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1F5A38" w14:textId="17D4FCFB" w:rsidR="00E2645B" w:rsidRPr="006D6AAF" w:rsidRDefault="005B774B" w:rsidP="00CE27C0">
      <w:pPr>
        <w:pStyle w:val="Standardowytekst"/>
        <w:rPr>
          <w:rFonts w:asciiTheme="minorHAnsi" w:hAnsiTheme="minorHAnsi" w:cstheme="minorHAnsi"/>
          <w:b/>
          <w:sz w:val="18"/>
          <w:szCs w:val="18"/>
        </w:rPr>
      </w:pPr>
      <w:bookmarkStart w:id="0" w:name="_Hlk50460200"/>
      <w:r w:rsidRPr="006D6AAF">
        <w:rPr>
          <w:rFonts w:asciiTheme="minorHAnsi" w:hAnsiTheme="minorHAnsi" w:cstheme="minorHAnsi"/>
          <w:b/>
          <w:sz w:val="18"/>
          <w:szCs w:val="18"/>
        </w:rPr>
        <w:t>D</w:t>
      </w:r>
      <w:r w:rsidR="006D6AAF" w:rsidRPr="006D6AAF">
        <w:rPr>
          <w:rFonts w:asciiTheme="minorHAnsi" w:hAnsiTheme="minorHAnsi" w:cstheme="minorHAnsi"/>
          <w:b/>
          <w:sz w:val="18"/>
          <w:szCs w:val="18"/>
        </w:rPr>
        <w:t>-</w:t>
      </w:r>
      <w:r w:rsidR="00E2645B" w:rsidRPr="006D6AAF">
        <w:rPr>
          <w:rFonts w:asciiTheme="minorHAnsi" w:hAnsiTheme="minorHAnsi" w:cstheme="minorHAnsi"/>
          <w:b/>
          <w:sz w:val="18"/>
          <w:szCs w:val="18"/>
        </w:rPr>
        <w:t>M</w:t>
      </w:r>
      <w:r w:rsidR="006D6AAF" w:rsidRPr="006D6AAF">
        <w:rPr>
          <w:rFonts w:asciiTheme="minorHAnsi" w:hAnsiTheme="minorHAnsi" w:cstheme="minorHAnsi"/>
          <w:b/>
          <w:sz w:val="18"/>
          <w:szCs w:val="18"/>
        </w:rPr>
        <w:t>.</w:t>
      </w:r>
      <w:r w:rsidR="00E2645B" w:rsidRPr="006D6AAF">
        <w:rPr>
          <w:rFonts w:asciiTheme="minorHAnsi" w:hAnsiTheme="minorHAnsi" w:cstheme="minorHAnsi"/>
          <w:b/>
          <w:sz w:val="18"/>
          <w:szCs w:val="18"/>
        </w:rPr>
        <w:t>00.00.00.    WYMAGANIA OGÓLNE</w:t>
      </w:r>
    </w:p>
    <w:p w14:paraId="3FD4D116" w14:textId="77777777" w:rsidR="00E2645B" w:rsidRPr="006D6AAF" w:rsidRDefault="00E2645B" w:rsidP="00CE27C0">
      <w:pPr>
        <w:outlineLvl w:val="2"/>
        <w:rPr>
          <w:rFonts w:asciiTheme="minorHAnsi" w:hAnsiTheme="minorHAnsi" w:cstheme="minorHAnsi"/>
          <w:b/>
          <w:sz w:val="18"/>
          <w:szCs w:val="18"/>
          <w:lang w:val="x-none" w:eastAsia="x-none"/>
        </w:rPr>
      </w:pPr>
      <w:bookmarkStart w:id="1" w:name="_Toc435184578"/>
      <w:bookmarkStart w:id="2" w:name="_Toc435695562"/>
      <w:bookmarkEnd w:id="0"/>
      <w:r w:rsidRPr="006D6AAF">
        <w:rPr>
          <w:rFonts w:asciiTheme="minorHAnsi" w:hAnsiTheme="minorHAnsi" w:cstheme="minorHAnsi"/>
          <w:b/>
          <w:sz w:val="18"/>
          <w:szCs w:val="18"/>
          <w:lang w:eastAsia="x-none"/>
        </w:rPr>
        <w:t>1.</w:t>
      </w:r>
      <w:r w:rsidRPr="006D6AAF">
        <w:rPr>
          <w:rFonts w:asciiTheme="minorHAnsi" w:hAnsiTheme="minorHAnsi" w:cstheme="minorHAnsi"/>
          <w:b/>
          <w:sz w:val="18"/>
          <w:szCs w:val="18"/>
          <w:lang w:val="x-none" w:eastAsia="x-none"/>
        </w:rPr>
        <w:t>WSTĘP</w:t>
      </w:r>
      <w:bookmarkEnd w:id="1"/>
      <w:bookmarkEnd w:id="2"/>
    </w:p>
    <w:p w14:paraId="6266226A" w14:textId="634DAE85" w:rsidR="00E2645B" w:rsidRPr="006D6AAF" w:rsidRDefault="00E2645B" w:rsidP="00CE27C0">
      <w:pPr>
        <w:outlineLvl w:val="2"/>
        <w:rPr>
          <w:rFonts w:asciiTheme="minorHAnsi" w:hAnsiTheme="minorHAnsi" w:cstheme="minorHAnsi"/>
          <w:b/>
          <w:sz w:val="18"/>
          <w:szCs w:val="18"/>
          <w:lang w:val="x-none" w:eastAsia="x-none"/>
        </w:rPr>
      </w:pPr>
      <w:bookmarkStart w:id="3" w:name="_Toc435184579"/>
      <w:bookmarkStart w:id="4" w:name="_Toc435695563"/>
      <w:r w:rsidRPr="006D6AAF">
        <w:rPr>
          <w:rFonts w:asciiTheme="minorHAnsi" w:hAnsiTheme="minorHAnsi" w:cstheme="minorHAnsi"/>
          <w:b/>
          <w:sz w:val="18"/>
          <w:szCs w:val="18"/>
          <w:lang w:eastAsia="x-none"/>
        </w:rPr>
        <w:t>1.1.</w:t>
      </w:r>
      <w:r w:rsidRPr="006D6AAF">
        <w:rPr>
          <w:rFonts w:asciiTheme="minorHAnsi" w:hAnsiTheme="minorHAnsi" w:cstheme="minorHAnsi"/>
          <w:b/>
          <w:sz w:val="18"/>
          <w:szCs w:val="18"/>
          <w:lang w:val="x-none" w:eastAsia="x-none"/>
        </w:rPr>
        <w:t xml:space="preserve">Przedmiot </w:t>
      </w:r>
      <w:r w:rsidR="002508BC">
        <w:rPr>
          <w:rFonts w:asciiTheme="minorHAnsi" w:hAnsiTheme="minorHAnsi" w:cstheme="minorHAnsi"/>
          <w:b/>
          <w:sz w:val="18"/>
          <w:szCs w:val="18"/>
          <w:lang w:val="x-none" w:eastAsia="x-none"/>
        </w:rPr>
        <w:t>SST</w:t>
      </w:r>
      <w:bookmarkEnd w:id="3"/>
      <w:bookmarkEnd w:id="4"/>
    </w:p>
    <w:p w14:paraId="03432C28" w14:textId="7B0E98D5"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Przedmiotem niniejszej szczegółowej specyfikacji technicznej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są wymagania dotyczące wykonania i odbioru robót mostowych</w:t>
      </w:r>
      <w:r w:rsidR="007B4A1C" w:rsidRPr="006D6AAF">
        <w:rPr>
          <w:rFonts w:asciiTheme="minorHAnsi" w:hAnsiTheme="minorHAnsi" w:cstheme="minorHAnsi"/>
          <w:sz w:val="18"/>
          <w:szCs w:val="18"/>
          <w:lang w:eastAsia="x-none"/>
        </w:rPr>
        <w:t xml:space="preserve"> oraz drogowych</w:t>
      </w:r>
      <w:r w:rsidR="00B67252"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Niniejszy rozdział (</w:t>
      </w:r>
      <w:r w:rsidR="00022CFB" w:rsidRPr="006D6AAF">
        <w:rPr>
          <w:rFonts w:asciiTheme="minorHAnsi" w:hAnsiTheme="minorHAnsi" w:cstheme="minorHAnsi"/>
          <w:sz w:val="18"/>
          <w:szCs w:val="18"/>
          <w:lang w:eastAsia="x-none"/>
        </w:rPr>
        <w:t>D-</w:t>
      </w:r>
      <w:r w:rsidRPr="006D6AAF">
        <w:rPr>
          <w:rFonts w:asciiTheme="minorHAnsi" w:hAnsiTheme="minorHAnsi" w:cstheme="minorHAnsi"/>
          <w:sz w:val="18"/>
          <w:szCs w:val="18"/>
          <w:lang w:val="x-none" w:eastAsia="x-none"/>
        </w:rPr>
        <w:t>M.00.00.00.) jest wyciągiem z Ogólnych Specyfikacji Technicznych dotyczących przedmiotu opracowania.</w:t>
      </w:r>
    </w:p>
    <w:p w14:paraId="4301A05F" w14:textId="736E0C94" w:rsidR="00E2645B" w:rsidRPr="006D6AAF" w:rsidRDefault="00E2645B" w:rsidP="00CE27C0">
      <w:pPr>
        <w:outlineLvl w:val="2"/>
        <w:rPr>
          <w:rFonts w:asciiTheme="minorHAnsi" w:hAnsiTheme="minorHAnsi" w:cstheme="minorHAnsi"/>
          <w:b/>
          <w:sz w:val="18"/>
          <w:szCs w:val="18"/>
          <w:lang w:val="x-none" w:eastAsia="x-none"/>
        </w:rPr>
      </w:pPr>
      <w:bookmarkStart w:id="5" w:name="_Toc435184580"/>
      <w:bookmarkStart w:id="6" w:name="_Toc435695564"/>
      <w:r w:rsidRPr="006D6AAF">
        <w:rPr>
          <w:rFonts w:asciiTheme="minorHAnsi" w:hAnsiTheme="minorHAnsi" w:cstheme="minorHAnsi"/>
          <w:b/>
          <w:sz w:val="18"/>
          <w:szCs w:val="18"/>
          <w:lang w:eastAsia="x-none"/>
        </w:rPr>
        <w:t>1.2.</w:t>
      </w:r>
      <w:r w:rsidRPr="006D6AAF">
        <w:rPr>
          <w:rFonts w:asciiTheme="minorHAnsi" w:hAnsiTheme="minorHAnsi" w:cstheme="minorHAnsi"/>
          <w:b/>
          <w:sz w:val="18"/>
          <w:szCs w:val="18"/>
          <w:lang w:val="x-none" w:eastAsia="x-none"/>
        </w:rPr>
        <w:t xml:space="preserve">Zakres stosowania </w:t>
      </w:r>
      <w:r w:rsidR="002508BC">
        <w:rPr>
          <w:rFonts w:asciiTheme="minorHAnsi" w:hAnsiTheme="minorHAnsi" w:cstheme="minorHAnsi"/>
          <w:b/>
          <w:sz w:val="18"/>
          <w:szCs w:val="18"/>
          <w:lang w:val="x-none" w:eastAsia="x-none"/>
        </w:rPr>
        <w:t>SST</w:t>
      </w:r>
      <w:bookmarkEnd w:id="5"/>
      <w:bookmarkEnd w:id="6"/>
    </w:p>
    <w:p w14:paraId="30722BF0" w14:textId="4F130A5E" w:rsidR="00E2645B" w:rsidRPr="006D6AAF" w:rsidRDefault="00E2645B" w:rsidP="007B4A1C">
      <w:pPr>
        <w:pStyle w:val="Bezodstpw"/>
        <w:spacing w:line="276" w:lineRule="auto"/>
        <w:rPr>
          <w:rFonts w:asciiTheme="minorHAnsi" w:hAnsiTheme="minorHAnsi" w:cstheme="minorHAnsi"/>
          <w:szCs w:val="18"/>
          <w:lang w:eastAsia="x-none"/>
        </w:rPr>
      </w:pPr>
      <w:r w:rsidRPr="006D6AAF">
        <w:rPr>
          <w:rFonts w:asciiTheme="minorHAnsi" w:hAnsiTheme="minorHAnsi" w:cstheme="minorHAnsi"/>
          <w:szCs w:val="18"/>
          <w:lang w:val="x-none" w:eastAsia="x-none"/>
        </w:rPr>
        <w:t xml:space="preserve">Szczegółowa Specyfikacja Techniczna stanowi dokument przetargowy i kontraktowy przy zlecaniu i realizacji robót </w:t>
      </w:r>
      <w:r w:rsidR="00C94797" w:rsidRPr="006D6AAF">
        <w:rPr>
          <w:rFonts w:asciiTheme="minorHAnsi" w:hAnsiTheme="minorHAnsi" w:cstheme="minorHAnsi"/>
          <w:szCs w:val="18"/>
          <w:lang w:eastAsia="x-none"/>
        </w:rPr>
        <w:t xml:space="preserve">dla zadania pn.: </w:t>
      </w:r>
      <w:r w:rsidR="00212244" w:rsidRPr="006D6AAF">
        <w:rPr>
          <w:rFonts w:asciiTheme="minorHAnsi" w:hAnsiTheme="minorHAnsi" w:cstheme="minorHAnsi"/>
          <w:b/>
          <w:bCs/>
          <w:szCs w:val="18"/>
          <w:lang w:eastAsia="x-none"/>
        </w:rPr>
        <w:t>„Rozbudowa drogi powiatowej nr 1923G wraz z budową kładki dla rowerzystów</w:t>
      </w:r>
      <w:r w:rsidR="00F978CE" w:rsidRPr="006D6AAF">
        <w:rPr>
          <w:rFonts w:asciiTheme="minorHAnsi" w:hAnsiTheme="minorHAnsi" w:cstheme="minorHAnsi"/>
          <w:b/>
          <w:bCs/>
          <w:szCs w:val="18"/>
          <w:lang w:eastAsia="x-none"/>
        </w:rPr>
        <w:t xml:space="preserve"> </w:t>
      </w:r>
      <w:r w:rsidR="00212244" w:rsidRPr="006D6AAF">
        <w:rPr>
          <w:rFonts w:asciiTheme="minorHAnsi" w:hAnsiTheme="minorHAnsi" w:cstheme="minorHAnsi"/>
          <w:b/>
          <w:bCs/>
          <w:szCs w:val="18"/>
          <w:lang w:eastAsia="x-none"/>
        </w:rPr>
        <w:t xml:space="preserve">w miejscowości </w:t>
      </w:r>
      <w:r w:rsidR="00F978CE" w:rsidRPr="006D6AAF">
        <w:rPr>
          <w:rFonts w:asciiTheme="minorHAnsi" w:hAnsiTheme="minorHAnsi" w:cstheme="minorHAnsi"/>
          <w:b/>
          <w:bCs/>
          <w:szCs w:val="18"/>
          <w:lang w:eastAsia="x-none"/>
        </w:rPr>
        <w:t>Sławki - Goręczyno</w:t>
      </w:r>
      <w:r w:rsidR="00212244" w:rsidRPr="006D6AAF">
        <w:rPr>
          <w:rFonts w:asciiTheme="minorHAnsi" w:hAnsiTheme="minorHAnsi" w:cstheme="minorHAnsi"/>
          <w:b/>
          <w:bCs/>
          <w:szCs w:val="18"/>
          <w:lang w:eastAsia="x-none"/>
        </w:rPr>
        <w:t>”</w:t>
      </w:r>
      <w:r w:rsidR="007B4A1C" w:rsidRPr="006D6AAF">
        <w:rPr>
          <w:rFonts w:asciiTheme="minorHAnsi" w:hAnsiTheme="minorHAnsi" w:cstheme="minorHAnsi"/>
          <w:szCs w:val="18"/>
          <w:lang w:eastAsia="x-none"/>
        </w:rPr>
        <w:t xml:space="preserve">. </w:t>
      </w:r>
    </w:p>
    <w:p w14:paraId="270C7559" w14:textId="01D418E6" w:rsidR="00E2645B" w:rsidRPr="006D6AAF" w:rsidRDefault="00E2645B" w:rsidP="00CE27C0">
      <w:pPr>
        <w:outlineLvl w:val="2"/>
        <w:rPr>
          <w:rFonts w:asciiTheme="minorHAnsi" w:hAnsiTheme="minorHAnsi" w:cstheme="minorHAnsi"/>
          <w:b/>
          <w:sz w:val="18"/>
          <w:szCs w:val="18"/>
          <w:lang w:val="x-none" w:eastAsia="x-none"/>
        </w:rPr>
      </w:pPr>
      <w:bookmarkStart w:id="7" w:name="_Toc435184581"/>
      <w:bookmarkStart w:id="8" w:name="_Toc435695565"/>
      <w:r w:rsidRPr="006D6AAF">
        <w:rPr>
          <w:rFonts w:asciiTheme="minorHAnsi" w:hAnsiTheme="minorHAnsi" w:cstheme="minorHAnsi"/>
          <w:b/>
          <w:sz w:val="18"/>
          <w:szCs w:val="18"/>
          <w:lang w:eastAsia="x-none"/>
        </w:rPr>
        <w:t xml:space="preserve">1.3. </w:t>
      </w:r>
      <w:r w:rsidRPr="006D6AAF">
        <w:rPr>
          <w:rFonts w:asciiTheme="minorHAnsi" w:hAnsiTheme="minorHAnsi" w:cstheme="minorHAnsi"/>
          <w:b/>
          <w:sz w:val="18"/>
          <w:szCs w:val="18"/>
          <w:lang w:val="x-none" w:eastAsia="x-none"/>
        </w:rPr>
        <w:t xml:space="preserve">Zakres robót objętych </w:t>
      </w:r>
      <w:r w:rsidR="002508BC">
        <w:rPr>
          <w:rFonts w:asciiTheme="minorHAnsi" w:hAnsiTheme="minorHAnsi" w:cstheme="minorHAnsi"/>
          <w:b/>
          <w:sz w:val="18"/>
          <w:szCs w:val="18"/>
          <w:lang w:val="x-none" w:eastAsia="x-none"/>
        </w:rPr>
        <w:t>SST</w:t>
      </w:r>
      <w:bookmarkEnd w:id="7"/>
      <w:bookmarkEnd w:id="8"/>
    </w:p>
    <w:p w14:paraId="23FEA509" w14:textId="77777777" w:rsidR="00E2645B" w:rsidRPr="006D6AAF" w:rsidRDefault="00E2645B" w:rsidP="003B3949">
      <w:pPr>
        <w:numPr>
          <w:ilvl w:val="2"/>
          <w:numId w:val="44"/>
        </w:numPr>
        <w:ind w:left="72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Ustalenia zawarte w niniejszym rozdziale (</w:t>
      </w:r>
      <w:r w:rsidR="005B774B" w:rsidRPr="006D6AAF">
        <w:rPr>
          <w:rFonts w:asciiTheme="minorHAnsi" w:hAnsiTheme="minorHAnsi" w:cstheme="minorHAnsi"/>
          <w:sz w:val="18"/>
          <w:szCs w:val="18"/>
          <w:lang w:eastAsia="x-none"/>
        </w:rPr>
        <w:t>D-</w:t>
      </w:r>
      <w:r w:rsidRPr="006D6AAF">
        <w:rPr>
          <w:rFonts w:asciiTheme="minorHAnsi" w:hAnsiTheme="minorHAnsi" w:cstheme="minorHAnsi"/>
          <w:sz w:val="18"/>
          <w:szCs w:val="18"/>
          <w:lang w:val="x-none" w:eastAsia="x-none"/>
        </w:rPr>
        <w:t>M.00.00.00.) obejmują wymagania ogólne dla robót objętych powyższym zadaniem.</w:t>
      </w:r>
    </w:p>
    <w:p w14:paraId="7B0E0B9B" w14:textId="77777777" w:rsidR="00E2645B" w:rsidRPr="006D6AAF" w:rsidRDefault="00E2645B" w:rsidP="00CE27C0">
      <w:pPr>
        <w:outlineLvl w:val="2"/>
        <w:rPr>
          <w:rFonts w:asciiTheme="minorHAnsi" w:hAnsiTheme="minorHAnsi" w:cstheme="minorHAnsi"/>
          <w:b/>
          <w:sz w:val="18"/>
          <w:szCs w:val="18"/>
          <w:lang w:val="x-none" w:eastAsia="x-none"/>
        </w:rPr>
      </w:pPr>
      <w:bookmarkStart w:id="9" w:name="_Toc435184582"/>
      <w:bookmarkStart w:id="10" w:name="_Toc435695566"/>
      <w:r w:rsidRPr="006D6AAF">
        <w:rPr>
          <w:rFonts w:asciiTheme="minorHAnsi" w:hAnsiTheme="minorHAnsi" w:cstheme="minorHAnsi"/>
          <w:b/>
          <w:sz w:val="18"/>
          <w:szCs w:val="18"/>
          <w:lang w:val="x-none" w:eastAsia="x-none"/>
        </w:rPr>
        <w:t>Określenia podstawowe</w:t>
      </w:r>
      <w:bookmarkEnd w:id="9"/>
      <w:bookmarkEnd w:id="10"/>
    </w:p>
    <w:p w14:paraId="64E02222"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Użyte w specyfikacjach, a wymienione poniżej określenia należy rozumieć w każdym przypadku następująco:</w:t>
      </w:r>
    </w:p>
    <w:p w14:paraId="058A50B1" w14:textId="77777777" w:rsidR="00E2645B" w:rsidRPr="006D6AAF" w:rsidRDefault="00E2645B" w:rsidP="003B3949">
      <w:pPr>
        <w:numPr>
          <w:ilvl w:val="2"/>
          <w:numId w:val="44"/>
        </w:numPr>
        <w:ind w:left="720"/>
        <w:outlineLvl w:val="3"/>
        <w:rPr>
          <w:rFonts w:asciiTheme="minorHAnsi" w:hAnsiTheme="minorHAnsi" w:cstheme="minorHAnsi"/>
          <w:sz w:val="18"/>
          <w:szCs w:val="18"/>
          <w:lang w:val="x-none" w:eastAsia="x-none"/>
        </w:rPr>
      </w:pPr>
      <w:bookmarkStart w:id="11" w:name="_Toc435695567"/>
      <w:r w:rsidRPr="006D6AAF">
        <w:rPr>
          <w:rFonts w:asciiTheme="minorHAnsi" w:hAnsiTheme="minorHAnsi" w:cstheme="minorHAnsi"/>
          <w:b/>
          <w:sz w:val="18"/>
          <w:szCs w:val="18"/>
          <w:lang w:val="x-none" w:eastAsia="x-none"/>
        </w:rPr>
        <w:t>Budowla drogowa</w:t>
      </w:r>
      <w:bookmarkEnd w:id="11"/>
      <w:r w:rsidRPr="006D6AAF">
        <w:rPr>
          <w:rFonts w:asciiTheme="minorHAnsi" w:hAnsiTheme="minorHAnsi" w:cstheme="minorHAnsi"/>
          <w:b/>
          <w:sz w:val="18"/>
          <w:szCs w:val="18"/>
          <w:lang w:val="x-none" w:eastAsia="x-none"/>
        </w:rPr>
        <w:t xml:space="preserve"> </w:t>
      </w:r>
      <w:r w:rsidRPr="006D6AAF">
        <w:rPr>
          <w:rFonts w:asciiTheme="minorHAnsi" w:hAnsiTheme="minorHAnsi" w:cstheme="minorHAnsi"/>
          <w:sz w:val="18"/>
          <w:szCs w:val="18"/>
          <w:lang w:val="x-none" w:eastAsia="x-none"/>
        </w:rPr>
        <w:t>– obiekt budowlany, nie będący budynkiem, stanowiący całość techniczno-użytkową (droga) albo jego część stanowiącą odrębny element konstrukcyjny lub technologiczny (obiekt mostowy, korpus ziemny, węzeł).</w:t>
      </w:r>
    </w:p>
    <w:p w14:paraId="26463DB7" w14:textId="77777777" w:rsidR="00E2645B" w:rsidRPr="006D6AAF" w:rsidRDefault="00E2645B" w:rsidP="003B3949">
      <w:pPr>
        <w:numPr>
          <w:ilvl w:val="2"/>
          <w:numId w:val="44"/>
        </w:numPr>
        <w:ind w:left="720"/>
        <w:outlineLvl w:val="3"/>
        <w:rPr>
          <w:rFonts w:asciiTheme="minorHAnsi" w:hAnsiTheme="minorHAnsi" w:cstheme="minorHAnsi"/>
          <w:sz w:val="18"/>
          <w:szCs w:val="18"/>
          <w:lang w:val="x-none" w:eastAsia="x-none"/>
        </w:rPr>
      </w:pPr>
      <w:bookmarkStart w:id="12" w:name="_Toc435695568"/>
      <w:r w:rsidRPr="006D6AAF">
        <w:rPr>
          <w:rFonts w:asciiTheme="minorHAnsi" w:hAnsiTheme="minorHAnsi" w:cstheme="minorHAnsi"/>
          <w:b/>
          <w:sz w:val="18"/>
          <w:szCs w:val="18"/>
          <w:lang w:val="x-none" w:eastAsia="x-none"/>
        </w:rPr>
        <w:t>Chodnik</w:t>
      </w:r>
      <w:bookmarkEnd w:id="12"/>
      <w:r w:rsidRPr="006D6AAF">
        <w:rPr>
          <w:rFonts w:asciiTheme="minorHAnsi" w:hAnsiTheme="minorHAnsi" w:cstheme="minorHAnsi"/>
          <w:b/>
          <w:sz w:val="18"/>
          <w:szCs w:val="18"/>
          <w:lang w:val="x-none" w:eastAsia="x-none"/>
        </w:rPr>
        <w:t xml:space="preserve"> </w:t>
      </w:r>
      <w:r w:rsidRPr="006D6AAF">
        <w:rPr>
          <w:rFonts w:asciiTheme="minorHAnsi" w:hAnsiTheme="minorHAnsi" w:cstheme="minorHAnsi"/>
          <w:sz w:val="18"/>
          <w:szCs w:val="18"/>
          <w:lang w:val="x-none" w:eastAsia="x-none"/>
        </w:rPr>
        <w:t>– wyznaczony pas terenu przy jezdni lub odsunięty od jezdni, przeznaczony do ruchu pieszych.</w:t>
      </w:r>
    </w:p>
    <w:p w14:paraId="6FBA5DC9" w14:textId="738EE4CD" w:rsidR="00E2645B" w:rsidRPr="006D6AAF" w:rsidRDefault="00E2645B" w:rsidP="003B3949">
      <w:pPr>
        <w:numPr>
          <w:ilvl w:val="2"/>
          <w:numId w:val="44"/>
        </w:numPr>
        <w:ind w:left="720"/>
        <w:outlineLvl w:val="3"/>
        <w:rPr>
          <w:rFonts w:asciiTheme="minorHAnsi" w:hAnsiTheme="minorHAnsi" w:cstheme="minorHAnsi"/>
          <w:sz w:val="18"/>
          <w:szCs w:val="18"/>
          <w:lang w:val="x-none" w:eastAsia="x-none"/>
        </w:rPr>
      </w:pPr>
      <w:bookmarkStart w:id="13" w:name="_Toc435695569"/>
      <w:r w:rsidRPr="006D6AAF">
        <w:rPr>
          <w:rFonts w:asciiTheme="minorHAnsi" w:hAnsiTheme="minorHAnsi" w:cstheme="minorHAnsi"/>
          <w:b/>
          <w:sz w:val="18"/>
          <w:szCs w:val="18"/>
          <w:lang w:val="x-none" w:eastAsia="x-none"/>
        </w:rPr>
        <w:t>Długość obiektu mostowego</w:t>
      </w:r>
      <w:bookmarkEnd w:id="13"/>
      <w:r w:rsidRPr="006D6AAF">
        <w:rPr>
          <w:rFonts w:asciiTheme="minorHAnsi" w:hAnsiTheme="minorHAnsi" w:cstheme="minorHAnsi"/>
          <w:sz w:val="18"/>
          <w:szCs w:val="18"/>
          <w:lang w:val="x-none" w:eastAsia="x-none"/>
        </w:rPr>
        <w:t xml:space="preserve"> – odległość między zewnętrznymi krawędziami pomostu, a w przypadku mostów łukowych z</w:t>
      </w:r>
      <w:r w:rsidR="00F84115" w:rsidRPr="006D6AAF">
        <w:rPr>
          <w:rFonts w:asciiTheme="minorHAnsi" w:hAnsiTheme="minorHAnsi" w:cstheme="minorHAnsi"/>
          <w:sz w:val="18"/>
          <w:szCs w:val="18"/>
          <w:lang w:eastAsia="x-none"/>
        </w:rPr>
        <w:t> </w:t>
      </w:r>
      <w:proofErr w:type="spellStart"/>
      <w:r w:rsidRPr="006D6AAF">
        <w:rPr>
          <w:rFonts w:asciiTheme="minorHAnsi" w:hAnsiTheme="minorHAnsi" w:cstheme="minorHAnsi"/>
          <w:sz w:val="18"/>
          <w:szCs w:val="18"/>
          <w:lang w:val="x-none" w:eastAsia="x-none"/>
        </w:rPr>
        <w:t>nadsypką</w:t>
      </w:r>
      <w:proofErr w:type="spellEnd"/>
      <w:r w:rsidRPr="006D6AAF">
        <w:rPr>
          <w:rFonts w:asciiTheme="minorHAnsi" w:hAnsiTheme="minorHAnsi" w:cstheme="minorHAnsi"/>
          <w:sz w:val="18"/>
          <w:szCs w:val="18"/>
          <w:lang w:val="x-none" w:eastAsia="x-none"/>
        </w:rPr>
        <w:t xml:space="preserve"> – odległość w świetle podstaw sklepienia mierzona w osi jezdni drogowej.</w:t>
      </w:r>
    </w:p>
    <w:p w14:paraId="5BACCCB9" w14:textId="77777777" w:rsidR="00E2645B" w:rsidRPr="006D6AAF" w:rsidRDefault="00E2645B" w:rsidP="003B3949">
      <w:pPr>
        <w:numPr>
          <w:ilvl w:val="2"/>
          <w:numId w:val="44"/>
        </w:numPr>
        <w:ind w:left="720"/>
        <w:outlineLvl w:val="3"/>
        <w:rPr>
          <w:rFonts w:asciiTheme="minorHAnsi" w:hAnsiTheme="minorHAnsi" w:cstheme="minorHAnsi"/>
          <w:sz w:val="18"/>
          <w:szCs w:val="18"/>
          <w:lang w:val="x-none" w:eastAsia="x-none"/>
        </w:rPr>
      </w:pPr>
      <w:bookmarkStart w:id="14" w:name="_Toc435695570"/>
      <w:r w:rsidRPr="006D6AAF">
        <w:rPr>
          <w:rFonts w:asciiTheme="minorHAnsi" w:hAnsiTheme="minorHAnsi" w:cstheme="minorHAnsi"/>
          <w:b/>
          <w:sz w:val="18"/>
          <w:szCs w:val="18"/>
          <w:lang w:val="x-none" w:eastAsia="x-none"/>
        </w:rPr>
        <w:t>Droga</w:t>
      </w:r>
      <w:bookmarkEnd w:id="14"/>
      <w:r w:rsidRPr="006D6AAF">
        <w:rPr>
          <w:rFonts w:asciiTheme="minorHAnsi" w:hAnsiTheme="minorHAnsi" w:cstheme="minorHAnsi"/>
          <w:sz w:val="18"/>
          <w:szCs w:val="18"/>
          <w:lang w:val="x-none" w:eastAsia="x-none"/>
        </w:rPr>
        <w:t xml:space="preserve"> – wydzielony pas terenu przeznaczony do ruchu lub postoju pojazdów oraz ruchu pieszych wraz z wszelkimi urządzeniami technicznymi związanymi z prowadzeniem i zabezpieczeniem ruchu.</w:t>
      </w:r>
    </w:p>
    <w:p w14:paraId="0F36B3D8" w14:textId="77777777" w:rsidR="00E2645B" w:rsidRPr="006D6AAF" w:rsidRDefault="00E2645B" w:rsidP="003B3949">
      <w:pPr>
        <w:numPr>
          <w:ilvl w:val="2"/>
          <w:numId w:val="44"/>
        </w:numPr>
        <w:ind w:left="720"/>
        <w:outlineLvl w:val="3"/>
        <w:rPr>
          <w:rFonts w:asciiTheme="minorHAnsi" w:hAnsiTheme="minorHAnsi" w:cstheme="minorHAnsi"/>
          <w:sz w:val="18"/>
          <w:szCs w:val="18"/>
          <w:lang w:val="x-none" w:eastAsia="x-none"/>
        </w:rPr>
      </w:pPr>
      <w:bookmarkStart w:id="15" w:name="_Toc435695571"/>
      <w:r w:rsidRPr="006D6AAF">
        <w:rPr>
          <w:rFonts w:asciiTheme="minorHAnsi" w:hAnsiTheme="minorHAnsi" w:cstheme="minorHAnsi"/>
          <w:b/>
          <w:sz w:val="18"/>
          <w:szCs w:val="18"/>
          <w:lang w:val="x-none" w:eastAsia="x-none"/>
        </w:rPr>
        <w:t>Droga tymczasowa</w:t>
      </w:r>
      <w:bookmarkEnd w:id="15"/>
      <w:r w:rsidRPr="006D6AAF">
        <w:rPr>
          <w:rFonts w:asciiTheme="minorHAnsi" w:hAnsiTheme="minorHAnsi" w:cstheme="minorHAnsi"/>
          <w:sz w:val="18"/>
          <w:szCs w:val="18"/>
          <w:lang w:val="x-none" w:eastAsia="x-none"/>
        </w:rPr>
        <w:t xml:space="preserve"> (montażowa) – droga specjalnie przygotowana, przeznaczona do ruchu pojazdów obsługujących zadanie budowlane na czas jego wykonania, przewidziana do usunięcia po jego zakończeniu.</w:t>
      </w:r>
    </w:p>
    <w:p w14:paraId="409E28C1" w14:textId="77777777" w:rsidR="00E2645B" w:rsidRPr="006D6AAF" w:rsidRDefault="00E2645B" w:rsidP="003B3949">
      <w:pPr>
        <w:numPr>
          <w:ilvl w:val="2"/>
          <w:numId w:val="44"/>
        </w:numPr>
        <w:ind w:left="720"/>
        <w:outlineLvl w:val="3"/>
        <w:rPr>
          <w:rFonts w:asciiTheme="minorHAnsi" w:hAnsiTheme="minorHAnsi" w:cstheme="minorHAnsi"/>
          <w:sz w:val="18"/>
          <w:szCs w:val="18"/>
          <w:lang w:val="x-none" w:eastAsia="x-none"/>
        </w:rPr>
      </w:pPr>
      <w:bookmarkStart w:id="16" w:name="_Toc435695572"/>
      <w:r w:rsidRPr="006D6AAF">
        <w:rPr>
          <w:rFonts w:asciiTheme="minorHAnsi" w:hAnsiTheme="minorHAnsi" w:cstheme="minorHAnsi"/>
          <w:b/>
          <w:sz w:val="18"/>
          <w:szCs w:val="18"/>
          <w:lang w:val="x-none" w:eastAsia="x-none"/>
        </w:rPr>
        <w:t>Dziennik budowy</w:t>
      </w:r>
      <w:bookmarkEnd w:id="16"/>
      <w:r w:rsidRPr="006D6AAF">
        <w:rPr>
          <w:rFonts w:asciiTheme="minorHAnsi" w:hAnsiTheme="minorHAnsi" w:cstheme="minorHAnsi"/>
          <w:sz w:val="18"/>
          <w:szCs w:val="18"/>
          <w:lang w:val="x-none" w:eastAsia="x-none"/>
        </w:rPr>
        <w:t xml:space="preserve"> – zeszyt z ponumerowanymi stronami, opatrzony pieczęcią organu wydającego, wydany zgodnie z obowiązującymi przepisami, stanowiący urzędowy dokument przebiegu robót budowlanych, służący do notowana</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zdarzeń i okoliczności zachodzących w toku wykonywania robót, rejestrowania dokonywanych odbiorów robót, przekazywania poleceń</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i innej korespondencji technicznej pomiędzy Inżynierem/ Kierownikiem projektu, Wykonawcą i projektantem.</w:t>
      </w:r>
    </w:p>
    <w:p w14:paraId="0E8E524D" w14:textId="77777777" w:rsidR="00E2645B" w:rsidRPr="006D6AAF" w:rsidRDefault="00E2645B" w:rsidP="003B3949">
      <w:pPr>
        <w:numPr>
          <w:ilvl w:val="2"/>
          <w:numId w:val="44"/>
        </w:numPr>
        <w:ind w:left="680"/>
        <w:outlineLvl w:val="3"/>
        <w:rPr>
          <w:rFonts w:asciiTheme="minorHAnsi" w:eastAsia="Calibri" w:hAnsiTheme="minorHAnsi" w:cstheme="minorHAnsi"/>
          <w:sz w:val="18"/>
          <w:szCs w:val="18"/>
          <w:lang w:val="x-none" w:eastAsia="x-none"/>
        </w:rPr>
      </w:pPr>
      <w:bookmarkStart w:id="17" w:name="_Toc435695573"/>
      <w:r w:rsidRPr="006D6AAF">
        <w:rPr>
          <w:rFonts w:asciiTheme="minorHAnsi" w:eastAsia="Calibri" w:hAnsiTheme="minorHAnsi" w:cstheme="minorHAnsi"/>
          <w:b/>
          <w:sz w:val="18"/>
          <w:szCs w:val="18"/>
          <w:lang w:val="x-none" w:eastAsia="x-none"/>
        </w:rPr>
        <w:t>Dokumentacja Projektowa</w:t>
      </w:r>
      <w:bookmarkEnd w:id="17"/>
      <w:r w:rsidRPr="006D6AAF">
        <w:rPr>
          <w:rFonts w:asciiTheme="minorHAnsi" w:eastAsia="Calibri" w:hAnsiTheme="minorHAnsi" w:cstheme="minorHAnsi"/>
          <w:sz w:val="18"/>
          <w:szCs w:val="18"/>
          <w:lang w:val="x-none" w:eastAsia="x-none"/>
        </w:rPr>
        <w:t xml:space="preserve"> – wszelkie opisy, obliczenia, dane techniczne, oraz rysunki dostarczone Wykonawcy przez Zamawiającego w ramach Umowy, jak również wszelkie opisy, obliczenia, dane techniczne, rysunki, próbki, wzory, modele, instrukcje obsługi sporządzone przez Wykonawcę i zatwierdzone przez Inżyniera.</w:t>
      </w:r>
    </w:p>
    <w:p w14:paraId="04F813D1"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18" w:name="_Toc435695574"/>
      <w:r w:rsidRPr="006D6AAF">
        <w:rPr>
          <w:rFonts w:asciiTheme="minorHAnsi" w:hAnsiTheme="minorHAnsi" w:cstheme="minorHAnsi"/>
          <w:b/>
          <w:sz w:val="18"/>
          <w:szCs w:val="18"/>
          <w:lang w:val="x-none" w:eastAsia="x-none"/>
        </w:rPr>
        <w:t>Inżynier/Kierownik projektu</w:t>
      </w:r>
      <w:bookmarkEnd w:id="18"/>
      <w:r w:rsidRPr="006D6AAF">
        <w:rPr>
          <w:rFonts w:asciiTheme="minorHAnsi" w:hAnsiTheme="minorHAnsi" w:cstheme="minorHAnsi"/>
          <w:sz w:val="18"/>
          <w:szCs w:val="18"/>
          <w:lang w:val="x-none" w:eastAsia="x-none"/>
        </w:rPr>
        <w:t xml:space="preserve"> – osoba wymieniona w danych kontraktowych (wyznaczona przez Zamawiającego, o której wyznaczeniu poinformowany jest Wykonawca), odpowiedzialna za nadzorowanie robót i administrowanie kontraktem.</w:t>
      </w:r>
    </w:p>
    <w:p w14:paraId="3C1CE31C"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19" w:name="_Toc435695575"/>
      <w:r w:rsidRPr="006D6AAF">
        <w:rPr>
          <w:rFonts w:asciiTheme="minorHAnsi" w:hAnsiTheme="minorHAnsi" w:cstheme="minorHAnsi"/>
          <w:b/>
          <w:sz w:val="18"/>
          <w:szCs w:val="18"/>
          <w:lang w:val="x-none" w:eastAsia="x-none"/>
        </w:rPr>
        <w:t>Jezdnia</w:t>
      </w:r>
      <w:bookmarkEnd w:id="19"/>
      <w:r w:rsidRPr="006D6AAF">
        <w:rPr>
          <w:rFonts w:asciiTheme="minorHAnsi" w:hAnsiTheme="minorHAnsi" w:cstheme="minorHAnsi"/>
          <w:sz w:val="18"/>
          <w:szCs w:val="18"/>
          <w:lang w:val="x-none" w:eastAsia="x-none"/>
        </w:rPr>
        <w:t xml:space="preserve"> – część korony drogi przeznaczona do ruchu pojazdów.</w:t>
      </w:r>
    </w:p>
    <w:p w14:paraId="3B418D20" w14:textId="4C5F2049"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0" w:name="_Toc435695576"/>
      <w:r w:rsidRPr="006D6AAF">
        <w:rPr>
          <w:rFonts w:asciiTheme="minorHAnsi" w:hAnsiTheme="minorHAnsi" w:cstheme="minorHAnsi"/>
          <w:b/>
          <w:sz w:val="18"/>
          <w:szCs w:val="18"/>
          <w:lang w:val="x-none" w:eastAsia="x-none"/>
        </w:rPr>
        <w:t>Kierownik budowy</w:t>
      </w:r>
      <w:bookmarkEnd w:id="20"/>
      <w:r w:rsidRPr="006D6AAF">
        <w:rPr>
          <w:rFonts w:asciiTheme="minorHAnsi" w:hAnsiTheme="minorHAnsi" w:cstheme="minorHAnsi"/>
          <w:sz w:val="18"/>
          <w:szCs w:val="18"/>
          <w:lang w:val="x-none" w:eastAsia="x-none"/>
        </w:rPr>
        <w:t xml:space="preserve"> – osoba wyznaczona przez Wykonawcę, upoważniona do kierowania robotami i do występowania w</w:t>
      </w:r>
      <w:r w:rsidR="00F84115"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jego imieniu w sprawach realizacji kontraktu.</w:t>
      </w:r>
    </w:p>
    <w:p w14:paraId="5CCFEA4D"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1" w:name="_Toc435695577"/>
      <w:r w:rsidRPr="006D6AAF">
        <w:rPr>
          <w:rFonts w:asciiTheme="minorHAnsi" w:hAnsiTheme="minorHAnsi" w:cstheme="minorHAnsi"/>
          <w:b/>
          <w:sz w:val="18"/>
          <w:szCs w:val="18"/>
          <w:lang w:val="x-none" w:eastAsia="x-none"/>
        </w:rPr>
        <w:t>Korona drogi</w:t>
      </w:r>
      <w:bookmarkEnd w:id="21"/>
      <w:r w:rsidRPr="006D6AAF">
        <w:rPr>
          <w:rFonts w:asciiTheme="minorHAnsi" w:hAnsiTheme="minorHAnsi" w:cstheme="minorHAnsi"/>
          <w:sz w:val="18"/>
          <w:szCs w:val="18"/>
          <w:lang w:val="x-none" w:eastAsia="x-none"/>
        </w:rPr>
        <w:t xml:space="preserve"> – jezdnia (jezdnie) z poboczami lub chodnikami, zatokami, pasami awaryjnego postoju i pasami dzielącymi jezdnie.</w:t>
      </w:r>
    </w:p>
    <w:p w14:paraId="2F5C7878"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2" w:name="_Toc435695578"/>
      <w:r w:rsidRPr="006D6AAF">
        <w:rPr>
          <w:rFonts w:asciiTheme="minorHAnsi" w:hAnsiTheme="minorHAnsi" w:cstheme="minorHAnsi"/>
          <w:b/>
          <w:sz w:val="18"/>
          <w:szCs w:val="18"/>
          <w:lang w:val="x-none" w:eastAsia="x-none"/>
        </w:rPr>
        <w:t>Konstrukcja nawierzchni</w:t>
      </w:r>
      <w:bookmarkEnd w:id="22"/>
      <w:r w:rsidRPr="006D6AAF">
        <w:rPr>
          <w:rFonts w:asciiTheme="minorHAnsi" w:hAnsiTheme="minorHAnsi" w:cstheme="minorHAnsi"/>
          <w:sz w:val="18"/>
          <w:szCs w:val="18"/>
          <w:lang w:val="x-none" w:eastAsia="x-none"/>
        </w:rPr>
        <w:t xml:space="preserve"> – układ warstw nawierzchni wraz ze sposobem ich połączenia.</w:t>
      </w:r>
    </w:p>
    <w:p w14:paraId="09866E09"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3" w:name="_Toc435695579"/>
      <w:r w:rsidRPr="006D6AAF">
        <w:rPr>
          <w:rFonts w:asciiTheme="minorHAnsi" w:hAnsiTheme="minorHAnsi" w:cstheme="minorHAnsi"/>
          <w:b/>
          <w:sz w:val="18"/>
          <w:szCs w:val="18"/>
          <w:lang w:val="x-none" w:eastAsia="x-none"/>
        </w:rPr>
        <w:t>Konstrukcja nośna</w:t>
      </w:r>
      <w:bookmarkEnd w:id="23"/>
      <w:r w:rsidRPr="006D6AAF">
        <w:rPr>
          <w:rFonts w:asciiTheme="minorHAnsi" w:hAnsiTheme="minorHAnsi" w:cstheme="minorHAnsi"/>
          <w:sz w:val="18"/>
          <w:szCs w:val="18"/>
          <w:lang w:val="x-none" w:eastAsia="x-none"/>
        </w:rPr>
        <w:t xml:space="preserve"> (przęsło lub przęsła obiektu mostowego) – część obiektu oparta na podporach mostowych, tworząca ustrój niosący dla przeniesienia ruchu pojazdów lub pieszych.</w:t>
      </w:r>
    </w:p>
    <w:p w14:paraId="05380BF7"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4" w:name="_Toc435695580"/>
      <w:r w:rsidRPr="006D6AAF">
        <w:rPr>
          <w:rFonts w:asciiTheme="minorHAnsi" w:hAnsiTheme="minorHAnsi" w:cstheme="minorHAnsi"/>
          <w:b/>
          <w:sz w:val="18"/>
          <w:szCs w:val="18"/>
          <w:lang w:val="x-none" w:eastAsia="x-none"/>
        </w:rPr>
        <w:t>Korpus drogowy</w:t>
      </w:r>
      <w:bookmarkEnd w:id="24"/>
      <w:r w:rsidRPr="006D6AAF">
        <w:rPr>
          <w:rFonts w:asciiTheme="minorHAnsi" w:hAnsiTheme="minorHAnsi" w:cstheme="minorHAnsi"/>
          <w:sz w:val="18"/>
          <w:szCs w:val="18"/>
          <w:lang w:val="x-none" w:eastAsia="x-none"/>
        </w:rPr>
        <w:t xml:space="preserve"> – nasyp lub ta część wykopu, która jest ograniczona koroną drogi i skarpami rowów.</w:t>
      </w:r>
    </w:p>
    <w:p w14:paraId="522FBB27"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5" w:name="_Toc435695581"/>
      <w:r w:rsidRPr="006D6AAF">
        <w:rPr>
          <w:rFonts w:asciiTheme="minorHAnsi" w:hAnsiTheme="minorHAnsi" w:cstheme="minorHAnsi"/>
          <w:b/>
          <w:sz w:val="18"/>
          <w:szCs w:val="18"/>
          <w:lang w:val="x-none" w:eastAsia="x-none"/>
        </w:rPr>
        <w:t>Koryto</w:t>
      </w:r>
      <w:bookmarkEnd w:id="25"/>
      <w:r w:rsidRPr="006D6AAF">
        <w:rPr>
          <w:rFonts w:asciiTheme="minorHAnsi" w:hAnsiTheme="minorHAnsi" w:cstheme="minorHAnsi"/>
          <w:sz w:val="18"/>
          <w:szCs w:val="18"/>
          <w:lang w:val="x-none" w:eastAsia="x-none"/>
        </w:rPr>
        <w:t xml:space="preserve"> – element uformowany w korpusie drogowym w celu ułożenia w nim konstrukcji nawierzchni.</w:t>
      </w:r>
    </w:p>
    <w:p w14:paraId="0C2B9865"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6" w:name="_Toc435695582"/>
      <w:r w:rsidRPr="006D6AAF">
        <w:rPr>
          <w:rFonts w:asciiTheme="minorHAnsi" w:hAnsiTheme="minorHAnsi" w:cstheme="minorHAnsi"/>
          <w:b/>
          <w:sz w:val="18"/>
          <w:szCs w:val="18"/>
          <w:lang w:val="x-none" w:eastAsia="x-none"/>
        </w:rPr>
        <w:t>Książka obmiarów</w:t>
      </w:r>
      <w:bookmarkEnd w:id="26"/>
      <w:r w:rsidRPr="006D6AAF">
        <w:rPr>
          <w:rFonts w:asciiTheme="minorHAnsi" w:hAnsiTheme="minorHAnsi" w:cstheme="minorHAnsi"/>
          <w:sz w:val="18"/>
          <w:szCs w:val="18"/>
          <w:lang w:val="x-none" w:eastAsia="x-none"/>
        </w:rPr>
        <w:t xml:space="preserve"> – akceptowany przez Inżyniera/Kierownika projektu zeszyt z ponumerowanymi stronami, służący</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do wpisywania przez Wykonawcę obmiaru dokonywanych robót w formie wyliczeń, szkiców i ewentualnych dodatkowych załączników. Wpisy w książce obmiarów podlegają potwierdzeniu przez Inżyniera/Kierownika projektu.</w:t>
      </w:r>
    </w:p>
    <w:p w14:paraId="7F820A44"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7" w:name="_Toc435695583"/>
      <w:r w:rsidRPr="006D6AAF">
        <w:rPr>
          <w:rFonts w:asciiTheme="minorHAnsi" w:hAnsiTheme="minorHAnsi" w:cstheme="minorHAnsi"/>
          <w:b/>
          <w:sz w:val="18"/>
          <w:szCs w:val="18"/>
          <w:lang w:val="x-none" w:eastAsia="x-none"/>
        </w:rPr>
        <w:t>Laboratorium</w:t>
      </w:r>
      <w:bookmarkEnd w:id="27"/>
      <w:r w:rsidRPr="006D6AAF">
        <w:rPr>
          <w:rFonts w:asciiTheme="minorHAnsi" w:hAnsiTheme="minorHAnsi" w:cstheme="minorHAnsi"/>
          <w:sz w:val="18"/>
          <w:szCs w:val="18"/>
          <w:lang w:val="x-none" w:eastAsia="x-none"/>
        </w:rPr>
        <w:t xml:space="preserve"> – drogowe lub inne laboratorium badawcze, zaakceptowane przez Zamawiającego, niezbędne do przeprowadzenia wszelkich badań i prób związanych z oceną jakości materiałów oraz robót.</w:t>
      </w:r>
    </w:p>
    <w:p w14:paraId="3AD0E005"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8" w:name="_Toc435695584"/>
      <w:r w:rsidRPr="006D6AAF">
        <w:rPr>
          <w:rFonts w:asciiTheme="minorHAnsi" w:hAnsiTheme="minorHAnsi" w:cstheme="minorHAnsi"/>
          <w:b/>
          <w:sz w:val="18"/>
          <w:szCs w:val="18"/>
          <w:lang w:val="x-none" w:eastAsia="x-none"/>
        </w:rPr>
        <w:t>Materiały</w:t>
      </w:r>
      <w:bookmarkEnd w:id="28"/>
      <w:r w:rsidRPr="006D6AAF">
        <w:rPr>
          <w:rFonts w:asciiTheme="minorHAnsi" w:hAnsiTheme="minorHAnsi" w:cstheme="minorHAnsi"/>
          <w:sz w:val="18"/>
          <w:szCs w:val="18"/>
          <w:lang w:val="x-none" w:eastAsia="x-none"/>
        </w:rPr>
        <w:t xml:space="preserve"> – wszelkie tworzywa niezbędne do wykonania robót, zgodne z dokumentacją projektową i specyfikacjami technicznymi, zaakceptowane przez Inżyniera/ Kierownika projektu.</w:t>
      </w:r>
    </w:p>
    <w:p w14:paraId="7A2EE978"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29" w:name="_Toc435695585"/>
      <w:r w:rsidRPr="006D6AAF">
        <w:rPr>
          <w:rFonts w:asciiTheme="minorHAnsi" w:hAnsiTheme="minorHAnsi" w:cstheme="minorHAnsi"/>
          <w:b/>
          <w:sz w:val="18"/>
          <w:szCs w:val="18"/>
          <w:lang w:val="x-none" w:eastAsia="x-none"/>
        </w:rPr>
        <w:t>Most</w:t>
      </w:r>
      <w:bookmarkEnd w:id="29"/>
      <w:r w:rsidRPr="006D6AAF">
        <w:rPr>
          <w:rFonts w:asciiTheme="minorHAnsi" w:hAnsiTheme="minorHAnsi" w:cstheme="minorHAnsi"/>
          <w:sz w:val="18"/>
          <w:szCs w:val="18"/>
          <w:lang w:val="x-none" w:eastAsia="x-none"/>
        </w:rPr>
        <w:t xml:space="preserve"> – obiekt zbudowany nad przeszkodą wodną dla zapewnienia komunikacji drogowej i ruchu pieszego.</w:t>
      </w:r>
    </w:p>
    <w:p w14:paraId="74BF8FA2"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0" w:name="_Toc435695586"/>
      <w:r w:rsidRPr="006D6AAF">
        <w:rPr>
          <w:rFonts w:asciiTheme="minorHAnsi" w:hAnsiTheme="minorHAnsi" w:cstheme="minorHAnsi"/>
          <w:b/>
          <w:sz w:val="18"/>
          <w:szCs w:val="18"/>
          <w:lang w:val="x-none" w:eastAsia="x-none"/>
        </w:rPr>
        <w:t>Nawierzchnia</w:t>
      </w:r>
      <w:bookmarkEnd w:id="30"/>
      <w:r w:rsidRPr="006D6AAF">
        <w:rPr>
          <w:rFonts w:asciiTheme="minorHAnsi" w:hAnsiTheme="minorHAnsi" w:cstheme="minorHAnsi"/>
          <w:sz w:val="18"/>
          <w:szCs w:val="18"/>
          <w:lang w:val="x-none" w:eastAsia="x-none"/>
        </w:rPr>
        <w:t xml:space="preserve"> – warstwa lub zespół warstw służących do przejmowania i rozkładania obciążeń od ruchu na podłoże i zapewniających dogodne warunki dla ruchu.</w:t>
      </w:r>
    </w:p>
    <w:p w14:paraId="73F6418B"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Warstwa ścieralna</w:t>
      </w:r>
      <w:r w:rsidRPr="006D6AAF">
        <w:rPr>
          <w:rFonts w:asciiTheme="minorHAnsi" w:hAnsiTheme="minorHAnsi" w:cstheme="minorHAnsi"/>
          <w:sz w:val="18"/>
          <w:szCs w:val="18"/>
          <w:lang w:val="x-none" w:eastAsia="x-none"/>
        </w:rPr>
        <w:t xml:space="preserve"> – górna warstwa nawierzchni poddana bezpośrednio oddziaływaniu ruchu i czynników atmosferycznych.</w:t>
      </w:r>
    </w:p>
    <w:p w14:paraId="493D6FE6"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Warstwa wiążąca</w:t>
      </w:r>
      <w:r w:rsidRPr="006D6AAF">
        <w:rPr>
          <w:rFonts w:asciiTheme="minorHAnsi" w:hAnsiTheme="minorHAnsi" w:cstheme="minorHAnsi"/>
          <w:sz w:val="18"/>
          <w:szCs w:val="18"/>
          <w:lang w:val="x-none" w:eastAsia="x-none"/>
        </w:rPr>
        <w:t xml:space="preserve"> – warstwa znajdująca się między warstwą ścieralną a podbudową, zapewniająca lepsze rozłożenie </w:t>
      </w:r>
      <w:proofErr w:type="spellStart"/>
      <w:r w:rsidRPr="006D6AAF">
        <w:rPr>
          <w:rFonts w:asciiTheme="minorHAnsi" w:hAnsiTheme="minorHAnsi" w:cstheme="minorHAnsi"/>
          <w:sz w:val="18"/>
          <w:szCs w:val="18"/>
          <w:lang w:val="x-none" w:eastAsia="x-none"/>
        </w:rPr>
        <w:t>naprężeń</w:t>
      </w:r>
      <w:proofErr w:type="spellEnd"/>
      <w:r w:rsidRPr="006D6AAF">
        <w:rPr>
          <w:rFonts w:asciiTheme="minorHAnsi" w:hAnsiTheme="minorHAnsi" w:cstheme="minorHAnsi"/>
          <w:sz w:val="18"/>
          <w:szCs w:val="18"/>
          <w:lang w:val="x-none" w:eastAsia="x-none"/>
        </w:rPr>
        <w:t xml:space="preserve"> w nawierzchni i przekazywanie ich na podłoże.</w:t>
      </w:r>
    </w:p>
    <w:p w14:paraId="54FAB4E1"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Warstwa wyrównawcza</w:t>
      </w:r>
      <w:r w:rsidRPr="006D6AAF">
        <w:rPr>
          <w:rFonts w:asciiTheme="minorHAnsi" w:hAnsiTheme="minorHAnsi" w:cstheme="minorHAnsi"/>
          <w:sz w:val="18"/>
          <w:szCs w:val="18"/>
          <w:lang w:val="x-none" w:eastAsia="x-none"/>
        </w:rPr>
        <w:t xml:space="preserve"> – warstwa służąca do wyrównania nierówności podbudowy lub profilu istniejącej nawierzchni.</w:t>
      </w:r>
    </w:p>
    <w:p w14:paraId="30F9EBEA"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Podbudowa</w:t>
      </w:r>
      <w:r w:rsidRPr="006D6AAF">
        <w:rPr>
          <w:rFonts w:asciiTheme="minorHAnsi" w:hAnsiTheme="minorHAnsi" w:cstheme="minorHAnsi"/>
          <w:sz w:val="18"/>
          <w:szCs w:val="18"/>
          <w:lang w:val="x-none" w:eastAsia="x-none"/>
        </w:rPr>
        <w:t xml:space="preserve"> – dolna część nawierzchni służąca do przenoszenia obciążeń od ruchu na podłoże. Podbudowa może składać się z podbudowy zasadniczej i podbudowy pomocniczej.</w:t>
      </w:r>
    </w:p>
    <w:p w14:paraId="7EDC311E"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Podbudowa zasadnicza</w:t>
      </w:r>
      <w:r w:rsidRPr="006D6AAF">
        <w:rPr>
          <w:rFonts w:asciiTheme="minorHAnsi" w:hAnsiTheme="minorHAnsi" w:cstheme="minorHAnsi"/>
          <w:sz w:val="18"/>
          <w:szCs w:val="18"/>
          <w:lang w:val="x-none" w:eastAsia="x-none"/>
        </w:rPr>
        <w:t xml:space="preserve"> – górna część podbudowy spełniająca funkcje nośne w konstrukcji nawierzchni. Może ona składać się z jednej lub dwóch warstw.</w:t>
      </w:r>
    </w:p>
    <w:p w14:paraId="6055462E"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Podbudowa pomocnicza</w:t>
      </w:r>
      <w:r w:rsidRPr="006D6AAF">
        <w:rPr>
          <w:rFonts w:asciiTheme="minorHAnsi" w:hAnsiTheme="minorHAnsi" w:cstheme="minorHAnsi"/>
          <w:sz w:val="18"/>
          <w:szCs w:val="18"/>
          <w:lang w:val="x-none" w:eastAsia="x-none"/>
        </w:rPr>
        <w:t xml:space="preserve"> – dolna część podbudowy spełniająca, obok funkcji nośnych, funkcje zabezpieczenia nawierzchni przed działaniem wody, mrozu i przenikaniem cząstek podłoża. Może zawierać warstwę </w:t>
      </w:r>
      <w:proofErr w:type="spellStart"/>
      <w:r w:rsidRPr="006D6AAF">
        <w:rPr>
          <w:rFonts w:asciiTheme="minorHAnsi" w:hAnsiTheme="minorHAnsi" w:cstheme="minorHAnsi"/>
          <w:sz w:val="18"/>
          <w:szCs w:val="18"/>
          <w:lang w:val="x-none" w:eastAsia="x-none"/>
        </w:rPr>
        <w:t>mrozoochronną</w:t>
      </w:r>
      <w:proofErr w:type="spellEnd"/>
      <w:r w:rsidRPr="006D6AAF">
        <w:rPr>
          <w:rFonts w:asciiTheme="minorHAnsi" w:hAnsiTheme="minorHAnsi" w:cstheme="minorHAnsi"/>
          <w:sz w:val="18"/>
          <w:szCs w:val="18"/>
          <w:lang w:val="x-none" w:eastAsia="x-none"/>
        </w:rPr>
        <w:t>, odsączającą lub odcinającą.</w:t>
      </w:r>
    </w:p>
    <w:p w14:paraId="42723D56"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 xml:space="preserve">Warstwa </w:t>
      </w:r>
      <w:proofErr w:type="spellStart"/>
      <w:r w:rsidRPr="006D6AAF">
        <w:rPr>
          <w:rFonts w:asciiTheme="minorHAnsi" w:hAnsiTheme="minorHAnsi" w:cstheme="minorHAnsi"/>
          <w:b/>
          <w:sz w:val="18"/>
          <w:szCs w:val="18"/>
          <w:lang w:val="x-none" w:eastAsia="x-none"/>
        </w:rPr>
        <w:t>mrozoochronna</w:t>
      </w:r>
      <w:proofErr w:type="spellEnd"/>
      <w:r w:rsidRPr="006D6AAF">
        <w:rPr>
          <w:rFonts w:asciiTheme="minorHAnsi" w:hAnsiTheme="minorHAnsi" w:cstheme="minorHAnsi"/>
          <w:sz w:val="18"/>
          <w:szCs w:val="18"/>
          <w:lang w:val="x-none" w:eastAsia="x-none"/>
        </w:rPr>
        <w:t xml:space="preserve"> – warstwa, której głównym zadaniem jest ochrona nawierzchni przed skutkami działania mrozu.</w:t>
      </w:r>
    </w:p>
    <w:p w14:paraId="33A7D1ED"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Warstwa odcinająca</w:t>
      </w:r>
      <w:r w:rsidRPr="006D6AAF">
        <w:rPr>
          <w:rFonts w:asciiTheme="minorHAnsi" w:hAnsiTheme="minorHAnsi" w:cstheme="minorHAnsi"/>
          <w:sz w:val="18"/>
          <w:szCs w:val="18"/>
          <w:lang w:val="x-none" w:eastAsia="x-none"/>
        </w:rPr>
        <w:t xml:space="preserve"> – warstwa stosowana w celu uniemożliwienia przenikania cząstek drobnych gruntu do warstwy nawierzchni leżącej powyżej.</w:t>
      </w:r>
    </w:p>
    <w:p w14:paraId="482D4817" w14:textId="77777777" w:rsidR="00E2645B" w:rsidRPr="006D6AAF" w:rsidRDefault="00E2645B" w:rsidP="003B3949">
      <w:pPr>
        <w:numPr>
          <w:ilvl w:val="3"/>
          <w:numId w:val="44"/>
        </w:numPr>
        <w:ind w:left="680"/>
        <w:outlineLvl w:val="3"/>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lastRenderedPageBreak/>
        <w:t>Warstwa odsączająca</w:t>
      </w:r>
      <w:r w:rsidRPr="006D6AAF">
        <w:rPr>
          <w:rFonts w:asciiTheme="minorHAnsi" w:hAnsiTheme="minorHAnsi" w:cstheme="minorHAnsi"/>
          <w:sz w:val="18"/>
          <w:szCs w:val="18"/>
          <w:lang w:val="x-none" w:eastAsia="x-none"/>
        </w:rPr>
        <w:t xml:space="preserve"> – warstwa służąca do odprowadzenia wody przedostającej się do nawierzchni.</w:t>
      </w:r>
    </w:p>
    <w:p w14:paraId="0C336FC7"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1" w:name="_Toc435695587"/>
      <w:r w:rsidRPr="006D6AAF">
        <w:rPr>
          <w:rFonts w:asciiTheme="minorHAnsi" w:hAnsiTheme="minorHAnsi" w:cstheme="minorHAnsi"/>
          <w:b/>
          <w:sz w:val="18"/>
          <w:szCs w:val="18"/>
          <w:lang w:val="x-none" w:eastAsia="x-none"/>
        </w:rPr>
        <w:t>Niweleta</w:t>
      </w:r>
      <w:bookmarkEnd w:id="31"/>
      <w:r w:rsidRPr="006D6AAF">
        <w:rPr>
          <w:rFonts w:asciiTheme="minorHAnsi" w:hAnsiTheme="minorHAnsi" w:cstheme="minorHAnsi"/>
          <w:sz w:val="18"/>
          <w:szCs w:val="18"/>
          <w:lang w:val="x-none" w:eastAsia="x-none"/>
        </w:rPr>
        <w:t xml:space="preserve"> – wysokościowe i geometryczne rozwinięcie na płaszczyźnie pionowego przekroju w osi drogi lub obiektu mostowego.</w:t>
      </w:r>
    </w:p>
    <w:p w14:paraId="2C53DB78"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2" w:name="_Toc435695588"/>
      <w:r w:rsidRPr="006D6AAF">
        <w:rPr>
          <w:rFonts w:asciiTheme="minorHAnsi" w:hAnsiTheme="minorHAnsi" w:cstheme="minorHAnsi"/>
          <w:b/>
          <w:sz w:val="18"/>
          <w:szCs w:val="18"/>
          <w:lang w:val="x-none" w:eastAsia="x-none"/>
        </w:rPr>
        <w:t>Obiekt mostowy</w:t>
      </w:r>
      <w:bookmarkEnd w:id="32"/>
      <w:r w:rsidRPr="006D6AAF">
        <w:rPr>
          <w:rFonts w:asciiTheme="minorHAnsi" w:hAnsiTheme="minorHAnsi" w:cstheme="minorHAnsi"/>
          <w:sz w:val="18"/>
          <w:szCs w:val="18"/>
          <w:lang w:val="x-none" w:eastAsia="x-none"/>
        </w:rPr>
        <w:t xml:space="preserve"> – most, wiadukt, estakada, tunel, kładka dla pieszych i przepust.</w:t>
      </w:r>
    </w:p>
    <w:p w14:paraId="28174A96"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3" w:name="_Toc435695589"/>
      <w:r w:rsidRPr="006D6AAF">
        <w:rPr>
          <w:rFonts w:asciiTheme="minorHAnsi" w:hAnsiTheme="minorHAnsi" w:cstheme="minorHAnsi"/>
          <w:b/>
          <w:sz w:val="18"/>
          <w:szCs w:val="18"/>
          <w:lang w:val="x-none" w:eastAsia="x-none"/>
        </w:rPr>
        <w:t>Objazd tymczasowy</w:t>
      </w:r>
      <w:bookmarkEnd w:id="33"/>
      <w:r w:rsidRPr="006D6AAF">
        <w:rPr>
          <w:rFonts w:asciiTheme="minorHAnsi" w:hAnsiTheme="minorHAnsi" w:cstheme="minorHAnsi"/>
          <w:sz w:val="18"/>
          <w:szCs w:val="18"/>
          <w:lang w:val="x-none" w:eastAsia="x-none"/>
        </w:rPr>
        <w:t xml:space="preserve"> – droga specjalnie przygotowana i odpowiednio utrzymana do przeprowadzenia ruchu publicznego na okres budowy.</w:t>
      </w:r>
    </w:p>
    <w:p w14:paraId="2095149E"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4" w:name="_Toc435695590"/>
      <w:r w:rsidRPr="006D6AAF">
        <w:rPr>
          <w:rFonts w:asciiTheme="minorHAnsi" w:hAnsiTheme="minorHAnsi" w:cstheme="minorHAnsi"/>
          <w:b/>
          <w:sz w:val="18"/>
          <w:szCs w:val="18"/>
          <w:lang w:val="x-none" w:eastAsia="x-none"/>
        </w:rPr>
        <w:t>Odpowiednia (bliska) zgodność</w:t>
      </w:r>
      <w:bookmarkEnd w:id="34"/>
      <w:r w:rsidRPr="006D6AAF">
        <w:rPr>
          <w:rFonts w:asciiTheme="minorHAnsi" w:hAnsiTheme="minorHAnsi" w:cstheme="minorHAnsi"/>
          <w:sz w:val="18"/>
          <w:szCs w:val="18"/>
          <w:lang w:val="x-none" w:eastAsia="x-none"/>
        </w:rPr>
        <w:t xml:space="preserve"> – zgodność wykonywanych robót z dopuszczonymi tolerancjami, a jeśli przedział tolerancji nie został określony – z przeciętnymi tolerancjami, przyjmowanymi zwyczajowo dla danego rodzaju robót budowlanych.</w:t>
      </w:r>
    </w:p>
    <w:p w14:paraId="1244A6C0"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5" w:name="_Toc435695591"/>
      <w:r w:rsidRPr="006D6AAF">
        <w:rPr>
          <w:rFonts w:asciiTheme="minorHAnsi" w:hAnsiTheme="minorHAnsi" w:cstheme="minorHAnsi"/>
          <w:b/>
          <w:sz w:val="18"/>
          <w:szCs w:val="18"/>
          <w:lang w:val="x-none" w:eastAsia="x-none"/>
        </w:rPr>
        <w:t>Pas drogowy</w:t>
      </w:r>
      <w:bookmarkEnd w:id="35"/>
      <w:r w:rsidRPr="006D6AAF">
        <w:rPr>
          <w:rFonts w:asciiTheme="minorHAnsi" w:hAnsiTheme="minorHAnsi" w:cstheme="minorHAnsi"/>
          <w:sz w:val="18"/>
          <w:szCs w:val="18"/>
          <w:lang w:val="x-none" w:eastAsia="x-none"/>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6EBDD3D0"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6" w:name="_Toc435695592"/>
      <w:r w:rsidRPr="006D6AAF">
        <w:rPr>
          <w:rFonts w:asciiTheme="minorHAnsi" w:hAnsiTheme="minorHAnsi" w:cstheme="minorHAnsi"/>
          <w:b/>
          <w:sz w:val="18"/>
          <w:szCs w:val="18"/>
          <w:lang w:val="x-none" w:eastAsia="x-none"/>
        </w:rPr>
        <w:t>Pobocze</w:t>
      </w:r>
      <w:bookmarkEnd w:id="36"/>
      <w:r w:rsidRPr="006D6AAF">
        <w:rPr>
          <w:rFonts w:asciiTheme="minorHAnsi" w:hAnsiTheme="minorHAnsi" w:cstheme="minorHAnsi"/>
          <w:sz w:val="18"/>
          <w:szCs w:val="18"/>
          <w:lang w:val="x-none" w:eastAsia="x-none"/>
        </w:rPr>
        <w:t xml:space="preserve"> – część korony drogi przeznaczona do chwilowego postoju pojazdów, umieszczenia urządzeń organizacji </w:t>
      </w:r>
      <w:r w:rsidRPr="006D6AAF">
        <w:rPr>
          <w:rFonts w:asciiTheme="minorHAnsi" w:hAnsiTheme="minorHAnsi" w:cstheme="minorHAnsi"/>
          <w:sz w:val="18"/>
          <w:szCs w:val="18"/>
          <w:lang w:val="x-none" w:eastAsia="x-none"/>
        </w:rPr>
        <w:br/>
        <w:t>i bezpieczeństwa ruchu oraz do ruchu pieszych, służąca jednocześnie do bocznego oparcia konstrukcji nawierzchni.</w:t>
      </w:r>
    </w:p>
    <w:p w14:paraId="0373B805"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7" w:name="_Toc435695593"/>
      <w:r w:rsidRPr="006D6AAF">
        <w:rPr>
          <w:rFonts w:asciiTheme="minorHAnsi" w:hAnsiTheme="minorHAnsi" w:cstheme="minorHAnsi"/>
          <w:b/>
          <w:sz w:val="18"/>
          <w:szCs w:val="18"/>
          <w:lang w:val="x-none" w:eastAsia="x-none"/>
        </w:rPr>
        <w:t>Podłoże nawierzchni</w:t>
      </w:r>
      <w:bookmarkEnd w:id="37"/>
      <w:r w:rsidRPr="006D6AAF">
        <w:rPr>
          <w:rFonts w:asciiTheme="minorHAnsi" w:hAnsiTheme="minorHAnsi" w:cstheme="minorHAnsi"/>
          <w:sz w:val="18"/>
          <w:szCs w:val="18"/>
          <w:lang w:val="x-none" w:eastAsia="x-none"/>
        </w:rPr>
        <w:t xml:space="preserve"> – grunt rodzimy lub nasypowy, leżący pod nawierzchnią do głębokości przemarzania.</w:t>
      </w:r>
    </w:p>
    <w:p w14:paraId="09674933"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8" w:name="_Toc435695594"/>
      <w:r w:rsidRPr="006D6AAF">
        <w:rPr>
          <w:rFonts w:asciiTheme="minorHAnsi" w:hAnsiTheme="minorHAnsi" w:cstheme="minorHAnsi"/>
          <w:b/>
          <w:sz w:val="18"/>
          <w:szCs w:val="18"/>
          <w:lang w:val="x-none" w:eastAsia="x-none"/>
        </w:rPr>
        <w:t>Podłoże ulepszone nawierzchni</w:t>
      </w:r>
      <w:bookmarkEnd w:id="38"/>
      <w:r w:rsidRPr="006D6AAF">
        <w:rPr>
          <w:rFonts w:asciiTheme="minorHAnsi" w:hAnsiTheme="minorHAnsi" w:cstheme="minorHAnsi"/>
          <w:sz w:val="18"/>
          <w:szCs w:val="18"/>
          <w:lang w:val="x-none" w:eastAsia="x-none"/>
        </w:rPr>
        <w:t xml:space="preserve"> – górna warstwa podłoża, leżąca bezpośrednio pod nawierzchnią, ulepszona w celu umożliwienia przejęcia ruchu budowlanego i właściwego wykonania nawierzchni.</w:t>
      </w:r>
    </w:p>
    <w:p w14:paraId="5A6FD18A"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39" w:name="_Toc435695595"/>
      <w:r w:rsidRPr="006D6AAF">
        <w:rPr>
          <w:rFonts w:asciiTheme="minorHAnsi" w:hAnsiTheme="minorHAnsi" w:cstheme="minorHAnsi"/>
          <w:b/>
          <w:sz w:val="18"/>
          <w:szCs w:val="18"/>
          <w:lang w:val="x-none" w:eastAsia="x-none"/>
        </w:rPr>
        <w:t>Polecenie Inżyniera/Kierownika projektu</w:t>
      </w:r>
      <w:bookmarkEnd w:id="39"/>
      <w:r w:rsidRPr="006D6AAF">
        <w:rPr>
          <w:rFonts w:asciiTheme="minorHAnsi" w:hAnsiTheme="minorHAnsi" w:cstheme="minorHAnsi"/>
          <w:sz w:val="18"/>
          <w:szCs w:val="18"/>
          <w:lang w:val="x-none" w:eastAsia="x-none"/>
        </w:rPr>
        <w:t xml:space="preserve"> – wszelkie polecenia przekazane Wykonawcy przez Inżyniera/Kierownika projektu, w formie pisemnej, dotyczące sposobu realizacji robót lub innych spraw związanych z prowadzeniem budowy.</w:t>
      </w:r>
    </w:p>
    <w:p w14:paraId="0EC674D3"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0" w:name="_Toc435695596"/>
      <w:r w:rsidRPr="006D6AAF">
        <w:rPr>
          <w:rFonts w:asciiTheme="minorHAnsi" w:hAnsiTheme="minorHAnsi" w:cstheme="minorHAnsi"/>
          <w:b/>
          <w:sz w:val="18"/>
          <w:szCs w:val="18"/>
          <w:lang w:val="x-none" w:eastAsia="x-none"/>
        </w:rPr>
        <w:t>Projektant</w:t>
      </w:r>
      <w:bookmarkEnd w:id="40"/>
      <w:r w:rsidRPr="006D6AAF">
        <w:rPr>
          <w:rFonts w:asciiTheme="minorHAnsi" w:hAnsiTheme="minorHAnsi" w:cstheme="minorHAnsi"/>
          <w:sz w:val="18"/>
          <w:szCs w:val="18"/>
          <w:lang w:val="x-none" w:eastAsia="x-none"/>
        </w:rPr>
        <w:t xml:space="preserve"> – uprawniona osoba prawna lub fizyczna będąca autorem dokumentacji projektowej.</w:t>
      </w:r>
    </w:p>
    <w:p w14:paraId="6E7C8663"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1" w:name="_Toc435695597"/>
      <w:r w:rsidRPr="006D6AAF">
        <w:rPr>
          <w:rFonts w:asciiTheme="minorHAnsi" w:hAnsiTheme="minorHAnsi" w:cstheme="minorHAnsi"/>
          <w:b/>
          <w:sz w:val="18"/>
          <w:szCs w:val="18"/>
          <w:lang w:val="x-none" w:eastAsia="x-none"/>
        </w:rPr>
        <w:t>Przedsięwzięcie budowlane</w:t>
      </w:r>
      <w:bookmarkEnd w:id="41"/>
      <w:r w:rsidRPr="006D6AAF">
        <w:rPr>
          <w:rFonts w:asciiTheme="minorHAnsi" w:hAnsiTheme="minorHAnsi" w:cstheme="minorHAnsi"/>
          <w:sz w:val="18"/>
          <w:szCs w:val="18"/>
          <w:lang w:val="x-none" w:eastAsia="x-none"/>
        </w:rPr>
        <w:t xml:space="preserve"> – kompleksowa realizacja nowego połączenia drogowego lub całkowita modernizacja/przebudowa (zmiana parametrów geometrycznych trasy w planie i przekroju podłużnym) istniejącego połączenia.</w:t>
      </w:r>
    </w:p>
    <w:p w14:paraId="3A3C6599"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2" w:name="_Toc435695598"/>
      <w:r w:rsidRPr="006D6AAF">
        <w:rPr>
          <w:rFonts w:asciiTheme="minorHAnsi" w:hAnsiTheme="minorHAnsi" w:cstheme="minorHAnsi"/>
          <w:b/>
          <w:sz w:val="18"/>
          <w:szCs w:val="18"/>
          <w:lang w:val="x-none" w:eastAsia="x-none"/>
        </w:rPr>
        <w:t>Przeszkoda sztuczna</w:t>
      </w:r>
      <w:bookmarkEnd w:id="42"/>
      <w:r w:rsidRPr="006D6AAF">
        <w:rPr>
          <w:rFonts w:asciiTheme="minorHAnsi" w:hAnsiTheme="minorHAnsi" w:cstheme="minorHAnsi"/>
          <w:sz w:val="18"/>
          <w:szCs w:val="18"/>
          <w:lang w:val="x-none" w:eastAsia="x-none"/>
        </w:rPr>
        <w:t xml:space="preserve"> – dzieło ludzkie, stanowiące utrudnienie w realizacji zadania budowlanego, na przykład droga, kolej, rurociąg, kanał, ciąg pieszy lub rowerowy itp.</w:t>
      </w:r>
    </w:p>
    <w:p w14:paraId="3A126C22"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3" w:name="_Toc435695599"/>
      <w:r w:rsidRPr="006D6AAF">
        <w:rPr>
          <w:rFonts w:asciiTheme="minorHAnsi" w:hAnsiTheme="minorHAnsi" w:cstheme="minorHAnsi"/>
          <w:b/>
          <w:sz w:val="18"/>
          <w:szCs w:val="18"/>
          <w:lang w:val="x-none" w:eastAsia="x-none"/>
        </w:rPr>
        <w:t>Przetargowa dokumentacja projektowa</w:t>
      </w:r>
      <w:bookmarkEnd w:id="43"/>
      <w:r w:rsidRPr="006D6AAF">
        <w:rPr>
          <w:rFonts w:asciiTheme="minorHAnsi" w:hAnsiTheme="minorHAnsi" w:cstheme="minorHAnsi"/>
          <w:sz w:val="18"/>
          <w:szCs w:val="18"/>
          <w:lang w:val="x-none" w:eastAsia="x-none"/>
        </w:rPr>
        <w:t xml:space="preserve"> – część dokumentacji projektowej, która wskazuje lokalizację, charakterystykę i wymiary obiektu będącego przedmiotem robót.</w:t>
      </w:r>
    </w:p>
    <w:p w14:paraId="6FCB2E1D"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4" w:name="_Toc435695600"/>
      <w:r w:rsidRPr="006D6AAF">
        <w:rPr>
          <w:rFonts w:asciiTheme="minorHAnsi" w:hAnsiTheme="minorHAnsi" w:cstheme="minorHAnsi"/>
          <w:b/>
          <w:sz w:val="18"/>
          <w:szCs w:val="18"/>
          <w:lang w:val="x-none" w:eastAsia="x-none"/>
        </w:rPr>
        <w:t>Przyczółek</w:t>
      </w:r>
      <w:bookmarkEnd w:id="44"/>
      <w:r w:rsidRPr="006D6AAF">
        <w:rPr>
          <w:rFonts w:asciiTheme="minorHAnsi" w:hAnsiTheme="minorHAnsi" w:cstheme="minorHAnsi"/>
          <w:sz w:val="18"/>
          <w:szCs w:val="18"/>
          <w:lang w:val="x-none" w:eastAsia="x-none"/>
        </w:rPr>
        <w:t xml:space="preserve"> – skrajna podpora obiektu mostowego. Może składać się z pełnej ściany, słupów lub innych form konstrukcyjnych, np. skrzyń, komór.</w:t>
      </w:r>
    </w:p>
    <w:p w14:paraId="60B4FF9A"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5" w:name="_Toc435695601"/>
      <w:r w:rsidRPr="006D6AAF">
        <w:rPr>
          <w:rFonts w:asciiTheme="minorHAnsi" w:hAnsiTheme="minorHAnsi" w:cstheme="minorHAnsi"/>
          <w:b/>
          <w:sz w:val="18"/>
          <w:szCs w:val="18"/>
          <w:lang w:val="x-none" w:eastAsia="x-none"/>
        </w:rPr>
        <w:t>Rekultywacja</w:t>
      </w:r>
      <w:bookmarkEnd w:id="45"/>
      <w:r w:rsidRPr="006D6AAF">
        <w:rPr>
          <w:rFonts w:asciiTheme="minorHAnsi" w:hAnsiTheme="minorHAnsi" w:cstheme="minorHAnsi"/>
          <w:sz w:val="18"/>
          <w:szCs w:val="18"/>
          <w:lang w:val="x-none" w:eastAsia="x-none"/>
        </w:rPr>
        <w:t xml:space="preserve"> – roboty mające na celu uporządkowanie i przywrócenie pierwotnych funkcji terenom naruszonym w czasie realizacji zadania budowlanego.</w:t>
      </w:r>
    </w:p>
    <w:p w14:paraId="1ABE9489"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6" w:name="_Toc435695602"/>
      <w:r w:rsidRPr="006D6AAF">
        <w:rPr>
          <w:rFonts w:asciiTheme="minorHAnsi" w:hAnsiTheme="minorHAnsi" w:cstheme="minorHAnsi"/>
          <w:b/>
          <w:sz w:val="18"/>
          <w:szCs w:val="18"/>
          <w:lang w:val="x-none" w:eastAsia="x-none"/>
        </w:rPr>
        <w:t>Rozpiętość teoretyczna</w:t>
      </w:r>
      <w:bookmarkEnd w:id="46"/>
      <w:r w:rsidRPr="006D6AAF">
        <w:rPr>
          <w:rFonts w:asciiTheme="minorHAnsi" w:hAnsiTheme="minorHAnsi" w:cstheme="minorHAnsi"/>
          <w:sz w:val="18"/>
          <w:szCs w:val="18"/>
          <w:lang w:val="x-none" w:eastAsia="x-none"/>
        </w:rPr>
        <w:t xml:space="preserve"> – odległość między punktami podparcia (łożyskami), przęsła mostowego.</w:t>
      </w:r>
    </w:p>
    <w:p w14:paraId="1C54FA3A"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7" w:name="_Toc435695603"/>
      <w:r w:rsidRPr="006D6AAF">
        <w:rPr>
          <w:rFonts w:asciiTheme="minorHAnsi" w:hAnsiTheme="minorHAnsi" w:cstheme="minorHAnsi"/>
          <w:b/>
          <w:sz w:val="18"/>
          <w:szCs w:val="18"/>
          <w:lang w:val="x-none" w:eastAsia="x-none"/>
        </w:rPr>
        <w:t>Szerokość całkowita obiektu (mostu / wiaduktu</w:t>
      </w:r>
      <w:bookmarkEnd w:id="47"/>
      <w:r w:rsidRPr="006D6AAF">
        <w:rPr>
          <w:rFonts w:asciiTheme="minorHAnsi" w:hAnsiTheme="minorHAnsi" w:cstheme="minorHAnsi"/>
          <w:sz w:val="18"/>
          <w:szCs w:val="18"/>
          <w:lang w:val="x-none" w:eastAsia="x-none"/>
        </w:rPr>
        <w:t>) – odległość między zewnętrznymi krawędziami konstrukcji obiektu, mierzona w linii prostopadłej do osi podłużnej, obejmuje całkowitą szerokość konstrukcyjną ustroju niosącego.</w:t>
      </w:r>
    </w:p>
    <w:p w14:paraId="03104E3A"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8" w:name="_Toc435695604"/>
      <w:r w:rsidRPr="006D6AAF">
        <w:rPr>
          <w:rFonts w:asciiTheme="minorHAnsi" w:hAnsiTheme="minorHAnsi" w:cstheme="minorHAnsi"/>
          <w:b/>
          <w:sz w:val="18"/>
          <w:szCs w:val="18"/>
          <w:lang w:val="x-none" w:eastAsia="x-none"/>
        </w:rPr>
        <w:t>Szerokość użytkowa obiektu</w:t>
      </w:r>
      <w:bookmarkEnd w:id="48"/>
      <w:r w:rsidRPr="006D6AAF">
        <w:rPr>
          <w:rFonts w:asciiTheme="minorHAnsi" w:hAnsiTheme="minorHAnsi" w:cstheme="minorHAnsi"/>
          <w:sz w:val="18"/>
          <w:szCs w:val="18"/>
          <w:lang w:val="x-none" w:eastAsia="x-none"/>
        </w:rPr>
        <w:t xml:space="preserve"> – szerokość jezdni (nawierzchni) przeznaczona dla poszczególnych rodzajów ruchu oraz szerokość chodników mierzona w świetle poręczy mostowych z wyłączeniem konstrukcji przy jezdni dołem oddzielającej ruch kołowy od ruchu pieszego.</w:t>
      </w:r>
    </w:p>
    <w:p w14:paraId="2395C1AB"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49" w:name="_Toc435695605"/>
      <w:r w:rsidRPr="006D6AAF">
        <w:rPr>
          <w:rFonts w:asciiTheme="minorHAnsi" w:hAnsiTheme="minorHAnsi" w:cstheme="minorHAnsi"/>
          <w:b/>
          <w:sz w:val="18"/>
          <w:szCs w:val="18"/>
          <w:lang w:val="x-none" w:eastAsia="x-none"/>
        </w:rPr>
        <w:t>Ślepy kosztorys</w:t>
      </w:r>
      <w:bookmarkEnd w:id="49"/>
      <w:r w:rsidRPr="006D6AAF">
        <w:rPr>
          <w:rFonts w:asciiTheme="minorHAnsi" w:hAnsiTheme="minorHAnsi" w:cstheme="minorHAnsi"/>
          <w:sz w:val="18"/>
          <w:szCs w:val="18"/>
          <w:lang w:val="x-none" w:eastAsia="x-none"/>
        </w:rPr>
        <w:t xml:space="preserve"> – wykaz robót z podaniem ich ilości (przedmiarem) w kolejności technologicznej ich wykonania.</w:t>
      </w:r>
    </w:p>
    <w:p w14:paraId="4333723F"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50" w:name="_Toc435695606"/>
      <w:r w:rsidRPr="006D6AAF">
        <w:rPr>
          <w:rFonts w:asciiTheme="minorHAnsi" w:hAnsiTheme="minorHAnsi" w:cstheme="minorHAnsi"/>
          <w:b/>
          <w:sz w:val="18"/>
          <w:szCs w:val="18"/>
          <w:lang w:val="x-none" w:eastAsia="x-none"/>
        </w:rPr>
        <w:t>Teren budowy</w:t>
      </w:r>
      <w:bookmarkEnd w:id="50"/>
      <w:r w:rsidRPr="006D6AAF">
        <w:rPr>
          <w:rFonts w:asciiTheme="minorHAnsi" w:hAnsiTheme="minorHAnsi" w:cstheme="minorHAnsi"/>
          <w:sz w:val="18"/>
          <w:szCs w:val="18"/>
          <w:lang w:val="x-none" w:eastAsia="x-none"/>
        </w:rPr>
        <w:t xml:space="preserve"> – teren udostępniony przez Zamawiającego dla wykonania na nim robót oraz inne miejsca wymienione w kontrakcie jako tworzące część terenu budowy.</w:t>
      </w:r>
    </w:p>
    <w:p w14:paraId="27B2C36A"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51" w:name="_Toc435695607"/>
      <w:r w:rsidRPr="006D6AAF">
        <w:rPr>
          <w:rFonts w:asciiTheme="minorHAnsi" w:hAnsiTheme="minorHAnsi" w:cstheme="minorHAnsi"/>
          <w:b/>
          <w:sz w:val="18"/>
          <w:szCs w:val="18"/>
          <w:lang w:val="x-none" w:eastAsia="x-none"/>
        </w:rPr>
        <w:t>Przepust</w:t>
      </w:r>
      <w:bookmarkEnd w:id="51"/>
      <w:r w:rsidRPr="006D6AAF">
        <w:rPr>
          <w:rFonts w:asciiTheme="minorHAnsi" w:hAnsiTheme="minorHAnsi" w:cstheme="minorHAnsi"/>
          <w:sz w:val="18"/>
          <w:szCs w:val="18"/>
          <w:lang w:val="x-none" w:eastAsia="x-none"/>
        </w:rPr>
        <w:t xml:space="preserve"> – obiekt wybudowany w formie zamkniętej obudowy konstrukcyjnej, służący do przepływu małych cieków wodnych pod nasypami korpusu drogowego lub dla ruchu kołowego, pieszego.</w:t>
      </w:r>
    </w:p>
    <w:p w14:paraId="0FFF7BE6"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52" w:name="_Toc435695608"/>
      <w:r w:rsidRPr="006D6AAF">
        <w:rPr>
          <w:rFonts w:asciiTheme="minorHAnsi" w:hAnsiTheme="minorHAnsi" w:cstheme="minorHAnsi"/>
          <w:b/>
          <w:sz w:val="18"/>
          <w:szCs w:val="18"/>
          <w:lang w:val="x-none" w:eastAsia="x-none"/>
        </w:rPr>
        <w:t>Wiadukt</w:t>
      </w:r>
      <w:bookmarkEnd w:id="52"/>
      <w:r w:rsidRPr="006D6AAF">
        <w:rPr>
          <w:rFonts w:asciiTheme="minorHAnsi" w:hAnsiTheme="minorHAnsi" w:cstheme="minorHAnsi"/>
          <w:sz w:val="18"/>
          <w:szCs w:val="18"/>
          <w:lang w:val="x-none" w:eastAsia="x-none"/>
        </w:rPr>
        <w:t xml:space="preserve"> – obiekt zbudowany nad linią kolejową lub inną drogą dla bezkolizyjnego zapewnienia komunikacji drogowej</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 ruchu pieszego.</w:t>
      </w:r>
    </w:p>
    <w:p w14:paraId="5740D77B" w14:textId="77777777" w:rsidR="00E2645B" w:rsidRPr="006D6AAF" w:rsidRDefault="00E2645B" w:rsidP="003B3949">
      <w:pPr>
        <w:numPr>
          <w:ilvl w:val="2"/>
          <w:numId w:val="44"/>
        </w:numPr>
        <w:ind w:left="680"/>
        <w:outlineLvl w:val="3"/>
        <w:rPr>
          <w:rFonts w:asciiTheme="minorHAnsi" w:hAnsiTheme="minorHAnsi" w:cstheme="minorHAnsi"/>
          <w:sz w:val="18"/>
          <w:szCs w:val="18"/>
          <w:lang w:val="x-none" w:eastAsia="x-none"/>
        </w:rPr>
      </w:pPr>
      <w:bookmarkStart w:id="53" w:name="_Toc435695609"/>
      <w:r w:rsidRPr="006D6AAF">
        <w:rPr>
          <w:rFonts w:asciiTheme="minorHAnsi" w:hAnsiTheme="minorHAnsi" w:cstheme="minorHAnsi"/>
          <w:b/>
          <w:sz w:val="18"/>
          <w:szCs w:val="18"/>
          <w:lang w:val="x-none" w:eastAsia="x-none"/>
        </w:rPr>
        <w:t>Zadanie budowlane</w:t>
      </w:r>
      <w:bookmarkEnd w:id="53"/>
      <w:r w:rsidRPr="006D6AAF">
        <w:rPr>
          <w:rFonts w:asciiTheme="minorHAnsi" w:hAnsiTheme="minorHAnsi" w:cstheme="minorHAnsi"/>
          <w:sz w:val="18"/>
          <w:szCs w:val="18"/>
          <w:lang w:val="x-none" w:eastAsia="x-none"/>
        </w:rPr>
        <w:t xml:space="preserve"> – część przedsięwzięcia budowlanego, stanowiąca odrębną całość konstrukcyjną lub technologiczną, zdolną do samodzielnego pełnienia funkcji </w:t>
      </w:r>
      <w:proofErr w:type="spellStart"/>
      <w:r w:rsidRPr="006D6AAF">
        <w:rPr>
          <w:rFonts w:asciiTheme="minorHAnsi" w:hAnsiTheme="minorHAnsi" w:cstheme="minorHAnsi"/>
          <w:sz w:val="18"/>
          <w:szCs w:val="18"/>
          <w:lang w:val="x-none" w:eastAsia="x-none"/>
        </w:rPr>
        <w:t>techniczno</w:t>
      </w:r>
      <w:proofErr w:type="spellEnd"/>
      <w:r w:rsidRPr="006D6AAF">
        <w:rPr>
          <w:rFonts w:asciiTheme="minorHAnsi" w:hAnsiTheme="minorHAnsi" w:cstheme="minorHAnsi"/>
          <w:sz w:val="18"/>
          <w:szCs w:val="18"/>
          <w:lang w:val="x-none" w:eastAsia="x-none"/>
        </w:rPr>
        <w:t xml:space="preserve"> – użytkowych. Zadanie może polegać na wykonywaniu robót związanych z budową, modernizacją/ przebudową, utrzymaniem oraz ochroną budowli drogowej lub jej elementu.</w:t>
      </w:r>
    </w:p>
    <w:p w14:paraId="6D977AF9" w14:textId="77777777" w:rsidR="00E2645B" w:rsidRPr="006D6AAF" w:rsidRDefault="00E2645B" w:rsidP="00CE27C0">
      <w:pPr>
        <w:outlineLvl w:val="2"/>
        <w:rPr>
          <w:rFonts w:asciiTheme="minorHAnsi" w:hAnsiTheme="minorHAnsi" w:cstheme="minorHAnsi"/>
          <w:b/>
          <w:sz w:val="18"/>
          <w:szCs w:val="18"/>
          <w:lang w:val="x-none" w:eastAsia="x-none"/>
        </w:rPr>
      </w:pPr>
      <w:bookmarkStart w:id="54" w:name="_Toc435184583"/>
      <w:bookmarkStart w:id="55" w:name="_Toc435695610"/>
      <w:r w:rsidRPr="006D6AAF">
        <w:rPr>
          <w:rFonts w:asciiTheme="minorHAnsi" w:hAnsiTheme="minorHAnsi" w:cstheme="minorHAnsi"/>
          <w:b/>
          <w:sz w:val="18"/>
          <w:szCs w:val="18"/>
          <w:lang w:eastAsia="x-none"/>
        </w:rPr>
        <w:t>1.5.</w:t>
      </w:r>
      <w:r w:rsidRPr="006D6AAF">
        <w:rPr>
          <w:rFonts w:asciiTheme="minorHAnsi" w:hAnsiTheme="minorHAnsi" w:cstheme="minorHAnsi"/>
          <w:b/>
          <w:sz w:val="18"/>
          <w:szCs w:val="18"/>
          <w:lang w:val="x-none" w:eastAsia="x-none"/>
        </w:rPr>
        <w:t>Ogólne wymagania dotyczące robót</w:t>
      </w:r>
      <w:bookmarkEnd w:id="54"/>
      <w:bookmarkEnd w:id="55"/>
    </w:p>
    <w:p w14:paraId="675594DF" w14:textId="69AED19F"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Wykonawca jest odpowiedzialny za jakość wykonanych robót, bezpieczeństwo wszelkich czynności na terenie budowy, metody użyte przy budowie oraz za ich zgodność z dokumentacją projektową,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poleceniami Inżyniera/Kierownika projektu.</w:t>
      </w:r>
    </w:p>
    <w:p w14:paraId="593D16F0" w14:textId="77777777" w:rsidR="00E2645B" w:rsidRPr="006D6AAF" w:rsidRDefault="00E2645B" w:rsidP="00CE27C0">
      <w:pPr>
        <w:outlineLvl w:val="2"/>
        <w:rPr>
          <w:rFonts w:asciiTheme="minorHAnsi" w:hAnsiTheme="minorHAnsi" w:cstheme="minorHAnsi"/>
          <w:b/>
          <w:sz w:val="18"/>
          <w:szCs w:val="18"/>
          <w:lang w:val="x-none" w:eastAsia="x-none"/>
        </w:rPr>
      </w:pPr>
      <w:bookmarkStart w:id="56" w:name="_Toc435184584"/>
      <w:bookmarkStart w:id="57" w:name="_Toc435695611"/>
      <w:r w:rsidRPr="006D6AAF">
        <w:rPr>
          <w:rFonts w:asciiTheme="minorHAnsi" w:hAnsiTheme="minorHAnsi" w:cstheme="minorHAnsi"/>
          <w:b/>
          <w:sz w:val="18"/>
          <w:szCs w:val="18"/>
          <w:lang w:eastAsia="x-none"/>
        </w:rPr>
        <w:t>1.5.1.</w:t>
      </w:r>
      <w:r w:rsidRPr="006D6AAF">
        <w:rPr>
          <w:rFonts w:asciiTheme="minorHAnsi" w:hAnsiTheme="minorHAnsi" w:cstheme="minorHAnsi"/>
          <w:b/>
          <w:sz w:val="18"/>
          <w:szCs w:val="18"/>
          <w:lang w:val="x-none" w:eastAsia="x-none"/>
        </w:rPr>
        <w:t>Przekazanie terenu budowy</w:t>
      </w:r>
      <w:bookmarkEnd w:id="56"/>
      <w:bookmarkEnd w:id="57"/>
    </w:p>
    <w:p w14:paraId="17A5CC8F" w14:textId="648582AA"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Zamawiający w terminie określonym w dokumentach kontraktowych przekaże Wykonawcy teren budowy wraz ze wszystkimi wymaganymi uzgodnieniami prawnymi i administracyjnymi, sposób wytyczenia osi jezdni obiektów oraz reperów, dziennik budowy i dwa egzemplarze dokumentacji projektowej oraz dwa komplety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Na Wykonawcy spoczywa odpowiedzialność</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za ochronę przekazanych mu punktów pomiarowych do chwili odbioru ostatecznego robót. Uszkodzone lub zniszczone znaki geodezyjne Wykonawca odtworzy i utrwali na własny koszt.</w:t>
      </w:r>
    </w:p>
    <w:p w14:paraId="4EA5357B" w14:textId="77777777" w:rsidR="00E2645B" w:rsidRPr="006D6AAF" w:rsidRDefault="00E2645B" w:rsidP="00CE27C0">
      <w:pPr>
        <w:outlineLvl w:val="3"/>
        <w:rPr>
          <w:rFonts w:asciiTheme="minorHAnsi" w:hAnsiTheme="minorHAnsi" w:cstheme="minorHAnsi"/>
          <w:b/>
          <w:sz w:val="18"/>
          <w:szCs w:val="18"/>
          <w:lang w:val="x-none" w:eastAsia="x-none"/>
        </w:rPr>
      </w:pPr>
      <w:bookmarkStart w:id="58" w:name="_Toc435184585"/>
      <w:r w:rsidRPr="006D6AAF">
        <w:rPr>
          <w:rFonts w:asciiTheme="minorHAnsi" w:hAnsiTheme="minorHAnsi" w:cstheme="minorHAnsi"/>
          <w:b/>
          <w:sz w:val="18"/>
          <w:szCs w:val="18"/>
          <w:lang w:eastAsia="x-none"/>
        </w:rPr>
        <w:t>1.5.2.</w:t>
      </w:r>
      <w:r w:rsidRPr="006D6AAF">
        <w:rPr>
          <w:rFonts w:asciiTheme="minorHAnsi" w:hAnsiTheme="minorHAnsi" w:cstheme="minorHAnsi"/>
          <w:b/>
          <w:sz w:val="18"/>
          <w:szCs w:val="18"/>
          <w:lang w:val="x-none" w:eastAsia="x-none"/>
        </w:rPr>
        <w:t>Dokumentacja projektowa</w:t>
      </w:r>
      <w:bookmarkEnd w:id="58"/>
    </w:p>
    <w:p w14:paraId="33019DFB"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Dokumentacja projektowa będzie zawierać rysunki, obliczenia i dokumenty, zgodne z wykazem podanym w szczegółowych warunkach umowy, uwzględniającym podział na dokumentację projektową:</w:t>
      </w:r>
    </w:p>
    <w:p w14:paraId="6016680B" w14:textId="77777777" w:rsidR="00E2645B" w:rsidRPr="006D6AAF" w:rsidRDefault="00E2645B" w:rsidP="003B3949">
      <w:pPr>
        <w:numPr>
          <w:ilvl w:val="0"/>
          <w:numId w:val="36"/>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Zamawiającego; wykaz pozycji, które stanowią przetargową dokumentację projektową oraz projektową dokumentację wykonawczą (techniczną) i zostaną przekazane Wykonawcy,</w:t>
      </w:r>
    </w:p>
    <w:p w14:paraId="56A2613C" w14:textId="77777777" w:rsidR="00E2645B" w:rsidRPr="006D6AAF" w:rsidRDefault="00E2645B" w:rsidP="003B3949">
      <w:pPr>
        <w:numPr>
          <w:ilvl w:val="0"/>
          <w:numId w:val="36"/>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Wykonawcy; wykaz zawierający spis dokumentacji projektowej, którą Wykonawca opracuje w ramach ceny kontraktowej.</w:t>
      </w:r>
    </w:p>
    <w:p w14:paraId="2E792293" w14:textId="278D5175" w:rsidR="00E2645B" w:rsidRPr="006D6AAF" w:rsidRDefault="00E2645B" w:rsidP="00CE27C0">
      <w:pPr>
        <w:outlineLvl w:val="2"/>
        <w:rPr>
          <w:rFonts w:asciiTheme="minorHAnsi" w:hAnsiTheme="minorHAnsi" w:cstheme="minorHAnsi"/>
          <w:b/>
          <w:sz w:val="18"/>
          <w:szCs w:val="18"/>
          <w:lang w:val="x-none" w:eastAsia="x-none"/>
        </w:rPr>
      </w:pPr>
      <w:bookmarkStart w:id="59" w:name="_Toc435184586"/>
      <w:r w:rsidRPr="006D6AAF">
        <w:rPr>
          <w:rFonts w:asciiTheme="minorHAnsi" w:hAnsiTheme="minorHAnsi" w:cstheme="minorHAnsi"/>
          <w:b/>
          <w:sz w:val="18"/>
          <w:szCs w:val="18"/>
          <w:lang w:eastAsia="x-none"/>
        </w:rPr>
        <w:t>1.5.3.</w:t>
      </w:r>
      <w:r w:rsidRPr="006D6AAF">
        <w:rPr>
          <w:rFonts w:asciiTheme="minorHAnsi" w:hAnsiTheme="minorHAnsi" w:cstheme="minorHAnsi"/>
          <w:b/>
          <w:sz w:val="18"/>
          <w:szCs w:val="18"/>
          <w:lang w:val="x-none" w:eastAsia="x-none"/>
        </w:rPr>
        <w:t xml:space="preserve"> </w:t>
      </w:r>
      <w:bookmarkStart w:id="60" w:name="_Toc435695612"/>
      <w:r w:rsidRPr="006D6AAF">
        <w:rPr>
          <w:rFonts w:asciiTheme="minorHAnsi" w:hAnsiTheme="minorHAnsi" w:cstheme="minorHAnsi"/>
          <w:b/>
          <w:sz w:val="18"/>
          <w:szCs w:val="18"/>
          <w:lang w:val="x-none" w:eastAsia="x-none"/>
        </w:rPr>
        <w:t xml:space="preserve">Zgodność robót z dokumentacją projektową i </w:t>
      </w:r>
      <w:r w:rsidR="002508BC">
        <w:rPr>
          <w:rFonts w:asciiTheme="minorHAnsi" w:hAnsiTheme="minorHAnsi" w:cstheme="minorHAnsi"/>
          <w:b/>
          <w:sz w:val="18"/>
          <w:szCs w:val="18"/>
          <w:lang w:val="x-none" w:eastAsia="x-none"/>
        </w:rPr>
        <w:t>SST</w:t>
      </w:r>
      <w:bookmarkEnd w:id="59"/>
      <w:bookmarkEnd w:id="60"/>
    </w:p>
    <w:p w14:paraId="78302AD4" w14:textId="5E72CEAA"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Dokumentacja projektowa,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wszystkie dodatkowe dokumenty przekazane Wykonawcy przez Inżyniera/Kierownika projektu stanowią część umowy, a wymagania określone w choćby jednym z nich są obowiązujące dla Wykonawcy tak jakby zawarte były w całej dokumentacji. W przypadku rozbieżności w ustaleniach poszczególnych dokumentów obowiązuje kolejność ich ważności wymieniona w „Kontraktowych warunkach ogólnych” („Ogólnych warunkach umowy”). Wykonawca nie może wykorzystywać błędów lub </w:t>
      </w:r>
      <w:proofErr w:type="spellStart"/>
      <w:r w:rsidRPr="006D6AAF">
        <w:rPr>
          <w:rFonts w:asciiTheme="minorHAnsi" w:hAnsiTheme="minorHAnsi" w:cstheme="minorHAnsi"/>
          <w:sz w:val="18"/>
          <w:szCs w:val="18"/>
          <w:lang w:val="x-none" w:eastAsia="x-none"/>
        </w:rPr>
        <w:t>opuszczeń</w:t>
      </w:r>
      <w:proofErr w:type="spellEnd"/>
      <w:r w:rsidRPr="006D6AAF">
        <w:rPr>
          <w:rFonts w:asciiTheme="minorHAnsi" w:hAnsiTheme="minorHAnsi" w:cstheme="minorHAnsi"/>
          <w:sz w:val="18"/>
          <w:szCs w:val="18"/>
          <w:lang w:val="x-none" w:eastAsia="x-none"/>
        </w:rPr>
        <w:t xml:space="preserve"> w dokumentach kontraktowych, a o ich wykryciu winien natychmiast powiadomić Inżyniera/Kierownika projektu, który </w:t>
      </w:r>
      <w:r w:rsidRPr="006D6AAF">
        <w:rPr>
          <w:rFonts w:asciiTheme="minorHAnsi" w:hAnsiTheme="minorHAnsi" w:cstheme="minorHAnsi"/>
          <w:sz w:val="18"/>
          <w:szCs w:val="18"/>
          <w:lang w:val="x-none" w:eastAsia="x-none"/>
        </w:rPr>
        <w:lastRenderedPageBreak/>
        <w:t>podejmie decyzję o wprowadzeniu odpowiednich zmian i poprawek. W przypadku rozbieżności, wymiary podane na piśmie są ważniejsze od wymiarów określonych na podstawie odczytu ze skali rysunku. Wszystkie wykonane roboty</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i dostarczone materiały będą zgodne z dokumentacją projektową 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Dane określone w dokumentacji projektowej i w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będą uważane za wartości docelowe, od których dopuszczalne są odchylenia w ramach określonego przedziału tolerancji. Cechy materiałów i</w:t>
      </w:r>
      <w:r w:rsidR="00F84115"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elementów budowli muszą wykazywać zgodność z określonymi wymaganiami, a rozrzuty tych cech nie mogą przekraczać dopuszczalnego przedziału tolerancji. W przypadku, gdy materiały lub roboty nie będą w pełni zgodne</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z dokumentacją projektową lub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wpłynie to na niezadowalającą jakość elementu budowli, to takie materiały zostaną zastąpione innymi, a elementy budowli rozebrane i wykonane ponownie na koszt Wykonawcy.</w:t>
      </w:r>
    </w:p>
    <w:p w14:paraId="6AE80784" w14:textId="77777777" w:rsidR="00E2645B" w:rsidRPr="006D6AAF" w:rsidRDefault="00E2645B" w:rsidP="00CE27C0">
      <w:pPr>
        <w:outlineLvl w:val="2"/>
        <w:rPr>
          <w:rFonts w:asciiTheme="minorHAnsi" w:hAnsiTheme="minorHAnsi" w:cstheme="minorHAnsi"/>
          <w:b/>
          <w:sz w:val="18"/>
          <w:szCs w:val="18"/>
          <w:lang w:val="x-none" w:eastAsia="x-none"/>
        </w:rPr>
      </w:pPr>
      <w:bookmarkStart w:id="61" w:name="_Toc435184587"/>
      <w:r w:rsidRPr="006D6AAF">
        <w:rPr>
          <w:rFonts w:asciiTheme="minorHAnsi" w:hAnsiTheme="minorHAnsi" w:cstheme="minorHAnsi"/>
          <w:b/>
          <w:sz w:val="18"/>
          <w:szCs w:val="18"/>
          <w:lang w:eastAsia="x-none"/>
        </w:rPr>
        <w:t>1.5.4.</w:t>
      </w:r>
      <w:r w:rsidRPr="006D6AAF">
        <w:rPr>
          <w:rFonts w:asciiTheme="minorHAnsi" w:hAnsiTheme="minorHAnsi" w:cstheme="minorHAnsi"/>
          <w:b/>
          <w:sz w:val="18"/>
          <w:szCs w:val="18"/>
          <w:lang w:val="x-none" w:eastAsia="x-none"/>
        </w:rPr>
        <w:t xml:space="preserve"> </w:t>
      </w:r>
      <w:bookmarkStart w:id="62" w:name="_Toc435695613"/>
      <w:r w:rsidRPr="006D6AAF">
        <w:rPr>
          <w:rFonts w:asciiTheme="minorHAnsi" w:hAnsiTheme="minorHAnsi" w:cstheme="minorHAnsi"/>
          <w:b/>
          <w:sz w:val="18"/>
          <w:szCs w:val="18"/>
          <w:lang w:val="x-none" w:eastAsia="x-none"/>
        </w:rPr>
        <w:t>Zabezpieczenie terenu budowy</w:t>
      </w:r>
      <w:bookmarkEnd w:id="61"/>
      <w:bookmarkEnd w:id="62"/>
    </w:p>
    <w:p w14:paraId="62754092" w14:textId="77777777" w:rsidR="00E2645B" w:rsidRPr="006D6AAF" w:rsidRDefault="00E2645B" w:rsidP="003B3949">
      <w:pPr>
        <w:numPr>
          <w:ilvl w:val="0"/>
          <w:numId w:val="37"/>
        </w:num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Roboty modernizacyjne/ przebudowa i remontowe („pod  ruchem”)</w:t>
      </w:r>
    </w:p>
    <w:p w14:paraId="473B175A" w14:textId="36F0726A"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 Wykonawca otrzyma od Zamawiającego zatwierdzony projekt organizacji. W zależności od potrzeb i postępu robót projekt organizacji ruchu powinien być na bieżąco aktualizowany przez Wykonawcę. Każda zmiana, w stosunku do zatwierdzonego projektu organizacji ruchu, wymaga każdorazowo ponownego zatwierdzenia projektu. W</w:t>
      </w:r>
      <w:r w:rsidR="00F84115"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przypadku przyjęcia przez Wykonawcę innej organizacji ruchu w związku z np. posiadanym potencjałem technicznym, Wykonawca opracuje własny projekt wraz z opiniami i zatwierdzeniem. Koszt wykonania projektu</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 jego wdrożenia zawarty jest w cenie kontraktowej. W czasie wykonywania robót Wykonawca dostarczy, zainstaluje i będzie obsługiwał wszystkie tymczasowe urządzenia zabezpieczające takie jak: zapory, światła ostrzegawcze, sygnały, itp., zapewniając w ten sposób bezpieczeństwo pojazdów i pieszych. Wykonawca zapewni stałe warunki widoczności w dzień i w nocy tych zapór i znaków, dla których jest to nieodzowne ze względów bezpieczeństwa. Wszystkie znaki, zapory i inne urządzenia zabezpieczające będą akceptowane przez Inżyniera/Kierownika projektu. Fakt przystąpienia do robót Wykonawca obwieści publicznie przed ich rozpoczęciem w sposób uzgodniony z</w:t>
      </w:r>
      <w:r w:rsidR="00F84115"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Inżynierem/Kierownikiem projektu oraz przez umieszczenie,</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w miejscach i ilościach określonych przez Inżyniera/Kierownika projektu, tablic informacyjnych, których treść będzie zatwierdzona przez Inżyniera/Kierownika projektu. Tablice informacyjne będą utrzymywane przez Wykonawcę w dobrym stanie przez cały okres realizacji robót. Koszt zabezpieczenia terenu budowy nie podlega odrębnej zapłacie i przyjmuje się, że jest włączony w cenę kontraktową.</w:t>
      </w:r>
    </w:p>
    <w:p w14:paraId="40FBAA44" w14:textId="77777777" w:rsidR="00E2645B" w:rsidRPr="006D6AAF" w:rsidRDefault="00E2645B" w:rsidP="003B3949">
      <w:pPr>
        <w:numPr>
          <w:ilvl w:val="0"/>
          <w:numId w:val="37"/>
        </w:num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Roboty o charakterze inwestycyjnym</w:t>
      </w:r>
    </w:p>
    <w:p w14:paraId="11BFD2FD" w14:textId="6B972AD3"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jest zobowiązany do zabezpieczenia terenu budowy w okresie trwania realizacji kontraktu aż do zakończenia i odbioru ostatecznego robót. Wykonawca dostarczy, zainstaluje i będzie utrzymywać tymczasowe urządzenia zabezpieczające, w tym: ogrodzenia, poręcze, oświetlenie, sygnały i znaki ostrzegawcze oraz wszelkie inne środki niezbędne do ochrony robót, wygody społeczności i innych. W miejscach przylegających do dróg otwartych dla ruchu, Wykonawca ogrodzi lub wyraźnie oznakuje teren budowy, w sposób uzgodniony z Inżynierem/Kierownikiem projektu. Wjazdy i wyjazdy z terenu budowy przeznaczone dla pojazdów i maszyn pracujących przy realizacji robót, Wykonawca odpowiednio oznakuje w sposób uzgodniony z Inżynierem/Kierownikiem projektu. Fakt przystąpienia do robót Wykonawca obwieści publicznie przed ich rozpoczęciem w sposób uzgodniony z</w:t>
      </w:r>
      <w:r w:rsidR="00F84115"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 Koszt zabezpieczenia terenu budowy nie podlega odrębnej zapłacie i przyjmuje się, że jest włączony w cenę kontraktową.</w:t>
      </w:r>
    </w:p>
    <w:p w14:paraId="070DF70D" w14:textId="77777777" w:rsidR="00E2645B" w:rsidRPr="006D6AAF" w:rsidRDefault="00E2645B" w:rsidP="00CE27C0">
      <w:pPr>
        <w:outlineLvl w:val="2"/>
        <w:rPr>
          <w:rFonts w:asciiTheme="minorHAnsi" w:hAnsiTheme="minorHAnsi" w:cstheme="minorHAnsi"/>
          <w:b/>
          <w:sz w:val="18"/>
          <w:szCs w:val="18"/>
          <w:lang w:val="x-none" w:eastAsia="x-none"/>
        </w:rPr>
      </w:pPr>
      <w:bookmarkStart w:id="63" w:name="_Toc435184588"/>
      <w:r w:rsidRPr="006D6AAF">
        <w:rPr>
          <w:rFonts w:asciiTheme="minorHAnsi" w:hAnsiTheme="minorHAnsi" w:cstheme="minorHAnsi"/>
          <w:b/>
          <w:sz w:val="18"/>
          <w:szCs w:val="18"/>
          <w:lang w:val="x-none" w:eastAsia="x-none"/>
        </w:rPr>
        <w:t xml:space="preserve"> </w:t>
      </w:r>
      <w:bookmarkStart w:id="64" w:name="_Toc435695614"/>
      <w:r w:rsidRPr="006D6AAF">
        <w:rPr>
          <w:rFonts w:asciiTheme="minorHAnsi" w:hAnsiTheme="minorHAnsi" w:cstheme="minorHAnsi"/>
          <w:b/>
          <w:sz w:val="18"/>
          <w:szCs w:val="18"/>
          <w:lang w:eastAsia="x-none"/>
        </w:rPr>
        <w:t>1.5.5.</w:t>
      </w:r>
      <w:r w:rsidRPr="006D6AAF">
        <w:rPr>
          <w:rFonts w:asciiTheme="minorHAnsi" w:hAnsiTheme="minorHAnsi" w:cstheme="minorHAnsi"/>
          <w:b/>
          <w:sz w:val="18"/>
          <w:szCs w:val="18"/>
          <w:lang w:val="x-none" w:eastAsia="x-none"/>
        </w:rPr>
        <w:t>Ochrona środowiska w czasie wykonywania robót</w:t>
      </w:r>
      <w:bookmarkEnd w:id="63"/>
      <w:bookmarkEnd w:id="64"/>
    </w:p>
    <w:p w14:paraId="3DCB579C"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ma obowiązek znać i stosować w czasie prowadzenia robót wszelkie przepisy dotyczące ochrony środowiska naturalnego.</w:t>
      </w:r>
    </w:p>
    <w:p w14:paraId="3CECC3C1"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 okresie trwania budowy i wykańczania robót Wykonawca będzie:</w:t>
      </w:r>
    </w:p>
    <w:p w14:paraId="621E92E9" w14:textId="77777777" w:rsidR="00E2645B" w:rsidRPr="006D6AAF" w:rsidRDefault="00E2645B" w:rsidP="003B3949">
      <w:pPr>
        <w:numPr>
          <w:ilvl w:val="0"/>
          <w:numId w:val="38"/>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utrzymywać teren budowy i wykopy w stanie bez wody stojącej,</w:t>
      </w:r>
    </w:p>
    <w:p w14:paraId="49F6DFA4" w14:textId="7F6A12B1" w:rsidR="00E2645B" w:rsidRPr="006D6AAF" w:rsidRDefault="00E2645B" w:rsidP="003B3949">
      <w:pPr>
        <w:numPr>
          <w:ilvl w:val="0"/>
          <w:numId w:val="38"/>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podejmować wszelkie uzasadnione kroki mające na celu stosowanie się do przepisów i norm dotyczących ochrony środowiska na terenie i wokół terenu budowy oraz będzie unikać uszkodzeń lub uciążliwości dla osób lub dóbr publicznych</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 innych, a</w:t>
      </w:r>
      <w:r w:rsidR="00F84115"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wynikających z nadmiernego hałasu, wibracji, zanieczyszczenia lub innych przyczyn powstałych w następstwie jego sposobu działania. </w:t>
      </w:r>
    </w:p>
    <w:p w14:paraId="1EEE7F1B"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Stosując się do tych wymagań będzie miał szczególny wzgląd na:</w:t>
      </w:r>
    </w:p>
    <w:p w14:paraId="3E8EF132" w14:textId="77777777" w:rsidR="00E2645B" w:rsidRPr="006D6AAF" w:rsidRDefault="00E2645B" w:rsidP="003B3949">
      <w:pPr>
        <w:numPr>
          <w:ilvl w:val="0"/>
          <w:numId w:val="39"/>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lokalizację baz, warsztatów, magazynów, składowisk, ukopów i dróg dojazdowych,</w:t>
      </w:r>
    </w:p>
    <w:p w14:paraId="0CC7E275" w14:textId="77777777" w:rsidR="00E2645B" w:rsidRPr="006D6AAF" w:rsidRDefault="00E2645B" w:rsidP="003B3949">
      <w:pPr>
        <w:numPr>
          <w:ilvl w:val="0"/>
          <w:numId w:val="39"/>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środki ostrożności i zabezpieczenia przed:</w:t>
      </w:r>
    </w:p>
    <w:p w14:paraId="6B476D6E" w14:textId="77777777" w:rsidR="00E2645B" w:rsidRPr="006D6AAF" w:rsidRDefault="00E2645B" w:rsidP="003B3949">
      <w:pPr>
        <w:numPr>
          <w:ilvl w:val="0"/>
          <w:numId w:val="40"/>
        </w:num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zanieczyszczeniem zbiorników i cieków wodnych pyłami lub substancjami toksycznymi,</w:t>
      </w:r>
    </w:p>
    <w:p w14:paraId="2E3E0761" w14:textId="77777777" w:rsidR="00E2645B" w:rsidRPr="006D6AAF" w:rsidRDefault="00E2645B" w:rsidP="003B3949">
      <w:pPr>
        <w:numPr>
          <w:ilvl w:val="0"/>
          <w:numId w:val="40"/>
        </w:num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zanieczyszczeniem powietrza pyłami i gazami,</w:t>
      </w:r>
    </w:p>
    <w:p w14:paraId="1CADD5CE" w14:textId="77777777" w:rsidR="00E2645B" w:rsidRPr="006D6AAF" w:rsidRDefault="00E2645B" w:rsidP="003B3949">
      <w:pPr>
        <w:numPr>
          <w:ilvl w:val="0"/>
          <w:numId w:val="40"/>
        </w:num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możliwością powstania pożaru.</w:t>
      </w:r>
    </w:p>
    <w:p w14:paraId="53EFF0D7" w14:textId="77777777" w:rsidR="00E2645B" w:rsidRPr="006D6AAF" w:rsidRDefault="00E2645B" w:rsidP="00CE27C0">
      <w:pPr>
        <w:outlineLvl w:val="2"/>
        <w:rPr>
          <w:rFonts w:asciiTheme="minorHAnsi" w:hAnsiTheme="minorHAnsi" w:cstheme="minorHAnsi"/>
          <w:b/>
          <w:sz w:val="18"/>
          <w:szCs w:val="18"/>
          <w:lang w:val="x-none" w:eastAsia="x-none"/>
        </w:rPr>
      </w:pPr>
      <w:bookmarkStart w:id="65" w:name="_Toc435184589"/>
      <w:bookmarkStart w:id="66" w:name="_Toc435695615"/>
      <w:r w:rsidRPr="006D6AAF">
        <w:rPr>
          <w:rFonts w:asciiTheme="minorHAnsi" w:hAnsiTheme="minorHAnsi" w:cstheme="minorHAnsi"/>
          <w:b/>
          <w:sz w:val="18"/>
          <w:szCs w:val="18"/>
          <w:lang w:eastAsia="x-none"/>
        </w:rPr>
        <w:t>1.5.6.</w:t>
      </w:r>
      <w:r w:rsidRPr="006D6AAF">
        <w:rPr>
          <w:rFonts w:asciiTheme="minorHAnsi" w:hAnsiTheme="minorHAnsi" w:cstheme="minorHAnsi"/>
          <w:b/>
          <w:sz w:val="18"/>
          <w:szCs w:val="18"/>
          <w:lang w:val="x-none" w:eastAsia="x-none"/>
        </w:rPr>
        <w:t>Ochrona przeciwpożarowa</w:t>
      </w:r>
      <w:bookmarkEnd w:id="65"/>
      <w:bookmarkEnd w:id="66"/>
    </w:p>
    <w:p w14:paraId="36F73A01"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będzie przestrzegać przepisy ochrony przeciwpożarowej. Wykonawca będzie utrzymywać, wymagany na podstawie odpowiednich przepisów sprawny sprzęt przeciwpożarowy, na terenie baz produkcyjnych, w pomieszczeniach biurowych, mieszkalnych, magazynach oraz w maszynach i pojazdach. Materiały łatwopalne będą składowane w sposób zgodny</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z odpowiednimi przepisami i zabezpieczone przed dostępem osób trzecich. Wykonawca będzie odpowiedzialny za wszelkie straty spowodowane pożarem wywołanym jako rezultat realizacji robót albo przez personel Wykonawcy.</w:t>
      </w:r>
    </w:p>
    <w:p w14:paraId="4579004B" w14:textId="77777777" w:rsidR="00E2645B" w:rsidRPr="006D6AAF" w:rsidRDefault="00E2645B" w:rsidP="00CE27C0">
      <w:pPr>
        <w:outlineLvl w:val="2"/>
        <w:rPr>
          <w:rFonts w:asciiTheme="minorHAnsi" w:hAnsiTheme="minorHAnsi" w:cstheme="minorHAnsi"/>
          <w:b/>
          <w:sz w:val="18"/>
          <w:szCs w:val="18"/>
          <w:lang w:val="x-none" w:eastAsia="x-none"/>
        </w:rPr>
      </w:pPr>
      <w:bookmarkStart w:id="67" w:name="_Toc435184590"/>
      <w:bookmarkStart w:id="68" w:name="_Toc435695616"/>
      <w:r w:rsidRPr="006D6AAF">
        <w:rPr>
          <w:rFonts w:asciiTheme="minorHAnsi" w:hAnsiTheme="minorHAnsi" w:cstheme="minorHAnsi"/>
          <w:b/>
          <w:sz w:val="18"/>
          <w:szCs w:val="18"/>
          <w:lang w:eastAsia="x-none"/>
        </w:rPr>
        <w:t>1.5.7.</w:t>
      </w:r>
      <w:r w:rsidRPr="006D6AAF">
        <w:rPr>
          <w:rFonts w:asciiTheme="minorHAnsi" w:hAnsiTheme="minorHAnsi" w:cstheme="minorHAnsi"/>
          <w:b/>
          <w:sz w:val="18"/>
          <w:szCs w:val="18"/>
          <w:lang w:val="x-none" w:eastAsia="x-none"/>
        </w:rPr>
        <w:t>Materiały szkodliwe dla otoczenia</w:t>
      </w:r>
      <w:bookmarkEnd w:id="67"/>
      <w:bookmarkEnd w:id="68"/>
    </w:p>
    <w:p w14:paraId="4E0D2579"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Materiały, które w sposób trwały są szkodliwe dla otoczenia, nie będą dopuszczone do użycia. Nie dopuszcza się użycia materiałów wywołujących szkodliwe promieniowanie o stężeniu większym od dopuszczalnego, określonego odpowiednimi przepisami. Wszelkie materiały odpadowe użyte do robót będą miały aprobatę techniczną wydaną przez uprawnioną jednostkę, jednoznacznie określającą brak szkodliwego oddziaływania tych materiałów na środowisko. 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 Jeżeli Wykonawca użył materiałów szkodliwych dla otoczenia zgodnie ze specyfikacjami, a ich użycie spowodowało jakiekolwiek zagrożenie środowiska, to konsekwencje tego poniesie Zamawiający.</w:t>
      </w:r>
    </w:p>
    <w:p w14:paraId="69635FD5" w14:textId="77777777" w:rsidR="00E2645B" w:rsidRPr="006D6AAF" w:rsidRDefault="00E2645B" w:rsidP="00CE27C0">
      <w:pPr>
        <w:outlineLvl w:val="2"/>
        <w:rPr>
          <w:rFonts w:asciiTheme="minorHAnsi" w:hAnsiTheme="minorHAnsi" w:cstheme="minorHAnsi"/>
          <w:b/>
          <w:sz w:val="18"/>
          <w:szCs w:val="18"/>
          <w:lang w:val="x-none" w:eastAsia="x-none"/>
        </w:rPr>
      </w:pPr>
      <w:bookmarkStart w:id="69" w:name="_Toc435184591"/>
      <w:r w:rsidRPr="006D6AAF">
        <w:rPr>
          <w:rFonts w:asciiTheme="minorHAnsi" w:hAnsiTheme="minorHAnsi" w:cstheme="minorHAnsi"/>
          <w:b/>
          <w:sz w:val="18"/>
          <w:szCs w:val="18"/>
          <w:lang w:eastAsia="x-none"/>
        </w:rPr>
        <w:lastRenderedPageBreak/>
        <w:t>1.5.8.</w:t>
      </w:r>
      <w:r w:rsidRPr="006D6AAF">
        <w:rPr>
          <w:rFonts w:asciiTheme="minorHAnsi" w:hAnsiTheme="minorHAnsi" w:cstheme="minorHAnsi"/>
          <w:b/>
          <w:sz w:val="18"/>
          <w:szCs w:val="18"/>
          <w:lang w:val="x-none" w:eastAsia="x-none"/>
        </w:rPr>
        <w:t xml:space="preserve"> </w:t>
      </w:r>
      <w:bookmarkStart w:id="70" w:name="_Toc435695617"/>
      <w:r w:rsidRPr="006D6AAF">
        <w:rPr>
          <w:rFonts w:asciiTheme="minorHAnsi" w:hAnsiTheme="minorHAnsi" w:cstheme="minorHAnsi"/>
          <w:b/>
          <w:sz w:val="18"/>
          <w:szCs w:val="18"/>
          <w:lang w:val="x-none" w:eastAsia="x-none"/>
        </w:rPr>
        <w:t>Ochrona własności publicznej i prywatnej</w:t>
      </w:r>
      <w:bookmarkEnd w:id="69"/>
      <w:bookmarkEnd w:id="70"/>
    </w:p>
    <w:p w14:paraId="24605628"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 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 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 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14:paraId="1ED605F7" w14:textId="77777777" w:rsidR="00E2645B" w:rsidRPr="006D6AAF" w:rsidRDefault="00E2645B" w:rsidP="00CE27C0">
      <w:pPr>
        <w:outlineLvl w:val="2"/>
        <w:rPr>
          <w:rFonts w:asciiTheme="minorHAnsi" w:hAnsiTheme="minorHAnsi" w:cstheme="minorHAnsi"/>
          <w:b/>
          <w:sz w:val="18"/>
          <w:szCs w:val="18"/>
          <w:lang w:val="x-none" w:eastAsia="x-none"/>
        </w:rPr>
      </w:pPr>
      <w:bookmarkStart w:id="71" w:name="_Toc435184592"/>
      <w:bookmarkStart w:id="72" w:name="_Toc435695618"/>
      <w:r w:rsidRPr="006D6AAF">
        <w:rPr>
          <w:rFonts w:asciiTheme="minorHAnsi" w:hAnsiTheme="minorHAnsi" w:cstheme="minorHAnsi"/>
          <w:b/>
          <w:sz w:val="18"/>
          <w:szCs w:val="18"/>
          <w:lang w:eastAsia="x-none"/>
        </w:rPr>
        <w:t>1.5.9.</w:t>
      </w:r>
      <w:r w:rsidRPr="006D6AAF">
        <w:rPr>
          <w:rFonts w:asciiTheme="minorHAnsi" w:hAnsiTheme="minorHAnsi" w:cstheme="minorHAnsi"/>
          <w:b/>
          <w:sz w:val="18"/>
          <w:szCs w:val="18"/>
          <w:lang w:val="x-none" w:eastAsia="x-none"/>
        </w:rPr>
        <w:t>Ograniczenie obciążeń osi pojazdów</w:t>
      </w:r>
      <w:bookmarkEnd w:id="71"/>
      <w:bookmarkEnd w:id="72"/>
    </w:p>
    <w:p w14:paraId="13AF8882"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Wykonawca będzie stosować się do ustawowych ograniczeń nacisków osi na drogach publicznych przy transporcie materiałów </w:t>
      </w:r>
      <w:r w:rsidRPr="006D6AAF">
        <w:rPr>
          <w:rFonts w:asciiTheme="minorHAnsi" w:hAnsiTheme="minorHAnsi" w:cstheme="minorHAnsi"/>
          <w:sz w:val="18"/>
          <w:szCs w:val="18"/>
          <w:lang w:val="x-none" w:eastAsia="x-none"/>
        </w:rPr>
        <w:br/>
        <w:t>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5014AA68" w14:textId="77777777" w:rsidR="00E2645B" w:rsidRPr="006D6AAF" w:rsidRDefault="00E2645B" w:rsidP="00CE27C0">
      <w:pPr>
        <w:outlineLvl w:val="2"/>
        <w:rPr>
          <w:rFonts w:asciiTheme="minorHAnsi" w:hAnsiTheme="minorHAnsi" w:cstheme="minorHAnsi"/>
          <w:b/>
          <w:sz w:val="18"/>
          <w:szCs w:val="18"/>
          <w:lang w:val="x-none" w:eastAsia="x-none"/>
        </w:rPr>
      </w:pPr>
      <w:bookmarkStart w:id="73" w:name="_Toc435184593"/>
      <w:bookmarkStart w:id="74" w:name="_Toc435695619"/>
      <w:r w:rsidRPr="006D6AAF">
        <w:rPr>
          <w:rFonts w:asciiTheme="minorHAnsi" w:hAnsiTheme="minorHAnsi" w:cstheme="minorHAnsi"/>
          <w:b/>
          <w:sz w:val="18"/>
          <w:szCs w:val="18"/>
          <w:lang w:eastAsia="x-none"/>
        </w:rPr>
        <w:t>1.5.10.</w:t>
      </w:r>
      <w:r w:rsidRPr="006D6AAF">
        <w:rPr>
          <w:rFonts w:asciiTheme="minorHAnsi" w:hAnsiTheme="minorHAnsi" w:cstheme="minorHAnsi"/>
          <w:b/>
          <w:sz w:val="18"/>
          <w:szCs w:val="18"/>
          <w:lang w:val="x-none" w:eastAsia="x-none"/>
        </w:rPr>
        <w:t>Bezpieczeństwo i higiena pracy</w:t>
      </w:r>
      <w:bookmarkEnd w:id="73"/>
      <w:bookmarkEnd w:id="74"/>
    </w:p>
    <w:p w14:paraId="43DA470D"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Podczas realizacji robót Wykonawca będzie przestrzegać przepisów dotyczących bezpieczeństwa i higieny pracy. </w:t>
      </w:r>
      <w:r w:rsidRPr="006D6AAF">
        <w:rPr>
          <w:rFonts w:asciiTheme="minorHAnsi" w:hAnsiTheme="minorHAnsi" w:cstheme="minorHAnsi"/>
          <w:sz w:val="18"/>
          <w:szCs w:val="18"/>
          <w:lang w:val="x-none" w:eastAsia="x-none"/>
        </w:rPr>
        <w:br/>
        <w:t>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 Uznaje się, że wszelkie koszty związane z wypełnieniem wymagań określonych powyżej nie podlegają odrębnej zapłacie i są uwzględnione w cenie kontraktowej.</w:t>
      </w:r>
    </w:p>
    <w:p w14:paraId="27E48D73" w14:textId="77777777" w:rsidR="00E2645B" w:rsidRPr="006D6AAF" w:rsidRDefault="00E2645B" w:rsidP="00CE27C0">
      <w:pPr>
        <w:outlineLvl w:val="2"/>
        <w:rPr>
          <w:rFonts w:asciiTheme="minorHAnsi" w:hAnsiTheme="minorHAnsi" w:cstheme="minorHAnsi"/>
          <w:b/>
          <w:sz w:val="18"/>
          <w:szCs w:val="18"/>
          <w:lang w:val="x-none" w:eastAsia="x-none"/>
        </w:rPr>
      </w:pPr>
      <w:bookmarkStart w:id="75" w:name="_Toc435184594"/>
      <w:bookmarkStart w:id="76" w:name="_Toc435695620"/>
      <w:r w:rsidRPr="006D6AAF">
        <w:rPr>
          <w:rFonts w:asciiTheme="minorHAnsi" w:hAnsiTheme="minorHAnsi" w:cstheme="minorHAnsi"/>
          <w:b/>
          <w:sz w:val="18"/>
          <w:szCs w:val="18"/>
          <w:lang w:eastAsia="x-none"/>
        </w:rPr>
        <w:t>1.5.11.</w:t>
      </w:r>
      <w:r w:rsidRPr="006D6AAF">
        <w:rPr>
          <w:rFonts w:asciiTheme="minorHAnsi" w:hAnsiTheme="minorHAnsi" w:cstheme="minorHAnsi"/>
          <w:b/>
          <w:sz w:val="18"/>
          <w:szCs w:val="18"/>
          <w:lang w:val="x-none" w:eastAsia="x-none"/>
        </w:rPr>
        <w:t>Ochrona i utrzymanie robót</w:t>
      </w:r>
      <w:bookmarkEnd w:id="75"/>
      <w:bookmarkEnd w:id="76"/>
    </w:p>
    <w:p w14:paraId="06133272"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będzie odpowiadał za ochronę robót i za wszelkie materiały i urządzenia używane do robót od daty rozpoczęcia do daty wydania potwierdzenia zakończenia robót przez Inżyniera/Kierownika projekt</w:t>
      </w:r>
    </w:p>
    <w:p w14:paraId="298305B3"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będzie utrzymywać roboty do czasu odbioru ostatecznego. Utrzymanie powinno być prowadzone w taki sposób, aby budowla drogowa lub jej elementy były w zadowalającym stanie przez cały czas, do momentu odbioru ostatecznego. Jeśli Wykonawca w jakimkolwiek czasie zaniedba utrzymanie, to na polecenie Inżyniera/Kierownika projektu powinien rozpocząć roboty utrzymaniowe nie później niż w 24 godziny po otrzymaniu tego polecenia.</w:t>
      </w:r>
    </w:p>
    <w:p w14:paraId="227E660B" w14:textId="77777777" w:rsidR="00E2645B" w:rsidRPr="006D6AAF" w:rsidRDefault="00E2645B" w:rsidP="00CE27C0">
      <w:pPr>
        <w:outlineLvl w:val="2"/>
        <w:rPr>
          <w:rFonts w:asciiTheme="minorHAnsi" w:hAnsiTheme="minorHAnsi" w:cstheme="minorHAnsi"/>
          <w:b/>
          <w:sz w:val="18"/>
          <w:szCs w:val="18"/>
          <w:lang w:val="x-none" w:eastAsia="x-none"/>
        </w:rPr>
      </w:pPr>
      <w:bookmarkStart w:id="77" w:name="_Toc435184595"/>
      <w:bookmarkStart w:id="78" w:name="_Toc435695621"/>
      <w:r w:rsidRPr="006D6AAF">
        <w:rPr>
          <w:rFonts w:asciiTheme="minorHAnsi" w:hAnsiTheme="minorHAnsi" w:cstheme="minorHAnsi"/>
          <w:b/>
          <w:sz w:val="18"/>
          <w:szCs w:val="18"/>
          <w:lang w:eastAsia="x-none"/>
        </w:rPr>
        <w:t>1.5.12.</w:t>
      </w:r>
      <w:r w:rsidRPr="006D6AAF">
        <w:rPr>
          <w:rFonts w:asciiTheme="minorHAnsi" w:hAnsiTheme="minorHAnsi" w:cstheme="minorHAnsi"/>
          <w:b/>
          <w:sz w:val="18"/>
          <w:szCs w:val="18"/>
          <w:lang w:val="x-none" w:eastAsia="x-none"/>
        </w:rPr>
        <w:t>Stosowanie się do prawa i innych przepisów</w:t>
      </w:r>
      <w:bookmarkEnd w:id="77"/>
      <w:bookmarkEnd w:id="78"/>
    </w:p>
    <w:p w14:paraId="661D6872"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 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113CBCF3" w14:textId="77777777" w:rsidR="00E2645B" w:rsidRPr="006D6AAF" w:rsidRDefault="00E2645B" w:rsidP="00CE27C0">
      <w:pPr>
        <w:outlineLvl w:val="2"/>
        <w:rPr>
          <w:rFonts w:asciiTheme="minorHAnsi" w:hAnsiTheme="minorHAnsi" w:cstheme="minorHAnsi"/>
          <w:b/>
          <w:sz w:val="18"/>
          <w:szCs w:val="18"/>
          <w:lang w:val="x-none" w:eastAsia="x-none"/>
        </w:rPr>
      </w:pPr>
      <w:r w:rsidRPr="006D6AAF">
        <w:rPr>
          <w:rFonts w:asciiTheme="minorHAnsi" w:hAnsiTheme="minorHAnsi" w:cstheme="minorHAnsi"/>
          <w:b/>
          <w:sz w:val="18"/>
          <w:szCs w:val="18"/>
          <w:lang w:eastAsia="x-none"/>
        </w:rPr>
        <w:t>1.5.13.</w:t>
      </w:r>
      <w:r w:rsidRPr="006D6AAF">
        <w:rPr>
          <w:rFonts w:asciiTheme="minorHAnsi" w:hAnsiTheme="minorHAnsi" w:cstheme="minorHAnsi"/>
          <w:b/>
          <w:sz w:val="18"/>
          <w:szCs w:val="18"/>
          <w:lang w:val="x-none" w:eastAsia="x-none"/>
        </w:rPr>
        <w:t xml:space="preserve"> </w:t>
      </w:r>
      <w:bookmarkStart w:id="79" w:name="_Toc435695622"/>
      <w:r w:rsidRPr="006D6AAF">
        <w:rPr>
          <w:rFonts w:asciiTheme="minorHAnsi" w:hAnsiTheme="minorHAnsi" w:cstheme="minorHAnsi"/>
          <w:b/>
          <w:sz w:val="18"/>
          <w:szCs w:val="18"/>
          <w:lang w:val="x-none" w:eastAsia="x-none"/>
        </w:rPr>
        <w:t>Równoważność norm i zbiorów przepisów prawnych</w:t>
      </w:r>
      <w:bookmarkEnd w:id="79"/>
    </w:p>
    <w:p w14:paraId="62298074"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Gdziekolwiek w dokumentach kontraktowych powołane są konkretne normy i przepisy, które spełniać mają materiały, sprzęt</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6D31DB99" w14:textId="77777777" w:rsidR="00E2645B" w:rsidRPr="006D6AAF" w:rsidRDefault="00E2645B" w:rsidP="00CE27C0">
      <w:pPr>
        <w:outlineLvl w:val="2"/>
        <w:rPr>
          <w:rFonts w:asciiTheme="minorHAnsi" w:hAnsiTheme="minorHAnsi" w:cstheme="minorHAnsi"/>
          <w:b/>
          <w:sz w:val="18"/>
          <w:szCs w:val="18"/>
          <w:lang w:val="x-none" w:eastAsia="x-none"/>
        </w:rPr>
      </w:pPr>
      <w:bookmarkStart w:id="80" w:name="_Toc435695623"/>
      <w:r w:rsidRPr="006D6AAF">
        <w:rPr>
          <w:rFonts w:asciiTheme="minorHAnsi" w:hAnsiTheme="minorHAnsi" w:cstheme="minorHAnsi"/>
          <w:b/>
          <w:sz w:val="18"/>
          <w:szCs w:val="18"/>
          <w:lang w:eastAsia="x-none"/>
        </w:rPr>
        <w:t>1.5.14.</w:t>
      </w:r>
      <w:r w:rsidRPr="006D6AAF">
        <w:rPr>
          <w:rFonts w:asciiTheme="minorHAnsi" w:hAnsiTheme="minorHAnsi" w:cstheme="minorHAnsi"/>
          <w:b/>
          <w:sz w:val="18"/>
          <w:szCs w:val="18"/>
          <w:lang w:val="x-none" w:eastAsia="x-none"/>
        </w:rPr>
        <w:t>Wykopaliska</w:t>
      </w:r>
      <w:bookmarkEnd w:id="80"/>
    </w:p>
    <w:p w14:paraId="2CC26748"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 Wykonawcą ustali wydłużenie czasu wykonania robót i/lub wysokość kwoty, o którą należy zwiększyć cenę kontraktową.</w:t>
      </w:r>
    </w:p>
    <w:p w14:paraId="390101CF" w14:textId="77777777" w:rsidR="00E2645B" w:rsidRPr="006D6AAF" w:rsidRDefault="00E2645B" w:rsidP="00CE27C0">
      <w:pPr>
        <w:outlineLvl w:val="3"/>
        <w:rPr>
          <w:rFonts w:asciiTheme="minorHAnsi" w:hAnsiTheme="minorHAnsi" w:cstheme="minorHAnsi"/>
          <w:sz w:val="18"/>
          <w:szCs w:val="18"/>
          <w:lang w:val="x-none" w:eastAsia="x-none"/>
        </w:rPr>
      </w:pPr>
      <w:bookmarkStart w:id="81" w:name="_Toc435695624"/>
      <w:bookmarkStart w:id="82" w:name="_Toc435184596"/>
      <w:r w:rsidRPr="006D6AAF">
        <w:rPr>
          <w:rFonts w:asciiTheme="minorHAnsi" w:hAnsiTheme="minorHAnsi" w:cstheme="minorHAnsi"/>
          <w:b/>
          <w:sz w:val="18"/>
          <w:szCs w:val="18"/>
          <w:lang w:eastAsia="x-none"/>
        </w:rPr>
        <w:t>1.6.</w:t>
      </w:r>
      <w:r w:rsidRPr="006D6AAF">
        <w:rPr>
          <w:rFonts w:asciiTheme="minorHAnsi" w:hAnsiTheme="minorHAnsi" w:cstheme="minorHAnsi"/>
          <w:b/>
          <w:sz w:val="18"/>
          <w:szCs w:val="18"/>
          <w:lang w:val="x-none" w:eastAsia="x-none"/>
        </w:rPr>
        <w:t>Zaplecze Zamawiającego</w:t>
      </w:r>
      <w:bookmarkEnd w:id="81"/>
      <w:r w:rsidRPr="006D6AAF">
        <w:rPr>
          <w:rFonts w:asciiTheme="minorHAnsi" w:hAnsiTheme="minorHAnsi" w:cstheme="minorHAnsi"/>
          <w:b/>
          <w:sz w:val="18"/>
          <w:szCs w:val="18"/>
          <w:lang w:val="x-none" w:eastAsia="x-none"/>
        </w:rPr>
        <w:t xml:space="preserve"> </w:t>
      </w:r>
      <w:r w:rsidRPr="006D6AAF">
        <w:rPr>
          <w:rFonts w:asciiTheme="minorHAnsi" w:hAnsiTheme="minorHAnsi" w:cstheme="minorHAnsi"/>
          <w:sz w:val="18"/>
          <w:szCs w:val="18"/>
          <w:lang w:val="x-none" w:eastAsia="x-none"/>
        </w:rPr>
        <w:t>(o ile warunki kontraktu przewidują realizację)</w:t>
      </w:r>
      <w:bookmarkEnd w:id="82"/>
    </w:p>
    <w:p w14:paraId="76AF3511"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zobowiązany jest zabezpieczyć Zamawiającemu, pomieszczenia biurowe, sprzęt, transport oraz inne urządzenia towarzyszące.</w:t>
      </w:r>
    </w:p>
    <w:p w14:paraId="3A93C955" w14:textId="29CC7727" w:rsidR="00E2645B" w:rsidRPr="006D6AAF" w:rsidRDefault="00E2645B" w:rsidP="00CE27C0">
      <w:pPr>
        <w:outlineLvl w:val="2"/>
        <w:rPr>
          <w:rFonts w:asciiTheme="minorHAnsi" w:hAnsiTheme="minorHAnsi" w:cstheme="minorHAnsi"/>
          <w:b/>
          <w:sz w:val="18"/>
          <w:szCs w:val="18"/>
          <w:lang w:val="x-none" w:eastAsia="x-none"/>
        </w:rPr>
      </w:pPr>
      <w:bookmarkStart w:id="83" w:name="_Toc435184597"/>
    </w:p>
    <w:p w14:paraId="2403D6D5" w14:textId="77777777" w:rsidR="00870BDC" w:rsidRPr="006D6AAF" w:rsidRDefault="00870BDC" w:rsidP="00CE27C0">
      <w:pPr>
        <w:outlineLvl w:val="2"/>
        <w:rPr>
          <w:rFonts w:asciiTheme="minorHAnsi" w:hAnsiTheme="minorHAnsi" w:cstheme="minorHAnsi"/>
          <w:b/>
          <w:sz w:val="18"/>
          <w:szCs w:val="18"/>
          <w:lang w:val="x-none" w:eastAsia="x-none"/>
        </w:rPr>
      </w:pPr>
    </w:p>
    <w:p w14:paraId="529F9AF8" w14:textId="77777777" w:rsidR="00E2645B" w:rsidRPr="006D6AAF" w:rsidRDefault="00E2645B" w:rsidP="00CE27C0">
      <w:pPr>
        <w:outlineLvl w:val="2"/>
        <w:rPr>
          <w:rFonts w:asciiTheme="minorHAnsi" w:hAnsiTheme="minorHAnsi" w:cstheme="minorHAnsi"/>
          <w:b/>
          <w:sz w:val="18"/>
          <w:szCs w:val="18"/>
          <w:lang w:val="x-none" w:eastAsia="x-none"/>
        </w:rPr>
      </w:pPr>
      <w:bookmarkStart w:id="84" w:name="_Toc435695625"/>
      <w:r w:rsidRPr="006D6AAF">
        <w:rPr>
          <w:rFonts w:asciiTheme="minorHAnsi" w:hAnsiTheme="minorHAnsi" w:cstheme="minorHAnsi"/>
          <w:b/>
          <w:sz w:val="18"/>
          <w:szCs w:val="18"/>
          <w:lang w:eastAsia="x-none"/>
        </w:rPr>
        <w:lastRenderedPageBreak/>
        <w:t>2.</w:t>
      </w:r>
      <w:r w:rsidRPr="006D6AAF">
        <w:rPr>
          <w:rFonts w:asciiTheme="minorHAnsi" w:hAnsiTheme="minorHAnsi" w:cstheme="minorHAnsi"/>
          <w:b/>
          <w:sz w:val="18"/>
          <w:szCs w:val="18"/>
          <w:lang w:val="x-none" w:eastAsia="x-none"/>
        </w:rPr>
        <w:t>MATERIAŁY</w:t>
      </w:r>
      <w:bookmarkEnd w:id="83"/>
      <w:bookmarkEnd w:id="84"/>
    </w:p>
    <w:p w14:paraId="5008F4CF" w14:textId="77777777" w:rsidR="00E2645B" w:rsidRPr="006D6AAF" w:rsidRDefault="00E2645B" w:rsidP="00CE27C0">
      <w:pPr>
        <w:outlineLvl w:val="2"/>
        <w:rPr>
          <w:rFonts w:asciiTheme="minorHAnsi" w:hAnsiTheme="minorHAnsi" w:cstheme="minorHAnsi"/>
          <w:b/>
          <w:sz w:val="18"/>
          <w:szCs w:val="18"/>
          <w:lang w:val="x-none" w:eastAsia="x-none"/>
        </w:rPr>
      </w:pPr>
      <w:bookmarkStart w:id="85" w:name="_Toc435184598"/>
      <w:bookmarkStart w:id="86" w:name="_Toc435695626"/>
      <w:r w:rsidRPr="006D6AAF">
        <w:rPr>
          <w:rFonts w:asciiTheme="minorHAnsi" w:hAnsiTheme="minorHAnsi" w:cstheme="minorHAnsi"/>
          <w:b/>
          <w:sz w:val="18"/>
          <w:szCs w:val="18"/>
          <w:lang w:eastAsia="x-none"/>
        </w:rPr>
        <w:t>2.1.</w:t>
      </w:r>
      <w:r w:rsidRPr="006D6AAF">
        <w:rPr>
          <w:rFonts w:asciiTheme="minorHAnsi" w:hAnsiTheme="minorHAnsi" w:cstheme="minorHAnsi"/>
          <w:b/>
          <w:sz w:val="18"/>
          <w:szCs w:val="18"/>
          <w:lang w:val="x-none" w:eastAsia="x-none"/>
        </w:rPr>
        <w:t>Źródła uzyskania materiałów</w:t>
      </w:r>
      <w:bookmarkEnd w:id="85"/>
      <w:bookmarkEnd w:id="86"/>
    </w:p>
    <w:p w14:paraId="02A48571" w14:textId="4617132F"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 Zatwierdzenie partii materiałów z danego źródła nie oznacza automatycznie, że wszelkie materiały z</w:t>
      </w:r>
      <w:r w:rsidR="00CA0A57"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danego źródła uzyskają zatwierdzenie. Wykonawca zobowiązany jest do prowadzenia badań w celu wykazania, że materiały uzyskane z dopuszczonego źródła w sposób ciągły spełniają wymagania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 czasie realizacji robót.</w:t>
      </w:r>
    </w:p>
    <w:p w14:paraId="7C9FE42A" w14:textId="77777777" w:rsidR="00E2645B" w:rsidRPr="006D6AAF" w:rsidRDefault="00E2645B" w:rsidP="00CE27C0">
      <w:pPr>
        <w:outlineLvl w:val="2"/>
        <w:rPr>
          <w:rFonts w:asciiTheme="minorHAnsi" w:hAnsiTheme="minorHAnsi" w:cstheme="minorHAnsi"/>
          <w:b/>
          <w:sz w:val="18"/>
          <w:szCs w:val="18"/>
          <w:lang w:val="x-none" w:eastAsia="x-none"/>
        </w:rPr>
      </w:pPr>
      <w:bookmarkStart w:id="87" w:name="_Toc435184599"/>
      <w:bookmarkStart w:id="88" w:name="_Toc435695627"/>
      <w:r w:rsidRPr="006D6AAF">
        <w:rPr>
          <w:rFonts w:asciiTheme="minorHAnsi" w:hAnsiTheme="minorHAnsi" w:cstheme="minorHAnsi"/>
          <w:b/>
          <w:sz w:val="18"/>
          <w:szCs w:val="18"/>
          <w:lang w:eastAsia="x-none"/>
        </w:rPr>
        <w:t>2.1.1.</w:t>
      </w:r>
      <w:r w:rsidRPr="006D6AAF">
        <w:rPr>
          <w:rFonts w:asciiTheme="minorHAnsi" w:hAnsiTheme="minorHAnsi" w:cstheme="minorHAnsi"/>
          <w:b/>
          <w:sz w:val="18"/>
          <w:szCs w:val="18"/>
          <w:lang w:val="x-none" w:eastAsia="x-none"/>
        </w:rPr>
        <w:t>Pozyskiwanie materiałów miejscowych</w:t>
      </w:r>
      <w:bookmarkEnd w:id="87"/>
      <w:bookmarkEnd w:id="88"/>
    </w:p>
    <w:p w14:paraId="1D010E3B" w14:textId="1743CA25"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 Wykonawca przedstawi Inżynierowi/Kierownikowi projektu do zatwierdzenia dokumentację zawierającą raporty z badań terenowych i laboratoryjnych oraz proponowaną przez siebie metodę wydobycia i</w:t>
      </w:r>
      <w:r w:rsidR="00CA0A57"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selekcji, uwzględniając aktualne decyzje o eksploatacji, organów administracji państwowej</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i samorządowej. Wykonawca ponosi odpowiedzialność za spełnienie wymagań ilościowych i jakościowych materiałów pochodzących ze źródeł miejscowych. Wykonawca ponosi wszystkie koszty, z tytułu wydobycia materiałów, dzierżawy i inne jakie okażą się potrzebne w związku z dostarczeniem materiałów do robót. Humus i nadkład czasowo zdjęte z terenu wykopów, </w:t>
      </w:r>
      <w:proofErr w:type="spellStart"/>
      <w:r w:rsidRPr="006D6AAF">
        <w:rPr>
          <w:rFonts w:asciiTheme="minorHAnsi" w:hAnsiTheme="minorHAnsi" w:cstheme="minorHAnsi"/>
          <w:sz w:val="18"/>
          <w:szCs w:val="18"/>
          <w:lang w:val="x-none" w:eastAsia="x-none"/>
        </w:rPr>
        <w:t>dokopów</w:t>
      </w:r>
      <w:proofErr w:type="spellEnd"/>
      <w:r w:rsidRPr="006D6AAF">
        <w:rPr>
          <w:rFonts w:asciiTheme="minorHAnsi" w:hAnsiTheme="minorHAnsi" w:cstheme="minorHAnsi"/>
          <w:sz w:val="18"/>
          <w:szCs w:val="18"/>
          <w:lang w:val="x-none" w:eastAsia="x-none"/>
        </w:rPr>
        <w:t xml:space="preserve"> i miejsc pozyskania materiałów miejscowych będą formowane w hałdy i wykorzystane przy zasypce i rekultywacji terenu po ukończeniu robót. Wszystkie odpowiednie materiały pozyskane z wykopów na terenie budowy lub z innych miejsc wskazanych w dokumentach umowy będą wykorzystane do robót lub odwiezione na odkład odpowiednio do wymagań umowy lub wskazań Inżyniera/Kierownika projektu. Wykonawca nie będzie prowadzić żadnych wykopów w obrębie terenu budowy poza tymi, które zostały wyszczególnione w dokumentach umowy chyba</w:t>
      </w:r>
      <w:r w:rsidRPr="006D6AAF">
        <w:rPr>
          <w:rFonts w:asciiTheme="minorHAnsi" w:hAnsiTheme="minorHAnsi" w:cstheme="minorHAnsi"/>
          <w:sz w:val="18"/>
          <w:szCs w:val="18"/>
          <w:lang w:eastAsia="x-none"/>
        </w:rPr>
        <w:t>,</w:t>
      </w:r>
      <w:r w:rsidRPr="006D6AAF">
        <w:rPr>
          <w:rFonts w:asciiTheme="minorHAnsi" w:hAnsiTheme="minorHAnsi" w:cstheme="minorHAnsi"/>
          <w:sz w:val="18"/>
          <w:szCs w:val="18"/>
          <w:lang w:val="x-none" w:eastAsia="x-none"/>
        </w:rPr>
        <w:t xml:space="preserve"> że uzyska na to pisemną zgodę Inżyniera/Kierownika projektu. Eksploatacja źródeł materiałów będzie zgodna z wszelkimi regulacjami prawnymi obowiązującymi na danym obszarze.</w:t>
      </w:r>
    </w:p>
    <w:p w14:paraId="4C8BB849" w14:textId="77777777" w:rsidR="00E2645B" w:rsidRPr="006D6AAF" w:rsidRDefault="00E2645B" w:rsidP="00CE27C0">
      <w:pPr>
        <w:outlineLvl w:val="3"/>
        <w:rPr>
          <w:rFonts w:asciiTheme="minorHAnsi" w:hAnsiTheme="minorHAnsi" w:cstheme="minorHAnsi"/>
          <w:b/>
          <w:sz w:val="18"/>
          <w:szCs w:val="18"/>
          <w:lang w:val="x-none" w:eastAsia="x-none"/>
        </w:rPr>
      </w:pPr>
      <w:bookmarkStart w:id="89" w:name="_Toc435184600"/>
      <w:r w:rsidRPr="006D6AAF">
        <w:rPr>
          <w:rFonts w:asciiTheme="minorHAnsi" w:hAnsiTheme="minorHAnsi" w:cstheme="minorHAnsi"/>
          <w:b/>
          <w:sz w:val="18"/>
          <w:szCs w:val="18"/>
          <w:lang w:eastAsia="x-none"/>
        </w:rPr>
        <w:t>2.1.2.</w:t>
      </w:r>
      <w:r w:rsidRPr="006D6AAF">
        <w:rPr>
          <w:rFonts w:asciiTheme="minorHAnsi" w:hAnsiTheme="minorHAnsi" w:cstheme="minorHAnsi"/>
          <w:b/>
          <w:sz w:val="18"/>
          <w:szCs w:val="18"/>
          <w:lang w:val="x-none" w:eastAsia="x-none"/>
        </w:rPr>
        <w:t>Materiały nie odpowiadające wymaganiom</w:t>
      </w:r>
      <w:bookmarkEnd w:id="89"/>
    </w:p>
    <w:p w14:paraId="2729B3F8" w14:textId="77777777" w:rsidR="00E2645B" w:rsidRPr="006D6AAF" w:rsidRDefault="00E2645B" w:rsidP="00CE27C0">
      <w:pPr>
        <w:outlineLvl w:val="3"/>
        <w:rPr>
          <w:rFonts w:asciiTheme="minorHAnsi" w:hAnsiTheme="minorHAnsi" w:cstheme="minorHAnsi"/>
          <w:sz w:val="18"/>
          <w:szCs w:val="18"/>
          <w:lang w:eastAsia="x-none"/>
        </w:rPr>
      </w:pPr>
      <w:r w:rsidRPr="006D6AAF">
        <w:rPr>
          <w:rFonts w:asciiTheme="minorHAnsi" w:hAnsiTheme="minorHAnsi" w:cstheme="minorHAnsi"/>
          <w:sz w:val="18"/>
          <w:szCs w:val="18"/>
          <w:lang w:val="x-none" w:eastAsia="x-none"/>
        </w:rPr>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 Każdy rodzaj robót, w którym znajdują się nie zbadane i nie zaakceptowane materiały, Wykonawca wykonuje na własne ryzyko, licząc się z jego nieprzyjęciem, usunięciem</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 niezapłaceniem</w:t>
      </w:r>
      <w:bookmarkStart w:id="90" w:name="_Toc435184601"/>
      <w:r w:rsidRPr="006D6AAF">
        <w:rPr>
          <w:rFonts w:asciiTheme="minorHAnsi" w:hAnsiTheme="minorHAnsi" w:cstheme="minorHAnsi"/>
          <w:sz w:val="18"/>
          <w:szCs w:val="18"/>
          <w:lang w:eastAsia="x-none"/>
        </w:rPr>
        <w:t>.</w:t>
      </w:r>
    </w:p>
    <w:p w14:paraId="05E9F6B5" w14:textId="77777777" w:rsidR="00E2645B" w:rsidRPr="006D6AAF" w:rsidRDefault="00E2645B" w:rsidP="00CE27C0">
      <w:pPr>
        <w:outlineLvl w:val="2"/>
        <w:rPr>
          <w:rFonts w:asciiTheme="minorHAnsi" w:hAnsiTheme="minorHAnsi" w:cstheme="minorHAnsi"/>
          <w:b/>
          <w:sz w:val="18"/>
          <w:szCs w:val="18"/>
          <w:lang w:val="x-none" w:eastAsia="x-none"/>
        </w:rPr>
      </w:pPr>
      <w:bookmarkStart w:id="91" w:name="_Toc435695628"/>
      <w:r w:rsidRPr="006D6AAF">
        <w:rPr>
          <w:rFonts w:asciiTheme="minorHAnsi" w:hAnsiTheme="minorHAnsi" w:cstheme="minorHAnsi"/>
          <w:b/>
          <w:sz w:val="18"/>
          <w:szCs w:val="18"/>
          <w:lang w:eastAsia="x-none"/>
        </w:rPr>
        <w:t>2.1.3.</w:t>
      </w:r>
      <w:r w:rsidRPr="006D6AAF">
        <w:rPr>
          <w:rFonts w:asciiTheme="minorHAnsi" w:hAnsiTheme="minorHAnsi" w:cstheme="minorHAnsi"/>
          <w:b/>
          <w:sz w:val="18"/>
          <w:szCs w:val="18"/>
          <w:lang w:val="x-none" w:eastAsia="x-none"/>
        </w:rPr>
        <w:t>Wariantowe stosowanie materiałów</w:t>
      </w:r>
      <w:bookmarkEnd w:id="90"/>
      <w:bookmarkEnd w:id="91"/>
    </w:p>
    <w:p w14:paraId="7BAA2769" w14:textId="2252AE19"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Jeśli dokumentacja projektowa lub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49B6E70C" w14:textId="77777777" w:rsidR="00E2645B" w:rsidRPr="006D6AAF" w:rsidRDefault="00E2645B" w:rsidP="00CE27C0">
      <w:pPr>
        <w:outlineLvl w:val="2"/>
        <w:rPr>
          <w:rFonts w:asciiTheme="minorHAnsi" w:hAnsiTheme="minorHAnsi" w:cstheme="minorHAnsi"/>
          <w:b/>
          <w:sz w:val="18"/>
          <w:szCs w:val="18"/>
          <w:lang w:val="x-none" w:eastAsia="x-none"/>
        </w:rPr>
      </w:pPr>
      <w:bookmarkStart w:id="92" w:name="_Toc435184602"/>
      <w:bookmarkStart w:id="93" w:name="_Toc435695629"/>
      <w:r w:rsidRPr="006D6AAF">
        <w:rPr>
          <w:rFonts w:asciiTheme="minorHAnsi" w:hAnsiTheme="minorHAnsi" w:cstheme="minorHAnsi"/>
          <w:b/>
          <w:sz w:val="18"/>
          <w:szCs w:val="18"/>
          <w:lang w:eastAsia="x-none"/>
        </w:rPr>
        <w:t>2.1.4.</w:t>
      </w:r>
      <w:r w:rsidRPr="006D6AAF">
        <w:rPr>
          <w:rFonts w:asciiTheme="minorHAnsi" w:hAnsiTheme="minorHAnsi" w:cstheme="minorHAnsi"/>
          <w:b/>
          <w:sz w:val="18"/>
          <w:szCs w:val="18"/>
          <w:lang w:val="x-none" w:eastAsia="x-none"/>
        </w:rPr>
        <w:t>Przechowywanie i składowanie materiałów</w:t>
      </w:r>
      <w:bookmarkEnd w:id="92"/>
      <w:bookmarkEnd w:id="93"/>
    </w:p>
    <w:p w14:paraId="08CA939A" w14:textId="6A41F6E9"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zapewni, aby tymczasowo składowane materiały, do czasu gdy będą one użyte do robót, były zabezpieczone przed zanieczyszczeniami, zachowały swoją jakość i właściwości i były dostępne do kontroli przez Inżyniera/Kierownika projektu. Miejsca czasowego składowania materiałów będą zlokalizowane w obrębie terenu budowy w miejscach uzgodnionych</w:t>
      </w:r>
      <w:r w:rsidR="00301A4B"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z</w:t>
      </w:r>
      <w:r w:rsidR="00CA0A57"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Inżynierem/Kierownikiem projektu lub poza terenem budowy w miejscach zorganizowanych przez Wykonawcę</w:t>
      </w:r>
      <w:r w:rsidR="00CA0A57"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i</w:t>
      </w:r>
      <w:r w:rsidR="00CA0A57"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zaakceptowanych przez Inżyniera/Kierownika projektu.</w:t>
      </w:r>
    </w:p>
    <w:p w14:paraId="5E8D1F0F" w14:textId="77777777" w:rsidR="00E2645B" w:rsidRPr="006D6AAF" w:rsidRDefault="00E2645B" w:rsidP="00CE27C0">
      <w:pPr>
        <w:outlineLvl w:val="2"/>
        <w:rPr>
          <w:rFonts w:asciiTheme="minorHAnsi" w:hAnsiTheme="minorHAnsi" w:cstheme="minorHAnsi"/>
          <w:b/>
          <w:sz w:val="18"/>
          <w:szCs w:val="18"/>
          <w:lang w:val="x-none" w:eastAsia="x-none"/>
        </w:rPr>
      </w:pPr>
      <w:bookmarkStart w:id="94" w:name="_Toc435184603"/>
      <w:bookmarkStart w:id="95" w:name="_Toc435695630"/>
      <w:r w:rsidRPr="006D6AAF">
        <w:rPr>
          <w:rFonts w:asciiTheme="minorHAnsi" w:hAnsiTheme="minorHAnsi" w:cstheme="minorHAnsi"/>
          <w:b/>
          <w:sz w:val="18"/>
          <w:szCs w:val="18"/>
          <w:lang w:eastAsia="x-none"/>
        </w:rPr>
        <w:t>2.1.5.</w:t>
      </w:r>
      <w:r w:rsidRPr="006D6AAF">
        <w:rPr>
          <w:rFonts w:asciiTheme="minorHAnsi" w:hAnsiTheme="minorHAnsi" w:cstheme="minorHAnsi"/>
          <w:b/>
          <w:sz w:val="18"/>
          <w:szCs w:val="18"/>
          <w:lang w:val="x-none" w:eastAsia="x-none"/>
        </w:rPr>
        <w:t>Inspekcja wytwórni materiałów</w:t>
      </w:r>
      <w:bookmarkEnd w:id="94"/>
      <w:bookmarkEnd w:id="95"/>
    </w:p>
    <w:p w14:paraId="66ED716A"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Wytwórnie materiałów mogą być okresowo kontrolowane przez Inżyniera/Kierownika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3E24F016"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 przypadku, gdy Inżynier/Kierownik projektu będzie przeprowadzał inspekcję wytwórni, muszą być spełnione następujące warunki:</w:t>
      </w:r>
    </w:p>
    <w:p w14:paraId="2A1B4A25" w14:textId="77777777" w:rsidR="00E2645B" w:rsidRPr="006D6AAF" w:rsidRDefault="00E2645B" w:rsidP="003B3949">
      <w:pPr>
        <w:numPr>
          <w:ilvl w:val="0"/>
          <w:numId w:val="4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Inżynier/Kierownik projektu będzie miał zapewnioną współpracę i pomoc Wykonawcy oraz producenta materiałów w czasie przeprowadzania inspekcji,</w:t>
      </w:r>
    </w:p>
    <w:p w14:paraId="73F83239" w14:textId="77777777" w:rsidR="00E2645B" w:rsidRPr="006D6AAF" w:rsidRDefault="00E2645B" w:rsidP="003B3949">
      <w:pPr>
        <w:numPr>
          <w:ilvl w:val="0"/>
          <w:numId w:val="4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Inżynier/Kierownik projektu będzie miał wolny dostęp, w dowolnym czasie, do tych części wytwórni, gdzie odbywa się produkcja materiałów przeznaczonych do realizacji robót,</w:t>
      </w:r>
    </w:p>
    <w:p w14:paraId="13ABAB2C" w14:textId="77777777" w:rsidR="00E2645B" w:rsidRPr="006D6AAF" w:rsidRDefault="00E2645B" w:rsidP="003B3949">
      <w:pPr>
        <w:numPr>
          <w:ilvl w:val="0"/>
          <w:numId w:val="4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Jeżeli produkcja odbywa się w miejscu nie należącym do Wykonawcy, Wykonawca uzyska dla Inżyniera/Kierownika projektu zezwolenie dla przeprowadzenia inspekcji i badań w tych miejscach.</w:t>
      </w:r>
    </w:p>
    <w:p w14:paraId="3BD27134" w14:textId="77777777" w:rsidR="00E2645B" w:rsidRPr="006D6AAF" w:rsidRDefault="00E2645B" w:rsidP="00CE27C0">
      <w:pPr>
        <w:rPr>
          <w:rFonts w:asciiTheme="minorHAnsi" w:hAnsiTheme="minorHAnsi" w:cstheme="minorHAnsi"/>
          <w:sz w:val="18"/>
          <w:szCs w:val="18"/>
          <w:lang w:val="x-none" w:eastAsia="x-none"/>
        </w:rPr>
      </w:pPr>
    </w:p>
    <w:p w14:paraId="134DB6E7" w14:textId="77777777" w:rsidR="00E2645B" w:rsidRPr="006D6AAF" w:rsidRDefault="00E2645B" w:rsidP="00CE27C0">
      <w:pPr>
        <w:outlineLvl w:val="3"/>
        <w:rPr>
          <w:rFonts w:asciiTheme="minorHAnsi" w:hAnsiTheme="minorHAnsi" w:cstheme="minorHAnsi"/>
          <w:b/>
          <w:sz w:val="18"/>
          <w:szCs w:val="18"/>
          <w:lang w:val="x-none" w:eastAsia="x-none"/>
        </w:rPr>
      </w:pPr>
      <w:bookmarkStart w:id="96" w:name="_Toc435184604"/>
      <w:r w:rsidRPr="006D6AAF">
        <w:rPr>
          <w:rFonts w:asciiTheme="minorHAnsi" w:hAnsiTheme="minorHAnsi" w:cstheme="minorHAnsi"/>
          <w:b/>
          <w:caps/>
          <w:sz w:val="18"/>
          <w:szCs w:val="18"/>
          <w:lang w:eastAsia="x-none"/>
        </w:rPr>
        <w:t>3.</w:t>
      </w:r>
      <w:r w:rsidRPr="006D6AAF">
        <w:rPr>
          <w:rFonts w:asciiTheme="minorHAnsi" w:hAnsiTheme="minorHAnsi" w:cstheme="minorHAnsi"/>
          <w:b/>
          <w:caps/>
          <w:sz w:val="18"/>
          <w:szCs w:val="18"/>
          <w:lang w:val="x-none" w:eastAsia="x-none"/>
        </w:rPr>
        <w:t>SPRZĘT</w:t>
      </w:r>
      <w:bookmarkEnd w:id="96"/>
    </w:p>
    <w:p w14:paraId="276E7BAF" w14:textId="37ACCACC"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jest zobowiązany do używania jedynie takiego sprzętu, który nie spowoduje niekorzystnego wpływu na jakość wykonywanych robót i nośność modernizowanego obiektu. Sprzęt używany do robót powinien być zgodny z ofertą Wykonawcy i</w:t>
      </w:r>
      <w:r w:rsidR="00CA0A57"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powinien odpowiadać pod względem typów i ilości wskazaniom zawartym w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PZJ lub projekcie organizacji robót, zaakceptowanym przez Inżyniera/Kierownika projektu; w przypadku braku ustaleń w wymienionych wyżej dokumentach, sprzęt powinien być uzgodniony i zaakceptowany przez Inżyniera/Kierownika projektu. Liczba i wydajność sprzętu powinny gwarantować przeprowadzenie robót, zgodnie z zasadami określonymi w dokumentacji projektowej,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wskazaniach Inżyniera/ Kierownika projektu. Sprzęt będący własnością Wykonawcy lub wynajęty do wykonania robót ma być utrzymywany w dobrym stanie i gotowości do pracy. Powinien być zgodny z normami ochrony środowiska i przepisami dotyczącymi jego użytkowania. Wykonawca dostarczy Inżynierowi/Kierownikowi projektu kopie dokumentów potwierdzających dopuszczenie sprzętu do użytkowania i badań okresowych, tam gdzie jest to wymagane przepisami. Wykonawca będzie konserwować sprzęt jak również naprawiać lub wymieniać sprzęt niesprawny. Jeżeli dokumentacja projektowa lub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przewidują możliwość wariantowego użycia sprzętu przy wykonywanych robotach, Wykonawca powiadomi Inżyniera/ Kierownika projektu o swoim zamiarze wyboru i</w:t>
      </w:r>
      <w:r w:rsidR="00CA0A57"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uzyska jego akceptację przed użyciem sprzętu. Wybrany sprzęt, po akceptacji Inżyniera/Kierownika projektu, nie może być później zmieniany bez jego zgody. Jakikolwiek </w:t>
      </w:r>
      <w:r w:rsidRPr="006D6AAF">
        <w:rPr>
          <w:rFonts w:asciiTheme="minorHAnsi" w:hAnsiTheme="minorHAnsi" w:cstheme="minorHAnsi"/>
          <w:sz w:val="18"/>
          <w:szCs w:val="18"/>
          <w:lang w:val="x-none" w:eastAsia="x-none"/>
        </w:rPr>
        <w:lastRenderedPageBreak/>
        <w:t>sprzęt, maszyny, urządzenia i narzędzia nie gwarantujące zachowania warunków umowy, zostaną przez Inżyniera/Kierownika projektu zdyskwalifikowane i nie dopuszczone do robót.</w:t>
      </w:r>
    </w:p>
    <w:p w14:paraId="548BB227" w14:textId="77777777" w:rsidR="00E2645B" w:rsidRPr="006D6AAF" w:rsidRDefault="00E2645B" w:rsidP="00CE27C0">
      <w:pPr>
        <w:rPr>
          <w:rFonts w:asciiTheme="minorHAnsi" w:hAnsiTheme="minorHAnsi" w:cstheme="minorHAnsi"/>
          <w:sz w:val="18"/>
          <w:szCs w:val="18"/>
          <w:lang w:val="x-none" w:eastAsia="x-none"/>
        </w:rPr>
      </w:pPr>
    </w:p>
    <w:p w14:paraId="0E3E6A3F" w14:textId="77777777" w:rsidR="00E2645B" w:rsidRPr="006D6AAF" w:rsidRDefault="00E2645B" w:rsidP="00CE27C0">
      <w:pPr>
        <w:outlineLvl w:val="2"/>
        <w:rPr>
          <w:rFonts w:asciiTheme="minorHAnsi" w:hAnsiTheme="minorHAnsi" w:cstheme="minorHAnsi"/>
          <w:b/>
          <w:sz w:val="18"/>
          <w:szCs w:val="18"/>
          <w:lang w:val="x-none" w:eastAsia="x-none"/>
        </w:rPr>
      </w:pPr>
      <w:bookmarkStart w:id="97" w:name="_Toc435184605"/>
      <w:bookmarkStart w:id="98" w:name="_Toc435695631"/>
      <w:r w:rsidRPr="006D6AAF">
        <w:rPr>
          <w:rFonts w:asciiTheme="minorHAnsi" w:hAnsiTheme="minorHAnsi" w:cstheme="minorHAnsi"/>
          <w:b/>
          <w:sz w:val="18"/>
          <w:szCs w:val="18"/>
          <w:lang w:eastAsia="x-none"/>
        </w:rPr>
        <w:t>4.</w:t>
      </w:r>
      <w:r w:rsidRPr="006D6AAF">
        <w:rPr>
          <w:rFonts w:asciiTheme="minorHAnsi" w:hAnsiTheme="minorHAnsi" w:cstheme="minorHAnsi"/>
          <w:b/>
          <w:sz w:val="18"/>
          <w:szCs w:val="18"/>
          <w:lang w:val="x-none" w:eastAsia="x-none"/>
        </w:rPr>
        <w:t>TRANSPORT</w:t>
      </w:r>
      <w:bookmarkEnd w:id="97"/>
      <w:bookmarkEnd w:id="98"/>
    </w:p>
    <w:p w14:paraId="0B7EB1D4" w14:textId="68808223"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jest zobowiązany do stosowania jedynie takich środków transportu, które nie wpłyną niekorzystnie na jakość wykonywanych robót, właściwości przewożonych materiałów i na nośność obiektu modernizowanego. Liczba środków transportu powinna zapewniać prowadzenie robót zgodnie z zasadami określonymi w</w:t>
      </w:r>
      <w:r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dokumentacji projektowej,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wskazaniach Inżyniera/Kierownika projektu, w terminie przewidzianym umową. 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 Wykonawca będzie usuwać na bieżąco, na własny koszt, wszelkie zanieczyszczenia, uszkodzenia spowodowane jego pojazdami na drogach publicznych oraz dojazdach do terenu budowy.</w:t>
      </w:r>
    </w:p>
    <w:p w14:paraId="1678DBAC" w14:textId="77777777" w:rsidR="00E2645B" w:rsidRPr="006D6AAF" w:rsidRDefault="00E2645B" w:rsidP="00CE27C0">
      <w:pPr>
        <w:rPr>
          <w:rFonts w:asciiTheme="minorHAnsi" w:hAnsiTheme="minorHAnsi" w:cstheme="minorHAnsi"/>
          <w:sz w:val="18"/>
          <w:szCs w:val="18"/>
          <w:lang w:val="x-none" w:eastAsia="x-none"/>
        </w:rPr>
      </w:pPr>
    </w:p>
    <w:p w14:paraId="35901E2A" w14:textId="77777777" w:rsidR="00E2645B" w:rsidRPr="006D6AAF" w:rsidRDefault="00E2645B" w:rsidP="00CE27C0">
      <w:pPr>
        <w:outlineLvl w:val="2"/>
        <w:rPr>
          <w:rFonts w:asciiTheme="minorHAnsi" w:hAnsiTheme="minorHAnsi" w:cstheme="minorHAnsi"/>
          <w:b/>
          <w:sz w:val="18"/>
          <w:szCs w:val="18"/>
          <w:lang w:val="x-none" w:eastAsia="x-none"/>
        </w:rPr>
      </w:pPr>
      <w:bookmarkStart w:id="99" w:name="_Toc435184606"/>
      <w:bookmarkStart w:id="100" w:name="_Toc435695632"/>
      <w:r w:rsidRPr="006D6AAF">
        <w:rPr>
          <w:rFonts w:asciiTheme="minorHAnsi" w:hAnsiTheme="minorHAnsi" w:cstheme="minorHAnsi"/>
          <w:b/>
          <w:sz w:val="18"/>
          <w:szCs w:val="18"/>
          <w:lang w:eastAsia="x-none"/>
        </w:rPr>
        <w:t>5.</w:t>
      </w:r>
      <w:r w:rsidRPr="006D6AAF">
        <w:rPr>
          <w:rFonts w:asciiTheme="minorHAnsi" w:hAnsiTheme="minorHAnsi" w:cstheme="minorHAnsi"/>
          <w:b/>
          <w:sz w:val="18"/>
          <w:szCs w:val="18"/>
          <w:lang w:val="x-none" w:eastAsia="x-none"/>
        </w:rPr>
        <w:t>WYKONANIE ROBÓT</w:t>
      </w:r>
      <w:bookmarkEnd w:id="99"/>
      <w:bookmarkEnd w:id="100"/>
    </w:p>
    <w:p w14:paraId="74E21270" w14:textId="67406A83"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jest odpowiedzialny za prowadzenie robót zgodnie z warunkami umowy oraz za jakość zastosowanych materiałów i</w:t>
      </w:r>
      <w:r w:rsidR="00CA0A57" w:rsidRPr="006D6AAF">
        <w:rPr>
          <w:rFonts w:asciiTheme="minorHAnsi" w:hAnsiTheme="minorHAnsi" w:cstheme="minorHAnsi"/>
          <w:sz w:val="18"/>
          <w:szCs w:val="18"/>
          <w:lang w:eastAsia="x-none"/>
        </w:rPr>
        <w:t> </w:t>
      </w:r>
      <w:r w:rsidRPr="006D6AAF">
        <w:rPr>
          <w:rFonts w:asciiTheme="minorHAnsi" w:hAnsiTheme="minorHAnsi" w:cstheme="minorHAnsi"/>
          <w:sz w:val="18"/>
          <w:szCs w:val="18"/>
          <w:lang w:val="x-none" w:eastAsia="x-none"/>
        </w:rPr>
        <w:t xml:space="preserve">wykonywanych robót, za ich zgodność z dokumentacją projektową, wymaganiami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PZJ, projektem organizacji robót opracowanym przez Wykonawcę oraz poleceniami Inżyniera/Kierownika projektu. Wykonawca jest odpowiedzialny za stosowane metody wykonywania robót. Wykonawca jest odpowiedzialny za dokładne wytyczenie w planie i wyznaczenie wysokości wszystkich elementów robót zgodnie z wymiarami i rzędnymi określonymi w dokumentacji projektowej lub przekazanymi na piśmie przez Inżyniera/Kierownika projektu. Błędy popełnione przez Wykonawcę w wytyczeniu i wyznaczaniu robót zostaną, usunięte przez Wykonawcę na własny koszt, z wyjątkiem, kiedy dany błąd okaże się skutkiem błędu zawartego w danych dostarczonych Wykonawcy na piśmie przez Inżyniera/Kierownika projektu. Sprawdzenie wytyczenia robót lub wyznaczenia wysokości przez Inżyniera/ Kierownika projektu nie zwalnia Wykonawcy od odpowiedzialności za ich dokładność. Decyzje Inżyniera/Kierownika projektu dotyczące akceptacji lub odrzucenia materiałów i elementów robót będą oparte na wymaganiach określonych w dokumentach umowy, dokumentacji projektowej i w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1FEA4315" w14:textId="77777777" w:rsidR="00E2645B" w:rsidRPr="006D6AAF" w:rsidRDefault="00E2645B" w:rsidP="00CE27C0">
      <w:pPr>
        <w:rPr>
          <w:rFonts w:asciiTheme="minorHAnsi" w:hAnsiTheme="minorHAnsi" w:cstheme="minorHAnsi"/>
          <w:sz w:val="18"/>
          <w:szCs w:val="18"/>
          <w:lang w:val="x-none" w:eastAsia="x-none"/>
        </w:rPr>
      </w:pPr>
    </w:p>
    <w:p w14:paraId="791C41C9" w14:textId="77777777" w:rsidR="00E2645B" w:rsidRPr="006D6AAF" w:rsidRDefault="00E2645B" w:rsidP="00CE27C0">
      <w:pPr>
        <w:outlineLvl w:val="2"/>
        <w:rPr>
          <w:rFonts w:asciiTheme="minorHAnsi" w:hAnsiTheme="minorHAnsi" w:cstheme="minorHAnsi"/>
          <w:b/>
          <w:sz w:val="18"/>
          <w:szCs w:val="18"/>
          <w:lang w:val="x-none" w:eastAsia="x-none"/>
        </w:rPr>
      </w:pPr>
      <w:bookmarkStart w:id="101" w:name="_Toc435184607"/>
      <w:r w:rsidRPr="006D6AAF">
        <w:rPr>
          <w:rFonts w:asciiTheme="minorHAnsi" w:hAnsiTheme="minorHAnsi" w:cstheme="minorHAnsi"/>
          <w:b/>
          <w:sz w:val="18"/>
          <w:szCs w:val="18"/>
          <w:lang w:eastAsia="x-none"/>
        </w:rPr>
        <w:t>6.</w:t>
      </w:r>
      <w:r w:rsidRPr="006D6AAF">
        <w:rPr>
          <w:rFonts w:asciiTheme="minorHAnsi" w:hAnsiTheme="minorHAnsi" w:cstheme="minorHAnsi"/>
          <w:b/>
          <w:sz w:val="18"/>
          <w:szCs w:val="18"/>
          <w:lang w:val="x-none" w:eastAsia="x-none"/>
        </w:rPr>
        <w:t xml:space="preserve"> </w:t>
      </w:r>
      <w:bookmarkStart w:id="102" w:name="_Toc435695633"/>
      <w:r w:rsidRPr="006D6AAF">
        <w:rPr>
          <w:rFonts w:asciiTheme="minorHAnsi" w:hAnsiTheme="minorHAnsi" w:cstheme="minorHAnsi"/>
          <w:b/>
          <w:sz w:val="18"/>
          <w:szCs w:val="18"/>
          <w:lang w:val="x-none" w:eastAsia="x-none"/>
        </w:rPr>
        <w:t>KONTROLA JAKOŚCI ROBÓT</w:t>
      </w:r>
      <w:bookmarkEnd w:id="101"/>
      <w:bookmarkEnd w:id="102"/>
    </w:p>
    <w:p w14:paraId="4C14AEF6" w14:textId="77777777" w:rsidR="00E2645B" w:rsidRPr="006D6AAF" w:rsidRDefault="00E2645B" w:rsidP="00CE27C0">
      <w:pPr>
        <w:outlineLvl w:val="2"/>
        <w:rPr>
          <w:rFonts w:asciiTheme="minorHAnsi" w:hAnsiTheme="minorHAnsi" w:cstheme="minorHAnsi"/>
          <w:b/>
          <w:sz w:val="18"/>
          <w:szCs w:val="18"/>
          <w:lang w:val="x-none" w:eastAsia="x-none"/>
        </w:rPr>
      </w:pPr>
      <w:bookmarkStart w:id="103" w:name="_Toc435184608"/>
      <w:bookmarkStart w:id="104" w:name="_Toc435695634"/>
      <w:r w:rsidRPr="006D6AAF">
        <w:rPr>
          <w:rFonts w:asciiTheme="minorHAnsi" w:hAnsiTheme="minorHAnsi" w:cstheme="minorHAnsi"/>
          <w:b/>
          <w:sz w:val="18"/>
          <w:szCs w:val="18"/>
          <w:lang w:eastAsia="x-none"/>
        </w:rPr>
        <w:t>6.1.</w:t>
      </w:r>
      <w:r w:rsidRPr="006D6AAF">
        <w:rPr>
          <w:rFonts w:asciiTheme="minorHAnsi" w:hAnsiTheme="minorHAnsi" w:cstheme="minorHAnsi"/>
          <w:b/>
          <w:sz w:val="18"/>
          <w:szCs w:val="18"/>
          <w:lang w:val="x-none" w:eastAsia="x-none"/>
        </w:rPr>
        <w:t>Program zapewnienia jakości</w:t>
      </w:r>
      <w:bookmarkEnd w:id="103"/>
      <w:bookmarkEnd w:id="104"/>
      <w:r w:rsidRPr="006D6AAF">
        <w:rPr>
          <w:rFonts w:asciiTheme="minorHAnsi" w:hAnsiTheme="minorHAnsi" w:cstheme="minorHAnsi"/>
          <w:b/>
          <w:sz w:val="18"/>
          <w:szCs w:val="18"/>
          <w:lang w:val="x-none" w:eastAsia="x-none"/>
        </w:rPr>
        <w:t xml:space="preserve"> </w:t>
      </w:r>
    </w:p>
    <w:p w14:paraId="5088DF6B" w14:textId="7F2C292E"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Wykonawca jest zobowiązany opracować i przedstawić do akceptacji Inżyniera/Kierownika projektu program zapewnienia jakości. W programie zapewnienia jakości Wykonawca powinien określić, zamierzony sposób wykonywania robót, możliwości techniczne, kadrowe i plan organizacji robót gwarantujący wykonanie robót zgodnie z dokumentacją projektową,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oraz ustaleniami. </w:t>
      </w:r>
    </w:p>
    <w:p w14:paraId="2DEFF3B9"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Program zapewnienia jakości powinien zawierać:</w:t>
      </w:r>
    </w:p>
    <w:p w14:paraId="6965D09A" w14:textId="77777777" w:rsidR="00E2645B" w:rsidRPr="006D6AAF" w:rsidRDefault="00E2645B" w:rsidP="003B3949">
      <w:pPr>
        <w:numPr>
          <w:ilvl w:val="1"/>
          <w:numId w:val="45"/>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część ogólną opisującą:</w:t>
      </w:r>
    </w:p>
    <w:p w14:paraId="0200A055" w14:textId="77777777" w:rsidR="00E2645B" w:rsidRPr="006D6AAF" w:rsidRDefault="00E2645B" w:rsidP="003B3949">
      <w:pPr>
        <w:numPr>
          <w:ilvl w:val="0"/>
          <w:numId w:val="42"/>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organizację wykonania robót, w tym terminy i sposób prowadzenia robót,</w:t>
      </w:r>
    </w:p>
    <w:p w14:paraId="6D137E12" w14:textId="77777777" w:rsidR="00E2645B" w:rsidRPr="006D6AAF" w:rsidRDefault="00E2645B" w:rsidP="003B3949">
      <w:pPr>
        <w:numPr>
          <w:ilvl w:val="0"/>
          <w:numId w:val="42"/>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organizację ruchu na budowie wraz z oznakowaniem robót,</w:t>
      </w:r>
    </w:p>
    <w:p w14:paraId="1FD8644A" w14:textId="77777777" w:rsidR="00E2645B" w:rsidRPr="006D6AAF" w:rsidRDefault="00E2645B" w:rsidP="003B3949">
      <w:pPr>
        <w:numPr>
          <w:ilvl w:val="0"/>
          <w:numId w:val="42"/>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sposób zapewnienia bhp.,</w:t>
      </w:r>
    </w:p>
    <w:p w14:paraId="4B8C3D14" w14:textId="77777777" w:rsidR="00E2645B" w:rsidRPr="006D6AAF" w:rsidRDefault="00E2645B" w:rsidP="003B3949">
      <w:pPr>
        <w:numPr>
          <w:ilvl w:val="0"/>
          <w:numId w:val="42"/>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wykaz zespołów roboczych, ich kwalifikacje i przygotowanie praktyczne,</w:t>
      </w:r>
    </w:p>
    <w:p w14:paraId="5E100C12" w14:textId="77777777" w:rsidR="00E2645B" w:rsidRPr="006D6AAF" w:rsidRDefault="00E2645B" w:rsidP="003B3949">
      <w:pPr>
        <w:numPr>
          <w:ilvl w:val="0"/>
          <w:numId w:val="42"/>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wykaz osób odpowiedzialnych za jakość i terminowość wykonania poszczególnych elementów robót,</w:t>
      </w:r>
    </w:p>
    <w:p w14:paraId="28ABE648" w14:textId="77777777" w:rsidR="00E2645B" w:rsidRPr="006D6AAF" w:rsidRDefault="00E2645B" w:rsidP="003B3949">
      <w:pPr>
        <w:numPr>
          <w:ilvl w:val="0"/>
          <w:numId w:val="42"/>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system (sposób i procedurę) proponowanej kontroli i sterowania jakością wykonywanych robót,</w:t>
      </w:r>
    </w:p>
    <w:p w14:paraId="65AE2687" w14:textId="77777777" w:rsidR="00E2645B" w:rsidRPr="006D6AAF" w:rsidRDefault="00E2645B" w:rsidP="003B3949">
      <w:pPr>
        <w:numPr>
          <w:ilvl w:val="0"/>
          <w:numId w:val="42"/>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wyposażenie w sprzęt i urządzenia do pomiarów i kontroli (opis laboratorium własnego lub laboratorium, któremu Wykonawca zamierza zlecić prowadzenie badań),</w:t>
      </w:r>
    </w:p>
    <w:p w14:paraId="65090918" w14:textId="77777777" w:rsidR="00E2645B" w:rsidRPr="006D6AAF" w:rsidRDefault="00E2645B" w:rsidP="003B3949">
      <w:pPr>
        <w:numPr>
          <w:ilvl w:val="0"/>
          <w:numId w:val="42"/>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14:paraId="26AEC7D2" w14:textId="77777777" w:rsidR="00E2645B" w:rsidRPr="006D6AAF" w:rsidRDefault="00E2645B" w:rsidP="003B3949">
      <w:pPr>
        <w:numPr>
          <w:ilvl w:val="0"/>
          <w:numId w:val="45"/>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część szczegółową opisującą dla każdego asortymentu robót:</w:t>
      </w:r>
    </w:p>
    <w:p w14:paraId="1A347E8F" w14:textId="77777777" w:rsidR="00E2645B" w:rsidRPr="006D6AAF" w:rsidRDefault="00E2645B" w:rsidP="003B3949">
      <w:pPr>
        <w:numPr>
          <w:ilvl w:val="0"/>
          <w:numId w:val="43"/>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wykaz maszyn i urządzeń stosowanych na budowie z ich parametrami technicznymi oraz wyposażeniem w mechanizmy do sterowania i urządzenia pomiarowo–kontrolne,</w:t>
      </w:r>
    </w:p>
    <w:p w14:paraId="6AE8016C" w14:textId="77777777" w:rsidR="00E2645B" w:rsidRPr="006D6AAF" w:rsidRDefault="00E2645B" w:rsidP="003B3949">
      <w:pPr>
        <w:numPr>
          <w:ilvl w:val="0"/>
          <w:numId w:val="43"/>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rodzaje i ilość środków transportu oraz urządzeń do magazynowania i załadunku materiałów, spoiw, lepiszczy, kruszyw itp.,</w:t>
      </w:r>
    </w:p>
    <w:p w14:paraId="618B8564" w14:textId="77777777" w:rsidR="00E2645B" w:rsidRPr="006D6AAF" w:rsidRDefault="00E2645B" w:rsidP="003B3949">
      <w:pPr>
        <w:numPr>
          <w:ilvl w:val="0"/>
          <w:numId w:val="43"/>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sposób zabezpieczenia i ochrony ładunków przed utratą ich właściwości w czasie transportu,</w:t>
      </w:r>
    </w:p>
    <w:p w14:paraId="40894297" w14:textId="77777777" w:rsidR="00E2645B" w:rsidRPr="006D6AAF" w:rsidRDefault="00E2645B" w:rsidP="003B3949">
      <w:pPr>
        <w:numPr>
          <w:ilvl w:val="0"/>
          <w:numId w:val="43"/>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sposób i procedurę pomiarów i badań (rodzaj i częstotliwość, pobieranie próbek, legalizacja i sprawdzanie urządzeń, itp.) prowadzonych podczas dostaw materiałów, wytwarzania mieszanek i wykonywania poszczególnych elementów robót,</w:t>
      </w:r>
    </w:p>
    <w:p w14:paraId="6CCC7EF5" w14:textId="77777777" w:rsidR="00E2645B" w:rsidRPr="006D6AAF" w:rsidRDefault="00E2645B" w:rsidP="003B3949">
      <w:pPr>
        <w:numPr>
          <w:ilvl w:val="0"/>
          <w:numId w:val="43"/>
        </w:numPr>
        <w:ind w:left="567" w:hanging="283"/>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sposób postępowania z materiałami i robotami nie odpowiadającymi wymaganiom.</w:t>
      </w:r>
    </w:p>
    <w:p w14:paraId="7C2F709D" w14:textId="77777777" w:rsidR="00E2645B" w:rsidRPr="006D6AAF" w:rsidRDefault="00E2645B" w:rsidP="00CE27C0">
      <w:pPr>
        <w:outlineLvl w:val="2"/>
        <w:rPr>
          <w:rFonts w:asciiTheme="minorHAnsi" w:hAnsiTheme="minorHAnsi" w:cstheme="minorHAnsi"/>
          <w:b/>
          <w:sz w:val="18"/>
          <w:szCs w:val="18"/>
          <w:lang w:val="x-none" w:eastAsia="x-none"/>
        </w:rPr>
      </w:pPr>
      <w:bookmarkStart w:id="105" w:name="_Toc435184609"/>
      <w:bookmarkStart w:id="106" w:name="_Toc435695635"/>
      <w:r w:rsidRPr="006D6AAF">
        <w:rPr>
          <w:rFonts w:asciiTheme="minorHAnsi" w:hAnsiTheme="minorHAnsi" w:cstheme="minorHAnsi"/>
          <w:b/>
          <w:sz w:val="18"/>
          <w:szCs w:val="18"/>
          <w:lang w:eastAsia="x-none"/>
        </w:rPr>
        <w:t>6.2.</w:t>
      </w:r>
      <w:r w:rsidRPr="006D6AAF">
        <w:rPr>
          <w:rFonts w:asciiTheme="minorHAnsi" w:hAnsiTheme="minorHAnsi" w:cstheme="minorHAnsi"/>
          <w:b/>
          <w:sz w:val="18"/>
          <w:szCs w:val="18"/>
          <w:lang w:val="x-none" w:eastAsia="x-none"/>
        </w:rPr>
        <w:t>Zasady kontroli jakości robót</w:t>
      </w:r>
      <w:bookmarkEnd w:id="105"/>
      <w:bookmarkEnd w:id="106"/>
    </w:p>
    <w:p w14:paraId="430041BA"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Celem kontroli robót będzie takie sterowanie ich przygotowaniem i wykonaniem, aby osiągnąć założoną jakość robót. Wykonawca jest odpowiedzialny za pełną kontrolę robót i jakości materiałów. Wykonawca zapewni odpowiedni system kontroli, włączając personel, laboratorium, sprzęt, zaopatrzenie i wszystkie urządzenia niezbędne do pobierania próbek i badań materiałów oraz robót. Przed zatwierdzeniem systemu kontroli Inżynier/Kierownik projektu może zażądać od Wykonawcy przeprowadzenia badań w celu zademonstrowania, że poziom ich wykonywania jest zadowalający. Wykonawca będzie przeprowadzać pomiary i badania materiałów oraz robót z częstotliwością zapewniającą stwierdzenie, że roboty wykonano zgodnie z wymaganiami zawartymi w dokumentacji projektowej.</w:t>
      </w:r>
    </w:p>
    <w:p w14:paraId="7BE65ECC" w14:textId="6F24B3E9"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Minimalne wymagania co do zakresu badań i ich częstotliwość są określone w niniejszych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polskich normach traktujących o jakości odpowiednich robót i wytycznych branżowych. W przypadku, gdyby zdarzyły się roboty dla których nie ma określonych zasad sprawdzania jakości w wyżej wymienionych dokumentach Inżynier/ Kierownik projektu ustali jaki zakres kontroli jest konieczny, aby </w:t>
      </w:r>
      <w:r w:rsidRPr="006D6AAF">
        <w:rPr>
          <w:rFonts w:asciiTheme="minorHAnsi" w:hAnsiTheme="minorHAnsi" w:cstheme="minorHAnsi"/>
          <w:sz w:val="18"/>
          <w:szCs w:val="18"/>
          <w:lang w:val="x-none" w:eastAsia="x-none"/>
        </w:rPr>
        <w:lastRenderedPageBreak/>
        <w:t>zapewnić wykonanie robót zgodnie z umową. Wykonawca dostarczy Inżynierowi/Kierownikowi projektu świadectwa, że wszystkie stosowane urządzenia i sprzęt badawczy posiadają ważną legalizację, zostały prawidłowo wykalibrowane i odpowiadają wymaganiom norm określających procedury badań. Inżynier/Kierownik projektu będzie mieć nieograniczony dostęp do pomieszczeń laboratoryjnych, w celu ich inspekcji. 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 Warunkiem dopuszczenia obiektu do eksploatacji jest przeprowadzenie badań odbiorczych i wykonanie próbnego obciążenia</w:t>
      </w:r>
      <w:r w:rsidRPr="006D6AAF">
        <w:rPr>
          <w:rFonts w:asciiTheme="minorHAnsi" w:hAnsiTheme="minorHAnsi" w:cstheme="minorHAnsi"/>
          <w:sz w:val="18"/>
          <w:szCs w:val="18"/>
          <w:lang w:eastAsia="x-none"/>
        </w:rPr>
        <w:t>.</w:t>
      </w:r>
    </w:p>
    <w:p w14:paraId="4FCFBD55"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Wszystkie koszty związane z organizowaniem i prowadzeniem badań materiałów ponosi Wykonawca.</w:t>
      </w:r>
    </w:p>
    <w:p w14:paraId="6F9F3E37" w14:textId="77777777" w:rsidR="00E2645B" w:rsidRPr="006D6AAF" w:rsidRDefault="00E2645B" w:rsidP="00CE27C0">
      <w:pPr>
        <w:outlineLvl w:val="2"/>
        <w:rPr>
          <w:rFonts w:asciiTheme="minorHAnsi" w:hAnsiTheme="minorHAnsi" w:cstheme="minorHAnsi"/>
          <w:b/>
          <w:sz w:val="18"/>
          <w:szCs w:val="18"/>
          <w:lang w:val="x-none" w:eastAsia="x-none"/>
        </w:rPr>
      </w:pPr>
      <w:bookmarkStart w:id="107" w:name="_Toc435184610"/>
      <w:bookmarkStart w:id="108" w:name="_Toc435695636"/>
      <w:r w:rsidRPr="006D6AAF">
        <w:rPr>
          <w:rFonts w:asciiTheme="minorHAnsi" w:hAnsiTheme="minorHAnsi" w:cstheme="minorHAnsi"/>
          <w:b/>
          <w:sz w:val="18"/>
          <w:szCs w:val="18"/>
          <w:lang w:eastAsia="x-none"/>
        </w:rPr>
        <w:t>6.3.</w:t>
      </w:r>
      <w:r w:rsidRPr="006D6AAF">
        <w:rPr>
          <w:rFonts w:asciiTheme="minorHAnsi" w:hAnsiTheme="minorHAnsi" w:cstheme="minorHAnsi"/>
          <w:b/>
          <w:sz w:val="18"/>
          <w:szCs w:val="18"/>
          <w:lang w:val="x-none" w:eastAsia="x-none"/>
        </w:rPr>
        <w:t>Pobieranie próbek</w:t>
      </w:r>
      <w:bookmarkEnd w:id="107"/>
      <w:bookmarkEnd w:id="108"/>
    </w:p>
    <w:p w14:paraId="4B22CA1A"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Próbki będą pobierane losowo. Zaleca się stosowanie statystycznych metod pobierania próbek, opartych na zasadzie, że wszystkie jednostkowe elementy produkcji mogą być z jednakowym prawdopodobieństwem wytypowane do badań. Inżynier/Kierownik projektu będzie mieć zapewnioną możliwość udziału w pobieraniu próbek. 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 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10B026AF" w14:textId="77777777" w:rsidR="00E2645B" w:rsidRPr="006D6AAF" w:rsidRDefault="00E2645B" w:rsidP="00CE27C0">
      <w:pPr>
        <w:outlineLvl w:val="2"/>
        <w:rPr>
          <w:rFonts w:asciiTheme="minorHAnsi" w:hAnsiTheme="minorHAnsi" w:cstheme="minorHAnsi"/>
          <w:b/>
          <w:sz w:val="18"/>
          <w:szCs w:val="18"/>
          <w:lang w:val="x-none" w:eastAsia="x-none"/>
        </w:rPr>
      </w:pPr>
      <w:bookmarkStart w:id="109" w:name="_Toc435184611"/>
      <w:bookmarkStart w:id="110" w:name="_Toc435695637"/>
      <w:r w:rsidRPr="006D6AAF">
        <w:rPr>
          <w:rFonts w:asciiTheme="minorHAnsi" w:hAnsiTheme="minorHAnsi" w:cstheme="minorHAnsi"/>
          <w:b/>
          <w:sz w:val="18"/>
          <w:szCs w:val="18"/>
          <w:lang w:eastAsia="x-none"/>
        </w:rPr>
        <w:t>6.4.</w:t>
      </w:r>
      <w:r w:rsidRPr="006D6AAF">
        <w:rPr>
          <w:rFonts w:asciiTheme="minorHAnsi" w:hAnsiTheme="minorHAnsi" w:cstheme="minorHAnsi"/>
          <w:b/>
          <w:sz w:val="18"/>
          <w:szCs w:val="18"/>
          <w:lang w:val="x-none" w:eastAsia="x-none"/>
        </w:rPr>
        <w:t>Badania i pomiary</w:t>
      </w:r>
      <w:bookmarkEnd w:id="109"/>
      <w:bookmarkEnd w:id="110"/>
    </w:p>
    <w:p w14:paraId="50C8B5E1" w14:textId="7D12F3FF"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Wszystkie badania materiałów i pomiary kontrolne będą przeprowadzone zgodnie z wymaganiami polskich norm. W przypadku, gdy normy nie obejmują jakiegokolwiek badania wymaganego w niniejszych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stosować można wytyczne branżowe, albo inne procedury, zaakceptowane przez Inżyniera/ Kierownika projektu. Przed przystąpieniem do pomiarów lub badań, Wykonawca powiadomi Inżyniera/ Kierownika projektu o rodzaju, miejscu i terminie pomiaru lub badania. Po wykonaniu pomiaru lub badania, Wykonawca przedstawi na piśmie ich wyniki do akceptacji Inżyniera/ Kierownika projektu.</w:t>
      </w:r>
    </w:p>
    <w:p w14:paraId="3EF65C52" w14:textId="77777777" w:rsidR="00E2645B" w:rsidRPr="006D6AAF" w:rsidRDefault="00E2645B" w:rsidP="00CE27C0">
      <w:pPr>
        <w:outlineLvl w:val="2"/>
        <w:rPr>
          <w:rFonts w:asciiTheme="minorHAnsi" w:hAnsiTheme="minorHAnsi" w:cstheme="minorHAnsi"/>
          <w:b/>
          <w:sz w:val="18"/>
          <w:szCs w:val="18"/>
          <w:lang w:val="x-none" w:eastAsia="x-none"/>
        </w:rPr>
      </w:pPr>
      <w:bookmarkStart w:id="111" w:name="_Toc435184612"/>
      <w:r w:rsidRPr="006D6AAF">
        <w:rPr>
          <w:rFonts w:asciiTheme="minorHAnsi" w:hAnsiTheme="minorHAnsi" w:cstheme="minorHAnsi"/>
          <w:b/>
          <w:sz w:val="18"/>
          <w:szCs w:val="18"/>
          <w:lang w:eastAsia="x-none"/>
        </w:rPr>
        <w:t>6.5.</w:t>
      </w:r>
      <w:r w:rsidRPr="006D6AAF">
        <w:rPr>
          <w:rFonts w:asciiTheme="minorHAnsi" w:hAnsiTheme="minorHAnsi" w:cstheme="minorHAnsi"/>
          <w:b/>
          <w:sz w:val="18"/>
          <w:szCs w:val="18"/>
          <w:lang w:val="x-none" w:eastAsia="x-none"/>
        </w:rPr>
        <w:t xml:space="preserve"> </w:t>
      </w:r>
      <w:bookmarkStart w:id="112" w:name="_Toc435695638"/>
      <w:r w:rsidRPr="006D6AAF">
        <w:rPr>
          <w:rFonts w:asciiTheme="minorHAnsi" w:hAnsiTheme="minorHAnsi" w:cstheme="minorHAnsi"/>
          <w:b/>
          <w:sz w:val="18"/>
          <w:szCs w:val="18"/>
          <w:lang w:val="x-none" w:eastAsia="x-none"/>
        </w:rPr>
        <w:t>Raporty z badań</w:t>
      </w:r>
      <w:bookmarkEnd w:id="111"/>
      <w:bookmarkEnd w:id="112"/>
    </w:p>
    <w:p w14:paraId="0C4078A1"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Wykonawca będzie przekazywać Inżynierowi/Kierownikowi projektu kopie raportów z wynikami badań jak najszybciej, nie później jednak niż w terminie określonym w programie zapewnienia jakości sporządzanym przez Wykonawcę. Wyniki badań (kopie) będą przekazywane Inżynierowi/Kierownikowi projektu na formularzach według dostarczonego przez niego wzoru lub innych, przez niego zaaprobowanych.</w:t>
      </w:r>
      <w:bookmarkStart w:id="113" w:name="_Toc435184613"/>
    </w:p>
    <w:p w14:paraId="20606CDE" w14:textId="77777777" w:rsidR="00E2645B" w:rsidRPr="006D6AAF" w:rsidRDefault="00E2645B" w:rsidP="00CE27C0">
      <w:pPr>
        <w:outlineLvl w:val="2"/>
        <w:rPr>
          <w:rFonts w:asciiTheme="minorHAnsi" w:hAnsiTheme="minorHAnsi" w:cstheme="minorHAnsi"/>
          <w:b/>
          <w:sz w:val="18"/>
          <w:szCs w:val="18"/>
          <w:lang w:val="x-none" w:eastAsia="x-none"/>
        </w:rPr>
      </w:pPr>
      <w:r w:rsidRPr="006D6AAF">
        <w:rPr>
          <w:rFonts w:asciiTheme="minorHAnsi" w:hAnsiTheme="minorHAnsi" w:cstheme="minorHAnsi"/>
          <w:b/>
          <w:sz w:val="18"/>
          <w:szCs w:val="18"/>
          <w:lang w:eastAsia="x-none"/>
        </w:rPr>
        <w:t>6.6.</w:t>
      </w:r>
      <w:r w:rsidRPr="006D6AAF">
        <w:rPr>
          <w:rFonts w:asciiTheme="minorHAnsi" w:hAnsiTheme="minorHAnsi" w:cstheme="minorHAnsi"/>
          <w:b/>
          <w:sz w:val="18"/>
          <w:szCs w:val="18"/>
          <w:lang w:val="x-none" w:eastAsia="x-none"/>
        </w:rPr>
        <w:t xml:space="preserve"> </w:t>
      </w:r>
      <w:bookmarkStart w:id="114" w:name="_Toc435695639"/>
      <w:r w:rsidRPr="006D6AAF">
        <w:rPr>
          <w:rFonts w:asciiTheme="minorHAnsi" w:hAnsiTheme="minorHAnsi" w:cstheme="minorHAnsi"/>
          <w:b/>
          <w:sz w:val="18"/>
          <w:szCs w:val="18"/>
          <w:lang w:val="x-none" w:eastAsia="x-none"/>
        </w:rPr>
        <w:t>Badania prowadzone przez Inżyniera/Kierownika projektu</w:t>
      </w:r>
      <w:bookmarkEnd w:id="113"/>
      <w:bookmarkEnd w:id="114"/>
    </w:p>
    <w:p w14:paraId="2E3D32DA" w14:textId="0079EF15"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Inżynier/Kierownik projektu jest uprawniony do dokonywania kontroli, pobierania próbek i badania materiałów w miejscu ich wytwarzania/pozyskiwania, a Wykonawca i producent materiałów powinien udzielić mu niezbędnej pomocy. Inżynier/Kierownik projektu, dokonując weryfikacji systemu kontroli robót prowadzonego przez Wykonawcę, poprzez między innymi swoje badania, będzie oceniać zgodność materiałów i robót z wymaganiami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na podstawie wyników własnych badań kontrolnych jak i wyników badań dostarczonych przez Wykonawcę. 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7CD4A37E" w14:textId="77777777" w:rsidR="00E2645B" w:rsidRPr="006D6AAF" w:rsidRDefault="00E2645B" w:rsidP="00CE27C0">
      <w:pPr>
        <w:outlineLvl w:val="2"/>
        <w:rPr>
          <w:rFonts w:asciiTheme="minorHAnsi" w:hAnsiTheme="minorHAnsi" w:cstheme="minorHAnsi"/>
          <w:b/>
          <w:sz w:val="18"/>
          <w:szCs w:val="18"/>
          <w:lang w:val="x-none" w:eastAsia="x-none"/>
        </w:rPr>
      </w:pPr>
      <w:bookmarkStart w:id="115" w:name="_Toc435184614"/>
      <w:r w:rsidRPr="006D6AAF">
        <w:rPr>
          <w:rFonts w:asciiTheme="minorHAnsi" w:hAnsiTheme="minorHAnsi" w:cstheme="minorHAnsi"/>
          <w:b/>
          <w:sz w:val="18"/>
          <w:szCs w:val="18"/>
          <w:lang w:val="x-none" w:eastAsia="x-none"/>
        </w:rPr>
        <w:t xml:space="preserve"> </w:t>
      </w:r>
      <w:bookmarkStart w:id="116" w:name="_Toc435695640"/>
      <w:r w:rsidRPr="006D6AAF">
        <w:rPr>
          <w:rFonts w:asciiTheme="minorHAnsi" w:hAnsiTheme="minorHAnsi" w:cstheme="minorHAnsi"/>
          <w:b/>
          <w:sz w:val="18"/>
          <w:szCs w:val="18"/>
          <w:lang w:eastAsia="x-none"/>
        </w:rPr>
        <w:t>6.7.</w:t>
      </w:r>
      <w:r w:rsidRPr="006D6AAF">
        <w:rPr>
          <w:rFonts w:asciiTheme="minorHAnsi" w:hAnsiTheme="minorHAnsi" w:cstheme="minorHAnsi"/>
          <w:b/>
          <w:sz w:val="18"/>
          <w:szCs w:val="18"/>
          <w:lang w:val="x-none" w:eastAsia="x-none"/>
        </w:rPr>
        <w:t>Certyfikaty i deklaracje</w:t>
      </w:r>
      <w:bookmarkEnd w:id="115"/>
      <w:bookmarkEnd w:id="116"/>
    </w:p>
    <w:p w14:paraId="049111DD"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Inżynier/Kierownik projektu może dopuścić do użycia tylko te materiały, które posiadają:</w:t>
      </w:r>
    </w:p>
    <w:p w14:paraId="4C66ECC7" w14:textId="77777777" w:rsidR="00E2645B" w:rsidRPr="006D6AAF" w:rsidRDefault="00E2645B" w:rsidP="003B3949">
      <w:pPr>
        <w:numPr>
          <w:ilvl w:val="0"/>
          <w:numId w:val="46"/>
        </w:numPr>
        <w:ind w:left="397"/>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certyfikat na znak bezpieczeństwa wykazujący, że zapewniono zgodność z kryteriami technicznymi określonymi </w:t>
      </w:r>
      <w:r w:rsidRPr="006D6AAF">
        <w:rPr>
          <w:rFonts w:asciiTheme="minorHAnsi" w:hAnsiTheme="minorHAnsi" w:cstheme="minorHAnsi"/>
          <w:sz w:val="18"/>
          <w:szCs w:val="18"/>
          <w:lang w:val="x-none" w:eastAsia="x-none"/>
        </w:rPr>
        <w:br/>
        <w:t>na podstawie Polskich Norm, aprobat technicznych oraz właściwych przepisów i dokumentów technicznych,</w:t>
      </w:r>
    </w:p>
    <w:p w14:paraId="23966F8D" w14:textId="77777777" w:rsidR="00E2645B" w:rsidRPr="006D6AAF" w:rsidRDefault="00E2645B" w:rsidP="003B3949">
      <w:pPr>
        <w:numPr>
          <w:ilvl w:val="0"/>
          <w:numId w:val="46"/>
        </w:numPr>
        <w:ind w:left="397"/>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deklarację zgodności lub certyfikat zgodności z:</w:t>
      </w:r>
    </w:p>
    <w:p w14:paraId="5D424538" w14:textId="7F07A730" w:rsidR="00E2645B" w:rsidRPr="006D6AAF" w:rsidRDefault="00E2645B" w:rsidP="00CE27C0">
      <w:pPr>
        <w:ind w:left="397"/>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Polską Normą lub</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aprobatą techniczną</w:t>
      </w:r>
      <w:r w:rsidRPr="006D6AAF">
        <w:rPr>
          <w:rFonts w:asciiTheme="minorHAnsi" w:hAnsiTheme="minorHAnsi" w:cstheme="minorHAnsi"/>
          <w:sz w:val="18"/>
          <w:szCs w:val="18"/>
          <w:lang w:eastAsia="x-none"/>
        </w:rPr>
        <w:t xml:space="preserve"> </w:t>
      </w:r>
      <w:proofErr w:type="spellStart"/>
      <w:r w:rsidRPr="006D6AAF">
        <w:rPr>
          <w:rFonts w:asciiTheme="minorHAnsi" w:hAnsiTheme="minorHAnsi" w:cstheme="minorHAnsi"/>
          <w:sz w:val="18"/>
          <w:szCs w:val="18"/>
          <w:lang w:eastAsia="x-none"/>
        </w:rPr>
        <w:t>IBDiM</w:t>
      </w:r>
      <w:proofErr w:type="spellEnd"/>
      <w:r w:rsidRPr="006D6AAF">
        <w:rPr>
          <w:rFonts w:asciiTheme="minorHAnsi" w:hAnsiTheme="minorHAnsi" w:cstheme="minorHAnsi"/>
          <w:sz w:val="18"/>
          <w:szCs w:val="18"/>
          <w:lang w:val="x-none" w:eastAsia="x-none"/>
        </w:rPr>
        <w:t>, w przypadku wyrobów, dla których nie ustanowiono Polskiej Normy, jeżeli nie są objęte certyfikacją określoną w pkt. 1</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 xml:space="preserve">i które spełniają wymogi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w:t>
      </w:r>
    </w:p>
    <w:p w14:paraId="52665CBE" w14:textId="6B2E46D8"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 przypadku materiałów, dla których w/w dokumenty są wymagane przez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każda partia dostarczona do robót będzie posiadać te dokumenty, określające w sposób jednoznaczny jej cechy. Produkty przemysłowe muszą posiadać w/w dokumenty wydane przez producenta, a w razie potrzeby poparte wynikami badań wykonanych przez niego. Kopie wyników tych badań będą dostarczone przez Wykonawcę Inżynierowi/Kierownikowi projektu. Jakiekolwiek materiały, które nie spełniają tych wymagań będą odrzucone.</w:t>
      </w:r>
    </w:p>
    <w:p w14:paraId="3C00D857" w14:textId="77777777" w:rsidR="00E2645B" w:rsidRPr="006D6AAF" w:rsidRDefault="00E2645B" w:rsidP="00CE27C0">
      <w:pPr>
        <w:outlineLvl w:val="2"/>
        <w:rPr>
          <w:rFonts w:asciiTheme="minorHAnsi" w:hAnsiTheme="minorHAnsi" w:cstheme="minorHAnsi"/>
          <w:b/>
          <w:sz w:val="18"/>
          <w:szCs w:val="18"/>
          <w:lang w:val="x-none" w:eastAsia="x-none"/>
        </w:rPr>
      </w:pPr>
      <w:bookmarkStart w:id="117" w:name="_Toc435184615"/>
      <w:bookmarkStart w:id="118" w:name="_Toc435695641"/>
      <w:r w:rsidRPr="006D6AAF">
        <w:rPr>
          <w:rFonts w:asciiTheme="minorHAnsi" w:hAnsiTheme="minorHAnsi" w:cstheme="minorHAnsi"/>
          <w:b/>
          <w:sz w:val="18"/>
          <w:szCs w:val="18"/>
          <w:lang w:val="x-none" w:eastAsia="x-none"/>
        </w:rPr>
        <w:t>Dokumenty budowy</w:t>
      </w:r>
      <w:bookmarkEnd w:id="117"/>
      <w:bookmarkEnd w:id="118"/>
    </w:p>
    <w:p w14:paraId="077849FD" w14:textId="77777777" w:rsidR="00E2645B" w:rsidRPr="006D6AAF" w:rsidRDefault="00E2645B" w:rsidP="00CE27C0">
      <w:pPr>
        <w:outlineLvl w:val="3"/>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(1) Dziennik budowy</w:t>
      </w:r>
    </w:p>
    <w:p w14:paraId="2CBB3438"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Dziennik budowy jest wymaganym dokumentem prawnym obowiązującym Zamawiającego i Wykonawcę w okresie od przekazania Wykonawcy terenu budowy do końca okresu gwarancyjnego. Odpowiedzialność za prowadzenie dziennika budowy zgodnie z obowiązującymi przepisami spoczywa na Wykonawcy.</w:t>
      </w:r>
    </w:p>
    <w:p w14:paraId="24CF22DC"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Zapisy w dzienniku budowy będą dokonywane na bieżąco i będą dotyczyć przebiegu robót, stanu bezpieczeństwa ludzi i mienia oraz technicznej i gospodarczej strony budowy. 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 Załączone do dziennika budowy protokoły i inne dokumenty będą oznaczone kolejnym numerem załącznika i opatrzone datą i podpisem Wykonawcy</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i Inżyniera/ Kierownika projektu.</w:t>
      </w:r>
    </w:p>
    <w:p w14:paraId="39791595"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Do dziennika budowy należy wpisywać w szczególności:</w:t>
      </w:r>
    </w:p>
    <w:p w14:paraId="753DCFCA"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datę przekazania Wykonawcy terenu budowy,</w:t>
      </w:r>
    </w:p>
    <w:p w14:paraId="5F597057"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datę przekazania przez Zamawiającego dokumentacji projektowej,</w:t>
      </w:r>
    </w:p>
    <w:p w14:paraId="0537B278"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datę uzgodnienia przez Inżyniera/Kierownika projektu programu zapewnienia jakości i harmonogramów robót,</w:t>
      </w:r>
    </w:p>
    <w:p w14:paraId="44C6588C"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lastRenderedPageBreak/>
        <w:t>terminy rozpoczęcia i zakończenia poszczególnych elementów robót,</w:t>
      </w:r>
    </w:p>
    <w:p w14:paraId="083FBA1F"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przebieg robót, trudności i przeszkody w ich prowadzeniu, okresy i przyczyny przerw w robotach,</w:t>
      </w:r>
    </w:p>
    <w:p w14:paraId="0FD3E0C6"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uwagi i polecenia Inżyniera/Kierownika projektu,</w:t>
      </w:r>
    </w:p>
    <w:p w14:paraId="4E62D788"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daty zarządzenia wstrzymania robót, z podaniem powodu,</w:t>
      </w:r>
    </w:p>
    <w:p w14:paraId="40F360CF"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zgłoszenia i daty odbiorów robót zanikających i ulegających zakryciu, częściowych i ostatecznych odbiorów robót,</w:t>
      </w:r>
    </w:p>
    <w:p w14:paraId="53D5CE53"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wyjaśnienia, uwagi i propozycje Wykonawcy,</w:t>
      </w:r>
    </w:p>
    <w:p w14:paraId="4C5919EC"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stan pogody i temperaturę powietrza w okresie wykonywania robót podlegających ograniczeniom lub wymaganiom szczególnym w związku z warunkami klimatycznymi,</w:t>
      </w:r>
    </w:p>
    <w:p w14:paraId="11444F6D"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zgodność rzeczywistych warunków geotechnicznych z ich opisem w dokumentacji projektowej,</w:t>
      </w:r>
    </w:p>
    <w:p w14:paraId="04A7B02A"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dane dotyczące czynności geodezyjnych (pomiarowych) dokonywanych przed i w trakcie wykonywania robót,</w:t>
      </w:r>
    </w:p>
    <w:p w14:paraId="301DEB23"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dane dotyczące sposobu wykonywania zabezpieczenia robót,</w:t>
      </w:r>
    </w:p>
    <w:p w14:paraId="06D27A2E"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dane dotyczące jakości materiałów, pobierania próbek oraz wyniki przeprowadzonych badań z podaniem, kto je przeprowadzał,</w:t>
      </w:r>
    </w:p>
    <w:p w14:paraId="53A5EFBB"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wyniki prób poszczególnych elementów budowli z podaniem, kto je przeprowadzał,</w:t>
      </w:r>
    </w:p>
    <w:p w14:paraId="1FEABB8B"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inne istotne informacje o przebiegu robót.</w:t>
      </w:r>
    </w:p>
    <w:p w14:paraId="0B297879" w14:textId="77777777" w:rsidR="00E2645B" w:rsidRPr="006D6AAF" w:rsidRDefault="00E2645B" w:rsidP="003B3949">
      <w:pPr>
        <w:numPr>
          <w:ilvl w:val="0"/>
          <w:numId w:val="47"/>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Propozycje, uwagi i wyjaśnienia Wykonawcy, wpisane do dziennika budowy będą przedłożone Inżynierowi/Kierownikowi projektu do ustosunkowania się. Decyzje Inżyniera/Kierownika projektu wpisane do</w:t>
      </w:r>
      <w:r w:rsidRPr="006D6AAF">
        <w:rPr>
          <w:rFonts w:asciiTheme="minorHAnsi" w:hAnsiTheme="minorHAnsi" w:cstheme="minorHAnsi"/>
          <w:sz w:val="18"/>
          <w:szCs w:val="18"/>
          <w:lang w:eastAsia="x-none"/>
        </w:rPr>
        <w:t xml:space="preserve"> d</w:t>
      </w:r>
      <w:proofErr w:type="spellStart"/>
      <w:r w:rsidRPr="006D6AAF">
        <w:rPr>
          <w:rFonts w:asciiTheme="minorHAnsi" w:hAnsiTheme="minorHAnsi" w:cstheme="minorHAnsi"/>
          <w:sz w:val="18"/>
          <w:szCs w:val="18"/>
          <w:lang w:val="x-none" w:eastAsia="x-none"/>
        </w:rPr>
        <w:t>ziennika</w:t>
      </w:r>
      <w:proofErr w:type="spellEnd"/>
      <w:r w:rsidRPr="006D6AAF">
        <w:rPr>
          <w:rFonts w:asciiTheme="minorHAnsi" w:hAnsiTheme="minorHAnsi" w:cstheme="minorHAnsi"/>
          <w:sz w:val="18"/>
          <w:szCs w:val="18"/>
          <w:lang w:val="x-none" w:eastAsia="x-none"/>
        </w:rPr>
        <w:t xml:space="preserve"> budowy Wykonawca podpisuje</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z zaznaczeniem ich przyjęcia lub zajęciem stanowiska. Wpis projektanta do dziennika budowy obliguje Inżyniera/Kierownika projektu do ustosunkowania się. Projektant nie jest jednak stroną umowy i nie ma uprawnień do wydawania poleceń Wykonawcy robót.</w:t>
      </w:r>
    </w:p>
    <w:p w14:paraId="50FF7D8B" w14:textId="77777777" w:rsidR="00E2645B" w:rsidRPr="006D6AAF" w:rsidRDefault="00E2645B" w:rsidP="00CE27C0">
      <w:pPr>
        <w:outlineLvl w:val="3"/>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(2) Książka obmiarów</w:t>
      </w:r>
    </w:p>
    <w:p w14:paraId="74801130"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Książka obmiarów stanowi dokument pozwalający na rozliczenie faktycznego postępu każdego z elementów robót. Obmiary wykonanych robót przeprowadza się w sposób ciągły w jednostkach przyjętych w kosztorysie i wpisuje do książki obmiarów.</w:t>
      </w:r>
    </w:p>
    <w:p w14:paraId="70205A84" w14:textId="77777777" w:rsidR="00E2645B" w:rsidRPr="006D6AAF" w:rsidRDefault="00E2645B" w:rsidP="00CE27C0">
      <w:pPr>
        <w:outlineLvl w:val="3"/>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(3) Dokumenty laboratoryjne</w:t>
      </w:r>
    </w:p>
    <w:p w14:paraId="243D725D"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64592FBA" w14:textId="77777777" w:rsidR="00E2645B" w:rsidRPr="006D6AAF" w:rsidRDefault="00E2645B" w:rsidP="00CE27C0">
      <w:pPr>
        <w:outlineLvl w:val="3"/>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(4) Pozostałe dokumenty budowy</w:t>
      </w:r>
    </w:p>
    <w:p w14:paraId="4C88D985"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Do dokumentów budowy zalicza się, oprócz wymienionych w punktach (1) – (3) następujące dokumenty:</w:t>
      </w:r>
    </w:p>
    <w:p w14:paraId="390DB32F" w14:textId="77777777" w:rsidR="00E2645B" w:rsidRPr="006D6AAF" w:rsidRDefault="00E2645B" w:rsidP="003B3949">
      <w:pPr>
        <w:numPr>
          <w:ilvl w:val="0"/>
          <w:numId w:val="48"/>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pozwolenie na realizację zadania budowlanego,</w:t>
      </w:r>
    </w:p>
    <w:p w14:paraId="5D9FF32E" w14:textId="77777777" w:rsidR="00E2645B" w:rsidRPr="006D6AAF" w:rsidRDefault="00E2645B" w:rsidP="003B3949">
      <w:pPr>
        <w:numPr>
          <w:ilvl w:val="0"/>
          <w:numId w:val="48"/>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protokoły przekazania terenu budowy,</w:t>
      </w:r>
    </w:p>
    <w:p w14:paraId="5C411522" w14:textId="77777777" w:rsidR="00E2645B" w:rsidRPr="006D6AAF" w:rsidRDefault="00E2645B" w:rsidP="003B3949">
      <w:pPr>
        <w:numPr>
          <w:ilvl w:val="0"/>
          <w:numId w:val="48"/>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umowy cywilno-prawne z osobami trzecimi i inne umowy cywilno-prawne,</w:t>
      </w:r>
    </w:p>
    <w:p w14:paraId="47D4A8FF" w14:textId="77777777" w:rsidR="00E2645B" w:rsidRPr="006D6AAF" w:rsidRDefault="00E2645B" w:rsidP="003B3949">
      <w:pPr>
        <w:numPr>
          <w:ilvl w:val="0"/>
          <w:numId w:val="48"/>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protokoły odbioru robót,</w:t>
      </w:r>
    </w:p>
    <w:p w14:paraId="44640AD7" w14:textId="77777777" w:rsidR="00E2645B" w:rsidRPr="006D6AAF" w:rsidRDefault="00E2645B" w:rsidP="003B3949">
      <w:pPr>
        <w:numPr>
          <w:ilvl w:val="0"/>
          <w:numId w:val="48"/>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protokoły z narad i ustaleń,</w:t>
      </w:r>
    </w:p>
    <w:p w14:paraId="4D00A987" w14:textId="77777777" w:rsidR="00E2645B" w:rsidRPr="006D6AAF" w:rsidRDefault="00E2645B" w:rsidP="003B3949">
      <w:pPr>
        <w:numPr>
          <w:ilvl w:val="0"/>
          <w:numId w:val="48"/>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korespondencję na budowie.</w:t>
      </w:r>
    </w:p>
    <w:p w14:paraId="2D748E90" w14:textId="77777777" w:rsidR="00E2645B" w:rsidRPr="006D6AAF" w:rsidRDefault="00E2645B" w:rsidP="00CE27C0">
      <w:pPr>
        <w:outlineLvl w:val="3"/>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(5) Przechowywanie dokumentów budowy</w:t>
      </w:r>
    </w:p>
    <w:p w14:paraId="6B8E0114"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Dokumenty budowy będą przechowywane na terenie budowy w miejscu odpowiednio zabezpieczonym. Zaginięcie któregokolwiek z dokumentów budowy spowoduje jego natychmiastowe odtworzenie w formie przewidzianej prawem. Wszelkie dokumenty budowy będą zawsze dostępne dla Inżyniera/Kierownika projektu i przedstawiane do wglądu na życzenie Zamawiającego.</w:t>
      </w:r>
    </w:p>
    <w:p w14:paraId="41CC4324" w14:textId="77777777" w:rsidR="00E2645B" w:rsidRPr="006D6AAF" w:rsidRDefault="00E2645B" w:rsidP="00CE27C0">
      <w:pPr>
        <w:rPr>
          <w:rFonts w:asciiTheme="minorHAnsi" w:hAnsiTheme="minorHAnsi" w:cstheme="minorHAnsi"/>
          <w:sz w:val="18"/>
          <w:szCs w:val="18"/>
          <w:lang w:val="x-none" w:eastAsia="x-none"/>
        </w:rPr>
      </w:pPr>
    </w:p>
    <w:p w14:paraId="5438A50D" w14:textId="77777777" w:rsidR="00E2645B" w:rsidRPr="006D6AAF" w:rsidRDefault="00E2645B" w:rsidP="00CE27C0">
      <w:pPr>
        <w:outlineLvl w:val="2"/>
        <w:rPr>
          <w:rFonts w:asciiTheme="minorHAnsi" w:hAnsiTheme="minorHAnsi" w:cstheme="minorHAnsi"/>
          <w:b/>
          <w:sz w:val="18"/>
          <w:szCs w:val="18"/>
          <w:lang w:val="x-none" w:eastAsia="x-none"/>
        </w:rPr>
      </w:pPr>
      <w:bookmarkStart w:id="119" w:name="_Toc435184616"/>
      <w:bookmarkStart w:id="120" w:name="_Toc435695642"/>
      <w:r w:rsidRPr="006D6AAF">
        <w:rPr>
          <w:rFonts w:asciiTheme="minorHAnsi" w:hAnsiTheme="minorHAnsi" w:cstheme="minorHAnsi"/>
          <w:b/>
          <w:sz w:val="18"/>
          <w:szCs w:val="18"/>
          <w:lang w:eastAsia="x-none"/>
        </w:rPr>
        <w:t>7.</w:t>
      </w:r>
      <w:r w:rsidRPr="006D6AAF">
        <w:rPr>
          <w:rFonts w:asciiTheme="minorHAnsi" w:hAnsiTheme="minorHAnsi" w:cstheme="minorHAnsi"/>
          <w:b/>
          <w:sz w:val="18"/>
          <w:szCs w:val="18"/>
          <w:lang w:val="x-none" w:eastAsia="x-none"/>
        </w:rPr>
        <w:t>OBMIAR ROBÓT</w:t>
      </w:r>
      <w:bookmarkEnd w:id="119"/>
      <w:bookmarkEnd w:id="120"/>
    </w:p>
    <w:p w14:paraId="1C20CFEC" w14:textId="77777777" w:rsidR="00E2645B" w:rsidRPr="006D6AAF" w:rsidRDefault="00E2645B" w:rsidP="00CE27C0">
      <w:pPr>
        <w:outlineLvl w:val="2"/>
        <w:rPr>
          <w:rFonts w:asciiTheme="minorHAnsi" w:hAnsiTheme="minorHAnsi" w:cstheme="minorHAnsi"/>
          <w:b/>
          <w:sz w:val="18"/>
          <w:szCs w:val="18"/>
          <w:lang w:val="x-none" w:eastAsia="x-none"/>
        </w:rPr>
      </w:pPr>
      <w:bookmarkStart w:id="121" w:name="_Toc435184617"/>
      <w:bookmarkStart w:id="122" w:name="_Toc435695643"/>
      <w:r w:rsidRPr="006D6AAF">
        <w:rPr>
          <w:rFonts w:asciiTheme="minorHAnsi" w:hAnsiTheme="minorHAnsi" w:cstheme="minorHAnsi"/>
          <w:b/>
          <w:sz w:val="18"/>
          <w:szCs w:val="18"/>
          <w:lang w:eastAsia="x-none"/>
        </w:rPr>
        <w:t>7.1.</w:t>
      </w:r>
      <w:r w:rsidRPr="006D6AAF">
        <w:rPr>
          <w:rFonts w:asciiTheme="minorHAnsi" w:hAnsiTheme="minorHAnsi" w:cstheme="minorHAnsi"/>
          <w:b/>
          <w:sz w:val="18"/>
          <w:szCs w:val="18"/>
          <w:lang w:val="x-none" w:eastAsia="x-none"/>
        </w:rPr>
        <w:t>Ogólne zasady obmiaru robót</w:t>
      </w:r>
      <w:bookmarkEnd w:id="121"/>
      <w:bookmarkEnd w:id="122"/>
    </w:p>
    <w:p w14:paraId="31D54F4D" w14:textId="412E591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Obmiar robót będzie określać faktyczny zakres wykonywanych robót zgodnie z dokumentacją projektową 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w jednostkach ustalonych w kosztorysie. Obmiaru robót dokonuje Wykonawca po pisemnym powiadomieniu Inżyniera/ Kierownika projektu</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o zakresie obmierzanych robót i terminie obmiaru, co najmniej na 3 dni przed tym terminem. Wyniki obmiaru będą wpisane do książki obmiarów. Jakikolwiek błąd lub przeoczenie (opuszczenie) w ilościach podanych w ślepym kosztorysie lub innym miejscu projektu nie zwalnia Wykonawcy od obowiązku ukończenia wszystkich robót. Błędne dane zostaną poprawione wg instrukcji Inżyniera/Kierownika projektu na piśmie. Obmiar gotowych robót będzie przeprowadzony z częstością wymaganą do celu miesięcznej płatności na rzecz Wykonawcy lub w innym czasie określonym w umowie lub oczekiwanym przez Wykonawcę</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i Inżyniera/Kierownika projektu.</w:t>
      </w:r>
    </w:p>
    <w:p w14:paraId="5F500A26" w14:textId="77777777" w:rsidR="00E2645B" w:rsidRPr="006D6AAF" w:rsidRDefault="00E2645B" w:rsidP="00CE27C0">
      <w:pPr>
        <w:outlineLvl w:val="2"/>
        <w:rPr>
          <w:rFonts w:asciiTheme="minorHAnsi" w:hAnsiTheme="minorHAnsi" w:cstheme="minorHAnsi"/>
          <w:b/>
          <w:sz w:val="18"/>
          <w:szCs w:val="18"/>
          <w:lang w:val="x-none" w:eastAsia="x-none"/>
        </w:rPr>
      </w:pPr>
      <w:bookmarkStart w:id="123" w:name="_Toc435184618"/>
      <w:bookmarkStart w:id="124" w:name="_Toc435695644"/>
      <w:r w:rsidRPr="006D6AAF">
        <w:rPr>
          <w:rFonts w:asciiTheme="minorHAnsi" w:hAnsiTheme="minorHAnsi" w:cstheme="minorHAnsi"/>
          <w:b/>
          <w:sz w:val="18"/>
          <w:szCs w:val="18"/>
          <w:lang w:eastAsia="x-none"/>
        </w:rPr>
        <w:t>7.2.</w:t>
      </w:r>
      <w:r w:rsidRPr="006D6AAF">
        <w:rPr>
          <w:rFonts w:asciiTheme="minorHAnsi" w:hAnsiTheme="minorHAnsi" w:cstheme="minorHAnsi"/>
          <w:b/>
          <w:sz w:val="18"/>
          <w:szCs w:val="18"/>
          <w:lang w:val="x-none" w:eastAsia="x-none"/>
        </w:rPr>
        <w:t>Zasady określania ilości robót i materiałów</w:t>
      </w:r>
      <w:bookmarkEnd w:id="123"/>
      <w:bookmarkEnd w:id="124"/>
    </w:p>
    <w:p w14:paraId="1CA23118" w14:textId="61A9C370"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Długości i odległości pomiędzy wyszczególnionymi punktami skrajnymi będą obmierzone poziomo wzdłuż linii osiowej. Jeśli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właściwe dla danych robót nie wymagają tego inaczej, objętości będą wyliczone w m</w:t>
      </w:r>
      <w:r w:rsidRPr="006D6AAF">
        <w:rPr>
          <w:rFonts w:asciiTheme="minorHAnsi" w:hAnsiTheme="minorHAnsi" w:cstheme="minorHAnsi"/>
          <w:sz w:val="18"/>
          <w:szCs w:val="18"/>
          <w:vertAlign w:val="superscript"/>
          <w:lang w:val="x-none" w:eastAsia="x-none"/>
        </w:rPr>
        <w:t>3</w:t>
      </w:r>
      <w:r w:rsidRPr="006D6AAF">
        <w:rPr>
          <w:rFonts w:asciiTheme="minorHAnsi" w:hAnsiTheme="minorHAnsi" w:cstheme="minorHAnsi"/>
          <w:sz w:val="18"/>
          <w:szCs w:val="18"/>
          <w:lang w:val="x-none" w:eastAsia="x-none"/>
        </w:rPr>
        <w:t xml:space="preserve"> jako długość pomnożona przez średni przekrój. Ilości, które mają być obmierzone wagowo, będą ważone w tonach lub kilogramach zgodnie z wymaganiami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w:t>
      </w:r>
    </w:p>
    <w:p w14:paraId="1DE0BA3C" w14:textId="1BFE9053" w:rsidR="00830188" w:rsidRPr="006D6AAF" w:rsidRDefault="00830188" w:rsidP="00CE27C0">
      <w:pPr>
        <w:outlineLvl w:val="3"/>
        <w:rPr>
          <w:rFonts w:asciiTheme="minorHAnsi" w:hAnsiTheme="minorHAnsi" w:cstheme="minorHAnsi"/>
          <w:sz w:val="18"/>
          <w:szCs w:val="18"/>
          <w:lang w:val="x-none" w:eastAsia="x-none"/>
        </w:rPr>
      </w:pPr>
    </w:p>
    <w:p w14:paraId="0FF370A2" w14:textId="77777777" w:rsidR="00830188" w:rsidRPr="006D6AAF" w:rsidRDefault="00830188" w:rsidP="00CE27C0">
      <w:pPr>
        <w:outlineLvl w:val="3"/>
        <w:rPr>
          <w:rFonts w:asciiTheme="minorHAnsi" w:hAnsiTheme="minorHAnsi" w:cstheme="minorHAnsi"/>
          <w:sz w:val="18"/>
          <w:szCs w:val="18"/>
          <w:lang w:val="x-none" w:eastAsia="x-none"/>
        </w:rPr>
      </w:pPr>
    </w:p>
    <w:p w14:paraId="15421EAB" w14:textId="77777777" w:rsidR="00E2645B" w:rsidRPr="006D6AAF" w:rsidRDefault="00E2645B" w:rsidP="00CE27C0">
      <w:pPr>
        <w:outlineLvl w:val="2"/>
        <w:rPr>
          <w:rFonts w:asciiTheme="minorHAnsi" w:hAnsiTheme="minorHAnsi" w:cstheme="minorHAnsi"/>
          <w:b/>
          <w:sz w:val="18"/>
          <w:szCs w:val="18"/>
          <w:lang w:val="x-none" w:eastAsia="x-none"/>
        </w:rPr>
      </w:pPr>
      <w:bookmarkStart w:id="125" w:name="_Toc435184619"/>
      <w:bookmarkStart w:id="126" w:name="_Toc435695645"/>
      <w:r w:rsidRPr="006D6AAF">
        <w:rPr>
          <w:rFonts w:asciiTheme="minorHAnsi" w:hAnsiTheme="minorHAnsi" w:cstheme="minorHAnsi"/>
          <w:b/>
          <w:sz w:val="18"/>
          <w:szCs w:val="18"/>
          <w:lang w:eastAsia="x-none"/>
        </w:rPr>
        <w:t>7.3.</w:t>
      </w:r>
      <w:r w:rsidRPr="006D6AAF">
        <w:rPr>
          <w:rFonts w:asciiTheme="minorHAnsi" w:hAnsiTheme="minorHAnsi" w:cstheme="minorHAnsi"/>
          <w:b/>
          <w:sz w:val="18"/>
          <w:szCs w:val="18"/>
          <w:lang w:val="x-none" w:eastAsia="x-none"/>
        </w:rPr>
        <w:t>Urządzenia i sprzęt pomiarowy</w:t>
      </w:r>
      <w:bookmarkEnd w:id="125"/>
      <w:bookmarkEnd w:id="126"/>
    </w:p>
    <w:p w14:paraId="249F3B66"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Wszystkie urządzenia i sprzęt pomiarowy, stosowany w czasie obmiaru robót będą zaakceptowane przez Inżyniera/Kierownika projektu. 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 w całym okresie trwania robót.</w:t>
      </w:r>
    </w:p>
    <w:p w14:paraId="0BB67127" w14:textId="77777777" w:rsidR="00E2645B" w:rsidRPr="006D6AAF" w:rsidRDefault="00E2645B" w:rsidP="00CE27C0">
      <w:pPr>
        <w:outlineLvl w:val="2"/>
        <w:rPr>
          <w:rFonts w:asciiTheme="minorHAnsi" w:hAnsiTheme="minorHAnsi" w:cstheme="minorHAnsi"/>
          <w:b/>
          <w:sz w:val="18"/>
          <w:szCs w:val="18"/>
          <w:lang w:val="x-none" w:eastAsia="x-none"/>
        </w:rPr>
      </w:pPr>
      <w:bookmarkStart w:id="127" w:name="_Toc435184620"/>
      <w:bookmarkStart w:id="128" w:name="_Toc435695646"/>
      <w:r w:rsidRPr="006D6AAF">
        <w:rPr>
          <w:rFonts w:asciiTheme="minorHAnsi" w:hAnsiTheme="minorHAnsi" w:cstheme="minorHAnsi"/>
          <w:b/>
          <w:sz w:val="18"/>
          <w:szCs w:val="18"/>
          <w:lang w:eastAsia="x-none"/>
        </w:rPr>
        <w:t>7.4.</w:t>
      </w:r>
      <w:r w:rsidRPr="006D6AAF">
        <w:rPr>
          <w:rFonts w:asciiTheme="minorHAnsi" w:hAnsiTheme="minorHAnsi" w:cstheme="minorHAnsi"/>
          <w:b/>
          <w:sz w:val="18"/>
          <w:szCs w:val="18"/>
          <w:lang w:val="x-none" w:eastAsia="x-none"/>
        </w:rPr>
        <w:t>Wagi i zasady ważenia</w:t>
      </w:r>
      <w:bookmarkEnd w:id="127"/>
      <w:bookmarkEnd w:id="128"/>
    </w:p>
    <w:p w14:paraId="711FA860" w14:textId="5CEF8DAB"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Wykonawca dostarczy i zainstaluje urządzenia wagowe odpowiadające odnośnym wymaganiom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będzie utrzymywać to wyposażenie zapewniając w sposób ciągły zachowanie dokładności wg norm zatwierdzonych przez Inżyniera/Kierownika projektu.</w:t>
      </w:r>
    </w:p>
    <w:p w14:paraId="668B6874" w14:textId="77777777" w:rsidR="00E2645B" w:rsidRPr="006D6AAF" w:rsidRDefault="00E2645B" w:rsidP="00CE27C0">
      <w:pPr>
        <w:outlineLvl w:val="2"/>
        <w:rPr>
          <w:rFonts w:asciiTheme="minorHAnsi" w:hAnsiTheme="minorHAnsi" w:cstheme="minorHAnsi"/>
          <w:b/>
          <w:sz w:val="18"/>
          <w:szCs w:val="18"/>
          <w:lang w:val="x-none" w:eastAsia="x-none"/>
        </w:rPr>
      </w:pPr>
      <w:bookmarkStart w:id="129" w:name="_Toc435184621"/>
      <w:bookmarkStart w:id="130" w:name="_Toc435695647"/>
      <w:r w:rsidRPr="006D6AAF">
        <w:rPr>
          <w:rFonts w:asciiTheme="minorHAnsi" w:hAnsiTheme="minorHAnsi" w:cstheme="minorHAnsi"/>
          <w:b/>
          <w:sz w:val="18"/>
          <w:szCs w:val="18"/>
          <w:lang w:eastAsia="x-none"/>
        </w:rPr>
        <w:t>7.5.</w:t>
      </w:r>
      <w:r w:rsidRPr="006D6AAF">
        <w:rPr>
          <w:rFonts w:asciiTheme="minorHAnsi" w:hAnsiTheme="minorHAnsi" w:cstheme="minorHAnsi"/>
          <w:b/>
          <w:sz w:val="18"/>
          <w:szCs w:val="18"/>
          <w:lang w:val="x-none" w:eastAsia="x-none"/>
        </w:rPr>
        <w:t>Czas przeprowadzenia obmiaru</w:t>
      </w:r>
      <w:bookmarkEnd w:id="129"/>
      <w:bookmarkEnd w:id="130"/>
    </w:p>
    <w:p w14:paraId="0D331478"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Obmiary będą przeprowadzone przed częściowym lub ostatecznym odbiorem odcinków robót, a także w przypadku występowania dłuższej przerwy w robotach. Obmiar robót zanikających przeprowadza się w czasie ich wykonywania. Obmiar robót podlegających zakryciu przeprowadza się przed ich zakryciem. Roboty pomiarowe do obmiaru oraz nieodzowne obliczenia będą wykonane w sposób </w:t>
      </w:r>
      <w:r w:rsidRPr="006D6AAF">
        <w:rPr>
          <w:rFonts w:asciiTheme="minorHAnsi" w:hAnsiTheme="minorHAnsi" w:cstheme="minorHAnsi"/>
          <w:sz w:val="18"/>
          <w:szCs w:val="18"/>
          <w:lang w:val="x-none" w:eastAsia="x-none"/>
        </w:rPr>
        <w:lastRenderedPageBreak/>
        <w:t>zrozumiały i jednoznaczny. 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7BA4E967" w14:textId="77777777" w:rsidR="00E2645B" w:rsidRPr="006D6AAF" w:rsidRDefault="00E2645B" w:rsidP="00CE27C0">
      <w:pPr>
        <w:rPr>
          <w:rFonts w:asciiTheme="minorHAnsi" w:hAnsiTheme="minorHAnsi" w:cstheme="minorHAnsi"/>
          <w:sz w:val="18"/>
          <w:szCs w:val="18"/>
          <w:lang w:val="x-none" w:eastAsia="x-none"/>
        </w:rPr>
      </w:pPr>
    </w:p>
    <w:p w14:paraId="009AFBE6" w14:textId="77777777" w:rsidR="00E2645B" w:rsidRPr="006D6AAF" w:rsidRDefault="00E2645B" w:rsidP="00CE27C0">
      <w:pPr>
        <w:outlineLvl w:val="2"/>
        <w:rPr>
          <w:rFonts w:asciiTheme="minorHAnsi" w:hAnsiTheme="minorHAnsi" w:cstheme="minorHAnsi"/>
          <w:b/>
          <w:sz w:val="18"/>
          <w:szCs w:val="18"/>
          <w:lang w:val="x-none" w:eastAsia="x-none"/>
        </w:rPr>
      </w:pPr>
      <w:bookmarkStart w:id="131" w:name="_Toc435184622"/>
      <w:bookmarkStart w:id="132" w:name="_Toc435695648"/>
      <w:r w:rsidRPr="006D6AAF">
        <w:rPr>
          <w:rFonts w:asciiTheme="minorHAnsi" w:hAnsiTheme="minorHAnsi" w:cstheme="minorHAnsi"/>
          <w:b/>
          <w:sz w:val="18"/>
          <w:szCs w:val="18"/>
          <w:lang w:eastAsia="x-none"/>
        </w:rPr>
        <w:t>8.</w:t>
      </w:r>
      <w:r w:rsidRPr="006D6AAF">
        <w:rPr>
          <w:rFonts w:asciiTheme="minorHAnsi" w:hAnsiTheme="minorHAnsi" w:cstheme="minorHAnsi"/>
          <w:b/>
          <w:sz w:val="18"/>
          <w:szCs w:val="18"/>
          <w:lang w:val="x-none" w:eastAsia="x-none"/>
        </w:rPr>
        <w:t>ODBIÓR ROBÓT</w:t>
      </w:r>
      <w:bookmarkEnd w:id="131"/>
      <w:bookmarkEnd w:id="132"/>
    </w:p>
    <w:p w14:paraId="54BE542F" w14:textId="77777777" w:rsidR="00E2645B" w:rsidRPr="006D6AAF" w:rsidRDefault="00E2645B" w:rsidP="00CE27C0">
      <w:pPr>
        <w:outlineLvl w:val="2"/>
        <w:rPr>
          <w:rFonts w:asciiTheme="minorHAnsi" w:hAnsiTheme="minorHAnsi" w:cstheme="minorHAnsi"/>
          <w:b/>
          <w:sz w:val="18"/>
          <w:szCs w:val="18"/>
          <w:lang w:val="x-none" w:eastAsia="x-none"/>
        </w:rPr>
      </w:pPr>
      <w:bookmarkStart w:id="133" w:name="_Toc435184623"/>
      <w:bookmarkStart w:id="134" w:name="_Toc435695649"/>
      <w:r w:rsidRPr="006D6AAF">
        <w:rPr>
          <w:rFonts w:asciiTheme="minorHAnsi" w:hAnsiTheme="minorHAnsi" w:cstheme="minorHAnsi"/>
          <w:b/>
          <w:sz w:val="18"/>
          <w:szCs w:val="18"/>
          <w:lang w:eastAsia="x-none"/>
        </w:rPr>
        <w:t>8.1.</w:t>
      </w:r>
      <w:r w:rsidRPr="006D6AAF">
        <w:rPr>
          <w:rFonts w:asciiTheme="minorHAnsi" w:hAnsiTheme="minorHAnsi" w:cstheme="minorHAnsi"/>
          <w:b/>
          <w:sz w:val="18"/>
          <w:szCs w:val="18"/>
          <w:lang w:val="x-none" w:eastAsia="x-none"/>
        </w:rPr>
        <w:t>Rodzaje odbiorów robót</w:t>
      </w:r>
      <w:bookmarkEnd w:id="133"/>
      <w:bookmarkEnd w:id="134"/>
    </w:p>
    <w:p w14:paraId="24B080AB" w14:textId="3641A2AB"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 zależności od ustaleń odpowiednich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roboty podlegają następującym etapom odbioru:</w:t>
      </w:r>
    </w:p>
    <w:p w14:paraId="2244ED26" w14:textId="77777777" w:rsidR="00E2645B" w:rsidRPr="006D6AAF" w:rsidRDefault="00E2645B" w:rsidP="003B3949">
      <w:pPr>
        <w:numPr>
          <w:ilvl w:val="0"/>
          <w:numId w:val="49"/>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odbiorowi robót zanikających i ulegających zakryciu,</w:t>
      </w:r>
    </w:p>
    <w:p w14:paraId="494A9A27" w14:textId="77777777" w:rsidR="00E2645B" w:rsidRPr="006D6AAF" w:rsidRDefault="00E2645B" w:rsidP="003B3949">
      <w:pPr>
        <w:numPr>
          <w:ilvl w:val="0"/>
          <w:numId w:val="49"/>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odbiorowi częściowemu,</w:t>
      </w:r>
    </w:p>
    <w:p w14:paraId="4E08B1B8" w14:textId="77777777" w:rsidR="00E2645B" w:rsidRPr="006D6AAF" w:rsidRDefault="00E2645B" w:rsidP="003B3949">
      <w:pPr>
        <w:numPr>
          <w:ilvl w:val="0"/>
          <w:numId w:val="49"/>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odbiorowi ostatecznemu,</w:t>
      </w:r>
    </w:p>
    <w:p w14:paraId="3E96BABB" w14:textId="77777777" w:rsidR="00E2645B" w:rsidRPr="006D6AAF" w:rsidRDefault="00E2645B" w:rsidP="003B3949">
      <w:pPr>
        <w:numPr>
          <w:ilvl w:val="0"/>
          <w:numId w:val="49"/>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odbiorowi pogwarancyjnemu.</w:t>
      </w:r>
    </w:p>
    <w:p w14:paraId="37867E70" w14:textId="77777777" w:rsidR="00E2645B" w:rsidRPr="006D6AAF" w:rsidRDefault="00E2645B" w:rsidP="00CE27C0">
      <w:pPr>
        <w:outlineLvl w:val="2"/>
        <w:rPr>
          <w:rFonts w:asciiTheme="minorHAnsi" w:hAnsiTheme="minorHAnsi" w:cstheme="minorHAnsi"/>
          <w:b/>
          <w:sz w:val="18"/>
          <w:szCs w:val="18"/>
          <w:lang w:val="x-none" w:eastAsia="x-none"/>
        </w:rPr>
      </w:pPr>
      <w:bookmarkStart w:id="135" w:name="_Toc435184624"/>
      <w:r w:rsidRPr="006D6AAF">
        <w:rPr>
          <w:rFonts w:asciiTheme="minorHAnsi" w:hAnsiTheme="minorHAnsi" w:cstheme="minorHAnsi"/>
          <w:b/>
          <w:sz w:val="18"/>
          <w:szCs w:val="18"/>
          <w:lang w:eastAsia="x-none"/>
        </w:rPr>
        <w:t>8.2.</w:t>
      </w:r>
      <w:r w:rsidRPr="006D6AAF">
        <w:rPr>
          <w:rFonts w:asciiTheme="minorHAnsi" w:hAnsiTheme="minorHAnsi" w:cstheme="minorHAnsi"/>
          <w:b/>
          <w:sz w:val="18"/>
          <w:szCs w:val="18"/>
          <w:lang w:val="x-none" w:eastAsia="x-none"/>
        </w:rPr>
        <w:t xml:space="preserve"> </w:t>
      </w:r>
      <w:bookmarkStart w:id="136" w:name="_Toc435695650"/>
      <w:r w:rsidRPr="006D6AAF">
        <w:rPr>
          <w:rFonts w:asciiTheme="minorHAnsi" w:hAnsiTheme="minorHAnsi" w:cstheme="minorHAnsi"/>
          <w:b/>
          <w:sz w:val="18"/>
          <w:szCs w:val="18"/>
          <w:lang w:val="x-none" w:eastAsia="x-none"/>
        </w:rPr>
        <w:t>Odbiór robót zanikających i ulegających zakryciu</w:t>
      </w:r>
      <w:bookmarkEnd w:id="135"/>
      <w:bookmarkEnd w:id="136"/>
    </w:p>
    <w:p w14:paraId="3DAD54BF" w14:textId="16D9FD5B"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Odbiór robót zanikających i ulegających zakryciu polega na finalnej ocenie ilości i jakości wykonywanych robót, które w dalszym procesie realizacji ulegną zakryciu. Odbiór robót zanikających i ulegających zakryciu będzie dokonany w czasie umożliwiającym wykonanie ewentualnych korekt i poprawek bez hamowania ogólnego postępu robót. Odbioru robót dokonuje Inżynier/Kierownik projektu. Gotowość danej części robót do odbioru zgłasza Wykonawca wpisem do dziennika budowy</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 xml:space="preserve">i jednoczesnym powiadomieniem Inżyniera/Kierownika projektu. Odbiór będzie przeprowadzony niezwłocznie, nie później jednak niż w ciągu 3 dni od daty zgłoszenia wpisem do dziennika budowy i powiadomienia o tym fakcie Inżyniera/Kierownika projektu. Jakość i ilość robót ulegających zakryciu ocenia Inżynier/Kierownik projektu na podstawie dokumentów zawierających komplet wyników badań laboratoryjnych i w oparciu o przeprowadzone pomiary, w konfrontacji z dokumentacją projektową,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uprzednimi ustaleniami.</w:t>
      </w:r>
    </w:p>
    <w:p w14:paraId="3D98F6DB" w14:textId="77777777" w:rsidR="00E2645B" w:rsidRPr="006D6AAF" w:rsidRDefault="00E2645B" w:rsidP="00CE27C0">
      <w:pPr>
        <w:outlineLvl w:val="2"/>
        <w:rPr>
          <w:rFonts w:asciiTheme="minorHAnsi" w:hAnsiTheme="minorHAnsi" w:cstheme="minorHAnsi"/>
          <w:b/>
          <w:sz w:val="18"/>
          <w:szCs w:val="18"/>
          <w:lang w:val="x-none" w:eastAsia="x-none"/>
        </w:rPr>
      </w:pPr>
      <w:bookmarkStart w:id="137" w:name="_Toc435184625"/>
      <w:bookmarkStart w:id="138" w:name="_Toc435695651"/>
      <w:r w:rsidRPr="006D6AAF">
        <w:rPr>
          <w:rFonts w:asciiTheme="minorHAnsi" w:hAnsiTheme="minorHAnsi" w:cstheme="minorHAnsi"/>
          <w:b/>
          <w:sz w:val="18"/>
          <w:szCs w:val="18"/>
          <w:lang w:eastAsia="x-none"/>
        </w:rPr>
        <w:t>8.3.</w:t>
      </w:r>
      <w:r w:rsidRPr="006D6AAF">
        <w:rPr>
          <w:rFonts w:asciiTheme="minorHAnsi" w:hAnsiTheme="minorHAnsi" w:cstheme="minorHAnsi"/>
          <w:b/>
          <w:sz w:val="18"/>
          <w:szCs w:val="18"/>
          <w:lang w:val="x-none" w:eastAsia="x-none"/>
        </w:rPr>
        <w:t>Odbiór częściowy</w:t>
      </w:r>
      <w:bookmarkEnd w:id="137"/>
      <w:bookmarkEnd w:id="138"/>
    </w:p>
    <w:p w14:paraId="304316BC"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Odbiór częściowy polega na ocenie ilości i jakości wykonanych części robót. Odbioru częściowego robót dokonuje się wg zasad jak przy odbiorze ostatecznym robót. Odbioru robót dokonuje Inżynier/Kierownik projektu.</w:t>
      </w:r>
    </w:p>
    <w:p w14:paraId="18CC08B6" w14:textId="77777777" w:rsidR="00E2645B" w:rsidRPr="006D6AAF" w:rsidRDefault="00E2645B" w:rsidP="00CE27C0">
      <w:pPr>
        <w:outlineLvl w:val="2"/>
        <w:rPr>
          <w:rFonts w:asciiTheme="minorHAnsi" w:hAnsiTheme="minorHAnsi" w:cstheme="minorHAnsi"/>
          <w:b/>
          <w:sz w:val="18"/>
          <w:szCs w:val="18"/>
          <w:lang w:eastAsia="x-none"/>
        </w:rPr>
      </w:pPr>
      <w:bookmarkStart w:id="139" w:name="_Toc435184626"/>
      <w:bookmarkStart w:id="140" w:name="_Toc435695652"/>
      <w:r w:rsidRPr="006D6AAF">
        <w:rPr>
          <w:rFonts w:asciiTheme="minorHAnsi" w:hAnsiTheme="minorHAnsi" w:cstheme="minorHAnsi"/>
          <w:b/>
          <w:sz w:val="18"/>
          <w:szCs w:val="18"/>
          <w:lang w:eastAsia="x-none"/>
        </w:rPr>
        <w:t>8.4.</w:t>
      </w:r>
      <w:r w:rsidRPr="006D6AAF">
        <w:rPr>
          <w:rFonts w:asciiTheme="minorHAnsi" w:hAnsiTheme="minorHAnsi" w:cstheme="minorHAnsi"/>
          <w:b/>
          <w:sz w:val="18"/>
          <w:szCs w:val="18"/>
          <w:lang w:val="x-none" w:eastAsia="x-none"/>
        </w:rPr>
        <w:t>Odbiór ostateczny robót</w:t>
      </w:r>
      <w:bookmarkEnd w:id="139"/>
      <w:bookmarkEnd w:id="140"/>
    </w:p>
    <w:p w14:paraId="6676DC7F" w14:textId="77777777" w:rsidR="00E2645B" w:rsidRPr="006D6AAF" w:rsidRDefault="00E2645B" w:rsidP="00CE27C0">
      <w:pPr>
        <w:outlineLvl w:val="2"/>
        <w:rPr>
          <w:rFonts w:asciiTheme="minorHAnsi" w:hAnsiTheme="minorHAnsi" w:cstheme="minorHAnsi"/>
          <w:b/>
          <w:sz w:val="18"/>
          <w:szCs w:val="18"/>
          <w:lang w:val="x-none" w:eastAsia="x-none"/>
        </w:rPr>
      </w:pPr>
      <w:bookmarkStart w:id="141" w:name="_Toc435184627"/>
      <w:r w:rsidRPr="006D6AAF">
        <w:rPr>
          <w:rFonts w:asciiTheme="minorHAnsi" w:hAnsiTheme="minorHAnsi" w:cstheme="minorHAnsi"/>
          <w:b/>
          <w:sz w:val="18"/>
          <w:szCs w:val="18"/>
          <w:lang w:eastAsia="x-none"/>
        </w:rPr>
        <w:t xml:space="preserve">8.4.1. </w:t>
      </w:r>
      <w:bookmarkStart w:id="142" w:name="_Toc435695653"/>
      <w:r w:rsidRPr="006D6AAF">
        <w:rPr>
          <w:rFonts w:asciiTheme="minorHAnsi" w:hAnsiTheme="minorHAnsi" w:cstheme="minorHAnsi"/>
          <w:b/>
          <w:sz w:val="18"/>
          <w:szCs w:val="18"/>
          <w:lang w:val="x-none" w:eastAsia="x-none"/>
        </w:rPr>
        <w:t>Zasady odbioru ostatecznego robót</w:t>
      </w:r>
      <w:bookmarkEnd w:id="141"/>
      <w:bookmarkEnd w:id="142"/>
    </w:p>
    <w:p w14:paraId="78F5DEAE" w14:textId="6D58E430"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Odbiór ostateczny polega na finalnej ocenie rzeczywistego wykonania robót w odniesieniu do ich ilości, jakości i wartości. Całkowite zakończenie robót oraz gotowość do odbioru ostatecznego będzie stwierdzona przez Wykonawcę wpisem do dziennika budowy z bezzwłocznym powiadomieniem na piśmie o tym fakcie Inżyniera/Kierownika projektu. Odbiór ostateczny robót nastąpi w terminie ustalonym w dokumentach umowy, licząc od dnia potwierdzenia przez Inżyniera/Kierownika projektu zakończenia robót i przyjęcia dokumentów, o których mowa w punkcie 8.4.2. Podstawą odbioru końcowego jest przeprowadzenie badań odbiorowych i wykonanie próbnego obciążenia obiektu. 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 toku odbioru ostatecznego robót komisja zapozna się z realizacją ustaleń przyjętych w trakcie odbiorów robót zanikających i ulegających zakryciu, zwłaszcza w zakresie wykonania robót uzupełniających i robót poprawkowych. W przypadkach niewykonania wyznaczonych robót poprawkowych lub robót uzupełniających w warstwie ścieralnej lub robotach wykończeniowych, komisja przerwie swoje czynności i ustali nowy termin odbioru ostatecznego. W przypadku stwierdzenia przez komisję, że jakość wykonywanych robót w poszczególnych asortymentach nieznacznie odbiega od wymaganej dokumentacją projektową 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z uwzględnieniem tolerancji i nie ma większego wpływu na cechy eksploatacyjne obiektu i bezpieczeństwo ruchu, komisja dokona potrąceń, oceniając pomniejszoną wartość wykonywanych robót w stosunku do wymagań przyjętych w dokumentach umowy.</w:t>
      </w:r>
    </w:p>
    <w:p w14:paraId="0B6CC4A8" w14:textId="77777777" w:rsidR="00E2645B" w:rsidRPr="006D6AAF" w:rsidRDefault="00E2645B" w:rsidP="00CE27C0">
      <w:pPr>
        <w:outlineLvl w:val="2"/>
        <w:rPr>
          <w:rFonts w:asciiTheme="minorHAnsi" w:hAnsiTheme="minorHAnsi" w:cstheme="minorHAnsi"/>
          <w:b/>
          <w:sz w:val="18"/>
          <w:szCs w:val="18"/>
          <w:lang w:val="x-none" w:eastAsia="x-none"/>
        </w:rPr>
      </w:pPr>
      <w:bookmarkStart w:id="143" w:name="_Toc435184628"/>
      <w:r w:rsidRPr="006D6AAF">
        <w:rPr>
          <w:rFonts w:asciiTheme="minorHAnsi" w:hAnsiTheme="minorHAnsi" w:cstheme="minorHAnsi"/>
          <w:b/>
          <w:sz w:val="18"/>
          <w:szCs w:val="18"/>
          <w:lang w:eastAsia="x-none"/>
        </w:rPr>
        <w:t>8.5.</w:t>
      </w:r>
      <w:r w:rsidRPr="006D6AAF">
        <w:rPr>
          <w:rFonts w:asciiTheme="minorHAnsi" w:hAnsiTheme="minorHAnsi" w:cstheme="minorHAnsi"/>
          <w:b/>
          <w:sz w:val="18"/>
          <w:szCs w:val="18"/>
          <w:lang w:val="x-none" w:eastAsia="x-none"/>
        </w:rPr>
        <w:t xml:space="preserve"> </w:t>
      </w:r>
      <w:bookmarkStart w:id="144" w:name="_Toc435695654"/>
      <w:r w:rsidRPr="006D6AAF">
        <w:rPr>
          <w:rFonts w:asciiTheme="minorHAnsi" w:hAnsiTheme="minorHAnsi" w:cstheme="minorHAnsi"/>
          <w:b/>
          <w:sz w:val="18"/>
          <w:szCs w:val="18"/>
          <w:lang w:val="x-none" w:eastAsia="x-none"/>
        </w:rPr>
        <w:t>Dokumenty do odbioru ostatecznego</w:t>
      </w:r>
      <w:bookmarkEnd w:id="143"/>
      <w:bookmarkEnd w:id="144"/>
    </w:p>
    <w:p w14:paraId="66C115DB"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Podstawowym dokumentem do dokonania odbioru ostatecznego robót jest protokół odbioru ostatecznego robót sporządzony wg wzoru ustalonego przez Zamawiającego.</w:t>
      </w:r>
    </w:p>
    <w:p w14:paraId="18704E93"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Do odbioru ostatecznego Wykonawca jest zobowiązany przygotować następujące dokumenty:</w:t>
      </w:r>
    </w:p>
    <w:p w14:paraId="278312FA" w14:textId="77777777"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dokumentację projektową podstawową z naniesionymi zmianami oraz dodatkową, jeśli została sporządzona w trakcie realizacji umowy,</w:t>
      </w:r>
    </w:p>
    <w:p w14:paraId="6A7BD5C9" w14:textId="77777777"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szczegółowe specyfikacje techniczne (podstawowe z dokumentów umowy i ew. uzupełniające lub zamienne),</w:t>
      </w:r>
    </w:p>
    <w:p w14:paraId="2BC57F79" w14:textId="77777777"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recepty i ustalenia technologiczne,</w:t>
      </w:r>
    </w:p>
    <w:p w14:paraId="52B81DAC" w14:textId="77777777"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dzienniki budowy i książki obmiarów (oryginały),</w:t>
      </w:r>
    </w:p>
    <w:p w14:paraId="7C572BB8" w14:textId="0414A20B"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wyniki pomiarów kontrolnych oraz badań i oznaczeń laboratoryjnych, zgodne z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ew. PZJ,</w:t>
      </w:r>
    </w:p>
    <w:p w14:paraId="373522B0" w14:textId="5B58FD28"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deklaracje zgodności lub certyfikaty zgodności wbudowanych materiałów zgodnie z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ew. PZJ,</w:t>
      </w:r>
    </w:p>
    <w:p w14:paraId="0C8082B2" w14:textId="6F851ED2"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opinię technologiczną sporządzoną na podstawie wszystkich wyników badań i pomiarów załączonych do dokumentów odbioru, wykonanych zgodnie z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PZJ,</w:t>
      </w:r>
    </w:p>
    <w:p w14:paraId="3922A874" w14:textId="77777777"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rysunki (dokumentacje) na wykonanie robót towarzyszących (np. na przełożenie linii telefonicznej, energetycznej, gazowej, oświetlenia itp.) oraz protokoły odbioru i przekazania tych robót właścicielom urządzeń,</w:t>
      </w:r>
    </w:p>
    <w:p w14:paraId="01A5300E" w14:textId="77777777"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geodezyjną inwentaryzację powykonawczą robót i sieci uzbrojenia terenu,</w:t>
      </w:r>
    </w:p>
    <w:p w14:paraId="39312842" w14:textId="77777777"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kopię mapy zasadniczej powstałej w wyniku geodezyjnej inwentaryzacji powykonawczej,</w:t>
      </w:r>
    </w:p>
    <w:p w14:paraId="2DE23509" w14:textId="77777777" w:rsidR="00E2645B" w:rsidRPr="006D6AAF" w:rsidRDefault="00E2645B" w:rsidP="00A76D78">
      <w:pPr>
        <w:numPr>
          <w:ilvl w:val="3"/>
          <w:numId w:val="131"/>
        </w:numPr>
        <w:ind w:left="284" w:hanging="284"/>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protokół odbioru i przekazania terenów kolejowych.</w:t>
      </w:r>
    </w:p>
    <w:p w14:paraId="5A195D08" w14:textId="42555DAE"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 przypadku, gdy wg komisji, roboty pod względem przygotowania dokumentacyjnego nie będą gotowe do odbioru ostatecznego, komisja w porozumieniu z Wykonawcą wyznaczy ponowny termin odbioru ostatecznego robót. Wszystkie zarządzone przez komisję roboty poprawkowe lub uzupełniające będą zestawione wg wzoru ustalonego przez Zamawiającego. Termin wykonania robót poprawkowych i robót uzupełniających wyznaczy komisja.</w:t>
      </w:r>
    </w:p>
    <w:p w14:paraId="5FF7ADCE" w14:textId="77777777" w:rsidR="00870BDC" w:rsidRPr="006D6AAF" w:rsidRDefault="00870BDC" w:rsidP="00CE27C0">
      <w:pPr>
        <w:outlineLvl w:val="3"/>
        <w:rPr>
          <w:rFonts w:asciiTheme="minorHAnsi" w:hAnsiTheme="minorHAnsi" w:cstheme="minorHAnsi"/>
          <w:sz w:val="18"/>
          <w:szCs w:val="18"/>
          <w:lang w:val="x-none" w:eastAsia="x-none"/>
        </w:rPr>
      </w:pPr>
    </w:p>
    <w:p w14:paraId="1A12CFAE" w14:textId="77777777" w:rsidR="00E2645B" w:rsidRPr="006D6AAF" w:rsidRDefault="00E2645B" w:rsidP="00CE27C0">
      <w:pPr>
        <w:outlineLvl w:val="2"/>
        <w:rPr>
          <w:rFonts w:asciiTheme="minorHAnsi" w:hAnsiTheme="minorHAnsi" w:cstheme="minorHAnsi"/>
          <w:b/>
          <w:sz w:val="18"/>
          <w:szCs w:val="18"/>
          <w:lang w:val="x-none" w:eastAsia="x-none"/>
        </w:rPr>
      </w:pPr>
      <w:bookmarkStart w:id="145" w:name="_Toc435184629"/>
      <w:bookmarkStart w:id="146" w:name="_Toc435695655"/>
      <w:r w:rsidRPr="006D6AAF">
        <w:rPr>
          <w:rFonts w:asciiTheme="minorHAnsi" w:hAnsiTheme="minorHAnsi" w:cstheme="minorHAnsi"/>
          <w:b/>
          <w:sz w:val="18"/>
          <w:szCs w:val="18"/>
          <w:lang w:eastAsia="x-none"/>
        </w:rPr>
        <w:t>8.6.</w:t>
      </w:r>
      <w:r w:rsidRPr="006D6AAF">
        <w:rPr>
          <w:rFonts w:asciiTheme="minorHAnsi" w:hAnsiTheme="minorHAnsi" w:cstheme="minorHAnsi"/>
          <w:b/>
          <w:sz w:val="18"/>
          <w:szCs w:val="18"/>
          <w:lang w:val="x-none" w:eastAsia="x-none"/>
        </w:rPr>
        <w:t>Odbiór pogwarancyjny</w:t>
      </w:r>
      <w:bookmarkEnd w:id="145"/>
      <w:bookmarkEnd w:id="146"/>
    </w:p>
    <w:p w14:paraId="5EB5FC88"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Odbiór pogwarancyjny polega na ocenie wykonanych robót związanych z usunięciem wad stwierdzonych przy odbiorze ostatecznym i zaistniałych w okresie gwarancyjnym. Odbiór pogwarancyjny będzie dokonany na podstawie oceny wizualnej obiektu z uwzględnieniem zasad opisanych w punkcie 8.4 „Odbiór ostateczny robót”.</w:t>
      </w:r>
    </w:p>
    <w:p w14:paraId="06A5E1B3" w14:textId="77777777" w:rsidR="00E2645B" w:rsidRPr="006D6AAF" w:rsidRDefault="00E2645B" w:rsidP="00CE27C0">
      <w:pPr>
        <w:rPr>
          <w:rFonts w:asciiTheme="minorHAnsi" w:hAnsiTheme="minorHAnsi" w:cstheme="minorHAnsi"/>
          <w:sz w:val="18"/>
          <w:szCs w:val="18"/>
          <w:lang w:eastAsia="x-none"/>
        </w:rPr>
      </w:pPr>
    </w:p>
    <w:p w14:paraId="24D03FE9" w14:textId="77777777" w:rsidR="00E2645B" w:rsidRPr="006D6AAF" w:rsidRDefault="00E2645B" w:rsidP="00CE27C0">
      <w:pPr>
        <w:outlineLvl w:val="2"/>
        <w:rPr>
          <w:rFonts w:asciiTheme="minorHAnsi" w:hAnsiTheme="minorHAnsi" w:cstheme="minorHAnsi"/>
          <w:b/>
          <w:sz w:val="18"/>
          <w:szCs w:val="18"/>
          <w:lang w:val="x-none" w:eastAsia="x-none"/>
        </w:rPr>
      </w:pPr>
      <w:bookmarkStart w:id="147" w:name="_Toc435184630"/>
      <w:bookmarkStart w:id="148" w:name="_Toc435695656"/>
      <w:r w:rsidRPr="006D6AAF">
        <w:rPr>
          <w:rFonts w:asciiTheme="minorHAnsi" w:hAnsiTheme="minorHAnsi" w:cstheme="minorHAnsi"/>
          <w:b/>
          <w:sz w:val="18"/>
          <w:szCs w:val="18"/>
          <w:lang w:eastAsia="x-none"/>
        </w:rPr>
        <w:t>9.</w:t>
      </w:r>
      <w:r w:rsidRPr="006D6AAF">
        <w:rPr>
          <w:rFonts w:asciiTheme="minorHAnsi" w:hAnsiTheme="minorHAnsi" w:cstheme="minorHAnsi"/>
          <w:b/>
          <w:sz w:val="18"/>
          <w:szCs w:val="18"/>
          <w:lang w:val="x-none" w:eastAsia="x-none"/>
        </w:rPr>
        <w:t>PODSTAWA PŁATNOŚCI</w:t>
      </w:r>
      <w:bookmarkEnd w:id="147"/>
      <w:bookmarkEnd w:id="148"/>
    </w:p>
    <w:p w14:paraId="643083BE" w14:textId="77777777" w:rsidR="00E2645B" w:rsidRPr="006D6AAF" w:rsidRDefault="00E2645B" w:rsidP="00CE27C0">
      <w:pPr>
        <w:outlineLvl w:val="2"/>
        <w:rPr>
          <w:rFonts w:asciiTheme="minorHAnsi" w:hAnsiTheme="minorHAnsi" w:cstheme="minorHAnsi"/>
          <w:b/>
          <w:sz w:val="18"/>
          <w:szCs w:val="18"/>
          <w:lang w:val="x-none" w:eastAsia="x-none"/>
        </w:rPr>
      </w:pPr>
      <w:bookmarkStart w:id="149" w:name="_Toc435184631"/>
      <w:bookmarkStart w:id="150" w:name="_Toc435695657"/>
      <w:r w:rsidRPr="006D6AAF">
        <w:rPr>
          <w:rFonts w:asciiTheme="minorHAnsi" w:hAnsiTheme="minorHAnsi" w:cstheme="minorHAnsi"/>
          <w:b/>
          <w:sz w:val="18"/>
          <w:szCs w:val="18"/>
          <w:lang w:eastAsia="x-none"/>
        </w:rPr>
        <w:t>9.1.</w:t>
      </w:r>
      <w:r w:rsidRPr="006D6AAF">
        <w:rPr>
          <w:rFonts w:asciiTheme="minorHAnsi" w:hAnsiTheme="minorHAnsi" w:cstheme="minorHAnsi"/>
          <w:b/>
          <w:sz w:val="18"/>
          <w:szCs w:val="18"/>
          <w:lang w:val="x-none" w:eastAsia="x-none"/>
        </w:rPr>
        <w:t>Ustalenia ogólne</w:t>
      </w:r>
      <w:bookmarkEnd w:id="149"/>
      <w:bookmarkEnd w:id="150"/>
    </w:p>
    <w:p w14:paraId="343AEF68" w14:textId="4D968FF3"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Podstawą płatności jest cena jednostkowa skalkulowana przez Wykonawcę za jednostkę obmiarową ustaloną dla danej pozycji kosztorysu. Dla pozycji kosztorysowych wycenionych ryczałtowo podstawą płatności jest wartość (kwota) podana przez Wykonawcę w danej pozycji kosztorysu. Cena jednostkowa lub kwota ryczałtowa pozycji kosztorysowej będzie uwzględniać wszystkie czynności, wymagania i badania składające się na jej wykonanie, określone dla tej roboty w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i innych dokumentach projektowych.</w:t>
      </w:r>
    </w:p>
    <w:p w14:paraId="53FF4B63"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Ceny jednostkowe lub kwoty ryczałtowe robót będą obejmować:</w:t>
      </w:r>
    </w:p>
    <w:p w14:paraId="03FBF04E" w14:textId="77777777" w:rsidR="00E2645B" w:rsidRPr="006D6AAF" w:rsidRDefault="00E2645B" w:rsidP="003B3949">
      <w:pPr>
        <w:numPr>
          <w:ilvl w:val="0"/>
          <w:numId w:val="50"/>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robociznę bezpośrednią wraz z towarzyszącymi kosztami,</w:t>
      </w:r>
    </w:p>
    <w:p w14:paraId="733EA3EB" w14:textId="77777777" w:rsidR="00E2645B" w:rsidRPr="006D6AAF" w:rsidRDefault="00E2645B" w:rsidP="003B3949">
      <w:pPr>
        <w:numPr>
          <w:ilvl w:val="0"/>
          <w:numId w:val="50"/>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wartość zużytych materiałów wraz z kosztami zakupu, magazynowania, ewentualnych ubytków i transportu na teren budowy,</w:t>
      </w:r>
    </w:p>
    <w:p w14:paraId="4523686E" w14:textId="77777777" w:rsidR="00E2645B" w:rsidRPr="006D6AAF" w:rsidRDefault="00E2645B" w:rsidP="003B3949">
      <w:pPr>
        <w:numPr>
          <w:ilvl w:val="0"/>
          <w:numId w:val="50"/>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wartość pracy sprzętu wraz z towarzyszącymi kosztami,</w:t>
      </w:r>
    </w:p>
    <w:p w14:paraId="7A6A19C0" w14:textId="77777777" w:rsidR="00E2645B" w:rsidRPr="006D6AAF" w:rsidRDefault="00E2645B" w:rsidP="003B3949">
      <w:pPr>
        <w:numPr>
          <w:ilvl w:val="0"/>
          <w:numId w:val="50"/>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koszty pośrednie, zysk kalkulacyjny i ryzyko,</w:t>
      </w:r>
    </w:p>
    <w:p w14:paraId="536ADA21" w14:textId="77777777" w:rsidR="00E2645B" w:rsidRPr="006D6AAF" w:rsidRDefault="00E2645B" w:rsidP="003B3949">
      <w:pPr>
        <w:numPr>
          <w:ilvl w:val="0"/>
          <w:numId w:val="50"/>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podatki obliczone zgodnie z obowiązującymi przepisami.</w:t>
      </w:r>
    </w:p>
    <w:p w14:paraId="453EF5BC" w14:textId="77777777" w:rsidR="00E2645B" w:rsidRPr="006D6AAF" w:rsidRDefault="00E2645B" w:rsidP="003B3949">
      <w:pPr>
        <w:numPr>
          <w:ilvl w:val="0"/>
          <w:numId w:val="50"/>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Do cen jednostkowych nie należy wliczać podatku VAT.</w:t>
      </w:r>
    </w:p>
    <w:p w14:paraId="1B660DA8" w14:textId="77777777" w:rsidR="00E2645B" w:rsidRPr="006D6AAF" w:rsidRDefault="00E2645B" w:rsidP="00CE27C0">
      <w:pPr>
        <w:outlineLvl w:val="2"/>
        <w:rPr>
          <w:rFonts w:asciiTheme="minorHAnsi" w:hAnsiTheme="minorHAnsi" w:cstheme="minorHAnsi"/>
          <w:b/>
          <w:sz w:val="18"/>
          <w:szCs w:val="18"/>
          <w:lang w:val="x-none" w:eastAsia="x-none"/>
        </w:rPr>
      </w:pPr>
      <w:bookmarkStart w:id="151" w:name="_Toc435184632"/>
      <w:bookmarkStart w:id="152" w:name="_Toc435695658"/>
      <w:r w:rsidRPr="006D6AAF">
        <w:rPr>
          <w:rFonts w:asciiTheme="minorHAnsi" w:hAnsiTheme="minorHAnsi" w:cstheme="minorHAnsi"/>
          <w:b/>
          <w:sz w:val="18"/>
          <w:szCs w:val="18"/>
          <w:lang w:eastAsia="x-none"/>
        </w:rPr>
        <w:t xml:space="preserve">9.2. </w:t>
      </w:r>
      <w:r w:rsidRPr="006D6AAF">
        <w:rPr>
          <w:rFonts w:asciiTheme="minorHAnsi" w:hAnsiTheme="minorHAnsi" w:cstheme="minorHAnsi"/>
          <w:b/>
          <w:sz w:val="18"/>
          <w:szCs w:val="18"/>
          <w:lang w:val="x-none" w:eastAsia="x-none"/>
        </w:rPr>
        <w:t xml:space="preserve">Warunki umowy i wymagania ogólne </w:t>
      </w:r>
      <w:r w:rsidR="005B774B" w:rsidRPr="006D6AAF">
        <w:rPr>
          <w:rFonts w:asciiTheme="minorHAnsi" w:hAnsiTheme="minorHAnsi" w:cstheme="minorHAnsi"/>
          <w:b/>
          <w:sz w:val="18"/>
          <w:szCs w:val="18"/>
          <w:lang w:eastAsia="x-none"/>
        </w:rPr>
        <w:t>D-</w:t>
      </w:r>
      <w:r w:rsidRPr="006D6AAF">
        <w:rPr>
          <w:rFonts w:asciiTheme="minorHAnsi" w:hAnsiTheme="minorHAnsi" w:cstheme="minorHAnsi"/>
          <w:b/>
          <w:sz w:val="18"/>
          <w:szCs w:val="18"/>
          <w:lang w:val="x-none" w:eastAsia="x-none"/>
        </w:rPr>
        <w:t>M.00.00.00</w:t>
      </w:r>
      <w:bookmarkEnd w:id="151"/>
      <w:bookmarkEnd w:id="152"/>
    </w:p>
    <w:p w14:paraId="3526B023"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Koszt dostosowania się do wymagań warunków umowy i wymagań ogólnych zawartych w </w:t>
      </w:r>
      <w:r w:rsidR="005B774B" w:rsidRPr="006D6AAF">
        <w:rPr>
          <w:rFonts w:asciiTheme="minorHAnsi" w:hAnsiTheme="minorHAnsi" w:cstheme="minorHAnsi"/>
          <w:sz w:val="18"/>
          <w:szCs w:val="18"/>
          <w:lang w:eastAsia="x-none"/>
        </w:rPr>
        <w:t>D-</w:t>
      </w:r>
      <w:r w:rsidRPr="006D6AAF">
        <w:rPr>
          <w:rFonts w:asciiTheme="minorHAnsi" w:hAnsiTheme="minorHAnsi" w:cstheme="minorHAnsi"/>
          <w:sz w:val="18"/>
          <w:szCs w:val="18"/>
          <w:lang w:val="x-none" w:eastAsia="x-none"/>
        </w:rPr>
        <w:t>M.00.00.00 obejmuje wszystkie warunki określone w ww. dokumentach, a nie wyszczególnione w kosztorysie.</w:t>
      </w:r>
    </w:p>
    <w:p w14:paraId="283FFAD8" w14:textId="77777777" w:rsidR="00E2645B" w:rsidRPr="006D6AAF" w:rsidRDefault="00E2645B" w:rsidP="00CE27C0">
      <w:pPr>
        <w:outlineLvl w:val="2"/>
        <w:rPr>
          <w:rFonts w:asciiTheme="minorHAnsi" w:hAnsiTheme="minorHAnsi" w:cstheme="minorHAnsi"/>
          <w:b/>
          <w:sz w:val="18"/>
          <w:szCs w:val="18"/>
          <w:lang w:val="x-none" w:eastAsia="x-none"/>
        </w:rPr>
      </w:pPr>
      <w:bookmarkStart w:id="153" w:name="_Toc435184633"/>
      <w:bookmarkStart w:id="154" w:name="_Toc435695659"/>
      <w:r w:rsidRPr="006D6AAF">
        <w:rPr>
          <w:rFonts w:asciiTheme="minorHAnsi" w:hAnsiTheme="minorHAnsi" w:cstheme="minorHAnsi"/>
          <w:b/>
          <w:sz w:val="18"/>
          <w:szCs w:val="18"/>
          <w:lang w:eastAsia="x-none"/>
        </w:rPr>
        <w:t>9.3.</w:t>
      </w:r>
      <w:r w:rsidRPr="006D6AAF">
        <w:rPr>
          <w:rFonts w:asciiTheme="minorHAnsi" w:hAnsiTheme="minorHAnsi" w:cstheme="minorHAnsi"/>
          <w:b/>
          <w:sz w:val="18"/>
          <w:szCs w:val="18"/>
          <w:lang w:val="x-none" w:eastAsia="x-none"/>
        </w:rPr>
        <w:t>Objazdy, przejazdy i organizacja ruchu</w:t>
      </w:r>
      <w:bookmarkEnd w:id="153"/>
      <w:bookmarkEnd w:id="154"/>
    </w:p>
    <w:p w14:paraId="3986F8ED"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Koszt wybudowania objazdów/przejazdów i organizacji ruchu obejmuje:</w:t>
      </w:r>
    </w:p>
    <w:p w14:paraId="0A086861" w14:textId="77777777" w:rsidR="00E2645B" w:rsidRPr="006D6AAF" w:rsidRDefault="00E2645B" w:rsidP="003B3949">
      <w:pPr>
        <w:numPr>
          <w:ilvl w:val="0"/>
          <w:numId w:val="51"/>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wprowadzenie ewentualnych zmian do projektu organizacji ruchu przekazanego Wykonawcy,</w:t>
      </w:r>
    </w:p>
    <w:p w14:paraId="7F990144" w14:textId="77777777" w:rsidR="00E2645B" w:rsidRPr="006D6AAF" w:rsidRDefault="00E2645B" w:rsidP="003B3949">
      <w:pPr>
        <w:numPr>
          <w:ilvl w:val="0"/>
          <w:numId w:val="51"/>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ustawienie tymczasowego oznakowania i oświetlenia zgodnie z wymaganiami bezpieczeństwa ruchu,</w:t>
      </w:r>
    </w:p>
    <w:p w14:paraId="2BD2781A" w14:textId="77777777" w:rsidR="00E2645B" w:rsidRPr="006D6AAF" w:rsidRDefault="00E2645B" w:rsidP="003B3949">
      <w:pPr>
        <w:numPr>
          <w:ilvl w:val="0"/>
          <w:numId w:val="51"/>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opłaty/dzierżawy terenu,</w:t>
      </w:r>
    </w:p>
    <w:p w14:paraId="44565496" w14:textId="77777777" w:rsidR="00E2645B" w:rsidRPr="006D6AAF" w:rsidRDefault="00E2645B" w:rsidP="003B3949">
      <w:pPr>
        <w:numPr>
          <w:ilvl w:val="0"/>
          <w:numId w:val="51"/>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przygotowanie terenu,</w:t>
      </w:r>
    </w:p>
    <w:p w14:paraId="3EF7E1D9" w14:textId="77777777" w:rsidR="00E2645B" w:rsidRPr="006D6AAF" w:rsidRDefault="00E2645B" w:rsidP="003B3949">
      <w:pPr>
        <w:numPr>
          <w:ilvl w:val="0"/>
          <w:numId w:val="51"/>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konstrukcję tymczasowej nawierzchni, ramp, chodników, krawężników, barier, </w:t>
      </w:r>
      <w:proofErr w:type="spellStart"/>
      <w:r w:rsidRPr="006D6AAF">
        <w:rPr>
          <w:rFonts w:asciiTheme="minorHAnsi" w:hAnsiTheme="minorHAnsi" w:cstheme="minorHAnsi"/>
          <w:sz w:val="18"/>
          <w:szCs w:val="18"/>
          <w:lang w:val="x-none" w:eastAsia="x-none"/>
        </w:rPr>
        <w:t>oznakowań</w:t>
      </w:r>
      <w:proofErr w:type="spellEnd"/>
      <w:r w:rsidRPr="006D6AAF">
        <w:rPr>
          <w:rFonts w:asciiTheme="minorHAnsi" w:hAnsiTheme="minorHAnsi" w:cstheme="minorHAnsi"/>
          <w:sz w:val="18"/>
          <w:szCs w:val="18"/>
          <w:lang w:val="x-none" w:eastAsia="x-none"/>
        </w:rPr>
        <w:t xml:space="preserve"> i drenażu,</w:t>
      </w:r>
    </w:p>
    <w:p w14:paraId="46A01620" w14:textId="77777777" w:rsidR="00E2645B" w:rsidRPr="006D6AAF" w:rsidRDefault="00E2645B" w:rsidP="003B3949">
      <w:pPr>
        <w:numPr>
          <w:ilvl w:val="0"/>
          <w:numId w:val="51"/>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tymczasową przebudowę urządzeń obcych.</w:t>
      </w:r>
    </w:p>
    <w:p w14:paraId="067DB0BB"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Koszt utrzymania objazdów/przejazdów i organizacji ruchu obejmuje:</w:t>
      </w:r>
    </w:p>
    <w:p w14:paraId="1EF1A704" w14:textId="77777777" w:rsidR="00E2645B" w:rsidRPr="006D6AAF" w:rsidRDefault="00E2645B" w:rsidP="003B3949">
      <w:pPr>
        <w:numPr>
          <w:ilvl w:val="0"/>
          <w:numId w:val="52"/>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oczyszczanie, przestawienie, przykrycie i usunięcie tymczasowych </w:t>
      </w:r>
      <w:proofErr w:type="spellStart"/>
      <w:r w:rsidRPr="006D6AAF">
        <w:rPr>
          <w:rFonts w:asciiTheme="minorHAnsi" w:hAnsiTheme="minorHAnsi" w:cstheme="minorHAnsi"/>
          <w:sz w:val="18"/>
          <w:szCs w:val="18"/>
          <w:lang w:val="x-none" w:eastAsia="x-none"/>
        </w:rPr>
        <w:t>oznakowań</w:t>
      </w:r>
      <w:proofErr w:type="spellEnd"/>
      <w:r w:rsidRPr="006D6AAF">
        <w:rPr>
          <w:rFonts w:asciiTheme="minorHAnsi" w:hAnsiTheme="minorHAnsi" w:cstheme="minorHAnsi"/>
          <w:sz w:val="18"/>
          <w:szCs w:val="18"/>
          <w:lang w:val="x-none" w:eastAsia="x-none"/>
        </w:rPr>
        <w:t xml:space="preserve"> pionowych, poziomych, barier i świateł,</w:t>
      </w:r>
    </w:p>
    <w:p w14:paraId="37A0F6F5" w14:textId="77777777" w:rsidR="00E2645B" w:rsidRPr="006D6AAF" w:rsidRDefault="00E2645B" w:rsidP="003B3949">
      <w:pPr>
        <w:numPr>
          <w:ilvl w:val="0"/>
          <w:numId w:val="52"/>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utrzymanie płynności ruchu publicznego.</w:t>
      </w:r>
    </w:p>
    <w:p w14:paraId="61408C29" w14:textId="77777777" w:rsidR="00E2645B" w:rsidRPr="006D6AAF" w:rsidRDefault="00E2645B" w:rsidP="00CE27C0">
      <w:pPr>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Koszt likwidacji objazdów/przejazdów i organizacji ruchu obejmuje:</w:t>
      </w:r>
    </w:p>
    <w:p w14:paraId="044DF09E" w14:textId="77777777" w:rsidR="00E2645B" w:rsidRPr="006D6AAF" w:rsidRDefault="00E2645B" w:rsidP="003B3949">
      <w:pPr>
        <w:numPr>
          <w:ilvl w:val="0"/>
          <w:numId w:val="53"/>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usunięcie wbudowanych materiałów i oznakowania,</w:t>
      </w:r>
    </w:p>
    <w:p w14:paraId="3D148A35" w14:textId="77777777" w:rsidR="00E2645B" w:rsidRPr="006D6AAF" w:rsidRDefault="00E2645B" w:rsidP="003B3949">
      <w:pPr>
        <w:numPr>
          <w:ilvl w:val="0"/>
          <w:numId w:val="53"/>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doprowadzenie terenu do stanu pierwotnego.</w:t>
      </w:r>
    </w:p>
    <w:p w14:paraId="5806DE8E" w14:textId="77777777" w:rsidR="00E2645B" w:rsidRPr="006D6AAF" w:rsidRDefault="00E2645B" w:rsidP="00CE27C0">
      <w:pPr>
        <w:rPr>
          <w:rFonts w:asciiTheme="minorHAnsi" w:hAnsiTheme="minorHAnsi" w:cstheme="minorHAnsi"/>
          <w:sz w:val="18"/>
          <w:szCs w:val="18"/>
          <w:lang w:val="x-none" w:eastAsia="x-none"/>
        </w:rPr>
      </w:pPr>
    </w:p>
    <w:p w14:paraId="1A94DC7B" w14:textId="77777777" w:rsidR="00E2645B" w:rsidRPr="006D6AAF" w:rsidRDefault="00E2645B" w:rsidP="00CE27C0">
      <w:pPr>
        <w:outlineLvl w:val="2"/>
        <w:rPr>
          <w:rFonts w:asciiTheme="minorHAnsi" w:hAnsiTheme="minorHAnsi" w:cstheme="minorHAnsi"/>
          <w:b/>
          <w:sz w:val="18"/>
          <w:szCs w:val="18"/>
          <w:lang w:val="x-none" w:eastAsia="x-none"/>
        </w:rPr>
      </w:pPr>
      <w:bookmarkStart w:id="155" w:name="_Toc435184634"/>
      <w:bookmarkStart w:id="156" w:name="_Toc435695660"/>
      <w:r w:rsidRPr="006D6AAF">
        <w:rPr>
          <w:rFonts w:asciiTheme="minorHAnsi" w:hAnsiTheme="minorHAnsi" w:cstheme="minorHAnsi"/>
          <w:b/>
          <w:sz w:val="18"/>
          <w:szCs w:val="18"/>
          <w:lang w:eastAsia="x-none"/>
        </w:rPr>
        <w:t>10.</w:t>
      </w:r>
      <w:r w:rsidRPr="006D6AAF">
        <w:rPr>
          <w:rFonts w:asciiTheme="minorHAnsi" w:hAnsiTheme="minorHAnsi" w:cstheme="minorHAnsi"/>
          <w:b/>
          <w:sz w:val="18"/>
          <w:szCs w:val="18"/>
          <w:lang w:val="x-none" w:eastAsia="x-none"/>
        </w:rPr>
        <w:t>PRZEPISY ZWIĄZANE</w:t>
      </w:r>
      <w:bookmarkEnd w:id="155"/>
      <w:bookmarkEnd w:id="156"/>
    </w:p>
    <w:p w14:paraId="5BDB2DED" w14:textId="77777777" w:rsidR="00E2645B" w:rsidRPr="006D6AAF" w:rsidRDefault="00E2645B" w:rsidP="003B3949">
      <w:pPr>
        <w:numPr>
          <w:ilvl w:val="0"/>
          <w:numId w:val="54"/>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Ustawa z dnia 7 lipca 1994 r. – Prawo budowlane (Dz. U. Nr 89, poz. 414 z później</w:t>
      </w:r>
      <w:r w:rsidRPr="006D6AAF">
        <w:rPr>
          <w:rFonts w:asciiTheme="minorHAnsi" w:hAnsiTheme="minorHAnsi" w:cstheme="minorHAnsi"/>
          <w:sz w:val="18"/>
          <w:szCs w:val="18"/>
          <w:lang w:val="x-none" w:eastAsia="x-none"/>
        </w:rPr>
        <w:softHyphen/>
        <w:t>szymi zmianami).</w:t>
      </w:r>
    </w:p>
    <w:p w14:paraId="027DD5BC" w14:textId="77777777" w:rsidR="00E2645B" w:rsidRPr="006D6AAF" w:rsidRDefault="00E2645B" w:rsidP="003B3949">
      <w:pPr>
        <w:numPr>
          <w:ilvl w:val="0"/>
          <w:numId w:val="54"/>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Zarządzenie Ministra Infrastruktury z dnia 19 listopada 2001 r. w sprawie dziennika budowy, montażu i rozbiórki oraz tablicy informacyjnej (Dz. U. Nr 138, poz. 1555</w:t>
      </w:r>
      <w:r w:rsidRPr="006D6AAF">
        <w:rPr>
          <w:rFonts w:asciiTheme="minorHAnsi" w:hAnsiTheme="minorHAnsi" w:cstheme="minorHAnsi"/>
          <w:sz w:val="18"/>
          <w:szCs w:val="18"/>
          <w:lang w:eastAsia="x-none"/>
        </w:rPr>
        <w:t xml:space="preserve">z </w:t>
      </w:r>
      <w:proofErr w:type="spellStart"/>
      <w:r w:rsidRPr="006D6AAF">
        <w:rPr>
          <w:rFonts w:asciiTheme="minorHAnsi" w:hAnsiTheme="minorHAnsi" w:cstheme="minorHAnsi"/>
          <w:sz w:val="18"/>
          <w:szCs w:val="18"/>
          <w:lang w:eastAsia="x-none"/>
        </w:rPr>
        <w:t>późn</w:t>
      </w:r>
      <w:proofErr w:type="spellEnd"/>
      <w:r w:rsidRPr="006D6AAF">
        <w:rPr>
          <w:rFonts w:asciiTheme="minorHAnsi" w:hAnsiTheme="minorHAnsi" w:cstheme="minorHAnsi"/>
          <w:sz w:val="18"/>
          <w:szCs w:val="18"/>
          <w:lang w:eastAsia="x-none"/>
        </w:rPr>
        <w:t>. zm.</w:t>
      </w:r>
      <w:r w:rsidRPr="006D6AAF">
        <w:rPr>
          <w:rFonts w:asciiTheme="minorHAnsi" w:hAnsiTheme="minorHAnsi" w:cstheme="minorHAnsi"/>
          <w:sz w:val="18"/>
          <w:szCs w:val="18"/>
          <w:lang w:val="x-none" w:eastAsia="x-none"/>
        </w:rPr>
        <w:t>).</w:t>
      </w:r>
    </w:p>
    <w:p w14:paraId="307D51B5" w14:textId="77777777" w:rsidR="00E2645B" w:rsidRPr="006D6AAF" w:rsidRDefault="00E2645B" w:rsidP="003B3949">
      <w:pPr>
        <w:numPr>
          <w:ilvl w:val="0"/>
          <w:numId w:val="54"/>
        </w:numPr>
        <w:ind w:left="360"/>
        <w:outlineLvl w:val="3"/>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Ustawa z dnia 21 marca 1985 r. o drogach publicznych (Dz. U. Nr 14, poz. 60 z późniejszymi zmianami).</w:t>
      </w:r>
    </w:p>
    <w:p w14:paraId="52B46060" w14:textId="77777777" w:rsidR="00301A4B" w:rsidRPr="006D6AAF" w:rsidRDefault="00301A4B" w:rsidP="00CE27C0">
      <w:pPr>
        <w:overflowPunct/>
        <w:autoSpaceDE/>
        <w:autoSpaceDN/>
        <w:adjustRightInd/>
        <w:jc w:val="left"/>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br w:type="page"/>
      </w:r>
    </w:p>
    <w:p w14:paraId="6FF9EF84" w14:textId="77777777" w:rsidR="00F70E52" w:rsidRPr="006D6AAF" w:rsidRDefault="00F70E52" w:rsidP="00F70E52">
      <w:pPr>
        <w:pStyle w:val="AAA"/>
        <w:rPr>
          <w:rFonts w:asciiTheme="minorHAnsi" w:hAnsiTheme="minorHAnsi" w:cstheme="minorHAnsi"/>
          <w:sz w:val="18"/>
          <w:szCs w:val="18"/>
        </w:rPr>
      </w:pPr>
      <w:bookmarkStart w:id="157" w:name="_Toc448394846"/>
      <w:bookmarkStart w:id="158" w:name="_Toc479172897"/>
      <w:bookmarkStart w:id="159" w:name="_Toc27382726"/>
      <w:bookmarkStart w:id="160" w:name="_Hlk81147768"/>
      <w:bookmarkStart w:id="161" w:name="_Hlk50460880"/>
      <w:r w:rsidRPr="006D6AAF">
        <w:rPr>
          <w:rFonts w:asciiTheme="minorHAnsi" w:hAnsiTheme="minorHAnsi" w:cstheme="minorHAnsi"/>
          <w:sz w:val="18"/>
          <w:szCs w:val="18"/>
        </w:rPr>
        <w:lastRenderedPageBreak/>
        <w:t>D.01.02.01.  usunięcie drze</w:t>
      </w:r>
      <w:bookmarkEnd w:id="157"/>
      <w:r w:rsidRPr="006D6AAF">
        <w:rPr>
          <w:rFonts w:asciiTheme="minorHAnsi" w:hAnsiTheme="minorHAnsi" w:cstheme="minorHAnsi"/>
          <w:sz w:val="18"/>
          <w:szCs w:val="18"/>
        </w:rPr>
        <w:t>W</w:t>
      </w:r>
      <w:bookmarkEnd w:id="158"/>
      <w:bookmarkEnd w:id="159"/>
    </w:p>
    <w:bookmarkEnd w:id="160"/>
    <w:p w14:paraId="11646D02"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1. WSTĘP</w:t>
      </w:r>
    </w:p>
    <w:p w14:paraId="54B6A39E"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1.1.Przedmiot SST</w:t>
      </w:r>
    </w:p>
    <w:p w14:paraId="7DAFBF95"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Przedmiotem niniejszej szczegółowej specyfikacji technicznej są wymagania dotyczące wykonania i odbioru robót związanych z:</w:t>
      </w:r>
    </w:p>
    <w:p w14:paraId="5A55B981" w14:textId="586861A6" w:rsidR="00F70E52" w:rsidRPr="006D6AAF" w:rsidRDefault="00F70E52" w:rsidP="00F70E52">
      <w:pPr>
        <w:numPr>
          <w:ilvl w:val="0"/>
          <w:numId w:val="337"/>
        </w:numPr>
        <w:ind w:left="360"/>
        <w:outlineLvl w:val="3"/>
        <w:rPr>
          <w:rFonts w:asciiTheme="minorHAnsi" w:hAnsiTheme="minorHAnsi" w:cstheme="minorHAnsi"/>
          <w:sz w:val="18"/>
          <w:szCs w:val="18"/>
        </w:rPr>
      </w:pPr>
      <w:r w:rsidRPr="006D6AAF">
        <w:rPr>
          <w:rFonts w:asciiTheme="minorHAnsi" w:hAnsiTheme="minorHAnsi" w:cstheme="minorHAnsi"/>
          <w:sz w:val="18"/>
          <w:szCs w:val="18"/>
        </w:rPr>
        <w:t>wycięciem i wykarczowaniem drzew i krzewów</w:t>
      </w:r>
    </w:p>
    <w:p w14:paraId="25BA65CD" w14:textId="77777777" w:rsidR="00F70E52" w:rsidRPr="006D6AAF" w:rsidRDefault="00F70E52" w:rsidP="00F70E52">
      <w:pPr>
        <w:numPr>
          <w:ilvl w:val="0"/>
          <w:numId w:val="337"/>
        </w:numPr>
        <w:ind w:left="360"/>
        <w:outlineLvl w:val="3"/>
        <w:rPr>
          <w:rFonts w:asciiTheme="minorHAnsi" w:hAnsiTheme="minorHAnsi" w:cstheme="minorHAnsi"/>
          <w:sz w:val="18"/>
          <w:szCs w:val="18"/>
        </w:rPr>
      </w:pPr>
      <w:r w:rsidRPr="006D6AAF">
        <w:rPr>
          <w:rFonts w:asciiTheme="minorHAnsi" w:hAnsiTheme="minorHAnsi" w:cstheme="minorHAnsi"/>
          <w:sz w:val="18"/>
          <w:szCs w:val="18"/>
        </w:rPr>
        <w:t>wywiezieniem dłużyc, karpiny i gałęzi z terenu budowy</w:t>
      </w:r>
    </w:p>
    <w:p w14:paraId="7AE03E70" w14:textId="328E116E" w:rsidR="00F70E52" w:rsidRPr="006D6AAF" w:rsidRDefault="00F70E52" w:rsidP="00F70E52">
      <w:pPr>
        <w:outlineLvl w:val="3"/>
        <w:rPr>
          <w:rFonts w:asciiTheme="minorHAnsi" w:hAnsiTheme="minorHAnsi" w:cstheme="minorHAnsi"/>
          <w:bCs/>
          <w:sz w:val="18"/>
          <w:szCs w:val="18"/>
        </w:rPr>
      </w:pPr>
      <w:r w:rsidRPr="006D6AAF">
        <w:rPr>
          <w:rFonts w:asciiTheme="minorHAnsi" w:hAnsiTheme="minorHAnsi" w:cstheme="minorHAnsi"/>
          <w:bCs/>
          <w:sz w:val="18"/>
          <w:szCs w:val="18"/>
        </w:rPr>
        <w:t xml:space="preserve">w ramach </w:t>
      </w:r>
      <w:r w:rsidR="001D4E37" w:rsidRPr="006D6AAF">
        <w:rPr>
          <w:rFonts w:asciiTheme="minorHAnsi" w:hAnsiTheme="minorHAnsi" w:cstheme="minorHAnsi"/>
          <w:bCs/>
          <w:sz w:val="18"/>
          <w:szCs w:val="18"/>
        </w:rPr>
        <w:t>inwestycji pn.</w:t>
      </w:r>
      <w:r w:rsidRPr="006D6AAF">
        <w:rPr>
          <w:rFonts w:asciiTheme="minorHAnsi" w:hAnsiTheme="minorHAnsi" w:cstheme="minorHAnsi"/>
          <w:bCs/>
          <w:sz w:val="18"/>
          <w:szCs w:val="18"/>
        </w:rPr>
        <w:t xml:space="preserve"> </w:t>
      </w:r>
      <w:r w:rsidR="00F978CE" w:rsidRPr="006D6AAF">
        <w:rPr>
          <w:rFonts w:asciiTheme="minorHAnsi" w:hAnsiTheme="minorHAnsi" w:cstheme="minorHAnsi"/>
          <w:b/>
          <w:bCs/>
          <w:sz w:val="18"/>
          <w:szCs w:val="18"/>
          <w:lang w:eastAsia="x-none"/>
        </w:rPr>
        <w:t>„Rozbudowa drogi powiatowej nr 1923G wraz z budową kładki dla rowerzystów w miejscowości Sławki</w:t>
      </w:r>
      <w:r w:rsidR="006D6AAF" w:rsidRPr="006D6AAF">
        <w:rPr>
          <w:rFonts w:asciiTheme="minorHAnsi" w:hAnsiTheme="minorHAnsi" w:cstheme="minorHAnsi"/>
          <w:b/>
          <w:bCs/>
          <w:sz w:val="18"/>
          <w:szCs w:val="18"/>
          <w:lang w:eastAsia="x-none"/>
        </w:rPr>
        <w:t> </w:t>
      </w:r>
      <w:r w:rsidR="00F978CE" w:rsidRPr="006D6AAF">
        <w:rPr>
          <w:rFonts w:asciiTheme="minorHAnsi" w:hAnsiTheme="minorHAnsi" w:cstheme="minorHAnsi"/>
          <w:b/>
          <w:bCs/>
          <w:sz w:val="18"/>
          <w:szCs w:val="18"/>
          <w:lang w:eastAsia="x-none"/>
        </w:rPr>
        <w:t>-</w:t>
      </w:r>
      <w:r w:rsidR="006D6AAF" w:rsidRPr="006D6AAF">
        <w:rPr>
          <w:rFonts w:asciiTheme="minorHAnsi" w:hAnsiTheme="minorHAnsi" w:cstheme="minorHAnsi"/>
          <w:b/>
          <w:bCs/>
          <w:sz w:val="18"/>
          <w:szCs w:val="18"/>
          <w:lang w:eastAsia="x-none"/>
        </w:rPr>
        <w:t> </w:t>
      </w:r>
      <w:r w:rsidR="00F978CE" w:rsidRPr="006D6AAF">
        <w:rPr>
          <w:rFonts w:asciiTheme="minorHAnsi" w:hAnsiTheme="minorHAnsi" w:cstheme="minorHAnsi"/>
          <w:b/>
          <w:bCs/>
          <w:sz w:val="18"/>
          <w:szCs w:val="18"/>
          <w:lang w:eastAsia="x-none"/>
        </w:rPr>
        <w:t>Goręczyno”</w:t>
      </w:r>
      <w:r w:rsidRPr="006D6AAF">
        <w:rPr>
          <w:rFonts w:asciiTheme="minorHAnsi" w:hAnsiTheme="minorHAnsi" w:cstheme="minorHAnsi"/>
          <w:sz w:val="18"/>
          <w:szCs w:val="18"/>
          <w:lang w:eastAsia="x-none"/>
        </w:rPr>
        <w:t>.</w:t>
      </w:r>
    </w:p>
    <w:p w14:paraId="07C84E25" w14:textId="77777777" w:rsidR="00F70E52" w:rsidRPr="006D6AAF" w:rsidRDefault="00F70E52" w:rsidP="00F70E52">
      <w:pPr>
        <w:outlineLvl w:val="3"/>
        <w:rPr>
          <w:rFonts w:asciiTheme="minorHAnsi" w:hAnsiTheme="minorHAnsi" w:cstheme="minorHAnsi"/>
          <w:b/>
          <w:sz w:val="18"/>
          <w:szCs w:val="18"/>
        </w:rPr>
      </w:pPr>
    </w:p>
    <w:p w14:paraId="2A6A93DF"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1.2. Zakres stosowania Specyfikacji Technicznej</w:t>
      </w:r>
    </w:p>
    <w:p w14:paraId="55B78EDA" w14:textId="77777777" w:rsidR="00F70E52" w:rsidRPr="006D6AAF" w:rsidRDefault="00F70E52" w:rsidP="00F70E52">
      <w:pPr>
        <w:outlineLvl w:val="3"/>
        <w:rPr>
          <w:rFonts w:asciiTheme="minorHAnsi" w:hAnsiTheme="minorHAnsi" w:cstheme="minorHAnsi"/>
          <w:b/>
          <w:bCs/>
          <w:sz w:val="18"/>
          <w:szCs w:val="18"/>
        </w:rPr>
      </w:pPr>
      <w:r w:rsidRPr="006D6AAF">
        <w:rPr>
          <w:rFonts w:asciiTheme="minorHAnsi" w:hAnsiTheme="minorHAnsi" w:cstheme="minorHAnsi"/>
          <w:sz w:val="18"/>
          <w:szCs w:val="18"/>
        </w:rPr>
        <w:t>Szczegółowa specyfikacja techniczna stosowana powinna być jako dokument przetargowy i kontraktowy przy zlecaniu i realizacji robót wymienionych w punkcie 1.1</w:t>
      </w:r>
    </w:p>
    <w:p w14:paraId="7DF02DEA"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bCs/>
          <w:sz w:val="18"/>
          <w:szCs w:val="18"/>
        </w:rPr>
        <w:t>1.3. Zakres robót objętych Specyfikacją Techniczną</w:t>
      </w:r>
    </w:p>
    <w:p w14:paraId="021E595B"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Ustalenia zawarte w niniejszej ST dotyczą usunięcia drzew w ramach robót przygotowawczych.</w:t>
      </w:r>
    </w:p>
    <w:p w14:paraId="6156A889"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1.4. Określenia podstawowe</w:t>
      </w:r>
    </w:p>
    <w:p w14:paraId="548C7D9E" w14:textId="7ED1DBEE" w:rsidR="00F70E52" w:rsidRPr="006D6AAF" w:rsidRDefault="00F70E52" w:rsidP="00F70E52">
      <w:pPr>
        <w:outlineLvl w:val="3"/>
        <w:rPr>
          <w:rFonts w:asciiTheme="minorHAnsi" w:hAnsiTheme="minorHAnsi" w:cstheme="minorHAnsi"/>
          <w:b/>
          <w:bCs/>
          <w:sz w:val="18"/>
          <w:szCs w:val="18"/>
        </w:rPr>
      </w:pPr>
      <w:r w:rsidRPr="006D6AAF">
        <w:rPr>
          <w:rFonts w:asciiTheme="minorHAnsi" w:hAnsiTheme="minorHAnsi" w:cstheme="minorHAnsi"/>
          <w:sz w:val="18"/>
          <w:szCs w:val="18"/>
        </w:rPr>
        <w:t>Określenia podstawowe są zgodne z obowiązującymi, odpowiednimi polskimi normami i z definicjami podanymi w SST D</w:t>
      </w:r>
      <w:r w:rsidR="001D4E37" w:rsidRPr="006D6AAF">
        <w:rPr>
          <w:rFonts w:asciiTheme="minorHAnsi" w:hAnsiTheme="minorHAnsi" w:cstheme="minorHAnsi"/>
          <w:sz w:val="18"/>
          <w:szCs w:val="18"/>
        </w:rPr>
        <w:t>-M.</w:t>
      </w:r>
      <w:r w:rsidRPr="006D6AAF">
        <w:rPr>
          <w:rFonts w:asciiTheme="minorHAnsi" w:hAnsiTheme="minorHAnsi" w:cstheme="minorHAnsi"/>
          <w:sz w:val="18"/>
          <w:szCs w:val="18"/>
        </w:rPr>
        <w:t>00.00.00 „Wymagania ogólne” pkt 1.4.</w:t>
      </w:r>
    </w:p>
    <w:p w14:paraId="2CBBEBD1" w14:textId="77777777" w:rsidR="00F70E52" w:rsidRPr="006D6AAF" w:rsidRDefault="00F70E52" w:rsidP="00F70E52">
      <w:pPr>
        <w:outlineLvl w:val="3"/>
        <w:rPr>
          <w:rFonts w:asciiTheme="minorHAnsi" w:hAnsiTheme="minorHAnsi" w:cstheme="minorHAnsi"/>
          <w:b/>
          <w:bCs/>
          <w:sz w:val="18"/>
          <w:szCs w:val="18"/>
        </w:rPr>
      </w:pPr>
      <w:r w:rsidRPr="006D6AAF">
        <w:rPr>
          <w:rFonts w:asciiTheme="minorHAnsi" w:hAnsiTheme="minorHAnsi" w:cstheme="minorHAnsi"/>
          <w:b/>
          <w:bCs/>
          <w:sz w:val="18"/>
          <w:szCs w:val="18"/>
        </w:rPr>
        <w:t>1.5. Wymagania dotyczące robót</w:t>
      </w:r>
    </w:p>
    <w:p w14:paraId="40528D76"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bCs/>
          <w:sz w:val="18"/>
          <w:szCs w:val="18"/>
        </w:rPr>
        <w:t xml:space="preserve">1.5.1. Ogólne wymagania dotyczące robót        </w:t>
      </w:r>
    </w:p>
    <w:p w14:paraId="3A09CE38" w14:textId="14F9F6AD"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SST D</w:t>
      </w:r>
      <w:r w:rsidR="00907F48" w:rsidRPr="006D6AAF">
        <w:rPr>
          <w:rFonts w:asciiTheme="minorHAnsi" w:hAnsiTheme="minorHAnsi" w:cstheme="minorHAnsi"/>
          <w:sz w:val="18"/>
          <w:szCs w:val="18"/>
        </w:rPr>
        <w:t>-M.</w:t>
      </w:r>
      <w:r w:rsidRPr="006D6AAF">
        <w:rPr>
          <w:rFonts w:asciiTheme="minorHAnsi" w:hAnsiTheme="minorHAnsi" w:cstheme="minorHAnsi"/>
          <w:sz w:val="18"/>
          <w:szCs w:val="18"/>
        </w:rPr>
        <w:t>00.00.00 „Wymagania ogólne” pkt 1.5.</w:t>
      </w:r>
    </w:p>
    <w:p w14:paraId="1A7A58BB" w14:textId="77777777" w:rsidR="00F70E52" w:rsidRPr="006D6AAF" w:rsidRDefault="00F70E52" w:rsidP="00F70E52">
      <w:pPr>
        <w:outlineLvl w:val="3"/>
        <w:rPr>
          <w:rFonts w:asciiTheme="minorHAnsi" w:hAnsiTheme="minorHAnsi" w:cstheme="minorHAnsi"/>
          <w:b/>
          <w:sz w:val="18"/>
          <w:szCs w:val="18"/>
        </w:rPr>
      </w:pPr>
    </w:p>
    <w:p w14:paraId="62AABDFF"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2. MATERIAŁY</w:t>
      </w:r>
    </w:p>
    <w:p w14:paraId="4B47C517" w14:textId="77777777" w:rsidR="00F70E52" w:rsidRPr="006D6AAF" w:rsidRDefault="00F70E52" w:rsidP="00F70E52">
      <w:pPr>
        <w:outlineLvl w:val="3"/>
        <w:rPr>
          <w:rFonts w:asciiTheme="minorHAnsi" w:hAnsiTheme="minorHAnsi" w:cstheme="minorHAnsi"/>
          <w:bCs/>
          <w:sz w:val="18"/>
          <w:szCs w:val="18"/>
        </w:rPr>
      </w:pPr>
      <w:r w:rsidRPr="006D6AAF">
        <w:rPr>
          <w:rFonts w:asciiTheme="minorHAnsi" w:hAnsiTheme="minorHAnsi" w:cstheme="minorHAnsi"/>
          <w:b/>
          <w:sz w:val="18"/>
          <w:szCs w:val="18"/>
        </w:rPr>
        <w:t>a) roboty przygotowawcze</w:t>
      </w:r>
    </w:p>
    <w:p w14:paraId="1B60DAF3" w14:textId="77777777" w:rsidR="00F70E52" w:rsidRPr="006D6AAF" w:rsidRDefault="00F70E52" w:rsidP="00F70E52">
      <w:pPr>
        <w:ind w:left="283"/>
        <w:outlineLvl w:val="3"/>
        <w:rPr>
          <w:rFonts w:asciiTheme="minorHAnsi" w:hAnsiTheme="minorHAnsi" w:cstheme="minorHAnsi"/>
          <w:sz w:val="18"/>
          <w:szCs w:val="18"/>
        </w:rPr>
      </w:pPr>
      <w:r w:rsidRPr="006D6AAF">
        <w:rPr>
          <w:rFonts w:asciiTheme="minorHAnsi" w:hAnsiTheme="minorHAnsi" w:cstheme="minorHAnsi"/>
          <w:bCs/>
          <w:sz w:val="18"/>
          <w:szCs w:val="18"/>
        </w:rPr>
        <w:t>nie występują</w:t>
      </w:r>
    </w:p>
    <w:p w14:paraId="6DBC5CB7" w14:textId="77777777" w:rsidR="00F70E52" w:rsidRPr="006D6AAF" w:rsidRDefault="00F70E52" w:rsidP="00F70E52">
      <w:pPr>
        <w:outlineLvl w:val="3"/>
        <w:rPr>
          <w:rFonts w:asciiTheme="minorHAnsi" w:hAnsiTheme="minorHAnsi" w:cstheme="minorHAnsi"/>
          <w:b/>
          <w:sz w:val="18"/>
          <w:szCs w:val="18"/>
        </w:rPr>
      </w:pPr>
    </w:p>
    <w:p w14:paraId="6E3DBA69"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3. SPRZĘT</w:t>
      </w:r>
    </w:p>
    <w:p w14:paraId="51253791"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3.1. Sprzęt do usuwania drzew.</w:t>
      </w:r>
    </w:p>
    <w:p w14:paraId="1BD1A565"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Do wykonywania robót związanych z usunięciem drzew należy stosować:</w:t>
      </w:r>
    </w:p>
    <w:p w14:paraId="54C2E6DC" w14:textId="77777777" w:rsidR="00F70E52" w:rsidRPr="006D6AAF" w:rsidRDefault="00F70E52" w:rsidP="00F70E52">
      <w:pPr>
        <w:tabs>
          <w:tab w:val="left" w:pos="0"/>
        </w:tabs>
        <w:outlineLvl w:val="3"/>
        <w:rPr>
          <w:rFonts w:asciiTheme="minorHAnsi" w:hAnsiTheme="minorHAnsi" w:cstheme="minorHAnsi"/>
          <w:sz w:val="18"/>
          <w:szCs w:val="18"/>
        </w:rPr>
      </w:pPr>
      <w:r w:rsidRPr="006D6AAF">
        <w:rPr>
          <w:rFonts w:asciiTheme="minorHAnsi" w:hAnsiTheme="minorHAnsi" w:cstheme="minorHAnsi"/>
          <w:sz w:val="18"/>
          <w:szCs w:val="18"/>
        </w:rPr>
        <w:t>-piły mechaniczne,</w:t>
      </w:r>
    </w:p>
    <w:p w14:paraId="541F7796"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-szpadle,</w:t>
      </w:r>
    </w:p>
    <w:p w14:paraId="563BA463"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-siekiery,</w:t>
      </w:r>
    </w:p>
    <w:p w14:paraId="491E3D36"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-koparki, spycharki do karczowania</w:t>
      </w:r>
    </w:p>
    <w:p w14:paraId="281F12E4" w14:textId="77777777" w:rsidR="00F70E52" w:rsidRPr="006D6AAF" w:rsidRDefault="00F70E52" w:rsidP="00F70E52">
      <w:pPr>
        <w:outlineLvl w:val="3"/>
        <w:rPr>
          <w:rFonts w:asciiTheme="minorHAnsi" w:hAnsiTheme="minorHAnsi" w:cstheme="minorHAnsi"/>
          <w:b/>
          <w:sz w:val="18"/>
          <w:szCs w:val="18"/>
        </w:rPr>
      </w:pPr>
    </w:p>
    <w:p w14:paraId="4B24793D"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4. TRANSPORT</w:t>
      </w:r>
    </w:p>
    <w:p w14:paraId="514BECC8"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4.1. Transport karpiny i gałęzi.</w:t>
      </w:r>
    </w:p>
    <w:p w14:paraId="68C78367"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Pnie, karpinę oraz gałęzie należy przewozić transportem samochodowym.</w:t>
      </w:r>
    </w:p>
    <w:p w14:paraId="490902F3" w14:textId="77777777" w:rsidR="00F70E52" w:rsidRPr="006D6AAF" w:rsidRDefault="00F70E52" w:rsidP="00F70E52">
      <w:pPr>
        <w:outlineLvl w:val="3"/>
        <w:rPr>
          <w:rFonts w:asciiTheme="minorHAnsi" w:hAnsiTheme="minorHAnsi" w:cstheme="minorHAnsi"/>
          <w:b/>
          <w:sz w:val="18"/>
          <w:szCs w:val="18"/>
        </w:rPr>
      </w:pPr>
    </w:p>
    <w:p w14:paraId="79C2F9C4"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47F4DE12"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5.1. Zasady usunięcia drzew.</w:t>
      </w:r>
    </w:p>
    <w:p w14:paraId="17F83AC6"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Roboty związane z usunięciem drzew obejmują wycięcie drzew i wykarczowanie pni ściętych drzew, wywiezienie pni, karpiny i gałęzi poza teren budowy na wskazane miejsce, zasypanie dołów oraz ewentualne spalenie na miejscu pozostałości po wykarczowaniu.</w:t>
      </w:r>
    </w:p>
    <w:p w14:paraId="28F3766D"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Zgoda na prace związane z usunięciem drzew powinna być uzyskana przez  Zamawiającego.</w:t>
      </w:r>
    </w:p>
    <w:p w14:paraId="1F130BCA"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W miejscach wykopów,  które przeznaczone są do zasypania, teren należy oczyścić z roślinności, wykarczować pnie i usunąć korzenie tak, aby zawartość części organicznych w gruntach przeznaczonych do wbudowania w nasypy nie przekraczała 2%.</w:t>
      </w:r>
    </w:p>
    <w:p w14:paraId="38B81635"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Drzewa i krzewy nie przeznaczone do usunięcia, zaadaptowane do nowego rozwiązania przestrzennego, powinny być przez Wykonawcę zabezpieczone przed uszkodzeniem. Jeżeli roślinność, która ma być zachowana, zostanie uszkodzona lub zniszczona przez Wykonawcę, to powinna być ona odtworzona na koszt Wykonawcy, w sposób zaakceptowany przez odpowiednie władze.</w:t>
      </w:r>
    </w:p>
    <w:p w14:paraId="0938B038"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5.2. Zniszczenie pozostałości po usuniętej roślinności</w:t>
      </w:r>
    </w:p>
    <w:p w14:paraId="5ECD1A53"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 xml:space="preserve">Jeżeli dopuszczono przerobienie gałęzi na korę drzewną za pomocą specjalistycznego sprzętu, to sposób wykonania powinien odpowiadać zaleceniom producenta sprzętu. </w:t>
      </w:r>
    </w:p>
    <w:p w14:paraId="7D77D504"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Nieużyteczne pozostałości po przeróbce powinny być usunięte przez Wykonawcę z terenu budowy.</w:t>
      </w:r>
    </w:p>
    <w:p w14:paraId="7933E5BF" w14:textId="77777777" w:rsidR="00F70E52" w:rsidRPr="006D6AAF" w:rsidRDefault="00F70E52" w:rsidP="00F70E52">
      <w:pPr>
        <w:outlineLvl w:val="3"/>
        <w:rPr>
          <w:rFonts w:asciiTheme="minorHAnsi" w:hAnsiTheme="minorHAnsi" w:cstheme="minorHAnsi"/>
          <w:b/>
          <w:sz w:val="18"/>
          <w:szCs w:val="18"/>
        </w:rPr>
      </w:pPr>
    </w:p>
    <w:p w14:paraId="5701D4C9"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6. KONTROLA JAKOŚCI ROBÓT</w:t>
      </w:r>
    </w:p>
    <w:p w14:paraId="7C4CFB5B"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6.1. Ogólne zasady kontroli jakości robót</w:t>
      </w:r>
    </w:p>
    <w:p w14:paraId="3053D82E"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6.2. Kontrola robót przy usuwaniu drzew i krzewów</w:t>
      </w:r>
    </w:p>
    <w:p w14:paraId="1B993BF3"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 xml:space="preserve">Sprawdzenie jakości robót polega na wizualnej ocenie kompletności usunięcia roślinności, wykarczowania korzeni i zasypania koniecznych dołów. </w:t>
      </w:r>
    </w:p>
    <w:p w14:paraId="609D8795" w14:textId="77777777" w:rsidR="00F70E52" w:rsidRPr="006D6AAF" w:rsidRDefault="00F70E52" w:rsidP="00F70E52">
      <w:pPr>
        <w:outlineLvl w:val="3"/>
        <w:rPr>
          <w:rFonts w:asciiTheme="minorHAnsi" w:hAnsiTheme="minorHAnsi" w:cstheme="minorHAnsi"/>
          <w:b/>
          <w:sz w:val="18"/>
          <w:szCs w:val="18"/>
        </w:rPr>
      </w:pPr>
    </w:p>
    <w:p w14:paraId="166742B6"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127702F5"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7.1. Ogólne zasady obmiaru robót</w:t>
      </w:r>
    </w:p>
    <w:p w14:paraId="7AB92560" w14:textId="4248440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zasady dotyczące obmiaru robót podana w SST D-</w:t>
      </w:r>
      <w:r w:rsidR="00907F48" w:rsidRPr="006D6AAF">
        <w:rPr>
          <w:rFonts w:asciiTheme="minorHAnsi" w:hAnsiTheme="minorHAnsi" w:cstheme="minorHAnsi"/>
          <w:sz w:val="18"/>
          <w:szCs w:val="18"/>
        </w:rPr>
        <w:t>M.</w:t>
      </w:r>
      <w:r w:rsidRPr="006D6AAF">
        <w:rPr>
          <w:rFonts w:asciiTheme="minorHAnsi" w:hAnsiTheme="minorHAnsi" w:cstheme="minorHAnsi"/>
          <w:sz w:val="18"/>
          <w:szCs w:val="18"/>
        </w:rPr>
        <w:t>00.00</w:t>
      </w:r>
      <w:r w:rsidR="00907F48" w:rsidRPr="006D6AAF">
        <w:rPr>
          <w:rFonts w:asciiTheme="minorHAnsi" w:hAnsiTheme="minorHAnsi" w:cstheme="minorHAnsi"/>
          <w:sz w:val="18"/>
          <w:szCs w:val="18"/>
        </w:rPr>
        <w:t>.00</w:t>
      </w:r>
    </w:p>
    <w:p w14:paraId="2BDBD2CE"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7.2. Jednostka obmiarowa</w:t>
      </w:r>
    </w:p>
    <w:p w14:paraId="2B32F74A"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 xml:space="preserve">Jednostką obmiarową robót jest:  </w:t>
      </w:r>
    </w:p>
    <w:p w14:paraId="5D458C2D" w14:textId="77777777" w:rsidR="00F70E52" w:rsidRPr="006D6AAF" w:rsidRDefault="00F70E52" w:rsidP="00F70E52">
      <w:pPr>
        <w:numPr>
          <w:ilvl w:val="0"/>
          <w:numId w:val="338"/>
        </w:numPr>
        <w:ind w:left="360"/>
        <w:outlineLvl w:val="3"/>
        <w:rPr>
          <w:rFonts w:asciiTheme="minorHAnsi" w:hAnsiTheme="minorHAnsi" w:cstheme="minorHAnsi"/>
          <w:sz w:val="18"/>
          <w:szCs w:val="18"/>
        </w:rPr>
      </w:pPr>
      <w:r w:rsidRPr="006D6AAF">
        <w:rPr>
          <w:rFonts w:asciiTheme="minorHAnsi" w:hAnsiTheme="minorHAnsi" w:cstheme="minorHAnsi"/>
          <w:sz w:val="18"/>
          <w:szCs w:val="18"/>
        </w:rPr>
        <w:t>szt. (sztuka) związanych z usunięciem drzew,</w:t>
      </w:r>
    </w:p>
    <w:p w14:paraId="501F8053" w14:textId="77777777" w:rsidR="00F70E52" w:rsidRPr="006D6AAF" w:rsidRDefault="00F70E52" w:rsidP="00F70E52">
      <w:pPr>
        <w:numPr>
          <w:ilvl w:val="0"/>
          <w:numId w:val="338"/>
        </w:numPr>
        <w:ind w:left="360"/>
        <w:outlineLvl w:val="3"/>
        <w:rPr>
          <w:rFonts w:asciiTheme="minorHAnsi" w:hAnsiTheme="minorHAnsi" w:cstheme="minorHAnsi"/>
          <w:sz w:val="18"/>
          <w:szCs w:val="18"/>
        </w:rPr>
      </w:pPr>
      <w:r w:rsidRPr="006D6AAF">
        <w:rPr>
          <w:rFonts w:asciiTheme="minorHAnsi" w:hAnsiTheme="minorHAnsi" w:cstheme="minorHAnsi"/>
          <w:sz w:val="18"/>
          <w:szCs w:val="18"/>
        </w:rPr>
        <w:t>m2 (metr kwadratowy) związanych z wycinką krzewów</w:t>
      </w:r>
    </w:p>
    <w:p w14:paraId="638AD228" w14:textId="0246DB0C" w:rsidR="00F70E52" w:rsidRPr="006D6AAF" w:rsidRDefault="00F70E52" w:rsidP="00F70E52">
      <w:pPr>
        <w:outlineLvl w:val="3"/>
        <w:rPr>
          <w:rFonts w:asciiTheme="minorHAnsi" w:hAnsiTheme="minorHAnsi" w:cstheme="minorHAnsi"/>
          <w:b/>
          <w:sz w:val="18"/>
          <w:szCs w:val="18"/>
        </w:rPr>
      </w:pPr>
    </w:p>
    <w:p w14:paraId="734E18F3" w14:textId="77777777" w:rsidR="001D4E37" w:rsidRPr="006D6AAF" w:rsidRDefault="001D4E37" w:rsidP="00F70E52">
      <w:pPr>
        <w:outlineLvl w:val="3"/>
        <w:rPr>
          <w:rFonts w:asciiTheme="minorHAnsi" w:hAnsiTheme="minorHAnsi" w:cstheme="minorHAnsi"/>
          <w:b/>
          <w:sz w:val="18"/>
          <w:szCs w:val="18"/>
        </w:rPr>
      </w:pPr>
    </w:p>
    <w:p w14:paraId="5FAD38D9" w14:textId="77777777" w:rsidR="00F70E52" w:rsidRPr="006D6AAF" w:rsidRDefault="00F70E52" w:rsidP="00F70E52">
      <w:pPr>
        <w:outlineLvl w:val="3"/>
        <w:rPr>
          <w:rFonts w:asciiTheme="minorHAnsi" w:hAnsiTheme="minorHAnsi" w:cstheme="minorHAnsi"/>
          <w:b/>
          <w:bCs/>
          <w:sz w:val="18"/>
          <w:szCs w:val="18"/>
        </w:rPr>
      </w:pPr>
      <w:r w:rsidRPr="006D6AAF">
        <w:rPr>
          <w:rFonts w:asciiTheme="minorHAnsi" w:hAnsiTheme="minorHAnsi" w:cstheme="minorHAnsi"/>
          <w:b/>
          <w:sz w:val="18"/>
          <w:szCs w:val="18"/>
        </w:rPr>
        <w:lastRenderedPageBreak/>
        <w:t>8. ODBIÓR ROBÓT</w:t>
      </w:r>
    </w:p>
    <w:p w14:paraId="136AC164"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bCs/>
          <w:sz w:val="18"/>
          <w:szCs w:val="18"/>
        </w:rPr>
        <w:t>8.1 Ogólne zasady odbioru robót</w:t>
      </w:r>
    </w:p>
    <w:p w14:paraId="0189C3AB" w14:textId="1EC20459"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zasady odbioru robót podano w SST D-</w:t>
      </w:r>
      <w:r w:rsidR="00907F48" w:rsidRPr="006D6AAF">
        <w:rPr>
          <w:rFonts w:asciiTheme="minorHAnsi" w:hAnsiTheme="minorHAnsi" w:cstheme="minorHAnsi"/>
          <w:sz w:val="18"/>
          <w:szCs w:val="18"/>
        </w:rPr>
        <w:t>M.</w:t>
      </w:r>
      <w:r w:rsidRPr="006D6AAF">
        <w:rPr>
          <w:rFonts w:asciiTheme="minorHAnsi" w:hAnsiTheme="minorHAnsi" w:cstheme="minorHAnsi"/>
          <w:sz w:val="18"/>
          <w:szCs w:val="18"/>
        </w:rPr>
        <w:t xml:space="preserve">00.00.00 „Wymagania ogólne” pkt </w:t>
      </w:r>
    </w:p>
    <w:p w14:paraId="1D241C4A" w14:textId="77777777" w:rsidR="00F70E52" w:rsidRPr="006D6AAF" w:rsidRDefault="00F70E52" w:rsidP="00F70E52">
      <w:pPr>
        <w:outlineLvl w:val="3"/>
        <w:rPr>
          <w:rFonts w:asciiTheme="minorHAnsi" w:hAnsiTheme="minorHAnsi" w:cstheme="minorHAnsi"/>
          <w:b/>
          <w:sz w:val="18"/>
          <w:szCs w:val="18"/>
        </w:rPr>
      </w:pPr>
    </w:p>
    <w:p w14:paraId="0D5DF9F6"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9. PODSTAWA PŁATNOŚCI</w:t>
      </w:r>
    </w:p>
    <w:p w14:paraId="694AFE63"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9.1. Ogólne ustalenia dotyczące podstawy płatności</w:t>
      </w:r>
    </w:p>
    <w:p w14:paraId="7D0DFE01"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sz w:val="18"/>
          <w:szCs w:val="18"/>
        </w:rPr>
        <w:t>Warunki płatności zgodnie z umową zawartą pomiędzy Inwestorem i Wykonawcą.</w:t>
      </w:r>
    </w:p>
    <w:p w14:paraId="1CD67363"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9.2. Cena jednostki obmiarowej</w:t>
      </w:r>
    </w:p>
    <w:p w14:paraId="6A155CBA"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Płatność należy przyjmować na podstawie jednostek obmiarowych według pkt. 7.</w:t>
      </w:r>
    </w:p>
    <w:p w14:paraId="50933B83"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Cena wykonania robót obejmuje:</w:t>
      </w:r>
    </w:p>
    <w:p w14:paraId="3B5EF8AA" w14:textId="77777777"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wycięcie drzew i wykarczowanie pni wraz z wywozem karpiny w miejsce wybrane przez Wykonawcę</w:t>
      </w:r>
    </w:p>
    <w:p w14:paraId="45767710" w14:textId="3786BA00"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wywiezienie dłużyc w miejsce wskazane przez Inwestora</w:t>
      </w:r>
    </w:p>
    <w:p w14:paraId="6CC26A77" w14:textId="2A7EA76E"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karczowanie krzewów (w tym drzewa o średnicy pnia do 10cm) z wywozem w miejsce wybrane przez Wykonawcę wraz z</w:t>
      </w:r>
      <w:r w:rsidR="00907F48" w:rsidRPr="006D6AAF">
        <w:rPr>
          <w:rFonts w:asciiTheme="minorHAnsi" w:hAnsiTheme="minorHAnsi" w:cstheme="minorHAnsi"/>
          <w:sz w:val="18"/>
          <w:szCs w:val="18"/>
        </w:rPr>
        <w:t> </w:t>
      </w:r>
      <w:r w:rsidRPr="006D6AAF">
        <w:rPr>
          <w:rFonts w:asciiTheme="minorHAnsi" w:hAnsiTheme="minorHAnsi" w:cstheme="minorHAnsi"/>
          <w:sz w:val="18"/>
          <w:szCs w:val="18"/>
        </w:rPr>
        <w:t>utylizacją,</w:t>
      </w:r>
    </w:p>
    <w:p w14:paraId="797B4645" w14:textId="77777777"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karczowanie pni z wywozem w miejsce wybrane przez Wykonawcę wraz z utylizacją,</w:t>
      </w:r>
    </w:p>
    <w:p w14:paraId="0943CCC4" w14:textId="77777777"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oczyszczenie pasa drogowego z roślinności.</w:t>
      </w:r>
    </w:p>
    <w:p w14:paraId="09132CE2" w14:textId="77777777"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wywiezienie karpiny i gałęzi poza Teren Budowy ponosząc koszty utylizacji i składowania na koszt Wykonawcy,</w:t>
      </w:r>
    </w:p>
    <w:p w14:paraId="3FAD9DFD" w14:textId="44000EBE"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 xml:space="preserve">zasypanie dołów materiałem </w:t>
      </w:r>
      <w:proofErr w:type="spellStart"/>
      <w:r w:rsidRPr="006D6AAF">
        <w:rPr>
          <w:rFonts w:asciiTheme="minorHAnsi" w:hAnsiTheme="minorHAnsi" w:cstheme="minorHAnsi"/>
          <w:sz w:val="18"/>
          <w:szCs w:val="18"/>
        </w:rPr>
        <w:t>zagęszczalnym</w:t>
      </w:r>
      <w:proofErr w:type="spellEnd"/>
      <w:r w:rsidRPr="006D6AAF">
        <w:rPr>
          <w:rFonts w:asciiTheme="minorHAnsi" w:hAnsiTheme="minorHAnsi" w:cstheme="minorHAnsi"/>
          <w:sz w:val="18"/>
          <w:szCs w:val="18"/>
        </w:rPr>
        <w:t xml:space="preserve"> wraz z zagęszczeniem (</w:t>
      </w:r>
      <w:proofErr w:type="spellStart"/>
      <w:r w:rsidRPr="006D6AAF">
        <w:rPr>
          <w:rFonts w:asciiTheme="minorHAnsi" w:hAnsiTheme="minorHAnsi" w:cstheme="minorHAnsi"/>
          <w:sz w:val="18"/>
          <w:szCs w:val="18"/>
        </w:rPr>
        <w:t>Is</w:t>
      </w:r>
      <w:proofErr w:type="spellEnd"/>
      <w:r w:rsidRPr="006D6AAF">
        <w:rPr>
          <w:rFonts w:asciiTheme="minorHAnsi" w:hAnsiTheme="minorHAnsi" w:cstheme="minorHAnsi"/>
          <w:sz w:val="18"/>
          <w:szCs w:val="18"/>
        </w:rPr>
        <w:t>=1,0) oraz spalenie lub wywiezienie pozostałości po wykarczowaniu w miejsce wybrane przez Wykonawcę,</w:t>
      </w:r>
    </w:p>
    <w:p w14:paraId="0292BC1F" w14:textId="77777777"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wykonanie inwentaryzacji dłużyc,</w:t>
      </w:r>
    </w:p>
    <w:p w14:paraId="52479022" w14:textId="77777777" w:rsidR="00F70E52" w:rsidRPr="006D6AAF" w:rsidRDefault="00F70E52" w:rsidP="00F70E52">
      <w:pPr>
        <w:numPr>
          <w:ilvl w:val="0"/>
          <w:numId w:val="340"/>
        </w:numPr>
        <w:outlineLvl w:val="3"/>
        <w:rPr>
          <w:rFonts w:asciiTheme="minorHAnsi" w:hAnsiTheme="minorHAnsi" w:cstheme="minorHAnsi"/>
          <w:sz w:val="18"/>
          <w:szCs w:val="18"/>
        </w:rPr>
      </w:pPr>
      <w:r w:rsidRPr="006D6AAF">
        <w:rPr>
          <w:rFonts w:asciiTheme="minorHAnsi" w:hAnsiTheme="minorHAnsi" w:cstheme="minorHAnsi"/>
          <w:sz w:val="18"/>
          <w:szCs w:val="18"/>
        </w:rPr>
        <w:t>zabezpieczenie drzew przed uszkodzeniem nie przeznaczonych do wycinki.</w:t>
      </w:r>
    </w:p>
    <w:p w14:paraId="1E713BE7" w14:textId="77777777" w:rsidR="00F70E52" w:rsidRPr="006D6AAF" w:rsidRDefault="00F70E52" w:rsidP="00F70E52">
      <w:pPr>
        <w:outlineLvl w:val="3"/>
        <w:rPr>
          <w:rFonts w:asciiTheme="minorHAnsi" w:hAnsiTheme="minorHAnsi" w:cstheme="minorHAnsi"/>
          <w:b/>
          <w:sz w:val="18"/>
          <w:szCs w:val="18"/>
        </w:rPr>
      </w:pPr>
    </w:p>
    <w:p w14:paraId="7913C556"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10. PRZEPISY ZWIĄZANE</w:t>
      </w:r>
    </w:p>
    <w:p w14:paraId="06866BD5" w14:textId="77777777" w:rsidR="00F70E52" w:rsidRPr="006D6AAF" w:rsidRDefault="00F70E52" w:rsidP="00F70E52">
      <w:pPr>
        <w:numPr>
          <w:ilvl w:val="0"/>
          <w:numId w:val="339"/>
        </w:numPr>
        <w:ind w:left="360"/>
        <w:outlineLvl w:val="3"/>
        <w:rPr>
          <w:rFonts w:asciiTheme="minorHAnsi" w:hAnsiTheme="minorHAnsi" w:cstheme="minorHAnsi"/>
          <w:sz w:val="18"/>
          <w:szCs w:val="18"/>
        </w:rPr>
      </w:pPr>
      <w:r w:rsidRPr="006D6AAF">
        <w:rPr>
          <w:rFonts w:asciiTheme="minorHAnsi" w:hAnsiTheme="minorHAnsi" w:cstheme="minorHAnsi"/>
          <w:sz w:val="18"/>
          <w:szCs w:val="18"/>
        </w:rPr>
        <w:t>Ustawa z dnia 7 lipca 1994 r. - Prawo budowlane (Dz. Ust. Nr 89, poz. 414).</w:t>
      </w:r>
    </w:p>
    <w:p w14:paraId="6DE379F5" w14:textId="77777777" w:rsidR="00F70E52" w:rsidRPr="006D6AAF" w:rsidRDefault="00F70E52" w:rsidP="00F70E52">
      <w:pPr>
        <w:numPr>
          <w:ilvl w:val="0"/>
          <w:numId w:val="339"/>
        </w:numPr>
        <w:ind w:left="360"/>
        <w:outlineLvl w:val="3"/>
        <w:rPr>
          <w:rFonts w:asciiTheme="minorHAnsi" w:hAnsiTheme="minorHAnsi" w:cstheme="minorHAnsi"/>
          <w:sz w:val="18"/>
          <w:szCs w:val="18"/>
        </w:rPr>
      </w:pPr>
      <w:r w:rsidRPr="006D6AAF">
        <w:rPr>
          <w:rFonts w:asciiTheme="minorHAnsi" w:hAnsiTheme="minorHAnsi" w:cstheme="minorHAnsi"/>
          <w:sz w:val="18"/>
          <w:szCs w:val="18"/>
        </w:rPr>
        <w:t>Ustawa z dnia 16 kwietnia 2004 r. o zmianie ustawy- Prawo budowlane (Dz. U. Nr 93 poz. 888).</w:t>
      </w:r>
    </w:p>
    <w:p w14:paraId="4ACA92F4" w14:textId="77777777" w:rsidR="00F70E52" w:rsidRPr="006D6AAF" w:rsidRDefault="00F70E52" w:rsidP="00F70E52">
      <w:pPr>
        <w:numPr>
          <w:ilvl w:val="0"/>
          <w:numId w:val="339"/>
        </w:numPr>
        <w:ind w:left="360"/>
        <w:outlineLvl w:val="3"/>
        <w:rPr>
          <w:rFonts w:asciiTheme="minorHAnsi" w:hAnsiTheme="minorHAnsi" w:cstheme="minorHAnsi"/>
          <w:sz w:val="18"/>
          <w:szCs w:val="18"/>
        </w:rPr>
      </w:pPr>
      <w:r w:rsidRPr="006D6AAF">
        <w:rPr>
          <w:rFonts w:asciiTheme="minorHAnsi" w:hAnsiTheme="minorHAnsi" w:cstheme="minorHAnsi"/>
          <w:sz w:val="18"/>
          <w:szCs w:val="18"/>
        </w:rPr>
        <w:t>Zarządzenie Ministra Gospodarki Przestrzennej i Budownictwa z dnia 15 grudnia1994 r. w sprawie dziennika budowy oraz tablicy informacyjnej (M.P. Nr 2 z 1995 r., poz. 29).</w:t>
      </w:r>
    </w:p>
    <w:p w14:paraId="58748AA8" w14:textId="77777777" w:rsidR="00F70E52" w:rsidRPr="006D6AAF" w:rsidRDefault="00F70E52" w:rsidP="00F70E52">
      <w:pPr>
        <w:pStyle w:val="Akapitzlist"/>
        <w:numPr>
          <w:ilvl w:val="0"/>
          <w:numId w:val="339"/>
        </w:numPr>
        <w:ind w:left="360"/>
        <w:outlineLvl w:val="3"/>
        <w:rPr>
          <w:rFonts w:asciiTheme="minorHAnsi" w:hAnsiTheme="minorHAnsi" w:cstheme="minorHAnsi"/>
          <w:sz w:val="18"/>
          <w:szCs w:val="18"/>
        </w:rPr>
      </w:pPr>
      <w:r w:rsidRPr="006D6AAF">
        <w:rPr>
          <w:rFonts w:asciiTheme="minorHAnsi" w:hAnsiTheme="minorHAnsi" w:cstheme="minorHAnsi"/>
          <w:sz w:val="18"/>
          <w:szCs w:val="18"/>
        </w:rPr>
        <w:t>Ustawa z dnia 20 czerwca 2001 r. Prawo ochrony środowiska (Dz. Ust. Nr 62, poz. 627).</w:t>
      </w:r>
    </w:p>
    <w:p w14:paraId="09F83E14" w14:textId="77777777" w:rsidR="00F70E52" w:rsidRPr="006D6AAF" w:rsidRDefault="00F70E52" w:rsidP="00F70E52">
      <w:pPr>
        <w:numPr>
          <w:ilvl w:val="0"/>
          <w:numId w:val="339"/>
        </w:numPr>
        <w:ind w:left="360"/>
        <w:outlineLvl w:val="3"/>
        <w:rPr>
          <w:rFonts w:asciiTheme="minorHAnsi" w:hAnsiTheme="minorHAnsi" w:cstheme="minorHAnsi"/>
          <w:sz w:val="18"/>
          <w:szCs w:val="18"/>
        </w:rPr>
      </w:pPr>
      <w:r w:rsidRPr="006D6AAF">
        <w:rPr>
          <w:rFonts w:asciiTheme="minorHAnsi" w:hAnsiTheme="minorHAnsi" w:cstheme="minorHAnsi"/>
          <w:sz w:val="18"/>
          <w:szCs w:val="18"/>
        </w:rPr>
        <w:t>Ustawa z dnia 16 kwietnia 2004 r. o ochronie przyrody (Dz. U. Nr 92, poz.880).</w:t>
      </w:r>
    </w:p>
    <w:p w14:paraId="21115606" w14:textId="732DCD9E" w:rsidR="00F70E52" w:rsidRPr="006D6AAF" w:rsidRDefault="00F70E52" w:rsidP="00907F48">
      <w:pPr>
        <w:overflowPunct/>
        <w:autoSpaceDE/>
        <w:autoSpaceDN/>
        <w:adjustRightInd/>
        <w:jc w:val="left"/>
        <w:textAlignment w:val="auto"/>
        <w:rPr>
          <w:rFonts w:asciiTheme="minorHAnsi" w:hAnsiTheme="minorHAnsi" w:cstheme="minorHAnsi"/>
          <w:b/>
          <w:bCs/>
          <w:sz w:val="18"/>
          <w:szCs w:val="18"/>
        </w:rPr>
      </w:pPr>
      <w:r w:rsidRPr="006D6AAF">
        <w:rPr>
          <w:rFonts w:asciiTheme="minorHAnsi" w:hAnsiTheme="minorHAnsi" w:cstheme="minorHAnsi"/>
          <w:sz w:val="18"/>
          <w:szCs w:val="18"/>
        </w:rPr>
        <w:br w:type="column"/>
      </w:r>
      <w:bookmarkStart w:id="162" w:name="_Toc448394847"/>
      <w:bookmarkStart w:id="163" w:name="_Toc27382727"/>
      <w:bookmarkStart w:id="164" w:name="_Hlk81147753"/>
      <w:r w:rsidR="00907F48" w:rsidRPr="006D6AAF">
        <w:rPr>
          <w:rFonts w:asciiTheme="minorHAnsi" w:hAnsiTheme="minorHAnsi" w:cstheme="minorHAnsi"/>
          <w:b/>
          <w:bCs/>
          <w:sz w:val="18"/>
          <w:szCs w:val="18"/>
        </w:rPr>
        <w:lastRenderedPageBreak/>
        <w:t>D.01.02.02.  ZDJĘCIE WARTW ZIEMI URODZAJNEJ</w:t>
      </w:r>
      <w:bookmarkEnd w:id="162"/>
      <w:bookmarkEnd w:id="163"/>
    </w:p>
    <w:bookmarkEnd w:id="164"/>
    <w:p w14:paraId="2BBAFAB3" w14:textId="77777777" w:rsidR="00907F48" w:rsidRPr="006D6AAF" w:rsidRDefault="00907F48" w:rsidP="00907F48">
      <w:pPr>
        <w:overflowPunct/>
        <w:autoSpaceDE/>
        <w:autoSpaceDN/>
        <w:adjustRightInd/>
        <w:jc w:val="left"/>
        <w:textAlignment w:val="auto"/>
        <w:rPr>
          <w:rFonts w:asciiTheme="minorHAnsi" w:hAnsiTheme="minorHAnsi" w:cstheme="minorHAnsi"/>
          <w:b/>
          <w:bCs/>
          <w:sz w:val="18"/>
          <w:szCs w:val="18"/>
        </w:rPr>
      </w:pPr>
    </w:p>
    <w:p w14:paraId="638D7B2E" w14:textId="77777777" w:rsidR="00F70E52" w:rsidRPr="006D6AAF" w:rsidRDefault="00F70E52" w:rsidP="00F70E52">
      <w:pPr>
        <w:outlineLvl w:val="2"/>
        <w:rPr>
          <w:rFonts w:asciiTheme="minorHAnsi" w:hAnsiTheme="minorHAnsi" w:cstheme="minorHAnsi"/>
          <w:b/>
          <w:sz w:val="18"/>
          <w:szCs w:val="18"/>
        </w:rPr>
      </w:pPr>
      <w:r w:rsidRPr="006D6AAF">
        <w:rPr>
          <w:rFonts w:asciiTheme="minorHAnsi" w:hAnsiTheme="minorHAnsi" w:cstheme="minorHAnsi"/>
          <w:b/>
          <w:sz w:val="18"/>
          <w:szCs w:val="18"/>
        </w:rPr>
        <w:t>1. WSTĘP</w:t>
      </w:r>
    </w:p>
    <w:p w14:paraId="45BB85FA" w14:textId="77777777" w:rsidR="00F70E52" w:rsidRPr="006D6AAF" w:rsidRDefault="00F70E52" w:rsidP="00F70E52">
      <w:pPr>
        <w:outlineLvl w:val="2"/>
        <w:rPr>
          <w:rFonts w:asciiTheme="minorHAnsi" w:hAnsiTheme="minorHAnsi" w:cstheme="minorHAnsi"/>
          <w:b/>
          <w:sz w:val="18"/>
          <w:szCs w:val="18"/>
        </w:rPr>
      </w:pPr>
      <w:r w:rsidRPr="006D6AAF">
        <w:rPr>
          <w:rFonts w:asciiTheme="minorHAnsi" w:hAnsiTheme="minorHAnsi" w:cstheme="minorHAnsi"/>
          <w:b/>
          <w:sz w:val="18"/>
          <w:szCs w:val="18"/>
        </w:rPr>
        <w:t>1.1.Przedmiot SST</w:t>
      </w:r>
    </w:p>
    <w:p w14:paraId="460FA1BC" w14:textId="4E42DE88"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sz w:val="18"/>
          <w:szCs w:val="18"/>
        </w:rPr>
        <w:t xml:space="preserve">Przedmiotem niniejszej szczegółowej specyfikacji technicznej (SST) są wymagania dotyczące wykonania i odbioru robót związanych ze zdjęciem warstwy ziemi urodzajnej </w:t>
      </w:r>
      <w:r w:rsidRPr="006D6AAF">
        <w:rPr>
          <w:rFonts w:asciiTheme="minorHAnsi" w:hAnsiTheme="minorHAnsi" w:cstheme="minorHAnsi"/>
          <w:bCs/>
          <w:sz w:val="18"/>
          <w:szCs w:val="18"/>
        </w:rPr>
        <w:t xml:space="preserve">w ramach </w:t>
      </w:r>
      <w:r w:rsidR="00356C6D" w:rsidRPr="006D6AAF">
        <w:rPr>
          <w:rFonts w:asciiTheme="minorHAnsi" w:hAnsiTheme="minorHAnsi" w:cstheme="minorHAnsi"/>
          <w:bCs/>
          <w:sz w:val="18"/>
          <w:szCs w:val="18"/>
        </w:rPr>
        <w:t>inwestycji pn</w:t>
      </w:r>
      <w:r w:rsidR="00356C6D" w:rsidRPr="006D6AAF">
        <w:rPr>
          <w:rFonts w:asciiTheme="minorHAnsi" w:hAnsiTheme="minorHAnsi" w:cstheme="minorHAnsi"/>
          <w:b/>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Pr="006D6AAF">
        <w:rPr>
          <w:rFonts w:asciiTheme="minorHAnsi" w:hAnsiTheme="minorHAnsi" w:cstheme="minorHAnsi"/>
          <w:b/>
          <w:sz w:val="18"/>
          <w:szCs w:val="18"/>
        </w:rPr>
        <w:t>.</w:t>
      </w:r>
    </w:p>
    <w:p w14:paraId="60BC81EF"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1.2. Zakres stosowania ST</w:t>
      </w:r>
    </w:p>
    <w:p w14:paraId="3AD1A975" w14:textId="0FE6428A"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w:t>
      </w:r>
      <w:r w:rsidRPr="006D6AAF">
        <w:rPr>
          <w:rFonts w:asciiTheme="minorHAnsi" w:hAnsiTheme="minorHAnsi" w:cstheme="minorHAnsi"/>
          <w:sz w:val="18"/>
          <w:szCs w:val="18"/>
        </w:rPr>
        <w:softHyphen/>
        <w:t>gowy i kontraktowy przy zlecaniu i reali</w:t>
      </w:r>
      <w:r w:rsidRPr="006D6AAF">
        <w:rPr>
          <w:rFonts w:asciiTheme="minorHAnsi" w:hAnsiTheme="minorHAnsi" w:cstheme="minorHAnsi"/>
          <w:sz w:val="18"/>
          <w:szCs w:val="18"/>
        </w:rPr>
        <w:softHyphen/>
        <w:t>zacji Robót wymienionych w</w:t>
      </w:r>
      <w:r w:rsidR="006D6AAF" w:rsidRPr="006D6AAF">
        <w:rPr>
          <w:rFonts w:asciiTheme="minorHAnsi" w:hAnsiTheme="minorHAnsi" w:cstheme="minorHAnsi"/>
          <w:sz w:val="18"/>
          <w:szCs w:val="18"/>
        </w:rPr>
        <w:t> </w:t>
      </w:r>
      <w:r w:rsidRPr="006D6AAF">
        <w:rPr>
          <w:rFonts w:asciiTheme="minorHAnsi" w:hAnsiTheme="minorHAnsi" w:cstheme="minorHAnsi"/>
          <w:sz w:val="18"/>
          <w:szCs w:val="18"/>
        </w:rPr>
        <w:t>punkcie 1.1.</w:t>
      </w:r>
    </w:p>
    <w:p w14:paraId="185EBC1B"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1.3. Zakres Robót objętych ST</w:t>
      </w:r>
    </w:p>
    <w:p w14:paraId="0563200B"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Ustalenia zawarte w niniejszej ST dotyczą zasad prowadzenia robót związanych z mechanicznym usunięciem warstwy ziemi urodzajnej z pasa drogowego.</w:t>
      </w:r>
    </w:p>
    <w:p w14:paraId="46D0FD5E"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1.4. Określenia podstawowe</w:t>
      </w:r>
    </w:p>
    <w:p w14:paraId="5A94E1E7"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Określenia podstawowe podane w niniejszej ST są zgodne z zamieszczonymi w ST D-M.00.00.00 "Wymagania ogólne" pkt. 1.4.</w:t>
      </w:r>
    </w:p>
    <w:p w14:paraId="1CAB4432"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1.5. Ogólne wymagania dotyczące Robót</w:t>
      </w:r>
    </w:p>
    <w:p w14:paraId="7163ED81"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wykonania Robót podano w ST D-M.00.00.00 "Wymagania ogólne" pkt. 1.5.</w:t>
      </w:r>
    </w:p>
    <w:p w14:paraId="219B68AC" w14:textId="77777777" w:rsidR="00F70E52" w:rsidRPr="006D6AAF" w:rsidRDefault="00F70E52" w:rsidP="00F70E52">
      <w:pPr>
        <w:outlineLvl w:val="3"/>
        <w:rPr>
          <w:rFonts w:asciiTheme="minorHAnsi" w:hAnsiTheme="minorHAnsi" w:cstheme="minorHAnsi"/>
          <w:sz w:val="18"/>
          <w:szCs w:val="18"/>
        </w:rPr>
      </w:pPr>
    </w:p>
    <w:p w14:paraId="620B5D3B"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2. MATERIAŁY</w:t>
      </w:r>
    </w:p>
    <w:p w14:paraId="69049CF6"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ST D-M.00.00.00 "Wymagania ogólne" pkt.2.</w:t>
      </w:r>
    </w:p>
    <w:p w14:paraId="71068539" w14:textId="77777777" w:rsidR="00F70E52" w:rsidRPr="006D6AAF" w:rsidRDefault="00F70E52" w:rsidP="00F70E52">
      <w:pPr>
        <w:outlineLvl w:val="3"/>
        <w:rPr>
          <w:rFonts w:asciiTheme="minorHAnsi" w:hAnsiTheme="minorHAnsi" w:cstheme="minorHAnsi"/>
          <w:sz w:val="18"/>
          <w:szCs w:val="18"/>
        </w:rPr>
      </w:pPr>
    </w:p>
    <w:p w14:paraId="2231BF37"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Materiał z rozbiórek oraz zdjęty humus, nieprzewidziany do ponownego wbudowania, jest własnością Wykonawcy. Zagospodarowanie pozyskanych w trakcie rozbiórek w/w materiałów, musi nastąpić zgodnie z obowiązującymi w tym zakresie przepisami prawa.</w:t>
      </w:r>
    </w:p>
    <w:p w14:paraId="69815CD9" w14:textId="77777777" w:rsidR="00F70E52" w:rsidRPr="006D6AAF" w:rsidRDefault="00F70E52" w:rsidP="00F70E52">
      <w:pPr>
        <w:outlineLvl w:val="3"/>
        <w:rPr>
          <w:rFonts w:asciiTheme="minorHAnsi" w:hAnsiTheme="minorHAnsi" w:cstheme="minorHAnsi"/>
          <w:sz w:val="18"/>
          <w:szCs w:val="18"/>
        </w:rPr>
      </w:pPr>
    </w:p>
    <w:p w14:paraId="22D3CFB1"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3. SPRZĘT</w:t>
      </w:r>
    </w:p>
    <w:p w14:paraId="32D3917E"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ST D-M.00.00.00 "Wymagania ogólne" pkt. 3.</w:t>
      </w:r>
    </w:p>
    <w:p w14:paraId="79816098"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3.1. Sprzęt do wykonania robót</w:t>
      </w:r>
    </w:p>
    <w:p w14:paraId="73638E8B"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Ziemia urodzajna będzie usuwana mechanicznie. Przy mechanicznym wykonywaniu robót stosuje się:</w:t>
      </w:r>
    </w:p>
    <w:p w14:paraId="4D6056EB" w14:textId="77777777" w:rsidR="00F70E52" w:rsidRPr="006D6AAF" w:rsidRDefault="00F70E52" w:rsidP="00F70E52">
      <w:pPr>
        <w:numPr>
          <w:ilvl w:val="0"/>
          <w:numId w:val="336"/>
        </w:numPr>
        <w:ind w:left="360"/>
        <w:outlineLvl w:val="3"/>
        <w:rPr>
          <w:rFonts w:asciiTheme="minorHAnsi" w:hAnsiTheme="minorHAnsi" w:cstheme="minorHAnsi"/>
          <w:sz w:val="18"/>
          <w:szCs w:val="18"/>
        </w:rPr>
      </w:pPr>
      <w:r w:rsidRPr="006D6AAF">
        <w:rPr>
          <w:rFonts w:asciiTheme="minorHAnsi" w:hAnsiTheme="minorHAnsi" w:cstheme="minorHAnsi"/>
          <w:sz w:val="18"/>
          <w:szCs w:val="18"/>
        </w:rPr>
        <w:t>spycharki,</w:t>
      </w:r>
    </w:p>
    <w:p w14:paraId="03F348EC" w14:textId="77777777" w:rsidR="00F70E52" w:rsidRPr="006D6AAF" w:rsidRDefault="00F70E52" w:rsidP="00F70E52">
      <w:pPr>
        <w:numPr>
          <w:ilvl w:val="0"/>
          <w:numId w:val="336"/>
        </w:numPr>
        <w:ind w:left="360"/>
        <w:outlineLvl w:val="3"/>
        <w:rPr>
          <w:rFonts w:asciiTheme="minorHAnsi" w:hAnsiTheme="minorHAnsi" w:cstheme="minorHAnsi"/>
          <w:sz w:val="18"/>
          <w:szCs w:val="18"/>
        </w:rPr>
      </w:pPr>
      <w:r w:rsidRPr="006D6AAF">
        <w:rPr>
          <w:rFonts w:asciiTheme="minorHAnsi" w:hAnsiTheme="minorHAnsi" w:cstheme="minorHAnsi"/>
          <w:sz w:val="18"/>
          <w:szCs w:val="18"/>
        </w:rPr>
        <w:t>równiarki,</w:t>
      </w:r>
    </w:p>
    <w:p w14:paraId="27412727" w14:textId="77777777" w:rsidR="00F70E52" w:rsidRPr="006D6AAF" w:rsidRDefault="00F70E52" w:rsidP="00F70E52">
      <w:pPr>
        <w:numPr>
          <w:ilvl w:val="0"/>
          <w:numId w:val="336"/>
        </w:numPr>
        <w:ind w:left="360"/>
        <w:outlineLvl w:val="3"/>
        <w:rPr>
          <w:rFonts w:asciiTheme="minorHAnsi" w:hAnsiTheme="minorHAnsi" w:cstheme="minorHAnsi"/>
          <w:sz w:val="18"/>
          <w:szCs w:val="18"/>
        </w:rPr>
      </w:pPr>
      <w:r w:rsidRPr="006D6AAF">
        <w:rPr>
          <w:rFonts w:asciiTheme="minorHAnsi" w:hAnsiTheme="minorHAnsi" w:cstheme="minorHAnsi"/>
          <w:sz w:val="18"/>
          <w:szCs w:val="18"/>
        </w:rPr>
        <w:t>koparki.</w:t>
      </w:r>
    </w:p>
    <w:p w14:paraId="0987DD76" w14:textId="77777777" w:rsidR="00F70E52" w:rsidRPr="006D6AAF" w:rsidRDefault="00F70E52" w:rsidP="00F70E52">
      <w:pPr>
        <w:outlineLvl w:val="3"/>
        <w:rPr>
          <w:rFonts w:asciiTheme="minorHAnsi" w:hAnsiTheme="minorHAnsi" w:cstheme="minorHAnsi"/>
          <w:sz w:val="18"/>
          <w:szCs w:val="18"/>
          <w:lang w:val="cs-CZ"/>
        </w:rPr>
      </w:pPr>
      <w:r w:rsidRPr="006D6AAF">
        <w:rPr>
          <w:rFonts w:asciiTheme="minorHAnsi" w:hAnsiTheme="minorHAnsi" w:cstheme="minorHAnsi"/>
          <w:sz w:val="18"/>
          <w:szCs w:val="18"/>
          <w:lang w:val="cs-CZ"/>
        </w:rPr>
        <w:t>Dopuszcza się również ręczne usunięcie ziemi urodzajnej w miejscach, gdzie sprzęt mechaniczny z uwagi na mały zakres robót lub niekorzystne warunki nie może być użyty.</w:t>
      </w:r>
    </w:p>
    <w:p w14:paraId="3C47A69F" w14:textId="77777777" w:rsidR="00F70E52" w:rsidRPr="006D6AAF" w:rsidRDefault="00F70E52" w:rsidP="00F70E52">
      <w:pPr>
        <w:outlineLvl w:val="3"/>
        <w:rPr>
          <w:rFonts w:asciiTheme="minorHAnsi" w:hAnsiTheme="minorHAnsi" w:cstheme="minorHAnsi"/>
          <w:sz w:val="18"/>
          <w:szCs w:val="18"/>
        </w:rPr>
      </w:pPr>
    </w:p>
    <w:p w14:paraId="23D008CA"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4. TRANSPORT</w:t>
      </w:r>
    </w:p>
    <w:p w14:paraId="7EEDFDDA"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ST D-M.00.00.00 "Wymagania ogólne" pkt. 4.</w:t>
      </w:r>
    </w:p>
    <w:p w14:paraId="0B30978C"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4.1. Transport ziemi urodzajnej</w:t>
      </w:r>
    </w:p>
    <w:p w14:paraId="6232995E"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 xml:space="preserve">Ziemia urodzajna będzie składowana do dalszego wykorzystania. Wykonawca przygotuje miejsce do składowania ziemi urodzajnej wraz z uzyskaniem wszelkich pozwoleń na składowanie. Miejsce składowania nie powinno być oddalone o więcej niż </w:t>
      </w:r>
      <w:smartTag w:uri="urn:schemas-microsoft-com:office:smarttags" w:element="metricconverter">
        <w:smartTagPr>
          <w:attr w:name="ProductID" w:val="1 km"/>
        </w:smartTagPr>
        <w:r w:rsidRPr="006D6AAF">
          <w:rPr>
            <w:rFonts w:asciiTheme="minorHAnsi" w:hAnsiTheme="minorHAnsi" w:cstheme="minorHAnsi"/>
            <w:sz w:val="18"/>
            <w:szCs w:val="18"/>
          </w:rPr>
          <w:t>1 km</w:t>
        </w:r>
      </w:smartTag>
      <w:r w:rsidRPr="006D6AAF">
        <w:rPr>
          <w:rFonts w:asciiTheme="minorHAnsi" w:hAnsiTheme="minorHAnsi" w:cstheme="minorHAnsi"/>
          <w:sz w:val="18"/>
          <w:szCs w:val="18"/>
        </w:rPr>
        <w:t xml:space="preserve"> od Placu Budowy. Transportu ziemi urodzajnej na miejsce składowania może odbywać się samochodami samowyładowczymi.</w:t>
      </w:r>
    </w:p>
    <w:p w14:paraId="4A329E3D" w14:textId="77777777" w:rsidR="00F70E52" w:rsidRPr="006D6AAF" w:rsidRDefault="00F70E52" w:rsidP="00F70E52">
      <w:pPr>
        <w:outlineLvl w:val="3"/>
        <w:rPr>
          <w:rFonts w:asciiTheme="minorHAnsi" w:hAnsiTheme="minorHAnsi" w:cstheme="minorHAnsi"/>
          <w:sz w:val="18"/>
          <w:szCs w:val="18"/>
        </w:rPr>
      </w:pPr>
    </w:p>
    <w:p w14:paraId="12ED6401"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382225AC"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zasady wykonania Robót podano w ST D-M.00.00.00 "Wymagania ogólne" pkt.5.</w:t>
      </w:r>
    </w:p>
    <w:p w14:paraId="110C10E1"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5.1. Usunięcie ziemi urodzajnej</w:t>
      </w:r>
    </w:p>
    <w:p w14:paraId="16F02F9A"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Humus należy zdejmować mechanicznie z zastosowaniem równiarek lub spycharek.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14:paraId="175EF2B3"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Przyjmuje się że zdjęty humus nie nadaje się do umocnienia skarp i poboczy po mechanicznym rozdrobnieniu. Ostatecznie decyzję o możliwości wykorzystania zdjętego humusu na budowie podejmuje Inżynier po wizualnej ocenie jakości zdjętego humusu.</w:t>
      </w:r>
    </w:p>
    <w:p w14:paraId="30918902"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Warstwę humusu należy zdjąć z powierzchni całego pasa robót ziemnych oraz w innych miejscach określonych w Dokumentacji Projektowej lub wskazanych przez Inżyniera.</w:t>
      </w:r>
    </w:p>
    <w:p w14:paraId="5A41CC3F" w14:textId="77777777" w:rsidR="00F70E52" w:rsidRPr="006D6AAF" w:rsidRDefault="00F70E52" w:rsidP="00F70E52">
      <w:pPr>
        <w:outlineLvl w:val="3"/>
        <w:rPr>
          <w:rFonts w:asciiTheme="minorHAnsi" w:hAnsiTheme="minorHAnsi" w:cstheme="minorHAnsi"/>
          <w:sz w:val="18"/>
          <w:szCs w:val="18"/>
        </w:rPr>
      </w:pPr>
    </w:p>
    <w:p w14:paraId="29456168"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6. KONTROLA JAKOŚCI ROBÓT</w:t>
      </w:r>
    </w:p>
    <w:p w14:paraId="65B6A86C"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ST D-M.00.00.00 "Wymagania ogólne" pkt. 6.</w:t>
      </w:r>
    </w:p>
    <w:p w14:paraId="2B6828AD"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Kontrola jakości Robót będzie polegała na wizualnej ocenie prawidłowości ich wykonania.</w:t>
      </w:r>
    </w:p>
    <w:p w14:paraId="55ED4ED6" w14:textId="77777777" w:rsidR="00F70E52" w:rsidRPr="006D6AAF" w:rsidRDefault="00F70E52" w:rsidP="00F70E52">
      <w:pPr>
        <w:outlineLvl w:val="3"/>
        <w:rPr>
          <w:rFonts w:asciiTheme="minorHAnsi" w:hAnsiTheme="minorHAnsi" w:cstheme="minorHAnsi"/>
          <w:b/>
          <w:sz w:val="18"/>
          <w:szCs w:val="18"/>
        </w:rPr>
      </w:pPr>
    </w:p>
    <w:p w14:paraId="0BF6475B"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021C18D9"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zasady obmiaru robót podano w ST D-M-00.00.00 „Wymagania ogólne” pkt 7.</w:t>
      </w:r>
    </w:p>
    <w:p w14:paraId="0AF1E572" w14:textId="77777777" w:rsidR="00F70E52" w:rsidRPr="006D6AAF" w:rsidRDefault="00F70E52" w:rsidP="00F70E52">
      <w:pPr>
        <w:outlineLvl w:val="3"/>
        <w:rPr>
          <w:rFonts w:asciiTheme="minorHAnsi" w:hAnsiTheme="minorHAnsi" w:cstheme="minorHAnsi"/>
          <w:b/>
          <w:bCs/>
          <w:sz w:val="18"/>
          <w:szCs w:val="18"/>
        </w:rPr>
      </w:pPr>
      <w:r w:rsidRPr="006D6AAF">
        <w:rPr>
          <w:rFonts w:asciiTheme="minorHAnsi" w:hAnsiTheme="minorHAnsi" w:cstheme="minorHAnsi"/>
          <w:b/>
          <w:bCs/>
          <w:sz w:val="18"/>
          <w:szCs w:val="18"/>
        </w:rPr>
        <w:t>7.1. Jednostka obmiarowa</w:t>
      </w:r>
    </w:p>
    <w:p w14:paraId="7CFC0B1F"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 xml:space="preserve">Jednostką obmiaru jest </w:t>
      </w:r>
      <w:smartTag w:uri="urn:schemas-microsoft-com:office:smarttags" w:element="metricconverter">
        <w:smartTagPr>
          <w:attr w:name="ProductID" w:val="1 m3"/>
        </w:smartTagPr>
        <w:r w:rsidRPr="006D6AAF">
          <w:rPr>
            <w:rFonts w:asciiTheme="minorHAnsi" w:hAnsiTheme="minorHAnsi" w:cstheme="minorHAnsi"/>
            <w:sz w:val="18"/>
            <w:szCs w:val="18"/>
          </w:rPr>
          <w:t>1 m</w:t>
        </w:r>
        <w:r w:rsidRPr="006D6AAF">
          <w:rPr>
            <w:rFonts w:asciiTheme="minorHAnsi" w:hAnsiTheme="minorHAnsi" w:cstheme="minorHAnsi"/>
            <w:sz w:val="18"/>
            <w:szCs w:val="18"/>
            <w:vertAlign w:val="superscript"/>
          </w:rPr>
          <w:t>3</w:t>
        </w:r>
      </w:smartTag>
      <w:r w:rsidRPr="006D6AAF">
        <w:rPr>
          <w:rFonts w:asciiTheme="minorHAnsi" w:hAnsiTheme="minorHAnsi" w:cstheme="minorHAnsi"/>
          <w:sz w:val="18"/>
          <w:szCs w:val="18"/>
        </w:rPr>
        <w:t xml:space="preserve"> (metr sześcienny) zdjętej warstwy ziemi urodzajnej.</w:t>
      </w:r>
    </w:p>
    <w:p w14:paraId="6C43AABF" w14:textId="77777777" w:rsidR="00F70E52" w:rsidRPr="006D6AAF" w:rsidRDefault="00F70E52" w:rsidP="00F70E52">
      <w:pPr>
        <w:outlineLvl w:val="3"/>
        <w:rPr>
          <w:rFonts w:asciiTheme="minorHAnsi" w:hAnsiTheme="minorHAnsi" w:cstheme="minorHAnsi"/>
          <w:b/>
          <w:sz w:val="18"/>
          <w:szCs w:val="18"/>
        </w:rPr>
      </w:pPr>
    </w:p>
    <w:p w14:paraId="707946E1"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8. ODBIÓR ROBÓT</w:t>
      </w:r>
    </w:p>
    <w:p w14:paraId="77A1130E" w14:textId="0F93648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zasady odbioru Robót podano w ST D-M.00.00.00 "Wymagania ogólne" pkt. 8.</w:t>
      </w:r>
    </w:p>
    <w:p w14:paraId="248451F5" w14:textId="77777777" w:rsidR="006D6AAF" w:rsidRPr="006D6AAF" w:rsidRDefault="006D6AAF" w:rsidP="00F70E52">
      <w:pPr>
        <w:outlineLvl w:val="3"/>
        <w:rPr>
          <w:rFonts w:asciiTheme="minorHAnsi" w:hAnsiTheme="minorHAnsi" w:cstheme="minorHAnsi"/>
          <w:sz w:val="18"/>
          <w:szCs w:val="18"/>
        </w:rPr>
      </w:pPr>
    </w:p>
    <w:p w14:paraId="796500E2" w14:textId="77777777" w:rsidR="00F70E52" w:rsidRPr="006D6AAF" w:rsidRDefault="00F70E52" w:rsidP="00F70E52">
      <w:pPr>
        <w:outlineLvl w:val="3"/>
        <w:rPr>
          <w:rFonts w:asciiTheme="minorHAnsi" w:hAnsiTheme="minorHAnsi" w:cstheme="minorHAnsi"/>
          <w:b/>
          <w:sz w:val="18"/>
          <w:szCs w:val="18"/>
        </w:rPr>
      </w:pPr>
    </w:p>
    <w:p w14:paraId="32DFE799" w14:textId="77777777" w:rsidR="00F70E52" w:rsidRPr="006D6AAF" w:rsidRDefault="00F70E52" w:rsidP="00F70E52">
      <w:pPr>
        <w:outlineLvl w:val="3"/>
        <w:rPr>
          <w:rFonts w:asciiTheme="minorHAnsi" w:hAnsiTheme="minorHAnsi" w:cstheme="minorHAnsi"/>
          <w:b/>
          <w:sz w:val="18"/>
          <w:szCs w:val="18"/>
        </w:rPr>
      </w:pPr>
      <w:r w:rsidRPr="006D6AAF">
        <w:rPr>
          <w:rFonts w:asciiTheme="minorHAnsi" w:hAnsiTheme="minorHAnsi" w:cstheme="minorHAnsi"/>
          <w:b/>
          <w:sz w:val="18"/>
          <w:szCs w:val="18"/>
        </w:rPr>
        <w:lastRenderedPageBreak/>
        <w:t>9. PODSTAWA PŁATNOŚCI</w:t>
      </w:r>
    </w:p>
    <w:p w14:paraId="52C4980C"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ST D-M-00.00.00 „Wymagania ogólne” pkt 9.</w:t>
      </w:r>
    </w:p>
    <w:p w14:paraId="5B09D86D" w14:textId="77777777" w:rsidR="00F70E52" w:rsidRPr="006D6AAF" w:rsidRDefault="00F70E52" w:rsidP="00F70E52">
      <w:pPr>
        <w:outlineLvl w:val="3"/>
        <w:rPr>
          <w:rFonts w:asciiTheme="minorHAnsi" w:hAnsiTheme="minorHAnsi" w:cstheme="minorHAnsi"/>
          <w:bCs/>
          <w:i/>
          <w:sz w:val="18"/>
          <w:szCs w:val="18"/>
          <w:u w:val="single"/>
        </w:rPr>
      </w:pPr>
    </w:p>
    <w:p w14:paraId="23C0C629" w14:textId="77777777" w:rsidR="00F70E52" w:rsidRPr="006D6AAF" w:rsidRDefault="00F70E52" w:rsidP="00F70E52">
      <w:pPr>
        <w:outlineLvl w:val="3"/>
        <w:rPr>
          <w:rFonts w:asciiTheme="minorHAnsi" w:hAnsiTheme="minorHAnsi" w:cstheme="minorHAnsi"/>
          <w:b/>
          <w:bCs/>
          <w:sz w:val="18"/>
          <w:szCs w:val="18"/>
        </w:rPr>
      </w:pPr>
      <w:r w:rsidRPr="006D6AAF">
        <w:rPr>
          <w:rFonts w:asciiTheme="minorHAnsi" w:hAnsiTheme="minorHAnsi" w:cstheme="minorHAnsi"/>
          <w:b/>
          <w:bCs/>
          <w:sz w:val="18"/>
          <w:szCs w:val="18"/>
        </w:rPr>
        <w:t>9.1. Cena jednostki obmiarowej</w:t>
      </w:r>
    </w:p>
    <w:p w14:paraId="357ED056"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 xml:space="preserve">Cena jednostkowa </w:t>
      </w:r>
      <w:smartTag w:uri="urn:schemas-microsoft-com:office:smarttags" w:element="metricconverter">
        <w:smartTagPr>
          <w:attr w:name="ProductID" w:val="1 m3"/>
        </w:smartTagPr>
        <w:r w:rsidRPr="006D6AAF">
          <w:rPr>
            <w:rFonts w:asciiTheme="minorHAnsi" w:hAnsiTheme="minorHAnsi" w:cstheme="minorHAnsi"/>
            <w:sz w:val="18"/>
            <w:szCs w:val="18"/>
          </w:rPr>
          <w:t>1 m</w:t>
        </w:r>
        <w:r w:rsidRPr="006D6AAF">
          <w:rPr>
            <w:rFonts w:asciiTheme="minorHAnsi" w:hAnsiTheme="minorHAnsi" w:cstheme="minorHAnsi"/>
            <w:sz w:val="18"/>
            <w:szCs w:val="18"/>
            <w:vertAlign w:val="superscript"/>
          </w:rPr>
          <w:t>3</w:t>
        </w:r>
      </w:smartTag>
      <w:r w:rsidRPr="006D6AAF">
        <w:rPr>
          <w:rFonts w:asciiTheme="minorHAnsi" w:hAnsiTheme="minorHAnsi" w:cstheme="minorHAnsi"/>
          <w:sz w:val="18"/>
          <w:szCs w:val="18"/>
        </w:rPr>
        <w:t xml:space="preserve"> zdjętej warstwy ziemi urodzajnej uwzględnia:</w:t>
      </w:r>
    </w:p>
    <w:p w14:paraId="5D0B4AFB" w14:textId="77777777" w:rsidR="00F70E52" w:rsidRPr="006D6AAF" w:rsidRDefault="00F70E52" w:rsidP="00F70E52">
      <w:pPr>
        <w:numPr>
          <w:ilvl w:val="0"/>
          <w:numId w:val="341"/>
        </w:numPr>
        <w:outlineLvl w:val="3"/>
        <w:rPr>
          <w:rFonts w:asciiTheme="minorHAnsi" w:hAnsiTheme="minorHAnsi" w:cstheme="minorHAnsi"/>
          <w:sz w:val="18"/>
          <w:szCs w:val="18"/>
        </w:rPr>
      </w:pPr>
      <w:r w:rsidRPr="006D6AAF">
        <w:rPr>
          <w:rFonts w:asciiTheme="minorHAnsi" w:hAnsiTheme="minorHAnsi" w:cstheme="minorHAnsi"/>
          <w:sz w:val="18"/>
          <w:szCs w:val="18"/>
        </w:rPr>
        <w:t>zdjęcie warstwy humusu,</w:t>
      </w:r>
    </w:p>
    <w:p w14:paraId="154873ED" w14:textId="77777777" w:rsidR="00F70E52" w:rsidRPr="006D6AAF" w:rsidRDefault="00F70E52" w:rsidP="00F70E52">
      <w:pPr>
        <w:numPr>
          <w:ilvl w:val="0"/>
          <w:numId w:val="341"/>
        </w:numPr>
        <w:outlineLvl w:val="3"/>
        <w:rPr>
          <w:rFonts w:asciiTheme="minorHAnsi" w:hAnsiTheme="minorHAnsi" w:cstheme="minorHAnsi"/>
          <w:sz w:val="18"/>
          <w:szCs w:val="18"/>
        </w:rPr>
      </w:pPr>
      <w:r w:rsidRPr="006D6AAF">
        <w:rPr>
          <w:rFonts w:asciiTheme="minorHAnsi" w:hAnsiTheme="minorHAnsi" w:cstheme="minorHAnsi"/>
          <w:sz w:val="18"/>
          <w:szCs w:val="18"/>
        </w:rPr>
        <w:t>hałdowanie w pryzmy wzdłuż drogi z przeznaczeniem na przemieszczenie,</w:t>
      </w:r>
    </w:p>
    <w:p w14:paraId="1793FE6D" w14:textId="77777777" w:rsidR="00F70E52" w:rsidRPr="006D6AAF" w:rsidRDefault="00F70E52" w:rsidP="00F70E52">
      <w:pPr>
        <w:numPr>
          <w:ilvl w:val="0"/>
          <w:numId w:val="341"/>
        </w:numPr>
        <w:outlineLvl w:val="3"/>
        <w:rPr>
          <w:rFonts w:asciiTheme="minorHAnsi" w:hAnsiTheme="minorHAnsi" w:cstheme="minorHAnsi"/>
          <w:sz w:val="18"/>
          <w:szCs w:val="18"/>
        </w:rPr>
      </w:pPr>
      <w:r w:rsidRPr="006D6AAF">
        <w:rPr>
          <w:rFonts w:asciiTheme="minorHAnsi" w:hAnsiTheme="minorHAnsi" w:cstheme="minorHAnsi"/>
          <w:sz w:val="18"/>
          <w:szCs w:val="18"/>
        </w:rPr>
        <w:t>odwiezienie humusu w miejsce wybrane przez Wykonawcę.</w:t>
      </w:r>
    </w:p>
    <w:p w14:paraId="23945F56" w14:textId="77777777" w:rsidR="00F70E52" w:rsidRPr="006D6AAF" w:rsidRDefault="00F70E52" w:rsidP="00F70E52">
      <w:pPr>
        <w:numPr>
          <w:ilvl w:val="0"/>
          <w:numId w:val="341"/>
        </w:numPr>
        <w:outlineLvl w:val="3"/>
        <w:rPr>
          <w:rFonts w:asciiTheme="minorHAnsi" w:hAnsiTheme="minorHAnsi" w:cstheme="minorHAnsi"/>
          <w:sz w:val="18"/>
          <w:szCs w:val="18"/>
        </w:rPr>
      </w:pPr>
      <w:r w:rsidRPr="006D6AAF">
        <w:rPr>
          <w:rFonts w:asciiTheme="minorHAnsi" w:hAnsiTheme="minorHAnsi" w:cstheme="minorHAnsi"/>
          <w:sz w:val="18"/>
          <w:szCs w:val="18"/>
        </w:rPr>
        <w:t>Uporządkowanie terenu.</w:t>
      </w:r>
    </w:p>
    <w:p w14:paraId="0E1A2184" w14:textId="77777777" w:rsidR="00F70E52" w:rsidRPr="006D6AAF" w:rsidRDefault="00F70E52" w:rsidP="00F70E52">
      <w:pPr>
        <w:outlineLvl w:val="3"/>
        <w:rPr>
          <w:rFonts w:asciiTheme="minorHAnsi" w:hAnsiTheme="minorHAnsi" w:cstheme="minorHAnsi"/>
          <w:b/>
          <w:sz w:val="18"/>
          <w:szCs w:val="18"/>
        </w:rPr>
      </w:pPr>
    </w:p>
    <w:p w14:paraId="1B846C11"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b/>
          <w:sz w:val="18"/>
          <w:szCs w:val="18"/>
        </w:rPr>
        <w:t>10. PRZEPISY ZWIĄZANE</w:t>
      </w:r>
    </w:p>
    <w:p w14:paraId="42329AF9" w14:textId="77777777" w:rsidR="00F70E52" w:rsidRPr="006D6AAF"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 nie dotyczy</w:t>
      </w:r>
    </w:p>
    <w:p w14:paraId="3304129F" w14:textId="732A30C6" w:rsidR="00F70E52" w:rsidRPr="006D6AAF" w:rsidRDefault="00F70E52" w:rsidP="00356C6D">
      <w:pPr>
        <w:outlineLvl w:val="3"/>
        <w:rPr>
          <w:rFonts w:asciiTheme="minorHAnsi" w:hAnsiTheme="minorHAnsi" w:cstheme="minorHAnsi"/>
          <w:b/>
          <w:bCs/>
          <w:sz w:val="18"/>
          <w:szCs w:val="18"/>
        </w:rPr>
      </w:pPr>
      <w:r w:rsidRPr="006D6AAF">
        <w:rPr>
          <w:rFonts w:asciiTheme="minorHAnsi" w:hAnsiTheme="minorHAnsi" w:cstheme="minorHAnsi"/>
          <w:sz w:val="18"/>
          <w:szCs w:val="18"/>
        </w:rPr>
        <w:br w:type="column"/>
      </w:r>
      <w:bookmarkStart w:id="165" w:name="_Toc437939799"/>
      <w:bookmarkStart w:id="166" w:name="_Toc27382728"/>
      <w:bookmarkStart w:id="167" w:name="_Hlk81148250"/>
      <w:r w:rsidRPr="006D6AAF">
        <w:rPr>
          <w:rFonts w:asciiTheme="minorHAnsi" w:hAnsiTheme="minorHAnsi" w:cstheme="minorHAnsi"/>
          <w:b/>
          <w:bCs/>
          <w:sz w:val="18"/>
          <w:szCs w:val="18"/>
        </w:rPr>
        <w:lastRenderedPageBreak/>
        <w:t>D.01.02.04. ROZBIÓRKI ELEMENTÓW DROGOWYCH</w:t>
      </w:r>
      <w:bookmarkEnd w:id="165"/>
      <w:bookmarkEnd w:id="166"/>
    </w:p>
    <w:bookmarkEnd w:id="167"/>
    <w:p w14:paraId="62625180" w14:textId="77777777" w:rsidR="00F70E52" w:rsidRPr="006D6AAF" w:rsidRDefault="00F70E52" w:rsidP="00F70E52">
      <w:pPr>
        <w:keepNext/>
        <w:overflowPunct/>
        <w:autoSpaceDE/>
        <w:autoSpaceDN/>
        <w:adjustRightInd/>
        <w:spacing w:before="120"/>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1. WSTĘP</w:t>
      </w:r>
    </w:p>
    <w:p w14:paraId="70DD8C1D"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1.1.Przedmiot SST</w:t>
      </w:r>
    </w:p>
    <w:p w14:paraId="7E5534F5" w14:textId="1DAD2DC7" w:rsidR="00F70E52" w:rsidRPr="006D6AAF" w:rsidRDefault="00F70E52" w:rsidP="00F70E52">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Przedmiotem niniejszej specyfikacji technicznej są wymagania dotyczące wykonania i odbioru robót związa</w:t>
      </w:r>
      <w:r w:rsidRPr="006D6AAF">
        <w:rPr>
          <w:rFonts w:asciiTheme="minorHAnsi" w:hAnsiTheme="minorHAnsi" w:cstheme="minorHAnsi"/>
          <w:sz w:val="18"/>
          <w:szCs w:val="18"/>
        </w:rPr>
        <w:softHyphen/>
        <w:t xml:space="preserve">nych z rozbiórką elementów drogi </w:t>
      </w:r>
      <w:r w:rsidRPr="006D6AAF">
        <w:rPr>
          <w:rFonts w:asciiTheme="minorHAnsi" w:hAnsiTheme="minorHAnsi" w:cstheme="minorHAnsi"/>
          <w:bCs/>
          <w:sz w:val="18"/>
          <w:szCs w:val="18"/>
        </w:rPr>
        <w:t>w ramach projektu</w:t>
      </w:r>
      <w:r w:rsidRPr="006D6AAF">
        <w:rPr>
          <w:rFonts w:asciiTheme="minorHAnsi" w:hAnsiTheme="minorHAnsi" w:cstheme="minorHAnsi"/>
          <w:b/>
          <w:sz w:val="18"/>
          <w:szCs w:val="18"/>
        </w:rPr>
        <w:t xml:space="preserve"> </w:t>
      </w:r>
      <w:r w:rsidR="00356C6D" w:rsidRPr="006D6AAF">
        <w:rPr>
          <w:rFonts w:asciiTheme="minorHAnsi" w:hAnsiTheme="minorHAnsi" w:cstheme="minorHAnsi"/>
          <w:bCs/>
          <w:sz w:val="18"/>
          <w:szCs w:val="18"/>
        </w:rPr>
        <w:t>pn.</w:t>
      </w:r>
      <w:r w:rsidR="00356C6D" w:rsidRPr="006D6AAF">
        <w:rPr>
          <w:rFonts w:asciiTheme="minorHAnsi" w:hAnsiTheme="minorHAnsi" w:cstheme="minorHAnsi"/>
          <w:b/>
          <w:sz w:val="18"/>
          <w:szCs w:val="18"/>
        </w:rPr>
        <w:t xml:space="preserve"> </w:t>
      </w:r>
      <w:r w:rsidR="00212244" w:rsidRPr="006D6AAF">
        <w:rPr>
          <w:rFonts w:asciiTheme="minorHAnsi" w:hAnsiTheme="minorHAnsi" w:cstheme="minorHAnsi"/>
          <w:b/>
          <w:bCs/>
          <w:sz w:val="18"/>
          <w:szCs w:val="18"/>
          <w:lang w:eastAsia="x-none"/>
        </w:rPr>
        <w:t>„Rozbudowa drogi powiatowej nr 1923G wraz z budową kładki dla rowerzystów w</w:t>
      </w:r>
      <w:r w:rsidR="006D6AAF" w:rsidRPr="006D6AAF">
        <w:rPr>
          <w:rFonts w:asciiTheme="minorHAnsi" w:hAnsiTheme="minorHAnsi" w:cstheme="minorHAnsi"/>
          <w:b/>
          <w:bCs/>
          <w:sz w:val="18"/>
          <w:szCs w:val="18"/>
          <w:lang w:eastAsia="x-none"/>
        </w:rPr>
        <w:t> </w:t>
      </w:r>
      <w:r w:rsidR="00212244" w:rsidRPr="006D6AAF">
        <w:rPr>
          <w:rFonts w:asciiTheme="minorHAnsi" w:hAnsiTheme="minorHAnsi" w:cstheme="minorHAnsi"/>
          <w:b/>
          <w:bCs/>
          <w:sz w:val="18"/>
          <w:szCs w:val="18"/>
          <w:lang w:eastAsia="x-none"/>
        </w:rPr>
        <w:t xml:space="preserve">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Pr="006D6AAF">
        <w:rPr>
          <w:rFonts w:asciiTheme="minorHAnsi" w:hAnsiTheme="minorHAnsi" w:cstheme="minorHAnsi"/>
          <w:bCs/>
          <w:sz w:val="18"/>
          <w:szCs w:val="18"/>
        </w:rPr>
        <w:t>.</w:t>
      </w:r>
    </w:p>
    <w:p w14:paraId="25DDA819" w14:textId="77777777" w:rsidR="00F70E52" w:rsidRPr="006D6AAF" w:rsidRDefault="00F70E52" w:rsidP="00F70E52">
      <w:pPr>
        <w:widowControl w:val="0"/>
        <w:overflowPunct/>
        <w:autoSpaceDE/>
        <w:adjustRightInd/>
        <w:rPr>
          <w:rFonts w:asciiTheme="minorHAnsi" w:eastAsia="Arial Unicode MS" w:hAnsiTheme="minorHAnsi" w:cstheme="minorHAnsi"/>
          <w:b/>
          <w:kern w:val="3"/>
          <w:sz w:val="18"/>
          <w:szCs w:val="18"/>
        </w:rPr>
      </w:pPr>
      <w:r w:rsidRPr="006D6AAF">
        <w:rPr>
          <w:rFonts w:asciiTheme="minorHAnsi" w:eastAsia="Arial Unicode MS" w:hAnsiTheme="minorHAnsi" w:cstheme="minorHAnsi"/>
          <w:b/>
          <w:kern w:val="3"/>
          <w:sz w:val="18"/>
          <w:szCs w:val="18"/>
        </w:rPr>
        <w:t>1.2. Zakres stosowania</w:t>
      </w:r>
    </w:p>
    <w:p w14:paraId="43867BC2" w14:textId="77777777" w:rsidR="00F70E52" w:rsidRPr="006D6AAF" w:rsidRDefault="00F70E52" w:rsidP="00F70E52">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Szczegółowa Specyfikacja Techniczna jest stosowana jako dokument przetargowy i kontraktowy przy zleca</w:t>
      </w:r>
      <w:r w:rsidRPr="006D6AAF">
        <w:rPr>
          <w:rFonts w:asciiTheme="minorHAnsi" w:hAnsiTheme="minorHAnsi" w:cstheme="minorHAnsi"/>
          <w:sz w:val="18"/>
          <w:szCs w:val="18"/>
        </w:rPr>
        <w:softHyphen/>
        <w:t>niu i realizacji robót wymienionych w punkcie 1.1.</w:t>
      </w:r>
    </w:p>
    <w:p w14:paraId="19468F8E"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1.3. Zakres robót objętych SST</w:t>
      </w:r>
    </w:p>
    <w:p w14:paraId="42FDF867"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specyfikacji dotyczą zasad prowadzenia robót związanych z: </w:t>
      </w:r>
    </w:p>
    <w:p w14:paraId="242F5BA4" w14:textId="77777777" w:rsidR="00F70E52" w:rsidRPr="006D6AAF" w:rsidRDefault="00F70E52" w:rsidP="00F70E52">
      <w:pPr>
        <w:numPr>
          <w:ilvl w:val="0"/>
          <w:numId w:val="335"/>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rozbiórka istniejącej konstrukcji jezdni o nawierzchni asfaltowej</w:t>
      </w:r>
    </w:p>
    <w:p w14:paraId="45729DE5" w14:textId="185D226F" w:rsidR="00F70E52" w:rsidRPr="006D6AAF" w:rsidRDefault="00F70E52" w:rsidP="00F70E52">
      <w:pPr>
        <w:numPr>
          <w:ilvl w:val="0"/>
          <w:numId w:val="335"/>
        </w:numPr>
        <w:tabs>
          <w:tab w:val="left" w:pos="852"/>
        </w:tabs>
        <w:adjustRightInd/>
        <w:ind w:left="360"/>
        <w:rPr>
          <w:rFonts w:asciiTheme="minorHAnsi" w:hAnsiTheme="minorHAnsi" w:cstheme="minorHAnsi"/>
          <w:sz w:val="18"/>
          <w:szCs w:val="18"/>
        </w:rPr>
      </w:pPr>
      <w:r w:rsidRPr="006D6AAF">
        <w:rPr>
          <w:rFonts w:asciiTheme="minorHAnsi" w:hAnsiTheme="minorHAnsi" w:cstheme="minorHAnsi"/>
          <w:sz w:val="18"/>
          <w:szCs w:val="18"/>
        </w:rPr>
        <w:t>rozbiórka nawierzchni opaski z kostki betonowej</w:t>
      </w:r>
    </w:p>
    <w:p w14:paraId="592032AE" w14:textId="41C9B5EA" w:rsidR="00F70E52" w:rsidRPr="006D6AAF" w:rsidRDefault="00F70E52" w:rsidP="00F70E52">
      <w:pPr>
        <w:numPr>
          <w:ilvl w:val="0"/>
          <w:numId w:val="335"/>
        </w:numPr>
        <w:tabs>
          <w:tab w:val="left" w:pos="852"/>
        </w:tabs>
        <w:adjustRightInd/>
        <w:ind w:left="360"/>
        <w:rPr>
          <w:rFonts w:asciiTheme="minorHAnsi" w:hAnsiTheme="minorHAnsi" w:cstheme="minorHAnsi"/>
          <w:sz w:val="18"/>
          <w:szCs w:val="18"/>
        </w:rPr>
      </w:pPr>
      <w:r w:rsidRPr="006D6AAF">
        <w:rPr>
          <w:rFonts w:asciiTheme="minorHAnsi" w:hAnsiTheme="minorHAnsi" w:cstheme="minorHAnsi"/>
          <w:sz w:val="18"/>
          <w:szCs w:val="18"/>
        </w:rPr>
        <w:t xml:space="preserve">rozbiórka </w:t>
      </w:r>
      <w:r w:rsidR="004F1090" w:rsidRPr="006D6AAF">
        <w:rPr>
          <w:rFonts w:asciiTheme="minorHAnsi" w:hAnsiTheme="minorHAnsi" w:cstheme="minorHAnsi"/>
          <w:sz w:val="18"/>
          <w:szCs w:val="18"/>
        </w:rPr>
        <w:t>obrzeży, ław pod krawężnikiem, krawężników</w:t>
      </w:r>
    </w:p>
    <w:p w14:paraId="43452AE8" w14:textId="77777777" w:rsidR="00F70E52" w:rsidRPr="006D6AAF" w:rsidRDefault="00F70E52" w:rsidP="00F70E52">
      <w:pPr>
        <w:numPr>
          <w:ilvl w:val="0"/>
          <w:numId w:val="335"/>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rozbiórka </w:t>
      </w:r>
      <w:proofErr w:type="spellStart"/>
      <w:r w:rsidRPr="006D6AAF">
        <w:rPr>
          <w:rFonts w:asciiTheme="minorHAnsi" w:hAnsiTheme="minorHAnsi" w:cstheme="minorHAnsi"/>
          <w:sz w:val="18"/>
          <w:szCs w:val="18"/>
        </w:rPr>
        <w:t>istn</w:t>
      </w:r>
      <w:proofErr w:type="spellEnd"/>
      <w:r w:rsidRPr="006D6AAF">
        <w:rPr>
          <w:rFonts w:asciiTheme="minorHAnsi" w:hAnsiTheme="minorHAnsi" w:cstheme="minorHAnsi"/>
          <w:sz w:val="18"/>
          <w:szCs w:val="18"/>
        </w:rPr>
        <w:t xml:space="preserve">. oznakowania dróg wraz z elementami </w:t>
      </w:r>
      <w:proofErr w:type="spellStart"/>
      <w:r w:rsidRPr="006D6AAF">
        <w:rPr>
          <w:rFonts w:asciiTheme="minorHAnsi" w:hAnsiTheme="minorHAnsi" w:cstheme="minorHAnsi"/>
          <w:sz w:val="18"/>
          <w:szCs w:val="18"/>
        </w:rPr>
        <w:t>brd</w:t>
      </w:r>
      <w:proofErr w:type="spellEnd"/>
    </w:p>
    <w:p w14:paraId="4F8BDD1F"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1.4. Określenia podstawowe</w:t>
      </w:r>
    </w:p>
    <w:p w14:paraId="43AEDC1B" w14:textId="77777777" w:rsidR="00F70E52" w:rsidRPr="006D6AAF" w:rsidRDefault="00F70E52" w:rsidP="00F70E52">
      <w:pPr>
        <w:tabs>
          <w:tab w:val="left" w:pos="0"/>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Stosowane określenia podstawowe są zgodne z obowiązującymi, odpowiednimi polskimi normami oraz z definicjami podanymi w SST DM-00.00.00 „Wymagania ogólne” pkt 1.4.</w:t>
      </w:r>
    </w:p>
    <w:p w14:paraId="263EDC97"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1.5. Ogólne wymagania dotyczące robót</w:t>
      </w:r>
    </w:p>
    <w:p w14:paraId="54A14C18" w14:textId="38D00831" w:rsidR="00F70E52"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SST DM-00.00.00 „Wymagania ogólne” pkt 1.5.</w:t>
      </w:r>
    </w:p>
    <w:p w14:paraId="1FD6FF31" w14:textId="77777777" w:rsidR="00977EE5" w:rsidRPr="006D6AAF" w:rsidRDefault="00977EE5" w:rsidP="00F70E52">
      <w:pPr>
        <w:tabs>
          <w:tab w:val="right" w:leader="dot" w:pos="-1985"/>
          <w:tab w:val="left" w:pos="426"/>
          <w:tab w:val="right" w:leader="dot" w:pos="8505"/>
        </w:tabs>
        <w:overflowPunct/>
        <w:textAlignment w:val="auto"/>
        <w:rPr>
          <w:rFonts w:asciiTheme="minorHAnsi" w:hAnsiTheme="minorHAnsi" w:cstheme="minorHAnsi"/>
          <w:sz w:val="18"/>
          <w:szCs w:val="18"/>
        </w:rPr>
      </w:pPr>
    </w:p>
    <w:p w14:paraId="4AF11A3F"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2. MATERIAŁY</w:t>
      </w:r>
    </w:p>
    <w:p w14:paraId="1E88C173"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SST DM-00.00.00 „Wymagania ogólne” pkt 2.</w:t>
      </w:r>
    </w:p>
    <w:p w14:paraId="7F721517" w14:textId="1608C7E8" w:rsidR="00F70E52" w:rsidRDefault="00F70E52" w:rsidP="00F70E52">
      <w:pPr>
        <w:outlineLvl w:val="3"/>
        <w:rPr>
          <w:rFonts w:asciiTheme="minorHAnsi" w:hAnsiTheme="minorHAnsi" w:cstheme="minorHAnsi"/>
          <w:sz w:val="18"/>
          <w:szCs w:val="18"/>
        </w:rPr>
      </w:pPr>
      <w:r w:rsidRPr="006D6AAF">
        <w:rPr>
          <w:rFonts w:asciiTheme="minorHAnsi" w:hAnsiTheme="minorHAnsi" w:cstheme="minorHAnsi"/>
          <w:sz w:val="18"/>
          <w:szCs w:val="18"/>
        </w:rPr>
        <w:t>Materiał z rozbiórek, nieprzewidziany do ponownego wbudowania, jest własnością Wykonawcy. Zagospodarowanie pozyskanych w</w:t>
      </w:r>
      <w:r w:rsidR="006D6AAF" w:rsidRPr="006D6AAF">
        <w:rPr>
          <w:rFonts w:asciiTheme="minorHAnsi" w:hAnsiTheme="minorHAnsi" w:cstheme="minorHAnsi"/>
          <w:sz w:val="18"/>
          <w:szCs w:val="18"/>
        </w:rPr>
        <w:t> </w:t>
      </w:r>
      <w:r w:rsidRPr="006D6AAF">
        <w:rPr>
          <w:rFonts w:asciiTheme="minorHAnsi" w:hAnsiTheme="minorHAnsi" w:cstheme="minorHAnsi"/>
          <w:sz w:val="18"/>
          <w:szCs w:val="18"/>
        </w:rPr>
        <w:t>trakcie rozbiórek w/w materiałów, musi nastąpić zgodnie z obowiązującymi w tym zakresie przepisami prawa.</w:t>
      </w:r>
    </w:p>
    <w:p w14:paraId="69E9BF3C" w14:textId="77777777" w:rsidR="00977EE5" w:rsidRPr="006D6AAF" w:rsidRDefault="00977EE5" w:rsidP="00F70E52">
      <w:pPr>
        <w:outlineLvl w:val="3"/>
        <w:rPr>
          <w:rFonts w:asciiTheme="minorHAnsi" w:hAnsiTheme="minorHAnsi" w:cstheme="minorHAnsi"/>
          <w:sz w:val="18"/>
          <w:szCs w:val="18"/>
        </w:rPr>
      </w:pPr>
    </w:p>
    <w:p w14:paraId="56A01C06"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3. SPRZĘT</w:t>
      </w:r>
    </w:p>
    <w:p w14:paraId="575FF802"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3.1. Ogólne wymagania dotyczące sprzętu</w:t>
      </w:r>
    </w:p>
    <w:p w14:paraId="17BA38CD" w14:textId="2979C24A"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SST D</w:t>
      </w:r>
      <w:r w:rsidR="00D13026">
        <w:rPr>
          <w:rFonts w:asciiTheme="minorHAnsi" w:hAnsiTheme="minorHAnsi" w:cstheme="minorHAnsi"/>
          <w:sz w:val="18"/>
          <w:szCs w:val="18"/>
        </w:rPr>
        <w:t>-</w:t>
      </w:r>
      <w:r w:rsidRPr="006D6AAF">
        <w:rPr>
          <w:rFonts w:asciiTheme="minorHAnsi" w:hAnsiTheme="minorHAnsi" w:cstheme="minorHAnsi"/>
          <w:sz w:val="18"/>
          <w:szCs w:val="18"/>
        </w:rPr>
        <w:t>M-00.00.00 „Wymagania ogólne” pkt 3.</w:t>
      </w:r>
    </w:p>
    <w:p w14:paraId="5E21BC4E"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3.2. Sprzęt do rozbiórki</w:t>
      </w:r>
    </w:p>
    <w:p w14:paraId="4F41E024"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Do wykonania robót związanych z rozbiórką elementów dróg może być wykorzystany sprzęt podany poniżej, lub inny zaakceptowany przez Inżyniera:</w:t>
      </w:r>
    </w:p>
    <w:p w14:paraId="2D409CD2"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spycharki,</w:t>
      </w:r>
    </w:p>
    <w:p w14:paraId="22CCF2AB"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ładowarki,</w:t>
      </w:r>
    </w:p>
    <w:p w14:paraId="2B863D73"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żurawie samochodowe,</w:t>
      </w:r>
    </w:p>
    <w:p w14:paraId="57F02883"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samochody ciężarowe,</w:t>
      </w:r>
    </w:p>
    <w:p w14:paraId="334F0B39"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zrywarki,</w:t>
      </w:r>
    </w:p>
    <w:p w14:paraId="7A6E572E"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młoty pneumatyczne,</w:t>
      </w:r>
    </w:p>
    <w:p w14:paraId="761378DE"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piły mechaniczne,</w:t>
      </w:r>
    </w:p>
    <w:p w14:paraId="6410D1E9"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frezarki nawierzchni,</w:t>
      </w:r>
    </w:p>
    <w:p w14:paraId="7451BBD2"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koparki,</w:t>
      </w:r>
    </w:p>
    <w:p w14:paraId="7E9F61DE" w14:textId="77777777" w:rsidR="00F70E52" w:rsidRPr="006D6AAF"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sprzęt ślusarski,</w:t>
      </w:r>
    </w:p>
    <w:p w14:paraId="437A8825" w14:textId="475A443A" w:rsidR="00F70E52" w:rsidRDefault="00F70E52" w:rsidP="00F70E52">
      <w:pPr>
        <w:numPr>
          <w:ilvl w:val="0"/>
          <w:numId w:val="334"/>
        </w:numPr>
        <w:tabs>
          <w:tab w:val="right" w:leader="dot" w:pos="-1985"/>
          <w:tab w:val="left" w:pos="426"/>
          <w:tab w:val="right" w:leader="dot" w:pos="8505"/>
        </w:tabs>
        <w:adjustRightInd/>
        <w:rPr>
          <w:rFonts w:asciiTheme="minorHAnsi" w:hAnsiTheme="minorHAnsi" w:cstheme="minorHAnsi"/>
          <w:sz w:val="18"/>
          <w:szCs w:val="18"/>
        </w:rPr>
      </w:pPr>
      <w:r w:rsidRPr="006D6AAF">
        <w:rPr>
          <w:rFonts w:asciiTheme="minorHAnsi" w:hAnsiTheme="minorHAnsi" w:cstheme="minorHAnsi"/>
          <w:sz w:val="18"/>
          <w:szCs w:val="18"/>
        </w:rPr>
        <w:t>sprzęt spawalniczy.</w:t>
      </w:r>
    </w:p>
    <w:p w14:paraId="6CF84055" w14:textId="77777777" w:rsidR="00977EE5" w:rsidRPr="006D6AAF" w:rsidRDefault="00977EE5" w:rsidP="00977EE5">
      <w:pPr>
        <w:tabs>
          <w:tab w:val="right" w:leader="dot" w:pos="-1985"/>
          <w:tab w:val="left" w:pos="426"/>
          <w:tab w:val="right" w:leader="dot" w:pos="8505"/>
        </w:tabs>
        <w:adjustRightInd/>
        <w:rPr>
          <w:rFonts w:asciiTheme="minorHAnsi" w:hAnsiTheme="minorHAnsi" w:cstheme="minorHAnsi"/>
          <w:sz w:val="18"/>
          <w:szCs w:val="18"/>
        </w:rPr>
      </w:pPr>
    </w:p>
    <w:p w14:paraId="4EC5CF14"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4. TRANSPORT</w:t>
      </w:r>
    </w:p>
    <w:p w14:paraId="15A611BA"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4.1. Ogólne wymagania dotyczące transportu</w:t>
      </w:r>
    </w:p>
    <w:p w14:paraId="1F02CFC9" w14:textId="15189B5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SST D</w:t>
      </w:r>
      <w:r w:rsidR="00D13026">
        <w:rPr>
          <w:rFonts w:asciiTheme="minorHAnsi" w:hAnsiTheme="minorHAnsi" w:cstheme="minorHAnsi"/>
          <w:sz w:val="18"/>
          <w:szCs w:val="18"/>
        </w:rPr>
        <w:t>-</w:t>
      </w:r>
      <w:r w:rsidRPr="006D6AAF">
        <w:rPr>
          <w:rFonts w:asciiTheme="minorHAnsi" w:hAnsiTheme="minorHAnsi" w:cstheme="minorHAnsi"/>
          <w:sz w:val="18"/>
          <w:szCs w:val="18"/>
        </w:rPr>
        <w:t>M.00.00.00 „Wymagania ogólne” pkt 4.</w:t>
      </w:r>
    </w:p>
    <w:p w14:paraId="49EA02DF"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4.2. Transport materiałów z rozbiórki</w:t>
      </w:r>
    </w:p>
    <w:p w14:paraId="317D0F56"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Materiał z rozbiórki można przewozić dowolnym środkiem transportu. Materiały z rozbiórki są własnością Wykonawcy robót.</w:t>
      </w:r>
    </w:p>
    <w:p w14:paraId="25C2266B"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5. WYKONANIE ROBÓT</w:t>
      </w:r>
    </w:p>
    <w:p w14:paraId="244897FC"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5.1. Ogólne zasady wykonania robót</w:t>
      </w:r>
    </w:p>
    <w:p w14:paraId="0FFB7278" w14:textId="6C0C287A"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zasady wykonania robót podano w SST D</w:t>
      </w:r>
      <w:r w:rsidR="00D13026">
        <w:rPr>
          <w:rFonts w:asciiTheme="minorHAnsi" w:hAnsiTheme="minorHAnsi" w:cstheme="minorHAnsi"/>
          <w:sz w:val="18"/>
          <w:szCs w:val="18"/>
        </w:rPr>
        <w:t>-</w:t>
      </w:r>
      <w:r w:rsidRPr="006D6AAF">
        <w:rPr>
          <w:rFonts w:asciiTheme="minorHAnsi" w:hAnsiTheme="minorHAnsi" w:cstheme="minorHAnsi"/>
          <w:sz w:val="18"/>
          <w:szCs w:val="18"/>
        </w:rPr>
        <w:t>M.00.00.00 „Wymagania ogólne” pkt 5.</w:t>
      </w:r>
    </w:p>
    <w:p w14:paraId="3C6329DB"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b/>
          <w:sz w:val="18"/>
          <w:szCs w:val="18"/>
        </w:rPr>
        <w:t>5.2. Wykonanie robót rozbiórkowych</w:t>
      </w:r>
    </w:p>
    <w:p w14:paraId="43497C3E"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Roboty rozbiórkowe obejmują usunięcie z terenu budowy wszystkich elementów wymienionych w pkt 1.3, zgodnie z dokumentacją projektową lub wskazanych przez Inżyniera.</w:t>
      </w:r>
    </w:p>
    <w:p w14:paraId="75302D83" w14:textId="477349A6" w:rsidR="00F70E52"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Wszelkiego rodzaju materiał nie nadający się do ponownego wbudowania należy wywieść w miejsce wybrane przez wykonawcę spełniające wymagania przepisów o gospodarce odpadami.</w:t>
      </w:r>
    </w:p>
    <w:p w14:paraId="2CDD3EFF" w14:textId="77777777" w:rsidR="00977EE5" w:rsidRDefault="00977EE5" w:rsidP="00F70E52">
      <w:pPr>
        <w:tabs>
          <w:tab w:val="right" w:leader="dot" w:pos="-1985"/>
          <w:tab w:val="left" w:pos="426"/>
          <w:tab w:val="right" w:leader="dot" w:pos="8505"/>
        </w:tabs>
        <w:overflowPunct/>
        <w:textAlignment w:val="auto"/>
        <w:rPr>
          <w:rFonts w:asciiTheme="minorHAnsi" w:hAnsiTheme="minorHAnsi" w:cstheme="minorHAnsi"/>
          <w:sz w:val="18"/>
          <w:szCs w:val="18"/>
        </w:rPr>
      </w:pPr>
    </w:p>
    <w:p w14:paraId="744E770C" w14:textId="0AC8DFDD" w:rsidR="00F70E52" w:rsidRDefault="00F70E52" w:rsidP="006D6AAF">
      <w:pPr>
        <w:tabs>
          <w:tab w:val="right" w:leader="dot" w:pos="-1985"/>
          <w:tab w:val="left" w:pos="426"/>
          <w:tab w:val="right" w:leader="dot" w:pos="8505"/>
        </w:tabs>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Wszelkiego rodzaju materiał rozbiórkowy nadający się do ponownego wbudowania oraz wskazany przez Inspektora Nadzoru Wykonawca wywiezie w miejsce wskazane przez inwestora. Materiał ten należy oczyścić i posortować. Wskazane materiały należy ułożyć na paletach oraz zabezpieczyć folią</w:t>
      </w:r>
      <w:r w:rsidR="004F1090" w:rsidRPr="006D6AAF">
        <w:rPr>
          <w:rFonts w:asciiTheme="minorHAnsi" w:hAnsiTheme="minorHAnsi" w:cstheme="minorHAnsi"/>
          <w:b/>
          <w:sz w:val="18"/>
          <w:szCs w:val="18"/>
        </w:rPr>
        <w:t xml:space="preserve"> </w:t>
      </w:r>
      <w:r w:rsidRPr="006D6AAF">
        <w:rPr>
          <w:rFonts w:asciiTheme="minorHAnsi" w:hAnsiTheme="minorHAnsi" w:cstheme="minorHAnsi"/>
          <w:b/>
          <w:sz w:val="18"/>
          <w:szCs w:val="18"/>
        </w:rPr>
        <w:t>(palety zostaną przekazane Zamawiającemu na własność).</w:t>
      </w:r>
    </w:p>
    <w:p w14:paraId="5740D2D0" w14:textId="6CE451DF" w:rsidR="00977EE5" w:rsidRDefault="00977EE5" w:rsidP="006D6AAF">
      <w:pPr>
        <w:tabs>
          <w:tab w:val="right" w:leader="dot" w:pos="-1985"/>
          <w:tab w:val="left" w:pos="426"/>
          <w:tab w:val="right" w:leader="dot" w:pos="8505"/>
        </w:tabs>
        <w:overflowPunct/>
        <w:textAlignment w:val="auto"/>
        <w:rPr>
          <w:rFonts w:asciiTheme="minorHAnsi" w:hAnsiTheme="minorHAnsi" w:cstheme="minorHAnsi"/>
          <w:b/>
          <w:sz w:val="18"/>
          <w:szCs w:val="18"/>
        </w:rPr>
      </w:pPr>
    </w:p>
    <w:p w14:paraId="42FD7DC6" w14:textId="77777777" w:rsidR="00977EE5" w:rsidRPr="006D6AAF" w:rsidRDefault="00977EE5" w:rsidP="00977EE5">
      <w:pPr>
        <w:keepNext/>
        <w:overflowPunct/>
        <w:autoSpaceDE/>
        <w:autoSpaceDN/>
        <w:adjustRightInd/>
        <w:textAlignment w:val="auto"/>
        <w:outlineLvl w:val="0"/>
        <w:rPr>
          <w:rFonts w:asciiTheme="minorHAnsi" w:hAnsiTheme="minorHAnsi" w:cstheme="minorHAnsi"/>
          <w:sz w:val="18"/>
          <w:szCs w:val="18"/>
        </w:rPr>
      </w:pPr>
      <w:r w:rsidRPr="006D6AAF">
        <w:rPr>
          <w:rFonts w:asciiTheme="minorHAnsi" w:hAnsiTheme="minorHAnsi" w:cstheme="minorHAnsi"/>
          <w:sz w:val="18"/>
          <w:szCs w:val="18"/>
        </w:rPr>
        <w:t>Jeśli dokumentacja projektowa nie zawiera dokumentacji inwentaryzacyjnej lub/i rozbiórkowej, Inżynier może polecić Wykonawcy sporządzenie takiej dokumentacji, w której zostanie określony przewidziany odzysk materiałów.</w:t>
      </w:r>
    </w:p>
    <w:p w14:paraId="0E25CFD3" w14:textId="77777777" w:rsidR="00977EE5" w:rsidRDefault="00977EE5" w:rsidP="006D6AAF">
      <w:pPr>
        <w:tabs>
          <w:tab w:val="right" w:leader="dot" w:pos="-1985"/>
          <w:tab w:val="left" w:pos="426"/>
          <w:tab w:val="right" w:leader="dot" w:pos="8505"/>
        </w:tabs>
        <w:overflowPunct/>
        <w:textAlignment w:val="auto"/>
        <w:rPr>
          <w:rFonts w:asciiTheme="minorHAnsi" w:hAnsiTheme="minorHAnsi" w:cstheme="minorHAnsi"/>
          <w:b/>
          <w:sz w:val="18"/>
          <w:szCs w:val="18"/>
        </w:rPr>
      </w:pPr>
    </w:p>
    <w:p w14:paraId="51D145E7" w14:textId="77777777" w:rsidR="00977EE5" w:rsidRPr="006D6AAF" w:rsidRDefault="00977EE5" w:rsidP="00977EE5">
      <w:pPr>
        <w:keepNext/>
        <w:overflowPunct/>
        <w:autoSpaceDE/>
        <w:autoSpaceDN/>
        <w:adjustRightInd/>
        <w:textAlignment w:val="auto"/>
        <w:outlineLvl w:val="0"/>
        <w:rPr>
          <w:rFonts w:asciiTheme="minorHAnsi" w:hAnsiTheme="minorHAnsi" w:cstheme="minorHAnsi"/>
          <w:sz w:val="18"/>
          <w:szCs w:val="18"/>
        </w:rPr>
      </w:pPr>
      <w:r w:rsidRPr="006D6AAF">
        <w:rPr>
          <w:rFonts w:asciiTheme="minorHAnsi" w:hAnsiTheme="minorHAnsi" w:cstheme="minorHAnsi"/>
          <w:sz w:val="18"/>
          <w:szCs w:val="18"/>
        </w:rPr>
        <w:lastRenderedPageBreak/>
        <w:t>Roboty rozbiórkowe można wykonywać mechanicznie lub ręcznie w sposób określony w dokumentacji projektowej lub przez Inżyniera.</w:t>
      </w:r>
    </w:p>
    <w:p w14:paraId="5E8E74CD" w14:textId="77777777" w:rsidR="00977EE5" w:rsidRPr="006D6AAF" w:rsidRDefault="00977EE5" w:rsidP="00977EE5">
      <w:pPr>
        <w:keepNext/>
        <w:overflowPunct/>
        <w:autoSpaceDE/>
        <w:autoSpaceDN/>
        <w:adjustRightInd/>
        <w:textAlignment w:val="auto"/>
        <w:outlineLvl w:val="0"/>
        <w:rPr>
          <w:rFonts w:asciiTheme="minorHAnsi" w:hAnsiTheme="minorHAnsi" w:cstheme="minorHAnsi"/>
          <w:sz w:val="18"/>
          <w:szCs w:val="18"/>
        </w:rPr>
      </w:pPr>
      <w:r w:rsidRPr="006D6AAF">
        <w:rPr>
          <w:rFonts w:asciiTheme="minorHAnsi" w:hAnsiTheme="minorHAnsi" w:cstheme="minorHAnsi"/>
          <w:sz w:val="18"/>
          <w:szCs w:val="18"/>
        </w:rPr>
        <w:t>Wszystkie elementy możliwe do powtórnego wykorzystania powinny być usuwane bez powodowania zbędnych uszkodzeń. Elementy i materiały, które stają się własnością Wykonawcy, powinny być usunięte z terenu budowy.</w:t>
      </w:r>
    </w:p>
    <w:p w14:paraId="189CAABE" w14:textId="77777777" w:rsidR="00F70E52" w:rsidRPr="006D6AAF" w:rsidRDefault="00F70E52" w:rsidP="00F70E52">
      <w:pPr>
        <w:keepNext/>
        <w:overflowPunct/>
        <w:autoSpaceDE/>
        <w:autoSpaceDN/>
        <w:adjustRightInd/>
        <w:textAlignment w:val="auto"/>
        <w:outlineLvl w:val="0"/>
        <w:rPr>
          <w:rFonts w:asciiTheme="minorHAnsi" w:hAnsiTheme="minorHAnsi" w:cstheme="minorHAnsi"/>
          <w:sz w:val="18"/>
          <w:szCs w:val="18"/>
        </w:rPr>
      </w:pPr>
      <w:r w:rsidRPr="006D6AAF">
        <w:rPr>
          <w:rFonts w:asciiTheme="minorHAnsi" w:hAnsiTheme="minorHAnsi" w:cstheme="minorHAnsi"/>
          <w:sz w:val="18"/>
          <w:szCs w:val="18"/>
        </w:rPr>
        <w:t>Doły (wykopy) powstałe po rozbiórce elementów dróg, znajdujące się w miejscach, gdzie zgodnie z dokumentacją projektową będą wykonane wykopy drogowe, powinny być tymczasowo zabezpieczone. W szczególności należy zapobiec gromadzeniu się w nich wody opadowej.</w:t>
      </w:r>
    </w:p>
    <w:p w14:paraId="4D4F099F" w14:textId="3EC8AAB5" w:rsidR="00F70E52" w:rsidRPr="006D6AAF" w:rsidRDefault="00F70E52" w:rsidP="00F70E52">
      <w:pPr>
        <w:keepNext/>
        <w:overflowPunct/>
        <w:autoSpaceDE/>
        <w:autoSpaceDN/>
        <w:adjustRightInd/>
        <w:textAlignment w:val="auto"/>
        <w:outlineLvl w:val="0"/>
        <w:rPr>
          <w:rFonts w:asciiTheme="minorHAnsi" w:hAnsiTheme="minorHAnsi" w:cstheme="minorHAnsi"/>
          <w:sz w:val="18"/>
          <w:szCs w:val="18"/>
        </w:rPr>
      </w:pPr>
      <w:r w:rsidRPr="006D6AAF">
        <w:rPr>
          <w:rFonts w:asciiTheme="minorHAnsi" w:hAnsiTheme="minorHAnsi" w:cstheme="minorHAnsi"/>
          <w:sz w:val="18"/>
          <w:szCs w:val="18"/>
        </w:rPr>
        <w:t>Doły w miejscach, gdzie nie przewiduje się wykonania wykopów drogowych należy wypełnić, warstwami, odpowiednim gruntem do poziomu otaczającego terenu i zagęścić zgodnie z wymaganiami określonymi w ST D</w:t>
      </w:r>
      <w:r w:rsidR="00D13026">
        <w:rPr>
          <w:rFonts w:asciiTheme="minorHAnsi" w:hAnsiTheme="minorHAnsi" w:cstheme="minorHAnsi"/>
          <w:sz w:val="18"/>
          <w:szCs w:val="18"/>
        </w:rPr>
        <w:t>.</w:t>
      </w:r>
      <w:r w:rsidRPr="006D6AAF">
        <w:rPr>
          <w:rFonts w:asciiTheme="minorHAnsi" w:hAnsiTheme="minorHAnsi" w:cstheme="minorHAnsi"/>
          <w:sz w:val="18"/>
          <w:szCs w:val="18"/>
        </w:rPr>
        <w:t>02.0</w:t>
      </w:r>
      <w:r w:rsidR="00D13026">
        <w:rPr>
          <w:rFonts w:asciiTheme="minorHAnsi" w:hAnsiTheme="minorHAnsi" w:cstheme="minorHAnsi"/>
          <w:sz w:val="18"/>
          <w:szCs w:val="18"/>
        </w:rPr>
        <w:t>1</w:t>
      </w:r>
      <w:r w:rsidRPr="006D6AAF">
        <w:rPr>
          <w:rFonts w:asciiTheme="minorHAnsi" w:hAnsiTheme="minorHAnsi" w:cstheme="minorHAnsi"/>
          <w:sz w:val="18"/>
          <w:szCs w:val="18"/>
        </w:rPr>
        <w:t>.0</w:t>
      </w:r>
      <w:r w:rsidR="00D13026">
        <w:rPr>
          <w:rFonts w:asciiTheme="minorHAnsi" w:hAnsiTheme="minorHAnsi" w:cstheme="minorHAnsi"/>
          <w:sz w:val="18"/>
          <w:szCs w:val="18"/>
        </w:rPr>
        <w:t>1</w:t>
      </w:r>
      <w:r w:rsidRPr="006D6AAF">
        <w:rPr>
          <w:rFonts w:asciiTheme="minorHAnsi" w:hAnsiTheme="minorHAnsi" w:cstheme="minorHAnsi"/>
          <w:sz w:val="18"/>
          <w:szCs w:val="18"/>
        </w:rPr>
        <w:t xml:space="preserve"> „Roboty ziemne”.</w:t>
      </w:r>
    </w:p>
    <w:p w14:paraId="6C31075A" w14:textId="77777777" w:rsidR="00F70E52" w:rsidRPr="006D6AAF" w:rsidRDefault="00F70E52" w:rsidP="00F70E52">
      <w:pPr>
        <w:keepNext/>
        <w:overflowPunct/>
        <w:autoSpaceDE/>
        <w:autoSpaceDN/>
        <w:adjustRightInd/>
        <w:textAlignment w:val="auto"/>
        <w:outlineLvl w:val="0"/>
        <w:rPr>
          <w:rFonts w:asciiTheme="minorHAnsi" w:hAnsiTheme="minorHAnsi" w:cstheme="minorHAnsi"/>
          <w:b/>
          <w:sz w:val="18"/>
          <w:szCs w:val="18"/>
        </w:rPr>
      </w:pPr>
      <w:r w:rsidRPr="006D6AAF">
        <w:rPr>
          <w:rFonts w:asciiTheme="minorHAnsi" w:hAnsiTheme="minorHAnsi" w:cstheme="minorHAnsi"/>
          <w:sz w:val="18"/>
          <w:szCs w:val="18"/>
        </w:rPr>
        <w:tab/>
      </w:r>
      <w:r w:rsidRPr="006D6AAF">
        <w:rPr>
          <w:rFonts w:asciiTheme="minorHAnsi" w:hAnsiTheme="minorHAnsi" w:cstheme="minorHAnsi"/>
          <w:b/>
          <w:sz w:val="18"/>
          <w:szCs w:val="18"/>
        </w:rPr>
        <w:t xml:space="preserve"> </w:t>
      </w:r>
    </w:p>
    <w:p w14:paraId="2FF40BCC"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6. KONTROLA JAKOŚCI ROBÓT</w:t>
      </w:r>
    </w:p>
    <w:p w14:paraId="40754D94"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6.1. Ogólne zasady kontroli jakości robót</w:t>
      </w:r>
    </w:p>
    <w:p w14:paraId="6F2DF0A4"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SST D-M-00.00.00 „Wymagania ogólne” pkt 6.</w:t>
      </w:r>
    </w:p>
    <w:p w14:paraId="5075C787"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6.2. Kontrola jakości robót rozbiórkowych</w:t>
      </w:r>
    </w:p>
    <w:p w14:paraId="51745AF0"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Kontrola jakości robót polega na wizualnej ocenie kompletności wykonanych robót rozbiórkowych oraz sprawdzeniu stopnia uszkodzenia elementów przewidzianych do powtórnego wykorzystania.</w:t>
      </w:r>
    </w:p>
    <w:p w14:paraId="77D17B4E" w14:textId="4885C5F0"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Zagęszczenie gruntu wypełniającego ewentualne doły po usuniętych elementach nawierzchni powinno speł</w:t>
      </w:r>
      <w:r w:rsidRPr="006D6AAF">
        <w:rPr>
          <w:rFonts w:asciiTheme="minorHAnsi" w:hAnsiTheme="minorHAnsi" w:cstheme="minorHAnsi"/>
          <w:sz w:val="18"/>
          <w:szCs w:val="18"/>
        </w:rPr>
        <w:softHyphen/>
        <w:t>niać odpowiednie wymagania określone w SST M</w:t>
      </w:r>
      <w:r w:rsidR="00977EE5">
        <w:rPr>
          <w:rFonts w:asciiTheme="minorHAnsi" w:hAnsiTheme="minorHAnsi" w:cstheme="minorHAnsi"/>
          <w:sz w:val="18"/>
          <w:szCs w:val="18"/>
        </w:rPr>
        <w:t>.</w:t>
      </w:r>
      <w:r w:rsidRPr="006D6AAF">
        <w:rPr>
          <w:rFonts w:asciiTheme="minorHAnsi" w:hAnsiTheme="minorHAnsi" w:cstheme="minorHAnsi"/>
          <w:sz w:val="18"/>
          <w:szCs w:val="18"/>
        </w:rPr>
        <w:t>11.01.04 „Roboty ziemne. Zasypywanie wykopów”.</w:t>
      </w:r>
    </w:p>
    <w:p w14:paraId="3A746289"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sz w:val="18"/>
          <w:szCs w:val="18"/>
        </w:rPr>
        <w:t>7. OBMIAR ROBÓT</w:t>
      </w:r>
    </w:p>
    <w:p w14:paraId="1DF4FDB5"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7.1. Ogólne zasady obmiaru robót</w:t>
      </w:r>
    </w:p>
    <w:p w14:paraId="5AB5DDB9" w14:textId="6C30F6B8"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zasady obmiaru robót podano w SST D-M</w:t>
      </w:r>
      <w:r w:rsidR="00977EE5">
        <w:rPr>
          <w:rFonts w:asciiTheme="minorHAnsi" w:hAnsiTheme="minorHAnsi" w:cstheme="minorHAnsi"/>
          <w:sz w:val="18"/>
          <w:szCs w:val="18"/>
        </w:rPr>
        <w:t>.</w:t>
      </w:r>
      <w:r w:rsidRPr="006D6AAF">
        <w:rPr>
          <w:rFonts w:asciiTheme="minorHAnsi" w:hAnsiTheme="minorHAnsi" w:cstheme="minorHAnsi"/>
          <w:sz w:val="18"/>
          <w:szCs w:val="18"/>
        </w:rPr>
        <w:t>00.00.00 „Wymagania ogólne”  pkt 7.</w:t>
      </w:r>
    </w:p>
    <w:p w14:paraId="0E07DB4D"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7.2. Jednostka obmiarowa</w:t>
      </w:r>
    </w:p>
    <w:p w14:paraId="5E74CB53"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Jednostką obmiarową robót związanych z rozbiórką elementów dróg i  jest:</w:t>
      </w:r>
    </w:p>
    <w:p w14:paraId="41A90B64" w14:textId="77777777" w:rsidR="00F70E52" w:rsidRPr="006D6AAF" w:rsidRDefault="00F70E52" w:rsidP="00F70E52">
      <w:pPr>
        <w:keepNext/>
        <w:numPr>
          <w:ilvl w:val="0"/>
          <w:numId w:val="342"/>
        </w:numPr>
        <w:overflowPunct/>
        <w:autoSpaceDE/>
        <w:autoSpaceDN/>
        <w:adjustRightInd/>
        <w:textAlignment w:val="auto"/>
        <w:outlineLvl w:val="0"/>
        <w:rPr>
          <w:rFonts w:asciiTheme="minorHAnsi" w:hAnsiTheme="minorHAnsi" w:cstheme="minorHAnsi"/>
          <w:sz w:val="18"/>
          <w:szCs w:val="18"/>
        </w:rPr>
      </w:pPr>
      <w:r w:rsidRPr="006D6AAF">
        <w:rPr>
          <w:rFonts w:asciiTheme="minorHAnsi" w:hAnsiTheme="minorHAnsi" w:cstheme="minorHAnsi"/>
          <w:sz w:val="18"/>
          <w:szCs w:val="18"/>
        </w:rPr>
        <w:t>dla nawierzchni, podbudowy, chodników -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(metr kwadratowy),</w:t>
      </w:r>
    </w:p>
    <w:p w14:paraId="0D26C5CF" w14:textId="3D748341" w:rsidR="00F70E52" w:rsidRPr="006D6AAF" w:rsidRDefault="00F70E52" w:rsidP="00F70E52">
      <w:pPr>
        <w:keepNext/>
        <w:numPr>
          <w:ilvl w:val="0"/>
          <w:numId w:val="342"/>
        </w:numPr>
        <w:overflowPunct/>
        <w:autoSpaceDE/>
        <w:autoSpaceDN/>
        <w:adjustRightInd/>
        <w:textAlignment w:val="auto"/>
        <w:outlineLvl w:val="0"/>
        <w:rPr>
          <w:rFonts w:asciiTheme="minorHAnsi" w:hAnsiTheme="minorHAnsi" w:cstheme="minorHAnsi"/>
          <w:sz w:val="18"/>
          <w:szCs w:val="18"/>
        </w:rPr>
      </w:pPr>
      <w:r w:rsidRPr="006D6AAF">
        <w:rPr>
          <w:rFonts w:asciiTheme="minorHAnsi" w:hAnsiTheme="minorHAnsi" w:cstheme="minorHAnsi"/>
          <w:sz w:val="18"/>
          <w:szCs w:val="18"/>
        </w:rPr>
        <w:t>dla krawężnika, obrzeża i barier - m (metr),</w:t>
      </w:r>
    </w:p>
    <w:p w14:paraId="237F5ECF" w14:textId="77777777" w:rsidR="00F70E52" w:rsidRPr="006D6AAF" w:rsidRDefault="00F70E52" w:rsidP="00F70E52">
      <w:pPr>
        <w:keepNext/>
        <w:numPr>
          <w:ilvl w:val="0"/>
          <w:numId w:val="342"/>
        </w:numPr>
        <w:overflowPunct/>
        <w:autoSpaceDE/>
        <w:autoSpaceDN/>
        <w:adjustRightInd/>
        <w:textAlignment w:val="auto"/>
        <w:outlineLvl w:val="0"/>
        <w:rPr>
          <w:rFonts w:asciiTheme="minorHAnsi" w:hAnsiTheme="minorHAnsi" w:cstheme="minorHAnsi"/>
          <w:sz w:val="18"/>
          <w:szCs w:val="18"/>
        </w:rPr>
      </w:pPr>
      <w:r w:rsidRPr="006D6AAF">
        <w:rPr>
          <w:rFonts w:asciiTheme="minorHAnsi" w:hAnsiTheme="minorHAnsi" w:cstheme="minorHAnsi"/>
          <w:sz w:val="18"/>
          <w:szCs w:val="18"/>
        </w:rPr>
        <w:t>dla znaków i tablic drogowych, - szt. (sztuka),</w:t>
      </w:r>
    </w:p>
    <w:p w14:paraId="6864DF0C"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8. ODBIÓR ROBÓT</w:t>
      </w:r>
    </w:p>
    <w:p w14:paraId="00CDC3E1" w14:textId="2F2A2255"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zasady odbioru robót podano w SST D</w:t>
      </w:r>
      <w:r w:rsidR="00D13026">
        <w:rPr>
          <w:rFonts w:asciiTheme="minorHAnsi" w:hAnsiTheme="minorHAnsi" w:cstheme="minorHAnsi"/>
          <w:sz w:val="18"/>
          <w:szCs w:val="18"/>
        </w:rPr>
        <w:t>-</w:t>
      </w:r>
      <w:r w:rsidRPr="006D6AAF">
        <w:rPr>
          <w:rFonts w:asciiTheme="minorHAnsi" w:hAnsiTheme="minorHAnsi" w:cstheme="minorHAnsi"/>
          <w:sz w:val="18"/>
          <w:szCs w:val="18"/>
        </w:rPr>
        <w:t>M.00.00.00 „Wymagania ogólne” pkt 8.</w:t>
      </w:r>
    </w:p>
    <w:p w14:paraId="70E02D28"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9. PODSTAWA PŁATNOŚCI</w:t>
      </w:r>
    </w:p>
    <w:p w14:paraId="63314DFE"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9.1. Ogólne ustalenia dotyczące podstawy płatności</w:t>
      </w:r>
    </w:p>
    <w:p w14:paraId="7589F564" w14:textId="3349BED1"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SST D</w:t>
      </w:r>
      <w:r w:rsidR="00D13026">
        <w:rPr>
          <w:rFonts w:asciiTheme="minorHAnsi" w:hAnsiTheme="minorHAnsi" w:cstheme="minorHAnsi"/>
          <w:sz w:val="18"/>
          <w:szCs w:val="18"/>
        </w:rPr>
        <w:t>-</w:t>
      </w:r>
      <w:r w:rsidRPr="006D6AAF">
        <w:rPr>
          <w:rFonts w:asciiTheme="minorHAnsi" w:hAnsiTheme="minorHAnsi" w:cstheme="minorHAnsi"/>
          <w:sz w:val="18"/>
          <w:szCs w:val="18"/>
        </w:rPr>
        <w:t>M.00.00.00 „Wymagania ogólne” pkt 9.</w:t>
      </w:r>
    </w:p>
    <w:p w14:paraId="489801A7" w14:textId="77777777" w:rsidR="00F70E52" w:rsidRPr="006D6AAF" w:rsidRDefault="00F70E52" w:rsidP="00F70E52">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9.2. Cena jednostki obmiarowej</w:t>
      </w:r>
    </w:p>
    <w:p w14:paraId="0A84351E"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Cena wykonania robót obejmuje:</w:t>
      </w:r>
    </w:p>
    <w:p w14:paraId="0CF68463"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a) dla rozbiórki warstw podbudowy, nawierzchni:</w:t>
      </w:r>
    </w:p>
    <w:p w14:paraId="68417E30"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wyznaczenie powierzchni przeznaczonej do rozbiórki,</w:t>
      </w:r>
    </w:p>
    <w:p w14:paraId="3392E86E"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rozkucie i zerwanie nawierzchni,</w:t>
      </w:r>
    </w:p>
    <w:p w14:paraId="25EB9A81"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ew. przesortowanie materiału uzyskanego z rozbiórki, w celu ponownego jej użycia, z ułożeniem na poboczu, lub wywóz w miejsce wskazane przez inwestora,</w:t>
      </w:r>
    </w:p>
    <w:p w14:paraId="5A9318D5"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załadunek i wywiezienie materiałów z rozbiórki ponosząc koszty składowania lub utylizacji,</w:t>
      </w:r>
    </w:p>
    <w:p w14:paraId="582C98A4"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wyrównanie podłoża i uporządkowanie terenu rozbiórki;</w:t>
      </w:r>
    </w:p>
    <w:p w14:paraId="41E8AFAF"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b) dla rozbiórki krawężnika, obrzeży:</w:t>
      </w:r>
    </w:p>
    <w:p w14:paraId="16A899D4"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odkopanie krawężników, obrzeży i barier wraz z wyjęciem i oczyszczeniem,</w:t>
      </w:r>
    </w:p>
    <w:p w14:paraId="5D2217E8"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zerwanie podsypki cementowo-piaskowej i ew. ław,</w:t>
      </w:r>
    </w:p>
    <w:p w14:paraId="7FFBFA77"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ew. przesortowanie i oczyszczenie materiału uzyskanego z rozbiórki, w celu ponownego jej użycia, z ułożeniem na poboczu, lub w miejsce wskazane przez inwestora.</w:t>
      </w:r>
    </w:p>
    <w:p w14:paraId="00C4A99C"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załadunek i wywiezienie materiału z rozbiórki ponosząc koszty składowania lub utylizacji,</w:t>
      </w:r>
    </w:p>
    <w:p w14:paraId="13AB7B40" w14:textId="6FD0D089"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zasypanie dołów gruntem </w:t>
      </w:r>
      <w:proofErr w:type="spellStart"/>
      <w:r w:rsidRPr="006D6AAF">
        <w:rPr>
          <w:rFonts w:asciiTheme="minorHAnsi" w:hAnsiTheme="minorHAnsi" w:cstheme="minorHAnsi"/>
          <w:sz w:val="18"/>
          <w:szCs w:val="18"/>
        </w:rPr>
        <w:t>zagęszczalnym</w:t>
      </w:r>
      <w:proofErr w:type="spellEnd"/>
      <w:r w:rsidRPr="006D6AAF">
        <w:rPr>
          <w:rFonts w:asciiTheme="minorHAnsi" w:hAnsiTheme="minorHAnsi" w:cstheme="minorHAnsi"/>
          <w:sz w:val="18"/>
          <w:szCs w:val="18"/>
        </w:rPr>
        <w:t xml:space="preserve"> wraz z zagęszczeniem do uzyskania </w:t>
      </w:r>
      <w:proofErr w:type="spellStart"/>
      <w:r w:rsidRPr="006D6AAF">
        <w:rPr>
          <w:rFonts w:asciiTheme="minorHAnsi" w:hAnsiTheme="minorHAnsi" w:cstheme="minorHAnsi"/>
          <w:sz w:val="18"/>
          <w:szCs w:val="18"/>
        </w:rPr>
        <w:t>Is</w:t>
      </w:r>
      <w:proofErr w:type="spellEnd"/>
      <w:r w:rsidR="00D13026">
        <w:rPr>
          <w:rFonts w:asciiTheme="minorHAnsi" w:hAnsiTheme="minorHAnsi" w:cstheme="minorHAnsi"/>
          <w:sz w:val="18"/>
          <w:szCs w:val="18"/>
        </w:rPr>
        <w:t xml:space="preserve"> </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1,00 wg BN-77/8931-12 ,</w:t>
      </w:r>
    </w:p>
    <w:p w14:paraId="34A3F4DC"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wyrównanie podłoża i uporządkowanie terenu rozbiórki;</w:t>
      </w:r>
    </w:p>
    <w:p w14:paraId="10F55A27"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c) dla rozbiórki znaków, tablic drogowych, słupków </w:t>
      </w:r>
    </w:p>
    <w:p w14:paraId="2F904B2B"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demontaż tablic znaków drogowych ze słupków,</w:t>
      </w:r>
    </w:p>
    <w:p w14:paraId="4DA08D45"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odkopanie i wydobycie słupków,</w:t>
      </w:r>
    </w:p>
    <w:p w14:paraId="23586DB1" w14:textId="38DD1919"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zasypanie dołów gruntem </w:t>
      </w:r>
      <w:proofErr w:type="spellStart"/>
      <w:r w:rsidRPr="006D6AAF">
        <w:rPr>
          <w:rFonts w:asciiTheme="minorHAnsi" w:hAnsiTheme="minorHAnsi" w:cstheme="minorHAnsi"/>
          <w:sz w:val="18"/>
          <w:szCs w:val="18"/>
        </w:rPr>
        <w:t>zagęszczalnym</w:t>
      </w:r>
      <w:proofErr w:type="spellEnd"/>
      <w:r w:rsidRPr="006D6AAF">
        <w:rPr>
          <w:rFonts w:asciiTheme="minorHAnsi" w:hAnsiTheme="minorHAnsi" w:cstheme="minorHAnsi"/>
          <w:sz w:val="18"/>
          <w:szCs w:val="18"/>
        </w:rPr>
        <w:t xml:space="preserve"> po słupkach wraz z zagęszczeniem do uzyskania </w:t>
      </w:r>
      <w:proofErr w:type="spellStart"/>
      <w:r w:rsidRPr="006D6AAF">
        <w:rPr>
          <w:rFonts w:asciiTheme="minorHAnsi" w:hAnsiTheme="minorHAnsi" w:cstheme="minorHAnsi"/>
          <w:sz w:val="18"/>
          <w:szCs w:val="18"/>
        </w:rPr>
        <w:t>Is</w:t>
      </w:r>
      <w:proofErr w:type="spellEnd"/>
      <w:r w:rsidR="00D13026">
        <w:rPr>
          <w:rFonts w:asciiTheme="minorHAnsi" w:hAnsiTheme="minorHAnsi" w:cstheme="minorHAnsi"/>
          <w:sz w:val="18"/>
          <w:szCs w:val="18"/>
        </w:rPr>
        <w:t xml:space="preserve"> </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1,00 wg BN-77/8931-12 ,</w:t>
      </w:r>
    </w:p>
    <w:p w14:paraId="1274E463"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załadunek i wywiezienie materiałów z rozbiórki w miejsce wybrane przez Wykonawcę, lub w miejsce wskazane przez inwestora</w:t>
      </w:r>
    </w:p>
    <w:p w14:paraId="296A6F93"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zabezpieczenie przez uszkodzeniem elementów wiaty przystankowej przeznaczonej do ponownego montażu,</w:t>
      </w:r>
    </w:p>
    <w:p w14:paraId="73472A6C" w14:textId="77777777" w:rsidR="00F70E52" w:rsidRPr="006D6AAF" w:rsidRDefault="00F70E52" w:rsidP="00F70E52">
      <w:pPr>
        <w:numPr>
          <w:ilvl w:val="0"/>
          <w:numId w:val="343"/>
        </w:num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uporządkowanie terenu rozbiórki;</w:t>
      </w:r>
    </w:p>
    <w:p w14:paraId="0C337124" w14:textId="77777777" w:rsidR="00F70E52" w:rsidRPr="006D6AAF" w:rsidRDefault="00F70E52" w:rsidP="00F70E52">
      <w:pPr>
        <w:tabs>
          <w:tab w:val="right" w:leader="dot" w:pos="-1985"/>
          <w:tab w:val="left" w:pos="426"/>
          <w:tab w:val="right" w:leader="dot" w:pos="8505"/>
        </w:tabs>
        <w:overflowPunct/>
        <w:textAlignment w:val="auto"/>
        <w:rPr>
          <w:rFonts w:asciiTheme="minorHAnsi" w:hAnsiTheme="minorHAnsi" w:cstheme="minorHAnsi"/>
          <w:sz w:val="18"/>
          <w:szCs w:val="18"/>
        </w:rPr>
      </w:pPr>
    </w:p>
    <w:p w14:paraId="2C8827F4" w14:textId="77777777" w:rsidR="00F70E52" w:rsidRPr="006D6AAF" w:rsidRDefault="00F70E52" w:rsidP="00F70E52">
      <w:pPr>
        <w:keepNext/>
        <w:overflowPunct/>
        <w:autoSpaceDE/>
        <w:autoSpaceDN/>
        <w:adjustRightInd/>
        <w:ind w:left="283" w:hanging="283"/>
        <w:textAlignment w:val="auto"/>
        <w:outlineLvl w:val="0"/>
        <w:rPr>
          <w:rFonts w:asciiTheme="minorHAnsi" w:hAnsiTheme="minorHAnsi" w:cstheme="minorHAnsi"/>
          <w:b/>
          <w:bCs/>
          <w:caps/>
          <w:sz w:val="18"/>
          <w:szCs w:val="18"/>
        </w:rPr>
      </w:pPr>
      <w:r w:rsidRPr="006D6AAF">
        <w:rPr>
          <w:rFonts w:asciiTheme="minorHAnsi" w:hAnsiTheme="minorHAnsi" w:cstheme="minorHAnsi"/>
          <w:b/>
          <w:bCs/>
          <w:caps/>
          <w:sz w:val="18"/>
          <w:szCs w:val="18"/>
        </w:rPr>
        <w:t>10. PRZEPISY ZWIĄZANE</w:t>
      </w:r>
    </w:p>
    <w:tbl>
      <w:tblPr>
        <w:tblW w:w="7444" w:type="dxa"/>
        <w:tblInd w:w="-70" w:type="dxa"/>
        <w:tblLayout w:type="fixed"/>
        <w:tblCellMar>
          <w:left w:w="10" w:type="dxa"/>
          <w:right w:w="10" w:type="dxa"/>
        </w:tblCellMar>
        <w:tblLook w:val="0000" w:firstRow="0" w:lastRow="0" w:firstColumn="0" w:lastColumn="0" w:noHBand="0" w:noVBand="0"/>
      </w:tblPr>
      <w:tblGrid>
        <w:gridCol w:w="496"/>
        <w:gridCol w:w="6785"/>
        <w:gridCol w:w="163"/>
      </w:tblGrid>
      <w:tr w:rsidR="00F70E52" w:rsidRPr="006D6AAF" w14:paraId="5F74E54E" w14:textId="77777777" w:rsidTr="00404C9A">
        <w:tc>
          <w:tcPr>
            <w:tcW w:w="496" w:type="dxa"/>
            <w:shd w:val="clear" w:color="auto" w:fill="auto"/>
            <w:tcMar>
              <w:top w:w="0" w:type="dxa"/>
              <w:left w:w="70" w:type="dxa"/>
              <w:bottom w:w="0" w:type="dxa"/>
              <w:right w:w="70" w:type="dxa"/>
            </w:tcMar>
          </w:tcPr>
          <w:p w14:paraId="7E71861E" w14:textId="77777777" w:rsidR="00F70E52" w:rsidRPr="006D6AAF" w:rsidRDefault="00F70E52" w:rsidP="00404C9A">
            <w:pPr>
              <w:tabs>
                <w:tab w:val="right" w:leader="dot" w:pos="-1985"/>
                <w:tab w:val="left" w:pos="426"/>
                <w:tab w:val="right" w:leader="dot" w:pos="8505"/>
              </w:tabs>
              <w:overflowPunct/>
              <w:snapToGrid w:val="0"/>
              <w:textAlignment w:val="auto"/>
              <w:rPr>
                <w:rFonts w:asciiTheme="minorHAnsi" w:hAnsiTheme="minorHAnsi" w:cstheme="minorHAnsi"/>
                <w:sz w:val="18"/>
                <w:szCs w:val="18"/>
              </w:rPr>
            </w:pPr>
          </w:p>
        </w:tc>
        <w:tc>
          <w:tcPr>
            <w:tcW w:w="6785" w:type="dxa"/>
            <w:shd w:val="clear" w:color="auto" w:fill="auto"/>
            <w:tcMar>
              <w:top w:w="0" w:type="dxa"/>
              <w:left w:w="70" w:type="dxa"/>
              <w:bottom w:w="0" w:type="dxa"/>
              <w:right w:w="70" w:type="dxa"/>
            </w:tcMar>
          </w:tcPr>
          <w:p w14:paraId="64331BDE" w14:textId="77777777" w:rsidR="00F70E52" w:rsidRPr="006D6AAF" w:rsidRDefault="00F70E52" w:rsidP="00404C9A">
            <w:pPr>
              <w:tabs>
                <w:tab w:val="right" w:leader="dot" w:pos="-1985"/>
                <w:tab w:val="left" w:pos="426"/>
                <w:tab w:val="right" w:leader="dot" w:pos="8505"/>
              </w:tabs>
              <w:overflowPunct/>
              <w:textAlignment w:val="auto"/>
              <w:rPr>
                <w:rFonts w:asciiTheme="minorHAnsi" w:hAnsiTheme="minorHAnsi" w:cstheme="minorHAnsi"/>
                <w:sz w:val="18"/>
                <w:szCs w:val="18"/>
              </w:rPr>
            </w:pPr>
            <w:r w:rsidRPr="006D6AAF">
              <w:rPr>
                <w:rFonts w:asciiTheme="minorHAnsi" w:hAnsiTheme="minorHAnsi" w:cstheme="minorHAnsi"/>
                <w:sz w:val="18"/>
                <w:szCs w:val="18"/>
              </w:rPr>
              <w:t>Przepisy BHP przy robotach rozbiórkowych</w:t>
            </w:r>
          </w:p>
        </w:tc>
        <w:tc>
          <w:tcPr>
            <w:tcW w:w="163" w:type="dxa"/>
            <w:shd w:val="clear" w:color="auto" w:fill="auto"/>
            <w:tcMar>
              <w:top w:w="0" w:type="dxa"/>
              <w:left w:w="70" w:type="dxa"/>
              <w:bottom w:w="0" w:type="dxa"/>
              <w:right w:w="70" w:type="dxa"/>
            </w:tcMar>
          </w:tcPr>
          <w:p w14:paraId="17C0EDF1" w14:textId="77777777" w:rsidR="00F70E52" w:rsidRPr="006D6AAF" w:rsidRDefault="00F70E52" w:rsidP="00404C9A">
            <w:pPr>
              <w:tabs>
                <w:tab w:val="right" w:leader="dot" w:pos="-1985"/>
                <w:tab w:val="left" w:pos="426"/>
                <w:tab w:val="right" w:leader="dot" w:pos="8505"/>
              </w:tabs>
              <w:overflowPunct/>
              <w:snapToGrid w:val="0"/>
              <w:textAlignment w:val="auto"/>
              <w:rPr>
                <w:rFonts w:asciiTheme="minorHAnsi" w:hAnsiTheme="minorHAnsi" w:cstheme="minorHAnsi"/>
                <w:sz w:val="18"/>
                <w:szCs w:val="18"/>
              </w:rPr>
            </w:pPr>
          </w:p>
        </w:tc>
      </w:tr>
    </w:tbl>
    <w:p w14:paraId="669151BF" w14:textId="77777777" w:rsidR="00F70E52" w:rsidRPr="006D6AAF" w:rsidRDefault="00F70E52">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page"/>
      </w:r>
    </w:p>
    <w:p w14:paraId="630D636D" w14:textId="3F13B710" w:rsidR="004B4C91" w:rsidRPr="000B020E" w:rsidRDefault="004B4C91" w:rsidP="000B020E">
      <w:pPr>
        <w:pStyle w:val="Bezodstpw"/>
        <w:rPr>
          <w:rFonts w:asciiTheme="minorHAnsi" w:hAnsiTheme="minorHAnsi" w:cstheme="minorHAnsi"/>
          <w:b/>
          <w:bCs/>
          <w:szCs w:val="18"/>
        </w:rPr>
      </w:pPr>
      <w:bookmarkStart w:id="168" w:name="_Toc27382729"/>
      <w:bookmarkStart w:id="169" w:name="_Hlk81149305"/>
      <w:r w:rsidRPr="000B020E">
        <w:rPr>
          <w:rFonts w:asciiTheme="minorHAnsi" w:hAnsiTheme="minorHAnsi" w:cstheme="minorHAnsi"/>
          <w:b/>
          <w:bCs/>
          <w:szCs w:val="18"/>
        </w:rPr>
        <w:lastRenderedPageBreak/>
        <w:t>D.01.03.01.  KANAŁ TECHNOLOGICZNY</w:t>
      </w:r>
    </w:p>
    <w:p w14:paraId="209EC1BC" w14:textId="1C70D9FC" w:rsidR="004B4C91" w:rsidRDefault="004B4C91" w:rsidP="00EE5BF2">
      <w:pPr>
        <w:pStyle w:val="Bezodstpw"/>
        <w:numPr>
          <w:ilvl w:val="0"/>
          <w:numId w:val="488"/>
        </w:numPr>
        <w:ind w:left="284" w:hanging="284"/>
        <w:rPr>
          <w:rFonts w:asciiTheme="minorHAnsi" w:hAnsiTheme="minorHAnsi" w:cstheme="minorHAnsi"/>
          <w:b/>
          <w:bCs/>
          <w:szCs w:val="18"/>
        </w:rPr>
      </w:pPr>
      <w:r w:rsidRPr="00AE7819">
        <w:rPr>
          <w:rFonts w:asciiTheme="minorHAnsi" w:hAnsiTheme="minorHAnsi" w:cstheme="minorHAnsi"/>
          <w:b/>
          <w:bCs/>
          <w:szCs w:val="18"/>
        </w:rPr>
        <w:t>WSTĘP</w:t>
      </w:r>
    </w:p>
    <w:p w14:paraId="057B10EF" w14:textId="77777777" w:rsidR="004B4C91" w:rsidRPr="00AE7819" w:rsidRDefault="004B4C91" w:rsidP="00EE5BF2">
      <w:pPr>
        <w:pStyle w:val="Bezodstpw"/>
        <w:numPr>
          <w:ilvl w:val="1"/>
          <w:numId w:val="488"/>
        </w:numPr>
        <w:ind w:left="426"/>
        <w:rPr>
          <w:rFonts w:asciiTheme="minorHAnsi" w:hAnsiTheme="minorHAnsi" w:cstheme="minorHAnsi"/>
          <w:b/>
          <w:bCs/>
          <w:szCs w:val="18"/>
        </w:rPr>
      </w:pPr>
      <w:r w:rsidRPr="00AE7819">
        <w:rPr>
          <w:rFonts w:asciiTheme="minorHAnsi" w:hAnsiTheme="minorHAnsi" w:cstheme="minorHAnsi"/>
          <w:b/>
          <w:bCs/>
          <w:szCs w:val="18"/>
        </w:rPr>
        <w:t>Przedmiot SST</w:t>
      </w:r>
    </w:p>
    <w:p w14:paraId="5D4546D0" w14:textId="53A93AF1" w:rsidR="004B4C91" w:rsidRDefault="004B4C91" w:rsidP="000B020E">
      <w:pPr>
        <w:pStyle w:val="Bezodstpw"/>
        <w:rPr>
          <w:rStyle w:val="TeksttreciKursywaOdstpy0pt"/>
          <w:rFonts w:asciiTheme="minorHAnsi" w:hAnsiTheme="minorHAnsi" w:cstheme="minorHAnsi"/>
        </w:rPr>
      </w:pPr>
      <w:r w:rsidRPr="000B020E">
        <w:rPr>
          <w:rFonts w:asciiTheme="minorHAnsi" w:hAnsiTheme="minorHAnsi" w:cstheme="minorHAnsi"/>
          <w:szCs w:val="18"/>
        </w:rPr>
        <w:t>Przedmiotem niniejszej Specyfikacji Technicznej (SST) są wymagania dotyczące wykonania i odbioru robót związanych z budową kanału technologicznego w ramach zadania</w:t>
      </w:r>
      <w:r w:rsidR="00E159D3">
        <w:rPr>
          <w:rFonts w:asciiTheme="minorHAnsi" w:hAnsiTheme="minorHAnsi" w:cstheme="minorHAnsi"/>
          <w:szCs w:val="18"/>
        </w:rPr>
        <w:t xml:space="preserve"> pn.</w:t>
      </w:r>
      <w:r w:rsidRPr="000B020E">
        <w:rPr>
          <w:rFonts w:asciiTheme="minorHAnsi" w:hAnsiTheme="minorHAnsi" w:cstheme="minorHAnsi"/>
          <w:szCs w:val="18"/>
        </w:rPr>
        <w:t xml:space="preserve">: </w:t>
      </w:r>
      <w:r w:rsidR="00E159D3" w:rsidRPr="006D6AAF">
        <w:rPr>
          <w:rFonts w:asciiTheme="minorHAnsi" w:hAnsiTheme="minorHAnsi" w:cstheme="minorHAnsi"/>
          <w:b/>
          <w:bCs/>
          <w:szCs w:val="18"/>
          <w:lang w:eastAsia="x-none"/>
        </w:rPr>
        <w:t>„Rozbudowa drogi powiatowej nr 1923G wraz z budową kładki dla rowerzystów w miejscowości Sławki - Goręczyno”</w:t>
      </w:r>
      <w:r w:rsidR="00E159D3" w:rsidRPr="006D6AAF">
        <w:rPr>
          <w:rFonts w:asciiTheme="minorHAnsi" w:hAnsiTheme="minorHAnsi" w:cstheme="minorHAnsi"/>
          <w:bCs/>
          <w:szCs w:val="18"/>
        </w:rPr>
        <w:t>.</w:t>
      </w:r>
    </w:p>
    <w:p w14:paraId="45BA76EC" w14:textId="6D8D96C1" w:rsidR="004B4C91" w:rsidRPr="00AE7819" w:rsidRDefault="004B4C91" w:rsidP="00EE5BF2">
      <w:pPr>
        <w:pStyle w:val="Bezodstpw"/>
        <w:numPr>
          <w:ilvl w:val="1"/>
          <w:numId w:val="488"/>
        </w:numPr>
        <w:ind w:left="426"/>
        <w:rPr>
          <w:rFonts w:asciiTheme="minorHAnsi" w:hAnsiTheme="minorHAnsi" w:cstheme="minorHAnsi"/>
          <w:b/>
          <w:bCs/>
          <w:szCs w:val="18"/>
        </w:rPr>
      </w:pPr>
      <w:r w:rsidRPr="00AE7819">
        <w:rPr>
          <w:rFonts w:asciiTheme="minorHAnsi" w:hAnsiTheme="minorHAnsi" w:cstheme="minorHAnsi"/>
          <w:b/>
          <w:bCs/>
          <w:szCs w:val="18"/>
        </w:rPr>
        <w:t>Zakres stosowania SST</w:t>
      </w:r>
    </w:p>
    <w:p w14:paraId="1D712204" w14:textId="77777777" w:rsidR="004B4C91" w:rsidRPr="000B020E" w:rsidRDefault="004B4C91" w:rsidP="000B020E">
      <w:pPr>
        <w:pStyle w:val="Bezodstpw"/>
        <w:rPr>
          <w:rFonts w:asciiTheme="minorHAnsi" w:hAnsiTheme="minorHAnsi" w:cstheme="minorHAnsi"/>
          <w:szCs w:val="18"/>
        </w:rPr>
      </w:pPr>
      <w:r w:rsidRPr="000B020E">
        <w:rPr>
          <w:rFonts w:asciiTheme="minorHAnsi" w:hAnsiTheme="minorHAnsi" w:cstheme="minorHAnsi"/>
          <w:szCs w:val="18"/>
        </w:rPr>
        <w:t>Specyfikacja Techniczna stanowi dokument przetargowy i kontraktowy przy zleceniu i realizacji robót wymienionych w pkt. 1.1.</w:t>
      </w:r>
    </w:p>
    <w:p w14:paraId="1832A49C" w14:textId="22676559" w:rsidR="004B4C91" w:rsidRPr="00AE7819" w:rsidRDefault="004B4C91" w:rsidP="00EE5BF2">
      <w:pPr>
        <w:pStyle w:val="Bezodstpw"/>
        <w:numPr>
          <w:ilvl w:val="1"/>
          <w:numId w:val="488"/>
        </w:numPr>
        <w:ind w:left="426"/>
        <w:rPr>
          <w:rFonts w:asciiTheme="minorHAnsi" w:hAnsiTheme="minorHAnsi" w:cstheme="minorHAnsi"/>
          <w:b/>
          <w:bCs/>
          <w:szCs w:val="18"/>
        </w:rPr>
      </w:pPr>
      <w:r w:rsidRPr="00AE7819">
        <w:rPr>
          <w:rFonts w:asciiTheme="minorHAnsi" w:hAnsiTheme="minorHAnsi" w:cstheme="minorHAnsi"/>
          <w:b/>
          <w:bCs/>
          <w:szCs w:val="18"/>
        </w:rPr>
        <w:t>Zakres robót objętych SST</w:t>
      </w:r>
    </w:p>
    <w:p w14:paraId="69E1AE24" w14:textId="77777777" w:rsidR="004B4C91" w:rsidRPr="000B020E" w:rsidRDefault="004B4C91" w:rsidP="000B020E">
      <w:pPr>
        <w:pStyle w:val="Bezodstpw"/>
        <w:rPr>
          <w:rFonts w:asciiTheme="minorHAnsi" w:hAnsiTheme="minorHAnsi" w:cstheme="minorHAnsi"/>
          <w:szCs w:val="18"/>
        </w:rPr>
      </w:pPr>
      <w:r w:rsidRPr="000B020E">
        <w:rPr>
          <w:rFonts w:asciiTheme="minorHAnsi" w:hAnsiTheme="minorHAnsi" w:cstheme="minorHAnsi"/>
          <w:szCs w:val="18"/>
        </w:rPr>
        <w:t>Zakres robót objętych Specyfikacją Techniczną obejmuje czynności umożliwiające budowę kanalizacji kablowej wraz z kanalizacją wtórną, a w szczególności:</w:t>
      </w:r>
    </w:p>
    <w:p w14:paraId="11E28122" w14:textId="77777777" w:rsidR="004B4C91" w:rsidRPr="000B020E" w:rsidRDefault="004B4C91" w:rsidP="00EE5BF2">
      <w:pPr>
        <w:pStyle w:val="Bezodstpw"/>
        <w:numPr>
          <w:ilvl w:val="0"/>
          <w:numId w:val="489"/>
        </w:numPr>
        <w:ind w:left="284" w:hanging="284"/>
        <w:rPr>
          <w:rFonts w:asciiTheme="minorHAnsi" w:hAnsiTheme="minorHAnsi" w:cstheme="minorHAnsi"/>
          <w:szCs w:val="18"/>
        </w:rPr>
      </w:pPr>
      <w:r w:rsidRPr="000B020E">
        <w:rPr>
          <w:rFonts w:asciiTheme="minorHAnsi" w:hAnsiTheme="minorHAnsi" w:cstheme="minorHAnsi"/>
          <w:szCs w:val="18"/>
        </w:rPr>
        <w:t>wykonanie wykopu pod studnie kablowe</w:t>
      </w:r>
    </w:p>
    <w:p w14:paraId="3980B7F7" w14:textId="77777777" w:rsidR="004B4C91" w:rsidRPr="000B020E" w:rsidRDefault="004B4C91" w:rsidP="00EE5BF2">
      <w:pPr>
        <w:pStyle w:val="Bezodstpw"/>
        <w:numPr>
          <w:ilvl w:val="0"/>
          <w:numId w:val="489"/>
        </w:numPr>
        <w:ind w:left="284" w:hanging="284"/>
        <w:rPr>
          <w:rFonts w:asciiTheme="minorHAnsi" w:hAnsiTheme="minorHAnsi" w:cstheme="minorHAnsi"/>
          <w:szCs w:val="18"/>
        </w:rPr>
      </w:pPr>
      <w:r w:rsidRPr="000B020E">
        <w:rPr>
          <w:rFonts w:asciiTheme="minorHAnsi" w:hAnsiTheme="minorHAnsi" w:cstheme="minorHAnsi"/>
          <w:szCs w:val="18"/>
        </w:rPr>
        <w:t>wykonanie wykopu pod rury</w:t>
      </w:r>
    </w:p>
    <w:p w14:paraId="1A1E4491" w14:textId="77777777" w:rsidR="004B4C91" w:rsidRPr="000B020E" w:rsidRDefault="004B4C91" w:rsidP="00EE5BF2">
      <w:pPr>
        <w:pStyle w:val="Bezodstpw"/>
        <w:numPr>
          <w:ilvl w:val="0"/>
          <w:numId w:val="489"/>
        </w:numPr>
        <w:ind w:left="284" w:hanging="284"/>
        <w:rPr>
          <w:rFonts w:asciiTheme="minorHAnsi" w:hAnsiTheme="minorHAnsi" w:cstheme="minorHAnsi"/>
          <w:szCs w:val="18"/>
        </w:rPr>
      </w:pPr>
      <w:r w:rsidRPr="000B020E">
        <w:rPr>
          <w:rFonts w:asciiTheme="minorHAnsi" w:hAnsiTheme="minorHAnsi" w:cstheme="minorHAnsi"/>
          <w:szCs w:val="18"/>
        </w:rPr>
        <w:t>budowa studni kablowych</w:t>
      </w:r>
    </w:p>
    <w:p w14:paraId="16392D3E" w14:textId="77777777" w:rsidR="004B4C91" w:rsidRPr="000B020E" w:rsidRDefault="004B4C91" w:rsidP="00EE5BF2">
      <w:pPr>
        <w:pStyle w:val="Bezodstpw"/>
        <w:numPr>
          <w:ilvl w:val="0"/>
          <w:numId w:val="489"/>
        </w:numPr>
        <w:ind w:left="284" w:hanging="284"/>
        <w:rPr>
          <w:rFonts w:asciiTheme="minorHAnsi" w:hAnsiTheme="minorHAnsi" w:cstheme="minorHAnsi"/>
          <w:szCs w:val="18"/>
        </w:rPr>
      </w:pPr>
      <w:r w:rsidRPr="000B020E">
        <w:rPr>
          <w:rFonts w:asciiTheme="minorHAnsi" w:hAnsiTheme="minorHAnsi" w:cstheme="minorHAnsi"/>
          <w:szCs w:val="18"/>
        </w:rPr>
        <w:t>ułożenie rur pomiędzy studniami</w:t>
      </w:r>
    </w:p>
    <w:p w14:paraId="2A8970B4" w14:textId="77777777" w:rsidR="004B4C91" w:rsidRPr="000B020E" w:rsidRDefault="004B4C91" w:rsidP="00EE5BF2">
      <w:pPr>
        <w:pStyle w:val="Bezodstpw"/>
        <w:numPr>
          <w:ilvl w:val="0"/>
          <w:numId w:val="489"/>
        </w:numPr>
        <w:ind w:left="284" w:hanging="284"/>
        <w:rPr>
          <w:rFonts w:asciiTheme="minorHAnsi" w:hAnsiTheme="minorHAnsi" w:cstheme="minorHAnsi"/>
          <w:szCs w:val="18"/>
        </w:rPr>
      </w:pPr>
      <w:r w:rsidRPr="000B020E">
        <w:rPr>
          <w:rFonts w:asciiTheme="minorHAnsi" w:hAnsiTheme="minorHAnsi" w:cstheme="minorHAnsi"/>
          <w:szCs w:val="18"/>
        </w:rPr>
        <w:t>ułożenie rur ochronnych</w:t>
      </w:r>
    </w:p>
    <w:p w14:paraId="75B5604F" w14:textId="77777777" w:rsidR="004B4C91" w:rsidRPr="000B020E" w:rsidRDefault="004B4C91" w:rsidP="00EE5BF2">
      <w:pPr>
        <w:pStyle w:val="Bezodstpw"/>
        <w:numPr>
          <w:ilvl w:val="0"/>
          <w:numId w:val="489"/>
        </w:numPr>
        <w:ind w:left="284" w:hanging="284"/>
        <w:rPr>
          <w:rFonts w:asciiTheme="minorHAnsi" w:hAnsiTheme="minorHAnsi" w:cstheme="minorHAnsi"/>
          <w:szCs w:val="18"/>
        </w:rPr>
      </w:pPr>
      <w:r w:rsidRPr="000B020E">
        <w:rPr>
          <w:rFonts w:asciiTheme="minorHAnsi" w:hAnsiTheme="minorHAnsi" w:cstheme="minorHAnsi"/>
          <w:szCs w:val="18"/>
        </w:rPr>
        <w:t>zasypanie wykopu z rurami</w:t>
      </w:r>
    </w:p>
    <w:p w14:paraId="4A3CBC5F" w14:textId="77777777" w:rsidR="004B4C91" w:rsidRPr="000B020E" w:rsidRDefault="004B4C91" w:rsidP="00EE5BF2">
      <w:pPr>
        <w:pStyle w:val="Bezodstpw"/>
        <w:numPr>
          <w:ilvl w:val="0"/>
          <w:numId w:val="489"/>
        </w:numPr>
        <w:ind w:left="284" w:hanging="284"/>
        <w:rPr>
          <w:rFonts w:asciiTheme="minorHAnsi" w:hAnsiTheme="minorHAnsi" w:cstheme="minorHAnsi"/>
          <w:szCs w:val="18"/>
        </w:rPr>
      </w:pPr>
      <w:r w:rsidRPr="000B020E">
        <w:rPr>
          <w:rFonts w:asciiTheme="minorHAnsi" w:hAnsiTheme="minorHAnsi" w:cstheme="minorHAnsi"/>
          <w:szCs w:val="18"/>
        </w:rPr>
        <w:t>zasypanie wykopu wokół studni</w:t>
      </w:r>
    </w:p>
    <w:p w14:paraId="17136427" w14:textId="2F3D5A4D" w:rsidR="004B4C91" w:rsidRPr="000B020E" w:rsidRDefault="004B4C91" w:rsidP="00EE5BF2">
      <w:pPr>
        <w:pStyle w:val="Bezodstpw"/>
        <w:numPr>
          <w:ilvl w:val="0"/>
          <w:numId w:val="489"/>
        </w:numPr>
        <w:ind w:left="284" w:hanging="284"/>
        <w:rPr>
          <w:rFonts w:asciiTheme="minorHAnsi" w:hAnsiTheme="minorHAnsi" w:cstheme="minorHAnsi"/>
          <w:szCs w:val="18"/>
        </w:rPr>
      </w:pPr>
      <w:r w:rsidRPr="000B020E">
        <w:rPr>
          <w:rFonts w:asciiTheme="minorHAnsi" w:hAnsiTheme="minorHAnsi" w:cstheme="minorHAnsi"/>
          <w:szCs w:val="18"/>
        </w:rPr>
        <w:t xml:space="preserve">wykonanie </w:t>
      </w:r>
      <w:r w:rsidR="00E159D3">
        <w:rPr>
          <w:rFonts w:asciiTheme="minorHAnsi" w:hAnsiTheme="minorHAnsi" w:cstheme="minorHAnsi"/>
          <w:szCs w:val="18"/>
        </w:rPr>
        <w:t>kanału podwieszonego do kładki</w:t>
      </w:r>
    </w:p>
    <w:p w14:paraId="7F9FDA80" w14:textId="6E791514" w:rsidR="004B4C91" w:rsidRPr="00E159D3" w:rsidRDefault="004B4C91" w:rsidP="00EE5BF2">
      <w:pPr>
        <w:pStyle w:val="Bezodstpw"/>
        <w:numPr>
          <w:ilvl w:val="1"/>
          <w:numId w:val="488"/>
        </w:numPr>
        <w:ind w:left="426"/>
        <w:rPr>
          <w:rFonts w:asciiTheme="minorHAnsi" w:hAnsiTheme="minorHAnsi" w:cstheme="minorHAnsi"/>
          <w:b/>
          <w:bCs/>
          <w:szCs w:val="18"/>
        </w:rPr>
      </w:pPr>
      <w:r w:rsidRPr="00E159D3">
        <w:rPr>
          <w:rFonts w:asciiTheme="minorHAnsi" w:hAnsiTheme="minorHAnsi" w:cstheme="minorHAnsi"/>
          <w:b/>
          <w:bCs/>
          <w:szCs w:val="18"/>
        </w:rPr>
        <w:t>Informacje o terenie budowy</w:t>
      </w:r>
    </w:p>
    <w:p w14:paraId="328E4A73" w14:textId="180A58C0" w:rsidR="004B4C91" w:rsidRPr="000B020E" w:rsidRDefault="004B4C91" w:rsidP="000B020E">
      <w:pPr>
        <w:pStyle w:val="Bezodstpw"/>
        <w:rPr>
          <w:rFonts w:asciiTheme="minorHAnsi" w:hAnsiTheme="minorHAnsi" w:cstheme="minorHAnsi"/>
          <w:szCs w:val="18"/>
        </w:rPr>
      </w:pPr>
      <w:r w:rsidRPr="000B020E">
        <w:rPr>
          <w:rFonts w:asciiTheme="minorHAnsi" w:hAnsiTheme="minorHAnsi" w:cstheme="minorHAnsi"/>
          <w:szCs w:val="18"/>
        </w:rPr>
        <w:t>Teren budowy zlokalizowany jest się w pasach drogowych ulic. Na obszarze objętym inwestycją występuje uzbrojenie podziemne w</w:t>
      </w:r>
      <w:r w:rsidR="00E159D3">
        <w:rPr>
          <w:rFonts w:asciiTheme="minorHAnsi" w:hAnsiTheme="minorHAnsi" w:cstheme="minorHAnsi"/>
          <w:szCs w:val="18"/>
        </w:rPr>
        <w:t> </w:t>
      </w:r>
      <w:r w:rsidRPr="000B020E">
        <w:rPr>
          <w:rFonts w:asciiTheme="minorHAnsi" w:hAnsiTheme="minorHAnsi" w:cstheme="minorHAnsi"/>
          <w:szCs w:val="18"/>
        </w:rPr>
        <w:t>postaci linii elektroenergetycznych, sieci i kanalizacji teletechnicznych, kanalizacji sanitarnych i deszczowych, wodociągów, gazociągów.</w:t>
      </w:r>
    </w:p>
    <w:p w14:paraId="17CAF1A0" w14:textId="51B3E888" w:rsidR="004B4C91" w:rsidRPr="00E159D3" w:rsidRDefault="004B4C91" w:rsidP="00EE5BF2">
      <w:pPr>
        <w:pStyle w:val="Bezodstpw"/>
        <w:numPr>
          <w:ilvl w:val="1"/>
          <w:numId w:val="488"/>
        </w:numPr>
        <w:ind w:left="426"/>
        <w:rPr>
          <w:rFonts w:asciiTheme="minorHAnsi" w:hAnsiTheme="minorHAnsi" w:cstheme="minorHAnsi"/>
          <w:b/>
          <w:bCs/>
          <w:szCs w:val="18"/>
        </w:rPr>
      </w:pPr>
      <w:r w:rsidRPr="00E159D3">
        <w:rPr>
          <w:rFonts w:asciiTheme="minorHAnsi" w:hAnsiTheme="minorHAnsi" w:cstheme="minorHAnsi"/>
          <w:b/>
          <w:bCs/>
          <w:szCs w:val="18"/>
        </w:rPr>
        <w:t>Nazwy i kody</w:t>
      </w:r>
    </w:p>
    <w:p w14:paraId="5FA4446A" w14:textId="77777777" w:rsidR="004B4C91" w:rsidRPr="000B020E" w:rsidRDefault="004B4C91" w:rsidP="000B020E">
      <w:pPr>
        <w:pStyle w:val="Bezodstpw"/>
        <w:rPr>
          <w:rFonts w:asciiTheme="minorHAnsi" w:hAnsiTheme="minorHAnsi" w:cstheme="minorHAnsi"/>
          <w:szCs w:val="18"/>
        </w:rPr>
      </w:pPr>
      <w:r w:rsidRPr="000B020E">
        <w:rPr>
          <w:rFonts w:asciiTheme="minorHAnsi" w:hAnsiTheme="minorHAnsi" w:cstheme="minorHAnsi"/>
          <w:szCs w:val="18"/>
        </w:rPr>
        <w:t>CPV 45 232300-5 Roboty budowlane i pomocnicze w zakresie linii telefonicznych i ciągów komunikacyjnych.</w:t>
      </w:r>
    </w:p>
    <w:p w14:paraId="3BE186AD" w14:textId="49F24AFA" w:rsidR="004B4C91" w:rsidRPr="00E159D3" w:rsidRDefault="004B4C91" w:rsidP="00EE5BF2">
      <w:pPr>
        <w:pStyle w:val="Bezodstpw"/>
        <w:numPr>
          <w:ilvl w:val="1"/>
          <w:numId w:val="488"/>
        </w:numPr>
        <w:ind w:left="426"/>
        <w:rPr>
          <w:rFonts w:asciiTheme="minorHAnsi" w:hAnsiTheme="minorHAnsi" w:cstheme="minorHAnsi"/>
          <w:b/>
          <w:bCs/>
          <w:szCs w:val="18"/>
        </w:rPr>
      </w:pPr>
      <w:r w:rsidRPr="00E159D3">
        <w:rPr>
          <w:rFonts w:asciiTheme="minorHAnsi" w:hAnsiTheme="minorHAnsi" w:cstheme="minorHAnsi"/>
          <w:b/>
          <w:bCs/>
          <w:szCs w:val="18"/>
        </w:rPr>
        <w:t>Określenia podstawowe</w:t>
      </w:r>
    </w:p>
    <w:p w14:paraId="55F87177" w14:textId="77777777" w:rsidR="004B4C91" w:rsidRPr="000B020E" w:rsidRDefault="004B4C91" w:rsidP="000B020E">
      <w:pPr>
        <w:pStyle w:val="Bezodstpw"/>
        <w:rPr>
          <w:rFonts w:asciiTheme="minorHAnsi" w:hAnsiTheme="minorHAnsi" w:cstheme="minorHAnsi"/>
          <w:szCs w:val="18"/>
        </w:rPr>
      </w:pPr>
      <w:r w:rsidRPr="000B020E">
        <w:rPr>
          <w:rFonts w:asciiTheme="minorHAnsi" w:hAnsiTheme="minorHAnsi" w:cstheme="minorHAnsi"/>
          <w:szCs w:val="18"/>
        </w:rPr>
        <w:t>Określenia podane w niniejszej specyfikacji technicznej są zgodne z odpowiednimi normami oraz definicjami podanymi poniżej:</w:t>
      </w:r>
    </w:p>
    <w:p w14:paraId="3725BB2C" w14:textId="1ABB089A" w:rsidR="004B4C91" w:rsidRPr="000B020E" w:rsidRDefault="004B4C91" w:rsidP="000B020E">
      <w:pPr>
        <w:pStyle w:val="Bezodstpw"/>
        <w:rPr>
          <w:rFonts w:asciiTheme="minorHAnsi" w:hAnsiTheme="minorHAnsi" w:cstheme="minorHAnsi"/>
          <w:szCs w:val="18"/>
        </w:rPr>
      </w:pPr>
      <w:r w:rsidRPr="00D65454">
        <w:rPr>
          <w:rFonts w:asciiTheme="minorHAnsi" w:hAnsiTheme="minorHAnsi" w:cstheme="minorHAnsi"/>
          <w:b/>
          <w:bCs/>
          <w:szCs w:val="18"/>
        </w:rPr>
        <w:t>Przelot kanalizacji kablowej</w:t>
      </w:r>
      <w:r w:rsidR="00E159D3">
        <w:rPr>
          <w:rFonts w:asciiTheme="minorHAnsi" w:hAnsiTheme="minorHAnsi" w:cstheme="minorHAnsi"/>
          <w:szCs w:val="18"/>
        </w:rPr>
        <w:t xml:space="preserve"> </w:t>
      </w:r>
      <w:r w:rsidRPr="000B020E">
        <w:rPr>
          <w:rFonts w:asciiTheme="minorHAnsi" w:hAnsiTheme="minorHAnsi" w:cstheme="minorHAnsi"/>
          <w:szCs w:val="18"/>
        </w:rPr>
        <w:t>- część ciągu kanalizacji kablowej zawarta między sąsiednimi studniami o długości mierzonej wzdłuż ciągu rur, między środkami pokryw studni.</w:t>
      </w:r>
    </w:p>
    <w:p w14:paraId="3D8A51C3" w14:textId="6F333667" w:rsidR="004B4C91" w:rsidRPr="000B020E" w:rsidRDefault="004B4C91" w:rsidP="000B020E">
      <w:pPr>
        <w:pStyle w:val="Bezodstpw"/>
        <w:rPr>
          <w:rFonts w:asciiTheme="minorHAnsi" w:hAnsiTheme="minorHAnsi" w:cstheme="minorHAnsi"/>
          <w:szCs w:val="18"/>
        </w:rPr>
      </w:pPr>
      <w:r w:rsidRPr="00D65454">
        <w:rPr>
          <w:rFonts w:asciiTheme="minorHAnsi" w:hAnsiTheme="minorHAnsi" w:cstheme="minorHAnsi"/>
          <w:b/>
          <w:bCs/>
          <w:szCs w:val="18"/>
        </w:rPr>
        <w:t>Ciąg kanalizacji kablowej</w:t>
      </w:r>
      <w:r w:rsidR="00E159D3">
        <w:rPr>
          <w:rFonts w:asciiTheme="minorHAnsi" w:hAnsiTheme="minorHAnsi" w:cstheme="minorHAnsi"/>
          <w:szCs w:val="18"/>
        </w:rPr>
        <w:t xml:space="preserve"> </w:t>
      </w:r>
      <w:r w:rsidRPr="000B020E">
        <w:rPr>
          <w:rFonts w:asciiTheme="minorHAnsi" w:hAnsiTheme="minorHAnsi" w:cstheme="minorHAnsi"/>
          <w:szCs w:val="18"/>
        </w:rPr>
        <w:t>- zespół ułożonych jedna za drugą i połączonych ze sobą pojedynczych rur kanalizacyjnych tworzących kanał do ułożenia w nim kabli telekomunikacyjnych.</w:t>
      </w:r>
    </w:p>
    <w:p w14:paraId="3500EDE5" w14:textId="5D58E4AA" w:rsidR="00A777B2" w:rsidRPr="00AE7819" w:rsidRDefault="00AE7819" w:rsidP="000B020E">
      <w:pPr>
        <w:pStyle w:val="Bezodstpw"/>
        <w:rPr>
          <w:rFonts w:asciiTheme="minorHAnsi" w:hAnsiTheme="minorHAnsi" w:cstheme="minorHAnsi"/>
          <w:caps/>
          <w:szCs w:val="18"/>
        </w:rPr>
      </w:pPr>
      <w:r w:rsidRPr="00D65454">
        <w:rPr>
          <w:rStyle w:val="TeksttreciPogrubienieOdstpy0pt"/>
          <w:rFonts w:asciiTheme="minorHAnsi" w:hAnsiTheme="minorHAnsi" w:cstheme="minorHAnsi"/>
          <w:sz w:val="18"/>
          <w:szCs w:val="18"/>
        </w:rPr>
        <w:t>Złączka rurowa</w:t>
      </w:r>
      <w:r w:rsidRPr="00AE7819">
        <w:rPr>
          <w:rStyle w:val="TeksttreciPogrubienieOdstpy0pt"/>
          <w:rFonts w:asciiTheme="minorHAnsi" w:hAnsiTheme="minorHAnsi" w:cstheme="minorHAnsi"/>
          <w:b w:val="0"/>
          <w:bCs w:val="0"/>
          <w:sz w:val="18"/>
          <w:szCs w:val="18"/>
        </w:rPr>
        <w:t xml:space="preserve"> </w:t>
      </w:r>
      <w:r w:rsidRPr="00AE7819">
        <w:rPr>
          <w:rFonts w:asciiTheme="minorHAnsi" w:hAnsiTheme="minorHAnsi" w:cstheme="minorHAnsi"/>
          <w:szCs w:val="18"/>
        </w:rPr>
        <w:t>- element osprzętu służący do połączenia rur polietylenowych lub innych, z których budowana jest kanalizacja pierwotna, wtórna lub rurociąg kablowy.</w:t>
      </w:r>
    </w:p>
    <w:p w14:paraId="5308B289" w14:textId="6E30AE0B" w:rsidR="00A777B2" w:rsidRPr="00D65454" w:rsidRDefault="00A777B2" w:rsidP="00EE5BF2">
      <w:pPr>
        <w:pStyle w:val="Bezodstpw"/>
        <w:numPr>
          <w:ilvl w:val="1"/>
          <w:numId w:val="488"/>
        </w:numPr>
        <w:ind w:left="426"/>
        <w:rPr>
          <w:rFonts w:asciiTheme="minorHAnsi" w:hAnsiTheme="minorHAnsi" w:cstheme="minorHAnsi"/>
          <w:b/>
          <w:bCs/>
          <w:szCs w:val="18"/>
        </w:rPr>
      </w:pPr>
      <w:r w:rsidRPr="00D65454">
        <w:rPr>
          <w:rFonts w:asciiTheme="minorHAnsi" w:hAnsiTheme="minorHAnsi" w:cstheme="minorHAnsi"/>
          <w:b/>
          <w:bCs/>
          <w:szCs w:val="18"/>
        </w:rPr>
        <w:t>Ogólne wymagania dotyczące robót</w:t>
      </w:r>
    </w:p>
    <w:p w14:paraId="0FB62191" w14:textId="77777777" w:rsidR="00A777B2" w:rsidRPr="000B020E" w:rsidRDefault="00A777B2" w:rsidP="000B020E">
      <w:pPr>
        <w:pStyle w:val="Bezodstpw"/>
        <w:rPr>
          <w:rFonts w:asciiTheme="minorHAnsi" w:hAnsiTheme="minorHAnsi" w:cstheme="minorHAnsi"/>
          <w:szCs w:val="18"/>
        </w:rPr>
      </w:pPr>
      <w:r w:rsidRPr="000B020E">
        <w:rPr>
          <w:rFonts w:asciiTheme="minorHAnsi" w:hAnsiTheme="minorHAnsi" w:cstheme="minorHAnsi"/>
          <w:szCs w:val="18"/>
        </w:rPr>
        <w:t>Wykonawca jest odpowiedzialny za jakość wykonanych robót oraz za ich zgodność z dokumentacją projektową, ST i poleceniami Inżyniera/Kierownika Projektu.</w:t>
      </w:r>
    </w:p>
    <w:p w14:paraId="59326B73" w14:textId="77777777" w:rsidR="00A777B2" w:rsidRPr="000B020E" w:rsidRDefault="00A777B2" w:rsidP="000B020E">
      <w:pPr>
        <w:pStyle w:val="Bezodstpw"/>
        <w:rPr>
          <w:rFonts w:asciiTheme="minorHAnsi" w:hAnsiTheme="minorHAnsi" w:cstheme="minorHAnsi"/>
          <w:szCs w:val="18"/>
        </w:rPr>
      </w:pPr>
      <w:r w:rsidRPr="000B020E">
        <w:rPr>
          <w:rFonts w:asciiTheme="minorHAnsi" w:hAnsiTheme="minorHAnsi" w:cstheme="minorHAnsi"/>
          <w:szCs w:val="18"/>
        </w:rPr>
        <w:t>Wykonawca jest odpowiedzialny za bezpieczeństwo wszelkich czynności na terenie budowy i terenie przyległym do budowy oraz bezpieczeństwo terenów, na których mogą wystąpić zagrożenia dla ludzi i mienia w związku z prowadzonymi robotami.</w:t>
      </w:r>
    </w:p>
    <w:p w14:paraId="7E510852" w14:textId="77777777" w:rsidR="00A777B2" w:rsidRPr="000B020E" w:rsidRDefault="00A777B2" w:rsidP="000B020E">
      <w:pPr>
        <w:pStyle w:val="Bezodstpw"/>
        <w:rPr>
          <w:rFonts w:asciiTheme="minorHAnsi" w:hAnsiTheme="minorHAnsi" w:cstheme="minorHAnsi"/>
          <w:szCs w:val="18"/>
        </w:rPr>
      </w:pPr>
      <w:r w:rsidRPr="000B020E">
        <w:rPr>
          <w:rFonts w:asciiTheme="minorHAnsi" w:hAnsiTheme="minorHAnsi" w:cstheme="minorHAnsi"/>
          <w:szCs w:val="18"/>
        </w:rPr>
        <w:t>Metody użyte przy budowie wyrażające się rodzajem zastosowanej technologii, maszyn, urządzeń i sprzętu muszą zapewniać skuteczną ochronę ludzi, środowiska budynków i budowli na tych obszarach w szczególności przed:</w:t>
      </w:r>
    </w:p>
    <w:p w14:paraId="05B92110" w14:textId="77777777" w:rsidR="00A777B2" w:rsidRPr="000B020E" w:rsidRDefault="00A777B2" w:rsidP="00EE5BF2">
      <w:pPr>
        <w:pStyle w:val="Bezodstpw"/>
        <w:numPr>
          <w:ilvl w:val="0"/>
          <w:numId w:val="490"/>
        </w:numPr>
        <w:ind w:left="284" w:hanging="284"/>
        <w:rPr>
          <w:rFonts w:asciiTheme="minorHAnsi" w:hAnsiTheme="minorHAnsi" w:cstheme="minorHAnsi"/>
          <w:szCs w:val="18"/>
        </w:rPr>
      </w:pPr>
      <w:r w:rsidRPr="000B020E">
        <w:rPr>
          <w:rFonts w:asciiTheme="minorHAnsi" w:hAnsiTheme="minorHAnsi" w:cstheme="minorHAnsi"/>
          <w:szCs w:val="18"/>
        </w:rPr>
        <w:t>hałasem</w:t>
      </w:r>
    </w:p>
    <w:p w14:paraId="2A360C40" w14:textId="77777777" w:rsidR="00A777B2" w:rsidRPr="000B020E" w:rsidRDefault="00A777B2" w:rsidP="00EE5BF2">
      <w:pPr>
        <w:pStyle w:val="Bezodstpw"/>
        <w:numPr>
          <w:ilvl w:val="0"/>
          <w:numId w:val="490"/>
        </w:numPr>
        <w:ind w:left="284" w:hanging="284"/>
        <w:rPr>
          <w:rFonts w:asciiTheme="minorHAnsi" w:hAnsiTheme="minorHAnsi" w:cstheme="minorHAnsi"/>
          <w:szCs w:val="18"/>
        </w:rPr>
      </w:pPr>
      <w:r w:rsidRPr="000B020E">
        <w:rPr>
          <w:rFonts w:asciiTheme="minorHAnsi" w:hAnsiTheme="minorHAnsi" w:cstheme="minorHAnsi"/>
          <w:szCs w:val="18"/>
        </w:rPr>
        <w:t>wibracją</w:t>
      </w:r>
    </w:p>
    <w:p w14:paraId="7680B7E2" w14:textId="77777777" w:rsidR="00A777B2" w:rsidRPr="000B020E" w:rsidRDefault="00A777B2" w:rsidP="00EE5BF2">
      <w:pPr>
        <w:pStyle w:val="Bezodstpw"/>
        <w:numPr>
          <w:ilvl w:val="0"/>
          <w:numId w:val="490"/>
        </w:numPr>
        <w:ind w:left="284" w:hanging="284"/>
        <w:rPr>
          <w:rFonts w:asciiTheme="minorHAnsi" w:hAnsiTheme="minorHAnsi" w:cstheme="minorHAnsi"/>
          <w:szCs w:val="18"/>
        </w:rPr>
      </w:pPr>
      <w:r w:rsidRPr="000B020E">
        <w:rPr>
          <w:rFonts w:asciiTheme="minorHAnsi" w:hAnsiTheme="minorHAnsi" w:cstheme="minorHAnsi"/>
          <w:szCs w:val="18"/>
        </w:rPr>
        <w:t>drganiami i wstrząsami</w:t>
      </w:r>
    </w:p>
    <w:p w14:paraId="431B41A0" w14:textId="77777777" w:rsidR="00A777B2" w:rsidRPr="000B020E" w:rsidRDefault="00A777B2" w:rsidP="00EE5BF2">
      <w:pPr>
        <w:pStyle w:val="Bezodstpw"/>
        <w:numPr>
          <w:ilvl w:val="0"/>
          <w:numId w:val="490"/>
        </w:numPr>
        <w:ind w:left="284" w:hanging="284"/>
        <w:rPr>
          <w:rFonts w:asciiTheme="minorHAnsi" w:hAnsiTheme="minorHAnsi" w:cstheme="minorHAnsi"/>
          <w:szCs w:val="18"/>
        </w:rPr>
      </w:pPr>
      <w:r w:rsidRPr="000B020E">
        <w:rPr>
          <w:rFonts w:asciiTheme="minorHAnsi" w:hAnsiTheme="minorHAnsi" w:cstheme="minorHAnsi"/>
          <w:szCs w:val="18"/>
        </w:rPr>
        <w:t>zanieczyszczeniem odpadami poprodukcyjnymi i komunalnymi gleb wód i powietrza</w:t>
      </w:r>
    </w:p>
    <w:p w14:paraId="07B17FF4" w14:textId="77777777" w:rsidR="00A777B2" w:rsidRPr="000B020E" w:rsidRDefault="00A777B2" w:rsidP="00EE5BF2">
      <w:pPr>
        <w:pStyle w:val="Bezodstpw"/>
        <w:numPr>
          <w:ilvl w:val="0"/>
          <w:numId w:val="490"/>
        </w:numPr>
        <w:ind w:left="284" w:hanging="284"/>
        <w:rPr>
          <w:rFonts w:asciiTheme="minorHAnsi" w:hAnsiTheme="minorHAnsi" w:cstheme="minorHAnsi"/>
          <w:szCs w:val="18"/>
        </w:rPr>
      </w:pPr>
      <w:r w:rsidRPr="000B020E">
        <w:rPr>
          <w:rFonts w:asciiTheme="minorHAnsi" w:hAnsiTheme="minorHAnsi" w:cstheme="minorHAnsi"/>
          <w:szCs w:val="18"/>
        </w:rPr>
        <w:t>zanieczyszczeniem powietrza emisją gazów, pyłów i dymów</w:t>
      </w:r>
    </w:p>
    <w:p w14:paraId="3F866B8A" w14:textId="77777777" w:rsidR="00A777B2" w:rsidRPr="000B020E" w:rsidRDefault="00A777B2" w:rsidP="00EE5BF2">
      <w:pPr>
        <w:pStyle w:val="Bezodstpw"/>
        <w:numPr>
          <w:ilvl w:val="0"/>
          <w:numId w:val="490"/>
        </w:numPr>
        <w:ind w:left="284" w:hanging="284"/>
        <w:rPr>
          <w:rFonts w:asciiTheme="minorHAnsi" w:hAnsiTheme="minorHAnsi" w:cstheme="minorHAnsi"/>
          <w:szCs w:val="18"/>
        </w:rPr>
      </w:pPr>
      <w:r w:rsidRPr="000B020E">
        <w:rPr>
          <w:rFonts w:asciiTheme="minorHAnsi" w:hAnsiTheme="minorHAnsi" w:cstheme="minorHAnsi"/>
          <w:szCs w:val="18"/>
        </w:rPr>
        <w:t>zanieczyszczeniem środowiska przetrwalnikami zarazków chorobotwórczych i metalami</w:t>
      </w:r>
    </w:p>
    <w:p w14:paraId="22D853F1" w14:textId="77777777" w:rsidR="00A777B2" w:rsidRPr="000B020E" w:rsidRDefault="00A777B2" w:rsidP="00EE5BF2">
      <w:pPr>
        <w:pStyle w:val="Bezodstpw"/>
        <w:numPr>
          <w:ilvl w:val="0"/>
          <w:numId w:val="490"/>
        </w:numPr>
        <w:ind w:left="284" w:hanging="284"/>
        <w:rPr>
          <w:rFonts w:asciiTheme="minorHAnsi" w:hAnsiTheme="minorHAnsi" w:cstheme="minorHAnsi"/>
          <w:szCs w:val="18"/>
        </w:rPr>
      </w:pPr>
      <w:r w:rsidRPr="000B020E">
        <w:rPr>
          <w:rFonts w:asciiTheme="minorHAnsi" w:hAnsiTheme="minorHAnsi" w:cstheme="minorHAnsi"/>
          <w:szCs w:val="18"/>
        </w:rPr>
        <w:t>ciężkimi</w:t>
      </w:r>
    </w:p>
    <w:p w14:paraId="601910FA" w14:textId="29A53A93" w:rsidR="00A777B2" w:rsidRDefault="00A777B2" w:rsidP="00EE5BF2">
      <w:pPr>
        <w:pStyle w:val="Bezodstpw"/>
        <w:numPr>
          <w:ilvl w:val="0"/>
          <w:numId w:val="490"/>
        </w:numPr>
        <w:ind w:left="284" w:hanging="284"/>
        <w:rPr>
          <w:rFonts w:asciiTheme="minorHAnsi" w:hAnsiTheme="minorHAnsi" w:cstheme="minorHAnsi"/>
          <w:szCs w:val="18"/>
        </w:rPr>
      </w:pPr>
      <w:r w:rsidRPr="000B020E">
        <w:rPr>
          <w:rFonts w:asciiTheme="minorHAnsi" w:hAnsiTheme="minorHAnsi" w:cstheme="minorHAnsi"/>
          <w:szCs w:val="18"/>
        </w:rPr>
        <w:t>znaczącymi lub gwałtownymi zmianami poziomu wód gruntowych.</w:t>
      </w:r>
    </w:p>
    <w:p w14:paraId="15F422E2" w14:textId="77777777" w:rsidR="00D65454" w:rsidRPr="00E159D3" w:rsidRDefault="00D65454" w:rsidP="00EE5BF2">
      <w:pPr>
        <w:pStyle w:val="Bezodstpw"/>
        <w:numPr>
          <w:ilvl w:val="2"/>
          <w:numId w:val="488"/>
        </w:numPr>
        <w:ind w:left="567" w:hanging="567"/>
        <w:rPr>
          <w:rFonts w:asciiTheme="minorHAnsi" w:hAnsiTheme="minorHAnsi" w:cstheme="minorHAnsi"/>
          <w:b/>
          <w:bCs/>
          <w:szCs w:val="18"/>
        </w:rPr>
      </w:pPr>
      <w:r w:rsidRPr="00E159D3">
        <w:rPr>
          <w:rFonts w:asciiTheme="minorHAnsi" w:hAnsiTheme="minorHAnsi" w:cstheme="minorHAnsi"/>
          <w:b/>
          <w:bCs/>
          <w:szCs w:val="18"/>
        </w:rPr>
        <w:t>Informacje o terenie budowy</w:t>
      </w:r>
    </w:p>
    <w:p w14:paraId="247CE3E4" w14:textId="6A156919" w:rsidR="00E7455A" w:rsidRPr="00E7455A" w:rsidRDefault="00E7455A" w:rsidP="00E7455A">
      <w:pPr>
        <w:pStyle w:val="Bezodstpw"/>
        <w:rPr>
          <w:rFonts w:asciiTheme="minorHAnsi" w:hAnsiTheme="minorHAnsi" w:cstheme="minorHAnsi"/>
        </w:rPr>
      </w:pPr>
      <w:r w:rsidRPr="00E7455A">
        <w:rPr>
          <w:rFonts w:asciiTheme="minorHAnsi" w:hAnsiTheme="minorHAnsi" w:cstheme="minorHAnsi"/>
        </w:rPr>
        <w:t>Zamawiający w terminie określonym w dokumentach kontraktowych przekaże Wykonawcy teren budowy wraz ze wszystkimi wymaganymi uzgodnieniami prawnymi i administracyjnymi oraz określoną w umowie ilość egzemplarzy dokumentacji projektowej i</w:t>
      </w:r>
      <w:r>
        <w:rPr>
          <w:rFonts w:asciiTheme="minorHAnsi" w:hAnsiTheme="minorHAnsi" w:cstheme="minorHAnsi"/>
        </w:rPr>
        <w:t> </w:t>
      </w:r>
      <w:r w:rsidRPr="00E7455A">
        <w:rPr>
          <w:rFonts w:asciiTheme="minorHAnsi" w:hAnsiTheme="minorHAnsi" w:cstheme="minorHAnsi"/>
        </w:rPr>
        <w:t>SST, kopię decyzji pozwolenia na budowę.</w:t>
      </w:r>
    </w:p>
    <w:p w14:paraId="663F796B" w14:textId="77777777" w:rsidR="00E7455A" w:rsidRPr="00E7455A" w:rsidRDefault="00E7455A" w:rsidP="00E7455A">
      <w:pPr>
        <w:pStyle w:val="Bezodstpw"/>
        <w:rPr>
          <w:rFonts w:asciiTheme="minorHAnsi" w:hAnsiTheme="minorHAnsi" w:cstheme="minorHAnsi"/>
        </w:rPr>
      </w:pPr>
      <w:r w:rsidRPr="00E7455A">
        <w:rPr>
          <w:rFonts w:asciiTheme="minorHAnsi" w:hAnsiTheme="minorHAnsi" w:cstheme="minorHAnsi"/>
        </w:rPr>
        <w:t>Po przekazaniu placu budowy Wykonawca, przez uprawnionego geodetę, wytyczy punkty główne trasy oraz zlokalizuje niezbędne repery.</w:t>
      </w:r>
    </w:p>
    <w:p w14:paraId="2C21E4AD" w14:textId="77777777" w:rsidR="00E7455A" w:rsidRPr="00E7455A" w:rsidRDefault="00E7455A" w:rsidP="00E7455A">
      <w:pPr>
        <w:pStyle w:val="Bezodstpw"/>
        <w:rPr>
          <w:rFonts w:asciiTheme="minorHAnsi" w:hAnsiTheme="minorHAnsi" w:cstheme="minorHAnsi"/>
        </w:rPr>
      </w:pPr>
      <w:r w:rsidRPr="00E7455A">
        <w:rPr>
          <w:rFonts w:asciiTheme="minorHAnsi" w:hAnsiTheme="minorHAnsi" w:cstheme="minorHAnsi"/>
        </w:rPr>
        <w:t>Na Wykonawcy spoczywa pozyskanie we własnym zakresie lokalizacji punktów głównych trasy wraz ze współrzędnymi, reperów oraz ich ochrona do chwili odbioru ostatecznego (końcowego) robót. W przypadku natrafienia na punkty poligonowe w ich rejonie roboty prowadzić ręcznie. Uszkodzone lub zniszczone znaki geodezyjne Wykonawca odtworzy i utrwali na własny koszt.</w:t>
      </w:r>
    </w:p>
    <w:p w14:paraId="3C549909" w14:textId="39F5C5B7" w:rsidR="00A777B2" w:rsidRPr="0046721C" w:rsidRDefault="00A777B2" w:rsidP="00EE5BF2">
      <w:pPr>
        <w:pStyle w:val="Bezodstpw"/>
        <w:numPr>
          <w:ilvl w:val="2"/>
          <w:numId w:val="488"/>
        </w:numPr>
        <w:ind w:left="567" w:hanging="567"/>
        <w:rPr>
          <w:rFonts w:asciiTheme="minorHAnsi" w:hAnsiTheme="minorHAnsi" w:cstheme="minorHAnsi"/>
          <w:b/>
          <w:bCs/>
          <w:szCs w:val="18"/>
        </w:rPr>
      </w:pPr>
      <w:r w:rsidRPr="0046721C">
        <w:rPr>
          <w:rFonts w:asciiTheme="minorHAnsi" w:hAnsiTheme="minorHAnsi" w:cstheme="minorHAnsi"/>
          <w:b/>
          <w:bCs/>
          <w:szCs w:val="18"/>
        </w:rPr>
        <w:t>Zgodność robót z dokumentacją projektową i SST</w:t>
      </w:r>
    </w:p>
    <w:p w14:paraId="147FB468" w14:textId="5A381495" w:rsidR="00A777B2" w:rsidRPr="000B020E" w:rsidRDefault="00A777B2" w:rsidP="000B020E">
      <w:pPr>
        <w:pStyle w:val="Bezodstpw"/>
        <w:rPr>
          <w:rFonts w:asciiTheme="minorHAnsi" w:hAnsiTheme="minorHAnsi" w:cstheme="minorHAnsi"/>
          <w:szCs w:val="18"/>
        </w:rPr>
      </w:pPr>
      <w:r w:rsidRPr="000B020E">
        <w:rPr>
          <w:rFonts w:asciiTheme="minorHAnsi" w:hAnsiTheme="minorHAnsi" w:cstheme="minorHAnsi"/>
          <w:szCs w:val="18"/>
        </w:rPr>
        <w:t>W przypadku rozbieżności w ustaleniach poszczególnych dokumentów obowiązuje kolejność ich ważności wymieniona w</w:t>
      </w:r>
      <w:r w:rsidR="00E7455A">
        <w:rPr>
          <w:rFonts w:asciiTheme="minorHAnsi" w:hAnsiTheme="minorHAnsi" w:cstheme="minorHAnsi"/>
          <w:szCs w:val="18"/>
        </w:rPr>
        <w:t> </w:t>
      </w:r>
      <w:r w:rsidRPr="000B020E">
        <w:rPr>
          <w:rFonts w:asciiTheme="minorHAnsi" w:hAnsiTheme="minorHAnsi" w:cstheme="minorHAnsi"/>
          <w:szCs w:val="18"/>
        </w:rPr>
        <w:t>„Kontraktowych warunkach ogólnych” („Ogólnych warunkach umowy”).</w:t>
      </w:r>
    </w:p>
    <w:p w14:paraId="0238ADDC" w14:textId="347A7AE3" w:rsidR="00A777B2" w:rsidRPr="000B020E" w:rsidRDefault="00A777B2" w:rsidP="000B020E">
      <w:pPr>
        <w:pStyle w:val="Bezodstpw"/>
        <w:rPr>
          <w:rFonts w:asciiTheme="minorHAnsi" w:hAnsiTheme="minorHAnsi" w:cstheme="minorHAnsi"/>
          <w:szCs w:val="18"/>
        </w:rPr>
      </w:pPr>
      <w:r w:rsidRPr="000B020E">
        <w:rPr>
          <w:rFonts w:asciiTheme="minorHAnsi" w:hAnsiTheme="minorHAnsi" w:cstheme="minorHAnsi"/>
          <w:szCs w:val="18"/>
        </w:rPr>
        <w:t xml:space="preserve">Wykonawca nie może wykorzystywać błędów lub </w:t>
      </w:r>
      <w:proofErr w:type="spellStart"/>
      <w:r w:rsidRPr="000B020E">
        <w:rPr>
          <w:rFonts w:asciiTheme="minorHAnsi" w:hAnsiTheme="minorHAnsi" w:cstheme="minorHAnsi"/>
          <w:szCs w:val="18"/>
        </w:rPr>
        <w:t>opuszczeń</w:t>
      </w:r>
      <w:proofErr w:type="spellEnd"/>
      <w:r w:rsidRPr="000B020E">
        <w:rPr>
          <w:rFonts w:asciiTheme="minorHAnsi" w:hAnsiTheme="minorHAnsi" w:cstheme="minorHAnsi"/>
          <w:szCs w:val="18"/>
        </w:rPr>
        <w:t xml:space="preserve"> w dokumentach kontraktowych, a o ich wykryciu winien natychmiast powiadomić Inżyniera/Kierownika Projektu, który podejmie decyzję o wprowadzeniu odpowiednich zmian i poprawek.</w:t>
      </w:r>
    </w:p>
    <w:p w14:paraId="58872BC8" w14:textId="59C91960" w:rsidR="00A777B2" w:rsidRPr="000B020E" w:rsidRDefault="00A777B2" w:rsidP="000B020E">
      <w:pPr>
        <w:pStyle w:val="Bezodstpw"/>
        <w:rPr>
          <w:rFonts w:asciiTheme="minorHAnsi" w:hAnsiTheme="minorHAnsi" w:cstheme="minorHAnsi"/>
          <w:szCs w:val="18"/>
        </w:rPr>
      </w:pPr>
      <w:bookmarkStart w:id="170" w:name="_Hlk81164855"/>
      <w:bookmarkStart w:id="171" w:name="_Hlk81164781"/>
      <w:bookmarkStart w:id="172" w:name="_Hlk81164835"/>
      <w:bookmarkStart w:id="173" w:name="_Hlk81164770"/>
      <w:bookmarkStart w:id="174" w:name="_Hlk81164814"/>
      <w:r w:rsidRPr="000B020E">
        <w:rPr>
          <w:rFonts w:asciiTheme="minorHAnsi" w:hAnsiTheme="minorHAnsi" w:cstheme="minorHAnsi"/>
          <w:szCs w:val="18"/>
        </w:rPr>
        <w:t>Wszystkie wykonane roboty i dostarczone materiały będą zgodne z dokumentacją projektową i ST.</w:t>
      </w:r>
    </w:p>
    <w:p w14:paraId="54A78DBE" w14:textId="24C59B29" w:rsidR="00A777B2" w:rsidRPr="000B020E" w:rsidRDefault="00A777B2" w:rsidP="000B020E">
      <w:pPr>
        <w:pStyle w:val="Bezodstpw"/>
        <w:rPr>
          <w:rFonts w:asciiTheme="minorHAnsi" w:hAnsiTheme="minorHAnsi" w:cstheme="minorHAnsi"/>
          <w:szCs w:val="18"/>
        </w:rPr>
      </w:pPr>
      <w:r w:rsidRPr="000B020E">
        <w:rPr>
          <w:rFonts w:asciiTheme="minorHAnsi" w:hAnsiTheme="minorHAnsi" w:cstheme="minorHAnsi"/>
          <w:szCs w:val="18"/>
        </w:rPr>
        <w:t>Dane określone w dokumentacji projektowej i w SST będą uważane za wartości docelowe, od których dopuszczalne są odchylenia w</w:t>
      </w:r>
      <w:r w:rsidR="00E7455A">
        <w:rPr>
          <w:rFonts w:asciiTheme="minorHAnsi" w:hAnsiTheme="minorHAnsi" w:cstheme="minorHAnsi"/>
          <w:szCs w:val="18"/>
        </w:rPr>
        <w:t> </w:t>
      </w:r>
      <w:r w:rsidRPr="000B020E">
        <w:rPr>
          <w:rFonts w:asciiTheme="minorHAnsi" w:hAnsiTheme="minorHAnsi" w:cstheme="minorHAnsi"/>
          <w:szCs w:val="18"/>
        </w:rPr>
        <w:t>ramach określonego przedziału tolerancji. Cechy materiałów i elementów budowli muszą być jednorodne i wykazywać zgodność z</w:t>
      </w:r>
      <w:r w:rsidR="00E7455A">
        <w:rPr>
          <w:rFonts w:asciiTheme="minorHAnsi" w:hAnsiTheme="minorHAnsi" w:cstheme="minorHAnsi"/>
          <w:szCs w:val="18"/>
        </w:rPr>
        <w:t> </w:t>
      </w:r>
      <w:r w:rsidRPr="000B020E">
        <w:rPr>
          <w:rFonts w:asciiTheme="minorHAnsi" w:hAnsiTheme="minorHAnsi" w:cstheme="minorHAnsi"/>
          <w:szCs w:val="18"/>
        </w:rPr>
        <w:t xml:space="preserve">określonymi wymaganiami, a rozrzuty tych cech nie mogą przekraczać dopuszczalnego przedziału </w:t>
      </w:r>
      <w:bookmarkEnd w:id="170"/>
      <w:r w:rsidRPr="000B020E">
        <w:rPr>
          <w:rFonts w:asciiTheme="minorHAnsi" w:hAnsiTheme="minorHAnsi" w:cstheme="minorHAnsi"/>
          <w:szCs w:val="18"/>
        </w:rPr>
        <w:t xml:space="preserve">tolerancji. W przypadku, gdy dostarczone materiały lub wykonane roboty nie będą w pełni zgodne z Dokumentacją Projektową lub SST i wpłynie to na </w:t>
      </w:r>
      <w:r w:rsidRPr="000B020E">
        <w:rPr>
          <w:rFonts w:asciiTheme="minorHAnsi" w:hAnsiTheme="minorHAnsi" w:cstheme="minorHAnsi"/>
          <w:szCs w:val="18"/>
        </w:rPr>
        <w:lastRenderedPageBreak/>
        <w:t>niezadowalającą jakość elementu budowli, to taki</w:t>
      </w:r>
      <w:bookmarkEnd w:id="171"/>
      <w:r w:rsidRPr="000B020E">
        <w:rPr>
          <w:rFonts w:asciiTheme="minorHAnsi" w:hAnsiTheme="minorHAnsi" w:cstheme="minorHAnsi"/>
          <w:szCs w:val="18"/>
        </w:rPr>
        <w:t xml:space="preserve">e materiały zostaną zastąpione </w:t>
      </w:r>
      <w:bookmarkEnd w:id="172"/>
      <w:r w:rsidRPr="000B020E">
        <w:rPr>
          <w:rFonts w:asciiTheme="minorHAnsi" w:hAnsiTheme="minorHAnsi" w:cstheme="minorHAnsi"/>
          <w:szCs w:val="18"/>
        </w:rPr>
        <w:t>innymi, a elementy budowli zostaną rozebrane i</w:t>
      </w:r>
      <w:r w:rsidR="00013F3A">
        <w:rPr>
          <w:rFonts w:asciiTheme="minorHAnsi" w:hAnsiTheme="minorHAnsi" w:cstheme="minorHAnsi"/>
          <w:szCs w:val="18"/>
        </w:rPr>
        <w:t> </w:t>
      </w:r>
      <w:r w:rsidRPr="000B020E">
        <w:rPr>
          <w:rFonts w:asciiTheme="minorHAnsi" w:hAnsiTheme="minorHAnsi" w:cstheme="minorHAnsi"/>
          <w:szCs w:val="18"/>
        </w:rPr>
        <w:t>wykonane ponownie na koszt Wykonawcy</w:t>
      </w:r>
      <w:bookmarkEnd w:id="173"/>
      <w:bookmarkEnd w:id="174"/>
      <w:r w:rsidRPr="000B020E">
        <w:rPr>
          <w:rFonts w:asciiTheme="minorHAnsi" w:hAnsiTheme="minorHAnsi" w:cstheme="minorHAnsi"/>
          <w:szCs w:val="18"/>
        </w:rPr>
        <w:t>.</w:t>
      </w:r>
    </w:p>
    <w:p w14:paraId="3A481CFA"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 przypadku, gdy materiały lub roboty nie będą w pełni zgodne z Dokumentacją Projektową lub ST ale osiągnięta zostanie możliwa do zaakceptowania jakość elementu to Inżynier/Kierownik Projektu może zaakceptować takie roboty i zgodzić się na ich pozostawienie, jednak zastosuje odpowiednie potrącenia od ceny kontraktowej.</w:t>
      </w:r>
    </w:p>
    <w:p w14:paraId="12A5EB7D" w14:textId="5E03E740" w:rsidR="00821A7D" w:rsidRPr="00E7455A" w:rsidRDefault="00821A7D" w:rsidP="00EE5BF2">
      <w:pPr>
        <w:pStyle w:val="Bezodstpw"/>
        <w:numPr>
          <w:ilvl w:val="2"/>
          <w:numId w:val="488"/>
        </w:numPr>
        <w:ind w:left="567" w:hanging="567"/>
        <w:rPr>
          <w:rFonts w:asciiTheme="minorHAnsi" w:hAnsiTheme="minorHAnsi" w:cstheme="minorHAnsi"/>
          <w:b/>
          <w:bCs/>
          <w:szCs w:val="18"/>
        </w:rPr>
      </w:pPr>
      <w:r w:rsidRPr="00E7455A">
        <w:rPr>
          <w:rFonts w:asciiTheme="minorHAnsi" w:hAnsiTheme="minorHAnsi" w:cstheme="minorHAnsi"/>
          <w:b/>
          <w:bCs/>
          <w:szCs w:val="18"/>
        </w:rPr>
        <w:t>Zabezpieczenie terenu budowy</w:t>
      </w:r>
    </w:p>
    <w:p w14:paraId="0247D588"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jest zobowiązany do zabezpieczenia terenu budowy w okresie trwania realizacji kontraktu aż do zakończenia i odbioru ostatecznego robót.</w:t>
      </w:r>
    </w:p>
    <w:p w14:paraId="18D781F3" w14:textId="5FA5D1AA"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1EA0FBF5" w14:textId="4BDE4A70"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Przed przystąpieniem do robót Wykonawca przedstawi Inżynierowi/Kierownikowi Projektu do zatwierdzenia, uzgodniony z</w:t>
      </w:r>
      <w:r w:rsidR="00013F3A">
        <w:rPr>
          <w:rFonts w:asciiTheme="minorHAnsi" w:hAnsiTheme="minorHAnsi" w:cstheme="minorHAnsi"/>
          <w:szCs w:val="18"/>
        </w:rPr>
        <w:t> </w:t>
      </w:r>
      <w:r w:rsidRPr="000B020E">
        <w:rPr>
          <w:rFonts w:asciiTheme="minorHAnsi" w:hAnsiTheme="minorHAnsi" w:cstheme="minorHAnsi"/>
          <w:szCs w:val="18"/>
        </w:rPr>
        <w:t>odpowiednim zarządem drogi i organem zarządzającym ruchem, projekt organizacji ruchu i zabezpieczenia robót w okresie trwania budowy.</w:t>
      </w:r>
    </w:p>
    <w:p w14:paraId="20EEA4B9"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 zależności od potrzeb i postępu robót projekt organizacji ruchu powinien być na bieżąco aktualizowany przez Wykonawcę. Każda zmiana, w stosunku do zatwierdzonego projektu organizacji ruchu, wymaga każdorazowo ponownego zatwierdzenia projektu.</w:t>
      </w:r>
    </w:p>
    <w:p w14:paraId="7E3201F4" w14:textId="29DA7CA9"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 czasie wykonywania robót Wykonawca dostarczy, zainstaluje i będzie obsługiwał wszystkie tymczasowe urządzenia zabezpieczające takie jak: zapory, światła ostrzegawcze, sygnały, itp., zapewniając w ten sposób bezpieczeństwo pojazdów i pieszych.</w:t>
      </w:r>
    </w:p>
    <w:p w14:paraId="5F81E90C"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zapewni stałe warunki widoczności w dzień i w nocy tych zapór i znaków, dla których jest to nieodzowne ze względów bezpieczeństwa.</w:t>
      </w:r>
    </w:p>
    <w:p w14:paraId="15D6517F" w14:textId="3DED2E4B"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Wszystkie znaki, zapory i inne urządzenia zabezpieczające będą akceptowane przez Inżyniera/Kierownika Projektu.</w:t>
      </w:r>
    </w:p>
    <w:p w14:paraId="5A012A56" w14:textId="47A0A422"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Fakt przystąpienia do robót Wykonawca obwieści publicznie przed ich rozpoczęciem w sposób uzgodniony z</w:t>
      </w:r>
      <w:r w:rsidR="00013F3A">
        <w:rPr>
          <w:rFonts w:asciiTheme="minorHAnsi" w:hAnsiTheme="minorHAnsi" w:cstheme="minorHAnsi"/>
          <w:szCs w:val="18"/>
        </w:rPr>
        <w:t> </w:t>
      </w:r>
      <w:r w:rsidRPr="000B020E">
        <w:rPr>
          <w:rFonts w:asciiTheme="minorHAnsi" w:hAnsiTheme="minorHAnsi" w:cstheme="minorHAnsi"/>
          <w:szCs w:val="18"/>
        </w:rPr>
        <w:t>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 Koszt zabezpieczenia terenu budowy nie podlega odrębnej zapłacie i przyjmuje się, że jest włączony w cenę kontraktową.</w:t>
      </w:r>
    </w:p>
    <w:p w14:paraId="6B9D22B1" w14:textId="1537A47F" w:rsidR="00821A7D" w:rsidRPr="00013F3A" w:rsidRDefault="00821A7D" w:rsidP="00EE5BF2">
      <w:pPr>
        <w:pStyle w:val="Bezodstpw"/>
        <w:numPr>
          <w:ilvl w:val="2"/>
          <w:numId w:val="488"/>
        </w:numPr>
        <w:ind w:left="567" w:hanging="567"/>
        <w:rPr>
          <w:rFonts w:asciiTheme="minorHAnsi" w:hAnsiTheme="minorHAnsi" w:cstheme="minorHAnsi"/>
          <w:b/>
          <w:bCs/>
          <w:szCs w:val="18"/>
        </w:rPr>
      </w:pPr>
      <w:r w:rsidRPr="00013F3A">
        <w:rPr>
          <w:rFonts w:asciiTheme="minorHAnsi" w:hAnsiTheme="minorHAnsi" w:cstheme="minorHAnsi"/>
          <w:b/>
          <w:bCs/>
          <w:szCs w:val="18"/>
        </w:rPr>
        <w:t>Ochrona środowiska w czasie wykonywania robót</w:t>
      </w:r>
    </w:p>
    <w:p w14:paraId="0648C7EE"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ma obowiązek znać i stosować w czasie prowadzenia robót wszelkie przepisy dotyczące ochrony środowiska naturalnego.</w:t>
      </w:r>
    </w:p>
    <w:p w14:paraId="312AB108"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 okresie trwania budowy i wykonywania robót Wykonawca będzie:</w:t>
      </w:r>
    </w:p>
    <w:p w14:paraId="4DD642E4" w14:textId="77777777" w:rsidR="00821A7D" w:rsidRPr="000B020E" w:rsidRDefault="00821A7D" w:rsidP="00EE5BF2">
      <w:pPr>
        <w:pStyle w:val="Bezodstpw"/>
        <w:numPr>
          <w:ilvl w:val="0"/>
          <w:numId w:val="491"/>
        </w:numPr>
        <w:rPr>
          <w:rFonts w:asciiTheme="minorHAnsi" w:hAnsiTheme="minorHAnsi" w:cstheme="minorHAnsi"/>
          <w:szCs w:val="18"/>
        </w:rPr>
      </w:pPr>
      <w:r w:rsidRPr="000B020E">
        <w:rPr>
          <w:rFonts w:asciiTheme="minorHAnsi" w:hAnsiTheme="minorHAnsi" w:cstheme="minorHAnsi"/>
          <w:szCs w:val="18"/>
        </w:rPr>
        <w:t>utrzymywać teren budowy i wykopy w stanie bez wody stojącej,</w:t>
      </w:r>
    </w:p>
    <w:p w14:paraId="2FD10D81" w14:textId="368EE286" w:rsidR="00821A7D" w:rsidRPr="000B020E" w:rsidRDefault="00821A7D" w:rsidP="00EE5BF2">
      <w:pPr>
        <w:pStyle w:val="Bezodstpw"/>
        <w:numPr>
          <w:ilvl w:val="0"/>
          <w:numId w:val="491"/>
        </w:numPr>
        <w:rPr>
          <w:rFonts w:asciiTheme="minorHAnsi" w:hAnsiTheme="minorHAnsi" w:cstheme="minorHAnsi"/>
          <w:szCs w:val="18"/>
        </w:rPr>
      </w:pPr>
      <w:r w:rsidRPr="000B020E">
        <w:rPr>
          <w:rFonts w:asciiTheme="minorHAnsi" w:hAnsiTheme="minorHAnsi" w:cstheme="minorHAnsi"/>
          <w:szCs w:val="18"/>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52AC169C" w14:textId="2294F3C4"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Stosując się do tych wymagań będzie miał szczególny wzgląd na między innymi:</w:t>
      </w:r>
    </w:p>
    <w:p w14:paraId="2EEC3E22" w14:textId="23E10CBA" w:rsidR="00821A7D" w:rsidRPr="000B020E" w:rsidRDefault="00821A7D" w:rsidP="00EE5BF2">
      <w:pPr>
        <w:pStyle w:val="Bezodstpw"/>
        <w:numPr>
          <w:ilvl w:val="0"/>
          <w:numId w:val="492"/>
        </w:numPr>
        <w:rPr>
          <w:rFonts w:asciiTheme="minorHAnsi" w:hAnsiTheme="minorHAnsi" w:cstheme="minorHAnsi"/>
          <w:szCs w:val="18"/>
        </w:rPr>
      </w:pPr>
      <w:r w:rsidRPr="000B020E">
        <w:rPr>
          <w:rFonts w:asciiTheme="minorHAnsi" w:hAnsiTheme="minorHAnsi" w:cstheme="minorHAnsi"/>
          <w:szCs w:val="18"/>
        </w:rPr>
        <w:t>lokalizację baz, warsztatów, magazynów, składowisk, ukopów i dróg dojazdowych,</w:t>
      </w:r>
    </w:p>
    <w:p w14:paraId="38186190" w14:textId="77777777" w:rsidR="00821A7D" w:rsidRPr="000B020E" w:rsidRDefault="00821A7D" w:rsidP="00EE5BF2">
      <w:pPr>
        <w:pStyle w:val="Bezodstpw"/>
        <w:numPr>
          <w:ilvl w:val="0"/>
          <w:numId w:val="492"/>
        </w:numPr>
        <w:rPr>
          <w:rFonts w:asciiTheme="minorHAnsi" w:hAnsiTheme="minorHAnsi" w:cstheme="minorHAnsi"/>
          <w:szCs w:val="18"/>
        </w:rPr>
      </w:pPr>
      <w:r w:rsidRPr="000B020E">
        <w:rPr>
          <w:rFonts w:asciiTheme="minorHAnsi" w:hAnsiTheme="minorHAnsi" w:cstheme="minorHAnsi"/>
          <w:szCs w:val="18"/>
        </w:rPr>
        <w:t>środki ostrożności i zabezpieczenia przed między innymi:</w:t>
      </w:r>
    </w:p>
    <w:p w14:paraId="3945A76D" w14:textId="77777777" w:rsidR="00821A7D" w:rsidRPr="000B020E" w:rsidRDefault="00821A7D" w:rsidP="00EE5BF2">
      <w:pPr>
        <w:pStyle w:val="Bezodstpw"/>
        <w:numPr>
          <w:ilvl w:val="1"/>
          <w:numId w:val="492"/>
        </w:numPr>
        <w:ind w:left="993" w:hanging="284"/>
        <w:rPr>
          <w:rFonts w:asciiTheme="minorHAnsi" w:hAnsiTheme="minorHAnsi" w:cstheme="minorHAnsi"/>
          <w:szCs w:val="18"/>
        </w:rPr>
      </w:pPr>
      <w:r w:rsidRPr="000B020E">
        <w:rPr>
          <w:rFonts w:asciiTheme="minorHAnsi" w:hAnsiTheme="minorHAnsi" w:cstheme="minorHAnsi"/>
          <w:szCs w:val="18"/>
        </w:rPr>
        <w:t>zanieczyszczeniem zbiorników i cieków wodnych pyłami lub substancjami toksycznymi,</w:t>
      </w:r>
    </w:p>
    <w:p w14:paraId="338610F7" w14:textId="55D39FE7" w:rsidR="00821A7D" w:rsidRPr="000B020E" w:rsidRDefault="00821A7D" w:rsidP="00EE5BF2">
      <w:pPr>
        <w:pStyle w:val="Bezodstpw"/>
        <w:numPr>
          <w:ilvl w:val="1"/>
          <w:numId w:val="492"/>
        </w:numPr>
        <w:ind w:left="993" w:hanging="284"/>
        <w:rPr>
          <w:rFonts w:asciiTheme="minorHAnsi" w:hAnsiTheme="minorHAnsi" w:cstheme="minorHAnsi"/>
          <w:szCs w:val="18"/>
        </w:rPr>
      </w:pPr>
      <w:r w:rsidRPr="000B020E">
        <w:rPr>
          <w:rFonts w:asciiTheme="minorHAnsi" w:hAnsiTheme="minorHAnsi" w:cstheme="minorHAnsi"/>
          <w:szCs w:val="18"/>
        </w:rPr>
        <w:t>zanieczyszczeniem powietrza pyłami i ga</w:t>
      </w:r>
      <w:r w:rsidR="00013F3A">
        <w:rPr>
          <w:rFonts w:asciiTheme="minorHAnsi" w:hAnsiTheme="minorHAnsi" w:cstheme="minorHAnsi"/>
          <w:szCs w:val="18"/>
        </w:rPr>
        <w:t>zami</w:t>
      </w:r>
    </w:p>
    <w:p w14:paraId="198C8135" w14:textId="77777777" w:rsidR="00821A7D" w:rsidRPr="000B020E" w:rsidRDefault="00821A7D" w:rsidP="00EE5BF2">
      <w:pPr>
        <w:pStyle w:val="Bezodstpw"/>
        <w:numPr>
          <w:ilvl w:val="1"/>
          <w:numId w:val="492"/>
        </w:numPr>
        <w:ind w:left="993" w:hanging="284"/>
        <w:rPr>
          <w:rFonts w:asciiTheme="minorHAnsi" w:hAnsiTheme="minorHAnsi" w:cstheme="minorHAnsi"/>
          <w:szCs w:val="18"/>
        </w:rPr>
      </w:pPr>
      <w:r w:rsidRPr="000B020E">
        <w:rPr>
          <w:rFonts w:asciiTheme="minorHAnsi" w:hAnsiTheme="minorHAnsi" w:cstheme="minorHAnsi"/>
          <w:szCs w:val="18"/>
        </w:rPr>
        <w:t>możliwością powstania pożaru,</w:t>
      </w:r>
    </w:p>
    <w:p w14:paraId="3E4587CD" w14:textId="77777777" w:rsidR="00821A7D" w:rsidRPr="000B020E" w:rsidRDefault="00821A7D" w:rsidP="00EE5BF2">
      <w:pPr>
        <w:pStyle w:val="Bezodstpw"/>
        <w:numPr>
          <w:ilvl w:val="1"/>
          <w:numId w:val="492"/>
        </w:numPr>
        <w:ind w:left="993" w:hanging="284"/>
        <w:rPr>
          <w:rFonts w:asciiTheme="minorHAnsi" w:hAnsiTheme="minorHAnsi" w:cstheme="minorHAnsi"/>
          <w:szCs w:val="18"/>
        </w:rPr>
      </w:pPr>
      <w:r w:rsidRPr="000B020E">
        <w:rPr>
          <w:rFonts w:asciiTheme="minorHAnsi" w:hAnsiTheme="minorHAnsi" w:cstheme="minorHAnsi"/>
          <w:szCs w:val="18"/>
        </w:rPr>
        <w:t>uszkodzeniem istniejącej zieleni.</w:t>
      </w:r>
    </w:p>
    <w:p w14:paraId="4BA9098F" w14:textId="77777777" w:rsidR="00013F3A" w:rsidRDefault="00013F3A" w:rsidP="000B020E">
      <w:pPr>
        <w:pStyle w:val="Bezodstpw"/>
        <w:rPr>
          <w:rFonts w:asciiTheme="minorHAnsi" w:hAnsiTheme="minorHAnsi" w:cstheme="minorHAnsi"/>
          <w:szCs w:val="18"/>
        </w:rPr>
      </w:pPr>
    </w:p>
    <w:p w14:paraId="0C778A22" w14:textId="592D11FE" w:rsidR="00821A7D" w:rsidRPr="00013F3A" w:rsidRDefault="00821A7D" w:rsidP="00EE5BF2">
      <w:pPr>
        <w:pStyle w:val="Bezodstpw"/>
        <w:numPr>
          <w:ilvl w:val="2"/>
          <w:numId w:val="488"/>
        </w:numPr>
        <w:ind w:left="567" w:hanging="567"/>
        <w:rPr>
          <w:rFonts w:asciiTheme="minorHAnsi" w:hAnsiTheme="minorHAnsi" w:cstheme="minorHAnsi"/>
          <w:b/>
          <w:bCs/>
          <w:szCs w:val="18"/>
        </w:rPr>
      </w:pPr>
      <w:r w:rsidRPr="00013F3A">
        <w:rPr>
          <w:rFonts w:asciiTheme="minorHAnsi" w:hAnsiTheme="minorHAnsi" w:cstheme="minorHAnsi"/>
          <w:b/>
          <w:bCs/>
          <w:szCs w:val="18"/>
        </w:rPr>
        <w:t>Ochrona przeciwpożarowa</w:t>
      </w:r>
    </w:p>
    <w:p w14:paraId="60FAF8D7"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będzie przestrzegać przepisy ochrony przeciwpożarowej.</w:t>
      </w:r>
    </w:p>
    <w:p w14:paraId="17293CAE"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będzie utrzymywać wymagany na podstawie odpowiednich przepisów sprawny sprzęt przeciwpożarowy, na terenie baz produkcyjnych, w pomieszczeniach biurowych, mieszkalnych, magazynach oraz w maszynach i pojazdach.</w:t>
      </w:r>
    </w:p>
    <w:p w14:paraId="24099A42"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Materiały łatwopalne będą składowane w sposób zgodny z odpowiednimi przepisami i zabezpieczone przed dostępem osób trzecich.</w:t>
      </w:r>
    </w:p>
    <w:p w14:paraId="1F6F8E8D"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będzie odpowiedzialny za wszelkie straty spowodowane pożarem wywołanym jako rezultat realizacji robót albo przez personel Wykonawcy.</w:t>
      </w:r>
    </w:p>
    <w:p w14:paraId="15BC7005" w14:textId="7E586FF1" w:rsidR="00821A7D" w:rsidRPr="00F81774" w:rsidRDefault="00821A7D" w:rsidP="00EE5BF2">
      <w:pPr>
        <w:pStyle w:val="Bezodstpw"/>
        <w:numPr>
          <w:ilvl w:val="2"/>
          <w:numId w:val="488"/>
        </w:numPr>
        <w:ind w:left="567" w:hanging="567"/>
        <w:rPr>
          <w:rFonts w:asciiTheme="minorHAnsi" w:hAnsiTheme="minorHAnsi" w:cstheme="minorHAnsi"/>
          <w:b/>
          <w:bCs/>
          <w:szCs w:val="18"/>
        </w:rPr>
      </w:pPr>
      <w:r w:rsidRPr="00F81774">
        <w:rPr>
          <w:rFonts w:asciiTheme="minorHAnsi" w:hAnsiTheme="minorHAnsi" w:cstheme="minorHAnsi"/>
          <w:b/>
          <w:bCs/>
          <w:szCs w:val="18"/>
        </w:rPr>
        <w:t>Materiały szkodliwe dla otoczenia</w:t>
      </w:r>
    </w:p>
    <w:p w14:paraId="79223D84" w14:textId="21CB73E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Materiały, które w sposób trwały są szkodliwe dla otoczenia, nie będą dopuszczone do użycia. Nie dopuszcza się użycia materiałów wywołujących szkodliwe promieniowanie o stężeniu większym od dopuszczalnego, określonego odpowiednimi przepisami.</w:t>
      </w:r>
    </w:p>
    <w:p w14:paraId="319ED8A8" w14:textId="7604FBD6" w:rsidR="00821A7D" w:rsidRPr="00F81774" w:rsidRDefault="00821A7D" w:rsidP="00EE5BF2">
      <w:pPr>
        <w:pStyle w:val="Bezodstpw"/>
        <w:numPr>
          <w:ilvl w:val="2"/>
          <w:numId w:val="488"/>
        </w:numPr>
        <w:ind w:left="567" w:hanging="567"/>
        <w:rPr>
          <w:rFonts w:asciiTheme="minorHAnsi" w:hAnsiTheme="minorHAnsi" w:cstheme="minorHAnsi"/>
          <w:b/>
          <w:bCs/>
          <w:szCs w:val="18"/>
        </w:rPr>
      </w:pPr>
      <w:r w:rsidRPr="00F81774">
        <w:rPr>
          <w:rFonts w:asciiTheme="minorHAnsi" w:hAnsiTheme="minorHAnsi" w:cstheme="minorHAnsi"/>
          <w:b/>
          <w:bCs/>
          <w:szCs w:val="18"/>
        </w:rPr>
        <w:t>Ochrona własności publicznej i prywatnej</w:t>
      </w:r>
    </w:p>
    <w:p w14:paraId="35EA677E"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jest zobowiązany do ochrony przed uszkodzeniem lub zniszczeniem własności publicznej i prywatnej.</w:t>
      </w:r>
    </w:p>
    <w:p w14:paraId="7C912B08"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Jeżeli w związku z zaniedbaniem, niewłaściwym prowadzeniem robót lub brakiem koniecznych działań ze strony Wykonawcy nastąpi uszkodzenie lub zniszczenie własności publicznej lub prywatnej, to Wykonawca na swój koszt naprawi lub odtworzy uszkodzoną własność. Stan naprawionej własności powinien nie być gorszy niż przed powstaniem uszkodzenia.</w:t>
      </w:r>
    </w:p>
    <w:p w14:paraId="682CBF13" w14:textId="48794836"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jest w pełni odpowiedzialny za ochronę urządzeń uzbrojenia terenu takich jak: przewody, rurociągi, kable teletechniczne, itp. oraz uzyska u odpowiednich władz będących właścicielami tych urządzeń potwierdzenia informacji dostarczonych mu przez Zamawiającego odnośnie dokładnego położenia tych urządzeń w obrębie placu budowy.</w:t>
      </w:r>
    </w:p>
    <w:p w14:paraId="17AB2EC5"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O zamiarze przystąpienia do robót w pobliżu tych urządzeń, bądź ich położenia, Wykonawca powinien zawiadomić właścicieli urządzeń i Inżyniera/Kierownika Projektu.</w:t>
      </w:r>
    </w:p>
    <w:p w14:paraId="1D2E0081" w14:textId="77777777" w:rsidR="00821A7D"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jest zobowiązany w okresie trwania realizacji kontraktu do właściwego oznaczenia i zabezpieczenia przed uszkodzeniem tych urządzeń.</w:t>
      </w:r>
    </w:p>
    <w:p w14:paraId="132C80ED" w14:textId="77777777" w:rsidR="00F81774"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 xml:space="preserve">O fakcie przypadkowego uszkodzenia instalacji i urządzeń podziemnych Wykonawca bezzwłocznie powiadomi Inżyniera/Kierownika Projektu i zainteresowane władze oraz będzie z nimi współpracował dostarczając wszelkiej pomocy potrzebnej przy dokonywaniu napraw. </w:t>
      </w:r>
    </w:p>
    <w:p w14:paraId="08D60C8A" w14:textId="2D5AB28E" w:rsidR="00821A7D" w:rsidRDefault="00821A7D" w:rsidP="000B020E">
      <w:pPr>
        <w:pStyle w:val="Bezodstpw"/>
        <w:rPr>
          <w:rFonts w:asciiTheme="minorHAnsi" w:hAnsiTheme="minorHAnsi" w:cstheme="minorHAnsi"/>
          <w:szCs w:val="18"/>
        </w:rPr>
      </w:pPr>
      <w:r w:rsidRPr="000B020E">
        <w:rPr>
          <w:rFonts w:asciiTheme="minorHAnsi" w:hAnsiTheme="minorHAnsi" w:cstheme="minorHAnsi"/>
          <w:szCs w:val="18"/>
        </w:rPr>
        <w:lastRenderedPageBreak/>
        <w:t>Wykonawcza będzie odpowiadać za wszelkie spowodowane przez jego działania uszkodzenia urządzeń uzbrojenia terenu wskazanych przez Zamawiającego.</w:t>
      </w:r>
    </w:p>
    <w:p w14:paraId="6F07F4FC" w14:textId="1CB65DD4" w:rsidR="00F81774" w:rsidRPr="0046721C" w:rsidRDefault="00F81774" w:rsidP="00EE5BF2">
      <w:pPr>
        <w:pStyle w:val="Bezodstpw"/>
        <w:numPr>
          <w:ilvl w:val="2"/>
          <w:numId w:val="488"/>
        </w:numPr>
        <w:ind w:left="567" w:hanging="567"/>
        <w:rPr>
          <w:rFonts w:asciiTheme="minorHAnsi" w:hAnsiTheme="minorHAnsi" w:cstheme="minorHAnsi"/>
          <w:b/>
          <w:bCs/>
          <w:szCs w:val="18"/>
        </w:rPr>
      </w:pPr>
      <w:r>
        <w:rPr>
          <w:rFonts w:asciiTheme="minorHAnsi" w:hAnsiTheme="minorHAnsi" w:cstheme="minorHAnsi"/>
          <w:b/>
          <w:bCs/>
          <w:szCs w:val="18"/>
        </w:rPr>
        <w:t>Ograniczenie obciążeń osi pojazdów</w:t>
      </w:r>
    </w:p>
    <w:p w14:paraId="7A7DC323" w14:textId="0670762E" w:rsidR="000B020E" w:rsidRPr="000B020E" w:rsidRDefault="00821A7D" w:rsidP="000B020E">
      <w:pPr>
        <w:pStyle w:val="Bezodstpw"/>
        <w:rPr>
          <w:rFonts w:asciiTheme="minorHAnsi" w:hAnsiTheme="minorHAnsi" w:cstheme="minorHAnsi"/>
          <w:szCs w:val="18"/>
        </w:rPr>
      </w:pPr>
      <w:r w:rsidRPr="000B020E">
        <w:rPr>
          <w:rFonts w:asciiTheme="minorHAnsi" w:hAnsiTheme="minorHAnsi" w:cstheme="minorHAnsi"/>
          <w:szCs w:val="18"/>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w:t>
      </w:r>
      <w:r w:rsidR="00A266E2">
        <w:rPr>
          <w:rFonts w:asciiTheme="minorHAnsi" w:hAnsiTheme="minorHAnsi" w:cstheme="minorHAnsi"/>
          <w:szCs w:val="18"/>
        </w:rPr>
        <w:t xml:space="preserve">. </w:t>
      </w:r>
      <w:r w:rsidRPr="000B020E">
        <w:rPr>
          <w:rFonts w:asciiTheme="minorHAnsi" w:hAnsiTheme="minorHAnsi" w:cstheme="minorHAnsi"/>
          <w:szCs w:val="18"/>
        </w:rPr>
        <w:t>Pojazdy powodujące nadmierne obciążenie osiowe nie będą dopuszczone na świeżo ukończony fragment budowy w</w:t>
      </w:r>
      <w:r w:rsidR="00A266E2">
        <w:rPr>
          <w:rFonts w:asciiTheme="minorHAnsi" w:hAnsiTheme="minorHAnsi" w:cstheme="minorHAnsi"/>
          <w:szCs w:val="18"/>
        </w:rPr>
        <w:t xml:space="preserve"> </w:t>
      </w:r>
      <w:r w:rsidR="000B020E" w:rsidRPr="000B020E">
        <w:rPr>
          <w:rFonts w:asciiTheme="minorHAnsi" w:hAnsiTheme="minorHAnsi" w:cstheme="minorHAnsi"/>
          <w:szCs w:val="18"/>
        </w:rPr>
        <w:t>obrębie terenu budowy i Wykonawca będzie odpowiadał za naprawę wszelkich robót w ten sposób uszkodzonych, zgodnie z poleceniami Inżyniera/Kierownika Projektu.</w:t>
      </w:r>
    </w:p>
    <w:p w14:paraId="45B41A6A" w14:textId="31B53D0E" w:rsidR="000B020E" w:rsidRPr="00A266E2" w:rsidRDefault="000B020E" w:rsidP="00EE5BF2">
      <w:pPr>
        <w:pStyle w:val="Bezodstpw"/>
        <w:numPr>
          <w:ilvl w:val="2"/>
          <w:numId w:val="488"/>
        </w:numPr>
        <w:ind w:left="567" w:hanging="567"/>
        <w:rPr>
          <w:rFonts w:asciiTheme="minorHAnsi" w:hAnsiTheme="minorHAnsi" w:cstheme="minorHAnsi"/>
          <w:b/>
          <w:bCs/>
          <w:szCs w:val="18"/>
        </w:rPr>
      </w:pPr>
      <w:r w:rsidRPr="00A266E2">
        <w:rPr>
          <w:rFonts w:asciiTheme="minorHAnsi" w:hAnsiTheme="minorHAnsi" w:cstheme="minorHAnsi"/>
          <w:b/>
          <w:bCs/>
          <w:szCs w:val="18"/>
        </w:rPr>
        <w:t>Bezpieczeństwo i higiena pracy</w:t>
      </w:r>
    </w:p>
    <w:p w14:paraId="2966225C"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Podczas realizacji robót Wykonawca będzie przestrzegać przepisów dotyczących bezpieczeństwa i higieny pracy.</w:t>
      </w:r>
    </w:p>
    <w:p w14:paraId="4E40F2B2"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 szczególności Wykonawca ma obowiązek zadbać, aby personel nie wykonywał pracy w warunkach niebezpiecznych, szkodliwych dla zdrowia oraz nie spełniających odpowiednich wymagań sanitarnych.</w:t>
      </w:r>
    </w:p>
    <w:p w14:paraId="2CAB7740" w14:textId="10F3FE8E"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Wykonawca zapewni i będzie utrzymywał wszelkie urządzenia zabezpieczające, socjalne oraz sprzęt i odpowiednią odzież dla ochrony życia i zdrowia osób zatrudnionych na budowie oraz dla zapewnienia bezpieczeństwa publicznego.</w:t>
      </w:r>
    </w:p>
    <w:p w14:paraId="490A8AE5"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Uznaje się, że wszelkie koszty związane z wypełnieniem wymagań określonych powyżej nie podlegają odrębnej zapłacie i są uwzględnione w cenie kontraktowej.</w:t>
      </w:r>
    </w:p>
    <w:p w14:paraId="347F5952" w14:textId="38569D0F" w:rsidR="000B020E" w:rsidRPr="00A266E2" w:rsidRDefault="000B020E" w:rsidP="00EE5BF2">
      <w:pPr>
        <w:pStyle w:val="Bezodstpw"/>
        <w:numPr>
          <w:ilvl w:val="2"/>
          <w:numId w:val="488"/>
        </w:numPr>
        <w:ind w:left="567" w:hanging="567"/>
        <w:rPr>
          <w:rFonts w:asciiTheme="minorHAnsi" w:hAnsiTheme="minorHAnsi" w:cstheme="minorHAnsi"/>
          <w:b/>
          <w:bCs/>
          <w:szCs w:val="18"/>
        </w:rPr>
      </w:pPr>
      <w:r w:rsidRPr="00A266E2">
        <w:rPr>
          <w:rFonts w:asciiTheme="minorHAnsi" w:hAnsiTheme="minorHAnsi" w:cstheme="minorHAnsi"/>
          <w:b/>
          <w:bCs/>
          <w:szCs w:val="18"/>
        </w:rPr>
        <w:t>Ochrona i utrzymanie robót</w:t>
      </w:r>
    </w:p>
    <w:p w14:paraId="1492685F"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Wykonawca będzie odpowiadał za ochronę robót i za wszelkie materiały i urządzenia używane do robót od daty rozpoczęcia do daty wydania potwierdzenia zakończenia robót przez Inżyniera/Kierownika projektu.</w:t>
      </w:r>
    </w:p>
    <w:p w14:paraId="4FBAC639" w14:textId="7B795776"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Wykonawca będzie utrzymywać roboty do czasu odbioru ostatecznego. Utrzymanie powinno być prowadzone w taki sposób, aby budowla drogowa lub jej elementy były w zadowalającym stanie przez cały czas, do momentu odbioru ostatecznego.</w:t>
      </w:r>
    </w:p>
    <w:p w14:paraId="4B535E02"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Jeśli Wykonawca w jakimkolwiek czasie zaniedba utrzymanie, to na polecenie Inżyniera/Kierownika Projektu powinien rozpocząć roboty utrzymaniowe nie później niż w 24 godziny po otrzymaniu tego polecenia.</w:t>
      </w:r>
    </w:p>
    <w:p w14:paraId="584A62BE" w14:textId="14BE19B1" w:rsidR="000B020E" w:rsidRPr="00A266E2" w:rsidRDefault="000B020E" w:rsidP="00EE5BF2">
      <w:pPr>
        <w:pStyle w:val="Bezodstpw"/>
        <w:numPr>
          <w:ilvl w:val="2"/>
          <w:numId w:val="488"/>
        </w:numPr>
        <w:ind w:left="567" w:hanging="567"/>
        <w:rPr>
          <w:rFonts w:asciiTheme="minorHAnsi" w:hAnsiTheme="minorHAnsi" w:cstheme="minorHAnsi"/>
          <w:b/>
          <w:bCs/>
          <w:szCs w:val="18"/>
        </w:rPr>
      </w:pPr>
      <w:r w:rsidRPr="00A266E2">
        <w:rPr>
          <w:rFonts w:asciiTheme="minorHAnsi" w:hAnsiTheme="minorHAnsi" w:cstheme="minorHAnsi"/>
          <w:b/>
          <w:bCs/>
          <w:szCs w:val="18"/>
        </w:rPr>
        <w:t>Wykopaliska</w:t>
      </w:r>
    </w:p>
    <w:p w14:paraId="38BB0211" w14:textId="743F1FD1"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Inżynier/Kierownik Projektu po uzgodnieniu z Zamawiającym i Wykonawcą ustali wydłużenie czasu wykonania robót i/lub wysokość kwoty, o którą należy zwiększyć cenę kontraktową.</w:t>
      </w:r>
    </w:p>
    <w:p w14:paraId="794B275B" w14:textId="2D7ACA3C" w:rsidR="000B020E" w:rsidRPr="00A266E2" w:rsidRDefault="000B020E" w:rsidP="00EE5BF2">
      <w:pPr>
        <w:pStyle w:val="Bezodstpw"/>
        <w:numPr>
          <w:ilvl w:val="2"/>
          <w:numId w:val="488"/>
        </w:numPr>
        <w:ind w:left="567" w:hanging="567"/>
        <w:rPr>
          <w:rFonts w:asciiTheme="minorHAnsi" w:hAnsiTheme="minorHAnsi" w:cstheme="minorHAnsi"/>
          <w:b/>
          <w:bCs/>
          <w:szCs w:val="18"/>
        </w:rPr>
      </w:pPr>
      <w:r w:rsidRPr="00A266E2">
        <w:rPr>
          <w:rFonts w:asciiTheme="minorHAnsi" w:hAnsiTheme="minorHAnsi" w:cstheme="minorHAnsi"/>
          <w:b/>
          <w:bCs/>
          <w:szCs w:val="18"/>
        </w:rPr>
        <w:t>Zabezpieczenie wykopów</w:t>
      </w:r>
    </w:p>
    <w:p w14:paraId="5331BE73" w14:textId="42C2AF4B" w:rsid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Miejsca niebezpieczne przy wykopach należy zabezpieczyć balustradami ochronnymi wys. 1,1m w odległości 1,0m od krawędzi wykopu i oznaczyć napisami ostrzegawczymi, a w porze nocnej i w przypadku niedostatecznej widoczności umieścić światła ostrzegawcze.</w:t>
      </w:r>
    </w:p>
    <w:p w14:paraId="41CBB7F2" w14:textId="0D66AF10" w:rsidR="00A266E2" w:rsidRPr="00EE5BF2" w:rsidRDefault="00A266E2" w:rsidP="00EE5BF2">
      <w:pPr>
        <w:pStyle w:val="Bezodstpw"/>
        <w:numPr>
          <w:ilvl w:val="2"/>
          <w:numId w:val="488"/>
        </w:numPr>
        <w:ind w:left="567" w:hanging="567"/>
        <w:rPr>
          <w:rFonts w:asciiTheme="minorHAnsi" w:hAnsiTheme="minorHAnsi" w:cstheme="minorHAnsi"/>
          <w:b/>
          <w:bCs/>
          <w:szCs w:val="18"/>
        </w:rPr>
      </w:pPr>
      <w:r w:rsidRPr="00EE5BF2">
        <w:rPr>
          <w:rFonts w:asciiTheme="minorHAnsi" w:hAnsiTheme="minorHAnsi" w:cstheme="minorHAnsi"/>
          <w:b/>
          <w:bCs/>
          <w:szCs w:val="18"/>
        </w:rPr>
        <w:t>Zabezpieczenie chodnika i jezdni</w:t>
      </w:r>
    </w:p>
    <w:p w14:paraId="3CA51C38" w14:textId="67EF50A5"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Wykonawca zapewni kładki dla pieszych w celu zabezpieczenia ruchu pieszych nad wykonanymi wykopami tak aby zapewnić bezpieczeństwo i ciągłość ruchu bez utrudnień.</w:t>
      </w:r>
    </w:p>
    <w:p w14:paraId="37C6463E" w14:textId="5FF06A70" w:rsidR="000B020E" w:rsidRPr="00A266E2" w:rsidRDefault="000B020E" w:rsidP="00EE5BF2">
      <w:pPr>
        <w:pStyle w:val="Bezodstpw"/>
        <w:numPr>
          <w:ilvl w:val="2"/>
          <w:numId w:val="488"/>
        </w:numPr>
        <w:ind w:left="567" w:hanging="567"/>
        <w:rPr>
          <w:rFonts w:asciiTheme="minorHAnsi" w:hAnsiTheme="minorHAnsi" w:cstheme="minorHAnsi"/>
          <w:b/>
          <w:bCs/>
          <w:szCs w:val="18"/>
        </w:rPr>
      </w:pPr>
      <w:bookmarkStart w:id="175" w:name="_Hlk81165259"/>
      <w:r w:rsidRPr="00A266E2">
        <w:rPr>
          <w:rFonts w:asciiTheme="minorHAnsi" w:hAnsiTheme="minorHAnsi" w:cstheme="minorHAnsi"/>
          <w:b/>
          <w:bCs/>
          <w:szCs w:val="18"/>
        </w:rPr>
        <w:t>Stosowanie się do prawa i innych przepisów</w:t>
      </w:r>
    </w:p>
    <w:p w14:paraId="4C818660"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Wykonawca zobowiązany jest znać przepisy, regulaminy i wytyczne, które są w jakikolwiek sposób związane z wykonywanymi robotami i będzie w pełni odpowiedzialny za przestrzeganie tych postanowień podczas prowadzenia robót.</w:t>
      </w:r>
    </w:p>
    <w:p w14:paraId="200CE027" w14:textId="44467195" w:rsid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w:t>
      </w:r>
    </w:p>
    <w:p w14:paraId="28FFF264" w14:textId="44ADB119" w:rsidR="000B020E" w:rsidRPr="00A266E2" w:rsidRDefault="000B020E" w:rsidP="00EE5BF2">
      <w:pPr>
        <w:pStyle w:val="Bezodstpw"/>
        <w:numPr>
          <w:ilvl w:val="2"/>
          <w:numId w:val="488"/>
        </w:numPr>
        <w:ind w:left="567" w:hanging="567"/>
        <w:rPr>
          <w:rFonts w:asciiTheme="minorHAnsi" w:hAnsiTheme="minorHAnsi" w:cstheme="minorHAnsi"/>
          <w:b/>
          <w:bCs/>
          <w:szCs w:val="18"/>
        </w:rPr>
      </w:pPr>
      <w:r w:rsidRPr="00A266E2">
        <w:rPr>
          <w:rFonts w:asciiTheme="minorHAnsi" w:hAnsiTheme="minorHAnsi" w:cstheme="minorHAnsi"/>
          <w:b/>
          <w:bCs/>
          <w:szCs w:val="18"/>
        </w:rPr>
        <w:t>Nie zastosowanie się do poleceń Inżyniera/Kierownika Projektu</w:t>
      </w:r>
    </w:p>
    <w:p w14:paraId="7E029EF8"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Polecenia Inżyniera/Kierownika Projektu będą wykonywane nie później niż w czasie przez niego wyznaczonym, po ich otrzymaniu przez Wykonawcę, pod groźbą zatrzymania robót. Skutki finansowe z tego tytułu ponosi Wykonawca.</w:t>
      </w:r>
    </w:p>
    <w:p w14:paraId="45999C96" w14:textId="6BDBEA7C" w:rsidR="000B020E" w:rsidRPr="00A266E2" w:rsidRDefault="000B020E" w:rsidP="00EE5BF2">
      <w:pPr>
        <w:pStyle w:val="Bezodstpw"/>
        <w:numPr>
          <w:ilvl w:val="2"/>
          <w:numId w:val="488"/>
        </w:numPr>
        <w:ind w:left="567" w:hanging="567"/>
        <w:rPr>
          <w:rFonts w:asciiTheme="minorHAnsi" w:hAnsiTheme="minorHAnsi" w:cstheme="minorHAnsi"/>
          <w:b/>
          <w:bCs/>
          <w:szCs w:val="18"/>
        </w:rPr>
      </w:pPr>
      <w:r w:rsidRPr="00A266E2">
        <w:rPr>
          <w:rFonts w:asciiTheme="minorHAnsi" w:hAnsiTheme="minorHAnsi" w:cstheme="minorHAnsi"/>
          <w:b/>
          <w:bCs/>
          <w:szCs w:val="18"/>
        </w:rPr>
        <w:t>Równoważność norm i zbiorów przepisów prawnych</w:t>
      </w:r>
    </w:p>
    <w:p w14:paraId="3118F026" w14:textId="0DD549E4" w:rsid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Gdziekolwiek w dokumentach kontraktowych powołane są konkretne normy i przepisy, które spełniać maj 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6154F965" w14:textId="77777777" w:rsidR="00BC1D96" w:rsidRPr="000B020E" w:rsidRDefault="00BC1D96" w:rsidP="000B020E">
      <w:pPr>
        <w:pStyle w:val="Bezodstpw"/>
        <w:rPr>
          <w:rFonts w:asciiTheme="minorHAnsi" w:hAnsiTheme="minorHAnsi" w:cstheme="minorHAnsi"/>
          <w:szCs w:val="18"/>
        </w:rPr>
      </w:pPr>
    </w:p>
    <w:p w14:paraId="24C1AA7D" w14:textId="48A056DB" w:rsidR="000B020E" w:rsidRDefault="000B020E" w:rsidP="00EE5BF2">
      <w:pPr>
        <w:pStyle w:val="Bezodstpw"/>
        <w:numPr>
          <w:ilvl w:val="0"/>
          <w:numId w:val="488"/>
        </w:numPr>
        <w:ind w:left="284" w:hanging="284"/>
        <w:rPr>
          <w:rFonts w:asciiTheme="minorHAnsi" w:hAnsiTheme="minorHAnsi" w:cstheme="minorHAnsi"/>
          <w:b/>
          <w:bCs/>
          <w:szCs w:val="18"/>
        </w:rPr>
      </w:pPr>
      <w:r w:rsidRPr="00AE7819">
        <w:rPr>
          <w:rFonts w:asciiTheme="minorHAnsi" w:hAnsiTheme="minorHAnsi" w:cstheme="minorHAnsi"/>
          <w:b/>
          <w:bCs/>
          <w:szCs w:val="18"/>
        </w:rPr>
        <w:t>MATERIAŁY</w:t>
      </w:r>
    </w:p>
    <w:p w14:paraId="34B6383B" w14:textId="77777777" w:rsidR="000B020E" w:rsidRPr="00BC1D96" w:rsidRDefault="000B020E" w:rsidP="00BC1D96">
      <w:pPr>
        <w:pStyle w:val="Bezodstpw"/>
        <w:numPr>
          <w:ilvl w:val="1"/>
          <w:numId w:val="488"/>
        </w:numPr>
        <w:ind w:left="426"/>
        <w:rPr>
          <w:rFonts w:asciiTheme="minorHAnsi" w:hAnsiTheme="minorHAnsi" w:cstheme="minorHAnsi"/>
          <w:b/>
          <w:bCs/>
          <w:szCs w:val="18"/>
        </w:rPr>
      </w:pPr>
      <w:r w:rsidRPr="00BC1D96">
        <w:rPr>
          <w:rFonts w:asciiTheme="minorHAnsi" w:hAnsiTheme="minorHAnsi" w:cstheme="minorHAnsi"/>
          <w:b/>
          <w:bCs/>
          <w:szCs w:val="18"/>
        </w:rPr>
        <w:t>Źródło pochodzenia materiałów</w:t>
      </w:r>
    </w:p>
    <w:p w14:paraId="4D97F976"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Na żądanie Inżyniera/Kierownika Projektu, co najmniej na 7 dni przed planowanym wykorzystaniem materiałów przeznaczonych do robót, Wykonawca przedstawi do zatwierdzenia szczegółowe informacje dotyczące proponowanego źródła wytwarzania, zamawiania lub wydobywania tych materiałów jak również odpowiednie atesty, certyfikaty, świadectwa badań laboratoryjnych oraz próbki materiałów.</w:t>
      </w:r>
    </w:p>
    <w:p w14:paraId="5A4A0F63"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Zatwierdzenie partii (części) materiałów z danego źródła nie oznacza automatycznie, że wszelkie materiały z danego źródła uzyskają zatwierdzenie.</w:t>
      </w:r>
    </w:p>
    <w:p w14:paraId="663D3BE7" w14:textId="13F087B6" w:rsid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lastRenderedPageBreak/>
        <w:t>Na żądanie Inżyniera/Kierownika Projektu Wykonawca zobowiązany jest do prowadzenia badań w celu udokumentowania, że materiały uzyskane z dopuszczonego źródła w sposób ciągły spełniają wymagania Specyfikacji Technicznych Wykonania i Odbioru Robót Budowlanych w czasie realizacji robót.</w:t>
      </w:r>
    </w:p>
    <w:p w14:paraId="211F58D7" w14:textId="77777777" w:rsidR="00BC1D96" w:rsidRPr="00BC1D96" w:rsidRDefault="000B020E" w:rsidP="009D1992">
      <w:pPr>
        <w:pStyle w:val="Bezodstpw"/>
        <w:numPr>
          <w:ilvl w:val="1"/>
          <w:numId w:val="488"/>
        </w:numPr>
        <w:ind w:left="426"/>
        <w:rPr>
          <w:rFonts w:asciiTheme="minorHAnsi" w:hAnsiTheme="minorHAnsi" w:cstheme="minorHAnsi"/>
          <w:b/>
          <w:bCs/>
          <w:szCs w:val="18"/>
        </w:rPr>
      </w:pPr>
      <w:r w:rsidRPr="00BC1D96">
        <w:rPr>
          <w:rFonts w:asciiTheme="minorHAnsi" w:hAnsiTheme="minorHAnsi" w:cstheme="minorHAnsi"/>
          <w:b/>
          <w:bCs/>
          <w:szCs w:val="18"/>
        </w:rPr>
        <w:t>Elementy prefabrykowane</w:t>
      </w:r>
    </w:p>
    <w:p w14:paraId="562FFF2F" w14:textId="4745170D" w:rsidR="000B020E" w:rsidRPr="00BC1D96" w:rsidRDefault="000B020E" w:rsidP="00BC1D96">
      <w:pPr>
        <w:pStyle w:val="Bezodstpw"/>
        <w:numPr>
          <w:ilvl w:val="2"/>
          <w:numId w:val="488"/>
        </w:numPr>
        <w:ind w:left="567" w:hanging="567"/>
        <w:rPr>
          <w:rFonts w:asciiTheme="minorHAnsi" w:hAnsiTheme="minorHAnsi" w:cstheme="minorHAnsi"/>
          <w:b/>
          <w:bCs/>
          <w:szCs w:val="18"/>
        </w:rPr>
      </w:pPr>
      <w:r w:rsidRPr="00BC1D96">
        <w:rPr>
          <w:rFonts w:asciiTheme="minorHAnsi" w:hAnsiTheme="minorHAnsi" w:cstheme="minorHAnsi"/>
          <w:b/>
          <w:bCs/>
          <w:szCs w:val="18"/>
        </w:rPr>
        <w:t>Prefabrykowane studnie kablowe</w:t>
      </w:r>
    </w:p>
    <w:p w14:paraId="0A5D87FE" w14:textId="2CDB94EF"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 xml:space="preserve">Prefabrykowane studnie kablowe powinny być wykonane zgodnie z normą BN-73/8984-01 [21] z betonu klasy </w:t>
      </w:r>
      <w:r w:rsidR="00BC1D96">
        <w:rPr>
          <w:rFonts w:asciiTheme="minorHAnsi" w:hAnsiTheme="minorHAnsi" w:cstheme="minorHAnsi"/>
          <w:szCs w:val="18"/>
        </w:rPr>
        <w:t>C</w:t>
      </w:r>
      <w:r w:rsidRPr="000B020E">
        <w:rPr>
          <w:rFonts w:asciiTheme="minorHAnsi" w:hAnsiTheme="minorHAnsi" w:cstheme="minorHAnsi"/>
          <w:szCs w:val="18"/>
        </w:rPr>
        <w:t>20</w:t>
      </w:r>
      <w:r w:rsidR="00BC1D96">
        <w:rPr>
          <w:rFonts w:asciiTheme="minorHAnsi" w:hAnsiTheme="minorHAnsi" w:cstheme="minorHAnsi"/>
          <w:szCs w:val="18"/>
        </w:rPr>
        <w:t>/25</w:t>
      </w:r>
      <w:r w:rsidRPr="000B020E">
        <w:rPr>
          <w:rFonts w:asciiTheme="minorHAnsi" w:hAnsiTheme="minorHAnsi" w:cstheme="minorHAnsi"/>
          <w:szCs w:val="18"/>
        </w:rPr>
        <w:t xml:space="preserve"> zgodnego z normą PN-88/B-06250 [7]. Studnie kablowe i jej prefabrykowane elementy mogą być składowane na polu składowym nie zabezpieczonym przed wpływami atmosferycznymi.</w:t>
      </w:r>
    </w:p>
    <w:p w14:paraId="4136CD8D" w14:textId="05D76F5D" w:rsidR="000B020E" w:rsidRPr="00BC1D96" w:rsidRDefault="000B020E" w:rsidP="000B020E">
      <w:pPr>
        <w:pStyle w:val="Bezodstpw"/>
        <w:numPr>
          <w:ilvl w:val="2"/>
          <w:numId w:val="488"/>
        </w:numPr>
        <w:ind w:left="567" w:hanging="567"/>
        <w:rPr>
          <w:rFonts w:asciiTheme="minorHAnsi" w:hAnsiTheme="minorHAnsi" w:cstheme="minorHAnsi"/>
          <w:b/>
          <w:bCs/>
          <w:szCs w:val="18"/>
        </w:rPr>
      </w:pPr>
      <w:r w:rsidRPr="00BC1D96">
        <w:rPr>
          <w:rFonts w:asciiTheme="minorHAnsi" w:hAnsiTheme="minorHAnsi" w:cstheme="minorHAnsi"/>
          <w:b/>
          <w:bCs/>
          <w:szCs w:val="18"/>
        </w:rPr>
        <w:t>Bloczki betonowe</w:t>
      </w:r>
    </w:p>
    <w:p w14:paraId="6E786F7D" w14:textId="6FCA79E2"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 xml:space="preserve">Bloczki betonowe (do budowy studni wykonywanych na miejscu budowy) powinny być z betonu klasy </w:t>
      </w:r>
      <w:r w:rsidR="00BC1D96">
        <w:rPr>
          <w:rFonts w:asciiTheme="minorHAnsi" w:hAnsiTheme="minorHAnsi" w:cstheme="minorHAnsi"/>
          <w:szCs w:val="18"/>
        </w:rPr>
        <w:t>C</w:t>
      </w:r>
      <w:r w:rsidRPr="000B020E">
        <w:rPr>
          <w:rFonts w:asciiTheme="minorHAnsi" w:hAnsiTheme="minorHAnsi" w:cstheme="minorHAnsi"/>
          <w:szCs w:val="18"/>
        </w:rPr>
        <w:t>20</w:t>
      </w:r>
      <w:r w:rsidR="00BC1D96">
        <w:rPr>
          <w:rFonts w:asciiTheme="minorHAnsi" w:hAnsiTheme="minorHAnsi" w:cstheme="minorHAnsi"/>
          <w:szCs w:val="18"/>
        </w:rPr>
        <w:t>/25</w:t>
      </w:r>
      <w:r w:rsidRPr="000B020E">
        <w:rPr>
          <w:rFonts w:asciiTheme="minorHAnsi" w:hAnsiTheme="minorHAnsi" w:cstheme="minorHAnsi"/>
          <w:szCs w:val="18"/>
        </w:rPr>
        <w:t xml:space="preserve"> zgodnego z normą PN-88/B-06250 [7].</w:t>
      </w:r>
    </w:p>
    <w:p w14:paraId="1D5A0360" w14:textId="3FBF9721" w:rsidR="000B020E" w:rsidRDefault="000B020E" w:rsidP="000B020E">
      <w:pPr>
        <w:pStyle w:val="Bezodstpw"/>
        <w:numPr>
          <w:ilvl w:val="1"/>
          <w:numId w:val="488"/>
        </w:numPr>
        <w:ind w:left="426"/>
        <w:rPr>
          <w:rFonts w:asciiTheme="minorHAnsi" w:hAnsiTheme="minorHAnsi" w:cstheme="minorHAnsi"/>
          <w:b/>
          <w:bCs/>
          <w:szCs w:val="18"/>
        </w:rPr>
      </w:pPr>
      <w:r w:rsidRPr="00BC1D96">
        <w:rPr>
          <w:rFonts w:asciiTheme="minorHAnsi" w:hAnsiTheme="minorHAnsi" w:cstheme="minorHAnsi"/>
          <w:b/>
          <w:bCs/>
          <w:szCs w:val="18"/>
        </w:rPr>
        <w:t>Materiały gotowe</w:t>
      </w:r>
    </w:p>
    <w:p w14:paraId="2140422F" w14:textId="77777777" w:rsidR="000B020E" w:rsidRPr="00BC1D96" w:rsidRDefault="000B020E" w:rsidP="00BC1D96">
      <w:pPr>
        <w:pStyle w:val="Bezodstpw"/>
        <w:numPr>
          <w:ilvl w:val="2"/>
          <w:numId w:val="488"/>
        </w:numPr>
        <w:ind w:left="567" w:hanging="567"/>
        <w:rPr>
          <w:rFonts w:asciiTheme="minorHAnsi" w:hAnsiTheme="minorHAnsi" w:cstheme="minorHAnsi"/>
          <w:b/>
          <w:bCs/>
          <w:szCs w:val="18"/>
        </w:rPr>
      </w:pPr>
      <w:r w:rsidRPr="00BC1D96">
        <w:rPr>
          <w:rFonts w:asciiTheme="minorHAnsi" w:hAnsiTheme="minorHAnsi" w:cstheme="minorHAnsi"/>
          <w:b/>
          <w:bCs/>
          <w:szCs w:val="18"/>
        </w:rPr>
        <w:t>Rury kanalizacji kablowej pierwotnej</w:t>
      </w:r>
    </w:p>
    <w:p w14:paraId="3937C36A"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Stosowane do budowy ciągów kanalizacyjnych rury powinny odpowiadać normom:</w:t>
      </w:r>
    </w:p>
    <w:p w14:paraId="2B509825" w14:textId="77777777" w:rsidR="000B020E" w:rsidRPr="000B020E" w:rsidRDefault="000B020E" w:rsidP="00BC1D96">
      <w:pPr>
        <w:pStyle w:val="Bezodstpw"/>
        <w:numPr>
          <w:ilvl w:val="0"/>
          <w:numId w:val="493"/>
        </w:numPr>
        <w:rPr>
          <w:rFonts w:asciiTheme="minorHAnsi" w:hAnsiTheme="minorHAnsi" w:cstheme="minorHAnsi"/>
          <w:szCs w:val="18"/>
        </w:rPr>
      </w:pPr>
      <w:r w:rsidRPr="000B020E">
        <w:rPr>
          <w:rFonts w:asciiTheme="minorHAnsi" w:hAnsiTheme="minorHAnsi" w:cstheme="minorHAnsi"/>
          <w:szCs w:val="18"/>
        </w:rPr>
        <w:t>rury z polichlorku winylu (PCW) - ZN-96/TPSA-014 [35]</w:t>
      </w:r>
    </w:p>
    <w:p w14:paraId="4DE986BA" w14:textId="77777777" w:rsidR="000B020E" w:rsidRPr="000B020E" w:rsidRDefault="000B020E" w:rsidP="00BC1D96">
      <w:pPr>
        <w:pStyle w:val="Bezodstpw"/>
        <w:numPr>
          <w:ilvl w:val="0"/>
          <w:numId w:val="493"/>
        </w:numPr>
        <w:rPr>
          <w:rFonts w:asciiTheme="minorHAnsi" w:hAnsiTheme="minorHAnsi" w:cstheme="minorHAnsi"/>
          <w:szCs w:val="18"/>
        </w:rPr>
      </w:pPr>
      <w:r w:rsidRPr="000B020E">
        <w:rPr>
          <w:rFonts w:asciiTheme="minorHAnsi" w:hAnsiTheme="minorHAnsi" w:cstheme="minorHAnsi"/>
          <w:szCs w:val="18"/>
        </w:rPr>
        <w:t>polipropylenowe (PP) - ZN-96/TPSA-015 [36]</w:t>
      </w:r>
    </w:p>
    <w:p w14:paraId="12E26BC2" w14:textId="77777777" w:rsidR="000B020E" w:rsidRPr="000B020E" w:rsidRDefault="000B020E" w:rsidP="00BC1D96">
      <w:pPr>
        <w:pStyle w:val="Bezodstpw"/>
        <w:numPr>
          <w:ilvl w:val="0"/>
          <w:numId w:val="493"/>
        </w:numPr>
        <w:rPr>
          <w:rFonts w:asciiTheme="minorHAnsi" w:hAnsiTheme="minorHAnsi" w:cstheme="minorHAnsi"/>
          <w:szCs w:val="18"/>
        </w:rPr>
      </w:pPr>
      <w:r w:rsidRPr="000B020E">
        <w:rPr>
          <w:rFonts w:asciiTheme="minorHAnsi" w:hAnsiTheme="minorHAnsi" w:cstheme="minorHAnsi"/>
          <w:szCs w:val="18"/>
        </w:rPr>
        <w:t>karbowane dwuwarstwowe - ZN-96/TPSA-016 [37]</w:t>
      </w:r>
    </w:p>
    <w:p w14:paraId="134CB152" w14:textId="77777777" w:rsidR="000B020E" w:rsidRPr="000B020E" w:rsidRDefault="000B020E" w:rsidP="00BC1D96">
      <w:pPr>
        <w:pStyle w:val="Bezodstpw"/>
        <w:numPr>
          <w:ilvl w:val="0"/>
          <w:numId w:val="493"/>
        </w:numPr>
        <w:rPr>
          <w:rFonts w:asciiTheme="minorHAnsi" w:hAnsiTheme="minorHAnsi" w:cstheme="minorHAnsi"/>
          <w:szCs w:val="18"/>
        </w:rPr>
      </w:pPr>
      <w:r w:rsidRPr="000B020E">
        <w:rPr>
          <w:rFonts w:asciiTheme="minorHAnsi" w:hAnsiTheme="minorHAnsi" w:cstheme="minorHAnsi"/>
          <w:szCs w:val="18"/>
        </w:rPr>
        <w:t>polietylenowe (RHDPE) - ZN-96/TPSA-017 [38]</w:t>
      </w:r>
    </w:p>
    <w:p w14:paraId="003B40FA" w14:textId="77777777" w:rsidR="000B020E" w:rsidRPr="000B020E" w:rsidRDefault="000B020E" w:rsidP="00BC1D96">
      <w:pPr>
        <w:pStyle w:val="Bezodstpw"/>
        <w:numPr>
          <w:ilvl w:val="0"/>
          <w:numId w:val="493"/>
        </w:numPr>
        <w:rPr>
          <w:rFonts w:asciiTheme="minorHAnsi" w:hAnsiTheme="minorHAnsi" w:cstheme="minorHAnsi"/>
          <w:szCs w:val="18"/>
        </w:rPr>
      </w:pPr>
      <w:r w:rsidRPr="000B020E">
        <w:rPr>
          <w:rFonts w:asciiTheme="minorHAnsi" w:hAnsiTheme="minorHAnsi" w:cstheme="minorHAnsi"/>
          <w:szCs w:val="18"/>
        </w:rPr>
        <w:t>specjalne - ZN-96/TPSA-018 [39]</w:t>
      </w:r>
    </w:p>
    <w:p w14:paraId="7C387468" w14:textId="77777777" w:rsidR="000B020E" w:rsidRPr="000B020E" w:rsidRDefault="000B020E" w:rsidP="00BC1D96">
      <w:pPr>
        <w:pStyle w:val="Bezodstpw"/>
        <w:numPr>
          <w:ilvl w:val="0"/>
          <w:numId w:val="493"/>
        </w:numPr>
        <w:rPr>
          <w:rFonts w:asciiTheme="minorHAnsi" w:hAnsiTheme="minorHAnsi" w:cstheme="minorHAnsi"/>
          <w:szCs w:val="18"/>
        </w:rPr>
      </w:pPr>
      <w:r w:rsidRPr="000B020E">
        <w:rPr>
          <w:rFonts w:asciiTheme="minorHAnsi" w:hAnsiTheme="minorHAnsi" w:cstheme="minorHAnsi"/>
          <w:szCs w:val="18"/>
        </w:rPr>
        <w:t>trudnopalne - ZN-96/TPSA-019 [40]</w:t>
      </w:r>
    </w:p>
    <w:p w14:paraId="1CD6C5D3"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Rury należy przechowywać na utwardzonym placu, w nienasłonecznionych miejscach zabezpieczonych przed działaniem sił mechanicznych.</w:t>
      </w:r>
    </w:p>
    <w:p w14:paraId="7670043E" w14:textId="5910DBC8" w:rsidR="000B020E" w:rsidRPr="00D13AE1" w:rsidRDefault="000B020E" w:rsidP="00D13AE1">
      <w:pPr>
        <w:pStyle w:val="Bezodstpw"/>
        <w:numPr>
          <w:ilvl w:val="2"/>
          <w:numId w:val="488"/>
        </w:numPr>
        <w:ind w:left="567" w:hanging="567"/>
        <w:rPr>
          <w:rFonts w:asciiTheme="minorHAnsi" w:hAnsiTheme="minorHAnsi" w:cstheme="minorHAnsi"/>
          <w:b/>
          <w:bCs/>
          <w:szCs w:val="18"/>
        </w:rPr>
      </w:pPr>
      <w:r w:rsidRPr="00D13AE1">
        <w:rPr>
          <w:rFonts w:asciiTheme="minorHAnsi" w:hAnsiTheme="minorHAnsi" w:cstheme="minorHAnsi"/>
          <w:b/>
          <w:bCs/>
          <w:szCs w:val="18"/>
        </w:rPr>
        <w:t>Elementy studni kablowych</w:t>
      </w:r>
    </w:p>
    <w:p w14:paraId="425FC180" w14:textId="6137DBB4"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Do budowy studni kablowych należy stosować następujące ich części:</w:t>
      </w:r>
    </w:p>
    <w:p w14:paraId="6E8F1274" w14:textId="77777777" w:rsidR="000B020E" w:rsidRPr="000B020E" w:rsidRDefault="000B020E" w:rsidP="00D13AE1">
      <w:pPr>
        <w:pStyle w:val="Bezodstpw"/>
        <w:numPr>
          <w:ilvl w:val="0"/>
          <w:numId w:val="494"/>
        </w:numPr>
        <w:rPr>
          <w:rFonts w:asciiTheme="minorHAnsi" w:hAnsiTheme="minorHAnsi" w:cstheme="minorHAnsi"/>
          <w:szCs w:val="18"/>
        </w:rPr>
      </w:pPr>
      <w:r w:rsidRPr="000B020E">
        <w:rPr>
          <w:rFonts w:asciiTheme="minorHAnsi" w:hAnsiTheme="minorHAnsi" w:cstheme="minorHAnsi"/>
          <w:szCs w:val="18"/>
        </w:rPr>
        <w:t>korpus betonowy,</w:t>
      </w:r>
    </w:p>
    <w:p w14:paraId="01C3ECDF" w14:textId="77777777" w:rsidR="000B020E" w:rsidRPr="000B020E" w:rsidRDefault="000B020E" w:rsidP="00D13AE1">
      <w:pPr>
        <w:pStyle w:val="Bezodstpw"/>
        <w:numPr>
          <w:ilvl w:val="0"/>
          <w:numId w:val="494"/>
        </w:numPr>
        <w:rPr>
          <w:rFonts w:asciiTheme="minorHAnsi" w:hAnsiTheme="minorHAnsi" w:cstheme="minorHAnsi"/>
          <w:szCs w:val="18"/>
        </w:rPr>
      </w:pPr>
      <w:r w:rsidRPr="000B020E">
        <w:rPr>
          <w:rFonts w:asciiTheme="minorHAnsi" w:hAnsiTheme="minorHAnsi" w:cstheme="minorHAnsi"/>
          <w:szCs w:val="18"/>
        </w:rPr>
        <w:t>wietrznik do pokryw odpowiadający BN-73/3233-02 [15],</w:t>
      </w:r>
    </w:p>
    <w:p w14:paraId="5462DCE2" w14:textId="77777777" w:rsidR="000B020E" w:rsidRPr="000B020E" w:rsidRDefault="000B020E" w:rsidP="00D13AE1">
      <w:pPr>
        <w:pStyle w:val="Bezodstpw"/>
        <w:numPr>
          <w:ilvl w:val="0"/>
          <w:numId w:val="494"/>
        </w:numPr>
        <w:rPr>
          <w:rFonts w:asciiTheme="minorHAnsi" w:hAnsiTheme="minorHAnsi" w:cstheme="minorHAnsi"/>
          <w:szCs w:val="18"/>
        </w:rPr>
      </w:pPr>
      <w:r w:rsidRPr="000B020E">
        <w:rPr>
          <w:rFonts w:asciiTheme="minorHAnsi" w:hAnsiTheme="minorHAnsi" w:cstheme="minorHAnsi"/>
          <w:szCs w:val="18"/>
        </w:rPr>
        <w:t>ramy i pokrywy odpowiadające BN-73/3233-03 [16],</w:t>
      </w:r>
    </w:p>
    <w:p w14:paraId="6FC0BAF1" w14:textId="77777777" w:rsidR="000B020E" w:rsidRPr="000B020E" w:rsidRDefault="000B020E" w:rsidP="00D13AE1">
      <w:pPr>
        <w:pStyle w:val="Bezodstpw"/>
        <w:numPr>
          <w:ilvl w:val="0"/>
          <w:numId w:val="494"/>
        </w:numPr>
        <w:rPr>
          <w:rFonts w:asciiTheme="minorHAnsi" w:hAnsiTheme="minorHAnsi" w:cstheme="minorHAnsi"/>
          <w:szCs w:val="18"/>
        </w:rPr>
      </w:pPr>
      <w:r w:rsidRPr="000B020E">
        <w:rPr>
          <w:rFonts w:asciiTheme="minorHAnsi" w:hAnsiTheme="minorHAnsi" w:cstheme="minorHAnsi"/>
          <w:szCs w:val="18"/>
        </w:rPr>
        <w:t>wsporniki kablowe odpowiadające BN-74/3233-19 [17]</w:t>
      </w:r>
    </w:p>
    <w:p w14:paraId="4FD0B586" w14:textId="6FCAE063" w:rsidR="000B020E" w:rsidRPr="000B020E" w:rsidRDefault="000B020E" w:rsidP="00D13AE1">
      <w:pPr>
        <w:pStyle w:val="Bezodstpw"/>
        <w:numPr>
          <w:ilvl w:val="0"/>
          <w:numId w:val="494"/>
        </w:numPr>
        <w:rPr>
          <w:rFonts w:asciiTheme="minorHAnsi" w:hAnsiTheme="minorHAnsi" w:cstheme="minorHAnsi"/>
          <w:szCs w:val="18"/>
        </w:rPr>
      </w:pPr>
      <w:r w:rsidRPr="000B020E">
        <w:rPr>
          <w:rFonts w:asciiTheme="minorHAnsi" w:hAnsiTheme="minorHAnsi" w:cstheme="minorHAnsi"/>
          <w:szCs w:val="18"/>
        </w:rPr>
        <w:t>zabezpieczenie pokrywy włazu przed ingerencją osób nieuprawnionych wg ZN- 96/TPSA-041 [54].</w:t>
      </w:r>
    </w:p>
    <w:p w14:paraId="14D0A6D4"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Powyższe elementy powinny być składowane w pomieszczeniach suchych i zadaszonych.</w:t>
      </w:r>
    </w:p>
    <w:p w14:paraId="239CE1FE" w14:textId="77777777" w:rsidR="000B020E" w:rsidRPr="00AE7819" w:rsidRDefault="000B020E" w:rsidP="00EE5BF2">
      <w:pPr>
        <w:pStyle w:val="Bezodstpw"/>
        <w:numPr>
          <w:ilvl w:val="0"/>
          <w:numId w:val="488"/>
        </w:numPr>
        <w:ind w:left="284" w:hanging="284"/>
        <w:rPr>
          <w:rFonts w:asciiTheme="minorHAnsi" w:hAnsiTheme="minorHAnsi" w:cstheme="minorHAnsi"/>
          <w:b/>
          <w:bCs/>
          <w:szCs w:val="18"/>
        </w:rPr>
      </w:pPr>
      <w:bookmarkStart w:id="176" w:name="bookmark31"/>
      <w:r w:rsidRPr="00AE7819">
        <w:rPr>
          <w:rFonts w:asciiTheme="minorHAnsi" w:hAnsiTheme="minorHAnsi" w:cstheme="minorHAnsi"/>
          <w:b/>
          <w:bCs/>
          <w:szCs w:val="18"/>
        </w:rPr>
        <w:t>SPRZĘT</w:t>
      </w:r>
      <w:bookmarkEnd w:id="176"/>
    </w:p>
    <w:p w14:paraId="549691FB" w14:textId="402E48F1"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Wykonawca przystępujący do wykonania przebudowy kablowych linii telekomunikacyjnych powinien wykazać się możliwością korzystania z następujących maszyn i sprzętu, w zależności od zakresu robót gwarantujących właściwą jakość robót:</w:t>
      </w:r>
    </w:p>
    <w:p w14:paraId="2F6B39AE" w14:textId="77777777" w:rsidR="000B020E" w:rsidRPr="000B020E" w:rsidRDefault="000B020E" w:rsidP="00D13AE1">
      <w:pPr>
        <w:pStyle w:val="Bezodstpw"/>
        <w:numPr>
          <w:ilvl w:val="0"/>
          <w:numId w:val="495"/>
        </w:numPr>
        <w:rPr>
          <w:rFonts w:asciiTheme="minorHAnsi" w:hAnsiTheme="minorHAnsi" w:cstheme="minorHAnsi"/>
          <w:szCs w:val="18"/>
        </w:rPr>
      </w:pPr>
      <w:r w:rsidRPr="000B020E">
        <w:rPr>
          <w:rFonts w:asciiTheme="minorHAnsi" w:hAnsiTheme="minorHAnsi" w:cstheme="minorHAnsi"/>
          <w:szCs w:val="18"/>
        </w:rPr>
        <w:t>sprężarka powietrzna, spalinowa, przewoźna,</w:t>
      </w:r>
    </w:p>
    <w:p w14:paraId="3F90867A" w14:textId="77777777" w:rsidR="000B020E" w:rsidRPr="000B020E" w:rsidRDefault="000B020E" w:rsidP="00D13AE1">
      <w:pPr>
        <w:pStyle w:val="Bezodstpw"/>
        <w:numPr>
          <w:ilvl w:val="0"/>
          <w:numId w:val="495"/>
        </w:numPr>
        <w:rPr>
          <w:rFonts w:asciiTheme="minorHAnsi" w:hAnsiTheme="minorHAnsi" w:cstheme="minorHAnsi"/>
          <w:szCs w:val="18"/>
        </w:rPr>
      </w:pPr>
      <w:r w:rsidRPr="000B020E">
        <w:rPr>
          <w:rFonts w:asciiTheme="minorHAnsi" w:hAnsiTheme="minorHAnsi" w:cstheme="minorHAnsi"/>
          <w:szCs w:val="18"/>
        </w:rPr>
        <w:t xml:space="preserve">urządzenie </w:t>
      </w:r>
      <w:proofErr w:type="spellStart"/>
      <w:r w:rsidRPr="000B020E">
        <w:rPr>
          <w:rFonts w:asciiTheme="minorHAnsi" w:hAnsiTheme="minorHAnsi" w:cstheme="minorHAnsi"/>
          <w:szCs w:val="18"/>
        </w:rPr>
        <w:t>przeciskowe</w:t>
      </w:r>
      <w:proofErr w:type="spellEnd"/>
      <w:r w:rsidRPr="000B020E">
        <w:rPr>
          <w:rFonts w:asciiTheme="minorHAnsi" w:hAnsiTheme="minorHAnsi" w:cstheme="minorHAnsi"/>
          <w:szCs w:val="18"/>
        </w:rPr>
        <w:t>,</w:t>
      </w:r>
    </w:p>
    <w:p w14:paraId="2683CDFD" w14:textId="77777777" w:rsidR="000B020E" w:rsidRPr="000B020E" w:rsidRDefault="000B020E" w:rsidP="00D13AE1">
      <w:pPr>
        <w:pStyle w:val="Bezodstpw"/>
        <w:numPr>
          <w:ilvl w:val="0"/>
          <w:numId w:val="495"/>
        </w:numPr>
        <w:rPr>
          <w:rFonts w:asciiTheme="minorHAnsi" w:hAnsiTheme="minorHAnsi" w:cstheme="minorHAnsi"/>
          <w:szCs w:val="18"/>
        </w:rPr>
      </w:pPr>
      <w:r w:rsidRPr="000B020E">
        <w:rPr>
          <w:rFonts w:asciiTheme="minorHAnsi" w:hAnsiTheme="minorHAnsi" w:cstheme="minorHAnsi"/>
          <w:szCs w:val="18"/>
        </w:rPr>
        <w:t>ubijak spalinowy,</w:t>
      </w:r>
    </w:p>
    <w:p w14:paraId="29822A52" w14:textId="77777777" w:rsidR="000B020E" w:rsidRPr="000B020E" w:rsidRDefault="000B020E" w:rsidP="00D13AE1">
      <w:pPr>
        <w:pStyle w:val="Bezodstpw"/>
        <w:numPr>
          <w:ilvl w:val="0"/>
          <w:numId w:val="495"/>
        </w:numPr>
        <w:rPr>
          <w:rFonts w:asciiTheme="minorHAnsi" w:hAnsiTheme="minorHAnsi" w:cstheme="minorHAnsi"/>
          <w:szCs w:val="18"/>
        </w:rPr>
      </w:pPr>
      <w:r w:rsidRPr="000B020E">
        <w:rPr>
          <w:rFonts w:asciiTheme="minorHAnsi" w:hAnsiTheme="minorHAnsi" w:cstheme="minorHAnsi"/>
          <w:szCs w:val="18"/>
        </w:rPr>
        <w:t>zespół prądotwórczy jednofazowy,</w:t>
      </w:r>
    </w:p>
    <w:p w14:paraId="019E433D" w14:textId="77777777" w:rsidR="000B020E" w:rsidRPr="000B020E" w:rsidRDefault="000B020E" w:rsidP="00D13AE1">
      <w:pPr>
        <w:pStyle w:val="Bezodstpw"/>
        <w:numPr>
          <w:ilvl w:val="0"/>
          <w:numId w:val="495"/>
        </w:numPr>
        <w:rPr>
          <w:rFonts w:asciiTheme="minorHAnsi" w:hAnsiTheme="minorHAnsi" w:cstheme="minorHAnsi"/>
          <w:szCs w:val="18"/>
        </w:rPr>
      </w:pPr>
      <w:r w:rsidRPr="000B020E">
        <w:rPr>
          <w:rFonts w:asciiTheme="minorHAnsi" w:hAnsiTheme="minorHAnsi" w:cstheme="minorHAnsi"/>
          <w:szCs w:val="18"/>
        </w:rPr>
        <w:t>zgrzewarka do zgrzewania rur PE.</w:t>
      </w:r>
    </w:p>
    <w:p w14:paraId="2F863E86" w14:textId="77777777" w:rsidR="000B020E" w:rsidRPr="00AE7819" w:rsidRDefault="000B020E" w:rsidP="00EE5BF2">
      <w:pPr>
        <w:pStyle w:val="Bezodstpw"/>
        <w:numPr>
          <w:ilvl w:val="0"/>
          <w:numId w:val="488"/>
        </w:numPr>
        <w:ind w:left="284" w:hanging="284"/>
        <w:rPr>
          <w:rFonts w:asciiTheme="minorHAnsi" w:hAnsiTheme="minorHAnsi" w:cstheme="minorHAnsi"/>
          <w:b/>
          <w:bCs/>
          <w:szCs w:val="18"/>
        </w:rPr>
      </w:pPr>
      <w:r w:rsidRPr="00AE7819">
        <w:rPr>
          <w:rFonts w:asciiTheme="minorHAnsi" w:hAnsiTheme="minorHAnsi" w:cstheme="minorHAnsi"/>
          <w:b/>
          <w:bCs/>
          <w:szCs w:val="18"/>
        </w:rPr>
        <w:t>TRANSPORT</w:t>
      </w:r>
    </w:p>
    <w:p w14:paraId="4C195978" w14:textId="03289836"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Wykonawca przystępujący do przebudowy kablowych linii telekomunikacyjnych powinien wykazać się możliwością korzystania z następujących środków transportu, w zależności od zakresu robót:</w:t>
      </w:r>
    </w:p>
    <w:p w14:paraId="038A3E2E" w14:textId="77777777" w:rsidR="000B020E" w:rsidRPr="000B020E" w:rsidRDefault="000B020E" w:rsidP="00D13AE1">
      <w:pPr>
        <w:pStyle w:val="Bezodstpw"/>
        <w:numPr>
          <w:ilvl w:val="0"/>
          <w:numId w:val="496"/>
        </w:numPr>
        <w:rPr>
          <w:rFonts w:asciiTheme="minorHAnsi" w:hAnsiTheme="minorHAnsi" w:cstheme="minorHAnsi"/>
          <w:szCs w:val="18"/>
        </w:rPr>
      </w:pPr>
      <w:r w:rsidRPr="000B020E">
        <w:rPr>
          <w:rFonts w:asciiTheme="minorHAnsi" w:hAnsiTheme="minorHAnsi" w:cstheme="minorHAnsi"/>
          <w:szCs w:val="18"/>
        </w:rPr>
        <w:t>samochód skrzyniowy,</w:t>
      </w:r>
    </w:p>
    <w:p w14:paraId="698023F4" w14:textId="77777777" w:rsidR="000B020E" w:rsidRPr="000B020E" w:rsidRDefault="000B020E" w:rsidP="00D13AE1">
      <w:pPr>
        <w:pStyle w:val="Bezodstpw"/>
        <w:numPr>
          <w:ilvl w:val="0"/>
          <w:numId w:val="496"/>
        </w:numPr>
        <w:rPr>
          <w:rFonts w:asciiTheme="minorHAnsi" w:hAnsiTheme="minorHAnsi" w:cstheme="minorHAnsi"/>
          <w:szCs w:val="18"/>
        </w:rPr>
      </w:pPr>
      <w:r w:rsidRPr="000B020E">
        <w:rPr>
          <w:rFonts w:asciiTheme="minorHAnsi" w:hAnsiTheme="minorHAnsi" w:cstheme="minorHAnsi"/>
          <w:szCs w:val="18"/>
        </w:rPr>
        <w:t>samochód samowyładowczy,</w:t>
      </w:r>
    </w:p>
    <w:p w14:paraId="73F03F26" w14:textId="77777777" w:rsidR="000B020E" w:rsidRPr="000B020E" w:rsidRDefault="000B020E" w:rsidP="00D13AE1">
      <w:pPr>
        <w:pStyle w:val="Bezodstpw"/>
        <w:numPr>
          <w:ilvl w:val="0"/>
          <w:numId w:val="496"/>
        </w:numPr>
        <w:rPr>
          <w:rFonts w:asciiTheme="minorHAnsi" w:hAnsiTheme="minorHAnsi" w:cstheme="minorHAnsi"/>
          <w:szCs w:val="18"/>
        </w:rPr>
      </w:pPr>
      <w:r w:rsidRPr="000B020E">
        <w:rPr>
          <w:rFonts w:asciiTheme="minorHAnsi" w:hAnsiTheme="minorHAnsi" w:cstheme="minorHAnsi"/>
          <w:szCs w:val="18"/>
        </w:rPr>
        <w:t>samochód dostawczy,</w:t>
      </w:r>
    </w:p>
    <w:p w14:paraId="62B38A24" w14:textId="77777777" w:rsidR="000B020E" w:rsidRPr="000B020E" w:rsidRDefault="000B020E" w:rsidP="00D13AE1">
      <w:pPr>
        <w:pStyle w:val="Bezodstpw"/>
        <w:numPr>
          <w:ilvl w:val="0"/>
          <w:numId w:val="496"/>
        </w:numPr>
        <w:rPr>
          <w:rFonts w:asciiTheme="minorHAnsi" w:hAnsiTheme="minorHAnsi" w:cstheme="minorHAnsi"/>
          <w:szCs w:val="18"/>
        </w:rPr>
      </w:pPr>
      <w:r w:rsidRPr="000B020E">
        <w:rPr>
          <w:rFonts w:asciiTheme="minorHAnsi" w:hAnsiTheme="minorHAnsi" w:cstheme="minorHAnsi"/>
          <w:szCs w:val="18"/>
        </w:rPr>
        <w:t>przyczepa do przewozu kabli,</w:t>
      </w:r>
    </w:p>
    <w:p w14:paraId="1CC7724E"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Na środkach transportu przewożone materiały i elementy powinny być zabezpieczone przed ich przemieszczaniem, układane zgodnie z warunkami transportu wydanymi przez wytwórcę dla poszczególnych elementów.</w:t>
      </w:r>
    </w:p>
    <w:p w14:paraId="2A78CB0A" w14:textId="77777777" w:rsidR="000B020E" w:rsidRPr="00AE7819" w:rsidRDefault="000B020E" w:rsidP="00EE5BF2">
      <w:pPr>
        <w:pStyle w:val="Bezodstpw"/>
        <w:numPr>
          <w:ilvl w:val="0"/>
          <w:numId w:val="488"/>
        </w:numPr>
        <w:ind w:left="284" w:hanging="284"/>
        <w:rPr>
          <w:rFonts w:asciiTheme="minorHAnsi" w:hAnsiTheme="minorHAnsi" w:cstheme="minorHAnsi"/>
          <w:b/>
          <w:bCs/>
          <w:szCs w:val="18"/>
        </w:rPr>
      </w:pPr>
      <w:r w:rsidRPr="00AE7819">
        <w:rPr>
          <w:rFonts w:asciiTheme="minorHAnsi" w:hAnsiTheme="minorHAnsi" w:cstheme="minorHAnsi"/>
          <w:b/>
          <w:bCs/>
          <w:szCs w:val="18"/>
        </w:rPr>
        <w:t>WYKONANIE ROBÓT</w:t>
      </w:r>
    </w:p>
    <w:p w14:paraId="77121B04" w14:textId="445C949C"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Technologia budowy uzależniona jest od warunków technicznych wydawanych przez użytkownika linii, który w sposób ogólny określa sposób budowy. Zasady wykonania tras kanalizacji kablowej pierwotnej zgodnie z Polska Norma PN-76/E-05125 oraz rozporządzeniami Ministra Infrastruktury, w szczególności z Rozporządzeniem Ministra Infrastruktury z dnia 26.10.2005 r. w sprawie warunków technicznych jakim powinny odpowiadać telekomunikacyjne obiekty budowlane i ich usytuowanie, dotyczącym również prac wykonywanych we wspólnym wykopie. Roboty należy wykonać zgodnie z normami i przepisami budowy, bezpieczeństwa i</w:t>
      </w:r>
      <w:r w:rsidR="00D13AE1">
        <w:rPr>
          <w:rFonts w:asciiTheme="minorHAnsi" w:hAnsiTheme="minorHAnsi" w:cstheme="minorHAnsi"/>
          <w:szCs w:val="18"/>
        </w:rPr>
        <w:t> </w:t>
      </w:r>
      <w:r w:rsidRPr="000B020E">
        <w:rPr>
          <w:rFonts w:asciiTheme="minorHAnsi" w:hAnsiTheme="minorHAnsi" w:cstheme="minorHAnsi"/>
          <w:szCs w:val="18"/>
        </w:rPr>
        <w:t>higieny pracy. Budowę kanalizacji teletechnicznej należy wykonać zgodnie z dokumentacją projektową uwzględniając wszystkie czynności niezbędne do należytego wykonania i odbioru robót.</w:t>
      </w:r>
    </w:p>
    <w:p w14:paraId="0CA3673C"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Wykopy powstałe po budowie elementów linii powinny być zasypane zagęszczonym gruntem i wyrównane do poziomu terenu. Wskaźnik zagęszczenia powinien być równy 0,85.</w:t>
      </w:r>
    </w:p>
    <w:p w14:paraId="73BC2928" w14:textId="6E9F53CC" w:rsidR="000B020E" w:rsidRPr="00D13AE1" w:rsidRDefault="000B020E" w:rsidP="00D13AE1">
      <w:pPr>
        <w:pStyle w:val="Bezodstpw"/>
        <w:numPr>
          <w:ilvl w:val="1"/>
          <w:numId w:val="488"/>
        </w:numPr>
        <w:ind w:left="426"/>
        <w:rPr>
          <w:rFonts w:asciiTheme="minorHAnsi" w:hAnsiTheme="minorHAnsi" w:cstheme="minorHAnsi"/>
          <w:b/>
          <w:bCs/>
          <w:szCs w:val="18"/>
        </w:rPr>
      </w:pPr>
      <w:r w:rsidRPr="00D13AE1">
        <w:rPr>
          <w:rFonts w:asciiTheme="minorHAnsi" w:hAnsiTheme="minorHAnsi" w:cstheme="minorHAnsi"/>
          <w:b/>
          <w:bCs/>
          <w:szCs w:val="18"/>
        </w:rPr>
        <w:t>Kanalizacja teletechniczna</w:t>
      </w:r>
    </w:p>
    <w:p w14:paraId="1483E4DC" w14:textId="77777777" w:rsidR="000B020E" w:rsidRPr="000B020E" w:rsidRDefault="000B020E" w:rsidP="009166BD">
      <w:pPr>
        <w:pStyle w:val="Bezodstpw"/>
        <w:numPr>
          <w:ilvl w:val="0"/>
          <w:numId w:val="497"/>
        </w:numPr>
        <w:ind w:left="284" w:hanging="284"/>
        <w:rPr>
          <w:rFonts w:asciiTheme="minorHAnsi" w:hAnsiTheme="minorHAnsi" w:cstheme="minorHAnsi"/>
          <w:szCs w:val="18"/>
        </w:rPr>
      </w:pPr>
      <w:r w:rsidRPr="000B020E">
        <w:rPr>
          <w:rFonts w:asciiTheme="minorHAnsi" w:hAnsiTheme="minorHAnsi" w:cstheme="minorHAnsi"/>
          <w:szCs w:val="18"/>
        </w:rPr>
        <w:t>Długość przelotów między studniami</w:t>
      </w:r>
    </w:p>
    <w:p w14:paraId="22EF932E" w14:textId="77777777" w:rsidR="000B020E" w:rsidRPr="000B020E" w:rsidRDefault="000B020E" w:rsidP="009166BD">
      <w:pPr>
        <w:pStyle w:val="Bezodstpw"/>
        <w:numPr>
          <w:ilvl w:val="0"/>
          <w:numId w:val="497"/>
        </w:numPr>
        <w:ind w:left="284" w:hanging="284"/>
        <w:rPr>
          <w:rFonts w:asciiTheme="minorHAnsi" w:hAnsiTheme="minorHAnsi" w:cstheme="minorHAnsi"/>
          <w:szCs w:val="18"/>
        </w:rPr>
      </w:pPr>
      <w:r w:rsidRPr="000B020E">
        <w:rPr>
          <w:rFonts w:asciiTheme="minorHAnsi" w:hAnsiTheme="minorHAnsi" w:cstheme="minorHAnsi"/>
          <w:szCs w:val="18"/>
        </w:rPr>
        <w:t>Długość przelotów między sąsiednimi studniami zachować zgodnie z projektem wykonawczym.</w:t>
      </w:r>
    </w:p>
    <w:p w14:paraId="5BEE1B95" w14:textId="77777777" w:rsidR="000B020E" w:rsidRPr="000B020E" w:rsidRDefault="000B020E" w:rsidP="009166BD">
      <w:pPr>
        <w:pStyle w:val="Bezodstpw"/>
        <w:numPr>
          <w:ilvl w:val="0"/>
          <w:numId w:val="497"/>
        </w:numPr>
        <w:ind w:left="284" w:hanging="284"/>
        <w:rPr>
          <w:rFonts w:asciiTheme="minorHAnsi" w:hAnsiTheme="minorHAnsi" w:cstheme="minorHAnsi"/>
          <w:szCs w:val="18"/>
        </w:rPr>
      </w:pPr>
      <w:r w:rsidRPr="000B020E">
        <w:rPr>
          <w:rFonts w:asciiTheme="minorHAnsi" w:hAnsiTheme="minorHAnsi" w:cstheme="minorHAnsi"/>
          <w:szCs w:val="18"/>
        </w:rPr>
        <w:t>Głębokość ułożenia kanalizacji</w:t>
      </w:r>
    </w:p>
    <w:p w14:paraId="58A51518" w14:textId="77777777" w:rsidR="000B020E" w:rsidRPr="000B020E" w:rsidRDefault="000B020E" w:rsidP="009166BD">
      <w:pPr>
        <w:pStyle w:val="Bezodstpw"/>
        <w:numPr>
          <w:ilvl w:val="0"/>
          <w:numId w:val="497"/>
        </w:numPr>
        <w:ind w:left="284" w:hanging="284"/>
        <w:rPr>
          <w:rFonts w:asciiTheme="minorHAnsi" w:hAnsiTheme="minorHAnsi" w:cstheme="minorHAnsi"/>
          <w:szCs w:val="18"/>
        </w:rPr>
      </w:pPr>
      <w:r w:rsidRPr="000B020E">
        <w:rPr>
          <w:rFonts w:asciiTheme="minorHAnsi" w:hAnsiTheme="minorHAnsi" w:cstheme="minorHAnsi"/>
          <w:szCs w:val="18"/>
        </w:rPr>
        <w:t>Głębokość ułożenia kanalizacji powinna być taka, aby najmniejsze pokrycie liczone od poziomu terenu lub chodnika do górnej powierzchni kanalizacji wynosiło 0,7 m dla kanalizacji magistralnej. Przy przejściach pod jezdnią głębokość ułożenia kanalizacji powinna być taka, aby odległość od nawierzchni nie była mniejsza od 0,8 m. W przypadkach uwarunkowanych trudnościami technicznymi dopuszcza się zmniejszenie głębokości ułożenia kanalizacji do 0,4 m.</w:t>
      </w:r>
    </w:p>
    <w:p w14:paraId="50271E1F" w14:textId="77777777" w:rsidR="000B020E" w:rsidRPr="000B020E" w:rsidRDefault="000B020E" w:rsidP="009166BD">
      <w:pPr>
        <w:pStyle w:val="Bezodstpw"/>
        <w:numPr>
          <w:ilvl w:val="0"/>
          <w:numId w:val="497"/>
        </w:numPr>
        <w:ind w:left="284" w:hanging="284"/>
        <w:rPr>
          <w:rFonts w:asciiTheme="minorHAnsi" w:hAnsiTheme="minorHAnsi" w:cstheme="minorHAnsi"/>
          <w:szCs w:val="18"/>
        </w:rPr>
      </w:pPr>
      <w:r w:rsidRPr="000B020E">
        <w:rPr>
          <w:rFonts w:asciiTheme="minorHAnsi" w:hAnsiTheme="minorHAnsi" w:cstheme="minorHAnsi"/>
          <w:szCs w:val="18"/>
        </w:rPr>
        <w:t>Prostoliniowość przebiegu</w:t>
      </w:r>
    </w:p>
    <w:p w14:paraId="07BB7464" w14:textId="77777777" w:rsidR="000B020E" w:rsidRPr="000B020E" w:rsidRDefault="000B020E" w:rsidP="009166BD">
      <w:pPr>
        <w:pStyle w:val="Bezodstpw"/>
        <w:numPr>
          <w:ilvl w:val="0"/>
          <w:numId w:val="497"/>
        </w:numPr>
        <w:ind w:left="284" w:hanging="284"/>
        <w:rPr>
          <w:rFonts w:asciiTheme="minorHAnsi" w:hAnsiTheme="minorHAnsi" w:cstheme="minorHAnsi"/>
          <w:szCs w:val="18"/>
        </w:rPr>
      </w:pPr>
      <w:r w:rsidRPr="000B020E">
        <w:rPr>
          <w:rFonts w:asciiTheme="minorHAnsi" w:hAnsiTheme="minorHAnsi" w:cstheme="minorHAnsi"/>
          <w:szCs w:val="18"/>
        </w:rPr>
        <w:lastRenderedPageBreak/>
        <w:t>Kanalizacja powinna, na odcinkach między sąsiednimi studniami, przebiegać po linii prostej. Dopuszczalne odchylenia osi kanalizacji od linii prostej dotyczą miejsc, w których konieczne jest ominięcie przeszkód terenowych. W celu ominięcia przeszkód ciągi kanalizacji z rur z tworzyw sztucznych mogą być wygięte tak, aby promień wygięcia nie był mniejszy od 6 m. W uzasadnionych przypadkach dopuszcza się promień wygięcia mniejszy należy wtedy stosować rury karbowane typu DVR110.</w:t>
      </w:r>
    </w:p>
    <w:p w14:paraId="3D6CCDBC" w14:textId="77777777" w:rsidR="000B020E" w:rsidRPr="000B020E" w:rsidRDefault="000B020E" w:rsidP="009166BD">
      <w:pPr>
        <w:pStyle w:val="Bezodstpw"/>
        <w:numPr>
          <w:ilvl w:val="0"/>
          <w:numId w:val="497"/>
        </w:numPr>
        <w:ind w:left="284" w:hanging="284"/>
        <w:rPr>
          <w:rFonts w:asciiTheme="minorHAnsi" w:hAnsiTheme="minorHAnsi" w:cstheme="minorHAnsi"/>
          <w:szCs w:val="18"/>
        </w:rPr>
      </w:pPr>
      <w:r w:rsidRPr="000B020E">
        <w:rPr>
          <w:rFonts w:asciiTheme="minorHAnsi" w:hAnsiTheme="minorHAnsi" w:cstheme="minorHAnsi"/>
          <w:szCs w:val="18"/>
        </w:rPr>
        <w:t>Spadek kanalizacji</w:t>
      </w:r>
    </w:p>
    <w:p w14:paraId="121D81FC" w14:textId="77777777" w:rsidR="000B020E" w:rsidRPr="000B020E" w:rsidRDefault="000B020E" w:rsidP="009166BD">
      <w:pPr>
        <w:pStyle w:val="Bezodstpw"/>
        <w:numPr>
          <w:ilvl w:val="0"/>
          <w:numId w:val="497"/>
        </w:numPr>
        <w:ind w:left="284" w:hanging="284"/>
        <w:rPr>
          <w:rFonts w:asciiTheme="minorHAnsi" w:hAnsiTheme="minorHAnsi" w:cstheme="minorHAnsi"/>
          <w:szCs w:val="18"/>
        </w:rPr>
      </w:pPr>
      <w:r w:rsidRPr="000B020E">
        <w:rPr>
          <w:rFonts w:asciiTheme="minorHAnsi" w:hAnsiTheme="minorHAnsi" w:cstheme="minorHAnsi"/>
          <w:szCs w:val="18"/>
        </w:rPr>
        <w:t>Kanalizacja powinna być układana ze spadkiem od 1 do 3%. Przy wprowadzaniu do komór kablowych spadek można zwiększyć do 2%, a do budynków do 5%.</w:t>
      </w:r>
    </w:p>
    <w:p w14:paraId="11106E7A" w14:textId="7C8C0E7F" w:rsidR="000B020E" w:rsidRPr="00D13AE1" w:rsidRDefault="000B020E" w:rsidP="00D13AE1">
      <w:pPr>
        <w:pStyle w:val="Bezodstpw"/>
        <w:numPr>
          <w:ilvl w:val="2"/>
          <w:numId w:val="488"/>
        </w:numPr>
        <w:ind w:left="567" w:hanging="567"/>
        <w:rPr>
          <w:rFonts w:asciiTheme="minorHAnsi" w:hAnsiTheme="minorHAnsi" w:cstheme="minorHAnsi"/>
          <w:b/>
          <w:bCs/>
          <w:szCs w:val="18"/>
        </w:rPr>
      </w:pPr>
      <w:r w:rsidRPr="00D13AE1">
        <w:rPr>
          <w:rFonts w:asciiTheme="minorHAnsi" w:hAnsiTheme="minorHAnsi" w:cstheme="minorHAnsi"/>
          <w:b/>
          <w:bCs/>
          <w:szCs w:val="18"/>
        </w:rPr>
        <w:t>Ciągi kanalizacji</w:t>
      </w:r>
    </w:p>
    <w:p w14:paraId="3E6AEE33" w14:textId="77777777" w:rsidR="000B020E" w:rsidRPr="000B020E" w:rsidRDefault="000B020E" w:rsidP="009166BD">
      <w:pPr>
        <w:pStyle w:val="Bezodstpw"/>
        <w:numPr>
          <w:ilvl w:val="0"/>
          <w:numId w:val="498"/>
        </w:numPr>
        <w:ind w:left="284" w:hanging="284"/>
        <w:rPr>
          <w:rFonts w:asciiTheme="minorHAnsi" w:hAnsiTheme="minorHAnsi" w:cstheme="minorHAnsi"/>
          <w:szCs w:val="18"/>
        </w:rPr>
      </w:pPr>
      <w:r w:rsidRPr="000B020E">
        <w:rPr>
          <w:rFonts w:asciiTheme="minorHAnsi" w:hAnsiTheme="minorHAnsi" w:cstheme="minorHAnsi"/>
          <w:szCs w:val="18"/>
        </w:rPr>
        <w:t>Wymagania ogólne</w:t>
      </w:r>
    </w:p>
    <w:p w14:paraId="2740F6FE" w14:textId="77777777" w:rsidR="000B020E" w:rsidRPr="000B020E" w:rsidRDefault="000B020E" w:rsidP="009166BD">
      <w:pPr>
        <w:pStyle w:val="Bezodstpw"/>
        <w:numPr>
          <w:ilvl w:val="0"/>
          <w:numId w:val="498"/>
        </w:numPr>
        <w:ind w:left="284" w:hanging="284"/>
        <w:rPr>
          <w:rFonts w:asciiTheme="minorHAnsi" w:hAnsiTheme="minorHAnsi" w:cstheme="minorHAnsi"/>
          <w:szCs w:val="18"/>
        </w:rPr>
      </w:pPr>
      <w:r w:rsidRPr="000B020E">
        <w:rPr>
          <w:rFonts w:asciiTheme="minorHAnsi" w:hAnsiTheme="minorHAnsi" w:cstheme="minorHAnsi"/>
          <w:szCs w:val="18"/>
        </w:rPr>
        <w:t>Ilość otworów kanalizacji powinna być zgodna z projektem wykonawczym.</w:t>
      </w:r>
    </w:p>
    <w:p w14:paraId="0250274C" w14:textId="77777777" w:rsidR="000B020E" w:rsidRPr="000B020E" w:rsidRDefault="000B020E" w:rsidP="009166BD">
      <w:pPr>
        <w:pStyle w:val="Bezodstpw"/>
        <w:numPr>
          <w:ilvl w:val="0"/>
          <w:numId w:val="498"/>
        </w:numPr>
        <w:ind w:left="284" w:hanging="284"/>
        <w:rPr>
          <w:rFonts w:asciiTheme="minorHAnsi" w:hAnsiTheme="minorHAnsi" w:cstheme="minorHAnsi"/>
          <w:szCs w:val="18"/>
        </w:rPr>
      </w:pPr>
      <w:r w:rsidRPr="000B020E">
        <w:rPr>
          <w:rFonts w:asciiTheme="minorHAnsi" w:hAnsiTheme="minorHAnsi" w:cstheme="minorHAnsi"/>
          <w:szCs w:val="18"/>
        </w:rPr>
        <w:t xml:space="preserve">Zestawy z rur </w:t>
      </w:r>
      <w:proofErr w:type="spellStart"/>
      <w:r w:rsidRPr="000B020E">
        <w:rPr>
          <w:rFonts w:asciiTheme="minorHAnsi" w:hAnsiTheme="minorHAnsi" w:cstheme="minorHAnsi"/>
          <w:szCs w:val="18"/>
        </w:rPr>
        <w:t>RHDPEp</w:t>
      </w:r>
      <w:proofErr w:type="spellEnd"/>
    </w:p>
    <w:p w14:paraId="58004ADA" w14:textId="77777777" w:rsidR="000B020E" w:rsidRPr="000B020E" w:rsidRDefault="000B020E" w:rsidP="009166BD">
      <w:pPr>
        <w:pStyle w:val="Bezodstpw"/>
        <w:numPr>
          <w:ilvl w:val="0"/>
          <w:numId w:val="498"/>
        </w:numPr>
        <w:ind w:left="284" w:hanging="284"/>
        <w:rPr>
          <w:rFonts w:asciiTheme="minorHAnsi" w:hAnsiTheme="minorHAnsi" w:cstheme="minorHAnsi"/>
          <w:szCs w:val="18"/>
        </w:rPr>
      </w:pPr>
      <w:r w:rsidRPr="000B020E">
        <w:rPr>
          <w:rFonts w:asciiTheme="minorHAnsi" w:hAnsiTheme="minorHAnsi" w:cstheme="minorHAnsi"/>
          <w:szCs w:val="18"/>
        </w:rPr>
        <w:t>Do budowy kanalizacji pod drogami należy stosować rury z polietylenu wysokiej gęstości o średnicy 110 mm wg ZN-96/TPSA-018 [39].</w:t>
      </w:r>
    </w:p>
    <w:p w14:paraId="1E44688A" w14:textId="77777777" w:rsidR="000B020E" w:rsidRPr="000B020E" w:rsidRDefault="000B020E" w:rsidP="009166BD">
      <w:pPr>
        <w:pStyle w:val="Bezodstpw"/>
        <w:numPr>
          <w:ilvl w:val="0"/>
          <w:numId w:val="498"/>
        </w:numPr>
        <w:ind w:left="284" w:hanging="284"/>
        <w:rPr>
          <w:rFonts w:asciiTheme="minorHAnsi" w:hAnsiTheme="minorHAnsi" w:cstheme="minorHAnsi"/>
          <w:szCs w:val="18"/>
        </w:rPr>
      </w:pPr>
      <w:r w:rsidRPr="000B020E">
        <w:rPr>
          <w:rFonts w:asciiTheme="minorHAnsi" w:hAnsiTheme="minorHAnsi" w:cstheme="minorHAnsi"/>
          <w:szCs w:val="18"/>
        </w:rPr>
        <w:t xml:space="preserve">Zestawy z rur karbowanych </w:t>
      </w:r>
      <w:r w:rsidRPr="000B020E">
        <w:rPr>
          <w:rFonts w:asciiTheme="minorHAnsi" w:hAnsiTheme="minorHAnsi" w:cstheme="minorHAnsi"/>
          <w:szCs w:val="18"/>
          <w:lang w:val="en-US"/>
        </w:rPr>
        <w:t>DVR</w:t>
      </w:r>
    </w:p>
    <w:p w14:paraId="416B2A5C" w14:textId="77777777" w:rsidR="000B020E" w:rsidRPr="000B020E" w:rsidRDefault="000B020E" w:rsidP="009166BD">
      <w:pPr>
        <w:pStyle w:val="Bezodstpw"/>
        <w:numPr>
          <w:ilvl w:val="0"/>
          <w:numId w:val="498"/>
        </w:numPr>
        <w:ind w:left="284" w:hanging="284"/>
        <w:rPr>
          <w:rFonts w:asciiTheme="minorHAnsi" w:hAnsiTheme="minorHAnsi" w:cstheme="minorHAnsi"/>
          <w:szCs w:val="18"/>
        </w:rPr>
      </w:pPr>
      <w:r w:rsidRPr="000B020E">
        <w:rPr>
          <w:rFonts w:asciiTheme="minorHAnsi" w:hAnsiTheme="minorHAnsi" w:cstheme="minorHAnsi"/>
          <w:szCs w:val="18"/>
        </w:rPr>
        <w:t>Do budowy kanalizacji kablowej, w miejscach o małych obciążeniach, np.: pod chodnikami, terenami zielonymi.</w:t>
      </w:r>
    </w:p>
    <w:p w14:paraId="4744D60D" w14:textId="0DED49BF" w:rsidR="000B020E" w:rsidRPr="009166BD" w:rsidRDefault="000B020E" w:rsidP="009166BD">
      <w:pPr>
        <w:pStyle w:val="Bezodstpw"/>
        <w:numPr>
          <w:ilvl w:val="2"/>
          <w:numId w:val="488"/>
        </w:numPr>
        <w:ind w:left="567" w:hanging="567"/>
        <w:rPr>
          <w:rFonts w:asciiTheme="minorHAnsi" w:hAnsiTheme="minorHAnsi" w:cstheme="minorHAnsi"/>
          <w:b/>
          <w:bCs/>
          <w:szCs w:val="18"/>
        </w:rPr>
      </w:pPr>
      <w:bookmarkStart w:id="177" w:name="bookmark36"/>
      <w:r w:rsidRPr="009166BD">
        <w:rPr>
          <w:rFonts w:asciiTheme="minorHAnsi" w:hAnsiTheme="minorHAnsi" w:cstheme="minorHAnsi"/>
          <w:b/>
          <w:bCs/>
          <w:szCs w:val="18"/>
        </w:rPr>
        <w:t>Roboty ziemne</w:t>
      </w:r>
      <w:bookmarkEnd w:id="177"/>
    </w:p>
    <w:p w14:paraId="36D48744"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Trasa kanalizacji</w:t>
      </w:r>
    </w:p>
    <w:p w14:paraId="12560DAE"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Wytyczona w terenie trasa kanalizacji kablowej powinna być zgodna z podaną w dokumentacji projektowej.</w:t>
      </w:r>
    </w:p>
    <w:p w14:paraId="0A5774C0"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Głębokość wykopów</w:t>
      </w:r>
    </w:p>
    <w:p w14:paraId="5826A77D"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Głębokości wykopów podane są w tablicy 3 normy BN-73/8984-05 [22]. W przypadkach przewidywanej rozbudowy kanalizacji wykopy powinny być odpowiednio głębsze.</w:t>
      </w:r>
    </w:p>
    <w:p w14:paraId="5DF45A06"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Szerokość wykopów</w:t>
      </w:r>
    </w:p>
    <w:p w14:paraId="022E7C70"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Szerokości wykopów podane są w tablicy 4 normy BN-73/8984-05 [22].</w:t>
      </w:r>
    </w:p>
    <w:p w14:paraId="4C688983"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Przygotowanie wykopów</w:t>
      </w:r>
    </w:p>
    <w:p w14:paraId="6170429A"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Wykopy powinny być tak przygotowane, aby spełniały wymagania podane w punkcie 5.9 normy BN-73/8984-05 [22]. Ściany wykopów powinny być pochyłe.</w:t>
      </w:r>
    </w:p>
    <w:p w14:paraId="2AB800E3"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Wyrównanie i wzmocnienie dna wykopu</w:t>
      </w:r>
    </w:p>
    <w:p w14:paraId="7006D05D" w14:textId="77777777" w:rsidR="000B020E" w:rsidRPr="000B020E" w:rsidRDefault="000B020E" w:rsidP="009166BD">
      <w:pPr>
        <w:pStyle w:val="Bezodstpw"/>
        <w:numPr>
          <w:ilvl w:val="0"/>
          <w:numId w:val="499"/>
        </w:numPr>
        <w:ind w:left="284" w:hanging="284"/>
        <w:rPr>
          <w:rFonts w:asciiTheme="minorHAnsi" w:hAnsiTheme="minorHAnsi" w:cstheme="minorHAnsi"/>
          <w:szCs w:val="18"/>
        </w:rPr>
      </w:pPr>
      <w:r w:rsidRPr="000B020E">
        <w:rPr>
          <w:rFonts w:asciiTheme="minorHAnsi" w:hAnsiTheme="minorHAnsi" w:cstheme="minorHAnsi"/>
          <w:szCs w:val="18"/>
        </w:rPr>
        <w:t>Przed ułożeniem kanalizacji dno wykopu powinno być wyrównane i ukształtowane ze spadkiem zgodnie z wymaganiami kpt. 3.6 normy BN-73/8984-05 [22]. W gruntach mało spoistych na dno wykopu należy ułożyć ławę z betonu kl. B20 o grubości co najmniej 10 cm.</w:t>
      </w:r>
    </w:p>
    <w:p w14:paraId="50748010" w14:textId="3E186904" w:rsidR="000B020E" w:rsidRPr="009166BD" w:rsidRDefault="000B020E" w:rsidP="009166BD">
      <w:pPr>
        <w:pStyle w:val="Bezodstpw"/>
        <w:numPr>
          <w:ilvl w:val="2"/>
          <w:numId w:val="488"/>
        </w:numPr>
        <w:ind w:left="567" w:hanging="567"/>
        <w:rPr>
          <w:rFonts w:asciiTheme="minorHAnsi" w:hAnsiTheme="minorHAnsi" w:cstheme="minorHAnsi"/>
          <w:b/>
          <w:bCs/>
          <w:szCs w:val="18"/>
        </w:rPr>
      </w:pPr>
      <w:r w:rsidRPr="009166BD">
        <w:rPr>
          <w:rFonts w:asciiTheme="minorHAnsi" w:hAnsiTheme="minorHAnsi" w:cstheme="minorHAnsi"/>
          <w:b/>
          <w:bCs/>
          <w:szCs w:val="18"/>
        </w:rPr>
        <w:t>Układanie ciągów kanalizacji - układanie rur</w:t>
      </w:r>
    </w:p>
    <w:p w14:paraId="2061BE74"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Z pojedynczych rur o średnicy fi 110mm należy tworzyć zestawy kanalizacji o ilości otworów określonej w projekcie wykonawczym. Odległości pomiędzy poszczególnymi rurami w warstwie nie powinny być mniejsze od 2 cm, a między warstwami od 3 cm. Na przygotowane dno wykopu należy ułożyć jedną lub kilka rur w jednej warstwie. W przypadku układania następnych warstw, ułożoną warstwę rur należy zasypać piaskiem lub przesianym gruntem, wyrównać i ubijać ubijakiem mechanicznym. Kanalizacja kablowa z rur RHDPE powinna być wykonywana w temperaturze nie niższej niż -10C. W każdym przypadku układania rur przy obniżonej temperaturze niedopuszczalne jest rzucanie lub uderzanie rurami oraz zasypywanie ich grudami zmarzliny.</w:t>
      </w:r>
    </w:p>
    <w:p w14:paraId="60D43D68" w14:textId="4EA966D8" w:rsidR="000B020E" w:rsidRPr="009166BD" w:rsidRDefault="000B020E" w:rsidP="009166BD">
      <w:pPr>
        <w:pStyle w:val="Bezodstpw"/>
        <w:numPr>
          <w:ilvl w:val="2"/>
          <w:numId w:val="488"/>
        </w:numPr>
        <w:ind w:left="567" w:hanging="567"/>
        <w:rPr>
          <w:rFonts w:asciiTheme="minorHAnsi" w:hAnsiTheme="minorHAnsi" w:cstheme="minorHAnsi"/>
          <w:b/>
          <w:bCs/>
          <w:szCs w:val="18"/>
        </w:rPr>
      </w:pPr>
      <w:r w:rsidRPr="009166BD">
        <w:rPr>
          <w:rFonts w:asciiTheme="minorHAnsi" w:hAnsiTheme="minorHAnsi" w:cstheme="minorHAnsi"/>
          <w:b/>
          <w:bCs/>
          <w:szCs w:val="18"/>
        </w:rPr>
        <w:t>Zasypywanie kanalizacji</w:t>
      </w:r>
    </w:p>
    <w:p w14:paraId="4944B3BE"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Ostatnią, górną warstwę kanalizacji z rur RHDPE i DVR należy przysypać piaskiem lub przesianym gruntem do grubości przykrycia nie mniejszej od 5 cm, a następnie warstwą piasku lub przesianego gruntu grubości około 20 cm. Następnie należy zasypać wykop gruntem warstwami co 20 cm i ubijać ubijakami mechanicznymi.</w:t>
      </w:r>
    </w:p>
    <w:p w14:paraId="6BB06E9E" w14:textId="3EA35B8F" w:rsidR="000B020E" w:rsidRPr="009166BD" w:rsidRDefault="000B020E" w:rsidP="001C5AC9">
      <w:pPr>
        <w:pStyle w:val="Bezodstpw"/>
        <w:numPr>
          <w:ilvl w:val="2"/>
          <w:numId w:val="488"/>
        </w:numPr>
        <w:ind w:left="567" w:hanging="567"/>
        <w:rPr>
          <w:rFonts w:asciiTheme="minorHAnsi" w:hAnsiTheme="minorHAnsi" w:cstheme="minorHAnsi"/>
          <w:b/>
          <w:bCs/>
          <w:szCs w:val="18"/>
        </w:rPr>
      </w:pPr>
      <w:bookmarkStart w:id="178" w:name="bookmark39"/>
      <w:r w:rsidRPr="009166BD">
        <w:rPr>
          <w:rFonts w:asciiTheme="minorHAnsi" w:hAnsiTheme="minorHAnsi" w:cstheme="minorHAnsi"/>
          <w:b/>
          <w:bCs/>
          <w:szCs w:val="18"/>
        </w:rPr>
        <w:t>Skrzyżowania i zbliżenia kanalizacji</w:t>
      </w:r>
      <w:bookmarkEnd w:id="178"/>
    </w:p>
    <w:p w14:paraId="6A908122" w14:textId="798780C1"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Przy skrzyżowaniach z innymi urządzeniami podziemnymi kanalizacja kablowa powinna znajdować się w zasadzie nad tymi urządzeniami. Inne rozwiązania dopuszcza się tylko w wyjątkowych przypadkach, gdy pokrycie kanalizacji górą byłoby mniejsze od wymaganego wg kpt. 5.2.1.4 niniejszej ST.</w:t>
      </w:r>
    </w:p>
    <w:p w14:paraId="44B6D82F"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Najważniejsze dopuszczalne odległości w rzucie pionowym lub poziomym między krawędziami ciągów kanalizacji a innymi urządzeniami podziemnymi nie powinny być mniejsze od podanych w tablicy normy BN-73/8984-05 [22].</w:t>
      </w:r>
    </w:p>
    <w:p w14:paraId="35904CF4" w14:textId="7E40FFFC" w:rsidR="000B020E" w:rsidRPr="009166BD" w:rsidRDefault="000B020E" w:rsidP="009166BD">
      <w:pPr>
        <w:pStyle w:val="Bezodstpw"/>
        <w:numPr>
          <w:ilvl w:val="1"/>
          <w:numId w:val="488"/>
        </w:numPr>
        <w:ind w:left="426"/>
        <w:rPr>
          <w:rFonts w:asciiTheme="minorHAnsi" w:hAnsiTheme="minorHAnsi" w:cstheme="minorHAnsi"/>
          <w:b/>
          <w:bCs/>
          <w:szCs w:val="18"/>
        </w:rPr>
      </w:pPr>
      <w:r w:rsidRPr="009166BD">
        <w:rPr>
          <w:rFonts w:asciiTheme="minorHAnsi" w:hAnsiTheme="minorHAnsi" w:cstheme="minorHAnsi"/>
          <w:b/>
          <w:bCs/>
          <w:szCs w:val="18"/>
        </w:rPr>
        <w:t>Studnie kablowe</w:t>
      </w:r>
    </w:p>
    <w:p w14:paraId="7BE50A39" w14:textId="5619DEF6"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Na nowych ciągach kanalizacji stosować studnie prefabrykowane. W uzasadnionych przypadkach dopuszcza się studnie murowane z</w:t>
      </w:r>
      <w:r w:rsidR="009166BD">
        <w:rPr>
          <w:rFonts w:asciiTheme="minorHAnsi" w:hAnsiTheme="minorHAnsi" w:cstheme="minorHAnsi"/>
          <w:szCs w:val="18"/>
        </w:rPr>
        <w:t> </w:t>
      </w:r>
      <w:r w:rsidRPr="000B020E">
        <w:rPr>
          <w:rFonts w:asciiTheme="minorHAnsi" w:hAnsiTheme="minorHAnsi" w:cstheme="minorHAnsi"/>
          <w:szCs w:val="18"/>
        </w:rPr>
        <w:t>bloczków betonowych. Studnie wykonywane z bloczków powinny być zgodnie z normą BN-73/8984-01 [20]. W studniach na ciągu kanalizacji systemowej zamontować zabezpieczenie pokrywy włazu przed ingerencją osób nieuprawnionych zgodne z normą ZN-96/TPSA-041 [54] oraz wyposażyć w zamki.</w:t>
      </w:r>
    </w:p>
    <w:p w14:paraId="1CC627E4" w14:textId="6D904F32" w:rsidR="000B020E" w:rsidRPr="009166BD" w:rsidRDefault="000B020E" w:rsidP="009166BD">
      <w:pPr>
        <w:pStyle w:val="Bezodstpw"/>
        <w:numPr>
          <w:ilvl w:val="1"/>
          <w:numId w:val="488"/>
        </w:numPr>
        <w:ind w:left="426"/>
        <w:rPr>
          <w:rFonts w:asciiTheme="minorHAnsi" w:hAnsiTheme="minorHAnsi" w:cstheme="minorHAnsi"/>
          <w:b/>
          <w:bCs/>
          <w:szCs w:val="18"/>
        </w:rPr>
      </w:pPr>
      <w:r w:rsidRPr="009166BD">
        <w:rPr>
          <w:rFonts w:asciiTheme="minorHAnsi" w:hAnsiTheme="minorHAnsi" w:cstheme="minorHAnsi"/>
          <w:b/>
          <w:bCs/>
          <w:szCs w:val="18"/>
        </w:rPr>
        <w:t>Rozbiórka i odtworzenie nawierzchni chodników</w:t>
      </w:r>
    </w:p>
    <w:p w14:paraId="78F520FA" w14:textId="0AD52D24"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Roboty rozbiórkowe należy wykonywać ręcznie. Wszystkie elementy możliwe do powtórnego wykorzystania powinny być usuwane bez powodowania zbędnych uszkodzeń. O ile uzyskane elementy nie staj ą się własnością Wykonawcy, powinien on przewieźć je na miejsce wskazane przez Inspektora Nadzoru. Elementy i materiały, które stają się własnością Wykonawcy, powinny być usunięte z</w:t>
      </w:r>
      <w:r w:rsidR="004D19FD">
        <w:rPr>
          <w:rFonts w:asciiTheme="minorHAnsi" w:hAnsiTheme="minorHAnsi" w:cstheme="minorHAnsi"/>
          <w:szCs w:val="18"/>
        </w:rPr>
        <w:t> </w:t>
      </w:r>
      <w:r w:rsidRPr="000B020E">
        <w:rPr>
          <w:rFonts w:asciiTheme="minorHAnsi" w:hAnsiTheme="minorHAnsi" w:cstheme="minorHAnsi"/>
          <w:szCs w:val="18"/>
        </w:rPr>
        <w:t>terenu budowy.</w:t>
      </w:r>
    </w:p>
    <w:p w14:paraId="6EFF1E23" w14:textId="033AF5C3"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Doły (wykopy) powstałe po rozbiórce elementów chodników, znajdujące się w miejscach, gdzie zgodnie z dokumentacją projektową będą wykonane wykopy pod kable i maszty, powinny być tymczasowo zabezpieczone. W szczególności należy zapobiec gromadzeniu się w nich wody opadowej.</w:t>
      </w:r>
    </w:p>
    <w:p w14:paraId="4C3426B7"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Roboty odtworzeniowe nawierzchni chodników należy wykonywać ze starannością gwarantującą przywrócenie tych nawierzchni do stanu pierwotnego. Po zakończeniu robót związanych z odtworzeniem nawierzchni należy wykonać badania kontrolno-pomiarowe stopnia zagęszczenia gruntu.</w:t>
      </w:r>
    </w:p>
    <w:p w14:paraId="07BE1A05" w14:textId="2F317FB5"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Po zakończeniu wszystkich prac związanych z odtworzeniem ww. nawierzchni teren należy uprzątnąć i zgłosić do odbioru Zarządzającemu.</w:t>
      </w:r>
    </w:p>
    <w:p w14:paraId="22F8D5A2" w14:textId="18FD11D6" w:rsidR="000B020E" w:rsidRDefault="000B020E" w:rsidP="00EE5BF2">
      <w:pPr>
        <w:pStyle w:val="Bezodstpw"/>
        <w:numPr>
          <w:ilvl w:val="0"/>
          <w:numId w:val="488"/>
        </w:numPr>
        <w:ind w:left="284" w:hanging="284"/>
        <w:rPr>
          <w:rFonts w:asciiTheme="minorHAnsi" w:hAnsiTheme="minorHAnsi" w:cstheme="minorHAnsi"/>
          <w:b/>
          <w:bCs/>
          <w:szCs w:val="18"/>
        </w:rPr>
      </w:pPr>
      <w:r w:rsidRPr="00AE7819">
        <w:rPr>
          <w:rFonts w:asciiTheme="minorHAnsi" w:hAnsiTheme="minorHAnsi" w:cstheme="minorHAnsi"/>
          <w:b/>
          <w:bCs/>
          <w:szCs w:val="18"/>
        </w:rPr>
        <w:t>KONTROLA JAKOŚCI ROBÓT</w:t>
      </w:r>
    </w:p>
    <w:p w14:paraId="3F287AF3" w14:textId="77777777" w:rsidR="000B020E" w:rsidRPr="004D19FD" w:rsidRDefault="000B020E" w:rsidP="004D19FD">
      <w:pPr>
        <w:pStyle w:val="Bezodstpw"/>
        <w:numPr>
          <w:ilvl w:val="1"/>
          <w:numId w:val="488"/>
        </w:numPr>
        <w:ind w:left="426"/>
        <w:rPr>
          <w:rFonts w:asciiTheme="minorHAnsi" w:hAnsiTheme="minorHAnsi" w:cstheme="minorHAnsi"/>
          <w:b/>
          <w:bCs/>
          <w:szCs w:val="18"/>
        </w:rPr>
      </w:pPr>
      <w:r w:rsidRPr="004D19FD">
        <w:rPr>
          <w:rFonts w:asciiTheme="minorHAnsi" w:hAnsiTheme="minorHAnsi" w:cstheme="minorHAnsi"/>
          <w:b/>
          <w:bCs/>
          <w:szCs w:val="18"/>
        </w:rPr>
        <w:t>Kanalizacja teletechniczna</w:t>
      </w:r>
    </w:p>
    <w:p w14:paraId="0F01809E"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lastRenderedPageBreak/>
        <w:t>Kontrola jakości wykonania kanalizacji teletechnicznej polega na sprawdzeniu:</w:t>
      </w:r>
    </w:p>
    <w:p w14:paraId="47AFD3B0" w14:textId="77777777" w:rsidR="000B020E" w:rsidRPr="000B020E" w:rsidRDefault="000B020E" w:rsidP="004D19FD">
      <w:pPr>
        <w:pStyle w:val="Bezodstpw"/>
        <w:numPr>
          <w:ilvl w:val="0"/>
          <w:numId w:val="500"/>
        </w:numPr>
        <w:ind w:left="284" w:hanging="284"/>
        <w:rPr>
          <w:rFonts w:asciiTheme="minorHAnsi" w:hAnsiTheme="minorHAnsi" w:cstheme="minorHAnsi"/>
          <w:szCs w:val="18"/>
        </w:rPr>
      </w:pPr>
      <w:r w:rsidRPr="000B020E">
        <w:rPr>
          <w:rFonts w:asciiTheme="minorHAnsi" w:hAnsiTheme="minorHAnsi" w:cstheme="minorHAnsi"/>
          <w:szCs w:val="18"/>
        </w:rPr>
        <w:t xml:space="preserve">trasy kanalizacji przez oględziny uporządkowania terenu wzdłuż ciągów kanalizacji w miejscach </w:t>
      </w:r>
      <w:proofErr w:type="spellStart"/>
      <w:r w:rsidRPr="000B020E">
        <w:rPr>
          <w:rFonts w:asciiTheme="minorHAnsi" w:hAnsiTheme="minorHAnsi" w:cstheme="minorHAnsi"/>
          <w:szCs w:val="18"/>
        </w:rPr>
        <w:t>studzien</w:t>
      </w:r>
      <w:proofErr w:type="spellEnd"/>
      <w:r w:rsidRPr="000B020E">
        <w:rPr>
          <w:rFonts w:asciiTheme="minorHAnsi" w:hAnsiTheme="minorHAnsi" w:cstheme="minorHAnsi"/>
          <w:szCs w:val="18"/>
        </w:rPr>
        <w:t xml:space="preserve"> kablowych,</w:t>
      </w:r>
    </w:p>
    <w:p w14:paraId="3F58D9CF" w14:textId="449BD32C" w:rsidR="000B020E" w:rsidRPr="000B020E" w:rsidRDefault="000B020E" w:rsidP="004D19FD">
      <w:pPr>
        <w:pStyle w:val="Bezodstpw"/>
        <w:numPr>
          <w:ilvl w:val="0"/>
          <w:numId w:val="500"/>
        </w:numPr>
        <w:ind w:left="284" w:hanging="284"/>
        <w:rPr>
          <w:rFonts w:asciiTheme="minorHAnsi" w:hAnsiTheme="minorHAnsi" w:cstheme="minorHAnsi"/>
          <w:szCs w:val="18"/>
        </w:rPr>
      </w:pPr>
      <w:r w:rsidRPr="000B020E">
        <w:rPr>
          <w:rFonts w:asciiTheme="minorHAnsi" w:hAnsiTheme="minorHAnsi" w:cstheme="minorHAnsi"/>
          <w:szCs w:val="18"/>
        </w:rPr>
        <w:t>przebiegu kanalizacji na zgodność z dokumentacją projektową,</w:t>
      </w:r>
    </w:p>
    <w:p w14:paraId="4EA8AFFE" w14:textId="29011B39" w:rsidR="000B020E" w:rsidRPr="000B020E" w:rsidRDefault="000B020E" w:rsidP="004D19FD">
      <w:pPr>
        <w:pStyle w:val="Bezodstpw"/>
        <w:numPr>
          <w:ilvl w:val="0"/>
          <w:numId w:val="500"/>
        </w:numPr>
        <w:ind w:left="284" w:hanging="284"/>
        <w:rPr>
          <w:rFonts w:asciiTheme="minorHAnsi" w:hAnsiTheme="minorHAnsi" w:cstheme="minorHAnsi"/>
          <w:szCs w:val="18"/>
        </w:rPr>
      </w:pPr>
      <w:r w:rsidRPr="000B020E">
        <w:rPr>
          <w:rFonts w:asciiTheme="minorHAnsi" w:hAnsiTheme="minorHAnsi" w:cstheme="minorHAnsi"/>
          <w:szCs w:val="18"/>
        </w:rPr>
        <w:t>prawidłowości wykonania ciągów kanalizacji polegającej na sprawdzeniu drożności rur, wykonania skrzyżowań z obiektami,</w:t>
      </w:r>
    </w:p>
    <w:p w14:paraId="38747C4A" w14:textId="2A7E2430" w:rsidR="000B020E" w:rsidRPr="000B020E" w:rsidRDefault="000B020E" w:rsidP="004D19FD">
      <w:pPr>
        <w:pStyle w:val="Bezodstpw"/>
        <w:numPr>
          <w:ilvl w:val="0"/>
          <w:numId w:val="500"/>
        </w:numPr>
        <w:ind w:left="284" w:hanging="284"/>
        <w:rPr>
          <w:rFonts w:asciiTheme="minorHAnsi" w:hAnsiTheme="minorHAnsi" w:cstheme="minorHAnsi"/>
          <w:szCs w:val="18"/>
        </w:rPr>
      </w:pPr>
      <w:r w:rsidRPr="000B020E">
        <w:rPr>
          <w:rFonts w:asciiTheme="minorHAnsi" w:hAnsiTheme="minorHAnsi" w:cstheme="minorHAnsi"/>
          <w:szCs w:val="18"/>
        </w:rPr>
        <w:t>prawidłowości budowy studni kablowych polegającej na sprawdzeniu wymagań normy BN-85/8984-01 [20]. - dla studni SKR, SKM, SKS. (lub ZN-96/TPSA-023 [44].) BN- 73/8984-01 [21] - dla studni SK-1, SK-2, SK-6, SK-12.</w:t>
      </w:r>
    </w:p>
    <w:p w14:paraId="67D0F4A1" w14:textId="7D50E9CA" w:rsidR="000B020E" w:rsidRDefault="000B020E" w:rsidP="00EE5BF2">
      <w:pPr>
        <w:pStyle w:val="Bezodstpw"/>
        <w:numPr>
          <w:ilvl w:val="0"/>
          <w:numId w:val="488"/>
        </w:numPr>
        <w:ind w:left="284" w:hanging="284"/>
        <w:rPr>
          <w:rFonts w:asciiTheme="minorHAnsi" w:hAnsiTheme="minorHAnsi" w:cstheme="minorHAnsi"/>
          <w:b/>
          <w:bCs/>
          <w:szCs w:val="18"/>
        </w:rPr>
      </w:pPr>
      <w:r w:rsidRPr="00AE7819">
        <w:rPr>
          <w:rFonts w:asciiTheme="minorHAnsi" w:hAnsiTheme="minorHAnsi" w:cstheme="minorHAnsi"/>
          <w:b/>
          <w:bCs/>
          <w:szCs w:val="18"/>
        </w:rPr>
        <w:t>OBMIAR ROBÓT</w:t>
      </w:r>
    </w:p>
    <w:p w14:paraId="5645A4D8" w14:textId="27BB62BF" w:rsidR="000B020E" w:rsidRDefault="000B020E" w:rsidP="003120CC">
      <w:pPr>
        <w:pStyle w:val="Bezodstpw"/>
        <w:numPr>
          <w:ilvl w:val="1"/>
          <w:numId w:val="488"/>
        </w:numPr>
        <w:ind w:left="426"/>
        <w:rPr>
          <w:rFonts w:asciiTheme="minorHAnsi" w:hAnsiTheme="minorHAnsi" w:cstheme="minorHAnsi"/>
          <w:b/>
          <w:bCs/>
          <w:szCs w:val="18"/>
        </w:rPr>
      </w:pPr>
      <w:r w:rsidRPr="003120CC">
        <w:rPr>
          <w:rFonts w:asciiTheme="minorHAnsi" w:hAnsiTheme="minorHAnsi" w:cstheme="minorHAnsi"/>
          <w:b/>
          <w:bCs/>
          <w:szCs w:val="18"/>
        </w:rPr>
        <w:t>Jednostki obmiarowe</w:t>
      </w:r>
    </w:p>
    <w:p w14:paraId="5AC81433" w14:textId="77777777" w:rsidR="003120CC" w:rsidRPr="003341EB" w:rsidRDefault="003120CC" w:rsidP="003120CC">
      <w:pPr>
        <w:pStyle w:val="Bezodstpw"/>
        <w:ind w:left="426"/>
        <w:rPr>
          <w:rFonts w:asciiTheme="minorHAnsi" w:hAnsiTheme="minorHAnsi" w:cstheme="minorHAnsi"/>
          <w:b/>
          <w:bCs/>
          <w:sz w:val="12"/>
          <w:szCs w:val="12"/>
        </w:rPr>
      </w:pPr>
    </w:p>
    <w:tbl>
      <w:tblPr>
        <w:tblOverlap w:val="never"/>
        <w:tblW w:w="0" w:type="auto"/>
        <w:tblLayout w:type="fixed"/>
        <w:tblCellMar>
          <w:left w:w="10" w:type="dxa"/>
          <w:right w:w="10" w:type="dxa"/>
        </w:tblCellMar>
        <w:tblLook w:val="0000" w:firstRow="0" w:lastRow="0" w:firstColumn="0" w:lastColumn="0" w:noHBand="0" w:noVBand="0"/>
      </w:tblPr>
      <w:tblGrid>
        <w:gridCol w:w="8054"/>
        <w:gridCol w:w="1171"/>
      </w:tblGrid>
      <w:tr w:rsidR="000B020E" w:rsidRPr="000B020E" w14:paraId="776634E1" w14:textId="77777777" w:rsidTr="00404C9A">
        <w:trPr>
          <w:trHeight w:hRule="exact" w:val="293"/>
        </w:trPr>
        <w:tc>
          <w:tcPr>
            <w:tcW w:w="8054" w:type="dxa"/>
            <w:tcBorders>
              <w:top w:val="single" w:sz="4" w:space="0" w:color="auto"/>
              <w:left w:val="single" w:sz="4" w:space="0" w:color="auto"/>
            </w:tcBorders>
            <w:shd w:val="clear" w:color="auto" w:fill="FFFFFF"/>
          </w:tcPr>
          <w:p w14:paraId="48D1E2F0" w14:textId="77777777" w:rsidR="000B020E" w:rsidRPr="000B020E" w:rsidRDefault="000B020E" w:rsidP="003120CC">
            <w:pPr>
              <w:pStyle w:val="Bezodstpw"/>
              <w:ind w:left="129"/>
              <w:rPr>
                <w:rFonts w:asciiTheme="minorHAnsi" w:hAnsiTheme="minorHAnsi" w:cstheme="minorHAnsi"/>
                <w:szCs w:val="18"/>
              </w:rPr>
            </w:pPr>
            <w:r w:rsidRPr="000B020E">
              <w:rPr>
                <w:rStyle w:val="TeksttreciPogrubienieOdstpy0pt"/>
                <w:rFonts w:asciiTheme="minorHAnsi" w:hAnsiTheme="minorHAnsi" w:cstheme="minorHAnsi"/>
                <w:sz w:val="18"/>
                <w:szCs w:val="18"/>
              </w:rPr>
              <w:t>Wyszczególnienie elementów rozliczeniowych</w:t>
            </w:r>
          </w:p>
        </w:tc>
        <w:tc>
          <w:tcPr>
            <w:tcW w:w="1171" w:type="dxa"/>
            <w:tcBorders>
              <w:top w:val="single" w:sz="4" w:space="0" w:color="auto"/>
              <w:left w:val="single" w:sz="4" w:space="0" w:color="auto"/>
              <w:right w:val="single" w:sz="4" w:space="0" w:color="auto"/>
            </w:tcBorders>
            <w:shd w:val="clear" w:color="auto" w:fill="FFFFFF"/>
          </w:tcPr>
          <w:p w14:paraId="36FBDD51" w14:textId="77777777" w:rsidR="000B020E" w:rsidRPr="000B020E" w:rsidRDefault="000B020E" w:rsidP="003120CC">
            <w:pPr>
              <w:pStyle w:val="Bezodstpw"/>
              <w:ind w:left="159"/>
              <w:rPr>
                <w:rFonts w:asciiTheme="minorHAnsi" w:hAnsiTheme="minorHAnsi" w:cstheme="minorHAnsi"/>
                <w:szCs w:val="18"/>
              </w:rPr>
            </w:pPr>
            <w:r w:rsidRPr="000B020E">
              <w:rPr>
                <w:rStyle w:val="TeksttreciPogrubienieOdstpy0pt"/>
                <w:rFonts w:asciiTheme="minorHAnsi" w:hAnsiTheme="minorHAnsi" w:cstheme="minorHAnsi"/>
                <w:sz w:val="18"/>
                <w:szCs w:val="18"/>
              </w:rPr>
              <w:t>Jedn.</w:t>
            </w:r>
          </w:p>
        </w:tc>
      </w:tr>
      <w:tr w:rsidR="000B020E" w:rsidRPr="000B020E" w14:paraId="2EFACBA1" w14:textId="77777777" w:rsidTr="00404C9A">
        <w:trPr>
          <w:trHeight w:hRule="exact" w:val="288"/>
        </w:trPr>
        <w:tc>
          <w:tcPr>
            <w:tcW w:w="8054" w:type="dxa"/>
            <w:tcBorders>
              <w:top w:val="single" w:sz="4" w:space="0" w:color="auto"/>
              <w:left w:val="single" w:sz="4" w:space="0" w:color="auto"/>
            </w:tcBorders>
            <w:shd w:val="clear" w:color="auto" w:fill="FFFFFF"/>
          </w:tcPr>
          <w:p w14:paraId="27078E61" w14:textId="77777777" w:rsidR="000B020E" w:rsidRPr="000B020E" w:rsidRDefault="000B020E" w:rsidP="003120CC">
            <w:pPr>
              <w:pStyle w:val="Bezodstpw"/>
              <w:ind w:left="129"/>
              <w:rPr>
                <w:rFonts w:asciiTheme="minorHAnsi" w:hAnsiTheme="minorHAnsi" w:cstheme="minorHAnsi"/>
                <w:szCs w:val="18"/>
              </w:rPr>
            </w:pPr>
            <w:r w:rsidRPr="000B020E">
              <w:rPr>
                <w:rFonts w:asciiTheme="minorHAnsi" w:hAnsiTheme="minorHAnsi" w:cstheme="minorHAnsi"/>
                <w:szCs w:val="18"/>
              </w:rPr>
              <w:t>Budowa kanalizacji teletechnicznej</w:t>
            </w:r>
          </w:p>
        </w:tc>
        <w:tc>
          <w:tcPr>
            <w:tcW w:w="1171" w:type="dxa"/>
            <w:tcBorders>
              <w:top w:val="single" w:sz="4" w:space="0" w:color="auto"/>
              <w:left w:val="single" w:sz="4" w:space="0" w:color="auto"/>
              <w:right w:val="single" w:sz="4" w:space="0" w:color="auto"/>
            </w:tcBorders>
            <w:shd w:val="clear" w:color="auto" w:fill="FFFFFF"/>
          </w:tcPr>
          <w:p w14:paraId="67EDF5C7" w14:textId="77777777" w:rsidR="000B020E" w:rsidRPr="000B020E" w:rsidRDefault="000B020E" w:rsidP="003120CC">
            <w:pPr>
              <w:pStyle w:val="Bezodstpw"/>
              <w:ind w:left="159"/>
              <w:rPr>
                <w:rFonts w:asciiTheme="minorHAnsi" w:hAnsiTheme="minorHAnsi" w:cstheme="minorHAnsi"/>
                <w:szCs w:val="18"/>
              </w:rPr>
            </w:pPr>
            <w:r w:rsidRPr="000B020E">
              <w:rPr>
                <w:rFonts w:asciiTheme="minorHAnsi" w:hAnsiTheme="minorHAnsi" w:cstheme="minorHAnsi"/>
                <w:szCs w:val="18"/>
              </w:rPr>
              <w:t>m</w:t>
            </w:r>
          </w:p>
        </w:tc>
      </w:tr>
      <w:tr w:rsidR="000B020E" w:rsidRPr="000B020E" w14:paraId="21AEAFCB" w14:textId="77777777" w:rsidTr="00404C9A">
        <w:trPr>
          <w:trHeight w:hRule="exact" w:val="293"/>
        </w:trPr>
        <w:tc>
          <w:tcPr>
            <w:tcW w:w="8054" w:type="dxa"/>
            <w:tcBorders>
              <w:top w:val="single" w:sz="4" w:space="0" w:color="auto"/>
              <w:left w:val="single" w:sz="4" w:space="0" w:color="auto"/>
              <w:bottom w:val="single" w:sz="4" w:space="0" w:color="auto"/>
            </w:tcBorders>
            <w:shd w:val="clear" w:color="auto" w:fill="FFFFFF"/>
          </w:tcPr>
          <w:p w14:paraId="6662AE63" w14:textId="77777777" w:rsidR="000B020E" w:rsidRPr="000B020E" w:rsidRDefault="000B020E" w:rsidP="003120CC">
            <w:pPr>
              <w:pStyle w:val="Bezodstpw"/>
              <w:ind w:left="129"/>
              <w:rPr>
                <w:rFonts w:asciiTheme="minorHAnsi" w:hAnsiTheme="minorHAnsi" w:cstheme="minorHAnsi"/>
                <w:szCs w:val="18"/>
              </w:rPr>
            </w:pPr>
            <w:r w:rsidRPr="000B020E">
              <w:rPr>
                <w:rFonts w:asciiTheme="minorHAnsi" w:hAnsiTheme="minorHAnsi" w:cstheme="minorHAnsi"/>
                <w:szCs w:val="18"/>
              </w:rPr>
              <w:t>Budowa studni kablowej</w:t>
            </w:r>
          </w:p>
        </w:tc>
        <w:tc>
          <w:tcPr>
            <w:tcW w:w="1171" w:type="dxa"/>
            <w:tcBorders>
              <w:top w:val="single" w:sz="4" w:space="0" w:color="auto"/>
              <w:left w:val="single" w:sz="4" w:space="0" w:color="auto"/>
              <w:bottom w:val="single" w:sz="4" w:space="0" w:color="auto"/>
              <w:right w:val="single" w:sz="4" w:space="0" w:color="auto"/>
            </w:tcBorders>
            <w:shd w:val="clear" w:color="auto" w:fill="FFFFFF"/>
          </w:tcPr>
          <w:p w14:paraId="72C8F011" w14:textId="77777777" w:rsidR="000B020E" w:rsidRPr="000B020E" w:rsidRDefault="000B020E" w:rsidP="003120CC">
            <w:pPr>
              <w:pStyle w:val="Bezodstpw"/>
              <w:ind w:left="159"/>
              <w:rPr>
                <w:rFonts w:asciiTheme="minorHAnsi" w:hAnsiTheme="minorHAnsi" w:cstheme="minorHAnsi"/>
                <w:szCs w:val="18"/>
              </w:rPr>
            </w:pPr>
            <w:r w:rsidRPr="000B020E">
              <w:rPr>
                <w:rFonts w:asciiTheme="minorHAnsi" w:hAnsiTheme="minorHAnsi" w:cstheme="minorHAnsi"/>
                <w:szCs w:val="18"/>
              </w:rPr>
              <w:t>szt.</w:t>
            </w:r>
          </w:p>
        </w:tc>
      </w:tr>
    </w:tbl>
    <w:p w14:paraId="4A15D68E" w14:textId="77777777" w:rsidR="003120CC" w:rsidRPr="003341EB" w:rsidRDefault="003120CC" w:rsidP="003120CC">
      <w:pPr>
        <w:pStyle w:val="Bezodstpw"/>
        <w:ind w:left="284"/>
        <w:rPr>
          <w:rFonts w:asciiTheme="minorHAnsi" w:hAnsiTheme="minorHAnsi" w:cstheme="minorHAnsi"/>
          <w:sz w:val="12"/>
          <w:szCs w:val="12"/>
        </w:rPr>
      </w:pPr>
    </w:p>
    <w:p w14:paraId="34A0E786" w14:textId="228B0399" w:rsidR="003120CC" w:rsidRPr="003120CC" w:rsidRDefault="000B020E" w:rsidP="00EE5BF2">
      <w:pPr>
        <w:pStyle w:val="Bezodstpw"/>
        <w:numPr>
          <w:ilvl w:val="0"/>
          <w:numId w:val="488"/>
        </w:numPr>
        <w:ind w:left="284" w:hanging="284"/>
        <w:rPr>
          <w:rFonts w:asciiTheme="minorHAnsi" w:hAnsiTheme="minorHAnsi" w:cstheme="minorHAnsi"/>
          <w:szCs w:val="18"/>
        </w:rPr>
      </w:pPr>
      <w:r w:rsidRPr="00AE7819">
        <w:rPr>
          <w:rFonts w:asciiTheme="minorHAnsi" w:hAnsiTheme="minorHAnsi" w:cstheme="minorHAnsi"/>
          <w:b/>
          <w:bCs/>
          <w:szCs w:val="18"/>
        </w:rPr>
        <w:t>ODBIÓR ROBÓT</w:t>
      </w:r>
    </w:p>
    <w:p w14:paraId="459ABCB6" w14:textId="29C481C9" w:rsidR="000B020E" w:rsidRPr="003120CC" w:rsidRDefault="000B020E" w:rsidP="003120CC">
      <w:pPr>
        <w:pStyle w:val="Bezodstpw"/>
        <w:numPr>
          <w:ilvl w:val="1"/>
          <w:numId w:val="488"/>
        </w:numPr>
        <w:ind w:left="426"/>
        <w:rPr>
          <w:rFonts w:asciiTheme="minorHAnsi" w:hAnsiTheme="minorHAnsi" w:cstheme="minorHAnsi"/>
          <w:b/>
          <w:bCs/>
          <w:szCs w:val="18"/>
        </w:rPr>
      </w:pPr>
      <w:r w:rsidRPr="003120CC">
        <w:rPr>
          <w:rFonts w:asciiTheme="minorHAnsi" w:hAnsiTheme="minorHAnsi" w:cstheme="minorHAnsi"/>
          <w:b/>
          <w:bCs/>
          <w:szCs w:val="18"/>
        </w:rPr>
        <w:t>Odbiór robót zanikających i ulegających zakryciu</w:t>
      </w:r>
    </w:p>
    <w:p w14:paraId="5C467446"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Odbiór robót zanikających i ulegających zakryciu polega na finalnej ocenie ilości i jakości wykonywanych robót, które w dalszym procesie realizacji ulegną zakryciu.</w:t>
      </w:r>
    </w:p>
    <w:p w14:paraId="15E77953"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Odbiór robót zanikających i ulegających zakryciu będzie dokonany w czasie umożliwiającym wykonanie ewentualnych korekt i poprawek bez hamowania ogólnego postępu robót.</w:t>
      </w:r>
    </w:p>
    <w:p w14:paraId="6C261B19"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Odbioru robót dokonuje Inżynier/Kierownik Projektu.</w:t>
      </w:r>
    </w:p>
    <w:p w14:paraId="0CEA85E5"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1C1F66C1" w14:textId="2CE147A5"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Jakość i ilość robót ulegających zakryciu ocenia Inżynier/Kierownik Projektu na podstawie dokumentów zawierających komplet wyników badań laboratoryjnych i w oparciu o przeprowadzone pomiary, w konfrontacji z dokumentac</w:t>
      </w:r>
      <w:r w:rsidR="006A3D8C">
        <w:rPr>
          <w:rFonts w:asciiTheme="minorHAnsi" w:hAnsiTheme="minorHAnsi" w:cstheme="minorHAnsi"/>
          <w:szCs w:val="18"/>
        </w:rPr>
        <w:t>j</w:t>
      </w:r>
      <w:r w:rsidRPr="000B020E">
        <w:rPr>
          <w:rFonts w:asciiTheme="minorHAnsi" w:hAnsiTheme="minorHAnsi" w:cstheme="minorHAnsi"/>
          <w:szCs w:val="18"/>
        </w:rPr>
        <w:t>ą projektową, ST i uprzednimi ustaleniami.</w:t>
      </w:r>
    </w:p>
    <w:p w14:paraId="7BB5B54E" w14:textId="0A57850D" w:rsidR="000B020E" w:rsidRPr="006A3D8C" w:rsidRDefault="000B020E" w:rsidP="000B020E">
      <w:pPr>
        <w:pStyle w:val="Bezodstpw"/>
        <w:numPr>
          <w:ilvl w:val="1"/>
          <w:numId w:val="488"/>
        </w:numPr>
        <w:ind w:left="426"/>
        <w:rPr>
          <w:rFonts w:asciiTheme="minorHAnsi" w:hAnsiTheme="minorHAnsi" w:cstheme="minorHAnsi"/>
          <w:b/>
          <w:bCs/>
          <w:szCs w:val="18"/>
        </w:rPr>
      </w:pPr>
      <w:r w:rsidRPr="006A3D8C">
        <w:rPr>
          <w:rFonts w:asciiTheme="minorHAnsi" w:hAnsiTheme="minorHAnsi" w:cstheme="minorHAnsi"/>
          <w:b/>
          <w:bCs/>
          <w:szCs w:val="18"/>
        </w:rPr>
        <w:t>Odbiór częściowy i ostateczny robót</w:t>
      </w:r>
    </w:p>
    <w:p w14:paraId="04F95E36" w14:textId="5A98074F"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Szczegółowe warunki odbiorów robót zostaną określone przez Zamawiającego w SIWZ.</w:t>
      </w:r>
    </w:p>
    <w:p w14:paraId="6D9FEE3E" w14:textId="22933D1D" w:rsidR="000B020E" w:rsidRPr="006A3D8C" w:rsidRDefault="000B020E" w:rsidP="006A3D8C">
      <w:pPr>
        <w:pStyle w:val="Bezodstpw"/>
        <w:numPr>
          <w:ilvl w:val="2"/>
          <w:numId w:val="488"/>
        </w:numPr>
        <w:ind w:left="567" w:hanging="567"/>
        <w:rPr>
          <w:rFonts w:asciiTheme="minorHAnsi" w:hAnsiTheme="minorHAnsi" w:cstheme="minorHAnsi"/>
          <w:b/>
          <w:bCs/>
          <w:szCs w:val="18"/>
        </w:rPr>
      </w:pPr>
      <w:r w:rsidRPr="006A3D8C">
        <w:rPr>
          <w:rFonts w:asciiTheme="minorHAnsi" w:hAnsiTheme="minorHAnsi" w:cstheme="minorHAnsi"/>
          <w:b/>
          <w:bCs/>
          <w:szCs w:val="18"/>
        </w:rPr>
        <w:t>Dokumenty do odbioru ostatecznego</w:t>
      </w:r>
    </w:p>
    <w:p w14:paraId="2B83BC4E" w14:textId="0D87FF66"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Do odbioru ostatecznego Wykonawca jest zobowiązany przygotować następujące dokumenty:</w:t>
      </w:r>
    </w:p>
    <w:p w14:paraId="77DBD8DF" w14:textId="355DB4F6"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oświadczenie Kierownika Budowy o zgodności wykonania obiektu budowlanego z dokumentacją projektową, zgodnie z art. 57 ust. 1 ustawy Prawo Budowlane, warunkami zezwolenia na realizację inwestycji drogowej oraz obowiązującymi przepisami,</w:t>
      </w:r>
    </w:p>
    <w:p w14:paraId="481BC95D" w14:textId="77777777"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oświadczenie o doprowadzeniu do należytego stanu i porządku terenu budowy,</w:t>
      </w:r>
    </w:p>
    <w:p w14:paraId="6D08D36B" w14:textId="77777777"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oświadczenie o właściwym zagospodarowaniu terenów przyległych,</w:t>
      </w:r>
    </w:p>
    <w:p w14:paraId="06A39986" w14:textId="77777777"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protokoły badań, pomiarów, sprawdzeń i ekspertyz,</w:t>
      </w:r>
    </w:p>
    <w:p w14:paraId="4D4561A7" w14:textId="3C408363"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protokoły z odbiorów technicznych robót ulegających zakryciu oraz wynikających z uzgodnień branżowych,</w:t>
      </w:r>
    </w:p>
    <w:p w14:paraId="79C01171" w14:textId="06DFE85A"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inwentaryzacja geodezyjna powykonawcza,</w:t>
      </w:r>
    </w:p>
    <w:p w14:paraId="586A0AB8" w14:textId="274C01BA"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projekt powykonawczy uwzględnia</w:t>
      </w:r>
      <w:r w:rsidR="006A3D8C">
        <w:rPr>
          <w:rFonts w:asciiTheme="minorHAnsi" w:hAnsiTheme="minorHAnsi" w:cstheme="minorHAnsi"/>
          <w:szCs w:val="18"/>
        </w:rPr>
        <w:t>j</w:t>
      </w:r>
      <w:r w:rsidRPr="000B020E">
        <w:rPr>
          <w:rFonts w:asciiTheme="minorHAnsi" w:hAnsiTheme="minorHAnsi" w:cstheme="minorHAnsi"/>
          <w:szCs w:val="18"/>
        </w:rPr>
        <w:t>ący dokonane zmiany w trakcie budowy, potwierdzone przez Kierownika Budowy, Nadzór oraz projektanta wraz ze szczegółowym zestawieniem tych zmian,</w:t>
      </w:r>
    </w:p>
    <w:p w14:paraId="772A199F" w14:textId="77777777"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protokoły odbioru,</w:t>
      </w:r>
    </w:p>
    <w:p w14:paraId="2525CE5E" w14:textId="29EB0B19"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zestawienie wbudowanych materiałów wraz z dokumentami potwierdzającymi wprowadzenie do obrotu zgodnie z obowiązującymi przepisami, potwierdzone przez Nadzór,</w:t>
      </w:r>
    </w:p>
    <w:p w14:paraId="366AAB50" w14:textId="77777777"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zestawienie ilości wykonanych robót z uwzględnieniem robót rozbiórkowych z załącznikiem graficznym w układzie dostosowanym do użytkowników,</w:t>
      </w:r>
    </w:p>
    <w:p w14:paraId="353AFA9F" w14:textId="77777777"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protokoły zwolnienia pasa drogowego,</w:t>
      </w:r>
    </w:p>
    <w:p w14:paraId="32AD8872" w14:textId="77777777"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dane do książki drogi,</w:t>
      </w:r>
    </w:p>
    <w:p w14:paraId="4658395B" w14:textId="39157F58"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dziennik budowy i inne dokumenty wynikające z uzgodnień branżowych, specyfikacji technicznych i SIWZ warunkujące odbiór końcowy i oddanie przedmiotu zamówienia do użytku,</w:t>
      </w:r>
    </w:p>
    <w:p w14:paraId="419D3DE3" w14:textId="77777777" w:rsidR="000B020E" w:rsidRPr="000B020E" w:rsidRDefault="000B020E" w:rsidP="006A3D8C">
      <w:pPr>
        <w:pStyle w:val="Bezodstpw"/>
        <w:numPr>
          <w:ilvl w:val="0"/>
          <w:numId w:val="501"/>
        </w:numPr>
        <w:ind w:left="284" w:hanging="284"/>
        <w:rPr>
          <w:rFonts w:asciiTheme="minorHAnsi" w:hAnsiTheme="minorHAnsi" w:cstheme="minorHAnsi"/>
          <w:szCs w:val="18"/>
        </w:rPr>
      </w:pPr>
      <w:r w:rsidRPr="000B020E">
        <w:rPr>
          <w:rFonts w:asciiTheme="minorHAnsi" w:hAnsiTheme="minorHAnsi" w:cstheme="minorHAnsi"/>
          <w:szCs w:val="18"/>
        </w:rPr>
        <w:t>inne wymagane przez użytkowników Zamawiającego.</w:t>
      </w:r>
    </w:p>
    <w:p w14:paraId="485C0189"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 przypadku, gdy wg komisji, roboty pod względem przygotowania dokumentacyjnego nie będą gotowe do odbioru ostatecznego, komisja w porozumieniu z Wykonawcą wyznaczy ponowny termin odbioru ostatecznego robót.</w:t>
      </w:r>
    </w:p>
    <w:p w14:paraId="0CB3B6F8" w14:textId="08C334D4"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Wszystkie zarządzone przez komisję roboty poprawkowe lub uzupełniające będą zestawione wg wzoru ustalonego przez Zamawiającego.</w:t>
      </w:r>
    </w:p>
    <w:p w14:paraId="657F0588" w14:textId="43CE6509"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Termin wykonania robót poprawkowych i robót uzupełniających wyznaczy komisja.</w:t>
      </w:r>
    </w:p>
    <w:p w14:paraId="55043082" w14:textId="77777777" w:rsidR="000B020E" w:rsidRPr="00AE7819" w:rsidRDefault="000B020E" w:rsidP="00EE5BF2">
      <w:pPr>
        <w:pStyle w:val="Bezodstpw"/>
        <w:numPr>
          <w:ilvl w:val="0"/>
          <w:numId w:val="488"/>
        </w:numPr>
        <w:ind w:left="284" w:hanging="284"/>
        <w:rPr>
          <w:rFonts w:asciiTheme="minorHAnsi" w:hAnsiTheme="minorHAnsi" w:cstheme="minorHAnsi"/>
          <w:b/>
          <w:bCs/>
          <w:szCs w:val="18"/>
        </w:rPr>
      </w:pPr>
      <w:r w:rsidRPr="00AE7819">
        <w:rPr>
          <w:rFonts w:asciiTheme="minorHAnsi" w:hAnsiTheme="minorHAnsi" w:cstheme="minorHAnsi"/>
          <w:b/>
          <w:bCs/>
          <w:szCs w:val="18"/>
        </w:rPr>
        <w:t>PODSTAWA PŁATNOŚCI</w:t>
      </w:r>
    </w:p>
    <w:p w14:paraId="1CC5DFF8"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Płatność za jednostkę wykonanych robót należy ustalić zgodnie z obmiarem i oceną użytych materiałów i wykonanych prac. Ceny te będą pełnym wynagrodzeniem za dostarczenie i wbudowanie wszystkich materiałów użytych do budowy kanalizacji teletechnicznej oraz robociznę, pracę sprzętu oraz wszystkie czynności niezbędne do należytego wykonania i odbioru robót.</w:t>
      </w:r>
    </w:p>
    <w:p w14:paraId="6E2DE06B"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Cena jednostkowa 1m budowy kanalizacji teletechnicznej danego typu obejmuje:</w:t>
      </w:r>
    </w:p>
    <w:p w14:paraId="710752F8"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t>wytyczenie trasy przebiegu</w:t>
      </w:r>
    </w:p>
    <w:p w14:paraId="4106D5BA"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t>wykonanie wykopu</w:t>
      </w:r>
    </w:p>
    <w:p w14:paraId="3E420E1F"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t>zakup i transport materiałów</w:t>
      </w:r>
    </w:p>
    <w:p w14:paraId="07249508"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t>wykonanie podsypki z przesianej ziemi</w:t>
      </w:r>
    </w:p>
    <w:p w14:paraId="2175F840"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t>ułożenie przekładek profilowych i rur w wykopie oraz ich zmontowanie</w:t>
      </w:r>
    </w:p>
    <w:p w14:paraId="45C16666"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t>przygotowanie i dostarczenie mieszanki betonowej</w:t>
      </w:r>
    </w:p>
    <w:p w14:paraId="278224E8"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t>wypełnienie szczelin między rurami w ciągach wielootworowych masą betonową co 20m na długości 0,8m</w:t>
      </w:r>
    </w:p>
    <w:p w14:paraId="46CEA78E"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t>przesypanie ułożonych rur przesianą ziemią</w:t>
      </w:r>
    </w:p>
    <w:p w14:paraId="00FED32C" w14:textId="77777777" w:rsidR="000B020E" w:rsidRPr="000B020E" w:rsidRDefault="000B020E" w:rsidP="00813C91">
      <w:pPr>
        <w:pStyle w:val="Bezodstpw"/>
        <w:numPr>
          <w:ilvl w:val="0"/>
          <w:numId w:val="502"/>
        </w:numPr>
        <w:ind w:left="284" w:hanging="284"/>
        <w:rPr>
          <w:rFonts w:asciiTheme="minorHAnsi" w:hAnsiTheme="minorHAnsi" w:cstheme="minorHAnsi"/>
          <w:szCs w:val="18"/>
        </w:rPr>
      </w:pPr>
      <w:r w:rsidRPr="000B020E">
        <w:rPr>
          <w:rFonts w:asciiTheme="minorHAnsi" w:hAnsiTheme="minorHAnsi" w:cstheme="minorHAnsi"/>
          <w:szCs w:val="18"/>
        </w:rPr>
        <w:lastRenderedPageBreak/>
        <w:t>zasypanie rowu z zagęszczaniem, wyrównanie tereny i wywiezienie nadmiaru ziemi na wysypisko wraz z kosztami utylizacji</w:t>
      </w:r>
    </w:p>
    <w:p w14:paraId="4AF7F7A1" w14:textId="77777777" w:rsidR="000B020E" w:rsidRPr="000B020E" w:rsidRDefault="000B020E" w:rsidP="000B020E">
      <w:pPr>
        <w:pStyle w:val="Bezodstpw"/>
        <w:rPr>
          <w:rFonts w:asciiTheme="minorHAnsi" w:hAnsiTheme="minorHAnsi" w:cstheme="minorHAnsi"/>
          <w:szCs w:val="18"/>
        </w:rPr>
      </w:pPr>
      <w:r w:rsidRPr="000B020E">
        <w:rPr>
          <w:rFonts w:asciiTheme="minorHAnsi" w:hAnsiTheme="minorHAnsi" w:cstheme="minorHAnsi"/>
          <w:szCs w:val="18"/>
        </w:rPr>
        <w:t>Cena jednostkowa 1szt. budowy studni kablowej obejmuje:</w:t>
      </w:r>
    </w:p>
    <w:p w14:paraId="25E3C19E" w14:textId="77777777"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wytyczenie i wykonanie wykopu,</w:t>
      </w:r>
    </w:p>
    <w:p w14:paraId="2D879F72" w14:textId="77777777"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zakup i transport materiałów</w:t>
      </w:r>
    </w:p>
    <w:p w14:paraId="46FC921C" w14:textId="77777777"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ustawienie osadnika i zabetonowanie dna studni,</w:t>
      </w:r>
    </w:p>
    <w:p w14:paraId="627E10C4" w14:textId="77777777"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ustawienie i montaż elementów prefabrykowanych studni w wykopie,</w:t>
      </w:r>
    </w:p>
    <w:p w14:paraId="19560BD1" w14:textId="2FFB769D"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nadbudowanie studni do wysokości wynikającej z rysunków bądź warunków terenowych</w:t>
      </w:r>
      <w:r w:rsidR="00813C91">
        <w:rPr>
          <w:rFonts w:asciiTheme="minorHAnsi" w:hAnsiTheme="minorHAnsi" w:cstheme="minorHAnsi"/>
          <w:szCs w:val="18"/>
        </w:rPr>
        <w:t>,</w:t>
      </w:r>
    </w:p>
    <w:p w14:paraId="151017E3" w14:textId="5D023B34"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wprowadzenie rur do studni</w:t>
      </w:r>
      <w:r w:rsidR="00813C91">
        <w:rPr>
          <w:rFonts w:asciiTheme="minorHAnsi" w:hAnsiTheme="minorHAnsi" w:cstheme="minorHAnsi"/>
          <w:szCs w:val="18"/>
        </w:rPr>
        <w:t>,</w:t>
      </w:r>
    </w:p>
    <w:p w14:paraId="25711378" w14:textId="39A60F62"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osadzenie rur wspornikowych</w:t>
      </w:r>
      <w:r w:rsidR="00813C91">
        <w:rPr>
          <w:rFonts w:asciiTheme="minorHAnsi" w:hAnsiTheme="minorHAnsi" w:cstheme="minorHAnsi"/>
          <w:szCs w:val="18"/>
        </w:rPr>
        <w:t>,</w:t>
      </w:r>
    </w:p>
    <w:p w14:paraId="7E049850" w14:textId="32A9061C"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osadzenie ramy i pokrywy</w:t>
      </w:r>
      <w:r w:rsidR="00813C91">
        <w:rPr>
          <w:rFonts w:asciiTheme="minorHAnsi" w:hAnsiTheme="minorHAnsi" w:cstheme="minorHAnsi"/>
          <w:szCs w:val="18"/>
        </w:rPr>
        <w:t>,</w:t>
      </w:r>
    </w:p>
    <w:p w14:paraId="11543E56" w14:textId="195C1C0B"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pomalowanie metalowych elementów studni</w:t>
      </w:r>
      <w:r w:rsidR="00813C91">
        <w:rPr>
          <w:rFonts w:asciiTheme="minorHAnsi" w:hAnsiTheme="minorHAnsi" w:cstheme="minorHAnsi"/>
          <w:szCs w:val="18"/>
        </w:rPr>
        <w:t>,</w:t>
      </w:r>
    </w:p>
    <w:p w14:paraId="67E813B9" w14:textId="7DAC8A7D"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zasypanie wykopu i ubicie ziemi</w:t>
      </w:r>
      <w:r w:rsidR="00813C91">
        <w:rPr>
          <w:rFonts w:asciiTheme="minorHAnsi" w:hAnsiTheme="minorHAnsi" w:cstheme="minorHAnsi"/>
          <w:szCs w:val="18"/>
        </w:rPr>
        <w:t>,</w:t>
      </w:r>
    </w:p>
    <w:p w14:paraId="4D49A009" w14:textId="5F49DBF6"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wywiezienie nadmiaru ziemi na wysypisko wraz z kosztami utylizacji</w:t>
      </w:r>
      <w:r w:rsidR="00813C91">
        <w:rPr>
          <w:rFonts w:asciiTheme="minorHAnsi" w:hAnsiTheme="minorHAnsi" w:cstheme="minorHAnsi"/>
          <w:szCs w:val="18"/>
        </w:rPr>
        <w:t>,</w:t>
      </w:r>
    </w:p>
    <w:p w14:paraId="1C8D4E77" w14:textId="2F8864A1" w:rsidR="000B020E" w:rsidRP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wyrównanie i uporządkowanie tereny</w:t>
      </w:r>
      <w:r w:rsidR="00813C91">
        <w:rPr>
          <w:rFonts w:asciiTheme="minorHAnsi" w:hAnsiTheme="minorHAnsi" w:cstheme="minorHAnsi"/>
          <w:szCs w:val="18"/>
        </w:rPr>
        <w:t>,</w:t>
      </w:r>
    </w:p>
    <w:p w14:paraId="7407F2DC" w14:textId="11DFBD19" w:rsidR="000B020E" w:rsidRDefault="000B020E" w:rsidP="00813C91">
      <w:pPr>
        <w:pStyle w:val="Bezodstpw"/>
        <w:numPr>
          <w:ilvl w:val="0"/>
          <w:numId w:val="503"/>
        </w:numPr>
        <w:ind w:left="284" w:hanging="284"/>
        <w:rPr>
          <w:rFonts w:asciiTheme="minorHAnsi" w:hAnsiTheme="minorHAnsi" w:cstheme="minorHAnsi"/>
          <w:szCs w:val="18"/>
        </w:rPr>
      </w:pPr>
      <w:r w:rsidRPr="000B020E">
        <w:rPr>
          <w:rFonts w:asciiTheme="minorHAnsi" w:hAnsiTheme="minorHAnsi" w:cstheme="minorHAnsi"/>
          <w:szCs w:val="18"/>
        </w:rPr>
        <w:t>opisanie i umocowanie tabliczki znamionowej</w:t>
      </w:r>
      <w:r w:rsidR="00813C91">
        <w:rPr>
          <w:rFonts w:asciiTheme="minorHAnsi" w:hAnsiTheme="minorHAnsi" w:cstheme="minorHAnsi"/>
          <w:szCs w:val="18"/>
        </w:rPr>
        <w:t>,</w:t>
      </w:r>
    </w:p>
    <w:p w14:paraId="4F6634F5" w14:textId="77777777" w:rsidR="00813C91" w:rsidRPr="003341EB" w:rsidRDefault="00813C91" w:rsidP="00813C91">
      <w:pPr>
        <w:pStyle w:val="Bezodstpw"/>
        <w:ind w:left="284"/>
        <w:rPr>
          <w:rFonts w:asciiTheme="minorHAnsi" w:hAnsiTheme="minorHAnsi" w:cstheme="minorHAnsi"/>
          <w:sz w:val="14"/>
          <w:szCs w:val="14"/>
        </w:rPr>
      </w:pPr>
    </w:p>
    <w:p w14:paraId="0EF93CBE" w14:textId="77777777" w:rsidR="00AE7819" w:rsidRPr="00AE7819" w:rsidRDefault="000B020E" w:rsidP="00EE5BF2">
      <w:pPr>
        <w:pStyle w:val="Bezodstpw"/>
        <w:numPr>
          <w:ilvl w:val="0"/>
          <w:numId w:val="488"/>
        </w:numPr>
        <w:ind w:left="284" w:hanging="284"/>
        <w:rPr>
          <w:rStyle w:val="TeksttreciPogrubienieOdstpy0pt"/>
          <w:rFonts w:asciiTheme="minorHAnsi" w:hAnsiTheme="minorHAnsi" w:cstheme="minorHAnsi"/>
          <w:b w:val="0"/>
          <w:bCs w:val="0"/>
          <w:color w:val="auto"/>
          <w:spacing w:val="0"/>
          <w:sz w:val="18"/>
          <w:szCs w:val="18"/>
          <w:shd w:val="clear" w:color="auto" w:fill="auto"/>
        </w:rPr>
      </w:pPr>
      <w:r w:rsidRPr="00AE7819">
        <w:rPr>
          <w:rStyle w:val="TeksttreciPogrubienieOdstpy0pt"/>
          <w:rFonts w:asciiTheme="minorHAnsi" w:hAnsiTheme="minorHAnsi" w:cstheme="minorHAnsi"/>
          <w:sz w:val="18"/>
          <w:szCs w:val="18"/>
        </w:rPr>
        <w:t>PRZEPISY ZWIĄZANE</w:t>
      </w:r>
      <w:r w:rsidRPr="000B020E">
        <w:rPr>
          <w:rStyle w:val="TeksttreciPogrubienieOdstpy0pt"/>
          <w:rFonts w:asciiTheme="minorHAnsi" w:hAnsiTheme="minorHAnsi" w:cstheme="minorHAnsi"/>
          <w:sz w:val="18"/>
          <w:szCs w:val="18"/>
        </w:rPr>
        <w:t xml:space="preserve"> </w:t>
      </w:r>
    </w:p>
    <w:p w14:paraId="6FFCD4A2" w14:textId="0D519CCE" w:rsidR="000B020E" w:rsidRPr="000B020E" w:rsidRDefault="000B020E" w:rsidP="00AE7819">
      <w:pPr>
        <w:pStyle w:val="Bezodstpw"/>
        <w:rPr>
          <w:rFonts w:asciiTheme="minorHAnsi" w:hAnsiTheme="minorHAnsi" w:cstheme="minorHAnsi"/>
          <w:szCs w:val="18"/>
        </w:rPr>
      </w:pPr>
      <w:r w:rsidRPr="000B020E">
        <w:rPr>
          <w:rFonts w:asciiTheme="minorHAnsi" w:hAnsiTheme="minorHAnsi" w:cstheme="minorHAnsi"/>
          <w:szCs w:val="18"/>
        </w:rPr>
        <w:t>Ustawa - Prawo Budowlane</w:t>
      </w:r>
    </w:p>
    <w:p w14:paraId="51764EA6" w14:textId="251970FC" w:rsidR="000B020E" w:rsidRPr="000B020E" w:rsidRDefault="000B020E" w:rsidP="00BF133E">
      <w:pPr>
        <w:pStyle w:val="Bezodstpw"/>
        <w:numPr>
          <w:ilvl w:val="0"/>
          <w:numId w:val="504"/>
        </w:numPr>
        <w:ind w:left="284" w:hanging="284"/>
        <w:rPr>
          <w:rFonts w:asciiTheme="minorHAnsi" w:hAnsiTheme="minorHAnsi" w:cstheme="minorHAnsi"/>
          <w:szCs w:val="18"/>
        </w:rPr>
      </w:pPr>
      <w:r w:rsidRPr="000B020E">
        <w:rPr>
          <w:rFonts w:asciiTheme="minorHAnsi" w:hAnsiTheme="minorHAnsi" w:cstheme="minorHAnsi"/>
          <w:szCs w:val="18"/>
        </w:rPr>
        <w:t>Ustawa o drogach publicznych z dnia 21.03.1985r. (Dz.U.2000 Nr 21poz. 838)</w:t>
      </w:r>
    </w:p>
    <w:p w14:paraId="42B423A0" w14:textId="77777777" w:rsidR="000B020E" w:rsidRPr="000B020E" w:rsidRDefault="000B020E" w:rsidP="00BF133E">
      <w:pPr>
        <w:pStyle w:val="Bezodstpw"/>
        <w:numPr>
          <w:ilvl w:val="0"/>
          <w:numId w:val="504"/>
        </w:numPr>
        <w:ind w:left="284" w:hanging="284"/>
        <w:rPr>
          <w:rFonts w:asciiTheme="minorHAnsi" w:hAnsiTheme="minorHAnsi" w:cstheme="minorHAnsi"/>
          <w:szCs w:val="18"/>
        </w:rPr>
      </w:pPr>
      <w:r w:rsidRPr="000B020E">
        <w:rPr>
          <w:rFonts w:asciiTheme="minorHAnsi" w:hAnsiTheme="minorHAnsi" w:cstheme="minorHAnsi"/>
          <w:szCs w:val="18"/>
        </w:rPr>
        <w:t>Ustawa o zmianie ustawy o drogach publicznych oraz o zmianie niektórych innych ustaw - z dnia 14.11.2003r. Dz.U.2003r. Nr 200 poz. 1953)</w:t>
      </w:r>
    </w:p>
    <w:p w14:paraId="13C78B7E" w14:textId="77777777" w:rsidR="000B020E" w:rsidRPr="000B020E" w:rsidRDefault="000B020E" w:rsidP="00BF133E">
      <w:pPr>
        <w:pStyle w:val="Bezodstpw"/>
        <w:numPr>
          <w:ilvl w:val="0"/>
          <w:numId w:val="504"/>
        </w:numPr>
        <w:ind w:left="284" w:hanging="284"/>
        <w:rPr>
          <w:rFonts w:asciiTheme="minorHAnsi" w:hAnsiTheme="minorHAnsi" w:cstheme="minorHAnsi"/>
          <w:szCs w:val="18"/>
        </w:rPr>
      </w:pPr>
      <w:r w:rsidRPr="000B020E">
        <w:rPr>
          <w:rFonts w:asciiTheme="minorHAnsi" w:hAnsiTheme="minorHAnsi" w:cstheme="minorHAnsi"/>
          <w:szCs w:val="18"/>
        </w:rPr>
        <w:t>Rozporządzenie Ministra Infrastruktury z 23.06.2003r. w sprawie informacji dotyczącej bezpieczeństwa i ochrony zdrowia oraz bezpieczeństwa i ochrony zdrowia. (Dz.U. 2003r. Nr 120 poz.1126)</w:t>
      </w:r>
    </w:p>
    <w:p w14:paraId="693F167F" w14:textId="77777777" w:rsidR="000B020E" w:rsidRPr="000B020E" w:rsidRDefault="000B020E" w:rsidP="00BF133E">
      <w:pPr>
        <w:pStyle w:val="Bezodstpw"/>
        <w:numPr>
          <w:ilvl w:val="0"/>
          <w:numId w:val="504"/>
        </w:numPr>
        <w:ind w:left="284" w:hanging="284"/>
        <w:rPr>
          <w:rFonts w:asciiTheme="minorHAnsi" w:hAnsiTheme="minorHAnsi" w:cstheme="minorHAnsi"/>
          <w:szCs w:val="18"/>
        </w:rPr>
      </w:pPr>
      <w:r w:rsidRPr="000B020E">
        <w:rPr>
          <w:rFonts w:asciiTheme="minorHAnsi" w:hAnsiTheme="minorHAnsi" w:cstheme="minorHAnsi"/>
          <w:szCs w:val="18"/>
        </w:rPr>
        <w:t>Rozporządzenie Ministra Infrastruktury z dnia 6.02.2003r. w sprawie bezpieczeństwa i higieny pracy podczas wykonywania robót budowlanych. (Dz.U. 2003r. Nr 47 poz. 401)</w:t>
      </w:r>
    </w:p>
    <w:p w14:paraId="344EE90B" w14:textId="65A92808" w:rsidR="000B020E" w:rsidRPr="000B020E" w:rsidRDefault="000B020E" w:rsidP="00BF133E">
      <w:pPr>
        <w:pStyle w:val="Bezodstpw"/>
        <w:numPr>
          <w:ilvl w:val="0"/>
          <w:numId w:val="504"/>
        </w:numPr>
        <w:ind w:left="284" w:hanging="284"/>
        <w:rPr>
          <w:rFonts w:asciiTheme="minorHAnsi" w:hAnsiTheme="minorHAnsi" w:cstheme="minorHAnsi"/>
          <w:szCs w:val="18"/>
        </w:rPr>
      </w:pPr>
      <w:r w:rsidRPr="000B020E">
        <w:rPr>
          <w:rFonts w:asciiTheme="minorHAnsi" w:hAnsiTheme="minorHAnsi" w:cstheme="minorHAnsi"/>
          <w:szCs w:val="18"/>
        </w:rPr>
        <w:t>Rozporządzenie Ministra Pracy i Polityki Socjalnej z dnia 26.09.1997r. w sprawie ogólnych przepisów bezpieczeństwa i higieny pracy. (Dz.U. 1997r. Nr 129 poz. 844)</w:t>
      </w:r>
    </w:p>
    <w:p w14:paraId="524F1BD8" w14:textId="22B00D01" w:rsidR="000B020E" w:rsidRPr="000B020E" w:rsidRDefault="000B020E" w:rsidP="00BF133E">
      <w:pPr>
        <w:pStyle w:val="Bezodstpw"/>
        <w:numPr>
          <w:ilvl w:val="0"/>
          <w:numId w:val="504"/>
        </w:numPr>
        <w:ind w:left="284" w:hanging="284"/>
        <w:rPr>
          <w:rFonts w:asciiTheme="minorHAnsi" w:hAnsiTheme="minorHAnsi" w:cstheme="minorHAnsi"/>
          <w:szCs w:val="18"/>
        </w:rPr>
      </w:pPr>
      <w:r w:rsidRPr="000B020E">
        <w:rPr>
          <w:rFonts w:asciiTheme="minorHAnsi" w:hAnsiTheme="minorHAnsi" w:cstheme="minorHAnsi"/>
          <w:szCs w:val="18"/>
        </w:rPr>
        <w:t>Rozporządzenie Ministra Infrastruktury z dnia 26.10.2005r. w sprawie warunków technicznych, jakim powinny odpowiadać telekomunikacyjne obiekty budowlane i ich usytuowanie. (Dz.U. 2005r. Nr 219 poz. 1864)</w:t>
      </w:r>
    </w:p>
    <w:p w14:paraId="3FEC06EF" w14:textId="77777777" w:rsidR="000B020E" w:rsidRPr="00BF133E" w:rsidRDefault="000B020E" w:rsidP="000B020E">
      <w:pPr>
        <w:pStyle w:val="Bezodstpw"/>
        <w:rPr>
          <w:rFonts w:asciiTheme="minorHAnsi" w:hAnsiTheme="minorHAnsi" w:cstheme="minorHAnsi"/>
          <w:b/>
          <w:bCs/>
          <w:szCs w:val="18"/>
        </w:rPr>
      </w:pPr>
      <w:r w:rsidRPr="00BF133E">
        <w:rPr>
          <w:rFonts w:asciiTheme="minorHAnsi" w:hAnsiTheme="minorHAnsi" w:cstheme="minorHAnsi"/>
          <w:b/>
          <w:bCs/>
          <w:szCs w:val="18"/>
        </w:rPr>
        <w:t>Normy</w:t>
      </w:r>
    </w:p>
    <w:p w14:paraId="5CD2D404"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PN-88/B-06250 Beton zwykły.</w:t>
      </w:r>
    </w:p>
    <w:p w14:paraId="1F1C8B73"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PN-88/B-30000 Projekty budowlane. Obliczenia statyczne.</w:t>
      </w:r>
    </w:p>
    <w:p w14:paraId="251E8722"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PN-88/B-32250 Materiały budowlane. Woda do betonów i zapraw.</w:t>
      </w:r>
    </w:p>
    <w:p w14:paraId="1F32DA5A"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PN-76/D-79353 Bębny kablowe.</w:t>
      </w:r>
    </w:p>
    <w:p w14:paraId="7CEF6E9B"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BN-86/3223-16 Telekomunikacyjne sieci miejscowe. Szafki kablowe.</w:t>
      </w:r>
    </w:p>
    <w:p w14:paraId="08732E31"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 xml:space="preserve">BN-72/3233-13 Telekomunikacyjne linie kablowe. Opaski </w:t>
      </w:r>
      <w:proofErr w:type="spellStart"/>
      <w:r w:rsidRPr="000B020E">
        <w:rPr>
          <w:rFonts w:asciiTheme="minorHAnsi" w:hAnsiTheme="minorHAnsi" w:cstheme="minorHAnsi"/>
          <w:szCs w:val="18"/>
        </w:rPr>
        <w:t>oznaczeniowe</w:t>
      </w:r>
      <w:proofErr w:type="spellEnd"/>
      <w:r w:rsidRPr="000B020E">
        <w:rPr>
          <w:rFonts w:asciiTheme="minorHAnsi" w:hAnsiTheme="minorHAnsi" w:cstheme="minorHAnsi"/>
          <w:szCs w:val="18"/>
        </w:rPr>
        <w:t>.</w:t>
      </w:r>
    </w:p>
    <w:p w14:paraId="45BFC745"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BN-73/3233-02 Telekomunikacyjne sieci kablowe miejscowe. Wietrznik do pokryw. BN-73/3233-03 Ramy i oprawy pokryw.</w:t>
      </w:r>
    </w:p>
    <w:p w14:paraId="694C881E"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BN-74/3233-19 Wsporniki kablowe BN-88/6731-08 Cement. Transport i przechowywanie.</w:t>
      </w:r>
    </w:p>
    <w:p w14:paraId="380ECFE0"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BN-87/6774-04 Kruszywa mineralne do nawierzchni drogowych. Piasek.</w:t>
      </w:r>
    </w:p>
    <w:p w14:paraId="2B498A36"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BN-85/8984-01 Telekomunikacyjne sieci kablowe miejscowe. Studnie kablowe. Klasyfikacja i wymiary.</w:t>
      </w:r>
    </w:p>
    <w:p w14:paraId="3F47F82F"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BN-73/8984-01 Telekomunikacyjne sieci kablowe miejscowe. Studnie kablowe. Klasyfikacja i wymiary.</w:t>
      </w:r>
    </w:p>
    <w:p w14:paraId="4708F040"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BN-73/8984-05 Kanalizacja kablowa. Ogólne wymagania i badania.</w:t>
      </w:r>
    </w:p>
    <w:p w14:paraId="3CF5A489"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BN-76/8984-17 Telekomunikacyjne sieci miejscowe. Ogólne wymagania.</w:t>
      </w:r>
    </w:p>
    <w:p w14:paraId="36B5FB14"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BN-69/9378-30 Telekomunikacyjne sieci kablowe miejscowe. Wsporniki kablowe. ZN-96/TPSA-004 Telekomunikacyjne linie przewodowe. Zbliżenia i skrzyżowania linii telekomunikacyjnych z innymi urządzeniami uzbrojenia terenowego. Ogólne wymagania i badania.</w:t>
      </w:r>
    </w:p>
    <w:p w14:paraId="7E6E09E6"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ZN-96/TPSA-011 Telekomunikacyjna kanalizacja kablowa. Ogólne wymagania techniczne. ZN-96/TPSA-012 Telekomunikacyjna kanalizacja kablowa. Kanalizacja kablowa pierwotna. Wymagania i badania</w:t>
      </w:r>
    </w:p>
    <w:p w14:paraId="5E7EC260"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ZN-96/TPSA-013 Telekomunikacyjna kanalizacja kablowa. Kanalizacja wtórna i rurociągi kablowe. Wymagania i badania.</w:t>
      </w:r>
    </w:p>
    <w:p w14:paraId="3FF3C699"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ZN-96/TPSA-014 Telekomunikacyjna kanalizacja kablowa. Rury z polichlorku winylu (RPCW). Wymagania i badania.</w:t>
      </w:r>
    </w:p>
    <w:p w14:paraId="0616C0BD"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ZN-96/TPSA-015 Telekomunikacyjna kanalizacja kablowa. Rury polipropylenowe RPP i polietylenowe RPE kanalizacji pierwotnej. Wymagania i badania.</w:t>
      </w:r>
    </w:p>
    <w:p w14:paraId="31ECCE61"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ZN-96/TPSA-016 Telekomunikacyjna kanalizacja kablowa. Rury polietylenowe karbowane, dwuwarstwowe. Wymagania i badania.</w:t>
      </w:r>
    </w:p>
    <w:p w14:paraId="64B63029"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ZN-96/TPSA-017 Telekomunikacyjna kanalizacja kablowa. Rury kanalizacji wtórnej i rurociągu kablowego (RHDPE). Wymagania i badania.</w:t>
      </w:r>
    </w:p>
    <w:p w14:paraId="3C627554"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ZN-96/TPSA-018 Telekomunikacyjna kanalizacja kablowa. Rury polietylenowe (</w:t>
      </w:r>
      <w:proofErr w:type="spellStart"/>
      <w:r w:rsidRPr="000B020E">
        <w:rPr>
          <w:rFonts w:asciiTheme="minorHAnsi" w:hAnsiTheme="minorHAnsi" w:cstheme="minorHAnsi"/>
          <w:szCs w:val="18"/>
        </w:rPr>
        <w:t>RHDPEp</w:t>
      </w:r>
      <w:proofErr w:type="spellEnd"/>
      <w:r w:rsidRPr="000B020E">
        <w:rPr>
          <w:rFonts w:asciiTheme="minorHAnsi" w:hAnsiTheme="minorHAnsi" w:cstheme="minorHAnsi"/>
          <w:szCs w:val="18"/>
        </w:rPr>
        <w:t>) przepustowe. Wymagania i badania.</w:t>
      </w:r>
    </w:p>
    <w:p w14:paraId="283BE897"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ZN-96/TPSA-019 Telekomunikacyjna kanalizacja kablowa. Rury trudnopalne (</w:t>
      </w:r>
      <w:proofErr w:type="spellStart"/>
      <w:r w:rsidRPr="000B020E">
        <w:rPr>
          <w:rFonts w:asciiTheme="minorHAnsi" w:hAnsiTheme="minorHAnsi" w:cstheme="minorHAnsi"/>
          <w:szCs w:val="18"/>
        </w:rPr>
        <w:t>RHDPEt</w:t>
      </w:r>
      <w:proofErr w:type="spellEnd"/>
      <w:r w:rsidRPr="000B020E">
        <w:rPr>
          <w:rFonts w:asciiTheme="minorHAnsi" w:hAnsiTheme="minorHAnsi" w:cstheme="minorHAnsi"/>
          <w:szCs w:val="18"/>
        </w:rPr>
        <w:t>). Wymagania i badania.</w:t>
      </w:r>
    </w:p>
    <w:p w14:paraId="1D56B0DD"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ZN-96/TPSA-020 Telekomunikacyjna kanalizacja kablowa. Złączki rur. Wymagania i badania. ZN-96/TPSA-021 Telekomunikacyjna kanalizacja kablowa. Uszczelki końców rur kanalizacji kablowej. Wymagania i badania.</w:t>
      </w:r>
    </w:p>
    <w:p w14:paraId="21CBD71E"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ZN-96/TPSA-022 Telekomunikacyjna kanalizacja kablowa. Przywieszka identyfikacyjna. Wymagania i badania.</w:t>
      </w:r>
    </w:p>
    <w:p w14:paraId="240862A8"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ZN-96/TPSA-023 Telekomunikacyjna kanalizacja kablowa. Studnie kablowe. Wymagania i badania.</w:t>
      </w:r>
    </w:p>
    <w:p w14:paraId="70BD88D1" w14:textId="77777777" w:rsidR="000B020E" w:rsidRPr="000B020E" w:rsidRDefault="000B020E" w:rsidP="00BF133E">
      <w:pPr>
        <w:pStyle w:val="Bezodstpw"/>
        <w:numPr>
          <w:ilvl w:val="0"/>
          <w:numId w:val="505"/>
        </w:numPr>
        <w:ind w:left="284" w:hanging="284"/>
        <w:rPr>
          <w:rFonts w:asciiTheme="minorHAnsi" w:hAnsiTheme="minorHAnsi" w:cstheme="minorHAnsi"/>
          <w:szCs w:val="18"/>
        </w:rPr>
      </w:pPr>
      <w:r w:rsidRPr="000B020E">
        <w:rPr>
          <w:rFonts w:asciiTheme="minorHAnsi" w:hAnsiTheme="minorHAnsi" w:cstheme="minorHAnsi"/>
          <w:szCs w:val="18"/>
        </w:rPr>
        <w:t>ZN-96/TPSA-037 Telekomunikacyjne sieci miejscowe. Systemy uziemiające obiektów telekomunikacyjnych. Wymagania i badania.</w:t>
      </w:r>
    </w:p>
    <w:p w14:paraId="7592B822" w14:textId="24C91111" w:rsidR="000B020E" w:rsidRPr="00BF133E" w:rsidRDefault="000B020E" w:rsidP="00BE20CA">
      <w:pPr>
        <w:pStyle w:val="Bezodstpw"/>
        <w:numPr>
          <w:ilvl w:val="0"/>
          <w:numId w:val="505"/>
        </w:numPr>
        <w:ind w:left="284" w:hanging="284"/>
        <w:rPr>
          <w:rFonts w:asciiTheme="minorHAnsi" w:hAnsiTheme="minorHAnsi" w:cstheme="minorHAnsi"/>
          <w:szCs w:val="18"/>
        </w:rPr>
      </w:pPr>
      <w:r w:rsidRPr="00BF133E">
        <w:rPr>
          <w:rFonts w:asciiTheme="minorHAnsi" w:hAnsiTheme="minorHAnsi" w:cstheme="minorHAnsi"/>
          <w:szCs w:val="18"/>
        </w:rPr>
        <w:t>ZN-96/TPSA-041 Telekomunikacyjna kanalizacja kablowa. Zabezpieczone pokrywy studni kablowych, dodatkowe (wewnętrzne ). Wymagania i badania.</w:t>
      </w:r>
    </w:p>
    <w:p w14:paraId="18AEE6BE" w14:textId="77777777" w:rsidR="000B020E" w:rsidRPr="000B020E" w:rsidRDefault="000B020E" w:rsidP="000B020E">
      <w:pPr>
        <w:pStyle w:val="Bezodstpw"/>
        <w:rPr>
          <w:rFonts w:asciiTheme="minorHAnsi" w:hAnsiTheme="minorHAnsi" w:cstheme="minorHAnsi"/>
          <w:szCs w:val="18"/>
        </w:rPr>
      </w:pPr>
    </w:p>
    <w:bookmarkEnd w:id="175"/>
    <w:p w14:paraId="08D6BA34" w14:textId="77777777" w:rsidR="000B020E" w:rsidRPr="000B020E" w:rsidRDefault="000B020E" w:rsidP="000B020E">
      <w:pPr>
        <w:pStyle w:val="Bezodstpw"/>
        <w:rPr>
          <w:rFonts w:asciiTheme="minorHAnsi" w:hAnsiTheme="minorHAnsi" w:cstheme="minorHAnsi"/>
          <w:szCs w:val="18"/>
        </w:rPr>
      </w:pPr>
    </w:p>
    <w:p w14:paraId="630B0758" w14:textId="39259EC6" w:rsidR="000B020E" w:rsidRDefault="000B020E" w:rsidP="000B020E">
      <w:pPr>
        <w:pStyle w:val="Teksttreci0"/>
        <w:shd w:val="clear" w:color="auto" w:fill="auto"/>
        <w:spacing w:before="0" w:after="591" w:line="240" w:lineRule="auto"/>
        <w:ind w:left="20" w:firstLine="0"/>
        <w:rPr>
          <w:rFonts w:asciiTheme="minorHAnsi" w:hAnsiTheme="minorHAnsi"/>
          <w:sz w:val="18"/>
          <w:szCs w:val="18"/>
        </w:rPr>
      </w:pPr>
    </w:p>
    <w:p w14:paraId="7348E9AB" w14:textId="77777777" w:rsidR="000B020E" w:rsidRDefault="000B020E" w:rsidP="000B020E">
      <w:pPr>
        <w:pStyle w:val="Teksttreci0"/>
        <w:shd w:val="clear" w:color="auto" w:fill="auto"/>
        <w:spacing w:before="0" w:after="591" w:line="240" w:lineRule="auto"/>
        <w:ind w:left="20" w:firstLine="0"/>
        <w:rPr>
          <w:rFonts w:asciiTheme="minorHAnsi" w:hAnsiTheme="minorHAnsi"/>
          <w:sz w:val="18"/>
          <w:szCs w:val="18"/>
        </w:rPr>
      </w:pPr>
    </w:p>
    <w:p w14:paraId="380DA9FB" w14:textId="77777777" w:rsidR="000B020E" w:rsidRPr="00537B40" w:rsidRDefault="000B020E" w:rsidP="000B020E">
      <w:pPr>
        <w:pStyle w:val="Teksttreci0"/>
        <w:shd w:val="clear" w:color="auto" w:fill="auto"/>
        <w:spacing w:before="0" w:after="591" w:line="240" w:lineRule="auto"/>
        <w:ind w:left="20" w:firstLine="0"/>
        <w:rPr>
          <w:rFonts w:asciiTheme="minorHAnsi" w:hAnsiTheme="minorHAnsi"/>
          <w:sz w:val="18"/>
          <w:szCs w:val="18"/>
        </w:rPr>
      </w:pPr>
    </w:p>
    <w:p w14:paraId="0AD3CD75" w14:textId="77777777" w:rsidR="000B020E" w:rsidRPr="00821A7D" w:rsidRDefault="000B020E" w:rsidP="00A777B2">
      <w:pPr>
        <w:pStyle w:val="Teksttreci0"/>
        <w:widowControl w:val="0"/>
        <w:shd w:val="clear" w:color="auto" w:fill="auto"/>
        <w:tabs>
          <w:tab w:val="left" w:pos="726"/>
        </w:tabs>
        <w:spacing w:before="0" w:after="306" w:line="240" w:lineRule="auto"/>
        <w:ind w:firstLine="0"/>
        <w:jc w:val="left"/>
        <w:rPr>
          <w:rFonts w:asciiTheme="minorHAnsi" w:hAnsiTheme="minorHAnsi"/>
          <w:sz w:val="18"/>
          <w:szCs w:val="18"/>
        </w:rPr>
      </w:pPr>
    </w:p>
    <w:p w14:paraId="50A81C1E" w14:textId="77777777" w:rsidR="00A777B2" w:rsidRPr="00A777B2" w:rsidRDefault="00A777B2" w:rsidP="00A777B2">
      <w:pPr>
        <w:pStyle w:val="Teksttreci0"/>
        <w:widowControl w:val="0"/>
        <w:shd w:val="clear" w:color="auto" w:fill="auto"/>
        <w:tabs>
          <w:tab w:val="left" w:pos="726"/>
        </w:tabs>
        <w:spacing w:before="0" w:after="306" w:line="240" w:lineRule="auto"/>
        <w:ind w:firstLine="0"/>
        <w:jc w:val="left"/>
        <w:rPr>
          <w:rFonts w:asciiTheme="minorHAnsi" w:hAnsiTheme="minorHAnsi" w:cstheme="minorHAnsi"/>
          <w:sz w:val="18"/>
          <w:szCs w:val="18"/>
        </w:rPr>
      </w:pPr>
    </w:p>
    <w:p w14:paraId="3EAB6059" w14:textId="7FB3332B" w:rsidR="004B4C91" w:rsidRPr="004B4C91" w:rsidRDefault="004B4C91" w:rsidP="004B4C91">
      <w:pPr>
        <w:pStyle w:val="AAA"/>
        <w:rPr>
          <w:rFonts w:asciiTheme="minorHAnsi" w:hAnsiTheme="minorHAnsi" w:cstheme="minorHAnsi"/>
          <w:b w:val="0"/>
          <w:bCs/>
          <w:caps w:val="0"/>
          <w:sz w:val="18"/>
          <w:szCs w:val="18"/>
        </w:rPr>
      </w:pPr>
      <w:r w:rsidRPr="004B4C91">
        <w:rPr>
          <w:rFonts w:asciiTheme="minorHAnsi" w:hAnsiTheme="minorHAnsi" w:cstheme="minorHAnsi"/>
          <w:b w:val="0"/>
          <w:bCs/>
          <w:sz w:val="18"/>
          <w:szCs w:val="18"/>
        </w:rPr>
        <w:br w:type="page"/>
      </w:r>
    </w:p>
    <w:p w14:paraId="547FFB8A" w14:textId="3C8E6AFE" w:rsidR="00EF516C" w:rsidRPr="006D6AAF" w:rsidRDefault="00EF516C" w:rsidP="00EF516C">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 xml:space="preserve">D.02.01.01. </w:t>
      </w:r>
      <w:r w:rsidR="00D13026">
        <w:rPr>
          <w:rFonts w:asciiTheme="minorHAnsi" w:hAnsiTheme="minorHAnsi" w:cstheme="minorHAnsi"/>
          <w:sz w:val="18"/>
          <w:szCs w:val="18"/>
        </w:rPr>
        <w:t xml:space="preserve">  </w:t>
      </w:r>
      <w:r w:rsidRPr="006D6AAF">
        <w:rPr>
          <w:rFonts w:asciiTheme="minorHAnsi" w:hAnsiTheme="minorHAnsi" w:cstheme="minorHAnsi"/>
          <w:sz w:val="18"/>
          <w:szCs w:val="18"/>
        </w:rPr>
        <w:t>roboty ziemne – wykonanie wykopów</w:t>
      </w:r>
      <w:bookmarkEnd w:id="168"/>
    </w:p>
    <w:bookmarkEnd w:id="169"/>
    <w:p w14:paraId="0A074234" w14:textId="77777777" w:rsidR="00EF516C" w:rsidRPr="006D6AAF" w:rsidRDefault="00EF516C" w:rsidP="00EF516C">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1. WSTĘP</w:t>
      </w:r>
    </w:p>
    <w:p w14:paraId="53836D20" w14:textId="77777777" w:rsidR="00EF516C" w:rsidRPr="006D6AAF" w:rsidRDefault="00EF516C" w:rsidP="00EF516C">
      <w:pPr>
        <w:outlineLvl w:val="2"/>
        <w:rPr>
          <w:rFonts w:asciiTheme="minorHAnsi" w:hAnsiTheme="minorHAnsi" w:cstheme="minorHAnsi"/>
          <w:b/>
          <w:sz w:val="18"/>
          <w:szCs w:val="18"/>
        </w:rPr>
      </w:pPr>
      <w:r w:rsidRPr="006D6AAF">
        <w:rPr>
          <w:rFonts w:asciiTheme="minorHAnsi" w:hAnsiTheme="minorHAnsi" w:cstheme="minorHAnsi"/>
          <w:b/>
          <w:sz w:val="18"/>
          <w:szCs w:val="18"/>
        </w:rPr>
        <w:t>1.1. Przedmiot SST</w:t>
      </w:r>
    </w:p>
    <w:p w14:paraId="73FE5337" w14:textId="40E25D92"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(SST) są wymagania dotyczące wykonania i odbioru robót związanych z</w:t>
      </w:r>
      <w:r w:rsidR="008160B2" w:rsidRPr="006D6AAF">
        <w:rPr>
          <w:rFonts w:asciiTheme="minorHAnsi" w:hAnsiTheme="minorHAnsi" w:cstheme="minorHAnsi"/>
          <w:sz w:val="18"/>
          <w:szCs w:val="18"/>
        </w:rPr>
        <w:t> </w:t>
      </w:r>
      <w:r w:rsidRPr="006D6AAF">
        <w:rPr>
          <w:rFonts w:asciiTheme="minorHAnsi" w:hAnsiTheme="minorHAnsi" w:cstheme="minorHAnsi"/>
          <w:sz w:val="18"/>
          <w:szCs w:val="18"/>
        </w:rPr>
        <w:t xml:space="preserve">wykonaniem wykopów </w:t>
      </w:r>
      <w:r w:rsidRPr="006D6AAF">
        <w:rPr>
          <w:rFonts w:asciiTheme="minorHAnsi" w:hAnsiTheme="minorHAnsi" w:cstheme="minorHAnsi"/>
          <w:bCs/>
          <w:sz w:val="18"/>
          <w:szCs w:val="18"/>
        </w:rPr>
        <w:t xml:space="preserve">w ramach </w:t>
      </w:r>
      <w:r w:rsidR="008160B2" w:rsidRPr="006D6AAF">
        <w:rPr>
          <w:rFonts w:asciiTheme="minorHAnsi" w:hAnsiTheme="minorHAnsi" w:cstheme="minorHAnsi"/>
          <w:bCs/>
          <w:sz w:val="18"/>
          <w:szCs w:val="18"/>
        </w:rPr>
        <w:t>zadania pn</w:t>
      </w:r>
      <w:r w:rsidR="008160B2" w:rsidRPr="006D6AAF">
        <w:rPr>
          <w:rFonts w:asciiTheme="minorHAnsi" w:hAnsiTheme="minorHAnsi" w:cstheme="minorHAnsi"/>
          <w:b/>
          <w:sz w:val="18"/>
          <w:szCs w:val="18"/>
        </w:rPr>
        <w:t xml:space="preserve">.: </w:t>
      </w:r>
      <w:r w:rsidR="00212244" w:rsidRPr="006D6AAF">
        <w:rPr>
          <w:rFonts w:asciiTheme="minorHAnsi" w:hAnsiTheme="minorHAnsi" w:cstheme="minorHAnsi"/>
          <w:b/>
          <w:bCs/>
          <w:sz w:val="18"/>
          <w:szCs w:val="18"/>
          <w:lang w:eastAsia="x-none"/>
        </w:rPr>
        <w:t>„Rozbudowa drogi powiatowej nr 1923G wraz z budową kładki dla rowerzystów w</w:t>
      </w:r>
      <w:r w:rsidR="00D13026">
        <w:rPr>
          <w:rFonts w:asciiTheme="minorHAnsi" w:hAnsiTheme="minorHAnsi" w:cstheme="minorHAnsi"/>
          <w:b/>
          <w:bCs/>
          <w:sz w:val="18"/>
          <w:szCs w:val="18"/>
          <w:lang w:eastAsia="x-none"/>
        </w:rPr>
        <w:t> </w:t>
      </w:r>
      <w:r w:rsidR="00212244" w:rsidRPr="006D6AAF">
        <w:rPr>
          <w:rFonts w:asciiTheme="minorHAnsi" w:hAnsiTheme="minorHAnsi" w:cstheme="minorHAnsi"/>
          <w:b/>
          <w:bCs/>
          <w:sz w:val="18"/>
          <w:szCs w:val="18"/>
          <w:lang w:eastAsia="x-none"/>
        </w:rPr>
        <w:t xml:space="preserve">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8160B2" w:rsidRPr="006D6AAF">
        <w:rPr>
          <w:rFonts w:asciiTheme="minorHAnsi" w:hAnsiTheme="minorHAnsi" w:cstheme="minorHAnsi"/>
          <w:bCs/>
          <w:sz w:val="18"/>
          <w:szCs w:val="18"/>
        </w:rPr>
        <w:t>.</w:t>
      </w:r>
    </w:p>
    <w:p w14:paraId="7ECB6913" w14:textId="77777777" w:rsidR="00EF516C" w:rsidRPr="006D6AAF" w:rsidRDefault="00EF516C" w:rsidP="00EF516C">
      <w:pPr>
        <w:numPr>
          <w:ilvl w:val="1"/>
          <w:numId w:val="344"/>
        </w:numPr>
        <w:outlineLvl w:val="3"/>
        <w:rPr>
          <w:rFonts w:asciiTheme="minorHAnsi" w:hAnsiTheme="minorHAnsi" w:cstheme="minorHAnsi"/>
          <w:b/>
          <w:sz w:val="18"/>
          <w:szCs w:val="18"/>
        </w:rPr>
      </w:pPr>
      <w:r w:rsidRPr="006D6AAF">
        <w:rPr>
          <w:rFonts w:asciiTheme="minorHAnsi" w:hAnsiTheme="minorHAnsi" w:cstheme="minorHAnsi"/>
          <w:b/>
          <w:sz w:val="18"/>
          <w:szCs w:val="18"/>
        </w:rPr>
        <w:t>Zakres stosowania ST</w:t>
      </w:r>
    </w:p>
    <w:p w14:paraId="5C8B071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przetargowy i kontraktowy przy zlecaniu i realizacji Robót wymienionych          w punkcie 1.1.</w:t>
      </w:r>
    </w:p>
    <w:p w14:paraId="5C9C1409" w14:textId="77777777" w:rsidR="00EF516C" w:rsidRPr="006D6AAF" w:rsidRDefault="00EF516C" w:rsidP="00497AFF">
      <w:pPr>
        <w:pStyle w:val="Akapitzlist"/>
        <w:numPr>
          <w:ilvl w:val="3"/>
          <w:numId w:val="356"/>
        </w:numPr>
        <w:tabs>
          <w:tab w:val="clear" w:pos="720"/>
          <w:tab w:val="num" w:pos="426"/>
        </w:tabs>
        <w:outlineLvl w:val="3"/>
        <w:rPr>
          <w:rFonts w:asciiTheme="minorHAnsi" w:hAnsiTheme="minorHAnsi" w:cstheme="minorHAnsi"/>
          <w:b/>
          <w:sz w:val="18"/>
          <w:szCs w:val="18"/>
        </w:rPr>
      </w:pPr>
      <w:r w:rsidRPr="006D6AAF">
        <w:rPr>
          <w:rFonts w:asciiTheme="minorHAnsi" w:hAnsiTheme="minorHAnsi" w:cstheme="minorHAnsi"/>
          <w:b/>
          <w:sz w:val="18"/>
          <w:szCs w:val="18"/>
        </w:rPr>
        <w:t>Zakres Robót objętych ST</w:t>
      </w:r>
    </w:p>
    <w:p w14:paraId="6AB981D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Ustalenia zawarte w niniejszej ST dotyczą zasad prowadzenia robót związanych z wykonaniem wykopów podczas realizowanego zadania</w:t>
      </w:r>
    </w:p>
    <w:p w14:paraId="69B64C59" w14:textId="77777777" w:rsidR="00EF516C" w:rsidRPr="006D6AAF" w:rsidRDefault="00EF516C" w:rsidP="00497AFF">
      <w:pPr>
        <w:pStyle w:val="Akapitzlist"/>
        <w:numPr>
          <w:ilvl w:val="3"/>
          <w:numId w:val="356"/>
        </w:numPr>
        <w:tabs>
          <w:tab w:val="clear" w:pos="720"/>
          <w:tab w:val="left" w:pos="426"/>
        </w:tabs>
        <w:outlineLvl w:val="3"/>
        <w:rPr>
          <w:rFonts w:asciiTheme="minorHAnsi" w:hAnsiTheme="minorHAnsi" w:cstheme="minorHAnsi"/>
          <w:b/>
          <w:sz w:val="18"/>
          <w:szCs w:val="18"/>
        </w:rPr>
      </w:pPr>
      <w:r w:rsidRPr="006D6AAF">
        <w:rPr>
          <w:rFonts w:asciiTheme="minorHAnsi" w:hAnsiTheme="minorHAnsi" w:cstheme="minorHAnsi"/>
          <w:b/>
          <w:sz w:val="18"/>
          <w:szCs w:val="18"/>
        </w:rPr>
        <w:t>Określenia podstawowe</w:t>
      </w:r>
    </w:p>
    <w:p w14:paraId="119BE43A"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1.4.1. Budowla ziemna</w:t>
      </w:r>
      <w:r w:rsidRPr="006D6AAF">
        <w:rPr>
          <w:rFonts w:asciiTheme="minorHAnsi" w:hAnsiTheme="minorHAnsi" w:cstheme="minorHAnsi"/>
          <w:sz w:val="18"/>
          <w:szCs w:val="18"/>
        </w:rPr>
        <w:t xml:space="preserve"> – budowla wykonana w gruncie lub z gruntu albo rozdrobnionych odpadów przemysłowych, spełniająca warunki stateczności i odwodnienia oraz przyjmująca obciążenia od środków transportowych i urządzeń na i w korpusie drogowym.</w:t>
      </w:r>
    </w:p>
    <w:p w14:paraId="248F3C2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1.4.2. Głębokość wykopu</w:t>
      </w:r>
      <w:r w:rsidRPr="006D6AAF">
        <w:rPr>
          <w:rFonts w:asciiTheme="minorHAnsi" w:hAnsiTheme="minorHAnsi" w:cstheme="minorHAnsi"/>
          <w:sz w:val="18"/>
          <w:szCs w:val="18"/>
        </w:rPr>
        <w:t xml:space="preserve"> – różnica rzędnej terenu i rzędnej robót ziemnych, wyznaczonych w osi wykopu.</w:t>
      </w:r>
    </w:p>
    <w:p w14:paraId="26031E5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1.4.3. Podłoże nawierzchni</w:t>
      </w:r>
      <w:r w:rsidRPr="006D6AAF">
        <w:rPr>
          <w:rFonts w:asciiTheme="minorHAnsi" w:hAnsiTheme="minorHAnsi" w:cstheme="minorHAnsi"/>
          <w:sz w:val="18"/>
          <w:szCs w:val="18"/>
        </w:rPr>
        <w:t xml:space="preserve"> – grunt rodzimy lub nasypowy leżący bezpośrednio pod konstrukcji nawierzchni do głębokości przemarzania, nie mniej jednak niż do głębokości </w:t>
      </w:r>
      <w:smartTag w:uri="urn:schemas-microsoft-com:office:smarttags" w:element="metricconverter">
        <w:smartTagPr>
          <w:attr w:name="ProductID" w:val="1 m"/>
        </w:smartTagPr>
        <w:r w:rsidRPr="006D6AAF">
          <w:rPr>
            <w:rFonts w:asciiTheme="minorHAnsi" w:hAnsiTheme="minorHAnsi" w:cstheme="minorHAnsi"/>
            <w:sz w:val="18"/>
            <w:szCs w:val="18"/>
          </w:rPr>
          <w:t>1 m</w:t>
        </w:r>
      </w:smartTag>
      <w:r w:rsidRPr="006D6AAF">
        <w:rPr>
          <w:rFonts w:asciiTheme="minorHAnsi" w:hAnsiTheme="minorHAnsi" w:cstheme="minorHAnsi"/>
          <w:sz w:val="18"/>
          <w:szCs w:val="18"/>
        </w:rPr>
        <w:t xml:space="preserve"> od zaprojektowanej powierzchni robót ziemnych. </w:t>
      </w:r>
    </w:p>
    <w:p w14:paraId="60AF298C"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1.4.4. Podłoże budowli ziemnej (nasypu i wykopu)</w:t>
      </w:r>
      <w:r w:rsidRPr="006D6AAF">
        <w:rPr>
          <w:rFonts w:asciiTheme="minorHAnsi" w:hAnsiTheme="minorHAnsi" w:cstheme="minorHAnsi"/>
          <w:sz w:val="18"/>
          <w:szCs w:val="18"/>
        </w:rPr>
        <w:t xml:space="preserve"> – strefa gruntu rodzimego poniżej spodu budowli, w której właściwości gruntu maja wpływ na projektowanie, wykonanie i eksploatację budowli.</w:t>
      </w:r>
    </w:p>
    <w:p w14:paraId="3AD9C011"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1.4.5. Skarpa –</w:t>
      </w:r>
      <w:r w:rsidRPr="006D6AAF">
        <w:rPr>
          <w:rFonts w:asciiTheme="minorHAnsi" w:hAnsiTheme="minorHAnsi" w:cstheme="minorHAnsi"/>
          <w:sz w:val="18"/>
          <w:szCs w:val="18"/>
        </w:rPr>
        <w:t xml:space="preserve"> zewnętrzna umocniona boczna powierzchnia nasypu lub wykopu o kształcie i nachyleniu dostosowanym do właściwości gruntu i lokalnych uwarunkowań.</w:t>
      </w:r>
    </w:p>
    <w:p w14:paraId="4EAA2EB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1.4.6. Wskaźnik zagęszczenia gruntu</w:t>
      </w:r>
      <w:r w:rsidRPr="006D6AAF">
        <w:rPr>
          <w:rFonts w:asciiTheme="minorHAnsi" w:hAnsiTheme="minorHAnsi" w:cstheme="minorHAnsi"/>
          <w:sz w:val="18"/>
          <w:szCs w:val="18"/>
        </w:rPr>
        <w:t xml:space="preserve"> – wielkość charakteryzująca gruntu, określona wg wzoru:</w:t>
      </w:r>
    </w:p>
    <w:p w14:paraId="71CEAA1F"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proofErr w:type="spellStart"/>
      <w:r w:rsidRPr="006D6AAF">
        <w:rPr>
          <w:rFonts w:asciiTheme="minorHAnsi" w:hAnsiTheme="minorHAnsi" w:cstheme="minorHAnsi"/>
          <w:sz w:val="18"/>
          <w:szCs w:val="18"/>
        </w:rPr>
        <w:t>Is</w:t>
      </w:r>
      <w:proofErr w:type="spellEnd"/>
      <w:r w:rsidRPr="006D6AAF">
        <w:rPr>
          <w:rFonts w:asciiTheme="minorHAnsi" w:hAnsiTheme="minorHAnsi" w:cstheme="minorHAnsi"/>
          <w:sz w:val="18"/>
          <w:szCs w:val="18"/>
        </w:rPr>
        <w:t xml:space="preserve"> = </w:t>
      </w:r>
      <w:r w:rsidRPr="006D6AAF">
        <w:rPr>
          <w:rFonts w:asciiTheme="minorHAnsi" w:hAnsiTheme="minorHAnsi" w:cstheme="minorHAnsi"/>
          <w:sz w:val="18"/>
          <w:szCs w:val="18"/>
        </w:rPr>
        <w:sym w:font="Symbol" w:char="F072"/>
      </w:r>
      <w:r w:rsidRPr="006D6AAF">
        <w:rPr>
          <w:rFonts w:asciiTheme="minorHAnsi" w:hAnsiTheme="minorHAnsi" w:cstheme="minorHAnsi"/>
          <w:sz w:val="18"/>
          <w:szCs w:val="18"/>
        </w:rPr>
        <w:t xml:space="preserve">d / </w:t>
      </w:r>
      <w:r w:rsidRPr="006D6AAF">
        <w:rPr>
          <w:rFonts w:asciiTheme="minorHAnsi" w:hAnsiTheme="minorHAnsi" w:cstheme="minorHAnsi"/>
          <w:sz w:val="18"/>
          <w:szCs w:val="18"/>
        </w:rPr>
        <w:sym w:font="Symbol" w:char="F072"/>
      </w:r>
      <w:r w:rsidRPr="006D6AAF">
        <w:rPr>
          <w:rFonts w:asciiTheme="minorHAnsi" w:hAnsiTheme="minorHAnsi" w:cstheme="minorHAnsi"/>
          <w:sz w:val="18"/>
          <w:szCs w:val="18"/>
        </w:rPr>
        <w:t>ds.</w:t>
      </w:r>
    </w:p>
    <w:p w14:paraId="20615555" w14:textId="77777777" w:rsidR="00EF516C" w:rsidRPr="006D6AAF" w:rsidRDefault="00EF516C" w:rsidP="00EF516C">
      <w:pPr>
        <w:outlineLvl w:val="3"/>
        <w:rPr>
          <w:rFonts w:asciiTheme="minorHAnsi" w:hAnsiTheme="minorHAnsi" w:cstheme="minorHAnsi"/>
          <w:sz w:val="18"/>
          <w:szCs w:val="18"/>
          <w:lang w:val="cs-CZ"/>
        </w:rPr>
      </w:pPr>
      <w:r w:rsidRPr="006D6AAF">
        <w:rPr>
          <w:rFonts w:asciiTheme="minorHAnsi" w:hAnsiTheme="minorHAnsi" w:cstheme="minorHAnsi"/>
          <w:sz w:val="18"/>
          <w:szCs w:val="18"/>
          <w:lang w:val="cs-CZ"/>
        </w:rPr>
        <w:t xml:space="preserve">w którym: </w:t>
      </w:r>
    </w:p>
    <w:p w14:paraId="5113714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sym w:font="Symbol" w:char="F072"/>
      </w:r>
      <w:r w:rsidRPr="006D6AAF">
        <w:rPr>
          <w:rFonts w:asciiTheme="minorHAnsi" w:hAnsiTheme="minorHAnsi" w:cstheme="minorHAnsi"/>
          <w:sz w:val="18"/>
          <w:szCs w:val="18"/>
        </w:rPr>
        <w:t>d - gęstość objętościowa szkieletu zagęszczonego gruntu (Mg/m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w:t>
      </w:r>
    </w:p>
    <w:p w14:paraId="71ED6AA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sym w:font="Symbol" w:char="F072"/>
      </w:r>
      <w:r w:rsidRPr="006D6AAF">
        <w:rPr>
          <w:rFonts w:asciiTheme="minorHAnsi" w:hAnsiTheme="minorHAnsi" w:cstheme="minorHAnsi"/>
          <w:sz w:val="18"/>
          <w:szCs w:val="18"/>
        </w:rPr>
        <w:t xml:space="preserve">ds. - maksymalna gęstość objętościowa szkieletu gruntowego przy wilgotności optymalnej, określona w normalnej próbie </w:t>
      </w:r>
      <w:proofErr w:type="spellStart"/>
      <w:r w:rsidRPr="006D6AAF">
        <w:rPr>
          <w:rFonts w:asciiTheme="minorHAnsi" w:hAnsiTheme="minorHAnsi" w:cstheme="minorHAnsi"/>
          <w:sz w:val="18"/>
          <w:szCs w:val="18"/>
        </w:rPr>
        <w:t>Proctora</w:t>
      </w:r>
      <w:proofErr w:type="spellEnd"/>
      <w:r w:rsidRPr="006D6AAF">
        <w:rPr>
          <w:rFonts w:asciiTheme="minorHAnsi" w:hAnsiTheme="minorHAnsi" w:cstheme="minorHAnsi"/>
          <w:sz w:val="18"/>
          <w:szCs w:val="18"/>
        </w:rPr>
        <w:t>, zgodnie z PN-B-04481, służąca do oceny zagęszczenia gruntu w robotach ziemnych, badana zgodnie z normą BN-77/8931-12 (Mg/m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w:t>
      </w:r>
    </w:p>
    <w:p w14:paraId="3C20D1BF"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1.4.7. Wskaźnik różnoziarnistości</w:t>
      </w:r>
      <w:r w:rsidRPr="006D6AAF">
        <w:rPr>
          <w:rFonts w:asciiTheme="minorHAnsi" w:hAnsiTheme="minorHAnsi" w:cstheme="minorHAnsi"/>
          <w:sz w:val="18"/>
          <w:szCs w:val="18"/>
        </w:rPr>
        <w:t xml:space="preserve"> – wielkość charakteryzująca </w:t>
      </w:r>
      <w:proofErr w:type="spellStart"/>
      <w:r w:rsidRPr="006D6AAF">
        <w:rPr>
          <w:rFonts w:asciiTheme="minorHAnsi" w:hAnsiTheme="minorHAnsi" w:cstheme="minorHAnsi"/>
          <w:sz w:val="18"/>
          <w:szCs w:val="18"/>
        </w:rPr>
        <w:t>zagęszczalność</w:t>
      </w:r>
      <w:proofErr w:type="spellEnd"/>
      <w:r w:rsidRPr="006D6AAF">
        <w:rPr>
          <w:rFonts w:asciiTheme="minorHAnsi" w:hAnsiTheme="minorHAnsi" w:cstheme="minorHAnsi"/>
          <w:sz w:val="18"/>
          <w:szCs w:val="18"/>
        </w:rPr>
        <w:t xml:space="preserve"> gruntów niespoistych, określona wg wzoru:</w:t>
      </w:r>
    </w:p>
    <w:p w14:paraId="521B60D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t>U = d60 / d10</w:t>
      </w:r>
    </w:p>
    <w:p w14:paraId="7F5E9A0D"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 którym:</w:t>
      </w:r>
    </w:p>
    <w:p w14:paraId="6B48DA4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d60  -  średnica oczek sita, przez które przechodzi 60% gruntu (mm),</w:t>
      </w:r>
    </w:p>
    <w:p w14:paraId="64EAFC3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d10  -  średnica oczek sita, przez które przechodzi 10% gruntu (mm).</w:t>
      </w:r>
    </w:p>
    <w:p w14:paraId="25DA676E"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1.4.8. Wskaźnik odkształcenia gruntu</w:t>
      </w:r>
      <w:r w:rsidRPr="006D6AAF">
        <w:rPr>
          <w:rFonts w:asciiTheme="minorHAnsi" w:hAnsiTheme="minorHAnsi" w:cstheme="minorHAnsi"/>
          <w:sz w:val="18"/>
          <w:szCs w:val="18"/>
        </w:rPr>
        <w:t xml:space="preserve"> - wielkość charakteryzująca stan zagęszczenia gruntu, określona wg wzoru: </w:t>
      </w:r>
    </w:p>
    <w:p w14:paraId="46BEA93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object w:dxaOrig="720" w:dyaOrig="600" w14:anchorId="340326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30pt" o:ole="" fillcolor="window">
            <v:imagedata r:id="rId8" o:title=""/>
          </v:shape>
          <o:OLEObject Type="Embed" ProgID="Equation.3" ShapeID="_x0000_i1025" DrawAspect="Content" ObjectID="_1691794139" r:id="rId9"/>
        </w:object>
      </w:r>
    </w:p>
    <w:p w14:paraId="1B6DD2E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gdzie:</w:t>
      </w:r>
    </w:p>
    <w:p w14:paraId="5F3FFB4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i/>
          <w:sz w:val="18"/>
          <w:szCs w:val="18"/>
        </w:rPr>
        <w:t>E</w:t>
      </w:r>
      <w:r w:rsidRPr="006D6AAF">
        <w:rPr>
          <w:rFonts w:asciiTheme="minorHAnsi" w:hAnsiTheme="minorHAnsi" w:cstheme="minorHAnsi"/>
          <w:i/>
          <w:sz w:val="18"/>
          <w:szCs w:val="18"/>
          <w:vertAlign w:val="subscript"/>
        </w:rPr>
        <w:t xml:space="preserve">1 </w:t>
      </w:r>
      <w:r w:rsidRPr="006D6AAF">
        <w:rPr>
          <w:rFonts w:asciiTheme="minorHAnsi" w:hAnsiTheme="minorHAnsi" w:cstheme="minorHAnsi"/>
          <w:sz w:val="18"/>
          <w:szCs w:val="18"/>
        </w:rPr>
        <w:t>- moduł odkształcenia gruntu oznaczony w pierwszym obciążeniu badanej warstwy zgodnie z PN-S-02205,</w:t>
      </w:r>
    </w:p>
    <w:p w14:paraId="349777BC"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i/>
          <w:sz w:val="18"/>
          <w:szCs w:val="18"/>
        </w:rPr>
        <w:t>E</w:t>
      </w:r>
      <w:r w:rsidRPr="006D6AAF">
        <w:rPr>
          <w:rFonts w:asciiTheme="minorHAnsi" w:hAnsiTheme="minorHAnsi" w:cstheme="minorHAnsi"/>
          <w:i/>
          <w:sz w:val="18"/>
          <w:szCs w:val="18"/>
          <w:vertAlign w:val="subscript"/>
        </w:rPr>
        <w:t xml:space="preserve">2 </w:t>
      </w:r>
      <w:r w:rsidRPr="006D6AAF">
        <w:rPr>
          <w:rFonts w:asciiTheme="minorHAnsi" w:hAnsiTheme="minorHAnsi" w:cstheme="minorHAnsi"/>
          <w:sz w:val="18"/>
          <w:szCs w:val="18"/>
        </w:rPr>
        <w:t>- moduł odkształcenia gruntu oznaczony w powtórnym obciążeniu badanej warstwy zgodnie z PN-S-02205</w:t>
      </w:r>
    </w:p>
    <w:p w14:paraId="31D92FD4" w14:textId="77777777" w:rsidR="00EF516C" w:rsidRPr="006D6AAF" w:rsidRDefault="00EF516C" w:rsidP="00EF516C">
      <w:pPr>
        <w:outlineLvl w:val="3"/>
        <w:rPr>
          <w:rFonts w:asciiTheme="minorHAnsi" w:hAnsiTheme="minorHAnsi" w:cstheme="minorHAnsi"/>
          <w:sz w:val="18"/>
          <w:szCs w:val="18"/>
        </w:rPr>
      </w:pPr>
    </w:p>
    <w:p w14:paraId="740CAB4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 xml:space="preserve">1.4.9. </w:t>
      </w:r>
      <w:r w:rsidRPr="006D6AAF">
        <w:rPr>
          <w:rFonts w:asciiTheme="minorHAnsi" w:hAnsiTheme="minorHAnsi" w:cstheme="minorHAnsi"/>
          <w:sz w:val="18"/>
          <w:szCs w:val="18"/>
        </w:rPr>
        <w:t>Pozostałe określenia są zgodne z obowiązującymi odpowiednimi normami i z definicjami podanymi w D-M.00.00.00 „Wymagania ogólne” pkt. 1.4.</w:t>
      </w:r>
    </w:p>
    <w:p w14:paraId="644B7A98" w14:textId="77777777" w:rsidR="00EF516C" w:rsidRPr="006D6AAF" w:rsidRDefault="00EF516C" w:rsidP="00497AFF">
      <w:pPr>
        <w:pStyle w:val="Akapitzlist"/>
        <w:numPr>
          <w:ilvl w:val="3"/>
          <w:numId w:val="356"/>
        </w:numPr>
        <w:tabs>
          <w:tab w:val="clear" w:pos="720"/>
          <w:tab w:val="num" w:pos="426"/>
        </w:tabs>
        <w:outlineLvl w:val="3"/>
        <w:rPr>
          <w:rFonts w:asciiTheme="minorHAnsi" w:hAnsiTheme="minorHAnsi" w:cstheme="minorHAnsi"/>
          <w:b/>
          <w:sz w:val="18"/>
          <w:szCs w:val="18"/>
        </w:rPr>
      </w:pPr>
      <w:r w:rsidRPr="006D6AAF">
        <w:rPr>
          <w:rFonts w:asciiTheme="minorHAnsi" w:hAnsiTheme="minorHAnsi" w:cstheme="minorHAnsi"/>
          <w:b/>
          <w:sz w:val="18"/>
          <w:szCs w:val="18"/>
        </w:rPr>
        <w:t>Ogólne wymagania dotyczące Robót</w:t>
      </w:r>
    </w:p>
    <w:p w14:paraId="3EAAFAC7"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ST D-M.00.00.00 „Wymagania ogólne” pkt. 1.5.</w:t>
      </w:r>
    </w:p>
    <w:p w14:paraId="40636ACD" w14:textId="77777777" w:rsidR="00EF516C" w:rsidRPr="006D6AAF" w:rsidRDefault="00EF516C" w:rsidP="00EF516C">
      <w:pPr>
        <w:outlineLvl w:val="3"/>
        <w:rPr>
          <w:rFonts w:asciiTheme="minorHAnsi" w:hAnsiTheme="minorHAnsi" w:cstheme="minorHAnsi"/>
          <w:sz w:val="18"/>
          <w:szCs w:val="18"/>
        </w:rPr>
      </w:pPr>
    </w:p>
    <w:p w14:paraId="41051164"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2. MATERIAŁY</w:t>
      </w:r>
    </w:p>
    <w:p w14:paraId="7A78F7C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ST D-M.00.00.00 „Wymagania ogólne” pkt. 2.</w:t>
      </w:r>
    </w:p>
    <w:p w14:paraId="0DC66DF4"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2.1. Ogólne zasady wykorzystania gruntów</w:t>
      </w:r>
    </w:p>
    <w:p w14:paraId="1074E96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Grunty uzyskane przy wykonywaniu wykopów powinny być wywiezione przez Wykonawcę na odkład. Inżynier może nakazać pozostawienie na Terenie Budowy gruntów, których czasowa nieprzydatność wynika jedynie z powodu zamarznięcia lub nadmiernej wilgotności.</w:t>
      </w:r>
    </w:p>
    <w:p w14:paraId="702B045C" w14:textId="77777777" w:rsidR="00EF516C" w:rsidRPr="006D6AAF" w:rsidRDefault="00EF516C" w:rsidP="00EF516C">
      <w:pPr>
        <w:outlineLvl w:val="3"/>
        <w:rPr>
          <w:rFonts w:asciiTheme="minorHAnsi" w:hAnsiTheme="minorHAnsi" w:cstheme="minorHAnsi"/>
          <w:sz w:val="18"/>
          <w:szCs w:val="18"/>
        </w:rPr>
      </w:pPr>
    </w:p>
    <w:p w14:paraId="241BF854"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3. SPRZĘT</w:t>
      </w:r>
    </w:p>
    <w:p w14:paraId="601269B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ST D-M.00.00.00 „Wymagania ogólne” pkt. 3.</w:t>
      </w:r>
    </w:p>
    <w:p w14:paraId="3D6E31A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Wykonawca jest zobowiązany do używania jedynie takiego rodzaju sprzętu, który nie spowoduje niekorzystnego wpływu na właściwości gruntu zarówno w miejscu jego naturalnego zalegania, jak też w czasie odspajania, transportu, wbudowania i zagęszczania. Sprzęt używany w robotach ziemnych powinien być zgodny z ofertą Wykonawcy i uzyskać akceptację Inżyniera.</w:t>
      </w:r>
    </w:p>
    <w:p w14:paraId="47729E0B" w14:textId="77777777" w:rsidR="00EF516C" w:rsidRPr="006D6AAF" w:rsidRDefault="00EF516C" w:rsidP="00EF516C">
      <w:pPr>
        <w:outlineLvl w:val="3"/>
        <w:rPr>
          <w:rFonts w:asciiTheme="minorHAnsi" w:hAnsiTheme="minorHAnsi" w:cstheme="minorHAnsi"/>
          <w:sz w:val="18"/>
          <w:szCs w:val="18"/>
        </w:rPr>
      </w:pPr>
    </w:p>
    <w:p w14:paraId="1325DA73"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4. TRANSPORT</w:t>
      </w:r>
    </w:p>
    <w:p w14:paraId="2E3A281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ST D-M.00.00.00 „Wymagania ogólne” pkt. 4.</w:t>
      </w:r>
    </w:p>
    <w:p w14:paraId="08202085" w14:textId="01C3FBF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Wybór środków transportu oraz metod transportu powinien być dostosowany do kategorii gruntu (materiału), jego objętości, technologii odspajania i załadunku oraz od odległości transportu. Wykonawca ma obowiązek zorganizowania transportu z uwzględnieniem wymogów bezpieczeństwa zarówno w obrębie pasa drogowego, jak i poza nim. </w:t>
      </w:r>
    </w:p>
    <w:p w14:paraId="56A5F3EB" w14:textId="77777777" w:rsidR="008160B2" w:rsidRPr="006D6AAF" w:rsidRDefault="008160B2" w:rsidP="00EF516C">
      <w:pPr>
        <w:outlineLvl w:val="3"/>
        <w:rPr>
          <w:rFonts w:asciiTheme="minorHAnsi" w:hAnsiTheme="minorHAnsi" w:cstheme="minorHAnsi"/>
          <w:sz w:val="18"/>
          <w:szCs w:val="18"/>
        </w:rPr>
      </w:pPr>
    </w:p>
    <w:p w14:paraId="538C49F5"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47FE2C5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zasady wykonania Robót podano w ST D-M.00.00.00  „Wymagania ogólne” pkt. 5.</w:t>
      </w:r>
    </w:p>
    <w:p w14:paraId="7CF72A57"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lastRenderedPageBreak/>
        <w:t>5.1. Wykonanie wykopów</w:t>
      </w:r>
    </w:p>
    <w:p w14:paraId="312042AB"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5.1.1. Zasady ogólne</w:t>
      </w:r>
    </w:p>
    <w:p w14:paraId="3DAA65B9" w14:textId="68D63CEC"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Wykopy należy wykonywać z zachowaniem wymagań dotyczących dokładności określonych w niniejszej ST. Sposób wykonania skarp wykopu powinien gwarantować ich stateczność w całym okresie prowadzenia robót, a naprawa uszkodzeń wynikających z</w:t>
      </w:r>
      <w:r w:rsidR="008160B2" w:rsidRPr="006D6AAF">
        <w:rPr>
          <w:rFonts w:asciiTheme="minorHAnsi" w:hAnsiTheme="minorHAnsi" w:cstheme="minorHAnsi"/>
          <w:sz w:val="18"/>
          <w:szCs w:val="18"/>
        </w:rPr>
        <w:t> </w:t>
      </w:r>
      <w:r w:rsidRPr="006D6AAF">
        <w:rPr>
          <w:rFonts w:asciiTheme="minorHAnsi" w:hAnsiTheme="minorHAnsi" w:cstheme="minorHAnsi"/>
          <w:sz w:val="18"/>
          <w:szCs w:val="18"/>
        </w:rPr>
        <w:t xml:space="preserve">nieprawidłowego ukształtowania skarp wykopu, ich podcięcia lub innych odstępstw od dokumentacji obciąża Wykonawcę robót ziemnych. Odspojone grunty przydatne do wykonania nasypów powinny być bezpośrednio wbudowane w nasyp lub przewiezione na odkład. Odspajanie i transport gruntów przydatnych, przewidzianych do budowy nasypu są dopuszczalne tylko wówczas, gdy w miejscu wbudowania zapewniono pracę sprzętu gwarantującego rozłożenie i zagęszczenie gruntu zgodnie z wymogami </w:t>
      </w:r>
      <w:proofErr w:type="spellStart"/>
      <w:r w:rsidRPr="006D6AAF">
        <w:rPr>
          <w:rFonts w:asciiTheme="minorHAnsi" w:hAnsiTheme="minorHAnsi" w:cstheme="minorHAnsi"/>
          <w:sz w:val="18"/>
          <w:szCs w:val="18"/>
        </w:rPr>
        <w:t>dokumentacjii</w:t>
      </w:r>
      <w:proofErr w:type="spellEnd"/>
      <w:r w:rsidRPr="006D6AAF">
        <w:rPr>
          <w:rFonts w:asciiTheme="minorHAnsi" w:hAnsiTheme="minorHAnsi" w:cstheme="minorHAnsi"/>
          <w:sz w:val="18"/>
          <w:szCs w:val="18"/>
        </w:rPr>
        <w:t xml:space="preserve"> Specyfikacji Technicznych. O ile Inżynier zezwoli na czasowe składowanie gruntów należy je odpowiednio zabezpieczyć przed nadmiernym zawilgoceniem. Jeżeli grunt jest zamarznięty nie należy odspajać go do głębokości około 0,5m powyżej projektowanych rzędnych robót ziemnych.</w:t>
      </w:r>
    </w:p>
    <w:p w14:paraId="4D0D4E9C"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5.1.2. Odwodnienie wykopów</w:t>
      </w:r>
    </w:p>
    <w:p w14:paraId="128D9FCD"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Technologia wykonywania wykopu musi umożliwiać jego prawidłowe odwodnienie w całym okresie trwania robót ziemnych. Wykonanie wykopów powinno postępować w kierunku podnoszenia się niwelety. W czasie robót ziemnych należy zachować odpowiedni spadek podłużny i nadać przekrojom poprzecznym spadki umożliwiające szybki odpływ wód z wykopu. Spadek poprzeczny nie powinien być mniejszy niż 4% w przypadku gruntów spoistych i 2% w przypadku gruntów niespoistych. Należy uwzględnić ewentualny wpływ kolejności i sposobu odspajania gruntów oraz terminów wykonywania innych robót na spełnienie wymagań dotyczących prawidłowego odwodnienia wykopu w czasie postępu robót. Niezależnie od budowy urządzeń stanowiących elementy systemów odwadniających ujętych w Dokumentacji Projektowej, Wykonawca powinien, wykonać urządzenia, które umożliwiają odprowadzenie wód gruntowych i opadowych poza obszar robót ziemnych tak, aby zabezpieczyć grunty przed </w:t>
      </w:r>
      <w:proofErr w:type="spellStart"/>
      <w:r w:rsidRPr="006D6AAF">
        <w:rPr>
          <w:rFonts w:asciiTheme="minorHAnsi" w:hAnsiTheme="minorHAnsi" w:cstheme="minorHAnsi"/>
          <w:sz w:val="18"/>
          <w:szCs w:val="18"/>
        </w:rPr>
        <w:t>przewilgoceniem</w:t>
      </w:r>
      <w:proofErr w:type="spellEnd"/>
      <w:r w:rsidRPr="006D6AAF">
        <w:rPr>
          <w:rFonts w:asciiTheme="minorHAnsi" w:hAnsiTheme="minorHAnsi" w:cstheme="minorHAnsi"/>
          <w:sz w:val="18"/>
          <w:szCs w:val="18"/>
        </w:rPr>
        <w:t xml:space="preserve"> i nawodnieniem. </w:t>
      </w:r>
    </w:p>
    <w:p w14:paraId="5E3828E1" w14:textId="77777777" w:rsidR="00EF516C" w:rsidRPr="006D6AAF" w:rsidRDefault="00EF516C" w:rsidP="00EF516C">
      <w:pPr>
        <w:outlineLvl w:val="3"/>
        <w:rPr>
          <w:rFonts w:asciiTheme="minorHAnsi" w:hAnsiTheme="minorHAnsi" w:cstheme="minorHAnsi"/>
          <w:sz w:val="18"/>
          <w:szCs w:val="18"/>
        </w:rPr>
      </w:pPr>
    </w:p>
    <w:p w14:paraId="2B851C6D"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5.1.3. Wymagania dotyczące zagęszczenia i nośności</w:t>
      </w:r>
    </w:p>
    <w:p w14:paraId="2CA04F8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Ze względu na projektowane wzmocnienie podłoża gruntowego, zagęszczenie gruntu w wykopach i miejscach zerowych robót ziemnych powinno spełniać wymagania podane w specyfikacji dotyczącej wzmocnienia podłoża gruntowego.</w:t>
      </w:r>
    </w:p>
    <w:p w14:paraId="1D179DED"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5.2. Ruch budowlany</w:t>
      </w:r>
    </w:p>
    <w:p w14:paraId="2E12433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Nie należy dopuszczać ruchu budowlanego po dnie wykopu o ile grubość warstwy gruntu (nadkładu) powyżej rzędnych robót ziemnych jest mniejsza niż </w:t>
      </w:r>
      <w:smartTag w:uri="urn:schemas-microsoft-com:office:smarttags" w:element="metricconverter">
        <w:smartTagPr>
          <w:attr w:name="ProductID" w:val="0,3 m"/>
        </w:smartTagPr>
        <w:r w:rsidRPr="006D6AAF">
          <w:rPr>
            <w:rFonts w:asciiTheme="minorHAnsi" w:hAnsiTheme="minorHAnsi" w:cstheme="minorHAnsi"/>
            <w:sz w:val="18"/>
            <w:szCs w:val="18"/>
          </w:rPr>
          <w:t>0,3 m</w:t>
        </w:r>
      </w:smartTag>
      <w:r w:rsidRPr="006D6AAF">
        <w:rPr>
          <w:rFonts w:asciiTheme="minorHAnsi" w:hAnsiTheme="minorHAnsi" w:cstheme="minorHAnsi"/>
          <w:sz w:val="18"/>
          <w:szCs w:val="18"/>
        </w:rPr>
        <w:t xml:space="preserve"> Z chwilą przystąpienia do ostatecznego profilowania dna wykopu dopuszcza się po nim jedynie ruch maszyn pracujących. Naprawa uszkodzeń powierzchni robót ziemnych, wynikających z niedotrzymania podanych powyżej warunków, obciążą Wykonawcę.</w:t>
      </w:r>
    </w:p>
    <w:p w14:paraId="0DA8B48D" w14:textId="77777777" w:rsidR="00EF516C" w:rsidRPr="006D6AAF" w:rsidRDefault="00EF516C" w:rsidP="00EF516C">
      <w:pPr>
        <w:outlineLvl w:val="3"/>
        <w:rPr>
          <w:rFonts w:asciiTheme="minorHAnsi" w:hAnsiTheme="minorHAnsi" w:cstheme="minorHAnsi"/>
          <w:b/>
          <w:sz w:val="18"/>
          <w:szCs w:val="18"/>
        </w:rPr>
      </w:pPr>
    </w:p>
    <w:p w14:paraId="1C234178"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6. KONTROLA JAKOŚCI ROBÓT</w:t>
      </w:r>
    </w:p>
    <w:p w14:paraId="0F934D92" w14:textId="77777777" w:rsidR="00EF516C" w:rsidRPr="006D6AAF" w:rsidRDefault="00EF516C" w:rsidP="00EF516C">
      <w:pPr>
        <w:outlineLvl w:val="3"/>
        <w:rPr>
          <w:rFonts w:asciiTheme="minorHAnsi" w:hAnsiTheme="minorHAnsi" w:cstheme="minorHAnsi"/>
          <w:sz w:val="18"/>
          <w:szCs w:val="18"/>
          <w:lang w:val="cs-CZ"/>
        </w:rPr>
      </w:pPr>
      <w:r w:rsidRPr="006D6AAF">
        <w:rPr>
          <w:rFonts w:asciiTheme="minorHAnsi" w:hAnsiTheme="minorHAnsi" w:cstheme="minorHAnsi"/>
          <w:sz w:val="18"/>
          <w:szCs w:val="18"/>
          <w:lang w:val="cs-CZ"/>
        </w:rPr>
        <w:t>Ogólne zasady kontroli jakości Robót podano w ST D-M.00.00.00 „Wymagania ogólne” pkt. 6.</w:t>
      </w:r>
    </w:p>
    <w:p w14:paraId="21139DA0" w14:textId="77777777" w:rsidR="00EF516C" w:rsidRPr="006D6AAF" w:rsidRDefault="00EF516C" w:rsidP="00EF516C">
      <w:pPr>
        <w:outlineLvl w:val="3"/>
        <w:rPr>
          <w:rFonts w:asciiTheme="minorHAnsi" w:hAnsiTheme="minorHAnsi" w:cstheme="minorHAnsi"/>
          <w:b/>
          <w:sz w:val="18"/>
          <w:szCs w:val="18"/>
        </w:rPr>
      </w:pPr>
    </w:p>
    <w:p w14:paraId="04480C0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6.1. Założenia ogólne</w:t>
      </w:r>
      <w:r w:rsidRPr="006D6AAF">
        <w:rPr>
          <w:rFonts w:asciiTheme="minorHAnsi" w:hAnsiTheme="minorHAnsi" w:cstheme="minorHAnsi"/>
          <w:sz w:val="18"/>
          <w:szCs w:val="18"/>
        </w:rPr>
        <w:tab/>
      </w:r>
    </w:p>
    <w:p w14:paraId="5B017AC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 czasie robót ziemnych Wykonawca powinien prowadzić systematycznie badania kontrolne i dostarczać kopie ich wyników do Inżyniera. Badania kontrolne Wykonawca powinien wykonywać w zakresie i z częstotliwością gwarantującą zachowanie wymagań dotyczących jakości robót i wymaganych niniejszą ST i PZJ.</w:t>
      </w:r>
    </w:p>
    <w:p w14:paraId="62CFD3CC"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Wyniki badań i pomiarów kontrolnych w czasie wykonywania robót należy wpisywać do:</w:t>
      </w:r>
    </w:p>
    <w:p w14:paraId="59FD1917"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dziennika laboratoryjnego Wykonawcy,</w:t>
      </w:r>
    </w:p>
    <w:p w14:paraId="5DB87B5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protokołów odbiorów Robót zanikających lub ulegających zakryciu.</w:t>
      </w:r>
    </w:p>
    <w:p w14:paraId="0960BFB4" w14:textId="77777777" w:rsidR="00EF516C" w:rsidRPr="006D6AAF" w:rsidRDefault="00EF516C" w:rsidP="00EF516C">
      <w:pPr>
        <w:outlineLvl w:val="3"/>
        <w:rPr>
          <w:rFonts w:asciiTheme="minorHAnsi" w:hAnsiTheme="minorHAnsi" w:cstheme="minorHAnsi"/>
          <w:sz w:val="18"/>
          <w:szCs w:val="18"/>
        </w:rPr>
      </w:pPr>
    </w:p>
    <w:p w14:paraId="5FA722F9"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Tabela 1. Częstotliwość oraz zakres badań i pomiarów wykonanych robót ziemnych:</w:t>
      </w:r>
    </w:p>
    <w:tbl>
      <w:tblPr>
        <w:tblW w:w="9554" w:type="dxa"/>
        <w:tblInd w:w="7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92"/>
        <w:gridCol w:w="3477"/>
        <w:gridCol w:w="5585"/>
      </w:tblGrid>
      <w:tr w:rsidR="00EF516C" w:rsidRPr="006D6AAF" w14:paraId="5C594DAD" w14:textId="77777777" w:rsidTr="008160B2">
        <w:trPr>
          <w:tblHeader/>
        </w:trPr>
        <w:tc>
          <w:tcPr>
            <w:tcW w:w="492" w:type="dxa"/>
            <w:tcBorders>
              <w:top w:val="single" w:sz="12" w:space="0" w:color="auto"/>
              <w:left w:val="single" w:sz="12" w:space="0" w:color="auto"/>
              <w:bottom w:val="single" w:sz="6" w:space="0" w:color="auto"/>
              <w:right w:val="single" w:sz="6" w:space="0" w:color="auto"/>
            </w:tcBorders>
          </w:tcPr>
          <w:p w14:paraId="29F58858" w14:textId="77777777" w:rsidR="00EF516C" w:rsidRPr="006D6AAF" w:rsidRDefault="00EF516C" w:rsidP="00404C9A">
            <w:pPr>
              <w:jc w:val="center"/>
              <w:outlineLvl w:val="3"/>
              <w:rPr>
                <w:rFonts w:asciiTheme="minorHAnsi" w:hAnsiTheme="minorHAnsi" w:cstheme="minorHAnsi"/>
                <w:b/>
                <w:sz w:val="18"/>
                <w:szCs w:val="18"/>
              </w:rPr>
            </w:pPr>
          </w:p>
          <w:p w14:paraId="4B7C624C" w14:textId="77777777" w:rsidR="00EF516C" w:rsidRPr="006D6AAF" w:rsidRDefault="00EF516C" w:rsidP="00404C9A">
            <w:pPr>
              <w:jc w:val="center"/>
              <w:outlineLvl w:val="3"/>
              <w:rPr>
                <w:rFonts w:asciiTheme="minorHAnsi" w:hAnsiTheme="minorHAnsi" w:cstheme="minorHAnsi"/>
                <w:b/>
                <w:sz w:val="18"/>
                <w:szCs w:val="18"/>
              </w:rPr>
            </w:pPr>
            <w:proofErr w:type="spellStart"/>
            <w:r w:rsidRPr="006D6AAF">
              <w:rPr>
                <w:rFonts w:asciiTheme="minorHAnsi" w:hAnsiTheme="minorHAnsi" w:cstheme="minorHAnsi"/>
                <w:b/>
                <w:sz w:val="18"/>
                <w:szCs w:val="18"/>
              </w:rPr>
              <w:t>Lp</w:t>
            </w:r>
            <w:proofErr w:type="spellEnd"/>
          </w:p>
          <w:p w14:paraId="7DD3DEA3" w14:textId="77777777" w:rsidR="00EF516C" w:rsidRPr="006D6AAF" w:rsidRDefault="00EF516C" w:rsidP="00404C9A">
            <w:pPr>
              <w:jc w:val="center"/>
              <w:outlineLvl w:val="3"/>
              <w:rPr>
                <w:rFonts w:asciiTheme="minorHAnsi" w:hAnsiTheme="minorHAnsi" w:cstheme="minorHAnsi"/>
                <w:b/>
                <w:sz w:val="18"/>
                <w:szCs w:val="18"/>
              </w:rPr>
            </w:pPr>
          </w:p>
        </w:tc>
        <w:tc>
          <w:tcPr>
            <w:tcW w:w="3477" w:type="dxa"/>
            <w:tcBorders>
              <w:top w:val="single" w:sz="12" w:space="0" w:color="auto"/>
              <w:left w:val="single" w:sz="6" w:space="0" w:color="auto"/>
              <w:bottom w:val="single" w:sz="6" w:space="0" w:color="auto"/>
              <w:right w:val="single" w:sz="6" w:space="0" w:color="auto"/>
            </w:tcBorders>
          </w:tcPr>
          <w:p w14:paraId="44111C09" w14:textId="77777777" w:rsidR="00EF516C" w:rsidRPr="006D6AAF" w:rsidRDefault="00EF516C" w:rsidP="00404C9A">
            <w:pPr>
              <w:jc w:val="center"/>
              <w:outlineLvl w:val="3"/>
              <w:rPr>
                <w:rFonts w:asciiTheme="minorHAnsi" w:hAnsiTheme="minorHAnsi" w:cstheme="minorHAnsi"/>
                <w:b/>
                <w:sz w:val="18"/>
                <w:szCs w:val="18"/>
              </w:rPr>
            </w:pPr>
          </w:p>
          <w:p w14:paraId="5F6D52D2" w14:textId="77777777" w:rsidR="00EF516C" w:rsidRPr="006D6AAF" w:rsidRDefault="00EF516C" w:rsidP="00404C9A">
            <w:pPr>
              <w:jc w:val="center"/>
              <w:outlineLvl w:val="3"/>
              <w:rPr>
                <w:rFonts w:asciiTheme="minorHAnsi" w:hAnsiTheme="minorHAnsi" w:cstheme="minorHAnsi"/>
                <w:b/>
                <w:sz w:val="18"/>
                <w:szCs w:val="18"/>
              </w:rPr>
            </w:pPr>
            <w:r w:rsidRPr="006D6AAF">
              <w:rPr>
                <w:rFonts w:asciiTheme="minorHAnsi" w:hAnsiTheme="minorHAnsi" w:cstheme="minorHAnsi"/>
                <w:b/>
                <w:sz w:val="18"/>
                <w:szCs w:val="18"/>
              </w:rPr>
              <w:t>Rodzaj pomiaru lub badania</w:t>
            </w:r>
          </w:p>
          <w:p w14:paraId="000F1C0F" w14:textId="77777777" w:rsidR="00EF516C" w:rsidRPr="006D6AAF" w:rsidRDefault="00EF516C" w:rsidP="00404C9A">
            <w:pPr>
              <w:jc w:val="center"/>
              <w:outlineLvl w:val="3"/>
              <w:rPr>
                <w:rFonts w:asciiTheme="minorHAnsi" w:hAnsiTheme="minorHAnsi" w:cstheme="minorHAnsi"/>
                <w:b/>
                <w:sz w:val="18"/>
                <w:szCs w:val="18"/>
              </w:rPr>
            </w:pPr>
          </w:p>
        </w:tc>
        <w:tc>
          <w:tcPr>
            <w:tcW w:w="5585" w:type="dxa"/>
            <w:tcBorders>
              <w:top w:val="single" w:sz="12" w:space="0" w:color="auto"/>
              <w:left w:val="single" w:sz="6" w:space="0" w:color="auto"/>
              <w:bottom w:val="single" w:sz="6" w:space="0" w:color="auto"/>
              <w:right w:val="single" w:sz="12" w:space="0" w:color="auto"/>
            </w:tcBorders>
          </w:tcPr>
          <w:p w14:paraId="5EB40FCA" w14:textId="77777777" w:rsidR="00EF516C" w:rsidRPr="006D6AAF" w:rsidRDefault="00EF516C" w:rsidP="00404C9A">
            <w:pPr>
              <w:jc w:val="center"/>
              <w:outlineLvl w:val="3"/>
              <w:rPr>
                <w:rFonts w:asciiTheme="minorHAnsi" w:hAnsiTheme="minorHAnsi" w:cstheme="minorHAnsi"/>
                <w:b/>
                <w:sz w:val="18"/>
                <w:szCs w:val="18"/>
              </w:rPr>
            </w:pPr>
          </w:p>
          <w:p w14:paraId="3CCE95E5" w14:textId="77777777" w:rsidR="00EF516C" w:rsidRPr="006D6AAF" w:rsidRDefault="00EF516C" w:rsidP="00404C9A">
            <w:pPr>
              <w:jc w:val="center"/>
              <w:outlineLvl w:val="3"/>
              <w:rPr>
                <w:rFonts w:asciiTheme="minorHAnsi" w:hAnsiTheme="minorHAnsi" w:cstheme="minorHAnsi"/>
                <w:b/>
                <w:sz w:val="18"/>
                <w:szCs w:val="18"/>
              </w:rPr>
            </w:pPr>
            <w:r w:rsidRPr="006D6AAF">
              <w:rPr>
                <w:rFonts w:asciiTheme="minorHAnsi" w:hAnsiTheme="minorHAnsi" w:cstheme="minorHAnsi"/>
                <w:b/>
                <w:sz w:val="18"/>
                <w:szCs w:val="18"/>
              </w:rPr>
              <w:t>Sposób i lokalizacja pomiaru lub badania</w:t>
            </w:r>
          </w:p>
        </w:tc>
      </w:tr>
      <w:tr w:rsidR="00EF516C" w:rsidRPr="006D6AAF" w14:paraId="49A51B59" w14:textId="77777777" w:rsidTr="008160B2">
        <w:trPr>
          <w:cantSplit/>
        </w:trPr>
        <w:tc>
          <w:tcPr>
            <w:tcW w:w="492" w:type="dxa"/>
            <w:tcBorders>
              <w:top w:val="nil"/>
              <w:left w:val="single" w:sz="12" w:space="0" w:color="auto"/>
              <w:bottom w:val="single" w:sz="6" w:space="0" w:color="auto"/>
              <w:right w:val="single" w:sz="6" w:space="0" w:color="auto"/>
            </w:tcBorders>
            <w:hideMark/>
          </w:tcPr>
          <w:p w14:paraId="6905DDBB"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1</w:t>
            </w:r>
          </w:p>
        </w:tc>
        <w:tc>
          <w:tcPr>
            <w:tcW w:w="3477" w:type="dxa"/>
            <w:tcBorders>
              <w:top w:val="nil"/>
              <w:left w:val="single" w:sz="6" w:space="0" w:color="auto"/>
              <w:bottom w:val="single" w:sz="6" w:space="0" w:color="auto"/>
              <w:right w:val="single" w:sz="6" w:space="0" w:color="auto"/>
            </w:tcBorders>
            <w:hideMark/>
          </w:tcPr>
          <w:p w14:paraId="211840C0"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szerokości korpusu ziemnego</w:t>
            </w:r>
          </w:p>
        </w:tc>
        <w:tc>
          <w:tcPr>
            <w:tcW w:w="5585" w:type="dxa"/>
            <w:vMerge w:val="restart"/>
            <w:tcBorders>
              <w:top w:val="single" w:sz="6" w:space="0" w:color="auto"/>
              <w:left w:val="single" w:sz="6" w:space="0" w:color="auto"/>
              <w:bottom w:val="single" w:sz="6" w:space="0" w:color="auto"/>
              <w:right w:val="single" w:sz="12" w:space="0" w:color="auto"/>
            </w:tcBorders>
            <w:vAlign w:val="center"/>
            <w:hideMark/>
          </w:tcPr>
          <w:p w14:paraId="3A78DC38"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taśmą, szablonem, łatą o długości 3m i poziomicą lub niwelatorem, w odstępach co 25m na prostych oraz w punktach głównych łuku, oraz w miejscach, które budzą wątpliwości</w:t>
            </w:r>
          </w:p>
        </w:tc>
      </w:tr>
      <w:tr w:rsidR="00EF516C" w:rsidRPr="006D6AAF" w14:paraId="591E1502" w14:textId="77777777" w:rsidTr="008160B2">
        <w:trPr>
          <w:cantSplit/>
        </w:trPr>
        <w:tc>
          <w:tcPr>
            <w:tcW w:w="492" w:type="dxa"/>
            <w:tcBorders>
              <w:top w:val="single" w:sz="6" w:space="0" w:color="auto"/>
              <w:left w:val="single" w:sz="12" w:space="0" w:color="auto"/>
              <w:bottom w:val="single" w:sz="6" w:space="0" w:color="auto"/>
              <w:right w:val="single" w:sz="6" w:space="0" w:color="auto"/>
            </w:tcBorders>
            <w:hideMark/>
          </w:tcPr>
          <w:p w14:paraId="5E16F85A"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2</w:t>
            </w:r>
          </w:p>
        </w:tc>
        <w:tc>
          <w:tcPr>
            <w:tcW w:w="3477" w:type="dxa"/>
            <w:tcBorders>
              <w:top w:val="single" w:sz="6" w:space="0" w:color="auto"/>
              <w:left w:val="single" w:sz="6" w:space="0" w:color="auto"/>
              <w:bottom w:val="single" w:sz="6" w:space="0" w:color="auto"/>
              <w:right w:val="single" w:sz="6" w:space="0" w:color="auto"/>
            </w:tcBorders>
            <w:hideMark/>
          </w:tcPr>
          <w:p w14:paraId="3242786D"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szerokości dna rowów</w:t>
            </w:r>
          </w:p>
        </w:tc>
        <w:tc>
          <w:tcPr>
            <w:tcW w:w="5585" w:type="dxa"/>
            <w:vMerge/>
            <w:tcBorders>
              <w:top w:val="single" w:sz="6" w:space="0" w:color="auto"/>
              <w:left w:val="single" w:sz="6" w:space="0" w:color="auto"/>
              <w:bottom w:val="single" w:sz="6" w:space="0" w:color="auto"/>
              <w:right w:val="single" w:sz="12" w:space="0" w:color="auto"/>
            </w:tcBorders>
            <w:vAlign w:val="center"/>
            <w:hideMark/>
          </w:tcPr>
          <w:p w14:paraId="3B12BE5F" w14:textId="77777777" w:rsidR="00EF516C" w:rsidRPr="006D6AAF" w:rsidRDefault="00EF516C" w:rsidP="00404C9A">
            <w:pPr>
              <w:jc w:val="center"/>
              <w:outlineLvl w:val="3"/>
              <w:rPr>
                <w:rFonts w:asciiTheme="minorHAnsi" w:hAnsiTheme="minorHAnsi" w:cstheme="minorHAnsi"/>
                <w:sz w:val="18"/>
                <w:szCs w:val="18"/>
              </w:rPr>
            </w:pPr>
          </w:p>
        </w:tc>
      </w:tr>
      <w:tr w:rsidR="00EF516C" w:rsidRPr="006D6AAF" w14:paraId="1E0217E3" w14:textId="77777777" w:rsidTr="008160B2">
        <w:trPr>
          <w:cantSplit/>
        </w:trPr>
        <w:tc>
          <w:tcPr>
            <w:tcW w:w="492" w:type="dxa"/>
            <w:tcBorders>
              <w:top w:val="single" w:sz="6" w:space="0" w:color="auto"/>
              <w:left w:val="single" w:sz="12" w:space="0" w:color="auto"/>
              <w:bottom w:val="single" w:sz="6" w:space="0" w:color="auto"/>
              <w:right w:val="single" w:sz="6" w:space="0" w:color="auto"/>
            </w:tcBorders>
            <w:hideMark/>
          </w:tcPr>
          <w:p w14:paraId="7218C70A"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3</w:t>
            </w:r>
          </w:p>
        </w:tc>
        <w:tc>
          <w:tcPr>
            <w:tcW w:w="3477" w:type="dxa"/>
            <w:tcBorders>
              <w:top w:val="single" w:sz="6" w:space="0" w:color="auto"/>
              <w:left w:val="single" w:sz="6" w:space="0" w:color="auto"/>
              <w:bottom w:val="single" w:sz="6" w:space="0" w:color="auto"/>
              <w:right w:val="single" w:sz="6" w:space="0" w:color="auto"/>
            </w:tcBorders>
            <w:hideMark/>
          </w:tcPr>
          <w:p w14:paraId="3B98B841"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rzędnych powierzchni korpusu ziemnego</w:t>
            </w:r>
          </w:p>
        </w:tc>
        <w:tc>
          <w:tcPr>
            <w:tcW w:w="5585" w:type="dxa"/>
            <w:vMerge/>
            <w:tcBorders>
              <w:top w:val="single" w:sz="6" w:space="0" w:color="auto"/>
              <w:left w:val="single" w:sz="6" w:space="0" w:color="auto"/>
              <w:bottom w:val="single" w:sz="6" w:space="0" w:color="auto"/>
              <w:right w:val="single" w:sz="12" w:space="0" w:color="auto"/>
            </w:tcBorders>
            <w:vAlign w:val="center"/>
            <w:hideMark/>
          </w:tcPr>
          <w:p w14:paraId="6CE1658F" w14:textId="77777777" w:rsidR="00EF516C" w:rsidRPr="006D6AAF" w:rsidRDefault="00EF516C" w:rsidP="00404C9A">
            <w:pPr>
              <w:jc w:val="center"/>
              <w:outlineLvl w:val="3"/>
              <w:rPr>
                <w:rFonts w:asciiTheme="minorHAnsi" w:hAnsiTheme="minorHAnsi" w:cstheme="minorHAnsi"/>
                <w:sz w:val="18"/>
                <w:szCs w:val="18"/>
              </w:rPr>
            </w:pPr>
          </w:p>
        </w:tc>
      </w:tr>
      <w:tr w:rsidR="00EF516C" w:rsidRPr="006D6AAF" w14:paraId="1E9F7427" w14:textId="77777777" w:rsidTr="008160B2">
        <w:trPr>
          <w:cantSplit/>
        </w:trPr>
        <w:tc>
          <w:tcPr>
            <w:tcW w:w="492" w:type="dxa"/>
            <w:tcBorders>
              <w:top w:val="single" w:sz="6" w:space="0" w:color="auto"/>
              <w:left w:val="single" w:sz="12" w:space="0" w:color="auto"/>
              <w:bottom w:val="single" w:sz="6" w:space="0" w:color="auto"/>
              <w:right w:val="single" w:sz="6" w:space="0" w:color="auto"/>
            </w:tcBorders>
            <w:hideMark/>
          </w:tcPr>
          <w:p w14:paraId="515B1989"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4</w:t>
            </w:r>
          </w:p>
        </w:tc>
        <w:tc>
          <w:tcPr>
            <w:tcW w:w="3477" w:type="dxa"/>
            <w:tcBorders>
              <w:top w:val="single" w:sz="6" w:space="0" w:color="auto"/>
              <w:left w:val="single" w:sz="6" w:space="0" w:color="auto"/>
              <w:bottom w:val="single" w:sz="6" w:space="0" w:color="auto"/>
              <w:right w:val="single" w:sz="6" w:space="0" w:color="auto"/>
            </w:tcBorders>
            <w:hideMark/>
          </w:tcPr>
          <w:p w14:paraId="2EEF6DD8"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pochylenia skarp</w:t>
            </w:r>
          </w:p>
        </w:tc>
        <w:tc>
          <w:tcPr>
            <w:tcW w:w="5585" w:type="dxa"/>
            <w:vMerge/>
            <w:tcBorders>
              <w:top w:val="single" w:sz="6" w:space="0" w:color="auto"/>
              <w:left w:val="single" w:sz="6" w:space="0" w:color="auto"/>
              <w:bottom w:val="single" w:sz="6" w:space="0" w:color="auto"/>
              <w:right w:val="single" w:sz="12" w:space="0" w:color="auto"/>
            </w:tcBorders>
            <w:vAlign w:val="center"/>
            <w:hideMark/>
          </w:tcPr>
          <w:p w14:paraId="3255BF7A" w14:textId="77777777" w:rsidR="00EF516C" w:rsidRPr="006D6AAF" w:rsidRDefault="00EF516C" w:rsidP="00404C9A">
            <w:pPr>
              <w:jc w:val="center"/>
              <w:outlineLvl w:val="3"/>
              <w:rPr>
                <w:rFonts w:asciiTheme="minorHAnsi" w:hAnsiTheme="minorHAnsi" w:cstheme="minorHAnsi"/>
                <w:sz w:val="18"/>
                <w:szCs w:val="18"/>
              </w:rPr>
            </w:pPr>
          </w:p>
        </w:tc>
      </w:tr>
      <w:tr w:rsidR="00EF516C" w:rsidRPr="006D6AAF" w14:paraId="00248B6A" w14:textId="77777777" w:rsidTr="008160B2">
        <w:trPr>
          <w:cantSplit/>
        </w:trPr>
        <w:tc>
          <w:tcPr>
            <w:tcW w:w="492" w:type="dxa"/>
            <w:tcBorders>
              <w:top w:val="single" w:sz="6" w:space="0" w:color="auto"/>
              <w:left w:val="single" w:sz="12" w:space="0" w:color="auto"/>
              <w:bottom w:val="single" w:sz="6" w:space="0" w:color="auto"/>
              <w:right w:val="single" w:sz="6" w:space="0" w:color="auto"/>
            </w:tcBorders>
            <w:hideMark/>
          </w:tcPr>
          <w:p w14:paraId="6637C4EC"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5</w:t>
            </w:r>
          </w:p>
        </w:tc>
        <w:tc>
          <w:tcPr>
            <w:tcW w:w="3477" w:type="dxa"/>
            <w:tcBorders>
              <w:top w:val="single" w:sz="6" w:space="0" w:color="auto"/>
              <w:left w:val="single" w:sz="6" w:space="0" w:color="auto"/>
              <w:bottom w:val="single" w:sz="6" w:space="0" w:color="auto"/>
              <w:right w:val="single" w:sz="6" w:space="0" w:color="auto"/>
            </w:tcBorders>
            <w:hideMark/>
          </w:tcPr>
          <w:p w14:paraId="048A79E3"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równości powierzchni korpusu</w:t>
            </w:r>
          </w:p>
        </w:tc>
        <w:tc>
          <w:tcPr>
            <w:tcW w:w="5585" w:type="dxa"/>
            <w:vMerge/>
            <w:tcBorders>
              <w:top w:val="single" w:sz="6" w:space="0" w:color="auto"/>
              <w:left w:val="single" w:sz="6" w:space="0" w:color="auto"/>
              <w:bottom w:val="single" w:sz="6" w:space="0" w:color="auto"/>
              <w:right w:val="single" w:sz="12" w:space="0" w:color="auto"/>
            </w:tcBorders>
            <w:vAlign w:val="center"/>
            <w:hideMark/>
          </w:tcPr>
          <w:p w14:paraId="4F72BF5F" w14:textId="77777777" w:rsidR="00EF516C" w:rsidRPr="006D6AAF" w:rsidRDefault="00EF516C" w:rsidP="00404C9A">
            <w:pPr>
              <w:jc w:val="center"/>
              <w:outlineLvl w:val="3"/>
              <w:rPr>
                <w:rFonts w:asciiTheme="minorHAnsi" w:hAnsiTheme="minorHAnsi" w:cstheme="minorHAnsi"/>
                <w:sz w:val="18"/>
                <w:szCs w:val="18"/>
              </w:rPr>
            </w:pPr>
          </w:p>
        </w:tc>
      </w:tr>
      <w:tr w:rsidR="00EF516C" w:rsidRPr="006D6AAF" w14:paraId="72C08652" w14:textId="77777777" w:rsidTr="008160B2">
        <w:trPr>
          <w:cantSplit/>
        </w:trPr>
        <w:tc>
          <w:tcPr>
            <w:tcW w:w="492" w:type="dxa"/>
            <w:tcBorders>
              <w:top w:val="single" w:sz="6" w:space="0" w:color="auto"/>
              <w:left w:val="single" w:sz="12" w:space="0" w:color="auto"/>
              <w:bottom w:val="single" w:sz="6" w:space="0" w:color="auto"/>
              <w:right w:val="single" w:sz="6" w:space="0" w:color="auto"/>
            </w:tcBorders>
            <w:hideMark/>
          </w:tcPr>
          <w:p w14:paraId="15050434"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6</w:t>
            </w:r>
          </w:p>
        </w:tc>
        <w:tc>
          <w:tcPr>
            <w:tcW w:w="3477" w:type="dxa"/>
            <w:tcBorders>
              <w:top w:val="single" w:sz="6" w:space="0" w:color="auto"/>
              <w:left w:val="single" w:sz="6" w:space="0" w:color="auto"/>
              <w:bottom w:val="single" w:sz="6" w:space="0" w:color="auto"/>
              <w:right w:val="single" w:sz="6" w:space="0" w:color="auto"/>
            </w:tcBorders>
            <w:hideMark/>
          </w:tcPr>
          <w:p w14:paraId="7C7EF630"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równości skarp</w:t>
            </w:r>
          </w:p>
        </w:tc>
        <w:tc>
          <w:tcPr>
            <w:tcW w:w="5585" w:type="dxa"/>
            <w:vMerge/>
            <w:tcBorders>
              <w:top w:val="single" w:sz="6" w:space="0" w:color="auto"/>
              <w:left w:val="single" w:sz="6" w:space="0" w:color="auto"/>
              <w:bottom w:val="single" w:sz="6" w:space="0" w:color="auto"/>
              <w:right w:val="single" w:sz="12" w:space="0" w:color="auto"/>
            </w:tcBorders>
            <w:vAlign w:val="center"/>
            <w:hideMark/>
          </w:tcPr>
          <w:p w14:paraId="2DB77998" w14:textId="77777777" w:rsidR="00EF516C" w:rsidRPr="006D6AAF" w:rsidRDefault="00EF516C" w:rsidP="00404C9A">
            <w:pPr>
              <w:jc w:val="center"/>
              <w:outlineLvl w:val="3"/>
              <w:rPr>
                <w:rFonts w:asciiTheme="minorHAnsi" w:hAnsiTheme="minorHAnsi" w:cstheme="minorHAnsi"/>
                <w:sz w:val="18"/>
                <w:szCs w:val="18"/>
              </w:rPr>
            </w:pPr>
          </w:p>
        </w:tc>
      </w:tr>
      <w:tr w:rsidR="00EF516C" w:rsidRPr="006D6AAF" w14:paraId="71290289" w14:textId="77777777" w:rsidTr="008160B2">
        <w:tc>
          <w:tcPr>
            <w:tcW w:w="492" w:type="dxa"/>
            <w:tcBorders>
              <w:top w:val="single" w:sz="6" w:space="0" w:color="auto"/>
              <w:left w:val="single" w:sz="12" w:space="0" w:color="auto"/>
              <w:bottom w:val="single" w:sz="6" w:space="0" w:color="auto"/>
              <w:right w:val="single" w:sz="6" w:space="0" w:color="auto"/>
            </w:tcBorders>
            <w:hideMark/>
          </w:tcPr>
          <w:p w14:paraId="5EEDEA47"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7</w:t>
            </w:r>
          </w:p>
        </w:tc>
        <w:tc>
          <w:tcPr>
            <w:tcW w:w="3477" w:type="dxa"/>
            <w:tcBorders>
              <w:top w:val="single" w:sz="6" w:space="0" w:color="auto"/>
              <w:left w:val="single" w:sz="6" w:space="0" w:color="auto"/>
              <w:bottom w:val="single" w:sz="6" w:space="0" w:color="auto"/>
              <w:right w:val="single" w:sz="6" w:space="0" w:color="auto"/>
            </w:tcBorders>
            <w:hideMark/>
          </w:tcPr>
          <w:p w14:paraId="6841949C"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spadku podłużnego powierzchni korpusu lub dna rowu</w:t>
            </w:r>
          </w:p>
        </w:tc>
        <w:tc>
          <w:tcPr>
            <w:tcW w:w="5585" w:type="dxa"/>
            <w:tcBorders>
              <w:top w:val="single" w:sz="6" w:space="0" w:color="auto"/>
              <w:left w:val="single" w:sz="6" w:space="0" w:color="auto"/>
              <w:bottom w:val="single" w:sz="6" w:space="0" w:color="auto"/>
              <w:right w:val="single" w:sz="12" w:space="0" w:color="auto"/>
            </w:tcBorders>
            <w:hideMark/>
          </w:tcPr>
          <w:p w14:paraId="36EF1750"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Pomiar niwelatorem rzędnych w odstępach co 25m</w:t>
            </w:r>
          </w:p>
          <w:p w14:paraId="0D5E2E75"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oraz w punktach wątpliwych</w:t>
            </w:r>
          </w:p>
        </w:tc>
      </w:tr>
      <w:tr w:rsidR="00EF516C" w:rsidRPr="006D6AAF" w14:paraId="681E300D" w14:textId="77777777" w:rsidTr="008160B2">
        <w:tc>
          <w:tcPr>
            <w:tcW w:w="492" w:type="dxa"/>
            <w:tcBorders>
              <w:top w:val="single" w:sz="6" w:space="0" w:color="auto"/>
              <w:left w:val="single" w:sz="12" w:space="0" w:color="auto"/>
              <w:bottom w:val="single" w:sz="6" w:space="0" w:color="auto"/>
              <w:right w:val="single" w:sz="6" w:space="0" w:color="auto"/>
            </w:tcBorders>
            <w:hideMark/>
          </w:tcPr>
          <w:p w14:paraId="4D533F46"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8</w:t>
            </w:r>
          </w:p>
        </w:tc>
        <w:tc>
          <w:tcPr>
            <w:tcW w:w="3477" w:type="dxa"/>
            <w:tcBorders>
              <w:top w:val="single" w:sz="6" w:space="0" w:color="auto"/>
              <w:left w:val="single" w:sz="6" w:space="0" w:color="auto"/>
              <w:bottom w:val="single" w:sz="6" w:space="0" w:color="auto"/>
              <w:right w:val="single" w:sz="6" w:space="0" w:color="auto"/>
            </w:tcBorders>
            <w:hideMark/>
          </w:tcPr>
          <w:p w14:paraId="0DAF43DD"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Badanie zagęszczenia gruntu</w:t>
            </w:r>
          </w:p>
        </w:tc>
        <w:tc>
          <w:tcPr>
            <w:tcW w:w="5585" w:type="dxa"/>
            <w:tcBorders>
              <w:top w:val="single" w:sz="6" w:space="0" w:color="auto"/>
              <w:left w:val="single" w:sz="6" w:space="0" w:color="auto"/>
              <w:bottom w:val="single" w:sz="6" w:space="0" w:color="auto"/>
              <w:right w:val="single" w:sz="12" w:space="0" w:color="auto"/>
            </w:tcBorders>
            <w:hideMark/>
          </w:tcPr>
          <w:p w14:paraId="17CB2A30"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Wskaźnik zagęszczenia określać dla każdej ułożonej warstwy lecz nie rzadziej niż raz na 100m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nasypu</w:t>
            </w:r>
          </w:p>
        </w:tc>
      </w:tr>
      <w:tr w:rsidR="00EF516C" w:rsidRPr="006D6AAF" w14:paraId="43A1C49A" w14:textId="77777777" w:rsidTr="008160B2">
        <w:trPr>
          <w:trHeight w:val="666"/>
        </w:trPr>
        <w:tc>
          <w:tcPr>
            <w:tcW w:w="492" w:type="dxa"/>
            <w:tcBorders>
              <w:top w:val="single" w:sz="6" w:space="0" w:color="auto"/>
              <w:left w:val="single" w:sz="12" w:space="0" w:color="auto"/>
              <w:bottom w:val="single" w:sz="12" w:space="0" w:color="auto"/>
              <w:right w:val="single" w:sz="6" w:space="0" w:color="auto"/>
            </w:tcBorders>
            <w:hideMark/>
          </w:tcPr>
          <w:p w14:paraId="692660E6"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9</w:t>
            </w:r>
          </w:p>
        </w:tc>
        <w:tc>
          <w:tcPr>
            <w:tcW w:w="3477" w:type="dxa"/>
            <w:tcBorders>
              <w:top w:val="single" w:sz="6" w:space="0" w:color="auto"/>
              <w:left w:val="single" w:sz="6" w:space="0" w:color="auto"/>
              <w:bottom w:val="single" w:sz="12" w:space="0" w:color="auto"/>
              <w:right w:val="single" w:sz="6" w:space="0" w:color="auto"/>
            </w:tcBorders>
            <w:hideMark/>
          </w:tcPr>
          <w:p w14:paraId="00605344"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Badanie nośności VSS</w:t>
            </w:r>
          </w:p>
        </w:tc>
        <w:tc>
          <w:tcPr>
            <w:tcW w:w="5585" w:type="dxa"/>
            <w:tcBorders>
              <w:top w:val="single" w:sz="6" w:space="0" w:color="auto"/>
              <w:left w:val="single" w:sz="6" w:space="0" w:color="auto"/>
              <w:bottom w:val="single" w:sz="12" w:space="0" w:color="auto"/>
              <w:right w:val="single" w:sz="12" w:space="0" w:color="auto"/>
            </w:tcBorders>
          </w:tcPr>
          <w:p w14:paraId="2D80DCC2" w14:textId="0C16DAC8" w:rsidR="00EF516C" w:rsidRPr="006D6AAF" w:rsidRDefault="00EF516C" w:rsidP="008160B2">
            <w:pPr>
              <w:jc w:val="center"/>
              <w:outlineLvl w:val="3"/>
              <w:rPr>
                <w:rFonts w:asciiTheme="minorHAnsi" w:hAnsiTheme="minorHAnsi" w:cstheme="minorHAnsi"/>
                <w:sz w:val="18"/>
                <w:szCs w:val="18"/>
              </w:rPr>
            </w:pPr>
            <w:r w:rsidRPr="006D6AAF">
              <w:rPr>
                <w:rFonts w:asciiTheme="minorHAnsi" w:hAnsiTheme="minorHAnsi" w:cstheme="minorHAnsi"/>
                <w:sz w:val="18"/>
                <w:szCs w:val="18"/>
              </w:rPr>
              <w:t>Badanie nośności należy wykonać na powierzchni robót ziemnych, co najmniej raz na 1000m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powierzchni i w miejscach wątpliwych wskazanych przez Inżyniera</w:t>
            </w:r>
          </w:p>
        </w:tc>
      </w:tr>
    </w:tbl>
    <w:p w14:paraId="0DEAF6F1"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6.2. Sprawdzenie wykonania wykopów</w:t>
      </w:r>
    </w:p>
    <w:p w14:paraId="0A102B2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 czasie kontroli szczególną uwagę należy zwrócić na:</w:t>
      </w:r>
    </w:p>
    <w:p w14:paraId="295377F1" w14:textId="77777777" w:rsidR="00EF516C" w:rsidRPr="006D6AAF" w:rsidRDefault="00EF516C" w:rsidP="00497AFF">
      <w:pPr>
        <w:pStyle w:val="Akapitzlist"/>
        <w:numPr>
          <w:ilvl w:val="0"/>
          <w:numId w:val="346"/>
        </w:numPr>
        <w:ind w:left="360"/>
        <w:outlineLvl w:val="3"/>
        <w:rPr>
          <w:rFonts w:asciiTheme="minorHAnsi" w:hAnsiTheme="minorHAnsi" w:cstheme="minorHAnsi"/>
          <w:sz w:val="18"/>
          <w:szCs w:val="18"/>
        </w:rPr>
      </w:pPr>
      <w:r w:rsidRPr="006D6AAF">
        <w:rPr>
          <w:rFonts w:asciiTheme="minorHAnsi" w:hAnsiTheme="minorHAnsi" w:cstheme="minorHAnsi"/>
          <w:sz w:val="18"/>
          <w:szCs w:val="18"/>
        </w:rPr>
        <w:t>odspajanie gruntów w sposób nie pogarszający ich właściwości,</w:t>
      </w:r>
    </w:p>
    <w:p w14:paraId="022D220F" w14:textId="77777777" w:rsidR="00EF516C" w:rsidRPr="006D6AAF" w:rsidRDefault="00EF516C" w:rsidP="00497AFF">
      <w:pPr>
        <w:pStyle w:val="Akapitzlist"/>
        <w:numPr>
          <w:ilvl w:val="0"/>
          <w:numId w:val="346"/>
        </w:numPr>
        <w:ind w:left="360"/>
        <w:outlineLvl w:val="3"/>
        <w:rPr>
          <w:rFonts w:asciiTheme="minorHAnsi" w:hAnsiTheme="minorHAnsi" w:cstheme="minorHAnsi"/>
          <w:sz w:val="18"/>
          <w:szCs w:val="18"/>
        </w:rPr>
      </w:pPr>
      <w:r w:rsidRPr="006D6AAF">
        <w:rPr>
          <w:rFonts w:asciiTheme="minorHAnsi" w:hAnsiTheme="minorHAnsi" w:cstheme="minorHAnsi"/>
          <w:sz w:val="18"/>
          <w:szCs w:val="18"/>
        </w:rPr>
        <w:t>zapewnienie stateczności skarp,</w:t>
      </w:r>
    </w:p>
    <w:p w14:paraId="18805432" w14:textId="77777777" w:rsidR="00EF516C" w:rsidRPr="006D6AAF" w:rsidRDefault="00EF516C" w:rsidP="00497AFF">
      <w:pPr>
        <w:pStyle w:val="Akapitzlist"/>
        <w:numPr>
          <w:ilvl w:val="0"/>
          <w:numId w:val="346"/>
        </w:numPr>
        <w:ind w:left="360"/>
        <w:outlineLvl w:val="3"/>
        <w:rPr>
          <w:rFonts w:asciiTheme="minorHAnsi" w:hAnsiTheme="minorHAnsi" w:cstheme="minorHAnsi"/>
          <w:sz w:val="18"/>
          <w:szCs w:val="18"/>
        </w:rPr>
      </w:pPr>
      <w:r w:rsidRPr="006D6AAF">
        <w:rPr>
          <w:rFonts w:asciiTheme="minorHAnsi" w:hAnsiTheme="minorHAnsi" w:cstheme="minorHAnsi"/>
          <w:sz w:val="18"/>
          <w:szCs w:val="18"/>
        </w:rPr>
        <w:t>odwodnienie wykopów w czasie wykonywania robót i po ich zakończeniu,</w:t>
      </w:r>
    </w:p>
    <w:p w14:paraId="0E2AC53B" w14:textId="77777777" w:rsidR="00EF516C" w:rsidRPr="006D6AAF" w:rsidRDefault="00EF516C" w:rsidP="00497AFF">
      <w:pPr>
        <w:pStyle w:val="Akapitzlist"/>
        <w:numPr>
          <w:ilvl w:val="0"/>
          <w:numId w:val="346"/>
        </w:numPr>
        <w:ind w:left="360"/>
        <w:outlineLvl w:val="3"/>
        <w:rPr>
          <w:rFonts w:asciiTheme="minorHAnsi" w:hAnsiTheme="minorHAnsi" w:cstheme="minorHAnsi"/>
          <w:sz w:val="18"/>
          <w:szCs w:val="18"/>
        </w:rPr>
      </w:pPr>
      <w:r w:rsidRPr="006D6AAF">
        <w:rPr>
          <w:rFonts w:asciiTheme="minorHAnsi" w:hAnsiTheme="minorHAnsi" w:cstheme="minorHAnsi"/>
          <w:sz w:val="18"/>
          <w:szCs w:val="18"/>
        </w:rPr>
        <w:t>dokładność wykonania wykopów (usytuowanie i wykończenie),</w:t>
      </w:r>
    </w:p>
    <w:p w14:paraId="19DD225B" w14:textId="77777777" w:rsidR="00EF516C" w:rsidRPr="006D6AAF" w:rsidRDefault="00EF516C" w:rsidP="00497AFF">
      <w:pPr>
        <w:pStyle w:val="Akapitzlist"/>
        <w:numPr>
          <w:ilvl w:val="0"/>
          <w:numId w:val="346"/>
        </w:numPr>
        <w:ind w:left="360"/>
        <w:outlineLvl w:val="3"/>
        <w:rPr>
          <w:rFonts w:asciiTheme="minorHAnsi" w:hAnsiTheme="minorHAnsi" w:cstheme="minorHAnsi"/>
          <w:sz w:val="18"/>
          <w:szCs w:val="18"/>
        </w:rPr>
      </w:pPr>
      <w:r w:rsidRPr="006D6AAF">
        <w:rPr>
          <w:rFonts w:asciiTheme="minorHAnsi" w:hAnsiTheme="minorHAnsi" w:cstheme="minorHAnsi"/>
          <w:sz w:val="18"/>
          <w:szCs w:val="18"/>
        </w:rPr>
        <w:t>zagęszczenie górnej strefy korpusu w wykopie według wymagań określonych w pkt. 5.1.3.</w:t>
      </w:r>
    </w:p>
    <w:p w14:paraId="537BC032"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lastRenderedPageBreak/>
        <w:t>6.3. Dokładność wykonania robót</w:t>
      </w:r>
    </w:p>
    <w:p w14:paraId="4D890E6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Różnica w stosunku do projektowanych rzędnych robót ziemnych nie może przekraczać –2 cm i +0cm.</w:t>
      </w:r>
    </w:p>
    <w:p w14:paraId="1DFAC097"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Szerokość korpusu wykopu i nasypu nie może różnić się od szerokości projektowanej o więcej niż +10cm, a krawędzie dna wykopu lub korony nasypu nie powinny mieć wyraźnych załamań. Pochylenie skarp wykopu lub nasypu nie może różnić się od projektowanego        o więcej niż 10% jego wartości, wyrażonej tangensem kąta. Maksymalna głębokość lokalnych wklęśnięć na powierzchni skarp nie może przekraczać 10cm przy pomiarze łatą 3m. Z profilowanej powierzchni skarp należy usunąć kamienie większe niż 80mm.</w:t>
      </w:r>
    </w:p>
    <w:p w14:paraId="37BB30A8" w14:textId="77777777" w:rsidR="00EF516C" w:rsidRPr="006D6AAF" w:rsidRDefault="00EF516C" w:rsidP="00EF516C">
      <w:pPr>
        <w:outlineLvl w:val="3"/>
        <w:rPr>
          <w:rFonts w:asciiTheme="minorHAnsi" w:hAnsiTheme="minorHAnsi" w:cstheme="minorHAnsi"/>
          <w:sz w:val="18"/>
          <w:szCs w:val="18"/>
        </w:rPr>
      </w:pPr>
    </w:p>
    <w:p w14:paraId="234661AB" w14:textId="77777777" w:rsidR="00EF516C" w:rsidRPr="006D6AAF" w:rsidRDefault="00EF516C" w:rsidP="00EF516C">
      <w:pPr>
        <w:outlineLvl w:val="3"/>
        <w:rPr>
          <w:rFonts w:asciiTheme="minorHAnsi" w:hAnsiTheme="minorHAnsi" w:cstheme="minorHAnsi"/>
          <w:b/>
          <w:bCs/>
          <w:sz w:val="18"/>
          <w:szCs w:val="18"/>
        </w:rPr>
      </w:pPr>
      <w:r w:rsidRPr="006D6AAF">
        <w:rPr>
          <w:rFonts w:asciiTheme="minorHAnsi" w:hAnsiTheme="minorHAnsi" w:cstheme="minorHAnsi"/>
          <w:b/>
          <w:bCs/>
          <w:sz w:val="18"/>
          <w:szCs w:val="18"/>
        </w:rPr>
        <w:t>Tabela 2. Dokładność wykonania budowli ziemnych: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96"/>
        <w:gridCol w:w="5875"/>
        <w:gridCol w:w="1259"/>
        <w:gridCol w:w="1260"/>
      </w:tblGrid>
      <w:tr w:rsidR="00EF516C" w:rsidRPr="006D6AAF" w14:paraId="5F0454A3" w14:textId="77777777" w:rsidTr="007205D3">
        <w:tc>
          <w:tcPr>
            <w:tcW w:w="496" w:type="dxa"/>
            <w:tcBorders>
              <w:top w:val="single" w:sz="6" w:space="0" w:color="auto"/>
              <w:left w:val="single" w:sz="6" w:space="0" w:color="auto"/>
              <w:bottom w:val="single" w:sz="6" w:space="0" w:color="auto"/>
              <w:right w:val="single" w:sz="6" w:space="0" w:color="auto"/>
            </w:tcBorders>
          </w:tcPr>
          <w:p w14:paraId="5E1D9F48" w14:textId="77777777" w:rsidR="00EF516C" w:rsidRPr="006D6AAF" w:rsidRDefault="00EF516C" w:rsidP="00404C9A">
            <w:pPr>
              <w:jc w:val="center"/>
              <w:outlineLvl w:val="3"/>
              <w:rPr>
                <w:rFonts w:asciiTheme="minorHAnsi" w:hAnsiTheme="minorHAnsi" w:cstheme="minorHAnsi"/>
                <w:sz w:val="18"/>
                <w:szCs w:val="18"/>
              </w:rPr>
            </w:pPr>
          </w:p>
          <w:p w14:paraId="317475E8"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Lp.</w:t>
            </w:r>
          </w:p>
        </w:tc>
        <w:tc>
          <w:tcPr>
            <w:tcW w:w="5875" w:type="dxa"/>
            <w:tcBorders>
              <w:top w:val="single" w:sz="6" w:space="0" w:color="auto"/>
              <w:left w:val="single" w:sz="6" w:space="0" w:color="auto"/>
              <w:bottom w:val="single" w:sz="6" w:space="0" w:color="auto"/>
              <w:right w:val="single" w:sz="6" w:space="0" w:color="auto"/>
            </w:tcBorders>
          </w:tcPr>
          <w:p w14:paraId="5BDC1C92" w14:textId="77777777" w:rsidR="00EF516C" w:rsidRPr="006D6AAF" w:rsidRDefault="00EF516C" w:rsidP="00404C9A">
            <w:pPr>
              <w:jc w:val="center"/>
              <w:outlineLvl w:val="3"/>
              <w:rPr>
                <w:rFonts w:asciiTheme="minorHAnsi" w:hAnsiTheme="minorHAnsi" w:cstheme="minorHAnsi"/>
                <w:sz w:val="18"/>
                <w:szCs w:val="18"/>
              </w:rPr>
            </w:pPr>
          </w:p>
          <w:p w14:paraId="2640FE55"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Część budowli</w:t>
            </w:r>
          </w:p>
          <w:p w14:paraId="2669CEEF" w14:textId="77777777" w:rsidR="00EF516C" w:rsidRPr="006D6AAF" w:rsidRDefault="00EF516C" w:rsidP="00404C9A">
            <w:pPr>
              <w:jc w:val="center"/>
              <w:outlineLvl w:val="3"/>
              <w:rPr>
                <w:rFonts w:asciiTheme="minorHAnsi" w:hAnsiTheme="minorHAnsi" w:cstheme="minorHAnsi"/>
                <w:sz w:val="18"/>
                <w:szCs w:val="18"/>
              </w:rPr>
            </w:pPr>
          </w:p>
        </w:tc>
        <w:tc>
          <w:tcPr>
            <w:tcW w:w="1259" w:type="dxa"/>
            <w:tcBorders>
              <w:top w:val="single" w:sz="6" w:space="0" w:color="auto"/>
              <w:left w:val="single" w:sz="6" w:space="0" w:color="auto"/>
              <w:bottom w:val="single" w:sz="6" w:space="0" w:color="auto"/>
              <w:right w:val="single" w:sz="6" w:space="0" w:color="auto"/>
            </w:tcBorders>
          </w:tcPr>
          <w:p w14:paraId="44346850" w14:textId="77777777" w:rsidR="00EF516C" w:rsidRPr="006D6AAF" w:rsidRDefault="00EF516C" w:rsidP="00404C9A">
            <w:pPr>
              <w:jc w:val="center"/>
              <w:outlineLvl w:val="3"/>
              <w:rPr>
                <w:rFonts w:asciiTheme="minorHAnsi" w:hAnsiTheme="minorHAnsi" w:cstheme="minorHAnsi"/>
                <w:sz w:val="18"/>
                <w:szCs w:val="18"/>
              </w:rPr>
            </w:pPr>
          </w:p>
          <w:p w14:paraId="29929576"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Jednostka</w:t>
            </w:r>
          </w:p>
        </w:tc>
        <w:tc>
          <w:tcPr>
            <w:tcW w:w="1260" w:type="dxa"/>
            <w:tcBorders>
              <w:top w:val="single" w:sz="6" w:space="0" w:color="auto"/>
              <w:left w:val="single" w:sz="6" w:space="0" w:color="auto"/>
              <w:bottom w:val="single" w:sz="6" w:space="0" w:color="auto"/>
              <w:right w:val="single" w:sz="6" w:space="0" w:color="auto"/>
            </w:tcBorders>
          </w:tcPr>
          <w:p w14:paraId="777CA5E2" w14:textId="77777777" w:rsidR="00EF516C" w:rsidRPr="006D6AAF" w:rsidRDefault="00EF516C" w:rsidP="00404C9A">
            <w:pPr>
              <w:jc w:val="center"/>
              <w:outlineLvl w:val="3"/>
              <w:rPr>
                <w:rFonts w:asciiTheme="minorHAnsi" w:hAnsiTheme="minorHAnsi" w:cstheme="minorHAnsi"/>
                <w:sz w:val="18"/>
                <w:szCs w:val="18"/>
              </w:rPr>
            </w:pPr>
          </w:p>
          <w:p w14:paraId="03F4BD06"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Dokładność</w:t>
            </w:r>
          </w:p>
        </w:tc>
      </w:tr>
      <w:tr w:rsidR="00EF516C" w:rsidRPr="006D6AAF" w14:paraId="19E25F01" w14:textId="77777777" w:rsidTr="007205D3">
        <w:tc>
          <w:tcPr>
            <w:tcW w:w="496" w:type="dxa"/>
            <w:tcBorders>
              <w:top w:val="single" w:sz="6" w:space="0" w:color="auto"/>
              <w:left w:val="single" w:sz="6" w:space="0" w:color="auto"/>
              <w:bottom w:val="single" w:sz="6" w:space="0" w:color="auto"/>
              <w:right w:val="single" w:sz="6" w:space="0" w:color="auto"/>
            </w:tcBorders>
            <w:hideMark/>
          </w:tcPr>
          <w:p w14:paraId="442FD9AA"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1</w:t>
            </w:r>
          </w:p>
        </w:tc>
        <w:tc>
          <w:tcPr>
            <w:tcW w:w="5875" w:type="dxa"/>
            <w:tcBorders>
              <w:top w:val="single" w:sz="6" w:space="0" w:color="auto"/>
              <w:left w:val="single" w:sz="6" w:space="0" w:color="auto"/>
              <w:bottom w:val="single" w:sz="6" w:space="0" w:color="auto"/>
              <w:right w:val="single" w:sz="6" w:space="0" w:color="auto"/>
            </w:tcBorders>
          </w:tcPr>
          <w:p w14:paraId="6D58F98B" w14:textId="77777777" w:rsidR="00EF516C" w:rsidRPr="006D6AAF" w:rsidRDefault="00EF516C" w:rsidP="00404C9A">
            <w:pPr>
              <w:jc w:val="left"/>
              <w:outlineLvl w:val="3"/>
              <w:rPr>
                <w:rFonts w:asciiTheme="minorHAnsi" w:hAnsiTheme="minorHAnsi" w:cstheme="minorHAnsi"/>
                <w:sz w:val="18"/>
                <w:szCs w:val="18"/>
              </w:rPr>
            </w:pPr>
            <w:r w:rsidRPr="006D6AAF">
              <w:rPr>
                <w:rFonts w:asciiTheme="minorHAnsi" w:hAnsiTheme="minorHAnsi" w:cstheme="minorHAnsi"/>
                <w:sz w:val="18"/>
                <w:szCs w:val="18"/>
              </w:rPr>
              <w:t>Podłoże nawierzchni:</w:t>
            </w:r>
          </w:p>
          <w:p w14:paraId="096A3A6B"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nierówności powierzchni</w:t>
            </w:r>
            <w:r w:rsidRPr="006D6AAF">
              <w:rPr>
                <w:rFonts w:asciiTheme="minorHAnsi" w:hAnsiTheme="minorHAnsi" w:cstheme="minorHAnsi"/>
                <w:sz w:val="18"/>
                <w:szCs w:val="18"/>
                <w:vertAlign w:val="superscript"/>
              </w:rPr>
              <w:t>*)</w:t>
            </w:r>
          </w:p>
          <w:p w14:paraId="4B4FC428"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pochylenie poprzeczne powierzchni</w:t>
            </w:r>
          </w:p>
          <w:p w14:paraId="4E250F97"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niweleta powierzchni</w:t>
            </w:r>
          </w:p>
        </w:tc>
        <w:tc>
          <w:tcPr>
            <w:tcW w:w="1259" w:type="dxa"/>
            <w:tcBorders>
              <w:top w:val="single" w:sz="6" w:space="0" w:color="auto"/>
              <w:left w:val="single" w:sz="6" w:space="0" w:color="auto"/>
              <w:bottom w:val="single" w:sz="6" w:space="0" w:color="auto"/>
              <w:right w:val="single" w:sz="6" w:space="0" w:color="auto"/>
            </w:tcBorders>
          </w:tcPr>
          <w:p w14:paraId="26C22FC4" w14:textId="77777777" w:rsidR="00EF516C" w:rsidRPr="006D6AAF" w:rsidRDefault="00EF516C" w:rsidP="00404C9A">
            <w:pPr>
              <w:jc w:val="center"/>
              <w:outlineLvl w:val="3"/>
              <w:rPr>
                <w:rFonts w:asciiTheme="minorHAnsi" w:hAnsiTheme="minorHAnsi" w:cstheme="minorHAnsi"/>
                <w:sz w:val="18"/>
                <w:szCs w:val="18"/>
              </w:rPr>
            </w:pPr>
          </w:p>
          <w:p w14:paraId="02AF2A2E"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p w14:paraId="14F1CE20"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w:t>
            </w:r>
          </w:p>
          <w:p w14:paraId="1B7D69F0"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tc>
        <w:tc>
          <w:tcPr>
            <w:tcW w:w="1260" w:type="dxa"/>
            <w:tcBorders>
              <w:top w:val="single" w:sz="6" w:space="0" w:color="auto"/>
              <w:left w:val="single" w:sz="6" w:space="0" w:color="auto"/>
              <w:bottom w:val="single" w:sz="6" w:space="0" w:color="auto"/>
              <w:right w:val="single" w:sz="6" w:space="0" w:color="auto"/>
            </w:tcBorders>
          </w:tcPr>
          <w:p w14:paraId="37600631" w14:textId="77777777" w:rsidR="00EF516C" w:rsidRPr="006D6AAF" w:rsidRDefault="00EF516C" w:rsidP="00404C9A">
            <w:pPr>
              <w:jc w:val="center"/>
              <w:outlineLvl w:val="3"/>
              <w:rPr>
                <w:rFonts w:asciiTheme="minorHAnsi" w:hAnsiTheme="minorHAnsi" w:cstheme="minorHAnsi"/>
                <w:sz w:val="18"/>
                <w:szCs w:val="18"/>
              </w:rPr>
            </w:pPr>
          </w:p>
          <w:p w14:paraId="79DA49E8"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3</w:t>
            </w:r>
          </w:p>
          <w:p w14:paraId="46524DC1"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0,5</w:t>
            </w:r>
          </w:p>
          <w:p w14:paraId="5E7DC458"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+0, - 2</w:t>
            </w:r>
          </w:p>
        </w:tc>
      </w:tr>
      <w:tr w:rsidR="00EF516C" w:rsidRPr="006D6AAF" w14:paraId="20DC644F" w14:textId="77777777" w:rsidTr="007205D3">
        <w:tc>
          <w:tcPr>
            <w:tcW w:w="496" w:type="dxa"/>
            <w:tcBorders>
              <w:top w:val="single" w:sz="6" w:space="0" w:color="auto"/>
              <w:left w:val="single" w:sz="6" w:space="0" w:color="auto"/>
              <w:bottom w:val="single" w:sz="6" w:space="0" w:color="auto"/>
              <w:right w:val="single" w:sz="6" w:space="0" w:color="auto"/>
            </w:tcBorders>
            <w:hideMark/>
          </w:tcPr>
          <w:p w14:paraId="1C636695"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2</w:t>
            </w:r>
          </w:p>
        </w:tc>
        <w:tc>
          <w:tcPr>
            <w:tcW w:w="5875" w:type="dxa"/>
            <w:tcBorders>
              <w:top w:val="single" w:sz="6" w:space="0" w:color="auto"/>
              <w:left w:val="single" w:sz="6" w:space="0" w:color="auto"/>
              <w:bottom w:val="single" w:sz="6" w:space="0" w:color="auto"/>
              <w:right w:val="single" w:sz="6" w:space="0" w:color="auto"/>
            </w:tcBorders>
          </w:tcPr>
          <w:p w14:paraId="728DF277" w14:textId="77777777" w:rsidR="00EF516C" w:rsidRPr="006D6AAF" w:rsidRDefault="00EF516C" w:rsidP="00404C9A">
            <w:pPr>
              <w:jc w:val="left"/>
              <w:outlineLvl w:val="3"/>
              <w:rPr>
                <w:rFonts w:asciiTheme="minorHAnsi" w:hAnsiTheme="minorHAnsi" w:cstheme="minorHAnsi"/>
                <w:bCs/>
                <w:sz w:val="18"/>
                <w:szCs w:val="18"/>
              </w:rPr>
            </w:pPr>
            <w:r w:rsidRPr="006D6AAF">
              <w:rPr>
                <w:rFonts w:asciiTheme="minorHAnsi" w:hAnsiTheme="minorHAnsi" w:cstheme="minorHAnsi"/>
                <w:bCs/>
                <w:sz w:val="18"/>
                <w:szCs w:val="18"/>
              </w:rPr>
              <w:t>Korpus ziemny (jeżeli będzie na nim warstwa ulepszonego podłoża):</w:t>
            </w:r>
          </w:p>
          <w:p w14:paraId="4A9BBE29"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oś korpusu drogowego</w:t>
            </w:r>
          </w:p>
          <w:p w14:paraId="53DAF958"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szerokość górnej powierzchni</w:t>
            </w:r>
          </w:p>
          <w:p w14:paraId="129C85A1"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nierówności powierzchni</w:t>
            </w:r>
            <w:r w:rsidRPr="006D6AAF">
              <w:rPr>
                <w:rFonts w:asciiTheme="minorHAnsi" w:hAnsiTheme="minorHAnsi" w:cstheme="minorHAnsi"/>
                <w:sz w:val="18"/>
                <w:szCs w:val="18"/>
                <w:vertAlign w:val="superscript"/>
              </w:rPr>
              <w:t>*)</w:t>
            </w:r>
          </w:p>
          <w:p w14:paraId="19BF311B"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pochylenie poprzeczne górnej powierzchni</w:t>
            </w:r>
          </w:p>
          <w:p w14:paraId="56CB9473"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niweleta górnej powierzchni</w:t>
            </w:r>
          </w:p>
          <w:p w14:paraId="5B0AF018" w14:textId="77777777" w:rsidR="00EF516C" w:rsidRPr="006D6AAF" w:rsidRDefault="00EF516C" w:rsidP="00EF516C">
            <w:pPr>
              <w:numPr>
                <w:ilvl w:val="0"/>
                <w:numId w:val="345"/>
              </w:numPr>
              <w:jc w:val="left"/>
              <w:outlineLvl w:val="3"/>
              <w:rPr>
                <w:rFonts w:asciiTheme="minorHAnsi" w:hAnsiTheme="minorHAnsi" w:cstheme="minorHAnsi"/>
                <w:sz w:val="18"/>
                <w:szCs w:val="18"/>
              </w:rPr>
            </w:pPr>
            <w:r w:rsidRPr="006D6AAF">
              <w:rPr>
                <w:rFonts w:asciiTheme="minorHAnsi" w:hAnsiTheme="minorHAnsi" w:cstheme="minorHAnsi"/>
                <w:sz w:val="18"/>
                <w:szCs w:val="18"/>
              </w:rPr>
              <w:t>pochylenie warstw gruntów mało przepuszczalnych</w:t>
            </w:r>
          </w:p>
        </w:tc>
        <w:tc>
          <w:tcPr>
            <w:tcW w:w="1259" w:type="dxa"/>
            <w:tcBorders>
              <w:top w:val="single" w:sz="6" w:space="0" w:color="auto"/>
              <w:left w:val="single" w:sz="6" w:space="0" w:color="auto"/>
              <w:bottom w:val="single" w:sz="6" w:space="0" w:color="auto"/>
              <w:right w:val="single" w:sz="6" w:space="0" w:color="auto"/>
            </w:tcBorders>
          </w:tcPr>
          <w:p w14:paraId="01692722" w14:textId="77777777" w:rsidR="00EF516C" w:rsidRPr="006D6AAF" w:rsidRDefault="00EF516C" w:rsidP="00404C9A">
            <w:pPr>
              <w:jc w:val="center"/>
              <w:outlineLvl w:val="3"/>
              <w:rPr>
                <w:rFonts w:asciiTheme="minorHAnsi" w:hAnsiTheme="minorHAnsi" w:cstheme="minorHAnsi"/>
                <w:sz w:val="18"/>
                <w:szCs w:val="18"/>
              </w:rPr>
            </w:pPr>
          </w:p>
          <w:p w14:paraId="3A0EE884"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p w14:paraId="68FAED63"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p w14:paraId="7D71E7AC"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p w14:paraId="15D1A33A"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w:t>
            </w:r>
          </w:p>
          <w:p w14:paraId="266FB7B9"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p w14:paraId="26E7EAE8"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w:t>
            </w:r>
          </w:p>
        </w:tc>
        <w:tc>
          <w:tcPr>
            <w:tcW w:w="1260" w:type="dxa"/>
            <w:tcBorders>
              <w:top w:val="single" w:sz="6" w:space="0" w:color="auto"/>
              <w:left w:val="single" w:sz="6" w:space="0" w:color="auto"/>
              <w:bottom w:val="single" w:sz="6" w:space="0" w:color="auto"/>
              <w:right w:val="single" w:sz="6" w:space="0" w:color="auto"/>
            </w:tcBorders>
          </w:tcPr>
          <w:p w14:paraId="645A7193" w14:textId="77777777" w:rsidR="00EF516C" w:rsidRPr="006D6AAF" w:rsidRDefault="00EF516C" w:rsidP="00404C9A">
            <w:pPr>
              <w:jc w:val="center"/>
              <w:outlineLvl w:val="3"/>
              <w:rPr>
                <w:rFonts w:asciiTheme="minorHAnsi" w:hAnsiTheme="minorHAnsi" w:cstheme="minorHAnsi"/>
                <w:sz w:val="18"/>
                <w:szCs w:val="18"/>
              </w:rPr>
            </w:pPr>
          </w:p>
          <w:p w14:paraId="7CC3F2BC"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5</w:t>
            </w:r>
          </w:p>
          <w:p w14:paraId="04440A71"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+ 10</w:t>
            </w:r>
          </w:p>
          <w:p w14:paraId="41513325"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4</w:t>
            </w:r>
          </w:p>
          <w:p w14:paraId="6323DEB7"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1</w:t>
            </w:r>
          </w:p>
          <w:p w14:paraId="72240F3C"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+ 2, - 3</w:t>
            </w:r>
          </w:p>
          <w:p w14:paraId="6C695B31"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1</w:t>
            </w:r>
          </w:p>
        </w:tc>
      </w:tr>
      <w:tr w:rsidR="00EF516C" w:rsidRPr="006D6AAF" w14:paraId="75976A8B" w14:textId="77777777" w:rsidTr="007205D3">
        <w:trPr>
          <w:trHeight w:val="954"/>
        </w:trPr>
        <w:tc>
          <w:tcPr>
            <w:tcW w:w="496" w:type="dxa"/>
            <w:tcBorders>
              <w:top w:val="single" w:sz="6" w:space="0" w:color="auto"/>
              <w:left w:val="single" w:sz="6" w:space="0" w:color="auto"/>
              <w:bottom w:val="single" w:sz="6" w:space="0" w:color="auto"/>
              <w:right w:val="single" w:sz="6" w:space="0" w:color="auto"/>
            </w:tcBorders>
            <w:hideMark/>
          </w:tcPr>
          <w:p w14:paraId="4200E7C4"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3</w:t>
            </w:r>
          </w:p>
        </w:tc>
        <w:tc>
          <w:tcPr>
            <w:tcW w:w="5875" w:type="dxa"/>
            <w:tcBorders>
              <w:top w:val="single" w:sz="6" w:space="0" w:color="auto"/>
              <w:left w:val="single" w:sz="6" w:space="0" w:color="auto"/>
              <w:bottom w:val="single" w:sz="6" w:space="0" w:color="auto"/>
              <w:right w:val="single" w:sz="6" w:space="0" w:color="auto"/>
            </w:tcBorders>
          </w:tcPr>
          <w:p w14:paraId="14522937" w14:textId="77777777" w:rsidR="00EF516C" w:rsidRPr="006D6AAF" w:rsidRDefault="00EF516C" w:rsidP="00404C9A">
            <w:pPr>
              <w:jc w:val="left"/>
              <w:outlineLvl w:val="3"/>
              <w:rPr>
                <w:rFonts w:asciiTheme="minorHAnsi" w:hAnsiTheme="minorHAnsi" w:cstheme="minorHAnsi"/>
                <w:sz w:val="18"/>
                <w:szCs w:val="18"/>
              </w:rPr>
            </w:pPr>
            <w:r w:rsidRPr="006D6AAF">
              <w:rPr>
                <w:rFonts w:asciiTheme="minorHAnsi" w:hAnsiTheme="minorHAnsi" w:cstheme="minorHAnsi"/>
                <w:sz w:val="18"/>
                <w:szCs w:val="18"/>
              </w:rPr>
              <w:t>Skarpy:</w:t>
            </w:r>
          </w:p>
          <w:p w14:paraId="2F03D46F" w14:textId="77777777" w:rsidR="00EF516C" w:rsidRPr="006D6AAF" w:rsidRDefault="00EF516C" w:rsidP="00497AFF">
            <w:pPr>
              <w:numPr>
                <w:ilvl w:val="0"/>
                <w:numId w:val="357"/>
              </w:numPr>
              <w:ind w:left="707" w:hanging="425"/>
              <w:jc w:val="left"/>
              <w:outlineLvl w:val="3"/>
              <w:rPr>
                <w:rFonts w:asciiTheme="minorHAnsi" w:hAnsiTheme="minorHAnsi" w:cstheme="minorHAnsi"/>
                <w:sz w:val="18"/>
                <w:szCs w:val="18"/>
              </w:rPr>
            </w:pPr>
            <w:r w:rsidRPr="006D6AAF">
              <w:rPr>
                <w:rFonts w:asciiTheme="minorHAnsi" w:hAnsiTheme="minorHAnsi" w:cstheme="minorHAnsi"/>
                <w:sz w:val="18"/>
                <w:szCs w:val="18"/>
              </w:rPr>
              <w:t>pochylenia 1:m</w:t>
            </w:r>
          </w:p>
          <w:p w14:paraId="40F97BAB" w14:textId="77777777" w:rsidR="00EF516C" w:rsidRPr="006D6AAF" w:rsidRDefault="00EF516C" w:rsidP="00497AFF">
            <w:pPr>
              <w:numPr>
                <w:ilvl w:val="0"/>
                <w:numId w:val="357"/>
              </w:numPr>
              <w:ind w:left="707" w:hanging="425"/>
              <w:jc w:val="left"/>
              <w:outlineLvl w:val="3"/>
              <w:rPr>
                <w:rFonts w:asciiTheme="minorHAnsi" w:hAnsiTheme="minorHAnsi" w:cstheme="minorHAnsi"/>
                <w:sz w:val="18"/>
                <w:szCs w:val="18"/>
              </w:rPr>
            </w:pPr>
            <w:r w:rsidRPr="006D6AAF">
              <w:rPr>
                <w:rFonts w:asciiTheme="minorHAnsi" w:hAnsiTheme="minorHAnsi" w:cstheme="minorHAnsi"/>
                <w:sz w:val="18"/>
                <w:szCs w:val="18"/>
              </w:rPr>
              <w:t>nierówność powierzchni pod warstwą ziemi urodzajnej</w:t>
            </w:r>
          </w:p>
          <w:p w14:paraId="3E0A24B1" w14:textId="77777777" w:rsidR="00EF516C" w:rsidRPr="006D6AAF" w:rsidRDefault="00EF516C" w:rsidP="00497AFF">
            <w:pPr>
              <w:numPr>
                <w:ilvl w:val="0"/>
                <w:numId w:val="357"/>
              </w:numPr>
              <w:ind w:left="707" w:hanging="425"/>
              <w:jc w:val="left"/>
              <w:outlineLvl w:val="3"/>
              <w:rPr>
                <w:rFonts w:asciiTheme="minorHAnsi" w:hAnsiTheme="minorHAnsi" w:cstheme="minorHAnsi"/>
                <w:sz w:val="18"/>
                <w:szCs w:val="18"/>
              </w:rPr>
            </w:pPr>
            <w:r w:rsidRPr="006D6AAF">
              <w:rPr>
                <w:rFonts w:asciiTheme="minorHAnsi" w:hAnsiTheme="minorHAnsi" w:cstheme="minorHAnsi"/>
                <w:sz w:val="18"/>
                <w:szCs w:val="18"/>
              </w:rPr>
              <w:t>nierówności górnej powierzchni ziemi urodzajnej</w:t>
            </w:r>
            <w:r w:rsidRPr="006D6AAF">
              <w:rPr>
                <w:rFonts w:asciiTheme="minorHAnsi" w:hAnsiTheme="minorHAnsi" w:cstheme="minorHAnsi"/>
                <w:sz w:val="18"/>
                <w:szCs w:val="18"/>
                <w:vertAlign w:val="superscript"/>
              </w:rPr>
              <w:t>*)</w:t>
            </w:r>
          </w:p>
        </w:tc>
        <w:tc>
          <w:tcPr>
            <w:tcW w:w="1259" w:type="dxa"/>
            <w:tcBorders>
              <w:top w:val="single" w:sz="6" w:space="0" w:color="auto"/>
              <w:left w:val="single" w:sz="6" w:space="0" w:color="auto"/>
              <w:bottom w:val="single" w:sz="6" w:space="0" w:color="auto"/>
              <w:right w:val="single" w:sz="6" w:space="0" w:color="auto"/>
            </w:tcBorders>
          </w:tcPr>
          <w:p w14:paraId="5BE8C041" w14:textId="77777777" w:rsidR="00EF516C" w:rsidRPr="006D6AAF" w:rsidRDefault="00EF516C" w:rsidP="00404C9A">
            <w:pPr>
              <w:jc w:val="center"/>
              <w:outlineLvl w:val="3"/>
              <w:rPr>
                <w:rFonts w:asciiTheme="minorHAnsi" w:hAnsiTheme="minorHAnsi" w:cstheme="minorHAnsi"/>
                <w:sz w:val="18"/>
                <w:szCs w:val="18"/>
              </w:rPr>
            </w:pPr>
          </w:p>
          <w:p w14:paraId="0B245CDA"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 pochylenia</w:t>
            </w:r>
          </w:p>
          <w:p w14:paraId="0D0AC581"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p w14:paraId="7147A314"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tc>
        <w:tc>
          <w:tcPr>
            <w:tcW w:w="1260" w:type="dxa"/>
            <w:tcBorders>
              <w:top w:val="single" w:sz="6" w:space="0" w:color="auto"/>
              <w:left w:val="single" w:sz="6" w:space="0" w:color="auto"/>
              <w:bottom w:val="single" w:sz="6" w:space="0" w:color="auto"/>
              <w:right w:val="single" w:sz="6" w:space="0" w:color="auto"/>
            </w:tcBorders>
          </w:tcPr>
          <w:p w14:paraId="3DEBF2F8" w14:textId="77777777" w:rsidR="00EF516C" w:rsidRPr="006D6AAF" w:rsidRDefault="00EF516C" w:rsidP="00404C9A">
            <w:pPr>
              <w:jc w:val="center"/>
              <w:outlineLvl w:val="3"/>
              <w:rPr>
                <w:rFonts w:asciiTheme="minorHAnsi" w:hAnsiTheme="minorHAnsi" w:cstheme="minorHAnsi"/>
                <w:sz w:val="18"/>
                <w:szCs w:val="18"/>
              </w:rPr>
            </w:pPr>
          </w:p>
          <w:p w14:paraId="1FD4ECA9"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10</w:t>
            </w:r>
          </w:p>
          <w:p w14:paraId="4687DDB2"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10</w:t>
            </w:r>
          </w:p>
          <w:p w14:paraId="672445D2" w14:textId="4DC16C1E" w:rsidR="00EF516C" w:rsidRPr="006D6AAF" w:rsidRDefault="00EF516C" w:rsidP="007205D3">
            <w:pPr>
              <w:jc w:val="center"/>
              <w:outlineLvl w:val="3"/>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5</w:t>
            </w:r>
          </w:p>
        </w:tc>
      </w:tr>
      <w:tr w:rsidR="00EF516C" w:rsidRPr="006D6AAF" w14:paraId="5651F398" w14:textId="77777777" w:rsidTr="007205D3">
        <w:trPr>
          <w:trHeight w:val="685"/>
        </w:trPr>
        <w:tc>
          <w:tcPr>
            <w:tcW w:w="496" w:type="dxa"/>
            <w:tcBorders>
              <w:top w:val="single" w:sz="6" w:space="0" w:color="auto"/>
              <w:left w:val="single" w:sz="6" w:space="0" w:color="auto"/>
              <w:bottom w:val="single" w:sz="6" w:space="0" w:color="auto"/>
              <w:right w:val="single" w:sz="6" w:space="0" w:color="auto"/>
            </w:tcBorders>
            <w:hideMark/>
          </w:tcPr>
          <w:p w14:paraId="4CDF4DDB"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4</w:t>
            </w:r>
          </w:p>
        </w:tc>
        <w:tc>
          <w:tcPr>
            <w:tcW w:w="5875" w:type="dxa"/>
            <w:tcBorders>
              <w:top w:val="single" w:sz="6" w:space="0" w:color="auto"/>
              <w:left w:val="single" w:sz="6" w:space="0" w:color="auto"/>
              <w:bottom w:val="single" w:sz="6" w:space="0" w:color="auto"/>
              <w:right w:val="single" w:sz="6" w:space="0" w:color="auto"/>
            </w:tcBorders>
          </w:tcPr>
          <w:p w14:paraId="6E4CD730"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Rowy:</w:t>
            </w:r>
          </w:p>
          <w:p w14:paraId="14E83710" w14:textId="77777777" w:rsidR="00EF516C" w:rsidRPr="006D6AAF" w:rsidRDefault="00EF516C" w:rsidP="00EF516C">
            <w:pPr>
              <w:numPr>
                <w:ilvl w:val="0"/>
                <w:numId w:val="345"/>
              </w:numPr>
              <w:outlineLvl w:val="3"/>
              <w:rPr>
                <w:rFonts w:asciiTheme="minorHAnsi" w:hAnsiTheme="minorHAnsi" w:cstheme="minorHAnsi"/>
                <w:sz w:val="18"/>
                <w:szCs w:val="18"/>
              </w:rPr>
            </w:pPr>
            <w:r w:rsidRPr="006D6AAF">
              <w:rPr>
                <w:rFonts w:asciiTheme="minorHAnsi" w:hAnsiTheme="minorHAnsi" w:cstheme="minorHAnsi"/>
                <w:sz w:val="18"/>
                <w:szCs w:val="18"/>
              </w:rPr>
              <w:t>szerokość</w:t>
            </w:r>
          </w:p>
          <w:p w14:paraId="13F58D01" w14:textId="0E869C32" w:rsidR="00EF516C" w:rsidRPr="006D6AAF" w:rsidRDefault="00EF516C" w:rsidP="007205D3">
            <w:pPr>
              <w:numPr>
                <w:ilvl w:val="0"/>
                <w:numId w:val="345"/>
              </w:numPr>
              <w:outlineLvl w:val="3"/>
              <w:rPr>
                <w:rFonts w:asciiTheme="minorHAnsi" w:hAnsiTheme="minorHAnsi" w:cstheme="minorHAnsi"/>
                <w:sz w:val="18"/>
                <w:szCs w:val="18"/>
              </w:rPr>
            </w:pPr>
            <w:r w:rsidRPr="006D6AAF">
              <w:rPr>
                <w:rFonts w:asciiTheme="minorHAnsi" w:hAnsiTheme="minorHAnsi" w:cstheme="minorHAnsi"/>
                <w:sz w:val="18"/>
                <w:szCs w:val="18"/>
              </w:rPr>
              <w:t>rzędne profilu dna</w:t>
            </w:r>
          </w:p>
        </w:tc>
        <w:tc>
          <w:tcPr>
            <w:tcW w:w="1259" w:type="dxa"/>
            <w:tcBorders>
              <w:top w:val="single" w:sz="6" w:space="0" w:color="auto"/>
              <w:left w:val="single" w:sz="6" w:space="0" w:color="auto"/>
              <w:bottom w:val="single" w:sz="6" w:space="0" w:color="auto"/>
              <w:right w:val="single" w:sz="6" w:space="0" w:color="auto"/>
            </w:tcBorders>
          </w:tcPr>
          <w:p w14:paraId="7DAAE284" w14:textId="77777777" w:rsidR="00EF516C" w:rsidRPr="006D6AAF" w:rsidRDefault="00EF516C" w:rsidP="00404C9A">
            <w:pPr>
              <w:jc w:val="center"/>
              <w:outlineLvl w:val="3"/>
              <w:rPr>
                <w:rFonts w:asciiTheme="minorHAnsi" w:hAnsiTheme="minorHAnsi" w:cstheme="minorHAnsi"/>
                <w:sz w:val="18"/>
                <w:szCs w:val="18"/>
              </w:rPr>
            </w:pPr>
          </w:p>
          <w:p w14:paraId="1FC0EB26"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p w14:paraId="4709DAC2"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cm</w:t>
            </w:r>
          </w:p>
        </w:tc>
        <w:tc>
          <w:tcPr>
            <w:tcW w:w="1260" w:type="dxa"/>
            <w:tcBorders>
              <w:top w:val="single" w:sz="6" w:space="0" w:color="auto"/>
              <w:left w:val="single" w:sz="6" w:space="0" w:color="auto"/>
              <w:bottom w:val="single" w:sz="6" w:space="0" w:color="auto"/>
              <w:right w:val="single" w:sz="6" w:space="0" w:color="auto"/>
            </w:tcBorders>
          </w:tcPr>
          <w:p w14:paraId="66A4E89A" w14:textId="77777777" w:rsidR="00EF516C" w:rsidRPr="006D6AAF" w:rsidRDefault="00EF516C" w:rsidP="00404C9A">
            <w:pPr>
              <w:jc w:val="center"/>
              <w:outlineLvl w:val="3"/>
              <w:rPr>
                <w:rFonts w:asciiTheme="minorHAnsi" w:hAnsiTheme="minorHAnsi" w:cstheme="minorHAnsi"/>
                <w:sz w:val="18"/>
                <w:szCs w:val="18"/>
              </w:rPr>
            </w:pPr>
          </w:p>
          <w:p w14:paraId="5F7C4DD6"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+ 5</w:t>
            </w:r>
          </w:p>
          <w:p w14:paraId="3EC2E82E" w14:textId="77777777" w:rsidR="00EF516C" w:rsidRPr="006D6AAF" w:rsidRDefault="00EF516C"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+ 1, - 3</w:t>
            </w:r>
          </w:p>
        </w:tc>
      </w:tr>
      <w:tr w:rsidR="00EF516C" w:rsidRPr="006D6AAF" w14:paraId="5D198A74" w14:textId="77777777" w:rsidTr="00404C9A">
        <w:trPr>
          <w:cantSplit/>
        </w:trPr>
        <w:tc>
          <w:tcPr>
            <w:tcW w:w="8890" w:type="dxa"/>
            <w:gridSpan w:val="4"/>
            <w:tcBorders>
              <w:top w:val="single" w:sz="6" w:space="0" w:color="auto"/>
              <w:left w:val="single" w:sz="6" w:space="0" w:color="auto"/>
              <w:bottom w:val="single" w:sz="6" w:space="0" w:color="auto"/>
              <w:right w:val="single" w:sz="6" w:space="0" w:color="auto"/>
            </w:tcBorders>
          </w:tcPr>
          <w:p w14:paraId="5AB1410E" w14:textId="7A7CFB34" w:rsidR="00EF516C" w:rsidRPr="006D6AAF" w:rsidRDefault="00EF516C" w:rsidP="007205D3">
            <w:pPr>
              <w:outlineLvl w:val="3"/>
              <w:rPr>
                <w:rFonts w:asciiTheme="minorHAnsi" w:hAnsiTheme="minorHAnsi" w:cstheme="minorHAnsi"/>
                <w:sz w:val="18"/>
                <w:szCs w:val="18"/>
              </w:rPr>
            </w:pPr>
            <w:r w:rsidRPr="006D6AAF">
              <w:rPr>
                <w:rFonts w:asciiTheme="minorHAnsi" w:hAnsiTheme="minorHAnsi" w:cstheme="minorHAnsi"/>
                <w:sz w:val="18"/>
                <w:szCs w:val="18"/>
                <w:vertAlign w:val="superscript"/>
              </w:rPr>
              <w:t xml:space="preserve">*) </w:t>
            </w:r>
            <w:r w:rsidRPr="006D6AAF">
              <w:rPr>
                <w:rFonts w:asciiTheme="minorHAnsi" w:hAnsiTheme="minorHAnsi" w:cstheme="minorHAnsi"/>
                <w:sz w:val="18"/>
                <w:szCs w:val="18"/>
              </w:rPr>
              <w:t xml:space="preserve"> Nierówności mierzone łatą </w:t>
            </w:r>
            <w:smartTag w:uri="urn:schemas-microsoft-com:office:smarttags" w:element="metricconverter">
              <w:smartTagPr>
                <w:attr w:name="ProductID" w:val="3 m"/>
              </w:smartTagPr>
              <w:r w:rsidRPr="006D6AAF">
                <w:rPr>
                  <w:rFonts w:asciiTheme="minorHAnsi" w:hAnsiTheme="minorHAnsi" w:cstheme="minorHAnsi"/>
                  <w:sz w:val="18"/>
                  <w:szCs w:val="18"/>
                </w:rPr>
                <w:t>3 m</w:t>
              </w:r>
            </w:smartTag>
          </w:p>
        </w:tc>
      </w:tr>
    </w:tbl>
    <w:p w14:paraId="37E17236" w14:textId="77777777" w:rsidR="00EF516C" w:rsidRPr="006D6AAF" w:rsidRDefault="00EF516C" w:rsidP="00EF516C">
      <w:pPr>
        <w:outlineLvl w:val="3"/>
        <w:rPr>
          <w:rFonts w:asciiTheme="minorHAnsi" w:hAnsiTheme="minorHAnsi" w:cstheme="minorHAnsi"/>
          <w:sz w:val="18"/>
          <w:szCs w:val="18"/>
        </w:rPr>
      </w:pPr>
    </w:p>
    <w:p w14:paraId="335DC040"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2EA52B6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zasady obmiaru Robót podano w ST D-M.00.00.00 „Wymagania ogólne” pkt. 7.</w:t>
      </w:r>
    </w:p>
    <w:p w14:paraId="117E9ADC"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7.1. Jednostka obmiarowa</w:t>
      </w:r>
      <w:r w:rsidRPr="006D6AAF">
        <w:rPr>
          <w:rFonts w:asciiTheme="minorHAnsi" w:hAnsiTheme="minorHAnsi" w:cstheme="minorHAnsi"/>
          <w:sz w:val="18"/>
          <w:szCs w:val="18"/>
        </w:rPr>
        <w:tab/>
      </w:r>
    </w:p>
    <w:p w14:paraId="4107A33E"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Jednostką obmiarową Robót związanych z robotami ziemnymi jest 1m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(metr sześcienny) wykopu. Obliczenia oparte na przekrojach poprzecznych terenu.</w:t>
      </w:r>
    </w:p>
    <w:p w14:paraId="5D0E59A3" w14:textId="77777777" w:rsidR="00EF516C" w:rsidRPr="006D6AAF" w:rsidRDefault="00EF516C" w:rsidP="00EF516C">
      <w:pPr>
        <w:outlineLvl w:val="3"/>
        <w:rPr>
          <w:rFonts w:asciiTheme="minorHAnsi" w:hAnsiTheme="minorHAnsi" w:cstheme="minorHAnsi"/>
          <w:sz w:val="18"/>
          <w:szCs w:val="18"/>
        </w:rPr>
      </w:pPr>
    </w:p>
    <w:p w14:paraId="0A91B36F"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8. ODBIÓR ROBÓT</w:t>
      </w:r>
    </w:p>
    <w:p w14:paraId="129D6E6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zasady odbioru Robót podano w ST D-M.00.00.00 „Wymagania ogólne” pkt. 7.</w:t>
      </w:r>
    </w:p>
    <w:p w14:paraId="3CA177C1"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Roboty ziemne uznaje się za wykonane zgodnie z Dokumentacją Projektową, jeżeli wszystkie wyniki badań przeprowadzonych przy odbiorach okazały się zgodne z wymaganiami. Do odbioru Wykonawca powinien przedstawić wszystkie dokumenty z bieżącej kontroli jakości robót. Ponadto Wykonawca powinien przygotować i przedstawić tabelarycznie zestawienie wartości wskaźnika zagęszczenia lub pierwotnego i wtórnego modułu odkształcenia dla całego odbieranego odcinka. Zestawienia powinny zawierać daty badań i miejsca pobrania próbek.</w:t>
      </w:r>
    </w:p>
    <w:p w14:paraId="197BF724" w14:textId="77777777" w:rsidR="00EF516C" w:rsidRPr="006D6AAF" w:rsidRDefault="00EF516C" w:rsidP="00EF516C">
      <w:pPr>
        <w:outlineLvl w:val="3"/>
        <w:rPr>
          <w:rFonts w:asciiTheme="minorHAnsi" w:hAnsiTheme="minorHAnsi" w:cstheme="minorHAnsi"/>
          <w:b/>
          <w:sz w:val="18"/>
          <w:szCs w:val="18"/>
        </w:rPr>
      </w:pPr>
    </w:p>
    <w:p w14:paraId="43C4D341"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9. PODSTAWA PŁATNOŚCI</w:t>
      </w:r>
    </w:p>
    <w:p w14:paraId="70E940C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ST D-M.00.00.00 „Wymagania ogólne” pkt. 9.</w:t>
      </w:r>
    </w:p>
    <w:p w14:paraId="3F66D5CE"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9.1. Cena jednostkowa</w:t>
      </w:r>
      <w:r w:rsidRPr="006D6AAF">
        <w:rPr>
          <w:rFonts w:asciiTheme="minorHAnsi" w:hAnsiTheme="minorHAnsi" w:cstheme="minorHAnsi"/>
          <w:sz w:val="18"/>
          <w:szCs w:val="18"/>
        </w:rPr>
        <w:tab/>
      </w:r>
    </w:p>
    <w:p w14:paraId="67250CA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Cena jednostki obmiarowej wykopu obejmuje:</w:t>
      </w:r>
    </w:p>
    <w:p w14:paraId="1362AA06" w14:textId="77777777" w:rsidR="00EF516C" w:rsidRPr="006D6AAF" w:rsidRDefault="00EF516C" w:rsidP="00497AFF">
      <w:pPr>
        <w:numPr>
          <w:ilvl w:val="0"/>
          <w:numId w:val="347"/>
        </w:numPr>
        <w:ind w:left="360"/>
        <w:outlineLvl w:val="3"/>
        <w:rPr>
          <w:rFonts w:asciiTheme="minorHAnsi" w:hAnsiTheme="minorHAnsi" w:cstheme="minorHAnsi"/>
          <w:sz w:val="18"/>
          <w:szCs w:val="18"/>
        </w:rPr>
      </w:pPr>
      <w:r w:rsidRPr="006D6AAF">
        <w:rPr>
          <w:rFonts w:asciiTheme="minorHAnsi" w:hAnsiTheme="minorHAnsi" w:cstheme="minorHAnsi"/>
          <w:sz w:val="18"/>
          <w:szCs w:val="18"/>
        </w:rPr>
        <w:t>prace pomiarowe,</w:t>
      </w:r>
    </w:p>
    <w:p w14:paraId="4B2175BB" w14:textId="77777777" w:rsidR="00EF516C" w:rsidRPr="006D6AAF" w:rsidRDefault="00EF516C" w:rsidP="00497AFF">
      <w:pPr>
        <w:numPr>
          <w:ilvl w:val="0"/>
          <w:numId w:val="347"/>
        </w:numPr>
        <w:ind w:left="360"/>
        <w:outlineLvl w:val="3"/>
        <w:rPr>
          <w:rFonts w:asciiTheme="minorHAnsi" w:hAnsiTheme="minorHAnsi" w:cstheme="minorHAnsi"/>
          <w:sz w:val="18"/>
          <w:szCs w:val="18"/>
        </w:rPr>
      </w:pPr>
      <w:r w:rsidRPr="006D6AAF">
        <w:rPr>
          <w:rFonts w:asciiTheme="minorHAnsi" w:hAnsiTheme="minorHAnsi" w:cstheme="minorHAnsi"/>
          <w:sz w:val="18"/>
          <w:szCs w:val="18"/>
        </w:rPr>
        <w:t>transport gruntu na poszerzenia do miejsca wbudowania na odległość 3km,</w:t>
      </w:r>
    </w:p>
    <w:p w14:paraId="5DAE60B2" w14:textId="77777777" w:rsidR="00EF516C" w:rsidRPr="006D6AAF" w:rsidRDefault="00EF516C" w:rsidP="00497AFF">
      <w:pPr>
        <w:numPr>
          <w:ilvl w:val="0"/>
          <w:numId w:val="347"/>
        </w:numPr>
        <w:ind w:left="360"/>
        <w:outlineLvl w:val="3"/>
        <w:rPr>
          <w:rFonts w:asciiTheme="minorHAnsi" w:hAnsiTheme="minorHAnsi" w:cstheme="minorHAnsi"/>
          <w:sz w:val="18"/>
          <w:szCs w:val="18"/>
        </w:rPr>
      </w:pPr>
      <w:r w:rsidRPr="006D6AAF">
        <w:rPr>
          <w:rFonts w:asciiTheme="minorHAnsi" w:hAnsiTheme="minorHAnsi" w:cstheme="minorHAnsi"/>
          <w:sz w:val="18"/>
          <w:szCs w:val="18"/>
        </w:rPr>
        <w:t>profilowanie dna wykopu, rowów, skarp zgodnie z Dokumentacją Projektową,</w:t>
      </w:r>
    </w:p>
    <w:p w14:paraId="05C07DBC" w14:textId="77777777" w:rsidR="00EF516C" w:rsidRPr="006D6AAF" w:rsidRDefault="00EF516C" w:rsidP="00497AFF">
      <w:pPr>
        <w:numPr>
          <w:ilvl w:val="0"/>
          <w:numId w:val="347"/>
        </w:numPr>
        <w:ind w:left="360"/>
        <w:outlineLvl w:val="3"/>
        <w:rPr>
          <w:rFonts w:asciiTheme="minorHAnsi" w:hAnsiTheme="minorHAnsi" w:cstheme="minorHAnsi"/>
          <w:sz w:val="18"/>
          <w:szCs w:val="18"/>
        </w:rPr>
      </w:pPr>
      <w:r w:rsidRPr="006D6AAF">
        <w:rPr>
          <w:rFonts w:asciiTheme="minorHAnsi" w:hAnsiTheme="minorHAnsi" w:cstheme="minorHAnsi"/>
          <w:sz w:val="18"/>
          <w:szCs w:val="18"/>
        </w:rPr>
        <w:t>zagęszczenie powierzchni wykopu,</w:t>
      </w:r>
    </w:p>
    <w:p w14:paraId="44A44C72" w14:textId="77777777" w:rsidR="00EF516C" w:rsidRPr="006D6AAF" w:rsidRDefault="00EF516C" w:rsidP="00497AFF">
      <w:pPr>
        <w:numPr>
          <w:ilvl w:val="0"/>
          <w:numId w:val="347"/>
        </w:numPr>
        <w:ind w:left="360"/>
        <w:outlineLvl w:val="3"/>
        <w:rPr>
          <w:rFonts w:asciiTheme="minorHAnsi" w:hAnsiTheme="minorHAnsi" w:cstheme="minorHAnsi"/>
          <w:sz w:val="18"/>
          <w:szCs w:val="18"/>
        </w:rPr>
      </w:pPr>
      <w:r w:rsidRPr="006D6AAF">
        <w:rPr>
          <w:rFonts w:asciiTheme="minorHAnsi" w:hAnsiTheme="minorHAnsi" w:cstheme="minorHAnsi"/>
          <w:sz w:val="18"/>
          <w:szCs w:val="18"/>
        </w:rPr>
        <w:t>przeprowadzenie wymaganych pomiarów i badań laboratoryjnych,</w:t>
      </w:r>
    </w:p>
    <w:p w14:paraId="6E157F43" w14:textId="77777777" w:rsidR="00EF516C" w:rsidRPr="006D6AAF" w:rsidRDefault="00EF516C" w:rsidP="00497AFF">
      <w:pPr>
        <w:numPr>
          <w:ilvl w:val="0"/>
          <w:numId w:val="347"/>
        </w:numPr>
        <w:ind w:left="360"/>
        <w:outlineLvl w:val="3"/>
        <w:rPr>
          <w:rFonts w:asciiTheme="minorHAnsi" w:hAnsiTheme="minorHAnsi" w:cstheme="minorHAnsi"/>
          <w:sz w:val="18"/>
          <w:szCs w:val="18"/>
        </w:rPr>
      </w:pPr>
      <w:r w:rsidRPr="006D6AAF">
        <w:rPr>
          <w:rFonts w:asciiTheme="minorHAnsi" w:hAnsiTheme="minorHAnsi" w:cstheme="minorHAnsi"/>
          <w:sz w:val="18"/>
          <w:szCs w:val="18"/>
        </w:rPr>
        <w:t>odwodnienie wykopu na czas jego wykonywania.</w:t>
      </w:r>
    </w:p>
    <w:p w14:paraId="49C022FA" w14:textId="77777777" w:rsidR="00EF516C" w:rsidRPr="006D6AAF" w:rsidRDefault="00EF516C" w:rsidP="00EF516C">
      <w:pPr>
        <w:outlineLvl w:val="3"/>
        <w:rPr>
          <w:rFonts w:asciiTheme="minorHAnsi" w:hAnsiTheme="minorHAnsi" w:cstheme="minorHAnsi"/>
          <w:b/>
          <w:sz w:val="18"/>
          <w:szCs w:val="18"/>
        </w:rPr>
      </w:pPr>
    </w:p>
    <w:p w14:paraId="6B0AB18D"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10. PRZEPISY ZWIĄZANE</w:t>
      </w:r>
    </w:p>
    <w:p w14:paraId="144A5B2C"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10.1. Normy</w:t>
      </w:r>
    </w:p>
    <w:tbl>
      <w:tblPr>
        <w:tblW w:w="0" w:type="auto"/>
        <w:tblLayout w:type="fixed"/>
        <w:tblCellMar>
          <w:left w:w="70" w:type="dxa"/>
          <w:right w:w="70" w:type="dxa"/>
        </w:tblCellMar>
        <w:tblLook w:val="04A0" w:firstRow="1" w:lastRow="0" w:firstColumn="1" w:lastColumn="0" w:noHBand="0" w:noVBand="1"/>
      </w:tblPr>
      <w:tblGrid>
        <w:gridCol w:w="212"/>
        <w:gridCol w:w="1879"/>
        <w:gridCol w:w="6657"/>
      </w:tblGrid>
      <w:tr w:rsidR="00EF516C" w:rsidRPr="006D6AAF" w14:paraId="690ABFB2" w14:textId="77777777" w:rsidTr="00404C9A">
        <w:tc>
          <w:tcPr>
            <w:tcW w:w="212" w:type="dxa"/>
          </w:tcPr>
          <w:p w14:paraId="07742B4D" w14:textId="77777777" w:rsidR="00EF516C" w:rsidRPr="006D6AAF" w:rsidRDefault="00EF516C" w:rsidP="00497AFF">
            <w:pPr>
              <w:pStyle w:val="Akapitzlist"/>
              <w:numPr>
                <w:ilvl w:val="0"/>
                <w:numId w:val="348"/>
              </w:numPr>
              <w:ind w:left="360"/>
              <w:outlineLvl w:val="3"/>
              <w:rPr>
                <w:rFonts w:asciiTheme="minorHAnsi" w:hAnsiTheme="minorHAnsi" w:cstheme="minorHAnsi"/>
                <w:sz w:val="18"/>
                <w:szCs w:val="18"/>
              </w:rPr>
            </w:pPr>
          </w:p>
        </w:tc>
        <w:tc>
          <w:tcPr>
            <w:tcW w:w="1879" w:type="dxa"/>
            <w:hideMark/>
          </w:tcPr>
          <w:p w14:paraId="0EADDB67" w14:textId="77777777" w:rsidR="00EF516C" w:rsidRPr="006D6AAF" w:rsidRDefault="00EF516C" w:rsidP="00404C9A">
            <w:pPr>
              <w:pStyle w:val="Akapitzlist"/>
              <w:ind w:left="360"/>
              <w:outlineLvl w:val="3"/>
              <w:rPr>
                <w:rFonts w:asciiTheme="minorHAnsi" w:hAnsiTheme="minorHAnsi" w:cstheme="minorHAnsi"/>
                <w:sz w:val="18"/>
                <w:szCs w:val="18"/>
              </w:rPr>
            </w:pPr>
            <w:r w:rsidRPr="006D6AAF">
              <w:rPr>
                <w:rFonts w:asciiTheme="minorHAnsi" w:hAnsiTheme="minorHAnsi" w:cstheme="minorHAnsi"/>
                <w:sz w:val="18"/>
                <w:szCs w:val="18"/>
              </w:rPr>
              <w:t>PN-B-02481</w:t>
            </w:r>
          </w:p>
        </w:tc>
        <w:tc>
          <w:tcPr>
            <w:tcW w:w="6657" w:type="dxa"/>
            <w:hideMark/>
          </w:tcPr>
          <w:p w14:paraId="3EC6BB43"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Grunty budowlane. Określenia. Symbole. Podział i opis gruntów</w:t>
            </w:r>
          </w:p>
        </w:tc>
      </w:tr>
      <w:tr w:rsidR="00EF516C" w:rsidRPr="006D6AAF" w14:paraId="4E877D50" w14:textId="77777777" w:rsidTr="00404C9A">
        <w:tc>
          <w:tcPr>
            <w:tcW w:w="212" w:type="dxa"/>
          </w:tcPr>
          <w:p w14:paraId="5C68FF02" w14:textId="77777777" w:rsidR="00EF516C" w:rsidRPr="006D6AAF" w:rsidRDefault="00EF516C" w:rsidP="00497AFF">
            <w:pPr>
              <w:pStyle w:val="Akapitzlist"/>
              <w:numPr>
                <w:ilvl w:val="0"/>
                <w:numId w:val="348"/>
              </w:numPr>
              <w:ind w:left="360"/>
              <w:outlineLvl w:val="3"/>
              <w:rPr>
                <w:rFonts w:asciiTheme="minorHAnsi" w:hAnsiTheme="minorHAnsi" w:cstheme="minorHAnsi"/>
                <w:sz w:val="18"/>
                <w:szCs w:val="18"/>
              </w:rPr>
            </w:pPr>
          </w:p>
        </w:tc>
        <w:tc>
          <w:tcPr>
            <w:tcW w:w="1879" w:type="dxa"/>
            <w:hideMark/>
          </w:tcPr>
          <w:p w14:paraId="430BC66B" w14:textId="77777777" w:rsidR="00EF516C" w:rsidRPr="006D6AAF" w:rsidRDefault="00EF516C" w:rsidP="00404C9A">
            <w:pPr>
              <w:pStyle w:val="Akapitzlist"/>
              <w:ind w:left="360"/>
              <w:outlineLvl w:val="3"/>
              <w:rPr>
                <w:rFonts w:asciiTheme="minorHAnsi" w:hAnsiTheme="minorHAnsi" w:cstheme="minorHAnsi"/>
                <w:sz w:val="18"/>
                <w:szCs w:val="18"/>
              </w:rPr>
            </w:pPr>
            <w:r w:rsidRPr="006D6AAF">
              <w:rPr>
                <w:rFonts w:asciiTheme="minorHAnsi" w:hAnsiTheme="minorHAnsi" w:cstheme="minorHAnsi"/>
                <w:sz w:val="18"/>
                <w:szCs w:val="18"/>
              </w:rPr>
              <w:t>PN-B-04481</w:t>
            </w:r>
          </w:p>
        </w:tc>
        <w:tc>
          <w:tcPr>
            <w:tcW w:w="6657" w:type="dxa"/>
            <w:hideMark/>
          </w:tcPr>
          <w:p w14:paraId="35C7D6C8"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Grunty budowlane. Badania próbek gruntów</w:t>
            </w:r>
          </w:p>
        </w:tc>
      </w:tr>
      <w:tr w:rsidR="00EF516C" w:rsidRPr="006D6AAF" w14:paraId="5EAD00EB" w14:textId="77777777" w:rsidTr="00404C9A">
        <w:tc>
          <w:tcPr>
            <w:tcW w:w="212" w:type="dxa"/>
          </w:tcPr>
          <w:p w14:paraId="3EDF4AEB" w14:textId="77777777" w:rsidR="00EF516C" w:rsidRPr="006D6AAF" w:rsidRDefault="00EF516C" w:rsidP="00497AFF">
            <w:pPr>
              <w:pStyle w:val="Akapitzlist"/>
              <w:numPr>
                <w:ilvl w:val="0"/>
                <w:numId w:val="348"/>
              </w:numPr>
              <w:ind w:left="360"/>
              <w:outlineLvl w:val="3"/>
              <w:rPr>
                <w:rFonts w:asciiTheme="minorHAnsi" w:hAnsiTheme="minorHAnsi" w:cstheme="minorHAnsi"/>
                <w:sz w:val="18"/>
                <w:szCs w:val="18"/>
              </w:rPr>
            </w:pPr>
          </w:p>
        </w:tc>
        <w:tc>
          <w:tcPr>
            <w:tcW w:w="1879" w:type="dxa"/>
            <w:hideMark/>
          </w:tcPr>
          <w:p w14:paraId="1749DF95" w14:textId="77777777" w:rsidR="00EF516C" w:rsidRPr="006D6AAF" w:rsidRDefault="00EF516C" w:rsidP="00404C9A">
            <w:pPr>
              <w:pStyle w:val="Akapitzlist"/>
              <w:ind w:left="360"/>
              <w:outlineLvl w:val="3"/>
              <w:rPr>
                <w:rFonts w:asciiTheme="minorHAnsi" w:hAnsiTheme="minorHAnsi" w:cstheme="minorHAnsi"/>
                <w:sz w:val="18"/>
                <w:szCs w:val="18"/>
              </w:rPr>
            </w:pPr>
            <w:r w:rsidRPr="006D6AAF">
              <w:rPr>
                <w:rFonts w:asciiTheme="minorHAnsi" w:hAnsiTheme="minorHAnsi" w:cstheme="minorHAnsi"/>
                <w:sz w:val="18"/>
                <w:szCs w:val="18"/>
              </w:rPr>
              <w:t>PN-B-04493</w:t>
            </w:r>
          </w:p>
        </w:tc>
        <w:tc>
          <w:tcPr>
            <w:tcW w:w="6657" w:type="dxa"/>
            <w:hideMark/>
          </w:tcPr>
          <w:p w14:paraId="0813122D"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Grunty budowlane. Oznaczanie kapilarności biernej</w:t>
            </w:r>
          </w:p>
        </w:tc>
      </w:tr>
      <w:tr w:rsidR="00EF516C" w:rsidRPr="006D6AAF" w14:paraId="7379000C" w14:textId="77777777" w:rsidTr="00404C9A">
        <w:tc>
          <w:tcPr>
            <w:tcW w:w="212" w:type="dxa"/>
          </w:tcPr>
          <w:p w14:paraId="2E091688" w14:textId="77777777" w:rsidR="00EF516C" w:rsidRPr="006D6AAF" w:rsidRDefault="00EF516C" w:rsidP="00497AFF">
            <w:pPr>
              <w:pStyle w:val="Akapitzlist"/>
              <w:numPr>
                <w:ilvl w:val="0"/>
                <w:numId w:val="348"/>
              </w:numPr>
              <w:ind w:left="360"/>
              <w:outlineLvl w:val="3"/>
              <w:rPr>
                <w:rFonts w:asciiTheme="minorHAnsi" w:hAnsiTheme="minorHAnsi" w:cstheme="minorHAnsi"/>
                <w:sz w:val="18"/>
                <w:szCs w:val="18"/>
              </w:rPr>
            </w:pPr>
          </w:p>
        </w:tc>
        <w:tc>
          <w:tcPr>
            <w:tcW w:w="1879" w:type="dxa"/>
            <w:hideMark/>
          </w:tcPr>
          <w:p w14:paraId="2DB22D1C" w14:textId="77777777" w:rsidR="00EF516C" w:rsidRPr="006D6AAF" w:rsidRDefault="00EF516C" w:rsidP="00404C9A">
            <w:pPr>
              <w:pStyle w:val="Akapitzlist"/>
              <w:ind w:left="360"/>
              <w:outlineLvl w:val="3"/>
              <w:rPr>
                <w:rFonts w:asciiTheme="minorHAnsi" w:hAnsiTheme="minorHAnsi" w:cstheme="minorHAnsi"/>
                <w:sz w:val="18"/>
                <w:szCs w:val="18"/>
              </w:rPr>
            </w:pPr>
            <w:r w:rsidRPr="006D6AAF">
              <w:rPr>
                <w:rFonts w:asciiTheme="minorHAnsi" w:hAnsiTheme="minorHAnsi" w:cstheme="minorHAnsi"/>
                <w:sz w:val="18"/>
                <w:szCs w:val="18"/>
              </w:rPr>
              <w:t>PN-S-02205</w:t>
            </w:r>
          </w:p>
        </w:tc>
        <w:tc>
          <w:tcPr>
            <w:tcW w:w="6657" w:type="dxa"/>
            <w:hideMark/>
          </w:tcPr>
          <w:p w14:paraId="27794C83"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Drogi samochodowe. Roboty ziemne. Wymagania i badania</w:t>
            </w:r>
          </w:p>
        </w:tc>
      </w:tr>
      <w:tr w:rsidR="00EF516C" w:rsidRPr="006D6AAF" w14:paraId="5BE40A28" w14:textId="77777777" w:rsidTr="00404C9A">
        <w:tc>
          <w:tcPr>
            <w:tcW w:w="212" w:type="dxa"/>
          </w:tcPr>
          <w:p w14:paraId="0403D0FD" w14:textId="77777777" w:rsidR="00EF516C" w:rsidRPr="006D6AAF" w:rsidRDefault="00EF516C" w:rsidP="00497AFF">
            <w:pPr>
              <w:pStyle w:val="Akapitzlist"/>
              <w:numPr>
                <w:ilvl w:val="0"/>
                <w:numId w:val="348"/>
              </w:numPr>
              <w:ind w:left="360"/>
              <w:outlineLvl w:val="3"/>
              <w:rPr>
                <w:rFonts w:asciiTheme="minorHAnsi" w:hAnsiTheme="minorHAnsi" w:cstheme="minorHAnsi"/>
                <w:sz w:val="18"/>
                <w:szCs w:val="18"/>
              </w:rPr>
            </w:pPr>
          </w:p>
        </w:tc>
        <w:tc>
          <w:tcPr>
            <w:tcW w:w="1879" w:type="dxa"/>
            <w:hideMark/>
          </w:tcPr>
          <w:p w14:paraId="21751A82" w14:textId="77777777" w:rsidR="00EF516C" w:rsidRPr="006D6AAF" w:rsidRDefault="00EF516C" w:rsidP="00404C9A">
            <w:pPr>
              <w:pStyle w:val="Akapitzlist"/>
              <w:ind w:left="360"/>
              <w:outlineLvl w:val="3"/>
              <w:rPr>
                <w:rFonts w:asciiTheme="minorHAnsi" w:hAnsiTheme="minorHAnsi" w:cstheme="minorHAnsi"/>
                <w:sz w:val="18"/>
                <w:szCs w:val="18"/>
              </w:rPr>
            </w:pPr>
            <w:r w:rsidRPr="006D6AAF">
              <w:rPr>
                <w:rFonts w:asciiTheme="minorHAnsi" w:hAnsiTheme="minorHAnsi" w:cstheme="minorHAnsi"/>
                <w:sz w:val="18"/>
                <w:szCs w:val="18"/>
              </w:rPr>
              <w:t>BN-64/8931-01</w:t>
            </w:r>
          </w:p>
        </w:tc>
        <w:tc>
          <w:tcPr>
            <w:tcW w:w="6657" w:type="dxa"/>
            <w:hideMark/>
          </w:tcPr>
          <w:p w14:paraId="2486A13B"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Drogi samochodowe. Oznaczenie wskaźnika piaskowego</w:t>
            </w:r>
          </w:p>
        </w:tc>
      </w:tr>
      <w:tr w:rsidR="00EF516C" w:rsidRPr="006D6AAF" w14:paraId="7526BFFD" w14:textId="77777777" w:rsidTr="00404C9A">
        <w:tc>
          <w:tcPr>
            <w:tcW w:w="212" w:type="dxa"/>
          </w:tcPr>
          <w:p w14:paraId="56668370" w14:textId="77777777" w:rsidR="00EF516C" w:rsidRPr="006D6AAF" w:rsidRDefault="00EF516C" w:rsidP="00497AFF">
            <w:pPr>
              <w:pStyle w:val="Akapitzlist"/>
              <w:numPr>
                <w:ilvl w:val="0"/>
                <w:numId w:val="348"/>
              </w:numPr>
              <w:ind w:left="360"/>
              <w:outlineLvl w:val="3"/>
              <w:rPr>
                <w:rFonts w:asciiTheme="minorHAnsi" w:hAnsiTheme="minorHAnsi" w:cstheme="minorHAnsi"/>
                <w:sz w:val="18"/>
                <w:szCs w:val="18"/>
              </w:rPr>
            </w:pPr>
          </w:p>
        </w:tc>
        <w:tc>
          <w:tcPr>
            <w:tcW w:w="1879" w:type="dxa"/>
            <w:hideMark/>
          </w:tcPr>
          <w:p w14:paraId="35CD3089" w14:textId="77777777" w:rsidR="00EF516C" w:rsidRPr="006D6AAF" w:rsidRDefault="00EF516C" w:rsidP="00404C9A">
            <w:pPr>
              <w:pStyle w:val="Akapitzlist"/>
              <w:ind w:left="360"/>
              <w:outlineLvl w:val="3"/>
              <w:rPr>
                <w:rFonts w:asciiTheme="minorHAnsi" w:hAnsiTheme="minorHAnsi" w:cstheme="minorHAnsi"/>
                <w:sz w:val="18"/>
                <w:szCs w:val="18"/>
              </w:rPr>
            </w:pPr>
            <w:r w:rsidRPr="006D6AAF">
              <w:rPr>
                <w:rFonts w:asciiTheme="minorHAnsi" w:hAnsiTheme="minorHAnsi" w:cstheme="minorHAnsi"/>
                <w:sz w:val="18"/>
                <w:szCs w:val="18"/>
              </w:rPr>
              <w:t>BN-64/8931-02</w:t>
            </w:r>
          </w:p>
        </w:tc>
        <w:tc>
          <w:tcPr>
            <w:tcW w:w="6657" w:type="dxa"/>
            <w:hideMark/>
          </w:tcPr>
          <w:p w14:paraId="1BCBD13D"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Drogi samochodowe. Oznaczenie modułu odkształcenia nawierzchni podatnych i podłoża przez obciążenie płytą</w:t>
            </w:r>
          </w:p>
        </w:tc>
      </w:tr>
      <w:tr w:rsidR="00EF516C" w:rsidRPr="006D6AAF" w14:paraId="710443E4" w14:textId="77777777" w:rsidTr="00404C9A">
        <w:tc>
          <w:tcPr>
            <w:tcW w:w="212" w:type="dxa"/>
          </w:tcPr>
          <w:p w14:paraId="6AA03AE7" w14:textId="77777777" w:rsidR="00EF516C" w:rsidRPr="006D6AAF" w:rsidRDefault="00EF516C" w:rsidP="00497AFF">
            <w:pPr>
              <w:pStyle w:val="Akapitzlist"/>
              <w:numPr>
                <w:ilvl w:val="0"/>
                <w:numId w:val="348"/>
              </w:numPr>
              <w:ind w:left="360"/>
              <w:outlineLvl w:val="3"/>
              <w:rPr>
                <w:rFonts w:asciiTheme="minorHAnsi" w:hAnsiTheme="minorHAnsi" w:cstheme="minorHAnsi"/>
                <w:sz w:val="18"/>
                <w:szCs w:val="18"/>
              </w:rPr>
            </w:pPr>
          </w:p>
        </w:tc>
        <w:tc>
          <w:tcPr>
            <w:tcW w:w="1879" w:type="dxa"/>
            <w:hideMark/>
          </w:tcPr>
          <w:p w14:paraId="2000A2A3" w14:textId="77777777" w:rsidR="00EF516C" w:rsidRPr="006D6AAF" w:rsidRDefault="00EF516C" w:rsidP="00404C9A">
            <w:pPr>
              <w:pStyle w:val="Akapitzlist"/>
              <w:ind w:left="360"/>
              <w:outlineLvl w:val="3"/>
              <w:rPr>
                <w:rFonts w:asciiTheme="minorHAnsi" w:hAnsiTheme="minorHAnsi" w:cstheme="minorHAnsi"/>
                <w:sz w:val="18"/>
                <w:szCs w:val="18"/>
              </w:rPr>
            </w:pPr>
            <w:r w:rsidRPr="006D6AAF">
              <w:rPr>
                <w:rFonts w:asciiTheme="minorHAnsi" w:hAnsiTheme="minorHAnsi" w:cstheme="minorHAnsi"/>
                <w:sz w:val="18"/>
                <w:szCs w:val="18"/>
              </w:rPr>
              <w:t>BN-77/8931-12</w:t>
            </w:r>
          </w:p>
        </w:tc>
        <w:tc>
          <w:tcPr>
            <w:tcW w:w="6657" w:type="dxa"/>
            <w:hideMark/>
          </w:tcPr>
          <w:p w14:paraId="536BFE36"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Oznaczenie wskaźnika zagęszczenia gruntu</w:t>
            </w:r>
          </w:p>
        </w:tc>
      </w:tr>
    </w:tbl>
    <w:p w14:paraId="76893C91" w14:textId="77777777" w:rsidR="007205D3" w:rsidRPr="006D6AAF" w:rsidRDefault="007205D3" w:rsidP="00EF516C">
      <w:pPr>
        <w:overflowPunct/>
        <w:autoSpaceDE/>
        <w:autoSpaceDN/>
        <w:adjustRightInd/>
        <w:jc w:val="left"/>
        <w:textAlignment w:val="auto"/>
        <w:rPr>
          <w:rFonts w:asciiTheme="minorHAnsi" w:hAnsiTheme="minorHAnsi" w:cstheme="minorHAnsi"/>
          <w:sz w:val="18"/>
          <w:szCs w:val="18"/>
        </w:rPr>
      </w:pPr>
    </w:p>
    <w:p w14:paraId="5A092296" w14:textId="2CAFFCFD" w:rsidR="00EF516C" w:rsidRPr="006D6AAF" w:rsidRDefault="00EF516C" w:rsidP="00EF516C">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04814F79" w14:textId="77777777" w:rsidR="00EF516C" w:rsidRPr="006D6AAF" w:rsidRDefault="00EF516C" w:rsidP="00EF516C">
      <w:pPr>
        <w:pStyle w:val="AAA"/>
        <w:rPr>
          <w:rFonts w:asciiTheme="minorHAnsi" w:hAnsiTheme="minorHAnsi" w:cstheme="minorHAnsi"/>
          <w:sz w:val="18"/>
          <w:szCs w:val="18"/>
        </w:rPr>
      </w:pPr>
      <w:bookmarkStart w:id="179" w:name="_Toc448394851"/>
      <w:bookmarkStart w:id="180" w:name="_Toc27382730"/>
      <w:bookmarkStart w:id="181" w:name="_Hlk81149322"/>
      <w:r w:rsidRPr="006D6AAF">
        <w:rPr>
          <w:rFonts w:asciiTheme="minorHAnsi" w:hAnsiTheme="minorHAnsi" w:cstheme="minorHAnsi"/>
          <w:sz w:val="18"/>
          <w:szCs w:val="18"/>
        </w:rPr>
        <w:lastRenderedPageBreak/>
        <w:t>D.02.03.01. roboty ziemne – wykonanie nasypów</w:t>
      </w:r>
      <w:bookmarkEnd w:id="179"/>
      <w:bookmarkEnd w:id="180"/>
    </w:p>
    <w:bookmarkEnd w:id="181"/>
    <w:p w14:paraId="7D891C4F" w14:textId="77777777" w:rsidR="00EF516C" w:rsidRPr="006D6AAF" w:rsidRDefault="00EF516C" w:rsidP="00EF516C">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1. WSTĘP</w:t>
      </w:r>
    </w:p>
    <w:p w14:paraId="100FF651" w14:textId="77777777" w:rsidR="00EF516C" w:rsidRPr="006D6AAF" w:rsidRDefault="00EF516C" w:rsidP="00EF516C">
      <w:pPr>
        <w:outlineLvl w:val="2"/>
        <w:rPr>
          <w:rFonts w:asciiTheme="minorHAnsi" w:hAnsiTheme="minorHAnsi" w:cstheme="minorHAnsi"/>
          <w:b/>
          <w:sz w:val="18"/>
          <w:szCs w:val="18"/>
        </w:rPr>
      </w:pPr>
      <w:r w:rsidRPr="006D6AAF">
        <w:rPr>
          <w:rFonts w:asciiTheme="minorHAnsi" w:hAnsiTheme="minorHAnsi" w:cstheme="minorHAnsi"/>
          <w:b/>
          <w:sz w:val="18"/>
          <w:szCs w:val="18"/>
        </w:rPr>
        <w:t>1.1. Przedmiot SST</w:t>
      </w:r>
    </w:p>
    <w:p w14:paraId="4F693F64" w14:textId="12CED4C6"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(SST) są wymagania dotyczące wykonania i odbioru robót związanych z</w:t>
      </w:r>
      <w:r w:rsidR="00EF68B2" w:rsidRPr="006D6AAF">
        <w:rPr>
          <w:rFonts w:asciiTheme="minorHAnsi" w:hAnsiTheme="minorHAnsi" w:cstheme="minorHAnsi"/>
          <w:sz w:val="18"/>
          <w:szCs w:val="18"/>
        </w:rPr>
        <w:t> </w:t>
      </w:r>
      <w:r w:rsidRPr="006D6AAF">
        <w:rPr>
          <w:rFonts w:asciiTheme="minorHAnsi" w:hAnsiTheme="minorHAnsi" w:cstheme="minorHAnsi"/>
          <w:sz w:val="18"/>
          <w:szCs w:val="18"/>
        </w:rPr>
        <w:t xml:space="preserve">wykonaniem nasypów </w:t>
      </w:r>
      <w:r w:rsidRPr="006D6AAF">
        <w:rPr>
          <w:rFonts w:asciiTheme="minorHAnsi" w:hAnsiTheme="minorHAnsi" w:cstheme="minorHAnsi"/>
          <w:bCs/>
          <w:sz w:val="18"/>
          <w:szCs w:val="18"/>
        </w:rPr>
        <w:t xml:space="preserve">w ramach </w:t>
      </w:r>
      <w:r w:rsidR="00EF68B2" w:rsidRPr="006D6AAF">
        <w:rPr>
          <w:rFonts w:asciiTheme="minorHAnsi" w:hAnsiTheme="minorHAnsi" w:cstheme="minorHAnsi"/>
          <w:bCs/>
          <w:sz w:val="18"/>
          <w:szCs w:val="18"/>
        </w:rPr>
        <w:t xml:space="preserve">zadania pn.: </w:t>
      </w:r>
      <w:r w:rsidR="00212244" w:rsidRPr="006D6AAF">
        <w:rPr>
          <w:rFonts w:asciiTheme="minorHAnsi" w:hAnsiTheme="minorHAnsi" w:cstheme="minorHAnsi"/>
          <w:b/>
          <w:bCs/>
          <w:sz w:val="18"/>
          <w:szCs w:val="18"/>
          <w:lang w:eastAsia="x-none"/>
        </w:rPr>
        <w:t>„Rozbudowa drogi powiatowej nr 1923G wraz z budową kładki dla rowerzystów  w</w:t>
      </w:r>
      <w:r w:rsidR="00D13026">
        <w:rPr>
          <w:rFonts w:asciiTheme="minorHAnsi" w:hAnsiTheme="minorHAnsi" w:cstheme="minorHAnsi"/>
          <w:b/>
          <w:bCs/>
          <w:sz w:val="18"/>
          <w:szCs w:val="18"/>
          <w:lang w:eastAsia="x-none"/>
        </w:rPr>
        <w:t> </w:t>
      </w:r>
      <w:r w:rsidR="00212244" w:rsidRPr="006D6AAF">
        <w:rPr>
          <w:rFonts w:asciiTheme="minorHAnsi" w:hAnsiTheme="minorHAnsi" w:cstheme="minorHAnsi"/>
          <w:b/>
          <w:bCs/>
          <w:sz w:val="18"/>
          <w:szCs w:val="18"/>
          <w:lang w:eastAsia="x-none"/>
        </w:rPr>
        <w:t xml:space="preserve">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p>
    <w:p w14:paraId="13B1C17D" w14:textId="77777777" w:rsidR="00EF516C" w:rsidRPr="006D6AAF" w:rsidRDefault="00EF516C" w:rsidP="00497AFF">
      <w:pPr>
        <w:numPr>
          <w:ilvl w:val="1"/>
          <w:numId w:val="349"/>
        </w:numPr>
        <w:outlineLvl w:val="3"/>
        <w:rPr>
          <w:rFonts w:asciiTheme="minorHAnsi" w:hAnsiTheme="minorHAnsi" w:cstheme="minorHAnsi"/>
          <w:b/>
          <w:sz w:val="18"/>
          <w:szCs w:val="18"/>
        </w:rPr>
      </w:pPr>
      <w:r w:rsidRPr="006D6AAF">
        <w:rPr>
          <w:rFonts w:asciiTheme="minorHAnsi" w:hAnsiTheme="minorHAnsi" w:cstheme="minorHAnsi"/>
          <w:b/>
          <w:sz w:val="18"/>
          <w:szCs w:val="18"/>
        </w:rPr>
        <w:t>Zakres stosowania ST</w:t>
      </w:r>
    </w:p>
    <w:p w14:paraId="255889F1" w14:textId="72CAF4C8"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w:t>
      </w:r>
      <w:r w:rsidRPr="006D6AAF">
        <w:rPr>
          <w:rFonts w:asciiTheme="minorHAnsi" w:hAnsiTheme="minorHAnsi" w:cstheme="minorHAnsi"/>
          <w:sz w:val="18"/>
          <w:szCs w:val="18"/>
        </w:rPr>
        <w:softHyphen/>
        <w:t>gowy i kontraktowy przy zlecaniu i realizacji Robót wymienionych w</w:t>
      </w:r>
      <w:r w:rsidR="00EF68B2" w:rsidRPr="006D6AAF">
        <w:rPr>
          <w:rFonts w:asciiTheme="minorHAnsi" w:hAnsiTheme="minorHAnsi" w:cstheme="minorHAnsi"/>
          <w:sz w:val="18"/>
          <w:szCs w:val="18"/>
        </w:rPr>
        <w:t> </w:t>
      </w:r>
      <w:r w:rsidRPr="006D6AAF">
        <w:rPr>
          <w:rFonts w:asciiTheme="minorHAnsi" w:hAnsiTheme="minorHAnsi" w:cstheme="minorHAnsi"/>
          <w:sz w:val="18"/>
          <w:szCs w:val="18"/>
        </w:rPr>
        <w:t>punkcie 1.1.</w:t>
      </w:r>
    </w:p>
    <w:p w14:paraId="50B09880" w14:textId="77777777" w:rsidR="00EF516C" w:rsidRPr="006D6AAF" w:rsidRDefault="00EF516C" w:rsidP="00497AFF">
      <w:pPr>
        <w:numPr>
          <w:ilvl w:val="1"/>
          <w:numId w:val="349"/>
        </w:numPr>
        <w:outlineLvl w:val="3"/>
        <w:rPr>
          <w:rFonts w:asciiTheme="minorHAnsi" w:hAnsiTheme="minorHAnsi" w:cstheme="minorHAnsi"/>
          <w:b/>
          <w:sz w:val="18"/>
          <w:szCs w:val="18"/>
        </w:rPr>
      </w:pPr>
      <w:r w:rsidRPr="006D6AAF">
        <w:rPr>
          <w:rFonts w:asciiTheme="minorHAnsi" w:hAnsiTheme="minorHAnsi" w:cstheme="minorHAnsi"/>
          <w:b/>
          <w:sz w:val="18"/>
          <w:szCs w:val="18"/>
        </w:rPr>
        <w:t>Zakres Robót objętych ST</w:t>
      </w:r>
    </w:p>
    <w:p w14:paraId="21D737F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Ustalenia zawarte w niniejszej ST dotyczą zasad prowadzenia robót związanych z wykonaniem nasypów/zasypek w ramach realizowanego zadania.</w:t>
      </w:r>
    </w:p>
    <w:p w14:paraId="588A29C3" w14:textId="77777777" w:rsidR="00EF516C" w:rsidRPr="006D6AAF" w:rsidRDefault="00EF516C" w:rsidP="00497AFF">
      <w:pPr>
        <w:numPr>
          <w:ilvl w:val="1"/>
          <w:numId w:val="349"/>
        </w:numPr>
        <w:outlineLvl w:val="3"/>
        <w:rPr>
          <w:rFonts w:asciiTheme="minorHAnsi" w:hAnsiTheme="minorHAnsi" w:cstheme="minorHAnsi"/>
          <w:b/>
          <w:sz w:val="18"/>
          <w:szCs w:val="18"/>
        </w:rPr>
      </w:pPr>
      <w:r w:rsidRPr="006D6AAF">
        <w:rPr>
          <w:rFonts w:asciiTheme="minorHAnsi" w:hAnsiTheme="minorHAnsi" w:cstheme="minorHAnsi"/>
          <w:b/>
          <w:sz w:val="18"/>
          <w:szCs w:val="18"/>
        </w:rPr>
        <w:t>Określenia podstawowe</w:t>
      </w:r>
    </w:p>
    <w:p w14:paraId="4770F86E"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1.4.1. Budowla ziemna</w:t>
      </w:r>
      <w:r w:rsidRPr="006D6AAF">
        <w:rPr>
          <w:rFonts w:asciiTheme="minorHAnsi" w:hAnsiTheme="minorHAnsi" w:cstheme="minorHAnsi"/>
          <w:sz w:val="18"/>
          <w:szCs w:val="18"/>
        </w:rPr>
        <w:t xml:space="preserve"> - budowla wykonana w gruncie lub z gruntu albo rozdrobnionych odpadów przemysłowych. spełniająca warunki stateczności i odwodnienia.</w:t>
      </w:r>
    </w:p>
    <w:p w14:paraId="53F75E97"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1.4.2. Korpus ziemny</w:t>
      </w:r>
      <w:r w:rsidRPr="006D6AAF">
        <w:rPr>
          <w:rFonts w:asciiTheme="minorHAnsi" w:hAnsiTheme="minorHAnsi" w:cstheme="minorHAnsi"/>
          <w:sz w:val="18"/>
          <w:szCs w:val="18"/>
        </w:rPr>
        <w:t xml:space="preserve"> - nasyp lub ta część wykopu, która jest ograniczona koroną drogi i skarpami rowów.</w:t>
      </w:r>
    </w:p>
    <w:p w14:paraId="53F49D6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1.4.3. Wysokość nasypu</w:t>
      </w:r>
      <w:r w:rsidRPr="006D6AAF">
        <w:rPr>
          <w:rFonts w:asciiTheme="minorHAnsi" w:hAnsiTheme="minorHAnsi" w:cstheme="minorHAnsi"/>
          <w:sz w:val="18"/>
          <w:szCs w:val="18"/>
        </w:rPr>
        <w:t xml:space="preserve"> - różnica rzędnej terenu i rzędnej robót ziemnych, wyznaczonych w osi nasypu.</w:t>
      </w:r>
    </w:p>
    <w:p w14:paraId="6A47240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1.4.4. Nasyp niski</w:t>
      </w:r>
      <w:r w:rsidRPr="006D6AAF">
        <w:rPr>
          <w:rFonts w:asciiTheme="minorHAnsi" w:hAnsiTheme="minorHAnsi" w:cstheme="minorHAnsi"/>
          <w:sz w:val="18"/>
          <w:szCs w:val="18"/>
        </w:rPr>
        <w:t xml:space="preserve"> - nasyp, którego wysokość jest mniejsza niż 1m.</w:t>
      </w:r>
    </w:p>
    <w:p w14:paraId="463DEF71"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1.4.5. Nasyp średni</w:t>
      </w:r>
      <w:r w:rsidRPr="006D6AAF">
        <w:rPr>
          <w:rFonts w:asciiTheme="minorHAnsi" w:hAnsiTheme="minorHAnsi" w:cstheme="minorHAnsi"/>
          <w:sz w:val="18"/>
          <w:szCs w:val="18"/>
        </w:rPr>
        <w:t xml:space="preserve"> - nasyp, którego wysokość jest zawarta w granicach od 1 do 3m.</w:t>
      </w:r>
    </w:p>
    <w:p w14:paraId="5117A627"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1.4.6. Nasyp wysoki</w:t>
      </w:r>
      <w:r w:rsidRPr="006D6AAF">
        <w:rPr>
          <w:rFonts w:asciiTheme="minorHAnsi" w:hAnsiTheme="minorHAnsi" w:cstheme="minorHAnsi"/>
          <w:sz w:val="18"/>
          <w:szCs w:val="18"/>
        </w:rPr>
        <w:t xml:space="preserve"> - nasyp, którego wysokość przekracza 3m.</w:t>
      </w:r>
    </w:p>
    <w:p w14:paraId="134E19C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1.4.7. Dokop</w:t>
      </w:r>
      <w:r w:rsidRPr="006D6AAF">
        <w:rPr>
          <w:rFonts w:asciiTheme="minorHAnsi" w:hAnsiTheme="minorHAnsi" w:cstheme="minorHAnsi"/>
          <w:sz w:val="18"/>
          <w:szCs w:val="18"/>
        </w:rPr>
        <w:t xml:space="preserve"> - miejsce pozyskania gruntu do wykonania nasypów, położone poza pasem robót drogowych.</w:t>
      </w:r>
    </w:p>
    <w:p w14:paraId="363FF1E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1.4.8. Wskaźnik zagęszczenia gruntu</w:t>
      </w:r>
      <w:r w:rsidRPr="006D6AAF">
        <w:rPr>
          <w:rFonts w:asciiTheme="minorHAnsi" w:hAnsiTheme="minorHAnsi" w:cstheme="minorHAnsi"/>
          <w:sz w:val="18"/>
          <w:szCs w:val="18"/>
        </w:rPr>
        <w:t xml:space="preserve"> - wielkość charakteryzująca stan zagęszczenia gruntu, określona wg wzoru:</w:t>
      </w:r>
    </w:p>
    <w:p w14:paraId="4E3052D5" w14:textId="77777777" w:rsidR="00EF516C" w:rsidRPr="006D6AAF" w:rsidRDefault="00EF516C" w:rsidP="00EF516C">
      <w:pPr>
        <w:jc w:val="center"/>
        <w:outlineLvl w:val="3"/>
        <w:rPr>
          <w:rFonts w:asciiTheme="minorHAnsi" w:hAnsiTheme="minorHAnsi" w:cstheme="minorHAnsi"/>
          <w:sz w:val="18"/>
          <w:szCs w:val="18"/>
        </w:rPr>
      </w:pPr>
      <w:r w:rsidRPr="006D6AAF">
        <w:rPr>
          <w:rFonts w:asciiTheme="minorHAnsi" w:hAnsiTheme="minorHAnsi" w:cstheme="minorHAnsi"/>
          <w:sz w:val="18"/>
          <w:szCs w:val="18"/>
        </w:rPr>
        <w:object w:dxaOrig="828" w:dyaOrig="636" w14:anchorId="77FB9A5D">
          <v:shape id="_x0000_i1026" type="#_x0000_t75" style="width:41.25pt;height:33pt" o:ole="" fillcolor="window">
            <v:imagedata r:id="rId10" o:title=""/>
          </v:shape>
          <o:OLEObject Type="Embed" ProgID="Equation.3" ShapeID="_x0000_i1026" DrawAspect="Content" ObjectID="_1691794140" r:id="rId11"/>
        </w:object>
      </w:r>
    </w:p>
    <w:p w14:paraId="2EE69164"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gdzie:</w:t>
      </w:r>
      <w:r w:rsidRPr="006D6AAF">
        <w:rPr>
          <w:rFonts w:asciiTheme="minorHAnsi" w:hAnsiTheme="minorHAnsi" w:cstheme="minorHAnsi"/>
          <w:sz w:val="18"/>
          <w:szCs w:val="18"/>
        </w:rPr>
        <w:tab/>
      </w:r>
    </w:p>
    <w:p w14:paraId="5E648543" w14:textId="77777777" w:rsidR="00EF516C" w:rsidRPr="006D6AAF" w:rsidRDefault="00EF516C" w:rsidP="00EF516C">
      <w:pPr>
        <w:outlineLvl w:val="3"/>
        <w:rPr>
          <w:rFonts w:asciiTheme="minorHAnsi" w:hAnsiTheme="minorHAnsi" w:cstheme="minorHAnsi"/>
          <w:sz w:val="18"/>
          <w:szCs w:val="18"/>
        </w:rPr>
      </w:pPr>
      <w:proofErr w:type="spellStart"/>
      <w:r w:rsidRPr="006D6AAF">
        <w:rPr>
          <w:rFonts w:asciiTheme="minorHAnsi" w:hAnsiTheme="minorHAnsi" w:cstheme="minorHAnsi"/>
          <w:sz w:val="18"/>
          <w:szCs w:val="18"/>
        </w:rPr>
        <w:t>p</w:t>
      </w:r>
      <w:r w:rsidRPr="006D6AAF">
        <w:rPr>
          <w:rFonts w:asciiTheme="minorHAnsi" w:hAnsiTheme="minorHAnsi" w:cstheme="minorHAnsi"/>
          <w:sz w:val="18"/>
          <w:szCs w:val="18"/>
          <w:vertAlign w:val="subscript"/>
        </w:rPr>
        <w:t>d</w:t>
      </w:r>
      <w:proofErr w:type="spellEnd"/>
      <w:r w:rsidRPr="006D6AAF">
        <w:rPr>
          <w:rFonts w:asciiTheme="minorHAnsi" w:hAnsiTheme="minorHAnsi" w:cstheme="minorHAnsi"/>
          <w:sz w:val="18"/>
          <w:szCs w:val="18"/>
        </w:rPr>
        <w:t xml:space="preserve"> - </w:t>
      </w:r>
      <w:r w:rsidRPr="006D6AAF">
        <w:rPr>
          <w:rFonts w:asciiTheme="minorHAnsi" w:hAnsiTheme="minorHAnsi" w:cstheme="minorHAnsi"/>
          <w:sz w:val="18"/>
          <w:szCs w:val="18"/>
        </w:rPr>
        <w:tab/>
        <w:t>gęstość objętościowa szkieletu zagęszczonego gruntu, (Mg/m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w:t>
      </w:r>
    </w:p>
    <w:p w14:paraId="515956AC" w14:textId="77777777" w:rsidR="00EF516C" w:rsidRPr="006D6AAF" w:rsidRDefault="00EF516C" w:rsidP="00EF516C">
      <w:pPr>
        <w:outlineLvl w:val="3"/>
        <w:rPr>
          <w:rFonts w:asciiTheme="minorHAnsi" w:hAnsiTheme="minorHAnsi" w:cstheme="minorHAnsi"/>
          <w:sz w:val="18"/>
          <w:szCs w:val="18"/>
        </w:rPr>
      </w:pPr>
      <w:proofErr w:type="spellStart"/>
      <w:r w:rsidRPr="006D6AAF">
        <w:rPr>
          <w:rFonts w:asciiTheme="minorHAnsi" w:hAnsiTheme="minorHAnsi" w:cstheme="minorHAnsi"/>
          <w:sz w:val="18"/>
          <w:szCs w:val="18"/>
        </w:rPr>
        <w:t>p</w:t>
      </w:r>
      <w:r w:rsidRPr="006D6AAF">
        <w:rPr>
          <w:rFonts w:asciiTheme="minorHAnsi" w:hAnsiTheme="minorHAnsi" w:cstheme="minorHAnsi"/>
          <w:sz w:val="18"/>
          <w:szCs w:val="18"/>
          <w:vertAlign w:val="subscript"/>
        </w:rPr>
        <w:t>ds</w:t>
      </w:r>
      <w:proofErr w:type="spellEnd"/>
      <w:r w:rsidRPr="006D6AAF">
        <w:rPr>
          <w:rFonts w:asciiTheme="minorHAnsi" w:hAnsiTheme="minorHAnsi" w:cstheme="minorHAnsi"/>
          <w:sz w:val="18"/>
          <w:szCs w:val="18"/>
        </w:rPr>
        <w:t>-</w:t>
      </w:r>
      <w:r w:rsidRPr="006D6AAF">
        <w:rPr>
          <w:rFonts w:asciiTheme="minorHAnsi" w:hAnsiTheme="minorHAnsi" w:cstheme="minorHAnsi"/>
          <w:sz w:val="18"/>
          <w:szCs w:val="18"/>
        </w:rPr>
        <w:tab/>
        <w:t xml:space="preserve">maksymalna gęstość objętościowa szkieletu gruntowego określona w normalnej próbie </w:t>
      </w:r>
      <w:proofErr w:type="spellStart"/>
      <w:r w:rsidRPr="006D6AAF">
        <w:rPr>
          <w:rFonts w:asciiTheme="minorHAnsi" w:hAnsiTheme="minorHAnsi" w:cstheme="minorHAnsi"/>
          <w:sz w:val="18"/>
          <w:szCs w:val="18"/>
        </w:rPr>
        <w:t>Proctora</w:t>
      </w:r>
      <w:proofErr w:type="spellEnd"/>
      <w:r w:rsidRPr="006D6AAF">
        <w:rPr>
          <w:rFonts w:asciiTheme="minorHAnsi" w:hAnsiTheme="minorHAnsi" w:cstheme="minorHAnsi"/>
          <w:sz w:val="18"/>
          <w:szCs w:val="18"/>
        </w:rPr>
        <w:t>, zgodnie z PN-88/B-04481, służąca do oceny zagęszczenia gruntu w robotach ziemnych, badana zgodnie z normą BN-77/8931-12, (Mg/m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w:t>
      </w:r>
    </w:p>
    <w:p w14:paraId="6B5EDD92" w14:textId="77777777" w:rsidR="00EF516C" w:rsidRPr="006D6AAF" w:rsidRDefault="00EF516C" w:rsidP="00EF516C">
      <w:pPr>
        <w:outlineLvl w:val="3"/>
        <w:rPr>
          <w:rFonts w:asciiTheme="minorHAnsi" w:hAnsiTheme="minorHAnsi" w:cstheme="minorHAnsi"/>
          <w:b/>
          <w:sz w:val="18"/>
          <w:szCs w:val="18"/>
        </w:rPr>
      </w:pPr>
    </w:p>
    <w:p w14:paraId="3167291E"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1.4.9. Wskaźnik różnoziarnistości</w:t>
      </w:r>
      <w:r w:rsidRPr="006D6AAF">
        <w:rPr>
          <w:rFonts w:asciiTheme="minorHAnsi" w:hAnsiTheme="minorHAnsi" w:cstheme="minorHAnsi"/>
          <w:sz w:val="18"/>
          <w:szCs w:val="18"/>
        </w:rPr>
        <w:t xml:space="preserve"> – wielkość charakteryzująca </w:t>
      </w:r>
      <w:proofErr w:type="spellStart"/>
      <w:r w:rsidRPr="006D6AAF">
        <w:rPr>
          <w:rFonts w:asciiTheme="minorHAnsi" w:hAnsiTheme="minorHAnsi" w:cstheme="minorHAnsi"/>
          <w:sz w:val="18"/>
          <w:szCs w:val="18"/>
        </w:rPr>
        <w:t>zagęszczalność</w:t>
      </w:r>
      <w:proofErr w:type="spellEnd"/>
      <w:r w:rsidRPr="006D6AAF">
        <w:rPr>
          <w:rFonts w:asciiTheme="minorHAnsi" w:hAnsiTheme="minorHAnsi" w:cstheme="minorHAnsi"/>
          <w:sz w:val="18"/>
          <w:szCs w:val="18"/>
        </w:rPr>
        <w:t xml:space="preserve"> gruntów niespoistych, określona wg wzoru:</w:t>
      </w:r>
    </w:p>
    <w:p w14:paraId="5DA14022" w14:textId="77777777" w:rsidR="00EF516C" w:rsidRPr="006D6AAF" w:rsidRDefault="00EF516C" w:rsidP="00EF516C">
      <w:pPr>
        <w:jc w:val="center"/>
        <w:outlineLvl w:val="3"/>
        <w:rPr>
          <w:rFonts w:asciiTheme="minorHAnsi" w:hAnsiTheme="minorHAnsi" w:cstheme="minorHAnsi"/>
          <w:sz w:val="18"/>
          <w:szCs w:val="18"/>
        </w:rPr>
      </w:pPr>
      <w:r w:rsidRPr="006D6AAF">
        <w:rPr>
          <w:rFonts w:asciiTheme="minorHAnsi" w:hAnsiTheme="minorHAnsi" w:cstheme="minorHAnsi"/>
          <w:sz w:val="18"/>
          <w:szCs w:val="18"/>
        </w:rPr>
        <w:object w:dxaOrig="828" w:dyaOrig="636" w14:anchorId="0A5DD58E">
          <v:shape id="_x0000_i1027" type="#_x0000_t75" style="width:41.25pt;height:33pt" o:ole="" fillcolor="window">
            <v:imagedata r:id="rId12" o:title=""/>
          </v:shape>
          <o:OLEObject Type="Embed" ProgID="Equation.3" ShapeID="_x0000_i1027" DrawAspect="Content" ObjectID="_1691794141" r:id="rId13"/>
        </w:object>
      </w:r>
    </w:p>
    <w:p w14:paraId="0E26493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gdzie:</w:t>
      </w:r>
      <w:r w:rsidRPr="006D6AAF">
        <w:rPr>
          <w:rFonts w:asciiTheme="minorHAnsi" w:hAnsiTheme="minorHAnsi" w:cstheme="minorHAnsi"/>
          <w:sz w:val="18"/>
          <w:szCs w:val="18"/>
        </w:rPr>
        <w:tab/>
      </w:r>
    </w:p>
    <w:p w14:paraId="6DD2CBC4"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60</w:t>
      </w:r>
      <w:r w:rsidRPr="006D6AAF">
        <w:rPr>
          <w:rFonts w:asciiTheme="minorHAnsi" w:hAnsiTheme="minorHAnsi" w:cstheme="minorHAnsi"/>
          <w:sz w:val="18"/>
          <w:szCs w:val="18"/>
        </w:rPr>
        <w:t xml:space="preserve"> -</w:t>
      </w:r>
      <w:r w:rsidRPr="006D6AAF">
        <w:rPr>
          <w:rFonts w:asciiTheme="minorHAnsi" w:hAnsiTheme="minorHAnsi" w:cstheme="minorHAnsi"/>
          <w:sz w:val="18"/>
          <w:szCs w:val="18"/>
        </w:rPr>
        <w:tab/>
        <w:t>średnica oczek sita, przez które przechodzi 60 % gruntu, (mm),</w:t>
      </w:r>
    </w:p>
    <w:p w14:paraId="4AE01EC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10</w:t>
      </w:r>
      <w:r w:rsidRPr="006D6AAF">
        <w:rPr>
          <w:rFonts w:asciiTheme="minorHAnsi" w:hAnsiTheme="minorHAnsi" w:cstheme="minorHAnsi"/>
          <w:sz w:val="18"/>
          <w:szCs w:val="18"/>
        </w:rPr>
        <w:t xml:space="preserve"> -</w:t>
      </w:r>
      <w:r w:rsidRPr="006D6AAF">
        <w:rPr>
          <w:rFonts w:asciiTheme="minorHAnsi" w:hAnsiTheme="minorHAnsi" w:cstheme="minorHAnsi"/>
          <w:sz w:val="18"/>
          <w:szCs w:val="18"/>
        </w:rPr>
        <w:tab/>
        <w:t>średnica oczek sita, przez które przechodzi 10 % gruntu, (mm).</w:t>
      </w:r>
    </w:p>
    <w:p w14:paraId="1309ACCF"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1.4.10. Wskaźnik odkształcenia gruntu</w:t>
      </w:r>
      <w:r w:rsidRPr="006D6AAF">
        <w:rPr>
          <w:rFonts w:asciiTheme="minorHAnsi" w:hAnsiTheme="minorHAnsi" w:cstheme="minorHAnsi"/>
          <w:sz w:val="18"/>
          <w:szCs w:val="18"/>
        </w:rPr>
        <w:t xml:space="preserve"> - wielkość charakteryzująca stan zagęszczenia gruntu, określona wg wzoru: </w:t>
      </w:r>
    </w:p>
    <w:p w14:paraId="753745FB" w14:textId="77777777" w:rsidR="00EF516C" w:rsidRPr="006D6AAF" w:rsidRDefault="00EF516C" w:rsidP="00EF516C">
      <w:pPr>
        <w:jc w:val="center"/>
        <w:outlineLvl w:val="3"/>
        <w:rPr>
          <w:rFonts w:asciiTheme="minorHAnsi" w:hAnsiTheme="minorHAnsi" w:cstheme="minorHAnsi"/>
          <w:sz w:val="18"/>
          <w:szCs w:val="18"/>
        </w:rPr>
      </w:pPr>
      <w:r w:rsidRPr="006D6AAF">
        <w:rPr>
          <w:rFonts w:asciiTheme="minorHAnsi" w:hAnsiTheme="minorHAnsi" w:cstheme="minorHAnsi"/>
          <w:sz w:val="18"/>
          <w:szCs w:val="18"/>
        </w:rPr>
        <w:object w:dxaOrig="720" w:dyaOrig="600" w14:anchorId="4CD64E20">
          <v:shape id="_x0000_i1028" type="#_x0000_t75" style="width:36.75pt;height:30pt" o:ole="" fillcolor="window">
            <v:imagedata r:id="rId8" o:title=""/>
          </v:shape>
          <o:OLEObject Type="Embed" ProgID="Equation.3" ShapeID="_x0000_i1028" DrawAspect="Content" ObjectID="_1691794142" r:id="rId14"/>
        </w:object>
      </w:r>
    </w:p>
    <w:p w14:paraId="6484A4A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gdzie:</w:t>
      </w:r>
      <w:r w:rsidRPr="006D6AAF">
        <w:rPr>
          <w:rFonts w:asciiTheme="minorHAnsi" w:hAnsiTheme="minorHAnsi" w:cstheme="minorHAnsi"/>
          <w:sz w:val="18"/>
          <w:szCs w:val="18"/>
        </w:rPr>
        <w:tab/>
      </w:r>
    </w:p>
    <w:p w14:paraId="4FAD2E8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i/>
          <w:sz w:val="18"/>
          <w:szCs w:val="18"/>
        </w:rPr>
        <w:t>E</w:t>
      </w:r>
      <w:r w:rsidRPr="006D6AAF">
        <w:rPr>
          <w:rFonts w:asciiTheme="minorHAnsi" w:hAnsiTheme="minorHAnsi" w:cstheme="minorHAnsi"/>
          <w:i/>
          <w:sz w:val="18"/>
          <w:szCs w:val="18"/>
          <w:vertAlign w:val="subscript"/>
        </w:rPr>
        <w:t xml:space="preserve">1 </w:t>
      </w:r>
      <w:r w:rsidRPr="006D6AAF">
        <w:rPr>
          <w:rFonts w:asciiTheme="minorHAnsi" w:hAnsiTheme="minorHAnsi" w:cstheme="minorHAnsi"/>
          <w:sz w:val="18"/>
          <w:szCs w:val="18"/>
        </w:rPr>
        <w:t>- moduł odkształcenia gruntu oznaczony w pierwszym obciążeniu badanej warstwy zgodnie z PN-S-02205,</w:t>
      </w:r>
    </w:p>
    <w:p w14:paraId="41DEA9B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i/>
          <w:sz w:val="18"/>
          <w:szCs w:val="18"/>
        </w:rPr>
        <w:t xml:space="preserve"> E</w:t>
      </w:r>
      <w:r w:rsidRPr="006D6AAF">
        <w:rPr>
          <w:rFonts w:asciiTheme="minorHAnsi" w:hAnsiTheme="minorHAnsi" w:cstheme="minorHAnsi"/>
          <w:i/>
          <w:sz w:val="18"/>
          <w:szCs w:val="18"/>
          <w:vertAlign w:val="subscript"/>
        </w:rPr>
        <w:t xml:space="preserve">2 </w:t>
      </w:r>
      <w:r w:rsidRPr="006D6AAF">
        <w:rPr>
          <w:rFonts w:asciiTheme="minorHAnsi" w:hAnsiTheme="minorHAnsi" w:cstheme="minorHAnsi"/>
          <w:sz w:val="18"/>
          <w:szCs w:val="18"/>
        </w:rPr>
        <w:t>- moduł odkształcenia gruntu oznaczony w powtórnym obciążeniu badanej warstwy zgodnie z PN-S-02205</w:t>
      </w:r>
    </w:p>
    <w:p w14:paraId="1620AB11"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1.4.11.</w:t>
      </w:r>
      <w:r w:rsidRPr="006D6AAF">
        <w:rPr>
          <w:rFonts w:asciiTheme="minorHAnsi" w:hAnsiTheme="minorHAnsi" w:cstheme="minorHAnsi"/>
          <w:sz w:val="18"/>
          <w:szCs w:val="18"/>
        </w:rPr>
        <w:t xml:space="preserve"> Pozostałe określenia podstawowe podane w niniejszej ST są zgodne z zamieszczonymi w ST D-M.00.00.00 "Wymagania ogólne" pkt. 1.4.</w:t>
      </w:r>
    </w:p>
    <w:p w14:paraId="7E4F74C0"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1.5. Ogólne wymagania dotyczące Robót</w:t>
      </w:r>
    </w:p>
    <w:p w14:paraId="493EF83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ST D-M.00.00.00 "Wymagania ogólne" pkt. 1.5.</w:t>
      </w:r>
    </w:p>
    <w:p w14:paraId="0FC42ED2" w14:textId="77777777" w:rsidR="00EF516C" w:rsidRPr="006D6AAF" w:rsidRDefault="00EF516C" w:rsidP="00EF516C">
      <w:pPr>
        <w:outlineLvl w:val="3"/>
        <w:rPr>
          <w:rFonts w:asciiTheme="minorHAnsi" w:hAnsiTheme="minorHAnsi" w:cstheme="minorHAnsi"/>
          <w:b/>
          <w:sz w:val="18"/>
          <w:szCs w:val="18"/>
        </w:rPr>
      </w:pPr>
    </w:p>
    <w:p w14:paraId="7444D88C"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2. MATERIAŁY</w:t>
      </w:r>
    </w:p>
    <w:p w14:paraId="10345DC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ST D-M.00.00.00 "Wymagania ogólne" pkt. 2.</w:t>
      </w:r>
    </w:p>
    <w:p w14:paraId="43FEA34A"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Do wykonania nasypu należy użyć gruntu </w:t>
      </w:r>
      <w:proofErr w:type="spellStart"/>
      <w:r w:rsidRPr="006D6AAF">
        <w:rPr>
          <w:rFonts w:asciiTheme="minorHAnsi" w:hAnsiTheme="minorHAnsi" w:cstheme="minorHAnsi"/>
          <w:sz w:val="18"/>
          <w:szCs w:val="18"/>
        </w:rPr>
        <w:t>niewysadzinowego</w:t>
      </w:r>
      <w:proofErr w:type="spellEnd"/>
      <w:r w:rsidRPr="006D6AAF">
        <w:rPr>
          <w:rFonts w:asciiTheme="minorHAnsi" w:hAnsiTheme="minorHAnsi" w:cstheme="minorHAnsi"/>
          <w:sz w:val="18"/>
          <w:szCs w:val="18"/>
        </w:rPr>
        <w:t xml:space="preserve"> </w:t>
      </w:r>
      <w:r w:rsidRPr="006D6AAF">
        <w:rPr>
          <w:rFonts w:asciiTheme="minorHAnsi" w:hAnsiTheme="minorHAnsi" w:cstheme="minorHAnsi"/>
          <w:b/>
          <w:sz w:val="18"/>
          <w:szCs w:val="18"/>
        </w:rPr>
        <w:t xml:space="preserve">w postaci dobrze uziarnionych piasków średnich, grubych i pospółek zagęszczonych do </w:t>
      </w:r>
      <w:proofErr w:type="spellStart"/>
      <w:r w:rsidRPr="006D6AAF">
        <w:rPr>
          <w:rFonts w:asciiTheme="minorHAnsi" w:hAnsiTheme="minorHAnsi" w:cstheme="minorHAnsi"/>
          <w:b/>
          <w:sz w:val="18"/>
          <w:szCs w:val="18"/>
        </w:rPr>
        <w:t>I</w:t>
      </w:r>
      <w:r w:rsidRPr="006D6AAF">
        <w:rPr>
          <w:rFonts w:asciiTheme="minorHAnsi" w:hAnsiTheme="minorHAnsi" w:cstheme="minorHAnsi"/>
          <w:b/>
          <w:sz w:val="18"/>
          <w:szCs w:val="18"/>
          <w:vertAlign w:val="subscript"/>
        </w:rPr>
        <w:t>s</w:t>
      </w:r>
      <w:proofErr w:type="spellEnd"/>
      <w:r w:rsidRPr="006D6AAF">
        <w:rPr>
          <w:rFonts w:asciiTheme="minorHAnsi" w:hAnsiTheme="minorHAnsi" w:cstheme="minorHAnsi"/>
          <w:b/>
          <w:sz w:val="18"/>
          <w:szCs w:val="18"/>
        </w:rPr>
        <w:t>&gt;0,98</w:t>
      </w:r>
      <w:r w:rsidRPr="006D6AAF">
        <w:rPr>
          <w:rFonts w:asciiTheme="minorHAnsi" w:hAnsiTheme="minorHAnsi" w:cstheme="minorHAnsi"/>
          <w:sz w:val="18"/>
          <w:szCs w:val="18"/>
        </w:rPr>
        <w:t>. Dodatkowe wymagania jak dla gruntu do górnych warstw nasypu zgodnie z normą PN-S 02205.</w:t>
      </w:r>
    </w:p>
    <w:p w14:paraId="1ACB1B5C"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2.1. Ogólne zasady wykorzystania gruntów</w:t>
      </w:r>
    </w:p>
    <w:p w14:paraId="7CE56B37"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Nasypy należy wykonać z gruntu dowiezionego.  Jeżeli Wykonawca wbuduje w nasyp grunty lub materiały nieprzydatne, albo nie uwzględni zastrzeżeń dotyczących materiałów o ograniczonej przydatności, to wszelkie takie części nasypów zostaną przez Wykonawcę na jego koszt usunięte i wykonane powtórnie z materiałów o odpowiednich właściwościach.</w:t>
      </w:r>
    </w:p>
    <w:p w14:paraId="084F122C" w14:textId="77777777" w:rsidR="00EF516C" w:rsidRPr="006D6AAF" w:rsidRDefault="00EF516C" w:rsidP="00EF516C">
      <w:pPr>
        <w:outlineLvl w:val="3"/>
        <w:rPr>
          <w:rFonts w:asciiTheme="minorHAnsi" w:hAnsiTheme="minorHAnsi" w:cstheme="minorHAnsi"/>
          <w:sz w:val="18"/>
          <w:szCs w:val="18"/>
        </w:rPr>
      </w:pPr>
    </w:p>
    <w:p w14:paraId="5C78D8C1"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3. SPRZĘT</w:t>
      </w:r>
    </w:p>
    <w:p w14:paraId="23205BDA"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ST D-M.00.00.00 "Wymagania ogólne" pkt. 3</w:t>
      </w:r>
    </w:p>
    <w:p w14:paraId="2B7077B7"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Wykonawca jest zobowiązanych do używania jedynie takiego sprzętu, który nie spowoduje niekorzystnego wpływu na właściwości gruntu zarówno w miejscach jego naturalnego zalegania, jak też w czasie odspajania, transportu, wbudowania i zagęszczania. Do zagęszczania nasypów należy używać walce gładkie, walce wibracyjne lub ubijaki mechaniczne. Dobór sprzętu zagęszczającego zależy od rodzaju gruntu i grubości zagęszczanej warstwy. Używany sprzęt powinien uzyskać akceptację Inżyniera.</w:t>
      </w:r>
    </w:p>
    <w:p w14:paraId="14AD5FD4" w14:textId="77777777" w:rsidR="00EF516C" w:rsidRPr="006D6AAF" w:rsidRDefault="00EF516C" w:rsidP="00EF516C">
      <w:pPr>
        <w:outlineLvl w:val="3"/>
        <w:rPr>
          <w:rFonts w:asciiTheme="minorHAnsi" w:hAnsiTheme="minorHAnsi" w:cstheme="minorHAnsi"/>
          <w:b/>
          <w:sz w:val="18"/>
          <w:szCs w:val="18"/>
        </w:rPr>
      </w:pPr>
    </w:p>
    <w:p w14:paraId="5A421245"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4. TRANSPORT</w:t>
      </w:r>
    </w:p>
    <w:p w14:paraId="33C3BB2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ST D-M.00.00.00 "Wymagania ogólne" pkt. 4.</w:t>
      </w:r>
    </w:p>
    <w:p w14:paraId="76EEC79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lastRenderedPageBreak/>
        <w:t>Transport gruntu powinien odbywać się samochodami samowyładowczymi.</w:t>
      </w:r>
    </w:p>
    <w:p w14:paraId="416AD2B4" w14:textId="77777777" w:rsidR="00EF516C" w:rsidRPr="006D6AAF" w:rsidRDefault="00EF516C" w:rsidP="00EF516C">
      <w:pPr>
        <w:outlineLvl w:val="3"/>
        <w:rPr>
          <w:rFonts w:asciiTheme="minorHAnsi" w:hAnsiTheme="minorHAnsi" w:cstheme="minorHAnsi"/>
          <w:b/>
          <w:sz w:val="18"/>
          <w:szCs w:val="18"/>
        </w:rPr>
      </w:pPr>
    </w:p>
    <w:p w14:paraId="3A2212BE"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4835C43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zasady wykonania Robót podano w ST D-M.00.00.00 "Wymagania ogólne" pkt.5.</w:t>
      </w:r>
    </w:p>
    <w:p w14:paraId="51B52681"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5.1. Dokop</w:t>
      </w:r>
    </w:p>
    <w:p w14:paraId="2D93095E"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 xml:space="preserve">5.1.1. Miejsce </w:t>
      </w:r>
      <w:proofErr w:type="spellStart"/>
      <w:r w:rsidRPr="006D6AAF">
        <w:rPr>
          <w:rFonts w:asciiTheme="minorHAnsi" w:hAnsiTheme="minorHAnsi" w:cstheme="minorHAnsi"/>
          <w:b/>
          <w:sz w:val="18"/>
          <w:szCs w:val="18"/>
        </w:rPr>
        <w:t>dokopu</w:t>
      </w:r>
      <w:proofErr w:type="spellEnd"/>
    </w:p>
    <w:p w14:paraId="7CDB2134"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Miejsce </w:t>
      </w:r>
      <w:proofErr w:type="spellStart"/>
      <w:r w:rsidRPr="006D6AAF">
        <w:rPr>
          <w:rFonts w:asciiTheme="minorHAnsi" w:hAnsiTheme="minorHAnsi" w:cstheme="minorHAnsi"/>
          <w:sz w:val="18"/>
          <w:szCs w:val="18"/>
        </w:rPr>
        <w:t>dokopu</w:t>
      </w:r>
      <w:proofErr w:type="spellEnd"/>
      <w:r w:rsidRPr="006D6AAF">
        <w:rPr>
          <w:rFonts w:asciiTheme="minorHAnsi" w:hAnsiTheme="minorHAnsi" w:cstheme="minorHAnsi"/>
          <w:sz w:val="18"/>
          <w:szCs w:val="18"/>
        </w:rPr>
        <w:t xml:space="preserve"> powinno być wskazane przez Wykonawcę oraz zaakceptowane przez Inżyniera.</w:t>
      </w:r>
    </w:p>
    <w:p w14:paraId="7D95C1B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Miejsce </w:t>
      </w:r>
      <w:proofErr w:type="spellStart"/>
      <w:r w:rsidRPr="006D6AAF">
        <w:rPr>
          <w:rFonts w:asciiTheme="minorHAnsi" w:hAnsiTheme="minorHAnsi" w:cstheme="minorHAnsi"/>
          <w:sz w:val="18"/>
          <w:szCs w:val="18"/>
        </w:rPr>
        <w:t>dokopu</w:t>
      </w:r>
      <w:proofErr w:type="spellEnd"/>
      <w:r w:rsidRPr="006D6AAF">
        <w:rPr>
          <w:rFonts w:asciiTheme="minorHAnsi" w:hAnsiTheme="minorHAnsi" w:cstheme="minorHAnsi"/>
          <w:sz w:val="18"/>
          <w:szCs w:val="18"/>
        </w:rPr>
        <w:t xml:space="preserve"> powinno być tak dobrane, żeby zapewnić przewóz lub przemieszczanie gruntu na jak najkrótszych odległościach. O ile to możliwe, transport gruntu powinien odbywać się w poziomie lub zgodnie ze spadkiem terenu.</w:t>
      </w:r>
    </w:p>
    <w:p w14:paraId="7535BD88" w14:textId="77777777" w:rsidR="00EF516C" w:rsidRPr="006D6AAF" w:rsidRDefault="00EF516C" w:rsidP="00EF516C">
      <w:pPr>
        <w:outlineLvl w:val="3"/>
        <w:rPr>
          <w:rFonts w:asciiTheme="minorHAnsi" w:hAnsiTheme="minorHAnsi" w:cstheme="minorHAnsi"/>
          <w:b/>
          <w:sz w:val="18"/>
          <w:szCs w:val="18"/>
        </w:rPr>
      </w:pPr>
      <w:bookmarkStart w:id="182" w:name="_Toc415972038"/>
      <w:r w:rsidRPr="006D6AAF">
        <w:rPr>
          <w:rFonts w:asciiTheme="minorHAnsi" w:hAnsiTheme="minorHAnsi" w:cstheme="minorHAnsi"/>
          <w:b/>
          <w:sz w:val="18"/>
          <w:szCs w:val="18"/>
        </w:rPr>
        <w:t>5.1.2. Zasady prowadzenia robót w dokopie</w:t>
      </w:r>
      <w:bookmarkEnd w:id="182"/>
    </w:p>
    <w:p w14:paraId="29B4F6D4" w14:textId="77777777" w:rsidR="00EF516C" w:rsidRPr="006D6AAF" w:rsidRDefault="00EF516C" w:rsidP="00EF516C">
      <w:pPr>
        <w:outlineLvl w:val="3"/>
        <w:rPr>
          <w:rFonts w:asciiTheme="minorHAnsi" w:hAnsiTheme="minorHAnsi" w:cstheme="minorHAnsi"/>
          <w:sz w:val="18"/>
          <w:szCs w:val="18"/>
          <w:lang w:val="cs-CZ"/>
        </w:rPr>
      </w:pPr>
      <w:r w:rsidRPr="006D6AAF">
        <w:rPr>
          <w:rFonts w:asciiTheme="minorHAnsi" w:hAnsiTheme="minorHAnsi" w:cstheme="minorHAnsi"/>
          <w:sz w:val="18"/>
          <w:szCs w:val="18"/>
          <w:lang w:val="cs-CZ"/>
        </w:rPr>
        <w:t>Pozyskiwanie gruntu z dokopu może rozpocząć się dopiero po pobraniu próbek i zbadaniu przydatności zalegającego gruntu do budowy nasypów oraz po wydaniu zgody na piśmie przez Inżyniera. Głębokość na jaką należy ocenić przydatność gruntu powinna być dostosowana do zakresu prac. 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14:paraId="1E6DF69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Dno </w:t>
      </w:r>
      <w:proofErr w:type="spellStart"/>
      <w:r w:rsidRPr="006D6AAF">
        <w:rPr>
          <w:rFonts w:asciiTheme="minorHAnsi" w:hAnsiTheme="minorHAnsi" w:cstheme="minorHAnsi"/>
          <w:sz w:val="18"/>
          <w:szCs w:val="18"/>
        </w:rPr>
        <w:t>dokopu</w:t>
      </w:r>
      <w:proofErr w:type="spellEnd"/>
      <w:r w:rsidRPr="006D6AAF">
        <w:rPr>
          <w:rFonts w:asciiTheme="minorHAnsi" w:hAnsiTheme="minorHAnsi" w:cstheme="minorHAnsi"/>
          <w:sz w:val="18"/>
          <w:szCs w:val="18"/>
        </w:rPr>
        <w:t xml:space="preserve"> należy wykonać ze spadkiem od 2 do 3% w kierunku możliwego spływu wody. Dno i skarpy </w:t>
      </w:r>
      <w:proofErr w:type="spellStart"/>
      <w:r w:rsidRPr="006D6AAF">
        <w:rPr>
          <w:rFonts w:asciiTheme="minorHAnsi" w:hAnsiTheme="minorHAnsi" w:cstheme="minorHAnsi"/>
          <w:sz w:val="18"/>
          <w:szCs w:val="18"/>
        </w:rPr>
        <w:t>dokopu</w:t>
      </w:r>
      <w:proofErr w:type="spellEnd"/>
      <w:r w:rsidRPr="006D6AAF">
        <w:rPr>
          <w:rFonts w:asciiTheme="minorHAnsi" w:hAnsiTheme="minorHAnsi" w:cstheme="minorHAnsi"/>
          <w:sz w:val="18"/>
          <w:szCs w:val="18"/>
        </w:rPr>
        <w:t xml:space="preserve"> po zakończeniu jego eksploatacji powinny być tak ukształtowane, aby harmonizowały z otaczającym terenem. </w:t>
      </w:r>
    </w:p>
    <w:p w14:paraId="7B98BA17"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5.2. Wykonanie nasypów</w:t>
      </w:r>
    </w:p>
    <w:p w14:paraId="2D280502"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5.2.1. Zasady ogólne</w:t>
      </w:r>
    </w:p>
    <w:p w14:paraId="7354F2EB"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Wykonawca powinien skontrolować wskaźnik zagęszczenia gruntów rodzimych zalegających w górnej strefie podłoża nasypu do głębokości 0,5m od powierzchni terenu. Jeżeli wartość wskaźnika zagęszczenia jest mniejsza niż 0,97 lub </w:t>
      </w:r>
      <w:r w:rsidRPr="006D6AAF">
        <w:rPr>
          <w:rFonts w:asciiTheme="minorHAnsi" w:hAnsiTheme="minorHAnsi" w:cstheme="minorHAnsi"/>
          <w:i/>
          <w:sz w:val="18"/>
          <w:szCs w:val="18"/>
        </w:rPr>
        <w:t>E</w:t>
      </w:r>
      <w:r w:rsidRPr="006D6AAF">
        <w:rPr>
          <w:rFonts w:asciiTheme="minorHAnsi" w:hAnsiTheme="minorHAnsi" w:cstheme="minorHAnsi"/>
          <w:i/>
          <w:sz w:val="18"/>
          <w:szCs w:val="18"/>
          <w:vertAlign w:val="subscript"/>
        </w:rPr>
        <w:t>2</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60MPa Wykonawca powinien dogęścić podłoże tak, aby powyższe wymaganie zostało spełnione. Nasypy winny być wznoszone przy zachowaniu przekroju poprzecznego i profilu podłużnego, które zostały określone w Dokumentacji Projektowej z zachowaniem wymagań dotyczących dokładności określonych w niniejszej ST.</w:t>
      </w:r>
    </w:p>
    <w:p w14:paraId="1CF80F5E"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 celu zapewnienia stateczności nasypu i jego równomiernego osiadania należy przestrzegać zasad:</w:t>
      </w:r>
    </w:p>
    <w:p w14:paraId="7372557F"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grunt przewieziony w miejsce wbudowania musi być bezzwłocznie wbudowany w nasyp.</w:t>
      </w:r>
    </w:p>
    <w:p w14:paraId="0446ECDD"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 xml:space="preserve">jeżeli pochylenie poprzeczne terenu w stosunku do osi nasypu jest większe niż 1:5 należy dla zabezpieczenia przed zsuwaniem się nasypu, wykonać w zboczu stopnie w spadku górnej powierzchni 4%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 i szerokości 1,0m;</w:t>
      </w:r>
    </w:p>
    <w:p w14:paraId="2FF99A5A"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nasypy należy wykonywać metodą warstwową, z gruntów przydatnych do budowy nasypów. Nasypy powinny być wznoszone równomiernie na całej szerokości,</w:t>
      </w:r>
    </w:p>
    <w:p w14:paraId="15A32DCA"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grubość warstwy w stanie luźnym powinna być odpowiednio dobrana w zależności od rodzaju gruntu i sprzętu używanego do zagęszczenia. Przystąpienie do układania kolejnej warstwy nasypu może nastąpić dopiero po stwierdzeniu prawidłowego wykonania warstwy poprzedniej,</w:t>
      </w:r>
    </w:p>
    <w:p w14:paraId="30204F9D"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grunty o różnych właściwościach należy układać w oddzielnych warstwach o jednakowej grubości na całej szerokości nasypu. Grunty spoiste należy wbudować w dolne, a grunty niespoiste w górne warstwy nasypu,</w:t>
      </w:r>
    </w:p>
    <w:p w14:paraId="629AFA79"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warstwy gruntu przepuszczalnego należy układać poziomo, a warstwy gruntu mało przepuszczalnego ze spadkiem górnej powierzchni około 4%. Ukształtowanie powierzchni warstwy powinno uniemożliwiać lokalne gromadzenie się wody.</w:t>
      </w:r>
    </w:p>
    <w:p w14:paraId="6E87D5E3"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14:paraId="6C254ED0"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 xml:space="preserve">górne warstwy nasypów o grubości co najmniej 0,50m należy wykonać z gruntów </w:t>
      </w:r>
      <w:proofErr w:type="spellStart"/>
      <w:r w:rsidRPr="006D6AAF">
        <w:rPr>
          <w:rFonts w:asciiTheme="minorHAnsi" w:hAnsiTheme="minorHAnsi" w:cstheme="minorHAnsi"/>
          <w:sz w:val="18"/>
          <w:szCs w:val="18"/>
        </w:rPr>
        <w:t>niewysadzinowych</w:t>
      </w:r>
      <w:proofErr w:type="spellEnd"/>
      <w:r w:rsidRPr="006D6AAF">
        <w:rPr>
          <w:rFonts w:asciiTheme="minorHAnsi" w:hAnsiTheme="minorHAnsi" w:cstheme="minorHAnsi"/>
          <w:sz w:val="18"/>
          <w:szCs w:val="18"/>
        </w:rPr>
        <w:t xml:space="preserve">, o wskaźniku wodoprzepuszczalności „k” nie mniejszym niż 5,18 m/dobę i wskaźniku różnoziarnistości U </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5;</w:t>
      </w:r>
    </w:p>
    <w:p w14:paraId="6E4D6A62"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 xml:space="preserve">styk dwóch przyległych części nasypu, zbudowany z różnorodnych gruntów (styk nasypu starego z nowym) wykonywać ze stopniami o wysokości od 0,5 do 1,0m i szerokości do 1,0m ze spadkiem górnej powierzchni około 4%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  w kierunku zgodnym z pochyleniem skarpy,</w:t>
      </w:r>
    </w:p>
    <w:p w14:paraId="2AF7364D" w14:textId="77777777" w:rsidR="00EF516C" w:rsidRPr="006D6AAF" w:rsidRDefault="00EF516C" w:rsidP="00497AFF">
      <w:pPr>
        <w:pStyle w:val="Akapitzlist"/>
        <w:numPr>
          <w:ilvl w:val="0"/>
          <w:numId w:val="352"/>
        </w:numPr>
        <w:ind w:left="360"/>
        <w:outlineLvl w:val="3"/>
        <w:rPr>
          <w:rFonts w:asciiTheme="minorHAnsi" w:hAnsiTheme="minorHAnsi" w:cstheme="minorHAnsi"/>
          <w:sz w:val="18"/>
          <w:szCs w:val="18"/>
        </w:rPr>
      </w:pPr>
      <w:r w:rsidRPr="006D6AAF">
        <w:rPr>
          <w:rFonts w:asciiTheme="minorHAnsi" w:hAnsiTheme="minorHAnsi" w:cstheme="minorHAnsi"/>
          <w:sz w:val="18"/>
          <w:szCs w:val="18"/>
        </w:rPr>
        <w:t>skarpy wysokich nasypów wykonać schodkowo tj. co 6m wykonać taras szerokości 1,0m o spadku 4%.</w:t>
      </w:r>
    </w:p>
    <w:p w14:paraId="68EAF5D2"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5.2.2. Wykonywanie nasypów w okresie deszczów</w:t>
      </w:r>
    </w:p>
    <w:p w14:paraId="18E56EEE"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Nie zezwala się na wbudowanie gruntów </w:t>
      </w:r>
      <w:proofErr w:type="spellStart"/>
      <w:r w:rsidRPr="006D6AAF">
        <w:rPr>
          <w:rFonts w:asciiTheme="minorHAnsi" w:hAnsiTheme="minorHAnsi" w:cstheme="minorHAnsi"/>
          <w:sz w:val="18"/>
          <w:szCs w:val="18"/>
        </w:rPr>
        <w:t>przewilgoconych</w:t>
      </w:r>
      <w:proofErr w:type="spellEnd"/>
      <w:r w:rsidRPr="006D6AAF">
        <w:rPr>
          <w:rFonts w:asciiTheme="minorHAnsi" w:hAnsiTheme="minorHAnsi" w:cstheme="minorHAnsi"/>
          <w:sz w:val="18"/>
          <w:szCs w:val="18"/>
        </w:rPr>
        <w:t xml:space="preserve">, których stan uniemożliwia osiągnięcie wymaganego wskaźnika zagęszczenia. Wykonywanie nasypów należy przerwać, jeżeli wilgotność gruntu przekracza wartość dopuszczalną, tzn. </w:t>
      </w:r>
      <w:r w:rsidRPr="006D6AAF">
        <w:rPr>
          <w:rFonts w:asciiTheme="minorHAnsi" w:hAnsiTheme="minorHAnsi" w:cstheme="minorHAnsi"/>
          <w:i/>
          <w:sz w:val="18"/>
          <w:szCs w:val="18"/>
        </w:rPr>
        <w:t xml:space="preserve">w </w:t>
      </w:r>
      <w:r w:rsidRPr="006D6AAF">
        <w:rPr>
          <w:rFonts w:asciiTheme="minorHAnsi" w:hAnsiTheme="minorHAnsi" w:cstheme="minorHAnsi"/>
          <w:i/>
          <w:sz w:val="18"/>
          <w:szCs w:val="18"/>
        </w:rPr>
        <w:sym w:font="Symbol" w:char="F03E"/>
      </w:r>
      <w:r w:rsidRPr="006D6AAF">
        <w:rPr>
          <w:rFonts w:asciiTheme="minorHAnsi" w:hAnsiTheme="minorHAnsi" w:cstheme="minorHAnsi"/>
          <w:i/>
          <w:sz w:val="18"/>
          <w:szCs w:val="18"/>
        </w:rPr>
        <w:t xml:space="preserve"> </w:t>
      </w:r>
      <w:proofErr w:type="spellStart"/>
      <w:r w:rsidRPr="006D6AAF">
        <w:rPr>
          <w:rFonts w:asciiTheme="minorHAnsi" w:hAnsiTheme="minorHAnsi" w:cstheme="minorHAnsi"/>
          <w:i/>
          <w:sz w:val="18"/>
          <w:szCs w:val="18"/>
        </w:rPr>
        <w:t>wopt</w:t>
      </w:r>
      <w:proofErr w:type="spellEnd"/>
      <w:r w:rsidRPr="006D6AAF">
        <w:rPr>
          <w:rFonts w:asciiTheme="minorHAnsi" w:hAnsiTheme="minorHAnsi" w:cstheme="minorHAnsi"/>
          <w:i/>
          <w:sz w:val="18"/>
          <w:szCs w:val="18"/>
        </w:rPr>
        <w:t xml:space="preserve">. </w:t>
      </w:r>
      <w:r w:rsidRPr="006D6AAF">
        <w:rPr>
          <w:rFonts w:asciiTheme="minorHAnsi" w:hAnsiTheme="minorHAnsi" w:cstheme="minorHAnsi"/>
          <w:sz w:val="18"/>
          <w:szCs w:val="18"/>
        </w:rPr>
        <w:t xml:space="preserve">Na warstwie gruntu spoistego, uplastycznionego na skutek nadmiernego zawilgocenia przed jej osuszeniem i powtórnym zagęszczeniem nie wolno układać następnej warstwy gruntu. W okresie deszczowym nie wolno zostawiać nie zagęszczonej warstwy do dnia następnego. </w:t>
      </w:r>
    </w:p>
    <w:p w14:paraId="34DD5AAE"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5.2.3. Wykonywanie nasypów w okresie mrozów</w:t>
      </w:r>
    </w:p>
    <w:p w14:paraId="2AECA43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Niedopuszczalne jest wykonywanie nasypów w temperaturze, przy której nie jest możliwe osiągnięcie w nasypie wymaganego wskaźnika zagęszczenia gruntów.</w:t>
      </w:r>
    </w:p>
    <w:p w14:paraId="5364DE7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Nie wolno wbudowywać gruntów spoistych zamarzniętych lub gruntów przemieszanych ze śniegiem lub lodem. W czasie dużych opadów śniegu wykonywanie nasypów powinno być przerwane. Przed wznowieniem robót należy usunąć śnieg z powierzchni wznoszonego nasypu. Jeżeli warstwa niezagęszczonego gruntu spoistego zamarzła, to nie należy jej przed rozmarznięciem zagęszczać lub układać na niej następnych warstw.</w:t>
      </w:r>
    </w:p>
    <w:p w14:paraId="5FB79189"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5.3. Zagęszczenie i nośność gruntu</w:t>
      </w:r>
    </w:p>
    <w:p w14:paraId="20571CD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Każda warstwa gruntu jak najszybciej po jej rozłożeniu powinna być zagęszczona z zastosowaniem sprzętu odpowiedniego dla danego rodzaju gruntu oraz występujących warunków. Rozłożone warstwy gruntu należy zagęszczać od krawędzi nasypu w kierunku jego osi. Grubość warstwy zagęszczonej powinna być ustalona z uwzględnieniem współczynnika spulchnienia gruntu oraz założonej grubości warstwy po osiągnięciu wymaganego zagęszczenia. Wykonawca powinien przeprowadzić próbne zagęszczenie gruntów w celu </w:t>
      </w:r>
      <w:r w:rsidRPr="006D6AAF">
        <w:rPr>
          <w:rFonts w:asciiTheme="minorHAnsi" w:hAnsiTheme="minorHAnsi" w:cstheme="minorHAnsi"/>
          <w:sz w:val="18"/>
          <w:szCs w:val="18"/>
        </w:rPr>
        <w:lastRenderedPageBreak/>
        <w:t>określenia grubości warstw i liczby przejść sprzętu zagęszczającego. Właściwe roboty mogą być prowadzone dopiero po zatwierdzeniu wyników badań przez Inżyniera. 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usunie warstwę i wbuduje nowy materiał.</w:t>
      </w:r>
    </w:p>
    <w:p w14:paraId="48FA6FC6"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5.3.1. Wilgotność zagęszczanego gruntu</w:t>
      </w:r>
    </w:p>
    <w:p w14:paraId="4A9EC895" w14:textId="77777777" w:rsidR="00EF516C" w:rsidRPr="006D6AAF" w:rsidRDefault="00EF516C" w:rsidP="00EF516C">
      <w:pPr>
        <w:outlineLvl w:val="3"/>
        <w:rPr>
          <w:rFonts w:asciiTheme="minorHAnsi" w:hAnsiTheme="minorHAnsi" w:cstheme="minorHAnsi"/>
          <w:sz w:val="18"/>
          <w:szCs w:val="18"/>
          <w:lang w:val="cs-CZ"/>
        </w:rPr>
      </w:pPr>
      <w:r w:rsidRPr="006D6AAF">
        <w:rPr>
          <w:rFonts w:asciiTheme="minorHAnsi" w:hAnsiTheme="minorHAnsi" w:cstheme="minorHAnsi"/>
          <w:sz w:val="18"/>
          <w:szCs w:val="18"/>
          <w:lang w:val="cs-CZ"/>
        </w:rPr>
        <w:t xml:space="preserve">Wilgotność gruntu w czasie jego zagęszczania powinna być równa wilgotności optymalnej, z tolerancją </w:t>
      </w:r>
      <w:r w:rsidRPr="006D6AAF">
        <w:rPr>
          <w:rFonts w:asciiTheme="minorHAnsi" w:hAnsiTheme="minorHAnsi" w:cstheme="minorHAnsi"/>
          <w:sz w:val="18"/>
          <w:szCs w:val="18"/>
          <w:lang w:val="cs-CZ"/>
        </w:rPr>
        <w:sym w:font="Symbol" w:char="F0B1"/>
      </w:r>
      <w:r w:rsidRPr="006D6AAF">
        <w:rPr>
          <w:rFonts w:asciiTheme="minorHAnsi" w:hAnsiTheme="minorHAnsi" w:cstheme="minorHAnsi"/>
          <w:sz w:val="18"/>
          <w:szCs w:val="18"/>
          <w:lang w:val="cs-CZ"/>
        </w:rPr>
        <w:t xml:space="preserve"> 2% dla gruntów niespoistych, +0% i –2% dla gruntów mało i średnio spoistych. Jeżeli wilgotność naturalna gruntu jest niższa od wilgotności optymalnej o więcej niż podano powyżej, to wilgotność gruntu należy zwiększyć przez dodanie wody.</w:t>
      </w:r>
    </w:p>
    <w:p w14:paraId="4881EB2C" w14:textId="77777777" w:rsidR="00EF516C" w:rsidRPr="006D6AAF" w:rsidRDefault="00EF516C" w:rsidP="00EF516C">
      <w:pPr>
        <w:outlineLvl w:val="3"/>
        <w:rPr>
          <w:rFonts w:asciiTheme="minorHAnsi" w:hAnsiTheme="minorHAnsi" w:cstheme="minorHAnsi"/>
          <w:sz w:val="18"/>
          <w:szCs w:val="18"/>
          <w:lang w:val="cs-CZ"/>
        </w:rPr>
      </w:pPr>
      <w:r w:rsidRPr="006D6AAF">
        <w:rPr>
          <w:rFonts w:asciiTheme="minorHAnsi" w:hAnsiTheme="minorHAnsi" w:cstheme="minorHAnsi"/>
          <w:sz w:val="18"/>
          <w:szCs w:val="18"/>
          <w:lang w:val="cs-CZ"/>
        </w:rPr>
        <w:t xml:space="preserve">Jeżeli wilgotność gruntu jest wyższa od wilgotności optymalnej o więcej niż podano powyżej, to gruntu należy osuszyć. Metody osuszania gruntu Wykonawca uzgodni z Inżynierem. W przypadku użycia sprzętu wibracyjnego zalecana jest wilgotność mniejsza od optymalnej, ustalona na odcinku próbnym. </w:t>
      </w:r>
    </w:p>
    <w:p w14:paraId="3B27D82B"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5.4. Zasypki wykopów na instalacje</w:t>
      </w:r>
    </w:p>
    <w:p w14:paraId="029CB3A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Zasypki wykopów do wysokości 30cm powyżej wierzchu przewodu lub jego obudowy należy zasypywać gruntem piaszczystym lub pospółką o ziarnach nie większych niż 20mm aby nie uszkodzić przewodu, uwzględniając szczegółowe wymagania projektu instalacji. Zasypki </w:t>
      </w:r>
      <w:proofErr w:type="spellStart"/>
      <w:r w:rsidRPr="006D6AAF">
        <w:rPr>
          <w:rFonts w:asciiTheme="minorHAnsi" w:hAnsiTheme="minorHAnsi" w:cstheme="minorHAnsi"/>
          <w:sz w:val="18"/>
          <w:szCs w:val="18"/>
        </w:rPr>
        <w:t>wąskoprzestrzennych</w:t>
      </w:r>
      <w:proofErr w:type="spellEnd"/>
      <w:r w:rsidRPr="006D6AAF">
        <w:rPr>
          <w:rFonts w:asciiTheme="minorHAnsi" w:hAnsiTheme="minorHAnsi" w:cstheme="minorHAnsi"/>
          <w:sz w:val="18"/>
          <w:szCs w:val="18"/>
        </w:rPr>
        <w:t xml:space="preserve"> wykopów poprzecznych przez jezdnię powinny uzyskać wskaźnik zagęszczenia do głębokości 1,2m co najmniej 1,00. Na większej głębokości dopuszcza się wskaźnik 0,97 pod warunkiem zastosowania środków łagodzących skutki </w:t>
      </w:r>
      <w:proofErr w:type="spellStart"/>
      <w:r w:rsidRPr="006D6AAF">
        <w:rPr>
          <w:rFonts w:asciiTheme="minorHAnsi" w:hAnsiTheme="minorHAnsi" w:cstheme="minorHAnsi"/>
          <w:sz w:val="18"/>
          <w:szCs w:val="18"/>
        </w:rPr>
        <w:t>osiadań</w:t>
      </w:r>
      <w:proofErr w:type="spellEnd"/>
      <w:r w:rsidRPr="006D6AAF">
        <w:rPr>
          <w:rFonts w:asciiTheme="minorHAnsi" w:hAnsiTheme="minorHAnsi" w:cstheme="minorHAnsi"/>
          <w:sz w:val="18"/>
          <w:szCs w:val="18"/>
        </w:rPr>
        <w:t xml:space="preserve"> (np. zastosowanie </w:t>
      </w:r>
      <w:proofErr w:type="spellStart"/>
      <w:r w:rsidRPr="006D6AAF">
        <w:rPr>
          <w:rFonts w:asciiTheme="minorHAnsi" w:hAnsiTheme="minorHAnsi" w:cstheme="minorHAnsi"/>
          <w:sz w:val="18"/>
          <w:szCs w:val="18"/>
        </w:rPr>
        <w:t>geotekstyliów</w:t>
      </w:r>
      <w:proofErr w:type="spellEnd"/>
      <w:r w:rsidRPr="006D6AAF">
        <w:rPr>
          <w:rFonts w:asciiTheme="minorHAnsi" w:hAnsiTheme="minorHAnsi" w:cstheme="minorHAnsi"/>
          <w:sz w:val="18"/>
          <w:szCs w:val="18"/>
        </w:rPr>
        <w:t xml:space="preserve">). </w:t>
      </w:r>
    </w:p>
    <w:p w14:paraId="50A4D2D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Należy uważać, aby nie spowodować przemieszczenia przewodu. Zasypkę do wysokości </w:t>
      </w:r>
      <w:smartTag w:uri="urn:schemas-microsoft-com:office:smarttags" w:element="metricconverter">
        <w:smartTagPr>
          <w:attr w:name="ProductID" w:val="1 m"/>
        </w:smartTagPr>
        <w:r w:rsidRPr="006D6AAF">
          <w:rPr>
            <w:rFonts w:asciiTheme="minorHAnsi" w:hAnsiTheme="minorHAnsi" w:cstheme="minorHAnsi"/>
            <w:sz w:val="18"/>
            <w:szCs w:val="18"/>
          </w:rPr>
          <w:t>1 m</w:t>
        </w:r>
      </w:smartTag>
      <w:r w:rsidRPr="006D6AAF">
        <w:rPr>
          <w:rFonts w:asciiTheme="minorHAnsi" w:hAnsiTheme="minorHAnsi" w:cstheme="minorHAnsi"/>
          <w:sz w:val="18"/>
          <w:szCs w:val="18"/>
        </w:rPr>
        <w:t xml:space="preserve"> ponad obudową przewodu należy zagęszczać tylko lekkim sprzętem.</w:t>
      </w:r>
    </w:p>
    <w:p w14:paraId="5E38DB98"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5.5. Schodkowanie skarp</w:t>
      </w:r>
    </w:p>
    <w:p w14:paraId="464D392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Przy poszerzeniu istniejącego nasypu należy wykonywać w jego skarpie stopnie o wysokości </w:t>
      </w:r>
      <w:smartTag w:uri="urn:schemas-microsoft-com:office:smarttags" w:element="metricconverter">
        <w:smartTagPr>
          <w:attr w:name="ProductID" w:val="0,5 m"/>
        </w:smartTagPr>
        <w:r w:rsidRPr="006D6AAF">
          <w:rPr>
            <w:rFonts w:asciiTheme="minorHAnsi" w:hAnsiTheme="minorHAnsi" w:cstheme="minorHAnsi"/>
            <w:sz w:val="18"/>
            <w:szCs w:val="18"/>
          </w:rPr>
          <w:t>0,5 m</w:t>
        </w:r>
      </w:smartTag>
      <w:r w:rsidRPr="006D6AAF">
        <w:rPr>
          <w:rFonts w:asciiTheme="minorHAnsi" w:hAnsiTheme="minorHAnsi" w:cstheme="minorHAnsi"/>
          <w:sz w:val="18"/>
          <w:szCs w:val="18"/>
        </w:rPr>
        <w:t>. Spadek górnej powierzchni stopni powinien wynosić 4% ±1% w kierunku zgodnym z pochyleniem skarpy. Wycięcie stopni obowiązuje zawsze przy wykonywaniu styku dwóch przyległych części nasypu, wykonanych z gruntów o różnych właściwościach lub różnym czasie.</w:t>
      </w:r>
    </w:p>
    <w:p w14:paraId="1B95517A" w14:textId="77777777" w:rsidR="00EF516C" w:rsidRPr="006D6AAF" w:rsidRDefault="00EF516C" w:rsidP="00EF516C">
      <w:pPr>
        <w:outlineLvl w:val="3"/>
        <w:rPr>
          <w:rFonts w:asciiTheme="minorHAnsi" w:hAnsiTheme="minorHAnsi" w:cstheme="minorHAnsi"/>
          <w:b/>
          <w:sz w:val="18"/>
          <w:szCs w:val="18"/>
        </w:rPr>
      </w:pPr>
    </w:p>
    <w:p w14:paraId="4A63686C"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6. KONTROLA JAKOŚCI ROBÓT</w:t>
      </w:r>
    </w:p>
    <w:p w14:paraId="62A9CC6D"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ST D-M.00.00.00 "Wymagania ogólne" pkt. 6.</w:t>
      </w:r>
    </w:p>
    <w:p w14:paraId="27145F9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6.1. Założenia ogólne</w:t>
      </w:r>
      <w:r w:rsidRPr="006D6AAF">
        <w:rPr>
          <w:rFonts w:asciiTheme="minorHAnsi" w:hAnsiTheme="minorHAnsi" w:cstheme="minorHAnsi"/>
          <w:sz w:val="18"/>
          <w:szCs w:val="18"/>
        </w:rPr>
        <w:tab/>
      </w:r>
    </w:p>
    <w:p w14:paraId="53A4169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 czasie robót ziemnych Wykonawca powinien prowadzić systematycznie badania kontrolne i dostarczać kopie ich wyników do Inżyniera. Badania kontrolne Wykonawca powinien wykonywać w zakresie i z częstotliwością gwarantującą zachowanie wymagań dotyczących jakości robót i wymaganych niniejszą ST i PZJ.</w:t>
      </w:r>
    </w:p>
    <w:p w14:paraId="5902BC6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Wyniki badań i pomiarów kontrolnych w czasie wykonywania robót należy wpisywać do:</w:t>
      </w:r>
    </w:p>
    <w:p w14:paraId="59027B5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dziennika laboratoryjnego Wykonawcy,</w:t>
      </w:r>
    </w:p>
    <w:p w14:paraId="4F42436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protokołów odbiorów Robót zanikających lub ulegających zakryciu.</w:t>
      </w:r>
    </w:p>
    <w:p w14:paraId="3C20598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Częstotliwość oraz zakres badań i pomiarów wykonanych robót ziemnych podano w ST D.02.01.01.</w:t>
      </w:r>
    </w:p>
    <w:p w14:paraId="40174FBB"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6.2. Sprawdzenie wykonania nasypów</w:t>
      </w:r>
    </w:p>
    <w:p w14:paraId="595AA1E8"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 czasie kontroli szczególną uwagę należy zwrócić na:</w:t>
      </w:r>
    </w:p>
    <w:p w14:paraId="05022D7B" w14:textId="77777777" w:rsidR="00EF516C" w:rsidRPr="006D6AAF" w:rsidRDefault="00EF516C" w:rsidP="00497AFF">
      <w:pPr>
        <w:numPr>
          <w:ilvl w:val="0"/>
          <w:numId w:val="350"/>
        </w:numPr>
        <w:outlineLvl w:val="3"/>
        <w:rPr>
          <w:rFonts w:asciiTheme="minorHAnsi" w:hAnsiTheme="minorHAnsi" w:cstheme="minorHAnsi"/>
          <w:sz w:val="18"/>
          <w:szCs w:val="18"/>
        </w:rPr>
      </w:pPr>
      <w:r w:rsidRPr="006D6AAF">
        <w:rPr>
          <w:rFonts w:asciiTheme="minorHAnsi" w:hAnsiTheme="minorHAnsi" w:cstheme="minorHAnsi"/>
          <w:sz w:val="18"/>
          <w:szCs w:val="18"/>
        </w:rPr>
        <w:t>badania przydatności gruntów do budowy nasypów,</w:t>
      </w:r>
    </w:p>
    <w:p w14:paraId="3F978640" w14:textId="77777777" w:rsidR="00EF516C" w:rsidRPr="006D6AAF" w:rsidRDefault="00EF516C" w:rsidP="00497AFF">
      <w:pPr>
        <w:numPr>
          <w:ilvl w:val="0"/>
          <w:numId w:val="350"/>
        </w:numPr>
        <w:outlineLvl w:val="3"/>
        <w:rPr>
          <w:rFonts w:asciiTheme="minorHAnsi" w:hAnsiTheme="minorHAnsi" w:cstheme="minorHAnsi"/>
          <w:sz w:val="18"/>
          <w:szCs w:val="18"/>
        </w:rPr>
      </w:pPr>
      <w:r w:rsidRPr="006D6AAF">
        <w:rPr>
          <w:rFonts w:asciiTheme="minorHAnsi" w:hAnsiTheme="minorHAnsi" w:cstheme="minorHAnsi"/>
          <w:sz w:val="18"/>
          <w:szCs w:val="18"/>
        </w:rPr>
        <w:t>badania prawidłowości wykonania poszczególnych warstw nasypu,</w:t>
      </w:r>
    </w:p>
    <w:p w14:paraId="3306126D" w14:textId="77777777" w:rsidR="00EF516C" w:rsidRPr="006D6AAF" w:rsidRDefault="00EF516C" w:rsidP="00497AFF">
      <w:pPr>
        <w:numPr>
          <w:ilvl w:val="0"/>
          <w:numId w:val="350"/>
        </w:numPr>
        <w:outlineLvl w:val="3"/>
        <w:rPr>
          <w:rFonts w:asciiTheme="minorHAnsi" w:hAnsiTheme="minorHAnsi" w:cstheme="minorHAnsi"/>
          <w:sz w:val="18"/>
          <w:szCs w:val="18"/>
        </w:rPr>
      </w:pPr>
      <w:r w:rsidRPr="006D6AAF">
        <w:rPr>
          <w:rFonts w:asciiTheme="minorHAnsi" w:hAnsiTheme="minorHAnsi" w:cstheme="minorHAnsi"/>
          <w:sz w:val="18"/>
          <w:szCs w:val="18"/>
        </w:rPr>
        <w:t>badania zagęszczenia nasypu,</w:t>
      </w:r>
    </w:p>
    <w:p w14:paraId="0AFDBCE3" w14:textId="77777777" w:rsidR="00EF516C" w:rsidRPr="006D6AAF" w:rsidRDefault="00EF516C" w:rsidP="00497AFF">
      <w:pPr>
        <w:numPr>
          <w:ilvl w:val="0"/>
          <w:numId w:val="350"/>
        </w:numPr>
        <w:outlineLvl w:val="3"/>
        <w:rPr>
          <w:rFonts w:asciiTheme="minorHAnsi" w:hAnsiTheme="minorHAnsi" w:cstheme="minorHAnsi"/>
          <w:sz w:val="18"/>
          <w:szCs w:val="18"/>
        </w:rPr>
      </w:pPr>
      <w:r w:rsidRPr="006D6AAF">
        <w:rPr>
          <w:rFonts w:asciiTheme="minorHAnsi" w:hAnsiTheme="minorHAnsi" w:cstheme="minorHAnsi"/>
          <w:sz w:val="18"/>
          <w:szCs w:val="18"/>
        </w:rPr>
        <w:t>pomiary kształtu nasypu</w:t>
      </w:r>
    </w:p>
    <w:p w14:paraId="43440969"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6.2.1. Badania przydatności gruntów do budowy nasypów</w:t>
      </w:r>
    </w:p>
    <w:p w14:paraId="2429DCC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Powinny być przeprowadzone na próbkach pobranych z każdej partii przeznaczonej do wbudowania w korpus ziemny, pochodzącej  z nowego źródła, jednak nie rzadziej niż 1 raz na 3000m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gruntu. W każdym badaniu należy określić:</w:t>
      </w:r>
    </w:p>
    <w:p w14:paraId="7507C41D"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skład granulometryczny, wg PN-B-04481,</w:t>
      </w:r>
    </w:p>
    <w:p w14:paraId="45FB761C"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zawartość części organicznych, metodą chemiczną przez utlenianie za pomocą dwuchromianu potasu,</w:t>
      </w:r>
    </w:p>
    <w:p w14:paraId="5AEEE776"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wilgotność naturalną, wg PN-B-04481,</w:t>
      </w:r>
    </w:p>
    <w:p w14:paraId="1A328B29"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wilgotność optymalną i maksymalną gęstość objętościową szkieletu gruntowego, wg PN-B-04481,</w:t>
      </w:r>
    </w:p>
    <w:p w14:paraId="20116FF3"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granicę płynności, wg PN-B-04481,</w:t>
      </w:r>
    </w:p>
    <w:p w14:paraId="58007EC3"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kapilarność bierną, wg PN-B-04493,</w:t>
      </w:r>
    </w:p>
    <w:p w14:paraId="260BF59A"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wskaźnik piaskowy gruntu wg PN-EN 933-8,</w:t>
      </w:r>
    </w:p>
    <w:p w14:paraId="33D9EAF7"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wskaźnik filtracji wg BN-76/8950-03</w:t>
      </w:r>
    </w:p>
    <w:p w14:paraId="4A17CD49" w14:textId="77777777" w:rsidR="00EF516C" w:rsidRPr="006D6AAF" w:rsidRDefault="00EF516C" w:rsidP="00497AFF">
      <w:pPr>
        <w:numPr>
          <w:ilvl w:val="0"/>
          <w:numId w:val="353"/>
        </w:numPr>
        <w:ind w:left="360"/>
        <w:outlineLvl w:val="3"/>
        <w:rPr>
          <w:rFonts w:asciiTheme="minorHAnsi" w:hAnsiTheme="minorHAnsi" w:cstheme="minorHAnsi"/>
          <w:sz w:val="18"/>
          <w:szCs w:val="18"/>
        </w:rPr>
      </w:pPr>
      <w:r w:rsidRPr="006D6AAF">
        <w:rPr>
          <w:rFonts w:asciiTheme="minorHAnsi" w:hAnsiTheme="minorHAnsi" w:cstheme="minorHAnsi"/>
          <w:sz w:val="18"/>
          <w:szCs w:val="18"/>
        </w:rPr>
        <w:t>wskaźnik różnoziarnistości.</w:t>
      </w:r>
    </w:p>
    <w:p w14:paraId="0E2B5545"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6.2.2. Badania prawidłowości wykonania poszczególnych warstw</w:t>
      </w:r>
    </w:p>
    <w:p w14:paraId="2F72F33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Polegają na sprawdzeniu:</w:t>
      </w:r>
    </w:p>
    <w:p w14:paraId="67E837F9" w14:textId="77777777" w:rsidR="00EF516C" w:rsidRPr="006D6AAF" w:rsidRDefault="00EF516C" w:rsidP="00497AFF">
      <w:pPr>
        <w:numPr>
          <w:ilvl w:val="0"/>
          <w:numId w:val="351"/>
        </w:numPr>
        <w:outlineLvl w:val="3"/>
        <w:rPr>
          <w:rFonts w:asciiTheme="minorHAnsi" w:hAnsiTheme="minorHAnsi" w:cstheme="minorHAnsi"/>
          <w:sz w:val="18"/>
          <w:szCs w:val="18"/>
        </w:rPr>
      </w:pPr>
      <w:r w:rsidRPr="006D6AAF">
        <w:rPr>
          <w:rFonts w:asciiTheme="minorHAnsi" w:hAnsiTheme="minorHAnsi" w:cstheme="minorHAnsi"/>
          <w:sz w:val="18"/>
          <w:szCs w:val="18"/>
        </w:rPr>
        <w:t>prawidłowości rozmieszczenia gruntów o różnych właściwościach w nasypie,</w:t>
      </w:r>
    </w:p>
    <w:p w14:paraId="52B84CDB" w14:textId="77777777" w:rsidR="00EF516C" w:rsidRPr="006D6AAF" w:rsidRDefault="00EF516C" w:rsidP="00497AFF">
      <w:pPr>
        <w:numPr>
          <w:ilvl w:val="0"/>
          <w:numId w:val="351"/>
        </w:numPr>
        <w:outlineLvl w:val="3"/>
        <w:rPr>
          <w:rFonts w:asciiTheme="minorHAnsi" w:hAnsiTheme="minorHAnsi" w:cstheme="minorHAnsi"/>
          <w:sz w:val="18"/>
          <w:szCs w:val="18"/>
        </w:rPr>
      </w:pPr>
      <w:r w:rsidRPr="006D6AAF">
        <w:rPr>
          <w:rFonts w:asciiTheme="minorHAnsi" w:hAnsiTheme="minorHAnsi" w:cstheme="minorHAnsi"/>
          <w:sz w:val="18"/>
          <w:szCs w:val="18"/>
        </w:rPr>
        <w:t>odwodnienia każdej warstwy,</w:t>
      </w:r>
    </w:p>
    <w:p w14:paraId="03696200" w14:textId="77777777" w:rsidR="00EF516C" w:rsidRPr="006D6AAF" w:rsidRDefault="00EF516C" w:rsidP="00497AFF">
      <w:pPr>
        <w:numPr>
          <w:ilvl w:val="0"/>
          <w:numId w:val="351"/>
        </w:numPr>
        <w:outlineLvl w:val="3"/>
        <w:rPr>
          <w:rFonts w:asciiTheme="minorHAnsi" w:hAnsiTheme="minorHAnsi" w:cstheme="minorHAnsi"/>
          <w:sz w:val="18"/>
          <w:szCs w:val="18"/>
        </w:rPr>
      </w:pPr>
      <w:r w:rsidRPr="006D6AAF">
        <w:rPr>
          <w:rFonts w:asciiTheme="minorHAnsi" w:hAnsiTheme="minorHAnsi" w:cstheme="minorHAnsi"/>
          <w:sz w:val="18"/>
          <w:szCs w:val="18"/>
        </w:rPr>
        <w:t>grubości każdej warstwy i jej wilgotności przy zagęszczaniu, badania należy prowadzić nie rzadziej niż raz na 500m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w:t>
      </w:r>
    </w:p>
    <w:p w14:paraId="7CE157D0" w14:textId="77777777" w:rsidR="00EF516C" w:rsidRPr="006D6AAF" w:rsidRDefault="00EF516C" w:rsidP="00497AFF">
      <w:pPr>
        <w:numPr>
          <w:ilvl w:val="0"/>
          <w:numId w:val="351"/>
        </w:numPr>
        <w:outlineLvl w:val="3"/>
        <w:rPr>
          <w:rFonts w:asciiTheme="minorHAnsi" w:hAnsiTheme="minorHAnsi" w:cstheme="minorHAnsi"/>
          <w:sz w:val="18"/>
          <w:szCs w:val="18"/>
        </w:rPr>
      </w:pPr>
      <w:r w:rsidRPr="006D6AAF">
        <w:rPr>
          <w:rFonts w:asciiTheme="minorHAnsi" w:hAnsiTheme="minorHAnsi" w:cstheme="minorHAnsi"/>
          <w:sz w:val="18"/>
          <w:szCs w:val="18"/>
        </w:rPr>
        <w:t>nadania spadków warstwom z gruntów spoistych,</w:t>
      </w:r>
    </w:p>
    <w:p w14:paraId="6BF2C125" w14:textId="77777777" w:rsidR="00EF516C" w:rsidRPr="006D6AAF" w:rsidRDefault="00EF516C" w:rsidP="00497AFF">
      <w:pPr>
        <w:numPr>
          <w:ilvl w:val="0"/>
          <w:numId w:val="351"/>
        </w:numPr>
        <w:outlineLvl w:val="3"/>
        <w:rPr>
          <w:rFonts w:asciiTheme="minorHAnsi" w:hAnsiTheme="minorHAnsi" w:cstheme="minorHAnsi"/>
          <w:sz w:val="18"/>
          <w:szCs w:val="18"/>
        </w:rPr>
      </w:pPr>
      <w:r w:rsidRPr="006D6AAF">
        <w:rPr>
          <w:rFonts w:asciiTheme="minorHAnsi" w:hAnsiTheme="minorHAnsi" w:cstheme="minorHAnsi"/>
          <w:sz w:val="18"/>
          <w:szCs w:val="18"/>
        </w:rPr>
        <w:t>przestrzegania ograniczeń dotyczących wbudowania gruntów w okresie deszczów i mrozów.</w:t>
      </w:r>
    </w:p>
    <w:p w14:paraId="5AE88893"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6.2.3. Badania zagęszczenia i nośności nasypu</w:t>
      </w:r>
    </w:p>
    <w:p w14:paraId="25CC4B0B" w14:textId="531D010E"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Sprawdzenie polega na skontrolowaniu zgodności wartości wskaźnika zagęszczenia </w:t>
      </w:r>
      <w:proofErr w:type="spellStart"/>
      <w:r w:rsidRPr="006D6AAF">
        <w:rPr>
          <w:rFonts w:asciiTheme="minorHAnsi" w:hAnsiTheme="minorHAnsi" w:cstheme="minorHAnsi"/>
          <w:i/>
          <w:sz w:val="18"/>
          <w:szCs w:val="18"/>
        </w:rPr>
        <w:t>Is</w:t>
      </w:r>
      <w:proofErr w:type="spellEnd"/>
      <w:r w:rsidRPr="006D6AAF">
        <w:rPr>
          <w:rFonts w:asciiTheme="minorHAnsi" w:hAnsiTheme="minorHAnsi" w:cstheme="minorHAnsi"/>
          <w:sz w:val="18"/>
          <w:szCs w:val="18"/>
        </w:rPr>
        <w:t xml:space="preserve"> lub stosunku modułów odkształcenia z</w:t>
      </w:r>
      <w:r w:rsidR="00EF68B2" w:rsidRPr="006D6AAF">
        <w:rPr>
          <w:rFonts w:asciiTheme="minorHAnsi" w:hAnsiTheme="minorHAnsi" w:cstheme="minorHAnsi"/>
          <w:sz w:val="18"/>
          <w:szCs w:val="18"/>
        </w:rPr>
        <w:t> </w:t>
      </w:r>
      <w:r w:rsidRPr="006D6AAF">
        <w:rPr>
          <w:rFonts w:asciiTheme="minorHAnsi" w:hAnsiTheme="minorHAnsi" w:cstheme="minorHAnsi"/>
          <w:sz w:val="18"/>
          <w:szCs w:val="18"/>
        </w:rPr>
        <w:t>wartościami określonymi w pkt 5.3.</w:t>
      </w:r>
    </w:p>
    <w:p w14:paraId="29679E18" w14:textId="77777777" w:rsidR="00EF516C" w:rsidRPr="006D6AAF" w:rsidRDefault="00EF516C" w:rsidP="00EF516C">
      <w:pPr>
        <w:outlineLvl w:val="3"/>
        <w:rPr>
          <w:rFonts w:asciiTheme="minorHAnsi" w:hAnsiTheme="minorHAnsi" w:cstheme="minorHAnsi"/>
          <w:sz w:val="18"/>
          <w:szCs w:val="18"/>
          <w:lang w:val="cs-CZ"/>
        </w:rPr>
      </w:pPr>
      <w:r w:rsidRPr="006D6AAF">
        <w:rPr>
          <w:rFonts w:asciiTheme="minorHAnsi" w:hAnsiTheme="minorHAnsi" w:cstheme="minorHAnsi"/>
          <w:sz w:val="18"/>
          <w:szCs w:val="18"/>
          <w:lang w:val="cs-CZ"/>
        </w:rPr>
        <w:t>Zagęszczenie należy kontrolować nie rzadziej niż jeden raz w trzech punktach na 500m</w:t>
      </w:r>
      <w:r w:rsidRPr="006D6AAF">
        <w:rPr>
          <w:rFonts w:asciiTheme="minorHAnsi" w:hAnsiTheme="minorHAnsi" w:cstheme="minorHAnsi"/>
          <w:sz w:val="18"/>
          <w:szCs w:val="18"/>
          <w:vertAlign w:val="superscript"/>
          <w:lang w:val="cs-CZ"/>
        </w:rPr>
        <w:t>2</w:t>
      </w:r>
      <w:r w:rsidRPr="006D6AAF">
        <w:rPr>
          <w:rFonts w:asciiTheme="minorHAnsi" w:hAnsiTheme="minorHAnsi" w:cstheme="minorHAnsi"/>
          <w:sz w:val="18"/>
          <w:szCs w:val="18"/>
          <w:lang w:val="cs-CZ"/>
        </w:rPr>
        <w:t xml:space="preserve"> warstwy.</w:t>
      </w:r>
    </w:p>
    <w:p w14:paraId="0728C1EF" w14:textId="77777777" w:rsidR="00EF516C" w:rsidRPr="006D6AAF" w:rsidRDefault="00EF516C" w:rsidP="00EF516C">
      <w:pPr>
        <w:outlineLvl w:val="3"/>
        <w:rPr>
          <w:rFonts w:asciiTheme="minorHAnsi" w:hAnsiTheme="minorHAnsi" w:cstheme="minorHAnsi"/>
          <w:sz w:val="18"/>
          <w:szCs w:val="18"/>
          <w:lang w:val="cs-CZ"/>
        </w:rPr>
      </w:pPr>
      <w:r w:rsidRPr="006D6AAF">
        <w:rPr>
          <w:rFonts w:asciiTheme="minorHAnsi" w:hAnsiTheme="minorHAnsi" w:cstheme="minorHAnsi"/>
          <w:sz w:val="18"/>
          <w:szCs w:val="18"/>
          <w:lang w:val="cs-CZ"/>
        </w:rPr>
        <w:t>Nośność należy badać na powierzchni robót ziemnych co najmniej raz na 500m</w:t>
      </w:r>
      <w:r w:rsidRPr="006D6AAF">
        <w:rPr>
          <w:rFonts w:asciiTheme="minorHAnsi" w:hAnsiTheme="minorHAnsi" w:cstheme="minorHAnsi"/>
          <w:sz w:val="18"/>
          <w:szCs w:val="18"/>
          <w:vertAlign w:val="superscript"/>
          <w:lang w:val="cs-CZ"/>
        </w:rPr>
        <w:t>2</w:t>
      </w:r>
      <w:r w:rsidRPr="006D6AAF">
        <w:rPr>
          <w:rFonts w:asciiTheme="minorHAnsi" w:hAnsiTheme="minorHAnsi" w:cstheme="minorHAnsi"/>
          <w:sz w:val="18"/>
          <w:szCs w:val="18"/>
          <w:lang w:val="cs-CZ"/>
        </w:rPr>
        <w:t xml:space="preserve"> powierzchni i w miejscach wątpliwych.</w:t>
      </w:r>
    </w:p>
    <w:p w14:paraId="41A49EAD" w14:textId="6F1D89AD"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Wyniki kontroli należy wpisywać do dokumentów kontrolnych. Prawidłowość zagęszczenia konkretnej warstwy nasypu lub podłoża pod nasypem powinna być potwierdzona przez Inżyniera wpisem w Dzienniku Budowy.</w:t>
      </w:r>
    </w:p>
    <w:p w14:paraId="5B3796C6" w14:textId="77777777" w:rsidR="00EF68B2" w:rsidRPr="006D6AAF" w:rsidRDefault="00EF68B2" w:rsidP="00EF516C">
      <w:pPr>
        <w:outlineLvl w:val="3"/>
        <w:rPr>
          <w:rFonts w:asciiTheme="minorHAnsi" w:hAnsiTheme="minorHAnsi" w:cstheme="minorHAnsi"/>
          <w:sz w:val="18"/>
          <w:szCs w:val="18"/>
        </w:rPr>
      </w:pPr>
    </w:p>
    <w:p w14:paraId="63683D2B"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lastRenderedPageBreak/>
        <w:t>6.2.4. Pomiary kształtu nasypu</w:t>
      </w:r>
    </w:p>
    <w:p w14:paraId="30FF912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Obejmują kontrolę:</w:t>
      </w:r>
    </w:p>
    <w:p w14:paraId="57709302" w14:textId="77777777" w:rsidR="00EF516C" w:rsidRPr="006D6AAF" w:rsidRDefault="00EF516C" w:rsidP="00497AFF">
      <w:pPr>
        <w:pStyle w:val="Akapitzlist"/>
        <w:numPr>
          <w:ilvl w:val="0"/>
          <w:numId w:val="354"/>
        </w:numPr>
        <w:ind w:left="360"/>
        <w:outlineLvl w:val="3"/>
        <w:rPr>
          <w:rFonts w:asciiTheme="minorHAnsi" w:hAnsiTheme="minorHAnsi" w:cstheme="minorHAnsi"/>
          <w:sz w:val="18"/>
          <w:szCs w:val="18"/>
        </w:rPr>
      </w:pPr>
      <w:r w:rsidRPr="006D6AAF">
        <w:rPr>
          <w:rFonts w:asciiTheme="minorHAnsi" w:hAnsiTheme="minorHAnsi" w:cstheme="minorHAnsi"/>
          <w:sz w:val="18"/>
          <w:szCs w:val="18"/>
        </w:rPr>
        <w:t>prawidłowości wykonania skarp poprzez skontrolowanie zgodności w wymaganiami dotyczącymi pochyleń i dokładności wykonania skarp,</w:t>
      </w:r>
    </w:p>
    <w:p w14:paraId="14C487A6" w14:textId="4018DC80" w:rsidR="00EF516C" w:rsidRPr="006D6AAF" w:rsidRDefault="00EF516C" w:rsidP="00497AFF">
      <w:pPr>
        <w:pStyle w:val="Akapitzlist"/>
        <w:numPr>
          <w:ilvl w:val="0"/>
          <w:numId w:val="354"/>
        </w:numPr>
        <w:ind w:left="360"/>
        <w:outlineLvl w:val="3"/>
        <w:rPr>
          <w:rFonts w:asciiTheme="minorHAnsi" w:hAnsiTheme="minorHAnsi" w:cstheme="minorHAnsi"/>
          <w:sz w:val="18"/>
          <w:szCs w:val="18"/>
        </w:rPr>
      </w:pPr>
      <w:r w:rsidRPr="006D6AAF">
        <w:rPr>
          <w:rFonts w:asciiTheme="minorHAnsi" w:hAnsiTheme="minorHAnsi" w:cstheme="minorHAnsi"/>
          <w:sz w:val="18"/>
          <w:szCs w:val="18"/>
        </w:rPr>
        <w:t>szerokości korony korpusu poprzez porównanie szerokości korony korpusu na poziomie wykonywanej warstwy gruntu z</w:t>
      </w:r>
      <w:r w:rsidR="00EF68B2" w:rsidRPr="006D6AAF">
        <w:rPr>
          <w:rFonts w:asciiTheme="minorHAnsi" w:hAnsiTheme="minorHAnsi" w:cstheme="minorHAnsi"/>
          <w:sz w:val="18"/>
          <w:szCs w:val="18"/>
        </w:rPr>
        <w:t> </w:t>
      </w:r>
      <w:r w:rsidRPr="006D6AAF">
        <w:rPr>
          <w:rFonts w:asciiTheme="minorHAnsi" w:hAnsiTheme="minorHAnsi" w:cstheme="minorHAnsi"/>
          <w:sz w:val="18"/>
          <w:szCs w:val="18"/>
        </w:rPr>
        <w:t>szerokością wynikającą z wymiarów geometrycznych korpusu określonych w Dokumentacji Projektowej.</w:t>
      </w:r>
    </w:p>
    <w:p w14:paraId="5294AF9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6.3. Dokładność wykonania robót</w:t>
      </w:r>
    </w:p>
    <w:p w14:paraId="2D20135C"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Dokładność wykonania robót podano w ST D.02.01.01.</w:t>
      </w:r>
    </w:p>
    <w:p w14:paraId="4293876A" w14:textId="77777777" w:rsidR="00EF516C" w:rsidRPr="006D6AAF" w:rsidRDefault="00EF516C" w:rsidP="00EF516C">
      <w:pPr>
        <w:outlineLvl w:val="3"/>
        <w:rPr>
          <w:rFonts w:asciiTheme="minorHAnsi" w:hAnsiTheme="minorHAnsi" w:cstheme="minorHAnsi"/>
          <w:b/>
          <w:sz w:val="18"/>
          <w:szCs w:val="18"/>
        </w:rPr>
      </w:pPr>
    </w:p>
    <w:p w14:paraId="30BEC2ED"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2148DAA3"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zasady obmiaru Robót podano w ST D-M.00.00.00 "Wymagania ogólne" pkt. 7.</w:t>
      </w:r>
    </w:p>
    <w:p w14:paraId="02F85F3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7.1. Jednostka obmiarowa</w:t>
      </w:r>
    </w:p>
    <w:p w14:paraId="0D692C61" w14:textId="62F166C3"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Jednostką obmiarową wykonanych Robót jest 1m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(metr sześcienny) nasypu. Objętość nasypów będzie mierzona w metrach sześciennych na podstawie obliczeń z zatwierdzonych przez Inżyniera przekrojów poprzecznych.</w:t>
      </w:r>
    </w:p>
    <w:p w14:paraId="16D83A98" w14:textId="77777777" w:rsidR="00EF516C" w:rsidRPr="006D6AAF" w:rsidRDefault="00EF516C" w:rsidP="00EF516C">
      <w:pPr>
        <w:outlineLvl w:val="3"/>
        <w:rPr>
          <w:rFonts w:asciiTheme="minorHAnsi" w:hAnsiTheme="minorHAnsi" w:cstheme="minorHAnsi"/>
          <w:b/>
          <w:sz w:val="18"/>
          <w:szCs w:val="18"/>
        </w:rPr>
      </w:pPr>
    </w:p>
    <w:p w14:paraId="004C89ED"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8. ODBIÓR ROBÓT</w:t>
      </w:r>
    </w:p>
    <w:p w14:paraId="1353FF2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zasady odbioru Robót podano w ST D-M.00.00.00 "Wymagania ogólne" pkt. 8.</w:t>
      </w:r>
    </w:p>
    <w:p w14:paraId="186F20AE"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Roboty uznaje się za wykonane zgodnie z Dokumentacją Projektową i ST jeżeli wszystkie badania i pomiary wg pkt. 6 dały wyniki pozytywne.</w:t>
      </w:r>
    </w:p>
    <w:p w14:paraId="7A4581F0" w14:textId="77777777" w:rsidR="00EF516C" w:rsidRPr="006D6AAF" w:rsidRDefault="00EF516C" w:rsidP="00EF516C">
      <w:pPr>
        <w:outlineLvl w:val="3"/>
        <w:rPr>
          <w:rFonts w:asciiTheme="minorHAnsi" w:hAnsiTheme="minorHAnsi" w:cstheme="minorHAnsi"/>
          <w:b/>
          <w:sz w:val="18"/>
          <w:szCs w:val="18"/>
        </w:rPr>
      </w:pPr>
    </w:p>
    <w:p w14:paraId="5796D891"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9. PODSTAWA PŁATNOŚCI</w:t>
      </w:r>
    </w:p>
    <w:p w14:paraId="50FF12CF"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ST D-M.00.00.00 "Wymagania ogólne" pkt. 9.</w:t>
      </w:r>
    </w:p>
    <w:p w14:paraId="64816AC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b/>
          <w:sz w:val="18"/>
          <w:szCs w:val="18"/>
        </w:rPr>
        <w:t>9.1. Cena jednostkowa</w:t>
      </w:r>
      <w:r w:rsidRPr="006D6AAF">
        <w:rPr>
          <w:rFonts w:asciiTheme="minorHAnsi" w:hAnsiTheme="minorHAnsi" w:cstheme="minorHAnsi"/>
          <w:sz w:val="18"/>
          <w:szCs w:val="18"/>
        </w:rPr>
        <w:tab/>
      </w:r>
    </w:p>
    <w:p w14:paraId="53E99354"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Cena jednostkowa 1m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nasypu z gruntu dostarczonego z </w:t>
      </w:r>
      <w:proofErr w:type="spellStart"/>
      <w:r w:rsidRPr="006D6AAF">
        <w:rPr>
          <w:rFonts w:asciiTheme="minorHAnsi" w:hAnsiTheme="minorHAnsi" w:cstheme="minorHAnsi"/>
          <w:sz w:val="18"/>
          <w:szCs w:val="18"/>
        </w:rPr>
        <w:t>dokopu</w:t>
      </w:r>
      <w:proofErr w:type="spellEnd"/>
      <w:r w:rsidRPr="006D6AAF">
        <w:rPr>
          <w:rFonts w:asciiTheme="minorHAnsi" w:hAnsiTheme="minorHAnsi" w:cstheme="minorHAnsi"/>
          <w:sz w:val="18"/>
          <w:szCs w:val="18"/>
        </w:rPr>
        <w:t xml:space="preserve"> obejmuje:</w:t>
      </w:r>
    </w:p>
    <w:p w14:paraId="42C5EB36" w14:textId="77777777" w:rsidR="00EF516C" w:rsidRPr="006D6AAF" w:rsidRDefault="00EF516C" w:rsidP="00EF516C">
      <w:pPr>
        <w:outlineLvl w:val="3"/>
        <w:rPr>
          <w:rFonts w:asciiTheme="minorHAnsi" w:hAnsiTheme="minorHAnsi" w:cstheme="minorHAnsi"/>
          <w:sz w:val="18"/>
          <w:szCs w:val="18"/>
        </w:rPr>
      </w:pPr>
      <w:bookmarkStart w:id="183" w:name="_Toc419000128"/>
      <w:bookmarkStart w:id="184" w:name="_Toc418998883"/>
      <w:bookmarkStart w:id="185" w:name="_Toc418998527"/>
      <w:bookmarkStart w:id="186" w:name="_Toc418997117"/>
      <w:bookmarkStart w:id="187" w:name="_Toc418996730"/>
      <w:bookmarkStart w:id="188" w:name="_Toc418996361"/>
      <w:bookmarkStart w:id="189" w:name="_Toc418994954"/>
      <w:bookmarkStart w:id="190" w:name="_Toc407161298"/>
      <w:bookmarkStart w:id="191" w:name="_Toc406295878"/>
      <w:r w:rsidRPr="006D6AAF">
        <w:rPr>
          <w:rFonts w:asciiTheme="minorHAnsi" w:hAnsiTheme="minorHAnsi" w:cstheme="minorHAnsi"/>
          <w:sz w:val="18"/>
          <w:szCs w:val="18"/>
        </w:rPr>
        <w:t>- prace pomiarowe,</w:t>
      </w:r>
    </w:p>
    <w:p w14:paraId="3DDD4D76"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oznakowanie robót,</w:t>
      </w:r>
    </w:p>
    <w:p w14:paraId="6DF16F59"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 pozyskanie gruntu </w:t>
      </w:r>
      <w:proofErr w:type="spellStart"/>
      <w:r w:rsidRPr="006D6AAF">
        <w:rPr>
          <w:rFonts w:asciiTheme="minorHAnsi" w:hAnsiTheme="minorHAnsi" w:cstheme="minorHAnsi"/>
          <w:sz w:val="18"/>
          <w:szCs w:val="18"/>
        </w:rPr>
        <w:t>zagęszczalnego</w:t>
      </w:r>
      <w:proofErr w:type="spellEnd"/>
      <w:r w:rsidRPr="006D6AAF">
        <w:rPr>
          <w:rFonts w:asciiTheme="minorHAnsi" w:hAnsiTheme="minorHAnsi" w:cstheme="minorHAnsi"/>
          <w:sz w:val="18"/>
          <w:szCs w:val="18"/>
        </w:rPr>
        <w:t>, jego odspojenie i załadunek na środki transportowe,</w:t>
      </w:r>
    </w:p>
    <w:p w14:paraId="62498E1C"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transport gruntu zagęszczanego na miejsce wbudowania,</w:t>
      </w:r>
    </w:p>
    <w:p w14:paraId="3ADDADDA"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wycięcie stopni w zboczu,</w:t>
      </w:r>
    </w:p>
    <w:p w14:paraId="65634A54"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wbudowanie dostarczonego gruntu w nasyp,</w:t>
      </w:r>
    </w:p>
    <w:p w14:paraId="2D2752F5"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wbudowanie gruntu z odkładu,</w:t>
      </w:r>
    </w:p>
    <w:p w14:paraId="58A63DB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zagęszczenie gruntu,</w:t>
      </w:r>
    </w:p>
    <w:p w14:paraId="7C99B47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profilowanie powierzchni nasypu, rowów i skarp,</w:t>
      </w:r>
    </w:p>
    <w:p w14:paraId="2FAC710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 wyprofilowanie skarp ukopu i </w:t>
      </w:r>
      <w:proofErr w:type="spellStart"/>
      <w:r w:rsidRPr="006D6AAF">
        <w:rPr>
          <w:rFonts w:asciiTheme="minorHAnsi" w:hAnsiTheme="minorHAnsi" w:cstheme="minorHAnsi"/>
          <w:sz w:val="18"/>
          <w:szCs w:val="18"/>
        </w:rPr>
        <w:t>dokopu</w:t>
      </w:r>
      <w:proofErr w:type="spellEnd"/>
      <w:r w:rsidRPr="006D6AAF">
        <w:rPr>
          <w:rFonts w:asciiTheme="minorHAnsi" w:hAnsiTheme="minorHAnsi" w:cstheme="minorHAnsi"/>
          <w:sz w:val="18"/>
          <w:szCs w:val="18"/>
        </w:rPr>
        <w:t>,</w:t>
      </w:r>
    </w:p>
    <w:p w14:paraId="0577E2F2"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xml:space="preserve">- rekultywację </w:t>
      </w:r>
      <w:proofErr w:type="spellStart"/>
      <w:r w:rsidRPr="006D6AAF">
        <w:rPr>
          <w:rFonts w:asciiTheme="minorHAnsi" w:hAnsiTheme="minorHAnsi" w:cstheme="minorHAnsi"/>
          <w:sz w:val="18"/>
          <w:szCs w:val="18"/>
        </w:rPr>
        <w:t>dokopu</w:t>
      </w:r>
      <w:proofErr w:type="spellEnd"/>
      <w:r w:rsidRPr="006D6AAF">
        <w:rPr>
          <w:rFonts w:asciiTheme="minorHAnsi" w:hAnsiTheme="minorHAnsi" w:cstheme="minorHAnsi"/>
          <w:sz w:val="18"/>
          <w:szCs w:val="18"/>
        </w:rPr>
        <w:t>, terenu przyległego do drogi,</w:t>
      </w:r>
    </w:p>
    <w:p w14:paraId="634A1E80"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odwodnienie terenu robót,</w:t>
      </w:r>
    </w:p>
    <w:p w14:paraId="2D81045F"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wykonanie dróg dojazdowych na czas budowy, a następnie ich rozebranie,</w:t>
      </w:r>
    </w:p>
    <w:p w14:paraId="49916B41" w14:textId="77777777" w:rsidR="00EF516C" w:rsidRPr="006D6AAF" w:rsidRDefault="00EF516C" w:rsidP="00EF516C">
      <w:pPr>
        <w:outlineLvl w:val="3"/>
        <w:rPr>
          <w:rFonts w:asciiTheme="minorHAnsi" w:hAnsiTheme="minorHAnsi" w:cstheme="minorHAnsi"/>
          <w:sz w:val="18"/>
          <w:szCs w:val="18"/>
        </w:rPr>
      </w:pPr>
      <w:r w:rsidRPr="006D6AAF">
        <w:rPr>
          <w:rFonts w:asciiTheme="minorHAnsi" w:hAnsiTheme="minorHAnsi" w:cstheme="minorHAnsi"/>
          <w:sz w:val="18"/>
          <w:szCs w:val="18"/>
        </w:rPr>
        <w:t>- przeprowadzenie pomiarów i badań laboratoryjnych wymaganych w specyfikacji technicznej.</w:t>
      </w:r>
      <w:r w:rsidRPr="006D6AAF">
        <w:rPr>
          <w:rFonts w:asciiTheme="minorHAnsi" w:hAnsiTheme="minorHAnsi" w:cstheme="minorHAnsi"/>
          <w:sz w:val="18"/>
          <w:szCs w:val="18"/>
        </w:rPr>
        <w:tab/>
      </w:r>
    </w:p>
    <w:bookmarkEnd w:id="183"/>
    <w:bookmarkEnd w:id="184"/>
    <w:bookmarkEnd w:id="185"/>
    <w:bookmarkEnd w:id="186"/>
    <w:bookmarkEnd w:id="187"/>
    <w:bookmarkEnd w:id="188"/>
    <w:bookmarkEnd w:id="189"/>
    <w:bookmarkEnd w:id="190"/>
    <w:bookmarkEnd w:id="191"/>
    <w:p w14:paraId="433EF6EA" w14:textId="77777777" w:rsidR="00EF516C" w:rsidRPr="006D6AAF" w:rsidRDefault="00EF516C" w:rsidP="00EF516C">
      <w:pPr>
        <w:outlineLvl w:val="3"/>
        <w:rPr>
          <w:rFonts w:asciiTheme="minorHAnsi" w:hAnsiTheme="minorHAnsi" w:cstheme="minorHAnsi"/>
          <w:b/>
          <w:sz w:val="18"/>
          <w:szCs w:val="18"/>
        </w:rPr>
      </w:pPr>
    </w:p>
    <w:p w14:paraId="61933B5C"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10. PRZEPISY ZWIĄZANE</w:t>
      </w:r>
    </w:p>
    <w:p w14:paraId="685915C8"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10.1. Normy</w:t>
      </w:r>
    </w:p>
    <w:p w14:paraId="3CA57FEF" w14:textId="77777777" w:rsidR="00EF516C" w:rsidRPr="006D6AAF" w:rsidRDefault="00EF516C" w:rsidP="00EF516C">
      <w:pPr>
        <w:outlineLvl w:val="3"/>
        <w:rPr>
          <w:rFonts w:asciiTheme="minorHAnsi" w:hAnsiTheme="minorHAnsi" w:cstheme="minorHAnsi"/>
          <w:b/>
          <w:sz w:val="18"/>
          <w:szCs w:val="18"/>
        </w:rPr>
      </w:pPr>
    </w:p>
    <w:tbl>
      <w:tblPr>
        <w:tblW w:w="0" w:type="auto"/>
        <w:tblLayout w:type="fixed"/>
        <w:tblCellMar>
          <w:left w:w="70" w:type="dxa"/>
          <w:right w:w="70" w:type="dxa"/>
        </w:tblCellMar>
        <w:tblLook w:val="04A0" w:firstRow="1" w:lastRow="0" w:firstColumn="1" w:lastColumn="0" w:noHBand="0" w:noVBand="1"/>
      </w:tblPr>
      <w:tblGrid>
        <w:gridCol w:w="354"/>
        <w:gridCol w:w="1879"/>
        <w:gridCol w:w="5277"/>
        <w:gridCol w:w="1380"/>
      </w:tblGrid>
      <w:tr w:rsidR="00EF516C" w:rsidRPr="006D6AAF" w14:paraId="188B59A3" w14:textId="77777777" w:rsidTr="00404C9A">
        <w:tc>
          <w:tcPr>
            <w:tcW w:w="354" w:type="dxa"/>
          </w:tcPr>
          <w:p w14:paraId="3429CB57"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p>
        </w:tc>
        <w:tc>
          <w:tcPr>
            <w:tcW w:w="1879" w:type="dxa"/>
            <w:hideMark/>
          </w:tcPr>
          <w:p w14:paraId="426AA870"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PN-B-02480</w:t>
            </w:r>
          </w:p>
        </w:tc>
        <w:tc>
          <w:tcPr>
            <w:tcW w:w="6657" w:type="dxa"/>
            <w:gridSpan w:val="2"/>
            <w:hideMark/>
          </w:tcPr>
          <w:p w14:paraId="10CCB6BE"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Grunty budowlane. Określenia. Symbole. Podział i opis gruntów</w:t>
            </w:r>
          </w:p>
        </w:tc>
      </w:tr>
      <w:tr w:rsidR="00EF516C" w:rsidRPr="006D6AAF" w14:paraId="7FEF91BB" w14:textId="77777777" w:rsidTr="00404C9A">
        <w:tc>
          <w:tcPr>
            <w:tcW w:w="354" w:type="dxa"/>
          </w:tcPr>
          <w:p w14:paraId="34FA880D"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p>
        </w:tc>
        <w:tc>
          <w:tcPr>
            <w:tcW w:w="1879" w:type="dxa"/>
            <w:hideMark/>
          </w:tcPr>
          <w:p w14:paraId="0A42194B"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PN-B-04481</w:t>
            </w:r>
          </w:p>
        </w:tc>
        <w:tc>
          <w:tcPr>
            <w:tcW w:w="6657" w:type="dxa"/>
            <w:gridSpan w:val="2"/>
            <w:hideMark/>
          </w:tcPr>
          <w:p w14:paraId="24D0F910"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Grunty budowlane. Badania próbek gruntów</w:t>
            </w:r>
          </w:p>
        </w:tc>
      </w:tr>
      <w:tr w:rsidR="00EF516C" w:rsidRPr="006D6AAF" w14:paraId="044DF217" w14:textId="77777777" w:rsidTr="00404C9A">
        <w:tc>
          <w:tcPr>
            <w:tcW w:w="354" w:type="dxa"/>
          </w:tcPr>
          <w:p w14:paraId="24B6B89C"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p>
        </w:tc>
        <w:tc>
          <w:tcPr>
            <w:tcW w:w="1879" w:type="dxa"/>
            <w:hideMark/>
          </w:tcPr>
          <w:p w14:paraId="10D4EDF3"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PN-B-04493</w:t>
            </w:r>
          </w:p>
        </w:tc>
        <w:tc>
          <w:tcPr>
            <w:tcW w:w="6657" w:type="dxa"/>
            <w:gridSpan w:val="2"/>
            <w:hideMark/>
          </w:tcPr>
          <w:p w14:paraId="53B93C5F"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Grunty budowlane. Oznaczanie kapilarności biernej</w:t>
            </w:r>
          </w:p>
        </w:tc>
      </w:tr>
      <w:tr w:rsidR="00EF516C" w:rsidRPr="006D6AAF" w14:paraId="522CFBAA" w14:textId="77777777" w:rsidTr="00404C9A">
        <w:tc>
          <w:tcPr>
            <w:tcW w:w="354" w:type="dxa"/>
          </w:tcPr>
          <w:p w14:paraId="3D4D0D36"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p>
        </w:tc>
        <w:tc>
          <w:tcPr>
            <w:tcW w:w="1879" w:type="dxa"/>
            <w:hideMark/>
          </w:tcPr>
          <w:p w14:paraId="50009494"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PN-S-02205</w:t>
            </w:r>
          </w:p>
        </w:tc>
        <w:tc>
          <w:tcPr>
            <w:tcW w:w="6657" w:type="dxa"/>
            <w:gridSpan w:val="2"/>
            <w:hideMark/>
          </w:tcPr>
          <w:p w14:paraId="4150C1F0"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Drogi samochodowe. Roboty ziemne. Wymagania i badania</w:t>
            </w:r>
          </w:p>
        </w:tc>
      </w:tr>
      <w:tr w:rsidR="00EF516C" w:rsidRPr="006D6AAF" w14:paraId="6D809091" w14:textId="77777777" w:rsidTr="00404C9A">
        <w:tc>
          <w:tcPr>
            <w:tcW w:w="354" w:type="dxa"/>
          </w:tcPr>
          <w:p w14:paraId="22BF7CAE"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p>
        </w:tc>
        <w:tc>
          <w:tcPr>
            <w:tcW w:w="1879" w:type="dxa"/>
            <w:hideMark/>
          </w:tcPr>
          <w:p w14:paraId="271EE379"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BN-64/8931-01</w:t>
            </w:r>
          </w:p>
        </w:tc>
        <w:tc>
          <w:tcPr>
            <w:tcW w:w="6657" w:type="dxa"/>
            <w:gridSpan w:val="2"/>
            <w:hideMark/>
          </w:tcPr>
          <w:p w14:paraId="67095EA3"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Drogi samochodowe. Oznaczenie wskaźnika piaskowego</w:t>
            </w:r>
          </w:p>
        </w:tc>
      </w:tr>
      <w:tr w:rsidR="00EF516C" w:rsidRPr="006D6AAF" w14:paraId="709F9DF9" w14:textId="77777777" w:rsidTr="00404C9A">
        <w:trPr>
          <w:gridAfter w:val="1"/>
          <w:wAfter w:w="1380" w:type="dxa"/>
        </w:trPr>
        <w:tc>
          <w:tcPr>
            <w:tcW w:w="354" w:type="dxa"/>
          </w:tcPr>
          <w:p w14:paraId="78370674"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p>
        </w:tc>
        <w:tc>
          <w:tcPr>
            <w:tcW w:w="1879" w:type="dxa"/>
            <w:hideMark/>
          </w:tcPr>
          <w:p w14:paraId="71FF930A"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PN-EN-963:1999</w:t>
            </w:r>
          </w:p>
        </w:tc>
        <w:tc>
          <w:tcPr>
            <w:tcW w:w="5277" w:type="dxa"/>
            <w:hideMark/>
          </w:tcPr>
          <w:p w14:paraId="74B8CD0F" w14:textId="77777777" w:rsidR="00EF516C" w:rsidRPr="006D6AAF" w:rsidRDefault="00EF516C" w:rsidP="00404C9A">
            <w:pPr>
              <w:outlineLvl w:val="3"/>
              <w:rPr>
                <w:rFonts w:asciiTheme="minorHAnsi" w:hAnsiTheme="minorHAnsi" w:cstheme="minorHAnsi"/>
                <w:sz w:val="18"/>
                <w:szCs w:val="18"/>
              </w:rPr>
            </w:pPr>
            <w:proofErr w:type="spellStart"/>
            <w:r w:rsidRPr="006D6AAF">
              <w:rPr>
                <w:rFonts w:asciiTheme="minorHAnsi" w:hAnsiTheme="minorHAnsi" w:cstheme="minorHAnsi"/>
                <w:sz w:val="18"/>
                <w:szCs w:val="18"/>
              </w:rPr>
              <w:t>Geotekstylia</w:t>
            </w:r>
            <w:proofErr w:type="spellEnd"/>
            <w:r w:rsidRPr="006D6AAF">
              <w:rPr>
                <w:rFonts w:asciiTheme="minorHAnsi" w:hAnsiTheme="minorHAnsi" w:cstheme="minorHAnsi"/>
                <w:sz w:val="18"/>
                <w:szCs w:val="18"/>
              </w:rPr>
              <w:t xml:space="preserve"> i wyroby pokrewne</w:t>
            </w:r>
          </w:p>
        </w:tc>
      </w:tr>
      <w:tr w:rsidR="00EF516C" w:rsidRPr="006D6AAF" w14:paraId="204C7AC5" w14:textId="77777777" w:rsidTr="00404C9A">
        <w:tc>
          <w:tcPr>
            <w:tcW w:w="354" w:type="dxa"/>
          </w:tcPr>
          <w:p w14:paraId="367C5E75"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p>
        </w:tc>
        <w:tc>
          <w:tcPr>
            <w:tcW w:w="1879" w:type="dxa"/>
            <w:hideMark/>
          </w:tcPr>
          <w:p w14:paraId="5C4071DD"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BN-64/8931-02</w:t>
            </w:r>
          </w:p>
        </w:tc>
        <w:tc>
          <w:tcPr>
            <w:tcW w:w="6657" w:type="dxa"/>
            <w:gridSpan w:val="2"/>
            <w:hideMark/>
          </w:tcPr>
          <w:p w14:paraId="2F5D1071"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Drogi samochodowe. Oznaczenie modułu odkształcenia nawierzchni podatnych i podłoża przez obciążenie płytą</w:t>
            </w:r>
          </w:p>
        </w:tc>
      </w:tr>
      <w:tr w:rsidR="00EF516C" w:rsidRPr="006D6AAF" w14:paraId="564EAA80" w14:textId="77777777" w:rsidTr="00404C9A">
        <w:tc>
          <w:tcPr>
            <w:tcW w:w="354" w:type="dxa"/>
          </w:tcPr>
          <w:p w14:paraId="310EA87D"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p>
        </w:tc>
        <w:tc>
          <w:tcPr>
            <w:tcW w:w="1879" w:type="dxa"/>
            <w:hideMark/>
          </w:tcPr>
          <w:p w14:paraId="1A62A3D8"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BN-77/8931-12</w:t>
            </w:r>
          </w:p>
        </w:tc>
        <w:tc>
          <w:tcPr>
            <w:tcW w:w="6657" w:type="dxa"/>
            <w:gridSpan w:val="2"/>
            <w:hideMark/>
          </w:tcPr>
          <w:p w14:paraId="5534668A" w14:textId="77777777" w:rsidR="00EF516C" w:rsidRPr="006D6AAF" w:rsidRDefault="00EF516C" w:rsidP="00404C9A">
            <w:pPr>
              <w:outlineLvl w:val="3"/>
              <w:rPr>
                <w:rFonts w:asciiTheme="minorHAnsi" w:hAnsiTheme="minorHAnsi" w:cstheme="minorHAnsi"/>
                <w:sz w:val="18"/>
                <w:szCs w:val="18"/>
              </w:rPr>
            </w:pPr>
            <w:r w:rsidRPr="006D6AAF">
              <w:rPr>
                <w:rFonts w:asciiTheme="minorHAnsi" w:hAnsiTheme="minorHAnsi" w:cstheme="minorHAnsi"/>
                <w:sz w:val="18"/>
                <w:szCs w:val="18"/>
              </w:rPr>
              <w:t>Oznaczenie wskaźnika zagęszczenia gruntu</w:t>
            </w:r>
          </w:p>
        </w:tc>
      </w:tr>
    </w:tbl>
    <w:p w14:paraId="22EFDFB2" w14:textId="77777777" w:rsidR="00EF516C" w:rsidRPr="006D6AAF" w:rsidRDefault="00EF516C" w:rsidP="00EF516C">
      <w:pPr>
        <w:outlineLvl w:val="3"/>
        <w:rPr>
          <w:rFonts w:asciiTheme="minorHAnsi" w:hAnsiTheme="minorHAnsi" w:cstheme="minorHAnsi"/>
          <w:b/>
          <w:sz w:val="18"/>
          <w:szCs w:val="18"/>
        </w:rPr>
      </w:pPr>
    </w:p>
    <w:p w14:paraId="6765786B" w14:textId="77777777" w:rsidR="00EF516C" w:rsidRPr="006D6AAF" w:rsidRDefault="00EF516C" w:rsidP="00EF516C">
      <w:pPr>
        <w:outlineLvl w:val="3"/>
        <w:rPr>
          <w:rFonts w:asciiTheme="minorHAnsi" w:hAnsiTheme="minorHAnsi" w:cstheme="minorHAnsi"/>
          <w:b/>
          <w:sz w:val="18"/>
          <w:szCs w:val="18"/>
        </w:rPr>
      </w:pPr>
      <w:r w:rsidRPr="006D6AAF">
        <w:rPr>
          <w:rFonts w:asciiTheme="minorHAnsi" w:hAnsiTheme="minorHAnsi" w:cstheme="minorHAnsi"/>
          <w:b/>
          <w:sz w:val="18"/>
          <w:szCs w:val="18"/>
        </w:rPr>
        <w:t>10.2. Inne dokumenty</w:t>
      </w:r>
    </w:p>
    <w:p w14:paraId="3AC98906"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r w:rsidRPr="006D6AAF">
        <w:rPr>
          <w:rFonts w:asciiTheme="minorHAnsi" w:hAnsiTheme="minorHAnsi" w:cstheme="minorHAnsi"/>
          <w:sz w:val="18"/>
          <w:szCs w:val="18"/>
        </w:rPr>
        <w:t xml:space="preserve">Wykonanie i odbiór robót ziemnych dla dróg szybkiego ruchu,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Warszawa  1978.</w:t>
      </w:r>
    </w:p>
    <w:p w14:paraId="609A7116" w14:textId="77777777" w:rsidR="00EF516C" w:rsidRPr="006D6AAF" w:rsidRDefault="00EF516C" w:rsidP="00497AFF">
      <w:pPr>
        <w:pStyle w:val="Akapitzlist"/>
        <w:numPr>
          <w:ilvl w:val="0"/>
          <w:numId w:val="355"/>
        </w:numPr>
        <w:ind w:left="360"/>
        <w:outlineLvl w:val="3"/>
        <w:rPr>
          <w:rFonts w:asciiTheme="minorHAnsi" w:hAnsiTheme="minorHAnsi" w:cstheme="minorHAnsi"/>
          <w:sz w:val="18"/>
          <w:szCs w:val="18"/>
        </w:rPr>
      </w:pPr>
      <w:r w:rsidRPr="006D6AAF">
        <w:rPr>
          <w:rFonts w:asciiTheme="minorHAnsi" w:hAnsiTheme="minorHAnsi" w:cstheme="minorHAnsi"/>
          <w:sz w:val="18"/>
          <w:szCs w:val="18"/>
        </w:rPr>
        <w:t xml:space="preserve">Instrukcja badań podłoża gruntowego budowli drogowych i mostowych, </w:t>
      </w:r>
      <w:proofErr w:type="spellStart"/>
      <w:r w:rsidRPr="006D6AAF">
        <w:rPr>
          <w:rFonts w:asciiTheme="minorHAnsi" w:hAnsiTheme="minorHAnsi" w:cstheme="minorHAnsi"/>
          <w:sz w:val="18"/>
          <w:szCs w:val="18"/>
        </w:rPr>
        <w:t>GDDP,Warszawa</w:t>
      </w:r>
      <w:proofErr w:type="spellEnd"/>
      <w:r w:rsidRPr="006D6AAF">
        <w:rPr>
          <w:rFonts w:asciiTheme="minorHAnsi" w:hAnsiTheme="minorHAnsi" w:cstheme="minorHAnsi"/>
          <w:sz w:val="18"/>
          <w:szCs w:val="18"/>
        </w:rPr>
        <w:t xml:space="preserve"> 1998.</w:t>
      </w:r>
    </w:p>
    <w:p w14:paraId="696A7479" w14:textId="77777777" w:rsidR="00EF516C" w:rsidRPr="006D6AAF" w:rsidRDefault="00EF516C">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page"/>
      </w:r>
    </w:p>
    <w:p w14:paraId="348982C4" w14:textId="17C0DF36" w:rsidR="009C59C8" w:rsidRPr="009C59C8" w:rsidRDefault="009C59C8" w:rsidP="009C59C8">
      <w:pPr>
        <w:rPr>
          <w:rFonts w:asciiTheme="minorHAnsi" w:hAnsiTheme="minorHAnsi" w:cstheme="minorHAnsi"/>
          <w:b/>
          <w:color w:val="000000"/>
          <w:sz w:val="18"/>
          <w:szCs w:val="18"/>
        </w:rPr>
      </w:pPr>
      <w:bookmarkStart w:id="192" w:name="_Hlk81179316"/>
      <w:bookmarkStart w:id="193" w:name="_Toc81153589"/>
      <w:bookmarkStart w:id="194" w:name="_Toc27382740"/>
      <w:r w:rsidRPr="009C59C8">
        <w:rPr>
          <w:rFonts w:asciiTheme="minorHAnsi" w:hAnsiTheme="minorHAnsi" w:cstheme="minorHAnsi"/>
          <w:b/>
          <w:color w:val="000000"/>
          <w:sz w:val="18"/>
          <w:szCs w:val="18"/>
        </w:rPr>
        <w:lastRenderedPageBreak/>
        <w:t>D</w:t>
      </w:r>
      <w:r>
        <w:rPr>
          <w:rFonts w:asciiTheme="minorHAnsi" w:hAnsiTheme="minorHAnsi" w:cstheme="minorHAnsi"/>
          <w:b/>
          <w:color w:val="000000"/>
          <w:sz w:val="18"/>
          <w:szCs w:val="18"/>
        </w:rPr>
        <w:t>.</w:t>
      </w:r>
      <w:r w:rsidRPr="009C59C8">
        <w:rPr>
          <w:rFonts w:asciiTheme="minorHAnsi" w:hAnsiTheme="minorHAnsi" w:cstheme="minorHAnsi"/>
          <w:b/>
          <w:color w:val="000000"/>
          <w:sz w:val="18"/>
          <w:szCs w:val="18"/>
        </w:rPr>
        <w:t>03.02.01</w:t>
      </w:r>
      <w:r>
        <w:rPr>
          <w:rFonts w:asciiTheme="minorHAnsi" w:hAnsiTheme="minorHAnsi" w:cstheme="minorHAnsi"/>
          <w:b/>
          <w:color w:val="000000"/>
          <w:sz w:val="18"/>
          <w:szCs w:val="18"/>
        </w:rPr>
        <w:t xml:space="preserve">.  </w:t>
      </w:r>
      <w:r w:rsidRPr="009C59C8">
        <w:rPr>
          <w:rFonts w:asciiTheme="minorHAnsi" w:hAnsiTheme="minorHAnsi" w:cstheme="minorHAnsi"/>
          <w:b/>
          <w:color w:val="000000"/>
          <w:sz w:val="18"/>
          <w:szCs w:val="18"/>
        </w:rPr>
        <w:t>KANALIZACJA DESZCZOWA</w:t>
      </w:r>
    </w:p>
    <w:p w14:paraId="1A6A6B54" w14:textId="77777777" w:rsidR="009C59C8" w:rsidRPr="009C59C8" w:rsidRDefault="009C59C8" w:rsidP="009C59C8">
      <w:pPr>
        <w:pStyle w:val="Nagwek10"/>
        <w:spacing w:before="0" w:after="0"/>
        <w:rPr>
          <w:rFonts w:asciiTheme="minorHAnsi" w:hAnsiTheme="minorHAnsi" w:cstheme="minorHAnsi"/>
          <w:sz w:val="18"/>
          <w:szCs w:val="18"/>
        </w:rPr>
      </w:pPr>
      <w:bookmarkStart w:id="195" w:name="_Toc497242276"/>
      <w:bookmarkStart w:id="196" w:name="_Toc520917172"/>
      <w:bookmarkEnd w:id="192"/>
    </w:p>
    <w:p w14:paraId="7FA42BFC" w14:textId="77777777" w:rsidR="009C59C8" w:rsidRPr="009C59C8" w:rsidRDefault="009C59C8" w:rsidP="009C59C8">
      <w:pPr>
        <w:pStyle w:val="Nagwek10"/>
        <w:spacing w:before="0" w:after="0"/>
        <w:rPr>
          <w:rFonts w:asciiTheme="minorHAnsi" w:hAnsiTheme="minorHAnsi" w:cstheme="minorHAnsi"/>
          <w:sz w:val="18"/>
          <w:szCs w:val="18"/>
        </w:rPr>
      </w:pPr>
      <w:r w:rsidRPr="009C59C8">
        <w:rPr>
          <w:rFonts w:asciiTheme="minorHAnsi" w:hAnsiTheme="minorHAnsi" w:cstheme="minorHAnsi"/>
          <w:sz w:val="18"/>
          <w:szCs w:val="18"/>
        </w:rPr>
        <w:t>1. WSTĘP</w:t>
      </w:r>
      <w:bookmarkEnd w:id="195"/>
      <w:bookmarkEnd w:id="196"/>
    </w:p>
    <w:p w14:paraId="583864C5" w14:textId="77777777" w:rsidR="009C59C8" w:rsidRPr="009C59C8" w:rsidRDefault="009C59C8" w:rsidP="009C59C8">
      <w:pPr>
        <w:pStyle w:val="Nagwek20"/>
        <w:numPr>
          <w:ilvl w:val="1"/>
          <w:numId w:val="176"/>
        </w:numPr>
        <w:tabs>
          <w:tab w:val="left" w:pos="652"/>
        </w:tabs>
        <w:spacing w:before="0" w:after="0"/>
        <w:ind w:left="643"/>
        <w:rPr>
          <w:rFonts w:asciiTheme="minorHAnsi" w:hAnsiTheme="minorHAnsi" w:cstheme="minorHAnsi"/>
          <w:sz w:val="18"/>
          <w:szCs w:val="18"/>
        </w:rPr>
      </w:pPr>
      <w:bookmarkStart w:id="197" w:name="_Toc487451221"/>
      <w:bookmarkStart w:id="198" w:name="_Toc497242277"/>
      <w:bookmarkStart w:id="199" w:name="_Toc520917173"/>
      <w:r w:rsidRPr="009C59C8">
        <w:rPr>
          <w:rFonts w:asciiTheme="minorHAnsi" w:hAnsiTheme="minorHAnsi" w:cstheme="minorHAnsi"/>
          <w:sz w:val="18"/>
          <w:szCs w:val="18"/>
        </w:rPr>
        <w:t>Przedmiot SST</w:t>
      </w:r>
      <w:bookmarkEnd w:id="197"/>
      <w:bookmarkEnd w:id="198"/>
      <w:bookmarkEnd w:id="199"/>
    </w:p>
    <w:p w14:paraId="067ECE15" w14:textId="77777777" w:rsidR="009C59C8" w:rsidRPr="009C59C8" w:rsidRDefault="009C59C8" w:rsidP="009C59C8">
      <w:pPr>
        <w:pStyle w:val="Tekstpodstawowywcity21"/>
        <w:tabs>
          <w:tab w:val="right" w:leader="dot" w:pos="-1985"/>
          <w:tab w:val="left" w:pos="284"/>
        </w:tabs>
        <w:rPr>
          <w:rFonts w:asciiTheme="minorHAnsi" w:hAnsiTheme="minorHAnsi" w:cstheme="minorHAnsi"/>
          <w:sz w:val="18"/>
          <w:szCs w:val="18"/>
        </w:rPr>
      </w:pPr>
      <w:r w:rsidRPr="009C59C8">
        <w:rPr>
          <w:rFonts w:asciiTheme="minorHAnsi" w:hAnsiTheme="minorHAnsi" w:cstheme="minorHAnsi"/>
          <w:sz w:val="18"/>
          <w:szCs w:val="18"/>
        </w:rPr>
        <w:t>Przedmiotem niniejszej szczegółowej specyfikacji technicznej są wymagania dotyczące wykonania i odbioru robót związanych z:</w:t>
      </w:r>
    </w:p>
    <w:p w14:paraId="49B4C06A"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budową kanalizacji deszczowej z PVC;</w:t>
      </w:r>
    </w:p>
    <w:p w14:paraId="3646729B"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budową wpustów deszczowych z osadnikiem piasku;</w:t>
      </w:r>
    </w:p>
    <w:p w14:paraId="734D76FA"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budową prefabrykowanego wylotu.</w:t>
      </w:r>
    </w:p>
    <w:p w14:paraId="7DDA4463" w14:textId="42F79DEA" w:rsidR="009C59C8" w:rsidRPr="009C59C8" w:rsidRDefault="009C59C8" w:rsidP="009C59C8">
      <w:pPr>
        <w:rPr>
          <w:rFonts w:asciiTheme="minorHAnsi" w:hAnsiTheme="minorHAnsi" w:cstheme="minorHAnsi"/>
          <w:sz w:val="18"/>
          <w:szCs w:val="18"/>
        </w:rPr>
      </w:pPr>
      <w:r w:rsidRPr="009C59C8">
        <w:rPr>
          <w:rFonts w:asciiTheme="minorHAnsi" w:hAnsiTheme="minorHAnsi" w:cstheme="minorHAnsi"/>
          <w:sz w:val="18"/>
          <w:szCs w:val="18"/>
        </w:rPr>
        <w:t>do projektu budowy kanalizacji deszczowej w ramach zadania</w:t>
      </w:r>
      <w:r>
        <w:rPr>
          <w:rFonts w:asciiTheme="minorHAnsi" w:hAnsiTheme="minorHAnsi" w:cstheme="minorHAnsi"/>
          <w:sz w:val="18"/>
          <w:szCs w:val="18"/>
        </w:rPr>
        <w:t xml:space="preserve"> pn.</w:t>
      </w:r>
      <w:r w:rsidRPr="009C59C8">
        <w:rPr>
          <w:rFonts w:asciiTheme="minorHAnsi" w:hAnsiTheme="minorHAnsi" w:cstheme="minorHAnsi"/>
          <w:sz w:val="18"/>
          <w:szCs w:val="18"/>
        </w:rPr>
        <w:t xml:space="preserve">: </w:t>
      </w:r>
      <w:r w:rsidRPr="006D6AAF">
        <w:rPr>
          <w:rFonts w:asciiTheme="minorHAnsi" w:hAnsiTheme="minorHAnsi" w:cstheme="minorHAnsi"/>
          <w:b/>
          <w:bCs/>
          <w:sz w:val="18"/>
          <w:szCs w:val="18"/>
          <w:lang w:eastAsia="x-none"/>
        </w:rPr>
        <w:t>„Rozbudowa drogi powiatowej nr 1923G wraz z budową kładki dla rowerzystów  w</w:t>
      </w:r>
      <w:r>
        <w:rPr>
          <w:rFonts w:asciiTheme="minorHAnsi" w:hAnsiTheme="minorHAnsi" w:cstheme="minorHAnsi"/>
          <w:b/>
          <w:bCs/>
          <w:sz w:val="18"/>
          <w:szCs w:val="18"/>
          <w:lang w:eastAsia="x-none"/>
        </w:rPr>
        <w:t> </w:t>
      </w:r>
      <w:r w:rsidRPr="006D6AAF">
        <w:rPr>
          <w:rFonts w:asciiTheme="minorHAnsi" w:hAnsiTheme="minorHAnsi" w:cstheme="minorHAnsi"/>
          <w:b/>
          <w:bCs/>
          <w:sz w:val="18"/>
          <w:szCs w:val="18"/>
          <w:lang w:eastAsia="x-none"/>
        </w:rPr>
        <w:t>miejscowości Sławki - Goręczyno”</w:t>
      </w:r>
      <w:r w:rsidRPr="009C59C8">
        <w:rPr>
          <w:rFonts w:asciiTheme="minorHAnsi" w:hAnsiTheme="minorHAnsi" w:cstheme="minorHAnsi"/>
          <w:sz w:val="18"/>
          <w:szCs w:val="18"/>
        </w:rPr>
        <w:t>.</w:t>
      </w:r>
    </w:p>
    <w:p w14:paraId="397E812D" w14:textId="77777777" w:rsidR="009C59C8" w:rsidRPr="009C59C8" w:rsidRDefault="009C59C8" w:rsidP="009C59C8">
      <w:pPr>
        <w:pStyle w:val="Nagwek20"/>
        <w:numPr>
          <w:ilvl w:val="1"/>
          <w:numId w:val="176"/>
        </w:numPr>
        <w:tabs>
          <w:tab w:val="left" w:pos="652"/>
        </w:tabs>
        <w:spacing w:before="0" w:after="0"/>
        <w:ind w:left="643"/>
        <w:rPr>
          <w:rFonts w:asciiTheme="minorHAnsi" w:hAnsiTheme="minorHAnsi" w:cstheme="minorHAnsi"/>
          <w:sz w:val="18"/>
          <w:szCs w:val="18"/>
        </w:rPr>
      </w:pPr>
      <w:bookmarkStart w:id="200" w:name="_Toc487451222"/>
      <w:bookmarkStart w:id="201" w:name="_Toc497242278"/>
      <w:bookmarkStart w:id="202" w:name="_Toc520917174"/>
      <w:r w:rsidRPr="009C59C8">
        <w:rPr>
          <w:rFonts w:asciiTheme="minorHAnsi" w:hAnsiTheme="minorHAnsi" w:cstheme="minorHAnsi"/>
          <w:sz w:val="18"/>
          <w:szCs w:val="18"/>
        </w:rPr>
        <w:t>Zakres stosowania SST</w:t>
      </w:r>
      <w:bookmarkEnd w:id="200"/>
      <w:bookmarkEnd w:id="201"/>
      <w:bookmarkEnd w:id="202"/>
    </w:p>
    <w:p w14:paraId="452E74E3"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Szczegółowa Specyfikacja techniczna (SST) jest stosowana jako dokument przetargowy i kontraktowy przy zlecaniu i realizacji robót wymienionych w punkcie 1.1.</w:t>
      </w:r>
    </w:p>
    <w:p w14:paraId="224704A1" w14:textId="77777777" w:rsidR="009C59C8" w:rsidRPr="009C59C8" w:rsidRDefault="009C59C8" w:rsidP="009C59C8">
      <w:pPr>
        <w:pStyle w:val="Nagwek20"/>
        <w:numPr>
          <w:ilvl w:val="1"/>
          <w:numId w:val="176"/>
        </w:numPr>
        <w:tabs>
          <w:tab w:val="left" w:pos="652"/>
        </w:tabs>
        <w:spacing w:before="0" w:after="0"/>
        <w:ind w:left="643"/>
        <w:rPr>
          <w:rFonts w:asciiTheme="minorHAnsi" w:hAnsiTheme="minorHAnsi" w:cstheme="minorHAnsi"/>
          <w:sz w:val="18"/>
          <w:szCs w:val="18"/>
        </w:rPr>
      </w:pPr>
      <w:bookmarkStart w:id="203" w:name="_Toc487451223"/>
      <w:bookmarkStart w:id="204" w:name="_Toc497242279"/>
      <w:bookmarkStart w:id="205" w:name="_Toc520917175"/>
      <w:r w:rsidRPr="009C59C8">
        <w:rPr>
          <w:rFonts w:asciiTheme="minorHAnsi" w:hAnsiTheme="minorHAnsi" w:cstheme="minorHAnsi"/>
          <w:sz w:val="18"/>
          <w:szCs w:val="18"/>
        </w:rPr>
        <w:t>Zakres robót objętych SST</w:t>
      </w:r>
      <w:bookmarkEnd w:id="203"/>
      <w:bookmarkEnd w:id="204"/>
      <w:bookmarkEnd w:id="205"/>
    </w:p>
    <w:p w14:paraId="19895800"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ab/>
        <w:t>Ustalenia zawarte w niniejszej specyfikacji dotyczą zasad prowadzenia robót związanych z wykonaniem kanalizacji deszczowej przy budowie dróg i obejmują:</w:t>
      </w:r>
    </w:p>
    <w:p w14:paraId="4501C4BA" w14:textId="77777777" w:rsidR="009C59C8" w:rsidRPr="009C59C8" w:rsidRDefault="009C59C8" w:rsidP="009C59C8">
      <w:pPr>
        <w:pStyle w:val="StylIwony"/>
        <w:numPr>
          <w:ilvl w:val="2"/>
          <w:numId w:val="176"/>
        </w:numPr>
        <w:tabs>
          <w:tab w:val="left" w:pos="720"/>
        </w:tabs>
        <w:autoSpaceDN/>
        <w:adjustRightInd/>
        <w:spacing w:before="0" w:after="0"/>
        <w:rPr>
          <w:rFonts w:asciiTheme="minorHAnsi" w:hAnsiTheme="minorHAnsi" w:cstheme="minorHAnsi"/>
          <w:b/>
          <w:bCs/>
          <w:sz w:val="18"/>
          <w:szCs w:val="18"/>
        </w:rPr>
      </w:pPr>
      <w:r w:rsidRPr="009C59C8">
        <w:rPr>
          <w:rFonts w:asciiTheme="minorHAnsi" w:hAnsiTheme="minorHAnsi" w:cstheme="minorHAnsi"/>
          <w:b/>
          <w:bCs/>
          <w:sz w:val="18"/>
          <w:szCs w:val="18"/>
        </w:rPr>
        <w:t>Roboty ziemne</w:t>
      </w:r>
    </w:p>
    <w:p w14:paraId="6FE4ED68"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Wykopy liniowe w gruncie kategorii I-IV pod kanały deszczowe</w:t>
      </w:r>
    </w:p>
    <w:p w14:paraId="3C74A6D1"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Wykopy kubaturowe pod obiekty tj. studzienki kanalizacyjne,</w:t>
      </w:r>
    </w:p>
    <w:p w14:paraId="62307977"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Szalowanie wykopów z demontażem</w:t>
      </w:r>
    </w:p>
    <w:p w14:paraId="78B0A664"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Odwodnienie wykopów drenażem roboczym lub igłofiltrami</w:t>
      </w:r>
    </w:p>
    <w:p w14:paraId="2BEC3434"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Wykonanie podsypek wyrównawczych (z gruntu dowiezionego) i przygotowanie podłoża (wyrównanie, przegrabienie, zagęszczenie, wyprofilowanie)</w:t>
      </w:r>
    </w:p>
    <w:p w14:paraId="1F9B7BB2"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Wykonanie zasypek ochronnych z dowiezionego piasku średniego</w:t>
      </w:r>
    </w:p>
    <w:p w14:paraId="2AE5161C"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 xml:space="preserve">Zagęszczenie </w:t>
      </w:r>
      <w:proofErr w:type="spellStart"/>
      <w:r w:rsidRPr="009C59C8">
        <w:rPr>
          <w:rFonts w:asciiTheme="minorHAnsi" w:hAnsiTheme="minorHAnsi" w:cstheme="minorHAnsi"/>
          <w:sz w:val="18"/>
          <w:szCs w:val="18"/>
        </w:rPr>
        <w:t>obsypek</w:t>
      </w:r>
      <w:proofErr w:type="spellEnd"/>
      <w:r w:rsidRPr="009C59C8">
        <w:rPr>
          <w:rFonts w:asciiTheme="minorHAnsi" w:hAnsiTheme="minorHAnsi" w:cstheme="minorHAnsi"/>
          <w:sz w:val="18"/>
          <w:szCs w:val="18"/>
        </w:rPr>
        <w:t xml:space="preserve"> ochronnych z kontrolą stopnia zagęszczenia</w:t>
      </w:r>
    </w:p>
    <w:p w14:paraId="318DFDB9" w14:textId="77777777" w:rsidR="009C59C8" w:rsidRPr="009C59C8" w:rsidRDefault="009C59C8" w:rsidP="009C59C8">
      <w:pPr>
        <w:numPr>
          <w:ilvl w:val="0"/>
          <w:numId w:val="476"/>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Zasypka wykopu gruntem rodzimym z zagęszczeniem</w:t>
      </w:r>
    </w:p>
    <w:p w14:paraId="2F4B7BF9" w14:textId="77777777" w:rsidR="009C59C8" w:rsidRPr="009C59C8" w:rsidRDefault="009C59C8" w:rsidP="009C59C8">
      <w:pPr>
        <w:pStyle w:val="Standardowytekst"/>
        <w:numPr>
          <w:ilvl w:val="0"/>
          <w:numId w:val="476"/>
        </w:numPr>
        <w:tabs>
          <w:tab w:val="left" w:pos="397"/>
        </w:tabs>
        <w:suppressAutoHyphens/>
        <w:overflowPunct/>
        <w:autoSpaceDE/>
        <w:autoSpaceDN/>
        <w:adjustRightInd/>
        <w:textAlignment w:val="auto"/>
        <w:rPr>
          <w:rFonts w:asciiTheme="minorHAnsi" w:hAnsiTheme="minorHAnsi" w:cstheme="minorHAnsi"/>
          <w:sz w:val="18"/>
          <w:szCs w:val="18"/>
        </w:rPr>
      </w:pPr>
      <w:r w:rsidRPr="009C59C8">
        <w:rPr>
          <w:rFonts w:asciiTheme="minorHAnsi" w:hAnsiTheme="minorHAnsi" w:cstheme="minorHAnsi"/>
          <w:sz w:val="18"/>
          <w:szCs w:val="18"/>
        </w:rPr>
        <w:t>Nadmiar gruntu do zagospodarowania na terenie budowy lub wywiezienie na miejsce składowania wskazane przez Zamawiającego</w:t>
      </w:r>
    </w:p>
    <w:p w14:paraId="7DDFCA28" w14:textId="77777777" w:rsidR="009C59C8" w:rsidRPr="009C59C8" w:rsidRDefault="009C59C8" w:rsidP="009C59C8">
      <w:pPr>
        <w:pStyle w:val="StylIwony"/>
        <w:numPr>
          <w:ilvl w:val="0"/>
          <w:numId w:val="476"/>
        </w:numPr>
        <w:tabs>
          <w:tab w:val="left" w:pos="397"/>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Podwieszenie kabli i rur w wykopie i demontaż konstrukcji</w:t>
      </w:r>
    </w:p>
    <w:p w14:paraId="0D5B6469" w14:textId="77777777" w:rsidR="009C59C8" w:rsidRPr="009C59C8" w:rsidRDefault="009C59C8" w:rsidP="009C59C8">
      <w:pPr>
        <w:pStyle w:val="StylIwony"/>
        <w:numPr>
          <w:ilvl w:val="2"/>
          <w:numId w:val="176"/>
        </w:numPr>
        <w:tabs>
          <w:tab w:val="left" w:pos="720"/>
        </w:tabs>
        <w:autoSpaceDN/>
        <w:adjustRightInd/>
        <w:spacing w:before="0" w:after="0"/>
        <w:rPr>
          <w:rFonts w:asciiTheme="minorHAnsi" w:hAnsiTheme="minorHAnsi" w:cstheme="minorHAnsi"/>
          <w:b/>
          <w:bCs/>
          <w:sz w:val="18"/>
          <w:szCs w:val="18"/>
        </w:rPr>
      </w:pPr>
      <w:r w:rsidRPr="009C59C8">
        <w:rPr>
          <w:rFonts w:asciiTheme="minorHAnsi" w:hAnsiTheme="minorHAnsi" w:cstheme="minorHAnsi"/>
          <w:b/>
          <w:bCs/>
          <w:sz w:val="18"/>
          <w:szCs w:val="18"/>
        </w:rPr>
        <w:t>Roboty montażowe</w:t>
      </w:r>
    </w:p>
    <w:p w14:paraId="0627B7A3" w14:textId="70B6DFF9" w:rsidR="009C59C8" w:rsidRPr="009C59C8" w:rsidRDefault="009C59C8" w:rsidP="009C59C8">
      <w:pPr>
        <w:numPr>
          <w:ilvl w:val="0"/>
          <w:numId w:val="474"/>
        </w:numPr>
        <w:tabs>
          <w:tab w:val="left" w:pos="283"/>
        </w:tabs>
        <w:autoSpaceDN/>
        <w:adjustRightInd/>
        <w:rPr>
          <w:rFonts w:asciiTheme="minorHAnsi" w:hAnsiTheme="minorHAnsi" w:cstheme="minorHAnsi"/>
          <w:iCs/>
          <w:sz w:val="18"/>
          <w:szCs w:val="18"/>
        </w:rPr>
      </w:pPr>
      <w:r w:rsidRPr="009C59C8">
        <w:rPr>
          <w:rFonts w:asciiTheme="minorHAnsi" w:hAnsiTheme="minorHAnsi" w:cstheme="minorHAnsi"/>
          <w:iCs/>
          <w:sz w:val="18"/>
          <w:szCs w:val="18"/>
        </w:rPr>
        <w:t xml:space="preserve">Montaż kanałów deszczowych z rur PVC SN8 o śr. </w:t>
      </w:r>
      <w:r w:rsidRPr="009C59C8">
        <w:rPr>
          <w:rFonts w:asciiTheme="minorHAnsi" w:hAnsiTheme="minorHAnsi" w:cstheme="minorHAnsi"/>
          <w:sz w:val="18"/>
          <w:szCs w:val="18"/>
        </w:rPr>
        <w:sym w:font="Symbol" w:char="F066"/>
      </w:r>
      <w:r w:rsidRPr="009C59C8">
        <w:rPr>
          <w:rFonts w:asciiTheme="minorHAnsi" w:hAnsiTheme="minorHAnsi" w:cstheme="minorHAnsi"/>
          <w:sz w:val="18"/>
          <w:szCs w:val="18"/>
        </w:rPr>
        <w:t>200x5,9mm</w:t>
      </w:r>
      <w:r w:rsidR="000710F4">
        <w:rPr>
          <w:rFonts w:asciiTheme="minorHAnsi" w:hAnsiTheme="minorHAnsi" w:cstheme="minorHAnsi"/>
          <w:sz w:val="18"/>
          <w:szCs w:val="18"/>
        </w:rPr>
        <w:t>;</w:t>
      </w:r>
    </w:p>
    <w:p w14:paraId="29185936" w14:textId="14E11418" w:rsidR="009C59C8" w:rsidRPr="009C59C8" w:rsidRDefault="009C59C8" w:rsidP="009C59C8">
      <w:pPr>
        <w:numPr>
          <w:ilvl w:val="0"/>
          <w:numId w:val="474"/>
        </w:numPr>
        <w:tabs>
          <w:tab w:val="left" w:pos="283"/>
        </w:tabs>
        <w:autoSpaceDN/>
        <w:adjustRightInd/>
        <w:rPr>
          <w:rFonts w:asciiTheme="minorHAnsi" w:hAnsiTheme="minorHAnsi" w:cstheme="minorHAnsi"/>
          <w:iCs/>
          <w:sz w:val="18"/>
          <w:szCs w:val="18"/>
        </w:rPr>
      </w:pPr>
      <w:r w:rsidRPr="009C59C8">
        <w:rPr>
          <w:rFonts w:asciiTheme="minorHAnsi" w:hAnsiTheme="minorHAnsi" w:cstheme="minorHAnsi"/>
          <w:iCs/>
          <w:sz w:val="18"/>
          <w:szCs w:val="18"/>
        </w:rPr>
        <w:t xml:space="preserve">Montaż </w:t>
      </w:r>
      <w:r w:rsidR="000710F4">
        <w:rPr>
          <w:rFonts w:asciiTheme="minorHAnsi" w:hAnsiTheme="minorHAnsi" w:cstheme="minorHAnsi"/>
          <w:iCs/>
          <w:sz w:val="18"/>
          <w:szCs w:val="18"/>
        </w:rPr>
        <w:t>wpustu z osadnikiem;</w:t>
      </w:r>
    </w:p>
    <w:p w14:paraId="58FD022C" w14:textId="77777777" w:rsidR="009C59C8" w:rsidRPr="009C59C8" w:rsidRDefault="009C59C8" w:rsidP="009C59C8">
      <w:pPr>
        <w:numPr>
          <w:ilvl w:val="0"/>
          <w:numId w:val="474"/>
        </w:numPr>
        <w:tabs>
          <w:tab w:val="left" w:pos="283"/>
        </w:tabs>
        <w:autoSpaceDN/>
        <w:adjustRightInd/>
        <w:rPr>
          <w:rFonts w:asciiTheme="minorHAnsi" w:hAnsiTheme="minorHAnsi" w:cstheme="minorHAnsi"/>
          <w:iCs/>
          <w:sz w:val="18"/>
          <w:szCs w:val="18"/>
        </w:rPr>
      </w:pPr>
      <w:r w:rsidRPr="009C59C8">
        <w:rPr>
          <w:rFonts w:asciiTheme="minorHAnsi" w:hAnsiTheme="minorHAnsi" w:cstheme="minorHAnsi"/>
          <w:iCs/>
          <w:sz w:val="18"/>
          <w:szCs w:val="18"/>
        </w:rPr>
        <w:t>Montaż wylotu prefabrykowanego;</w:t>
      </w:r>
    </w:p>
    <w:p w14:paraId="7D493A0E" w14:textId="77777777" w:rsidR="009C59C8" w:rsidRPr="009C59C8" w:rsidRDefault="009C59C8" w:rsidP="009C59C8">
      <w:pPr>
        <w:numPr>
          <w:ilvl w:val="0"/>
          <w:numId w:val="474"/>
        </w:numPr>
        <w:tabs>
          <w:tab w:val="left" w:pos="283"/>
        </w:tabs>
        <w:autoSpaceDN/>
        <w:adjustRightInd/>
        <w:rPr>
          <w:rFonts w:asciiTheme="minorHAnsi" w:hAnsiTheme="minorHAnsi" w:cstheme="minorHAnsi"/>
          <w:iCs/>
          <w:sz w:val="18"/>
          <w:szCs w:val="18"/>
        </w:rPr>
      </w:pPr>
      <w:r w:rsidRPr="009C59C8">
        <w:rPr>
          <w:rFonts w:asciiTheme="minorHAnsi" w:hAnsiTheme="minorHAnsi" w:cstheme="minorHAnsi"/>
          <w:iCs/>
          <w:sz w:val="18"/>
          <w:szCs w:val="18"/>
        </w:rPr>
        <w:t>Wykonanie prób szczelności kanałów deszczowych;</w:t>
      </w:r>
    </w:p>
    <w:p w14:paraId="7D4536C0" w14:textId="77777777" w:rsidR="009C59C8" w:rsidRPr="009C59C8" w:rsidRDefault="009C59C8" w:rsidP="009C59C8">
      <w:pPr>
        <w:numPr>
          <w:ilvl w:val="0"/>
          <w:numId w:val="474"/>
        </w:numPr>
        <w:tabs>
          <w:tab w:val="left" w:pos="283"/>
        </w:tabs>
        <w:autoSpaceDN/>
        <w:adjustRightInd/>
        <w:rPr>
          <w:rFonts w:asciiTheme="minorHAnsi" w:hAnsiTheme="minorHAnsi" w:cstheme="minorHAnsi"/>
          <w:iCs/>
          <w:sz w:val="18"/>
          <w:szCs w:val="18"/>
        </w:rPr>
      </w:pPr>
      <w:r w:rsidRPr="009C59C8">
        <w:rPr>
          <w:rFonts w:asciiTheme="minorHAnsi" w:hAnsiTheme="minorHAnsi" w:cstheme="minorHAnsi"/>
          <w:iCs/>
          <w:sz w:val="18"/>
          <w:szCs w:val="18"/>
        </w:rPr>
        <w:t>Wykonanie izolacji antykorozyjnych powierzchni betonowych i żelbetowych</w:t>
      </w:r>
    </w:p>
    <w:p w14:paraId="635253C4" w14:textId="77777777" w:rsidR="009C59C8" w:rsidRPr="009C59C8" w:rsidRDefault="009C59C8" w:rsidP="009C59C8">
      <w:pPr>
        <w:pStyle w:val="Nagwek20"/>
        <w:numPr>
          <w:ilvl w:val="1"/>
          <w:numId w:val="176"/>
        </w:numPr>
        <w:tabs>
          <w:tab w:val="left" w:pos="652"/>
        </w:tabs>
        <w:spacing w:before="0" w:after="0"/>
        <w:ind w:left="643"/>
        <w:rPr>
          <w:rFonts w:asciiTheme="minorHAnsi" w:hAnsiTheme="minorHAnsi" w:cstheme="minorHAnsi"/>
          <w:sz w:val="18"/>
          <w:szCs w:val="18"/>
        </w:rPr>
      </w:pPr>
      <w:bookmarkStart w:id="206" w:name="_Toc487451224"/>
      <w:bookmarkStart w:id="207" w:name="_Toc497242280"/>
      <w:bookmarkStart w:id="208" w:name="_Toc520917176"/>
      <w:r w:rsidRPr="009C59C8">
        <w:rPr>
          <w:rFonts w:asciiTheme="minorHAnsi" w:hAnsiTheme="minorHAnsi" w:cstheme="minorHAnsi"/>
          <w:sz w:val="18"/>
          <w:szCs w:val="18"/>
        </w:rPr>
        <w:t>Określenia podstawowe</w:t>
      </w:r>
      <w:bookmarkEnd w:id="206"/>
      <w:bookmarkEnd w:id="207"/>
      <w:bookmarkEnd w:id="208"/>
    </w:p>
    <w:p w14:paraId="68647552" w14:textId="77777777" w:rsidR="009C59C8" w:rsidRPr="009C59C8" w:rsidRDefault="009C59C8" w:rsidP="009C59C8">
      <w:pPr>
        <w:pStyle w:val="StylIwony"/>
        <w:numPr>
          <w:ilvl w:val="2"/>
          <w:numId w:val="176"/>
        </w:numPr>
        <w:tabs>
          <w:tab w:val="left" w:pos="720"/>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Kanalizacja deszczowa - sieć kanalizacyjna zewnętrzna przeznaczona do odprowadzania ścieków opadowych.</w:t>
      </w:r>
    </w:p>
    <w:p w14:paraId="70F5B2F0" w14:textId="77777777" w:rsidR="009C59C8" w:rsidRPr="009C59C8" w:rsidRDefault="009C59C8" w:rsidP="009C59C8">
      <w:pPr>
        <w:pStyle w:val="StylIwony"/>
        <w:numPr>
          <w:ilvl w:val="2"/>
          <w:numId w:val="176"/>
        </w:numPr>
        <w:tabs>
          <w:tab w:val="left" w:pos="720"/>
        </w:tabs>
        <w:autoSpaceDN/>
        <w:adjustRightInd/>
        <w:spacing w:before="0" w:after="0"/>
        <w:rPr>
          <w:rFonts w:asciiTheme="minorHAnsi" w:hAnsiTheme="minorHAnsi" w:cstheme="minorHAnsi"/>
          <w:b/>
          <w:bCs/>
          <w:sz w:val="18"/>
          <w:szCs w:val="18"/>
        </w:rPr>
      </w:pPr>
      <w:r w:rsidRPr="009C59C8">
        <w:rPr>
          <w:rFonts w:asciiTheme="minorHAnsi" w:hAnsiTheme="minorHAnsi" w:cstheme="minorHAnsi"/>
          <w:b/>
          <w:bCs/>
          <w:sz w:val="18"/>
          <w:szCs w:val="18"/>
        </w:rPr>
        <w:t>Kanały</w:t>
      </w:r>
    </w:p>
    <w:p w14:paraId="1CDE8D76"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Kanał - liniowa budowla przeznaczona do grawitacyjnego odprowadzania ścieków.</w:t>
      </w:r>
    </w:p>
    <w:p w14:paraId="20E5AD7A"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Kanał deszczowy - kanał przeznaczony do odprowadzania ścieków opadowych.</w:t>
      </w:r>
    </w:p>
    <w:p w14:paraId="263CF158"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proofErr w:type="spellStart"/>
      <w:r w:rsidRPr="009C59C8">
        <w:rPr>
          <w:rFonts w:asciiTheme="minorHAnsi" w:hAnsiTheme="minorHAnsi" w:cstheme="minorHAnsi"/>
          <w:sz w:val="18"/>
          <w:szCs w:val="18"/>
        </w:rPr>
        <w:t>Przykanalik</w:t>
      </w:r>
      <w:proofErr w:type="spellEnd"/>
      <w:r w:rsidRPr="009C59C8">
        <w:rPr>
          <w:rFonts w:asciiTheme="minorHAnsi" w:hAnsiTheme="minorHAnsi" w:cstheme="minorHAnsi"/>
          <w:sz w:val="18"/>
          <w:szCs w:val="18"/>
        </w:rPr>
        <w:t xml:space="preserve"> - kanał przeznaczony do połączenia wpustu deszczowego z siecią kanalizacji deszczowej.</w:t>
      </w:r>
    </w:p>
    <w:p w14:paraId="0B039683" w14:textId="77777777" w:rsidR="009C59C8" w:rsidRPr="009C59C8" w:rsidRDefault="009C59C8" w:rsidP="009C59C8">
      <w:pPr>
        <w:pStyle w:val="StylIwony"/>
        <w:keepNext/>
        <w:numPr>
          <w:ilvl w:val="2"/>
          <w:numId w:val="176"/>
        </w:numPr>
        <w:tabs>
          <w:tab w:val="left" w:pos="720"/>
        </w:tabs>
        <w:autoSpaceDN/>
        <w:adjustRightInd/>
        <w:spacing w:before="0" w:after="0"/>
        <w:rPr>
          <w:rFonts w:asciiTheme="minorHAnsi" w:hAnsiTheme="minorHAnsi" w:cstheme="minorHAnsi"/>
          <w:b/>
          <w:bCs/>
          <w:sz w:val="18"/>
          <w:szCs w:val="18"/>
        </w:rPr>
      </w:pPr>
      <w:r w:rsidRPr="009C59C8">
        <w:rPr>
          <w:rFonts w:asciiTheme="minorHAnsi" w:hAnsiTheme="minorHAnsi" w:cstheme="minorHAnsi"/>
          <w:b/>
          <w:bCs/>
          <w:sz w:val="18"/>
          <w:szCs w:val="18"/>
        </w:rPr>
        <w:t>Urządzenia (elementy) uzbrojenia sieci</w:t>
      </w:r>
    </w:p>
    <w:p w14:paraId="23B1D564"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 xml:space="preserve">Studzienka kanalizacyjna - studzienka rewizyjna - na kanale </w:t>
      </w:r>
      <w:proofErr w:type="spellStart"/>
      <w:r w:rsidRPr="009C59C8">
        <w:rPr>
          <w:rFonts w:asciiTheme="minorHAnsi" w:hAnsiTheme="minorHAnsi" w:cstheme="minorHAnsi"/>
          <w:sz w:val="18"/>
          <w:szCs w:val="18"/>
        </w:rPr>
        <w:t>nieprzełazowym</w:t>
      </w:r>
      <w:proofErr w:type="spellEnd"/>
      <w:r w:rsidRPr="009C59C8">
        <w:rPr>
          <w:rFonts w:asciiTheme="minorHAnsi" w:hAnsiTheme="minorHAnsi" w:cstheme="minorHAnsi"/>
          <w:sz w:val="18"/>
          <w:szCs w:val="18"/>
        </w:rPr>
        <w:t xml:space="preserve"> przeznaczona do kontroli i prawidłowej eksploatacji kanałów.</w:t>
      </w:r>
    </w:p>
    <w:p w14:paraId="785420D6"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Studzienka przelotowa - studzienka kanalizacyjna zlokalizowana na załamaniach osi kanału w planie, na załamaniach spadku kanału oraz na odcinkach prostych.</w:t>
      </w:r>
    </w:p>
    <w:p w14:paraId="4E7CA4D5"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Studzienka połączeniowa - studzienka kanalizacyjna przeznaczona do łączenia co najmniej dwóch kanałów dopływowych w jeden kanał odpływowy.</w:t>
      </w:r>
    </w:p>
    <w:p w14:paraId="1ECC5938"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Wpust deszczowy – urządzenie do odbioru ścieków opadowych, spływających do kanału z utwardzonych powierzchni</w:t>
      </w:r>
    </w:p>
    <w:p w14:paraId="20878B05" w14:textId="77777777" w:rsidR="009C59C8" w:rsidRPr="009C59C8" w:rsidRDefault="009C59C8" w:rsidP="009C59C8">
      <w:pPr>
        <w:pStyle w:val="StylIwony"/>
        <w:numPr>
          <w:ilvl w:val="2"/>
          <w:numId w:val="176"/>
        </w:numPr>
        <w:tabs>
          <w:tab w:val="left" w:pos="720"/>
        </w:tabs>
        <w:autoSpaceDN/>
        <w:adjustRightInd/>
        <w:spacing w:before="0" w:after="0"/>
        <w:rPr>
          <w:rFonts w:asciiTheme="minorHAnsi" w:hAnsiTheme="minorHAnsi" w:cstheme="minorHAnsi"/>
          <w:b/>
          <w:bCs/>
          <w:sz w:val="18"/>
          <w:szCs w:val="18"/>
        </w:rPr>
      </w:pPr>
      <w:r w:rsidRPr="009C59C8">
        <w:rPr>
          <w:rFonts w:asciiTheme="minorHAnsi" w:hAnsiTheme="minorHAnsi" w:cstheme="minorHAnsi"/>
          <w:b/>
          <w:bCs/>
          <w:sz w:val="18"/>
          <w:szCs w:val="18"/>
        </w:rPr>
        <w:t>Elementy studzienek i komór</w:t>
      </w:r>
    </w:p>
    <w:p w14:paraId="0AECF1D9"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Komora robocza - zasadnicza część studzienki lub komory przeznaczona do czynności eksploatacyjnych. Wysokość komory roboczej jest to odległość pomiędzy rzędną dolnej powierzchni płyty lub innego elementu przykrycia studzienki lub komory, a rzędną spocznika.</w:t>
      </w:r>
    </w:p>
    <w:p w14:paraId="3F06B9B2"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Komin włazowy - szyb połączeniowy komory roboczej z powierzchnią ziemi, przeznaczony do zejścia obsługi do komory roboczej.</w:t>
      </w:r>
    </w:p>
    <w:p w14:paraId="000EAD6C"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Płyta przykrycia studzienki lub komory - płyta przykrywająca komorę roboczą.</w:t>
      </w:r>
    </w:p>
    <w:p w14:paraId="4E1FADD9"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Właz kanałowy - element żeliwny przeznaczony do przykrycia podziemnych studzienek rewizyjnych lub komór kanalizacyjnych, umożliwiający dostęp do urządzeń kanalizacyjnych.</w:t>
      </w:r>
    </w:p>
    <w:p w14:paraId="305D3EB8"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Kineta - wyprofilowany rowek w dnie studzienki, przeznaczony do przepływu w nim ścieków.</w:t>
      </w:r>
    </w:p>
    <w:p w14:paraId="043BD4A4" w14:textId="77777777" w:rsidR="009C59C8" w:rsidRPr="009C59C8" w:rsidRDefault="009C59C8" w:rsidP="009C59C8">
      <w:pPr>
        <w:pStyle w:val="StylIwony"/>
        <w:numPr>
          <w:ilvl w:val="3"/>
          <w:numId w:val="176"/>
        </w:numPr>
        <w:tabs>
          <w:tab w:val="left" w:pos="851"/>
        </w:tabs>
        <w:autoSpaceDN/>
        <w:adjustRightInd/>
        <w:spacing w:before="0" w:after="0"/>
        <w:ind w:left="851" w:hanging="851"/>
        <w:rPr>
          <w:rFonts w:asciiTheme="minorHAnsi" w:hAnsiTheme="minorHAnsi" w:cstheme="minorHAnsi"/>
          <w:sz w:val="18"/>
          <w:szCs w:val="18"/>
        </w:rPr>
      </w:pPr>
      <w:r w:rsidRPr="009C59C8">
        <w:rPr>
          <w:rFonts w:asciiTheme="minorHAnsi" w:hAnsiTheme="minorHAnsi" w:cstheme="minorHAnsi"/>
          <w:sz w:val="18"/>
          <w:szCs w:val="18"/>
        </w:rPr>
        <w:t>Spocznik - element dna studzienki lub komory kanalizacyjnej pomiędzy kinetą a ścianą komory roboczej.</w:t>
      </w:r>
    </w:p>
    <w:p w14:paraId="0659491C" w14:textId="77777777" w:rsidR="009C59C8" w:rsidRPr="009C59C8" w:rsidRDefault="009C59C8" w:rsidP="009C59C8">
      <w:pPr>
        <w:pStyle w:val="Nagwek20"/>
        <w:numPr>
          <w:ilvl w:val="1"/>
          <w:numId w:val="176"/>
        </w:numPr>
        <w:tabs>
          <w:tab w:val="left" w:pos="652"/>
        </w:tabs>
        <w:spacing w:before="0" w:after="0"/>
        <w:ind w:left="643"/>
        <w:rPr>
          <w:rFonts w:asciiTheme="minorHAnsi" w:hAnsiTheme="minorHAnsi" w:cstheme="minorHAnsi"/>
          <w:sz w:val="18"/>
          <w:szCs w:val="18"/>
        </w:rPr>
      </w:pPr>
      <w:bookmarkStart w:id="209" w:name="_Toc487451225"/>
      <w:bookmarkStart w:id="210" w:name="_Toc497242281"/>
      <w:bookmarkStart w:id="211" w:name="_Toc520917177"/>
      <w:r w:rsidRPr="009C59C8">
        <w:rPr>
          <w:rFonts w:asciiTheme="minorHAnsi" w:hAnsiTheme="minorHAnsi" w:cstheme="minorHAnsi"/>
          <w:sz w:val="18"/>
          <w:szCs w:val="18"/>
        </w:rPr>
        <w:t>Ogólne wymagania dotyczące robót</w:t>
      </w:r>
      <w:bookmarkEnd w:id="209"/>
      <w:bookmarkEnd w:id="210"/>
      <w:bookmarkEnd w:id="211"/>
    </w:p>
    <w:p w14:paraId="2A566D1F"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ab/>
        <w:t>Wykonawca robót jest odpowiedzialny za jakość ich wykonania oraz zgodność z dokumentacją projektowa, SST i poleceniami Inżyniera.</w:t>
      </w:r>
    </w:p>
    <w:p w14:paraId="50A50FB5" w14:textId="77777777" w:rsidR="009C59C8" w:rsidRPr="009C59C8" w:rsidRDefault="009C59C8" w:rsidP="009C59C8">
      <w:pPr>
        <w:pStyle w:val="StylIwony"/>
        <w:spacing w:before="0" w:after="0"/>
        <w:rPr>
          <w:rFonts w:asciiTheme="minorHAnsi" w:hAnsiTheme="minorHAnsi" w:cstheme="minorHAnsi"/>
          <w:sz w:val="18"/>
          <w:szCs w:val="18"/>
        </w:rPr>
      </w:pPr>
    </w:p>
    <w:p w14:paraId="67587D99" w14:textId="77777777" w:rsidR="009C59C8" w:rsidRPr="009C59C8" w:rsidRDefault="009C59C8" w:rsidP="000710F4">
      <w:pPr>
        <w:pStyle w:val="Nagwek10"/>
        <w:numPr>
          <w:ilvl w:val="0"/>
          <w:numId w:val="176"/>
        </w:numPr>
        <w:spacing w:before="0" w:after="0"/>
        <w:ind w:left="284" w:hanging="284"/>
        <w:rPr>
          <w:rFonts w:asciiTheme="minorHAnsi" w:hAnsiTheme="minorHAnsi" w:cstheme="minorHAnsi"/>
          <w:sz w:val="18"/>
          <w:szCs w:val="18"/>
        </w:rPr>
      </w:pPr>
      <w:bookmarkStart w:id="212" w:name="_Toc487451226"/>
      <w:bookmarkStart w:id="213" w:name="_Toc497242282"/>
      <w:bookmarkStart w:id="214" w:name="_Toc520917178"/>
      <w:r w:rsidRPr="009C59C8">
        <w:rPr>
          <w:rFonts w:asciiTheme="minorHAnsi" w:hAnsiTheme="minorHAnsi" w:cstheme="minorHAnsi"/>
          <w:sz w:val="18"/>
          <w:szCs w:val="18"/>
        </w:rPr>
        <w:lastRenderedPageBreak/>
        <w:t>MATERIAŁY</w:t>
      </w:r>
      <w:bookmarkEnd w:id="212"/>
      <w:bookmarkEnd w:id="213"/>
      <w:bookmarkEnd w:id="214"/>
    </w:p>
    <w:p w14:paraId="48D75789" w14:textId="77777777" w:rsidR="009C59C8" w:rsidRPr="009C59C8" w:rsidRDefault="009C59C8" w:rsidP="009C59C8">
      <w:pPr>
        <w:pStyle w:val="Nagwek20"/>
        <w:spacing w:before="0" w:after="0"/>
        <w:rPr>
          <w:rFonts w:asciiTheme="minorHAnsi" w:hAnsiTheme="minorHAnsi" w:cstheme="minorHAnsi"/>
          <w:sz w:val="18"/>
          <w:szCs w:val="18"/>
        </w:rPr>
      </w:pPr>
      <w:bookmarkStart w:id="215" w:name="_Toc497242283"/>
      <w:bookmarkStart w:id="216" w:name="_Toc520917179"/>
      <w:r w:rsidRPr="009C59C8">
        <w:rPr>
          <w:rFonts w:asciiTheme="minorHAnsi" w:hAnsiTheme="minorHAnsi" w:cstheme="minorHAnsi"/>
          <w:sz w:val="18"/>
          <w:szCs w:val="18"/>
        </w:rPr>
        <w:t>2.1. Ogólne wymagania dotyczące materiałów</w:t>
      </w:r>
      <w:bookmarkEnd w:id="215"/>
      <w:bookmarkEnd w:id="216"/>
    </w:p>
    <w:p w14:paraId="0845ED67" w14:textId="3AC13A52" w:rsidR="009C59C8" w:rsidRPr="009C59C8" w:rsidRDefault="009C59C8" w:rsidP="009C59C8">
      <w:pPr>
        <w:rPr>
          <w:rFonts w:asciiTheme="minorHAnsi" w:hAnsiTheme="minorHAnsi" w:cstheme="minorHAnsi"/>
          <w:sz w:val="18"/>
          <w:szCs w:val="18"/>
        </w:rPr>
      </w:pPr>
      <w:r w:rsidRPr="009C59C8">
        <w:rPr>
          <w:rFonts w:asciiTheme="minorHAnsi" w:hAnsiTheme="minorHAnsi" w:cstheme="minorHAnsi"/>
          <w:sz w:val="18"/>
          <w:szCs w:val="18"/>
        </w:rPr>
        <w:t>Wszystkie materiały użyte do budowy kolektora deszczowego, powinny być dopuszczone do obrotu i powszechnego lub jednostkowego stosowania w budownictwie oraz muszą spełniać wymagania norm, posiadać odpowiednie certyfikaty i aprobaty techniczne (</w:t>
      </w:r>
      <w:proofErr w:type="spellStart"/>
      <w:r w:rsidRPr="009C59C8">
        <w:rPr>
          <w:rFonts w:asciiTheme="minorHAnsi" w:hAnsiTheme="minorHAnsi" w:cstheme="minorHAnsi"/>
          <w:sz w:val="18"/>
          <w:szCs w:val="18"/>
        </w:rPr>
        <w:t>Cobrti</w:t>
      </w:r>
      <w:proofErr w:type="spellEnd"/>
      <w:r w:rsidRPr="009C59C8">
        <w:rPr>
          <w:rFonts w:asciiTheme="minorHAnsi" w:hAnsiTheme="minorHAnsi" w:cstheme="minorHAnsi"/>
          <w:sz w:val="18"/>
          <w:szCs w:val="18"/>
        </w:rPr>
        <w:t xml:space="preserve"> </w:t>
      </w:r>
      <w:proofErr w:type="spellStart"/>
      <w:r w:rsidRPr="009C59C8">
        <w:rPr>
          <w:rFonts w:asciiTheme="minorHAnsi" w:hAnsiTheme="minorHAnsi" w:cstheme="minorHAnsi"/>
          <w:sz w:val="18"/>
          <w:szCs w:val="18"/>
        </w:rPr>
        <w:t>Instal</w:t>
      </w:r>
      <w:proofErr w:type="spellEnd"/>
      <w:r w:rsidRPr="009C59C8">
        <w:rPr>
          <w:rFonts w:asciiTheme="minorHAnsi" w:hAnsiTheme="minorHAnsi" w:cstheme="minorHAnsi"/>
          <w:sz w:val="18"/>
          <w:szCs w:val="18"/>
        </w:rPr>
        <w:t xml:space="preserve"> oraz </w:t>
      </w:r>
      <w:proofErr w:type="spellStart"/>
      <w:r w:rsidRPr="009C59C8">
        <w:rPr>
          <w:rFonts w:asciiTheme="minorHAnsi" w:hAnsiTheme="minorHAnsi" w:cstheme="minorHAnsi"/>
          <w:sz w:val="18"/>
          <w:szCs w:val="18"/>
        </w:rPr>
        <w:t>IBDiM</w:t>
      </w:r>
      <w:proofErr w:type="spellEnd"/>
      <w:r w:rsidRPr="009C59C8">
        <w:rPr>
          <w:rFonts w:asciiTheme="minorHAnsi" w:hAnsiTheme="minorHAnsi" w:cstheme="minorHAnsi"/>
          <w:sz w:val="18"/>
          <w:szCs w:val="18"/>
        </w:rPr>
        <w:t xml:space="preserve"> ).</w:t>
      </w:r>
    </w:p>
    <w:p w14:paraId="7DB13898" w14:textId="77777777" w:rsidR="009C59C8" w:rsidRPr="009C59C8" w:rsidRDefault="009C59C8" w:rsidP="009C59C8">
      <w:pPr>
        <w:pStyle w:val="Nagwek20"/>
        <w:spacing w:before="0" w:after="0"/>
        <w:rPr>
          <w:rFonts w:asciiTheme="minorHAnsi" w:hAnsiTheme="minorHAnsi" w:cstheme="minorHAnsi"/>
          <w:sz w:val="18"/>
          <w:szCs w:val="18"/>
        </w:rPr>
      </w:pPr>
      <w:bookmarkStart w:id="217" w:name="_Toc497242284"/>
      <w:bookmarkStart w:id="218" w:name="_Toc520917180"/>
      <w:r w:rsidRPr="009C59C8">
        <w:rPr>
          <w:rFonts w:asciiTheme="minorHAnsi" w:hAnsiTheme="minorHAnsi" w:cstheme="minorHAnsi"/>
          <w:sz w:val="18"/>
          <w:szCs w:val="18"/>
        </w:rPr>
        <w:t>2.2. Materiały do budowy kanalizacji deszczowej</w:t>
      </w:r>
      <w:bookmarkEnd w:id="217"/>
      <w:bookmarkEnd w:id="218"/>
    </w:p>
    <w:p w14:paraId="12D5178F" w14:textId="5163403E" w:rsidR="009C59C8" w:rsidRPr="009C59C8" w:rsidRDefault="009C59C8" w:rsidP="009C59C8">
      <w:pPr>
        <w:numPr>
          <w:ilvl w:val="0"/>
          <w:numId w:val="477"/>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 xml:space="preserve">rury PVC SN8 z rdzeniem litym </w:t>
      </w:r>
      <w:r w:rsidRPr="009C59C8">
        <w:rPr>
          <w:rFonts w:asciiTheme="minorHAnsi" w:hAnsiTheme="minorHAnsi" w:cstheme="minorHAnsi"/>
          <w:sz w:val="18"/>
          <w:szCs w:val="18"/>
        </w:rPr>
        <w:sym w:font="Symbol" w:char="F066"/>
      </w:r>
      <w:r w:rsidRPr="009C59C8">
        <w:rPr>
          <w:rFonts w:asciiTheme="minorHAnsi" w:hAnsiTheme="minorHAnsi" w:cstheme="minorHAnsi"/>
          <w:sz w:val="18"/>
          <w:szCs w:val="18"/>
        </w:rPr>
        <w:t>200x5,9mm,wg PN-EN 1401:2002</w:t>
      </w:r>
    </w:p>
    <w:p w14:paraId="2D272734" w14:textId="77777777" w:rsidR="009C59C8" w:rsidRPr="009C59C8" w:rsidRDefault="009C59C8" w:rsidP="009C59C8">
      <w:pPr>
        <w:numPr>
          <w:ilvl w:val="0"/>
          <w:numId w:val="477"/>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włazy żel. sfer śr.600 mm typu ciężkiego, lekkiego wg PN-B-03264:2002</w:t>
      </w:r>
    </w:p>
    <w:p w14:paraId="5217B488" w14:textId="0DE021C7" w:rsidR="009C59C8" w:rsidRPr="009C59C8" w:rsidRDefault="009C59C8" w:rsidP="009C59C8">
      <w:pPr>
        <w:numPr>
          <w:ilvl w:val="0"/>
          <w:numId w:val="477"/>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 xml:space="preserve">beton </w:t>
      </w:r>
      <w:r w:rsidR="000710F4">
        <w:rPr>
          <w:rFonts w:asciiTheme="minorHAnsi" w:hAnsiTheme="minorHAnsi" w:cstheme="minorHAnsi"/>
          <w:sz w:val="18"/>
          <w:szCs w:val="18"/>
        </w:rPr>
        <w:t>C 12/</w:t>
      </w:r>
      <w:r w:rsidRPr="009C59C8">
        <w:rPr>
          <w:rFonts w:asciiTheme="minorHAnsi" w:hAnsiTheme="minorHAnsi" w:cstheme="minorHAnsi"/>
          <w:sz w:val="18"/>
          <w:szCs w:val="18"/>
        </w:rPr>
        <w:t>15</w:t>
      </w:r>
    </w:p>
    <w:p w14:paraId="7275998C" w14:textId="77777777" w:rsidR="009C59C8" w:rsidRPr="009C59C8" w:rsidRDefault="009C59C8" w:rsidP="009C59C8">
      <w:pPr>
        <w:numPr>
          <w:ilvl w:val="0"/>
          <w:numId w:val="477"/>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wpusty deszczowe betonowe śr. 500mm</w:t>
      </w:r>
    </w:p>
    <w:p w14:paraId="24908F64" w14:textId="3AF071CA" w:rsidR="009C59C8" w:rsidRPr="009C59C8" w:rsidRDefault="009C59C8" w:rsidP="009C59C8">
      <w:pPr>
        <w:numPr>
          <w:ilvl w:val="0"/>
          <w:numId w:val="477"/>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 xml:space="preserve">prefabrykowany wylot wg KPED </w:t>
      </w:r>
      <w:r w:rsidR="000710F4">
        <w:rPr>
          <w:rFonts w:asciiTheme="minorHAnsi" w:hAnsiTheme="minorHAnsi" w:cstheme="minorHAnsi"/>
          <w:sz w:val="18"/>
          <w:szCs w:val="18"/>
        </w:rPr>
        <w:t>dn200</w:t>
      </w:r>
    </w:p>
    <w:p w14:paraId="312D802A" w14:textId="77777777" w:rsidR="009C59C8" w:rsidRPr="009C59C8" w:rsidRDefault="009C59C8" w:rsidP="009C59C8">
      <w:pPr>
        <w:numPr>
          <w:ilvl w:val="0"/>
          <w:numId w:val="477"/>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dyspersja bitumiczna</w:t>
      </w:r>
    </w:p>
    <w:p w14:paraId="399A8DDF" w14:textId="77777777" w:rsidR="009C59C8" w:rsidRPr="009C59C8" w:rsidRDefault="009C59C8" w:rsidP="009C59C8">
      <w:pPr>
        <w:numPr>
          <w:ilvl w:val="0"/>
          <w:numId w:val="477"/>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piasek na podsypkę</w:t>
      </w:r>
    </w:p>
    <w:p w14:paraId="794169D7" w14:textId="77777777" w:rsidR="009C59C8" w:rsidRPr="009C59C8" w:rsidRDefault="009C59C8" w:rsidP="000710F4">
      <w:pPr>
        <w:pStyle w:val="Nagwek20"/>
        <w:numPr>
          <w:ilvl w:val="1"/>
          <w:numId w:val="486"/>
        </w:numPr>
        <w:spacing w:before="0" w:after="0"/>
        <w:ind w:left="426" w:hanging="426"/>
        <w:rPr>
          <w:rFonts w:asciiTheme="minorHAnsi" w:hAnsiTheme="minorHAnsi" w:cstheme="minorHAnsi"/>
          <w:sz w:val="18"/>
          <w:szCs w:val="18"/>
        </w:rPr>
      </w:pPr>
      <w:bookmarkStart w:id="219" w:name="_Toc487451227"/>
      <w:bookmarkStart w:id="220" w:name="_Toc497242285"/>
      <w:bookmarkStart w:id="221" w:name="_Toc520917181"/>
      <w:r w:rsidRPr="009C59C8">
        <w:rPr>
          <w:rFonts w:asciiTheme="minorHAnsi" w:hAnsiTheme="minorHAnsi" w:cstheme="minorHAnsi"/>
          <w:sz w:val="18"/>
          <w:szCs w:val="18"/>
        </w:rPr>
        <w:t>Wymagania szczegółowe dotyczące materiałów</w:t>
      </w:r>
      <w:bookmarkEnd w:id="219"/>
      <w:bookmarkEnd w:id="220"/>
      <w:bookmarkEnd w:id="221"/>
      <w:r w:rsidRPr="009C59C8">
        <w:rPr>
          <w:rFonts w:asciiTheme="minorHAnsi" w:hAnsiTheme="minorHAnsi" w:cstheme="minorHAnsi"/>
          <w:sz w:val="18"/>
          <w:szCs w:val="18"/>
        </w:rPr>
        <w:t xml:space="preserve"> </w:t>
      </w:r>
    </w:p>
    <w:p w14:paraId="5D866865" w14:textId="77777777" w:rsidR="009C59C8" w:rsidRPr="009C59C8" w:rsidRDefault="009C59C8" w:rsidP="009C59C8">
      <w:pPr>
        <w:numPr>
          <w:ilvl w:val="2"/>
          <w:numId w:val="486"/>
        </w:numPr>
        <w:tabs>
          <w:tab w:val="left" w:pos="720"/>
        </w:tabs>
        <w:autoSpaceDN/>
        <w:adjustRightInd/>
        <w:rPr>
          <w:rFonts w:asciiTheme="minorHAnsi" w:hAnsiTheme="minorHAnsi" w:cstheme="minorHAnsi"/>
          <w:b/>
          <w:bCs/>
          <w:sz w:val="18"/>
          <w:szCs w:val="18"/>
        </w:rPr>
      </w:pPr>
      <w:r w:rsidRPr="009C59C8">
        <w:rPr>
          <w:rFonts w:asciiTheme="minorHAnsi" w:hAnsiTheme="minorHAnsi" w:cstheme="minorHAnsi"/>
          <w:b/>
          <w:bCs/>
          <w:sz w:val="18"/>
          <w:szCs w:val="18"/>
        </w:rPr>
        <w:t>Rury kanalizacyjne z PVC</w:t>
      </w:r>
    </w:p>
    <w:p w14:paraId="085FDE4F" w14:textId="77777777" w:rsidR="009C59C8" w:rsidRPr="009C59C8" w:rsidRDefault="009C59C8" w:rsidP="000710F4">
      <w:pPr>
        <w:pStyle w:val="Tekstpodstawowy"/>
        <w:rPr>
          <w:rFonts w:asciiTheme="minorHAnsi" w:hAnsiTheme="minorHAnsi" w:cstheme="minorHAnsi"/>
          <w:sz w:val="18"/>
          <w:szCs w:val="18"/>
        </w:rPr>
      </w:pPr>
      <w:r w:rsidRPr="009C59C8">
        <w:rPr>
          <w:rFonts w:asciiTheme="minorHAnsi" w:hAnsiTheme="minorHAnsi" w:cstheme="minorHAnsi"/>
          <w:sz w:val="18"/>
          <w:szCs w:val="18"/>
        </w:rPr>
        <w:t>Przyjęto rury kanalizacyjne, kielichowe z PVC klasa SN wg PN-EN 1401:2002</w:t>
      </w:r>
    </w:p>
    <w:p w14:paraId="60E03A97" w14:textId="77777777" w:rsidR="009C59C8" w:rsidRPr="009C59C8" w:rsidRDefault="009C59C8" w:rsidP="000710F4">
      <w:pPr>
        <w:pStyle w:val="Tekstpodstawowy"/>
        <w:rPr>
          <w:rFonts w:asciiTheme="minorHAnsi" w:hAnsiTheme="minorHAnsi" w:cstheme="minorHAnsi"/>
          <w:sz w:val="18"/>
          <w:szCs w:val="18"/>
          <w:u w:val="single"/>
        </w:rPr>
      </w:pPr>
      <w:r w:rsidRPr="009C59C8">
        <w:rPr>
          <w:rFonts w:asciiTheme="minorHAnsi" w:hAnsiTheme="minorHAnsi" w:cstheme="minorHAnsi"/>
          <w:sz w:val="18"/>
          <w:szCs w:val="18"/>
          <w:u w:val="single"/>
        </w:rPr>
        <w:t>Wymagania</w:t>
      </w:r>
    </w:p>
    <w:p w14:paraId="15348E0C"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 xml:space="preserve">Materiał rur PVC używanych w trakcie robót powinien być zgodny z odpowiednimi Polskimi Normami i spełniać następujące kryteria: </w:t>
      </w:r>
    </w:p>
    <w:p w14:paraId="1C3A1803" w14:textId="77777777" w:rsidR="009C59C8" w:rsidRPr="009C59C8" w:rsidRDefault="009C59C8" w:rsidP="009C59C8">
      <w:pPr>
        <w:numPr>
          <w:ilvl w:val="0"/>
          <w:numId w:val="484"/>
        </w:numPr>
        <w:tabs>
          <w:tab w:val="clear" w:pos="3446"/>
          <w:tab w:val="num" w:pos="284"/>
          <w:tab w:val="num" w:pos="720"/>
        </w:tabs>
        <w:suppressAutoHyphens/>
        <w:overflowPunct/>
        <w:autoSpaceDE/>
        <w:autoSpaceDN/>
        <w:adjustRightInd/>
        <w:ind w:left="720"/>
        <w:textAlignment w:val="auto"/>
        <w:rPr>
          <w:rFonts w:asciiTheme="minorHAnsi" w:hAnsiTheme="minorHAnsi" w:cstheme="minorHAnsi"/>
          <w:sz w:val="18"/>
          <w:szCs w:val="18"/>
        </w:rPr>
      </w:pPr>
      <w:r w:rsidRPr="009C59C8">
        <w:rPr>
          <w:rFonts w:asciiTheme="minorHAnsi" w:hAnsiTheme="minorHAnsi" w:cstheme="minorHAnsi"/>
          <w:sz w:val="18"/>
          <w:szCs w:val="18"/>
        </w:rPr>
        <w:t>materiał chemicznie odporny na działanie związków chemicznych organicznych i nieorganicznych</w:t>
      </w:r>
    </w:p>
    <w:p w14:paraId="7BB7E0A9" w14:textId="77777777" w:rsidR="009C59C8" w:rsidRPr="009C59C8" w:rsidRDefault="009C59C8" w:rsidP="009C59C8">
      <w:pPr>
        <w:numPr>
          <w:ilvl w:val="0"/>
          <w:numId w:val="484"/>
        </w:numPr>
        <w:tabs>
          <w:tab w:val="clear" w:pos="3446"/>
          <w:tab w:val="num" w:pos="284"/>
          <w:tab w:val="num" w:pos="720"/>
        </w:tabs>
        <w:suppressAutoHyphens/>
        <w:overflowPunct/>
        <w:autoSpaceDE/>
        <w:autoSpaceDN/>
        <w:adjustRightInd/>
        <w:ind w:left="720"/>
        <w:textAlignment w:val="auto"/>
        <w:rPr>
          <w:rFonts w:asciiTheme="minorHAnsi" w:hAnsiTheme="minorHAnsi" w:cstheme="minorHAnsi"/>
          <w:sz w:val="18"/>
          <w:szCs w:val="18"/>
        </w:rPr>
      </w:pPr>
      <w:r w:rsidRPr="009C59C8">
        <w:rPr>
          <w:rFonts w:asciiTheme="minorHAnsi" w:hAnsiTheme="minorHAnsi" w:cstheme="minorHAnsi"/>
          <w:sz w:val="18"/>
          <w:szCs w:val="18"/>
        </w:rPr>
        <w:t>posiadanie aprobaty technicznej do stosowania w budownictwie</w:t>
      </w:r>
    </w:p>
    <w:p w14:paraId="5832AEBA" w14:textId="77777777" w:rsidR="009C59C8" w:rsidRPr="009C59C8" w:rsidRDefault="009C59C8" w:rsidP="000710F4">
      <w:pPr>
        <w:pStyle w:val="Tekstpodstawowy"/>
        <w:rPr>
          <w:rFonts w:asciiTheme="minorHAnsi" w:hAnsiTheme="minorHAnsi" w:cstheme="minorHAnsi"/>
          <w:sz w:val="18"/>
          <w:szCs w:val="18"/>
          <w:u w:val="single"/>
        </w:rPr>
      </w:pPr>
      <w:r w:rsidRPr="009C59C8">
        <w:rPr>
          <w:rFonts w:asciiTheme="minorHAnsi" w:hAnsiTheme="minorHAnsi" w:cstheme="minorHAnsi"/>
          <w:sz w:val="18"/>
          <w:szCs w:val="18"/>
          <w:u w:val="single"/>
        </w:rPr>
        <w:t>Transport i składowanie</w:t>
      </w:r>
    </w:p>
    <w:p w14:paraId="2B65EED0"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Rury PVC należy przewozić i składować poziomo na równym, płaskim podłożu tak, aby unikać ich wyginania.</w:t>
      </w:r>
    </w:p>
    <w:p w14:paraId="008761DB"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 xml:space="preserve">Magazynowanie i składowanie rur w stosach o wysokości nie przekraczającej </w:t>
      </w:r>
      <w:smartTag w:uri="urn:schemas-microsoft-com:office:smarttags" w:element="metricconverter">
        <w:smartTagPr>
          <w:attr w:name="ProductID" w:val="1,2 m"/>
        </w:smartTagPr>
        <w:r w:rsidRPr="009C59C8">
          <w:rPr>
            <w:rFonts w:asciiTheme="minorHAnsi" w:hAnsiTheme="minorHAnsi" w:cstheme="minorHAnsi"/>
            <w:sz w:val="18"/>
            <w:szCs w:val="18"/>
          </w:rPr>
          <w:t>1,2 m</w:t>
        </w:r>
      </w:smartTag>
      <w:r w:rsidRPr="009C59C8">
        <w:rPr>
          <w:rFonts w:asciiTheme="minorHAnsi" w:hAnsiTheme="minorHAnsi" w:cstheme="minorHAnsi"/>
          <w:sz w:val="18"/>
          <w:szCs w:val="18"/>
        </w:rPr>
        <w:t>.</w:t>
      </w:r>
    </w:p>
    <w:p w14:paraId="64C1BC30"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Wyroby z PVC należy zabezpieczyć przed bezpośrednim działaniem promieni słonecznych.</w:t>
      </w:r>
    </w:p>
    <w:p w14:paraId="775D6F07"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Szczególną ostrożność należy zachować przy transporcie i przeładunku rur w temperaturze bliskiej 0</w:t>
      </w:r>
      <w:r w:rsidRPr="009C59C8">
        <w:rPr>
          <w:rFonts w:asciiTheme="minorHAnsi" w:hAnsiTheme="minorHAnsi" w:cstheme="minorHAnsi"/>
          <w:sz w:val="18"/>
          <w:szCs w:val="18"/>
        </w:rPr>
        <w:sym w:font="Symbol" w:char="F0B0"/>
      </w:r>
      <w:r w:rsidRPr="009C59C8">
        <w:rPr>
          <w:rFonts w:asciiTheme="minorHAnsi" w:hAnsiTheme="minorHAnsi" w:cstheme="minorHAnsi"/>
          <w:sz w:val="18"/>
          <w:szCs w:val="18"/>
        </w:rPr>
        <w:t>C i niższej z uwagi na kruchość materiału w tych temperaturach.</w:t>
      </w:r>
    </w:p>
    <w:p w14:paraId="567952EE" w14:textId="77777777" w:rsidR="009C59C8" w:rsidRPr="009C59C8" w:rsidRDefault="009C59C8" w:rsidP="000710F4">
      <w:pPr>
        <w:pStyle w:val="Tekstpodstawowy"/>
        <w:rPr>
          <w:rFonts w:asciiTheme="minorHAnsi" w:hAnsiTheme="minorHAnsi" w:cstheme="minorHAnsi"/>
          <w:sz w:val="18"/>
          <w:szCs w:val="18"/>
          <w:u w:val="single"/>
        </w:rPr>
      </w:pPr>
      <w:r w:rsidRPr="009C59C8">
        <w:rPr>
          <w:rFonts w:asciiTheme="minorHAnsi" w:hAnsiTheme="minorHAnsi" w:cstheme="minorHAnsi"/>
          <w:sz w:val="18"/>
          <w:szCs w:val="18"/>
          <w:u w:val="single"/>
        </w:rPr>
        <w:t>Montaż</w:t>
      </w:r>
    </w:p>
    <w:p w14:paraId="076F6A2D"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Montaż instalacji kanalizacyjnej z rur PVC wg wytycznych producenta a także wg „Warunków technicznych wykonania i odbioru rurociągów z tworzyw sztucznych”</w:t>
      </w:r>
    </w:p>
    <w:p w14:paraId="58490189"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Montaż prowadzić w kierunku odwrotnym do przepływu ścieków. Stosować połączenia kielichowe z uszczelką gumową.</w:t>
      </w:r>
    </w:p>
    <w:p w14:paraId="03CCBFA9"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Cięcie rur nożycami zapadkowymi, obcinakami krążkowymi lub piłami ręcznymi.</w:t>
      </w:r>
    </w:p>
    <w:p w14:paraId="60E17688"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Cięcie rur należy wykonywać prostopadle do osi przecinanej rury uwzględniając planowane głębokości wsunięcia w złączki.</w:t>
      </w:r>
    </w:p>
    <w:p w14:paraId="448D2BD4"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 xml:space="preserve">Po obcięciu Wykonawca winien oczyścić wewnętrzną krawędź przeciętej rury z pozostałości materiału ucięte końcówki należy fazować pod kątem 15° na długości min. </w:t>
      </w:r>
      <w:smartTag w:uri="urn:schemas-microsoft-com:office:smarttags" w:element="metricconverter">
        <w:smartTagPr>
          <w:attr w:name="ProductID" w:val="6 mm"/>
        </w:smartTagPr>
        <w:r w:rsidRPr="009C59C8">
          <w:rPr>
            <w:rFonts w:asciiTheme="minorHAnsi" w:hAnsiTheme="minorHAnsi" w:cstheme="minorHAnsi"/>
            <w:sz w:val="18"/>
            <w:szCs w:val="18"/>
          </w:rPr>
          <w:t>6 mm</w:t>
        </w:r>
      </w:smartTag>
      <w:r w:rsidRPr="009C59C8">
        <w:rPr>
          <w:rFonts w:asciiTheme="minorHAnsi" w:hAnsiTheme="minorHAnsi" w:cstheme="minorHAnsi"/>
          <w:sz w:val="18"/>
          <w:szCs w:val="18"/>
        </w:rPr>
        <w:t xml:space="preserve">. Łączone końce bose i kielichy oczyścić z kurzu i brudu na głębokość wsunięcia końcówki do kielicha. Dla ułatwienia montażu stosować smar silikonowy rozprowadzany na uszczelkach i bosym końcu łączonych elementów. </w:t>
      </w:r>
    </w:p>
    <w:p w14:paraId="76D7377C" w14:textId="77777777" w:rsidR="009C59C8" w:rsidRPr="009C59C8" w:rsidRDefault="009C59C8" w:rsidP="009C59C8">
      <w:pPr>
        <w:ind w:firstLine="652"/>
        <w:rPr>
          <w:rFonts w:asciiTheme="minorHAnsi" w:hAnsiTheme="minorHAnsi" w:cstheme="minorHAnsi"/>
          <w:sz w:val="18"/>
          <w:szCs w:val="18"/>
        </w:rPr>
      </w:pPr>
    </w:p>
    <w:p w14:paraId="39787739" w14:textId="77777777" w:rsidR="009C59C8" w:rsidRPr="009C59C8" w:rsidRDefault="009C59C8" w:rsidP="009C59C8">
      <w:pPr>
        <w:keepNext/>
        <w:numPr>
          <w:ilvl w:val="2"/>
          <w:numId w:val="486"/>
        </w:numPr>
        <w:tabs>
          <w:tab w:val="left" w:pos="720"/>
        </w:tabs>
        <w:autoSpaceDN/>
        <w:adjustRightInd/>
        <w:rPr>
          <w:rFonts w:asciiTheme="minorHAnsi" w:hAnsiTheme="minorHAnsi" w:cstheme="minorHAnsi"/>
          <w:b/>
          <w:bCs/>
          <w:sz w:val="18"/>
          <w:szCs w:val="18"/>
        </w:rPr>
      </w:pPr>
      <w:r w:rsidRPr="009C59C8">
        <w:rPr>
          <w:rFonts w:asciiTheme="minorHAnsi" w:hAnsiTheme="minorHAnsi" w:cstheme="minorHAnsi"/>
          <w:b/>
          <w:bCs/>
          <w:sz w:val="18"/>
          <w:szCs w:val="18"/>
        </w:rPr>
        <w:t>Studnie kanalizacyjne żelbetowe</w:t>
      </w:r>
    </w:p>
    <w:p w14:paraId="5D82A431" w14:textId="77777777" w:rsidR="009C59C8" w:rsidRPr="009C59C8" w:rsidRDefault="009C59C8" w:rsidP="000710F4">
      <w:pPr>
        <w:pStyle w:val="Tekstkomentarza1"/>
        <w:keepNext/>
        <w:jc w:val="both"/>
        <w:rPr>
          <w:rFonts w:asciiTheme="minorHAnsi" w:hAnsiTheme="minorHAnsi" w:cstheme="minorHAnsi"/>
          <w:sz w:val="18"/>
          <w:szCs w:val="18"/>
          <w:u w:val="single"/>
        </w:rPr>
      </w:pPr>
      <w:r w:rsidRPr="009C59C8">
        <w:rPr>
          <w:rFonts w:asciiTheme="minorHAnsi" w:hAnsiTheme="minorHAnsi" w:cstheme="minorHAnsi"/>
          <w:sz w:val="18"/>
          <w:szCs w:val="18"/>
          <w:u w:val="single"/>
        </w:rPr>
        <w:t>Wymagania</w:t>
      </w:r>
    </w:p>
    <w:p w14:paraId="77E1C783" w14:textId="61387E1E"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Elementy prefabrykowane winny posiadać stosowne certyfikaty do stosowania w budownictwie. Beton klasy nie gorszej C35/45, stal zbrojeniowa 18G2 kręgi i St02 płyty.</w:t>
      </w:r>
    </w:p>
    <w:p w14:paraId="2BAFD305"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Prefabrykowane studzienki betonowe powinny być budowane ze stopniami z żeliwa sferoidalnego zabezpieczonego przed korozją, drabinami i płytami prawidłowo ustawionymi.</w:t>
      </w:r>
    </w:p>
    <w:p w14:paraId="133F25FC"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Łączenie poszczególnych prefabrykowanych elementów wykonuje się za pomocą uszczelek z elastomeru.</w:t>
      </w:r>
    </w:p>
    <w:p w14:paraId="78A0ECBD"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Studzienki i komory powinny być konstrukcyjnie, wodoszczelne bez zauważalnego przepływu wody. </w:t>
      </w:r>
    </w:p>
    <w:p w14:paraId="50A717B4"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Postawy powinny być wypoziomowane, ustawione na zaprawie, sklepienie ustawione na podstawie i bokach ramy w zaprawie cementowej. </w:t>
      </w:r>
    </w:p>
    <w:p w14:paraId="3B53105D" w14:textId="77777777" w:rsidR="009C59C8" w:rsidRPr="009C59C8" w:rsidRDefault="009C59C8" w:rsidP="000710F4">
      <w:pPr>
        <w:pStyle w:val="Tekstkomentarza1"/>
        <w:keepNext/>
        <w:jc w:val="both"/>
        <w:rPr>
          <w:rFonts w:asciiTheme="minorHAnsi" w:hAnsiTheme="minorHAnsi" w:cstheme="minorHAnsi"/>
          <w:sz w:val="18"/>
          <w:szCs w:val="18"/>
          <w:u w:val="single"/>
        </w:rPr>
      </w:pPr>
      <w:r w:rsidRPr="009C59C8">
        <w:rPr>
          <w:rFonts w:asciiTheme="minorHAnsi" w:hAnsiTheme="minorHAnsi" w:cstheme="minorHAnsi"/>
          <w:sz w:val="18"/>
          <w:szCs w:val="18"/>
          <w:u w:val="single"/>
        </w:rPr>
        <w:t>Transport i składowanie</w:t>
      </w:r>
    </w:p>
    <w:p w14:paraId="7CA78FBB" w14:textId="4F4B31D8"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Kręgi można składować na powierzchni nieutwardzonej pod warunkiem, że nacisk kręgów przekazywany na grunt nie przekracza 0,5 </w:t>
      </w:r>
      <w:proofErr w:type="spellStart"/>
      <w:r w:rsidRPr="009C59C8">
        <w:rPr>
          <w:rFonts w:asciiTheme="minorHAnsi" w:hAnsiTheme="minorHAnsi" w:cstheme="minorHAnsi"/>
          <w:sz w:val="18"/>
          <w:szCs w:val="18"/>
        </w:rPr>
        <w:t>MPa</w:t>
      </w:r>
      <w:proofErr w:type="spellEnd"/>
      <w:r w:rsidRPr="009C59C8">
        <w:rPr>
          <w:rFonts w:asciiTheme="minorHAnsi" w:hAnsiTheme="minorHAnsi" w:cstheme="minorHAnsi"/>
          <w:sz w:val="18"/>
          <w:szCs w:val="18"/>
        </w:rPr>
        <w:t>.</w:t>
      </w:r>
    </w:p>
    <w:p w14:paraId="4341F1DE"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Przy składowaniu wyrobów w pozycji wbudowania wysokość składowania nie powinna przekraczać 1,8 m. Składowanie powinno umożliwiać dostęp do poszczególnych stosów wyrobów lub pojedynczych kręgów.</w:t>
      </w:r>
    </w:p>
    <w:p w14:paraId="53E8B215"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Transport kręgów powinien odbywać się samochodami w pozycji wbudowania lub prostopadle do pozycji wbudowania.</w:t>
      </w:r>
    </w:p>
    <w:p w14:paraId="2104A0B4"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Dla zabezpieczenia przed uszkodzeniem przewożonych elementów, Wykonawca dokona ich usztywnienia przez zastosowanie przekładek, rozporów i klinów z drewna, gumy lub innych odpowiednich materiałów.</w:t>
      </w:r>
    </w:p>
    <w:p w14:paraId="4995E165" w14:textId="77777777" w:rsidR="009C59C8" w:rsidRPr="009C59C8" w:rsidRDefault="009C59C8" w:rsidP="009C59C8">
      <w:pPr>
        <w:keepNext/>
        <w:numPr>
          <w:ilvl w:val="2"/>
          <w:numId w:val="486"/>
        </w:numPr>
        <w:tabs>
          <w:tab w:val="left" w:pos="720"/>
        </w:tabs>
        <w:autoSpaceDN/>
        <w:adjustRightInd/>
        <w:rPr>
          <w:rFonts w:asciiTheme="minorHAnsi" w:hAnsiTheme="minorHAnsi" w:cstheme="minorHAnsi"/>
          <w:b/>
          <w:bCs/>
          <w:sz w:val="18"/>
          <w:szCs w:val="18"/>
        </w:rPr>
      </w:pPr>
      <w:r w:rsidRPr="009C59C8">
        <w:rPr>
          <w:rFonts w:asciiTheme="minorHAnsi" w:hAnsiTheme="minorHAnsi" w:cstheme="minorHAnsi"/>
          <w:b/>
          <w:bCs/>
          <w:sz w:val="18"/>
          <w:szCs w:val="18"/>
        </w:rPr>
        <w:t>Studnie kanalizacyjne tworzywowe</w:t>
      </w:r>
    </w:p>
    <w:p w14:paraId="15F4CEE3" w14:textId="12C4095B" w:rsidR="009C59C8" w:rsidRPr="009C59C8" w:rsidRDefault="009C59C8" w:rsidP="009C59C8">
      <w:pPr>
        <w:pStyle w:val="Standard"/>
        <w:jc w:val="both"/>
        <w:rPr>
          <w:rFonts w:asciiTheme="minorHAnsi" w:hAnsiTheme="minorHAnsi" w:cstheme="minorHAnsi"/>
          <w:color w:val="000000"/>
          <w:sz w:val="18"/>
          <w:szCs w:val="18"/>
        </w:rPr>
      </w:pPr>
      <w:r w:rsidRPr="009C59C8">
        <w:rPr>
          <w:rFonts w:asciiTheme="minorHAnsi" w:hAnsiTheme="minorHAnsi" w:cstheme="minorHAnsi"/>
          <w:color w:val="000000"/>
          <w:sz w:val="18"/>
          <w:szCs w:val="18"/>
        </w:rPr>
        <w:t xml:space="preserve">Studzienki kanalizacyjne </w:t>
      </w:r>
      <w:r w:rsidRPr="009C59C8">
        <w:rPr>
          <w:rFonts w:asciiTheme="minorHAnsi" w:hAnsiTheme="minorHAnsi" w:cstheme="minorHAnsi"/>
          <w:bCs/>
          <w:color w:val="000000"/>
          <w:sz w:val="18"/>
          <w:szCs w:val="18"/>
        </w:rPr>
        <w:t>Ø600 mm PP</w:t>
      </w:r>
      <w:r w:rsidRPr="009C59C8">
        <w:rPr>
          <w:rFonts w:asciiTheme="minorHAnsi" w:hAnsiTheme="minorHAnsi" w:cstheme="minorHAnsi"/>
          <w:color w:val="000000"/>
          <w:sz w:val="18"/>
          <w:szCs w:val="18"/>
        </w:rPr>
        <w:t xml:space="preserve"> z tworzywa sztucznego. Kineta i rura trzonowa musi spełniać wymagania normy PN–EN 13598–2:2016–09 (dotyczącej studzienek tworzywowych w obszarach obciążonych ruchem).</w:t>
      </w:r>
    </w:p>
    <w:p w14:paraId="6BB1A338" w14:textId="77777777" w:rsidR="009C59C8" w:rsidRPr="009C59C8" w:rsidRDefault="009C59C8" w:rsidP="009C59C8">
      <w:pPr>
        <w:pStyle w:val="Standard"/>
        <w:jc w:val="both"/>
        <w:rPr>
          <w:rFonts w:asciiTheme="minorHAnsi" w:hAnsiTheme="minorHAnsi" w:cstheme="minorHAnsi"/>
          <w:color w:val="000000"/>
          <w:sz w:val="18"/>
          <w:szCs w:val="18"/>
        </w:rPr>
      </w:pPr>
      <w:r w:rsidRPr="009C59C8">
        <w:rPr>
          <w:rFonts w:asciiTheme="minorHAnsi" w:hAnsiTheme="minorHAnsi" w:cstheme="minorHAnsi"/>
          <w:color w:val="000000"/>
          <w:sz w:val="18"/>
          <w:szCs w:val="18"/>
        </w:rPr>
        <w:t>Rura trzonowa powinna być karbowana z PP o sztywności obwodowej SN≥ 4 KN/m</w:t>
      </w:r>
      <w:r w:rsidRPr="009C59C8">
        <w:rPr>
          <w:rFonts w:asciiTheme="minorHAnsi" w:hAnsiTheme="minorHAnsi" w:cstheme="minorHAnsi"/>
          <w:color w:val="000000"/>
          <w:sz w:val="18"/>
          <w:szCs w:val="18"/>
          <w:vertAlign w:val="superscript"/>
        </w:rPr>
        <w:t>2</w:t>
      </w:r>
      <w:r w:rsidRPr="009C59C8">
        <w:rPr>
          <w:rFonts w:asciiTheme="minorHAnsi" w:hAnsiTheme="minorHAnsi" w:cstheme="minorHAnsi"/>
          <w:color w:val="000000"/>
          <w:sz w:val="18"/>
          <w:szCs w:val="18"/>
        </w:rPr>
        <w:t>, średnica wewnętrzna rury 600 mm.</w:t>
      </w:r>
    </w:p>
    <w:p w14:paraId="18CF837F" w14:textId="77777777" w:rsidR="009C59C8" w:rsidRPr="009C59C8" w:rsidRDefault="009C59C8" w:rsidP="009C59C8">
      <w:pPr>
        <w:pStyle w:val="Standard"/>
        <w:jc w:val="both"/>
        <w:rPr>
          <w:rFonts w:asciiTheme="minorHAnsi" w:hAnsiTheme="minorHAnsi" w:cstheme="minorHAnsi"/>
          <w:color w:val="000000"/>
          <w:sz w:val="18"/>
          <w:szCs w:val="18"/>
        </w:rPr>
      </w:pPr>
      <w:r w:rsidRPr="009C59C8">
        <w:rPr>
          <w:rFonts w:asciiTheme="minorHAnsi" w:hAnsiTheme="minorHAnsi" w:cstheme="minorHAnsi"/>
          <w:color w:val="000000"/>
          <w:sz w:val="18"/>
          <w:szCs w:val="18"/>
        </w:rPr>
        <w:t>Kineta powinna być z PP prefabrykowana z podwójnym, płaskim dnem, a rura teleskopowa z rury PVC – u ze ścianką litą o wysokiej trwałości.</w:t>
      </w:r>
    </w:p>
    <w:p w14:paraId="6BF46531" w14:textId="77777777" w:rsidR="009C59C8" w:rsidRPr="009C59C8" w:rsidRDefault="009C59C8" w:rsidP="009C59C8">
      <w:pPr>
        <w:pStyle w:val="Standard"/>
        <w:jc w:val="both"/>
        <w:rPr>
          <w:rFonts w:asciiTheme="minorHAnsi" w:hAnsiTheme="minorHAnsi" w:cstheme="minorHAnsi"/>
          <w:color w:val="000000"/>
          <w:sz w:val="18"/>
          <w:szCs w:val="18"/>
        </w:rPr>
      </w:pPr>
      <w:r w:rsidRPr="009C59C8">
        <w:rPr>
          <w:rFonts w:asciiTheme="minorHAnsi" w:hAnsiTheme="minorHAnsi" w:cstheme="minorHAnsi"/>
          <w:color w:val="000000"/>
          <w:sz w:val="18"/>
          <w:szCs w:val="18"/>
        </w:rPr>
        <w:t>Studnie należy posadowić na podbudowie z betonu B10 gr. min 0,15 m w odpowiednio poszerzonym wykopie – przestrzeń robocza min. 0,5 m.</w:t>
      </w:r>
    </w:p>
    <w:p w14:paraId="19DB02A3" w14:textId="77777777" w:rsidR="009C59C8" w:rsidRPr="009C59C8" w:rsidRDefault="009C59C8" w:rsidP="009C59C8">
      <w:pPr>
        <w:keepNext/>
        <w:numPr>
          <w:ilvl w:val="2"/>
          <w:numId w:val="486"/>
        </w:numPr>
        <w:tabs>
          <w:tab w:val="left" w:pos="720"/>
        </w:tabs>
        <w:autoSpaceDN/>
        <w:adjustRightInd/>
        <w:rPr>
          <w:rFonts w:asciiTheme="minorHAnsi" w:hAnsiTheme="minorHAnsi" w:cstheme="minorHAnsi"/>
          <w:b/>
          <w:bCs/>
          <w:sz w:val="18"/>
          <w:szCs w:val="18"/>
        </w:rPr>
      </w:pPr>
      <w:r w:rsidRPr="009C59C8">
        <w:rPr>
          <w:rFonts w:asciiTheme="minorHAnsi" w:hAnsiTheme="minorHAnsi" w:cstheme="minorHAnsi"/>
          <w:b/>
          <w:bCs/>
          <w:sz w:val="18"/>
          <w:szCs w:val="18"/>
        </w:rPr>
        <w:t>Betonowe płyty pokrywowe</w:t>
      </w:r>
    </w:p>
    <w:p w14:paraId="0200E82F" w14:textId="057677BD" w:rsidR="009C59C8" w:rsidRPr="009C59C8" w:rsidRDefault="009C59C8" w:rsidP="009C59C8">
      <w:pPr>
        <w:pStyle w:val="Tekstkomentarza1"/>
        <w:keepNext/>
        <w:jc w:val="both"/>
        <w:rPr>
          <w:rFonts w:asciiTheme="minorHAnsi" w:hAnsiTheme="minorHAnsi" w:cstheme="minorHAnsi"/>
          <w:sz w:val="18"/>
          <w:szCs w:val="18"/>
          <w:u w:val="single"/>
        </w:rPr>
      </w:pPr>
      <w:r w:rsidRPr="009C59C8">
        <w:rPr>
          <w:rFonts w:asciiTheme="minorHAnsi" w:hAnsiTheme="minorHAnsi" w:cstheme="minorHAnsi"/>
          <w:sz w:val="18"/>
          <w:szCs w:val="18"/>
          <w:u w:val="single"/>
        </w:rPr>
        <w:t>Wymagania</w:t>
      </w:r>
    </w:p>
    <w:p w14:paraId="77D7F2B1" w14:textId="2CDC3C58"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Płyty pokrywowe wykonać z elementów żelbetowych, prefabrykowanych i na nich osadzić właz kanałowy. Płyty pokrywowe wytwarzane są metodą </w:t>
      </w:r>
      <w:proofErr w:type="spellStart"/>
      <w:r w:rsidRPr="009C59C8">
        <w:rPr>
          <w:rFonts w:asciiTheme="minorHAnsi" w:hAnsiTheme="minorHAnsi" w:cstheme="minorHAnsi"/>
          <w:sz w:val="18"/>
          <w:szCs w:val="18"/>
        </w:rPr>
        <w:t>wibroprasowania</w:t>
      </w:r>
      <w:proofErr w:type="spellEnd"/>
      <w:r w:rsidRPr="009C59C8">
        <w:rPr>
          <w:rFonts w:asciiTheme="minorHAnsi" w:hAnsiTheme="minorHAnsi" w:cstheme="minorHAnsi"/>
          <w:sz w:val="18"/>
          <w:szCs w:val="18"/>
        </w:rPr>
        <w:t xml:space="preserve"> oraz wibrowania mieszanki betonowej zasypywanej w odpowiednie formy Pokrywy łączyć z kręgami za pomocą uszczelek gumowych lub na zaprawę montażową.</w:t>
      </w:r>
    </w:p>
    <w:p w14:paraId="3286632B"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lastRenderedPageBreak/>
        <w:t xml:space="preserve">Płyty pokrywowe powinny być wykonane z betonu o wytrzymałości minimum 40 </w:t>
      </w:r>
      <w:proofErr w:type="spellStart"/>
      <w:r w:rsidRPr="009C59C8">
        <w:rPr>
          <w:rFonts w:asciiTheme="minorHAnsi" w:hAnsiTheme="minorHAnsi" w:cstheme="minorHAnsi"/>
          <w:sz w:val="18"/>
          <w:szCs w:val="18"/>
        </w:rPr>
        <w:t>MPa</w:t>
      </w:r>
      <w:proofErr w:type="spellEnd"/>
      <w:r w:rsidRPr="009C59C8">
        <w:rPr>
          <w:rFonts w:asciiTheme="minorHAnsi" w:hAnsiTheme="minorHAnsi" w:cstheme="minorHAnsi"/>
          <w:sz w:val="18"/>
          <w:szCs w:val="18"/>
        </w:rPr>
        <w:t xml:space="preserve"> oraz spełniać niżej podane wymagania:</w:t>
      </w:r>
    </w:p>
    <w:p w14:paraId="6897448E" w14:textId="77777777" w:rsidR="009C59C8" w:rsidRPr="009C59C8" w:rsidRDefault="009C59C8" w:rsidP="009C59C8">
      <w:pPr>
        <w:pStyle w:val="Tekstkomentarza1"/>
        <w:numPr>
          <w:ilvl w:val="0"/>
          <w:numId w:val="475"/>
        </w:numPr>
        <w:tabs>
          <w:tab w:val="left" w:pos="227"/>
        </w:tabs>
        <w:jc w:val="both"/>
        <w:rPr>
          <w:rFonts w:asciiTheme="minorHAnsi" w:hAnsiTheme="minorHAnsi" w:cstheme="minorHAnsi"/>
          <w:sz w:val="18"/>
          <w:szCs w:val="18"/>
        </w:rPr>
      </w:pPr>
      <w:r w:rsidRPr="009C59C8">
        <w:rPr>
          <w:rFonts w:asciiTheme="minorHAnsi" w:hAnsiTheme="minorHAnsi" w:cstheme="minorHAnsi"/>
          <w:sz w:val="18"/>
          <w:szCs w:val="18"/>
        </w:rPr>
        <w:t>Nasiąkliwość betonu: ≤5% (wg normy PN-EN 1917),</w:t>
      </w:r>
    </w:p>
    <w:p w14:paraId="0E2DF6EC" w14:textId="77777777" w:rsidR="009C59C8" w:rsidRPr="009C59C8" w:rsidRDefault="009C59C8" w:rsidP="009C59C8">
      <w:pPr>
        <w:pStyle w:val="Tekstkomentarza1"/>
        <w:numPr>
          <w:ilvl w:val="0"/>
          <w:numId w:val="475"/>
        </w:numPr>
        <w:tabs>
          <w:tab w:val="left" w:pos="227"/>
        </w:tabs>
        <w:jc w:val="both"/>
        <w:rPr>
          <w:rFonts w:asciiTheme="minorHAnsi" w:hAnsiTheme="minorHAnsi" w:cstheme="minorHAnsi"/>
          <w:sz w:val="18"/>
          <w:szCs w:val="18"/>
        </w:rPr>
      </w:pPr>
      <w:r w:rsidRPr="009C59C8">
        <w:rPr>
          <w:rFonts w:asciiTheme="minorHAnsi" w:hAnsiTheme="minorHAnsi" w:cstheme="minorHAnsi"/>
          <w:sz w:val="18"/>
          <w:szCs w:val="18"/>
        </w:rPr>
        <w:t>Stopień mrozoodporności w wodzie: F150,</w:t>
      </w:r>
    </w:p>
    <w:p w14:paraId="14666E77" w14:textId="77777777" w:rsidR="009C59C8" w:rsidRPr="009C59C8" w:rsidRDefault="009C59C8" w:rsidP="009C59C8">
      <w:pPr>
        <w:pStyle w:val="Tekstkomentarza1"/>
        <w:numPr>
          <w:ilvl w:val="0"/>
          <w:numId w:val="475"/>
        </w:numPr>
        <w:tabs>
          <w:tab w:val="left" w:pos="227"/>
        </w:tabs>
        <w:jc w:val="both"/>
        <w:rPr>
          <w:rFonts w:asciiTheme="minorHAnsi" w:hAnsiTheme="minorHAnsi" w:cstheme="minorHAnsi"/>
          <w:sz w:val="18"/>
          <w:szCs w:val="18"/>
        </w:rPr>
      </w:pPr>
      <w:r w:rsidRPr="009C59C8">
        <w:rPr>
          <w:rFonts w:asciiTheme="minorHAnsi" w:hAnsiTheme="minorHAnsi" w:cstheme="minorHAnsi"/>
          <w:sz w:val="18"/>
          <w:szCs w:val="18"/>
        </w:rPr>
        <w:t>Stopień mrozoodporności w roztworze NaCl: F50,</w:t>
      </w:r>
    </w:p>
    <w:p w14:paraId="38A87D95" w14:textId="77777777" w:rsidR="009C59C8" w:rsidRPr="009C59C8" w:rsidRDefault="009C59C8" w:rsidP="009C59C8">
      <w:pPr>
        <w:pStyle w:val="Tekstkomentarza1"/>
        <w:numPr>
          <w:ilvl w:val="0"/>
          <w:numId w:val="475"/>
        </w:numPr>
        <w:tabs>
          <w:tab w:val="left" w:pos="227"/>
        </w:tabs>
        <w:jc w:val="both"/>
        <w:rPr>
          <w:rFonts w:asciiTheme="minorHAnsi" w:hAnsiTheme="minorHAnsi" w:cstheme="minorHAnsi"/>
          <w:sz w:val="18"/>
          <w:szCs w:val="18"/>
        </w:rPr>
      </w:pPr>
      <w:r w:rsidRPr="009C59C8">
        <w:rPr>
          <w:rFonts w:asciiTheme="minorHAnsi" w:hAnsiTheme="minorHAnsi" w:cstheme="minorHAnsi"/>
          <w:sz w:val="18"/>
          <w:szCs w:val="18"/>
        </w:rPr>
        <w:t>Stopień wodoszczelności: W8.</w:t>
      </w:r>
    </w:p>
    <w:p w14:paraId="32E6995E"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Zastosowana jako zbrojenie stal powinna odpowiadać wymogom norm PN-EN 1917 i PN-H-93215:1982.</w:t>
      </w:r>
    </w:p>
    <w:p w14:paraId="539675A0"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Materiały elastomerowe zastosowane jako uszczelki powinny być dostosowane do konstrukcji uszczelnienia i powinny spełniać wymagania normy PN-EN 681-1.</w:t>
      </w:r>
    </w:p>
    <w:p w14:paraId="4E2B6A18" w14:textId="77777777" w:rsidR="009C59C8" w:rsidRPr="009C59C8" w:rsidRDefault="009C59C8" w:rsidP="009C59C8">
      <w:pPr>
        <w:pStyle w:val="StylIwony"/>
        <w:spacing w:before="0" w:after="0"/>
        <w:rPr>
          <w:rFonts w:asciiTheme="minorHAnsi" w:hAnsiTheme="minorHAnsi" w:cstheme="minorHAnsi"/>
          <w:sz w:val="18"/>
          <w:szCs w:val="18"/>
        </w:rPr>
      </w:pPr>
    </w:p>
    <w:p w14:paraId="7291F4EE" w14:textId="1803B5AB" w:rsidR="009C59C8" w:rsidRPr="009C59C8" w:rsidRDefault="009C59C8" w:rsidP="009C59C8">
      <w:pPr>
        <w:pStyle w:val="StylIwony"/>
        <w:spacing w:before="0" w:after="0"/>
        <w:rPr>
          <w:rFonts w:asciiTheme="minorHAnsi" w:hAnsiTheme="minorHAnsi" w:cstheme="minorHAnsi"/>
          <w:sz w:val="18"/>
          <w:szCs w:val="18"/>
          <w:u w:val="single"/>
        </w:rPr>
      </w:pPr>
      <w:r w:rsidRPr="009C59C8">
        <w:rPr>
          <w:rFonts w:asciiTheme="minorHAnsi" w:hAnsiTheme="minorHAnsi" w:cstheme="minorHAnsi"/>
          <w:sz w:val="18"/>
          <w:szCs w:val="18"/>
          <w:u w:val="single"/>
        </w:rPr>
        <w:t>Transport</w:t>
      </w:r>
    </w:p>
    <w:p w14:paraId="646E42F9" w14:textId="615D0F5A"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Transport powinien odbywać się środkami transportu wyposażonymi w urządzenia zabezpieczające przed przesunięciem. Prefabrykaty powinny być przewożone w pozycji ich wbudowania, ułożone na elastycznych przekładkach i oddzielone od siebie w sposób zabezpieczające elementy przed uszkodzeniem powierzchni.</w:t>
      </w:r>
    </w:p>
    <w:p w14:paraId="750C35AD" w14:textId="77777777" w:rsidR="009C59C8" w:rsidRPr="009C59C8" w:rsidRDefault="009C59C8" w:rsidP="009C59C8">
      <w:pPr>
        <w:pStyle w:val="StylIwony"/>
        <w:spacing w:before="0" w:after="0"/>
        <w:rPr>
          <w:rFonts w:asciiTheme="minorHAnsi" w:hAnsiTheme="minorHAnsi" w:cstheme="minorHAnsi"/>
          <w:sz w:val="18"/>
          <w:szCs w:val="18"/>
        </w:rPr>
      </w:pPr>
    </w:p>
    <w:p w14:paraId="70742B46" w14:textId="4A22CC4E" w:rsidR="009C59C8" w:rsidRPr="009C59C8" w:rsidRDefault="009C59C8" w:rsidP="009C59C8">
      <w:pPr>
        <w:pStyle w:val="StylIwony"/>
        <w:spacing w:before="0" w:after="0"/>
        <w:rPr>
          <w:rFonts w:asciiTheme="minorHAnsi" w:hAnsiTheme="minorHAnsi" w:cstheme="minorHAnsi"/>
          <w:sz w:val="18"/>
          <w:szCs w:val="18"/>
          <w:u w:val="single"/>
        </w:rPr>
      </w:pPr>
      <w:r w:rsidRPr="009C59C8">
        <w:rPr>
          <w:rFonts w:asciiTheme="minorHAnsi" w:hAnsiTheme="minorHAnsi" w:cstheme="minorHAnsi"/>
          <w:sz w:val="18"/>
          <w:szCs w:val="18"/>
          <w:u w:val="single"/>
        </w:rPr>
        <w:t>Składowanie</w:t>
      </w:r>
    </w:p>
    <w:p w14:paraId="33AD1F55" w14:textId="3404B9A8"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Składowanie prefabrykatów powinno odbywać się na wyrównanej, utwardzonej i odwodnionej powierzchni wyposażonej w urządzenia dźwigowo – transportowe. Elementy należy składować tak aby był łatwy dostęp do uchwytów montażowych. Elementy o rożnych kształtach, wymiarach i wykończeniu powinny być składowane osobno na prostokątnych podkładach lub odpowiednio dostosowanych do obrzeży prefabrykatu. Minimalna odległość elementu od podłoża powinna wynosić 15cm. </w:t>
      </w:r>
    </w:p>
    <w:p w14:paraId="1397BFF2"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Załadunek, transport, rozładunek i składowanie należy przeprowadzać zgodnie z odpowiednimi przepisami bhp oraz instrukcją producenta.</w:t>
      </w:r>
    </w:p>
    <w:p w14:paraId="3FAB6601" w14:textId="77777777" w:rsidR="009C59C8" w:rsidRPr="009C59C8" w:rsidRDefault="009C59C8" w:rsidP="009C59C8">
      <w:pPr>
        <w:keepNext/>
        <w:numPr>
          <w:ilvl w:val="2"/>
          <w:numId w:val="486"/>
        </w:numPr>
        <w:tabs>
          <w:tab w:val="left" w:pos="720"/>
        </w:tabs>
        <w:autoSpaceDN/>
        <w:adjustRightInd/>
        <w:rPr>
          <w:rFonts w:asciiTheme="minorHAnsi" w:hAnsiTheme="minorHAnsi" w:cstheme="minorHAnsi"/>
          <w:b/>
          <w:bCs/>
          <w:sz w:val="18"/>
          <w:szCs w:val="18"/>
        </w:rPr>
      </w:pPr>
      <w:r w:rsidRPr="009C59C8">
        <w:rPr>
          <w:rFonts w:asciiTheme="minorHAnsi" w:hAnsiTheme="minorHAnsi" w:cstheme="minorHAnsi"/>
          <w:b/>
          <w:bCs/>
          <w:sz w:val="18"/>
          <w:szCs w:val="18"/>
        </w:rPr>
        <w:t>Włazy</w:t>
      </w:r>
    </w:p>
    <w:p w14:paraId="2D750BF5" w14:textId="34533C65" w:rsidR="009C59C8" w:rsidRPr="009C59C8" w:rsidRDefault="009C59C8" w:rsidP="009C59C8">
      <w:pPr>
        <w:pStyle w:val="Nagwek4"/>
        <w:tabs>
          <w:tab w:val="left" w:pos="0"/>
        </w:tabs>
        <w:jc w:val="both"/>
        <w:rPr>
          <w:rFonts w:asciiTheme="minorHAnsi" w:hAnsiTheme="minorHAnsi" w:cstheme="minorHAnsi"/>
          <w:sz w:val="18"/>
          <w:szCs w:val="18"/>
          <w:u w:val="single"/>
        </w:rPr>
      </w:pPr>
      <w:r w:rsidRPr="009C59C8">
        <w:rPr>
          <w:rFonts w:asciiTheme="minorHAnsi" w:hAnsiTheme="minorHAnsi" w:cstheme="minorHAnsi"/>
          <w:sz w:val="18"/>
          <w:szCs w:val="18"/>
          <w:u w:val="single"/>
        </w:rPr>
        <w:t>Wymagania</w:t>
      </w:r>
    </w:p>
    <w:p w14:paraId="7E587670"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Włazy zlokalizowane poza utwardzoną nawierzchnią należy wynieść min. 15 cm ponad powierzchnię terenu i obetonować lub wybrukować w promieniu 1,0 m od jego skraju.</w:t>
      </w:r>
    </w:p>
    <w:p w14:paraId="22C4AEFC" w14:textId="77777777" w:rsidR="009C59C8" w:rsidRPr="009C59C8" w:rsidRDefault="009C59C8" w:rsidP="009C59C8">
      <w:pPr>
        <w:rPr>
          <w:rFonts w:asciiTheme="minorHAnsi" w:hAnsiTheme="minorHAnsi" w:cstheme="minorHAnsi"/>
          <w:sz w:val="18"/>
          <w:szCs w:val="18"/>
        </w:rPr>
      </w:pPr>
    </w:p>
    <w:p w14:paraId="6E79BC9B" w14:textId="7840CAC6" w:rsidR="009C59C8" w:rsidRPr="009C59C8" w:rsidRDefault="009C59C8" w:rsidP="009C59C8">
      <w:pPr>
        <w:pStyle w:val="Tekstpodstawowy"/>
        <w:rPr>
          <w:rFonts w:asciiTheme="minorHAnsi" w:hAnsiTheme="minorHAnsi" w:cstheme="minorHAnsi"/>
          <w:sz w:val="18"/>
          <w:szCs w:val="18"/>
          <w:u w:val="single"/>
        </w:rPr>
      </w:pPr>
      <w:r w:rsidRPr="009C59C8">
        <w:rPr>
          <w:rFonts w:asciiTheme="minorHAnsi" w:hAnsiTheme="minorHAnsi" w:cstheme="minorHAnsi"/>
          <w:sz w:val="18"/>
          <w:szCs w:val="18"/>
          <w:u w:val="single"/>
        </w:rPr>
        <w:t>Transport i składowanie</w:t>
      </w:r>
    </w:p>
    <w:p w14:paraId="4F4575F3" w14:textId="5714D832" w:rsidR="009C59C8" w:rsidRPr="009C59C8" w:rsidRDefault="009C59C8" w:rsidP="00FE71B2">
      <w:pPr>
        <w:pStyle w:val="Tekstpodstawowywcity21"/>
        <w:ind w:left="0" w:firstLine="0"/>
        <w:jc w:val="both"/>
        <w:rPr>
          <w:rFonts w:asciiTheme="minorHAnsi" w:hAnsiTheme="minorHAnsi" w:cstheme="minorHAnsi"/>
          <w:sz w:val="18"/>
          <w:szCs w:val="18"/>
        </w:rPr>
      </w:pPr>
      <w:r w:rsidRPr="009C59C8">
        <w:rPr>
          <w:rFonts w:asciiTheme="minorHAnsi" w:hAnsiTheme="minorHAnsi" w:cstheme="minorHAnsi"/>
          <w:sz w:val="18"/>
          <w:szCs w:val="18"/>
        </w:rPr>
        <w:t>Włazy kanałowe mogą być transportowane dowolnymi środkami transportu w sposób zabezpieczony przed przemieszczaniem i</w:t>
      </w:r>
      <w:r w:rsidR="00FE71B2">
        <w:rPr>
          <w:rFonts w:asciiTheme="minorHAnsi" w:hAnsiTheme="minorHAnsi" w:cstheme="minorHAnsi"/>
          <w:sz w:val="18"/>
          <w:szCs w:val="18"/>
        </w:rPr>
        <w:t> </w:t>
      </w:r>
      <w:r w:rsidRPr="009C59C8">
        <w:rPr>
          <w:rFonts w:asciiTheme="minorHAnsi" w:hAnsiTheme="minorHAnsi" w:cstheme="minorHAnsi"/>
          <w:sz w:val="18"/>
          <w:szCs w:val="18"/>
        </w:rPr>
        <w:t xml:space="preserve">uszkodzeniem. </w:t>
      </w:r>
      <w:r w:rsidRPr="009C59C8">
        <w:rPr>
          <w:rFonts w:asciiTheme="minorHAnsi" w:hAnsiTheme="minorHAnsi" w:cstheme="minorHAnsi"/>
          <w:sz w:val="18"/>
          <w:szCs w:val="18"/>
        </w:rPr>
        <w:br/>
        <w:t>Włazy typu ciężkiego mogą być przewożone luzem, natomiast typu lekkiego należy układać na paletach po 10 szt. i łączyć taśmą stalową.</w:t>
      </w:r>
      <w:r w:rsidRPr="009C59C8">
        <w:rPr>
          <w:rFonts w:asciiTheme="minorHAnsi" w:hAnsiTheme="minorHAnsi" w:cstheme="minorHAnsi"/>
          <w:sz w:val="18"/>
          <w:szCs w:val="18"/>
        </w:rPr>
        <w:br/>
        <w:t>Włazy kanałowe być składowane z dala od substancji działających korodująco. Włazy powinny być posegregowane wg klas. Powierzchnia składowania powinna być utwardzona i odwodniona.</w:t>
      </w:r>
    </w:p>
    <w:p w14:paraId="36CADDFE" w14:textId="77777777" w:rsidR="009C59C8" w:rsidRPr="009C59C8" w:rsidRDefault="009C59C8" w:rsidP="009C59C8">
      <w:pPr>
        <w:keepNext/>
        <w:numPr>
          <w:ilvl w:val="2"/>
          <w:numId w:val="486"/>
        </w:numPr>
        <w:tabs>
          <w:tab w:val="left" w:pos="720"/>
          <w:tab w:val="left" w:pos="851"/>
        </w:tabs>
        <w:autoSpaceDN/>
        <w:adjustRightInd/>
        <w:rPr>
          <w:rFonts w:asciiTheme="minorHAnsi" w:hAnsiTheme="minorHAnsi" w:cstheme="minorHAnsi"/>
          <w:b/>
          <w:sz w:val="18"/>
          <w:szCs w:val="18"/>
        </w:rPr>
      </w:pPr>
      <w:r w:rsidRPr="009C59C8">
        <w:rPr>
          <w:rFonts w:asciiTheme="minorHAnsi" w:hAnsiTheme="minorHAnsi" w:cstheme="minorHAnsi"/>
          <w:b/>
          <w:sz w:val="18"/>
          <w:szCs w:val="18"/>
        </w:rPr>
        <w:t xml:space="preserve">Wpusty deszczowe </w:t>
      </w:r>
    </w:p>
    <w:p w14:paraId="1FB336A3" w14:textId="55B6E129" w:rsidR="009C59C8" w:rsidRPr="009C59C8" w:rsidRDefault="009C59C8" w:rsidP="009C59C8">
      <w:pPr>
        <w:overflowPunct/>
        <w:rPr>
          <w:rFonts w:asciiTheme="minorHAnsi" w:hAnsiTheme="minorHAnsi" w:cstheme="minorHAnsi"/>
          <w:kern w:val="1"/>
          <w:sz w:val="18"/>
          <w:szCs w:val="18"/>
        </w:rPr>
      </w:pPr>
      <w:r w:rsidRPr="009C59C8">
        <w:rPr>
          <w:rFonts w:asciiTheme="minorHAnsi" w:hAnsiTheme="minorHAnsi" w:cstheme="minorHAnsi"/>
          <w:kern w:val="1"/>
          <w:sz w:val="18"/>
          <w:szCs w:val="18"/>
        </w:rPr>
        <w:t>Wszystkie wpusty deszczowe wykonać jako prefabrykowane betonowe z osadnikiem na piasek. Materiałami stosowanymi do budowy wpustów są:</w:t>
      </w:r>
    </w:p>
    <w:p w14:paraId="3943CB21" w14:textId="77777777" w:rsidR="009C59C8" w:rsidRPr="009C59C8" w:rsidRDefault="009C59C8" w:rsidP="009C59C8">
      <w:pPr>
        <w:numPr>
          <w:ilvl w:val="0"/>
          <w:numId w:val="478"/>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żeliwne skrzynki wpustu kl. D400 wg PN-EN 124 :2015</w:t>
      </w:r>
    </w:p>
    <w:p w14:paraId="78D48880" w14:textId="77777777" w:rsidR="009C59C8" w:rsidRPr="009C59C8" w:rsidRDefault="009C59C8" w:rsidP="009C59C8">
      <w:pPr>
        <w:numPr>
          <w:ilvl w:val="0"/>
          <w:numId w:val="478"/>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prefabrykowane kręgi żelbetowe wg PN-EN-1917 o śr. 500 mm</w:t>
      </w:r>
    </w:p>
    <w:p w14:paraId="0C859CB3" w14:textId="77777777" w:rsidR="009C59C8" w:rsidRPr="009C59C8" w:rsidRDefault="009C59C8" w:rsidP="009C59C8">
      <w:pPr>
        <w:numPr>
          <w:ilvl w:val="0"/>
          <w:numId w:val="478"/>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dno osadnika</w:t>
      </w:r>
    </w:p>
    <w:p w14:paraId="7CD93ECA" w14:textId="77777777" w:rsidR="009C59C8" w:rsidRPr="009C59C8" w:rsidRDefault="009C59C8" w:rsidP="009C59C8">
      <w:pPr>
        <w:numPr>
          <w:ilvl w:val="0"/>
          <w:numId w:val="478"/>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beton hydrotechniczny wg PN-EN 206-1 :2002(U)</w:t>
      </w:r>
    </w:p>
    <w:p w14:paraId="354ABB54" w14:textId="63E8CA6B" w:rsidR="009C59C8" w:rsidRPr="009C59C8" w:rsidRDefault="009C59C8" w:rsidP="009C59C8">
      <w:pPr>
        <w:pStyle w:val="Tekstprzypisudolnego"/>
        <w:rPr>
          <w:rFonts w:asciiTheme="minorHAnsi" w:hAnsiTheme="minorHAnsi" w:cstheme="minorHAnsi"/>
          <w:sz w:val="18"/>
          <w:szCs w:val="18"/>
        </w:rPr>
      </w:pPr>
      <w:r w:rsidRPr="009C59C8">
        <w:rPr>
          <w:rFonts w:asciiTheme="minorHAnsi" w:hAnsiTheme="minorHAnsi" w:cstheme="minorHAnsi"/>
          <w:sz w:val="18"/>
          <w:szCs w:val="18"/>
        </w:rPr>
        <w:t xml:space="preserve">Betonowe studzienki ściekowe do wpustów ulicznych wykonać zgodnie z normą DIN 4052. Montaż wykonać zgodnie z instrukcją producenta. </w:t>
      </w:r>
    </w:p>
    <w:p w14:paraId="0F014762" w14:textId="77777777" w:rsidR="009C59C8" w:rsidRPr="009C59C8" w:rsidRDefault="009C59C8" w:rsidP="009C59C8">
      <w:pPr>
        <w:keepNext/>
        <w:rPr>
          <w:rFonts w:asciiTheme="minorHAnsi" w:hAnsiTheme="minorHAnsi" w:cstheme="minorHAnsi"/>
          <w:sz w:val="18"/>
          <w:szCs w:val="18"/>
        </w:rPr>
      </w:pPr>
      <w:r w:rsidRPr="009C59C8">
        <w:rPr>
          <w:rFonts w:asciiTheme="minorHAnsi" w:hAnsiTheme="minorHAnsi" w:cstheme="minorHAnsi"/>
          <w:sz w:val="18"/>
          <w:szCs w:val="18"/>
        </w:rPr>
        <w:t>Skrzynki lub ramki wpustów mogą być składowane na otwartej przestrzeni, na paletach w stosach o wysokości maksimum 1,5 m.</w:t>
      </w:r>
    </w:p>
    <w:p w14:paraId="3F1C211D" w14:textId="77777777" w:rsidR="009C59C8" w:rsidRPr="009C59C8" w:rsidRDefault="009C59C8" w:rsidP="009C59C8">
      <w:pPr>
        <w:keepNext/>
        <w:numPr>
          <w:ilvl w:val="2"/>
          <w:numId w:val="486"/>
        </w:numPr>
        <w:tabs>
          <w:tab w:val="left" w:pos="720"/>
          <w:tab w:val="left" w:pos="851"/>
        </w:tabs>
        <w:autoSpaceDN/>
        <w:adjustRightInd/>
        <w:rPr>
          <w:rFonts w:asciiTheme="minorHAnsi" w:hAnsiTheme="minorHAnsi" w:cstheme="minorHAnsi"/>
          <w:b/>
          <w:sz w:val="18"/>
          <w:szCs w:val="18"/>
        </w:rPr>
      </w:pPr>
      <w:r w:rsidRPr="009C59C8">
        <w:rPr>
          <w:rFonts w:asciiTheme="minorHAnsi" w:hAnsiTheme="minorHAnsi" w:cstheme="minorHAnsi"/>
          <w:b/>
          <w:sz w:val="18"/>
          <w:szCs w:val="18"/>
        </w:rPr>
        <w:t>Separator substancji ropopochodnych ze zintegrowanym osadnikiem i kanałem odciążającym</w:t>
      </w:r>
    </w:p>
    <w:p w14:paraId="352F3D50" w14:textId="77777777" w:rsidR="009C59C8" w:rsidRPr="009C59C8" w:rsidRDefault="009C59C8" w:rsidP="009C59C8">
      <w:pPr>
        <w:rPr>
          <w:rFonts w:asciiTheme="minorHAnsi" w:hAnsiTheme="minorHAnsi" w:cstheme="minorHAnsi"/>
          <w:sz w:val="18"/>
          <w:szCs w:val="18"/>
        </w:rPr>
      </w:pPr>
      <w:r w:rsidRPr="009C59C8">
        <w:rPr>
          <w:rFonts w:asciiTheme="minorHAnsi" w:hAnsiTheme="minorHAnsi" w:cstheme="minorHAnsi"/>
          <w:sz w:val="18"/>
          <w:szCs w:val="18"/>
        </w:rPr>
        <w:tab/>
        <w:t xml:space="preserve">Konstrukcję separatora stanowi monolityczny, żelbetowy zbiornik o przekroju kołowym, podzielony na dwie komory. Wysokość zbiornika regulowana jest poprzez nadstawki. Otwory do podłączenia rur wyposażone są w przejścia szczelne lub uszczelki, zapewniające szczelne i elastyczne podłączenie przewodów. Wlot do zbiornika odbywa się kielichem rury centralnej, w której wykonany jest otwór z kanałem dolotowym do komory osadowej. Przegroda wewnątrz zbiornika dzieli go na dwie części  - osadnik i separator. We wnętrzu urządzenia znajduje się układ filtrujący wykonany ze stali nierdzewnej z filtrami </w:t>
      </w:r>
      <w:proofErr w:type="spellStart"/>
      <w:r w:rsidRPr="009C59C8">
        <w:rPr>
          <w:rFonts w:asciiTheme="minorHAnsi" w:hAnsiTheme="minorHAnsi" w:cstheme="minorHAnsi"/>
          <w:sz w:val="18"/>
          <w:szCs w:val="18"/>
        </w:rPr>
        <w:t>koalescencyjnymi</w:t>
      </w:r>
      <w:proofErr w:type="spellEnd"/>
      <w:r w:rsidRPr="009C59C8">
        <w:rPr>
          <w:rFonts w:asciiTheme="minorHAnsi" w:hAnsiTheme="minorHAnsi" w:cstheme="minorHAnsi"/>
          <w:sz w:val="18"/>
          <w:szCs w:val="18"/>
        </w:rPr>
        <w:t>. Separator wyposażony jest w pływak, który po osiągnięciu maksymalnego poziomu substancji ropopochodnych odcina odpływ ścieków do kanalizacji, uniemożliwiając w ten sposób skażenie odbiornika. Wylot ze zbiornika stanowi bosy koniec rury centralnej.</w:t>
      </w:r>
    </w:p>
    <w:p w14:paraId="704FEF7D" w14:textId="77777777" w:rsidR="009C59C8" w:rsidRPr="009C59C8" w:rsidRDefault="009C59C8" w:rsidP="009C59C8">
      <w:pPr>
        <w:tabs>
          <w:tab w:val="left" w:pos="0"/>
        </w:tabs>
        <w:rPr>
          <w:rFonts w:asciiTheme="minorHAnsi" w:hAnsiTheme="minorHAnsi" w:cstheme="minorHAnsi"/>
          <w:sz w:val="18"/>
          <w:szCs w:val="18"/>
        </w:rPr>
      </w:pPr>
      <w:r w:rsidRPr="009C59C8">
        <w:rPr>
          <w:rFonts w:asciiTheme="minorHAnsi" w:hAnsiTheme="minorHAnsi" w:cstheme="minorHAnsi"/>
          <w:sz w:val="18"/>
          <w:szCs w:val="18"/>
        </w:rPr>
        <w:tab/>
        <w:t>W przypadku posadowienia separatora na gruntach nośnych nie przewiduje się wykonania specjalnego fundamentu - w przygotowanym wykopie należy wykonać fundament np. z betonu B 10 o grubości ok. 10 cm. Podbudowa ta musi spełniać warunki statyczne, powinna być wypoziomowana oraz większa od podstawy zbiornika o 20 cm. Między zbiornikiem a fundamentem powinna znajdować się 5 cm warstwa piasku . W gruntach o ograniczonej nośności w przygotowanym wykopie należy wykonać fundament z betonu B20 o grubości 20cm. Zbiornik separatora w przypadku wysokiego poziomu wód gruntowych należy zakotwić do fundamentu wg zaleceń producenta.</w:t>
      </w:r>
    </w:p>
    <w:p w14:paraId="45A38EEA" w14:textId="77777777" w:rsidR="009C59C8" w:rsidRPr="009C59C8" w:rsidRDefault="009C59C8" w:rsidP="009C59C8">
      <w:pPr>
        <w:ind w:firstLine="567"/>
        <w:rPr>
          <w:rFonts w:asciiTheme="minorHAnsi" w:hAnsiTheme="minorHAnsi" w:cstheme="minorHAnsi"/>
          <w:bCs/>
          <w:sz w:val="18"/>
          <w:szCs w:val="18"/>
        </w:rPr>
      </w:pPr>
      <w:r w:rsidRPr="009C59C8">
        <w:rPr>
          <w:rFonts w:asciiTheme="minorHAnsi" w:hAnsiTheme="minorHAnsi" w:cstheme="minorHAnsi"/>
          <w:bCs/>
          <w:sz w:val="18"/>
          <w:szCs w:val="18"/>
        </w:rPr>
        <w:tab/>
        <w:t xml:space="preserve">Podczas użytkowania separatora należy dokonywać regularnych przeglądów, których częstotliwość określana jest doświadczalnie na podstawie ilości i rodzaju doprowadzanych ścieków. Zgromadzone w separatorze zanieczyszczenia należą do grupy odpadów niebezpiecznych, dlatego też ich usunięcie należy powierzyć koncesjonowanej firmie. Podczas opróżniania z separatora nieczystości należy zwrócić szczególną uwagę na dokładne oczyszczenie wkładu </w:t>
      </w:r>
      <w:proofErr w:type="spellStart"/>
      <w:r w:rsidRPr="009C59C8">
        <w:rPr>
          <w:rFonts w:asciiTheme="minorHAnsi" w:hAnsiTheme="minorHAnsi" w:cstheme="minorHAnsi"/>
          <w:bCs/>
          <w:sz w:val="18"/>
          <w:szCs w:val="18"/>
        </w:rPr>
        <w:t>koalescencyjnego</w:t>
      </w:r>
      <w:proofErr w:type="spellEnd"/>
      <w:r w:rsidRPr="009C59C8">
        <w:rPr>
          <w:rFonts w:asciiTheme="minorHAnsi" w:hAnsiTheme="minorHAnsi" w:cstheme="minorHAnsi"/>
          <w:bCs/>
          <w:sz w:val="18"/>
          <w:szCs w:val="18"/>
        </w:rPr>
        <w:t xml:space="preserve"> oraz przepłukanie pływaków zamknięcia odpływu. Niezmiernie ważną rzeczą jest opróżnienie komory osadnika z zagęszczonej zawiesiny mineralnej.</w:t>
      </w:r>
    </w:p>
    <w:p w14:paraId="2EAE6E44" w14:textId="77777777" w:rsidR="009C59C8" w:rsidRPr="009C59C8" w:rsidRDefault="009C59C8" w:rsidP="009C59C8">
      <w:pPr>
        <w:keepNext/>
        <w:numPr>
          <w:ilvl w:val="2"/>
          <w:numId w:val="486"/>
        </w:numPr>
        <w:tabs>
          <w:tab w:val="left" w:pos="720"/>
        </w:tabs>
        <w:autoSpaceDN/>
        <w:adjustRightInd/>
        <w:rPr>
          <w:rFonts w:asciiTheme="minorHAnsi" w:hAnsiTheme="minorHAnsi" w:cstheme="minorHAnsi"/>
          <w:b/>
          <w:bCs/>
          <w:sz w:val="18"/>
          <w:szCs w:val="18"/>
        </w:rPr>
      </w:pPr>
      <w:r w:rsidRPr="009C59C8">
        <w:rPr>
          <w:rFonts w:asciiTheme="minorHAnsi" w:hAnsiTheme="minorHAnsi" w:cstheme="minorHAnsi"/>
          <w:b/>
          <w:bCs/>
          <w:sz w:val="18"/>
          <w:szCs w:val="18"/>
        </w:rPr>
        <w:lastRenderedPageBreak/>
        <w:t>Wylot prefabrykowany</w:t>
      </w:r>
    </w:p>
    <w:p w14:paraId="74C8F693" w14:textId="74AA539E" w:rsidR="009C59C8" w:rsidRPr="009C59C8" w:rsidRDefault="009C59C8" w:rsidP="009C59C8">
      <w:pPr>
        <w:rPr>
          <w:rFonts w:asciiTheme="minorHAnsi" w:hAnsiTheme="minorHAnsi" w:cstheme="minorHAnsi"/>
          <w:color w:val="000000"/>
          <w:sz w:val="18"/>
          <w:szCs w:val="18"/>
        </w:rPr>
      </w:pPr>
      <w:r w:rsidRPr="009C59C8">
        <w:rPr>
          <w:rFonts w:asciiTheme="minorHAnsi" w:hAnsiTheme="minorHAnsi" w:cstheme="minorHAnsi"/>
          <w:color w:val="000000"/>
          <w:sz w:val="18"/>
          <w:szCs w:val="18"/>
        </w:rPr>
        <w:t xml:space="preserve">Projektuje się gotowe prefabrykowane elementy umocnienia wylotu. </w:t>
      </w:r>
      <w:r w:rsidRPr="009C59C8">
        <w:rPr>
          <w:rFonts w:asciiTheme="minorHAnsi" w:hAnsiTheme="minorHAnsi" w:cstheme="minorHAnsi"/>
          <w:sz w:val="18"/>
          <w:szCs w:val="18"/>
        </w:rPr>
        <w:t xml:space="preserve">Wylot należy wykonać wg KPED 02.16 z betonu klasy BH25 hydrotechnicznego. Wylot posadowić na fundamencie gr. 10cm z betonu C20/25. </w:t>
      </w:r>
      <w:r w:rsidRPr="009C59C8">
        <w:rPr>
          <w:rFonts w:asciiTheme="minorHAnsi" w:hAnsiTheme="minorHAnsi" w:cstheme="minorHAnsi"/>
          <w:color w:val="000000"/>
          <w:sz w:val="18"/>
          <w:szCs w:val="18"/>
        </w:rPr>
        <w:t>Średnica i gabaryty umocnienia dostosowane zostaną do średnicy projektowanego kanału kanalizacji deszczowej.</w:t>
      </w:r>
    </w:p>
    <w:p w14:paraId="5CA8575E" w14:textId="77777777" w:rsidR="009C59C8" w:rsidRPr="009C59C8" w:rsidRDefault="009C59C8" w:rsidP="009C59C8">
      <w:pPr>
        <w:rPr>
          <w:rFonts w:asciiTheme="minorHAnsi" w:hAnsiTheme="minorHAnsi" w:cstheme="minorHAnsi"/>
          <w:color w:val="000000"/>
          <w:sz w:val="18"/>
          <w:szCs w:val="18"/>
        </w:rPr>
      </w:pPr>
      <w:r w:rsidRPr="009C59C8">
        <w:rPr>
          <w:rFonts w:asciiTheme="minorHAnsi" w:hAnsiTheme="minorHAnsi" w:cstheme="minorHAnsi"/>
          <w:color w:val="000000"/>
          <w:sz w:val="18"/>
          <w:szCs w:val="18"/>
        </w:rPr>
        <w:t>Wylot należy umocnić na szerokości 1m po bokach i powyżej wylotu  narzutem kamiennym.</w:t>
      </w:r>
    </w:p>
    <w:p w14:paraId="412C95A1" w14:textId="77777777" w:rsidR="009C59C8" w:rsidRPr="009C59C8" w:rsidRDefault="009C59C8" w:rsidP="009C59C8">
      <w:pPr>
        <w:keepNext/>
        <w:numPr>
          <w:ilvl w:val="2"/>
          <w:numId w:val="486"/>
        </w:numPr>
        <w:tabs>
          <w:tab w:val="left" w:pos="720"/>
          <w:tab w:val="left" w:pos="851"/>
        </w:tabs>
        <w:autoSpaceDN/>
        <w:adjustRightInd/>
        <w:rPr>
          <w:rFonts w:asciiTheme="minorHAnsi" w:hAnsiTheme="minorHAnsi" w:cstheme="minorHAnsi"/>
          <w:b/>
          <w:sz w:val="18"/>
          <w:szCs w:val="18"/>
        </w:rPr>
      </w:pPr>
      <w:r w:rsidRPr="009C59C8">
        <w:rPr>
          <w:rFonts w:asciiTheme="minorHAnsi" w:hAnsiTheme="minorHAnsi" w:cstheme="minorHAnsi"/>
          <w:b/>
          <w:sz w:val="18"/>
          <w:szCs w:val="18"/>
        </w:rPr>
        <w:t xml:space="preserve">Beton hydrauliczny </w:t>
      </w:r>
    </w:p>
    <w:p w14:paraId="66750B37" w14:textId="4556D20E" w:rsidR="009C59C8" w:rsidRPr="009C59C8" w:rsidRDefault="009C59C8" w:rsidP="009C59C8">
      <w:pPr>
        <w:pStyle w:val="Tekstpodstawowywcity"/>
        <w:keepNext/>
        <w:ind w:left="0"/>
        <w:rPr>
          <w:rFonts w:asciiTheme="minorHAnsi" w:hAnsiTheme="minorHAnsi" w:cstheme="minorHAnsi"/>
          <w:sz w:val="18"/>
          <w:szCs w:val="18"/>
          <w:u w:val="single"/>
        </w:rPr>
      </w:pPr>
      <w:r w:rsidRPr="009C59C8">
        <w:rPr>
          <w:rFonts w:asciiTheme="minorHAnsi" w:hAnsiTheme="minorHAnsi" w:cstheme="minorHAnsi"/>
          <w:sz w:val="18"/>
          <w:szCs w:val="18"/>
          <w:u w:val="single"/>
        </w:rPr>
        <w:t>Wymagania</w:t>
      </w:r>
    </w:p>
    <w:p w14:paraId="333C32FE" w14:textId="77777777" w:rsidR="009C59C8" w:rsidRPr="009C59C8" w:rsidRDefault="009C59C8" w:rsidP="00FE71B2">
      <w:pPr>
        <w:pStyle w:val="Tekstpodstawowywcity"/>
        <w:ind w:left="0"/>
        <w:rPr>
          <w:rFonts w:asciiTheme="minorHAnsi" w:hAnsiTheme="minorHAnsi" w:cstheme="minorHAnsi"/>
          <w:sz w:val="18"/>
          <w:szCs w:val="18"/>
        </w:rPr>
      </w:pPr>
      <w:r w:rsidRPr="009C59C8">
        <w:rPr>
          <w:rFonts w:asciiTheme="minorHAnsi" w:hAnsiTheme="minorHAnsi" w:cstheme="minorHAnsi"/>
          <w:spacing w:val="-6"/>
          <w:sz w:val="18"/>
          <w:szCs w:val="18"/>
        </w:rPr>
        <w:t xml:space="preserve">Beton do robót powinien być wytwarzany, transportowany i sprawdzany na zgodność ze stosownymi </w:t>
      </w:r>
      <w:r w:rsidRPr="009C59C8">
        <w:rPr>
          <w:rFonts w:asciiTheme="minorHAnsi" w:hAnsiTheme="minorHAnsi" w:cstheme="minorHAnsi"/>
          <w:sz w:val="18"/>
          <w:szCs w:val="18"/>
        </w:rPr>
        <w:t>normami krajowymi.</w:t>
      </w:r>
    </w:p>
    <w:p w14:paraId="277D1756" w14:textId="77777777" w:rsidR="009C59C8" w:rsidRPr="009C59C8" w:rsidRDefault="009C59C8" w:rsidP="00FE71B2">
      <w:pPr>
        <w:pStyle w:val="Tekstpodstawowywcity"/>
        <w:ind w:left="0"/>
        <w:rPr>
          <w:rFonts w:asciiTheme="minorHAnsi" w:hAnsiTheme="minorHAnsi" w:cstheme="minorHAnsi"/>
          <w:sz w:val="18"/>
          <w:szCs w:val="18"/>
        </w:rPr>
      </w:pPr>
      <w:r w:rsidRPr="009C59C8">
        <w:rPr>
          <w:rFonts w:asciiTheme="minorHAnsi" w:hAnsiTheme="minorHAnsi" w:cstheme="minorHAnsi"/>
          <w:sz w:val="18"/>
          <w:szCs w:val="18"/>
        </w:rPr>
        <w:t>Tam, gdzie beton otrzymywany jest od dostawcy gotowych mieszanek, Wykonawca powinien uzyskać aprobatę Inżyniera tego źródła i powinien zapewnić Inżyniera, że zakład dostarczający ma aprobatę niezależnej instytucji wystawiającej certyfikat i może spełniać wymogi Kontraktu.</w:t>
      </w:r>
    </w:p>
    <w:p w14:paraId="04F508A6" w14:textId="77777777" w:rsidR="009C59C8" w:rsidRPr="009C59C8" w:rsidRDefault="009C59C8" w:rsidP="009C59C8">
      <w:pPr>
        <w:keepNext/>
        <w:numPr>
          <w:ilvl w:val="2"/>
          <w:numId w:val="486"/>
        </w:numPr>
        <w:tabs>
          <w:tab w:val="left" w:pos="720"/>
          <w:tab w:val="left" w:pos="851"/>
        </w:tabs>
        <w:autoSpaceDN/>
        <w:adjustRightInd/>
        <w:rPr>
          <w:rFonts w:asciiTheme="minorHAnsi" w:hAnsiTheme="minorHAnsi" w:cstheme="minorHAnsi"/>
          <w:b/>
          <w:sz w:val="18"/>
          <w:szCs w:val="18"/>
        </w:rPr>
      </w:pPr>
      <w:r w:rsidRPr="009C59C8">
        <w:rPr>
          <w:rFonts w:asciiTheme="minorHAnsi" w:hAnsiTheme="minorHAnsi" w:cstheme="minorHAnsi"/>
          <w:b/>
          <w:sz w:val="18"/>
          <w:szCs w:val="18"/>
        </w:rPr>
        <w:t xml:space="preserve">Materiały izolacyjne </w:t>
      </w:r>
    </w:p>
    <w:p w14:paraId="475989F1"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Zewnętrzna izolacja powierzchni betonowych i żelbetowych powinna być wykonana z materiałów bitumicznych (dyspersja bitumiczna).</w:t>
      </w:r>
    </w:p>
    <w:p w14:paraId="510DC0E3"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Zewnętrznych izolacja elementów betonowych i żelbetowych – w gruncie 2×dyspersyjna masa asfaltowa wg PN-B-24000.</w:t>
      </w:r>
    </w:p>
    <w:p w14:paraId="17AD923E"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Użyte materiały muszą posiadać Aprobatę Techniczną wydaną przez ITB.</w:t>
      </w:r>
    </w:p>
    <w:p w14:paraId="78D01CD3" w14:textId="77777777" w:rsidR="009C59C8" w:rsidRPr="009C59C8" w:rsidRDefault="009C59C8" w:rsidP="00FE71B2">
      <w:pPr>
        <w:pStyle w:val="Tekstpodstawowy21"/>
        <w:jc w:val="both"/>
        <w:rPr>
          <w:rFonts w:asciiTheme="minorHAnsi" w:hAnsiTheme="minorHAnsi" w:cstheme="minorHAnsi"/>
          <w:sz w:val="18"/>
          <w:szCs w:val="18"/>
        </w:rPr>
      </w:pPr>
      <w:r w:rsidRPr="009C59C8">
        <w:rPr>
          <w:rFonts w:asciiTheme="minorHAnsi" w:hAnsiTheme="minorHAnsi" w:cstheme="minorHAnsi"/>
          <w:sz w:val="18"/>
          <w:szCs w:val="18"/>
        </w:rPr>
        <w:t>Dostarczone materiały muszą być zaopatrzone przez Producenta w deklarację zgodności (atest) potwierdzające cechy materiałów.</w:t>
      </w:r>
    </w:p>
    <w:p w14:paraId="62EED5B8" w14:textId="77777777" w:rsidR="009C59C8" w:rsidRPr="009C59C8" w:rsidRDefault="009C59C8" w:rsidP="009C59C8">
      <w:pPr>
        <w:pStyle w:val="WW-Zwykytekst"/>
        <w:widowControl/>
        <w:suppressAutoHyphens w:val="0"/>
        <w:jc w:val="both"/>
        <w:rPr>
          <w:rFonts w:asciiTheme="minorHAnsi" w:hAnsiTheme="minorHAnsi" w:cstheme="minorHAnsi"/>
          <w:sz w:val="18"/>
          <w:szCs w:val="18"/>
        </w:rPr>
      </w:pPr>
      <w:r w:rsidRPr="009C59C8">
        <w:rPr>
          <w:rFonts w:asciiTheme="minorHAnsi" w:hAnsiTheme="minorHAnsi" w:cstheme="minorHAnsi"/>
          <w:sz w:val="18"/>
          <w:szCs w:val="18"/>
        </w:rPr>
        <w:t>Podstawowe cechy powłoki dyspersyjnej:</w:t>
      </w:r>
    </w:p>
    <w:p w14:paraId="7F89D27A" w14:textId="77777777" w:rsidR="009C59C8" w:rsidRPr="009C59C8" w:rsidRDefault="009C59C8" w:rsidP="009C59C8">
      <w:pPr>
        <w:numPr>
          <w:ilvl w:val="0"/>
          <w:numId w:val="479"/>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dobre własności izolacyjne,</w:t>
      </w:r>
    </w:p>
    <w:p w14:paraId="655C7BF8" w14:textId="77777777" w:rsidR="009C59C8" w:rsidRPr="009C59C8" w:rsidRDefault="009C59C8" w:rsidP="009C59C8">
      <w:pPr>
        <w:numPr>
          <w:ilvl w:val="0"/>
          <w:numId w:val="479"/>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bardzo dobra przyczepność do powierzchni betonowych,</w:t>
      </w:r>
    </w:p>
    <w:p w14:paraId="280CB76E" w14:textId="77777777" w:rsidR="009C59C8" w:rsidRPr="009C59C8" w:rsidRDefault="009C59C8" w:rsidP="009C59C8">
      <w:pPr>
        <w:numPr>
          <w:ilvl w:val="0"/>
          <w:numId w:val="479"/>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łatwość użycia,</w:t>
      </w:r>
    </w:p>
    <w:p w14:paraId="0AE5C4BD" w14:textId="77777777" w:rsidR="009C59C8" w:rsidRPr="009C59C8" w:rsidRDefault="009C59C8" w:rsidP="009C59C8">
      <w:pPr>
        <w:numPr>
          <w:ilvl w:val="0"/>
          <w:numId w:val="479"/>
        </w:numPr>
        <w:tabs>
          <w:tab w:val="left" w:pos="397"/>
        </w:tabs>
        <w:autoSpaceDN/>
        <w:adjustRightInd/>
        <w:rPr>
          <w:rFonts w:asciiTheme="minorHAnsi" w:hAnsiTheme="minorHAnsi" w:cstheme="minorHAnsi"/>
          <w:sz w:val="18"/>
          <w:szCs w:val="18"/>
        </w:rPr>
      </w:pPr>
      <w:r w:rsidRPr="009C59C8">
        <w:rPr>
          <w:rFonts w:asciiTheme="minorHAnsi" w:hAnsiTheme="minorHAnsi" w:cstheme="minorHAnsi"/>
          <w:sz w:val="18"/>
          <w:szCs w:val="18"/>
        </w:rPr>
        <w:t>nietoksyczność i nieszkodliwość dla środowiska naturalnego,</w:t>
      </w:r>
    </w:p>
    <w:p w14:paraId="2BB94EF8" w14:textId="77777777" w:rsidR="009C59C8" w:rsidRPr="009C59C8" w:rsidRDefault="009C59C8" w:rsidP="00FE71B2">
      <w:pPr>
        <w:pStyle w:val="Tekstpodstawowywcity21"/>
        <w:ind w:left="0" w:firstLine="0"/>
        <w:rPr>
          <w:rFonts w:asciiTheme="minorHAnsi" w:hAnsiTheme="minorHAnsi" w:cstheme="minorHAnsi"/>
          <w:sz w:val="18"/>
          <w:szCs w:val="18"/>
        </w:rPr>
      </w:pPr>
      <w:r w:rsidRPr="009C59C8">
        <w:rPr>
          <w:rFonts w:asciiTheme="minorHAnsi" w:hAnsiTheme="minorHAnsi" w:cstheme="minorHAnsi"/>
          <w:sz w:val="18"/>
          <w:szCs w:val="18"/>
        </w:rPr>
        <w:t>Przed wbudowaniem materiałów Wykonawca musi przedstawić Inżynierowi numer partii towaru oraz aktualne wyniki badań w ramach nadzoru wewnętrznego producenta materiału.</w:t>
      </w:r>
    </w:p>
    <w:p w14:paraId="7F173E6E" w14:textId="77777777" w:rsidR="009C59C8" w:rsidRPr="009C59C8" w:rsidRDefault="009C59C8" w:rsidP="009C59C8">
      <w:pPr>
        <w:keepNext/>
        <w:numPr>
          <w:ilvl w:val="2"/>
          <w:numId w:val="486"/>
        </w:numPr>
        <w:tabs>
          <w:tab w:val="left" w:pos="720"/>
          <w:tab w:val="left" w:pos="851"/>
        </w:tabs>
        <w:autoSpaceDN/>
        <w:adjustRightInd/>
        <w:rPr>
          <w:rFonts w:asciiTheme="minorHAnsi" w:hAnsiTheme="minorHAnsi" w:cstheme="minorHAnsi"/>
          <w:b/>
          <w:sz w:val="18"/>
          <w:szCs w:val="18"/>
        </w:rPr>
      </w:pPr>
      <w:r w:rsidRPr="009C59C8">
        <w:rPr>
          <w:rFonts w:asciiTheme="minorHAnsi" w:hAnsiTheme="minorHAnsi" w:cstheme="minorHAnsi"/>
          <w:b/>
          <w:sz w:val="18"/>
          <w:szCs w:val="18"/>
        </w:rPr>
        <w:t>Piasek</w:t>
      </w:r>
    </w:p>
    <w:p w14:paraId="39C306F6" w14:textId="77777777" w:rsidR="009C59C8" w:rsidRPr="009C59C8" w:rsidRDefault="009C59C8" w:rsidP="009C59C8">
      <w:pPr>
        <w:pStyle w:val="Tekstpodstawowywcity21"/>
        <w:rPr>
          <w:rFonts w:asciiTheme="minorHAnsi" w:hAnsiTheme="minorHAnsi" w:cstheme="minorHAnsi"/>
          <w:sz w:val="18"/>
          <w:szCs w:val="18"/>
        </w:rPr>
      </w:pPr>
      <w:r w:rsidRPr="009C59C8">
        <w:rPr>
          <w:rFonts w:asciiTheme="minorHAnsi" w:hAnsiTheme="minorHAnsi" w:cstheme="minorHAnsi"/>
          <w:sz w:val="18"/>
          <w:szCs w:val="18"/>
        </w:rPr>
        <w:t>Piasek na podsypkę powinien odpowiadać wymaganiom normy PN-87/B-01100.</w:t>
      </w:r>
    </w:p>
    <w:p w14:paraId="09EECEBB" w14:textId="77777777" w:rsidR="009C59C8" w:rsidRPr="009C59C8" w:rsidRDefault="009C59C8" w:rsidP="009C59C8">
      <w:pPr>
        <w:pStyle w:val="Tekstpodstawowywcity21"/>
        <w:rPr>
          <w:rFonts w:asciiTheme="minorHAnsi" w:hAnsiTheme="minorHAnsi" w:cstheme="minorHAnsi"/>
          <w:sz w:val="18"/>
          <w:szCs w:val="18"/>
        </w:rPr>
      </w:pPr>
    </w:p>
    <w:p w14:paraId="297D9ABA" w14:textId="77777777" w:rsidR="009C59C8" w:rsidRPr="009C59C8" w:rsidRDefault="009C59C8" w:rsidP="00FE71B2">
      <w:pPr>
        <w:pStyle w:val="Nagwek10"/>
        <w:numPr>
          <w:ilvl w:val="0"/>
          <w:numId w:val="486"/>
        </w:numPr>
        <w:spacing w:before="0" w:after="0"/>
        <w:ind w:left="284" w:hanging="284"/>
        <w:rPr>
          <w:rFonts w:asciiTheme="minorHAnsi" w:hAnsiTheme="minorHAnsi" w:cstheme="minorHAnsi"/>
          <w:sz w:val="18"/>
          <w:szCs w:val="18"/>
        </w:rPr>
      </w:pPr>
      <w:bookmarkStart w:id="222" w:name="_Toc487451228"/>
      <w:bookmarkStart w:id="223" w:name="_Toc497242286"/>
      <w:bookmarkStart w:id="224" w:name="_Toc520917182"/>
      <w:r w:rsidRPr="009C59C8">
        <w:rPr>
          <w:rFonts w:asciiTheme="minorHAnsi" w:hAnsiTheme="minorHAnsi" w:cstheme="minorHAnsi"/>
          <w:sz w:val="18"/>
          <w:szCs w:val="18"/>
        </w:rPr>
        <w:t>SPRZĘT</w:t>
      </w:r>
      <w:bookmarkEnd w:id="222"/>
      <w:bookmarkEnd w:id="223"/>
      <w:bookmarkEnd w:id="224"/>
    </w:p>
    <w:p w14:paraId="52A58D4A"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25" w:name="_Toc487451229"/>
      <w:bookmarkStart w:id="226" w:name="_Toc497242287"/>
      <w:bookmarkStart w:id="227" w:name="_Toc520917183"/>
      <w:r w:rsidRPr="009C59C8">
        <w:rPr>
          <w:rFonts w:asciiTheme="minorHAnsi" w:hAnsiTheme="minorHAnsi" w:cstheme="minorHAnsi"/>
          <w:sz w:val="18"/>
          <w:szCs w:val="18"/>
        </w:rPr>
        <w:t>3.1. Ogólne wymagania dotyczące sprzętu</w:t>
      </w:r>
      <w:bookmarkEnd w:id="225"/>
      <w:bookmarkEnd w:id="226"/>
      <w:bookmarkEnd w:id="227"/>
    </w:p>
    <w:p w14:paraId="342A20CE" w14:textId="77777777" w:rsidR="009C59C8" w:rsidRPr="009C59C8" w:rsidRDefault="009C59C8" w:rsidP="00FE71B2">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lub projekcie organizacji robót, zaakceptowanym przez Inżyniera/Kierownika projektu; w przypadku braku ustaleń w wymienionych wyżej dokumentach, sprzęt powinien być uzgodniony i zaakceptowany przez Inżyniera/Kierownika projektu.</w:t>
      </w:r>
    </w:p>
    <w:p w14:paraId="4F395F45"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Liczba i wydajność sprzętu powinny gwarantować przeprowadzenie robót, zgodnie z zasadami określonymi w dokumentacji projektowej, SST i wskazaniach Inżyniera/Kierownika projektu.</w:t>
      </w:r>
    </w:p>
    <w:p w14:paraId="6708AB23"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Sprzęt będący własnością Wykonawcy lub wynajęty do wykonania robót ma być utrzymywany w dobrym stanie i gotowości do pracy. Powinien być zgodny z normami ochrony środowiska i przepisami dotyczącymi jego użytkowania.</w:t>
      </w:r>
    </w:p>
    <w:p w14:paraId="529A4C15"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Wykonawca dostarczy Inżynierowi/Kierownikowi projektu kopie dokumentów potwierdzających dopuszczenie sprzętu do użytkowania i badań okresowych, tam gdzie jest to wymagane przepisami.</w:t>
      </w:r>
    </w:p>
    <w:p w14:paraId="0465B0D4"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Wykonawca będzie konserwować sprzęt jak również naprawiać lub wymieniać sprzęt niesprawny.</w:t>
      </w:r>
    </w:p>
    <w:p w14:paraId="4C3D5768"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Jeżeli dokumentacja projektowa lub SST przewidują możliwość wariantowego użycia sprzętu przy wykonywanych robotach, Wykonawca powiadomi Inżyniera/Kierownika projektu o swoim zamiarze wyboru i uzyska jego akceptację przed użyciem sprzętu. Wybrany sprzęt, po akceptacji Inżyniera/Kierownika projektu, nie może być później zmieniany bez jego zgody.</w:t>
      </w:r>
    </w:p>
    <w:p w14:paraId="684F18EE"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Jakikolwiek sprzęt, maszyny, urządzenia i narzędzia nie gwarantujące zachowania warunków umowy, zostaną przez Inżyniera/Kierownika projektu zdyskwalifikowane i nie dopuszczone do robót.</w:t>
      </w:r>
    </w:p>
    <w:p w14:paraId="3D7C4EBC"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28" w:name="_Toc487451230"/>
      <w:bookmarkStart w:id="229" w:name="_Toc497242288"/>
      <w:bookmarkStart w:id="230" w:name="_Toc520917184"/>
      <w:r w:rsidRPr="009C59C8">
        <w:rPr>
          <w:rFonts w:asciiTheme="minorHAnsi" w:hAnsiTheme="minorHAnsi" w:cstheme="minorHAnsi"/>
          <w:sz w:val="18"/>
          <w:szCs w:val="18"/>
        </w:rPr>
        <w:t>3.2. Sprzęt do wykonania kanalizacji deszczowej</w:t>
      </w:r>
      <w:bookmarkEnd w:id="228"/>
      <w:bookmarkEnd w:id="229"/>
      <w:bookmarkEnd w:id="230"/>
    </w:p>
    <w:p w14:paraId="64E547D4" w14:textId="14703B8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Wykonawca przystępujący do wykonania kanalizacji deszczowej powinien wykazać się możliwością korzystania z następującego sprzętu:</w:t>
      </w:r>
    </w:p>
    <w:p w14:paraId="4B017F6F"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żurawi budowlanych samochodowych,</w:t>
      </w:r>
    </w:p>
    <w:p w14:paraId="1382A2FD"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koparek przedsiębiernych,</w:t>
      </w:r>
    </w:p>
    <w:p w14:paraId="15B37956"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spycharek kołowych lub gąsienicowych,</w:t>
      </w:r>
    </w:p>
    <w:p w14:paraId="21429F47"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sprzętu do zagęszczania gruntu,</w:t>
      </w:r>
    </w:p>
    <w:p w14:paraId="13E521C4"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wciągarek mechanicznych,</w:t>
      </w:r>
    </w:p>
    <w:p w14:paraId="584D0DCE"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beczkowozów.</w:t>
      </w:r>
    </w:p>
    <w:p w14:paraId="1F177B1E" w14:textId="77777777" w:rsidR="009C59C8" w:rsidRPr="009C59C8" w:rsidRDefault="009C59C8" w:rsidP="009C59C8">
      <w:pPr>
        <w:pStyle w:val="StylIwony"/>
        <w:spacing w:before="0" w:after="0"/>
        <w:ind w:left="283"/>
        <w:rPr>
          <w:rFonts w:asciiTheme="minorHAnsi" w:hAnsiTheme="minorHAnsi" w:cstheme="minorHAnsi"/>
          <w:sz w:val="18"/>
          <w:szCs w:val="18"/>
        </w:rPr>
      </w:pPr>
    </w:p>
    <w:p w14:paraId="62DAFB39" w14:textId="77777777" w:rsidR="009C59C8" w:rsidRPr="009C59C8" w:rsidRDefault="009C59C8" w:rsidP="00FE71B2">
      <w:pPr>
        <w:pStyle w:val="Nagwek10"/>
        <w:numPr>
          <w:ilvl w:val="0"/>
          <w:numId w:val="486"/>
        </w:numPr>
        <w:spacing w:before="0" w:after="0"/>
        <w:ind w:left="284" w:hanging="284"/>
        <w:rPr>
          <w:rFonts w:asciiTheme="minorHAnsi" w:hAnsiTheme="minorHAnsi" w:cstheme="minorHAnsi"/>
          <w:sz w:val="18"/>
          <w:szCs w:val="18"/>
        </w:rPr>
      </w:pPr>
      <w:bookmarkStart w:id="231" w:name="_Toc487451231"/>
      <w:bookmarkStart w:id="232" w:name="_Toc497242289"/>
      <w:bookmarkStart w:id="233" w:name="_Toc520917185"/>
      <w:r w:rsidRPr="009C59C8">
        <w:rPr>
          <w:rFonts w:asciiTheme="minorHAnsi" w:hAnsiTheme="minorHAnsi" w:cstheme="minorHAnsi"/>
          <w:sz w:val="18"/>
          <w:szCs w:val="18"/>
        </w:rPr>
        <w:t>TRANSPORT</w:t>
      </w:r>
      <w:bookmarkEnd w:id="231"/>
      <w:bookmarkEnd w:id="232"/>
      <w:bookmarkEnd w:id="233"/>
    </w:p>
    <w:p w14:paraId="05E4A4EF"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34" w:name="_Toc487451232"/>
      <w:bookmarkStart w:id="235" w:name="_Toc497242290"/>
      <w:bookmarkStart w:id="236" w:name="_Toc520917186"/>
      <w:r w:rsidRPr="009C59C8">
        <w:rPr>
          <w:rFonts w:asciiTheme="minorHAnsi" w:hAnsiTheme="minorHAnsi" w:cstheme="minorHAnsi"/>
          <w:sz w:val="18"/>
          <w:szCs w:val="18"/>
        </w:rPr>
        <w:t>4.1. Ogólne wymagania dotyczące transportu</w:t>
      </w:r>
      <w:bookmarkEnd w:id="234"/>
      <w:bookmarkEnd w:id="235"/>
      <w:bookmarkEnd w:id="236"/>
    </w:p>
    <w:p w14:paraId="2F981587" w14:textId="77777777" w:rsidR="009C59C8" w:rsidRPr="009C59C8" w:rsidRDefault="009C59C8" w:rsidP="00FE71B2">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Wykonawca jest zobowiązany do stosowania jedynie takich środków transportu, które nie wpłyną niekorzystnie na jakość wykonywanych robót i właściwości przewożonych materiałów.</w:t>
      </w:r>
    </w:p>
    <w:p w14:paraId="787EB86D"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Liczba środków transportu powinna zapewniać prowadzenie robót zgodnie z zasadami określonymi w dokumentacji projektowej, SST i wskazaniach Inżyniera/Kierownika projektu, w terminie przewidzianym umową.</w:t>
      </w:r>
    </w:p>
    <w:p w14:paraId="30762C61"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 xml:space="preserve">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w:t>
      </w:r>
      <w:r w:rsidRPr="009C59C8">
        <w:rPr>
          <w:rFonts w:asciiTheme="minorHAnsi" w:hAnsiTheme="minorHAnsi" w:cstheme="minorHAnsi"/>
          <w:sz w:val="18"/>
          <w:szCs w:val="18"/>
          <w:u w:val="none"/>
        </w:rPr>
        <w:lastRenderedPageBreak/>
        <w:t>koszt Wykonawcy.</w:t>
      </w:r>
    </w:p>
    <w:p w14:paraId="4091459A"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Wykonawca będzie usuwać na bieżąco, na własny koszt, wszelkie zanieczyszczenia, uszkodzenia spowodowane jego pojazdami na drogach publicznych oraz dojazdach do terenu budowy.</w:t>
      </w:r>
    </w:p>
    <w:p w14:paraId="2027FFE9" w14:textId="77777777" w:rsidR="009C59C8" w:rsidRPr="009C59C8" w:rsidRDefault="009C59C8" w:rsidP="009C59C8">
      <w:pPr>
        <w:pStyle w:val="StylIwony"/>
        <w:spacing w:before="0" w:after="0"/>
        <w:rPr>
          <w:rFonts w:asciiTheme="minorHAnsi" w:hAnsiTheme="minorHAnsi" w:cstheme="minorHAnsi"/>
          <w:w w:val="97"/>
          <w:sz w:val="18"/>
          <w:szCs w:val="18"/>
        </w:rPr>
      </w:pPr>
    </w:p>
    <w:p w14:paraId="399154C1" w14:textId="77777777" w:rsidR="009C59C8" w:rsidRPr="009C59C8" w:rsidRDefault="009C59C8" w:rsidP="00FE71B2">
      <w:pPr>
        <w:pStyle w:val="Nagwek10"/>
        <w:numPr>
          <w:ilvl w:val="0"/>
          <w:numId w:val="486"/>
        </w:numPr>
        <w:spacing w:before="0" w:after="0"/>
        <w:ind w:left="284" w:hanging="284"/>
        <w:rPr>
          <w:rFonts w:asciiTheme="minorHAnsi" w:hAnsiTheme="minorHAnsi" w:cstheme="minorHAnsi"/>
          <w:sz w:val="18"/>
          <w:szCs w:val="18"/>
        </w:rPr>
      </w:pPr>
      <w:bookmarkStart w:id="237" w:name="_Toc487451233"/>
      <w:bookmarkStart w:id="238" w:name="_Toc497242291"/>
      <w:bookmarkStart w:id="239" w:name="_Toc520917187"/>
      <w:r w:rsidRPr="009C59C8">
        <w:rPr>
          <w:rFonts w:asciiTheme="minorHAnsi" w:hAnsiTheme="minorHAnsi" w:cstheme="minorHAnsi"/>
          <w:sz w:val="18"/>
          <w:szCs w:val="18"/>
        </w:rPr>
        <w:t>WYKONANIE ROBÓT</w:t>
      </w:r>
      <w:bookmarkEnd w:id="237"/>
      <w:bookmarkEnd w:id="238"/>
      <w:bookmarkEnd w:id="239"/>
    </w:p>
    <w:p w14:paraId="176D320E"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40" w:name="_Toc487451234"/>
      <w:bookmarkStart w:id="241" w:name="_Toc497242292"/>
      <w:bookmarkStart w:id="242" w:name="_Toc520917188"/>
      <w:r w:rsidRPr="009C59C8">
        <w:rPr>
          <w:rFonts w:asciiTheme="minorHAnsi" w:hAnsiTheme="minorHAnsi" w:cstheme="minorHAnsi"/>
          <w:sz w:val="18"/>
          <w:szCs w:val="18"/>
        </w:rPr>
        <w:t>5.1. Ogólne zasady wykonania robót</w:t>
      </w:r>
      <w:bookmarkEnd w:id="240"/>
      <w:bookmarkEnd w:id="241"/>
      <w:bookmarkEnd w:id="242"/>
    </w:p>
    <w:p w14:paraId="5325F091"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Wykonawca przedstawi Inżynierowi do akceptacji projekt organizacji i harmonogram robót uwzględniający wszystkie warunki w jakich będzie wykonana kanalizacja.</w:t>
      </w:r>
    </w:p>
    <w:p w14:paraId="718ACE54"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43" w:name="_Toc487451235"/>
      <w:bookmarkStart w:id="244" w:name="_Toc497242293"/>
      <w:bookmarkStart w:id="245" w:name="_Toc520917189"/>
      <w:r w:rsidRPr="009C59C8">
        <w:rPr>
          <w:rFonts w:asciiTheme="minorHAnsi" w:hAnsiTheme="minorHAnsi" w:cstheme="minorHAnsi"/>
          <w:sz w:val="18"/>
          <w:szCs w:val="18"/>
        </w:rPr>
        <w:t>5.2. Roboty przygotowawcze</w:t>
      </w:r>
      <w:bookmarkEnd w:id="243"/>
      <w:bookmarkEnd w:id="244"/>
      <w:bookmarkEnd w:id="245"/>
    </w:p>
    <w:p w14:paraId="751A5CAE" w14:textId="78ABBD0C"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Przed przystąpieniem do robót Wykonawca dokona ich wytyczenia i trwale oznaczy je w terenie za pomocą kołków osiowych, kołków świadków i kołków krawędziowych.</w:t>
      </w:r>
    </w:p>
    <w:p w14:paraId="0F627C45" w14:textId="6F806453"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W przypadku niedostatecznej ilości reperów stałych, Wykonawca wbuduje repery tymczasowe (z rzędnymi sprawdzonymi przez służby geodezyjne), a szkice sytuacyjne reperów i ich rzędne przekaże Inżynierowi.</w:t>
      </w:r>
    </w:p>
    <w:p w14:paraId="50461CB0" w14:textId="77777777" w:rsidR="009C59C8" w:rsidRPr="009C59C8" w:rsidRDefault="009C59C8" w:rsidP="00FE71B2">
      <w:pPr>
        <w:pStyle w:val="Nagwek20"/>
        <w:numPr>
          <w:ilvl w:val="1"/>
          <w:numId w:val="486"/>
        </w:numPr>
        <w:spacing w:before="0" w:after="0"/>
        <w:ind w:left="426" w:hanging="426"/>
        <w:rPr>
          <w:rFonts w:asciiTheme="minorHAnsi" w:hAnsiTheme="minorHAnsi" w:cstheme="minorHAnsi"/>
          <w:sz w:val="18"/>
          <w:szCs w:val="18"/>
        </w:rPr>
      </w:pPr>
      <w:bookmarkStart w:id="246" w:name="_Toc487451236"/>
      <w:bookmarkStart w:id="247" w:name="_Toc497242294"/>
      <w:bookmarkStart w:id="248" w:name="_Toc520917190"/>
      <w:r w:rsidRPr="009C59C8">
        <w:rPr>
          <w:rFonts w:asciiTheme="minorHAnsi" w:hAnsiTheme="minorHAnsi" w:cstheme="minorHAnsi"/>
          <w:sz w:val="18"/>
          <w:szCs w:val="18"/>
        </w:rPr>
        <w:t>Roboty ziemne</w:t>
      </w:r>
      <w:bookmarkEnd w:id="246"/>
      <w:bookmarkEnd w:id="247"/>
      <w:bookmarkEnd w:id="248"/>
    </w:p>
    <w:p w14:paraId="2CC75991" w14:textId="77777777" w:rsidR="009C59C8" w:rsidRPr="009C59C8" w:rsidRDefault="009C59C8" w:rsidP="00FE71B2">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Roboty ziemne wykonywać zgodnie z normą PN-B-06050:1999, PN-B-10736:1999. Wszystkie napotkane przewody podziemne na trasie wykonywanych wykopów, krzyżujące się lub biegnące równolegle z wykopem powinny być zabezpieczone przed uszkodzeniem, a w razie potrzeby podwieszone w sposób umożliwiający ich eksploatację.</w:t>
      </w:r>
      <w:r w:rsidRPr="009C59C8">
        <w:rPr>
          <w:rFonts w:asciiTheme="minorHAnsi" w:hAnsiTheme="minorHAnsi" w:cstheme="minorHAnsi"/>
          <w:sz w:val="18"/>
          <w:szCs w:val="18"/>
        </w:rPr>
        <w:tab/>
      </w:r>
    </w:p>
    <w:p w14:paraId="76C3CA0B" w14:textId="77777777" w:rsidR="009C59C8" w:rsidRPr="009C59C8" w:rsidRDefault="009C59C8" w:rsidP="00FE71B2">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Wykopy należy wykonać jako wykopy otwarte obudowane. Metody wykonania robót - wykopu (ręcznie lub mechanicznie) powinny być dostosowane do głębokości wykopu, danych geotechnicznych oraz posiadanego sprzętu mechanicznego. Ściany wykopów umocnić wypraskami stalowymi układanymi poziomo lub pełnymi płytami szalunkowymi typu „</w:t>
      </w:r>
      <w:proofErr w:type="spellStart"/>
      <w:r w:rsidRPr="009C59C8">
        <w:rPr>
          <w:rFonts w:asciiTheme="minorHAnsi" w:hAnsiTheme="minorHAnsi" w:cstheme="minorHAnsi"/>
          <w:sz w:val="18"/>
          <w:szCs w:val="18"/>
        </w:rPr>
        <w:t>Krings</w:t>
      </w:r>
      <w:proofErr w:type="spellEnd"/>
      <w:r w:rsidRPr="009C59C8">
        <w:rPr>
          <w:rFonts w:asciiTheme="minorHAnsi" w:hAnsiTheme="minorHAnsi" w:cstheme="minorHAnsi"/>
          <w:sz w:val="18"/>
          <w:szCs w:val="18"/>
        </w:rPr>
        <w:t>”.</w:t>
      </w:r>
    </w:p>
    <w:p w14:paraId="502AF4F1" w14:textId="157B0DB8"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Szerokość wykopu uwarunkowana jest zewnętrznymi wymiarami kanału, do których dodaje się obustronnie 0,4 m jako zapas potrzebny na deskowanie ścian i uszczelnienie styków. Deskowanie ścian należy prowadzić w miarę jego głębienia. Wydobyty grunt z wykopu powinien być wywieziony przez Wykonawcę na odkład.</w:t>
      </w:r>
    </w:p>
    <w:p w14:paraId="1B039F97" w14:textId="2CC9FD2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Dno wykopu powinno być równe i wykonane ze spadkiem ustalonym w dokumentacji projektowej, przy czym dno wykopu Wykonawca wykona na poziomie wyższym od rzędnej projektowanej o 0,20 m.</w:t>
      </w:r>
    </w:p>
    <w:p w14:paraId="750E15C1" w14:textId="77777777" w:rsidR="009C59C8" w:rsidRPr="009C59C8" w:rsidRDefault="009C59C8" w:rsidP="00FE71B2">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Zdjęcie pozostawionej warstwy 0,20 m gruntu powinno być wykonane bezpośrednio przed ułożeniem przewodów rurowych. Zdjęcie tej warstwy Wykonawca wykona ręcznie lub w sposób uzgodniony z Inżynierem.</w:t>
      </w:r>
    </w:p>
    <w:p w14:paraId="38658C44" w14:textId="5C017937" w:rsidR="009C59C8" w:rsidRPr="009C59C8" w:rsidRDefault="009C59C8" w:rsidP="00FE71B2">
      <w:pPr>
        <w:ind w:left="12"/>
        <w:rPr>
          <w:rFonts w:asciiTheme="minorHAnsi" w:hAnsiTheme="minorHAnsi" w:cstheme="minorHAnsi"/>
          <w:sz w:val="18"/>
          <w:szCs w:val="18"/>
        </w:rPr>
      </w:pPr>
      <w:r w:rsidRPr="009C59C8">
        <w:rPr>
          <w:rFonts w:asciiTheme="minorHAnsi" w:hAnsiTheme="minorHAnsi" w:cstheme="minorHAnsi"/>
          <w:sz w:val="18"/>
          <w:szCs w:val="18"/>
        </w:rPr>
        <w:t>Przy wykonywaniu wykopów w gruntach zwartych należy wykonać wykop o głębokości do 20 cm poniżej projektowanej rzędnej dna rury kanałowej, a później wykonać podsypkę z piasku bez grud i kamieni.</w:t>
      </w:r>
    </w:p>
    <w:p w14:paraId="2AC2EFFC" w14:textId="77777777" w:rsidR="009C59C8" w:rsidRPr="009C59C8" w:rsidRDefault="009C59C8" w:rsidP="00FE71B2">
      <w:pPr>
        <w:pStyle w:val="Nagwek20"/>
        <w:numPr>
          <w:ilvl w:val="1"/>
          <w:numId w:val="486"/>
        </w:numPr>
        <w:spacing w:before="0" w:after="0"/>
        <w:ind w:left="426" w:hanging="426"/>
        <w:rPr>
          <w:rFonts w:asciiTheme="minorHAnsi" w:hAnsiTheme="minorHAnsi" w:cstheme="minorHAnsi"/>
          <w:sz w:val="18"/>
          <w:szCs w:val="18"/>
        </w:rPr>
      </w:pPr>
      <w:bookmarkStart w:id="249" w:name="_Toc487451237"/>
      <w:bookmarkStart w:id="250" w:name="_Toc497242295"/>
      <w:bookmarkStart w:id="251" w:name="_Toc520917191"/>
      <w:r w:rsidRPr="009C59C8">
        <w:rPr>
          <w:rFonts w:asciiTheme="minorHAnsi" w:hAnsiTheme="minorHAnsi" w:cstheme="minorHAnsi"/>
          <w:sz w:val="18"/>
          <w:szCs w:val="18"/>
        </w:rPr>
        <w:t>Odwodnienie</w:t>
      </w:r>
      <w:bookmarkEnd w:id="249"/>
      <w:bookmarkEnd w:id="250"/>
      <w:bookmarkEnd w:id="251"/>
      <w:r w:rsidRPr="009C59C8">
        <w:rPr>
          <w:rFonts w:asciiTheme="minorHAnsi" w:hAnsiTheme="minorHAnsi" w:cstheme="minorHAnsi"/>
          <w:sz w:val="18"/>
          <w:szCs w:val="18"/>
        </w:rPr>
        <w:t xml:space="preserve"> </w:t>
      </w:r>
    </w:p>
    <w:p w14:paraId="137D63E0"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Roboty montażowe mogą być wykonywane tylko w wykopach o podłożu odwodnionym lub naturalnie suchym. Odwodniony stan podłoża pozwala na uformowanie zagłębienia pod rurę, montaż złącz, jak też utrzymanie projektowanych spadków kanałów i przewodów.</w:t>
      </w:r>
    </w:p>
    <w:p w14:paraId="4C6D4D3C" w14:textId="77777777" w:rsidR="009C59C8" w:rsidRPr="009C59C8" w:rsidRDefault="009C59C8" w:rsidP="009C59C8">
      <w:pPr>
        <w:pStyle w:val="Nagwek20"/>
        <w:keepNext w:val="0"/>
        <w:tabs>
          <w:tab w:val="left" w:pos="0"/>
        </w:tabs>
        <w:spacing w:before="0" w:after="0"/>
        <w:rPr>
          <w:rFonts w:asciiTheme="minorHAnsi" w:hAnsiTheme="minorHAnsi" w:cstheme="minorHAnsi"/>
          <w:b w:val="0"/>
          <w:bCs/>
          <w:sz w:val="18"/>
          <w:szCs w:val="18"/>
        </w:rPr>
      </w:pPr>
      <w:bookmarkStart w:id="252" w:name="_Toc432431596"/>
      <w:bookmarkStart w:id="253" w:name="_Toc487451238"/>
      <w:bookmarkStart w:id="254" w:name="_Toc497241986"/>
      <w:bookmarkStart w:id="255" w:name="_Toc497242296"/>
      <w:bookmarkStart w:id="256" w:name="_Toc520917192"/>
      <w:r w:rsidRPr="009C59C8">
        <w:rPr>
          <w:rFonts w:asciiTheme="minorHAnsi" w:hAnsiTheme="minorHAnsi" w:cstheme="minorHAnsi"/>
          <w:b w:val="0"/>
          <w:bCs/>
          <w:sz w:val="18"/>
          <w:szCs w:val="18"/>
        </w:rPr>
        <w:t>Przed przystąpieniem do robót ziemnych należy zainstalować urządzenia odwadniające, zabezpieczające wykopy przed wodami opadowymi, powierzchniowymi i gruntowymi. Urządzenia odwadniające należy kontrolować i konserwować przez cały czas trwania robót. Obniżenia wód gruntowych należy dokonywać, gdy woda uniemożliwia wykonywanie wykopu. Wody gruntowe należy obniżać tylko do niezbędnego minimum i przeprowadzać tak, aby nie została naruszona struktura w podłożu wykonywanego obiektu, ani też w podłożu sąsiednich budowli.</w:t>
      </w:r>
      <w:bookmarkEnd w:id="252"/>
      <w:bookmarkEnd w:id="253"/>
      <w:bookmarkEnd w:id="254"/>
      <w:bookmarkEnd w:id="255"/>
      <w:bookmarkEnd w:id="256"/>
    </w:p>
    <w:p w14:paraId="1838CDDE" w14:textId="77777777" w:rsidR="009C59C8" w:rsidRPr="009C59C8" w:rsidRDefault="009C59C8" w:rsidP="00FE71B2">
      <w:pPr>
        <w:pStyle w:val="Nagwek20"/>
        <w:numPr>
          <w:ilvl w:val="1"/>
          <w:numId w:val="486"/>
        </w:numPr>
        <w:spacing w:before="0" w:after="0"/>
        <w:ind w:left="426" w:hanging="426"/>
        <w:rPr>
          <w:rFonts w:asciiTheme="minorHAnsi" w:hAnsiTheme="minorHAnsi" w:cstheme="minorHAnsi"/>
          <w:sz w:val="18"/>
          <w:szCs w:val="18"/>
        </w:rPr>
      </w:pPr>
      <w:bookmarkStart w:id="257" w:name="_Toc487451239"/>
      <w:bookmarkStart w:id="258" w:name="_Toc497242297"/>
      <w:bookmarkStart w:id="259" w:name="_Toc520917193"/>
      <w:r w:rsidRPr="009C59C8">
        <w:rPr>
          <w:rFonts w:asciiTheme="minorHAnsi" w:hAnsiTheme="minorHAnsi" w:cstheme="minorHAnsi"/>
          <w:sz w:val="18"/>
          <w:szCs w:val="18"/>
        </w:rPr>
        <w:t>Przygotowanie podłoża pod rury z PVC</w:t>
      </w:r>
      <w:bookmarkEnd w:id="257"/>
      <w:bookmarkEnd w:id="258"/>
      <w:bookmarkEnd w:id="259"/>
    </w:p>
    <w:p w14:paraId="563E73AC" w14:textId="77777777" w:rsidR="009C59C8" w:rsidRPr="009C59C8" w:rsidRDefault="009C59C8" w:rsidP="00FE71B2">
      <w:pPr>
        <w:pStyle w:val="Tekstpodstawowy"/>
        <w:rPr>
          <w:rFonts w:asciiTheme="minorHAnsi" w:hAnsiTheme="minorHAnsi" w:cstheme="minorHAnsi"/>
          <w:sz w:val="18"/>
          <w:szCs w:val="18"/>
        </w:rPr>
      </w:pPr>
      <w:r w:rsidRPr="009C59C8">
        <w:rPr>
          <w:rFonts w:asciiTheme="minorHAnsi" w:hAnsiTheme="minorHAnsi" w:cstheme="minorHAnsi"/>
          <w:sz w:val="18"/>
          <w:szCs w:val="18"/>
        </w:rPr>
        <w:t xml:space="preserve">Podłoże dla rur powinno być przygotowane poprzez rozprowadzenie i zagęszczenie materiału ziarnistego wzdłuż całej długości wykopu. </w:t>
      </w:r>
    </w:p>
    <w:p w14:paraId="34E865E7"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 xml:space="preserve">Po ułożeniu rur dodatkowy materiał powinien, jeżeli to wymagane być umieszczony i zagęszczony równomiernie po obu stronach rur i tam gdzie to jest możliwe powinno dokonywać się w kolejności usuwania obudowy wykopu. </w:t>
      </w:r>
    </w:p>
    <w:p w14:paraId="529A0F48" w14:textId="77777777" w:rsidR="009C59C8" w:rsidRPr="009C59C8" w:rsidRDefault="009C59C8" w:rsidP="009C59C8">
      <w:pPr>
        <w:pStyle w:val="Tekstpodstawowy"/>
        <w:rPr>
          <w:rFonts w:asciiTheme="minorHAnsi" w:hAnsiTheme="minorHAnsi" w:cstheme="minorHAnsi"/>
          <w:sz w:val="18"/>
          <w:szCs w:val="18"/>
        </w:rPr>
      </w:pPr>
      <w:r w:rsidRPr="009C59C8">
        <w:rPr>
          <w:rFonts w:asciiTheme="minorHAnsi" w:hAnsiTheme="minorHAnsi" w:cstheme="minorHAnsi"/>
          <w:sz w:val="18"/>
          <w:szCs w:val="18"/>
        </w:rPr>
        <w:t>W miejscach połączeń rur w podłożu należy przygotować dołki montażowe. Po wykonaniu połączeń i prób dołki te należy wypełnić materiałem podsypkowym i zagęścić.</w:t>
      </w:r>
    </w:p>
    <w:p w14:paraId="7B49181E" w14:textId="77777777" w:rsidR="009C59C8" w:rsidRPr="009C59C8" w:rsidRDefault="009C59C8" w:rsidP="00FE71B2">
      <w:pPr>
        <w:pStyle w:val="Nagwek20"/>
        <w:numPr>
          <w:ilvl w:val="1"/>
          <w:numId w:val="486"/>
        </w:numPr>
        <w:spacing w:before="0" w:after="0"/>
        <w:ind w:left="426" w:hanging="426"/>
        <w:rPr>
          <w:rFonts w:asciiTheme="minorHAnsi" w:hAnsiTheme="minorHAnsi" w:cstheme="minorHAnsi"/>
          <w:sz w:val="18"/>
          <w:szCs w:val="18"/>
        </w:rPr>
      </w:pPr>
      <w:bookmarkStart w:id="260" w:name="_Toc487451240"/>
      <w:bookmarkStart w:id="261" w:name="_Toc497242298"/>
      <w:bookmarkStart w:id="262" w:name="_Toc520917194"/>
      <w:r w:rsidRPr="009C59C8">
        <w:rPr>
          <w:rFonts w:asciiTheme="minorHAnsi" w:hAnsiTheme="minorHAnsi" w:cstheme="minorHAnsi"/>
          <w:sz w:val="18"/>
          <w:szCs w:val="18"/>
        </w:rPr>
        <w:t>Przygotowanie podłoża pod elementy żelbetowe</w:t>
      </w:r>
      <w:bookmarkEnd w:id="260"/>
      <w:bookmarkEnd w:id="261"/>
      <w:bookmarkEnd w:id="262"/>
    </w:p>
    <w:p w14:paraId="3E2F245E"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Podłoże należy wykonać w oparciu o następujące wytyczne:</w:t>
      </w:r>
    </w:p>
    <w:p w14:paraId="31931286"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dla gruntów suchych piaszczystych tj. piaski grube, średnie lub drobne – studnie posadowić na istniejącym podłożu</w:t>
      </w:r>
    </w:p>
    <w:p w14:paraId="723A797D"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 gruntach suchych innych niż piaszczyste – studnie posadowić na piasku dowiezionym o grubości minimum 10 cm</w:t>
      </w:r>
    </w:p>
    <w:p w14:paraId="4853B64F"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 gruntach nawodnionych – studnie posadowić na podsypce ze żwiru o grubości minimum 10 cm</w:t>
      </w:r>
    </w:p>
    <w:p w14:paraId="4E85BEF4"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 xml:space="preserve">Piasek do wykonania podłoża należy rozgarnąć ręcznie. Warstwa podłoża winna być zagęszczana mechanicznie. </w:t>
      </w:r>
    </w:p>
    <w:p w14:paraId="7BFB70B3" w14:textId="77777777" w:rsidR="009C59C8" w:rsidRPr="009C59C8" w:rsidRDefault="009C59C8" w:rsidP="00FE71B2">
      <w:pPr>
        <w:pStyle w:val="Nagwek20"/>
        <w:numPr>
          <w:ilvl w:val="1"/>
          <w:numId w:val="486"/>
        </w:numPr>
        <w:spacing w:before="0" w:after="0"/>
        <w:ind w:left="426" w:hanging="426"/>
        <w:rPr>
          <w:rFonts w:asciiTheme="minorHAnsi" w:hAnsiTheme="minorHAnsi" w:cstheme="minorHAnsi"/>
          <w:sz w:val="18"/>
          <w:szCs w:val="18"/>
        </w:rPr>
      </w:pPr>
      <w:bookmarkStart w:id="263" w:name="_Toc487451241"/>
      <w:bookmarkStart w:id="264" w:name="_Toc497242299"/>
      <w:bookmarkStart w:id="265" w:name="_Toc520917195"/>
      <w:r w:rsidRPr="009C59C8">
        <w:rPr>
          <w:rFonts w:asciiTheme="minorHAnsi" w:hAnsiTheme="minorHAnsi" w:cstheme="minorHAnsi"/>
          <w:sz w:val="18"/>
          <w:szCs w:val="18"/>
        </w:rPr>
        <w:t>Wymagania dotyczące zagęszczenia gruntu</w:t>
      </w:r>
      <w:bookmarkEnd w:id="263"/>
      <w:bookmarkEnd w:id="264"/>
      <w:bookmarkEnd w:id="265"/>
      <w:r w:rsidRPr="009C59C8">
        <w:rPr>
          <w:rFonts w:asciiTheme="minorHAnsi" w:hAnsiTheme="minorHAnsi" w:cstheme="minorHAnsi"/>
          <w:sz w:val="18"/>
          <w:szCs w:val="18"/>
        </w:rPr>
        <w:t xml:space="preserve"> </w:t>
      </w:r>
    </w:p>
    <w:p w14:paraId="781F8FF7" w14:textId="77777777" w:rsidR="009C59C8" w:rsidRPr="009C59C8" w:rsidRDefault="009C59C8" w:rsidP="00FE71B2">
      <w:pPr>
        <w:pStyle w:val="Tekstpodstawowywcity"/>
        <w:ind w:left="0"/>
        <w:rPr>
          <w:rFonts w:asciiTheme="minorHAnsi" w:hAnsiTheme="minorHAnsi" w:cstheme="minorHAnsi"/>
          <w:color w:val="000000"/>
          <w:sz w:val="18"/>
          <w:szCs w:val="18"/>
        </w:rPr>
      </w:pPr>
      <w:r w:rsidRPr="009C59C8">
        <w:rPr>
          <w:rFonts w:asciiTheme="minorHAnsi" w:hAnsiTheme="minorHAnsi" w:cstheme="minorHAnsi"/>
          <w:color w:val="000000"/>
          <w:sz w:val="18"/>
          <w:szCs w:val="18"/>
        </w:rPr>
        <w:t>Po  zakończeniu  robót  montażowych   i  wykonaniu  prób  ciśnienia  przewody  zasypywać  warstwami do wysokości 30 cm powyżej  klucza, w  sposób  ręczny   gruntem piaszczystym, a następnie mechanicznie przesianym gruntem piaszczystym.</w:t>
      </w:r>
    </w:p>
    <w:p w14:paraId="6DE2EA31" w14:textId="3F9407BA" w:rsidR="009C59C8" w:rsidRPr="009C59C8" w:rsidRDefault="009C59C8" w:rsidP="009C59C8">
      <w:pPr>
        <w:pStyle w:val="Tekstpodstawowywcity"/>
        <w:ind w:left="0"/>
        <w:rPr>
          <w:rFonts w:asciiTheme="minorHAnsi" w:hAnsiTheme="minorHAnsi" w:cstheme="minorHAnsi"/>
          <w:color w:val="000000"/>
          <w:sz w:val="18"/>
          <w:szCs w:val="18"/>
        </w:rPr>
      </w:pPr>
      <w:r w:rsidRPr="009C59C8">
        <w:rPr>
          <w:rFonts w:asciiTheme="minorHAnsi" w:hAnsiTheme="minorHAnsi" w:cstheme="minorHAnsi"/>
          <w:color w:val="000000"/>
          <w:sz w:val="18"/>
          <w:szCs w:val="18"/>
        </w:rPr>
        <w:t>Powyższe  zasypki  wykonywać  bardzo starannie, ubijając lekko zwilżony grunt  warstwami  o  grubości  max. 25 cm, gruntem  bez  kamieni,  gruzu, części roślinnych   itp.,  z  dokładnym  zagęszczeniem  poszczególnych  warstw.  Szczególnie  dokładnie  zagęścić  warstwę  po  bokach  rur.</w:t>
      </w:r>
    </w:p>
    <w:p w14:paraId="353F568F" w14:textId="77777777" w:rsidR="009C59C8" w:rsidRPr="009C59C8" w:rsidRDefault="009C59C8" w:rsidP="00FE71B2">
      <w:pPr>
        <w:pStyle w:val="Tekstpodstawowy"/>
        <w:rPr>
          <w:rFonts w:asciiTheme="minorHAnsi" w:hAnsiTheme="minorHAnsi" w:cstheme="minorHAnsi"/>
          <w:sz w:val="18"/>
          <w:szCs w:val="18"/>
        </w:rPr>
      </w:pPr>
      <w:r w:rsidRPr="009C59C8">
        <w:rPr>
          <w:rFonts w:asciiTheme="minorHAnsi" w:hAnsiTheme="minorHAnsi" w:cstheme="minorHAnsi"/>
          <w:color w:val="000000"/>
          <w:sz w:val="18"/>
          <w:szCs w:val="18"/>
        </w:rPr>
        <w:t xml:space="preserve">Stopień  zagęszczenia  poszczególnych  warstw  winien  być  kontrolowany przez uprawnioną jednostkę służby geotechnicznej i wykonawcę  robót  zobowiązuje  się do zagęszczenia gruntu  dla  uzyskania stopnia zagęszczenia  </w:t>
      </w:r>
      <w:proofErr w:type="spellStart"/>
      <w:r w:rsidRPr="009C59C8">
        <w:rPr>
          <w:rFonts w:asciiTheme="minorHAnsi" w:hAnsiTheme="minorHAnsi" w:cstheme="minorHAnsi"/>
          <w:sz w:val="18"/>
          <w:szCs w:val="18"/>
        </w:rPr>
        <w:t>w</w:t>
      </w:r>
      <w:r w:rsidRPr="009C59C8">
        <w:rPr>
          <w:rFonts w:asciiTheme="minorHAnsi" w:hAnsiTheme="minorHAnsi" w:cstheme="minorHAnsi"/>
          <w:sz w:val="18"/>
          <w:szCs w:val="18"/>
          <w:vertAlign w:val="subscript"/>
        </w:rPr>
        <w:t>z</w:t>
      </w:r>
      <w:proofErr w:type="spellEnd"/>
      <w:r w:rsidRPr="009C59C8">
        <w:rPr>
          <w:rFonts w:asciiTheme="minorHAnsi" w:hAnsiTheme="minorHAnsi" w:cstheme="minorHAnsi"/>
          <w:sz w:val="18"/>
          <w:szCs w:val="18"/>
          <w:vertAlign w:val="subscript"/>
        </w:rPr>
        <w:t xml:space="preserve"> </w:t>
      </w:r>
      <w:r w:rsidRPr="009C59C8">
        <w:rPr>
          <w:rFonts w:asciiTheme="minorHAnsi" w:hAnsiTheme="minorHAnsi" w:cstheme="minorHAnsi"/>
          <w:sz w:val="18"/>
          <w:szCs w:val="18"/>
        </w:rPr>
        <w:t xml:space="preserve">= 0,97÷1,0 jak dla dróg o ruchu bardzo ciężkim. </w:t>
      </w:r>
    </w:p>
    <w:p w14:paraId="59E8700F" w14:textId="77777777" w:rsidR="009C59C8" w:rsidRPr="009C59C8" w:rsidRDefault="009C59C8" w:rsidP="00FE71B2">
      <w:pPr>
        <w:rPr>
          <w:rFonts w:asciiTheme="minorHAnsi" w:hAnsiTheme="minorHAnsi" w:cstheme="minorHAnsi"/>
          <w:color w:val="000000"/>
          <w:sz w:val="18"/>
          <w:szCs w:val="18"/>
        </w:rPr>
      </w:pPr>
      <w:r w:rsidRPr="009C59C8">
        <w:rPr>
          <w:rFonts w:asciiTheme="minorHAnsi" w:hAnsiTheme="minorHAnsi" w:cstheme="minorHAnsi"/>
          <w:color w:val="000000"/>
          <w:sz w:val="18"/>
          <w:szCs w:val="18"/>
        </w:rPr>
        <w:t>Zasypkę  i  jej  zagęszczenie  wykonać  zgodnie  z  instrukcją  producenta (dostawcy), którego  rury  zastosowano.</w:t>
      </w:r>
    </w:p>
    <w:p w14:paraId="451FCD8F" w14:textId="77777777" w:rsidR="009C59C8" w:rsidRPr="009C59C8" w:rsidRDefault="009C59C8" w:rsidP="009C59C8">
      <w:pPr>
        <w:rPr>
          <w:rFonts w:asciiTheme="minorHAnsi" w:hAnsiTheme="minorHAnsi" w:cstheme="minorHAnsi"/>
          <w:color w:val="000000"/>
          <w:sz w:val="18"/>
          <w:szCs w:val="18"/>
        </w:rPr>
      </w:pPr>
      <w:r w:rsidRPr="009C59C8">
        <w:rPr>
          <w:rFonts w:asciiTheme="minorHAnsi" w:hAnsiTheme="minorHAnsi" w:cstheme="minorHAnsi"/>
          <w:color w:val="000000"/>
          <w:sz w:val="18"/>
          <w:szCs w:val="18"/>
        </w:rPr>
        <w:t>Całość  robót  ziemnych ( wykopy, zasypka, zagęszczenie )  wykonać  zgodnie  z  PN-B-10736:1999  i  PN -B-06050:1999.</w:t>
      </w:r>
    </w:p>
    <w:p w14:paraId="701DC62E" w14:textId="77777777" w:rsidR="009C59C8" w:rsidRPr="009C59C8" w:rsidRDefault="009C59C8" w:rsidP="00FE71B2">
      <w:pPr>
        <w:pStyle w:val="Nagwek20"/>
        <w:numPr>
          <w:ilvl w:val="1"/>
          <w:numId w:val="486"/>
        </w:numPr>
        <w:spacing w:before="0" w:after="0"/>
        <w:ind w:left="426" w:hanging="426"/>
        <w:rPr>
          <w:rFonts w:asciiTheme="minorHAnsi" w:hAnsiTheme="minorHAnsi" w:cstheme="minorHAnsi"/>
          <w:sz w:val="18"/>
          <w:szCs w:val="18"/>
        </w:rPr>
      </w:pPr>
      <w:bookmarkStart w:id="266" w:name="_Toc487451242"/>
      <w:bookmarkStart w:id="267" w:name="_Toc497242300"/>
      <w:bookmarkStart w:id="268" w:name="_Toc520917196"/>
      <w:r w:rsidRPr="009C59C8">
        <w:rPr>
          <w:rFonts w:asciiTheme="minorHAnsi" w:hAnsiTheme="minorHAnsi" w:cstheme="minorHAnsi"/>
          <w:sz w:val="18"/>
          <w:szCs w:val="18"/>
        </w:rPr>
        <w:t>Roboty montażowe</w:t>
      </w:r>
      <w:bookmarkEnd w:id="266"/>
      <w:bookmarkEnd w:id="267"/>
      <w:bookmarkEnd w:id="268"/>
    </w:p>
    <w:p w14:paraId="4148CDBE" w14:textId="77777777" w:rsidR="009C59C8" w:rsidRPr="009C59C8" w:rsidRDefault="009C59C8" w:rsidP="00FE71B2">
      <w:pPr>
        <w:pStyle w:val="Nagwek5"/>
        <w:numPr>
          <w:ilvl w:val="2"/>
          <w:numId w:val="486"/>
        </w:numPr>
        <w:ind w:left="567" w:hanging="567"/>
        <w:rPr>
          <w:rFonts w:asciiTheme="minorHAnsi" w:hAnsiTheme="minorHAnsi" w:cstheme="minorHAnsi"/>
          <w:sz w:val="18"/>
          <w:szCs w:val="18"/>
        </w:rPr>
      </w:pPr>
      <w:r w:rsidRPr="009C59C8">
        <w:rPr>
          <w:rFonts w:asciiTheme="minorHAnsi" w:hAnsiTheme="minorHAnsi" w:cstheme="minorHAnsi"/>
          <w:sz w:val="18"/>
          <w:szCs w:val="18"/>
        </w:rPr>
        <w:t>Wymagania ogólne</w:t>
      </w:r>
    </w:p>
    <w:p w14:paraId="2109D5C1" w14:textId="77777777" w:rsidR="009C59C8" w:rsidRPr="009C59C8" w:rsidRDefault="009C59C8" w:rsidP="00FE71B2">
      <w:pPr>
        <w:rPr>
          <w:rFonts w:asciiTheme="minorHAnsi" w:hAnsiTheme="minorHAnsi" w:cstheme="minorHAnsi"/>
          <w:bCs/>
          <w:sz w:val="18"/>
          <w:szCs w:val="18"/>
        </w:rPr>
      </w:pPr>
      <w:r w:rsidRPr="009C59C8">
        <w:rPr>
          <w:rFonts w:asciiTheme="minorHAnsi" w:hAnsiTheme="minorHAnsi" w:cstheme="minorHAnsi"/>
          <w:sz w:val="18"/>
          <w:szCs w:val="18"/>
        </w:rPr>
        <w:t xml:space="preserve">Technologia układania przewodów powinna zapewnić utrzymanie trasy i spadków zgodnie z dokumentacją projektową. Dla zapewnienia właściwego ułożenia przewodów, zgodnie </w:t>
      </w:r>
      <w:r w:rsidRPr="009C59C8">
        <w:rPr>
          <w:rFonts w:asciiTheme="minorHAnsi" w:hAnsiTheme="minorHAnsi" w:cstheme="minorHAnsi"/>
          <w:spacing w:val="-6"/>
          <w:sz w:val="18"/>
          <w:szCs w:val="18"/>
        </w:rPr>
        <w:t>z projektowaną</w:t>
      </w:r>
      <w:r w:rsidRPr="009C59C8">
        <w:rPr>
          <w:rFonts w:asciiTheme="minorHAnsi" w:hAnsiTheme="minorHAnsi" w:cstheme="minorHAnsi"/>
          <w:sz w:val="18"/>
          <w:szCs w:val="18"/>
        </w:rPr>
        <w:t xml:space="preserve"> osią, przez punkty osiowo trwale oznakowane na ławach </w:t>
      </w:r>
      <w:r w:rsidRPr="009C59C8">
        <w:rPr>
          <w:rFonts w:asciiTheme="minorHAnsi" w:hAnsiTheme="minorHAnsi" w:cstheme="minorHAnsi"/>
          <w:sz w:val="18"/>
          <w:szCs w:val="18"/>
        </w:rPr>
        <w:lastRenderedPageBreak/>
        <w:t>celowniczych należy przeciągnąć drut lub sznurek, na którym zawieszony jest ciężarek pionu pomiędzy dwoma łatami celowniczymi. Spadek przewodu należy kontrolować za pomocą niwelatora w odniesieniu do reperów pomocniczych. Przed opuszczeniem rur do wykopu należy sprawdzić, czy nie maja one widocznych uszkodzeń powstałych w czasie transportu i składowania. Ponadto rury należy starannie oczyścić, zwracając szczególną uwagę na bose końce rur. Rury uszkodzone należy usunąć i zmagazynować poza strefą montażową. Niedopuszczalne jest wrzucanie rur do wykopu. Każda rura powinna być ułożona zgodnie z</w:t>
      </w:r>
      <w:r w:rsidRPr="009C59C8">
        <w:rPr>
          <w:rFonts w:asciiTheme="minorHAnsi" w:hAnsiTheme="minorHAnsi" w:cstheme="minorHAnsi"/>
          <w:bCs/>
          <w:sz w:val="18"/>
          <w:szCs w:val="18"/>
        </w:rPr>
        <w:t> projektowaną osią i spadkiem przewodu oraz ściśle przylegać do podłoża na całej długości.</w:t>
      </w:r>
    </w:p>
    <w:p w14:paraId="115A1DE4"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Żadna pokrywa ochronna, tarcza lub inne urządzenie na końcu rury lub armatury nie powinno być usunięte na stałe przed połączeniem chronionego elementu. Rury i armatura łącznie z powłoką lub poszyciem powinny być sprawdzone na uszkodzenie, a powierzchnie połączeń i składniki powinny być oczyszczone bezpośrednio przed ułożeniem.</w:t>
      </w:r>
    </w:p>
    <w:p w14:paraId="49395FF6" w14:textId="77777777" w:rsidR="009C59C8" w:rsidRPr="009C59C8" w:rsidRDefault="009C59C8" w:rsidP="00FE71B2">
      <w:pPr>
        <w:pStyle w:val="Tekstpodstawowywcity31"/>
        <w:ind w:left="0" w:firstLine="0"/>
        <w:rPr>
          <w:rFonts w:asciiTheme="minorHAnsi" w:hAnsiTheme="minorHAnsi" w:cstheme="minorHAnsi"/>
          <w:sz w:val="18"/>
          <w:szCs w:val="18"/>
        </w:rPr>
      </w:pPr>
      <w:r w:rsidRPr="009C59C8">
        <w:rPr>
          <w:rFonts w:asciiTheme="minorHAnsi" w:hAnsiTheme="minorHAnsi" w:cstheme="minorHAnsi"/>
          <w:sz w:val="18"/>
          <w:szCs w:val="18"/>
        </w:rPr>
        <w:t xml:space="preserve">Należy zabezpieczyć rury przed przedostawaniem się ziemi lub innego materiału oraz zamocować rurę i zapobiec flotacji i innym ruchom. Przed ukończeniem robót powinny być wykonane odpowiednie pomiary. </w:t>
      </w:r>
    </w:p>
    <w:p w14:paraId="392339AF"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Wszystkie rury powinny być ułożone wzdłuż odpowiednich linii poziomów i spadków jak przedstawiono na rysunkach lub wskazano przez Inwestora. Wszelkie rury ułożone z odwrotnymi spadkami i w złych kierunkach będą musiały być wydobyte i ponownie ułożone prawidłowo. Przy ponownym układaniu rur powinny być zastosowane nowe materiały na połączenia. Koszty ponownego ułożenia obciążą wykonawcę.</w:t>
      </w:r>
    </w:p>
    <w:p w14:paraId="1768B5D5" w14:textId="77777777" w:rsidR="009C59C8" w:rsidRPr="009C59C8" w:rsidRDefault="009C59C8" w:rsidP="00FE71B2">
      <w:pPr>
        <w:pStyle w:val="Nagwek5"/>
        <w:numPr>
          <w:ilvl w:val="2"/>
          <w:numId w:val="486"/>
        </w:numPr>
        <w:ind w:left="567" w:hanging="567"/>
        <w:rPr>
          <w:rFonts w:asciiTheme="minorHAnsi" w:hAnsiTheme="minorHAnsi" w:cstheme="minorHAnsi"/>
          <w:sz w:val="18"/>
          <w:szCs w:val="18"/>
        </w:rPr>
      </w:pPr>
      <w:r w:rsidRPr="009C59C8">
        <w:rPr>
          <w:rFonts w:asciiTheme="minorHAnsi" w:hAnsiTheme="minorHAnsi" w:cstheme="minorHAnsi"/>
          <w:sz w:val="18"/>
          <w:szCs w:val="18"/>
        </w:rPr>
        <w:t>Układania rur z PVC</w:t>
      </w:r>
    </w:p>
    <w:p w14:paraId="27147C41" w14:textId="77777777" w:rsidR="009C59C8" w:rsidRPr="009C59C8" w:rsidRDefault="009C59C8" w:rsidP="00FE71B2">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Montaż rur z PVC wykonać na podłożu przygotowanym wg pkt. 5.5. Następnie zasypać wykop w strefie rury do 300 mm ponad sklepienie. Zagęszczenie wykonać zgodnie z pkt. 5.7. </w:t>
      </w:r>
    </w:p>
    <w:p w14:paraId="57EF9537"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 xml:space="preserve">Według istniejących zaleceń montaż przewodów z tworzyw sztucznych można przeprowadzać przy temperaturze otoczenia od </w:t>
      </w:r>
      <w:smartTag w:uri="urn:schemas-microsoft-com:office:smarttags" w:element="metricconverter">
        <w:smartTagPr>
          <w:attr w:name="ProductID" w:val="0°C"/>
        </w:smartTagPr>
        <w:r w:rsidRPr="009C59C8">
          <w:rPr>
            <w:rFonts w:asciiTheme="minorHAnsi" w:hAnsiTheme="minorHAnsi" w:cstheme="minorHAnsi"/>
            <w:sz w:val="18"/>
            <w:szCs w:val="18"/>
          </w:rPr>
          <w:t>0°C</w:t>
        </w:r>
      </w:smartTag>
      <w:r w:rsidRPr="009C59C8">
        <w:rPr>
          <w:rFonts w:asciiTheme="minorHAnsi" w:hAnsiTheme="minorHAnsi" w:cstheme="minorHAnsi"/>
          <w:sz w:val="18"/>
          <w:szCs w:val="18"/>
        </w:rPr>
        <w:t xml:space="preserve"> do </w:t>
      </w:r>
      <w:smartTag w:uri="urn:schemas-microsoft-com:office:smarttags" w:element="metricconverter">
        <w:smartTagPr>
          <w:attr w:name="ProductID" w:val="30°C"/>
        </w:smartTagPr>
        <w:r w:rsidRPr="009C59C8">
          <w:rPr>
            <w:rFonts w:asciiTheme="minorHAnsi" w:hAnsiTheme="minorHAnsi" w:cstheme="minorHAnsi"/>
            <w:sz w:val="18"/>
            <w:szCs w:val="18"/>
          </w:rPr>
          <w:t>30°C</w:t>
        </w:r>
      </w:smartTag>
      <w:r w:rsidRPr="009C59C8">
        <w:rPr>
          <w:rFonts w:asciiTheme="minorHAnsi" w:hAnsiTheme="minorHAnsi" w:cstheme="minorHAnsi"/>
          <w:sz w:val="18"/>
          <w:szCs w:val="18"/>
        </w:rPr>
        <w:t xml:space="preserve">, a łączenie z elementami stalowymi i żeliwnymi w temperaturze nie niższej niż </w:t>
      </w:r>
      <w:smartTag w:uri="urn:schemas-microsoft-com:office:smarttags" w:element="metricconverter">
        <w:smartTagPr>
          <w:attr w:name="ProductID" w:val="5°C"/>
        </w:smartTagPr>
        <w:r w:rsidRPr="009C59C8">
          <w:rPr>
            <w:rFonts w:asciiTheme="minorHAnsi" w:hAnsiTheme="minorHAnsi" w:cstheme="minorHAnsi"/>
            <w:sz w:val="18"/>
            <w:szCs w:val="18"/>
          </w:rPr>
          <w:t>5°C</w:t>
        </w:r>
      </w:smartTag>
      <w:r w:rsidRPr="009C59C8">
        <w:rPr>
          <w:rFonts w:asciiTheme="minorHAnsi" w:hAnsiTheme="minorHAnsi" w:cstheme="minorHAnsi"/>
          <w:sz w:val="18"/>
          <w:szCs w:val="18"/>
        </w:rPr>
        <w:t xml:space="preserve">. </w:t>
      </w:r>
    </w:p>
    <w:p w14:paraId="1D3C4363"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Przy układaniu rur wzdłuż tras wykopów należy mieć na uwadze następujące wskazówki:</w:t>
      </w:r>
    </w:p>
    <w:p w14:paraId="2BF1EFBA"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Rury należy układać możliwie najbliżej wykopu, aby uniknąć nadmiernego przemieszczenia. Pojedyncze rury (wyjęte z pakietu) powinny spoczywać na równej powierzchni i powinny być równomiernie podparte dla zminimalizowania ugięć. </w:t>
      </w:r>
    </w:p>
    <w:p w14:paraId="7B868656"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Gdy wykop jest już wykonany, wszędzie gdzie tylko jest to możliwe, rury należy układać po przeciwnej stronie niż odkładany grunt z wykopu. Umożliwia to łatwe przesunięcie rury do krawędzi wykopu, a następnie opuszczenie rury na właściwe miejsce zamontowania. </w:t>
      </w:r>
    </w:p>
    <w:p w14:paraId="72DC944A"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Gdy wykop nie jest jeszcze wykonany, należy ustalić po której stronie odkładany będzie grunt z wykopu i rury ułożyć po przeciwnej stronie. Należy pozostawić miejsce na przemieszczanie się koparki. </w:t>
      </w:r>
    </w:p>
    <w:p w14:paraId="1331CF40"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Rury należy układać tak, aby nie były narażone na działanie ciężkiego sprzętu i ruchu kołowego, oraz były zabezpieczone przed ewentualnymi podmuchami wiatru. </w:t>
      </w:r>
    </w:p>
    <w:p w14:paraId="78E8812B"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Bezpośrednie oddziaływanie promieniowania słonecznego może spowodować, że strona rury podlegająca ekspozycji nagrzewa się i wygina. Jeżeli to nastąpi, wygięcie takie może być zlikwidowane przez obrócenie rury chłodniejszą stroną do słońca lub przez umieszczenie rury w cieniu. Pozostawienie rur w pakietach zmniejsza możliwość wyginania się rur w wyniku działania promieniowania słonecznego. </w:t>
      </w:r>
    </w:p>
    <w:p w14:paraId="0AB0544C"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Powszechnie praktykuje się, że rury układane są kielichem skierowanym w górę przewodu. Należy to uwzględnić przy przenoszeniu rur i układaniu wzdłuż wykopu.</w:t>
      </w:r>
    </w:p>
    <w:p w14:paraId="299E9CE3" w14:textId="77777777" w:rsidR="009C59C8" w:rsidRPr="009C59C8" w:rsidRDefault="009C59C8" w:rsidP="00FE71B2">
      <w:pPr>
        <w:rPr>
          <w:rFonts w:asciiTheme="minorHAnsi" w:hAnsiTheme="minorHAnsi" w:cstheme="minorHAnsi"/>
          <w:sz w:val="18"/>
          <w:szCs w:val="18"/>
          <w:u w:val="single"/>
        </w:rPr>
      </w:pPr>
      <w:r w:rsidRPr="009C59C8">
        <w:rPr>
          <w:rFonts w:asciiTheme="minorHAnsi" w:hAnsiTheme="minorHAnsi" w:cstheme="minorHAnsi"/>
          <w:sz w:val="18"/>
          <w:szCs w:val="18"/>
          <w:u w:val="single"/>
        </w:rPr>
        <w:t>Zalecenia do montażu rurociągów:</w:t>
      </w:r>
    </w:p>
    <w:p w14:paraId="44F5698F"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Przy montażu rurociągów powinny być spełnione warunki zapewniające prawidłowe wykonanie połączeń, szczelność przewodów i właściwą eksploatację sieci.</w:t>
      </w:r>
    </w:p>
    <w:p w14:paraId="15DF7C87"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 xml:space="preserve">Sposób montażu przewodów powinien zapewniać utrzymanie kierunku i spadków zgodnie z dokumentacją techniczną. </w:t>
      </w:r>
    </w:p>
    <w:p w14:paraId="39B8F7E6"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 xml:space="preserve">Do budowy przewodu mogą być używane tylko rury, kształtki i łączniki nie wykazujące uszkodzeń (np. wgnieceń, pęknięć oraz rys na ich powierzchniach). </w:t>
      </w:r>
    </w:p>
    <w:p w14:paraId="080AF685"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 xml:space="preserve">Układanie przewodu może być prowadzone po uprzednim przygotowaniu podłoża. Podłoże profiluje się w miarę układania odcinków rurociągu. </w:t>
      </w:r>
    </w:p>
    <w:p w14:paraId="279FF621"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Przewód po ułożeniu powinien ściśle przylegać do podłoża na całej swej długości w co najmniej 1/4 swego obwodu.</w:t>
      </w:r>
    </w:p>
    <w:p w14:paraId="3EB2111A"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W miarę możliwości należy montować przewód na powierzchni terenu, a następnie opuszczać go na dno wykopu. Przy zastosowaniu tej technologii, należy oddzielnie wykonać montaż węzłów zawierających ciężką armaturę i kształtki żeliwne, które następnie łączy się z ciągiem zmontowanych rur już w wykopie.</w:t>
      </w:r>
    </w:p>
    <w:p w14:paraId="5046E65D" w14:textId="77777777" w:rsidR="009C59C8" w:rsidRPr="009C59C8" w:rsidRDefault="009C59C8" w:rsidP="00FE71B2">
      <w:pPr>
        <w:pStyle w:val="Nagwek5"/>
        <w:numPr>
          <w:ilvl w:val="2"/>
          <w:numId w:val="486"/>
        </w:numPr>
        <w:ind w:left="567" w:hanging="567"/>
        <w:rPr>
          <w:rFonts w:asciiTheme="minorHAnsi" w:hAnsiTheme="minorHAnsi" w:cstheme="minorHAnsi"/>
          <w:sz w:val="18"/>
          <w:szCs w:val="18"/>
        </w:rPr>
      </w:pPr>
      <w:r w:rsidRPr="009C59C8">
        <w:rPr>
          <w:rFonts w:asciiTheme="minorHAnsi" w:hAnsiTheme="minorHAnsi" w:cstheme="minorHAnsi"/>
          <w:sz w:val="18"/>
          <w:szCs w:val="18"/>
        </w:rPr>
        <w:t>Montaż rur z PVC</w:t>
      </w:r>
    </w:p>
    <w:p w14:paraId="4B006868"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Łączenie rur PVC:</w:t>
      </w:r>
    </w:p>
    <w:p w14:paraId="69B249D3"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sprawdzić i oczyścić kielich, uszczelkę i bosy koniec rury</w:t>
      </w:r>
    </w:p>
    <w:p w14:paraId="77C72101"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posmarować środkiem poślizgowym uszczelkę</w:t>
      </w:r>
    </w:p>
    <w:p w14:paraId="2D4A1F25"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wcisnąć bosy koniec rury do kielicha.</w:t>
      </w:r>
    </w:p>
    <w:p w14:paraId="0F99AAFB"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W rurach przyjętych w projekcie zastosowano system uszczelniający w oparciu o swobodne zakładanie uszczelki na bosym końcu rury. Umożliwia to cięcie rur o standardowej długości na odcinki o dowolnej długości, przy zastosowaniu najprostszych narzędzi:</w:t>
      </w:r>
    </w:p>
    <w:p w14:paraId="15411F2D"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cięcie rur należy wykonać w rowku pomiędzy dwoma profilami.</w:t>
      </w:r>
    </w:p>
    <w:p w14:paraId="7E55B977"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miejsce cięcia należy oczyścić i wygładzić.</w:t>
      </w:r>
    </w:p>
    <w:p w14:paraId="39B90C4F"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fazowanie krawędzi nie jest potrzebne.</w:t>
      </w:r>
    </w:p>
    <w:p w14:paraId="0B19F2C4"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Uszczelkę zakłada się na bosym końcu rury w pierwszym rowku. W celu bardzo dobrego przylegania do łączonych elementów uszczelki są w odpowiedni sposób wyprofilowane w formie "kropli".</w:t>
      </w:r>
    </w:p>
    <w:p w14:paraId="7D83084A"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Należy tak montować uszczelkę aby, wsuwając bosy koniec do kielicha uszczelka uległa ściśnięciu w kierunku na zewnątrz kielicha. Taki montaż zapewnia, że ściskana uszczelka całkowicie wypełnia rowek, w którym jest włożona oraz zawsze na całym swym obwodzie elastycznie przylega od kielicha rury.</w:t>
      </w:r>
    </w:p>
    <w:p w14:paraId="26E1FCD7" w14:textId="77777777" w:rsidR="009C59C8" w:rsidRPr="009C59C8" w:rsidRDefault="009C59C8" w:rsidP="00FE71B2">
      <w:pPr>
        <w:pStyle w:val="Nagwek5"/>
        <w:numPr>
          <w:ilvl w:val="2"/>
          <w:numId w:val="486"/>
        </w:numPr>
        <w:ind w:left="567" w:hanging="567"/>
        <w:rPr>
          <w:rFonts w:asciiTheme="minorHAnsi" w:hAnsiTheme="minorHAnsi" w:cstheme="minorHAnsi"/>
          <w:sz w:val="18"/>
          <w:szCs w:val="18"/>
        </w:rPr>
      </w:pPr>
      <w:r w:rsidRPr="009C59C8">
        <w:rPr>
          <w:rFonts w:asciiTheme="minorHAnsi" w:hAnsiTheme="minorHAnsi" w:cstheme="minorHAnsi"/>
          <w:sz w:val="18"/>
          <w:szCs w:val="18"/>
        </w:rPr>
        <w:lastRenderedPageBreak/>
        <w:t>Wykończenie otoczenia rur</w:t>
      </w:r>
    </w:p>
    <w:p w14:paraId="46AD849E" w14:textId="77777777" w:rsidR="009C59C8" w:rsidRPr="009C59C8" w:rsidRDefault="009C59C8" w:rsidP="00FE71B2">
      <w:pPr>
        <w:pStyle w:val="Tekstpodstawowywcity31"/>
        <w:ind w:left="0" w:firstLine="0"/>
        <w:rPr>
          <w:rFonts w:asciiTheme="minorHAnsi" w:hAnsiTheme="minorHAnsi" w:cstheme="minorHAnsi"/>
          <w:sz w:val="18"/>
          <w:szCs w:val="18"/>
        </w:rPr>
      </w:pPr>
      <w:r w:rsidRPr="009C59C8">
        <w:rPr>
          <w:rFonts w:asciiTheme="minorHAnsi" w:hAnsiTheme="minorHAnsi" w:cstheme="minorHAnsi"/>
          <w:sz w:val="18"/>
          <w:szCs w:val="18"/>
        </w:rPr>
        <w:t>Po zakończeniu czynności opisanych w punktach 5.5, 5.6. materiał zasypujący powinien być umieszczony i zagęszczony na całej długości wykopu w warstwach nie przekraczających 150 mm przed zagęszczeniem do końcowej grubości 300 mm ponad górną powierzchnią rur.</w:t>
      </w:r>
    </w:p>
    <w:p w14:paraId="09C58A4D" w14:textId="77777777" w:rsidR="009C59C8" w:rsidRPr="009C59C8" w:rsidRDefault="009C59C8" w:rsidP="00FE71B2">
      <w:pPr>
        <w:pStyle w:val="Tekstpodstawowywcity31"/>
        <w:ind w:left="0" w:firstLine="0"/>
        <w:rPr>
          <w:rFonts w:asciiTheme="minorHAnsi" w:hAnsiTheme="minorHAnsi" w:cstheme="minorHAnsi"/>
          <w:sz w:val="18"/>
          <w:szCs w:val="18"/>
        </w:rPr>
      </w:pPr>
      <w:r w:rsidRPr="009C59C8">
        <w:rPr>
          <w:rFonts w:asciiTheme="minorHAnsi" w:hAnsiTheme="minorHAnsi" w:cstheme="minorHAnsi"/>
          <w:sz w:val="18"/>
          <w:szCs w:val="18"/>
        </w:rPr>
        <w:t xml:space="preserve">Zasypki wykonywać gruntem piaszczystym z zagęszczeniem w strefie rurociągu do uzyskania stopnia zagęszczenia w wielkości min. 95% wg </w:t>
      </w:r>
      <w:proofErr w:type="spellStart"/>
      <w:r w:rsidRPr="009C59C8">
        <w:rPr>
          <w:rFonts w:asciiTheme="minorHAnsi" w:hAnsiTheme="minorHAnsi" w:cstheme="minorHAnsi"/>
          <w:sz w:val="18"/>
          <w:szCs w:val="18"/>
        </w:rPr>
        <w:t>Proctora</w:t>
      </w:r>
      <w:proofErr w:type="spellEnd"/>
      <w:r w:rsidRPr="009C59C8">
        <w:rPr>
          <w:rFonts w:asciiTheme="minorHAnsi" w:hAnsiTheme="minorHAnsi" w:cstheme="minorHAnsi"/>
          <w:sz w:val="18"/>
          <w:szCs w:val="18"/>
        </w:rPr>
        <w:t>.</w:t>
      </w:r>
    </w:p>
    <w:p w14:paraId="7A576AD6" w14:textId="77777777" w:rsidR="009C59C8" w:rsidRPr="009C59C8" w:rsidRDefault="009C59C8" w:rsidP="00FE71B2">
      <w:pPr>
        <w:rPr>
          <w:rFonts w:asciiTheme="minorHAnsi" w:hAnsiTheme="minorHAnsi" w:cstheme="minorHAnsi"/>
          <w:sz w:val="18"/>
          <w:szCs w:val="18"/>
        </w:rPr>
      </w:pPr>
      <w:r w:rsidRPr="009C59C8">
        <w:rPr>
          <w:rFonts w:asciiTheme="minorHAnsi" w:hAnsiTheme="minorHAnsi" w:cstheme="minorHAnsi"/>
          <w:sz w:val="18"/>
          <w:szCs w:val="18"/>
        </w:rPr>
        <w:t xml:space="preserve">Niezależnie od materiału rur, ze względu na możliwość naruszenia struktury </w:t>
      </w:r>
      <w:proofErr w:type="spellStart"/>
      <w:r w:rsidRPr="009C59C8">
        <w:rPr>
          <w:rFonts w:asciiTheme="minorHAnsi" w:hAnsiTheme="minorHAnsi" w:cstheme="minorHAnsi"/>
          <w:sz w:val="18"/>
          <w:szCs w:val="18"/>
        </w:rPr>
        <w:t>obsypek</w:t>
      </w:r>
      <w:proofErr w:type="spellEnd"/>
      <w:r w:rsidRPr="009C59C8">
        <w:rPr>
          <w:rFonts w:asciiTheme="minorHAnsi" w:hAnsiTheme="minorHAnsi" w:cstheme="minorHAnsi"/>
          <w:sz w:val="18"/>
          <w:szCs w:val="18"/>
        </w:rPr>
        <w:t xml:space="preserve"> przy demontażu szalowania należy zachować następujący sposób ich wykonania:</w:t>
      </w:r>
    </w:p>
    <w:p w14:paraId="06AA7CCC"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proofErr w:type="spellStart"/>
      <w:r w:rsidRPr="009C59C8">
        <w:rPr>
          <w:rFonts w:asciiTheme="minorHAnsi" w:hAnsiTheme="minorHAnsi" w:cstheme="minorHAnsi"/>
          <w:sz w:val="18"/>
          <w:szCs w:val="18"/>
        </w:rPr>
        <w:t>obsypkę</w:t>
      </w:r>
      <w:proofErr w:type="spellEnd"/>
      <w:r w:rsidRPr="009C59C8">
        <w:rPr>
          <w:rFonts w:asciiTheme="minorHAnsi" w:hAnsiTheme="minorHAnsi" w:cstheme="minorHAnsi"/>
          <w:sz w:val="18"/>
          <w:szCs w:val="18"/>
        </w:rPr>
        <w:t xml:space="preserve"> wykonywać warstwami z jednoczesnym demontażem szalunku przydennej części wykopu</w:t>
      </w:r>
    </w:p>
    <w:p w14:paraId="558244B2"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r w:rsidRPr="009C59C8">
        <w:rPr>
          <w:rFonts w:asciiTheme="minorHAnsi" w:hAnsiTheme="minorHAnsi" w:cstheme="minorHAnsi"/>
          <w:sz w:val="18"/>
          <w:szCs w:val="18"/>
        </w:rPr>
        <w:t xml:space="preserve">zagęszczenie warstwy </w:t>
      </w:r>
      <w:proofErr w:type="spellStart"/>
      <w:r w:rsidRPr="009C59C8">
        <w:rPr>
          <w:rFonts w:asciiTheme="minorHAnsi" w:hAnsiTheme="minorHAnsi" w:cstheme="minorHAnsi"/>
          <w:sz w:val="18"/>
          <w:szCs w:val="18"/>
        </w:rPr>
        <w:t>obsypki</w:t>
      </w:r>
      <w:proofErr w:type="spellEnd"/>
      <w:r w:rsidRPr="009C59C8">
        <w:rPr>
          <w:rFonts w:asciiTheme="minorHAnsi" w:hAnsiTheme="minorHAnsi" w:cstheme="minorHAnsi"/>
          <w:sz w:val="18"/>
          <w:szCs w:val="18"/>
        </w:rPr>
        <w:t xml:space="preserve"> wykonać po demontażu pasa szalunku w jej obrębie po </w:t>
      </w:r>
      <w:r w:rsidRPr="009C59C8">
        <w:rPr>
          <w:rFonts w:asciiTheme="minorHAnsi" w:hAnsiTheme="minorHAnsi" w:cstheme="minorHAnsi"/>
          <w:spacing w:val="-4"/>
          <w:sz w:val="18"/>
          <w:szCs w:val="18"/>
        </w:rPr>
        <w:t>zagęszczeniu</w:t>
      </w:r>
      <w:r w:rsidRPr="009C59C8">
        <w:rPr>
          <w:rFonts w:asciiTheme="minorHAnsi" w:hAnsiTheme="minorHAnsi" w:cstheme="minorHAnsi"/>
          <w:sz w:val="18"/>
          <w:szCs w:val="18"/>
        </w:rPr>
        <w:t xml:space="preserve"> pierwszej warstwy ułożyć kolejną, zdemontować szalunek w jej obrębie, zagęścić itd.</w:t>
      </w:r>
    </w:p>
    <w:p w14:paraId="01924F6A" w14:textId="77777777" w:rsidR="009C59C8" w:rsidRPr="009C59C8" w:rsidRDefault="009C59C8" w:rsidP="00FE71B2">
      <w:pPr>
        <w:pStyle w:val="Nagwek5"/>
        <w:numPr>
          <w:ilvl w:val="2"/>
          <w:numId w:val="486"/>
        </w:numPr>
        <w:ind w:left="567" w:hanging="567"/>
        <w:rPr>
          <w:rFonts w:asciiTheme="minorHAnsi" w:hAnsiTheme="minorHAnsi" w:cstheme="minorHAnsi"/>
          <w:sz w:val="18"/>
          <w:szCs w:val="18"/>
        </w:rPr>
      </w:pPr>
      <w:r w:rsidRPr="009C59C8">
        <w:rPr>
          <w:rFonts w:asciiTheme="minorHAnsi" w:hAnsiTheme="minorHAnsi" w:cstheme="minorHAnsi"/>
          <w:sz w:val="18"/>
          <w:szCs w:val="18"/>
        </w:rPr>
        <w:t xml:space="preserve">Montaż studzienek kanalizacyjnych </w:t>
      </w:r>
    </w:p>
    <w:p w14:paraId="64FD3474" w14:textId="77777777" w:rsidR="009C59C8" w:rsidRPr="009C59C8" w:rsidRDefault="009C59C8" w:rsidP="00FE71B2">
      <w:pPr>
        <w:pStyle w:val="Tekstpodstawowywcity31"/>
        <w:rPr>
          <w:rFonts w:asciiTheme="minorHAnsi" w:hAnsiTheme="minorHAnsi" w:cstheme="minorHAnsi"/>
          <w:sz w:val="18"/>
          <w:szCs w:val="18"/>
        </w:rPr>
      </w:pPr>
      <w:r w:rsidRPr="009C59C8">
        <w:rPr>
          <w:rFonts w:asciiTheme="minorHAnsi" w:hAnsiTheme="minorHAnsi" w:cstheme="minorHAnsi"/>
          <w:sz w:val="18"/>
          <w:szCs w:val="18"/>
        </w:rPr>
        <w:t xml:space="preserve">Studzienki posadowić na warstwie wyrównawczej z chudego betonu grub. min. </w:t>
      </w:r>
      <w:smartTag w:uri="urn:schemas-microsoft-com:office:smarttags" w:element="metricconverter">
        <w:smartTagPr>
          <w:attr w:name="ProductID" w:val="10 cm"/>
        </w:smartTagPr>
        <w:r w:rsidRPr="009C59C8">
          <w:rPr>
            <w:rFonts w:asciiTheme="minorHAnsi" w:hAnsiTheme="minorHAnsi" w:cstheme="minorHAnsi"/>
            <w:sz w:val="18"/>
            <w:szCs w:val="18"/>
          </w:rPr>
          <w:t>10 cm</w:t>
        </w:r>
      </w:smartTag>
      <w:r w:rsidRPr="009C59C8">
        <w:rPr>
          <w:rFonts w:asciiTheme="minorHAnsi" w:hAnsiTheme="minorHAnsi" w:cstheme="minorHAnsi"/>
          <w:sz w:val="18"/>
          <w:szCs w:val="18"/>
        </w:rPr>
        <w:t>.</w:t>
      </w:r>
    </w:p>
    <w:p w14:paraId="60D220A7" w14:textId="77777777" w:rsidR="009C59C8" w:rsidRPr="009C59C8" w:rsidRDefault="009C59C8" w:rsidP="00FE71B2">
      <w:pPr>
        <w:pStyle w:val="Tekstpodstawowywcity31"/>
        <w:ind w:left="0" w:firstLine="0"/>
        <w:rPr>
          <w:rFonts w:asciiTheme="minorHAnsi" w:hAnsiTheme="minorHAnsi" w:cstheme="minorHAnsi"/>
          <w:sz w:val="18"/>
          <w:szCs w:val="18"/>
        </w:rPr>
      </w:pPr>
      <w:r w:rsidRPr="009C59C8">
        <w:rPr>
          <w:rFonts w:asciiTheme="minorHAnsi" w:hAnsiTheme="minorHAnsi" w:cstheme="minorHAnsi"/>
          <w:sz w:val="18"/>
          <w:szCs w:val="18"/>
        </w:rPr>
        <w:t xml:space="preserve">Montaż wykonywany jest za pomocą dźwigu o odpowiednich parametrach udźwigu oraz </w:t>
      </w:r>
      <w:proofErr w:type="spellStart"/>
      <w:r w:rsidRPr="009C59C8">
        <w:rPr>
          <w:rFonts w:asciiTheme="minorHAnsi" w:hAnsiTheme="minorHAnsi" w:cstheme="minorHAnsi"/>
          <w:sz w:val="18"/>
          <w:szCs w:val="18"/>
        </w:rPr>
        <w:t>zawiesia</w:t>
      </w:r>
      <w:proofErr w:type="spellEnd"/>
      <w:r w:rsidRPr="009C59C8">
        <w:rPr>
          <w:rFonts w:asciiTheme="minorHAnsi" w:hAnsiTheme="minorHAnsi" w:cstheme="minorHAnsi"/>
          <w:sz w:val="18"/>
          <w:szCs w:val="18"/>
        </w:rPr>
        <w:t xml:space="preserve"> linowego lub łańcuchowego dwu lub trzy cięgnowego, wyposażonego odpowiednio w uchwyty montażowe lub haki.</w:t>
      </w:r>
    </w:p>
    <w:p w14:paraId="783B9C27" w14:textId="77777777" w:rsidR="009C59C8" w:rsidRPr="009C59C8" w:rsidRDefault="009C59C8" w:rsidP="00FE71B2">
      <w:pPr>
        <w:pStyle w:val="Tekstpodstawowywcity31"/>
        <w:rPr>
          <w:rFonts w:asciiTheme="minorHAnsi" w:hAnsiTheme="minorHAnsi" w:cstheme="minorHAnsi"/>
          <w:sz w:val="18"/>
          <w:szCs w:val="18"/>
        </w:rPr>
      </w:pPr>
      <w:r w:rsidRPr="009C59C8">
        <w:rPr>
          <w:rFonts w:asciiTheme="minorHAnsi" w:hAnsiTheme="minorHAnsi" w:cstheme="minorHAnsi"/>
          <w:sz w:val="18"/>
          <w:szCs w:val="18"/>
        </w:rPr>
        <w:t>Kolejność montażu:</w:t>
      </w:r>
    </w:p>
    <w:p w14:paraId="21E27D2E"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r w:rsidRPr="009C59C8">
        <w:rPr>
          <w:rFonts w:asciiTheme="minorHAnsi" w:hAnsiTheme="minorHAnsi" w:cstheme="minorHAnsi"/>
          <w:sz w:val="18"/>
          <w:szCs w:val="18"/>
        </w:rPr>
        <w:t>wyrównać dno wykopu, ułożyć chudy beton, wypoziomować podłoże,</w:t>
      </w:r>
    </w:p>
    <w:p w14:paraId="08E90EAD"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r w:rsidRPr="009C59C8">
        <w:rPr>
          <w:rFonts w:asciiTheme="minorHAnsi" w:hAnsiTheme="minorHAnsi" w:cstheme="minorHAnsi"/>
          <w:sz w:val="18"/>
          <w:szCs w:val="18"/>
        </w:rPr>
        <w:t>oczyścić kielich i bosy koniec szczotką,</w:t>
      </w:r>
    </w:p>
    <w:p w14:paraId="6FE4C8D4"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r w:rsidRPr="009C59C8">
        <w:rPr>
          <w:rFonts w:asciiTheme="minorHAnsi" w:hAnsiTheme="minorHAnsi" w:cstheme="minorHAnsi"/>
          <w:sz w:val="18"/>
          <w:szCs w:val="18"/>
        </w:rPr>
        <w:t>zamocować uchwyty montażowe i linki naprowadzające,</w:t>
      </w:r>
    </w:p>
    <w:p w14:paraId="36F95FE2"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r w:rsidRPr="009C59C8">
        <w:rPr>
          <w:rFonts w:asciiTheme="minorHAnsi" w:hAnsiTheme="minorHAnsi" w:cstheme="minorHAnsi"/>
          <w:sz w:val="18"/>
          <w:szCs w:val="18"/>
        </w:rPr>
        <w:t>wstawić element dolny, sprawdzić pionowość ustawienia,</w:t>
      </w:r>
    </w:p>
    <w:p w14:paraId="17E0261D"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r w:rsidRPr="009C59C8">
        <w:rPr>
          <w:rFonts w:asciiTheme="minorHAnsi" w:hAnsiTheme="minorHAnsi" w:cstheme="minorHAnsi"/>
          <w:sz w:val="18"/>
          <w:szCs w:val="18"/>
        </w:rPr>
        <w:t xml:space="preserve">umieścić uszczelki w kręgach oraz w podstawie studni (szpic uszczelki powinien być skierowany w kierunku końca elementu bosego końca, naciągnąć uszczelkę w dwóch przeciwległych kierunkach dla równomiernego rozłożenia wewnętrznych </w:t>
      </w:r>
      <w:proofErr w:type="spellStart"/>
      <w:r w:rsidRPr="009C59C8">
        <w:rPr>
          <w:rFonts w:asciiTheme="minorHAnsi" w:hAnsiTheme="minorHAnsi" w:cstheme="minorHAnsi"/>
          <w:sz w:val="18"/>
          <w:szCs w:val="18"/>
        </w:rPr>
        <w:t>naprężeń</w:t>
      </w:r>
      <w:proofErr w:type="spellEnd"/>
      <w:r w:rsidRPr="009C59C8">
        <w:rPr>
          <w:rFonts w:asciiTheme="minorHAnsi" w:hAnsiTheme="minorHAnsi" w:cstheme="minorHAnsi"/>
          <w:sz w:val="18"/>
          <w:szCs w:val="18"/>
        </w:rPr>
        <w:t xml:space="preserve"> uszczelki)</w:t>
      </w:r>
    </w:p>
    <w:p w14:paraId="0D22E52E"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r w:rsidRPr="009C59C8">
        <w:rPr>
          <w:rFonts w:asciiTheme="minorHAnsi" w:hAnsiTheme="minorHAnsi" w:cstheme="minorHAnsi"/>
          <w:sz w:val="18"/>
          <w:szCs w:val="18"/>
        </w:rPr>
        <w:t>zamontować element górny,</w:t>
      </w:r>
    </w:p>
    <w:p w14:paraId="0EBEC37F" w14:textId="77777777" w:rsidR="009C59C8" w:rsidRPr="009C59C8" w:rsidRDefault="009C59C8" w:rsidP="009C59C8">
      <w:pPr>
        <w:pStyle w:val="Listawypunktowana"/>
        <w:numPr>
          <w:ilvl w:val="0"/>
          <w:numId w:val="481"/>
        </w:numPr>
        <w:tabs>
          <w:tab w:val="left" w:pos="360"/>
        </w:tabs>
        <w:rPr>
          <w:rFonts w:asciiTheme="minorHAnsi" w:hAnsiTheme="minorHAnsi" w:cstheme="minorHAnsi"/>
          <w:sz w:val="18"/>
          <w:szCs w:val="18"/>
        </w:rPr>
      </w:pPr>
      <w:r w:rsidRPr="009C59C8">
        <w:rPr>
          <w:rFonts w:asciiTheme="minorHAnsi" w:hAnsiTheme="minorHAnsi" w:cstheme="minorHAnsi"/>
          <w:sz w:val="18"/>
          <w:szCs w:val="18"/>
        </w:rPr>
        <w:t>montować pozostałe elementy do uzyskania zaprojektowanej wysokości studni lub zbiornika</w:t>
      </w:r>
    </w:p>
    <w:p w14:paraId="475E91F0" w14:textId="77777777" w:rsidR="009C59C8" w:rsidRPr="009C59C8" w:rsidRDefault="009C59C8" w:rsidP="00FE71B2">
      <w:pPr>
        <w:pStyle w:val="Tekstpodstawowywcity31"/>
        <w:rPr>
          <w:rFonts w:asciiTheme="minorHAnsi" w:hAnsiTheme="minorHAnsi" w:cstheme="minorHAnsi"/>
          <w:sz w:val="18"/>
          <w:szCs w:val="18"/>
        </w:rPr>
      </w:pPr>
      <w:r w:rsidRPr="009C59C8">
        <w:rPr>
          <w:rFonts w:asciiTheme="minorHAnsi" w:hAnsiTheme="minorHAnsi" w:cstheme="minorHAnsi"/>
          <w:sz w:val="18"/>
          <w:szCs w:val="18"/>
        </w:rPr>
        <w:t>Studzienki wykonać zgodnie z wytycznymi Producenta.</w:t>
      </w:r>
    </w:p>
    <w:p w14:paraId="121183E0" w14:textId="77777777" w:rsidR="009C59C8" w:rsidRPr="009C59C8" w:rsidRDefault="009C59C8" w:rsidP="00FE71B2">
      <w:pPr>
        <w:pStyle w:val="Nagwek5"/>
        <w:numPr>
          <w:ilvl w:val="2"/>
          <w:numId w:val="486"/>
        </w:numPr>
        <w:ind w:left="567" w:hanging="567"/>
        <w:rPr>
          <w:rFonts w:asciiTheme="minorHAnsi" w:hAnsiTheme="minorHAnsi" w:cstheme="minorHAnsi"/>
          <w:sz w:val="18"/>
          <w:szCs w:val="18"/>
        </w:rPr>
      </w:pPr>
      <w:r w:rsidRPr="009C59C8">
        <w:rPr>
          <w:rFonts w:asciiTheme="minorHAnsi" w:hAnsiTheme="minorHAnsi" w:cstheme="minorHAnsi"/>
          <w:sz w:val="18"/>
          <w:szCs w:val="18"/>
        </w:rPr>
        <w:t>Próba szczelności</w:t>
      </w:r>
    </w:p>
    <w:p w14:paraId="44FCDA21" w14:textId="77777777" w:rsidR="009C59C8" w:rsidRPr="009C59C8" w:rsidRDefault="009C59C8" w:rsidP="00FE71B2">
      <w:pPr>
        <w:pStyle w:val="Tekstpodstawowy"/>
        <w:rPr>
          <w:rFonts w:asciiTheme="minorHAnsi" w:hAnsiTheme="minorHAnsi" w:cstheme="minorHAnsi"/>
          <w:sz w:val="18"/>
          <w:szCs w:val="18"/>
        </w:rPr>
      </w:pPr>
      <w:r w:rsidRPr="009C59C8">
        <w:rPr>
          <w:rFonts w:asciiTheme="minorHAnsi" w:hAnsiTheme="minorHAnsi" w:cstheme="minorHAnsi"/>
          <w:sz w:val="18"/>
          <w:szCs w:val="18"/>
        </w:rPr>
        <w:t>Próba szczelności powinna być przeprowadzona zgodnie z wymaganiami normy PN-EN 1610 oraz PN-EN 1671. Przewody kanalizacyjne należy poddać badaniom w zakresie szczelności na:</w:t>
      </w:r>
    </w:p>
    <w:p w14:paraId="3348EED8"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proofErr w:type="spellStart"/>
      <w:r w:rsidRPr="009C59C8">
        <w:rPr>
          <w:rFonts w:asciiTheme="minorHAnsi" w:hAnsiTheme="minorHAnsi" w:cstheme="minorHAnsi"/>
          <w:sz w:val="18"/>
          <w:szCs w:val="18"/>
        </w:rPr>
        <w:t>eksfiltrację</w:t>
      </w:r>
      <w:proofErr w:type="spellEnd"/>
      <w:r w:rsidRPr="009C59C8">
        <w:rPr>
          <w:rFonts w:asciiTheme="minorHAnsi" w:hAnsiTheme="minorHAnsi" w:cstheme="minorHAnsi"/>
          <w:sz w:val="18"/>
          <w:szCs w:val="18"/>
        </w:rPr>
        <w:t xml:space="preserve"> – przenikanie wód lub ścieków do gruntu,</w:t>
      </w:r>
    </w:p>
    <w:p w14:paraId="0FFF998E"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infiltrację – przenikanie wód gruntowych do przewodu kanalizacyjnego.</w:t>
      </w:r>
    </w:p>
    <w:p w14:paraId="5BB2A231" w14:textId="77777777" w:rsidR="009C59C8" w:rsidRPr="009C59C8" w:rsidRDefault="009C59C8" w:rsidP="009C59C8">
      <w:pPr>
        <w:keepNext/>
        <w:rPr>
          <w:rFonts w:asciiTheme="minorHAnsi" w:hAnsiTheme="minorHAnsi" w:cstheme="minorHAnsi"/>
          <w:sz w:val="18"/>
          <w:szCs w:val="18"/>
          <w:u w:val="single"/>
        </w:rPr>
      </w:pPr>
      <w:r w:rsidRPr="009C59C8">
        <w:rPr>
          <w:rFonts w:asciiTheme="minorHAnsi" w:hAnsiTheme="minorHAnsi" w:cstheme="minorHAnsi"/>
          <w:sz w:val="18"/>
          <w:szCs w:val="18"/>
          <w:u w:val="single"/>
        </w:rPr>
        <w:t xml:space="preserve">Próba na </w:t>
      </w:r>
      <w:proofErr w:type="spellStart"/>
      <w:r w:rsidRPr="009C59C8">
        <w:rPr>
          <w:rFonts w:asciiTheme="minorHAnsi" w:hAnsiTheme="minorHAnsi" w:cstheme="minorHAnsi"/>
          <w:sz w:val="18"/>
          <w:szCs w:val="18"/>
          <w:u w:val="single"/>
        </w:rPr>
        <w:t>eksfiltrację</w:t>
      </w:r>
      <w:proofErr w:type="spellEnd"/>
      <w:r w:rsidRPr="009C59C8">
        <w:rPr>
          <w:rFonts w:asciiTheme="minorHAnsi" w:hAnsiTheme="minorHAnsi" w:cstheme="minorHAnsi"/>
          <w:sz w:val="18"/>
          <w:szCs w:val="18"/>
          <w:u w:val="single"/>
        </w:rPr>
        <w:t>:</w:t>
      </w:r>
    </w:p>
    <w:p w14:paraId="6F05282F"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próbę należy przeprowadzić na długości odcinków pomiędzy studzienkami,</w:t>
      </w:r>
    </w:p>
    <w:p w14:paraId="33E392FA"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 xml:space="preserve">cały odcinek przewodu powinien być ustabilizowany poprzez wykonanie </w:t>
      </w:r>
      <w:proofErr w:type="spellStart"/>
      <w:r w:rsidRPr="009C59C8">
        <w:rPr>
          <w:rFonts w:asciiTheme="minorHAnsi" w:hAnsiTheme="minorHAnsi" w:cstheme="minorHAnsi"/>
          <w:sz w:val="18"/>
          <w:szCs w:val="18"/>
        </w:rPr>
        <w:t>obsypek</w:t>
      </w:r>
      <w:proofErr w:type="spellEnd"/>
      <w:r w:rsidRPr="009C59C8">
        <w:rPr>
          <w:rFonts w:asciiTheme="minorHAnsi" w:hAnsiTheme="minorHAnsi" w:cstheme="minorHAnsi"/>
          <w:sz w:val="18"/>
          <w:szCs w:val="18"/>
        </w:rPr>
        <w:t>,</w:t>
      </w:r>
    </w:p>
    <w:p w14:paraId="3C8A5D0F"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wszystkie otwory badanego odcinka winny być zaślepione,</w:t>
      </w:r>
    </w:p>
    <w:p w14:paraId="2320D2EE"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poziom zwierciadła wody w studni położonej wyżej powinien mieć rzędną niższą o co najmniej 0,5 m w stosunku do rzędnej terenu przy dolnej studzience,</w:t>
      </w:r>
    </w:p>
    <w:p w14:paraId="3D48BD11"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po napełnieniu przewodu wodą i osiągnięciu w studzience górnej poziomu zwierciadła na wysokości 0,5 m ponad górną krawędź otworu wylotowego, należy przerwać dopływ wody i tak napełniony odcinek należy pozostawić na czas 1 godziny, celem odpowietrzenia i ustabilizowania się poziomów wody w studniach,</w:t>
      </w:r>
    </w:p>
    <w:p w14:paraId="2A8A0F64"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po tym czasie nie powinno być ubytku wody w studzience górnej.</w:t>
      </w:r>
    </w:p>
    <w:p w14:paraId="0D7D3D7B" w14:textId="77777777" w:rsidR="009C59C8" w:rsidRPr="009C59C8" w:rsidRDefault="009C59C8" w:rsidP="009C59C8">
      <w:pPr>
        <w:rPr>
          <w:rFonts w:asciiTheme="minorHAnsi" w:hAnsiTheme="minorHAnsi" w:cstheme="minorHAnsi"/>
          <w:sz w:val="18"/>
          <w:szCs w:val="18"/>
        </w:rPr>
      </w:pPr>
      <w:r w:rsidRPr="009C59C8">
        <w:rPr>
          <w:rFonts w:asciiTheme="minorHAnsi" w:hAnsiTheme="minorHAnsi" w:cstheme="minorHAnsi"/>
          <w:sz w:val="18"/>
          <w:szCs w:val="18"/>
        </w:rPr>
        <w:t>Czas trwania próby wynosi:</w:t>
      </w:r>
    </w:p>
    <w:p w14:paraId="18AC5C78"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dla odcinków do 50 m - 30 minut</w:t>
      </w:r>
    </w:p>
    <w:p w14:paraId="276437B2" w14:textId="77777777" w:rsidR="009C59C8" w:rsidRPr="009C59C8" w:rsidRDefault="009C59C8" w:rsidP="009C59C8">
      <w:pPr>
        <w:numPr>
          <w:ilvl w:val="0"/>
          <w:numId w:val="482"/>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dla odcinków powyżej 50 m - 60 minut.</w:t>
      </w:r>
    </w:p>
    <w:p w14:paraId="4AB961CF" w14:textId="77777777" w:rsidR="009C59C8" w:rsidRPr="009C59C8" w:rsidRDefault="009C59C8" w:rsidP="009C59C8">
      <w:pPr>
        <w:keepNext/>
        <w:rPr>
          <w:rFonts w:asciiTheme="minorHAnsi" w:hAnsiTheme="minorHAnsi" w:cstheme="minorHAnsi"/>
          <w:sz w:val="18"/>
          <w:szCs w:val="18"/>
          <w:u w:val="single"/>
        </w:rPr>
      </w:pPr>
      <w:r w:rsidRPr="009C59C8">
        <w:rPr>
          <w:rFonts w:asciiTheme="minorHAnsi" w:hAnsiTheme="minorHAnsi" w:cstheme="minorHAnsi"/>
          <w:sz w:val="18"/>
          <w:szCs w:val="18"/>
          <w:u w:val="single"/>
        </w:rPr>
        <w:t xml:space="preserve">Próba szczelności na infiltrację </w:t>
      </w:r>
    </w:p>
    <w:p w14:paraId="44EA1A3D" w14:textId="77777777" w:rsidR="009C59C8" w:rsidRPr="009C59C8" w:rsidRDefault="009C59C8" w:rsidP="009C59C8">
      <w:pPr>
        <w:ind w:firstLine="420"/>
        <w:rPr>
          <w:rFonts w:asciiTheme="minorHAnsi" w:hAnsiTheme="minorHAnsi" w:cstheme="minorHAnsi"/>
          <w:sz w:val="18"/>
          <w:szCs w:val="18"/>
        </w:rPr>
      </w:pPr>
      <w:r w:rsidRPr="009C59C8">
        <w:rPr>
          <w:rFonts w:asciiTheme="minorHAnsi" w:hAnsiTheme="minorHAnsi" w:cstheme="minorHAnsi"/>
          <w:sz w:val="18"/>
          <w:szCs w:val="18"/>
        </w:rPr>
        <w:t xml:space="preserve">Pozytywny wynik próby na </w:t>
      </w:r>
      <w:proofErr w:type="spellStart"/>
      <w:r w:rsidRPr="009C59C8">
        <w:rPr>
          <w:rFonts w:asciiTheme="minorHAnsi" w:hAnsiTheme="minorHAnsi" w:cstheme="minorHAnsi"/>
          <w:sz w:val="18"/>
          <w:szCs w:val="18"/>
        </w:rPr>
        <w:t>eksfiltrację</w:t>
      </w:r>
      <w:proofErr w:type="spellEnd"/>
      <w:r w:rsidRPr="009C59C8">
        <w:rPr>
          <w:rFonts w:asciiTheme="minorHAnsi" w:hAnsiTheme="minorHAnsi" w:cstheme="minorHAnsi"/>
          <w:sz w:val="18"/>
          <w:szCs w:val="18"/>
        </w:rPr>
        <w:t xml:space="preserve"> pozwala na rezygnację z próby na infiltrację.</w:t>
      </w:r>
    </w:p>
    <w:p w14:paraId="63FD8068" w14:textId="77777777" w:rsidR="009C59C8" w:rsidRPr="009C59C8" w:rsidRDefault="009C59C8" w:rsidP="009C59C8">
      <w:pPr>
        <w:pStyle w:val="Tekstpodstawowy"/>
        <w:ind w:firstLine="420"/>
        <w:rPr>
          <w:rFonts w:asciiTheme="minorHAnsi" w:hAnsiTheme="minorHAnsi" w:cstheme="minorHAnsi"/>
          <w:sz w:val="18"/>
          <w:szCs w:val="18"/>
        </w:rPr>
      </w:pPr>
      <w:r w:rsidRPr="009C59C8">
        <w:rPr>
          <w:rFonts w:asciiTheme="minorHAnsi" w:hAnsiTheme="minorHAnsi" w:cstheme="minorHAnsi"/>
          <w:sz w:val="18"/>
          <w:szCs w:val="18"/>
        </w:rPr>
        <w:t xml:space="preserve">Ujawnione nieszczelności powinny być usunięte, a złącza ponownie przebadane. Próbę szczelności należy wykonywać na rurociągu ułożonym i przysypanym, za wyjątkiem miejsc złączy, zamknięć odcinków próbnych. Miejsca odsłonięte należy zabezpieczyć przed działaniem wpływów atmosferycznych. Rurociągi, na których jest prowadzona próba szczelności lub wytrzymałości powinny być oznakowane w terenie w wyraźny sposób za pomocą znaków i tablic ostrzegawczych, zabraniających zbliżaniu się do rurociągów osobom postronnym. </w:t>
      </w:r>
    </w:p>
    <w:p w14:paraId="0F34055A" w14:textId="77777777" w:rsidR="009C59C8" w:rsidRPr="009C59C8" w:rsidRDefault="009C59C8" w:rsidP="009C59C8">
      <w:pPr>
        <w:pStyle w:val="Tekstpodstawowy"/>
        <w:ind w:firstLine="410"/>
        <w:rPr>
          <w:rFonts w:asciiTheme="minorHAnsi" w:hAnsiTheme="minorHAnsi" w:cstheme="minorHAnsi"/>
          <w:sz w:val="18"/>
          <w:szCs w:val="18"/>
        </w:rPr>
      </w:pPr>
      <w:r w:rsidRPr="009C59C8">
        <w:rPr>
          <w:rFonts w:asciiTheme="minorHAnsi" w:hAnsiTheme="minorHAnsi" w:cstheme="minorHAnsi"/>
          <w:sz w:val="18"/>
          <w:szCs w:val="18"/>
        </w:rPr>
        <w:t xml:space="preserve">Zadaniem komisji jest nadzór nad przebiegiem prób i sporządzenie </w:t>
      </w:r>
      <w:proofErr w:type="spellStart"/>
      <w:r w:rsidRPr="009C59C8">
        <w:rPr>
          <w:rFonts w:asciiTheme="minorHAnsi" w:hAnsiTheme="minorHAnsi" w:cstheme="minorHAnsi"/>
          <w:sz w:val="18"/>
          <w:szCs w:val="18"/>
        </w:rPr>
        <w:t>protokółu</w:t>
      </w:r>
      <w:proofErr w:type="spellEnd"/>
      <w:r w:rsidRPr="009C59C8">
        <w:rPr>
          <w:rFonts w:asciiTheme="minorHAnsi" w:hAnsiTheme="minorHAnsi" w:cstheme="minorHAnsi"/>
          <w:sz w:val="18"/>
          <w:szCs w:val="18"/>
        </w:rPr>
        <w:t>, zawierającego następujące sformułowania:</w:t>
      </w:r>
    </w:p>
    <w:p w14:paraId="59BE12EE" w14:textId="77777777" w:rsidR="009C59C8" w:rsidRPr="009C59C8" w:rsidRDefault="009C59C8" w:rsidP="009C59C8">
      <w:pPr>
        <w:numPr>
          <w:ilvl w:val="0"/>
          <w:numId w:val="483"/>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 xml:space="preserve">datę sporządzenia </w:t>
      </w:r>
      <w:proofErr w:type="spellStart"/>
      <w:r w:rsidRPr="009C59C8">
        <w:rPr>
          <w:rFonts w:asciiTheme="minorHAnsi" w:hAnsiTheme="minorHAnsi" w:cstheme="minorHAnsi"/>
          <w:sz w:val="18"/>
          <w:szCs w:val="18"/>
        </w:rPr>
        <w:t>protokółu</w:t>
      </w:r>
      <w:proofErr w:type="spellEnd"/>
      <w:r w:rsidRPr="009C59C8">
        <w:rPr>
          <w:rFonts w:asciiTheme="minorHAnsi" w:hAnsiTheme="minorHAnsi" w:cstheme="minorHAnsi"/>
          <w:sz w:val="18"/>
          <w:szCs w:val="18"/>
        </w:rPr>
        <w:t>,</w:t>
      </w:r>
    </w:p>
    <w:p w14:paraId="6BE90801" w14:textId="77777777" w:rsidR="009C59C8" w:rsidRPr="009C59C8" w:rsidRDefault="009C59C8" w:rsidP="009C59C8">
      <w:pPr>
        <w:numPr>
          <w:ilvl w:val="0"/>
          <w:numId w:val="483"/>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nazwę przedsiębiorstwa wykonawczego,</w:t>
      </w:r>
    </w:p>
    <w:p w14:paraId="65E4FC82" w14:textId="77777777" w:rsidR="009C59C8" w:rsidRPr="009C59C8" w:rsidRDefault="009C59C8" w:rsidP="009C59C8">
      <w:pPr>
        <w:numPr>
          <w:ilvl w:val="0"/>
          <w:numId w:val="483"/>
        </w:numPr>
        <w:tabs>
          <w:tab w:val="left" w:pos="360"/>
        </w:tabs>
        <w:autoSpaceDN/>
        <w:adjustRightInd/>
        <w:rPr>
          <w:rFonts w:asciiTheme="minorHAnsi" w:hAnsiTheme="minorHAnsi" w:cstheme="minorHAnsi"/>
          <w:spacing w:val="-4"/>
          <w:sz w:val="18"/>
          <w:szCs w:val="18"/>
        </w:rPr>
      </w:pPr>
      <w:r w:rsidRPr="009C59C8">
        <w:rPr>
          <w:rFonts w:asciiTheme="minorHAnsi" w:hAnsiTheme="minorHAnsi" w:cstheme="minorHAnsi"/>
          <w:spacing w:val="-4"/>
          <w:sz w:val="18"/>
          <w:szCs w:val="18"/>
        </w:rPr>
        <w:t>nazwę instytucji przeprowadzającej próbę oraz nazwisko osoby odpowiedzialnej za przebieg próby,</w:t>
      </w:r>
    </w:p>
    <w:p w14:paraId="1CB7E1AB" w14:textId="77777777" w:rsidR="009C59C8" w:rsidRPr="009C59C8" w:rsidRDefault="009C59C8" w:rsidP="009C59C8">
      <w:pPr>
        <w:numPr>
          <w:ilvl w:val="0"/>
          <w:numId w:val="483"/>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nazwę Inwestora rurociągu,</w:t>
      </w:r>
    </w:p>
    <w:p w14:paraId="555919D0" w14:textId="77777777" w:rsidR="009C59C8" w:rsidRPr="009C59C8" w:rsidRDefault="009C59C8" w:rsidP="009C59C8">
      <w:pPr>
        <w:numPr>
          <w:ilvl w:val="0"/>
          <w:numId w:val="483"/>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nazwę eksploatatora,</w:t>
      </w:r>
    </w:p>
    <w:p w14:paraId="56401F59" w14:textId="77777777" w:rsidR="009C59C8" w:rsidRPr="009C59C8" w:rsidRDefault="009C59C8" w:rsidP="009C59C8">
      <w:pPr>
        <w:numPr>
          <w:ilvl w:val="0"/>
          <w:numId w:val="483"/>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rodzaj czynnika próby,</w:t>
      </w:r>
    </w:p>
    <w:p w14:paraId="74FF6A8D" w14:textId="77777777" w:rsidR="009C59C8" w:rsidRPr="009C59C8" w:rsidRDefault="009C59C8" w:rsidP="009C59C8">
      <w:pPr>
        <w:numPr>
          <w:ilvl w:val="0"/>
          <w:numId w:val="483"/>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czas trwania próby,</w:t>
      </w:r>
    </w:p>
    <w:p w14:paraId="05A79F88" w14:textId="77777777" w:rsidR="009C59C8" w:rsidRPr="009C59C8" w:rsidRDefault="009C59C8" w:rsidP="009C59C8">
      <w:pPr>
        <w:numPr>
          <w:ilvl w:val="0"/>
          <w:numId w:val="483"/>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ujawnione uszkodzenia i nieszczelności oraz sposoby ich usunięcia,</w:t>
      </w:r>
    </w:p>
    <w:p w14:paraId="0A9FE513" w14:textId="77777777" w:rsidR="009C59C8" w:rsidRPr="009C59C8" w:rsidRDefault="009C59C8" w:rsidP="009C59C8">
      <w:pPr>
        <w:numPr>
          <w:ilvl w:val="0"/>
          <w:numId w:val="483"/>
        </w:numPr>
        <w:tabs>
          <w:tab w:val="left" w:pos="360"/>
        </w:tabs>
        <w:autoSpaceDN/>
        <w:adjustRightInd/>
        <w:rPr>
          <w:rFonts w:asciiTheme="minorHAnsi" w:hAnsiTheme="minorHAnsi" w:cstheme="minorHAnsi"/>
          <w:sz w:val="18"/>
          <w:szCs w:val="18"/>
        </w:rPr>
      </w:pPr>
      <w:r w:rsidRPr="009C59C8">
        <w:rPr>
          <w:rFonts w:asciiTheme="minorHAnsi" w:hAnsiTheme="minorHAnsi" w:cstheme="minorHAnsi"/>
          <w:sz w:val="18"/>
          <w:szCs w:val="18"/>
        </w:rPr>
        <w:t>wynik próby oraz klauzulę dopuszczenia do odbioru końcowego.</w:t>
      </w:r>
    </w:p>
    <w:p w14:paraId="3323B403" w14:textId="77777777" w:rsidR="009C59C8" w:rsidRPr="009C59C8" w:rsidRDefault="009C59C8" w:rsidP="009C59C8">
      <w:pPr>
        <w:pStyle w:val="Listawypunktowana"/>
        <w:ind w:firstLine="400"/>
        <w:rPr>
          <w:rFonts w:asciiTheme="minorHAnsi" w:hAnsiTheme="minorHAnsi" w:cstheme="minorHAnsi"/>
          <w:sz w:val="18"/>
          <w:szCs w:val="18"/>
        </w:rPr>
      </w:pPr>
      <w:r w:rsidRPr="009C59C8">
        <w:rPr>
          <w:rFonts w:asciiTheme="minorHAnsi" w:hAnsiTheme="minorHAnsi" w:cstheme="minorHAnsi"/>
          <w:sz w:val="18"/>
          <w:szCs w:val="18"/>
        </w:rPr>
        <w:t>Komisja dopuszcza rurociąg do prób po otrzymaniu pisemnego oświadczenia przedsiębiorstwa montażowego i Inżyniera stwierdzającego zgodność wykonawstwa z dokumentacją projektową oraz przygotowanie rurociągu do prób zgodnie z normą.</w:t>
      </w:r>
    </w:p>
    <w:p w14:paraId="7BBDB413" w14:textId="77777777" w:rsidR="009C59C8" w:rsidRPr="009C59C8" w:rsidRDefault="009C59C8" w:rsidP="009C59C8">
      <w:pPr>
        <w:pStyle w:val="Listawypunktowana"/>
        <w:ind w:firstLine="400"/>
        <w:rPr>
          <w:rFonts w:asciiTheme="minorHAnsi" w:hAnsiTheme="minorHAnsi" w:cstheme="minorHAnsi"/>
          <w:sz w:val="18"/>
          <w:szCs w:val="18"/>
        </w:rPr>
      </w:pPr>
    </w:p>
    <w:p w14:paraId="37B226B4" w14:textId="77777777" w:rsidR="009C59C8" w:rsidRPr="009C59C8" w:rsidRDefault="009C59C8" w:rsidP="00FE71B2">
      <w:pPr>
        <w:pStyle w:val="Nagwek10"/>
        <w:numPr>
          <w:ilvl w:val="0"/>
          <w:numId w:val="486"/>
        </w:numPr>
        <w:spacing w:before="0" w:after="0"/>
        <w:ind w:left="284" w:hanging="284"/>
        <w:rPr>
          <w:rFonts w:asciiTheme="minorHAnsi" w:hAnsiTheme="minorHAnsi" w:cstheme="minorHAnsi"/>
          <w:sz w:val="18"/>
          <w:szCs w:val="18"/>
        </w:rPr>
      </w:pPr>
      <w:bookmarkStart w:id="269" w:name="_Toc487451243"/>
      <w:bookmarkStart w:id="270" w:name="_Toc497242301"/>
      <w:bookmarkStart w:id="271" w:name="_Toc520917197"/>
      <w:r w:rsidRPr="009C59C8">
        <w:rPr>
          <w:rFonts w:asciiTheme="minorHAnsi" w:hAnsiTheme="minorHAnsi" w:cstheme="minorHAnsi"/>
          <w:sz w:val="18"/>
          <w:szCs w:val="18"/>
        </w:rPr>
        <w:t>KONTROLA JAKOŚCI ROBÓT</w:t>
      </w:r>
      <w:bookmarkEnd w:id="269"/>
      <w:bookmarkEnd w:id="270"/>
      <w:bookmarkEnd w:id="271"/>
    </w:p>
    <w:p w14:paraId="48838D26"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72" w:name="_Toc487451244"/>
      <w:bookmarkStart w:id="273" w:name="_Toc497242302"/>
      <w:bookmarkStart w:id="274" w:name="_Toc520917198"/>
      <w:r w:rsidRPr="009C59C8">
        <w:rPr>
          <w:rFonts w:asciiTheme="minorHAnsi" w:hAnsiTheme="minorHAnsi" w:cstheme="minorHAnsi"/>
          <w:sz w:val="18"/>
          <w:szCs w:val="18"/>
        </w:rPr>
        <w:t>6.1. Ogólne zasady kontroli jakości robót</w:t>
      </w:r>
      <w:bookmarkEnd w:id="272"/>
      <w:bookmarkEnd w:id="273"/>
      <w:bookmarkEnd w:id="274"/>
    </w:p>
    <w:p w14:paraId="79CAC8C3" w14:textId="77777777" w:rsidR="009C59C8" w:rsidRPr="009C59C8" w:rsidRDefault="009C59C8" w:rsidP="00FE71B2">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Celem kontroli robót będzie takie sterowanie ich przygotowaniem i wykonaniem, aby osiągnąć założoną jakość robót.</w:t>
      </w:r>
    </w:p>
    <w:p w14:paraId="7384D87F"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4A72837C"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Przed zatwierdzeniem systemu kontroli Inżynier/Kierownik projektu może zażądać od Wykonawcy przeprowadzenia badań w celu zademonstrowania, że poziom ich wykonywania jest zadowalający.</w:t>
      </w:r>
    </w:p>
    <w:p w14:paraId="262B15EC"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Wykonawca będzie przeprowadzać pomiary i badania materiałów oraz robót z częstotliwością zapewniającą stwierdzenie, że roboty wykonano zgodnie z wymaganiami zawartymi w dokumentacji projektowej i ST.</w:t>
      </w:r>
    </w:p>
    <w:p w14:paraId="5DF4CB76"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Minimalne wymagania co do zakresu badań i ich częstotliwość są określone w ST, normach i wytycznych. W przypadku, gdy nie zostały one tam określone, Inżynier/Kierownik projektu ustali jaki zakres kontroli jest konieczny, aby zapewnić wykonanie robót zgodnie z umową.</w:t>
      </w:r>
    </w:p>
    <w:p w14:paraId="132E47B6"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Wykonawca dostarczy Inżynierowi/Kierownikowi projektu świadectwa, że wszystkie stosowane urządzenia i sprzęt badawczy posiadają ważną legalizację, zostały prawidłowo wykalibrowane i odpowiadają wymaganiom norm określających procedury badań.</w:t>
      </w:r>
    </w:p>
    <w:p w14:paraId="7181BC6C"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Inżynier/Kierownik projektu będzie mieć nieograniczony dostęp do pomieszczeń laboratoryjnych, w celu ich inspekcji.</w:t>
      </w:r>
    </w:p>
    <w:p w14:paraId="19267AFD"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74490A35" w14:textId="77777777"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Wszystkie koszty związane z organizowaniem i prowadzeniem badań materiałów ponosi Wykonawca.</w:t>
      </w:r>
    </w:p>
    <w:p w14:paraId="31198C57"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75" w:name="_Toc487451245"/>
      <w:bookmarkStart w:id="276" w:name="_Toc497242303"/>
      <w:bookmarkStart w:id="277" w:name="_Toc520917199"/>
      <w:r w:rsidRPr="009C59C8">
        <w:rPr>
          <w:rFonts w:asciiTheme="minorHAnsi" w:hAnsiTheme="minorHAnsi" w:cstheme="minorHAnsi"/>
          <w:sz w:val="18"/>
          <w:szCs w:val="18"/>
        </w:rPr>
        <w:t>6.2. Kontrola, pomiary i badania</w:t>
      </w:r>
      <w:bookmarkEnd w:id="275"/>
      <w:bookmarkEnd w:id="276"/>
      <w:bookmarkEnd w:id="277"/>
    </w:p>
    <w:p w14:paraId="3C29AD76" w14:textId="77777777" w:rsidR="009C59C8" w:rsidRPr="009C59C8" w:rsidRDefault="009C59C8" w:rsidP="009C59C8">
      <w:pPr>
        <w:pStyle w:val="StylIwony"/>
        <w:tabs>
          <w:tab w:val="left" w:pos="720"/>
        </w:tabs>
        <w:spacing w:before="0" w:after="0"/>
        <w:rPr>
          <w:rFonts w:asciiTheme="minorHAnsi" w:hAnsiTheme="minorHAnsi" w:cstheme="minorHAnsi"/>
          <w:b/>
          <w:bCs/>
          <w:sz w:val="18"/>
          <w:szCs w:val="18"/>
        </w:rPr>
      </w:pPr>
      <w:r w:rsidRPr="009C59C8">
        <w:rPr>
          <w:rFonts w:asciiTheme="minorHAnsi" w:hAnsiTheme="minorHAnsi" w:cstheme="minorHAnsi"/>
          <w:b/>
          <w:bCs/>
          <w:sz w:val="18"/>
          <w:szCs w:val="18"/>
        </w:rPr>
        <w:t>6.2.1. Badania przed przystąpieniem do robót</w:t>
      </w:r>
    </w:p>
    <w:p w14:paraId="25F06920" w14:textId="60715DE5"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Przed przystąpieniem do robót Wykonawca powinien wykonać badania materiałów do betonu i zapraw i ustalić receptę.</w:t>
      </w:r>
    </w:p>
    <w:p w14:paraId="12FDC1A0" w14:textId="77777777" w:rsidR="009C59C8" w:rsidRPr="009C59C8" w:rsidRDefault="009C59C8" w:rsidP="009C59C8">
      <w:pPr>
        <w:pStyle w:val="StylIwony"/>
        <w:tabs>
          <w:tab w:val="left" w:pos="720"/>
        </w:tabs>
        <w:spacing w:before="0" w:after="0"/>
        <w:rPr>
          <w:rFonts w:asciiTheme="minorHAnsi" w:hAnsiTheme="minorHAnsi" w:cstheme="minorHAnsi"/>
          <w:b/>
          <w:bCs/>
          <w:sz w:val="18"/>
          <w:szCs w:val="18"/>
        </w:rPr>
      </w:pPr>
      <w:r w:rsidRPr="009C59C8">
        <w:rPr>
          <w:rFonts w:asciiTheme="minorHAnsi" w:hAnsiTheme="minorHAnsi" w:cstheme="minorHAnsi"/>
          <w:b/>
          <w:bCs/>
          <w:sz w:val="18"/>
          <w:szCs w:val="18"/>
        </w:rPr>
        <w:t>6.2.2. Kontrola, pomiary i badania w czasie robót</w:t>
      </w:r>
    </w:p>
    <w:p w14:paraId="2BF9D82A" w14:textId="782BF17B"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Wykonawca jest zobowiązany do stałej i systematycznej kontroli prowadzonych robót w zakresie i z częstotliwością określoną w niniejszej ST i zaakceptowaną przez Inżyniera.</w:t>
      </w:r>
    </w:p>
    <w:p w14:paraId="2AE69036" w14:textId="48DBECFA"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W szczególności kontrola powinna obejmować:</w:t>
      </w:r>
    </w:p>
    <w:p w14:paraId="6A372FFF"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sprawdzenie rzędnych założonych ław celowniczych w nawiązaniu do podanych stałych punktów wysokościowych z dokładnością do 1 cm,</w:t>
      </w:r>
    </w:p>
    <w:p w14:paraId="6239354F"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badanie zabezpieczenia wykopów przed zalaniem wodą,</w:t>
      </w:r>
    </w:p>
    <w:p w14:paraId="47BEF236"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badanie i pomiary szerokości, grubości i zagęszczenia wykonanej warstwy podłoża z kruszywa mineralnego lub betonu,</w:t>
      </w:r>
    </w:p>
    <w:p w14:paraId="035EEBA5"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badanie odchylenia osi kolektora,</w:t>
      </w:r>
    </w:p>
    <w:p w14:paraId="6B82CD3D"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sprawdzenie zgodności z dokumentacją projektową założenia przewodów i studzienek,</w:t>
      </w:r>
    </w:p>
    <w:p w14:paraId="14089520"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badanie odchylenia spadku kolektora deszczowego,</w:t>
      </w:r>
    </w:p>
    <w:p w14:paraId="284D98C2"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sprawdzenie prawidłowości ułożenia przewodów,</w:t>
      </w:r>
    </w:p>
    <w:p w14:paraId="43EA23CB"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sprawdzenie prawidłowości uszczelniania przewodów,</w:t>
      </w:r>
    </w:p>
    <w:p w14:paraId="086BEA02"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badanie wskaźników zagęszczenia poszczególnych warstw zasypu,</w:t>
      </w:r>
    </w:p>
    <w:p w14:paraId="2EFCF83D"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sprawdzenie rzędnych posadowienia pokryw włazowych,</w:t>
      </w:r>
    </w:p>
    <w:p w14:paraId="39CC07C3"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sprawdzenie zabezpieczenia przed korozją.</w:t>
      </w:r>
    </w:p>
    <w:p w14:paraId="6352A83E" w14:textId="77777777" w:rsidR="009C59C8" w:rsidRPr="009C59C8" w:rsidRDefault="009C59C8" w:rsidP="009C59C8">
      <w:pPr>
        <w:pStyle w:val="StylIwony"/>
        <w:tabs>
          <w:tab w:val="left" w:pos="720"/>
        </w:tabs>
        <w:spacing w:before="0" w:after="0"/>
        <w:rPr>
          <w:rFonts w:asciiTheme="minorHAnsi" w:hAnsiTheme="minorHAnsi" w:cstheme="minorHAnsi"/>
          <w:b/>
          <w:bCs/>
          <w:sz w:val="18"/>
          <w:szCs w:val="18"/>
        </w:rPr>
      </w:pPr>
      <w:r w:rsidRPr="009C59C8">
        <w:rPr>
          <w:rFonts w:asciiTheme="minorHAnsi" w:hAnsiTheme="minorHAnsi" w:cstheme="minorHAnsi"/>
          <w:b/>
          <w:bCs/>
          <w:sz w:val="18"/>
          <w:szCs w:val="18"/>
        </w:rPr>
        <w:t>6.2.3. Dopuszczalne tolerancje i wymagania</w:t>
      </w:r>
    </w:p>
    <w:p w14:paraId="750D3BA5"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odchylenie odległości krawędzi wykopu w dnie od ustalonej w planie osi wykopu nie powinno wynosić więcej niż ± 5 cm,</w:t>
      </w:r>
    </w:p>
    <w:p w14:paraId="17B62314"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odchylenie wymiarów w planie nie powinno być większe niż 0,1 m,</w:t>
      </w:r>
    </w:p>
    <w:p w14:paraId="416C6CBD"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odchylenie grubości warstwy podłoża nie powinno przekraczać ± 3 cm,</w:t>
      </w:r>
    </w:p>
    <w:p w14:paraId="77946A85"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odchylenie szerokości warstwy podłoża nie powinno przekraczać ± 5 cm,</w:t>
      </w:r>
    </w:p>
    <w:p w14:paraId="13C764AF"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odchylenie kolektora rurowego w planie, odchylenie odległości osi ułożonego kolektora od osi przewodu ustalonej na ławach celowniczych nie powinna przekraczać ± 5 mm,</w:t>
      </w:r>
    </w:p>
    <w:p w14:paraId="636E447F"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odchylenie spadku ułożonego kolektora od przewidzianego w projekcie nie powinno przekraczać -5% projektowanego spadku (przy zmniejszonym spadku) i +10% projektowanego spadku (przy zwiększonym spadku),</w:t>
      </w:r>
    </w:p>
    <w:p w14:paraId="18469B73"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wskaźnik zagęszczenia zasypki wykopów określony w trzech miejscach na długości 100 m powinien być zgodny z SST,</w:t>
      </w:r>
    </w:p>
    <w:p w14:paraId="67C6400D"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rzędne kratek ściekowych i pokryw studzienek powinny być wykonane z dokładnością do ± 5 mm.</w:t>
      </w:r>
    </w:p>
    <w:p w14:paraId="3B94122F" w14:textId="77777777" w:rsidR="009C59C8" w:rsidRPr="009C59C8" w:rsidRDefault="009C59C8" w:rsidP="009C59C8">
      <w:pPr>
        <w:pStyle w:val="StylIwony"/>
        <w:spacing w:before="0" w:after="0"/>
        <w:ind w:left="283"/>
        <w:rPr>
          <w:rFonts w:asciiTheme="minorHAnsi" w:hAnsiTheme="minorHAnsi" w:cstheme="minorHAnsi"/>
          <w:sz w:val="18"/>
          <w:szCs w:val="18"/>
        </w:rPr>
      </w:pPr>
    </w:p>
    <w:p w14:paraId="3A8A5849" w14:textId="77777777" w:rsidR="009C59C8" w:rsidRPr="009C59C8" w:rsidRDefault="009C59C8" w:rsidP="00FB739F">
      <w:pPr>
        <w:pStyle w:val="Nagwek10"/>
        <w:numPr>
          <w:ilvl w:val="0"/>
          <w:numId w:val="486"/>
        </w:numPr>
        <w:spacing w:before="0" w:after="0"/>
        <w:ind w:left="284" w:hanging="284"/>
        <w:rPr>
          <w:rFonts w:asciiTheme="minorHAnsi" w:hAnsiTheme="minorHAnsi" w:cstheme="minorHAnsi"/>
          <w:sz w:val="18"/>
          <w:szCs w:val="18"/>
        </w:rPr>
      </w:pPr>
      <w:bookmarkStart w:id="278" w:name="_Toc487451246"/>
      <w:bookmarkStart w:id="279" w:name="_Toc497242304"/>
      <w:bookmarkStart w:id="280" w:name="_Toc520917200"/>
      <w:r w:rsidRPr="009C59C8">
        <w:rPr>
          <w:rFonts w:asciiTheme="minorHAnsi" w:hAnsiTheme="minorHAnsi" w:cstheme="minorHAnsi"/>
          <w:sz w:val="18"/>
          <w:szCs w:val="18"/>
        </w:rPr>
        <w:t>OBMIAR ROBÓT</w:t>
      </w:r>
      <w:bookmarkEnd w:id="278"/>
      <w:bookmarkEnd w:id="279"/>
      <w:bookmarkEnd w:id="280"/>
    </w:p>
    <w:p w14:paraId="6869BFBC"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81" w:name="_Toc487451247"/>
      <w:bookmarkStart w:id="282" w:name="_Toc497242305"/>
      <w:bookmarkStart w:id="283" w:name="_Toc520917201"/>
      <w:r w:rsidRPr="009C59C8">
        <w:rPr>
          <w:rFonts w:asciiTheme="minorHAnsi" w:hAnsiTheme="minorHAnsi" w:cstheme="minorHAnsi"/>
          <w:sz w:val="18"/>
          <w:szCs w:val="18"/>
        </w:rPr>
        <w:t>7.1. Ogólne zasady obmiaru robót</w:t>
      </w:r>
      <w:bookmarkEnd w:id="281"/>
      <w:bookmarkEnd w:id="282"/>
      <w:bookmarkEnd w:id="283"/>
    </w:p>
    <w:p w14:paraId="3BED799F" w14:textId="77777777" w:rsidR="009C59C8" w:rsidRPr="009C59C8" w:rsidRDefault="009C59C8" w:rsidP="00FB739F">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Obmiar Robót będzie określać faktyczny zakres wykonywanych robót zgodnie z dokumentacją projektową i ST, w jednostkach ustalonych w kosztorysie.</w:t>
      </w:r>
    </w:p>
    <w:p w14:paraId="205F98F0"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Obmiaru Robót dokonuje Wykonawca po pisemnym powiadomieniu Inżyniera/Kierownika projektu o zakresie obmierzanych Robót i terminie obmiaru, co najmniej na 3 dni przed tym terminem. Wyniki obmiaru będą wpisane do Księgi Obmiaru.</w:t>
      </w:r>
    </w:p>
    <w:p w14:paraId="0E7AF04E"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 xml:space="preserve">Jakikolwiek błąd lub przeoczenie (opuszczenie) w ilościach podanych w ślepym kosztorysie lub gdzie indziej nie zwalnia Wykonawcy od obowiązku ukończenia wszystkich robót. Błędne dane zostaną poprawione wg instrukcji Inżyniera/Kierownika projektu na piśmie. </w:t>
      </w:r>
    </w:p>
    <w:p w14:paraId="1D618DE5"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Obmiar gotowych robót będzie przeprowadzony z częstością wymaganą do celu miesięcznej płatności na rzecz Wykonawcy lub w innym czasie określonym w umowie lub oczekiwanym przez Wykonawcę i Inżyniera/Kierownika projektu.</w:t>
      </w:r>
    </w:p>
    <w:p w14:paraId="428D4E74" w14:textId="77777777" w:rsidR="009C59C8" w:rsidRPr="009C59C8" w:rsidRDefault="009C59C8" w:rsidP="009C59C8">
      <w:pPr>
        <w:pStyle w:val="StylIwony"/>
        <w:spacing w:before="0" w:after="0"/>
        <w:rPr>
          <w:rFonts w:asciiTheme="minorHAnsi" w:hAnsiTheme="minorHAnsi" w:cstheme="minorHAnsi"/>
          <w:sz w:val="18"/>
          <w:szCs w:val="18"/>
        </w:rPr>
      </w:pPr>
    </w:p>
    <w:p w14:paraId="42077DD3"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84" w:name="_Toc487451248"/>
      <w:bookmarkStart w:id="285" w:name="_Toc497242306"/>
      <w:bookmarkStart w:id="286" w:name="_Toc520917202"/>
      <w:r w:rsidRPr="009C59C8">
        <w:rPr>
          <w:rFonts w:asciiTheme="minorHAnsi" w:hAnsiTheme="minorHAnsi" w:cstheme="minorHAnsi"/>
          <w:sz w:val="18"/>
          <w:szCs w:val="18"/>
        </w:rPr>
        <w:t>7.2. Jednostka obmiarowa</w:t>
      </w:r>
      <w:bookmarkEnd w:id="284"/>
      <w:bookmarkEnd w:id="285"/>
      <w:bookmarkEnd w:id="286"/>
    </w:p>
    <w:p w14:paraId="3472DEA5" w14:textId="28D71AFC"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Jednostką obmiarową jest m (metr) wykonanej i odebranej kanalizacji.</w:t>
      </w:r>
    </w:p>
    <w:p w14:paraId="35D4355C" w14:textId="77777777" w:rsidR="009C59C8" w:rsidRPr="009C59C8" w:rsidRDefault="009C59C8" w:rsidP="009C59C8">
      <w:pPr>
        <w:pStyle w:val="StylIwony"/>
        <w:spacing w:before="0" w:after="0"/>
        <w:rPr>
          <w:rFonts w:asciiTheme="minorHAnsi" w:hAnsiTheme="minorHAnsi" w:cstheme="minorHAnsi"/>
          <w:sz w:val="18"/>
          <w:szCs w:val="18"/>
        </w:rPr>
      </w:pPr>
    </w:p>
    <w:p w14:paraId="290FE6F6" w14:textId="77777777" w:rsidR="009C59C8" w:rsidRPr="009C59C8" w:rsidRDefault="009C59C8" w:rsidP="00FB739F">
      <w:pPr>
        <w:pStyle w:val="Nagwek10"/>
        <w:numPr>
          <w:ilvl w:val="0"/>
          <w:numId w:val="486"/>
        </w:numPr>
        <w:spacing w:before="0" w:after="0"/>
        <w:ind w:left="284" w:hanging="284"/>
        <w:rPr>
          <w:rFonts w:asciiTheme="minorHAnsi" w:hAnsiTheme="minorHAnsi" w:cstheme="minorHAnsi"/>
          <w:sz w:val="18"/>
          <w:szCs w:val="18"/>
        </w:rPr>
      </w:pPr>
      <w:bookmarkStart w:id="287" w:name="_Toc487451249"/>
      <w:bookmarkStart w:id="288" w:name="_Toc497242307"/>
      <w:bookmarkStart w:id="289" w:name="_Toc520917203"/>
      <w:r w:rsidRPr="009C59C8">
        <w:rPr>
          <w:rFonts w:asciiTheme="minorHAnsi" w:hAnsiTheme="minorHAnsi" w:cstheme="minorHAnsi"/>
          <w:sz w:val="18"/>
          <w:szCs w:val="18"/>
        </w:rPr>
        <w:t>ODBIÓR ROBÓT</w:t>
      </w:r>
      <w:bookmarkEnd w:id="287"/>
      <w:bookmarkEnd w:id="288"/>
      <w:bookmarkEnd w:id="289"/>
    </w:p>
    <w:p w14:paraId="621C2B5B"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90" w:name="_Toc487451250"/>
      <w:bookmarkStart w:id="291" w:name="_Toc497242308"/>
      <w:bookmarkStart w:id="292" w:name="_Toc520917204"/>
      <w:r w:rsidRPr="009C59C8">
        <w:rPr>
          <w:rFonts w:asciiTheme="minorHAnsi" w:hAnsiTheme="minorHAnsi" w:cstheme="minorHAnsi"/>
          <w:sz w:val="18"/>
          <w:szCs w:val="18"/>
        </w:rPr>
        <w:t>8.1. Ogólne zasady odbioru robót</w:t>
      </w:r>
      <w:bookmarkEnd w:id="290"/>
      <w:bookmarkEnd w:id="291"/>
      <w:bookmarkEnd w:id="292"/>
    </w:p>
    <w:p w14:paraId="6DB8208A" w14:textId="77777777" w:rsidR="009C59C8" w:rsidRPr="009C59C8" w:rsidRDefault="009C59C8" w:rsidP="00FB739F">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Odbiór robót zanikających i ulegających zakryciu polega na finalnej ocenie ilości i jakości wykonywanych robót, które w dalszym procesie realizacji ulegną zakryciu.</w:t>
      </w:r>
    </w:p>
    <w:p w14:paraId="4BC55035"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Odbiór robót zanikających i ulegających zakryciu będzie dokonany w czasie umożliwiającym wykonanie ewentualnych korekt i poprawek bez hamowania ogólnego postępu robót.</w:t>
      </w:r>
    </w:p>
    <w:p w14:paraId="6BA2E7AE"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Odbioru robót dokonuje Inżynier/Kierownik projektu.</w:t>
      </w:r>
    </w:p>
    <w:p w14:paraId="639EE3A9"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6190C87F"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Jakość i ilość robót ulegających zakryciu ocenia Inżynier/Kierownik projektu na podstawie dokumentów zawierających komplet wyników badań laboratoryjnych i w oparciu o przeprowadzone pomiary, w konfrontacji z dokumentacją projektową, ST i uprzednimi ustaleniami.</w:t>
      </w:r>
    </w:p>
    <w:p w14:paraId="0A68A4E1" w14:textId="5C925622"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Roboty uznaje się za wykonane zgodnie z dokumentacją projektową, SST i wymaganiami Inżyniera, jeżeli wszystkie pomiary i badania z zachowaniem tolerancji wg pkt 6 dały wyniki pozytywne.</w:t>
      </w:r>
    </w:p>
    <w:p w14:paraId="6B89FF10"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93" w:name="_Toc487451251"/>
      <w:bookmarkStart w:id="294" w:name="_Toc497242309"/>
      <w:bookmarkStart w:id="295" w:name="_Toc520917205"/>
      <w:r w:rsidRPr="009C59C8">
        <w:rPr>
          <w:rFonts w:asciiTheme="minorHAnsi" w:hAnsiTheme="minorHAnsi" w:cstheme="minorHAnsi"/>
          <w:sz w:val="18"/>
          <w:szCs w:val="18"/>
        </w:rPr>
        <w:t>8.2. Odbiór robót zanikających i ulegających zakryciu</w:t>
      </w:r>
      <w:bookmarkEnd w:id="293"/>
      <w:bookmarkEnd w:id="294"/>
      <w:bookmarkEnd w:id="295"/>
    </w:p>
    <w:p w14:paraId="280AF2EA" w14:textId="74FF4AF0"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Odbiorowi robót zanikających i ulegających zakryciu podlegają:</w:t>
      </w:r>
    </w:p>
    <w:p w14:paraId="4715B647"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roboty montażowe wykonania rur kanałowych i </w:t>
      </w:r>
      <w:proofErr w:type="spellStart"/>
      <w:r w:rsidRPr="009C59C8">
        <w:rPr>
          <w:rFonts w:asciiTheme="minorHAnsi" w:hAnsiTheme="minorHAnsi" w:cstheme="minorHAnsi"/>
          <w:sz w:val="18"/>
          <w:szCs w:val="18"/>
        </w:rPr>
        <w:t>przykanalika</w:t>
      </w:r>
      <w:proofErr w:type="spellEnd"/>
      <w:r w:rsidRPr="009C59C8">
        <w:rPr>
          <w:rFonts w:asciiTheme="minorHAnsi" w:hAnsiTheme="minorHAnsi" w:cstheme="minorHAnsi"/>
          <w:sz w:val="18"/>
          <w:szCs w:val="18"/>
        </w:rPr>
        <w:t>,</w:t>
      </w:r>
    </w:p>
    <w:p w14:paraId="26FE8F45"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wykonane studzienki ściekowe i kanalizacyjne,</w:t>
      </w:r>
    </w:p>
    <w:p w14:paraId="0ECB1CDE"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wykonana izolacja,</w:t>
      </w:r>
    </w:p>
    <w:p w14:paraId="211F191D"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zasypany  zagęszczony wykop.</w:t>
      </w:r>
    </w:p>
    <w:p w14:paraId="4113244F" w14:textId="00EAE24F"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Odbiór robót zanikających powinien być dokonany w czasie umożliwiającym wykonanie korekt i poprawek, bez hamowania ogólnego postępu robót.</w:t>
      </w:r>
    </w:p>
    <w:p w14:paraId="1664BC13" w14:textId="4DF8B3C2"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Długość odcinka robót ziemnych poddana odbiorowi nie powinna być mniejsza od 50 m.</w:t>
      </w:r>
    </w:p>
    <w:p w14:paraId="318FE26B" w14:textId="77777777" w:rsidR="009C59C8" w:rsidRPr="009C59C8" w:rsidRDefault="009C59C8" w:rsidP="009C59C8">
      <w:pPr>
        <w:pStyle w:val="StylIwony"/>
        <w:spacing w:before="0" w:after="0"/>
        <w:rPr>
          <w:rFonts w:asciiTheme="minorHAnsi" w:hAnsiTheme="minorHAnsi" w:cstheme="minorHAnsi"/>
          <w:sz w:val="18"/>
          <w:szCs w:val="18"/>
        </w:rPr>
      </w:pPr>
    </w:p>
    <w:p w14:paraId="77EE0194" w14:textId="77777777" w:rsidR="009C59C8" w:rsidRPr="009C59C8" w:rsidRDefault="009C59C8" w:rsidP="00FB739F">
      <w:pPr>
        <w:pStyle w:val="Nagwek10"/>
        <w:numPr>
          <w:ilvl w:val="0"/>
          <w:numId w:val="486"/>
        </w:numPr>
        <w:spacing w:before="0" w:after="0"/>
        <w:ind w:left="284" w:hanging="284"/>
        <w:rPr>
          <w:rFonts w:asciiTheme="minorHAnsi" w:hAnsiTheme="minorHAnsi" w:cstheme="minorHAnsi"/>
          <w:sz w:val="18"/>
          <w:szCs w:val="18"/>
        </w:rPr>
      </w:pPr>
      <w:bookmarkStart w:id="296" w:name="_Toc487451252"/>
      <w:bookmarkStart w:id="297" w:name="_Toc497242310"/>
      <w:bookmarkStart w:id="298" w:name="_Toc520917206"/>
      <w:r w:rsidRPr="009C59C8">
        <w:rPr>
          <w:rFonts w:asciiTheme="minorHAnsi" w:hAnsiTheme="minorHAnsi" w:cstheme="minorHAnsi"/>
          <w:sz w:val="18"/>
          <w:szCs w:val="18"/>
        </w:rPr>
        <w:t>PODSTAWA PŁATNOŚCI</w:t>
      </w:r>
      <w:bookmarkEnd w:id="296"/>
      <w:bookmarkEnd w:id="297"/>
      <w:bookmarkEnd w:id="298"/>
    </w:p>
    <w:p w14:paraId="00BF7B63"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299" w:name="_Toc487451253"/>
      <w:bookmarkStart w:id="300" w:name="_Toc497242311"/>
      <w:bookmarkStart w:id="301" w:name="_Toc520917207"/>
      <w:r w:rsidRPr="009C59C8">
        <w:rPr>
          <w:rFonts w:asciiTheme="minorHAnsi" w:hAnsiTheme="minorHAnsi" w:cstheme="minorHAnsi"/>
          <w:sz w:val="18"/>
          <w:szCs w:val="18"/>
        </w:rPr>
        <w:t>9.1. Ogólne ustalenia dotyczące podstawy płatności</w:t>
      </w:r>
      <w:bookmarkEnd w:id="299"/>
      <w:bookmarkEnd w:id="300"/>
      <w:bookmarkEnd w:id="301"/>
    </w:p>
    <w:p w14:paraId="4CED38BD" w14:textId="77777777" w:rsidR="009C59C8" w:rsidRPr="009C59C8" w:rsidRDefault="009C59C8" w:rsidP="00FB739F">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Podstawą płatności jest cena jednostkowa skalkulowana przez Wykonawcę za jednostkę obmiarową ustaloną dla danej pozycji kosztorysu.</w:t>
      </w:r>
    </w:p>
    <w:p w14:paraId="43A69835"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Dla pozycji kosztorysowych wycenionych ryczałtowo podstawą płatności jest wartość (kwota) podana przez Wykonawcę w danej pozycji kosztorysu.</w:t>
      </w:r>
    </w:p>
    <w:p w14:paraId="6929FD9F"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Cena jednostkowa lub kwota ryczałtowa pozycji kosztorysowej będzie uwzględniać wszystkie czynności, wymagania i badania składające się na jej wykonanie, określone dla tej roboty w ST i w dokumentacji projektowej.</w:t>
      </w:r>
    </w:p>
    <w:p w14:paraId="0AF3AAD6" w14:textId="77777777" w:rsidR="009C59C8" w:rsidRPr="009C59C8" w:rsidRDefault="009C59C8" w:rsidP="009C59C8">
      <w:pPr>
        <w:pStyle w:val="narrow"/>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Ceny jednostkowe lub kwoty ryczałtowe robót będą obejmować:</w:t>
      </w:r>
    </w:p>
    <w:p w14:paraId="40ED80B3" w14:textId="77777777" w:rsidR="009C59C8" w:rsidRPr="009C59C8" w:rsidRDefault="009C59C8" w:rsidP="009C59C8">
      <w:pPr>
        <w:pStyle w:val="Tekstpodstawowywcity22"/>
        <w:numPr>
          <w:ilvl w:val="0"/>
          <w:numId w:val="485"/>
        </w:numPr>
        <w:tabs>
          <w:tab w:val="left" w:pos="360"/>
        </w:tabs>
        <w:ind w:right="-30"/>
        <w:jc w:val="both"/>
        <w:rPr>
          <w:rFonts w:asciiTheme="minorHAnsi" w:hAnsiTheme="minorHAnsi" w:cstheme="minorHAnsi"/>
          <w:sz w:val="18"/>
          <w:szCs w:val="18"/>
          <w:u w:val="none"/>
        </w:rPr>
      </w:pPr>
      <w:r w:rsidRPr="009C59C8">
        <w:rPr>
          <w:rFonts w:asciiTheme="minorHAnsi" w:hAnsiTheme="minorHAnsi" w:cstheme="minorHAnsi"/>
          <w:sz w:val="18"/>
          <w:szCs w:val="18"/>
          <w:u w:val="none"/>
        </w:rPr>
        <w:t>robociznę bezpośrednią wraz z towarzyszącymi kosztami,</w:t>
      </w:r>
    </w:p>
    <w:p w14:paraId="726F2C44" w14:textId="77777777" w:rsidR="009C59C8" w:rsidRPr="009C59C8" w:rsidRDefault="009C59C8" w:rsidP="009C59C8">
      <w:pPr>
        <w:pStyle w:val="Tekstpodstawowywcity22"/>
        <w:numPr>
          <w:ilvl w:val="0"/>
          <w:numId w:val="485"/>
        </w:numPr>
        <w:tabs>
          <w:tab w:val="left" w:pos="360"/>
        </w:tabs>
        <w:ind w:right="-30"/>
        <w:jc w:val="both"/>
        <w:rPr>
          <w:rFonts w:asciiTheme="minorHAnsi" w:hAnsiTheme="minorHAnsi" w:cstheme="minorHAnsi"/>
          <w:sz w:val="18"/>
          <w:szCs w:val="18"/>
          <w:u w:val="none"/>
        </w:rPr>
      </w:pPr>
      <w:r w:rsidRPr="009C59C8">
        <w:rPr>
          <w:rFonts w:asciiTheme="minorHAnsi" w:hAnsiTheme="minorHAnsi" w:cstheme="minorHAnsi"/>
          <w:sz w:val="18"/>
          <w:szCs w:val="18"/>
          <w:u w:val="none"/>
        </w:rPr>
        <w:t>wartość zużytych materiałów wraz z kosztami zakupu, magazynowania, ewentualnych ubytków i transportu na teren budowy,</w:t>
      </w:r>
    </w:p>
    <w:p w14:paraId="2E02135B" w14:textId="77777777" w:rsidR="009C59C8" w:rsidRPr="009C59C8" w:rsidRDefault="009C59C8" w:rsidP="009C59C8">
      <w:pPr>
        <w:pStyle w:val="Tekstpodstawowywcity22"/>
        <w:numPr>
          <w:ilvl w:val="0"/>
          <w:numId w:val="485"/>
        </w:numPr>
        <w:tabs>
          <w:tab w:val="left" w:pos="360"/>
        </w:tabs>
        <w:ind w:right="-30"/>
        <w:jc w:val="both"/>
        <w:rPr>
          <w:rFonts w:asciiTheme="minorHAnsi" w:hAnsiTheme="minorHAnsi" w:cstheme="minorHAnsi"/>
          <w:sz w:val="18"/>
          <w:szCs w:val="18"/>
          <w:u w:val="none"/>
        </w:rPr>
      </w:pPr>
      <w:r w:rsidRPr="009C59C8">
        <w:rPr>
          <w:rFonts w:asciiTheme="minorHAnsi" w:hAnsiTheme="minorHAnsi" w:cstheme="minorHAnsi"/>
          <w:sz w:val="18"/>
          <w:szCs w:val="18"/>
          <w:u w:val="none"/>
        </w:rPr>
        <w:t>wartość pracy sprzętu wraz z towarzyszącymi kosztami,</w:t>
      </w:r>
    </w:p>
    <w:p w14:paraId="20AD5E35" w14:textId="77777777" w:rsidR="009C59C8" w:rsidRPr="009C59C8" w:rsidRDefault="009C59C8" w:rsidP="009C59C8">
      <w:pPr>
        <w:pStyle w:val="Tekstpodstawowywcity22"/>
        <w:numPr>
          <w:ilvl w:val="0"/>
          <w:numId w:val="485"/>
        </w:numPr>
        <w:tabs>
          <w:tab w:val="left" w:pos="360"/>
        </w:tabs>
        <w:ind w:right="-30"/>
        <w:jc w:val="both"/>
        <w:rPr>
          <w:rFonts w:asciiTheme="minorHAnsi" w:hAnsiTheme="minorHAnsi" w:cstheme="minorHAnsi"/>
          <w:sz w:val="18"/>
          <w:szCs w:val="18"/>
          <w:u w:val="none"/>
        </w:rPr>
      </w:pPr>
      <w:r w:rsidRPr="009C59C8">
        <w:rPr>
          <w:rFonts w:asciiTheme="minorHAnsi" w:hAnsiTheme="minorHAnsi" w:cstheme="minorHAnsi"/>
          <w:sz w:val="18"/>
          <w:szCs w:val="18"/>
          <w:u w:val="none"/>
        </w:rPr>
        <w:t>koszty pośrednie, zysk kalkulacyjny i ryzyko,</w:t>
      </w:r>
    </w:p>
    <w:p w14:paraId="3603CA0E" w14:textId="77777777" w:rsidR="009C59C8" w:rsidRPr="009C59C8" w:rsidRDefault="009C59C8" w:rsidP="009C59C8">
      <w:pPr>
        <w:pStyle w:val="Tekstpodstawowywcity22"/>
        <w:numPr>
          <w:ilvl w:val="0"/>
          <w:numId w:val="485"/>
        </w:numPr>
        <w:tabs>
          <w:tab w:val="left" w:pos="360"/>
        </w:tabs>
        <w:ind w:right="-30"/>
        <w:jc w:val="both"/>
        <w:rPr>
          <w:rFonts w:asciiTheme="minorHAnsi" w:hAnsiTheme="minorHAnsi" w:cstheme="minorHAnsi"/>
          <w:sz w:val="18"/>
          <w:szCs w:val="18"/>
          <w:u w:val="none"/>
        </w:rPr>
      </w:pPr>
      <w:r w:rsidRPr="009C59C8">
        <w:rPr>
          <w:rFonts w:asciiTheme="minorHAnsi" w:hAnsiTheme="minorHAnsi" w:cstheme="minorHAnsi"/>
          <w:sz w:val="18"/>
          <w:szCs w:val="18"/>
          <w:u w:val="none"/>
        </w:rPr>
        <w:t>podatki obliczone zgodnie z obowiązującymi przepisami.</w:t>
      </w:r>
    </w:p>
    <w:p w14:paraId="4A6B5AC5" w14:textId="77777777" w:rsidR="009C59C8" w:rsidRPr="009C59C8" w:rsidRDefault="009C59C8" w:rsidP="009C59C8">
      <w:pPr>
        <w:pStyle w:val="Tekstpodstawowywcity22"/>
        <w:ind w:right="-30" w:firstLine="0"/>
        <w:jc w:val="both"/>
        <w:rPr>
          <w:rFonts w:asciiTheme="minorHAnsi" w:hAnsiTheme="minorHAnsi" w:cstheme="minorHAnsi"/>
          <w:sz w:val="18"/>
          <w:szCs w:val="18"/>
          <w:u w:val="none"/>
        </w:rPr>
      </w:pPr>
      <w:r w:rsidRPr="009C59C8">
        <w:rPr>
          <w:rFonts w:asciiTheme="minorHAnsi" w:hAnsiTheme="minorHAnsi" w:cstheme="minorHAnsi"/>
          <w:sz w:val="18"/>
          <w:szCs w:val="18"/>
          <w:u w:val="none"/>
        </w:rPr>
        <w:t>Do cen jednostkowych nie należy wliczać podatku VAT.</w:t>
      </w:r>
    </w:p>
    <w:p w14:paraId="13860FAF"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302" w:name="_Toc487451254"/>
      <w:bookmarkStart w:id="303" w:name="_Toc497242312"/>
      <w:bookmarkStart w:id="304" w:name="_Toc520917208"/>
      <w:r w:rsidRPr="009C59C8">
        <w:rPr>
          <w:rFonts w:asciiTheme="minorHAnsi" w:hAnsiTheme="minorHAnsi" w:cstheme="minorHAnsi"/>
          <w:sz w:val="18"/>
          <w:szCs w:val="18"/>
        </w:rPr>
        <w:t>9.2. Cena jednostki obmiarowej</w:t>
      </w:r>
      <w:bookmarkEnd w:id="302"/>
      <w:bookmarkEnd w:id="303"/>
      <w:bookmarkEnd w:id="304"/>
    </w:p>
    <w:p w14:paraId="1914776E" w14:textId="727FA1D9" w:rsidR="009C59C8" w:rsidRPr="009C59C8" w:rsidRDefault="009C59C8" w:rsidP="009C59C8">
      <w:pPr>
        <w:pStyle w:val="StylIwony"/>
        <w:spacing w:before="0" w:after="0"/>
        <w:rPr>
          <w:rFonts w:asciiTheme="minorHAnsi" w:hAnsiTheme="minorHAnsi" w:cstheme="minorHAnsi"/>
          <w:sz w:val="18"/>
          <w:szCs w:val="18"/>
        </w:rPr>
      </w:pPr>
      <w:r w:rsidRPr="009C59C8">
        <w:rPr>
          <w:rFonts w:asciiTheme="minorHAnsi" w:hAnsiTheme="minorHAnsi" w:cstheme="minorHAnsi"/>
          <w:sz w:val="18"/>
          <w:szCs w:val="18"/>
        </w:rPr>
        <w:t>Cena 1 m wykonanej i odebranej kanalizacji obejmuje:</w:t>
      </w:r>
    </w:p>
    <w:p w14:paraId="41367C0C"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oznakowanie robót,</w:t>
      </w:r>
    </w:p>
    <w:p w14:paraId="62419DF7"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dostawę materiałów,</w:t>
      </w:r>
    </w:p>
    <w:p w14:paraId="0A56031F"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wykonanie robót przygotowawczych,</w:t>
      </w:r>
    </w:p>
    <w:p w14:paraId="20C26F71"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wykonanie wykopu w gruncie kat. I-IV wraz z umocnieniem ścian wykopu i jego odwodnienie,</w:t>
      </w:r>
    </w:p>
    <w:p w14:paraId="5E39F7D9"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przygotowanie podłoża i fundamentu,</w:t>
      </w:r>
    </w:p>
    <w:p w14:paraId="70E629B4"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ułożenie przewodów kanalizacyjnych, </w:t>
      </w:r>
      <w:proofErr w:type="spellStart"/>
      <w:r w:rsidRPr="009C59C8">
        <w:rPr>
          <w:rFonts w:asciiTheme="minorHAnsi" w:hAnsiTheme="minorHAnsi" w:cstheme="minorHAnsi"/>
          <w:sz w:val="18"/>
          <w:szCs w:val="18"/>
        </w:rPr>
        <w:t>przykanalików</w:t>
      </w:r>
      <w:proofErr w:type="spellEnd"/>
      <w:r w:rsidRPr="009C59C8">
        <w:rPr>
          <w:rFonts w:asciiTheme="minorHAnsi" w:hAnsiTheme="minorHAnsi" w:cstheme="minorHAnsi"/>
          <w:sz w:val="18"/>
          <w:szCs w:val="18"/>
        </w:rPr>
        <w:t>, studni, studzienek ściekowych,</w:t>
      </w:r>
    </w:p>
    <w:p w14:paraId="48DAD17B"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wykonanie izolacji,</w:t>
      </w:r>
    </w:p>
    <w:p w14:paraId="0DA33587"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zasypanie i zagęszczenie wykopu,</w:t>
      </w:r>
    </w:p>
    <w:p w14:paraId="4949275A" w14:textId="77777777" w:rsidR="009C59C8" w:rsidRPr="009C59C8" w:rsidRDefault="009C59C8" w:rsidP="009C59C8">
      <w:pPr>
        <w:pStyle w:val="StylIwony"/>
        <w:numPr>
          <w:ilvl w:val="0"/>
          <w:numId w:val="480"/>
        </w:numPr>
        <w:tabs>
          <w:tab w:val="left" w:pos="283"/>
        </w:tabs>
        <w:autoSpaceDN/>
        <w:adjustRightInd/>
        <w:spacing w:before="0" w:after="0"/>
        <w:rPr>
          <w:rFonts w:asciiTheme="minorHAnsi" w:hAnsiTheme="minorHAnsi" w:cstheme="minorHAnsi"/>
          <w:sz w:val="18"/>
          <w:szCs w:val="18"/>
        </w:rPr>
      </w:pPr>
      <w:r w:rsidRPr="009C59C8">
        <w:rPr>
          <w:rFonts w:asciiTheme="minorHAnsi" w:hAnsiTheme="minorHAnsi" w:cstheme="minorHAnsi"/>
          <w:sz w:val="18"/>
          <w:szCs w:val="18"/>
        </w:rPr>
        <w:t>przeprowadzenie pomiarów i badań wymaganych w specyfikacji technicznej.</w:t>
      </w:r>
    </w:p>
    <w:p w14:paraId="16778116" w14:textId="77777777" w:rsidR="009C59C8" w:rsidRPr="009C59C8" w:rsidRDefault="009C59C8" w:rsidP="009C59C8">
      <w:pPr>
        <w:pStyle w:val="StylIwony"/>
        <w:spacing w:before="0" w:after="0"/>
        <w:ind w:left="283"/>
        <w:rPr>
          <w:rFonts w:asciiTheme="minorHAnsi" w:hAnsiTheme="minorHAnsi" w:cstheme="minorHAnsi"/>
          <w:sz w:val="18"/>
          <w:szCs w:val="18"/>
        </w:rPr>
      </w:pPr>
    </w:p>
    <w:p w14:paraId="019FF739" w14:textId="77777777" w:rsidR="009C59C8" w:rsidRPr="009C59C8" w:rsidRDefault="009C59C8" w:rsidP="00FB739F">
      <w:pPr>
        <w:pStyle w:val="Nagwek10"/>
        <w:numPr>
          <w:ilvl w:val="0"/>
          <w:numId w:val="486"/>
        </w:numPr>
        <w:spacing w:before="0" w:after="0"/>
        <w:ind w:left="426" w:hanging="426"/>
        <w:rPr>
          <w:rFonts w:asciiTheme="minorHAnsi" w:hAnsiTheme="minorHAnsi" w:cstheme="minorHAnsi"/>
          <w:sz w:val="18"/>
          <w:szCs w:val="18"/>
        </w:rPr>
      </w:pPr>
      <w:bookmarkStart w:id="305" w:name="_Toc487451255"/>
      <w:bookmarkStart w:id="306" w:name="_Toc497242313"/>
      <w:bookmarkStart w:id="307" w:name="_Toc520917209"/>
      <w:r w:rsidRPr="009C59C8">
        <w:rPr>
          <w:rFonts w:asciiTheme="minorHAnsi" w:hAnsiTheme="minorHAnsi" w:cstheme="minorHAnsi"/>
          <w:sz w:val="18"/>
          <w:szCs w:val="18"/>
        </w:rPr>
        <w:t>PRZEPISY ZWIĄZANE</w:t>
      </w:r>
      <w:bookmarkEnd w:id="305"/>
      <w:bookmarkEnd w:id="306"/>
      <w:bookmarkEnd w:id="307"/>
    </w:p>
    <w:p w14:paraId="70DBEB18" w14:textId="77777777" w:rsidR="009C59C8" w:rsidRPr="009C59C8" w:rsidRDefault="009C59C8" w:rsidP="009C59C8">
      <w:pPr>
        <w:pStyle w:val="Nagwek20"/>
        <w:tabs>
          <w:tab w:val="left" w:pos="652"/>
        </w:tabs>
        <w:spacing w:before="0" w:after="0"/>
        <w:rPr>
          <w:rFonts w:asciiTheme="minorHAnsi" w:hAnsiTheme="minorHAnsi" w:cstheme="minorHAnsi"/>
          <w:sz w:val="18"/>
          <w:szCs w:val="18"/>
        </w:rPr>
      </w:pPr>
      <w:bookmarkStart w:id="308" w:name="_Toc487451256"/>
      <w:bookmarkStart w:id="309" w:name="_Toc497242314"/>
      <w:bookmarkStart w:id="310" w:name="_Toc520917210"/>
      <w:r w:rsidRPr="009C59C8">
        <w:rPr>
          <w:rFonts w:asciiTheme="minorHAnsi" w:hAnsiTheme="minorHAnsi" w:cstheme="minorHAnsi"/>
          <w:sz w:val="18"/>
          <w:szCs w:val="18"/>
        </w:rPr>
        <w:t>10.1. Normy</w:t>
      </w:r>
      <w:bookmarkEnd w:id="308"/>
      <w:bookmarkEnd w:id="309"/>
      <w:bookmarkEnd w:id="310"/>
    </w:p>
    <w:tbl>
      <w:tblPr>
        <w:tblW w:w="9284" w:type="dxa"/>
        <w:tblLayout w:type="fixed"/>
        <w:tblCellMar>
          <w:left w:w="70" w:type="dxa"/>
          <w:right w:w="70" w:type="dxa"/>
        </w:tblCellMar>
        <w:tblLook w:val="0000" w:firstRow="0" w:lastRow="0" w:firstColumn="0" w:lastColumn="0" w:noHBand="0" w:noVBand="0"/>
      </w:tblPr>
      <w:tblGrid>
        <w:gridCol w:w="2409"/>
        <w:gridCol w:w="6875"/>
      </w:tblGrid>
      <w:tr w:rsidR="009C59C8" w:rsidRPr="009C59C8" w14:paraId="1092977C" w14:textId="77777777" w:rsidTr="00404C9A">
        <w:tc>
          <w:tcPr>
            <w:tcW w:w="2409" w:type="dxa"/>
          </w:tcPr>
          <w:p w14:paraId="3FD6EA10"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 xml:space="preserve">PN-EN 1610:2002 </w:t>
            </w:r>
          </w:p>
        </w:tc>
        <w:tc>
          <w:tcPr>
            <w:tcW w:w="6875" w:type="dxa"/>
          </w:tcPr>
          <w:p w14:paraId="32DE2DDF"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Budowa i badania przewodów kanalizacyjnych.</w:t>
            </w:r>
          </w:p>
        </w:tc>
      </w:tr>
      <w:tr w:rsidR="009C59C8" w:rsidRPr="009C59C8" w14:paraId="6EB3FF9F" w14:textId="77777777" w:rsidTr="00404C9A">
        <w:tc>
          <w:tcPr>
            <w:tcW w:w="2409" w:type="dxa"/>
          </w:tcPr>
          <w:p w14:paraId="62CA30DC" w14:textId="77777777" w:rsidR="009C59C8" w:rsidRPr="009C59C8" w:rsidRDefault="009C59C8" w:rsidP="00404C9A">
            <w:pPr>
              <w:tabs>
                <w:tab w:val="left" w:pos="927"/>
              </w:tabs>
              <w:snapToGrid w:val="0"/>
              <w:rPr>
                <w:rFonts w:asciiTheme="minorHAnsi" w:hAnsiTheme="minorHAnsi" w:cstheme="minorHAnsi"/>
                <w:sz w:val="18"/>
                <w:szCs w:val="18"/>
              </w:rPr>
            </w:pPr>
            <w:r w:rsidRPr="009C59C8">
              <w:rPr>
                <w:rFonts w:asciiTheme="minorHAnsi" w:hAnsiTheme="minorHAnsi" w:cstheme="minorHAnsi"/>
                <w:sz w:val="18"/>
                <w:szCs w:val="18"/>
              </w:rPr>
              <w:t>PN-B10736</w:t>
            </w:r>
          </w:p>
        </w:tc>
        <w:tc>
          <w:tcPr>
            <w:tcW w:w="6875" w:type="dxa"/>
          </w:tcPr>
          <w:p w14:paraId="01C14656"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 xml:space="preserve">Roboty ziemne. Wymagania i badania przy odbiorze. </w:t>
            </w:r>
          </w:p>
        </w:tc>
      </w:tr>
      <w:tr w:rsidR="009C59C8" w:rsidRPr="009C59C8" w14:paraId="4A391D93" w14:textId="77777777" w:rsidTr="00404C9A">
        <w:tc>
          <w:tcPr>
            <w:tcW w:w="2409" w:type="dxa"/>
          </w:tcPr>
          <w:p w14:paraId="0A626151" w14:textId="77777777" w:rsidR="009C59C8" w:rsidRPr="009C59C8" w:rsidRDefault="009C59C8" w:rsidP="00404C9A">
            <w:pPr>
              <w:tabs>
                <w:tab w:val="left" w:pos="927"/>
              </w:tabs>
              <w:snapToGrid w:val="0"/>
              <w:rPr>
                <w:rFonts w:asciiTheme="minorHAnsi" w:hAnsiTheme="minorHAnsi" w:cstheme="minorHAnsi"/>
                <w:sz w:val="18"/>
                <w:szCs w:val="18"/>
              </w:rPr>
            </w:pPr>
            <w:r w:rsidRPr="009C59C8">
              <w:rPr>
                <w:rFonts w:asciiTheme="minorHAnsi" w:hAnsiTheme="minorHAnsi" w:cstheme="minorHAnsi"/>
                <w:sz w:val="18"/>
                <w:szCs w:val="18"/>
              </w:rPr>
              <w:t>PN-74/B-02480</w:t>
            </w:r>
          </w:p>
        </w:tc>
        <w:tc>
          <w:tcPr>
            <w:tcW w:w="6875" w:type="dxa"/>
          </w:tcPr>
          <w:p w14:paraId="7B3C0FDA"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Grunty budowlane. Określenia, symbole, podział i opis gruntów.</w:t>
            </w:r>
          </w:p>
        </w:tc>
      </w:tr>
      <w:tr w:rsidR="009C59C8" w:rsidRPr="009C59C8" w14:paraId="1AD5115D" w14:textId="77777777" w:rsidTr="00404C9A">
        <w:tc>
          <w:tcPr>
            <w:tcW w:w="2409" w:type="dxa"/>
          </w:tcPr>
          <w:p w14:paraId="0C306227" w14:textId="77777777" w:rsidR="009C59C8" w:rsidRPr="009C59C8" w:rsidRDefault="009C59C8" w:rsidP="00404C9A">
            <w:pPr>
              <w:tabs>
                <w:tab w:val="left" w:pos="927"/>
              </w:tabs>
              <w:snapToGrid w:val="0"/>
              <w:rPr>
                <w:rFonts w:asciiTheme="minorHAnsi" w:hAnsiTheme="minorHAnsi" w:cstheme="minorHAnsi"/>
                <w:sz w:val="18"/>
                <w:szCs w:val="18"/>
              </w:rPr>
            </w:pPr>
            <w:r w:rsidRPr="009C59C8">
              <w:rPr>
                <w:rFonts w:asciiTheme="minorHAnsi" w:hAnsiTheme="minorHAnsi" w:cstheme="minorHAnsi"/>
                <w:sz w:val="18"/>
                <w:szCs w:val="18"/>
              </w:rPr>
              <w:t>PN-81/B-03020</w:t>
            </w:r>
          </w:p>
        </w:tc>
        <w:tc>
          <w:tcPr>
            <w:tcW w:w="6875" w:type="dxa"/>
          </w:tcPr>
          <w:p w14:paraId="37322C2A"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Grunty budowlane. Posadowienie bezpośrednie budowli. Obliczenia statyczne i projektowanie.</w:t>
            </w:r>
          </w:p>
        </w:tc>
      </w:tr>
      <w:tr w:rsidR="009C59C8" w:rsidRPr="009C59C8" w14:paraId="60579790" w14:textId="77777777" w:rsidTr="00404C9A">
        <w:tc>
          <w:tcPr>
            <w:tcW w:w="2409" w:type="dxa"/>
          </w:tcPr>
          <w:p w14:paraId="7B07E8E9" w14:textId="77777777" w:rsidR="009C59C8" w:rsidRPr="009C59C8" w:rsidRDefault="009C59C8" w:rsidP="00404C9A">
            <w:pPr>
              <w:snapToGrid w:val="0"/>
              <w:rPr>
                <w:rFonts w:asciiTheme="minorHAnsi" w:hAnsiTheme="minorHAnsi" w:cstheme="minorHAnsi"/>
                <w:sz w:val="18"/>
                <w:szCs w:val="18"/>
                <w:lang w:val="de-DE"/>
              </w:rPr>
            </w:pPr>
            <w:r w:rsidRPr="009C59C8">
              <w:rPr>
                <w:rFonts w:asciiTheme="minorHAnsi" w:hAnsiTheme="minorHAnsi" w:cstheme="minorHAnsi"/>
                <w:sz w:val="18"/>
                <w:szCs w:val="18"/>
                <w:lang w:val="de-DE"/>
              </w:rPr>
              <w:t xml:space="preserve">PN-EN-1452-1-5:2000, </w:t>
            </w:r>
          </w:p>
          <w:p w14:paraId="797F2176" w14:textId="77777777" w:rsidR="009C59C8" w:rsidRPr="009C59C8" w:rsidRDefault="009C59C8" w:rsidP="00404C9A">
            <w:pPr>
              <w:rPr>
                <w:rFonts w:asciiTheme="minorHAnsi" w:hAnsiTheme="minorHAnsi" w:cstheme="minorHAnsi"/>
                <w:sz w:val="18"/>
                <w:szCs w:val="18"/>
                <w:lang w:val="de-DE"/>
              </w:rPr>
            </w:pPr>
            <w:r w:rsidRPr="009C59C8">
              <w:rPr>
                <w:rFonts w:asciiTheme="minorHAnsi" w:hAnsiTheme="minorHAnsi" w:cstheme="minorHAnsi"/>
                <w:sz w:val="18"/>
                <w:szCs w:val="18"/>
                <w:lang w:val="de-DE"/>
              </w:rPr>
              <w:t>ZAT/97-01-001,</w:t>
            </w:r>
            <w:r w:rsidRPr="009C59C8">
              <w:rPr>
                <w:rFonts w:asciiTheme="minorHAnsi" w:hAnsiTheme="minorHAnsi" w:cstheme="minorHAnsi"/>
                <w:sz w:val="18"/>
                <w:szCs w:val="18"/>
                <w:lang w:val="de-DE"/>
              </w:rPr>
              <w:tab/>
            </w:r>
          </w:p>
        </w:tc>
        <w:tc>
          <w:tcPr>
            <w:tcW w:w="6875" w:type="dxa"/>
          </w:tcPr>
          <w:p w14:paraId="1D339E96" w14:textId="77777777" w:rsidR="009C59C8" w:rsidRPr="009C59C8" w:rsidRDefault="009C59C8" w:rsidP="00404C9A">
            <w:pPr>
              <w:pStyle w:val="Tytu"/>
              <w:snapToGrid w:val="0"/>
              <w:jc w:val="both"/>
              <w:rPr>
                <w:rFonts w:asciiTheme="minorHAnsi" w:hAnsiTheme="minorHAnsi" w:cstheme="minorHAnsi"/>
                <w:sz w:val="18"/>
                <w:szCs w:val="18"/>
              </w:rPr>
            </w:pPr>
            <w:r w:rsidRPr="009C59C8">
              <w:rPr>
                <w:rFonts w:asciiTheme="minorHAnsi" w:hAnsiTheme="minorHAnsi" w:cstheme="minorHAnsi"/>
                <w:sz w:val="18"/>
                <w:szCs w:val="18"/>
              </w:rPr>
              <w:t>Rury z tworzyw</w:t>
            </w:r>
          </w:p>
        </w:tc>
      </w:tr>
      <w:tr w:rsidR="009C59C8" w:rsidRPr="009C59C8" w14:paraId="5733E92D" w14:textId="77777777" w:rsidTr="00404C9A">
        <w:tc>
          <w:tcPr>
            <w:tcW w:w="2409" w:type="dxa"/>
          </w:tcPr>
          <w:p w14:paraId="1B5E5C8F"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PN-EN 124:2000</w:t>
            </w:r>
          </w:p>
        </w:tc>
        <w:tc>
          <w:tcPr>
            <w:tcW w:w="6875" w:type="dxa"/>
          </w:tcPr>
          <w:p w14:paraId="0E11AD59"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Zwieńczenie wpustów i studzienek kanalizacyjnych do nawierzchni dla ruchu pieszego i kołowego. Zasady konstrukcji, badania typu, znakowanie, sterowanie jakością.</w:t>
            </w:r>
          </w:p>
        </w:tc>
      </w:tr>
      <w:tr w:rsidR="009C59C8" w:rsidRPr="009C59C8" w14:paraId="50560307" w14:textId="77777777" w:rsidTr="00404C9A">
        <w:tc>
          <w:tcPr>
            <w:tcW w:w="2409" w:type="dxa"/>
          </w:tcPr>
          <w:p w14:paraId="7D8545E0"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PN-EN 752-2:2000</w:t>
            </w:r>
          </w:p>
        </w:tc>
        <w:tc>
          <w:tcPr>
            <w:tcW w:w="6875" w:type="dxa"/>
          </w:tcPr>
          <w:p w14:paraId="7CD69D1B"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Zewnętrzne systemy kanalizacyjne. Wymagania.</w:t>
            </w:r>
          </w:p>
        </w:tc>
      </w:tr>
      <w:tr w:rsidR="009C59C8" w:rsidRPr="009C59C8" w14:paraId="747A35E2" w14:textId="77777777" w:rsidTr="00404C9A">
        <w:tc>
          <w:tcPr>
            <w:tcW w:w="2409" w:type="dxa"/>
          </w:tcPr>
          <w:p w14:paraId="0EBF04E1"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PN-EN 752-7:2002</w:t>
            </w:r>
          </w:p>
        </w:tc>
        <w:tc>
          <w:tcPr>
            <w:tcW w:w="6875" w:type="dxa"/>
          </w:tcPr>
          <w:p w14:paraId="512ADD57"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Zewnętrzne systemy kanalizacyjne. Eksploatacja i użytkowanie.</w:t>
            </w:r>
          </w:p>
        </w:tc>
      </w:tr>
      <w:tr w:rsidR="009C59C8" w:rsidRPr="009C59C8" w14:paraId="28CEA361" w14:textId="77777777" w:rsidTr="00404C9A">
        <w:tc>
          <w:tcPr>
            <w:tcW w:w="2409" w:type="dxa"/>
          </w:tcPr>
          <w:p w14:paraId="0F7212CB"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PN-B-10729:1999</w:t>
            </w:r>
          </w:p>
        </w:tc>
        <w:tc>
          <w:tcPr>
            <w:tcW w:w="6875" w:type="dxa"/>
          </w:tcPr>
          <w:p w14:paraId="2647BA9B"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Kanalizacja. Studzienki kanalizacyjne.</w:t>
            </w:r>
          </w:p>
        </w:tc>
      </w:tr>
      <w:tr w:rsidR="009C59C8" w:rsidRPr="009C59C8" w14:paraId="534E92D7" w14:textId="77777777" w:rsidTr="00404C9A">
        <w:trPr>
          <w:cantSplit/>
        </w:trPr>
        <w:tc>
          <w:tcPr>
            <w:tcW w:w="2409" w:type="dxa"/>
          </w:tcPr>
          <w:p w14:paraId="1A5E7644"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lastRenderedPageBreak/>
              <w:t>PN-H-74051-1:1994</w:t>
            </w:r>
          </w:p>
        </w:tc>
        <w:tc>
          <w:tcPr>
            <w:tcW w:w="6875" w:type="dxa"/>
          </w:tcPr>
          <w:p w14:paraId="34EBC0C2"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Włazy kanałowe. Klasa A 15.</w:t>
            </w:r>
          </w:p>
        </w:tc>
      </w:tr>
      <w:tr w:rsidR="009C59C8" w:rsidRPr="009C59C8" w14:paraId="5EBE5C3D" w14:textId="77777777" w:rsidTr="00404C9A">
        <w:trPr>
          <w:cantSplit/>
        </w:trPr>
        <w:tc>
          <w:tcPr>
            <w:tcW w:w="2409" w:type="dxa"/>
          </w:tcPr>
          <w:p w14:paraId="08641D12"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PN-H-74051-2:1994</w:t>
            </w:r>
          </w:p>
        </w:tc>
        <w:tc>
          <w:tcPr>
            <w:tcW w:w="6875" w:type="dxa"/>
          </w:tcPr>
          <w:p w14:paraId="03BC02A6"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Włazy kanałowe. Klasa B 125, C 250.</w:t>
            </w:r>
          </w:p>
        </w:tc>
      </w:tr>
      <w:tr w:rsidR="009C59C8" w:rsidRPr="009C59C8" w14:paraId="550977A4" w14:textId="77777777" w:rsidTr="00404C9A">
        <w:tc>
          <w:tcPr>
            <w:tcW w:w="2409" w:type="dxa"/>
          </w:tcPr>
          <w:p w14:paraId="47E58A5E" w14:textId="77777777" w:rsidR="009C59C8" w:rsidRPr="009C59C8" w:rsidRDefault="009C59C8" w:rsidP="00404C9A">
            <w:pPr>
              <w:tabs>
                <w:tab w:val="left" w:pos="927"/>
              </w:tabs>
              <w:snapToGrid w:val="0"/>
              <w:rPr>
                <w:rFonts w:asciiTheme="minorHAnsi" w:hAnsiTheme="minorHAnsi" w:cstheme="minorHAnsi"/>
                <w:sz w:val="18"/>
                <w:szCs w:val="18"/>
              </w:rPr>
            </w:pPr>
            <w:r w:rsidRPr="009C59C8">
              <w:rPr>
                <w:rFonts w:asciiTheme="minorHAnsi" w:hAnsiTheme="minorHAnsi" w:cstheme="minorHAnsi"/>
                <w:sz w:val="18"/>
                <w:szCs w:val="18"/>
              </w:rPr>
              <w:t>PN-B-10736; 1999</w:t>
            </w:r>
          </w:p>
        </w:tc>
        <w:tc>
          <w:tcPr>
            <w:tcW w:w="6875" w:type="dxa"/>
          </w:tcPr>
          <w:p w14:paraId="4BFA1BCD" w14:textId="77777777" w:rsidR="009C59C8" w:rsidRPr="009C59C8" w:rsidRDefault="009C59C8" w:rsidP="00404C9A">
            <w:pPr>
              <w:pStyle w:val="Tekstkomentarza1"/>
              <w:overflowPunct w:val="0"/>
              <w:autoSpaceDE w:val="0"/>
              <w:snapToGrid w:val="0"/>
              <w:jc w:val="both"/>
              <w:rPr>
                <w:rFonts w:asciiTheme="minorHAnsi" w:hAnsiTheme="minorHAnsi" w:cstheme="minorHAnsi"/>
                <w:sz w:val="18"/>
                <w:szCs w:val="18"/>
              </w:rPr>
            </w:pPr>
            <w:r w:rsidRPr="009C59C8">
              <w:rPr>
                <w:rFonts w:asciiTheme="minorHAnsi" w:hAnsiTheme="minorHAnsi" w:cstheme="minorHAnsi"/>
                <w:sz w:val="18"/>
                <w:szCs w:val="18"/>
              </w:rPr>
              <w:t>Roboty ziemne. Wykopy otwarte dla przewodów wodociągowych i kanalizacyjnych. Warunki techniczne wykonania.</w:t>
            </w:r>
          </w:p>
        </w:tc>
      </w:tr>
      <w:tr w:rsidR="009C59C8" w:rsidRPr="009C59C8" w14:paraId="1F27FE97" w14:textId="77777777" w:rsidTr="00404C9A">
        <w:tc>
          <w:tcPr>
            <w:tcW w:w="2409" w:type="dxa"/>
          </w:tcPr>
          <w:p w14:paraId="673FA531"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PN–76/E- 05125</w:t>
            </w:r>
          </w:p>
        </w:tc>
        <w:tc>
          <w:tcPr>
            <w:tcW w:w="6875" w:type="dxa"/>
          </w:tcPr>
          <w:p w14:paraId="0FB1481B" w14:textId="77777777" w:rsidR="009C59C8" w:rsidRPr="009C59C8" w:rsidRDefault="009C59C8" w:rsidP="00404C9A">
            <w:pPr>
              <w:tabs>
                <w:tab w:val="left" w:pos="927"/>
              </w:tabs>
              <w:snapToGrid w:val="0"/>
              <w:rPr>
                <w:rFonts w:asciiTheme="minorHAnsi" w:hAnsiTheme="minorHAnsi" w:cstheme="minorHAnsi"/>
                <w:sz w:val="18"/>
                <w:szCs w:val="18"/>
              </w:rPr>
            </w:pPr>
            <w:r w:rsidRPr="009C59C8">
              <w:rPr>
                <w:rFonts w:asciiTheme="minorHAnsi" w:hAnsiTheme="minorHAnsi" w:cstheme="minorHAnsi"/>
                <w:sz w:val="18"/>
                <w:szCs w:val="18"/>
              </w:rPr>
              <w:t>Zbliżenia do urządzeń energetycznych i skrzyżowania z uzbrojeniem podziemnym</w:t>
            </w:r>
          </w:p>
        </w:tc>
      </w:tr>
      <w:tr w:rsidR="009C59C8" w:rsidRPr="009C59C8" w14:paraId="2D863716" w14:textId="77777777" w:rsidTr="00404C9A">
        <w:tc>
          <w:tcPr>
            <w:tcW w:w="2409" w:type="dxa"/>
          </w:tcPr>
          <w:p w14:paraId="5C5EA4F8"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PN-B-06712</w:t>
            </w:r>
          </w:p>
        </w:tc>
        <w:tc>
          <w:tcPr>
            <w:tcW w:w="6875" w:type="dxa"/>
          </w:tcPr>
          <w:p w14:paraId="35EBAE30"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Kruszywa mineralne do betonu</w:t>
            </w:r>
          </w:p>
        </w:tc>
      </w:tr>
      <w:tr w:rsidR="009C59C8" w:rsidRPr="009C59C8" w14:paraId="7DC65E68" w14:textId="77777777" w:rsidTr="00404C9A">
        <w:tc>
          <w:tcPr>
            <w:tcW w:w="2409" w:type="dxa"/>
          </w:tcPr>
          <w:p w14:paraId="10FC240E"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PN-B-11111</w:t>
            </w:r>
          </w:p>
        </w:tc>
        <w:tc>
          <w:tcPr>
            <w:tcW w:w="6875" w:type="dxa"/>
          </w:tcPr>
          <w:p w14:paraId="33FFF77E"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Kruszywa mineralne. Kruszywa naturalne do nawierzchni drogowych. Żwir i mieszanka</w:t>
            </w:r>
          </w:p>
        </w:tc>
      </w:tr>
      <w:tr w:rsidR="009C59C8" w:rsidRPr="009C59C8" w14:paraId="4DD8E30B" w14:textId="77777777" w:rsidTr="00404C9A">
        <w:tc>
          <w:tcPr>
            <w:tcW w:w="2409" w:type="dxa"/>
          </w:tcPr>
          <w:p w14:paraId="3E20C07B"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PN-B-11112</w:t>
            </w:r>
          </w:p>
        </w:tc>
        <w:tc>
          <w:tcPr>
            <w:tcW w:w="6875" w:type="dxa"/>
          </w:tcPr>
          <w:p w14:paraId="0984FC8A"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Kruszywa mineralne. Kruszywa łamane do nawierzchni drogowych</w:t>
            </w:r>
          </w:p>
        </w:tc>
      </w:tr>
      <w:tr w:rsidR="009C59C8" w:rsidRPr="009C59C8" w14:paraId="2B97930F" w14:textId="77777777" w:rsidTr="00404C9A">
        <w:tc>
          <w:tcPr>
            <w:tcW w:w="2409" w:type="dxa"/>
          </w:tcPr>
          <w:p w14:paraId="148AFD95"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PN-B-14501</w:t>
            </w:r>
          </w:p>
        </w:tc>
        <w:tc>
          <w:tcPr>
            <w:tcW w:w="6875" w:type="dxa"/>
          </w:tcPr>
          <w:p w14:paraId="332EF5C7"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Zaprawy budowlane zwykłe</w:t>
            </w:r>
          </w:p>
        </w:tc>
      </w:tr>
      <w:tr w:rsidR="009C59C8" w:rsidRPr="009C59C8" w14:paraId="7EAF26C6" w14:textId="77777777" w:rsidTr="00404C9A">
        <w:tc>
          <w:tcPr>
            <w:tcW w:w="2409" w:type="dxa"/>
          </w:tcPr>
          <w:p w14:paraId="70F17007"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PN-C-96177</w:t>
            </w:r>
          </w:p>
        </w:tc>
        <w:tc>
          <w:tcPr>
            <w:tcW w:w="6875" w:type="dxa"/>
          </w:tcPr>
          <w:p w14:paraId="7963A49D"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Lepik asfaltowy bez wypełniaczy stosowany na gorąco</w:t>
            </w:r>
          </w:p>
        </w:tc>
      </w:tr>
      <w:tr w:rsidR="009C59C8" w:rsidRPr="009C59C8" w14:paraId="5658F4C7" w14:textId="77777777" w:rsidTr="00404C9A">
        <w:tc>
          <w:tcPr>
            <w:tcW w:w="2409" w:type="dxa"/>
          </w:tcPr>
          <w:p w14:paraId="206F70FE"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BN-88/6731-08</w:t>
            </w:r>
          </w:p>
        </w:tc>
        <w:tc>
          <w:tcPr>
            <w:tcW w:w="6875" w:type="dxa"/>
          </w:tcPr>
          <w:p w14:paraId="6E4E8BE0"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Cement. Transport i przechowywanie</w:t>
            </w:r>
          </w:p>
        </w:tc>
      </w:tr>
      <w:tr w:rsidR="009C59C8" w:rsidRPr="009C59C8" w14:paraId="6D41F343" w14:textId="77777777" w:rsidTr="00404C9A">
        <w:tc>
          <w:tcPr>
            <w:tcW w:w="2409" w:type="dxa"/>
          </w:tcPr>
          <w:p w14:paraId="2DB35F6B"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 xml:space="preserve">BN-62/6738-03,04, 07        </w:t>
            </w:r>
          </w:p>
        </w:tc>
        <w:tc>
          <w:tcPr>
            <w:tcW w:w="6875" w:type="dxa"/>
          </w:tcPr>
          <w:p w14:paraId="55605FA4" w14:textId="77777777" w:rsidR="009C59C8" w:rsidRPr="009C59C8" w:rsidRDefault="009C59C8" w:rsidP="00404C9A">
            <w:pPr>
              <w:pStyle w:val="StylIwony"/>
              <w:snapToGrid w:val="0"/>
              <w:spacing w:before="0" w:after="0"/>
              <w:rPr>
                <w:rFonts w:asciiTheme="minorHAnsi" w:hAnsiTheme="minorHAnsi" w:cstheme="minorHAnsi"/>
                <w:sz w:val="18"/>
                <w:szCs w:val="18"/>
              </w:rPr>
            </w:pPr>
            <w:r w:rsidRPr="009C59C8">
              <w:rPr>
                <w:rFonts w:asciiTheme="minorHAnsi" w:hAnsiTheme="minorHAnsi" w:cstheme="minorHAnsi"/>
                <w:sz w:val="18"/>
                <w:szCs w:val="18"/>
              </w:rPr>
              <w:t>Beton hydrotechniczny</w:t>
            </w:r>
          </w:p>
        </w:tc>
      </w:tr>
      <w:tr w:rsidR="009C59C8" w:rsidRPr="009C59C8" w14:paraId="25CF6D66" w14:textId="77777777" w:rsidTr="00404C9A">
        <w:tc>
          <w:tcPr>
            <w:tcW w:w="2409" w:type="dxa"/>
          </w:tcPr>
          <w:p w14:paraId="161E45A2"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 xml:space="preserve">PN-ENV 1401-3:2002 (U)  </w:t>
            </w:r>
          </w:p>
        </w:tc>
        <w:tc>
          <w:tcPr>
            <w:tcW w:w="6875" w:type="dxa"/>
          </w:tcPr>
          <w:p w14:paraId="226207BC" w14:textId="77777777" w:rsidR="009C59C8" w:rsidRPr="009C59C8" w:rsidRDefault="009C59C8" w:rsidP="00404C9A">
            <w:pPr>
              <w:tabs>
                <w:tab w:val="left" w:pos="1"/>
              </w:tabs>
              <w:ind w:left="1" w:right="562"/>
              <w:rPr>
                <w:rFonts w:asciiTheme="minorHAnsi" w:hAnsiTheme="minorHAnsi" w:cstheme="minorHAnsi"/>
                <w:sz w:val="18"/>
                <w:szCs w:val="18"/>
              </w:rPr>
            </w:pPr>
            <w:r w:rsidRPr="009C59C8">
              <w:rPr>
                <w:rFonts w:asciiTheme="minorHAnsi" w:hAnsiTheme="minorHAnsi" w:cstheme="minorHAnsi"/>
                <w:sz w:val="18"/>
                <w:szCs w:val="18"/>
              </w:rPr>
              <w:t xml:space="preserve">Systemy przewodów rurowych z tworzyw sztucznych do podziemnej bezciśnieniowej kanalizacji deszczowej i ściekowej. </w:t>
            </w:r>
            <w:proofErr w:type="spellStart"/>
            <w:r w:rsidRPr="009C59C8">
              <w:rPr>
                <w:rFonts w:asciiTheme="minorHAnsi" w:hAnsiTheme="minorHAnsi" w:cstheme="minorHAnsi"/>
                <w:sz w:val="18"/>
                <w:szCs w:val="18"/>
              </w:rPr>
              <w:t>Nieplastfikowany</w:t>
            </w:r>
            <w:proofErr w:type="spellEnd"/>
            <w:r w:rsidRPr="009C59C8">
              <w:rPr>
                <w:rFonts w:asciiTheme="minorHAnsi" w:hAnsiTheme="minorHAnsi" w:cstheme="minorHAnsi"/>
                <w:sz w:val="18"/>
                <w:szCs w:val="18"/>
              </w:rPr>
              <w:t xml:space="preserve"> </w:t>
            </w:r>
            <w:proofErr w:type="spellStart"/>
            <w:r w:rsidRPr="009C59C8">
              <w:rPr>
                <w:rFonts w:asciiTheme="minorHAnsi" w:hAnsiTheme="minorHAnsi" w:cstheme="minorHAnsi"/>
                <w:sz w:val="18"/>
                <w:szCs w:val="18"/>
              </w:rPr>
              <w:t>poli</w:t>
            </w:r>
            <w:proofErr w:type="spellEnd"/>
            <w:r w:rsidRPr="009C59C8">
              <w:rPr>
                <w:rFonts w:asciiTheme="minorHAnsi" w:hAnsiTheme="minorHAnsi" w:cstheme="minorHAnsi"/>
                <w:sz w:val="18"/>
                <w:szCs w:val="18"/>
              </w:rPr>
              <w:t>(chlorek) winylu   (PVC-U).  Zalecenia dotyczące wykonania instalacji</w:t>
            </w:r>
          </w:p>
        </w:tc>
      </w:tr>
      <w:tr w:rsidR="009C59C8" w:rsidRPr="009C59C8" w14:paraId="5B45F890" w14:textId="77777777" w:rsidTr="00404C9A">
        <w:tc>
          <w:tcPr>
            <w:tcW w:w="2409" w:type="dxa"/>
          </w:tcPr>
          <w:p w14:paraId="21A49B14"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 xml:space="preserve">PN - EN 1401-1:1999          </w:t>
            </w:r>
          </w:p>
        </w:tc>
        <w:tc>
          <w:tcPr>
            <w:tcW w:w="6875" w:type="dxa"/>
          </w:tcPr>
          <w:p w14:paraId="42DE0A82" w14:textId="77777777" w:rsidR="009C59C8" w:rsidRPr="009C59C8" w:rsidRDefault="009C59C8" w:rsidP="00404C9A">
            <w:pPr>
              <w:ind w:right="-70"/>
              <w:rPr>
                <w:rFonts w:asciiTheme="minorHAnsi" w:hAnsiTheme="minorHAnsi" w:cstheme="minorHAnsi"/>
                <w:sz w:val="18"/>
                <w:szCs w:val="18"/>
              </w:rPr>
            </w:pPr>
            <w:r w:rsidRPr="009C59C8">
              <w:rPr>
                <w:rFonts w:asciiTheme="minorHAnsi" w:hAnsiTheme="minorHAnsi" w:cstheme="minorHAnsi"/>
                <w:sz w:val="18"/>
                <w:szCs w:val="18"/>
              </w:rPr>
              <w:t>Systemy przewodowe z tworzyw sztucznych. Podziemne bezciśnieniowe systemy przewodowe z nie zmiękczonego polichlorku winylu (PVC-U) do odwadniania i kanalizacji. Wymagania dot. rur, kształtek i systemu.</w:t>
            </w:r>
          </w:p>
        </w:tc>
      </w:tr>
      <w:tr w:rsidR="009C59C8" w:rsidRPr="009C59C8" w14:paraId="78899AFC" w14:textId="77777777" w:rsidTr="00404C9A">
        <w:tc>
          <w:tcPr>
            <w:tcW w:w="2409" w:type="dxa"/>
          </w:tcPr>
          <w:p w14:paraId="265D9643" w14:textId="77777777" w:rsidR="009C59C8" w:rsidRPr="009C59C8" w:rsidRDefault="009C59C8" w:rsidP="00404C9A">
            <w:pPr>
              <w:snapToGrid w:val="0"/>
              <w:rPr>
                <w:rFonts w:asciiTheme="minorHAnsi" w:hAnsiTheme="minorHAnsi" w:cstheme="minorHAnsi"/>
                <w:sz w:val="18"/>
                <w:szCs w:val="18"/>
              </w:rPr>
            </w:pPr>
            <w:r w:rsidRPr="009C59C8">
              <w:rPr>
                <w:rFonts w:asciiTheme="minorHAnsi" w:hAnsiTheme="minorHAnsi" w:cstheme="minorHAnsi"/>
                <w:sz w:val="18"/>
                <w:szCs w:val="18"/>
              </w:rPr>
              <w:t>PN-EN 1636-3  :  2002</w:t>
            </w:r>
          </w:p>
        </w:tc>
        <w:tc>
          <w:tcPr>
            <w:tcW w:w="6875" w:type="dxa"/>
          </w:tcPr>
          <w:p w14:paraId="6F5A5C08" w14:textId="77777777" w:rsidR="009C59C8" w:rsidRPr="009C59C8" w:rsidRDefault="009C59C8" w:rsidP="00404C9A">
            <w:pPr>
              <w:pStyle w:val="Tekstkomentarza1"/>
              <w:overflowPunct w:val="0"/>
              <w:autoSpaceDE w:val="0"/>
              <w:snapToGrid w:val="0"/>
              <w:jc w:val="both"/>
              <w:rPr>
                <w:rFonts w:asciiTheme="minorHAnsi" w:hAnsiTheme="minorHAnsi" w:cstheme="minorHAnsi"/>
                <w:sz w:val="18"/>
                <w:szCs w:val="18"/>
              </w:rPr>
            </w:pPr>
            <w:r w:rsidRPr="009C59C8">
              <w:rPr>
                <w:rFonts w:asciiTheme="minorHAnsi" w:hAnsiTheme="minorHAnsi" w:cstheme="minorHAnsi"/>
                <w:sz w:val="18"/>
                <w:szCs w:val="18"/>
              </w:rPr>
              <w:t>Systemy przewodów rurowych z tworzyw sztucznych do bezciśnieniowego odwadniania. Utwardzalne tworzywa sztuczne na bazie żywic poliestrowych (UP) wzmocnione włóknem szklanym (GRP). Kształtki.</w:t>
            </w:r>
          </w:p>
        </w:tc>
      </w:tr>
    </w:tbl>
    <w:p w14:paraId="520BADF5" w14:textId="77777777" w:rsidR="009C59C8" w:rsidRPr="009C59C8" w:rsidRDefault="009C59C8" w:rsidP="009C59C8">
      <w:pPr>
        <w:rPr>
          <w:rFonts w:asciiTheme="minorHAnsi" w:hAnsiTheme="minorHAnsi" w:cstheme="minorHAnsi"/>
          <w:sz w:val="18"/>
          <w:szCs w:val="18"/>
        </w:rPr>
      </w:pPr>
    </w:p>
    <w:p w14:paraId="246AE96B" w14:textId="77777777" w:rsidR="009C59C8" w:rsidRPr="009C59C8" w:rsidRDefault="009C59C8">
      <w:pPr>
        <w:overflowPunct/>
        <w:autoSpaceDE/>
        <w:autoSpaceDN/>
        <w:adjustRightInd/>
        <w:jc w:val="left"/>
        <w:textAlignment w:val="auto"/>
        <w:rPr>
          <w:rFonts w:asciiTheme="minorHAnsi" w:hAnsiTheme="minorHAnsi" w:cstheme="minorHAnsi"/>
          <w:b/>
          <w:caps/>
          <w:noProof/>
          <w:sz w:val="18"/>
          <w:szCs w:val="18"/>
        </w:rPr>
      </w:pPr>
      <w:r w:rsidRPr="009C59C8">
        <w:rPr>
          <w:rFonts w:asciiTheme="minorHAnsi" w:hAnsiTheme="minorHAnsi" w:cstheme="minorHAnsi"/>
          <w:sz w:val="18"/>
          <w:szCs w:val="18"/>
        </w:rPr>
        <w:br w:type="page"/>
      </w:r>
    </w:p>
    <w:p w14:paraId="2CD79DED" w14:textId="3F9724C8" w:rsidR="00415A8F" w:rsidRPr="006D6AAF" w:rsidRDefault="00415A8F" w:rsidP="00415A8F">
      <w:pPr>
        <w:pStyle w:val="AAA"/>
        <w:rPr>
          <w:rFonts w:asciiTheme="minorHAnsi" w:hAnsiTheme="minorHAnsi" w:cstheme="minorHAnsi"/>
          <w:sz w:val="18"/>
          <w:szCs w:val="18"/>
        </w:rPr>
      </w:pPr>
      <w:bookmarkStart w:id="311" w:name="_Hlk81179380"/>
      <w:r w:rsidRPr="006D6AAF">
        <w:rPr>
          <w:rFonts w:asciiTheme="minorHAnsi" w:hAnsiTheme="minorHAnsi" w:cstheme="minorHAnsi"/>
          <w:sz w:val="18"/>
          <w:szCs w:val="18"/>
        </w:rPr>
        <w:lastRenderedPageBreak/>
        <w:t>D.04.01.01.</w:t>
      </w:r>
      <w:r w:rsidR="00D13026">
        <w:rPr>
          <w:rFonts w:asciiTheme="minorHAnsi" w:hAnsiTheme="minorHAnsi" w:cstheme="minorHAnsi"/>
          <w:sz w:val="18"/>
          <w:szCs w:val="18"/>
        </w:rPr>
        <w:t xml:space="preserve">  </w:t>
      </w:r>
      <w:r w:rsidRPr="006D6AAF">
        <w:rPr>
          <w:rFonts w:asciiTheme="minorHAnsi" w:hAnsiTheme="minorHAnsi" w:cstheme="minorHAnsi"/>
          <w:sz w:val="18"/>
          <w:szCs w:val="18"/>
        </w:rPr>
        <w:t xml:space="preserve"> koryto wraz z profilowaniem i zagęszczeniem podłoża</w:t>
      </w:r>
      <w:bookmarkEnd w:id="193"/>
    </w:p>
    <w:bookmarkEnd w:id="311"/>
    <w:p w14:paraId="2FE0C114"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1. WSTĘP</w:t>
      </w:r>
    </w:p>
    <w:p w14:paraId="5C5BE1F3" w14:textId="77777777" w:rsidR="00415A8F" w:rsidRPr="006D6AAF" w:rsidRDefault="00415A8F" w:rsidP="00212244">
      <w:pPr>
        <w:jc w:val="left"/>
        <w:outlineLvl w:val="2"/>
        <w:rPr>
          <w:rFonts w:asciiTheme="minorHAnsi" w:hAnsiTheme="minorHAnsi" w:cstheme="minorHAnsi"/>
          <w:b/>
          <w:sz w:val="18"/>
          <w:szCs w:val="18"/>
        </w:rPr>
      </w:pPr>
      <w:r w:rsidRPr="006D6AAF">
        <w:rPr>
          <w:rFonts w:asciiTheme="minorHAnsi" w:hAnsiTheme="minorHAnsi" w:cstheme="minorHAnsi"/>
          <w:b/>
          <w:sz w:val="18"/>
          <w:szCs w:val="18"/>
        </w:rPr>
        <w:t>1.1. Przedmiot SST</w:t>
      </w:r>
    </w:p>
    <w:p w14:paraId="4BF7FE45" w14:textId="693156BB" w:rsidR="00415A8F" w:rsidRPr="006D6AAF" w:rsidRDefault="00415A8F" w:rsidP="00212244">
      <w:pPr>
        <w:rPr>
          <w:rFonts w:asciiTheme="minorHAnsi" w:hAnsiTheme="minorHAnsi" w:cstheme="minorHAnsi"/>
          <w:b/>
          <w:bCs/>
          <w:sz w:val="18"/>
          <w:szCs w:val="18"/>
        </w:rPr>
      </w:pPr>
      <w:r w:rsidRPr="006D6AAF">
        <w:rPr>
          <w:rFonts w:asciiTheme="minorHAnsi" w:hAnsiTheme="minorHAnsi" w:cstheme="minorHAnsi"/>
          <w:sz w:val="18"/>
          <w:szCs w:val="18"/>
        </w:rPr>
        <w:t>Przedmiotem niniejszej szczegółowej specyfikacji technicznej (SST) są wymagania dotyczące wykonania i odbioru robót związanych z wykonaniem koryta wraz z profilowaniem i zagęszczeniem podłoża</w:t>
      </w:r>
      <w:r w:rsidRPr="006D6AAF">
        <w:rPr>
          <w:rFonts w:asciiTheme="minorHAnsi" w:hAnsiTheme="minorHAnsi" w:cstheme="minorHAnsi"/>
          <w:b/>
          <w:sz w:val="18"/>
          <w:szCs w:val="18"/>
        </w:rPr>
        <w:t xml:space="preserve"> </w:t>
      </w:r>
      <w:r w:rsidRPr="006D6AAF">
        <w:rPr>
          <w:rFonts w:asciiTheme="minorHAnsi" w:hAnsiTheme="minorHAnsi" w:cstheme="minorHAnsi"/>
          <w:bCs/>
          <w:sz w:val="18"/>
          <w:szCs w:val="18"/>
        </w:rPr>
        <w:t xml:space="preserve">w ramach zadania pn.: </w:t>
      </w:r>
      <w:r w:rsidR="00212244" w:rsidRPr="006D6AAF">
        <w:rPr>
          <w:rFonts w:asciiTheme="minorHAnsi" w:hAnsiTheme="minorHAnsi" w:cstheme="minorHAnsi"/>
          <w:b/>
          <w:sz w:val="18"/>
          <w:szCs w:val="18"/>
        </w:rPr>
        <w:t>„</w:t>
      </w:r>
      <w:r w:rsidR="00212244" w:rsidRPr="006D6AAF">
        <w:rPr>
          <w:rFonts w:asciiTheme="minorHAnsi" w:hAnsiTheme="minorHAnsi" w:cstheme="minorHAnsi"/>
          <w:b/>
          <w:bCs/>
          <w:sz w:val="18"/>
          <w:szCs w:val="18"/>
        </w:rPr>
        <w:t>Rozbudowa drogi powiatowej nr 1923G wraz z budową kładki dla rowerzystów</w:t>
      </w:r>
      <w:r w:rsidR="00D13026">
        <w:rPr>
          <w:rFonts w:asciiTheme="minorHAnsi" w:hAnsiTheme="minorHAnsi" w:cstheme="minorHAnsi"/>
          <w:b/>
          <w:bCs/>
          <w:sz w:val="18"/>
          <w:szCs w:val="18"/>
        </w:rPr>
        <w:t xml:space="preserve"> </w:t>
      </w:r>
      <w:r w:rsidR="00212244" w:rsidRPr="006D6AAF">
        <w:rPr>
          <w:rFonts w:asciiTheme="minorHAnsi" w:hAnsiTheme="minorHAnsi" w:cstheme="minorHAnsi"/>
          <w:b/>
          <w:bCs/>
          <w:sz w:val="18"/>
          <w:szCs w:val="18"/>
        </w:rPr>
        <w:t xml:space="preserve">w miejscowości </w:t>
      </w:r>
      <w:r w:rsidR="00F978CE" w:rsidRPr="006D6AAF">
        <w:rPr>
          <w:rFonts w:asciiTheme="minorHAnsi" w:hAnsiTheme="minorHAnsi" w:cstheme="minorHAnsi"/>
          <w:b/>
          <w:bCs/>
          <w:sz w:val="18"/>
          <w:szCs w:val="18"/>
        </w:rPr>
        <w:t>Sławki - Goręczyno</w:t>
      </w:r>
      <w:r w:rsidR="00212244" w:rsidRPr="006D6AAF">
        <w:rPr>
          <w:rFonts w:asciiTheme="minorHAnsi" w:hAnsiTheme="minorHAnsi" w:cstheme="minorHAnsi"/>
          <w:b/>
          <w:bCs/>
          <w:sz w:val="18"/>
          <w:szCs w:val="18"/>
        </w:rPr>
        <w:t>”</w:t>
      </w:r>
      <w:r w:rsidRPr="006D6AAF">
        <w:rPr>
          <w:rFonts w:asciiTheme="minorHAnsi" w:hAnsiTheme="minorHAnsi" w:cstheme="minorHAnsi"/>
          <w:b/>
          <w:sz w:val="18"/>
          <w:szCs w:val="18"/>
        </w:rPr>
        <w:t>.</w:t>
      </w:r>
    </w:p>
    <w:p w14:paraId="03E2727D" w14:textId="24D93454" w:rsidR="00415A8F" w:rsidRPr="006D6AAF" w:rsidRDefault="00415A8F" w:rsidP="00212244">
      <w:pPr>
        <w:jc w:val="left"/>
        <w:outlineLvl w:val="3"/>
        <w:rPr>
          <w:rFonts w:asciiTheme="minorHAnsi" w:hAnsiTheme="minorHAnsi" w:cstheme="minorHAnsi"/>
          <w:sz w:val="18"/>
          <w:szCs w:val="18"/>
        </w:rPr>
      </w:pPr>
      <w:r w:rsidRPr="006D6AAF">
        <w:rPr>
          <w:rFonts w:asciiTheme="minorHAnsi" w:hAnsiTheme="minorHAnsi" w:cstheme="minorHAnsi"/>
          <w:b/>
          <w:sz w:val="18"/>
          <w:szCs w:val="18"/>
        </w:rPr>
        <w:t>1.2. Zakres stosowania S</w:t>
      </w:r>
      <w:r w:rsidR="00D13026">
        <w:rPr>
          <w:rFonts w:asciiTheme="minorHAnsi" w:hAnsiTheme="minorHAnsi" w:cstheme="minorHAnsi"/>
          <w:b/>
          <w:sz w:val="18"/>
          <w:szCs w:val="18"/>
        </w:rPr>
        <w:t>S</w:t>
      </w:r>
      <w:r w:rsidRPr="006D6AAF">
        <w:rPr>
          <w:rFonts w:asciiTheme="minorHAnsi" w:hAnsiTheme="minorHAnsi" w:cstheme="minorHAnsi"/>
          <w:b/>
          <w:sz w:val="18"/>
          <w:szCs w:val="18"/>
        </w:rPr>
        <w:t>T</w:t>
      </w:r>
    </w:p>
    <w:p w14:paraId="214EDB96" w14:textId="2A4CCDE3"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w:t>
      </w:r>
      <w:r w:rsidRPr="006D6AAF">
        <w:rPr>
          <w:rFonts w:asciiTheme="minorHAnsi" w:hAnsiTheme="minorHAnsi" w:cstheme="minorHAnsi"/>
          <w:sz w:val="18"/>
          <w:szCs w:val="18"/>
        </w:rPr>
        <w:softHyphen/>
        <w:t>gowy i kontraktowy przy zlecaniu i reali</w:t>
      </w:r>
      <w:r w:rsidRPr="006D6AAF">
        <w:rPr>
          <w:rFonts w:asciiTheme="minorHAnsi" w:hAnsiTheme="minorHAnsi" w:cstheme="minorHAnsi"/>
          <w:sz w:val="18"/>
          <w:szCs w:val="18"/>
        </w:rPr>
        <w:softHyphen/>
        <w:t>zacji Robót wymienionych w</w:t>
      </w:r>
      <w:r w:rsidR="00D13026">
        <w:rPr>
          <w:rFonts w:asciiTheme="minorHAnsi" w:hAnsiTheme="minorHAnsi" w:cstheme="minorHAnsi"/>
          <w:sz w:val="18"/>
          <w:szCs w:val="18"/>
        </w:rPr>
        <w:t> </w:t>
      </w:r>
      <w:r w:rsidRPr="006D6AAF">
        <w:rPr>
          <w:rFonts w:asciiTheme="minorHAnsi" w:hAnsiTheme="minorHAnsi" w:cstheme="minorHAnsi"/>
          <w:sz w:val="18"/>
          <w:szCs w:val="18"/>
        </w:rPr>
        <w:t>punkcie 1.1.</w:t>
      </w:r>
    </w:p>
    <w:p w14:paraId="694AC97B" w14:textId="3BB93FAD"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 xml:space="preserve">1.3. Zakres Robót objętych </w:t>
      </w:r>
      <w:r w:rsidR="00D13026">
        <w:rPr>
          <w:rFonts w:asciiTheme="minorHAnsi" w:hAnsiTheme="minorHAnsi" w:cstheme="minorHAnsi"/>
          <w:b/>
          <w:sz w:val="18"/>
          <w:szCs w:val="18"/>
        </w:rPr>
        <w:t>S</w:t>
      </w:r>
      <w:r w:rsidRPr="006D6AAF">
        <w:rPr>
          <w:rFonts w:asciiTheme="minorHAnsi" w:hAnsiTheme="minorHAnsi" w:cstheme="minorHAnsi"/>
          <w:b/>
          <w:sz w:val="18"/>
          <w:szCs w:val="18"/>
        </w:rPr>
        <w:t>ST</w:t>
      </w:r>
    </w:p>
    <w:p w14:paraId="7520522A"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ST dotyczą zasad prowadzenia robót związanych z wykonaniem koryt: </w:t>
      </w:r>
    </w:p>
    <w:p w14:paraId="73FD1755" w14:textId="77777777" w:rsidR="00415A8F" w:rsidRPr="006D6AAF" w:rsidRDefault="00415A8F" w:rsidP="00E52230">
      <w:pPr>
        <w:pStyle w:val="Akapitzlist"/>
        <w:numPr>
          <w:ilvl w:val="0"/>
          <w:numId w:val="461"/>
        </w:numPr>
        <w:ind w:left="360"/>
        <w:outlineLvl w:val="3"/>
        <w:rPr>
          <w:rFonts w:asciiTheme="minorHAnsi" w:hAnsiTheme="minorHAnsi" w:cstheme="minorHAnsi"/>
          <w:sz w:val="18"/>
          <w:szCs w:val="18"/>
        </w:rPr>
      </w:pPr>
      <w:r w:rsidRPr="006D6AAF">
        <w:rPr>
          <w:rFonts w:asciiTheme="minorHAnsi" w:hAnsiTheme="minorHAnsi" w:cstheme="minorHAnsi"/>
          <w:sz w:val="18"/>
          <w:szCs w:val="18"/>
        </w:rPr>
        <w:t>zjazdy,</w:t>
      </w:r>
    </w:p>
    <w:p w14:paraId="4F74FE4E" w14:textId="4CCC9C6D" w:rsidR="00415A8F" w:rsidRDefault="00415A8F" w:rsidP="00E52230">
      <w:pPr>
        <w:pStyle w:val="Akapitzlist"/>
        <w:numPr>
          <w:ilvl w:val="0"/>
          <w:numId w:val="461"/>
        </w:numPr>
        <w:ind w:left="360"/>
        <w:outlineLvl w:val="3"/>
        <w:rPr>
          <w:rFonts w:asciiTheme="minorHAnsi" w:hAnsiTheme="minorHAnsi" w:cstheme="minorHAnsi"/>
          <w:sz w:val="18"/>
          <w:szCs w:val="18"/>
        </w:rPr>
      </w:pPr>
      <w:r w:rsidRPr="006D6AAF">
        <w:rPr>
          <w:rFonts w:asciiTheme="minorHAnsi" w:hAnsiTheme="minorHAnsi" w:cstheme="minorHAnsi"/>
          <w:sz w:val="18"/>
          <w:szCs w:val="18"/>
        </w:rPr>
        <w:t>chodniki</w:t>
      </w:r>
    </w:p>
    <w:p w14:paraId="564CDBDD" w14:textId="77777777" w:rsidR="00415A8F" w:rsidRPr="00D13026" w:rsidRDefault="00415A8F" w:rsidP="00E52230">
      <w:pPr>
        <w:pStyle w:val="Akapitzlist"/>
        <w:numPr>
          <w:ilvl w:val="0"/>
          <w:numId w:val="461"/>
        </w:numPr>
        <w:ind w:left="360"/>
        <w:outlineLvl w:val="3"/>
        <w:rPr>
          <w:rFonts w:asciiTheme="minorHAnsi" w:hAnsiTheme="minorHAnsi" w:cstheme="minorHAnsi"/>
          <w:sz w:val="18"/>
          <w:szCs w:val="18"/>
        </w:rPr>
      </w:pPr>
      <w:r w:rsidRPr="00D13026">
        <w:rPr>
          <w:rFonts w:asciiTheme="minorHAnsi" w:hAnsiTheme="minorHAnsi" w:cstheme="minorHAnsi"/>
          <w:sz w:val="18"/>
          <w:szCs w:val="18"/>
        </w:rPr>
        <w:t>droga rowerowa</w:t>
      </w:r>
    </w:p>
    <w:p w14:paraId="5D9B8BD8"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1.4. Określenia podstawowe</w:t>
      </w:r>
    </w:p>
    <w:p w14:paraId="3350C027"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Określenia podane w niniejszej ST są zgodne z zamieszczonymi w ST D-M.00.00.00 "Wymagania ogólne" pkt. 1.4.</w:t>
      </w:r>
    </w:p>
    <w:p w14:paraId="3BE8541C"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1.5. Ogólne wymagania dotyczące Robót</w:t>
      </w:r>
    </w:p>
    <w:p w14:paraId="5AEF9C00"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ST D-M.00.00.00 "Wymagania ogólne" pkt. 1.5.</w:t>
      </w:r>
    </w:p>
    <w:p w14:paraId="35408012" w14:textId="77777777" w:rsidR="00415A8F" w:rsidRPr="006D6AAF" w:rsidRDefault="00415A8F" w:rsidP="00415A8F">
      <w:pPr>
        <w:outlineLvl w:val="3"/>
        <w:rPr>
          <w:rFonts w:asciiTheme="minorHAnsi" w:hAnsiTheme="minorHAnsi" w:cstheme="minorHAnsi"/>
          <w:b/>
          <w:sz w:val="18"/>
          <w:szCs w:val="18"/>
        </w:rPr>
      </w:pPr>
    </w:p>
    <w:p w14:paraId="067E04BD"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2. MATERIAŁY</w:t>
      </w:r>
    </w:p>
    <w:p w14:paraId="2B88841A"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nie występują.</w:t>
      </w:r>
    </w:p>
    <w:p w14:paraId="2F40B130" w14:textId="77777777" w:rsidR="00415A8F" w:rsidRPr="006D6AAF" w:rsidRDefault="00415A8F" w:rsidP="00415A8F">
      <w:pPr>
        <w:outlineLvl w:val="3"/>
        <w:rPr>
          <w:rFonts w:asciiTheme="minorHAnsi" w:hAnsiTheme="minorHAnsi" w:cstheme="minorHAnsi"/>
          <w:sz w:val="18"/>
          <w:szCs w:val="18"/>
        </w:rPr>
      </w:pPr>
    </w:p>
    <w:p w14:paraId="5FDA4CD0"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3. SPRZĘT</w:t>
      </w:r>
    </w:p>
    <w:p w14:paraId="54C1A140"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ST D-M.00.00.00 "Wymagania ogólne" pkt. 3.</w:t>
      </w:r>
    </w:p>
    <w:p w14:paraId="2353FE5A"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3.1. Sprzęt do wykonania robót</w:t>
      </w:r>
    </w:p>
    <w:p w14:paraId="68517DF6"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Wykonawca jest zobowiązany do używania jedynie takiego rodzaju sprzętu, który nie spowoduje niekorzystnego wpływu na właściwości gruntu podłoża.</w:t>
      </w:r>
    </w:p>
    <w:p w14:paraId="195A3A36"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Do wykonywania robót należy stosować koparki, równiarki samojezdne lub spycharki uniwersalne z ukośnie ustawionym lemieszem,      a w razie potrzeby również sprzęt do ręcznego prowadzenia robót. </w:t>
      </w:r>
    </w:p>
    <w:p w14:paraId="3577D60D"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Do zagęszczania podłoża należy użyć walców oraz ewentualnie w miejscach trudno dostępnych innego sprzętu zagęszczającego (np. płyty wibracyjne), zapewniającego uzyskanie wymaganych wartości wskaźnika zagęszczenia.</w:t>
      </w:r>
    </w:p>
    <w:p w14:paraId="515B7F8C"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Sprzęt budowlany powinien odpowiadać pod względem typów i ilości wskazaniom zawartym w PZJ lub projekcie organizacji Robót, zaakceptowanym przez Inżyniera.</w:t>
      </w:r>
    </w:p>
    <w:p w14:paraId="3E38FAFF" w14:textId="77777777" w:rsidR="00415A8F" w:rsidRPr="006D6AAF" w:rsidRDefault="00415A8F" w:rsidP="00415A8F">
      <w:pPr>
        <w:outlineLvl w:val="3"/>
        <w:rPr>
          <w:rFonts w:asciiTheme="minorHAnsi" w:hAnsiTheme="minorHAnsi" w:cstheme="minorHAnsi"/>
          <w:sz w:val="18"/>
          <w:szCs w:val="18"/>
        </w:rPr>
      </w:pPr>
    </w:p>
    <w:p w14:paraId="2B01DA03"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4. TRANSPORT</w:t>
      </w:r>
    </w:p>
    <w:p w14:paraId="0115629C"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nie występuje.</w:t>
      </w:r>
    </w:p>
    <w:p w14:paraId="2C74B305" w14:textId="77777777" w:rsidR="00415A8F" w:rsidRPr="006D6AAF" w:rsidRDefault="00415A8F" w:rsidP="00415A8F">
      <w:pPr>
        <w:outlineLvl w:val="3"/>
        <w:rPr>
          <w:rFonts w:asciiTheme="minorHAnsi" w:hAnsiTheme="minorHAnsi" w:cstheme="minorHAnsi"/>
          <w:b/>
          <w:sz w:val="18"/>
          <w:szCs w:val="18"/>
        </w:rPr>
      </w:pPr>
    </w:p>
    <w:p w14:paraId="14049113"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5. WYKONANIE ROBÓT</w:t>
      </w:r>
    </w:p>
    <w:p w14:paraId="0E3E451C"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Ogólne zasady wykonywania Robót podano w ST D-M.00.00.00 „Wymagania ogólne” pkt. 5.</w:t>
      </w:r>
    </w:p>
    <w:p w14:paraId="05EDEBAD"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5.1. Warunki przystąpienia do Robót</w:t>
      </w:r>
    </w:p>
    <w:p w14:paraId="1376F2ED"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Wykonawca powinien przystąpić do wykonywania koryta, profilowania i zagęszczenia podłoża bezpośrednio przez rozpoczęciem Robót związanych z wykonaniem warstw nawierzchni. Wcześniejsze przystąpienie do profilowania i zagęszczania podłoża i wykonania tych Robót      z wyprzedzeniem możliwe jest wyłącznie za zgodą Inżyniera, w korzystnych warunkach atmosferycznych.</w:t>
      </w:r>
    </w:p>
    <w:p w14:paraId="55522A3A"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Po wyprofilowanym i zagęszczonym podłożu nie może odbywać się ruch budowlany, niezwiązany bezpośrednio z wykonaniem pierwszej warstwy nawierzchni.</w:t>
      </w:r>
    </w:p>
    <w:p w14:paraId="4C2AD723"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5.2. Wykonanie koryta</w:t>
      </w:r>
    </w:p>
    <w:p w14:paraId="228C36A1"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Rodzaj sprzętu, a w szczególności jego moc należy dostosować do rodzaju gruntu, w którym prowadzone są roboty i do trudności jego odspojenia. Sposób wykonania robót musi być zaakceptowany przez Inżyniera.</w:t>
      </w:r>
    </w:p>
    <w:p w14:paraId="78187AF4"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Gdy szerokość koryta nie pozwala na zastosowanie maszyn (na przykład na końcówkach) roboty należy wykonywać ręcznie. Grunt odspojony w czasie wykonywania koryta powinien być odwieziony na odkład.</w:t>
      </w:r>
    </w:p>
    <w:p w14:paraId="5E31D2E2"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5.3. Profilowanie podłoża</w:t>
      </w:r>
    </w:p>
    <w:p w14:paraId="387405D6"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Przygotowane w ramach robót ziemnych podłoże powinno spełniać wymagania podane w Dokumentacji Projektowej (spadki, pochylenia, rzędne wysokościowe). </w:t>
      </w:r>
    </w:p>
    <w:p w14:paraId="5610C57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Podczas sprawdzania stanu podłoża naturalnego należy również oceniać rodzaj zalegającego gruntu w celu uściślenia, w stosunku do Dokumentacji Projektowej, lokalizacji granic występowania różnych grup nośności  podłoża </w:t>
      </w:r>
      <w:proofErr w:type="spellStart"/>
      <w:r w:rsidRPr="006D6AAF">
        <w:rPr>
          <w:rFonts w:asciiTheme="minorHAnsi" w:hAnsiTheme="minorHAnsi" w:cstheme="minorHAnsi"/>
          <w:sz w:val="18"/>
          <w:szCs w:val="18"/>
        </w:rPr>
        <w:t>G</w:t>
      </w:r>
      <w:r w:rsidRPr="006D6AAF">
        <w:rPr>
          <w:rFonts w:asciiTheme="minorHAnsi" w:hAnsiTheme="minorHAnsi" w:cstheme="minorHAnsi"/>
          <w:sz w:val="18"/>
          <w:szCs w:val="18"/>
          <w:vertAlign w:val="subscript"/>
        </w:rPr>
        <w:t>i</w:t>
      </w:r>
      <w:proofErr w:type="spellEnd"/>
      <w:r w:rsidRPr="006D6AAF">
        <w:rPr>
          <w:rFonts w:asciiTheme="minorHAnsi" w:hAnsiTheme="minorHAnsi" w:cstheme="minorHAnsi"/>
          <w:sz w:val="18"/>
          <w:szCs w:val="18"/>
        </w:rPr>
        <w:t>.</w:t>
      </w:r>
    </w:p>
    <w:p w14:paraId="5C758269"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Przed przystąpieniem do profilowania podłoże powinno być oczyszczone ze wszelkich zanieczyszczeń, błota lub gruntu, który uległ nadmiernemu zawilgoceniu.</w:t>
      </w:r>
    </w:p>
    <w:p w14:paraId="2318D7DA"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Jeżeli rzędne podłoża przed profilowaniem nie wymagają dowiezienia i wbudowania dodatkowego gruntu to przed przystąpieniem do profilowania oczyszczonego podłoża jego powierzchnię należy dogęścić 3-4 przejściami średniego walca stalowego, gładkiego lub w inny sposób zaakceptowany przez Inżyniera.</w:t>
      </w:r>
    </w:p>
    <w:p w14:paraId="0B1D9AA5"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Do profilowania należy stosować równiarki. Ścięty grunt powinien być wykorzystany w robotach ziemnych lub w inny sposób zaakceptowany przez Inżyniera.</w:t>
      </w:r>
    </w:p>
    <w:p w14:paraId="09C25442"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5.4. Zagęszczenie podłoża</w:t>
      </w:r>
    </w:p>
    <w:p w14:paraId="7F2710C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Bezpośrednio po profilowaniu podłoża należy przystąpić do jego zagęszczania. Zagęszczanie podłoża należy kontynuować do osiągnięcia wskaźnika zagęszczenia </w:t>
      </w:r>
      <w:proofErr w:type="spellStart"/>
      <w:r w:rsidRPr="006D6AAF">
        <w:rPr>
          <w:rFonts w:asciiTheme="minorHAnsi" w:hAnsiTheme="minorHAnsi" w:cstheme="minorHAnsi"/>
          <w:sz w:val="18"/>
          <w:szCs w:val="18"/>
        </w:rPr>
        <w:t>I</w:t>
      </w:r>
      <w:r w:rsidRPr="006D6AAF">
        <w:rPr>
          <w:rFonts w:asciiTheme="minorHAnsi" w:hAnsiTheme="minorHAnsi" w:cstheme="minorHAnsi"/>
          <w:sz w:val="18"/>
          <w:szCs w:val="18"/>
          <w:vertAlign w:val="subscript"/>
        </w:rPr>
        <w:t>s</w:t>
      </w:r>
      <w:proofErr w:type="spellEnd"/>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1,00. Wskaźnik zagęszczenia określać zgodnie z BN-77/8931-12</w:t>
      </w:r>
    </w:p>
    <w:p w14:paraId="18BCD52E"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Wilgotność gruntu podłoża podczas zagęszczania powinna być równa wilgotności optymalnej z tolerancją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2%.</w:t>
      </w:r>
    </w:p>
    <w:p w14:paraId="1F4B027B"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lastRenderedPageBreak/>
        <w:t xml:space="preserve">W przypadku, gdy gruboziarnisty materiał tworzący podłoże uniemożliwia przeprowadzenie badania zagęszczenia, jako zastępcze kryterium oceny wymaganego zagęszczenia przyjmuje się wartość wskaźnika odkształcenia </w:t>
      </w:r>
      <w:proofErr w:type="spellStart"/>
      <w:r w:rsidRPr="006D6AAF">
        <w:rPr>
          <w:rFonts w:asciiTheme="minorHAnsi" w:hAnsiTheme="minorHAnsi" w:cstheme="minorHAnsi"/>
          <w:i/>
          <w:sz w:val="18"/>
          <w:szCs w:val="18"/>
        </w:rPr>
        <w:t>Io</w:t>
      </w:r>
      <w:proofErr w:type="spellEnd"/>
      <w:r w:rsidRPr="006D6AAF">
        <w:rPr>
          <w:rFonts w:asciiTheme="minorHAnsi" w:hAnsiTheme="minorHAnsi" w:cstheme="minorHAnsi"/>
          <w:i/>
          <w:sz w:val="18"/>
          <w:szCs w:val="18"/>
        </w:rPr>
        <w:t xml:space="preserve"> </w:t>
      </w:r>
      <w:r w:rsidRPr="006D6AAF">
        <w:rPr>
          <w:rFonts w:asciiTheme="minorHAnsi" w:hAnsiTheme="minorHAnsi" w:cstheme="minorHAnsi"/>
          <w:sz w:val="18"/>
          <w:szCs w:val="18"/>
        </w:rPr>
        <w:t xml:space="preserve">równego stosunkowi modułów odkształcenia wtórnego </w:t>
      </w:r>
      <w:r w:rsidRPr="006D6AAF">
        <w:rPr>
          <w:rFonts w:asciiTheme="minorHAnsi" w:hAnsiTheme="minorHAnsi" w:cstheme="minorHAnsi"/>
          <w:i/>
          <w:sz w:val="18"/>
          <w:szCs w:val="18"/>
        </w:rPr>
        <w:t>E2</w:t>
      </w:r>
      <w:r w:rsidRPr="006D6AAF">
        <w:rPr>
          <w:rFonts w:asciiTheme="minorHAnsi" w:hAnsiTheme="minorHAnsi" w:cstheme="minorHAnsi"/>
          <w:sz w:val="18"/>
          <w:szCs w:val="18"/>
        </w:rPr>
        <w:t xml:space="preserve"> do pierwotnego </w:t>
      </w:r>
      <w:r w:rsidRPr="006D6AAF">
        <w:rPr>
          <w:rFonts w:asciiTheme="minorHAnsi" w:hAnsiTheme="minorHAnsi" w:cstheme="minorHAnsi"/>
          <w:i/>
          <w:sz w:val="18"/>
          <w:szCs w:val="18"/>
        </w:rPr>
        <w:t>E1</w:t>
      </w:r>
      <w:r w:rsidRPr="006D6AAF">
        <w:rPr>
          <w:rFonts w:asciiTheme="minorHAnsi" w:hAnsiTheme="minorHAnsi" w:cstheme="minorHAnsi"/>
          <w:sz w:val="18"/>
          <w:szCs w:val="18"/>
        </w:rPr>
        <w:t xml:space="preserve"> wyznaczonych zgodnie z załącznikiem B normy PN-S-02205. Wskaźnik odkształcenia nie powinien być większy niż: </w:t>
      </w:r>
      <w:proofErr w:type="spellStart"/>
      <w:r w:rsidRPr="006D6AAF">
        <w:rPr>
          <w:rFonts w:asciiTheme="minorHAnsi" w:hAnsiTheme="minorHAnsi" w:cstheme="minorHAnsi"/>
          <w:sz w:val="18"/>
          <w:szCs w:val="18"/>
        </w:rPr>
        <w:t>I</w:t>
      </w:r>
      <w:r w:rsidRPr="006D6AAF">
        <w:rPr>
          <w:rFonts w:asciiTheme="minorHAnsi" w:hAnsiTheme="minorHAnsi" w:cstheme="minorHAnsi"/>
          <w:sz w:val="18"/>
          <w:szCs w:val="18"/>
          <w:vertAlign w:val="subscript"/>
        </w:rPr>
        <w:t>o</w:t>
      </w:r>
      <w:proofErr w:type="spellEnd"/>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2,2. Minimalna wartość wtórnego modułu odkształcenia E</w:t>
      </w:r>
      <w:r w:rsidRPr="006D6AAF">
        <w:rPr>
          <w:rFonts w:asciiTheme="minorHAnsi" w:hAnsiTheme="minorHAnsi" w:cstheme="minorHAnsi"/>
          <w:sz w:val="18"/>
          <w:szCs w:val="18"/>
          <w:vertAlign w:val="subscript"/>
        </w:rPr>
        <w:t>2</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100MPa.</w:t>
      </w:r>
    </w:p>
    <w:p w14:paraId="1BAAE813"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5.5. Utrzymanie wyprofilowanego i zagęszczonego podłoża</w:t>
      </w:r>
    </w:p>
    <w:p w14:paraId="0695EE02"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Podłoże po wyprofilowaniu i zagęszczeniu powinno być utrzymywane w dobrym stanie.</w:t>
      </w:r>
    </w:p>
    <w:p w14:paraId="40D872AE"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Jeżeli po wykonaniu Robót związanych z profilowaniem i zagęszczeniem podłożą nastąpi przerwa w robotach i Wykonawca nie przystąpi do natychmiastowego układania warstw nawierzchni, to powinien on zabezpieczyć podłoże przed nadmiernym zawilgoceniem na przykład przez rozłożenie folii lub w inny sposób uzgodniony i zaakceptowany przez Inżyniera.</w:t>
      </w:r>
    </w:p>
    <w:p w14:paraId="4AB460A4"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Jeżeli wyprofilowane i zagęszczone podłoże uległo nadmiernemu zawilgoceniu, to przystąpić do układania podbudowy można przystąpić dopiero po jego naturalnym osuszeniu.</w:t>
      </w:r>
    </w:p>
    <w:p w14:paraId="04EC4ED8"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Po osuszeniu podłoża Inżynier oceni jego stan i ewentualnie zaleci wykonania niezbędnych napraw. Jeżeli zawilgocenie nastąpiło na skutek zaniedbań Wykonawcy, to naprawę wykona on na własny koszt.</w:t>
      </w:r>
    </w:p>
    <w:p w14:paraId="78997115" w14:textId="77777777" w:rsidR="00415A8F" w:rsidRPr="006D6AAF" w:rsidRDefault="00415A8F" w:rsidP="00415A8F">
      <w:pPr>
        <w:outlineLvl w:val="3"/>
        <w:rPr>
          <w:rFonts w:asciiTheme="minorHAnsi" w:hAnsiTheme="minorHAnsi" w:cstheme="minorHAnsi"/>
          <w:sz w:val="18"/>
          <w:szCs w:val="18"/>
        </w:rPr>
      </w:pPr>
    </w:p>
    <w:p w14:paraId="319430CF"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6. KONTROLA JAKOŚCI ROBÓT</w:t>
      </w:r>
    </w:p>
    <w:p w14:paraId="1D214A8C"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ST D-M.00.00.00 "Wymagania ogólne" pkt. 6.</w:t>
      </w:r>
    </w:p>
    <w:p w14:paraId="21358C11"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6.1. Częstotliwość oraz zakres badań i pomiarów</w:t>
      </w:r>
    </w:p>
    <w:p w14:paraId="1E4B2C4A"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Częstotliwość oraz zakres pomiarów i badań wyprofilowanego i zagęszczonego podłoża podaje tabela 1.</w:t>
      </w:r>
    </w:p>
    <w:p w14:paraId="44EECAA1" w14:textId="77777777" w:rsidR="00415A8F" w:rsidRPr="006D6AAF" w:rsidRDefault="00415A8F" w:rsidP="00415A8F">
      <w:pPr>
        <w:outlineLvl w:val="3"/>
        <w:rPr>
          <w:rFonts w:asciiTheme="minorHAnsi" w:hAnsiTheme="minorHAnsi" w:cstheme="minorHAnsi"/>
          <w:sz w:val="18"/>
          <w:szCs w:val="18"/>
        </w:rPr>
      </w:pPr>
    </w:p>
    <w:p w14:paraId="17E061BA"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Tabela 1. Częstotliwość oraz zakres pomiarów i badań:</w:t>
      </w:r>
    </w:p>
    <w:tbl>
      <w:tblPr>
        <w:tblW w:w="0" w:type="auto"/>
        <w:tblInd w:w="120" w:type="dxa"/>
        <w:tblLayout w:type="fixed"/>
        <w:tblCellMar>
          <w:left w:w="120" w:type="dxa"/>
          <w:right w:w="120" w:type="dxa"/>
        </w:tblCellMar>
        <w:tblLook w:val="04A0" w:firstRow="1" w:lastRow="0" w:firstColumn="1" w:lastColumn="0" w:noHBand="0" w:noVBand="1"/>
      </w:tblPr>
      <w:tblGrid>
        <w:gridCol w:w="793"/>
        <w:gridCol w:w="3460"/>
        <w:gridCol w:w="4567"/>
      </w:tblGrid>
      <w:tr w:rsidR="00415A8F" w:rsidRPr="006D6AAF" w14:paraId="55620DD8" w14:textId="77777777" w:rsidTr="00404C9A">
        <w:tc>
          <w:tcPr>
            <w:tcW w:w="793" w:type="dxa"/>
            <w:tcBorders>
              <w:top w:val="double" w:sz="6" w:space="0" w:color="auto"/>
              <w:left w:val="double" w:sz="6" w:space="0" w:color="auto"/>
              <w:bottom w:val="single" w:sz="4" w:space="0" w:color="auto"/>
              <w:right w:val="nil"/>
            </w:tcBorders>
            <w:hideMark/>
          </w:tcPr>
          <w:p w14:paraId="1611CAE1"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PRIVATE </w:instrText>
            </w:r>
            <w:r w:rsidRPr="006D6AAF">
              <w:rPr>
                <w:rFonts w:asciiTheme="minorHAnsi" w:hAnsiTheme="minorHAnsi" w:cstheme="minorHAnsi"/>
                <w:sz w:val="18"/>
                <w:szCs w:val="18"/>
              </w:rPr>
              <w:fldChar w:fldCharType="end"/>
            </w:r>
            <w:proofErr w:type="spellStart"/>
            <w:r w:rsidRPr="006D6AAF">
              <w:rPr>
                <w:rFonts w:asciiTheme="minorHAnsi" w:hAnsiTheme="minorHAnsi" w:cstheme="minorHAnsi"/>
                <w:sz w:val="18"/>
                <w:szCs w:val="18"/>
              </w:rPr>
              <w:t>Lp</w:t>
            </w:r>
            <w:proofErr w:type="spellEnd"/>
          </w:p>
        </w:tc>
        <w:tc>
          <w:tcPr>
            <w:tcW w:w="3460" w:type="dxa"/>
            <w:tcBorders>
              <w:top w:val="double" w:sz="6" w:space="0" w:color="auto"/>
              <w:left w:val="single" w:sz="6" w:space="0" w:color="auto"/>
              <w:bottom w:val="single" w:sz="4" w:space="0" w:color="auto"/>
              <w:right w:val="nil"/>
            </w:tcBorders>
            <w:hideMark/>
          </w:tcPr>
          <w:p w14:paraId="43A0D6F4"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Wyszczególnienie badań i pomiarów</w:t>
            </w:r>
          </w:p>
        </w:tc>
        <w:tc>
          <w:tcPr>
            <w:tcW w:w="4567" w:type="dxa"/>
            <w:tcBorders>
              <w:top w:val="double" w:sz="6" w:space="0" w:color="auto"/>
              <w:left w:val="single" w:sz="6" w:space="0" w:color="auto"/>
              <w:bottom w:val="single" w:sz="4" w:space="0" w:color="auto"/>
              <w:right w:val="double" w:sz="6" w:space="0" w:color="auto"/>
            </w:tcBorders>
            <w:hideMark/>
          </w:tcPr>
          <w:p w14:paraId="0C6337D8"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Minimalna częstotliwość badań i pomiarów</w:t>
            </w:r>
          </w:p>
        </w:tc>
      </w:tr>
      <w:tr w:rsidR="00415A8F" w:rsidRPr="006D6AAF" w14:paraId="5F6056B2" w14:textId="77777777" w:rsidTr="00404C9A">
        <w:tc>
          <w:tcPr>
            <w:tcW w:w="793" w:type="dxa"/>
            <w:tcBorders>
              <w:top w:val="single" w:sz="4" w:space="0" w:color="auto"/>
              <w:left w:val="double" w:sz="6" w:space="0" w:color="auto"/>
              <w:bottom w:val="nil"/>
              <w:right w:val="single" w:sz="4" w:space="0" w:color="auto"/>
            </w:tcBorders>
            <w:hideMark/>
          </w:tcPr>
          <w:p w14:paraId="2DB9F009"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1.</w:t>
            </w:r>
          </w:p>
        </w:tc>
        <w:tc>
          <w:tcPr>
            <w:tcW w:w="3460" w:type="dxa"/>
            <w:tcBorders>
              <w:top w:val="single" w:sz="4" w:space="0" w:color="auto"/>
              <w:left w:val="single" w:sz="4" w:space="0" w:color="auto"/>
              <w:bottom w:val="nil"/>
              <w:right w:val="nil"/>
            </w:tcBorders>
            <w:hideMark/>
          </w:tcPr>
          <w:p w14:paraId="513A5792"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Szerokość</w:t>
            </w:r>
          </w:p>
        </w:tc>
        <w:tc>
          <w:tcPr>
            <w:tcW w:w="4567" w:type="dxa"/>
            <w:tcBorders>
              <w:top w:val="single" w:sz="4" w:space="0" w:color="auto"/>
              <w:left w:val="single" w:sz="6" w:space="0" w:color="auto"/>
              <w:bottom w:val="nil"/>
              <w:right w:val="double" w:sz="6" w:space="0" w:color="auto"/>
            </w:tcBorders>
            <w:hideMark/>
          </w:tcPr>
          <w:p w14:paraId="463E4EC3"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10 razy na 1km</w:t>
            </w:r>
          </w:p>
        </w:tc>
      </w:tr>
      <w:tr w:rsidR="00415A8F" w:rsidRPr="006D6AAF" w14:paraId="4E1DDE31" w14:textId="77777777" w:rsidTr="00404C9A">
        <w:tc>
          <w:tcPr>
            <w:tcW w:w="793" w:type="dxa"/>
            <w:tcBorders>
              <w:top w:val="single" w:sz="6" w:space="0" w:color="auto"/>
              <w:left w:val="double" w:sz="6" w:space="0" w:color="auto"/>
              <w:bottom w:val="nil"/>
              <w:right w:val="single" w:sz="4" w:space="0" w:color="auto"/>
            </w:tcBorders>
            <w:hideMark/>
          </w:tcPr>
          <w:p w14:paraId="0DEACBED"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2.</w:t>
            </w:r>
          </w:p>
        </w:tc>
        <w:tc>
          <w:tcPr>
            <w:tcW w:w="3460" w:type="dxa"/>
            <w:tcBorders>
              <w:top w:val="single" w:sz="6" w:space="0" w:color="auto"/>
              <w:left w:val="single" w:sz="4" w:space="0" w:color="auto"/>
              <w:bottom w:val="nil"/>
              <w:right w:val="nil"/>
            </w:tcBorders>
            <w:hideMark/>
          </w:tcPr>
          <w:p w14:paraId="039DEDBC"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Równość podłużna</w:t>
            </w:r>
          </w:p>
        </w:tc>
        <w:tc>
          <w:tcPr>
            <w:tcW w:w="4567" w:type="dxa"/>
            <w:tcBorders>
              <w:top w:val="single" w:sz="6" w:space="0" w:color="auto"/>
              <w:left w:val="single" w:sz="6" w:space="0" w:color="auto"/>
              <w:bottom w:val="nil"/>
              <w:right w:val="double" w:sz="6" w:space="0" w:color="auto"/>
            </w:tcBorders>
            <w:hideMark/>
          </w:tcPr>
          <w:p w14:paraId="5CB60655"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co 20m na każdym pasie ruchu</w:t>
            </w:r>
          </w:p>
        </w:tc>
      </w:tr>
      <w:tr w:rsidR="00415A8F" w:rsidRPr="006D6AAF" w14:paraId="6168DA52" w14:textId="77777777" w:rsidTr="00404C9A">
        <w:tc>
          <w:tcPr>
            <w:tcW w:w="793" w:type="dxa"/>
            <w:tcBorders>
              <w:top w:val="single" w:sz="6" w:space="0" w:color="auto"/>
              <w:left w:val="double" w:sz="6" w:space="0" w:color="auto"/>
              <w:bottom w:val="nil"/>
              <w:right w:val="nil"/>
            </w:tcBorders>
            <w:hideMark/>
          </w:tcPr>
          <w:p w14:paraId="6AE1EC8B"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3.</w:t>
            </w:r>
          </w:p>
        </w:tc>
        <w:tc>
          <w:tcPr>
            <w:tcW w:w="3460" w:type="dxa"/>
            <w:tcBorders>
              <w:top w:val="single" w:sz="6" w:space="0" w:color="auto"/>
              <w:left w:val="single" w:sz="6" w:space="0" w:color="auto"/>
              <w:bottom w:val="nil"/>
              <w:right w:val="nil"/>
            </w:tcBorders>
            <w:hideMark/>
          </w:tcPr>
          <w:p w14:paraId="783C7C2A"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Równość poprzeczna</w:t>
            </w:r>
          </w:p>
        </w:tc>
        <w:tc>
          <w:tcPr>
            <w:tcW w:w="4567" w:type="dxa"/>
            <w:tcBorders>
              <w:top w:val="single" w:sz="6" w:space="0" w:color="auto"/>
              <w:left w:val="single" w:sz="6" w:space="0" w:color="auto"/>
              <w:bottom w:val="nil"/>
              <w:right w:val="double" w:sz="6" w:space="0" w:color="auto"/>
            </w:tcBorders>
            <w:hideMark/>
          </w:tcPr>
          <w:p w14:paraId="43745836"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10 razy na 1km</w:t>
            </w:r>
          </w:p>
        </w:tc>
      </w:tr>
      <w:tr w:rsidR="00415A8F" w:rsidRPr="006D6AAF" w14:paraId="031F09AF" w14:textId="77777777" w:rsidTr="00404C9A">
        <w:tc>
          <w:tcPr>
            <w:tcW w:w="793" w:type="dxa"/>
            <w:tcBorders>
              <w:top w:val="single" w:sz="6" w:space="0" w:color="auto"/>
              <w:left w:val="double" w:sz="6" w:space="0" w:color="auto"/>
              <w:bottom w:val="nil"/>
              <w:right w:val="nil"/>
            </w:tcBorders>
            <w:hideMark/>
          </w:tcPr>
          <w:p w14:paraId="0E8C594E"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4.</w:t>
            </w:r>
          </w:p>
        </w:tc>
        <w:tc>
          <w:tcPr>
            <w:tcW w:w="3460" w:type="dxa"/>
            <w:tcBorders>
              <w:top w:val="single" w:sz="6" w:space="0" w:color="auto"/>
              <w:left w:val="single" w:sz="6" w:space="0" w:color="auto"/>
              <w:bottom w:val="nil"/>
              <w:right w:val="nil"/>
            </w:tcBorders>
            <w:hideMark/>
          </w:tcPr>
          <w:p w14:paraId="394AACD3" w14:textId="77777777" w:rsidR="00415A8F" w:rsidRPr="006D6AAF" w:rsidRDefault="00415A8F" w:rsidP="00404C9A">
            <w:pPr>
              <w:jc w:val="center"/>
              <w:outlineLvl w:val="3"/>
              <w:rPr>
                <w:rFonts w:asciiTheme="minorHAnsi" w:hAnsiTheme="minorHAnsi" w:cstheme="minorHAnsi"/>
                <w:sz w:val="18"/>
                <w:szCs w:val="18"/>
                <w:vertAlign w:val="superscript"/>
              </w:rPr>
            </w:pPr>
            <w:r w:rsidRPr="006D6AAF">
              <w:rPr>
                <w:rFonts w:asciiTheme="minorHAnsi" w:hAnsiTheme="minorHAnsi" w:cstheme="minorHAnsi"/>
                <w:sz w:val="18"/>
                <w:szCs w:val="18"/>
              </w:rPr>
              <w:t>Spadki poprzeczne</w:t>
            </w:r>
            <w:r w:rsidRPr="006D6AAF">
              <w:rPr>
                <w:rFonts w:asciiTheme="minorHAnsi" w:hAnsiTheme="minorHAnsi" w:cstheme="minorHAnsi"/>
                <w:sz w:val="18"/>
                <w:szCs w:val="18"/>
                <w:vertAlign w:val="superscript"/>
              </w:rPr>
              <w:t>*)</w:t>
            </w:r>
          </w:p>
        </w:tc>
        <w:tc>
          <w:tcPr>
            <w:tcW w:w="4567" w:type="dxa"/>
            <w:tcBorders>
              <w:top w:val="single" w:sz="6" w:space="0" w:color="auto"/>
              <w:left w:val="single" w:sz="6" w:space="0" w:color="auto"/>
              <w:bottom w:val="nil"/>
              <w:right w:val="double" w:sz="6" w:space="0" w:color="auto"/>
            </w:tcBorders>
            <w:hideMark/>
          </w:tcPr>
          <w:p w14:paraId="00D4E9EE"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10 razy na 1km</w:t>
            </w:r>
          </w:p>
        </w:tc>
      </w:tr>
      <w:tr w:rsidR="00415A8F" w:rsidRPr="006D6AAF" w14:paraId="6D2771B3" w14:textId="77777777" w:rsidTr="00404C9A">
        <w:tc>
          <w:tcPr>
            <w:tcW w:w="793" w:type="dxa"/>
            <w:tcBorders>
              <w:top w:val="single" w:sz="4" w:space="0" w:color="auto"/>
              <w:left w:val="double" w:sz="6" w:space="0" w:color="auto"/>
              <w:bottom w:val="double" w:sz="6" w:space="0" w:color="auto"/>
              <w:right w:val="nil"/>
            </w:tcBorders>
            <w:hideMark/>
          </w:tcPr>
          <w:p w14:paraId="58C33738"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5.</w:t>
            </w:r>
          </w:p>
        </w:tc>
        <w:tc>
          <w:tcPr>
            <w:tcW w:w="3460" w:type="dxa"/>
            <w:tcBorders>
              <w:top w:val="single" w:sz="4" w:space="0" w:color="auto"/>
              <w:left w:val="single" w:sz="6" w:space="0" w:color="auto"/>
              <w:bottom w:val="double" w:sz="6" w:space="0" w:color="auto"/>
              <w:right w:val="nil"/>
            </w:tcBorders>
            <w:hideMark/>
          </w:tcPr>
          <w:p w14:paraId="542A50F8"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Zagęszczenie, wilgotność gruntu</w:t>
            </w:r>
          </w:p>
        </w:tc>
        <w:tc>
          <w:tcPr>
            <w:tcW w:w="4567" w:type="dxa"/>
            <w:tcBorders>
              <w:top w:val="single" w:sz="4" w:space="0" w:color="auto"/>
              <w:left w:val="single" w:sz="6" w:space="0" w:color="auto"/>
              <w:bottom w:val="double" w:sz="6" w:space="0" w:color="auto"/>
              <w:right w:val="double" w:sz="6" w:space="0" w:color="auto"/>
            </w:tcBorders>
            <w:hideMark/>
          </w:tcPr>
          <w:p w14:paraId="767121B7" w14:textId="77777777" w:rsidR="00415A8F" w:rsidRPr="006D6AAF" w:rsidRDefault="00415A8F" w:rsidP="00404C9A">
            <w:pPr>
              <w:jc w:val="center"/>
              <w:outlineLvl w:val="3"/>
              <w:rPr>
                <w:rFonts w:asciiTheme="minorHAnsi" w:hAnsiTheme="minorHAnsi" w:cstheme="minorHAnsi"/>
                <w:sz w:val="18"/>
                <w:szCs w:val="18"/>
              </w:rPr>
            </w:pPr>
            <w:r w:rsidRPr="006D6AAF">
              <w:rPr>
                <w:rFonts w:asciiTheme="minorHAnsi" w:hAnsiTheme="minorHAnsi" w:cstheme="minorHAnsi"/>
                <w:sz w:val="18"/>
                <w:szCs w:val="18"/>
              </w:rPr>
              <w:t>w 2 punktach na dziennej działce roboczej</w:t>
            </w:r>
          </w:p>
        </w:tc>
      </w:tr>
    </w:tbl>
    <w:p w14:paraId="1D41C28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Dodatkowe pomiary spadków poprzecznych należy wykonać w punktach głównych łuków poziomych</w:t>
      </w:r>
    </w:p>
    <w:p w14:paraId="7ED1BC64" w14:textId="77777777" w:rsidR="00415A8F" w:rsidRPr="006D6AAF" w:rsidRDefault="00415A8F" w:rsidP="00415A8F">
      <w:pPr>
        <w:outlineLvl w:val="3"/>
        <w:rPr>
          <w:rFonts w:asciiTheme="minorHAnsi" w:hAnsiTheme="minorHAnsi" w:cstheme="minorHAnsi"/>
          <w:b/>
          <w:sz w:val="18"/>
          <w:szCs w:val="18"/>
        </w:rPr>
      </w:pPr>
    </w:p>
    <w:p w14:paraId="4F353D5E"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6.1.1. Szerokość koryta</w:t>
      </w:r>
    </w:p>
    <w:p w14:paraId="48800E7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Szerokość koryta nie może różnić się od szerokości projektowanej o więcej niż +10cm i -5cm.</w:t>
      </w:r>
    </w:p>
    <w:p w14:paraId="73B905A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6.1.2. Równość</w:t>
      </w:r>
    </w:p>
    <w:p w14:paraId="1C1C0BD4"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Nierówności podłużne i poprzeczne należy mierzyć 4-metrową łatą zgodnie z BN-68/8931-04. Nierówności nie mogą przekraczać 20mm.</w:t>
      </w:r>
    </w:p>
    <w:p w14:paraId="7AFE843A"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6.1.3. Spadki poprzeczne</w:t>
      </w:r>
    </w:p>
    <w:p w14:paraId="11239877"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Spadki poprzeczne profilowanego podłoża powinny być zgodne z Dokumentacją Projektową z tolerancją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0,5%.</w:t>
      </w:r>
    </w:p>
    <w:p w14:paraId="1D9CB638"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6.1.4. Zagęszczenie</w:t>
      </w:r>
    </w:p>
    <w:p w14:paraId="20074389"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Wskaźnik zagęszczenia powinien wynosić </w:t>
      </w:r>
      <w:proofErr w:type="spellStart"/>
      <w:r w:rsidRPr="006D6AAF">
        <w:rPr>
          <w:rFonts w:asciiTheme="minorHAnsi" w:hAnsiTheme="minorHAnsi" w:cstheme="minorHAnsi"/>
          <w:sz w:val="18"/>
          <w:szCs w:val="18"/>
        </w:rPr>
        <w:t>I</w:t>
      </w:r>
      <w:r w:rsidRPr="006D6AAF">
        <w:rPr>
          <w:rFonts w:asciiTheme="minorHAnsi" w:hAnsiTheme="minorHAnsi" w:cstheme="minorHAnsi"/>
          <w:sz w:val="18"/>
          <w:szCs w:val="18"/>
          <w:vertAlign w:val="subscript"/>
        </w:rPr>
        <w:t>s</w:t>
      </w:r>
      <w:proofErr w:type="spellEnd"/>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0,97. Wskaźnik zagęszczenia określać zgodnie z BN-77/8931-12.</w:t>
      </w:r>
    </w:p>
    <w:p w14:paraId="51B6934B"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W przypadku, gdy gruboziarnisty materiał tworzący podłoże uniemożliwia przeprowadzenie badania zagęszczenia, jako zastępcze kryterium oceny wymaganego zagęszczenia przyjmuje się wartość wskaźnika odkształcenia </w:t>
      </w:r>
      <w:proofErr w:type="spellStart"/>
      <w:r w:rsidRPr="006D6AAF">
        <w:rPr>
          <w:rFonts w:asciiTheme="minorHAnsi" w:hAnsiTheme="minorHAnsi" w:cstheme="minorHAnsi"/>
          <w:i/>
          <w:sz w:val="18"/>
          <w:szCs w:val="18"/>
        </w:rPr>
        <w:t>Io</w:t>
      </w:r>
      <w:proofErr w:type="spellEnd"/>
      <w:r w:rsidRPr="006D6AAF">
        <w:rPr>
          <w:rFonts w:asciiTheme="minorHAnsi" w:hAnsiTheme="minorHAnsi" w:cstheme="minorHAnsi"/>
          <w:i/>
          <w:sz w:val="18"/>
          <w:szCs w:val="18"/>
        </w:rPr>
        <w:t xml:space="preserve"> </w:t>
      </w:r>
      <w:r w:rsidRPr="006D6AAF">
        <w:rPr>
          <w:rFonts w:asciiTheme="minorHAnsi" w:hAnsiTheme="minorHAnsi" w:cstheme="minorHAnsi"/>
          <w:sz w:val="18"/>
          <w:szCs w:val="18"/>
        </w:rPr>
        <w:t xml:space="preserve">równego stosunkowi modułów odkształcenia wtórnego </w:t>
      </w:r>
      <w:r w:rsidRPr="006D6AAF">
        <w:rPr>
          <w:rFonts w:asciiTheme="minorHAnsi" w:hAnsiTheme="minorHAnsi" w:cstheme="minorHAnsi"/>
          <w:i/>
          <w:sz w:val="18"/>
          <w:szCs w:val="18"/>
        </w:rPr>
        <w:t>E2</w:t>
      </w:r>
      <w:r w:rsidRPr="006D6AAF">
        <w:rPr>
          <w:rFonts w:asciiTheme="minorHAnsi" w:hAnsiTheme="minorHAnsi" w:cstheme="minorHAnsi"/>
          <w:sz w:val="18"/>
          <w:szCs w:val="18"/>
        </w:rPr>
        <w:t xml:space="preserve"> do pierwotnego </w:t>
      </w:r>
      <w:r w:rsidRPr="006D6AAF">
        <w:rPr>
          <w:rFonts w:asciiTheme="minorHAnsi" w:hAnsiTheme="minorHAnsi" w:cstheme="minorHAnsi"/>
          <w:i/>
          <w:sz w:val="18"/>
          <w:szCs w:val="18"/>
        </w:rPr>
        <w:t>E1</w:t>
      </w:r>
      <w:r w:rsidRPr="006D6AAF">
        <w:rPr>
          <w:rFonts w:asciiTheme="minorHAnsi" w:hAnsiTheme="minorHAnsi" w:cstheme="minorHAnsi"/>
          <w:sz w:val="18"/>
          <w:szCs w:val="18"/>
        </w:rPr>
        <w:t xml:space="preserve"> wyznaczonych zgodnie z załącznikiem B normy PN-S-02205. Wskaźnik odkształcenia nie powinien być większy niż: </w:t>
      </w:r>
      <w:proofErr w:type="spellStart"/>
      <w:r w:rsidRPr="006D6AAF">
        <w:rPr>
          <w:rFonts w:asciiTheme="minorHAnsi" w:hAnsiTheme="minorHAnsi" w:cstheme="minorHAnsi"/>
          <w:sz w:val="18"/>
          <w:szCs w:val="18"/>
        </w:rPr>
        <w:t>I</w:t>
      </w:r>
      <w:r w:rsidRPr="006D6AAF">
        <w:rPr>
          <w:rFonts w:asciiTheme="minorHAnsi" w:hAnsiTheme="minorHAnsi" w:cstheme="minorHAnsi"/>
          <w:sz w:val="18"/>
          <w:szCs w:val="18"/>
          <w:vertAlign w:val="subscript"/>
        </w:rPr>
        <w:t>o</w:t>
      </w:r>
      <w:proofErr w:type="spellEnd"/>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2,2. Minimalna wartość wtórnego modułu odkształcenia E</w:t>
      </w:r>
      <w:r w:rsidRPr="006D6AAF">
        <w:rPr>
          <w:rFonts w:asciiTheme="minorHAnsi" w:hAnsiTheme="minorHAnsi" w:cstheme="minorHAnsi"/>
          <w:sz w:val="18"/>
          <w:szCs w:val="18"/>
          <w:vertAlign w:val="subscript"/>
        </w:rPr>
        <w:t>2</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120MPa.</w:t>
      </w:r>
    </w:p>
    <w:p w14:paraId="643D8AB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Wilgotność w czasie zagęszczania należy badać według PN-B-06714-17. Wilgotność gruntu podłoża powinna być równa wilgotności optymalnej z tolerancją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2%.</w:t>
      </w:r>
    </w:p>
    <w:p w14:paraId="2800ADC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6.2. Zasady postępowania z wadliwie wykonanym podłożem</w:t>
      </w:r>
    </w:p>
    <w:p w14:paraId="3D18B1AB"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Wszystkie powierzchnie, które wykazują większe odchylenia cech geometrycznych określonych w pkt. 6.2. powinny być naprawione przez spulchnienie do głębokości co najmniej </w:t>
      </w:r>
      <w:smartTag w:uri="urn:schemas-microsoft-com:office:smarttags" w:element="metricconverter">
        <w:smartTagPr>
          <w:attr w:name="ProductID" w:val="10 cm"/>
        </w:smartTagPr>
        <w:r w:rsidRPr="006D6AAF">
          <w:rPr>
            <w:rFonts w:asciiTheme="minorHAnsi" w:hAnsiTheme="minorHAnsi" w:cstheme="minorHAnsi"/>
            <w:sz w:val="18"/>
            <w:szCs w:val="18"/>
          </w:rPr>
          <w:t>10 cm</w:t>
        </w:r>
      </w:smartTag>
      <w:r w:rsidRPr="006D6AAF">
        <w:rPr>
          <w:rFonts w:asciiTheme="minorHAnsi" w:hAnsiTheme="minorHAnsi" w:cstheme="minorHAnsi"/>
          <w:sz w:val="18"/>
          <w:szCs w:val="18"/>
        </w:rPr>
        <w:t>, wyrównanie i powtórne zagęszczenie. Dodanie nowego materiału bez spulchnienia wykonanej warstwy jest niedopuszczalne.</w:t>
      </w:r>
    </w:p>
    <w:p w14:paraId="7764D44B" w14:textId="77777777" w:rsidR="00415A8F" w:rsidRPr="006D6AAF" w:rsidRDefault="00415A8F" w:rsidP="00415A8F">
      <w:pPr>
        <w:outlineLvl w:val="3"/>
        <w:rPr>
          <w:rFonts w:asciiTheme="minorHAnsi" w:hAnsiTheme="minorHAnsi" w:cstheme="minorHAnsi"/>
          <w:sz w:val="18"/>
          <w:szCs w:val="18"/>
        </w:rPr>
      </w:pPr>
    </w:p>
    <w:p w14:paraId="72314604"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7. OBMIAR ROBÓT</w:t>
      </w:r>
    </w:p>
    <w:p w14:paraId="6758028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Ogólne zasady obmiaru Robót podano w ST D-M.00.00.00 "Wymagania ogólne" pkt. 7.</w:t>
      </w:r>
    </w:p>
    <w:p w14:paraId="36671293"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7.1. Jednostka obmiarowa</w:t>
      </w:r>
      <w:r w:rsidRPr="006D6AAF">
        <w:rPr>
          <w:rFonts w:asciiTheme="minorHAnsi" w:hAnsiTheme="minorHAnsi" w:cstheme="minorHAnsi"/>
          <w:sz w:val="18"/>
          <w:szCs w:val="18"/>
        </w:rPr>
        <w:tab/>
      </w:r>
    </w:p>
    <w:p w14:paraId="2B405716"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 xml:space="preserve">Jednostką obmiarową jest </w:t>
      </w:r>
      <w:smartTag w:uri="urn:schemas-microsoft-com:office:smarttags" w:element="metricconverter">
        <w:smartTagPr>
          <w:attr w:name="ProductID" w:val="1 m2"/>
        </w:smartTagPr>
        <w:r w:rsidRPr="006D6AAF">
          <w:rPr>
            <w:rFonts w:asciiTheme="minorHAnsi" w:hAnsiTheme="minorHAnsi" w:cstheme="minorHAnsi"/>
            <w:sz w:val="18"/>
            <w:szCs w:val="18"/>
          </w:rPr>
          <w:t>1 m</w:t>
        </w:r>
        <w:r w:rsidRPr="006D6AAF">
          <w:rPr>
            <w:rFonts w:asciiTheme="minorHAnsi" w:hAnsiTheme="minorHAnsi" w:cstheme="minorHAnsi"/>
            <w:sz w:val="18"/>
            <w:szCs w:val="18"/>
            <w:vertAlign w:val="superscript"/>
          </w:rPr>
          <w:t>2</w:t>
        </w:r>
      </w:smartTag>
      <w:r w:rsidRPr="006D6AAF">
        <w:rPr>
          <w:rFonts w:asciiTheme="minorHAnsi" w:hAnsiTheme="minorHAnsi" w:cstheme="minorHAnsi"/>
          <w:sz w:val="18"/>
          <w:szCs w:val="18"/>
        </w:rPr>
        <w:t xml:space="preserve"> (metr kwadratowy) wykonanego koryta pod nawierzchnię lub powierzchni wyprofilowanego i zagęszczonego podłoża.</w:t>
      </w:r>
    </w:p>
    <w:p w14:paraId="5E59BDFB" w14:textId="77777777" w:rsidR="00415A8F" w:rsidRPr="006D6AAF" w:rsidRDefault="00415A8F" w:rsidP="00415A8F">
      <w:pPr>
        <w:outlineLvl w:val="3"/>
        <w:rPr>
          <w:rFonts w:asciiTheme="minorHAnsi" w:hAnsiTheme="minorHAnsi" w:cstheme="minorHAnsi"/>
          <w:sz w:val="18"/>
          <w:szCs w:val="18"/>
        </w:rPr>
      </w:pPr>
    </w:p>
    <w:p w14:paraId="33DA41F7"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8. ODBIÓR ROBÓT</w:t>
      </w:r>
    </w:p>
    <w:p w14:paraId="57217D44"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Ogólne zasady odbioru Robót podano w ST D-M.00.00.00 "Wymagania ogólne" pkt. 8.</w:t>
      </w:r>
    </w:p>
    <w:p w14:paraId="3ACF800E"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Roboty uznaje się za wykonane zgodnie z Dokumentacją Projektową i ST jeżeli wszystkie badania i pomiary wg pkt. 6 z uwzględnieniem tolerancji dały wyniki pozytywne.</w:t>
      </w:r>
    </w:p>
    <w:p w14:paraId="45707792"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Do odbioru Wykonawca powinien przedstawić wszystkie dokumenty z bieżącej kontroli jakości robót. Ponadto Wykonawca powinien przygotować i przedstawić tabelarycznie zestawienie wartości wskaźnika zagęszczenia lub pierwotnego i wtórnego modułu odkształcenia oraz wskaźnika odkształcenia dla całego odbieranego odcinka. Zestawienia powinny zawierać daty badań i miejsca pobrania próbek.</w:t>
      </w:r>
    </w:p>
    <w:p w14:paraId="06A7F7C1" w14:textId="77777777" w:rsidR="00415A8F" w:rsidRPr="006D6AAF" w:rsidRDefault="00415A8F" w:rsidP="00415A8F">
      <w:pPr>
        <w:outlineLvl w:val="3"/>
        <w:rPr>
          <w:rFonts w:asciiTheme="minorHAnsi" w:hAnsiTheme="minorHAnsi" w:cstheme="minorHAnsi"/>
          <w:sz w:val="18"/>
          <w:szCs w:val="18"/>
        </w:rPr>
      </w:pPr>
    </w:p>
    <w:p w14:paraId="74D8672D"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9. PODSTAWA PŁATNOŚCI</w:t>
      </w:r>
    </w:p>
    <w:p w14:paraId="2CFB0ECD"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ST D-M.00.00.00 "Wymagania ogólne" pkt. 9.</w:t>
      </w:r>
    </w:p>
    <w:p w14:paraId="3673A637"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9.1. Cena jednostkowa</w:t>
      </w:r>
      <w:r w:rsidRPr="006D6AAF">
        <w:rPr>
          <w:rFonts w:asciiTheme="minorHAnsi" w:hAnsiTheme="minorHAnsi" w:cstheme="minorHAnsi"/>
          <w:sz w:val="18"/>
          <w:szCs w:val="18"/>
        </w:rPr>
        <w:tab/>
      </w:r>
    </w:p>
    <w:p w14:paraId="0DBC5A5C"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Cena jednostkowa profilowania i zagęszczenia 1m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podłoża w korycie obejmuje:</w:t>
      </w:r>
    </w:p>
    <w:p w14:paraId="0DE32EC0" w14:textId="77777777" w:rsidR="00415A8F" w:rsidRPr="006D6AAF" w:rsidRDefault="00415A8F" w:rsidP="00E52230">
      <w:pPr>
        <w:numPr>
          <w:ilvl w:val="0"/>
          <w:numId w:val="458"/>
        </w:numPr>
        <w:ind w:left="360"/>
        <w:outlineLvl w:val="3"/>
        <w:rPr>
          <w:rFonts w:asciiTheme="minorHAnsi" w:hAnsiTheme="minorHAnsi" w:cstheme="minorHAnsi"/>
          <w:sz w:val="18"/>
          <w:szCs w:val="18"/>
        </w:rPr>
      </w:pPr>
      <w:r w:rsidRPr="006D6AAF">
        <w:rPr>
          <w:rFonts w:asciiTheme="minorHAnsi" w:hAnsiTheme="minorHAnsi" w:cstheme="minorHAnsi"/>
          <w:sz w:val="18"/>
          <w:szCs w:val="18"/>
        </w:rPr>
        <w:lastRenderedPageBreak/>
        <w:t>prace pomiarowe i przygotowawcze,</w:t>
      </w:r>
    </w:p>
    <w:p w14:paraId="5F853F7C" w14:textId="77777777" w:rsidR="00415A8F" w:rsidRPr="006D6AAF" w:rsidRDefault="00415A8F" w:rsidP="00E52230">
      <w:pPr>
        <w:numPr>
          <w:ilvl w:val="0"/>
          <w:numId w:val="458"/>
        </w:numPr>
        <w:ind w:left="360"/>
        <w:outlineLvl w:val="3"/>
        <w:rPr>
          <w:rFonts w:asciiTheme="minorHAnsi" w:hAnsiTheme="minorHAnsi" w:cstheme="minorHAnsi"/>
          <w:sz w:val="18"/>
          <w:szCs w:val="18"/>
        </w:rPr>
      </w:pPr>
      <w:r w:rsidRPr="006D6AAF">
        <w:rPr>
          <w:rFonts w:asciiTheme="minorHAnsi" w:hAnsiTheme="minorHAnsi" w:cstheme="minorHAnsi"/>
          <w:sz w:val="18"/>
          <w:szCs w:val="18"/>
        </w:rPr>
        <w:t>oznakowanie robót,</w:t>
      </w:r>
    </w:p>
    <w:p w14:paraId="15E159AE" w14:textId="77777777" w:rsidR="00415A8F" w:rsidRPr="006D6AAF" w:rsidRDefault="00415A8F" w:rsidP="00E52230">
      <w:pPr>
        <w:numPr>
          <w:ilvl w:val="0"/>
          <w:numId w:val="459"/>
        </w:numPr>
        <w:ind w:left="360"/>
        <w:outlineLvl w:val="3"/>
        <w:rPr>
          <w:rFonts w:asciiTheme="minorHAnsi" w:hAnsiTheme="minorHAnsi" w:cstheme="minorHAnsi"/>
          <w:sz w:val="18"/>
          <w:szCs w:val="18"/>
        </w:rPr>
      </w:pPr>
      <w:r w:rsidRPr="006D6AAF">
        <w:rPr>
          <w:rFonts w:asciiTheme="minorHAnsi" w:hAnsiTheme="minorHAnsi" w:cstheme="minorHAnsi"/>
          <w:sz w:val="18"/>
          <w:szCs w:val="18"/>
        </w:rPr>
        <w:t>profilowanie podłoża</w:t>
      </w:r>
    </w:p>
    <w:p w14:paraId="013A35B1" w14:textId="77777777" w:rsidR="00415A8F" w:rsidRPr="006D6AAF" w:rsidRDefault="00415A8F" w:rsidP="00E52230">
      <w:pPr>
        <w:numPr>
          <w:ilvl w:val="0"/>
          <w:numId w:val="459"/>
        </w:numPr>
        <w:ind w:left="360"/>
        <w:outlineLvl w:val="3"/>
        <w:rPr>
          <w:rFonts w:asciiTheme="minorHAnsi" w:hAnsiTheme="minorHAnsi" w:cstheme="minorHAnsi"/>
          <w:sz w:val="18"/>
          <w:szCs w:val="18"/>
        </w:rPr>
      </w:pPr>
      <w:r w:rsidRPr="006D6AAF">
        <w:rPr>
          <w:rFonts w:asciiTheme="minorHAnsi" w:hAnsiTheme="minorHAnsi" w:cstheme="minorHAnsi"/>
          <w:sz w:val="18"/>
          <w:szCs w:val="18"/>
        </w:rPr>
        <w:t>zagęszczenie podłoża</w:t>
      </w:r>
    </w:p>
    <w:p w14:paraId="312A73BC" w14:textId="77777777" w:rsidR="00415A8F" w:rsidRPr="006D6AAF" w:rsidRDefault="00415A8F" w:rsidP="00E52230">
      <w:pPr>
        <w:numPr>
          <w:ilvl w:val="0"/>
          <w:numId w:val="460"/>
        </w:numPr>
        <w:ind w:left="360"/>
        <w:outlineLvl w:val="3"/>
        <w:rPr>
          <w:rFonts w:asciiTheme="minorHAnsi" w:hAnsiTheme="minorHAnsi" w:cstheme="minorHAnsi"/>
          <w:sz w:val="18"/>
          <w:szCs w:val="18"/>
        </w:rPr>
      </w:pPr>
      <w:r w:rsidRPr="006D6AAF">
        <w:rPr>
          <w:rFonts w:asciiTheme="minorHAnsi" w:hAnsiTheme="minorHAnsi" w:cstheme="minorHAnsi"/>
          <w:sz w:val="18"/>
          <w:szCs w:val="18"/>
        </w:rPr>
        <w:t>wykonanie pomiarów i badań przewidzianych w specyfikacji.</w:t>
      </w:r>
    </w:p>
    <w:p w14:paraId="44A6C21F"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Cena jednostkowa wykonania 1m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koryta obejmuje:</w:t>
      </w:r>
    </w:p>
    <w:p w14:paraId="4C7207E6" w14:textId="77777777" w:rsidR="00415A8F" w:rsidRPr="006D6AAF" w:rsidRDefault="00415A8F" w:rsidP="00E52230">
      <w:pPr>
        <w:numPr>
          <w:ilvl w:val="0"/>
          <w:numId w:val="458"/>
        </w:numPr>
        <w:ind w:left="360"/>
        <w:outlineLvl w:val="3"/>
        <w:rPr>
          <w:rFonts w:asciiTheme="minorHAnsi" w:hAnsiTheme="minorHAnsi" w:cstheme="minorHAnsi"/>
          <w:sz w:val="18"/>
          <w:szCs w:val="18"/>
        </w:rPr>
      </w:pPr>
      <w:r w:rsidRPr="006D6AAF">
        <w:rPr>
          <w:rFonts w:asciiTheme="minorHAnsi" w:hAnsiTheme="minorHAnsi" w:cstheme="minorHAnsi"/>
          <w:sz w:val="18"/>
          <w:szCs w:val="18"/>
        </w:rPr>
        <w:t>prace pomiarowe i przygotowawcze,</w:t>
      </w:r>
    </w:p>
    <w:p w14:paraId="4DA5E29D" w14:textId="77777777" w:rsidR="00415A8F" w:rsidRPr="006D6AAF" w:rsidRDefault="00415A8F" w:rsidP="00E52230">
      <w:pPr>
        <w:numPr>
          <w:ilvl w:val="0"/>
          <w:numId w:val="458"/>
        </w:numPr>
        <w:ind w:left="360"/>
        <w:outlineLvl w:val="3"/>
        <w:rPr>
          <w:rFonts w:asciiTheme="minorHAnsi" w:hAnsiTheme="minorHAnsi" w:cstheme="minorHAnsi"/>
          <w:sz w:val="18"/>
          <w:szCs w:val="18"/>
        </w:rPr>
      </w:pPr>
      <w:r w:rsidRPr="006D6AAF">
        <w:rPr>
          <w:rFonts w:asciiTheme="minorHAnsi" w:hAnsiTheme="minorHAnsi" w:cstheme="minorHAnsi"/>
          <w:sz w:val="18"/>
          <w:szCs w:val="18"/>
        </w:rPr>
        <w:t>oznakowanie robót,</w:t>
      </w:r>
    </w:p>
    <w:p w14:paraId="6FF375A0" w14:textId="77777777" w:rsidR="00415A8F" w:rsidRPr="006D6AAF" w:rsidRDefault="00415A8F" w:rsidP="00E52230">
      <w:pPr>
        <w:numPr>
          <w:ilvl w:val="0"/>
          <w:numId w:val="458"/>
        </w:numPr>
        <w:ind w:left="360"/>
        <w:outlineLvl w:val="3"/>
        <w:rPr>
          <w:rFonts w:asciiTheme="minorHAnsi" w:hAnsiTheme="minorHAnsi" w:cstheme="minorHAnsi"/>
          <w:sz w:val="18"/>
          <w:szCs w:val="18"/>
        </w:rPr>
      </w:pPr>
      <w:r w:rsidRPr="006D6AAF">
        <w:rPr>
          <w:rFonts w:asciiTheme="minorHAnsi" w:hAnsiTheme="minorHAnsi" w:cstheme="minorHAnsi"/>
          <w:sz w:val="18"/>
          <w:szCs w:val="18"/>
        </w:rPr>
        <w:t>wykonanie wykopu z odwozem urobku na odkład,</w:t>
      </w:r>
    </w:p>
    <w:p w14:paraId="69F47E19" w14:textId="77777777" w:rsidR="00415A8F" w:rsidRPr="006D6AAF" w:rsidRDefault="00415A8F" w:rsidP="00E52230">
      <w:pPr>
        <w:numPr>
          <w:ilvl w:val="0"/>
          <w:numId w:val="459"/>
        </w:numPr>
        <w:ind w:left="360"/>
        <w:outlineLvl w:val="3"/>
        <w:rPr>
          <w:rFonts w:asciiTheme="minorHAnsi" w:hAnsiTheme="minorHAnsi" w:cstheme="minorHAnsi"/>
          <w:sz w:val="18"/>
          <w:szCs w:val="18"/>
        </w:rPr>
      </w:pPr>
      <w:r w:rsidRPr="006D6AAF">
        <w:rPr>
          <w:rFonts w:asciiTheme="minorHAnsi" w:hAnsiTheme="minorHAnsi" w:cstheme="minorHAnsi"/>
          <w:sz w:val="18"/>
          <w:szCs w:val="18"/>
        </w:rPr>
        <w:t>profilowanie podłoża</w:t>
      </w:r>
    </w:p>
    <w:p w14:paraId="63967267" w14:textId="77777777" w:rsidR="00415A8F" w:rsidRPr="006D6AAF" w:rsidRDefault="00415A8F" w:rsidP="00E52230">
      <w:pPr>
        <w:numPr>
          <w:ilvl w:val="0"/>
          <w:numId w:val="459"/>
        </w:numPr>
        <w:ind w:left="360"/>
        <w:outlineLvl w:val="3"/>
        <w:rPr>
          <w:rFonts w:asciiTheme="minorHAnsi" w:hAnsiTheme="minorHAnsi" w:cstheme="minorHAnsi"/>
          <w:sz w:val="18"/>
          <w:szCs w:val="18"/>
        </w:rPr>
      </w:pPr>
      <w:r w:rsidRPr="006D6AAF">
        <w:rPr>
          <w:rFonts w:asciiTheme="minorHAnsi" w:hAnsiTheme="minorHAnsi" w:cstheme="minorHAnsi"/>
          <w:sz w:val="18"/>
          <w:szCs w:val="18"/>
        </w:rPr>
        <w:t>zagęszczenie podłoża</w:t>
      </w:r>
    </w:p>
    <w:p w14:paraId="1DAFB3C9" w14:textId="77777777" w:rsidR="00415A8F" w:rsidRPr="006D6AAF" w:rsidRDefault="00415A8F" w:rsidP="00E52230">
      <w:pPr>
        <w:numPr>
          <w:ilvl w:val="0"/>
          <w:numId w:val="460"/>
        </w:numPr>
        <w:ind w:left="360"/>
        <w:outlineLvl w:val="3"/>
        <w:rPr>
          <w:rFonts w:asciiTheme="minorHAnsi" w:hAnsiTheme="minorHAnsi" w:cstheme="minorHAnsi"/>
          <w:sz w:val="18"/>
          <w:szCs w:val="18"/>
        </w:rPr>
      </w:pPr>
      <w:r w:rsidRPr="006D6AAF">
        <w:rPr>
          <w:rFonts w:asciiTheme="minorHAnsi" w:hAnsiTheme="minorHAnsi" w:cstheme="minorHAnsi"/>
          <w:sz w:val="18"/>
          <w:szCs w:val="18"/>
        </w:rPr>
        <w:t>wykonanie pomiarów i badań przewidzianych w specyfikacji.</w:t>
      </w:r>
    </w:p>
    <w:p w14:paraId="7890DBBD" w14:textId="77777777" w:rsidR="00415A8F" w:rsidRPr="006D6AAF" w:rsidRDefault="00415A8F" w:rsidP="00415A8F">
      <w:pPr>
        <w:outlineLvl w:val="3"/>
        <w:rPr>
          <w:rFonts w:asciiTheme="minorHAnsi" w:hAnsiTheme="minorHAnsi" w:cstheme="minorHAnsi"/>
          <w:sz w:val="18"/>
          <w:szCs w:val="18"/>
        </w:rPr>
      </w:pPr>
    </w:p>
    <w:p w14:paraId="684AEAED"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10. PRZEPISY ZWIĄZANE</w:t>
      </w:r>
    </w:p>
    <w:p w14:paraId="1D237D50" w14:textId="77777777"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b/>
          <w:sz w:val="18"/>
          <w:szCs w:val="18"/>
        </w:rPr>
        <w:t>10.1. Normy</w:t>
      </w:r>
    </w:p>
    <w:p w14:paraId="758B1929" w14:textId="77777777" w:rsidR="00415A8F" w:rsidRPr="006D6AAF" w:rsidRDefault="00415A8F" w:rsidP="00E52230">
      <w:pPr>
        <w:pStyle w:val="Akapitzlist"/>
        <w:numPr>
          <w:ilvl w:val="0"/>
          <w:numId w:val="462"/>
        </w:numPr>
        <w:ind w:left="360"/>
        <w:outlineLvl w:val="3"/>
        <w:rPr>
          <w:rFonts w:asciiTheme="minorHAnsi" w:hAnsiTheme="minorHAnsi" w:cstheme="minorHAnsi"/>
          <w:sz w:val="18"/>
          <w:szCs w:val="18"/>
        </w:rPr>
      </w:pPr>
      <w:r w:rsidRPr="006D6AAF">
        <w:rPr>
          <w:rFonts w:asciiTheme="minorHAnsi" w:hAnsiTheme="minorHAnsi" w:cstheme="minorHAnsi"/>
          <w:sz w:val="18"/>
          <w:szCs w:val="18"/>
        </w:rPr>
        <w:t>PN-S-02205</w:t>
      </w:r>
      <w:r w:rsidRPr="006D6AAF">
        <w:rPr>
          <w:rFonts w:asciiTheme="minorHAnsi" w:hAnsiTheme="minorHAnsi" w:cstheme="minorHAnsi"/>
          <w:sz w:val="18"/>
          <w:szCs w:val="18"/>
        </w:rPr>
        <w:tab/>
        <w:t>Drogi samochodowe. Roboty ziemne. Wymagania i badania</w:t>
      </w:r>
    </w:p>
    <w:p w14:paraId="74513573" w14:textId="77777777" w:rsidR="00415A8F" w:rsidRPr="006D6AAF" w:rsidRDefault="00415A8F" w:rsidP="00E52230">
      <w:pPr>
        <w:pStyle w:val="Akapitzlist"/>
        <w:numPr>
          <w:ilvl w:val="0"/>
          <w:numId w:val="462"/>
        </w:numPr>
        <w:ind w:left="360"/>
        <w:outlineLvl w:val="3"/>
        <w:rPr>
          <w:rFonts w:asciiTheme="minorHAnsi" w:hAnsiTheme="minorHAnsi" w:cstheme="minorHAnsi"/>
          <w:sz w:val="18"/>
          <w:szCs w:val="18"/>
        </w:rPr>
      </w:pPr>
      <w:r w:rsidRPr="006D6AAF">
        <w:rPr>
          <w:rFonts w:asciiTheme="minorHAnsi" w:hAnsiTheme="minorHAnsi" w:cstheme="minorHAnsi"/>
          <w:sz w:val="18"/>
          <w:szCs w:val="18"/>
        </w:rPr>
        <w:t>PN-B-04481</w:t>
      </w:r>
      <w:r w:rsidRPr="006D6AAF">
        <w:rPr>
          <w:rFonts w:asciiTheme="minorHAnsi" w:hAnsiTheme="minorHAnsi" w:cstheme="minorHAnsi"/>
          <w:sz w:val="18"/>
          <w:szCs w:val="18"/>
        </w:rPr>
        <w:tab/>
        <w:t>Grunty budowlane. Badanie próbek gruntu.</w:t>
      </w:r>
    </w:p>
    <w:p w14:paraId="6A7C6AD8" w14:textId="77777777" w:rsidR="00415A8F" w:rsidRPr="006D6AAF" w:rsidRDefault="00415A8F" w:rsidP="00E52230">
      <w:pPr>
        <w:pStyle w:val="Akapitzlist"/>
        <w:numPr>
          <w:ilvl w:val="0"/>
          <w:numId w:val="462"/>
        </w:numPr>
        <w:ind w:left="360"/>
        <w:outlineLvl w:val="3"/>
        <w:rPr>
          <w:rFonts w:asciiTheme="minorHAnsi" w:hAnsiTheme="minorHAnsi" w:cstheme="minorHAnsi"/>
          <w:sz w:val="18"/>
          <w:szCs w:val="18"/>
        </w:rPr>
      </w:pPr>
      <w:r w:rsidRPr="006D6AAF">
        <w:rPr>
          <w:rFonts w:asciiTheme="minorHAnsi" w:hAnsiTheme="minorHAnsi" w:cstheme="minorHAnsi"/>
          <w:sz w:val="18"/>
          <w:szCs w:val="18"/>
        </w:rPr>
        <w:t>PN-EN 1097-5 Badania mechanicznych i fizycznych właściwości kruszyw. Oznaczanie zawartości wody przez suszenie  w suszarce z wentylacją.</w:t>
      </w:r>
    </w:p>
    <w:p w14:paraId="421BDA3A" w14:textId="77777777" w:rsidR="00415A8F" w:rsidRPr="006D6AAF" w:rsidRDefault="00415A8F" w:rsidP="00E52230">
      <w:pPr>
        <w:pStyle w:val="Akapitzlist"/>
        <w:numPr>
          <w:ilvl w:val="0"/>
          <w:numId w:val="462"/>
        </w:numPr>
        <w:ind w:left="360"/>
        <w:outlineLvl w:val="3"/>
        <w:rPr>
          <w:rFonts w:asciiTheme="minorHAnsi" w:hAnsiTheme="minorHAnsi" w:cstheme="minorHAnsi"/>
          <w:sz w:val="18"/>
          <w:szCs w:val="18"/>
        </w:rPr>
      </w:pPr>
      <w:r w:rsidRPr="006D6AAF">
        <w:rPr>
          <w:rFonts w:asciiTheme="minorHAnsi" w:hAnsiTheme="minorHAnsi" w:cstheme="minorHAnsi"/>
          <w:sz w:val="18"/>
          <w:szCs w:val="18"/>
        </w:rPr>
        <w:t xml:space="preserve">BN-68/8931-04 Drogi samochodowe. Pomiar nierówności nawierzchni </w:t>
      </w:r>
      <w:proofErr w:type="spellStart"/>
      <w:r w:rsidRPr="006D6AAF">
        <w:rPr>
          <w:rFonts w:asciiTheme="minorHAnsi" w:hAnsiTheme="minorHAnsi" w:cstheme="minorHAnsi"/>
          <w:sz w:val="18"/>
          <w:szCs w:val="18"/>
        </w:rPr>
        <w:t>planografem</w:t>
      </w:r>
      <w:proofErr w:type="spellEnd"/>
      <w:r w:rsidRPr="006D6AAF">
        <w:rPr>
          <w:rFonts w:asciiTheme="minorHAnsi" w:hAnsiTheme="minorHAnsi" w:cstheme="minorHAnsi"/>
          <w:sz w:val="18"/>
          <w:szCs w:val="18"/>
        </w:rPr>
        <w:t xml:space="preserve"> i łatą.</w:t>
      </w:r>
    </w:p>
    <w:p w14:paraId="418FC347" w14:textId="77777777" w:rsidR="00415A8F" w:rsidRPr="006D6AAF" w:rsidRDefault="00415A8F" w:rsidP="00E52230">
      <w:pPr>
        <w:pStyle w:val="Akapitzlist"/>
        <w:numPr>
          <w:ilvl w:val="0"/>
          <w:numId w:val="462"/>
        </w:numPr>
        <w:ind w:left="360"/>
        <w:outlineLvl w:val="3"/>
        <w:rPr>
          <w:rFonts w:asciiTheme="minorHAnsi" w:hAnsiTheme="minorHAnsi" w:cstheme="minorHAnsi"/>
          <w:sz w:val="18"/>
          <w:szCs w:val="18"/>
        </w:rPr>
      </w:pPr>
      <w:r w:rsidRPr="006D6AAF">
        <w:rPr>
          <w:rFonts w:asciiTheme="minorHAnsi" w:hAnsiTheme="minorHAnsi" w:cstheme="minorHAnsi"/>
          <w:sz w:val="18"/>
          <w:szCs w:val="18"/>
        </w:rPr>
        <w:t>BN-77/8931-12 Oznaczanie wskaźnika zagęszczenia gruntu.</w:t>
      </w:r>
    </w:p>
    <w:p w14:paraId="43435D53" w14:textId="77777777" w:rsidR="00415A8F" w:rsidRPr="006D6AAF" w:rsidRDefault="00415A8F" w:rsidP="00415A8F">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r w:rsidRPr="006D6AAF">
        <w:rPr>
          <w:rFonts w:asciiTheme="minorHAnsi" w:hAnsiTheme="minorHAnsi" w:cstheme="minorHAnsi"/>
          <w:sz w:val="18"/>
          <w:szCs w:val="18"/>
        </w:rPr>
        <w:lastRenderedPageBreak/>
        <w:br w:type="page"/>
      </w:r>
    </w:p>
    <w:p w14:paraId="18B6CA4A" w14:textId="77777777" w:rsidR="00415A8F" w:rsidRPr="006D6AAF" w:rsidRDefault="00415A8F" w:rsidP="00415A8F">
      <w:pPr>
        <w:pStyle w:val="AAA"/>
        <w:rPr>
          <w:rFonts w:asciiTheme="minorHAnsi" w:hAnsiTheme="minorHAnsi" w:cstheme="minorHAnsi"/>
          <w:sz w:val="18"/>
          <w:szCs w:val="18"/>
        </w:rPr>
      </w:pPr>
      <w:bookmarkStart w:id="312" w:name="_Toc454907442"/>
      <w:bookmarkStart w:id="313" w:name="_Toc81153590"/>
      <w:bookmarkStart w:id="314" w:name="_Hlk81179402"/>
      <w:r w:rsidRPr="006D6AAF">
        <w:rPr>
          <w:rFonts w:asciiTheme="minorHAnsi" w:hAnsiTheme="minorHAnsi" w:cstheme="minorHAnsi"/>
          <w:sz w:val="18"/>
          <w:szCs w:val="18"/>
        </w:rPr>
        <w:lastRenderedPageBreak/>
        <w:t xml:space="preserve">D.04.02.01. </w:t>
      </w:r>
      <w:bookmarkEnd w:id="312"/>
      <w:r w:rsidRPr="006D6AAF">
        <w:rPr>
          <w:rFonts w:asciiTheme="minorHAnsi" w:hAnsiTheme="minorHAnsi" w:cstheme="minorHAnsi"/>
          <w:sz w:val="18"/>
          <w:szCs w:val="18"/>
        </w:rPr>
        <w:t>WARSTWA ODSĄCZAJĄCA</w:t>
      </w:r>
      <w:bookmarkEnd w:id="313"/>
    </w:p>
    <w:bookmarkEnd w:id="314"/>
    <w:p w14:paraId="0B4A9822"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1. WSTĘP</w:t>
      </w:r>
    </w:p>
    <w:p w14:paraId="47BAFDFC" w14:textId="77777777" w:rsidR="00415A8F" w:rsidRPr="006D6AAF" w:rsidRDefault="00415A8F" w:rsidP="00415A8F">
      <w:pPr>
        <w:outlineLvl w:val="2"/>
        <w:rPr>
          <w:rFonts w:asciiTheme="minorHAnsi" w:hAnsiTheme="minorHAnsi" w:cstheme="minorHAnsi"/>
          <w:b/>
          <w:sz w:val="18"/>
          <w:szCs w:val="18"/>
        </w:rPr>
      </w:pPr>
      <w:r w:rsidRPr="006D6AAF">
        <w:rPr>
          <w:rFonts w:asciiTheme="minorHAnsi" w:hAnsiTheme="minorHAnsi" w:cstheme="minorHAnsi"/>
          <w:b/>
          <w:sz w:val="18"/>
          <w:szCs w:val="18"/>
        </w:rPr>
        <w:t>1.1. Przedmiot SST</w:t>
      </w:r>
    </w:p>
    <w:p w14:paraId="6BAE77C6" w14:textId="0F358BBB"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(SST) są wymagania dotyczące wykonania i odbioru robót związanych z</w:t>
      </w:r>
      <w:r w:rsidR="00685496">
        <w:rPr>
          <w:rFonts w:asciiTheme="minorHAnsi" w:hAnsiTheme="minorHAnsi" w:cstheme="minorHAnsi"/>
          <w:sz w:val="18"/>
          <w:szCs w:val="18"/>
        </w:rPr>
        <w:t> </w:t>
      </w:r>
      <w:r w:rsidRPr="006D6AAF">
        <w:rPr>
          <w:rFonts w:asciiTheme="minorHAnsi" w:hAnsiTheme="minorHAnsi" w:cstheme="minorHAnsi"/>
          <w:sz w:val="18"/>
          <w:szCs w:val="18"/>
        </w:rPr>
        <w:t xml:space="preserve">wykonaniem warstwy ulepszonego podłoża z gruntu </w:t>
      </w:r>
      <w:proofErr w:type="spellStart"/>
      <w:r w:rsidRPr="006D6AAF">
        <w:rPr>
          <w:rFonts w:asciiTheme="minorHAnsi" w:hAnsiTheme="minorHAnsi" w:cstheme="minorHAnsi"/>
          <w:sz w:val="18"/>
          <w:szCs w:val="18"/>
        </w:rPr>
        <w:t>niewysadzinowego</w:t>
      </w:r>
      <w:proofErr w:type="spellEnd"/>
      <w:r w:rsidRPr="006D6AAF">
        <w:rPr>
          <w:rFonts w:asciiTheme="minorHAnsi" w:hAnsiTheme="minorHAnsi" w:cstheme="minorHAnsi"/>
          <w:sz w:val="18"/>
          <w:szCs w:val="18"/>
        </w:rPr>
        <w:t xml:space="preserve"> </w:t>
      </w:r>
      <w:r w:rsidRPr="00685496">
        <w:rPr>
          <w:rFonts w:asciiTheme="minorHAnsi" w:hAnsiTheme="minorHAnsi" w:cstheme="minorHAnsi"/>
          <w:bCs/>
          <w:sz w:val="18"/>
          <w:szCs w:val="18"/>
        </w:rPr>
        <w:t>w ramach</w:t>
      </w:r>
      <w:r w:rsidR="00685496">
        <w:rPr>
          <w:rFonts w:asciiTheme="minorHAnsi" w:hAnsiTheme="minorHAnsi" w:cstheme="minorHAnsi"/>
          <w:bCs/>
          <w:sz w:val="18"/>
          <w:szCs w:val="18"/>
        </w:rPr>
        <w:t xml:space="preserve"> zadania pn.: „</w:t>
      </w:r>
      <w:r w:rsidR="00685496" w:rsidRPr="00685496">
        <w:rPr>
          <w:rFonts w:asciiTheme="minorHAnsi" w:hAnsiTheme="minorHAnsi" w:cstheme="minorHAnsi"/>
          <w:b/>
          <w:sz w:val="18"/>
          <w:szCs w:val="18"/>
        </w:rPr>
        <w:t>R</w:t>
      </w:r>
      <w:r w:rsidRPr="006D6AAF">
        <w:rPr>
          <w:rFonts w:asciiTheme="minorHAnsi" w:hAnsiTheme="minorHAnsi" w:cstheme="minorHAnsi"/>
          <w:b/>
          <w:sz w:val="18"/>
          <w:szCs w:val="18"/>
        </w:rPr>
        <w:t>ozbudow</w:t>
      </w:r>
      <w:r w:rsidR="00685496">
        <w:rPr>
          <w:rFonts w:asciiTheme="minorHAnsi" w:hAnsiTheme="minorHAnsi" w:cstheme="minorHAnsi"/>
          <w:b/>
          <w:sz w:val="18"/>
          <w:szCs w:val="18"/>
        </w:rPr>
        <w:t>a</w:t>
      </w:r>
      <w:r w:rsidRPr="006D6AAF">
        <w:rPr>
          <w:rFonts w:asciiTheme="minorHAnsi" w:hAnsiTheme="minorHAnsi" w:cstheme="minorHAnsi"/>
          <w:b/>
          <w:sz w:val="18"/>
          <w:szCs w:val="18"/>
        </w:rPr>
        <w:t xml:space="preserve"> drogi powiatowej 1923G wraz z budową kadki dla rowerzystów w miejscowości Sławki </w:t>
      </w:r>
      <w:r w:rsidR="00685496">
        <w:rPr>
          <w:rFonts w:asciiTheme="minorHAnsi" w:hAnsiTheme="minorHAnsi" w:cstheme="minorHAnsi"/>
          <w:b/>
          <w:sz w:val="18"/>
          <w:szCs w:val="18"/>
        </w:rPr>
        <w:t>–</w:t>
      </w:r>
      <w:r w:rsidRPr="006D6AAF">
        <w:rPr>
          <w:rFonts w:asciiTheme="minorHAnsi" w:hAnsiTheme="minorHAnsi" w:cstheme="minorHAnsi"/>
          <w:b/>
          <w:sz w:val="18"/>
          <w:szCs w:val="18"/>
        </w:rPr>
        <w:t xml:space="preserve"> Goręczyno</w:t>
      </w:r>
      <w:r w:rsidR="00685496">
        <w:rPr>
          <w:rFonts w:asciiTheme="minorHAnsi" w:hAnsiTheme="minorHAnsi" w:cstheme="minorHAnsi"/>
          <w:b/>
          <w:sz w:val="18"/>
          <w:szCs w:val="18"/>
        </w:rPr>
        <w:t>”</w:t>
      </w:r>
      <w:r w:rsidRPr="006D6AAF">
        <w:rPr>
          <w:rFonts w:asciiTheme="minorHAnsi" w:hAnsiTheme="minorHAnsi" w:cstheme="minorHAnsi"/>
          <w:b/>
          <w:sz w:val="18"/>
          <w:szCs w:val="18"/>
        </w:rPr>
        <w:t>.</w:t>
      </w:r>
    </w:p>
    <w:p w14:paraId="1F35CEDC"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1.2. Zakres stosowania SST</w:t>
      </w:r>
    </w:p>
    <w:p w14:paraId="6E4D7EFF" w14:textId="143E326B"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Szczegółowa specyfikacja techniczna (SST) stanowi  dokument przetargowy i kontraktowy przy zlecaniu i realizacji robót wymienionych w pkt. 1.1.</w:t>
      </w:r>
    </w:p>
    <w:p w14:paraId="2E0DFBDE"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1.3. Zakres robót objętych SST</w:t>
      </w:r>
    </w:p>
    <w:p w14:paraId="6984379B" w14:textId="762B034A"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 wykonaniem warstwy odsączającej i</w:t>
      </w:r>
      <w:r w:rsidR="00685496">
        <w:rPr>
          <w:rFonts w:asciiTheme="minorHAnsi" w:hAnsiTheme="minorHAnsi" w:cstheme="minorHAnsi"/>
          <w:sz w:val="18"/>
          <w:szCs w:val="18"/>
        </w:rPr>
        <w:t> </w:t>
      </w:r>
      <w:r w:rsidRPr="006D6AAF">
        <w:rPr>
          <w:rFonts w:asciiTheme="minorHAnsi" w:hAnsiTheme="minorHAnsi" w:cstheme="minorHAnsi"/>
          <w:sz w:val="18"/>
          <w:szCs w:val="18"/>
        </w:rPr>
        <w:t>obejmują:</w:t>
      </w:r>
    </w:p>
    <w:p w14:paraId="10562BD9" w14:textId="3A284D6E" w:rsidR="00415A8F" w:rsidRPr="006D6AAF" w:rsidRDefault="00685496" w:rsidP="00685496">
      <w:pPr>
        <w:pStyle w:val="Tekstpodstawowy"/>
        <w:rPr>
          <w:rFonts w:asciiTheme="minorHAnsi" w:hAnsiTheme="minorHAnsi" w:cstheme="minorHAnsi"/>
          <w:sz w:val="18"/>
          <w:szCs w:val="18"/>
        </w:rPr>
      </w:pPr>
      <w:r>
        <w:rPr>
          <w:rFonts w:asciiTheme="minorHAnsi" w:hAnsiTheme="minorHAnsi" w:cstheme="minorHAnsi"/>
          <w:sz w:val="18"/>
          <w:szCs w:val="18"/>
        </w:rPr>
        <w:t xml:space="preserve">- </w:t>
      </w:r>
      <w:r w:rsidR="00415A8F" w:rsidRPr="006D6AAF">
        <w:rPr>
          <w:rFonts w:asciiTheme="minorHAnsi" w:hAnsiTheme="minorHAnsi" w:cstheme="minorHAnsi"/>
          <w:sz w:val="18"/>
          <w:szCs w:val="18"/>
        </w:rPr>
        <w:t>wykonanie warstwy gr. 10cm pod chodniki i ścieżkę rowerową</w:t>
      </w:r>
    </w:p>
    <w:p w14:paraId="172F3501" w14:textId="77777777" w:rsidR="00415A8F" w:rsidRPr="006D6AAF" w:rsidRDefault="00415A8F" w:rsidP="00415A8F">
      <w:pPr>
        <w:pStyle w:val="Nagwek20"/>
        <w:spacing w:before="0" w:after="0"/>
        <w:rPr>
          <w:rFonts w:asciiTheme="minorHAnsi" w:hAnsiTheme="minorHAnsi" w:cstheme="minorHAnsi"/>
          <w:sz w:val="18"/>
          <w:szCs w:val="18"/>
        </w:rPr>
      </w:pPr>
    </w:p>
    <w:p w14:paraId="09112D0D"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1.4. Określenia podstawowe</w:t>
      </w:r>
    </w:p>
    <w:p w14:paraId="72F9FC59" w14:textId="470D2B2C"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Określenia podstawowe są zgodne z obowiązującymi, odpowiednimi polskimi normami oraz definicjami podanymi w D</w:t>
      </w:r>
      <w:r w:rsidR="00685496">
        <w:rPr>
          <w:rFonts w:asciiTheme="minorHAnsi" w:hAnsiTheme="minorHAnsi" w:cstheme="minorHAnsi"/>
          <w:sz w:val="18"/>
          <w:szCs w:val="18"/>
        </w:rPr>
        <w:t>-M.</w:t>
      </w:r>
      <w:r w:rsidRPr="006D6AAF">
        <w:rPr>
          <w:rFonts w:asciiTheme="minorHAnsi" w:hAnsiTheme="minorHAnsi" w:cstheme="minorHAnsi"/>
          <w:sz w:val="18"/>
          <w:szCs w:val="18"/>
        </w:rPr>
        <w:t>00.00.00 Wymagania ogólne punkt 1.4.</w:t>
      </w:r>
    </w:p>
    <w:p w14:paraId="7B52DE1C"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1.5. Ogólne wymagania dotyczące robót</w:t>
      </w:r>
    </w:p>
    <w:p w14:paraId="351FDB13"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  Wykonawca jest odpowiedzialny za jakość stosowanych materiałów i wykonywanych robót , oraz za ich zgodność z dokumentacją projektową , SST i zaleceniami Inżyniera .</w:t>
      </w:r>
    </w:p>
    <w:p w14:paraId="222427F8" w14:textId="0700486A"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robót podano w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punkt 1.5.</w:t>
      </w:r>
    </w:p>
    <w:p w14:paraId="601E142F" w14:textId="77777777" w:rsidR="00415A8F" w:rsidRPr="006D6AAF" w:rsidRDefault="00415A8F" w:rsidP="00415A8F">
      <w:pPr>
        <w:pStyle w:val="Tekstpodstawowy"/>
        <w:rPr>
          <w:rFonts w:asciiTheme="minorHAnsi" w:hAnsiTheme="minorHAnsi" w:cstheme="minorHAnsi"/>
          <w:sz w:val="18"/>
          <w:szCs w:val="18"/>
        </w:rPr>
      </w:pPr>
    </w:p>
    <w:p w14:paraId="7CF926A9"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2. MATERIAŁY</w:t>
      </w:r>
    </w:p>
    <w:p w14:paraId="7D4D2E8E"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2.1. Rodzaje materiałów</w:t>
      </w:r>
    </w:p>
    <w:p w14:paraId="150005E2"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Materiałami stosowanymi przy wykonywaniu warstw odsączających są:</w:t>
      </w:r>
    </w:p>
    <w:p w14:paraId="3CEE722A"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piaski,</w:t>
      </w:r>
    </w:p>
    <w:p w14:paraId="229E7E8A"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żwir i mieszanka,</w:t>
      </w:r>
    </w:p>
    <w:p w14:paraId="35694056"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pospółki</w:t>
      </w:r>
    </w:p>
    <w:p w14:paraId="21D5F2AB"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2.2. Wymagania dla kruszywa</w:t>
      </w:r>
    </w:p>
    <w:p w14:paraId="27CB5247"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ab/>
        <w:t>Kruszywa do wykonania warstw odsączających  powinny spełniać następujące warunki:</w:t>
      </w:r>
    </w:p>
    <w:p w14:paraId="3E20448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a) szczelności</w:t>
      </w:r>
      <w:r w:rsidRPr="006D6AAF">
        <w:rPr>
          <w:rFonts w:asciiTheme="minorHAnsi" w:hAnsiTheme="minorHAnsi" w:cstheme="minorHAnsi"/>
          <w:sz w:val="18"/>
          <w:szCs w:val="18"/>
        </w:rPr>
        <w:t>, określony zależnością:</w:t>
      </w:r>
    </w:p>
    <w:p w14:paraId="76F308D3" w14:textId="77777777" w:rsidR="00415A8F" w:rsidRPr="006D6AAF" w:rsidRDefault="00415A8F" w:rsidP="00415A8F">
      <w:pPr>
        <w:jc w:val="center"/>
        <w:rPr>
          <w:rFonts w:asciiTheme="minorHAnsi" w:hAnsiTheme="minorHAnsi" w:cstheme="minorHAnsi"/>
          <w:sz w:val="18"/>
          <w:szCs w:val="18"/>
        </w:rPr>
      </w:pPr>
      <w:r w:rsidRPr="006D6AAF">
        <w:rPr>
          <w:rFonts w:asciiTheme="minorHAnsi" w:hAnsiTheme="minorHAnsi" w:cstheme="minorHAnsi"/>
          <w:position w:val="-20"/>
          <w:sz w:val="18"/>
          <w:szCs w:val="18"/>
        </w:rPr>
        <w:object w:dxaOrig="740" w:dyaOrig="600" w14:anchorId="0A9B624F">
          <v:shape id="_x0000_i1029" type="#_x0000_t75" style="width:36.75pt;height:30pt" o:ole="">
            <v:imagedata r:id="rId15" o:title=""/>
          </v:shape>
          <o:OLEObject Type="Embed" ProgID="Equation.2" ShapeID="_x0000_i1029" DrawAspect="Content" ObjectID="_1691794143" r:id="rId16"/>
        </w:object>
      </w:r>
    </w:p>
    <w:p w14:paraId="64A66F8D"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gdzie:</w:t>
      </w:r>
    </w:p>
    <w:p w14:paraId="6012597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i/>
          <w:sz w:val="18"/>
          <w:szCs w:val="18"/>
        </w:rPr>
        <w:t>D</w:t>
      </w:r>
      <w:r w:rsidRPr="006D6AAF">
        <w:rPr>
          <w:rFonts w:asciiTheme="minorHAnsi" w:hAnsiTheme="minorHAnsi" w:cstheme="minorHAnsi"/>
          <w:sz w:val="18"/>
          <w:szCs w:val="18"/>
          <w:vertAlign w:val="subscript"/>
        </w:rPr>
        <w:t>15</w:t>
      </w:r>
      <w:r w:rsidRPr="006D6AAF">
        <w:rPr>
          <w:rFonts w:asciiTheme="minorHAnsi" w:hAnsiTheme="minorHAnsi" w:cstheme="minorHAnsi"/>
          <w:sz w:val="18"/>
          <w:szCs w:val="18"/>
        </w:rPr>
        <w:t xml:space="preserve"> - wymiar sita, przez które przechodzi 15% </w:t>
      </w:r>
      <w:proofErr w:type="spellStart"/>
      <w:r w:rsidRPr="006D6AAF">
        <w:rPr>
          <w:rFonts w:asciiTheme="minorHAnsi" w:hAnsiTheme="minorHAnsi" w:cstheme="minorHAnsi"/>
          <w:sz w:val="18"/>
          <w:szCs w:val="18"/>
        </w:rPr>
        <w:t>ziarn</w:t>
      </w:r>
      <w:proofErr w:type="spellEnd"/>
      <w:r w:rsidRPr="006D6AAF">
        <w:rPr>
          <w:rFonts w:asciiTheme="minorHAnsi" w:hAnsiTheme="minorHAnsi" w:cstheme="minorHAnsi"/>
          <w:sz w:val="18"/>
          <w:szCs w:val="18"/>
        </w:rPr>
        <w:t xml:space="preserve"> warstwy odcinającej lub odsączającej</w:t>
      </w:r>
    </w:p>
    <w:p w14:paraId="3AFE79D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i/>
          <w:sz w:val="18"/>
          <w:szCs w:val="18"/>
        </w:rPr>
        <w:t>d</w:t>
      </w:r>
      <w:r w:rsidRPr="006D6AAF">
        <w:rPr>
          <w:rFonts w:asciiTheme="minorHAnsi" w:hAnsiTheme="minorHAnsi" w:cstheme="minorHAnsi"/>
          <w:sz w:val="18"/>
          <w:szCs w:val="18"/>
          <w:vertAlign w:val="subscript"/>
        </w:rPr>
        <w:t xml:space="preserve">85 </w:t>
      </w:r>
      <w:r w:rsidRPr="006D6AAF">
        <w:rPr>
          <w:rFonts w:asciiTheme="minorHAnsi" w:hAnsiTheme="minorHAnsi" w:cstheme="minorHAnsi"/>
          <w:sz w:val="18"/>
          <w:szCs w:val="18"/>
        </w:rPr>
        <w:t xml:space="preserve"> - wymiar sita, przez które przechodzi 85% </w:t>
      </w:r>
      <w:proofErr w:type="spellStart"/>
      <w:r w:rsidRPr="006D6AAF">
        <w:rPr>
          <w:rFonts w:asciiTheme="minorHAnsi" w:hAnsiTheme="minorHAnsi" w:cstheme="minorHAnsi"/>
          <w:sz w:val="18"/>
          <w:szCs w:val="18"/>
        </w:rPr>
        <w:t>ziarn</w:t>
      </w:r>
      <w:proofErr w:type="spellEnd"/>
      <w:r w:rsidRPr="006D6AAF">
        <w:rPr>
          <w:rFonts w:asciiTheme="minorHAnsi" w:hAnsiTheme="minorHAnsi" w:cstheme="minorHAnsi"/>
          <w:sz w:val="18"/>
          <w:szCs w:val="18"/>
        </w:rPr>
        <w:t xml:space="preserve"> gruntu podłoża.</w:t>
      </w:r>
    </w:p>
    <w:p w14:paraId="4F9486D1"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Dla materiałów stosowanych przy wykonywaniu warstw odsączających warunek szczelności musi być spełniony, gdy warstwa ta nie jest układana na warstwie odcinającej.</w:t>
      </w:r>
    </w:p>
    <w:p w14:paraId="1004E0BD" w14:textId="77777777" w:rsidR="00415A8F" w:rsidRPr="006D6AAF" w:rsidRDefault="00415A8F" w:rsidP="00415A8F">
      <w:pPr>
        <w:rPr>
          <w:rFonts w:asciiTheme="minorHAnsi" w:hAnsiTheme="minorHAnsi" w:cstheme="minorHAnsi"/>
          <w:b/>
          <w:sz w:val="18"/>
          <w:szCs w:val="18"/>
        </w:rPr>
      </w:pPr>
    </w:p>
    <w:p w14:paraId="262E59D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 xml:space="preserve">b) </w:t>
      </w:r>
      <w:proofErr w:type="spellStart"/>
      <w:r w:rsidRPr="006D6AAF">
        <w:rPr>
          <w:rFonts w:asciiTheme="minorHAnsi" w:hAnsiTheme="minorHAnsi" w:cstheme="minorHAnsi"/>
          <w:b/>
          <w:sz w:val="18"/>
          <w:szCs w:val="18"/>
        </w:rPr>
        <w:t>zagęszczalności</w:t>
      </w:r>
      <w:proofErr w:type="spellEnd"/>
      <w:r w:rsidRPr="006D6AAF">
        <w:rPr>
          <w:rFonts w:asciiTheme="minorHAnsi" w:hAnsiTheme="minorHAnsi" w:cstheme="minorHAnsi"/>
          <w:sz w:val="18"/>
          <w:szCs w:val="18"/>
        </w:rPr>
        <w:t>, określony zależnością:</w:t>
      </w:r>
    </w:p>
    <w:p w14:paraId="5B39B398" w14:textId="77777777" w:rsidR="00415A8F" w:rsidRPr="006D6AAF" w:rsidRDefault="00415A8F" w:rsidP="00415A8F">
      <w:pPr>
        <w:jc w:val="center"/>
        <w:rPr>
          <w:rFonts w:asciiTheme="minorHAnsi" w:hAnsiTheme="minorHAnsi" w:cstheme="minorHAnsi"/>
          <w:sz w:val="18"/>
          <w:szCs w:val="18"/>
        </w:rPr>
      </w:pPr>
      <w:r w:rsidRPr="006D6AAF">
        <w:rPr>
          <w:rFonts w:asciiTheme="minorHAnsi" w:hAnsiTheme="minorHAnsi" w:cstheme="minorHAnsi"/>
          <w:position w:val="-26"/>
          <w:sz w:val="18"/>
          <w:szCs w:val="18"/>
        </w:rPr>
        <w:object w:dxaOrig="1100" w:dyaOrig="680" w14:anchorId="061733EA">
          <v:shape id="_x0000_i1030" type="#_x0000_t75" style="width:55.5pt;height:34.5pt" o:ole="">
            <v:imagedata r:id="rId17" o:title=""/>
          </v:shape>
          <o:OLEObject Type="Embed" ProgID="Equation.2" ShapeID="_x0000_i1030" DrawAspect="Content" ObjectID="_1691794144" r:id="rId18"/>
        </w:object>
      </w:r>
    </w:p>
    <w:p w14:paraId="4FABBF4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gdzie:</w:t>
      </w:r>
    </w:p>
    <w:p w14:paraId="0AD6310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i/>
          <w:sz w:val="18"/>
          <w:szCs w:val="18"/>
        </w:rPr>
        <w:t>U</w:t>
      </w:r>
      <w:r w:rsidRPr="006D6AAF">
        <w:rPr>
          <w:rFonts w:asciiTheme="minorHAnsi" w:hAnsiTheme="minorHAnsi" w:cstheme="minorHAnsi"/>
          <w:sz w:val="18"/>
          <w:szCs w:val="18"/>
        </w:rPr>
        <w:t xml:space="preserve"> - wskaźnik różnoziarnistości,</w:t>
      </w:r>
    </w:p>
    <w:p w14:paraId="5623CDC1" w14:textId="77777777" w:rsidR="00415A8F" w:rsidRPr="006D6AAF" w:rsidRDefault="00415A8F" w:rsidP="00415A8F">
      <w:pPr>
        <w:ind w:left="851" w:hanging="851"/>
        <w:rPr>
          <w:rFonts w:asciiTheme="minorHAnsi" w:hAnsiTheme="minorHAnsi" w:cstheme="minorHAnsi"/>
          <w:sz w:val="18"/>
          <w:szCs w:val="18"/>
        </w:rPr>
      </w:pPr>
      <w:r w:rsidRPr="006D6AAF">
        <w:rPr>
          <w:rFonts w:asciiTheme="minorHAnsi" w:hAnsiTheme="minorHAnsi" w:cstheme="minorHAnsi"/>
          <w:i/>
          <w:sz w:val="18"/>
          <w:szCs w:val="18"/>
        </w:rPr>
        <w:t>d</w:t>
      </w:r>
      <w:r w:rsidRPr="006D6AAF">
        <w:rPr>
          <w:rFonts w:asciiTheme="minorHAnsi" w:hAnsiTheme="minorHAnsi" w:cstheme="minorHAnsi"/>
          <w:sz w:val="18"/>
          <w:szCs w:val="18"/>
          <w:vertAlign w:val="subscript"/>
        </w:rPr>
        <w:t>60</w:t>
      </w:r>
      <w:r w:rsidRPr="006D6AAF">
        <w:rPr>
          <w:rFonts w:asciiTheme="minorHAnsi" w:hAnsiTheme="minorHAnsi" w:cstheme="minorHAnsi"/>
          <w:sz w:val="18"/>
          <w:szCs w:val="18"/>
        </w:rPr>
        <w:t xml:space="preserve"> - wymiar sita, przez które przechodzi 60% kruszywa tworzącego warstwę odcinającą,</w:t>
      </w:r>
    </w:p>
    <w:p w14:paraId="36995AC0" w14:textId="77777777" w:rsidR="00415A8F" w:rsidRPr="006D6AAF" w:rsidRDefault="00415A8F" w:rsidP="00415A8F">
      <w:pPr>
        <w:ind w:left="426" w:hanging="426"/>
        <w:rPr>
          <w:rFonts w:asciiTheme="minorHAnsi" w:hAnsiTheme="minorHAnsi" w:cstheme="minorHAnsi"/>
          <w:sz w:val="18"/>
          <w:szCs w:val="18"/>
        </w:rPr>
      </w:pPr>
      <w:r w:rsidRPr="006D6AAF">
        <w:rPr>
          <w:rFonts w:asciiTheme="minorHAnsi" w:hAnsiTheme="minorHAnsi" w:cstheme="minorHAnsi"/>
          <w:i/>
          <w:sz w:val="18"/>
          <w:szCs w:val="18"/>
        </w:rPr>
        <w:t>d</w:t>
      </w:r>
      <w:r w:rsidRPr="006D6AAF">
        <w:rPr>
          <w:rFonts w:asciiTheme="minorHAnsi" w:hAnsiTheme="minorHAnsi" w:cstheme="minorHAnsi"/>
          <w:sz w:val="18"/>
          <w:szCs w:val="18"/>
          <w:vertAlign w:val="subscript"/>
        </w:rPr>
        <w:t>10</w:t>
      </w:r>
      <w:r w:rsidRPr="006D6AAF">
        <w:rPr>
          <w:rFonts w:asciiTheme="minorHAnsi" w:hAnsiTheme="minorHAnsi" w:cstheme="minorHAnsi"/>
          <w:sz w:val="18"/>
          <w:szCs w:val="18"/>
        </w:rPr>
        <w:t xml:space="preserve"> - wymiar sita, przez które przechodzi 10% kruszywa tworzącego warstwę odcinającą.</w:t>
      </w:r>
    </w:p>
    <w:p w14:paraId="343B5855" w14:textId="77777777" w:rsidR="00415A8F" w:rsidRPr="006D6AAF" w:rsidRDefault="00415A8F" w:rsidP="00415A8F">
      <w:pPr>
        <w:pStyle w:val="Tekstpodstawowywcity"/>
        <w:spacing w:after="0"/>
        <w:rPr>
          <w:rFonts w:asciiTheme="minorHAnsi" w:hAnsiTheme="minorHAnsi" w:cstheme="minorHAnsi"/>
          <w:sz w:val="18"/>
          <w:szCs w:val="18"/>
        </w:rPr>
      </w:pPr>
    </w:p>
    <w:p w14:paraId="63B893E3" w14:textId="77777777" w:rsidR="00415A8F" w:rsidRPr="006D6AAF" w:rsidRDefault="00415A8F" w:rsidP="00415A8F">
      <w:pPr>
        <w:pStyle w:val="Tekstpodstawowywcity"/>
        <w:spacing w:after="0"/>
        <w:ind w:left="0"/>
        <w:rPr>
          <w:rFonts w:asciiTheme="minorHAnsi" w:hAnsiTheme="minorHAnsi" w:cstheme="minorHAnsi"/>
          <w:sz w:val="18"/>
          <w:szCs w:val="18"/>
        </w:rPr>
      </w:pPr>
      <w:r w:rsidRPr="006D6AAF">
        <w:rPr>
          <w:rFonts w:asciiTheme="minorHAnsi" w:hAnsiTheme="minorHAnsi" w:cstheme="minorHAnsi"/>
          <w:sz w:val="18"/>
          <w:szCs w:val="18"/>
        </w:rPr>
        <w:t xml:space="preserve">Piasek stosowany do wykonywania warstw odsączających powinien spełniać wymagania normy </w:t>
      </w:r>
      <w:r w:rsidRPr="006D6AAF">
        <w:rPr>
          <w:rFonts w:asciiTheme="minorHAnsi" w:hAnsiTheme="minorHAnsi" w:cstheme="minorHAnsi"/>
          <w:bCs/>
          <w:sz w:val="18"/>
          <w:szCs w:val="18"/>
        </w:rPr>
        <w:t>PN-EN 12620</w:t>
      </w:r>
      <w:r w:rsidRPr="006D6AAF">
        <w:rPr>
          <w:rFonts w:asciiTheme="minorHAnsi" w:hAnsiTheme="minorHAnsi" w:cstheme="minorHAnsi"/>
          <w:sz w:val="18"/>
          <w:szCs w:val="18"/>
        </w:rPr>
        <w:t xml:space="preserve"> [3].</w:t>
      </w:r>
    </w:p>
    <w:p w14:paraId="3B0E5198" w14:textId="77777777" w:rsidR="00415A8F" w:rsidRPr="006D6AAF" w:rsidRDefault="00415A8F" w:rsidP="00415A8F">
      <w:pPr>
        <w:pStyle w:val="Tekstpodstawowywcity"/>
        <w:spacing w:after="0"/>
        <w:ind w:left="0"/>
        <w:rPr>
          <w:rFonts w:asciiTheme="minorHAnsi" w:hAnsiTheme="minorHAnsi" w:cstheme="minorHAnsi"/>
          <w:sz w:val="18"/>
          <w:szCs w:val="18"/>
        </w:rPr>
      </w:pPr>
      <w:r w:rsidRPr="006D6AAF">
        <w:rPr>
          <w:rFonts w:asciiTheme="minorHAnsi" w:hAnsiTheme="minorHAnsi" w:cstheme="minorHAnsi"/>
          <w:sz w:val="18"/>
          <w:szCs w:val="18"/>
        </w:rPr>
        <w:t xml:space="preserve">Żwir i mieszanka stosowane do wykonywania warstw odsączających powinny spełniać wymagania normy </w:t>
      </w:r>
      <w:r w:rsidRPr="006D6AAF">
        <w:rPr>
          <w:rFonts w:asciiTheme="minorHAnsi" w:hAnsiTheme="minorHAnsi" w:cstheme="minorHAnsi"/>
          <w:bCs/>
          <w:sz w:val="18"/>
          <w:szCs w:val="18"/>
        </w:rPr>
        <w:t>PN-EN 13242</w:t>
      </w:r>
      <w:r w:rsidRPr="006D6AAF">
        <w:rPr>
          <w:rFonts w:asciiTheme="minorHAnsi" w:hAnsiTheme="minorHAnsi" w:cstheme="minorHAnsi"/>
          <w:sz w:val="18"/>
          <w:szCs w:val="18"/>
        </w:rPr>
        <w:t xml:space="preserve"> [3].</w:t>
      </w:r>
    </w:p>
    <w:p w14:paraId="2F5CFDCD" w14:textId="77777777" w:rsidR="00415A8F" w:rsidRPr="006D6AAF" w:rsidRDefault="00415A8F" w:rsidP="00415A8F">
      <w:pPr>
        <w:pStyle w:val="Tekstpodstawowywcity"/>
        <w:spacing w:after="0"/>
        <w:ind w:left="0"/>
        <w:rPr>
          <w:rFonts w:asciiTheme="minorHAnsi" w:hAnsiTheme="minorHAnsi" w:cstheme="minorHAnsi"/>
          <w:sz w:val="18"/>
          <w:szCs w:val="18"/>
        </w:rPr>
      </w:pPr>
      <w:r w:rsidRPr="006D6AAF">
        <w:rPr>
          <w:rFonts w:asciiTheme="minorHAnsi" w:hAnsiTheme="minorHAnsi" w:cstheme="minorHAnsi"/>
          <w:sz w:val="18"/>
          <w:szCs w:val="18"/>
        </w:rPr>
        <w:t xml:space="preserve">Kruszywo naturalne w postaci pospółki do wykonywania warstwy z materiału </w:t>
      </w:r>
      <w:proofErr w:type="spellStart"/>
      <w:r w:rsidRPr="006D6AAF">
        <w:rPr>
          <w:rFonts w:asciiTheme="minorHAnsi" w:hAnsiTheme="minorHAnsi" w:cstheme="minorHAnsi"/>
          <w:sz w:val="18"/>
          <w:szCs w:val="18"/>
        </w:rPr>
        <w:t>niewysadzinowego</w:t>
      </w:r>
      <w:proofErr w:type="spellEnd"/>
      <w:r w:rsidRPr="006D6AAF">
        <w:rPr>
          <w:rFonts w:asciiTheme="minorHAnsi" w:hAnsiTheme="minorHAnsi" w:cstheme="minorHAnsi"/>
          <w:sz w:val="18"/>
          <w:szCs w:val="18"/>
        </w:rPr>
        <w:t xml:space="preserve"> powinno umożliwić uzyskanie dla wymienianej warstwy gruntu wskaźnika nośności CBR=25%</w:t>
      </w:r>
    </w:p>
    <w:p w14:paraId="1D816330"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2.3. Składowanie materiałów</w:t>
      </w:r>
    </w:p>
    <w:p w14:paraId="07C6E76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Jeżeli kruszywo przeznaczone do wykonania warstwy odsączającej lub odcinającej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14:paraId="74A73DE4"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2.3. Wodoprzepuszczalność</w:t>
      </w:r>
    </w:p>
    <w:p w14:paraId="4EFE42D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Wartość współczynnika wodoprzepuszczalności powinna przekraczać 8m/dobę.</w:t>
      </w:r>
    </w:p>
    <w:p w14:paraId="0B584659" w14:textId="77777777" w:rsidR="00415A8F" w:rsidRPr="006D6AAF" w:rsidRDefault="00415A8F" w:rsidP="00415A8F">
      <w:pPr>
        <w:pStyle w:val="Nagwek10"/>
        <w:spacing w:before="0" w:after="0"/>
        <w:jc w:val="left"/>
        <w:rPr>
          <w:rFonts w:asciiTheme="minorHAnsi" w:hAnsiTheme="minorHAnsi" w:cstheme="minorHAnsi"/>
          <w:sz w:val="18"/>
          <w:szCs w:val="18"/>
        </w:rPr>
      </w:pPr>
    </w:p>
    <w:p w14:paraId="548F75EF"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3. SPRZĘT</w:t>
      </w:r>
    </w:p>
    <w:p w14:paraId="1EAC351B"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3.1. Ogólne wymagania dotyczące sprzętu</w:t>
      </w:r>
    </w:p>
    <w:p w14:paraId="4F7E1A22"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Wykonawca jest zobowiązany do używania jedynie takiego sprzętu , który nie spowoduje niekorzystnego wpływu na jakość wykonywanych robót . Sprzęt powinien być uzgodniony i zaakceptowany przez Inżyniera.</w:t>
      </w:r>
    </w:p>
    <w:p w14:paraId="33BD7593"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lastRenderedPageBreak/>
        <w:t>3.2. Sprzęt do wykonania robót</w:t>
      </w:r>
    </w:p>
    <w:p w14:paraId="06545F79"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Wykonawca przystępujący do wykonania warstwy odcinającej lub odsączającej powinien wykazać się możliwością korzystania z następującego sprzętu:</w:t>
      </w:r>
    </w:p>
    <w:p w14:paraId="6DDF5AFA"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walce dostosowane do wielkości zagęszczanej powierzchni</w:t>
      </w:r>
    </w:p>
    <w:p w14:paraId="2CB2279A"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równiarki</w:t>
      </w:r>
    </w:p>
    <w:p w14:paraId="49A5FF4F"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płyty wibracyjne</w:t>
      </w:r>
    </w:p>
    <w:p w14:paraId="004054AB"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ubijaki mechaniczne do zastosowania w miejscach trudno dostępnych</w:t>
      </w:r>
    </w:p>
    <w:p w14:paraId="3EFCC4DD" w14:textId="77777777" w:rsidR="00415A8F" w:rsidRPr="006D6AAF" w:rsidRDefault="00415A8F" w:rsidP="00415A8F">
      <w:pPr>
        <w:rPr>
          <w:rFonts w:asciiTheme="minorHAnsi" w:hAnsiTheme="minorHAnsi" w:cstheme="minorHAnsi"/>
          <w:sz w:val="18"/>
          <w:szCs w:val="18"/>
        </w:rPr>
      </w:pPr>
    </w:p>
    <w:p w14:paraId="02193A97"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4. TRANSPORT</w:t>
      </w:r>
    </w:p>
    <w:p w14:paraId="1CE96EBA"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4.1. Ogólne wymagania dotyczące transportu</w:t>
      </w:r>
    </w:p>
    <w:p w14:paraId="42498E12" w14:textId="6B2A1A60"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Wykonawca jest zobowiązany do stosowania jedynie takich środków transportu, które nie wpłyną niekorzystnie na jakość wykonywanych robót i właściwości przewożonych materiałów.</w:t>
      </w:r>
    </w:p>
    <w:p w14:paraId="1ADC115F"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4.2. Transport kruszywa</w:t>
      </w:r>
    </w:p>
    <w:p w14:paraId="07933245"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Kruszywa można przewozić dowolnymi środkami transportu w warunkach zabezpieczających je przed zanieczyszczeniem, zmieszaniem z innymi materiałami, nadmiernym wysuszeniem i zawilgoceniem.</w:t>
      </w:r>
    </w:p>
    <w:p w14:paraId="34FC42DB" w14:textId="77777777" w:rsidR="00415A8F" w:rsidRPr="006D6AAF" w:rsidRDefault="00415A8F" w:rsidP="00415A8F">
      <w:pPr>
        <w:pStyle w:val="Tekstpodstawowy"/>
        <w:rPr>
          <w:rFonts w:asciiTheme="minorHAnsi" w:hAnsiTheme="minorHAnsi" w:cstheme="minorHAnsi"/>
          <w:sz w:val="18"/>
          <w:szCs w:val="18"/>
        </w:rPr>
      </w:pPr>
    </w:p>
    <w:p w14:paraId="4C9D9177"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5. WYKONANIE ROBÓT</w:t>
      </w:r>
    </w:p>
    <w:p w14:paraId="53E26E20"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5.1. Ogólne zasady wykonania robót</w:t>
      </w:r>
    </w:p>
    <w:p w14:paraId="30A7B10B"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  Wykonawca jest odpowiedzialny za prowadzenie robót zgodnie z warunkami umowy oraz za jakość wykonywanych robot , za ich zgodność z dokumentacją projektową , wymaganiami SST , PZJ oraz poleceniami Inżyniera.</w:t>
      </w:r>
    </w:p>
    <w:p w14:paraId="2C3FD0A8"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5.2. Przygotowanie podłoża</w:t>
      </w:r>
    </w:p>
    <w:p w14:paraId="273498D2"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Przed wykonaniem warstwy odsączającej wszelkie koleiny i miękkie miejsca podłoża z materiałów niezwiązanych spoiwami oraz wszelkie powierzchnie nieodpowiednio zagęszczone lub wykazujące odchylenia wysokościowe od założonych rzędnych powinny być naprawione przez spulchnienie, dodanie wody lub osuszenie poprzez mieszanie do osiągnięcia wilgotności optymalnej, powtórnie wyrównane i </w:t>
      </w:r>
      <w:proofErr w:type="spellStart"/>
      <w:r w:rsidRPr="006D6AAF">
        <w:rPr>
          <w:rFonts w:asciiTheme="minorHAnsi" w:hAnsiTheme="minorHAnsi" w:cstheme="minorHAnsi"/>
          <w:sz w:val="18"/>
          <w:szCs w:val="18"/>
        </w:rPr>
        <w:t>zageszczenie</w:t>
      </w:r>
      <w:proofErr w:type="spellEnd"/>
      <w:r w:rsidRPr="006D6AAF">
        <w:rPr>
          <w:rFonts w:asciiTheme="minorHAnsi" w:hAnsiTheme="minorHAnsi" w:cstheme="minorHAnsi"/>
          <w:sz w:val="18"/>
          <w:szCs w:val="18"/>
        </w:rPr>
        <w:t>.</w:t>
      </w:r>
    </w:p>
    <w:p w14:paraId="27D77753"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Warstwa odsączająca powinna być wytyczone w sposób umożliwiający wykonanie ich zgodnie z dokumentacją projektową, z tolerancjami określonymi w niniejszych specyfikacjach.</w:t>
      </w:r>
    </w:p>
    <w:p w14:paraId="10096620"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Paliki lub szpilki do kontroli ukształtowania warstw powinny być wcześniej przygotowane, odpowiednio zamocowane i utrzymywane w czasie robót przez Wykonawcę.</w:t>
      </w:r>
    </w:p>
    <w:p w14:paraId="539F8B3A"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Paliki lub szpilki powinny być ustawione w osi  i w rzędach równoległych do osi , lub w inny sposób zaakceptowany przez Inżyniera. 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6D6AAF">
          <w:rPr>
            <w:rFonts w:asciiTheme="minorHAnsi" w:hAnsiTheme="minorHAnsi" w:cstheme="minorHAnsi"/>
            <w:sz w:val="18"/>
            <w:szCs w:val="18"/>
          </w:rPr>
          <w:t>10 m</w:t>
        </w:r>
      </w:smartTag>
      <w:r w:rsidRPr="006D6AAF">
        <w:rPr>
          <w:rFonts w:asciiTheme="minorHAnsi" w:hAnsiTheme="minorHAnsi" w:cstheme="minorHAnsi"/>
          <w:sz w:val="18"/>
          <w:szCs w:val="18"/>
        </w:rPr>
        <w:t>.</w:t>
      </w:r>
    </w:p>
    <w:p w14:paraId="2AAD135A"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5.3. Wbudowanie i zagęszczanie kruszywa</w:t>
      </w:r>
    </w:p>
    <w:p w14:paraId="4CCC3105"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Kruszywo powinno być rozkładane w warstwie o jednakowej grubości, z zachowaniem wymaganych spadków i rzędnych wysokościowych. Grubość rozłożonej warstwy luźnego kruszywa powinna być taka, aby po jej zagęszczeniu osiągnięto grubość projektowaną.</w:t>
      </w:r>
    </w:p>
    <w:p w14:paraId="5081780A"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 miejscach, w których widoczna jest segregacja kruszywa należy przed zagęszczeniem wymienić kruszywo na materiał o odpowiednich właściwościach.</w:t>
      </w:r>
    </w:p>
    <w:p w14:paraId="11E6EEB4"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Zabrania się układania warstw odsączających w deszczu.</w:t>
      </w:r>
    </w:p>
    <w:p w14:paraId="63602569"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Natychmiast po końcowym wyprofilowaniu warstwy należy przystąpić do jej zagęszczania.</w:t>
      </w:r>
    </w:p>
    <w:p w14:paraId="7A882BEC"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14:paraId="5509E376"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Nierówności lub zagłębienia powstałe w czasie zagęszczania powinny być wyrównywane na bieżąco przez spulchnienie warstwy kruszywa i dodanie lub usunięcie materiału, aż do otrzymania równej powierzchni.</w:t>
      </w:r>
    </w:p>
    <w:p w14:paraId="776800E7"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 miejscach niedostępnych dla walców warstwa odsączająca powinna być zagęszczana płytami wibracyjnymi lub ubijakami mechanicznymi.</w:t>
      </w:r>
    </w:p>
    <w:p w14:paraId="6BF7925B"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Zagęszczanie należy kontynuować do osiągnięcia wskaźnika zagęszczenia nie mniejszego od 1,0 według normalnej próby </w:t>
      </w:r>
      <w:proofErr w:type="spellStart"/>
      <w:r w:rsidRPr="006D6AAF">
        <w:rPr>
          <w:rFonts w:asciiTheme="minorHAnsi" w:hAnsiTheme="minorHAnsi" w:cstheme="minorHAnsi"/>
          <w:sz w:val="18"/>
          <w:szCs w:val="18"/>
        </w:rPr>
        <w:t>Proctora</w:t>
      </w:r>
      <w:proofErr w:type="spellEnd"/>
      <w:r w:rsidRPr="006D6AAF">
        <w:rPr>
          <w:rFonts w:asciiTheme="minorHAnsi" w:hAnsiTheme="minorHAnsi" w:cstheme="minorHAnsi"/>
          <w:sz w:val="18"/>
          <w:szCs w:val="18"/>
        </w:rPr>
        <w:t>, przeprowadzonej według PN-B-04481 [1]. Wskaźnik zagęszczenia należy określać zgodnie z BN-77/8931-12 [5].</w:t>
      </w:r>
    </w:p>
    <w:p w14:paraId="13B69164"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W przypadku, gdy gruboziarnisty materiał wbudowany w warstwę odsączającą, uniemożliwia przeprowadzenie badania zagęszczenia według normalnej próby </w:t>
      </w:r>
      <w:proofErr w:type="spellStart"/>
      <w:r w:rsidRPr="006D6AAF">
        <w:rPr>
          <w:rFonts w:asciiTheme="minorHAnsi" w:hAnsiTheme="minorHAnsi" w:cstheme="minorHAnsi"/>
          <w:sz w:val="18"/>
          <w:szCs w:val="18"/>
        </w:rPr>
        <w:t>Proctora</w:t>
      </w:r>
      <w:proofErr w:type="spellEnd"/>
      <w:r w:rsidRPr="006D6AAF">
        <w:rPr>
          <w:rFonts w:asciiTheme="minorHAnsi" w:hAnsiTheme="minorHAnsi" w:cstheme="minorHAnsi"/>
          <w:sz w:val="18"/>
          <w:szCs w:val="18"/>
        </w:rPr>
        <w:t>, kontrolę zagęszczenia należy oprzeć na metodzie obciążeń płytowych. Należy określić pierwotny i wtórny moduł odkształcenia warstwy według PN-S-02205 [4]. Stosunek wtórnego i pierwotnego modułu odkształcenia nie powinien przekraczać 2,2.</w:t>
      </w:r>
    </w:p>
    <w:p w14:paraId="5DF46532"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Wilgotność kruszywa podczas zagęszczania powinna być równa wilgotności optymalnej z tolerancją od -20% do +10%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14:paraId="03DB0E0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i odsączającej na budowie.</w:t>
      </w:r>
    </w:p>
    <w:p w14:paraId="05B5D460"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5.4. Utrzymanie warstwy odsączającej</w:t>
      </w:r>
    </w:p>
    <w:p w14:paraId="2BA11256"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Warstwa odsączająca po wykonaniu, a przed ułożeniem następnej warstwy powinna być utrzymywana w dobrym stanie.</w:t>
      </w:r>
    </w:p>
    <w:p w14:paraId="5D492E34"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 przypadku warstwy z kruszywa dopuszcza się ruch pojazdów koniecznych dla wykonania wyżej leżącej warstwy nawierzchni.</w:t>
      </w:r>
    </w:p>
    <w:p w14:paraId="5B7E6D3C"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Wykonawca jest zobowiązany do przeprowadzenia napraw warstwy uszkodzonej wskutek oddziaływania czynników atmosferycznych (opady, wiatr itp.).</w:t>
      </w:r>
    </w:p>
    <w:p w14:paraId="1C3189AA"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Koszt napraw wynikłych z niewłaściwego utrzymania warstwy obciąża Wykonawcę robót.</w:t>
      </w:r>
    </w:p>
    <w:p w14:paraId="337B03B1" w14:textId="77777777" w:rsidR="00415A8F" w:rsidRPr="006D6AAF" w:rsidRDefault="00415A8F" w:rsidP="00415A8F">
      <w:pPr>
        <w:pStyle w:val="Nagwek10"/>
        <w:spacing w:before="0" w:after="0"/>
        <w:jc w:val="left"/>
        <w:rPr>
          <w:rFonts w:asciiTheme="minorHAnsi" w:hAnsiTheme="minorHAnsi" w:cstheme="minorHAnsi"/>
          <w:sz w:val="18"/>
          <w:szCs w:val="18"/>
        </w:rPr>
      </w:pPr>
    </w:p>
    <w:p w14:paraId="11497B57"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6. KONTROLA JAKOŚCI ROBÓT</w:t>
      </w:r>
    </w:p>
    <w:p w14:paraId="4B0D6A82"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6.1. Badania przed przystąpieniem do robót</w:t>
      </w:r>
    </w:p>
    <w:p w14:paraId="5CBBD604"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Przed przystąpieniem do robót Wykonawca powinien wykonać badania kruszyw przeznaczonych do wykonania robót i przedstawić wyniki tych badań Inżynierowi. Badania te powinny obejmować wszystkie właściwości kruszywa określone w p. 2.2.</w:t>
      </w:r>
    </w:p>
    <w:p w14:paraId="2D0E3AA9"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6.2. Badania w czasie robót</w:t>
      </w:r>
    </w:p>
    <w:p w14:paraId="15ED2BC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6.2.1. Częstotliwość oraz zakres badań i pomiarów</w:t>
      </w:r>
    </w:p>
    <w:p w14:paraId="46B45418"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Częstotliwość oraz zakres badań i pomiarów dotyczących cech geometrycznych i zagęszczenia warstwy odsączającej i odcinającej podaje tablica 1.</w:t>
      </w:r>
    </w:p>
    <w:p w14:paraId="0F0AF36A" w14:textId="77777777" w:rsidR="00415A8F" w:rsidRPr="006D6AAF" w:rsidRDefault="00415A8F" w:rsidP="00415A8F">
      <w:pPr>
        <w:pStyle w:val="Tekstpodstawowy"/>
        <w:keepNext/>
        <w:rPr>
          <w:rFonts w:asciiTheme="minorHAnsi" w:hAnsiTheme="minorHAnsi" w:cstheme="minorHAnsi"/>
          <w:sz w:val="18"/>
          <w:szCs w:val="18"/>
        </w:rPr>
      </w:pPr>
      <w:r w:rsidRPr="006D6AAF">
        <w:rPr>
          <w:rFonts w:asciiTheme="minorHAnsi" w:hAnsiTheme="minorHAnsi" w:cstheme="minorHAnsi"/>
          <w:sz w:val="18"/>
          <w:szCs w:val="18"/>
        </w:rPr>
        <w:t>Tablica 1. Częstotliwość oraz zakres badań i pomiarów warstwy odsączającej i odcinającej</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473"/>
        <w:gridCol w:w="6237"/>
      </w:tblGrid>
      <w:tr w:rsidR="00415A8F" w:rsidRPr="006D6AAF" w14:paraId="3C77CCF2" w14:textId="77777777" w:rsidTr="00685496">
        <w:tc>
          <w:tcPr>
            <w:tcW w:w="496" w:type="dxa"/>
            <w:tcBorders>
              <w:bottom w:val="double" w:sz="6" w:space="0" w:color="auto"/>
            </w:tcBorders>
          </w:tcPr>
          <w:p w14:paraId="3228E30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Lp.</w:t>
            </w:r>
          </w:p>
        </w:tc>
        <w:tc>
          <w:tcPr>
            <w:tcW w:w="2473" w:type="dxa"/>
            <w:tcBorders>
              <w:bottom w:val="double" w:sz="6" w:space="0" w:color="auto"/>
            </w:tcBorders>
          </w:tcPr>
          <w:p w14:paraId="659B56BE" w14:textId="77777777" w:rsidR="00415A8F" w:rsidRPr="006D6AAF" w:rsidRDefault="00415A8F" w:rsidP="00404C9A">
            <w:pPr>
              <w:ind w:left="215" w:right="312"/>
              <w:jc w:val="center"/>
              <w:rPr>
                <w:rFonts w:asciiTheme="minorHAnsi" w:hAnsiTheme="minorHAnsi" w:cstheme="minorHAnsi"/>
                <w:sz w:val="18"/>
                <w:szCs w:val="18"/>
              </w:rPr>
            </w:pPr>
            <w:r w:rsidRPr="006D6AAF">
              <w:rPr>
                <w:rFonts w:asciiTheme="minorHAnsi" w:hAnsiTheme="minorHAnsi" w:cstheme="minorHAnsi"/>
                <w:sz w:val="18"/>
                <w:szCs w:val="18"/>
              </w:rPr>
              <w:t>Wyszczególnienie badań i pomiarów</w:t>
            </w:r>
          </w:p>
        </w:tc>
        <w:tc>
          <w:tcPr>
            <w:tcW w:w="6237" w:type="dxa"/>
            <w:tcBorders>
              <w:bottom w:val="double" w:sz="6" w:space="0" w:color="auto"/>
            </w:tcBorders>
          </w:tcPr>
          <w:p w14:paraId="135B9BE1" w14:textId="5C93CD0B" w:rsidR="00415A8F" w:rsidRPr="006D6AAF" w:rsidRDefault="00415A8F" w:rsidP="00404C9A">
            <w:pPr>
              <w:ind w:left="822" w:right="851"/>
              <w:jc w:val="center"/>
              <w:rPr>
                <w:rFonts w:asciiTheme="minorHAnsi" w:hAnsiTheme="minorHAnsi" w:cstheme="minorHAnsi"/>
                <w:sz w:val="18"/>
                <w:szCs w:val="18"/>
              </w:rPr>
            </w:pPr>
            <w:r w:rsidRPr="006D6AAF">
              <w:rPr>
                <w:rFonts w:asciiTheme="minorHAnsi" w:hAnsiTheme="minorHAnsi" w:cstheme="minorHAnsi"/>
                <w:sz w:val="18"/>
                <w:szCs w:val="18"/>
              </w:rPr>
              <w:t>Minimalna częstotliwość badań i pomiarów</w:t>
            </w:r>
          </w:p>
        </w:tc>
      </w:tr>
      <w:tr w:rsidR="00415A8F" w:rsidRPr="006D6AAF" w14:paraId="2D71C8DA" w14:textId="77777777" w:rsidTr="00685496">
        <w:tc>
          <w:tcPr>
            <w:tcW w:w="496" w:type="dxa"/>
            <w:tcBorders>
              <w:top w:val="nil"/>
            </w:tcBorders>
          </w:tcPr>
          <w:p w14:paraId="5AFE415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w:t>
            </w:r>
          </w:p>
        </w:tc>
        <w:tc>
          <w:tcPr>
            <w:tcW w:w="2473" w:type="dxa"/>
            <w:tcBorders>
              <w:top w:val="nil"/>
            </w:tcBorders>
          </w:tcPr>
          <w:p w14:paraId="671CC5B9" w14:textId="77777777" w:rsidR="00415A8F" w:rsidRPr="006D6AAF" w:rsidRDefault="00415A8F" w:rsidP="00685496">
            <w:pPr>
              <w:jc w:val="left"/>
              <w:rPr>
                <w:rFonts w:asciiTheme="minorHAnsi" w:hAnsiTheme="minorHAnsi" w:cstheme="minorHAnsi"/>
                <w:sz w:val="18"/>
                <w:szCs w:val="18"/>
              </w:rPr>
            </w:pPr>
            <w:r w:rsidRPr="006D6AAF">
              <w:rPr>
                <w:rFonts w:asciiTheme="minorHAnsi" w:hAnsiTheme="minorHAnsi" w:cstheme="minorHAnsi"/>
                <w:sz w:val="18"/>
                <w:szCs w:val="18"/>
              </w:rPr>
              <w:t>Szerokość warstwy</w:t>
            </w:r>
          </w:p>
        </w:tc>
        <w:tc>
          <w:tcPr>
            <w:tcW w:w="6237" w:type="dxa"/>
            <w:tcBorders>
              <w:top w:val="nil"/>
            </w:tcBorders>
          </w:tcPr>
          <w:p w14:paraId="55DA295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10 razy na 200m</w:t>
            </w:r>
          </w:p>
        </w:tc>
      </w:tr>
      <w:tr w:rsidR="00415A8F" w:rsidRPr="006D6AAF" w14:paraId="2B4CBDF9" w14:textId="77777777" w:rsidTr="00685496">
        <w:tc>
          <w:tcPr>
            <w:tcW w:w="496" w:type="dxa"/>
          </w:tcPr>
          <w:p w14:paraId="01331489"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w:t>
            </w:r>
          </w:p>
        </w:tc>
        <w:tc>
          <w:tcPr>
            <w:tcW w:w="2473" w:type="dxa"/>
          </w:tcPr>
          <w:p w14:paraId="1FA78E3C" w14:textId="77777777" w:rsidR="00415A8F" w:rsidRPr="006D6AAF" w:rsidRDefault="00415A8F" w:rsidP="00685496">
            <w:pPr>
              <w:jc w:val="left"/>
              <w:rPr>
                <w:rFonts w:asciiTheme="minorHAnsi" w:hAnsiTheme="minorHAnsi" w:cstheme="minorHAnsi"/>
                <w:sz w:val="18"/>
                <w:szCs w:val="18"/>
              </w:rPr>
            </w:pPr>
            <w:r w:rsidRPr="006D6AAF">
              <w:rPr>
                <w:rFonts w:asciiTheme="minorHAnsi" w:hAnsiTheme="minorHAnsi" w:cstheme="minorHAnsi"/>
                <w:sz w:val="18"/>
                <w:szCs w:val="18"/>
              </w:rPr>
              <w:t>Równość podłużna</w:t>
            </w:r>
          </w:p>
        </w:tc>
        <w:tc>
          <w:tcPr>
            <w:tcW w:w="6237" w:type="dxa"/>
          </w:tcPr>
          <w:p w14:paraId="7A084BB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co </w:t>
            </w:r>
            <w:smartTag w:uri="urn:schemas-microsoft-com:office:smarttags" w:element="metricconverter">
              <w:smartTagPr>
                <w:attr w:name="ProductID" w:val="20 m"/>
              </w:smartTagPr>
              <w:r w:rsidRPr="006D6AAF">
                <w:rPr>
                  <w:rFonts w:asciiTheme="minorHAnsi" w:hAnsiTheme="minorHAnsi" w:cstheme="minorHAnsi"/>
                  <w:sz w:val="18"/>
                  <w:szCs w:val="18"/>
                </w:rPr>
                <w:t>20 m</w:t>
              </w:r>
            </w:smartTag>
            <w:r w:rsidRPr="006D6AAF">
              <w:rPr>
                <w:rFonts w:asciiTheme="minorHAnsi" w:hAnsiTheme="minorHAnsi" w:cstheme="minorHAnsi"/>
                <w:sz w:val="18"/>
                <w:szCs w:val="18"/>
              </w:rPr>
              <w:t xml:space="preserve"> na każdym pasie ruchu</w:t>
            </w:r>
          </w:p>
        </w:tc>
      </w:tr>
      <w:tr w:rsidR="00415A8F" w:rsidRPr="006D6AAF" w14:paraId="10E65FBD" w14:textId="77777777" w:rsidTr="00685496">
        <w:tc>
          <w:tcPr>
            <w:tcW w:w="496" w:type="dxa"/>
          </w:tcPr>
          <w:p w14:paraId="3A20D4A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c>
          <w:tcPr>
            <w:tcW w:w="2473" w:type="dxa"/>
          </w:tcPr>
          <w:p w14:paraId="188A99F5" w14:textId="77777777" w:rsidR="00415A8F" w:rsidRPr="006D6AAF" w:rsidRDefault="00415A8F" w:rsidP="00685496">
            <w:pPr>
              <w:jc w:val="left"/>
              <w:rPr>
                <w:rFonts w:asciiTheme="minorHAnsi" w:hAnsiTheme="minorHAnsi" w:cstheme="minorHAnsi"/>
                <w:sz w:val="18"/>
                <w:szCs w:val="18"/>
              </w:rPr>
            </w:pPr>
            <w:r w:rsidRPr="006D6AAF">
              <w:rPr>
                <w:rFonts w:asciiTheme="minorHAnsi" w:hAnsiTheme="minorHAnsi" w:cstheme="minorHAnsi"/>
                <w:sz w:val="18"/>
                <w:szCs w:val="18"/>
              </w:rPr>
              <w:t>Równość poprzeczna</w:t>
            </w:r>
          </w:p>
        </w:tc>
        <w:tc>
          <w:tcPr>
            <w:tcW w:w="6237" w:type="dxa"/>
          </w:tcPr>
          <w:p w14:paraId="1841019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10 razy na 1 00m</w:t>
            </w:r>
          </w:p>
        </w:tc>
      </w:tr>
      <w:tr w:rsidR="00415A8F" w:rsidRPr="006D6AAF" w14:paraId="58F01F41" w14:textId="77777777" w:rsidTr="00685496">
        <w:tc>
          <w:tcPr>
            <w:tcW w:w="496" w:type="dxa"/>
          </w:tcPr>
          <w:p w14:paraId="70F3886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2473" w:type="dxa"/>
          </w:tcPr>
          <w:p w14:paraId="49C416AE" w14:textId="77777777" w:rsidR="00415A8F" w:rsidRPr="006D6AAF" w:rsidRDefault="00415A8F" w:rsidP="00685496">
            <w:pPr>
              <w:jc w:val="left"/>
              <w:rPr>
                <w:rFonts w:asciiTheme="minorHAnsi" w:hAnsiTheme="minorHAnsi" w:cstheme="minorHAnsi"/>
                <w:sz w:val="18"/>
                <w:szCs w:val="18"/>
              </w:rPr>
            </w:pPr>
            <w:r w:rsidRPr="006D6AAF">
              <w:rPr>
                <w:rFonts w:asciiTheme="minorHAnsi" w:hAnsiTheme="minorHAnsi" w:cstheme="minorHAnsi"/>
                <w:sz w:val="18"/>
                <w:szCs w:val="18"/>
              </w:rPr>
              <w:t xml:space="preserve">Spadki poprzeczne </w:t>
            </w:r>
            <w:r w:rsidRPr="006D6AAF">
              <w:rPr>
                <w:rFonts w:asciiTheme="minorHAnsi" w:hAnsiTheme="minorHAnsi" w:cstheme="minorHAnsi"/>
                <w:sz w:val="18"/>
                <w:szCs w:val="18"/>
                <w:vertAlign w:val="superscript"/>
              </w:rPr>
              <w:t>*)</w:t>
            </w:r>
          </w:p>
        </w:tc>
        <w:tc>
          <w:tcPr>
            <w:tcW w:w="6237" w:type="dxa"/>
          </w:tcPr>
          <w:p w14:paraId="02A6ED7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10 razy na 1 00m</w:t>
            </w:r>
          </w:p>
        </w:tc>
      </w:tr>
      <w:tr w:rsidR="00415A8F" w:rsidRPr="006D6AAF" w14:paraId="4190757B" w14:textId="77777777" w:rsidTr="00685496">
        <w:tc>
          <w:tcPr>
            <w:tcW w:w="496" w:type="dxa"/>
          </w:tcPr>
          <w:p w14:paraId="0EEBEF9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2473" w:type="dxa"/>
          </w:tcPr>
          <w:p w14:paraId="0C531859" w14:textId="77777777" w:rsidR="00415A8F" w:rsidRPr="006D6AAF" w:rsidRDefault="00415A8F" w:rsidP="00685496">
            <w:pPr>
              <w:jc w:val="left"/>
              <w:rPr>
                <w:rFonts w:asciiTheme="minorHAnsi" w:hAnsiTheme="minorHAnsi" w:cstheme="minorHAnsi"/>
                <w:sz w:val="18"/>
                <w:szCs w:val="18"/>
              </w:rPr>
            </w:pPr>
            <w:r w:rsidRPr="006D6AAF">
              <w:rPr>
                <w:rFonts w:asciiTheme="minorHAnsi" w:hAnsiTheme="minorHAnsi" w:cstheme="minorHAnsi"/>
                <w:sz w:val="18"/>
                <w:szCs w:val="18"/>
              </w:rPr>
              <w:t xml:space="preserve">Ukształtowanie osi w planie </w:t>
            </w:r>
            <w:r w:rsidRPr="006D6AAF">
              <w:rPr>
                <w:rFonts w:asciiTheme="minorHAnsi" w:hAnsiTheme="minorHAnsi" w:cstheme="minorHAnsi"/>
                <w:sz w:val="18"/>
                <w:szCs w:val="18"/>
                <w:vertAlign w:val="superscript"/>
              </w:rPr>
              <w:t>*)</w:t>
            </w:r>
          </w:p>
        </w:tc>
        <w:tc>
          <w:tcPr>
            <w:tcW w:w="6237" w:type="dxa"/>
          </w:tcPr>
          <w:p w14:paraId="6AD9D36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co </w:t>
            </w:r>
            <w:smartTag w:uri="urn:schemas-microsoft-com:office:smarttags" w:element="metricconverter">
              <w:smartTagPr>
                <w:attr w:name="ProductID" w:val="25 m"/>
              </w:smartTagPr>
              <w:r w:rsidRPr="006D6AAF">
                <w:rPr>
                  <w:rFonts w:asciiTheme="minorHAnsi" w:hAnsiTheme="minorHAnsi" w:cstheme="minorHAnsi"/>
                  <w:sz w:val="18"/>
                  <w:szCs w:val="18"/>
                </w:rPr>
                <w:t>25 m</w:t>
              </w:r>
            </w:smartTag>
            <w:r w:rsidRPr="006D6AAF">
              <w:rPr>
                <w:rFonts w:asciiTheme="minorHAnsi" w:hAnsiTheme="minorHAnsi" w:cstheme="minorHAnsi"/>
                <w:sz w:val="18"/>
                <w:szCs w:val="18"/>
              </w:rPr>
              <w:t xml:space="preserve"> w osi jezdni i na jej krawędziach, w punktach głównych łuku poziomego</w:t>
            </w:r>
          </w:p>
        </w:tc>
      </w:tr>
      <w:tr w:rsidR="00415A8F" w:rsidRPr="006D6AAF" w14:paraId="26D9E220" w14:textId="77777777" w:rsidTr="00685496">
        <w:tc>
          <w:tcPr>
            <w:tcW w:w="496" w:type="dxa"/>
          </w:tcPr>
          <w:p w14:paraId="5DF7BFC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6</w:t>
            </w:r>
          </w:p>
        </w:tc>
        <w:tc>
          <w:tcPr>
            <w:tcW w:w="2473" w:type="dxa"/>
          </w:tcPr>
          <w:p w14:paraId="04853C2B" w14:textId="77777777" w:rsidR="00415A8F" w:rsidRPr="006D6AAF" w:rsidRDefault="00415A8F" w:rsidP="00685496">
            <w:pPr>
              <w:jc w:val="left"/>
              <w:rPr>
                <w:rFonts w:asciiTheme="minorHAnsi" w:hAnsiTheme="minorHAnsi" w:cstheme="minorHAnsi"/>
                <w:sz w:val="18"/>
                <w:szCs w:val="18"/>
              </w:rPr>
            </w:pPr>
            <w:r w:rsidRPr="006D6AAF">
              <w:rPr>
                <w:rFonts w:asciiTheme="minorHAnsi" w:hAnsiTheme="minorHAnsi" w:cstheme="minorHAnsi"/>
                <w:sz w:val="18"/>
                <w:szCs w:val="18"/>
              </w:rPr>
              <w:t>Grubość warstwy</w:t>
            </w:r>
          </w:p>
        </w:tc>
        <w:tc>
          <w:tcPr>
            <w:tcW w:w="6237" w:type="dxa"/>
          </w:tcPr>
          <w:p w14:paraId="0661EF4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Podczas budowy:</w:t>
            </w:r>
          </w:p>
          <w:p w14:paraId="762620D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w 3 punktach na każdej działce roboczej, lecz nie rzadziej niż raz na </w:t>
            </w:r>
            <w:smartTag w:uri="urn:schemas-microsoft-com:office:smarttags" w:element="metricconverter">
              <w:smartTagPr>
                <w:attr w:name="ProductID" w:val="400 m2"/>
              </w:smartTagPr>
              <w:r w:rsidRPr="006D6AAF">
                <w:rPr>
                  <w:rFonts w:asciiTheme="minorHAnsi" w:hAnsiTheme="minorHAnsi" w:cstheme="minorHAnsi"/>
                  <w:sz w:val="18"/>
                  <w:szCs w:val="18"/>
                </w:rPr>
                <w:t>400 m</w:t>
              </w:r>
              <w:r w:rsidRPr="006D6AAF">
                <w:rPr>
                  <w:rFonts w:asciiTheme="minorHAnsi" w:hAnsiTheme="minorHAnsi" w:cstheme="minorHAnsi"/>
                  <w:sz w:val="18"/>
                  <w:szCs w:val="18"/>
                  <w:vertAlign w:val="superscript"/>
                </w:rPr>
                <w:t>2</w:t>
              </w:r>
            </w:smartTag>
          </w:p>
          <w:p w14:paraId="2FC7612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Przed odbiorem:</w:t>
            </w:r>
          </w:p>
          <w:p w14:paraId="0EE5F44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w 3 punktach, lecz nie rzadziej niż raz na </w:t>
            </w:r>
            <w:smartTag w:uri="urn:schemas-microsoft-com:office:smarttags" w:element="metricconverter">
              <w:smartTagPr>
                <w:attr w:name="ProductID" w:val="2000 m2"/>
              </w:smartTagPr>
              <w:r w:rsidRPr="006D6AAF">
                <w:rPr>
                  <w:rFonts w:asciiTheme="minorHAnsi" w:hAnsiTheme="minorHAnsi" w:cstheme="minorHAnsi"/>
                  <w:sz w:val="18"/>
                  <w:szCs w:val="18"/>
                </w:rPr>
                <w:t>2000 m</w:t>
              </w:r>
              <w:r w:rsidRPr="006D6AAF">
                <w:rPr>
                  <w:rFonts w:asciiTheme="minorHAnsi" w:hAnsiTheme="minorHAnsi" w:cstheme="minorHAnsi"/>
                  <w:sz w:val="18"/>
                  <w:szCs w:val="18"/>
                  <w:vertAlign w:val="superscript"/>
                </w:rPr>
                <w:t>2</w:t>
              </w:r>
            </w:smartTag>
          </w:p>
        </w:tc>
      </w:tr>
      <w:tr w:rsidR="00415A8F" w:rsidRPr="006D6AAF" w14:paraId="6D7234E7" w14:textId="77777777" w:rsidTr="00685496">
        <w:tc>
          <w:tcPr>
            <w:tcW w:w="496" w:type="dxa"/>
          </w:tcPr>
          <w:p w14:paraId="0FC4A94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7</w:t>
            </w:r>
          </w:p>
        </w:tc>
        <w:tc>
          <w:tcPr>
            <w:tcW w:w="2473" w:type="dxa"/>
          </w:tcPr>
          <w:p w14:paraId="069F3030" w14:textId="4642BF75" w:rsidR="00415A8F" w:rsidRPr="006D6AAF" w:rsidRDefault="00415A8F" w:rsidP="00685496">
            <w:pPr>
              <w:jc w:val="left"/>
              <w:rPr>
                <w:rFonts w:asciiTheme="minorHAnsi" w:hAnsiTheme="minorHAnsi" w:cstheme="minorHAnsi"/>
                <w:sz w:val="18"/>
                <w:szCs w:val="18"/>
              </w:rPr>
            </w:pPr>
            <w:r w:rsidRPr="006D6AAF">
              <w:rPr>
                <w:rFonts w:asciiTheme="minorHAnsi" w:hAnsiTheme="minorHAnsi" w:cstheme="minorHAnsi"/>
                <w:sz w:val="18"/>
                <w:szCs w:val="18"/>
              </w:rPr>
              <w:t>Zagęszczenie,</w:t>
            </w:r>
            <w:r w:rsidR="00685496">
              <w:rPr>
                <w:rFonts w:asciiTheme="minorHAnsi" w:hAnsiTheme="minorHAnsi" w:cstheme="minorHAnsi"/>
                <w:sz w:val="18"/>
                <w:szCs w:val="18"/>
              </w:rPr>
              <w:t xml:space="preserve"> </w:t>
            </w:r>
            <w:r w:rsidRPr="006D6AAF">
              <w:rPr>
                <w:rFonts w:asciiTheme="minorHAnsi" w:hAnsiTheme="minorHAnsi" w:cstheme="minorHAnsi"/>
                <w:sz w:val="18"/>
                <w:szCs w:val="18"/>
              </w:rPr>
              <w:t>wilgotność kruszywa</w:t>
            </w:r>
          </w:p>
        </w:tc>
        <w:tc>
          <w:tcPr>
            <w:tcW w:w="6237" w:type="dxa"/>
          </w:tcPr>
          <w:p w14:paraId="24084CA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w 2 punktach na dziennej działce roboczej, lecz nie rzadziej niż raz na </w:t>
            </w:r>
            <w:smartTag w:uri="urn:schemas-microsoft-com:office:smarttags" w:element="metricconverter">
              <w:smartTagPr>
                <w:attr w:name="ProductID" w:val="600 m2"/>
              </w:smartTagPr>
              <w:r w:rsidRPr="006D6AAF">
                <w:rPr>
                  <w:rFonts w:asciiTheme="minorHAnsi" w:hAnsiTheme="minorHAnsi" w:cstheme="minorHAnsi"/>
                  <w:sz w:val="18"/>
                  <w:szCs w:val="18"/>
                </w:rPr>
                <w:t>600 m</w:t>
              </w:r>
              <w:r w:rsidRPr="006D6AAF">
                <w:rPr>
                  <w:rFonts w:asciiTheme="minorHAnsi" w:hAnsiTheme="minorHAnsi" w:cstheme="minorHAnsi"/>
                  <w:sz w:val="18"/>
                  <w:szCs w:val="18"/>
                  <w:vertAlign w:val="superscript"/>
                </w:rPr>
                <w:t>2</w:t>
              </w:r>
            </w:smartTag>
          </w:p>
        </w:tc>
      </w:tr>
    </w:tbl>
    <w:p w14:paraId="51647AA0"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Dodatkowe pomiary spadków poprzecznych i ukształtowania osi w planie należy wykonać w punktach głównych łuków poziomych.</w:t>
      </w:r>
    </w:p>
    <w:p w14:paraId="16C13DF2" w14:textId="77777777" w:rsidR="00415A8F" w:rsidRPr="006D6AAF" w:rsidRDefault="00415A8F" w:rsidP="00415A8F">
      <w:pPr>
        <w:keepNext/>
        <w:rPr>
          <w:rFonts w:asciiTheme="minorHAnsi" w:hAnsiTheme="minorHAnsi" w:cstheme="minorHAnsi"/>
          <w:b/>
          <w:sz w:val="18"/>
          <w:szCs w:val="18"/>
        </w:rPr>
      </w:pPr>
      <w:r w:rsidRPr="006D6AAF">
        <w:rPr>
          <w:rFonts w:asciiTheme="minorHAnsi" w:hAnsiTheme="minorHAnsi" w:cstheme="minorHAnsi"/>
          <w:b/>
          <w:sz w:val="18"/>
          <w:szCs w:val="18"/>
        </w:rPr>
        <w:t>6.2.2. Szerokość warstwy</w:t>
      </w:r>
    </w:p>
    <w:p w14:paraId="0E721D05"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Szerokość warstwy nie może się różnić od szerokości projektowanej o więcej niż +</w:t>
      </w:r>
      <w:smartTag w:uri="urn:schemas-microsoft-com:office:smarttags" w:element="metricconverter">
        <w:smartTagPr>
          <w:attr w:name="ProductID" w:val="10 cm"/>
        </w:smartTagPr>
        <w:r w:rsidRPr="006D6AAF">
          <w:rPr>
            <w:rFonts w:asciiTheme="minorHAnsi" w:hAnsiTheme="minorHAnsi" w:cstheme="minorHAnsi"/>
            <w:sz w:val="18"/>
            <w:szCs w:val="18"/>
          </w:rPr>
          <w:t>10 cm</w:t>
        </w:r>
      </w:smartTag>
      <w:r w:rsidRPr="006D6AAF">
        <w:rPr>
          <w:rFonts w:asciiTheme="minorHAnsi" w:hAnsiTheme="minorHAnsi" w:cstheme="minorHAnsi"/>
          <w:sz w:val="18"/>
          <w:szCs w:val="18"/>
        </w:rPr>
        <w:t xml:space="preserve">, </w:t>
      </w:r>
      <w:smartTag w:uri="urn:schemas-microsoft-com:office:smarttags" w:element="metricconverter">
        <w:smartTagPr>
          <w:attr w:name="ProductID" w:val="-5 cm"/>
        </w:smartTagPr>
        <w:r w:rsidRPr="006D6AAF">
          <w:rPr>
            <w:rFonts w:asciiTheme="minorHAnsi" w:hAnsiTheme="minorHAnsi" w:cstheme="minorHAnsi"/>
            <w:sz w:val="18"/>
            <w:szCs w:val="18"/>
          </w:rPr>
          <w:t>-5 cm</w:t>
        </w:r>
      </w:smartTag>
      <w:r w:rsidRPr="006D6AAF">
        <w:rPr>
          <w:rFonts w:asciiTheme="minorHAnsi" w:hAnsiTheme="minorHAnsi" w:cstheme="minorHAnsi"/>
          <w:sz w:val="18"/>
          <w:szCs w:val="18"/>
        </w:rPr>
        <w:t>.</w:t>
      </w:r>
    </w:p>
    <w:p w14:paraId="4AD013D2"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6.2.3. Równość warstwy</w:t>
      </w:r>
    </w:p>
    <w:p w14:paraId="2B953250"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Nierówności podłużne warstwy odcinającej i odsączającej należy mierzyć 4 metrową łatą</w:t>
      </w:r>
    </w:p>
    <w:p w14:paraId="15B7E46F"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Nierówności poprzeczne warstwy odcinającej i odsączającej należy mierzyć 4 metrową łatą.</w:t>
      </w:r>
    </w:p>
    <w:p w14:paraId="4AC320BC"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Nierówności nie mogą przekraczać </w:t>
      </w:r>
      <w:smartTag w:uri="urn:schemas-microsoft-com:office:smarttags" w:element="metricconverter">
        <w:smartTagPr>
          <w:attr w:name="ProductID" w:val="20 mm"/>
        </w:smartTagPr>
        <w:r w:rsidRPr="006D6AAF">
          <w:rPr>
            <w:rFonts w:asciiTheme="minorHAnsi" w:hAnsiTheme="minorHAnsi" w:cstheme="minorHAnsi"/>
            <w:sz w:val="18"/>
            <w:szCs w:val="18"/>
          </w:rPr>
          <w:t>20 mm</w:t>
        </w:r>
      </w:smartTag>
      <w:r w:rsidRPr="006D6AAF">
        <w:rPr>
          <w:rFonts w:asciiTheme="minorHAnsi" w:hAnsiTheme="minorHAnsi" w:cstheme="minorHAnsi"/>
          <w:sz w:val="18"/>
          <w:szCs w:val="18"/>
        </w:rPr>
        <w:t>.</w:t>
      </w:r>
    </w:p>
    <w:p w14:paraId="3ACB9ECB"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6.2.4. Spadki poprzeczne</w:t>
      </w:r>
    </w:p>
    <w:p w14:paraId="3097AB10" w14:textId="68B622AD"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Spadki poprzeczne warstwy odcinającej i odsączającej na prostych i łukach powinny być zgodne z dokumentacją projektową z</w:t>
      </w:r>
      <w:r w:rsidR="00685496">
        <w:rPr>
          <w:rFonts w:asciiTheme="minorHAnsi" w:hAnsiTheme="minorHAnsi" w:cstheme="minorHAnsi"/>
          <w:sz w:val="18"/>
          <w:szCs w:val="18"/>
        </w:rPr>
        <w:t> </w:t>
      </w:r>
      <w:r w:rsidRPr="006D6AAF">
        <w:rPr>
          <w:rFonts w:asciiTheme="minorHAnsi" w:hAnsiTheme="minorHAnsi" w:cstheme="minorHAnsi"/>
          <w:sz w:val="18"/>
          <w:szCs w:val="18"/>
        </w:rPr>
        <w:t xml:space="preserve">tolerancją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0,5%.</w:t>
      </w:r>
    </w:p>
    <w:p w14:paraId="458A4C12"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6.2.5. Ukształtowanie osi w planie</w:t>
      </w:r>
    </w:p>
    <w:p w14:paraId="65951E69"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Oś w planie nie może być przesunięta w stosunku do osi projektowanej o więcej  niż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w:t>
      </w:r>
      <w:smartTag w:uri="urn:schemas-microsoft-com:office:smarttags" w:element="metricconverter">
        <w:smartTagPr>
          <w:attr w:name="ProductID" w:val="5 cm"/>
        </w:smartTagPr>
        <w:r w:rsidRPr="006D6AAF">
          <w:rPr>
            <w:rFonts w:asciiTheme="minorHAnsi" w:hAnsiTheme="minorHAnsi" w:cstheme="minorHAnsi"/>
            <w:sz w:val="18"/>
            <w:szCs w:val="18"/>
          </w:rPr>
          <w:t>5 cm</w:t>
        </w:r>
      </w:smartTag>
      <w:r w:rsidRPr="006D6AAF">
        <w:rPr>
          <w:rFonts w:asciiTheme="minorHAnsi" w:hAnsiTheme="minorHAnsi" w:cstheme="minorHAnsi"/>
          <w:sz w:val="18"/>
          <w:szCs w:val="18"/>
        </w:rPr>
        <w:t xml:space="preserve"> dla </w:t>
      </w:r>
    </w:p>
    <w:p w14:paraId="24BC941D"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6.2.6. Grubość warstwy</w:t>
      </w:r>
    </w:p>
    <w:p w14:paraId="718ADA93"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Grubość warstwy powinna być zgodna z określoną w dokumentacji projektowej z tolerancją +</w:t>
      </w:r>
      <w:smartTag w:uri="urn:schemas-microsoft-com:office:smarttags" w:element="metricconverter">
        <w:smartTagPr>
          <w:attr w:name="ProductID" w:val="1 cm"/>
        </w:smartTagPr>
        <w:r w:rsidRPr="006D6AAF">
          <w:rPr>
            <w:rFonts w:asciiTheme="minorHAnsi" w:hAnsiTheme="minorHAnsi" w:cstheme="minorHAnsi"/>
            <w:sz w:val="18"/>
            <w:szCs w:val="18"/>
          </w:rPr>
          <w:t>1 cm</w:t>
        </w:r>
      </w:smartTag>
      <w:r w:rsidRPr="006D6AAF">
        <w:rPr>
          <w:rFonts w:asciiTheme="minorHAnsi" w:hAnsiTheme="minorHAnsi" w:cstheme="minorHAnsi"/>
          <w:sz w:val="18"/>
          <w:szCs w:val="18"/>
        </w:rPr>
        <w:t xml:space="preserve">, </w:t>
      </w:r>
      <w:smartTag w:uri="urn:schemas-microsoft-com:office:smarttags" w:element="metricconverter">
        <w:smartTagPr>
          <w:attr w:name="ProductID" w:val="-2 cm"/>
        </w:smartTagPr>
        <w:r w:rsidRPr="006D6AAF">
          <w:rPr>
            <w:rFonts w:asciiTheme="minorHAnsi" w:hAnsiTheme="minorHAnsi" w:cstheme="minorHAnsi"/>
            <w:sz w:val="18"/>
            <w:szCs w:val="18"/>
          </w:rPr>
          <w:t>-2 cm</w:t>
        </w:r>
      </w:smartTag>
      <w:r w:rsidRPr="006D6AAF">
        <w:rPr>
          <w:rFonts w:asciiTheme="minorHAnsi" w:hAnsiTheme="minorHAnsi" w:cstheme="minorHAnsi"/>
          <w:sz w:val="18"/>
          <w:szCs w:val="18"/>
        </w:rPr>
        <w:t>.</w:t>
      </w:r>
    </w:p>
    <w:p w14:paraId="76F02286"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Jeżeli warstwa, ze względów technologicznych, została wykonana w dwóch warstwach, należy mierzyć łączną grubość tych warstw. Na wszystkich powierzchniach wadliwych pod względem grubości Wykonawca wykona naprawę warstwy przez spulchnienie warstwy na głębokość co najmniej </w:t>
      </w:r>
      <w:smartTag w:uri="urn:schemas-microsoft-com:office:smarttags" w:element="metricconverter">
        <w:smartTagPr>
          <w:attr w:name="ProductID" w:val="10 cm"/>
        </w:smartTagPr>
        <w:r w:rsidRPr="006D6AAF">
          <w:rPr>
            <w:rFonts w:asciiTheme="minorHAnsi" w:hAnsiTheme="minorHAnsi" w:cstheme="minorHAnsi"/>
            <w:sz w:val="18"/>
            <w:szCs w:val="18"/>
          </w:rPr>
          <w:t>10 cm</w:t>
        </w:r>
      </w:smartTag>
      <w:r w:rsidRPr="006D6AAF">
        <w:rPr>
          <w:rFonts w:asciiTheme="minorHAnsi" w:hAnsiTheme="minorHAnsi" w:cstheme="minorHAnsi"/>
          <w:sz w:val="18"/>
          <w:szCs w:val="18"/>
        </w:rPr>
        <w:t>, uzupełnienie nowym materiałem o odpowiednich właściwościach, wyrównanie i ponowne zagęszczenie. Roboty te Wykonawca wykona na własny koszt. Po wykonaniu tych robót nastąpi ponowny pomiar i ocena grubości warstwy, według wyżej podanych zasad na koszt Wykonawcy.</w:t>
      </w:r>
    </w:p>
    <w:p w14:paraId="756968E3"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6.2.7. Zagęszczenie warstwy</w:t>
      </w:r>
    </w:p>
    <w:p w14:paraId="67E9B031"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Wskaźnik zagęszczenia warstwy odcinającej i odsączającej, określony wg BN-77/8931-12 [5] nie powinien być mniejszy od 1.</w:t>
      </w:r>
    </w:p>
    <w:p w14:paraId="0B193F04"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 xml:space="preserve">Jeżeli jako kryterium dobrego zagęszczenia warstwy stosuje się porównanie wartości modułów odkształcenia, to wartość stosunku wtórnego do pierwotnego modułu odkształcenia, określonych zgodnie z normą PN-S-22-5 [4], nie powinna być większa od 2,2. Wilgotność kruszywa w czasie zagęszczenia należy badać według </w:t>
      </w:r>
      <w:r w:rsidRPr="006D6AAF">
        <w:rPr>
          <w:rFonts w:asciiTheme="minorHAnsi" w:hAnsiTheme="minorHAnsi" w:cstheme="minorHAnsi"/>
          <w:bCs/>
          <w:sz w:val="18"/>
          <w:szCs w:val="18"/>
        </w:rPr>
        <w:t>PN-EN 1097-5</w:t>
      </w:r>
      <w:r w:rsidRPr="006D6AAF">
        <w:rPr>
          <w:rFonts w:asciiTheme="minorHAnsi" w:hAnsiTheme="minorHAnsi" w:cstheme="minorHAnsi"/>
          <w:sz w:val="18"/>
          <w:szCs w:val="18"/>
        </w:rPr>
        <w:t xml:space="preserve"> [2]. Wilgotność kruszywa powinna być równa wilgotności optymalnej z tolerancją od -20% do +10%.</w:t>
      </w:r>
    </w:p>
    <w:p w14:paraId="62932F8D" w14:textId="77777777" w:rsidR="00415A8F" w:rsidRPr="006D6AAF" w:rsidRDefault="00415A8F" w:rsidP="00415A8F">
      <w:pPr>
        <w:pStyle w:val="Tekstpodstawowy"/>
        <w:rPr>
          <w:rFonts w:asciiTheme="minorHAnsi" w:hAnsiTheme="minorHAnsi" w:cstheme="minorHAnsi"/>
          <w:sz w:val="18"/>
          <w:szCs w:val="18"/>
        </w:rPr>
      </w:pPr>
    </w:p>
    <w:p w14:paraId="43942FC8"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7. OBMIAR ROBÓT</w:t>
      </w:r>
    </w:p>
    <w:p w14:paraId="26F9D34A"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7.1. Jednostka obmiarowa</w:t>
      </w:r>
    </w:p>
    <w:p w14:paraId="592B8A3C" w14:textId="60B6A72B"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Jednostką obmiarową jest </w:t>
      </w:r>
      <w:r w:rsidRPr="006D6AAF">
        <w:rPr>
          <w:rFonts w:asciiTheme="minorHAnsi" w:hAnsiTheme="minorHAnsi" w:cstheme="minorHAnsi"/>
          <w:b/>
          <w:sz w:val="18"/>
          <w:szCs w:val="18"/>
        </w:rPr>
        <w:t>m</w:t>
      </w:r>
      <w:r w:rsidRPr="006D6AAF">
        <w:rPr>
          <w:rFonts w:asciiTheme="minorHAnsi" w:hAnsiTheme="minorHAnsi" w:cstheme="minorHAnsi"/>
          <w:b/>
          <w:sz w:val="18"/>
          <w:szCs w:val="18"/>
          <w:vertAlign w:val="superscript"/>
        </w:rPr>
        <w:t>2</w:t>
      </w:r>
      <w:r w:rsidRPr="006D6AAF">
        <w:rPr>
          <w:rFonts w:asciiTheme="minorHAnsi" w:hAnsiTheme="minorHAnsi" w:cstheme="minorHAnsi"/>
          <w:sz w:val="18"/>
          <w:szCs w:val="18"/>
        </w:rPr>
        <w:t xml:space="preserve"> (metr kwadratowy) warstwy odsączaj</w:t>
      </w:r>
      <w:r w:rsidR="00C64451">
        <w:rPr>
          <w:rFonts w:asciiTheme="minorHAnsi" w:hAnsiTheme="minorHAnsi" w:cstheme="minorHAnsi"/>
          <w:sz w:val="18"/>
          <w:szCs w:val="18"/>
        </w:rPr>
        <w:t>ą</w:t>
      </w:r>
      <w:r w:rsidRPr="006D6AAF">
        <w:rPr>
          <w:rFonts w:asciiTheme="minorHAnsi" w:hAnsiTheme="minorHAnsi" w:cstheme="minorHAnsi"/>
          <w:sz w:val="18"/>
          <w:szCs w:val="18"/>
        </w:rPr>
        <w:t>cej</w:t>
      </w:r>
      <w:r w:rsidR="00C64451">
        <w:rPr>
          <w:rFonts w:asciiTheme="minorHAnsi" w:hAnsiTheme="minorHAnsi" w:cstheme="minorHAnsi"/>
          <w:sz w:val="18"/>
          <w:szCs w:val="18"/>
        </w:rPr>
        <w:t>.</w:t>
      </w:r>
      <w:r w:rsidRPr="006D6AAF">
        <w:rPr>
          <w:rFonts w:asciiTheme="minorHAnsi" w:hAnsiTheme="minorHAnsi" w:cstheme="minorHAnsi"/>
          <w:sz w:val="18"/>
          <w:szCs w:val="18"/>
        </w:rPr>
        <w:t xml:space="preserve">   </w:t>
      </w:r>
    </w:p>
    <w:p w14:paraId="7662FD2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                            </w:t>
      </w:r>
    </w:p>
    <w:p w14:paraId="4E96CDCF"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8. ODBIÓR ROBÓT</w:t>
      </w:r>
    </w:p>
    <w:p w14:paraId="0A6255CB" w14:textId="77777777" w:rsidR="00415A8F" w:rsidRPr="006D6AAF" w:rsidRDefault="00415A8F" w:rsidP="00415A8F">
      <w:pPr>
        <w:pStyle w:val="Tekstpodstawowy"/>
        <w:rPr>
          <w:rFonts w:asciiTheme="minorHAnsi" w:hAnsiTheme="minorHAnsi" w:cstheme="minorHAnsi"/>
          <w:sz w:val="18"/>
          <w:szCs w:val="18"/>
        </w:rPr>
      </w:pPr>
      <w:r w:rsidRPr="006D6AAF">
        <w:rPr>
          <w:rFonts w:asciiTheme="minorHAnsi" w:hAnsiTheme="minorHAnsi" w:cstheme="minorHAnsi"/>
          <w:sz w:val="18"/>
          <w:szCs w:val="18"/>
        </w:rPr>
        <w:t>Roboty uznaje się za wykonane zgodnie z dokumentacją projektową, SST i wymaganiami Inżyniera, jeżeli wszystkie pomiary i badania z zachowaniem tolerancji wg pkt 6 dały wyniki pozytywne.</w:t>
      </w:r>
    </w:p>
    <w:p w14:paraId="79820D2E"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9. PODSTAWA PŁATNOŚCI</w:t>
      </w:r>
    </w:p>
    <w:p w14:paraId="0D40A602"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9.1. Cena jednostki obmiarowej</w:t>
      </w:r>
    </w:p>
    <w:p w14:paraId="042D5DC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Cena wykonania 1m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warstwy ulepszonego podłoża obejmuje:</w:t>
      </w:r>
    </w:p>
    <w:p w14:paraId="5B73D7A9"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prace pomiarowe,</w:t>
      </w:r>
    </w:p>
    <w:p w14:paraId="062560F7" w14:textId="77777777" w:rsidR="00415A8F" w:rsidRPr="006D6AAF" w:rsidRDefault="00415A8F" w:rsidP="00E52230">
      <w:pPr>
        <w:numPr>
          <w:ilvl w:val="0"/>
          <w:numId w:val="465"/>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dostarczenie i rozłożenie na uprzednio przygotowanym podłożu warstwy materiału o grubości i jakości określonej w dokumentacji projektowej i specyfikacji technicznej,</w:t>
      </w:r>
    </w:p>
    <w:p w14:paraId="63058CCA" w14:textId="77777777" w:rsidR="00415A8F" w:rsidRPr="006D6AAF" w:rsidRDefault="00415A8F" w:rsidP="00E52230">
      <w:pPr>
        <w:numPr>
          <w:ilvl w:val="0"/>
          <w:numId w:val="465"/>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wyrównanie ułożonej warstwy do wymaganego profilu,</w:t>
      </w:r>
    </w:p>
    <w:p w14:paraId="66F70FE6"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zagęszczenie wyprofilowanej warstwy,</w:t>
      </w:r>
    </w:p>
    <w:p w14:paraId="2F29E7B0" w14:textId="77777777" w:rsidR="00415A8F" w:rsidRPr="006D6AAF" w:rsidRDefault="00415A8F" w:rsidP="00E52230">
      <w:pPr>
        <w:numPr>
          <w:ilvl w:val="0"/>
          <w:numId w:val="465"/>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przeprowadzenie pomiarów i badań laboratoryjnych wymaganych w specyfikacji technicznej,</w:t>
      </w:r>
    </w:p>
    <w:p w14:paraId="75AA0B73" w14:textId="77777777" w:rsidR="00415A8F" w:rsidRPr="006D6AAF" w:rsidRDefault="00415A8F" w:rsidP="00E52230">
      <w:pPr>
        <w:numPr>
          <w:ilvl w:val="0"/>
          <w:numId w:val="465"/>
        </w:num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t>utrzymanie warstwy.</w:t>
      </w:r>
    </w:p>
    <w:p w14:paraId="178623AE" w14:textId="77777777" w:rsidR="00415A8F" w:rsidRPr="006D6AAF" w:rsidRDefault="00415A8F" w:rsidP="00415A8F">
      <w:pPr>
        <w:rPr>
          <w:rFonts w:asciiTheme="minorHAnsi" w:hAnsiTheme="minorHAnsi" w:cstheme="minorHAnsi"/>
          <w:sz w:val="18"/>
          <w:szCs w:val="18"/>
        </w:rPr>
      </w:pPr>
    </w:p>
    <w:p w14:paraId="10138914" w14:textId="77777777" w:rsidR="00415A8F" w:rsidRPr="006D6AAF" w:rsidRDefault="00415A8F" w:rsidP="00415A8F">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10. PRZEPISY ZWIĄZANE</w:t>
      </w:r>
    </w:p>
    <w:p w14:paraId="587E86F3" w14:textId="77777777" w:rsidR="00415A8F" w:rsidRPr="006D6AAF" w:rsidRDefault="00415A8F" w:rsidP="00415A8F">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10.1. Normy</w:t>
      </w:r>
    </w:p>
    <w:tbl>
      <w:tblPr>
        <w:tblW w:w="0" w:type="auto"/>
        <w:tblLayout w:type="fixed"/>
        <w:tblCellMar>
          <w:left w:w="70" w:type="dxa"/>
          <w:right w:w="70" w:type="dxa"/>
        </w:tblCellMar>
        <w:tblLook w:val="0000" w:firstRow="0" w:lastRow="0" w:firstColumn="0" w:lastColumn="0" w:noHBand="0" w:noVBand="0"/>
      </w:tblPr>
      <w:tblGrid>
        <w:gridCol w:w="496"/>
        <w:gridCol w:w="1984"/>
        <w:gridCol w:w="6448"/>
      </w:tblGrid>
      <w:tr w:rsidR="00415A8F" w:rsidRPr="006D6AAF" w14:paraId="2A0C4AB9" w14:textId="77777777" w:rsidTr="00404C9A">
        <w:tc>
          <w:tcPr>
            <w:tcW w:w="496" w:type="dxa"/>
          </w:tcPr>
          <w:p w14:paraId="090C0B7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w:t>
            </w:r>
          </w:p>
        </w:tc>
        <w:tc>
          <w:tcPr>
            <w:tcW w:w="1984" w:type="dxa"/>
          </w:tcPr>
          <w:p w14:paraId="2E1FCED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PN-B-04481</w:t>
            </w:r>
          </w:p>
        </w:tc>
        <w:tc>
          <w:tcPr>
            <w:tcW w:w="6448" w:type="dxa"/>
          </w:tcPr>
          <w:p w14:paraId="154F9B7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Grunty budowlane. Badania próbek gruntu</w:t>
            </w:r>
          </w:p>
        </w:tc>
      </w:tr>
      <w:tr w:rsidR="00415A8F" w:rsidRPr="006D6AAF" w14:paraId="3F549BE0" w14:textId="77777777" w:rsidTr="00404C9A">
        <w:tc>
          <w:tcPr>
            <w:tcW w:w="496" w:type="dxa"/>
          </w:tcPr>
          <w:p w14:paraId="349B65E9"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w:t>
            </w:r>
          </w:p>
        </w:tc>
        <w:tc>
          <w:tcPr>
            <w:tcW w:w="1984" w:type="dxa"/>
          </w:tcPr>
          <w:p w14:paraId="48A1792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bCs/>
                <w:sz w:val="18"/>
                <w:szCs w:val="18"/>
              </w:rPr>
              <w:t>PN-EN 1097-5</w:t>
            </w:r>
          </w:p>
        </w:tc>
        <w:tc>
          <w:tcPr>
            <w:tcW w:w="6448" w:type="dxa"/>
          </w:tcPr>
          <w:p w14:paraId="75B1C16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mechanicznych i fizycznych właściwości kruszyw</w:t>
            </w:r>
            <w:r w:rsidRPr="006D6AAF">
              <w:rPr>
                <w:rFonts w:asciiTheme="minorHAnsi" w:hAnsiTheme="minorHAnsi" w:cstheme="minorHAnsi"/>
                <w:color w:val="2F2F2F"/>
                <w:sz w:val="18"/>
                <w:szCs w:val="18"/>
              </w:rPr>
              <w:t xml:space="preserve"> </w:t>
            </w:r>
            <w:r w:rsidRPr="006D6AAF">
              <w:rPr>
                <w:rFonts w:asciiTheme="minorHAnsi" w:hAnsiTheme="minorHAnsi" w:cstheme="minorHAnsi"/>
                <w:sz w:val="18"/>
                <w:szCs w:val="18"/>
              </w:rPr>
              <w:t>Część 5: Oznaczanie zawartości wody przez suszenie w suszarce z wentylacją</w:t>
            </w:r>
          </w:p>
        </w:tc>
      </w:tr>
      <w:tr w:rsidR="00415A8F" w:rsidRPr="006D6AAF" w14:paraId="6209A954" w14:textId="77777777" w:rsidTr="00404C9A">
        <w:tc>
          <w:tcPr>
            <w:tcW w:w="496" w:type="dxa"/>
          </w:tcPr>
          <w:p w14:paraId="2BECC11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c>
          <w:tcPr>
            <w:tcW w:w="1984" w:type="dxa"/>
          </w:tcPr>
          <w:p w14:paraId="34B915C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bCs/>
                <w:sz w:val="18"/>
                <w:szCs w:val="18"/>
              </w:rPr>
              <w:t>PN-EN 12620</w:t>
            </w:r>
          </w:p>
        </w:tc>
        <w:tc>
          <w:tcPr>
            <w:tcW w:w="6448" w:type="dxa"/>
          </w:tcPr>
          <w:p w14:paraId="3B846B0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Kruszywa do betonu</w:t>
            </w:r>
          </w:p>
        </w:tc>
      </w:tr>
      <w:tr w:rsidR="00415A8F" w:rsidRPr="006D6AAF" w14:paraId="65F491EA" w14:textId="77777777" w:rsidTr="00404C9A">
        <w:tc>
          <w:tcPr>
            <w:tcW w:w="496" w:type="dxa"/>
          </w:tcPr>
          <w:p w14:paraId="27B1DC8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1984" w:type="dxa"/>
          </w:tcPr>
          <w:p w14:paraId="6D66C95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PN-S-02205</w:t>
            </w:r>
          </w:p>
        </w:tc>
        <w:tc>
          <w:tcPr>
            <w:tcW w:w="6448" w:type="dxa"/>
          </w:tcPr>
          <w:p w14:paraId="1B45F5D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Drogi samochodowe. Roboty ziemne. Wymagania i badania.</w:t>
            </w:r>
          </w:p>
        </w:tc>
      </w:tr>
      <w:tr w:rsidR="00415A8F" w:rsidRPr="006D6AAF" w14:paraId="696252BA" w14:textId="77777777" w:rsidTr="00404C9A">
        <w:tc>
          <w:tcPr>
            <w:tcW w:w="496" w:type="dxa"/>
          </w:tcPr>
          <w:p w14:paraId="728EBE4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1984" w:type="dxa"/>
          </w:tcPr>
          <w:p w14:paraId="6926CF2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BN-77/8931-12</w:t>
            </w:r>
          </w:p>
        </w:tc>
        <w:tc>
          <w:tcPr>
            <w:tcW w:w="6448" w:type="dxa"/>
          </w:tcPr>
          <w:p w14:paraId="10E62D3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Oznaczanie wskaźnika zagęszczenia gruntu</w:t>
            </w:r>
          </w:p>
        </w:tc>
      </w:tr>
    </w:tbl>
    <w:p w14:paraId="7C0C940A" w14:textId="77777777" w:rsidR="00415A8F" w:rsidRPr="006D6AAF" w:rsidRDefault="00415A8F" w:rsidP="00415A8F">
      <w:pPr>
        <w:pStyle w:val="Nagwek20"/>
        <w:rPr>
          <w:rFonts w:asciiTheme="minorHAnsi" w:hAnsiTheme="minorHAnsi" w:cstheme="minorHAnsi"/>
          <w:sz w:val="18"/>
          <w:szCs w:val="18"/>
        </w:rPr>
      </w:pPr>
    </w:p>
    <w:p w14:paraId="0998481C" w14:textId="77777777" w:rsidR="00415A8F" w:rsidRPr="006D6AAF" w:rsidRDefault="00415A8F" w:rsidP="00415A8F">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20CE61AB" w14:textId="310DB1FF" w:rsidR="00415A8F" w:rsidRPr="006D6AAF" w:rsidRDefault="00415A8F" w:rsidP="00415A8F">
      <w:pPr>
        <w:pStyle w:val="AAA"/>
        <w:rPr>
          <w:rFonts w:asciiTheme="minorHAnsi" w:hAnsiTheme="minorHAnsi" w:cstheme="minorHAnsi"/>
          <w:sz w:val="18"/>
          <w:szCs w:val="18"/>
        </w:rPr>
      </w:pPr>
      <w:bookmarkStart w:id="315" w:name="_Toc437939801"/>
      <w:bookmarkStart w:id="316" w:name="_Toc448394853"/>
      <w:bookmarkStart w:id="317" w:name="_Toc81153591"/>
      <w:bookmarkStart w:id="318" w:name="_Hlk81179418"/>
      <w:r w:rsidRPr="006D6AAF">
        <w:rPr>
          <w:rFonts w:asciiTheme="minorHAnsi" w:hAnsiTheme="minorHAnsi" w:cstheme="minorHAnsi"/>
          <w:sz w:val="18"/>
          <w:szCs w:val="18"/>
        </w:rPr>
        <w:lastRenderedPageBreak/>
        <w:t xml:space="preserve">D.04.03.01. </w:t>
      </w:r>
      <w:r w:rsidR="00C64451">
        <w:rPr>
          <w:rFonts w:asciiTheme="minorHAnsi" w:hAnsiTheme="minorHAnsi" w:cstheme="minorHAnsi"/>
          <w:sz w:val="18"/>
          <w:szCs w:val="18"/>
        </w:rPr>
        <w:t xml:space="preserve">  </w:t>
      </w:r>
      <w:r w:rsidRPr="006D6AAF">
        <w:rPr>
          <w:rFonts w:asciiTheme="minorHAnsi" w:hAnsiTheme="minorHAnsi" w:cstheme="minorHAnsi"/>
          <w:sz w:val="18"/>
          <w:szCs w:val="18"/>
        </w:rPr>
        <w:t>OCZYSZCZENIE I SKROPIENIE WARSTW KONSTRUKCYJNYCH</w:t>
      </w:r>
      <w:bookmarkEnd w:id="315"/>
      <w:bookmarkEnd w:id="316"/>
      <w:bookmarkEnd w:id="317"/>
    </w:p>
    <w:p w14:paraId="28859A57"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319" w:name="_Toc435184825"/>
      <w:bookmarkStart w:id="320" w:name="_Toc435695811"/>
      <w:bookmarkEnd w:id="318"/>
      <w:r w:rsidRPr="006D6AAF">
        <w:rPr>
          <w:rFonts w:asciiTheme="minorHAnsi" w:hAnsiTheme="minorHAnsi" w:cstheme="minorHAnsi"/>
          <w:b/>
          <w:caps/>
          <w:sz w:val="18"/>
          <w:szCs w:val="18"/>
        </w:rPr>
        <w:t>1. WSTĘP</w:t>
      </w:r>
      <w:bookmarkEnd w:id="319"/>
      <w:bookmarkEnd w:id="320"/>
    </w:p>
    <w:p w14:paraId="287EBE71" w14:textId="77777777" w:rsidR="00415A8F" w:rsidRPr="006D6AAF" w:rsidRDefault="00415A8F" w:rsidP="00415A8F">
      <w:pPr>
        <w:outlineLvl w:val="2"/>
        <w:rPr>
          <w:rFonts w:asciiTheme="minorHAnsi" w:hAnsiTheme="minorHAnsi" w:cstheme="minorHAnsi"/>
          <w:b/>
          <w:sz w:val="18"/>
          <w:szCs w:val="18"/>
        </w:rPr>
      </w:pPr>
      <w:bookmarkStart w:id="321" w:name="_Toc407069661"/>
      <w:bookmarkStart w:id="322" w:name="_Toc407081626"/>
      <w:bookmarkStart w:id="323" w:name="_Toc407081769"/>
      <w:bookmarkStart w:id="324" w:name="_Toc407083425"/>
      <w:bookmarkStart w:id="325" w:name="_Toc407084259"/>
      <w:bookmarkStart w:id="326" w:name="_Toc407085378"/>
      <w:bookmarkStart w:id="327" w:name="_Toc407085521"/>
      <w:bookmarkStart w:id="328" w:name="_Toc407085664"/>
      <w:bookmarkStart w:id="329" w:name="_Toc407086112"/>
      <w:bookmarkStart w:id="330" w:name="_Toc435184826"/>
      <w:bookmarkStart w:id="331" w:name="_Toc435695812"/>
      <w:r w:rsidRPr="006D6AAF">
        <w:rPr>
          <w:rFonts w:asciiTheme="minorHAnsi" w:hAnsiTheme="minorHAnsi" w:cstheme="minorHAnsi"/>
          <w:b/>
          <w:sz w:val="18"/>
          <w:szCs w:val="18"/>
        </w:rPr>
        <w:t>1.1. Przedmiot SST</w:t>
      </w:r>
      <w:bookmarkEnd w:id="321"/>
      <w:bookmarkEnd w:id="322"/>
      <w:bookmarkEnd w:id="323"/>
      <w:bookmarkEnd w:id="324"/>
      <w:bookmarkEnd w:id="325"/>
      <w:bookmarkEnd w:id="326"/>
      <w:bookmarkEnd w:id="327"/>
      <w:bookmarkEnd w:id="328"/>
      <w:bookmarkEnd w:id="329"/>
      <w:bookmarkEnd w:id="330"/>
      <w:bookmarkEnd w:id="331"/>
    </w:p>
    <w:p w14:paraId="215CCFCB" w14:textId="427C3E9E"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(SST) są wymagania dotyczące wykonania i odbioru robót związanych z</w:t>
      </w:r>
      <w:r w:rsidR="00C64451">
        <w:rPr>
          <w:rFonts w:asciiTheme="minorHAnsi" w:hAnsiTheme="minorHAnsi" w:cstheme="minorHAnsi"/>
          <w:sz w:val="18"/>
          <w:szCs w:val="18"/>
        </w:rPr>
        <w:t> </w:t>
      </w:r>
      <w:r w:rsidRPr="006D6AAF">
        <w:rPr>
          <w:rFonts w:asciiTheme="minorHAnsi" w:hAnsiTheme="minorHAnsi" w:cstheme="minorHAnsi"/>
          <w:sz w:val="18"/>
          <w:szCs w:val="18"/>
        </w:rPr>
        <w:t>oczyszczeniem i skropieniem warstw konstrukcyjnych nawierzchni</w:t>
      </w:r>
      <w:bookmarkStart w:id="332" w:name="_Toc435184827"/>
      <w:bookmarkStart w:id="333" w:name="_Toc407069663"/>
      <w:bookmarkStart w:id="334" w:name="_Toc407081628"/>
      <w:bookmarkStart w:id="335" w:name="_Toc407081771"/>
      <w:bookmarkStart w:id="336" w:name="_Toc407083427"/>
      <w:bookmarkStart w:id="337" w:name="_Toc407084261"/>
      <w:bookmarkStart w:id="338" w:name="_Toc407085380"/>
      <w:bookmarkStart w:id="339" w:name="_Toc407085523"/>
      <w:bookmarkStart w:id="340" w:name="_Toc407085666"/>
      <w:bookmarkStart w:id="341" w:name="_Toc407086114"/>
      <w:r w:rsidRPr="006D6AAF">
        <w:rPr>
          <w:rFonts w:asciiTheme="minorHAnsi" w:hAnsiTheme="minorHAnsi" w:cstheme="minorHAnsi"/>
          <w:sz w:val="18"/>
          <w:szCs w:val="18"/>
        </w:rPr>
        <w:t xml:space="preserve"> </w:t>
      </w:r>
      <w:r w:rsidRPr="00C64451">
        <w:rPr>
          <w:rFonts w:asciiTheme="minorHAnsi" w:hAnsiTheme="minorHAnsi" w:cstheme="minorHAnsi"/>
          <w:bCs/>
          <w:sz w:val="18"/>
          <w:szCs w:val="18"/>
        </w:rPr>
        <w:t>w ramach</w:t>
      </w:r>
      <w:r w:rsidR="00C64451">
        <w:rPr>
          <w:rFonts w:asciiTheme="minorHAnsi" w:hAnsiTheme="minorHAnsi" w:cstheme="minorHAnsi"/>
          <w:bCs/>
          <w:sz w:val="18"/>
          <w:szCs w:val="18"/>
        </w:rPr>
        <w:t xml:space="preserve"> zadania pn.: „</w:t>
      </w:r>
      <w:r w:rsidR="00C64451">
        <w:rPr>
          <w:rFonts w:asciiTheme="minorHAnsi" w:hAnsiTheme="minorHAnsi" w:cstheme="minorHAnsi"/>
          <w:b/>
          <w:sz w:val="18"/>
          <w:szCs w:val="18"/>
        </w:rPr>
        <w:t>R</w:t>
      </w:r>
      <w:r w:rsidRPr="006D6AAF">
        <w:rPr>
          <w:rFonts w:asciiTheme="minorHAnsi" w:hAnsiTheme="minorHAnsi" w:cstheme="minorHAnsi"/>
          <w:b/>
          <w:sz w:val="18"/>
          <w:szCs w:val="18"/>
        </w:rPr>
        <w:t>ozbudow</w:t>
      </w:r>
      <w:r w:rsidR="00C64451">
        <w:rPr>
          <w:rFonts w:asciiTheme="minorHAnsi" w:hAnsiTheme="minorHAnsi" w:cstheme="minorHAnsi"/>
          <w:b/>
          <w:sz w:val="18"/>
          <w:szCs w:val="18"/>
        </w:rPr>
        <w:t>a</w:t>
      </w:r>
      <w:r w:rsidRPr="006D6AAF">
        <w:rPr>
          <w:rFonts w:asciiTheme="minorHAnsi" w:hAnsiTheme="minorHAnsi" w:cstheme="minorHAnsi"/>
          <w:b/>
          <w:sz w:val="18"/>
          <w:szCs w:val="18"/>
        </w:rPr>
        <w:t xml:space="preserve"> drogi powiatowej 1923G wraz z budową kadki dla rowerzystów w miejscowości Sławki </w:t>
      </w:r>
      <w:r w:rsidR="00C64451">
        <w:rPr>
          <w:rFonts w:asciiTheme="minorHAnsi" w:hAnsiTheme="minorHAnsi" w:cstheme="minorHAnsi"/>
          <w:b/>
          <w:sz w:val="18"/>
          <w:szCs w:val="18"/>
        </w:rPr>
        <w:t>–</w:t>
      </w:r>
      <w:r w:rsidRPr="006D6AAF">
        <w:rPr>
          <w:rFonts w:asciiTheme="minorHAnsi" w:hAnsiTheme="minorHAnsi" w:cstheme="minorHAnsi"/>
          <w:b/>
          <w:sz w:val="18"/>
          <w:szCs w:val="18"/>
        </w:rPr>
        <w:t xml:space="preserve"> Goręczyno</w:t>
      </w:r>
      <w:r w:rsidR="00C64451">
        <w:rPr>
          <w:rFonts w:asciiTheme="minorHAnsi" w:hAnsiTheme="minorHAnsi" w:cstheme="minorHAnsi"/>
          <w:b/>
          <w:sz w:val="18"/>
          <w:szCs w:val="18"/>
        </w:rPr>
        <w:t>”</w:t>
      </w:r>
      <w:r w:rsidRPr="006D6AAF">
        <w:rPr>
          <w:rFonts w:asciiTheme="minorHAnsi" w:hAnsiTheme="minorHAnsi" w:cstheme="minorHAnsi"/>
          <w:b/>
          <w:sz w:val="18"/>
          <w:szCs w:val="18"/>
        </w:rPr>
        <w:t>.</w:t>
      </w:r>
    </w:p>
    <w:p w14:paraId="009C50F4"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t>1.2. Zakres stosowania SST</w:t>
      </w:r>
      <w:bookmarkEnd w:id="332"/>
    </w:p>
    <w:p w14:paraId="07DA4895" w14:textId="145B5BF4"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Szczegółowa specyfikacja techniczna stanowi dokument przetargowy i kontraktowy przy zlecaniu i realizacji robót opisanych w</w:t>
      </w:r>
      <w:r w:rsidR="00C64451">
        <w:rPr>
          <w:rFonts w:asciiTheme="minorHAnsi" w:hAnsiTheme="minorHAnsi" w:cstheme="minorHAnsi"/>
          <w:sz w:val="18"/>
          <w:szCs w:val="18"/>
        </w:rPr>
        <w:t> </w:t>
      </w:r>
      <w:r w:rsidRPr="006D6AAF">
        <w:rPr>
          <w:rFonts w:asciiTheme="minorHAnsi" w:hAnsiTheme="minorHAnsi" w:cstheme="minorHAnsi"/>
          <w:sz w:val="18"/>
          <w:szCs w:val="18"/>
        </w:rPr>
        <w:t>pkt.1.1.</w:t>
      </w:r>
    </w:p>
    <w:p w14:paraId="5C1F287C" w14:textId="77777777" w:rsidR="00415A8F" w:rsidRPr="006D6AAF" w:rsidRDefault="00415A8F" w:rsidP="00415A8F">
      <w:pPr>
        <w:outlineLvl w:val="2"/>
        <w:rPr>
          <w:rFonts w:asciiTheme="minorHAnsi" w:hAnsiTheme="minorHAnsi" w:cstheme="minorHAnsi"/>
          <w:b/>
          <w:sz w:val="18"/>
          <w:szCs w:val="18"/>
        </w:rPr>
      </w:pPr>
      <w:bookmarkStart w:id="342" w:name="_Toc435184828"/>
      <w:bookmarkStart w:id="343" w:name="_Toc435695813"/>
      <w:r w:rsidRPr="006D6AAF">
        <w:rPr>
          <w:rFonts w:asciiTheme="minorHAnsi" w:hAnsiTheme="minorHAnsi" w:cstheme="minorHAnsi"/>
          <w:b/>
          <w:sz w:val="18"/>
          <w:szCs w:val="18"/>
        </w:rPr>
        <w:t>1.3. Zakres robót objętych SST</w:t>
      </w:r>
      <w:bookmarkEnd w:id="333"/>
      <w:bookmarkEnd w:id="334"/>
      <w:bookmarkEnd w:id="335"/>
      <w:bookmarkEnd w:id="336"/>
      <w:bookmarkEnd w:id="337"/>
      <w:bookmarkEnd w:id="338"/>
      <w:bookmarkEnd w:id="339"/>
      <w:bookmarkEnd w:id="340"/>
      <w:bookmarkEnd w:id="341"/>
      <w:bookmarkEnd w:id="342"/>
      <w:bookmarkEnd w:id="343"/>
    </w:p>
    <w:p w14:paraId="326116C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specyfikacji dotyczą zasad prowadzenia robót związanych z oczyszczeniem i skropieniem warstw konstrukcyjnych przed ułożeniem następnej warstwy nawierzchni. </w:t>
      </w:r>
    </w:p>
    <w:p w14:paraId="51B34D2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Nawierzchnie nieulepszone (podbudowa z kruszywa łamanego </w:t>
      </w:r>
      <w:proofErr w:type="spellStart"/>
      <w:r w:rsidRPr="006D6AAF">
        <w:rPr>
          <w:rFonts w:asciiTheme="minorHAnsi" w:hAnsiTheme="minorHAnsi" w:cstheme="minorHAnsi"/>
          <w:sz w:val="18"/>
          <w:szCs w:val="18"/>
        </w:rPr>
        <w:t>stab</w:t>
      </w:r>
      <w:proofErr w:type="spellEnd"/>
      <w:r w:rsidRPr="006D6AAF">
        <w:rPr>
          <w:rFonts w:asciiTheme="minorHAnsi" w:hAnsiTheme="minorHAnsi" w:cstheme="minorHAnsi"/>
          <w:sz w:val="18"/>
          <w:szCs w:val="18"/>
        </w:rPr>
        <w:t xml:space="preserve">. mech.) skropione zostaną emulsją asfaltową </w:t>
      </w:r>
      <w:proofErr w:type="spellStart"/>
      <w:r w:rsidRPr="006D6AAF">
        <w:rPr>
          <w:rFonts w:asciiTheme="minorHAnsi" w:hAnsiTheme="minorHAnsi" w:cstheme="minorHAnsi"/>
          <w:sz w:val="18"/>
          <w:szCs w:val="18"/>
        </w:rPr>
        <w:t>średniorozpadową</w:t>
      </w:r>
      <w:proofErr w:type="spellEnd"/>
      <w:r w:rsidRPr="006D6AAF">
        <w:rPr>
          <w:rFonts w:asciiTheme="minorHAnsi" w:hAnsiTheme="minorHAnsi" w:cstheme="minorHAnsi"/>
          <w:sz w:val="18"/>
          <w:szCs w:val="18"/>
        </w:rPr>
        <w:t>.</w:t>
      </w:r>
    </w:p>
    <w:p w14:paraId="66A36C84" w14:textId="5C1F79C0"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Nawierzchnie ulepszone (podbudowa bitumiczna, w</w:t>
      </w:r>
      <w:r w:rsidR="00C64451">
        <w:rPr>
          <w:rFonts w:asciiTheme="minorHAnsi" w:hAnsiTheme="minorHAnsi" w:cstheme="minorHAnsi"/>
          <w:sz w:val="18"/>
          <w:szCs w:val="18"/>
        </w:rPr>
        <w:t>arst</w:t>
      </w:r>
      <w:r w:rsidRPr="006D6AAF">
        <w:rPr>
          <w:rFonts w:asciiTheme="minorHAnsi" w:hAnsiTheme="minorHAnsi" w:cstheme="minorHAnsi"/>
          <w:sz w:val="18"/>
          <w:szCs w:val="18"/>
        </w:rPr>
        <w:t xml:space="preserve">wa wiążąca) skropione zostaną emulsją asfaltową </w:t>
      </w:r>
      <w:proofErr w:type="spellStart"/>
      <w:r w:rsidRPr="006D6AAF">
        <w:rPr>
          <w:rFonts w:asciiTheme="minorHAnsi" w:hAnsiTheme="minorHAnsi" w:cstheme="minorHAnsi"/>
          <w:sz w:val="18"/>
          <w:szCs w:val="18"/>
        </w:rPr>
        <w:t>szybkorozpadową</w:t>
      </w:r>
      <w:proofErr w:type="spellEnd"/>
      <w:r w:rsidRPr="006D6AAF">
        <w:rPr>
          <w:rFonts w:asciiTheme="minorHAnsi" w:hAnsiTheme="minorHAnsi" w:cstheme="minorHAnsi"/>
          <w:sz w:val="18"/>
          <w:szCs w:val="18"/>
        </w:rPr>
        <w:t>.</w:t>
      </w:r>
    </w:p>
    <w:p w14:paraId="2686E94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Zakres robót obejmuje:</w:t>
      </w:r>
    </w:p>
    <w:p w14:paraId="20AF52A2" w14:textId="77777777" w:rsidR="00415A8F" w:rsidRPr="006D6AAF" w:rsidRDefault="00415A8F" w:rsidP="00E52230">
      <w:pPr>
        <w:pStyle w:val="Akapitzlist"/>
        <w:numPr>
          <w:ilvl w:val="0"/>
          <w:numId w:val="463"/>
        </w:numPr>
        <w:ind w:left="360"/>
        <w:rPr>
          <w:rFonts w:asciiTheme="minorHAnsi" w:hAnsiTheme="minorHAnsi" w:cstheme="minorHAnsi"/>
          <w:sz w:val="18"/>
          <w:szCs w:val="18"/>
        </w:rPr>
      </w:pPr>
      <w:r w:rsidRPr="006D6AAF">
        <w:rPr>
          <w:rFonts w:asciiTheme="minorHAnsi" w:hAnsiTheme="minorHAnsi" w:cstheme="minorHAnsi"/>
          <w:sz w:val="18"/>
          <w:szCs w:val="18"/>
        </w:rPr>
        <w:t>oczyszczenie mechaniczne i skropienie asfaltem nawierzchni nieulepszonych (podbudowy z kruszywa) – DR, zjazdy</w:t>
      </w:r>
    </w:p>
    <w:p w14:paraId="0101D989" w14:textId="77777777" w:rsidR="00415A8F" w:rsidRPr="006D6AAF" w:rsidRDefault="00415A8F" w:rsidP="00E52230">
      <w:pPr>
        <w:pStyle w:val="Akapitzlist"/>
        <w:numPr>
          <w:ilvl w:val="0"/>
          <w:numId w:val="463"/>
        </w:numPr>
        <w:ind w:left="360"/>
        <w:rPr>
          <w:rFonts w:asciiTheme="minorHAnsi" w:hAnsiTheme="minorHAnsi" w:cstheme="minorHAnsi"/>
          <w:sz w:val="18"/>
          <w:szCs w:val="18"/>
        </w:rPr>
      </w:pPr>
      <w:r w:rsidRPr="006D6AAF">
        <w:rPr>
          <w:rFonts w:asciiTheme="minorHAnsi" w:hAnsiTheme="minorHAnsi" w:cstheme="minorHAnsi"/>
          <w:sz w:val="18"/>
          <w:szCs w:val="18"/>
        </w:rPr>
        <w:t>oczyszczenie mechaniczne i skropienie asfaltem nawierzchni ulepszonych : zjazdy</w:t>
      </w:r>
    </w:p>
    <w:p w14:paraId="3F031797" w14:textId="77777777" w:rsidR="00415A8F" w:rsidRPr="006D6AAF" w:rsidRDefault="00415A8F" w:rsidP="00415A8F">
      <w:pPr>
        <w:outlineLvl w:val="2"/>
        <w:rPr>
          <w:rFonts w:asciiTheme="minorHAnsi" w:hAnsiTheme="minorHAnsi" w:cstheme="minorHAnsi"/>
          <w:b/>
          <w:sz w:val="18"/>
          <w:szCs w:val="18"/>
        </w:rPr>
      </w:pPr>
      <w:bookmarkStart w:id="344" w:name="_Toc407069664"/>
      <w:bookmarkStart w:id="345" w:name="_Toc407081629"/>
      <w:bookmarkStart w:id="346" w:name="_Toc407081772"/>
      <w:bookmarkStart w:id="347" w:name="_Toc407083428"/>
      <w:bookmarkStart w:id="348" w:name="_Toc407084262"/>
      <w:bookmarkStart w:id="349" w:name="_Toc407085381"/>
      <w:bookmarkStart w:id="350" w:name="_Toc407085524"/>
      <w:bookmarkStart w:id="351" w:name="_Toc407085667"/>
      <w:bookmarkStart w:id="352" w:name="_Toc407086115"/>
      <w:bookmarkStart w:id="353" w:name="_Toc435184829"/>
      <w:bookmarkStart w:id="354" w:name="_Toc435695814"/>
      <w:r w:rsidRPr="006D6AAF">
        <w:rPr>
          <w:rFonts w:asciiTheme="minorHAnsi" w:hAnsiTheme="minorHAnsi" w:cstheme="minorHAnsi"/>
          <w:b/>
          <w:sz w:val="18"/>
          <w:szCs w:val="18"/>
        </w:rPr>
        <w:t>1.4. Określenia podstawowe</w:t>
      </w:r>
      <w:bookmarkEnd w:id="344"/>
      <w:bookmarkEnd w:id="345"/>
      <w:bookmarkEnd w:id="346"/>
      <w:bookmarkEnd w:id="347"/>
      <w:bookmarkEnd w:id="348"/>
      <w:bookmarkEnd w:id="349"/>
      <w:bookmarkEnd w:id="350"/>
      <w:bookmarkEnd w:id="351"/>
      <w:bookmarkEnd w:id="352"/>
      <w:bookmarkEnd w:id="353"/>
      <w:bookmarkEnd w:id="354"/>
    </w:p>
    <w:p w14:paraId="74ACC5E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Określenia podstawowe są zgodne z obowiązującymi, odpowiednimi polskimi normami i z definicjami podanymi </w:t>
      </w:r>
      <w:r w:rsidRPr="006D6AAF">
        <w:rPr>
          <w:rFonts w:asciiTheme="minorHAnsi" w:hAnsiTheme="minorHAnsi" w:cstheme="minorHAnsi"/>
          <w:sz w:val="18"/>
          <w:szCs w:val="18"/>
        </w:rPr>
        <w:br/>
        <w:t>w SST D–M–00.00.00 „Wymagania ogólne” pkt 1.4.</w:t>
      </w:r>
    </w:p>
    <w:p w14:paraId="23306617" w14:textId="77777777" w:rsidR="00415A8F" w:rsidRPr="006D6AAF" w:rsidRDefault="00415A8F" w:rsidP="00415A8F">
      <w:pPr>
        <w:outlineLvl w:val="2"/>
        <w:rPr>
          <w:rFonts w:asciiTheme="minorHAnsi" w:hAnsiTheme="minorHAnsi" w:cstheme="minorHAnsi"/>
          <w:b/>
          <w:sz w:val="18"/>
          <w:szCs w:val="18"/>
        </w:rPr>
      </w:pPr>
      <w:bookmarkStart w:id="355" w:name="_Toc407069665"/>
      <w:bookmarkStart w:id="356" w:name="_Toc407081630"/>
      <w:bookmarkStart w:id="357" w:name="_Toc407081773"/>
      <w:bookmarkStart w:id="358" w:name="_Toc407083429"/>
      <w:bookmarkStart w:id="359" w:name="_Toc407084263"/>
      <w:bookmarkStart w:id="360" w:name="_Toc407085382"/>
      <w:bookmarkStart w:id="361" w:name="_Toc407085525"/>
      <w:bookmarkStart w:id="362" w:name="_Toc407085668"/>
      <w:bookmarkStart w:id="363" w:name="_Toc407086116"/>
      <w:bookmarkStart w:id="364" w:name="_Toc435184830"/>
      <w:bookmarkStart w:id="365" w:name="_Toc435695815"/>
      <w:r w:rsidRPr="006D6AAF">
        <w:rPr>
          <w:rFonts w:asciiTheme="minorHAnsi" w:hAnsiTheme="minorHAnsi" w:cstheme="minorHAnsi"/>
          <w:b/>
          <w:sz w:val="18"/>
          <w:szCs w:val="18"/>
        </w:rPr>
        <w:t>1.5. Ogólne wymagania dotyczące robót</w:t>
      </w:r>
      <w:bookmarkEnd w:id="355"/>
      <w:bookmarkEnd w:id="356"/>
      <w:bookmarkEnd w:id="357"/>
      <w:bookmarkEnd w:id="358"/>
      <w:bookmarkEnd w:id="359"/>
      <w:bookmarkEnd w:id="360"/>
      <w:bookmarkEnd w:id="361"/>
      <w:bookmarkEnd w:id="362"/>
      <w:bookmarkEnd w:id="363"/>
      <w:bookmarkEnd w:id="364"/>
      <w:bookmarkEnd w:id="365"/>
    </w:p>
    <w:p w14:paraId="12C944E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SST D–M–00.00.00 „Wymagania ogólne” pkt 1.5.</w:t>
      </w:r>
    </w:p>
    <w:p w14:paraId="4E65A690" w14:textId="77777777" w:rsidR="00415A8F" w:rsidRPr="006D6AAF" w:rsidRDefault="00415A8F" w:rsidP="00415A8F">
      <w:pPr>
        <w:rPr>
          <w:rFonts w:asciiTheme="minorHAnsi" w:hAnsiTheme="minorHAnsi" w:cstheme="minorHAnsi"/>
          <w:sz w:val="18"/>
          <w:szCs w:val="18"/>
        </w:rPr>
      </w:pPr>
    </w:p>
    <w:p w14:paraId="2CB3CF2F"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366" w:name="_Toc407069666"/>
      <w:bookmarkStart w:id="367" w:name="_Toc407081631"/>
      <w:bookmarkStart w:id="368" w:name="_Toc407081774"/>
      <w:bookmarkStart w:id="369" w:name="_Toc407083430"/>
      <w:bookmarkStart w:id="370" w:name="_Toc407084264"/>
      <w:bookmarkStart w:id="371" w:name="_Toc407085383"/>
      <w:bookmarkStart w:id="372" w:name="_Toc407085526"/>
      <w:bookmarkStart w:id="373" w:name="_Toc407085669"/>
      <w:bookmarkStart w:id="374" w:name="_Toc407086117"/>
      <w:bookmarkStart w:id="375" w:name="_Toc435184831"/>
      <w:bookmarkStart w:id="376" w:name="_Toc435695816"/>
      <w:r w:rsidRPr="006D6AAF">
        <w:rPr>
          <w:rFonts w:asciiTheme="minorHAnsi" w:hAnsiTheme="minorHAnsi" w:cstheme="minorHAnsi"/>
          <w:b/>
          <w:sz w:val="18"/>
          <w:szCs w:val="18"/>
        </w:rPr>
        <w:t>2. MATERIAŁY</w:t>
      </w:r>
      <w:bookmarkEnd w:id="366"/>
      <w:bookmarkEnd w:id="367"/>
      <w:bookmarkEnd w:id="368"/>
      <w:bookmarkEnd w:id="369"/>
      <w:bookmarkEnd w:id="370"/>
      <w:bookmarkEnd w:id="371"/>
      <w:bookmarkEnd w:id="372"/>
      <w:bookmarkEnd w:id="373"/>
      <w:bookmarkEnd w:id="374"/>
      <w:bookmarkEnd w:id="375"/>
      <w:bookmarkEnd w:id="376"/>
    </w:p>
    <w:p w14:paraId="092014FF" w14:textId="77777777" w:rsidR="00415A8F" w:rsidRPr="006D6AAF" w:rsidRDefault="00415A8F" w:rsidP="00415A8F">
      <w:pPr>
        <w:outlineLvl w:val="2"/>
        <w:rPr>
          <w:rFonts w:asciiTheme="minorHAnsi" w:hAnsiTheme="minorHAnsi" w:cstheme="minorHAnsi"/>
          <w:b/>
          <w:sz w:val="18"/>
          <w:szCs w:val="18"/>
        </w:rPr>
      </w:pPr>
      <w:bookmarkStart w:id="377" w:name="_Toc407069667"/>
      <w:bookmarkStart w:id="378" w:name="_Toc407081632"/>
      <w:bookmarkStart w:id="379" w:name="_Toc407081775"/>
      <w:bookmarkStart w:id="380" w:name="_Toc407083431"/>
      <w:bookmarkStart w:id="381" w:name="_Toc407084265"/>
      <w:bookmarkStart w:id="382" w:name="_Toc407085384"/>
      <w:bookmarkStart w:id="383" w:name="_Toc407085527"/>
      <w:bookmarkStart w:id="384" w:name="_Toc407085670"/>
      <w:bookmarkStart w:id="385" w:name="_Toc407086118"/>
      <w:bookmarkStart w:id="386" w:name="_Toc435184832"/>
      <w:bookmarkStart w:id="387" w:name="_Toc435695817"/>
      <w:r w:rsidRPr="006D6AAF">
        <w:rPr>
          <w:rFonts w:asciiTheme="minorHAnsi" w:hAnsiTheme="minorHAnsi" w:cstheme="minorHAnsi"/>
          <w:b/>
          <w:sz w:val="18"/>
          <w:szCs w:val="18"/>
        </w:rPr>
        <w:t>2.1. Ogólne wymagania dotyczące materiałów</w:t>
      </w:r>
      <w:bookmarkEnd w:id="377"/>
      <w:bookmarkEnd w:id="378"/>
      <w:bookmarkEnd w:id="379"/>
      <w:bookmarkEnd w:id="380"/>
      <w:bookmarkEnd w:id="381"/>
      <w:bookmarkEnd w:id="382"/>
      <w:bookmarkEnd w:id="383"/>
      <w:bookmarkEnd w:id="384"/>
      <w:bookmarkEnd w:id="385"/>
      <w:bookmarkEnd w:id="386"/>
      <w:bookmarkEnd w:id="387"/>
    </w:p>
    <w:p w14:paraId="2ED222BA"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SST D–M–00.00.00 „Wymagania ogólne” pkt 2.</w:t>
      </w:r>
    </w:p>
    <w:p w14:paraId="4E8AF3DD" w14:textId="77777777" w:rsidR="00415A8F" w:rsidRPr="006D6AAF" w:rsidRDefault="00415A8F" w:rsidP="00415A8F">
      <w:pPr>
        <w:outlineLvl w:val="2"/>
        <w:rPr>
          <w:rFonts w:asciiTheme="minorHAnsi" w:hAnsiTheme="minorHAnsi" w:cstheme="minorHAnsi"/>
          <w:b/>
          <w:sz w:val="18"/>
          <w:szCs w:val="18"/>
        </w:rPr>
      </w:pPr>
      <w:bookmarkStart w:id="388" w:name="_Toc407069668"/>
      <w:bookmarkStart w:id="389" w:name="_Toc407081633"/>
      <w:bookmarkStart w:id="390" w:name="_Toc407081776"/>
      <w:bookmarkStart w:id="391" w:name="_Toc407083432"/>
      <w:bookmarkStart w:id="392" w:name="_Toc407084266"/>
      <w:bookmarkStart w:id="393" w:name="_Toc407085385"/>
      <w:bookmarkStart w:id="394" w:name="_Toc407085528"/>
      <w:bookmarkStart w:id="395" w:name="_Toc407085671"/>
      <w:bookmarkStart w:id="396" w:name="_Toc407086119"/>
      <w:bookmarkStart w:id="397" w:name="_Toc435184833"/>
      <w:bookmarkStart w:id="398" w:name="_Toc435695818"/>
      <w:r w:rsidRPr="006D6AAF">
        <w:rPr>
          <w:rFonts w:asciiTheme="minorHAnsi" w:hAnsiTheme="minorHAnsi" w:cstheme="minorHAnsi"/>
          <w:b/>
          <w:sz w:val="18"/>
          <w:szCs w:val="18"/>
        </w:rPr>
        <w:t>2.2. Rodzaje materiałów do wykonania skropienia</w:t>
      </w:r>
      <w:bookmarkEnd w:id="388"/>
      <w:bookmarkEnd w:id="389"/>
      <w:bookmarkEnd w:id="390"/>
      <w:bookmarkEnd w:id="391"/>
      <w:bookmarkEnd w:id="392"/>
      <w:bookmarkEnd w:id="393"/>
      <w:bookmarkEnd w:id="394"/>
      <w:bookmarkEnd w:id="395"/>
      <w:bookmarkEnd w:id="396"/>
      <w:bookmarkEnd w:id="397"/>
      <w:bookmarkEnd w:id="398"/>
    </w:p>
    <w:p w14:paraId="43BA4B4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Materiałami stosowanymi przy skropieniu warstw konstrukcyjnych nawierzchni są:</w:t>
      </w:r>
    </w:p>
    <w:p w14:paraId="5CE62B58" w14:textId="77777777" w:rsidR="00415A8F" w:rsidRPr="006D6AAF" w:rsidRDefault="00415A8F" w:rsidP="00E52230">
      <w:pPr>
        <w:numPr>
          <w:ilvl w:val="1"/>
          <w:numId w:val="448"/>
        </w:numPr>
        <w:ind w:left="360"/>
        <w:rPr>
          <w:rFonts w:asciiTheme="minorHAnsi" w:hAnsiTheme="minorHAnsi" w:cstheme="minorHAnsi"/>
          <w:sz w:val="18"/>
          <w:szCs w:val="18"/>
        </w:rPr>
      </w:pPr>
      <w:r w:rsidRPr="006D6AAF">
        <w:rPr>
          <w:rFonts w:asciiTheme="minorHAnsi" w:hAnsiTheme="minorHAnsi" w:cstheme="minorHAnsi"/>
          <w:sz w:val="18"/>
          <w:szCs w:val="18"/>
        </w:rPr>
        <w:t xml:space="preserve">do skropienia podbudowy </w:t>
      </w:r>
      <w:proofErr w:type="spellStart"/>
      <w:r w:rsidRPr="006D6AAF">
        <w:rPr>
          <w:rFonts w:asciiTheme="minorHAnsi" w:hAnsiTheme="minorHAnsi" w:cstheme="minorHAnsi"/>
          <w:sz w:val="18"/>
          <w:szCs w:val="18"/>
        </w:rPr>
        <w:t>nieasfaltowej</w:t>
      </w:r>
      <w:proofErr w:type="spellEnd"/>
      <w:r w:rsidRPr="006D6AAF">
        <w:rPr>
          <w:rFonts w:asciiTheme="minorHAnsi" w:hAnsiTheme="minorHAnsi" w:cstheme="minorHAnsi"/>
          <w:sz w:val="18"/>
          <w:szCs w:val="18"/>
        </w:rPr>
        <w:t>:</w:t>
      </w:r>
    </w:p>
    <w:p w14:paraId="0519BF4A" w14:textId="77777777" w:rsidR="00415A8F" w:rsidRPr="006D6AAF" w:rsidRDefault="00415A8F" w:rsidP="00E52230">
      <w:pPr>
        <w:numPr>
          <w:ilvl w:val="0"/>
          <w:numId w:val="449"/>
        </w:numPr>
        <w:rPr>
          <w:rFonts w:asciiTheme="minorHAnsi" w:hAnsiTheme="minorHAnsi" w:cstheme="minorHAnsi"/>
          <w:sz w:val="18"/>
          <w:szCs w:val="18"/>
        </w:rPr>
      </w:pPr>
      <w:r w:rsidRPr="006D6AAF">
        <w:rPr>
          <w:rFonts w:asciiTheme="minorHAnsi" w:hAnsiTheme="minorHAnsi" w:cstheme="minorHAnsi"/>
          <w:sz w:val="18"/>
          <w:szCs w:val="18"/>
        </w:rPr>
        <w:t xml:space="preserve">kationowe emulsje </w:t>
      </w:r>
      <w:proofErr w:type="spellStart"/>
      <w:r w:rsidRPr="006D6AAF">
        <w:rPr>
          <w:rFonts w:asciiTheme="minorHAnsi" w:hAnsiTheme="minorHAnsi" w:cstheme="minorHAnsi"/>
          <w:sz w:val="18"/>
          <w:szCs w:val="18"/>
        </w:rPr>
        <w:t>średniorozpadowe</w:t>
      </w:r>
      <w:proofErr w:type="spellEnd"/>
      <w:r w:rsidRPr="006D6AAF">
        <w:rPr>
          <w:rFonts w:asciiTheme="minorHAnsi" w:hAnsiTheme="minorHAnsi" w:cstheme="minorHAnsi"/>
          <w:sz w:val="18"/>
          <w:szCs w:val="18"/>
        </w:rPr>
        <w:t xml:space="preserve"> wg </w:t>
      </w:r>
      <w:proofErr w:type="spellStart"/>
      <w:r w:rsidRPr="006D6AAF">
        <w:rPr>
          <w:rFonts w:asciiTheme="minorHAnsi" w:hAnsiTheme="minorHAnsi" w:cstheme="minorHAnsi"/>
          <w:sz w:val="18"/>
          <w:szCs w:val="18"/>
        </w:rPr>
        <w:t>WT.EmA</w:t>
      </w:r>
      <w:proofErr w:type="spellEnd"/>
      <w:r w:rsidRPr="006D6AAF">
        <w:rPr>
          <w:rFonts w:asciiTheme="minorHAnsi" w:hAnsiTheme="minorHAnsi" w:cstheme="minorHAnsi"/>
          <w:sz w:val="18"/>
          <w:szCs w:val="18"/>
        </w:rPr>
        <w:t>–1999</w:t>
      </w:r>
    </w:p>
    <w:p w14:paraId="47CC3813" w14:textId="77777777" w:rsidR="00415A8F" w:rsidRPr="006D6AAF" w:rsidRDefault="00415A8F" w:rsidP="00415A8F">
      <w:pPr>
        <w:ind w:left="720"/>
        <w:rPr>
          <w:rFonts w:asciiTheme="minorHAnsi" w:hAnsiTheme="minorHAnsi" w:cstheme="minorHAnsi"/>
          <w:sz w:val="18"/>
          <w:szCs w:val="18"/>
        </w:rPr>
      </w:pPr>
    </w:p>
    <w:p w14:paraId="0090019B" w14:textId="77777777" w:rsidR="00415A8F" w:rsidRPr="006D6AAF" w:rsidRDefault="00415A8F" w:rsidP="00415A8F">
      <w:pPr>
        <w:pStyle w:val="Tekstpodstawowy"/>
        <w:numPr>
          <w:ilvl w:val="12"/>
          <w:numId w:val="0"/>
        </w:numPr>
        <w:ind w:right="-285"/>
        <w:rPr>
          <w:rFonts w:asciiTheme="minorHAnsi" w:hAnsiTheme="minorHAnsi" w:cstheme="minorHAnsi"/>
          <w:b/>
          <w:sz w:val="18"/>
          <w:szCs w:val="18"/>
        </w:rPr>
      </w:pPr>
      <w:r w:rsidRPr="006D6AAF">
        <w:rPr>
          <w:rFonts w:asciiTheme="minorHAnsi" w:hAnsiTheme="minorHAnsi" w:cstheme="minorHAnsi"/>
          <w:b/>
          <w:sz w:val="18"/>
          <w:szCs w:val="18"/>
        </w:rPr>
        <w:t xml:space="preserve">Tabela 1. Wymagania dla asfaltowej emulsji kationowej </w:t>
      </w:r>
      <w:proofErr w:type="spellStart"/>
      <w:r w:rsidRPr="006D6AAF">
        <w:rPr>
          <w:rFonts w:asciiTheme="minorHAnsi" w:hAnsiTheme="minorHAnsi" w:cstheme="minorHAnsi"/>
          <w:b/>
          <w:sz w:val="18"/>
          <w:szCs w:val="18"/>
        </w:rPr>
        <w:t>średniorozpadowej</w:t>
      </w:r>
      <w:proofErr w:type="spellEnd"/>
      <w:r w:rsidRPr="006D6AAF">
        <w:rPr>
          <w:rFonts w:asciiTheme="minorHAnsi" w:hAnsiTheme="minorHAnsi" w:cstheme="minorHAnsi"/>
          <w:b/>
          <w:sz w:val="18"/>
          <w:szCs w:val="18"/>
        </w:rPr>
        <w:t xml:space="preserve">  K2 :</w:t>
      </w:r>
    </w:p>
    <w:tbl>
      <w:tblPr>
        <w:tblStyle w:val="Zwykatabela31"/>
        <w:tblW w:w="0" w:type="auto"/>
        <w:tblLayout w:type="fixed"/>
        <w:tblLook w:val="04A0" w:firstRow="1" w:lastRow="0" w:firstColumn="1" w:lastColumn="0" w:noHBand="0" w:noVBand="1"/>
      </w:tblPr>
      <w:tblGrid>
        <w:gridCol w:w="576"/>
        <w:gridCol w:w="4243"/>
        <w:gridCol w:w="2561"/>
        <w:gridCol w:w="1440"/>
      </w:tblGrid>
      <w:tr w:rsidR="00415A8F" w:rsidRPr="006D6AAF" w14:paraId="54389A99" w14:textId="77777777" w:rsidTr="00404C9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76" w:type="dxa"/>
            <w:hideMark/>
          </w:tcPr>
          <w:p w14:paraId="2F9A3C79"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caps w:val="0"/>
                <w:sz w:val="18"/>
                <w:szCs w:val="18"/>
              </w:rPr>
              <w:t>Lp.</w:t>
            </w:r>
          </w:p>
        </w:tc>
        <w:tc>
          <w:tcPr>
            <w:tcW w:w="4243" w:type="dxa"/>
            <w:hideMark/>
          </w:tcPr>
          <w:p w14:paraId="4B0ECB65" w14:textId="77777777" w:rsidR="00415A8F" w:rsidRPr="006D6AAF" w:rsidRDefault="00415A8F" w:rsidP="00404C9A">
            <w:pPr>
              <w:pStyle w:val="Tekstpodstawowy"/>
              <w:numPr>
                <w:ilvl w:val="12"/>
                <w:numId w:val="0"/>
              </w:num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caps w:val="0"/>
                <w:sz w:val="18"/>
                <w:szCs w:val="18"/>
              </w:rPr>
              <w:t>Właściwości</w:t>
            </w:r>
          </w:p>
        </w:tc>
        <w:tc>
          <w:tcPr>
            <w:tcW w:w="2561" w:type="dxa"/>
            <w:hideMark/>
          </w:tcPr>
          <w:p w14:paraId="119DB414" w14:textId="77777777" w:rsidR="00415A8F" w:rsidRPr="006D6AAF" w:rsidRDefault="00415A8F" w:rsidP="00404C9A">
            <w:pPr>
              <w:pStyle w:val="Tekstpodstawowy"/>
              <w:numPr>
                <w:ilvl w:val="12"/>
                <w:numId w:val="0"/>
              </w:num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caps w:val="0"/>
                <w:sz w:val="18"/>
                <w:szCs w:val="18"/>
              </w:rPr>
              <w:t>Metoda badania</w:t>
            </w:r>
          </w:p>
        </w:tc>
        <w:tc>
          <w:tcPr>
            <w:tcW w:w="1440" w:type="dxa"/>
            <w:hideMark/>
          </w:tcPr>
          <w:p w14:paraId="6A121EE8" w14:textId="77777777" w:rsidR="00415A8F" w:rsidRPr="006D6AAF" w:rsidRDefault="00415A8F" w:rsidP="00404C9A">
            <w:pPr>
              <w:pStyle w:val="Tekstpodstawowy"/>
              <w:numPr>
                <w:ilvl w:val="12"/>
                <w:numId w:val="0"/>
              </w:num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caps w:val="0"/>
                <w:sz w:val="18"/>
                <w:szCs w:val="18"/>
              </w:rPr>
              <w:t xml:space="preserve">Wymagania </w:t>
            </w:r>
          </w:p>
        </w:tc>
      </w:tr>
      <w:tr w:rsidR="00415A8F" w:rsidRPr="006D6AAF" w14:paraId="5A9D71A3" w14:textId="77777777" w:rsidTr="00404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6" w:type="dxa"/>
            <w:hideMark/>
          </w:tcPr>
          <w:p w14:paraId="1A8FC423"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xml:space="preserve">1 </w:t>
            </w:r>
          </w:p>
        </w:tc>
        <w:tc>
          <w:tcPr>
            <w:tcW w:w="4243" w:type="dxa"/>
            <w:hideMark/>
          </w:tcPr>
          <w:p w14:paraId="1864436A"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Zawartość lepiszcza, %</w:t>
            </w:r>
          </w:p>
        </w:tc>
        <w:tc>
          <w:tcPr>
            <w:tcW w:w="2561" w:type="dxa"/>
            <w:hideMark/>
          </w:tcPr>
          <w:p w14:paraId="597B0509"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5.3</w:t>
            </w:r>
          </w:p>
        </w:tc>
        <w:tc>
          <w:tcPr>
            <w:tcW w:w="1440" w:type="dxa"/>
            <w:hideMark/>
          </w:tcPr>
          <w:p w14:paraId="5F7D07B4" w14:textId="77777777" w:rsidR="00415A8F" w:rsidRPr="006D6AAF" w:rsidRDefault="00415A8F" w:rsidP="00404C9A">
            <w:pPr>
              <w:pStyle w:val="Tekstpodstawowy"/>
              <w:numPr>
                <w:ilvl w:val="12"/>
                <w:numId w:val="0"/>
              </w:num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lang w:val="de-DE"/>
              </w:rPr>
            </w:pPr>
            <w:r w:rsidRPr="006D6AAF">
              <w:rPr>
                <w:rFonts w:asciiTheme="minorHAnsi" w:hAnsiTheme="minorHAnsi" w:cstheme="minorHAnsi"/>
                <w:sz w:val="18"/>
                <w:szCs w:val="18"/>
                <w:lang w:val="de-DE"/>
              </w:rPr>
              <w:t>50 – 70</w:t>
            </w:r>
          </w:p>
        </w:tc>
      </w:tr>
      <w:tr w:rsidR="00415A8F" w:rsidRPr="006D6AAF" w14:paraId="18CF3666" w14:textId="77777777" w:rsidTr="00404C9A">
        <w:tc>
          <w:tcPr>
            <w:cnfStyle w:val="001000000000" w:firstRow="0" w:lastRow="0" w:firstColumn="1" w:lastColumn="0" w:oddVBand="0" w:evenVBand="0" w:oddHBand="0" w:evenHBand="0" w:firstRowFirstColumn="0" w:firstRowLastColumn="0" w:lastRowFirstColumn="0" w:lastRowLastColumn="0"/>
            <w:tcW w:w="576" w:type="dxa"/>
            <w:hideMark/>
          </w:tcPr>
          <w:p w14:paraId="651D4D9C" w14:textId="77777777" w:rsidR="00415A8F" w:rsidRPr="006D6AAF" w:rsidRDefault="00415A8F" w:rsidP="00404C9A">
            <w:pPr>
              <w:pStyle w:val="Tekstpodstawowy"/>
              <w:numPr>
                <w:ilvl w:val="12"/>
                <w:numId w:val="0"/>
              </w:num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2</w:t>
            </w:r>
          </w:p>
        </w:tc>
        <w:tc>
          <w:tcPr>
            <w:tcW w:w="4243" w:type="dxa"/>
            <w:hideMark/>
          </w:tcPr>
          <w:p w14:paraId="303739E2"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Lepkość</w:t>
            </w:r>
            <w:proofErr w:type="spellEnd"/>
            <w:r w:rsidRPr="006D6AAF">
              <w:rPr>
                <w:rFonts w:asciiTheme="minorHAnsi" w:hAnsiTheme="minorHAnsi" w:cstheme="minorHAnsi"/>
                <w:sz w:val="18"/>
                <w:szCs w:val="18"/>
                <w:lang w:val="de-DE"/>
              </w:rPr>
              <w:t xml:space="preserve"> </w:t>
            </w:r>
            <w:proofErr w:type="spellStart"/>
            <w:r w:rsidRPr="006D6AAF">
              <w:rPr>
                <w:rFonts w:asciiTheme="minorHAnsi" w:hAnsiTheme="minorHAnsi" w:cstheme="minorHAnsi"/>
                <w:sz w:val="18"/>
                <w:szCs w:val="18"/>
                <w:lang w:val="de-DE"/>
              </w:rPr>
              <w:t>wg</w:t>
            </w:r>
            <w:proofErr w:type="spellEnd"/>
            <w:r w:rsidRPr="006D6AAF">
              <w:rPr>
                <w:rFonts w:asciiTheme="minorHAnsi" w:hAnsiTheme="minorHAnsi" w:cstheme="minorHAnsi"/>
                <w:sz w:val="18"/>
                <w:szCs w:val="18"/>
                <w:lang w:val="de-DE"/>
              </w:rPr>
              <w:t xml:space="preserve"> </w:t>
            </w:r>
            <w:proofErr w:type="spellStart"/>
            <w:r w:rsidRPr="006D6AAF">
              <w:rPr>
                <w:rFonts w:asciiTheme="minorHAnsi" w:hAnsiTheme="minorHAnsi" w:cstheme="minorHAnsi"/>
                <w:sz w:val="18"/>
                <w:szCs w:val="18"/>
                <w:lang w:val="de-DE"/>
              </w:rPr>
              <w:t>Englera</w:t>
            </w:r>
            <w:proofErr w:type="spellEnd"/>
            <w:r w:rsidRPr="006D6AAF">
              <w:rPr>
                <w:rFonts w:asciiTheme="minorHAnsi" w:hAnsiTheme="minorHAnsi" w:cstheme="minorHAnsi"/>
                <w:sz w:val="18"/>
                <w:szCs w:val="18"/>
                <w:lang w:val="de-DE"/>
              </w:rPr>
              <w:t xml:space="preserve">  </w:t>
            </w:r>
            <w:r w:rsidRPr="006D6AAF">
              <w:rPr>
                <w:rFonts w:asciiTheme="minorHAnsi" w:hAnsiTheme="minorHAnsi" w:cstheme="minorHAnsi"/>
                <w:sz w:val="18"/>
                <w:szCs w:val="18"/>
              </w:rPr>
              <w:sym w:font="Symbol" w:char="F0B0"/>
            </w:r>
            <w:r w:rsidRPr="006D6AAF">
              <w:rPr>
                <w:rFonts w:asciiTheme="minorHAnsi" w:hAnsiTheme="minorHAnsi" w:cstheme="minorHAnsi"/>
                <w:sz w:val="18"/>
                <w:szCs w:val="18"/>
                <w:lang w:val="de-DE"/>
              </w:rPr>
              <w:t>E</w:t>
            </w:r>
          </w:p>
        </w:tc>
        <w:tc>
          <w:tcPr>
            <w:tcW w:w="2561" w:type="dxa"/>
            <w:hideMark/>
          </w:tcPr>
          <w:p w14:paraId="51B44F45"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5.4</w:t>
            </w:r>
          </w:p>
        </w:tc>
        <w:tc>
          <w:tcPr>
            <w:tcW w:w="1440" w:type="dxa"/>
            <w:hideMark/>
          </w:tcPr>
          <w:p w14:paraId="0D51DE70" w14:textId="77777777" w:rsidR="00415A8F" w:rsidRPr="006D6AAF" w:rsidRDefault="00415A8F" w:rsidP="00404C9A">
            <w:pPr>
              <w:pStyle w:val="Tekstpodstawowy"/>
              <w:numPr>
                <w:ilvl w:val="12"/>
                <w:numId w:val="0"/>
              </w:num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&gt; 3</w:t>
            </w:r>
          </w:p>
        </w:tc>
      </w:tr>
      <w:tr w:rsidR="00415A8F" w:rsidRPr="006D6AAF" w14:paraId="309BFEA1" w14:textId="77777777" w:rsidTr="00404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6" w:type="dxa"/>
            <w:hideMark/>
          </w:tcPr>
          <w:p w14:paraId="60669403"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3</w:t>
            </w:r>
          </w:p>
        </w:tc>
        <w:tc>
          <w:tcPr>
            <w:tcW w:w="4243" w:type="dxa"/>
            <w:hideMark/>
          </w:tcPr>
          <w:p w14:paraId="5A491054"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 xml:space="preserve">Lepkość BTA, </w:t>
            </w:r>
            <w:r w:rsidRPr="006D6AAF">
              <w:rPr>
                <w:rFonts w:asciiTheme="minorHAnsi" w:hAnsiTheme="minorHAnsi" w:cstheme="minorHAnsi"/>
                <w:sz w:val="18"/>
                <w:szCs w:val="18"/>
              </w:rPr>
              <w:sym w:font="Symbol" w:char="F066"/>
            </w:r>
            <w:smartTag w:uri="urn:schemas-microsoft-com:office:smarttags" w:element="metricconverter">
              <w:smartTagPr>
                <w:attr w:name="ProductID" w:val="4 mm"/>
              </w:smartTagPr>
              <w:r w:rsidRPr="006D6AAF">
                <w:rPr>
                  <w:rFonts w:asciiTheme="minorHAnsi" w:hAnsiTheme="minorHAnsi" w:cstheme="minorHAnsi"/>
                  <w:sz w:val="18"/>
                  <w:szCs w:val="18"/>
                </w:rPr>
                <w:t>4 mm</w:t>
              </w:r>
            </w:smartTag>
            <w:r w:rsidRPr="006D6AAF">
              <w:rPr>
                <w:rFonts w:asciiTheme="minorHAnsi" w:hAnsiTheme="minorHAnsi" w:cstheme="minorHAnsi"/>
                <w:sz w:val="18"/>
                <w:szCs w:val="18"/>
              </w:rPr>
              <w:t>, s</w:t>
            </w:r>
          </w:p>
        </w:tc>
        <w:tc>
          <w:tcPr>
            <w:tcW w:w="2561" w:type="dxa"/>
            <w:hideMark/>
          </w:tcPr>
          <w:p w14:paraId="40044D2B"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5.5</w:t>
            </w:r>
          </w:p>
        </w:tc>
        <w:tc>
          <w:tcPr>
            <w:tcW w:w="1440" w:type="dxa"/>
            <w:hideMark/>
          </w:tcPr>
          <w:p w14:paraId="00113E9F" w14:textId="77777777" w:rsidR="00415A8F" w:rsidRPr="006D6AAF" w:rsidRDefault="00415A8F" w:rsidP="00404C9A">
            <w:pPr>
              <w:pStyle w:val="Tekstpodstawowy"/>
              <w:numPr>
                <w:ilvl w:val="12"/>
                <w:numId w:val="0"/>
              </w:num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&lt; 15</w:t>
            </w:r>
          </w:p>
        </w:tc>
      </w:tr>
      <w:tr w:rsidR="00415A8F" w:rsidRPr="006D6AAF" w14:paraId="265F10C7" w14:textId="77777777" w:rsidTr="00404C9A">
        <w:tc>
          <w:tcPr>
            <w:cnfStyle w:val="001000000000" w:firstRow="0" w:lastRow="0" w:firstColumn="1" w:lastColumn="0" w:oddVBand="0" w:evenVBand="0" w:oddHBand="0" w:evenHBand="0" w:firstRowFirstColumn="0" w:firstRowLastColumn="0" w:lastRowFirstColumn="0" w:lastRowLastColumn="0"/>
            <w:tcW w:w="576" w:type="dxa"/>
            <w:hideMark/>
          </w:tcPr>
          <w:p w14:paraId="6B84280D"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4243" w:type="dxa"/>
            <w:hideMark/>
          </w:tcPr>
          <w:p w14:paraId="48015FBA"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 xml:space="preserve">Jednorodność, % </w:t>
            </w:r>
            <w:r w:rsidRPr="006D6AAF">
              <w:rPr>
                <w:rFonts w:asciiTheme="minorHAnsi" w:hAnsiTheme="minorHAnsi" w:cstheme="minorHAnsi"/>
                <w:sz w:val="18"/>
                <w:szCs w:val="18"/>
              </w:rPr>
              <w:sym w:font="Symbol" w:char="F066"/>
            </w:r>
            <w:smartTag w:uri="urn:schemas-microsoft-com:office:smarttags" w:element="metricconverter">
              <w:smartTagPr>
                <w:attr w:name="ProductID" w:val="0,63 mm"/>
              </w:smartTagPr>
              <w:r w:rsidRPr="006D6AAF">
                <w:rPr>
                  <w:rFonts w:asciiTheme="minorHAnsi" w:hAnsiTheme="minorHAnsi" w:cstheme="minorHAnsi"/>
                  <w:sz w:val="18"/>
                  <w:szCs w:val="18"/>
                </w:rPr>
                <w:t>0,63 mm</w:t>
              </w:r>
            </w:smartTag>
          </w:p>
        </w:tc>
        <w:tc>
          <w:tcPr>
            <w:tcW w:w="2561" w:type="dxa"/>
            <w:hideMark/>
          </w:tcPr>
          <w:p w14:paraId="77C236B6"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5.6</w:t>
            </w:r>
          </w:p>
        </w:tc>
        <w:tc>
          <w:tcPr>
            <w:tcW w:w="1440" w:type="dxa"/>
            <w:hideMark/>
          </w:tcPr>
          <w:p w14:paraId="70B9E3A4" w14:textId="77777777" w:rsidR="00415A8F" w:rsidRPr="006D6AAF" w:rsidRDefault="00415A8F" w:rsidP="00404C9A">
            <w:pPr>
              <w:pStyle w:val="Tekstpodstawowy"/>
              <w:numPr>
                <w:ilvl w:val="12"/>
                <w:numId w:val="0"/>
              </w:num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&lt; 0,10</w:t>
            </w:r>
          </w:p>
        </w:tc>
      </w:tr>
      <w:tr w:rsidR="00415A8F" w:rsidRPr="006D6AAF" w14:paraId="71C9900B" w14:textId="77777777" w:rsidTr="00404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6" w:type="dxa"/>
            <w:hideMark/>
          </w:tcPr>
          <w:p w14:paraId="2813620F"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4243" w:type="dxa"/>
            <w:hideMark/>
          </w:tcPr>
          <w:p w14:paraId="0AA5A308"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 xml:space="preserve">Jednorodność, % </w:t>
            </w:r>
            <w:r w:rsidRPr="006D6AAF">
              <w:rPr>
                <w:rFonts w:asciiTheme="minorHAnsi" w:hAnsiTheme="minorHAnsi" w:cstheme="minorHAnsi"/>
                <w:sz w:val="18"/>
                <w:szCs w:val="18"/>
              </w:rPr>
              <w:sym w:font="Symbol" w:char="F066"/>
            </w:r>
            <w:smartTag w:uri="urn:schemas-microsoft-com:office:smarttags" w:element="metricconverter">
              <w:smartTagPr>
                <w:attr w:name="ProductID" w:val="0,16 mm"/>
              </w:smartTagPr>
              <w:r w:rsidRPr="006D6AAF">
                <w:rPr>
                  <w:rFonts w:asciiTheme="minorHAnsi" w:hAnsiTheme="minorHAnsi" w:cstheme="minorHAnsi"/>
                  <w:sz w:val="18"/>
                  <w:szCs w:val="18"/>
                </w:rPr>
                <w:t>0,16 mm</w:t>
              </w:r>
            </w:smartTag>
          </w:p>
        </w:tc>
        <w:tc>
          <w:tcPr>
            <w:tcW w:w="2561" w:type="dxa"/>
            <w:hideMark/>
          </w:tcPr>
          <w:p w14:paraId="0F6C2B9F"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5.6</w:t>
            </w:r>
          </w:p>
        </w:tc>
        <w:tc>
          <w:tcPr>
            <w:tcW w:w="1440" w:type="dxa"/>
            <w:hideMark/>
          </w:tcPr>
          <w:p w14:paraId="43D231B4" w14:textId="77777777" w:rsidR="00415A8F" w:rsidRPr="006D6AAF" w:rsidRDefault="00415A8F" w:rsidP="00404C9A">
            <w:pPr>
              <w:pStyle w:val="Tekstpodstawowy"/>
              <w:numPr>
                <w:ilvl w:val="12"/>
                <w:numId w:val="0"/>
              </w:num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&lt; 0,25</w:t>
            </w:r>
          </w:p>
        </w:tc>
      </w:tr>
      <w:tr w:rsidR="00415A8F" w:rsidRPr="006D6AAF" w14:paraId="1A1ACC3E" w14:textId="77777777" w:rsidTr="00404C9A">
        <w:tc>
          <w:tcPr>
            <w:cnfStyle w:val="001000000000" w:firstRow="0" w:lastRow="0" w:firstColumn="1" w:lastColumn="0" w:oddVBand="0" w:evenVBand="0" w:oddHBand="0" w:evenHBand="0" w:firstRowFirstColumn="0" w:firstRowLastColumn="0" w:lastRowFirstColumn="0" w:lastRowLastColumn="0"/>
            <w:tcW w:w="576" w:type="dxa"/>
            <w:hideMark/>
          </w:tcPr>
          <w:p w14:paraId="5CA7E50A"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6</w:t>
            </w:r>
          </w:p>
        </w:tc>
        <w:tc>
          <w:tcPr>
            <w:tcW w:w="4243" w:type="dxa"/>
            <w:hideMark/>
          </w:tcPr>
          <w:p w14:paraId="300A91F7"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Sedymentacja, %</w:t>
            </w:r>
          </w:p>
        </w:tc>
        <w:tc>
          <w:tcPr>
            <w:tcW w:w="2561" w:type="dxa"/>
            <w:hideMark/>
          </w:tcPr>
          <w:p w14:paraId="208E88B3"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5.8</w:t>
            </w:r>
          </w:p>
        </w:tc>
        <w:tc>
          <w:tcPr>
            <w:tcW w:w="1440" w:type="dxa"/>
            <w:hideMark/>
          </w:tcPr>
          <w:p w14:paraId="171EF7F2" w14:textId="77777777" w:rsidR="00415A8F" w:rsidRPr="006D6AAF" w:rsidRDefault="00415A8F" w:rsidP="00404C9A">
            <w:pPr>
              <w:pStyle w:val="Tekstpodstawowy"/>
              <w:numPr>
                <w:ilvl w:val="12"/>
                <w:numId w:val="0"/>
              </w:num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5,0</w:t>
            </w:r>
          </w:p>
        </w:tc>
      </w:tr>
      <w:tr w:rsidR="00415A8F" w:rsidRPr="006D6AAF" w14:paraId="58DCB64E" w14:textId="77777777" w:rsidTr="00404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6" w:type="dxa"/>
            <w:hideMark/>
          </w:tcPr>
          <w:p w14:paraId="111A2B63"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7</w:t>
            </w:r>
          </w:p>
        </w:tc>
        <w:tc>
          <w:tcPr>
            <w:tcW w:w="4243" w:type="dxa"/>
            <w:hideMark/>
          </w:tcPr>
          <w:p w14:paraId="33FF25AB"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Przyczepność do kruszywa, %</w:t>
            </w:r>
          </w:p>
        </w:tc>
        <w:tc>
          <w:tcPr>
            <w:tcW w:w="2561" w:type="dxa"/>
            <w:hideMark/>
          </w:tcPr>
          <w:p w14:paraId="5E54ED82"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5.9.</w:t>
            </w:r>
          </w:p>
        </w:tc>
        <w:tc>
          <w:tcPr>
            <w:tcW w:w="1440" w:type="dxa"/>
            <w:hideMark/>
          </w:tcPr>
          <w:p w14:paraId="7B286CA3" w14:textId="77777777" w:rsidR="00415A8F" w:rsidRPr="006D6AAF" w:rsidRDefault="00415A8F" w:rsidP="00404C9A">
            <w:pPr>
              <w:pStyle w:val="Tekstpodstawowy"/>
              <w:numPr>
                <w:ilvl w:val="12"/>
                <w:numId w:val="0"/>
              </w:num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85</w:t>
            </w:r>
          </w:p>
        </w:tc>
      </w:tr>
      <w:tr w:rsidR="00415A8F" w:rsidRPr="006D6AAF" w14:paraId="2B1F2C57" w14:textId="77777777" w:rsidTr="00404C9A">
        <w:tc>
          <w:tcPr>
            <w:cnfStyle w:val="001000000000" w:firstRow="0" w:lastRow="0" w:firstColumn="1" w:lastColumn="0" w:oddVBand="0" w:evenVBand="0" w:oddHBand="0" w:evenHBand="0" w:firstRowFirstColumn="0" w:firstRowLastColumn="0" w:lastRowFirstColumn="0" w:lastRowLastColumn="0"/>
            <w:tcW w:w="576" w:type="dxa"/>
            <w:hideMark/>
          </w:tcPr>
          <w:p w14:paraId="264AA960"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8</w:t>
            </w:r>
          </w:p>
        </w:tc>
        <w:tc>
          <w:tcPr>
            <w:tcW w:w="4243" w:type="dxa"/>
            <w:hideMark/>
          </w:tcPr>
          <w:p w14:paraId="195095F4"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Indeks rozpadu</w:t>
            </w:r>
          </w:p>
        </w:tc>
        <w:tc>
          <w:tcPr>
            <w:tcW w:w="2561" w:type="dxa"/>
            <w:hideMark/>
          </w:tcPr>
          <w:p w14:paraId="43956F75"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5.10.</w:t>
            </w:r>
          </w:p>
        </w:tc>
        <w:tc>
          <w:tcPr>
            <w:tcW w:w="1440" w:type="dxa"/>
            <w:hideMark/>
          </w:tcPr>
          <w:p w14:paraId="56E1AFB9" w14:textId="77777777" w:rsidR="00415A8F" w:rsidRPr="006D6AAF" w:rsidRDefault="00415A8F" w:rsidP="00404C9A">
            <w:pPr>
              <w:pStyle w:val="Tekstpodstawowy"/>
              <w:numPr>
                <w:ilvl w:val="12"/>
                <w:numId w:val="0"/>
              </w:num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80 - 130</w:t>
            </w:r>
          </w:p>
        </w:tc>
      </w:tr>
    </w:tbl>
    <w:p w14:paraId="65F4E12A" w14:textId="77777777" w:rsidR="00415A8F" w:rsidRPr="006D6AAF" w:rsidRDefault="00415A8F" w:rsidP="00415A8F">
      <w:pPr>
        <w:rPr>
          <w:rFonts w:asciiTheme="minorHAnsi" w:hAnsiTheme="minorHAnsi" w:cstheme="minorHAnsi"/>
          <w:sz w:val="18"/>
          <w:szCs w:val="18"/>
        </w:rPr>
      </w:pPr>
    </w:p>
    <w:p w14:paraId="7E6F071C" w14:textId="77777777" w:rsidR="00415A8F" w:rsidRPr="006D6AAF" w:rsidRDefault="00415A8F" w:rsidP="00E52230">
      <w:pPr>
        <w:numPr>
          <w:ilvl w:val="1"/>
          <w:numId w:val="448"/>
        </w:numPr>
        <w:ind w:left="360"/>
        <w:rPr>
          <w:rFonts w:asciiTheme="minorHAnsi" w:hAnsiTheme="minorHAnsi" w:cstheme="minorHAnsi"/>
          <w:sz w:val="18"/>
          <w:szCs w:val="18"/>
        </w:rPr>
      </w:pPr>
      <w:r w:rsidRPr="006D6AAF">
        <w:rPr>
          <w:rFonts w:asciiTheme="minorHAnsi" w:hAnsiTheme="minorHAnsi" w:cstheme="minorHAnsi"/>
          <w:sz w:val="18"/>
          <w:szCs w:val="18"/>
        </w:rPr>
        <w:t>do skropienia podbudów asfaltowych i warstw z mieszanek mineralno-asfaltowych:</w:t>
      </w:r>
    </w:p>
    <w:p w14:paraId="0470AADF" w14:textId="77777777" w:rsidR="00415A8F" w:rsidRPr="006D6AAF" w:rsidRDefault="00415A8F" w:rsidP="00E52230">
      <w:pPr>
        <w:numPr>
          <w:ilvl w:val="0"/>
          <w:numId w:val="450"/>
        </w:numPr>
        <w:rPr>
          <w:rFonts w:asciiTheme="minorHAnsi" w:hAnsiTheme="minorHAnsi" w:cstheme="minorHAnsi"/>
          <w:sz w:val="18"/>
          <w:szCs w:val="18"/>
        </w:rPr>
      </w:pPr>
      <w:r w:rsidRPr="006D6AAF">
        <w:rPr>
          <w:rFonts w:asciiTheme="minorHAnsi" w:hAnsiTheme="minorHAnsi" w:cstheme="minorHAnsi"/>
          <w:sz w:val="18"/>
          <w:szCs w:val="18"/>
        </w:rPr>
        <w:t xml:space="preserve">kationowe emulsje </w:t>
      </w:r>
      <w:proofErr w:type="spellStart"/>
      <w:r w:rsidRPr="006D6AAF">
        <w:rPr>
          <w:rFonts w:asciiTheme="minorHAnsi" w:hAnsiTheme="minorHAnsi" w:cstheme="minorHAnsi"/>
          <w:sz w:val="18"/>
          <w:szCs w:val="18"/>
        </w:rPr>
        <w:t>szybkorozpadowe</w:t>
      </w:r>
      <w:proofErr w:type="spellEnd"/>
      <w:r w:rsidRPr="006D6AAF">
        <w:rPr>
          <w:rFonts w:asciiTheme="minorHAnsi" w:hAnsiTheme="minorHAnsi" w:cstheme="minorHAnsi"/>
          <w:sz w:val="18"/>
          <w:szCs w:val="18"/>
        </w:rPr>
        <w:t xml:space="preserve"> wg </w:t>
      </w:r>
      <w:proofErr w:type="spellStart"/>
      <w:r w:rsidRPr="006D6AAF">
        <w:rPr>
          <w:rFonts w:asciiTheme="minorHAnsi" w:hAnsiTheme="minorHAnsi" w:cstheme="minorHAnsi"/>
          <w:sz w:val="18"/>
          <w:szCs w:val="18"/>
        </w:rPr>
        <w:t>WT.EmA</w:t>
      </w:r>
      <w:proofErr w:type="spellEnd"/>
      <w:r w:rsidRPr="006D6AAF">
        <w:rPr>
          <w:rFonts w:asciiTheme="minorHAnsi" w:hAnsiTheme="minorHAnsi" w:cstheme="minorHAnsi"/>
          <w:sz w:val="18"/>
          <w:szCs w:val="18"/>
        </w:rPr>
        <w:t>–1999</w:t>
      </w:r>
    </w:p>
    <w:p w14:paraId="7157DD7D" w14:textId="77777777" w:rsidR="00415A8F" w:rsidRPr="006D6AAF" w:rsidRDefault="00415A8F" w:rsidP="00415A8F">
      <w:pPr>
        <w:ind w:left="720"/>
        <w:rPr>
          <w:rFonts w:asciiTheme="minorHAnsi" w:hAnsiTheme="minorHAnsi" w:cstheme="minorHAnsi"/>
          <w:sz w:val="18"/>
          <w:szCs w:val="18"/>
        </w:rPr>
      </w:pPr>
    </w:p>
    <w:p w14:paraId="52D8F241" w14:textId="77777777" w:rsidR="00415A8F" w:rsidRPr="006D6AAF" w:rsidRDefault="00415A8F" w:rsidP="00415A8F">
      <w:pPr>
        <w:pStyle w:val="Tekstpodstawowy"/>
        <w:numPr>
          <w:ilvl w:val="12"/>
          <w:numId w:val="0"/>
        </w:numPr>
        <w:ind w:right="-285"/>
        <w:rPr>
          <w:rFonts w:asciiTheme="minorHAnsi" w:hAnsiTheme="minorHAnsi" w:cstheme="minorHAnsi"/>
          <w:b/>
          <w:sz w:val="18"/>
          <w:szCs w:val="18"/>
        </w:rPr>
      </w:pPr>
      <w:r w:rsidRPr="006D6AAF">
        <w:rPr>
          <w:rFonts w:asciiTheme="minorHAnsi" w:hAnsiTheme="minorHAnsi" w:cstheme="minorHAnsi"/>
          <w:b/>
          <w:sz w:val="18"/>
          <w:szCs w:val="18"/>
        </w:rPr>
        <w:t xml:space="preserve">Tabela 2. Wymagania dla asfaltowej emulsji kationowej </w:t>
      </w:r>
      <w:proofErr w:type="spellStart"/>
      <w:r w:rsidRPr="006D6AAF">
        <w:rPr>
          <w:rFonts w:asciiTheme="minorHAnsi" w:hAnsiTheme="minorHAnsi" w:cstheme="minorHAnsi"/>
          <w:b/>
          <w:sz w:val="18"/>
          <w:szCs w:val="18"/>
        </w:rPr>
        <w:t>szybkorozpadowej</w:t>
      </w:r>
      <w:proofErr w:type="spellEnd"/>
      <w:r w:rsidRPr="006D6AAF">
        <w:rPr>
          <w:rFonts w:asciiTheme="minorHAnsi" w:hAnsiTheme="minorHAnsi" w:cstheme="minorHAnsi"/>
          <w:b/>
          <w:sz w:val="18"/>
          <w:szCs w:val="18"/>
        </w:rPr>
        <w:t xml:space="preserve">  K1-65 :</w:t>
      </w:r>
    </w:p>
    <w:tbl>
      <w:tblPr>
        <w:tblStyle w:val="Zwykatabela31"/>
        <w:tblW w:w="8820" w:type="dxa"/>
        <w:tblLayout w:type="fixed"/>
        <w:tblLook w:val="04A0" w:firstRow="1" w:lastRow="0" w:firstColumn="1" w:lastColumn="0" w:noHBand="0" w:noVBand="1"/>
      </w:tblPr>
      <w:tblGrid>
        <w:gridCol w:w="576"/>
        <w:gridCol w:w="4243"/>
        <w:gridCol w:w="2561"/>
        <w:gridCol w:w="1440"/>
      </w:tblGrid>
      <w:tr w:rsidR="00415A8F" w:rsidRPr="006D6AAF" w14:paraId="32C22D03" w14:textId="77777777" w:rsidTr="00404C9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76" w:type="dxa"/>
            <w:hideMark/>
          </w:tcPr>
          <w:p w14:paraId="67D28C8A"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caps w:val="0"/>
                <w:sz w:val="18"/>
                <w:szCs w:val="18"/>
              </w:rPr>
              <w:t>Lp.</w:t>
            </w:r>
          </w:p>
        </w:tc>
        <w:tc>
          <w:tcPr>
            <w:tcW w:w="4243" w:type="dxa"/>
            <w:hideMark/>
          </w:tcPr>
          <w:p w14:paraId="13667DAD" w14:textId="77777777" w:rsidR="00415A8F" w:rsidRPr="006D6AAF" w:rsidRDefault="00415A8F" w:rsidP="00404C9A">
            <w:pPr>
              <w:pStyle w:val="Tekstpodstawowy"/>
              <w:numPr>
                <w:ilvl w:val="12"/>
                <w:numId w:val="0"/>
              </w:num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caps w:val="0"/>
                <w:sz w:val="18"/>
                <w:szCs w:val="18"/>
              </w:rPr>
              <w:t>Właściwości</w:t>
            </w:r>
          </w:p>
        </w:tc>
        <w:tc>
          <w:tcPr>
            <w:tcW w:w="2561" w:type="dxa"/>
            <w:hideMark/>
          </w:tcPr>
          <w:p w14:paraId="5DF00CC5" w14:textId="77777777" w:rsidR="00415A8F" w:rsidRPr="006D6AAF" w:rsidRDefault="00415A8F" w:rsidP="00404C9A">
            <w:pPr>
              <w:pStyle w:val="Tekstpodstawowy"/>
              <w:numPr>
                <w:ilvl w:val="12"/>
                <w:numId w:val="0"/>
              </w:num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caps w:val="0"/>
                <w:sz w:val="18"/>
                <w:szCs w:val="18"/>
              </w:rPr>
              <w:t>Metoda badania</w:t>
            </w:r>
          </w:p>
        </w:tc>
        <w:tc>
          <w:tcPr>
            <w:tcW w:w="1440" w:type="dxa"/>
            <w:hideMark/>
          </w:tcPr>
          <w:p w14:paraId="5D26C0E0" w14:textId="77777777" w:rsidR="00415A8F" w:rsidRPr="006D6AAF" w:rsidRDefault="00415A8F" w:rsidP="00404C9A">
            <w:pPr>
              <w:pStyle w:val="Tekstpodstawowy"/>
              <w:numPr>
                <w:ilvl w:val="12"/>
                <w:numId w:val="0"/>
              </w:num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caps w:val="0"/>
                <w:sz w:val="18"/>
                <w:szCs w:val="18"/>
              </w:rPr>
              <w:t xml:space="preserve">Wymagania </w:t>
            </w:r>
          </w:p>
        </w:tc>
      </w:tr>
      <w:tr w:rsidR="00415A8F" w:rsidRPr="006D6AAF" w14:paraId="12D2A0AE" w14:textId="77777777" w:rsidTr="00404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6" w:type="dxa"/>
            <w:hideMark/>
          </w:tcPr>
          <w:p w14:paraId="5E45AB8C"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xml:space="preserve">1 </w:t>
            </w:r>
          </w:p>
        </w:tc>
        <w:tc>
          <w:tcPr>
            <w:tcW w:w="4243" w:type="dxa"/>
            <w:hideMark/>
          </w:tcPr>
          <w:p w14:paraId="31D3036F"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Zawartość lepiszcza ,%</w:t>
            </w:r>
          </w:p>
        </w:tc>
        <w:tc>
          <w:tcPr>
            <w:tcW w:w="2561" w:type="dxa"/>
            <w:hideMark/>
          </w:tcPr>
          <w:p w14:paraId="0737908B"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5.3</w:t>
            </w:r>
          </w:p>
        </w:tc>
        <w:tc>
          <w:tcPr>
            <w:tcW w:w="1440" w:type="dxa"/>
            <w:hideMark/>
          </w:tcPr>
          <w:p w14:paraId="79B0E874" w14:textId="77777777" w:rsidR="00415A8F" w:rsidRPr="006D6AAF" w:rsidRDefault="00415A8F" w:rsidP="00404C9A">
            <w:pPr>
              <w:pStyle w:val="Tekstpodstawowy"/>
              <w:numPr>
                <w:ilvl w:val="12"/>
                <w:numId w:val="0"/>
              </w:num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lang w:val="de-DE"/>
              </w:rPr>
            </w:pPr>
            <w:r w:rsidRPr="006D6AAF">
              <w:rPr>
                <w:rFonts w:asciiTheme="minorHAnsi" w:hAnsiTheme="minorHAnsi" w:cstheme="minorHAnsi"/>
                <w:sz w:val="18"/>
                <w:szCs w:val="18"/>
                <w:lang w:val="de-DE"/>
              </w:rPr>
              <w:t>63 - 67</w:t>
            </w:r>
          </w:p>
        </w:tc>
      </w:tr>
      <w:tr w:rsidR="00415A8F" w:rsidRPr="006D6AAF" w14:paraId="31064049" w14:textId="77777777" w:rsidTr="00404C9A">
        <w:tc>
          <w:tcPr>
            <w:cnfStyle w:val="001000000000" w:firstRow="0" w:lastRow="0" w:firstColumn="1" w:lastColumn="0" w:oddVBand="0" w:evenVBand="0" w:oddHBand="0" w:evenHBand="0" w:firstRowFirstColumn="0" w:firstRowLastColumn="0" w:lastRowFirstColumn="0" w:lastRowLastColumn="0"/>
            <w:tcW w:w="576" w:type="dxa"/>
            <w:hideMark/>
          </w:tcPr>
          <w:p w14:paraId="356AF479" w14:textId="77777777" w:rsidR="00415A8F" w:rsidRPr="006D6AAF" w:rsidRDefault="00415A8F" w:rsidP="00404C9A">
            <w:pPr>
              <w:pStyle w:val="Tekstpodstawowy"/>
              <w:numPr>
                <w:ilvl w:val="12"/>
                <w:numId w:val="0"/>
              </w:num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2</w:t>
            </w:r>
          </w:p>
        </w:tc>
        <w:tc>
          <w:tcPr>
            <w:tcW w:w="4243" w:type="dxa"/>
            <w:hideMark/>
          </w:tcPr>
          <w:p w14:paraId="6331A7D0"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Lepkość</w:t>
            </w:r>
            <w:proofErr w:type="spellEnd"/>
            <w:r w:rsidRPr="006D6AAF">
              <w:rPr>
                <w:rFonts w:asciiTheme="minorHAnsi" w:hAnsiTheme="minorHAnsi" w:cstheme="minorHAnsi"/>
                <w:sz w:val="18"/>
                <w:szCs w:val="18"/>
                <w:lang w:val="de-DE"/>
              </w:rPr>
              <w:t xml:space="preserve"> </w:t>
            </w:r>
            <w:proofErr w:type="spellStart"/>
            <w:r w:rsidRPr="006D6AAF">
              <w:rPr>
                <w:rFonts w:asciiTheme="minorHAnsi" w:hAnsiTheme="minorHAnsi" w:cstheme="minorHAnsi"/>
                <w:sz w:val="18"/>
                <w:szCs w:val="18"/>
                <w:lang w:val="de-DE"/>
              </w:rPr>
              <w:t>wg</w:t>
            </w:r>
            <w:proofErr w:type="spellEnd"/>
            <w:r w:rsidRPr="006D6AAF">
              <w:rPr>
                <w:rFonts w:asciiTheme="minorHAnsi" w:hAnsiTheme="minorHAnsi" w:cstheme="minorHAnsi"/>
                <w:sz w:val="18"/>
                <w:szCs w:val="18"/>
                <w:lang w:val="de-DE"/>
              </w:rPr>
              <w:t xml:space="preserve"> </w:t>
            </w:r>
            <w:proofErr w:type="spellStart"/>
            <w:r w:rsidRPr="006D6AAF">
              <w:rPr>
                <w:rFonts w:asciiTheme="minorHAnsi" w:hAnsiTheme="minorHAnsi" w:cstheme="minorHAnsi"/>
                <w:sz w:val="18"/>
                <w:szCs w:val="18"/>
                <w:lang w:val="de-DE"/>
              </w:rPr>
              <w:t>Englera</w:t>
            </w:r>
            <w:proofErr w:type="spellEnd"/>
            <w:r w:rsidRPr="006D6AAF">
              <w:rPr>
                <w:rFonts w:asciiTheme="minorHAnsi" w:hAnsiTheme="minorHAnsi" w:cstheme="minorHAnsi"/>
                <w:sz w:val="18"/>
                <w:szCs w:val="18"/>
                <w:lang w:val="de-DE"/>
              </w:rPr>
              <w:t xml:space="preserve">  </w:t>
            </w:r>
            <w:r w:rsidRPr="006D6AAF">
              <w:rPr>
                <w:rFonts w:asciiTheme="minorHAnsi" w:hAnsiTheme="minorHAnsi" w:cstheme="minorHAnsi"/>
                <w:sz w:val="18"/>
                <w:szCs w:val="18"/>
              </w:rPr>
              <w:sym w:font="Symbol" w:char="F0B0"/>
            </w:r>
            <w:r w:rsidRPr="006D6AAF">
              <w:rPr>
                <w:rFonts w:asciiTheme="minorHAnsi" w:hAnsiTheme="minorHAnsi" w:cstheme="minorHAnsi"/>
                <w:sz w:val="18"/>
                <w:szCs w:val="18"/>
                <w:lang w:val="de-DE"/>
              </w:rPr>
              <w:t>E</w:t>
            </w:r>
          </w:p>
        </w:tc>
        <w:tc>
          <w:tcPr>
            <w:tcW w:w="2561" w:type="dxa"/>
            <w:hideMark/>
          </w:tcPr>
          <w:p w14:paraId="02FFB8F3"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5.4</w:t>
            </w:r>
          </w:p>
        </w:tc>
        <w:tc>
          <w:tcPr>
            <w:tcW w:w="1440" w:type="dxa"/>
            <w:hideMark/>
          </w:tcPr>
          <w:p w14:paraId="2766E259" w14:textId="77777777" w:rsidR="00415A8F" w:rsidRPr="006D6AAF" w:rsidRDefault="00415A8F" w:rsidP="00404C9A">
            <w:pPr>
              <w:pStyle w:val="Tekstpodstawowy"/>
              <w:numPr>
                <w:ilvl w:val="12"/>
                <w:numId w:val="0"/>
              </w:num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&gt; 6</w:t>
            </w:r>
          </w:p>
        </w:tc>
      </w:tr>
      <w:tr w:rsidR="00415A8F" w:rsidRPr="006D6AAF" w14:paraId="12B6B686" w14:textId="77777777" w:rsidTr="00404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6" w:type="dxa"/>
            <w:hideMark/>
          </w:tcPr>
          <w:p w14:paraId="57DCF3BB"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3</w:t>
            </w:r>
          </w:p>
        </w:tc>
        <w:tc>
          <w:tcPr>
            <w:tcW w:w="4243" w:type="dxa"/>
            <w:hideMark/>
          </w:tcPr>
          <w:p w14:paraId="527F2426"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 xml:space="preserve">Jednorodność, % </w:t>
            </w:r>
            <w:r w:rsidRPr="006D6AAF">
              <w:rPr>
                <w:rFonts w:asciiTheme="minorHAnsi" w:hAnsiTheme="minorHAnsi" w:cstheme="minorHAnsi"/>
                <w:sz w:val="18"/>
                <w:szCs w:val="18"/>
              </w:rPr>
              <w:sym w:font="Symbol" w:char="F066"/>
            </w:r>
            <w:smartTag w:uri="urn:schemas-microsoft-com:office:smarttags" w:element="metricconverter">
              <w:smartTagPr>
                <w:attr w:name="ProductID" w:val="0,63 mm"/>
              </w:smartTagPr>
              <w:r w:rsidRPr="006D6AAF">
                <w:rPr>
                  <w:rFonts w:asciiTheme="minorHAnsi" w:hAnsiTheme="minorHAnsi" w:cstheme="minorHAnsi"/>
                  <w:sz w:val="18"/>
                  <w:szCs w:val="18"/>
                </w:rPr>
                <w:t>0,63 mm</w:t>
              </w:r>
            </w:smartTag>
          </w:p>
        </w:tc>
        <w:tc>
          <w:tcPr>
            <w:tcW w:w="2561" w:type="dxa"/>
            <w:hideMark/>
          </w:tcPr>
          <w:p w14:paraId="729AB020"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5.6</w:t>
            </w:r>
          </w:p>
        </w:tc>
        <w:tc>
          <w:tcPr>
            <w:tcW w:w="1440" w:type="dxa"/>
            <w:hideMark/>
          </w:tcPr>
          <w:p w14:paraId="3363B22A" w14:textId="77777777" w:rsidR="00415A8F" w:rsidRPr="006D6AAF" w:rsidRDefault="00415A8F" w:rsidP="00404C9A">
            <w:pPr>
              <w:pStyle w:val="Tekstpodstawowy"/>
              <w:numPr>
                <w:ilvl w:val="12"/>
                <w:numId w:val="0"/>
              </w:num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&lt; 0,10</w:t>
            </w:r>
          </w:p>
        </w:tc>
      </w:tr>
      <w:tr w:rsidR="00415A8F" w:rsidRPr="006D6AAF" w14:paraId="49A851D6" w14:textId="77777777" w:rsidTr="00404C9A">
        <w:tc>
          <w:tcPr>
            <w:cnfStyle w:val="001000000000" w:firstRow="0" w:lastRow="0" w:firstColumn="1" w:lastColumn="0" w:oddVBand="0" w:evenVBand="0" w:oddHBand="0" w:evenHBand="0" w:firstRowFirstColumn="0" w:firstRowLastColumn="0" w:lastRowFirstColumn="0" w:lastRowLastColumn="0"/>
            <w:tcW w:w="576" w:type="dxa"/>
            <w:hideMark/>
          </w:tcPr>
          <w:p w14:paraId="0684EE2D"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4243" w:type="dxa"/>
            <w:hideMark/>
          </w:tcPr>
          <w:p w14:paraId="34B1F05E"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 xml:space="preserve">Jednorodność, % </w:t>
            </w:r>
            <w:r w:rsidRPr="006D6AAF">
              <w:rPr>
                <w:rFonts w:asciiTheme="minorHAnsi" w:hAnsiTheme="minorHAnsi" w:cstheme="minorHAnsi"/>
                <w:sz w:val="18"/>
                <w:szCs w:val="18"/>
              </w:rPr>
              <w:sym w:font="Symbol" w:char="F066"/>
            </w:r>
            <w:smartTag w:uri="urn:schemas-microsoft-com:office:smarttags" w:element="metricconverter">
              <w:smartTagPr>
                <w:attr w:name="ProductID" w:val="0,16 mm"/>
              </w:smartTagPr>
              <w:r w:rsidRPr="006D6AAF">
                <w:rPr>
                  <w:rFonts w:asciiTheme="minorHAnsi" w:hAnsiTheme="minorHAnsi" w:cstheme="minorHAnsi"/>
                  <w:sz w:val="18"/>
                  <w:szCs w:val="18"/>
                </w:rPr>
                <w:t>0,16 mm</w:t>
              </w:r>
            </w:smartTag>
          </w:p>
        </w:tc>
        <w:tc>
          <w:tcPr>
            <w:tcW w:w="2561" w:type="dxa"/>
            <w:hideMark/>
          </w:tcPr>
          <w:p w14:paraId="295F0C95"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5.6</w:t>
            </w:r>
          </w:p>
        </w:tc>
        <w:tc>
          <w:tcPr>
            <w:tcW w:w="1440" w:type="dxa"/>
            <w:hideMark/>
          </w:tcPr>
          <w:p w14:paraId="3E728014" w14:textId="77777777" w:rsidR="00415A8F" w:rsidRPr="006D6AAF" w:rsidRDefault="00415A8F" w:rsidP="00404C9A">
            <w:pPr>
              <w:pStyle w:val="Tekstpodstawowy"/>
              <w:numPr>
                <w:ilvl w:val="12"/>
                <w:numId w:val="0"/>
              </w:num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&lt; 0,25</w:t>
            </w:r>
          </w:p>
        </w:tc>
      </w:tr>
      <w:tr w:rsidR="00415A8F" w:rsidRPr="006D6AAF" w14:paraId="2C40ED14" w14:textId="77777777" w:rsidTr="00404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6" w:type="dxa"/>
            <w:hideMark/>
          </w:tcPr>
          <w:p w14:paraId="59585F06"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4243" w:type="dxa"/>
            <w:hideMark/>
          </w:tcPr>
          <w:p w14:paraId="2E4252AE"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Sedymentacja , %</w:t>
            </w:r>
          </w:p>
        </w:tc>
        <w:tc>
          <w:tcPr>
            <w:tcW w:w="2561" w:type="dxa"/>
            <w:hideMark/>
          </w:tcPr>
          <w:p w14:paraId="416AAD76"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5.8</w:t>
            </w:r>
          </w:p>
        </w:tc>
        <w:tc>
          <w:tcPr>
            <w:tcW w:w="1440" w:type="dxa"/>
            <w:hideMark/>
          </w:tcPr>
          <w:p w14:paraId="348D4FF3" w14:textId="77777777" w:rsidR="00415A8F" w:rsidRPr="006D6AAF" w:rsidRDefault="00415A8F" w:rsidP="00404C9A">
            <w:pPr>
              <w:pStyle w:val="Tekstpodstawowy"/>
              <w:numPr>
                <w:ilvl w:val="12"/>
                <w:numId w:val="0"/>
              </w:num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5,0</w:t>
            </w:r>
          </w:p>
        </w:tc>
      </w:tr>
      <w:tr w:rsidR="00415A8F" w:rsidRPr="006D6AAF" w14:paraId="39D7BE51" w14:textId="77777777" w:rsidTr="00404C9A">
        <w:tc>
          <w:tcPr>
            <w:cnfStyle w:val="001000000000" w:firstRow="0" w:lastRow="0" w:firstColumn="1" w:lastColumn="0" w:oddVBand="0" w:evenVBand="0" w:oddHBand="0" w:evenHBand="0" w:firstRowFirstColumn="0" w:firstRowLastColumn="0" w:lastRowFirstColumn="0" w:lastRowLastColumn="0"/>
            <w:tcW w:w="576" w:type="dxa"/>
            <w:hideMark/>
          </w:tcPr>
          <w:p w14:paraId="51D3DCE6"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6</w:t>
            </w:r>
          </w:p>
        </w:tc>
        <w:tc>
          <w:tcPr>
            <w:tcW w:w="4243" w:type="dxa"/>
            <w:hideMark/>
          </w:tcPr>
          <w:p w14:paraId="47CE4C14"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Przyczepność do kruszywa, %</w:t>
            </w:r>
          </w:p>
        </w:tc>
        <w:tc>
          <w:tcPr>
            <w:tcW w:w="2561" w:type="dxa"/>
            <w:hideMark/>
          </w:tcPr>
          <w:p w14:paraId="50498404" w14:textId="77777777" w:rsidR="00415A8F" w:rsidRPr="006D6AAF" w:rsidRDefault="00415A8F" w:rsidP="00404C9A">
            <w:pPr>
              <w:pStyle w:val="Tekstpodstawowy"/>
              <w:numPr>
                <w:ilvl w:val="12"/>
                <w:numId w:val="0"/>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5.9.</w:t>
            </w:r>
          </w:p>
        </w:tc>
        <w:tc>
          <w:tcPr>
            <w:tcW w:w="1440" w:type="dxa"/>
            <w:hideMark/>
          </w:tcPr>
          <w:p w14:paraId="2F5A64BF" w14:textId="77777777" w:rsidR="00415A8F" w:rsidRPr="006D6AAF" w:rsidRDefault="00415A8F" w:rsidP="00404C9A">
            <w:pPr>
              <w:pStyle w:val="Tekstpodstawowy"/>
              <w:numPr>
                <w:ilvl w:val="12"/>
                <w:numId w:val="0"/>
              </w:num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85</w:t>
            </w:r>
          </w:p>
        </w:tc>
      </w:tr>
      <w:tr w:rsidR="00415A8F" w:rsidRPr="006D6AAF" w14:paraId="54C98951" w14:textId="77777777" w:rsidTr="00404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6" w:type="dxa"/>
            <w:hideMark/>
          </w:tcPr>
          <w:p w14:paraId="24ACF57B" w14:textId="77777777" w:rsidR="00415A8F" w:rsidRPr="006D6AAF" w:rsidRDefault="00415A8F" w:rsidP="00404C9A">
            <w:pPr>
              <w:pStyle w:val="Tekstpodstawowy"/>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7</w:t>
            </w:r>
          </w:p>
        </w:tc>
        <w:tc>
          <w:tcPr>
            <w:tcW w:w="4243" w:type="dxa"/>
            <w:hideMark/>
          </w:tcPr>
          <w:p w14:paraId="1A52312C"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Indeks rozpadu</w:t>
            </w:r>
          </w:p>
        </w:tc>
        <w:tc>
          <w:tcPr>
            <w:tcW w:w="2561" w:type="dxa"/>
            <w:hideMark/>
          </w:tcPr>
          <w:p w14:paraId="5E353562" w14:textId="77777777" w:rsidR="00415A8F" w:rsidRPr="006D6AAF" w:rsidRDefault="00415A8F" w:rsidP="00404C9A">
            <w:pPr>
              <w:pStyle w:val="Tekstpodstawowy"/>
              <w:numPr>
                <w:ilvl w:val="12"/>
                <w:numId w:val="0"/>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wg WT Zeszyt 60 pkt. 5.10.</w:t>
            </w:r>
          </w:p>
        </w:tc>
        <w:tc>
          <w:tcPr>
            <w:tcW w:w="1440" w:type="dxa"/>
            <w:hideMark/>
          </w:tcPr>
          <w:p w14:paraId="3A4DC69F" w14:textId="77777777" w:rsidR="00415A8F" w:rsidRPr="006D6AAF" w:rsidRDefault="00415A8F" w:rsidP="00404C9A">
            <w:pPr>
              <w:pStyle w:val="Tekstpodstawowy"/>
              <w:numPr>
                <w:ilvl w:val="12"/>
                <w:numId w:val="0"/>
              </w:num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6D6AAF">
              <w:rPr>
                <w:rFonts w:asciiTheme="minorHAnsi" w:hAnsiTheme="minorHAnsi" w:cstheme="minorHAnsi"/>
                <w:sz w:val="18"/>
                <w:szCs w:val="18"/>
              </w:rPr>
              <w:t>&lt; 90</w:t>
            </w:r>
          </w:p>
        </w:tc>
      </w:tr>
    </w:tbl>
    <w:p w14:paraId="52A5D42C" w14:textId="77777777" w:rsidR="00415A8F" w:rsidRPr="006D6AAF" w:rsidRDefault="00415A8F" w:rsidP="00415A8F">
      <w:pPr>
        <w:pStyle w:val="Tekstpodstawowy"/>
        <w:numPr>
          <w:ilvl w:val="12"/>
          <w:numId w:val="0"/>
        </w:numPr>
        <w:ind w:right="-285"/>
        <w:rPr>
          <w:rFonts w:asciiTheme="minorHAnsi" w:hAnsiTheme="minorHAnsi" w:cstheme="minorHAnsi"/>
          <w:sz w:val="18"/>
          <w:szCs w:val="18"/>
        </w:rPr>
      </w:pPr>
    </w:p>
    <w:p w14:paraId="3EC97D77" w14:textId="77777777" w:rsidR="00415A8F" w:rsidRPr="006D6AAF" w:rsidRDefault="00415A8F" w:rsidP="00415A8F">
      <w:pPr>
        <w:outlineLvl w:val="2"/>
        <w:rPr>
          <w:rFonts w:asciiTheme="minorHAnsi" w:hAnsiTheme="minorHAnsi" w:cstheme="minorHAnsi"/>
          <w:b/>
          <w:sz w:val="18"/>
          <w:szCs w:val="18"/>
        </w:rPr>
      </w:pPr>
      <w:bookmarkStart w:id="399" w:name="_Toc407069669"/>
      <w:bookmarkStart w:id="400" w:name="_Toc407081634"/>
      <w:bookmarkStart w:id="401" w:name="_Toc407081777"/>
      <w:bookmarkStart w:id="402" w:name="_Toc407083433"/>
      <w:bookmarkStart w:id="403" w:name="_Toc407084267"/>
      <w:bookmarkStart w:id="404" w:name="_Toc407085386"/>
      <w:bookmarkStart w:id="405" w:name="_Toc407085529"/>
      <w:bookmarkStart w:id="406" w:name="_Toc407085672"/>
      <w:bookmarkStart w:id="407" w:name="_Toc407086120"/>
      <w:bookmarkStart w:id="408" w:name="_Toc435184834"/>
      <w:bookmarkStart w:id="409" w:name="_Toc435695819"/>
      <w:r w:rsidRPr="006D6AAF">
        <w:rPr>
          <w:rFonts w:asciiTheme="minorHAnsi" w:hAnsiTheme="minorHAnsi" w:cstheme="minorHAnsi"/>
          <w:b/>
          <w:sz w:val="18"/>
          <w:szCs w:val="18"/>
        </w:rPr>
        <w:t>2.3. Wymagania dla materiałów</w:t>
      </w:r>
      <w:bookmarkEnd w:id="399"/>
      <w:bookmarkEnd w:id="400"/>
      <w:bookmarkEnd w:id="401"/>
      <w:bookmarkEnd w:id="402"/>
      <w:bookmarkEnd w:id="403"/>
      <w:bookmarkEnd w:id="404"/>
      <w:bookmarkEnd w:id="405"/>
      <w:bookmarkEnd w:id="406"/>
      <w:bookmarkEnd w:id="407"/>
      <w:bookmarkEnd w:id="408"/>
      <w:bookmarkEnd w:id="409"/>
    </w:p>
    <w:p w14:paraId="52DF242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Wymagania dla kationowej emulsji asfaltowej podano w </w:t>
      </w:r>
      <w:proofErr w:type="spellStart"/>
      <w:r w:rsidRPr="006D6AAF">
        <w:rPr>
          <w:rFonts w:asciiTheme="minorHAnsi" w:hAnsiTheme="minorHAnsi" w:cstheme="minorHAnsi"/>
          <w:sz w:val="18"/>
          <w:szCs w:val="18"/>
        </w:rPr>
        <w:t>EmA</w:t>
      </w:r>
      <w:proofErr w:type="spellEnd"/>
      <w:r w:rsidRPr="006D6AAF">
        <w:rPr>
          <w:rFonts w:asciiTheme="minorHAnsi" w:hAnsiTheme="minorHAnsi" w:cstheme="minorHAnsi"/>
          <w:sz w:val="18"/>
          <w:szCs w:val="18"/>
        </w:rPr>
        <w:t>–99. Należy wymagać zgodności parametrów emulsji od dostawcy z aprobatą Techniczną</w:t>
      </w:r>
    </w:p>
    <w:p w14:paraId="557A0763" w14:textId="77777777" w:rsidR="00415A8F" w:rsidRPr="006D6AAF" w:rsidRDefault="00415A8F" w:rsidP="00415A8F">
      <w:pPr>
        <w:outlineLvl w:val="2"/>
        <w:rPr>
          <w:rFonts w:asciiTheme="minorHAnsi" w:hAnsiTheme="minorHAnsi" w:cstheme="minorHAnsi"/>
          <w:b/>
          <w:sz w:val="18"/>
          <w:szCs w:val="18"/>
        </w:rPr>
      </w:pPr>
      <w:bookmarkStart w:id="410" w:name="_Toc407069670"/>
      <w:bookmarkStart w:id="411" w:name="_Toc407081635"/>
      <w:bookmarkStart w:id="412" w:name="_Toc407081778"/>
      <w:bookmarkStart w:id="413" w:name="_Toc407083434"/>
      <w:bookmarkStart w:id="414" w:name="_Toc407084268"/>
      <w:bookmarkStart w:id="415" w:name="_Toc407085387"/>
      <w:bookmarkStart w:id="416" w:name="_Toc407085530"/>
      <w:bookmarkStart w:id="417" w:name="_Toc407085673"/>
      <w:bookmarkStart w:id="418" w:name="_Toc407086121"/>
      <w:bookmarkStart w:id="419" w:name="_Toc435184835"/>
      <w:bookmarkStart w:id="420" w:name="_Toc435695820"/>
      <w:r w:rsidRPr="006D6AAF">
        <w:rPr>
          <w:rFonts w:asciiTheme="minorHAnsi" w:hAnsiTheme="minorHAnsi" w:cstheme="minorHAnsi"/>
          <w:b/>
          <w:sz w:val="18"/>
          <w:szCs w:val="18"/>
        </w:rPr>
        <w:t>2.4. Zużycie lepiszczy do skropienia</w:t>
      </w:r>
      <w:bookmarkEnd w:id="410"/>
      <w:bookmarkEnd w:id="411"/>
      <w:bookmarkEnd w:id="412"/>
      <w:bookmarkEnd w:id="413"/>
      <w:bookmarkEnd w:id="414"/>
      <w:bookmarkEnd w:id="415"/>
      <w:bookmarkEnd w:id="416"/>
      <w:bookmarkEnd w:id="417"/>
      <w:bookmarkEnd w:id="418"/>
      <w:bookmarkEnd w:id="419"/>
      <w:bookmarkEnd w:id="420"/>
    </w:p>
    <w:p w14:paraId="457A556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Orientacyjne zużycie lepiszczy do skropienia warstw konstrukcyjnych nawierzchni podano w tablicy 1.</w:t>
      </w:r>
    </w:p>
    <w:p w14:paraId="012B349A" w14:textId="77777777" w:rsidR="00415A8F" w:rsidRPr="006D6AAF" w:rsidRDefault="00415A8F" w:rsidP="00415A8F">
      <w:pPr>
        <w:rPr>
          <w:rFonts w:asciiTheme="minorHAnsi" w:hAnsiTheme="minorHAnsi" w:cstheme="minorHAnsi"/>
          <w:sz w:val="18"/>
          <w:szCs w:val="18"/>
        </w:rPr>
      </w:pPr>
    </w:p>
    <w:p w14:paraId="718DA5CC"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1. Orientacyjne zużycie lepiszczy do skropienia warstw konstrukcyjnych nawierzchni /kationowe emulsje/</w:t>
      </w:r>
    </w:p>
    <w:tbl>
      <w:tblPr>
        <w:tblW w:w="985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6520"/>
        <w:gridCol w:w="2835"/>
      </w:tblGrid>
      <w:tr w:rsidR="00415A8F" w:rsidRPr="006D6AAF" w14:paraId="6BF8BA3F" w14:textId="77777777" w:rsidTr="00404C9A">
        <w:tc>
          <w:tcPr>
            <w:tcW w:w="496" w:type="dxa"/>
            <w:tcBorders>
              <w:bottom w:val="double" w:sz="6" w:space="0" w:color="auto"/>
            </w:tcBorders>
          </w:tcPr>
          <w:p w14:paraId="621E899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Lp.</w:t>
            </w:r>
          </w:p>
        </w:tc>
        <w:tc>
          <w:tcPr>
            <w:tcW w:w="6520" w:type="dxa"/>
            <w:tcBorders>
              <w:bottom w:val="double" w:sz="6" w:space="0" w:color="auto"/>
            </w:tcBorders>
          </w:tcPr>
          <w:p w14:paraId="4891E67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   Typ warstwy</w:t>
            </w:r>
          </w:p>
        </w:tc>
        <w:tc>
          <w:tcPr>
            <w:tcW w:w="2835" w:type="dxa"/>
            <w:tcBorders>
              <w:bottom w:val="double" w:sz="6" w:space="0" w:color="auto"/>
            </w:tcBorders>
          </w:tcPr>
          <w:p w14:paraId="2044017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Zużycie (kg/m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w:t>
            </w:r>
          </w:p>
        </w:tc>
      </w:tr>
      <w:tr w:rsidR="00415A8F" w:rsidRPr="006D6AAF" w14:paraId="4C388C61" w14:textId="77777777" w:rsidTr="00404C9A">
        <w:tc>
          <w:tcPr>
            <w:tcW w:w="496" w:type="dxa"/>
            <w:tcBorders>
              <w:top w:val="nil"/>
              <w:bottom w:val="nil"/>
            </w:tcBorders>
          </w:tcPr>
          <w:p w14:paraId="400DED6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w:t>
            </w:r>
          </w:p>
        </w:tc>
        <w:tc>
          <w:tcPr>
            <w:tcW w:w="6520" w:type="dxa"/>
            <w:tcBorders>
              <w:top w:val="nil"/>
              <w:bottom w:val="nil"/>
            </w:tcBorders>
          </w:tcPr>
          <w:p w14:paraId="715AA08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Podbudowa z mieszanki kruszywa stabilizowanego mechanicznie</w:t>
            </w:r>
          </w:p>
        </w:tc>
        <w:tc>
          <w:tcPr>
            <w:tcW w:w="2835" w:type="dxa"/>
            <w:tcBorders>
              <w:top w:val="nil"/>
              <w:bottom w:val="nil"/>
            </w:tcBorders>
            <w:vAlign w:val="center"/>
          </w:tcPr>
          <w:p w14:paraId="3CCE2A4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od 0,4 do 0,7</w:t>
            </w:r>
          </w:p>
        </w:tc>
      </w:tr>
      <w:tr w:rsidR="00415A8F" w:rsidRPr="006D6AAF" w14:paraId="6F437F8F" w14:textId="77777777" w:rsidTr="00404C9A">
        <w:tc>
          <w:tcPr>
            <w:tcW w:w="496" w:type="dxa"/>
            <w:tcBorders>
              <w:top w:val="nil"/>
              <w:bottom w:val="nil"/>
            </w:tcBorders>
          </w:tcPr>
          <w:p w14:paraId="306E53F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w:t>
            </w:r>
          </w:p>
        </w:tc>
        <w:tc>
          <w:tcPr>
            <w:tcW w:w="6520" w:type="dxa"/>
            <w:tcBorders>
              <w:top w:val="nil"/>
              <w:bottom w:val="nil"/>
            </w:tcBorders>
          </w:tcPr>
          <w:p w14:paraId="1398AFD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Podbudowa z betonu asfaltowego</w:t>
            </w:r>
          </w:p>
        </w:tc>
        <w:tc>
          <w:tcPr>
            <w:tcW w:w="2835" w:type="dxa"/>
            <w:tcBorders>
              <w:top w:val="nil"/>
              <w:bottom w:val="nil"/>
            </w:tcBorders>
            <w:vAlign w:val="center"/>
          </w:tcPr>
          <w:p w14:paraId="639F3F1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od 0,3 do 0,5</w:t>
            </w:r>
          </w:p>
        </w:tc>
      </w:tr>
      <w:tr w:rsidR="00415A8F" w:rsidRPr="006D6AAF" w14:paraId="4114CF60" w14:textId="77777777" w:rsidTr="00404C9A">
        <w:tc>
          <w:tcPr>
            <w:tcW w:w="496" w:type="dxa"/>
            <w:tcBorders>
              <w:top w:val="nil"/>
            </w:tcBorders>
          </w:tcPr>
          <w:p w14:paraId="0B8191F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3</w:t>
            </w:r>
          </w:p>
        </w:tc>
        <w:tc>
          <w:tcPr>
            <w:tcW w:w="6520" w:type="dxa"/>
            <w:tcBorders>
              <w:top w:val="nil"/>
            </w:tcBorders>
          </w:tcPr>
          <w:p w14:paraId="04C9F59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Warstwa wiążąca z betonu asfaltowego</w:t>
            </w:r>
          </w:p>
        </w:tc>
        <w:tc>
          <w:tcPr>
            <w:tcW w:w="2835" w:type="dxa"/>
            <w:tcBorders>
              <w:top w:val="nil"/>
            </w:tcBorders>
            <w:vAlign w:val="center"/>
          </w:tcPr>
          <w:p w14:paraId="52DE9C0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od 0,1 do 0,3</w:t>
            </w:r>
          </w:p>
        </w:tc>
      </w:tr>
    </w:tbl>
    <w:p w14:paraId="5664620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lastRenderedPageBreak/>
        <w:t>Dokładne zużycie lepiszczy powinno być ustalone w zależności od rodzaju warstwy i stanu jej powierzchni i zaakceptowane przez Inżyniera.</w:t>
      </w:r>
    </w:p>
    <w:p w14:paraId="641088D1" w14:textId="77777777" w:rsidR="00415A8F" w:rsidRPr="006D6AAF" w:rsidRDefault="00415A8F" w:rsidP="00415A8F">
      <w:pPr>
        <w:outlineLvl w:val="2"/>
        <w:rPr>
          <w:rFonts w:asciiTheme="minorHAnsi" w:hAnsiTheme="minorHAnsi" w:cstheme="minorHAnsi"/>
          <w:b/>
          <w:sz w:val="18"/>
          <w:szCs w:val="18"/>
        </w:rPr>
      </w:pPr>
      <w:bookmarkStart w:id="421" w:name="_Toc407069671"/>
      <w:bookmarkStart w:id="422" w:name="_Toc407081636"/>
      <w:bookmarkStart w:id="423" w:name="_Toc407081779"/>
      <w:bookmarkStart w:id="424" w:name="_Toc407083435"/>
      <w:bookmarkStart w:id="425" w:name="_Toc407084269"/>
      <w:bookmarkStart w:id="426" w:name="_Toc407085388"/>
      <w:bookmarkStart w:id="427" w:name="_Toc407085531"/>
      <w:bookmarkStart w:id="428" w:name="_Toc407085674"/>
      <w:bookmarkStart w:id="429" w:name="_Toc407086122"/>
      <w:bookmarkStart w:id="430" w:name="_Toc435184836"/>
      <w:bookmarkStart w:id="431" w:name="_Toc435695821"/>
      <w:r w:rsidRPr="006D6AAF">
        <w:rPr>
          <w:rFonts w:asciiTheme="minorHAnsi" w:hAnsiTheme="minorHAnsi" w:cstheme="minorHAnsi"/>
          <w:b/>
          <w:sz w:val="18"/>
          <w:szCs w:val="18"/>
        </w:rPr>
        <w:t>2.5. Składowanie lepiszczy</w:t>
      </w:r>
      <w:bookmarkEnd w:id="421"/>
      <w:bookmarkEnd w:id="422"/>
      <w:bookmarkEnd w:id="423"/>
      <w:bookmarkEnd w:id="424"/>
      <w:bookmarkEnd w:id="425"/>
      <w:bookmarkEnd w:id="426"/>
      <w:bookmarkEnd w:id="427"/>
      <w:bookmarkEnd w:id="428"/>
      <w:bookmarkEnd w:id="429"/>
      <w:bookmarkEnd w:id="430"/>
      <w:bookmarkEnd w:id="431"/>
    </w:p>
    <w:p w14:paraId="695DAC9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Warunki przechowywania nie mogą powodować utraty cech lepiszcza i obniżenia jego jakości. Emulsję można magazynować </w:t>
      </w:r>
      <w:r w:rsidRPr="006D6AAF">
        <w:rPr>
          <w:rFonts w:asciiTheme="minorHAnsi" w:hAnsiTheme="minorHAnsi" w:cstheme="minorHAnsi"/>
          <w:sz w:val="18"/>
          <w:szCs w:val="18"/>
        </w:rPr>
        <w:br/>
        <w:t>w opakowaniach transportowych lub stacjonarnych zbiornikach pionowych z nalewaniem od dna. Przy przechowywaniu emulsji asfaltowej należy przestrzegać zasad ustalonych przez producenta.</w:t>
      </w:r>
    </w:p>
    <w:p w14:paraId="49B20D11" w14:textId="77777777" w:rsidR="00415A8F" w:rsidRPr="006D6AAF" w:rsidRDefault="00415A8F" w:rsidP="00415A8F">
      <w:pPr>
        <w:rPr>
          <w:rFonts w:asciiTheme="minorHAnsi" w:hAnsiTheme="minorHAnsi" w:cstheme="minorHAnsi"/>
          <w:sz w:val="18"/>
          <w:szCs w:val="18"/>
        </w:rPr>
      </w:pPr>
    </w:p>
    <w:p w14:paraId="4EAC2F93"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432" w:name="_Toc407069672"/>
      <w:bookmarkStart w:id="433" w:name="_Toc407081637"/>
      <w:bookmarkStart w:id="434" w:name="_Toc407081780"/>
      <w:bookmarkStart w:id="435" w:name="_Toc407083436"/>
      <w:bookmarkStart w:id="436" w:name="_Toc407084270"/>
      <w:bookmarkStart w:id="437" w:name="_Toc407085389"/>
      <w:bookmarkStart w:id="438" w:name="_Toc407085532"/>
      <w:bookmarkStart w:id="439" w:name="_Toc407085675"/>
      <w:bookmarkStart w:id="440" w:name="_Toc407086123"/>
      <w:bookmarkStart w:id="441" w:name="_Toc435184837"/>
      <w:bookmarkStart w:id="442" w:name="_Toc435695822"/>
      <w:r w:rsidRPr="006D6AAF">
        <w:rPr>
          <w:rFonts w:asciiTheme="minorHAnsi" w:hAnsiTheme="minorHAnsi" w:cstheme="minorHAnsi"/>
          <w:b/>
          <w:sz w:val="18"/>
          <w:szCs w:val="18"/>
        </w:rPr>
        <w:t>3. SPRZĘT</w:t>
      </w:r>
      <w:bookmarkEnd w:id="432"/>
      <w:bookmarkEnd w:id="433"/>
      <w:bookmarkEnd w:id="434"/>
      <w:bookmarkEnd w:id="435"/>
      <w:bookmarkEnd w:id="436"/>
      <w:bookmarkEnd w:id="437"/>
      <w:bookmarkEnd w:id="438"/>
      <w:bookmarkEnd w:id="439"/>
      <w:bookmarkEnd w:id="440"/>
      <w:bookmarkEnd w:id="441"/>
      <w:bookmarkEnd w:id="442"/>
    </w:p>
    <w:p w14:paraId="3EA9F18B" w14:textId="77777777" w:rsidR="00415A8F" w:rsidRPr="006D6AAF" w:rsidRDefault="00415A8F" w:rsidP="00415A8F">
      <w:pPr>
        <w:outlineLvl w:val="2"/>
        <w:rPr>
          <w:rFonts w:asciiTheme="minorHAnsi" w:hAnsiTheme="minorHAnsi" w:cstheme="minorHAnsi"/>
          <w:b/>
          <w:sz w:val="18"/>
          <w:szCs w:val="18"/>
        </w:rPr>
      </w:pPr>
      <w:bookmarkStart w:id="443" w:name="_Toc407069673"/>
      <w:bookmarkStart w:id="444" w:name="_Toc407081638"/>
      <w:bookmarkStart w:id="445" w:name="_Toc407081781"/>
      <w:bookmarkStart w:id="446" w:name="_Toc407083437"/>
      <w:bookmarkStart w:id="447" w:name="_Toc407084271"/>
      <w:bookmarkStart w:id="448" w:name="_Toc407085390"/>
      <w:bookmarkStart w:id="449" w:name="_Toc407085533"/>
      <w:bookmarkStart w:id="450" w:name="_Toc407085676"/>
      <w:bookmarkStart w:id="451" w:name="_Toc407086124"/>
      <w:bookmarkStart w:id="452" w:name="_Toc435184838"/>
      <w:bookmarkStart w:id="453" w:name="_Toc435695823"/>
      <w:r w:rsidRPr="006D6AAF">
        <w:rPr>
          <w:rFonts w:asciiTheme="minorHAnsi" w:hAnsiTheme="minorHAnsi" w:cstheme="minorHAnsi"/>
          <w:b/>
          <w:sz w:val="18"/>
          <w:szCs w:val="18"/>
        </w:rPr>
        <w:t>3.1. Ogólne wymagania dotyczące sprzętu</w:t>
      </w:r>
      <w:bookmarkEnd w:id="443"/>
      <w:bookmarkEnd w:id="444"/>
      <w:bookmarkEnd w:id="445"/>
      <w:bookmarkEnd w:id="446"/>
      <w:bookmarkEnd w:id="447"/>
      <w:bookmarkEnd w:id="448"/>
      <w:bookmarkEnd w:id="449"/>
      <w:bookmarkEnd w:id="450"/>
      <w:bookmarkEnd w:id="451"/>
      <w:bookmarkEnd w:id="452"/>
      <w:bookmarkEnd w:id="453"/>
    </w:p>
    <w:p w14:paraId="18A444D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SST D–M–00.00.00 „Wymagania ogólne” pkt. 3.</w:t>
      </w:r>
    </w:p>
    <w:p w14:paraId="70F2337D" w14:textId="77777777" w:rsidR="00415A8F" w:rsidRPr="006D6AAF" w:rsidRDefault="00415A8F" w:rsidP="00415A8F">
      <w:pPr>
        <w:outlineLvl w:val="2"/>
        <w:rPr>
          <w:rFonts w:asciiTheme="minorHAnsi" w:hAnsiTheme="minorHAnsi" w:cstheme="minorHAnsi"/>
          <w:b/>
          <w:sz w:val="18"/>
          <w:szCs w:val="18"/>
        </w:rPr>
      </w:pPr>
      <w:bookmarkStart w:id="454" w:name="_Toc407069674"/>
      <w:bookmarkStart w:id="455" w:name="_Toc407081639"/>
      <w:bookmarkStart w:id="456" w:name="_Toc407081782"/>
      <w:bookmarkStart w:id="457" w:name="_Toc407083438"/>
      <w:bookmarkStart w:id="458" w:name="_Toc407084272"/>
      <w:bookmarkStart w:id="459" w:name="_Toc407085391"/>
      <w:bookmarkStart w:id="460" w:name="_Toc407085534"/>
      <w:bookmarkStart w:id="461" w:name="_Toc407085677"/>
      <w:bookmarkStart w:id="462" w:name="_Toc407086125"/>
      <w:bookmarkStart w:id="463" w:name="_Toc435184839"/>
      <w:bookmarkStart w:id="464" w:name="_Toc435695824"/>
      <w:r w:rsidRPr="006D6AAF">
        <w:rPr>
          <w:rFonts w:asciiTheme="minorHAnsi" w:hAnsiTheme="minorHAnsi" w:cstheme="minorHAnsi"/>
          <w:b/>
          <w:sz w:val="18"/>
          <w:szCs w:val="18"/>
        </w:rPr>
        <w:t>3.2. Sprzęt do oczyszczania warstw nawierzchni</w:t>
      </w:r>
      <w:bookmarkEnd w:id="454"/>
      <w:bookmarkEnd w:id="455"/>
      <w:bookmarkEnd w:id="456"/>
      <w:bookmarkEnd w:id="457"/>
      <w:bookmarkEnd w:id="458"/>
      <w:bookmarkEnd w:id="459"/>
      <w:bookmarkEnd w:id="460"/>
      <w:bookmarkEnd w:id="461"/>
      <w:bookmarkEnd w:id="462"/>
      <w:bookmarkEnd w:id="463"/>
      <w:bookmarkEnd w:id="464"/>
    </w:p>
    <w:p w14:paraId="16AE298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Wykonawca przystępujący do oczyszczania warstw nawierzchni, powinien wykazać się możliwością korzystania z następującego sprzętu:</w:t>
      </w:r>
    </w:p>
    <w:p w14:paraId="327B5E08" w14:textId="77777777" w:rsidR="00415A8F" w:rsidRPr="006D6AAF" w:rsidRDefault="00415A8F" w:rsidP="00E52230">
      <w:pPr>
        <w:numPr>
          <w:ilvl w:val="0"/>
          <w:numId w:val="450"/>
        </w:numPr>
        <w:ind w:left="360"/>
        <w:rPr>
          <w:rFonts w:asciiTheme="minorHAnsi" w:hAnsiTheme="minorHAnsi" w:cstheme="minorHAnsi"/>
          <w:sz w:val="18"/>
          <w:szCs w:val="18"/>
        </w:rPr>
      </w:pPr>
      <w:r w:rsidRPr="006D6AAF">
        <w:rPr>
          <w:rFonts w:asciiTheme="minorHAnsi" w:hAnsiTheme="minorHAnsi" w:cstheme="minorHAnsi"/>
          <w:sz w:val="18"/>
          <w:szCs w:val="18"/>
        </w:rPr>
        <w:t>szczotek mechanicznych, 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14:paraId="41D331C5" w14:textId="77777777" w:rsidR="00415A8F" w:rsidRPr="006D6AAF" w:rsidRDefault="00415A8F" w:rsidP="00E52230">
      <w:pPr>
        <w:numPr>
          <w:ilvl w:val="0"/>
          <w:numId w:val="450"/>
        </w:numPr>
        <w:ind w:left="360"/>
        <w:rPr>
          <w:rFonts w:asciiTheme="minorHAnsi" w:hAnsiTheme="minorHAnsi" w:cstheme="minorHAnsi"/>
          <w:sz w:val="18"/>
          <w:szCs w:val="18"/>
        </w:rPr>
      </w:pPr>
      <w:r w:rsidRPr="006D6AAF">
        <w:rPr>
          <w:rFonts w:asciiTheme="minorHAnsi" w:hAnsiTheme="minorHAnsi" w:cstheme="minorHAnsi"/>
          <w:sz w:val="18"/>
          <w:szCs w:val="18"/>
        </w:rPr>
        <w:t>sprężarek,</w:t>
      </w:r>
    </w:p>
    <w:p w14:paraId="5E293CBD" w14:textId="77777777" w:rsidR="00415A8F" w:rsidRPr="006D6AAF" w:rsidRDefault="00415A8F" w:rsidP="00E52230">
      <w:pPr>
        <w:numPr>
          <w:ilvl w:val="0"/>
          <w:numId w:val="450"/>
        </w:numPr>
        <w:ind w:left="360"/>
        <w:rPr>
          <w:rFonts w:asciiTheme="minorHAnsi" w:hAnsiTheme="minorHAnsi" w:cstheme="minorHAnsi"/>
          <w:sz w:val="18"/>
          <w:szCs w:val="18"/>
        </w:rPr>
      </w:pPr>
      <w:r w:rsidRPr="006D6AAF">
        <w:rPr>
          <w:rFonts w:asciiTheme="minorHAnsi" w:hAnsiTheme="minorHAnsi" w:cstheme="minorHAnsi"/>
          <w:sz w:val="18"/>
          <w:szCs w:val="18"/>
        </w:rPr>
        <w:t>zbiorników z wodą,</w:t>
      </w:r>
    </w:p>
    <w:p w14:paraId="6F0C0742" w14:textId="77777777" w:rsidR="00415A8F" w:rsidRPr="006D6AAF" w:rsidRDefault="00415A8F" w:rsidP="00E52230">
      <w:pPr>
        <w:numPr>
          <w:ilvl w:val="0"/>
          <w:numId w:val="450"/>
        </w:numPr>
        <w:ind w:left="360"/>
        <w:rPr>
          <w:rFonts w:asciiTheme="minorHAnsi" w:hAnsiTheme="minorHAnsi" w:cstheme="minorHAnsi"/>
          <w:sz w:val="18"/>
          <w:szCs w:val="18"/>
        </w:rPr>
      </w:pPr>
      <w:r w:rsidRPr="006D6AAF">
        <w:rPr>
          <w:rFonts w:asciiTheme="minorHAnsi" w:hAnsiTheme="minorHAnsi" w:cstheme="minorHAnsi"/>
          <w:sz w:val="18"/>
          <w:szCs w:val="18"/>
        </w:rPr>
        <w:t>szczotek ręcznych.</w:t>
      </w:r>
    </w:p>
    <w:p w14:paraId="3B7F5EB2" w14:textId="77777777" w:rsidR="00415A8F" w:rsidRPr="006D6AAF" w:rsidRDefault="00415A8F" w:rsidP="00415A8F">
      <w:pPr>
        <w:outlineLvl w:val="2"/>
        <w:rPr>
          <w:rFonts w:asciiTheme="minorHAnsi" w:hAnsiTheme="minorHAnsi" w:cstheme="minorHAnsi"/>
          <w:b/>
          <w:sz w:val="18"/>
          <w:szCs w:val="18"/>
        </w:rPr>
      </w:pPr>
      <w:bookmarkStart w:id="465" w:name="_Toc407069675"/>
      <w:bookmarkStart w:id="466" w:name="_Toc407081640"/>
      <w:bookmarkStart w:id="467" w:name="_Toc407081783"/>
      <w:bookmarkStart w:id="468" w:name="_Toc407083439"/>
      <w:bookmarkStart w:id="469" w:name="_Toc407084273"/>
      <w:bookmarkStart w:id="470" w:name="_Toc407085392"/>
      <w:bookmarkStart w:id="471" w:name="_Toc407085535"/>
      <w:bookmarkStart w:id="472" w:name="_Toc407085678"/>
      <w:bookmarkStart w:id="473" w:name="_Toc407086126"/>
      <w:bookmarkStart w:id="474" w:name="_Toc435184840"/>
      <w:bookmarkStart w:id="475" w:name="_Toc435695825"/>
      <w:r w:rsidRPr="006D6AAF">
        <w:rPr>
          <w:rFonts w:asciiTheme="minorHAnsi" w:hAnsiTheme="minorHAnsi" w:cstheme="minorHAnsi"/>
          <w:b/>
          <w:sz w:val="18"/>
          <w:szCs w:val="18"/>
        </w:rPr>
        <w:t>3.3. Sprzęt do skrapiania warstw nawierzchni</w:t>
      </w:r>
      <w:bookmarkEnd w:id="465"/>
      <w:bookmarkEnd w:id="466"/>
      <w:bookmarkEnd w:id="467"/>
      <w:bookmarkEnd w:id="468"/>
      <w:bookmarkEnd w:id="469"/>
      <w:bookmarkEnd w:id="470"/>
      <w:bookmarkEnd w:id="471"/>
      <w:bookmarkEnd w:id="472"/>
      <w:bookmarkEnd w:id="473"/>
      <w:bookmarkEnd w:id="474"/>
      <w:bookmarkEnd w:id="475"/>
    </w:p>
    <w:p w14:paraId="2060A5E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Do skrapiania warstw nawierzchni należy używać skrapiarkę lepiszcza. Skrapiarka powinna być wyposażona w urządzenia pomiarowo–kontrolne pozwalające na sprawdzanie i regulowanie następujących parametrów:</w:t>
      </w:r>
    </w:p>
    <w:p w14:paraId="36C9ADEB" w14:textId="77777777" w:rsidR="00415A8F" w:rsidRPr="006D6AAF" w:rsidRDefault="00415A8F" w:rsidP="00E52230">
      <w:pPr>
        <w:numPr>
          <w:ilvl w:val="0"/>
          <w:numId w:val="451"/>
        </w:numPr>
        <w:ind w:left="360"/>
        <w:rPr>
          <w:rFonts w:asciiTheme="minorHAnsi" w:hAnsiTheme="minorHAnsi" w:cstheme="minorHAnsi"/>
          <w:sz w:val="18"/>
          <w:szCs w:val="18"/>
        </w:rPr>
      </w:pPr>
      <w:r w:rsidRPr="006D6AAF">
        <w:rPr>
          <w:rFonts w:asciiTheme="minorHAnsi" w:hAnsiTheme="minorHAnsi" w:cstheme="minorHAnsi"/>
          <w:sz w:val="18"/>
          <w:szCs w:val="18"/>
        </w:rPr>
        <w:t>temperatury rozkładanego lepiszcza,</w:t>
      </w:r>
    </w:p>
    <w:p w14:paraId="7221D4C7" w14:textId="77777777" w:rsidR="00415A8F" w:rsidRPr="006D6AAF" w:rsidRDefault="00415A8F" w:rsidP="00E52230">
      <w:pPr>
        <w:numPr>
          <w:ilvl w:val="0"/>
          <w:numId w:val="451"/>
        </w:numPr>
        <w:ind w:left="360"/>
        <w:rPr>
          <w:rFonts w:asciiTheme="minorHAnsi" w:hAnsiTheme="minorHAnsi" w:cstheme="minorHAnsi"/>
          <w:sz w:val="18"/>
          <w:szCs w:val="18"/>
        </w:rPr>
      </w:pPr>
      <w:r w:rsidRPr="006D6AAF">
        <w:rPr>
          <w:rFonts w:asciiTheme="minorHAnsi" w:hAnsiTheme="minorHAnsi" w:cstheme="minorHAnsi"/>
          <w:sz w:val="18"/>
          <w:szCs w:val="18"/>
        </w:rPr>
        <w:t>ciśnienia lepiszcza w kolektorze,</w:t>
      </w:r>
    </w:p>
    <w:p w14:paraId="16ECD047" w14:textId="77777777" w:rsidR="00415A8F" w:rsidRPr="006D6AAF" w:rsidRDefault="00415A8F" w:rsidP="00E52230">
      <w:pPr>
        <w:numPr>
          <w:ilvl w:val="0"/>
          <w:numId w:val="451"/>
        </w:numPr>
        <w:ind w:left="360"/>
        <w:rPr>
          <w:rFonts w:asciiTheme="minorHAnsi" w:hAnsiTheme="minorHAnsi" w:cstheme="minorHAnsi"/>
          <w:sz w:val="18"/>
          <w:szCs w:val="18"/>
        </w:rPr>
      </w:pPr>
      <w:r w:rsidRPr="006D6AAF">
        <w:rPr>
          <w:rFonts w:asciiTheme="minorHAnsi" w:hAnsiTheme="minorHAnsi" w:cstheme="minorHAnsi"/>
          <w:sz w:val="18"/>
          <w:szCs w:val="18"/>
        </w:rPr>
        <w:t>obrotów pompy dozującej lepiszcze,</w:t>
      </w:r>
    </w:p>
    <w:p w14:paraId="15FF028C" w14:textId="77777777" w:rsidR="00415A8F" w:rsidRPr="006D6AAF" w:rsidRDefault="00415A8F" w:rsidP="00E52230">
      <w:pPr>
        <w:numPr>
          <w:ilvl w:val="0"/>
          <w:numId w:val="451"/>
        </w:numPr>
        <w:ind w:left="360"/>
        <w:rPr>
          <w:rFonts w:asciiTheme="minorHAnsi" w:hAnsiTheme="minorHAnsi" w:cstheme="minorHAnsi"/>
          <w:sz w:val="18"/>
          <w:szCs w:val="18"/>
        </w:rPr>
      </w:pPr>
      <w:r w:rsidRPr="006D6AAF">
        <w:rPr>
          <w:rFonts w:asciiTheme="minorHAnsi" w:hAnsiTheme="minorHAnsi" w:cstheme="minorHAnsi"/>
          <w:sz w:val="18"/>
          <w:szCs w:val="18"/>
        </w:rPr>
        <w:t>prędkości poruszania się skrapiarki,</w:t>
      </w:r>
    </w:p>
    <w:p w14:paraId="731164A9" w14:textId="77777777" w:rsidR="00415A8F" w:rsidRPr="006D6AAF" w:rsidRDefault="00415A8F" w:rsidP="00E52230">
      <w:pPr>
        <w:numPr>
          <w:ilvl w:val="0"/>
          <w:numId w:val="451"/>
        </w:numPr>
        <w:ind w:left="360"/>
        <w:rPr>
          <w:rFonts w:asciiTheme="minorHAnsi" w:hAnsiTheme="minorHAnsi" w:cstheme="minorHAnsi"/>
          <w:sz w:val="18"/>
          <w:szCs w:val="18"/>
        </w:rPr>
      </w:pPr>
      <w:r w:rsidRPr="006D6AAF">
        <w:rPr>
          <w:rFonts w:asciiTheme="minorHAnsi" w:hAnsiTheme="minorHAnsi" w:cstheme="minorHAnsi"/>
          <w:sz w:val="18"/>
          <w:szCs w:val="18"/>
        </w:rPr>
        <w:t>wysokości i długości kolektora do rozkładania lepiszcza,</w:t>
      </w:r>
    </w:p>
    <w:p w14:paraId="7D4FA33F" w14:textId="77777777" w:rsidR="00415A8F" w:rsidRPr="006D6AAF" w:rsidRDefault="00415A8F" w:rsidP="00E52230">
      <w:pPr>
        <w:numPr>
          <w:ilvl w:val="0"/>
          <w:numId w:val="451"/>
        </w:numPr>
        <w:ind w:left="360"/>
        <w:rPr>
          <w:rFonts w:asciiTheme="minorHAnsi" w:hAnsiTheme="minorHAnsi" w:cstheme="minorHAnsi"/>
          <w:sz w:val="18"/>
          <w:szCs w:val="18"/>
        </w:rPr>
      </w:pPr>
      <w:r w:rsidRPr="006D6AAF">
        <w:rPr>
          <w:rFonts w:asciiTheme="minorHAnsi" w:hAnsiTheme="minorHAnsi" w:cstheme="minorHAnsi"/>
          <w:sz w:val="18"/>
          <w:szCs w:val="18"/>
        </w:rPr>
        <w:t>dozatora lepiszcza.</w:t>
      </w:r>
    </w:p>
    <w:p w14:paraId="7336B1D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Zbiornik na lepiszcze skrapiarki powinien być izolowany termicznie tak, aby było możliwe zachowanie stałej temperatury lepiszcza.</w:t>
      </w:r>
    </w:p>
    <w:p w14:paraId="1450FB4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Wykonawca powinien posiadać aktualne świadectwo cechowania skrapiarki. Skrapiarka powinna zapewnić rozkładanie lepiszcza z tolerancją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10% od ilości założonej.</w:t>
      </w:r>
    </w:p>
    <w:p w14:paraId="01C527AB" w14:textId="77777777" w:rsidR="00415A8F" w:rsidRPr="006D6AAF" w:rsidRDefault="00415A8F" w:rsidP="00415A8F">
      <w:pPr>
        <w:rPr>
          <w:rFonts w:asciiTheme="minorHAnsi" w:hAnsiTheme="minorHAnsi" w:cstheme="minorHAnsi"/>
          <w:sz w:val="18"/>
          <w:szCs w:val="18"/>
        </w:rPr>
      </w:pPr>
    </w:p>
    <w:p w14:paraId="038F802D"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476" w:name="_Toc407069676"/>
      <w:bookmarkStart w:id="477" w:name="_Toc407081641"/>
      <w:bookmarkStart w:id="478" w:name="_Toc407081784"/>
      <w:bookmarkStart w:id="479" w:name="_Toc407083440"/>
      <w:bookmarkStart w:id="480" w:name="_Toc407084274"/>
      <w:bookmarkStart w:id="481" w:name="_Toc407085393"/>
      <w:bookmarkStart w:id="482" w:name="_Toc407085536"/>
      <w:bookmarkStart w:id="483" w:name="_Toc407085679"/>
      <w:bookmarkStart w:id="484" w:name="_Toc407086127"/>
      <w:bookmarkStart w:id="485" w:name="_Toc435184841"/>
      <w:bookmarkStart w:id="486" w:name="_Toc435695826"/>
      <w:r w:rsidRPr="006D6AAF">
        <w:rPr>
          <w:rFonts w:asciiTheme="minorHAnsi" w:hAnsiTheme="minorHAnsi" w:cstheme="minorHAnsi"/>
          <w:b/>
          <w:sz w:val="18"/>
          <w:szCs w:val="18"/>
        </w:rPr>
        <w:t>4. TRANSPORT</w:t>
      </w:r>
      <w:bookmarkEnd w:id="476"/>
      <w:bookmarkEnd w:id="477"/>
      <w:bookmarkEnd w:id="478"/>
      <w:bookmarkEnd w:id="479"/>
      <w:bookmarkEnd w:id="480"/>
      <w:bookmarkEnd w:id="481"/>
      <w:bookmarkEnd w:id="482"/>
      <w:bookmarkEnd w:id="483"/>
      <w:bookmarkEnd w:id="484"/>
      <w:bookmarkEnd w:id="485"/>
      <w:bookmarkEnd w:id="486"/>
    </w:p>
    <w:p w14:paraId="3334E28B" w14:textId="77777777" w:rsidR="00415A8F" w:rsidRPr="006D6AAF" w:rsidRDefault="00415A8F" w:rsidP="00415A8F">
      <w:pPr>
        <w:outlineLvl w:val="2"/>
        <w:rPr>
          <w:rFonts w:asciiTheme="minorHAnsi" w:hAnsiTheme="minorHAnsi" w:cstheme="minorHAnsi"/>
          <w:b/>
          <w:sz w:val="18"/>
          <w:szCs w:val="18"/>
        </w:rPr>
      </w:pPr>
      <w:bookmarkStart w:id="487" w:name="_Toc407069677"/>
      <w:bookmarkStart w:id="488" w:name="_Toc407081642"/>
      <w:bookmarkStart w:id="489" w:name="_Toc407081785"/>
      <w:bookmarkStart w:id="490" w:name="_Toc407083441"/>
      <w:bookmarkStart w:id="491" w:name="_Toc407084275"/>
      <w:bookmarkStart w:id="492" w:name="_Toc407085394"/>
      <w:bookmarkStart w:id="493" w:name="_Toc407085537"/>
      <w:bookmarkStart w:id="494" w:name="_Toc407085680"/>
      <w:bookmarkStart w:id="495" w:name="_Toc407086128"/>
      <w:bookmarkStart w:id="496" w:name="_Toc435184842"/>
      <w:bookmarkStart w:id="497" w:name="_Toc435695827"/>
      <w:r w:rsidRPr="006D6AAF">
        <w:rPr>
          <w:rFonts w:asciiTheme="minorHAnsi" w:hAnsiTheme="minorHAnsi" w:cstheme="minorHAnsi"/>
          <w:b/>
          <w:sz w:val="18"/>
          <w:szCs w:val="18"/>
        </w:rPr>
        <w:t>4.1. Ogólne wymagania dotyczące transportu</w:t>
      </w:r>
      <w:bookmarkEnd w:id="487"/>
      <w:bookmarkEnd w:id="488"/>
      <w:bookmarkEnd w:id="489"/>
      <w:bookmarkEnd w:id="490"/>
      <w:bookmarkEnd w:id="491"/>
      <w:bookmarkEnd w:id="492"/>
      <w:bookmarkEnd w:id="493"/>
      <w:bookmarkEnd w:id="494"/>
      <w:bookmarkEnd w:id="495"/>
      <w:bookmarkEnd w:id="496"/>
      <w:bookmarkEnd w:id="497"/>
    </w:p>
    <w:p w14:paraId="0EE3AEB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SST D–M–00.00.00 „Wymagania ogólne” pkt. 4.</w:t>
      </w:r>
    </w:p>
    <w:p w14:paraId="4FB1ED2B" w14:textId="77777777" w:rsidR="00415A8F" w:rsidRPr="006D6AAF" w:rsidRDefault="00415A8F" w:rsidP="00415A8F">
      <w:pPr>
        <w:outlineLvl w:val="2"/>
        <w:rPr>
          <w:rFonts w:asciiTheme="minorHAnsi" w:hAnsiTheme="minorHAnsi" w:cstheme="minorHAnsi"/>
          <w:b/>
          <w:sz w:val="18"/>
          <w:szCs w:val="18"/>
        </w:rPr>
      </w:pPr>
      <w:bookmarkStart w:id="498" w:name="_Toc407069678"/>
      <w:bookmarkStart w:id="499" w:name="_Toc407081643"/>
      <w:bookmarkStart w:id="500" w:name="_Toc407081786"/>
      <w:bookmarkStart w:id="501" w:name="_Toc407083442"/>
      <w:bookmarkStart w:id="502" w:name="_Toc407084276"/>
      <w:bookmarkStart w:id="503" w:name="_Toc407085395"/>
      <w:bookmarkStart w:id="504" w:name="_Toc407085538"/>
      <w:bookmarkStart w:id="505" w:name="_Toc407085681"/>
      <w:bookmarkStart w:id="506" w:name="_Toc407086129"/>
      <w:bookmarkStart w:id="507" w:name="_Toc435184843"/>
      <w:bookmarkStart w:id="508" w:name="_Toc435695828"/>
      <w:r w:rsidRPr="006D6AAF">
        <w:rPr>
          <w:rFonts w:asciiTheme="minorHAnsi" w:hAnsiTheme="minorHAnsi" w:cstheme="minorHAnsi"/>
          <w:b/>
          <w:sz w:val="18"/>
          <w:szCs w:val="18"/>
        </w:rPr>
        <w:t>4.2. Transport lepiszczy</w:t>
      </w:r>
      <w:bookmarkEnd w:id="498"/>
      <w:bookmarkEnd w:id="499"/>
      <w:bookmarkEnd w:id="500"/>
      <w:bookmarkEnd w:id="501"/>
      <w:bookmarkEnd w:id="502"/>
      <w:bookmarkEnd w:id="503"/>
      <w:bookmarkEnd w:id="504"/>
      <w:bookmarkEnd w:id="505"/>
      <w:bookmarkEnd w:id="506"/>
      <w:bookmarkEnd w:id="507"/>
      <w:bookmarkEnd w:id="508"/>
    </w:p>
    <w:p w14:paraId="77E46E8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Emulsja może być transportowana w cysternach, autocysternach, skrapiarkach, beczkach i innych opakowaniach pod warunkiem, że nie będą korodowały pod wpływem emulsji i nie będą powodowały jej rozpadu. Cysterny, pojemniki i zbiorniki przeznaczone do transportu lub składowania emulsji powinny być czyste i nie powinny zawierać resztek innych lepiszczy.</w:t>
      </w:r>
    </w:p>
    <w:p w14:paraId="1171731C" w14:textId="77777777" w:rsidR="00415A8F" w:rsidRPr="006D6AAF" w:rsidRDefault="00415A8F" w:rsidP="00415A8F">
      <w:pPr>
        <w:rPr>
          <w:rFonts w:asciiTheme="minorHAnsi" w:hAnsiTheme="minorHAnsi" w:cstheme="minorHAnsi"/>
          <w:sz w:val="18"/>
          <w:szCs w:val="18"/>
        </w:rPr>
      </w:pPr>
    </w:p>
    <w:p w14:paraId="4859BE08"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509" w:name="_Toc407069679"/>
      <w:bookmarkStart w:id="510" w:name="_Toc407081644"/>
      <w:bookmarkStart w:id="511" w:name="_Toc407081787"/>
      <w:bookmarkStart w:id="512" w:name="_Toc407083443"/>
      <w:bookmarkStart w:id="513" w:name="_Toc407084277"/>
      <w:bookmarkStart w:id="514" w:name="_Toc407085396"/>
      <w:bookmarkStart w:id="515" w:name="_Toc407085539"/>
      <w:bookmarkStart w:id="516" w:name="_Toc407085682"/>
      <w:bookmarkStart w:id="517" w:name="_Toc407086130"/>
      <w:bookmarkStart w:id="518" w:name="_Toc435184844"/>
      <w:bookmarkStart w:id="519" w:name="_Toc435695829"/>
      <w:r w:rsidRPr="006D6AAF">
        <w:rPr>
          <w:rFonts w:asciiTheme="minorHAnsi" w:hAnsiTheme="minorHAnsi" w:cstheme="minorHAnsi"/>
          <w:b/>
          <w:sz w:val="18"/>
          <w:szCs w:val="18"/>
        </w:rPr>
        <w:t>5. WYKONANIE ROBÓT</w:t>
      </w:r>
      <w:bookmarkEnd w:id="509"/>
      <w:bookmarkEnd w:id="510"/>
      <w:bookmarkEnd w:id="511"/>
      <w:bookmarkEnd w:id="512"/>
      <w:bookmarkEnd w:id="513"/>
      <w:bookmarkEnd w:id="514"/>
      <w:bookmarkEnd w:id="515"/>
      <w:bookmarkEnd w:id="516"/>
      <w:bookmarkEnd w:id="517"/>
      <w:bookmarkEnd w:id="518"/>
      <w:bookmarkEnd w:id="519"/>
    </w:p>
    <w:p w14:paraId="35DC0FF9" w14:textId="77777777" w:rsidR="00415A8F" w:rsidRPr="006D6AAF" w:rsidRDefault="00415A8F" w:rsidP="00415A8F">
      <w:pPr>
        <w:outlineLvl w:val="2"/>
        <w:rPr>
          <w:rFonts w:asciiTheme="minorHAnsi" w:hAnsiTheme="minorHAnsi" w:cstheme="minorHAnsi"/>
          <w:b/>
          <w:sz w:val="18"/>
          <w:szCs w:val="18"/>
        </w:rPr>
      </w:pPr>
      <w:bookmarkStart w:id="520" w:name="_Toc407069680"/>
      <w:bookmarkStart w:id="521" w:name="_Toc407081645"/>
      <w:bookmarkStart w:id="522" w:name="_Toc407081788"/>
      <w:bookmarkStart w:id="523" w:name="_Toc407083444"/>
      <w:bookmarkStart w:id="524" w:name="_Toc407084278"/>
      <w:bookmarkStart w:id="525" w:name="_Toc407085397"/>
      <w:bookmarkStart w:id="526" w:name="_Toc407085540"/>
      <w:bookmarkStart w:id="527" w:name="_Toc407085683"/>
      <w:bookmarkStart w:id="528" w:name="_Toc407086131"/>
      <w:bookmarkStart w:id="529" w:name="_Toc435184845"/>
      <w:bookmarkStart w:id="530" w:name="_Toc435695830"/>
      <w:r w:rsidRPr="006D6AAF">
        <w:rPr>
          <w:rFonts w:asciiTheme="minorHAnsi" w:hAnsiTheme="minorHAnsi" w:cstheme="minorHAnsi"/>
          <w:b/>
          <w:sz w:val="18"/>
          <w:szCs w:val="18"/>
        </w:rPr>
        <w:t>5.1. Ogólne zasady wykonania robót</w:t>
      </w:r>
      <w:bookmarkEnd w:id="520"/>
      <w:bookmarkEnd w:id="521"/>
      <w:bookmarkEnd w:id="522"/>
      <w:bookmarkEnd w:id="523"/>
      <w:bookmarkEnd w:id="524"/>
      <w:bookmarkEnd w:id="525"/>
      <w:bookmarkEnd w:id="526"/>
      <w:bookmarkEnd w:id="527"/>
      <w:bookmarkEnd w:id="528"/>
      <w:bookmarkEnd w:id="529"/>
      <w:bookmarkEnd w:id="530"/>
    </w:p>
    <w:p w14:paraId="565D9FD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zasady wykonania robót podano w SST D–M–00.00.00 „Wymagania ogólne” pkt. 5.</w:t>
      </w:r>
    </w:p>
    <w:p w14:paraId="60C9F9E2" w14:textId="77777777" w:rsidR="00415A8F" w:rsidRPr="006D6AAF" w:rsidRDefault="00415A8F" w:rsidP="00415A8F">
      <w:pPr>
        <w:outlineLvl w:val="2"/>
        <w:rPr>
          <w:rFonts w:asciiTheme="minorHAnsi" w:hAnsiTheme="minorHAnsi" w:cstheme="minorHAnsi"/>
          <w:b/>
          <w:sz w:val="18"/>
          <w:szCs w:val="18"/>
        </w:rPr>
      </w:pPr>
      <w:bookmarkStart w:id="531" w:name="_Toc407069681"/>
      <w:bookmarkStart w:id="532" w:name="_Toc407081646"/>
      <w:bookmarkStart w:id="533" w:name="_Toc407081789"/>
      <w:bookmarkStart w:id="534" w:name="_Toc407083445"/>
      <w:bookmarkStart w:id="535" w:name="_Toc407084279"/>
      <w:bookmarkStart w:id="536" w:name="_Toc407085398"/>
      <w:bookmarkStart w:id="537" w:name="_Toc407085541"/>
      <w:bookmarkStart w:id="538" w:name="_Toc407085684"/>
      <w:bookmarkStart w:id="539" w:name="_Toc407086132"/>
      <w:bookmarkStart w:id="540" w:name="_Toc435184846"/>
      <w:bookmarkStart w:id="541" w:name="_Toc435695831"/>
      <w:r w:rsidRPr="006D6AAF">
        <w:rPr>
          <w:rFonts w:asciiTheme="minorHAnsi" w:hAnsiTheme="minorHAnsi" w:cstheme="minorHAnsi"/>
          <w:b/>
          <w:sz w:val="18"/>
          <w:szCs w:val="18"/>
        </w:rPr>
        <w:t>5.2. Oczyszczenie warstw nawierzchni</w:t>
      </w:r>
      <w:bookmarkEnd w:id="531"/>
      <w:bookmarkEnd w:id="532"/>
      <w:bookmarkEnd w:id="533"/>
      <w:bookmarkEnd w:id="534"/>
      <w:bookmarkEnd w:id="535"/>
      <w:bookmarkEnd w:id="536"/>
      <w:bookmarkEnd w:id="537"/>
      <w:bookmarkEnd w:id="538"/>
      <w:bookmarkEnd w:id="539"/>
      <w:bookmarkEnd w:id="540"/>
      <w:bookmarkEnd w:id="541"/>
    </w:p>
    <w:p w14:paraId="3F8439D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Oczyszczenie warstw nawierzchni polega na usunięciu luźnego materiału, brudu, błota i kurzu przy użyciu szczotek mechanicznych, a w razie potrzeby wody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 Przed ułożeniem warstwy z mieszanki mineralno-bitumicznej Wykonawca powinien zabezpieczyć skropioną warstwę nawierzchni przed uszkodzeniem dopuszczając tylko niezbędny ruch budowlany. W miejscach trudno dostępnych należy używać szczotek ręcznych. W razie potrzeby, na terenach niezabudowanych, bezpośrednio przed skropieniem warstwa powinna być oczyszczona z kurzu przy użyciu sprężonego powietrza.</w:t>
      </w:r>
    </w:p>
    <w:p w14:paraId="4EAB54FA" w14:textId="77777777" w:rsidR="00415A8F" w:rsidRPr="006D6AAF" w:rsidRDefault="00415A8F" w:rsidP="00415A8F">
      <w:pPr>
        <w:outlineLvl w:val="2"/>
        <w:rPr>
          <w:rFonts w:asciiTheme="minorHAnsi" w:hAnsiTheme="minorHAnsi" w:cstheme="minorHAnsi"/>
          <w:b/>
          <w:sz w:val="18"/>
          <w:szCs w:val="18"/>
        </w:rPr>
      </w:pPr>
      <w:bookmarkStart w:id="542" w:name="_Toc407069682"/>
      <w:bookmarkStart w:id="543" w:name="_Toc407081647"/>
      <w:bookmarkStart w:id="544" w:name="_Toc407081790"/>
      <w:bookmarkStart w:id="545" w:name="_Toc407083446"/>
      <w:bookmarkStart w:id="546" w:name="_Toc407084280"/>
      <w:bookmarkStart w:id="547" w:name="_Toc407085399"/>
      <w:bookmarkStart w:id="548" w:name="_Toc407085542"/>
      <w:bookmarkStart w:id="549" w:name="_Toc407085685"/>
      <w:bookmarkStart w:id="550" w:name="_Toc407086133"/>
      <w:bookmarkStart w:id="551" w:name="_Toc435184847"/>
      <w:bookmarkStart w:id="552" w:name="_Toc435695832"/>
      <w:r w:rsidRPr="006D6AAF">
        <w:rPr>
          <w:rFonts w:asciiTheme="minorHAnsi" w:hAnsiTheme="minorHAnsi" w:cstheme="minorHAnsi"/>
          <w:b/>
          <w:sz w:val="18"/>
          <w:szCs w:val="18"/>
        </w:rPr>
        <w:t>5.3. Skropienie warstw nawierzchni</w:t>
      </w:r>
      <w:bookmarkEnd w:id="542"/>
      <w:bookmarkEnd w:id="543"/>
      <w:bookmarkEnd w:id="544"/>
      <w:bookmarkEnd w:id="545"/>
      <w:bookmarkEnd w:id="546"/>
      <w:bookmarkEnd w:id="547"/>
      <w:bookmarkEnd w:id="548"/>
      <w:bookmarkEnd w:id="549"/>
      <w:bookmarkEnd w:id="550"/>
      <w:bookmarkEnd w:id="551"/>
      <w:bookmarkEnd w:id="552"/>
    </w:p>
    <w:p w14:paraId="1DE7E84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Warstwa przed skropieniem powinna być oczyszczona. Jeżeli do czyszczenia warstwy była używana woda, to skropienie lepiszczem może nastąpić dopiero po wyschnięciu warstwy, z wyjątkiem zastosowania emulsji, przy których nawierzchnia może być wilgotna. Skropienie warstwy może rozpocząć się po akceptacji przez Inżyniera Nadzoru jej oczyszczenia.</w:t>
      </w:r>
    </w:p>
    <w:p w14:paraId="64C7472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Warstwa nawierzchni powinna być skrapiana lepiszczem przy użyciu skrapiarek, a w miejscach trudno dostępnych ręcznie (za pomocą węża z dyszą rozpryskową). Temperatury lepiszczy powinny mieścić się w przedziałach podanych w tablicy 2.</w:t>
      </w:r>
    </w:p>
    <w:p w14:paraId="4C02A9EB" w14:textId="77777777" w:rsidR="00415A8F" w:rsidRPr="006D6AAF" w:rsidRDefault="00415A8F" w:rsidP="00415A8F">
      <w:pPr>
        <w:rPr>
          <w:rFonts w:asciiTheme="minorHAnsi" w:hAnsiTheme="minorHAnsi" w:cstheme="minorHAnsi"/>
          <w:sz w:val="18"/>
          <w:szCs w:val="18"/>
        </w:rPr>
      </w:pPr>
    </w:p>
    <w:p w14:paraId="1D3D8007"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2. Temperatury lepiszczy przy skrapianiu</w:t>
      </w:r>
    </w:p>
    <w:tbl>
      <w:tblPr>
        <w:tblW w:w="0" w:type="auto"/>
        <w:tblInd w:w="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415A8F" w:rsidRPr="006D6AAF" w14:paraId="101FC020" w14:textId="77777777" w:rsidTr="00404C9A">
        <w:tc>
          <w:tcPr>
            <w:tcW w:w="496" w:type="dxa"/>
            <w:tcBorders>
              <w:bottom w:val="double" w:sz="6" w:space="0" w:color="auto"/>
            </w:tcBorders>
          </w:tcPr>
          <w:p w14:paraId="5B65565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Lp.</w:t>
            </w:r>
          </w:p>
        </w:tc>
        <w:tc>
          <w:tcPr>
            <w:tcW w:w="3507" w:type="dxa"/>
            <w:tcBorders>
              <w:bottom w:val="double" w:sz="6" w:space="0" w:color="auto"/>
            </w:tcBorders>
          </w:tcPr>
          <w:p w14:paraId="59AE6AF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Rodzaj lepiszcza</w:t>
            </w:r>
          </w:p>
        </w:tc>
        <w:tc>
          <w:tcPr>
            <w:tcW w:w="3507" w:type="dxa"/>
            <w:tcBorders>
              <w:bottom w:val="double" w:sz="6" w:space="0" w:color="auto"/>
            </w:tcBorders>
          </w:tcPr>
          <w:p w14:paraId="1349C53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Temperatury (</w:t>
            </w:r>
            <w:proofErr w:type="spellStart"/>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w:t>
            </w:r>
            <w:proofErr w:type="spellEnd"/>
            <w:r w:rsidRPr="006D6AAF">
              <w:rPr>
                <w:rFonts w:asciiTheme="minorHAnsi" w:hAnsiTheme="minorHAnsi" w:cstheme="minorHAnsi"/>
                <w:sz w:val="18"/>
                <w:szCs w:val="18"/>
              </w:rPr>
              <w:t>)</w:t>
            </w:r>
          </w:p>
        </w:tc>
      </w:tr>
      <w:tr w:rsidR="00415A8F" w:rsidRPr="006D6AAF" w14:paraId="47BF43E7" w14:textId="77777777" w:rsidTr="00404C9A">
        <w:trPr>
          <w:trHeight w:val="270"/>
        </w:trPr>
        <w:tc>
          <w:tcPr>
            <w:tcW w:w="496" w:type="dxa"/>
            <w:tcBorders>
              <w:top w:val="nil"/>
            </w:tcBorders>
          </w:tcPr>
          <w:p w14:paraId="2D1A49B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w:t>
            </w:r>
          </w:p>
        </w:tc>
        <w:tc>
          <w:tcPr>
            <w:tcW w:w="3507" w:type="dxa"/>
            <w:tcBorders>
              <w:top w:val="nil"/>
            </w:tcBorders>
          </w:tcPr>
          <w:p w14:paraId="648BC7C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Emulsja asfaltowa kationowa</w:t>
            </w:r>
          </w:p>
        </w:tc>
        <w:tc>
          <w:tcPr>
            <w:tcW w:w="3507" w:type="dxa"/>
            <w:tcBorders>
              <w:top w:val="nil"/>
            </w:tcBorders>
          </w:tcPr>
          <w:p w14:paraId="617B06C3" w14:textId="77777777" w:rsidR="00415A8F" w:rsidRPr="006D6AAF" w:rsidRDefault="00415A8F" w:rsidP="00404C9A">
            <w:pPr>
              <w:rPr>
                <w:rFonts w:asciiTheme="minorHAnsi" w:hAnsiTheme="minorHAnsi" w:cstheme="minorHAnsi"/>
                <w:sz w:val="18"/>
                <w:szCs w:val="18"/>
                <w:u w:val="single"/>
                <w:vertAlign w:val="superscript"/>
              </w:rPr>
            </w:pPr>
            <w:r w:rsidRPr="006D6AAF">
              <w:rPr>
                <w:rFonts w:asciiTheme="minorHAnsi" w:hAnsiTheme="minorHAnsi" w:cstheme="minorHAnsi"/>
                <w:sz w:val="18"/>
                <w:szCs w:val="18"/>
              </w:rPr>
              <w:t xml:space="preserve">  od 20do40 </w:t>
            </w:r>
            <w:r w:rsidRPr="006D6AAF">
              <w:rPr>
                <w:rFonts w:asciiTheme="minorHAnsi" w:hAnsiTheme="minorHAnsi" w:cstheme="minorHAnsi"/>
                <w:sz w:val="18"/>
                <w:szCs w:val="18"/>
                <w:vertAlign w:val="superscript"/>
              </w:rPr>
              <w:t>*)</w:t>
            </w:r>
          </w:p>
        </w:tc>
      </w:tr>
    </w:tbl>
    <w:p w14:paraId="0F9CBF5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W razie potrzeby emulsję należy ogrzać do temperatury zapewniającej wymaganą lepkość.</w:t>
      </w:r>
    </w:p>
    <w:p w14:paraId="0B6494C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Jeżeli do skropienia została użyta emulsja asfaltowa, to skropiona warstwa powinna być pozostawiona bez jakiegokolwiek ruchu na czas niezbędny dla umożliwienia penetracji lepiszcza w warstwę i odparowania wody z emulsji. W zależności od rodzaju i ilości użytej emulsji czas ten wynosi od 1 godz. do 2 godzin w przypadku emulsji </w:t>
      </w:r>
      <w:proofErr w:type="spellStart"/>
      <w:r w:rsidRPr="006D6AAF">
        <w:rPr>
          <w:rFonts w:asciiTheme="minorHAnsi" w:hAnsiTheme="minorHAnsi" w:cstheme="minorHAnsi"/>
          <w:sz w:val="18"/>
          <w:szCs w:val="18"/>
        </w:rPr>
        <w:t>szybkorozpadowych</w:t>
      </w:r>
      <w:proofErr w:type="spellEnd"/>
      <w:r w:rsidRPr="006D6AAF">
        <w:rPr>
          <w:rFonts w:asciiTheme="minorHAnsi" w:hAnsiTheme="minorHAnsi" w:cstheme="minorHAnsi"/>
          <w:sz w:val="18"/>
          <w:szCs w:val="18"/>
        </w:rPr>
        <w:t xml:space="preserve">.    </w:t>
      </w:r>
    </w:p>
    <w:p w14:paraId="2CACE7B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lastRenderedPageBreak/>
        <w:t xml:space="preserve">Przed ułożeniem warstwy z mieszanki mineralno-bitumicznej Wykonawca powinien zabezpieczyć skropioną warstwę nawierzchni przed uszkodzeniem dopuszczając tylko niezbędny ruch budowlany. </w:t>
      </w:r>
    </w:p>
    <w:p w14:paraId="00424BA0" w14:textId="77777777" w:rsidR="00415A8F" w:rsidRPr="006D6AAF" w:rsidRDefault="00415A8F" w:rsidP="00415A8F">
      <w:pPr>
        <w:rPr>
          <w:rFonts w:asciiTheme="minorHAnsi" w:hAnsiTheme="minorHAnsi" w:cstheme="minorHAnsi"/>
          <w:sz w:val="18"/>
          <w:szCs w:val="18"/>
        </w:rPr>
      </w:pPr>
    </w:p>
    <w:p w14:paraId="0A5BDB12"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553" w:name="_Toc407069683"/>
      <w:bookmarkStart w:id="554" w:name="_Toc407081648"/>
      <w:bookmarkStart w:id="555" w:name="_Toc407081791"/>
      <w:bookmarkStart w:id="556" w:name="_Toc407083447"/>
      <w:bookmarkStart w:id="557" w:name="_Toc407084281"/>
      <w:bookmarkStart w:id="558" w:name="_Toc407085400"/>
      <w:bookmarkStart w:id="559" w:name="_Toc407085543"/>
      <w:bookmarkStart w:id="560" w:name="_Toc407085686"/>
      <w:bookmarkStart w:id="561" w:name="_Toc407086134"/>
      <w:bookmarkStart w:id="562" w:name="_Toc435184848"/>
      <w:bookmarkStart w:id="563" w:name="_Toc435695833"/>
      <w:r w:rsidRPr="006D6AAF">
        <w:rPr>
          <w:rFonts w:asciiTheme="minorHAnsi" w:hAnsiTheme="minorHAnsi" w:cstheme="minorHAnsi"/>
          <w:b/>
          <w:sz w:val="18"/>
          <w:szCs w:val="18"/>
        </w:rPr>
        <w:t>6. KONTROLA JAKOŚCI ROBÓT</w:t>
      </w:r>
      <w:bookmarkEnd w:id="553"/>
      <w:bookmarkEnd w:id="554"/>
      <w:bookmarkEnd w:id="555"/>
      <w:bookmarkEnd w:id="556"/>
      <w:bookmarkEnd w:id="557"/>
      <w:bookmarkEnd w:id="558"/>
      <w:bookmarkEnd w:id="559"/>
      <w:bookmarkEnd w:id="560"/>
      <w:bookmarkEnd w:id="561"/>
      <w:bookmarkEnd w:id="562"/>
      <w:bookmarkEnd w:id="563"/>
    </w:p>
    <w:p w14:paraId="00EFFFE3" w14:textId="77777777" w:rsidR="00415A8F" w:rsidRPr="006D6AAF" w:rsidRDefault="00415A8F" w:rsidP="00415A8F">
      <w:pPr>
        <w:outlineLvl w:val="2"/>
        <w:rPr>
          <w:rFonts w:asciiTheme="minorHAnsi" w:hAnsiTheme="minorHAnsi" w:cstheme="minorHAnsi"/>
          <w:b/>
          <w:sz w:val="18"/>
          <w:szCs w:val="18"/>
        </w:rPr>
      </w:pPr>
      <w:bookmarkStart w:id="564" w:name="_Toc407069684"/>
      <w:bookmarkStart w:id="565" w:name="_Toc407081649"/>
      <w:bookmarkStart w:id="566" w:name="_Toc407081792"/>
      <w:bookmarkStart w:id="567" w:name="_Toc407083448"/>
      <w:bookmarkStart w:id="568" w:name="_Toc407084282"/>
      <w:bookmarkStart w:id="569" w:name="_Toc407085401"/>
      <w:bookmarkStart w:id="570" w:name="_Toc407085544"/>
      <w:bookmarkStart w:id="571" w:name="_Toc407085687"/>
      <w:bookmarkStart w:id="572" w:name="_Toc407086135"/>
      <w:bookmarkStart w:id="573" w:name="_Toc435184849"/>
      <w:bookmarkStart w:id="574" w:name="_Toc435695834"/>
      <w:r w:rsidRPr="006D6AAF">
        <w:rPr>
          <w:rFonts w:asciiTheme="minorHAnsi" w:hAnsiTheme="minorHAnsi" w:cstheme="minorHAnsi"/>
          <w:b/>
          <w:sz w:val="18"/>
          <w:szCs w:val="18"/>
        </w:rPr>
        <w:t>6.1. Ogólne zasady kontroli jakości robót</w:t>
      </w:r>
      <w:bookmarkEnd w:id="564"/>
      <w:bookmarkEnd w:id="565"/>
      <w:bookmarkEnd w:id="566"/>
      <w:bookmarkEnd w:id="567"/>
      <w:bookmarkEnd w:id="568"/>
      <w:bookmarkEnd w:id="569"/>
      <w:bookmarkEnd w:id="570"/>
      <w:bookmarkEnd w:id="571"/>
      <w:bookmarkEnd w:id="572"/>
      <w:bookmarkEnd w:id="573"/>
      <w:bookmarkEnd w:id="574"/>
    </w:p>
    <w:p w14:paraId="123847C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SST D–M–00.00.00 „Wymagania ogólne” pkt. 6.</w:t>
      </w:r>
    </w:p>
    <w:p w14:paraId="1425665A" w14:textId="77777777" w:rsidR="00415A8F" w:rsidRPr="006D6AAF" w:rsidRDefault="00415A8F" w:rsidP="00415A8F">
      <w:pPr>
        <w:outlineLvl w:val="2"/>
        <w:rPr>
          <w:rFonts w:asciiTheme="minorHAnsi" w:hAnsiTheme="minorHAnsi" w:cstheme="minorHAnsi"/>
          <w:b/>
          <w:sz w:val="18"/>
          <w:szCs w:val="18"/>
        </w:rPr>
      </w:pPr>
      <w:bookmarkStart w:id="575" w:name="_Toc407069685"/>
      <w:bookmarkStart w:id="576" w:name="_Toc407081650"/>
      <w:bookmarkStart w:id="577" w:name="_Toc407081793"/>
      <w:bookmarkStart w:id="578" w:name="_Toc407083449"/>
      <w:bookmarkStart w:id="579" w:name="_Toc407084283"/>
      <w:bookmarkStart w:id="580" w:name="_Toc407085402"/>
      <w:bookmarkStart w:id="581" w:name="_Toc407085545"/>
      <w:bookmarkStart w:id="582" w:name="_Toc407085688"/>
      <w:bookmarkStart w:id="583" w:name="_Toc407086136"/>
      <w:bookmarkStart w:id="584" w:name="_Toc435184850"/>
      <w:bookmarkStart w:id="585" w:name="_Toc435695835"/>
      <w:r w:rsidRPr="006D6AAF">
        <w:rPr>
          <w:rFonts w:asciiTheme="minorHAnsi" w:hAnsiTheme="minorHAnsi" w:cstheme="minorHAnsi"/>
          <w:b/>
          <w:sz w:val="18"/>
          <w:szCs w:val="18"/>
        </w:rPr>
        <w:t>6.2. Badania przed przystąpieniem do robót</w:t>
      </w:r>
      <w:bookmarkEnd w:id="575"/>
      <w:bookmarkEnd w:id="576"/>
      <w:bookmarkEnd w:id="577"/>
      <w:bookmarkEnd w:id="578"/>
      <w:bookmarkEnd w:id="579"/>
      <w:bookmarkEnd w:id="580"/>
      <w:bookmarkEnd w:id="581"/>
      <w:bookmarkEnd w:id="582"/>
      <w:bookmarkEnd w:id="583"/>
      <w:bookmarkEnd w:id="584"/>
      <w:bookmarkEnd w:id="585"/>
    </w:p>
    <w:p w14:paraId="79D43B5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14:paraId="5DF56C89"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6.2.1. Sprawdzenie jednorodności skropienia i zużycia lepiszcza</w:t>
      </w:r>
    </w:p>
    <w:p w14:paraId="2B51BC2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Jednorodność skropienia powinna być sprawdzana wizualnie.</w:t>
      </w:r>
    </w:p>
    <w:p w14:paraId="79AD069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Kontrolę ilości rozkładanego lepiszcza po odparowaniu wody należy wykonać według metody podanej w opracowaniu „Powierzchniowe utrwalenia. Oznaczanie ilości rozkładanego lepiszcza i kruszywa”. Badanie należy przeprowadzać każdorazowo przed rozpoczęciem pracy skrapiarki w danym dniu oraz w ciągu dnia w przypadku zmiany parametrów skrapiarki.</w:t>
      </w:r>
    </w:p>
    <w:p w14:paraId="7DE23BBF" w14:textId="77777777" w:rsidR="00415A8F" w:rsidRPr="006D6AAF" w:rsidRDefault="00415A8F" w:rsidP="00415A8F">
      <w:pPr>
        <w:outlineLvl w:val="2"/>
        <w:rPr>
          <w:rFonts w:asciiTheme="minorHAnsi" w:hAnsiTheme="minorHAnsi" w:cstheme="minorHAnsi"/>
          <w:b/>
          <w:sz w:val="18"/>
          <w:szCs w:val="18"/>
        </w:rPr>
      </w:pPr>
      <w:bookmarkStart w:id="586" w:name="_Toc407069686"/>
      <w:bookmarkStart w:id="587" w:name="_Toc407081651"/>
      <w:bookmarkStart w:id="588" w:name="_Toc407081794"/>
      <w:bookmarkStart w:id="589" w:name="_Toc407083450"/>
      <w:bookmarkStart w:id="590" w:name="_Toc407084284"/>
      <w:bookmarkStart w:id="591" w:name="_Toc407085403"/>
      <w:bookmarkStart w:id="592" w:name="_Toc407085546"/>
      <w:bookmarkStart w:id="593" w:name="_Toc407085689"/>
      <w:bookmarkStart w:id="594" w:name="_Toc407086137"/>
      <w:bookmarkStart w:id="595" w:name="_Toc435184851"/>
      <w:bookmarkStart w:id="596" w:name="_Toc435695836"/>
      <w:r w:rsidRPr="006D6AAF">
        <w:rPr>
          <w:rFonts w:asciiTheme="minorHAnsi" w:hAnsiTheme="minorHAnsi" w:cstheme="minorHAnsi"/>
          <w:b/>
          <w:sz w:val="18"/>
          <w:szCs w:val="18"/>
        </w:rPr>
        <w:t>6.3. Badania w czasie robót</w:t>
      </w:r>
      <w:bookmarkEnd w:id="586"/>
      <w:bookmarkEnd w:id="587"/>
      <w:bookmarkEnd w:id="588"/>
      <w:bookmarkEnd w:id="589"/>
      <w:bookmarkEnd w:id="590"/>
      <w:bookmarkEnd w:id="591"/>
      <w:bookmarkEnd w:id="592"/>
      <w:bookmarkEnd w:id="593"/>
      <w:bookmarkEnd w:id="594"/>
      <w:bookmarkEnd w:id="595"/>
      <w:bookmarkEnd w:id="596"/>
    </w:p>
    <w:p w14:paraId="6B1B0273"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6.3.1. Badania lepiszczy</w:t>
      </w:r>
    </w:p>
    <w:p w14:paraId="0639DD8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Ocena lepiszczy powinna być oparta na atestach producenta z tym, że Wykonawca powinien kontrolować dla każdej dostawy właściwości lepiszczy podane w tablicy 3.</w:t>
      </w:r>
    </w:p>
    <w:p w14:paraId="74F55A16" w14:textId="77777777" w:rsidR="00415A8F" w:rsidRPr="006D6AAF" w:rsidRDefault="00415A8F" w:rsidP="00415A8F">
      <w:pPr>
        <w:rPr>
          <w:rFonts w:asciiTheme="minorHAnsi" w:hAnsiTheme="minorHAnsi" w:cstheme="minorHAnsi"/>
          <w:sz w:val="18"/>
          <w:szCs w:val="18"/>
        </w:rPr>
      </w:pPr>
    </w:p>
    <w:p w14:paraId="038E0577"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3. Właściwości lepiszczy kontrolowane w czasie robót</w:t>
      </w:r>
    </w:p>
    <w:tbl>
      <w:tblPr>
        <w:tblW w:w="0" w:type="auto"/>
        <w:tblInd w:w="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2977"/>
        <w:gridCol w:w="1947"/>
        <w:gridCol w:w="1947"/>
      </w:tblGrid>
      <w:tr w:rsidR="00415A8F" w:rsidRPr="006D6AAF" w14:paraId="74AEAA41" w14:textId="77777777" w:rsidTr="00404C9A">
        <w:tc>
          <w:tcPr>
            <w:tcW w:w="637" w:type="dxa"/>
            <w:tcBorders>
              <w:bottom w:val="double" w:sz="6" w:space="0" w:color="auto"/>
            </w:tcBorders>
          </w:tcPr>
          <w:p w14:paraId="7A74694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Lp.</w:t>
            </w:r>
          </w:p>
        </w:tc>
        <w:tc>
          <w:tcPr>
            <w:tcW w:w="2977" w:type="dxa"/>
            <w:tcBorders>
              <w:bottom w:val="double" w:sz="6" w:space="0" w:color="auto"/>
            </w:tcBorders>
          </w:tcPr>
          <w:p w14:paraId="5EF82B8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Rodzaj lepiszcza</w:t>
            </w:r>
          </w:p>
        </w:tc>
        <w:tc>
          <w:tcPr>
            <w:tcW w:w="1947" w:type="dxa"/>
            <w:tcBorders>
              <w:bottom w:val="double" w:sz="6" w:space="0" w:color="auto"/>
            </w:tcBorders>
          </w:tcPr>
          <w:p w14:paraId="71AAA66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Kontrolowane właściwości</w:t>
            </w:r>
          </w:p>
        </w:tc>
        <w:tc>
          <w:tcPr>
            <w:tcW w:w="1947" w:type="dxa"/>
            <w:tcBorders>
              <w:bottom w:val="double" w:sz="6" w:space="0" w:color="auto"/>
            </w:tcBorders>
          </w:tcPr>
          <w:p w14:paraId="3ABE4E0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Badanie</w:t>
            </w:r>
          </w:p>
          <w:p w14:paraId="31C52F2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według normy</w:t>
            </w:r>
          </w:p>
        </w:tc>
      </w:tr>
      <w:tr w:rsidR="00415A8F" w:rsidRPr="006D6AAF" w14:paraId="20293C5A" w14:textId="77777777" w:rsidTr="00404C9A">
        <w:tc>
          <w:tcPr>
            <w:tcW w:w="637" w:type="dxa"/>
            <w:tcBorders>
              <w:top w:val="nil"/>
            </w:tcBorders>
          </w:tcPr>
          <w:p w14:paraId="6BC67D9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w:t>
            </w:r>
          </w:p>
        </w:tc>
        <w:tc>
          <w:tcPr>
            <w:tcW w:w="2977" w:type="dxa"/>
            <w:tcBorders>
              <w:top w:val="nil"/>
            </w:tcBorders>
          </w:tcPr>
          <w:p w14:paraId="38CC0A8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Emulsja asfaltowa kationowa</w:t>
            </w:r>
          </w:p>
        </w:tc>
        <w:tc>
          <w:tcPr>
            <w:tcW w:w="1947" w:type="dxa"/>
            <w:tcBorders>
              <w:top w:val="nil"/>
            </w:tcBorders>
          </w:tcPr>
          <w:p w14:paraId="06BDAC3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lepkość</w:t>
            </w:r>
          </w:p>
        </w:tc>
        <w:tc>
          <w:tcPr>
            <w:tcW w:w="1947" w:type="dxa"/>
            <w:tcBorders>
              <w:top w:val="nil"/>
            </w:tcBorders>
          </w:tcPr>
          <w:p w14:paraId="3583E65D"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EmA</w:t>
            </w:r>
            <w:proofErr w:type="spellEnd"/>
            <w:r w:rsidRPr="006D6AAF">
              <w:rPr>
                <w:rFonts w:asciiTheme="minorHAnsi" w:hAnsiTheme="minorHAnsi" w:cstheme="minorHAnsi"/>
                <w:sz w:val="18"/>
                <w:szCs w:val="18"/>
              </w:rPr>
              <w:t>–99</w:t>
            </w:r>
          </w:p>
        </w:tc>
      </w:tr>
    </w:tbl>
    <w:p w14:paraId="68FD15DF" w14:textId="77777777" w:rsidR="00415A8F" w:rsidRPr="006D6AAF" w:rsidRDefault="00415A8F" w:rsidP="00415A8F">
      <w:pPr>
        <w:rPr>
          <w:rFonts w:asciiTheme="minorHAnsi" w:hAnsiTheme="minorHAnsi" w:cstheme="minorHAnsi"/>
          <w:sz w:val="18"/>
          <w:szCs w:val="18"/>
        </w:rPr>
      </w:pPr>
    </w:p>
    <w:p w14:paraId="503CE94C"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597" w:name="_Toc407069687"/>
      <w:bookmarkStart w:id="598" w:name="_Toc407081652"/>
      <w:bookmarkStart w:id="599" w:name="_Toc407081795"/>
      <w:bookmarkStart w:id="600" w:name="_Toc407083451"/>
      <w:bookmarkStart w:id="601" w:name="_Toc407084285"/>
      <w:bookmarkStart w:id="602" w:name="_Toc407085404"/>
      <w:bookmarkStart w:id="603" w:name="_Toc407085547"/>
      <w:bookmarkStart w:id="604" w:name="_Toc407085690"/>
      <w:bookmarkStart w:id="605" w:name="_Toc407086138"/>
      <w:bookmarkStart w:id="606" w:name="_Toc435184852"/>
      <w:bookmarkStart w:id="607" w:name="_Toc435695837"/>
      <w:r w:rsidRPr="006D6AAF">
        <w:rPr>
          <w:rFonts w:asciiTheme="minorHAnsi" w:hAnsiTheme="minorHAnsi" w:cstheme="minorHAnsi"/>
          <w:b/>
          <w:sz w:val="18"/>
          <w:szCs w:val="18"/>
        </w:rPr>
        <w:t>7. OBMIAR ROBÓT</w:t>
      </w:r>
      <w:bookmarkEnd w:id="597"/>
      <w:bookmarkEnd w:id="598"/>
      <w:bookmarkEnd w:id="599"/>
      <w:bookmarkEnd w:id="600"/>
      <w:bookmarkEnd w:id="601"/>
      <w:bookmarkEnd w:id="602"/>
      <w:bookmarkEnd w:id="603"/>
      <w:bookmarkEnd w:id="604"/>
      <w:bookmarkEnd w:id="605"/>
      <w:bookmarkEnd w:id="606"/>
      <w:bookmarkEnd w:id="607"/>
    </w:p>
    <w:p w14:paraId="4BCEE7EB" w14:textId="77777777" w:rsidR="00415A8F" w:rsidRPr="006D6AAF" w:rsidRDefault="00415A8F" w:rsidP="00415A8F">
      <w:pPr>
        <w:outlineLvl w:val="2"/>
        <w:rPr>
          <w:rFonts w:asciiTheme="minorHAnsi" w:hAnsiTheme="minorHAnsi" w:cstheme="minorHAnsi"/>
          <w:b/>
          <w:sz w:val="18"/>
          <w:szCs w:val="18"/>
        </w:rPr>
      </w:pPr>
      <w:bookmarkStart w:id="608" w:name="_Toc407069688"/>
      <w:bookmarkStart w:id="609" w:name="_Toc407081653"/>
      <w:bookmarkStart w:id="610" w:name="_Toc407081796"/>
      <w:bookmarkStart w:id="611" w:name="_Toc407083452"/>
      <w:bookmarkStart w:id="612" w:name="_Toc407084286"/>
      <w:bookmarkStart w:id="613" w:name="_Toc407085405"/>
      <w:bookmarkStart w:id="614" w:name="_Toc407085548"/>
      <w:bookmarkStart w:id="615" w:name="_Toc407085691"/>
      <w:bookmarkStart w:id="616" w:name="_Toc407086139"/>
      <w:bookmarkStart w:id="617" w:name="_Toc435184853"/>
      <w:bookmarkStart w:id="618" w:name="_Toc435695838"/>
      <w:r w:rsidRPr="006D6AAF">
        <w:rPr>
          <w:rFonts w:asciiTheme="minorHAnsi" w:hAnsiTheme="minorHAnsi" w:cstheme="minorHAnsi"/>
          <w:b/>
          <w:sz w:val="18"/>
          <w:szCs w:val="18"/>
        </w:rPr>
        <w:t>7.1. Ogólne zasady obmiaru robót</w:t>
      </w:r>
      <w:bookmarkEnd w:id="608"/>
      <w:bookmarkEnd w:id="609"/>
      <w:bookmarkEnd w:id="610"/>
      <w:bookmarkEnd w:id="611"/>
      <w:bookmarkEnd w:id="612"/>
      <w:bookmarkEnd w:id="613"/>
      <w:bookmarkEnd w:id="614"/>
      <w:bookmarkEnd w:id="615"/>
      <w:bookmarkEnd w:id="616"/>
      <w:bookmarkEnd w:id="617"/>
      <w:bookmarkEnd w:id="618"/>
    </w:p>
    <w:p w14:paraId="5BA3FE0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zasady obmiaru robót podano w SST D–M–00.00.00 „Wymagania ogólne” pkt 7.</w:t>
      </w:r>
    </w:p>
    <w:p w14:paraId="3D547230" w14:textId="77777777" w:rsidR="00415A8F" w:rsidRPr="006D6AAF" w:rsidRDefault="00415A8F" w:rsidP="00415A8F">
      <w:pPr>
        <w:outlineLvl w:val="2"/>
        <w:rPr>
          <w:rFonts w:asciiTheme="minorHAnsi" w:hAnsiTheme="minorHAnsi" w:cstheme="minorHAnsi"/>
          <w:b/>
          <w:sz w:val="18"/>
          <w:szCs w:val="18"/>
        </w:rPr>
      </w:pPr>
      <w:bookmarkStart w:id="619" w:name="_Toc407069689"/>
      <w:bookmarkStart w:id="620" w:name="_Toc407081654"/>
      <w:bookmarkStart w:id="621" w:name="_Toc407081797"/>
      <w:bookmarkStart w:id="622" w:name="_Toc407083453"/>
      <w:bookmarkStart w:id="623" w:name="_Toc407084287"/>
      <w:bookmarkStart w:id="624" w:name="_Toc407085406"/>
      <w:bookmarkStart w:id="625" w:name="_Toc407085549"/>
      <w:bookmarkStart w:id="626" w:name="_Toc407085692"/>
      <w:bookmarkStart w:id="627" w:name="_Toc407086140"/>
      <w:bookmarkStart w:id="628" w:name="_Toc435184854"/>
      <w:bookmarkStart w:id="629" w:name="_Toc435695839"/>
      <w:r w:rsidRPr="006D6AAF">
        <w:rPr>
          <w:rFonts w:asciiTheme="minorHAnsi" w:hAnsiTheme="minorHAnsi" w:cstheme="minorHAnsi"/>
          <w:b/>
          <w:sz w:val="18"/>
          <w:szCs w:val="18"/>
        </w:rPr>
        <w:t>7.2. Jednostka obmiarowa</w:t>
      </w:r>
      <w:bookmarkEnd w:id="619"/>
      <w:bookmarkEnd w:id="620"/>
      <w:bookmarkEnd w:id="621"/>
      <w:bookmarkEnd w:id="622"/>
      <w:bookmarkEnd w:id="623"/>
      <w:bookmarkEnd w:id="624"/>
      <w:bookmarkEnd w:id="625"/>
      <w:bookmarkEnd w:id="626"/>
      <w:bookmarkEnd w:id="627"/>
      <w:bookmarkEnd w:id="628"/>
      <w:bookmarkEnd w:id="629"/>
    </w:p>
    <w:p w14:paraId="6BAD5EA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Jednostką obmiarową jest:</w:t>
      </w:r>
    </w:p>
    <w:p w14:paraId="7514DD85" w14:textId="77777777" w:rsidR="00415A8F" w:rsidRPr="006D6AAF" w:rsidRDefault="00415A8F" w:rsidP="00E52230">
      <w:pPr>
        <w:numPr>
          <w:ilvl w:val="0"/>
          <w:numId w:val="457"/>
        </w:numPr>
        <w:ind w:left="360"/>
        <w:rPr>
          <w:rFonts w:asciiTheme="minorHAnsi" w:hAnsiTheme="minorHAnsi" w:cstheme="minorHAnsi"/>
          <w:sz w:val="18"/>
          <w:szCs w:val="18"/>
        </w:rPr>
      </w:pPr>
      <w:r w:rsidRPr="006D6AAF">
        <w:rPr>
          <w:rFonts w:asciiTheme="minorHAnsi" w:hAnsiTheme="minorHAnsi" w:cstheme="minorHAnsi"/>
          <w:sz w:val="18"/>
          <w:szCs w:val="18"/>
        </w:rPr>
        <w:t>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(metr kwadratowy) oczyszczonej powierzchni,</w:t>
      </w:r>
    </w:p>
    <w:p w14:paraId="3C8321A4" w14:textId="77777777" w:rsidR="00415A8F" w:rsidRPr="006D6AAF" w:rsidRDefault="00415A8F" w:rsidP="00E52230">
      <w:pPr>
        <w:numPr>
          <w:ilvl w:val="0"/>
          <w:numId w:val="457"/>
        </w:numPr>
        <w:ind w:left="360"/>
        <w:rPr>
          <w:rFonts w:asciiTheme="minorHAnsi" w:hAnsiTheme="minorHAnsi" w:cstheme="minorHAnsi"/>
          <w:sz w:val="18"/>
          <w:szCs w:val="18"/>
        </w:rPr>
      </w:pPr>
      <w:r w:rsidRPr="006D6AAF">
        <w:rPr>
          <w:rFonts w:asciiTheme="minorHAnsi" w:hAnsiTheme="minorHAnsi" w:cstheme="minorHAnsi"/>
          <w:sz w:val="18"/>
          <w:szCs w:val="18"/>
        </w:rPr>
        <w:t>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(metr kwadratowy) powierzchni skropionej.</w:t>
      </w:r>
    </w:p>
    <w:p w14:paraId="0DAE60D4" w14:textId="77777777" w:rsidR="00415A8F" w:rsidRPr="006D6AAF" w:rsidRDefault="00415A8F" w:rsidP="00415A8F">
      <w:pPr>
        <w:ind w:left="360"/>
        <w:rPr>
          <w:rFonts w:asciiTheme="minorHAnsi" w:hAnsiTheme="minorHAnsi" w:cstheme="minorHAnsi"/>
          <w:sz w:val="18"/>
          <w:szCs w:val="18"/>
        </w:rPr>
      </w:pPr>
    </w:p>
    <w:p w14:paraId="75C56D18"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630" w:name="_Toc407069690"/>
      <w:bookmarkStart w:id="631" w:name="_Toc407081655"/>
      <w:bookmarkStart w:id="632" w:name="_Toc407081798"/>
      <w:bookmarkStart w:id="633" w:name="_Toc407083454"/>
      <w:bookmarkStart w:id="634" w:name="_Toc407084288"/>
      <w:bookmarkStart w:id="635" w:name="_Toc407085407"/>
      <w:bookmarkStart w:id="636" w:name="_Toc407085550"/>
      <w:bookmarkStart w:id="637" w:name="_Toc407085693"/>
      <w:bookmarkStart w:id="638" w:name="_Toc407086141"/>
      <w:bookmarkStart w:id="639" w:name="_Toc435184855"/>
      <w:bookmarkStart w:id="640" w:name="_Toc435695840"/>
      <w:r w:rsidRPr="006D6AAF">
        <w:rPr>
          <w:rFonts w:asciiTheme="minorHAnsi" w:hAnsiTheme="minorHAnsi" w:cstheme="minorHAnsi"/>
          <w:b/>
          <w:sz w:val="18"/>
          <w:szCs w:val="18"/>
        </w:rPr>
        <w:t>8. ODBIÓR ROBÓT</w:t>
      </w:r>
      <w:bookmarkEnd w:id="630"/>
      <w:bookmarkEnd w:id="631"/>
      <w:bookmarkEnd w:id="632"/>
      <w:bookmarkEnd w:id="633"/>
      <w:bookmarkEnd w:id="634"/>
      <w:bookmarkEnd w:id="635"/>
      <w:bookmarkEnd w:id="636"/>
      <w:bookmarkEnd w:id="637"/>
      <w:bookmarkEnd w:id="638"/>
      <w:bookmarkEnd w:id="639"/>
      <w:bookmarkEnd w:id="640"/>
    </w:p>
    <w:p w14:paraId="31F727E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zasady odbioru robót podano w SST D–M–00.00.00 „Wymagania ogólne” pkt 8.</w:t>
      </w:r>
    </w:p>
    <w:p w14:paraId="71C1CDC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Roboty uznaje się za wykonane zgodnie z dokumentacją projektową, SST i wymaganiami Inżyniera, jeżeli wszystkie pomiary i badania z zachowaniem tolerancji wg pkt 6 dały wyniki pozytywne.</w:t>
      </w:r>
    </w:p>
    <w:p w14:paraId="33016DB2" w14:textId="77777777" w:rsidR="00415A8F" w:rsidRPr="006D6AAF" w:rsidRDefault="00415A8F" w:rsidP="00415A8F">
      <w:pPr>
        <w:rPr>
          <w:rFonts w:asciiTheme="minorHAnsi" w:hAnsiTheme="minorHAnsi" w:cstheme="minorHAnsi"/>
          <w:sz w:val="18"/>
          <w:szCs w:val="18"/>
        </w:rPr>
      </w:pPr>
    </w:p>
    <w:p w14:paraId="58DA03EE"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641" w:name="_Toc407069691"/>
      <w:bookmarkStart w:id="642" w:name="_Toc407081656"/>
      <w:bookmarkStart w:id="643" w:name="_Toc407081799"/>
      <w:bookmarkStart w:id="644" w:name="_Toc407083455"/>
      <w:bookmarkStart w:id="645" w:name="_Toc407084289"/>
      <w:bookmarkStart w:id="646" w:name="_Toc407085408"/>
      <w:bookmarkStart w:id="647" w:name="_Toc407085551"/>
      <w:bookmarkStart w:id="648" w:name="_Toc407085694"/>
      <w:bookmarkStart w:id="649" w:name="_Toc407086142"/>
      <w:bookmarkStart w:id="650" w:name="_Toc435184856"/>
      <w:bookmarkStart w:id="651" w:name="_Toc435695841"/>
      <w:r w:rsidRPr="006D6AAF">
        <w:rPr>
          <w:rFonts w:asciiTheme="minorHAnsi" w:hAnsiTheme="minorHAnsi" w:cstheme="minorHAnsi"/>
          <w:b/>
          <w:sz w:val="18"/>
          <w:szCs w:val="18"/>
        </w:rPr>
        <w:t>9. PODSTAWA PŁATNOŚCI</w:t>
      </w:r>
      <w:bookmarkEnd w:id="641"/>
      <w:bookmarkEnd w:id="642"/>
      <w:bookmarkEnd w:id="643"/>
      <w:bookmarkEnd w:id="644"/>
      <w:bookmarkEnd w:id="645"/>
      <w:bookmarkEnd w:id="646"/>
      <w:bookmarkEnd w:id="647"/>
      <w:bookmarkEnd w:id="648"/>
      <w:bookmarkEnd w:id="649"/>
      <w:bookmarkEnd w:id="650"/>
      <w:bookmarkEnd w:id="651"/>
    </w:p>
    <w:p w14:paraId="3ED59921" w14:textId="77777777" w:rsidR="00415A8F" w:rsidRPr="006D6AAF" w:rsidRDefault="00415A8F" w:rsidP="00415A8F">
      <w:pPr>
        <w:outlineLvl w:val="2"/>
        <w:rPr>
          <w:rFonts w:asciiTheme="minorHAnsi" w:hAnsiTheme="minorHAnsi" w:cstheme="minorHAnsi"/>
          <w:b/>
          <w:sz w:val="18"/>
          <w:szCs w:val="18"/>
        </w:rPr>
      </w:pPr>
      <w:bookmarkStart w:id="652" w:name="_Toc407069692"/>
      <w:bookmarkStart w:id="653" w:name="_Toc407081657"/>
      <w:bookmarkStart w:id="654" w:name="_Toc407081800"/>
      <w:bookmarkStart w:id="655" w:name="_Toc407083456"/>
      <w:bookmarkStart w:id="656" w:name="_Toc407084290"/>
      <w:bookmarkStart w:id="657" w:name="_Toc407085409"/>
      <w:bookmarkStart w:id="658" w:name="_Toc407085552"/>
      <w:bookmarkStart w:id="659" w:name="_Toc407085695"/>
      <w:bookmarkStart w:id="660" w:name="_Toc407086143"/>
      <w:bookmarkStart w:id="661" w:name="_Toc435184857"/>
      <w:bookmarkStart w:id="662" w:name="_Toc435695842"/>
      <w:r w:rsidRPr="006D6AAF">
        <w:rPr>
          <w:rFonts w:asciiTheme="minorHAnsi" w:hAnsiTheme="minorHAnsi" w:cstheme="minorHAnsi"/>
          <w:b/>
          <w:sz w:val="18"/>
          <w:szCs w:val="18"/>
        </w:rPr>
        <w:t>9.1. Ogólne ustalenia dotyczące podstawy płatności</w:t>
      </w:r>
      <w:bookmarkEnd w:id="652"/>
      <w:bookmarkEnd w:id="653"/>
      <w:bookmarkEnd w:id="654"/>
      <w:bookmarkEnd w:id="655"/>
      <w:bookmarkEnd w:id="656"/>
      <w:bookmarkEnd w:id="657"/>
      <w:bookmarkEnd w:id="658"/>
      <w:bookmarkEnd w:id="659"/>
      <w:bookmarkEnd w:id="660"/>
      <w:bookmarkEnd w:id="661"/>
      <w:bookmarkEnd w:id="662"/>
    </w:p>
    <w:p w14:paraId="23604E6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SST D–M–00.00.00 „Wymagania ogólne” pkt 9.</w:t>
      </w:r>
    </w:p>
    <w:p w14:paraId="40AC5680" w14:textId="77777777" w:rsidR="00415A8F" w:rsidRPr="006D6AAF" w:rsidRDefault="00415A8F" w:rsidP="00415A8F">
      <w:pPr>
        <w:outlineLvl w:val="2"/>
        <w:rPr>
          <w:rFonts w:asciiTheme="minorHAnsi" w:hAnsiTheme="minorHAnsi" w:cstheme="minorHAnsi"/>
          <w:b/>
          <w:sz w:val="18"/>
          <w:szCs w:val="18"/>
        </w:rPr>
      </w:pPr>
      <w:bookmarkStart w:id="663" w:name="_Toc407069693"/>
      <w:bookmarkStart w:id="664" w:name="_Toc407081658"/>
      <w:bookmarkStart w:id="665" w:name="_Toc407081801"/>
      <w:bookmarkStart w:id="666" w:name="_Toc407083457"/>
      <w:bookmarkStart w:id="667" w:name="_Toc407084291"/>
      <w:bookmarkStart w:id="668" w:name="_Toc407085410"/>
      <w:bookmarkStart w:id="669" w:name="_Toc407085553"/>
      <w:bookmarkStart w:id="670" w:name="_Toc407085696"/>
      <w:bookmarkStart w:id="671" w:name="_Toc407086144"/>
      <w:bookmarkStart w:id="672" w:name="_Toc435184858"/>
      <w:bookmarkStart w:id="673" w:name="_Toc435695843"/>
      <w:r w:rsidRPr="006D6AAF">
        <w:rPr>
          <w:rFonts w:asciiTheme="minorHAnsi" w:hAnsiTheme="minorHAnsi" w:cstheme="minorHAnsi"/>
          <w:b/>
          <w:sz w:val="18"/>
          <w:szCs w:val="18"/>
        </w:rPr>
        <w:t>9.2. Cena jednostki obmiarowej</w:t>
      </w:r>
      <w:bookmarkEnd w:id="663"/>
      <w:bookmarkEnd w:id="664"/>
      <w:bookmarkEnd w:id="665"/>
      <w:bookmarkEnd w:id="666"/>
      <w:bookmarkEnd w:id="667"/>
      <w:bookmarkEnd w:id="668"/>
      <w:bookmarkEnd w:id="669"/>
      <w:bookmarkEnd w:id="670"/>
      <w:bookmarkEnd w:id="671"/>
      <w:bookmarkEnd w:id="672"/>
      <w:bookmarkEnd w:id="673"/>
    </w:p>
    <w:p w14:paraId="2E7F563A"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Cena 1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oczyszczenia warstw konstrukcyjnych obejmuje:</w:t>
      </w:r>
    </w:p>
    <w:p w14:paraId="661BADDC" w14:textId="77777777" w:rsidR="00415A8F" w:rsidRPr="006D6AAF" w:rsidRDefault="00415A8F" w:rsidP="00E52230">
      <w:pPr>
        <w:numPr>
          <w:ilvl w:val="0"/>
          <w:numId w:val="464"/>
        </w:numPr>
        <w:ind w:left="360"/>
        <w:rPr>
          <w:rFonts w:asciiTheme="minorHAnsi" w:hAnsiTheme="minorHAnsi" w:cstheme="minorHAnsi"/>
          <w:sz w:val="18"/>
          <w:szCs w:val="18"/>
        </w:rPr>
      </w:pPr>
      <w:r w:rsidRPr="006D6AAF">
        <w:rPr>
          <w:rFonts w:asciiTheme="minorHAnsi" w:hAnsiTheme="minorHAnsi" w:cstheme="minorHAnsi"/>
          <w:sz w:val="18"/>
          <w:szCs w:val="18"/>
        </w:rPr>
        <w:t>zakup i dostarczenie materiałów,</w:t>
      </w:r>
    </w:p>
    <w:p w14:paraId="4EE9B301" w14:textId="77777777" w:rsidR="00415A8F" w:rsidRPr="006D6AAF" w:rsidRDefault="00415A8F" w:rsidP="00E52230">
      <w:pPr>
        <w:numPr>
          <w:ilvl w:val="0"/>
          <w:numId w:val="452"/>
        </w:numPr>
        <w:ind w:left="360"/>
        <w:rPr>
          <w:rFonts w:asciiTheme="minorHAnsi" w:hAnsiTheme="minorHAnsi" w:cstheme="minorHAnsi"/>
          <w:sz w:val="18"/>
          <w:szCs w:val="18"/>
        </w:rPr>
      </w:pPr>
      <w:r w:rsidRPr="006D6AAF">
        <w:rPr>
          <w:rFonts w:asciiTheme="minorHAnsi" w:hAnsiTheme="minorHAnsi" w:cstheme="minorHAnsi"/>
          <w:sz w:val="18"/>
          <w:szCs w:val="18"/>
        </w:rPr>
        <w:t xml:space="preserve">mechaniczne oczyszczenie każdej niżej położonej warstwy konstrukcyjnej nawierzchni z ewentualnym polewaniem wodą lub użyciem sprężonego powietrza, </w:t>
      </w:r>
    </w:p>
    <w:p w14:paraId="7684FE48" w14:textId="77777777" w:rsidR="00415A8F" w:rsidRPr="006D6AAF" w:rsidRDefault="00415A8F" w:rsidP="00E52230">
      <w:pPr>
        <w:numPr>
          <w:ilvl w:val="0"/>
          <w:numId w:val="452"/>
        </w:numPr>
        <w:ind w:left="360"/>
        <w:rPr>
          <w:rFonts w:asciiTheme="minorHAnsi" w:hAnsiTheme="minorHAnsi" w:cstheme="minorHAnsi"/>
          <w:sz w:val="18"/>
          <w:szCs w:val="18"/>
        </w:rPr>
      </w:pPr>
      <w:r w:rsidRPr="006D6AAF">
        <w:rPr>
          <w:rFonts w:asciiTheme="minorHAnsi" w:hAnsiTheme="minorHAnsi" w:cstheme="minorHAnsi"/>
          <w:sz w:val="18"/>
          <w:szCs w:val="18"/>
        </w:rPr>
        <w:t>ręczne odspojenie stwardniałych zanieczyszczeń.</w:t>
      </w:r>
    </w:p>
    <w:p w14:paraId="671C16F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Cena 1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skropienia warstw konstrukcyjnych obejmuje:</w:t>
      </w:r>
    </w:p>
    <w:p w14:paraId="3BA95FCA" w14:textId="77777777" w:rsidR="00415A8F" w:rsidRPr="006D6AAF" w:rsidRDefault="00415A8F" w:rsidP="00E52230">
      <w:pPr>
        <w:numPr>
          <w:ilvl w:val="0"/>
          <w:numId w:val="453"/>
        </w:numPr>
        <w:ind w:left="360"/>
        <w:rPr>
          <w:rFonts w:asciiTheme="minorHAnsi" w:hAnsiTheme="minorHAnsi" w:cstheme="minorHAnsi"/>
          <w:sz w:val="18"/>
          <w:szCs w:val="18"/>
        </w:rPr>
      </w:pPr>
      <w:r w:rsidRPr="006D6AAF">
        <w:rPr>
          <w:rFonts w:asciiTheme="minorHAnsi" w:hAnsiTheme="minorHAnsi" w:cstheme="minorHAnsi"/>
          <w:sz w:val="18"/>
          <w:szCs w:val="18"/>
        </w:rPr>
        <w:t>dostarczenie lepiszcza i napełnienie nim skrapiarek,</w:t>
      </w:r>
    </w:p>
    <w:p w14:paraId="6BCC975B" w14:textId="77777777" w:rsidR="00415A8F" w:rsidRPr="006D6AAF" w:rsidRDefault="00415A8F" w:rsidP="00E52230">
      <w:pPr>
        <w:numPr>
          <w:ilvl w:val="0"/>
          <w:numId w:val="453"/>
        </w:numPr>
        <w:ind w:left="360"/>
        <w:rPr>
          <w:rFonts w:asciiTheme="minorHAnsi" w:hAnsiTheme="minorHAnsi" w:cstheme="minorHAnsi"/>
          <w:sz w:val="18"/>
          <w:szCs w:val="18"/>
        </w:rPr>
      </w:pPr>
      <w:r w:rsidRPr="006D6AAF">
        <w:rPr>
          <w:rFonts w:asciiTheme="minorHAnsi" w:hAnsiTheme="minorHAnsi" w:cstheme="minorHAnsi"/>
          <w:sz w:val="18"/>
          <w:szCs w:val="18"/>
        </w:rPr>
        <w:t>podgrzanie lepiszcza do wymaganej temperatury,</w:t>
      </w:r>
    </w:p>
    <w:p w14:paraId="22D76922" w14:textId="77777777" w:rsidR="00415A8F" w:rsidRPr="006D6AAF" w:rsidRDefault="00415A8F" w:rsidP="00E52230">
      <w:pPr>
        <w:numPr>
          <w:ilvl w:val="0"/>
          <w:numId w:val="453"/>
        </w:numPr>
        <w:ind w:left="360"/>
        <w:rPr>
          <w:rFonts w:asciiTheme="minorHAnsi" w:hAnsiTheme="minorHAnsi" w:cstheme="minorHAnsi"/>
          <w:sz w:val="18"/>
          <w:szCs w:val="18"/>
        </w:rPr>
      </w:pPr>
      <w:r w:rsidRPr="006D6AAF">
        <w:rPr>
          <w:rFonts w:asciiTheme="minorHAnsi" w:hAnsiTheme="minorHAnsi" w:cstheme="minorHAnsi"/>
          <w:sz w:val="18"/>
          <w:szCs w:val="18"/>
        </w:rPr>
        <w:t>skropienie powierzchni warstwy lepiszczem,</w:t>
      </w:r>
    </w:p>
    <w:p w14:paraId="3CE9068F" w14:textId="77777777" w:rsidR="00415A8F" w:rsidRPr="006D6AAF" w:rsidRDefault="00415A8F" w:rsidP="00E52230">
      <w:pPr>
        <w:numPr>
          <w:ilvl w:val="0"/>
          <w:numId w:val="453"/>
        </w:numPr>
        <w:ind w:left="360"/>
        <w:rPr>
          <w:rFonts w:asciiTheme="minorHAnsi" w:hAnsiTheme="minorHAnsi" w:cstheme="minorHAnsi"/>
          <w:sz w:val="18"/>
          <w:szCs w:val="18"/>
        </w:rPr>
      </w:pPr>
      <w:r w:rsidRPr="006D6AAF">
        <w:rPr>
          <w:rFonts w:asciiTheme="minorHAnsi" w:hAnsiTheme="minorHAnsi" w:cstheme="minorHAnsi"/>
          <w:sz w:val="18"/>
          <w:szCs w:val="18"/>
        </w:rPr>
        <w:t>przeprowadzenie pomiarów i badań laboratoryjnych wymaganych w specyfikacji technicznej.</w:t>
      </w:r>
    </w:p>
    <w:p w14:paraId="52AD612F" w14:textId="77777777" w:rsidR="00415A8F" w:rsidRPr="006D6AAF" w:rsidRDefault="00415A8F" w:rsidP="00415A8F">
      <w:pPr>
        <w:rPr>
          <w:rFonts w:asciiTheme="minorHAnsi" w:hAnsiTheme="minorHAnsi" w:cstheme="minorHAnsi"/>
          <w:sz w:val="18"/>
          <w:szCs w:val="18"/>
        </w:rPr>
      </w:pPr>
    </w:p>
    <w:p w14:paraId="60761B9E"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674" w:name="_Toc407069694"/>
      <w:bookmarkStart w:id="675" w:name="_Toc407081659"/>
      <w:bookmarkStart w:id="676" w:name="_Toc407081802"/>
      <w:bookmarkStart w:id="677" w:name="_Toc407083458"/>
      <w:bookmarkStart w:id="678" w:name="_Toc407084292"/>
      <w:bookmarkStart w:id="679" w:name="_Toc407085411"/>
      <w:bookmarkStart w:id="680" w:name="_Toc407085554"/>
      <w:bookmarkStart w:id="681" w:name="_Toc407085697"/>
      <w:bookmarkStart w:id="682" w:name="_Toc407086145"/>
      <w:bookmarkStart w:id="683" w:name="_Toc435184859"/>
      <w:bookmarkStart w:id="684" w:name="_Toc435695844"/>
      <w:r w:rsidRPr="006D6AAF">
        <w:rPr>
          <w:rFonts w:asciiTheme="minorHAnsi" w:hAnsiTheme="minorHAnsi" w:cstheme="minorHAnsi"/>
          <w:b/>
          <w:sz w:val="18"/>
          <w:szCs w:val="18"/>
        </w:rPr>
        <w:t>10. PRZEPISY ZWIĄZANE</w:t>
      </w:r>
      <w:bookmarkEnd w:id="674"/>
      <w:bookmarkEnd w:id="675"/>
      <w:bookmarkEnd w:id="676"/>
      <w:bookmarkEnd w:id="677"/>
      <w:bookmarkEnd w:id="678"/>
      <w:bookmarkEnd w:id="679"/>
      <w:bookmarkEnd w:id="680"/>
      <w:bookmarkEnd w:id="681"/>
      <w:bookmarkEnd w:id="682"/>
      <w:bookmarkEnd w:id="683"/>
      <w:bookmarkEnd w:id="684"/>
    </w:p>
    <w:p w14:paraId="2E0E6A8B" w14:textId="77777777" w:rsidR="00415A8F" w:rsidRPr="006D6AAF" w:rsidRDefault="00415A8F" w:rsidP="00415A8F">
      <w:pPr>
        <w:outlineLvl w:val="2"/>
        <w:rPr>
          <w:rFonts w:asciiTheme="minorHAnsi" w:hAnsiTheme="minorHAnsi" w:cstheme="minorHAnsi"/>
          <w:b/>
          <w:sz w:val="18"/>
          <w:szCs w:val="18"/>
        </w:rPr>
      </w:pPr>
      <w:bookmarkStart w:id="685" w:name="_Toc407069696"/>
      <w:bookmarkStart w:id="686" w:name="_Toc407081661"/>
      <w:bookmarkStart w:id="687" w:name="_Toc407081804"/>
      <w:bookmarkStart w:id="688" w:name="_Toc407083460"/>
      <w:bookmarkStart w:id="689" w:name="_Toc407084294"/>
      <w:bookmarkStart w:id="690" w:name="_Toc407085413"/>
      <w:bookmarkStart w:id="691" w:name="_Toc407085556"/>
      <w:bookmarkStart w:id="692" w:name="_Toc407085699"/>
      <w:bookmarkStart w:id="693" w:name="_Toc407086147"/>
      <w:bookmarkStart w:id="694" w:name="_Toc435184860"/>
      <w:bookmarkStart w:id="695" w:name="_Toc435695845"/>
      <w:r w:rsidRPr="006D6AAF">
        <w:rPr>
          <w:rFonts w:asciiTheme="minorHAnsi" w:hAnsiTheme="minorHAnsi" w:cstheme="minorHAnsi"/>
          <w:b/>
          <w:sz w:val="18"/>
          <w:szCs w:val="18"/>
        </w:rPr>
        <w:t>10.1. Inne dokumenty</w:t>
      </w:r>
      <w:bookmarkEnd w:id="685"/>
      <w:bookmarkEnd w:id="686"/>
      <w:bookmarkEnd w:id="687"/>
      <w:bookmarkEnd w:id="688"/>
      <w:bookmarkEnd w:id="689"/>
      <w:bookmarkEnd w:id="690"/>
      <w:bookmarkEnd w:id="691"/>
      <w:bookmarkEnd w:id="692"/>
      <w:bookmarkEnd w:id="693"/>
      <w:bookmarkEnd w:id="694"/>
      <w:bookmarkEnd w:id="695"/>
    </w:p>
    <w:p w14:paraId="7A1A30C8" w14:textId="77777777" w:rsidR="00415A8F" w:rsidRPr="006D6AAF" w:rsidRDefault="00415A8F" w:rsidP="00E52230">
      <w:pPr>
        <w:numPr>
          <w:ilvl w:val="0"/>
          <w:numId w:val="454"/>
        </w:numPr>
        <w:ind w:left="360"/>
        <w:rPr>
          <w:rFonts w:asciiTheme="minorHAnsi" w:hAnsiTheme="minorHAnsi" w:cstheme="minorHAnsi"/>
          <w:sz w:val="18"/>
          <w:szCs w:val="18"/>
        </w:rPr>
      </w:pPr>
      <w:r w:rsidRPr="006D6AAF">
        <w:rPr>
          <w:rFonts w:asciiTheme="minorHAnsi" w:hAnsiTheme="minorHAnsi" w:cstheme="minorHAnsi"/>
          <w:sz w:val="18"/>
          <w:szCs w:val="18"/>
        </w:rPr>
        <w:t xml:space="preserve">Warunki Techniczne: Drogowe kationowe emulsje asfaltowe </w:t>
      </w:r>
      <w:proofErr w:type="spellStart"/>
      <w:r w:rsidRPr="006D6AAF">
        <w:rPr>
          <w:rFonts w:asciiTheme="minorHAnsi" w:hAnsiTheme="minorHAnsi" w:cstheme="minorHAnsi"/>
          <w:sz w:val="18"/>
          <w:szCs w:val="18"/>
        </w:rPr>
        <w:t>EmA</w:t>
      </w:r>
      <w:proofErr w:type="spellEnd"/>
      <w:r w:rsidRPr="006D6AAF">
        <w:rPr>
          <w:rFonts w:asciiTheme="minorHAnsi" w:hAnsiTheme="minorHAnsi" w:cstheme="minorHAnsi"/>
          <w:sz w:val="18"/>
          <w:szCs w:val="18"/>
        </w:rPr>
        <w:t>–99 seria „I” Zeszyt 60, IBDM 1999</w:t>
      </w:r>
    </w:p>
    <w:p w14:paraId="59CE6423" w14:textId="77777777" w:rsidR="00415A8F" w:rsidRPr="006D6AAF" w:rsidRDefault="00415A8F" w:rsidP="00E52230">
      <w:pPr>
        <w:numPr>
          <w:ilvl w:val="0"/>
          <w:numId w:val="454"/>
        </w:numPr>
        <w:ind w:left="360"/>
        <w:rPr>
          <w:rFonts w:asciiTheme="minorHAnsi" w:hAnsiTheme="minorHAnsi" w:cstheme="minorHAnsi"/>
          <w:sz w:val="18"/>
          <w:szCs w:val="18"/>
        </w:rPr>
      </w:pPr>
      <w:r w:rsidRPr="006D6AAF">
        <w:rPr>
          <w:rFonts w:asciiTheme="minorHAnsi" w:hAnsiTheme="minorHAnsi" w:cstheme="minorHAnsi"/>
          <w:sz w:val="18"/>
          <w:szCs w:val="18"/>
        </w:rPr>
        <w:t>Powierzchniowe utrwalenia. Oznaczenie ilości rozkładanego lepiszcza i kruszywa". Zalecane przez GDDP do stosowania pismem GDDP-5.3a-551/5/92 z dnia 1992.02.03.</w:t>
      </w:r>
    </w:p>
    <w:p w14:paraId="211F3E80" w14:textId="5328758B" w:rsidR="00415A8F" w:rsidRPr="00C64451" w:rsidRDefault="00415A8F" w:rsidP="00C64451">
      <w:pPr>
        <w:overflowPunct/>
        <w:autoSpaceDE/>
        <w:autoSpaceDN/>
        <w:adjustRightInd/>
        <w:jc w:val="left"/>
        <w:textAlignment w:val="auto"/>
        <w:rPr>
          <w:rFonts w:asciiTheme="minorHAnsi" w:hAnsiTheme="minorHAnsi" w:cstheme="minorHAnsi"/>
          <w:b/>
          <w:bCs/>
          <w:sz w:val="18"/>
          <w:szCs w:val="18"/>
        </w:rPr>
      </w:pPr>
      <w:r w:rsidRPr="006D6AAF">
        <w:rPr>
          <w:rFonts w:asciiTheme="minorHAnsi" w:hAnsiTheme="minorHAnsi" w:cstheme="minorHAnsi"/>
          <w:sz w:val="18"/>
          <w:szCs w:val="18"/>
        </w:rPr>
        <w:br w:type="page"/>
      </w:r>
      <w:r w:rsidRPr="006D6AAF">
        <w:rPr>
          <w:rFonts w:asciiTheme="minorHAnsi" w:hAnsiTheme="minorHAnsi" w:cstheme="minorHAnsi"/>
          <w:sz w:val="18"/>
          <w:szCs w:val="18"/>
        </w:rPr>
        <w:lastRenderedPageBreak/>
        <w:br w:type="column"/>
      </w:r>
      <w:bookmarkStart w:id="696" w:name="_Toc437939803"/>
      <w:bookmarkStart w:id="697" w:name="_Toc81153592"/>
      <w:bookmarkStart w:id="698" w:name="_Hlk81179437"/>
      <w:r w:rsidRPr="00C64451">
        <w:rPr>
          <w:rFonts w:asciiTheme="minorHAnsi" w:hAnsiTheme="minorHAnsi" w:cstheme="minorHAnsi"/>
          <w:b/>
          <w:bCs/>
          <w:sz w:val="18"/>
          <w:szCs w:val="18"/>
        </w:rPr>
        <w:lastRenderedPageBreak/>
        <w:t>D.04.04.02</w:t>
      </w:r>
      <w:r w:rsidR="006C2655">
        <w:rPr>
          <w:rFonts w:asciiTheme="minorHAnsi" w:hAnsiTheme="minorHAnsi" w:cstheme="minorHAnsi"/>
          <w:b/>
          <w:bCs/>
          <w:sz w:val="18"/>
          <w:szCs w:val="18"/>
        </w:rPr>
        <w:t>B</w:t>
      </w:r>
      <w:r w:rsidRPr="00C64451">
        <w:rPr>
          <w:rFonts w:asciiTheme="minorHAnsi" w:hAnsiTheme="minorHAnsi" w:cstheme="minorHAnsi"/>
          <w:b/>
          <w:bCs/>
          <w:sz w:val="18"/>
          <w:szCs w:val="18"/>
        </w:rPr>
        <w:t xml:space="preserve">. </w:t>
      </w:r>
      <w:r w:rsidR="006C2655">
        <w:rPr>
          <w:rFonts w:asciiTheme="minorHAnsi" w:hAnsiTheme="minorHAnsi" w:cstheme="minorHAnsi"/>
          <w:b/>
          <w:bCs/>
          <w:sz w:val="18"/>
          <w:szCs w:val="18"/>
        </w:rPr>
        <w:t xml:space="preserve"> </w:t>
      </w:r>
      <w:r w:rsidRPr="00C64451">
        <w:rPr>
          <w:rFonts w:asciiTheme="minorHAnsi" w:hAnsiTheme="minorHAnsi" w:cstheme="minorHAnsi"/>
          <w:b/>
          <w:bCs/>
          <w:sz w:val="18"/>
          <w:szCs w:val="18"/>
        </w:rPr>
        <w:t xml:space="preserve">PODBUDOWA </w:t>
      </w:r>
      <w:bookmarkEnd w:id="696"/>
      <w:r w:rsidRPr="00C64451">
        <w:rPr>
          <w:rFonts w:asciiTheme="minorHAnsi" w:hAnsiTheme="minorHAnsi" w:cstheme="minorHAnsi"/>
          <w:b/>
          <w:bCs/>
          <w:sz w:val="18"/>
          <w:szCs w:val="18"/>
        </w:rPr>
        <w:t>ZASADNICZA Z MIESZANKI KRUSZYWA NIEZWIĄZANEGO</w:t>
      </w:r>
      <w:bookmarkEnd w:id="697"/>
    </w:p>
    <w:p w14:paraId="05F36E10" w14:textId="77777777" w:rsidR="00415A8F" w:rsidRPr="006D6AAF" w:rsidRDefault="00415A8F" w:rsidP="00C64451">
      <w:pPr>
        <w:keepNext/>
        <w:overflowPunct/>
        <w:autoSpaceDE/>
        <w:autoSpaceDN/>
        <w:adjustRightInd/>
        <w:textAlignment w:val="auto"/>
        <w:outlineLvl w:val="1"/>
        <w:rPr>
          <w:rFonts w:asciiTheme="minorHAnsi" w:hAnsiTheme="minorHAnsi" w:cstheme="minorHAnsi"/>
          <w:b/>
          <w:caps/>
          <w:sz w:val="18"/>
          <w:szCs w:val="18"/>
        </w:rPr>
      </w:pPr>
      <w:bookmarkStart w:id="699" w:name="_Toc435184862"/>
      <w:bookmarkStart w:id="700" w:name="_Toc435695847"/>
      <w:bookmarkEnd w:id="698"/>
      <w:r w:rsidRPr="006D6AAF">
        <w:rPr>
          <w:rFonts w:asciiTheme="minorHAnsi" w:hAnsiTheme="minorHAnsi" w:cstheme="minorHAnsi"/>
          <w:b/>
          <w:caps/>
          <w:sz w:val="18"/>
          <w:szCs w:val="18"/>
        </w:rPr>
        <w:t>1. WSTĘP</w:t>
      </w:r>
      <w:bookmarkEnd w:id="699"/>
      <w:bookmarkEnd w:id="700"/>
    </w:p>
    <w:p w14:paraId="66D22192" w14:textId="77777777" w:rsidR="00415A8F" w:rsidRPr="006D6AAF" w:rsidRDefault="00415A8F" w:rsidP="00C64451">
      <w:pPr>
        <w:outlineLvl w:val="2"/>
        <w:rPr>
          <w:rFonts w:asciiTheme="minorHAnsi" w:hAnsiTheme="minorHAnsi" w:cstheme="minorHAnsi"/>
          <w:b/>
          <w:caps/>
          <w:sz w:val="18"/>
          <w:szCs w:val="18"/>
        </w:rPr>
      </w:pPr>
      <w:bookmarkStart w:id="701" w:name="_Toc405704473"/>
      <w:bookmarkStart w:id="702" w:name="_Toc405780134"/>
      <w:bookmarkStart w:id="703" w:name="_Toc406295846"/>
      <w:bookmarkStart w:id="704" w:name="_Toc406913835"/>
      <w:bookmarkStart w:id="705" w:name="_Toc406914080"/>
      <w:bookmarkStart w:id="706" w:name="_Toc406914738"/>
      <w:bookmarkStart w:id="707" w:name="_Toc406915316"/>
      <w:bookmarkStart w:id="708" w:name="_Toc406984009"/>
      <w:bookmarkStart w:id="709" w:name="_Toc406984156"/>
      <w:bookmarkStart w:id="710" w:name="_Toc406984347"/>
      <w:bookmarkStart w:id="711" w:name="_Toc407069555"/>
      <w:bookmarkStart w:id="712" w:name="_Toc407081520"/>
      <w:bookmarkStart w:id="713" w:name="_Toc407083319"/>
      <w:bookmarkStart w:id="714" w:name="_Toc407084153"/>
      <w:bookmarkStart w:id="715" w:name="_Toc407085272"/>
      <w:bookmarkStart w:id="716" w:name="_Toc407085415"/>
      <w:bookmarkStart w:id="717" w:name="_Toc407085558"/>
      <w:bookmarkStart w:id="718" w:name="_Toc407086006"/>
      <w:bookmarkStart w:id="719" w:name="_Toc435184863"/>
      <w:bookmarkStart w:id="720" w:name="_Toc435695848"/>
      <w:r w:rsidRPr="006D6AAF">
        <w:rPr>
          <w:rFonts w:asciiTheme="minorHAnsi" w:hAnsiTheme="minorHAnsi" w:cstheme="minorHAnsi"/>
          <w:b/>
          <w:sz w:val="18"/>
          <w:szCs w:val="18"/>
        </w:rPr>
        <w:t xml:space="preserve">1.1. Przedmiot </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r w:rsidRPr="006D6AAF">
        <w:rPr>
          <w:rFonts w:asciiTheme="minorHAnsi" w:hAnsiTheme="minorHAnsi" w:cstheme="minorHAnsi"/>
          <w:b/>
          <w:sz w:val="18"/>
          <w:szCs w:val="18"/>
        </w:rPr>
        <w:t>ST</w:t>
      </w:r>
      <w:bookmarkEnd w:id="719"/>
      <w:bookmarkEnd w:id="720"/>
    </w:p>
    <w:p w14:paraId="265EBC00" w14:textId="78E75733" w:rsidR="00415A8F" w:rsidRPr="006D6AAF" w:rsidRDefault="00415A8F" w:rsidP="00C64451">
      <w:pPr>
        <w:outlineLvl w:val="3"/>
        <w:rPr>
          <w:rFonts w:asciiTheme="minorHAnsi" w:hAnsiTheme="minorHAnsi" w:cstheme="minorHAnsi"/>
          <w:sz w:val="18"/>
          <w:szCs w:val="18"/>
        </w:rPr>
      </w:pPr>
      <w:r w:rsidRPr="006D6AAF">
        <w:rPr>
          <w:rFonts w:asciiTheme="minorHAnsi" w:hAnsiTheme="minorHAnsi" w:cstheme="minorHAnsi"/>
          <w:sz w:val="18"/>
          <w:szCs w:val="18"/>
        </w:rPr>
        <w:t xml:space="preserve">Przedmiotem niniejszej szczegółowej specyfikacji technicznej (SST) są wymagania ogólne dotyczące wykonania i odbioru robót związanych z wykonywaniem podbudowy z mieszanki </w:t>
      </w:r>
      <w:bookmarkStart w:id="721" w:name="_Toc435184864"/>
      <w:r w:rsidRPr="006D6AAF">
        <w:rPr>
          <w:rFonts w:asciiTheme="minorHAnsi" w:hAnsiTheme="minorHAnsi" w:cstheme="minorHAnsi"/>
          <w:sz w:val="18"/>
          <w:szCs w:val="18"/>
        </w:rPr>
        <w:t>kruszywa niezwiązanego</w:t>
      </w:r>
      <w:r w:rsidRPr="006D6AAF">
        <w:rPr>
          <w:rFonts w:asciiTheme="minorHAnsi" w:hAnsiTheme="minorHAnsi" w:cstheme="minorHAnsi"/>
          <w:b/>
          <w:sz w:val="18"/>
          <w:szCs w:val="18"/>
        </w:rPr>
        <w:t xml:space="preserve"> </w:t>
      </w:r>
      <w:r w:rsidRPr="00C64451">
        <w:rPr>
          <w:rFonts w:asciiTheme="minorHAnsi" w:hAnsiTheme="minorHAnsi" w:cstheme="minorHAnsi"/>
          <w:bCs/>
          <w:sz w:val="18"/>
          <w:szCs w:val="18"/>
        </w:rPr>
        <w:t>w ramach</w:t>
      </w:r>
      <w:r w:rsidR="00C64451">
        <w:rPr>
          <w:rFonts w:asciiTheme="minorHAnsi" w:hAnsiTheme="minorHAnsi" w:cstheme="minorHAnsi"/>
          <w:bCs/>
          <w:sz w:val="18"/>
          <w:szCs w:val="18"/>
        </w:rPr>
        <w:t xml:space="preserve"> zadania pn.: „</w:t>
      </w:r>
      <w:r w:rsidR="00C64451">
        <w:rPr>
          <w:rFonts w:asciiTheme="minorHAnsi" w:hAnsiTheme="minorHAnsi" w:cstheme="minorHAnsi"/>
          <w:b/>
          <w:sz w:val="18"/>
          <w:szCs w:val="18"/>
        </w:rPr>
        <w:t>R</w:t>
      </w:r>
      <w:r w:rsidRPr="006D6AAF">
        <w:rPr>
          <w:rFonts w:asciiTheme="minorHAnsi" w:hAnsiTheme="minorHAnsi" w:cstheme="minorHAnsi"/>
          <w:b/>
          <w:sz w:val="18"/>
          <w:szCs w:val="18"/>
        </w:rPr>
        <w:t>ozbudow</w:t>
      </w:r>
      <w:r w:rsidR="00C64451">
        <w:rPr>
          <w:rFonts w:asciiTheme="minorHAnsi" w:hAnsiTheme="minorHAnsi" w:cstheme="minorHAnsi"/>
          <w:b/>
          <w:sz w:val="18"/>
          <w:szCs w:val="18"/>
        </w:rPr>
        <w:t>a</w:t>
      </w:r>
      <w:r w:rsidRPr="006D6AAF">
        <w:rPr>
          <w:rFonts w:asciiTheme="minorHAnsi" w:hAnsiTheme="minorHAnsi" w:cstheme="minorHAnsi"/>
          <w:b/>
          <w:sz w:val="18"/>
          <w:szCs w:val="18"/>
        </w:rPr>
        <w:t xml:space="preserve"> drogi powiatowej 1923G wraz z budową kadki dla rowerzystów w miejscowości Sławki </w:t>
      </w:r>
      <w:r w:rsidR="00B50CB4">
        <w:rPr>
          <w:rFonts w:asciiTheme="minorHAnsi" w:hAnsiTheme="minorHAnsi" w:cstheme="minorHAnsi"/>
          <w:b/>
          <w:sz w:val="18"/>
          <w:szCs w:val="18"/>
        </w:rPr>
        <w:t>–</w:t>
      </w:r>
      <w:r w:rsidRPr="006D6AAF">
        <w:rPr>
          <w:rFonts w:asciiTheme="minorHAnsi" w:hAnsiTheme="minorHAnsi" w:cstheme="minorHAnsi"/>
          <w:b/>
          <w:sz w:val="18"/>
          <w:szCs w:val="18"/>
        </w:rPr>
        <w:t xml:space="preserve"> Goręczyno</w:t>
      </w:r>
      <w:r w:rsidR="00B50CB4">
        <w:rPr>
          <w:rFonts w:asciiTheme="minorHAnsi" w:hAnsiTheme="minorHAnsi" w:cstheme="minorHAnsi"/>
          <w:b/>
          <w:sz w:val="18"/>
          <w:szCs w:val="18"/>
        </w:rPr>
        <w:t>”</w:t>
      </w:r>
      <w:r w:rsidRPr="006D6AAF">
        <w:rPr>
          <w:rFonts w:asciiTheme="minorHAnsi" w:hAnsiTheme="minorHAnsi" w:cstheme="minorHAnsi"/>
          <w:b/>
          <w:sz w:val="18"/>
          <w:szCs w:val="18"/>
        </w:rPr>
        <w:t>.</w:t>
      </w:r>
    </w:p>
    <w:p w14:paraId="1B5F1D4D" w14:textId="77777777" w:rsidR="00415A8F" w:rsidRPr="006D6AAF" w:rsidRDefault="00415A8F" w:rsidP="00C64451">
      <w:pPr>
        <w:rPr>
          <w:rFonts w:asciiTheme="minorHAnsi" w:hAnsiTheme="minorHAnsi" w:cstheme="minorHAnsi"/>
          <w:b/>
          <w:sz w:val="18"/>
          <w:szCs w:val="18"/>
        </w:rPr>
      </w:pPr>
      <w:r w:rsidRPr="006D6AAF">
        <w:rPr>
          <w:rFonts w:asciiTheme="minorHAnsi" w:hAnsiTheme="minorHAnsi" w:cstheme="minorHAnsi"/>
          <w:b/>
          <w:sz w:val="18"/>
          <w:szCs w:val="18"/>
        </w:rPr>
        <w:t>1.2. Zakres stosowania ST</w:t>
      </w:r>
      <w:bookmarkEnd w:id="721"/>
    </w:p>
    <w:p w14:paraId="2AF3C986" w14:textId="77777777" w:rsidR="00415A8F" w:rsidRPr="006D6AAF" w:rsidRDefault="00415A8F" w:rsidP="00C64451">
      <w:pPr>
        <w:rPr>
          <w:rFonts w:asciiTheme="minorHAnsi" w:hAnsiTheme="minorHAnsi" w:cstheme="minorHAnsi"/>
          <w:sz w:val="18"/>
          <w:szCs w:val="18"/>
        </w:rPr>
      </w:pPr>
      <w:r w:rsidRPr="006D6AAF">
        <w:rPr>
          <w:rFonts w:asciiTheme="minorHAnsi" w:hAnsiTheme="minorHAnsi" w:cstheme="minorHAnsi"/>
          <w:sz w:val="18"/>
          <w:szCs w:val="18"/>
        </w:rPr>
        <w:t>Specyfikacja techniczna (ST) stanowi obowiązujący dokument przetargowy i kontraktowy przy realizacji robót na zadaniu wymienionym w pkt 1.1.</w:t>
      </w:r>
    </w:p>
    <w:p w14:paraId="6586D625" w14:textId="77777777" w:rsidR="00415A8F" w:rsidRPr="006D6AAF" w:rsidRDefault="00415A8F" w:rsidP="00C64451">
      <w:pPr>
        <w:outlineLvl w:val="2"/>
        <w:rPr>
          <w:rFonts w:asciiTheme="minorHAnsi" w:hAnsiTheme="minorHAnsi" w:cstheme="minorHAnsi"/>
          <w:b/>
          <w:sz w:val="18"/>
          <w:szCs w:val="18"/>
        </w:rPr>
      </w:pPr>
      <w:bookmarkStart w:id="722" w:name="_Toc435184865"/>
      <w:bookmarkStart w:id="723" w:name="_Toc435695849"/>
      <w:r w:rsidRPr="006D6AAF">
        <w:rPr>
          <w:rFonts w:asciiTheme="minorHAnsi" w:hAnsiTheme="minorHAnsi" w:cstheme="minorHAnsi"/>
          <w:b/>
          <w:sz w:val="18"/>
          <w:szCs w:val="18"/>
        </w:rPr>
        <w:t>1.3. Zakres robót objętych ST</w:t>
      </w:r>
      <w:bookmarkEnd w:id="722"/>
      <w:bookmarkEnd w:id="723"/>
    </w:p>
    <w:p w14:paraId="00D239B0" w14:textId="77777777" w:rsidR="00415A8F" w:rsidRPr="00B50CB4" w:rsidRDefault="00415A8F" w:rsidP="00C64451">
      <w:pPr>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specyfikacji dotyczą zasad prowadzenia robót związanych z wykonywaniem podbudowy z mieszanki kruszywa niezwiązanego tj. ziarnistego materiału o określonym składzie, w procesie technologicznym, polegającym na odpowiednim </w:t>
      </w:r>
      <w:r w:rsidRPr="00B50CB4">
        <w:rPr>
          <w:rFonts w:asciiTheme="minorHAnsi" w:hAnsiTheme="minorHAnsi" w:cstheme="minorHAnsi"/>
          <w:sz w:val="18"/>
          <w:szCs w:val="18"/>
        </w:rPr>
        <w:t>zagęszczeniu przy optymalnej wilgotności mieszanki w zakresie wykonania warstwy podbudowy zasadniczej z mieszanki niezwiązanej o uziarnieniu:</w:t>
      </w:r>
    </w:p>
    <w:p w14:paraId="1BFBCC2A"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0/63mm z kruszywem C</w:t>
      </w:r>
      <w:r w:rsidRPr="006D6AAF">
        <w:rPr>
          <w:rFonts w:asciiTheme="minorHAnsi" w:hAnsiTheme="minorHAnsi" w:cstheme="minorHAnsi"/>
          <w:b/>
          <w:sz w:val="18"/>
          <w:szCs w:val="18"/>
          <w:vertAlign w:val="subscript"/>
        </w:rPr>
        <w:t>90/3</w:t>
      </w:r>
      <w:r w:rsidRPr="006D6AAF">
        <w:rPr>
          <w:rFonts w:asciiTheme="minorHAnsi" w:hAnsiTheme="minorHAnsi" w:cstheme="minorHAnsi"/>
          <w:b/>
          <w:sz w:val="18"/>
          <w:szCs w:val="18"/>
        </w:rPr>
        <w:t xml:space="preserve"> wg PN-EN 13285 grubości 20cm dla przejazdów przez drogi leśne</w:t>
      </w:r>
    </w:p>
    <w:p w14:paraId="25D415B7"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0/31.5mm z kruszywem C</w:t>
      </w:r>
      <w:r w:rsidRPr="006D6AAF">
        <w:rPr>
          <w:rFonts w:asciiTheme="minorHAnsi" w:hAnsiTheme="minorHAnsi" w:cstheme="minorHAnsi"/>
          <w:b/>
          <w:sz w:val="18"/>
          <w:szCs w:val="18"/>
          <w:vertAlign w:val="subscript"/>
        </w:rPr>
        <w:t>90/3</w:t>
      </w:r>
      <w:r w:rsidRPr="006D6AAF">
        <w:rPr>
          <w:rFonts w:asciiTheme="minorHAnsi" w:hAnsiTheme="minorHAnsi" w:cstheme="minorHAnsi"/>
          <w:b/>
          <w:sz w:val="18"/>
          <w:szCs w:val="18"/>
        </w:rPr>
        <w:t xml:space="preserve"> wg PN-EN 13285 grubości 20cm dla przejazdów przez drogi leśne, 15cm dla zjazdów oraz drogi rowerowej i 10cm dla chodnika i pobocza.</w:t>
      </w:r>
    </w:p>
    <w:p w14:paraId="5451E422"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0/16mm z kruszywem C</w:t>
      </w:r>
      <w:r w:rsidRPr="006D6AAF">
        <w:rPr>
          <w:rFonts w:asciiTheme="minorHAnsi" w:hAnsiTheme="minorHAnsi" w:cstheme="minorHAnsi"/>
          <w:b/>
          <w:sz w:val="18"/>
          <w:szCs w:val="18"/>
          <w:vertAlign w:val="subscript"/>
        </w:rPr>
        <w:t>90/3</w:t>
      </w:r>
      <w:r w:rsidRPr="006D6AAF">
        <w:rPr>
          <w:rFonts w:asciiTheme="minorHAnsi" w:hAnsiTheme="minorHAnsi" w:cstheme="minorHAnsi"/>
          <w:b/>
          <w:sz w:val="18"/>
          <w:szCs w:val="18"/>
        </w:rPr>
        <w:t xml:space="preserve"> wg PN-EN 13285 grubości 8cm dla drogi rowerowej w pasie ppoż.</w:t>
      </w:r>
    </w:p>
    <w:p w14:paraId="64A9DBF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Mieszanka niezwiązana może być wytworzona z kruszyw naturalnych, sztucznych, kruszyw z recyklingu oraz mieszanin tych kruszyw w określonych proporcjach, </w:t>
      </w:r>
      <w:r w:rsidRPr="006D6AAF">
        <w:rPr>
          <w:rFonts w:asciiTheme="minorHAnsi" w:hAnsiTheme="minorHAnsi" w:cstheme="minorHAnsi"/>
          <w:b/>
          <w:sz w:val="18"/>
          <w:szCs w:val="18"/>
        </w:rPr>
        <w:t>z kruszywa łamanego ze skał następujących cechach: nasiąkliwość ≤1%, mrozoodporność (25 cykli) ≤1%, ścieralność (wg LA) ≤20%.</w:t>
      </w:r>
    </w:p>
    <w:p w14:paraId="636821DD" w14:textId="77777777" w:rsidR="00415A8F" w:rsidRPr="006D6AAF" w:rsidRDefault="00415A8F" w:rsidP="00415A8F">
      <w:pPr>
        <w:outlineLvl w:val="2"/>
        <w:rPr>
          <w:rFonts w:asciiTheme="minorHAnsi" w:hAnsiTheme="minorHAnsi" w:cstheme="minorHAnsi"/>
          <w:b/>
          <w:sz w:val="18"/>
          <w:szCs w:val="18"/>
        </w:rPr>
      </w:pPr>
      <w:bookmarkStart w:id="724" w:name="_Toc435184866"/>
      <w:bookmarkStart w:id="725" w:name="_Toc435695850"/>
    </w:p>
    <w:p w14:paraId="2CE80FA6" w14:textId="77777777" w:rsidR="00415A8F" w:rsidRPr="006D6AAF" w:rsidRDefault="00415A8F" w:rsidP="00415A8F">
      <w:pPr>
        <w:outlineLvl w:val="2"/>
        <w:rPr>
          <w:rFonts w:asciiTheme="minorHAnsi" w:hAnsiTheme="minorHAnsi" w:cstheme="minorHAnsi"/>
          <w:b/>
          <w:sz w:val="18"/>
          <w:szCs w:val="18"/>
        </w:rPr>
      </w:pPr>
      <w:r w:rsidRPr="006D6AAF">
        <w:rPr>
          <w:rFonts w:asciiTheme="minorHAnsi" w:hAnsiTheme="minorHAnsi" w:cstheme="minorHAnsi"/>
          <w:b/>
          <w:sz w:val="18"/>
          <w:szCs w:val="18"/>
        </w:rPr>
        <w:t>1.4. Określenia podstawowe</w:t>
      </w:r>
      <w:bookmarkEnd w:id="724"/>
      <w:bookmarkEnd w:id="725"/>
    </w:p>
    <w:p w14:paraId="5DAD3084" w14:textId="77777777" w:rsidR="00415A8F" w:rsidRPr="006D6AAF" w:rsidRDefault="00415A8F" w:rsidP="00415A8F">
      <w:pPr>
        <w:tabs>
          <w:tab w:val="left" w:pos="8789"/>
        </w:tabs>
        <w:rPr>
          <w:rFonts w:asciiTheme="minorHAnsi" w:hAnsiTheme="minorHAnsi" w:cstheme="minorHAnsi"/>
          <w:sz w:val="18"/>
          <w:szCs w:val="18"/>
        </w:rPr>
      </w:pPr>
      <w:r w:rsidRPr="006D6AAF">
        <w:rPr>
          <w:rFonts w:asciiTheme="minorHAnsi" w:hAnsiTheme="minorHAnsi" w:cstheme="minorHAnsi"/>
          <w:b/>
          <w:sz w:val="18"/>
          <w:szCs w:val="18"/>
        </w:rPr>
        <w:t>1.4.1. Stabilizacja mechaniczna</w:t>
      </w:r>
      <w:r w:rsidRPr="006D6AAF">
        <w:rPr>
          <w:rFonts w:asciiTheme="minorHAnsi" w:hAnsiTheme="minorHAnsi" w:cstheme="minorHAnsi"/>
          <w:sz w:val="18"/>
          <w:szCs w:val="18"/>
        </w:rPr>
        <w:t xml:space="preserve"> – proces technologiczny, polegający na odpowiednim zagęszczeniu w optymalnej wilgotności kruszywa o właściwie dobranym uziarnieniu.</w:t>
      </w:r>
    </w:p>
    <w:p w14:paraId="582B104B"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1.4.2. Podbudowa z kruszywa łamanego stabilizowanego mechanicznie</w:t>
      </w:r>
      <w:r w:rsidRPr="006D6AAF">
        <w:rPr>
          <w:rFonts w:asciiTheme="minorHAnsi" w:hAnsiTheme="minorHAnsi" w:cstheme="minorHAnsi"/>
          <w:sz w:val="18"/>
          <w:szCs w:val="18"/>
        </w:rPr>
        <w:t xml:space="preserve"> – jedna lub więcej warstw zagęszczonej mieszanki, która stanowi warstwę nośną nawierzchni drogowej.</w:t>
      </w:r>
    </w:p>
    <w:p w14:paraId="071CED02" w14:textId="5E0939BC"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Pozostałe</w:t>
      </w:r>
      <w:r w:rsidR="00B50CB4">
        <w:rPr>
          <w:rFonts w:asciiTheme="minorHAnsi" w:hAnsiTheme="minorHAnsi" w:cstheme="minorHAnsi"/>
          <w:sz w:val="18"/>
          <w:szCs w:val="18"/>
        </w:rPr>
        <w:t xml:space="preserve"> </w:t>
      </w:r>
      <w:r w:rsidRPr="006D6AAF">
        <w:rPr>
          <w:rFonts w:asciiTheme="minorHAnsi" w:hAnsiTheme="minorHAnsi" w:cstheme="minorHAnsi"/>
          <w:sz w:val="18"/>
          <w:szCs w:val="18"/>
        </w:rPr>
        <w:t xml:space="preserve">określenia podstawowe są zgodne z obowiązującymi, odpowiednimi polskimi normami. </w:t>
      </w:r>
    </w:p>
    <w:p w14:paraId="7BBD1E72" w14:textId="77777777" w:rsidR="00415A8F" w:rsidRPr="006D6AAF" w:rsidRDefault="00415A8F" w:rsidP="00415A8F">
      <w:pPr>
        <w:outlineLvl w:val="2"/>
        <w:rPr>
          <w:rFonts w:asciiTheme="minorHAnsi" w:hAnsiTheme="minorHAnsi" w:cstheme="minorHAnsi"/>
          <w:b/>
          <w:sz w:val="18"/>
          <w:szCs w:val="18"/>
        </w:rPr>
      </w:pPr>
      <w:bookmarkStart w:id="726" w:name="_Toc435184867"/>
      <w:bookmarkStart w:id="727" w:name="_Toc435695851"/>
      <w:r w:rsidRPr="006D6AAF">
        <w:rPr>
          <w:rFonts w:asciiTheme="minorHAnsi" w:hAnsiTheme="minorHAnsi" w:cstheme="minorHAnsi"/>
          <w:b/>
          <w:sz w:val="18"/>
          <w:szCs w:val="18"/>
        </w:rPr>
        <w:t>1.5. Ogólne wymagania dotyczące robót</w:t>
      </w:r>
      <w:bookmarkEnd w:id="726"/>
      <w:bookmarkEnd w:id="727"/>
    </w:p>
    <w:p w14:paraId="2145E88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Wykonawca robót jest odpowiedzialny za jakość ich wykonania oraz za zgodność z Dokumentacją Projektową, SST i poleceniami Inspektora Nadzoru.</w:t>
      </w:r>
    </w:p>
    <w:p w14:paraId="11F5AF0D"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SST D.M.00.00.00 „Wymagania ogólne”.</w:t>
      </w:r>
    </w:p>
    <w:p w14:paraId="194947D0" w14:textId="77777777" w:rsidR="00415A8F" w:rsidRPr="006D6AAF" w:rsidRDefault="00415A8F" w:rsidP="00415A8F">
      <w:pPr>
        <w:rPr>
          <w:rFonts w:asciiTheme="minorHAnsi" w:hAnsiTheme="minorHAnsi" w:cstheme="minorHAnsi"/>
          <w:sz w:val="18"/>
          <w:szCs w:val="18"/>
        </w:rPr>
      </w:pPr>
    </w:p>
    <w:p w14:paraId="2B54B1FB"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28" w:name="_Toc435184868"/>
      <w:bookmarkStart w:id="729" w:name="_Toc435695852"/>
      <w:r w:rsidRPr="006D6AAF">
        <w:rPr>
          <w:rFonts w:asciiTheme="minorHAnsi" w:hAnsiTheme="minorHAnsi" w:cstheme="minorHAnsi"/>
          <w:b/>
          <w:caps/>
          <w:sz w:val="18"/>
          <w:szCs w:val="18"/>
        </w:rPr>
        <w:t>2. MATERIAŁY</w:t>
      </w:r>
      <w:bookmarkEnd w:id="728"/>
      <w:bookmarkEnd w:id="729"/>
    </w:p>
    <w:p w14:paraId="6B3CC598" w14:textId="77777777" w:rsidR="00415A8F" w:rsidRPr="006D6AAF" w:rsidRDefault="00415A8F" w:rsidP="00415A8F">
      <w:pPr>
        <w:outlineLvl w:val="2"/>
        <w:rPr>
          <w:rFonts w:asciiTheme="minorHAnsi" w:hAnsiTheme="minorHAnsi" w:cstheme="minorHAnsi"/>
          <w:b/>
          <w:sz w:val="18"/>
          <w:szCs w:val="18"/>
        </w:rPr>
      </w:pPr>
      <w:bookmarkStart w:id="730" w:name="_Toc435184869"/>
      <w:bookmarkStart w:id="731" w:name="_Toc435695853"/>
      <w:r w:rsidRPr="006D6AAF">
        <w:rPr>
          <w:rFonts w:asciiTheme="minorHAnsi" w:hAnsiTheme="minorHAnsi" w:cstheme="minorHAnsi"/>
          <w:b/>
          <w:sz w:val="18"/>
          <w:szCs w:val="18"/>
        </w:rPr>
        <w:t>2.1. Ogólne wymagania dotyczące materiałów</w:t>
      </w:r>
      <w:bookmarkEnd w:id="730"/>
      <w:bookmarkEnd w:id="731"/>
    </w:p>
    <w:p w14:paraId="15754923" w14:textId="77777777" w:rsidR="00415A8F" w:rsidRPr="006D6AAF" w:rsidRDefault="00415A8F" w:rsidP="00415A8F">
      <w:pPr>
        <w:overflowPunct/>
        <w:adjustRightInd/>
        <w:textAlignment w:val="auto"/>
        <w:rPr>
          <w:rFonts w:asciiTheme="minorHAnsi" w:hAnsiTheme="minorHAnsi" w:cstheme="minorHAnsi"/>
          <w:bCs/>
          <w:iCs/>
          <w:sz w:val="18"/>
          <w:szCs w:val="18"/>
          <w:lang w:val="cs-CZ"/>
        </w:rPr>
      </w:pPr>
      <w:r w:rsidRPr="006D6AAF">
        <w:rPr>
          <w:rFonts w:asciiTheme="minorHAnsi" w:hAnsiTheme="minorHAnsi" w:cstheme="minorHAnsi"/>
          <w:bCs/>
          <w:iCs/>
          <w:sz w:val="18"/>
          <w:szCs w:val="18"/>
          <w:lang w:val="cs-CZ"/>
        </w:rPr>
        <w:t>Ogólne wymagania dotyczące materiałów, ich pozyskiwania i składowania, podano w SST D.M.00.00.00.</w:t>
      </w:r>
    </w:p>
    <w:p w14:paraId="4F83935D" w14:textId="77777777" w:rsidR="00415A8F" w:rsidRPr="006D6AAF" w:rsidRDefault="00415A8F" w:rsidP="00415A8F">
      <w:pPr>
        <w:outlineLvl w:val="2"/>
        <w:rPr>
          <w:rFonts w:asciiTheme="minorHAnsi" w:hAnsiTheme="minorHAnsi" w:cstheme="minorHAnsi"/>
          <w:b/>
          <w:sz w:val="18"/>
          <w:szCs w:val="18"/>
        </w:rPr>
      </w:pPr>
      <w:bookmarkStart w:id="732" w:name="_Toc435184870"/>
      <w:bookmarkStart w:id="733" w:name="_Toc435695854"/>
      <w:r w:rsidRPr="006D6AAF">
        <w:rPr>
          <w:rFonts w:asciiTheme="minorHAnsi" w:hAnsiTheme="minorHAnsi" w:cstheme="minorHAnsi"/>
          <w:b/>
          <w:sz w:val="18"/>
          <w:szCs w:val="18"/>
        </w:rPr>
        <w:t>2.2. Rodzaje materiałów</w:t>
      </w:r>
      <w:bookmarkEnd w:id="732"/>
      <w:bookmarkEnd w:id="733"/>
    </w:p>
    <w:p w14:paraId="05B933DA"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Materiałem do wykonania podbudowy z kruszyw łamanych stabilizowanych mechanicznie powinno być kruszywo łamane, uzyskane w wyniku </w:t>
      </w:r>
      <w:proofErr w:type="spellStart"/>
      <w:r w:rsidRPr="006D6AAF">
        <w:rPr>
          <w:rFonts w:asciiTheme="minorHAnsi" w:hAnsiTheme="minorHAnsi" w:cstheme="minorHAnsi"/>
          <w:sz w:val="18"/>
          <w:szCs w:val="18"/>
        </w:rPr>
        <w:t>przekruszenia</w:t>
      </w:r>
      <w:proofErr w:type="spellEnd"/>
      <w:r w:rsidRPr="006D6AAF">
        <w:rPr>
          <w:rFonts w:asciiTheme="minorHAnsi" w:hAnsiTheme="minorHAnsi" w:cstheme="minorHAnsi"/>
          <w:sz w:val="18"/>
          <w:szCs w:val="18"/>
        </w:rPr>
        <w:t xml:space="preserve"> surowca skalnego litego lub kruszywo naturalne kruszone, uzyskane w wyniku </w:t>
      </w:r>
      <w:proofErr w:type="spellStart"/>
      <w:r w:rsidRPr="006D6AAF">
        <w:rPr>
          <w:rFonts w:asciiTheme="minorHAnsi" w:hAnsiTheme="minorHAnsi" w:cstheme="minorHAnsi"/>
          <w:sz w:val="18"/>
          <w:szCs w:val="18"/>
        </w:rPr>
        <w:t>przekruszenia</w:t>
      </w:r>
      <w:proofErr w:type="spellEnd"/>
      <w:r w:rsidRPr="006D6AAF">
        <w:rPr>
          <w:rFonts w:asciiTheme="minorHAnsi" w:hAnsiTheme="minorHAnsi" w:cstheme="minorHAnsi"/>
          <w:sz w:val="18"/>
          <w:szCs w:val="18"/>
        </w:rPr>
        <w:t xml:space="preserve"> kamieni narzutowych i otoczaków. Kruszywo uzyskane z </w:t>
      </w:r>
      <w:proofErr w:type="spellStart"/>
      <w:r w:rsidRPr="006D6AAF">
        <w:rPr>
          <w:rFonts w:asciiTheme="minorHAnsi" w:hAnsiTheme="minorHAnsi" w:cstheme="minorHAnsi"/>
          <w:sz w:val="18"/>
          <w:szCs w:val="18"/>
        </w:rPr>
        <w:t>przekruszenia</w:t>
      </w:r>
      <w:proofErr w:type="spellEnd"/>
      <w:r w:rsidRPr="006D6AAF">
        <w:rPr>
          <w:rFonts w:asciiTheme="minorHAnsi" w:hAnsiTheme="minorHAnsi" w:cstheme="minorHAnsi"/>
          <w:sz w:val="18"/>
          <w:szCs w:val="18"/>
        </w:rPr>
        <w:t xml:space="preserve"> kamieni narzutowych i otoczaków powinno zawierać co najmniej 80% ziaren łamanych we frakcji powyżej # 4 mm. Za ziarno łamane należy uznać ziarno o wszystkich płaszczyznach przełamanych i szorstkich. Kruszywo powinno być jednorodne bez zanieczyszczeń obcych i bez domieszek gliny.</w:t>
      </w:r>
    </w:p>
    <w:p w14:paraId="2D06D63D" w14:textId="77777777" w:rsidR="00415A8F" w:rsidRPr="006D6AAF" w:rsidRDefault="00415A8F" w:rsidP="00415A8F">
      <w:pPr>
        <w:outlineLvl w:val="2"/>
        <w:rPr>
          <w:rFonts w:asciiTheme="minorHAnsi" w:hAnsiTheme="minorHAnsi" w:cstheme="minorHAnsi"/>
          <w:b/>
          <w:sz w:val="18"/>
          <w:szCs w:val="18"/>
        </w:rPr>
      </w:pPr>
      <w:bookmarkStart w:id="734" w:name="_Toc435184871"/>
      <w:bookmarkStart w:id="735" w:name="_Toc435695855"/>
      <w:r w:rsidRPr="006D6AAF">
        <w:rPr>
          <w:rFonts w:asciiTheme="minorHAnsi" w:hAnsiTheme="minorHAnsi" w:cstheme="minorHAnsi"/>
          <w:b/>
          <w:sz w:val="18"/>
          <w:szCs w:val="18"/>
        </w:rPr>
        <w:t>2.3. Wymagania dla materiałów</w:t>
      </w:r>
      <w:bookmarkEnd w:id="734"/>
      <w:bookmarkEnd w:id="735"/>
    </w:p>
    <w:p w14:paraId="7A55A3CB"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2.3.1. Wymagania wobec kruszyw do mieszanek</w:t>
      </w:r>
    </w:p>
    <w:p w14:paraId="4279A77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Wymagania wobec kruszyw do podbudów przedstawiono w tabeli nr 1.</w:t>
      </w:r>
    </w:p>
    <w:p w14:paraId="50198E44" w14:textId="77777777" w:rsidR="00415A8F" w:rsidRPr="006D6AAF" w:rsidRDefault="00415A8F" w:rsidP="00415A8F">
      <w:pPr>
        <w:rPr>
          <w:rFonts w:asciiTheme="minorHAnsi" w:hAnsiTheme="minorHAnsi" w:cstheme="minorHAnsi"/>
          <w:sz w:val="18"/>
          <w:szCs w:val="18"/>
        </w:rPr>
      </w:pPr>
    </w:p>
    <w:p w14:paraId="7F7395F9"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Tabela nr 1 – Wymagania wobec kruszyw do mieszanek niezwiązanych do warstw podbudowy</w:t>
      </w:r>
    </w:p>
    <w:tbl>
      <w:tblPr>
        <w:tblW w:w="91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1"/>
        <w:gridCol w:w="2054"/>
        <w:gridCol w:w="2126"/>
        <w:gridCol w:w="1413"/>
        <w:gridCol w:w="1494"/>
        <w:gridCol w:w="354"/>
        <w:gridCol w:w="922"/>
      </w:tblGrid>
      <w:tr w:rsidR="00415A8F" w:rsidRPr="006D6AAF" w14:paraId="51C12015" w14:textId="77777777" w:rsidTr="00404C9A">
        <w:trPr>
          <w:jc w:val="center"/>
        </w:trPr>
        <w:tc>
          <w:tcPr>
            <w:tcW w:w="781" w:type="dxa"/>
            <w:vMerge w:val="restart"/>
            <w:textDirection w:val="btLr"/>
            <w:vAlign w:val="center"/>
          </w:tcPr>
          <w:p w14:paraId="104D7868" w14:textId="77777777" w:rsidR="00415A8F" w:rsidRPr="006D6AAF" w:rsidRDefault="00415A8F" w:rsidP="00404C9A">
            <w:pPr>
              <w:ind w:left="113" w:right="113"/>
              <w:rPr>
                <w:rFonts w:asciiTheme="minorHAnsi" w:hAnsiTheme="minorHAnsi" w:cstheme="minorHAnsi"/>
                <w:sz w:val="18"/>
                <w:szCs w:val="18"/>
              </w:rPr>
            </w:pPr>
            <w:r w:rsidRPr="006D6AAF">
              <w:rPr>
                <w:rFonts w:asciiTheme="minorHAnsi" w:hAnsiTheme="minorHAnsi" w:cstheme="minorHAnsi"/>
                <w:sz w:val="18"/>
                <w:szCs w:val="18"/>
              </w:rPr>
              <w:t>Rozdział w PN–EN 13242: 2004</w:t>
            </w:r>
          </w:p>
        </w:tc>
        <w:tc>
          <w:tcPr>
            <w:tcW w:w="2054" w:type="dxa"/>
            <w:vMerge w:val="restart"/>
            <w:vAlign w:val="center"/>
          </w:tcPr>
          <w:p w14:paraId="0710E68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Właściwość</w:t>
            </w:r>
          </w:p>
        </w:tc>
        <w:tc>
          <w:tcPr>
            <w:tcW w:w="5033" w:type="dxa"/>
            <w:gridSpan w:val="3"/>
            <w:vAlign w:val="center"/>
          </w:tcPr>
          <w:p w14:paraId="2E67A99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Wymagania wobec kruszywa do mieszanek niezwiązanych przeznaczonych do zastosowania w warstwie</w:t>
            </w:r>
          </w:p>
        </w:tc>
        <w:tc>
          <w:tcPr>
            <w:tcW w:w="1276" w:type="dxa"/>
            <w:gridSpan w:val="2"/>
            <w:vMerge w:val="restart"/>
          </w:tcPr>
          <w:p w14:paraId="59E2180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Odniesienie do tablicy w PN–EN 13242:2004</w:t>
            </w:r>
          </w:p>
        </w:tc>
      </w:tr>
      <w:tr w:rsidR="00415A8F" w:rsidRPr="006D6AAF" w14:paraId="34D1D513" w14:textId="77777777" w:rsidTr="00B50CB4">
        <w:trPr>
          <w:jc w:val="center"/>
        </w:trPr>
        <w:tc>
          <w:tcPr>
            <w:tcW w:w="781" w:type="dxa"/>
            <w:vMerge/>
          </w:tcPr>
          <w:p w14:paraId="78F8A768" w14:textId="77777777" w:rsidR="00415A8F" w:rsidRPr="006D6AAF" w:rsidRDefault="00415A8F" w:rsidP="00404C9A">
            <w:pPr>
              <w:rPr>
                <w:rFonts w:asciiTheme="minorHAnsi" w:hAnsiTheme="minorHAnsi" w:cstheme="minorHAnsi"/>
                <w:sz w:val="18"/>
                <w:szCs w:val="18"/>
              </w:rPr>
            </w:pPr>
          </w:p>
        </w:tc>
        <w:tc>
          <w:tcPr>
            <w:tcW w:w="2054" w:type="dxa"/>
            <w:vMerge/>
          </w:tcPr>
          <w:p w14:paraId="763B428E" w14:textId="77777777" w:rsidR="00415A8F" w:rsidRPr="006D6AAF" w:rsidRDefault="00415A8F" w:rsidP="00404C9A">
            <w:pPr>
              <w:rPr>
                <w:rFonts w:asciiTheme="minorHAnsi" w:hAnsiTheme="minorHAnsi" w:cstheme="minorHAnsi"/>
                <w:sz w:val="18"/>
                <w:szCs w:val="18"/>
              </w:rPr>
            </w:pPr>
          </w:p>
        </w:tc>
        <w:tc>
          <w:tcPr>
            <w:tcW w:w="3539" w:type="dxa"/>
            <w:gridSpan w:val="2"/>
            <w:vAlign w:val="center"/>
          </w:tcPr>
          <w:p w14:paraId="5A75328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Podbudowy pomocniczej nawierzchni drogi obciążonej ruchem</w:t>
            </w:r>
          </w:p>
        </w:tc>
        <w:tc>
          <w:tcPr>
            <w:tcW w:w="1494" w:type="dxa"/>
            <w:vAlign w:val="center"/>
          </w:tcPr>
          <w:p w14:paraId="5D1F4E8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Podbudowy zasadniczej nawierzchni drogi obciążonej ruchem</w:t>
            </w:r>
          </w:p>
        </w:tc>
        <w:tc>
          <w:tcPr>
            <w:tcW w:w="1276" w:type="dxa"/>
            <w:gridSpan w:val="2"/>
            <w:vMerge/>
          </w:tcPr>
          <w:p w14:paraId="1513D4A7" w14:textId="77777777" w:rsidR="00415A8F" w:rsidRPr="006D6AAF" w:rsidRDefault="00415A8F" w:rsidP="00404C9A">
            <w:pPr>
              <w:rPr>
                <w:rFonts w:asciiTheme="minorHAnsi" w:hAnsiTheme="minorHAnsi" w:cstheme="minorHAnsi"/>
                <w:sz w:val="18"/>
                <w:szCs w:val="18"/>
              </w:rPr>
            </w:pPr>
          </w:p>
        </w:tc>
      </w:tr>
      <w:tr w:rsidR="00415A8F" w:rsidRPr="006D6AAF" w14:paraId="27AFBB48" w14:textId="77777777" w:rsidTr="00B50CB4">
        <w:trPr>
          <w:trHeight w:val="762"/>
          <w:jc w:val="center"/>
        </w:trPr>
        <w:tc>
          <w:tcPr>
            <w:tcW w:w="781" w:type="dxa"/>
            <w:vMerge/>
          </w:tcPr>
          <w:p w14:paraId="70E7FB89" w14:textId="77777777" w:rsidR="00415A8F" w:rsidRPr="006D6AAF" w:rsidRDefault="00415A8F" w:rsidP="00404C9A">
            <w:pPr>
              <w:rPr>
                <w:rFonts w:asciiTheme="minorHAnsi" w:hAnsiTheme="minorHAnsi" w:cstheme="minorHAnsi"/>
                <w:sz w:val="18"/>
                <w:szCs w:val="18"/>
              </w:rPr>
            </w:pPr>
          </w:p>
        </w:tc>
        <w:tc>
          <w:tcPr>
            <w:tcW w:w="2054" w:type="dxa"/>
            <w:vMerge/>
          </w:tcPr>
          <w:p w14:paraId="0EA9BB79" w14:textId="77777777" w:rsidR="00415A8F" w:rsidRPr="006D6AAF" w:rsidRDefault="00415A8F" w:rsidP="00404C9A">
            <w:pPr>
              <w:rPr>
                <w:rFonts w:asciiTheme="minorHAnsi" w:hAnsiTheme="minorHAnsi" w:cstheme="minorHAnsi"/>
                <w:sz w:val="18"/>
                <w:szCs w:val="18"/>
              </w:rPr>
            </w:pPr>
          </w:p>
        </w:tc>
        <w:tc>
          <w:tcPr>
            <w:tcW w:w="2126" w:type="dxa"/>
            <w:vAlign w:val="center"/>
          </w:tcPr>
          <w:p w14:paraId="2089B87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KR1–KR2</w:t>
            </w:r>
          </w:p>
        </w:tc>
        <w:tc>
          <w:tcPr>
            <w:tcW w:w="1413" w:type="dxa"/>
            <w:vAlign w:val="center"/>
          </w:tcPr>
          <w:p w14:paraId="5E75BCB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KR3–KR6</w:t>
            </w:r>
          </w:p>
        </w:tc>
        <w:tc>
          <w:tcPr>
            <w:tcW w:w="1494" w:type="dxa"/>
            <w:vAlign w:val="center"/>
          </w:tcPr>
          <w:p w14:paraId="65D48C8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KR1–KR2</w:t>
            </w:r>
          </w:p>
        </w:tc>
        <w:tc>
          <w:tcPr>
            <w:tcW w:w="1276" w:type="dxa"/>
            <w:gridSpan w:val="2"/>
            <w:vMerge/>
          </w:tcPr>
          <w:p w14:paraId="261FA954" w14:textId="77777777" w:rsidR="00415A8F" w:rsidRPr="006D6AAF" w:rsidRDefault="00415A8F" w:rsidP="00404C9A">
            <w:pPr>
              <w:rPr>
                <w:rFonts w:asciiTheme="minorHAnsi" w:hAnsiTheme="minorHAnsi" w:cstheme="minorHAnsi"/>
                <w:sz w:val="18"/>
                <w:szCs w:val="18"/>
              </w:rPr>
            </w:pPr>
          </w:p>
        </w:tc>
      </w:tr>
      <w:tr w:rsidR="00415A8F" w:rsidRPr="006D6AAF" w14:paraId="6FAA5ACF" w14:textId="77777777" w:rsidTr="00404C9A">
        <w:trPr>
          <w:jc w:val="center"/>
        </w:trPr>
        <w:tc>
          <w:tcPr>
            <w:tcW w:w="781" w:type="dxa"/>
            <w:vMerge w:val="restart"/>
          </w:tcPr>
          <w:p w14:paraId="1BB082B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4.1-4.2</w:t>
            </w:r>
          </w:p>
        </w:tc>
        <w:tc>
          <w:tcPr>
            <w:tcW w:w="2054" w:type="dxa"/>
            <w:vMerge w:val="restart"/>
          </w:tcPr>
          <w:p w14:paraId="5D944E5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Zestaw sit #</w:t>
            </w:r>
          </w:p>
        </w:tc>
        <w:tc>
          <w:tcPr>
            <w:tcW w:w="5033" w:type="dxa"/>
            <w:gridSpan w:val="3"/>
          </w:tcPr>
          <w:p w14:paraId="1D8F77D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0,063; 0,5; 1; 2; 4; 5,6; 8; 11,2; 16; 22,4; 31,5; 45; 63; i 90 (zestaw podstawowy plus zestaw 1)</w:t>
            </w:r>
          </w:p>
        </w:tc>
        <w:tc>
          <w:tcPr>
            <w:tcW w:w="1276" w:type="dxa"/>
            <w:gridSpan w:val="2"/>
            <w:vMerge w:val="restart"/>
          </w:tcPr>
          <w:p w14:paraId="23F4569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1</w:t>
            </w:r>
          </w:p>
        </w:tc>
      </w:tr>
      <w:tr w:rsidR="00415A8F" w:rsidRPr="006D6AAF" w14:paraId="6E14EA1D" w14:textId="77777777" w:rsidTr="00404C9A">
        <w:trPr>
          <w:jc w:val="center"/>
        </w:trPr>
        <w:tc>
          <w:tcPr>
            <w:tcW w:w="781" w:type="dxa"/>
            <w:vMerge/>
          </w:tcPr>
          <w:p w14:paraId="756A9861" w14:textId="77777777" w:rsidR="00415A8F" w:rsidRPr="006D6AAF" w:rsidRDefault="00415A8F" w:rsidP="00404C9A">
            <w:pPr>
              <w:rPr>
                <w:rFonts w:asciiTheme="minorHAnsi" w:hAnsiTheme="minorHAnsi" w:cstheme="minorHAnsi"/>
                <w:sz w:val="18"/>
                <w:szCs w:val="18"/>
              </w:rPr>
            </w:pPr>
          </w:p>
        </w:tc>
        <w:tc>
          <w:tcPr>
            <w:tcW w:w="2054" w:type="dxa"/>
            <w:vMerge/>
          </w:tcPr>
          <w:p w14:paraId="1564B1B5" w14:textId="77777777" w:rsidR="00415A8F" w:rsidRPr="006D6AAF" w:rsidRDefault="00415A8F" w:rsidP="00404C9A">
            <w:pPr>
              <w:rPr>
                <w:rFonts w:asciiTheme="minorHAnsi" w:hAnsiTheme="minorHAnsi" w:cstheme="minorHAnsi"/>
                <w:sz w:val="18"/>
                <w:szCs w:val="18"/>
              </w:rPr>
            </w:pPr>
          </w:p>
        </w:tc>
        <w:tc>
          <w:tcPr>
            <w:tcW w:w="5033" w:type="dxa"/>
            <w:gridSpan w:val="3"/>
          </w:tcPr>
          <w:p w14:paraId="530238F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Wszystkie frakcje dozwolone</w:t>
            </w:r>
          </w:p>
        </w:tc>
        <w:tc>
          <w:tcPr>
            <w:tcW w:w="1276" w:type="dxa"/>
            <w:gridSpan w:val="2"/>
            <w:vMerge/>
          </w:tcPr>
          <w:p w14:paraId="174FDE6E" w14:textId="77777777" w:rsidR="00415A8F" w:rsidRPr="006D6AAF" w:rsidRDefault="00415A8F" w:rsidP="00404C9A">
            <w:pPr>
              <w:rPr>
                <w:rFonts w:asciiTheme="minorHAnsi" w:hAnsiTheme="minorHAnsi" w:cstheme="minorHAnsi"/>
                <w:sz w:val="18"/>
                <w:szCs w:val="18"/>
              </w:rPr>
            </w:pPr>
          </w:p>
        </w:tc>
      </w:tr>
      <w:tr w:rsidR="00415A8F" w:rsidRPr="006D6AAF" w14:paraId="6A153E7A" w14:textId="77777777" w:rsidTr="00B50CB4">
        <w:trPr>
          <w:jc w:val="center"/>
        </w:trPr>
        <w:tc>
          <w:tcPr>
            <w:tcW w:w="781" w:type="dxa"/>
          </w:tcPr>
          <w:p w14:paraId="336657A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4.3.1</w:t>
            </w:r>
          </w:p>
        </w:tc>
        <w:tc>
          <w:tcPr>
            <w:tcW w:w="2054" w:type="dxa"/>
          </w:tcPr>
          <w:p w14:paraId="783DFBC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Uziarnienie </w:t>
            </w:r>
            <w:r w:rsidRPr="006D6AAF">
              <w:rPr>
                <w:rFonts w:asciiTheme="minorHAnsi" w:hAnsiTheme="minorHAnsi" w:cstheme="minorHAnsi"/>
                <w:sz w:val="18"/>
                <w:szCs w:val="18"/>
              </w:rPr>
              <w:br/>
              <w:t>wg PN–EN 933–1</w:t>
            </w:r>
          </w:p>
        </w:tc>
        <w:tc>
          <w:tcPr>
            <w:tcW w:w="2126" w:type="dxa"/>
            <w:vAlign w:val="center"/>
          </w:tcPr>
          <w:p w14:paraId="7CF11E7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w:t>
            </w:r>
            <w:r w:rsidRPr="006D6AAF">
              <w:rPr>
                <w:rFonts w:asciiTheme="minorHAnsi" w:hAnsiTheme="minorHAnsi" w:cstheme="minorHAnsi"/>
                <w:sz w:val="18"/>
                <w:szCs w:val="18"/>
                <w:vertAlign w:val="subscript"/>
              </w:rPr>
              <w:t>c</w:t>
            </w:r>
            <w:r w:rsidRPr="006D6AAF">
              <w:rPr>
                <w:rFonts w:asciiTheme="minorHAnsi" w:hAnsiTheme="minorHAnsi" w:cstheme="minorHAnsi"/>
                <w:sz w:val="18"/>
                <w:szCs w:val="18"/>
              </w:rPr>
              <w:t>85/15, G</w:t>
            </w:r>
            <w:r w:rsidRPr="006D6AAF">
              <w:rPr>
                <w:rFonts w:asciiTheme="minorHAnsi" w:hAnsiTheme="minorHAnsi" w:cstheme="minorHAnsi"/>
                <w:sz w:val="18"/>
                <w:szCs w:val="18"/>
                <w:vertAlign w:val="subscript"/>
              </w:rPr>
              <w:t>F</w:t>
            </w:r>
            <w:r w:rsidRPr="006D6AAF">
              <w:rPr>
                <w:rFonts w:asciiTheme="minorHAnsi" w:hAnsiTheme="minorHAnsi" w:cstheme="minorHAnsi"/>
                <w:sz w:val="18"/>
                <w:szCs w:val="18"/>
              </w:rPr>
              <w:t>85, G</w:t>
            </w:r>
            <w:r w:rsidRPr="006D6AAF">
              <w:rPr>
                <w:rFonts w:asciiTheme="minorHAnsi" w:hAnsiTheme="minorHAnsi" w:cstheme="minorHAnsi"/>
                <w:sz w:val="18"/>
                <w:szCs w:val="18"/>
                <w:vertAlign w:val="subscript"/>
              </w:rPr>
              <w:t>A</w:t>
            </w:r>
            <w:r w:rsidRPr="006D6AAF">
              <w:rPr>
                <w:rFonts w:asciiTheme="minorHAnsi" w:hAnsiTheme="minorHAnsi" w:cstheme="minorHAnsi"/>
                <w:sz w:val="18"/>
                <w:szCs w:val="18"/>
              </w:rPr>
              <w:t>85</w:t>
            </w:r>
          </w:p>
        </w:tc>
        <w:tc>
          <w:tcPr>
            <w:tcW w:w="1413" w:type="dxa"/>
            <w:vAlign w:val="center"/>
          </w:tcPr>
          <w:p w14:paraId="492BA4E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w:t>
            </w:r>
            <w:r w:rsidRPr="006D6AAF">
              <w:rPr>
                <w:rFonts w:asciiTheme="minorHAnsi" w:hAnsiTheme="minorHAnsi" w:cstheme="minorHAnsi"/>
                <w:sz w:val="18"/>
                <w:szCs w:val="18"/>
                <w:vertAlign w:val="subscript"/>
              </w:rPr>
              <w:t>c</w:t>
            </w:r>
            <w:r w:rsidRPr="006D6AAF">
              <w:rPr>
                <w:rFonts w:asciiTheme="minorHAnsi" w:hAnsiTheme="minorHAnsi" w:cstheme="minorHAnsi"/>
                <w:sz w:val="18"/>
                <w:szCs w:val="18"/>
              </w:rPr>
              <w:t>85/15, G</w:t>
            </w:r>
            <w:r w:rsidRPr="006D6AAF">
              <w:rPr>
                <w:rFonts w:asciiTheme="minorHAnsi" w:hAnsiTheme="minorHAnsi" w:cstheme="minorHAnsi"/>
                <w:sz w:val="18"/>
                <w:szCs w:val="18"/>
                <w:vertAlign w:val="subscript"/>
              </w:rPr>
              <w:t>F</w:t>
            </w:r>
            <w:r w:rsidRPr="006D6AAF">
              <w:rPr>
                <w:rFonts w:asciiTheme="minorHAnsi" w:hAnsiTheme="minorHAnsi" w:cstheme="minorHAnsi"/>
                <w:sz w:val="18"/>
                <w:szCs w:val="18"/>
              </w:rPr>
              <w:t>85, G</w:t>
            </w:r>
            <w:r w:rsidRPr="006D6AAF">
              <w:rPr>
                <w:rFonts w:asciiTheme="minorHAnsi" w:hAnsiTheme="minorHAnsi" w:cstheme="minorHAnsi"/>
                <w:sz w:val="18"/>
                <w:szCs w:val="18"/>
                <w:vertAlign w:val="subscript"/>
              </w:rPr>
              <w:t>A</w:t>
            </w:r>
            <w:r w:rsidRPr="006D6AAF">
              <w:rPr>
                <w:rFonts w:asciiTheme="minorHAnsi" w:hAnsiTheme="minorHAnsi" w:cstheme="minorHAnsi"/>
                <w:sz w:val="18"/>
                <w:szCs w:val="18"/>
              </w:rPr>
              <w:t>85</w:t>
            </w:r>
          </w:p>
        </w:tc>
        <w:tc>
          <w:tcPr>
            <w:tcW w:w="1494" w:type="dxa"/>
            <w:vAlign w:val="center"/>
          </w:tcPr>
          <w:p w14:paraId="2A62501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w:t>
            </w:r>
            <w:r w:rsidRPr="006D6AAF">
              <w:rPr>
                <w:rFonts w:asciiTheme="minorHAnsi" w:hAnsiTheme="minorHAnsi" w:cstheme="minorHAnsi"/>
                <w:sz w:val="18"/>
                <w:szCs w:val="18"/>
                <w:vertAlign w:val="subscript"/>
              </w:rPr>
              <w:t>c</w:t>
            </w:r>
            <w:r w:rsidRPr="006D6AAF">
              <w:rPr>
                <w:rFonts w:asciiTheme="minorHAnsi" w:hAnsiTheme="minorHAnsi" w:cstheme="minorHAnsi"/>
                <w:sz w:val="18"/>
                <w:szCs w:val="18"/>
              </w:rPr>
              <w:t>80/20, G</w:t>
            </w:r>
            <w:r w:rsidRPr="006D6AAF">
              <w:rPr>
                <w:rFonts w:asciiTheme="minorHAnsi" w:hAnsiTheme="minorHAnsi" w:cstheme="minorHAnsi"/>
                <w:sz w:val="18"/>
                <w:szCs w:val="18"/>
                <w:vertAlign w:val="subscript"/>
              </w:rPr>
              <w:t>F</w:t>
            </w:r>
            <w:r w:rsidRPr="006D6AAF">
              <w:rPr>
                <w:rFonts w:asciiTheme="minorHAnsi" w:hAnsiTheme="minorHAnsi" w:cstheme="minorHAnsi"/>
                <w:sz w:val="18"/>
                <w:szCs w:val="18"/>
              </w:rPr>
              <w:t>80, G</w:t>
            </w:r>
            <w:r w:rsidRPr="006D6AAF">
              <w:rPr>
                <w:rFonts w:asciiTheme="minorHAnsi" w:hAnsiTheme="minorHAnsi" w:cstheme="minorHAnsi"/>
                <w:sz w:val="18"/>
                <w:szCs w:val="18"/>
                <w:vertAlign w:val="subscript"/>
              </w:rPr>
              <w:t>A</w:t>
            </w:r>
            <w:r w:rsidRPr="006D6AAF">
              <w:rPr>
                <w:rFonts w:asciiTheme="minorHAnsi" w:hAnsiTheme="minorHAnsi" w:cstheme="minorHAnsi"/>
                <w:sz w:val="18"/>
                <w:szCs w:val="18"/>
              </w:rPr>
              <w:t>75</w:t>
            </w:r>
          </w:p>
        </w:tc>
        <w:tc>
          <w:tcPr>
            <w:tcW w:w="1276" w:type="dxa"/>
            <w:gridSpan w:val="2"/>
          </w:tcPr>
          <w:p w14:paraId="18A76D3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2</w:t>
            </w:r>
          </w:p>
        </w:tc>
      </w:tr>
      <w:tr w:rsidR="00415A8F" w:rsidRPr="006D6AAF" w14:paraId="5AD7B40D" w14:textId="77777777" w:rsidTr="00B50CB4">
        <w:trPr>
          <w:jc w:val="center"/>
        </w:trPr>
        <w:tc>
          <w:tcPr>
            <w:tcW w:w="781" w:type="dxa"/>
          </w:tcPr>
          <w:p w14:paraId="4C0ABF5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4.3.2</w:t>
            </w:r>
          </w:p>
        </w:tc>
        <w:tc>
          <w:tcPr>
            <w:tcW w:w="2054" w:type="dxa"/>
          </w:tcPr>
          <w:p w14:paraId="535A369B"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Ogólne granice i tolerancje uziarnienia kruszywa grubego na sitach pośrednich </w:t>
            </w:r>
            <w:r w:rsidRPr="006D6AAF">
              <w:rPr>
                <w:rFonts w:asciiTheme="minorHAnsi" w:hAnsiTheme="minorHAnsi" w:cstheme="minorHAnsi"/>
                <w:sz w:val="18"/>
                <w:szCs w:val="18"/>
              </w:rPr>
              <w:br/>
              <w:t>wg PN–EN 933–1</w:t>
            </w:r>
          </w:p>
        </w:tc>
        <w:tc>
          <w:tcPr>
            <w:tcW w:w="2126" w:type="dxa"/>
            <w:vAlign w:val="center"/>
          </w:tcPr>
          <w:p w14:paraId="46EDAA4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GT</w:t>
            </w:r>
            <w:r w:rsidRPr="006D6AAF">
              <w:rPr>
                <w:rFonts w:asciiTheme="minorHAnsi" w:hAnsiTheme="minorHAnsi" w:cstheme="minorHAnsi"/>
                <w:sz w:val="18"/>
                <w:szCs w:val="18"/>
                <w:vertAlign w:val="subscript"/>
              </w:rPr>
              <w:t>C</w:t>
            </w:r>
            <w:r w:rsidRPr="006D6AAF">
              <w:rPr>
                <w:rFonts w:asciiTheme="minorHAnsi" w:hAnsiTheme="minorHAnsi" w:cstheme="minorHAnsi"/>
                <w:sz w:val="18"/>
                <w:szCs w:val="18"/>
              </w:rPr>
              <w:t>NR</w:t>
            </w:r>
          </w:p>
        </w:tc>
        <w:tc>
          <w:tcPr>
            <w:tcW w:w="1413" w:type="dxa"/>
            <w:vAlign w:val="center"/>
          </w:tcPr>
          <w:p w14:paraId="26AA5B0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GT</w:t>
            </w:r>
            <w:r w:rsidRPr="006D6AAF">
              <w:rPr>
                <w:rFonts w:asciiTheme="minorHAnsi" w:hAnsiTheme="minorHAnsi" w:cstheme="minorHAnsi"/>
                <w:sz w:val="18"/>
                <w:szCs w:val="18"/>
                <w:vertAlign w:val="subscript"/>
              </w:rPr>
              <w:t>C</w:t>
            </w:r>
            <w:r w:rsidRPr="006D6AAF">
              <w:rPr>
                <w:rFonts w:asciiTheme="minorHAnsi" w:hAnsiTheme="minorHAnsi" w:cstheme="minorHAnsi"/>
                <w:sz w:val="18"/>
                <w:szCs w:val="18"/>
              </w:rPr>
              <w:t>NR</w:t>
            </w:r>
          </w:p>
        </w:tc>
        <w:tc>
          <w:tcPr>
            <w:tcW w:w="1494" w:type="dxa"/>
            <w:vAlign w:val="center"/>
          </w:tcPr>
          <w:p w14:paraId="70740C3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GT</w:t>
            </w:r>
            <w:r w:rsidRPr="006D6AAF">
              <w:rPr>
                <w:rFonts w:asciiTheme="minorHAnsi" w:hAnsiTheme="minorHAnsi" w:cstheme="minorHAnsi"/>
                <w:sz w:val="18"/>
                <w:szCs w:val="18"/>
                <w:vertAlign w:val="subscript"/>
              </w:rPr>
              <w:t>C</w:t>
            </w:r>
            <w:r w:rsidRPr="006D6AAF">
              <w:rPr>
                <w:rFonts w:asciiTheme="minorHAnsi" w:hAnsiTheme="minorHAnsi" w:cstheme="minorHAnsi"/>
                <w:sz w:val="18"/>
                <w:szCs w:val="18"/>
              </w:rPr>
              <w:t>20/15</w:t>
            </w:r>
          </w:p>
        </w:tc>
        <w:tc>
          <w:tcPr>
            <w:tcW w:w="1276" w:type="dxa"/>
            <w:gridSpan w:val="2"/>
          </w:tcPr>
          <w:p w14:paraId="2F04810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Tab.3</w:t>
            </w:r>
          </w:p>
        </w:tc>
      </w:tr>
      <w:tr w:rsidR="00415A8F" w:rsidRPr="006D6AAF" w14:paraId="7DF813E2" w14:textId="77777777" w:rsidTr="00B50CB4">
        <w:trPr>
          <w:jc w:val="center"/>
        </w:trPr>
        <w:tc>
          <w:tcPr>
            <w:tcW w:w="781" w:type="dxa"/>
          </w:tcPr>
          <w:p w14:paraId="202338E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lastRenderedPageBreak/>
              <w:t>4.3.3</w:t>
            </w:r>
          </w:p>
        </w:tc>
        <w:tc>
          <w:tcPr>
            <w:tcW w:w="2054" w:type="dxa"/>
          </w:tcPr>
          <w:p w14:paraId="0249E7A2"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Tolerancje typowego uziarnienia kruszywa drobnego i kruszywa o ciągłym uziarnieniu </w:t>
            </w:r>
            <w:r w:rsidRPr="006D6AAF">
              <w:rPr>
                <w:rFonts w:asciiTheme="minorHAnsi" w:hAnsiTheme="minorHAnsi" w:cstheme="minorHAnsi"/>
                <w:sz w:val="18"/>
                <w:szCs w:val="18"/>
              </w:rPr>
              <w:br/>
              <w:t>wg PN–EN 933–1</w:t>
            </w:r>
          </w:p>
        </w:tc>
        <w:tc>
          <w:tcPr>
            <w:tcW w:w="2126" w:type="dxa"/>
            <w:vAlign w:val="center"/>
          </w:tcPr>
          <w:p w14:paraId="6847E7C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GT</w:t>
            </w:r>
            <w:r w:rsidRPr="006D6AAF">
              <w:rPr>
                <w:rFonts w:asciiTheme="minorHAnsi" w:hAnsiTheme="minorHAnsi" w:cstheme="minorHAnsi"/>
                <w:sz w:val="18"/>
                <w:szCs w:val="18"/>
                <w:vertAlign w:val="subscript"/>
              </w:rPr>
              <w:t>F</w:t>
            </w:r>
            <w:r w:rsidRPr="006D6AAF">
              <w:rPr>
                <w:rFonts w:asciiTheme="minorHAnsi" w:hAnsiTheme="minorHAnsi" w:cstheme="minorHAnsi"/>
                <w:sz w:val="18"/>
                <w:szCs w:val="18"/>
              </w:rPr>
              <w:t>NR, GT</w:t>
            </w:r>
            <w:r w:rsidRPr="006D6AAF">
              <w:rPr>
                <w:rFonts w:asciiTheme="minorHAnsi" w:hAnsiTheme="minorHAnsi" w:cstheme="minorHAnsi"/>
                <w:sz w:val="18"/>
                <w:szCs w:val="18"/>
                <w:vertAlign w:val="subscript"/>
              </w:rPr>
              <w:t>A</w:t>
            </w:r>
            <w:r w:rsidRPr="006D6AAF">
              <w:rPr>
                <w:rFonts w:asciiTheme="minorHAnsi" w:hAnsiTheme="minorHAnsi" w:cstheme="minorHAnsi"/>
                <w:sz w:val="18"/>
                <w:szCs w:val="18"/>
              </w:rPr>
              <w:t>NR</w:t>
            </w:r>
          </w:p>
        </w:tc>
        <w:tc>
          <w:tcPr>
            <w:tcW w:w="1413" w:type="dxa"/>
            <w:vAlign w:val="center"/>
          </w:tcPr>
          <w:p w14:paraId="299474E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GT</w:t>
            </w:r>
            <w:r w:rsidRPr="006D6AAF">
              <w:rPr>
                <w:rFonts w:asciiTheme="minorHAnsi" w:hAnsiTheme="minorHAnsi" w:cstheme="minorHAnsi"/>
                <w:sz w:val="18"/>
                <w:szCs w:val="18"/>
                <w:vertAlign w:val="subscript"/>
              </w:rPr>
              <w:t>F</w:t>
            </w:r>
            <w:r w:rsidRPr="006D6AAF">
              <w:rPr>
                <w:rFonts w:asciiTheme="minorHAnsi" w:hAnsiTheme="minorHAnsi" w:cstheme="minorHAnsi"/>
                <w:sz w:val="18"/>
                <w:szCs w:val="18"/>
              </w:rPr>
              <w:t>NR, GT</w:t>
            </w:r>
            <w:r w:rsidRPr="006D6AAF">
              <w:rPr>
                <w:rFonts w:asciiTheme="minorHAnsi" w:hAnsiTheme="minorHAnsi" w:cstheme="minorHAnsi"/>
                <w:sz w:val="18"/>
                <w:szCs w:val="18"/>
                <w:vertAlign w:val="subscript"/>
              </w:rPr>
              <w:t>A</w:t>
            </w:r>
            <w:r w:rsidRPr="006D6AAF">
              <w:rPr>
                <w:rFonts w:asciiTheme="minorHAnsi" w:hAnsiTheme="minorHAnsi" w:cstheme="minorHAnsi"/>
                <w:sz w:val="18"/>
                <w:szCs w:val="18"/>
              </w:rPr>
              <w:t>NR</w:t>
            </w:r>
          </w:p>
        </w:tc>
        <w:tc>
          <w:tcPr>
            <w:tcW w:w="1494" w:type="dxa"/>
            <w:vAlign w:val="center"/>
          </w:tcPr>
          <w:p w14:paraId="3F565D3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GT</w:t>
            </w:r>
            <w:r w:rsidRPr="006D6AAF">
              <w:rPr>
                <w:rFonts w:asciiTheme="minorHAnsi" w:hAnsiTheme="minorHAnsi" w:cstheme="minorHAnsi"/>
                <w:sz w:val="18"/>
                <w:szCs w:val="18"/>
                <w:vertAlign w:val="subscript"/>
              </w:rPr>
              <w:t>F</w:t>
            </w:r>
            <w:r w:rsidRPr="006D6AAF">
              <w:rPr>
                <w:rFonts w:asciiTheme="minorHAnsi" w:hAnsiTheme="minorHAnsi" w:cstheme="minorHAnsi"/>
                <w:sz w:val="18"/>
                <w:szCs w:val="18"/>
              </w:rPr>
              <w:t>10, GT</w:t>
            </w:r>
            <w:r w:rsidRPr="006D6AAF">
              <w:rPr>
                <w:rFonts w:asciiTheme="minorHAnsi" w:hAnsiTheme="minorHAnsi" w:cstheme="minorHAnsi"/>
                <w:sz w:val="18"/>
                <w:szCs w:val="18"/>
                <w:vertAlign w:val="subscript"/>
              </w:rPr>
              <w:t>A</w:t>
            </w:r>
            <w:r w:rsidRPr="006D6AAF">
              <w:rPr>
                <w:rFonts w:asciiTheme="minorHAnsi" w:hAnsiTheme="minorHAnsi" w:cstheme="minorHAnsi"/>
                <w:sz w:val="18"/>
                <w:szCs w:val="18"/>
              </w:rPr>
              <w:t>20</w:t>
            </w:r>
          </w:p>
        </w:tc>
        <w:tc>
          <w:tcPr>
            <w:tcW w:w="1276" w:type="dxa"/>
            <w:gridSpan w:val="2"/>
          </w:tcPr>
          <w:p w14:paraId="6F43253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5</w:t>
            </w:r>
          </w:p>
        </w:tc>
      </w:tr>
      <w:tr w:rsidR="00415A8F" w:rsidRPr="006D6AAF" w14:paraId="68D17657" w14:textId="77777777" w:rsidTr="00B50CB4">
        <w:trPr>
          <w:jc w:val="center"/>
        </w:trPr>
        <w:tc>
          <w:tcPr>
            <w:tcW w:w="781" w:type="dxa"/>
          </w:tcPr>
          <w:p w14:paraId="311FC20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4.4</w:t>
            </w:r>
          </w:p>
        </w:tc>
        <w:tc>
          <w:tcPr>
            <w:tcW w:w="2054" w:type="dxa"/>
            <w:vAlign w:val="center"/>
          </w:tcPr>
          <w:p w14:paraId="2A6298C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Kształt kruszywa grubego  </w:t>
            </w:r>
            <w:r w:rsidRPr="006D6AAF">
              <w:rPr>
                <w:rFonts w:asciiTheme="minorHAnsi" w:hAnsiTheme="minorHAnsi" w:cstheme="minorHAnsi"/>
                <w:sz w:val="18"/>
                <w:szCs w:val="18"/>
              </w:rPr>
              <w:br/>
              <w:t>wg PN–EN 933–4</w:t>
            </w:r>
          </w:p>
          <w:p w14:paraId="238BB9C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a) maksymalne wartości wskaźnika płaskości lub b) maksymalne wartości wskaźnika kształtu</w:t>
            </w:r>
          </w:p>
        </w:tc>
        <w:tc>
          <w:tcPr>
            <w:tcW w:w="2126" w:type="dxa"/>
            <w:vAlign w:val="center"/>
          </w:tcPr>
          <w:p w14:paraId="4263A718" w14:textId="77777777" w:rsidR="00415A8F" w:rsidRPr="006D6AAF" w:rsidRDefault="00415A8F" w:rsidP="00404C9A">
            <w:pPr>
              <w:rPr>
                <w:rFonts w:asciiTheme="minorHAnsi" w:hAnsiTheme="minorHAnsi" w:cstheme="minorHAnsi"/>
                <w:sz w:val="18"/>
                <w:szCs w:val="18"/>
                <w:vertAlign w:val="subscript"/>
              </w:rPr>
            </w:pPr>
            <w:r w:rsidRPr="006D6AAF">
              <w:rPr>
                <w:rFonts w:asciiTheme="minorHAnsi" w:hAnsiTheme="minorHAnsi" w:cstheme="minorHAnsi"/>
                <w:sz w:val="18"/>
                <w:szCs w:val="18"/>
              </w:rPr>
              <w:t>SI</w:t>
            </w:r>
            <w:r w:rsidRPr="006D6AAF">
              <w:rPr>
                <w:rFonts w:asciiTheme="minorHAnsi" w:hAnsiTheme="minorHAnsi" w:cstheme="minorHAnsi"/>
                <w:sz w:val="18"/>
                <w:szCs w:val="18"/>
                <w:vertAlign w:val="subscript"/>
              </w:rPr>
              <w:t>NR</w:t>
            </w:r>
          </w:p>
        </w:tc>
        <w:tc>
          <w:tcPr>
            <w:tcW w:w="1413" w:type="dxa"/>
            <w:vAlign w:val="center"/>
          </w:tcPr>
          <w:p w14:paraId="040E115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SI</w:t>
            </w:r>
            <w:r w:rsidRPr="006D6AAF">
              <w:rPr>
                <w:rFonts w:asciiTheme="minorHAnsi" w:hAnsiTheme="minorHAnsi" w:cstheme="minorHAnsi"/>
                <w:sz w:val="18"/>
                <w:szCs w:val="18"/>
                <w:vertAlign w:val="subscript"/>
              </w:rPr>
              <w:t>NR</w:t>
            </w:r>
          </w:p>
        </w:tc>
        <w:tc>
          <w:tcPr>
            <w:tcW w:w="1494" w:type="dxa"/>
            <w:vAlign w:val="center"/>
          </w:tcPr>
          <w:p w14:paraId="2ABC3DB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SI</w:t>
            </w:r>
            <w:r w:rsidRPr="006D6AAF">
              <w:rPr>
                <w:rFonts w:asciiTheme="minorHAnsi" w:hAnsiTheme="minorHAnsi" w:cstheme="minorHAnsi"/>
                <w:sz w:val="18"/>
                <w:szCs w:val="18"/>
                <w:vertAlign w:val="subscript"/>
              </w:rPr>
              <w:t>55</w:t>
            </w:r>
          </w:p>
        </w:tc>
        <w:tc>
          <w:tcPr>
            <w:tcW w:w="1276" w:type="dxa"/>
            <w:gridSpan w:val="2"/>
          </w:tcPr>
          <w:p w14:paraId="1297E8F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6</w:t>
            </w:r>
          </w:p>
        </w:tc>
      </w:tr>
      <w:tr w:rsidR="00415A8F" w:rsidRPr="006D6AAF" w14:paraId="2AFBC553" w14:textId="77777777" w:rsidTr="00B50CB4">
        <w:trPr>
          <w:jc w:val="center"/>
        </w:trPr>
        <w:tc>
          <w:tcPr>
            <w:tcW w:w="781" w:type="dxa"/>
          </w:tcPr>
          <w:p w14:paraId="46B5D84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4.5</w:t>
            </w:r>
          </w:p>
        </w:tc>
        <w:tc>
          <w:tcPr>
            <w:tcW w:w="2054" w:type="dxa"/>
            <w:vAlign w:val="center"/>
          </w:tcPr>
          <w:p w14:paraId="4937BCA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Kategorie procentowych zawartości ziaren o powierzchni </w:t>
            </w:r>
            <w:proofErr w:type="spellStart"/>
            <w:r w:rsidRPr="006D6AAF">
              <w:rPr>
                <w:rFonts w:asciiTheme="minorHAnsi" w:hAnsiTheme="minorHAnsi" w:cstheme="minorHAnsi"/>
                <w:sz w:val="18"/>
                <w:szCs w:val="18"/>
              </w:rPr>
              <w:t>przekruszonej</w:t>
            </w:r>
            <w:proofErr w:type="spellEnd"/>
            <w:r w:rsidRPr="006D6AAF">
              <w:rPr>
                <w:rFonts w:asciiTheme="minorHAnsi" w:hAnsiTheme="minorHAnsi" w:cstheme="minorHAnsi"/>
                <w:sz w:val="18"/>
                <w:szCs w:val="18"/>
              </w:rPr>
              <w:t xml:space="preserve"> lub łamanych oraz ziaren całkowicie zaokrąglonych w kruszywie grubym </w:t>
            </w:r>
            <w:r w:rsidRPr="006D6AAF">
              <w:rPr>
                <w:rFonts w:asciiTheme="minorHAnsi" w:hAnsiTheme="minorHAnsi" w:cstheme="minorHAnsi"/>
                <w:sz w:val="18"/>
                <w:szCs w:val="18"/>
              </w:rPr>
              <w:br/>
              <w:t>wg PN–EN 933–5</w:t>
            </w:r>
          </w:p>
        </w:tc>
        <w:tc>
          <w:tcPr>
            <w:tcW w:w="2126" w:type="dxa"/>
            <w:vAlign w:val="center"/>
          </w:tcPr>
          <w:p w14:paraId="7A4CC208" w14:textId="77777777" w:rsidR="00415A8F" w:rsidRPr="006D6AAF" w:rsidRDefault="00415A8F" w:rsidP="00404C9A">
            <w:pPr>
              <w:rPr>
                <w:rFonts w:asciiTheme="minorHAnsi" w:hAnsiTheme="minorHAnsi" w:cstheme="minorHAnsi"/>
                <w:sz w:val="18"/>
                <w:szCs w:val="18"/>
                <w:vertAlign w:val="subscript"/>
              </w:rPr>
            </w:pPr>
            <w:r w:rsidRPr="006D6AAF">
              <w:rPr>
                <w:rFonts w:asciiTheme="minorHAnsi" w:hAnsiTheme="minorHAnsi" w:cstheme="minorHAnsi"/>
                <w:sz w:val="18"/>
                <w:szCs w:val="18"/>
              </w:rPr>
              <w:t>C</w:t>
            </w:r>
            <w:r w:rsidRPr="006D6AAF">
              <w:rPr>
                <w:rFonts w:asciiTheme="minorHAnsi" w:hAnsiTheme="minorHAnsi" w:cstheme="minorHAnsi"/>
                <w:sz w:val="18"/>
                <w:szCs w:val="18"/>
                <w:vertAlign w:val="subscript"/>
              </w:rPr>
              <w:t>NR</w:t>
            </w:r>
          </w:p>
        </w:tc>
        <w:tc>
          <w:tcPr>
            <w:tcW w:w="1413" w:type="dxa"/>
            <w:vAlign w:val="center"/>
          </w:tcPr>
          <w:p w14:paraId="6DBCA0A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C</w:t>
            </w:r>
            <w:r w:rsidRPr="006D6AAF">
              <w:rPr>
                <w:rFonts w:asciiTheme="minorHAnsi" w:hAnsiTheme="minorHAnsi" w:cstheme="minorHAnsi"/>
                <w:sz w:val="18"/>
                <w:szCs w:val="18"/>
                <w:vertAlign w:val="subscript"/>
              </w:rPr>
              <w:t>NR</w:t>
            </w:r>
          </w:p>
        </w:tc>
        <w:tc>
          <w:tcPr>
            <w:tcW w:w="1494" w:type="dxa"/>
            <w:vAlign w:val="center"/>
          </w:tcPr>
          <w:p w14:paraId="786CB26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C</w:t>
            </w:r>
            <w:r w:rsidRPr="006D6AAF">
              <w:rPr>
                <w:rFonts w:asciiTheme="minorHAnsi" w:hAnsiTheme="minorHAnsi" w:cstheme="minorHAnsi"/>
                <w:sz w:val="18"/>
                <w:szCs w:val="18"/>
                <w:vertAlign w:val="subscript"/>
              </w:rPr>
              <w:t>90/3</w:t>
            </w:r>
          </w:p>
        </w:tc>
        <w:tc>
          <w:tcPr>
            <w:tcW w:w="1276" w:type="dxa"/>
            <w:gridSpan w:val="2"/>
          </w:tcPr>
          <w:p w14:paraId="7D0459F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Tabl.7</w:t>
            </w:r>
          </w:p>
        </w:tc>
      </w:tr>
      <w:tr w:rsidR="00415A8F" w:rsidRPr="006D6AAF" w14:paraId="0E0EA9F0" w14:textId="77777777" w:rsidTr="00B50CB4">
        <w:trPr>
          <w:jc w:val="center"/>
        </w:trPr>
        <w:tc>
          <w:tcPr>
            <w:tcW w:w="781" w:type="dxa"/>
            <w:vMerge w:val="restart"/>
          </w:tcPr>
          <w:p w14:paraId="17CDD95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4.6</w:t>
            </w:r>
          </w:p>
        </w:tc>
        <w:tc>
          <w:tcPr>
            <w:tcW w:w="2054" w:type="dxa"/>
            <w:vAlign w:val="center"/>
          </w:tcPr>
          <w:p w14:paraId="4F17D6C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Zawartość pyłów </w:t>
            </w:r>
            <w:r w:rsidRPr="006D6AAF">
              <w:rPr>
                <w:rFonts w:asciiTheme="minorHAnsi" w:hAnsiTheme="minorHAnsi" w:cstheme="minorHAnsi"/>
                <w:sz w:val="18"/>
                <w:szCs w:val="18"/>
              </w:rPr>
              <w:br/>
              <w:t xml:space="preserve">wg PN–EN 933–1 </w:t>
            </w:r>
          </w:p>
          <w:p w14:paraId="6097EAB5"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a) w kruszywie grubym</w:t>
            </w:r>
          </w:p>
        </w:tc>
        <w:tc>
          <w:tcPr>
            <w:tcW w:w="2126" w:type="dxa"/>
            <w:vAlign w:val="center"/>
          </w:tcPr>
          <w:p w14:paraId="3F140E1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V</w:t>
            </w:r>
          </w:p>
        </w:tc>
        <w:tc>
          <w:tcPr>
            <w:tcW w:w="1413" w:type="dxa"/>
            <w:vAlign w:val="center"/>
          </w:tcPr>
          <w:p w14:paraId="7F6DC7F2" w14:textId="77777777" w:rsidR="00415A8F" w:rsidRPr="006D6AAF" w:rsidRDefault="00415A8F" w:rsidP="00404C9A">
            <w:pPr>
              <w:rPr>
                <w:rFonts w:asciiTheme="minorHAnsi" w:hAnsiTheme="minorHAnsi" w:cstheme="minorHAnsi"/>
                <w:sz w:val="18"/>
                <w:szCs w:val="18"/>
                <w:vertAlign w:val="subscript"/>
              </w:rPr>
            </w:pPr>
            <w:proofErr w:type="spellStart"/>
            <w:r w:rsidRPr="006D6AAF">
              <w:rPr>
                <w:rFonts w:asciiTheme="minorHAnsi" w:hAnsiTheme="minorHAnsi" w:cstheme="minorHAnsi"/>
                <w:sz w:val="18"/>
                <w:szCs w:val="18"/>
              </w:rPr>
              <w:t>ƒ</w:t>
            </w:r>
            <w:r w:rsidRPr="006D6AAF">
              <w:rPr>
                <w:rFonts w:asciiTheme="minorHAnsi" w:hAnsiTheme="minorHAnsi" w:cstheme="minorHAnsi"/>
                <w:sz w:val="18"/>
                <w:szCs w:val="18"/>
                <w:vertAlign w:val="subscript"/>
              </w:rPr>
              <w:t>Deklarowana</w:t>
            </w:r>
            <w:proofErr w:type="spellEnd"/>
          </w:p>
        </w:tc>
        <w:tc>
          <w:tcPr>
            <w:tcW w:w="1494" w:type="dxa"/>
            <w:vAlign w:val="center"/>
          </w:tcPr>
          <w:p w14:paraId="319C7A36"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ƒ</w:t>
            </w:r>
            <w:r w:rsidRPr="006D6AAF">
              <w:rPr>
                <w:rFonts w:asciiTheme="minorHAnsi" w:hAnsiTheme="minorHAnsi" w:cstheme="minorHAnsi"/>
                <w:sz w:val="18"/>
                <w:szCs w:val="18"/>
                <w:vertAlign w:val="subscript"/>
              </w:rPr>
              <w:t>Deklarowana</w:t>
            </w:r>
            <w:proofErr w:type="spellEnd"/>
          </w:p>
        </w:tc>
        <w:tc>
          <w:tcPr>
            <w:tcW w:w="1276" w:type="dxa"/>
            <w:gridSpan w:val="2"/>
          </w:tcPr>
          <w:p w14:paraId="5B0947A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8</w:t>
            </w:r>
          </w:p>
        </w:tc>
      </w:tr>
      <w:tr w:rsidR="00415A8F" w:rsidRPr="006D6AAF" w14:paraId="72C82DAF" w14:textId="77777777" w:rsidTr="00B50CB4">
        <w:trPr>
          <w:jc w:val="center"/>
        </w:trPr>
        <w:tc>
          <w:tcPr>
            <w:tcW w:w="781" w:type="dxa"/>
            <w:vMerge/>
          </w:tcPr>
          <w:p w14:paraId="639A0E9D" w14:textId="77777777" w:rsidR="00415A8F" w:rsidRPr="006D6AAF" w:rsidRDefault="00415A8F" w:rsidP="00404C9A">
            <w:pPr>
              <w:rPr>
                <w:rFonts w:asciiTheme="minorHAnsi" w:hAnsiTheme="minorHAnsi" w:cstheme="minorHAnsi"/>
                <w:sz w:val="18"/>
                <w:szCs w:val="18"/>
              </w:rPr>
            </w:pPr>
          </w:p>
        </w:tc>
        <w:tc>
          <w:tcPr>
            <w:tcW w:w="2054" w:type="dxa"/>
            <w:vAlign w:val="center"/>
          </w:tcPr>
          <w:p w14:paraId="282F803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a) w kruszywie grubym</w:t>
            </w:r>
          </w:p>
        </w:tc>
        <w:tc>
          <w:tcPr>
            <w:tcW w:w="2126" w:type="dxa"/>
            <w:vAlign w:val="center"/>
          </w:tcPr>
          <w:p w14:paraId="415790E2"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ƒ</w:t>
            </w:r>
            <w:r w:rsidRPr="006D6AAF">
              <w:rPr>
                <w:rFonts w:asciiTheme="minorHAnsi" w:hAnsiTheme="minorHAnsi" w:cstheme="minorHAnsi"/>
                <w:sz w:val="18"/>
                <w:szCs w:val="18"/>
                <w:vertAlign w:val="subscript"/>
              </w:rPr>
              <w:t>Deklarowana</w:t>
            </w:r>
            <w:proofErr w:type="spellEnd"/>
          </w:p>
        </w:tc>
        <w:tc>
          <w:tcPr>
            <w:tcW w:w="1413" w:type="dxa"/>
            <w:vAlign w:val="center"/>
          </w:tcPr>
          <w:p w14:paraId="575DF715"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ƒ</w:t>
            </w:r>
            <w:r w:rsidRPr="006D6AAF">
              <w:rPr>
                <w:rFonts w:asciiTheme="minorHAnsi" w:hAnsiTheme="minorHAnsi" w:cstheme="minorHAnsi"/>
                <w:sz w:val="18"/>
                <w:szCs w:val="18"/>
                <w:vertAlign w:val="subscript"/>
              </w:rPr>
              <w:t>Deklarowana</w:t>
            </w:r>
            <w:proofErr w:type="spellEnd"/>
          </w:p>
        </w:tc>
        <w:tc>
          <w:tcPr>
            <w:tcW w:w="1494" w:type="dxa"/>
            <w:vAlign w:val="center"/>
          </w:tcPr>
          <w:p w14:paraId="4ADCB752"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ƒ</w:t>
            </w:r>
            <w:r w:rsidRPr="006D6AAF">
              <w:rPr>
                <w:rFonts w:asciiTheme="minorHAnsi" w:hAnsiTheme="minorHAnsi" w:cstheme="minorHAnsi"/>
                <w:sz w:val="18"/>
                <w:szCs w:val="18"/>
                <w:vertAlign w:val="subscript"/>
              </w:rPr>
              <w:t>Deklarowana</w:t>
            </w:r>
            <w:proofErr w:type="spellEnd"/>
          </w:p>
        </w:tc>
        <w:tc>
          <w:tcPr>
            <w:tcW w:w="1276" w:type="dxa"/>
            <w:gridSpan w:val="2"/>
          </w:tcPr>
          <w:p w14:paraId="1071A4B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8</w:t>
            </w:r>
          </w:p>
        </w:tc>
      </w:tr>
      <w:tr w:rsidR="00415A8F" w:rsidRPr="006D6AAF" w14:paraId="459CC2E2" w14:textId="77777777" w:rsidTr="00404C9A">
        <w:trPr>
          <w:jc w:val="center"/>
        </w:trPr>
        <w:tc>
          <w:tcPr>
            <w:tcW w:w="781" w:type="dxa"/>
          </w:tcPr>
          <w:p w14:paraId="048D776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4.7</w:t>
            </w:r>
          </w:p>
        </w:tc>
        <w:tc>
          <w:tcPr>
            <w:tcW w:w="2054" w:type="dxa"/>
            <w:vAlign w:val="center"/>
          </w:tcPr>
          <w:p w14:paraId="422B7D5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Jakość pyłów</w:t>
            </w:r>
          </w:p>
        </w:tc>
        <w:tc>
          <w:tcPr>
            <w:tcW w:w="5033" w:type="dxa"/>
            <w:gridSpan w:val="3"/>
            <w:vAlign w:val="center"/>
          </w:tcPr>
          <w:p w14:paraId="19737BC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Właściwość niebadana na pojedynczych frakcjach, a tylko w mieszankach wg wymagań p. 2.2 –2.4 (WT–4 2010)</w:t>
            </w:r>
          </w:p>
        </w:tc>
        <w:tc>
          <w:tcPr>
            <w:tcW w:w="1276" w:type="dxa"/>
            <w:gridSpan w:val="2"/>
          </w:tcPr>
          <w:p w14:paraId="7E600B41" w14:textId="77777777" w:rsidR="00415A8F" w:rsidRPr="006D6AAF" w:rsidRDefault="00415A8F" w:rsidP="00404C9A">
            <w:pPr>
              <w:rPr>
                <w:rFonts w:asciiTheme="minorHAnsi" w:hAnsiTheme="minorHAnsi" w:cstheme="minorHAnsi"/>
                <w:sz w:val="18"/>
                <w:szCs w:val="18"/>
              </w:rPr>
            </w:pPr>
          </w:p>
        </w:tc>
      </w:tr>
      <w:tr w:rsidR="00415A8F" w:rsidRPr="006D6AAF" w14:paraId="0F85E053" w14:textId="77777777" w:rsidTr="00B50CB4">
        <w:trPr>
          <w:jc w:val="center"/>
        </w:trPr>
        <w:tc>
          <w:tcPr>
            <w:tcW w:w="781" w:type="dxa"/>
          </w:tcPr>
          <w:p w14:paraId="29ED452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5.2</w:t>
            </w:r>
          </w:p>
        </w:tc>
        <w:tc>
          <w:tcPr>
            <w:tcW w:w="2054" w:type="dxa"/>
            <w:vAlign w:val="center"/>
          </w:tcPr>
          <w:p w14:paraId="0E819B1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Odporność na rozdrabnianie </w:t>
            </w:r>
            <w:r w:rsidRPr="006D6AAF">
              <w:rPr>
                <w:rFonts w:asciiTheme="minorHAnsi" w:hAnsiTheme="minorHAnsi" w:cstheme="minorHAnsi"/>
                <w:sz w:val="18"/>
                <w:szCs w:val="18"/>
              </w:rPr>
              <w:br/>
              <w:t>wg PN–EN 1097–2, kategoria nie wyższa niż:</w:t>
            </w:r>
          </w:p>
        </w:tc>
        <w:tc>
          <w:tcPr>
            <w:tcW w:w="2126" w:type="dxa"/>
            <w:vAlign w:val="center"/>
          </w:tcPr>
          <w:p w14:paraId="1D28941C" w14:textId="77777777" w:rsidR="00415A8F" w:rsidRPr="006D6AAF" w:rsidRDefault="00415A8F" w:rsidP="00404C9A">
            <w:pPr>
              <w:rPr>
                <w:rFonts w:asciiTheme="minorHAnsi" w:hAnsiTheme="minorHAnsi" w:cstheme="minorHAnsi"/>
                <w:sz w:val="18"/>
                <w:szCs w:val="18"/>
                <w:vertAlign w:val="subscript"/>
              </w:rPr>
            </w:pPr>
            <w:r w:rsidRPr="006D6AAF">
              <w:rPr>
                <w:rFonts w:asciiTheme="minorHAnsi" w:hAnsiTheme="minorHAnsi" w:cstheme="minorHAnsi"/>
                <w:sz w:val="18"/>
                <w:szCs w:val="18"/>
              </w:rPr>
              <w:t>LA</w:t>
            </w:r>
            <w:r w:rsidRPr="006D6AAF">
              <w:rPr>
                <w:rFonts w:asciiTheme="minorHAnsi" w:hAnsiTheme="minorHAnsi" w:cstheme="minorHAnsi"/>
                <w:sz w:val="18"/>
                <w:szCs w:val="18"/>
                <w:vertAlign w:val="subscript"/>
              </w:rPr>
              <w:t>50</w:t>
            </w:r>
          </w:p>
        </w:tc>
        <w:tc>
          <w:tcPr>
            <w:tcW w:w="1413" w:type="dxa"/>
            <w:vAlign w:val="center"/>
          </w:tcPr>
          <w:p w14:paraId="38C6B13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LA</w:t>
            </w:r>
            <w:r w:rsidRPr="006D6AAF">
              <w:rPr>
                <w:rFonts w:asciiTheme="minorHAnsi" w:hAnsiTheme="minorHAnsi" w:cstheme="minorHAnsi"/>
                <w:sz w:val="18"/>
                <w:szCs w:val="18"/>
                <w:vertAlign w:val="subscript"/>
              </w:rPr>
              <w:t>50</w:t>
            </w:r>
          </w:p>
        </w:tc>
        <w:tc>
          <w:tcPr>
            <w:tcW w:w="1494" w:type="dxa"/>
            <w:vAlign w:val="center"/>
          </w:tcPr>
          <w:p w14:paraId="398969E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LA</w:t>
            </w:r>
            <w:r w:rsidRPr="006D6AAF">
              <w:rPr>
                <w:rFonts w:asciiTheme="minorHAnsi" w:hAnsiTheme="minorHAnsi" w:cstheme="minorHAnsi"/>
                <w:sz w:val="18"/>
                <w:szCs w:val="18"/>
                <w:vertAlign w:val="subscript"/>
              </w:rPr>
              <w:t>20</w:t>
            </w:r>
          </w:p>
        </w:tc>
        <w:tc>
          <w:tcPr>
            <w:tcW w:w="1276" w:type="dxa"/>
            <w:gridSpan w:val="2"/>
          </w:tcPr>
          <w:p w14:paraId="67B1152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9</w:t>
            </w:r>
          </w:p>
        </w:tc>
      </w:tr>
      <w:tr w:rsidR="00415A8F" w:rsidRPr="006D6AAF" w14:paraId="14F98F9F" w14:textId="77777777" w:rsidTr="00B50CB4">
        <w:trPr>
          <w:jc w:val="center"/>
        </w:trPr>
        <w:tc>
          <w:tcPr>
            <w:tcW w:w="781" w:type="dxa"/>
          </w:tcPr>
          <w:p w14:paraId="1DFB917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5.3</w:t>
            </w:r>
          </w:p>
        </w:tc>
        <w:tc>
          <w:tcPr>
            <w:tcW w:w="2054" w:type="dxa"/>
            <w:vAlign w:val="center"/>
          </w:tcPr>
          <w:p w14:paraId="5709513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Odporność na ścieranie kruszywa grubego </w:t>
            </w:r>
            <w:r w:rsidRPr="006D6AAF">
              <w:rPr>
                <w:rFonts w:asciiTheme="minorHAnsi" w:hAnsiTheme="minorHAnsi" w:cstheme="minorHAnsi"/>
                <w:sz w:val="18"/>
                <w:szCs w:val="18"/>
              </w:rPr>
              <w:br/>
              <w:t>wg PN–EN 1097–1</w:t>
            </w:r>
          </w:p>
        </w:tc>
        <w:tc>
          <w:tcPr>
            <w:tcW w:w="2126" w:type="dxa"/>
            <w:vAlign w:val="center"/>
          </w:tcPr>
          <w:p w14:paraId="1B7E490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w:t>
            </w:r>
            <w:r w:rsidRPr="006D6AAF">
              <w:rPr>
                <w:rFonts w:asciiTheme="minorHAnsi" w:hAnsiTheme="minorHAnsi" w:cstheme="minorHAnsi"/>
                <w:sz w:val="18"/>
                <w:szCs w:val="18"/>
                <w:vertAlign w:val="subscript"/>
              </w:rPr>
              <w:t>DE</w:t>
            </w:r>
            <w:r w:rsidRPr="006D6AAF">
              <w:rPr>
                <w:rFonts w:asciiTheme="minorHAnsi" w:hAnsiTheme="minorHAnsi" w:cstheme="minorHAnsi"/>
                <w:sz w:val="18"/>
                <w:szCs w:val="18"/>
                <w:vertAlign w:val="subscript"/>
              </w:rPr>
              <w:br/>
            </w:r>
            <w:r w:rsidRPr="006D6AAF">
              <w:rPr>
                <w:rFonts w:asciiTheme="minorHAnsi" w:hAnsiTheme="minorHAnsi" w:cstheme="minorHAnsi"/>
                <w:sz w:val="18"/>
                <w:szCs w:val="18"/>
              </w:rPr>
              <w:t>Deklarowana</w:t>
            </w:r>
          </w:p>
        </w:tc>
        <w:tc>
          <w:tcPr>
            <w:tcW w:w="1413" w:type="dxa"/>
            <w:vAlign w:val="center"/>
          </w:tcPr>
          <w:p w14:paraId="56C58B4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w:t>
            </w:r>
            <w:r w:rsidRPr="006D6AAF">
              <w:rPr>
                <w:rFonts w:asciiTheme="minorHAnsi" w:hAnsiTheme="minorHAnsi" w:cstheme="minorHAnsi"/>
                <w:sz w:val="18"/>
                <w:szCs w:val="18"/>
                <w:vertAlign w:val="subscript"/>
              </w:rPr>
              <w:t>DE</w:t>
            </w:r>
            <w:r w:rsidRPr="006D6AAF">
              <w:rPr>
                <w:rFonts w:asciiTheme="minorHAnsi" w:hAnsiTheme="minorHAnsi" w:cstheme="minorHAnsi"/>
                <w:sz w:val="18"/>
                <w:szCs w:val="18"/>
                <w:vertAlign w:val="subscript"/>
              </w:rPr>
              <w:br/>
            </w:r>
            <w:r w:rsidRPr="006D6AAF">
              <w:rPr>
                <w:rFonts w:asciiTheme="minorHAnsi" w:hAnsiTheme="minorHAnsi" w:cstheme="minorHAnsi"/>
                <w:sz w:val="18"/>
                <w:szCs w:val="18"/>
              </w:rPr>
              <w:t>Deklarowana</w:t>
            </w:r>
          </w:p>
        </w:tc>
        <w:tc>
          <w:tcPr>
            <w:tcW w:w="1494" w:type="dxa"/>
            <w:vAlign w:val="center"/>
          </w:tcPr>
          <w:p w14:paraId="737C2F6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w:t>
            </w:r>
            <w:r w:rsidRPr="006D6AAF">
              <w:rPr>
                <w:rFonts w:asciiTheme="minorHAnsi" w:hAnsiTheme="minorHAnsi" w:cstheme="minorHAnsi"/>
                <w:sz w:val="18"/>
                <w:szCs w:val="18"/>
                <w:vertAlign w:val="subscript"/>
              </w:rPr>
              <w:t>DE</w:t>
            </w:r>
            <w:r w:rsidRPr="006D6AAF">
              <w:rPr>
                <w:rFonts w:asciiTheme="minorHAnsi" w:hAnsiTheme="minorHAnsi" w:cstheme="minorHAnsi"/>
                <w:sz w:val="18"/>
                <w:szCs w:val="18"/>
                <w:vertAlign w:val="subscript"/>
              </w:rPr>
              <w:br/>
            </w:r>
            <w:r w:rsidRPr="006D6AAF">
              <w:rPr>
                <w:rFonts w:asciiTheme="minorHAnsi" w:hAnsiTheme="minorHAnsi" w:cstheme="minorHAnsi"/>
                <w:sz w:val="18"/>
                <w:szCs w:val="18"/>
              </w:rPr>
              <w:t>Deklarowana</w:t>
            </w:r>
          </w:p>
        </w:tc>
        <w:tc>
          <w:tcPr>
            <w:tcW w:w="1276" w:type="dxa"/>
            <w:gridSpan w:val="2"/>
          </w:tcPr>
          <w:p w14:paraId="7E3366B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11</w:t>
            </w:r>
          </w:p>
        </w:tc>
      </w:tr>
      <w:tr w:rsidR="00415A8F" w:rsidRPr="006D6AAF" w14:paraId="4C1392B5" w14:textId="77777777" w:rsidTr="00B50CB4">
        <w:trPr>
          <w:jc w:val="center"/>
        </w:trPr>
        <w:tc>
          <w:tcPr>
            <w:tcW w:w="781" w:type="dxa"/>
          </w:tcPr>
          <w:p w14:paraId="45077F5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5.4</w:t>
            </w:r>
          </w:p>
        </w:tc>
        <w:tc>
          <w:tcPr>
            <w:tcW w:w="2054" w:type="dxa"/>
            <w:vAlign w:val="center"/>
          </w:tcPr>
          <w:p w14:paraId="4BACBF0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Gęstość wg PN–EN 1097–6:2001, rozdział 7,8 albo 9</w:t>
            </w:r>
          </w:p>
        </w:tc>
        <w:tc>
          <w:tcPr>
            <w:tcW w:w="2126" w:type="dxa"/>
            <w:vAlign w:val="center"/>
          </w:tcPr>
          <w:p w14:paraId="3D29B05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Deklarowana</w:t>
            </w:r>
          </w:p>
        </w:tc>
        <w:tc>
          <w:tcPr>
            <w:tcW w:w="1413" w:type="dxa"/>
            <w:vAlign w:val="center"/>
          </w:tcPr>
          <w:p w14:paraId="035E949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Deklarowana</w:t>
            </w:r>
          </w:p>
        </w:tc>
        <w:tc>
          <w:tcPr>
            <w:tcW w:w="1494" w:type="dxa"/>
            <w:vAlign w:val="center"/>
          </w:tcPr>
          <w:p w14:paraId="5E76DA9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Deklarowana</w:t>
            </w:r>
          </w:p>
        </w:tc>
        <w:tc>
          <w:tcPr>
            <w:tcW w:w="1276" w:type="dxa"/>
            <w:gridSpan w:val="2"/>
          </w:tcPr>
          <w:p w14:paraId="10ACB11E" w14:textId="77777777" w:rsidR="00415A8F" w:rsidRPr="006D6AAF" w:rsidRDefault="00415A8F" w:rsidP="00404C9A">
            <w:pPr>
              <w:rPr>
                <w:rFonts w:asciiTheme="minorHAnsi" w:hAnsiTheme="minorHAnsi" w:cstheme="minorHAnsi"/>
                <w:sz w:val="18"/>
                <w:szCs w:val="18"/>
              </w:rPr>
            </w:pPr>
          </w:p>
        </w:tc>
      </w:tr>
      <w:tr w:rsidR="00415A8F" w:rsidRPr="006D6AAF" w14:paraId="3AB93F80" w14:textId="77777777" w:rsidTr="00B50CB4">
        <w:trPr>
          <w:jc w:val="center"/>
        </w:trPr>
        <w:tc>
          <w:tcPr>
            <w:tcW w:w="781" w:type="dxa"/>
          </w:tcPr>
          <w:p w14:paraId="25EFF62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5.5</w:t>
            </w:r>
          </w:p>
        </w:tc>
        <w:tc>
          <w:tcPr>
            <w:tcW w:w="2054" w:type="dxa"/>
            <w:vAlign w:val="center"/>
          </w:tcPr>
          <w:p w14:paraId="01C4270B"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Nasiąkliwość wg PN–EN 1097–6:2001, rozdział 7, 8 albo 9 (w zależności od frakcji)</w:t>
            </w:r>
          </w:p>
        </w:tc>
        <w:tc>
          <w:tcPr>
            <w:tcW w:w="2126" w:type="dxa"/>
            <w:vAlign w:val="center"/>
          </w:tcPr>
          <w:p w14:paraId="5D1A8CCA"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W</w:t>
            </w:r>
            <w:r w:rsidRPr="006D6AAF">
              <w:rPr>
                <w:rFonts w:asciiTheme="minorHAnsi" w:hAnsiTheme="minorHAnsi" w:cstheme="minorHAnsi"/>
                <w:sz w:val="18"/>
                <w:szCs w:val="18"/>
                <w:vertAlign w:val="subscript"/>
              </w:rPr>
              <w:t>cm</w:t>
            </w:r>
            <w:r w:rsidRPr="006D6AAF">
              <w:rPr>
                <w:rFonts w:asciiTheme="minorHAnsi" w:hAnsiTheme="minorHAnsi" w:cstheme="minorHAnsi"/>
                <w:sz w:val="18"/>
                <w:szCs w:val="18"/>
              </w:rPr>
              <w:t>NR</w:t>
            </w:r>
            <w:proofErr w:type="spellEnd"/>
          </w:p>
          <w:p w14:paraId="5E97F946" w14:textId="77777777" w:rsidR="00415A8F" w:rsidRPr="006D6AAF" w:rsidRDefault="00415A8F" w:rsidP="00404C9A">
            <w:pPr>
              <w:rPr>
                <w:rFonts w:asciiTheme="minorHAnsi" w:hAnsiTheme="minorHAnsi" w:cstheme="minorHAnsi"/>
                <w:sz w:val="18"/>
                <w:szCs w:val="18"/>
                <w:vertAlign w:val="superscript"/>
              </w:rPr>
            </w:pPr>
            <w:r w:rsidRPr="006D6AAF">
              <w:rPr>
                <w:rFonts w:asciiTheme="minorHAnsi" w:hAnsiTheme="minorHAnsi" w:cstheme="minorHAnsi"/>
                <w:sz w:val="18"/>
                <w:szCs w:val="18"/>
              </w:rPr>
              <w:t>WA</w:t>
            </w:r>
            <w:r w:rsidRPr="006D6AAF">
              <w:rPr>
                <w:rFonts w:asciiTheme="minorHAnsi" w:hAnsiTheme="minorHAnsi" w:cstheme="minorHAnsi"/>
                <w:sz w:val="18"/>
                <w:szCs w:val="18"/>
                <w:vertAlign w:val="subscript"/>
              </w:rPr>
              <w:t>24</w:t>
            </w:r>
            <w:r w:rsidRPr="006D6AAF">
              <w:rPr>
                <w:rFonts w:asciiTheme="minorHAnsi" w:hAnsiTheme="minorHAnsi" w:cstheme="minorHAnsi"/>
                <w:sz w:val="18"/>
                <w:szCs w:val="18"/>
              </w:rPr>
              <w:t>2****</w:t>
            </w:r>
            <w:r w:rsidRPr="006D6AAF">
              <w:rPr>
                <w:rFonts w:asciiTheme="minorHAnsi" w:hAnsiTheme="minorHAnsi" w:cstheme="minorHAnsi"/>
                <w:sz w:val="18"/>
                <w:szCs w:val="18"/>
                <w:vertAlign w:val="superscript"/>
              </w:rPr>
              <w:t>)</w:t>
            </w:r>
          </w:p>
        </w:tc>
        <w:tc>
          <w:tcPr>
            <w:tcW w:w="1413" w:type="dxa"/>
            <w:vAlign w:val="center"/>
          </w:tcPr>
          <w:p w14:paraId="0742E5C0"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W</w:t>
            </w:r>
            <w:r w:rsidRPr="006D6AAF">
              <w:rPr>
                <w:rFonts w:asciiTheme="minorHAnsi" w:hAnsiTheme="minorHAnsi" w:cstheme="minorHAnsi"/>
                <w:sz w:val="18"/>
                <w:szCs w:val="18"/>
                <w:vertAlign w:val="subscript"/>
              </w:rPr>
              <w:t>cm</w:t>
            </w:r>
            <w:r w:rsidRPr="006D6AAF">
              <w:rPr>
                <w:rFonts w:asciiTheme="minorHAnsi" w:hAnsiTheme="minorHAnsi" w:cstheme="minorHAnsi"/>
                <w:sz w:val="18"/>
                <w:szCs w:val="18"/>
              </w:rPr>
              <w:t>NR</w:t>
            </w:r>
            <w:proofErr w:type="spellEnd"/>
          </w:p>
          <w:p w14:paraId="2C7498C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WA</w:t>
            </w:r>
            <w:r w:rsidRPr="006D6AAF">
              <w:rPr>
                <w:rFonts w:asciiTheme="minorHAnsi" w:hAnsiTheme="minorHAnsi" w:cstheme="minorHAnsi"/>
                <w:sz w:val="18"/>
                <w:szCs w:val="18"/>
                <w:vertAlign w:val="subscript"/>
              </w:rPr>
              <w:t>24</w:t>
            </w:r>
            <w:r w:rsidRPr="006D6AAF">
              <w:rPr>
                <w:rFonts w:asciiTheme="minorHAnsi" w:hAnsiTheme="minorHAnsi" w:cstheme="minorHAnsi"/>
                <w:sz w:val="18"/>
                <w:szCs w:val="18"/>
              </w:rPr>
              <w:t>2****</w:t>
            </w:r>
            <w:r w:rsidRPr="006D6AAF">
              <w:rPr>
                <w:rFonts w:asciiTheme="minorHAnsi" w:hAnsiTheme="minorHAnsi" w:cstheme="minorHAnsi"/>
                <w:sz w:val="18"/>
                <w:szCs w:val="18"/>
                <w:vertAlign w:val="superscript"/>
              </w:rPr>
              <w:t>)</w:t>
            </w:r>
          </w:p>
        </w:tc>
        <w:tc>
          <w:tcPr>
            <w:tcW w:w="1494" w:type="dxa"/>
            <w:vAlign w:val="center"/>
          </w:tcPr>
          <w:p w14:paraId="101582E1"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W</w:t>
            </w:r>
            <w:r w:rsidRPr="006D6AAF">
              <w:rPr>
                <w:rFonts w:asciiTheme="minorHAnsi" w:hAnsiTheme="minorHAnsi" w:cstheme="minorHAnsi"/>
                <w:sz w:val="18"/>
                <w:szCs w:val="18"/>
                <w:vertAlign w:val="subscript"/>
              </w:rPr>
              <w:t>cm</w:t>
            </w:r>
            <w:r w:rsidRPr="006D6AAF">
              <w:rPr>
                <w:rFonts w:asciiTheme="minorHAnsi" w:hAnsiTheme="minorHAnsi" w:cstheme="minorHAnsi"/>
                <w:sz w:val="18"/>
                <w:szCs w:val="18"/>
              </w:rPr>
              <w:t>NR</w:t>
            </w:r>
            <w:proofErr w:type="spellEnd"/>
          </w:p>
          <w:p w14:paraId="244AA5E4" w14:textId="77777777" w:rsidR="00415A8F" w:rsidRPr="006D6AAF" w:rsidRDefault="00415A8F" w:rsidP="00404C9A">
            <w:pPr>
              <w:rPr>
                <w:rFonts w:asciiTheme="minorHAnsi" w:hAnsiTheme="minorHAnsi" w:cstheme="minorHAnsi"/>
                <w:sz w:val="18"/>
                <w:szCs w:val="18"/>
                <w:vertAlign w:val="superscript"/>
              </w:rPr>
            </w:pPr>
            <w:r w:rsidRPr="006D6AAF">
              <w:rPr>
                <w:rFonts w:asciiTheme="minorHAnsi" w:hAnsiTheme="minorHAnsi" w:cstheme="minorHAnsi"/>
                <w:b/>
                <w:sz w:val="18"/>
                <w:szCs w:val="18"/>
              </w:rPr>
              <w:t>WA</w:t>
            </w:r>
            <w:r w:rsidRPr="006D6AAF">
              <w:rPr>
                <w:rFonts w:asciiTheme="minorHAnsi" w:hAnsiTheme="minorHAnsi" w:cstheme="minorHAnsi"/>
                <w:b/>
                <w:sz w:val="18"/>
                <w:szCs w:val="18"/>
                <w:vertAlign w:val="subscript"/>
              </w:rPr>
              <w:t>24</w:t>
            </w:r>
            <w:r w:rsidRPr="006D6AAF">
              <w:rPr>
                <w:rFonts w:asciiTheme="minorHAnsi" w:hAnsiTheme="minorHAnsi" w:cstheme="minorHAnsi"/>
                <w:b/>
                <w:sz w:val="18"/>
                <w:szCs w:val="18"/>
              </w:rPr>
              <w:t>1</w:t>
            </w:r>
            <w:r w:rsidRPr="006D6AAF">
              <w:rPr>
                <w:rFonts w:asciiTheme="minorHAnsi" w:hAnsiTheme="minorHAnsi" w:cstheme="minorHAnsi"/>
                <w:sz w:val="18"/>
                <w:szCs w:val="18"/>
              </w:rPr>
              <w:t>****</w:t>
            </w:r>
            <w:r w:rsidRPr="006D6AAF">
              <w:rPr>
                <w:rFonts w:asciiTheme="minorHAnsi" w:hAnsiTheme="minorHAnsi" w:cstheme="minorHAnsi"/>
                <w:sz w:val="18"/>
                <w:szCs w:val="18"/>
                <w:vertAlign w:val="superscript"/>
              </w:rPr>
              <w:t>)</w:t>
            </w:r>
          </w:p>
          <w:p w14:paraId="5ECADF7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(maksymalna wartość </w:t>
            </w:r>
            <w:proofErr w:type="spellStart"/>
            <w:r w:rsidRPr="006D6AAF">
              <w:rPr>
                <w:rFonts w:asciiTheme="minorHAnsi" w:hAnsiTheme="minorHAnsi" w:cstheme="minorHAnsi"/>
                <w:sz w:val="18"/>
                <w:szCs w:val="18"/>
              </w:rPr>
              <w:t>nasiąkliwośći</w:t>
            </w:r>
            <w:proofErr w:type="spellEnd"/>
            <w:r w:rsidRPr="006D6AAF">
              <w:rPr>
                <w:rFonts w:asciiTheme="minorHAnsi" w:hAnsiTheme="minorHAnsi" w:cstheme="minorHAnsi"/>
                <w:sz w:val="18"/>
                <w:szCs w:val="18"/>
              </w:rPr>
              <w:t xml:space="preserve"> ≤1% masy</w:t>
            </w:r>
          </w:p>
        </w:tc>
        <w:tc>
          <w:tcPr>
            <w:tcW w:w="1276" w:type="dxa"/>
            <w:gridSpan w:val="2"/>
          </w:tcPr>
          <w:p w14:paraId="27EC9913" w14:textId="77777777" w:rsidR="00415A8F" w:rsidRPr="006D6AAF" w:rsidRDefault="00415A8F" w:rsidP="00404C9A">
            <w:pPr>
              <w:rPr>
                <w:rFonts w:asciiTheme="minorHAnsi" w:hAnsiTheme="minorHAnsi" w:cstheme="minorHAnsi"/>
                <w:sz w:val="18"/>
                <w:szCs w:val="18"/>
              </w:rPr>
            </w:pPr>
          </w:p>
        </w:tc>
      </w:tr>
      <w:tr w:rsidR="00415A8F" w:rsidRPr="006D6AAF" w14:paraId="6B2E1BB0" w14:textId="77777777" w:rsidTr="00B50CB4">
        <w:trPr>
          <w:jc w:val="center"/>
        </w:trPr>
        <w:tc>
          <w:tcPr>
            <w:tcW w:w="781" w:type="dxa"/>
          </w:tcPr>
          <w:p w14:paraId="6FC5E3E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6.2</w:t>
            </w:r>
          </w:p>
        </w:tc>
        <w:tc>
          <w:tcPr>
            <w:tcW w:w="2054" w:type="dxa"/>
            <w:vAlign w:val="center"/>
          </w:tcPr>
          <w:p w14:paraId="15C5A715"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Siarczany rozpuszczalne w kwasie </w:t>
            </w:r>
            <w:r w:rsidRPr="006D6AAF">
              <w:rPr>
                <w:rFonts w:asciiTheme="minorHAnsi" w:hAnsiTheme="minorHAnsi" w:cstheme="minorHAnsi"/>
                <w:sz w:val="18"/>
                <w:szCs w:val="18"/>
              </w:rPr>
              <w:br/>
              <w:t>wg PN–EN 1744–1</w:t>
            </w:r>
          </w:p>
        </w:tc>
        <w:tc>
          <w:tcPr>
            <w:tcW w:w="2126" w:type="dxa"/>
            <w:vAlign w:val="center"/>
          </w:tcPr>
          <w:p w14:paraId="5AA79C15" w14:textId="77777777" w:rsidR="00415A8F" w:rsidRPr="006D6AAF" w:rsidRDefault="00415A8F" w:rsidP="00404C9A">
            <w:pPr>
              <w:rPr>
                <w:rFonts w:asciiTheme="minorHAnsi" w:hAnsiTheme="minorHAnsi" w:cstheme="minorHAnsi"/>
                <w:sz w:val="18"/>
                <w:szCs w:val="18"/>
                <w:vertAlign w:val="subscript"/>
              </w:rPr>
            </w:pPr>
            <w:r w:rsidRPr="006D6AAF">
              <w:rPr>
                <w:rFonts w:asciiTheme="minorHAnsi" w:hAnsiTheme="minorHAnsi" w:cstheme="minorHAnsi"/>
                <w:sz w:val="18"/>
                <w:szCs w:val="18"/>
              </w:rPr>
              <w:t>AS</w:t>
            </w:r>
            <w:r w:rsidRPr="006D6AAF">
              <w:rPr>
                <w:rFonts w:asciiTheme="minorHAnsi" w:hAnsiTheme="minorHAnsi" w:cstheme="minorHAnsi"/>
                <w:sz w:val="18"/>
                <w:szCs w:val="18"/>
                <w:vertAlign w:val="subscript"/>
              </w:rPr>
              <w:t>NR</w:t>
            </w:r>
          </w:p>
        </w:tc>
        <w:tc>
          <w:tcPr>
            <w:tcW w:w="1413" w:type="dxa"/>
            <w:vAlign w:val="center"/>
          </w:tcPr>
          <w:p w14:paraId="6B1BA81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w:t>
            </w:r>
            <w:r w:rsidRPr="006D6AAF">
              <w:rPr>
                <w:rFonts w:asciiTheme="minorHAnsi" w:hAnsiTheme="minorHAnsi" w:cstheme="minorHAnsi"/>
                <w:sz w:val="18"/>
                <w:szCs w:val="18"/>
                <w:vertAlign w:val="subscript"/>
              </w:rPr>
              <w:t>NR</w:t>
            </w:r>
          </w:p>
        </w:tc>
        <w:tc>
          <w:tcPr>
            <w:tcW w:w="1494" w:type="dxa"/>
            <w:vAlign w:val="center"/>
          </w:tcPr>
          <w:p w14:paraId="1F0C921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w:t>
            </w:r>
            <w:r w:rsidRPr="006D6AAF">
              <w:rPr>
                <w:rFonts w:asciiTheme="minorHAnsi" w:hAnsiTheme="minorHAnsi" w:cstheme="minorHAnsi"/>
                <w:sz w:val="18"/>
                <w:szCs w:val="18"/>
                <w:vertAlign w:val="subscript"/>
              </w:rPr>
              <w:t>NR</w:t>
            </w:r>
          </w:p>
        </w:tc>
        <w:tc>
          <w:tcPr>
            <w:tcW w:w="1276" w:type="dxa"/>
            <w:gridSpan w:val="2"/>
          </w:tcPr>
          <w:p w14:paraId="404D291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12</w:t>
            </w:r>
          </w:p>
        </w:tc>
      </w:tr>
      <w:tr w:rsidR="00415A8F" w:rsidRPr="006D6AAF" w14:paraId="22BC0A8F" w14:textId="77777777" w:rsidTr="00B50CB4">
        <w:trPr>
          <w:jc w:val="center"/>
        </w:trPr>
        <w:tc>
          <w:tcPr>
            <w:tcW w:w="781" w:type="dxa"/>
          </w:tcPr>
          <w:p w14:paraId="62E921F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6.3</w:t>
            </w:r>
          </w:p>
        </w:tc>
        <w:tc>
          <w:tcPr>
            <w:tcW w:w="2054" w:type="dxa"/>
            <w:vAlign w:val="center"/>
          </w:tcPr>
          <w:p w14:paraId="24C8609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Całkowita zawartość siarki wg PN–EN 1744–1</w:t>
            </w:r>
          </w:p>
        </w:tc>
        <w:tc>
          <w:tcPr>
            <w:tcW w:w="2126" w:type="dxa"/>
            <w:vAlign w:val="center"/>
          </w:tcPr>
          <w:p w14:paraId="362E374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S</w:t>
            </w:r>
            <w:r w:rsidRPr="006D6AAF">
              <w:rPr>
                <w:rFonts w:asciiTheme="minorHAnsi" w:hAnsiTheme="minorHAnsi" w:cstheme="minorHAnsi"/>
                <w:sz w:val="18"/>
                <w:szCs w:val="18"/>
                <w:vertAlign w:val="subscript"/>
              </w:rPr>
              <w:t>NR</w:t>
            </w:r>
          </w:p>
        </w:tc>
        <w:tc>
          <w:tcPr>
            <w:tcW w:w="1413" w:type="dxa"/>
            <w:vAlign w:val="center"/>
          </w:tcPr>
          <w:p w14:paraId="260A8D8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S</w:t>
            </w:r>
            <w:r w:rsidRPr="006D6AAF">
              <w:rPr>
                <w:rFonts w:asciiTheme="minorHAnsi" w:hAnsiTheme="minorHAnsi" w:cstheme="minorHAnsi"/>
                <w:sz w:val="18"/>
                <w:szCs w:val="18"/>
                <w:vertAlign w:val="subscript"/>
              </w:rPr>
              <w:t>NR</w:t>
            </w:r>
          </w:p>
        </w:tc>
        <w:tc>
          <w:tcPr>
            <w:tcW w:w="1494" w:type="dxa"/>
            <w:vAlign w:val="center"/>
          </w:tcPr>
          <w:p w14:paraId="7DE3865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S</w:t>
            </w:r>
            <w:r w:rsidRPr="006D6AAF">
              <w:rPr>
                <w:rFonts w:asciiTheme="minorHAnsi" w:hAnsiTheme="minorHAnsi" w:cstheme="minorHAnsi"/>
                <w:sz w:val="18"/>
                <w:szCs w:val="18"/>
                <w:vertAlign w:val="subscript"/>
              </w:rPr>
              <w:t>NR</w:t>
            </w:r>
          </w:p>
        </w:tc>
        <w:tc>
          <w:tcPr>
            <w:tcW w:w="1276" w:type="dxa"/>
            <w:gridSpan w:val="2"/>
          </w:tcPr>
          <w:p w14:paraId="1CA5E12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12</w:t>
            </w:r>
          </w:p>
        </w:tc>
      </w:tr>
      <w:tr w:rsidR="00415A8F" w:rsidRPr="006D6AAF" w14:paraId="10B032F0" w14:textId="77777777" w:rsidTr="00B50CB4">
        <w:trPr>
          <w:jc w:val="center"/>
        </w:trPr>
        <w:tc>
          <w:tcPr>
            <w:tcW w:w="781" w:type="dxa"/>
          </w:tcPr>
          <w:p w14:paraId="22EDE4E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6.4.2.1</w:t>
            </w:r>
          </w:p>
        </w:tc>
        <w:tc>
          <w:tcPr>
            <w:tcW w:w="2054" w:type="dxa"/>
            <w:vAlign w:val="center"/>
          </w:tcPr>
          <w:p w14:paraId="1B73E47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Stała objętość żużla stalowniczego </w:t>
            </w:r>
            <w:r w:rsidRPr="006D6AAF">
              <w:rPr>
                <w:rFonts w:asciiTheme="minorHAnsi" w:hAnsiTheme="minorHAnsi" w:cstheme="minorHAnsi"/>
                <w:sz w:val="18"/>
                <w:szCs w:val="18"/>
              </w:rPr>
              <w:br/>
              <w:t>wg PN–EN 1744–1:1998. rozdział 19.3</w:t>
            </w:r>
          </w:p>
        </w:tc>
        <w:tc>
          <w:tcPr>
            <w:tcW w:w="2126" w:type="dxa"/>
            <w:vAlign w:val="center"/>
          </w:tcPr>
          <w:p w14:paraId="48105B95" w14:textId="77777777" w:rsidR="00415A8F" w:rsidRPr="006D6AAF" w:rsidRDefault="00415A8F" w:rsidP="00404C9A">
            <w:pPr>
              <w:rPr>
                <w:rFonts w:asciiTheme="minorHAnsi" w:hAnsiTheme="minorHAnsi" w:cstheme="minorHAnsi"/>
                <w:sz w:val="18"/>
                <w:szCs w:val="18"/>
                <w:vertAlign w:val="subscript"/>
              </w:rPr>
            </w:pPr>
            <w:r w:rsidRPr="006D6AAF">
              <w:rPr>
                <w:rFonts w:asciiTheme="minorHAnsi" w:hAnsiTheme="minorHAnsi" w:cstheme="minorHAnsi"/>
                <w:sz w:val="18"/>
                <w:szCs w:val="18"/>
              </w:rPr>
              <w:t>V</w:t>
            </w:r>
            <w:r w:rsidRPr="006D6AAF">
              <w:rPr>
                <w:rFonts w:asciiTheme="minorHAnsi" w:hAnsiTheme="minorHAnsi" w:cstheme="minorHAnsi"/>
                <w:sz w:val="18"/>
                <w:szCs w:val="18"/>
                <w:vertAlign w:val="subscript"/>
              </w:rPr>
              <w:t>5</w:t>
            </w:r>
          </w:p>
        </w:tc>
        <w:tc>
          <w:tcPr>
            <w:tcW w:w="1413" w:type="dxa"/>
            <w:vAlign w:val="center"/>
          </w:tcPr>
          <w:p w14:paraId="36963F5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V</w:t>
            </w:r>
            <w:r w:rsidRPr="006D6AAF">
              <w:rPr>
                <w:rFonts w:asciiTheme="minorHAnsi" w:hAnsiTheme="minorHAnsi" w:cstheme="minorHAnsi"/>
                <w:sz w:val="18"/>
                <w:szCs w:val="18"/>
                <w:vertAlign w:val="subscript"/>
              </w:rPr>
              <w:t>5</w:t>
            </w:r>
          </w:p>
        </w:tc>
        <w:tc>
          <w:tcPr>
            <w:tcW w:w="1494" w:type="dxa"/>
            <w:vAlign w:val="center"/>
          </w:tcPr>
          <w:p w14:paraId="3D09C3A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V</w:t>
            </w:r>
            <w:r w:rsidRPr="006D6AAF">
              <w:rPr>
                <w:rFonts w:asciiTheme="minorHAnsi" w:hAnsiTheme="minorHAnsi" w:cstheme="minorHAnsi"/>
                <w:sz w:val="18"/>
                <w:szCs w:val="18"/>
                <w:vertAlign w:val="subscript"/>
              </w:rPr>
              <w:t>5</w:t>
            </w:r>
          </w:p>
        </w:tc>
        <w:tc>
          <w:tcPr>
            <w:tcW w:w="1276" w:type="dxa"/>
            <w:gridSpan w:val="2"/>
          </w:tcPr>
          <w:p w14:paraId="3AA2C01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13</w:t>
            </w:r>
          </w:p>
        </w:tc>
      </w:tr>
      <w:tr w:rsidR="00415A8F" w:rsidRPr="006D6AAF" w14:paraId="3DCCD4C1" w14:textId="77777777" w:rsidTr="00B50CB4">
        <w:trPr>
          <w:jc w:val="center"/>
        </w:trPr>
        <w:tc>
          <w:tcPr>
            <w:tcW w:w="781" w:type="dxa"/>
          </w:tcPr>
          <w:p w14:paraId="529EC8F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6.4.2.2</w:t>
            </w:r>
          </w:p>
        </w:tc>
        <w:tc>
          <w:tcPr>
            <w:tcW w:w="2054" w:type="dxa"/>
            <w:vAlign w:val="center"/>
          </w:tcPr>
          <w:p w14:paraId="3090E39B"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Rozpad krzemianowy w żużlu wielkopiecowym kawałkowym </w:t>
            </w:r>
            <w:r w:rsidRPr="006D6AAF">
              <w:rPr>
                <w:rFonts w:asciiTheme="minorHAnsi" w:hAnsiTheme="minorHAnsi" w:cstheme="minorHAnsi"/>
                <w:sz w:val="18"/>
                <w:szCs w:val="18"/>
              </w:rPr>
              <w:br/>
              <w:t>wg PN–EN 1744–1:1998, p. 19.1</w:t>
            </w:r>
          </w:p>
        </w:tc>
        <w:tc>
          <w:tcPr>
            <w:tcW w:w="2126" w:type="dxa"/>
            <w:vAlign w:val="center"/>
          </w:tcPr>
          <w:p w14:paraId="4178816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rozpadu</w:t>
            </w:r>
          </w:p>
        </w:tc>
        <w:tc>
          <w:tcPr>
            <w:tcW w:w="1413" w:type="dxa"/>
            <w:vAlign w:val="center"/>
          </w:tcPr>
          <w:p w14:paraId="4709534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rozpadu</w:t>
            </w:r>
          </w:p>
        </w:tc>
        <w:tc>
          <w:tcPr>
            <w:tcW w:w="1494" w:type="dxa"/>
            <w:vAlign w:val="center"/>
          </w:tcPr>
          <w:p w14:paraId="4BCD15E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rozpadu</w:t>
            </w:r>
          </w:p>
        </w:tc>
        <w:tc>
          <w:tcPr>
            <w:tcW w:w="1276" w:type="dxa"/>
            <w:gridSpan w:val="2"/>
          </w:tcPr>
          <w:p w14:paraId="15CEE8FC" w14:textId="77777777" w:rsidR="00415A8F" w:rsidRPr="006D6AAF" w:rsidRDefault="00415A8F" w:rsidP="00404C9A">
            <w:pPr>
              <w:rPr>
                <w:rFonts w:asciiTheme="minorHAnsi" w:hAnsiTheme="minorHAnsi" w:cstheme="minorHAnsi"/>
                <w:sz w:val="18"/>
                <w:szCs w:val="18"/>
              </w:rPr>
            </w:pPr>
          </w:p>
        </w:tc>
      </w:tr>
      <w:tr w:rsidR="00415A8F" w:rsidRPr="006D6AAF" w14:paraId="7EA1219E" w14:textId="77777777" w:rsidTr="00B50CB4">
        <w:trPr>
          <w:jc w:val="center"/>
        </w:trPr>
        <w:tc>
          <w:tcPr>
            <w:tcW w:w="781" w:type="dxa"/>
          </w:tcPr>
          <w:p w14:paraId="760AB55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6.4.2.3</w:t>
            </w:r>
          </w:p>
        </w:tc>
        <w:tc>
          <w:tcPr>
            <w:tcW w:w="2054" w:type="dxa"/>
            <w:vAlign w:val="center"/>
          </w:tcPr>
          <w:p w14:paraId="13DBEAE1"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Rozpad żelazawy w żużlu wielkopiecowym kawałkowym </w:t>
            </w:r>
            <w:r w:rsidRPr="006D6AAF">
              <w:rPr>
                <w:rFonts w:asciiTheme="minorHAnsi" w:hAnsiTheme="minorHAnsi" w:cstheme="minorHAnsi"/>
                <w:sz w:val="18"/>
                <w:szCs w:val="18"/>
              </w:rPr>
              <w:br/>
              <w:t>wg PN–EN 1744–1:1998, p.19.2</w:t>
            </w:r>
          </w:p>
        </w:tc>
        <w:tc>
          <w:tcPr>
            <w:tcW w:w="2126" w:type="dxa"/>
            <w:vAlign w:val="center"/>
          </w:tcPr>
          <w:p w14:paraId="76CE819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rozpadu</w:t>
            </w:r>
          </w:p>
        </w:tc>
        <w:tc>
          <w:tcPr>
            <w:tcW w:w="1413" w:type="dxa"/>
            <w:vAlign w:val="center"/>
          </w:tcPr>
          <w:p w14:paraId="6B4E857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rozpadu</w:t>
            </w:r>
          </w:p>
        </w:tc>
        <w:tc>
          <w:tcPr>
            <w:tcW w:w="1494" w:type="dxa"/>
            <w:vAlign w:val="center"/>
          </w:tcPr>
          <w:p w14:paraId="3E636A7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rozpadu</w:t>
            </w:r>
          </w:p>
        </w:tc>
        <w:tc>
          <w:tcPr>
            <w:tcW w:w="1276" w:type="dxa"/>
            <w:gridSpan w:val="2"/>
          </w:tcPr>
          <w:p w14:paraId="06F84CA6" w14:textId="77777777" w:rsidR="00415A8F" w:rsidRPr="006D6AAF" w:rsidRDefault="00415A8F" w:rsidP="00404C9A">
            <w:pPr>
              <w:rPr>
                <w:rFonts w:asciiTheme="minorHAnsi" w:hAnsiTheme="minorHAnsi" w:cstheme="minorHAnsi"/>
                <w:sz w:val="18"/>
                <w:szCs w:val="18"/>
              </w:rPr>
            </w:pPr>
          </w:p>
        </w:tc>
      </w:tr>
      <w:tr w:rsidR="00415A8F" w:rsidRPr="006D6AAF" w14:paraId="02AD3222" w14:textId="77777777" w:rsidTr="00404C9A">
        <w:trPr>
          <w:jc w:val="center"/>
        </w:trPr>
        <w:tc>
          <w:tcPr>
            <w:tcW w:w="781" w:type="dxa"/>
          </w:tcPr>
          <w:p w14:paraId="069395C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6.4.3</w:t>
            </w:r>
          </w:p>
        </w:tc>
        <w:tc>
          <w:tcPr>
            <w:tcW w:w="2054" w:type="dxa"/>
            <w:vAlign w:val="center"/>
          </w:tcPr>
          <w:p w14:paraId="66E58BA5"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Składniki rozpuszczalne w wodzie </w:t>
            </w:r>
            <w:r w:rsidRPr="006D6AAF">
              <w:rPr>
                <w:rFonts w:asciiTheme="minorHAnsi" w:hAnsiTheme="minorHAnsi" w:cstheme="minorHAnsi"/>
                <w:sz w:val="18"/>
                <w:szCs w:val="18"/>
              </w:rPr>
              <w:br/>
              <w:t>wg PN–EN 1744–3</w:t>
            </w:r>
          </w:p>
        </w:tc>
        <w:tc>
          <w:tcPr>
            <w:tcW w:w="6309" w:type="dxa"/>
            <w:gridSpan w:val="5"/>
          </w:tcPr>
          <w:p w14:paraId="0F2B140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substancji szkodliwych w stosunku do środowiska wg odrębnych przepisów</w:t>
            </w:r>
          </w:p>
        </w:tc>
      </w:tr>
      <w:tr w:rsidR="00415A8F" w:rsidRPr="006D6AAF" w14:paraId="683421DD" w14:textId="77777777" w:rsidTr="00404C9A">
        <w:trPr>
          <w:jc w:val="center"/>
        </w:trPr>
        <w:tc>
          <w:tcPr>
            <w:tcW w:w="781" w:type="dxa"/>
          </w:tcPr>
          <w:p w14:paraId="4968FC0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6.4.4</w:t>
            </w:r>
          </w:p>
        </w:tc>
        <w:tc>
          <w:tcPr>
            <w:tcW w:w="2054" w:type="dxa"/>
            <w:vAlign w:val="center"/>
          </w:tcPr>
          <w:p w14:paraId="5B9A2CF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Zanieczyszczenia</w:t>
            </w:r>
          </w:p>
        </w:tc>
        <w:tc>
          <w:tcPr>
            <w:tcW w:w="6309" w:type="dxa"/>
            <w:gridSpan w:val="5"/>
          </w:tcPr>
          <w:p w14:paraId="44BB804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żadnych ciał obcych takich jak drewno, szkło i plastik, mogących pogorszyć wyrób końcowy</w:t>
            </w:r>
          </w:p>
        </w:tc>
      </w:tr>
      <w:tr w:rsidR="00415A8F" w:rsidRPr="006D6AAF" w14:paraId="7AF77115" w14:textId="77777777" w:rsidTr="00B50CB4">
        <w:trPr>
          <w:trHeight w:val="1246"/>
          <w:jc w:val="center"/>
        </w:trPr>
        <w:tc>
          <w:tcPr>
            <w:tcW w:w="781" w:type="dxa"/>
          </w:tcPr>
          <w:p w14:paraId="33041CD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lastRenderedPageBreak/>
              <w:t>7.2</w:t>
            </w:r>
          </w:p>
          <w:p w14:paraId="3FD319C1" w14:textId="77777777" w:rsidR="00415A8F" w:rsidRPr="006D6AAF" w:rsidRDefault="00415A8F" w:rsidP="00404C9A">
            <w:pPr>
              <w:rPr>
                <w:rFonts w:asciiTheme="minorHAnsi" w:hAnsiTheme="minorHAnsi" w:cstheme="minorHAnsi"/>
                <w:sz w:val="18"/>
                <w:szCs w:val="18"/>
              </w:rPr>
            </w:pPr>
          </w:p>
          <w:p w14:paraId="208FDD0D" w14:textId="77777777" w:rsidR="00415A8F" w:rsidRPr="006D6AAF" w:rsidRDefault="00415A8F" w:rsidP="00404C9A">
            <w:pPr>
              <w:rPr>
                <w:rFonts w:asciiTheme="minorHAnsi" w:hAnsiTheme="minorHAnsi" w:cstheme="minorHAnsi"/>
                <w:sz w:val="18"/>
                <w:szCs w:val="18"/>
              </w:rPr>
            </w:pPr>
          </w:p>
          <w:p w14:paraId="4A2010B1" w14:textId="77777777" w:rsidR="00415A8F" w:rsidRPr="006D6AAF" w:rsidRDefault="00415A8F" w:rsidP="00404C9A">
            <w:pPr>
              <w:rPr>
                <w:rFonts w:asciiTheme="minorHAnsi" w:hAnsiTheme="minorHAnsi" w:cstheme="minorHAnsi"/>
                <w:sz w:val="18"/>
                <w:szCs w:val="18"/>
              </w:rPr>
            </w:pPr>
          </w:p>
          <w:p w14:paraId="4B2D2F64" w14:textId="77777777" w:rsidR="00415A8F" w:rsidRPr="006D6AAF" w:rsidRDefault="00415A8F" w:rsidP="00404C9A">
            <w:pPr>
              <w:rPr>
                <w:rFonts w:asciiTheme="minorHAnsi" w:hAnsiTheme="minorHAnsi" w:cstheme="minorHAnsi"/>
                <w:sz w:val="18"/>
                <w:szCs w:val="18"/>
              </w:rPr>
            </w:pPr>
          </w:p>
          <w:p w14:paraId="1F7FE80C" w14:textId="77777777" w:rsidR="00415A8F" w:rsidRPr="006D6AAF" w:rsidRDefault="00415A8F" w:rsidP="00404C9A">
            <w:pPr>
              <w:rPr>
                <w:rFonts w:asciiTheme="minorHAnsi" w:hAnsiTheme="minorHAnsi" w:cstheme="minorHAnsi"/>
                <w:sz w:val="18"/>
                <w:szCs w:val="18"/>
              </w:rPr>
            </w:pPr>
          </w:p>
          <w:p w14:paraId="08F5CA3D" w14:textId="77777777" w:rsidR="00415A8F" w:rsidRPr="006D6AAF" w:rsidRDefault="00415A8F" w:rsidP="00404C9A">
            <w:pPr>
              <w:rPr>
                <w:rFonts w:asciiTheme="minorHAnsi" w:hAnsiTheme="minorHAnsi" w:cstheme="minorHAnsi"/>
                <w:sz w:val="18"/>
                <w:szCs w:val="18"/>
              </w:rPr>
            </w:pPr>
          </w:p>
        </w:tc>
        <w:tc>
          <w:tcPr>
            <w:tcW w:w="2054" w:type="dxa"/>
            <w:vAlign w:val="center"/>
          </w:tcPr>
          <w:p w14:paraId="585C2A4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Zgorzel słoneczna bazaltu </w:t>
            </w:r>
            <w:r w:rsidRPr="006D6AAF">
              <w:rPr>
                <w:rFonts w:asciiTheme="minorHAnsi" w:hAnsiTheme="minorHAnsi" w:cstheme="minorHAnsi"/>
                <w:sz w:val="18"/>
                <w:szCs w:val="18"/>
              </w:rPr>
              <w:br/>
              <w:t xml:space="preserve">wg PN–EN 1367–3, </w:t>
            </w:r>
            <w:r w:rsidRPr="006D6AAF">
              <w:rPr>
                <w:rFonts w:asciiTheme="minorHAnsi" w:hAnsiTheme="minorHAnsi" w:cstheme="minorHAnsi"/>
                <w:sz w:val="18"/>
                <w:szCs w:val="18"/>
              </w:rPr>
              <w:br/>
              <w:t>wg PN–EN 1097–2</w:t>
            </w:r>
          </w:p>
        </w:tc>
        <w:tc>
          <w:tcPr>
            <w:tcW w:w="2126" w:type="dxa"/>
            <w:vAlign w:val="center"/>
          </w:tcPr>
          <w:p w14:paraId="62CEAE66" w14:textId="77777777" w:rsidR="00415A8F" w:rsidRPr="006D6AAF" w:rsidRDefault="00415A8F" w:rsidP="00404C9A">
            <w:pPr>
              <w:rPr>
                <w:rFonts w:asciiTheme="minorHAnsi" w:hAnsiTheme="minorHAnsi" w:cstheme="minorHAnsi"/>
                <w:sz w:val="18"/>
                <w:szCs w:val="18"/>
                <w:vertAlign w:val="subscript"/>
              </w:rPr>
            </w:pPr>
            <w:r w:rsidRPr="006D6AAF">
              <w:rPr>
                <w:rFonts w:asciiTheme="minorHAnsi" w:hAnsiTheme="minorHAnsi" w:cstheme="minorHAnsi"/>
                <w:sz w:val="18"/>
                <w:szCs w:val="18"/>
              </w:rPr>
              <w:t>SB</w:t>
            </w:r>
            <w:r w:rsidRPr="006D6AAF">
              <w:rPr>
                <w:rFonts w:asciiTheme="minorHAnsi" w:hAnsiTheme="minorHAnsi" w:cstheme="minorHAnsi"/>
                <w:sz w:val="18"/>
                <w:szCs w:val="18"/>
                <w:vertAlign w:val="subscript"/>
              </w:rPr>
              <w:t>LA</w:t>
            </w:r>
          </w:p>
        </w:tc>
        <w:tc>
          <w:tcPr>
            <w:tcW w:w="1413" w:type="dxa"/>
            <w:vAlign w:val="center"/>
          </w:tcPr>
          <w:p w14:paraId="2E05594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SB</w:t>
            </w:r>
            <w:r w:rsidRPr="006D6AAF">
              <w:rPr>
                <w:rFonts w:asciiTheme="minorHAnsi" w:hAnsiTheme="minorHAnsi" w:cstheme="minorHAnsi"/>
                <w:sz w:val="18"/>
                <w:szCs w:val="18"/>
                <w:vertAlign w:val="subscript"/>
              </w:rPr>
              <w:t>LA</w:t>
            </w:r>
          </w:p>
        </w:tc>
        <w:tc>
          <w:tcPr>
            <w:tcW w:w="1848" w:type="dxa"/>
            <w:gridSpan w:val="2"/>
            <w:vAlign w:val="center"/>
          </w:tcPr>
          <w:p w14:paraId="1E3E7A3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SB</w:t>
            </w:r>
            <w:r w:rsidRPr="006D6AAF">
              <w:rPr>
                <w:rFonts w:asciiTheme="minorHAnsi" w:hAnsiTheme="minorHAnsi" w:cstheme="minorHAnsi"/>
                <w:sz w:val="18"/>
                <w:szCs w:val="18"/>
                <w:vertAlign w:val="subscript"/>
              </w:rPr>
              <w:t>LA</w:t>
            </w:r>
          </w:p>
        </w:tc>
        <w:tc>
          <w:tcPr>
            <w:tcW w:w="922" w:type="dxa"/>
          </w:tcPr>
          <w:p w14:paraId="5DE37B20" w14:textId="77777777" w:rsidR="00415A8F" w:rsidRPr="006D6AAF" w:rsidRDefault="00415A8F" w:rsidP="00404C9A">
            <w:pPr>
              <w:rPr>
                <w:rFonts w:asciiTheme="minorHAnsi" w:hAnsiTheme="minorHAnsi" w:cstheme="minorHAnsi"/>
                <w:sz w:val="18"/>
                <w:szCs w:val="18"/>
              </w:rPr>
            </w:pPr>
          </w:p>
        </w:tc>
      </w:tr>
      <w:tr w:rsidR="00415A8F" w:rsidRPr="006D6AAF" w14:paraId="0D6B088B" w14:textId="77777777" w:rsidTr="00B50CB4">
        <w:trPr>
          <w:jc w:val="center"/>
        </w:trPr>
        <w:tc>
          <w:tcPr>
            <w:tcW w:w="781" w:type="dxa"/>
          </w:tcPr>
          <w:p w14:paraId="01BA398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7.3.3</w:t>
            </w:r>
          </w:p>
        </w:tc>
        <w:tc>
          <w:tcPr>
            <w:tcW w:w="2054" w:type="dxa"/>
            <w:vAlign w:val="center"/>
          </w:tcPr>
          <w:p w14:paraId="603CBB8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Mrozoodporność na frakcji kruszywa 8/16 </w:t>
            </w:r>
            <w:r w:rsidRPr="006D6AAF">
              <w:rPr>
                <w:rFonts w:asciiTheme="minorHAnsi" w:hAnsiTheme="minorHAnsi" w:cstheme="minorHAnsi"/>
                <w:sz w:val="18"/>
                <w:szCs w:val="18"/>
              </w:rPr>
              <w:br/>
              <w:t>wg PN–EN 1367–1</w:t>
            </w:r>
          </w:p>
        </w:tc>
        <w:tc>
          <w:tcPr>
            <w:tcW w:w="2126" w:type="dxa"/>
            <w:vAlign w:val="center"/>
          </w:tcPr>
          <w:p w14:paraId="14F3876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skały magmowe i przeobrażone: F4</w:t>
            </w:r>
          </w:p>
          <w:p w14:paraId="5D9D9AC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skały osadowe: F10</w:t>
            </w:r>
          </w:p>
          <w:p w14:paraId="0248D9B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kruszywa z recyklingu: F10 (F25**)</w:t>
            </w:r>
          </w:p>
        </w:tc>
        <w:tc>
          <w:tcPr>
            <w:tcW w:w="1413" w:type="dxa"/>
            <w:vAlign w:val="center"/>
          </w:tcPr>
          <w:p w14:paraId="3FD5AF4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skały magmowe i przeobrażone: F4</w:t>
            </w:r>
          </w:p>
          <w:p w14:paraId="03B30B0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skały osadowe: F10</w:t>
            </w:r>
          </w:p>
          <w:p w14:paraId="06BB8F5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kruszywa z recyklingu: F10 (F25**)</w:t>
            </w:r>
          </w:p>
        </w:tc>
        <w:tc>
          <w:tcPr>
            <w:tcW w:w="1848" w:type="dxa"/>
            <w:gridSpan w:val="2"/>
            <w:vAlign w:val="center"/>
          </w:tcPr>
          <w:p w14:paraId="64760CF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 skały magmowe i przeobrażone: </w:t>
            </w:r>
            <w:r w:rsidRPr="006D6AAF">
              <w:rPr>
                <w:rFonts w:asciiTheme="minorHAnsi" w:hAnsiTheme="minorHAnsi" w:cstheme="minorHAnsi"/>
                <w:b/>
                <w:sz w:val="18"/>
                <w:szCs w:val="18"/>
              </w:rPr>
              <w:t>F1</w:t>
            </w:r>
          </w:p>
          <w:p w14:paraId="1FDC20D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skały osadowe: F10</w:t>
            </w:r>
          </w:p>
          <w:p w14:paraId="5AE4D26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kruszywa z recyklingu: F10 (F25**)</w:t>
            </w:r>
          </w:p>
        </w:tc>
        <w:tc>
          <w:tcPr>
            <w:tcW w:w="922" w:type="dxa"/>
          </w:tcPr>
          <w:p w14:paraId="17680A9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Tabl. 18</w:t>
            </w:r>
          </w:p>
        </w:tc>
      </w:tr>
      <w:tr w:rsidR="00415A8F" w:rsidRPr="006D6AAF" w14:paraId="006811E6" w14:textId="77777777" w:rsidTr="00B50CB4">
        <w:trPr>
          <w:jc w:val="center"/>
        </w:trPr>
        <w:tc>
          <w:tcPr>
            <w:tcW w:w="781" w:type="dxa"/>
          </w:tcPr>
          <w:p w14:paraId="5E336D1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Zał. C</w:t>
            </w:r>
          </w:p>
        </w:tc>
        <w:tc>
          <w:tcPr>
            <w:tcW w:w="2054" w:type="dxa"/>
            <w:vAlign w:val="center"/>
          </w:tcPr>
          <w:p w14:paraId="75EE3A0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Skład materiałowy</w:t>
            </w:r>
          </w:p>
        </w:tc>
        <w:tc>
          <w:tcPr>
            <w:tcW w:w="2126" w:type="dxa"/>
            <w:vAlign w:val="center"/>
          </w:tcPr>
          <w:p w14:paraId="4F35948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deklarowany</w:t>
            </w:r>
          </w:p>
        </w:tc>
        <w:tc>
          <w:tcPr>
            <w:tcW w:w="1413" w:type="dxa"/>
            <w:vAlign w:val="center"/>
          </w:tcPr>
          <w:p w14:paraId="55900BD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deklarowany</w:t>
            </w:r>
          </w:p>
        </w:tc>
        <w:tc>
          <w:tcPr>
            <w:tcW w:w="1848" w:type="dxa"/>
            <w:gridSpan w:val="2"/>
            <w:vAlign w:val="center"/>
          </w:tcPr>
          <w:p w14:paraId="1222CFD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deklarowany</w:t>
            </w:r>
          </w:p>
        </w:tc>
        <w:tc>
          <w:tcPr>
            <w:tcW w:w="922" w:type="dxa"/>
          </w:tcPr>
          <w:p w14:paraId="5C8BF5F8" w14:textId="77777777" w:rsidR="00415A8F" w:rsidRPr="006D6AAF" w:rsidRDefault="00415A8F" w:rsidP="00404C9A">
            <w:pPr>
              <w:rPr>
                <w:rFonts w:asciiTheme="minorHAnsi" w:hAnsiTheme="minorHAnsi" w:cstheme="minorHAnsi"/>
                <w:sz w:val="18"/>
                <w:szCs w:val="18"/>
              </w:rPr>
            </w:pPr>
          </w:p>
        </w:tc>
      </w:tr>
      <w:tr w:rsidR="00415A8F" w:rsidRPr="006D6AAF" w14:paraId="4975F0D3" w14:textId="77777777" w:rsidTr="00404C9A">
        <w:trPr>
          <w:jc w:val="center"/>
        </w:trPr>
        <w:tc>
          <w:tcPr>
            <w:tcW w:w="781" w:type="dxa"/>
          </w:tcPr>
          <w:p w14:paraId="33836020" w14:textId="77777777" w:rsidR="00415A8F" w:rsidRPr="006D6AAF" w:rsidRDefault="00415A8F" w:rsidP="00404C9A">
            <w:pPr>
              <w:rPr>
                <w:rFonts w:asciiTheme="minorHAnsi" w:hAnsiTheme="minorHAnsi" w:cstheme="minorHAnsi"/>
                <w:sz w:val="18"/>
                <w:szCs w:val="18"/>
              </w:rPr>
            </w:pPr>
            <w:proofErr w:type="spellStart"/>
            <w:r w:rsidRPr="006D6AAF">
              <w:rPr>
                <w:rFonts w:asciiTheme="minorHAnsi" w:hAnsiTheme="minorHAnsi" w:cstheme="minorHAnsi"/>
                <w:sz w:val="18"/>
                <w:szCs w:val="18"/>
              </w:rPr>
              <w:t>Zał.C</w:t>
            </w:r>
            <w:proofErr w:type="spellEnd"/>
            <w:r w:rsidRPr="006D6AAF">
              <w:rPr>
                <w:rFonts w:asciiTheme="minorHAnsi" w:hAnsiTheme="minorHAnsi" w:cstheme="minorHAnsi"/>
                <w:sz w:val="18"/>
                <w:szCs w:val="18"/>
              </w:rPr>
              <w:t>, podrozdział C.3.4</w:t>
            </w:r>
          </w:p>
        </w:tc>
        <w:tc>
          <w:tcPr>
            <w:tcW w:w="2054" w:type="dxa"/>
            <w:vAlign w:val="center"/>
          </w:tcPr>
          <w:p w14:paraId="520B6E9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Istotne cechy środowiskowe</w:t>
            </w:r>
          </w:p>
        </w:tc>
        <w:tc>
          <w:tcPr>
            <w:tcW w:w="6309" w:type="dxa"/>
            <w:gridSpan w:val="5"/>
          </w:tcPr>
          <w:p w14:paraId="1B9F4DB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Większość substancji niebezpiecznych określonych w dyrektywie Rady 76/769/EWG zazwyczaj nie występuję w źródłach kruszywa pochodzenia mineralnego. Jednak w odniesieniu do kruszyw sztucznych i odpadowych należy badać czy zawartość substancji niebezpiecznych nie przekracza wartości dopuszczalnych wg odrębnych przepisów</w:t>
            </w:r>
          </w:p>
        </w:tc>
      </w:tr>
    </w:tbl>
    <w:p w14:paraId="4CA4AC1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t>
      </w:r>
      <w:r w:rsidRPr="006D6AAF">
        <w:rPr>
          <w:rFonts w:asciiTheme="minorHAnsi" w:hAnsiTheme="minorHAnsi" w:cstheme="minorHAnsi"/>
          <w:sz w:val="18"/>
          <w:szCs w:val="18"/>
          <w:vertAlign w:val="superscript"/>
        </w:rPr>
        <w:t>)</w:t>
      </w:r>
      <w:r w:rsidRPr="006D6AAF">
        <w:rPr>
          <w:rFonts w:asciiTheme="minorHAnsi" w:hAnsiTheme="minorHAnsi" w:cstheme="minorHAnsi"/>
          <w:sz w:val="18"/>
          <w:szCs w:val="18"/>
        </w:rPr>
        <w:t xml:space="preserve"> Łączna zawartość pyłów w mieszance powinna się mieścić w wybranych krzywych granicznych wg p. 22.4; 2.2.5; 2.4.5; 2,5,4</w:t>
      </w:r>
    </w:p>
    <w:p w14:paraId="646AB53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t>
      </w:r>
      <w:r w:rsidRPr="006D6AAF">
        <w:rPr>
          <w:rFonts w:asciiTheme="minorHAnsi" w:hAnsiTheme="minorHAnsi" w:cstheme="minorHAnsi"/>
          <w:sz w:val="18"/>
          <w:szCs w:val="18"/>
          <w:vertAlign w:val="superscript"/>
        </w:rPr>
        <w:t>)</w:t>
      </w:r>
      <w:r w:rsidRPr="006D6AAF">
        <w:rPr>
          <w:rFonts w:asciiTheme="minorHAnsi" w:hAnsiTheme="minorHAnsi" w:cstheme="minorHAnsi"/>
          <w:sz w:val="18"/>
          <w:szCs w:val="18"/>
        </w:rPr>
        <w:t xml:space="preserve"> Pod warunkiem, gdy zawartość w mieszance nie przekracza 50% m/m</w:t>
      </w:r>
    </w:p>
    <w:p w14:paraId="6CB7B88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t>
      </w:r>
      <w:r w:rsidRPr="006D6AAF">
        <w:rPr>
          <w:rFonts w:asciiTheme="minorHAnsi" w:hAnsiTheme="minorHAnsi" w:cstheme="minorHAnsi"/>
          <w:sz w:val="18"/>
          <w:szCs w:val="18"/>
          <w:vertAlign w:val="superscript"/>
        </w:rPr>
        <w:t>)</w:t>
      </w:r>
      <w:r w:rsidRPr="006D6AAF">
        <w:rPr>
          <w:rFonts w:asciiTheme="minorHAnsi" w:hAnsiTheme="minorHAnsi" w:cstheme="minorHAnsi"/>
          <w:sz w:val="18"/>
          <w:szCs w:val="18"/>
        </w:rPr>
        <w:t xml:space="preserve"> Do warstw podbudów zasadniczych na drogach obciążonych ruchem KR5 – KR6 dopuszcza się jedynie kruszywa charakteryzujące się odpornością na rozdrabnianie LA≤35,</w:t>
      </w:r>
    </w:p>
    <w:p w14:paraId="5F2FFFC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w przypadku gdy wymaganie nie jest spełnione należy sprawdzić mrozoodporność</w:t>
      </w:r>
    </w:p>
    <w:p w14:paraId="4F74F147" w14:textId="77777777" w:rsidR="00415A8F" w:rsidRPr="006D6AAF" w:rsidRDefault="00415A8F" w:rsidP="00415A8F">
      <w:pPr>
        <w:rPr>
          <w:rFonts w:asciiTheme="minorHAnsi" w:hAnsiTheme="minorHAnsi" w:cstheme="minorHAnsi"/>
          <w:sz w:val="18"/>
          <w:szCs w:val="18"/>
        </w:rPr>
      </w:pPr>
    </w:p>
    <w:p w14:paraId="5459052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Określone według PN EN 933–1 uziarnienia mieszanek kruszyw, przeznaczonych do warstw podbudowy zasadniczej musza spełniać wymagania przedstawione na rys. nr 1.</w:t>
      </w:r>
    </w:p>
    <w:p w14:paraId="7627E3F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7C1ECB65" wp14:editId="03727CFC">
            <wp:extent cx="6134539" cy="2828925"/>
            <wp:effectExtent l="0" t="0" r="0" b="0"/>
            <wp:docPr id="204" name="Obraz 25" descr="20110315135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2011031513500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39492" cy="2831209"/>
                    </a:xfrm>
                    <a:prstGeom prst="rect">
                      <a:avLst/>
                    </a:prstGeom>
                    <a:noFill/>
                    <a:ln>
                      <a:noFill/>
                    </a:ln>
                  </pic:spPr>
                </pic:pic>
              </a:graphicData>
            </a:graphic>
          </wp:inline>
        </w:drawing>
      </w:r>
    </w:p>
    <w:p w14:paraId="73614E0C" w14:textId="77777777" w:rsidR="00415A8F" w:rsidRPr="006D6AAF" w:rsidRDefault="00415A8F" w:rsidP="00415A8F">
      <w:pPr>
        <w:rPr>
          <w:rFonts w:asciiTheme="minorHAnsi" w:hAnsiTheme="minorHAnsi" w:cstheme="minorHAnsi"/>
          <w:sz w:val="18"/>
          <w:szCs w:val="18"/>
        </w:rPr>
      </w:pPr>
    </w:p>
    <w:p w14:paraId="76FC21F6"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Rysunek 1. Mieszanka niezwiązana 0/31,5 do warstwy podbudowy pomocniczej i podbudowy zasadniczej </w:t>
      </w:r>
    </w:p>
    <w:p w14:paraId="41AFC118" w14:textId="77777777" w:rsidR="00415A8F" w:rsidRPr="006D6AAF" w:rsidRDefault="00415A8F" w:rsidP="00415A8F">
      <w:pPr>
        <w:rPr>
          <w:rFonts w:asciiTheme="minorHAnsi" w:hAnsiTheme="minorHAnsi" w:cstheme="minorHAnsi"/>
          <w:sz w:val="18"/>
          <w:szCs w:val="18"/>
        </w:rPr>
      </w:pPr>
    </w:p>
    <w:p w14:paraId="0E8F90C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34B1308E"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2.3.2. Wymagania dla mieszanek niezwiązanych do warstw podbudowy</w:t>
      </w:r>
    </w:p>
    <w:p w14:paraId="0CA0756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Mieszanki niezwiązane do warstw podbudowy powinny spełniać wymagania określone w tablicy 2.</w:t>
      </w:r>
    </w:p>
    <w:p w14:paraId="02C4C4A4" w14:textId="77777777" w:rsidR="00415A8F" w:rsidRPr="006D6AAF" w:rsidRDefault="00415A8F" w:rsidP="00415A8F">
      <w:pPr>
        <w:rPr>
          <w:rFonts w:asciiTheme="minorHAnsi" w:hAnsiTheme="minorHAnsi" w:cstheme="minorHAnsi"/>
          <w:sz w:val="18"/>
          <w:szCs w:val="18"/>
        </w:rPr>
      </w:pPr>
    </w:p>
    <w:p w14:paraId="51B88159" w14:textId="5A31917C" w:rsidR="00415A8F" w:rsidRDefault="00415A8F" w:rsidP="00415A8F">
      <w:pPr>
        <w:rPr>
          <w:rFonts w:asciiTheme="minorHAnsi" w:hAnsiTheme="minorHAnsi" w:cstheme="minorHAnsi"/>
          <w:sz w:val="18"/>
          <w:szCs w:val="18"/>
        </w:rPr>
      </w:pPr>
    </w:p>
    <w:p w14:paraId="3AA715E4" w14:textId="36FFAF7C" w:rsidR="00B50CB4" w:rsidRDefault="00B50CB4" w:rsidP="00415A8F">
      <w:pPr>
        <w:rPr>
          <w:rFonts w:asciiTheme="minorHAnsi" w:hAnsiTheme="minorHAnsi" w:cstheme="minorHAnsi"/>
          <w:sz w:val="18"/>
          <w:szCs w:val="18"/>
        </w:rPr>
      </w:pPr>
    </w:p>
    <w:p w14:paraId="09FBF1DB" w14:textId="217A0ED1" w:rsidR="00B50CB4" w:rsidRDefault="00B50CB4" w:rsidP="00415A8F">
      <w:pPr>
        <w:rPr>
          <w:rFonts w:asciiTheme="minorHAnsi" w:hAnsiTheme="minorHAnsi" w:cstheme="minorHAnsi"/>
          <w:sz w:val="18"/>
          <w:szCs w:val="18"/>
        </w:rPr>
      </w:pPr>
    </w:p>
    <w:p w14:paraId="62971A80" w14:textId="59E091A4" w:rsidR="00B50CB4" w:rsidRDefault="00B50CB4" w:rsidP="00415A8F">
      <w:pPr>
        <w:rPr>
          <w:rFonts w:asciiTheme="minorHAnsi" w:hAnsiTheme="minorHAnsi" w:cstheme="minorHAnsi"/>
          <w:sz w:val="18"/>
          <w:szCs w:val="18"/>
        </w:rPr>
      </w:pPr>
    </w:p>
    <w:p w14:paraId="1740250F" w14:textId="12DA7A2F" w:rsidR="00B50CB4" w:rsidRDefault="00B50CB4" w:rsidP="00415A8F">
      <w:pPr>
        <w:rPr>
          <w:rFonts w:asciiTheme="minorHAnsi" w:hAnsiTheme="minorHAnsi" w:cstheme="minorHAnsi"/>
          <w:sz w:val="18"/>
          <w:szCs w:val="18"/>
        </w:rPr>
      </w:pPr>
    </w:p>
    <w:p w14:paraId="628E065C" w14:textId="7D96D47B" w:rsidR="00B50CB4" w:rsidRDefault="00B50CB4" w:rsidP="00415A8F">
      <w:pPr>
        <w:rPr>
          <w:rFonts w:asciiTheme="minorHAnsi" w:hAnsiTheme="minorHAnsi" w:cstheme="minorHAnsi"/>
          <w:sz w:val="18"/>
          <w:szCs w:val="18"/>
        </w:rPr>
      </w:pPr>
    </w:p>
    <w:p w14:paraId="1E626374" w14:textId="77777777" w:rsidR="00B50CB4" w:rsidRPr="006D6AAF" w:rsidRDefault="00B50CB4" w:rsidP="00415A8F">
      <w:pPr>
        <w:rPr>
          <w:rFonts w:asciiTheme="minorHAnsi" w:hAnsiTheme="minorHAnsi" w:cstheme="minorHAnsi"/>
          <w:sz w:val="18"/>
          <w:szCs w:val="18"/>
        </w:rPr>
      </w:pPr>
    </w:p>
    <w:p w14:paraId="2E470EE6" w14:textId="77777777" w:rsidR="00415A8F" w:rsidRPr="006D6AAF" w:rsidRDefault="00415A8F" w:rsidP="00415A8F">
      <w:pPr>
        <w:rPr>
          <w:rFonts w:asciiTheme="minorHAnsi" w:hAnsiTheme="minorHAnsi" w:cstheme="minorHAnsi"/>
          <w:sz w:val="18"/>
          <w:szCs w:val="18"/>
        </w:rPr>
      </w:pPr>
    </w:p>
    <w:p w14:paraId="771356AF"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lastRenderedPageBreak/>
        <w:t xml:space="preserve">Tablica 2. Wymagania wobec mieszanek niezwiązanych do warstw podbudowy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925"/>
        <w:gridCol w:w="1043"/>
        <w:gridCol w:w="1084"/>
        <w:gridCol w:w="1084"/>
        <w:gridCol w:w="957"/>
        <w:gridCol w:w="1275"/>
      </w:tblGrid>
      <w:tr w:rsidR="00415A8F" w:rsidRPr="006D6AAF" w14:paraId="381EE193" w14:textId="77777777" w:rsidTr="00404C9A">
        <w:tc>
          <w:tcPr>
            <w:tcW w:w="704" w:type="dxa"/>
            <w:vMerge w:val="restart"/>
            <w:textDirection w:val="btLr"/>
            <w:vAlign w:val="center"/>
          </w:tcPr>
          <w:p w14:paraId="3BF15C34" w14:textId="77777777" w:rsidR="00415A8F" w:rsidRPr="006D6AAF" w:rsidRDefault="00415A8F" w:rsidP="00404C9A">
            <w:pPr>
              <w:ind w:left="113" w:right="113"/>
              <w:rPr>
                <w:rFonts w:asciiTheme="minorHAnsi" w:hAnsiTheme="minorHAnsi" w:cstheme="minorHAnsi"/>
                <w:sz w:val="18"/>
                <w:szCs w:val="18"/>
              </w:rPr>
            </w:pPr>
            <w:r w:rsidRPr="006D6AAF">
              <w:rPr>
                <w:rFonts w:asciiTheme="minorHAnsi" w:hAnsiTheme="minorHAnsi" w:cstheme="minorHAnsi"/>
                <w:sz w:val="18"/>
                <w:szCs w:val="18"/>
              </w:rPr>
              <w:t xml:space="preserve">Podział </w:t>
            </w:r>
            <w:r w:rsidRPr="006D6AAF">
              <w:rPr>
                <w:rFonts w:asciiTheme="minorHAnsi" w:hAnsiTheme="minorHAnsi" w:cstheme="minorHAnsi"/>
                <w:sz w:val="18"/>
                <w:szCs w:val="18"/>
              </w:rPr>
              <w:br/>
              <w:t>w PN–EN 13285</w:t>
            </w:r>
          </w:p>
        </w:tc>
        <w:tc>
          <w:tcPr>
            <w:tcW w:w="2925" w:type="dxa"/>
            <w:vMerge w:val="restart"/>
            <w:vAlign w:val="center"/>
          </w:tcPr>
          <w:p w14:paraId="356B0EA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Właściwość</w:t>
            </w:r>
          </w:p>
        </w:tc>
        <w:tc>
          <w:tcPr>
            <w:tcW w:w="4168" w:type="dxa"/>
            <w:gridSpan w:val="4"/>
            <w:vAlign w:val="center"/>
          </w:tcPr>
          <w:p w14:paraId="671D2B3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Wymagania wobec mieszanek niezwiązanych przeznaczonych do zastosowania w warstwie</w:t>
            </w:r>
          </w:p>
        </w:tc>
        <w:tc>
          <w:tcPr>
            <w:tcW w:w="1275" w:type="dxa"/>
            <w:vMerge w:val="restart"/>
            <w:vAlign w:val="center"/>
          </w:tcPr>
          <w:p w14:paraId="651029C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Odniesienie do tablicy w PN–EN 13285</w:t>
            </w:r>
          </w:p>
        </w:tc>
      </w:tr>
      <w:tr w:rsidR="00415A8F" w:rsidRPr="006D6AAF" w14:paraId="50932AAC" w14:textId="77777777" w:rsidTr="00404C9A">
        <w:tc>
          <w:tcPr>
            <w:tcW w:w="704" w:type="dxa"/>
            <w:vMerge/>
          </w:tcPr>
          <w:p w14:paraId="13C0A609" w14:textId="77777777" w:rsidR="00415A8F" w:rsidRPr="006D6AAF" w:rsidRDefault="00415A8F" w:rsidP="00404C9A">
            <w:pPr>
              <w:rPr>
                <w:rFonts w:asciiTheme="minorHAnsi" w:hAnsiTheme="minorHAnsi" w:cstheme="minorHAnsi"/>
                <w:sz w:val="18"/>
                <w:szCs w:val="18"/>
              </w:rPr>
            </w:pPr>
          </w:p>
        </w:tc>
        <w:tc>
          <w:tcPr>
            <w:tcW w:w="2925" w:type="dxa"/>
            <w:vMerge/>
          </w:tcPr>
          <w:p w14:paraId="60AE74BE" w14:textId="77777777" w:rsidR="00415A8F" w:rsidRPr="006D6AAF" w:rsidRDefault="00415A8F" w:rsidP="00404C9A">
            <w:pPr>
              <w:rPr>
                <w:rFonts w:asciiTheme="minorHAnsi" w:hAnsiTheme="minorHAnsi" w:cstheme="minorHAnsi"/>
                <w:sz w:val="18"/>
                <w:szCs w:val="18"/>
              </w:rPr>
            </w:pPr>
          </w:p>
        </w:tc>
        <w:tc>
          <w:tcPr>
            <w:tcW w:w="2127" w:type="dxa"/>
            <w:gridSpan w:val="2"/>
          </w:tcPr>
          <w:p w14:paraId="1FC1962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Podbudowy pomocniczej nawierzchni drogi obciążonej ruchem</w:t>
            </w:r>
          </w:p>
        </w:tc>
        <w:tc>
          <w:tcPr>
            <w:tcW w:w="2041" w:type="dxa"/>
            <w:gridSpan w:val="2"/>
          </w:tcPr>
          <w:p w14:paraId="60AB57E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Podbudowy zasadniczej nawierzchni drogi obciążonej ruchem</w:t>
            </w:r>
          </w:p>
        </w:tc>
        <w:tc>
          <w:tcPr>
            <w:tcW w:w="1275" w:type="dxa"/>
            <w:vMerge/>
          </w:tcPr>
          <w:p w14:paraId="2857EFB1" w14:textId="77777777" w:rsidR="00415A8F" w:rsidRPr="006D6AAF" w:rsidRDefault="00415A8F" w:rsidP="00404C9A">
            <w:pPr>
              <w:rPr>
                <w:rFonts w:asciiTheme="minorHAnsi" w:hAnsiTheme="minorHAnsi" w:cstheme="minorHAnsi"/>
                <w:sz w:val="18"/>
                <w:szCs w:val="18"/>
              </w:rPr>
            </w:pPr>
          </w:p>
        </w:tc>
      </w:tr>
      <w:tr w:rsidR="00415A8F" w:rsidRPr="006D6AAF" w14:paraId="36E7C1D2" w14:textId="77777777" w:rsidTr="00404C9A">
        <w:trPr>
          <w:trHeight w:val="315"/>
        </w:trPr>
        <w:tc>
          <w:tcPr>
            <w:tcW w:w="704" w:type="dxa"/>
            <w:vMerge/>
          </w:tcPr>
          <w:p w14:paraId="38D8EC5D" w14:textId="77777777" w:rsidR="00415A8F" w:rsidRPr="006D6AAF" w:rsidRDefault="00415A8F" w:rsidP="00404C9A">
            <w:pPr>
              <w:rPr>
                <w:rFonts w:asciiTheme="minorHAnsi" w:hAnsiTheme="minorHAnsi" w:cstheme="minorHAnsi"/>
                <w:sz w:val="18"/>
                <w:szCs w:val="18"/>
              </w:rPr>
            </w:pPr>
          </w:p>
        </w:tc>
        <w:tc>
          <w:tcPr>
            <w:tcW w:w="2925" w:type="dxa"/>
            <w:vMerge/>
          </w:tcPr>
          <w:p w14:paraId="74F08A7E" w14:textId="77777777" w:rsidR="00415A8F" w:rsidRPr="006D6AAF" w:rsidRDefault="00415A8F" w:rsidP="00404C9A">
            <w:pPr>
              <w:rPr>
                <w:rFonts w:asciiTheme="minorHAnsi" w:hAnsiTheme="minorHAnsi" w:cstheme="minorHAnsi"/>
                <w:sz w:val="18"/>
                <w:szCs w:val="18"/>
              </w:rPr>
            </w:pPr>
          </w:p>
        </w:tc>
        <w:tc>
          <w:tcPr>
            <w:tcW w:w="1043" w:type="dxa"/>
            <w:vAlign w:val="center"/>
          </w:tcPr>
          <w:p w14:paraId="4AFDF46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KR1–KR2</w:t>
            </w:r>
          </w:p>
        </w:tc>
        <w:tc>
          <w:tcPr>
            <w:tcW w:w="1084" w:type="dxa"/>
            <w:vAlign w:val="center"/>
          </w:tcPr>
          <w:p w14:paraId="0B957A7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KR3–KR6</w:t>
            </w:r>
          </w:p>
        </w:tc>
        <w:tc>
          <w:tcPr>
            <w:tcW w:w="1084" w:type="dxa"/>
            <w:vAlign w:val="center"/>
          </w:tcPr>
          <w:p w14:paraId="008814C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KR1–KR2</w:t>
            </w:r>
          </w:p>
        </w:tc>
        <w:tc>
          <w:tcPr>
            <w:tcW w:w="957" w:type="dxa"/>
            <w:vAlign w:val="center"/>
          </w:tcPr>
          <w:p w14:paraId="7F91DF32"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KR3–KR6</w:t>
            </w:r>
          </w:p>
        </w:tc>
        <w:tc>
          <w:tcPr>
            <w:tcW w:w="1275" w:type="dxa"/>
            <w:vMerge/>
          </w:tcPr>
          <w:p w14:paraId="1A2C7741" w14:textId="77777777" w:rsidR="00415A8F" w:rsidRPr="006D6AAF" w:rsidRDefault="00415A8F" w:rsidP="00404C9A">
            <w:pPr>
              <w:jc w:val="left"/>
              <w:rPr>
                <w:rFonts w:asciiTheme="minorHAnsi" w:hAnsiTheme="minorHAnsi" w:cstheme="minorHAnsi"/>
                <w:sz w:val="18"/>
                <w:szCs w:val="18"/>
              </w:rPr>
            </w:pPr>
          </w:p>
        </w:tc>
      </w:tr>
      <w:tr w:rsidR="00415A8F" w:rsidRPr="006D6AAF" w14:paraId="7106837C" w14:textId="77777777" w:rsidTr="00404C9A">
        <w:tc>
          <w:tcPr>
            <w:tcW w:w="704" w:type="dxa"/>
          </w:tcPr>
          <w:p w14:paraId="74035A8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4.3.1</w:t>
            </w:r>
          </w:p>
        </w:tc>
        <w:tc>
          <w:tcPr>
            <w:tcW w:w="2925" w:type="dxa"/>
          </w:tcPr>
          <w:p w14:paraId="3FB49A3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Uziarnienie mieszanek</w:t>
            </w:r>
          </w:p>
        </w:tc>
        <w:tc>
          <w:tcPr>
            <w:tcW w:w="2127" w:type="dxa"/>
            <w:gridSpan w:val="2"/>
            <w:vAlign w:val="center"/>
          </w:tcPr>
          <w:p w14:paraId="0E8D6AE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0/31,5</w:t>
            </w:r>
          </w:p>
        </w:tc>
        <w:tc>
          <w:tcPr>
            <w:tcW w:w="2041" w:type="dxa"/>
            <w:gridSpan w:val="2"/>
            <w:vAlign w:val="center"/>
          </w:tcPr>
          <w:p w14:paraId="624BE75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0/31,5</w:t>
            </w:r>
          </w:p>
        </w:tc>
        <w:tc>
          <w:tcPr>
            <w:tcW w:w="1275" w:type="dxa"/>
          </w:tcPr>
          <w:p w14:paraId="14F75F0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Tabl. 4</w:t>
            </w:r>
          </w:p>
        </w:tc>
      </w:tr>
      <w:tr w:rsidR="00415A8F" w:rsidRPr="006D6AAF" w14:paraId="7E3FA37E" w14:textId="77777777" w:rsidTr="00404C9A">
        <w:tc>
          <w:tcPr>
            <w:tcW w:w="704" w:type="dxa"/>
            <w:vAlign w:val="center"/>
          </w:tcPr>
          <w:p w14:paraId="21EF1F5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4.3.2</w:t>
            </w:r>
          </w:p>
        </w:tc>
        <w:tc>
          <w:tcPr>
            <w:tcW w:w="2925" w:type="dxa"/>
          </w:tcPr>
          <w:p w14:paraId="6D92FB3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Maksymalna zawartość pyłów: kategoria UF</w:t>
            </w:r>
          </w:p>
        </w:tc>
        <w:tc>
          <w:tcPr>
            <w:tcW w:w="2127" w:type="dxa"/>
            <w:gridSpan w:val="2"/>
            <w:vAlign w:val="center"/>
          </w:tcPr>
          <w:p w14:paraId="3ABD45C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UF</w:t>
            </w:r>
            <w:r w:rsidRPr="006D6AAF">
              <w:rPr>
                <w:rFonts w:asciiTheme="minorHAnsi" w:hAnsiTheme="minorHAnsi" w:cstheme="minorHAnsi"/>
                <w:sz w:val="18"/>
                <w:szCs w:val="18"/>
                <w:vertAlign w:val="subscript"/>
              </w:rPr>
              <w:t>12</w:t>
            </w:r>
          </w:p>
        </w:tc>
        <w:tc>
          <w:tcPr>
            <w:tcW w:w="2041" w:type="dxa"/>
            <w:gridSpan w:val="2"/>
            <w:vAlign w:val="center"/>
          </w:tcPr>
          <w:p w14:paraId="0A2BA005"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UF</w:t>
            </w:r>
            <w:r w:rsidRPr="006D6AAF">
              <w:rPr>
                <w:rFonts w:asciiTheme="minorHAnsi" w:hAnsiTheme="minorHAnsi" w:cstheme="minorHAnsi"/>
                <w:sz w:val="18"/>
                <w:szCs w:val="18"/>
                <w:vertAlign w:val="subscript"/>
              </w:rPr>
              <w:t>9</w:t>
            </w:r>
          </w:p>
        </w:tc>
        <w:tc>
          <w:tcPr>
            <w:tcW w:w="1275" w:type="dxa"/>
            <w:vAlign w:val="center"/>
          </w:tcPr>
          <w:p w14:paraId="46A68B6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Tabl. 2</w:t>
            </w:r>
          </w:p>
        </w:tc>
      </w:tr>
      <w:tr w:rsidR="00415A8F" w:rsidRPr="006D6AAF" w14:paraId="48AD4E6A" w14:textId="77777777" w:rsidTr="00404C9A">
        <w:tc>
          <w:tcPr>
            <w:tcW w:w="704" w:type="dxa"/>
            <w:vAlign w:val="center"/>
          </w:tcPr>
          <w:p w14:paraId="6A70233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4.3.2</w:t>
            </w:r>
          </w:p>
        </w:tc>
        <w:tc>
          <w:tcPr>
            <w:tcW w:w="2925" w:type="dxa"/>
          </w:tcPr>
          <w:p w14:paraId="6B04CEC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Minimalna zawartość pyłów: kategoria LF</w:t>
            </w:r>
          </w:p>
        </w:tc>
        <w:tc>
          <w:tcPr>
            <w:tcW w:w="2127" w:type="dxa"/>
            <w:gridSpan w:val="2"/>
            <w:vAlign w:val="center"/>
          </w:tcPr>
          <w:p w14:paraId="327D662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LF</w:t>
            </w:r>
            <w:r w:rsidRPr="006D6AAF">
              <w:rPr>
                <w:rFonts w:asciiTheme="minorHAnsi" w:hAnsiTheme="minorHAnsi" w:cstheme="minorHAnsi"/>
                <w:sz w:val="18"/>
                <w:szCs w:val="18"/>
                <w:vertAlign w:val="subscript"/>
              </w:rPr>
              <w:t>NR</w:t>
            </w:r>
          </w:p>
        </w:tc>
        <w:tc>
          <w:tcPr>
            <w:tcW w:w="2041" w:type="dxa"/>
            <w:gridSpan w:val="2"/>
            <w:vAlign w:val="center"/>
          </w:tcPr>
          <w:p w14:paraId="0FC5F46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LF</w:t>
            </w:r>
            <w:r w:rsidRPr="006D6AAF">
              <w:rPr>
                <w:rFonts w:asciiTheme="minorHAnsi" w:hAnsiTheme="minorHAnsi" w:cstheme="minorHAnsi"/>
                <w:sz w:val="18"/>
                <w:szCs w:val="18"/>
                <w:vertAlign w:val="subscript"/>
              </w:rPr>
              <w:t>NR</w:t>
            </w:r>
          </w:p>
        </w:tc>
        <w:tc>
          <w:tcPr>
            <w:tcW w:w="1275" w:type="dxa"/>
            <w:vAlign w:val="center"/>
          </w:tcPr>
          <w:p w14:paraId="383E4A1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Tabl. 3</w:t>
            </w:r>
          </w:p>
        </w:tc>
      </w:tr>
      <w:tr w:rsidR="00415A8F" w:rsidRPr="006D6AAF" w14:paraId="6BA6D854" w14:textId="77777777" w:rsidTr="00404C9A">
        <w:tc>
          <w:tcPr>
            <w:tcW w:w="704" w:type="dxa"/>
          </w:tcPr>
          <w:p w14:paraId="3BA60E3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4.3.2</w:t>
            </w:r>
          </w:p>
        </w:tc>
        <w:tc>
          <w:tcPr>
            <w:tcW w:w="2925" w:type="dxa"/>
          </w:tcPr>
          <w:p w14:paraId="6C7C991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Zawartość nadziarna: kategoria OC</w:t>
            </w:r>
          </w:p>
        </w:tc>
        <w:tc>
          <w:tcPr>
            <w:tcW w:w="2127" w:type="dxa"/>
            <w:gridSpan w:val="2"/>
            <w:vAlign w:val="center"/>
          </w:tcPr>
          <w:p w14:paraId="030AE9C5" w14:textId="77777777" w:rsidR="00415A8F" w:rsidRPr="006D6AAF" w:rsidRDefault="00415A8F" w:rsidP="00404C9A">
            <w:pPr>
              <w:jc w:val="left"/>
              <w:rPr>
                <w:rFonts w:asciiTheme="minorHAnsi" w:hAnsiTheme="minorHAnsi" w:cstheme="minorHAnsi"/>
                <w:sz w:val="18"/>
                <w:szCs w:val="18"/>
                <w:vertAlign w:val="subscript"/>
              </w:rPr>
            </w:pPr>
            <w:r w:rsidRPr="006D6AAF">
              <w:rPr>
                <w:rFonts w:asciiTheme="minorHAnsi" w:hAnsiTheme="minorHAnsi" w:cstheme="minorHAnsi"/>
                <w:sz w:val="18"/>
                <w:szCs w:val="18"/>
              </w:rPr>
              <w:t>OC</w:t>
            </w:r>
            <w:r w:rsidRPr="006D6AAF">
              <w:rPr>
                <w:rFonts w:asciiTheme="minorHAnsi" w:hAnsiTheme="minorHAnsi" w:cstheme="minorHAnsi"/>
                <w:sz w:val="18"/>
                <w:szCs w:val="18"/>
                <w:vertAlign w:val="subscript"/>
              </w:rPr>
              <w:t>90</w:t>
            </w:r>
          </w:p>
        </w:tc>
        <w:tc>
          <w:tcPr>
            <w:tcW w:w="2041" w:type="dxa"/>
            <w:gridSpan w:val="2"/>
            <w:vAlign w:val="center"/>
          </w:tcPr>
          <w:p w14:paraId="54B6E45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OC</w:t>
            </w:r>
            <w:r w:rsidRPr="006D6AAF">
              <w:rPr>
                <w:rFonts w:asciiTheme="minorHAnsi" w:hAnsiTheme="minorHAnsi" w:cstheme="minorHAnsi"/>
                <w:sz w:val="18"/>
                <w:szCs w:val="18"/>
                <w:vertAlign w:val="subscript"/>
              </w:rPr>
              <w:t>90</w:t>
            </w:r>
          </w:p>
        </w:tc>
        <w:tc>
          <w:tcPr>
            <w:tcW w:w="1275" w:type="dxa"/>
          </w:tcPr>
          <w:p w14:paraId="076292D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Tabl. 4 i 6 </w:t>
            </w:r>
          </w:p>
        </w:tc>
      </w:tr>
      <w:tr w:rsidR="00415A8F" w:rsidRPr="006D6AAF" w14:paraId="2983C65B" w14:textId="77777777" w:rsidTr="00404C9A">
        <w:tc>
          <w:tcPr>
            <w:tcW w:w="704" w:type="dxa"/>
            <w:vAlign w:val="center"/>
          </w:tcPr>
          <w:p w14:paraId="7AC5F32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4.4.1</w:t>
            </w:r>
          </w:p>
        </w:tc>
        <w:tc>
          <w:tcPr>
            <w:tcW w:w="2925" w:type="dxa"/>
            <w:vAlign w:val="center"/>
          </w:tcPr>
          <w:p w14:paraId="170DAA2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Wymagania wobec uziarnienia</w:t>
            </w:r>
          </w:p>
        </w:tc>
        <w:tc>
          <w:tcPr>
            <w:tcW w:w="2127" w:type="dxa"/>
            <w:gridSpan w:val="2"/>
            <w:vAlign w:val="center"/>
          </w:tcPr>
          <w:p w14:paraId="02469B8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Krzywe uziarnienia wg rys. 1 niniejszej SST</w:t>
            </w:r>
          </w:p>
        </w:tc>
        <w:tc>
          <w:tcPr>
            <w:tcW w:w="2041" w:type="dxa"/>
            <w:gridSpan w:val="2"/>
            <w:vAlign w:val="center"/>
          </w:tcPr>
          <w:p w14:paraId="69C9445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Krzywe uziarnienia wg rys. 1 niniejszej SST</w:t>
            </w:r>
          </w:p>
        </w:tc>
        <w:tc>
          <w:tcPr>
            <w:tcW w:w="1275" w:type="dxa"/>
            <w:vAlign w:val="center"/>
          </w:tcPr>
          <w:p w14:paraId="694F7D3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Tabl. 5 i 6</w:t>
            </w:r>
          </w:p>
        </w:tc>
      </w:tr>
      <w:tr w:rsidR="00415A8F" w:rsidRPr="006D6AAF" w14:paraId="02A7CC18" w14:textId="77777777" w:rsidTr="00404C9A">
        <w:tc>
          <w:tcPr>
            <w:tcW w:w="704" w:type="dxa"/>
            <w:vAlign w:val="center"/>
          </w:tcPr>
          <w:p w14:paraId="3F5D51F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4.4.2</w:t>
            </w:r>
          </w:p>
        </w:tc>
        <w:tc>
          <w:tcPr>
            <w:tcW w:w="2925" w:type="dxa"/>
            <w:vAlign w:val="center"/>
          </w:tcPr>
          <w:p w14:paraId="7A1D964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Wymagania wobec jednorodności uziarnienia poszczególnych partii – porównanie z deklarowaną przez producenta wartością (S)</w:t>
            </w:r>
          </w:p>
        </w:tc>
        <w:tc>
          <w:tcPr>
            <w:tcW w:w="2127" w:type="dxa"/>
            <w:gridSpan w:val="2"/>
            <w:vAlign w:val="center"/>
          </w:tcPr>
          <w:p w14:paraId="5C1B8BD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Wg tab. 2 ("WT–4 2010")</w:t>
            </w:r>
          </w:p>
        </w:tc>
        <w:tc>
          <w:tcPr>
            <w:tcW w:w="2041" w:type="dxa"/>
            <w:gridSpan w:val="2"/>
            <w:vAlign w:val="center"/>
          </w:tcPr>
          <w:p w14:paraId="27D1AE9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Wg tab. 4 ("WT–4 2010")</w:t>
            </w:r>
          </w:p>
        </w:tc>
        <w:tc>
          <w:tcPr>
            <w:tcW w:w="1275" w:type="dxa"/>
            <w:vAlign w:val="center"/>
          </w:tcPr>
          <w:p w14:paraId="3222F899"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Tabl. 7</w:t>
            </w:r>
          </w:p>
        </w:tc>
      </w:tr>
      <w:tr w:rsidR="00415A8F" w:rsidRPr="006D6AAF" w14:paraId="60762044" w14:textId="77777777" w:rsidTr="00404C9A">
        <w:tc>
          <w:tcPr>
            <w:tcW w:w="704" w:type="dxa"/>
            <w:vAlign w:val="center"/>
          </w:tcPr>
          <w:p w14:paraId="7A4D654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4.4.2</w:t>
            </w:r>
          </w:p>
        </w:tc>
        <w:tc>
          <w:tcPr>
            <w:tcW w:w="2925" w:type="dxa"/>
            <w:vAlign w:val="center"/>
          </w:tcPr>
          <w:p w14:paraId="0632FCE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Wymagania wobec jednorodności uziarnienia na sitach kontrolnych – różnice w przesiewach</w:t>
            </w:r>
          </w:p>
        </w:tc>
        <w:tc>
          <w:tcPr>
            <w:tcW w:w="2127" w:type="dxa"/>
            <w:gridSpan w:val="2"/>
            <w:vAlign w:val="center"/>
          </w:tcPr>
          <w:p w14:paraId="6D1C3B65"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Wg tab. 3 ("WT–4 2010")</w:t>
            </w:r>
          </w:p>
        </w:tc>
        <w:tc>
          <w:tcPr>
            <w:tcW w:w="2041" w:type="dxa"/>
            <w:gridSpan w:val="2"/>
            <w:vAlign w:val="center"/>
          </w:tcPr>
          <w:p w14:paraId="6F1F94F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Wg tab. 5 ("WT–4 2010")</w:t>
            </w:r>
          </w:p>
        </w:tc>
        <w:tc>
          <w:tcPr>
            <w:tcW w:w="1275" w:type="dxa"/>
            <w:vAlign w:val="center"/>
          </w:tcPr>
          <w:p w14:paraId="29A2AA9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Tabl. 8</w:t>
            </w:r>
          </w:p>
        </w:tc>
      </w:tr>
      <w:tr w:rsidR="00415A8F" w:rsidRPr="006D6AAF" w14:paraId="49914B4F" w14:textId="77777777" w:rsidTr="00404C9A">
        <w:tc>
          <w:tcPr>
            <w:tcW w:w="704" w:type="dxa"/>
            <w:vAlign w:val="center"/>
          </w:tcPr>
          <w:p w14:paraId="2EC0B54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4.5</w:t>
            </w:r>
          </w:p>
        </w:tc>
        <w:tc>
          <w:tcPr>
            <w:tcW w:w="2925" w:type="dxa"/>
            <w:vAlign w:val="center"/>
          </w:tcPr>
          <w:p w14:paraId="31F675A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Wrażliwość na mróz: wskaźnik piaskowy SE</w:t>
            </w:r>
            <w:r w:rsidRPr="006D6AAF">
              <w:rPr>
                <w:rFonts w:asciiTheme="minorHAnsi" w:hAnsiTheme="minorHAnsi" w:cstheme="minorHAnsi"/>
                <w:sz w:val="18"/>
                <w:szCs w:val="18"/>
                <w:vertAlign w:val="superscript"/>
              </w:rPr>
              <w:t>**)</w:t>
            </w:r>
            <w:r w:rsidRPr="006D6AAF">
              <w:rPr>
                <w:rFonts w:asciiTheme="minorHAnsi" w:hAnsiTheme="minorHAnsi" w:cstheme="minorHAnsi"/>
                <w:sz w:val="18"/>
                <w:szCs w:val="18"/>
              </w:rPr>
              <w:t>, co najmniej</w:t>
            </w:r>
          </w:p>
        </w:tc>
        <w:tc>
          <w:tcPr>
            <w:tcW w:w="2127" w:type="dxa"/>
            <w:gridSpan w:val="2"/>
            <w:vAlign w:val="center"/>
          </w:tcPr>
          <w:p w14:paraId="570D396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40</w:t>
            </w:r>
          </w:p>
        </w:tc>
        <w:tc>
          <w:tcPr>
            <w:tcW w:w="2041" w:type="dxa"/>
            <w:gridSpan w:val="2"/>
            <w:vAlign w:val="center"/>
          </w:tcPr>
          <w:p w14:paraId="315EF55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45</w:t>
            </w:r>
          </w:p>
        </w:tc>
        <w:tc>
          <w:tcPr>
            <w:tcW w:w="1275" w:type="dxa"/>
            <w:vAlign w:val="center"/>
          </w:tcPr>
          <w:p w14:paraId="22F5C4F2"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59BD46CF" w14:textId="77777777" w:rsidTr="00404C9A">
        <w:tc>
          <w:tcPr>
            <w:tcW w:w="704" w:type="dxa"/>
            <w:vAlign w:val="center"/>
          </w:tcPr>
          <w:p w14:paraId="6602F5E8" w14:textId="77777777" w:rsidR="00415A8F" w:rsidRPr="006D6AAF" w:rsidRDefault="00415A8F" w:rsidP="00404C9A">
            <w:pPr>
              <w:rPr>
                <w:rFonts w:asciiTheme="minorHAnsi" w:hAnsiTheme="minorHAnsi" w:cstheme="minorHAnsi"/>
                <w:sz w:val="18"/>
                <w:szCs w:val="18"/>
              </w:rPr>
            </w:pPr>
          </w:p>
        </w:tc>
        <w:tc>
          <w:tcPr>
            <w:tcW w:w="2925" w:type="dxa"/>
            <w:vAlign w:val="center"/>
          </w:tcPr>
          <w:p w14:paraId="1AA0A7D1"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Odporność na rozdrabnianie (dotyczy frakcji 10/14 odsianej z mieszanki) wg PN–EN 1097–1, kategoria nie wyższa niż</w:t>
            </w:r>
          </w:p>
        </w:tc>
        <w:tc>
          <w:tcPr>
            <w:tcW w:w="2127" w:type="dxa"/>
            <w:gridSpan w:val="2"/>
            <w:vAlign w:val="center"/>
          </w:tcPr>
          <w:p w14:paraId="2052AAEF" w14:textId="77777777" w:rsidR="00415A8F" w:rsidRPr="006D6AAF" w:rsidRDefault="00415A8F" w:rsidP="00404C9A">
            <w:pPr>
              <w:jc w:val="left"/>
              <w:rPr>
                <w:rFonts w:asciiTheme="minorHAnsi" w:hAnsiTheme="minorHAnsi" w:cstheme="minorHAnsi"/>
                <w:sz w:val="18"/>
                <w:szCs w:val="18"/>
                <w:vertAlign w:val="subscript"/>
              </w:rPr>
            </w:pPr>
            <w:r w:rsidRPr="006D6AAF">
              <w:rPr>
                <w:rFonts w:asciiTheme="minorHAnsi" w:hAnsiTheme="minorHAnsi" w:cstheme="minorHAnsi"/>
                <w:sz w:val="18"/>
                <w:szCs w:val="18"/>
              </w:rPr>
              <w:t>LA</w:t>
            </w:r>
            <w:r w:rsidRPr="006D6AAF">
              <w:rPr>
                <w:rFonts w:asciiTheme="minorHAnsi" w:hAnsiTheme="minorHAnsi" w:cstheme="minorHAnsi"/>
                <w:sz w:val="18"/>
                <w:szCs w:val="18"/>
                <w:vertAlign w:val="subscript"/>
              </w:rPr>
              <w:t>40</w:t>
            </w:r>
          </w:p>
        </w:tc>
        <w:tc>
          <w:tcPr>
            <w:tcW w:w="2041" w:type="dxa"/>
            <w:gridSpan w:val="2"/>
            <w:vAlign w:val="center"/>
          </w:tcPr>
          <w:p w14:paraId="1E745A88" w14:textId="77777777" w:rsidR="00415A8F" w:rsidRPr="006D6AAF" w:rsidRDefault="00415A8F" w:rsidP="00404C9A">
            <w:pPr>
              <w:jc w:val="left"/>
              <w:rPr>
                <w:rFonts w:asciiTheme="minorHAnsi" w:hAnsiTheme="minorHAnsi" w:cstheme="minorHAnsi"/>
                <w:b/>
                <w:sz w:val="18"/>
                <w:szCs w:val="18"/>
                <w:vertAlign w:val="subscript"/>
              </w:rPr>
            </w:pPr>
            <w:r w:rsidRPr="006D6AAF">
              <w:rPr>
                <w:rFonts w:asciiTheme="minorHAnsi" w:hAnsiTheme="minorHAnsi" w:cstheme="minorHAnsi"/>
                <w:b/>
                <w:sz w:val="18"/>
                <w:szCs w:val="18"/>
              </w:rPr>
              <w:t>LA</w:t>
            </w:r>
            <w:r w:rsidRPr="006D6AAF">
              <w:rPr>
                <w:rFonts w:asciiTheme="minorHAnsi" w:hAnsiTheme="minorHAnsi" w:cstheme="minorHAnsi"/>
                <w:b/>
                <w:sz w:val="18"/>
                <w:szCs w:val="18"/>
                <w:vertAlign w:val="subscript"/>
              </w:rPr>
              <w:t>20</w:t>
            </w:r>
          </w:p>
        </w:tc>
        <w:tc>
          <w:tcPr>
            <w:tcW w:w="1275" w:type="dxa"/>
            <w:vAlign w:val="center"/>
          </w:tcPr>
          <w:p w14:paraId="70C1E6B9"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5CE7FD0F" w14:textId="77777777" w:rsidTr="00404C9A">
        <w:tc>
          <w:tcPr>
            <w:tcW w:w="704" w:type="dxa"/>
            <w:vAlign w:val="center"/>
          </w:tcPr>
          <w:p w14:paraId="4D5259ED" w14:textId="77777777" w:rsidR="00415A8F" w:rsidRPr="006D6AAF" w:rsidRDefault="00415A8F" w:rsidP="00404C9A">
            <w:pPr>
              <w:rPr>
                <w:rFonts w:asciiTheme="minorHAnsi" w:hAnsiTheme="minorHAnsi" w:cstheme="minorHAnsi"/>
                <w:sz w:val="18"/>
                <w:szCs w:val="18"/>
              </w:rPr>
            </w:pPr>
          </w:p>
        </w:tc>
        <w:tc>
          <w:tcPr>
            <w:tcW w:w="2925" w:type="dxa"/>
            <w:vAlign w:val="center"/>
          </w:tcPr>
          <w:p w14:paraId="6B50B40F" w14:textId="77777777" w:rsidR="00415A8F" w:rsidRPr="006D6AAF" w:rsidRDefault="00415A8F" w:rsidP="00404C9A">
            <w:pPr>
              <w:jc w:val="left"/>
              <w:rPr>
                <w:rFonts w:asciiTheme="minorHAnsi" w:hAnsiTheme="minorHAnsi" w:cstheme="minorHAnsi"/>
                <w:sz w:val="18"/>
                <w:szCs w:val="18"/>
                <w:vertAlign w:val="subscript"/>
              </w:rPr>
            </w:pPr>
            <w:r w:rsidRPr="006D6AAF">
              <w:rPr>
                <w:rFonts w:asciiTheme="minorHAnsi" w:hAnsiTheme="minorHAnsi" w:cstheme="minorHAnsi"/>
                <w:sz w:val="18"/>
                <w:szCs w:val="18"/>
              </w:rPr>
              <w:t>Odporność na ścieranie (dotyczy frakcji 10/14 odsianej z mieszanki) wg PN–EN 1097–1, kategoria M</w:t>
            </w:r>
            <w:r w:rsidRPr="006D6AAF">
              <w:rPr>
                <w:rFonts w:asciiTheme="minorHAnsi" w:hAnsiTheme="minorHAnsi" w:cstheme="minorHAnsi"/>
                <w:sz w:val="18"/>
                <w:szCs w:val="18"/>
                <w:vertAlign w:val="subscript"/>
              </w:rPr>
              <w:t>DE</w:t>
            </w:r>
          </w:p>
        </w:tc>
        <w:tc>
          <w:tcPr>
            <w:tcW w:w="2127" w:type="dxa"/>
            <w:gridSpan w:val="2"/>
            <w:vAlign w:val="center"/>
          </w:tcPr>
          <w:p w14:paraId="121890E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deklarowana</w:t>
            </w:r>
          </w:p>
        </w:tc>
        <w:tc>
          <w:tcPr>
            <w:tcW w:w="2041" w:type="dxa"/>
            <w:gridSpan w:val="2"/>
            <w:vAlign w:val="center"/>
          </w:tcPr>
          <w:p w14:paraId="537C6FB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deklarowana</w:t>
            </w:r>
          </w:p>
        </w:tc>
        <w:tc>
          <w:tcPr>
            <w:tcW w:w="1275" w:type="dxa"/>
            <w:vAlign w:val="center"/>
          </w:tcPr>
          <w:p w14:paraId="67D7CD3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2D759C2A" w14:textId="77777777" w:rsidTr="00404C9A">
        <w:tc>
          <w:tcPr>
            <w:tcW w:w="704" w:type="dxa"/>
            <w:vAlign w:val="center"/>
          </w:tcPr>
          <w:p w14:paraId="4AE418FE" w14:textId="77777777" w:rsidR="00415A8F" w:rsidRPr="006D6AAF" w:rsidRDefault="00415A8F" w:rsidP="00404C9A">
            <w:pPr>
              <w:rPr>
                <w:rFonts w:asciiTheme="minorHAnsi" w:hAnsiTheme="minorHAnsi" w:cstheme="minorHAnsi"/>
                <w:sz w:val="18"/>
                <w:szCs w:val="18"/>
              </w:rPr>
            </w:pPr>
          </w:p>
        </w:tc>
        <w:tc>
          <w:tcPr>
            <w:tcW w:w="2925" w:type="dxa"/>
            <w:vAlign w:val="center"/>
          </w:tcPr>
          <w:p w14:paraId="2B9F9B5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Mrozoodporność (dotyczy frakcji kruszywa 8/16 odsianej z mieszanki) wg PN–EN 1367–1</w:t>
            </w:r>
          </w:p>
        </w:tc>
        <w:tc>
          <w:tcPr>
            <w:tcW w:w="2127" w:type="dxa"/>
            <w:gridSpan w:val="2"/>
            <w:vAlign w:val="center"/>
          </w:tcPr>
          <w:p w14:paraId="25184FD9"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F7</w:t>
            </w:r>
          </w:p>
        </w:tc>
        <w:tc>
          <w:tcPr>
            <w:tcW w:w="2041" w:type="dxa"/>
            <w:gridSpan w:val="2"/>
            <w:vAlign w:val="center"/>
          </w:tcPr>
          <w:p w14:paraId="30BC047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F1</w:t>
            </w:r>
          </w:p>
        </w:tc>
        <w:tc>
          <w:tcPr>
            <w:tcW w:w="1275" w:type="dxa"/>
            <w:vAlign w:val="center"/>
          </w:tcPr>
          <w:p w14:paraId="3804DBE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7C2910A4" w14:textId="77777777" w:rsidTr="00404C9A">
        <w:tc>
          <w:tcPr>
            <w:tcW w:w="704" w:type="dxa"/>
            <w:vAlign w:val="center"/>
          </w:tcPr>
          <w:p w14:paraId="13F4D047" w14:textId="77777777" w:rsidR="00415A8F" w:rsidRPr="006D6AAF" w:rsidRDefault="00415A8F" w:rsidP="00404C9A">
            <w:pPr>
              <w:rPr>
                <w:rFonts w:asciiTheme="minorHAnsi" w:hAnsiTheme="minorHAnsi" w:cstheme="minorHAnsi"/>
                <w:sz w:val="18"/>
                <w:szCs w:val="18"/>
              </w:rPr>
            </w:pPr>
          </w:p>
        </w:tc>
        <w:tc>
          <w:tcPr>
            <w:tcW w:w="2925" w:type="dxa"/>
            <w:vAlign w:val="center"/>
          </w:tcPr>
          <w:p w14:paraId="31E6DF2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Wartość CBR po zagęszczeniu do wskaźnika zagęszczenia </w:t>
            </w:r>
            <w:proofErr w:type="spellStart"/>
            <w:r w:rsidRPr="006D6AAF">
              <w:rPr>
                <w:rFonts w:asciiTheme="minorHAnsi" w:hAnsiTheme="minorHAnsi" w:cstheme="minorHAnsi"/>
                <w:sz w:val="18"/>
                <w:szCs w:val="18"/>
              </w:rPr>
              <w:t>I</w:t>
            </w:r>
            <w:r w:rsidRPr="006D6AAF">
              <w:rPr>
                <w:rFonts w:asciiTheme="minorHAnsi" w:hAnsiTheme="minorHAnsi" w:cstheme="minorHAnsi"/>
                <w:sz w:val="18"/>
                <w:szCs w:val="18"/>
                <w:vertAlign w:val="subscript"/>
              </w:rPr>
              <w:t>s</w:t>
            </w:r>
            <w:proofErr w:type="spellEnd"/>
            <w:r w:rsidRPr="006D6AAF">
              <w:rPr>
                <w:rFonts w:asciiTheme="minorHAnsi" w:hAnsiTheme="minorHAnsi" w:cstheme="minorHAnsi"/>
                <w:sz w:val="18"/>
                <w:szCs w:val="18"/>
              </w:rPr>
              <w:t>=1,03 i moczeniu w wodzie 96h</w:t>
            </w:r>
          </w:p>
        </w:tc>
        <w:tc>
          <w:tcPr>
            <w:tcW w:w="2127" w:type="dxa"/>
            <w:gridSpan w:val="2"/>
            <w:vAlign w:val="center"/>
          </w:tcPr>
          <w:p w14:paraId="010CA1B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≥120</w:t>
            </w:r>
          </w:p>
        </w:tc>
        <w:tc>
          <w:tcPr>
            <w:tcW w:w="2041" w:type="dxa"/>
            <w:gridSpan w:val="2"/>
            <w:vAlign w:val="center"/>
          </w:tcPr>
          <w:p w14:paraId="5CA466D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≥120</w:t>
            </w:r>
          </w:p>
        </w:tc>
        <w:tc>
          <w:tcPr>
            <w:tcW w:w="1275" w:type="dxa"/>
            <w:vAlign w:val="center"/>
          </w:tcPr>
          <w:p w14:paraId="2A0AD20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3234C77A" w14:textId="77777777" w:rsidTr="00404C9A">
        <w:tc>
          <w:tcPr>
            <w:tcW w:w="704" w:type="dxa"/>
            <w:vAlign w:val="center"/>
          </w:tcPr>
          <w:p w14:paraId="4E704E3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4.5</w:t>
            </w:r>
          </w:p>
        </w:tc>
        <w:tc>
          <w:tcPr>
            <w:tcW w:w="2925" w:type="dxa"/>
            <w:vAlign w:val="center"/>
          </w:tcPr>
          <w:p w14:paraId="4574E6A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Wodoprzepuszczalność mieszanki w warstwie odsączającej po zagęszczeniu wg metody </w:t>
            </w:r>
            <w:proofErr w:type="spellStart"/>
            <w:r w:rsidRPr="006D6AAF">
              <w:rPr>
                <w:rFonts w:asciiTheme="minorHAnsi" w:hAnsiTheme="minorHAnsi" w:cstheme="minorHAnsi"/>
                <w:sz w:val="18"/>
                <w:szCs w:val="18"/>
              </w:rPr>
              <w:t>Proctora</w:t>
            </w:r>
            <w:proofErr w:type="spellEnd"/>
            <w:r w:rsidRPr="006D6AAF">
              <w:rPr>
                <w:rFonts w:asciiTheme="minorHAnsi" w:hAnsiTheme="minorHAnsi" w:cstheme="minorHAnsi"/>
                <w:sz w:val="18"/>
                <w:szCs w:val="18"/>
              </w:rPr>
              <w:t xml:space="preserve"> do wskaźnika zagęszczenia </w:t>
            </w:r>
            <w:proofErr w:type="spellStart"/>
            <w:r w:rsidRPr="006D6AAF">
              <w:rPr>
                <w:rFonts w:asciiTheme="minorHAnsi" w:hAnsiTheme="minorHAnsi" w:cstheme="minorHAnsi"/>
                <w:sz w:val="18"/>
                <w:szCs w:val="18"/>
              </w:rPr>
              <w:t>I</w:t>
            </w:r>
            <w:r w:rsidRPr="006D6AAF">
              <w:rPr>
                <w:rFonts w:asciiTheme="minorHAnsi" w:hAnsiTheme="minorHAnsi" w:cstheme="minorHAnsi"/>
                <w:sz w:val="18"/>
                <w:szCs w:val="18"/>
                <w:vertAlign w:val="subscript"/>
              </w:rPr>
              <w:t>s</w:t>
            </w:r>
            <w:proofErr w:type="spellEnd"/>
            <w:r w:rsidRPr="006D6AAF">
              <w:rPr>
                <w:rFonts w:asciiTheme="minorHAnsi" w:hAnsiTheme="minorHAnsi" w:cstheme="minorHAnsi"/>
                <w:sz w:val="18"/>
                <w:szCs w:val="18"/>
              </w:rPr>
              <w:t>=1,0; współczynnik filtracji k co najmniej cm/s</w:t>
            </w:r>
          </w:p>
        </w:tc>
        <w:tc>
          <w:tcPr>
            <w:tcW w:w="2127" w:type="dxa"/>
            <w:gridSpan w:val="2"/>
            <w:vAlign w:val="center"/>
          </w:tcPr>
          <w:p w14:paraId="30C14C4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Brak wymagań</w:t>
            </w:r>
          </w:p>
        </w:tc>
        <w:tc>
          <w:tcPr>
            <w:tcW w:w="2041" w:type="dxa"/>
            <w:gridSpan w:val="2"/>
            <w:vAlign w:val="center"/>
          </w:tcPr>
          <w:p w14:paraId="02979E0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Brak wymagań</w:t>
            </w:r>
          </w:p>
        </w:tc>
        <w:tc>
          <w:tcPr>
            <w:tcW w:w="1275" w:type="dxa"/>
            <w:vAlign w:val="center"/>
          </w:tcPr>
          <w:p w14:paraId="0D9542E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26CD1B0F" w14:textId="77777777" w:rsidTr="00404C9A">
        <w:tc>
          <w:tcPr>
            <w:tcW w:w="704" w:type="dxa"/>
            <w:vAlign w:val="center"/>
          </w:tcPr>
          <w:p w14:paraId="2DD57434" w14:textId="77777777" w:rsidR="00415A8F" w:rsidRPr="006D6AAF" w:rsidRDefault="00415A8F" w:rsidP="00404C9A">
            <w:pPr>
              <w:rPr>
                <w:rFonts w:asciiTheme="minorHAnsi" w:hAnsiTheme="minorHAnsi" w:cstheme="minorHAnsi"/>
                <w:sz w:val="18"/>
                <w:szCs w:val="18"/>
              </w:rPr>
            </w:pPr>
          </w:p>
        </w:tc>
        <w:tc>
          <w:tcPr>
            <w:tcW w:w="2925" w:type="dxa"/>
            <w:vAlign w:val="center"/>
          </w:tcPr>
          <w:p w14:paraId="70D7C36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Zawartość wody w mieszance zagęszczonej, %(m/m) wilgotności optymalnej wg metody </w:t>
            </w:r>
            <w:proofErr w:type="spellStart"/>
            <w:r w:rsidRPr="006D6AAF">
              <w:rPr>
                <w:rFonts w:asciiTheme="minorHAnsi" w:hAnsiTheme="minorHAnsi" w:cstheme="minorHAnsi"/>
                <w:sz w:val="18"/>
                <w:szCs w:val="18"/>
              </w:rPr>
              <w:t>Proctora</w:t>
            </w:r>
            <w:proofErr w:type="spellEnd"/>
          </w:p>
        </w:tc>
        <w:tc>
          <w:tcPr>
            <w:tcW w:w="2127" w:type="dxa"/>
            <w:gridSpan w:val="2"/>
            <w:vAlign w:val="center"/>
          </w:tcPr>
          <w:p w14:paraId="207068C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80–100</w:t>
            </w:r>
          </w:p>
        </w:tc>
        <w:tc>
          <w:tcPr>
            <w:tcW w:w="2041" w:type="dxa"/>
            <w:gridSpan w:val="2"/>
            <w:vAlign w:val="center"/>
          </w:tcPr>
          <w:p w14:paraId="1370D88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80–100</w:t>
            </w:r>
          </w:p>
        </w:tc>
        <w:tc>
          <w:tcPr>
            <w:tcW w:w="1275" w:type="dxa"/>
            <w:vAlign w:val="center"/>
          </w:tcPr>
          <w:p w14:paraId="6B2FE0B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15AE2E86" w14:textId="77777777" w:rsidTr="00404C9A">
        <w:tc>
          <w:tcPr>
            <w:tcW w:w="704" w:type="dxa"/>
            <w:vAlign w:val="center"/>
          </w:tcPr>
          <w:p w14:paraId="2593E00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4.5</w:t>
            </w:r>
          </w:p>
        </w:tc>
        <w:tc>
          <w:tcPr>
            <w:tcW w:w="2925" w:type="dxa"/>
            <w:vAlign w:val="center"/>
          </w:tcPr>
          <w:p w14:paraId="3506FEC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Inne cechy środowiskowe</w:t>
            </w:r>
          </w:p>
        </w:tc>
        <w:tc>
          <w:tcPr>
            <w:tcW w:w="4168" w:type="dxa"/>
            <w:gridSpan w:val="4"/>
            <w:vAlign w:val="center"/>
          </w:tcPr>
          <w:p w14:paraId="6869110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 odrębnych przepisach</w:t>
            </w:r>
          </w:p>
        </w:tc>
        <w:tc>
          <w:tcPr>
            <w:tcW w:w="1275" w:type="dxa"/>
            <w:vAlign w:val="center"/>
          </w:tcPr>
          <w:p w14:paraId="21BE1EBE" w14:textId="77777777" w:rsidR="00415A8F" w:rsidRPr="006D6AAF" w:rsidRDefault="00415A8F" w:rsidP="00404C9A">
            <w:pPr>
              <w:rPr>
                <w:rFonts w:asciiTheme="minorHAnsi" w:hAnsiTheme="minorHAnsi" w:cstheme="minorHAnsi"/>
                <w:sz w:val="18"/>
                <w:szCs w:val="18"/>
              </w:rPr>
            </w:pPr>
          </w:p>
        </w:tc>
      </w:tr>
    </w:tbl>
    <w:p w14:paraId="563B99C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t>
      </w:r>
      <w:r w:rsidRPr="006D6AAF">
        <w:rPr>
          <w:rFonts w:asciiTheme="minorHAnsi" w:hAnsiTheme="minorHAnsi" w:cstheme="minorHAnsi"/>
          <w:sz w:val="18"/>
          <w:szCs w:val="18"/>
          <w:vertAlign w:val="superscript"/>
        </w:rPr>
        <w:t>)</w:t>
      </w:r>
      <w:r w:rsidRPr="006D6AAF">
        <w:rPr>
          <w:rFonts w:asciiTheme="minorHAnsi" w:hAnsiTheme="minorHAnsi" w:cstheme="minorHAnsi"/>
          <w:sz w:val="18"/>
          <w:szCs w:val="18"/>
        </w:rPr>
        <w:t xml:space="preserve"> Mieszanki 0/45 i 0/63</w:t>
      </w:r>
    </w:p>
    <w:p w14:paraId="4788467B" w14:textId="77777777" w:rsidR="00415A8F" w:rsidRPr="006D6AAF" w:rsidRDefault="00415A8F" w:rsidP="00415A8F">
      <w:pPr>
        <w:rPr>
          <w:rFonts w:asciiTheme="minorHAnsi" w:hAnsiTheme="minorHAnsi" w:cstheme="minorHAnsi"/>
          <w:b/>
          <w:bCs/>
          <w:iCs/>
          <w:sz w:val="18"/>
          <w:szCs w:val="18"/>
        </w:rPr>
      </w:pPr>
    </w:p>
    <w:p w14:paraId="5204C3EF"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2.3.3. Wymagania wobec wody do zraszania kruszywa</w:t>
      </w:r>
    </w:p>
    <w:p w14:paraId="1BDD8D3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Do zraszania kruszywa należy stosować wodę nie zawierającą składników wpływających szkodliwie na mieszankę kruszywa, ale uniemożliwiającą właściwe zagęszczenie mieszanki niezwiązanej.</w:t>
      </w:r>
    </w:p>
    <w:p w14:paraId="1D7ED484"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36" w:name="_Toc435184872"/>
    </w:p>
    <w:p w14:paraId="25AB9084"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37" w:name="_Toc435695856"/>
      <w:r w:rsidRPr="006D6AAF">
        <w:rPr>
          <w:rFonts w:asciiTheme="minorHAnsi" w:hAnsiTheme="minorHAnsi" w:cstheme="minorHAnsi"/>
          <w:b/>
          <w:caps/>
          <w:sz w:val="18"/>
          <w:szCs w:val="18"/>
        </w:rPr>
        <w:t>3. SPRZĘT</w:t>
      </w:r>
      <w:bookmarkEnd w:id="736"/>
      <w:bookmarkEnd w:id="737"/>
    </w:p>
    <w:p w14:paraId="41D3D326" w14:textId="77777777" w:rsidR="00415A8F" w:rsidRPr="006D6AAF" w:rsidRDefault="00415A8F" w:rsidP="00415A8F">
      <w:pPr>
        <w:outlineLvl w:val="2"/>
        <w:rPr>
          <w:rFonts w:asciiTheme="minorHAnsi" w:hAnsiTheme="minorHAnsi" w:cstheme="minorHAnsi"/>
          <w:b/>
          <w:sz w:val="18"/>
          <w:szCs w:val="18"/>
        </w:rPr>
      </w:pPr>
      <w:bookmarkStart w:id="738" w:name="_Toc435184873"/>
      <w:bookmarkStart w:id="739" w:name="_Toc435695857"/>
      <w:r w:rsidRPr="006D6AAF">
        <w:rPr>
          <w:rFonts w:asciiTheme="minorHAnsi" w:hAnsiTheme="minorHAnsi" w:cstheme="minorHAnsi"/>
          <w:b/>
          <w:sz w:val="18"/>
          <w:szCs w:val="18"/>
        </w:rPr>
        <w:t>3.1. Ogólne wymagania dotyczące sprzętu</w:t>
      </w:r>
      <w:bookmarkEnd w:id="738"/>
      <w:bookmarkEnd w:id="739"/>
    </w:p>
    <w:p w14:paraId="76581F4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Wymagania dotyczące sprzętu podano w SST D–M–00.00.00 „Wymagania ogólne” </w:t>
      </w:r>
    </w:p>
    <w:p w14:paraId="2DB616FB" w14:textId="77777777" w:rsidR="00415A8F" w:rsidRPr="006D6AAF" w:rsidRDefault="00415A8F" w:rsidP="00415A8F">
      <w:pPr>
        <w:outlineLvl w:val="2"/>
        <w:rPr>
          <w:rFonts w:asciiTheme="minorHAnsi" w:hAnsiTheme="minorHAnsi" w:cstheme="minorHAnsi"/>
          <w:b/>
          <w:sz w:val="18"/>
          <w:szCs w:val="18"/>
        </w:rPr>
      </w:pPr>
      <w:bookmarkStart w:id="740" w:name="_Toc435184874"/>
      <w:bookmarkStart w:id="741" w:name="_Toc435695858"/>
      <w:r w:rsidRPr="006D6AAF">
        <w:rPr>
          <w:rFonts w:asciiTheme="minorHAnsi" w:hAnsiTheme="minorHAnsi" w:cstheme="minorHAnsi"/>
          <w:b/>
          <w:sz w:val="18"/>
          <w:szCs w:val="18"/>
        </w:rPr>
        <w:t>3.2.Sprzęt do wykonania robót</w:t>
      </w:r>
      <w:bookmarkEnd w:id="740"/>
      <w:bookmarkEnd w:id="741"/>
    </w:p>
    <w:p w14:paraId="3D9C69A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Wykonawca przystępujący do wykonania podbudowy z kruszyw stabilizowanych mechanicznie powinien wykazać się możliwością korzystania z następującego sprzętu:</w:t>
      </w:r>
    </w:p>
    <w:p w14:paraId="348D4C83" w14:textId="77777777" w:rsidR="00415A8F" w:rsidRPr="006D6AAF" w:rsidRDefault="00415A8F" w:rsidP="00E52230">
      <w:pPr>
        <w:numPr>
          <w:ilvl w:val="0"/>
          <w:numId w:val="455"/>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równiarek albo układarek do rozkładania mieszanki,</w:t>
      </w:r>
    </w:p>
    <w:p w14:paraId="2BBCFD35" w14:textId="77777777" w:rsidR="00415A8F" w:rsidRPr="006D6AAF" w:rsidRDefault="00415A8F" w:rsidP="00E52230">
      <w:pPr>
        <w:numPr>
          <w:ilvl w:val="0"/>
          <w:numId w:val="455"/>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walców ogumionych i stalowych wibracyjnych lub statycznych do zagęszczania. W miejscach trudno dostępnych powinny być stosowane zagęszczarki płytowe, ubijaki mechaniczne lub małe walce wibracyjne.</w:t>
      </w:r>
    </w:p>
    <w:p w14:paraId="0C4A95E6"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42" w:name="_Toc435184875"/>
    </w:p>
    <w:p w14:paraId="24656283"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43" w:name="_Toc435695859"/>
      <w:r w:rsidRPr="006D6AAF">
        <w:rPr>
          <w:rFonts w:asciiTheme="minorHAnsi" w:hAnsiTheme="minorHAnsi" w:cstheme="minorHAnsi"/>
          <w:b/>
          <w:caps/>
          <w:sz w:val="18"/>
          <w:szCs w:val="18"/>
        </w:rPr>
        <w:t xml:space="preserve">4. </w:t>
      </w:r>
      <w:r w:rsidRPr="006D6AAF">
        <w:rPr>
          <w:rFonts w:asciiTheme="minorHAnsi" w:hAnsiTheme="minorHAnsi" w:cstheme="minorHAnsi"/>
          <w:b/>
          <w:bCs/>
          <w:caps/>
          <w:sz w:val="18"/>
          <w:szCs w:val="18"/>
        </w:rPr>
        <w:t>TRANSPORT</w:t>
      </w:r>
      <w:bookmarkEnd w:id="742"/>
      <w:bookmarkEnd w:id="743"/>
    </w:p>
    <w:p w14:paraId="6080F9C7" w14:textId="77777777" w:rsidR="00415A8F" w:rsidRPr="006D6AAF" w:rsidRDefault="00415A8F" w:rsidP="00415A8F">
      <w:pPr>
        <w:outlineLvl w:val="2"/>
        <w:rPr>
          <w:rFonts w:asciiTheme="minorHAnsi" w:hAnsiTheme="minorHAnsi" w:cstheme="minorHAnsi"/>
          <w:b/>
          <w:sz w:val="18"/>
          <w:szCs w:val="18"/>
        </w:rPr>
      </w:pPr>
      <w:bookmarkStart w:id="744" w:name="_Toc435184876"/>
      <w:bookmarkStart w:id="745" w:name="_Toc435695860"/>
      <w:r w:rsidRPr="006D6AAF">
        <w:rPr>
          <w:rFonts w:asciiTheme="minorHAnsi" w:hAnsiTheme="minorHAnsi" w:cstheme="minorHAnsi"/>
          <w:b/>
          <w:sz w:val="18"/>
          <w:szCs w:val="18"/>
        </w:rPr>
        <w:t>4.1. Ogólne wymagania dotyczące transportu</w:t>
      </w:r>
      <w:bookmarkEnd w:id="744"/>
      <w:bookmarkEnd w:id="745"/>
    </w:p>
    <w:p w14:paraId="4EFB3E5A"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Wymagania dotyczące transportu podano w SST D–M–00.00.00 „Wymagania ogólne”.</w:t>
      </w:r>
    </w:p>
    <w:p w14:paraId="1793F497" w14:textId="77777777" w:rsidR="00415A8F" w:rsidRPr="006D6AAF" w:rsidRDefault="00415A8F" w:rsidP="00415A8F">
      <w:pPr>
        <w:outlineLvl w:val="2"/>
        <w:rPr>
          <w:rFonts w:asciiTheme="minorHAnsi" w:hAnsiTheme="minorHAnsi" w:cstheme="minorHAnsi"/>
          <w:b/>
          <w:sz w:val="18"/>
          <w:szCs w:val="18"/>
        </w:rPr>
      </w:pPr>
      <w:bookmarkStart w:id="746" w:name="_Toc435184877"/>
      <w:bookmarkStart w:id="747" w:name="_Toc435695861"/>
      <w:r w:rsidRPr="006D6AAF">
        <w:rPr>
          <w:rFonts w:asciiTheme="minorHAnsi" w:hAnsiTheme="minorHAnsi" w:cstheme="minorHAnsi"/>
          <w:b/>
          <w:sz w:val="18"/>
          <w:szCs w:val="18"/>
        </w:rPr>
        <w:t>4.2. Transport materiałów</w:t>
      </w:r>
      <w:bookmarkEnd w:id="746"/>
      <w:bookmarkEnd w:id="747"/>
    </w:p>
    <w:p w14:paraId="221AFBE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Kruszywa można przewozić dowolnymi środkami transportu w warunkach zabezpieczających je przed zanieczyszczeniem, zmieszaniem z innymi materiałami, nadmiernym wysuszeniem i zawilgoceniem.</w:t>
      </w:r>
    </w:p>
    <w:p w14:paraId="003FA05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Transport pozostałych materiałów powinien odbywać się zgodnie z wymaganiami norm przedmiotowych.</w:t>
      </w:r>
    </w:p>
    <w:p w14:paraId="23F7235E"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48" w:name="_Toc435184878"/>
    </w:p>
    <w:p w14:paraId="5B1486FE"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bCs/>
          <w:caps/>
          <w:sz w:val="18"/>
          <w:szCs w:val="18"/>
        </w:rPr>
      </w:pPr>
      <w:bookmarkStart w:id="749" w:name="_Toc435695862"/>
      <w:r w:rsidRPr="006D6AAF">
        <w:rPr>
          <w:rFonts w:asciiTheme="minorHAnsi" w:hAnsiTheme="minorHAnsi" w:cstheme="minorHAnsi"/>
          <w:b/>
          <w:caps/>
          <w:sz w:val="18"/>
          <w:szCs w:val="18"/>
        </w:rPr>
        <w:t xml:space="preserve">5. </w:t>
      </w:r>
      <w:r w:rsidRPr="006D6AAF">
        <w:rPr>
          <w:rFonts w:asciiTheme="minorHAnsi" w:hAnsiTheme="minorHAnsi" w:cstheme="minorHAnsi"/>
          <w:b/>
          <w:bCs/>
          <w:caps/>
          <w:sz w:val="18"/>
          <w:szCs w:val="18"/>
        </w:rPr>
        <w:t>WYKONANIE ROBÓT</w:t>
      </w:r>
      <w:bookmarkEnd w:id="748"/>
      <w:bookmarkEnd w:id="749"/>
    </w:p>
    <w:p w14:paraId="3D8BAF31" w14:textId="77777777" w:rsidR="00415A8F" w:rsidRPr="006D6AAF" w:rsidRDefault="00415A8F" w:rsidP="00415A8F">
      <w:pPr>
        <w:outlineLvl w:val="2"/>
        <w:rPr>
          <w:rFonts w:asciiTheme="minorHAnsi" w:hAnsiTheme="minorHAnsi" w:cstheme="minorHAnsi"/>
          <w:b/>
          <w:sz w:val="18"/>
          <w:szCs w:val="18"/>
        </w:rPr>
      </w:pPr>
      <w:bookmarkStart w:id="750" w:name="_Toc435184879"/>
      <w:bookmarkStart w:id="751" w:name="_Toc435695863"/>
      <w:r w:rsidRPr="006D6AAF">
        <w:rPr>
          <w:rFonts w:asciiTheme="minorHAnsi" w:hAnsiTheme="minorHAnsi" w:cstheme="minorHAnsi"/>
          <w:b/>
          <w:sz w:val="18"/>
          <w:szCs w:val="18"/>
        </w:rPr>
        <w:t>5.1. Ogólne zasady wykonania robót</w:t>
      </w:r>
      <w:bookmarkEnd w:id="750"/>
      <w:bookmarkEnd w:id="751"/>
    </w:p>
    <w:p w14:paraId="32CCBA6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zasady wykonania robót podano w SST D–M–00.00.00 „Wymagania ogólne” .</w:t>
      </w:r>
    </w:p>
    <w:p w14:paraId="7316CAF7" w14:textId="77777777" w:rsidR="00415A8F" w:rsidRPr="006D6AAF" w:rsidRDefault="00415A8F" w:rsidP="00415A8F">
      <w:pPr>
        <w:outlineLvl w:val="2"/>
        <w:rPr>
          <w:rFonts w:asciiTheme="minorHAnsi" w:hAnsiTheme="minorHAnsi" w:cstheme="minorHAnsi"/>
          <w:b/>
          <w:sz w:val="18"/>
          <w:szCs w:val="18"/>
        </w:rPr>
      </w:pPr>
      <w:bookmarkStart w:id="752" w:name="_Toc435184880"/>
      <w:bookmarkStart w:id="753" w:name="_Toc435695864"/>
      <w:r w:rsidRPr="006D6AAF">
        <w:rPr>
          <w:rFonts w:asciiTheme="minorHAnsi" w:hAnsiTheme="minorHAnsi" w:cstheme="minorHAnsi"/>
          <w:b/>
          <w:sz w:val="18"/>
          <w:szCs w:val="18"/>
        </w:rPr>
        <w:t>5.2. Przygotowanie podłoża</w:t>
      </w:r>
      <w:bookmarkEnd w:id="752"/>
      <w:bookmarkEnd w:id="753"/>
    </w:p>
    <w:p w14:paraId="4C755A9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Podłoże pod podbudowę powinno spełniać wymagania określone w SST  D–04.01.01 „Koryto wraz z profilowaniem </w:t>
      </w:r>
      <w:r w:rsidRPr="006D6AAF">
        <w:rPr>
          <w:rFonts w:asciiTheme="minorHAnsi" w:hAnsiTheme="minorHAnsi" w:cstheme="minorHAnsi"/>
          <w:sz w:val="18"/>
          <w:szCs w:val="18"/>
        </w:rPr>
        <w:br/>
        <w:t>i zagęszczeniem podłoża". Podbudowa powinna być ułożona na podłożu zapewniającym nieprzenikanie drobnych cząstek gruntu do podbudowy. Warunek nieprzenikania należy sprawdzić wzorem:</w:t>
      </w:r>
    </w:p>
    <w:p w14:paraId="4D224706" w14:textId="77777777" w:rsidR="00415A8F" w:rsidRPr="006D6AAF" w:rsidRDefault="00415A8F" w:rsidP="00415A8F">
      <w:pPr>
        <w:jc w:val="center"/>
        <w:rPr>
          <w:rFonts w:asciiTheme="minorHAnsi" w:hAnsiTheme="minorHAnsi" w:cstheme="minorHAnsi"/>
          <w:sz w:val="18"/>
          <w:szCs w:val="18"/>
        </w:rPr>
      </w:pPr>
      <w:r w:rsidRPr="006D6AAF">
        <w:rPr>
          <w:rFonts w:asciiTheme="minorHAnsi" w:hAnsiTheme="minorHAnsi" w:cstheme="minorHAnsi"/>
          <w:position w:val="-28"/>
          <w:sz w:val="18"/>
          <w:szCs w:val="18"/>
        </w:rPr>
        <w:object w:dxaOrig="480" w:dyaOrig="820" w14:anchorId="432F48DC">
          <v:shape id="_x0000_i1031" type="#_x0000_t75" style="width:24pt;height:40.5pt" o:ole="">
            <v:imagedata r:id="rId20" o:title=""/>
          </v:shape>
          <o:OLEObject Type="Embed" ProgID="Equation.3" ShapeID="_x0000_i1031" DrawAspect="Content" ObjectID="_1691794145" r:id="rId21"/>
        </w:object>
      </w:r>
      <w:r w:rsidRPr="006D6AAF">
        <w:rPr>
          <w:rFonts w:asciiTheme="minorHAnsi" w:hAnsiTheme="minorHAnsi" w:cstheme="minorHAnsi"/>
          <w:sz w:val="18"/>
          <w:szCs w:val="18"/>
          <w:u w:val="single"/>
        </w:rPr>
        <w:t>&lt;</w:t>
      </w:r>
      <w:r w:rsidRPr="006D6AAF">
        <w:rPr>
          <w:rFonts w:asciiTheme="minorHAnsi" w:hAnsiTheme="minorHAnsi" w:cstheme="minorHAnsi"/>
          <w:sz w:val="18"/>
          <w:szCs w:val="18"/>
        </w:rPr>
        <w:t xml:space="preserve"> 5</w:t>
      </w:r>
      <w:r w:rsidRPr="006D6AAF">
        <w:rPr>
          <w:rFonts w:asciiTheme="minorHAnsi" w:hAnsiTheme="minorHAnsi" w:cstheme="minorHAnsi"/>
          <w:sz w:val="18"/>
          <w:szCs w:val="18"/>
        </w:rPr>
        <w:tab/>
      </w:r>
      <w:r w:rsidRPr="006D6AAF">
        <w:rPr>
          <w:rFonts w:asciiTheme="minorHAnsi" w:hAnsiTheme="minorHAnsi" w:cstheme="minorHAnsi"/>
          <w:sz w:val="18"/>
          <w:szCs w:val="18"/>
        </w:rPr>
        <w:tab/>
        <w:t>(1)</w:t>
      </w:r>
    </w:p>
    <w:p w14:paraId="370B930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 którym:</w:t>
      </w:r>
    </w:p>
    <w:p w14:paraId="5214A2A6" w14:textId="77777777" w:rsidR="00415A8F" w:rsidRPr="006D6AAF" w:rsidRDefault="00415A8F" w:rsidP="00415A8F">
      <w:pPr>
        <w:tabs>
          <w:tab w:val="left" w:pos="426"/>
        </w:tabs>
        <w:ind w:left="964" w:hanging="964"/>
        <w:rPr>
          <w:rFonts w:asciiTheme="minorHAnsi" w:hAnsiTheme="minorHAnsi" w:cstheme="minorHAnsi"/>
          <w:sz w:val="18"/>
          <w:szCs w:val="18"/>
        </w:rPr>
      </w:pPr>
      <w:r w:rsidRPr="006D6AAF">
        <w:rPr>
          <w:rFonts w:asciiTheme="minorHAnsi" w:hAnsiTheme="minorHAnsi" w:cstheme="minorHAnsi"/>
          <w:sz w:val="18"/>
          <w:szCs w:val="18"/>
        </w:rPr>
        <w:tab/>
        <w:t>D</w:t>
      </w:r>
      <w:r w:rsidRPr="006D6AAF">
        <w:rPr>
          <w:rFonts w:asciiTheme="minorHAnsi" w:hAnsiTheme="minorHAnsi" w:cstheme="minorHAnsi"/>
          <w:sz w:val="18"/>
          <w:szCs w:val="18"/>
          <w:vertAlign w:val="subscript"/>
        </w:rPr>
        <w:t>15</w:t>
      </w:r>
      <w:r w:rsidRPr="006D6AAF">
        <w:rPr>
          <w:rFonts w:asciiTheme="minorHAnsi" w:hAnsiTheme="minorHAnsi" w:cstheme="minorHAnsi"/>
          <w:sz w:val="18"/>
          <w:szCs w:val="18"/>
        </w:rPr>
        <w:t xml:space="preserve"> –</w:t>
      </w:r>
      <w:r w:rsidRPr="006D6AAF">
        <w:rPr>
          <w:rFonts w:asciiTheme="minorHAnsi" w:hAnsiTheme="minorHAnsi" w:cstheme="minorHAnsi"/>
          <w:sz w:val="18"/>
          <w:szCs w:val="18"/>
        </w:rPr>
        <w:tab/>
        <w:t>wymiar boku oczka sita, przez które przechodzi 15% ziaren warstwy podbudowy lub warstwy    odsączającej, w milimetrach,</w:t>
      </w:r>
    </w:p>
    <w:p w14:paraId="7CB0A719" w14:textId="77777777" w:rsidR="00415A8F" w:rsidRPr="006D6AAF" w:rsidRDefault="00415A8F" w:rsidP="00415A8F">
      <w:pPr>
        <w:tabs>
          <w:tab w:val="left" w:pos="426"/>
        </w:tabs>
        <w:ind w:left="425" w:hanging="425"/>
        <w:rPr>
          <w:rFonts w:asciiTheme="minorHAnsi" w:hAnsiTheme="minorHAnsi" w:cstheme="minorHAnsi"/>
          <w:sz w:val="18"/>
          <w:szCs w:val="18"/>
        </w:rPr>
      </w:pPr>
      <w:r w:rsidRPr="006D6AAF">
        <w:rPr>
          <w:rFonts w:asciiTheme="minorHAnsi" w:hAnsiTheme="minorHAnsi" w:cstheme="minorHAnsi"/>
          <w:sz w:val="18"/>
          <w:szCs w:val="18"/>
        </w:rPr>
        <w:tab/>
        <w:t>d</w:t>
      </w:r>
      <w:r w:rsidRPr="006D6AAF">
        <w:rPr>
          <w:rFonts w:asciiTheme="minorHAnsi" w:hAnsiTheme="minorHAnsi" w:cstheme="minorHAnsi"/>
          <w:sz w:val="18"/>
          <w:szCs w:val="18"/>
          <w:vertAlign w:val="subscript"/>
        </w:rPr>
        <w:t>85</w:t>
      </w:r>
      <w:r w:rsidRPr="006D6AAF">
        <w:rPr>
          <w:rFonts w:asciiTheme="minorHAnsi" w:hAnsiTheme="minorHAnsi" w:cstheme="minorHAnsi"/>
          <w:sz w:val="18"/>
          <w:szCs w:val="18"/>
        </w:rPr>
        <w:t xml:space="preserve"> –</w:t>
      </w:r>
      <w:r w:rsidRPr="006D6AAF">
        <w:rPr>
          <w:rFonts w:asciiTheme="minorHAnsi" w:hAnsiTheme="minorHAnsi" w:cstheme="minorHAnsi"/>
          <w:sz w:val="18"/>
          <w:szCs w:val="18"/>
        </w:rPr>
        <w:tab/>
        <w:t>wymiar boku oczka sita, przez które przechodzi 85% ziaren gruntu podłoża,  w  milimetrach.</w:t>
      </w:r>
    </w:p>
    <w:p w14:paraId="20076065" w14:textId="77777777" w:rsidR="00415A8F" w:rsidRPr="006D6AAF" w:rsidRDefault="00415A8F" w:rsidP="00415A8F">
      <w:pPr>
        <w:ind w:left="425" w:hanging="425"/>
        <w:rPr>
          <w:rFonts w:asciiTheme="minorHAnsi" w:hAnsiTheme="minorHAnsi" w:cstheme="minorHAnsi"/>
          <w:sz w:val="18"/>
          <w:szCs w:val="18"/>
        </w:rPr>
      </w:pPr>
    </w:p>
    <w:p w14:paraId="5609D556" w14:textId="77777777" w:rsidR="00415A8F" w:rsidRPr="006D6AAF" w:rsidRDefault="00415A8F" w:rsidP="00415A8F">
      <w:pPr>
        <w:ind w:left="425" w:hanging="425"/>
        <w:rPr>
          <w:rFonts w:asciiTheme="minorHAnsi" w:hAnsiTheme="minorHAnsi" w:cstheme="minorHAnsi"/>
          <w:sz w:val="18"/>
          <w:szCs w:val="18"/>
        </w:rPr>
      </w:pPr>
      <w:r w:rsidRPr="006D6AAF">
        <w:rPr>
          <w:rFonts w:asciiTheme="minorHAnsi" w:hAnsiTheme="minorHAnsi" w:cstheme="minorHAnsi"/>
          <w:sz w:val="18"/>
          <w:szCs w:val="18"/>
        </w:rPr>
        <w:t>Jeżeli warunek (1) nie może być spełniony, należy na podłożu ułożyć warstwę odcinającą lub odpowiednio dobraną geowłókninę. Ochronne właściwości geowłókniny, przeciw przenikaniu drobnych cząstek gruntu, wyznacza się z warunku:</w:t>
      </w:r>
    </w:p>
    <w:p w14:paraId="524A2B7E" w14:textId="77777777" w:rsidR="00415A8F" w:rsidRPr="006D6AAF" w:rsidRDefault="00415A8F" w:rsidP="00415A8F">
      <w:pPr>
        <w:jc w:val="center"/>
        <w:rPr>
          <w:rFonts w:asciiTheme="minorHAnsi" w:hAnsiTheme="minorHAnsi" w:cstheme="minorHAnsi"/>
          <w:sz w:val="18"/>
          <w:szCs w:val="18"/>
        </w:rPr>
      </w:pPr>
      <w:r w:rsidRPr="006D6AAF">
        <w:rPr>
          <w:rFonts w:asciiTheme="minorHAnsi" w:hAnsiTheme="minorHAnsi" w:cstheme="minorHAnsi"/>
          <w:position w:val="-28"/>
          <w:sz w:val="18"/>
          <w:szCs w:val="18"/>
        </w:rPr>
        <w:object w:dxaOrig="460" w:dyaOrig="820" w14:anchorId="080B0A40">
          <v:shape id="_x0000_i1032" type="#_x0000_t75" style="width:23.25pt;height:40.5pt" o:ole="">
            <v:imagedata r:id="rId22" o:title=""/>
          </v:shape>
          <o:OLEObject Type="Embed" ProgID="Equation.3" ShapeID="_x0000_i1032" DrawAspect="Content" ObjectID="_1691794146" r:id="rId23"/>
        </w:object>
      </w:r>
      <w:r w:rsidRPr="006D6AAF">
        <w:rPr>
          <w:rFonts w:asciiTheme="minorHAnsi" w:hAnsiTheme="minorHAnsi" w:cstheme="minorHAnsi"/>
          <w:sz w:val="18"/>
          <w:szCs w:val="18"/>
          <w:u w:val="single"/>
        </w:rPr>
        <w:t>&lt;</w:t>
      </w:r>
      <w:r w:rsidRPr="006D6AAF">
        <w:rPr>
          <w:rFonts w:asciiTheme="minorHAnsi" w:hAnsiTheme="minorHAnsi" w:cstheme="minorHAnsi"/>
          <w:sz w:val="18"/>
          <w:szCs w:val="18"/>
        </w:rPr>
        <w:t xml:space="preserve"> 1,2</w:t>
      </w:r>
      <w:r w:rsidRPr="006D6AAF">
        <w:rPr>
          <w:rFonts w:asciiTheme="minorHAnsi" w:hAnsiTheme="minorHAnsi" w:cstheme="minorHAnsi"/>
          <w:sz w:val="18"/>
          <w:szCs w:val="18"/>
        </w:rPr>
        <w:tab/>
      </w:r>
      <w:r w:rsidRPr="006D6AAF">
        <w:rPr>
          <w:rFonts w:asciiTheme="minorHAnsi" w:hAnsiTheme="minorHAnsi" w:cstheme="minorHAnsi"/>
          <w:sz w:val="18"/>
          <w:szCs w:val="18"/>
        </w:rPr>
        <w:tab/>
        <w:t>(2)</w:t>
      </w:r>
    </w:p>
    <w:p w14:paraId="0273662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 którym:</w:t>
      </w:r>
    </w:p>
    <w:p w14:paraId="2022B6CB" w14:textId="77777777" w:rsidR="00415A8F" w:rsidRPr="006D6AAF" w:rsidRDefault="00415A8F" w:rsidP="00415A8F">
      <w:pPr>
        <w:tabs>
          <w:tab w:val="left" w:pos="426"/>
        </w:tabs>
        <w:ind w:left="907" w:hanging="907"/>
        <w:rPr>
          <w:rFonts w:asciiTheme="minorHAnsi" w:hAnsiTheme="minorHAnsi" w:cstheme="minorHAnsi"/>
          <w:sz w:val="18"/>
          <w:szCs w:val="18"/>
        </w:rPr>
      </w:pPr>
      <w:r w:rsidRPr="006D6AAF">
        <w:rPr>
          <w:rFonts w:asciiTheme="minorHAnsi" w:hAnsiTheme="minorHAnsi" w:cstheme="minorHAnsi"/>
          <w:sz w:val="18"/>
          <w:szCs w:val="18"/>
        </w:rPr>
        <w:tab/>
        <w:t>d</w:t>
      </w:r>
      <w:r w:rsidRPr="006D6AAF">
        <w:rPr>
          <w:rFonts w:asciiTheme="minorHAnsi" w:hAnsiTheme="minorHAnsi" w:cstheme="minorHAnsi"/>
          <w:sz w:val="18"/>
          <w:szCs w:val="18"/>
          <w:vertAlign w:val="subscript"/>
        </w:rPr>
        <w:t>50</w:t>
      </w:r>
      <w:r w:rsidRPr="006D6AAF">
        <w:rPr>
          <w:rFonts w:asciiTheme="minorHAnsi" w:hAnsiTheme="minorHAnsi" w:cstheme="minorHAnsi"/>
          <w:sz w:val="18"/>
          <w:szCs w:val="18"/>
        </w:rPr>
        <w:t xml:space="preserve"> –</w:t>
      </w:r>
      <w:r w:rsidRPr="006D6AAF">
        <w:rPr>
          <w:rFonts w:asciiTheme="minorHAnsi" w:hAnsiTheme="minorHAnsi" w:cstheme="minorHAnsi"/>
          <w:sz w:val="18"/>
          <w:szCs w:val="18"/>
        </w:rPr>
        <w:tab/>
        <w:t>wymiar boku oczka sita, przez które przechodzi 50 % ziaren gruntu podłoża,  w milimetrach,</w:t>
      </w:r>
    </w:p>
    <w:p w14:paraId="6ECB4E4E" w14:textId="77777777" w:rsidR="00415A8F" w:rsidRPr="006D6AAF" w:rsidRDefault="00415A8F" w:rsidP="00415A8F">
      <w:pPr>
        <w:tabs>
          <w:tab w:val="left" w:pos="426"/>
        </w:tabs>
        <w:ind w:left="907" w:hanging="907"/>
        <w:rPr>
          <w:rFonts w:asciiTheme="minorHAnsi" w:hAnsiTheme="minorHAnsi" w:cstheme="minorHAnsi"/>
          <w:sz w:val="18"/>
          <w:szCs w:val="18"/>
        </w:rPr>
      </w:pPr>
      <w:r w:rsidRPr="006D6AAF">
        <w:rPr>
          <w:rFonts w:asciiTheme="minorHAnsi" w:hAnsiTheme="minorHAnsi" w:cstheme="minorHAnsi"/>
          <w:sz w:val="18"/>
          <w:szCs w:val="18"/>
        </w:rPr>
        <w:tab/>
        <w:t>O</w:t>
      </w:r>
      <w:r w:rsidRPr="006D6AAF">
        <w:rPr>
          <w:rFonts w:asciiTheme="minorHAnsi" w:hAnsiTheme="minorHAnsi" w:cstheme="minorHAnsi"/>
          <w:sz w:val="18"/>
          <w:szCs w:val="18"/>
          <w:vertAlign w:val="subscript"/>
        </w:rPr>
        <w:t>90</w:t>
      </w:r>
      <w:r w:rsidRPr="006D6AAF">
        <w:rPr>
          <w:rFonts w:asciiTheme="minorHAnsi" w:hAnsiTheme="minorHAnsi" w:cstheme="minorHAnsi"/>
          <w:sz w:val="18"/>
          <w:szCs w:val="18"/>
        </w:rPr>
        <w:t xml:space="preserve"> –</w:t>
      </w:r>
      <w:r w:rsidRPr="006D6AAF">
        <w:rPr>
          <w:rFonts w:asciiTheme="minorHAnsi" w:hAnsiTheme="minorHAnsi" w:cstheme="minorHAnsi"/>
          <w:sz w:val="18"/>
          <w:szCs w:val="18"/>
        </w:rPr>
        <w:tab/>
        <w:t>umowna średnica porów geowłókniny odpowiadająca wymiarom frakcji gruntu zatrzymująca się na geowłókninie w ilości 90% (m/m); wartość parametru 0</w:t>
      </w:r>
      <w:r w:rsidRPr="006D6AAF">
        <w:rPr>
          <w:rFonts w:asciiTheme="minorHAnsi" w:hAnsiTheme="minorHAnsi" w:cstheme="minorHAnsi"/>
          <w:sz w:val="18"/>
          <w:szCs w:val="18"/>
          <w:vertAlign w:val="subscript"/>
        </w:rPr>
        <w:t>90</w:t>
      </w:r>
      <w:r w:rsidRPr="006D6AAF">
        <w:rPr>
          <w:rFonts w:asciiTheme="minorHAnsi" w:hAnsiTheme="minorHAnsi" w:cstheme="minorHAnsi"/>
          <w:sz w:val="18"/>
          <w:szCs w:val="18"/>
        </w:rPr>
        <w:t xml:space="preserve"> powinna być podawana przez producenta geowłókniny.</w:t>
      </w:r>
    </w:p>
    <w:p w14:paraId="0887FEE6" w14:textId="77777777" w:rsidR="00415A8F" w:rsidRPr="006D6AAF" w:rsidRDefault="00415A8F" w:rsidP="00415A8F">
      <w:pPr>
        <w:tabs>
          <w:tab w:val="left" w:pos="426"/>
        </w:tabs>
        <w:ind w:left="907" w:hanging="907"/>
        <w:rPr>
          <w:rFonts w:asciiTheme="minorHAnsi" w:hAnsiTheme="minorHAnsi" w:cstheme="minorHAnsi"/>
          <w:sz w:val="18"/>
          <w:szCs w:val="18"/>
        </w:rPr>
      </w:pPr>
    </w:p>
    <w:p w14:paraId="644A7B1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Paliki lub szpilki do prawidłowego ukształtowania podbudowy powinny być wcześniej przygotowane.</w:t>
      </w:r>
    </w:p>
    <w:p w14:paraId="1860404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Paliki lub szpilki powinny być ustawione w osi drogi i w rzędach równoległych do osi drogi, lub w inny sposób zaakceptowany przez Inżyniera. Rozmieszczenie palików lub szpilek powinno umożliwiać naciągnięcie sznurków lub linek do wytyczenia robót w odstępach nie większych niż co 10 m.</w:t>
      </w:r>
    </w:p>
    <w:p w14:paraId="3F8DA181" w14:textId="77777777" w:rsidR="00415A8F" w:rsidRPr="006D6AAF" w:rsidRDefault="00415A8F" w:rsidP="00415A8F">
      <w:pPr>
        <w:outlineLvl w:val="2"/>
        <w:rPr>
          <w:rFonts w:asciiTheme="minorHAnsi" w:hAnsiTheme="minorHAnsi" w:cstheme="minorHAnsi"/>
          <w:b/>
          <w:sz w:val="18"/>
          <w:szCs w:val="18"/>
        </w:rPr>
      </w:pPr>
      <w:bookmarkStart w:id="754" w:name="_Toc435184881"/>
      <w:bookmarkStart w:id="755" w:name="_Toc435695865"/>
      <w:r w:rsidRPr="006D6AAF">
        <w:rPr>
          <w:rFonts w:asciiTheme="minorHAnsi" w:hAnsiTheme="minorHAnsi" w:cstheme="minorHAnsi"/>
          <w:b/>
          <w:sz w:val="18"/>
          <w:szCs w:val="18"/>
        </w:rPr>
        <w:t>5.3. Wytwarzanie mieszanki kruszywa</w:t>
      </w:r>
      <w:bookmarkEnd w:id="754"/>
      <w:bookmarkEnd w:id="755"/>
    </w:p>
    <w:p w14:paraId="3779ABE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51C589AC" w14:textId="77777777" w:rsidR="00415A8F" w:rsidRPr="006D6AAF" w:rsidRDefault="00415A8F" w:rsidP="00415A8F">
      <w:pPr>
        <w:outlineLvl w:val="2"/>
        <w:rPr>
          <w:rFonts w:asciiTheme="minorHAnsi" w:hAnsiTheme="minorHAnsi" w:cstheme="minorHAnsi"/>
          <w:b/>
          <w:sz w:val="18"/>
          <w:szCs w:val="18"/>
        </w:rPr>
      </w:pPr>
      <w:bookmarkStart w:id="756" w:name="_Toc435184882"/>
      <w:bookmarkStart w:id="757" w:name="_Toc435695866"/>
      <w:r w:rsidRPr="006D6AAF">
        <w:rPr>
          <w:rFonts w:asciiTheme="minorHAnsi" w:hAnsiTheme="minorHAnsi" w:cstheme="minorHAnsi"/>
          <w:b/>
          <w:sz w:val="18"/>
          <w:szCs w:val="18"/>
        </w:rPr>
        <w:t>5.4. Wbudowywanie i zagęszczanie mieszanki kruszywa</w:t>
      </w:r>
      <w:bookmarkEnd w:id="756"/>
      <w:bookmarkEnd w:id="757"/>
    </w:p>
    <w:p w14:paraId="223F7EE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Mieszanka kruszywa powinna być rozkładana w warstwie o jednakowej grubości, takiej, aby jej ostateczna grubość po zagęszczeniu była równa grubości projektowanej. Grubość pojedynczo układanej warstwy nie może przekraczać 20cm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78F326B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Wilgotność mieszanki kruszywa podczas zagęszczania powinna odpowiadać wilgotności optymalnej, określonej według próby </w:t>
      </w:r>
      <w:proofErr w:type="spellStart"/>
      <w:r w:rsidRPr="006D6AAF">
        <w:rPr>
          <w:rFonts w:asciiTheme="minorHAnsi" w:hAnsiTheme="minorHAnsi" w:cstheme="minorHAnsi"/>
          <w:sz w:val="18"/>
          <w:szCs w:val="18"/>
        </w:rPr>
        <w:t>Proctora</w:t>
      </w:r>
      <w:proofErr w:type="spellEnd"/>
      <w:r w:rsidRPr="006D6AAF">
        <w:rPr>
          <w:rFonts w:asciiTheme="minorHAnsi" w:hAnsiTheme="minorHAnsi" w:cstheme="minorHAnsi"/>
          <w:sz w:val="18"/>
          <w:szCs w:val="18"/>
        </w:rPr>
        <w:t>,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 Zagęszczenie należy kontynuować do osiągnięcia wskaźnika zagęszczenia [I</w:t>
      </w:r>
      <w:r w:rsidRPr="006D6AAF">
        <w:rPr>
          <w:rFonts w:asciiTheme="minorHAnsi" w:hAnsiTheme="minorHAnsi" w:cstheme="minorHAnsi"/>
          <w:sz w:val="18"/>
          <w:szCs w:val="18"/>
          <w:vertAlign w:val="subscript"/>
        </w:rPr>
        <w:t>S</w:t>
      </w:r>
      <w:r w:rsidRPr="006D6AAF">
        <w:rPr>
          <w:rFonts w:asciiTheme="minorHAnsi" w:hAnsiTheme="minorHAnsi" w:cstheme="minorHAnsi"/>
          <w:sz w:val="18"/>
          <w:szCs w:val="18"/>
        </w:rPr>
        <w:t>] podbudowy nie mniejszego od 1,03, określonego zgodnie z normą BN–77/8931–12.</w:t>
      </w:r>
    </w:p>
    <w:p w14:paraId="23216EC3" w14:textId="77777777" w:rsidR="00415A8F" w:rsidRPr="006D6AAF" w:rsidRDefault="00415A8F" w:rsidP="00415A8F">
      <w:pPr>
        <w:outlineLvl w:val="2"/>
        <w:rPr>
          <w:rFonts w:asciiTheme="minorHAnsi" w:hAnsiTheme="minorHAnsi" w:cstheme="minorHAnsi"/>
          <w:b/>
          <w:sz w:val="18"/>
          <w:szCs w:val="18"/>
        </w:rPr>
      </w:pPr>
      <w:bookmarkStart w:id="758" w:name="_Toc435184883"/>
      <w:bookmarkStart w:id="759" w:name="_Toc435695867"/>
      <w:r w:rsidRPr="006D6AAF">
        <w:rPr>
          <w:rFonts w:asciiTheme="minorHAnsi" w:hAnsiTheme="minorHAnsi" w:cstheme="minorHAnsi"/>
          <w:b/>
          <w:sz w:val="18"/>
          <w:szCs w:val="18"/>
        </w:rPr>
        <w:t>5.5. Utrzymanie podbudowy</w:t>
      </w:r>
      <w:bookmarkEnd w:id="758"/>
      <w:bookmarkEnd w:id="759"/>
    </w:p>
    <w:p w14:paraId="54A2E38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14:paraId="07FF0D08" w14:textId="3F8E1ADA" w:rsidR="00415A8F" w:rsidRDefault="00415A8F" w:rsidP="00415A8F">
      <w:pPr>
        <w:rPr>
          <w:rFonts w:asciiTheme="minorHAnsi" w:hAnsiTheme="minorHAnsi" w:cstheme="minorHAnsi"/>
          <w:sz w:val="18"/>
          <w:szCs w:val="18"/>
        </w:rPr>
      </w:pPr>
    </w:p>
    <w:p w14:paraId="49A90280" w14:textId="73D1B227" w:rsidR="00B50CB4" w:rsidRDefault="00B50CB4" w:rsidP="00415A8F">
      <w:pPr>
        <w:rPr>
          <w:rFonts w:asciiTheme="minorHAnsi" w:hAnsiTheme="minorHAnsi" w:cstheme="minorHAnsi"/>
          <w:sz w:val="18"/>
          <w:szCs w:val="18"/>
        </w:rPr>
      </w:pPr>
    </w:p>
    <w:p w14:paraId="4EAC7136" w14:textId="77777777" w:rsidR="00B50CB4" w:rsidRPr="006D6AAF" w:rsidRDefault="00B50CB4" w:rsidP="00415A8F">
      <w:pPr>
        <w:rPr>
          <w:rFonts w:asciiTheme="minorHAnsi" w:hAnsiTheme="minorHAnsi" w:cstheme="minorHAnsi"/>
          <w:sz w:val="18"/>
          <w:szCs w:val="18"/>
        </w:rPr>
      </w:pPr>
    </w:p>
    <w:p w14:paraId="5EA3A9B8"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bCs/>
          <w:caps/>
          <w:sz w:val="18"/>
          <w:szCs w:val="18"/>
        </w:rPr>
      </w:pPr>
      <w:bookmarkStart w:id="760" w:name="_Toc435184884"/>
      <w:bookmarkStart w:id="761" w:name="_Toc435695868"/>
      <w:r w:rsidRPr="006D6AAF">
        <w:rPr>
          <w:rFonts w:asciiTheme="minorHAnsi" w:hAnsiTheme="minorHAnsi" w:cstheme="minorHAnsi"/>
          <w:b/>
          <w:caps/>
          <w:sz w:val="18"/>
          <w:szCs w:val="18"/>
        </w:rPr>
        <w:lastRenderedPageBreak/>
        <w:t xml:space="preserve">6. </w:t>
      </w:r>
      <w:r w:rsidRPr="006D6AAF">
        <w:rPr>
          <w:rFonts w:asciiTheme="minorHAnsi" w:hAnsiTheme="minorHAnsi" w:cstheme="minorHAnsi"/>
          <w:b/>
          <w:bCs/>
          <w:caps/>
          <w:sz w:val="18"/>
          <w:szCs w:val="18"/>
        </w:rPr>
        <w:t>KONTROLA JAKOŚCI ROBÓT</w:t>
      </w:r>
      <w:bookmarkEnd w:id="760"/>
      <w:bookmarkEnd w:id="761"/>
    </w:p>
    <w:p w14:paraId="47B2F26D" w14:textId="77777777" w:rsidR="00415A8F" w:rsidRPr="006D6AAF" w:rsidRDefault="00415A8F" w:rsidP="00415A8F">
      <w:pPr>
        <w:outlineLvl w:val="2"/>
        <w:rPr>
          <w:rFonts w:asciiTheme="minorHAnsi" w:hAnsiTheme="minorHAnsi" w:cstheme="minorHAnsi"/>
          <w:b/>
          <w:sz w:val="18"/>
          <w:szCs w:val="18"/>
        </w:rPr>
      </w:pPr>
      <w:bookmarkStart w:id="762" w:name="_Toc435184885"/>
      <w:bookmarkStart w:id="763" w:name="_Toc435695869"/>
      <w:r w:rsidRPr="006D6AAF">
        <w:rPr>
          <w:rFonts w:asciiTheme="minorHAnsi" w:hAnsiTheme="minorHAnsi" w:cstheme="minorHAnsi"/>
          <w:b/>
          <w:sz w:val="18"/>
          <w:szCs w:val="18"/>
        </w:rPr>
        <w:t>6.1. Ogólne zasady kontroli jakości robót</w:t>
      </w:r>
      <w:bookmarkEnd w:id="762"/>
      <w:bookmarkEnd w:id="763"/>
    </w:p>
    <w:p w14:paraId="370B1FBB" w14:textId="3FB6F03D"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SST D–M</w:t>
      </w:r>
      <w:r w:rsidR="00B50CB4">
        <w:rPr>
          <w:rFonts w:asciiTheme="minorHAnsi" w:hAnsiTheme="minorHAnsi" w:cstheme="minorHAnsi"/>
          <w:sz w:val="18"/>
          <w:szCs w:val="18"/>
        </w:rPr>
        <w:t>.</w:t>
      </w:r>
      <w:r w:rsidRPr="006D6AAF">
        <w:rPr>
          <w:rFonts w:asciiTheme="minorHAnsi" w:hAnsiTheme="minorHAnsi" w:cstheme="minorHAnsi"/>
          <w:sz w:val="18"/>
          <w:szCs w:val="18"/>
        </w:rPr>
        <w:t>00.00.00 „Wymagania ogólne”.</w:t>
      </w:r>
      <w:bookmarkStart w:id="764" w:name="_Toc435184886"/>
    </w:p>
    <w:p w14:paraId="40CD247F" w14:textId="77777777" w:rsidR="00415A8F" w:rsidRPr="006D6AAF" w:rsidRDefault="00415A8F" w:rsidP="00415A8F">
      <w:pPr>
        <w:rPr>
          <w:rFonts w:asciiTheme="minorHAnsi" w:hAnsiTheme="minorHAnsi" w:cstheme="minorHAnsi"/>
          <w:b/>
          <w:bCs/>
          <w:sz w:val="18"/>
          <w:szCs w:val="18"/>
        </w:rPr>
      </w:pPr>
      <w:r w:rsidRPr="006D6AAF">
        <w:rPr>
          <w:rFonts w:asciiTheme="minorHAnsi" w:hAnsiTheme="minorHAnsi" w:cstheme="minorHAnsi"/>
          <w:b/>
          <w:sz w:val="18"/>
          <w:szCs w:val="18"/>
        </w:rPr>
        <w:t>6.2. Badania przed przystąpieniem do robót</w:t>
      </w:r>
      <w:bookmarkEnd w:id="764"/>
    </w:p>
    <w:p w14:paraId="18FDF4A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Przed przystąpieniem do robót Wykonawca powinien wykonać badania kruszyw przeznaczonych do wykonania robót i przedstawić wyniki tych badań Inżynierowi w celu akceptacji materiałów. Badania te powinny obejmować wszystkie właściwości określone w pkt. 2.3 niniejszej ST.</w:t>
      </w:r>
    </w:p>
    <w:p w14:paraId="619E8BD1" w14:textId="77777777" w:rsidR="00415A8F" w:rsidRPr="006D6AAF" w:rsidRDefault="00415A8F" w:rsidP="00415A8F">
      <w:pPr>
        <w:outlineLvl w:val="2"/>
        <w:rPr>
          <w:rFonts w:asciiTheme="minorHAnsi" w:hAnsiTheme="minorHAnsi" w:cstheme="minorHAnsi"/>
          <w:b/>
          <w:sz w:val="18"/>
          <w:szCs w:val="18"/>
        </w:rPr>
      </w:pPr>
      <w:bookmarkStart w:id="765" w:name="_Toc435184887"/>
      <w:bookmarkStart w:id="766" w:name="_Toc435695870"/>
      <w:r w:rsidRPr="006D6AAF">
        <w:rPr>
          <w:rFonts w:asciiTheme="minorHAnsi" w:hAnsiTheme="minorHAnsi" w:cstheme="minorHAnsi"/>
          <w:b/>
          <w:sz w:val="18"/>
          <w:szCs w:val="18"/>
        </w:rPr>
        <w:t>6.3. Badania w czasie robót</w:t>
      </w:r>
      <w:bookmarkEnd w:id="765"/>
      <w:bookmarkEnd w:id="766"/>
    </w:p>
    <w:p w14:paraId="1A66CE22"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6.3.1. Częstotliwość oraz zakres badań i pomiarów</w:t>
      </w:r>
    </w:p>
    <w:p w14:paraId="74FEB5D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Częstotliwość oraz zakres badań podano w tablicy 2.</w:t>
      </w:r>
    </w:p>
    <w:p w14:paraId="6A929128" w14:textId="77777777" w:rsidR="00415A8F" w:rsidRPr="006D6AAF" w:rsidRDefault="00415A8F" w:rsidP="00415A8F">
      <w:pPr>
        <w:rPr>
          <w:rFonts w:asciiTheme="minorHAnsi" w:hAnsiTheme="minorHAnsi" w:cstheme="minorHAnsi"/>
          <w:sz w:val="18"/>
          <w:szCs w:val="18"/>
        </w:rPr>
      </w:pPr>
    </w:p>
    <w:p w14:paraId="13D79136" w14:textId="77777777" w:rsidR="00415A8F" w:rsidRPr="006D6AAF" w:rsidRDefault="00415A8F" w:rsidP="00415A8F">
      <w:pPr>
        <w:rPr>
          <w:rFonts w:asciiTheme="minorHAnsi" w:hAnsiTheme="minorHAnsi" w:cstheme="minorHAnsi"/>
          <w:sz w:val="18"/>
          <w:szCs w:val="18"/>
        </w:rPr>
      </w:pPr>
    </w:p>
    <w:p w14:paraId="4FEA8AC0"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Tablica 2. Częstotliwość oraz zakres badań przy budowie podbudowy </w:t>
      </w:r>
    </w:p>
    <w:tbl>
      <w:tblPr>
        <w:tblW w:w="9072" w:type="dxa"/>
        <w:jc w:val="center"/>
        <w:tblLayout w:type="fixed"/>
        <w:tblCellMar>
          <w:left w:w="70" w:type="dxa"/>
          <w:right w:w="70" w:type="dxa"/>
        </w:tblCellMar>
        <w:tblLook w:val="0000" w:firstRow="0" w:lastRow="0" w:firstColumn="0" w:lastColumn="0" w:noHBand="0" w:noVBand="0"/>
      </w:tblPr>
      <w:tblGrid>
        <w:gridCol w:w="426"/>
        <w:gridCol w:w="3828"/>
        <w:gridCol w:w="2268"/>
        <w:gridCol w:w="2550"/>
      </w:tblGrid>
      <w:tr w:rsidR="00415A8F" w:rsidRPr="006D6AAF" w14:paraId="09F2AAB6" w14:textId="77777777" w:rsidTr="00404C9A">
        <w:trPr>
          <w:jc w:val="center"/>
        </w:trPr>
        <w:tc>
          <w:tcPr>
            <w:tcW w:w="426" w:type="dxa"/>
            <w:vMerge w:val="restart"/>
            <w:tcBorders>
              <w:top w:val="single" w:sz="6" w:space="0" w:color="auto"/>
              <w:left w:val="single" w:sz="6" w:space="0" w:color="auto"/>
              <w:right w:val="single" w:sz="4" w:space="0" w:color="auto"/>
            </w:tcBorders>
            <w:vAlign w:val="center"/>
          </w:tcPr>
          <w:p w14:paraId="73D9C230" w14:textId="77777777" w:rsidR="00415A8F" w:rsidRPr="006D6AAF" w:rsidRDefault="00415A8F" w:rsidP="00404C9A">
            <w:pPr>
              <w:rPr>
                <w:rFonts w:asciiTheme="minorHAnsi" w:hAnsiTheme="minorHAnsi" w:cstheme="minorHAnsi"/>
                <w:sz w:val="18"/>
                <w:szCs w:val="18"/>
              </w:rPr>
            </w:pPr>
          </w:p>
          <w:p w14:paraId="03FB8E7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Lp.</w:t>
            </w:r>
          </w:p>
        </w:tc>
        <w:tc>
          <w:tcPr>
            <w:tcW w:w="3828" w:type="dxa"/>
            <w:vMerge w:val="restart"/>
            <w:tcBorders>
              <w:top w:val="single" w:sz="6" w:space="0" w:color="auto"/>
              <w:left w:val="single" w:sz="4" w:space="0" w:color="auto"/>
            </w:tcBorders>
            <w:vAlign w:val="center"/>
          </w:tcPr>
          <w:p w14:paraId="649656B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Wyszczególnienie badań</w:t>
            </w:r>
          </w:p>
        </w:tc>
        <w:tc>
          <w:tcPr>
            <w:tcW w:w="4818" w:type="dxa"/>
            <w:gridSpan w:val="2"/>
            <w:tcBorders>
              <w:top w:val="single" w:sz="6" w:space="0" w:color="auto"/>
              <w:left w:val="single" w:sz="6" w:space="0" w:color="auto"/>
              <w:bottom w:val="single" w:sz="6" w:space="0" w:color="auto"/>
              <w:right w:val="single" w:sz="6" w:space="0" w:color="auto"/>
            </w:tcBorders>
            <w:vAlign w:val="center"/>
          </w:tcPr>
          <w:p w14:paraId="76893CE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Częstotliwość badań</w:t>
            </w:r>
          </w:p>
        </w:tc>
      </w:tr>
      <w:tr w:rsidR="00415A8F" w:rsidRPr="006D6AAF" w14:paraId="67BF186C" w14:textId="77777777" w:rsidTr="00404C9A">
        <w:trPr>
          <w:jc w:val="center"/>
        </w:trPr>
        <w:tc>
          <w:tcPr>
            <w:tcW w:w="426" w:type="dxa"/>
            <w:vMerge/>
            <w:tcBorders>
              <w:left w:val="single" w:sz="6" w:space="0" w:color="auto"/>
              <w:bottom w:val="double" w:sz="6" w:space="0" w:color="auto"/>
              <w:right w:val="single" w:sz="4" w:space="0" w:color="auto"/>
            </w:tcBorders>
            <w:vAlign w:val="center"/>
          </w:tcPr>
          <w:p w14:paraId="3D8BC988" w14:textId="77777777" w:rsidR="00415A8F" w:rsidRPr="006D6AAF" w:rsidRDefault="00415A8F" w:rsidP="00404C9A">
            <w:pPr>
              <w:rPr>
                <w:rFonts w:asciiTheme="minorHAnsi" w:hAnsiTheme="minorHAnsi" w:cstheme="minorHAnsi"/>
                <w:sz w:val="18"/>
                <w:szCs w:val="18"/>
              </w:rPr>
            </w:pPr>
          </w:p>
        </w:tc>
        <w:tc>
          <w:tcPr>
            <w:tcW w:w="3828" w:type="dxa"/>
            <w:vMerge/>
            <w:tcBorders>
              <w:left w:val="single" w:sz="4" w:space="0" w:color="auto"/>
              <w:bottom w:val="double" w:sz="6" w:space="0" w:color="auto"/>
            </w:tcBorders>
            <w:vAlign w:val="center"/>
          </w:tcPr>
          <w:p w14:paraId="36BF2FD6" w14:textId="77777777" w:rsidR="00415A8F" w:rsidRPr="006D6AAF" w:rsidRDefault="00415A8F" w:rsidP="00404C9A">
            <w:pPr>
              <w:rPr>
                <w:rFonts w:asciiTheme="minorHAnsi" w:hAnsiTheme="minorHAnsi" w:cstheme="minorHAnsi"/>
                <w:sz w:val="18"/>
                <w:szCs w:val="18"/>
              </w:rPr>
            </w:pPr>
          </w:p>
        </w:tc>
        <w:tc>
          <w:tcPr>
            <w:tcW w:w="2268" w:type="dxa"/>
            <w:tcBorders>
              <w:top w:val="single" w:sz="6" w:space="0" w:color="auto"/>
              <w:left w:val="single" w:sz="6" w:space="0" w:color="auto"/>
              <w:bottom w:val="double" w:sz="6" w:space="0" w:color="auto"/>
              <w:right w:val="single" w:sz="6" w:space="0" w:color="auto"/>
            </w:tcBorders>
            <w:vAlign w:val="center"/>
          </w:tcPr>
          <w:p w14:paraId="5F9AFEE1"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Minimalna liczba badań na dziennej działce roboczej</w:t>
            </w:r>
          </w:p>
        </w:tc>
        <w:tc>
          <w:tcPr>
            <w:tcW w:w="2550" w:type="dxa"/>
            <w:tcBorders>
              <w:top w:val="single" w:sz="6" w:space="0" w:color="auto"/>
              <w:left w:val="single" w:sz="6" w:space="0" w:color="auto"/>
              <w:bottom w:val="double" w:sz="6" w:space="0" w:color="auto"/>
              <w:right w:val="single" w:sz="6" w:space="0" w:color="auto"/>
            </w:tcBorders>
            <w:vAlign w:val="center"/>
          </w:tcPr>
          <w:p w14:paraId="5830EB4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Maksymalna powierzchnia podbudowy przypadająca na jedno badanie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w:t>
            </w:r>
          </w:p>
        </w:tc>
      </w:tr>
      <w:tr w:rsidR="00415A8F" w:rsidRPr="006D6AAF" w14:paraId="59F5BE52" w14:textId="77777777" w:rsidTr="00404C9A">
        <w:trPr>
          <w:jc w:val="center"/>
        </w:trPr>
        <w:tc>
          <w:tcPr>
            <w:tcW w:w="426" w:type="dxa"/>
            <w:tcBorders>
              <w:left w:val="single" w:sz="6" w:space="0" w:color="auto"/>
              <w:bottom w:val="single" w:sz="6" w:space="0" w:color="auto"/>
              <w:right w:val="single" w:sz="6" w:space="0" w:color="auto"/>
            </w:tcBorders>
            <w:vAlign w:val="center"/>
          </w:tcPr>
          <w:p w14:paraId="2918DD5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w:t>
            </w:r>
          </w:p>
        </w:tc>
        <w:tc>
          <w:tcPr>
            <w:tcW w:w="3828" w:type="dxa"/>
            <w:tcBorders>
              <w:left w:val="single" w:sz="6" w:space="0" w:color="auto"/>
              <w:bottom w:val="single" w:sz="4" w:space="0" w:color="auto"/>
            </w:tcBorders>
            <w:vAlign w:val="center"/>
          </w:tcPr>
          <w:p w14:paraId="39EF76D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Uziarnienie mieszanki</w:t>
            </w:r>
          </w:p>
        </w:tc>
        <w:tc>
          <w:tcPr>
            <w:tcW w:w="2268" w:type="dxa"/>
            <w:tcBorders>
              <w:left w:val="single" w:sz="6" w:space="0" w:color="auto"/>
              <w:bottom w:val="single" w:sz="4" w:space="0" w:color="auto"/>
            </w:tcBorders>
            <w:vAlign w:val="center"/>
          </w:tcPr>
          <w:p w14:paraId="32AE1C9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t>
            </w:r>
          </w:p>
        </w:tc>
        <w:tc>
          <w:tcPr>
            <w:tcW w:w="2550" w:type="dxa"/>
            <w:tcBorders>
              <w:left w:val="single" w:sz="6" w:space="0" w:color="auto"/>
              <w:bottom w:val="single" w:sz="4" w:space="0" w:color="auto"/>
              <w:right w:val="single" w:sz="6" w:space="0" w:color="auto"/>
            </w:tcBorders>
            <w:vAlign w:val="center"/>
          </w:tcPr>
          <w:p w14:paraId="5C8AF56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15990DBA" w14:textId="77777777" w:rsidTr="00404C9A">
        <w:trPr>
          <w:jc w:val="center"/>
        </w:trPr>
        <w:tc>
          <w:tcPr>
            <w:tcW w:w="426" w:type="dxa"/>
            <w:tcBorders>
              <w:top w:val="single" w:sz="6" w:space="0" w:color="auto"/>
              <w:left w:val="single" w:sz="6" w:space="0" w:color="auto"/>
              <w:bottom w:val="single" w:sz="6" w:space="0" w:color="auto"/>
              <w:right w:val="single" w:sz="6" w:space="0" w:color="auto"/>
            </w:tcBorders>
            <w:vAlign w:val="center"/>
          </w:tcPr>
          <w:p w14:paraId="43932F5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w:t>
            </w:r>
          </w:p>
        </w:tc>
        <w:tc>
          <w:tcPr>
            <w:tcW w:w="3828" w:type="dxa"/>
            <w:tcBorders>
              <w:top w:val="single" w:sz="4" w:space="0" w:color="auto"/>
              <w:left w:val="single" w:sz="6" w:space="0" w:color="auto"/>
              <w:bottom w:val="single" w:sz="6" w:space="0" w:color="auto"/>
            </w:tcBorders>
            <w:vAlign w:val="center"/>
          </w:tcPr>
          <w:p w14:paraId="008B4D5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Wilgotność mieszanki</w:t>
            </w:r>
          </w:p>
        </w:tc>
        <w:tc>
          <w:tcPr>
            <w:tcW w:w="2268" w:type="dxa"/>
            <w:tcBorders>
              <w:top w:val="single" w:sz="4" w:space="0" w:color="auto"/>
              <w:left w:val="single" w:sz="6" w:space="0" w:color="auto"/>
            </w:tcBorders>
            <w:vAlign w:val="center"/>
          </w:tcPr>
          <w:p w14:paraId="7B2288F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w:t>
            </w:r>
          </w:p>
        </w:tc>
        <w:tc>
          <w:tcPr>
            <w:tcW w:w="2550" w:type="dxa"/>
            <w:tcBorders>
              <w:top w:val="single" w:sz="4" w:space="0" w:color="auto"/>
              <w:left w:val="single" w:sz="6" w:space="0" w:color="auto"/>
              <w:bottom w:val="single" w:sz="6" w:space="0" w:color="auto"/>
              <w:right w:val="single" w:sz="6" w:space="0" w:color="auto"/>
            </w:tcBorders>
            <w:vAlign w:val="center"/>
          </w:tcPr>
          <w:p w14:paraId="76EDA32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600</w:t>
            </w:r>
          </w:p>
        </w:tc>
      </w:tr>
      <w:tr w:rsidR="00415A8F" w:rsidRPr="006D6AAF" w14:paraId="22C20B62" w14:textId="77777777" w:rsidTr="00404C9A">
        <w:trPr>
          <w:jc w:val="center"/>
        </w:trPr>
        <w:tc>
          <w:tcPr>
            <w:tcW w:w="426" w:type="dxa"/>
            <w:tcBorders>
              <w:top w:val="single" w:sz="6" w:space="0" w:color="auto"/>
              <w:left w:val="single" w:sz="6" w:space="0" w:color="auto"/>
              <w:bottom w:val="single" w:sz="6" w:space="0" w:color="auto"/>
              <w:right w:val="single" w:sz="6" w:space="0" w:color="auto"/>
            </w:tcBorders>
            <w:vAlign w:val="center"/>
          </w:tcPr>
          <w:p w14:paraId="2BB0441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3</w:t>
            </w:r>
          </w:p>
        </w:tc>
        <w:tc>
          <w:tcPr>
            <w:tcW w:w="3828" w:type="dxa"/>
            <w:tcBorders>
              <w:top w:val="single" w:sz="6" w:space="0" w:color="auto"/>
              <w:left w:val="single" w:sz="6" w:space="0" w:color="auto"/>
              <w:bottom w:val="single" w:sz="6" w:space="0" w:color="auto"/>
            </w:tcBorders>
            <w:vAlign w:val="center"/>
          </w:tcPr>
          <w:p w14:paraId="243187B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Zagęszczenie warstwy</w:t>
            </w:r>
          </w:p>
        </w:tc>
        <w:tc>
          <w:tcPr>
            <w:tcW w:w="2268" w:type="dxa"/>
            <w:tcBorders>
              <w:top w:val="single" w:sz="6" w:space="0" w:color="auto"/>
              <w:left w:val="single" w:sz="6" w:space="0" w:color="auto"/>
              <w:bottom w:val="single" w:sz="6" w:space="0" w:color="auto"/>
            </w:tcBorders>
            <w:vAlign w:val="center"/>
          </w:tcPr>
          <w:p w14:paraId="1B3145E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10 próbek</w:t>
            </w:r>
          </w:p>
        </w:tc>
        <w:tc>
          <w:tcPr>
            <w:tcW w:w="2550" w:type="dxa"/>
            <w:tcBorders>
              <w:left w:val="nil"/>
              <w:bottom w:val="single" w:sz="6" w:space="0" w:color="auto"/>
              <w:right w:val="single" w:sz="6" w:space="0" w:color="auto"/>
            </w:tcBorders>
            <w:vAlign w:val="center"/>
          </w:tcPr>
          <w:p w14:paraId="4C52E25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Na 10 000 m</w:t>
            </w:r>
            <w:r w:rsidRPr="006D6AAF">
              <w:rPr>
                <w:rFonts w:asciiTheme="minorHAnsi" w:hAnsiTheme="minorHAnsi" w:cstheme="minorHAnsi"/>
                <w:sz w:val="18"/>
                <w:szCs w:val="18"/>
                <w:vertAlign w:val="superscript"/>
              </w:rPr>
              <w:t>2</w:t>
            </w:r>
          </w:p>
        </w:tc>
      </w:tr>
      <w:tr w:rsidR="00415A8F" w:rsidRPr="006D6AAF" w14:paraId="75C99166" w14:textId="77777777" w:rsidTr="00404C9A">
        <w:trPr>
          <w:trHeight w:val="248"/>
          <w:jc w:val="center"/>
        </w:trPr>
        <w:tc>
          <w:tcPr>
            <w:tcW w:w="426" w:type="dxa"/>
            <w:tcBorders>
              <w:top w:val="single" w:sz="6" w:space="0" w:color="auto"/>
              <w:left w:val="single" w:sz="6" w:space="0" w:color="auto"/>
              <w:bottom w:val="single" w:sz="6" w:space="0" w:color="auto"/>
              <w:right w:val="single" w:sz="6" w:space="0" w:color="auto"/>
            </w:tcBorders>
            <w:vAlign w:val="center"/>
          </w:tcPr>
          <w:p w14:paraId="093B780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w:t>
            </w:r>
          </w:p>
        </w:tc>
        <w:tc>
          <w:tcPr>
            <w:tcW w:w="3828" w:type="dxa"/>
            <w:tcBorders>
              <w:top w:val="single" w:sz="6" w:space="0" w:color="auto"/>
              <w:left w:val="single" w:sz="6" w:space="0" w:color="auto"/>
              <w:bottom w:val="single" w:sz="6" w:space="0" w:color="auto"/>
              <w:right w:val="single" w:sz="6" w:space="0" w:color="auto"/>
            </w:tcBorders>
            <w:vAlign w:val="center"/>
          </w:tcPr>
          <w:p w14:paraId="4978A50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Badanie właściwości kruszywa wg tab. 1, pkt 2.3.2</w:t>
            </w:r>
          </w:p>
        </w:tc>
        <w:tc>
          <w:tcPr>
            <w:tcW w:w="4818" w:type="dxa"/>
            <w:gridSpan w:val="2"/>
            <w:tcBorders>
              <w:top w:val="single" w:sz="6" w:space="0" w:color="auto"/>
              <w:left w:val="single" w:sz="6" w:space="0" w:color="auto"/>
              <w:bottom w:val="single" w:sz="6" w:space="0" w:color="auto"/>
              <w:right w:val="single" w:sz="6" w:space="0" w:color="auto"/>
            </w:tcBorders>
            <w:vAlign w:val="center"/>
          </w:tcPr>
          <w:p w14:paraId="3460848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dla każdej partii kruszywa i przy każdej zmianie kruszywa</w:t>
            </w:r>
          </w:p>
        </w:tc>
      </w:tr>
    </w:tbl>
    <w:p w14:paraId="50DBEC24" w14:textId="77777777" w:rsidR="00415A8F" w:rsidRPr="006D6AAF" w:rsidRDefault="00415A8F" w:rsidP="00415A8F">
      <w:pPr>
        <w:rPr>
          <w:rFonts w:asciiTheme="minorHAnsi" w:hAnsiTheme="minorHAnsi" w:cstheme="minorHAnsi"/>
          <w:b/>
          <w:bCs/>
          <w:iCs/>
          <w:sz w:val="18"/>
          <w:szCs w:val="18"/>
        </w:rPr>
      </w:pPr>
    </w:p>
    <w:p w14:paraId="1FFF051C"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6.3.2. Uziarnienie mieszanki</w:t>
      </w:r>
    </w:p>
    <w:p w14:paraId="1573C97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Uziarnienie mieszanki powinno być zgodne z wymaganiami podanymi w pkt. 2.3. Próbki należy pobierać w sposób losowy, z rozłożonej warstwy, przed jej zagęszczeniem. Wyniki badań powinny być na bieżąco przekazywane Inżynierowi.</w:t>
      </w:r>
    </w:p>
    <w:p w14:paraId="16044F85"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 xml:space="preserve">6.3.3. Wilgotność mieszanki </w:t>
      </w:r>
    </w:p>
    <w:p w14:paraId="3E6B55C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Zawartość wody w mieszankach powinna odpowiadać wymaganej zawartości wody w trakcie wbudowywania i zagęszczania określonej według PN–EN 13286–2, w granicach podanych w tablicy 1.</w:t>
      </w:r>
    </w:p>
    <w:p w14:paraId="36C61FBD"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6.3.4. Zagęszczenie podbudowy</w:t>
      </w:r>
    </w:p>
    <w:p w14:paraId="69BC5FD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Zagęszczenie każdej warstwy powinno odbywać się aż do osiągnięcia wymaganego wskaźnika zagęszczenia. Zagęszczenie podbudowy należy sprawdzać według PN–S–06012. „W przypadku, gdy przeprowadzenie badania jest niemożliwe ze względu na gruboziarniste kruszywo kontrolę zagęszczenia podbudowy należy oprzeć na metodzie obciążeń płytowych wg </w:t>
      </w:r>
      <w:r w:rsidRPr="006D6AAF">
        <w:rPr>
          <w:rFonts w:asciiTheme="minorHAnsi" w:hAnsiTheme="minorHAnsi" w:cstheme="minorHAnsi"/>
          <w:spacing w:val="-14"/>
          <w:sz w:val="18"/>
          <w:szCs w:val="18"/>
        </w:rPr>
        <w:t>„</w:t>
      </w:r>
      <w:r w:rsidRPr="006D6AAF">
        <w:rPr>
          <w:rFonts w:asciiTheme="minorHAnsi" w:hAnsiTheme="minorHAnsi" w:cstheme="minorHAnsi"/>
          <w:sz w:val="18"/>
          <w:szCs w:val="18"/>
        </w:rPr>
        <w:t>Instrukcji badań podłoża gruntowego budowli drogowych i mostowych”, stosując płytę 700 cm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(Ø 30 cm). Wynik modułu należy obliczać w zakresie obciążeń jednostkowych 0,15-0,25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doprowadzając obciążenie końcowe do 0,45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W obliczeniach modułu należy zastosować mnożnik ¾, zgodnie z normą PN–S–02205:1998”.Zagęszczenie podbudowy stabilizowanej mechanicznie należy uznać za prawidłowe, gdy stosunek wtórnego modułu E2 do pierwotnego modułu odkształcenia E1 jest nie większy od 2,2 dla każdej warstwy konstrukcyjnej podbudowy.</w:t>
      </w:r>
    </w:p>
    <w:p w14:paraId="7AB58E33" w14:textId="77777777" w:rsidR="00415A8F" w:rsidRPr="006D6AAF" w:rsidRDefault="00415A8F" w:rsidP="00415A8F">
      <w:pPr>
        <w:jc w:val="center"/>
        <w:rPr>
          <w:rFonts w:asciiTheme="minorHAnsi" w:hAnsiTheme="minorHAnsi" w:cstheme="minorHAnsi"/>
          <w:sz w:val="18"/>
          <w:szCs w:val="18"/>
        </w:rPr>
      </w:pPr>
      <w:r w:rsidRPr="006D6AAF">
        <w:rPr>
          <w:rFonts w:asciiTheme="minorHAnsi" w:hAnsiTheme="minorHAnsi" w:cstheme="minorHAnsi"/>
          <w:position w:val="-26"/>
          <w:sz w:val="18"/>
          <w:szCs w:val="18"/>
        </w:rPr>
        <w:object w:dxaOrig="760" w:dyaOrig="760" w14:anchorId="2A94E310">
          <v:shape id="_x0000_i1033" type="#_x0000_t75" style="width:37.5pt;height:37.5pt" o:ole="">
            <v:imagedata r:id="rId24" o:title=""/>
          </v:shape>
          <o:OLEObject Type="Embed" ProgID="Equation.3" ShapeID="_x0000_i1033" DrawAspect="Content" ObjectID="_1691794147" r:id="rId25"/>
        </w:object>
      </w:r>
      <w:r w:rsidRPr="006D6AAF">
        <w:rPr>
          <w:rFonts w:asciiTheme="minorHAnsi" w:hAnsiTheme="minorHAnsi" w:cstheme="minorHAnsi"/>
          <w:position w:val="-28"/>
          <w:sz w:val="18"/>
          <w:szCs w:val="18"/>
        </w:rPr>
        <w:t xml:space="preserve">                           (3)</w:t>
      </w:r>
    </w:p>
    <w:p w14:paraId="221D253A"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6.3.5. Właściwości kruszywa</w:t>
      </w:r>
    </w:p>
    <w:p w14:paraId="5329EEB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Badania kruszywa powinny obejmować ocenę wszystkich właściwości określonych w pkt 2.3.2.</w:t>
      </w:r>
    </w:p>
    <w:p w14:paraId="0AB8021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Próbki do badań pełnych powinny być pobierane przez Wykonawcę w sposób losowy w obecności Inżyniera.</w:t>
      </w:r>
    </w:p>
    <w:p w14:paraId="50348F0F" w14:textId="77777777" w:rsidR="00415A8F" w:rsidRPr="006D6AAF" w:rsidRDefault="00415A8F" w:rsidP="00415A8F">
      <w:pPr>
        <w:outlineLvl w:val="2"/>
        <w:rPr>
          <w:rFonts w:asciiTheme="minorHAnsi" w:hAnsiTheme="minorHAnsi" w:cstheme="minorHAnsi"/>
          <w:b/>
          <w:sz w:val="18"/>
          <w:szCs w:val="18"/>
        </w:rPr>
      </w:pPr>
      <w:bookmarkStart w:id="767" w:name="_Toc435184888"/>
      <w:bookmarkStart w:id="768" w:name="_Toc435695871"/>
      <w:r w:rsidRPr="006D6AAF">
        <w:rPr>
          <w:rFonts w:asciiTheme="minorHAnsi" w:hAnsiTheme="minorHAnsi" w:cstheme="minorHAnsi"/>
          <w:b/>
          <w:sz w:val="18"/>
          <w:szCs w:val="18"/>
        </w:rPr>
        <w:t>6.4. Wymagania dotyczące cech geometrycznych podbudowy</w:t>
      </w:r>
      <w:bookmarkEnd w:id="767"/>
      <w:bookmarkEnd w:id="768"/>
    </w:p>
    <w:p w14:paraId="0B610B78"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6.4.1. Częstotliwość oraz zakres pomiarów</w:t>
      </w:r>
    </w:p>
    <w:p w14:paraId="2501A5F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Częstotliwość oraz zakres pomiarów dotyczących cech geometrycznych podbudowy podano niżej </w:t>
      </w:r>
    </w:p>
    <w:p w14:paraId="4B49482D" w14:textId="77777777" w:rsidR="00415A8F" w:rsidRPr="006D6AAF" w:rsidRDefault="00415A8F" w:rsidP="00415A8F">
      <w:pPr>
        <w:rPr>
          <w:rFonts w:asciiTheme="minorHAnsi" w:hAnsiTheme="minorHAnsi" w:cstheme="minorHAnsi"/>
          <w:sz w:val="18"/>
          <w:szCs w:val="18"/>
        </w:rPr>
      </w:pPr>
    </w:p>
    <w:p w14:paraId="5562D6D0"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Tablica 3. Częstotliwość oraz zakres pomiarów wykonanej podbudowy </w:t>
      </w:r>
    </w:p>
    <w:tbl>
      <w:tblPr>
        <w:tblW w:w="9072"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2814"/>
        <w:gridCol w:w="5832"/>
      </w:tblGrid>
      <w:tr w:rsidR="00415A8F" w:rsidRPr="006D6AAF" w14:paraId="01049754" w14:textId="77777777" w:rsidTr="00404C9A">
        <w:tc>
          <w:tcPr>
            <w:tcW w:w="426" w:type="dxa"/>
            <w:tcBorders>
              <w:bottom w:val="double" w:sz="6" w:space="0" w:color="auto"/>
            </w:tcBorders>
          </w:tcPr>
          <w:p w14:paraId="4BD7DC0D"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Lp.</w:t>
            </w:r>
          </w:p>
        </w:tc>
        <w:tc>
          <w:tcPr>
            <w:tcW w:w="2814" w:type="dxa"/>
            <w:tcBorders>
              <w:bottom w:val="double" w:sz="6" w:space="0" w:color="auto"/>
            </w:tcBorders>
          </w:tcPr>
          <w:p w14:paraId="3321CD8B" w14:textId="77777777" w:rsidR="00415A8F" w:rsidRPr="006D6AAF" w:rsidRDefault="00415A8F" w:rsidP="00404C9A">
            <w:pPr>
              <w:jc w:val="left"/>
              <w:rPr>
                <w:rFonts w:asciiTheme="minorHAnsi" w:hAnsiTheme="minorHAnsi" w:cstheme="minorHAnsi"/>
                <w:b/>
                <w:sz w:val="18"/>
                <w:szCs w:val="18"/>
              </w:rPr>
            </w:pPr>
            <w:r w:rsidRPr="006D6AAF">
              <w:rPr>
                <w:rFonts w:asciiTheme="minorHAnsi" w:hAnsiTheme="minorHAnsi" w:cstheme="minorHAnsi"/>
                <w:sz w:val="18"/>
                <w:szCs w:val="18"/>
              </w:rPr>
              <w:t>Wyszczególnienie badań i pomiarów</w:t>
            </w:r>
          </w:p>
        </w:tc>
        <w:tc>
          <w:tcPr>
            <w:tcW w:w="5832" w:type="dxa"/>
            <w:tcBorders>
              <w:bottom w:val="double" w:sz="6" w:space="0" w:color="auto"/>
            </w:tcBorders>
          </w:tcPr>
          <w:p w14:paraId="32D719C6" w14:textId="77777777" w:rsidR="00415A8F" w:rsidRPr="006D6AAF" w:rsidRDefault="00415A8F" w:rsidP="00404C9A">
            <w:pPr>
              <w:jc w:val="left"/>
              <w:rPr>
                <w:rFonts w:asciiTheme="minorHAnsi" w:hAnsiTheme="minorHAnsi" w:cstheme="minorHAnsi"/>
                <w:b/>
                <w:sz w:val="18"/>
                <w:szCs w:val="18"/>
              </w:rPr>
            </w:pPr>
            <w:r w:rsidRPr="006D6AAF">
              <w:rPr>
                <w:rFonts w:asciiTheme="minorHAnsi" w:hAnsiTheme="minorHAnsi" w:cstheme="minorHAnsi"/>
                <w:sz w:val="18"/>
                <w:szCs w:val="18"/>
              </w:rPr>
              <w:t>Minimalna częstotliwość pomiarów</w:t>
            </w:r>
          </w:p>
        </w:tc>
      </w:tr>
      <w:tr w:rsidR="00415A8F" w:rsidRPr="006D6AAF" w14:paraId="534E75B4" w14:textId="77777777" w:rsidTr="00404C9A">
        <w:tc>
          <w:tcPr>
            <w:tcW w:w="426" w:type="dxa"/>
            <w:tcBorders>
              <w:top w:val="nil"/>
            </w:tcBorders>
          </w:tcPr>
          <w:p w14:paraId="282E0F30"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1</w:t>
            </w:r>
          </w:p>
        </w:tc>
        <w:tc>
          <w:tcPr>
            <w:tcW w:w="2814" w:type="dxa"/>
            <w:tcBorders>
              <w:top w:val="nil"/>
            </w:tcBorders>
          </w:tcPr>
          <w:p w14:paraId="0A097B95"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 xml:space="preserve">Szerokość podbudowy </w:t>
            </w:r>
          </w:p>
        </w:tc>
        <w:tc>
          <w:tcPr>
            <w:tcW w:w="5832" w:type="dxa"/>
            <w:tcBorders>
              <w:top w:val="nil"/>
            </w:tcBorders>
          </w:tcPr>
          <w:p w14:paraId="28D6CBA0"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10 razy na 1 km</w:t>
            </w:r>
          </w:p>
        </w:tc>
      </w:tr>
      <w:tr w:rsidR="00415A8F" w:rsidRPr="006D6AAF" w14:paraId="6F7FF0CF" w14:textId="77777777" w:rsidTr="00404C9A">
        <w:trPr>
          <w:trHeight w:val="269"/>
        </w:trPr>
        <w:tc>
          <w:tcPr>
            <w:tcW w:w="426" w:type="dxa"/>
          </w:tcPr>
          <w:p w14:paraId="040661E8"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2</w:t>
            </w:r>
          </w:p>
        </w:tc>
        <w:tc>
          <w:tcPr>
            <w:tcW w:w="2814" w:type="dxa"/>
          </w:tcPr>
          <w:p w14:paraId="03E6C578"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Równość podłużna</w:t>
            </w:r>
          </w:p>
        </w:tc>
        <w:tc>
          <w:tcPr>
            <w:tcW w:w="5832" w:type="dxa"/>
          </w:tcPr>
          <w:p w14:paraId="47324B4F"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 xml:space="preserve">w sposób ciągły </w:t>
            </w:r>
            <w:proofErr w:type="spellStart"/>
            <w:r w:rsidRPr="006D6AAF">
              <w:rPr>
                <w:rFonts w:asciiTheme="minorHAnsi" w:hAnsiTheme="minorHAnsi" w:cstheme="minorHAnsi"/>
                <w:sz w:val="18"/>
                <w:szCs w:val="18"/>
              </w:rPr>
              <w:t>planografem</w:t>
            </w:r>
            <w:proofErr w:type="spellEnd"/>
            <w:r w:rsidRPr="006D6AAF">
              <w:rPr>
                <w:rFonts w:asciiTheme="minorHAnsi" w:hAnsiTheme="minorHAnsi" w:cstheme="minorHAnsi"/>
                <w:sz w:val="18"/>
                <w:szCs w:val="18"/>
              </w:rPr>
              <w:t xml:space="preserve"> albo co 20 m łatą na każdym pasie ruchu</w:t>
            </w:r>
          </w:p>
        </w:tc>
      </w:tr>
      <w:tr w:rsidR="00415A8F" w:rsidRPr="006D6AAF" w14:paraId="265C1B87" w14:textId="77777777" w:rsidTr="00404C9A">
        <w:tc>
          <w:tcPr>
            <w:tcW w:w="426" w:type="dxa"/>
          </w:tcPr>
          <w:p w14:paraId="1A46309C"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3</w:t>
            </w:r>
          </w:p>
        </w:tc>
        <w:tc>
          <w:tcPr>
            <w:tcW w:w="2814" w:type="dxa"/>
          </w:tcPr>
          <w:p w14:paraId="11C38A72"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Równość poprzeczna</w:t>
            </w:r>
          </w:p>
        </w:tc>
        <w:tc>
          <w:tcPr>
            <w:tcW w:w="5832" w:type="dxa"/>
          </w:tcPr>
          <w:p w14:paraId="15A2EC9E"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10 razy na 1 km</w:t>
            </w:r>
          </w:p>
        </w:tc>
      </w:tr>
      <w:tr w:rsidR="00415A8F" w:rsidRPr="006D6AAF" w14:paraId="15D6DCEF" w14:textId="77777777" w:rsidTr="00404C9A">
        <w:tc>
          <w:tcPr>
            <w:tcW w:w="426" w:type="dxa"/>
          </w:tcPr>
          <w:p w14:paraId="3698D160"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4</w:t>
            </w:r>
          </w:p>
        </w:tc>
        <w:tc>
          <w:tcPr>
            <w:tcW w:w="2814" w:type="dxa"/>
          </w:tcPr>
          <w:p w14:paraId="1FA526B8"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Spadki poprzeczne*</w:t>
            </w:r>
            <w:r w:rsidRPr="006D6AAF">
              <w:rPr>
                <w:rFonts w:asciiTheme="minorHAnsi" w:hAnsiTheme="minorHAnsi" w:cstheme="minorHAnsi"/>
                <w:sz w:val="18"/>
                <w:szCs w:val="18"/>
                <w:vertAlign w:val="superscript"/>
              </w:rPr>
              <w:t>)</w:t>
            </w:r>
          </w:p>
        </w:tc>
        <w:tc>
          <w:tcPr>
            <w:tcW w:w="5832" w:type="dxa"/>
            <w:tcBorders>
              <w:bottom w:val="nil"/>
            </w:tcBorders>
          </w:tcPr>
          <w:p w14:paraId="1DCB2854"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10 razy na 1 km</w:t>
            </w:r>
          </w:p>
        </w:tc>
      </w:tr>
      <w:tr w:rsidR="00415A8F" w:rsidRPr="006D6AAF" w14:paraId="39B0A4CF" w14:textId="77777777" w:rsidTr="00404C9A">
        <w:tc>
          <w:tcPr>
            <w:tcW w:w="426" w:type="dxa"/>
          </w:tcPr>
          <w:p w14:paraId="6EE67C10"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5</w:t>
            </w:r>
          </w:p>
        </w:tc>
        <w:tc>
          <w:tcPr>
            <w:tcW w:w="2814" w:type="dxa"/>
          </w:tcPr>
          <w:p w14:paraId="1B325758"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Ukształtowanie osi w planie*</w:t>
            </w:r>
            <w:r w:rsidRPr="006D6AAF">
              <w:rPr>
                <w:rFonts w:asciiTheme="minorHAnsi" w:hAnsiTheme="minorHAnsi" w:cstheme="minorHAnsi"/>
                <w:sz w:val="18"/>
                <w:szCs w:val="18"/>
                <w:vertAlign w:val="superscript"/>
              </w:rPr>
              <w:t>)</w:t>
            </w:r>
          </w:p>
        </w:tc>
        <w:tc>
          <w:tcPr>
            <w:tcW w:w="5832" w:type="dxa"/>
            <w:tcBorders>
              <w:top w:val="nil"/>
            </w:tcBorders>
          </w:tcPr>
          <w:p w14:paraId="754D833D"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co 100 m</w:t>
            </w:r>
          </w:p>
        </w:tc>
      </w:tr>
      <w:tr w:rsidR="00415A8F" w:rsidRPr="006D6AAF" w14:paraId="72CCBA00" w14:textId="77777777" w:rsidTr="00404C9A">
        <w:tc>
          <w:tcPr>
            <w:tcW w:w="426" w:type="dxa"/>
            <w:vAlign w:val="center"/>
          </w:tcPr>
          <w:p w14:paraId="48AF7789"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6</w:t>
            </w:r>
          </w:p>
        </w:tc>
        <w:tc>
          <w:tcPr>
            <w:tcW w:w="2814" w:type="dxa"/>
            <w:vAlign w:val="center"/>
          </w:tcPr>
          <w:p w14:paraId="0E89908C" w14:textId="77777777" w:rsidR="00415A8F" w:rsidRPr="006D6AAF" w:rsidRDefault="00415A8F" w:rsidP="00404C9A">
            <w:pPr>
              <w:rPr>
                <w:rFonts w:asciiTheme="minorHAnsi" w:hAnsiTheme="minorHAnsi" w:cstheme="minorHAnsi"/>
                <w:b/>
                <w:sz w:val="18"/>
                <w:szCs w:val="18"/>
              </w:rPr>
            </w:pPr>
            <w:r w:rsidRPr="006D6AAF">
              <w:rPr>
                <w:rFonts w:asciiTheme="minorHAnsi" w:hAnsiTheme="minorHAnsi" w:cstheme="minorHAnsi"/>
                <w:sz w:val="18"/>
                <w:szCs w:val="18"/>
              </w:rPr>
              <w:t xml:space="preserve">Grubość podbudowy </w:t>
            </w:r>
          </w:p>
        </w:tc>
        <w:tc>
          <w:tcPr>
            <w:tcW w:w="5832" w:type="dxa"/>
          </w:tcPr>
          <w:p w14:paraId="4E7B132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Podczas budowy:  w 3 punktach na każdej działce roboczej, lecz nie rzadziej niż raz na 400m</w:t>
            </w:r>
            <w:r w:rsidRPr="006D6AAF">
              <w:rPr>
                <w:rFonts w:asciiTheme="minorHAnsi" w:hAnsiTheme="minorHAnsi" w:cstheme="minorHAnsi"/>
                <w:sz w:val="18"/>
                <w:szCs w:val="18"/>
                <w:vertAlign w:val="superscript"/>
              </w:rPr>
              <w:t>2</w:t>
            </w:r>
          </w:p>
          <w:p w14:paraId="629B16F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Przed odbiorem:  w 3 punktach, lecz nie rzadziej niż raz na 2000 m</w:t>
            </w:r>
            <w:r w:rsidRPr="006D6AAF">
              <w:rPr>
                <w:rFonts w:asciiTheme="minorHAnsi" w:hAnsiTheme="minorHAnsi" w:cstheme="minorHAnsi"/>
                <w:sz w:val="18"/>
                <w:szCs w:val="18"/>
                <w:vertAlign w:val="superscript"/>
              </w:rPr>
              <w:t>2</w:t>
            </w:r>
          </w:p>
        </w:tc>
      </w:tr>
      <w:tr w:rsidR="00415A8F" w:rsidRPr="006D6AAF" w14:paraId="517D6620" w14:textId="77777777" w:rsidTr="00404C9A">
        <w:trPr>
          <w:trHeight w:val="801"/>
        </w:trPr>
        <w:tc>
          <w:tcPr>
            <w:tcW w:w="426" w:type="dxa"/>
          </w:tcPr>
          <w:p w14:paraId="33087BA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7</w:t>
            </w:r>
          </w:p>
        </w:tc>
        <w:tc>
          <w:tcPr>
            <w:tcW w:w="2814" w:type="dxa"/>
          </w:tcPr>
          <w:p w14:paraId="677C6DA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Nośność podbudowy:</w:t>
            </w:r>
          </w:p>
          <w:p w14:paraId="2B86FA5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moduł odkształcenia</w:t>
            </w:r>
          </w:p>
          <w:p w14:paraId="743F3D5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ugięcie sprężyste</w:t>
            </w:r>
          </w:p>
        </w:tc>
        <w:tc>
          <w:tcPr>
            <w:tcW w:w="5832" w:type="dxa"/>
          </w:tcPr>
          <w:p w14:paraId="3921FD7D" w14:textId="77777777" w:rsidR="00415A8F" w:rsidRPr="006D6AAF" w:rsidRDefault="00415A8F" w:rsidP="00404C9A">
            <w:pPr>
              <w:rPr>
                <w:rFonts w:asciiTheme="minorHAnsi" w:hAnsiTheme="minorHAnsi" w:cstheme="minorHAnsi"/>
                <w:sz w:val="18"/>
                <w:szCs w:val="18"/>
              </w:rPr>
            </w:pPr>
          </w:p>
          <w:p w14:paraId="6806830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co najmniej w dwóch przekrojach na każde 1000 m</w:t>
            </w:r>
          </w:p>
          <w:p w14:paraId="5CDE26A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co najmniej w 20 punktach na każde 1000 m</w:t>
            </w:r>
          </w:p>
        </w:tc>
      </w:tr>
    </w:tbl>
    <w:p w14:paraId="52C3BFD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Dodatkowe pomiary spadków poprzecznych i ukształtowania osi w planie należy wykonać w punktach głównych łuków poziomych.</w:t>
      </w:r>
    </w:p>
    <w:p w14:paraId="3AA2F890" w14:textId="682B200F" w:rsidR="00415A8F" w:rsidRDefault="00415A8F" w:rsidP="00415A8F">
      <w:pPr>
        <w:rPr>
          <w:rFonts w:asciiTheme="minorHAnsi" w:hAnsiTheme="minorHAnsi" w:cstheme="minorHAnsi"/>
          <w:b/>
          <w:bCs/>
          <w:iCs/>
          <w:sz w:val="18"/>
          <w:szCs w:val="18"/>
        </w:rPr>
      </w:pPr>
    </w:p>
    <w:p w14:paraId="5979DFBA" w14:textId="3388BB36" w:rsidR="00B50CB4" w:rsidRDefault="00B50CB4" w:rsidP="00415A8F">
      <w:pPr>
        <w:rPr>
          <w:rFonts w:asciiTheme="minorHAnsi" w:hAnsiTheme="minorHAnsi" w:cstheme="minorHAnsi"/>
          <w:b/>
          <w:bCs/>
          <w:iCs/>
          <w:sz w:val="18"/>
          <w:szCs w:val="18"/>
        </w:rPr>
      </w:pPr>
    </w:p>
    <w:p w14:paraId="1F82DBE3" w14:textId="77777777" w:rsidR="00B50CB4" w:rsidRPr="006D6AAF" w:rsidRDefault="00B50CB4" w:rsidP="00415A8F">
      <w:pPr>
        <w:rPr>
          <w:rFonts w:asciiTheme="minorHAnsi" w:hAnsiTheme="minorHAnsi" w:cstheme="minorHAnsi"/>
          <w:b/>
          <w:bCs/>
          <w:iCs/>
          <w:sz w:val="18"/>
          <w:szCs w:val="18"/>
        </w:rPr>
      </w:pPr>
    </w:p>
    <w:p w14:paraId="19269045"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lastRenderedPageBreak/>
        <w:t>6.4.2. Szerokość podbudowy</w:t>
      </w:r>
    </w:p>
    <w:p w14:paraId="77796661"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sz w:val="18"/>
          <w:szCs w:val="18"/>
        </w:rPr>
        <w:t xml:space="preserve">Szerokość podbudowy nie może różnić się od szerokości projektowanej o więcej niż +10 cm,-5 </w:t>
      </w:r>
      <w:proofErr w:type="spellStart"/>
      <w:r w:rsidRPr="006D6AAF">
        <w:rPr>
          <w:rFonts w:asciiTheme="minorHAnsi" w:hAnsiTheme="minorHAnsi" w:cstheme="minorHAnsi"/>
          <w:sz w:val="18"/>
          <w:szCs w:val="18"/>
        </w:rPr>
        <w:t>cm.Na</w:t>
      </w:r>
      <w:proofErr w:type="spellEnd"/>
      <w:r w:rsidRPr="006D6AAF">
        <w:rPr>
          <w:rFonts w:asciiTheme="minorHAnsi" w:hAnsiTheme="minorHAnsi" w:cstheme="minorHAnsi"/>
          <w:sz w:val="18"/>
          <w:szCs w:val="18"/>
        </w:rPr>
        <w:t xml:space="preserve"> jezdniach bez krawężników szerokość podbudowy powinna być większa od szerokości warstwy wyżej leżącej o co najmniej 25 cm lub o wartość wskazaną w dokumentacji projektowej.</w:t>
      </w:r>
    </w:p>
    <w:p w14:paraId="075983BD"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 xml:space="preserve">6.4.3. Równość podbudowy </w:t>
      </w:r>
    </w:p>
    <w:p w14:paraId="101F9DBD"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Nierówności podłużne podbudowy należy mierzyć 4-metrową łatą lub </w:t>
      </w:r>
      <w:proofErr w:type="spellStart"/>
      <w:r w:rsidRPr="006D6AAF">
        <w:rPr>
          <w:rFonts w:asciiTheme="minorHAnsi" w:hAnsiTheme="minorHAnsi" w:cstheme="minorHAnsi"/>
          <w:sz w:val="18"/>
          <w:szCs w:val="18"/>
        </w:rPr>
        <w:t>planografem</w:t>
      </w:r>
      <w:proofErr w:type="spellEnd"/>
      <w:r w:rsidRPr="006D6AAF">
        <w:rPr>
          <w:rFonts w:asciiTheme="minorHAnsi" w:hAnsiTheme="minorHAnsi" w:cstheme="minorHAnsi"/>
          <w:sz w:val="18"/>
          <w:szCs w:val="18"/>
        </w:rPr>
        <w:t xml:space="preserve">, zgodnie z BN68/8931–04. </w:t>
      </w:r>
    </w:p>
    <w:p w14:paraId="27F3185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Nierówności poprzeczne podbudowy należy mierzyć 4-metrową łatą. </w:t>
      </w:r>
    </w:p>
    <w:p w14:paraId="33FA137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Nierówności podbudowy nie mogą przekraczać: 20 mm dla podbudowy pomocniczej.</w:t>
      </w:r>
    </w:p>
    <w:p w14:paraId="1BCA26E9"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 xml:space="preserve">6.4.4. Spadki poprzeczne podbudowy </w:t>
      </w:r>
    </w:p>
    <w:p w14:paraId="3543683A"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Spadki poprzeczne podbudowy na prostych i łukach powinny być zgodne z dokumentacją projektową, z tolerancją ± 0,5 %.</w:t>
      </w:r>
    </w:p>
    <w:p w14:paraId="760239A8" w14:textId="77777777" w:rsidR="00415A8F" w:rsidRPr="006D6AAF" w:rsidRDefault="00415A8F" w:rsidP="00415A8F">
      <w:pPr>
        <w:rPr>
          <w:rFonts w:asciiTheme="minorHAnsi" w:hAnsiTheme="minorHAnsi" w:cstheme="minorHAnsi"/>
          <w:sz w:val="18"/>
          <w:szCs w:val="18"/>
        </w:rPr>
      </w:pPr>
    </w:p>
    <w:p w14:paraId="4E6AD1E6"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6.4.5. Ukształtowanie osi podbudowy i ulepszonego podłoża</w:t>
      </w:r>
    </w:p>
    <w:p w14:paraId="730345B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Oś podbudowy w planie nie może być przesunięta w stosunku do osi projektowanej o więcej niż 5cm.</w:t>
      </w:r>
    </w:p>
    <w:p w14:paraId="5F972DB0"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6.4.6. Grubość podbudowy i ulepszonego podłoża</w:t>
      </w:r>
    </w:p>
    <w:p w14:paraId="45C0A47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Grubość podbudowy nie może się różnić od grubości projektowanej o więcej niż: dla podbudowy pomocniczej +10%, -15%.</w:t>
      </w:r>
    </w:p>
    <w:p w14:paraId="0A720F73"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6.4.7. Nośność podbudowy</w:t>
      </w:r>
    </w:p>
    <w:p w14:paraId="54C75451" w14:textId="77777777" w:rsidR="00415A8F" w:rsidRPr="006D6AAF" w:rsidRDefault="00415A8F" w:rsidP="00E52230">
      <w:pPr>
        <w:numPr>
          <w:ilvl w:val="0"/>
          <w:numId w:val="44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moduł odkształcenia (doprowadzając obciążenie końcowe do 0,45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a obliczenia przeprowadza się w zakresie obciążeń 0,15-0,25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z mnożnikiem 3/4) powinien być zgodny z podanym w tablicy 4,</w:t>
      </w:r>
    </w:p>
    <w:p w14:paraId="7DFA8156" w14:textId="77777777" w:rsidR="00415A8F" w:rsidRPr="006D6AAF" w:rsidRDefault="00415A8F" w:rsidP="00E52230">
      <w:pPr>
        <w:numPr>
          <w:ilvl w:val="0"/>
          <w:numId w:val="44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ugięcie sprężyste wg PN-S-06012 powinno być zgodne z podanym w tablicy 4.</w:t>
      </w:r>
    </w:p>
    <w:p w14:paraId="0E40BF40" w14:textId="77777777" w:rsidR="00415A8F" w:rsidRPr="006D6AAF" w:rsidRDefault="00415A8F" w:rsidP="00415A8F">
      <w:pPr>
        <w:overflowPunct/>
        <w:autoSpaceDE/>
        <w:autoSpaceDN/>
        <w:adjustRightInd/>
        <w:ind w:left="284"/>
        <w:textAlignment w:val="auto"/>
        <w:rPr>
          <w:rFonts w:asciiTheme="minorHAnsi" w:hAnsiTheme="minorHAnsi" w:cstheme="minorHAnsi"/>
          <w:sz w:val="18"/>
          <w:szCs w:val="18"/>
        </w:rPr>
      </w:pPr>
    </w:p>
    <w:p w14:paraId="64F5A93A"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4. Cechy podbudowy</w:t>
      </w:r>
    </w:p>
    <w:tbl>
      <w:tblPr>
        <w:tblW w:w="0" w:type="auto"/>
        <w:jc w:val="center"/>
        <w:tblLayout w:type="fixed"/>
        <w:tblCellMar>
          <w:left w:w="70" w:type="dxa"/>
          <w:right w:w="70" w:type="dxa"/>
        </w:tblCellMar>
        <w:tblLook w:val="0000" w:firstRow="0" w:lastRow="0" w:firstColumn="0" w:lastColumn="0" w:noHBand="0" w:noVBand="0"/>
      </w:tblPr>
      <w:tblGrid>
        <w:gridCol w:w="1544"/>
        <w:gridCol w:w="1575"/>
        <w:gridCol w:w="1418"/>
        <w:gridCol w:w="1276"/>
        <w:gridCol w:w="1559"/>
        <w:gridCol w:w="1552"/>
      </w:tblGrid>
      <w:tr w:rsidR="00415A8F" w:rsidRPr="006D6AAF" w14:paraId="5C5A7F69" w14:textId="77777777" w:rsidTr="00404C9A">
        <w:trPr>
          <w:jc w:val="center"/>
        </w:trPr>
        <w:tc>
          <w:tcPr>
            <w:tcW w:w="1544" w:type="dxa"/>
            <w:vMerge w:val="restart"/>
            <w:tcBorders>
              <w:top w:val="single" w:sz="6" w:space="0" w:color="auto"/>
              <w:left w:val="single" w:sz="6" w:space="0" w:color="auto"/>
              <w:right w:val="single" w:sz="4" w:space="0" w:color="auto"/>
            </w:tcBorders>
            <w:vAlign w:val="center"/>
          </w:tcPr>
          <w:p w14:paraId="3F6A1201"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Podbudowa</w:t>
            </w:r>
          </w:p>
          <w:p w14:paraId="63417479"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z kruszywa o wskaźniku w</w:t>
            </w:r>
            <w:r w:rsidRPr="006D6AAF">
              <w:rPr>
                <w:rFonts w:asciiTheme="minorHAnsi" w:hAnsiTheme="minorHAnsi" w:cstheme="minorHAnsi"/>
                <w:sz w:val="18"/>
                <w:szCs w:val="18"/>
                <w:vertAlign w:val="subscript"/>
              </w:rPr>
              <w:t>noś</w:t>
            </w:r>
            <w:r w:rsidRPr="006D6AAF">
              <w:rPr>
                <w:rFonts w:asciiTheme="minorHAnsi" w:hAnsiTheme="minorHAnsi" w:cstheme="minorHAnsi"/>
                <w:sz w:val="18"/>
                <w:szCs w:val="18"/>
              </w:rPr>
              <w:t xml:space="preserve"> nie mniejszym niż,  %</w:t>
            </w:r>
          </w:p>
        </w:tc>
        <w:tc>
          <w:tcPr>
            <w:tcW w:w="7380" w:type="dxa"/>
            <w:gridSpan w:val="5"/>
            <w:tcBorders>
              <w:top w:val="single" w:sz="6" w:space="0" w:color="auto"/>
              <w:left w:val="single" w:sz="4" w:space="0" w:color="auto"/>
              <w:bottom w:val="single" w:sz="6" w:space="0" w:color="auto"/>
              <w:right w:val="single" w:sz="6" w:space="0" w:color="auto"/>
            </w:tcBorders>
            <w:vAlign w:val="center"/>
          </w:tcPr>
          <w:p w14:paraId="611E241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Wymagane cechy podbudowy</w:t>
            </w:r>
          </w:p>
        </w:tc>
      </w:tr>
      <w:tr w:rsidR="00415A8F" w:rsidRPr="006D6AAF" w14:paraId="65B654D5" w14:textId="77777777" w:rsidTr="00404C9A">
        <w:trPr>
          <w:trHeight w:val="204"/>
          <w:jc w:val="center"/>
        </w:trPr>
        <w:tc>
          <w:tcPr>
            <w:tcW w:w="1544" w:type="dxa"/>
            <w:vMerge/>
            <w:tcBorders>
              <w:left w:val="single" w:sz="6" w:space="0" w:color="auto"/>
              <w:right w:val="single" w:sz="4" w:space="0" w:color="auto"/>
            </w:tcBorders>
            <w:vAlign w:val="center"/>
          </w:tcPr>
          <w:p w14:paraId="16D6B3D1" w14:textId="77777777" w:rsidR="00415A8F" w:rsidRPr="006D6AAF" w:rsidRDefault="00415A8F" w:rsidP="00404C9A">
            <w:pPr>
              <w:rPr>
                <w:rFonts w:asciiTheme="minorHAnsi" w:hAnsiTheme="minorHAnsi" w:cstheme="minorHAnsi"/>
                <w:sz w:val="18"/>
                <w:szCs w:val="18"/>
              </w:rPr>
            </w:pPr>
          </w:p>
        </w:tc>
        <w:tc>
          <w:tcPr>
            <w:tcW w:w="1575" w:type="dxa"/>
            <w:vMerge w:val="restart"/>
            <w:tcBorders>
              <w:top w:val="single" w:sz="6" w:space="0" w:color="auto"/>
              <w:left w:val="single" w:sz="4" w:space="0" w:color="auto"/>
              <w:right w:val="single" w:sz="6" w:space="0" w:color="auto"/>
            </w:tcBorders>
            <w:vAlign w:val="center"/>
          </w:tcPr>
          <w:p w14:paraId="45BD162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Wskaźnik zagęszczenia I</w:t>
            </w:r>
            <w:r w:rsidRPr="006D6AAF">
              <w:rPr>
                <w:rFonts w:asciiTheme="minorHAnsi" w:hAnsiTheme="minorHAnsi" w:cstheme="minorHAnsi"/>
                <w:sz w:val="18"/>
                <w:szCs w:val="18"/>
                <w:vertAlign w:val="subscript"/>
              </w:rPr>
              <w:t>S</w:t>
            </w:r>
            <w:r w:rsidRPr="006D6AAF">
              <w:rPr>
                <w:rFonts w:asciiTheme="minorHAnsi" w:hAnsiTheme="minorHAnsi" w:cstheme="minorHAnsi"/>
                <w:sz w:val="18"/>
                <w:szCs w:val="18"/>
              </w:rPr>
              <w:t xml:space="preserve">  nie mniejszy niż</w:t>
            </w:r>
          </w:p>
        </w:tc>
        <w:tc>
          <w:tcPr>
            <w:tcW w:w="2694" w:type="dxa"/>
            <w:gridSpan w:val="2"/>
            <w:tcBorders>
              <w:top w:val="single" w:sz="6" w:space="0" w:color="auto"/>
              <w:left w:val="single" w:sz="6" w:space="0" w:color="auto"/>
              <w:bottom w:val="single" w:sz="6" w:space="0" w:color="auto"/>
              <w:right w:val="single" w:sz="6" w:space="0" w:color="auto"/>
            </w:tcBorders>
            <w:vAlign w:val="center"/>
          </w:tcPr>
          <w:p w14:paraId="02074C48" w14:textId="77777777" w:rsidR="00415A8F" w:rsidRPr="006D6AAF" w:rsidRDefault="00415A8F" w:rsidP="00404C9A">
            <w:pPr>
              <w:jc w:val="left"/>
              <w:rPr>
                <w:rFonts w:asciiTheme="minorHAnsi" w:hAnsiTheme="minorHAnsi" w:cstheme="minorHAnsi"/>
                <w:sz w:val="18"/>
                <w:szCs w:val="18"/>
              </w:rPr>
            </w:pPr>
          </w:p>
          <w:p w14:paraId="6D061A8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Maksymalne ugięcie sprężyste pod kołem, mm</w:t>
            </w:r>
          </w:p>
        </w:tc>
        <w:tc>
          <w:tcPr>
            <w:tcW w:w="3111" w:type="dxa"/>
            <w:gridSpan w:val="2"/>
            <w:tcBorders>
              <w:top w:val="single" w:sz="6" w:space="0" w:color="auto"/>
              <w:left w:val="single" w:sz="6" w:space="0" w:color="auto"/>
              <w:bottom w:val="single" w:sz="6" w:space="0" w:color="auto"/>
              <w:right w:val="single" w:sz="6" w:space="0" w:color="auto"/>
            </w:tcBorders>
            <w:vAlign w:val="center"/>
          </w:tcPr>
          <w:p w14:paraId="1E34ABF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Minimalny moduł odkształcenia mierzony płytą o średnicy 30 cm, </w:t>
            </w:r>
            <w:proofErr w:type="spellStart"/>
            <w:r w:rsidRPr="006D6AAF">
              <w:rPr>
                <w:rFonts w:asciiTheme="minorHAnsi" w:hAnsiTheme="minorHAnsi" w:cstheme="minorHAnsi"/>
                <w:sz w:val="18"/>
                <w:szCs w:val="18"/>
              </w:rPr>
              <w:t>MPa</w:t>
            </w:r>
            <w:proofErr w:type="spellEnd"/>
          </w:p>
        </w:tc>
      </w:tr>
      <w:tr w:rsidR="00415A8F" w:rsidRPr="006D6AAF" w14:paraId="6BF0AACC" w14:textId="77777777" w:rsidTr="00404C9A">
        <w:trPr>
          <w:jc w:val="center"/>
        </w:trPr>
        <w:tc>
          <w:tcPr>
            <w:tcW w:w="1544" w:type="dxa"/>
            <w:vMerge/>
            <w:tcBorders>
              <w:left w:val="single" w:sz="6" w:space="0" w:color="auto"/>
              <w:bottom w:val="double" w:sz="6" w:space="0" w:color="auto"/>
              <w:right w:val="single" w:sz="4" w:space="0" w:color="auto"/>
            </w:tcBorders>
            <w:vAlign w:val="center"/>
          </w:tcPr>
          <w:p w14:paraId="1EE1665E" w14:textId="77777777" w:rsidR="00415A8F" w:rsidRPr="006D6AAF" w:rsidRDefault="00415A8F" w:rsidP="00404C9A">
            <w:pPr>
              <w:rPr>
                <w:rFonts w:asciiTheme="minorHAnsi" w:hAnsiTheme="minorHAnsi" w:cstheme="minorHAnsi"/>
                <w:sz w:val="18"/>
                <w:szCs w:val="18"/>
              </w:rPr>
            </w:pPr>
          </w:p>
        </w:tc>
        <w:tc>
          <w:tcPr>
            <w:tcW w:w="1575" w:type="dxa"/>
            <w:vMerge/>
            <w:tcBorders>
              <w:left w:val="single" w:sz="4" w:space="0" w:color="auto"/>
              <w:bottom w:val="double" w:sz="6" w:space="0" w:color="auto"/>
              <w:right w:val="single" w:sz="6" w:space="0" w:color="auto"/>
            </w:tcBorders>
            <w:vAlign w:val="center"/>
          </w:tcPr>
          <w:p w14:paraId="4820E8B5" w14:textId="77777777" w:rsidR="00415A8F" w:rsidRPr="006D6AAF" w:rsidRDefault="00415A8F" w:rsidP="00404C9A">
            <w:pPr>
              <w:rPr>
                <w:rFonts w:asciiTheme="minorHAnsi" w:hAnsiTheme="minorHAnsi" w:cstheme="minorHAnsi"/>
                <w:sz w:val="18"/>
                <w:szCs w:val="18"/>
              </w:rPr>
            </w:pPr>
          </w:p>
        </w:tc>
        <w:tc>
          <w:tcPr>
            <w:tcW w:w="1418" w:type="dxa"/>
            <w:tcBorders>
              <w:left w:val="single" w:sz="6" w:space="0" w:color="auto"/>
              <w:bottom w:val="double" w:sz="6" w:space="0" w:color="auto"/>
              <w:right w:val="single" w:sz="6" w:space="0" w:color="auto"/>
            </w:tcBorders>
            <w:vAlign w:val="center"/>
          </w:tcPr>
          <w:p w14:paraId="318C495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40 </w:t>
            </w:r>
            <w:proofErr w:type="spellStart"/>
            <w:r w:rsidRPr="006D6AAF">
              <w:rPr>
                <w:rFonts w:asciiTheme="minorHAnsi" w:hAnsiTheme="minorHAnsi" w:cstheme="minorHAnsi"/>
                <w:sz w:val="18"/>
                <w:szCs w:val="18"/>
              </w:rPr>
              <w:t>kN</w:t>
            </w:r>
            <w:proofErr w:type="spellEnd"/>
          </w:p>
        </w:tc>
        <w:tc>
          <w:tcPr>
            <w:tcW w:w="1276" w:type="dxa"/>
            <w:tcBorders>
              <w:left w:val="single" w:sz="6" w:space="0" w:color="auto"/>
              <w:bottom w:val="double" w:sz="6" w:space="0" w:color="auto"/>
              <w:right w:val="single" w:sz="6" w:space="0" w:color="auto"/>
            </w:tcBorders>
            <w:vAlign w:val="center"/>
          </w:tcPr>
          <w:p w14:paraId="6DE54891"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50 </w:t>
            </w:r>
            <w:proofErr w:type="spellStart"/>
            <w:r w:rsidRPr="006D6AAF">
              <w:rPr>
                <w:rFonts w:asciiTheme="minorHAnsi" w:hAnsiTheme="minorHAnsi" w:cstheme="minorHAnsi"/>
                <w:sz w:val="18"/>
                <w:szCs w:val="18"/>
              </w:rPr>
              <w:t>kN</w:t>
            </w:r>
            <w:proofErr w:type="spellEnd"/>
          </w:p>
        </w:tc>
        <w:tc>
          <w:tcPr>
            <w:tcW w:w="1559" w:type="dxa"/>
            <w:tcBorders>
              <w:left w:val="single" w:sz="6" w:space="0" w:color="auto"/>
              <w:bottom w:val="double" w:sz="6" w:space="0" w:color="auto"/>
              <w:right w:val="single" w:sz="6" w:space="0" w:color="auto"/>
            </w:tcBorders>
            <w:vAlign w:val="center"/>
          </w:tcPr>
          <w:p w14:paraId="101DDFF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od pierwszego obciążenia E</w:t>
            </w:r>
            <w:r w:rsidRPr="006D6AAF">
              <w:rPr>
                <w:rFonts w:asciiTheme="minorHAnsi" w:hAnsiTheme="minorHAnsi" w:cstheme="minorHAnsi"/>
                <w:sz w:val="18"/>
                <w:szCs w:val="18"/>
                <w:vertAlign w:val="subscript"/>
              </w:rPr>
              <w:t>1</w:t>
            </w:r>
          </w:p>
        </w:tc>
        <w:tc>
          <w:tcPr>
            <w:tcW w:w="1552" w:type="dxa"/>
            <w:tcBorders>
              <w:left w:val="single" w:sz="6" w:space="0" w:color="auto"/>
              <w:bottom w:val="double" w:sz="6" w:space="0" w:color="auto"/>
              <w:right w:val="single" w:sz="6" w:space="0" w:color="auto"/>
            </w:tcBorders>
            <w:vAlign w:val="center"/>
          </w:tcPr>
          <w:p w14:paraId="6525887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od drugiego obciążenia E</w:t>
            </w:r>
            <w:r w:rsidRPr="006D6AAF">
              <w:rPr>
                <w:rFonts w:asciiTheme="minorHAnsi" w:hAnsiTheme="minorHAnsi" w:cstheme="minorHAnsi"/>
                <w:sz w:val="18"/>
                <w:szCs w:val="18"/>
                <w:vertAlign w:val="subscript"/>
              </w:rPr>
              <w:t>2</w:t>
            </w:r>
          </w:p>
        </w:tc>
      </w:tr>
      <w:tr w:rsidR="00415A8F" w:rsidRPr="006D6AAF" w14:paraId="1EC0D0FB" w14:textId="77777777" w:rsidTr="00404C9A">
        <w:trPr>
          <w:jc w:val="center"/>
        </w:trPr>
        <w:tc>
          <w:tcPr>
            <w:tcW w:w="1544" w:type="dxa"/>
            <w:tcBorders>
              <w:left w:val="single" w:sz="6" w:space="0" w:color="auto"/>
              <w:bottom w:val="single" w:sz="6" w:space="0" w:color="auto"/>
              <w:right w:val="single" w:sz="6" w:space="0" w:color="auto"/>
            </w:tcBorders>
            <w:vAlign w:val="center"/>
          </w:tcPr>
          <w:p w14:paraId="0AD53A1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120</w:t>
            </w:r>
          </w:p>
        </w:tc>
        <w:tc>
          <w:tcPr>
            <w:tcW w:w="1575" w:type="dxa"/>
            <w:tcBorders>
              <w:left w:val="single" w:sz="6" w:space="0" w:color="auto"/>
              <w:bottom w:val="single" w:sz="6" w:space="0" w:color="auto"/>
              <w:right w:val="single" w:sz="6" w:space="0" w:color="auto"/>
            </w:tcBorders>
            <w:vAlign w:val="center"/>
          </w:tcPr>
          <w:p w14:paraId="3122401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1,03</w:t>
            </w:r>
          </w:p>
        </w:tc>
        <w:tc>
          <w:tcPr>
            <w:tcW w:w="1418" w:type="dxa"/>
            <w:tcBorders>
              <w:left w:val="single" w:sz="6" w:space="0" w:color="auto"/>
              <w:bottom w:val="single" w:sz="6" w:space="0" w:color="auto"/>
              <w:right w:val="single" w:sz="6" w:space="0" w:color="auto"/>
            </w:tcBorders>
            <w:vAlign w:val="center"/>
          </w:tcPr>
          <w:p w14:paraId="0A00E9D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1,10</w:t>
            </w:r>
          </w:p>
        </w:tc>
        <w:tc>
          <w:tcPr>
            <w:tcW w:w="1276" w:type="dxa"/>
            <w:tcBorders>
              <w:left w:val="single" w:sz="6" w:space="0" w:color="auto"/>
              <w:bottom w:val="single" w:sz="6" w:space="0" w:color="auto"/>
              <w:right w:val="single" w:sz="6" w:space="0" w:color="auto"/>
            </w:tcBorders>
            <w:vAlign w:val="center"/>
          </w:tcPr>
          <w:p w14:paraId="6017241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1,20</w:t>
            </w:r>
          </w:p>
        </w:tc>
        <w:tc>
          <w:tcPr>
            <w:tcW w:w="1559" w:type="dxa"/>
            <w:tcBorders>
              <w:left w:val="single" w:sz="6" w:space="0" w:color="auto"/>
              <w:bottom w:val="single" w:sz="6" w:space="0" w:color="auto"/>
              <w:right w:val="single" w:sz="6" w:space="0" w:color="auto"/>
            </w:tcBorders>
            <w:vAlign w:val="center"/>
          </w:tcPr>
          <w:p w14:paraId="72D0311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100</w:t>
            </w:r>
          </w:p>
        </w:tc>
        <w:tc>
          <w:tcPr>
            <w:tcW w:w="1552" w:type="dxa"/>
            <w:tcBorders>
              <w:left w:val="single" w:sz="6" w:space="0" w:color="auto"/>
              <w:bottom w:val="single" w:sz="6" w:space="0" w:color="auto"/>
              <w:right w:val="single" w:sz="6" w:space="0" w:color="auto"/>
            </w:tcBorders>
            <w:vAlign w:val="center"/>
          </w:tcPr>
          <w:p w14:paraId="37F7212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180</w:t>
            </w:r>
          </w:p>
        </w:tc>
      </w:tr>
    </w:tbl>
    <w:p w14:paraId="661DFCE8" w14:textId="77777777" w:rsidR="00415A8F" w:rsidRPr="006D6AAF" w:rsidRDefault="00415A8F" w:rsidP="00415A8F">
      <w:pPr>
        <w:outlineLvl w:val="2"/>
        <w:rPr>
          <w:rFonts w:asciiTheme="minorHAnsi" w:hAnsiTheme="minorHAnsi" w:cstheme="minorHAnsi"/>
          <w:b/>
          <w:sz w:val="18"/>
          <w:szCs w:val="18"/>
        </w:rPr>
      </w:pPr>
      <w:bookmarkStart w:id="769" w:name="_Toc435184889"/>
    </w:p>
    <w:p w14:paraId="277C3450" w14:textId="77777777" w:rsidR="00415A8F" w:rsidRPr="006D6AAF" w:rsidRDefault="00415A8F" w:rsidP="00415A8F">
      <w:pPr>
        <w:outlineLvl w:val="2"/>
        <w:rPr>
          <w:rFonts w:asciiTheme="minorHAnsi" w:hAnsiTheme="minorHAnsi" w:cstheme="minorHAnsi"/>
          <w:b/>
          <w:sz w:val="18"/>
          <w:szCs w:val="18"/>
        </w:rPr>
      </w:pPr>
      <w:bookmarkStart w:id="770" w:name="_Toc435695872"/>
      <w:r w:rsidRPr="006D6AAF">
        <w:rPr>
          <w:rFonts w:asciiTheme="minorHAnsi" w:hAnsiTheme="minorHAnsi" w:cstheme="minorHAnsi"/>
          <w:b/>
          <w:sz w:val="18"/>
          <w:szCs w:val="18"/>
        </w:rPr>
        <w:t>6.5. Zasady postępowania z wadliwie wykonanymi odcinkami podbudowy</w:t>
      </w:r>
      <w:bookmarkEnd w:id="769"/>
      <w:bookmarkEnd w:id="770"/>
    </w:p>
    <w:p w14:paraId="62EFA758"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 xml:space="preserve">6.5.1. Niewłaściwe cechy geometryczne podbudowy </w:t>
      </w:r>
    </w:p>
    <w:p w14:paraId="1EF3C35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14:paraId="0899E1C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14:paraId="12779531"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 xml:space="preserve">6.5.2. Niewłaściwa grubość podbudowy </w:t>
      </w:r>
    </w:p>
    <w:p w14:paraId="10A342F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14:paraId="624D6A4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Roboty te Wykonawca wykona na własny koszt. Po wykonaniu tych robót nastąpi ponowny pomiar i ocena grubości warstwy, według wyżej podanych zasad, na koszt Wykonawcy.</w:t>
      </w:r>
    </w:p>
    <w:p w14:paraId="4EF3107E" w14:textId="77777777" w:rsidR="00415A8F" w:rsidRPr="006D6AAF" w:rsidRDefault="00415A8F" w:rsidP="00415A8F">
      <w:pPr>
        <w:rPr>
          <w:rFonts w:asciiTheme="minorHAnsi" w:hAnsiTheme="minorHAnsi" w:cstheme="minorHAnsi"/>
          <w:b/>
          <w:bCs/>
          <w:iCs/>
          <w:sz w:val="18"/>
          <w:szCs w:val="18"/>
        </w:rPr>
      </w:pPr>
      <w:r w:rsidRPr="006D6AAF">
        <w:rPr>
          <w:rFonts w:asciiTheme="minorHAnsi" w:hAnsiTheme="minorHAnsi" w:cstheme="minorHAnsi"/>
          <w:b/>
          <w:bCs/>
          <w:iCs/>
          <w:sz w:val="18"/>
          <w:szCs w:val="18"/>
        </w:rPr>
        <w:t xml:space="preserve">6.5.3. Niewłaściwa nośność podbudowy </w:t>
      </w:r>
    </w:p>
    <w:p w14:paraId="5DCC7E6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Jeżeli nośność podbudowy będzie mniejsza od wymaganej, to Wykonawca wykona wszelkie roboty niezbędne do zapewnienia wymaganej nośności, zalecone przez Inżyniera.</w:t>
      </w:r>
    </w:p>
    <w:p w14:paraId="091AEE7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Koszty tych dodatkowych robót poniesie Wykonawca podbudowy tylko wtedy, gdy zaniżenie nośności podbudowy wynikło z niewłaściwego wykonania robót przez Wykonawcę podbudowy.</w:t>
      </w:r>
    </w:p>
    <w:p w14:paraId="693B4762"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71" w:name="_Toc435184890"/>
    </w:p>
    <w:p w14:paraId="222E79FB"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72" w:name="_Toc435695873"/>
      <w:r w:rsidRPr="006D6AAF">
        <w:rPr>
          <w:rFonts w:asciiTheme="minorHAnsi" w:hAnsiTheme="minorHAnsi" w:cstheme="minorHAnsi"/>
          <w:b/>
          <w:caps/>
          <w:sz w:val="18"/>
          <w:szCs w:val="18"/>
        </w:rPr>
        <w:t>7. OBMIAR ROBÓT</w:t>
      </w:r>
      <w:bookmarkEnd w:id="771"/>
      <w:bookmarkEnd w:id="772"/>
    </w:p>
    <w:p w14:paraId="6C0A63EE" w14:textId="77777777" w:rsidR="00415A8F" w:rsidRPr="006D6AAF" w:rsidRDefault="00415A8F" w:rsidP="00415A8F">
      <w:pPr>
        <w:outlineLvl w:val="2"/>
        <w:rPr>
          <w:rFonts w:asciiTheme="minorHAnsi" w:hAnsiTheme="minorHAnsi" w:cstheme="minorHAnsi"/>
          <w:b/>
          <w:sz w:val="18"/>
          <w:szCs w:val="18"/>
        </w:rPr>
      </w:pPr>
      <w:bookmarkStart w:id="773" w:name="_Toc435184891"/>
      <w:bookmarkStart w:id="774" w:name="_Toc435695874"/>
      <w:r w:rsidRPr="006D6AAF">
        <w:rPr>
          <w:rFonts w:asciiTheme="minorHAnsi" w:hAnsiTheme="minorHAnsi" w:cstheme="minorHAnsi"/>
          <w:b/>
          <w:sz w:val="18"/>
          <w:szCs w:val="18"/>
        </w:rPr>
        <w:t>7.1. Ogólne zasady obmiaru robót</w:t>
      </w:r>
      <w:bookmarkEnd w:id="773"/>
      <w:bookmarkEnd w:id="774"/>
    </w:p>
    <w:p w14:paraId="65A881D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zasady obmiaru robót podano w SST D–M–00.00.00 „Wymagania ogólne” pkt. 7.</w:t>
      </w:r>
    </w:p>
    <w:p w14:paraId="0C891F8C" w14:textId="77777777" w:rsidR="00415A8F" w:rsidRPr="006D6AAF" w:rsidRDefault="00415A8F" w:rsidP="00415A8F">
      <w:pPr>
        <w:outlineLvl w:val="2"/>
        <w:rPr>
          <w:rFonts w:asciiTheme="minorHAnsi" w:hAnsiTheme="minorHAnsi" w:cstheme="minorHAnsi"/>
          <w:b/>
          <w:sz w:val="18"/>
          <w:szCs w:val="18"/>
        </w:rPr>
      </w:pPr>
      <w:bookmarkStart w:id="775" w:name="_Toc435184892"/>
      <w:bookmarkStart w:id="776" w:name="_Toc435695875"/>
      <w:r w:rsidRPr="006D6AAF">
        <w:rPr>
          <w:rFonts w:asciiTheme="minorHAnsi" w:hAnsiTheme="minorHAnsi" w:cstheme="minorHAnsi"/>
          <w:b/>
          <w:sz w:val="18"/>
          <w:szCs w:val="18"/>
        </w:rPr>
        <w:t>7.2. Jednostka obmiarowa</w:t>
      </w:r>
      <w:bookmarkEnd w:id="775"/>
      <w:bookmarkEnd w:id="776"/>
    </w:p>
    <w:p w14:paraId="038BF19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Jednostką obmiarową jest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(metr kwadratowy) podbudowy z kruszywa stabilizowanego mechanicznie.</w:t>
      </w:r>
    </w:p>
    <w:p w14:paraId="2ABEE187"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77" w:name="_Toc435184893"/>
    </w:p>
    <w:p w14:paraId="77DEC511"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78" w:name="_Toc435695876"/>
      <w:r w:rsidRPr="006D6AAF">
        <w:rPr>
          <w:rFonts w:asciiTheme="minorHAnsi" w:hAnsiTheme="minorHAnsi" w:cstheme="minorHAnsi"/>
          <w:b/>
          <w:caps/>
          <w:sz w:val="18"/>
          <w:szCs w:val="18"/>
        </w:rPr>
        <w:t>8. ODBIÓR ROBÓT</w:t>
      </w:r>
      <w:bookmarkStart w:id="779" w:name="_Toc418394444"/>
      <w:bookmarkStart w:id="780" w:name="_Toc423845945"/>
      <w:bookmarkEnd w:id="777"/>
      <w:bookmarkEnd w:id="778"/>
      <w:bookmarkEnd w:id="779"/>
      <w:bookmarkEnd w:id="780"/>
    </w:p>
    <w:p w14:paraId="383B12E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zasady odbioru robót podano w SST D–M–00.00.00 „Wymagania ogólne” pkt. 8.</w:t>
      </w:r>
    </w:p>
    <w:p w14:paraId="4D50761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Roboty uznaje się za zgodne z dokumentacją projektową, SST i wymaganiami Inżyniera, jeżeli wszystkie pomiary i badania z zachowaniem tolerancji wg pkt. 6 dały wyniki pozytywne.</w:t>
      </w:r>
    </w:p>
    <w:p w14:paraId="22CF3237"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81" w:name="_Toc435184894"/>
    </w:p>
    <w:p w14:paraId="01C62401"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82" w:name="_Toc435695877"/>
      <w:r w:rsidRPr="006D6AAF">
        <w:rPr>
          <w:rFonts w:asciiTheme="minorHAnsi" w:hAnsiTheme="minorHAnsi" w:cstheme="minorHAnsi"/>
          <w:b/>
          <w:caps/>
          <w:sz w:val="18"/>
          <w:szCs w:val="18"/>
        </w:rPr>
        <w:t xml:space="preserve">9. </w:t>
      </w:r>
      <w:r w:rsidRPr="006D6AAF">
        <w:rPr>
          <w:rFonts w:asciiTheme="minorHAnsi" w:hAnsiTheme="minorHAnsi" w:cstheme="minorHAnsi"/>
          <w:b/>
          <w:bCs/>
          <w:caps/>
          <w:sz w:val="18"/>
          <w:szCs w:val="18"/>
        </w:rPr>
        <w:t>PODSTAWA PŁATNOŚCI</w:t>
      </w:r>
      <w:bookmarkEnd w:id="781"/>
      <w:bookmarkEnd w:id="782"/>
    </w:p>
    <w:p w14:paraId="295FDA6F" w14:textId="77777777" w:rsidR="00415A8F" w:rsidRPr="006D6AAF" w:rsidRDefault="00415A8F" w:rsidP="00415A8F">
      <w:pPr>
        <w:outlineLvl w:val="2"/>
        <w:rPr>
          <w:rFonts w:asciiTheme="minorHAnsi" w:hAnsiTheme="minorHAnsi" w:cstheme="minorHAnsi"/>
          <w:b/>
          <w:sz w:val="18"/>
          <w:szCs w:val="18"/>
        </w:rPr>
      </w:pPr>
      <w:bookmarkStart w:id="783" w:name="_Toc435184895"/>
      <w:bookmarkStart w:id="784" w:name="_Toc435695878"/>
      <w:r w:rsidRPr="006D6AAF">
        <w:rPr>
          <w:rFonts w:asciiTheme="minorHAnsi" w:hAnsiTheme="minorHAnsi" w:cstheme="minorHAnsi"/>
          <w:b/>
          <w:sz w:val="18"/>
          <w:szCs w:val="18"/>
        </w:rPr>
        <w:t>9.1. Ogólne ustalenia dotyczące podstawy płatności</w:t>
      </w:r>
      <w:bookmarkEnd w:id="783"/>
      <w:bookmarkEnd w:id="784"/>
    </w:p>
    <w:p w14:paraId="5D4BA44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Ogólne ustalenia dotyczące podstawy płatności podano w SST D.M.00.00.00 „Wymagania ogólne”. </w:t>
      </w:r>
    </w:p>
    <w:p w14:paraId="39E9FB01" w14:textId="77777777" w:rsidR="00415A8F" w:rsidRPr="006D6AAF" w:rsidRDefault="00415A8F" w:rsidP="00415A8F">
      <w:pPr>
        <w:outlineLvl w:val="2"/>
        <w:rPr>
          <w:rFonts w:asciiTheme="minorHAnsi" w:hAnsiTheme="minorHAnsi" w:cstheme="minorHAnsi"/>
          <w:b/>
          <w:sz w:val="18"/>
          <w:szCs w:val="18"/>
        </w:rPr>
      </w:pPr>
      <w:bookmarkStart w:id="785" w:name="_Toc435184896"/>
      <w:bookmarkStart w:id="786" w:name="_Toc435695879"/>
      <w:r w:rsidRPr="006D6AAF">
        <w:rPr>
          <w:rFonts w:asciiTheme="minorHAnsi" w:hAnsiTheme="minorHAnsi" w:cstheme="minorHAnsi"/>
          <w:b/>
          <w:sz w:val="18"/>
          <w:szCs w:val="18"/>
        </w:rPr>
        <w:t>9.2. Cena jednostki obmiarowej</w:t>
      </w:r>
      <w:bookmarkEnd w:id="785"/>
      <w:bookmarkEnd w:id="786"/>
    </w:p>
    <w:p w14:paraId="604F2C9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Cena wykonania 1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podbudowy obejmuje:</w:t>
      </w:r>
    </w:p>
    <w:p w14:paraId="586E1416"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prace pomiarowe i roboty przygotowawcze,</w:t>
      </w:r>
    </w:p>
    <w:p w14:paraId="12058688"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oznakowanie robót,</w:t>
      </w:r>
    </w:p>
    <w:p w14:paraId="7906D084"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sprawdzenie i ewentualną naprawę podłoża,</w:t>
      </w:r>
    </w:p>
    <w:p w14:paraId="157A523D"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przygotowanie mieszanki z kruszywa, zgodnie z receptą,</w:t>
      </w:r>
    </w:p>
    <w:p w14:paraId="10B1B26C"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dostarczenie mieszanki na miejsce wbudowania,</w:t>
      </w:r>
    </w:p>
    <w:p w14:paraId="0C169EEC"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rozłożenie mieszanki,</w:t>
      </w:r>
    </w:p>
    <w:p w14:paraId="5ADB745D"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zagęszczenie rozłożonej mieszanki,</w:t>
      </w:r>
    </w:p>
    <w:p w14:paraId="300BE934"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przeprowadzenie pomiarów i badań laboratoryjnych określonych w specyfikacji technicznej,</w:t>
      </w:r>
    </w:p>
    <w:p w14:paraId="53FE4C6D" w14:textId="77777777" w:rsidR="00415A8F" w:rsidRPr="006D6AAF" w:rsidRDefault="00415A8F" w:rsidP="00E52230">
      <w:pPr>
        <w:numPr>
          <w:ilvl w:val="0"/>
          <w:numId w:val="447"/>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utrzymanie podbudowy w czasie robót.</w:t>
      </w:r>
    </w:p>
    <w:p w14:paraId="5DC6D7F3"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87" w:name="_Toc435184897"/>
      <w:bookmarkStart w:id="788" w:name="_Toc435695880"/>
      <w:r w:rsidRPr="006D6AAF">
        <w:rPr>
          <w:rFonts w:asciiTheme="minorHAnsi" w:hAnsiTheme="minorHAnsi" w:cstheme="minorHAnsi"/>
          <w:b/>
          <w:caps/>
          <w:sz w:val="18"/>
          <w:szCs w:val="18"/>
        </w:rPr>
        <w:t>10. przepisy związane</w:t>
      </w:r>
      <w:bookmarkEnd w:id="787"/>
      <w:bookmarkEnd w:id="788"/>
    </w:p>
    <w:p w14:paraId="305763C3" w14:textId="77777777" w:rsidR="00415A8F" w:rsidRPr="006D6AAF" w:rsidRDefault="00415A8F" w:rsidP="00415A8F">
      <w:pPr>
        <w:outlineLvl w:val="2"/>
        <w:rPr>
          <w:rFonts w:asciiTheme="minorHAnsi" w:hAnsiTheme="minorHAnsi" w:cstheme="minorHAnsi"/>
          <w:b/>
          <w:sz w:val="18"/>
          <w:szCs w:val="18"/>
        </w:rPr>
      </w:pPr>
      <w:bookmarkStart w:id="789" w:name="_Toc435184898"/>
      <w:bookmarkStart w:id="790" w:name="_Toc435695881"/>
      <w:r w:rsidRPr="006D6AAF">
        <w:rPr>
          <w:rFonts w:asciiTheme="minorHAnsi" w:hAnsiTheme="minorHAnsi" w:cstheme="minorHAnsi"/>
          <w:b/>
          <w:sz w:val="18"/>
          <w:szCs w:val="18"/>
        </w:rPr>
        <w:t>10.1. Normy</w:t>
      </w:r>
      <w:bookmarkEnd w:id="789"/>
      <w:bookmarkEnd w:id="790"/>
    </w:p>
    <w:p w14:paraId="239B0B8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Polskie normy powołane w "WT–4 2010 Mieszanki niezwiązane do dróg krajowych"</w:t>
      </w:r>
      <w:r w:rsidRPr="006D6AAF">
        <w:rPr>
          <w:rFonts w:asciiTheme="minorHAnsi" w:hAnsiTheme="minorHAnsi" w:cstheme="minorHAnsi"/>
          <w:sz w:val="18"/>
          <w:szCs w:val="18"/>
        </w:rPr>
        <w:tab/>
      </w:r>
    </w:p>
    <w:p w14:paraId="0E1706A7" w14:textId="77777777" w:rsidR="00415A8F" w:rsidRPr="006D6AAF" w:rsidRDefault="00415A8F" w:rsidP="00415A8F">
      <w:pPr>
        <w:outlineLvl w:val="2"/>
        <w:rPr>
          <w:rFonts w:asciiTheme="minorHAnsi" w:hAnsiTheme="minorHAnsi" w:cstheme="minorHAnsi"/>
          <w:b/>
          <w:sz w:val="18"/>
          <w:szCs w:val="18"/>
        </w:rPr>
      </w:pPr>
      <w:bookmarkStart w:id="791" w:name="_Toc435184899"/>
      <w:bookmarkStart w:id="792" w:name="_Toc435695882"/>
      <w:r w:rsidRPr="006D6AAF">
        <w:rPr>
          <w:rFonts w:asciiTheme="minorHAnsi" w:hAnsiTheme="minorHAnsi" w:cstheme="minorHAnsi"/>
          <w:b/>
          <w:sz w:val="18"/>
          <w:szCs w:val="18"/>
        </w:rPr>
        <w:t>10.2. Inne dokumenty</w:t>
      </w:r>
      <w:bookmarkEnd w:id="791"/>
      <w:bookmarkEnd w:id="792"/>
    </w:p>
    <w:p w14:paraId="2466F3C2" w14:textId="77777777" w:rsidR="00415A8F" w:rsidRPr="006D6AAF" w:rsidRDefault="00415A8F" w:rsidP="00E52230">
      <w:pPr>
        <w:numPr>
          <w:ilvl w:val="0"/>
          <w:numId w:val="456"/>
        </w:numPr>
        <w:ind w:left="360"/>
        <w:rPr>
          <w:rFonts w:asciiTheme="minorHAnsi" w:hAnsiTheme="minorHAnsi" w:cstheme="minorHAnsi"/>
          <w:sz w:val="18"/>
          <w:szCs w:val="18"/>
        </w:rPr>
      </w:pPr>
      <w:r w:rsidRPr="006D6AAF">
        <w:rPr>
          <w:rFonts w:asciiTheme="minorHAnsi" w:hAnsiTheme="minorHAnsi" w:cstheme="minorHAnsi"/>
          <w:sz w:val="18"/>
          <w:szCs w:val="18"/>
        </w:rPr>
        <w:t xml:space="preserve">Katalog typowych konstrukcji nawierzchni podatnych i półsztywnych,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 Warszawa 1997.</w:t>
      </w:r>
    </w:p>
    <w:p w14:paraId="1CA23112" w14:textId="77777777" w:rsidR="00415A8F" w:rsidRPr="006D6AAF" w:rsidRDefault="00415A8F" w:rsidP="00E52230">
      <w:pPr>
        <w:numPr>
          <w:ilvl w:val="0"/>
          <w:numId w:val="456"/>
        </w:numPr>
        <w:ind w:left="360"/>
        <w:rPr>
          <w:rFonts w:asciiTheme="minorHAnsi" w:hAnsiTheme="minorHAnsi" w:cstheme="minorHAnsi"/>
          <w:sz w:val="18"/>
          <w:szCs w:val="18"/>
        </w:rPr>
      </w:pPr>
      <w:r w:rsidRPr="006D6AAF">
        <w:rPr>
          <w:rFonts w:asciiTheme="minorHAnsi" w:hAnsiTheme="minorHAnsi" w:cstheme="minorHAnsi"/>
          <w:sz w:val="18"/>
          <w:szCs w:val="18"/>
        </w:rPr>
        <w:t xml:space="preserve">„Instrukcja badań podłoża gruntowego budowli drogowych i mostowych” GDDP 1998.  </w:t>
      </w:r>
    </w:p>
    <w:p w14:paraId="15413FFB" w14:textId="77777777" w:rsidR="00415A8F" w:rsidRPr="006D6AAF" w:rsidRDefault="00415A8F" w:rsidP="00415A8F">
      <w:pPr>
        <w:outlineLvl w:val="3"/>
        <w:rPr>
          <w:rFonts w:asciiTheme="minorHAnsi" w:hAnsiTheme="minorHAnsi" w:cstheme="minorHAnsi"/>
          <w:sz w:val="18"/>
          <w:szCs w:val="18"/>
        </w:rPr>
      </w:pPr>
    </w:p>
    <w:p w14:paraId="03403BC1" w14:textId="77777777" w:rsidR="00415A8F" w:rsidRPr="006D6AAF" w:rsidRDefault="00415A8F" w:rsidP="00415A8F">
      <w:pPr>
        <w:outlineLvl w:val="3"/>
        <w:rPr>
          <w:rFonts w:asciiTheme="minorHAnsi" w:hAnsiTheme="minorHAnsi" w:cstheme="minorHAnsi"/>
          <w:b/>
          <w:sz w:val="18"/>
          <w:szCs w:val="18"/>
        </w:rPr>
      </w:pPr>
      <w:r w:rsidRPr="006D6AAF">
        <w:rPr>
          <w:rFonts w:asciiTheme="minorHAnsi" w:hAnsiTheme="minorHAnsi" w:cstheme="minorHAnsi"/>
          <w:b/>
          <w:sz w:val="18"/>
          <w:szCs w:val="18"/>
        </w:rPr>
        <w:br w:type="page"/>
      </w:r>
    </w:p>
    <w:p w14:paraId="734732CD" w14:textId="67B47DB1" w:rsidR="00415A8F" w:rsidRPr="006D6AAF" w:rsidRDefault="00415A8F" w:rsidP="00415A8F">
      <w:pPr>
        <w:pStyle w:val="AAA"/>
        <w:rPr>
          <w:rFonts w:asciiTheme="minorHAnsi" w:hAnsiTheme="minorHAnsi" w:cstheme="minorHAnsi"/>
          <w:sz w:val="18"/>
          <w:szCs w:val="18"/>
        </w:rPr>
      </w:pPr>
      <w:bookmarkStart w:id="793" w:name="_Toc341100014"/>
      <w:bookmarkStart w:id="794" w:name="_Toc341445351"/>
      <w:bookmarkStart w:id="795" w:name="_Toc437939806"/>
      <w:bookmarkStart w:id="796" w:name="_Toc448394857"/>
      <w:bookmarkStart w:id="797" w:name="_Toc81153593"/>
      <w:bookmarkStart w:id="798" w:name="_Hlk81179459"/>
      <w:r w:rsidRPr="006D6AAF">
        <w:rPr>
          <w:rFonts w:asciiTheme="minorHAnsi" w:hAnsiTheme="minorHAnsi" w:cstheme="minorHAnsi"/>
          <w:sz w:val="18"/>
          <w:szCs w:val="18"/>
        </w:rPr>
        <w:lastRenderedPageBreak/>
        <w:t xml:space="preserve">D.05.03.05A. </w:t>
      </w:r>
      <w:r w:rsidR="00831AD1">
        <w:rPr>
          <w:rFonts w:asciiTheme="minorHAnsi" w:hAnsiTheme="minorHAnsi" w:cstheme="minorHAnsi"/>
          <w:sz w:val="18"/>
          <w:szCs w:val="18"/>
        </w:rPr>
        <w:t xml:space="preserve"> </w:t>
      </w:r>
      <w:r w:rsidRPr="006D6AAF">
        <w:rPr>
          <w:rFonts w:asciiTheme="minorHAnsi" w:hAnsiTheme="minorHAnsi" w:cstheme="minorHAnsi"/>
          <w:sz w:val="18"/>
          <w:szCs w:val="18"/>
        </w:rPr>
        <w:t>NAWIERZCHNIA Z BETONU ASFALTOWEGO. WARSTWA ŚCIERALNA WG PN–EN</w:t>
      </w:r>
      <w:bookmarkEnd w:id="793"/>
      <w:bookmarkEnd w:id="794"/>
      <w:bookmarkEnd w:id="795"/>
      <w:bookmarkEnd w:id="796"/>
      <w:bookmarkEnd w:id="797"/>
    </w:p>
    <w:p w14:paraId="0B29626D"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799" w:name="_Toc435184997"/>
      <w:bookmarkStart w:id="800" w:name="_Toc435695978"/>
      <w:bookmarkEnd w:id="798"/>
      <w:r w:rsidRPr="006D6AAF">
        <w:rPr>
          <w:rFonts w:asciiTheme="minorHAnsi" w:hAnsiTheme="minorHAnsi" w:cstheme="minorHAnsi"/>
          <w:b/>
          <w:caps/>
          <w:sz w:val="18"/>
          <w:szCs w:val="18"/>
        </w:rPr>
        <w:t>1. WSTĘP</w:t>
      </w:r>
      <w:bookmarkEnd w:id="799"/>
      <w:bookmarkEnd w:id="800"/>
    </w:p>
    <w:p w14:paraId="4DB19F07" w14:textId="77777777" w:rsidR="00415A8F" w:rsidRPr="006D6AAF" w:rsidRDefault="00415A8F" w:rsidP="00415A8F">
      <w:pPr>
        <w:outlineLvl w:val="2"/>
        <w:rPr>
          <w:rFonts w:asciiTheme="minorHAnsi" w:hAnsiTheme="minorHAnsi" w:cstheme="minorHAnsi"/>
          <w:b/>
          <w:sz w:val="18"/>
          <w:szCs w:val="18"/>
        </w:rPr>
      </w:pPr>
      <w:bookmarkStart w:id="801" w:name="_Toc435184998"/>
      <w:bookmarkStart w:id="802" w:name="_Toc435695979"/>
      <w:r w:rsidRPr="006D6AAF">
        <w:rPr>
          <w:rFonts w:asciiTheme="minorHAnsi" w:hAnsiTheme="minorHAnsi" w:cstheme="minorHAnsi"/>
          <w:b/>
          <w:sz w:val="18"/>
          <w:szCs w:val="18"/>
        </w:rPr>
        <w:t>1.1. Przedmiot SST</w:t>
      </w:r>
      <w:bookmarkEnd w:id="801"/>
      <w:bookmarkEnd w:id="802"/>
    </w:p>
    <w:p w14:paraId="322EA88F" w14:textId="7102A13D" w:rsidR="00415A8F" w:rsidRPr="006D6AAF" w:rsidRDefault="00415A8F" w:rsidP="00415A8F">
      <w:pPr>
        <w:outlineLvl w:val="3"/>
        <w:rPr>
          <w:rFonts w:asciiTheme="minorHAnsi" w:hAnsiTheme="minorHAnsi" w:cstheme="minorHAnsi"/>
          <w:sz w:val="18"/>
          <w:szCs w:val="18"/>
        </w:rPr>
      </w:pPr>
      <w:r w:rsidRPr="006D6AAF">
        <w:rPr>
          <w:rFonts w:asciiTheme="minorHAnsi" w:hAnsiTheme="minorHAnsi" w:cstheme="minorHAnsi"/>
          <w:sz w:val="18"/>
          <w:szCs w:val="18"/>
        </w:rPr>
        <w:t>Przedmiotem niniejszej szczegółowej specyfikacji technicznej (SST) są wymagania dotyczące wykonania i odbioru robót związanych z</w:t>
      </w:r>
      <w:r w:rsidR="00831AD1">
        <w:rPr>
          <w:rFonts w:asciiTheme="minorHAnsi" w:hAnsiTheme="minorHAnsi" w:cstheme="minorHAnsi"/>
          <w:sz w:val="18"/>
          <w:szCs w:val="18"/>
        </w:rPr>
        <w:t> </w:t>
      </w:r>
      <w:r w:rsidRPr="006D6AAF">
        <w:rPr>
          <w:rFonts w:asciiTheme="minorHAnsi" w:hAnsiTheme="minorHAnsi" w:cstheme="minorHAnsi"/>
          <w:sz w:val="18"/>
          <w:szCs w:val="18"/>
        </w:rPr>
        <w:t xml:space="preserve">wykonaniem warstwy ścieralnej z betonu asfaltowego </w:t>
      </w:r>
      <w:r w:rsidRPr="00831AD1">
        <w:rPr>
          <w:rFonts w:asciiTheme="minorHAnsi" w:hAnsiTheme="minorHAnsi" w:cstheme="minorHAnsi"/>
          <w:bCs/>
          <w:sz w:val="18"/>
          <w:szCs w:val="18"/>
        </w:rPr>
        <w:t>w ramach</w:t>
      </w:r>
      <w:r w:rsidR="00831AD1" w:rsidRPr="00831AD1">
        <w:rPr>
          <w:rFonts w:asciiTheme="minorHAnsi" w:hAnsiTheme="minorHAnsi" w:cstheme="minorHAnsi"/>
          <w:bCs/>
          <w:sz w:val="18"/>
          <w:szCs w:val="18"/>
        </w:rPr>
        <w:t xml:space="preserve"> zadania pn.:</w:t>
      </w:r>
      <w:r w:rsidR="00831AD1">
        <w:rPr>
          <w:rFonts w:asciiTheme="minorHAnsi" w:hAnsiTheme="minorHAnsi" w:cstheme="minorHAnsi"/>
          <w:b/>
          <w:sz w:val="18"/>
          <w:szCs w:val="18"/>
        </w:rPr>
        <w:t xml:space="preserve"> „R</w:t>
      </w:r>
      <w:r w:rsidRPr="006D6AAF">
        <w:rPr>
          <w:rFonts w:asciiTheme="minorHAnsi" w:hAnsiTheme="minorHAnsi" w:cstheme="minorHAnsi"/>
          <w:b/>
          <w:sz w:val="18"/>
          <w:szCs w:val="18"/>
        </w:rPr>
        <w:t>ozbudow</w:t>
      </w:r>
      <w:r w:rsidR="00831AD1">
        <w:rPr>
          <w:rFonts w:asciiTheme="minorHAnsi" w:hAnsiTheme="minorHAnsi" w:cstheme="minorHAnsi"/>
          <w:b/>
          <w:sz w:val="18"/>
          <w:szCs w:val="18"/>
        </w:rPr>
        <w:t>a</w:t>
      </w:r>
      <w:r w:rsidRPr="006D6AAF">
        <w:rPr>
          <w:rFonts w:asciiTheme="minorHAnsi" w:hAnsiTheme="minorHAnsi" w:cstheme="minorHAnsi"/>
          <w:b/>
          <w:sz w:val="18"/>
          <w:szCs w:val="18"/>
        </w:rPr>
        <w:t xml:space="preserve"> drogi powiatowej 1923G wraz z budową kadki dla rowerzystów w miejscowości Sławki </w:t>
      </w:r>
      <w:r w:rsidR="00831AD1">
        <w:rPr>
          <w:rFonts w:asciiTheme="minorHAnsi" w:hAnsiTheme="minorHAnsi" w:cstheme="minorHAnsi"/>
          <w:b/>
          <w:sz w:val="18"/>
          <w:szCs w:val="18"/>
        </w:rPr>
        <w:t>–</w:t>
      </w:r>
      <w:r w:rsidRPr="006D6AAF">
        <w:rPr>
          <w:rFonts w:asciiTheme="minorHAnsi" w:hAnsiTheme="minorHAnsi" w:cstheme="minorHAnsi"/>
          <w:b/>
          <w:sz w:val="18"/>
          <w:szCs w:val="18"/>
        </w:rPr>
        <w:t xml:space="preserve"> Goręczyno</w:t>
      </w:r>
      <w:r w:rsidR="00831AD1">
        <w:rPr>
          <w:rFonts w:asciiTheme="minorHAnsi" w:hAnsiTheme="minorHAnsi" w:cstheme="minorHAnsi"/>
          <w:b/>
          <w:sz w:val="18"/>
          <w:szCs w:val="18"/>
        </w:rPr>
        <w:t>”</w:t>
      </w:r>
      <w:r w:rsidRPr="006D6AAF">
        <w:rPr>
          <w:rFonts w:asciiTheme="minorHAnsi" w:hAnsiTheme="minorHAnsi" w:cstheme="minorHAnsi"/>
          <w:b/>
          <w:sz w:val="18"/>
          <w:szCs w:val="18"/>
        </w:rPr>
        <w:t>.</w:t>
      </w:r>
    </w:p>
    <w:p w14:paraId="430547B2" w14:textId="77777777" w:rsidR="00415A8F" w:rsidRPr="006D6AAF" w:rsidRDefault="00415A8F" w:rsidP="00415A8F">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 xml:space="preserve">1.2. Zakres stosowania SST </w:t>
      </w:r>
    </w:p>
    <w:p w14:paraId="3C9C5806" w14:textId="0396DF20"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Szczegółowa specyfikacja techniczna stanowi dokument przetargowy i kontraktowy przy zlecaniu i realizacji robót opisanych w</w:t>
      </w:r>
      <w:r w:rsidR="00831AD1">
        <w:rPr>
          <w:rFonts w:asciiTheme="minorHAnsi" w:hAnsiTheme="minorHAnsi" w:cstheme="minorHAnsi"/>
          <w:sz w:val="18"/>
          <w:szCs w:val="18"/>
        </w:rPr>
        <w:t> </w:t>
      </w:r>
      <w:r w:rsidRPr="006D6AAF">
        <w:rPr>
          <w:rFonts w:asciiTheme="minorHAnsi" w:hAnsiTheme="minorHAnsi" w:cstheme="minorHAnsi"/>
          <w:sz w:val="18"/>
          <w:szCs w:val="18"/>
        </w:rPr>
        <w:t>pkt.1.1.</w:t>
      </w:r>
    </w:p>
    <w:p w14:paraId="54E9A848" w14:textId="77777777" w:rsidR="00415A8F" w:rsidRPr="006D6AAF" w:rsidRDefault="00415A8F" w:rsidP="00415A8F">
      <w:pPr>
        <w:outlineLvl w:val="2"/>
        <w:rPr>
          <w:rFonts w:asciiTheme="minorHAnsi" w:hAnsiTheme="minorHAnsi" w:cstheme="minorHAnsi"/>
          <w:b/>
          <w:sz w:val="18"/>
          <w:szCs w:val="18"/>
        </w:rPr>
      </w:pPr>
      <w:bookmarkStart w:id="803" w:name="_Toc435184999"/>
      <w:bookmarkStart w:id="804" w:name="_Toc435695980"/>
      <w:r w:rsidRPr="006D6AAF">
        <w:rPr>
          <w:rFonts w:asciiTheme="minorHAnsi" w:hAnsiTheme="minorHAnsi" w:cstheme="minorHAnsi"/>
          <w:b/>
          <w:sz w:val="18"/>
          <w:szCs w:val="18"/>
        </w:rPr>
        <w:t>1.3. Zakres robót objętych SST</w:t>
      </w:r>
      <w:bookmarkEnd w:id="803"/>
      <w:bookmarkEnd w:id="804"/>
    </w:p>
    <w:p w14:paraId="22E9C4A6" w14:textId="4DFA8B51"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 wykonaniem i odbiorem warstwy ścieralnej z betonu asfaltowego wg PN–EN 13108–1 i WT–2 Nawierzchnie asfaltowe 2010 z mieszanki mineralno-asfaltowej dostarczonej od producenta. W przypadku produkcji mieszanki mineralno-asfaltowej przez Wykonawcę dla potrzeb budowy, Wykonawca zobowiązany jest prowadzić Zakładową kontrolę produkcji (ZKP) zgodnie z WT–2:</w:t>
      </w:r>
    </w:p>
    <w:p w14:paraId="7D29DCC2" w14:textId="77777777" w:rsidR="00415A8F" w:rsidRPr="006D6AAF" w:rsidRDefault="00415A8F" w:rsidP="00415A8F">
      <w:pPr>
        <w:rPr>
          <w:rFonts w:asciiTheme="minorHAnsi" w:hAnsiTheme="minorHAnsi" w:cstheme="minorHAnsi"/>
          <w:sz w:val="18"/>
          <w:szCs w:val="18"/>
        </w:rPr>
      </w:pPr>
    </w:p>
    <w:p w14:paraId="4A06F11E" w14:textId="2B7263C6" w:rsidR="00415A8F" w:rsidRPr="006D6AAF" w:rsidRDefault="00415A8F" w:rsidP="00415A8F">
      <w:pPr>
        <w:tabs>
          <w:tab w:val="left" w:pos="284"/>
        </w:tabs>
        <w:rPr>
          <w:rFonts w:asciiTheme="minorHAnsi" w:hAnsiTheme="minorHAnsi" w:cstheme="minorHAnsi"/>
          <w:b/>
          <w:sz w:val="18"/>
          <w:szCs w:val="18"/>
        </w:rPr>
      </w:pPr>
      <w:r w:rsidRPr="006D6AAF">
        <w:rPr>
          <w:rFonts w:asciiTheme="minorHAnsi" w:hAnsiTheme="minorHAnsi" w:cstheme="minorHAnsi"/>
          <w:b/>
          <w:sz w:val="18"/>
          <w:szCs w:val="18"/>
        </w:rPr>
        <w:t xml:space="preserve">– </w:t>
      </w:r>
      <w:r w:rsidRPr="006D6AAF">
        <w:rPr>
          <w:rFonts w:asciiTheme="minorHAnsi" w:hAnsiTheme="minorHAnsi" w:cstheme="minorHAnsi"/>
          <w:b/>
          <w:sz w:val="18"/>
          <w:szCs w:val="18"/>
        </w:rPr>
        <w:tab/>
        <w:t xml:space="preserve">warstwa ścieralna z mieszanki typu AC8S z 50/70 grubości </w:t>
      </w:r>
      <w:r w:rsidR="00831AD1">
        <w:rPr>
          <w:rFonts w:asciiTheme="minorHAnsi" w:hAnsiTheme="minorHAnsi" w:cstheme="minorHAnsi"/>
          <w:b/>
          <w:sz w:val="18"/>
          <w:szCs w:val="18"/>
        </w:rPr>
        <w:t>6</w:t>
      </w:r>
      <w:r w:rsidRPr="006D6AAF">
        <w:rPr>
          <w:rFonts w:asciiTheme="minorHAnsi" w:hAnsiTheme="minorHAnsi" w:cstheme="minorHAnsi"/>
          <w:b/>
          <w:sz w:val="18"/>
          <w:szCs w:val="18"/>
        </w:rPr>
        <w:t xml:space="preserve"> cm  </w:t>
      </w:r>
      <w:r w:rsidR="00831AD1">
        <w:rPr>
          <w:rFonts w:asciiTheme="minorHAnsi" w:hAnsiTheme="minorHAnsi" w:cstheme="minorHAnsi"/>
          <w:b/>
          <w:sz w:val="18"/>
          <w:szCs w:val="18"/>
        </w:rPr>
        <w:t>wykonywana w dwóch warstwach po 3cm</w:t>
      </w:r>
      <w:r w:rsidR="00CB5EDE">
        <w:rPr>
          <w:rFonts w:asciiTheme="minorHAnsi" w:hAnsiTheme="minorHAnsi" w:cstheme="minorHAnsi"/>
          <w:b/>
          <w:sz w:val="18"/>
          <w:szCs w:val="18"/>
        </w:rPr>
        <w:t xml:space="preserve"> </w:t>
      </w:r>
      <w:r w:rsidRPr="006D6AAF">
        <w:rPr>
          <w:rFonts w:asciiTheme="minorHAnsi" w:hAnsiTheme="minorHAnsi" w:cstheme="minorHAnsi"/>
          <w:bCs/>
          <w:sz w:val="18"/>
          <w:szCs w:val="18"/>
        </w:rPr>
        <w:t>z kruszywa  łamanego ze skał o następujących cechach:- nasiąkliwość ≤ 1%,- mrozoodporność (25 cykli) ≤ 1%,- ścieralność (wg LA) ≤ 20 %</w:t>
      </w:r>
    </w:p>
    <w:p w14:paraId="075CE272" w14:textId="77777777" w:rsidR="00415A8F" w:rsidRPr="006D6AAF" w:rsidRDefault="00415A8F" w:rsidP="00415A8F">
      <w:pPr>
        <w:tabs>
          <w:tab w:val="left" w:pos="284"/>
        </w:tabs>
        <w:rPr>
          <w:rFonts w:asciiTheme="minorHAnsi" w:hAnsiTheme="minorHAnsi" w:cstheme="minorHAnsi"/>
          <w:b/>
          <w:sz w:val="18"/>
          <w:szCs w:val="18"/>
        </w:rPr>
      </w:pPr>
    </w:p>
    <w:p w14:paraId="1167DB0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Warstwę ścieralną z betonu asfaltowego można wykonywać dla dróg kategorii ruchu od KR1 do </w:t>
      </w:r>
      <w:r w:rsidRPr="006D6AAF">
        <w:rPr>
          <w:rFonts w:asciiTheme="minorHAnsi" w:hAnsiTheme="minorHAnsi" w:cstheme="minorHAnsi"/>
          <w:bCs/>
          <w:sz w:val="18"/>
          <w:szCs w:val="18"/>
        </w:rPr>
        <w:t xml:space="preserve">KR6 </w:t>
      </w:r>
      <w:r w:rsidRPr="006D6AAF">
        <w:rPr>
          <w:rFonts w:asciiTheme="minorHAnsi" w:hAnsiTheme="minorHAnsi" w:cstheme="minorHAnsi"/>
          <w:sz w:val="18"/>
          <w:szCs w:val="18"/>
        </w:rPr>
        <w:t>(określenie kategorii ruchu podano w punkcie 1.4.7). Stosowane mieszanki betonu asfaltowego o wymiarze D podano w tablicy 1.</w:t>
      </w:r>
    </w:p>
    <w:p w14:paraId="584A4414" w14:textId="77777777" w:rsidR="00415A8F" w:rsidRPr="006D6AAF" w:rsidRDefault="00415A8F" w:rsidP="00415A8F">
      <w:pPr>
        <w:rPr>
          <w:rFonts w:asciiTheme="minorHAnsi" w:hAnsiTheme="minorHAnsi" w:cstheme="minorHAnsi"/>
          <w:sz w:val="18"/>
          <w:szCs w:val="18"/>
        </w:rPr>
      </w:pPr>
    </w:p>
    <w:p w14:paraId="3422975F"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5990"/>
      </w:tblGrid>
      <w:tr w:rsidR="00415A8F" w:rsidRPr="006D6AAF" w14:paraId="2E2F00E8" w14:textId="77777777" w:rsidTr="00831AD1">
        <w:trPr>
          <w:trHeight w:val="300"/>
        </w:trPr>
        <w:tc>
          <w:tcPr>
            <w:tcW w:w="1418" w:type="dxa"/>
            <w:vAlign w:val="center"/>
          </w:tcPr>
          <w:p w14:paraId="2E15E4C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Kategoria ruchu</w:t>
            </w:r>
          </w:p>
        </w:tc>
        <w:tc>
          <w:tcPr>
            <w:tcW w:w="5990" w:type="dxa"/>
            <w:vAlign w:val="center"/>
          </w:tcPr>
          <w:p w14:paraId="18F5F11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Mieszanki o wymiarze D</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mm</w:t>
            </w:r>
          </w:p>
        </w:tc>
      </w:tr>
      <w:tr w:rsidR="00415A8F" w:rsidRPr="006D6AAF" w14:paraId="06FA950C" w14:textId="77777777" w:rsidTr="00831AD1">
        <w:trPr>
          <w:trHeight w:val="300"/>
        </w:trPr>
        <w:tc>
          <w:tcPr>
            <w:tcW w:w="1418" w:type="dxa"/>
            <w:vAlign w:val="center"/>
          </w:tcPr>
          <w:p w14:paraId="5C42A04B" w14:textId="77777777" w:rsidR="00415A8F" w:rsidRPr="006D6AAF" w:rsidRDefault="00415A8F" w:rsidP="00404C9A">
            <w:pPr>
              <w:keepNext/>
              <w:outlineLvl w:val="5"/>
              <w:rPr>
                <w:rFonts w:asciiTheme="minorHAnsi" w:hAnsiTheme="minorHAnsi" w:cstheme="minorHAnsi"/>
                <w:bCs/>
                <w:color w:val="000000"/>
                <w:sz w:val="18"/>
                <w:szCs w:val="18"/>
                <w:lang w:val="en-US"/>
              </w:rPr>
            </w:pPr>
            <w:r w:rsidRPr="006D6AAF">
              <w:rPr>
                <w:rFonts w:asciiTheme="minorHAnsi" w:hAnsiTheme="minorHAnsi" w:cstheme="minorHAnsi"/>
                <w:bCs/>
                <w:color w:val="000000"/>
                <w:sz w:val="18"/>
                <w:szCs w:val="18"/>
                <w:lang w:val="en-US"/>
              </w:rPr>
              <w:t>KR 1-2</w:t>
            </w:r>
          </w:p>
        </w:tc>
        <w:tc>
          <w:tcPr>
            <w:tcW w:w="5990" w:type="dxa"/>
            <w:vAlign w:val="center"/>
          </w:tcPr>
          <w:p w14:paraId="030C3930" w14:textId="77777777" w:rsidR="00415A8F" w:rsidRPr="006D6AAF" w:rsidRDefault="00415A8F" w:rsidP="00404C9A">
            <w:pPr>
              <w:keepNext/>
              <w:outlineLvl w:val="5"/>
              <w:rPr>
                <w:rFonts w:asciiTheme="minorHAnsi" w:hAnsiTheme="minorHAnsi" w:cstheme="minorHAnsi"/>
                <w:bCs/>
                <w:color w:val="000000"/>
                <w:sz w:val="18"/>
                <w:szCs w:val="18"/>
                <w:lang w:val="en-US"/>
              </w:rPr>
            </w:pPr>
            <w:r w:rsidRPr="006D6AAF">
              <w:rPr>
                <w:rFonts w:asciiTheme="minorHAnsi" w:hAnsiTheme="minorHAnsi" w:cstheme="minorHAnsi"/>
                <w:bCs/>
                <w:color w:val="000000"/>
                <w:sz w:val="18"/>
                <w:szCs w:val="18"/>
                <w:lang w:val="en-US"/>
              </w:rPr>
              <w:t>AC5S, AC8S, AC11S</w:t>
            </w:r>
          </w:p>
        </w:tc>
      </w:tr>
      <w:tr w:rsidR="00415A8F" w:rsidRPr="006D6AAF" w14:paraId="4240CC47" w14:textId="77777777" w:rsidTr="00831AD1">
        <w:trPr>
          <w:trHeight w:val="300"/>
        </w:trPr>
        <w:tc>
          <w:tcPr>
            <w:tcW w:w="1418" w:type="dxa"/>
            <w:vAlign w:val="center"/>
          </w:tcPr>
          <w:p w14:paraId="5634A016" w14:textId="77777777" w:rsidR="00415A8F" w:rsidRPr="006D6AAF" w:rsidRDefault="00415A8F" w:rsidP="00404C9A">
            <w:pPr>
              <w:keepNext/>
              <w:outlineLvl w:val="5"/>
              <w:rPr>
                <w:rFonts w:asciiTheme="minorHAnsi" w:hAnsiTheme="minorHAnsi" w:cstheme="minorHAnsi"/>
                <w:bCs/>
                <w:color w:val="000000"/>
                <w:sz w:val="18"/>
                <w:szCs w:val="18"/>
                <w:lang w:val="en-US"/>
              </w:rPr>
            </w:pPr>
            <w:r w:rsidRPr="006D6AAF">
              <w:rPr>
                <w:rFonts w:asciiTheme="minorHAnsi" w:hAnsiTheme="minorHAnsi" w:cstheme="minorHAnsi"/>
                <w:bCs/>
                <w:color w:val="000000"/>
                <w:sz w:val="18"/>
                <w:szCs w:val="18"/>
                <w:lang w:val="en-US"/>
              </w:rPr>
              <w:t>KR 3–4</w:t>
            </w:r>
          </w:p>
        </w:tc>
        <w:tc>
          <w:tcPr>
            <w:tcW w:w="5990" w:type="dxa"/>
            <w:vAlign w:val="center"/>
          </w:tcPr>
          <w:p w14:paraId="3BEE5BB4" w14:textId="77777777" w:rsidR="00415A8F" w:rsidRPr="006D6AAF" w:rsidRDefault="00415A8F" w:rsidP="00404C9A">
            <w:pPr>
              <w:keepNext/>
              <w:outlineLvl w:val="5"/>
              <w:rPr>
                <w:rFonts w:asciiTheme="minorHAnsi" w:hAnsiTheme="minorHAnsi" w:cstheme="minorHAnsi"/>
                <w:bCs/>
                <w:color w:val="000000"/>
                <w:sz w:val="18"/>
                <w:szCs w:val="18"/>
                <w:u w:val="single"/>
                <w:lang w:val="en-US"/>
              </w:rPr>
            </w:pPr>
            <w:r w:rsidRPr="006D6AAF">
              <w:rPr>
                <w:rFonts w:asciiTheme="minorHAnsi" w:hAnsiTheme="minorHAnsi" w:cstheme="minorHAnsi"/>
                <w:bCs/>
                <w:color w:val="000000"/>
                <w:sz w:val="18"/>
                <w:szCs w:val="18"/>
                <w:lang w:val="en-US"/>
              </w:rPr>
              <w:t>AC8S,AC11S</w:t>
            </w:r>
          </w:p>
        </w:tc>
      </w:tr>
    </w:tbl>
    <w:p w14:paraId="4AE988F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vertAlign w:val="superscript"/>
        </w:rPr>
        <w:t xml:space="preserve">1) </w:t>
      </w:r>
      <w:r w:rsidRPr="006D6AAF">
        <w:rPr>
          <w:rFonts w:asciiTheme="minorHAnsi" w:hAnsiTheme="minorHAnsi" w:cstheme="minorHAnsi"/>
          <w:sz w:val="18"/>
          <w:szCs w:val="18"/>
        </w:rPr>
        <w:t>Podział ze względu na wymiar największego kruszywa w mieszance.</w:t>
      </w:r>
    </w:p>
    <w:p w14:paraId="7C398A3B" w14:textId="77777777" w:rsidR="00415A8F" w:rsidRPr="006D6AAF" w:rsidRDefault="00415A8F" w:rsidP="00415A8F">
      <w:pPr>
        <w:rPr>
          <w:rFonts w:asciiTheme="minorHAnsi" w:hAnsiTheme="minorHAnsi" w:cstheme="minorHAnsi"/>
          <w:sz w:val="18"/>
          <w:szCs w:val="18"/>
        </w:rPr>
      </w:pPr>
    </w:p>
    <w:p w14:paraId="4678F358" w14:textId="77777777" w:rsidR="00415A8F" w:rsidRPr="006D6AAF" w:rsidRDefault="00415A8F" w:rsidP="00415A8F">
      <w:pPr>
        <w:outlineLvl w:val="2"/>
        <w:rPr>
          <w:rFonts w:asciiTheme="minorHAnsi" w:hAnsiTheme="minorHAnsi" w:cstheme="minorHAnsi"/>
          <w:b/>
          <w:sz w:val="18"/>
          <w:szCs w:val="18"/>
        </w:rPr>
      </w:pPr>
      <w:bookmarkStart w:id="805" w:name="_Toc435185000"/>
      <w:bookmarkStart w:id="806" w:name="_Toc435695981"/>
      <w:r w:rsidRPr="006D6AAF">
        <w:rPr>
          <w:rFonts w:asciiTheme="minorHAnsi" w:hAnsiTheme="minorHAnsi" w:cstheme="minorHAnsi"/>
          <w:b/>
          <w:sz w:val="18"/>
          <w:szCs w:val="18"/>
        </w:rPr>
        <w:t>1.4. Określenia podstawowe</w:t>
      </w:r>
      <w:bookmarkEnd w:id="805"/>
      <w:bookmarkEnd w:id="806"/>
    </w:p>
    <w:p w14:paraId="291C3ED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1.4.1. Nawierzchnia</w:t>
      </w:r>
      <w:r w:rsidRPr="006D6AAF">
        <w:rPr>
          <w:rFonts w:asciiTheme="minorHAnsi" w:hAnsiTheme="minorHAnsi" w:cstheme="minorHAnsi"/>
          <w:sz w:val="18"/>
          <w:szCs w:val="18"/>
        </w:rPr>
        <w:t xml:space="preserve"> – konstrukcja składająca się z jednej lub kilku warstw służących do przejmowania i rozkładania obciążeń od ruchu pojazdów na podłoże.</w:t>
      </w:r>
    </w:p>
    <w:p w14:paraId="3BA305E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1.4.2. Warstwa ścieralna</w:t>
      </w:r>
      <w:r w:rsidRPr="006D6AAF">
        <w:rPr>
          <w:rFonts w:asciiTheme="minorHAnsi" w:hAnsiTheme="minorHAnsi" w:cstheme="minorHAnsi"/>
          <w:sz w:val="18"/>
          <w:szCs w:val="18"/>
        </w:rPr>
        <w:t xml:space="preserve"> – górna warstwa nawierzchni będąca w bezpośrednim kontakcie z kołami pojazdów.</w:t>
      </w:r>
    </w:p>
    <w:p w14:paraId="78268CA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1.4.3. Mieszanka mineralno-asfaltowa</w:t>
      </w:r>
      <w:r w:rsidRPr="006D6AAF">
        <w:rPr>
          <w:rFonts w:asciiTheme="minorHAnsi" w:hAnsiTheme="minorHAnsi" w:cstheme="minorHAnsi"/>
          <w:sz w:val="18"/>
          <w:szCs w:val="18"/>
        </w:rPr>
        <w:t xml:space="preserve"> – mieszanka kruszyw i lepiszcza asfaltowego.</w:t>
      </w:r>
    </w:p>
    <w:p w14:paraId="79EE56FA"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1.4.4. Wymiar mieszanki mineralno-asfaltowej</w:t>
      </w:r>
      <w:r w:rsidRPr="006D6AAF">
        <w:rPr>
          <w:rFonts w:asciiTheme="minorHAnsi" w:hAnsiTheme="minorHAnsi" w:cstheme="minorHAnsi"/>
          <w:sz w:val="18"/>
          <w:szCs w:val="18"/>
        </w:rPr>
        <w:t xml:space="preserve"> – określenie mieszanki mineralno-asfaltowej, wyróżniające tę mieszankę ze zbioru mieszanek tego samego typu ze względu na największy wymiar kruszywa, np. wymiar 8 lub 11.</w:t>
      </w:r>
    </w:p>
    <w:p w14:paraId="478BA82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1.4.5. Beton asfaltowy</w:t>
      </w:r>
      <w:r w:rsidRPr="006D6AAF">
        <w:rPr>
          <w:rFonts w:asciiTheme="minorHAnsi" w:hAnsiTheme="minorHAnsi" w:cstheme="minorHAnsi"/>
          <w:sz w:val="18"/>
          <w:szCs w:val="18"/>
        </w:rPr>
        <w:t xml:space="preserve"> – mieszanka mineralno-asfaltowa, w której kruszywo o uziarnieniu ciągłym lub nieciągłym tworzy strukturę wzajemnie klinującą się.</w:t>
      </w:r>
    </w:p>
    <w:p w14:paraId="53BE0F2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1.4.6. Uziarnienie</w:t>
      </w:r>
      <w:r w:rsidRPr="006D6AAF">
        <w:rPr>
          <w:rFonts w:asciiTheme="minorHAnsi" w:hAnsiTheme="minorHAnsi" w:cstheme="minorHAnsi"/>
          <w:sz w:val="18"/>
          <w:szCs w:val="18"/>
        </w:rPr>
        <w:t xml:space="preserve"> – skład ziarnowy kruszywa, wyrażony w procentach masy ziaren przechodzących przez określony zestaw sit.</w:t>
      </w:r>
    </w:p>
    <w:p w14:paraId="3D58D74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1.4.7. Kategoria ruchu</w:t>
      </w:r>
      <w:r w:rsidRPr="006D6AAF">
        <w:rPr>
          <w:rFonts w:asciiTheme="minorHAnsi" w:hAnsiTheme="minorHAnsi" w:cstheme="minorHAnsi"/>
          <w:sz w:val="18"/>
          <w:szCs w:val="18"/>
        </w:rPr>
        <w:t xml:space="preserve"> – obciążenie drogi ruchem samochodowym, wyrażone w osiach obliczeniowych (100 </w:t>
      </w:r>
      <w:proofErr w:type="spellStart"/>
      <w:r w:rsidRPr="006D6AAF">
        <w:rPr>
          <w:rFonts w:asciiTheme="minorHAnsi" w:hAnsiTheme="minorHAnsi" w:cstheme="minorHAnsi"/>
          <w:sz w:val="18"/>
          <w:szCs w:val="18"/>
        </w:rPr>
        <w:t>kN</w:t>
      </w:r>
      <w:proofErr w:type="spellEnd"/>
      <w:r w:rsidRPr="006D6AAF">
        <w:rPr>
          <w:rFonts w:asciiTheme="minorHAnsi" w:hAnsiTheme="minorHAnsi" w:cstheme="minorHAnsi"/>
          <w:sz w:val="18"/>
          <w:szCs w:val="18"/>
        </w:rPr>
        <w:t>) wg „Katalogu typowych konstrukcji nawierzchni podatnych i półsztywnych” GDDP–</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[68].</w:t>
      </w:r>
    </w:p>
    <w:p w14:paraId="1446FBB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1.4.8. Wymiar kruszywa</w:t>
      </w:r>
      <w:r w:rsidRPr="006D6AAF">
        <w:rPr>
          <w:rFonts w:asciiTheme="minorHAnsi" w:hAnsiTheme="minorHAnsi" w:cstheme="minorHAnsi"/>
          <w:sz w:val="18"/>
          <w:szCs w:val="18"/>
        </w:rPr>
        <w:t xml:space="preserve"> – wielkość ziaren kruszywa, określona przez dolny (d) i górny (D) wymiar sita.</w:t>
      </w:r>
    </w:p>
    <w:p w14:paraId="02341F5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1.4.9. Kruszywo grube</w:t>
      </w:r>
      <w:r w:rsidRPr="006D6AAF">
        <w:rPr>
          <w:rFonts w:asciiTheme="minorHAnsi" w:hAnsiTheme="minorHAnsi" w:cstheme="minorHAnsi"/>
          <w:sz w:val="18"/>
          <w:szCs w:val="18"/>
        </w:rPr>
        <w:t xml:space="preserve"> – kruszywo z ziaren o wymiarze: D ≤ 45 mm oraz d &gt; 2 mm.</w:t>
      </w:r>
    </w:p>
    <w:p w14:paraId="24A2D70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1.4.10. Kruszywo drobne</w:t>
      </w:r>
      <w:r w:rsidRPr="006D6AAF">
        <w:rPr>
          <w:rFonts w:asciiTheme="minorHAnsi" w:hAnsiTheme="minorHAnsi" w:cstheme="minorHAnsi"/>
          <w:sz w:val="18"/>
          <w:szCs w:val="18"/>
        </w:rPr>
        <w:t xml:space="preserve"> – kruszywo z ziaren o wymiarze: D ≤ 2 mm, którego większa część pozostaje na sicie 0,063 mm.</w:t>
      </w:r>
    </w:p>
    <w:p w14:paraId="161FBE2D"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1.4.11. Pył</w:t>
      </w:r>
      <w:r w:rsidRPr="006D6AAF">
        <w:rPr>
          <w:rFonts w:asciiTheme="minorHAnsi" w:hAnsiTheme="minorHAnsi" w:cstheme="minorHAnsi"/>
          <w:sz w:val="18"/>
          <w:szCs w:val="18"/>
        </w:rPr>
        <w:t xml:space="preserve"> – kruszywo z ziaren przechodzących przez sito 0,063 mm.</w:t>
      </w:r>
    </w:p>
    <w:p w14:paraId="5ACF894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1.4.12. Wypełniacz</w:t>
      </w:r>
      <w:r w:rsidRPr="006D6AAF">
        <w:rPr>
          <w:rFonts w:asciiTheme="minorHAnsi" w:hAnsiTheme="minorHAnsi" w:cstheme="minorHAnsi"/>
          <w:sz w:val="18"/>
          <w:szCs w:val="18"/>
        </w:rPr>
        <w:t xml:space="preserve"> – kruszywo, którego większa część przechodzi przez sito 0,063 mm. (Wypełniacz mieszany – kruszywo, które składa się z wypełniacza pochodzenia mineralnego i wodorotlenku wapnia. Wypełniacz dodany – wypełniacz pochodzenia mineralnego, wyprodukowany oddzielnie).</w:t>
      </w:r>
    </w:p>
    <w:p w14:paraId="66D26D3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1.4.13. Kationowa emulsja asfaltowa</w:t>
      </w:r>
      <w:r w:rsidRPr="006D6AAF">
        <w:rPr>
          <w:rFonts w:asciiTheme="minorHAnsi" w:hAnsiTheme="minorHAnsi" w:cstheme="minorHAnsi"/>
          <w:sz w:val="18"/>
          <w:szCs w:val="18"/>
        </w:rPr>
        <w:t xml:space="preserve"> – emulsja, w której emulgator nadaje dodatnie ładunki cząstkom zdyspergowanego asfaltu.</w:t>
      </w:r>
    </w:p>
    <w:p w14:paraId="31B3C91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b/>
          <w:sz w:val="18"/>
          <w:szCs w:val="18"/>
        </w:rPr>
        <w:t xml:space="preserve">1.4.14. </w:t>
      </w:r>
      <w:r w:rsidRPr="006D6AAF">
        <w:rPr>
          <w:rFonts w:asciiTheme="minorHAnsi" w:hAnsiTheme="minorHAnsi" w:cstheme="minorHAnsi"/>
          <w:sz w:val="18"/>
          <w:szCs w:val="18"/>
        </w:rPr>
        <w:t>Pozostałe określenia podstawowe są zgodne z obowiązującymi, odpowiednimi polskimi normami i z definicjami podanymi w SST D–M–00.00.00 „Wymagania ogólne” pkt 1.4.</w:t>
      </w:r>
    </w:p>
    <w:p w14:paraId="593569F7"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1.4.15. Symbole i skróty dodatkowe</w:t>
      </w:r>
    </w:p>
    <w:tbl>
      <w:tblPr>
        <w:tblW w:w="0" w:type="auto"/>
        <w:tblLook w:val="04A0" w:firstRow="1" w:lastRow="0" w:firstColumn="1" w:lastColumn="0" w:noHBand="0" w:noVBand="1"/>
      </w:tblPr>
      <w:tblGrid>
        <w:gridCol w:w="675"/>
        <w:gridCol w:w="8789"/>
      </w:tblGrid>
      <w:tr w:rsidR="00415A8F" w:rsidRPr="006D6AAF" w14:paraId="05F30FEB" w14:textId="77777777" w:rsidTr="00404C9A">
        <w:tc>
          <w:tcPr>
            <w:tcW w:w="675" w:type="dxa"/>
          </w:tcPr>
          <w:p w14:paraId="712F0BE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ACS</w:t>
            </w:r>
          </w:p>
        </w:tc>
        <w:tc>
          <w:tcPr>
            <w:tcW w:w="8789" w:type="dxa"/>
          </w:tcPr>
          <w:p w14:paraId="34E9BC8C" w14:textId="77777777" w:rsidR="00415A8F" w:rsidRPr="006D6AAF" w:rsidRDefault="00415A8F" w:rsidP="00E52230">
            <w:pPr>
              <w:numPr>
                <w:ilvl w:val="0"/>
                <w:numId w:val="437"/>
              </w:numPr>
              <w:ind w:left="318" w:hanging="318"/>
              <w:textAlignment w:val="auto"/>
              <w:rPr>
                <w:rFonts w:asciiTheme="minorHAnsi" w:hAnsiTheme="minorHAnsi" w:cstheme="minorHAnsi"/>
                <w:sz w:val="18"/>
                <w:szCs w:val="18"/>
              </w:rPr>
            </w:pPr>
            <w:r w:rsidRPr="006D6AAF">
              <w:rPr>
                <w:rFonts w:asciiTheme="minorHAnsi" w:hAnsiTheme="minorHAnsi" w:cstheme="minorHAnsi"/>
                <w:sz w:val="18"/>
                <w:szCs w:val="18"/>
              </w:rPr>
              <w:t>beton asfaltowy do warstwy ścieralnej</w:t>
            </w:r>
          </w:p>
        </w:tc>
      </w:tr>
      <w:tr w:rsidR="00415A8F" w:rsidRPr="006D6AAF" w14:paraId="5A3B89AD" w14:textId="77777777" w:rsidTr="00404C9A">
        <w:tc>
          <w:tcPr>
            <w:tcW w:w="675" w:type="dxa"/>
          </w:tcPr>
          <w:p w14:paraId="58B661AB" w14:textId="77777777" w:rsidR="00415A8F" w:rsidRPr="006D6AAF" w:rsidRDefault="00415A8F"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PMB</w:t>
            </w:r>
          </w:p>
        </w:tc>
        <w:tc>
          <w:tcPr>
            <w:tcW w:w="8789" w:type="dxa"/>
          </w:tcPr>
          <w:p w14:paraId="67CDB8E8" w14:textId="77777777" w:rsidR="00415A8F" w:rsidRPr="006D6AAF" w:rsidRDefault="00415A8F" w:rsidP="00E52230">
            <w:pPr>
              <w:numPr>
                <w:ilvl w:val="0"/>
                <w:numId w:val="438"/>
              </w:numPr>
              <w:ind w:left="318" w:hanging="318"/>
              <w:textAlignment w:val="auto"/>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polimeroasfalt</w:t>
            </w:r>
            <w:proofErr w:type="spellEnd"/>
            <w:r w:rsidRPr="006D6AAF">
              <w:rPr>
                <w:rFonts w:asciiTheme="minorHAnsi" w:hAnsiTheme="minorHAnsi" w:cstheme="minorHAnsi"/>
                <w:sz w:val="18"/>
                <w:szCs w:val="18"/>
                <w:lang w:val="de-DE"/>
              </w:rPr>
              <w:t>,</w:t>
            </w:r>
          </w:p>
        </w:tc>
      </w:tr>
      <w:tr w:rsidR="00415A8F" w:rsidRPr="006D6AAF" w14:paraId="39F98721" w14:textId="77777777" w:rsidTr="00404C9A">
        <w:tc>
          <w:tcPr>
            <w:tcW w:w="675" w:type="dxa"/>
          </w:tcPr>
          <w:p w14:paraId="391D932E" w14:textId="77777777" w:rsidR="00415A8F" w:rsidRPr="006D6AAF" w:rsidRDefault="00415A8F"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D</w:t>
            </w:r>
          </w:p>
        </w:tc>
        <w:tc>
          <w:tcPr>
            <w:tcW w:w="8789" w:type="dxa"/>
          </w:tcPr>
          <w:p w14:paraId="3EA423AD" w14:textId="77777777" w:rsidR="00415A8F" w:rsidRPr="006D6AAF" w:rsidRDefault="00415A8F" w:rsidP="00E52230">
            <w:pPr>
              <w:numPr>
                <w:ilvl w:val="0"/>
                <w:numId w:val="438"/>
              </w:numPr>
              <w:ind w:left="318" w:hanging="318"/>
              <w:textAlignment w:val="auto"/>
              <w:rPr>
                <w:rFonts w:asciiTheme="minorHAnsi" w:hAnsiTheme="minorHAnsi" w:cstheme="minorHAnsi"/>
                <w:sz w:val="18"/>
                <w:szCs w:val="18"/>
              </w:rPr>
            </w:pPr>
            <w:r w:rsidRPr="006D6AAF">
              <w:rPr>
                <w:rFonts w:asciiTheme="minorHAnsi" w:hAnsiTheme="minorHAnsi" w:cstheme="minorHAnsi"/>
                <w:sz w:val="18"/>
                <w:szCs w:val="18"/>
              </w:rPr>
              <w:t>górny wymiar sita (przy określaniu wielkości ziaren kruszywa),</w:t>
            </w:r>
          </w:p>
        </w:tc>
      </w:tr>
      <w:tr w:rsidR="00415A8F" w:rsidRPr="006D6AAF" w14:paraId="59DDA996" w14:textId="77777777" w:rsidTr="00404C9A">
        <w:tc>
          <w:tcPr>
            <w:tcW w:w="675" w:type="dxa"/>
          </w:tcPr>
          <w:p w14:paraId="34C1CA5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w:t>
            </w:r>
          </w:p>
        </w:tc>
        <w:tc>
          <w:tcPr>
            <w:tcW w:w="8789" w:type="dxa"/>
          </w:tcPr>
          <w:p w14:paraId="097B4A4A" w14:textId="77777777" w:rsidR="00415A8F" w:rsidRPr="006D6AAF" w:rsidRDefault="00415A8F" w:rsidP="00E52230">
            <w:pPr>
              <w:numPr>
                <w:ilvl w:val="0"/>
                <w:numId w:val="438"/>
              </w:numPr>
              <w:ind w:left="318" w:hanging="318"/>
              <w:textAlignment w:val="auto"/>
              <w:rPr>
                <w:rFonts w:asciiTheme="minorHAnsi" w:hAnsiTheme="minorHAnsi" w:cstheme="minorHAnsi"/>
                <w:sz w:val="18"/>
                <w:szCs w:val="18"/>
              </w:rPr>
            </w:pPr>
            <w:r w:rsidRPr="006D6AAF">
              <w:rPr>
                <w:rFonts w:asciiTheme="minorHAnsi" w:hAnsiTheme="minorHAnsi" w:cstheme="minorHAnsi"/>
                <w:sz w:val="18"/>
                <w:szCs w:val="18"/>
              </w:rPr>
              <w:t>dolny wymiar sita (przy określaniu wielkości ziaren kruszywa),</w:t>
            </w:r>
          </w:p>
        </w:tc>
      </w:tr>
      <w:tr w:rsidR="00415A8F" w:rsidRPr="006D6AAF" w14:paraId="2BF5E1E5" w14:textId="77777777" w:rsidTr="00404C9A">
        <w:tc>
          <w:tcPr>
            <w:tcW w:w="675" w:type="dxa"/>
          </w:tcPr>
          <w:p w14:paraId="27BFBBE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C</w:t>
            </w:r>
          </w:p>
        </w:tc>
        <w:tc>
          <w:tcPr>
            <w:tcW w:w="8789" w:type="dxa"/>
          </w:tcPr>
          <w:p w14:paraId="01977F28" w14:textId="77777777" w:rsidR="00415A8F" w:rsidRPr="006D6AAF" w:rsidRDefault="00415A8F" w:rsidP="00E52230">
            <w:pPr>
              <w:numPr>
                <w:ilvl w:val="0"/>
                <w:numId w:val="438"/>
              </w:numPr>
              <w:ind w:left="318" w:hanging="318"/>
              <w:textAlignment w:val="auto"/>
              <w:rPr>
                <w:rFonts w:asciiTheme="minorHAnsi" w:hAnsiTheme="minorHAnsi" w:cstheme="minorHAnsi"/>
                <w:sz w:val="18"/>
                <w:szCs w:val="18"/>
              </w:rPr>
            </w:pPr>
            <w:r w:rsidRPr="006D6AAF">
              <w:rPr>
                <w:rFonts w:asciiTheme="minorHAnsi" w:hAnsiTheme="minorHAnsi" w:cstheme="minorHAnsi"/>
                <w:sz w:val="18"/>
                <w:szCs w:val="18"/>
              </w:rPr>
              <w:t>kationowa emulsja asfaltowa,</w:t>
            </w:r>
          </w:p>
        </w:tc>
      </w:tr>
      <w:tr w:rsidR="00415A8F" w:rsidRPr="006D6AAF" w14:paraId="220913AA" w14:textId="77777777" w:rsidTr="00404C9A">
        <w:tc>
          <w:tcPr>
            <w:tcW w:w="675" w:type="dxa"/>
          </w:tcPr>
          <w:p w14:paraId="12E7E92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NPD</w:t>
            </w:r>
          </w:p>
        </w:tc>
        <w:tc>
          <w:tcPr>
            <w:tcW w:w="8789" w:type="dxa"/>
          </w:tcPr>
          <w:p w14:paraId="65E87623" w14:textId="77777777" w:rsidR="00415A8F" w:rsidRPr="006D6AAF" w:rsidRDefault="00415A8F" w:rsidP="00E52230">
            <w:pPr>
              <w:numPr>
                <w:ilvl w:val="0"/>
                <w:numId w:val="438"/>
              </w:numPr>
              <w:ind w:left="318" w:hanging="318"/>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właściwość użytkowa nie określana (ang. No Performance </w:t>
            </w:r>
            <w:proofErr w:type="spellStart"/>
            <w:r w:rsidRPr="006D6AAF">
              <w:rPr>
                <w:rFonts w:asciiTheme="minorHAnsi" w:hAnsiTheme="minorHAnsi" w:cstheme="minorHAnsi"/>
                <w:sz w:val="18"/>
                <w:szCs w:val="18"/>
              </w:rPr>
              <w:t>Determined</w:t>
            </w:r>
            <w:proofErr w:type="spellEnd"/>
            <w:r w:rsidRPr="006D6AAF">
              <w:rPr>
                <w:rFonts w:asciiTheme="minorHAnsi" w:hAnsiTheme="minorHAnsi" w:cstheme="minorHAnsi"/>
                <w:sz w:val="18"/>
                <w:szCs w:val="18"/>
              </w:rPr>
              <w:t>; producent może jej nie określać),</w:t>
            </w:r>
          </w:p>
        </w:tc>
      </w:tr>
      <w:tr w:rsidR="00415A8F" w:rsidRPr="006D6AAF" w14:paraId="6A2F7E33" w14:textId="77777777" w:rsidTr="00404C9A">
        <w:tc>
          <w:tcPr>
            <w:tcW w:w="675" w:type="dxa"/>
          </w:tcPr>
          <w:p w14:paraId="514434F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TBR</w:t>
            </w:r>
          </w:p>
        </w:tc>
        <w:tc>
          <w:tcPr>
            <w:tcW w:w="8789" w:type="dxa"/>
          </w:tcPr>
          <w:p w14:paraId="40B13AF4" w14:textId="77777777" w:rsidR="00415A8F" w:rsidRPr="006D6AAF" w:rsidRDefault="00415A8F" w:rsidP="00E52230">
            <w:pPr>
              <w:numPr>
                <w:ilvl w:val="0"/>
                <w:numId w:val="438"/>
              </w:numPr>
              <w:ind w:left="318" w:hanging="318"/>
              <w:textAlignment w:val="auto"/>
              <w:rPr>
                <w:rFonts w:asciiTheme="minorHAnsi" w:hAnsiTheme="minorHAnsi" w:cstheme="minorHAnsi"/>
                <w:sz w:val="18"/>
                <w:szCs w:val="18"/>
              </w:rPr>
            </w:pPr>
            <w:r w:rsidRPr="006D6AAF">
              <w:rPr>
                <w:rFonts w:asciiTheme="minorHAnsi" w:hAnsiTheme="minorHAnsi" w:cstheme="minorHAnsi"/>
                <w:sz w:val="18"/>
                <w:szCs w:val="18"/>
              </w:rPr>
              <w:t xml:space="preserve">do zadeklarowania (ang. To Be </w:t>
            </w:r>
            <w:proofErr w:type="spellStart"/>
            <w:r w:rsidRPr="006D6AAF">
              <w:rPr>
                <w:rFonts w:asciiTheme="minorHAnsi" w:hAnsiTheme="minorHAnsi" w:cstheme="minorHAnsi"/>
                <w:sz w:val="18"/>
                <w:szCs w:val="18"/>
              </w:rPr>
              <w:t>Reported</w:t>
            </w:r>
            <w:proofErr w:type="spellEnd"/>
            <w:r w:rsidRPr="006D6AAF">
              <w:rPr>
                <w:rFonts w:asciiTheme="minorHAnsi" w:hAnsiTheme="minorHAnsi" w:cstheme="minorHAnsi"/>
                <w:sz w:val="18"/>
                <w:szCs w:val="18"/>
              </w:rPr>
              <w:t>; producent może dostarczyć odpowiednie informacje, jednak nie jest do tego zobowiązany),</w:t>
            </w:r>
          </w:p>
        </w:tc>
      </w:tr>
      <w:tr w:rsidR="00415A8F" w:rsidRPr="006D6AAF" w14:paraId="2B96F6AB" w14:textId="77777777" w:rsidTr="00404C9A">
        <w:tc>
          <w:tcPr>
            <w:tcW w:w="675" w:type="dxa"/>
          </w:tcPr>
          <w:p w14:paraId="3B09696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IRI</w:t>
            </w:r>
          </w:p>
        </w:tc>
        <w:tc>
          <w:tcPr>
            <w:tcW w:w="8789" w:type="dxa"/>
          </w:tcPr>
          <w:p w14:paraId="731C9BEE" w14:textId="77777777" w:rsidR="00415A8F" w:rsidRPr="006D6AAF" w:rsidRDefault="00415A8F" w:rsidP="00E52230">
            <w:pPr>
              <w:numPr>
                <w:ilvl w:val="0"/>
                <w:numId w:val="438"/>
              </w:numPr>
              <w:ind w:left="318" w:hanging="318"/>
              <w:textAlignment w:val="auto"/>
              <w:rPr>
                <w:rFonts w:asciiTheme="minorHAnsi" w:hAnsiTheme="minorHAnsi" w:cstheme="minorHAnsi"/>
                <w:sz w:val="18"/>
                <w:szCs w:val="18"/>
              </w:rPr>
            </w:pPr>
            <w:r w:rsidRPr="006D6AAF">
              <w:rPr>
                <w:rFonts w:asciiTheme="minorHAnsi" w:hAnsiTheme="minorHAnsi" w:cstheme="minorHAnsi"/>
                <w:sz w:val="18"/>
                <w:szCs w:val="18"/>
              </w:rPr>
              <w:t xml:space="preserve">(International </w:t>
            </w:r>
            <w:proofErr w:type="spellStart"/>
            <w:r w:rsidRPr="006D6AAF">
              <w:rPr>
                <w:rFonts w:asciiTheme="minorHAnsi" w:hAnsiTheme="minorHAnsi" w:cstheme="minorHAnsi"/>
                <w:sz w:val="18"/>
                <w:szCs w:val="18"/>
              </w:rPr>
              <w:t>Roughness</w:t>
            </w:r>
            <w:proofErr w:type="spellEnd"/>
            <w:r w:rsidRPr="006D6AAF">
              <w:rPr>
                <w:rFonts w:asciiTheme="minorHAnsi" w:hAnsiTheme="minorHAnsi" w:cstheme="minorHAnsi"/>
                <w:sz w:val="18"/>
                <w:szCs w:val="18"/>
              </w:rPr>
              <w:t xml:space="preserve"> Index) międzynarodowy wskaźnik równości,</w:t>
            </w:r>
          </w:p>
        </w:tc>
      </w:tr>
      <w:tr w:rsidR="00415A8F" w:rsidRPr="006D6AAF" w14:paraId="697431ED" w14:textId="77777777" w:rsidTr="00404C9A">
        <w:tc>
          <w:tcPr>
            <w:tcW w:w="675" w:type="dxa"/>
          </w:tcPr>
          <w:p w14:paraId="5981C5A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MOP</w:t>
            </w:r>
          </w:p>
        </w:tc>
        <w:tc>
          <w:tcPr>
            <w:tcW w:w="8789" w:type="dxa"/>
          </w:tcPr>
          <w:p w14:paraId="62896998" w14:textId="77777777" w:rsidR="00415A8F" w:rsidRPr="006D6AAF" w:rsidRDefault="00415A8F" w:rsidP="00E52230">
            <w:pPr>
              <w:numPr>
                <w:ilvl w:val="0"/>
                <w:numId w:val="438"/>
              </w:numPr>
              <w:ind w:left="318" w:hanging="318"/>
              <w:textAlignment w:val="auto"/>
              <w:rPr>
                <w:rFonts w:asciiTheme="minorHAnsi" w:hAnsiTheme="minorHAnsi" w:cstheme="minorHAnsi"/>
                <w:sz w:val="18"/>
                <w:szCs w:val="18"/>
              </w:rPr>
            </w:pPr>
            <w:r w:rsidRPr="006D6AAF">
              <w:rPr>
                <w:rFonts w:asciiTheme="minorHAnsi" w:hAnsiTheme="minorHAnsi" w:cstheme="minorHAnsi"/>
                <w:sz w:val="18"/>
                <w:szCs w:val="18"/>
              </w:rPr>
              <w:t>miejsce obsługi podróżnych.</w:t>
            </w:r>
          </w:p>
          <w:p w14:paraId="4CA4CDB3" w14:textId="77777777" w:rsidR="00415A8F" w:rsidRPr="006D6AAF" w:rsidRDefault="00415A8F" w:rsidP="00404C9A">
            <w:pPr>
              <w:ind w:left="318"/>
              <w:textAlignment w:val="auto"/>
              <w:rPr>
                <w:rFonts w:asciiTheme="minorHAnsi" w:hAnsiTheme="minorHAnsi" w:cstheme="minorHAnsi"/>
                <w:sz w:val="18"/>
                <w:szCs w:val="18"/>
              </w:rPr>
            </w:pPr>
          </w:p>
        </w:tc>
      </w:tr>
    </w:tbl>
    <w:p w14:paraId="29AC5280" w14:textId="77777777" w:rsidR="00415A8F" w:rsidRPr="006D6AAF" w:rsidRDefault="00415A8F" w:rsidP="00415A8F">
      <w:pPr>
        <w:outlineLvl w:val="2"/>
        <w:rPr>
          <w:rFonts w:asciiTheme="minorHAnsi" w:hAnsiTheme="minorHAnsi" w:cstheme="minorHAnsi"/>
          <w:b/>
          <w:sz w:val="18"/>
          <w:szCs w:val="18"/>
        </w:rPr>
      </w:pPr>
      <w:bookmarkStart w:id="807" w:name="_Toc435185001"/>
      <w:bookmarkStart w:id="808" w:name="_Toc435695982"/>
      <w:r w:rsidRPr="006D6AAF">
        <w:rPr>
          <w:rFonts w:asciiTheme="minorHAnsi" w:hAnsiTheme="minorHAnsi" w:cstheme="minorHAnsi"/>
          <w:b/>
          <w:sz w:val="18"/>
          <w:szCs w:val="18"/>
        </w:rPr>
        <w:t>1.5. Ogólne wymagania dotyczące robót</w:t>
      </w:r>
      <w:bookmarkEnd w:id="807"/>
      <w:bookmarkEnd w:id="808"/>
    </w:p>
    <w:p w14:paraId="52E5C693" w14:textId="5E6A65C4" w:rsidR="00415A8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SST D–M–00.00.00 „Wymagania ogólne” pkt 1.5.</w:t>
      </w:r>
    </w:p>
    <w:p w14:paraId="32CEEAF1" w14:textId="4717F81E" w:rsidR="00CB5EDE" w:rsidRDefault="00CB5EDE" w:rsidP="00415A8F">
      <w:pPr>
        <w:rPr>
          <w:rFonts w:asciiTheme="minorHAnsi" w:hAnsiTheme="minorHAnsi" w:cstheme="minorHAnsi"/>
          <w:sz w:val="18"/>
          <w:szCs w:val="18"/>
        </w:rPr>
      </w:pPr>
    </w:p>
    <w:p w14:paraId="7D966532" w14:textId="1E0FD811" w:rsidR="00CB5EDE" w:rsidRDefault="00CB5EDE" w:rsidP="00415A8F">
      <w:pPr>
        <w:rPr>
          <w:rFonts w:asciiTheme="minorHAnsi" w:hAnsiTheme="minorHAnsi" w:cstheme="minorHAnsi"/>
          <w:sz w:val="18"/>
          <w:szCs w:val="18"/>
        </w:rPr>
      </w:pPr>
    </w:p>
    <w:p w14:paraId="60E0D552" w14:textId="77777777" w:rsidR="00CB5EDE" w:rsidRPr="006D6AAF" w:rsidRDefault="00CB5EDE" w:rsidP="00415A8F">
      <w:pPr>
        <w:rPr>
          <w:rFonts w:asciiTheme="minorHAnsi" w:hAnsiTheme="minorHAnsi" w:cstheme="minorHAnsi"/>
          <w:sz w:val="18"/>
          <w:szCs w:val="18"/>
        </w:rPr>
      </w:pPr>
    </w:p>
    <w:p w14:paraId="53FFD995"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09" w:name="_Toc435185002"/>
      <w:bookmarkStart w:id="810" w:name="_Toc435695983"/>
      <w:r w:rsidRPr="006D6AAF">
        <w:rPr>
          <w:rFonts w:asciiTheme="minorHAnsi" w:hAnsiTheme="minorHAnsi" w:cstheme="minorHAnsi"/>
          <w:b/>
          <w:caps/>
          <w:sz w:val="18"/>
          <w:szCs w:val="18"/>
        </w:rPr>
        <w:lastRenderedPageBreak/>
        <w:t>2. MATERIAŁY</w:t>
      </w:r>
      <w:bookmarkEnd w:id="809"/>
      <w:bookmarkEnd w:id="810"/>
    </w:p>
    <w:p w14:paraId="194AFD5A" w14:textId="77777777" w:rsidR="00415A8F" w:rsidRPr="006D6AAF" w:rsidRDefault="00415A8F" w:rsidP="00415A8F">
      <w:pPr>
        <w:outlineLvl w:val="2"/>
        <w:rPr>
          <w:rFonts w:asciiTheme="minorHAnsi" w:hAnsiTheme="minorHAnsi" w:cstheme="minorHAnsi"/>
          <w:b/>
          <w:sz w:val="18"/>
          <w:szCs w:val="18"/>
        </w:rPr>
      </w:pPr>
      <w:bookmarkStart w:id="811" w:name="_Toc435185003"/>
      <w:bookmarkStart w:id="812" w:name="_Toc435695984"/>
      <w:r w:rsidRPr="006D6AAF">
        <w:rPr>
          <w:rFonts w:asciiTheme="minorHAnsi" w:hAnsiTheme="minorHAnsi" w:cstheme="minorHAnsi"/>
          <w:b/>
          <w:sz w:val="18"/>
          <w:szCs w:val="18"/>
        </w:rPr>
        <w:t>2.1. Ogólne wymagania dotyczące materiałów</w:t>
      </w:r>
      <w:bookmarkEnd w:id="811"/>
      <w:bookmarkEnd w:id="812"/>
    </w:p>
    <w:p w14:paraId="6CE61F76" w14:textId="52DB9529"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SST D–M</w:t>
      </w:r>
      <w:r w:rsidR="00CB5EDE">
        <w:rPr>
          <w:rFonts w:asciiTheme="minorHAnsi" w:hAnsiTheme="minorHAnsi" w:cstheme="minorHAnsi"/>
          <w:sz w:val="18"/>
          <w:szCs w:val="18"/>
        </w:rPr>
        <w:t>.</w:t>
      </w:r>
      <w:r w:rsidRPr="006D6AAF">
        <w:rPr>
          <w:rFonts w:asciiTheme="minorHAnsi" w:hAnsiTheme="minorHAnsi" w:cstheme="minorHAnsi"/>
          <w:sz w:val="18"/>
          <w:szCs w:val="18"/>
        </w:rPr>
        <w:t>00.00.00 „Wymagania ogólne”  pkt 2.</w:t>
      </w:r>
    </w:p>
    <w:p w14:paraId="5351F3CB" w14:textId="77777777" w:rsidR="00415A8F" w:rsidRPr="006D6AAF" w:rsidRDefault="00415A8F" w:rsidP="00415A8F">
      <w:pPr>
        <w:outlineLvl w:val="2"/>
        <w:rPr>
          <w:rFonts w:asciiTheme="minorHAnsi" w:hAnsiTheme="minorHAnsi" w:cstheme="minorHAnsi"/>
          <w:b/>
          <w:sz w:val="18"/>
          <w:szCs w:val="18"/>
        </w:rPr>
      </w:pPr>
      <w:bookmarkStart w:id="813" w:name="_Toc435185004"/>
      <w:bookmarkStart w:id="814" w:name="_Toc435695985"/>
      <w:r w:rsidRPr="006D6AAF">
        <w:rPr>
          <w:rFonts w:asciiTheme="minorHAnsi" w:hAnsiTheme="minorHAnsi" w:cstheme="minorHAnsi"/>
          <w:b/>
          <w:sz w:val="18"/>
          <w:szCs w:val="18"/>
        </w:rPr>
        <w:t>2.2. Lepiszcza asfaltowe</w:t>
      </w:r>
      <w:bookmarkEnd w:id="813"/>
      <w:bookmarkEnd w:id="814"/>
    </w:p>
    <w:p w14:paraId="0A028B6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Należy stosować asfalty drogowe wg PN–EN 12591 lub </w:t>
      </w:r>
      <w:proofErr w:type="spellStart"/>
      <w:r w:rsidRPr="006D6AAF">
        <w:rPr>
          <w:rFonts w:asciiTheme="minorHAnsi" w:hAnsiTheme="minorHAnsi" w:cstheme="minorHAnsi"/>
          <w:sz w:val="18"/>
          <w:szCs w:val="18"/>
        </w:rPr>
        <w:t>polimeroasfalty</w:t>
      </w:r>
      <w:proofErr w:type="spellEnd"/>
      <w:r w:rsidRPr="006D6AAF">
        <w:rPr>
          <w:rFonts w:asciiTheme="minorHAnsi" w:hAnsiTheme="minorHAnsi" w:cstheme="minorHAnsi"/>
          <w:sz w:val="18"/>
          <w:szCs w:val="18"/>
        </w:rPr>
        <w:t xml:space="preserve"> wg PN–EN 14023. Rodzaje stosowanych </w:t>
      </w:r>
      <w:proofErr w:type="spellStart"/>
      <w:r w:rsidRPr="006D6AAF">
        <w:rPr>
          <w:rFonts w:asciiTheme="minorHAnsi" w:hAnsiTheme="minorHAnsi" w:cstheme="minorHAnsi"/>
          <w:sz w:val="18"/>
          <w:szCs w:val="18"/>
        </w:rPr>
        <w:t>lepiszcz</w:t>
      </w:r>
      <w:proofErr w:type="spellEnd"/>
      <w:r w:rsidRPr="006D6AAF">
        <w:rPr>
          <w:rFonts w:asciiTheme="minorHAnsi" w:hAnsiTheme="minorHAnsi" w:cstheme="minorHAnsi"/>
          <w:sz w:val="18"/>
          <w:szCs w:val="18"/>
        </w:rPr>
        <w:t xml:space="preserve"> asfaltowych podano w tablicy 2. Oprócz </w:t>
      </w:r>
      <w:proofErr w:type="spellStart"/>
      <w:r w:rsidRPr="006D6AAF">
        <w:rPr>
          <w:rFonts w:asciiTheme="minorHAnsi" w:hAnsiTheme="minorHAnsi" w:cstheme="minorHAnsi"/>
          <w:sz w:val="18"/>
          <w:szCs w:val="18"/>
        </w:rPr>
        <w:t>lepiszcz</w:t>
      </w:r>
      <w:proofErr w:type="spellEnd"/>
      <w:r w:rsidRPr="006D6AAF">
        <w:rPr>
          <w:rFonts w:asciiTheme="minorHAnsi" w:hAnsiTheme="minorHAnsi" w:cstheme="minorHAnsi"/>
          <w:sz w:val="18"/>
          <w:szCs w:val="18"/>
        </w:rPr>
        <w:t xml:space="preserve"> wymienionych w tablicy 2 można stosować inne lepiszcza nienormowe według aprobat technicznych. </w:t>
      </w:r>
      <w:r w:rsidRPr="006D6AAF">
        <w:rPr>
          <w:rFonts w:asciiTheme="minorHAnsi" w:hAnsiTheme="minorHAnsi" w:cstheme="minorHAnsi"/>
          <w:b/>
          <w:sz w:val="18"/>
          <w:szCs w:val="18"/>
          <w:u w:val="single"/>
        </w:rPr>
        <w:t>Nie dopuszcza się stosowania granulatu asfaltowego ani destruktu asfaltowego.</w:t>
      </w:r>
    </w:p>
    <w:p w14:paraId="1EAA2A3C" w14:textId="77777777" w:rsidR="00415A8F" w:rsidRPr="006D6AAF" w:rsidRDefault="00415A8F" w:rsidP="00415A8F">
      <w:pPr>
        <w:rPr>
          <w:rFonts w:asciiTheme="minorHAnsi" w:hAnsiTheme="minorHAnsi" w:cstheme="minorHAnsi"/>
          <w:sz w:val="18"/>
          <w:szCs w:val="18"/>
        </w:rPr>
      </w:pPr>
    </w:p>
    <w:p w14:paraId="01230E67"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2. Zalecane lepiszcza asfaltowego do warstwy ścieralnej z betonu asfaltowego</w:t>
      </w:r>
    </w:p>
    <w:tbl>
      <w:tblPr>
        <w:tblW w:w="907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3"/>
        <w:gridCol w:w="1922"/>
        <w:gridCol w:w="3544"/>
        <w:gridCol w:w="1843"/>
      </w:tblGrid>
      <w:tr w:rsidR="00415A8F" w:rsidRPr="006D6AAF" w14:paraId="1AA66CA3" w14:textId="77777777" w:rsidTr="00404C9A">
        <w:tc>
          <w:tcPr>
            <w:tcW w:w="1763" w:type="dxa"/>
            <w:vMerge w:val="restart"/>
            <w:vAlign w:val="center"/>
          </w:tcPr>
          <w:p w14:paraId="38EC274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Kategoria ruchu</w:t>
            </w:r>
          </w:p>
        </w:tc>
        <w:tc>
          <w:tcPr>
            <w:tcW w:w="1922" w:type="dxa"/>
            <w:vMerge w:val="restart"/>
            <w:vAlign w:val="center"/>
          </w:tcPr>
          <w:p w14:paraId="56ABF94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Mieszanka</w:t>
            </w:r>
            <w:r w:rsidRPr="006D6AAF">
              <w:rPr>
                <w:rFonts w:asciiTheme="minorHAnsi" w:hAnsiTheme="minorHAnsi" w:cstheme="minorHAnsi"/>
                <w:sz w:val="18"/>
                <w:szCs w:val="18"/>
                <w:lang w:val="de-DE"/>
              </w:rPr>
              <w:t xml:space="preserve"> ACS</w:t>
            </w:r>
          </w:p>
        </w:tc>
        <w:tc>
          <w:tcPr>
            <w:tcW w:w="5387" w:type="dxa"/>
            <w:gridSpan w:val="2"/>
            <w:vAlign w:val="center"/>
          </w:tcPr>
          <w:p w14:paraId="1E8620D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Gatunek lepiszcza</w:t>
            </w:r>
          </w:p>
        </w:tc>
      </w:tr>
      <w:tr w:rsidR="00415A8F" w:rsidRPr="006D6AAF" w14:paraId="3F58A996" w14:textId="77777777" w:rsidTr="00404C9A">
        <w:tc>
          <w:tcPr>
            <w:tcW w:w="1763" w:type="dxa"/>
            <w:vMerge/>
            <w:vAlign w:val="center"/>
          </w:tcPr>
          <w:p w14:paraId="7DA27A35" w14:textId="77777777" w:rsidR="00415A8F" w:rsidRPr="006D6AAF" w:rsidRDefault="00415A8F" w:rsidP="00404C9A">
            <w:pPr>
              <w:rPr>
                <w:rFonts w:asciiTheme="minorHAnsi" w:hAnsiTheme="minorHAnsi" w:cstheme="minorHAnsi"/>
                <w:sz w:val="18"/>
                <w:szCs w:val="18"/>
                <w:lang w:val="de-DE"/>
              </w:rPr>
            </w:pPr>
          </w:p>
        </w:tc>
        <w:tc>
          <w:tcPr>
            <w:tcW w:w="1922" w:type="dxa"/>
            <w:vMerge/>
            <w:vAlign w:val="center"/>
          </w:tcPr>
          <w:p w14:paraId="5D375104" w14:textId="77777777" w:rsidR="00415A8F" w:rsidRPr="006D6AAF" w:rsidRDefault="00415A8F" w:rsidP="00404C9A">
            <w:pPr>
              <w:rPr>
                <w:rFonts w:asciiTheme="minorHAnsi" w:hAnsiTheme="minorHAnsi" w:cstheme="minorHAnsi"/>
                <w:sz w:val="18"/>
                <w:szCs w:val="18"/>
                <w:lang w:val="de-DE"/>
              </w:rPr>
            </w:pPr>
          </w:p>
        </w:tc>
        <w:tc>
          <w:tcPr>
            <w:tcW w:w="3544" w:type="dxa"/>
            <w:vAlign w:val="center"/>
          </w:tcPr>
          <w:p w14:paraId="2E2BF9C5" w14:textId="77777777" w:rsidR="00415A8F" w:rsidRPr="006D6AAF" w:rsidRDefault="00415A8F" w:rsidP="00404C9A">
            <w:pPr>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asfalt</w:t>
            </w:r>
            <w:proofErr w:type="spellEnd"/>
            <w:r w:rsidRPr="006D6AAF">
              <w:rPr>
                <w:rFonts w:asciiTheme="minorHAnsi" w:hAnsiTheme="minorHAnsi" w:cstheme="minorHAnsi"/>
                <w:sz w:val="18"/>
                <w:szCs w:val="18"/>
                <w:lang w:val="de-DE"/>
              </w:rPr>
              <w:t xml:space="preserve"> </w:t>
            </w:r>
            <w:proofErr w:type="spellStart"/>
            <w:r w:rsidRPr="006D6AAF">
              <w:rPr>
                <w:rFonts w:asciiTheme="minorHAnsi" w:hAnsiTheme="minorHAnsi" w:cstheme="minorHAnsi"/>
                <w:sz w:val="18"/>
                <w:szCs w:val="18"/>
                <w:lang w:val="de-DE"/>
              </w:rPr>
              <w:t>drogowy</w:t>
            </w:r>
            <w:proofErr w:type="spellEnd"/>
          </w:p>
        </w:tc>
        <w:tc>
          <w:tcPr>
            <w:tcW w:w="1843" w:type="dxa"/>
            <w:vAlign w:val="center"/>
          </w:tcPr>
          <w:p w14:paraId="6819C2F2" w14:textId="77777777" w:rsidR="00415A8F" w:rsidRPr="006D6AAF" w:rsidRDefault="00415A8F" w:rsidP="00404C9A">
            <w:pPr>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polimeroasfalt</w:t>
            </w:r>
            <w:proofErr w:type="spellEnd"/>
          </w:p>
        </w:tc>
      </w:tr>
      <w:tr w:rsidR="00415A8F" w:rsidRPr="006D6AAF" w14:paraId="43E60282" w14:textId="77777777" w:rsidTr="00404C9A">
        <w:trPr>
          <w:cantSplit/>
        </w:trPr>
        <w:tc>
          <w:tcPr>
            <w:tcW w:w="1763" w:type="dxa"/>
            <w:vAlign w:val="center"/>
          </w:tcPr>
          <w:p w14:paraId="476EBA01" w14:textId="77777777" w:rsidR="00415A8F" w:rsidRPr="006D6AAF" w:rsidRDefault="00415A8F"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KR1 – KR2</w:t>
            </w:r>
          </w:p>
        </w:tc>
        <w:tc>
          <w:tcPr>
            <w:tcW w:w="1922" w:type="dxa"/>
            <w:vAlign w:val="center"/>
          </w:tcPr>
          <w:p w14:paraId="7DE2A262" w14:textId="77777777" w:rsidR="00415A8F" w:rsidRPr="006D6AAF" w:rsidRDefault="00415A8F" w:rsidP="00404C9A">
            <w:pPr>
              <w:rPr>
                <w:rFonts w:asciiTheme="minorHAnsi" w:hAnsiTheme="minorHAnsi" w:cstheme="minorHAnsi"/>
                <w:sz w:val="18"/>
                <w:szCs w:val="18"/>
                <w:lang w:val="en-US"/>
              </w:rPr>
            </w:pPr>
            <w:r w:rsidRPr="006D6AAF">
              <w:rPr>
                <w:rFonts w:asciiTheme="minorHAnsi" w:hAnsiTheme="minorHAnsi" w:cstheme="minorHAnsi"/>
                <w:sz w:val="18"/>
                <w:szCs w:val="18"/>
                <w:lang w:val="en-US"/>
              </w:rPr>
              <w:t>AC5S, AC8S, AC11S</w:t>
            </w:r>
          </w:p>
        </w:tc>
        <w:tc>
          <w:tcPr>
            <w:tcW w:w="3544" w:type="dxa"/>
            <w:vAlign w:val="center"/>
          </w:tcPr>
          <w:p w14:paraId="7A7C8AA0" w14:textId="77777777" w:rsidR="00415A8F" w:rsidRPr="006D6AAF" w:rsidRDefault="00415A8F" w:rsidP="00404C9A">
            <w:pPr>
              <w:rPr>
                <w:rFonts w:asciiTheme="minorHAnsi" w:hAnsiTheme="minorHAnsi" w:cstheme="minorHAnsi"/>
                <w:sz w:val="18"/>
                <w:szCs w:val="18"/>
                <w:lang w:val="en-US"/>
              </w:rPr>
            </w:pPr>
            <w:r w:rsidRPr="006D6AAF">
              <w:rPr>
                <w:rFonts w:asciiTheme="minorHAnsi" w:hAnsiTheme="minorHAnsi" w:cstheme="minorHAnsi"/>
                <w:sz w:val="18"/>
                <w:szCs w:val="18"/>
                <w:lang w:val="en-US"/>
              </w:rPr>
              <w:t>50/70</w:t>
            </w:r>
            <w:r w:rsidRPr="006D6AAF">
              <w:rPr>
                <w:rFonts w:asciiTheme="minorHAnsi" w:hAnsiTheme="minorHAnsi" w:cstheme="minorHAnsi"/>
                <w:sz w:val="18"/>
                <w:szCs w:val="18"/>
                <w:vertAlign w:val="superscript"/>
                <w:lang w:val="en-US"/>
              </w:rPr>
              <w:t>1)</w:t>
            </w:r>
            <w:r w:rsidRPr="006D6AAF">
              <w:rPr>
                <w:rFonts w:asciiTheme="minorHAnsi" w:hAnsiTheme="minorHAnsi" w:cstheme="minorHAnsi"/>
                <w:sz w:val="18"/>
                <w:szCs w:val="18"/>
                <w:lang w:val="en-US"/>
              </w:rPr>
              <w:t>,  70/100</w:t>
            </w:r>
          </w:p>
        </w:tc>
        <w:tc>
          <w:tcPr>
            <w:tcW w:w="1843" w:type="dxa"/>
            <w:vMerge w:val="restart"/>
            <w:vAlign w:val="center"/>
          </w:tcPr>
          <w:p w14:paraId="16DF143D" w14:textId="77777777" w:rsidR="00415A8F" w:rsidRPr="006D6AAF" w:rsidRDefault="00415A8F" w:rsidP="00404C9A">
            <w:pPr>
              <w:rPr>
                <w:rFonts w:asciiTheme="minorHAnsi" w:hAnsiTheme="minorHAnsi" w:cstheme="minorHAnsi"/>
                <w:sz w:val="18"/>
                <w:szCs w:val="18"/>
                <w:lang w:val="en-US"/>
              </w:rPr>
            </w:pPr>
            <w:r w:rsidRPr="006D6AAF">
              <w:rPr>
                <w:rFonts w:asciiTheme="minorHAnsi" w:hAnsiTheme="minorHAnsi" w:cstheme="minorHAnsi"/>
                <w:sz w:val="18"/>
                <w:szCs w:val="18"/>
                <w:lang w:val="en-US"/>
              </w:rPr>
              <w:t>PMB 45/80–55,</w:t>
            </w:r>
          </w:p>
          <w:p w14:paraId="0718223C" w14:textId="77777777" w:rsidR="00415A8F" w:rsidRPr="006D6AAF" w:rsidRDefault="00415A8F" w:rsidP="00404C9A">
            <w:pPr>
              <w:rPr>
                <w:rFonts w:asciiTheme="minorHAnsi" w:hAnsiTheme="minorHAnsi" w:cstheme="minorHAnsi"/>
                <w:sz w:val="18"/>
                <w:szCs w:val="18"/>
                <w:vertAlign w:val="superscript"/>
                <w:lang w:val="en-US"/>
              </w:rPr>
            </w:pPr>
            <w:r w:rsidRPr="006D6AAF">
              <w:rPr>
                <w:rFonts w:asciiTheme="minorHAnsi" w:hAnsiTheme="minorHAnsi" w:cstheme="minorHAnsi"/>
                <w:sz w:val="18"/>
                <w:szCs w:val="18"/>
                <w:lang w:val="en-US"/>
              </w:rPr>
              <w:t>PMB 45/80–65,</w:t>
            </w:r>
          </w:p>
        </w:tc>
      </w:tr>
      <w:tr w:rsidR="00415A8F" w:rsidRPr="006D6AAF" w14:paraId="50AC7FEE" w14:textId="77777777" w:rsidTr="00404C9A">
        <w:trPr>
          <w:cantSplit/>
        </w:trPr>
        <w:tc>
          <w:tcPr>
            <w:tcW w:w="1763" w:type="dxa"/>
            <w:vAlign w:val="center"/>
          </w:tcPr>
          <w:p w14:paraId="69FAFD3B" w14:textId="77777777" w:rsidR="00415A8F" w:rsidRPr="006D6AAF" w:rsidRDefault="00415A8F" w:rsidP="00404C9A">
            <w:pPr>
              <w:keepNext/>
              <w:outlineLvl w:val="5"/>
              <w:rPr>
                <w:rFonts w:asciiTheme="minorHAnsi" w:hAnsiTheme="minorHAnsi" w:cstheme="minorHAnsi"/>
                <w:bCs/>
                <w:color w:val="000000"/>
                <w:sz w:val="18"/>
                <w:szCs w:val="18"/>
                <w:lang w:val="en-US"/>
              </w:rPr>
            </w:pPr>
            <w:r w:rsidRPr="006D6AAF">
              <w:rPr>
                <w:rFonts w:asciiTheme="minorHAnsi" w:hAnsiTheme="minorHAnsi" w:cstheme="minorHAnsi"/>
                <w:bCs/>
                <w:color w:val="000000"/>
                <w:sz w:val="18"/>
                <w:szCs w:val="18"/>
                <w:lang w:val="en-US"/>
              </w:rPr>
              <w:t>KR3 – KR4</w:t>
            </w:r>
          </w:p>
        </w:tc>
        <w:tc>
          <w:tcPr>
            <w:tcW w:w="1922" w:type="dxa"/>
            <w:vAlign w:val="center"/>
          </w:tcPr>
          <w:p w14:paraId="5CD1AFA0" w14:textId="77777777" w:rsidR="00415A8F" w:rsidRPr="006D6AAF" w:rsidRDefault="00415A8F" w:rsidP="00404C9A">
            <w:pPr>
              <w:rPr>
                <w:rFonts w:asciiTheme="minorHAnsi" w:hAnsiTheme="minorHAnsi" w:cstheme="minorHAnsi"/>
                <w:sz w:val="18"/>
                <w:szCs w:val="18"/>
                <w:lang w:val="en-US"/>
              </w:rPr>
            </w:pPr>
            <w:r w:rsidRPr="006D6AAF">
              <w:rPr>
                <w:rFonts w:asciiTheme="minorHAnsi" w:hAnsiTheme="minorHAnsi" w:cstheme="minorHAnsi"/>
                <w:sz w:val="18"/>
                <w:szCs w:val="18"/>
                <w:lang w:val="en-US"/>
              </w:rPr>
              <w:t>AC8S, AC11S</w:t>
            </w:r>
          </w:p>
        </w:tc>
        <w:tc>
          <w:tcPr>
            <w:tcW w:w="3544" w:type="dxa"/>
            <w:vAlign w:val="center"/>
          </w:tcPr>
          <w:p w14:paraId="734B7C3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b/>
                <w:sz w:val="18"/>
                <w:szCs w:val="18"/>
              </w:rPr>
              <w:t>50/70</w:t>
            </w:r>
            <w:r w:rsidRPr="006D6AAF">
              <w:rPr>
                <w:rFonts w:asciiTheme="minorHAnsi" w:hAnsiTheme="minorHAnsi" w:cstheme="minorHAnsi"/>
                <w:sz w:val="18"/>
                <w:szCs w:val="18"/>
              </w:rPr>
              <w:t xml:space="preserve"> </w:t>
            </w:r>
            <w:r w:rsidRPr="006D6AAF">
              <w:rPr>
                <w:rFonts w:asciiTheme="minorHAnsi" w:hAnsiTheme="minorHAnsi" w:cstheme="minorHAnsi"/>
                <w:sz w:val="18"/>
                <w:szCs w:val="18"/>
                <w:vertAlign w:val="superscript"/>
              </w:rPr>
              <w:t>1)</w:t>
            </w:r>
          </w:p>
          <w:p w14:paraId="31EA3EAD" w14:textId="77777777" w:rsidR="00415A8F" w:rsidRPr="006D6AAF" w:rsidRDefault="00415A8F" w:rsidP="00404C9A">
            <w:pPr>
              <w:rPr>
                <w:rFonts w:asciiTheme="minorHAnsi" w:hAnsiTheme="minorHAnsi" w:cstheme="minorHAnsi"/>
                <w:sz w:val="18"/>
                <w:szCs w:val="18"/>
                <w:lang w:val="en-US"/>
              </w:rPr>
            </w:pPr>
            <w:proofErr w:type="spellStart"/>
            <w:r w:rsidRPr="006D6AAF">
              <w:rPr>
                <w:rFonts w:asciiTheme="minorHAnsi" w:hAnsiTheme="minorHAnsi" w:cstheme="minorHAnsi"/>
                <w:sz w:val="18"/>
                <w:szCs w:val="18"/>
                <w:lang w:val="en-US"/>
              </w:rPr>
              <w:t>Wielorodzajowy</w:t>
            </w:r>
            <w:proofErr w:type="spellEnd"/>
            <w:r w:rsidRPr="006D6AAF">
              <w:rPr>
                <w:rFonts w:asciiTheme="minorHAnsi" w:hAnsiTheme="minorHAnsi" w:cstheme="minorHAnsi"/>
                <w:sz w:val="18"/>
                <w:szCs w:val="18"/>
                <w:lang w:val="en-US"/>
              </w:rPr>
              <w:t xml:space="preserve"> </w:t>
            </w:r>
          </w:p>
          <w:p w14:paraId="027338E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lang w:val="en-US"/>
              </w:rPr>
              <w:t>50/70</w:t>
            </w:r>
          </w:p>
        </w:tc>
        <w:tc>
          <w:tcPr>
            <w:tcW w:w="1843" w:type="dxa"/>
            <w:vMerge/>
            <w:tcBorders>
              <w:bottom w:val="nil"/>
            </w:tcBorders>
            <w:vAlign w:val="center"/>
          </w:tcPr>
          <w:p w14:paraId="195AEFC1" w14:textId="77777777" w:rsidR="00415A8F" w:rsidRPr="006D6AAF" w:rsidRDefault="00415A8F" w:rsidP="00404C9A">
            <w:pPr>
              <w:rPr>
                <w:rFonts w:asciiTheme="minorHAnsi" w:hAnsiTheme="minorHAnsi" w:cstheme="minorHAnsi"/>
                <w:sz w:val="18"/>
                <w:szCs w:val="18"/>
              </w:rPr>
            </w:pPr>
          </w:p>
        </w:tc>
      </w:tr>
      <w:tr w:rsidR="00415A8F" w:rsidRPr="006D6AAF" w14:paraId="1FE51945" w14:textId="77777777" w:rsidTr="00404C9A">
        <w:trPr>
          <w:trHeight w:val="477"/>
        </w:trPr>
        <w:tc>
          <w:tcPr>
            <w:tcW w:w="9072" w:type="dxa"/>
            <w:gridSpan w:val="4"/>
            <w:vAlign w:val="center"/>
          </w:tcPr>
          <w:p w14:paraId="04B49C84" w14:textId="77777777" w:rsidR="00415A8F" w:rsidRPr="006D6AAF" w:rsidRDefault="00415A8F" w:rsidP="00404C9A">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1) Nie zaleca się do stosowania w regionach, gdzie spodziewana minimalna temperatura nawierzchni wynosi poniżej –28°C (region północno–wschodni i tereny podgórskie)</w:t>
            </w:r>
          </w:p>
        </w:tc>
      </w:tr>
    </w:tbl>
    <w:p w14:paraId="3307311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Asfalty drogowe powinny spełniać wymagania podane w tablicy 3. </w:t>
      </w:r>
    </w:p>
    <w:p w14:paraId="35F28AE8" w14:textId="77777777" w:rsidR="00415A8F" w:rsidRPr="006D6AAF" w:rsidRDefault="00415A8F" w:rsidP="00415A8F">
      <w:pPr>
        <w:rPr>
          <w:rFonts w:asciiTheme="minorHAnsi" w:hAnsiTheme="minorHAnsi" w:cstheme="minorHAnsi"/>
          <w:sz w:val="18"/>
          <w:szCs w:val="18"/>
        </w:rPr>
      </w:pPr>
      <w:proofErr w:type="spellStart"/>
      <w:r w:rsidRPr="006D6AAF">
        <w:rPr>
          <w:rFonts w:asciiTheme="minorHAnsi" w:hAnsiTheme="minorHAnsi" w:cstheme="minorHAnsi"/>
          <w:sz w:val="18"/>
          <w:szCs w:val="18"/>
        </w:rPr>
        <w:t>Polimeroasfalty</w:t>
      </w:r>
      <w:proofErr w:type="spellEnd"/>
      <w:r w:rsidRPr="006D6AAF">
        <w:rPr>
          <w:rFonts w:asciiTheme="minorHAnsi" w:hAnsiTheme="minorHAnsi" w:cstheme="minorHAnsi"/>
          <w:sz w:val="18"/>
          <w:szCs w:val="18"/>
        </w:rPr>
        <w:t xml:space="preserve"> powinny spełniać wymagania podane w tablicy 4.</w:t>
      </w:r>
    </w:p>
    <w:p w14:paraId="34C7BA6D" w14:textId="77777777" w:rsidR="00415A8F" w:rsidRPr="006D6AAF" w:rsidRDefault="00415A8F" w:rsidP="00415A8F">
      <w:pPr>
        <w:rPr>
          <w:rFonts w:asciiTheme="minorHAnsi" w:hAnsiTheme="minorHAnsi" w:cstheme="minorHAnsi"/>
          <w:sz w:val="18"/>
          <w:szCs w:val="18"/>
        </w:rPr>
      </w:pPr>
    </w:p>
    <w:p w14:paraId="6D47C0C3"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3. Wymagania wobec asfaltów drogowych wg PN–EN 12591</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4"/>
        <w:gridCol w:w="4144"/>
        <w:gridCol w:w="992"/>
        <w:gridCol w:w="1701"/>
        <w:gridCol w:w="850"/>
        <w:gridCol w:w="851"/>
      </w:tblGrid>
      <w:tr w:rsidR="00415A8F" w:rsidRPr="006D6AAF" w14:paraId="1A62525E" w14:textId="77777777" w:rsidTr="00404C9A">
        <w:trPr>
          <w:cantSplit/>
        </w:trPr>
        <w:tc>
          <w:tcPr>
            <w:tcW w:w="534" w:type="dxa"/>
            <w:vMerge w:val="restart"/>
            <w:vAlign w:val="center"/>
          </w:tcPr>
          <w:p w14:paraId="74BAD88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Lp.</w:t>
            </w:r>
          </w:p>
        </w:tc>
        <w:tc>
          <w:tcPr>
            <w:tcW w:w="5136" w:type="dxa"/>
            <w:gridSpan w:val="2"/>
            <w:vMerge w:val="restart"/>
            <w:vAlign w:val="center"/>
          </w:tcPr>
          <w:p w14:paraId="3F1164D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Właściwości</w:t>
            </w:r>
          </w:p>
        </w:tc>
        <w:tc>
          <w:tcPr>
            <w:tcW w:w="1701" w:type="dxa"/>
            <w:vMerge w:val="restart"/>
            <w:vAlign w:val="center"/>
          </w:tcPr>
          <w:p w14:paraId="195790E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Metoda</w:t>
            </w:r>
          </w:p>
          <w:p w14:paraId="4F5F029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w:t>
            </w:r>
          </w:p>
        </w:tc>
        <w:tc>
          <w:tcPr>
            <w:tcW w:w="1701" w:type="dxa"/>
            <w:gridSpan w:val="2"/>
            <w:vAlign w:val="center"/>
          </w:tcPr>
          <w:p w14:paraId="0AF2A9A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Rodzaj asfaltu</w:t>
            </w:r>
          </w:p>
        </w:tc>
      </w:tr>
      <w:tr w:rsidR="00415A8F" w:rsidRPr="006D6AAF" w14:paraId="64CA067D" w14:textId="77777777" w:rsidTr="00404C9A">
        <w:trPr>
          <w:cantSplit/>
        </w:trPr>
        <w:tc>
          <w:tcPr>
            <w:tcW w:w="534" w:type="dxa"/>
            <w:vMerge/>
          </w:tcPr>
          <w:p w14:paraId="48FEA190" w14:textId="77777777" w:rsidR="00415A8F" w:rsidRPr="006D6AAF" w:rsidRDefault="00415A8F" w:rsidP="00404C9A">
            <w:pPr>
              <w:rPr>
                <w:rFonts w:asciiTheme="minorHAnsi" w:hAnsiTheme="minorHAnsi" w:cstheme="minorHAnsi"/>
                <w:sz w:val="18"/>
                <w:szCs w:val="18"/>
              </w:rPr>
            </w:pPr>
          </w:p>
        </w:tc>
        <w:tc>
          <w:tcPr>
            <w:tcW w:w="5136" w:type="dxa"/>
            <w:gridSpan w:val="2"/>
            <w:vMerge/>
          </w:tcPr>
          <w:p w14:paraId="6B88DABD" w14:textId="77777777" w:rsidR="00415A8F" w:rsidRPr="006D6AAF" w:rsidRDefault="00415A8F" w:rsidP="00404C9A">
            <w:pPr>
              <w:rPr>
                <w:rFonts w:asciiTheme="minorHAnsi" w:hAnsiTheme="minorHAnsi" w:cstheme="minorHAnsi"/>
                <w:sz w:val="18"/>
                <w:szCs w:val="18"/>
              </w:rPr>
            </w:pPr>
          </w:p>
        </w:tc>
        <w:tc>
          <w:tcPr>
            <w:tcW w:w="1701" w:type="dxa"/>
            <w:vMerge/>
          </w:tcPr>
          <w:p w14:paraId="7C3C8529" w14:textId="77777777" w:rsidR="00415A8F" w:rsidRPr="006D6AAF" w:rsidRDefault="00415A8F" w:rsidP="00404C9A">
            <w:pPr>
              <w:rPr>
                <w:rFonts w:asciiTheme="minorHAnsi" w:hAnsiTheme="minorHAnsi" w:cstheme="minorHAnsi"/>
                <w:sz w:val="18"/>
                <w:szCs w:val="18"/>
              </w:rPr>
            </w:pPr>
          </w:p>
        </w:tc>
        <w:tc>
          <w:tcPr>
            <w:tcW w:w="850" w:type="dxa"/>
            <w:vAlign w:val="center"/>
          </w:tcPr>
          <w:p w14:paraId="38CD638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50/70</w:t>
            </w:r>
          </w:p>
        </w:tc>
        <w:tc>
          <w:tcPr>
            <w:tcW w:w="851" w:type="dxa"/>
            <w:vAlign w:val="center"/>
          </w:tcPr>
          <w:p w14:paraId="3A6F8EE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70/100</w:t>
            </w:r>
          </w:p>
        </w:tc>
      </w:tr>
      <w:tr w:rsidR="00415A8F" w:rsidRPr="006D6AAF" w14:paraId="69B174CC" w14:textId="77777777" w:rsidTr="00404C9A">
        <w:tc>
          <w:tcPr>
            <w:tcW w:w="9072" w:type="dxa"/>
            <w:gridSpan w:val="6"/>
          </w:tcPr>
          <w:p w14:paraId="3567C9B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WŁAŚCIWOŚCI  OBLIGATORYJNE</w:t>
            </w:r>
          </w:p>
        </w:tc>
      </w:tr>
      <w:tr w:rsidR="00415A8F" w:rsidRPr="006D6AAF" w14:paraId="64CC1290" w14:textId="77777777" w:rsidTr="00404C9A">
        <w:tc>
          <w:tcPr>
            <w:tcW w:w="534" w:type="dxa"/>
            <w:vAlign w:val="center"/>
          </w:tcPr>
          <w:p w14:paraId="57DAACB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w:t>
            </w:r>
          </w:p>
        </w:tc>
        <w:tc>
          <w:tcPr>
            <w:tcW w:w="4144" w:type="dxa"/>
          </w:tcPr>
          <w:p w14:paraId="7B20FD4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Penetracja w 25°C</w:t>
            </w:r>
          </w:p>
        </w:tc>
        <w:tc>
          <w:tcPr>
            <w:tcW w:w="992" w:type="dxa"/>
            <w:vAlign w:val="center"/>
          </w:tcPr>
          <w:p w14:paraId="3BA1CFAF"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0,1 mm</w:t>
            </w:r>
          </w:p>
        </w:tc>
        <w:tc>
          <w:tcPr>
            <w:tcW w:w="1701" w:type="dxa"/>
            <w:vAlign w:val="center"/>
          </w:tcPr>
          <w:p w14:paraId="49A93148"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PN–EN 1426</w:t>
            </w:r>
          </w:p>
        </w:tc>
        <w:tc>
          <w:tcPr>
            <w:tcW w:w="850" w:type="dxa"/>
            <w:vAlign w:val="center"/>
          </w:tcPr>
          <w:p w14:paraId="7AD486A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50–70</w:t>
            </w:r>
          </w:p>
        </w:tc>
        <w:tc>
          <w:tcPr>
            <w:tcW w:w="851" w:type="dxa"/>
            <w:vAlign w:val="center"/>
          </w:tcPr>
          <w:p w14:paraId="463E72E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70–100</w:t>
            </w:r>
          </w:p>
        </w:tc>
      </w:tr>
      <w:tr w:rsidR="00415A8F" w:rsidRPr="006D6AAF" w14:paraId="72576B80" w14:textId="77777777" w:rsidTr="00404C9A">
        <w:tc>
          <w:tcPr>
            <w:tcW w:w="534" w:type="dxa"/>
            <w:vAlign w:val="center"/>
          </w:tcPr>
          <w:p w14:paraId="03F1130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w:t>
            </w:r>
          </w:p>
        </w:tc>
        <w:tc>
          <w:tcPr>
            <w:tcW w:w="4144" w:type="dxa"/>
          </w:tcPr>
          <w:p w14:paraId="5274B36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Temperatura mięknienia</w:t>
            </w:r>
          </w:p>
        </w:tc>
        <w:tc>
          <w:tcPr>
            <w:tcW w:w="992" w:type="dxa"/>
            <w:vAlign w:val="center"/>
          </w:tcPr>
          <w:p w14:paraId="6213AD3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°C</w:t>
            </w:r>
          </w:p>
        </w:tc>
        <w:tc>
          <w:tcPr>
            <w:tcW w:w="1701" w:type="dxa"/>
            <w:vAlign w:val="center"/>
          </w:tcPr>
          <w:p w14:paraId="27EA052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PN–EN 1427</w:t>
            </w:r>
          </w:p>
        </w:tc>
        <w:tc>
          <w:tcPr>
            <w:tcW w:w="850" w:type="dxa"/>
            <w:vAlign w:val="center"/>
          </w:tcPr>
          <w:p w14:paraId="57D49D0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46–54</w:t>
            </w:r>
          </w:p>
        </w:tc>
        <w:tc>
          <w:tcPr>
            <w:tcW w:w="851" w:type="dxa"/>
            <w:vAlign w:val="center"/>
          </w:tcPr>
          <w:p w14:paraId="1298288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43–51</w:t>
            </w:r>
          </w:p>
        </w:tc>
      </w:tr>
      <w:tr w:rsidR="00415A8F" w:rsidRPr="006D6AAF" w14:paraId="64DC526A" w14:textId="77777777" w:rsidTr="00404C9A">
        <w:tc>
          <w:tcPr>
            <w:tcW w:w="534" w:type="dxa"/>
            <w:vAlign w:val="center"/>
          </w:tcPr>
          <w:p w14:paraId="1EC4110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3</w:t>
            </w:r>
          </w:p>
        </w:tc>
        <w:tc>
          <w:tcPr>
            <w:tcW w:w="4144" w:type="dxa"/>
          </w:tcPr>
          <w:p w14:paraId="62CCFE7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Temperatura zapłonu, nie mniej niż</w:t>
            </w:r>
          </w:p>
        </w:tc>
        <w:tc>
          <w:tcPr>
            <w:tcW w:w="992" w:type="dxa"/>
            <w:vAlign w:val="center"/>
          </w:tcPr>
          <w:p w14:paraId="6D4A4642"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°C</w:t>
            </w:r>
          </w:p>
        </w:tc>
        <w:tc>
          <w:tcPr>
            <w:tcW w:w="1701" w:type="dxa"/>
            <w:vAlign w:val="center"/>
          </w:tcPr>
          <w:p w14:paraId="557652ED"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PN–EN 22592</w:t>
            </w:r>
          </w:p>
        </w:tc>
        <w:tc>
          <w:tcPr>
            <w:tcW w:w="850" w:type="dxa"/>
            <w:vAlign w:val="center"/>
          </w:tcPr>
          <w:p w14:paraId="37583F2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230</w:t>
            </w:r>
          </w:p>
        </w:tc>
        <w:tc>
          <w:tcPr>
            <w:tcW w:w="851" w:type="dxa"/>
            <w:vAlign w:val="center"/>
          </w:tcPr>
          <w:p w14:paraId="4F7C0BC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230</w:t>
            </w:r>
          </w:p>
        </w:tc>
      </w:tr>
      <w:tr w:rsidR="00415A8F" w:rsidRPr="006D6AAF" w14:paraId="44C88716" w14:textId="77777777" w:rsidTr="00404C9A">
        <w:tc>
          <w:tcPr>
            <w:tcW w:w="534" w:type="dxa"/>
            <w:vAlign w:val="center"/>
          </w:tcPr>
          <w:p w14:paraId="7352A22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4</w:t>
            </w:r>
          </w:p>
        </w:tc>
        <w:tc>
          <w:tcPr>
            <w:tcW w:w="4144" w:type="dxa"/>
          </w:tcPr>
          <w:p w14:paraId="4423460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Zawartość składników rozpuszczalnych, </w:t>
            </w:r>
          </w:p>
          <w:p w14:paraId="1842334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nie mniej niż</w:t>
            </w:r>
          </w:p>
        </w:tc>
        <w:tc>
          <w:tcPr>
            <w:tcW w:w="992" w:type="dxa"/>
            <w:vAlign w:val="center"/>
          </w:tcPr>
          <w:p w14:paraId="3EB57E70"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 m/m</w:t>
            </w:r>
          </w:p>
        </w:tc>
        <w:tc>
          <w:tcPr>
            <w:tcW w:w="1701" w:type="dxa"/>
            <w:vAlign w:val="center"/>
          </w:tcPr>
          <w:p w14:paraId="53C05425"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PN–EN 12592</w:t>
            </w:r>
          </w:p>
        </w:tc>
        <w:tc>
          <w:tcPr>
            <w:tcW w:w="850" w:type="dxa"/>
            <w:vAlign w:val="center"/>
          </w:tcPr>
          <w:p w14:paraId="1468F7E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99</w:t>
            </w:r>
          </w:p>
        </w:tc>
        <w:tc>
          <w:tcPr>
            <w:tcW w:w="851" w:type="dxa"/>
            <w:vAlign w:val="center"/>
          </w:tcPr>
          <w:p w14:paraId="19FAC79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99</w:t>
            </w:r>
          </w:p>
        </w:tc>
      </w:tr>
      <w:tr w:rsidR="00415A8F" w:rsidRPr="006D6AAF" w14:paraId="445FBD8A" w14:textId="77777777" w:rsidTr="00404C9A">
        <w:tc>
          <w:tcPr>
            <w:tcW w:w="534" w:type="dxa"/>
            <w:vAlign w:val="center"/>
          </w:tcPr>
          <w:p w14:paraId="5BF3218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5</w:t>
            </w:r>
          </w:p>
        </w:tc>
        <w:tc>
          <w:tcPr>
            <w:tcW w:w="4144" w:type="dxa"/>
          </w:tcPr>
          <w:p w14:paraId="195AC77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Zmiana masy po starzeniu (ubytek lub przyrost), nie więcej niż</w:t>
            </w:r>
          </w:p>
        </w:tc>
        <w:tc>
          <w:tcPr>
            <w:tcW w:w="992" w:type="dxa"/>
            <w:vAlign w:val="center"/>
          </w:tcPr>
          <w:p w14:paraId="4AA1C36B"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 m/m</w:t>
            </w:r>
          </w:p>
        </w:tc>
        <w:tc>
          <w:tcPr>
            <w:tcW w:w="1701" w:type="dxa"/>
            <w:vAlign w:val="center"/>
          </w:tcPr>
          <w:p w14:paraId="3AD2AE66"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PN–EN 12607–1</w:t>
            </w:r>
          </w:p>
        </w:tc>
        <w:tc>
          <w:tcPr>
            <w:tcW w:w="850" w:type="dxa"/>
            <w:vAlign w:val="center"/>
          </w:tcPr>
          <w:p w14:paraId="3F79405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0,5</w:t>
            </w:r>
          </w:p>
        </w:tc>
        <w:tc>
          <w:tcPr>
            <w:tcW w:w="851" w:type="dxa"/>
            <w:vAlign w:val="center"/>
          </w:tcPr>
          <w:p w14:paraId="29A54549"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0,8</w:t>
            </w:r>
          </w:p>
        </w:tc>
      </w:tr>
      <w:tr w:rsidR="00415A8F" w:rsidRPr="006D6AAF" w14:paraId="421FB8A2" w14:textId="77777777" w:rsidTr="00404C9A">
        <w:tc>
          <w:tcPr>
            <w:tcW w:w="534" w:type="dxa"/>
            <w:vAlign w:val="center"/>
          </w:tcPr>
          <w:p w14:paraId="27F71D9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6</w:t>
            </w:r>
          </w:p>
        </w:tc>
        <w:tc>
          <w:tcPr>
            <w:tcW w:w="4144" w:type="dxa"/>
          </w:tcPr>
          <w:p w14:paraId="4E3613A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Pozostała penetracja po starzeniu, nie mniej niż</w:t>
            </w:r>
          </w:p>
        </w:tc>
        <w:tc>
          <w:tcPr>
            <w:tcW w:w="992" w:type="dxa"/>
            <w:vAlign w:val="center"/>
          </w:tcPr>
          <w:p w14:paraId="0B9BB3B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701" w:type="dxa"/>
            <w:vAlign w:val="center"/>
          </w:tcPr>
          <w:p w14:paraId="6F4993F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PN–EN 1426</w:t>
            </w:r>
          </w:p>
        </w:tc>
        <w:tc>
          <w:tcPr>
            <w:tcW w:w="850" w:type="dxa"/>
            <w:vAlign w:val="center"/>
          </w:tcPr>
          <w:p w14:paraId="74BD9469"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50</w:t>
            </w:r>
          </w:p>
        </w:tc>
        <w:tc>
          <w:tcPr>
            <w:tcW w:w="851" w:type="dxa"/>
            <w:vAlign w:val="center"/>
          </w:tcPr>
          <w:p w14:paraId="27F376C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46</w:t>
            </w:r>
          </w:p>
        </w:tc>
      </w:tr>
      <w:tr w:rsidR="00415A8F" w:rsidRPr="006D6AAF" w14:paraId="098ED149" w14:textId="77777777" w:rsidTr="00404C9A">
        <w:tc>
          <w:tcPr>
            <w:tcW w:w="534" w:type="dxa"/>
            <w:vAlign w:val="center"/>
          </w:tcPr>
          <w:p w14:paraId="55FAF59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7</w:t>
            </w:r>
          </w:p>
        </w:tc>
        <w:tc>
          <w:tcPr>
            <w:tcW w:w="4144" w:type="dxa"/>
          </w:tcPr>
          <w:p w14:paraId="17AD954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Temperatura mięknienia po starzeniu, </w:t>
            </w:r>
          </w:p>
          <w:p w14:paraId="7944875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nie mniej niż</w:t>
            </w:r>
          </w:p>
        </w:tc>
        <w:tc>
          <w:tcPr>
            <w:tcW w:w="992" w:type="dxa"/>
            <w:vAlign w:val="center"/>
          </w:tcPr>
          <w:p w14:paraId="550886BE"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°C</w:t>
            </w:r>
          </w:p>
        </w:tc>
        <w:tc>
          <w:tcPr>
            <w:tcW w:w="1701" w:type="dxa"/>
            <w:vAlign w:val="center"/>
          </w:tcPr>
          <w:p w14:paraId="43261026"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PN–EN 1427</w:t>
            </w:r>
          </w:p>
        </w:tc>
        <w:tc>
          <w:tcPr>
            <w:tcW w:w="850" w:type="dxa"/>
            <w:vAlign w:val="center"/>
          </w:tcPr>
          <w:p w14:paraId="26465594"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48</w:t>
            </w:r>
          </w:p>
        </w:tc>
        <w:tc>
          <w:tcPr>
            <w:tcW w:w="851" w:type="dxa"/>
            <w:vAlign w:val="center"/>
          </w:tcPr>
          <w:p w14:paraId="734DC51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45</w:t>
            </w:r>
          </w:p>
        </w:tc>
      </w:tr>
      <w:tr w:rsidR="00415A8F" w:rsidRPr="006D6AAF" w14:paraId="54E05E84" w14:textId="77777777" w:rsidTr="00404C9A">
        <w:tc>
          <w:tcPr>
            <w:tcW w:w="9072" w:type="dxa"/>
            <w:gridSpan w:val="6"/>
          </w:tcPr>
          <w:p w14:paraId="46FF8D6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WŁAŚCIWOŚCI  SPECJALNE  KRAJOWE</w:t>
            </w:r>
          </w:p>
        </w:tc>
      </w:tr>
      <w:tr w:rsidR="00415A8F" w:rsidRPr="006D6AAF" w14:paraId="6F5AE65E" w14:textId="77777777" w:rsidTr="00404C9A">
        <w:tc>
          <w:tcPr>
            <w:tcW w:w="534" w:type="dxa"/>
            <w:vAlign w:val="center"/>
          </w:tcPr>
          <w:p w14:paraId="3E96CD5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8</w:t>
            </w:r>
          </w:p>
        </w:tc>
        <w:tc>
          <w:tcPr>
            <w:tcW w:w="4144" w:type="dxa"/>
          </w:tcPr>
          <w:p w14:paraId="3A503ED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Zawartość parafiny, nie więcej niż</w:t>
            </w:r>
          </w:p>
        </w:tc>
        <w:tc>
          <w:tcPr>
            <w:tcW w:w="992" w:type="dxa"/>
            <w:vAlign w:val="center"/>
          </w:tcPr>
          <w:p w14:paraId="3387E62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701" w:type="dxa"/>
            <w:vAlign w:val="center"/>
          </w:tcPr>
          <w:p w14:paraId="7F95E99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PN–EN 12606–1</w:t>
            </w:r>
          </w:p>
        </w:tc>
        <w:tc>
          <w:tcPr>
            <w:tcW w:w="850" w:type="dxa"/>
            <w:vAlign w:val="center"/>
          </w:tcPr>
          <w:p w14:paraId="352E59B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2,2</w:t>
            </w:r>
          </w:p>
        </w:tc>
        <w:tc>
          <w:tcPr>
            <w:tcW w:w="851" w:type="dxa"/>
            <w:vAlign w:val="center"/>
          </w:tcPr>
          <w:p w14:paraId="4E35571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2,2</w:t>
            </w:r>
          </w:p>
        </w:tc>
      </w:tr>
      <w:tr w:rsidR="00415A8F" w:rsidRPr="006D6AAF" w14:paraId="06C41B1F" w14:textId="77777777" w:rsidTr="00404C9A">
        <w:tc>
          <w:tcPr>
            <w:tcW w:w="534" w:type="dxa"/>
            <w:vAlign w:val="center"/>
          </w:tcPr>
          <w:p w14:paraId="0D449C4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9</w:t>
            </w:r>
          </w:p>
        </w:tc>
        <w:tc>
          <w:tcPr>
            <w:tcW w:w="4144" w:type="dxa"/>
          </w:tcPr>
          <w:p w14:paraId="1C2B706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Wzrost temp. mięknienia po starzeniu, </w:t>
            </w:r>
          </w:p>
          <w:p w14:paraId="49843D3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nie więcej niż</w:t>
            </w:r>
          </w:p>
        </w:tc>
        <w:tc>
          <w:tcPr>
            <w:tcW w:w="992" w:type="dxa"/>
            <w:vAlign w:val="center"/>
          </w:tcPr>
          <w:p w14:paraId="712D5559"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°C</w:t>
            </w:r>
          </w:p>
        </w:tc>
        <w:tc>
          <w:tcPr>
            <w:tcW w:w="1701" w:type="dxa"/>
            <w:vAlign w:val="center"/>
          </w:tcPr>
          <w:p w14:paraId="73302686"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PN–EN 1427</w:t>
            </w:r>
          </w:p>
        </w:tc>
        <w:tc>
          <w:tcPr>
            <w:tcW w:w="850" w:type="dxa"/>
            <w:vAlign w:val="center"/>
          </w:tcPr>
          <w:p w14:paraId="1942D1C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9</w:t>
            </w:r>
          </w:p>
        </w:tc>
        <w:tc>
          <w:tcPr>
            <w:tcW w:w="851" w:type="dxa"/>
            <w:vAlign w:val="center"/>
          </w:tcPr>
          <w:p w14:paraId="3377675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9</w:t>
            </w:r>
          </w:p>
        </w:tc>
      </w:tr>
      <w:tr w:rsidR="00415A8F" w:rsidRPr="006D6AAF" w14:paraId="21C08EBB" w14:textId="77777777" w:rsidTr="00404C9A">
        <w:tc>
          <w:tcPr>
            <w:tcW w:w="534" w:type="dxa"/>
            <w:vAlign w:val="center"/>
          </w:tcPr>
          <w:p w14:paraId="2C5135A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10</w:t>
            </w:r>
          </w:p>
        </w:tc>
        <w:tc>
          <w:tcPr>
            <w:tcW w:w="4144" w:type="dxa"/>
          </w:tcPr>
          <w:p w14:paraId="4284F74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Temperatura łamliwości </w:t>
            </w:r>
            <w:proofErr w:type="spellStart"/>
            <w:r w:rsidRPr="006D6AAF">
              <w:rPr>
                <w:rFonts w:asciiTheme="minorHAnsi" w:hAnsiTheme="minorHAnsi" w:cstheme="minorHAnsi"/>
                <w:sz w:val="18"/>
                <w:szCs w:val="18"/>
              </w:rPr>
              <w:t>Fraassa</w:t>
            </w:r>
            <w:proofErr w:type="spellEnd"/>
            <w:r w:rsidRPr="006D6AAF">
              <w:rPr>
                <w:rFonts w:asciiTheme="minorHAnsi" w:hAnsiTheme="minorHAnsi" w:cstheme="minorHAnsi"/>
                <w:sz w:val="18"/>
                <w:szCs w:val="18"/>
              </w:rPr>
              <w:t>, nie więcej niż</w:t>
            </w:r>
          </w:p>
        </w:tc>
        <w:tc>
          <w:tcPr>
            <w:tcW w:w="992" w:type="dxa"/>
            <w:vAlign w:val="center"/>
          </w:tcPr>
          <w:p w14:paraId="020F38F0"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°C</w:t>
            </w:r>
          </w:p>
        </w:tc>
        <w:tc>
          <w:tcPr>
            <w:tcW w:w="1701" w:type="dxa"/>
            <w:vAlign w:val="center"/>
          </w:tcPr>
          <w:p w14:paraId="1D07F002"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PN–EN 12593</w:t>
            </w:r>
          </w:p>
        </w:tc>
        <w:tc>
          <w:tcPr>
            <w:tcW w:w="850" w:type="dxa"/>
            <w:vAlign w:val="center"/>
          </w:tcPr>
          <w:p w14:paraId="548F45A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–8</w:t>
            </w:r>
          </w:p>
        </w:tc>
        <w:tc>
          <w:tcPr>
            <w:tcW w:w="851" w:type="dxa"/>
            <w:vAlign w:val="center"/>
          </w:tcPr>
          <w:p w14:paraId="176F3E9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–10</w:t>
            </w:r>
          </w:p>
        </w:tc>
      </w:tr>
    </w:tbl>
    <w:p w14:paraId="7330630A" w14:textId="77777777" w:rsidR="00415A8F" w:rsidRPr="006D6AAF" w:rsidRDefault="00415A8F" w:rsidP="00415A8F">
      <w:pPr>
        <w:tabs>
          <w:tab w:val="left" w:pos="993"/>
        </w:tabs>
        <w:rPr>
          <w:rFonts w:asciiTheme="minorHAnsi" w:hAnsiTheme="minorHAnsi" w:cstheme="minorHAnsi"/>
          <w:sz w:val="18"/>
          <w:szCs w:val="18"/>
        </w:rPr>
      </w:pPr>
    </w:p>
    <w:p w14:paraId="22545EEF" w14:textId="77777777" w:rsidR="00415A8F" w:rsidRPr="006D6AAF" w:rsidRDefault="00415A8F" w:rsidP="00415A8F">
      <w:pPr>
        <w:tabs>
          <w:tab w:val="left" w:pos="993"/>
        </w:tabs>
        <w:ind w:left="142"/>
        <w:rPr>
          <w:rFonts w:asciiTheme="minorHAnsi" w:hAnsiTheme="minorHAnsi" w:cstheme="minorHAnsi"/>
          <w:b/>
          <w:sz w:val="18"/>
          <w:szCs w:val="18"/>
        </w:rPr>
      </w:pPr>
      <w:r w:rsidRPr="006D6AAF">
        <w:rPr>
          <w:rFonts w:asciiTheme="minorHAnsi" w:hAnsiTheme="minorHAnsi" w:cstheme="minorHAnsi"/>
          <w:b/>
          <w:sz w:val="18"/>
          <w:szCs w:val="18"/>
        </w:rPr>
        <w:t>Tablica 4.</w:t>
      </w:r>
      <w:r w:rsidRPr="006D6AAF">
        <w:rPr>
          <w:rFonts w:asciiTheme="minorHAnsi" w:hAnsiTheme="minorHAnsi" w:cstheme="minorHAnsi"/>
          <w:b/>
          <w:sz w:val="18"/>
          <w:szCs w:val="18"/>
        </w:rPr>
        <w:tab/>
        <w:t>Wymagania wobec asfaltów modyfikowanych polimerami (</w:t>
      </w:r>
      <w:proofErr w:type="spellStart"/>
      <w:r w:rsidRPr="006D6AAF">
        <w:rPr>
          <w:rFonts w:asciiTheme="minorHAnsi" w:hAnsiTheme="minorHAnsi" w:cstheme="minorHAnsi"/>
          <w:b/>
          <w:sz w:val="18"/>
          <w:szCs w:val="18"/>
        </w:rPr>
        <w:t>polimeroasfaltów</w:t>
      </w:r>
      <w:proofErr w:type="spellEnd"/>
      <w:r w:rsidRPr="006D6AAF">
        <w:rPr>
          <w:rFonts w:asciiTheme="minorHAnsi" w:hAnsiTheme="minorHAnsi" w:cstheme="minorHAnsi"/>
          <w:b/>
          <w:sz w:val="18"/>
          <w:szCs w:val="18"/>
        </w:rPr>
        <w:t>) wg PN–EN 14023</w:t>
      </w:r>
    </w:p>
    <w:tbl>
      <w:tblPr>
        <w:tblW w:w="932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72"/>
        <w:gridCol w:w="1730"/>
        <w:gridCol w:w="1559"/>
        <w:gridCol w:w="1106"/>
        <w:gridCol w:w="850"/>
        <w:gridCol w:w="709"/>
        <w:gridCol w:w="850"/>
        <w:gridCol w:w="851"/>
      </w:tblGrid>
      <w:tr w:rsidR="00415A8F" w:rsidRPr="006D6AAF" w14:paraId="2811B781" w14:textId="77777777" w:rsidTr="00404C9A">
        <w:trPr>
          <w:cantSplit/>
        </w:trPr>
        <w:tc>
          <w:tcPr>
            <w:tcW w:w="1672" w:type="dxa"/>
            <w:vMerge w:val="restart"/>
            <w:vAlign w:val="center"/>
          </w:tcPr>
          <w:p w14:paraId="19CACAA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Wymaganie</w:t>
            </w:r>
          </w:p>
          <w:p w14:paraId="13CDE5C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podstawowe</w:t>
            </w:r>
          </w:p>
        </w:tc>
        <w:tc>
          <w:tcPr>
            <w:tcW w:w="1730" w:type="dxa"/>
            <w:vMerge w:val="restart"/>
            <w:vAlign w:val="center"/>
          </w:tcPr>
          <w:p w14:paraId="5CF4CD19"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Właściwość</w:t>
            </w:r>
          </w:p>
        </w:tc>
        <w:tc>
          <w:tcPr>
            <w:tcW w:w="1559" w:type="dxa"/>
            <w:vMerge w:val="restart"/>
            <w:vAlign w:val="center"/>
          </w:tcPr>
          <w:p w14:paraId="366D0EB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Metoda badania</w:t>
            </w:r>
          </w:p>
        </w:tc>
        <w:tc>
          <w:tcPr>
            <w:tcW w:w="1106" w:type="dxa"/>
            <w:vMerge w:val="restart"/>
            <w:vAlign w:val="center"/>
          </w:tcPr>
          <w:p w14:paraId="10D9C1F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Jednostka</w:t>
            </w:r>
          </w:p>
        </w:tc>
        <w:tc>
          <w:tcPr>
            <w:tcW w:w="3260" w:type="dxa"/>
            <w:gridSpan w:val="4"/>
            <w:vAlign w:val="center"/>
          </w:tcPr>
          <w:p w14:paraId="0CF311E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Gatunki asfaltów modyfikowanych</w:t>
            </w:r>
          </w:p>
          <w:p w14:paraId="64017C7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polimerami (PMB)</w:t>
            </w:r>
          </w:p>
        </w:tc>
      </w:tr>
      <w:tr w:rsidR="00415A8F" w:rsidRPr="006D6AAF" w14:paraId="0954C5D2" w14:textId="77777777" w:rsidTr="00404C9A">
        <w:trPr>
          <w:cantSplit/>
        </w:trPr>
        <w:tc>
          <w:tcPr>
            <w:tcW w:w="1672" w:type="dxa"/>
            <w:vMerge/>
            <w:vAlign w:val="center"/>
          </w:tcPr>
          <w:p w14:paraId="4AB99F83" w14:textId="77777777" w:rsidR="00415A8F" w:rsidRPr="006D6AAF" w:rsidRDefault="00415A8F" w:rsidP="00404C9A">
            <w:pPr>
              <w:jc w:val="left"/>
              <w:rPr>
                <w:rFonts w:asciiTheme="minorHAnsi" w:hAnsiTheme="minorHAnsi" w:cstheme="minorHAnsi"/>
                <w:sz w:val="18"/>
                <w:szCs w:val="18"/>
              </w:rPr>
            </w:pPr>
          </w:p>
        </w:tc>
        <w:tc>
          <w:tcPr>
            <w:tcW w:w="1730" w:type="dxa"/>
            <w:vMerge/>
            <w:vAlign w:val="center"/>
          </w:tcPr>
          <w:p w14:paraId="4E2941A6" w14:textId="77777777" w:rsidR="00415A8F" w:rsidRPr="006D6AAF" w:rsidRDefault="00415A8F" w:rsidP="00404C9A">
            <w:pPr>
              <w:jc w:val="left"/>
              <w:rPr>
                <w:rFonts w:asciiTheme="minorHAnsi" w:hAnsiTheme="minorHAnsi" w:cstheme="minorHAnsi"/>
                <w:sz w:val="18"/>
                <w:szCs w:val="18"/>
              </w:rPr>
            </w:pPr>
          </w:p>
        </w:tc>
        <w:tc>
          <w:tcPr>
            <w:tcW w:w="1559" w:type="dxa"/>
            <w:vMerge/>
            <w:vAlign w:val="center"/>
          </w:tcPr>
          <w:p w14:paraId="1FC86E13" w14:textId="77777777" w:rsidR="00415A8F" w:rsidRPr="006D6AAF" w:rsidRDefault="00415A8F" w:rsidP="00404C9A">
            <w:pPr>
              <w:jc w:val="left"/>
              <w:rPr>
                <w:rFonts w:asciiTheme="minorHAnsi" w:hAnsiTheme="minorHAnsi" w:cstheme="minorHAnsi"/>
                <w:sz w:val="18"/>
                <w:szCs w:val="18"/>
              </w:rPr>
            </w:pPr>
          </w:p>
        </w:tc>
        <w:tc>
          <w:tcPr>
            <w:tcW w:w="1106" w:type="dxa"/>
            <w:vMerge/>
            <w:vAlign w:val="center"/>
          </w:tcPr>
          <w:p w14:paraId="6733908A" w14:textId="77777777" w:rsidR="00415A8F" w:rsidRPr="006D6AAF" w:rsidRDefault="00415A8F" w:rsidP="00404C9A">
            <w:pPr>
              <w:jc w:val="left"/>
              <w:rPr>
                <w:rFonts w:asciiTheme="minorHAnsi" w:hAnsiTheme="minorHAnsi" w:cstheme="minorHAnsi"/>
                <w:sz w:val="18"/>
                <w:szCs w:val="18"/>
              </w:rPr>
            </w:pPr>
          </w:p>
        </w:tc>
        <w:tc>
          <w:tcPr>
            <w:tcW w:w="1559" w:type="dxa"/>
            <w:gridSpan w:val="2"/>
            <w:vAlign w:val="center"/>
          </w:tcPr>
          <w:p w14:paraId="403CDC7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45/80 – 55</w:t>
            </w:r>
          </w:p>
        </w:tc>
        <w:tc>
          <w:tcPr>
            <w:tcW w:w="1701" w:type="dxa"/>
            <w:gridSpan w:val="2"/>
            <w:vAlign w:val="center"/>
          </w:tcPr>
          <w:p w14:paraId="79E2B55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45/80 – 65</w:t>
            </w:r>
          </w:p>
        </w:tc>
      </w:tr>
      <w:tr w:rsidR="00415A8F" w:rsidRPr="006D6AAF" w14:paraId="0B420474" w14:textId="77777777" w:rsidTr="00404C9A">
        <w:trPr>
          <w:cantSplit/>
        </w:trPr>
        <w:tc>
          <w:tcPr>
            <w:tcW w:w="1672" w:type="dxa"/>
            <w:vMerge/>
            <w:vAlign w:val="center"/>
          </w:tcPr>
          <w:p w14:paraId="1435C7B5" w14:textId="77777777" w:rsidR="00415A8F" w:rsidRPr="006D6AAF" w:rsidRDefault="00415A8F" w:rsidP="00404C9A">
            <w:pPr>
              <w:jc w:val="left"/>
              <w:rPr>
                <w:rFonts w:asciiTheme="minorHAnsi" w:hAnsiTheme="minorHAnsi" w:cstheme="minorHAnsi"/>
                <w:sz w:val="18"/>
                <w:szCs w:val="18"/>
              </w:rPr>
            </w:pPr>
          </w:p>
        </w:tc>
        <w:tc>
          <w:tcPr>
            <w:tcW w:w="1730" w:type="dxa"/>
            <w:vMerge/>
            <w:vAlign w:val="center"/>
          </w:tcPr>
          <w:p w14:paraId="6E3B29FE" w14:textId="77777777" w:rsidR="00415A8F" w:rsidRPr="006D6AAF" w:rsidRDefault="00415A8F" w:rsidP="00404C9A">
            <w:pPr>
              <w:jc w:val="left"/>
              <w:rPr>
                <w:rFonts w:asciiTheme="minorHAnsi" w:hAnsiTheme="minorHAnsi" w:cstheme="minorHAnsi"/>
                <w:sz w:val="18"/>
                <w:szCs w:val="18"/>
              </w:rPr>
            </w:pPr>
          </w:p>
        </w:tc>
        <w:tc>
          <w:tcPr>
            <w:tcW w:w="1559" w:type="dxa"/>
            <w:vMerge/>
            <w:vAlign w:val="center"/>
          </w:tcPr>
          <w:p w14:paraId="6EC6DACC" w14:textId="77777777" w:rsidR="00415A8F" w:rsidRPr="006D6AAF" w:rsidRDefault="00415A8F" w:rsidP="00404C9A">
            <w:pPr>
              <w:jc w:val="left"/>
              <w:rPr>
                <w:rFonts w:asciiTheme="minorHAnsi" w:hAnsiTheme="minorHAnsi" w:cstheme="minorHAnsi"/>
                <w:sz w:val="18"/>
                <w:szCs w:val="18"/>
              </w:rPr>
            </w:pPr>
          </w:p>
        </w:tc>
        <w:tc>
          <w:tcPr>
            <w:tcW w:w="1106" w:type="dxa"/>
            <w:vMerge/>
            <w:vAlign w:val="center"/>
          </w:tcPr>
          <w:p w14:paraId="5DC4C91B" w14:textId="77777777" w:rsidR="00415A8F" w:rsidRPr="006D6AAF" w:rsidRDefault="00415A8F" w:rsidP="00404C9A">
            <w:pPr>
              <w:jc w:val="left"/>
              <w:rPr>
                <w:rFonts w:asciiTheme="minorHAnsi" w:hAnsiTheme="minorHAnsi" w:cstheme="minorHAnsi"/>
                <w:sz w:val="18"/>
                <w:szCs w:val="18"/>
              </w:rPr>
            </w:pPr>
          </w:p>
        </w:tc>
        <w:tc>
          <w:tcPr>
            <w:tcW w:w="850" w:type="dxa"/>
            <w:vAlign w:val="center"/>
          </w:tcPr>
          <w:p w14:paraId="6163FA8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wymaganie</w:t>
            </w:r>
          </w:p>
        </w:tc>
        <w:tc>
          <w:tcPr>
            <w:tcW w:w="709" w:type="dxa"/>
            <w:vAlign w:val="center"/>
          </w:tcPr>
          <w:p w14:paraId="538F188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klasa</w:t>
            </w:r>
          </w:p>
        </w:tc>
        <w:tc>
          <w:tcPr>
            <w:tcW w:w="850" w:type="dxa"/>
            <w:vAlign w:val="center"/>
          </w:tcPr>
          <w:p w14:paraId="33AE080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wymaganie</w:t>
            </w:r>
          </w:p>
        </w:tc>
        <w:tc>
          <w:tcPr>
            <w:tcW w:w="851" w:type="dxa"/>
            <w:vAlign w:val="center"/>
          </w:tcPr>
          <w:p w14:paraId="3676EBD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klasa</w:t>
            </w:r>
          </w:p>
        </w:tc>
      </w:tr>
      <w:tr w:rsidR="00415A8F" w:rsidRPr="006D6AAF" w14:paraId="25813027" w14:textId="77777777" w:rsidTr="00404C9A">
        <w:tc>
          <w:tcPr>
            <w:tcW w:w="1672" w:type="dxa"/>
            <w:vAlign w:val="center"/>
          </w:tcPr>
          <w:p w14:paraId="7EB180D9"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Konsystencja </w:t>
            </w:r>
            <w:r w:rsidRPr="006D6AAF">
              <w:rPr>
                <w:rFonts w:asciiTheme="minorHAnsi" w:hAnsiTheme="minorHAnsi" w:cstheme="minorHAnsi"/>
                <w:sz w:val="18"/>
                <w:szCs w:val="18"/>
              </w:rPr>
              <w:br/>
              <w:t>w pośrednich temperaturach eksploatacyjnych</w:t>
            </w:r>
          </w:p>
        </w:tc>
        <w:tc>
          <w:tcPr>
            <w:tcW w:w="1730" w:type="dxa"/>
            <w:vAlign w:val="center"/>
          </w:tcPr>
          <w:p w14:paraId="7AA8F33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Penetracja</w:t>
            </w:r>
          </w:p>
          <w:p w14:paraId="3E86DAC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 25°C</w:t>
            </w:r>
          </w:p>
        </w:tc>
        <w:tc>
          <w:tcPr>
            <w:tcW w:w="1559" w:type="dxa"/>
            <w:vAlign w:val="center"/>
          </w:tcPr>
          <w:p w14:paraId="568493E8" w14:textId="77777777" w:rsidR="00415A8F" w:rsidRPr="006D6AAF" w:rsidRDefault="00415A8F" w:rsidP="00404C9A">
            <w:pPr>
              <w:tabs>
                <w:tab w:val="left" w:pos="285"/>
              </w:tabs>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1426 </w:t>
            </w:r>
          </w:p>
        </w:tc>
        <w:tc>
          <w:tcPr>
            <w:tcW w:w="1106" w:type="dxa"/>
            <w:vAlign w:val="center"/>
          </w:tcPr>
          <w:p w14:paraId="372B1648"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0,1 mm</w:t>
            </w:r>
          </w:p>
        </w:tc>
        <w:tc>
          <w:tcPr>
            <w:tcW w:w="850" w:type="dxa"/>
            <w:vAlign w:val="center"/>
          </w:tcPr>
          <w:p w14:paraId="0B028A5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45–80</w:t>
            </w:r>
          </w:p>
        </w:tc>
        <w:tc>
          <w:tcPr>
            <w:tcW w:w="709" w:type="dxa"/>
            <w:vAlign w:val="center"/>
          </w:tcPr>
          <w:p w14:paraId="7B812E2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850" w:type="dxa"/>
            <w:vAlign w:val="center"/>
          </w:tcPr>
          <w:p w14:paraId="25D54BA4"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45–80</w:t>
            </w:r>
          </w:p>
        </w:tc>
        <w:tc>
          <w:tcPr>
            <w:tcW w:w="851" w:type="dxa"/>
            <w:vAlign w:val="center"/>
          </w:tcPr>
          <w:p w14:paraId="02C39D9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w:t>
            </w:r>
          </w:p>
        </w:tc>
      </w:tr>
      <w:tr w:rsidR="00415A8F" w:rsidRPr="006D6AAF" w14:paraId="4A2C1BE6" w14:textId="77777777" w:rsidTr="00404C9A">
        <w:tc>
          <w:tcPr>
            <w:tcW w:w="1672" w:type="dxa"/>
            <w:vAlign w:val="center"/>
          </w:tcPr>
          <w:p w14:paraId="68210589"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Konsystencja w wysokich temperaturach eksploatacyjnych</w:t>
            </w:r>
          </w:p>
        </w:tc>
        <w:tc>
          <w:tcPr>
            <w:tcW w:w="1730" w:type="dxa"/>
            <w:vAlign w:val="center"/>
          </w:tcPr>
          <w:p w14:paraId="55DE408B"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Temperatura mięknienia</w:t>
            </w:r>
          </w:p>
        </w:tc>
        <w:tc>
          <w:tcPr>
            <w:tcW w:w="1559" w:type="dxa"/>
            <w:vAlign w:val="center"/>
          </w:tcPr>
          <w:p w14:paraId="4A5F044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PN–EN 1427 </w:t>
            </w:r>
          </w:p>
        </w:tc>
        <w:tc>
          <w:tcPr>
            <w:tcW w:w="1106" w:type="dxa"/>
            <w:vAlign w:val="center"/>
          </w:tcPr>
          <w:p w14:paraId="3A34650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°C</w:t>
            </w:r>
          </w:p>
        </w:tc>
        <w:tc>
          <w:tcPr>
            <w:tcW w:w="850" w:type="dxa"/>
            <w:vAlign w:val="center"/>
          </w:tcPr>
          <w:p w14:paraId="07145E5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55</w:t>
            </w:r>
          </w:p>
        </w:tc>
        <w:tc>
          <w:tcPr>
            <w:tcW w:w="709" w:type="dxa"/>
            <w:vAlign w:val="center"/>
          </w:tcPr>
          <w:p w14:paraId="3374DEB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7</w:t>
            </w:r>
          </w:p>
        </w:tc>
        <w:tc>
          <w:tcPr>
            <w:tcW w:w="850" w:type="dxa"/>
            <w:vAlign w:val="center"/>
          </w:tcPr>
          <w:p w14:paraId="258FFC0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65</w:t>
            </w:r>
          </w:p>
        </w:tc>
        <w:tc>
          <w:tcPr>
            <w:tcW w:w="851" w:type="dxa"/>
            <w:vAlign w:val="center"/>
          </w:tcPr>
          <w:p w14:paraId="1FC4563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w:t>
            </w:r>
          </w:p>
        </w:tc>
      </w:tr>
      <w:tr w:rsidR="00415A8F" w:rsidRPr="006D6AAF" w14:paraId="0E01D261" w14:textId="77777777" w:rsidTr="00404C9A">
        <w:trPr>
          <w:cantSplit/>
        </w:trPr>
        <w:tc>
          <w:tcPr>
            <w:tcW w:w="1672" w:type="dxa"/>
            <w:vMerge w:val="restart"/>
            <w:vAlign w:val="center"/>
          </w:tcPr>
          <w:p w14:paraId="19372EE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Kohezja</w:t>
            </w:r>
          </w:p>
        </w:tc>
        <w:tc>
          <w:tcPr>
            <w:tcW w:w="1730" w:type="dxa"/>
            <w:vAlign w:val="center"/>
          </w:tcPr>
          <w:p w14:paraId="75103B45"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Siła rozciągania (mała prędkość rozciągania)</w:t>
            </w:r>
          </w:p>
        </w:tc>
        <w:tc>
          <w:tcPr>
            <w:tcW w:w="1559" w:type="dxa"/>
            <w:vAlign w:val="center"/>
          </w:tcPr>
          <w:p w14:paraId="0ABECBF8"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13589 </w:t>
            </w:r>
          </w:p>
          <w:p w14:paraId="54A38CFC"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13703 </w:t>
            </w:r>
          </w:p>
        </w:tc>
        <w:tc>
          <w:tcPr>
            <w:tcW w:w="1106" w:type="dxa"/>
            <w:vAlign w:val="center"/>
          </w:tcPr>
          <w:p w14:paraId="2164799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J/cm</w:t>
            </w:r>
            <w:r w:rsidRPr="006D6AAF">
              <w:rPr>
                <w:rFonts w:asciiTheme="minorHAnsi" w:hAnsiTheme="minorHAnsi" w:cstheme="minorHAnsi"/>
                <w:sz w:val="18"/>
                <w:szCs w:val="18"/>
                <w:vertAlign w:val="superscript"/>
              </w:rPr>
              <w:t>2</w:t>
            </w:r>
          </w:p>
        </w:tc>
        <w:tc>
          <w:tcPr>
            <w:tcW w:w="850" w:type="dxa"/>
            <w:vAlign w:val="center"/>
          </w:tcPr>
          <w:p w14:paraId="269A3C40"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1 w 5°C</w:t>
            </w:r>
          </w:p>
        </w:tc>
        <w:tc>
          <w:tcPr>
            <w:tcW w:w="709" w:type="dxa"/>
            <w:vAlign w:val="center"/>
          </w:tcPr>
          <w:p w14:paraId="0606304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850" w:type="dxa"/>
            <w:vAlign w:val="center"/>
          </w:tcPr>
          <w:p w14:paraId="3676E32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 w 5°C</w:t>
            </w:r>
          </w:p>
        </w:tc>
        <w:tc>
          <w:tcPr>
            <w:tcW w:w="851" w:type="dxa"/>
            <w:tcBorders>
              <w:right w:val="single" w:sz="4" w:space="0" w:color="auto"/>
            </w:tcBorders>
            <w:vAlign w:val="center"/>
          </w:tcPr>
          <w:p w14:paraId="09F4C3A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r>
      <w:tr w:rsidR="00415A8F" w:rsidRPr="006D6AAF" w14:paraId="3F6138EF" w14:textId="77777777" w:rsidTr="00404C9A">
        <w:trPr>
          <w:cantSplit/>
        </w:trPr>
        <w:tc>
          <w:tcPr>
            <w:tcW w:w="1672" w:type="dxa"/>
            <w:vMerge/>
            <w:vAlign w:val="center"/>
          </w:tcPr>
          <w:p w14:paraId="76F09360" w14:textId="77777777" w:rsidR="00415A8F" w:rsidRPr="006D6AAF" w:rsidRDefault="00415A8F" w:rsidP="00404C9A">
            <w:pPr>
              <w:jc w:val="left"/>
              <w:rPr>
                <w:rFonts w:asciiTheme="minorHAnsi" w:hAnsiTheme="minorHAnsi" w:cstheme="minorHAnsi"/>
                <w:sz w:val="18"/>
                <w:szCs w:val="18"/>
              </w:rPr>
            </w:pPr>
          </w:p>
        </w:tc>
        <w:tc>
          <w:tcPr>
            <w:tcW w:w="1730" w:type="dxa"/>
            <w:vAlign w:val="center"/>
          </w:tcPr>
          <w:p w14:paraId="0652B64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Siła rozciągania  5°C </w:t>
            </w:r>
          </w:p>
          <w:p w14:paraId="2E285528"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(duża prędkość rozciągania)</w:t>
            </w:r>
          </w:p>
        </w:tc>
        <w:tc>
          <w:tcPr>
            <w:tcW w:w="1559" w:type="dxa"/>
            <w:vAlign w:val="center"/>
          </w:tcPr>
          <w:p w14:paraId="5C57A750"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13587 </w:t>
            </w:r>
          </w:p>
          <w:p w14:paraId="29BA825A"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13703 </w:t>
            </w:r>
          </w:p>
        </w:tc>
        <w:tc>
          <w:tcPr>
            <w:tcW w:w="1106" w:type="dxa"/>
            <w:vAlign w:val="center"/>
          </w:tcPr>
          <w:p w14:paraId="73278BD0"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J/cm</w:t>
            </w:r>
            <w:r w:rsidRPr="006D6AAF">
              <w:rPr>
                <w:rFonts w:asciiTheme="minorHAnsi" w:hAnsiTheme="minorHAnsi" w:cstheme="minorHAnsi"/>
                <w:sz w:val="18"/>
                <w:szCs w:val="18"/>
                <w:vertAlign w:val="superscript"/>
              </w:rPr>
              <w:t>2</w:t>
            </w:r>
          </w:p>
        </w:tc>
        <w:tc>
          <w:tcPr>
            <w:tcW w:w="850" w:type="dxa"/>
            <w:vAlign w:val="center"/>
          </w:tcPr>
          <w:p w14:paraId="4F2B9197" w14:textId="77777777" w:rsidR="00415A8F" w:rsidRPr="006D6AAF" w:rsidRDefault="00415A8F" w:rsidP="00404C9A">
            <w:pPr>
              <w:jc w:val="center"/>
              <w:rPr>
                <w:rFonts w:asciiTheme="minorHAnsi" w:hAnsiTheme="minorHAnsi" w:cstheme="minorHAnsi"/>
                <w:sz w:val="18"/>
                <w:szCs w:val="18"/>
                <w:vertAlign w:val="superscript"/>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709" w:type="dxa"/>
            <w:vAlign w:val="center"/>
          </w:tcPr>
          <w:p w14:paraId="557D1E6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c>
          <w:tcPr>
            <w:tcW w:w="850" w:type="dxa"/>
            <w:vAlign w:val="center"/>
          </w:tcPr>
          <w:p w14:paraId="3C04395F" w14:textId="77777777" w:rsidR="00415A8F" w:rsidRPr="006D6AAF" w:rsidRDefault="00415A8F" w:rsidP="00404C9A">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851" w:type="dxa"/>
            <w:vAlign w:val="center"/>
          </w:tcPr>
          <w:p w14:paraId="0919D73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r>
      <w:tr w:rsidR="00415A8F" w:rsidRPr="006D6AAF" w14:paraId="5CB11FAA" w14:textId="77777777" w:rsidTr="00404C9A">
        <w:trPr>
          <w:cantSplit/>
        </w:trPr>
        <w:tc>
          <w:tcPr>
            <w:tcW w:w="1672" w:type="dxa"/>
            <w:vMerge/>
            <w:vAlign w:val="center"/>
          </w:tcPr>
          <w:p w14:paraId="0FD20344" w14:textId="77777777" w:rsidR="00415A8F" w:rsidRPr="006D6AAF" w:rsidRDefault="00415A8F" w:rsidP="00404C9A">
            <w:pPr>
              <w:jc w:val="left"/>
              <w:rPr>
                <w:rFonts w:asciiTheme="minorHAnsi" w:hAnsiTheme="minorHAnsi" w:cstheme="minorHAnsi"/>
                <w:sz w:val="18"/>
                <w:szCs w:val="18"/>
              </w:rPr>
            </w:pPr>
          </w:p>
        </w:tc>
        <w:tc>
          <w:tcPr>
            <w:tcW w:w="1730" w:type="dxa"/>
            <w:vAlign w:val="center"/>
          </w:tcPr>
          <w:p w14:paraId="06D4046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Wahadło </w:t>
            </w:r>
            <w:proofErr w:type="spellStart"/>
            <w:r w:rsidRPr="006D6AAF">
              <w:rPr>
                <w:rFonts w:asciiTheme="minorHAnsi" w:hAnsiTheme="minorHAnsi" w:cstheme="minorHAnsi"/>
                <w:sz w:val="18"/>
                <w:szCs w:val="18"/>
              </w:rPr>
              <w:t>Vialit</w:t>
            </w:r>
            <w:proofErr w:type="spellEnd"/>
            <w:r w:rsidRPr="006D6AAF">
              <w:rPr>
                <w:rFonts w:asciiTheme="minorHAnsi" w:hAnsiTheme="minorHAnsi" w:cstheme="minorHAnsi"/>
                <w:sz w:val="18"/>
                <w:szCs w:val="18"/>
              </w:rPr>
              <w:t xml:space="preserve"> (metoda uderzenia)</w:t>
            </w:r>
          </w:p>
        </w:tc>
        <w:tc>
          <w:tcPr>
            <w:tcW w:w="1559" w:type="dxa"/>
            <w:vAlign w:val="center"/>
          </w:tcPr>
          <w:p w14:paraId="0EB9757B"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PN–EN 13588 </w:t>
            </w:r>
          </w:p>
        </w:tc>
        <w:tc>
          <w:tcPr>
            <w:tcW w:w="1106" w:type="dxa"/>
            <w:vAlign w:val="center"/>
          </w:tcPr>
          <w:p w14:paraId="7BDC9A8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J/cm</w:t>
            </w:r>
            <w:r w:rsidRPr="006D6AAF">
              <w:rPr>
                <w:rFonts w:asciiTheme="minorHAnsi" w:hAnsiTheme="minorHAnsi" w:cstheme="minorHAnsi"/>
                <w:sz w:val="18"/>
                <w:szCs w:val="18"/>
                <w:vertAlign w:val="superscript"/>
              </w:rPr>
              <w:t>2</w:t>
            </w:r>
          </w:p>
        </w:tc>
        <w:tc>
          <w:tcPr>
            <w:tcW w:w="850" w:type="dxa"/>
            <w:vAlign w:val="center"/>
          </w:tcPr>
          <w:p w14:paraId="59219C70" w14:textId="77777777" w:rsidR="00415A8F" w:rsidRPr="006D6AAF" w:rsidRDefault="00415A8F" w:rsidP="00404C9A">
            <w:pPr>
              <w:jc w:val="center"/>
              <w:rPr>
                <w:rFonts w:asciiTheme="minorHAnsi" w:hAnsiTheme="minorHAnsi" w:cstheme="minorHAnsi"/>
                <w:sz w:val="18"/>
                <w:szCs w:val="18"/>
                <w:vertAlign w:val="superscript"/>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709" w:type="dxa"/>
            <w:vAlign w:val="center"/>
          </w:tcPr>
          <w:p w14:paraId="797B5BB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c>
          <w:tcPr>
            <w:tcW w:w="850" w:type="dxa"/>
            <w:vAlign w:val="center"/>
          </w:tcPr>
          <w:p w14:paraId="0C7A4BF5" w14:textId="77777777" w:rsidR="00415A8F" w:rsidRPr="006D6AAF" w:rsidRDefault="00415A8F" w:rsidP="00404C9A">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851" w:type="dxa"/>
            <w:vAlign w:val="center"/>
          </w:tcPr>
          <w:p w14:paraId="4AC0ACC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r>
      <w:tr w:rsidR="00415A8F" w:rsidRPr="006D6AAF" w14:paraId="5C32704F" w14:textId="77777777" w:rsidTr="00404C9A">
        <w:tc>
          <w:tcPr>
            <w:tcW w:w="1672" w:type="dxa"/>
            <w:vMerge w:val="restart"/>
            <w:vAlign w:val="center"/>
          </w:tcPr>
          <w:p w14:paraId="1218A0A4" w14:textId="77777777" w:rsidR="00415A8F" w:rsidRPr="006D6AAF" w:rsidRDefault="00415A8F" w:rsidP="00404C9A">
            <w:pPr>
              <w:jc w:val="left"/>
              <w:rPr>
                <w:rFonts w:asciiTheme="minorHAnsi" w:hAnsiTheme="minorHAnsi" w:cstheme="minorHAnsi"/>
                <w:sz w:val="18"/>
                <w:szCs w:val="18"/>
              </w:rPr>
            </w:pPr>
          </w:p>
          <w:p w14:paraId="55D76BEC" w14:textId="77777777" w:rsidR="00415A8F" w:rsidRPr="006D6AAF" w:rsidRDefault="00415A8F" w:rsidP="00404C9A">
            <w:pPr>
              <w:jc w:val="left"/>
              <w:rPr>
                <w:rFonts w:asciiTheme="minorHAnsi" w:hAnsiTheme="minorHAnsi" w:cstheme="minorHAnsi"/>
                <w:sz w:val="18"/>
                <w:szCs w:val="18"/>
              </w:rPr>
            </w:pPr>
          </w:p>
          <w:p w14:paraId="44542D5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Stałość konsystencji</w:t>
            </w:r>
          </w:p>
          <w:p w14:paraId="6C5CAFC2"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lastRenderedPageBreak/>
              <w:t>(odporność na starzenie wg PN–EN12607–1 lub –3</w:t>
            </w:r>
          </w:p>
        </w:tc>
        <w:tc>
          <w:tcPr>
            <w:tcW w:w="1730" w:type="dxa"/>
            <w:vAlign w:val="center"/>
          </w:tcPr>
          <w:p w14:paraId="3ACF8C0E" w14:textId="77777777" w:rsidR="00415A8F" w:rsidRPr="006D6AAF" w:rsidRDefault="00415A8F" w:rsidP="00404C9A">
            <w:pPr>
              <w:jc w:val="left"/>
              <w:rPr>
                <w:rFonts w:asciiTheme="minorHAnsi" w:hAnsiTheme="minorHAnsi" w:cstheme="minorHAnsi"/>
                <w:sz w:val="18"/>
                <w:szCs w:val="18"/>
              </w:rPr>
            </w:pPr>
          </w:p>
          <w:p w14:paraId="473CC230" w14:textId="77777777" w:rsidR="00415A8F" w:rsidRPr="006D6AAF" w:rsidRDefault="00415A8F" w:rsidP="00404C9A">
            <w:pPr>
              <w:jc w:val="left"/>
              <w:rPr>
                <w:rFonts w:asciiTheme="minorHAnsi" w:hAnsiTheme="minorHAnsi" w:cstheme="minorHAnsi"/>
                <w:sz w:val="18"/>
                <w:szCs w:val="18"/>
              </w:rPr>
            </w:pPr>
          </w:p>
          <w:p w14:paraId="00F281C2"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Zmiana masy</w:t>
            </w:r>
          </w:p>
        </w:tc>
        <w:tc>
          <w:tcPr>
            <w:tcW w:w="1559" w:type="dxa"/>
            <w:vAlign w:val="center"/>
          </w:tcPr>
          <w:p w14:paraId="7268AC8A" w14:textId="77777777" w:rsidR="00415A8F" w:rsidRPr="006D6AAF" w:rsidRDefault="00415A8F" w:rsidP="00404C9A">
            <w:pPr>
              <w:jc w:val="left"/>
              <w:rPr>
                <w:rFonts w:asciiTheme="minorHAnsi" w:hAnsiTheme="minorHAnsi" w:cstheme="minorHAnsi"/>
                <w:sz w:val="18"/>
                <w:szCs w:val="18"/>
              </w:rPr>
            </w:pPr>
          </w:p>
        </w:tc>
        <w:tc>
          <w:tcPr>
            <w:tcW w:w="1106" w:type="dxa"/>
            <w:vAlign w:val="center"/>
          </w:tcPr>
          <w:p w14:paraId="34B02BC3" w14:textId="77777777" w:rsidR="00415A8F" w:rsidRPr="006D6AAF" w:rsidRDefault="00415A8F" w:rsidP="00404C9A">
            <w:pPr>
              <w:jc w:val="center"/>
              <w:rPr>
                <w:rFonts w:asciiTheme="minorHAnsi" w:hAnsiTheme="minorHAnsi" w:cstheme="minorHAnsi"/>
                <w:sz w:val="18"/>
                <w:szCs w:val="18"/>
              </w:rPr>
            </w:pPr>
          </w:p>
          <w:p w14:paraId="658B9FFE" w14:textId="77777777" w:rsidR="00415A8F" w:rsidRPr="006D6AAF" w:rsidRDefault="00415A8F" w:rsidP="00404C9A">
            <w:pPr>
              <w:jc w:val="center"/>
              <w:rPr>
                <w:rFonts w:asciiTheme="minorHAnsi" w:hAnsiTheme="minorHAnsi" w:cstheme="minorHAnsi"/>
                <w:sz w:val="18"/>
                <w:szCs w:val="18"/>
              </w:rPr>
            </w:pPr>
          </w:p>
          <w:p w14:paraId="3885D06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850" w:type="dxa"/>
            <w:vAlign w:val="center"/>
          </w:tcPr>
          <w:p w14:paraId="0098E64C" w14:textId="77777777" w:rsidR="00415A8F" w:rsidRPr="006D6AAF" w:rsidRDefault="00415A8F" w:rsidP="00404C9A">
            <w:pPr>
              <w:jc w:val="center"/>
              <w:rPr>
                <w:rFonts w:asciiTheme="minorHAnsi" w:hAnsiTheme="minorHAnsi" w:cstheme="minorHAnsi"/>
                <w:sz w:val="18"/>
                <w:szCs w:val="18"/>
              </w:rPr>
            </w:pPr>
          </w:p>
          <w:p w14:paraId="04C7B426" w14:textId="77777777" w:rsidR="00415A8F" w:rsidRPr="006D6AAF" w:rsidRDefault="00415A8F" w:rsidP="00404C9A">
            <w:pPr>
              <w:jc w:val="center"/>
              <w:rPr>
                <w:rFonts w:asciiTheme="minorHAnsi" w:hAnsiTheme="minorHAnsi" w:cstheme="minorHAnsi"/>
                <w:sz w:val="18"/>
                <w:szCs w:val="18"/>
              </w:rPr>
            </w:pPr>
          </w:p>
          <w:p w14:paraId="7C56D4AB"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0,5</w:t>
            </w:r>
          </w:p>
        </w:tc>
        <w:tc>
          <w:tcPr>
            <w:tcW w:w="709" w:type="dxa"/>
            <w:vAlign w:val="center"/>
          </w:tcPr>
          <w:p w14:paraId="2A2998AB" w14:textId="77777777" w:rsidR="00415A8F" w:rsidRPr="006D6AAF" w:rsidRDefault="00415A8F" w:rsidP="00404C9A">
            <w:pPr>
              <w:jc w:val="center"/>
              <w:rPr>
                <w:rFonts w:asciiTheme="minorHAnsi" w:hAnsiTheme="minorHAnsi" w:cstheme="minorHAnsi"/>
                <w:sz w:val="18"/>
                <w:szCs w:val="18"/>
              </w:rPr>
            </w:pPr>
          </w:p>
          <w:p w14:paraId="18D2ABF8" w14:textId="77777777" w:rsidR="00415A8F" w:rsidRPr="006D6AAF" w:rsidRDefault="00415A8F" w:rsidP="00404C9A">
            <w:pPr>
              <w:jc w:val="center"/>
              <w:rPr>
                <w:rFonts w:asciiTheme="minorHAnsi" w:hAnsiTheme="minorHAnsi" w:cstheme="minorHAnsi"/>
                <w:sz w:val="18"/>
                <w:szCs w:val="18"/>
              </w:rPr>
            </w:pPr>
          </w:p>
          <w:p w14:paraId="651C066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c>
          <w:tcPr>
            <w:tcW w:w="850" w:type="dxa"/>
            <w:vAlign w:val="center"/>
          </w:tcPr>
          <w:p w14:paraId="7F2DCDC4" w14:textId="77777777" w:rsidR="00415A8F" w:rsidRPr="006D6AAF" w:rsidRDefault="00415A8F" w:rsidP="00404C9A">
            <w:pPr>
              <w:jc w:val="center"/>
              <w:rPr>
                <w:rFonts w:asciiTheme="minorHAnsi" w:hAnsiTheme="minorHAnsi" w:cstheme="minorHAnsi"/>
                <w:sz w:val="18"/>
                <w:szCs w:val="18"/>
              </w:rPr>
            </w:pPr>
          </w:p>
          <w:p w14:paraId="1B3BD530" w14:textId="77777777" w:rsidR="00415A8F" w:rsidRPr="006D6AAF" w:rsidRDefault="00415A8F" w:rsidP="00404C9A">
            <w:pPr>
              <w:jc w:val="center"/>
              <w:rPr>
                <w:rFonts w:asciiTheme="minorHAnsi" w:hAnsiTheme="minorHAnsi" w:cstheme="minorHAnsi"/>
                <w:sz w:val="18"/>
                <w:szCs w:val="18"/>
              </w:rPr>
            </w:pPr>
          </w:p>
          <w:p w14:paraId="616E450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0,5</w:t>
            </w:r>
          </w:p>
        </w:tc>
        <w:tc>
          <w:tcPr>
            <w:tcW w:w="851" w:type="dxa"/>
            <w:vAlign w:val="center"/>
          </w:tcPr>
          <w:p w14:paraId="5E5A753B" w14:textId="77777777" w:rsidR="00415A8F" w:rsidRPr="006D6AAF" w:rsidRDefault="00415A8F" w:rsidP="00404C9A">
            <w:pPr>
              <w:jc w:val="center"/>
              <w:rPr>
                <w:rFonts w:asciiTheme="minorHAnsi" w:hAnsiTheme="minorHAnsi" w:cstheme="minorHAnsi"/>
                <w:sz w:val="18"/>
                <w:szCs w:val="18"/>
              </w:rPr>
            </w:pPr>
          </w:p>
          <w:p w14:paraId="4F503CE9" w14:textId="77777777" w:rsidR="00415A8F" w:rsidRPr="006D6AAF" w:rsidRDefault="00415A8F" w:rsidP="00404C9A">
            <w:pPr>
              <w:jc w:val="center"/>
              <w:rPr>
                <w:rFonts w:asciiTheme="minorHAnsi" w:hAnsiTheme="minorHAnsi" w:cstheme="minorHAnsi"/>
                <w:sz w:val="18"/>
                <w:szCs w:val="18"/>
              </w:rPr>
            </w:pPr>
          </w:p>
          <w:p w14:paraId="543DA6B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r>
      <w:tr w:rsidR="00415A8F" w:rsidRPr="006D6AAF" w14:paraId="423B8485" w14:textId="77777777" w:rsidTr="00404C9A">
        <w:tc>
          <w:tcPr>
            <w:tcW w:w="1672" w:type="dxa"/>
            <w:vMerge/>
            <w:vAlign w:val="center"/>
          </w:tcPr>
          <w:p w14:paraId="160B63C3" w14:textId="77777777" w:rsidR="00415A8F" w:rsidRPr="006D6AAF" w:rsidRDefault="00415A8F" w:rsidP="00404C9A">
            <w:pPr>
              <w:jc w:val="left"/>
              <w:rPr>
                <w:rFonts w:asciiTheme="minorHAnsi" w:hAnsiTheme="minorHAnsi" w:cstheme="minorHAnsi"/>
                <w:sz w:val="18"/>
                <w:szCs w:val="18"/>
              </w:rPr>
            </w:pPr>
          </w:p>
        </w:tc>
        <w:tc>
          <w:tcPr>
            <w:tcW w:w="1730" w:type="dxa"/>
            <w:vAlign w:val="center"/>
          </w:tcPr>
          <w:p w14:paraId="4DFEFA3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Pozostała penetracja</w:t>
            </w:r>
          </w:p>
        </w:tc>
        <w:tc>
          <w:tcPr>
            <w:tcW w:w="1559" w:type="dxa"/>
            <w:vAlign w:val="center"/>
          </w:tcPr>
          <w:p w14:paraId="49D3048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PN–EN 1426 </w:t>
            </w:r>
          </w:p>
        </w:tc>
        <w:tc>
          <w:tcPr>
            <w:tcW w:w="1106" w:type="dxa"/>
            <w:vAlign w:val="center"/>
          </w:tcPr>
          <w:p w14:paraId="3F616704"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850" w:type="dxa"/>
            <w:vAlign w:val="center"/>
          </w:tcPr>
          <w:p w14:paraId="16B9D23B"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60</w:t>
            </w:r>
          </w:p>
        </w:tc>
        <w:tc>
          <w:tcPr>
            <w:tcW w:w="709" w:type="dxa"/>
            <w:vAlign w:val="center"/>
          </w:tcPr>
          <w:p w14:paraId="71C2E9B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7</w:t>
            </w:r>
          </w:p>
        </w:tc>
        <w:tc>
          <w:tcPr>
            <w:tcW w:w="850" w:type="dxa"/>
            <w:vAlign w:val="center"/>
          </w:tcPr>
          <w:p w14:paraId="5D8DDC5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60</w:t>
            </w:r>
          </w:p>
        </w:tc>
        <w:tc>
          <w:tcPr>
            <w:tcW w:w="851" w:type="dxa"/>
            <w:vAlign w:val="center"/>
          </w:tcPr>
          <w:p w14:paraId="264BBA6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7</w:t>
            </w:r>
          </w:p>
        </w:tc>
      </w:tr>
      <w:tr w:rsidR="00415A8F" w:rsidRPr="006D6AAF" w14:paraId="3FA0180B" w14:textId="77777777" w:rsidTr="00404C9A">
        <w:tc>
          <w:tcPr>
            <w:tcW w:w="1672" w:type="dxa"/>
            <w:vMerge/>
            <w:vAlign w:val="center"/>
          </w:tcPr>
          <w:p w14:paraId="0057C081" w14:textId="77777777" w:rsidR="00415A8F" w:rsidRPr="006D6AAF" w:rsidRDefault="00415A8F" w:rsidP="00404C9A">
            <w:pPr>
              <w:jc w:val="left"/>
              <w:rPr>
                <w:rFonts w:asciiTheme="minorHAnsi" w:hAnsiTheme="minorHAnsi" w:cstheme="minorHAnsi"/>
                <w:sz w:val="18"/>
                <w:szCs w:val="18"/>
              </w:rPr>
            </w:pPr>
          </w:p>
        </w:tc>
        <w:tc>
          <w:tcPr>
            <w:tcW w:w="1730" w:type="dxa"/>
            <w:vAlign w:val="center"/>
          </w:tcPr>
          <w:p w14:paraId="4180D4B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Wzrost temperatury mięknienia</w:t>
            </w:r>
          </w:p>
        </w:tc>
        <w:tc>
          <w:tcPr>
            <w:tcW w:w="1559" w:type="dxa"/>
            <w:vAlign w:val="center"/>
          </w:tcPr>
          <w:p w14:paraId="066CCDF2"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1427 </w:t>
            </w:r>
          </w:p>
        </w:tc>
        <w:tc>
          <w:tcPr>
            <w:tcW w:w="1106" w:type="dxa"/>
            <w:vAlign w:val="center"/>
          </w:tcPr>
          <w:p w14:paraId="17256288"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°C</w:t>
            </w:r>
          </w:p>
        </w:tc>
        <w:tc>
          <w:tcPr>
            <w:tcW w:w="850" w:type="dxa"/>
            <w:vAlign w:val="center"/>
          </w:tcPr>
          <w:p w14:paraId="1041B5E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8</w:t>
            </w:r>
          </w:p>
        </w:tc>
        <w:tc>
          <w:tcPr>
            <w:tcW w:w="709" w:type="dxa"/>
            <w:vAlign w:val="center"/>
          </w:tcPr>
          <w:p w14:paraId="43ED199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w:t>
            </w:r>
          </w:p>
        </w:tc>
        <w:tc>
          <w:tcPr>
            <w:tcW w:w="850" w:type="dxa"/>
            <w:vAlign w:val="center"/>
          </w:tcPr>
          <w:p w14:paraId="79FC980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8</w:t>
            </w:r>
          </w:p>
        </w:tc>
        <w:tc>
          <w:tcPr>
            <w:tcW w:w="851" w:type="dxa"/>
            <w:vAlign w:val="center"/>
          </w:tcPr>
          <w:p w14:paraId="6A61A91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w:t>
            </w:r>
          </w:p>
        </w:tc>
      </w:tr>
    </w:tbl>
    <w:p w14:paraId="7BC7252D" w14:textId="77777777" w:rsidR="00415A8F" w:rsidRPr="006D6AAF" w:rsidRDefault="00415A8F" w:rsidP="00415A8F">
      <w:pPr>
        <w:jc w:val="left"/>
        <w:rPr>
          <w:rFonts w:asciiTheme="minorHAnsi" w:hAnsiTheme="minorHAnsi" w:cstheme="minorHAnsi"/>
          <w:sz w:val="18"/>
          <w:szCs w:val="18"/>
        </w:rPr>
      </w:pPr>
    </w:p>
    <w:tbl>
      <w:tblPr>
        <w:tblW w:w="932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8"/>
        <w:gridCol w:w="2409"/>
        <w:gridCol w:w="1559"/>
        <w:gridCol w:w="851"/>
        <w:gridCol w:w="850"/>
        <w:gridCol w:w="709"/>
        <w:gridCol w:w="850"/>
        <w:gridCol w:w="851"/>
      </w:tblGrid>
      <w:tr w:rsidR="00415A8F" w:rsidRPr="006D6AAF" w14:paraId="3E8372CA" w14:textId="77777777" w:rsidTr="00404C9A">
        <w:trPr>
          <w:cantSplit/>
          <w:trHeight w:val="944"/>
        </w:trPr>
        <w:tc>
          <w:tcPr>
            <w:tcW w:w="1248" w:type="dxa"/>
            <w:textDirection w:val="btLr"/>
            <w:vAlign w:val="center"/>
          </w:tcPr>
          <w:p w14:paraId="21EA1E9E" w14:textId="77777777" w:rsidR="00415A8F" w:rsidRPr="006D6AAF" w:rsidRDefault="00415A8F" w:rsidP="00404C9A">
            <w:pPr>
              <w:ind w:left="113" w:right="113"/>
              <w:jc w:val="left"/>
              <w:rPr>
                <w:rFonts w:asciiTheme="minorHAnsi" w:hAnsiTheme="minorHAnsi" w:cstheme="minorHAnsi"/>
                <w:sz w:val="18"/>
                <w:szCs w:val="18"/>
              </w:rPr>
            </w:pPr>
            <w:r w:rsidRPr="006D6AAF">
              <w:rPr>
                <w:rFonts w:asciiTheme="minorHAnsi" w:hAnsiTheme="minorHAnsi" w:cstheme="minorHAnsi"/>
                <w:sz w:val="18"/>
                <w:szCs w:val="18"/>
              </w:rPr>
              <w:t>Inne właściwości</w:t>
            </w:r>
          </w:p>
        </w:tc>
        <w:tc>
          <w:tcPr>
            <w:tcW w:w="2409" w:type="dxa"/>
            <w:vAlign w:val="center"/>
          </w:tcPr>
          <w:p w14:paraId="2DA5633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Temperatura zapłonu</w:t>
            </w:r>
          </w:p>
        </w:tc>
        <w:tc>
          <w:tcPr>
            <w:tcW w:w="1559" w:type="dxa"/>
            <w:vAlign w:val="center"/>
          </w:tcPr>
          <w:p w14:paraId="3CDB602A"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PN–EN ISO 2592</w:t>
            </w:r>
          </w:p>
        </w:tc>
        <w:tc>
          <w:tcPr>
            <w:tcW w:w="851" w:type="dxa"/>
            <w:vAlign w:val="center"/>
          </w:tcPr>
          <w:p w14:paraId="4704ED6B"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°C</w:t>
            </w:r>
          </w:p>
        </w:tc>
        <w:tc>
          <w:tcPr>
            <w:tcW w:w="850" w:type="dxa"/>
            <w:vAlign w:val="center"/>
          </w:tcPr>
          <w:p w14:paraId="23150A9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235</w:t>
            </w:r>
          </w:p>
        </w:tc>
        <w:tc>
          <w:tcPr>
            <w:tcW w:w="709" w:type="dxa"/>
            <w:vAlign w:val="center"/>
          </w:tcPr>
          <w:p w14:paraId="79454D0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c>
          <w:tcPr>
            <w:tcW w:w="850" w:type="dxa"/>
            <w:vAlign w:val="center"/>
          </w:tcPr>
          <w:p w14:paraId="72A9DD0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235</w:t>
            </w:r>
          </w:p>
        </w:tc>
        <w:tc>
          <w:tcPr>
            <w:tcW w:w="851" w:type="dxa"/>
            <w:vAlign w:val="center"/>
          </w:tcPr>
          <w:p w14:paraId="7990AE8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r>
      <w:tr w:rsidR="00415A8F" w:rsidRPr="006D6AAF" w14:paraId="422F257E" w14:textId="77777777" w:rsidTr="00404C9A">
        <w:trPr>
          <w:cantSplit/>
        </w:trPr>
        <w:tc>
          <w:tcPr>
            <w:tcW w:w="1248" w:type="dxa"/>
            <w:vMerge w:val="restart"/>
            <w:textDirection w:val="btLr"/>
            <w:vAlign w:val="center"/>
          </w:tcPr>
          <w:p w14:paraId="53D786D3" w14:textId="77777777" w:rsidR="00415A8F" w:rsidRPr="006D6AAF" w:rsidRDefault="00415A8F" w:rsidP="00404C9A">
            <w:pPr>
              <w:ind w:left="113" w:right="113"/>
              <w:jc w:val="left"/>
              <w:rPr>
                <w:rFonts w:asciiTheme="minorHAnsi" w:hAnsiTheme="minorHAnsi" w:cstheme="minorHAnsi"/>
                <w:sz w:val="18"/>
                <w:szCs w:val="18"/>
              </w:rPr>
            </w:pPr>
            <w:r w:rsidRPr="006D6AAF">
              <w:rPr>
                <w:rFonts w:asciiTheme="minorHAnsi" w:hAnsiTheme="minorHAnsi" w:cstheme="minorHAnsi"/>
                <w:sz w:val="18"/>
                <w:szCs w:val="18"/>
              </w:rPr>
              <w:t>Wymagania</w:t>
            </w:r>
          </w:p>
          <w:p w14:paraId="0E5C2585" w14:textId="77777777" w:rsidR="00415A8F" w:rsidRPr="006D6AAF" w:rsidRDefault="00415A8F" w:rsidP="00404C9A">
            <w:pPr>
              <w:ind w:left="113" w:right="113"/>
              <w:jc w:val="left"/>
              <w:rPr>
                <w:rFonts w:asciiTheme="minorHAnsi" w:hAnsiTheme="minorHAnsi" w:cstheme="minorHAnsi"/>
                <w:sz w:val="18"/>
                <w:szCs w:val="18"/>
              </w:rPr>
            </w:pPr>
            <w:r w:rsidRPr="006D6AAF">
              <w:rPr>
                <w:rFonts w:asciiTheme="minorHAnsi" w:hAnsiTheme="minorHAnsi" w:cstheme="minorHAnsi"/>
                <w:sz w:val="18"/>
                <w:szCs w:val="18"/>
              </w:rPr>
              <w:t>dodatkowe</w:t>
            </w:r>
          </w:p>
        </w:tc>
        <w:tc>
          <w:tcPr>
            <w:tcW w:w="2409" w:type="dxa"/>
            <w:vAlign w:val="center"/>
          </w:tcPr>
          <w:p w14:paraId="00182321"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Temperatura łamliwości</w:t>
            </w:r>
          </w:p>
        </w:tc>
        <w:tc>
          <w:tcPr>
            <w:tcW w:w="1559" w:type="dxa"/>
            <w:tcBorders>
              <w:bottom w:val="single" w:sz="4" w:space="0" w:color="auto"/>
            </w:tcBorders>
            <w:vAlign w:val="center"/>
          </w:tcPr>
          <w:p w14:paraId="39086B3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PN–EN 12593 </w:t>
            </w:r>
          </w:p>
        </w:tc>
        <w:tc>
          <w:tcPr>
            <w:tcW w:w="851" w:type="dxa"/>
            <w:tcBorders>
              <w:bottom w:val="single" w:sz="4" w:space="0" w:color="auto"/>
            </w:tcBorders>
            <w:vAlign w:val="center"/>
          </w:tcPr>
          <w:p w14:paraId="1306596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°C</w:t>
            </w:r>
          </w:p>
        </w:tc>
        <w:tc>
          <w:tcPr>
            <w:tcW w:w="850" w:type="dxa"/>
            <w:vAlign w:val="center"/>
          </w:tcPr>
          <w:p w14:paraId="75A18B6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–12</w:t>
            </w:r>
          </w:p>
        </w:tc>
        <w:tc>
          <w:tcPr>
            <w:tcW w:w="709" w:type="dxa"/>
            <w:vAlign w:val="center"/>
          </w:tcPr>
          <w:p w14:paraId="516DE25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6</w:t>
            </w:r>
          </w:p>
        </w:tc>
        <w:tc>
          <w:tcPr>
            <w:tcW w:w="850" w:type="dxa"/>
            <w:vAlign w:val="center"/>
          </w:tcPr>
          <w:p w14:paraId="7F90B0B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–15</w:t>
            </w:r>
          </w:p>
        </w:tc>
        <w:tc>
          <w:tcPr>
            <w:tcW w:w="851" w:type="dxa"/>
            <w:vAlign w:val="center"/>
          </w:tcPr>
          <w:p w14:paraId="6CD8548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7</w:t>
            </w:r>
          </w:p>
        </w:tc>
      </w:tr>
      <w:tr w:rsidR="00415A8F" w:rsidRPr="006D6AAF" w14:paraId="25FF32F2" w14:textId="77777777" w:rsidTr="00404C9A">
        <w:trPr>
          <w:cantSplit/>
        </w:trPr>
        <w:tc>
          <w:tcPr>
            <w:tcW w:w="1248" w:type="dxa"/>
            <w:vMerge/>
            <w:vAlign w:val="center"/>
          </w:tcPr>
          <w:p w14:paraId="25BE2F03" w14:textId="77777777" w:rsidR="00415A8F" w:rsidRPr="006D6AAF" w:rsidRDefault="00415A8F" w:rsidP="00404C9A">
            <w:pPr>
              <w:jc w:val="left"/>
              <w:rPr>
                <w:rFonts w:asciiTheme="minorHAnsi" w:hAnsiTheme="minorHAnsi" w:cstheme="minorHAnsi"/>
                <w:sz w:val="18"/>
                <w:szCs w:val="18"/>
              </w:rPr>
            </w:pPr>
          </w:p>
        </w:tc>
        <w:tc>
          <w:tcPr>
            <w:tcW w:w="2409" w:type="dxa"/>
            <w:vAlign w:val="center"/>
          </w:tcPr>
          <w:p w14:paraId="0C1E5092"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Nawrót sprężysty w 25°C</w:t>
            </w:r>
          </w:p>
        </w:tc>
        <w:tc>
          <w:tcPr>
            <w:tcW w:w="1559" w:type="dxa"/>
            <w:vMerge w:val="restart"/>
            <w:vAlign w:val="center"/>
          </w:tcPr>
          <w:p w14:paraId="0205B9A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PN–EN 13398</w:t>
            </w:r>
          </w:p>
        </w:tc>
        <w:tc>
          <w:tcPr>
            <w:tcW w:w="851" w:type="dxa"/>
            <w:vMerge w:val="restart"/>
            <w:vAlign w:val="center"/>
          </w:tcPr>
          <w:p w14:paraId="30AFC92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850" w:type="dxa"/>
            <w:vAlign w:val="center"/>
          </w:tcPr>
          <w:p w14:paraId="62C4D1A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50</w:t>
            </w:r>
          </w:p>
        </w:tc>
        <w:tc>
          <w:tcPr>
            <w:tcW w:w="709" w:type="dxa"/>
            <w:vAlign w:val="center"/>
          </w:tcPr>
          <w:p w14:paraId="33AD025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850" w:type="dxa"/>
            <w:vAlign w:val="center"/>
          </w:tcPr>
          <w:p w14:paraId="0F4070D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70</w:t>
            </w:r>
          </w:p>
        </w:tc>
        <w:tc>
          <w:tcPr>
            <w:tcW w:w="851" w:type="dxa"/>
            <w:vAlign w:val="center"/>
          </w:tcPr>
          <w:p w14:paraId="3634E34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r>
      <w:tr w:rsidR="00415A8F" w:rsidRPr="006D6AAF" w14:paraId="3A9CED94" w14:textId="77777777" w:rsidTr="00404C9A">
        <w:trPr>
          <w:cantSplit/>
        </w:trPr>
        <w:tc>
          <w:tcPr>
            <w:tcW w:w="1248" w:type="dxa"/>
            <w:vMerge/>
            <w:vAlign w:val="center"/>
          </w:tcPr>
          <w:p w14:paraId="4A522AD5" w14:textId="77777777" w:rsidR="00415A8F" w:rsidRPr="006D6AAF" w:rsidRDefault="00415A8F" w:rsidP="00404C9A">
            <w:pPr>
              <w:jc w:val="left"/>
              <w:rPr>
                <w:rFonts w:asciiTheme="minorHAnsi" w:hAnsiTheme="minorHAnsi" w:cstheme="minorHAnsi"/>
                <w:sz w:val="18"/>
                <w:szCs w:val="18"/>
              </w:rPr>
            </w:pPr>
          </w:p>
        </w:tc>
        <w:tc>
          <w:tcPr>
            <w:tcW w:w="2409" w:type="dxa"/>
            <w:vAlign w:val="center"/>
          </w:tcPr>
          <w:p w14:paraId="4D41FAB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Nawrót sprężysty w 10°C</w:t>
            </w:r>
          </w:p>
        </w:tc>
        <w:tc>
          <w:tcPr>
            <w:tcW w:w="1559" w:type="dxa"/>
            <w:vMerge/>
            <w:vAlign w:val="center"/>
          </w:tcPr>
          <w:p w14:paraId="773BB69C" w14:textId="77777777" w:rsidR="00415A8F" w:rsidRPr="006D6AAF" w:rsidRDefault="00415A8F" w:rsidP="00404C9A">
            <w:pPr>
              <w:jc w:val="left"/>
              <w:rPr>
                <w:rFonts w:asciiTheme="minorHAnsi" w:hAnsiTheme="minorHAnsi" w:cstheme="minorHAnsi"/>
                <w:sz w:val="18"/>
                <w:szCs w:val="18"/>
              </w:rPr>
            </w:pPr>
          </w:p>
        </w:tc>
        <w:tc>
          <w:tcPr>
            <w:tcW w:w="851" w:type="dxa"/>
            <w:vMerge/>
            <w:vAlign w:val="center"/>
          </w:tcPr>
          <w:p w14:paraId="48D97C1A" w14:textId="77777777" w:rsidR="00415A8F" w:rsidRPr="006D6AAF" w:rsidRDefault="00415A8F" w:rsidP="00404C9A">
            <w:pPr>
              <w:jc w:val="center"/>
              <w:rPr>
                <w:rFonts w:asciiTheme="minorHAnsi" w:hAnsiTheme="minorHAnsi" w:cstheme="minorHAnsi"/>
                <w:sz w:val="18"/>
                <w:szCs w:val="18"/>
              </w:rPr>
            </w:pPr>
          </w:p>
        </w:tc>
        <w:tc>
          <w:tcPr>
            <w:tcW w:w="850" w:type="dxa"/>
            <w:vAlign w:val="center"/>
          </w:tcPr>
          <w:p w14:paraId="5A7ACDFB" w14:textId="77777777" w:rsidR="00415A8F" w:rsidRPr="006D6AAF" w:rsidRDefault="00415A8F" w:rsidP="00404C9A">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709" w:type="dxa"/>
            <w:vAlign w:val="center"/>
          </w:tcPr>
          <w:p w14:paraId="343CFC89"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c>
          <w:tcPr>
            <w:tcW w:w="850" w:type="dxa"/>
            <w:vAlign w:val="center"/>
          </w:tcPr>
          <w:p w14:paraId="22B0F242" w14:textId="77777777" w:rsidR="00415A8F" w:rsidRPr="006D6AAF" w:rsidRDefault="00415A8F" w:rsidP="00404C9A">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851" w:type="dxa"/>
            <w:vAlign w:val="center"/>
          </w:tcPr>
          <w:p w14:paraId="794A835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r>
      <w:tr w:rsidR="00415A8F" w:rsidRPr="006D6AAF" w14:paraId="0A54165F" w14:textId="77777777" w:rsidTr="00404C9A">
        <w:trPr>
          <w:cantSplit/>
        </w:trPr>
        <w:tc>
          <w:tcPr>
            <w:tcW w:w="1248" w:type="dxa"/>
            <w:vMerge/>
            <w:tcBorders>
              <w:bottom w:val="single" w:sz="4" w:space="0" w:color="auto"/>
            </w:tcBorders>
            <w:vAlign w:val="center"/>
          </w:tcPr>
          <w:p w14:paraId="31532C4B" w14:textId="77777777" w:rsidR="00415A8F" w:rsidRPr="006D6AAF" w:rsidRDefault="00415A8F" w:rsidP="00404C9A">
            <w:pPr>
              <w:jc w:val="left"/>
              <w:rPr>
                <w:rFonts w:asciiTheme="minorHAnsi" w:hAnsiTheme="minorHAnsi" w:cstheme="minorHAnsi"/>
                <w:sz w:val="18"/>
                <w:szCs w:val="18"/>
              </w:rPr>
            </w:pPr>
          </w:p>
        </w:tc>
        <w:tc>
          <w:tcPr>
            <w:tcW w:w="2409" w:type="dxa"/>
            <w:vAlign w:val="center"/>
          </w:tcPr>
          <w:p w14:paraId="5ED717C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Zakres plastyczności</w:t>
            </w:r>
          </w:p>
        </w:tc>
        <w:tc>
          <w:tcPr>
            <w:tcW w:w="1559" w:type="dxa"/>
            <w:vAlign w:val="center"/>
          </w:tcPr>
          <w:p w14:paraId="7CB91C83"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PN–EN 14023  Punkt 5.1.9</w:t>
            </w:r>
          </w:p>
        </w:tc>
        <w:tc>
          <w:tcPr>
            <w:tcW w:w="851" w:type="dxa"/>
            <w:vAlign w:val="center"/>
          </w:tcPr>
          <w:p w14:paraId="6487D642"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°C</w:t>
            </w:r>
          </w:p>
        </w:tc>
        <w:tc>
          <w:tcPr>
            <w:tcW w:w="850" w:type="dxa"/>
            <w:vAlign w:val="center"/>
          </w:tcPr>
          <w:p w14:paraId="4A3387CE" w14:textId="77777777" w:rsidR="00415A8F" w:rsidRPr="006D6AAF" w:rsidRDefault="00415A8F" w:rsidP="00404C9A">
            <w:pPr>
              <w:jc w:val="center"/>
              <w:rPr>
                <w:rFonts w:asciiTheme="minorHAnsi" w:hAnsiTheme="minorHAnsi" w:cstheme="minorHAnsi"/>
                <w:sz w:val="18"/>
                <w:szCs w:val="18"/>
                <w:vertAlign w:val="superscript"/>
                <w:lang w:val="de-DE"/>
              </w:rPr>
            </w:pPr>
            <w:proofErr w:type="spellStart"/>
            <w:r w:rsidRPr="006D6AAF">
              <w:rPr>
                <w:rFonts w:asciiTheme="minorHAnsi" w:hAnsiTheme="minorHAnsi" w:cstheme="minorHAnsi"/>
                <w:sz w:val="18"/>
                <w:szCs w:val="18"/>
                <w:lang w:val="de-DE"/>
              </w:rPr>
              <w:t>TBR</w:t>
            </w:r>
            <w:r w:rsidRPr="006D6AAF">
              <w:rPr>
                <w:rFonts w:asciiTheme="minorHAnsi" w:hAnsiTheme="minorHAnsi" w:cstheme="minorHAnsi"/>
                <w:sz w:val="18"/>
                <w:szCs w:val="18"/>
                <w:vertAlign w:val="superscript"/>
                <w:lang w:val="de-DE"/>
              </w:rPr>
              <w:t>b</w:t>
            </w:r>
            <w:proofErr w:type="spellEnd"/>
          </w:p>
        </w:tc>
        <w:tc>
          <w:tcPr>
            <w:tcW w:w="709" w:type="dxa"/>
            <w:vAlign w:val="center"/>
          </w:tcPr>
          <w:p w14:paraId="35EDBDE8"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1</w:t>
            </w:r>
          </w:p>
        </w:tc>
        <w:tc>
          <w:tcPr>
            <w:tcW w:w="850" w:type="dxa"/>
            <w:vAlign w:val="center"/>
          </w:tcPr>
          <w:p w14:paraId="7C9B3F79" w14:textId="77777777" w:rsidR="00415A8F" w:rsidRPr="006D6AAF" w:rsidRDefault="00415A8F" w:rsidP="00404C9A">
            <w:pPr>
              <w:jc w:val="center"/>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TBR</w:t>
            </w:r>
            <w:r w:rsidRPr="006D6AAF">
              <w:rPr>
                <w:rFonts w:asciiTheme="minorHAnsi" w:hAnsiTheme="minorHAnsi" w:cstheme="minorHAnsi"/>
                <w:sz w:val="18"/>
                <w:szCs w:val="18"/>
                <w:vertAlign w:val="superscript"/>
                <w:lang w:val="de-DE"/>
              </w:rPr>
              <w:t>b</w:t>
            </w:r>
            <w:proofErr w:type="spellEnd"/>
          </w:p>
        </w:tc>
        <w:tc>
          <w:tcPr>
            <w:tcW w:w="851" w:type="dxa"/>
            <w:vAlign w:val="center"/>
          </w:tcPr>
          <w:p w14:paraId="6ADF0F1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w:t>
            </w:r>
          </w:p>
        </w:tc>
      </w:tr>
      <w:tr w:rsidR="00415A8F" w:rsidRPr="006D6AAF" w14:paraId="65A4158B" w14:textId="77777777" w:rsidTr="00404C9A">
        <w:trPr>
          <w:cantSplit/>
        </w:trPr>
        <w:tc>
          <w:tcPr>
            <w:tcW w:w="1248" w:type="dxa"/>
            <w:vMerge w:val="restart"/>
            <w:tcBorders>
              <w:top w:val="single" w:sz="4" w:space="0" w:color="auto"/>
              <w:left w:val="single" w:sz="4" w:space="0" w:color="auto"/>
              <w:right w:val="single" w:sz="4" w:space="0" w:color="auto"/>
            </w:tcBorders>
            <w:textDirection w:val="btLr"/>
            <w:vAlign w:val="center"/>
          </w:tcPr>
          <w:p w14:paraId="56EAE299" w14:textId="77777777" w:rsidR="00415A8F" w:rsidRPr="006D6AAF" w:rsidRDefault="00415A8F" w:rsidP="00404C9A">
            <w:pPr>
              <w:ind w:left="113" w:right="113"/>
              <w:jc w:val="left"/>
              <w:rPr>
                <w:rFonts w:asciiTheme="minorHAnsi" w:hAnsiTheme="minorHAnsi" w:cstheme="minorHAnsi"/>
                <w:sz w:val="18"/>
                <w:szCs w:val="18"/>
              </w:rPr>
            </w:pPr>
            <w:r w:rsidRPr="006D6AAF">
              <w:rPr>
                <w:rFonts w:asciiTheme="minorHAnsi" w:hAnsiTheme="minorHAnsi" w:cstheme="minorHAnsi"/>
                <w:sz w:val="18"/>
                <w:szCs w:val="18"/>
              </w:rPr>
              <w:t>Wymagania</w:t>
            </w:r>
          </w:p>
          <w:p w14:paraId="0C03E83E" w14:textId="77777777" w:rsidR="00415A8F" w:rsidRPr="006D6AAF" w:rsidRDefault="00415A8F" w:rsidP="00404C9A">
            <w:pPr>
              <w:ind w:left="113" w:right="113"/>
              <w:jc w:val="left"/>
              <w:rPr>
                <w:rFonts w:asciiTheme="minorHAnsi" w:hAnsiTheme="minorHAnsi" w:cstheme="minorHAnsi"/>
                <w:sz w:val="18"/>
                <w:szCs w:val="18"/>
              </w:rPr>
            </w:pPr>
            <w:r w:rsidRPr="006D6AAF">
              <w:rPr>
                <w:rFonts w:asciiTheme="minorHAnsi" w:hAnsiTheme="minorHAnsi" w:cstheme="minorHAnsi"/>
                <w:sz w:val="18"/>
                <w:szCs w:val="18"/>
              </w:rPr>
              <w:t>dodatkowe</w:t>
            </w:r>
          </w:p>
        </w:tc>
        <w:tc>
          <w:tcPr>
            <w:tcW w:w="2409" w:type="dxa"/>
            <w:tcBorders>
              <w:left w:val="single" w:sz="4" w:space="0" w:color="auto"/>
            </w:tcBorders>
            <w:vAlign w:val="center"/>
          </w:tcPr>
          <w:p w14:paraId="0CF1522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Stabilność magazynowania. Różnica temperatur pięknienia</w:t>
            </w:r>
          </w:p>
        </w:tc>
        <w:tc>
          <w:tcPr>
            <w:tcW w:w="1559" w:type="dxa"/>
            <w:vAlign w:val="center"/>
          </w:tcPr>
          <w:p w14:paraId="20E8EAB9"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13399 </w:t>
            </w:r>
          </w:p>
          <w:p w14:paraId="2281852A"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1427 </w:t>
            </w:r>
          </w:p>
        </w:tc>
        <w:tc>
          <w:tcPr>
            <w:tcW w:w="851" w:type="dxa"/>
            <w:vAlign w:val="center"/>
          </w:tcPr>
          <w:p w14:paraId="5DDE5A7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°C</w:t>
            </w:r>
          </w:p>
        </w:tc>
        <w:tc>
          <w:tcPr>
            <w:tcW w:w="850" w:type="dxa"/>
            <w:vAlign w:val="center"/>
          </w:tcPr>
          <w:p w14:paraId="3640BE7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5</w:t>
            </w:r>
          </w:p>
        </w:tc>
        <w:tc>
          <w:tcPr>
            <w:tcW w:w="709" w:type="dxa"/>
            <w:vAlign w:val="center"/>
          </w:tcPr>
          <w:p w14:paraId="6CD819D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w:t>
            </w:r>
          </w:p>
        </w:tc>
        <w:tc>
          <w:tcPr>
            <w:tcW w:w="850" w:type="dxa"/>
            <w:vAlign w:val="center"/>
          </w:tcPr>
          <w:p w14:paraId="3964774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5</w:t>
            </w:r>
          </w:p>
        </w:tc>
        <w:tc>
          <w:tcPr>
            <w:tcW w:w="851" w:type="dxa"/>
            <w:vAlign w:val="center"/>
          </w:tcPr>
          <w:p w14:paraId="5E40590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w:t>
            </w:r>
          </w:p>
        </w:tc>
      </w:tr>
      <w:tr w:rsidR="00415A8F" w:rsidRPr="006D6AAF" w14:paraId="6D4317EE" w14:textId="77777777" w:rsidTr="00404C9A">
        <w:trPr>
          <w:cantSplit/>
        </w:trPr>
        <w:tc>
          <w:tcPr>
            <w:tcW w:w="1248" w:type="dxa"/>
            <w:vMerge/>
            <w:tcBorders>
              <w:left w:val="single" w:sz="4" w:space="0" w:color="auto"/>
              <w:right w:val="single" w:sz="4" w:space="0" w:color="auto"/>
            </w:tcBorders>
            <w:vAlign w:val="center"/>
          </w:tcPr>
          <w:p w14:paraId="62DB5195" w14:textId="77777777" w:rsidR="00415A8F" w:rsidRPr="006D6AAF" w:rsidRDefault="00415A8F" w:rsidP="00404C9A">
            <w:pPr>
              <w:jc w:val="left"/>
              <w:rPr>
                <w:rFonts w:asciiTheme="minorHAnsi" w:hAnsiTheme="minorHAnsi" w:cstheme="minorHAnsi"/>
                <w:sz w:val="18"/>
                <w:szCs w:val="18"/>
              </w:rPr>
            </w:pPr>
          </w:p>
        </w:tc>
        <w:tc>
          <w:tcPr>
            <w:tcW w:w="2409" w:type="dxa"/>
            <w:tcBorders>
              <w:left w:val="single" w:sz="4" w:space="0" w:color="auto"/>
            </w:tcBorders>
            <w:vAlign w:val="center"/>
          </w:tcPr>
          <w:p w14:paraId="12D5A40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Stabilność magazynowania Różnica penetracji</w:t>
            </w:r>
          </w:p>
        </w:tc>
        <w:tc>
          <w:tcPr>
            <w:tcW w:w="1559" w:type="dxa"/>
            <w:vAlign w:val="center"/>
          </w:tcPr>
          <w:p w14:paraId="2902BE1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PN–EN 13399</w:t>
            </w:r>
          </w:p>
          <w:p w14:paraId="69445E5C"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1426 </w:t>
            </w:r>
          </w:p>
        </w:tc>
        <w:tc>
          <w:tcPr>
            <w:tcW w:w="851" w:type="dxa"/>
            <w:vAlign w:val="center"/>
          </w:tcPr>
          <w:p w14:paraId="7EE4EAFA"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0,1 mm</w:t>
            </w:r>
          </w:p>
        </w:tc>
        <w:tc>
          <w:tcPr>
            <w:tcW w:w="850" w:type="dxa"/>
            <w:vAlign w:val="center"/>
          </w:tcPr>
          <w:p w14:paraId="2F1766D1" w14:textId="77777777" w:rsidR="00415A8F" w:rsidRPr="006D6AAF" w:rsidRDefault="00415A8F" w:rsidP="00404C9A">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709" w:type="dxa"/>
            <w:vAlign w:val="center"/>
          </w:tcPr>
          <w:p w14:paraId="2FD02C4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c>
          <w:tcPr>
            <w:tcW w:w="850" w:type="dxa"/>
            <w:vAlign w:val="center"/>
          </w:tcPr>
          <w:p w14:paraId="603F7D27" w14:textId="77777777" w:rsidR="00415A8F" w:rsidRPr="006D6AAF" w:rsidRDefault="00415A8F" w:rsidP="00404C9A">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851" w:type="dxa"/>
            <w:vAlign w:val="center"/>
          </w:tcPr>
          <w:p w14:paraId="7EB1277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r>
      <w:tr w:rsidR="00415A8F" w:rsidRPr="006D6AAF" w14:paraId="225EB4E3" w14:textId="77777777" w:rsidTr="00404C9A">
        <w:trPr>
          <w:cantSplit/>
        </w:trPr>
        <w:tc>
          <w:tcPr>
            <w:tcW w:w="1248" w:type="dxa"/>
            <w:vMerge/>
            <w:tcBorders>
              <w:left w:val="single" w:sz="4" w:space="0" w:color="auto"/>
              <w:right w:val="single" w:sz="4" w:space="0" w:color="auto"/>
            </w:tcBorders>
            <w:vAlign w:val="center"/>
          </w:tcPr>
          <w:p w14:paraId="41F9E54B" w14:textId="77777777" w:rsidR="00415A8F" w:rsidRPr="006D6AAF" w:rsidRDefault="00415A8F" w:rsidP="00404C9A">
            <w:pPr>
              <w:jc w:val="left"/>
              <w:rPr>
                <w:rFonts w:asciiTheme="minorHAnsi" w:hAnsiTheme="minorHAnsi" w:cstheme="minorHAnsi"/>
                <w:sz w:val="18"/>
                <w:szCs w:val="18"/>
              </w:rPr>
            </w:pPr>
          </w:p>
        </w:tc>
        <w:tc>
          <w:tcPr>
            <w:tcW w:w="2409" w:type="dxa"/>
            <w:tcBorders>
              <w:left w:val="single" w:sz="4" w:space="0" w:color="auto"/>
            </w:tcBorders>
            <w:vAlign w:val="center"/>
          </w:tcPr>
          <w:p w14:paraId="2ADE5460"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rPr>
              <w:t xml:space="preserve">Spadek </w:t>
            </w:r>
            <w:proofErr w:type="spellStart"/>
            <w:r w:rsidRPr="006D6AAF">
              <w:rPr>
                <w:rFonts w:asciiTheme="minorHAnsi" w:hAnsiTheme="minorHAnsi" w:cstheme="minorHAnsi"/>
                <w:sz w:val="18"/>
                <w:szCs w:val="18"/>
              </w:rPr>
              <w:t>tem</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peratury</w:t>
            </w:r>
            <w:proofErr w:type="spellEnd"/>
            <w:r w:rsidRPr="006D6AAF">
              <w:rPr>
                <w:rFonts w:asciiTheme="minorHAnsi" w:hAnsiTheme="minorHAnsi" w:cstheme="minorHAnsi"/>
                <w:sz w:val="18"/>
                <w:szCs w:val="18"/>
              </w:rPr>
              <w:t xml:space="preserve"> mięknienia po starzeniu </w:t>
            </w:r>
            <w:r w:rsidRPr="006D6AAF">
              <w:rPr>
                <w:rFonts w:asciiTheme="minorHAnsi" w:hAnsiTheme="minorHAnsi" w:cstheme="minorHAnsi"/>
                <w:sz w:val="18"/>
                <w:szCs w:val="18"/>
              </w:rPr>
              <w:br/>
              <w:t>wg PN–EN 12607</w:t>
            </w:r>
            <w:r w:rsidRPr="006D6AAF">
              <w:rPr>
                <w:rFonts w:asciiTheme="minorHAnsi" w:hAnsiTheme="minorHAnsi" w:cstheme="minorHAnsi"/>
                <w:sz w:val="18"/>
                <w:szCs w:val="18"/>
                <w:lang w:val="de-DE"/>
              </w:rPr>
              <w:t xml:space="preserve">–1 </w:t>
            </w:r>
            <w:proofErr w:type="spellStart"/>
            <w:r w:rsidRPr="006D6AAF">
              <w:rPr>
                <w:rFonts w:asciiTheme="minorHAnsi" w:hAnsiTheme="minorHAnsi" w:cstheme="minorHAnsi"/>
                <w:sz w:val="18"/>
                <w:szCs w:val="18"/>
                <w:lang w:val="de-DE"/>
              </w:rPr>
              <w:t>lub</w:t>
            </w:r>
            <w:proofErr w:type="spellEnd"/>
            <w:r w:rsidRPr="006D6AAF">
              <w:rPr>
                <w:rFonts w:asciiTheme="minorHAnsi" w:hAnsiTheme="minorHAnsi" w:cstheme="minorHAnsi"/>
                <w:sz w:val="18"/>
                <w:szCs w:val="18"/>
                <w:lang w:val="de-DE"/>
              </w:rPr>
              <w:t xml:space="preserve"> –3 </w:t>
            </w:r>
          </w:p>
        </w:tc>
        <w:tc>
          <w:tcPr>
            <w:tcW w:w="1559" w:type="dxa"/>
            <w:tcBorders>
              <w:bottom w:val="single" w:sz="4" w:space="0" w:color="auto"/>
            </w:tcBorders>
            <w:vAlign w:val="center"/>
          </w:tcPr>
          <w:p w14:paraId="2E57B075"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PN–EN 12607–1</w:t>
            </w:r>
          </w:p>
          <w:p w14:paraId="75193A37"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1427 </w:t>
            </w:r>
          </w:p>
        </w:tc>
        <w:tc>
          <w:tcPr>
            <w:tcW w:w="851" w:type="dxa"/>
            <w:tcBorders>
              <w:bottom w:val="single" w:sz="4" w:space="0" w:color="auto"/>
            </w:tcBorders>
            <w:vAlign w:val="center"/>
          </w:tcPr>
          <w:p w14:paraId="63DB3548"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°C</w:t>
            </w:r>
          </w:p>
        </w:tc>
        <w:tc>
          <w:tcPr>
            <w:tcW w:w="850" w:type="dxa"/>
            <w:vAlign w:val="center"/>
          </w:tcPr>
          <w:p w14:paraId="6B97FB2C" w14:textId="77777777" w:rsidR="00415A8F" w:rsidRPr="006D6AAF" w:rsidRDefault="00415A8F" w:rsidP="00404C9A">
            <w:pPr>
              <w:jc w:val="center"/>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TBR</w:t>
            </w:r>
            <w:r w:rsidRPr="006D6AAF">
              <w:rPr>
                <w:rFonts w:asciiTheme="minorHAnsi" w:hAnsiTheme="minorHAnsi" w:cstheme="minorHAnsi"/>
                <w:sz w:val="18"/>
                <w:szCs w:val="18"/>
                <w:vertAlign w:val="superscript"/>
                <w:lang w:val="de-DE"/>
              </w:rPr>
              <w:t>b</w:t>
            </w:r>
            <w:proofErr w:type="spellEnd"/>
          </w:p>
        </w:tc>
        <w:tc>
          <w:tcPr>
            <w:tcW w:w="709" w:type="dxa"/>
            <w:vAlign w:val="center"/>
          </w:tcPr>
          <w:p w14:paraId="408BB607"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1</w:t>
            </w:r>
          </w:p>
        </w:tc>
        <w:tc>
          <w:tcPr>
            <w:tcW w:w="850" w:type="dxa"/>
            <w:vAlign w:val="center"/>
          </w:tcPr>
          <w:p w14:paraId="4AD30BE0" w14:textId="77777777" w:rsidR="00415A8F" w:rsidRPr="006D6AAF" w:rsidRDefault="00415A8F" w:rsidP="00404C9A">
            <w:pPr>
              <w:jc w:val="center"/>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TBR</w:t>
            </w:r>
            <w:r w:rsidRPr="006D6AAF">
              <w:rPr>
                <w:rFonts w:asciiTheme="minorHAnsi" w:hAnsiTheme="minorHAnsi" w:cstheme="minorHAnsi"/>
                <w:sz w:val="18"/>
                <w:szCs w:val="18"/>
                <w:vertAlign w:val="superscript"/>
                <w:lang w:val="de-DE"/>
              </w:rPr>
              <w:t>b</w:t>
            </w:r>
            <w:proofErr w:type="spellEnd"/>
          </w:p>
        </w:tc>
        <w:tc>
          <w:tcPr>
            <w:tcW w:w="851" w:type="dxa"/>
            <w:vAlign w:val="center"/>
          </w:tcPr>
          <w:p w14:paraId="1D7B685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w:t>
            </w:r>
          </w:p>
        </w:tc>
      </w:tr>
      <w:tr w:rsidR="00415A8F" w:rsidRPr="006D6AAF" w14:paraId="43B77526" w14:textId="77777777" w:rsidTr="00404C9A">
        <w:trPr>
          <w:cantSplit/>
        </w:trPr>
        <w:tc>
          <w:tcPr>
            <w:tcW w:w="1248" w:type="dxa"/>
            <w:vMerge/>
            <w:tcBorders>
              <w:left w:val="single" w:sz="4" w:space="0" w:color="auto"/>
              <w:right w:val="single" w:sz="4" w:space="0" w:color="auto"/>
            </w:tcBorders>
            <w:vAlign w:val="center"/>
          </w:tcPr>
          <w:p w14:paraId="264E35CB" w14:textId="77777777" w:rsidR="00415A8F" w:rsidRPr="006D6AAF" w:rsidRDefault="00415A8F" w:rsidP="00404C9A">
            <w:pPr>
              <w:jc w:val="left"/>
              <w:rPr>
                <w:rFonts w:asciiTheme="minorHAnsi" w:hAnsiTheme="minorHAnsi" w:cstheme="minorHAnsi"/>
                <w:sz w:val="18"/>
                <w:szCs w:val="18"/>
              </w:rPr>
            </w:pPr>
          </w:p>
        </w:tc>
        <w:tc>
          <w:tcPr>
            <w:tcW w:w="2409" w:type="dxa"/>
            <w:tcBorders>
              <w:left w:val="single" w:sz="4" w:space="0" w:color="auto"/>
            </w:tcBorders>
            <w:vAlign w:val="center"/>
          </w:tcPr>
          <w:p w14:paraId="2172719B"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Nawrót sprężysty w 25</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 po starzeniu wg PN–EN 12607–1 lub  –3</w:t>
            </w:r>
          </w:p>
        </w:tc>
        <w:tc>
          <w:tcPr>
            <w:tcW w:w="1559" w:type="dxa"/>
            <w:vMerge w:val="restart"/>
            <w:vAlign w:val="center"/>
          </w:tcPr>
          <w:p w14:paraId="3E7D1E60"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12607–1 </w:t>
            </w:r>
          </w:p>
          <w:p w14:paraId="61032543"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 xml:space="preserve">PN–EN 13398 </w:t>
            </w:r>
          </w:p>
        </w:tc>
        <w:tc>
          <w:tcPr>
            <w:tcW w:w="851" w:type="dxa"/>
            <w:vMerge w:val="restart"/>
            <w:vAlign w:val="center"/>
          </w:tcPr>
          <w:p w14:paraId="50B953C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850" w:type="dxa"/>
            <w:vAlign w:val="center"/>
          </w:tcPr>
          <w:p w14:paraId="70CEF9D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50</w:t>
            </w:r>
          </w:p>
        </w:tc>
        <w:tc>
          <w:tcPr>
            <w:tcW w:w="709" w:type="dxa"/>
            <w:vAlign w:val="center"/>
          </w:tcPr>
          <w:p w14:paraId="4F53881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850" w:type="dxa"/>
            <w:vAlign w:val="center"/>
          </w:tcPr>
          <w:p w14:paraId="5297E1C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60</w:t>
            </w:r>
          </w:p>
        </w:tc>
        <w:tc>
          <w:tcPr>
            <w:tcW w:w="851" w:type="dxa"/>
            <w:vAlign w:val="center"/>
          </w:tcPr>
          <w:p w14:paraId="27BE1EF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w:t>
            </w:r>
          </w:p>
        </w:tc>
      </w:tr>
      <w:tr w:rsidR="00415A8F" w:rsidRPr="006D6AAF" w14:paraId="4D3041D7" w14:textId="77777777" w:rsidTr="00404C9A">
        <w:trPr>
          <w:cantSplit/>
        </w:trPr>
        <w:tc>
          <w:tcPr>
            <w:tcW w:w="1248" w:type="dxa"/>
            <w:vMerge/>
            <w:tcBorders>
              <w:left w:val="single" w:sz="4" w:space="0" w:color="auto"/>
              <w:right w:val="single" w:sz="4" w:space="0" w:color="auto"/>
            </w:tcBorders>
            <w:vAlign w:val="center"/>
          </w:tcPr>
          <w:p w14:paraId="70161735" w14:textId="77777777" w:rsidR="00415A8F" w:rsidRPr="006D6AAF" w:rsidRDefault="00415A8F" w:rsidP="00404C9A">
            <w:pPr>
              <w:jc w:val="left"/>
              <w:rPr>
                <w:rFonts w:asciiTheme="minorHAnsi" w:hAnsiTheme="minorHAnsi" w:cstheme="minorHAnsi"/>
                <w:sz w:val="18"/>
                <w:szCs w:val="18"/>
              </w:rPr>
            </w:pPr>
          </w:p>
        </w:tc>
        <w:tc>
          <w:tcPr>
            <w:tcW w:w="2409" w:type="dxa"/>
            <w:tcBorders>
              <w:left w:val="single" w:sz="4" w:space="0" w:color="auto"/>
            </w:tcBorders>
            <w:vAlign w:val="center"/>
          </w:tcPr>
          <w:p w14:paraId="1A853562"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Nawrót sprężysty w 10°C po starzeniu wg PN–EN 12607–1 lub  –3 </w:t>
            </w:r>
          </w:p>
        </w:tc>
        <w:tc>
          <w:tcPr>
            <w:tcW w:w="1559" w:type="dxa"/>
            <w:vMerge/>
            <w:vAlign w:val="center"/>
          </w:tcPr>
          <w:p w14:paraId="035D9E16" w14:textId="77777777" w:rsidR="00415A8F" w:rsidRPr="006D6AAF" w:rsidRDefault="00415A8F" w:rsidP="00404C9A">
            <w:pPr>
              <w:jc w:val="left"/>
              <w:rPr>
                <w:rFonts w:asciiTheme="minorHAnsi" w:hAnsiTheme="minorHAnsi" w:cstheme="minorHAnsi"/>
                <w:sz w:val="18"/>
                <w:szCs w:val="18"/>
              </w:rPr>
            </w:pPr>
          </w:p>
        </w:tc>
        <w:tc>
          <w:tcPr>
            <w:tcW w:w="851" w:type="dxa"/>
            <w:vMerge/>
            <w:vAlign w:val="center"/>
          </w:tcPr>
          <w:p w14:paraId="39866F49" w14:textId="77777777" w:rsidR="00415A8F" w:rsidRPr="006D6AAF" w:rsidRDefault="00415A8F" w:rsidP="00404C9A">
            <w:pPr>
              <w:jc w:val="center"/>
              <w:rPr>
                <w:rFonts w:asciiTheme="minorHAnsi" w:hAnsiTheme="minorHAnsi" w:cstheme="minorHAnsi"/>
                <w:sz w:val="18"/>
                <w:szCs w:val="18"/>
              </w:rPr>
            </w:pPr>
          </w:p>
        </w:tc>
        <w:tc>
          <w:tcPr>
            <w:tcW w:w="850" w:type="dxa"/>
            <w:vAlign w:val="center"/>
          </w:tcPr>
          <w:p w14:paraId="75680D52" w14:textId="77777777" w:rsidR="00415A8F" w:rsidRPr="006D6AAF" w:rsidRDefault="00415A8F" w:rsidP="00404C9A">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709" w:type="dxa"/>
            <w:vAlign w:val="center"/>
          </w:tcPr>
          <w:p w14:paraId="33D3FFC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c>
          <w:tcPr>
            <w:tcW w:w="850" w:type="dxa"/>
            <w:vAlign w:val="center"/>
          </w:tcPr>
          <w:p w14:paraId="67080181" w14:textId="77777777" w:rsidR="00415A8F" w:rsidRPr="006D6AAF" w:rsidRDefault="00415A8F" w:rsidP="00404C9A">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NPD</w:t>
            </w:r>
            <w:r w:rsidRPr="006D6AAF">
              <w:rPr>
                <w:rFonts w:asciiTheme="minorHAnsi" w:hAnsiTheme="minorHAnsi" w:cstheme="minorHAnsi"/>
                <w:sz w:val="18"/>
                <w:szCs w:val="18"/>
                <w:vertAlign w:val="superscript"/>
              </w:rPr>
              <w:t>a</w:t>
            </w:r>
            <w:proofErr w:type="spellEnd"/>
          </w:p>
        </w:tc>
        <w:tc>
          <w:tcPr>
            <w:tcW w:w="851" w:type="dxa"/>
            <w:vAlign w:val="center"/>
          </w:tcPr>
          <w:p w14:paraId="392EA30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r>
      <w:tr w:rsidR="00415A8F" w:rsidRPr="006D6AAF" w14:paraId="476F6C69" w14:textId="77777777" w:rsidTr="00404C9A">
        <w:tc>
          <w:tcPr>
            <w:tcW w:w="9327" w:type="dxa"/>
            <w:gridSpan w:val="8"/>
            <w:vAlign w:val="center"/>
          </w:tcPr>
          <w:p w14:paraId="4F5AC533"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vertAlign w:val="superscript"/>
              </w:rPr>
              <w:t>a</w:t>
            </w:r>
            <w:r w:rsidRPr="006D6AAF">
              <w:rPr>
                <w:rFonts w:asciiTheme="minorHAnsi" w:hAnsiTheme="minorHAnsi" w:cstheme="minorHAnsi"/>
                <w:sz w:val="18"/>
                <w:szCs w:val="18"/>
              </w:rPr>
              <w:t xml:space="preserve"> NPD – No Performance </w:t>
            </w:r>
            <w:proofErr w:type="spellStart"/>
            <w:r w:rsidRPr="006D6AAF">
              <w:rPr>
                <w:rFonts w:asciiTheme="minorHAnsi" w:hAnsiTheme="minorHAnsi" w:cstheme="minorHAnsi"/>
                <w:sz w:val="18"/>
                <w:szCs w:val="18"/>
              </w:rPr>
              <w:t>Determined</w:t>
            </w:r>
            <w:proofErr w:type="spellEnd"/>
            <w:r w:rsidRPr="006D6AAF">
              <w:rPr>
                <w:rFonts w:asciiTheme="minorHAnsi" w:hAnsiTheme="minorHAnsi" w:cstheme="minorHAnsi"/>
                <w:sz w:val="18"/>
                <w:szCs w:val="18"/>
              </w:rPr>
              <w:t xml:space="preserve"> (właściwość użytkowa nie określana)</w:t>
            </w:r>
          </w:p>
          <w:p w14:paraId="684C052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vertAlign w:val="superscript"/>
              </w:rPr>
              <w:t>b</w:t>
            </w:r>
            <w:r w:rsidRPr="006D6AAF">
              <w:rPr>
                <w:rFonts w:asciiTheme="minorHAnsi" w:hAnsiTheme="minorHAnsi" w:cstheme="minorHAnsi"/>
                <w:sz w:val="18"/>
                <w:szCs w:val="18"/>
              </w:rPr>
              <w:t xml:space="preserve"> TBR – To Be </w:t>
            </w:r>
            <w:proofErr w:type="spellStart"/>
            <w:r w:rsidRPr="006D6AAF">
              <w:rPr>
                <w:rFonts w:asciiTheme="minorHAnsi" w:hAnsiTheme="minorHAnsi" w:cstheme="minorHAnsi"/>
                <w:sz w:val="18"/>
                <w:szCs w:val="18"/>
              </w:rPr>
              <w:t>Reported</w:t>
            </w:r>
            <w:proofErr w:type="spellEnd"/>
            <w:r w:rsidRPr="006D6AAF">
              <w:rPr>
                <w:rFonts w:asciiTheme="minorHAnsi" w:hAnsiTheme="minorHAnsi" w:cstheme="minorHAnsi"/>
                <w:sz w:val="18"/>
                <w:szCs w:val="18"/>
              </w:rPr>
              <w:t xml:space="preserve"> (do zadeklarowania)</w:t>
            </w:r>
          </w:p>
        </w:tc>
      </w:tr>
    </w:tbl>
    <w:p w14:paraId="189EC28D"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14:paraId="1D9A5CDD" w14:textId="77777777" w:rsidR="00415A8F" w:rsidRPr="006D6AAF" w:rsidRDefault="00415A8F" w:rsidP="00415A8F">
      <w:pPr>
        <w:rPr>
          <w:rFonts w:asciiTheme="minorHAnsi" w:hAnsiTheme="minorHAnsi" w:cstheme="minorHAnsi"/>
          <w:sz w:val="18"/>
          <w:szCs w:val="18"/>
        </w:rPr>
      </w:pPr>
      <w:proofErr w:type="spellStart"/>
      <w:r w:rsidRPr="006D6AAF">
        <w:rPr>
          <w:rFonts w:asciiTheme="minorHAnsi" w:hAnsiTheme="minorHAnsi" w:cstheme="minorHAnsi"/>
          <w:sz w:val="18"/>
          <w:szCs w:val="18"/>
        </w:rPr>
        <w:t>Polimeroasfalt</w:t>
      </w:r>
      <w:proofErr w:type="spellEnd"/>
      <w:r w:rsidRPr="006D6AAF">
        <w:rPr>
          <w:rFonts w:asciiTheme="minorHAnsi" w:hAnsiTheme="minorHAnsi" w:cstheme="minorHAnsi"/>
          <w:sz w:val="18"/>
          <w:szCs w:val="18"/>
        </w:rPr>
        <w:t xml:space="preserve"> powinien być magazynowany w zbiorniku wyposażonym w system grzewczy pośredni z termostatem kontrolującym temperaturę z dokładnością ± 5°C. Zaleca się wyposażenie zbiornika w mieszadło. Zaleca się bezpośrednie zużycie </w:t>
      </w:r>
      <w:proofErr w:type="spellStart"/>
      <w:r w:rsidRPr="006D6AAF">
        <w:rPr>
          <w:rFonts w:asciiTheme="minorHAnsi" w:hAnsiTheme="minorHAnsi" w:cstheme="minorHAnsi"/>
          <w:sz w:val="18"/>
          <w:szCs w:val="18"/>
        </w:rPr>
        <w:t>polimeroasfaltu</w:t>
      </w:r>
      <w:proofErr w:type="spellEnd"/>
      <w:r w:rsidRPr="006D6AAF">
        <w:rPr>
          <w:rFonts w:asciiTheme="minorHAnsi" w:hAnsiTheme="minorHAnsi" w:cstheme="minorHAnsi"/>
          <w:sz w:val="18"/>
          <w:szCs w:val="18"/>
        </w:rPr>
        <w:t xml:space="preserve"> po dostarczeniu. Należy unikać wielokrotnego rozgrzewania i chłodzenia </w:t>
      </w:r>
      <w:proofErr w:type="spellStart"/>
      <w:r w:rsidRPr="006D6AAF">
        <w:rPr>
          <w:rFonts w:asciiTheme="minorHAnsi" w:hAnsiTheme="minorHAnsi" w:cstheme="minorHAnsi"/>
          <w:sz w:val="18"/>
          <w:szCs w:val="18"/>
        </w:rPr>
        <w:t>polimeroasfaltu</w:t>
      </w:r>
      <w:proofErr w:type="spellEnd"/>
      <w:r w:rsidRPr="006D6AAF">
        <w:rPr>
          <w:rFonts w:asciiTheme="minorHAnsi" w:hAnsiTheme="minorHAnsi" w:cstheme="minorHAnsi"/>
          <w:sz w:val="18"/>
          <w:szCs w:val="18"/>
        </w:rPr>
        <w:t xml:space="preserve"> w okresie jego stosowania oraz unikać niekontrolowanego mieszania </w:t>
      </w:r>
      <w:proofErr w:type="spellStart"/>
      <w:r w:rsidRPr="006D6AAF">
        <w:rPr>
          <w:rFonts w:asciiTheme="minorHAnsi" w:hAnsiTheme="minorHAnsi" w:cstheme="minorHAnsi"/>
          <w:sz w:val="18"/>
          <w:szCs w:val="18"/>
        </w:rPr>
        <w:t>polimeroasfaltów</w:t>
      </w:r>
      <w:proofErr w:type="spellEnd"/>
      <w:r w:rsidRPr="006D6AAF">
        <w:rPr>
          <w:rFonts w:asciiTheme="minorHAnsi" w:hAnsiTheme="minorHAnsi" w:cstheme="minorHAnsi"/>
          <w:sz w:val="18"/>
          <w:szCs w:val="18"/>
        </w:rPr>
        <w:t xml:space="preserve"> różnego rodzaju i klasy oraz z asfaltem zwykłym.</w:t>
      </w:r>
    </w:p>
    <w:p w14:paraId="45E94242" w14:textId="77777777" w:rsidR="00415A8F" w:rsidRPr="006D6AAF" w:rsidRDefault="00415A8F" w:rsidP="00415A8F">
      <w:pPr>
        <w:outlineLvl w:val="2"/>
        <w:rPr>
          <w:rFonts w:asciiTheme="minorHAnsi" w:hAnsiTheme="minorHAnsi" w:cstheme="minorHAnsi"/>
          <w:b/>
          <w:sz w:val="18"/>
          <w:szCs w:val="18"/>
        </w:rPr>
      </w:pPr>
      <w:bookmarkStart w:id="815" w:name="_Toc435185005"/>
      <w:bookmarkStart w:id="816" w:name="_Toc435695986"/>
      <w:r w:rsidRPr="006D6AAF">
        <w:rPr>
          <w:rFonts w:asciiTheme="minorHAnsi" w:hAnsiTheme="minorHAnsi" w:cstheme="minorHAnsi"/>
          <w:b/>
          <w:sz w:val="18"/>
          <w:szCs w:val="18"/>
        </w:rPr>
        <w:t>2.3. Kruszywo</w:t>
      </w:r>
      <w:bookmarkEnd w:id="815"/>
      <w:bookmarkEnd w:id="816"/>
    </w:p>
    <w:p w14:paraId="209FABC1"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sz w:val="18"/>
          <w:szCs w:val="18"/>
        </w:rPr>
        <w:t xml:space="preserve">Do warstwy ścieralnej z betonu asfaltowego należy stosować kruszywo według PN–EN 13043 i WT–1 Kruszywa 2008, obejmujące kruszywo grube , kruszywo drobne i wypełniacz. </w:t>
      </w:r>
      <w:r w:rsidRPr="006D6AAF">
        <w:rPr>
          <w:rFonts w:asciiTheme="minorHAnsi" w:hAnsiTheme="minorHAnsi" w:cstheme="minorHAnsi"/>
          <w:b/>
          <w:sz w:val="18"/>
          <w:szCs w:val="18"/>
        </w:rPr>
        <w:t>Kruszywa powinny spełniać wymagania podane w WT–1 Kruszywa 2010 punkt 6.3, tablica 12, tablica 13 , tablica 14 i tablica 15.</w:t>
      </w:r>
    </w:p>
    <w:p w14:paraId="288CD36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3D979493" w14:textId="77777777" w:rsidR="00415A8F" w:rsidRPr="006D6AAF" w:rsidRDefault="00415A8F" w:rsidP="00415A8F">
      <w:pPr>
        <w:rPr>
          <w:rFonts w:asciiTheme="minorHAnsi" w:hAnsiTheme="minorHAnsi" w:cstheme="minorHAnsi"/>
          <w:sz w:val="18"/>
          <w:szCs w:val="18"/>
          <w:u w:val="single"/>
        </w:rPr>
      </w:pPr>
      <w:r w:rsidRPr="006D6AAF">
        <w:rPr>
          <w:rFonts w:asciiTheme="minorHAnsi" w:hAnsiTheme="minorHAnsi" w:cstheme="minorHAnsi"/>
          <w:sz w:val="18"/>
          <w:szCs w:val="18"/>
          <w:u w:val="single"/>
        </w:rPr>
        <w:t>Nie dopuszcza się stosowania pyłów z odpylania.</w:t>
      </w:r>
    </w:p>
    <w:p w14:paraId="7B2BAA09" w14:textId="77777777" w:rsidR="00415A8F" w:rsidRPr="006D6AAF" w:rsidRDefault="00415A8F" w:rsidP="00415A8F">
      <w:pPr>
        <w:outlineLvl w:val="2"/>
        <w:rPr>
          <w:rFonts w:asciiTheme="minorHAnsi" w:hAnsiTheme="minorHAnsi" w:cstheme="minorHAnsi"/>
          <w:b/>
          <w:sz w:val="18"/>
          <w:szCs w:val="18"/>
        </w:rPr>
      </w:pPr>
      <w:bookmarkStart w:id="817" w:name="_Toc435185006"/>
      <w:bookmarkStart w:id="818" w:name="_Toc435695987"/>
      <w:r w:rsidRPr="006D6AAF">
        <w:rPr>
          <w:rFonts w:asciiTheme="minorHAnsi" w:hAnsiTheme="minorHAnsi" w:cstheme="minorHAnsi"/>
          <w:b/>
          <w:sz w:val="18"/>
          <w:szCs w:val="18"/>
        </w:rPr>
        <w:t>2.4. Środek adhezyjny</w:t>
      </w:r>
      <w:bookmarkEnd w:id="817"/>
      <w:bookmarkEnd w:id="818"/>
    </w:p>
    <w:p w14:paraId="552704E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wynosiła co najmniej 80%.</w:t>
      </w:r>
    </w:p>
    <w:p w14:paraId="54F489B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Środek adhezyjny powinien odpowiadać wymaganiom określonym przez producenta.</w:t>
      </w:r>
    </w:p>
    <w:p w14:paraId="4453B28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Składowanie środka adhezyjnego jest dozwolone tylko w oryginalnych opakowaniach, w warunkach określonych przez producenta.</w:t>
      </w:r>
    </w:p>
    <w:p w14:paraId="59F4D3B6" w14:textId="77777777" w:rsidR="00415A8F" w:rsidRPr="006D6AAF" w:rsidRDefault="00415A8F" w:rsidP="00415A8F">
      <w:pPr>
        <w:outlineLvl w:val="2"/>
        <w:rPr>
          <w:rFonts w:asciiTheme="minorHAnsi" w:hAnsiTheme="minorHAnsi" w:cstheme="minorHAnsi"/>
          <w:b/>
          <w:sz w:val="18"/>
          <w:szCs w:val="18"/>
        </w:rPr>
      </w:pPr>
      <w:bookmarkStart w:id="819" w:name="_Toc435185007"/>
      <w:bookmarkStart w:id="820" w:name="_Toc435695988"/>
      <w:r w:rsidRPr="006D6AAF">
        <w:rPr>
          <w:rFonts w:asciiTheme="minorHAnsi" w:hAnsiTheme="minorHAnsi" w:cstheme="minorHAnsi"/>
          <w:b/>
          <w:sz w:val="18"/>
          <w:szCs w:val="18"/>
        </w:rPr>
        <w:t>2.5. Materiały do uszczelnienia połączeń i krawędzi</w:t>
      </w:r>
      <w:bookmarkEnd w:id="819"/>
      <w:bookmarkEnd w:id="820"/>
    </w:p>
    <w:p w14:paraId="206AD1D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14:paraId="3D0043ED" w14:textId="77777777" w:rsidR="00415A8F" w:rsidRPr="006D6AAF" w:rsidRDefault="00415A8F" w:rsidP="00E52230">
      <w:pPr>
        <w:numPr>
          <w:ilvl w:val="0"/>
          <w:numId w:val="435"/>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materiały termoplastyczne, jak taśmy asfaltowe, pasty itp. według norm lub aprobat technicznych,</w:t>
      </w:r>
    </w:p>
    <w:p w14:paraId="4E3A9E62" w14:textId="77777777" w:rsidR="00415A8F" w:rsidRPr="006D6AAF" w:rsidRDefault="00415A8F" w:rsidP="00E52230">
      <w:pPr>
        <w:numPr>
          <w:ilvl w:val="0"/>
          <w:numId w:val="435"/>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emulsję asfaltową według PN–EN 13808 lub inne lepiszcza według norm lub aprobat technicznych </w:t>
      </w:r>
    </w:p>
    <w:p w14:paraId="39DAF3CA"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Grubość materiału termoplastycznego do spoiny powinna wynosić:</w:t>
      </w:r>
    </w:p>
    <w:p w14:paraId="1FC74C39" w14:textId="77777777" w:rsidR="00415A8F" w:rsidRPr="006D6AAF" w:rsidRDefault="00415A8F" w:rsidP="00E52230">
      <w:pPr>
        <w:numPr>
          <w:ilvl w:val="1"/>
          <w:numId w:val="435"/>
        </w:numPr>
        <w:tabs>
          <w:tab w:val="num" w:pos="-4395"/>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nie mniej niż 10 mm przy grubości warstwy technologicznej do 2,5 cm,</w:t>
      </w:r>
    </w:p>
    <w:p w14:paraId="3BC3F741" w14:textId="77777777" w:rsidR="00415A8F" w:rsidRPr="006D6AAF" w:rsidRDefault="00415A8F" w:rsidP="00E52230">
      <w:pPr>
        <w:numPr>
          <w:ilvl w:val="1"/>
          <w:numId w:val="435"/>
        </w:numPr>
        <w:tabs>
          <w:tab w:val="num" w:pos="-4395"/>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nie mniej niż 15 mm przy grubości warstwy technologicznej większej niż 2,5 cm.</w:t>
      </w:r>
    </w:p>
    <w:p w14:paraId="67F15C9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Składowanie materiałów termoplastycznych jest dozwolone tylko w oryginalnych opakowaniach producenta, w warunkach określonych w aprobacie technicznej.</w:t>
      </w:r>
    </w:p>
    <w:p w14:paraId="31790C5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Do uszczelnienia krawędzi należy stosować asfalt drogowy wg PN–EN 12591, asfalt modyfikowany polimerami </w:t>
      </w:r>
      <w:r w:rsidRPr="006D6AAF">
        <w:rPr>
          <w:rFonts w:asciiTheme="minorHAnsi" w:hAnsiTheme="minorHAnsi" w:cstheme="minorHAnsi"/>
          <w:sz w:val="18"/>
          <w:szCs w:val="18"/>
        </w:rPr>
        <w:br/>
        <w:t>wg PN–EN 14023 „metoda na gorąco”. Dopuszcza się inne rodzaje lepiszcza wg norm lub aprobat technicznych.</w:t>
      </w:r>
    </w:p>
    <w:p w14:paraId="0BDBC532" w14:textId="4CF61D8F" w:rsidR="00415A8F" w:rsidRDefault="00415A8F" w:rsidP="00415A8F">
      <w:pPr>
        <w:rPr>
          <w:rFonts w:asciiTheme="minorHAnsi" w:hAnsiTheme="minorHAnsi" w:cstheme="minorHAnsi"/>
          <w:sz w:val="18"/>
          <w:szCs w:val="18"/>
        </w:rPr>
      </w:pPr>
    </w:p>
    <w:p w14:paraId="18D8E4B9" w14:textId="77777777" w:rsidR="00CB5EDE" w:rsidRPr="006D6AAF" w:rsidRDefault="00CB5EDE" w:rsidP="00415A8F">
      <w:pPr>
        <w:rPr>
          <w:rFonts w:asciiTheme="minorHAnsi" w:hAnsiTheme="minorHAnsi" w:cstheme="minorHAnsi"/>
          <w:sz w:val="18"/>
          <w:szCs w:val="18"/>
        </w:rPr>
      </w:pPr>
    </w:p>
    <w:p w14:paraId="0928C33E" w14:textId="77777777" w:rsidR="00415A8F" w:rsidRPr="006D6AAF" w:rsidRDefault="00415A8F" w:rsidP="00415A8F">
      <w:pPr>
        <w:outlineLvl w:val="2"/>
        <w:rPr>
          <w:rFonts w:asciiTheme="minorHAnsi" w:hAnsiTheme="minorHAnsi" w:cstheme="minorHAnsi"/>
          <w:b/>
          <w:sz w:val="18"/>
          <w:szCs w:val="18"/>
        </w:rPr>
      </w:pPr>
      <w:bookmarkStart w:id="821" w:name="_Toc435185008"/>
      <w:bookmarkStart w:id="822" w:name="_Toc435695989"/>
      <w:r w:rsidRPr="006D6AAF">
        <w:rPr>
          <w:rFonts w:asciiTheme="minorHAnsi" w:hAnsiTheme="minorHAnsi" w:cstheme="minorHAnsi"/>
          <w:b/>
          <w:sz w:val="18"/>
          <w:szCs w:val="18"/>
        </w:rPr>
        <w:lastRenderedPageBreak/>
        <w:t>2.6. Materiały do złączenia warstw konstrukcji</w:t>
      </w:r>
      <w:bookmarkEnd w:id="821"/>
      <w:bookmarkEnd w:id="822"/>
    </w:p>
    <w:p w14:paraId="7BD6DE3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Do złączania warstw konstrukcji nawierzchni (warstwa wiążąca z warstwą ścieralną) należy stosować kationowe emulsje asfaltowe lub kationowe emulsje modyfikowane polimerami według PN–EN 13808 i WT–3 Emulsje asfaltowe 2009 punkt 5.1 tablica 2 i tablica 3.</w:t>
      </w:r>
    </w:p>
    <w:p w14:paraId="7D17C2C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Kationowe emulsje asfaltowe modyfikowane polimerami (asfalt 70/100 modyfikowany polimerem lub lateksem </w:t>
      </w:r>
      <w:r w:rsidRPr="006D6AAF">
        <w:rPr>
          <w:rFonts w:asciiTheme="minorHAnsi" w:hAnsiTheme="minorHAnsi" w:cstheme="minorHAnsi"/>
          <w:sz w:val="18"/>
          <w:szCs w:val="18"/>
        </w:rPr>
        <w:br/>
        <w:t>butadienowo–styrenowym SBR) stosuje się tylko pod cienkie warstwy asfaltowe na gorąco.</w:t>
      </w:r>
    </w:p>
    <w:p w14:paraId="1397AA8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Emulsję asfaltową można składować w opakowaniach transportowych lub w stacjonarnych zbiornikach pionowych </w:t>
      </w:r>
      <w:r w:rsidRPr="006D6AAF">
        <w:rPr>
          <w:rFonts w:asciiTheme="minorHAnsi" w:hAnsiTheme="minorHAnsi" w:cstheme="minorHAnsi"/>
          <w:sz w:val="18"/>
          <w:szCs w:val="18"/>
        </w:rPr>
        <w:br/>
        <w:t xml:space="preserve">z nalewaniem od dna. Nie należy nalewać emulsji do opakowań i zbiorników zanieczyszczonych materiałami mineralnymi. </w:t>
      </w:r>
    </w:p>
    <w:p w14:paraId="3C74CD7D" w14:textId="77777777" w:rsidR="00415A8F" w:rsidRPr="006D6AAF" w:rsidRDefault="00415A8F" w:rsidP="00415A8F">
      <w:pPr>
        <w:rPr>
          <w:rFonts w:asciiTheme="minorHAnsi" w:hAnsiTheme="minorHAnsi" w:cstheme="minorHAnsi"/>
          <w:sz w:val="18"/>
          <w:szCs w:val="18"/>
        </w:rPr>
      </w:pPr>
    </w:p>
    <w:p w14:paraId="67FBF7D8"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23" w:name="_Toc435185009"/>
      <w:bookmarkStart w:id="824" w:name="_Toc435695990"/>
      <w:r w:rsidRPr="006D6AAF">
        <w:rPr>
          <w:rFonts w:asciiTheme="minorHAnsi" w:hAnsiTheme="minorHAnsi" w:cstheme="minorHAnsi"/>
          <w:b/>
          <w:caps/>
          <w:sz w:val="18"/>
          <w:szCs w:val="18"/>
        </w:rPr>
        <w:t>3. SPRZĘT</w:t>
      </w:r>
      <w:bookmarkEnd w:id="823"/>
      <w:bookmarkEnd w:id="824"/>
    </w:p>
    <w:p w14:paraId="48600597" w14:textId="77777777" w:rsidR="00415A8F" w:rsidRPr="006D6AAF" w:rsidRDefault="00415A8F" w:rsidP="00415A8F">
      <w:pPr>
        <w:outlineLvl w:val="2"/>
        <w:rPr>
          <w:rFonts w:asciiTheme="minorHAnsi" w:hAnsiTheme="minorHAnsi" w:cstheme="minorHAnsi"/>
          <w:b/>
          <w:sz w:val="18"/>
          <w:szCs w:val="18"/>
        </w:rPr>
      </w:pPr>
      <w:bookmarkStart w:id="825" w:name="_Toc435185010"/>
      <w:bookmarkStart w:id="826" w:name="_Toc435695991"/>
      <w:r w:rsidRPr="006D6AAF">
        <w:rPr>
          <w:rFonts w:asciiTheme="minorHAnsi" w:hAnsiTheme="minorHAnsi" w:cstheme="minorHAnsi"/>
          <w:b/>
          <w:sz w:val="18"/>
          <w:szCs w:val="18"/>
        </w:rPr>
        <w:t>3.1. Ogólne wymagania dotyczące sprzętu</w:t>
      </w:r>
      <w:bookmarkEnd w:id="825"/>
      <w:bookmarkEnd w:id="826"/>
    </w:p>
    <w:p w14:paraId="26C34FD1"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SST D–M–00.00.00 „Wymagania ogólne” pkt 3.</w:t>
      </w:r>
    </w:p>
    <w:p w14:paraId="2DD9D639" w14:textId="77777777" w:rsidR="00415A8F" w:rsidRPr="006D6AAF" w:rsidRDefault="00415A8F" w:rsidP="00415A8F">
      <w:pPr>
        <w:outlineLvl w:val="2"/>
        <w:rPr>
          <w:rFonts w:asciiTheme="minorHAnsi" w:hAnsiTheme="minorHAnsi" w:cstheme="minorHAnsi"/>
          <w:b/>
          <w:sz w:val="18"/>
          <w:szCs w:val="18"/>
        </w:rPr>
      </w:pPr>
      <w:bookmarkStart w:id="827" w:name="_Toc435185011"/>
      <w:bookmarkStart w:id="828" w:name="_Toc435695992"/>
      <w:r w:rsidRPr="006D6AAF">
        <w:rPr>
          <w:rFonts w:asciiTheme="minorHAnsi" w:hAnsiTheme="minorHAnsi" w:cstheme="minorHAnsi"/>
          <w:b/>
          <w:sz w:val="18"/>
          <w:szCs w:val="18"/>
        </w:rPr>
        <w:t>3.2. Sprzęt stosowany do wykonania robót</w:t>
      </w:r>
      <w:bookmarkEnd w:id="827"/>
      <w:bookmarkEnd w:id="828"/>
    </w:p>
    <w:p w14:paraId="18FC259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Przy wykonywaniu robót Wykonawca w zależności od potrzeb, powinien wykazać się możliwością korzystania ze sprzętu dostosowanego do przyjętej metody robót, jak:</w:t>
      </w:r>
    </w:p>
    <w:p w14:paraId="1C3C013B" w14:textId="77777777" w:rsidR="00415A8F" w:rsidRPr="006D6AAF" w:rsidRDefault="00415A8F" w:rsidP="00E52230">
      <w:pPr>
        <w:numPr>
          <w:ilvl w:val="0"/>
          <w:numId w:val="43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wytwórnia (otaczarka) o mieszaniu cyklicznym lub ciągłym, z automatycznym komputerowym sterowaniem produkcji, do wytwarzania mieszanek mineralno-asfaltowych, </w:t>
      </w:r>
    </w:p>
    <w:p w14:paraId="4507FE50" w14:textId="77777777" w:rsidR="00415A8F" w:rsidRPr="006D6AAF" w:rsidRDefault="00415A8F" w:rsidP="00E52230">
      <w:pPr>
        <w:numPr>
          <w:ilvl w:val="0"/>
          <w:numId w:val="43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układarka gąsienicowa, z elektronicznym sterowaniem równości układanej warstwy,</w:t>
      </w:r>
    </w:p>
    <w:p w14:paraId="5EB420A5" w14:textId="77777777" w:rsidR="00415A8F" w:rsidRPr="006D6AAF" w:rsidRDefault="00415A8F" w:rsidP="00E52230">
      <w:pPr>
        <w:numPr>
          <w:ilvl w:val="0"/>
          <w:numId w:val="43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skrapiarka,</w:t>
      </w:r>
    </w:p>
    <w:p w14:paraId="3F555520" w14:textId="77777777" w:rsidR="00415A8F" w:rsidRPr="006D6AAF" w:rsidRDefault="00415A8F" w:rsidP="00E52230">
      <w:pPr>
        <w:numPr>
          <w:ilvl w:val="0"/>
          <w:numId w:val="43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walce stalowe gładkie, </w:t>
      </w:r>
    </w:p>
    <w:p w14:paraId="47AF77C7" w14:textId="77777777" w:rsidR="00415A8F" w:rsidRPr="006D6AAF" w:rsidRDefault="00415A8F" w:rsidP="00E52230">
      <w:pPr>
        <w:numPr>
          <w:ilvl w:val="0"/>
          <w:numId w:val="43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lekka </w:t>
      </w:r>
      <w:proofErr w:type="spellStart"/>
      <w:r w:rsidRPr="006D6AAF">
        <w:rPr>
          <w:rFonts w:asciiTheme="minorHAnsi" w:hAnsiTheme="minorHAnsi" w:cstheme="minorHAnsi"/>
          <w:sz w:val="18"/>
          <w:szCs w:val="18"/>
        </w:rPr>
        <w:t>rozsypywarka</w:t>
      </w:r>
      <w:proofErr w:type="spellEnd"/>
      <w:r w:rsidRPr="006D6AAF">
        <w:rPr>
          <w:rFonts w:asciiTheme="minorHAnsi" w:hAnsiTheme="minorHAnsi" w:cstheme="minorHAnsi"/>
          <w:sz w:val="18"/>
          <w:szCs w:val="18"/>
        </w:rPr>
        <w:t xml:space="preserve"> kruszywa,</w:t>
      </w:r>
    </w:p>
    <w:p w14:paraId="3192EE40" w14:textId="77777777" w:rsidR="00415A8F" w:rsidRPr="006D6AAF" w:rsidRDefault="00415A8F" w:rsidP="00E52230">
      <w:pPr>
        <w:numPr>
          <w:ilvl w:val="0"/>
          <w:numId w:val="43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szczotki mechaniczne i/lub inne urządzenia czyszczące,</w:t>
      </w:r>
    </w:p>
    <w:p w14:paraId="6CCAE8BC" w14:textId="77777777" w:rsidR="00415A8F" w:rsidRPr="006D6AAF" w:rsidRDefault="00415A8F" w:rsidP="00E52230">
      <w:pPr>
        <w:numPr>
          <w:ilvl w:val="0"/>
          <w:numId w:val="43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samochody samowyładowcze z przykryciem brezentowym lub termosami,</w:t>
      </w:r>
    </w:p>
    <w:p w14:paraId="3F4F6C2F" w14:textId="77777777" w:rsidR="00415A8F" w:rsidRPr="006D6AAF" w:rsidRDefault="00415A8F" w:rsidP="00E52230">
      <w:pPr>
        <w:numPr>
          <w:ilvl w:val="0"/>
          <w:numId w:val="43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sprzęt drobny.</w:t>
      </w:r>
    </w:p>
    <w:p w14:paraId="64F61286"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29" w:name="_Toc435185012"/>
    </w:p>
    <w:p w14:paraId="4F319B82"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30" w:name="_Toc435695993"/>
      <w:r w:rsidRPr="006D6AAF">
        <w:rPr>
          <w:rFonts w:asciiTheme="minorHAnsi" w:hAnsiTheme="minorHAnsi" w:cstheme="minorHAnsi"/>
          <w:b/>
          <w:caps/>
          <w:sz w:val="18"/>
          <w:szCs w:val="18"/>
        </w:rPr>
        <w:t>4. TRANSPORT</w:t>
      </w:r>
      <w:bookmarkEnd w:id="829"/>
      <w:bookmarkEnd w:id="830"/>
    </w:p>
    <w:p w14:paraId="3D27BB98" w14:textId="77777777" w:rsidR="00415A8F" w:rsidRPr="006D6AAF" w:rsidRDefault="00415A8F" w:rsidP="00415A8F">
      <w:pPr>
        <w:outlineLvl w:val="2"/>
        <w:rPr>
          <w:rFonts w:asciiTheme="minorHAnsi" w:hAnsiTheme="minorHAnsi" w:cstheme="minorHAnsi"/>
          <w:b/>
          <w:sz w:val="18"/>
          <w:szCs w:val="18"/>
        </w:rPr>
      </w:pPr>
      <w:bookmarkStart w:id="831" w:name="_Toc435185013"/>
      <w:bookmarkStart w:id="832" w:name="_Toc435695994"/>
      <w:r w:rsidRPr="006D6AAF">
        <w:rPr>
          <w:rFonts w:asciiTheme="minorHAnsi" w:hAnsiTheme="minorHAnsi" w:cstheme="minorHAnsi"/>
          <w:b/>
          <w:sz w:val="18"/>
          <w:szCs w:val="18"/>
        </w:rPr>
        <w:t>4.1. Ogólne wymagania dotyczące transportu</w:t>
      </w:r>
      <w:bookmarkEnd w:id="831"/>
      <w:bookmarkEnd w:id="832"/>
    </w:p>
    <w:p w14:paraId="3854893D"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SST D–M–00.00.00 „Wymagania ogólne” [1] pkt 4.</w:t>
      </w:r>
      <w:r w:rsidRPr="006D6AAF">
        <w:rPr>
          <w:rFonts w:asciiTheme="minorHAnsi" w:hAnsiTheme="minorHAnsi" w:cstheme="minorHAnsi"/>
          <w:sz w:val="18"/>
          <w:szCs w:val="18"/>
        </w:rPr>
        <w:tab/>
      </w:r>
    </w:p>
    <w:p w14:paraId="1E21CCE4" w14:textId="77777777" w:rsidR="00415A8F" w:rsidRPr="006D6AAF" w:rsidRDefault="00415A8F" w:rsidP="00415A8F">
      <w:pPr>
        <w:outlineLvl w:val="2"/>
        <w:rPr>
          <w:rFonts w:asciiTheme="minorHAnsi" w:hAnsiTheme="minorHAnsi" w:cstheme="minorHAnsi"/>
          <w:b/>
          <w:sz w:val="18"/>
          <w:szCs w:val="18"/>
        </w:rPr>
      </w:pPr>
      <w:bookmarkStart w:id="833" w:name="_Toc435185014"/>
      <w:bookmarkStart w:id="834" w:name="_Toc435695995"/>
      <w:r w:rsidRPr="006D6AAF">
        <w:rPr>
          <w:rFonts w:asciiTheme="minorHAnsi" w:hAnsiTheme="minorHAnsi" w:cstheme="minorHAnsi"/>
          <w:b/>
          <w:sz w:val="18"/>
          <w:szCs w:val="18"/>
        </w:rPr>
        <w:t>4.2. Transport materiałów</w:t>
      </w:r>
      <w:bookmarkEnd w:id="833"/>
      <w:bookmarkEnd w:id="834"/>
    </w:p>
    <w:p w14:paraId="11BE179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Asfalt i </w:t>
      </w:r>
      <w:proofErr w:type="spellStart"/>
      <w:r w:rsidRPr="006D6AAF">
        <w:rPr>
          <w:rFonts w:asciiTheme="minorHAnsi" w:hAnsiTheme="minorHAnsi" w:cstheme="minorHAnsi"/>
          <w:sz w:val="18"/>
          <w:szCs w:val="18"/>
        </w:rPr>
        <w:t>polimeroasfalt</w:t>
      </w:r>
      <w:proofErr w:type="spellEnd"/>
      <w:r w:rsidRPr="006D6AAF">
        <w:rPr>
          <w:rFonts w:asciiTheme="minorHAnsi" w:hAnsiTheme="minorHAnsi" w:cstheme="minorHAnsi"/>
          <w:sz w:val="18"/>
          <w:szCs w:val="18"/>
        </w:rPr>
        <w:t xml:space="preserve"> należy przewozić w cysternach kolejowych lub samochodach izolowanych i zaopatrzonych w urządzenia umożliwiające pośrednie ogrzewanie oraz w zawory spustowe.</w:t>
      </w:r>
    </w:p>
    <w:p w14:paraId="449C417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Kruszywa można przewozić dowolnymi środkami transportu, w warunkach zabezpieczających je przed zanieczyszczeniem, zmieszaniem z innymi materiałami i nadmiernym zawilgoceniem.</w:t>
      </w:r>
    </w:p>
    <w:p w14:paraId="3987655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1A488E6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6D6AAF">
        <w:rPr>
          <w:rFonts w:asciiTheme="minorHAnsi" w:hAnsiTheme="minorHAnsi" w:cstheme="minorHAnsi"/>
          <w:sz w:val="18"/>
          <w:szCs w:val="18"/>
        </w:rPr>
        <w:t>pH</w:t>
      </w:r>
      <w:proofErr w:type="spellEnd"/>
      <w:r w:rsidRPr="006D6AAF">
        <w:rPr>
          <w:rFonts w:asciiTheme="minorHAnsi" w:hAnsiTheme="minorHAnsi" w:cstheme="minorHAnsi"/>
          <w:sz w:val="18"/>
          <w:szCs w:val="18"/>
        </w:rPr>
        <w:t xml:space="preserve"> ≤ 4).</w:t>
      </w:r>
    </w:p>
    <w:p w14:paraId="6C8BFBA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514227A2"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35" w:name="_Toc435185015"/>
    </w:p>
    <w:p w14:paraId="71F75654"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36" w:name="_Toc435695996"/>
      <w:r w:rsidRPr="006D6AAF">
        <w:rPr>
          <w:rFonts w:asciiTheme="minorHAnsi" w:hAnsiTheme="minorHAnsi" w:cstheme="minorHAnsi"/>
          <w:b/>
          <w:caps/>
          <w:sz w:val="18"/>
          <w:szCs w:val="18"/>
        </w:rPr>
        <w:t>5. WYKONANIE ROBÓT</w:t>
      </w:r>
      <w:bookmarkEnd w:id="835"/>
      <w:bookmarkEnd w:id="836"/>
    </w:p>
    <w:p w14:paraId="38B7C49C" w14:textId="77777777" w:rsidR="00415A8F" w:rsidRPr="006D6AAF" w:rsidRDefault="00415A8F" w:rsidP="00415A8F">
      <w:pPr>
        <w:outlineLvl w:val="2"/>
        <w:rPr>
          <w:rFonts w:asciiTheme="minorHAnsi" w:hAnsiTheme="minorHAnsi" w:cstheme="minorHAnsi"/>
          <w:b/>
          <w:sz w:val="18"/>
          <w:szCs w:val="18"/>
        </w:rPr>
      </w:pPr>
      <w:bookmarkStart w:id="837" w:name="_Toc435185016"/>
      <w:bookmarkStart w:id="838" w:name="_Toc435695997"/>
      <w:r w:rsidRPr="006D6AAF">
        <w:rPr>
          <w:rFonts w:asciiTheme="minorHAnsi" w:hAnsiTheme="minorHAnsi" w:cstheme="minorHAnsi"/>
          <w:b/>
          <w:sz w:val="18"/>
          <w:szCs w:val="18"/>
        </w:rPr>
        <w:t>5.1. Ogólne zasady wykonania robót</w:t>
      </w:r>
      <w:bookmarkEnd w:id="837"/>
      <w:bookmarkEnd w:id="838"/>
    </w:p>
    <w:p w14:paraId="7CFE6451"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wykonania robót podano w SST D–M–00.00.00 „Wymagania ogólne” [1] pkt 5.</w:t>
      </w:r>
    </w:p>
    <w:p w14:paraId="465B7ADA" w14:textId="77777777" w:rsidR="00415A8F" w:rsidRPr="006D6AAF" w:rsidRDefault="00415A8F" w:rsidP="00415A8F">
      <w:pPr>
        <w:outlineLvl w:val="2"/>
        <w:rPr>
          <w:rFonts w:asciiTheme="minorHAnsi" w:hAnsiTheme="minorHAnsi" w:cstheme="minorHAnsi"/>
          <w:b/>
          <w:sz w:val="18"/>
          <w:szCs w:val="18"/>
        </w:rPr>
      </w:pPr>
      <w:bookmarkStart w:id="839" w:name="_Toc435185017"/>
      <w:bookmarkStart w:id="840" w:name="_Toc435695998"/>
      <w:r w:rsidRPr="006D6AAF">
        <w:rPr>
          <w:rFonts w:asciiTheme="minorHAnsi" w:hAnsiTheme="minorHAnsi" w:cstheme="minorHAnsi"/>
          <w:b/>
          <w:sz w:val="18"/>
          <w:szCs w:val="18"/>
        </w:rPr>
        <w:t xml:space="preserve">5.2. Projektowanie mieszanki </w:t>
      </w:r>
      <w:proofErr w:type="spellStart"/>
      <w:r w:rsidRPr="006D6AAF">
        <w:rPr>
          <w:rFonts w:asciiTheme="minorHAnsi" w:hAnsiTheme="minorHAnsi" w:cstheme="minorHAnsi"/>
          <w:b/>
          <w:sz w:val="18"/>
          <w:szCs w:val="18"/>
        </w:rPr>
        <w:t>mineralno</w:t>
      </w:r>
      <w:proofErr w:type="spellEnd"/>
      <w:r w:rsidRPr="006D6AAF">
        <w:rPr>
          <w:rFonts w:asciiTheme="minorHAnsi" w:hAnsiTheme="minorHAnsi" w:cstheme="minorHAnsi"/>
          <w:b/>
          <w:sz w:val="18"/>
          <w:szCs w:val="18"/>
        </w:rPr>
        <w:t>–asfaltowej</w:t>
      </w:r>
      <w:bookmarkEnd w:id="839"/>
      <w:bookmarkEnd w:id="840"/>
    </w:p>
    <w:p w14:paraId="3E84C7C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Przed przystąpieniem do robót Wykonawca dostarczy Inżynierowi do akceptacji projekt składu mieszanki mineralno-asfaltowej . Uziarnienie mieszanki mineralnej oraz minimalna zawartość lepiszcza podane są w tablicy 6. Wymagane właściwości mieszanki mineralno-asfaltowej podane są w tablicy 7.</w:t>
      </w:r>
    </w:p>
    <w:p w14:paraId="3B7DA63F" w14:textId="77777777" w:rsidR="00415A8F" w:rsidRPr="006D6AAF" w:rsidRDefault="00415A8F" w:rsidP="00415A8F">
      <w:pPr>
        <w:tabs>
          <w:tab w:val="left" w:pos="851"/>
        </w:tabs>
        <w:rPr>
          <w:rFonts w:asciiTheme="minorHAnsi" w:hAnsiTheme="minorHAnsi" w:cstheme="minorHAnsi"/>
          <w:b/>
          <w:sz w:val="18"/>
          <w:szCs w:val="18"/>
        </w:rPr>
      </w:pPr>
      <w:bookmarkStart w:id="841" w:name="_Toc435185018"/>
      <w:r w:rsidRPr="006D6AAF">
        <w:rPr>
          <w:rFonts w:asciiTheme="minorHAnsi" w:hAnsiTheme="minorHAnsi" w:cstheme="minorHAnsi"/>
          <w:b/>
          <w:sz w:val="18"/>
          <w:szCs w:val="18"/>
        </w:rPr>
        <w:t>Tablica 6.</w:t>
      </w:r>
      <w:r w:rsidRPr="006D6AAF">
        <w:rPr>
          <w:rFonts w:asciiTheme="minorHAnsi" w:hAnsiTheme="minorHAnsi" w:cstheme="minorHAnsi"/>
          <w:b/>
          <w:sz w:val="18"/>
          <w:szCs w:val="18"/>
        </w:rPr>
        <w:tab/>
        <w:t>Uziarnienie mieszanki mineralnej oraz zawartość lepiszcza do betonu asfaltowego do warstwy ścieralne</w:t>
      </w:r>
      <w:r w:rsidRPr="00CB5EDE">
        <w:rPr>
          <w:rFonts w:asciiTheme="minorHAnsi" w:hAnsiTheme="minorHAnsi" w:cstheme="minorHAnsi"/>
          <w:b/>
          <w:sz w:val="18"/>
          <w:szCs w:val="18"/>
        </w:rPr>
        <w:t xml:space="preserve">j dla KR3–KR6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8"/>
        <w:gridCol w:w="1037"/>
        <w:gridCol w:w="1485"/>
      </w:tblGrid>
      <w:tr w:rsidR="00415A8F" w:rsidRPr="006D6AAF" w14:paraId="0BE2536D" w14:textId="77777777" w:rsidTr="00404C9A">
        <w:trPr>
          <w:cantSplit/>
          <w:trHeight w:val="227"/>
        </w:trPr>
        <w:tc>
          <w:tcPr>
            <w:tcW w:w="4448" w:type="dxa"/>
            <w:tcBorders>
              <w:top w:val="single" w:sz="4" w:space="0" w:color="auto"/>
              <w:left w:val="single" w:sz="4" w:space="0" w:color="auto"/>
              <w:bottom w:val="nil"/>
              <w:right w:val="single" w:sz="4" w:space="0" w:color="auto"/>
            </w:tcBorders>
            <w:vAlign w:val="center"/>
          </w:tcPr>
          <w:p w14:paraId="5E5F8D6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Właściwość</w:t>
            </w:r>
          </w:p>
        </w:tc>
        <w:tc>
          <w:tcPr>
            <w:tcW w:w="2522" w:type="dxa"/>
            <w:gridSpan w:val="2"/>
            <w:tcBorders>
              <w:top w:val="single" w:sz="4" w:space="0" w:color="auto"/>
              <w:left w:val="single" w:sz="4" w:space="0" w:color="auto"/>
              <w:bottom w:val="nil"/>
              <w:right w:val="single" w:sz="4" w:space="0" w:color="auto"/>
            </w:tcBorders>
            <w:vAlign w:val="center"/>
          </w:tcPr>
          <w:p w14:paraId="12C0DCC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Przesiew,  [% (m/m)]</w:t>
            </w:r>
          </w:p>
        </w:tc>
      </w:tr>
      <w:tr w:rsidR="00415A8F" w:rsidRPr="006D6AAF" w14:paraId="441F7A54" w14:textId="77777777" w:rsidTr="00404C9A">
        <w:trPr>
          <w:cantSplit/>
          <w:trHeight w:val="145"/>
        </w:trPr>
        <w:tc>
          <w:tcPr>
            <w:tcW w:w="4448" w:type="dxa"/>
            <w:tcBorders>
              <w:top w:val="nil"/>
              <w:left w:val="single" w:sz="4" w:space="0" w:color="auto"/>
              <w:bottom w:val="nil"/>
              <w:right w:val="single" w:sz="4" w:space="0" w:color="auto"/>
            </w:tcBorders>
            <w:vAlign w:val="center"/>
          </w:tcPr>
          <w:p w14:paraId="04A7389F" w14:textId="77777777" w:rsidR="00415A8F" w:rsidRPr="006D6AAF" w:rsidRDefault="00415A8F" w:rsidP="00404C9A">
            <w:pPr>
              <w:ind w:left="-109"/>
              <w:rPr>
                <w:rFonts w:asciiTheme="minorHAnsi" w:hAnsiTheme="minorHAnsi" w:cstheme="minorHAnsi"/>
                <w:sz w:val="18"/>
                <w:szCs w:val="18"/>
              </w:rPr>
            </w:pPr>
          </w:p>
        </w:tc>
        <w:tc>
          <w:tcPr>
            <w:tcW w:w="2522" w:type="dxa"/>
            <w:gridSpan w:val="2"/>
            <w:tcBorders>
              <w:top w:val="nil"/>
              <w:left w:val="single" w:sz="4" w:space="0" w:color="auto"/>
              <w:bottom w:val="single" w:sz="4" w:space="0" w:color="auto"/>
              <w:right w:val="single" w:sz="4" w:space="0" w:color="auto"/>
            </w:tcBorders>
            <w:vAlign w:val="center"/>
          </w:tcPr>
          <w:p w14:paraId="1E33CBD5" w14:textId="77777777" w:rsidR="00415A8F" w:rsidRPr="00CB5EDE" w:rsidRDefault="00415A8F" w:rsidP="00404C9A">
            <w:pPr>
              <w:jc w:val="center"/>
              <w:rPr>
                <w:rFonts w:asciiTheme="minorHAnsi" w:hAnsiTheme="minorHAnsi" w:cstheme="minorHAnsi"/>
                <w:color w:val="FF0000"/>
                <w:sz w:val="18"/>
                <w:szCs w:val="18"/>
                <w:lang w:val="en-US"/>
              </w:rPr>
            </w:pPr>
            <w:r w:rsidRPr="00CB5EDE">
              <w:rPr>
                <w:rFonts w:asciiTheme="minorHAnsi" w:hAnsiTheme="minorHAnsi" w:cstheme="minorHAnsi"/>
                <w:sz w:val="18"/>
                <w:szCs w:val="18"/>
                <w:lang w:val="en-US"/>
              </w:rPr>
              <w:t>AC11S</w:t>
            </w:r>
          </w:p>
        </w:tc>
      </w:tr>
      <w:tr w:rsidR="00415A8F" w:rsidRPr="006D6AAF" w14:paraId="6452BBB5" w14:textId="77777777" w:rsidTr="00404C9A">
        <w:trPr>
          <w:trHeight w:val="207"/>
        </w:trPr>
        <w:tc>
          <w:tcPr>
            <w:tcW w:w="4448" w:type="dxa"/>
            <w:vAlign w:val="center"/>
          </w:tcPr>
          <w:p w14:paraId="06A4BB17" w14:textId="77777777" w:rsidR="00415A8F" w:rsidRPr="006D6AAF" w:rsidRDefault="00415A8F" w:rsidP="00404C9A">
            <w:pPr>
              <w:ind w:left="-54"/>
              <w:jc w:val="center"/>
              <w:rPr>
                <w:rFonts w:asciiTheme="minorHAnsi" w:hAnsiTheme="minorHAnsi" w:cstheme="minorHAnsi"/>
                <w:sz w:val="18"/>
                <w:szCs w:val="18"/>
              </w:rPr>
            </w:pPr>
            <w:r w:rsidRPr="006D6AAF">
              <w:rPr>
                <w:rFonts w:asciiTheme="minorHAnsi" w:hAnsiTheme="minorHAnsi" w:cstheme="minorHAnsi"/>
                <w:sz w:val="18"/>
                <w:szCs w:val="18"/>
              </w:rPr>
              <w:t>Wymiar sita #, [mm]</w:t>
            </w:r>
          </w:p>
        </w:tc>
        <w:tc>
          <w:tcPr>
            <w:tcW w:w="1037" w:type="dxa"/>
            <w:tcBorders>
              <w:top w:val="single" w:sz="4" w:space="0" w:color="auto"/>
            </w:tcBorders>
            <w:vAlign w:val="center"/>
          </w:tcPr>
          <w:p w14:paraId="78AA1B4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od</w:t>
            </w:r>
          </w:p>
        </w:tc>
        <w:tc>
          <w:tcPr>
            <w:tcW w:w="1485" w:type="dxa"/>
            <w:tcBorders>
              <w:top w:val="single" w:sz="4" w:space="0" w:color="auto"/>
            </w:tcBorders>
            <w:vAlign w:val="center"/>
          </w:tcPr>
          <w:p w14:paraId="30E535E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do</w:t>
            </w:r>
          </w:p>
        </w:tc>
      </w:tr>
      <w:tr w:rsidR="00415A8F" w:rsidRPr="006D6AAF" w14:paraId="0CFDAE55" w14:textId="77777777" w:rsidTr="00404C9A">
        <w:trPr>
          <w:trHeight w:val="227"/>
        </w:trPr>
        <w:tc>
          <w:tcPr>
            <w:tcW w:w="4448" w:type="dxa"/>
            <w:vAlign w:val="center"/>
          </w:tcPr>
          <w:p w14:paraId="54F7FD3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16</w:t>
            </w:r>
          </w:p>
        </w:tc>
        <w:tc>
          <w:tcPr>
            <w:tcW w:w="1037" w:type="dxa"/>
            <w:vAlign w:val="center"/>
          </w:tcPr>
          <w:p w14:paraId="48B95D5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100</w:t>
            </w:r>
          </w:p>
        </w:tc>
        <w:tc>
          <w:tcPr>
            <w:tcW w:w="1485" w:type="dxa"/>
            <w:vAlign w:val="center"/>
          </w:tcPr>
          <w:p w14:paraId="0A3E242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18E6CB9A" w14:textId="77777777" w:rsidTr="00404C9A">
        <w:trPr>
          <w:trHeight w:val="227"/>
        </w:trPr>
        <w:tc>
          <w:tcPr>
            <w:tcW w:w="4448" w:type="dxa"/>
            <w:vAlign w:val="center"/>
          </w:tcPr>
          <w:p w14:paraId="7B15B54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11,2</w:t>
            </w:r>
          </w:p>
        </w:tc>
        <w:tc>
          <w:tcPr>
            <w:tcW w:w="1037" w:type="dxa"/>
            <w:vAlign w:val="center"/>
          </w:tcPr>
          <w:p w14:paraId="0AD7C900"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90</w:t>
            </w:r>
          </w:p>
        </w:tc>
        <w:tc>
          <w:tcPr>
            <w:tcW w:w="1485" w:type="dxa"/>
            <w:vAlign w:val="center"/>
          </w:tcPr>
          <w:p w14:paraId="1346A9A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100</w:t>
            </w:r>
          </w:p>
        </w:tc>
      </w:tr>
      <w:tr w:rsidR="00415A8F" w:rsidRPr="006D6AAF" w14:paraId="0322967B" w14:textId="77777777" w:rsidTr="00404C9A">
        <w:trPr>
          <w:trHeight w:val="227"/>
        </w:trPr>
        <w:tc>
          <w:tcPr>
            <w:tcW w:w="4448" w:type="dxa"/>
            <w:vAlign w:val="center"/>
          </w:tcPr>
          <w:p w14:paraId="691D904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8</w:t>
            </w:r>
          </w:p>
        </w:tc>
        <w:tc>
          <w:tcPr>
            <w:tcW w:w="1037" w:type="dxa"/>
            <w:vAlign w:val="center"/>
          </w:tcPr>
          <w:p w14:paraId="2E361DD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60</w:t>
            </w:r>
          </w:p>
        </w:tc>
        <w:tc>
          <w:tcPr>
            <w:tcW w:w="1485" w:type="dxa"/>
            <w:vAlign w:val="center"/>
          </w:tcPr>
          <w:p w14:paraId="6D236D3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90</w:t>
            </w:r>
          </w:p>
        </w:tc>
      </w:tr>
      <w:tr w:rsidR="00415A8F" w:rsidRPr="006D6AAF" w14:paraId="4F5F2A69" w14:textId="77777777" w:rsidTr="00404C9A">
        <w:trPr>
          <w:trHeight w:val="227"/>
        </w:trPr>
        <w:tc>
          <w:tcPr>
            <w:tcW w:w="4448" w:type="dxa"/>
            <w:vAlign w:val="center"/>
          </w:tcPr>
          <w:p w14:paraId="60F38D9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5,6</w:t>
            </w:r>
          </w:p>
        </w:tc>
        <w:tc>
          <w:tcPr>
            <w:tcW w:w="1037" w:type="dxa"/>
            <w:vAlign w:val="center"/>
          </w:tcPr>
          <w:p w14:paraId="7A8B36A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485" w:type="dxa"/>
            <w:vAlign w:val="center"/>
          </w:tcPr>
          <w:p w14:paraId="49BC142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3D4BAF1E" w14:textId="77777777" w:rsidTr="00404C9A">
        <w:trPr>
          <w:trHeight w:val="227"/>
        </w:trPr>
        <w:tc>
          <w:tcPr>
            <w:tcW w:w="4448" w:type="dxa"/>
            <w:vAlign w:val="center"/>
          </w:tcPr>
          <w:p w14:paraId="10EAE819"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w:t>
            </w:r>
          </w:p>
        </w:tc>
        <w:tc>
          <w:tcPr>
            <w:tcW w:w="1037" w:type="dxa"/>
            <w:vAlign w:val="center"/>
          </w:tcPr>
          <w:p w14:paraId="1ED6B46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35</w:t>
            </w:r>
          </w:p>
        </w:tc>
        <w:tc>
          <w:tcPr>
            <w:tcW w:w="1485" w:type="dxa"/>
            <w:vAlign w:val="center"/>
          </w:tcPr>
          <w:p w14:paraId="2DD41C3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50</w:t>
            </w:r>
          </w:p>
        </w:tc>
      </w:tr>
      <w:tr w:rsidR="00415A8F" w:rsidRPr="006D6AAF" w14:paraId="1A04E38C" w14:textId="77777777" w:rsidTr="00404C9A">
        <w:trPr>
          <w:trHeight w:val="227"/>
        </w:trPr>
        <w:tc>
          <w:tcPr>
            <w:tcW w:w="4448" w:type="dxa"/>
            <w:vAlign w:val="center"/>
          </w:tcPr>
          <w:p w14:paraId="1B89E7C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0,125</w:t>
            </w:r>
          </w:p>
        </w:tc>
        <w:tc>
          <w:tcPr>
            <w:tcW w:w="1037" w:type="dxa"/>
            <w:vAlign w:val="center"/>
          </w:tcPr>
          <w:p w14:paraId="148D2A30"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8</w:t>
            </w:r>
          </w:p>
        </w:tc>
        <w:tc>
          <w:tcPr>
            <w:tcW w:w="1485" w:type="dxa"/>
            <w:vAlign w:val="center"/>
          </w:tcPr>
          <w:p w14:paraId="0698411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20</w:t>
            </w:r>
          </w:p>
        </w:tc>
      </w:tr>
      <w:tr w:rsidR="00415A8F" w:rsidRPr="006D6AAF" w14:paraId="454109FC" w14:textId="77777777" w:rsidTr="00404C9A">
        <w:trPr>
          <w:trHeight w:val="227"/>
        </w:trPr>
        <w:tc>
          <w:tcPr>
            <w:tcW w:w="4448" w:type="dxa"/>
            <w:vAlign w:val="center"/>
          </w:tcPr>
          <w:p w14:paraId="489A387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0,063</w:t>
            </w:r>
          </w:p>
        </w:tc>
        <w:tc>
          <w:tcPr>
            <w:tcW w:w="1037" w:type="dxa"/>
            <w:vAlign w:val="center"/>
          </w:tcPr>
          <w:p w14:paraId="5F7424E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1485" w:type="dxa"/>
            <w:vAlign w:val="center"/>
          </w:tcPr>
          <w:p w14:paraId="05B9D58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11,0</w:t>
            </w:r>
          </w:p>
        </w:tc>
      </w:tr>
      <w:tr w:rsidR="00415A8F" w:rsidRPr="006D6AAF" w14:paraId="088FF51C" w14:textId="77777777" w:rsidTr="00404C9A">
        <w:trPr>
          <w:trHeight w:val="305"/>
        </w:trPr>
        <w:tc>
          <w:tcPr>
            <w:tcW w:w="4448" w:type="dxa"/>
            <w:vAlign w:val="center"/>
          </w:tcPr>
          <w:p w14:paraId="6B28EB00" w14:textId="77777777" w:rsidR="00415A8F" w:rsidRPr="006D6AAF" w:rsidRDefault="00415A8F" w:rsidP="00404C9A">
            <w:pPr>
              <w:rPr>
                <w:rFonts w:asciiTheme="minorHAnsi" w:hAnsiTheme="minorHAnsi" w:cstheme="minorHAnsi"/>
                <w:sz w:val="18"/>
                <w:szCs w:val="18"/>
                <w:vertAlign w:val="superscript"/>
              </w:rPr>
            </w:pPr>
            <w:r w:rsidRPr="006D6AAF">
              <w:rPr>
                <w:rFonts w:asciiTheme="minorHAnsi" w:hAnsiTheme="minorHAnsi" w:cstheme="minorHAnsi"/>
                <w:sz w:val="18"/>
                <w:szCs w:val="18"/>
              </w:rPr>
              <w:t>Zawartość lepiszcza</w:t>
            </w:r>
          </w:p>
        </w:tc>
        <w:tc>
          <w:tcPr>
            <w:tcW w:w="2522" w:type="dxa"/>
            <w:gridSpan w:val="2"/>
            <w:vAlign w:val="center"/>
          </w:tcPr>
          <w:p w14:paraId="1BCC52C4" w14:textId="77777777" w:rsidR="00415A8F" w:rsidRPr="006D6AAF" w:rsidRDefault="00415A8F"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B</w:t>
            </w:r>
            <w:r w:rsidRPr="006D6AAF">
              <w:rPr>
                <w:rFonts w:asciiTheme="minorHAnsi" w:hAnsiTheme="minorHAnsi" w:cstheme="minorHAnsi"/>
                <w:sz w:val="18"/>
                <w:szCs w:val="18"/>
                <w:vertAlign w:val="subscript"/>
                <w:lang w:val="de-DE"/>
              </w:rPr>
              <w:t>min5,8</w:t>
            </w:r>
          </w:p>
        </w:tc>
      </w:tr>
    </w:tbl>
    <w:p w14:paraId="15BAE6BA" w14:textId="77777777" w:rsidR="00415A8F" w:rsidRPr="006D6AAF" w:rsidRDefault="00415A8F" w:rsidP="00415A8F">
      <w:pPr>
        <w:tabs>
          <w:tab w:val="left" w:pos="851"/>
        </w:tabs>
        <w:rPr>
          <w:rFonts w:asciiTheme="minorHAnsi" w:hAnsiTheme="minorHAnsi" w:cstheme="minorHAnsi"/>
          <w:sz w:val="18"/>
          <w:szCs w:val="18"/>
        </w:rPr>
      </w:pPr>
    </w:p>
    <w:p w14:paraId="3E321FD9" w14:textId="77777777" w:rsidR="00415A8F" w:rsidRPr="006D6AAF" w:rsidRDefault="00415A8F" w:rsidP="00415A8F">
      <w:pPr>
        <w:tabs>
          <w:tab w:val="left" w:pos="851"/>
        </w:tabs>
        <w:rPr>
          <w:rFonts w:asciiTheme="minorHAnsi" w:hAnsiTheme="minorHAnsi" w:cstheme="minorHAnsi"/>
          <w:b/>
          <w:sz w:val="18"/>
          <w:szCs w:val="18"/>
        </w:rPr>
      </w:pPr>
      <w:r w:rsidRPr="006D6AAF">
        <w:rPr>
          <w:rFonts w:asciiTheme="minorHAnsi" w:hAnsiTheme="minorHAnsi" w:cstheme="minorHAnsi"/>
          <w:b/>
          <w:sz w:val="18"/>
          <w:szCs w:val="18"/>
        </w:rPr>
        <w:t>Tablica 7.</w:t>
      </w:r>
      <w:r w:rsidRPr="006D6AAF">
        <w:rPr>
          <w:rFonts w:asciiTheme="minorHAnsi" w:hAnsiTheme="minorHAnsi" w:cstheme="minorHAnsi"/>
          <w:b/>
          <w:sz w:val="18"/>
          <w:szCs w:val="18"/>
        </w:rPr>
        <w:tab/>
        <w:t>Wymagane właściwości mieszanki mineralno-asfaltowej do warstwy ścieralnej, pr</w:t>
      </w:r>
      <w:r w:rsidRPr="00CB5EDE">
        <w:rPr>
          <w:rFonts w:asciiTheme="minorHAnsi" w:hAnsiTheme="minorHAnsi" w:cstheme="minorHAnsi"/>
          <w:b/>
          <w:sz w:val="18"/>
          <w:szCs w:val="18"/>
        </w:rPr>
        <w:t xml:space="preserve">zy ruchu </w:t>
      </w:r>
      <w:r w:rsidRPr="00CB5EDE">
        <w:rPr>
          <w:rFonts w:asciiTheme="minorHAnsi" w:hAnsiTheme="minorHAnsi" w:cstheme="minorHAnsi"/>
          <w:b/>
          <w:bCs/>
          <w:sz w:val="18"/>
          <w:szCs w:val="18"/>
        </w:rPr>
        <w:t>KR3 ÷ KR4</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2302"/>
        <w:gridCol w:w="3827"/>
        <w:gridCol w:w="1560"/>
      </w:tblGrid>
      <w:tr w:rsidR="00415A8F" w:rsidRPr="006D6AAF" w14:paraId="0382001A" w14:textId="77777777" w:rsidTr="00404C9A">
        <w:tc>
          <w:tcPr>
            <w:tcW w:w="1809" w:type="dxa"/>
            <w:vAlign w:val="center"/>
          </w:tcPr>
          <w:p w14:paraId="23FC9D1A"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Właściwość</w:t>
            </w:r>
          </w:p>
        </w:tc>
        <w:tc>
          <w:tcPr>
            <w:tcW w:w="2302" w:type="dxa"/>
            <w:vAlign w:val="center"/>
          </w:tcPr>
          <w:p w14:paraId="2D23BD0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Warunki zagęszczania </w:t>
            </w:r>
          </w:p>
          <w:p w14:paraId="4F183D9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wg PN–EN 13108–20</w:t>
            </w:r>
          </w:p>
        </w:tc>
        <w:tc>
          <w:tcPr>
            <w:tcW w:w="3827" w:type="dxa"/>
            <w:vAlign w:val="center"/>
          </w:tcPr>
          <w:p w14:paraId="6FFFA79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Metoda i warunki badania</w:t>
            </w:r>
          </w:p>
        </w:tc>
        <w:tc>
          <w:tcPr>
            <w:tcW w:w="1560" w:type="dxa"/>
            <w:vAlign w:val="center"/>
          </w:tcPr>
          <w:p w14:paraId="3DCD2E9D" w14:textId="77777777" w:rsidR="00415A8F" w:rsidRPr="006D6AAF" w:rsidRDefault="00415A8F" w:rsidP="00404C9A">
            <w:pPr>
              <w:jc w:val="left"/>
              <w:rPr>
                <w:rFonts w:asciiTheme="minorHAnsi" w:hAnsiTheme="minorHAnsi" w:cstheme="minorHAnsi"/>
                <w:b/>
                <w:color w:val="FF0000"/>
                <w:sz w:val="18"/>
                <w:szCs w:val="18"/>
              </w:rPr>
            </w:pPr>
            <w:r w:rsidRPr="00CB5EDE">
              <w:rPr>
                <w:rFonts w:asciiTheme="minorHAnsi" w:hAnsiTheme="minorHAnsi" w:cstheme="minorHAnsi"/>
                <w:b/>
                <w:sz w:val="18"/>
                <w:szCs w:val="18"/>
                <w:lang w:val="en-US"/>
              </w:rPr>
              <w:t>AC11S</w:t>
            </w:r>
          </w:p>
        </w:tc>
      </w:tr>
      <w:tr w:rsidR="00415A8F" w:rsidRPr="006D6AAF" w14:paraId="6FDBF509" w14:textId="77777777" w:rsidTr="00404C9A">
        <w:tc>
          <w:tcPr>
            <w:tcW w:w="1809" w:type="dxa"/>
            <w:vAlign w:val="center"/>
          </w:tcPr>
          <w:p w14:paraId="2D4A885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Zawartość wolnych przestrzeni</w:t>
            </w:r>
          </w:p>
        </w:tc>
        <w:tc>
          <w:tcPr>
            <w:tcW w:w="2302" w:type="dxa"/>
            <w:vAlign w:val="center"/>
          </w:tcPr>
          <w:p w14:paraId="1F5E23F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C.1.2,ubijanie, 2×75 uderzeń</w:t>
            </w:r>
          </w:p>
        </w:tc>
        <w:tc>
          <w:tcPr>
            <w:tcW w:w="3827" w:type="dxa"/>
            <w:vAlign w:val="center"/>
          </w:tcPr>
          <w:p w14:paraId="79977055" w14:textId="77777777" w:rsidR="00415A8F" w:rsidRPr="006D6AAF" w:rsidRDefault="00415A8F" w:rsidP="00404C9A">
            <w:pPr>
              <w:jc w:val="left"/>
              <w:rPr>
                <w:rFonts w:asciiTheme="minorHAnsi" w:hAnsiTheme="minorHAnsi" w:cstheme="minorHAnsi"/>
                <w:sz w:val="18"/>
                <w:szCs w:val="18"/>
                <w:lang w:val="de-DE"/>
              </w:rPr>
            </w:pPr>
            <w:r w:rsidRPr="006D6AAF">
              <w:rPr>
                <w:rFonts w:asciiTheme="minorHAnsi" w:hAnsiTheme="minorHAnsi" w:cstheme="minorHAnsi"/>
                <w:sz w:val="18"/>
                <w:szCs w:val="18"/>
                <w:lang w:val="de-DE"/>
              </w:rPr>
              <w:t>PN–EN 12697–8 p. 4</w:t>
            </w:r>
          </w:p>
        </w:tc>
        <w:tc>
          <w:tcPr>
            <w:tcW w:w="1560" w:type="dxa"/>
            <w:vAlign w:val="center"/>
          </w:tcPr>
          <w:p w14:paraId="41BD5B66" w14:textId="77777777" w:rsidR="00415A8F" w:rsidRPr="006D6AAF" w:rsidRDefault="00415A8F" w:rsidP="00404C9A">
            <w:pPr>
              <w:jc w:val="left"/>
              <w:rPr>
                <w:rFonts w:asciiTheme="minorHAnsi" w:hAnsiTheme="minorHAnsi" w:cstheme="minorHAnsi"/>
                <w:b/>
                <w:sz w:val="18"/>
                <w:szCs w:val="18"/>
                <w:lang w:val="de-DE"/>
              </w:rPr>
            </w:pPr>
            <w:r w:rsidRPr="006D6AAF">
              <w:rPr>
                <w:rFonts w:asciiTheme="minorHAnsi" w:hAnsiTheme="minorHAnsi" w:cstheme="minorHAnsi"/>
                <w:b/>
                <w:i/>
                <w:sz w:val="18"/>
                <w:szCs w:val="18"/>
                <w:lang w:val="de-DE"/>
              </w:rPr>
              <w:t>V</w:t>
            </w:r>
            <w:r w:rsidRPr="006D6AAF">
              <w:rPr>
                <w:rFonts w:asciiTheme="minorHAnsi" w:hAnsiTheme="minorHAnsi" w:cstheme="minorHAnsi"/>
                <w:b/>
                <w:sz w:val="18"/>
                <w:szCs w:val="18"/>
                <w:vertAlign w:val="subscript"/>
                <w:lang w:val="de-DE"/>
              </w:rPr>
              <w:t>min2,0</w:t>
            </w:r>
          </w:p>
          <w:p w14:paraId="18682EE6" w14:textId="77777777" w:rsidR="00415A8F" w:rsidRPr="006D6AAF" w:rsidRDefault="00415A8F" w:rsidP="00404C9A">
            <w:pPr>
              <w:jc w:val="left"/>
              <w:rPr>
                <w:rFonts w:asciiTheme="minorHAnsi" w:hAnsiTheme="minorHAnsi" w:cstheme="minorHAnsi"/>
                <w:b/>
                <w:sz w:val="18"/>
                <w:szCs w:val="18"/>
              </w:rPr>
            </w:pPr>
            <w:r w:rsidRPr="006D6AAF">
              <w:rPr>
                <w:rFonts w:asciiTheme="minorHAnsi" w:hAnsiTheme="minorHAnsi" w:cstheme="minorHAnsi"/>
                <w:b/>
                <w:i/>
                <w:sz w:val="18"/>
                <w:szCs w:val="18"/>
              </w:rPr>
              <w:t>V</w:t>
            </w:r>
            <w:r w:rsidRPr="006D6AAF">
              <w:rPr>
                <w:rFonts w:asciiTheme="minorHAnsi" w:hAnsiTheme="minorHAnsi" w:cstheme="minorHAnsi"/>
                <w:b/>
                <w:sz w:val="18"/>
                <w:szCs w:val="18"/>
                <w:vertAlign w:val="subscript"/>
              </w:rPr>
              <w:t>max4</w:t>
            </w:r>
          </w:p>
        </w:tc>
      </w:tr>
      <w:tr w:rsidR="00415A8F" w:rsidRPr="006D6AAF" w14:paraId="669141A2" w14:textId="77777777" w:rsidTr="00404C9A">
        <w:tc>
          <w:tcPr>
            <w:tcW w:w="1809" w:type="dxa"/>
            <w:vAlign w:val="center"/>
          </w:tcPr>
          <w:p w14:paraId="64543F0C" w14:textId="77777777" w:rsidR="00415A8F" w:rsidRPr="006D6AAF" w:rsidRDefault="00415A8F" w:rsidP="00404C9A">
            <w:pPr>
              <w:jc w:val="left"/>
              <w:rPr>
                <w:rFonts w:asciiTheme="minorHAnsi" w:hAnsiTheme="minorHAnsi" w:cstheme="minorHAnsi"/>
                <w:sz w:val="18"/>
                <w:szCs w:val="18"/>
              </w:rPr>
            </w:pPr>
          </w:p>
        </w:tc>
        <w:tc>
          <w:tcPr>
            <w:tcW w:w="2302" w:type="dxa"/>
            <w:vAlign w:val="center"/>
          </w:tcPr>
          <w:p w14:paraId="0F03950A" w14:textId="77777777" w:rsidR="00415A8F" w:rsidRPr="006D6AAF" w:rsidRDefault="00415A8F" w:rsidP="00404C9A">
            <w:pPr>
              <w:jc w:val="left"/>
              <w:rPr>
                <w:rFonts w:asciiTheme="minorHAnsi" w:hAnsiTheme="minorHAnsi" w:cstheme="minorHAnsi"/>
                <w:sz w:val="18"/>
                <w:szCs w:val="18"/>
              </w:rPr>
            </w:pPr>
          </w:p>
        </w:tc>
        <w:tc>
          <w:tcPr>
            <w:tcW w:w="3827" w:type="dxa"/>
            <w:vAlign w:val="center"/>
          </w:tcPr>
          <w:p w14:paraId="177966C5" w14:textId="77777777" w:rsidR="00415A8F" w:rsidRPr="006D6AAF" w:rsidRDefault="00415A8F" w:rsidP="00404C9A">
            <w:pPr>
              <w:jc w:val="left"/>
              <w:rPr>
                <w:rFonts w:asciiTheme="minorHAnsi" w:hAnsiTheme="minorHAnsi" w:cstheme="minorHAnsi"/>
                <w:sz w:val="18"/>
                <w:szCs w:val="18"/>
              </w:rPr>
            </w:pPr>
          </w:p>
        </w:tc>
        <w:tc>
          <w:tcPr>
            <w:tcW w:w="1560" w:type="dxa"/>
            <w:vAlign w:val="center"/>
          </w:tcPr>
          <w:p w14:paraId="276847A5" w14:textId="77777777" w:rsidR="00415A8F" w:rsidRPr="006D6AAF" w:rsidRDefault="00415A8F" w:rsidP="00404C9A">
            <w:pPr>
              <w:jc w:val="left"/>
              <w:rPr>
                <w:rFonts w:asciiTheme="minorHAnsi" w:hAnsiTheme="minorHAnsi" w:cstheme="minorHAnsi"/>
                <w:b/>
                <w:i/>
                <w:sz w:val="18"/>
                <w:szCs w:val="18"/>
                <w:lang w:val="en-US"/>
              </w:rPr>
            </w:pPr>
          </w:p>
        </w:tc>
      </w:tr>
      <w:tr w:rsidR="00415A8F" w:rsidRPr="006D6AAF" w14:paraId="3DCEF0DA" w14:textId="77777777" w:rsidTr="00404C9A">
        <w:tc>
          <w:tcPr>
            <w:tcW w:w="1809" w:type="dxa"/>
            <w:vAlign w:val="center"/>
          </w:tcPr>
          <w:p w14:paraId="6D8FC2A2"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Odporność na deformacje trwałe</w:t>
            </w:r>
          </w:p>
        </w:tc>
        <w:tc>
          <w:tcPr>
            <w:tcW w:w="2302" w:type="dxa"/>
            <w:vAlign w:val="center"/>
          </w:tcPr>
          <w:p w14:paraId="3F2AB87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C.1.20, wałowanie,</w:t>
            </w:r>
          </w:p>
          <w:p w14:paraId="64F276A1"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w:t>
            </w:r>
            <w:r w:rsidRPr="006D6AAF">
              <w:rPr>
                <w:rFonts w:asciiTheme="minorHAnsi" w:hAnsiTheme="minorHAnsi" w:cstheme="minorHAnsi"/>
                <w:sz w:val="18"/>
                <w:szCs w:val="18"/>
                <w:vertAlign w:val="subscript"/>
              </w:rPr>
              <w:t>98</w:t>
            </w:r>
            <w:r w:rsidRPr="006D6AAF">
              <w:rPr>
                <w:rFonts w:asciiTheme="minorHAnsi" w:hAnsiTheme="minorHAnsi" w:cstheme="minorHAnsi"/>
                <w:sz w:val="18"/>
                <w:szCs w:val="18"/>
              </w:rPr>
              <w:t>–P</w:t>
            </w:r>
            <w:r w:rsidRPr="006D6AAF">
              <w:rPr>
                <w:rFonts w:asciiTheme="minorHAnsi" w:hAnsiTheme="minorHAnsi" w:cstheme="minorHAnsi"/>
                <w:sz w:val="18"/>
                <w:szCs w:val="18"/>
                <w:vertAlign w:val="subscript"/>
              </w:rPr>
              <w:t>100</w:t>
            </w:r>
          </w:p>
        </w:tc>
        <w:tc>
          <w:tcPr>
            <w:tcW w:w="3827" w:type="dxa"/>
            <w:vAlign w:val="center"/>
          </w:tcPr>
          <w:p w14:paraId="44BDE571"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 xml:space="preserve">PN–EN 12697–22, metoda B   w powietrzu, </w:t>
            </w:r>
          </w:p>
          <w:p w14:paraId="4417E98E"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PN–EN 13108–20, D.1.6,60°C, 10 000 cykli</w:t>
            </w:r>
          </w:p>
        </w:tc>
        <w:tc>
          <w:tcPr>
            <w:tcW w:w="1560" w:type="dxa"/>
            <w:vAlign w:val="center"/>
          </w:tcPr>
          <w:p w14:paraId="6467CDB1" w14:textId="77777777" w:rsidR="00415A8F" w:rsidRPr="006D6AAF" w:rsidRDefault="00415A8F" w:rsidP="00404C9A">
            <w:pPr>
              <w:jc w:val="left"/>
              <w:rPr>
                <w:rFonts w:asciiTheme="minorHAnsi" w:hAnsiTheme="minorHAnsi" w:cstheme="minorHAnsi"/>
                <w:b/>
                <w:sz w:val="18"/>
                <w:szCs w:val="18"/>
                <w:vertAlign w:val="subscript"/>
                <w:lang w:val="en-US"/>
              </w:rPr>
            </w:pPr>
            <w:r w:rsidRPr="006D6AAF">
              <w:rPr>
                <w:rFonts w:asciiTheme="minorHAnsi" w:hAnsiTheme="minorHAnsi" w:cstheme="minorHAnsi"/>
                <w:b/>
                <w:i/>
                <w:sz w:val="18"/>
                <w:szCs w:val="18"/>
                <w:lang w:val="en-US"/>
              </w:rPr>
              <w:t>WTS</w:t>
            </w:r>
            <w:r w:rsidRPr="006D6AAF">
              <w:rPr>
                <w:rFonts w:asciiTheme="minorHAnsi" w:hAnsiTheme="minorHAnsi" w:cstheme="minorHAnsi"/>
                <w:b/>
                <w:sz w:val="18"/>
                <w:szCs w:val="18"/>
                <w:vertAlign w:val="subscript"/>
                <w:lang w:val="en-US"/>
              </w:rPr>
              <w:t>AIR 0,50</w:t>
            </w:r>
          </w:p>
          <w:p w14:paraId="7D4AE8B9" w14:textId="77777777" w:rsidR="00415A8F" w:rsidRPr="006D6AAF" w:rsidRDefault="00415A8F" w:rsidP="00404C9A">
            <w:pPr>
              <w:jc w:val="left"/>
              <w:rPr>
                <w:rFonts w:asciiTheme="minorHAnsi" w:hAnsiTheme="minorHAnsi" w:cstheme="minorHAnsi"/>
                <w:b/>
                <w:sz w:val="18"/>
                <w:szCs w:val="18"/>
              </w:rPr>
            </w:pPr>
            <w:proofErr w:type="spellStart"/>
            <w:r w:rsidRPr="006D6AAF">
              <w:rPr>
                <w:rFonts w:asciiTheme="minorHAnsi" w:hAnsiTheme="minorHAnsi" w:cstheme="minorHAnsi"/>
                <w:b/>
                <w:i/>
                <w:sz w:val="18"/>
                <w:szCs w:val="18"/>
              </w:rPr>
              <w:t>PRD</w:t>
            </w:r>
            <w:r w:rsidRPr="006D6AAF">
              <w:rPr>
                <w:rFonts w:asciiTheme="minorHAnsi" w:hAnsiTheme="minorHAnsi" w:cstheme="minorHAnsi"/>
                <w:b/>
                <w:sz w:val="18"/>
                <w:szCs w:val="18"/>
                <w:vertAlign w:val="subscript"/>
              </w:rPr>
              <w:t>AIRDeklarowane</w:t>
            </w:r>
            <w:proofErr w:type="spellEnd"/>
          </w:p>
        </w:tc>
      </w:tr>
      <w:tr w:rsidR="00415A8F" w:rsidRPr="006D6AAF" w14:paraId="1D9F1F2E" w14:textId="77777777" w:rsidTr="00404C9A">
        <w:tc>
          <w:tcPr>
            <w:tcW w:w="1809" w:type="dxa"/>
            <w:vAlign w:val="center"/>
          </w:tcPr>
          <w:p w14:paraId="46FAA78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Odporność na działanie wody</w:t>
            </w:r>
          </w:p>
        </w:tc>
        <w:tc>
          <w:tcPr>
            <w:tcW w:w="2302" w:type="dxa"/>
            <w:vAlign w:val="center"/>
          </w:tcPr>
          <w:p w14:paraId="18FA8339"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C.1.1,ubijanie, 2×325 uderzeń</w:t>
            </w:r>
          </w:p>
        </w:tc>
        <w:tc>
          <w:tcPr>
            <w:tcW w:w="3827" w:type="dxa"/>
            <w:vAlign w:val="center"/>
          </w:tcPr>
          <w:p w14:paraId="5D88E19F"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PN–EN 12697–12 , przechowywanie w 40°C z jednym cyklem zamrażania,</w:t>
            </w:r>
          </w:p>
          <w:p w14:paraId="6744684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badanie w 25°C</w:t>
            </w:r>
          </w:p>
        </w:tc>
        <w:tc>
          <w:tcPr>
            <w:tcW w:w="1560" w:type="dxa"/>
            <w:vAlign w:val="center"/>
          </w:tcPr>
          <w:p w14:paraId="46614BA0" w14:textId="77777777" w:rsidR="00415A8F" w:rsidRPr="006D6AAF" w:rsidRDefault="00415A8F" w:rsidP="00404C9A">
            <w:pPr>
              <w:jc w:val="left"/>
              <w:rPr>
                <w:rFonts w:asciiTheme="minorHAnsi" w:hAnsiTheme="minorHAnsi" w:cstheme="minorHAnsi"/>
                <w:b/>
                <w:sz w:val="18"/>
                <w:szCs w:val="18"/>
              </w:rPr>
            </w:pPr>
            <w:r w:rsidRPr="006D6AAF">
              <w:rPr>
                <w:rFonts w:asciiTheme="minorHAnsi" w:hAnsiTheme="minorHAnsi" w:cstheme="minorHAnsi"/>
                <w:b/>
                <w:i/>
                <w:sz w:val="18"/>
                <w:szCs w:val="18"/>
              </w:rPr>
              <w:t>ITSR</w:t>
            </w:r>
            <w:r w:rsidRPr="006D6AAF">
              <w:rPr>
                <w:rFonts w:asciiTheme="minorHAnsi" w:hAnsiTheme="minorHAnsi" w:cstheme="minorHAnsi"/>
                <w:b/>
                <w:sz w:val="18"/>
                <w:szCs w:val="18"/>
                <w:vertAlign w:val="subscript"/>
              </w:rPr>
              <w:t>90</w:t>
            </w:r>
          </w:p>
        </w:tc>
      </w:tr>
    </w:tbl>
    <w:p w14:paraId="7C7BEA52" w14:textId="77777777" w:rsidR="00415A8F" w:rsidRPr="006D6AAF" w:rsidRDefault="00415A8F" w:rsidP="00415A8F">
      <w:pPr>
        <w:outlineLvl w:val="2"/>
        <w:rPr>
          <w:rFonts w:asciiTheme="minorHAnsi" w:hAnsiTheme="minorHAnsi" w:cstheme="minorHAnsi"/>
          <w:b/>
          <w:sz w:val="18"/>
          <w:szCs w:val="18"/>
        </w:rPr>
      </w:pPr>
    </w:p>
    <w:p w14:paraId="38D937FC" w14:textId="77777777" w:rsidR="00415A8F" w:rsidRPr="006D6AAF" w:rsidRDefault="00415A8F" w:rsidP="00415A8F">
      <w:pPr>
        <w:outlineLvl w:val="2"/>
        <w:rPr>
          <w:rFonts w:asciiTheme="minorHAnsi" w:hAnsiTheme="minorHAnsi" w:cstheme="minorHAnsi"/>
          <w:b/>
          <w:sz w:val="18"/>
          <w:szCs w:val="18"/>
        </w:rPr>
      </w:pPr>
      <w:bookmarkStart w:id="842" w:name="_Toc435695999"/>
      <w:r w:rsidRPr="006D6AAF">
        <w:rPr>
          <w:rFonts w:asciiTheme="minorHAnsi" w:hAnsiTheme="minorHAnsi" w:cstheme="minorHAnsi"/>
          <w:b/>
          <w:sz w:val="18"/>
          <w:szCs w:val="18"/>
        </w:rPr>
        <w:t xml:space="preserve">5.3. Wytwarzanie mieszanki </w:t>
      </w:r>
      <w:proofErr w:type="spellStart"/>
      <w:r w:rsidRPr="006D6AAF">
        <w:rPr>
          <w:rFonts w:asciiTheme="minorHAnsi" w:hAnsiTheme="minorHAnsi" w:cstheme="minorHAnsi"/>
          <w:b/>
          <w:sz w:val="18"/>
          <w:szCs w:val="18"/>
        </w:rPr>
        <w:t>mineralno</w:t>
      </w:r>
      <w:proofErr w:type="spellEnd"/>
      <w:r w:rsidRPr="006D6AAF">
        <w:rPr>
          <w:rFonts w:asciiTheme="minorHAnsi" w:hAnsiTheme="minorHAnsi" w:cstheme="minorHAnsi"/>
          <w:b/>
          <w:sz w:val="18"/>
          <w:szCs w:val="18"/>
        </w:rPr>
        <w:t>–asfaltowej</w:t>
      </w:r>
      <w:bookmarkEnd w:id="841"/>
      <w:bookmarkEnd w:id="842"/>
    </w:p>
    <w:p w14:paraId="0045A37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Mieszankę mineralno-asfaltową należy wytwarzać na gorąco w otaczarce (zespole maszyn i urządzeń dozowania, podgrzewania i mieszania składników oraz przechowywania gotowej mieszanki). 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 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 i 70/100 i </w:t>
      </w:r>
      <w:proofErr w:type="spellStart"/>
      <w:r w:rsidRPr="006D6AAF">
        <w:rPr>
          <w:rFonts w:asciiTheme="minorHAnsi" w:hAnsiTheme="minorHAnsi" w:cstheme="minorHAnsi"/>
          <w:sz w:val="18"/>
          <w:szCs w:val="18"/>
        </w:rPr>
        <w:t>polimeroasfaltu</w:t>
      </w:r>
      <w:proofErr w:type="spellEnd"/>
      <w:r w:rsidRPr="006D6AAF">
        <w:rPr>
          <w:rFonts w:asciiTheme="minorHAnsi" w:hAnsiTheme="minorHAnsi" w:cstheme="minorHAnsi"/>
          <w:sz w:val="18"/>
          <w:szCs w:val="18"/>
        </w:rPr>
        <w:t xml:space="preserve"> drogowego 45/80–55 i 45/80–65. Kruszywo (ewentualnie z wypełniaczem) powinno być wysuszone </w:t>
      </w:r>
      <w:r w:rsidRPr="006D6AAF">
        <w:rPr>
          <w:rFonts w:asciiTheme="minorHAnsi" w:hAnsiTheme="minorHAnsi" w:cstheme="minorHAnsi"/>
          <w:sz w:val="18"/>
          <w:szCs w:val="18"/>
        </w:rPr>
        <w:br/>
        <w:t>i podgrzane tak, aby mieszanka mineralna uzyskała temperaturę właściwą do otoczenia lepiszczem asfaltowym. Temperatura mieszanki mineralnej nie powinna być wyższa o więcej niż 30</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 od najwyższej temperatury mieszanki mineralno-asfaltowej podanej w tablicy 8. W tej tablicy najniższa temperatura dotyczy mieszanki mineralno-asfaltowej dostarczonej na miejsce wbudowania, a najwyższa temperatura dotyczy mieszanki mineralno-asfaltowej bezpośrednio po wytworzeniu w wytwórni.</w:t>
      </w:r>
    </w:p>
    <w:p w14:paraId="0A9D4C80" w14:textId="77777777" w:rsidR="00415A8F" w:rsidRPr="006D6AAF" w:rsidRDefault="00415A8F" w:rsidP="00415A8F">
      <w:pPr>
        <w:rPr>
          <w:rFonts w:asciiTheme="minorHAnsi" w:hAnsiTheme="minorHAnsi" w:cstheme="minorHAnsi"/>
          <w:sz w:val="18"/>
          <w:szCs w:val="18"/>
        </w:rPr>
      </w:pPr>
    </w:p>
    <w:p w14:paraId="4F8C816C"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Tablica 8. Najwyższa i najniższa temperatura mieszanki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4111"/>
      </w:tblGrid>
      <w:tr w:rsidR="00415A8F" w:rsidRPr="006D6AAF" w14:paraId="7220F4A1" w14:textId="77777777" w:rsidTr="00404C9A">
        <w:tc>
          <w:tcPr>
            <w:tcW w:w="3652" w:type="dxa"/>
            <w:vAlign w:val="center"/>
          </w:tcPr>
          <w:p w14:paraId="5C4DF9E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Lepiszcze asfaltowe</w:t>
            </w:r>
          </w:p>
        </w:tc>
        <w:tc>
          <w:tcPr>
            <w:tcW w:w="4111" w:type="dxa"/>
            <w:vAlign w:val="center"/>
          </w:tcPr>
          <w:p w14:paraId="36799A4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Temperatura mieszanki [°C]</w:t>
            </w:r>
          </w:p>
        </w:tc>
      </w:tr>
      <w:tr w:rsidR="00415A8F" w:rsidRPr="006D6AAF" w14:paraId="713C769D" w14:textId="77777777" w:rsidTr="00404C9A">
        <w:tc>
          <w:tcPr>
            <w:tcW w:w="3652" w:type="dxa"/>
            <w:vAlign w:val="center"/>
          </w:tcPr>
          <w:p w14:paraId="7555A5F8" w14:textId="77777777" w:rsidR="00415A8F" w:rsidRPr="006D6AAF" w:rsidRDefault="00415A8F" w:rsidP="00404C9A">
            <w:pPr>
              <w:jc w:val="center"/>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Asfalt</w:t>
            </w:r>
            <w:proofErr w:type="spellEnd"/>
            <w:r w:rsidRPr="006D6AAF">
              <w:rPr>
                <w:rFonts w:asciiTheme="minorHAnsi" w:hAnsiTheme="minorHAnsi" w:cstheme="minorHAnsi"/>
                <w:sz w:val="18"/>
                <w:szCs w:val="18"/>
                <w:lang w:val="de-DE"/>
              </w:rPr>
              <w:t xml:space="preserve"> 50/70</w:t>
            </w:r>
          </w:p>
          <w:p w14:paraId="71CD0112" w14:textId="77777777" w:rsidR="00415A8F" w:rsidRPr="006D6AAF" w:rsidRDefault="00415A8F" w:rsidP="00404C9A">
            <w:pPr>
              <w:jc w:val="center"/>
              <w:rPr>
                <w:rFonts w:asciiTheme="minorHAnsi" w:hAnsiTheme="minorHAnsi" w:cstheme="minorHAnsi"/>
                <w:sz w:val="18"/>
                <w:szCs w:val="18"/>
                <w:lang w:val="de-DE"/>
              </w:rPr>
            </w:pPr>
            <w:proofErr w:type="spellStart"/>
            <w:r w:rsidRPr="006D6AAF">
              <w:rPr>
                <w:rFonts w:asciiTheme="minorHAnsi" w:hAnsiTheme="minorHAnsi" w:cstheme="minorHAnsi"/>
                <w:sz w:val="18"/>
                <w:szCs w:val="18"/>
                <w:lang w:val="de-DE"/>
              </w:rPr>
              <w:t>Asfalt</w:t>
            </w:r>
            <w:proofErr w:type="spellEnd"/>
            <w:r w:rsidRPr="006D6AAF">
              <w:rPr>
                <w:rFonts w:asciiTheme="minorHAnsi" w:hAnsiTheme="minorHAnsi" w:cstheme="minorHAnsi"/>
                <w:sz w:val="18"/>
                <w:szCs w:val="18"/>
                <w:lang w:val="de-DE"/>
              </w:rPr>
              <w:t xml:space="preserve"> 70/100</w:t>
            </w:r>
          </w:p>
          <w:p w14:paraId="60AEF19E" w14:textId="77777777" w:rsidR="00415A8F" w:rsidRPr="006D6AAF" w:rsidRDefault="00415A8F" w:rsidP="00404C9A">
            <w:pPr>
              <w:jc w:val="center"/>
              <w:rPr>
                <w:rFonts w:asciiTheme="minorHAnsi" w:hAnsiTheme="minorHAnsi" w:cstheme="minorHAnsi"/>
                <w:sz w:val="18"/>
                <w:szCs w:val="18"/>
                <w:lang w:val="de-DE"/>
              </w:rPr>
            </w:pPr>
            <w:r w:rsidRPr="006D6AAF">
              <w:rPr>
                <w:rFonts w:asciiTheme="minorHAnsi" w:hAnsiTheme="minorHAnsi" w:cstheme="minorHAnsi"/>
                <w:sz w:val="18"/>
                <w:szCs w:val="18"/>
                <w:lang w:val="de-DE"/>
              </w:rPr>
              <w:t>PMB 45/80–55</w:t>
            </w:r>
          </w:p>
          <w:p w14:paraId="327831C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PMB 45/80–65</w:t>
            </w:r>
          </w:p>
        </w:tc>
        <w:tc>
          <w:tcPr>
            <w:tcW w:w="4111" w:type="dxa"/>
            <w:vAlign w:val="center"/>
          </w:tcPr>
          <w:p w14:paraId="4819C6E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od 140 do 180</w:t>
            </w:r>
          </w:p>
          <w:p w14:paraId="1FEF72B1"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od 140 do 180</w:t>
            </w:r>
          </w:p>
          <w:p w14:paraId="400FB8A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od 130 do 180</w:t>
            </w:r>
          </w:p>
          <w:p w14:paraId="362CD6E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od 130 do 180</w:t>
            </w:r>
          </w:p>
        </w:tc>
      </w:tr>
    </w:tbl>
    <w:p w14:paraId="379F4F0F" w14:textId="77777777" w:rsidR="00415A8F" w:rsidRPr="006D6AAF" w:rsidRDefault="00415A8F" w:rsidP="00415A8F">
      <w:pPr>
        <w:rPr>
          <w:rFonts w:asciiTheme="minorHAnsi" w:hAnsiTheme="minorHAnsi" w:cstheme="minorHAnsi"/>
          <w:sz w:val="18"/>
          <w:szCs w:val="18"/>
        </w:rPr>
      </w:pPr>
    </w:p>
    <w:p w14:paraId="75A8CD2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Sposób i czas mieszania składników mieszanki mineralno-asfaltowej powinny zapewnić równomierne otoczenie kruszywa lepiszczem asfaltowym. 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67D48300" w14:textId="77777777" w:rsidR="00415A8F" w:rsidRPr="006D6AAF" w:rsidRDefault="00415A8F" w:rsidP="00415A8F">
      <w:pPr>
        <w:outlineLvl w:val="2"/>
        <w:rPr>
          <w:rFonts w:asciiTheme="minorHAnsi" w:hAnsiTheme="minorHAnsi" w:cstheme="minorHAnsi"/>
          <w:b/>
          <w:sz w:val="18"/>
          <w:szCs w:val="18"/>
        </w:rPr>
      </w:pPr>
      <w:bookmarkStart w:id="843" w:name="_Toc435185019"/>
      <w:bookmarkStart w:id="844" w:name="_Toc435696000"/>
      <w:r w:rsidRPr="006D6AAF">
        <w:rPr>
          <w:rFonts w:asciiTheme="minorHAnsi" w:hAnsiTheme="minorHAnsi" w:cstheme="minorHAnsi"/>
          <w:b/>
          <w:sz w:val="18"/>
          <w:szCs w:val="18"/>
        </w:rPr>
        <w:t>5.4. Przygotowanie podłoża</w:t>
      </w:r>
      <w:bookmarkEnd w:id="843"/>
      <w:bookmarkEnd w:id="844"/>
    </w:p>
    <w:p w14:paraId="5EB28BD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Podłoże (warstwa wyrównawcza, warstwa wiążąca lub stara warstwa ścieralna) pod warstwę ścieralną z betonu asfaltowego powinno być na całej powierzchni:</w:t>
      </w:r>
    </w:p>
    <w:p w14:paraId="02AA8B39" w14:textId="77777777" w:rsidR="00415A8F" w:rsidRPr="006D6AAF" w:rsidRDefault="00415A8F" w:rsidP="00E52230">
      <w:pPr>
        <w:numPr>
          <w:ilvl w:val="0"/>
          <w:numId w:val="432"/>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ustabilizowane i nośne,</w:t>
      </w:r>
    </w:p>
    <w:p w14:paraId="63ABC952" w14:textId="77777777" w:rsidR="00415A8F" w:rsidRPr="006D6AAF" w:rsidRDefault="00415A8F" w:rsidP="00E52230">
      <w:pPr>
        <w:numPr>
          <w:ilvl w:val="0"/>
          <w:numId w:val="432"/>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czyste, bez zanieczyszczenia lub pozostałości luźnego kruszywa,</w:t>
      </w:r>
    </w:p>
    <w:p w14:paraId="505730CC" w14:textId="77777777" w:rsidR="00415A8F" w:rsidRPr="006D6AAF" w:rsidRDefault="00415A8F" w:rsidP="00E52230">
      <w:pPr>
        <w:numPr>
          <w:ilvl w:val="0"/>
          <w:numId w:val="432"/>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wyprofilowane, równe i bez kolein.</w:t>
      </w:r>
    </w:p>
    <w:p w14:paraId="3BF7E31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 wypadku podłoża z nowo wykonanej warstwy asfaltowej, do oceny nierówności należy przyjąć dane z pomiaru równości tej warstwy, zgodnie z WT–2 Nawierzchnie asfaltowe 2008 – punkt 8.7.2. Wymagana równość podłużna jest określona w rozporządzeniu dotyczącym warunków technicznych, jakim powinny odpowiadać drogi publiczne. W wypadku podłoża z warstwy starej nawierzchni, nierówności nie powinny przekraczać wartości podanych w tablicy 9.</w:t>
      </w:r>
    </w:p>
    <w:p w14:paraId="2FCEDEAA" w14:textId="77777777" w:rsidR="00415A8F" w:rsidRPr="006D6AAF" w:rsidRDefault="00415A8F" w:rsidP="00415A8F">
      <w:pPr>
        <w:rPr>
          <w:rFonts w:asciiTheme="minorHAnsi" w:hAnsiTheme="minorHAnsi" w:cstheme="minorHAnsi"/>
          <w:sz w:val="18"/>
          <w:szCs w:val="18"/>
        </w:rPr>
      </w:pPr>
    </w:p>
    <w:p w14:paraId="2E40F148"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Tablica 9. Maksymalne nierówności podłoża z warstwy starej nawierzchni pod warstwy asfaltowe </w:t>
      </w:r>
    </w:p>
    <w:p w14:paraId="0C75229D"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(pomiar łatą 4–metrową lub równoważną metodą)</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
        <w:gridCol w:w="4962"/>
        <w:gridCol w:w="3260"/>
      </w:tblGrid>
      <w:tr w:rsidR="00415A8F" w:rsidRPr="006D6AAF" w14:paraId="0176610A" w14:textId="77777777" w:rsidTr="00404C9A">
        <w:tc>
          <w:tcPr>
            <w:tcW w:w="954" w:type="dxa"/>
            <w:vAlign w:val="center"/>
          </w:tcPr>
          <w:p w14:paraId="04BD912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Klasa drogi</w:t>
            </w:r>
          </w:p>
        </w:tc>
        <w:tc>
          <w:tcPr>
            <w:tcW w:w="4962" w:type="dxa"/>
            <w:vAlign w:val="center"/>
          </w:tcPr>
          <w:p w14:paraId="7775DD1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Element nawierzchni</w:t>
            </w:r>
          </w:p>
        </w:tc>
        <w:tc>
          <w:tcPr>
            <w:tcW w:w="3260" w:type="dxa"/>
            <w:vAlign w:val="center"/>
          </w:tcPr>
          <w:p w14:paraId="7FAF41A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Maksymalna nierówność podłoża pod warstwę ścieralną [mm]</w:t>
            </w:r>
          </w:p>
        </w:tc>
      </w:tr>
      <w:tr w:rsidR="00415A8F" w:rsidRPr="006D6AAF" w14:paraId="4E14802D" w14:textId="77777777" w:rsidTr="00404C9A">
        <w:tc>
          <w:tcPr>
            <w:tcW w:w="954" w:type="dxa"/>
            <w:tcBorders>
              <w:bottom w:val="nil"/>
            </w:tcBorders>
            <w:vAlign w:val="center"/>
          </w:tcPr>
          <w:p w14:paraId="3575671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 S,</w:t>
            </w:r>
          </w:p>
        </w:tc>
        <w:tc>
          <w:tcPr>
            <w:tcW w:w="4962" w:type="dxa"/>
            <w:vAlign w:val="center"/>
          </w:tcPr>
          <w:p w14:paraId="7401C35C"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Pasy: ruchu, awaryjne, dodatkowe, włączania i wyłączania</w:t>
            </w:r>
          </w:p>
        </w:tc>
        <w:tc>
          <w:tcPr>
            <w:tcW w:w="3260" w:type="dxa"/>
            <w:vAlign w:val="center"/>
          </w:tcPr>
          <w:p w14:paraId="02B0A772"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6</w:t>
            </w:r>
          </w:p>
        </w:tc>
      </w:tr>
      <w:tr w:rsidR="00415A8F" w:rsidRPr="006D6AAF" w14:paraId="65A29CC9" w14:textId="77777777" w:rsidTr="00404C9A">
        <w:tc>
          <w:tcPr>
            <w:tcW w:w="954" w:type="dxa"/>
            <w:tcBorders>
              <w:top w:val="nil"/>
            </w:tcBorders>
            <w:vAlign w:val="center"/>
          </w:tcPr>
          <w:p w14:paraId="03862E4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GP</w:t>
            </w:r>
          </w:p>
        </w:tc>
        <w:tc>
          <w:tcPr>
            <w:tcW w:w="4962" w:type="dxa"/>
            <w:vAlign w:val="center"/>
          </w:tcPr>
          <w:p w14:paraId="4DAACBF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Jezdnie łącznic, jezdnie MOP, utwardzone pobocza</w:t>
            </w:r>
          </w:p>
        </w:tc>
        <w:tc>
          <w:tcPr>
            <w:tcW w:w="3260" w:type="dxa"/>
            <w:vAlign w:val="center"/>
          </w:tcPr>
          <w:p w14:paraId="2C5F789B"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8</w:t>
            </w:r>
          </w:p>
        </w:tc>
      </w:tr>
      <w:tr w:rsidR="00415A8F" w:rsidRPr="006D6AAF" w14:paraId="1951A884" w14:textId="77777777" w:rsidTr="00404C9A">
        <w:tc>
          <w:tcPr>
            <w:tcW w:w="954" w:type="dxa"/>
            <w:vAlign w:val="center"/>
          </w:tcPr>
          <w:p w14:paraId="2A65B9F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w:t>
            </w:r>
          </w:p>
        </w:tc>
        <w:tc>
          <w:tcPr>
            <w:tcW w:w="4962" w:type="dxa"/>
            <w:vAlign w:val="center"/>
          </w:tcPr>
          <w:p w14:paraId="1B9CF92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Pasy: ruchu, dodatkowe, włączania i wyłączania, postojowe, jezdnie łącznic, utwardzone pobocza</w:t>
            </w:r>
          </w:p>
        </w:tc>
        <w:tc>
          <w:tcPr>
            <w:tcW w:w="3260" w:type="dxa"/>
            <w:vAlign w:val="center"/>
          </w:tcPr>
          <w:p w14:paraId="700E0EC6" w14:textId="77777777" w:rsidR="00415A8F" w:rsidRPr="006D6AAF" w:rsidRDefault="00415A8F" w:rsidP="00404C9A">
            <w:pPr>
              <w:jc w:val="center"/>
              <w:rPr>
                <w:rFonts w:asciiTheme="minorHAnsi" w:hAnsiTheme="minorHAnsi" w:cstheme="minorHAnsi"/>
                <w:sz w:val="18"/>
                <w:szCs w:val="18"/>
              </w:rPr>
            </w:pPr>
          </w:p>
          <w:p w14:paraId="6659AD1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8</w:t>
            </w:r>
          </w:p>
        </w:tc>
      </w:tr>
      <w:tr w:rsidR="00415A8F" w:rsidRPr="006D6AAF" w14:paraId="3326C462" w14:textId="77777777" w:rsidTr="00404C9A">
        <w:tc>
          <w:tcPr>
            <w:tcW w:w="954" w:type="dxa"/>
            <w:vAlign w:val="center"/>
          </w:tcPr>
          <w:p w14:paraId="6CBA980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 L, D</w:t>
            </w:r>
          </w:p>
        </w:tc>
        <w:tc>
          <w:tcPr>
            <w:tcW w:w="4962" w:type="dxa"/>
            <w:vAlign w:val="center"/>
          </w:tcPr>
          <w:p w14:paraId="4D67611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ruchu</w:t>
            </w:r>
          </w:p>
        </w:tc>
        <w:tc>
          <w:tcPr>
            <w:tcW w:w="3260" w:type="dxa"/>
            <w:vAlign w:val="center"/>
          </w:tcPr>
          <w:p w14:paraId="1203B440"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9</w:t>
            </w:r>
          </w:p>
        </w:tc>
      </w:tr>
    </w:tbl>
    <w:p w14:paraId="7148A1DD" w14:textId="77777777" w:rsidR="00415A8F" w:rsidRPr="006D6AAF" w:rsidRDefault="00415A8F" w:rsidP="00415A8F">
      <w:pPr>
        <w:rPr>
          <w:rFonts w:asciiTheme="minorHAnsi" w:hAnsiTheme="minorHAnsi" w:cstheme="minorHAnsi"/>
          <w:sz w:val="18"/>
          <w:szCs w:val="18"/>
        </w:rPr>
      </w:pPr>
    </w:p>
    <w:p w14:paraId="0A76995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Jeżeli nierówności są większe niż dopuszczalne, to należy wyrównać podłoże. Rzędne wysokościowe podłoża oraz urządzeń usytuowanych w nawierzchni lub ją ograniczających powinny być zgodne z dokumentacją projektową. Z podłoża powinien być zapewniony odpływ wody. Oznakowanie poziome na warstwie podłoża należy usunąć. Dopuszcza się pozostawienie oznakowania poziomego z materiałów termoplastycznych przy spełnieniu warunku </w:t>
      </w:r>
      <w:proofErr w:type="spellStart"/>
      <w:r w:rsidRPr="006D6AAF">
        <w:rPr>
          <w:rFonts w:asciiTheme="minorHAnsi" w:hAnsiTheme="minorHAnsi" w:cstheme="minorHAnsi"/>
          <w:sz w:val="18"/>
          <w:szCs w:val="18"/>
        </w:rPr>
        <w:t>szczepności</w:t>
      </w:r>
      <w:proofErr w:type="spellEnd"/>
      <w:r w:rsidRPr="006D6AAF">
        <w:rPr>
          <w:rFonts w:asciiTheme="minorHAnsi" w:hAnsiTheme="minorHAnsi" w:cstheme="minorHAnsi"/>
          <w:sz w:val="18"/>
          <w:szCs w:val="18"/>
        </w:rPr>
        <w:t xml:space="preserve"> warstw wg punktu 5.7. Nierówności podłoża (w tym powierzchnię istniejącej warstwy ścieralnej) należy wyrównać poprzez frezowanie lub wykonanie warstwy wyrównawczej. Wykonane w podłożu łaty z materiału o mniejszej sztywności (np. łaty z asfaltu lanego w betonie asfaltowym) należy usunąć, a powstałe w ten sposób ubytki wypełnić materiałem o właściwościach zbliżonych do materiału podstawowego (np. wypełnić betonem asfaltowym). W celu polepszenia połączenia między warstwami technologicznymi nawierzchni powierzchnia podłoża powinna być w </w:t>
      </w:r>
      <w:r w:rsidRPr="006D6AAF">
        <w:rPr>
          <w:rFonts w:asciiTheme="minorHAnsi" w:hAnsiTheme="minorHAnsi" w:cstheme="minorHAnsi"/>
          <w:sz w:val="18"/>
          <w:szCs w:val="18"/>
        </w:rPr>
        <w:lastRenderedPageBreak/>
        <w:t xml:space="preserve">ocenie wizualnej chropowata. Jeżeli podłoże jest nieodpowiednie, to należy ustalić, jakie specjalne środki należy podjąć przed wykonaniem warstwy asfaltowej. Szerokie szczeliny w podłożu należy wypełnić odpowiednim materiałem, np. zalewami drogowymi według PN–EN 14188–1 lub PN–EN 14188–2  albo innymi materiałami według norm lub aprobat technicznych. Na podłożu wykazującym zniszczenia w postaci siatki spękań zmęczeniowych lub spękań poprzecznych zaleca się stosowanie membrany </w:t>
      </w:r>
      <w:proofErr w:type="spellStart"/>
      <w:r w:rsidRPr="006D6AAF">
        <w:rPr>
          <w:rFonts w:asciiTheme="minorHAnsi" w:hAnsiTheme="minorHAnsi" w:cstheme="minorHAnsi"/>
          <w:sz w:val="18"/>
          <w:szCs w:val="18"/>
        </w:rPr>
        <w:t>przeciwspękaniowej</w:t>
      </w:r>
      <w:proofErr w:type="spellEnd"/>
      <w:r w:rsidRPr="006D6AAF">
        <w:rPr>
          <w:rFonts w:asciiTheme="minorHAnsi" w:hAnsiTheme="minorHAnsi" w:cstheme="minorHAnsi"/>
          <w:sz w:val="18"/>
          <w:szCs w:val="18"/>
        </w:rPr>
        <w:t xml:space="preserve">, np. mieszanki mineralno-asfaltowej, warstwy SAMI lub z </w:t>
      </w:r>
      <w:proofErr w:type="spellStart"/>
      <w:r w:rsidRPr="006D6AAF">
        <w:rPr>
          <w:rFonts w:asciiTheme="minorHAnsi" w:hAnsiTheme="minorHAnsi" w:cstheme="minorHAnsi"/>
          <w:sz w:val="18"/>
          <w:szCs w:val="18"/>
        </w:rPr>
        <w:t>geosyntetyków</w:t>
      </w:r>
      <w:proofErr w:type="spellEnd"/>
      <w:r w:rsidRPr="006D6AAF">
        <w:rPr>
          <w:rFonts w:asciiTheme="minorHAnsi" w:hAnsiTheme="minorHAnsi" w:cstheme="minorHAnsi"/>
          <w:sz w:val="18"/>
          <w:szCs w:val="18"/>
        </w:rPr>
        <w:t xml:space="preserve"> według norm lub aprobat technicznych.</w:t>
      </w:r>
    </w:p>
    <w:p w14:paraId="02E47FFD" w14:textId="77777777" w:rsidR="00415A8F" w:rsidRPr="006D6AAF" w:rsidRDefault="00415A8F" w:rsidP="00415A8F">
      <w:pPr>
        <w:outlineLvl w:val="2"/>
        <w:rPr>
          <w:rFonts w:asciiTheme="minorHAnsi" w:hAnsiTheme="minorHAnsi" w:cstheme="minorHAnsi"/>
          <w:b/>
          <w:sz w:val="18"/>
          <w:szCs w:val="18"/>
        </w:rPr>
      </w:pPr>
      <w:bookmarkStart w:id="845" w:name="_Toc435185020"/>
      <w:bookmarkStart w:id="846" w:name="_Toc435696001"/>
      <w:r w:rsidRPr="006D6AAF">
        <w:rPr>
          <w:rFonts w:asciiTheme="minorHAnsi" w:hAnsiTheme="minorHAnsi" w:cstheme="minorHAnsi"/>
          <w:b/>
          <w:sz w:val="18"/>
          <w:szCs w:val="18"/>
        </w:rPr>
        <w:t>5.5. Próba technologiczna</w:t>
      </w:r>
      <w:bookmarkEnd w:id="845"/>
      <w:bookmarkEnd w:id="846"/>
    </w:p>
    <w:p w14:paraId="130EABEF"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14:paraId="34E6AAF2"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Nie dopuszcza się oceniania dokładności pracy otaczarki oraz prawidłowości składu mieszanki mineralnej na podstawie tzw. suchego </w:t>
      </w:r>
      <w:proofErr w:type="spellStart"/>
      <w:r w:rsidRPr="006D6AAF">
        <w:rPr>
          <w:rFonts w:asciiTheme="minorHAnsi" w:hAnsiTheme="minorHAnsi" w:cstheme="minorHAnsi"/>
          <w:sz w:val="18"/>
          <w:szCs w:val="18"/>
        </w:rPr>
        <w:t>zarobu</w:t>
      </w:r>
      <w:proofErr w:type="spellEnd"/>
      <w:r w:rsidRPr="006D6AAF">
        <w:rPr>
          <w:rFonts w:asciiTheme="minorHAnsi" w:hAnsiTheme="minorHAnsi" w:cstheme="minorHAnsi"/>
          <w:sz w:val="18"/>
          <w:szCs w:val="18"/>
        </w:rPr>
        <w:t>, z uwagi na możliwą segregację kruszywa. Mieszankę wyprodukowaną po ustabilizowaniu się pracy otaczarki należy zgromadzić w silosie lub załadować na samochód. Próbki do badań należy pobierać ze skrzyni samochodu zgodnie z metodą określoną w PN–EN 12697–27. Na podstawie uzyskanych wyników Inżynier podejmuje decyzję o wykonaniu odcinka próbnego.</w:t>
      </w:r>
    </w:p>
    <w:p w14:paraId="1038DC76" w14:textId="77777777" w:rsidR="00415A8F" w:rsidRPr="006D6AAF" w:rsidRDefault="00415A8F" w:rsidP="00415A8F">
      <w:pPr>
        <w:outlineLvl w:val="2"/>
        <w:rPr>
          <w:rFonts w:asciiTheme="minorHAnsi" w:hAnsiTheme="minorHAnsi" w:cstheme="minorHAnsi"/>
          <w:b/>
          <w:sz w:val="18"/>
          <w:szCs w:val="18"/>
        </w:rPr>
      </w:pPr>
      <w:bookmarkStart w:id="847" w:name="_Toc435185021"/>
      <w:bookmarkStart w:id="848" w:name="_Toc435696002"/>
      <w:r w:rsidRPr="006D6AAF">
        <w:rPr>
          <w:rFonts w:asciiTheme="minorHAnsi" w:hAnsiTheme="minorHAnsi" w:cstheme="minorHAnsi"/>
          <w:b/>
          <w:sz w:val="18"/>
          <w:szCs w:val="18"/>
        </w:rPr>
        <w:t>5.6. Odcinek próbny</w:t>
      </w:r>
      <w:bookmarkEnd w:id="847"/>
      <w:bookmarkEnd w:id="848"/>
    </w:p>
    <w:p w14:paraId="706E467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Przed przystąpieniem do wykonania warstwy ścieralnej z betonu asfaltowego Wykonawca wykona odcinek próbny celem uściślenia organizacji wytwarzania i układania oraz ustalenia warunków zagęszczania. Odcinek próbny powinien być zlokalizowany w miejscu uzgodnionym z Inżynierem. Powierzchnia odcinka próbnego powinna wynosić co najmniej 500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a  długość co najmniej 50 m. Na odcinku próbnym Wykonawca powinien użyć takich materiałów oraz sprzętu jakie zamierza stosować do wykonania warstwy ścieralnej. Wykonawca może przystąpić do realizacji robót po zaakceptowaniu przez Inżyniera technologii wbudowania i zagęszczania oraz wyników z odcinka próbnego.</w:t>
      </w:r>
    </w:p>
    <w:p w14:paraId="51928538" w14:textId="77777777" w:rsidR="00415A8F" w:rsidRPr="006D6AAF" w:rsidRDefault="00415A8F" w:rsidP="00415A8F">
      <w:pPr>
        <w:outlineLvl w:val="2"/>
        <w:rPr>
          <w:rFonts w:asciiTheme="minorHAnsi" w:hAnsiTheme="minorHAnsi" w:cstheme="minorHAnsi"/>
          <w:b/>
          <w:sz w:val="18"/>
          <w:szCs w:val="18"/>
        </w:rPr>
      </w:pPr>
      <w:bookmarkStart w:id="849" w:name="_Toc435185022"/>
      <w:bookmarkStart w:id="850" w:name="_Toc435696003"/>
    </w:p>
    <w:p w14:paraId="7D0D9985" w14:textId="77777777" w:rsidR="00415A8F" w:rsidRPr="006D6AAF" w:rsidRDefault="00415A8F" w:rsidP="00415A8F">
      <w:pPr>
        <w:outlineLvl w:val="2"/>
        <w:rPr>
          <w:rFonts w:asciiTheme="minorHAnsi" w:hAnsiTheme="minorHAnsi" w:cstheme="minorHAnsi"/>
          <w:b/>
          <w:sz w:val="18"/>
          <w:szCs w:val="18"/>
        </w:rPr>
      </w:pPr>
      <w:r w:rsidRPr="006D6AAF">
        <w:rPr>
          <w:rFonts w:asciiTheme="minorHAnsi" w:hAnsiTheme="minorHAnsi" w:cstheme="minorHAnsi"/>
          <w:b/>
          <w:sz w:val="18"/>
          <w:szCs w:val="18"/>
        </w:rPr>
        <w:t xml:space="preserve">5.7. Połączenie </w:t>
      </w:r>
      <w:proofErr w:type="spellStart"/>
      <w:r w:rsidRPr="006D6AAF">
        <w:rPr>
          <w:rFonts w:asciiTheme="minorHAnsi" w:hAnsiTheme="minorHAnsi" w:cstheme="minorHAnsi"/>
          <w:b/>
          <w:sz w:val="18"/>
          <w:szCs w:val="18"/>
        </w:rPr>
        <w:t>międzywarstwowe</w:t>
      </w:r>
      <w:bookmarkEnd w:id="849"/>
      <w:bookmarkEnd w:id="850"/>
      <w:proofErr w:type="spellEnd"/>
    </w:p>
    <w:p w14:paraId="0DC77DE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Uzyskanie wymaganej trwałości nawierzchni jest uzależnione od zapewnienia połączenia między warstwami i ich współpracy w przenoszeniu obciążenia nawierzchni ruchem. Podłoże powinno być skropione lepiszczem. Ma to na celu zwiększenie połączenia między warstwami konstrukcyjnymi oraz zabezpieczenie przed wnikaniem i zaleganiem wody między warstwami.</w:t>
      </w:r>
    </w:p>
    <w:p w14:paraId="3935C0B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Skropienie lepiszczem podłoża (np. z warstwy wiążącej asfaltowej), przed ułożeniem warstwy ścieralnej z betonu asfaltowego powinno być wykonane w ilości podanej w przeliczeniu na pozostałe lepiszcze, tj. 0,1 ÷ 0,3 kg/m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przy czym:</w:t>
      </w:r>
    </w:p>
    <w:p w14:paraId="5E2DFB80" w14:textId="77777777" w:rsidR="00415A8F" w:rsidRPr="006D6AAF" w:rsidRDefault="00415A8F" w:rsidP="00E52230">
      <w:pPr>
        <w:numPr>
          <w:ilvl w:val="0"/>
          <w:numId w:val="434"/>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zaleca się stosować emulsję modyfikowaną polimerem,</w:t>
      </w:r>
    </w:p>
    <w:p w14:paraId="251635FE" w14:textId="77777777" w:rsidR="00415A8F" w:rsidRPr="006D6AAF" w:rsidRDefault="00415A8F" w:rsidP="00E52230">
      <w:pPr>
        <w:numPr>
          <w:ilvl w:val="0"/>
          <w:numId w:val="434"/>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ilość emulsji należy dobrać z uwzględnieniem stanu podłoża oraz porowatości mieszanki ; jeśli mieszanka ma większą zawartość wolnych przestrzeni, to należy użyć większą ilość lepiszcza do skropienia, które po ułożeniu warstwy ścieralnej uszczelni ją. 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14:paraId="6022189B"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sz w:val="18"/>
          <w:szCs w:val="18"/>
        </w:rPr>
        <w:t xml:space="preserve">W wypadku stosowania emulsji asfaltowej podłoże powinno być skropione 0,5 h przed układaniem warstwy asfaltowej w celu odparowania </w:t>
      </w:r>
      <w:proofErr w:type="spellStart"/>
      <w:r w:rsidRPr="006D6AAF">
        <w:rPr>
          <w:rFonts w:asciiTheme="minorHAnsi" w:hAnsiTheme="minorHAnsi" w:cstheme="minorHAnsi"/>
          <w:sz w:val="18"/>
          <w:szCs w:val="18"/>
        </w:rPr>
        <w:t>wody.Połączenia</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międzywarstwowe</w:t>
      </w:r>
      <w:proofErr w:type="spellEnd"/>
      <w:r w:rsidRPr="006D6AAF">
        <w:rPr>
          <w:rFonts w:asciiTheme="minorHAnsi" w:hAnsiTheme="minorHAnsi" w:cstheme="minorHAnsi"/>
          <w:sz w:val="18"/>
          <w:szCs w:val="18"/>
        </w:rPr>
        <w:t xml:space="preserve"> warstwy wiążącej i warstwy ścieralnej z betonu asfaltowego należy badać metodą bezpośredniego ścinania „</w:t>
      </w:r>
      <w:proofErr w:type="spellStart"/>
      <w:r w:rsidRPr="006D6AAF">
        <w:rPr>
          <w:rFonts w:asciiTheme="minorHAnsi" w:hAnsiTheme="minorHAnsi" w:cstheme="minorHAnsi"/>
          <w:sz w:val="18"/>
          <w:szCs w:val="18"/>
        </w:rPr>
        <w:t>Leutner’a</w:t>
      </w:r>
      <w:proofErr w:type="spellEnd"/>
      <w:r w:rsidRPr="006D6AAF">
        <w:rPr>
          <w:rFonts w:asciiTheme="minorHAnsi" w:hAnsiTheme="minorHAnsi" w:cstheme="minorHAnsi"/>
          <w:sz w:val="18"/>
          <w:szCs w:val="18"/>
        </w:rPr>
        <w:t xml:space="preserve">”. Wytrzymałość na ściskanie nie może być niższa niż 0,7 </w:t>
      </w:r>
      <w:proofErr w:type="spellStart"/>
      <w:r w:rsidRPr="006D6AAF">
        <w:rPr>
          <w:rFonts w:asciiTheme="minorHAnsi" w:hAnsiTheme="minorHAnsi" w:cstheme="minorHAnsi"/>
          <w:sz w:val="18"/>
          <w:szCs w:val="18"/>
        </w:rPr>
        <w:t>MPa.Częstotliwość</w:t>
      </w:r>
      <w:proofErr w:type="spellEnd"/>
      <w:r w:rsidRPr="006D6AAF">
        <w:rPr>
          <w:rFonts w:asciiTheme="minorHAnsi" w:hAnsiTheme="minorHAnsi" w:cstheme="minorHAnsi"/>
          <w:sz w:val="18"/>
          <w:szCs w:val="18"/>
        </w:rPr>
        <w:t xml:space="preserve"> badania: nie rzadziej niż jedna próbka na kilometr jezdni.</w:t>
      </w:r>
    </w:p>
    <w:p w14:paraId="1716C92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Czas ten nie dotyczy skrapiania rampą zamontowaną na rozkładarce.</w:t>
      </w:r>
    </w:p>
    <w:p w14:paraId="602FA4A6" w14:textId="77777777" w:rsidR="00415A8F" w:rsidRPr="006D6AAF" w:rsidRDefault="00415A8F" w:rsidP="00415A8F">
      <w:pPr>
        <w:outlineLvl w:val="2"/>
        <w:rPr>
          <w:rFonts w:asciiTheme="minorHAnsi" w:hAnsiTheme="minorHAnsi" w:cstheme="minorHAnsi"/>
          <w:b/>
          <w:sz w:val="18"/>
          <w:szCs w:val="18"/>
        </w:rPr>
      </w:pPr>
      <w:bookmarkStart w:id="851" w:name="_Toc435185023"/>
      <w:bookmarkStart w:id="852" w:name="_Toc435696004"/>
    </w:p>
    <w:p w14:paraId="1ECC5916" w14:textId="77777777" w:rsidR="00415A8F" w:rsidRPr="006D6AAF" w:rsidRDefault="00415A8F" w:rsidP="00415A8F">
      <w:pPr>
        <w:outlineLvl w:val="2"/>
        <w:rPr>
          <w:rFonts w:asciiTheme="minorHAnsi" w:hAnsiTheme="minorHAnsi" w:cstheme="minorHAnsi"/>
          <w:b/>
          <w:sz w:val="18"/>
          <w:szCs w:val="18"/>
        </w:rPr>
      </w:pPr>
      <w:r w:rsidRPr="006D6AAF">
        <w:rPr>
          <w:rFonts w:asciiTheme="minorHAnsi" w:hAnsiTheme="minorHAnsi" w:cstheme="minorHAnsi"/>
          <w:b/>
          <w:sz w:val="18"/>
          <w:szCs w:val="18"/>
        </w:rPr>
        <w:t xml:space="preserve">5.8. Wbudowanie mieszanki </w:t>
      </w:r>
      <w:proofErr w:type="spellStart"/>
      <w:r w:rsidRPr="006D6AAF">
        <w:rPr>
          <w:rFonts w:asciiTheme="minorHAnsi" w:hAnsiTheme="minorHAnsi" w:cstheme="minorHAnsi"/>
          <w:b/>
          <w:sz w:val="18"/>
          <w:szCs w:val="18"/>
        </w:rPr>
        <w:t>mineralno</w:t>
      </w:r>
      <w:proofErr w:type="spellEnd"/>
      <w:r w:rsidRPr="006D6AAF">
        <w:rPr>
          <w:rFonts w:asciiTheme="minorHAnsi" w:hAnsiTheme="minorHAnsi" w:cstheme="minorHAnsi"/>
          <w:b/>
          <w:sz w:val="18"/>
          <w:szCs w:val="18"/>
        </w:rPr>
        <w:t>–asfaltowej</w:t>
      </w:r>
      <w:bookmarkEnd w:id="851"/>
      <w:bookmarkEnd w:id="852"/>
    </w:p>
    <w:p w14:paraId="2082603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Mieszankę mineralno-asfaltową można wbudowywać na podłożu przygotowanym zgodnie z zapisami w punktach 5.4 i 5.7.</w:t>
      </w:r>
    </w:p>
    <w:p w14:paraId="44B29CF6"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Transport mieszanki mineralno-asfaltowej asfaltowej powinien być zgodny z zaleceniami podanymi w punkcie 4.2. Mieszankę mineralno-asfaltową asfaltową należy wbudowywać w odpowiednich warunkach atmosferycznych. Temperatura otoczenia w ciągu doby nie powinna być niższa od temperatury podanej w tablicy 10. Temperatura otoczenia może być niższa w wypadku stosowania ogrzewania podłoża. Nie dopuszcza się układania mieszanki mineralno-asfaltowej asfaltowej podczas silnego wiatru (V &gt; 16 m/s) W wypadku stosowania mieszanek mineralno-asfaltowych z dodatkiem obniżającym temperaturę mieszania i wbudowania należy indywidualnie określić wymagane warunki otoczenia.</w:t>
      </w:r>
    </w:p>
    <w:p w14:paraId="133C67EE" w14:textId="77777777" w:rsidR="00415A8F" w:rsidRPr="006D6AAF" w:rsidRDefault="00415A8F" w:rsidP="00415A8F">
      <w:pPr>
        <w:rPr>
          <w:rFonts w:asciiTheme="minorHAnsi" w:hAnsiTheme="minorHAnsi" w:cstheme="minorHAnsi"/>
          <w:sz w:val="18"/>
          <w:szCs w:val="18"/>
        </w:rPr>
      </w:pPr>
    </w:p>
    <w:p w14:paraId="0F6BD1C8"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10. Minimalna temperatura otoczenia podczas wykonywania warstw asfaltowych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2835"/>
        <w:gridCol w:w="2977"/>
      </w:tblGrid>
      <w:tr w:rsidR="00415A8F" w:rsidRPr="006D6AAF" w14:paraId="3B40A037" w14:textId="77777777" w:rsidTr="00404C9A">
        <w:tc>
          <w:tcPr>
            <w:tcW w:w="3652" w:type="dxa"/>
            <w:tcBorders>
              <w:bottom w:val="nil"/>
            </w:tcBorders>
            <w:vAlign w:val="center"/>
          </w:tcPr>
          <w:p w14:paraId="365BA19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Rodzaj robót</w:t>
            </w:r>
          </w:p>
        </w:tc>
        <w:tc>
          <w:tcPr>
            <w:tcW w:w="5812" w:type="dxa"/>
            <w:gridSpan w:val="2"/>
            <w:vAlign w:val="center"/>
          </w:tcPr>
          <w:p w14:paraId="7453506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Minimalna temperatura otoczenia [°C]</w:t>
            </w:r>
          </w:p>
        </w:tc>
      </w:tr>
      <w:tr w:rsidR="00415A8F" w:rsidRPr="006D6AAF" w14:paraId="689C0E6C" w14:textId="77777777" w:rsidTr="00404C9A">
        <w:tc>
          <w:tcPr>
            <w:tcW w:w="3652" w:type="dxa"/>
            <w:tcBorders>
              <w:top w:val="nil"/>
            </w:tcBorders>
            <w:vAlign w:val="center"/>
          </w:tcPr>
          <w:p w14:paraId="394F3054" w14:textId="77777777" w:rsidR="00415A8F" w:rsidRPr="006D6AAF" w:rsidRDefault="00415A8F" w:rsidP="00404C9A">
            <w:pPr>
              <w:rPr>
                <w:rFonts w:asciiTheme="minorHAnsi" w:hAnsiTheme="minorHAnsi" w:cstheme="minorHAnsi"/>
                <w:sz w:val="18"/>
                <w:szCs w:val="18"/>
              </w:rPr>
            </w:pPr>
          </w:p>
        </w:tc>
        <w:tc>
          <w:tcPr>
            <w:tcW w:w="2835" w:type="dxa"/>
            <w:vAlign w:val="center"/>
          </w:tcPr>
          <w:p w14:paraId="2DFDD1E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przed przystąpieniem do robót</w:t>
            </w:r>
          </w:p>
        </w:tc>
        <w:tc>
          <w:tcPr>
            <w:tcW w:w="2977" w:type="dxa"/>
            <w:vAlign w:val="center"/>
          </w:tcPr>
          <w:p w14:paraId="7D6A0DB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 czasie robót</w:t>
            </w:r>
          </w:p>
        </w:tc>
      </w:tr>
      <w:tr w:rsidR="00415A8F" w:rsidRPr="006D6AAF" w14:paraId="388A0353" w14:textId="77777777" w:rsidTr="00404C9A">
        <w:tc>
          <w:tcPr>
            <w:tcW w:w="3652" w:type="dxa"/>
            <w:vAlign w:val="center"/>
          </w:tcPr>
          <w:p w14:paraId="45E23E3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Warstwa ścieralna o grubości ≥ 3 cm</w:t>
            </w:r>
          </w:p>
        </w:tc>
        <w:tc>
          <w:tcPr>
            <w:tcW w:w="2835" w:type="dxa"/>
            <w:vAlign w:val="center"/>
          </w:tcPr>
          <w:p w14:paraId="137AB7C7"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0</w:t>
            </w:r>
          </w:p>
        </w:tc>
        <w:tc>
          <w:tcPr>
            <w:tcW w:w="2977" w:type="dxa"/>
            <w:vAlign w:val="center"/>
          </w:tcPr>
          <w:p w14:paraId="65E90C4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w:t>
            </w:r>
          </w:p>
        </w:tc>
      </w:tr>
      <w:tr w:rsidR="00415A8F" w:rsidRPr="006D6AAF" w14:paraId="6B0C96F9" w14:textId="77777777" w:rsidTr="00404C9A">
        <w:tc>
          <w:tcPr>
            <w:tcW w:w="3652" w:type="dxa"/>
            <w:vAlign w:val="center"/>
          </w:tcPr>
          <w:p w14:paraId="21AE4BB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Warstwa ścieralna o grubości &lt; 3 cm</w:t>
            </w:r>
          </w:p>
        </w:tc>
        <w:tc>
          <w:tcPr>
            <w:tcW w:w="2835" w:type="dxa"/>
            <w:vAlign w:val="center"/>
          </w:tcPr>
          <w:p w14:paraId="369B66A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2977" w:type="dxa"/>
            <w:vAlign w:val="center"/>
          </w:tcPr>
          <w:p w14:paraId="02BEC15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+10</w:t>
            </w:r>
          </w:p>
        </w:tc>
      </w:tr>
    </w:tbl>
    <w:p w14:paraId="5D08C34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Właściwości wykonanej warstwy powinny spełniać warunki podane w tablicy 13.</w:t>
      </w:r>
    </w:p>
    <w:p w14:paraId="343825BA" w14:textId="77777777" w:rsidR="00415A8F" w:rsidRPr="006D6AAF" w:rsidRDefault="00415A8F" w:rsidP="00415A8F">
      <w:pPr>
        <w:rPr>
          <w:rFonts w:asciiTheme="minorHAnsi" w:hAnsiTheme="minorHAnsi" w:cstheme="minorHAnsi"/>
          <w:b/>
          <w:sz w:val="18"/>
          <w:szCs w:val="18"/>
        </w:rPr>
      </w:pPr>
    </w:p>
    <w:p w14:paraId="690C2D7B"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Tablica 11.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7"/>
        <w:gridCol w:w="2909"/>
        <w:gridCol w:w="1701"/>
        <w:gridCol w:w="2977"/>
      </w:tblGrid>
      <w:tr w:rsidR="00415A8F" w:rsidRPr="006D6AAF" w14:paraId="21830B61" w14:textId="77777777" w:rsidTr="00404C9A">
        <w:tc>
          <w:tcPr>
            <w:tcW w:w="1877" w:type="dxa"/>
            <w:vAlign w:val="center"/>
          </w:tcPr>
          <w:p w14:paraId="1339AA84"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Typ i wymiar mieszanki</w:t>
            </w:r>
          </w:p>
        </w:tc>
        <w:tc>
          <w:tcPr>
            <w:tcW w:w="2909" w:type="dxa"/>
            <w:vAlign w:val="center"/>
          </w:tcPr>
          <w:p w14:paraId="264F53D6"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Projektowana grubość warstwy technologicznej [cm]</w:t>
            </w:r>
          </w:p>
        </w:tc>
        <w:tc>
          <w:tcPr>
            <w:tcW w:w="1701" w:type="dxa"/>
            <w:vAlign w:val="center"/>
          </w:tcPr>
          <w:p w14:paraId="4C4FEFF7"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Wskaźnik zagęszczenia [%]</w:t>
            </w:r>
          </w:p>
        </w:tc>
        <w:tc>
          <w:tcPr>
            <w:tcW w:w="2977" w:type="dxa"/>
            <w:vAlign w:val="center"/>
          </w:tcPr>
          <w:p w14:paraId="31B5AB8D"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Zawartość wolnych przestrzeni w warstwie [%(v/v)]</w:t>
            </w:r>
          </w:p>
        </w:tc>
      </w:tr>
      <w:tr w:rsidR="00415A8F" w:rsidRPr="006D6AAF" w14:paraId="03739C29" w14:textId="77777777" w:rsidTr="00404C9A">
        <w:tc>
          <w:tcPr>
            <w:tcW w:w="1877" w:type="dxa"/>
            <w:vAlign w:val="center"/>
          </w:tcPr>
          <w:p w14:paraId="3B5842D5" w14:textId="77777777" w:rsidR="00415A8F" w:rsidRPr="006D6AAF" w:rsidRDefault="00415A8F" w:rsidP="00404C9A">
            <w:p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AC11S,  KR3–KR4</w:t>
            </w:r>
          </w:p>
        </w:tc>
        <w:tc>
          <w:tcPr>
            <w:tcW w:w="2909" w:type="dxa"/>
            <w:vAlign w:val="center"/>
          </w:tcPr>
          <w:p w14:paraId="4408C0DE"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4,0 ÷ 5,0</w:t>
            </w:r>
          </w:p>
        </w:tc>
        <w:tc>
          <w:tcPr>
            <w:tcW w:w="1701" w:type="dxa"/>
            <w:vAlign w:val="center"/>
          </w:tcPr>
          <w:p w14:paraId="1EDBD62C"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98</w:t>
            </w:r>
          </w:p>
        </w:tc>
        <w:tc>
          <w:tcPr>
            <w:tcW w:w="2977" w:type="dxa"/>
            <w:vAlign w:val="center"/>
          </w:tcPr>
          <w:p w14:paraId="72B4216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1,0÷4,0</w:t>
            </w:r>
          </w:p>
        </w:tc>
      </w:tr>
    </w:tbl>
    <w:p w14:paraId="053A75B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 Warstwy wałowane powinny być równomiernie zagęszczone ciężkimi walcami drogowymi. Do warstw z betonu asfaltowego należy stosować walce drogowe stalowe gładkie z możliwością wibracji, oscylacji lub walce ogumione. </w:t>
      </w:r>
    </w:p>
    <w:p w14:paraId="2EC19B88" w14:textId="77777777" w:rsidR="00415A8F" w:rsidRPr="006D6AAF" w:rsidRDefault="00415A8F" w:rsidP="00415A8F">
      <w:pPr>
        <w:outlineLvl w:val="2"/>
        <w:rPr>
          <w:rFonts w:asciiTheme="minorHAnsi" w:hAnsiTheme="minorHAnsi" w:cstheme="minorHAnsi"/>
          <w:b/>
          <w:sz w:val="18"/>
          <w:szCs w:val="18"/>
        </w:rPr>
      </w:pPr>
      <w:bookmarkStart w:id="853" w:name="_Toc435185024"/>
      <w:bookmarkStart w:id="854" w:name="_Toc435696005"/>
      <w:r w:rsidRPr="006D6AAF">
        <w:rPr>
          <w:rFonts w:asciiTheme="minorHAnsi" w:hAnsiTheme="minorHAnsi" w:cstheme="minorHAnsi"/>
          <w:b/>
          <w:sz w:val="18"/>
          <w:szCs w:val="18"/>
        </w:rPr>
        <w:t>5.9. Połączenia technologiczne</w:t>
      </w:r>
      <w:bookmarkEnd w:id="853"/>
      <w:bookmarkEnd w:id="854"/>
    </w:p>
    <w:p w14:paraId="54788BE5"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lastRenderedPageBreak/>
        <w:t>Połączenia technologiczne należy wykonać zgodnie z WT–2 Nawierzchnie asfaltowe 2008 punkt 8.6.</w:t>
      </w:r>
    </w:p>
    <w:p w14:paraId="2F9BA1B7" w14:textId="77777777" w:rsidR="00415A8F" w:rsidRPr="006D6AAF" w:rsidRDefault="00415A8F" w:rsidP="00415A8F">
      <w:pPr>
        <w:rPr>
          <w:rFonts w:asciiTheme="minorHAnsi" w:hAnsiTheme="minorHAnsi" w:cstheme="minorHAnsi"/>
          <w:sz w:val="18"/>
          <w:szCs w:val="18"/>
        </w:rPr>
      </w:pPr>
    </w:p>
    <w:p w14:paraId="0097B4F0"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55" w:name="_Toc435185025"/>
      <w:bookmarkStart w:id="856" w:name="_Toc435696006"/>
      <w:r w:rsidRPr="006D6AAF">
        <w:rPr>
          <w:rFonts w:asciiTheme="minorHAnsi" w:hAnsiTheme="minorHAnsi" w:cstheme="minorHAnsi"/>
          <w:b/>
          <w:caps/>
          <w:sz w:val="18"/>
          <w:szCs w:val="18"/>
        </w:rPr>
        <w:t>6. KONTROLA JAKOŚCI ROBÓT</w:t>
      </w:r>
      <w:bookmarkEnd w:id="855"/>
      <w:bookmarkEnd w:id="856"/>
    </w:p>
    <w:p w14:paraId="57050B4A" w14:textId="77777777" w:rsidR="00415A8F" w:rsidRPr="006D6AAF" w:rsidRDefault="00415A8F" w:rsidP="00415A8F">
      <w:pPr>
        <w:outlineLvl w:val="2"/>
        <w:rPr>
          <w:rFonts w:asciiTheme="minorHAnsi" w:hAnsiTheme="minorHAnsi" w:cstheme="minorHAnsi"/>
          <w:b/>
          <w:sz w:val="18"/>
          <w:szCs w:val="18"/>
        </w:rPr>
      </w:pPr>
      <w:bookmarkStart w:id="857" w:name="_Toc435185026"/>
      <w:bookmarkStart w:id="858" w:name="_Toc435696007"/>
      <w:r w:rsidRPr="006D6AAF">
        <w:rPr>
          <w:rFonts w:asciiTheme="minorHAnsi" w:hAnsiTheme="minorHAnsi" w:cstheme="minorHAnsi"/>
          <w:b/>
          <w:sz w:val="18"/>
          <w:szCs w:val="18"/>
        </w:rPr>
        <w:t>6.1. Ogólne zasady kontroli jakości robót</w:t>
      </w:r>
      <w:bookmarkEnd w:id="857"/>
      <w:bookmarkEnd w:id="858"/>
    </w:p>
    <w:p w14:paraId="778F073F" w14:textId="76B7D1C3"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SST  D–M</w:t>
      </w:r>
      <w:r w:rsidR="00CB5EDE">
        <w:rPr>
          <w:rFonts w:asciiTheme="minorHAnsi" w:hAnsiTheme="minorHAnsi" w:cstheme="minorHAnsi"/>
          <w:sz w:val="18"/>
          <w:szCs w:val="18"/>
        </w:rPr>
        <w:t>.</w:t>
      </w:r>
      <w:r w:rsidRPr="006D6AAF">
        <w:rPr>
          <w:rFonts w:asciiTheme="minorHAnsi" w:hAnsiTheme="minorHAnsi" w:cstheme="minorHAnsi"/>
          <w:sz w:val="18"/>
          <w:szCs w:val="18"/>
        </w:rPr>
        <w:t>00.00.00 „Wymagania ogólne” pkt 6.</w:t>
      </w:r>
    </w:p>
    <w:p w14:paraId="451600BC" w14:textId="77777777" w:rsidR="00415A8F" w:rsidRPr="006D6AAF" w:rsidRDefault="00415A8F" w:rsidP="00415A8F">
      <w:pPr>
        <w:outlineLvl w:val="2"/>
        <w:rPr>
          <w:rFonts w:asciiTheme="minorHAnsi" w:hAnsiTheme="minorHAnsi" w:cstheme="minorHAnsi"/>
          <w:b/>
          <w:sz w:val="18"/>
          <w:szCs w:val="18"/>
        </w:rPr>
      </w:pPr>
      <w:bookmarkStart w:id="859" w:name="_Toc435185027"/>
      <w:bookmarkStart w:id="860" w:name="_Toc435696008"/>
      <w:r w:rsidRPr="006D6AAF">
        <w:rPr>
          <w:rFonts w:asciiTheme="minorHAnsi" w:hAnsiTheme="minorHAnsi" w:cstheme="minorHAnsi"/>
          <w:b/>
          <w:sz w:val="18"/>
          <w:szCs w:val="18"/>
        </w:rPr>
        <w:t>6.2. Badania przed przystąpieniem do robót</w:t>
      </w:r>
      <w:bookmarkEnd w:id="859"/>
      <w:bookmarkEnd w:id="860"/>
    </w:p>
    <w:p w14:paraId="78270815"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Przed przystąpieniem do robót Wykonawca powinien:</w:t>
      </w:r>
    </w:p>
    <w:p w14:paraId="0C6DFB07" w14:textId="77777777" w:rsidR="00415A8F" w:rsidRPr="006D6AAF" w:rsidRDefault="00415A8F" w:rsidP="00E52230">
      <w:pPr>
        <w:numPr>
          <w:ilvl w:val="0"/>
          <w:numId w:val="440"/>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243F682" w14:textId="77777777" w:rsidR="00415A8F" w:rsidRPr="006D6AAF" w:rsidRDefault="00415A8F" w:rsidP="00E52230">
      <w:pPr>
        <w:numPr>
          <w:ilvl w:val="0"/>
          <w:numId w:val="440"/>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ew. wykonać własne badania właściwości materiałów przeznaczonych do wykonania robót, określone przez Inżyniera.</w:t>
      </w:r>
    </w:p>
    <w:p w14:paraId="3454D78F"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Wszystkie dokumenty oraz wyniki badań Wykonawca przedstawia Inżynierowi do akceptacji.</w:t>
      </w:r>
    </w:p>
    <w:p w14:paraId="35DE4604" w14:textId="77777777" w:rsidR="00415A8F" w:rsidRPr="006D6AAF" w:rsidRDefault="00415A8F" w:rsidP="00415A8F">
      <w:pPr>
        <w:outlineLvl w:val="2"/>
        <w:rPr>
          <w:rFonts w:asciiTheme="minorHAnsi" w:hAnsiTheme="minorHAnsi" w:cstheme="minorHAnsi"/>
          <w:b/>
          <w:sz w:val="18"/>
          <w:szCs w:val="18"/>
        </w:rPr>
      </w:pPr>
      <w:bookmarkStart w:id="861" w:name="_Toc435185028"/>
      <w:bookmarkStart w:id="862" w:name="_Toc435696009"/>
      <w:r w:rsidRPr="006D6AAF">
        <w:rPr>
          <w:rFonts w:asciiTheme="minorHAnsi" w:hAnsiTheme="minorHAnsi" w:cstheme="minorHAnsi"/>
          <w:b/>
          <w:sz w:val="18"/>
          <w:szCs w:val="18"/>
        </w:rPr>
        <w:t>6.3. Badania w czasie robót</w:t>
      </w:r>
      <w:bookmarkEnd w:id="861"/>
      <w:bookmarkEnd w:id="862"/>
    </w:p>
    <w:p w14:paraId="2B30E2B8"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6.3.1. Uwagi ogólne</w:t>
      </w:r>
    </w:p>
    <w:p w14:paraId="0D76697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Badania dzielą się na:</w:t>
      </w:r>
    </w:p>
    <w:p w14:paraId="12B8ABB0" w14:textId="77777777" w:rsidR="00415A8F" w:rsidRPr="006D6AAF" w:rsidRDefault="00415A8F" w:rsidP="00E52230">
      <w:pPr>
        <w:numPr>
          <w:ilvl w:val="0"/>
          <w:numId w:val="433"/>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badania wykonawcy (w ramach własnego nadzoru),</w:t>
      </w:r>
    </w:p>
    <w:p w14:paraId="519F2DEB" w14:textId="77777777" w:rsidR="00415A8F" w:rsidRPr="006D6AAF" w:rsidRDefault="00415A8F" w:rsidP="00E52230">
      <w:pPr>
        <w:numPr>
          <w:ilvl w:val="0"/>
          <w:numId w:val="433"/>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badania kontrolne (w ramach nadzoru zleceniodawcy – Inżyniera).</w:t>
      </w:r>
    </w:p>
    <w:p w14:paraId="62B165F0"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6.3.2. Badania Wykonawcy</w:t>
      </w:r>
    </w:p>
    <w:p w14:paraId="4AA092A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zleceniodawcy na jego żądanie. Inżynier może zdecydować o dokonaniu odbioru na podstawie badań Wykonawcy. W razie zastrzeżeń Inżynier może przeprowadzić badania kontrolne według pkt. 6.3.3</w:t>
      </w:r>
      <w:r w:rsidRPr="006D6AAF">
        <w:rPr>
          <w:rFonts w:asciiTheme="minorHAnsi" w:hAnsiTheme="minorHAnsi" w:cstheme="minorHAnsi"/>
          <w:b/>
          <w:sz w:val="18"/>
          <w:szCs w:val="18"/>
        </w:rPr>
        <w:t>.</w:t>
      </w:r>
      <w:r w:rsidRPr="006D6AAF">
        <w:rPr>
          <w:rFonts w:asciiTheme="minorHAnsi" w:hAnsiTheme="minorHAnsi" w:cstheme="minorHAnsi"/>
          <w:sz w:val="18"/>
          <w:szCs w:val="18"/>
        </w:rPr>
        <w:t xml:space="preserve"> Zakres badań Wykonawcy związany z wykonywaniem nawierzchni:</w:t>
      </w:r>
    </w:p>
    <w:p w14:paraId="0D273B82"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pomiar temperatury powietrza,</w:t>
      </w:r>
    </w:p>
    <w:p w14:paraId="3522A319"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pomiar temperatury mieszanki mineralno-asfaltowej podczas wykonywania nawierzchni (wg PN–EN 12697–13),</w:t>
      </w:r>
    </w:p>
    <w:p w14:paraId="0CD7CAC1"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ocena wizualna mieszanki mineralno-asfaltowej,</w:t>
      </w:r>
    </w:p>
    <w:p w14:paraId="4D8A0B54"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wykaz ilości materiałów lub grubości wykonanej warstwy,</w:t>
      </w:r>
    </w:p>
    <w:p w14:paraId="43E17EB7"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pomiar spadku poprzecznego warstwy asfaltowej,</w:t>
      </w:r>
    </w:p>
    <w:p w14:paraId="3CC70D38"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pomiar równości warstwy asfaltowej (wg pkt. 6.4.2.5),</w:t>
      </w:r>
    </w:p>
    <w:p w14:paraId="3B52F5E9"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pomiar parametrów geometrycznych poboczy,</w:t>
      </w:r>
    </w:p>
    <w:p w14:paraId="78B0B9F1"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ocena wizualna jednorodności powierzchni warstwy,</w:t>
      </w:r>
    </w:p>
    <w:p w14:paraId="2EDA4BA3" w14:textId="77777777" w:rsidR="00415A8F" w:rsidRPr="006D6AAF" w:rsidRDefault="00415A8F" w:rsidP="00E52230">
      <w:pPr>
        <w:numPr>
          <w:ilvl w:val="0"/>
          <w:numId w:val="436"/>
        </w:numPr>
        <w:tabs>
          <w:tab w:val="num" w:pos="284"/>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sz w:val="18"/>
          <w:szCs w:val="18"/>
        </w:rPr>
        <w:t>ocena wizualna jakości wykonania połączeń technologicznych.</w:t>
      </w:r>
    </w:p>
    <w:p w14:paraId="07947413"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6.3.3. Badania kontrolne </w:t>
      </w:r>
    </w:p>
    <w:p w14:paraId="6535B7CB"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Rodzaj badań kontrolnych mieszanki mineralno-asfaltowej i wykonanej z niej warstwy podano w tablicy 12.</w:t>
      </w:r>
    </w:p>
    <w:p w14:paraId="58D8DE1B" w14:textId="77777777" w:rsidR="00415A8F" w:rsidRPr="006D6AAF" w:rsidRDefault="00415A8F" w:rsidP="00415A8F">
      <w:pPr>
        <w:rPr>
          <w:rFonts w:asciiTheme="minorHAnsi" w:hAnsiTheme="minorHAnsi" w:cstheme="minorHAnsi"/>
          <w:sz w:val="18"/>
          <w:szCs w:val="18"/>
        </w:rPr>
      </w:pPr>
    </w:p>
    <w:p w14:paraId="12CD9936"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 xml:space="preserve">Tablica 12. Rodzaj badań kontrolnych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8897"/>
      </w:tblGrid>
      <w:tr w:rsidR="00415A8F" w:rsidRPr="006D6AAF" w14:paraId="00115AB2" w14:textId="77777777" w:rsidTr="00404C9A">
        <w:tc>
          <w:tcPr>
            <w:tcW w:w="567" w:type="dxa"/>
            <w:vAlign w:val="center"/>
          </w:tcPr>
          <w:p w14:paraId="747B799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Lp.</w:t>
            </w:r>
          </w:p>
        </w:tc>
        <w:tc>
          <w:tcPr>
            <w:tcW w:w="8897" w:type="dxa"/>
          </w:tcPr>
          <w:p w14:paraId="3FF39E6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Rodzaj badań</w:t>
            </w:r>
          </w:p>
        </w:tc>
      </w:tr>
      <w:tr w:rsidR="00415A8F" w:rsidRPr="006D6AAF" w14:paraId="6DDB8F25" w14:textId="77777777" w:rsidTr="00404C9A">
        <w:tc>
          <w:tcPr>
            <w:tcW w:w="567" w:type="dxa"/>
            <w:vAlign w:val="center"/>
          </w:tcPr>
          <w:p w14:paraId="34D120C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w:t>
            </w:r>
          </w:p>
          <w:p w14:paraId="55E2478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1.1</w:t>
            </w:r>
          </w:p>
          <w:p w14:paraId="64DF157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1.2</w:t>
            </w:r>
          </w:p>
          <w:p w14:paraId="5D46F64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1.3</w:t>
            </w:r>
          </w:p>
          <w:p w14:paraId="0663EF2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1.4</w:t>
            </w:r>
          </w:p>
          <w:p w14:paraId="42DA2BF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w:t>
            </w:r>
          </w:p>
          <w:p w14:paraId="46D6890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2.1</w:t>
            </w:r>
          </w:p>
          <w:p w14:paraId="2F540F5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2.2</w:t>
            </w:r>
          </w:p>
          <w:p w14:paraId="46DD33C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2.3</w:t>
            </w:r>
          </w:p>
          <w:p w14:paraId="2F1740F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2.4</w:t>
            </w:r>
          </w:p>
          <w:p w14:paraId="2A24130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2.5</w:t>
            </w:r>
          </w:p>
          <w:p w14:paraId="44F9EDF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2.6</w:t>
            </w:r>
          </w:p>
        </w:tc>
        <w:tc>
          <w:tcPr>
            <w:tcW w:w="8897" w:type="dxa"/>
          </w:tcPr>
          <w:p w14:paraId="432A3BEC" w14:textId="77777777" w:rsidR="00415A8F" w:rsidRPr="006D6AAF" w:rsidRDefault="00415A8F" w:rsidP="00404C9A">
            <w:pPr>
              <w:rPr>
                <w:rFonts w:asciiTheme="minorHAnsi" w:hAnsiTheme="minorHAnsi" w:cstheme="minorHAnsi"/>
                <w:sz w:val="18"/>
                <w:szCs w:val="18"/>
                <w:vertAlign w:val="superscript"/>
              </w:rPr>
            </w:pPr>
            <w:r w:rsidRPr="006D6AAF">
              <w:rPr>
                <w:rFonts w:asciiTheme="minorHAnsi" w:hAnsiTheme="minorHAnsi" w:cstheme="minorHAnsi"/>
                <w:sz w:val="18"/>
                <w:szCs w:val="18"/>
              </w:rPr>
              <w:t xml:space="preserve">Mieszanka mineralno-asfaltowa </w:t>
            </w:r>
            <w:r w:rsidRPr="006D6AAF">
              <w:rPr>
                <w:rFonts w:asciiTheme="minorHAnsi" w:hAnsiTheme="minorHAnsi" w:cstheme="minorHAnsi"/>
                <w:sz w:val="18"/>
                <w:szCs w:val="18"/>
                <w:vertAlign w:val="superscript"/>
              </w:rPr>
              <w:t>a), b)</w:t>
            </w:r>
          </w:p>
          <w:p w14:paraId="4649B2D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Uziarnienie</w:t>
            </w:r>
          </w:p>
          <w:p w14:paraId="145F91D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Zawartość lepiszcza</w:t>
            </w:r>
          </w:p>
          <w:p w14:paraId="316BB35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Temperatura mięknienia lepiszcza odzyskanego</w:t>
            </w:r>
          </w:p>
          <w:p w14:paraId="0BCCB5B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Gęstość i zawartość wolnych przestrzeni próbki</w:t>
            </w:r>
          </w:p>
          <w:p w14:paraId="47646A3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Warstwa asfaltowa</w:t>
            </w:r>
          </w:p>
          <w:p w14:paraId="724BFBB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Wskaźnik zagęszczenia </w:t>
            </w:r>
            <w:r w:rsidRPr="006D6AAF">
              <w:rPr>
                <w:rFonts w:asciiTheme="minorHAnsi" w:hAnsiTheme="minorHAnsi" w:cstheme="minorHAnsi"/>
                <w:sz w:val="18"/>
                <w:szCs w:val="18"/>
                <w:vertAlign w:val="superscript"/>
              </w:rPr>
              <w:t>a)</w:t>
            </w:r>
          </w:p>
          <w:p w14:paraId="6805D5E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Spadki poprzeczne</w:t>
            </w:r>
          </w:p>
          <w:p w14:paraId="42ECFBE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Równość</w:t>
            </w:r>
          </w:p>
          <w:p w14:paraId="1889A59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Grubość lub ilość materiału</w:t>
            </w:r>
          </w:p>
          <w:p w14:paraId="73A25A4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Zawartość wolnych przestrzeni </w:t>
            </w:r>
            <w:r w:rsidRPr="006D6AAF">
              <w:rPr>
                <w:rFonts w:asciiTheme="minorHAnsi" w:hAnsiTheme="minorHAnsi" w:cstheme="minorHAnsi"/>
                <w:sz w:val="18"/>
                <w:szCs w:val="18"/>
                <w:vertAlign w:val="superscript"/>
              </w:rPr>
              <w:t>a)</w:t>
            </w:r>
          </w:p>
          <w:p w14:paraId="366F7B5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Właściwości przeciwpoślizgowe</w:t>
            </w:r>
          </w:p>
        </w:tc>
      </w:tr>
      <w:tr w:rsidR="00415A8F" w:rsidRPr="006D6AAF" w14:paraId="00BE1EA7" w14:textId="77777777" w:rsidTr="00404C9A">
        <w:tc>
          <w:tcPr>
            <w:tcW w:w="9464" w:type="dxa"/>
            <w:gridSpan w:val="2"/>
          </w:tcPr>
          <w:p w14:paraId="1B0F76C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vertAlign w:val="superscript"/>
              </w:rPr>
              <w:t>a)</w:t>
            </w:r>
            <w:r w:rsidRPr="006D6AAF">
              <w:rPr>
                <w:rFonts w:asciiTheme="minorHAnsi" w:hAnsiTheme="minorHAnsi" w:cstheme="minorHAnsi"/>
                <w:sz w:val="18"/>
                <w:szCs w:val="18"/>
              </w:rPr>
              <w:t xml:space="preserve"> do każdej warstwy i na każde rozpoczęte 6 000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nawierzchni jedna próbka; w razie potrzeby liczba próbek może zostać zwiększona (np. nawierzchnie dróg w terenie zabudowy)</w:t>
            </w:r>
          </w:p>
          <w:p w14:paraId="3B4C7F5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vertAlign w:val="superscript"/>
              </w:rPr>
              <w:t>b)</w:t>
            </w:r>
            <w:r w:rsidRPr="006D6AAF">
              <w:rPr>
                <w:rFonts w:asciiTheme="minorHAnsi" w:hAnsiTheme="minorHAnsi" w:cstheme="minorHAnsi"/>
                <w:sz w:val="18"/>
                <w:szCs w:val="18"/>
              </w:rPr>
              <w:t xml:space="preserve"> w razie potrzeby specjalne kruszywa i dodatki</w:t>
            </w:r>
          </w:p>
        </w:tc>
      </w:tr>
    </w:tbl>
    <w:p w14:paraId="18AA8B51" w14:textId="77777777" w:rsidR="00415A8F" w:rsidRPr="006D6AAF" w:rsidRDefault="00415A8F" w:rsidP="00415A8F">
      <w:pPr>
        <w:rPr>
          <w:rFonts w:asciiTheme="minorHAnsi" w:hAnsiTheme="minorHAnsi" w:cstheme="minorHAnsi"/>
          <w:b/>
          <w:sz w:val="18"/>
          <w:szCs w:val="18"/>
        </w:rPr>
      </w:pPr>
    </w:p>
    <w:p w14:paraId="61AF6111"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6.3.4. Badania kontrolne dodatkowe</w:t>
      </w:r>
    </w:p>
    <w:p w14:paraId="202BA8D3"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W wypadku uznania, że jeden z wyników badań kontrolnych nie jest reprezentatywny dla ocenianego odcinka budowy, Wykonawca ma prawo żądać przeprowadzenia badań kontrolnych dodatkowych. 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w:t>
      </w:r>
      <w:r w:rsidRPr="006D6AAF">
        <w:rPr>
          <w:rFonts w:asciiTheme="minorHAnsi" w:hAnsiTheme="minorHAnsi" w:cstheme="minorHAnsi"/>
          <w:sz w:val="18"/>
          <w:szCs w:val="18"/>
        </w:rPr>
        <w:lastRenderedPageBreak/>
        <w:t>budowy. Do odbioru uwzględniane są wyniki badań kontrolnych i badań kontrolnych dodatkowych do wyznaczonych odcinków częściowych. Koszty badań kontrolnych dodatkowych zażądanych przez Wykonawcę ponosi Wykonawca.</w:t>
      </w:r>
    </w:p>
    <w:p w14:paraId="45F86824"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6.3.5. Badania arbitrażowe</w:t>
      </w:r>
    </w:p>
    <w:p w14:paraId="65BFFD79"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 Koszty badań arbitrażowych wraz ze wszystkimi kosztami ubocznymi ponosi strona, na której niekorzyść przemawia wynik badania. Wniosek o przeprowadzenie badań arbitrażowych dotyczących zawartości wolnych przestrzeni lub wskaźnika zagęszczenia należy złożyć w ciągu 2 miesięcy od wpływu reklamacji ze strony Zamawiającego.</w:t>
      </w:r>
    </w:p>
    <w:p w14:paraId="78625C29" w14:textId="77777777" w:rsidR="00415A8F" w:rsidRPr="006D6AAF" w:rsidRDefault="00415A8F" w:rsidP="00415A8F">
      <w:pPr>
        <w:outlineLvl w:val="2"/>
        <w:rPr>
          <w:rFonts w:asciiTheme="minorHAnsi" w:hAnsiTheme="minorHAnsi" w:cstheme="minorHAnsi"/>
          <w:b/>
          <w:sz w:val="18"/>
          <w:szCs w:val="18"/>
        </w:rPr>
      </w:pPr>
      <w:bookmarkStart w:id="863" w:name="_Toc435185029"/>
      <w:bookmarkStart w:id="864" w:name="_Toc435696010"/>
      <w:r w:rsidRPr="006D6AAF">
        <w:rPr>
          <w:rFonts w:asciiTheme="minorHAnsi" w:hAnsiTheme="minorHAnsi" w:cstheme="minorHAnsi"/>
          <w:b/>
          <w:sz w:val="18"/>
          <w:szCs w:val="18"/>
        </w:rPr>
        <w:t>6.4. Właściwości warstwy i nawierzchni oraz dopuszczalne odchyłki</w:t>
      </w:r>
      <w:bookmarkEnd w:id="863"/>
      <w:bookmarkEnd w:id="864"/>
    </w:p>
    <w:p w14:paraId="70767CA4"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6.4.1. Mieszanka mineralno-asfaltowa</w:t>
      </w:r>
    </w:p>
    <w:p w14:paraId="0C988137"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Dopuszczalne wartości odchyłek i tolerancje zawarte są w WT–2 Nawierzchnie asfaltowe 2010 – punkt 8.4, tablica 44. Na etapie oceny jakości wbudowanej mieszanki mineralno-asfaltowej podaje się wartości dopuszczalne i tolerancje, w których uwzględnia się: rozrzut występujący przy pobieraniu próbek, dokładność metod badań oraz odstępstwa uwarunkowane metodą pracy. 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51A1C22B" w14:textId="77777777" w:rsidR="00415A8F" w:rsidRPr="006D6AAF" w:rsidRDefault="00415A8F" w:rsidP="00415A8F">
      <w:pPr>
        <w:keepNext/>
        <w:rPr>
          <w:rFonts w:asciiTheme="minorHAnsi" w:hAnsiTheme="minorHAnsi" w:cstheme="minorHAnsi"/>
          <w:b/>
          <w:sz w:val="18"/>
          <w:szCs w:val="18"/>
        </w:rPr>
      </w:pPr>
      <w:r w:rsidRPr="006D6AAF">
        <w:rPr>
          <w:rFonts w:asciiTheme="minorHAnsi" w:hAnsiTheme="minorHAnsi" w:cstheme="minorHAnsi"/>
          <w:b/>
          <w:sz w:val="18"/>
          <w:szCs w:val="18"/>
        </w:rPr>
        <w:t>6.4.2. Warstwa asfaltowa</w:t>
      </w:r>
    </w:p>
    <w:p w14:paraId="45A2C563" w14:textId="77777777" w:rsidR="00415A8F" w:rsidRPr="006D6AAF" w:rsidRDefault="00415A8F" w:rsidP="00415A8F">
      <w:pPr>
        <w:keepNext/>
        <w:rPr>
          <w:rFonts w:asciiTheme="minorHAnsi" w:hAnsiTheme="minorHAnsi" w:cstheme="minorHAnsi"/>
          <w:b/>
          <w:sz w:val="18"/>
          <w:szCs w:val="18"/>
        </w:rPr>
      </w:pPr>
      <w:r w:rsidRPr="006D6AAF">
        <w:rPr>
          <w:rFonts w:asciiTheme="minorHAnsi" w:hAnsiTheme="minorHAnsi" w:cstheme="minorHAnsi"/>
          <w:b/>
          <w:sz w:val="18"/>
          <w:szCs w:val="18"/>
        </w:rPr>
        <w:t>6.4.2.1. Grubość warstwy oraz ilość materiału</w:t>
      </w:r>
    </w:p>
    <w:p w14:paraId="107B31A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Grubość wykonanej warstwy oznaczana według PN–EN 12697–36 [oraz ilość wbudowanego materiału na określoną powierzchnię (dotyczy przede wszystkim cienkich warstw) mogą odbiegać od projektu o wartości podane w tablicy 13. 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 Za grubość warstwy lub warstw przyjmuje się średnią arytmetyczną wszystkich pojedynczych oznaczeń grubości warstwy na całym odcinku budowy lub odcinku częściowym.</w:t>
      </w:r>
    </w:p>
    <w:p w14:paraId="612D4AA1" w14:textId="77777777" w:rsidR="00415A8F" w:rsidRPr="00EB4C84" w:rsidRDefault="00415A8F" w:rsidP="00415A8F">
      <w:pPr>
        <w:rPr>
          <w:rFonts w:asciiTheme="minorHAnsi" w:hAnsiTheme="minorHAnsi" w:cstheme="minorHAnsi"/>
          <w:sz w:val="10"/>
          <w:szCs w:val="10"/>
        </w:rPr>
      </w:pPr>
    </w:p>
    <w:p w14:paraId="2194F6B4"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13. Dopuszczalne odchyłki grubości warstwy oraz ilości materiału na określonej powierzchni,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95"/>
        <w:gridCol w:w="3355"/>
      </w:tblGrid>
      <w:tr w:rsidR="00415A8F" w:rsidRPr="006D6AAF" w14:paraId="5C6170B0" w14:textId="77777777" w:rsidTr="00404C9A">
        <w:tc>
          <w:tcPr>
            <w:tcW w:w="5995" w:type="dxa"/>
            <w:vAlign w:val="center"/>
          </w:tcPr>
          <w:p w14:paraId="6AC926A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Warunki oceny</w:t>
            </w:r>
          </w:p>
        </w:tc>
        <w:tc>
          <w:tcPr>
            <w:tcW w:w="3355" w:type="dxa"/>
            <w:vAlign w:val="center"/>
          </w:tcPr>
          <w:p w14:paraId="41DD285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Warstwa asfaltowa </w:t>
            </w:r>
            <w:proofErr w:type="spellStart"/>
            <w:r w:rsidRPr="006D6AAF">
              <w:rPr>
                <w:rFonts w:asciiTheme="minorHAnsi" w:hAnsiTheme="minorHAnsi" w:cstheme="minorHAnsi"/>
                <w:sz w:val="18"/>
                <w:szCs w:val="18"/>
              </w:rPr>
              <w:t>AC</w:t>
            </w:r>
            <w:r w:rsidRPr="006D6AAF">
              <w:rPr>
                <w:rFonts w:asciiTheme="minorHAnsi" w:hAnsiTheme="minorHAnsi" w:cstheme="minorHAnsi"/>
                <w:sz w:val="18"/>
                <w:szCs w:val="18"/>
                <w:vertAlign w:val="superscript"/>
              </w:rPr>
              <w:t>a</w:t>
            </w:r>
            <w:proofErr w:type="spellEnd"/>
            <w:r w:rsidRPr="006D6AAF">
              <w:rPr>
                <w:rFonts w:asciiTheme="minorHAnsi" w:hAnsiTheme="minorHAnsi" w:cstheme="minorHAnsi"/>
                <w:sz w:val="18"/>
                <w:szCs w:val="18"/>
                <w:vertAlign w:val="superscript"/>
              </w:rPr>
              <w:t>)</w:t>
            </w:r>
          </w:p>
        </w:tc>
      </w:tr>
      <w:tr w:rsidR="00415A8F" w:rsidRPr="006D6AAF" w14:paraId="65CF24DA" w14:textId="77777777" w:rsidTr="00404C9A">
        <w:tc>
          <w:tcPr>
            <w:tcW w:w="5995" w:type="dxa"/>
          </w:tcPr>
          <w:p w14:paraId="212CFD0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 – Średnia z wielu oznaczeń grubości oraz ilości</w:t>
            </w:r>
          </w:p>
          <w:p w14:paraId="55F407B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1. – duży odcinek budowy, powierzchnia większa niż 6000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lub</w:t>
            </w:r>
          </w:p>
          <w:p w14:paraId="0DD95306" w14:textId="77777777" w:rsidR="00415A8F" w:rsidRPr="006D6AAF" w:rsidRDefault="00415A8F" w:rsidP="00E52230">
            <w:pPr>
              <w:numPr>
                <w:ilvl w:val="0"/>
                <w:numId w:val="441"/>
              </w:numPr>
              <w:ind w:left="587"/>
              <w:rPr>
                <w:rFonts w:asciiTheme="minorHAnsi" w:hAnsiTheme="minorHAnsi" w:cstheme="minorHAnsi"/>
                <w:sz w:val="18"/>
                <w:szCs w:val="18"/>
              </w:rPr>
            </w:pPr>
            <w:r w:rsidRPr="006D6AAF">
              <w:rPr>
                <w:rFonts w:asciiTheme="minorHAnsi" w:hAnsiTheme="minorHAnsi" w:cstheme="minorHAnsi"/>
                <w:sz w:val="18"/>
                <w:szCs w:val="18"/>
              </w:rPr>
              <w:t>droga ograniczona krawężnikami, powierzchnia większa niż 1000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lub</w:t>
            </w:r>
          </w:p>
          <w:p w14:paraId="6552C899" w14:textId="77777777" w:rsidR="00415A8F" w:rsidRPr="006D6AAF" w:rsidRDefault="00415A8F" w:rsidP="00E52230">
            <w:pPr>
              <w:numPr>
                <w:ilvl w:val="0"/>
                <w:numId w:val="441"/>
              </w:numPr>
              <w:ind w:left="587"/>
              <w:rPr>
                <w:rFonts w:asciiTheme="minorHAnsi" w:hAnsiTheme="minorHAnsi" w:cstheme="minorHAnsi"/>
                <w:sz w:val="18"/>
                <w:szCs w:val="18"/>
              </w:rPr>
            </w:pPr>
            <w:r w:rsidRPr="006D6AAF">
              <w:rPr>
                <w:rFonts w:asciiTheme="minorHAnsi" w:hAnsiTheme="minorHAnsi" w:cstheme="minorHAnsi"/>
                <w:sz w:val="18"/>
                <w:szCs w:val="18"/>
              </w:rPr>
              <w:t>warstwa ścieralna, ilość większa niż 50 kg/m</w:t>
            </w:r>
            <w:r w:rsidRPr="006D6AAF">
              <w:rPr>
                <w:rFonts w:asciiTheme="minorHAnsi" w:hAnsiTheme="minorHAnsi" w:cstheme="minorHAnsi"/>
                <w:sz w:val="18"/>
                <w:szCs w:val="18"/>
                <w:vertAlign w:val="superscript"/>
              </w:rPr>
              <w:t>2</w:t>
            </w:r>
          </w:p>
          <w:p w14:paraId="33E670F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2. – mały odcinek budowy lub</w:t>
            </w:r>
          </w:p>
          <w:p w14:paraId="2A89B131" w14:textId="77777777" w:rsidR="00415A8F" w:rsidRPr="006D6AAF" w:rsidRDefault="00415A8F" w:rsidP="00E52230">
            <w:pPr>
              <w:numPr>
                <w:ilvl w:val="0"/>
                <w:numId w:val="442"/>
              </w:numPr>
              <w:ind w:left="530"/>
              <w:rPr>
                <w:rFonts w:asciiTheme="minorHAnsi" w:hAnsiTheme="minorHAnsi" w:cstheme="minorHAnsi"/>
                <w:sz w:val="18"/>
                <w:szCs w:val="18"/>
              </w:rPr>
            </w:pPr>
            <w:r w:rsidRPr="006D6AAF">
              <w:rPr>
                <w:rFonts w:asciiTheme="minorHAnsi" w:hAnsiTheme="minorHAnsi" w:cstheme="minorHAnsi"/>
                <w:sz w:val="18"/>
                <w:szCs w:val="18"/>
              </w:rPr>
              <w:t>warstwa ścieralna, ilość większa niż 50 kg/m</w:t>
            </w:r>
            <w:r w:rsidRPr="006D6AAF">
              <w:rPr>
                <w:rFonts w:asciiTheme="minorHAnsi" w:hAnsiTheme="minorHAnsi" w:cstheme="minorHAnsi"/>
                <w:sz w:val="18"/>
                <w:szCs w:val="18"/>
                <w:vertAlign w:val="superscript"/>
              </w:rPr>
              <w:t>2</w:t>
            </w:r>
          </w:p>
        </w:tc>
        <w:tc>
          <w:tcPr>
            <w:tcW w:w="3355" w:type="dxa"/>
            <w:vAlign w:val="center"/>
          </w:tcPr>
          <w:p w14:paraId="7F5F745F" w14:textId="77777777" w:rsidR="00415A8F" w:rsidRPr="006D6AAF" w:rsidRDefault="00415A8F" w:rsidP="00404C9A">
            <w:pPr>
              <w:jc w:val="center"/>
              <w:rPr>
                <w:rFonts w:asciiTheme="minorHAnsi" w:hAnsiTheme="minorHAnsi" w:cstheme="minorHAnsi"/>
                <w:sz w:val="18"/>
                <w:szCs w:val="18"/>
              </w:rPr>
            </w:pPr>
          </w:p>
          <w:p w14:paraId="0C005CF9"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10</w:t>
            </w:r>
          </w:p>
          <w:p w14:paraId="04FB64B3" w14:textId="77777777" w:rsidR="00415A8F" w:rsidRPr="006D6AAF" w:rsidRDefault="00415A8F" w:rsidP="00404C9A">
            <w:pPr>
              <w:jc w:val="center"/>
              <w:rPr>
                <w:rFonts w:asciiTheme="minorHAnsi" w:hAnsiTheme="minorHAnsi" w:cstheme="minorHAnsi"/>
                <w:sz w:val="18"/>
                <w:szCs w:val="18"/>
              </w:rPr>
            </w:pPr>
          </w:p>
          <w:p w14:paraId="3B52C8E5" w14:textId="77777777" w:rsidR="00415A8F" w:rsidRPr="006D6AAF" w:rsidRDefault="00415A8F" w:rsidP="00404C9A">
            <w:pPr>
              <w:jc w:val="center"/>
              <w:rPr>
                <w:rFonts w:asciiTheme="minorHAnsi" w:hAnsiTheme="minorHAnsi" w:cstheme="minorHAnsi"/>
                <w:sz w:val="18"/>
                <w:szCs w:val="18"/>
              </w:rPr>
            </w:pPr>
          </w:p>
          <w:p w14:paraId="71F1D6E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15</w:t>
            </w:r>
          </w:p>
        </w:tc>
      </w:tr>
      <w:tr w:rsidR="00415A8F" w:rsidRPr="006D6AAF" w14:paraId="4CE26333" w14:textId="77777777" w:rsidTr="00404C9A">
        <w:tc>
          <w:tcPr>
            <w:tcW w:w="5995" w:type="dxa"/>
          </w:tcPr>
          <w:p w14:paraId="56C5A89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 – Pojedyncze oznaczenie grubości</w:t>
            </w:r>
          </w:p>
        </w:tc>
        <w:tc>
          <w:tcPr>
            <w:tcW w:w="3355" w:type="dxa"/>
            <w:vAlign w:val="center"/>
          </w:tcPr>
          <w:p w14:paraId="77E2A50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25</w:t>
            </w:r>
          </w:p>
        </w:tc>
      </w:tr>
      <w:tr w:rsidR="00415A8F" w:rsidRPr="006D6AAF" w14:paraId="588ABAAB" w14:textId="77777777" w:rsidTr="00404C9A">
        <w:tc>
          <w:tcPr>
            <w:tcW w:w="9350" w:type="dxa"/>
            <w:gridSpan w:val="2"/>
          </w:tcPr>
          <w:p w14:paraId="24046B0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vertAlign w:val="superscript"/>
              </w:rPr>
              <w:t>a)</w:t>
            </w:r>
            <w:r w:rsidRPr="006D6AAF">
              <w:rPr>
                <w:rFonts w:asciiTheme="minorHAnsi" w:hAnsiTheme="minorHAnsi" w:cstheme="minorHAnsi"/>
                <w:sz w:val="18"/>
                <w:szCs w:val="18"/>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14:paraId="5D2804C4" w14:textId="77777777" w:rsidR="00415A8F" w:rsidRPr="006D6AAF" w:rsidRDefault="00415A8F" w:rsidP="00415A8F">
      <w:pPr>
        <w:rPr>
          <w:rFonts w:asciiTheme="minorHAnsi" w:hAnsiTheme="minorHAnsi" w:cstheme="minorHAnsi"/>
          <w:sz w:val="18"/>
          <w:szCs w:val="18"/>
        </w:rPr>
      </w:pPr>
    </w:p>
    <w:p w14:paraId="634BBA74"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6.4.2.2. Wskaźnik zagęszczenia warstwy</w:t>
      </w:r>
    </w:p>
    <w:p w14:paraId="6B3CD984"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Zagęszczenie wykonanej warstwy, wyrażone wskaźnikiem zagęszczenia oraz zawartością wolnych przestrzeni, nie może przekroczyć wartości dopuszczalnych podanych w tablicy 13. Dotyczy to każdego pojedynczego oznaczenia danej właściwości.</w:t>
      </w:r>
    </w:p>
    <w:p w14:paraId="187193F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Określenie gęstości objętościowej należy wykonywać według PN–EN 12697–6.</w:t>
      </w:r>
    </w:p>
    <w:p w14:paraId="5845491C"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6.4.2.3. Zawartość wolnych przestrzeni w nawierzchni</w:t>
      </w:r>
    </w:p>
    <w:p w14:paraId="751298BA"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Zawartość wolnych przestrzeni w próbce pobranej z nawierzchni, określona w tablicy 13, nie może wykroczyć poza wartości dopuszczalne więcej niż 1,5 %(v/v)</w:t>
      </w:r>
    </w:p>
    <w:p w14:paraId="657A0470"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6.4.2.4. Spadki poprzeczne</w:t>
      </w:r>
    </w:p>
    <w:p w14:paraId="15093A0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Spadki poprzeczne nawierzchni należy badać nie rzadziej niż co 20 m oraz w punktach głównych łuków poziomych. Spadki poprzeczne powinny być zgodne z dokumentacją projektową, z tolerancją ± 0,5%.</w:t>
      </w:r>
    </w:p>
    <w:p w14:paraId="1E048D6B" w14:textId="77777777" w:rsidR="00415A8F" w:rsidRPr="006D6AAF" w:rsidRDefault="00415A8F" w:rsidP="00415A8F">
      <w:pPr>
        <w:keepNext/>
        <w:rPr>
          <w:rFonts w:asciiTheme="minorHAnsi" w:hAnsiTheme="minorHAnsi" w:cstheme="minorHAnsi"/>
          <w:b/>
          <w:sz w:val="18"/>
          <w:szCs w:val="18"/>
        </w:rPr>
      </w:pPr>
      <w:r w:rsidRPr="006D6AAF">
        <w:rPr>
          <w:rFonts w:asciiTheme="minorHAnsi" w:hAnsiTheme="minorHAnsi" w:cstheme="minorHAnsi"/>
          <w:b/>
          <w:sz w:val="18"/>
          <w:szCs w:val="18"/>
        </w:rPr>
        <w:t>6.4.2.5. Równość podłużna i poprzeczna</w:t>
      </w:r>
    </w:p>
    <w:p w14:paraId="2FB1F80C"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Pomiary równości podłużnej należy wykonywać w środku każdego ocenianego pasa ruchu. Do oceny równości podłużnej warstwy ścieralnej nawierzchni drogi klasy G i dróg wyższych klas należy stosować metodę pomiaru umożliwiającą obliczanie wskaźnika równości IRI. Wartość IRI oblicza się dla odcinków o długości 50 m. Dopuszczalne wartości wskaźnika IRI wymagane przy odbiorze nawierzchni określono w rozporządzeniu dotyczącym warunków technicznych, jakim powinny odpowiadać drogi publiczne. 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mm. Przez odchylenie równości rozumie się największą odległość między łatą a mierzoną powierzchnią. Przed upływem okresu gwarancyjnego wartości wskaźnika równości IRI warstwy ścieralnej nawierzchni drogi klasy G i dróg wyższych klas nie powinny być większe niż podane w tablicy 14. Badanie wykonuje się według procedury jak podczas odbioru nawierzchni, w prawym śladzie koła.</w:t>
      </w:r>
    </w:p>
    <w:p w14:paraId="5985A459" w14:textId="77777777" w:rsidR="00415A8F" w:rsidRPr="006D6AAF" w:rsidRDefault="00415A8F" w:rsidP="00415A8F">
      <w:pPr>
        <w:tabs>
          <w:tab w:val="left" w:pos="851"/>
        </w:tabs>
        <w:jc w:val="left"/>
        <w:rPr>
          <w:rFonts w:asciiTheme="minorHAnsi" w:hAnsiTheme="minorHAnsi" w:cstheme="minorHAnsi"/>
          <w:b/>
          <w:sz w:val="18"/>
          <w:szCs w:val="18"/>
        </w:rPr>
      </w:pPr>
      <w:r w:rsidRPr="006D6AAF">
        <w:rPr>
          <w:rFonts w:asciiTheme="minorHAnsi" w:hAnsiTheme="minorHAnsi" w:cstheme="minorHAnsi"/>
          <w:b/>
          <w:sz w:val="18"/>
          <w:szCs w:val="18"/>
        </w:rPr>
        <w:t>Tablica 14.</w:t>
      </w:r>
      <w:r w:rsidRPr="006D6AAF">
        <w:rPr>
          <w:rFonts w:asciiTheme="minorHAnsi" w:hAnsiTheme="minorHAnsi" w:cstheme="minorHAnsi"/>
          <w:b/>
          <w:sz w:val="18"/>
          <w:szCs w:val="18"/>
        </w:rPr>
        <w:tab/>
        <w:t>Dopuszczalne wartości wskaźnika równości podłużnej IRI warstwy ścieralnej wymagane przed upływem okresu gwarancyjnego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4927"/>
        <w:gridCol w:w="2835"/>
      </w:tblGrid>
      <w:tr w:rsidR="00415A8F" w:rsidRPr="006D6AAF" w14:paraId="3F28DD08" w14:textId="77777777" w:rsidTr="00404C9A">
        <w:tc>
          <w:tcPr>
            <w:tcW w:w="1560" w:type="dxa"/>
            <w:tcBorders>
              <w:bottom w:val="single" w:sz="4" w:space="0" w:color="auto"/>
            </w:tcBorders>
            <w:vAlign w:val="center"/>
          </w:tcPr>
          <w:p w14:paraId="76FEC8D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Klasa drogi</w:t>
            </w:r>
          </w:p>
        </w:tc>
        <w:tc>
          <w:tcPr>
            <w:tcW w:w="4927" w:type="dxa"/>
            <w:vAlign w:val="center"/>
          </w:tcPr>
          <w:p w14:paraId="276AD5A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Element nawierzchni</w:t>
            </w:r>
          </w:p>
        </w:tc>
        <w:tc>
          <w:tcPr>
            <w:tcW w:w="2835" w:type="dxa"/>
            <w:vAlign w:val="center"/>
          </w:tcPr>
          <w:p w14:paraId="4892B4A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Wartości wskaźnika IRI [mm/m]</w:t>
            </w:r>
          </w:p>
        </w:tc>
      </w:tr>
      <w:tr w:rsidR="00415A8F" w:rsidRPr="006D6AAF" w14:paraId="0B2BBA40" w14:textId="77777777" w:rsidTr="00404C9A">
        <w:tc>
          <w:tcPr>
            <w:tcW w:w="1560" w:type="dxa"/>
            <w:tcBorders>
              <w:bottom w:val="nil"/>
            </w:tcBorders>
            <w:vAlign w:val="center"/>
          </w:tcPr>
          <w:p w14:paraId="1DB4538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 S</w:t>
            </w:r>
          </w:p>
        </w:tc>
        <w:tc>
          <w:tcPr>
            <w:tcW w:w="4927" w:type="dxa"/>
            <w:vAlign w:val="center"/>
          </w:tcPr>
          <w:p w14:paraId="29F415F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ruchu, awaryjne, dodatkowe, włączania i wyłączania</w:t>
            </w:r>
          </w:p>
        </w:tc>
        <w:tc>
          <w:tcPr>
            <w:tcW w:w="2835" w:type="dxa"/>
            <w:vAlign w:val="center"/>
          </w:tcPr>
          <w:p w14:paraId="13FA7A1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2,9</w:t>
            </w:r>
          </w:p>
        </w:tc>
      </w:tr>
      <w:tr w:rsidR="00415A8F" w:rsidRPr="006D6AAF" w14:paraId="1ADAE362" w14:textId="77777777" w:rsidTr="00404C9A">
        <w:tc>
          <w:tcPr>
            <w:tcW w:w="1560" w:type="dxa"/>
            <w:tcBorders>
              <w:top w:val="nil"/>
            </w:tcBorders>
            <w:vAlign w:val="center"/>
          </w:tcPr>
          <w:p w14:paraId="2794EB9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GP</w:t>
            </w:r>
          </w:p>
        </w:tc>
        <w:tc>
          <w:tcPr>
            <w:tcW w:w="4927" w:type="dxa"/>
            <w:vAlign w:val="center"/>
          </w:tcPr>
          <w:p w14:paraId="171DC3A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Jezdnie łącznic, jezdnie MOP, utwardzone pobocza</w:t>
            </w:r>
          </w:p>
        </w:tc>
        <w:tc>
          <w:tcPr>
            <w:tcW w:w="2835" w:type="dxa"/>
            <w:vAlign w:val="center"/>
          </w:tcPr>
          <w:p w14:paraId="6BE71343"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3,7</w:t>
            </w:r>
          </w:p>
        </w:tc>
      </w:tr>
      <w:tr w:rsidR="00415A8F" w:rsidRPr="006D6AAF" w14:paraId="44FC0DD8" w14:textId="77777777" w:rsidTr="00404C9A">
        <w:tc>
          <w:tcPr>
            <w:tcW w:w="1560" w:type="dxa"/>
            <w:vAlign w:val="center"/>
          </w:tcPr>
          <w:p w14:paraId="5A51EBC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w:t>
            </w:r>
          </w:p>
        </w:tc>
        <w:tc>
          <w:tcPr>
            <w:tcW w:w="4927" w:type="dxa"/>
            <w:vAlign w:val="center"/>
          </w:tcPr>
          <w:p w14:paraId="13CE646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ruchu, dodatkowe, włączania i wyłączania, postojowe, jezdnie łącznic, utwardzone pobocza</w:t>
            </w:r>
          </w:p>
        </w:tc>
        <w:tc>
          <w:tcPr>
            <w:tcW w:w="2835" w:type="dxa"/>
            <w:vAlign w:val="center"/>
          </w:tcPr>
          <w:p w14:paraId="6FEF28C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4,6</w:t>
            </w:r>
          </w:p>
        </w:tc>
      </w:tr>
    </w:tbl>
    <w:p w14:paraId="14ABF01D" w14:textId="77777777" w:rsidR="00415A8F" w:rsidRPr="006D6AAF" w:rsidRDefault="00415A8F" w:rsidP="00415A8F">
      <w:pPr>
        <w:rPr>
          <w:rFonts w:asciiTheme="minorHAnsi" w:hAnsiTheme="minorHAnsi" w:cstheme="minorHAnsi"/>
          <w:sz w:val="18"/>
          <w:szCs w:val="18"/>
        </w:rPr>
      </w:pPr>
    </w:p>
    <w:p w14:paraId="23273771"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Przed upływem okresu gwarancyjnego wartość odchylenia równości podłużnej warstwy ścieralnej nawierzchni dróg klasy Z i L nie powinna być większa niż 8 mm. Badanie wykonuje się według procedury jak podczas odbioru nawierzchni. 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 Przed upływem okresu gwarancyjnego wartość odchylenia równości poprzecznej warstwy ścieralnej nawierzchni dróg wszystkich klas technicznych nie powinna być większa niż podana w tablicy 15. Badanie wykonuje się według procedury jak podczas odbioru nawierzchni.</w:t>
      </w:r>
    </w:p>
    <w:p w14:paraId="3286B8A7" w14:textId="77777777" w:rsidR="00415A8F" w:rsidRPr="006D6AAF" w:rsidRDefault="00415A8F" w:rsidP="00415A8F">
      <w:pPr>
        <w:rPr>
          <w:rFonts w:asciiTheme="minorHAnsi" w:hAnsiTheme="minorHAnsi" w:cstheme="minorHAnsi"/>
          <w:sz w:val="18"/>
          <w:szCs w:val="18"/>
        </w:rPr>
      </w:pPr>
    </w:p>
    <w:p w14:paraId="7566A6E5"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Tablica 15. Dopuszczalne wartości odchyleń równości poprzecznej warstwy ścieralnej wymagane przed upływem okresu gwarancyjnego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4927"/>
        <w:gridCol w:w="2977"/>
      </w:tblGrid>
      <w:tr w:rsidR="00415A8F" w:rsidRPr="006D6AAF" w14:paraId="2750D4E1" w14:textId="77777777" w:rsidTr="00404C9A">
        <w:tc>
          <w:tcPr>
            <w:tcW w:w="1560" w:type="dxa"/>
            <w:tcBorders>
              <w:bottom w:val="single" w:sz="4" w:space="0" w:color="auto"/>
            </w:tcBorders>
            <w:vAlign w:val="center"/>
          </w:tcPr>
          <w:p w14:paraId="7E1DA34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Klasa drogi</w:t>
            </w:r>
          </w:p>
        </w:tc>
        <w:tc>
          <w:tcPr>
            <w:tcW w:w="4927" w:type="dxa"/>
            <w:vAlign w:val="center"/>
          </w:tcPr>
          <w:p w14:paraId="520E30B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Element nawierzchni</w:t>
            </w:r>
          </w:p>
        </w:tc>
        <w:tc>
          <w:tcPr>
            <w:tcW w:w="2977" w:type="dxa"/>
            <w:vAlign w:val="center"/>
          </w:tcPr>
          <w:p w14:paraId="056FA670" w14:textId="77777777" w:rsidR="00415A8F" w:rsidRPr="006D6AAF" w:rsidRDefault="00415A8F" w:rsidP="00404C9A">
            <w:pPr>
              <w:jc w:val="left"/>
              <w:rPr>
                <w:rFonts w:asciiTheme="minorHAnsi" w:hAnsiTheme="minorHAnsi" w:cstheme="minorHAnsi"/>
                <w:sz w:val="18"/>
                <w:szCs w:val="18"/>
              </w:rPr>
            </w:pPr>
            <w:r w:rsidRPr="006D6AAF">
              <w:rPr>
                <w:rFonts w:asciiTheme="minorHAnsi" w:hAnsiTheme="minorHAnsi" w:cstheme="minorHAnsi"/>
                <w:sz w:val="18"/>
                <w:szCs w:val="18"/>
              </w:rPr>
              <w:t>Wartości odchyleń równości poprzecznej [mm]</w:t>
            </w:r>
          </w:p>
        </w:tc>
      </w:tr>
      <w:tr w:rsidR="00415A8F" w:rsidRPr="006D6AAF" w14:paraId="38B88EC1" w14:textId="77777777" w:rsidTr="00404C9A">
        <w:tc>
          <w:tcPr>
            <w:tcW w:w="1560" w:type="dxa"/>
            <w:tcBorders>
              <w:bottom w:val="nil"/>
            </w:tcBorders>
            <w:vAlign w:val="center"/>
          </w:tcPr>
          <w:p w14:paraId="63038C6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 S</w:t>
            </w:r>
          </w:p>
        </w:tc>
        <w:tc>
          <w:tcPr>
            <w:tcW w:w="4927" w:type="dxa"/>
            <w:vAlign w:val="center"/>
          </w:tcPr>
          <w:p w14:paraId="1A2F703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ruchu, awaryjne, dodatkowe, włączania i wyłączania</w:t>
            </w:r>
          </w:p>
        </w:tc>
        <w:tc>
          <w:tcPr>
            <w:tcW w:w="2977" w:type="dxa"/>
            <w:vAlign w:val="center"/>
          </w:tcPr>
          <w:p w14:paraId="28F0CB6B"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6</w:t>
            </w:r>
          </w:p>
        </w:tc>
      </w:tr>
      <w:tr w:rsidR="00415A8F" w:rsidRPr="006D6AAF" w14:paraId="4CEBB5ED" w14:textId="77777777" w:rsidTr="00404C9A">
        <w:tc>
          <w:tcPr>
            <w:tcW w:w="1560" w:type="dxa"/>
            <w:tcBorders>
              <w:top w:val="nil"/>
            </w:tcBorders>
            <w:vAlign w:val="center"/>
          </w:tcPr>
          <w:p w14:paraId="1B49558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GP</w:t>
            </w:r>
          </w:p>
        </w:tc>
        <w:tc>
          <w:tcPr>
            <w:tcW w:w="4927" w:type="dxa"/>
            <w:vAlign w:val="center"/>
          </w:tcPr>
          <w:p w14:paraId="67623C6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Jezdnie łącznic, jezdnie MOP, utwardzone pobocza</w:t>
            </w:r>
          </w:p>
        </w:tc>
        <w:tc>
          <w:tcPr>
            <w:tcW w:w="2977" w:type="dxa"/>
            <w:vAlign w:val="center"/>
          </w:tcPr>
          <w:p w14:paraId="3EB550DB"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8</w:t>
            </w:r>
          </w:p>
        </w:tc>
      </w:tr>
      <w:tr w:rsidR="00415A8F" w:rsidRPr="006D6AAF" w14:paraId="1110ED0A" w14:textId="77777777" w:rsidTr="00404C9A">
        <w:tc>
          <w:tcPr>
            <w:tcW w:w="1560" w:type="dxa"/>
            <w:vAlign w:val="center"/>
          </w:tcPr>
          <w:p w14:paraId="09AF332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w:t>
            </w:r>
          </w:p>
        </w:tc>
        <w:tc>
          <w:tcPr>
            <w:tcW w:w="4927" w:type="dxa"/>
            <w:vAlign w:val="center"/>
          </w:tcPr>
          <w:p w14:paraId="214ACBF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ruchu, dodatkowe, włączania i wyłączania, postojowe, jezdnie łącznic, utwardzone pobocza</w:t>
            </w:r>
          </w:p>
        </w:tc>
        <w:tc>
          <w:tcPr>
            <w:tcW w:w="2977" w:type="dxa"/>
            <w:vAlign w:val="center"/>
          </w:tcPr>
          <w:p w14:paraId="4D7EB5C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8</w:t>
            </w:r>
          </w:p>
        </w:tc>
      </w:tr>
      <w:tr w:rsidR="00415A8F" w:rsidRPr="006D6AAF" w14:paraId="42622855" w14:textId="77777777" w:rsidTr="00404C9A">
        <w:tc>
          <w:tcPr>
            <w:tcW w:w="1560" w:type="dxa"/>
            <w:vAlign w:val="center"/>
          </w:tcPr>
          <w:p w14:paraId="5162464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Z, L, D</w:t>
            </w:r>
          </w:p>
        </w:tc>
        <w:tc>
          <w:tcPr>
            <w:tcW w:w="4927" w:type="dxa"/>
            <w:vAlign w:val="center"/>
          </w:tcPr>
          <w:p w14:paraId="422E69E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ruchu</w:t>
            </w:r>
          </w:p>
        </w:tc>
        <w:tc>
          <w:tcPr>
            <w:tcW w:w="2977" w:type="dxa"/>
            <w:vAlign w:val="center"/>
          </w:tcPr>
          <w:p w14:paraId="09A2B764"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9</w:t>
            </w:r>
          </w:p>
        </w:tc>
      </w:tr>
    </w:tbl>
    <w:p w14:paraId="4AB216C6" w14:textId="77777777" w:rsidR="00415A8F" w:rsidRPr="006D6AAF" w:rsidRDefault="00415A8F" w:rsidP="00415A8F">
      <w:pPr>
        <w:rPr>
          <w:rFonts w:asciiTheme="minorHAnsi" w:hAnsiTheme="minorHAnsi" w:cstheme="minorHAnsi"/>
          <w:sz w:val="18"/>
          <w:szCs w:val="18"/>
        </w:rPr>
      </w:pPr>
    </w:p>
    <w:p w14:paraId="2D20983A"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6.4.2.6. Właściwości przeciwpoślizgowe</w:t>
      </w:r>
    </w:p>
    <w:p w14:paraId="567CAAEE"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Przy ocenie właściwości przeciwpoślizgowych nawierzchni drogi klasy Z i dróg wyższych klas powinien być określony współczynnik tarcia na mokrej nawierzchni przy całkowitym poślizgu opony testowej. Pomiar wykonuje się przy temperaturze otoczenia od 5 do 30°C, nie rzadziej niż co 50 m na nawierzchni zwilżanej wodą w ilości 0,5 l/m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a wynik pomiaru powinien być przeliczany na wartość przy 100% poślizgu opony testowej o rozmiarze 185/70 R14. Miarą właściwości przeciwpoślizgowych jest miarodajny współczynnik tarcia. Za miarodajny współczynnik tarcia przyjmuje się różnicę wartości średniej E(μ) i odchylenia standardowego D: E(μ) – D. Długość odcinka podlegającego odbiorowi nie powinna być większa niż 1000 m. Liczba pomiarów na ocenianym odcinku nie powinna być mniejsza niż 10. W wypadku odbioru krótkich odcinków nawierzchni, na których nie można wykonać pomiarów z prędkością 60 lub 90 km/h (np. rondo, dojazd do skrzyżowania, niektóre łącznice), poszczególne wyniki pomiarów współczynnika tarcia nie powinny być niższe niż 0,47, przy prędkości pomiarowej 30 km/h. Dopuszczalne wartości miarodajnego współczynnika tarcia nawierzchni wymagane w okresie od 4 do 8 tygodni po oddaniu warstwy do eksploatacji są określone w rozporządzeniu dotyczącym warunków technicznych, jakim powinny odpowiadać drogi publiczne. Jeżeli warunki atmosferyczne uniemożliwiają wykonanie pomiaru w wymienionym terminie, powinien być on zrealizowany z najmniejszym możliwym opóźnieniem. Przed upływem okresu gwarancyjnego wartości miarodajnego współczynnika tarcia nie powinny być mniejsze niż podane w tablicy 16. W wypadku badań na krótkich odcinkach nawierzchni, rondach lub na dojazdach do skrzyżowań poszczególne wyniki pomiarów współczynnika tarcia nie powinny być niższe niż 0,44, przy prędkości pomiarowej 30 km/h.</w:t>
      </w:r>
    </w:p>
    <w:p w14:paraId="07B65FB4" w14:textId="77777777" w:rsidR="00415A8F" w:rsidRPr="006D6AAF" w:rsidRDefault="00415A8F" w:rsidP="00415A8F">
      <w:pPr>
        <w:tabs>
          <w:tab w:val="left" w:pos="993"/>
        </w:tabs>
        <w:rPr>
          <w:rFonts w:asciiTheme="minorHAnsi" w:hAnsiTheme="minorHAnsi" w:cstheme="minorHAnsi"/>
          <w:sz w:val="18"/>
          <w:szCs w:val="18"/>
        </w:rPr>
      </w:pPr>
    </w:p>
    <w:p w14:paraId="7A823DCD" w14:textId="77777777" w:rsidR="00415A8F" w:rsidRPr="006D6AAF" w:rsidRDefault="00415A8F" w:rsidP="00415A8F">
      <w:pPr>
        <w:tabs>
          <w:tab w:val="left" w:pos="993"/>
        </w:tabs>
        <w:rPr>
          <w:rFonts w:asciiTheme="minorHAnsi" w:hAnsiTheme="minorHAnsi" w:cstheme="minorHAnsi"/>
          <w:b/>
          <w:sz w:val="18"/>
          <w:szCs w:val="18"/>
        </w:rPr>
      </w:pPr>
      <w:r w:rsidRPr="006D6AAF">
        <w:rPr>
          <w:rFonts w:asciiTheme="minorHAnsi" w:hAnsiTheme="minorHAnsi" w:cstheme="minorHAnsi"/>
          <w:b/>
          <w:sz w:val="18"/>
          <w:szCs w:val="18"/>
        </w:rPr>
        <w:t>Tablica 16.</w:t>
      </w:r>
      <w:r w:rsidRPr="006D6AAF">
        <w:rPr>
          <w:rFonts w:asciiTheme="minorHAnsi" w:hAnsiTheme="minorHAnsi" w:cstheme="minorHAnsi"/>
          <w:b/>
          <w:sz w:val="18"/>
          <w:szCs w:val="18"/>
        </w:rPr>
        <w:tab/>
        <w:t>Dopuszczalne wartości miarodajnego współczynnika tarcia wymagane przed upływem okresu gwarancyjnego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4077"/>
        <w:gridCol w:w="1985"/>
        <w:gridCol w:w="2126"/>
      </w:tblGrid>
      <w:tr w:rsidR="00415A8F" w:rsidRPr="006D6AAF" w14:paraId="117F0F72" w14:textId="77777777" w:rsidTr="00404C9A">
        <w:trPr>
          <w:cantSplit/>
        </w:trPr>
        <w:tc>
          <w:tcPr>
            <w:tcW w:w="1276" w:type="dxa"/>
            <w:vMerge w:val="restart"/>
            <w:vAlign w:val="center"/>
          </w:tcPr>
          <w:p w14:paraId="7189D14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Klasa drogi</w:t>
            </w:r>
          </w:p>
        </w:tc>
        <w:tc>
          <w:tcPr>
            <w:tcW w:w="4077" w:type="dxa"/>
            <w:vMerge w:val="restart"/>
            <w:vAlign w:val="center"/>
          </w:tcPr>
          <w:p w14:paraId="4F2DF7D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Element nawierzchni</w:t>
            </w:r>
          </w:p>
        </w:tc>
        <w:tc>
          <w:tcPr>
            <w:tcW w:w="4111" w:type="dxa"/>
            <w:gridSpan w:val="2"/>
            <w:vAlign w:val="center"/>
          </w:tcPr>
          <w:p w14:paraId="3189E0B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Miarodajny współczynnik tarcia przy prędkości zablokowanej opony względem nawierzchni</w:t>
            </w:r>
          </w:p>
        </w:tc>
      </w:tr>
      <w:tr w:rsidR="00415A8F" w:rsidRPr="006D6AAF" w14:paraId="37ECD4A8" w14:textId="77777777" w:rsidTr="00404C9A">
        <w:trPr>
          <w:cantSplit/>
        </w:trPr>
        <w:tc>
          <w:tcPr>
            <w:tcW w:w="1276" w:type="dxa"/>
            <w:vMerge/>
            <w:tcBorders>
              <w:bottom w:val="single" w:sz="4" w:space="0" w:color="auto"/>
            </w:tcBorders>
            <w:vAlign w:val="center"/>
          </w:tcPr>
          <w:p w14:paraId="52805404" w14:textId="77777777" w:rsidR="00415A8F" w:rsidRPr="006D6AAF" w:rsidRDefault="00415A8F" w:rsidP="00404C9A">
            <w:pPr>
              <w:rPr>
                <w:rFonts w:asciiTheme="minorHAnsi" w:hAnsiTheme="minorHAnsi" w:cstheme="minorHAnsi"/>
                <w:sz w:val="18"/>
                <w:szCs w:val="18"/>
              </w:rPr>
            </w:pPr>
          </w:p>
        </w:tc>
        <w:tc>
          <w:tcPr>
            <w:tcW w:w="4077" w:type="dxa"/>
            <w:vMerge/>
            <w:vAlign w:val="center"/>
          </w:tcPr>
          <w:p w14:paraId="202401DC" w14:textId="77777777" w:rsidR="00415A8F" w:rsidRPr="006D6AAF" w:rsidRDefault="00415A8F" w:rsidP="00404C9A">
            <w:pPr>
              <w:rPr>
                <w:rFonts w:asciiTheme="minorHAnsi" w:hAnsiTheme="minorHAnsi" w:cstheme="minorHAnsi"/>
                <w:sz w:val="18"/>
                <w:szCs w:val="18"/>
              </w:rPr>
            </w:pPr>
          </w:p>
        </w:tc>
        <w:tc>
          <w:tcPr>
            <w:tcW w:w="1985" w:type="dxa"/>
            <w:vAlign w:val="center"/>
          </w:tcPr>
          <w:p w14:paraId="206817AF"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60 km/h</w:t>
            </w:r>
          </w:p>
        </w:tc>
        <w:tc>
          <w:tcPr>
            <w:tcW w:w="2126" w:type="dxa"/>
            <w:vAlign w:val="center"/>
          </w:tcPr>
          <w:p w14:paraId="5461685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90 km/h</w:t>
            </w:r>
          </w:p>
        </w:tc>
      </w:tr>
      <w:tr w:rsidR="00415A8F" w:rsidRPr="006D6AAF" w14:paraId="768E2415" w14:textId="77777777" w:rsidTr="00404C9A">
        <w:trPr>
          <w:cantSplit/>
        </w:trPr>
        <w:tc>
          <w:tcPr>
            <w:tcW w:w="1276" w:type="dxa"/>
            <w:vMerge w:val="restart"/>
            <w:vAlign w:val="center"/>
          </w:tcPr>
          <w:p w14:paraId="13A6FEF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 S</w:t>
            </w:r>
          </w:p>
        </w:tc>
        <w:tc>
          <w:tcPr>
            <w:tcW w:w="4077" w:type="dxa"/>
            <w:vAlign w:val="center"/>
          </w:tcPr>
          <w:p w14:paraId="088FD34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ruchu</w:t>
            </w:r>
          </w:p>
        </w:tc>
        <w:tc>
          <w:tcPr>
            <w:tcW w:w="1985" w:type="dxa"/>
            <w:vAlign w:val="center"/>
          </w:tcPr>
          <w:p w14:paraId="10A7F45A"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2126" w:type="dxa"/>
            <w:vAlign w:val="center"/>
          </w:tcPr>
          <w:p w14:paraId="1655D9B8"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0,37</w:t>
            </w:r>
          </w:p>
        </w:tc>
      </w:tr>
      <w:tr w:rsidR="00415A8F" w:rsidRPr="006D6AAF" w14:paraId="78C05C2C" w14:textId="77777777" w:rsidTr="00404C9A">
        <w:trPr>
          <w:cantSplit/>
        </w:trPr>
        <w:tc>
          <w:tcPr>
            <w:tcW w:w="1276" w:type="dxa"/>
            <w:vMerge/>
            <w:vAlign w:val="center"/>
          </w:tcPr>
          <w:p w14:paraId="460B3B54" w14:textId="77777777" w:rsidR="00415A8F" w:rsidRPr="006D6AAF" w:rsidRDefault="00415A8F" w:rsidP="00404C9A">
            <w:pPr>
              <w:rPr>
                <w:rFonts w:asciiTheme="minorHAnsi" w:hAnsiTheme="minorHAnsi" w:cstheme="minorHAnsi"/>
                <w:sz w:val="18"/>
                <w:szCs w:val="18"/>
              </w:rPr>
            </w:pPr>
          </w:p>
        </w:tc>
        <w:tc>
          <w:tcPr>
            <w:tcW w:w="4077" w:type="dxa"/>
            <w:vAlign w:val="center"/>
          </w:tcPr>
          <w:p w14:paraId="37EFEF8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włączania i wyłączania, jezdnie łącznic</w:t>
            </w:r>
          </w:p>
        </w:tc>
        <w:tc>
          <w:tcPr>
            <w:tcW w:w="1985" w:type="dxa"/>
            <w:vAlign w:val="center"/>
          </w:tcPr>
          <w:p w14:paraId="0AC55BC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0,44</w:t>
            </w:r>
          </w:p>
        </w:tc>
        <w:tc>
          <w:tcPr>
            <w:tcW w:w="2126" w:type="dxa"/>
            <w:vAlign w:val="center"/>
          </w:tcPr>
          <w:p w14:paraId="505F72B5"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r>
      <w:tr w:rsidR="00415A8F" w:rsidRPr="006D6AAF" w14:paraId="3DAC3944" w14:textId="77777777" w:rsidTr="00404C9A">
        <w:tc>
          <w:tcPr>
            <w:tcW w:w="1276" w:type="dxa"/>
            <w:vAlign w:val="center"/>
          </w:tcPr>
          <w:p w14:paraId="069CFCB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GP, G, Z</w:t>
            </w:r>
          </w:p>
        </w:tc>
        <w:tc>
          <w:tcPr>
            <w:tcW w:w="4077" w:type="dxa"/>
            <w:vAlign w:val="center"/>
          </w:tcPr>
          <w:p w14:paraId="4F97041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Pasy: ruchu, dodatkowe, utwardzone pobocza</w:t>
            </w:r>
          </w:p>
        </w:tc>
        <w:tc>
          <w:tcPr>
            <w:tcW w:w="1985" w:type="dxa"/>
            <w:vAlign w:val="center"/>
          </w:tcPr>
          <w:p w14:paraId="6F85C95D"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 0,36</w:t>
            </w:r>
          </w:p>
        </w:tc>
        <w:tc>
          <w:tcPr>
            <w:tcW w:w="2126" w:type="dxa"/>
            <w:vAlign w:val="center"/>
          </w:tcPr>
          <w:p w14:paraId="7A8AE626" w14:textId="77777777" w:rsidR="00415A8F" w:rsidRPr="006D6AAF" w:rsidRDefault="00415A8F"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r>
    </w:tbl>
    <w:p w14:paraId="131DAA1E" w14:textId="77777777" w:rsidR="00415A8F" w:rsidRPr="006D6AAF" w:rsidRDefault="00415A8F" w:rsidP="00415A8F">
      <w:pPr>
        <w:rPr>
          <w:rFonts w:asciiTheme="minorHAnsi" w:hAnsiTheme="minorHAnsi" w:cstheme="minorHAnsi"/>
          <w:sz w:val="18"/>
          <w:szCs w:val="18"/>
        </w:rPr>
      </w:pPr>
    </w:p>
    <w:p w14:paraId="7413EE27" w14:textId="77777777" w:rsidR="00415A8F" w:rsidRPr="006D6AAF" w:rsidRDefault="00415A8F" w:rsidP="00415A8F">
      <w:pPr>
        <w:rPr>
          <w:rFonts w:asciiTheme="minorHAnsi" w:hAnsiTheme="minorHAnsi" w:cstheme="minorHAnsi"/>
          <w:b/>
          <w:sz w:val="18"/>
          <w:szCs w:val="18"/>
        </w:rPr>
      </w:pPr>
      <w:r w:rsidRPr="006D6AAF">
        <w:rPr>
          <w:rFonts w:asciiTheme="minorHAnsi" w:hAnsiTheme="minorHAnsi" w:cstheme="minorHAnsi"/>
          <w:b/>
          <w:sz w:val="18"/>
          <w:szCs w:val="18"/>
        </w:rPr>
        <w:t>6.4.2.7. Pozostałe właściwości warstwy asfaltowej</w:t>
      </w:r>
    </w:p>
    <w:p w14:paraId="3BA4434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 xml:space="preserve">Szerokość warstwy, mierzona 10 razy na 1 km każdej jezdni, nie może się różnić od szerokości projektowanej o więcej niż ± 5 cm. 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 Ukształtowanie osi w planie, mierzone co 100 m, nie powinno różnić się od dokumentacji projektowej o ± 5 cm. Złącza podłużne i poprzeczne, sprawdzone wizualnie, powinny być równe i związane, wykonane w linii prostej, równolegle lub prostopadle do osi drogi. Przylegające warstwy powinny być w jednym poziomie. Wygląd zewnętrzny warstwy, sprawdzony wizualnie, powinien być jednorodny, bez spękań, deformacji, plam i </w:t>
      </w:r>
      <w:proofErr w:type="spellStart"/>
      <w:r w:rsidRPr="006D6AAF">
        <w:rPr>
          <w:rFonts w:asciiTheme="minorHAnsi" w:hAnsiTheme="minorHAnsi" w:cstheme="minorHAnsi"/>
          <w:sz w:val="18"/>
          <w:szCs w:val="18"/>
        </w:rPr>
        <w:t>wykruszeń</w:t>
      </w:r>
      <w:proofErr w:type="spellEnd"/>
      <w:r w:rsidRPr="006D6AAF">
        <w:rPr>
          <w:rFonts w:asciiTheme="minorHAnsi" w:hAnsiTheme="minorHAnsi" w:cstheme="minorHAnsi"/>
          <w:sz w:val="18"/>
          <w:szCs w:val="18"/>
        </w:rPr>
        <w:t>.</w:t>
      </w:r>
    </w:p>
    <w:p w14:paraId="27B5F767"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65" w:name="_Toc435185030"/>
      <w:bookmarkStart w:id="866" w:name="_Toc435696011"/>
    </w:p>
    <w:p w14:paraId="0AE0E085"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7. OBMIAR ROBÓT</w:t>
      </w:r>
      <w:bookmarkEnd w:id="865"/>
      <w:bookmarkEnd w:id="866"/>
    </w:p>
    <w:p w14:paraId="70120756" w14:textId="77777777" w:rsidR="00415A8F" w:rsidRPr="006D6AAF" w:rsidRDefault="00415A8F" w:rsidP="00415A8F">
      <w:pPr>
        <w:outlineLvl w:val="2"/>
        <w:rPr>
          <w:rFonts w:asciiTheme="minorHAnsi" w:hAnsiTheme="minorHAnsi" w:cstheme="minorHAnsi"/>
          <w:b/>
          <w:sz w:val="18"/>
          <w:szCs w:val="18"/>
        </w:rPr>
      </w:pPr>
      <w:bookmarkStart w:id="867" w:name="_Toc435185031"/>
      <w:bookmarkStart w:id="868" w:name="_Toc435696012"/>
      <w:r w:rsidRPr="006D6AAF">
        <w:rPr>
          <w:rFonts w:asciiTheme="minorHAnsi" w:hAnsiTheme="minorHAnsi" w:cstheme="minorHAnsi"/>
          <w:b/>
          <w:sz w:val="18"/>
          <w:szCs w:val="18"/>
        </w:rPr>
        <w:t>7.1. Ogólne zasady obmiaru robót</w:t>
      </w:r>
      <w:bookmarkEnd w:id="867"/>
      <w:bookmarkEnd w:id="868"/>
    </w:p>
    <w:p w14:paraId="7EB050D8"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obmiaru robót podano w SST D–M–00.00.00 „Wymagania ogólne” pkt 7.</w:t>
      </w:r>
    </w:p>
    <w:p w14:paraId="4D1A702B" w14:textId="77777777" w:rsidR="00415A8F" w:rsidRPr="006D6AAF" w:rsidRDefault="00415A8F" w:rsidP="00415A8F">
      <w:pPr>
        <w:outlineLvl w:val="2"/>
        <w:rPr>
          <w:rFonts w:asciiTheme="minorHAnsi" w:hAnsiTheme="minorHAnsi" w:cstheme="minorHAnsi"/>
          <w:b/>
          <w:sz w:val="18"/>
          <w:szCs w:val="18"/>
        </w:rPr>
      </w:pPr>
      <w:bookmarkStart w:id="869" w:name="_Toc435185032"/>
      <w:bookmarkStart w:id="870" w:name="_Toc435696013"/>
      <w:r w:rsidRPr="006D6AAF">
        <w:rPr>
          <w:rFonts w:asciiTheme="minorHAnsi" w:hAnsiTheme="minorHAnsi" w:cstheme="minorHAnsi"/>
          <w:b/>
          <w:sz w:val="18"/>
          <w:szCs w:val="18"/>
        </w:rPr>
        <w:t>7.2. Jednostka obmiarowa</w:t>
      </w:r>
      <w:bookmarkEnd w:id="869"/>
      <w:bookmarkEnd w:id="870"/>
    </w:p>
    <w:p w14:paraId="0A4E0BA6"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Jednostką obmiarową jest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(metr kwadratowy) wykonanej warstwy ścieralnej z betonu asfaltowego (AC).</w:t>
      </w:r>
    </w:p>
    <w:p w14:paraId="6F21939A" w14:textId="77777777" w:rsidR="00415A8F" w:rsidRPr="006D6AAF" w:rsidRDefault="00415A8F" w:rsidP="00415A8F">
      <w:pPr>
        <w:numPr>
          <w:ilvl w:val="12"/>
          <w:numId w:val="0"/>
        </w:numPr>
        <w:rPr>
          <w:rFonts w:asciiTheme="minorHAnsi" w:hAnsiTheme="minorHAnsi" w:cstheme="minorHAnsi"/>
          <w:sz w:val="18"/>
          <w:szCs w:val="18"/>
        </w:rPr>
      </w:pPr>
    </w:p>
    <w:p w14:paraId="762872E7"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71" w:name="_Toc435185033"/>
      <w:bookmarkStart w:id="872" w:name="_Toc435696014"/>
      <w:r w:rsidRPr="006D6AAF">
        <w:rPr>
          <w:rFonts w:asciiTheme="minorHAnsi" w:hAnsiTheme="minorHAnsi" w:cstheme="minorHAnsi"/>
          <w:b/>
          <w:sz w:val="18"/>
          <w:szCs w:val="18"/>
        </w:rPr>
        <w:t>8. ODBIÓR ROBÓT</w:t>
      </w:r>
      <w:bookmarkEnd w:id="871"/>
      <w:bookmarkEnd w:id="872"/>
    </w:p>
    <w:p w14:paraId="08CD00C8"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odbioru robót podano w SST D–M–00.00.00 „Wymagania ogólne” pkt 8. Roboty uznaje się za wykonane zgodnie z dokumentacją projektową, ST i wymaganiami Inżyniera, jeżeli wszystkie pomiary i badania z zachowaniem tolerancji według pkt 6 dały wyniki pozytywne. Jeśli warunki umowy przewidują dokonywanie potrąceń, to Zamawiający może w razie niedotrzymania wartości dopuszczalnych dokonać potrąceń według zasad określonych w WT–2  pkt 9.2.</w:t>
      </w:r>
    </w:p>
    <w:p w14:paraId="3BA3ABAF" w14:textId="77777777" w:rsidR="00415A8F" w:rsidRPr="006D6AAF" w:rsidRDefault="00415A8F" w:rsidP="00415A8F">
      <w:pPr>
        <w:numPr>
          <w:ilvl w:val="12"/>
          <w:numId w:val="0"/>
        </w:numPr>
        <w:rPr>
          <w:rFonts w:asciiTheme="minorHAnsi" w:hAnsiTheme="minorHAnsi" w:cstheme="minorHAnsi"/>
          <w:sz w:val="18"/>
          <w:szCs w:val="18"/>
        </w:rPr>
      </w:pPr>
    </w:p>
    <w:p w14:paraId="10FE26CD"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73" w:name="_Toc435185034"/>
      <w:bookmarkStart w:id="874" w:name="_Toc435696015"/>
      <w:r w:rsidRPr="006D6AAF">
        <w:rPr>
          <w:rFonts w:asciiTheme="minorHAnsi" w:hAnsiTheme="minorHAnsi" w:cstheme="minorHAnsi"/>
          <w:b/>
          <w:sz w:val="18"/>
          <w:szCs w:val="18"/>
        </w:rPr>
        <w:lastRenderedPageBreak/>
        <w:t>9. PODSTAWA PŁATNOŚCI</w:t>
      </w:r>
      <w:bookmarkEnd w:id="873"/>
      <w:bookmarkEnd w:id="874"/>
    </w:p>
    <w:p w14:paraId="0123523B" w14:textId="77777777" w:rsidR="00415A8F" w:rsidRPr="006D6AAF" w:rsidRDefault="00415A8F" w:rsidP="00415A8F">
      <w:pPr>
        <w:outlineLvl w:val="2"/>
        <w:rPr>
          <w:rFonts w:asciiTheme="minorHAnsi" w:hAnsiTheme="minorHAnsi" w:cstheme="minorHAnsi"/>
          <w:b/>
          <w:sz w:val="18"/>
          <w:szCs w:val="18"/>
        </w:rPr>
      </w:pPr>
      <w:bookmarkStart w:id="875" w:name="_Toc435185035"/>
      <w:bookmarkStart w:id="876" w:name="_Toc435696016"/>
      <w:r w:rsidRPr="006D6AAF">
        <w:rPr>
          <w:rFonts w:asciiTheme="minorHAnsi" w:hAnsiTheme="minorHAnsi" w:cstheme="minorHAnsi"/>
          <w:b/>
          <w:sz w:val="18"/>
          <w:szCs w:val="18"/>
        </w:rPr>
        <w:t>9.1. Ogólne ustalenia dotyczące podstawy płatności</w:t>
      </w:r>
      <w:bookmarkEnd w:id="875"/>
      <w:bookmarkEnd w:id="876"/>
    </w:p>
    <w:p w14:paraId="4316470C"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SST D–M–00.00.00 „Wymagania ogólne” pkt 9.</w:t>
      </w:r>
    </w:p>
    <w:p w14:paraId="48B0783E" w14:textId="77777777" w:rsidR="00415A8F" w:rsidRPr="006D6AAF" w:rsidRDefault="00415A8F" w:rsidP="00415A8F">
      <w:pPr>
        <w:outlineLvl w:val="2"/>
        <w:rPr>
          <w:rFonts w:asciiTheme="minorHAnsi" w:hAnsiTheme="minorHAnsi" w:cstheme="minorHAnsi"/>
          <w:b/>
          <w:sz w:val="18"/>
          <w:szCs w:val="18"/>
        </w:rPr>
      </w:pPr>
      <w:bookmarkStart w:id="877" w:name="_Toc435185036"/>
      <w:bookmarkStart w:id="878" w:name="_Toc435696017"/>
      <w:r w:rsidRPr="006D6AAF">
        <w:rPr>
          <w:rFonts w:asciiTheme="minorHAnsi" w:hAnsiTheme="minorHAnsi" w:cstheme="minorHAnsi"/>
          <w:b/>
          <w:sz w:val="18"/>
          <w:szCs w:val="18"/>
        </w:rPr>
        <w:t>9.2. Cena jednostki obmiarowej</w:t>
      </w:r>
      <w:bookmarkEnd w:id="877"/>
      <w:bookmarkEnd w:id="878"/>
    </w:p>
    <w:p w14:paraId="3501C282" w14:textId="77777777" w:rsidR="00415A8F" w:rsidRPr="006D6AAF" w:rsidRDefault="00415A8F" w:rsidP="00415A8F">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Cena wykonania 1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warstwy ścieralnej z betonu asfaltowego (AC) obejmuje:</w:t>
      </w:r>
    </w:p>
    <w:p w14:paraId="1F8FC2DB"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prace pomiarowe i roboty przygotowawcze,</w:t>
      </w:r>
    </w:p>
    <w:p w14:paraId="693305ED"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oznakowanie robót,</w:t>
      </w:r>
    </w:p>
    <w:p w14:paraId="6577420B"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oczyszczenie i skropienie podłoża,</w:t>
      </w:r>
    </w:p>
    <w:p w14:paraId="2B2D7DE2"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dostarczenie materiałów i sprzętu,</w:t>
      </w:r>
    </w:p>
    <w:p w14:paraId="0B43116F"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opracowanie recepty laboratoryjnej,</w:t>
      </w:r>
    </w:p>
    <w:p w14:paraId="270089FF"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wykonanie próby technologicznej i odcinka próbnego,</w:t>
      </w:r>
    </w:p>
    <w:p w14:paraId="5ABAB7BA"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wyprodukowanie mieszanki betonu asfaltowego i jej transport na miejsce wbudowania,</w:t>
      </w:r>
    </w:p>
    <w:p w14:paraId="48274E56"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posmarowanie lepiszczem lub pokrycie taśmą asfaltową krawędzi urządzeń obcych i krawężników,</w:t>
      </w:r>
    </w:p>
    <w:p w14:paraId="26F50512"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rozłożenie i zagęszczenie mieszanki betonu asfaltowego,</w:t>
      </w:r>
    </w:p>
    <w:p w14:paraId="20D0567D"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obcięcie krawędzi i posmarowanie lepiszczem,</w:t>
      </w:r>
    </w:p>
    <w:p w14:paraId="7392AFCE"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przeprowadzenie pomiarów i badań wymaganych w specyfikacji technicznej,</w:t>
      </w:r>
    </w:p>
    <w:p w14:paraId="5D6F6D17" w14:textId="77777777" w:rsidR="00415A8F" w:rsidRPr="006D6AAF" w:rsidRDefault="00415A8F" w:rsidP="00E52230">
      <w:pPr>
        <w:numPr>
          <w:ilvl w:val="0"/>
          <w:numId w:val="443"/>
        </w:numPr>
        <w:overflowPunct/>
        <w:autoSpaceDE/>
        <w:autoSpaceDN/>
        <w:adjustRightInd/>
        <w:ind w:left="360"/>
        <w:textAlignment w:val="auto"/>
        <w:rPr>
          <w:rFonts w:asciiTheme="minorHAnsi" w:hAnsiTheme="minorHAnsi" w:cstheme="minorHAnsi"/>
          <w:b/>
          <w:sz w:val="18"/>
          <w:szCs w:val="18"/>
        </w:rPr>
      </w:pPr>
      <w:r w:rsidRPr="006D6AAF">
        <w:rPr>
          <w:rFonts w:asciiTheme="minorHAnsi" w:hAnsiTheme="minorHAnsi" w:cstheme="minorHAnsi"/>
          <w:sz w:val="18"/>
          <w:szCs w:val="18"/>
        </w:rPr>
        <w:t>odwiezienie sprzętu.</w:t>
      </w:r>
    </w:p>
    <w:p w14:paraId="16B903EB" w14:textId="77777777" w:rsidR="00415A8F" w:rsidRPr="006D6AAF" w:rsidRDefault="00415A8F" w:rsidP="00415A8F">
      <w:pPr>
        <w:outlineLvl w:val="2"/>
        <w:rPr>
          <w:rFonts w:asciiTheme="minorHAnsi" w:hAnsiTheme="minorHAnsi" w:cstheme="minorHAnsi"/>
          <w:b/>
          <w:sz w:val="18"/>
          <w:szCs w:val="18"/>
        </w:rPr>
      </w:pPr>
      <w:bookmarkStart w:id="879" w:name="_Toc435185037"/>
      <w:bookmarkStart w:id="880" w:name="_Toc435696018"/>
      <w:r w:rsidRPr="006D6AAF">
        <w:rPr>
          <w:rFonts w:asciiTheme="minorHAnsi" w:hAnsiTheme="minorHAnsi" w:cstheme="minorHAnsi"/>
          <w:b/>
          <w:sz w:val="18"/>
          <w:szCs w:val="18"/>
        </w:rPr>
        <w:t>9.3. Sposób rozliczenia robót tymczasowych i prac towarzyszących</w:t>
      </w:r>
      <w:bookmarkEnd w:id="879"/>
      <w:bookmarkEnd w:id="880"/>
    </w:p>
    <w:p w14:paraId="52D80BD0"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Cena wykonania robót określonych niniejszą SST obejmuje:</w:t>
      </w:r>
    </w:p>
    <w:p w14:paraId="454A024E" w14:textId="77777777" w:rsidR="00415A8F" w:rsidRPr="006D6AAF" w:rsidRDefault="00415A8F" w:rsidP="00E52230">
      <w:pPr>
        <w:numPr>
          <w:ilvl w:val="0"/>
          <w:numId w:val="444"/>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roboty tymczasowe, które są potrzebne do wykonania robót podstawowych, ale nie są przekazywane Zamawiającemu i są usuwane po wykonaniu robót podstawowych,</w:t>
      </w:r>
    </w:p>
    <w:p w14:paraId="434738B6" w14:textId="77777777" w:rsidR="00415A8F" w:rsidRPr="006D6AAF" w:rsidRDefault="00415A8F" w:rsidP="00E52230">
      <w:pPr>
        <w:numPr>
          <w:ilvl w:val="0"/>
          <w:numId w:val="444"/>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prace towarzyszące, które są niezbędne do wykonania robót podstawowych, niezaliczane do robót tymczasowych, jak geodezyjne wytyczenie robót itd.</w:t>
      </w:r>
    </w:p>
    <w:p w14:paraId="1E5777CF" w14:textId="77777777" w:rsidR="00415A8F" w:rsidRPr="006D6AAF" w:rsidRDefault="00415A8F" w:rsidP="00415A8F">
      <w:pPr>
        <w:overflowPunct/>
        <w:autoSpaceDE/>
        <w:autoSpaceDN/>
        <w:adjustRightInd/>
        <w:ind w:left="360"/>
        <w:textAlignment w:val="auto"/>
        <w:rPr>
          <w:rFonts w:asciiTheme="minorHAnsi" w:hAnsiTheme="minorHAnsi" w:cstheme="minorHAnsi"/>
          <w:sz w:val="18"/>
          <w:szCs w:val="18"/>
        </w:rPr>
      </w:pPr>
    </w:p>
    <w:p w14:paraId="1C9C03F0" w14:textId="77777777" w:rsidR="00415A8F" w:rsidRPr="006D6AAF" w:rsidRDefault="00415A8F" w:rsidP="00415A8F">
      <w:pPr>
        <w:keepNext/>
        <w:overflowPunct/>
        <w:autoSpaceDE/>
        <w:autoSpaceDN/>
        <w:adjustRightInd/>
        <w:textAlignment w:val="auto"/>
        <w:outlineLvl w:val="1"/>
        <w:rPr>
          <w:rFonts w:asciiTheme="minorHAnsi" w:hAnsiTheme="minorHAnsi" w:cstheme="minorHAnsi"/>
          <w:b/>
          <w:caps/>
          <w:sz w:val="18"/>
          <w:szCs w:val="18"/>
        </w:rPr>
      </w:pPr>
      <w:bookmarkStart w:id="881" w:name="_Toc435185038"/>
      <w:bookmarkStart w:id="882" w:name="_Toc435696019"/>
      <w:r w:rsidRPr="006D6AAF">
        <w:rPr>
          <w:rFonts w:asciiTheme="minorHAnsi" w:hAnsiTheme="minorHAnsi" w:cstheme="minorHAnsi"/>
          <w:b/>
          <w:caps/>
          <w:sz w:val="18"/>
          <w:szCs w:val="18"/>
        </w:rPr>
        <w:t>10. PRZEPISY ZWIĄZANE</w:t>
      </w:r>
      <w:bookmarkEnd w:id="881"/>
      <w:bookmarkEnd w:id="882"/>
    </w:p>
    <w:p w14:paraId="284FC975" w14:textId="77777777" w:rsidR="00415A8F" w:rsidRPr="006D6AAF" w:rsidRDefault="00415A8F" w:rsidP="00415A8F">
      <w:pPr>
        <w:outlineLvl w:val="2"/>
        <w:rPr>
          <w:rFonts w:asciiTheme="minorHAnsi" w:hAnsiTheme="minorHAnsi" w:cstheme="minorHAnsi"/>
          <w:b/>
          <w:sz w:val="18"/>
          <w:szCs w:val="18"/>
        </w:rPr>
      </w:pPr>
      <w:bookmarkStart w:id="883" w:name="_Toc435185039"/>
      <w:bookmarkStart w:id="884" w:name="_Toc435696020"/>
      <w:r w:rsidRPr="006D6AAF">
        <w:rPr>
          <w:rFonts w:asciiTheme="minorHAnsi" w:hAnsiTheme="minorHAnsi" w:cstheme="minorHAnsi"/>
          <w:b/>
          <w:sz w:val="18"/>
          <w:szCs w:val="18"/>
        </w:rPr>
        <w:t>10.1. Ogólne specyfikacje techniczne (OST)</w:t>
      </w:r>
      <w:bookmarkEnd w:id="883"/>
      <w:bookmarkEnd w:id="884"/>
    </w:p>
    <w:tbl>
      <w:tblPr>
        <w:tblW w:w="0" w:type="auto"/>
        <w:tblLayout w:type="fixed"/>
        <w:tblCellMar>
          <w:left w:w="70" w:type="dxa"/>
          <w:right w:w="70" w:type="dxa"/>
        </w:tblCellMar>
        <w:tblLook w:val="0000" w:firstRow="0" w:lastRow="0" w:firstColumn="0" w:lastColumn="0" w:noHBand="0" w:noVBand="0"/>
      </w:tblPr>
      <w:tblGrid>
        <w:gridCol w:w="496"/>
        <w:gridCol w:w="1417"/>
        <w:gridCol w:w="5172"/>
      </w:tblGrid>
      <w:tr w:rsidR="00415A8F" w:rsidRPr="006D6AAF" w14:paraId="4BF44EDD" w14:textId="77777777" w:rsidTr="00404C9A">
        <w:tc>
          <w:tcPr>
            <w:tcW w:w="496" w:type="dxa"/>
          </w:tcPr>
          <w:p w14:paraId="17F05AFC"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417" w:type="dxa"/>
          </w:tcPr>
          <w:p w14:paraId="7ADF21F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D–M–00.00.00</w:t>
            </w:r>
          </w:p>
        </w:tc>
        <w:tc>
          <w:tcPr>
            <w:tcW w:w="5172" w:type="dxa"/>
          </w:tcPr>
          <w:p w14:paraId="5D27690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 Wymagania ogólne</w:t>
            </w:r>
          </w:p>
        </w:tc>
      </w:tr>
    </w:tbl>
    <w:p w14:paraId="768245A7" w14:textId="77777777" w:rsidR="00415A8F" w:rsidRPr="006D6AAF" w:rsidRDefault="00415A8F" w:rsidP="00415A8F">
      <w:pPr>
        <w:outlineLvl w:val="2"/>
        <w:rPr>
          <w:rFonts w:asciiTheme="minorHAnsi" w:hAnsiTheme="minorHAnsi" w:cstheme="minorHAnsi"/>
          <w:b/>
          <w:sz w:val="18"/>
          <w:szCs w:val="18"/>
        </w:rPr>
      </w:pPr>
      <w:bookmarkStart w:id="885" w:name="_Toc435185040"/>
      <w:bookmarkStart w:id="886" w:name="_Toc435696021"/>
      <w:r w:rsidRPr="006D6AAF">
        <w:rPr>
          <w:rFonts w:asciiTheme="minorHAnsi" w:hAnsiTheme="minorHAnsi" w:cstheme="minorHAnsi"/>
          <w:b/>
          <w:sz w:val="18"/>
          <w:szCs w:val="18"/>
        </w:rPr>
        <w:t>10.2. Normy</w:t>
      </w:r>
      <w:bookmarkEnd w:id="885"/>
      <w:bookmarkEnd w:id="886"/>
    </w:p>
    <w:p w14:paraId="7EB721E8" w14:textId="77777777" w:rsidR="00415A8F" w:rsidRPr="006D6AAF" w:rsidRDefault="00415A8F" w:rsidP="00415A8F">
      <w:pPr>
        <w:rPr>
          <w:rFonts w:asciiTheme="minorHAnsi" w:hAnsiTheme="minorHAnsi" w:cstheme="minorHAnsi"/>
          <w:sz w:val="18"/>
          <w:szCs w:val="18"/>
        </w:rPr>
      </w:pPr>
      <w:r w:rsidRPr="006D6AAF">
        <w:rPr>
          <w:rFonts w:asciiTheme="minorHAnsi" w:hAnsiTheme="minorHAnsi" w:cstheme="minorHAnsi"/>
          <w:sz w:val="18"/>
          <w:szCs w:val="18"/>
        </w:rPr>
        <w:t>(Zestawienie zawiera dodatkowo normy PN–EN związane z badaniami materiałów występujących w niniejszej OST)</w:t>
      </w:r>
    </w:p>
    <w:tbl>
      <w:tblPr>
        <w:tblW w:w="9541" w:type="dxa"/>
        <w:tblLayout w:type="fixed"/>
        <w:tblLook w:val="01E0" w:firstRow="1" w:lastRow="1" w:firstColumn="1" w:lastColumn="1" w:noHBand="0" w:noVBand="0"/>
      </w:tblPr>
      <w:tblGrid>
        <w:gridCol w:w="392"/>
        <w:gridCol w:w="1701"/>
        <w:gridCol w:w="7371"/>
        <w:gridCol w:w="77"/>
      </w:tblGrid>
      <w:tr w:rsidR="00415A8F" w:rsidRPr="006D6AAF" w14:paraId="7B8CFA4B" w14:textId="77777777" w:rsidTr="00404C9A">
        <w:trPr>
          <w:gridAfter w:val="1"/>
          <w:wAfter w:w="77" w:type="dxa"/>
          <w:trHeight w:val="373"/>
        </w:trPr>
        <w:tc>
          <w:tcPr>
            <w:tcW w:w="392" w:type="dxa"/>
          </w:tcPr>
          <w:p w14:paraId="529CC66E"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3753B4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196–21</w:t>
            </w:r>
          </w:p>
        </w:tc>
        <w:tc>
          <w:tcPr>
            <w:tcW w:w="7371" w:type="dxa"/>
          </w:tcPr>
          <w:p w14:paraId="236F2FE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Metody badania cementu – Oznaczanie zawartości chlorków, dwutlenku węgla i alkaliów w cemencie</w:t>
            </w:r>
          </w:p>
        </w:tc>
      </w:tr>
      <w:tr w:rsidR="00415A8F" w:rsidRPr="006D6AAF" w14:paraId="4C2D7970" w14:textId="77777777" w:rsidTr="00404C9A">
        <w:trPr>
          <w:gridAfter w:val="1"/>
          <w:wAfter w:w="77" w:type="dxa"/>
          <w:trHeight w:val="181"/>
        </w:trPr>
        <w:tc>
          <w:tcPr>
            <w:tcW w:w="392" w:type="dxa"/>
          </w:tcPr>
          <w:p w14:paraId="6A6AFF7D"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5D83C2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459–2</w:t>
            </w:r>
          </w:p>
        </w:tc>
        <w:tc>
          <w:tcPr>
            <w:tcW w:w="7371" w:type="dxa"/>
          </w:tcPr>
          <w:p w14:paraId="73883A3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Wapno budowlane – Część 2: Metody badań</w:t>
            </w:r>
          </w:p>
        </w:tc>
      </w:tr>
      <w:tr w:rsidR="00415A8F" w:rsidRPr="006D6AAF" w14:paraId="4867DEBB" w14:textId="77777777" w:rsidTr="00404C9A">
        <w:trPr>
          <w:gridAfter w:val="1"/>
          <w:wAfter w:w="77" w:type="dxa"/>
          <w:trHeight w:val="373"/>
        </w:trPr>
        <w:tc>
          <w:tcPr>
            <w:tcW w:w="392" w:type="dxa"/>
          </w:tcPr>
          <w:p w14:paraId="07989F79" w14:textId="77777777" w:rsidR="00415A8F" w:rsidRPr="006D6AAF" w:rsidRDefault="00415A8F" w:rsidP="00E52230">
            <w:pPr>
              <w:numPr>
                <w:ilvl w:val="0"/>
                <w:numId w:val="445"/>
              </w:numPr>
              <w:ind w:left="276" w:hanging="284"/>
              <w:rPr>
                <w:rFonts w:asciiTheme="minorHAnsi" w:hAnsiTheme="minorHAnsi" w:cstheme="minorHAnsi"/>
                <w:sz w:val="18"/>
                <w:szCs w:val="18"/>
              </w:rPr>
            </w:pPr>
          </w:p>
        </w:tc>
        <w:tc>
          <w:tcPr>
            <w:tcW w:w="1701" w:type="dxa"/>
          </w:tcPr>
          <w:p w14:paraId="052A9A0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932–3</w:t>
            </w:r>
          </w:p>
        </w:tc>
        <w:tc>
          <w:tcPr>
            <w:tcW w:w="7371" w:type="dxa"/>
          </w:tcPr>
          <w:p w14:paraId="4E63094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podstawowych właściwości kruszyw – Procedura i terminologia uproszczonego opisu petrograficznego</w:t>
            </w:r>
          </w:p>
        </w:tc>
      </w:tr>
      <w:tr w:rsidR="00415A8F" w:rsidRPr="006D6AAF" w14:paraId="0734DE55" w14:textId="77777777" w:rsidTr="00404C9A">
        <w:trPr>
          <w:gridAfter w:val="1"/>
          <w:wAfter w:w="77" w:type="dxa"/>
          <w:trHeight w:val="373"/>
        </w:trPr>
        <w:tc>
          <w:tcPr>
            <w:tcW w:w="392" w:type="dxa"/>
          </w:tcPr>
          <w:p w14:paraId="53D88206" w14:textId="77777777" w:rsidR="00415A8F" w:rsidRPr="006D6AAF" w:rsidRDefault="00415A8F" w:rsidP="00E52230">
            <w:pPr>
              <w:numPr>
                <w:ilvl w:val="0"/>
                <w:numId w:val="445"/>
              </w:numPr>
              <w:ind w:left="360"/>
              <w:rPr>
                <w:rFonts w:asciiTheme="minorHAnsi" w:hAnsiTheme="minorHAnsi" w:cstheme="minorHAnsi"/>
                <w:sz w:val="18"/>
                <w:szCs w:val="18"/>
              </w:rPr>
            </w:pPr>
            <w:r w:rsidRPr="006D6AAF">
              <w:rPr>
                <w:rFonts w:asciiTheme="minorHAnsi" w:hAnsiTheme="minorHAnsi" w:cstheme="minorHAnsi"/>
                <w:sz w:val="18"/>
                <w:szCs w:val="18"/>
              </w:rPr>
              <w:t>5.</w:t>
            </w:r>
          </w:p>
        </w:tc>
        <w:tc>
          <w:tcPr>
            <w:tcW w:w="1701" w:type="dxa"/>
          </w:tcPr>
          <w:p w14:paraId="3401151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933–1</w:t>
            </w:r>
          </w:p>
        </w:tc>
        <w:tc>
          <w:tcPr>
            <w:tcW w:w="7371" w:type="dxa"/>
          </w:tcPr>
          <w:p w14:paraId="289214C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geometrycznych właściwości kruszyw – Oznaczanie składu ziarnowego – Metoda przesiewania</w:t>
            </w:r>
          </w:p>
        </w:tc>
      </w:tr>
      <w:tr w:rsidR="00415A8F" w:rsidRPr="006D6AAF" w14:paraId="7BEB7A7D" w14:textId="77777777" w:rsidTr="00404C9A">
        <w:trPr>
          <w:gridAfter w:val="1"/>
          <w:wAfter w:w="77" w:type="dxa"/>
          <w:trHeight w:val="373"/>
        </w:trPr>
        <w:tc>
          <w:tcPr>
            <w:tcW w:w="392" w:type="dxa"/>
          </w:tcPr>
          <w:p w14:paraId="12421EE6" w14:textId="77777777" w:rsidR="00415A8F" w:rsidRPr="006D6AAF" w:rsidRDefault="00415A8F" w:rsidP="00E52230">
            <w:pPr>
              <w:numPr>
                <w:ilvl w:val="0"/>
                <w:numId w:val="445"/>
              </w:numPr>
              <w:ind w:left="360"/>
              <w:rPr>
                <w:rFonts w:asciiTheme="minorHAnsi" w:hAnsiTheme="minorHAnsi" w:cstheme="minorHAnsi"/>
                <w:sz w:val="18"/>
                <w:szCs w:val="18"/>
              </w:rPr>
            </w:pPr>
            <w:r w:rsidRPr="006D6AAF">
              <w:rPr>
                <w:rFonts w:asciiTheme="minorHAnsi" w:hAnsiTheme="minorHAnsi" w:cstheme="minorHAnsi"/>
                <w:sz w:val="18"/>
                <w:szCs w:val="18"/>
              </w:rPr>
              <w:t>6.</w:t>
            </w:r>
          </w:p>
        </w:tc>
        <w:tc>
          <w:tcPr>
            <w:tcW w:w="1701" w:type="dxa"/>
          </w:tcPr>
          <w:p w14:paraId="0DA823F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933–3</w:t>
            </w:r>
          </w:p>
        </w:tc>
        <w:tc>
          <w:tcPr>
            <w:tcW w:w="7371" w:type="dxa"/>
          </w:tcPr>
          <w:p w14:paraId="067970D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geometrycznych właściwości kruszyw – Oznaczanie kształtu ziaren za pomocą wskaźnika płaskości</w:t>
            </w:r>
          </w:p>
        </w:tc>
      </w:tr>
      <w:tr w:rsidR="00415A8F" w:rsidRPr="006D6AAF" w14:paraId="5A0382FE" w14:textId="77777777" w:rsidTr="00404C9A">
        <w:trPr>
          <w:gridAfter w:val="1"/>
          <w:wAfter w:w="77" w:type="dxa"/>
          <w:trHeight w:val="373"/>
        </w:trPr>
        <w:tc>
          <w:tcPr>
            <w:tcW w:w="392" w:type="dxa"/>
          </w:tcPr>
          <w:p w14:paraId="13C7140F" w14:textId="77777777" w:rsidR="00415A8F" w:rsidRPr="006D6AAF" w:rsidRDefault="00415A8F" w:rsidP="00E52230">
            <w:pPr>
              <w:numPr>
                <w:ilvl w:val="0"/>
                <w:numId w:val="445"/>
              </w:numPr>
              <w:ind w:left="360"/>
              <w:rPr>
                <w:rFonts w:asciiTheme="minorHAnsi" w:hAnsiTheme="minorHAnsi" w:cstheme="minorHAnsi"/>
                <w:sz w:val="18"/>
                <w:szCs w:val="18"/>
              </w:rPr>
            </w:pPr>
            <w:r w:rsidRPr="006D6AAF">
              <w:rPr>
                <w:rFonts w:asciiTheme="minorHAnsi" w:hAnsiTheme="minorHAnsi" w:cstheme="minorHAnsi"/>
                <w:sz w:val="18"/>
                <w:szCs w:val="18"/>
              </w:rPr>
              <w:t>7.</w:t>
            </w:r>
          </w:p>
        </w:tc>
        <w:tc>
          <w:tcPr>
            <w:tcW w:w="1701" w:type="dxa"/>
          </w:tcPr>
          <w:p w14:paraId="575946A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933–4</w:t>
            </w:r>
          </w:p>
        </w:tc>
        <w:tc>
          <w:tcPr>
            <w:tcW w:w="7371" w:type="dxa"/>
          </w:tcPr>
          <w:p w14:paraId="16F8989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geometrycznych właściwości kruszyw – Część 4: Oznaczanie kształtu ziaren – Wskaźnik kształtu</w:t>
            </w:r>
          </w:p>
        </w:tc>
      </w:tr>
      <w:tr w:rsidR="00415A8F" w:rsidRPr="006D6AAF" w14:paraId="0C5095D4" w14:textId="77777777" w:rsidTr="00404C9A">
        <w:trPr>
          <w:gridAfter w:val="1"/>
          <w:wAfter w:w="77" w:type="dxa"/>
          <w:trHeight w:val="555"/>
        </w:trPr>
        <w:tc>
          <w:tcPr>
            <w:tcW w:w="392" w:type="dxa"/>
          </w:tcPr>
          <w:p w14:paraId="53C540CF" w14:textId="77777777" w:rsidR="00415A8F" w:rsidRPr="006D6AAF" w:rsidRDefault="00415A8F" w:rsidP="00E52230">
            <w:pPr>
              <w:numPr>
                <w:ilvl w:val="0"/>
                <w:numId w:val="445"/>
              </w:numPr>
              <w:ind w:left="142" w:hanging="142"/>
              <w:rPr>
                <w:rFonts w:asciiTheme="minorHAnsi" w:hAnsiTheme="minorHAnsi" w:cstheme="minorHAnsi"/>
                <w:sz w:val="18"/>
                <w:szCs w:val="18"/>
              </w:rPr>
            </w:pPr>
          </w:p>
        </w:tc>
        <w:tc>
          <w:tcPr>
            <w:tcW w:w="1701" w:type="dxa"/>
          </w:tcPr>
          <w:p w14:paraId="51542CA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933–5</w:t>
            </w:r>
          </w:p>
        </w:tc>
        <w:tc>
          <w:tcPr>
            <w:tcW w:w="7371" w:type="dxa"/>
          </w:tcPr>
          <w:p w14:paraId="2542BCC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Badania geometrycznych właściwości kruszyw – Oznaczanie procentowej zawartości ziaren o powierzchniach powstałych w wyniku </w:t>
            </w:r>
            <w:proofErr w:type="spellStart"/>
            <w:r w:rsidRPr="006D6AAF">
              <w:rPr>
                <w:rFonts w:asciiTheme="minorHAnsi" w:hAnsiTheme="minorHAnsi" w:cstheme="minorHAnsi"/>
                <w:sz w:val="18"/>
                <w:szCs w:val="18"/>
              </w:rPr>
              <w:t>przekruszenia</w:t>
            </w:r>
            <w:proofErr w:type="spellEnd"/>
            <w:r w:rsidRPr="006D6AAF">
              <w:rPr>
                <w:rFonts w:asciiTheme="minorHAnsi" w:hAnsiTheme="minorHAnsi" w:cstheme="minorHAnsi"/>
                <w:sz w:val="18"/>
                <w:szCs w:val="18"/>
              </w:rPr>
              <w:t xml:space="preserve"> lub łamania kruszyw grubych</w:t>
            </w:r>
          </w:p>
        </w:tc>
      </w:tr>
      <w:tr w:rsidR="00415A8F" w:rsidRPr="006D6AAF" w14:paraId="0F34CC56" w14:textId="77777777" w:rsidTr="00404C9A">
        <w:trPr>
          <w:gridAfter w:val="1"/>
          <w:wAfter w:w="77" w:type="dxa"/>
          <w:trHeight w:val="373"/>
        </w:trPr>
        <w:tc>
          <w:tcPr>
            <w:tcW w:w="392" w:type="dxa"/>
          </w:tcPr>
          <w:p w14:paraId="0A90ABB4"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B17C90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933–6</w:t>
            </w:r>
          </w:p>
        </w:tc>
        <w:tc>
          <w:tcPr>
            <w:tcW w:w="7371" w:type="dxa"/>
          </w:tcPr>
          <w:p w14:paraId="0A879A3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geometrycznych właściwości kruszyw – Część 6: Ocena właściwości powierzchni – Wskaźnik przepływu kruszywa</w:t>
            </w:r>
          </w:p>
        </w:tc>
      </w:tr>
      <w:tr w:rsidR="00415A8F" w:rsidRPr="006D6AAF" w14:paraId="040EAAEE" w14:textId="77777777" w:rsidTr="00404C9A">
        <w:trPr>
          <w:gridAfter w:val="1"/>
          <w:wAfter w:w="77" w:type="dxa"/>
          <w:trHeight w:val="373"/>
        </w:trPr>
        <w:tc>
          <w:tcPr>
            <w:tcW w:w="392" w:type="dxa"/>
          </w:tcPr>
          <w:p w14:paraId="778FBF3A"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0A818E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933–9</w:t>
            </w:r>
          </w:p>
        </w:tc>
        <w:tc>
          <w:tcPr>
            <w:tcW w:w="7371" w:type="dxa"/>
          </w:tcPr>
          <w:p w14:paraId="2BD0CB2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geometrycznych właściwości kruszyw – Ocena zawartości drobnych cząstek – Badania błękitem metylenowym</w:t>
            </w:r>
          </w:p>
        </w:tc>
      </w:tr>
      <w:tr w:rsidR="00415A8F" w:rsidRPr="006D6AAF" w14:paraId="1480AF91" w14:textId="77777777" w:rsidTr="00404C9A">
        <w:trPr>
          <w:gridAfter w:val="1"/>
          <w:wAfter w:w="77" w:type="dxa"/>
          <w:trHeight w:val="555"/>
        </w:trPr>
        <w:tc>
          <w:tcPr>
            <w:tcW w:w="392" w:type="dxa"/>
          </w:tcPr>
          <w:p w14:paraId="41C0276E"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03B57EE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933–10</w:t>
            </w:r>
          </w:p>
        </w:tc>
        <w:tc>
          <w:tcPr>
            <w:tcW w:w="7371" w:type="dxa"/>
          </w:tcPr>
          <w:p w14:paraId="64D32D6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geometrycznych właściwości kruszyw – Część 10: Ocena zawartości drobnych cząstek – Uziarnienie wypełniaczy (przesiewanie w strumieniu powietrza)</w:t>
            </w:r>
          </w:p>
        </w:tc>
      </w:tr>
      <w:tr w:rsidR="00415A8F" w:rsidRPr="006D6AAF" w14:paraId="42AD6867" w14:textId="77777777" w:rsidTr="00404C9A">
        <w:trPr>
          <w:gridAfter w:val="1"/>
          <w:wAfter w:w="77" w:type="dxa"/>
          <w:trHeight w:val="373"/>
        </w:trPr>
        <w:tc>
          <w:tcPr>
            <w:tcW w:w="392" w:type="dxa"/>
          </w:tcPr>
          <w:p w14:paraId="27DC1289"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0BFE8D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1097–2</w:t>
            </w:r>
          </w:p>
        </w:tc>
        <w:tc>
          <w:tcPr>
            <w:tcW w:w="7371" w:type="dxa"/>
          </w:tcPr>
          <w:p w14:paraId="1D54362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mechanicznych i fizycznych właściwości kruszyw – Metody oznaczania odporności na rozdrabnianie</w:t>
            </w:r>
          </w:p>
        </w:tc>
      </w:tr>
      <w:tr w:rsidR="00415A8F" w:rsidRPr="006D6AAF" w14:paraId="5C0C04C3" w14:textId="77777777" w:rsidTr="00404C9A">
        <w:trPr>
          <w:gridAfter w:val="1"/>
          <w:wAfter w:w="77" w:type="dxa"/>
          <w:trHeight w:val="373"/>
        </w:trPr>
        <w:tc>
          <w:tcPr>
            <w:tcW w:w="392" w:type="dxa"/>
          </w:tcPr>
          <w:p w14:paraId="118B1E26"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1104C6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1097–3</w:t>
            </w:r>
          </w:p>
        </w:tc>
        <w:tc>
          <w:tcPr>
            <w:tcW w:w="7371" w:type="dxa"/>
          </w:tcPr>
          <w:p w14:paraId="094FF8E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mechanicznych i fizycznych właściwości kruszyw – Oznaczanie gęstości nasypowej i jamistości</w:t>
            </w:r>
          </w:p>
        </w:tc>
      </w:tr>
      <w:tr w:rsidR="00415A8F" w:rsidRPr="006D6AAF" w14:paraId="56342498" w14:textId="77777777" w:rsidTr="00404C9A">
        <w:trPr>
          <w:gridAfter w:val="1"/>
          <w:wAfter w:w="77" w:type="dxa"/>
          <w:trHeight w:val="564"/>
        </w:trPr>
        <w:tc>
          <w:tcPr>
            <w:tcW w:w="392" w:type="dxa"/>
          </w:tcPr>
          <w:p w14:paraId="541FA70C"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5D585B0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1097–4</w:t>
            </w:r>
          </w:p>
        </w:tc>
        <w:tc>
          <w:tcPr>
            <w:tcW w:w="7371" w:type="dxa"/>
          </w:tcPr>
          <w:p w14:paraId="21A8724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mechanicznych i fizycznych właściwości kruszyw – Część 4: Oznaczanie pustych przestrzeni suchego, zagęszczonego wypełniacza</w:t>
            </w:r>
          </w:p>
        </w:tc>
      </w:tr>
      <w:tr w:rsidR="00415A8F" w:rsidRPr="006D6AAF" w14:paraId="5A89BA75" w14:textId="77777777" w:rsidTr="00404C9A">
        <w:trPr>
          <w:gridAfter w:val="1"/>
          <w:wAfter w:w="77" w:type="dxa"/>
          <w:trHeight w:val="555"/>
        </w:trPr>
        <w:tc>
          <w:tcPr>
            <w:tcW w:w="392" w:type="dxa"/>
          </w:tcPr>
          <w:p w14:paraId="296CB429"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A4853A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1097–5</w:t>
            </w:r>
          </w:p>
        </w:tc>
        <w:tc>
          <w:tcPr>
            <w:tcW w:w="7371" w:type="dxa"/>
          </w:tcPr>
          <w:p w14:paraId="53BED1F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mechanicznych i fizycznych właściwości kruszyw – Część 5: Oznaczanie zawartości wody przez suszenie w suszarce z wentylacją</w:t>
            </w:r>
          </w:p>
        </w:tc>
      </w:tr>
      <w:tr w:rsidR="00415A8F" w:rsidRPr="006D6AAF" w14:paraId="35844D4D" w14:textId="77777777" w:rsidTr="00404C9A">
        <w:trPr>
          <w:gridAfter w:val="1"/>
          <w:wAfter w:w="77" w:type="dxa"/>
          <w:trHeight w:val="373"/>
        </w:trPr>
        <w:tc>
          <w:tcPr>
            <w:tcW w:w="392" w:type="dxa"/>
          </w:tcPr>
          <w:p w14:paraId="70C31083"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065D750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1097–6</w:t>
            </w:r>
          </w:p>
        </w:tc>
        <w:tc>
          <w:tcPr>
            <w:tcW w:w="7371" w:type="dxa"/>
          </w:tcPr>
          <w:p w14:paraId="4A5EE50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mechanicznych i fizycznych właściwości kruszyw –Część 6: Oznaczanie gęstości ziaren i nasiąkliwości</w:t>
            </w:r>
          </w:p>
        </w:tc>
      </w:tr>
      <w:tr w:rsidR="00415A8F" w:rsidRPr="006D6AAF" w14:paraId="5727E186" w14:textId="77777777" w:rsidTr="00404C9A">
        <w:trPr>
          <w:gridAfter w:val="1"/>
          <w:wAfter w:w="77" w:type="dxa"/>
          <w:trHeight w:val="373"/>
        </w:trPr>
        <w:tc>
          <w:tcPr>
            <w:tcW w:w="392" w:type="dxa"/>
          </w:tcPr>
          <w:p w14:paraId="2F965911"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35E3AFB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1097–7</w:t>
            </w:r>
          </w:p>
        </w:tc>
        <w:tc>
          <w:tcPr>
            <w:tcW w:w="7371" w:type="dxa"/>
          </w:tcPr>
          <w:p w14:paraId="7AD84DA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mechanicznych i fizycznych właściwości kruszyw – Część 7: Oznaczanie gęstości wypełniacza – Metoda piknometryczna</w:t>
            </w:r>
          </w:p>
        </w:tc>
      </w:tr>
      <w:tr w:rsidR="00415A8F" w:rsidRPr="006D6AAF" w14:paraId="3D72D4B8" w14:textId="77777777" w:rsidTr="00404C9A">
        <w:trPr>
          <w:gridAfter w:val="1"/>
          <w:wAfter w:w="77" w:type="dxa"/>
          <w:trHeight w:val="373"/>
        </w:trPr>
        <w:tc>
          <w:tcPr>
            <w:tcW w:w="392" w:type="dxa"/>
          </w:tcPr>
          <w:p w14:paraId="3003B436"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19254FF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1097–8</w:t>
            </w:r>
          </w:p>
        </w:tc>
        <w:tc>
          <w:tcPr>
            <w:tcW w:w="7371" w:type="dxa"/>
          </w:tcPr>
          <w:p w14:paraId="477A649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Badania mechanicznych i fizycznych właściwości kruszyw – Część 8: Oznaczanie </w:t>
            </w:r>
            <w:proofErr w:type="spellStart"/>
            <w:r w:rsidRPr="006D6AAF">
              <w:rPr>
                <w:rFonts w:asciiTheme="minorHAnsi" w:hAnsiTheme="minorHAnsi" w:cstheme="minorHAnsi"/>
                <w:sz w:val="18"/>
                <w:szCs w:val="18"/>
              </w:rPr>
              <w:t>polerowalności</w:t>
            </w:r>
            <w:proofErr w:type="spellEnd"/>
            <w:r w:rsidRPr="006D6AAF">
              <w:rPr>
                <w:rFonts w:asciiTheme="minorHAnsi" w:hAnsiTheme="minorHAnsi" w:cstheme="minorHAnsi"/>
                <w:sz w:val="18"/>
                <w:szCs w:val="18"/>
              </w:rPr>
              <w:t xml:space="preserve"> kamienia</w:t>
            </w:r>
          </w:p>
        </w:tc>
      </w:tr>
      <w:tr w:rsidR="00415A8F" w:rsidRPr="006D6AAF" w14:paraId="7ECB6522" w14:textId="77777777" w:rsidTr="00404C9A">
        <w:trPr>
          <w:gridAfter w:val="1"/>
          <w:wAfter w:w="77" w:type="dxa"/>
          <w:trHeight w:val="564"/>
        </w:trPr>
        <w:tc>
          <w:tcPr>
            <w:tcW w:w="392" w:type="dxa"/>
          </w:tcPr>
          <w:p w14:paraId="79577015"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A73BC4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1367–1</w:t>
            </w:r>
          </w:p>
        </w:tc>
        <w:tc>
          <w:tcPr>
            <w:tcW w:w="7371" w:type="dxa"/>
          </w:tcPr>
          <w:p w14:paraId="350AEA4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właściwości cieplnych i odporności kruszyw na działanie czynników atmosferycznych – Część 1: Oznaczanie mrozoodporności</w:t>
            </w:r>
          </w:p>
        </w:tc>
      </w:tr>
      <w:tr w:rsidR="00415A8F" w:rsidRPr="006D6AAF" w14:paraId="4EF7F514" w14:textId="77777777" w:rsidTr="00404C9A">
        <w:trPr>
          <w:gridAfter w:val="1"/>
          <w:wAfter w:w="77" w:type="dxa"/>
          <w:trHeight w:val="555"/>
        </w:trPr>
        <w:tc>
          <w:tcPr>
            <w:tcW w:w="392" w:type="dxa"/>
          </w:tcPr>
          <w:p w14:paraId="5BF3CF66"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3368543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1367–3</w:t>
            </w:r>
          </w:p>
        </w:tc>
        <w:tc>
          <w:tcPr>
            <w:tcW w:w="7371" w:type="dxa"/>
          </w:tcPr>
          <w:p w14:paraId="4474C6B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właściwości cieplnych i odporności kruszyw na działanie czynników atmosferycznych – Część 3: Badanie bazaltowej zgorzeli słonecznej metodą gotowania</w:t>
            </w:r>
          </w:p>
        </w:tc>
      </w:tr>
      <w:tr w:rsidR="00415A8F" w:rsidRPr="006D6AAF" w14:paraId="7EFDF835" w14:textId="77777777" w:rsidTr="00404C9A">
        <w:trPr>
          <w:gridAfter w:val="1"/>
          <w:wAfter w:w="77" w:type="dxa"/>
          <w:trHeight w:val="181"/>
        </w:trPr>
        <w:tc>
          <w:tcPr>
            <w:tcW w:w="392" w:type="dxa"/>
          </w:tcPr>
          <w:p w14:paraId="1981EC9D"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85F0F8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1426</w:t>
            </w:r>
          </w:p>
        </w:tc>
        <w:tc>
          <w:tcPr>
            <w:tcW w:w="7371" w:type="dxa"/>
          </w:tcPr>
          <w:p w14:paraId="61E3E61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produkty asfaltowe – Oznaczanie penetracji igłą</w:t>
            </w:r>
          </w:p>
        </w:tc>
      </w:tr>
      <w:tr w:rsidR="00415A8F" w:rsidRPr="006D6AAF" w14:paraId="2D14F248" w14:textId="77777777" w:rsidTr="00404C9A">
        <w:trPr>
          <w:trHeight w:val="451"/>
        </w:trPr>
        <w:tc>
          <w:tcPr>
            <w:tcW w:w="392" w:type="dxa"/>
          </w:tcPr>
          <w:p w14:paraId="702807E1"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AC3420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1427</w:t>
            </w:r>
          </w:p>
        </w:tc>
        <w:tc>
          <w:tcPr>
            <w:tcW w:w="7448" w:type="dxa"/>
            <w:gridSpan w:val="2"/>
          </w:tcPr>
          <w:p w14:paraId="3FC96AD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produkty asfaltowe – Oznaczanie temperatury mięknienia – Metoda Pierścień i Kula</w:t>
            </w:r>
          </w:p>
        </w:tc>
      </w:tr>
      <w:tr w:rsidR="00415A8F" w:rsidRPr="006D6AAF" w14:paraId="75EAA2D5" w14:textId="77777777" w:rsidTr="00404C9A">
        <w:trPr>
          <w:trHeight w:val="451"/>
        </w:trPr>
        <w:tc>
          <w:tcPr>
            <w:tcW w:w="392" w:type="dxa"/>
          </w:tcPr>
          <w:p w14:paraId="179F79C4"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5C0F243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1428</w:t>
            </w:r>
          </w:p>
        </w:tc>
        <w:tc>
          <w:tcPr>
            <w:tcW w:w="7448" w:type="dxa"/>
            <w:gridSpan w:val="2"/>
          </w:tcPr>
          <w:p w14:paraId="4BED9E9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zawartości wody w emulsjach asfaltowych – Metoda destylacji azeotropowej</w:t>
            </w:r>
          </w:p>
        </w:tc>
      </w:tr>
      <w:tr w:rsidR="00415A8F" w:rsidRPr="006D6AAF" w14:paraId="21168CFB" w14:textId="77777777" w:rsidTr="00404C9A">
        <w:trPr>
          <w:trHeight w:val="670"/>
        </w:trPr>
        <w:tc>
          <w:tcPr>
            <w:tcW w:w="392" w:type="dxa"/>
          </w:tcPr>
          <w:p w14:paraId="4575AF41"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ED11D6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1429</w:t>
            </w:r>
          </w:p>
        </w:tc>
        <w:tc>
          <w:tcPr>
            <w:tcW w:w="7448" w:type="dxa"/>
            <w:gridSpan w:val="2"/>
          </w:tcPr>
          <w:p w14:paraId="47624C5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pozostałości na sicie emulsji asfaltowych oraz trwałości podczas magazynowania metodą pozostałości na sicie</w:t>
            </w:r>
          </w:p>
        </w:tc>
      </w:tr>
      <w:tr w:rsidR="00415A8F" w:rsidRPr="006D6AAF" w14:paraId="26EAB292" w14:textId="77777777" w:rsidTr="00404C9A">
        <w:trPr>
          <w:trHeight w:val="219"/>
        </w:trPr>
        <w:tc>
          <w:tcPr>
            <w:tcW w:w="392" w:type="dxa"/>
          </w:tcPr>
          <w:p w14:paraId="792B2C95"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085A413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1744–1</w:t>
            </w:r>
          </w:p>
        </w:tc>
        <w:tc>
          <w:tcPr>
            <w:tcW w:w="7448" w:type="dxa"/>
            <w:gridSpan w:val="2"/>
          </w:tcPr>
          <w:p w14:paraId="0983F8C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chemicznych właściwości kruszyw – Analiza chemiczna</w:t>
            </w:r>
          </w:p>
        </w:tc>
      </w:tr>
      <w:tr w:rsidR="00415A8F" w:rsidRPr="006D6AAF" w14:paraId="00199442" w14:textId="77777777" w:rsidTr="00404C9A">
        <w:trPr>
          <w:trHeight w:val="681"/>
        </w:trPr>
        <w:tc>
          <w:tcPr>
            <w:tcW w:w="392" w:type="dxa"/>
          </w:tcPr>
          <w:p w14:paraId="14D15632"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3DE476C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1744–4</w:t>
            </w:r>
          </w:p>
        </w:tc>
        <w:tc>
          <w:tcPr>
            <w:tcW w:w="7448" w:type="dxa"/>
            <w:gridSpan w:val="2"/>
          </w:tcPr>
          <w:p w14:paraId="00ACCBF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Badania chemicznych właściwości kruszyw – Część 4: Oznaczanie podatności wypełniaczy do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działanie wody</w:t>
            </w:r>
          </w:p>
        </w:tc>
      </w:tr>
      <w:tr w:rsidR="00415A8F" w:rsidRPr="006D6AAF" w14:paraId="4AD9500A" w14:textId="77777777" w:rsidTr="00404C9A">
        <w:trPr>
          <w:trHeight w:val="219"/>
        </w:trPr>
        <w:tc>
          <w:tcPr>
            <w:tcW w:w="392" w:type="dxa"/>
          </w:tcPr>
          <w:p w14:paraId="70594D11"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CEE672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12591</w:t>
            </w:r>
          </w:p>
        </w:tc>
        <w:tc>
          <w:tcPr>
            <w:tcW w:w="7448" w:type="dxa"/>
            <w:gridSpan w:val="2"/>
          </w:tcPr>
          <w:p w14:paraId="50F7BB4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produkty asfaltowe – Wymagania dla asfaltów drogowych</w:t>
            </w:r>
          </w:p>
        </w:tc>
      </w:tr>
      <w:tr w:rsidR="00415A8F" w:rsidRPr="006D6AAF" w14:paraId="78D379EE" w14:textId="77777777" w:rsidTr="00404C9A">
        <w:trPr>
          <w:trHeight w:val="232"/>
        </w:trPr>
        <w:tc>
          <w:tcPr>
            <w:tcW w:w="392" w:type="dxa"/>
          </w:tcPr>
          <w:p w14:paraId="0DE06C06"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759CD43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12592</w:t>
            </w:r>
          </w:p>
        </w:tc>
        <w:tc>
          <w:tcPr>
            <w:tcW w:w="7448" w:type="dxa"/>
            <w:gridSpan w:val="2"/>
          </w:tcPr>
          <w:p w14:paraId="1C86C22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produkty asfaltowe – Oznaczanie rozpuszczalności</w:t>
            </w:r>
          </w:p>
        </w:tc>
      </w:tr>
      <w:tr w:rsidR="00415A8F" w:rsidRPr="006D6AAF" w14:paraId="36A7CE05" w14:textId="77777777" w:rsidTr="00404C9A">
        <w:trPr>
          <w:trHeight w:val="201"/>
        </w:trPr>
        <w:tc>
          <w:tcPr>
            <w:tcW w:w="392" w:type="dxa"/>
          </w:tcPr>
          <w:p w14:paraId="63F993E6"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78ABC2E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12593</w:t>
            </w:r>
          </w:p>
        </w:tc>
        <w:tc>
          <w:tcPr>
            <w:tcW w:w="7448" w:type="dxa"/>
            <w:gridSpan w:val="2"/>
          </w:tcPr>
          <w:p w14:paraId="70603A4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Asfalty i produkty asfaltowe – Oznaczanie temperatury łamliwości </w:t>
            </w:r>
            <w:proofErr w:type="spellStart"/>
            <w:r w:rsidRPr="006D6AAF">
              <w:rPr>
                <w:rFonts w:asciiTheme="minorHAnsi" w:hAnsiTheme="minorHAnsi" w:cstheme="minorHAnsi"/>
                <w:sz w:val="18"/>
                <w:szCs w:val="18"/>
              </w:rPr>
              <w:t>Fraassa</w:t>
            </w:r>
            <w:proofErr w:type="spellEnd"/>
          </w:p>
        </w:tc>
      </w:tr>
      <w:tr w:rsidR="00415A8F" w:rsidRPr="006D6AAF" w14:paraId="22CA2EC0" w14:textId="77777777" w:rsidTr="00404C9A">
        <w:trPr>
          <w:trHeight w:val="451"/>
        </w:trPr>
        <w:tc>
          <w:tcPr>
            <w:tcW w:w="392" w:type="dxa"/>
          </w:tcPr>
          <w:p w14:paraId="5E9759C6"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F5BF77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12606–1</w:t>
            </w:r>
          </w:p>
        </w:tc>
        <w:tc>
          <w:tcPr>
            <w:tcW w:w="7448" w:type="dxa"/>
            <w:gridSpan w:val="2"/>
          </w:tcPr>
          <w:p w14:paraId="363177B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produkty asfaltowe – Oznaczanie zawartości parafiny – Część 1: Metoda destylacyjna</w:t>
            </w:r>
          </w:p>
        </w:tc>
      </w:tr>
      <w:tr w:rsidR="00415A8F" w:rsidRPr="006D6AAF" w14:paraId="4E43FFA2" w14:textId="77777777" w:rsidTr="00404C9A">
        <w:trPr>
          <w:trHeight w:val="717"/>
        </w:trPr>
        <w:tc>
          <w:tcPr>
            <w:tcW w:w="392" w:type="dxa"/>
          </w:tcPr>
          <w:p w14:paraId="417046FA" w14:textId="77777777" w:rsidR="00415A8F" w:rsidRPr="006D6AAF" w:rsidRDefault="00415A8F" w:rsidP="00E52230">
            <w:pPr>
              <w:numPr>
                <w:ilvl w:val="0"/>
                <w:numId w:val="445"/>
              </w:numPr>
              <w:ind w:left="360"/>
              <w:rPr>
                <w:rFonts w:asciiTheme="minorHAnsi" w:hAnsiTheme="minorHAnsi" w:cstheme="minorHAnsi"/>
                <w:sz w:val="18"/>
                <w:szCs w:val="18"/>
                <w:lang w:val="de-DE"/>
              </w:rPr>
            </w:pPr>
          </w:p>
        </w:tc>
        <w:tc>
          <w:tcPr>
            <w:tcW w:w="1701" w:type="dxa"/>
          </w:tcPr>
          <w:p w14:paraId="0B5FCCC0" w14:textId="77777777" w:rsidR="00415A8F" w:rsidRPr="006D6AAF" w:rsidRDefault="00415A8F"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PN–EN 12607–1</w:t>
            </w:r>
          </w:p>
          <w:p w14:paraId="753E92C0" w14:textId="77777777" w:rsidR="00415A8F" w:rsidRPr="006D6AAF" w:rsidRDefault="00415A8F"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i</w:t>
            </w:r>
          </w:p>
          <w:p w14:paraId="7C90C802" w14:textId="77777777" w:rsidR="00415A8F" w:rsidRPr="006D6AAF" w:rsidRDefault="00415A8F"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PN–EN 12607–3</w:t>
            </w:r>
          </w:p>
        </w:tc>
        <w:tc>
          <w:tcPr>
            <w:tcW w:w="7448" w:type="dxa"/>
            <w:gridSpan w:val="2"/>
          </w:tcPr>
          <w:p w14:paraId="5955E31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produkty asfaltowe – Oznaczanie odporności na twardnienie pod wpływem ciepła i powietrza – Część 1: Metoda RTFOT</w:t>
            </w:r>
          </w:p>
          <w:p w14:paraId="4EF5FEF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Jw. Część 3: Metoda RFT</w:t>
            </w:r>
          </w:p>
        </w:tc>
      </w:tr>
      <w:tr w:rsidR="00415A8F" w:rsidRPr="006D6AAF" w14:paraId="7EFAF1A1" w14:textId="77777777" w:rsidTr="00404C9A">
        <w:trPr>
          <w:trHeight w:val="434"/>
        </w:trPr>
        <w:tc>
          <w:tcPr>
            <w:tcW w:w="392" w:type="dxa"/>
          </w:tcPr>
          <w:p w14:paraId="21B2CDE2"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3911D6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12697–6</w:t>
            </w:r>
          </w:p>
        </w:tc>
        <w:tc>
          <w:tcPr>
            <w:tcW w:w="7448" w:type="dxa"/>
            <w:gridSpan w:val="2"/>
          </w:tcPr>
          <w:p w14:paraId="512120F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6: Oznaczanie gęstości objętościowej metodą hydrostatyczną</w:t>
            </w:r>
          </w:p>
        </w:tc>
      </w:tr>
      <w:tr w:rsidR="00415A8F" w:rsidRPr="006D6AAF" w14:paraId="481B013B" w14:textId="77777777" w:rsidTr="00404C9A">
        <w:trPr>
          <w:trHeight w:val="383"/>
        </w:trPr>
        <w:tc>
          <w:tcPr>
            <w:tcW w:w="392" w:type="dxa"/>
          </w:tcPr>
          <w:p w14:paraId="7C14B362"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132A73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12697–8</w:t>
            </w:r>
          </w:p>
        </w:tc>
        <w:tc>
          <w:tcPr>
            <w:tcW w:w="7448" w:type="dxa"/>
            <w:gridSpan w:val="2"/>
          </w:tcPr>
          <w:p w14:paraId="4F45E97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8: Oznaczanie zawartości wolnej przestrzeni</w:t>
            </w:r>
          </w:p>
        </w:tc>
      </w:tr>
      <w:tr w:rsidR="00415A8F" w:rsidRPr="006D6AAF" w14:paraId="26DE6538" w14:textId="77777777" w:rsidTr="00404C9A">
        <w:trPr>
          <w:trHeight w:val="670"/>
        </w:trPr>
        <w:tc>
          <w:tcPr>
            <w:tcW w:w="392" w:type="dxa"/>
          </w:tcPr>
          <w:p w14:paraId="4F0AFD57"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73A5C25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12697–11</w:t>
            </w:r>
          </w:p>
        </w:tc>
        <w:tc>
          <w:tcPr>
            <w:tcW w:w="7448" w:type="dxa"/>
            <w:gridSpan w:val="2"/>
          </w:tcPr>
          <w:p w14:paraId="391CF48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11: Określenie powiązania pomiędzy kruszywem i asfaltem</w:t>
            </w:r>
          </w:p>
        </w:tc>
      </w:tr>
      <w:tr w:rsidR="00415A8F" w:rsidRPr="006D6AAF" w14:paraId="5B0A21E5" w14:textId="77777777" w:rsidTr="00404C9A">
        <w:trPr>
          <w:trHeight w:val="443"/>
        </w:trPr>
        <w:tc>
          <w:tcPr>
            <w:tcW w:w="392" w:type="dxa"/>
          </w:tcPr>
          <w:p w14:paraId="3CDDDE53"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6A6ECD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12697–12</w:t>
            </w:r>
          </w:p>
        </w:tc>
        <w:tc>
          <w:tcPr>
            <w:tcW w:w="7448" w:type="dxa"/>
            <w:gridSpan w:val="2"/>
          </w:tcPr>
          <w:p w14:paraId="6CD8FA6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12: Określanie wrażliwości na wodę</w:t>
            </w:r>
          </w:p>
        </w:tc>
      </w:tr>
      <w:tr w:rsidR="00415A8F" w:rsidRPr="006D6AAF" w14:paraId="7DF9A1C3" w14:textId="77777777" w:rsidTr="00404C9A">
        <w:trPr>
          <w:trHeight w:val="451"/>
        </w:trPr>
        <w:tc>
          <w:tcPr>
            <w:tcW w:w="392" w:type="dxa"/>
          </w:tcPr>
          <w:p w14:paraId="2EC3331F"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118CF97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12697–13</w:t>
            </w:r>
          </w:p>
        </w:tc>
        <w:tc>
          <w:tcPr>
            <w:tcW w:w="7448" w:type="dxa"/>
            <w:gridSpan w:val="2"/>
          </w:tcPr>
          <w:p w14:paraId="684A1AF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13: Pomiar temperatury</w:t>
            </w:r>
          </w:p>
        </w:tc>
      </w:tr>
      <w:tr w:rsidR="00415A8F" w:rsidRPr="006D6AAF" w14:paraId="08A63072" w14:textId="77777777" w:rsidTr="00404C9A">
        <w:trPr>
          <w:trHeight w:val="440"/>
        </w:trPr>
        <w:tc>
          <w:tcPr>
            <w:tcW w:w="392" w:type="dxa"/>
          </w:tcPr>
          <w:p w14:paraId="6CBFB7D7"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11FC92A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12697–18</w:t>
            </w:r>
          </w:p>
        </w:tc>
        <w:tc>
          <w:tcPr>
            <w:tcW w:w="7448" w:type="dxa"/>
            <w:gridSpan w:val="2"/>
          </w:tcPr>
          <w:p w14:paraId="219267D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18: Spływanie lepiszcza</w:t>
            </w:r>
          </w:p>
        </w:tc>
      </w:tr>
      <w:tr w:rsidR="00415A8F" w:rsidRPr="006D6AAF" w14:paraId="044ABA87" w14:textId="77777777" w:rsidTr="00404C9A">
        <w:trPr>
          <w:trHeight w:val="451"/>
        </w:trPr>
        <w:tc>
          <w:tcPr>
            <w:tcW w:w="392" w:type="dxa"/>
          </w:tcPr>
          <w:p w14:paraId="6A9D45A0"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E84FE8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12697–22</w:t>
            </w:r>
          </w:p>
        </w:tc>
        <w:tc>
          <w:tcPr>
            <w:tcW w:w="7448" w:type="dxa"/>
            <w:gridSpan w:val="2"/>
          </w:tcPr>
          <w:p w14:paraId="3F24DD4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22: Koleinowanie</w:t>
            </w:r>
          </w:p>
        </w:tc>
      </w:tr>
      <w:tr w:rsidR="00415A8F" w:rsidRPr="006D6AAF" w14:paraId="6BCD0909" w14:textId="77777777" w:rsidTr="00404C9A">
        <w:trPr>
          <w:gridAfter w:val="1"/>
          <w:wAfter w:w="77" w:type="dxa"/>
          <w:trHeight w:val="441"/>
        </w:trPr>
        <w:tc>
          <w:tcPr>
            <w:tcW w:w="392" w:type="dxa"/>
          </w:tcPr>
          <w:p w14:paraId="41E28191"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9917E2E"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12697–27</w:t>
            </w:r>
          </w:p>
        </w:tc>
        <w:tc>
          <w:tcPr>
            <w:tcW w:w="7371" w:type="dxa"/>
          </w:tcPr>
          <w:p w14:paraId="4DA270C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27: Pobieranie próbek</w:t>
            </w:r>
          </w:p>
        </w:tc>
      </w:tr>
      <w:tr w:rsidR="00415A8F" w:rsidRPr="006D6AAF" w14:paraId="3FCFA221" w14:textId="77777777" w:rsidTr="00404C9A">
        <w:trPr>
          <w:gridAfter w:val="1"/>
          <w:wAfter w:w="77" w:type="dxa"/>
          <w:trHeight w:val="655"/>
        </w:trPr>
        <w:tc>
          <w:tcPr>
            <w:tcW w:w="392" w:type="dxa"/>
          </w:tcPr>
          <w:p w14:paraId="33E08572"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76C44E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12697–36</w:t>
            </w:r>
          </w:p>
        </w:tc>
        <w:tc>
          <w:tcPr>
            <w:tcW w:w="7371" w:type="dxa"/>
          </w:tcPr>
          <w:p w14:paraId="1F9C074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 xml:space="preserve">–asfaltowe – Metody badań mieszanek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–asfaltowych na gorąco – Część 36: Oznaczanie grubości nawierzchni asfaltowych</w:t>
            </w:r>
          </w:p>
        </w:tc>
      </w:tr>
      <w:tr w:rsidR="00415A8F" w:rsidRPr="006D6AAF" w14:paraId="1665A82C" w14:textId="77777777" w:rsidTr="00404C9A">
        <w:trPr>
          <w:gridAfter w:val="1"/>
          <w:wAfter w:w="77" w:type="dxa"/>
          <w:trHeight w:val="441"/>
        </w:trPr>
        <w:tc>
          <w:tcPr>
            <w:tcW w:w="392" w:type="dxa"/>
          </w:tcPr>
          <w:p w14:paraId="1B8BB172"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592313A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12846</w:t>
            </w:r>
          </w:p>
        </w:tc>
        <w:tc>
          <w:tcPr>
            <w:tcW w:w="7371" w:type="dxa"/>
          </w:tcPr>
          <w:p w14:paraId="31B5616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czasu wypływu emulsji asfaltowych lepkościomierzem wypływowym</w:t>
            </w:r>
          </w:p>
        </w:tc>
      </w:tr>
      <w:tr w:rsidR="00415A8F" w:rsidRPr="006D6AAF" w14:paraId="050EE6E2" w14:textId="77777777" w:rsidTr="00404C9A">
        <w:trPr>
          <w:gridAfter w:val="1"/>
          <w:wAfter w:w="77" w:type="dxa"/>
          <w:trHeight w:val="441"/>
        </w:trPr>
        <w:tc>
          <w:tcPr>
            <w:tcW w:w="392" w:type="dxa"/>
          </w:tcPr>
          <w:p w14:paraId="54F162F8"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B6EACC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12847</w:t>
            </w:r>
          </w:p>
        </w:tc>
        <w:tc>
          <w:tcPr>
            <w:tcW w:w="7371" w:type="dxa"/>
          </w:tcPr>
          <w:p w14:paraId="6FE6D1E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sedymentacji emulsji asfaltowych</w:t>
            </w:r>
          </w:p>
        </w:tc>
      </w:tr>
      <w:tr w:rsidR="00415A8F" w:rsidRPr="006D6AAF" w14:paraId="20769373" w14:textId="77777777" w:rsidTr="00404C9A">
        <w:trPr>
          <w:gridAfter w:val="1"/>
          <w:wAfter w:w="77" w:type="dxa"/>
          <w:trHeight w:val="247"/>
        </w:trPr>
        <w:tc>
          <w:tcPr>
            <w:tcW w:w="392" w:type="dxa"/>
          </w:tcPr>
          <w:p w14:paraId="27BC117E"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74F7DAB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12850</w:t>
            </w:r>
          </w:p>
        </w:tc>
        <w:tc>
          <w:tcPr>
            <w:tcW w:w="7371" w:type="dxa"/>
          </w:tcPr>
          <w:p w14:paraId="638FD8A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Asfalty i lepiszcza asfaltowe – Oznaczanie wartości </w:t>
            </w:r>
            <w:proofErr w:type="spellStart"/>
            <w:r w:rsidRPr="006D6AAF">
              <w:rPr>
                <w:rFonts w:asciiTheme="minorHAnsi" w:hAnsiTheme="minorHAnsi" w:cstheme="minorHAnsi"/>
                <w:sz w:val="18"/>
                <w:szCs w:val="18"/>
              </w:rPr>
              <w:t>pH</w:t>
            </w:r>
            <w:proofErr w:type="spellEnd"/>
            <w:r w:rsidRPr="006D6AAF">
              <w:rPr>
                <w:rFonts w:asciiTheme="minorHAnsi" w:hAnsiTheme="minorHAnsi" w:cstheme="minorHAnsi"/>
                <w:sz w:val="18"/>
                <w:szCs w:val="18"/>
              </w:rPr>
              <w:t xml:space="preserve"> emulsji asfaltowych</w:t>
            </w:r>
          </w:p>
        </w:tc>
      </w:tr>
      <w:tr w:rsidR="00415A8F" w:rsidRPr="006D6AAF" w14:paraId="0F3B5833" w14:textId="77777777" w:rsidTr="00404C9A">
        <w:trPr>
          <w:gridAfter w:val="1"/>
          <w:wAfter w:w="77" w:type="dxa"/>
          <w:trHeight w:val="655"/>
        </w:trPr>
        <w:tc>
          <w:tcPr>
            <w:tcW w:w="392" w:type="dxa"/>
          </w:tcPr>
          <w:p w14:paraId="00035908"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1B7B288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13043</w:t>
            </w:r>
          </w:p>
        </w:tc>
        <w:tc>
          <w:tcPr>
            <w:tcW w:w="7371" w:type="dxa"/>
          </w:tcPr>
          <w:p w14:paraId="5ECD90D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Kruszywa do mieszanek bitumicznych i powierzchniowych utrwaleń stosowanych na drogach, lotniskach i innych powierzchniach przeznaczonych do ruchu</w:t>
            </w:r>
          </w:p>
        </w:tc>
      </w:tr>
      <w:tr w:rsidR="00415A8F" w:rsidRPr="006D6AAF" w14:paraId="49E03D3E" w14:textId="77777777" w:rsidTr="00404C9A">
        <w:trPr>
          <w:gridAfter w:val="1"/>
          <w:wAfter w:w="77" w:type="dxa"/>
          <w:trHeight w:val="441"/>
        </w:trPr>
        <w:tc>
          <w:tcPr>
            <w:tcW w:w="392" w:type="dxa"/>
          </w:tcPr>
          <w:p w14:paraId="72B35984"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57E179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13074</w:t>
            </w:r>
          </w:p>
        </w:tc>
        <w:tc>
          <w:tcPr>
            <w:tcW w:w="7371" w:type="dxa"/>
          </w:tcPr>
          <w:p w14:paraId="315CA2D9"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lepiszczy z emulsji asfaltowych przez odparowanie</w:t>
            </w:r>
          </w:p>
        </w:tc>
      </w:tr>
      <w:tr w:rsidR="00415A8F" w:rsidRPr="006D6AAF" w14:paraId="470318A1" w14:textId="77777777" w:rsidTr="00404C9A">
        <w:trPr>
          <w:gridAfter w:val="1"/>
          <w:wAfter w:w="77" w:type="dxa"/>
          <w:trHeight w:val="441"/>
        </w:trPr>
        <w:tc>
          <w:tcPr>
            <w:tcW w:w="392" w:type="dxa"/>
          </w:tcPr>
          <w:p w14:paraId="3A9A4845"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BD34340"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13075–1</w:t>
            </w:r>
          </w:p>
        </w:tc>
        <w:tc>
          <w:tcPr>
            <w:tcW w:w="7371" w:type="dxa"/>
          </w:tcPr>
          <w:p w14:paraId="02C7D35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Badanie rozpadu – Część 1: Oznaczanie indeksu rozpadu kationowych emulsji asfaltowych, metoda z wypełniaczem mineralnym</w:t>
            </w:r>
          </w:p>
        </w:tc>
      </w:tr>
      <w:tr w:rsidR="00415A8F" w:rsidRPr="006D6AAF" w14:paraId="283F46B3" w14:textId="77777777" w:rsidTr="00404C9A">
        <w:trPr>
          <w:gridAfter w:val="1"/>
          <w:wAfter w:w="77" w:type="dxa"/>
          <w:trHeight w:val="144"/>
        </w:trPr>
        <w:tc>
          <w:tcPr>
            <w:tcW w:w="392" w:type="dxa"/>
          </w:tcPr>
          <w:p w14:paraId="5CD4AD88"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612317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13108–1</w:t>
            </w:r>
          </w:p>
        </w:tc>
        <w:tc>
          <w:tcPr>
            <w:tcW w:w="7371" w:type="dxa"/>
          </w:tcPr>
          <w:p w14:paraId="6300941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–asfaltowe – Wymagania – Część 1: Beton Asfaltowy</w:t>
            </w:r>
          </w:p>
        </w:tc>
      </w:tr>
      <w:tr w:rsidR="00415A8F" w:rsidRPr="006D6AAF" w14:paraId="0E61EEA4" w14:textId="77777777" w:rsidTr="00404C9A">
        <w:trPr>
          <w:gridAfter w:val="1"/>
          <w:wAfter w:w="77" w:type="dxa"/>
          <w:trHeight w:val="144"/>
        </w:trPr>
        <w:tc>
          <w:tcPr>
            <w:tcW w:w="392" w:type="dxa"/>
          </w:tcPr>
          <w:p w14:paraId="1E8807E9"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3A4490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13108–20</w:t>
            </w:r>
          </w:p>
        </w:tc>
        <w:tc>
          <w:tcPr>
            <w:tcW w:w="7371" w:type="dxa"/>
          </w:tcPr>
          <w:p w14:paraId="3092E4D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Mieszanki </w:t>
            </w:r>
            <w:proofErr w:type="spellStart"/>
            <w:r w:rsidRPr="006D6AAF">
              <w:rPr>
                <w:rFonts w:asciiTheme="minorHAnsi" w:hAnsiTheme="minorHAnsi" w:cstheme="minorHAnsi"/>
                <w:sz w:val="18"/>
                <w:szCs w:val="18"/>
              </w:rPr>
              <w:t>mineralno</w:t>
            </w:r>
            <w:proofErr w:type="spellEnd"/>
            <w:r w:rsidRPr="006D6AAF">
              <w:rPr>
                <w:rFonts w:asciiTheme="minorHAnsi" w:hAnsiTheme="minorHAnsi" w:cstheme="minorHAnsi"/>
                <w:sz w:val="18"/>
                <w:szCs w:val="18"/>
              </w:rPr>
              <w:t>–asfaltowe – Wymagania – Część 20: Badanie typu</w:t>
            </w:r>
          </w:p>
        </w:tc>
      </w:tr>
      <w:tr w:rsidR="00415A8F" w:rsidRPr="006D6AAF" w14:paraId="29E6FE13" w14:textId="77777777" w:rsidTr="00404C9A">
        <w:trPr>
          <w:gridAfter w:val="1"/>
          <w:wAfter w:w="77" w:type="dxa"/>
          <w:trHeight w:val="144"/>
        </w:trPr>
        <w:tc>
          <w:tcPr>
            <w:tcW w:w="392" w:type="dxa"/>
          </w:tcPr>
          <w:p w14:paraId="5E0CB795"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8EBBD3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13179–1</w:t>
            </w:r>
          </w:p>
        </w:tc>
        <w:tc>
          <w:tcPr>
            <w:tcW w:w="7371" w:type="dxa"/>
          </w:tcPr>
          <w:p w14:paraId="76C620D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kruszyw wypełniających stosowanych do mieszanek bitumicznych – Część 1: Badanie metodą Pierścienia i Kuli</w:t>
            </w:r>
          </w:p>
        </w:tc>
      </w:tr>
      <w:tr w:rsidR="00415A8F" w:rsidRPr="006D6AAF" w14:paraId="6027025E" w14:textId="77777777" w:rsidTr="00404C9A">
        <w:trPr>
          <w:gridAfter w:val="1"/>
          <w:wAfter w:w="77" w:type="dxa"/>
          <w:trHeight w:val="144"/>
        </w:trPr>
        <w:tc>
          <w:tcPr>
            <w:tcW w:w="392" w:type="dxa"/>
          </w:tcPr>
          <w:p w14:paraId="1DADDF45"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325B0EAB"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13179–2</w:t>
            </w:r>
          </w:p>
        </w:tc>
        <w:tc>
          <w:tcPr>
            <w:tcW w:w="7371" w:type="dxa"/>
          </w:tcPr>
          <w:p w14:paraId="6A4E7D3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Badania kruszyw wypełniających stosowanych do mieszanek bitumicznych – Część 2: Liczba bitumiczna</w:t>
            </w:r>
          </w:p>
        </w:tc>
      </w:tr>
      <w:tr w:rsidR="00415A8F" w:rsidRPr="006D6AAF" w14:paraId="15268D24" w14:textId="77777777" w:rsidTr="00404C9A">
        <w:trPr>
          <w:gridAfter w:val="1"/>
          <w:wAfter w:w="77" w:type="dxa"/>
          <w:trHeight w:val="144"/>
        </w:trPr>
        <w:tc>
          <w:tcPr>
            <w:tcW w:w="392" w:type="dxa"/>
          </w:tcPr>
          <w:p w14:paraId="5392CA5B"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169E8B7"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13398</w:t>
            </w:r>
          </w:p>
        </w:tc>
        <w:tc>
          <w:tcPr>
            <w:tcW w:w="7371" w:type="dxa"/>
          </w:tcPr>
          <w:p w14:paraId="17117E4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nawrotu sprężystego asfaltów modyfikowanych</w:t>
            </w:r>
          </w:p>
        </w:tc>
      </w:tr>
      <w:tr w:rsidR="00415A8F" w:rsidRPr="006D6AAF" w14:paraId="256117F2" w14:textId="77777777" w:rsidTr="00404C9A">
        <w:trPr>
          <w:gridAfter w:val="1"/>
          <w:wAfter w:w="77" w:type="dxa"/>
          <w:trHeight w:val="144"/>
        </w:trPr>
        <w:tc>
          <w:tcPr>
            <w:tcW w:w="392" w:type="dxa"/>
          </w:tcPr>
          <w:p w14:paraId="030150A9"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48007C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13399</w:t>
            </w:r>
          </w:p>
        </w:tc>
        <w:tc>
          <w:tcPr>
            <w:tcW w:w="7371" w:type="dxa"/>
          </w:tcPr>
          <w:p w14:paraId="1EB874A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odporności na magazynowanie modyfikowanych asfaltów</w:t>
            </w:r>
          </w:p>
        </w:tc>
      </w:tr>
      <w:tr w:rsidR="00415A8F" w:rsidRPr="006D6AAF" w14:paraId="745CDB41" w14:textId="77777777" w:rsidTr="00404C9A">
        <w:trPr>
          <w:gridAfter w:val="1"/>
          <w:wAfter w:w="77" w:type="dxa"/>
          <w:trHeight w:val="144"/>
        </w:trPr>
        <w:tc>
          <w:tcPr>
            <w:tcW w:w="392" w:type="dxa"/>
          </w:tcPr>
          <w:p w14:paraId="18E06580"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73A29705"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13587</w:t>
            </w:r>
          </w:p>
        </w:tc>
        <w:tc>
          <w:tcPr>
            <w:tcW w:w="7371" w:type="dxa"/>
          </w:tcPr>
          <w:p w14:paraId="3F888B8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ciągliwości lepiszczy asfaltowych metodą pomiaru ciągliwości</w:t>
            </w:r>
          </w:p>
        </w:tc>
      </w:tr>
      <w:tr w:rsidR="00415A8F" w:rsidRPr="006D6AAF" w14:paraId="74EDDEC7" w14:textId="77777777" w:rsidTr="00404C9A">
        <w:trPr>
          <w:gridAfter w:val="1"/>
          <w:wAfter w:w="77" w:type="dxa"/>
          <w:trHeight w:val="144"/>
        </w:trPr>
        <w:tc>
          <w:tcPr>
            <w:tcW w:w="392" w:type="dxa"/>
          </w:tcPr>
          <w:p w14:paraId="2954556F"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35E50E1"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13588</w:t>
            </w:r>
          </w:p>
        </w:tc>
        <w:tc>
          <w:tcPr>
            <w:tcW w:w="7371" w:type="dxa"/>
          </w:tcPr>
          <w:p w14:paraId="74517B2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kohezji lepiszczy asfaltowych metodą testu wahadłowego</w:t>
            </w:r>
          </w:p>
        </w:tc>
      </w:tr>
      <w:tr w:rsidR="00415A8F" w:rsidRPr="006D6AAF" w14:paraId="42D5E21C" w14:textId="77777777" w:rsidTr="00404C9A">
        <w:trPr>
          <w:gridAfter w:val="1"/>
          <w:wAfter w:w="77" w:type="dxa"/>
          <w:trHeight w:val="144"/>
        </w:trPr>
        <w:tc>
          <w:tcPr>
            <w:tcW w:w="392" w:type="dxa"/>
          </w:tcPr>
          <w:p w14:paraId="64887C3D"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3132B6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13589</w:t>
            </w:r>
          </w:p>
        </w:tc>
        <w:tc>
          <w:tcPr>
            <w:tcW w:w="7371" w:type="dxa"/>
          </w:tcPr>
          <w:p w14:paraId="717579F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 xml:space="preserve">Asfalty i lepiszcza asfaltowe – Oznaczanie ciągliwości modyfikowanych asfaltów – Metoda z </w:t>
            </w:r>
            <w:proofErr w:type="spellStart"/>
            <w:r w:rsidRPr="006D6AAF">
              <w:rPr>
                <w:rFonts w:asciiTheme="minorHAnsi" w:hAnsiTheme="minorHAnsi" w:cstheme="minorHAnsi"/>
                <w:sz w:val="18"/>
                <w:szCs w:val="18"/>
              </w:rPr>
              <w:t>duktylometrem</w:t>
            </w:r>
            <w:proofErr w:type="spellEnd"/>
          </w:p>
        </w:tc>
      </w:tr>
      <w:tr w:rsidR="00415A8F" w:rsidRPr="006D6AAF" w14:paraId="74421769" w14:textId="77777777" w:rsidTr="00404C9A">
        <w:trPr>
          <w:gridAfter w:val="1"/>
          <w:wAfter w:w="77" w:type="dxa"/>
          <w:trHeight w:val="144"/>
        </w:trPr>
        <w:tc>
          <w:tcPr>
            <w:tcW w:w="392" w:type="dxa"/>
          </w:tcPr>
          <w:p w14:paraId="2250281C"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781F8F2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13614</w:t>
            </w:r>
          </w:p>
        </w:tc>
        <w:tc>
          <w:tcPr>
            <w:tcW w:w="7371" w:type="dxa"/>
          </w:tcPr>
          <w:p w14:paraId="6DC3312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przyczepności emulsji bitumicznych przez zanurzenie w wodzie – Metoda z kruszywem</w:t>
            </w:r>
          </w:p>
        </w:tc>
      </w:tr>
      <w:tr w:rsidR="00415A8F" w:rsidRPr="006D6AAF" w14:paraId="10A8B3F7" w14:textId="77777777" w:rsidTr="00404C9A">
        <w:trPr>
          <w:gridAfter w:val="1"/>
          <w:wAfter w:w="77" w:type="dxa"/>
          <w:trHeight w:val="144"/>
        </w:trPr>
        <w:tc>
          <w:tcPr>
            <w:tcW w:w="392" w:type="dxa"/>
          </w:tcPr>
          <w:p w14:paraId="2688FA6D"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6FFBF4F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13703</w:t>
            </w:r>
          </w:p>
        </w:tc>
        <w:tc>
          <w:tcPr>
            <w:tcW w:w="7371" w:type="dxa"/>
          </w:tcPr>
          <w:p w14:paraId="2FF2CCD4"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Oznaczanie energii deformacji</w:t>
            </w:r>
          </w:p>
        </w:tc>
      </w:tr>
      <w:tr w:rsidR="00415A8F" w:rsidRPr="006D6AAF" w14:paraId="0C55928C" w14:textId="77777777" w:rsidTr="00404C9A">
        <w:trPr>
          <w:gridAfter w:val="1"/>
          <w:wAfter w:w="77" w:type="dxa"/>
          <w:trHeight w:val="144"/>
        </w:trPr>
        <w:tc>
          <w:tcPr>
            <w:tcW w:w="392" w:type="dxa"/>
          </w:tcPr>
          <w:p w14:paraId="330CC121"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0B59E3E3"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13808</w:t>
            </w:r>
          </w:p>
        </w:tc>
        <w:tc>
          <w:tcPr>
            <w:tcW w:w="7371" w:type="dxa"/>
          </w:tcPr>
          <w:p w14:paraId="1288273A"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Zasady specyfikacji kationowych emulsji asfaltowych</w:t>
            </w:r>
          </w:p>
        </w:tc>
      </w:tr>
      <w:tr w:rsidR="00415A8F" w:rsidRPr="006D6AAF" w14:paraId="7F917AC0" w14:textId="77777777" w:rsidTr="00404C9A">
        <w:trPr>
          <w:gridAfter w:val="1"/>
          <w:wAfter w:w="77" w:type="dxa"/>
          <w:trHeight w:val="144"/>
        </w:trPr>
        <w:tc>
          <w:tcPr>
            <w:tcW w:w="392" w:type="dxa"/>
          </w:tcPr>
          <w:p w14:paraId="49E3BA5C"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071296C"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14023</w:t>
            </w:r>
          </w:p>
        </w:tc>
        <w:tc>
          <w:tcPr>
            <w:tcW w:w="7371" w:type="dxa"/>
          </w:tcPr>
          <w:p w14:paraId="504EF17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Asfalty i lepiszcza asfaltowe – Zasady specyfikacji asfaltów modyfikowanych polimerami</w:t>
            </w:r>
          </w:p>
        </w:tc>
      </w:tr>
      <w:tr w:rsidR="00415A8F" w:rsidRPr="006D6AAF" w14:paraId="67B4E72A" w14:textId="77777777" w:rsidTr="00404C9A">
        <w:trPr>
          <w:gridAfter w:val="1"/>
          <w:wAfter w:w="77" w:type="dxa"/>
          <w:trHeight w:val="144"/>
        </w:trPr>
        <w:tc>
          <w:tcPr>
            <w:tcW w:w="392" w:type="dxa"/>
          </w:tcPr>
          <w:p w14:paraId="0B1F1DE0"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43C9D33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14188–1</w:t>
            </w:r>
          </w:p>
        </w:tc>
        <w:tc>
          <w:tcPr>
            <w:tcW w:w="7371" w:type="dxa"/>
          </w:tcPr>
          <w:p w14:paraId="30B9EC8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Wypełniacze złączy i zalewy – Część 1: Specyfikacja zalew na gorąco</w:t>
            </w:r>
          </w:p>
        </w:tc>
      </w:tr>
      <w:tr w:rsidR="00415A8F" w:rsidRPr="006D6AAF" w14:paraId="09E14DA9" w14:textId="77777777" w:rsidTr="00404C9A">
        <w:trPr>
          <w:gridAfter w:val="1"/>
          <w:wAfter w:w="77" w:type="dxa"/>
          <w:trHeight w:val="144"/>
        </w:trPr>
        <w:tc>
          <w:tcPr>
            <w:tcW w:w="392" w:type="dxa"/>
          </w:tcPr>
          <w:p w14:paraId="22151F76"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1F64A63F"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14188–2</w:t>
            </w:r>
          </w:p>
        </w:tc>
        <w:tc>
          <w:tcPr>
            <w:tcW w:w="7371" w:type="dxa"/>
          </w:tcPr>
          <w:p w14:paraId="734A7116"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Wypełniacze złączy i zalewy – Część 2: Specyfikacja zalew na zimno</w:t>
            </w:r>
          </w:p>
        </w:tc>
      </w:tr>
      <w:tr w:rsidR="00415A8F" w:rsidRPr="006D6AAF" w14:paraId="51FBFFE5" w14:textId="77777777" w:rsidTr="00404C9A">
        <w:trPr>
          <w:gridAfter w:val="1"/>
          <w:wAfter w:w="77" w:type="dxa"/>
          <w:trHeight w:val="144"/>
        </w:trPr>
        <w:tc>
          <w:tcPr>
            <w:tcW w:w="392" w:type="dxa"/>
          </w:tcPr>
          <w:p w14:paraId="236CF8D4" w14:textId="77777777" w:rsidR="00415A8F" w:rsidRPr="006D6AAF" w:rsidRDefault="00415A8F" w:rsidP="00E52230">
            <w:pPr>
              <w:numPr>
                <w:ilvl w:val="0"/>
                <w:numId w:val="445"/>
              </w:numPr>
              <w:ind w:left="360"/>
              <w:rPr>
                <w:rFonts w:asciiTheme="minorHAnsi" w:hAnsiTheme="minorHAnsi" w:cstheme="minorHAnsi"/>
                <w:sz w:val="18"/>
                <w:szCs w:val="18"/>
              </w:rPr>
            </w:pPr>
          </w:p>
        </w:tc>
        <w:tc>
          <w:tcPr>
            <w:tcW w:w="1701" w:type="dxa"/>
          </w:tcPr>
          <w:p w14:paraId="2692ABD8"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PN–EN 22592</w:t>
            </w:r>
          </w:p>
        </w:tc>
        <w:tc>
          <w:tcPr>
            <w:tcW w:w="7371" w:type="dxa"/>
          </w:tcPr>
          <w:p w14:paraId="63D7343D"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Przetwory naftowe – Oznaczanie temperatury zapłonu i palenia – Pomiar metodą otwartego tygla Clevelanda</w:t>
            </w:r>
          </w:p>
        </w:tc>
      </w:tr>
      <w:tr w:rsidR="00415A8F" w:rsidRPr="006D6AAF" w14:paraId="7B957CEC" w14:textId="77777777" w:rsidTr="00404C9A">
        <w:trPr>
          <w:gridAfter w:val="1"/>
          <w:wAfter w:w="77" w:type="dxa"/>
          <w:trHeight w:val="144"/>
        </w:trPr>
        <w:tc>
          <w:tcPr>
            <w:tcW w:w="392" w:type="dxa"/>
          </w:tcPr>
          <w:p w14:paraId="4B94D812" w14:textId="77777777" w:rsidR="00415A8F" w:rsidRPr="006D6AAF" w:rsidRDefault="00415A8F" w:rsidP="00E52230">
            <w:pPr>
              <w:numPr>
                <w:ilvl w:val="0"/>
                <w:numId w:val="445"/>
              </w:numPr>
              <w:ind w:left="360"/>
              <w:rPr>
                <w:rFonts w:asciiTheme="minorHAnsi" w:hAnsiTheme="minorHAnsi" w:cstheme="minorHAnsi"/>
                <w:sz w:val="18"/>
                <w:szCs w:val="18"/>
                <w:lang w:val="de-DE"/>
              </w:rPr>
            </w:pPr>
          </w:p>
        </w:tc>
        <w:tc>
          <w:tcPr>
            <w:tcW w:w="1701" w:type="dxa"/>
          </w:tcPr>
          <w:p w14:paraId="28320940" w14:textId="77777777" w:rsidR="00415A8F" w:rsidRPr="006D6AAF" w:rsidRDefault="00415A8F"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PN–EN ISO 2592</w:t>
            </w:r>
          </w:p>
        </w:tc>
        <w:tc>
          <w:tcPr>
            <w:tcW w:w="7371" w:type="dxa"/>
          </w:tcPr>
          <w:p w14:paraId="2299A682" w14:textId="77777777" w:rsidR="00415A8F" w:rsidRPr="006D6AAF" w:rsidRDefault="00415A8F" w:rsidP="00404C9A">
            <w:pPr>
              <w:rPr>
                <w:rFonts w:asciiTheme="minorHAnsi" w:hAnsiTheme="minorHAnsi" w:cstheme="minorHAnsi"/>
                <w:sz w:val="18"/>
                <w:szCs w:val="18"/>
              </w:rPr>
            </w:pPr>
            <w:r w:rsidRPr="006D6AAF">
              <w:rPr>
                <w:rFonts w:asciiTheme="minorHAnsi" w:hAnsiTheme="minorHAnsi" w:cstheme="minorHAnsi"/>
                <w:sz w:val="18"/>
                <w:szCs w:val="18"/>
              </w:rPr>
              <w:t>Oznaczanie temperatury zapłonu i palenia – Metoda otwartego tygla Clevelanda</w:t>
            </w:r>
          </w:p>
        </w:tc>
      </w:tr>
    </w:tbl>
    <w:p w14:paraId="30E676AD" w14:textId="77777777" w:rsidR="00415A8F" w:rsidRPr="006D6AAF" w:rsidRDefault="00415A8F" w:rsidP="00415A8F">
      <w:pPr>
        <w:outlineLvl w:val="2"/>
        <w:rPr>
          <w:rFonts w:asciiTheme="minorHAnsi" w:hAnsiTheme="minorHAnsi" w:cstheme="minorHAnsi"/>
          <w:b/>
          <w:sz w:val="18"/>
          <w:szCs w:val="18"/>
        </w:rPr>
      </w:pPr>
      <w:bookmarkStart w:id="887" w:name="_Toc435185041"/>
      <w:bookmarkStart w:id="888" w:name="_Toc435696022"/>
      <w:r w:rsidRPr="006D6AAF">
        <w:rPr>
          <w:rFonts w:asciiTheme="minorHAnsi" w:hAnsiTheme="minorHAnsi" w:cstheme="minorHAnsi"/>
          <w:b/>
          <w:sz w:val="18"/>
          <w:szCs w:val="18"/>
        </w:rPr>
        <w:t>10.3. Wymagania techniczne (rekomendowane przez Ministra Infrastruktury)</w:t>
      </w:r>
      <w:bookmarkEnd w:id="887"/>
      <w:bookmarkEnd w:id="888"/>
    </w:p>
    <w:p w14:paraId="146397F4" w14:textId="77777777" w:rsidR="00415A8F" w:rsidRPr="006D6AAF" w:rsidRDefault="00415A8F" w:rsidP="00E52230">
      <w:pPr>
        <w:numPr>
          <w:ilvl w:val="0"/>
          <w:numId w:val="445"/>
        </w:numPr>
        <w:tabs>
          <w:tab w:val="left" w:pos="567"/>
        </w:tabs>
        <w:ind w:left="567" w:hanging="567"/>
        <w:rPr>
          <w:rFonts w:asciiTheme="minorHAnsi" w:hAnsiTheme="minorHAnsi" w:cstheme="minorHAnsi"/>
          <w:sz w:val="18"/>
          <w:szCs w:val="18"/>
        </w:rPr>
      </w:pPr>
      <w:r w:rsidRPr="006D6AAF">
        <w:rPr>
          <w:rFonts w:asciiTheme="minorHAnsi" w:hAnsiTheme="minorHAnsi" w:cstheme="minorHAnsi"/>
          <w:sz w:val="18"/>
          <w:szCs w:val="18"/>
        </w:rPr>
        <w:tab/>
        <w:t>WT–1 Kruszywa 2010. Kruszywa do mieszanek mineralno-asfaltowych i powierzchniowych utrwaleń na drogach publicznych, Warszawa 2010</w:t>
      </w:r>
    </w:p>
    <w:p w14:paraId="4BC91B98" w14:textId="77777777" w:rsidR="00415A8F" w:rsidRPr="006D6AAF" w:rsidRDefault="00415A8F" w:rsidP="00E52230">
      <w:pPr>
        <w:numPr>
          <w:ilvl w:val="0"/>
          <w:numId w:val="445"/>
        </w:numPr>
        <w:tabs>
          <w:tab w:val="left" w:pos="567"/>
        </w:tabs>
        <w:ind w:left="567" w:hanging="567"/>
        <w:rPr>
          <w:rFonts w:asciiTheme="minorHAnsi" w:hAnsiTheme="minorHAnsi" w:cstheme="minorHAnsi"/>
          <w:sz w:val="18"/>
          <w:szCs w:val="18"/>
        </w:rPr>
      </w:pPr>
      <w:r w:rsidRPr="006D6AAF">
        <w:rPr>
          <w:rFonts w:asciiTheme="minorHAnsi" w:hAnsiTheme="minorHAnsi" w:cstheme="minorHAnsi"/>
          <w:sz w:val="18"/>
          <w:szCs w:val="18"/>
        </w:rPr>
        <w:tab/>
        <w:t>WT–2 Nawierzchnie asfaltowe 2010. Nawierzchnie asfaltowe na drogach publicznych</w:t>
      </w:r>
    </w:p>
    <w:p w14:paraId="7D3479A5" w14:textId="77777777" w:rsidR="00415A8F" w:rsidRPr="006D6AAF" w:rsidRDefault="00415A8F" w:rsidP="00E52230">
      <w:pPr>
        <w:numPr>
          <w:ilvl w:val="0"/>
          <w:numId w:val="445"/>
        </w:numPr>
        <w:tabs>
          <w:tab w:val="left" w:pos="567"/>
        </w:tabs>
        <w:ind w:left="567" w:hanging="567"/>
        <w:rPr>
          <w:rFonts w:asciiTheme="minorHAnsi" w:hAnsiTheme="minorHAnsi" w:cstheme="minorHAnsi"/>
          <w:sz w:val="18"/>
          <w:szCs w:val="18"/>
        </w:rPr>
      </w:pPr>
      <w:r w:rsidRPr="006D6AAF">
        <w:rPr>
          <w:rFonts w:asciiTheme="minorHAnsi" w:hAnsiTheme="minorHAnsi" w:cstheme="minorHAnsi"/>
          <w:sz w:val="18"/>
          <w:szCs w:val="18"/>
        </w:rPr>
        <w:tab/>
        <w:t>WT–3 Emulsje asfaltowe</w:t>
      </w:r>
    </w:p>
    <w:p w14:paraId="612BB091" w14:textId="77777777" w:rsidR="00415A8F" w:rsidRPr="006D6AAF" w:rsidRDefault="00415A8F" w:rsidP="00415A8F">
      <w:pPr>
        <w:outlineLvl w:val="2"/>
        <w:rPr>
          <w:rFonts w:asciiTheme="minorHAnsi" w:hAnsiTheme="minorHAnsi" w:cstheme="minorHAnsi"/>
          <w:b/>
          <w:sz w:val="18"/>
          <w:szCs w:val="18"/>
        </w:rPr>
      </w:pPr>
      <w:bookmarkStart w:id="889" w:name="_Toc435185042"/>
      <w:bookmarkStart w:id="890" w:name="_Toc435696023"/>
      <w:r w:rsidRPr="006D6AAF">
        <w:rPr>
          <w:rFonts w:asciiTheme="minorHAnsi" w:hAnsiTheme="minorHAnsi" w:cstheme="minorHAnsi"/>
          <w:b/>
          <w:sz w:val="18"/>
          <w:szCs w:val="18"/>
        </w:rPr>
        <w:t>10.4. Inne dokumenty</w:t>
      </w:r>
      <w:bookmarkEnd w:id="889"/>
      <w:bookmarkEnd w:id="890"/>
    </w:p>
    <w:p w14:paraId="64218DCE" w14:textId="77777777" w:rsidR="00415A8F" w:rsidRPr="006D6AAF" w:rsidRDefault="00415A8F" w:rsidP="00E52230">
      <w:pPr>
        <w:numPr>
          <w:ilvl w:val="0"/>
          <w:numId w:val="445"/>
        </w:numPr>
        <w:tabs>
          <w:tab w:val="left" w:pos="567"/>
        </w:tabs>
        <w:ind w:left="567" w:hanging="567"/>
        <w:rPr>
          <w:rFonts w:asciiTheme="minorHAnsi" w:hAnsiTheme="minorHAnsi" w:cstheme="minorHAnsi"/>
          <w:sz w:val="18"/>
          <w:szCs w:val="18"/>
        </w:rPr>
      </w:pPr>
      <w:r w:rsidRPr="006D6AAF">
        <w:rPr>
          <w:rFonts w:asciiTheme="minorHAnsi" w:hAnsiTheme="minorHAnsi" w:cstheme="minorHAnsi"/>
          <w:sz w:val="18"/>
          <w:szCs w:val="18"/>
        </w:rPr>
        <w:t>Rozporządzenie Ministra Transportu i Gospodarki Morskiej z dnia 2 marca 1999 r. w sprawie warunków technicznych, jakim powinny odpowiadać drogi publiczne i ich usytuowanie (Dz. U. nr 43, poz. 430)</w:t>
      </w:r>
    </w:p>
    <w:p w14:paraId="7649FD96" w14:textId="77777777" w:rsidR="00415A8F" w:rsidRPr="006D6AAF" w:rsidRDefault="00415A8F" w:rsidP="00E52230">
      <w:pPr>
        <w:numPr>
          <w:ilvl w:val="0"/>
          <w:numId w:val="445"/>
        </w:numPr>
        <w:tabs>
          <w:tab w:val="left" w:pos="567"/>
        </w:tabs>
        <w:ind w:left="567" w:hanging="567"/>
        <w:rPr>
          <w:rFonts w:asciiTheme="minorHAnsi" w:hAnsiTheme="minorHAnsi" w:cstheme="minorHAnsi"/>
          <w:sz w:val="18"/>
          <w:szCs w:val="18"/>
        </w:rPr>
      </w:pPr>
      <w:r w:rsidRPr="006D6AAF">
        <w:rPr>
          <w:rFonts w:asciiTheme="minorHAnsi" w:hAnsiTheme="minorHAnsi" w:cstheme="minorHAnsi"/>
          <w:sz w:val="18"/>
          <w:szCs w:val="18"/>
        </w:rPr>
        <w:t>Katalog typowych konstrukcji nawierzchni podatnych i półsztywnych. Generalna Dyrekcja Dróg Publicznych – Instytut Badawczy Dróg i Mostów, Warszawa 1997</w:t>
      </w:r>
    </w:p>
    <w:p w14:paraId="0F9256F6" w14:textId="77777777" w:rsidR="00415A8F" w:rsidRPr="006D6AAF" w:rsidRDefault="00415A8F" w:rsidP="00415A8F">
      <w:pPr>
        <w:rPr>
          <w:rFonts w:asciiTheme="minorHAnsi" w:hAnsiTheme="minorHAnsi" w:cstheme="minorHAnsi"/>
          <w:sz w:val="18"/>
          <w:szCs w:val="18"/>
        </w:rPr>
      </w:pPr>
    </w:p>
    <w:p w14:paraId="26118EAE" w14:textId="77777777" w:rsidR="00415A8F" w:rsidRPr="006D6AAF" w:rsidRDefault="00415A8F">
      <w:pPr>
        <w:overflowPunct/>
        <w:autoSpaceDE/>
        <w:autoSpaceDN/>
        <w:adjustRightInd/>
        <w:jc w:val="left"/>
        <w:textAlignment w:val="auto"/>
        <w:rPr>
          <w:rFonts w:asciiTheme="minorHAnsi" w:hAnsiTheme="minorHAnsi" w:cstheme="minorHAnsi"/>
          <w:b/>
          <w:caps/>
          <w:noProof/>
          <w:sz w:val="18"/>
          <w:szCs w:val="18"/>
        </w:rPr>
      </w:pPr>
      <w:r w:rsidRPr="006D6AAF">
        <w:rPr>
          <w:rFonts w:asciiTheme="minorHAnsi" w:hAnsiTheme="minorHAnsi" w:cstheme="minorHAnsi"/>
          <w:sz w:val="18"/>
          <w:szCs w:val="18"/>
        </w:rPr>
        <w:br w:type="page"/>
      </w:r>
    </w:p>
    <w:p w14:paraId="1ADE607F" w14:textId="03B309B1" w:rsidR="00012FA0" w:rsidRPr="006D6AAF" w:rsidRDefault="00012FA0" w:rsidP="00012FA0">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D.06.01.01</w:t>
      </w:r>
      <w:r w:rsidR="0083750A">
        <w:rPr>
          <w:rFonts w:asciiTheme="minorHAnsi" w:hAnsiTheme="minorHAnsi" w:cstheme="minorHAnsi"/>
          <w:sz w:val="18"/>
          <w:szCs w:val="18"/>
        </w:rPr>
        <w:t xml:space="preserve">.    </w:t>
      </w:r>
      <w:r w:rsidRPr="006D6AAF">
        <w:rPr>
          <w:rFonts w:asciiTheme="minorHAnsi" w:hAnsiTheme="minorHAnsi" w:cstheme="minorHAnsi"/>
          <w:bCs/>
          <w:sz w:val="18"/>
          <w:szCs w:val="18"/>
        </w:rPr>
        <w:t>UMOCNIENIE POWIERZCHNIOWE SKARP I ROWÓW</w:t>
      </w:r>
      <w:bookmarkEnd w:id="194"/>
    </w:p>
    <w:p w14:paraId="6028BB3B" w14:textId="77777777" w:rsidR="00012FA0" w:rsidRPr="006D6AAF" w:rsidRDefault="00012FA0" w:rsidP="00012FA0">
      <w:pPr>
        <w:outlineLvl w:val="2"/>
        <w:rPr>
          <w:rFonts w:asciiTheme="minorHAnsi" w:hAnsiTheme="minorHAnsi" w:cstheme="minorHAnsi"/>
          <w:b/>
          <w:sz w:val="18"/>
          <w:szCs w:val="18"/>
        </w:rPr>
      </w:pPr>
      <w:r w:rsidRPr="006D6AAF">
        <w:rPr>
          <w:rFonts w:asciiTheme="minorHAnsi" w:hAnsiTheme="minorHAnsi" w:cstheme="minorHAnsi"/>
          <w:b/>
          <w:sz w:val="18"/>
          <w:szCs w:val="18"/>
        </w:rPr>
        <w:t>1. WSTĘP</w:t>
      </w:r>
    </w:p>
    <w:p w14:paraId="15A3B122" w14:textId="77777777" w:rsidR="00012FA0" w:rsidRPr="006D6AAF" w:rsidRDefault="00012FA0" w:rsidP="00012FA0">
      <w:pPr>
        <w:outlineLvl w:val="2"/>
        <w:rPr>
          <w:rFonts w:asciiTheme="minorHAnsi" w:hAnsiTheme="minorHAnsi" w:cstheme="minorHAnsi"/>
          <w:b/>
          <w:sz w:val="18"/>
          <w:szCs w:val="18"/>
        </w:rPr>
      </w:pPr>
      <w:r w:rsidRPr="006D6AAF">
        <w:rPr>
          <w:rFonts w:asciiTheme="minorHAnsi" w:hAnsiTheme="minorHAnsi" w:cstheme="minorHAnsi"/>
          <w:b/>
          <w:sz w:val="18"/>
          <w:szCs w:val="18"/>
        </w:rPr>
        <w:t>1.1.Przedmiot SST</w:t>
      </w:r>
    </w:p>
    <w:p w14:paraId="43CF3201" w14:textId="17B862BA" w:rsidR="00012FA0" w:rsidRPr="006D6AAF" w:rsidRDefault="00012FA0" w:rsidP="00012FA0">
      <w:pPr>
        <w:rPr>
          <w:rFonts w:asciiTheme="minorHAnsi" w:hAnsiTheme="minorHAnsi" w:cstheme="minorHAnsi"/>
          <w:b/>
          <w:sz w:val="18"/>
          <w:szCs w:val="18"/>
        </w:rPr>
      </w:pPr>
      <w:r w:rsidRPr="006D6AAF">
        <w:rPr>
          <w:rFonts w:asciiTheme="minorHAnsi" w:hAnsiTheme="minorHAnsi" w:cstheme="minorHAnsi"/>
          <w:sz w:val="18"/>
          <w:szCs w:val="18"/>
        </w:rPr>
        <w:t xml:space="preserve">Przedmiotem niniejszej szczegółowej specyfikacji technicznej (SST) są wymagania dotyczące wykonania i odbioru robót związanych z przeciwerozyjnym umocnieniem powierzchniowym skarp </w:t>
      </w:r>
      <w:r w:rsidRPr="006D6AAF">
        <w:rPr>
          <w:rFonts w:asciiTheme="minorHAnsi" w:hAnsiTheme="minorHAnsi" w:cstheme="minorHAnsi"/>
          <w:bCs/>
          <w:sz w:val="18"/>
          <w:szCs w:val="18"/>
        </w:rPr>
        <w:t xml:space="preserve">w ramach zadania pn.: </w:t>
      </w:r>
      <w:r w:rsidR="00212244" w:rsidRPr="006D6AAF">
        <w:rPr>
          <w:rFonts w:asciiTheme="minorHAnsi" w:hAnsiTheme="minorHAnsi" w:cstheme="minorHAnsi"/>
          <w:b/>
          <w:sz w:val="18"/>
          <w:szCs w:val="18"/>
        </w:rPr>
        <w:t>„Rozbudowa drogi powiatowej nr 1923G wraz z</w:t>
      </w:r>
      <w:r w:rsidR="0083750A">
        <w:rPr>
          <w:rFonts w:asciiTheme="minorHAnsi" w:hAnsiTheme="minorHAnsi" w:cstheme="minorHAnsi"/>
          <w:b/>
          <w:sz w:val="18"/>
          <w:szCs w:val="18"/>
        </w:rPr>
        <w:t> </w:t>
      </w:r>
      <w:r w:rsidR="00212244" w:rsidRPr="006D6AAF">
        <w:rPr>
          <w:rFonts w:asciiTheme="minorHAnsi" w:hAnsiTheme="minorHAnsi" w:cstheme="minorHAnsi"/>
          <w:b/>
          <w:sz w:val="18"/>
          <w:szCs w:val="18"/>
        </w:rPr>
        <w:t xml:space="preserve">budową kładki dla rowerzystów  w miejscowości </w:t>
      </w:r>
      <w:r w:rsidR="00F978CE" w:rsidRPr="006D6AAF">
        <w:rPr>
          <w:rFonts w:asciiTheme="minorHAnsi" w:hAnsiTheme="minorHAnsi" w:cstheme="minorHAnsi"/>
          <w:b/>
          <w:sz w:val="18"/>
          <w:szCs w:val="18"/>
        </w:rPr>
        <w:t>Sławki - Goręczyno</w:t>
      </w:r>
      <w:r w:rsidR="00212244" w:rsidRPr="006D6AAF">
        <w:rPr>
          <w:rFonts w:asciiTheme="minorHAnsi" w:hAnsiTheme="minorHAnsi" w:cstheme="minorHAnsi"/>
          <w:b/>
          <w:sz w:val="18"/>
          <w:szCs w:val="18"/>
        </w:rPr>
        <w:t>”.</w:t>
      </w:r>
    </w:p>
    <w:p w14:paraId="7EBE233B" w14:textId="77777777" w:rsidR="00012FA0" w:rsidRPr="006D6AAF" w:rsidRDefault="00012FA0" w:rsidP="00012FA0">
      <w:pPr>
        <w:shd w:val="clear" w:color="auto" w:fill="FFFFFF"/>
        <w:tabs>
          <w:tab w:val="left" w:pos="353"/>
        </w:tabs>
        <w:ind w:left="7"/>
        <w:rPr>
          <w:rFonts w:asciiTheme="minorHAnsi" w:hAnsiTheme="minorHAnsi" w:cstheme="minorHAnsi"/>
          <w:sz w:val="18"/>
          <w:szCs w:val="18"/>
        </w:rPr>
      </w:pPr>
      <w:r w:rsidRPr="006D6AAF">
        <w:rPr>
          <w:rFonts w:asciiTheme="minorHAnsi" w:hAnsiTheme="minorHAnsi" w:cstheme="minorHAnsi"/>
          <w:b/>
          <w:bCs/>
          <w:color w:val="000000"/>
          <w:spacing w:val="-8"/>
          <w:sz w:val="18"/>
          <w:szCs w:val="18"/>
        </w:rPr>
        <w:t>1.2.</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Zakres stosowania SST</w:t>
      </w:r>
    </w:p>
    <w:p w14:paraId="5F5A8A97" w14:textId="77777777" w:rsidR="00012FA0" w:rsidRPr="006D6AAF" w:rsidRDefault="00012FA0" w:rsidP="00012FA0">
      <w:pPr>
        <w:shd w:val="clear" w:color="auto" w:fill="FFFFFF"/>
        <w:ind w:right="403"/>
        <w:rPr>
          <w:rFonts w:asciiTheme="minorHAnsi" w:hAnsiTheme="minorHAnsi" w:cstheme="minorHAnsi"/>
          <w:sz w:val="18"/>
          <w:szCs w:val="18"/>
        </w:rPr>
      </w:pPr>
      <w:r w:rsidRPr="006D6AAF">
        <w:rPr>
          <w:rFonts w:asciiTheme="minorHAnsi" w:hAnsiTheme="minorHAnsi" w:cstheme="minorHAnsi"/>
          <w:color w:val="000000"/>
          <w:sz w:val="18"/>
          <w:szCs w:val="18"/>
        </w:rPr>
        <w:t>Specyfikacja techniczna (ST) stosowana jest jako dokument przetargowy i kontraktowy przy zlecaniu i realizacji robót wymienionych w p. 1.1.</w:t>
      </w:r>
    </w:p>
    <w:p w14:paraId="2F839BF2" w14:textId="77777777" w:rsidR="00012FA0" w:rsidRPr="006D6AAF" w:rsidRDefault="00012FA0" w:rsidP="00012FA0">
      <w:pPr>
        <w:shd w:val="clear" w:color="auto" w:fill="FFFFFF"/>
        <w:tabs>
          <w:tab w:val="left" w:pos="353"/>
        </w:tabs>
        <w:ind w:left="7"/>
        <w:rPr>
          <w:rFonts w:asciiTheme="minorHAnsi" w:hAnsiTheme="minorHAnsi" w:cstheme="minorHAnsi"/>
          <w:sz w:val="18"/>
          <w:szCs w:val="18"/>
        </w:rPr>
      </w:pPr>
      <w:r w:rsidRPr="006D6AAF">
        <w:rPr>
          <w:rFonts w:asciiTheme="minorHAnsi" w:hAnsiTheme="minorHAnsi" w:cstheme="minorHAnsi"/>
          <w:b/>
          <w:bCs/>
          <w:color w:val="000000"/>
          <w:spacing w:val="-7"/>
          <w:sz w:val="18"/>
          <w:szCs w:val="18"/>
        </w:rPr>
        <w:t>1.3.</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Zakres robót objętych SST</w:t>
      </w:r>
    </w:p>
    <w:p w14:paraId="67026BA1" w14:textId="77777777" w:rsidR="00012FA0" w:rsidRPr="006D6AAF" w:rsidRDefault="00012FA0" w:rsidP="00012FA0">
      <w:pPr>
        <w:shd w:val="clear" w:color="auto" w:fill="FFFFFF"/>
        <w:ind w:right="374"/>
        <w:rPr>
          <w:rFonts w:asciiTheme="minorHAnsi" w:hAnsiTheme="minorHAnsi" w:cstheme="minorHAnsi"/>
          <w:sz w:val="18"/>
          <w:szCs w:val="18"/>
        </w:rPr>
      </w:pPr>
      <w:r w:rsidRPr="006D6AAF">
        <w:rPr>
          <w:rFonts w:asciiTheme="minorHAnsi" w:hAnsiTheme="minorHAnsi" w:cstheme="minorHAnsi"/>
          <w:color w:val="000000"/>
          <w:sz w:val="18"/>
          <w:szCs w:val="18"/>
        </w:rPr>
        <w:t>Ustalenia  zawarte  w niniejszej   specyfikacji  dotyczą zasad prowadzenia  robót  związanych z  wykonaniem umocnienia skarpy drogi.</w:t>
      </w:r>
    </w:p>
    <w:p w14:paraId="62E7DBB9" w14:textId="77777777" w:rsidR="00012FA0" w:rsidRPr="006D6AAF" w:rsidRDefault="00012FA0" w:rsidP="00012FA0">
      <w:pPr>
        <w:shd w:val="clear" w:color="auto" w:fill="FFFFFF"/>
        <w:tabs>
          <w:tab w:val="left" w:pos="353"/>
        </w:tabs>
        <w:ind w:left="7"/>
        <w:rPr>
          <w:rFonts w:asciiTheme="minorHAnsi" w:hAnsiTheme="minorHAnsi" w:cstheme="minorHAnsi"/>
          <w:sz w:val="18"/>
          <w:szCs w:val="18"/>
        </w:rPr>
      </w:pPr>
      <w:r w:rsidRPr="006D6AAF">
        <w:rPr>
          <w:rFonts w:asciiTheme="minorHAnsi" w:hAnsiTheme="minorHAnsi" w:cstheme="minorHAnsi"/>
          <w:b/>
          <w:bCs/>
          <w:color w:val="000000"/>
          <w:spacing w:val="-8"/>
          <w:sz w:val="18"/>
          <w:szCs w:val="18"/>
        </w:rPr>
        <w:t>1.4.</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Określenia podstawowe</w:t>
      </w:r>
    </w:p>
    <w:p w14:paraId="73E5390C" w14:textId="77777777" w:rsidR="00012FA0" w:rsidRPr="006D6AAF" w:rsidRDefault="00012FA0" w:rsidP="00E52230">
      <w:pPr>
        <w:widowControl w:val="0"/>
        <w:numPr>
          <w:ilvl w:val="0"/>
          <w:numId w:val="423"/>
        </w:numPr>
        <w:shd w:val="clear" w:color="auto" w:fill="FFFFFF"/>
        <w:overflowPunct/>
        <w:ind w:left="932" w:right="403" w:hanging="360"/>
        <w:textAlignment w:val="auto"/>
        <w:rPr>
          <w:rFonts w:asciiTheme="minorHAnsi" w:hAnsiTheme="minorHAnsi" w:cstheme="minorHAnsi"/>
          <w:b/>
          <w:bCs/>
          <w:color w:val="000000"/>
          <w:spacing w:val="-5"/>
          <w:sz w:val="18"/>
          <w:szCs w:val="18"/>
        </w:rPr>
      </w:pPr>
      <w:proofErr w:type="spellStart"/>
      <w:r w:rsidRPr="006D6AAF">
        <w:rPr>
          <w:rFonts w:asciiTheme="minorHAnsi" w:hAnsiTheme="minorHAnsi" w:cstheme="minorHAnsi"/>
          <w:color w:val="000000"/>
          <w:sz w:val="18"/>
          <w:szCs w:val="18"/>
        </w:rPr>
        <w:t>Geokratą</w:t>
      </w:r>
      <w:proofErr w:type="spellEnd"/>
      <w:r w:rsidRPr="006D6AAF">
        <w:rPr>
          <w:rFonts w:asciiTheme="minorHAnsi" w:hAnsiTheme="minorHAnsi" w:cstheme="minorHAnsi"/>
          <w:color w:val="000000"/>
          <w:sz w:val="18"/>
          <w:szCs w:val="18"/>
        </w:rPr>
        <w:t xml:space="preserve"> - elastyczna struktura przestrzenna, wykonana z taśm </w:t>
      </w:r>
      <w:proofErr w:type="spellStart"/>
      <w:r w:rsidRPr="006D6AAF">
        <w:rPr>
          <w:rFonts w:asciiTheme="minorHAnsi" w:hAnsiTheme="minorHAnsi" w:cstheme="minorHAnsi"/>
          <w:color w:val="000000"/>
          <w:sz w:val="18"/>
          <w:szCs w:val="18"/>
        </w:rPr>
        <w:t>geosyntetyków</w:t>
      </w:r>
      <w:proofErr w:type="spellEnd"/>
      <w:r w:rsidRPr="006D6AAF">
        <w:rPr>
          <w:rFonts w:asciiTheme="minorHAnsi" w:hAnsiTheme="minorHAnsi" w:cstheme="minorHAnsi"/>
          <w:color w:val="000000"/>
          <w:sz w:val="18"/>
          <w:szCs w:val="18"/>
        </w:rPr>
        <w:t>, połączonych ultradźwiękowymi zgrzeinami punktowymi.</w:t>
      </w:r>
    </w:p>
    <w:p w14:paraId="3BCA7054" w14:textId="5474B0E4" w:rsidR="00012FA0" w:rsidRPr="006D6AAF" w:rsidRDefault="00012FA0" w:rsidP="00E52230">
      <w:pPr>
        <w:widowControl w:val="0"/>
        <w:numPr>
          <w:ilvl w:val="0"/>
          <w:numId w:val="423"/>
        </w:numPr>
        <w:shd w:val="clear" w:color="auto" w:fill="FFFFFF"/>
        <w:overflowPunct/>
        <w:ind w:left="567" w:right="403" w:hanging="568"/>
        <w:textAlignment w:val="auto"/>
        <w:rPr>
          <w:rFonts w:asciiTheme="minorHAnsi" w:hAnsiTheme="minorHAnsi" w:cstheme="minorHAnsi"/>
          <w:color w:val="000000"/>
          <w:spacing w:val="-5"/>
          <w:sz w:val="18"/>
          <w:szCs w:val="18"/>
        </w:rPr>
      </w:pPr>
      <w:r w:rsidRPr="006D6AAF">
        <w:rPr>
          <w:rFonts w:asciiTheme="minorHAnsi" w:hAnsiTheme="minorHAnsi" w:cstheme="minorHAnsi"/>
          <w:color w:val="000000"/>
          <w:sz w:val="18"/>
          <w:szCs w:val="18"/>
        </w:rPr>
        <w:t xml:space="preserve">Rama montażowa - lekka przenośna rama, dostarczana przez producenta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służąca do montażu dostarczonych na budowę </w:t>
      </w:r>
      <w:proofErr w:type="spellStart"/>
      <w:r w:rsidRPr="006D6AAF">
        <w:rPr>
          <w:rFonts w:asciiTheme="minorHAnsi" w:hAnsiTheme="minorHAnsi" w:cstheme="minorHAnsi"/>
          <w:color w:val="000000"/>
          <w:sz w:val="18"/>
          <w:szCs w:val="18"/>
        </w:rPr>
        <w:t>geokrat</w:t>
      </w:r>
      <w:proofErr w:type="spellEnd"/>
      <w:r w:rsidRPr="006D6AAF">
        <w:rPr>
          <w:rFonts w:asciiTheme="minorHAnsi" w:hAnsiTheme="minorHAnsi" w:cstheme="minorHAnsi"/>
          <w:color w:val="000000"/>
          <w:sz w:val="18"/>
          <w:szCs w:val="18"/>
        </w:rPr>
        <w:t xml:space="preserve"> z wzajemnie przylegającymi do siebie taśmami i zapewniająca dokładne rozciągnięcie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i nadanie jego komórkom nominalnych wymiarów.</w:t>
      </w:r>
    </w:p>
    <w:p w14:paraId="604420CD" w14:textId="63D1FB37" w:rsidR="00012FA0" w:rsidRPr="006D6AAF" w:rsidRDefault="00012FA0" w:rsidP="00E52230">
      <w:pPr>
        <w:widowControl w:val="0"/>
        <w:numPr>
          <w:ilvl w:val="0"/>
          <w:numId w:val="423"/>
        </w:numPr>
        <w:shd w:val="clear" w:color="auto" w:fill="FFFFFF"/>
        <w:overflowPunct/>
        <w:ind w:left="567" w:right="403" w:hanging="568"/>
        <w:textAlignment w:val="auto"/>
        <w:rPr>
          <w:rFonts w:asciiTheme="minorHAnsi" w:hAnsiTheme="minorHAnsi" w:cstheme="minorHAnsi"/>
          <w:color w:val="000000"/>
          <w:spacing w:val="-5"/>
          <w:sz w:val="18"/>
          <w:szCs w:val="18"/>
        </w:rPr>
      </w:pPr>
      <w:r w:rsidRPr="006D6AAF">
        <w:rPr>
          <w:rFonts w:asciiTheme="minorHAnsi" w:hAnsiTheme="minorHAnsi" w:cstheme="minorHAnsi"/>
          <w:color w:val="000000"/>
          <w:sz w:val="18"/>
          <w:szCs w:val="18"/>
        </w:rPr>
        <w:t>Żwir - kruszywo drogowe otrzymywane podczas procesu siania i płukania.</w:t>
      </w:r>
    </w:p>
    <w:p w14:paraId="30AB53F5" w14:textId="77777777" w:rsidR="00012FA0" w:rsidRPr="006D6AAF" w:rsidRDefault="00012FA0" w:rsidP="00E52230">
      <w:pPr>
        <w:widowControl w:val="0"/>
        <w:numPr>
          <w:ilvl w:val="0"/>
          <w:numId w:val="423"/>
        </w:numPr>
        <w:shd w:val="clear" w:color="auto" w:fill="FFFFFF"/>
        <w:overflowPunct/>
        <w:ind w:left="1020" w:right="403" w:hanging="360"/>
        <w:textAlignment w:val="auto"/>
        <w:rPr>
          <w:rFonts w:asciiTheme="minorHAnsi" w:hAnsiTheme="minorHAnsi" w:cstheme="minorHAnsi"/>
          <w:color w:val="000000"/>
          <w:spacing w:val="-5"/>
          <w:sz w:val="18"/>
          <w:szCs w:val="18"/>
        </w:rPr>
      </w:pPr>
      <w:r w:rsidRPr="006D6AAF">
        <w:rPr>
          <w:rFonts w:asciiTheme="minorHAnsi" w:hAnsiTheme="minorHAnsi" w:cstheme="minorHAnsi"/>
          <w:color w:val="000000"/>
          <w:sz w:val="18"/>
          <w:szCs w:val="18"/>
        </w:rPr>
        <w:t>Pozostałe określenia są zgodne z obowiązującymi, odpowiednimi polskimi normami i z definicjami podanymi w ST DM-00.00.00 „Wymagania ogólne" pkt 1.4.</w:t>
      </w:r>
    </w:p>
    <w:p w14:paraId="37C09EAB" w14:textId="77777777" w:rsidR="00012FA0" w:rsidRPr="006D6AAF" w:rsidRDefault="00012FA0" w:rsidP="00012FA0">
      <w:pPr>
        <w:shd w:val="clear" w:color="auto" w:fill="FFFFFF"/>
        <w:tabs>
          <w:tab w:val="left" w:pos="353"/>
        </w:tabs>
        <w:ind w:left="7"/>
        <w:rPr>
          <w:rFonts w:asciiTheme="minorHAnsi" w:hAnsiTheme="minorHAnsi" w:cstheme="minorHAnsi"/>
          <w:sz w:val="18"/>
          <w:szCs w:val="18"/>
        </w:rPr>
      </w:pPr>
      <w:r w:rsidRPr="006D6AAF">
        <w:rPr>
          <w:rFonts w:asciiTheme="minorHAnsi" w:hAnsiTheme="minorHAnsi" w:cstheme="minorHAnsi"/>
          <w:b/>
          <w:bCs/>
          <w:color w:val="000000"/>
          <w:spacing w:val="-8"/>
          <w:sz w:val="18"/>
          <w:szCs w:val="18"/>
        </w:rPr>
        <w:t>1.5.</w:t>
      </w:r>
      <w:r w:rsidRPr="006D6AAF">
        <w:rPr>
          <w:rFonts w:asciiTheme="minorHAnsi" w:hAnsiTheme="minorHAnsi" w:cstheme="minorHAnsi"/>
          <w:b/>
          <w:bCs/>
          <w:color w:val="000000"/>
          <w:sz w:val="18"/>
          <w:szCs w:val="18"/>
        </w:rPr>
        <w:tab/>
        <w:t>Ogólne wymagania dotyczące robót</w:t>
      </w:r>
    </w:p>
    <w:p w14:paraId="7393D697" w14:textId="77777777" w:rsidR="00012FA0" w:rsidRPr="006D6AAF" w:rsidRDefault="00012FA0" w:rsidP="00012FA0">
      <w:pPr>
        <w:shd w:val="clear" w:color="auto" w:fill="FFFFFF"/>
        <w:rPr>
          <w:rFonts w:asciiTheme="minorHAnsi" w:hAnsiTheme="minorHAnsi" w:cstheme="minorHAnsi"/>
          <w:sz w:val="18"/>
          <w:szCs w:val="18"/>
        </w:rPr>
      </w:pPr>
      <w:r w:rsidRPr="006D6AAF">
        <w:rPr>
          <w:rFonts w:asciiTheme="minorHAnsi" w:hAnsiTheme="minorHAnsi" w:cstheme="minorHAnsi"/>
          <w:color w:val="000000"/>
          <w:sz w:val="18"/>
          <w:szCs w:val="18"/>
        </w:rPr>
        <w:t>Ogólne wymagania dotyczące robót podano w ST D-M-00.00.00 „Wymagania ogólne" pkt 1.5.</w:t>
      </w:r>
    </w:p>
    <w:p w14:paraId="099C6235" w14:textId="77777777" w:rsidR="00012FA0" w:rsidRPr="006D6AAF" w:rsidRDefault="00012FA0" w:rsidP="00012FA0">
      <w:pPr>
        <w:shd w:val="clear" w:color="auto" w:fill="FFFFFF"/>
        <w:tabs>
          <w:tab w:val="left" w:pos="194"/>
        </w:tabs>
        <w:rPr>
          <w:rFonts w:asciiTheme="minorHAnsi" w:hAnsiTheme="minorHAnsi" w:cstheme="minorHAnsi"/>
          <w:b/>
          <w:bCs/>
          <w:color w:val="000000"/>
          <w:spacing w:val="-8"/>
          <w:sz w:val="18"/>
          <w:szCs w:val="18"/>
        </w:rPr>
      </w:pPr>
    </w:p>
    <w:p w14:paraId="4F704EC4" w14:textId="77777777" w:rsidR="00012FA0" w:rsidRPr="006D6AAF" w:rsidRDefault="00012FA0" w:rsidP="00012FA0">
      <w:pPr>
        <w:shd w:val="clear" w:color="auto" w:fill="FFFFFF"/>
        <w:tabs>
          <w:tab w:val="left" w:pos="194"/>
        </w:tabs>
        <w:rPr>
          <w:rFonts w:asciiTheme="minorHAnsi" w:hAnsiTheme="minorHAnsi" w:cstheme="minorHAnsi"/>
          <w:sz w:val="18"/>
          <w:szCs w:val="18"/>
        </w:rPr>
      </w:pPr>
      <w:r w:rsidRPr="006D6AAF">
        <w:rPr>
          <w:rFonts w:asciiTheme="minorHAnsi" w:hAnsiTheme="minorHAnsi" w:cstheme="minorHAnsi"/>
          <w:b/>
          <w:bCs/>
          <w:color w:val="000000"/>
          <w:spacing w:val="-8"/>
          <w:sz w:val="18"/>
          <w:szCs w:val="18"/>
        </w:rPr>
        <w:t>2.</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MATERIAŁY</w:t>
      </w:r>
    </w:p>
    <w:p w14:paraId="228A81EF" w14:textId="77777777" w:rsidR="00012FA0" w:rsidRPr="006D6AAF" w:rsidRDefault="00012FA0" w:rsidP="00012FA0">
      <w:pPr>
        <w:shd w:val="clear" w:color="auto" w:fill="FFFFFF"/>
        <w:tabs>
          <w:tab w:val="left" w:pos="353"/>
        </w:tabs>
        <w:rPr>
          <w:rFonts w:asciiTheme="minorHAnsi" w:hAnsiTheme="minorHAnsi" w:cstheme="minorHAnsi"/>
          <w:sz w:val="18"/>
          <w:szCs w:val="18"/>
        </w:rPr>
      </w:pPr>
      <w:r w:rsidRPr="006D6AAF">
        <w:rPr>
          <w:rFonts w:asciiTheme="minorHAnsi" w:hAnsiTheme="minorHAnsi" w:cstheme="minorHAnsi"/>
          <w:b/>
          <w:bCs/>
          <w:color w:val="000000"/>
          <w:spacing w:val="-6"/>
          <w:sz w:val="18"/>
          <w:szCs w:val="18"/>
        </w:rPr>
        <w:t>2.1.</w:t>
      </w:r>
      <w:r w:rsidRPr="006D6AAF">
        <w:rPr>
          <w:rFonts w:asciiTheme="minorHAnsi" w:hAnsiTheme="minorHAnsi" w:cstheme="minorHAnsi"/>
          <w:b/>
          <w:bCs/>
          <w:color w:val="000000"/>
          <w:sz w:val="18"/>
          <w:szCs w:val="18"/>
        </w:rPr>
        <w:tab/>
        <w:t>Ogólne wymagania dotyczące materiałów</w:t>
      </w:r>
    </w:p>
    <w:p w14:paraId="36A7614D" w14:textId="77777777" w:rsidR="00012FA0" w:rsidRPr="006D6AAF" w:rsidRDefault="00012FA0" w:rsidP="00012FA0">
      <w:pPr>
        <w:shd w:val="clear" w:color="auto" w:fill="FFFFFF"/>
        <w:ind w:left="7" w:right="403"/>
        <w:rPr>
          <w:rFonts w:asciiTheme="minorHAnsi" w:hAnsiTheme="minorHAnsi" w:cstheme="minorHAnsi"/>
          <w:sz w:val="18"/>
          <w:szCs w:val="18"/>
        </w:rPr>
      </w:pPr>
      <w:r w:rsidRPr="006D6AAF">
        <w:rPr>
          <w:rFonts w:asciiTheme="minorHAnsi" w:hAnsiTheme="minorHAnsi" w:cstheme="minorHAnsi"/>
          <w:color w:val="000000"/>
          <w:sz w:val="18"/>
          <w:szCs w:val="18"/>
        </w:rPr>
        <w:t>Ogólne wymagania dotyczące materiałów, ich pozyskiwania i składowania, podano w ST D-M-00.00.00 „Wymagania ogólne" pkt 2.</w:t>
      </w:r>
    </w:p>
    <w:p w14:paraId="4E4C98A5" w14:textId="77777777" w:rsidR="00012FA0" w:rsidRPr="006D6AAF" w:rsidRDefault="00012FA0" w:rsidP="00012FA0">
      <w:pPr>
        <w:shd w:val="clear" w:color="auto" w:fill="FFFFFF"/>
        <w:ind w:right="410"/>
        <w:rPr>
          <w:rFonts w:asciiTheme="minorHAnsi" w:hAnsiTheme="minorHAnsi" w:cstheme="minorHAnsi"/>
          <w:sz w:val="18"/>
          <w:szCs w:val="18"/>
        </w:rPr>
      </w:pPr>
      <w:r w:rsidRPr="006D6AAF">
        <w:rPr>
          <w:rFonts w:asciiTheme="minorHAnsi" w:hAnsiTheme="minorHAnsi" w:cstheme="minorHAnsi"/>
          <w:color w:val="000000"/>
          <w:sz w:val="18"/>
          <w:szCs w:val="18"/>
        </w:rPr>
        <w:t>Za jakość stosowanych materiałów i wykonanych robót oraz ich zgodność z Dokumentacją Projektową, wymaganiami ST odpowiedzialny jest Wykonawca robót.</w:t>
      </w:r>
    </w:p>
    <w:p w14:paraId="6B88CB54" w14:textId="77777777" w:rsidR="00012FA0" w:rsidRPr="006D6AAF" w:rsidRDefault="00012FA0" w:rsidP="00012FA0">
      <w:pPr>
        <w:shd w:val="clear" w:color="auto" w:fill="FFFFFF"/>
        <w:tabs>
          <w:tab w:val="left" w:pos="353"/>
        </w:tabs>
        <w:rPr>
          <w:rFonts w:asciiTheme="minorHAnsi" w:hAnsiTheme="minorHAnsi" w:cstheme="minorHAnsi"/>
          <w:b/>
          <w:sz w:val="18"/>
          <w:szCs w:val="18"/>
        </w:rPr>
      </w:pPr>
      <w:r w:rsidRPr="006D6AAF">
        <w:rPr>
          <w:rFonts w:asciiTheme="minorHAnsi" w:hAnsiTheme="minorHAnsi" w:cstheme="minorHAnsi"/>
          <w:b/>
          <w:color w:val="000000"/>
          <w:spacing w:val="-8"/>
          <w:sz w:val="18"/>
          <w:szCs w:val="18"/>
        </w:rPr>
        <w:t>2.2.</w:t>
      </w:r>
      <w:r w:rsidRPr="006D6AAF">
        <w:rPr>
          <w:rFonts w:asciiTheme="minorHAnsi" w:hAnsiTheme="minorHAnsi" w:cstheme="minorHAnsi"/>
          <w:b/>
          <w:color w:val="000000"/>
          <w:sz w:val="18"/>
          <w:szCs w:val="18"/>
        </w:rPr>
        <w:tab/>
      </w:r>
      <w:proofErr w:type="spellStart"/>
      <w:r w:rsidRPr="006D6AAF">
        <w:rPr>
          <w:rFonts w:asciiTheme="minorHAnsi" w:hAnsiTheme="minorHAnsi" w:cstheme="minorHAnsi"/>
          <w:b/>
          <w:color w:val="000000"/>
          <w:sz w:val="18"/>
          <w:szCs w:val="18"/>
        </w:rPr>
        <w:t>Geokratą</w:t>
      </w:r>
      <w:proofErr w:type="spellEnd"/>
      <w:r w:rsidRPr="006D6AAF">
        <w:rPr>
          <w:rFonts w:asciiTheme="minorHAnsi" w:hAnsiTheme="minorHAnsi" w:cstheme="minorHAnsi"/>
          <w:b/>
          <w:color w:val="000000"/>
          <w:sz w:val="18"/>
          <w:szCs w:val="18"/>
        </w:rPr>
        <w:t xml:space="preserve"> przestrzenna</w:t>
      </w:r>
    </w:p>
    <w:p w14:paraId="79ED4A1A" w14:textId="77777777" w:rsidR="00012FA0" w:rsidRPr="006D6AAF" w:rsidRDefault="00012FA0" w:rsidP="00012FA0">
      <w:pPr>
        <w:shd w:val="clear" w:color="auto" w:fill="FFFFFF"/>
        <w:ind w:right="410"/>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Geokratą</w:t>
      </w:r>
      <w:proofErr w:type="spellEnd"/>
      <w:r w:rsidRPr="006D6AAF">
        <w:rPr>
          <w:rFonts w:asciiTheme="minorHAnsi" w:hAnsiTheme="minorHAnsi" w:cstheme="minorHAnsi"/>
          <w:color w:val="000000"/>
          <w:sz w:val="18"/>
          <w:szCs w:val="18"/>
        </w:rPr>
        <w:t xml:space="preserve"> powinna być zbudowana z zespołu elastycznych taśm polimerowych (z polietylenu dużej gęstości HDPE) o cechach fizycznych, mechanicznych i geometrycznych określonych w aprobacie technicznej.</w:t>
      </w:r>
    </w:p>
    <w:p w14:paraId="1F40B990" w14:textId="77777777" w:rsidR="00012FA0" w:rsidRPr="006D6AAF" w:rsidRDefault="00012FA0" w:rsidP="00012FA0">
      <w:pPr>
        <w:shd w:val="clear" w:color="auto" w:fill="FFFFFF"/>
        <w:ind w:right="396"/>
        <w:rPr>
          <w:rFonts w:asciiTheme="minorHAnsi" w:hAnsiTheme="minorHAnsi" w:cstheme="minorHAnsi"/>
          <w:sz w:val="18"/>
          <w:szCs w:val="18"/>
        </w:rPr>
      </w:pPr>
      <w:r w:rsidRPr="006D6AAF">
        <w:rPr>
          <w:rFonts w:asciiTheme="minorHAnsi" w:hAnsiTheme="minorHAnsi" w:cstheme="minorHAnsi"/>
          <w:color w:val="000000"/>
          <w:sz w:val="18"/>
          <w:szCs w:val="18"/>
        </w:rPr>
        <w:t xml:space="preserve">Taśmy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powinny być połączone seriami ultradźwiękowych zgrzein punktowych, a ich płaszczyzny powinny być obustronnie teksturowane przez wytłoczenie.</w:t>
      </w:r>
    </w:p>
    <w:p w14:paraId="111B955E" w14:textId="77777777" w:rsidR="00012FA0" w:rsidRPr="006D6AAF" w:rsidRDefault="00012FA0" w:rsidP="00012FA0">
      <w:pPr>
        <w:shd w:val="clear" w:color="auto" w:fill="FFFFFF"/>
        <w:ind w:left="7" w:right="403"/>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Geokratą</w:t>
      </w:r>
      <w:proofErr w:type="spellEnd"/>
      <w:r w:rsidRPr="006D6AAF">
        <w:rPr>
          <w:rFonts w:asciiTheme="minorHAnsi" w:hAnsiTheme="minorHAnsi" w:cstheme="minorHAnsi"/>
          <w:color w:val="000000"/>
          <w:sz w:val="18"/>
          <w:szCs w:val="18"/>
        </w:rPr>
        <w:t xml:space="preserve"> jest dostarczana w odcinkach (sekcjach) składających się np. z sześćdziesięciu taśm. Przygotowana do transportu i magazynowania sekcja stanowi zespół wzajemnie przylegających do siebie taśm. W pozycji rozłożonej (na budowie) sekcja przyjmuje postać faliście wygiętych taśm przypominających przestrzenną strukturę plastra miodu </w:t>
      </w:r>
    </w:p>
    <w:p w14:paraId="6A3DF8A2" w14:textId="77777777" w:rsidR="00012FA0" w:rsidRPr="006D6AAF" w:rsidRDefault="00012FA0" w:rsidP="00012FA0">
      <w:pPr>
        <w:shd w:val="clear" w:color="auto" w:fill="FFFFFF"/>
        <w:ind w:right="374"/>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Do łączenia sąsiednich sekcji ze sobą należy stosować opaski samozaciskowe poliamidowe, certyfikowane. </w:t>
      </w:r>
      <w:r w:rsidRPr="006D6AAF">
        <w:rPr>
          <w:rFonts w:asciiTheme="minorHAnsi" w:hAnsiTheme="minorHAnsi" w:cstheme="minorHAnsi"/>
          <w:color w:val="000000"/>
          <w:sz w:val="18"/>
          <w:szCs w:val="18"/>
        </w:rPr>
        <w:t xml:space="preserve">Należy stosować </w:t>
      </w:r>
      <w:proofErr w:type="spellStart"/>
      <w:r w:rsidRPr="006D6AAF">
        <w:rPr>
          <w:rFonts w:asciiTheme="minorHAnsi" w:hAnsiTheme="minorHAnsi" w:cstheme="minorHAnsi"/>
          <w:color w:val="000000"/>
          <w:sz w:val="18"/>
          <w:szCs w:val="18"/>
        </w:rPr>
        <w:t>geokratę</w:t>
      </w:r>
      <w:proofErr w:type="spellEnd"/>
      <w:r w:rsidRPr="006D6AAF">
        <w:rPr>
          <w:rFonts w:asciiTheme="minorHAnsi" w:hAnsiTheme="minorHAnsi" w:cstheme="minorHAnsi"/>
          <w:color w:val="000000"/>
          <w:sz w:val="18"/>
          <w:szCs w:val="18"/>
        </w:rPr>
        <w:t xml:space="preserve"> o wysokości 100 mm. Można stosować </w:t>
      </w:r>
      <w:proofErr w:type="spellStart"/>
      <w:r w:rsidRPr="006D6AAF">
        <w:rPr>
          <w:rFonts w:asciiTheme="minorHAnsi" w:hAnsiTheme="minorHAnsi" w:cstheme="minorHAnsi"/>
          <w:color w:val="000000"/>
          <w:sz w:val="18"/>
          <w:szCs w:val="18"/>
        </w:rPr>
        <w:t>geokratę</w:t>
      </w:r>
      <w:proofErr w:type="spellEnd"/>
      <w:r w:rsidRPr="006D6AAF">
        <w:rPr>
          <w:rFonts w:asciiTheme="minorHAnsi" w:hAnsiTheme="minorHAnsi" w:cstheme="minorHAnsi"/>
          <w:color w:val="000000"/>
          <w:sz w:val="18"/>
          <w:szCs w:val="18"/>
        </w:rPr>
        <w:t xml:space="preserve"> nacinaną</w:t>
      </w:r>
    </w:p>
    <w:p w14:paraId="6678559C" w14:textId="77777777" w:rsidR="00012FA0" w:rsidRPr="006D6AAF" w:rsidRDefault="00012FA0" w:rsidP="00012FA0">
      <w:pPr>
        <w:shd w:val="clear" w:color="auto" w:fill="FFFFFF"/>
        <w:ind w:right="389"/>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Geokratę</w:t>
      </w:r>
      <w:proofErr w:type="spellEnd"/>
      <w:r w:rsidRPr="006D6AAF">
        <w:rPr>
          <w:rFonts w:asciiTheme="minorHAnsi" w:hAnsiTheme="minorHAnsi" w:cstheme="minorHAnsi"/>
          <w:color w:val="000000"/>
          <w:sz w:val="18"/>
          <w:szCs w:val="18"/>
        </w:rPr>
        <w:t xml:space="preserve"> należy przechowywać w opakowaniach fabrycznych, w pomieszczeniach czystych, suchych, zaciemnionych i wentylowanych, chroniąc je przed zawilgoceniem, chemikaliami, tłuszczami, paliwami i możliwością uszkodzenia..</w:t>
      </w:r>
    </w:p>
    <w:p w14:paraId="31793E0E"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b/>
          <w:bCs/>
          <w:color w:val="000000"/>
          <w:sz w:val="18"/>
          <w:szCs w:val="18"/>
        </w:rPr>
        <w:t xml:space="preserve">2.2.1. Właściwości techniczno-użytkowe </w:t>
      </w:r>
      <w:proofErr w:type="spellStart"/>
      <w:r w:rsidRPr="006D6AAF">
        <w:rPr>
          <w:rFonts w:asciiTheme="minorHAnsi" w:hAnsiTheme="minorHAnsi" w:cstheme="minorHAnsi"/>
          <w:b/>
          <w:bCs/>
          <w:color w:val="000000"/>
          <w:sz w:val="18"/>
          <w:szCs w:val="18"/>
        </w:rPr>
        <w:t>geokraty</w:t>
      </w:r>
      <w:proofErr w:type="spellEnd"/>
      <w:r w:rsidRPr="006D6AAF">
        <w:rPr>
          <w:rFonts w:asciiTheme="minorHAnsi" w:hAnsiTheme="minorHAnsi" w:cstheme="minorHAnsi"/>
          <w:b/>
          <w:bCs/>
          <w:color w:val="000000"/>
          <w:sz w:val="18"/>
          <w:szCs w:val="18"/>
        </w:rPr>
        <w:t>:</w:t>
      </w:r>
    </w:p>
    <w:p w14:paraId="134E66A5" w14:textId="77777777" w:rsidR="00012FA0" w:rsidRPr="006D6AAF" w:rsidRDefault="00012FA0" w:rsidP="00012FA0">
      <w:pPr>
        <w:shd w:val="clear" w:color="auto" w:fill="FFFFFF"/>
        <w:ind w:right="151"/>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Taśmy powinny mieć obie powierzchnie teksturowane. Grubość taśmy dwustronnie teksturowanej powinna </w:t>
      </w:r>
      <w:r w:rsidRPr="006D6AAF">
        <w:rPr>
          <w:rFonts w:asciiTheme="minorHAnsi" w:hAnsiTheme="minorHAnsi" w:cstheme="minorHAnsi"/>
          <w:color w:val="000000"/>
          <w:spacing w:val="-1"/>
          <w:sz w:val="18"/>
          <w:szCs w:val="18"/>
        </w:rPr>
        <w:t>być w granicach od 1,4 mm do 2,0 mm. Na powierzchni 1 cm</w:t>
      </w:r>
      <w:r w:rsidRPr="006D6AAF">
        <w:rPr>
          <w:rFonts w:asciiTheme="minorHAnsi" w:hAnsiTheme="minorHAnsi" w:cstheme="minorHAnsi"/>
          <w:color w:val="000000"/>
          <w:spacing w:val="-1"/>
          <w:sz w:val="18"/>
          <w:szCs w:val="18"/>
          <w:vertAlign w:val="superscript"/>
        </w:rPr>
        <w:t>2</w:t>
      </w:r>
      <w:r w:rsidRPr="006D6AAF">
        <w:rPr>
          <w:rFonts w:asciiTheme="minorHAnsi" w:hAnsiTheme="minorHAnsi" w:cstheme="minorHAnsi"/>
          <w:color w:val="000000"/>
          <w:spacing w:val="-1"/>
          <w:sz w:val="18"/>
          <w:szCs w:val="18"/>
        </w:rPr>
        <w:t xml:space="preserve"> powinno być co najmniej 15 wgłębień o głębokości nie </w:t>
      </w:r>
      <w:r w:rsidRPr="006D6AAF">
        <w:rPr>
          <w:rFonts w:asciiTheme="minorHAnsi" w:hAnsiTheme="minorHAnsi" w:cstheme="minorHAnsi"/>
          <w:color w:val="000000"/>
          <w:sz w:val="18"/>
          <w:szCs w:val="18"/>
        </w:rPr>
        <w:t xml:space="preserve">mniejszej od 0,2 mm. Wymagania dotyczące materiału, z którego wykonane są taśmy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podano w tablicy 2.1.</w:t>
      </w:r>
    </w:p>
    <w:p w14:paraId="41C48D53"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2"/>
          <w:sz w:val="18"/>
          <w:szCs w:val="18"/>
        </w:rPr>
        <w:t xml:space="preserve">Tablica 2.1. Wymagania dotyczące materiału, z którego wykonane są taśmy </w:t>
      </w:r>
      <w:proofErr w:type="spellStart"/>
      <w:r w:rsidRPr="006D6AAF">
        <w:rPr>
          <w:rFonts w:asciiTheme="minorHAnsi" w:hAnsiTheme="minorHAnsi" w:cstheme="minorHAnsi"/>
          <w:color w:val="000000"/>
          <w:spacing w:val="-2"/>
          <w:sz w:val="18"/>
          <w:szCs w:val="18"/>
        </w:rPr>
        <w:t>geokraty</w:t>
      </w:r>
      <w:proofErr w:type="spellEnd"/>
    </w:p>
    <w:p w14:paraId="2C6E8AA3" w14:textId="77777777" w:rsidR="00012FA0" w:rsidRPr="006D6AAF" w:rsidRDefault="00012FA0" w:rsidP="00012FA0">
      <w:pPr>
        <w:jc w:val="left"/>
        <w:rPr>
          <w:rFonts w:asciiTheme="minorHAnsi" w:hAnsiTheme="minorHAnsi" w:cstheme="minorHAnsi"/>
          <w:sz w:val="18"/>
          <w:szCs w:val="18"/>
        </w:rPr>
      </w:pPr>
    </w:p>
    <w:tbl>
      <w:tblPr>
        <w:tblW w:w="9214" w:type="dxa"/>
        <w:tblInd w:w="134" w:type="dxa"/>
        <w:tblLayout w:type="fixed"/>
        <w:tblCellMar>
          <w:left w:w="40" w:type="dxa"/>
          <w:right w:w="40" w:type="dxa"/>
        </w:tblCellMar>
        <w:tblLook w:val="0000" w:firstRow="0" w:lastRow="0" w:firstColumn="0" w:lastColumn="0" w:noHBand="0" w:noVBand="0"/>
      </w:tblPr>
      <w:tblGrid>
        <w:gridCol w:w="425"/>
        <w:gridCol w:w="2835"/>
        <w:gridCol w:w="993"/>
        <w:gridCol w:w="1842"/>
        <w:gridCol w:w="3119"/>
      </w:tblGrid>
      <w:tr w:rsidR="00012FA0" w:rsidRPr="006D6AAF" w14:paraId="29D39696" w14:textId="77777777" w:rsidTr="00404C9A">
        <w:trPr>
          <w:trHeight w:hRule="exact" w:val="367"/>
        </w:trPr>
        <w:tc>
          <w:tcPr>
            <w:tcW w:w="425" w:type="dxa"/>
            <w:tcBorders>
              <w:top w:val="single" w:sz="6" w:space="0" w:color="auto"/>
              <w:left w:val="single" w:sz="6" w:space="0" w:color="auto"/>
              <w:bottom w:val="single" w:sz="6" w:space="0" w:color="auto"/>
              <w:right w:val="single" w:sz="6" w:space="0" w:color="auto"/>
            </w:tcBorders>
            <w:shd w:val="clear" w:color="auto" w:fill="FFFFFF"/>
          </w:tcPr>
          <w:p w14:paraId="27C94EC1" w14:textId="77777777" w:rsidR="00012FA0" w:rsidRPr="006D6AAF" w:rsidRDefault="00012FA0" w:rsidP="00404C9A">
            <w:pPr>
              <w:shd w:val="clear" w:color="auto" w:fill="FFFFFF"/>
              <w:ind w:right="101"/>
              <w:jc w:val="left"/>
              <w:rPr>
                <w:rFonts w:asciiTheme="minorHAnsi" w:hAnsiTheme="minorHAnsi" w:cstheme="minorHAnsi"/>
                <w:sz w:val="18"/>
                <w:szCs w:val="18"/>
              </w:rPr>
            </w:pPr>
            <w:r w:rsidRPr="006D6AAF">
              <w:rPr>
                <w:rFonts w:asciiTheme="minorHAnsi" w:hAnsiTheme="minorHAnsi" w:cstheme="minorHAnsi"/>
                <w:color w:val="000000"/>
                <w:sz w:val="18"/>
                <w:szCs w:val="18"/>
              </w:rPr>
              <w:t>Lp.</w:t>
            </w:r>
          </w:p>
        </w:tc>
        <w:tc>
          <w:tcPr>
            <w:tcW w:w="2835" w:type="dxa"/>
            <w:tcBorders>
              <w:top w:val="single" w:sz="6" w:space="0" w:color="auto"/>
              <w:left w:val="single" w:sz="6" w:space="0" w:color="auto"/>
              <w:bottom w:val="single" w:sz="6" w:space="0" w:color="auto"/>
              <w:right w:val="single" w:sz="6" w:space="0" w:color="auto"/>
            </w:tcBorders>
            <w:shd w:val="clear" w:color="auto" w:fill="FFFFFF"/>
          </w:tcPr>
          <w:p w14:paraId="70DF1D26" w14:textId="77777777" w:rsidR="00012FA0" w:rsidRPr="006D6AAF" w:rsidRDefault="00012FA0" w:rsidP="00404C9A">
            <w:pPr>
              <w:shd w:val="clear" w:color="auto" w:fill="FFFFFF"/>
              <w:ind w:right="367"/>
              <w:jc w:val="left"/>
              <w:rPr>
                <w:rFonts w:asciiTheme="minorHAnsi" w:hAnsiTheme="minorHAnsi" w:cstheme="minorHAnsi"/>
                <w:sz w:val="18"/>
                <w:szCs w:val="18"/>
              </w:rPr>
            </w:pPr>
            <w:r w:rsidRPr="006D6AAF">
              <w:rPr>
                <w:rFonts w:asciiTheme="minorHAnsi" w:hAnsiTheme="minorHAnsi" w:cstheme="minorHAnsi"/>
                <w:color w:val="000000"/>
                <w:sz w:val="18"/>
                <w:szCs w:val="18"/>
              </w:rPr>
              <w:t>Właściwości</w:t>
            </w:r>
          </w:p>
        </w:tc>
        <w:tc>
          <w:tcPr>
            <w:tcW w:w="993" w:type="dxa"/>
            <w:tcBorders>
              <w:top w:val="single" w:sz="6" w:space="0" w:color="auto"/>
              <w:left w:val="single" w:sz="6" w:space="0" w:color="auto"/>
              <w:bottom w:val="single" w:sz="6" w:space="0" w:color="auto"/>
              <w:right w:val="single" w:sz="6" w:space="0" w:color="auto"/>
            </w:tcBorders>
            <w:shd w:val="clear" w:color="auto" w:fill="FFFFFF"/>
          </w:tcPr>
          <w:p w14:paraId="3A6E2F3E" w14:textId="77777777" w:rsidR="00012FA0" w:rsidRPr="006D6AAF" w:rsidRDefault="00012FA0" w:rsidP="00404C9A">
            <w:pPr>
              <w:shd w:val="clear" w:color="auto" w:fill="FFFFFF"/>
              <w:ind w:right="7"/>
              <w:jc w:val="left"/>
              <w:rPr>
                <w:rFonts w:asciiTheme="minorHAnsi" w:hAnsiTheme="minorHAnsi" w:cstheme="minorHAnsi"/>
                <w:sz w:val="18"/>
                <w:szCs w:val="18"/>
              </w:rPr>
            </w:pPr>
            <w:r w:rsidRPr="006D6AAF">
              <w:rPr>
                <w:rFonts w:asciiTheme="minorHAnsi" w:hAnsiTheme="minorHAnsi" w:cstheme="minorHAnsi"/>
                <w:color w:val="000000"/>
                <w:sz w:val="18"/>
                <w:szCs w:val="18"/>
              </w:rPr>
              <w:t>Jednostki</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301741DB" w14:textId="77777777" w:rsidR="00012FA0" w:rsidRPr="006D6AAF" w:rsidRDefault="00012FA0" w:rsidP="00404C9A">
            <w:pPr>
              <w:shd w:val="clear" w:color="auto" w:fill="FFFFFF"/>
              <w:ind w:right="677"/>
              <w:jc w:val="left"/>
              <w:rPr>
                <w:rFonts w:asciiTheme="minorHAnsi" w:hAnsiTheme="minorHAnsi" w:cstheme="minorHAnsi"/>
                <w:sz w:val="18"/>
                <w:szCs w:val="18"/>
              </w:rPr>
            </w:pPr>
            <w:r w:rsidRPr="006D6AAF">
              <w:rPr>
                <w:rFonts w:asciiTheme="minorHAnsi" w:hAnsiTheme="minorHAnsi" w:cstheme="minorHAnsi"/>
                <w:color w:val="000000"/>
                <w:sz w:val="18"/>
                <w:szCs w:val="18"/>
              </w:rPr>
              <w:t>Wymagania</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14:paraId="07462A5B" w14:textId="77777777" w:rsidR="00012FA0" w:rsidRPr="006D6AAF" w:rsidRDefault="00012FA0" w:rsidP="00404C9A">
            <w:pPr>
              <w:shd w:val="clear" w:color="auto" w:fill="FFFFFF"/>
              <w:ind w:right="137"/>
              <w:jc w:val="left"/>
              <w:rPr>
                <w:rFonts w:asciiTheme="minorHAnsi" w:hAnsiTheme="minorHAnsi" w:cstheme="minorHAnsi"/>
                <w:sz w:val="18"/>
                <w:szCs w:val="18"/>
              </w:rPr>
            </w:pPr>
            <w:r w:rsidRPr="006D6AAF">
              <w:rPr>
                <w:rFonts w:asciiTheme="minorHAnsi" w:hAnsiTheme="minorHAnsi" w:cstheme="minorHAnsi"/>
                <w:color w:val="000000"/>
                <w:spacing w:val="-2"/>
                <w:sz w:val="18"/>
                <w:szCs w:val="18"/>
              </w:rPr>
              <w:t>Metody badań według</w:t>
            </w:r>
          </w:p>
        </w:tc>
      </w:tr>
      <w:tr w:rsidR="00012FA0" w:rsidRPr="006D6AAF" w14:paraId="0E516337" w14:textId="77777777" w:rsidTr="00404C9A">
        <w:trPr>
          <w:trHeight w:hRule="exact" w:val="360"/>
        </w:trPr>
        <w:tc>
          <w:tcPr>
            <w:tcW w:w="425" w:type="dxa"/>
            <w:tcBorders>
              <w:top w:val="single" w:sz="6" w:space="0" w:color="auto"/>
              <w:left w:val="single" w:sz="6" w:space="0" w:color="auto"/>
              <w:bottom w:val="single" w:sz="6" w:space="0" w:color="auto"/>
              <w:right w:val="single" w:sz="6" w:space="0" w:color="auto"/>
            </w:tcBorders>
            <w:shd w:val="clear" w:color="auto" w:fill="FFFFFF"/>
          </w:tcPr>
          <w:p w14:paraId="3544D4CE" w14:textId="77777777" w:rsidR="00012FA0" w:rsidRPr="006D6AAF" w:rsidRDefault="00012FA0" w:rsidP="00404C9A">
            <w:pPr>
              <w:shd w:val="clear" w:color="auto" w:fill="FFFFFF"/>
              <w:ind w:right="194"/>
              <w:jc w:val="left"/>
              <w:rPr>
                <w:rFonts w:asciiTheme="minorHAnsi" w:hAnsiTheme="minorHAnsi" w:cstheme="minorHAnsi"/>
                <w:sz w:val="18"/>
                <w:szCs w:val="18"/>
              </w:rPr>
            </w:pPr>
            <w:r w:rsidRPr="006D6AAF">
              <w:rPr>
                <w:rFonts w:asciiTheme="minorHAnsi" w:hAnsiTheme="minorHAnsi" w:cstheme="minorHAnsi"/>
                <w:color w:val="000000"/>
                <w:sz w:val="18"/>
                <w:szCs w:val="18"/>
              </w:rPr>
              <w:t>1</w:t>
            </w:r>
          </w:p>
        </w:tc>
        <w:tc>
          <w:tcPr>
            <w:tcW w:w="2835" w:type="dxa"/>
            <w:tcBorders>
              <w:top w:val="single" w:sz="6" w:space="0" w:color="auto"/>
              <w:left w:val="single" w:sz="6" w:space="0" w:color="auto"/>
              <w:bottom w:val="single" w:sz="6" w:space="0" w:color="auto"/>
              <w:right w:val="single" w:sz="6" w:space="0" w:color="auto"/>
            </w:tcBorders>
            <w:shd w:val="clear" w:color="auto" w:fill="FFFFFF"/>
          </w:tcPr>
          <w:p w14:paraId="2CA4B449" w14:textId="77777777" w:rsidR="00012FA0" w:rsidRPr="006D6AAF" w:rsidRDefault="00012FA0" w:rsidP="00404C9A">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z w:val="18"/>
                <w:szCs w:val="18"/>
              </w:rPr>
              <w:t>Gęstość</w:t>
            </w:r>
          </w:p>
        </w:tc>
        <w:tc>
          <w:tcPr>
            <w:tcW w:w="993" w:type="dxa"/>
            <w:tcBorders>
              <w:top w:val="single" w:sz="6" w:space="0" w:color="auto"/>
              <w:left w:val="single" w:sz="6" w:space="0" w:color="auto"/>
              <w:bottom w:val="single" w:sz="6" w:space="0" w:color="auto"/>
              <w:right w:val="single" w:sz="6" w:space="0" w:color="auto"/>
            </w:tcBorders>
            <w:shd w:val="clear" w:color="auto" w:fill="FFFFFF"/>
          </w:tcPr>
          <w:p w14:paraId="45A51901" w14:textId="77777777" w:rsidR="00012FA0" w:rsidRPr="006D6AAF" w:rsidRDefault="00012FA0" w:rsidP="00404C9A">
            <w:pPr>
              <w:shd w:val="clear" w:color="auto" w:fill="FFFFFF"/>
              <w:ind w:right="158"/>
              <w:jc w:val="left"/>
              <w:rPr>
                <w:rFonts w:asciiTheme="minorHAnsi" w:hAnsiTheme="minorHAnsi" w:cstheme="minorHAnsi"/>
                <w:sz w:val="18"/>
                <w:szCs w:val="18"/>
              </w:rPr>
            </w:pPr>
            <w:r w:rsidRPr="006D6AAF">
              <w:rPr>
                <w:rFonts w:asciiTheme="minorHAnsi" w:hAnsiTheme="minorHAnsi" w:cstheme="minorHAnsi"/>
                <w:color w:val="000000"/>
                <w:sz w:val="18"/>
                <w:szCs w:val="18"/>
              </w:rPr>
              <w:t>g/cm</w:t>
            </w:r>
            <w:r w:rsidRPr="006D6AAF">
              <w:rPr>
                <w:rFonts w:asciiTheme="minorHAnsi" w:hAnsiTheme="minorHAnsi" w:cstheme="minorHAnsi"/>
                <w:color w:val="000000"/>
                <w:sz w:val="18"/>
                <w:szCs w:val="18"/>
                <w:vertAlign w:val="superscript"/>
              </w:rPr>
              <w:t>3</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69BD15F3" w14:textId="77777777" w:rsidR="00012FA0" w:rsidRPr="006D6AAF" w:rsidRDefault="00012FA0" w:rsidP="00404C9A">
            <w:pPr>
              <w:shd w:val="clear" w:color="auto" w:fill="FFFFFF"/>
              <w:ind w:right="439"/>
              <w:jc w:val="left"/>
              <w:rPr>
                <w:rFonts w:asciiTheme="minorHAnsi" w:hAnsiTheme="minorHAnsi" w:cstheme="minorHAnsi"/>
                <w:sz w:val="18"/>
                <w:szCs w:val="18"/>
              </w:rPr>
            </w:pPr>
            <w:r w:rsidRPr="006D6AAF">
              <w:rPr>
                <w:rFonts w:asciiTheme="minorHAnsi" w:hAnsiTheme="minorHAnsi" w:cstheme="minorHAnsi"/>
                <w:color w:val="000000"/>
                <w:sz w:val="18"/>
                <w:szCs w:val="18"/>
              </w:rPr>
              <w:t>od 0,935 do 0,965</w:t>
            </w:r>
          </w:p>
        </w:tc>
        <w:tc>
          <w:tcPr>
            <w:tcW w:w="3119" w:type="dxa"/>
            <w:vMerge w:val="restart"/>
            <w:tcBorders>
              <w:top w:val="single" w:sz="6" w:space="0" w:color="auto"/>
              <w:left w:val="single" w:sz="6" w:space="0" w:color="auto"/>
              <w:right w:val="single" w:sz="6" w:space="0" w:color="auto"/>
            </w:tcBorders>
            <w:shd w:val="clear" w:color="auto" w:fill="FFFFFF"/>
          </w:tcPr>
          <w:p w14:paraId="15FFFC46" w14:textId="77777777" w:rsidR="00012FA0" w:rsidRPr="006D6AAF" w:rsidRDefault="00012FA0" w:rsidP="00404C9A">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z w:val="18"/>
                <w:szCs w:val="18"/>
              </w:rPr>
              <w:t>Aprobaty technicznej</w:t>
            </w:r>
          </w:p>
          <w:p w14:paraId="187DB99C" w14:textId="77777777" w:rsidR="00012FA0" w:rsidRPr="006D6AAF" w:rsidRDefault="00012FA0" w:rsidP="00404C9A">
            <w:pPr>
              <w:shd w:val="clear" w:color="auto" w:fill="FFFFFF"/>
              <w:ind w:right="806"/>
              <w:jc w:val="left"/>
              <w:rPr>
                <w:rFonts w:asciiTheme="minorHAnsi" w:hAnsiTheme="minorHAnsi" w:cstheme="minorHAnsi"/>
                <w:sz w:val="18"/>
                <w:szCs w:val="18"/>
              </w:rPr>
            </w:pPr>
          </w:p>
          <w:p w14:paraId="2A4667A5" w14:textId="77777777" w:rsidR="00012FA0" w:rsidRPr="006D6AAF" w:rsidRDefault="00012FA0" w:rsidP="00404C9A">
            <w:pPr>
              <w:shd w:val="clear" w:color="auto" w:fill="FFFFFF"/>
              <w:ind w:right="864"/>
              <w:jc w:val="left"/>
              <w:rPr>
                <w:rFonts w:asciiTheme="minorHAnsi" w:hAnsiTheme="minorHAnsi" w:cstheme="minorHAnsi"/>
                <w:sz w:val="18"/>
                <w:szCs w:val="18"/>
              </w:rPr>
            </w:pPr>
          </w:p>
          <w:p w14:paraId="6A02F3D7" w14:textId="77777777" w:rsidR="00012FA0" w:rsidRPr="006D6AAF" w:rsidRDefault="00012FA0" w:rsidP="00404C9A">
            <w:pPr>
              <w:shd w:val="clear" w:color="auto" w:fill="FFFFFF"/>
              <w:ind w:right="864"/>
              <w:jc w:val="left"/>
              <w:rPr>
                <w:rFonts w:asciiTheme="minorHAnsi" w:hAnsiTheme="minorHAnsi" w:cstheme="minorHAnsi"/>
                <w:sz w:val="18"/>
                <w:szCs w:val="18"/>
              </w:rPr>
            </w:pPr>
          </w:p>
        </w:tc>
      </w:tr>
      <w:tr w:rsidR="00012FA0" w:rsidRPr="006D6AAF" w14:paraId="15DE2D0B" w14:textId="77777777" w:rsidTr="0024419F">
        <w:trPr>
          <w:trHeight w:hRule="exact" w:val="351"/>
        </w:trPr>
        <w:tc>
          <w:tcPr>
            <w:tcW w:w="425" w:type="dxa"/>
            <w:tcBorders>
              <w:top w:val="single" w:sz="6" w:space="0" w:color="auto"/>
              <w:left w:val="single" w:sz="6" w:space="0" w:color="auto"/>
              <w:bottom w:val="single" w:sz="6" w:space="0" w:color="auto"/>
              <w:right w:val="single" w:sz="6" w:space="0" w:color="auto"/>
            </w:tcBorders>
            <w:shd w:val="clear" w:color="auto" w:fill="FFFFFF"/>
          </w:tcPr>
          <w:p w14:paraId="6357DBDE" w14:textId="77777777" w:rsidR="00012FA0" w:rsidRPr="006D6AAF" w:rsidRDefault="00012FA0" w:rsidP="00404C9A">
            <w:pPr>
              <w:shd w:val="clear" w:color="auto" w:fill="FFFFFF"/>
              <w:ind w:right="180"/>
              <w:jc w:val="left"/>
              <w:rPr>
                <w:rFonts w:asciiTheme="minorHAnsi" w:hAnsiTheme="minorHAnsi" w:cstheme="minorHAnsi"/>
                <w:sz w:val="18"/>
                <w:szCs w:val="18"/>
              </w:rPr>
            </w:pPr>
            <w:r w:rsidRPr="006D6AAF">
              <w:rPr>
                <w:rFonts w:asciiTheme="minorHAnsi" w:hAnsiTheme="minorHAnsi" w:cstheme="minorHAnsi"/>
                <w:color w:val="000000"/>
                <w:sz w:val="18"/>
                <w:szCs w:val="18"/>
              </w:rPr>
              <w:t>2</w:t>
            </w:r>
          </w:p>
        </w:tc>
        <w:tc>
          <w:tcPr>
            <w:tcW w:w="2835" w:type="dxa"/>
            <w:tcBorders>
              <w:top w:val="single" w:sz="6" w:space="0" w:color="auto"/>
              <w:left w:val="single" w:sz="6" w:space="0" w:color="auto"/>
              <w:bottom w:val="single" w:sz="6" w:space="0" w:color="auto"/>
              <w:right w:val="single" w:sz="6" w:space="0" w:color="auto"/>
            </w:tcBorders>
            <w:shd w:val="clear" w:color="auto" w:fill="FFFFFF"/>
          </w:tcPr>
          <w:p w14:paraId="3C9AB7E7" w14:textId="77777777" w:rsidR="00012FA0" w:rsidRPr="006D6AAF" w:rsidRDefault="00012FA0" w:rsidP="00404C9A">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Wytrzymałość na </w:t>
            </w:r>
            <w:r w:rsidRPr="006D6AAF">
              <w:rPr>
                <w:rFonts w:asciiTheme="minorHAnsi" w:hAnsiTheme="minorHAnsi" w:cstheme="minorHAnsi"/>
                <w:color w:val="000000"/>
                <w:sz w:val="18"/>
                <w:szCs w:val="18"/>
              </w:rPr>
              <w:t>rozciąganie</w:t>
            </w:r>
          </w:p>
        </w:tc>
        <w:tc>
          <w:tcPr>
            <w:tcW w:w="993" w:type="dxa"/>
            <w:tcBorders>
              <w:top w:val="single" w:sz="6" w:space="0" w:color="auto"/>
              <w:left w:val="single" w:sz="6" w:space="0" w:color="auto"/>
              <w:bottom w:val="single" w:sz="6" w:space="0" w:color="auto"/>
              <w:right w:val="single" w:sz="6" w:space="0" w:color="auto"/>
            </w:tcBorders>
            <w:shd w:val="clear" w:color="auto" w:fill="FFFFFF"/>
          </w:tcPr>
          <w:p w14:paraId="168DF41C" w14:textId="77777777" w:rsidR="00012FA0" w:rsidRPr="006D6AAF" w:rsidRDefault="00012FA0" w:rsidP="00404C9A">
            <w:pPr>
              <w:shd w:val="clear" w:color="auto" w:fill="FFFFFF"/>
              <w:ind w:right="130"/>
              <w:jc w:val="left"/>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kN</w:t>
            </w:r>
            <w:proofErr w:type="spellEnd"/>
            <w:r w:rsidRPr="006D6AAF">
              <w:rPr>
                <w:rFonts w:asciiTheme="minorHAnsi" w:hAnsiTheme="minorHAnsi" w:cstheme="minorHAnsi"/>
                <w:color w:val="000000"/>
                <w:sz w:val="18"/>
                <w:szCs w:val="18"/>
              </w:rPr>
              <w:t>/m</w:t>
            </w:r>
            <w:r w:rsidRPr="006D6AAF">
              <w:rPr>
                <w:rFonts w:asciiTheme="minorHAnsi" w:hAnsiTheme="minorHAnsi" w:cstheme="minorHAnsi"/>
                <w:color w:val="000000"/>
                <w:sz w:val="18"/>
                <w:szCs w:val="18"/>
                <w:vertAlign w:val="superscript"/>
              </w:rPr>
              <w:t>2</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5EDA8BD2" w14:textId="77777777" w:rsidR="00012FA0" w:rsidRPr="006D6AAF" w:rsidRDefault="00012FA0" w:rsidP="00404C9A">
            <w:pPr>
              <w:shd w:val="clear" w:color="auto" w:fill="FFFFFF"/>
              <w:ind w:right="806"/>
              <w:jc w:val="left"/>
              <w:rPr>
                <w:rFonts w:asciiTheme="minorHAnsi" w:hAnsiTheme="minorHAnsi" w:cstheme="minorHAnsi"/>
                <w:sz w:val="18"/>
                <w:szCs w:val="18"/>
              </w:rPr>
            </w:pPr>
            <w:r w:rsidRPr="006D6AAF">
              <w:rPr>
                <w:rFonts w:asciiTheme="minorHAnsi" w:hAnsiTheme="minorHAnsi" w:cstheme="minorHAnsi"/>
                <w:color w:val="000000"/>
                <w:sz w:val="18"/>
                <w:szCs w:val="18"/>
              </w:rPr>
              <w:t>&gt; 21 000</w:t>
            </w:r>
          </w:p>
        </w:tc>
        <w:tc>
          <w:tcPr>
            <w:tcW w:w="3119" w:type="dxa"/>
            <w:vMerge/>
            <w:tcBorders>
              <w:left w:val="single" w:sz="6" w:space="0" w:color="auto"/>
              <w:right w:val="single" w:sz="6" w:space="0" w:color="auto"/>
            </w:tcBorders>
            <w:shd w:val="clear" w:color="auto" w:fill="FFFFFF"/>
          </w:tcPr>
          <w:p w14:paraId="0132D33B" w14:textId="77777777" w:rsidR="00012FA0" w:rsidRPr="006D6AAF" w:rsidRDefault="00012FA0" w:rsidP="00404C9A">
            <w:pPr>
              <w:shd w:val="clear" w:color="auto" w:fill="FFFFFF"/>
              <w:ind w:right="864"/>
              <w:jc w:val="left"/>
              <w:rPr>
                <w:rFonts w:asciiTheme="minorHAnsi" w:hAnsiTheme="minorHAnsi" w:cstheme="minorHAnsi"/>
                <w:sz w:val="18"/>
                <w:szCs w:val="18"/>
              </w:rPr>
            </w:pPr>
          </w:p>
        </w:tc>
      </w:tr>
      <w:tr w:rsidR="00012FA0" w:rsidRPr="006D6AAF" w14:paraId="616FC60B" w14:textId="77777777" w:rsidTr="0024419F">
        <w:trPr>
          <w:trHeight w:hRule="exact" w:val="414"/>
        </w:trPr>
        <w:tc>
          <w:tcPr>
            <w:tcW w:w="425" w:type="dxa"/>
            <w:tcBorders>
              <w:top w:val="single" w:sz="6" w:space="0" w:color="auto"/>
              <w:left w:val="single" w:sz="6" w:space="0" w:color="auto"/>
              <w:bottom w:val="single" w:sz="6" w:space="0" w:color="auto"/>
              <w:right w:val="single" w:sz="6" w:space="0" w:color="auto"/>
            </w:tcBorders>
            <w:shd w:val="clear" w:color="auto" w:fill="FFFFFF"/>
          </w:tcPr>
          <w:p w14:paraId="0772B1BA" w14:textId="77777777" w:rsidR="00012FA0" w:rsidRPr="006D6AAF" w:rsidRDefault="00012FA0" w:rsidP="00404C9A">
            <w:pPr>
              <w:shd w:val="clear" w:color="auto" w:fill="FFFFFF"/>
              <w:ind w:right="187"/>
              <w:jc w:val="left"/>
              <w:rPr>
                <w:rFonts w:asciiTheme="minorHAnsi" w:hAnsiTheme="minorHAnsi" w:cstheme="minorHAnsi"/>
                <w:sz w:val="18"/>
                <w:szCs w:val="18"/>
              </w:rPr>
            </w:pPr>
            <w:r w:rsidRPr="006D6AAF">
              <w:rPr>
                <w:rFonts w:asciiTheme="minorHAnsi" w:hAnsiTheme="minorHAnsi" w:cstheme="minorHAnsi"/>
                <w:color w:val="000000"/>
                <w:sz w:val="18"/>
                <w:szCs w:val="18"/>
              </w:rPr>
              <w:t>3</w:t>
            </w:r>
          </w:p>
        </w:tc>
        <w:tc>
          <w:tcPr>
            <w:tcW w:w="2835" w:type="dxa"/>
            <w:tcBorders>
              <w:top w:val="single" w:sz="6" w:space="0" w:color="auto"/>
              <w:left w:val="single" w:sz="6" w:space="0" w:color="auto"/>
              <w:bottom w:val="single" w:sz="6" w:space="0" w:color="auto"/>
              <w:right w:val="single" w:sz="6" w:space="0" w:color="auto"/>
            </w:tcBorders>
            <w:shd w:val="clear" w:color="auto" w:fill="FFFFFF"/>
          </w:tcPr>
          <w:p w14:paraId="5618EA6C" w14:textId="77777777" w:rsidR="00012FA0" w:rsidRPr="006D6AAF" w:rsidRDefault="00012FA0" w:rsidP="00404C9A">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Odporność na korozję </w:t>
            </w:r>
            <w:r w:rsidRPr="006D6AAF">
              <w:rPr>
                <w:rFonts w:asciiTheme="minorHAnsi" w:hAnsiTheme="minorHAnsi" w:cstheme="minorHAnsi"/>
                <w:color w:val="000000"/>
                <w:sz w:val="18"/>
                <w:szCs w:val="18"/>
              </w:rPr>
              <w:t>naprężeniową</w:t>
            </w:r>
          </w:p>
        </w:tc>
        <w:tc>
          <w:tcPr>
            <w:tcW w:w="993" w:type="dxa"/>
            <w:tcBorders>
              <w:top w:val="single" w:sz="6" w:space="0" w:color="auto"/>
              <w:left w:val="single" w:sz="6" w:space="0" w:color="auto"/>
              <w:bottom w:val="single" w:sz="6" w:space="0" w:color="auto"/>
              <w:right w:val="single" w:sz="6" w:space="0" w:color="auto"/>
            </w:tcBorders>
            <w:shd w:val="clear" w:color="auto" w:fill="FFFFFF"/>
          </w:tcPr>
          <w:p w14:paraId="14E61C1F" w14:textId="77777777" w:rsidR="00012FA0" w:rsidRPr="006D6AAF" w:rsidRDefault="00012FA0" w:rsidP="00404C9A">
            <w:pPr>
              <w:shd w:val="clear" w:color="auto" w:fill="FFFFFF"/>
              <w:ind w:right="338"/>
              <w:jc w:val="left"/>
              <w:rPr>
                <w:rFonts w:asciiTheme="minorHAnsi" w:hAnsiTheme="minorHAnsi" w:cstheme="minorHAnsi"/>
                <w:sz w:val="18"/>
                <w:szCs w:val="18"/>
              </w:rPr>
            </w:pPr>
            <w:r w:rsidRPr="006D6AAF">
              <w:rPr>
                <w:rFonts w:asciiTheme="minorHAnsi" w:hAnsiTheme="minorHAnsi" w:cstheme="minorHAnsi"/>
                <w:color w:val="000000"/>
                <w:sz w:val="18"/>
                <w:szCs w:val="18"/>
              </w:rPr>
              <w:t>h</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5AD19C30" w14:textId="77777777" w:rsidR="00012FA0" w:rsidRPr="006D6AAF" w:rsidRDefault="00012FA0" w:rsidP="00404C9A">
            <w:pPr>
              <w:shd w:val="clear" w:color="auto" w:fill="FFFFFF"/>
              <w:ind w:right="864"/>
              <w:jc w:val="left"/>
              <w:rPr>
                <w:rFonts w:asciiTheme="minorHAnsi" w:hAnsiTheme="minorHAnsi" w:cstheme="minorHAnsi"/>
                <w:sz w:val="18"/>
                <w:szCs w:val="18"/>
              </w:rPr>
            </w:pPr>
            <w:r w:rsidRPr="006D6AAF">
              <w:rPr>
                <w:rFonts w:asciiTheme="minorHAnsi" w:hAnsiTheme="minorHAnsi" w:cstheme="minorHAnsi"/>
                <w:color w:val="000000"/>
                <w:sz w:val="18"/>
                <w:szCs w:val="18"/>
              </w:rPr>
              <w:t>&gt;2 000</w:t>
            </w:r>
          </w:p>
        </w:tc>
        <w:tc>
          <w:tcPr>
            <w:tcW w:w="3119" w:type="dxa"/>
            <w:vMerge/>
            <w:tcBorders>
              <w:left w:val="single" w:sz="6" w:space="0" w:color="auto"/>
              <w:bottom w:val="single" w:sz="6" w:space="0" w:color="auto"/>
              <w:right w:val="single" w:sz="6" w:space="0" w:color="auto"/>
            </w:tcBorders>
            <w:shd w:val="clear" w:color="auto" w:fill="FFFFFF"/>
          </w:tcPr>
          <w:p w14:paraId="3661CFDB" w14:textId="77777777" w:rsidR="00012FA0" w:rsidRPr="006D6AAF" w:rsidRDefault="00012FA0" w:rsidP="00404C9A">
            <w:pPr>
              <w:shd w:val="clear" w:color="auto" w:fill="FFFFFF"/>
              <w:ind w:right="864"/>
              <w:jc w:val="left"/>
              <w:rPr>
                <w:rFonts w:asciiTheme="minorHAnsi" w:hAnsiTheme="minorHAnsi" w:cstheme="minorHAnsi"/>
                <w:sz w:val="18"/>
                <w:szCs w:val="18"/>
              </w:rPr>
            </w:pPr>
          </w:p>
        </w:tc>
      </w:tr>
    </w:tbl>
    <w:p w14:paraId="180D8AC3"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Szerokość i wytrzymałość taśmy oraz wytrzymałość połączeń na rozrywanie powinny spełniać wymagania wg </w:t>
      </w:r>
      <w:r w:rsidRPr="006D6AAF">
        <w:rPr>
          <w:rFonts w:asciiTheme="minorHAnsi" w:hAnsiTheme="minorHAnsi" w:cstheme="minorHAnsi"/>
          <w:color w:val="000000"/>
          <w:sz w:val="18"/>
          <w:szCs w:val="18"/>
        </w:rPr>
        <w:t>tablicy 2.2.</w:t>
      </w:r>
    </w:p>
    <w:p w14:paraId="5A910A7E" w14:textId="77777777" w:rsidR="00012FA0" w:rsidRPr="006D6AAF" w:rsidRDefault="00012FA0" w:rsidP="00012FA0">
      <w:pPr>
        <w:shd w:val="clear" w:color="auto" w:fill="FFFFFF"/>
        <w:jc w:val="left"/>
        <w:rPr>
          <w:rFonts w:asciiTheme="minorHAnsi" w:hAnsiTheme="minorHAnsi" w:cstheme="minorHAnsi"/>
          <w:color w:val="000000"/>
          <w:spacing w:val="-1"/>
          <w:sz w:val="18"/>
          <w:szCs w:val="18"/>
        </w:rPr>
      </w:pPr>
      <w:r w:rsidRPr="006D6AAF">
        <w:rPr>
          <w:rFonts w:asciiTheme="minorHAnsi" w:hAnsiTheme="minorHAnsi" w:cstheme="minorHAnsi"/>
          <w:color w:val="000000"/>
          <w:spacing w:val="-1"/>
          <w:sz w:val="18"/>
          <w:szCs w:val="18"/>
        </w:rPr>
        <w:t xml:space="preserve">Tablica 2.2. Szerokość i wytrzymałość taśmy </w:t>
      </w:r>
      <w:proofErr w:type="spellStart"/>
      <w:r w:rsidRPr="006D6AAF">
        <w:rPr>
          <w:rFonts w:asciiTheme="minorHAnsi" w:hAnsiTheme="minorHAnsi" w:cstheme="minorHAnsi"/>
          <w:color w:val="000000"/>
          <w:spacing w:val="-1"/>
          <w:sz w:val="18"/>
          <w:szCs w:val="18"/>
        </w:rPr>
        <w:t>geokraty</w:t>
      </w:r>
      <w:proofErr w:type="spellEnd"/>
      <w:r w:rsidRPr="006D6AAF">
        <w:rPr>
          <w:rFonts w:asciiTheme="minorHAnsi" w:hAnsiTheme="minorHAnsi" w:cstheme="minorHAnsi"/>
          <w:color w:val="000000"/>
          <w:spacing w:val="-1"/>
          <w:sz w:val="18"/>
          <w:szCs w:val="18"/>
        </w:rPr>
        <w:t xml:space="preserve"> oraz wytrzymałość połączeń na rozrywanie</w:t>
      </w:r>
    </w:p>
    <w:p w14:paraId="094C71B2" w14:textId="77777777" w:rsidR="00012FA0" w:rsidRPr="006D6AAF" w:rsidRDefault="00012FA0" w:rsidP="00012FA0">
      <w:pPr>
        <w:shd w:val="clear" w:color="auto" w:fill="FFFFFF"/>
        <w:jc w:val="left"/>
        <w:rPr>
          <w:rFonts w:asciiTheme="minorHAnsi" w:hAnsiTheme="minorHAnsi" w:cstheme="minorHAnsi"/>
          <w:color w:val="000000"/>
          <w:spacing w:val="-1"/>
          <w:sz w:val="18"/>
          <w:szCs w:val="18"/>
        </w:rPr>
      </w:pPr>
    </w:p>
    <w:tbl>
      <w:tblPr>
        <w:tblW w:w="9214" w:type="dxa"/>
        <w:tblInd w:w="134" w:type="dxa"/>
        <w:tblLayout w:type="fixed"/>
        <w:tblCellMar>
          <w:left w:w="40" w:type="dxa"/>
          <w:right w:w="40" w:type="dxa"/>
        </w:tblCellMar>
        <w:tblLook w:val="0000" w:firstRow="0" w:lastRow="0" w:firstColumn="0" w:lastColumn="0" w:noHBand="0" w:noVBand="0"/>
      </w:tblPr>
      <w:tblGrid>
        <w:gridCol w:w="425"/>
        <w:gridCol w:w="2410"/>
        <w:gridCol w:w="851"/>
        <w:gridCol w:w="992"/>
        <w:gridCol w:w="992"/>
        <w:gridCol w:w="992"/>
        <w:gridCol w:w="2552"/>
      </w:tblGrid>
      <w:tr w:rsidR="00012FA0" w:rsidRPr="006D6AAF" w14:paraId="38A1E5F9" w14:textId="77777777" w:rsidTr="00404C9A">
        <w:trPr>
          <w:trHeight w:hRule="exact" w:val="305"/>
        </w:trPr>
        <w:tc>
          <w:tcPr>
            <w:tcW w:w="425" w:type="dxa"/>
            <w:tcBorders>
              <w:top w:val="single" w:sz="6" w:space="0" w:color="auto"/>
              <w:left w:val="single" w:sz="6" w:space="0" w:color="auto"/>
              <w:bottom w:val="nil"/>
              <w:right w:val="single" w:sz="6" w:space="0" w:color="auto"/>
            </w:tcBorders>
            <w:shd w:val="clear" w:color="auto" w:fill="FFFFFF"/>
          </w:tcPr>
          <w:p w14:paraId="54B27F0C" w14:textId="77777777" w:rsidR="00012FA0" w:rsidRPr="006D6AAF" w:rsidRDefault="00012FA0" w:rsidP="00404C9A">
            <w:pPr>
              <w:shd w:val="clear" w:color="auto" w:fill="FFFFFF"/>
              <w:ind w:right="94"/>
              <w:jc w:val="left"/>
              <w:rPr>
                <w:rFonts w:asciiTheme="minorHAnsi" w:hAnsiTheme="minorHAnsi" w:cstheme="minorHAnsi"/>
                <w:sz w:val="18"/>
                <w:szCs w:val="18"/>
              </w:rPr>
            </w:pPr>
            <w:r w:rsidRPr="006D6AAF">
              <w:rPr>
                <w:rFonts w:asciiTheme="minorHAnsi" w:hAnsiTheme="minorHAnsi" w:cstheme="minorHAnsi"/>
                <w:color w:val="000000"/>
                <w:sz w:val="18"/>
                <w:szCs w:val="18"/>
              </w:rPr>
              <w:t>Lp.</w:t>
            </w:r>
          </w:p>
        </w:tc>
        <w:tc>
          <w:tcPr>
            <w:tcW w:w="2410" w:type="dxa"/>
            <w:tcBorders>
              <w:top w:val="single" w:sz="6" w:space="0" w:color="auto"/>
              <w:left w:val="single" w:sz="6" w:space="0" w:color="auto"/>
              <w:bottom w:val="nil"/>
              <w:right w:val="single" w:sz="6" w:space="0" w:color="auto"/>
            </w:tcBorders>
            <w:shd w:val="clear" w:color="auto" w:fill="FFFFFF"/>
          </w:tcPr>
          <w:p w14:paraId="5EC0D0D7" w14:textId="77777777" w:rsidR="00012FA0" w:rsidRPr="006D6AAF" w:rsidRDefault="00012FA0" w:rsidP="00404C9A">
            <w:pPr>
              <w:shd w:val="clear" w:color="auto" w:fill="FFFFFF"/>
              <w:ind w:right="281"/>
              <w:jc w:val="left"/>
              <w:rPr>
                <w:rFonts w:asciiTheme="minorHAnsi" w:hAnsiTheme="minorHAnsi" w:cstheme="minorHAnsi"/>
                <w:sz w:val="18"/>
                <w:szCs w:val="18"/>
              </w:rPr>
            </w:pPr>
            <w:r w:rsidRPr="006D6AAF">
              <w:rPr>
                <w:rFonts w:asciiTheme="minorHAnsi" w:hAnsiTheme="minorHAnsi" w:cstheme="minorHAnsi"/>
                <w:color w:val="000000"/>
                <w:sz w:val="18"/>
                <w:szCs w:val="18"/>
              </w:rPr>
              <w:t>Właściwości</w:t>
            </w:r>
          </w:p>
        </w:tc>
        <w:tc>
          <w:tcPr>
            <w:tcW w:w="851" w:type="dxa"/>
            <w:tcBorders>
              <w:top w:val="single" w:sz="6" w:space="0" w:color="auto"/>
              <w:left w:val="single" w:sz="6" w:space="0" w:color="auto"/>
              <w:bottom w:val="nil"/>
              <w:right w:val="single" w:sz="6" w:space="0" w:color="auto"/>
            </w:tcBorders>
            <w:shd w:val="clear" w:color="auto" w:fill="FFFFFF"/>
          </w:tcPr>
          <w:p w14:paraId="2618AE03" w14:textId="77777777" w:rsidR="00012FA0" w:rsidRPr="006D6AAF" w:rsidRDefault="00012FA0" w:rsidP="00404C9A">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3"/>
                <w:sz w:val="18"/>
                <w:szCs w:val="18"/>
              </w:rPr>
              <w:t>Jednostki</w:t>
            </w:r>
          </w:p>
        </w:tc>
        <w:tc>
          <w:tcPr>
            <w:tcW w:w="2976" w:type="dxa"/>
            <w:gridSpan w:val="3"/>
            <w:tcBorders>
              <w:top w:val="single" w:sz="6" w:space="0" w:color="auto"/>
              <w:left w:val="single" w:sz="6" w:space="0" w:color="auto"/>
              <w:bottom w:val="single" w:sz="6" w:space="0" w:color="auto"/>
              <w:right w:val="single" w:sz="6" w:space="0" w:color="auto"/>
            </w:tcBorders>
            <w:shd w:val="clear" w:color="auto" w:fill="FFFFFF"/>
          </w:tcPr>
          <w:p w14:paraId="1BD85DC4" w14:textId="77777777" w:rsidR="00012FA0" w:rsidRPr="006D6AAF" w:rsidRDefault="00012FA0" w:rsidP="00404C9A">
            <w:pPr>
              <w:shd w:val="clear" w:color="auto" w:fill="FFFFFF"/>
              <w:ind w:right="324"/>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Wysokość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mm</w:t>
            </w:r>
          </w:p>
        </w:tc>
        <w:tc>
          <w:tcPr>
            <w:tcW w:w="2552" w:type="dxa"/>
            <w:tcBorders>
              <w:top w:val="single" w:sz="6" w:space="0" w:color="auto"/>
              <w:left w:val="single" w:sz="6" w:space="0" w:color="auto"/>
              <w:bottom w:val="nil"/>
              <w:right w:val="single" w:sz="6" w:space="0" w:color="auto"/>
            </w:tcBorders>
            <w:shd w:val="clear" w:color="auto" w:fill="FFFFFF"/>
          </w:tcPr>
          <w:p w14:paraId="5691F647" w14:textId="77777777" w:rsidR="00012FA0" w:rsidRPr="006D6AAF" w:rsidRDefault="00012FA0" w:rsidP="00404C9A">
            <w:pPr>
              <w:shd w:val="clear" w:color="auto" w:fill="FFFFFF"/>
              <w:ind w:right="367"/>
              <w:jc w:val="left"/>
              <w:rPr>
                <w:rFonts w:asciiTheme="minorHAnsi" w:hAnsiTheme="minorHAnsi" w:cstheme="minorHAnsi"/>
                <w:sz w:val="18"/>
                <w:szCs w:val="18"/>
              </w:rPr>
            </w:pPr>
            <w:r w:rsidRPr="006D6AAF">
              <w:rPr>
                <w:rFonts w:asciiTheme="minorHAnsi" w:hAnsiTheme="minorHAnsi" w:cstheme="minorHAnsi"/>
                <w:color w:val="000000"/>
                <w:sz w:val="18"/>
                <w:szCs w:val="18"/>
              </w:rPr>
              <w:t>Metody badania</w:t>
            </w:r>
          </w:p>
        </w:tc>
      </w:tr>
      <w:tr w:rsidR="00012FA0" w:rsidRPr="006D6AAF" w14:paraId="5C8B3669" w14:textId="77777777" w:rsidTr="00404C9A">
        <w:trPr>
          <w:trHeight w:hRule="exact" w:val="506"/>
        </w:trPr>
        <w:tc>
          <w:tcPr>
            <w:tcW w:w="425" w:type="dxa"/>
            <w:tcBorders>
              <w:top w:val="nil"/>
              <w:left w:val="single" w:sz="6" w:space="0" w:color="auto"/>
              <w:bottom w:val="single" w:sz="6" w:space="0" w:color="auto"/>
              <w:right w:val="single" w:sz="6" w:space="0" w:color="auto"/>
            </w:tcBorders>
            <w:shd w:val="clear" w:color="auto" w:fill="FFFFFF"/>
          </w:tcPr>
          <w:p w14:paraId="360055AD" w14:textId="77777777" w:rsidR="00012FA0" w:rsidRPr="006D6AAF" w:rsidRDefault="00012FA0" w:rsidP="00404C9A">
            <w:pPr>
              <w:jc w:val="left"/>
              <w:rPr>
                <w:rFonts w:asciiTheme="minorHAnsi" w:hAnsiTheme="minorHAnsi" w:cstheme="minorHAnsi"/>
                <w:sz w:val="18"/>
                <w:szCs w:val="18"/>
              </w:rPr>
            </w:pPr>
          </w:p>
          <w:p w14:paraId="45E3ADFB" w14:textId="77777777" w:rsidR="00012FA0" w:rsidRPr="006D6AAF" w:rsidRDefault="00012FA0" w:rsidP="00404C9A">
            <w:pPr>
              <w:jc w:val="left"/>
              <w:rPr>
                <w:rFonts w:asciiTheme="minorHAnsi" w:hAnsiTheme="minorHAnsi" w:cstheme="minorHAnsi"/>
                <w:sz w:val="18"/>
                <w:szCs w:val="18"/>
              </w:rPr>
            </w:pPr>
          </w:p>
        </w:tc>
        <w:tc>
          <w:tcPr>
            <w:tcW w:w="2410" w:type="dxa"/>
            <w:tcBorders>
              <w:top w:val="nil"/>
              <w:left w:val="single" w:sz="6" w:space="0" w:color="auto"/>
              <w:bottom w:val="single" w:sz="6" w:space="0" w:color="auto"/>
              <w:right w:val="single" w:sz="6" w:space="0" w:color="auto"/>
            </w:tcBorders>
            <w:shd w:val="clear" w:color="auto" w:fill="FFFFFF"/>
          </w:tcPr>
          <w:p w14:paraId="4A9651BF" w14:textId="77777777" w:rsidR="00012FA0" w:rsidRPr="006D6AAF" w:rsidRDefault="00012FA0" w:rsidP="00404C9A">
            <w:pPr>
              <w:jc w:val="left"/>
              <w:rPr>
                <w:rFonts w:asciiTheme="minorHAnsi" w:hAnsiTheme="minorHAnsi" w:cstheme="minorHAnsi"/>
                <w:sz w:val="18"/>
                <w:szCs w:val="18"/>
              </w:rPr>
            </w:pPr>
          </w:p>
          <w:p w14:paraId="03CAE4E2" w14:textId="77777777" w:rsidR="00012FA0" w:rsidRPr="006D6AAF" w:rsidRDefault="00012FA0" w:rsidP="00404C9A">
            <w:pPr>
              <w:jc w:val="left"/>
              <w:rPr>
                <w:rFonts w:asciiTheme="minorHAnsi" w:hAnsiTheme="minorHAnsi" w:cstheme="minorHAnsi"/>
                <w:sz w:val="18"/>
                <w:szCs w:val="18"/>
              </w:rPr>
            </w:pPr>
          </w:p>
        </w:tc>
        <w:tc>
          <w:tcPr>
            <w:tcW w:w="851" w:type="dxa"/>
            <w:tcBorders>
              <w:top w:val="nil"/>
              <w:left w:val="single" w:sz="6" w:space="0" w:color="auto"/>
              <w:bottom w:val="single" w:sz="6" w:space="0" w:color="auto"/>
              <w:right w:val="single" w:sz="6" w:space="0" w:color="auto"/>
            </w:tcBorders>
            <w:shd w:val="clear" w:color="auto" w:fill="FFFFFF"/>
          </w:tcPr>
          <w:p w14:paraId="19BB5313" w14:textId="77777777" w:rsidR="00012FA0" w:rsidRPr="006D6AAF" w:rsidRDefault="00012FA0" w:rsidP="00404C9A">
            <w:pPr>
              <w:jc w:val="left"/>
              <w:rPr>
                <w:rFonts w:asciiTheme="minorHAnsi" w:hAnsiTheme="minorHAnsi" w:cstheme="minorHAnsi"/>
                <w:sz w:val="18"/>
                <w:szCs w:val="18"/>
              </w:rPr>
            </w:pPr>
          </w:p>
          <w:p w14:paraId="426EB062" w14:textId="77777777" w:rsidR="00012FA0" w:rsidRPr="006D6AAF" w:rsidRDefault="00012FA0" w:rsidP="00404C9A">
            <w:pPr>
              <w:jc w:val="left"/>
              <w:rPr>
                <w:rFonts w:asciiTheme="minorHAnsi" w:hAnsiTheme="minorHAnsi" w:cstheme="minorHAnsi"/>
                <w:sz w:val="18"/>
                <w:szCs w:val="18"/>
              </w:rPr>
            </w:pP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2B716716" w14:textId="77777777" w:rsidR="00012FA0" w:rsidRPr="006D6AAF" w:rsidRDefault="00012FA0" w:rsidP="00404C9A">
            <w:pPr>
              <w:shd w:val="clear" w:color="auto" w:fill="FFFFFF"/>
              <w:ind w:right="115"/>
              <w:jc w:val="left"/>
              <w:rPr>
                <w:rFonts w:asciiTheme="minorHAnsi" w:hAnsiTheme="minorHAnsi" w:cstheme="minorHAnsi"/>
                <w:sz w:val="18"/>
                <w:szCs w:val="18"/>
              </w:rPr>
            </w:pPr>
            <w:r w:rsidRPr="006D6AAF">
              <w:rPr>
                <w:rFonts w:asciiTheme="minorHAnsi" w:hAnsiTheme="minorHAnsi" w:cstheme="minorHAnsi"/>
                <w:color w:val="000000"/>
                <w:sz w:val="18"/>
                <w:szCs w:val="18"/>
              </w:rPr>
              <w:t>150</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388C7569" w14:textId="77777777" w:rsidR="00012FA0" w:rsidRPr="006D6AAF" w:rsidRDefault="00012FA0" w:rsidP="00404C9A">
            <w:pPr>
              <w:shd w:val="clear" w:color="auto" w:fill="FFFFFF"/>
              <w:ind w:right="158"/>
              <w:jc w:val="left"/>
              <w:rPr>
                <w:rFonts w:asciiTheme="minorHAnsi" w:hAnsiTheme="minorHAnsi" w:cstheme="minorHAnsi"/>
                <w:sz w:val="18"/>
                <w:szCs w:val="18"/>
              </w:rPr>
            </w:pPr>
            <w:r w:rsidRPr="006D6AAF">
              <w:rPr>
                <w:rFonts w:asciiTheme="minorHAnsi" w:hAnsiTheme="minorHAnsi" w:cstheme="minorHAnsi"/>
                <w:color w:val="000000"/>
                <w:sz w:val="18"/>
                <w:szCs w:val="18"/>
              </w:rPr>
              <w:t>200</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7F80FC61" w14:textId="77777777" w:rsidR="00012FA0" w:rsidRPr="006D6AAF" w:rsidRDefault="00012FA0" w:rsidP="00404C9A">
            <w:pPr>
              <w:shd w:val="clear" w:color="auto" w:fill="FFFFFF"/>
              <w:ind w:right="86"/>
              <w:jc w:val="left"/>
              <w:rPr>
                <w:rFonts w:asciiTheme="minorHAnsi" w:hAnsiTheme="minorHAnsi" w:cstheme="minorHAnsi"/>
                <w:sz w:val="18"/>
                <w:szCs w:val="18"/>
              </w:rPr>
            </w:pPr>
            <w:r w:rsidRPr="006D6AAF">
              <w:rPr>
                <w:rFonts w:asciiTheme="minorHAnsi" w:hAnsiTheme="minorHAnsi" w:cstheme="minorHAnsi"/>
                <w:color w:val="000000"/>
                <w:sz w:val="18"/>
                <w:szCs w:val="18"/>
              </w:rPr>
              <w:t>300</w:t>
            </w:r>
          </w:p>
        </w:tc>
        <w:tc>
          <w:tcPr>
            <w:tcW w:w="2552" w:type="dxa"/>
            <w:tcBorders>
              <w:top w:val="nil"/>
              <w:left w:val="single" w:sz="6" w:space="0" w:color="auto"/>
              <w:bottom w:val="single" w:sz="6" w:space="0" w:color="auto"/>
              <w:right w:val="single" w:sz="6" w:space="0" w:color="auto"/>
            </w:tcBorders>
            <w:shd w:val="clear" w:color="auto" w:fill="FFFFFF"/>
          </w:tcPr>
          <w:p w14:paraId="125F2122" w14:textId="77777777" w:rsidR="00012FA0" w:rsidRPr="006D6AAF" w:rsidRDefault="00012FA0" w:rsidP="00404C9A">
            <w:pPr>
              <w:shd w:val="clear" w:color="auto" w:fill="FFFFFF"/>
              <w:ind w:right="86"/>
              <w:jc w:val="left"/>
              <w:rPr>
                <w:rFonts w:asciiTheme="minorHAnsi" w:hAnsiTheme="minorHAnsi" w:cstheme="minorHAnsi"/>
                <w:sz w:val="18"/>
                <w:szCs w:val="18"/>
              </w:rPr>
            </w:pPr>
          </w:p>
          <w:p w14:paraId="6686CD9F" w14:textId="77777777" w:rsidR="00012FA0" w:rsidRPr="006D6AAF" w:rsidRDefault="00012FA0" w:rsidP="00404C9A">
            <w:pPr>
              <w:shd w:val="clear" w:color="auto" w:fill="FFFFFF"/>
              <w:ind w:right="86"/>
              <w:jc w:val="left"/>
              <w:rPr>
                <w:rFonts w:asciiTheme="minorHAnsi" w:hAnsiTheme="minorHAnsi" w:cstheme="minorHAnsi"/>
                <w:sz w:val="18"/>
                <w:szCs w:val="18"/>
              </w:rPr>
            </w:pPr>
          </w:p>
        </w:tc>
      </w:tr>
      <w:tr w:rsidR="00012FA0" w:rsidRPr="006D6AAF" w14:paraId="74B36330" w14:textId="77777777" w:rsidTr="00404C9A">
        <w:trPr>
          <w:trHeight w:hRule="exact" w:val="756"/>
        </w:trPr>
        <w:tc>
          <w:tcPr>
            <w:tcW w:w="425" w:type="dxa"/>
            <w:tcBorders>
              <w:top w:val="single" w:sz="6" w:space="0" w:color="auto"/>
              <w:left w:val="single" w:sz="6" w:space="0" w:color="auto"/>
              <w:bottom w:val="single" w:sz="6" w:space="0" w:color="auto"/>
              <w:right w:val="single" w:sz="6" w:space="0" w:color="auto"/>
            </w:tcBorders>
            <w:shd w:val="clear" w:color="auto" w:fill="FFFFFF"/>
          </w:tcPr>
          <w:p w14:paraId="63B33854" w14:textId="77777777" w:rsidR="00012FA0" w:rsidRPr="006D6AAF" w:rsidRDefault="00012FA0" w:rsidP="00404C9A">
            <w:pPr>
              <w:shd w:val="clear" w:color="auto" w:fill="FFFFFF"/>
              <w:ind w:right="187"/>
              <w:jc w:val="left"/>
              <w:rPr>
                <w:rFonts w:asciiTheme="minorHAnsi" w:hAnsiTheme="minorHAnsi" w:cstheme="minorHAnsi"/>
                <w:sz w:val="18"/>
                <w:szCs w:val="18"/>
              </w:rPr>
            </w:pPr>
            <w:r w:rsidRPr="006D6AAF">
              <w:rPr>
                <w:rFonts w:asciiTheme="minorHAnsi" w:hAnsiTheme="minorHAnsi" w:cstheme="minorHAnsi"/>
                <w:color w:val="000000"/>
                <w:sz w:val="18"/>
                <w:szCs w:val="18"/>
              </w:rPr>
              <w:t>1</w:t>
            </w:r>
          </w:p>
        </w:tc>
        <w:tc>
          <w:tcPr>
            <w:tcW w:w="2410" w:type="dxa"/>
            <w:tcBorders>
              <w:top w:val="single" w:sz="6" w:space="0" w:color="auto"/>
              <w:left w:val="single" w:sz="6" w:space="0" w:color="auto"/>
              <w:bottom w:val="single" w:sz="6" w:space="0" w:color="auto"/>
              <w:right w:val="single" w:sz="6" w:space="0" w:color="auto"/>
            </w:tcBorders>
            <w:shd w:val="clear" w:color="auto" w:fill="FFFFFF"/>
          </w:tcPr>
          <w:p w14:paraId="6D84D4B7" w14:textId="77777777" w:rsidR="00012FA0" w:rsidRPr="006D6AAF" w:rsidRDefault="00012FA0" w:rsidP="00404C9A">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2"/>
                <w:sz w:val="18"/>
                <w:szCs w:val="18"/>
              </w:rPr>
              <w:t>Szerokość taśmy</w:t>
            </w:r>
          </w:p>
        </w:tc>
        <w:tc>
          <w:tcPr>
            <w:tcW w:w="851" w:type="dxa"/>
            <w:tcBorders>
              <w:top w:val="single" w:sz="6" w:space="0" w:color="auto"/>
              <w:left w:val="single" w:sz="6" w:space="0" w:color="auto"/>
              <w:bottom w:val="single" w:sz="6" w:space="0" w:color="auto"/>
              <w:right w:val="single" w:sz="6" w:space="0" w:color="auto"/>
            </w:tcBorders>
            <w:shd w:val="clear" w:color="auto" w:fill="FFFFFF"/>
          </w:tcPr>
          <w:p w14:paraId="1BE16765" w14:textId="77777777" w:rsidR="00012FA0" w:rsidRPr="006D6AAF" w:rsidRDefault="00012FA0" w:rsidP="00404C9A">
            <w:pPr>
              <w:shd w:val="clear" w:color="auto" w:fill="FFFFFF"/>
              <w:ind w:right="166"/>
              <w:jc w:val="left"/>
              <w:rPr>
                <w:rFonts w:asciiTheme="minorHAnsi" w:hAnsiTheme="minorHAnsi" w:cstheme="minorHAnsi"/>
                <w:sz w:val="18"/>
                <w:szCs w:val="18"/>
              </w:rPr>
            </w:pPr>
            <w:r w:rsidRPr="006D6AAF">
              <w:rPr>
                <w:rFonts w:asciiTheme="minorHAnsi" w:hAnsiTheme="minorHAnsi" w:cstheme="minorHAnsi"/>
                <w:color w:val="000000"/>
                <w:sz w:val="18"/>
                <w:szCs w:val="18"/>
              </w:rPr>
              <w:t>mm</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31484B5C" w14:textId="77777777" w:rsidR="00012FA0" w:rsidRPr="006D6AAF" w:rsidRDefault="00012FA0" w:rsidP="00404C9A">
            <w:pPr>
              <w:shd w:val="clear" w:color="auto" w:fill="FFFFFF"/>
              <w:ind w:right="115"/>
              <w:jc w:val="left"/>
              <w:rPr>
                <w:rFonts w:asciiTheme="minorHAnsi" w:hAnsiTheme="minorHAnsi" w:cstheme="minorHAnsi"/>
                <w:sz w:val="18"/>
                <w:szCs w:val="18"/>
              </w:rPr>
            </w:pPr>
            <w:r w:rsidRPr="006D6AAF">
              <w:rPr>
                <w:rFonts w:asciiTheme="minorHAnsi" w:hAnsiTheme="minorHAnsi" w:cstheme="minorHAnsi"/>
                <w:color w:val="000000"/>
                <w:sz w:val="18"/>
                <w:szCs w:val="18"/>
              </w:rPr>
              <w:t>150</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3D7FCEB5" w14:textId="77777777" w:rsidR="00012FA0" w:rsidRPr="006D6AAF" w:rsidRDefault="00012FA0" w:rsidP="00404C9A">
            <w:pPr>
              <w:shd w:val="clear" w:color="auto" w:fill="FFFFFF"/>
              <w:ind w:right="158"/>
              <w:jc w:val="left"/>
              <w:rPr>
                <w:rFonts w:asciiTheme="minorHAnsi" w:hAnsiTheme="minorHAnsi" w:cstheme="minorHAnsi"/>
                <w:sz w:val="18"/>
                <w:szCs w:val="18"/>
              </w:rPr>
            </w:pPr>
            <w:r w:rsidRPr="006D6AAF">
              <w:rPr>
                <w:rFonts w:asciiTheme="minorHAnsi" w:hAnsiTheme="minorHAnsi" w:cstheme="minorHAnsi"/>
                <w:color w:val="000000"/>
                <w:sz w:val="18"/>
                <w:szCs w:val="18"/>
              </w:rPr>
              <w:t>200</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6B29B7C3" w14:textId="77777777" w:rsidR="00012FA0" w:rsidRPr="006D6AAF" w:rsidRDefault="00012FA0" w:rsidP="00404C9A">
            <w:pPr>
              <w:shd w:val="clear" w:color="auto" w:fill="FFFFFF"/>
              <w:ind w:right="86"/>
              <w:jc w:val="left"/>
              <w:rPr>
                <w:rFonts w:asciiTheme="minorHAnsi" w:hAnsiTheme="minorHAnsi" w:cstheme="minorHAnsi"/>
                <w:color w:val="000000"/>
                <w:sz w:val="18"/>
                <w:szCs w:val="18"/>
              </w:rPr>
            </w:pPr>
            <w:r w:rsidRPr="006D6AAF">
              <w:rPr>
                <w:rFonts w:asciiTheme="minorHAnsi" w:hAnsiTheme="minorHAnsi" w:cstheme="minorHAnsi"/>
                <w:color w:val="000000"/>
                <w:sz w:val="18"/>
                <w:szCs w:val="18"/>
              </w:rPr>
              <w:t>300</w:t>
            </w:r>
          </w:p>
          <w:p w14:paraId="3A7BB504" w14:textId="77777777" w:rsidR="00012FA0" w:rsidRPr="006D6AAF" w:rsidRDefault="00012FA0" w:rsidP="00404C9A">
            <w:pPr>
              <w:shd w:val="clear" w:color="auto" w:fill="FFFFFF"/>
              <w:ind w:right="86"/>
              <w:jc w:val="left"/>
              <w:rPr>
                <w:rFonts w:asciiTheme="minorHAnsi" w:hAnsiTheme="minorHAnsi" w:cstheme="minorHAnsi"/>
                <w:color w:val="000000"/>
                <w:sz w:val="18"/>
                <w:szCs w:val="18"/>
              </w:rPr>
            </w:pPr>
          </w:p>
          <w:p w14:paraId="36DC39FD" w14:textId="77777777" w:rsidR="00012FA0" w:rsidRPr="006D6AAF" w:rsidRDefault="00012FA0" w:rsidP="00404C9A">
            <w:pPr>
              <w:shd w:val="clear" w:color="auto" w:fill="FFFFFF"/>
              <w:ind w:right="86"/>
              <w:jc w:val="left"/>
              <w:rPr>
                <w:rFonts w:asciiTheme="minorHAnsi" w:hAnsiTheme="minorHAnsi" w:cstheme="minorHAnsi"/>
                <w:sz w:val="18"/>
                <w:szCs w:val="18"/>
              </w:rPr>
            </w:pPr>
          </w:p>
        </w:tc>
        <w:tc>
          <w:tcPr>
            <w:tcW w:w="2552" w:type="dxa"/>
            <w:tcBorders>
              <w:top w:val="single" w:sz="6" w:space="0" w:color="auto"/>
              <w:left w:val="single" w:sz="6" w:space="0" w:color="auto"/>
              <w:bottom w:val="single" w:sz="6" w:space="0" w:color="auto"/>
              <w:right w:val="single" w:sz="6" w:space="0" w:color="auto"/>
            </w:tcBorders>
            <w:shd w:val="clear" w:color="auto" w:fill="FFFFFF"/>
          </w:tcPr>
          <w:p w14:paraId="39A96917" w14:textId="77777777" w:rsidR="00012FA0" w:rsidRPr="006D6AAF" w:rsidRDefault="00012FA0" w:rsidP="00404C9A">
            <w:pPr>
              <w:shd w:val="clear" w:color="auto" w:fill="FFFFFF"/>
              <w:ind w:right="526"/>
              <w:jc w:val="left"/>
              <w:rPr>
                <w:rFonts w:asciiTheme="minorHAnsi" w:hAnsiTheme="minorHAnsi" w:cstheme="minorHAnsi"/>
                <w:color w:val="000000"/>
                <w:sz w:val="18"/>
                <w:szCs w:val="18"/>
              </w:rPr>
            </w:pPr>
            <w:r w:rsidRPr="006D6AAF">
              <w:rPr>
                <w:rFonts w:asciiTheme="minorHAnsi" w:hAnsiTheme="minorHAnsi" w:cstheme="minorHAnsi"/>
                <w:color w:val="000000"/>
                <w:sz w:val="18"/>
                <w:szCs w:val="18"/>
              </w:rPr>
              <w:t>Przymiarem</w:t>
            </w:r>
          </w:p>
          <w:p w14:paraId="33316A74" w14:textId="77777777" w:rsidR="00012FA0" w:rsidRPr="006D6AAF" w:rsidRDefault="00012FA0" w:rsidP="00404C9A">
            <w:pPr>
              <w:shd w:val="clear" w:color="auto" w:fill="FFFFFF"/>
              <w:ind w:right="526"/>
              <w:jc w:val="left"/>
              <w:rPr>
                <w:rFonts w:asciiTheme="minorHAnsi" w:hAnsiTheme="minorHAnsi" w:cstheme="minorHAnsi"/>
                <w:color w:val="000000"/>
                <w:sz w:val="18"/>
                <w:szCs w:val="18"/>
              </w:rPr>
            </w:pPr>
          </w:p>
          <w:p w14:paraId="09CDA87B" w14:textId="77777777" w:rsidR="00012FA0" w:rsidRPr="006D6AAF" w:rsidRDefault="00012FA0" w:rsidP="00404C9A">
            <w:pPr>
              <w:shd w:val="clear" w:color="auto" w:fill="FFFFFF"/>
              <w:ind w:right="526"/>
              <w:jc w:val="left"/>
              <w:rPr>
                <w:rFonts w:asciiTheme="minorHAnsi" w:hAnsiTheme="minorHAnsi" w:cstheme="minorHAnsi"/>
                <w:color w:val="000000"/>
                <w:sz w:val="18"/>
                <w:szCs w:val="18"/>
              </w:rPr>
            </w:pPr>
          </w:p>
          <w:p w14:paraId="31C51CF9" w14:textId="77777777" w:rsidR="00012FA0" w:rsidRPr="006D6AAF" w:rsidRDefault="00012FA0" w:rsidP="00404C9A">
            <w:pPr>
              <w:shd w:val="clear" w:color="auto" w:fill="FFFFFF"/>
              <w:ind w:right="526"/>
              <w:jc w:val="left"/>
              <w:rPr>
                <w:rFonts w:asciiTheme="minorHAnsi" w:hAnsiTheme="minorHAnsi" w:cstheme="minorHAnsi"/>
                <w:color w:val="000000"/>
                <w:sz w:val="18"/>
                <w:szCs w:val="18"/>
              </w:rPr>
            </w:pPr>
          </w:p>
          <w:p w14:paraId="71F54F53" w14:textId="77777777" w:rsidR="00012FA0" w:rsidRPr="006D6AAF" w:rsidRDefault="00012FA0" w:rsidP="00404C9A">
            <w:pPr>
              <w:shd w:val="clear" w:color="auto" w:fill="FFFFFF"/>
              <w:ind w:right="526"/>
              <w:jc w:val="left"/>
              <w:rPr>
                <w:rFonts w:asciiTheme="minorHAnsi" w:hAnsiTheme="minorHAnsi" w:cstheme="minorHAnsi"/>
                <w:color w:val="000000"/>
                <w:sz w:val="18"/>
                <w:szCs w:val="18"/>
              </w:rPr>
            </w:pPr>
          </w:p>
          <w:p w14:paraId="6AF11F4E" w14:textId="77777777" w:rsidR="00012FA0" w:rsidRPr="006D6AAF" w:rsidRDefault="00012FA0" w:rsidP="00404C9A">
            <w:pPr>
              <w:shd w:val="clear" w:color="auto" w:fill="FFFFFF"/>
              <w:ind w:right="526"/>
              <w:jc w:val="left"/>
              <w:rPr>
                <w:rFonts w:asciiTheme="minorHAnsi" w:hAnsiTheme="minorHAnsi" w:cstheme="minorHAnsi"/>
                <w:color w:val="000000"/>
                <w:sz w:val="18"/>
                <w:szCs w:val="18"/>
              </w:rPr>
            </w:pPr>
          </w:p>
          <w:p w14:paraId="3F4AF2CA" w14:textId="77777777" w:rsidR="00012FA0" w:rsidRPr="006D6AAF" w:rsidRDefault="00012FA0" w:rsidP="00404C9A">
            <w:pPr>
              <w:shd w:val="clear" w:color="auto" w:fill="FFFFFF"/>
              <w:ind w:right="526"/>
              <w:jc w:val="left"/>
              <w:rPr>
                <w:rFonts w:asciiTheme="minorHAnsi" w:hAnsiTheme="minorHAnsi" w:cstheme="minorHAnsi"/>
                <w:color w:val="000000"/>
                <w:sz w:val="18"/>
                <w:szCs w:val="18"/>
              </w:rPr>
            </w:pPr>
          </w:p>
          <w:p w14:paraId="3951082C" w14:textId="77777777" w:rsidR="00012FA0" w:rsidRPr="006D6AAF" w:rsidRDefault="00012FA0" w:rsidP="00404C9A">
            <w:pPr>
              <w:shd w:val="clear" w:color="auto" w:fill="FFFFFF"/>
              <w:ind w:right="526"/>
              <w:jc w:val="left"/>
              <w:rPr>
                <w:rFonts w:asciiTheme="minorHAnsi" w:hAnsiTheme="minorHAnsi" w:cstheme="minorHAnsi"/>
                <w:sz w:val="18"/>
                <w:szCs w:val="18"/>
              </w:rPr>
            </w:pPr>
          </w:p>
        </w:tc>
      </w:tr>
      <w:tr w:rsidR="00012FA0" w:rsidRPr="006D6AAF" w14:paraId="4E6C3F02" w14:textId="77777777" w:rsidTr="00404C9A">
        <w:trPr>
          <w:trHeight w:hRule="exact" w:val="475"/>
        </w:trPr>
        <w:tc>
          <w:tcPr>
            <w:tcW w:w="425" w:type="dxa"/>
            <w:tcBorders>
              <w:top w:val="single" w:sz="6" w:space="0" w:color="auto"/>
              <w:left w:val="single" w:sz="6" w:space="0" w:color="auto"/>
              <w:bottom w:val="single" w:sz="6" w:space="0" w:color="auto"/>
              <w:right w:val="single" w:sz="6" w:space="0" w:color="auto"/>
            </w:tcBorders>
            <w:shd w:val="clear" w:color="auto" w:fill="FFFFFF"/>
          </w:tcPr>
          <w:p w14:paraId="20F11529" w14:textId="77777777" w:rsidR="00012FA0" w:rsidRPr="006D6AAF" w:rsidRDefault="00012FA0" w:rsidP="00404C9A">
            <w:pPr>
              <w:shd w:val="clear" w:color="auto" w:fill="FFFFFF"/>
              <w:ind w:right="173"/>
              <w:jc w:val="left"/>
              <w:rPr>
                <w:rFonts w:asciiTheme="minorHAnsi" w:hAnsiTheme="minorHAnsi" w:cstheme="minorHAnsi"/>
                <w:sz w:val="18"/>
                <w:szCs w:val="18"/>
              </w:rPr>
            </w:pPr>
            <w:r w:rsidRPr="006D6AAF">
              <w:rPr>
                <w:rFonts w:asciiTheme="minorHAnsi" w:hAnsiTheme="minorHAnsi" w:cstheme="minorHAnsi"/>
                <w:color w:val="000000"/>
                <w:sz w:val="18"/>
                <w:szCs w:val="18"/>
              </w:rPr>
              <w:t>2</w:t>
            </w:r>
          </w:p>
        </w:tc>
        <w:tc>
          <w:tcPr>
            <w:tcW w:w="2410" w:type="dxa"/>
            <w:tcBorders>
              <w:top w:val="single" w:sz="6" w:space="0" w:color="auto"/>
              <w:left w:val="single" w:sz="6" w:space="0" w:color="auto"/>
              <w:bottom w:val="single" w:sz="6" w:space="0" w:color="auto"/>
              <w:right w:val="single" w:sz="6" w:space="0" w:color="auto"/>
            </w:tcBorders>
            <w:shd w:val="clear" w:color="auto" w:fill="FFFFFF"/>
          </w:tcPr>
          <w:p w14:paraId="5BC58EF3" w14:textId="77777777" w:rsidR="00012FA0" w:rsidRPr="006D6AAF" w:rsidRDefault="00012FA0" w:rsidP="00404C9A">
            <w:pPr>
              <w:shd w:val="clear" w:color="auto" w:fill="FFFFFF"/>
              <w:ind w:right="202"/>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Wytrzymałość </w:t>
            </w:r>
            <w:r w:rsidRPr="006D6AAF">
              <w:rPr>
                <w:rFonts w:asciiTheme="minorHAnsi" w:hAnsiTheme="minorHAnsi" w:cstheme="minorHAnsi"/>
                <w:color w:val="000000"/>
                <w:spacing w:val="-2"/>
                <w:sz w:val="18"/>
                <w:szCs w:val="18"/>
              </w:rPr>
              <w:t>taśmy na rozciąganie</w:t>
            </w:r>
          </w:p>
        </w:tc>
        <w:tc>
          <w:tcPr>
            <w:tcW w:w="851" w:type="dxa"/>
            <w:tcBorders>
              <w:top w:val="single" w:sz="6" w:space="0" w:color="auto"/>
              <w:left w:val="single" w:sz="6" w:space="0" w:color="auto"/>
              <w:bottom w:val="single" w:sz="6" w:space="0" w:color="auto"/>
              <w:right w:val="single" w:sz="6" w:space="0" w:color="auto"/>
            </w:tcBorders>
            <w:shd w:val="clear" w:color="auto" w:fill="FFFFFF"/>
          </w:tcPr>
          <w:p w14:paraId="4509DDF0" w14:textId="77777777" w:rsidR="00012FA0" w:rsidRPr="006D6AAF" w:rsidRDefault="00012FA0" w:rsidP="00404C9A">
            <w:pPr>
              <w:shd w:val="clear" w:color="auto" w:fill="FFFFFF"/>
              <w:ind w:right="202"/>
              <w:jc w:val="left"/>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kN</w:t>
            </w:r>
            <w:proofErr w:type="spellEnd"/>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26941BFA" w14:textId="77777777" w:rsidR="00012FA0" w:rsidRPr="006D6AAF" w:rsidRDefault="00012FA0" w:rsidP="00404C9A">
            <w:pPr>
              <w:shd w:val="clear" w:color="auto" w:fill="FFFFFF"/>
              <w:ind w:right="65"/>
              <w:jc w:val="left"/>
              <w:rPr>
                <w:rFonts w:asciiTheme="minorHAnsi" w:hAnsiTheme="minorHAnsi" w:cstheme="minorHAnsi"/>
                <w:sz w:val="18"/>
                <w:szCs w:val="18"/>
              </w:rPr>
            </w:pPr>
            <w:r w:rsidRPr="006D6AAF">
              <w:rPr>
                <w:rFonts w:asciiTheme="minorHAnsi" w:hAnsiTheme="minorHAnsi" w:cstheme="minorHAnsi"/>
                <w:color w:val="000000"/>
                <w:spacing w:val="16"/>
                <w:sz w:val="18"/>
                <w:szCs w:val="18"/>
              </w:rPr>
              <w:t>&gt;3,8</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1B020CDB" w14:textId="77777777" w:rsidR="00012FA0" w:rsidRPr="006D6AAF" w:rsidRDefault="00012FA0" w:rsidP="00404C9A">
            <w:pPr>
              <w:shd w:val="clear" w:color="auto" w:fill="FFFFFF"/>
              <w:ind w:right="130"/>
              <w:jc w:val="left"/>
              <w:rPr>
                <w:rFonts w:asciiTheme="minorHAnsi" w:hAnsiTheme="minorHAnsi" w:cstheme="minorHAnsi"/>
                <w:sz w:val="18"/>
                <w:szCs w:val="18"/>
              </w:rPr>
            </w:pPr>
            <w:r w:rsidRPr="006D6AAF">
              <w:rPr>
                <w:rFonts w:asciiTheme="minorHAnsi" w:hAnsiTheme="minorHAnsi" w:cstheme="minorHAnsi"/>
                <w:color w:val="000000"/>
                <w:sz w:val="18"/>
                <w:szCs w:val="18"/>
              </w:rPr>
              <w:t>&gt;5,0</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38B3E887" w14:textId="77777777" w:rsidR="00012FA0" w:rsidRPr="006D6AAF" w:rsidRDefault="00012FA0" w:rsidP="00404C9A">
            <w:pPr>
              <w:shd w:val="clear" w:color="auto" w:fill="FFFFFF"/>
              <w:ind w:right="58"/>
              <w:jc w:val="left"/>
              <w:rPr>
                <w:rFonts w:asciiTheme="minorHAnsi" w:hAnsiTheme="minorHAnsi" w:cstheme="minorHAnsi"/>
                <w:sz w:val="18"/>
                <w:szCs w:val="18"/>
              </w:rPr>
            </w:pPr>
            <w:r w:rsidRPr="006D6AAF">
              <w:rPr>
                <w:rFonts w:asciiTheme="minorHAnsi" w:hAnsiTheme="minorHAnsi" w:cstheme="minorHAnsi"/>
                <w:color w:val="000000"/>
                <w:sz w:val="18"/>
                <w:szCs w:val="18"/>
              </w:rPr>
              <w:t>&gt;7,6</w:t>
            </w:r>
          </w:p>
        </w:tc>
        <w:tc>
          <w:tcPr>
            <w:tcW w:w="2552" w:type="dxa"/>
            <w:tcBorders>
              <w:top w:val="single" w:sz="6" w:space="0" w:color="auto"/>
              <w:left w:val="single" w:sz="6" w:space="0" w:color="auto"/>
              <w:bottom w:val="nil"/>
              <w:right w:val="single" w:sz="6" w:space="0" w:color="auto"/>
            </w:tcBorders>
            <w:shd w:val="clear" w:color="auto" w:fill="FFFFFF"/>
          </w:tcPr>
          <w:p w14:paraId="68EC5B02" w14:textId="77777777" w:rsidR="00012FA0" w:rsidRPr="006D6AAF" w:rsidRDefault="00012FA0" w:rsidP="00404C9A">
            <w:pPr>
              <w:shd w:val="clear" w:color="auto" w:fill="FFFFFF"/>
              <w:ind w:right="58"/>
              <w:jc w:val="left"/>
              <w:rPr>
                <w:rFonts w:asciiTheme="minorHAnsi" w:hAnsiTheme="minorHAnsi" w:cstheme="minorHAnsi"/>
                <w:sz w:val="18"/>
                <w:szCs w:val="18"/>
              </w:rPr>
            </w:pPr>
            <w:r w:rsidRPr="006D6AAF">
              <w:rPr>
                <w:rFonts w:asciiTheme="minorHAnsi" w:hAnsiTheme="minorHAnsi" w:cstheme="minorHAnsi"/>
                <w:color w:val="000000"/>
                <w:spacing w:val="-2"/>
                <w:sz w:val="18"/>
                <w:szCs w:val="18"/>
              </w:rPr>
              <w:t>wg aprobaty technicznej</w:t>
            </w:r>
          </w:p>
        </w:tc>
      </w:tr>
      <w:tr w:rsidR="00012FA0" w:rsidRPr="006D6AAF" w14:paraId="288D0FC0" w14:textId="77777777" w:rsidTr="0024419F">
        <w:trPr>
          <w:trHeight w:hRule="exact" w:val="706"/>
        </w:trPr>
        <w:tc>
          <w:tcPr>
            <w:tcW w:w="425" w:type="dxa"/>
            <w:tcBorders>
              <w:top w:val="single" w:sz="6" w:space="0" w:color="auto"/>
              <w:left w:val="single" w:sz="6" w:space="0" w:color="auto"/>
              <w:bottom w:val="single" w:sz="6" w:space="0" w:color="auto"/>
              <w:right w:val="single" w:sz="6" w:space="0" w:color="auto"/>
            </w:tcBorders>
            <w:shd w:val="clear" w:color="auto" w:fill="FFFFFF"/>
          </w:tcPr>
          <w:p w14:paraId="29B9FD0E" w14:textId="77777777" w:rsidR="00012FA0" w:rsidRPr="006D6AAF" w:rsidRDefault="00012FA0" w:rsidP="00404C9A">
            <w:pPr>
              <w:shd w:val="clear" w:color="auto" w:fill="FFFFFF"/>
              <w:ind w:right="180"/>
              <w:jc w:val="left"/>
              <w:rPr>
                <w:rFonts w:asciiTheme="minorHAnsi" w:hAnsiTheme="minorHAnsi" w:cstheme="minorHAnsi"/>
                <w:sz w:val="18"/>
                <w:szCs w:val="18"/>
              </w:rPr>
            </w:pPr>
            <w:r w:rsidRPr="006D6AAF">
              <w:rPr>
                <w:rFonts w:asciiTheme="minorHAnsi" w:hAnsiTheme="minorHAnsi" w:cstheme="minorHAnsi"/>
                <w:color w:val="000000"/>
                <w:sz w:val="18"/>
                <w:szCs w:val="18"/>
              </w:rPr>
              <w:lastRenderedPageBreak/>
              <w:t>3</w:t>
            </w:r>
          </w:p>
        </w:tc>
        <w:tc>
          <w:tcPr>
            <w:tcW w:w="2410" w:type="dxa"/>
            <w:tcBorders>
              <w:top w:val="single" w:sz="6" w:space="0" w:color="auto"/>
              <w:left w:val="single" w:sz="6" w:space="0" w:color="auto"/>
              <w:bottom w:val="single" w:sz="6" w:space="0" w:color="auto"/>
              <w:right w:val="single" w:sz="6" w:space="0" w:color="auto"/>
            </w:tcBorders>
            <w:shd w:val="clear" w:color="auto" w:fill="FFFFFF"/>
          </w:tcPr>
          <w:p w14:paraId="5F2DC6F2" w14:textId="77777777" w:rsidR="00012FA0" w:rsidRPr="006D6AAF" w:rsidRDefault="00012FA0" w:rsidP="00404C9A">
            <w:pPr>
              <w:shd w:val="clear" w:color="auto" w:fill="FFFFFF"/>
              <w:ind w:right="216"/>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Wytrzymałość połączenia zgrzewanego na </w:t>
            </w:r>
            <w:r w:rsidRPr="006D6AAF">
              <w:rPr>
                <w:rFonts w:asciiTheme="minorHAnsi" w:hAnsiTheme="minorHAnsi" w:cstheme="minorHAnsi"/>
                <w:color w:val="000000"/>
                <w:spacing w:val="-1"/>
                <w:sz w:val="18"/>
                <w:szCs w:val="18"/>
              </w:rPr>
              <w:t xml:space="preserve">oddzieranie (badanie </w:t>
            </w:r>
            <w:r w:rsidRPr="006D6AAF">
              <w:rPr>
                <w:rFonts w:asciiTheme="minorHAnsi" w:hAnsiTheme="minorHAnsi" w:cstheme="minorHAnsi"/>
                <w:color w:val="000000"/>
                <w:sz w:val="18"/>
                <w:szCs w:val="18"/>
              </w:rPr>
              <w:t>T)</w:t>
            </w:r>
          </w:p>
        </w:tc>
        <w:tc>
          <w:tcPr>
            <w:tcW w:w="851" w:type="dxa"/>
            <w:tcBorders>
              <w:top w:val="single" w:sz="6" w:space="0" w:color="auto"/>
              <w:left w:val="single" w:sz="6" w:space="0" w:color="auto"/>
              <w:bottom w:val="single" w:sz="6" w:space="0" w:color="auto"/>
              <w:right w:val="single" w:sz="6" w:space="0" w:color="auto"/>
            </w:tcBorders>
            <w:shd w:val="clear" w:color="auto" w:fill="FFFFFF"/>
          </w:tcPr>
          <w:p w14:paraId="7A3608FA" w14:textId="77777777" w:rsidR="00012FA0" w:rsidRPr="006D6AAF" w:rsidRDefault="00012FA0" w:rsidP="00404C9A">
            <w:pPr>
              <w:shd w:val="clear" w:color="auto" w:fill="FFFFFF"/>
              <w:ind w:right="202"/>
              <w:jc w:val="left"/>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kN</w:t>
            </w:r>
            <w:proofErr w:type="spellEnd"/>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06036193" w14:textId="77777777" w:rsidR="00012FA0" w:rsidRPr="006D6AAF" w:rsidRDefault="00012FA0" w:rsidP="00404C9A">
            <w:pPr>
              <w:shd w:val="clear" w:color="auto" w:fill="FFFFFF"/>
              <w:ind w:right="65"/>
              <w:jc w:val="left"/>
              <w:rPr>
                <w:rFonts w:asciiTheme="minorHAnsi" w:hAnsiTheme="minorHAnsi" w:cstheme="minorHAnsi"/>
                <w:sz w:val="18"/>
                <w:szCs w:val="18"/>
              </w:rPr>
            </w:pPr>
            <w:r w:rsidRPr="006D6AAF">
              <w:rPr>
                <w:rFonts w:asciiTheme="minorHAnsi" w:hAnsiTheme="minorHAnsi" w:cstheme="minorHAnsi"/>
                <w:color w:val="000000"/>
                <w:sz w:val="18"/>
                <w:szCs w:val="18"/>
              </w:rPr>
              <w:t>&gt;3,2</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4AC2F687" w14:textId="77777777" w:rsidR="00012FA0" w:rsidRPr="006D6AAF" w:rsidRDefault="00012FA0" w:rsidP="00404C9A">
            <w:pPr>
              <w:shd w:val="clear" w:color="auto" w:fill="FFFFFF"/>
              <w:ind w:right="108"/>
              <w:jc w:val="left"/>
              <w:rPr>
                <w:rFonts w:asciiTheme="minorHAnsi" w:hAnsiTheme="minorHAnsi" w:cstheme="minorHAnsi"/>
                <w:sz w:val="18"/>
                <w:szCs w:val="18"/>
              </w:rPr>
            </w:pPr>
            <w:r w:rsidRPr="006D6AAF">
              <w:rPr>
                <w:rFonts w:asciiTheme="minorHAnsi" w:hAnsiTheme="minorHAnsi" w:cstheme="minorHAnsi"/>
                <w:color w:val="000000"/>
                <w:sz w:val="18"/>
                <w:szCs w:val="18"/>
              </w:rPr>
              <w:t>&gt;4,2</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347886BD" w14:textId="77777777" w:rsidR="00012FA0" w:rsidRPr="006D6AAF" w:rsidRDefault="00012FA0" w:rsidP="00404C9A">
            <w:pPr>
              <w:shd w:val="clear" w:color="auto" w:fill="FFFFFF"/>
              <w:ind w:right="29"/>
              <w:jc w:val="left"/>
              <w:rPr>
                <w:rFonts w:asciiTheme="minorHAnsi" w:hAnsiTheme="minorHAnsi" w:cstheme="minorHAnsi"/>
                <w:sz w:val="18"/>
                <w:szCs w:val="18"/>
              </w:rPr>
            </w:pPr>
            <w:r w:rsidRPr="006D6AAF">
              <w:rPr>
                <w:rFonts w:asciiTheme="minorHAnsi" w:hAnsiTheme="minorHAnsi" w:cstheme="minorHAnsi"/>
                <w:color w:val="000000"/>
                <w:spacing w:val="18"/>
                <w:sz w:val="18"/>
                <w:szCs w:val="18"/>
              </w:rPr>
              <w:t>&gt;6,4</w:t>
            </w:r>
          </w:p>
        </w:tc>
        <w:tc>
          <w:tcPr>
            <w:tcW w:w="2552" w:type="dxa"/>
            <w:tcBorders>
              <w:top w:val="nil"/>
              <w:left w:val="single" w:sz="6" w:space="0" w:color="auto"/>
              <w:bottom w:val="nil"/>
              <w:right w:val="single" w:sz="6" w:space="0" w:color="auto"/>
            </w:tcBorders>
            <w:shd w:val="clear" w:color="auto" w:fill="FFFFFF"/>
          </w:tcPr>
          <w:p w14:paraId="0ED5D781" w14:textId="77777777" w:rsidR="00012FA0" w:rsidRPr="006D6AAF" w:rsidRDefault="00012FA0" w:rsidP="00404C9A">
            <w:pPr>
              <w:shd w:val="clear" w:color="auto" w:fill="FFFFFF"/>
              <w:ind w:right="29"/>
              <w:jc w:val="left"/>
              <w:rPr>
                <w:rFonts w:asciiTheme="minorHAnsi" w:hAnsiTheme="minorHAnsi" w:cstheme="minorHAnsi"/>
                <w:sz w:val="18"/>
                <w:szCs w:val="18"/>
              </w:rPr>
            </w:pPr>
          </w:p>
          <w:p w14:paraId="3CB93758" w14:textId="77777777" w:rsidR="00012FA0" w:rsidRPr="006D6AAF" w:rsidRDefault="00012FA0" w:rsidP="00404C9A">
            <w:pPr>
              <w:shd w:val="clear" w:color="auto" w:fill="FFFFFF"/>
              <w:ind w:right="29"/>
              <w:jc w:val="left"/>
              <w:rPr>
                <w:rFonts w:asciiTheme="minorHAnsi" w:hAnsiTheme="minorHAnsi" w:cstheme="minorHAnsi"/>
                <w:sz w:val="18"/>
                <w:szCs w:val="18"/>
              </w:rPr>
            </w:pPr>
          </w:p>
        </w:tc>
      </w:tr>
      <w:tr w:rsidR="00012FA0" w:rsidRPr="006D6AAF" w14:paraId="1054332A" w14:textId="77777777" w:rsidTr="0024419F">
        <w:trPr>
          <w:trHeight w:hRule="exact" w:val="559"/>
        </w:trPr>
        <w:tc>
          <w:tcPr>
            <w:tcW w:w="425" w:type="dxa"/>
            <w:tcBorders>
              <w:top w:val="single" w:sz="6" w:space="0" w:color="auto"/>
              <w:left w:val="single" w:sz="6" w:space="0" w:color="auto"/>
              <w:bottom w:val="single" w:sz="6" w:space="0" w:color="auto"/>
              <w:right w:val="single" w:sz="6" w:space="0" w:color="auto"/>
            </w:tcBorders>
            <w:shd w:val="clear" w:color="auto" w:fill="FFFFFF"/>
          </w:tcPr>
          <w:p w14:paraId="46A1F7FD" w14:textId="77777777" w:rsidR="00012FA0" w:rsidRPr="006D6AAF" w:rsidRDefault="00012FA0" w:rsidP="00404C9A">
            <w:pPr>
              <w:shd w:val="clear" w:color="auto" w:fill="FFFFFF"/>
              <w:ind w:right="173"/>
              <w:jc w:val="left"/>
              <w:rPr>
                <w:rFonts w:asciiTheme="minorHAnsi" w:hAnsiTheme="minorHAnsi" w:cstheme="minorHAnsi"/>
                <w:sz w:val="18"/>
                <w:szCs w:val="18"/>
              </w:rPr>
            </w:pPr>
            <w:r w:rsidRPr="006D6AAF">
              <w:rPr>
                <w:rFonts w:asciiTheme="minorHAnsi" w:hAnsiTheme="minorHAnsi" w:cstheme="minorHAnsi"/>
                <w:color w:val="000000"/>
                <w:sz w:val="18"/>
                <w:szCs w:val="18"/>
              </w:rPr>
              <w:t>4</w:t>
            </w:r>
          </w:p>
        </w:tc>
        <w:tc>
          <w:tcPr>
            <w:tcW w:w="2410" w:type="dxa"/>
            <w:tcBorders>
              <w:top w:val="single" w:sz="6" w:space="0" w:color="auto"/>
              <w:left w:val="single" w:sz="6" w:space="0" w:color="auto"/>
              <w:bottom w:val="single" w:sz="6" w:space="0" w:color="auto"/>
              <w:right w:val="single" w:sz="6" w:space="0" w:color="auto"/>
            </w:tcBorders>
            <w:shd w:val="clear" w:color="auto" w:fill="FFFFFF"/>
          </w:tcPr>
          <w:p w14:paraId="4EB38A70" w14:textId="77777777" w:rsidR="00012FA0" w:rsidRPr="006D6AAF" w:rsidRDefault="00012FA0" w:rsidP="00404C9A">
            <w:pPr>
              <w:shd w:val="clear" w:color="auto" w:fill="FFFFFF"/>
              <w:ind w:right="454"/>
              <w:jc w:val="left"/>
              <w:rPr>
                <w:rFonts w:asciiTheme="minorHAnsi" w:hAnsiTheme="minorHAnsi" w:cstheme="minorHAnsi"/>
                <w:sz w:val="18"/>
                <w:szCs w:val="18"/>
              </w:rPr>
            </w:pPr>
            <w:r w:rsidRPr="006D6AAF">
              <w:rPr>
                <w:rFonts w:asciiTheme="minorHAnsi" w:hAnsiTheme="minorHAnsi" w:cstheme="minorHAnsi"/>
                <w:color w:val="000000"/>
                <w:sz w:val="18"/>
                <w:szCs w:val="18"/>
              </w:rPr>
              <w:t>Wytrzymałość połączenia zgrzewanego na ścinanie</w:t>
            </w:r>
          </w:p>
        </w:tc>
        <w:tc>
          <w:tcPr>
            <w:tcW w:w="851" w:type="dxa"/>
            <w:tcBorders>
              <w:top w:val="single" w:sz="6" w:space="0" w:color="auto"/>
              <w:left w:val="single" w:sz="6" w:space="0" w:color="auto"/>
              <w:bottom w:val="single" w:sz="6" w:space="0" w:color="auto"/>
              <w:right w:val="single" w:sz="6" w:space="0" w:color="auto"/>
            </w:tcBorders>
            <w:shd w:val="clear" w:color="auto" w:fill="FFFFFF"/>
          </w:tcPr>
          <w:p w14:paraId="58D2C93F" w14:textId="77777777" w:rsidR="00012FA0" w:rsidRPr="006D6AAF" w:rsidRDefault="00012FA0" w:rsidP="00404C9A">
            <w:pPr>
              <w:shd w:val="clear" w:color="auto" w:fill="FFFFFF"/>
              <w:ind w:right="209"/>
              <w:jc w:val="left"/>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kN</w:t>
            </w:r>
            <w:proofErr w:type="spellEnd"/>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297F5892" w14:textId="77777777" w:rsidR="00012FA0" w:rsidRPr="006D6AAF" w:rsidRDefault="00012FA0" w:rsidP="00404C9A">
            <w:pPr>
              <w:shd w:val="clear" w:color="auto" w:fill="FFFFFF"/>
              <w:ind w:right="65"/>
              <w:jc w:val="left"/>
              <w:rPr>
                <w:rFonts w:asciiTheme="minorHAnsi" w:hAnsiTheme="minorHAnsi" w:cstheme="minorHAnsi"/>
                <w:sz w:val="18"/>
                <w:szCs w:val="18"/>
              </w:rPr>
            </w:pPr>
            <w:r w:rsidRPr="006D6AAF">
              <w:rPr>
                <w:rFonts w:asciiTheme="minorHAnsi" w:hAnsiTheme="minorHAnsi" w:cstheme="minorHAnsi"/>
                <w:color w:val="000000"/>
                <w:sz w:val="18"/>
                <w:szCs w:val="18"/>
              </w:rPr>
              <w:t>&gt;3,4</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157594FC" w14:textId="77777777" w:rsidR="00012FA0" w:rsidRPr="006D6AAF" w:rsidRDefault="00012FA0" w:rsidP="00404C9A">
            <w:pPr>
              <w:shd w:val="clear" w:color="auto" w:fill="FFFFFF"/>
              <w:ind w:right="108"/>
              <w:jc w:val="left"/>
              <w:rPr>
                <w:rFonts w:asciiTheme="minorHAnsi" w:hAnsiTheme="minorHAnsi" w:cstheme="minorHAnsi"/>
                <w:sz w:val="18"/>
                <w:szCs w:val="18"/>
              </w:rPr>
            </w:pPr>
            <w:r w:rsidRPr="006D6AAF">
              <w:rPr>
                <w:rFonts w:asciiTheme="minorHAnsi" w:hAnsiTheme="minorHAnsi" w:cstheme="minorHAnsi"/>
                <w:color w:val="000000"/>
                <w:sz w:val="18"/>
                <w:szCs w:val="18"/>
              </w:rPr>
              <w:t>&gt;4,6</w:t>
            </w:r>
          </w:p>
        </w:tc>
        <w:tc>
          <w:tcPr>
            <w:tcW w:w="992" w:type="dxa"/>
            <w:tcBorders>
              <w:top w:val="single" w:sz="6" w:space="0" w:color="auto"/>
              <w:left w:val="single" w:sz="6" w:space="0" w:color="auto"/>
              <w:bottom w:val="single" w:sz="6" w:space="0" w:color="auto"/>
              <w:right w:val="single" w:sz="6" w:space="0" w:color="auto"/>
            </w:tcBorders>
            <w:shd w:val="clear" w:color="auto" w:fill="FFFFFF"/>
          </w:tcPr>
          <w:p w14:paraId="5AE14703" w14:textId="77777777" w:rsidR="00012FA0" w:rsidRPr="006D6AAF" w:rsidRDefault="00012FA0" w:rsidP="00404C9A">
            <w:pPr>
              <w:shd w:val="clear" w:color="auto" w:fill="FFFFFF"/>
              <w:ind w:right="36"/>
              <w:jc w:val="left"/>
              <w:rPr>
                <w:rFonts w:asciiTheme="minorHAnsi" w:hAnsiTheme="minorHAnsi" w:cstheme="minorHAnsi"/>
                <w:sz w:val="18"/>
                <w:szCs w:val="18"/>
              </w:rPr>
            </w:pPr>
            <w:r w:rsidRPr="006D6AAF">
              <w:rPr>
                <w:rFonts w:asciiTheme="minorHAnsi" w:hAnsiTheme="minorHAnsi" w:cstheme="minorHAnsi"/>
                <w:color w:val="000000"/>
                <w:spacing w:val="16"/>
                <w:sz w:val="18"/>
                <w:szCs w:val="18"/>
              </w:rPr>
              <w:t>&gt;6,9</w:t>
            </w:r>
          </w:p>
        </w:tc>
        <w:tc>
          <w:tcPr>
            <w:tcW w:w="2552" w:type="dxa"/>
            <w:tcBorders>
              <w:top w:val="nil"/>
              <w:left w:val="single" w:sz="6" w:space="0" w:color="auto"/>
              <w:bottom w:val="single" w:sz="6" w:space="0" w:color="auto"/>
              <w:right w:val="single" w:sz="6" w:space="0" w:color="auto"/>
            </w:tcBorders>
            <w:shd w:val="clear" w:color="auto" w:fill="FFFFFF"/>
          </w:tcPr>
          <w:p w14:paraId="0F6E122A" w14:textId="77777777" w:rsidR="00012FA0" w:rsidRPr="006D6AAF" w:rsidRDefault="00012FA0" w:rsidP="00404C9A">
            <w:pPr>
              <w:shd w:val="clear" w:color="auto" w:fill="FFFFFF"/>
              <w:ind w:right="36"/>
              <w:jc w:val="left"/>
              <w:rPr>
                <w:rFonts w:asciiTheme="minorHAnsi" w:hAnsiTheme="minorHAnsi" w:cstheme="minorHAnsi"/>
                <w:sz w:val="18"/>
                <w:szCs w:val="18"/>
              </w:rPr>
            </w:pPr>
          </w:p>
          <w:p w14:paraId="0CBB8118" w14:textId="77777777" w:rsidR="00012FA0" w:rsidRPr="006D6AAF" w:rsidRDefault="00012FA0" w:rsidP="00404C9A">
            <w:pPr>
              <w:shd w:val="clear" w:color="auto" w:fill="FFFFFF"/>
              <w:ind w:right="36"/>
              <w:jc w:val="left"/>
              <w:rPr>
                <w:rFonts w:asciiTheme="minorHAnsi" w:hAnsiTheme="minorHAnsi" w:cstheme="minorHAnsi"/>
                <w:sz w:val="18"/>
                <w:szCs w:val="18"/>
              </w:rPr>
            </w:pPr>
          </w:p>
        </w:tc>
      </w:tr>
    </w:tbl>
    <w:p w14:paraId="093B83A4" w14:textId="77777777" w:rsidR="00012FA0" w:rsidRPr="006D6AAF" w:rsidRDefault="00012FA0" w:rsidP="00012FA0">
      <w:pPr>
        <w:shd w:val="clear" w:color="auto" w:fill="FFFFFF"/>
        <w:ind w:right="166"/>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Szerokość taśmy, mierzona przymiarem z dokładnością 1 mm, może różnić się o 3%, ale nie więcej jak 3 mm. </w:t>
      </w:r>
      <w:r w:rsidRPr="006D6AAF">
        <w:rPr>
          <w:rFonts w:asciiTheme="minorHAnsi" w:hAnsiTheme="minorHAnsi" w:cstheme="minorHAnsi"/>
          <w:color w:val="000000"/>
          <w:sz w:val="18"/>
          <w:szCs w:val="18"/>
        </w:rPr>
        <w:t>Tolerancja wymiarów sekcji wynosi 2%. Wymiary sekcji wykonywanych według zamówienia powinny odpowiadać wymaganiom i tolerancji określonym przez Zamawiającego.</w:t>
      </w:r>
    </w:p>
    <w:p w14:paraId="4B35D297" w14:textId="77777777" w:rsidR="00012FA0" w:rsidRPr="006D6AAF" w:rsidRDefault="00012FA0" w:rsidP="00012FA0">
      <w:pPr>
        <w:shd w:val="clear" w:color="auto" w:fill="FFFFFF"/>
        <w:ind w:right="158"/>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Sekcja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rozłożona na płaskiej, poziomej powierzchni powinna mieć kształt prostopadłościanu. Górna powierzchnia siatki powinna być płaska bez widocznych sfalowań.</w:t>
      </w:r>
    </w:p>
    <w:p w14:paraId="6ADCC48B" w14:textId="77777777" w:rsidR="00012FA0" w:rsidRPr="006D6AAF" w:rsidRDefault="00012FA0" w:rsidP="00012FA0">
      <w:pPr>
        <w:shd w:val="clear" w:color="auto" w:fill="FFFFFF"/>
        <w:tabs>
          <w:tab w:val="left" w:pos="475"/>
        </w:tabs>
        <w:rPr>
          <w:rFonts w:asciiTheme="minorHAnsi" w:hAnsiTheme="minorHAnsi" w:cstheme="minorHAnsi"/>
          <w:sz w:val="18"/>
          <w:szCs w:val="18"/>
        </w:rPr>
      </w:pPr>
      <w:r w:rsidRPr="006D6AAF">
        <w:rPr>
          <w:rFonts w:asciiTheme="minorHAnsi" w:hAnsiTheme="minorHAnsi" w:cstheme="minorHAnsi"/>
          <w:color w:val="000000"/>
          <w:spacing w:val="-4"/>
          <w:sz w:val="18"/>
          <w:szCs w:val="18"/>
        </w:rPr>
        <w:tab/>
      </w:r>
      <w:r w:rsidRPr="006D6AAF">
        <w:rPr>
          <w:rFonts w:asciiTheme="minorHAnsi" w:hAnsiTheme="minorHAnsi" w:cstheme="minorHAnsi"/>
          <w:color w:val="000000"/>
          <w:spacing w:val="-4"/>
          <w:sz w:val="18"/>
          <w:szCs w:val="18"/>
        </w:rPr>
        <w:tab/>
      </w:r>
    </w:p>
    <w:p w14:paraId="326CF299" w14:textId="45E04473" w:rsidR="00012FA0" w:rsidRPr="006D6AAF" w:rsidRDefault="0024419F" w:rsidP="00012FA0">
      <w:pPr>
        <w:shd w:val="clear" w:color="auto" w:fill="FFFFFF"/>
        <w:ind w:left="426" w:hanging="426"/>
        <w:jc w:val="left"/>
        <w:rPr>
          <w:rFonts w:asciiTheme="minorHAnsi" w:hAnsiTheme="minorHAnsi" w:cstheme="minorHAnsi"/>
          <w:b/>
          <w:bCs/>
          <w:sz w:val="18"/>
          <w:szCs w:val="18"/>
        </w:rPr>
      </w:pPr>
      <w:r w:rsidRPr="006D6AAF">
        <w:rPr>
          <w:rFonts w:asciiTheme="minorHAnsi" w:hAnsiTheme="minorHAnsi" w:cstheme="minorHAnsi"/>
          <w:b/>
          <w:bCs/>
          <w:color w:val="000000"/>
          <w:spacing w:val="-4"/>
          <w:sz w:val="18"/>
          <w:szCs w:val="18"/>
        </w:rPr>
        <w:t xml:space="preserve">2.3. </w:t>
      </w:r>
      <w:r w:rsidR="00012FA0" w:rsidRPr="006D6AAF">
        <w:rPr>
          <w:rFonts w:asciiTheme="minorHAnsi" w:hAnsiTheme="minorHAnsi" w:cstheme="minorHAnsi"/>
          <w:b/>
          <w:bCs/>
          <w:color w:val="000000"/>
          <w:sz w:val="18"/>
          <w:szCs w:val="18"/>
        </w:rPr>
        <w:t>Kotwy stalowe</w:t>
      </w:r>
    </w:p>
    <w:p w14:paraId="18A392DA" w14:textId="77777777" w:rsidR="00012FA0" w:rsidRPr="006D6AAF" w:rsidRDefault="00012FA0" w:rsidP="00012FA0">
      <w:pPr>
        <w:shd w:val="clear" w:color="auto" w:fill="FFFFFF"/>
        <w:ind w:right="158"/>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Do mocowania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stosuje się kotwy z odpadowej stali zbrojeniowej gładkiej lub żebrowanej. Kotwy należy wykonać z prętów średnicy </w:t>
      </w:r>
      <w:r w:rsidRPr="006D6AAF">
        <w:rPr>
          <w:rFonts w:asciiTheme="minorHAnsi" w:hAnsiTheme="minorHAnsi" w:cstheme="minorHAnsi"/>
          <w:color w:val="000000"/>
          <w:spacing w:val="25"/>
          <w:sz w:val="18"/>
          <w:szCs w:val="18"/>
        </w:rPr>
        <w:t>6-^8</w:t>
      </w:r>
      <w:r w:rsidRPr="006D6AAF">
        <w:rPr>
          <w:rFonts w:asciiTheme="minorHAnsi" w:hAnsiTheme="minorHAnsi" w:cstheme="minorHAnsi"/>
          <w:color w:val="000000"/>
          <w:sz w:val="18"/>
          <w:szCs w:val="18"/>
        </w:rPr>
        <w:t xml:space="preserve"> mm, długości 500 mm.</w:t>
      </w:r>
    </w:p>
    <w:p w14:paraId="564582AC" w14:textId="77777777" w:rsidR="00012FA0" w:rsidRPr="006D6AAF" w:rsidRDefault="00012FA0" w:rsidP="00012FA0">
      <w:pPr>
        <w:shd w:val="clear" w:color="auto" w:fill="FFFFFF"/>
        <w:tabs>
          <w:tab w:val="left" w:pos="533"/>
        </w:tabs>
        <w:jc w:val="left"/>
        <w:rPr>
          <w:rFonts w:asciiTheme="minorHAnsi" w:hAnsiTheme="minorHAnsi" w:cstheme="minorHAnsi"/>
          <w:b/>
          <w:bCs/>
          <w:color w:val="000000"/>
          <w:spacing w:val="-4"/>
          <w:sz w:val="18"/>
          <w:szCs w:val="18"/>
        </w:rPr>
      </w:pPr>
      <w:r w:rsidRPr="006D6AAF">
        <w:rPr>
          <w:rFonts w:asciiTheme="minorHAnsi" w:hAnsiTheme="minorHAnsi" w:cstheme="minorHAnsi"/>
          <w:b/>
          <w:bCs/>
          <w:color w:val="000000"/>
          <w:spacing w:val="-4"/>
          <w:sz w:val="18"/>
          <w:szCs w:val="18"/>
        </w:rPr>
        <w:tab/>
      </w:r>
    </w:p>
    <w:p w14:paraId="43B2D348" w14:textId="7F4C93D3" w:rsidR="00012FA0" w:rsidRPr="006D6AAF" w:rsidRDefault="00012FA0" w:rsidP="00012FA0">
      <w:pPr>
        <w:shd w:val="clear" w:color="auto" w:fill="FFFFFF"/>
        <w:tabs>
          <w:tab w:val="left" w:pos="533"/>
        </w:tabs>
        <w:jc w:val="left"/>
        <w:rPr>
          <w:rFonts w:asciiTheme="minorHAnsi" w:hAnsiTheme="minorHAnsi" w:cstheme="minorHAnsi"/>
          <w:sz w:val="18"/>
          <w:szCs w:val="18"/>
        </w:rPr>
      </w:pPr>
      <w:r w:rsidRPr="006D6AAF">
        <w:rPr>
          <w:rFonts w:asciiTheme="minorHAnsi" w:hAnsiTheme="minorHAnsi" w:cstheme="minorHAnsi"/>
          <w:b/>
          <w:bCs/>
          <w:color w:val="000000"/>
          <w:spacing w:val="-4"/>
          <w:sz w:val="18"/>
          <w:szCs w:val="18"/>
        </w:rPr>
        <w:t>2.</w:t>
      </w:r>
      <w:r w:rsidR="0024419F" w:rsidRPr="006D6AAF">
        <w:rPr>
          <w:rFonts w:asciiTheme="minorHAnsi" w:hAnsiTheme="minorHAnsi" w:cstheme="minorHAnsi"/>
          <w:b/>
          <w:bCs/>
          <w:color w:val="000000"/>
          <w:spacing w:val="-4"/>
          <w:sz w:val="18"/>
          <w:szCs w:val="18"/>
        </w:rPr>
        <w:t>4</w:t>
      </w:r>
      <w:r w:rsidRPr="006D6AAF">
        <w:rPr>
          <w:rFonts w:asciiTheme="minorHAnsi" w:hAnsiTheme="minorHAnsi" w:cstheme="minorHAnsi"/>
          <w:b/>
          <w:bCs/>
          <w:color w:val="000000"/>
          <w:spacing w:val="-4"/>
          <w:sz w:val="18"/>
          <w:szCs w:val="18"/>
        </w:rPr>
        <w:t>.</w:t>
      </w:r>
      <w:r w:rsidR="0024419F" w:rsidRPr="006D6AAF">
        <w:rPr>
          <w:rFonts w:asciiTheme="minorHAnsi" w:hAnsiTheme="minorHAnsi" w:cstheme="minorHAnsi"/>
          <w:b/>
          <w:bCs/>
          <w:color w:val="000000"/>
          <w:sz w:val="18"/>
          <w:szCs w:val="18"/>
        </w:rPr>
        <w:t xml:space="preserve"> </w:t>
      </w:r>
      <w:r w:rsidRPr="006D6AAF">
        <w:rPr>
          <w:rFonts w:asciiTheme="minorHAnsi" w:hAnsiTheme="minorHAnsi" w:cstheme="minorHAnsi"/>
          <w:b/>
          <w:bCs/>
          <w:color w:val="000000"/>
          <w:sz w:val="18"/>
          <w:szCs w:val="18"/>
        </w:rPr>
        <w:t xml:space="preserve">Opaski zaciskowe dołączenia sąsiednich odcinków </w:t>
      </w:r>
      <w:proofErr w:type="spellStart"/>
      <w:r w:rsidRPr="006D6AAF">
        <w:rPr>
          <w:rFonts w:asciiTheme="minorHAnsi" w:hAnsiTheme="minorHAnsi" w:cstheme="minorHAnsi"/>
          <w:b/>
          <w:bCs/>
          <w:color w:val="000000"/>
          <w:sz w:val="18"/>
          <w:szCs w:val="18"/>
        </w:rPr>
        <w:t>geokrat</w:t>
      </w:r>
      <w:proofErr w:type="spellEnd"/>
    </w:p>
    <w:p w14:paraId="3E603FFB"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Do łączenia, rozłożonych na budowie, sąsiednich odcinków (sekcji) </w:t>
      </w:r>
      <w:proofErr w:type="spellStart"/>
      <w:r w:rsidRPr="006D6AAF">
        <w:rPr>
          <w:rFonts w:asciiTheme="minorHAnsi" w:hAnsiTheme="minorHAnsi" w:cstheme="minorHAnsi"/>
          <w:color w:val="000000"/>
          <w:sz w:val="18"/>
          <w:szCs w:val="18"/>
        </w:rPr>
        <w:t>geokrat</w:t>
      </w:r>
      <w:proofErr w:type="spellEnd"/>
      <w:r w:rsidRPr="006D6AAF">
        <w:rPr>
          <w:rFonts w:asciiTheme="minorHAnsi" w:hAnsiTheme="minorHAnsi" w:cstheme="minorHAnsi"/>
          <w:color w:val="000000"/>
          <w:sz w:val="18"/>
          <w:szCs w:val="18"/>
        </w:rPr>
        <w:t xml:space="preserve"> stosuje się taśmy samozaciskowe (opaski zaciskowe).</w:t>
      </w:r>
    </w:p>
    <w:p w14:paraId="0D835D53"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Zaleca się stosowanie opasek zaciskowych z poliamidu 6,6 (certyfikat ISO 9002) z następującymi cechami:</w:t>
      </w:r>
    </w:p>
    <w:p w14:paraId="039FE42A" w14:textId="77777777" w:rsidR="00012FA0" w:rsidRPr="006D6AAF" w:rsidRDefault="00012FA0" w:rsidP="00E52230">
      <w:pPr>
        <w:widowControl w:val="0"/>
        <w:numPr>
          <w:ilvl w:val="0"/>
          <w:numId w:val="424"/>
        </w:numPr>
        <w:shd w:val="clear" w:color="auto" w:fill="FFFFFF"/>
        <w:overflowPunct/>
        <w:ind w:left="10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odpornością na: UV, kwasy, oleje i rozpuszczalniki,</w:t>
      </w:r>
    </w:p>
    <w:p w14:paraId="2800DCC7" w14:textId="77777777" w:rsidR="00012FA0" w:rsidRPr="006D6AAF" w:rsidRDefault="00012FA0" w:rsidP="00E52230">
      <w:pPr>
        <w:widowControl w:val="0"/>
        <w:numPr>
          <w:ilvl w:val="0"/>
          <w:numId w:val="424"/>
        </w:numPr>
        <w:shd w:val="clear" w:color="auto" w:fill="FFFFFF"/>
        <w:overflowPunct/>
        <w:ind w:left="10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2"/>
          <w:sz w:val="18"/>
          <w:szCs w:val="18"/>
        </w:rPr>
        <w:t>samogasnące,</w:t>
      </w:r>
    </w:p>
    <w:p w14:paraId="442276A4" w14:textId="77777777" w:rsidR="00012FA0" w:rsidRPr="006D6AAF" w:rsidRDefault="00012FA0" w:rsidP="00E52230">
      <w:pPr>
        <w:widowControl w:val="0"/>
        <w:numPr>
          <w:ilvl w:val="0"/>
          <w:numId w:val="425"/>
        </w:numPr>
        <w:shd w:val="clear" w:color="auto" w:fill="FFFFFF"/>
        <w:tabs>
          <w:tab w:val="left" w:pos="403"/>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o wytrzymałości termicznej od -40°C do +85°C,</w:t>
      </w:r>
    </w:p>
    <w:p w14:paraId="792E3BD4" w14:textId="77777777" w:rsidR="00012FA0" w:rsidRPr="006D6AAF" w:rsidRDefault="00012FA0" w:rsidP="00E52230">
      <w:pPr>
        <w:widowControl w:val="0"/>
        <w:numPr>
          <w:ilvl w:val="0"/>
          <w:numId w:val="425"/>
        </w:numPr>
        <w:shd w:val="clear" w:color="auto" w:fill="FFFFFF"/>
        <w:tabs>
          <w:tab w:val="left" w:pos="403"/>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 xml:space="preserve">o wytrzymałości mechanicznej na zrywanie do 1,14 </w:t>
      </w:r>
      <w:proofErr w:type="spellStart"/>
      <w:r w:rsidRPr="006D6AAF">
        <w:rPr>
          <w:rFonts w:asciiTheme="minorHAnsi" w:hAnsiTheme="minorHAnsi" w:cstheme="minorHAnsi"/>
          <w:color w:val="000000"/>
          <w:spacing w:val="-1"/>
          <w:sz w:val="18"/>
          <w:szCs w:val="18"/>
        </w:rPr>
        <w:t>kN</w:t>
      </w:r>
      <w:proofErr w:type="spellEnd"/>
      <w:r w:rsidRPr="006D6AAF">
        <w:rPr>
          <w:rFonts w:asciiTheme="minorHAnsi" w:hAnsiTheme="minorHAnsi" w:cstheme="minorHAnsi"/>
          <w:color w:val="000000"/>
          <w:spacing w:val="-1"/>
          <w:sz w:val="18"/>
          <w:szCs w:val="18"/>
        </w:rPr>
        <w:t>.</w:t>
      </w:r>
    </w:p>
    <w:p w14:paraId="7DBA3470" w14:textId="77777777" w:rsidR="00012FA0" w:rsidRPr="006D6AAF" w:rsidRDefault="00012FA0" w:rsidP="00012FA0">
      <w:pPr>
        <w:shd w:val="clear" w:color="auto" w:fill="FFFFFF"/>
        <w:tabs>
          <w:tab w:val="left" w:pos="209"/>
        </w:tabs>
        <w:ind w:left="7"/>
        <w:jc w:val="left"/>
        <w:rPr>
          <w:rFonts w:asciiTheme="minorHAnsi" w:hAnsiTheme="minorHAnsi" w:cstheme="minorHAnsi"/>
          <w:b/>
          <w:bCs/>
          <w:color w:val="000000"/>
          <w:spacing w:val="-8"/>
          <w:sz w:val="18"/>
          <w:szCs w:val="18"/>
        </w:rPr>
      </w:pPr>
    </w:p>
    <w:p w14:paraId="6B7AB9C6" w14:textId="77777777" w:rsidR="00012FA0" w:rsidRPr="006D6AAF" w:rsidRDefault="00012FA0" w:rsidP="00012FA0">
      <w:pPr>
        <w:shd w:val="clear" w:color="auto" w:fill="FFFFFF"/>
        <w:tabs>
          <w:tab w:val="left" w:pos="209"/>
        </w:tabs>
        <w:ind w:left="7"/>
        <w:jc w:val="left"/>
        <w:rPr>
          <w:rFonts w:asciiTheme="minorHAnsi" w:hAnsiTheme="minorHAnsi" w:cstheme="minorHAnsi"/>
          <w:sz w:val="18"/>
          <w:szCs w:val="18"/>
        </w:rPr>
      </w:pPr>
      <w:r w:rsidRPr="006D6AAF">
        <w:rPr>
          <w:rFonts w:asciiTheme="minorHAnsi" w:hAnsiTheme="minorHAnsi" w:cstheme="minorHAnsi"/>
          <w:b/>
          <w:bCs/>
          <w:color w:val="000000"/>
          <w:spacing w:val="-8"/>
          <w:sz w:val="18"/>
          <w:szCs w:val="18"/>
        </w:rPr>
        <w:t>3.</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2"/>
          <w:sz w:val="18"/>
          <w:szCs w:val="18"/>
        </w:rPr>
        <w:t>SPRZĘT</w:t>
      </w:r>
    </w:p>
    <w:p w14:paraId="5E35E254" w14:textId="77777777" w:rsidR="00012FA0" w:rsidRPr="006D6AAF" w:rsidRDefault="00012FA0" w:rsidP="00012FA0">
      <w:pPr>
        <w:shd w:val="clear" w:color="auto" w:fill="FFFFFF"/>
        <w:ind w:left="302"/>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Ogólne wymagania dotyczące sprzętu podano w ST D-M-00.00.00 „Wymagania ogólne" pkt 3.</w:t>
      </w:r>
    </w:p>
    <w:p w14:paraId="5438A507" w14:textId="77777777" w:rsidR="00012FA0" w:rsidRPr="006D6AAF" w:rsidRDefault="00012FA0" w:rsidP="00012FA0">
      <w:pPr>
        <w:shd w:val="clear" w:color="auto" w:fill="FFFFFF"/>
        <w:ind w:left="14"/>
        <w:jc w:val="left"/>
        <w:rPr>
          <w:rFonts w:asciiTheme="minorHAnsi" w:hAnsiTheme="minorHAnsi" w:cstheme="minorHAnsi"/>
          <w:sz w:val="18"/>
          <w:szCs w:val="18"/>
        </w:rPr>
      </w:pPr>
      <w:r w:rsidRPr="006D6AAF">
        <w:rPr>
          <w:rFonts w:asciiTheme="minorHAnsi" w:hAnsiTheme="minorHAnsi" w:cstheme="minorHAnsi"/>
          <w:b/>
          <w:bCs/>
          <w:color w:val="000000"/>
          <w:sz w:val="18"/>
          <w:szCs w:val="18"/>
        </w:rPr>
        <w:t>3.1. Sprzęt do wykonania robót</w:t>
      </w:r>
    </w:p>
    <w:p w14:paraId="1C1FE8B1" w14:textId="77777777" w:rsidR="00012FA0" w:rsidRPr="006D6AAF" w:rsidRDefault="00012FA0" w:rsidP="00012FA0">
      <w:pPr>
        <w:shd w:val="clear" w:color="auto" w:fill="FFFFFF"/>
        <w:ind w:left="284"/>
        <w:jc w:val="left"/>
        <w:rPr>
          <w:rFonts w:asciiTheme="minorHAnsi" w:hAnsiTheme="minorHAnsi" w:cstheme="minorHAnsi"/>
          <w:sz w:val="18"/>
          <w:szCs w:val="18"/>
        </w:rPr>
      </w:pPr>
      <w:r w:rsidRPr="006D6AAF">
        <w:rPr>
          <w:rFonts w:asciiTheme="minorHAnsi" w:hAnsiTheme="minorHAnsi" w:cstheme="minorHAnsi"/>
          <w:color w:val="000000"/>
          <w:sz w:val="18"/>
          <w:szCs w:val="18"/>
        </w:rPr>
        <w:t>Przy wykonywaniu robót Wykonawca w zależności od potrzeb, powinien wykazać się możliwością korzystania ze sprzętu dostosowanego do przyjętej metody robót, jak:</w:t>
      </w:r>
    </w:p>
    <w:p w14:paraId="0F2E9E67" w14:textId="77777777" w:rsidR="00012FA0" w:rsidRPr="006D6AAF" w:rsidRDefault="00012FA0" w:rsidP="00E52230">
      <w:pPr>
        <w:widowControl w:val="0"/>
        <w:numPr>
          <w:ilvl w:val="0"/>
          <w:numId w:val="425"/>
        </w:numPr>
        <w:shd w:val="clear" w:color="auto" w:fill="FFFFFF"/>
        <w:tabs>
          <w:tab w:val="left" w:pos="403"/>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sprzęt do wykonania ukształtowania skarpy, np. koparki itp.,</w:t>
      </w:r>
    </w:p>
    <w:p w14:paraId="0A7F8F91" w14:textId="77777777" w:rsidR="00012FA0" w:rsidRPr="006D6AAF" w:rsidRDefault="00012FA0" w:rsidP="00E52230">
      <w:pPr>
        <w:widowControl w:val="0"/>
        <w:numPr>
          <w:ilvl w:val="0"/>
          <w:numId w:val="425"/>
        </w:numPr>
        <w:shd w:val="clear" w:color="auto" w:fill="FFFFFF"/>
        <w:tabs>
          <w:tab w:val="left" w:pos="403"/>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zagęszczarki płytowe, ubijaki ręczne i mechaniczne,</w:t>
      </w:r>
    </w:p>
    <w:p w14:paraId="5AB35F5A" w14:textId="77777777" w:rsidR="00012FA0" w:rsidRPr="006D6AAF" w:rsidRDefault="00012FA0" w:rsidP="00E52230">
      <w:pPr>
        <w:widowControl w:val="0"/>
        <w:numPr>
          <w:ilvl w:val="0"/>
          <w:numId w:val="425"/>
        </w:numPr>
        <w:shd w:val="clear" w:color="auto" w:fill="FFFFFF"/>
        <w:tabs>
          <w:tab w:val="left" w:pos="403"/>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 xml:space="preserve">przenośne ramy montażowe do rozciągania </w:t>
      </w:r>
      <w:proofErr w:type="spellStart"/>
      <w:r w:rsidRPr="006D6AAF">
        <w:rPr>
          <w:rFonts w:asciiTheme="minorHAnsi" w:hAnsiTheme="minorHAnsi" w:cstheme="minorHAnsi"/>
          <w:color w:val="000000"/>
          <w:spacing w:val="-1"/>
          <w:sz w:val="18"/>
          <w:szCs w:val="18"/>
        </w:rPr>
        <w:t>geokraty</w:t>
      </w:r>
      <w:proofErr w:type="spellEnd"/>
      <w:r w:rsidRPr="006D6AAF">
        <w:rPr>
          <w:rFonts w:asciiTheme="minorHAnsi" w:hAnsiTheme="minorHAnsi" w:cstheme="minorHAnsi"/>
          <w:color w:val="000000"/>
          <w:spacing w:val="-1"/>
          <w:sz w:val="18"/>
          <w:szCs w:val="18"/>
        </w:rPr>
        <w:t xml:space="preserve"> na budowie </w:t>
      </w:r>
      <w:r w:rsidRPr="006D6AAF">
        <w:rPr>
          <w:rFonts w:asciiTheme="minorHAnsi" w:hAnsiTheme="minorHAnsi" w:cstheme="minorHAnsi"/>
          <w:b/>
          <w:bCs/>
          <w:color w:val="000000"/>
          <w:spacing w:val="-1"/>
          <w:sz w:val="18"/>
          <w:szCs w:val="18"/>
        </w:rPr>
        <w:t xml:space="preserve">i </w:t>
      </w:r>
      <w:r w:rsidRPr="006D6AAF">
        <w:rPr>
          <w:rFonts w:asciiTheme="minorHAnsi" w:hAnsiTheme="minorHAnsi" w:cstheme="minorHAnsi"/>
          <w:color w:val="000000"/>
          <w:spacing w:val="-1"/>
          <w:sz w:val="18"/>
          <w:szCs w:val="18"/>
        </w:rPr>
        <w:t>nadania jej komórkom nominalnych wymiarów,</w:t>
      </w:r>
    </w:p>
    <w:p w14:paraId="2E5DE9F2" w14:textId="77777777" w:rsidR="00012FA0" w:rsidRPr="006D6AAF" w:rsidRDefault="00012FA0" w:rsidP="00012FA0">
      <w:pPr>
        <w:shd w:val="clear" w:color="auto" w:fill="FFFFFF"/>
        <w:ind w:left="7" w:right="14" w:firstLine="720"/>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Sprzęt powinien odpowiadać wymaganiom określonym w dokumentacji projektowej, ST, instrukcjach </w:t>
      </w:r>
      <w:r w:rsidRPr="006D6AAF">
        <w:rPr>
          <w:rFonts w:asciiTheme="minorHAnsi" w:hAnsiTheme="minorHAnsi" w:cstheme="minorHAnsi"/>
          <w:color w:val="000000"/>
          <w:spacing w:val="-1"/>
          <w:sz w:val="18"/>
          <w:szCs w:val="18"/>
        </w:rPr>
        <w:t>producentów lub propozycji Wykonawcy i powinien być zaakceptowany przez Inżyniera.</w:t>
      </w:r>
    </w:p>
    <w:p w14:paraId="63E4B21E" w14:textId="77777777" w:rsidR="00012FA0" w:rsidRPr="006D6AAF" w:rsidRDefault="00012FA0" w:rsidP="00012FA0">
      <w:pPr>
        <w:shd w:val="clear" w:color="auto" w:fill="FFFFFF"/>
        <w:tabs>
          <w:tab w:val="left" w:pos="209"/>
        </w:tabs>
        <w:ind w:left="7"/>
        <w:jc w:val="left"/>
        <w:rPr>
          <w:rFonts w:asciiTheme="minorHAnsi" w:hAnsiTheme="minorHAnsi" w:cstheme="minorHAnsi"/>
          <w:b/>
          <w:bCs/>
          <w:color w:val="000000"/>
          <w:spacing w:val="-10"/>
          <w:sz w:val="18"/>
          <w:szCs w:val="18"/>
        </w:rPr>
      </w:pPr>
    </w:p>
    <w:p w14:paraId="5792147F" w14:textId="77777777" w:rsidR="00012FA0" w:rsidRPr="006D6AAF" w:rsidRDefault="00012FA0" w:rsidP="00012FA0">
      <w:pPr>
        <w:shd w:val="clear" w:color="auto" w:fill="FFFFFF"/>
        <w:tabs>
          <w:tab w:val="left" w:pos="209"/>
        </w:tabs>
        <w:ind w:left="7"/>
        <w:jc w:val="left"/>
        <w:rPr>
          <w:rFonts w:asciiTheme="minorHAnsi" w:hAnsiTheme="minorHAnsi" w:cstheme="minorHAnsi"/>
          <w:sz w:val="18"/>
          <w:szCs w:val="18"/>
        </w:rPr>
      </w:pPr>
      <w:r w:rsidRPr="006D6AAF">
        <w:rPr>
          <w:rFonts w:asciiTheme="minorHAnsi" w:hAnsiTheme="minorHAnsi" w:cstheme="minorHAnsi"/>
          <w:b/>
          <w:bCs/>
          <w:color w:val="000000"/>
          <w:spacing w:val="-10"/>
          <w:sz w:val="18"/>
          <w:szCs w:val="18"/>
        </w:rPr>
        <w:t>4.</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2"/>
          <w:sz w:val="18"/>
          <w:szCs w:val="18"/>
        </w:rPr>
        <w:t>TRANSPORT</w:t>
      </w:r>
    </w:p>
    <w:p w14:paraId="1A291FAF" w14:textId="77777777" w:rsidR="00012FA0" w:rsidRPr="006D6AAF" w:rsidRDefault="00012FA0" w:rsidP="00012FA0">
      <w:pPr>
        <w:shd w:val="clear" w:color="auto" w:fill="FFFFFF"/>
        <w:tabs>
          <w:tab w:val="left" w:pos="360"/>
        </w:tabs>
        <w:ind w:left="7"/>
        <w:jc w:val="left"/>
        <w:rPr>
          <w:rFonts w:asciiTheme="minorHAnsi" w:hAnsiTheme="minorHAnsi" w:cstheme="minorHAnsi"/>
          <w:sz w:val="18"/>
          <w:szCs w:val="18"/>
        </w:rPr>
      </w:pPr>
      <w:r w:rsidRPr="006D6AAF">
        <w:rPr>
          <w:rFonts w:asciiTheme="minorHAnsi" w:hAnsiTheme="minorHAnsi" w:cstheme="minorHAnsi"/>
          <w:b/>
          <w:bCs/>
          <w:color w:val="000000"/>
          <w:spacing w:val="-4"/>
          <w:sz w:val="18"/>
          <w:szCs w:val="18"/>
        </w:rPr>
        <w:t>4.1.</w:t>
      </w:r>
      <w:r w:rsidRPr="006D6AAF">
        <w:rPr>
          <w:rFonts w:asciiTheme="minorHAnsi" w:hAnsiTheme="minorHAnsi" w:cstheme="minorHAnsi"/>
          <w:b/>
          <w:bCs/>
          <w:color w:val="000000"/>
          <w:sz w:val="18"/>
          <w:szCs w:val="18"/>
        </w:rPr>
        <w:tab/>
        <w:t>Ogólne wymagania dotyczące transportu</w:t>
      </w:r>
    </w:p>
    <w:p w14:paraId="36B1445B" w14:textId="77777777" w:rsidR="00012FA0" w:rsidRPr="006D6AAF" w:rsidRDefault="00012FA0" w:rsidP="00012FA0">
      <w:pPr>
        <w:shd w:val="clear" w:color="auto" w:fill="FFFFFF"/>
        <w:ind w:left="295"/>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Ogólne wymagania dotyczące transportu podano w ST D-M-00.00.00 „Wymagania ogólne" pkt 4.</w:t>
      </w:r>
    </w:p>
    <w:p w14:paraId="49983159" w14:textId="77777777" w:rsidR="00012FA0" w:rsidRPr="006D6AAF" w:rsidRDefault="00012FA0" w:rsidP="00012FA0">
      <w:pPr>
        <w:shd w:val="clear" w:color="auto" w:fill="FFFFFF"/>
        <w:tabs>
          <w:tab w:val="left" w:pos="360"/>
        </w:tabs>
        <w:ind w:left="7"/>
        <w:jc w:val="left"/>
        <w:rPr>
          <w:rFonts w:asciiTheme="minorHAnsi" w:hAnsiTheme="minorHAnsi" w:cstheme="minorHAnsi"/>
          <w:sz w:val="18"/>
          <w:szCs w:val="18"/>
        </w:rPr>
      </w:pPr>
      <w:r w:rsidRPr="006D6AAF">
        <w:rPr>
          <w:rFonts w:asciiTheme="minorHAnsi" w:hAnsiTheme="minorHAnsi" w:cstheme="minorHAnsi"/>
          <w:b/>
          <w:bCs/>
          <w:color w:val="000000"/>
          <w:spacing w:val="-3"/>
          <w:sz w:val="18"/>
          <w:szCs w:val="18"/>
        </w:rPr>
        <w:t>4.2.</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Transport materiałów</w:t>
      </w:r>
    </w:p>
    <w:p w14:paraId="6EA9F873" w14:textId="77777777" w:rsidR="00012FA0" w:rsidRPr="006D6AAF" w:rsidRDefault="00012FA0" w:rsidP="00012FA0">
      <w:pPr>
        <w:shd w:val="clear" w:color="auto" w:fill="FFFFFF"/>
        <w:ind w:left="7" w:right="14"/>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Transport </w:t>
      </w:r>
      <w:proofErr w:type="spellStart"/>
      <w:r w:rsidRPr="006D6AAF">
        <w:rPr>
          <w:rFonts w:asciiTheme="minorHAnsi" w:hAnsiTheme="minorHAnsi" w:cstheme="minorHAnsi"/>
          <w:color w:val="000000"/>
          <w:sz w:val="18"/>
          <w:szCs w:val="18"/>
        </w:rPr>
        <w:t>geokrat</w:t>
      </w:r>
      <w:proofErr w:type="spellEnd"/>
      <w:r w:rsidRPr="006D6AAF">
        <w:rPr>
          <w:rFonts w:asciiTheme="minorHAnsi" w:hAnsiTheme="minorHAnsi" w:cstheme="minorHAnsi"/>
          <w:color w:val="000000"/>
          <w:sz w:val="18"/>
          <w:szCs w:val="18"/>
        </w:rPr>
        <w:t xml:space="preserve"> może się odbywać dowolnymi środkami transportu w opakowaniach fabrycznych. Należy chronić materiały przed zamoczeniem i kontaktami z paliwem, smarami i tłuszczami oraz przed ich fizycznym uszkodzeniem.</w:t>
      </w:r>
    </w:p>
    <w:p w14:paraId="09AD3ACF" w14:textId="77777777" w:rsidR="00012FA0" w:rsidRPr="006D6AAF" w:rsidRDefault="00012FA0" w:rsidP="00012FA0">
      <w:pPr>
        <w:shd w:val="clear" w:color="auto" w:fill="FFFFFF"/>
        <w:tabs>
          <w:tab w:val="left" w:pos="209"/>
        </w:tabs>
        <w:ind w:left="7"/>
        <w:rPr>
          <w:rFonts w:asciiTheme="minorHAnsi" w:hAnsiTheme="minorHAnsi" w:cstheme="minorHAnsi"/>
          <w:b/>
          <w:bCs/>
          <w:color w:val="000000"/>
          <w:spacing w:val="-10"/>
          <w:sz w:val="18"/>
          <w:szCs w:val="18"/>
        </w:rPr>
      </w:pPr>
    </w:p>
    <w:p w14:paraId="55B5C162" w14:textId="77777777" w:rsidR="00012FA0" w:rsidRPr="006D6AAF" w:rsidRDefault="00012FA0" w:rsidP="00012FA0">
      <w:pPr>
        <w:shd w:val="clear" w:color="auto" w:fill="FFFFFF"/>
        <w:tabs>
          <w:tab w:val="left" w:pos="209"/>
        </w:tabs>
        <w:ind w:left="7"/>
        <w:jc w:val="left"/>
        <w:rPr>
          <w:rFonts w:asciiTheme="minorHAnsi" w:hAnsiTheme="minorHAnsi" w:cstheme="minorHAnsi"/>
          <w:sz w:val="18"/>
          <w:szCs w:val="18"/>
        </w:rPr>
      </w:pPr>
      <w:r w:rsidRPr="006D6AAF">
        <w:rPr>
          <w:rFonts w:asciiTheme="minorHAnsi" w:hAnsiTheme="minorHAnsi" w:cstheme="minorHAnsi"/>
          <w:b/>
          <w:bCs/>
          <w:color w:val="000000"/>
          <w:spacing w:val="-10"/>
          <w:sz w:val="18"/>
          <w:szCs w:val="18"/>
        </w:rPr>
        <w:t>5.</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WYKONANIE ROBÓT</w:t>
      </w:r>
    </w:p>
    <w:p w14:paraId="38C8B08F" w14:textId="77777777" w:rsidR="00012FA0" w:rsidRPr="006D6AAF" w:rsidRDefault="00012FA0" w:rsidP="00012FA0">
      <w:pPr>
        <w:shd w:val="clear" w:color="auto" w:fill="FFFFFF"/>
        <w:tabs>
          <w:tab w:val="left" w:pos="353"/>
        </w:tabs>
        <w:ind w:left="7"/>
        <w:jc w:val="left"/>
        <w:rPr>
          <w:rFonts w:asciiTheme="minorHAnsi" w:hAnsiTheme="minorHAnsi" w:cstheme="minorHAnsi"/>
          <w:sz w:val="18"/>
          <w:szCs w:val="18"/>
        </w:rPr>
      </w:pPr>
      <w:r w:rsidRPr="006D6AAF">
        <w:rPr>
          <w:rFonts w:asciiTheme="minorHAnsi" w:hAnsiTheme="minorHAnsi" w:cstheme="minorHAnsi"/>
          <w:b/>
          <w:bCs/>
          <w:color w:val="000000"/>
          <w:spacing w:val="-4"/>
          <w:sz w:val="18"/>
          <w:szCs w:val="18"/>
        </w:rPr>
        <w:t>5.1.</w:t>
      </w:r>
      <w:r w:rsidRPr="006D6AAF">
        <w:rPr>
          <w:rFonts w:asciiTheme="minorHAnsi" w:hAnsiTheme="minorHAnsi" w:cstheme="minorHAnsi"/>
          <w:b/>
          <w:bCs/>
          <w:color w:val="000000"/>
          <w:sz w:val="18"/>
          <w:szCs w:val="18"/>
        </w:rPr>
        <w:tab/>
        <w:t>Ogólne zasady wykonania robót</w:t>
      </w:r>
    </w:p>
    <w:p w14:paraId="062A1D44"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Ogólne zasady wykonania robót podano w ST D-M-00.00.00 „Wymagania ogólne" pkt 5.</w:t>
      </w:r>
    </w:p>
    <w:p w14:paraId="18B17FD7" w14:textId="77777777" w:rsidR="00012FA0" w:rsidRPr="006D6AAF" w:rsidRDefault="00012FA0" w:rsidP="00012FA0">
      <w:pPr>
        <w:shd w:val="clear" w:color="auto" w:fill="FFFFFF"/>
        <w:tabs>
          <w:tab w:val="left" w:pos="353"/>
        </w:tabs>
        <w:ind w:left="7"/>
        <w:jc w:val="left"/>
        <w:rPr>
          <w:rFonts w:asciiTheme="minorHAnsi" w:hAnsiTheme="minorHAnsi" w:cstheme="minorHAnsi"/>
          <w:sz w:val="18"/>
          <w:szCs w:val="18"/>
        </w:rPr>
      </w:pPr>
      <w:r w:rsidRPr="006D6AAF">
        <w:rPr>
          <w:rFonts w:asciiTheme="minorHAnsi" w:hAnsiTheme="minorHAnsi" w:cstheme="minorHAnsi"/>
          <w:b/>
          <w:bCs/>
          <w:color w:val="000000"/>
          <w:spacing w:val="-6"/>
          <w:sz w:val="18"/>
          <w:szCs w:val="18"/>
        </w:rPr>
        <w:t>5.2.</w:t>
      </w:r>
      <w:r w:rsidRPr="006D6AAF">
        <w:rPr>
          <w:rFonts w:asciiTheme="minorHAnsi" w:hAnsiTheme="minorHAnsi" w:cstheme="minorHAnsi"/>
          <w:b/>
          <w:bCs/>
          <w:color w:val="000000"/>
          <w:sz w:val="18"/>
          <w:szCs w:val="18"/>
        </w:rPr>
        <w:tab/>
        <w:t>Zasady wykonywania robót</w:t>
      </w:r>
    </w:p>
    <w:p w14:paraId="6C820F2E" w14:textId="77777777" w:rsidR="00012FA0" w:rsidRPr="006D6AAF" w:rsidRDefault="00012FA0" w:rsidP="00012FA0">
      <w:pPr>
        <w:shd w:val="clear" w:color="auto" w:fill="FFFFFF"/>
        <w:ind w:right="2246"/>
        <w:jc w:val="left"/>
        <w:rPr>
          <w:rFonts w:asciiTheme="minorHAnsi" w:hAnsiTheme="minorHAnsi" w:cstheme="minorHAnsi"/>
          <w:sz w:val="18"/>
          <w:szCs w:val="18"/>
        </w:rPr>
      </w:pPr>
      <w:r w:rsidRPr="006D6AAF">
        <w:rPr>
          <w:rFonts w:asciiTheme="minorHAnsi" w:hAnsiTheme="minorHAnsi" w:cstheme="minorHAnsi"/>
          <w:color w:val="000000"/>
          <w:spacing w:val="-2"/>
          <w:sz w:val="18"/>
          <w:szCs w:val="18"/>
        </w:rPr>
        <w:t xml:space="preserve">Sposób wykonania robót powinien być zgodny z dokumentacją projektową i ST. </w:t>
      </w:r>
      <w:r w:rsidRPr="006D6AAF">
        <w:rPr>
          <w:rFonts w:asciiTheme="minorHAnsi" w:hAnsiTheme="minorHAnsi" w:cstheme="minorHAnsi"/>
          <w:color w:val="000000"/>
          <w:sz w:val="18"/>
          <w:szCs w:val="18"/>
        </w:rPr>
        <w:t>Podstawowe czynności przy wykonywaniu robót obejmują:</w:t>
      </w:r>
    </w:p>
    <w:p w14:paraId="548D3AC4" w14:textId="77777777" w:rsidR="00012FA0" w:rsidRPr="006D6AAF" w:rsidRDefault="00012FA0" w:rsidP="00E52230">
      <w:pPr>
        <w:widowControl w:val="0"/>
        <w:numPr>
          <w:ilvl w:val="0"/>
          <w:numId w:val="426"/>
        </w:numPr>
        <w:shd w:val="clear" w:color="auto" w:fill="FFFFFF"/>
        <w:tabs>
          <w:tab w:val="left" w:pos="281"/>
        </w:tabs>
        <w:overflowPunct/>
        <w:ind w:left="1146" w:hanging="360"/>
        <w:jc w:val="left"/>
        <w:textAlignment w:val="auto"/>
        <w:rPr>
          <w:rFonts w:asciiTheme="minorHAnsi" w:hAnsiTheme="minorHAnsi" w:cstheme="minorHAnsi"/>
          <w:color w:val="000000"/>
          <w:spacing w:val="-14"/>
          <w:sz w:val="18"/>
          <w:szCs w:val="18"/>
        </w:rPr>
      </w:pPr>
      <w:r w:rsidRPr="006D6AAF">
        <w:rPr>
          <w:rFonts w:asciiTheme="minorHAnsi" w:hAnsiTheme="minorHAnsi" w:cstheme="minorHAnsi"/>
          <w:color w:val="000000"/>
          <w:sz w:val="18"/>
          <w:szCs w:val="18"/>
        </w:rPr>
        <w:t>roboty przygotowawcze,</w:t>
      </w:r>
    </w:p>
    <w:p w14:paraId="49145023" w14:textId="77777777" w:rsidR="00012FA0" w:rsidRPr="006D6AAF" w:rsidRDefault="00012FA0" w:rsidP="00E52230">
      <w:pPr>
        <w:widowControl w:val="0"/>
        <w:numPr>
          <w:ilvl w:val="0"/>
          <w:numId w:val="426"/>
        </w:numPr>
        <w:shd w:val="clear" w:color="auto" w:fill="FFFFFF"/>
        <w:tabs>
          <w:tab w:val="left" w:pos="281"/>
        </w:tabs>
        <w:overflowPunct/>
        <w:ind w:left="1146" w:hanging="360"/>
        <w:jc w:val="left"/>
        <w:textAlignment w:val="auto"/>
        <w:rPr>
          <w:rFonts w:asciiTheme="minorHAnsi" w:hAnsiTheme="minorHAnsi" w:cstheme="minorHAnsi"/>
          <w:color w:val="000000"/>
          <w:spacing w:val="-8"/>
          <w:sz w:val="18"/>
          <w:szCs w:val="18"/>
        </w:rPr>
      </w:pPr>
      <w:r w:rsidRPr="006D6AAF">
        <w:rPr>
          <w:rFonts w:asciiTheme="minorHAnsi" w:hAnsiTheme="minorHAnsi" w:cstheme="minorHAnsi"/>
          <w:color w:val="000000"/>
          <w:spacing w:val="-1"/>
          <w:sz w:val="18"/>
          <w:szCs w:val="18"/>
        </w:rPr>
        <w:t>roboty odwodnieniowe,</w:t>
      </w:r>
    </w:p>
    <w:p w14:paraId="2B532DE0" w14:textId="77777777" w:rsidR="00012FA0" w:rsidRPr="006D6AAF" w:rsidRDefault="00012FA0" w:rsidP="00E52230">
      <w:pPr>
        <w:widowControl w:val="0"/>
        <w:numPr>
          <w:ilvl w:val="0"/>
          <w:numId w:val="426"/>
        </w:numPr>
        <w:shd w:val="clear" w:color="auto" w:fill="FFFFFF"/>
        <w:tabs>
          <w:tab w:val="left" w:pos="281"/>
        </w:tabs>
        <w:overflowPunct/>
        <w:ind w:left="1146" w:hanging="360"/>
        <w:jc w:val="left"/>
        <w:textAlignment w:val="auto"/>
        <w:rPr>
          <w:rFonts w:asciiTheme="minorHAnsi" w:hAnsiTheme="minorHAnsi" w:cstheme="minorHAnsi"/>
          <w:color w:val="000000"/>
          <w:spacing w:val="-10"/>
          <w:sz w:val="18"/>
          <w:szCs w:val="18"/>
        </w:rPr>
      </w:pPr>
      <w:r w:rsidRPr="006D6AAF">
        <w:rPr>
          <w:rFonts w:asciiTheme="minorHAnsi" w:hAnsiTheme="minorHAnsi" w:cstheme="minorHAnsi"/>
          <w:color w:val="000000"/>
          <w:sz w:val="18"/>
          <w:szCs w:val="18"/>
        </w:rPr>
        <w:t>wykonanie profilowania skarp,</w:t>
      </w:r>
    </w:p>
    <w:p w14:paraId="3113B814" w14:textId="77777777" w:rsidR="00012FA0" w:rsidRPr="006D6AAF" w:rsidRDefault="00012FA0" w:rsidP="00E52230">
      <w:pPr>
        <w:widowControl w:val="0"/>
        <w:numPr>
          <w:ilvl w:val="0"/>
          <w:numId w:val="426"/>
        </w:numPr>
        <w:shd w:val="clear" w:color="auto" w:fill="FFFFFF"/>
        <w:tabs>
          <w:tab w:val="left" w:pos="281"/>
        </w:tabs>
        <w:overflowPunct/>
        <w:ind w:left="1146" w:hanging="360"/>
        <w:jc w:val="left"/>
        <w:textAlignment w:val="auto"/>
        <w:rPr>
          <w:rFonts w:asciiTheme="minorHAnsi" w:hAnsiTheme="minorHAnsi" w:cstheme="minorHAnsi"/>
          <w:color w:val="000000"/>
          <w:spacing w:val="-8"/>
          <w:sz w:val="18"/>
          <w:szCs w:val="18"/>
        </w:rPr>
      </w:pPr>
      <w:r w:rsidRPr="006D6AAF">
        <w:rPr>
          <w:rFonts w:asciiTheme="minorHAnsi" w:hAnsiTheme="minorHAnsi" w:cstheme="minorHAnsi"/>
          <w:color w:val="000000"/>
          <w:spacing w:val="-2"/>
          <w:sz w:val="18"/>
          <w:szCs w:val="18"/>
        </w:rPr>
        <w:t xml:space="preserve">ułożenie </w:t>
      </w:r>
      <w:proofErr w:type="spellStart"/>
      <w:r w:rsidRPr="006D6AAF">
        <w:rPr>
          <w:rFonts w:asciiTheme="minorHAnsi" w:hAnsiTheme="minorHAnsi" w:cstheme="minorHAnsi"/>
          <w:color w:val="000000"/>
          <w:spacing w:val="-2"/>
          <w:sz w:val="18"/>
          <w:szCs w:val="18"/>
        </w:rPr>
        <w:t>geokraty</w:t>
      </w:r>
      <w:proofErr w:type="spellEnd"/>
      <w:r w:rsidRPr="006D6AAF">
        <w:rPr>
          <w:rFonts w:asciiTheme="minorHAnsi" w:hAnsiTheme="minorHAnsi" w:cstheme="minorHAnsi"/>
          <w:color w:val="000000"/>
          <w:spacing w:val="-2"/>
          <w:sz w:val="18"/>
          <w:szCs w:val="18"/>
        </w:rPr>
        <w:t>,</w:t>
      </w:r>
    </w:p>
    <w:p w14:paraId="5C89989A" w14:textId="77777777" w:rsidR="00012FA0" w:rsidRPr="006D6AAF" w:rsidRDefault="00012FA0" w:rsidP="00E52230">
      <w:pPr>
        <w:widowControl w:val="0"/>
        <w:numPr>
          <w:ilvl w:val="0"/>
          <w:numId w:val="426"/>
        </w:numPr>
        <w:shd w:val="clear" w:color="auto" w:fill="FFFFFF"/>
        <w:tabs>
          <w:tab w:val="left" w:pos="281"/>
        </w:tabs>
        <w:overflowPunct/>
        <w:ind w:left="1146" w:hanging="360"/>
        <w:jc w:val="left"/>
        <w:textAlignment w:val="auto"/>
        <w:rPr>
          <w:rFonts w:asciiTheme="minorHAnsi" w:hAnsiTheme="minorHAnsi" w:cstheme="minorHAnsi"/>
          <w:color w:val="000000"/>
          <w:spacing w:val="-10"/>
          <w:sz w:val="18"/>
          <w:szCs w:val="18"/>
        </w:rPr>
      </w:pPr>
      <w:r w:rsidRPr="006D6AAF">
        <w:rPr>
          <w:rFonts w:asciiTheme="minorHAnsi" w:hAnsiTheme="minorHAnsi" w:cstheme="minorHAnsi"/>
          <w:color w:val="000000"/>
          <w:spacing w:val="-1"/>
          <w:sz w:val="18"/>
          <w:szCs w:val="18"/>
        </w:rPr>
        <w:t>wypełnienie humusem z nasionami traw,</w:t>
      </w:r>
    </w:p>
    <w:p w14:paraId="25B034C6" w14:textId="77777777" w:rsidR="00012FA0" w:rsidRPr="006D6AAF" w:rsidRDefault="00012FA0" w:rsidP="00E52230">
      <w:pPr>
        <w:widowControl w:val="0"/>
        <w:numPr>
          <w:ilvl w:val="0"/>
          <w:numId w:val="426"/>
        </w:numPr>
        <w:shd w:val="clear" w:color="auto" w:fill="FFFFFF"/>
        <w:tabs>
          <w:tab w:val="left" w:pos="281"/>
        </w:tabs>
        <w:overflowPunct/>
        <w:ind w:left="1146" w:hanging="360"/>
        <w:jc w:val="left"/>
        <w:textAlignment w:val="auto"/>
        <w:rPr>
          <w:rFonts w:asciiTheme="minorHAnsi" w:hAnsiTheme="minorHAnsi" w:cstheme="minorHAnsi"/>
          <w:color w:val="000000"/>
          <w:spacing w:val="-10"/>
          <w:sz w:val="18"/>
          <w:szCs w:val="18"/>
        </w:rPr>
      </w:pPr>
      <w:r w:rsidRPr="006D6AAF">
        <w:rPr>
          <w:rFonts w:asciiTheme="minorHAnsi" w:hAnsiTheme="minorHAnsi" w:cstheme="minorHAnsi"/>
          <w:color w:val="000000"/>
          <w:spacing w:val="-1"/>
          <w:sz w:val="18"/>
          <w:szCs w:val="18"/>
        </w:rPr>
        <w:t>roboty wykończeniowe.</w:t>
      </w:r>
    </w:p>
    <w:p w14:paraId="73E547D3" w14:textId="77777777" w:rsidR="00012FA0" w:rsidRPr="006D6AAF" w:rsidRDefault="00012FA0" w:rsidP="00012FA0">
      <w:pPr>
        <w:shd w:val="clear" w:color="auto" w:fill="FFFFFF"/>
        <w:tabs>
          <w:tab w:val="left" w:pos="353"/>
        </w:tabs>
        <w:ind w:left="7"/>
        <w:jc w:val="left"/>
        <w:rPr>
          <w:rFonts w:asciiTheme="minorHAnsi" w:hAnsiTheme="minorHAnsi" w:cstheme="minorHAnsi"/>
          <w:sz w:val="18"/>
          <w:szCs w:val="18"/>
        </w:rPr>
      </w:pPr>
      <w:r w:rsidRPr="006D6AAF">
        <w:rPr>
          <w:rFonts w:asciiTheme="minorHAnsi" w:hAnsiTheme="minorHAnsi" w:cstheme="minorHAnsi"/>
          <w:b/>
          <w:bCs/>
          <w:color w:val="000000"/>
          <w:spacing w:val="-5"/>
          <w:sz w:val="18"/>
          <w:szCs w:val="18"/>
        </w:rPr>
        <w:t>5.3.</w:t>
      </w:r>
      <w:r w:rsidRPr="006D6AAF">
        <w:rPr>
          <w:rFonts w:asciiTheme="minorHAnsi" w:hAnsiTheme="minorHAnsi" w:cstheme="minorHAnsi"/>
          <w:b/>
          <w:bCs/>
          <w:color w:val="000000"/>
          <w:sz w:val="18"/>
          <w:szCs w:val="18"/>
        </w:rPr>
        <w:tab/>
        <w:t>Roboty przygotowawcze</w:t>
      </w:r>
    </w:p>
    <w:p w14:paraId="3E0156D3"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z w:val="18"/>
          <w:szCs w:val="18"/>
        </w:rPr>
        <w:t>Przed przystąpieniem do robót należy, na podstawie dokumentacji projektowej, ST lub wskazań Inżyniera:</w:t>
      </w:r>
    </w:p>
    <w:p w14:paraId="546CA927" w14:textId="77777777" w:rsidR="00012FA0" w:rsidRPr="006D6AAF" w:rsidRDefault="00012FA0" w:rsidP="00E52230">
      <w:pPr>
        <w:widowControl w:val="0"/>
        <w:numPr>
          <w:ilvl w:val="0"/>
          <w:numId w:val="427"/>
        </w:numPr>
        <w:shd w:val="clear" w:color="auto" w:fill="FFFFFF"/>
        <w:tabs>
          <w:tab w:val="left" w:pos="281"/>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ustalić lokalizację robót,</w:t>
      </w:r>
    </w:p>
    <w:p w14:paraId="67A22877" w14:textId="77777777" w:rsidR="00012FA0" w:rsidRPr="006D6AAF" w:rsidRDefault="00012FA0" w:rsidP="00E52230">
      <w:pPr>
        <w:widowControl w:val="0"/>
        <w:numPr>
          <w:ilvl w:val="0"/>
          <w:numId w:val="427"/>
        </w:numPr>
        <w:shd w:val="clear" w:color="auto" w:fill="FFFFFF"/>
        <w:tabs>
          <w:tab w:val="left" w:pos="281"/>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przeprowadzić obliczenia i pomiary geodezyjne niezbędne do szczegółowego wytyczenia robót oraz ustalenia danych wysokościowych,</w:t>
      </w:r>
    </w:p>
    <w:p w14:paraId="52F73B44" w14:textId="77777777" w:rsidR="00012FA0" w:rsidRPr="006D6AAF" w:rsidRDefault="00012FA0" w:rsidP="00E52230">
      <w:pPr>
        <w:widowControl w:val="0"/>
        <w:numPr>
          <w:ilvl w:val="0"/>
          <w:numId w:val="427"/>
        </w:numPr>
        <w:shd w:val="clear" w:color="auto" w:fill="FFFFFF"/>
        <w:tabs>
          <w:tab w:val="left" w:pos="281"/>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ew. wykonać drogi dojazdowe i inne prace potrzebne dla udostępnienia terenu robót,</w:t>
      </w:r>
    </w:p>
    <w:p w14:paraId="71A977F7" w14:textId="77777777" w:rsidR="00012FA0" w:rsidRPr="006D6AAF" w:rsidRDefault="00012FA0" w:rsidP="00E52230">
      <w:pPr>
        <w:widowControl w:val="0"/>
        <w:numPr>
          <w:ilvl w:val="0"/>
          <w:numId w:val="427"/>
        </w:numPr>
        <w:shd w:val="clear" w:color="auto" w:fill="FFFFFF"/>
        <w:tabs>
          <w:tab w:val="left" w:pos="281"/>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dokonać kontrolnych badań gruntu podłoża- skarp, wg decyzji Inżyniera, w celu sprawdzenia czy nie różnią się od wymaganych cech,</w:t>
      </w:r>
    </w:p>
    <w:p w14:paraId="0D6C3DE3" w14:textId="77777777" w:rsidR="00012FA0" w:rsidRPr="006D6AAF" w:rsidRDefault="00012FA0" w:rsidP="00012FA0">
      <w:pPr>
        <w:shd w:val="clear" w:color="auto" w:fill="FFFFFF"/>
        <w:tabs>
          <w:tab w:val="left" w:pos="353"/>
        </w:tabs>
        <w:ind w:left="7"/>
        <w:jc w:val="left"/>
        <w:rPr>
          <w:rFonts w:asciiTheme="minorHAnsi" w:hAnsiTheme="minorHAnsi" w:cstheme="minorHAnsi"/>
          <w:sz w:val="18"/>
          <w:szCs w:val="18"/>
        </w:rPr>
      </w:pPr>
      <w:r w:rsidRPr="006D6AAF">
        <w:rPr>
          <w:rFonts w:asciiTheme="minorHAnsi" w:hAnsiTheme="minorHAnsi" w:cstheme="minorHAnsi"/>
          <w:b/>
          <w:bCs/>
          <w:color w:val="000000"/>
          <w:spacing w:val="-5"/>
          <w:sz w:val="18"/>
          <w:szCs w:val="18"/>
        </w:rPr>
        <w:t>5.4.</w:t>
      </w:r>
      <w:r w:rsidRPr="006D6AAF">
        <w:rPr>
          <w:rFonts w:asciiTheme="minorHAnsi" w:hAnsiTheme="minorHAnsi" w:cstheme="minorHAnsi"/>
          <w:b/>
          <w:bCs/>
          <w:color w:val="000000"/>
          <w:sz w:val="18"/>
          <w:szCs w:val="18"/>
        </w:rPr>
        <w:tab/>
        <w:t>Wykonanie ukształtowania skarp</w:t>
      </w:r>
    </w:p>
    <w:p w14:paraId="0C8EEA63"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Ukształtowanie skarp należy wykonać zgodnie z projektem, w korzystnych warunkach atmosferycznych.</w:t>
      </w:r>
    </w:p>
    <w:p w14:paraId="61C27EED" w14:textId="77777777" w:rsidR="00012FA0" w:rsidRPr="006D6AAF" w:rsidRDefault="00012FA0" w:rsidP="00012FA0">
      <w:pPr>
        <w:shd w:val="clear" w:color="auto" w:fill="FFFFFF"/>
        <w:ind w:left="7" w:right="22"/>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Skarpy można wykonywać ręcznie, gdy jego szerokość nie pozwala na zastosowanie maszyn lub w przypadku </w:t>
      </w:r>
      <w:r w:rsidRPr="006D6AAF">
        <w:rPr>
          <w:rFonts w:asciiTheme="minorHAnsi" w:hAnsiTheme="minorHAnsi" w:cstheme="minorHAnsi"/>
          <w:color w:val="000000"/>
          <w:sz w:val="18"/>
          <w:szCs w:val="18"/>
        </w:rPr>
        <w:t>robót o małym zakresie. W pozostałych przypadkach koryto wykonuje się mechanicznie, np. przy użyciu spycharek, koparek. Grunt odspojony w czasie wykonywania skarp powinien być wykorzystany zgodnie z ustaleniami dokumentacji projektowej, tj. wbudowany w nasyp lub odwieziony na odkład.</w:t>
      </w:r>
    </w:p>
    <w:p w14:paraId="7D8C3551" w14:textId="77777777" w:rsidR="00012FA0" w:rsidRPr="006D6AAF" w:rsidRDefault="00012FA0" w:rsidP="00012FA0">
      <w:pPr>
        <w:shd w:val="clear" w:color="auto" w:fill="FFFFFF"/>
        <w:ind w:left="7" w:right="22"/>
        <w:jc w:val="left"/>
        <w:rPr>
          <w:rFonts w:asciiTheme="minorHAnsi" w:hAnsiTheme="minorHAnsi" w:cstheme="minorHAnsi"/>
          <w:sz w:val="18"/>
          <w:szCs w:val="18"/>
        </w:rPr>
      </w:pPr>
      <w:r w:rsidRPr="006D6AAF">
        <w:rPr>
          <w:rFonts w:asciiTheme="minorHAnsi" w:hAnsiTheme="minorHAnsi" w:cstheme="minorHAnsi"/>
          <w:color w:val="000000"/>
          <w:sz w:val="18"/>
          <w:szCs w:val="18"/>
        </w:rPr>
        <w:lastRenderedPageBreak/>
        <w:t>Po oczyszczeniu powierzchni skarp ze wszelkich zanieczyszczeń, należy sprawdzić czy istniejące rzędne umożliwią uzyskanie po profilowaniu zaprojektowanych rzędnych.</w:t>
      </w:r>
    </w:p>
    <w:p w14:paraId="06E661DC" w14:textId="77777777" w:rsidR="00012FA0" w:rsidRPr="006D6AAF" w:rsidRDefault="00012FA0" w:rsidP="00012FA0">
      <w:pPr>
        <w:shd w:val="clear" w:color="auto" w:fill="FFFFFF"/>
        <w:tabs>
          <w:tab w:val="left" w:pos="439"/>
        </w:tabs>
        <w:ind w:left="567" w:hanging="567"/>
        <w:jc w:val="left"/>
        <w:rPr>
          <w:rFonts w:asciiTheme="minorHAnsi" w:hAnsiTheme="minorHAnsi" w:cstheme="minorHAnsi"/>
          <w:sz w:val="18"/>
          <w:szCs w:val="18"/>
        </w:rPr>
      </w:pPr>
      <w:r w:rsidRPr="006D6AAF">
        <w:rPr>
          <w:rFonts w:asciiTheme="minorHAnsi" w:hAnsiTheme="minorHAnsi" w:cstheme="minorHAnsi"/>
          <w:b/>
          <w:bCs/>
          <w:color w:val="000000"/>
          <w:spacing w:val="-5"/>
          <w:sz w:val="18"/>
          <w:szCs w:val="18"/>
        </w:rPr>
        <w:t>5.5.</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 xml:space="preserve">Ułożenie </w:t>
      </w:r>
      <w:proofErr w:type="spellStart"/>
      <w:r w:rsidRPr="006D6AAF">
        <w:rPr>
          <w:rFonts w:asciiTheme="minorHAnsi" w:hAnsiTheme="minorHAnsi" w:cstheme="minorHAnsi"/>
          <w:b/>
          <w:bCs/>
          <w:color w:val="000000"/>
          <w:spacing w:val="-1"/>
          <w:sz w:val="18"/>
          <w:szCs w:val="18"/>
        </w:rPr>
        <w:t>geokraty</w:t>
      </w:r>
      <w:proofErr w:type="spellEnd"/>
      <w:r w:rsidRPr="006D6AAF">
        <w:rPr>
          <w:rFonts w:asciiTheme="minorHAnsi" w:hAnsiTheme="minorHAnsi" w:cstheme="minorHAnsi"/>
          <w:b/>
          <w:bCs/>
          <w:color w:val="000000"/>
          <w:spacing w:val="-1"/>
          <w:sz w:val="18"/>
          <w:szCs w:val="18"/>
        </w:rPr>
        <w:t xml:space="preserve"> </w:t>
      </w:r>
    </w:p>
    <w:p w14:paraId="4F44EB18" w14:textId="77777777" w:rsidR="00012FA0" w:rsidRPr="006D6AAF" w:rsidRDefault="00012FA0" w:rsidP="00012FA0">
      <w:pPr>
        <w:shd w:val="clear" w:color="auto" w:fill="FFFFFF"/>
        <w:ind w:left="94" w:right="144" w:firstLine="713"/>
        <w:jc w:val="left"/>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Geokratą</w:t>
      </w:r>
      <w:proofErr w:type="spellEnd"/>
      <w:r w:rsidRPr="006D6AAF">
        <w:rPr>
          <w:rFonts w:asciiTheme="minorHAnsi" w:hAnsiTheme="minorHAnsi" w:cstheme="minorHAnsi"/>
          <w:color w:val="000000"/>
          <w:sz w:val="18"/>
          <w:szCs w:val="18"/>
        </w:rPr>
        <w:t xml:space="preserve"> powinna odpowiadać wymaganiom określonym w </w:t>
      </w:r>
      <w:proofErr w:type="spellStart"/>
      <w:r w:rsidRPr="006D6AAF">
        <w:rPr>
          <w:rFonts w:asciiTheme="minorHAnsi" w:hAnsiTheme="minorHAnsi" w:cstheme="minorHAnsi"/>
          <w:color w:val="000000"/>
          <w:sz w:val="18"/>
          <w:szCs w:val="18"/>
        </w:rPr>
        <w:t>pkcie</w:t>
      </w:r>
      <w:proofErr w:type="spellEnd"/>
      <w:r w:rsidRPr="006D6AAF">
        <w:rPr>
          <w:rFonts w:asciiTheme="minorHAnsi" w:hAnsiTheme="minorHAnsi" w:cstheme="minorHAnsi"/>
          <w:color w:val="000000"/>
          <w:sz w:val="18"/>
          <w:szCs w:val="18"/>
        </w:rPr>
        <w:t xml:space="preserve"> 2.2.1, a humus, jako materiał wypełniający </w:t>
      </w:r>
      <w:proofErr w:type="spellStart"/>
      <w:r w:rsidRPr="006D6AAF">
        <w:rPr>
          <w:rFonts w:asciiTheme="minorHAnsi" w:hAnsiTheme="minorHAnsi" w:cstheme="minorHAnsi"/>
          <w:color w:val="000000"/>
          <w:sz w:val="18"/>
          <w:szCs w:val="18"/>
        </w:rPr>
        <w:t>geokratę</w:t>
      </w:r>
      <w:proofErr w:type="spellEnd"/>
      <w:r w:rsidRPr="006D6AAF">
        <w:rPr>
          <w:rFonts w:asciiTheme="minorHAnsi" w:hAnsiTheme="minorHAnsi" w:cstheme="minorHAnsi"/>
          <w:color w:val="000000"/>
          <w:sz w:val="18"/>
          <w:szCs w:val="18"/>
        </w:rPr>
        <w:t>, powinien odpowiadać wymaganiom SST.09.01.02.</w:t>
      </w:r>
    </w:p>
    <w:p w14:paraId="21FBDE13" w14:textId="77777777" w:rsidR="00012FA0" w:rsidRPr="006D6AAF" w:rsidRDefault="00012FA0" w:rsidP="00012FA0">
      <w:pPr>
        <w:shd w:val="clear" w:color="auto" w:fill="FFFFFF"/>
        <w:ind w:left="86" w:right="137" w:firstLine="713"/>
        <w:jc w:val="left"/>
        <w:rPr>
          <w:rFonts w:asciiTheme="minorHAnsi" w:hAnsiTheme="minorHAnsi" w:cstheme="minorHAnsi"/>
          <w:sz w:val="18"/>
          <w:szCs w:val="18"/>
        </w:rPr>
      </w:pPr>
      <w:proofErr w:type="spellStart"/>
      <w:r w:rsidRPr="006D6AAF">
        <w:rPr>
          <w:rFonts w:asciiTheme="minorHAnsi" w:hAnsiTheme="minorHAnsi" w:cstheme="minorHAnsi"/>
          <w:color w:val="000000"/>
          <w:sz w:val="18"/>
          <w:szCs w:val="18"/>
        </w:rPr>
        <w:t>Geokratę</w:t>
      </w:r>
      <w:proofErr w:type="spellEnd"/>
      <w:r w:rsidRPr="006D6AAF">
        <w:rPr>
          <w:rFonts w:asciiTheme="minorHAnsi" w:hAnsiTheme="minorHAnsi" w:cstheme="minorHAnsi"/>
          <w:color w:val="000000"/>
          <w:sz w:val="18"/>
          <w:szCs w:val="18"/>
        </w:rPr>
        <w:t xml:space="preserve"> układa się sekcjami (odcinkami) na zagęszczonym podłożu przy pomocy przenośnych ram montażowych, zapewniających dokładne rozciągnięcie sekcji i nadanie komórkom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nominalnych wymiarów. Skrajne komórki sekcji należy połączyć z sąsiednimi sekcjami za pomocą taśm (opasek) samozaciskowych, a ponadto przymocować do podłoża kotwami ze stali zbrojeniowej odpadowej średnicy 8 mm, w kształcie litery „J" o długości 500mm.</w:t>
      </w:r>
    </w:p>
    <w:p w14:paraId="56833706" w14:textId="77777777" w:rsidR="00012FA0" w:rsidRPr="006D6AAF" w:rsidRDefault="00012FA0" w:rsidP="00012FA0">
      <w:pPr>
        <w:shd w:val="clear" w:color="auto" w:fill="FFFFFF"/>
        <w:ind w:left="86" w:right="158" w:firstLine="713"/>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Liczba kotew i ich rozmieszczenie powinny być zgodne z zaleceniami Dostawcy lub wymaganiami </w:t>
      </w:r>
      <w:proofErr w:type="spellStart"/>
      <w:r w:rsidRPr="006D6AAF">
        <w:rPr>
          <w:rFonts w:asciiTheme="minorHAnsi" w:hAnsiTheme="minorHAnsi" w:cstheme="minorHAnsi"/>
          <w:color w:val="000000"/>
          <w:spacing w:val="-1"/>
          <w:sz w:val="18"/>
          <w:szCs w:val="18"/>
        </w:rPr>
        <w:t>Inżyniera.</w:t>
      </w:r>
      <w:r w:rsidRPr="006D6AAF">
        <w:rPr>
          <w:rFonts w:asciiTheme="minorHAnsi" w:hAnsiTheme="minorHAnsi" w:cstheme="minorHAnsi"/>
          <w:color w:val="000000"/>
          <w:sz w:val="18"/>
          <w:szCs w:val="18"/>
        </w:rPr>
        <w:t>Podczas</w:t>
      </w:r>
      <w:proofErr w:type="spellEnd"/>
      <w:r w:rsidRPr="006D6AAF">
        <w:rPr>
          <w:rFonts w:asciiTheme="minorHAnsi" w:hAnsiTheme="minorHAnsi" w:cstheme="minorHAnsi"/>
          <w:color w:val="000000"/>
          <w:sz w:val="18"/>
          <w:szCs w:val="18"/>
        </w:rPr>
        <w:t xml:space="preserve"> instalowania kotew nie wolno uszkadzać ścian komórek. Zaleca się zakotwić każdą komórkę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w pierwszym rzędzie oraz co drugą w drugim rzędzie. Na powierzchni skarpy zaleca się </w:t>
      </w:r>
      <w:proofErr w:type="spellStart"/>
      <w:r w:rsidRPr="006D6AAF">
        <w:rPr>
          <w:rFonts w:asciiTheme="minorHAnsi" w:hAnsiTheme="minorHAnsi" w:cstheme="minorHAnsi"/>
          <w:color w:val="000000"/>
          <w:sz w:val="18"/>
          <w:szCs w:val="18"/>
        </w:rPr>
        <w:t>kotwienie</w:t>
      </w:r>
      <w:proofErr w:type="spellEnd"/>
      <w:r w:rsidRPr="006D6AAF">
        <w:rPr>
          <w:rFonts w:asciiTheme="minorHAnsi" w:hAnsiTheme="minorHAnsi" w:cstheme="minorHAnsi"/>
          <w:color w:val="000000"/>
          <w:sz w:val="18"/>
          <w:szCs w:val="18"/>
        </w:rPr>
        <w:t xml:space="preserve"> min 0,8szt/1m2.</w:t>
      </w:r>
    </w:p>
    <w:p w14:paraId="02E2BCE5" w14:textId="77777777" w:rsidR="00012FA0" w:rsidRPr="006D6AAF" w:rsidRDefault="00012FA0" w:rsidP="00012FA0">
      <w:pPr>
        <w:shd w:val="clear" w:color="auto" w:fill="FFFFFF"/>
        <w:ind w:left="86" w:right="144" w:firstLine="706"/>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Po zamontowaniu </w:t>
      </w:r>
      <w:proofErr w:type="spellStart"/>
      <w:r w:rsidRPr="006D6AAF">
        <w:rPr>
          <w:rFonts w:asciiTheme="minorHAnsi" w:hAnsiTheme="minorHAnsi" w:cstheme="minorHAnsi"/>
          <w:color w:val="000000"/>
          <w:sz w:val="18"/>
          <w:szCs w:val="18"/>
        </w:rPr>
        <w:t>geokrat</w:t>
      </w:r>
      <w:proofErr w:type="spellEnd"/>
      <w:r w:rsidRPr="006D6AAF">
        <w:rPr>
          <w:rFonts w:asciiTheme="minorHAnsi" w:hAnsiTheme="minorHAnsi" w:cstheme="minorHAnsi"/>
          <w:color w:val="000000"/>
          <w:sz w:val="18"/>
          <w:szCs w:val="18"/>
        </w:rPr>
        <w:t xml:space="preserve"> należy wypełnić jej komórki humusem z nasionami traw wg SST.09.01.02.</w:t>
      </w:r>
    </w:p>
    <w:p w14:paraId="4F755D41" w14:textId="77777777" w:rsidR="00012FA0" w:rsidRPr="006D6AAF" w:rsidRDefault="00012FA0" w:rsidP="00012FA0">
      <w:pPr>
        <w:shd w:val="clear" w:color="auto" w:fill="FFFFFF"/>
        <w:tabs>
          <w:tab w:val="left" w:pos="439"/>
        </w:tabs>
        <w:ind w:left="86"/>
        <w:jc w:val="left"/>
        <w:rPr>
          <w:rFonts w:asciiTheme="minorHAnsi" w:hAnsiTheme="minorHAnsi" w:cstheme="minorHAnsi"/>
          <w:sz w:val="18"/>
          <w:szCs w:val="18"/>
        </w:rPr>
      </w:pPr>
      <w:r w:rsidRPr="006D6AAF">
        <w:rPr>
          <w:rFonts w:asciiTheme="minorHAnsi" w:hAnsiTheme="minorHAnsi" w:cstheme="minorHAnsi"/>
          <w:b/>
          <w:bCs/>
          <w:color w:val="000000"/>
          <w:spacing w:val="-6"/>
          <w:sz w:val="18"/>
          <w:szCs w:val="18"/>
        </w:rPr>
        <w:t>5.6.</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Roboty wykończeniowe</w:t>
      </w:r>
    </w:p>
    <w:p w14:paraId="64876C11" w14:textId="77777777" w:rsidR="00012FA0" w:rsidRPr="006D6AAF" w:rsidRDefault="00012FA0" w:rsidP="00012FA0">
      <w:pPr>
        <w:shd w:val="clear" w:color="auto" w:fill="FFFFFF"/>
        <w:ind w:left="79" w:right="151"/>
        <w:jc w:val="left"/>
        <w:rPr>
          <w:rFonts w:asciiTheme="minorHAnsi" w:hAnsiTheme="minorHAnsi" w:cstheme="minorHAnsi"/>
          <w:sz w:val="18"/>
          <w:szCs w:val="18"/>
        </w:rPr>
      </w:pPr>
      <w:r w:rsidRPr="006D6AAF">
        <w:rPr>
          <w:rFonts w:asciiTheme="minorHAnsi" w:hAnsiTheme="minorHAnsi" w:cstheme="minorHAnsi"/>
          <w:color w:val="000000"/>
          <w:sz w:val="18"/>
          <w:szCs w:val="18"/>
        </w:rPr>
        <w:t>Roboty wykończeniowe powinny być zgodne z dokumentacją projektową i ST. Do robót wykończeniowych należą prace związane z dostosowaniem wykonanych robót do istniejących warunków terenowych, takie jak:</w:t>
      </w:r>
    </w:p>
    <w:p w14:paraId="3A49B6C5" w14:textId="77777777" w:rsidR="00012FA0" w:rsidRPr="006D6AAF" w:rsidRDefault="00012FA0" w:rsidP="00E52230">
      <w:pPr>
        <w:widowControl w:val="0"/>
        <w:numPr>
          <w:ilvl w:val="0"/>
          <w:numId w:val="428"/>
        </w:numPr>
        <w:shd w:val="clear" w:color="auto" w:fill="FFFFFF"/>
        <w:tabs>
          <w:tab w:val="left" w:pos="367"/>
        </w:tabs>
        <w:overflowPunct/>
        <w:ind w:left="1000" w:hanging="360"/>
        <w:jc w:val="left"/>
        <w:textAlignment w:val="auto"/>
        <w:rPr>
          <w:rFonts w:asciiTheme="minorHAnsi" w:eastAsiaTheme="minorEastAsia" w:hAnsiTheme="minorHAnsi" w:cstheme="minorHAnsi"/>
          <w:color w:val="000000"/>
          <w:sz w:val="18"/>
          <w:szCs w:val="18"/>
        </w:rPr>
      </w:pPr>
      <w:r w:rsidRPr="006D6AAF">
        <w:rPr>
          <w:rFonts w:asciiTheme="minorHAnsi" w:hAnsiTheme="minorHAnsi" w:cstheme="minorHAnsi"/>
          <w:color w:val="000000"/>
          <w:spacing w:val="-1"/>
          <w:sz w:val="18"/>
          <w:szCs w:val="18"/>
        </w:rPr>
        <w:t xml:space="preserve">odtworzenie przeszkód czasowo usuniętych, </w:t>
      </w:r>
    </w:p>
    <w:p w14:paraId="38F5814D" w14:textId="77777777" w:rsidR="00012FA0" w:rsidRPr="006D6AAF" w:rsidRDefault="00012FA0" w:rsidP="00E52230">
      <w:pPr>
        <w:widowControl w:val="0"/>
        <w:numPr>
          <w:ilvl w:val="0"/>
          <w:numId w:val="428"/>
        </w:numPr>
        <w:shd w:val="clear" w:color="auto" w:fill="FFFFFF"/>
        <w:tabs>
          <w:tab w:val="left" w:pos="367"/>
        </w:tabs>
        <w:overflowPunct/>
        <w:ind w:left="100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 xml:space="preserve">niezbędne uzupełnienia zniszczonej w czasie robót roślinności, tj. </w:t>
      </w:r>
      <w:proofErr w:type="spellStart"/>
      <w:r w:rsidRPr="006D6AAF">
        <w:rPr>
          <w:rFonts w:asciiTheme="minorHAnsi" w:hAnsiTheme="minorHAnsi" w:cstheme="minorHAnsi"/>
          <w:color w:val="000000"/>
          <w:spacing w:val="-1"/>
          <w:sz w:val="18"/>
          <w:szCs w:val="18"/>
        </w:rPr>
        <w:t>zatrawienia</w:t>
      </w:r>
      <w:proofErr w:type="spellEnd"/>
      <w:r w:rsidRPr="006D6AAF">
        <w:rPr>
          <w:rFonts w:asciiTheme="minorHAnsi" w:hAnsiTheme="minorHAnsi" w:cstheme="minorHAnsi"/>
          <w:color w:val="000000"/>
          <w:spacing w:val="-1"/>
          <w:sz w:val="18"/>
          <w:szCs w:val="18"/>
        </w:rPr>
        <w:t>, krzewów, ew. drzew,</w:t>
      </w:r>
    </w:p>
    <w:p w14:paraId="3D6E49BB" w14:textId="77777777" w:rsidR="00012FA0" w:rsidRPr="006D6AAF" w:rsidRDefault="00012FA0" w:rsidP="00E52230">
      <w:pPr>
        <w:widowControl w:val="0"/>
        <w:numPr>
          <w:ilvl w:val="0"/>
          <w:numId w:val="428"/>
        </w:numPr>
        <w:shd w:val="clear" w:color="auto" w:fill="FFFFFF"/>
        <w:tabs>
          <w:tab w:val="left" w:pos="367"/>
        </w:tabs>
        <w:overflowPunct/>
        <w:ind w:left="100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roboty porządkujące otoczenie terenu robót.</w:t>
      </w:r>
    </w:p>
    <w:p w14:paraId="4B0F4DD8" w14:textId="77777777" w:rsidR="00012FA0" w:rsidRPr="006D6AAF" w:rsidRDefault="00012FA0" w:rsidP="00012FA0">
      <w:pPr>
        <w:shd w:val="clear" w:color="auto" w:fill="FFFFFF"/>
        <w:ind w:left="86"/>
        <w:jc w:val="left"/>
        <w:rPr>
          <w:rFonts w:asciiTheme="minorHAnsi" w:hAnsiTheme="minorHAnsi" w:cstheme="minorHAnsi"/>
          <w:b/>
          <w:bCs/>
          <w:color w:val="000000"/>
          <w:sz w:val="18"/>
          <w:szCs w:val="18"/>
        </w:rPr>
      </w:pPr>
    </w:p>
    <w:p w14:paraId="252A392D" w14:textId="77777777" w:rsidR="00012FA0" w:rsidRPr="006D6AAF" w:rsidRDefault="00012FA0" w:rsidP="00012FA0">
      <w:pPr>
        <w:shd w:val="clear" w:color="auto" w:fill="FFFFFF"/>
        <w:ind w:left="86"/>
        <w:jc w:val="left"/>
        <w:rPr>
          <w:rFonts w:asciiTheme="minorHAnsi" w:hAnsiTheme="minorHAnsi" w:cstheme="minorHAnsi"/>
          <w:sz w:val="18"/>
          <w:szCs w:val="18"/>
        </w:rPr>
      </w:pPr>
      <w:r w:rsidRPr="006D6AAF">
        <w:rPr>
          <w:rFonts w:asciiTheme="minorHAnsi" w:hAnsiTheme="minorHAnsi" w:cstheme="minorHAnsi"/>
          <w:b/>
          <w:bCs/>
          <w:color w:val="000000"/>
          <w:sz w:val="18"/>
          <w:szCs w:val="18"/>
        </w:rPr>
        <w:t>6. KONTROLA JAKOŚCI ROBÓT</w:t>
      </w:r>
    </w:p>
    <w:p w14:paraId="5FE047CA" w14:textId="77777777" w:rsidR="00012FA0" w:rsidRPr="006D6AAF" w:rsidRDefault="00012FA0" w:rsidP="00012FA0">
      <w:pPr>
        <w:shd w:val="clear" w:color="auto" w:fill="FFFFFF"/>
        <w:tabs>
          <w:tab w:val="left" w:pos="432"/>
        </w:tabs>
        <w:ind w:left="86"/>
        <w:jc w:val="left"/>
        <w:rPr>
          <w:rFonts w:asciiTheme="minorHAnsi" w:hAnsiTheme="minorHAnsi" w:cstheme="minorHAnsi"/>
          <w:sz w:val="18"/>
          <w:szCs w:val="18"/>
        </w:rPr>
      </w:pPr>
      <w:r w:rsidRPr="006D6AAF">
        <w:rPr>
          <w:rFonts w:asciiTheme="minorHAnsi" w:hAnsiTheme="minorHAnsi" w:cstheme="minorHAnsi"/>
          <w:b/>
          <w:bCs/>
          <w:color w:val="000000"/>
          <w:spacing w:val="-4"/>
          <w:sz w:val="18"/>
          <w:szCs w:val="18"/>
        </w:rPr>
        <w:t>6.1.</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Ogólne zasady kontroli jakości robót</w:t>
      </w:r>
    </w:p>
    <w:p w14:paraId="3A2F056C"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Ogólne zasady kontroli jakości robót podano w ST D-M-00.00.00 „Wymagania ogólne" pkt 6.</w:t>
      </w:r>
    </w:p>
    <w:p w14:paraId="38EFCF6F" w14:textId="77777777" w:rsidR="00012FA0" w:rsidRPr="006D6AAF" w:rsidRDefault="00012FA0" w:rsidP="00012FA0">
      <w:pPr>
        <w:shd w:val="clear" w:color="auto" w:fill="FFFFFF"/>
        <w:tabs>
          <w:tab w:val="left" w:pos="432"/>
        </w:tabs>
        <w:ind w:left="86"/>
        <w:jc w:val="left"/>
        <w:rPr>
          <w:rFonts w:asciiTheme="minorHAnsi" w:hAnsiTheme="minorHAnsi" w:cstheme="minorHAnsi"/>
          <w:sz w:val="18"/>
          <w:szCs w:val="18"/>
        </w:rPr>
      </w:pPr>
      <w:r w:rsidRPr="006D6AAF">
        <w:rPr>
          <w:rFonts w:asciiTheme="minorHAnsi" w:hAnsiTheme="minorHAnsi" w:cstheme="minorHAnsi"/>
          <w:b/>
          <w:bCs/>
          <w:color w:val="000000"/>
          <w:spacing w:val="-5"/>
          <w:sz w:val="18"/>
          <w:szCs w:val="18"/>
        </w:rPr>
        <w:t>6.2.</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Badania przed przystąpieniem do robót</w:t>
      </w:r>
    </w:p>
    <w:p w14:paraId="62F5AEF0"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Przed przystąpieniem do robót Wykonawca powinien:</w:t>
      </w:r>
    </w:p>
    <w:p w14:paraId="06451052" w14:textId="77777777" w:rsidR="00012FA0" w:rsidRPr="006D6AAF" w:rsidRDefault="00012FA0" w:rsidP="00E52230">
      <w:pPr>
        <w:widowControl w:val="0"/>
        <w:numPr>
          <w:ilvl w:val="0"/>
          <w:numId w:val="428"/>
        </w:numPr>
        <w:shd w:val="clear" w:color="auto" w:fill="FFFFFF"/>
        <w:tabs>
          <w:tab w:val="left" w:pos="367"/>
        </w:tabs>
        <w:overflowPunct/>
        <w:ind w:left="100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uzyskać wymagane dokumenty, dopuszczające wyroby budowlane do obrotu i powszechnego stosowania (aprobaty </w:t>
      </w:r>
      <w:r w:rsidRPr="006D6AAF">
        <w:rPr>
          <w:rFonts w:asciiTheme="minorHAnsi" w:hAnsiTheme="minorHAnsi" w:cstheme="minorHAnsi"/>
          <w:color w:val="000000"/>
          <w:spacing w:val="-1"/>
          <w:sz w:val="18"/>
          <w:szCs w:val="18"/>
        </w:rPr>
        <w:t>techniczne, certyfikaty zgodności, deklaracje zgodności, ew. badania materiałów wykonane przez dostawców itp.),</w:t>
      </w:r>
    </w:p>
    <w:p w14:paraId="228FD92E" w14:textId="77777777" w:rsidR="00012FA0" w:rsidRPr="006D6AAF" w:rsidRDefault="00012FA0" w:rsidP="00E52230">
      <w:pPr>
        <w:widowControl w:val="0"/>
        <w:numPr>
          <w:ilvl w:val="0"/>
          <w:numId w:val="428"/>
        </w:numPr>
        <w:shd w:val="clear" w:color="auto" w:fill="FFFFFF"/>
        <w:tabs>
          <w:tab w:val="left" w:pos="367"/>
        </w:tabs>
        <w:overflowPunct/>
        <w:ind w:left="100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 xml:space="preserve">ew. wykonać własne badania właściwości materiałów przeznaczonych do wykonania robót, określone w </w:t>
      </w:r>
      <w:proofErr w:type="spellStart"/>
      <w:r w:rsidRPr="006D6AAF">
        <w:rPr>
          <w:rFonts w:asciiTheme="minorHAnsi" w:hAnsiTheme="minorHAnsi" w:cstheme="minorHAnsi"/>
          <w:color w:val="000000"/>
          <w:spacing w:val="-1"/>
          <w:sz w:val="18"/>
          <w:szCs w:val="18"/>
        </w:rPr>
        <w:t>pkcie</w:t>
      </w:r>
      <w:proofErr w:type="spellEnd"/>
      <w:r w:rsidRPr="006D6AAF">
        <w:rPr>
          <w:rFonts w:asciiTheme="minorHAnsi" w:hAnsiTheme="minorHAnsi" w:cstheme="minorHAnsi"/>
          <w:color w:val="000000"/>
          <w:spacing w:val="-1"/>
          <w:sz w:val="18"/>
          <w:szCs w:val="18"/>
        </w:rPr>
        <w:t xml:space="preserve"> 2</w:t>
      </w:r>
    </w:p>
    <w:p w14:paraId="038B86D1" w14:textId="77777777" w:rsidR="00012FA0" w:rsidRPr="006D6AAF" w:rsidRDefault="00012FA0" w:rsidP="00E52230">
      <w:pPr>
        <w:widowControl w:val="0"/>
        <w:numPr>
          <w:ilvl w:val="0"/>
          <w:numId w:val="428"/>
        </w:numPr>
        <w:shd w:val="clear" w:color="auto" w:fill="FFFFFF"/>
        <w:tabs>
          <w:tab w:val="left" w:pos="367"/>
        </w:tabs>
        <w:overflowPunct/>
        <w:ind w:left="100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sprawdzić cechy zewnętrzne gotowych materiałów z tworzyw.</w:t>
      </w:r>
    </w:p>
    <w:p w14:paraId="1ABFAFE2"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Wszystkie dokumenty oraz wyniki badań Wykonawca przedstawia Inżynierowi do akceptacji.</w:t>
      </w:r>
    </w:p>
    <w:p w14:paraId="46CB2E2B" w14:textId="77777777" w:rsidR="00012FA0" w:rsidRPr="006D6AAF" w:rsidRDefault="00012FA0" w:rsidP="00012FA0">
      <w:pPr>
        <w:shd w:val="clear" w:color="auto" w:fill="FFFFFF"/>
        <w:tabs>
          <w:tab w:val="left" w:pos="432"/>
        </w:tabs>
        <w:ind w:left="86"/>
        <w:jc w:val="left"/>
        <w:rPr>
          <w:rFonts w:asciiTheme="minorHAnsi" w:hAnsiTheme="minorHAnsi" w:cstheme="minorHAnsi"/>
          <w:sz w:val="18"/>
          <w:szCs w:val="18"/>
        </w:rPr>
      </w:pPr>
      <w:r w:rsidRPr="006D6AAF">
        <w:rPr>
          <w:rFonts w:asciiTheme="minorHAnsi" w:hAnsiTheme="minorHAnsi" w:cstheme="minorHAnsi"/>
          <w:b/>
          <w:bCs/>
          <w:color w:val="000000"/>
          <w:spacing w:val="-6"/>
          <w:sz w:val="18"/>
          <w:szCs w:val="18"/>
        </w:rPr>
        <w:t>6.3.</w:t>
      </w:r>
      <w:r w:rsidRPr="006D6AAF">
        <w:rPr>
          <w:rFonts w:asciiTheme="minorHAnsi" w:hAnsiTheme="minorHAnsi" w:cstheme="minorHAnsi"/>
          <w:b/>
          <w:bCs/>
          <w:color w:val="000000"/>
          <w:sz w:val="18"/>
          <w:szCs w:val="18"/>
        </w:rPr>
        <w:tab/>
        <w:t xml:space="preserve">Badania </w:t>
      </w:r>
      <w:r w:rsidRPr="006D6AAF">
        <w:rPr>
          <w:rFonts w:asciiTheme="minorHAnsi" w:hAnsiTheme="minorHAnsi" w:cstheme="minorHAnsi"/>
          <w:color w:val="000000"/>
          <w:sz w:val="18"/>
          <w:szCs w:val="18"/>
        </w:rPr>
        <w:t xml:space="preserve">w </w:t>
      </w:r>
      <w:r w:rsidRPr="006D6AAF">
        <w:rPr>
          <w:rFonts w:asciiTheme="minorHAnsi" w:hAnsiTheme="minorHAnsi" w:cstheme="minorHAnsi"/>
          <w:b/>
          <w:bCs/>
          <w:color w:val="000000"/>
          <w:sz w:val="18"/>
          <w:szCs w:val="18"/>
        </w:rPr>
        <w:t>czasie robót</w:t>
      </w:r>
    </w:p>
    <w:p w14:paraId="7BB702E1"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Częstotliwość oraz zakres badań i pomiarów, które należy wykonać w czasie robót podaje tablica 1.</w:t>
      </w:r>
    </w:p>
    <w:p w14:paraId="36F67B15" w14:textId="77777777" w:rsidR="00012FA0" w:rsidRPr="006D6AAF" w:rsidRDefault="00012FA0" w:rsidP="00012FA0">
      <w:pPr>
        <w:shd w:val="clear" w:color="auto" w:fill="FFFFFF"/>
        <w:tabs>
          <w:tab w:val="left" w:pos="209"/>
        </w:tabs>
        <w:ind w:left="7"/>
        <w:jc w:val="left"/>
        <w:rPr>
          <w:rFonts w:asciiTheme="minorHAnsi" w:hAnsiTheme="minorHAnsi" w:cstheme="minorHAnsi"/>
          <w:b/>
          <w:bCs/>
          <w:color w:val="000000"/>
          <w:spacing w:val="-10"/>
          <w:sz w:val="18"/>
          <w:szCs w:val="18"/>
        </w:rPr>
      </w:pPr>
    </w:p>
    <w:p w14:paraId="28DCAC86" w14:textId="77777777" w:rsidR="00012FA0" w:rsidRPr="006D6AAF" w:rsidRDefault="00012FA0" w:rsidP="00012FA0">
      <w:pPr>
        <w:shd w:val="clear" w:color="auto" w:fill="FFFFFF"/>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Tablica 1. Częstotliwość oraz zakres badań i pomiarów w czasie robót</w:t>
      </w:r>
    </w:p>
    <w:p w14:paraId="34D346A1" w14:textId="77777777" w:rsidR="00012FA0" w:rsidRPr="006D6AAF" w:rsidRDefault="00012FA0" w:rsidP="00012FA0">
      <w:pPr>
        <w:jc w:val="left"/>
        <w:rPr>
          <w:rFonts w:asciiTheme="minorHAnsi" w:hAnsiTheme="minorHAnsi" w:cstheme="minorHAnsi"/>
          <w:sz w:val="18"/>
          <w:szCs w:val="18"/>
        </w:rPr>
      </w:pPr>
    </w:p>
    <w:tbl>
      <w:tblPr>
        <w:tblW w:w="9308" w:type="dxa"/>
        <w:tblInd w:w="40" w:type="dxa"/>
        <w:tblLayout w:type="fixed"/>
        <w:tblCellMar>
          <w:left w:w="40" w:type="dxa"/>
          <w:right w:w="40" w:type="dxa"/>
        </w:tblCellMar>
        <w:tblLook w:val="0000" w:firstRow="0" w:lastRow="0" w:firstColumn="0" w:lastColumn="0" w:noHBand="0" w:noVBand="0"/>
      </w:tblPr>
      <w:tblGrid>
        <w:gridCol w:w="519"/>
        <w:gridCol w:w="3119"/>
        <w:gridCol w:w="1843"/>
        <w:gridCol w:w="3827"/>
      </w:tblGrid>
      <w:tr w:rsidR="00012FA0" w:rsidRPr="006D6AAF" w14:paraId="3B5E0DF3" w14:textId="77777777" w:rsidTr="00404C9A">
        <w:trPr>
          <w:trHeight w:hRule="exact" w:val="388"/>
        </w:trPr>
        <w:tc>
          <w:tcPr>
            <w:tcW w:w="519" w:type="dxa"/>
            <w:tcBorders>
              <w:top w:val="single" w:sz="6" w:space="0" w:color="auto"/>
              <w:left w:val="single" w:sz="6" w:space="0" w:color="auto"/>
              <w:bottom w:val="single" w:sz="6" w:space="0" w:color="auto"/>
              <w:right w:val="single" w:sz="6" w:space="0" w:color="auto"/>
            </w:tcBorders>
            <w:shd w:val="clear" w:color="auto" w:fill="FFFFFF"/>
          </w:tcPr>
          <w:p w14:paraId="28495FF0" w14:textId="77777777" w:rsidR="00012FA0" w:rsidRPr="006D6AAF" w:rsidRDefault="00012FA0" w:rsidP="00404C9A">
            <w:pPr>
              <w:shd w:val="clear" w:color="auto" w:fill="FFFFFF"/>
              <w:ind w:right="7"/>
              <w:jc w:val="left"/>
              <w:rPr>
                <w:rFonts w:asciiTheme="minorHAnsi" w:hAnsiTheme="minorHAnsi" w:cstheme="minorHAnsi"/>
                <w:sz w:val="18"/>
                <w:szCs w:val="18"/>
              </w:rPr>
            </w:pPr>
            <w:r w:rsidRPr="006D6AAF">
              <w:rPr>
                <w:rFonts w:asciiTheme="minorHAnsi" w:hAnsiTheme="minorHAnsi" w:cstheme="minorHAnsi"/>
                <w:color w:val="000000"/>
                <w:sz w:val="18"/>
                <w:szCs w:val="18"/>
              </w:rPr>
              <w:t>Lp.</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14:paraId="21F23EAD" w14:textId="77777777" w:rsidR="00012FA0" w:rsidRPr="006D6AAF" w:rsidRDefault="00012FA0" w:rsidP="00404C9A">
            <w:pPr>
              <w:shd w:val="clear" w:color="auto" w:fill="FFFFFF"/>
              <w:ind w:right="187"/>
              <w:jc w:val="left"/>
              <w:rPr>
                <w:rFonts w:asciiTheme="minorHAnsi" w:hAnsiTheme="minorHAnsi" w:cstheme="minorHAnsi"/>
                <w:sz w:val="18"/>
                <w:szCs w:val="18"/>
              </w:rPr>
            </w:pPr>
            <w:r w:rsidRPr="006D6AAF">
              <w:rPr>
                <w:rFonts w:asciiTheme="minorHAnsi" w:hAnsiTheme="minorHAnsi" w:cstheme="minorHAnsi"/>
                <w:color w:val="000000"/>
                <w:spacing w:val="-2"/>
                <w:sz w:val="18"/>
                <w:szCs w:val="18"/>
              </w:rPr>
              <w:t xml:space="preserve">Wyszczególnienie badań i </w:t>
            </w:r>
            <w:r w:rsidRPr="006D6AAF">
              <w:rPr>
                <w:rFonts w:asciiTheme="minorHAnsi" w:hAnsiTheme="minorHAnsi" w:cstheme="minorHAnsi"/>
                <w:color w:val="000000"/>
                <w:sz w:val="18"/>
                <w:szCs w:val="18"/>
              </w:rPr>
              <w:t>pomiarów</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14:paraId="655B2712" w14:textId="77777777" w:rsidR="00012FA0" w:rsidRPr="006D6AAF" w:rsidRDefault="00012FA0" w:rsidP="00404C9A">
            <w:pPr>
              <w:shd w:val="clear" w:color="auto" w:fill="FFFFFF"/>
              <w:ind w:right="180"/>
              <w:jc w:val="left"/>
              <w:rPr>
                <w:rFonts w:asciiTheme="minorHAnsi" w:hAnsiTheme="minorHAnsi" w:cstheme="minorHAnsi"/>
                <w:sz w:val="18"/>
                <w:szCs w:val="18"/>
              </w:rPr>
            </w:pPr>
            <w:r w:rsidRPr="006D6AAF">
              <w:rPr>
                <w:rFonts w:asciiTheme="minorHAnsi" w:hAnsiTheme="minorHAnsi" w:cstheme="minorHAnsi"/>
                <w:color w:val="000000"/>
                <w:spacing w:val="-3"/>
                <w:sz w:val="18"/>
                <w:szCs w:val="18"/>
              </w:rPr>
              <w:t xml:space="preserve">Częstotliwość </w:t>
            </w:r>
            <w:r w:rsidRPr="006D6AAF">
              <w:rPr>
                <w:rFonts w:asciiTheme="minorHAnsi" w:hAnsiTheme="minorHAnsi" w:cstheme="minorHAnsi"/>
                <w:color w:val="000000"/>
                <w:sz w:val="18"/>
                <w:szCs w:val="18"/>
              </w:rPr>
              <w:t>badań</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14:paraId="74F6CE87" w14:textId="77777777" w:rsidR="00012FA0" w:rsidRPr="006D6AAF" w:rsidRDefault="00012FA0" w:rsidP="00404C9A">
            <w:pPr>
              <w:shd w:val="clear" w:color="auto" w:fill="FFFFFF"/>
              <w:ind w:right="886"/>
              <w:jc w:val="left"/>
              <w:rPr>
                <w:rFonts w:asciiTheme="minorHAnsi" w:hAnsiTheme="minorHAnsi" w:cstheme="minorHAnsi"/>
                <w:sz w:val="18"/>
                <w:szCs w:val="18"/>
              </w:rPr>
            </w:pPr>
            <w:r w:rsidRPr="006D6AAF">
              <w:rPr>
                <w:rFonts w:asciiTheme="minorHAnsi" w:hAnsiTheme="minorHAnsi" w:cstheme="minorHAnsi"/>
                <w:color w:val="000000"/>
                <w:sz w:val="18"/>
                <w:szCs w:val="18"/>
              </w:rPr>
              <w:t>Wartości dopuszczalne</w:t>
            </w:r>
          </w:p>
        </w:tc>
      </w:tr>
      <w:tr w:rsidR="00012FA0" w:rsidRPr="006D6AAF" w14:paraId="34FB87D1" w14:textId="77777777" w:rsidTr="00404C9A">
        <w:trPr>
          <w:trHeight w:hRule="exact" w:val="481"/>
        </w:trPr>
        <w:tc>
          <w:tcPr>
            <w:tcW w:w="519" w:type="dxa"/>
            <w:tcBorders>
              <w:top w:val="single" w:sz="6" w:space="0" w:color="auto"/>
              <w:left w:val="single" w:sz="6" w:space="0" w:color="auto"/>
              <w:bottom w:val="single" w:sz="6" w:space="0" w:color="auto"/>
              <w:right w:val="single" w:sz="6" w:space="0" w:color="auto"/>
            </w:tcBorders>
            <w:shd w:val="clear" w:color="auto" w:fill="FFFFFF"/>
          </w:tcPr>
          <w:p w14:paraId="2249F553" w14:textId="77777777" w:rsidR="00012FA0" w:rsidRPr="006D6AAF" w:rsidRDefault="00012FA0" w:rsidP="00404C9A">
            <w:pPr>
              <w:shd w:val="clear" w:color="auto" w:fill="FFFFFF"/>
              <w:ind w:right="101"/>
              <w:jc w:val="left"/>
              <w:rPr>
                <w:rFonts w:asciiTheme="minorHAnsi" w:hAnsiTheme="minorHAnsi" w:cstheme="minorHAnsi"/>
                <w:sz w:val="18"/>
                <w:szCs w:val="18"/>
              </w:rPr>
            </w:pPr>
            <w:r w:rsidRPr="006D6AAF">
              <w:rPr>
                <w:rFonts w:asciiTheme="minorHAnsi" w:hAnsiTheme="minorHAnsi" w:cstheme="minorHAnsi"/>
                <w:color w:val="000000"/>
                <w:sz w:val="18"/>
                <w:szCs w:val="18"/>
              </w:rPr>
              <w:t>1</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14:paraId="0A554706" w14:textId="77777777" w:rsidR="00012FA0" w:rsidRPr="006D6AAF" w:rsidRDefault="00012FA0" w:rsidP="00404C9A">
            <w:pPr>
              <w:shd w:val="clear" w:color="auto" w:fill="FFFFFF"/>
              <w:ind w:right="115"/>
              <w:jc w:val="left"/>
              <w:rPr>
                <w:rFonts w:asciiTheme="minorHAnsi" w:hAnsiTheme="minorHAnsi" w:cstheme="minorHAnsi"/>
                <w:sz w:val="18"/>
                <w:szCs w:val="18"/>
              </w:rPr>
            </w:pPr>
            <w:r w:rsidRPr="006D6AAF">
              <w:rPr>
                <w:rFonts w:asciiTheme="minorHAnsi" w:hAnsiTheme="minorHAnsi" w:cstheme="minorHAnsi"/>
                <w:color w:val="000000"/>
                <w:spacing w:val="-2"/>
                <w:sz w:val="18"/>
                <w:szCs w:val="18"/>
              </w:rPr>
              <w:t xml:space="preserve">Lokalizacja i zgodność granic </w:t>
            </w:r>
            <w:r w:rsidRPr="006D6AAF">
              <w:rPr>
                <w:rFonts w:asciiTheme="minorHAnsi" w:hAnsiTheme="minorHAnsi" w:cstheme="minorHAnsi"/>
                <w:color w:val="000000"/>
                <w:sz w:val="18"/>
                <w:szCs w:val="18"/>
              </w:rPr>
              <w:t>terenu robót z dokumentacją projektową</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14:paraId="04926ACE" w14:textId="77777777" w:rsidR="00012FA0" w:rsidRPr="006D6AAF" w:rsidRDefault="00012FA0" w:rsidP="00404C9A">
            <w:pPr>
              <w:shd w:val="clear" w:color="auto" w:fill="FFFFFF"/>
              <w:ind w:right="533"/>
              <w:jc w:val="left"/>
              <w:rPr>
                <w:rFonts w:asciiTheme="minorHAnsi" w:hAnsiTheme="minorHAnsi" w:cstheme="minorHAnsi"/>
                <w:sz w:val="18"/>
                <w:szCs w:val="18"/>
              </w:rPr>
            </w:pPr>
            <w:r w:rsidRPr="006D6AAF">
              <w:rPr>
                <w:rFonts w:asciiTheme="minorHAnsi" w:hAnsiTheme="minorHAnsi" w:cstheme="minorHAnsi"/>
                <w:color w:val="000000"/>
                <w:sz w:val="18"/>
                <w:szCs w:val="18"/>
              </w:rPr>
              <w:t>1 raz</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14:paraId="0018081A" w14:textId="77777777" w:rsidR="00012FA0" w:rsidRPr="006D6AAF" w:rsidRDefault="00012FA0" w:rsidP="00404C9A">
            <w:pPr>
              <w:shd w:val="clear" w:color="auto" w:fill="FFFFFF"/>
              <w:ind w:right="713"/>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Wg </w:t>
            </w:r>
            <w:proofErr w:type="spellStart"/>
            <w:r w:rsidRPr="006D6AAF">
              <w:rPr>
                <w:rFonts w:asciiTheme="minorHAnsi" w:hAnsiTheme="minorHAnsi" w:cstheme="minorHAnsi"/>
                <w:color w:val="000000"/>
                <w:sz w:val="18"/>
                <w:szCs w:val="18"/>
              </w:rPr>
              <w:t>pktu</w:t>
            </w:r>
            <w:proofErr w:type="spellEnd"/>
            <w:r w:rsidRPr="006D6AAF">
              <w:rPr>
                <w:rFonts w:asciiTheme="minorHAnsi" w:hAnsiTheme="minorHAnsi" w:cstheme="minorHAnsi"/>
                <w:color w:val="000000"/>
                <w:sz w:val="18"/>
                <w:szCs w:val="18"/>
              </w:rPr>
              <w:t xml:space="preserve"> 5 i dokumentacji projektowej</w:t>
            </w:r>
          </w:p>
        </w:tc>
      </w:tr>
      <w:tr w:rsidR="00012FA0" w:rsidRPr="006D6AAF" w14:paraId="0648AFCA" w14:textId="77777777" w:rsidTr="00404C9A">
        <w:trPr>
          <w:trHeight w:hRule="exact" w:val="374"/>
        </w:trPr>
        <w:tc>
          <w:tcPr>
            <w:tcW w:w="519" w:type="dxa"/>
            <w:tcBorders>
              <w:top w:val="single" w:sz="6" w:space="0" w:color="auto"/>
              <w:left w:val="single" w:sz="6" w:space="0" w:color="auto"/>
              <w:bottom w:val="single" w:sz="6" w:space="0" w:color="auto"/>
              <w:right w:val="single" w:sz="6" w:space="0" w:color="auto"/>
            </w:tcBorders>
            <w:shd w:val="clear" w:color="auto" w:fill="FFFFFF"/>
          </w:tcPr>
          <w:p w14:paraId="30962383" w14:textId="77777777" w:rsidR="00012FA0" w:rsidRPr="006D6AAF" w:rsidRDefault="00012FA0" w:rsidP="00404C9A">
            <w:pPr>
              <w:shd w:val="clear" w:color="auto" w:fill="FFFFFF"/>
              <w:ind w:right="94"/>
              <w:jc w:val="left"/>
              <w:rPr>
                <w:rFonts w:asciiTheme="minorHAnsi" w:hAnsiTheme="minorHAnsi" w:cstheme="minorHAnsi"/>
                <w:sz w:val="18"/>
                <w:szCs w:val="18"/>
              </w:rPr>
            </w:pPr>
            <w:r w:rsidRPr="006D6AAF">
              <w:rPr>
                <w:rFonts w:asciiTheme="minorHAnsi" w:hAnsiTheme="minorHAnsi" w:cstheme="minorHAnsi"/>
                <w:i/>
                <w:iCs/>
                <w:color w:val="000000"/>
                <w:sz w:val="18"/>
                <w:szCs w:val="18"/>
              </w:rPr>
              <w:t>2</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14:paraId="0ADD1DC1" w14:textId="77777777" w:rsidR="00012FA0" w:rsidRPr="006D6AAF" w:rsidRDefault="00012FA0" w:rsidP="00404C9A">
            <w:pPr>
              <w:shd w:val="clear" w:color="auto" w:fill="FFFFFF"/>
              <w:ind w:left="238"/>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Roboty przygotowawcze</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14:paraId="5FCB1B53" w14:textId="77777777" w:rsidR="00012FA0" w:rsidRPr="006D6AAF" w:rsidRDefault="00012FA0" w:rsidP="00404C9A">
            <w:pPr>
              <w:shd w:val="clear" w:color="auto" w:fill="FFFFFF"/>
              <w:ind w:right="418"/>
              <w:jc w:val="left"/>
              <w:rPr>
                <w:rFonts w:asciiTheme="minorHAnsi" w:hAnsiTheme="minorHAnsi" w:cstheme="minorHAnsi"/>
                <w:sz w:val="18"/>
                <w:szCs w:val="18"/>
              </w:rPr>
            </w:pPr>
            <w:r w:rsidRPr="006D6AAF">
              <w:rPr>
                <w:rFonts w:asciiTheme="minorHAnsi" w:hAnsiTheme="minorHAnsi" w:cstheme="minorHAnsi"/>
                <w:color w:val="000000"/>
                <w:sz w:val="18"/>
                <w:szCs w:val="18"/>
              </w:rPr>
              <w:t>Bieżąco</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14:paraId="0DE4316C" w14:textId="77777777" w:rsidR="00012FA0" w:rsidRPr="006D6AAF" w:rsidRDefault="00012FA0" w:rsidP="00404C9A">
            <w:pPr>
              <w:shd w:val="clear" w:color="auto" w:fill="FFFFFF"/>
              <w:ind w:right="1447"/>
              <w:jc w:val="left"/>
              <w:rPr>
                <w:rFonts w:asciiTheme="minorHAnsi" w:hAnsiTheme="minorHAnsi" w:cstheme="minorHAnsi"/>
                <w:sz w:val="18"/>
                <w:szCs w:val="18"/>
              </w:rPr>
            </w:pPr>
            <w:r w:rsidRPr="006D6AAF">
              <w:rPr>
                <w:rFonts w:asciiTheme="minorHAnsi" w:hAnsiTheme="minorHAnsi" w:cstheme="minorHAnsi"/>
                <w:color w:val="000000"/>
                <w:sz w:val="18"/>
                <w:szCs w:val="18"/>
              </w:rPr>
              <w:t>Wg pkt 5</w:t>
            </w:r>
          </w:p>
        </w:tc>
      </w:tr>
      <w:tr w:rsidR="00012FA0" w:rsidRPr="006D6AAF" w14:paraId="7BCA8B66" w14:textId="77777777" w:rsidTr="00404C9A">
        <w:trPr>
          <w:trHeight w:hRule="exact" w:val="367"/>
        </w:trPr>
        <w:tc>
          <w:tcPr>
            <w:tcW w:w="519" w:type="dxa"/>
            <w:tcBorders>
              <w:top w:val="single" w:sz="6" w:space="0" w:color="auto"/>
              <w:left w:val="single" w:sz="6" w:space="0" w:color="auto"/>
              <w:bottom w:val="single" w:sz="6" w:space="0" w:color="auto"/>
              <w:right w:val="single" w:sz="6" w:space="0" w:color="auto"/>
            </w:tcBorders>
            <w:shd w:val="clear" w:color="auto" w:fill="FFFFFF"/>
          </w:tcPr>
          <w:p w14:paraId="2D8C8AA9" w14:textId="77777777" w:rsidR="00012FA0" w:rsidRPr="006D6AAF" w:rsidRDefault="00012FA0" w:rsidP="00404C9A">
            <w:pPr>
              <w:shd w:val="clear" w:color="auto" w:fill="FFFFFF"/>
              <w:ind w:right="101"/>
              <w:jc w:val="left"/>
              <w:rPr>
                <w:rFonts w:asciiTheme="minorHAnsi" w:hAnsiTheme="minorHAnsi" w:cstheme="minorHAnsi"/>
                <w:sz w:val="18"/>
                <w:szCs w:val="18"/>
              </w:rPr>
            </w:pPr>
            <w:r w:rsidRPr="006D6AAF">
              <w:rPr>
                <w:rFonts w:asciiTheme="minorHAnsi" w:hAnsiTheme="minorHAnsi" w:cstheme="minorHAnsi"/>
                <w:color w:val="000000"/>
                <w:sz w:val="18"/>
                <w:szCs w:val="18"/>
              </w:rPr>
              <w:t>3</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14:paraId="03B04AAB" w14:textId="77777777" w:rsidR="00012FA0" w:rsidRPr="006D6AAF" w:rsidRDefault="00012FA0" w:rsidP="00404C9A">
            <w:pPr>
              <w:shd w:val="clear" w:color="auto" w:fill="FFFFFF"/>
              <w:ind w:left="238"/>
              <w:jc w:val="left"/>
              <w:rPr>
                <w:rFonts w:asciiTheme="minorHAnsi" w:hAnsiTheme="minorHAnsi" w:cstheme="minorHAnsi"/>
                <w:sz w:val="18"/>
                <w:szCs w:val="18"/>
              </w:rPr>
            </w:pPr>
            <w:r w:rsidRPr="006D6AAF">
              <w:rPr>
                <w:rFonts w:asciiTheme="minorHAnsi" w:hAnsiTheme="minorHAnsi" w:cstheme="minorHAnsi"/>
                <w:color w:val="000000"/>
                <w:sz w:val="18"/>
                <w:szCs w:val="18"/>
              </w:rPr>
              <w:t>Wykonanie skarp</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14:paraId="1D2D2A5C" w14:textId="77777777" w:rsidR="00012FA0" w:rsidRPr="006D6AAF" w:rsidRDefault="00012FA0" w:rsidP="00404C9A">
            <w:pPr>
              <w:shd w:val="clear" w:color="auto" w:fill="FFFFFF"/>
              <w:ind w:right="418"/>
              <w:jc w:val="left"/>
              <w:rPr>
                <w:rFonts w:asciiTheme="minorHAnsi" w:hAnsiTheme="minorHAnsi" w:cstheme="minorHAnsi"/>
                <w:sz w:val="18"/>
                <w:szCs w:val="18"/>
              </w:rPr>
            </w:pPr>
            <w:r w:rsidRPr="006D6AAF">
              <w:rPr>
                <w:rFonts w:asciiTheme="minorHAnsi" w:hAnsiTheme="minorHAnsi" w:cstheme="minorHAnsi"/>
                <w:color w:val="000000"/>
                <w:sz w:val="18"/>
                <w:szCs w:val="18"/>
              </w:rPr>
              <w:t>Bieżąco</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14:paraId="68BED3A7" w14:textId="77777777" w:rsidR="00012FA0" w:rsidRPr="006D6AAF" w:rsidRDefault="00012FA0" w:rsidP="00404C9A">
            <w:pPr>
              <w:shd w:val="clear" w:color="auto" w:fill="FFFFFF"/>
              <w:ind w:right="1447"/>
              <w:jc w:val="left"/>
              <w:rPr>
                <w:rFonts w:asciiTheme="minorHAnsi" w:hAnsiTheme="minorHAnsi" w:cstheme="minorHAnsi"/>
                <w:sz w:val="18"/>
                <w:szCs w:val="18"/>
              </w:rPr>
            </w:pPr>
            <w:r w:rsidRPr="006D6AAF">
              <w:rPr>
                <w:rFonts w:asciiTheme="minorHAnsi" w:hAnsiTheme="minorHAnsi" w:cstheme="minorHAnsi"/>
                <w:color w:val="000000"/>
                <w:sz w:val="18"/>
                <w:szCs w:val="18"/>
              </w:rPr>
              <w:t>Wg pkt 5</w:t>
            </w:r>
          </w:p>
        </w:tc>
      </w:tr>
      <w:tr w:rsidR="00012FA0" w:rsidRPr="006D6AAF" w14:paraId="0B1917FA" w14:textId="77777777" w:rsidTr="00404C9A">
        <w:trPr>
          <w:trHeight w:hRule="exact" w:val="367"/>
        </w:trPr>
        <w:tc>
          <w:tcPr>
            <w:tcW w:w="519" w:type="dxa"/>
            <w:tcBorders>
              <w:top w:val="single" w:sz="6" w:space="0" w:color="auto"/>
              <w:left w:val="single" w:sz="6" w:space="0" w:color="auto"/>
              <w:bottom w:val="single" w:sz="6" w:space="0" w:color="auto"/>
              <w:right w:val="single" w:sz="6" w:space="0" w:color="auto"/>
            </w:tcBorders>
            <w:shd w:val="clear" w:color="auto" w:fill="FFFFFF"/>
          </w:tcPr>
          <w:p w14:paraId="2452D12D" w14:textId="77777777" w:rsidR="00012FA0" w:rsidRPr="006D6AAF" w:rsidRDefault="00012FA0" w:rsidP="00404C9A">
            <w:pPr>
              <w:shd w:val="clear" w:color="auto" w:fill="FFFFFF"/>
              <w:ind w:right="86"/>
              <w:jc w:val="left"/>
              <w:rPr>
                <w:rFonts w:asciiTheme="minorHAnsi" w:hAnsiTheme="minorHAnsi" w:cstheme="minorHAnsi"/>
                <w:sz w:val="18"/>
                <w:szCs w:val="18"/>
              </w:rPr>
            </w:pPr>
            <w:r w:rsidRPr="006D6AAF">
              <w:rPr>
                <w:rFonts w:asciiTheme="minorHAnsi" w:hAnsiTheme="minorHAnsi" w:cstheme="minorHAnsi"/>
                <w:color w:val="000000"/>
                <w:sz w:val="18"/>
                <w:szCs w:val="18"/>
              </w:rPr>
              <w:t>5</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14:paraId="182F6E69" w14:textId="77777777" w:rsidR="00012FA0" w:rsidRPr="006D6AAF" w:rsidRDefault="00012FA0" w:rsidP="00404C9A">
            <w:pPr>
              <w:shd w:val="clear" w:color="auto" w:fill="FFFFFF"/>
              <w:ind w:left="245"/>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Ułożenie </w:t>
            </w:r>
            <w:proofErr w:type="spellStart"/>
            <w:r w:rsidRPr="006D6AAF">
              <w:rPr>
                <w:rFonts w:asciiTheme="minorHAnsi" w:hAnsiTheme="minorHAnsi" w:cstheme="minorHAnsi"/>
                <w:color w:val="000000"/>
                <w:sz w:val="18"/>
                <w:szCs w:val="18"/>
              </w:rPr>
              <w:t>geokraty</w:t>
            </w:r>
            <w:proofErr w:type="spellEnd"/>
          </w:p>
        </w:tc>
        <w:tc>
          <w:tcPr>
            <w:tcW w:w="1843" w:type="dxa"/>
            <w:tcBorders>
              <w:top w:val="single" w:sz="6" w:space="0" w:color="auto"/>
              <w:left w:val="single" w:sz="6" w:space="0" w:color="auto"/>
              <w:bottom w:val="single" w:sz="6" w:space="0" w:color="auto"/>
              <w:right w:val="single" w:sz="6" w:space="0" w:color="auto"/>
            </w:tcBorders>
            <w:shd w:val="clear" w:color="auto" w:fill="FFFFFF"/>
          </w:tcPr>
          <w:p w14:paraId="6EAB7B6C" w14:textId="77777777" w:rsidR="00012FA0" w:rsidRPr="006D6AAF" w:rsidRDefault="00012FA0" w:rsidP="00404C9A">
            <w:pPr>
              <w:shd w:val="clear" w:color="auto" w:fill="FFFFFF"/>
              <w:ind w:right="410"/>
              <w:jc w:val="left"/>
              <w:rPr>
                <w:rFonts w:asciiTheme="minorHAnsi" w:hAnsiTheme="minorHAnsi" w:cstheme="minorHAnsi"/>
                <w:sz w:val="18"/>
                <w:szCs w:val="18"/>
              </w:rPr>
            </w:pPr>
            <w:r w:rsidRPr="006D6AAF">
              <w:rPr>
                <w:rFonts w:asciiTheme="minorHAnsi" w:hAnsiTheme="minorHAnsi" w:cstheme="minorHAnsi"/>
                <w:color w:val="000000"/>
                <w:sz w:val="18"/>
                <w:szCs w:val="18"/>
              </w:rPr>
              <w:t>Bieżąco</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14:paraId="43AAD0CD" w14:textId="77777777" w:rsidR="00012FA0" w:rsidRPr="006D6AAF" w:rsidRDefault="00012FA0" w:rsidP="00404C9A">
            <w:pPr>
              <w:shd w:val="clear" w:color="auto" w:fill="FFFFFF"/>
              <w:ind w:right="1447"/>
              <w:jc w:val="left"/>
              <w:rPr>
                <w:rFonts w:asciiTheme="minorHAnsi" w:hAnsiTheme="minorHAnsi" w:cstheme="minorHAnsi"/>
                <w:sz w:val="18"/>
                <w:szCs w:val="18"/>
              </w:rPr>
            </w:pPr>
            <w:r w:rsidRPr="006D6AAF">
              <w:rPr>
                <w:rFonts w:asciiTheme="minorHAnsi" w:hAnsiTheme="minorHAnsi" w:cstheme="minorHAnsi"/>
                <w:color w:val="000000"/>
                <w:sz w:val="18"/>
                <w:szCs w:val="18"/>
              </w:rPr>
              <w:t>Wg pkt 5</w:t>
            </w:r>
          </w:p>
        </w:tc>
      </w:tr>
      <w:tr w:rsidR="00012FA0" w:rsidRPr="006D6AAF" w14:paraId="3413680E" w14:textId="77777777" w:rsidTr="00404C9A">
        <w:trPr>
          <w:trHeight w:hRule="exact" w:val="348"/>
        </w:trPr>
        <w:tc>
          <w:tcPr>
            <w:tcW w:w="519" w:type="dxa"/>
            <w:tcBorders>
              <w:top w:val="single" w:sz="6" w:space="0" w:color="auto"/>
              <w:left w:val="single" w:sz="6" w:space="0" w:color="auto"/>
              <w:bottom w:val="single" w:sz="6" w:space="0" w:color="auto"/>
              <w:right w:val="single" w:sz="6" w:space="0" w:color="auto"/>
            </w:tcBorders>
            <w:shd w:val="clear" w:color="auto" w:fill="FFFFFF"/>
          </w:tcPr>
          <w:p w14:paraId="5CB97A94" w14:textId="77777777" w:rsidR="00012FA0" w:rsidRPr="006D6AAF" w:rsidRDefault="00012FA0" w:rsidP="00404C9A">
            <w:pPr>
              <w:shd w:val="clear" w:color="auto" w:fill="FFFFFF"/>
              <w:ind w:right="86"/>
              <w:jc w:val="left"/>
              <w:rPr>
                <w:rFonts w:asciiTheme="minorHAnsi" w:hAnsiTheme="minorHAnsi" w:cstheme="minorHAnsi"/>
                <w:sz w:val="18"/>
                <w:szCs w:val="18"/>
              </w:rPr>
            </w:pPr>
            <w:r w:rsidRPr="006D6AAF">
              <w:rPr>
                <w:rFonts w:asciiTheme="minorHAnsi" w:hAnsiTheme="minorHAnsi" w:cstheme="minorHAnsi"/>
                <w:color w:val="000000"/>
                <w:sz w:val="18"/>
                <w:szCs w:val="18"/>
              </w:rPr>
              <w:t>6</w:t>
            </w:r>
          </w:p>
        </w:tc>
        <w:tc>
          <w:tcPr>
            <w:tcW w:w="3119" w:type="dxa"/>
            <w:tcBorders>
              <w:top w:val="single" w:sz="6" w:space="0" w:color="auto"/>
              <w:left w:val="single" w:sz="6" w:space="0" w:color="auto"/>
              <w:bottom w:val="single" w:sz="6" w:space="0" w:color="auto"/>
              <w:right w:val="single" w:sz="6" w:space="0" w:color="auto"/>
            </w:tcBorders>
            <w:shd w:val="clear" w:color="auto" w:fill="FFFFFF"/>
          </w:tcPr>
          <w:p w14:paraId="52A078C6" w14:textId="77777777" w:rsidR="00012FA0" w:rsidRPr="006D6AAF" w:rsidRDefault="00012FA0" w:rsidP="00404C9A">
            <w:pPr>
              <w:shd w:val="clear" w:color="auto" w:fill="FFFFFF"/>
              <w:ind w:right="742"/>
              <w:rPr>
                <w:rFonts w:asciiTheme="minorHAnsi" w:hAnsiTheme="minorHAnsi" w:cstheme="minorHAnsi"/>
                <w:sz w:val="18"/>
                <w:szCs w:val="18"/>
              </w:rPr>
            </w:pPr>
            <w:r w:rsidRPr="006D6AAF">
              <w:rPr>
                <w:rFonts w:asciiTheme="minorHAnsi" w:hAnsiTheme="minorHAnsi" w:cstheme="minorHAnsi"/>
                <w:color w:val="000000"/>
                <w:sz w:val="18"/>
                <w:szCs w:val="18"/>
              </w:rPr>
              <w:t xml:space="preserve">Wypełnienie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14:paraId="71462B2E" w14:textId="77777777" w:rsidR="00012FA0" w:rsidRPr="006D6AAF" w:rsidRDefault="00012FA0" w:rsidP="00404C9A">
            <w:pPr>
              <w:shd w:val="clear" w:color="auto" w:fill="FFFFFF"/>
              <w:ind w:right="410"/>
              <w:jc w:val="left"/>
              <w:rPr>
                <w:rFonts w:asciiTheme="minorHAnsi" w:hAnsiTheme="minorHAnsi" w:cstheme="minorHAnsi"/>
                <w:sz w:val="18"/>
                <w:szCs w:val="18"/>
              </w:rPr>
            </w:pPr>
            <w:r w:rsidRPr="006D6AAF">
              <w:rPr>
                <w:rFonts w:asciiTheme="minorHAnsi" w:hAnsiTheme="minorHAnsi" w:cstheme="minorHAnsi"/>
                <w:color w:val="000000"/>
                <w:sz w:val="18"/>
                <w:szCs w:val="18"/>
              </w:rPr>
              <w:t>Bieżąco</w:t>
            </w:r>
          </w:p>
        </w:tc>
        <w:tc>
          <w:tcPr>
            <w:tcW w:w="3827" w:type="dxa"/>
            <w:tcBorders>
              <w:top w:val="single" w:sz="6" w:space="0" w:color="auto"/>
              <w:left w:val="single" w:sz="6" w:space="0" w:color="auto"/>
              <w:bottom w:val="single" w:sz="6" w:space="0" w:color="auto"/>
              <w:right w:val="single" w:sz="6" w:space="0" w:color="auto"/>
            </w:tcBorders>
            <w:shd w:val="clear" w:color="auto" w:fill="FFFFFF"/>
          </w:tcPr>
          <w:p w14:paraId="2BF36917" w14:textId="77777777" w:rsidR="00012FA0" w:rsidRPr="006D6AAF" w:rsidRDefault="00012FA0" w:rsidP="00404C9A">
            <w:pPr>
              <w:shd w:val="clear" w:color="auto" w:fill="FFFFFF"/>
              <w:ind w:right="1447"/>
              <w:jc w:val="left"/>
              <w:rPr>
                <w:rFonts w:asciiTheme="minorHAnsi" w:hAnsiTheme="minorHAnsi" w:cstheme="minorHAnsi"/>
                <w:sz w:val="18"/>
                <w:szCs w:val="18"/>
              </w:rPr>
            </w:pPr>
            <w:r w:rsidRPr="006D6AAF">
              <w:rPr>
                <w:rFonts w:asciiTheme="minorHAnsi" w:hAnsiTheme="minorHAnsi" w:cstheme="minorHAnsi"/>
                <w:color w:val="000000"/>
                <w:sz w:val="18"/>
                <w:szCs w:val="18"/>
              </w:rPr>
              <w:t>Wg pkt 5</w:t>
            </w:r>
          </w:p>
        </w:tc>
      </w:tr>
    </w:tbl>
    <w:p w14:paraId="678BAC9D" w14:textId="77777777" w:rsidR="00012FA0" w:rsidRPr="006D6AAF" w:rsidRDefault="00012FA0" w:rsidP="00012FA0">
      <w:pPr>
        <w:shd w:val="clear" w:color="auto" w:fill="FFFFFF"/>
        <w:tabs>
          <w:tab w:val="left" w:pos="281"/>
        </w:tabs>
        <w:ind w:left="86"/>
        <w:jc w:val="left"/>
        <w:rPr>
          <w:rFonts w:asciiTheme="minorHAnsi" w:hAnsiTheme="minorHAnsi" w:cstheme="minorHAnsi"/>
          <w:color w:val="000000"/>
          <w:spacing w:val="-8"/>
          <w:sz w:val="18"/>
          <w:szCs w:val="18"/>
        </w:rPr>
      </w:pPr>
    </w:p>
    <w:p w14:paraId="7469E078" w14:textId="77777777" w:rsidR="00012FA0" w:rsidRPr="006D6AAF" w:rsidRDefault="00012FA0" w:rsidP="00012FA0">
      <w:pPr>
        <w:shd w:val="clear" w:color="auto" w:fill="FFFFFF"/>
        <w:tabs>
          <w:tab w:val="left" w:pos="281"/>
        </w:tabs>
        <w:ind w:left="86"/>
        <w:jc w:val="left"/>
        <w:rPr>
          <w:rFonts w:asciiTheme="minorHAnsi" w:hAnsiTheme="minorHAnsi" w:cstheme="minorHAnsi"/>
          <w:sz w:val="18"/>
          <w:szCs w:val="18"/>
        </w:rPr>
      </w:pPr>
      <w:r w:rsidRPr="006D6AAF">
        <w:rPr>
          <w:rFonts w:asciiTheme="minorHAnsi" w:hAnsiTheme="minorHAnsi" w:cstheme="minorHAnsi"/>
          <w:color w:val="000000"/>
          <w:spacing w:val="-8"/>
          <w:sz w:val="18"/>
          <w:szCs w:val="18"/>
        </w:rPr>
        <w:t>7.</w:t>
      </w:r>
      <w:r w:rsidRPr="006D6AAF">
        <w:rPr>
          <w:rFonts w:asciiTheme="minorHAnsi" w:hAnsiTheme="minorHAnsi" w:cstheme="minorHAnsi"/>
          <w:color w:val="000000"/>
          <w:sz w:val="18"/>
          <w:szCs w:val="18"/>
        </w:rPr>
        <w:tab/>
      </w:r>
      <w:r w:rsidRPr="006D6AAF">
        <w:rPr>
          <w:rFonts w:asciiTheme="minorHAnsi" w:hAnsiTheme="minorHAnsi" w:cstheme="minorHAnsi"/>
          <w:b/>
          <w:bCs/>
          <w:color w:val="000000"/>
          <w:spacing w:val="-2"/>
          <w:sz w:val="18"/>
          <w:szCs w:val="18"/>
        </w:rPr>
        <w:t>OBMIAR ROBÓT</w:t>
      </w:r>
    </w:p>
    <w:p w14:paraId="1CD548D7" w14:textId="77777777" w:rsidR="00012FA0" w:rsidRPr="006D6AAF" w:rsidRDefault="00012FA0" w:rsidP="00012FA0">
      <w:pPr>
        <w:shd w:val="clear" w:color="auto" w:fill="FFFFFF"/>
        <w:tabs>
          <w:tab w:val="left" w:pos="432"/>
        </w:tabs>
        <w:ind w:left="79"/>
        <w:jc w:val="left"/>
        <w:rPr>
          <w:rFonts w:asciiTheme="minorHAnsi" w:hAnsiTheme="minorHAnsi" w:cstheme="minorHAnsi"/>
          <w:sz w:val="18"/>
          <w:szCs w:val="18"/>
        </w:rPr>
      </w:pPr>
      <w:r w:rsidRPr="006D6AAF">
        <w:rPr>
          <w:rFonts w:asciiTheme="minorHAnsi" w:hAnsiTheme="minorHAnsi" w:cstheme="minorHAnsi"/>
          <w:b/>
          <w:bCs/>
          <w:color w:val="000000"/>
          <w:spacing w:val="-3"/>
          <w:sz w:val="18"/>
          <w:szCs w:val="18"/>
        </w:rPr>
        <w:t>7.1.</w:t>
      </w:r>
      <w:r w:rsidRPr="006D6AAF">
        <w:rPr>
          <w:rFonts w:asciiTheme="minorHAnsi" w:hAnsiTheme="minorHAnsi" w:cstheme="minorHAnsi"/>
          <w:b/>
          <w:bCs/>
          <w:color w:val="000000"/>
          <w:sz w:val="18"/>
          <w:szCs w:val="18"/>
        </w:rPr>
        <w:tab/>
        <w:t>Ogólne zasady obmiaru robót</w:t>
      </w:r>
    </w:p>
    <w:p w14:paraId="3D5833A7" w14:textId="77777777" w:rsidR="00012FA0" w:rsidRPr="006D6AAF" w:rsidRDefault="00012FA0" w:rsidP="00012FA0">
      <w:pPr>
        <w:shd w:val="clear" w:color="auto" w:fill="FFFFFF"/>
        <w:ind w:firstLine="79"/>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Ogólne zasady obmiaru robót podano w ST D-M-00.00.00 „Wymagania ogólne" pkt 7.</w:t>
      </w:r>
    </w:p>
    <w:p w14:paraId="7BC25572" w14:textId="77777777" w:rsidR="00012FA0" w:rsidRPr="006D6AAF" w:rsidRDefault="00012FA0" w:rsidP="00012FA0">
      <w:pPr>
        <w:shd w:val="clear" w:color="auto" w:fill="FFFFFF"/>
        <w:tabs>
          <w:tab w:val="left" w:pos="432"/>
        </w:tabs>
        <w:ind w:left="79"/>
        <w:jc w:val="left"/>
        <w:rPr>
          <w:rFonts w:asciiTheme="minorHAnsi" w:hAnsiTheme="minorHAnsi" w:cstheme="minorHAnsi"/>
          <w:sz w:val="18"/>
          <w:szCs w:val="18"/>
        </w:rPr>
      </w:pPr>
      <w:r w:rsidRPr="006D6AAF">
        <w:rPr>
          <w:rFonts w:asciiTheme="minorHAnsi" w:hAnsiTheme="minorHAnsi" w:cstheme="minorHAnsi"/>
          <w:b/>
          <w:bCs/>
          <w:color w:val="000000"/>
          <w:spacing w:val="-4"/>
          <w:sz w:val="18"/>
          <w:szCs w:val="18"/>
        </w:rPr>
        <w:t>7.2.</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Jednostka obmiarowa</w:t>
      </w:r>
    </w:p>
    <w:p w14:paraId="6954F710" w14:textId="77777777" w:rsidR="00012FA0" w:rsidRPr="006D6AAF" w:rsidRDefault="00012FA0" w:rsidP="00012FA0">
      <w:pPr>
        <w:shd w:val="clear" w:color="auto" w:fill="FFFFFF"/>
        <w:ind w:left="367"/>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Jednostką obmiarowa jest m</w:t>
      </w:r>
      <w:r w:rsidRPr="006D6AAF">
        <w:rPr>
          <w:rFonts w:asciiTheme="minorHAnsi" w:hAnsiTheme="minorHAnsi" w:cstheme="minorHAnsi"/>
          <w:color w:val="000000"/>
          <w:spacing w:val="-1"/>
          <w:sz w:val="18"/>
          <w:szCs w:val="18"/>
          <w:vertAlign w:val="superscript"/>
        </w:rPr>
        <w:t>2</w:t>
      </w:r>
      <w:r w:rsidRPr="006D6AAF">
        <w:rPr>
          <w:rFonts w:asciiTheme="minorHAnsi" w:hAnsiTheme="minorHAnsi" w:cstheme="minorHAnsi"/>
          <w:color w:val="000000"/>
          <w:spacing w:val="-1"/>
          <w:sz w:val="18"/>
          <w:szCs w:val="18"/>
        </w:rPr>
        <w:t xml:space="preserve"> (metr kwadratowy) wykonanego umocnienia skarp.</w:t>
      </w:r>
    </w:p>
    <w:p w14:paraId="7B971C5E" w14:textId="77777777" w:rsidR="00012FA0" w:rsidRPr="006D6AAF" w:rsidRDefault="00012FA0" w:rsidP="00012FA0">
      <w:pPr>
        <w:shd w:val="clear" w:color="auto" w:fill="FFFFFF"/>
        <w:tabs>
          <w:tab w:val="left" w:pos="281"/>
        </w:tabs>
        <w:ind w:left="86"/>
        <w:rPr>
          <w:rFonts w:asciiTheme="minorHAnsi" w:hAnsiTheme="minorHAnsi" w:cstheme="minorHAnsi"/>
          <w:b/>
          <w:bCs/>
          <w:color w:val="000000"/>
          <w:spacing w:val="-8"/>
          <w:sz w:val="18"/>
          <w:szCs w:val="18"/>
        </w:rPr>
      </w:pPr>
    </w:p>
    <w:p w14:paraId="6F283024" w14:textId="77777777" w:rsidR="00012FA0" w:rsidRPr="006D6AAF" w:rsidRDefault="00012FA0" w:rsidP="00012FA0">
      <w:pPr>
        <w:shd w:val="clear" w:color="auto" w:fill="FFFFFF"/>
        <w:tabs>
          <w:tab w:val="left" w:pos="281"/>
        </w:tabs>
        <w:ind w:left="86"/>
        <w:jc w:val="left"/>
        <w:rPr>
          <w:rFonts w:asciiTheme="minorHAnsi" w:hAnsiTheme="minorHAnsi" w:cstheme="minorHAnsi"/>
          <w:sz w:val="18"/>
          <w:szCs w:val="18"/>
        </w:rPr>
      </w:pPr>
      <w:r w:rsidRPr="006D6AAF">
        <w:rPr>
          <w:rFonts w:asciiTheme="minorHAnsi" w:hAnsiTheme="minorHAnsi" w:cstheme="minorHAnsi"/>
          <w:b/>
          <w:bCs/>
          <w:color w:val="000000"/>
          <w:spacing w:val="-8"/>
          <w:sz w:val="18"/>
          <w:szCs w:val="18"/>
        </w:rPr>
        <w:t>8.</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ODBIÓR ROBÓT</w:t>
      </w:r>
    </w:p>
    <w:p w14:paraId="73CBC7CA" w14:textId="77777777" w:rsidR="00012FA0" w:rsidRPr="006D6AAF" w:rsidRDefault="00012FA0" w:rsidP="00012FA0">
      <w:pPr>
        <w:shd w:val="clear" w:color="auto" w:fill="FFFFFF"/>
        <w:ind w:firstLine="86"/>
        <w:jc w:val="left"/>
        <w:rPr>
          <w:rFonts w:asciiTheme="minorHAnsi" w:hAnsiTheme="minorHAnsi" w:cstheme="minorHAnsi"/>
          <w:sz w:val="18"/>
          <w:szCs w:val="18"/>
        </w:rPr>
      </w:pPr>
      <w:r w:rsidRPr="006D6AAF">
        <w:rPr>
          <w:rFonts w:asciiTheme="minorHAnsi" w:hAnsiTheme="minorHAnsi" w:cstheme="minorHAnsi"/>
          <w:color w:val="000000"/>
          <w:sz w:val="18"/>
          <w:szCs w:val="18"/>
        </w:rPr>
        <w:t>Ogólne zasady odbioru robót podano w ST D-M-00.00.00 „Wymagania ogólne" pkt 8.</w:t>
      </w:r>
    </w:p>
    <w:p w14:paraId="6BBC942E" w14:textId="77777777" w:rsidR="00012FA0" w:rsidRPr="006D6AAF" w:rsidRDefault="00012FA0" w:rsidP="00012FA0">
      <w:pPr>
        <w:shd w:val="clear" w:color="auto" w:fill="FFFFFF"/>
        <w:ind w:left="86" w:right="374"/>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Roboty uznaje się za zgodne z Dokumentacją Projektową, ST i wymaganiami Inżyniera, jeżeli </w:t>
      </w:r>
      <w:proofErr w:type="spellStart"/>
      <w:r w:rsidRPr="006D6AAF">
        <w:rPr>
          <w:rFonts w:asciiTheme="minorHAnsi" w:hAnsiTheme="minorHAnsi" w:cstheme="minorHAnsi"/>
          <w:color w:val="000000"/>
          <w:sz w:val="18"/>
          <w:szCs w:val="18"/>
        </w:rPr>
        <w:t>wszystlde</w:t>
      </w:r>
      <w:proofErr w:type="spellEnd"/>
      <w:r w:rsidRPr="006D6AAF">
        <w:rPr>
          <w:rFonts w:asciiTheme="minorHAnsi" w:hAnsiTheme="minorHAnsi" w:cstheme="minorHAnsi"/>
          <w:color w:val="000000"/>
          <w:sz w:val="18"/>
          <w:szCs w:val="18"/>
        </w:rPr>
        <w:t xml:space="preserve"> pomiary i badania z zachowaniem tolerancji wg pkt 6 dały wyniki pozytywne.</w:t>
      </w:r>
    </w:p>
    <w:p w14:paraId="3C8D9608" w14:textId="77777777" w:rsidR="00012FA0" w:rsidRPr="006D6AAF" w:rsidRDefault="00012FA0" w:rsidP="00012FA0">
      <w:pPr>
        <w:shd w:val="clear" w:color="auto" w:fill="FFFFFF"/>
        <w:ind w:left="86"/>
        <w:jc w:val="left"/>
        <w:rPr>
          <w:rFonts w:asciiTheme="minorHAnsi" w:hAnsiTheme="minorHAnsi" w:cstheme="minorHAnsi"/>
          <w:sz w:val="18"/>
          <w:szCs w:val="18"/>
        </w:rPr>
      </w:pPr>
      <w:r w:rsidRPr="006D6AAF">
        <w:rPr>
          <w:rFonts w:asciiTheme="minorHAnsi" w:hAnsiTheme="minorHAnsi" w:cstheme="minorHAnsi"/>
          <w:b/>
          <w:bCs/>
          <w:color w:val="000000"/>
          <w:sz w:val="18"/>
          <w:szCs w:val="18"/>
        </w:rPr>
        <w:t>8.1. Odbiór robót zanikających i ulegających zakryciu</w:t>
      </w:r>
    </w:p>
    <w:p w14:paraId="1EC18B59" w14:textId="77777777" w:rsidR="00012FA0" w:rsidRPr="006D6AAF" w:rsidRDefault="00012FA0" w:rsidP="00012FA0">
      <w:pPr>
        <w:shd w:val="clear" w:color="auto" w:fill="FFFFFF"/>
        <w:ind w:left="86"/>
        <w:jc w:val="left"/>
        <w:rPr>
          <w:rFonts w:asciiTheme="minorHAnsi" w:hAnsiTheme="minorHAnsi" w:cstheme="minorHAnsi"/>
          <w:sz w:val="18"/>
          <w:szCs w:val="18"/>
        </w:rPr>
      </w:pPr>
      <w:r w:rsidRPr="006D6AAF">
        <w:rPr>
          <w:rFonts w:asciiTheme="minorHAnsi" w:hAnsiTheme="minorHAnsi" w:cstheme="minorHAnsi"/>
          <w:color w:val="000000"/>
          <w:sz w:val="18"/>
          <w:szCs w:val="18"/>
        </w:rPr>
        <w:t>Odbiorowi robót zanikających i ulegających zakryciu podlegają:</w:t>
      </w:r>
    </w:p>
    <w:p w14:paraId="020B9207" w14:textId="77777777" w:rsidR="00012FA0" w:rsidRPr="006D6AAF" w:rsidRDefault="00012FA0" w:rsidP="00E52230">
      <w:pPr>
        <w:widowControl w:val="0"/>
        <w:numPr>
          <w:ilvl w:val="0"/>
          <w:numId w:val="429"/>
        </w:numPr>
        <w:shd w:val="clear" w:color="auto" w:fill="FFFFFF"/>
        <w:tabs>
          <w:tab w:val="left" w:pos="475"/>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wykonanie skarp,</w:t>
      </w:r>
    </w:p>
    <w:p w14:paraId="10EDCEF8" w14:textId="77777777" w:rsidR="00012FA0" w:rsidRPr="006D6AAF" w:rsidRDefault="00012FA0" w:rsidP="00E52230">
      <w:pPr>
        <w:widowControl w:val="0"/>
        <w:numPr>
          <w:ilvl w:val="0"/>
          <w:numId w:val="429"/>
        </w:numPr>
        <w:shd w:val="clear" w:color="auto" w:fill="FFFFFF"/>
        <w:tabs>
          <w:tab w:val="left" w:pos="475"/>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2"/>
          <w:sz w:val="18"/>
          <w:szCs w:val="18"/>
        </w:rPr>
        <w:t xml:space="preserve">ułożenie </w:t>
      </w:r>
      <w:proofErr w:type="spellStart"/>
      <w:r w:rsidRPr="006D6AAF">
        <w:rPr>
          <w:rFonts w:asciiTheme="minorHAnsi" w:hAnsiTheme="minorHAnsi" w:cstheme="minorHAnsi"/>
          <w:color w:val="000000"/>
          <w:spacing w:val="-2"/>
          <w:sz w:val="18"/>
          <w:szCs w:val="18"/>
        </w:rPr>
        <w:t>geokraty</w:t>
      </w:r>
      <w:proofErr w:type="spellEnd"/>
      <w:r w:rsidRPr="006D6AAF">
        <w:rPr>
          <w:rFonts w:asciiTheme="minorHAnsi" w:hAnsiTheme="minorHAnsi" w:cstheme="minorHAnsi"/>
          <w:color w:val="000000"/>
          <w:spacing w:val="-2"/>
          <w:sz w:val="18"/>
          <w:szCs w:val="18"/>
        </w:rPr>
        <w:t>,</w:t>
      </w:r>
    </w:p>
    <w:p w14:paraId="0E29AAF5" w14:textId="77777777" w:rsidR="00012FA0" w:rsidRPr="006D6AAF" w:rsidRDefault="00012FA0" w:rsidP="00E52230">
      <w:pPr>
        <w:widowControl w:val="0"/>
        <w:numPr>
          <w:ilvl w:val="0"/>
          <w:numId w:val="429"/>
        </w:numPr>
        <w:shd w:val="clear" w:color="auto" w:fill="FFFFFF"/>
        <w:tabs>
          <w:tab w:val="left" w:pos="475"/>
        </w:tabs>
        <w:overflowPunct/>
        <w:ind w:left="720" w:hanging="360"/>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pacing w:val="-1"/>
          <w:sz w:val="18"/>
          <w:szCs w:val="18"/>
        </w:rPr>
        <w:t xml:space="preserve">wypełnienie </w:t>
      </w:r>
      <w:proofErr w:type="spellStart"/>
      <w:r w:rsidRPr="006D6AAF">
        <w:rPr>
          <w:rFonts w:asciiTheme="minorHAnsi" w:hAnsiTheme="minorHAnsi" w:cstheme="minorHAnsi"/>
          <w:color w:val="000000"/>
          <w:spacing w:val="-1"/>
          <w:sz w:val="18"/>
          <w:szCs w:val="18"/>
        </w:rPr>
        <w:t>geokraty</w:t>
      </w:r>
      <w:proofErr w:type="spellEnd"/>
      <w:r w:rsidRPr="006D6AAF">
        <w:rPr>
          <w:rFonts w:asciiTheme="minorHAnsi" w:hAnsiTheme="minorHAnsi" w:cstheme="minorHAnsi"/>
          <w:color w:val="000000"/>
          <w:spacing w:val="-1"/>
          <w:sz w:val="18"/>
          <w:szCs w:val="18"/>
        </w:rPr>
        <w:t xml:space="preserve"> kruszywem.</w:t>
      </w:r>
    </w:p>
    <w:p w14:paraId="6F903F95" w14:textId="77777777" w:rsidR="00012FA0" w:rsidRPr="006D6AAF" w:rsidRDefault="00012FA0" w:rsidP="00012FA0">
      <w:pPr>
        <w:shd w:val="clear" w:color="auto" w:fill="FFFFFF"/>
        <w:ind w:left="79" w:right="374"/>
        <w:jc w:val="left"/>
        <w:rPr>
          <w:rFonts w:asciiTheme="minorHAnsi" w:hAnsiTheme="minorHAnsi" w:cstheme="minorHAnsi"/>
          <w:sz w:val="18"/>
          <w:szCs w:val="18"/>
        </w:rPr>
      </w:pPr>
      <w:r w:rsidRPr="006D6AAF">
        <w:rPr>
          <w:rFonts w:asciiTheme="minorHAnsi" w:hAnsiTheme="minorHAnsi" w:cstheme="minorHAnsi"/>
          <w:color w:val="000000"/>
          <w:sz w:val="18"/>
          <w:szCs w:val="18"/>
        </w:rPr>
        <w:t>Odbiór tych robót powinien być  zgodny z wymaganiami pkt 8.2  OST D-M-00.00.00  „Wymagania  ogólne" oraz niniejszej ST.</w:t>
      </w:r>
    </w:p>
    <w:p w14:paraId="0BE43B61" w14:textId="77777777" w:rsidR="00012FA0" w:rsidRPr="006D6AAF" w:rsidRDefault="00012FA0" w:rsidP="00012FA0">
      <w:pPr>
        <w:shd w:val="clear" w:color="auto" w:fill="FFFFFF"/>
        <w:tabs>
          <w:tab w:val="left" w:pos="281"/>
        </w:tabs>
        <w:ind w:left="86"/>
        <w:jc w:val="left"/>
        <w:rPr>
          <w:rFonts w:asciiTheme="minorHAnsi" w:hAnsiTheme="minorHAnsi" w:cstheme="minorHAnsi"/>
          <w:b/>
          <w:bCs/>
          <w:color w:val="000000"/>
          <w:spacing w:val="-11"/>
          <w:sz w:val="18"/>
          <w:szCs w:val="18"/>
        </w:rPr>
      </w:pPr>
    </w:p>
    <w:p w14:paraId="4DC6C2A4" w14:textId="77777777" w:rsidR="00012FA0" w:rsidRPr="006D6AAF" w:rsidRDefault="00012FA0" w:rsidP="00012FA0">
      <w:pPr>
        <w:shd w:val="clear" w:color="auto" w:fill="FFFFFF"/>
        <w:tabs>
          <w:tab w:val="left" w:pos="281"/>
        </w:tabs>
        <w:ind w:left="284"/>
        <w:jc w:val="left"/>
        <w:rPr>
          <w:rFonts w:asciiTheme="minorHAnsi" w:hAnsiTheme="minorHAnsi" w:cstheme="minorHAnsi"/>
          <w:sz w:val="18"/>
          <w:szCs w:val="18"/>
        </w:rPr>
      </w:pPr>
      <w:r w:rsidRPr="006D6AAF">
        <w:rPr>
          <w:rFonts w:asciiTheme="minorHAnsi" w:hAnsiTheme="minorHAnsi" w:cstheme="minorHAnsi"/>
          <w:b/>
          <w:bCs/>
          <w:color w:val="000000"/>
          <w:spacing w:val="-11"/>
          <w:sz w:val="18"/>
          <w:szCs w:val="18"/>
        </w:rPr>
        <w:t>9.</w:t>
      </w:r>
      <w:r w:rsidRPr="006D6AAF">
        <w:rPr>
          <w:rFonts w:asciiTheme="minorHAnsi" w:hAnsiTheme="minorHAnsi" w:cstheme="minorHAnsi"/>
          <w:b/>
          <w:bCs/>
          <w:color w:val="000000"/>
          <w:sz w:val="18"/>
          <w:szCs w:val="18"/>
        </w:rPr>
        <w:tab/>
        <w:t>PODSTAWA PŁATNOŚCI</w:t>
      </w:r>
    </w:p>
    <w:p w14:paraId="5D25F594" w14:textId="77777777" w:rsidR="00012FA0" w:rsidRPr="006D6AAF" w:rsidRDefault="00012FA0" w:rsidP="00012FA0">
      <w:pPr>
        <w:shd w:val="clear" w:color="auto" w:fill="FFFFFF"/>
        <w:tabs>
          <w:tab w:val="left" w:pos="439"/>
        </w:tabs>
        <w:ind w:left="426"/>
        <w:jc w:val="left"/>
        <w:rPr>
          <w:rFonts w:asciiTheme="minorHAnsi" w:hAnsiTheme="minorHAnsi" w:cstheme="minorHAnsi"/>
          <w:sz w:val="18"/>
          <w:szCs w:val="18"/>
        </w:rPr>
      </w:pPr>
      <w:r w:rsidRPr="006D6AAF">
        <w:rPr>
          <w:rFonts w:asciiTheme="minorHAnsi" w:hAnsiTheme="minorHAnsi" w:cstheme="minorHAnsi"/>
          <w:b/>
          <w:bCs/>
          <w:color w:val="000000"/>
          <w:spacing w:val="-6"/>
          <w:sz w:val="18"/>
          <w:szCs w:val="18"/>
        </w:rPr>
        <w:t>9.1.</w:t>
      </w:r>
      <w:r w:rsidRPr="006D6AAF">
        <w:rPr>
          <w:rFonts w:asciiTheme="minorHAnsi" w:hAnsiTheme="minorHAnsi" w:cstheme="minorHAnsi"/>
          <w:b/>
          <w:bCs/>
          <w:color w:val="000000"/>
          <w:sz w:val="18"/>
          <w:szCs w:val="18"/>
        </w:rPr>
        <w:tab/>
        <w:t>Ogólne ustalenia dotyczące podstawy płatności</w:t>
      </w:r>
    </w:p>
    <w:p w14:paraId="144B0D1A" w14:textId="77777777" w:rsidR="00012FA0" w:rsidRPr="006D6AAF" w:rsidRDefault="00012FA0" w:rsidP="00012FA0">
      <w:pPr>
        <w:shd w:val="clear" w:color="auto" w:fill="FFFFFF"/>
        <w:ind w:left="367" w:right="1123"/>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Ogólne ustalenia dotyczące podstawy płatności podano w ST D-M-00.00.00 „Wymagania ogólne" pkt 9. </w:t>
      </w:r>
      <w:r w:rsidRPr="006D6AAF">
        <w:rPr>
          <w:rFonts w:asciiTheme="minorHAnsi" w:hAnsiTheme="minorHAnsi" w:cstheme="minorHAnsi"/>
          <w:color w:val="000000"/>
          <w:sz w:val="18"/>
          <w:szCs w:val="18"/>
        </w:rPr>
        <w:t>Ilość jednostek wg pozycji Przedmiaru</w:t>
      </w:r>
    </w:p>
    <w:p w14:paraId="1E426C39" w14:textId="77777777" w:rsidR="00012FA0" w:rsidRPr="006D6AAF" w:rsidRDefault="00012FA0" w:rsidP="00012FA0">
      <w:pPr>
        <w:shd w:val="clear" w:color="auto" w:fill="FFFFFF"/>
        <w:tabs>
          <w:tab w:val="left" w:pos="439"/>
        </w:tabs>
        <w:ind w:left="284"/>
        <w:jc w:val="left"/>
        <w:rPr>
          <w:rFonts w:asciiTheme="minorHAnsi" w:hAnsiTheme="minorHAnsi" w:cstheme="minorHAnsi"/>
          <w:sz w:val="18"/>
          <w:szCs w:val="18"/>
        </w:rPr>
      </w:pPr>
      <w:r w:rsidRPr="006D6AAF">
        <w:rPr>
          <w:rFonts w:asciiTheme="minorHAnsi" w:hAnsiTheme="minorHAnsi" w:cstheme="minorHAnsi"/>
          <w:b/>
          <w:bCs/>
          <w:color w:val="000000"/>
          <w:spacing w:val="-6"/>
          <w:sz w:val="18"/>
          <w:szCs w:val="18"/>
        </w:rPr>
        <w:lastRenderedPageBreak/>
        <w:t>9.2.</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Cena jednostki obmiarowej</w:t>
      </w:r>
    </w:p>
    <w:p w14:paraId="753E8F03" w14:textId="77777777" w:rsidR="00012FA0" w:rsidRPr="006D6AAF" w:rsidRDefault="00012FA0" w:rsidP="00012FA0">
      <w:pPr>
        <w:shd w:val="clear" w:color="auto" w:fill="FFFFFF"/>
        <w:ind w:left="284" w:right="374"/>
        <w:jc w:val="left"/>
        <w:rPr>
          <w:rFonts w:asciiTheme="minorHAnsi" w:hAnsiTheme="minorHAnsi" w:cstheme="minorHAnsi"/>
          <w:sz w:val="18"/>
          <w:szCs w:val="18"/>
        </w:rPr>
      </w:pPr>
      <w:r w:rsidRPr="006D6AAF">
        <w:rPr>
          <w:rFonts w:asciiTheme="minorHAnsi" w:hAnsiTheme="minorHAnsi" w:cstheme="minorHAnsi"/>
          <w:color w:val="000000"/>
          <w:sz w:val="18"/>
          <w:szCs w:val="18"/>
        </w:rPr>
        <w:t>Cena wykonania 1 m</w:t>
      </w:r>
      <w:r w:rsidRPr="006D6AAF">
        <w:rPr>
          <w:rFonts w:asciiTheme="minorHAnsi" w:hAnsiTheme="minorHAnsi" w:cstheme="minorHAnsi"/>
          <w:color w:val="000000"/>
          <w:sz w:val="18"/>
          <w:szCs w:val="18"/>
          <w:vertAlign w:val="superscript"/>
        </w:rPr>
        <w:t>2</w:t>
      </w:r>
      <w:r w:rsidRPr="006D6AAF">
        <w:rPr>
          <w:rFonts w:asciiTheme="minorHAnsi" w:hAnsiTheme="minorHAnsi" w:cstheme="minorHAnsi"/>
          <w:color w:val="000000"/>
          <w:sz w:val="18"/>
          <w:szCs w:val="18"/>
        </w:rPr>
        <w:t xml:space="preserve"> umocnienia </w:t>
      </w:r>
      <w:proofErr w:type="spellStart"/>
      <w:r w:rsidRPr="006D6AAF">
        <w:rPr>
          <w:rFonts w:asciiTheme="minorHAnsi" w:hAnsiTheme="minorHAnsi" w:cstheme="minorHAnsi"/>
          <w:color w:val="000000"/>
          <w:sz w:val="18"/>
          <w:szCs w:val="18"/>
        </w:rPr>
        <w:t>geokratą</w:t>
      </w:r>
      <w:proofErr w:type="spellEnd"/>
      <w:r w:rsidRPr="006D6AAF">
        <w:rPr>
          <w:rFonts w:asciiTheme="minorHAnsi" w:hAnsiTheme="minorHAnsi" w:cstheme="minorHAnsi"/>
          <w:color w:val="000000"/>
          <w:sz w:val="18"/>
          <w:szCs w:val="18"/>
        </w:rPr>
        <w:t xml:space="preserve"> przestrzenną skarp obejmuje roboty opisane w niniejszej specyfikacji, a w szczególności:</w:t>
      </w:r>
    </w:p>
    <w:p w14:paraId="7C014ACA"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z w:val="18"/>
          <w:szCs w:val="18"/>
        </w:rPr>
        <w:t>prace pomiarowe i roboty przygotowawcze,</w:t>
      </w:r>
    </w:p>
    <w:p w14:paraId="589F2C61"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oznakowanie robót,</w:t>
      </w:r>
    </w:p>
    <w:p w14:paraId="6D766EF6"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oczyszczenie podłoża,</w:t>
      </w:r>
    </w:p>
    <w:p w14:paraId="738BB884"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z w:val="18"/>
          <w:szCs w:val="18"/>
        </w:rPr>
        <w:t>dostarczenie materiałów i sprzętu, dostarczenie, ustawienie, rozebranie i odwiezienie innych materiałów</w:t>
      </w:r>
    </w:p>
    <w:p w14:paraId="5232A88C"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i urządzeń pomocniczych,</w:t>
      </w:r>
    </w:p>
    <w:p w14:paraId="7C78E1CA"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 xml:space="preserve">ułożenie </w:t>
      </w:r>
      <w:proofErr w:type="spellStart"/>
      <w:r w:rsidRPr="006D6AAF">
        <w:rPr>
          <w:rFonts w:asciiTheme="minorHAnsi" w:hAnsiTheme="minorHAnsi" w:cstheme="minorHAnsi"/>
          <w:color w:val="000000"/>
          <w:spacing w:val="-1"/>
          <w:sz w:val="18"/>
          <w:szCs w:val="18"/>
        </w:rPr>
        <w:t>geokraty</w:t>
      </w:r>
      <w:proofErr w:type="spellEnd"/>
      <w:r w:rsidRPr="006D6AAF">
        <w:rPr>
          <w:rFonts w:asciiTheme="minorHAnsi" w:hAnsiTheme="minorHAnsi" w:cstheme="minorHAnsi"/>
          <w:color w:val="000000"/>
          <w:spacing w:val="-1"/>
          <w:sz w:val="18"/>
          <w:szCs w:val="18"/>
        </w:rPr>
        <w:t>,</w:t>
      </w:r>
    </w:p>
    <w:p w14:paraId="447B07E8"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wypełnienie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i inne roboty, według wymagań dokumentacji projektowej i specyfikacji</w:t>
      </w:r>
      <w:r w:rsidRPr="006D6AAF">
        <w:rPr>
          <w:rFonts w:asciiTheme="minorHAnsi" w:hAnsiTheme="minorHAnsi" w:cstheme="minorHAnsi"/>
          <w:sz w:val="18"/>
          <w:szCs w:val="18"/>
        </w:rPr>
        <w:t xml:space="preserve"> </w:t>
      </w:r>
      <w:r w:rsidRPr="006D6AAF">
        <w:rPr>
          <w:rFonts w:asciiTheme="minorHAnsi" w:hAnsiTheme="minorHAnsi" w:cstheme="minorHAnsi"/>
          <w:color w:val="000000"/>
          <w:spacing w:val="-1"/>
          <w:sz w:val="18"/>
          <w:szCs w:val="18"/>
        </w:rPr>
        <w:t>technicznej,</w:t>
      </w:r>
    </w:p>
    <w:p w14:paraId="3EEB1D22"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wypełnienie skrajnych komórek rozłożonej </w:t>
      </w:r>
      <w:proofErr w:type="spellStart"/>
      <w:r w:rsidRPr="006D6AAF">
        <w:rPr>
          <w:rFonts w:asciiTheme="minorHAnsi" w:hAnsiTheme="minorHAnsi" w:cstheme="minorHAnsi"/>
          <w:color w:val="000000"/>
          <w:sz w:val="18"/>
          <w:szCs w:val="18"/>
        </w:rPr>
        <w:t>geokraty</w:t>
      </w:r>
      <w:proofErr w:type="spellEnd"/>
      <w:r w:rsidRPr="006D6AAF">
        <w:rPr>
          <w:rFonts w:asciiTheme="minorHAnsi" w:hAnsiTheme="minorHAnsi" w:cstheme="minorHAnsi"/>
          <w:color w:val="000000"/>
          <w:sz w:val="18"/>
          <w:szCs w:val="18"/>
        </w:rPr>
        <w:t xml:space="preserve"> chudym betonem,</w:t>
      </w:r>
    </w:p>
    <w:p w14:paraId="5CC970A0"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z w:val="18"/>
          <w:szCs w:val="18"/>
        </w:rPr>
        <w:t>przeprowadzenie pomiarów i badań wymaganych w specyfikacji technicznej,</w:t>
      </w:r>
    </w:p>
    <w:p w14:paraId="36F28AB5"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odwiezienie sprzętu,</w:t>
      </w:r>
    </w:p>
    <w:p w14:paraId="11C020C4" w14:textId="77777777" w:rsidR="00012FA0" w:rsidRPr="006D6AAF" w:rsidRDefault="00012FA0" w:rsidP="00E52230">
      <w:pPr>
        <w:pStyle w:val="Akapitzlist"/>
        <w:numPr>
          <w:ilvl w:val="1"/>
          <w:numId w:val="431"/>
        </w:numPr>
        <w:shd w:val="clear" w:color="auto" w:fill="FFFFFF"/>
        <w:ind w:left="851"/>
        <w:jc w:val="left"/>
        <w:rPr>
          <w:rFonts w:asciiTheme="minorHAnsi" w:hAnsiTheme="minorHAnsi" w:cstheme="minorHAnsi"/>
          <w:sz w:val="18"/>
          <w:szCs w:val="18"/>
        </w:rPr>
      </w:pPr>
      <w:r w:rsidRPr="006D6AAF">
        <w:rPr>
          <w:rFonts w:asciiTheme="minorHAnsi" w:hAnsiTheme="minorHAnsi" w:cstheme="minorHAnsi"/>
          <w:color w:val="000000"/>
          <w:spacing w:val="-1"/>
          <w:sz w:val="18"/>
          <w:szCs w:val="18"/>
        </w:rPr>
        <w:t>uporządkowanie terenu po wykonaniu robót.</w:t>
      </w:r>
    </w:p>
    <w:p w14:paraId="12B5BEF8" w14:textId="77777777" w:rsidR="00012FA0" w:rsidRPr="006D6AAF" w:rsidRDefault="00012FA0" w:rsidP="00012FA0">
      <w:pPr>
        <w:shd w:val="clear" w:color="auto" w:fill="FFFFFF"/>
        <w:tabs>
          <w:tab w:val="left" w:pos="382"/>
        </w:tabs>
        <w:ind w:left="86"/>
        <w:jc w:val="left"/>
        <w:rPr>
          <w:rFonts w:asciiTheme="minorHAnsi" w:hAnsiTheme="minorHAnsi" w:cstheme="minorHAnsi"/>
          <w:b/>
          <w:bCs/>
          <w:color w:val="000000"/>
          <w:spacing w:val="-8"/>
          <w:sz w:val="18"/>
          <w:szCs w:val="18"/>
        </w:rPr>
      </w:pPr>
    </w:p>
    <w:p w14:paraId="616BF9AC" w14:textId="77777777" w:rsidR="00012FA0" w:rsidRPr="006D6AAF" w:rsidRDefault="00012FA0" w:rsidP="00012FA0">
      <w:pPr>
        <w:shd w:val="clear" w:color="auto" w:fill="FFFFFF"/>
        <w:tabs>
          <w:tab w:val="left" w:pos="382"/>
        </w:tabs>
        <w:ind w:left="86"/>
        <w:jc w:val="left"/>
        <w:rPr>
          <w:rFonts w:asciiTheme="minorHAnsi" w:hAnsiTheme="minorHAnsi" w:cstheme="minorHAnsi"/>
          <w:sz w:val="18"/>
          <w:szCs w:val="18"/>
        </w:rPr>
      </w:pPr>
      <w:r w:rsidRPr="006D6AAF">
        <w:rPr>
          <w:rFonts w:asciiTheme="minorHAnsi" w:hAnsiTheme="minorHAnsi" w:cstheme="minorHAnsi"/>
          <w:b/>
          <w:bCs/>
          <w:color w:val="000000"/>
          <w:spacing w:val="-8"/>
          <w:sz w:val="18"/>
          <w:szCs w:val="18"/>
        </w:rPr>
        <w:t>10.</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PRZEPISY ZWIĄZANE</w:t>
      </w:r>
    </w:p>
    <w:p w14:paraId="06562390" w14:textId="77777777" w:rsidR="00012FA0" w:rsidRPr="006D6AAF" w:rsidRDefault="00012FA0" w:rsidP="00012FA0">
      <w:pPr>
        <w:shd w:val="clear" w:color="auto" w:fill="FFFFFF"/>
        <w:tabs>
          <w:tab w:val="left" w:pos="590"/>
        </w:tabs>
        <w:ind w:left="94"/>
        <w:jc w:val="left"/>
        <w:rPr>
          <w:rFonts w:asciiTheme="minorHAnsi" w:hAnsiTheme="minorHAnsi" w:cstheme="minorHAnsi"/>
          <w:sz w:val="18"/>
          <w:szCs w:val="18"/>
        </w:rPr>
      </w:pPr>
      <w:r w:rsidRPr="006D6AAF">
        <w:rPr>
          <w:rFonts w:asciiTheme="minorHAnsi" w:hAnsiTheme="minorHAnsi" w:cstheme="minorHAnsi"/>
          <w:b/>
          <w:bCs/>
          <w:color w:val="000000"/>
          <w:spacing w:val="-5"/>
          <w:sz w:val="18"/>
          <w:szCs w:val="18"/>
        </w:rPr>
        <w:t>10.1.</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1"/>
          <w:sz w:val="18"/>
          <w:szCs w:val="18"/>
        </w:rPr>
        <w:t>Specyfikacje techniczne (SST)</w:t>
      </w:r>
    </w:p>
    <w:p w14:paraId="319F0A41" w14:textId="5C94B8D7" w:rsidR="00012FA0" w:rsidRPr="006D6AAF" w:rsidRDefault="00012FA0" w:rsidP="00E52230">
      <w:pPr>
        <w:widowControl w:val="0"/>
        <w:numPr>
          <w:ilvl w:val="0"/>
          <w:numId w:val="430"/>
        </w:numPr>
        <w:shd w:val="clear" w:color="auto" w:fill="FFFFFF"/>
        <w:tabs>
          <w:tab w:val="left" w:pos="1217"/>
          <w:tab w:val="left" w:pos="2844"/>
        </w:tabs>
        <w:overflowPunct/>
        <w:ind w:left="849" w:hanging="360"/>
        <w:jc w:val="left"/>
        <w:textAlignment w:val="auto"/>
        <w:rPr>
          <w:rFonts w:asciiTheme="minorHAnsi" w:hAnsiTheme="minorHAnsi" w:cstheme="minorHAnsi"/>
          <w:color w:val="000000"/>
          <w:spacing w:val="-17"/>
          <w:sz w:val="18"/>
          <w:szCs w:val="18"/>
        </w:rPr>
      </w:pPr>
      <w:r w:rsidRPr="006D6AAF">
        <w:rPr>
          <w:rFonts w:asciiTheme="minorHAnsi" w:hAnsiTheme="minorHAnsi" w:cstheme="minorHAnsi"/>
          <w:color w:val="000000"/>
          <w:spacing w:val="-2"/>
          <w:sz w:val="18"/>
          <w:szCs w:val="18"/>
        </w:rPr>
        <w:t>D-M</w:t>
      </w:r>
      <w:r w:rsidR="0083750A">
        <w:rPr>
          <w:rFonts w:asciiTheme="minorHAnsi" w:hAnsiTheme="minorHAnsi" w:cstheme="minorHAnsi"/>
          <w:color w:val="000000"/>
          <w:spacing w:val="-2"/>
          <w:sz w:val="18"/>
          <w:szCs w:val="18"/>
        </w:rPr>
        <w:t>.</w:t>
      </w:r>
      <w:r w:rsidRPr="006D6AAF">
        <w:rPr>
          <w:rFonts w:asciiTheme="minorHAnsi" w:hAnsiTheme="minorHAnsi" w:cstheme="minorHAnsi"/>
          <w:color w:val="000000"/>
          <w:spacing w:val="-2"/>
          <w:sz w:val="18"/>
          <w:szCs w:val="18"/>
        </w:rPr>
        <w:t>00.00.00</w:t>
      </w:r>
      <w:r w:rsidRPr="006D6AAF">
        <w:rPr>
          <w:rFonts w:asciiTheme="minorHAnsi" w:hAnsiTheme="minorHAnsi" w:cstheme="minorHAnsi"/>
          <w:color w:val="000000"/>
          <w:sz w:val="18"/>
          <w:szCs w:val="18"/>
        </w:rPr>
        <w:tab/>
      </w:r>
      <w:r w:rsidRPr="006D6AAF">
        <w:rPr>
          <w:rFonts w:asciiTheme="minorHAnsi" w:hAnsiTheme="minorHAnsi" w:cstheme="minorHAnsi"/>
          <w:color w:val="000000"/>
          <w:spacing w:val="-1"/>
          <w:sz w:val="18"/>
          <w:szCs w:val="18"/>
        </w:rPr>
        <w:t>Wymagania ogólne</w:t>
      </w:r>
    </w:p>
    <w:p w14:paraId="3D592945" w14:textId="77777777" w:rsidR="00012FA0" w:rsidRPr="006D6AAF" w:rsidRDefault="00012FA0" w:rsidP="00E52230">
      <w:pPr>
        <w:widowControl w:val="0"/>
        <w:numPr>
          <w:ilvl w:val="0"/>
          <w:numId w:val="430"/>
        </w:numPr>
        <w:shd w:val="clear" w:color="auto" w:fill="FFFFFF"/>
        <w:tabs>
          <w:tab w:val="left" w:pos="1217"/>
          <w:tab w:val="left" w:pos="2844"/>
        </w:tabs>
        <w:overflowPunct/>
        <w:ind w:left="849" w:hanging="360"/>
        <w:jc w:val="left"/>
        <w:textAlignment w:val="auto"/>
        <w:rPr>
          <w:rFonts w:asciiTheme="minorHAnsi" w:hAnsiTheme="minorHAnsi" w:cstheme="minorHAnsi"/>
          <w:color w:val="000000"/>
          <w:spacing w:val="-11"/>
          <w:sz w:val="18"/>
          <w:szCs w:val="18"/>
        </w:rPr>
      </w:pPr>
      <w:r w:rsidRPr="006D6AAF">
        <w:rPr>
          <w:rFonts w:asciiTheme="minorHAnsi" w:hAnsiTheme="minorHAnsi" w:cstheme="minorHAnsi"/>
          <w:color w:val="000000"/>
          <w:spacing w:val="-1"/>
          <w:sz w:val="18"/>
          <w:szCs w:val="18"/>
        </w:rPr>
        <w:t>D-01.00.00</w:t>
      </w:r>
      <w:r w:rsidRPr="006D6AAF">
        <w:rPr>
          <w:rFonts w:asciiTheme="minorHAnsi" w:hAnsiTheme="minorHAnsi" w:cstheme="minorHAnsi"/>
          <w:color w:val="000000"/>
          <w:sz w:val="18"/>
          <w:szCs w:val="18"/>
        </w:rPr>
        <w:tab/>
        <w:t>Roboty przygotowawcze</w:t>
      </w:r>
    </w:p>
    <w:p w14:paraId="209104C0" w14:textId="77777777" w:rsidR="00012FA0" w:rsidRPr="006D6AAF" w:rsidRDefault="00012FA0" w:rsidP="00E52230">
      <w:pPr>
        <w:widowControl w:val="0"/>
        <w:numPr>
          <w:ilvl w:val="0"/>
          <w:numId w:val="430"/>
        </w:numPr>
        <w:shd w:val="clear" w:color="auto" w:fill="FFFFFF"/>
        <w:tabs>
          <w:tab w:val="left" w:pos="1217"/>
          <w:tab w:val="left" w:pos="2844"/>
        </w:tabs>
        <w:overflowPunct/>
        <w:ind w:left="849" w:hanging="360"/>
        <w:jc w:val="left"/>
        <w:textAlignment w:val="auto"/>
        <w:rPr>
          <w:rFonts w:asciiTheme="minorHAnsi" w:hAnsiTheme="minorHAnsi" w:cstheme="minorHAnsi"/>
          <w:color w:val="000000"/>
          <w:spacing w:val="-11"/>
          <w:sz w:val="18"/>
          <w:szCs w:val="18"/>
        </w:rPr>
      </w:pPr>
      <w:r w:rsidRPr="006D6AAF">
        <w:rPr>
          <w:rFonts w:asciiTheme="minorHAnsi" w:hAnsiTheme="minorHAnsi" w:cstheme="minorHAnsi"/>
          <w:color w:val="000000"/>
          <w:spacing w:val="-1"/>
          <w:sz w:val="18"/>
          <w:szCs w:val="18"/>
        </w:rPr>
        <w:t>D-02.00.00</w:t>
      </w:r>
      <w:r w:rsidRPr="006D6AAF">
        <w:rPr>
          <w:rFonts w:asciiTheme="minorHAnsi" w:hAnsiTheme="minorHAnsi" w:cstheme="minorHAnsi"/>
          <w:color w:val="000000"/>
          <w:sz w:val="18"/>
          <w:szCs w:val="18"/>
        </w:rPr>
        <w:tab/>
      </w:r>
      <w:r w:rsidRPr="006D6AAF">
        <w:rPr>
          <w:rFonts w:asciiTheme="minorHAnsi" w:hAnsiTheme="minorHAnsi" w:cstheme="minorHAnsi"/>
          <w:color w:val="000000"/>
          <w:spacing w:val="-1"/>
          <w:sz w:val="18"/>
          <w:szCs w:val="18"/>
        </w:rPr>
        <w:t>Roboty ziemne</w:t>
      </w:r>
    </w:p>
    <w:p w14:paraId="766FF491" w14:textId="77777777" w:rsidR="00012FA0" w:rsidRPr="006D6AAF" w:rsidRDefault="00012FA0" w:rsidP="00012FA0">
      <w:pPr>
        <w:shd w:val="clear" w:color="auto" w:fill="FFFFFF"/>
        <w:tabs>
          <w:tab w:val="left" w:pos="590"/>
        </w:tabs>
        <w:ind w:left="94"/>
        <w:jc w:val="left"/>
        <w:rPr>
          <w:rFonts w:asciiTheme="minorHAnsi" w:hAnsiTheme="minorHAnsi" w:cstheme="minorHAnsi"/>
          <w:sz w:val="18"/>
          <w:szCs w:val="18"/>
        </w:rPr>
      </w:pPr>
      <w:r w:rsidRPr="006D6AAF">
        <w:rPr>
          <w:rFonts w:asciiTheme="minorHAnsi" w:hAnsiTheme="minorHAnsi" w:cstheme="minorHAnsi"/>
          <w:b/>
          <w:bCs/>
          <w:color w:val="000000"/>
          <w:spacing w:val="-5"/>
          <w:sz w:val="18"/>
          <w:szCs w:val="18"/>
        </w:rPr>
        <w:t>10.2.</w:t>
      </w:r>
      <w:r w:rsidRPr="006D6AAF">
        <w:rPr>
          <w:rFonts w:asciiTheme="minorHAnsi" w:hAnsiTheme="minorHAnsi" w:cstheme="minorHAnsi"/>
          <w:b/>
          <w:bCs/>
          <w:color w:val="000000"/>
          <w:sz w:val="18"/>
          <w:szCs w:val="18"/>
        </w:rPr>
        <w:tab/>
      </w:r>
      <w:r w:rsidRPr="006D6AAF">
        <w:rPr>
          <w:rFonts w:asciiTheme="minorHAnsi" w:hAnsiTheme="minorHAnsi" w:cstheme="minorHAnsi"/>
          <w:b/>
          <w:bCs/>
          <w:color w:val="000000"/>
          <w:spacing w:val="-3"/>
          <w:sz w:val="18"/>
          <w:szCs w:val="18"/>
        </w:rPr>
        <w:t>Normy</w:t>
      </w:r>
    </w:p>
    <w:p w14:paraId="40064F12" w14:textId="77777777" w:rsidR="00012FA0" w:rsidRPr="006D6AAF" w:rsidRDefault="00012FA0" w:rsidP="00012FA0">
      <w:pPr>
        <w:shd w:val="clear" w:color="auto" w:fill="FFFFFF"/>
        <w:ind w:left="727" w:right="403" w:hanging="360"/>
        <w:jc w:val="left"/>
        <w:rPr>
          <w:rFonts w:asciiTheme="minorHAnsi" w:hAnsiTheme="minorHAnsi" w:cstheme="minorHAnsi"/>
          <w:sz w:val="18"/>
          <w:szCs w:val="18"/>
        </w:rPr>
      </w:pPr>
      <w:r w:rsidRPr="006D6AAF">
        <w:rPr>
          <w:rFonts w:asciiTheme="minorHAnsi" w:hAnsiTheme="minorHAnsi" w:cstheme="minorHAnsi"/>
          <w:color w:val="000000"/>
          <w:sz w:val="18"/>
          <w:szCs w:val="18"/>
        </w:rPr>
        <w:t xml:space="preserve">4. PN-EN 13242:2004 Kruszywa do niezwiązanych i związanych hydraulicznie materiałów stosowanych w obiektach budowlanych i budownictwie drogowym </w:t>
      </w:r>
    </w:p>
    <w:p w14:paraId="4D142AB3" w14:textId="77777777" w:rsidR="00012FA0" w:rsidRPr="006D6AAF" w:rsidRDefault="00012FA0" w:rsidP="00012FA0">
      <w:pPr>
        <w:shd w:val="clear" w:color="auto" w:fill="FFFFFF"/>
        <w:tabs>
          <w:tab w:val="left" w:pos="634"/>
        </w:tabs>
        <w:ind w:left="288"/>
        <w:jc w:val="left"/>
        <w:rPr>
          <w:rFonts w:asciiTheme="minorHAnsi" w:hAnsiTheme="minorHAnsi" w:cstheme="minorHAnsi"/>
          <w:sz w:val="18"/>
          <w:szCs w:val="18"/>
        </w:rPr>
      </w:pPr>
      <w:r w:rsidRPr="006D6AAF">
        <w:rPr>
          <w:rFonts w:asciiTheme="minorHAnsi" w:hAnsiTheme="minorHAnsi" w:cstheme="minorHAnsi"/>
          <w:color w:val="000000"/>
          <w:spacing w:val="-11"/>
          <w:sz w:val="18"/>
          <w:szCs w:val="18"/>
        </w:rPr>
        <w:t>5.</w:t>
      </w:r>
      <w:r w:rsidRPr="006D6AAF">
        <w:rPr>
          <w:rFonts w:asciiTheme="minorHAnsi" w:hAnsiTheme="minorHAnsi" w:cstheme="minorHAnsi"/>
          <w:color w:val="000000"/>
          <w:sz w:val="18"/>
          <w:szCs w:val="18"/>
        </w:rPr>
        <w:tab/>
        <w:t>BN-70/8933-03 Podbudowa z chudego betonu.</w:t>
      </w:r>
    </w:p>
    <w:p w14:paraId="19B6E19B" w14:textId="77777777" w:rsidR="00012FA0" w:rsidRPr="006D6AAF" w:rsidRDefault="00012FA0" w:rsidP="00012FA0">
      <w:pPr>
        <w:shd w:val="clear" w:color="auto" w:fill="FFFFFF"/>
        <w:ind w:left="14"/>
        <w:jc w:val="left"/>
        <w:rPr>
          <w:rFonts w:asciiTheme="minorHAnsi" w:hAnsiTheme="minorHAnsi" w:cstheme="minorHAnsi"/>
          <w:sz w:val="18"/>
          <w:szCs w:val="18"/>
        </w:rPr>
      </w:pPr>
      <w:r w:rsidRPr="006D6AAF">
        <w:rPr>
          <w:rFonts w:asciiTheme="minorHAnsi" w:hAnsiTheme="minorHAnsi" w:cstheme="minorHAnsi"/>
          <w:b/>
          <w:bCs/>
          <w:color w:val="000000"/>
          <w:spacing w:val="-1"/>
          <w:sz w:val="18"/>
          <w:szCs w:val="18"/>
        </w:rPr>
        <w:t>10.3. Inne dokumenty</w:t>
      </w:r>
    </w:p>
    <w:p w14:paraId="17F9C337" w14:textId="77777777" w:rsidR="00012FA0" w:rsidRPr="006D6AAF" w:rsidRDefault="00012FA0" w:rsidP="00012FA0">
      <w:pPr>
        <w:shd w:val="clear" w:color="auto" w:fill="FFFFFF"/>
        <w:tabs>
          <w:tab w:val="left" w:pos="209"/>
        </w:tabs>
        <w:ind w:left="7"/>
        <w:jc w:val="left"/>
        <w:rPr>
          <w:rFonts w:asciiTheme="minorHAnsi" w:hAnsiTheme="minorHAnsi" w:cstheme="minorHAnsi"/>
          <w:b/>
          <w:bCs/>
          <w:color w:val="000000"/>
          <w:spacing w:val="-10"/>
          <w:sz w:val="18"/>
          <w:szCs w:val="18"/>
        </w:rPr>
      </w:pPr>
      <w:r w:rsidRPr="006D6AAF">
        <w:rPr>
          <w:rFonts w:asciiTheme="minorHAnsi" w:hAnsiTheme="minorHAnsi" w:cstheme="minorHAnsi"/>
          <w:color w:val="000000"/>
          <w:spacing w:val="-11"/>
          <w:sz w:val="18"/>
          <w:szCs w:val="18"/>
        </w:rPr>
        <w:t>6.</w:t>
      </w:r>
      <w:r w:rsidRPr="006D6AAF">
        <w:rPr>
          <w:rFonts w:asciiTheme="minorHAnsi" w:hAnsiTheme="minorHAnsi" w:cstheme="minorHAnsi"/>
          <w:color w:val="000000"/>
          <w:sz w:val="18"/>
          <w:szCs w:val="18"/>
        </w:rPr>
        <w:tab/>
        <w:t xml:space="preserve">Rozporządzenie Ministra Transportu i </w:t>
      </w:r>
      <w:proofErr w:type="spellStart"/>
      <w:r w:rsidRPr="006D6AAF">
        <w:rPr>
          <w:rFonts w:asciiTheme="minorHAnsi" w:hAnsiTheme="minorHAnsi" w:cstheme="minorHAnsi"/>
          <w:color w:val="000000"/>
          <w:sz w:val="18"/>
          <w:szCs w:val="18"/>
        </w:rPr>
        <w:t>Gospodarla</w:t>
      </w:r>
      <w:proofErr w:type="spellEnd"/>
      <w:r w:rsidRPr="006D6AAF">
        <w:rPr>
          <w:rFonts w:asciiTheme="minorHAnsi" w:hAnsiTheme="minorHAnsi" w:cstheme="minorHAnsi"/>
          <w:color w:val="000000"/>
          <w:sz w:val="18"/>
          <w:szCs w:val="18"/>
        </w:rPr>
        <w:t xml:space="preserve"> Morskiej z dnia 2 marca 1999 r. w sprawie warunków</w:t>
      </w:r>
      <w:r w:rsidRPr="006D6AAF">
        <w:rPr>
          <w:rFonts w:asciiTheme="minorHAnsi" w:hAnsiTheme="minorHAnsi" w:cstheme="minorHAnsi"/>
          <w:color w:val="000000"/>
          <w:sz w:val="18"/>
          <w:szCs w:val="18"/>
        </w:rPr>
        <w:br/>
        <w:t>technicznych, jakim powinny odpowiadać drogi publiczne i ich usytuowanie (Dz. U. nr 43, poz. 430).</w:t>
      </w:r>
    </w:p>
    <w:p w14:paraId="63C2C887" w14:textId="77777777" w:rsidR="00012FA0" w:rsidRPr="006D6AAF" w:rsidRDefault="00012FA0" w:rsidP="00012FA0">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page"/>
      </w:r>
    </w:p>
    <w:p w14:paraId="2F8B2D15" w14:textId="60C4F7B5" w:rsidR="00AF4BED" w:rsidRPr="006D6AAF" w:rsidRDefault="00AF4BED" w:rsidP="00CE27C0">
      <w:pPr>
        <w:rPr>
          <w:rFonts w:asciiTheme="minorHAnsi" w:hAnsiTheme="minorHAnsi" w:cstheme="minorHAnsi"/>
          <w:b/>
          <w:sz w:val="18"/>
          <w:szCs w:val="18"/>
        </w:rPr>
      </w:pPr>
      <w:r w:rsidRPr="006D6AAF">
        <w:rPr>
          <w:rFonts w:asciiTheme="minorHAnsi" w:hAnsiTheme="minorHAnsi" w:cstheme="minorHAnsi"/>
          <w:b/>
          <w:sz w:val="18"/>
          <w:szCs w:val="18"/>
        </w:rPr>
        <w:lastRenderedPageBreak/>
        <w:t>D</w:t>
      </w:r>
      <w:r w:rsidR="009166EF" w:rsidRPr="006D6AAF">
        <w:rPr>
          <w:rFonts w:asciiTheme="minorHAnsi" w:hAnsiTheme="minorHAnsi" w:cstheme="minorHAnsi"/>
          <w:b/>
          <w:sz w:val="18"/>
          <w:szCs w:val="18"/>
        </w:rPr>
        <w:t>.</w:t>
      </w:r>
      <w:r w:rsidRPr="006D6AAF">
        <w:rPr>
          <w:rFonts w:asciiTheme="minorHAnsi" w:hAnsiTheme="minorHAnsi" w:cstheme="minorHAnsi"/>
          <w:b/>
          <w:sz w:val="18"/>
          <w:szCs w:val="18"/>
        </w:rPr>
        <w:t>06.02.02 STALOWA ŚCIANKA SZCZELNA WWIBROWYWANA LUB WBIJANA</w:t>
      </w:r>
    </w:p>
    <w:bookmarkEnd w:id="161"/>
    <w:p w14:paraId="094D5374" w14:textId="77777777" w:rsidR="00AF4BED" w:rsidRPr="006D6AAF" w:rsidRDefault="00AF4BED" w:rsidP="00CE27C0">
      <w:pPr>
        <w:rPr>
          <w:rFonts w:asciiTheme="minorHAnsi" w:hAnsiTheme="minorHAnsi" w:cstheme="minorHAnsi"/>
          <w:b/>
          <w:sz w:val="18"/>
          <w:szCs w:val="18"/>
        </w:rPr>
      </w:pPr>
    </w:p>
    <w:p w14:paraId="76872DED"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r w:rsidRPr="006D6AAF">
        <w:rPr>
          <w:rFonts w:asciiTheme="minorHAnsi" w:hAnsiTheme="minorHAnsi" w:cstheme="minorHAnsi"/>
          <w:sz w:val="18"/>
          <w:szCs w:val="18"/>
        </w:rPr>
        <w:t>WSTĘP</w:t>
      </w:r>
    </w:p>
    <w:p w14:paraId="3AF9E46B" w14:textId="111D1CF6"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 xml:space="preserve">Przedmiot </w:t>
      </w:r>
      <w:r w:rsidR="002508BC">
        <w:rPr>
          <w:rFonts w:asciiTheme="minorHAnsi" w:hAnsiTheme="minorHAnsi" w:cstheme="minorHAnsi"/>
          <w:sz w:val="18"/>
          <w:szCs w:val="18"/>
        </w:rPr>
        <w:t>SST</w:t>
      </w:r>
    </w:p>
    <w:p w14:paraId="1F145DEA" w14:textId="2838261A" w:rsidR="009166EF" w:rsidRPr="006D6AAF" w:rsidRDefault="00AF4BED" w:rsidP="009166EF">
      <w:pPr>
        <w:rPr>
          <w:rFonts w:asciiTheme="minorHAnsi" w:hAnsiTheme="minorHAnsi" w:cstheme="minorHAnsi"/>
          <w:i/>
          <w:sz w:val="18"/>
          <w:szCs w:val="18"/>
        </w:rPr>
      </w:pPr>
      <w:r w:rsidRPr="006D6AAF">
        <w:rPr>
          <w:rFonts w:asciiTheme="minorHAnsi" w:hAnsiTheme="minorHAnsi" w:cstheme="minorHAnsi"/>
          <w:sz w:val="18"/>
          <w:szCs w:val="18"/>
        </w:rPr>
        <w:t xml:space="preserve">Przedmiotem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wymagania dotyczące wykonania i odbioru robót związanych z pogrążaniem/wyrywaniem ścianek szczelnych z grodzic</w:t>
      </w:r>
      <w:r w:rsidR="009166EF" w:rsidRPr="006D6AAF">
        <w:rPr>
          <w:rFonts w:asciiTheme="minorHAnsi" w:hAnsiTheme="minorHAnsi" w:cstheme="minorHAnsi"/>
          <w:sz w:val="18"/>
          <w:szCs w:val="18"/>
        </w:rPr>
        <w:t xml:space="preserve"> w ramach zadania</w:t>
      </w:r>
      <w:r w:rsidR="0083750A">
        <w:rPr>
          <w:rFonts w:asciiTheme="minorHAnsi" w:hAnsiTheme="minorHAnsi" w:cstheme="minorHAnsi"/>
          <w:sz w:val="18"/>
          <w:szCs w:val="18"/>
        </w:rPr>
        <w:t xml:space="preserve"> pn.:</w:t>
      </w:r>
      <w:r w:rsidR="009166EF"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9166EF" w:rsidRPr="006D6AAF">
        <w:rPr>
          <w:rFonts w:asciiTheme="minorHAnsi" w:hAnsiTheme="minorHAnsi" w:cstheme="minorHAnsi"/>
          <w:b/>
          <w:bCs/>
          <w:sz w:val="18"/>
          <w:szCs w:val="18"/>
          <w:lang w:eastAsia="x-none"/>
        </w:rPr>
        <w:t>.</w:t>
      </w:r>
    </w:p>
    <w:p w14:paraId="25FF32B0" w14:textId="4A698C35"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 xml:space="preserve">Zakres stosowania </w:t>
      </w:r>
      <w:r w:rsidR="002508BC">
        <w:rPr>
          <w:rFonts w:asciiTheme="minorHAnsi" w:hAnsiTheme="minorHAnsi" w:cstheme="minorHAnsi"/>
          <w:sz w:val="18"/>
          <w:szCs w:val="18"/>
        </w:rPr>
        <w:t>SST</w:t>
      </w:r>
    </w:p>
    <w:p w14:paraId="4A484D2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ST jest stosowana jako dokument przetargowy i kontraktowy przy zlecaniu i realizacji robót wymienionych w punkcie 1.1.</w:t>
      </w:r>
    </w:p>
    <w:p w14:paraId="52C48205" w14:textId="5343492D"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 xml:space="preserve">Zakres robót objętych </w:t>
      </w:r>
      <w:r w:rsidR="002508BC">
        <w:rPr>
          <w:rFonts w:asciiTheme="minorHAnsi" w:hAnsiTheme="minorHAnsi" w:cstheme="minorHAnsi"/>
          <w:sz w:val="18"/>
          <w:szCs w:val="18"/>
        </w:rPr>
        <w:t>SST</w:t>
      </w:r>
    </w:p>
    <w:p w14:paraId="57BCE423"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Ustalenia zawarte w niniejszej ST dotyczą zasad wykonania i odbioru robót związanych z pogrążaniem/wyrywaniem ścianek szczelnych z grodzic stalowych zgodnie z Dokumentacja Projektową Zamawiającego lub/i Wykonawcy</w:t>
      </w:r>
      <w:r w:rsidRPr="006D6AAF">
        <w:rPr>
          <w:rStyle w:val="Odwoanieprzypisudolnego"/>
          <w:rFonts w:asciiTheme="minorHAnsi" w:hAnsiTheme="minorHAnsi" w:cstheme="minorHAnsi"/>
          <w:sz w:val="18"/>
          <w:szCs w:val="18"/>
        </w:rPr>
        <w:footnoteReference w:id="1"/>
      </w:r>
      <w:r w:rsidRPr="006D6AAF">
        <w:rPr>
          <w:rFonts w:asciiTheme="minorHAnsi" w:hAnsiTheme="minorHAnsi" w:cstheme="minorHAnsi"/>
          <w:sz w:val="18"/>
          <w:szCs w:val="18"/>
        </w:rPr>
        <w:t>.</w:t>
      </w:r>
    </w:p>
    <w:p w14:paraId="04890941" w14:textId="77777777" w:rsidR="00AF4BED" w:rsidRPr="006D6AAF" w:rsidRDefault="00AF4BED" w:rsidP="00CE27C0">
      <w:pPr>
        <w:pStyle w:val="Tekstpodstawowy"/>
        <w:tabs>
          <w:tab w:val="left" w:pos="0"/>
        </w:tabs>
        <w:rPr>
          <w:rFonts w:asciiTheme="minorHAnsi" w:hAnsiTheme="minorHAnsi" w:cstheme="minorHAnsi"/>
          <w:sz w:val="18"/>
          <w:szCs w:val="18"/>
        </w:rPr>
      </w:pPr>
      <w:r w:rsidRPr="006D6AAF">
        <w:rPr>
          <w:rFonts w:asciiTheme="minorHAnsi" w:hAnsiTheme="minorHAnsi" w:cstheme="minorHAnsi"/>
          <w:sz w:val="18"/>
          <w:szCs w:val="18"/>
        </w:rPr>
        <w:t>ST swoim zakresem obejmuje:</w:t>
      </w:r>
    </w:p>
    <w:p w14:paraId="1834C3BB" w14:textId="77777777" w:rsidR="00AF4BED" w:rsidRPr="006D6AAF" w:rsidRDefault="00AF4BED" w:rsidP="00A007B4">
      <w:pPr>
        <w:numPr>
          <w:ilvl w:val="0"/>
          <w:numId w:val="147"/>
        </w:numPr>
        <w:tabs>
          <w:tab w:val="left" w:pos="720"/>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prace przygotowawcze, pomiarowe i porządkowe:</w:t>
      </w:r>
    </w:p>
    <w:p w14:paraId="3B458A7E" w14:textId="77777777" w:rsidR="00AF4BED" w:rsidRPr="006D6AAF" w:rsidRDefault="00AF4BED" w:rsidP="00A007B4">
      <w:pPr>
        <w:numPr>
          <w:ilvl w:val="0"/>
          <w:numId w:val="152"/>
        </w:numPr>
        <w:tabs>
          <w:tab w:val="clear" w:pos="360"/>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rPr>
        <w:t>zakup i transport grodzic stalowych w miejsce wbudowania;</w:t>
      </w:r>
    </w:p>
    <w:p w14:paraId="75DEC808" w14:textId="77777777" w:rsidR="00AF4BED" w:rsidRPr="006D6AAF" w:rsidRDefault="00AF4BED" w:rsidP="00A007B4">
      <w:pPr>
        <w:numPr>
          <w:ilvl w:val="0"/>
          <w:numId w:val="152"/>
        </w:numPr>
        <w:tabs>
          <w:tab w:val="clear" w:pos="360"/>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rPr>
        <w:t>wytyczenie osi projektowanej ścianki w terenie;</w:t>
      </w:r>
    </w:p>
    <w:p w14:paraId="7EACC6F3" w14:textId="77777777" w:rsidR="00AF4BED" w:rsidRPr="006D6AAF" w:rsidRDefault="00AF4BED" w:rsidP="00A007B4">
      <w:pPr>
        <w:numPr>
          <w:ilvl w:val="0"/>
          <w:numId w:val="152"/>
        </w:numPr>
        <w:tabs>
          <w:tab w:val="clear" w:pos="360"/>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rPr>
        <w:t>wykonanie i rozbiórkę niezbędnych zabezpieczeń;</w:t>
      </w:r>
    </w:p>
    <w:p w14:paraId="455955C8" w14:textId="77777777" w:rsidR="00AF4BED" w:rsidRPr="006D6AAF" w:rsidRDefault="00AF4BED" w:rsidP="00A007B4">
      <w:pPr>
        <w:numPr>
          <w:ilvl w:val="0"/>
          <w:numId w:val="152"/>
        </w:numPr>
        <w:tabs>
          <w:tab w:val="clear" w:pos="360"/>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rPr>
        <w:t>wykonanie platform roboczych i startowych</w:t>
      </w:r>
      <w:r w:rsidRPr="006D6AAF">
        <w:rPr>
          <w:rStyle w:val="Odwoanieprzypisudolnego"/>
          <w:rFonts w:asciiTheme="minorHAnsi" w:hAnsiTheme="minorHAnsi" w:cstheme="minorHAnsi"/>
          <w:sz w:val="18"/>
          <w:szCs w:val="18"/>
        </w:rPr>
        <w:footnoteReference w:id="2"/>
      </w:r>
      <w:r w:rsidRPr="006D6AAF">
        <w:rPr>
          <w:rFonts w:asciiTheme="minorHAnsi" w:hAnsiTheme="minorHAnsi" w:cstheme="minorHAnsi"/>
          <w:sz w:val="18"/>
          <w:szCs w:val="18"/>
        </w:rPr>
        <w:t>;</w:t>
      </w:r>
    </w:p>
    <w:p w14:paraId="0F3CBD17" w14:textId="77777777" w:rsidR="00AF4BED" w:rsidRPr="006D6AAF" w:rsidRDefault="00AF4BED" w:rsidP="00A007B4">
      <w:pPr>
        <w:numPr>
          <w:ilvl w:val="0"/>
          <w:numId w:val="152"/>
        </w:numPr>
        <w:tabs>
          <w:tab w:val="clear" w:pos="360"/>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montaż i demontaż konstrukcji pomocniczych; </w:t>
      </w:r>
    </w:p>
    <w:p w14:paraId="282ED042" w14:textId="77777777" w:rsidR="00AF4BED" w:rsidRPr="006D6AAF" w:rsidRDefault="00AF4BED" w:rsidP="00A007B4">
      <w:pPr>
        <w:numPr>
          <w:ilvl w:val="0"/>
          <w:numId w:val="152"/>
        </w:numPr>
        <w:tabs>
          <w:tab w:val="clear" w:pos="360"/>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rPr>
        <w:t>uprzątnięcie terenu po zakończeniu robót;</w:t>
      </w:r>
    </w:p>
    <w:p w14:paraId="26F83098" w14:textId="77777777" w:rsidR="00AF4BED" w:rsidRPr="006D6AAF" w:rsidRDefault="00AF4BED" w:rsidP="00A007B4">
      <w:pPr>
        <w:numPr>
          <w:ilvl w:val="0"/>
          <w:numId w:val="147"/>
        </w:numPr>
        <w:tabs>
          <w:tab w:val="left" w:pos="720"/>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pogrążanie/wyrywanie grodzic stalowych.</w:t>
      </w:r>
    </w:p>
    <w:p w14:paraId="1A6D0F0A" w14:textId="77777777" w:rsidR="00AF4BED" w:rsidRPr="006D6AAF" w:rsidRDefault="00AF4BED" w:rsidP="00CE27C0">
      <w:pPr>
        <w:tabs>
          <w:tab w:val="left" w:pos="720"/>
        </w:tabs>
        <w:autoSpaceDE/>
        <w:autoSpaceDN/>
        <w:rPr>
          <w:rFonts w:asciiTheme="minorHAnsi" w:hAnsiTheme="minorHAnsi" w:cstheme="minorHAnsi"/>
          <w:sz w:val="18"/>
          <w:szCs w:val="18"/>
        </w:rPr>
      </w:pPr>
    </w:p>
    <w:p w14:paraId="64E6A19C" w14:textId="77777777" w:rsidR="00AF4BED" w:rsidRPr="006D6AAF" w:rsidRDefault="00AF4BED" w:rsidP="00CE27C0">
      <w:pPr>
        <w:pStyle w:val="Tekstpodstawowy"/>
        <w:tabs>
          <w:tab w:val="left" w:pos="0"/>
        </w:tabs>
        <w:rPr>
          <w:rFonts w:asciiTheme="minorHAnsi" w:hAnsiTheme="minorHAnsi" w:cstheme="minorHAnsi"/>
          <w:sz w:val="18"/>
          <w:szCs w:val="18"/>
        </w:rPr>
      </w:pPr>
      <w:r w:rsidRPr="006D6AAF">
        <w:rPr>
          <w:rFonts w:asciiTheme="minorHAnsi" w:hAnsiTheme="minorHAnsi" w:cstheme="minorHAnsi"/>
          <w:sz w:val="18"/>
          <w:szCs w:val="18"/>
        </w:rPr>
        <w:t>Specyfikacja swoim zakresem nie obejmuje:</w:t>
      </w:r>
    </w:p>
    <w:p w14:paraId="7ED2D99A" w14:textId="77777777" w:rsidR="00AF4BED" w:rsidRPr="006D6AAF" w:rsidRDefault="00AF4BED" w:rsidP="00A007B4">
      <w:pPr>
        <w:numPr>
          <w:ilvl w:val="0"/>
          <w:numId w:val="153"/>
        </w:numPr>
        <w:tabs>
          <w:tab w:val="clear" w:pos="720"/>
          <w:tab w:val="num" w:pos="426"/>
        </w:tabs>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wykonania dojazdów dla samochodów transportujących materiały i sprzęt;</w:t>
      </w:r>
    </w:p>
    <w:p w14:paraId="79F2D36A" w14:textId="77777777" w:rsidR="00AF4BED" w:rsidRPr="006D6AAF" w:rsidRDefault="00AF4BED" w:rsidP="00A007B4">
      <w:pPr>
        <w:numPr>
          <w:ilvl w:val="0"/>
          <w:numId w:val="153"/>
        </w:numPr>
        <w:tabs>
          <w:tab w:val="clear" w:pos="720"/>
          <w:tab w:val="num" w:pos="426"/>
        </w:tabs>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przygotowania miejsc placów rozładunkowych oraz składowych;</w:t>
      </w:r>
    </w:p>
    <w:p w14:paraId="73A58E0E" w14:textId="77777777" w:rsidR="00AF4BED" w:rsidRPr="006D6AAF" w:rsidRDefault="00AF4BED" w:rsidP="00A007B4">
      <w:pPr>
        <w:numPr>
          <w:ilvl w:val="0"/>
          <w:numId w:val="153"/>
        </w:numPr>
        <w:tabs>
          <w:tab w:val="clear" w:pos="720"/>
          <w:tab w:val="num" w:pos="426"/>
        </w:tabs>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usunięcia i zabezpieczenie na czas wykonywania robót wszelkich instalacji na powierzchni ziemi i urządzeń podziemnych;</w:t>
      </w:r>
    </w:p>
    <w:p w14:paraId="3147955D" w14:textId="77777777" w:rsidR="00AF4BED" w:rsidRPr="006D6AAF" w:rsidRDefault="00AF4BED" w:rsidP="00A007B4">
      <w:pPr>
        <w:numPr>
          <w:ilvl w:val="0"/>
          <w:numId w:val="153"/>
        </w:numPr>
        <w:tabs>
          <w:tab w:val="clear" w:pos="720"/>
          <w:tab w:val="num" w:pos="426"/>
        </w:tabs>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wykonania kotew gruntowych, rozpór i kleszczy;</w:t>
      </w:r>
    </w:p>
    <w:p w14:paraId="2239E861" w14:textId="77777777" w:rsidR="00AF4BED" w:rsidRPr="006D6AAF" w:rsidRDefault="00AF4BED" w:rsidP="00A007B4">
      <w:pPr>
        <w:numPr>
          <w:ilvl w:val="0"/>
          <w:numId w:val="153"/>
        </w:numPr>
        <w:tabs>
          <w:tab w:val="clear" w:pos="720"/>
          <w:tab w:val="num" w:pos="426"/>
        </w:tabs>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wykonania zabezpieczeń antykorozyjnych</w:t>
      </w:r>
      <w:r w:rsidRPr="006D6AAF">
        <w:rPr>
          <w:rStyle w:val="Odwoanieprzypisudolnego"/>
          <w:rFonts w:asciiTheme="minorHAnsi" w:hAnsiTheme="minorHAnsi" w:cstheme="minorHAnsi"/>
          <w:sz w:val="18"/>
          <w:szCs w:val="18"/>
        </w:rPr>
        <w:footnoteReference w:id="3"/>
      </w:r>
      <w:r w:rsidRPr="006D6AAF">
        <w:rPr>
          <w:rFonts w:asciiTheme="minorHAnsi" w:hAnsiTheme="minorHAnsi" w:cstheme="minorHAnsi"/>
          <w:sz w:val="18"/>
          <w:szCs w:val="18"/>
        </w:rPr>
        <w:t>.</w:t>
      </w:r>
    </w:p>
    <w:p w14:paraId="229491AE" w14:textId="77777777" w:rsidR="00AF4BED" w:rsidRPr="006D6AAF" w:rsidRDefault="00AF4BED" w:rsidP="00CE27C0">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Roboty nie objęte niniejszą ST należy realizować zgodnie z wymaganiami zawartymi w Dokumentacji Projektowej lub/i odrębnej ST.</w:t>
      </w:r>
    </w:p>
    <w:p w14:paraId="38A57BC8"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Określenia podstawowe</w:t>
      </w:r>
    </w:p>
    <w:p w14:paraId="3F8A6AA4" w14:textId="1A340F40"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Określenia podane w niniejszej ST są zgodne z odpowiednimi Polskimi Normami i warunkami kontraktu lub/i podanymi w ST </w:t>
      </w:r>
      <w:r w:rsidR="000C29FB" w:rsidRPr="006D6AAF">
        <w:rPr>
          <w:rFonts w:asciiTheme="minorHAnsi" w:hAnsiTheme="minorHAnsi" w:cstheme="minorHAnsi"/>
          <w:sz w:val="18"/>
          <w:szCs w:val="18"/>
        </w:rPr>
        <w:t xml:space="preserve">                            </w:t>
      </w:r>
      <w:r w:rsidRPr="006D6AAF">
        <w:rPr>
          <w:rFonts w:asciiTheme="minorHAnsi" w:hAnsiTheme="minorHAnsi" w:cstheme="minorHAnsi"/>
          <w:sz w:val="18"/>
          <w:szCs w:val="18"/>
        </w:rPr>
        <w:t>D-M.00.00.00. “Wymagania Ogólne”.</w:t>
      </w:r>
    </w:p>
    <w:p w14:paraId="3C29FE41"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Konstrukcje pomocnicze</w:t>
      </w:r>
    </w:p>
    <w:p w14:paraId="320BD3F0"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Wszystkie konstrukcje potrzebne do bezpiecznego wykonywania ścianek szczelnych.</w:t>
      </w:r>
    </w:p>
    <w:p w14:paraId="0ACE6D3E"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Kombinowana ścianka szczelna</w:t>
      </w:r>
    </w:p>
    <w:p w14:paraId="2C4188D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Ścianka szczelna złożona z elementów nośnych i uzupełniających. Elementami nośnymi mogą być stalowe rury, belki lub pale skrzyniowe. Elementami uzupełniającymi są stalowe grodzice korytkowe lub </w:t>
      </w:r>
      <w:proofErr w:type="spellStart"/>
      <w:r w:rsidRPr="006D6AAF">
        <w:rPr>
          <w:rFonts w:asciiTheme="minorHAnsi" w:hAnsiTheme="minorHAnsi" w:cstheme="minorHAnsi"/>
          <w:sz w:val="18"/>
          <w:szCs w:val="18"/>
        </w:rPr>
        <w:t>zetowe</w:t>
      </w:r>
      <w:proofErr w:type="spellEnd"/>
      <w:r w:rsidRPr="006D6AAF">
        <w:rPr>
          <w:rFonts w:asciiTheme="minorHAnsi" w:hAnsiTheme="minorHAnsi" w:cstheme="minorHAnsi"/>
          <w:sz w:val="18"/>
          <w:szCs w:val="18"/>
        </w:rPr>
        <w:t xml:space="preserve">. </w:t>
      </w:r>
    </w:p>
    <w:p w14:paraId="692B651D"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Doświadczenia porównywalne</w:t>
      </w:r>
    </w:p>
    <w:p w14:paraId="40D2EE8A"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Udokumentowane lub inne jasno określone informacje dotyczące warunków gruntowych oraz warunków wykonawstwa, odniesione do podobnych rodzajów gruntów i skał, dla których spodziewane są podobne oddziaływania. Doświadczenia miejscowe uważane są za szczególnie przydatne.</w:t>
      </w:r>
    </w:p>
    <w:p w14:paraId="7715F846"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Poduszka</w:t>
      </w:r>
    </w:p>
    <w:p w14:paraId="20E294F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Tworzywo wypełniające ściśle wnękę kołpaku, które łagodzi siłę uderzenia spadającego młotka na kołpak i głowicę brusa (grodzicy)</w:t>
      </w:r>
    </w:p>
    <w:p w14:paraId="2F795AD7"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Rozejście zamków</w:t>
      </w:r>
    </w:p>
    <w:p w14:paraId="5D9EA9C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Rozerwanie się zamka podczas zagłębiania grodzicy.</w:t>
      </w:r>
    </w:p>
    <w:p w14:paraId="2AE4B9B9"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Wskaźnik rozejścia zamków</w:t>
      </w:r>
    </w:p>
    <w:p w14:paraId="23B5B40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Urządzenie do określenia, czy połączenia zamków sąsiednich grodzic podczas zagłębiania są miedzy sobą szczepione całkowicie</w:t>
      </w:r>
    </w:p>
    <w:p w14:paraId="0CC8C891"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Kołpak</w:t>
      </w:r>
    </w:p>
    <w:p w14:paraId="0DC3097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Urządzenie osadzone na głowicy brusa (grodzicy), które rozdziela uderzenie młota równomiernie na brusy zapobiegając dzięki temu uszkodzeniom głowicy brusa.</w:t>
      </w:r>
    </w:p>
    <w:p w14:paraId="0E4FDDB3"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Zagłębianie</w:t>
      </w:r>
    </w:p>
    <w:p w14:paraId="28F8D4F9"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Działanie pozwalające na wprowadzenie brusa do wymaganej głębokości w grunt. </w:t>
      </w:r>
      <w:r w:rsidRPr="006D6AAF">
        <w:rPr>
          <w:rFonts w:asciiTheme="minorHAnsi" w:hAnsiTheme="minorHAnsi" w:cstheme="minorHAnsi"/>
          <w:i/>
          <w:sz w:val="18"/>
          <w:szCs w:val="18"/>
        </w:rPr>
        <w:t>Zagłębianie</w:t>
      </w:r>
      <w:r w:rsidRPr="006D6AAF">
        <w:rPr>
          <w:rFonts w:asciiTheme="minorHAnsi" w:hAnsiTheme="minorHAnsi" w:cstheme="minorHAnsi"/>
          <w:sz w:val="18"/>
          <w:szCs w:val="18"/>
        </w:rPr>
        <w:t xml:space="preserve"> bardzo często jest też nazywane </w:t>
      </w:r>
      <w:r w:rsidRPr="006D6AAF">
        <w:rPr>
          <w:rFonts w:asciiTheme="minorHAnsi" w:hAnsiTheme="minorHAnsi" w:cstheme="minorHAnsi"/>
          <w:i/>
          <w:sz w:val="18"/>
          <w:szCs w:val="18"/>
        </w:rPr>
        <w:t>pogrążaniem</w:t>
      </w:r>
      <w:r w:rsidRPr="006D6AAF">
        <w:rPr>
          <w:rFonts w:asciiTheme="minorHAnsi" w:hAnsiTheme="minorHAnsi" w:cstheme="minorHAnsi"/>
          <w:sz w:val="18"/>
          <w:szCs w:val="18"/>
        </w:rPr>
        <w:t>.</w:t>
      </w:r>
    </w:p>
    <w:p w14:paraId="6D0F3018"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Metoda zagłębiania</w:t>
      </w:r>
    </w:p>
    <w:p w14:paraId="7AB4E82D"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Wszystkie metody zagłębiania, takie jak: pogrążanie ciągłe pojedynczych elementów od razu na projektowaną głębokość, pogrążanie panelowe lub naprzemienne, pogrążanie etapowe za pomocą wbijania, wibrowania lub kombinacji tych metod.</w:t>
      </w:r>
    </w:p>
    <w:p w14:paraId="093BF013"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Wspomaganie zagłębiania</w:t>
      </w:r>
    </w:p>
    <w:p w14:paraId="5B75C7C4"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Metoda mająca na celu zmniejszenie oporu zagłębiania podczas zagłębiania, np. wpłukiwanie lub wstępne rozwiercanie.</w:t>
      </w:r>
    </w:p>
    <w:p w14:paraId="507D9340"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Nakładka</w:t>
      </w:r>
    </w:p>
    <w:p w14:paraId="7C86F169"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Płyta stalowa, która łączy razem dwa odcinki grodzic</w:t>
      </w:r>
    </w:p>
    <w:p w14:paraId="5FE85050"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lastRenderedPageBreak/>
        <w:t>Rama prowadząca</w:t>
      </w:r>
    </w:p>
    <w:p w14:paraId="6E5E00F9"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Rama składająca się z jednej lub kilku sztywnych belek </w:t>
      </w:r>
      <w:proofErr w:type="spellStart"/>
      <w:r w:rsidRPr="006D6AAF">
        <w:rPr>
          <w:rFonts w:asciiTheme="minorHAnsi" w:hAnsiTheme="minorHAnsi" w:cstheme="minorHAnsi"/>
          <w:sz w:val="18"/>
          <w:szCs w:val="18"/>
        </w:rPr>
        <w:t>prowadnikowych</w:t>
      </w:r>
      <w:proofErr w:type="spellEnd"/>
      <w:r w:rsidRPr="006D6AAF">
        <w:rPr>
          <w:rFonts w:asciiTheme="minorHAnsi" w:hAnsiTheme="minorHAnsi" w:cstheme="minorHAnsi"/>
          <w:sz w:val="18"/>
          <w:szCs w:val="18"/>
        </w:rPr>
        <w:t>, zwykle ze stali lub drewna, stosowana w celu pozycjonowania brusa podczas ustawiania i utrzymywania osiowości brusów w czasie łączenia i zagłębiania.</w:t>
      </w:r>
    </w:p>
    <w:p w14:paraId="27585096"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Młot</w:t>
      </w:r>
    </w:p>
    <w:p w14:paraId="0218555A"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Część wyposażenia kafara, zapewniająca poprzez energię uderzenia zagłębienie brusa do określonej głębokości. </w:t>
      </w:r>
      <w:r w:rsidRPr="006D6AAF">
        <w:rPr>
          <w:rFonts w:asciiTheme="minorHAnsi" w:hAnsiTheme="minorHAnsi" w:cstheme="minorHAnsi"/>
          <w:i/>
          <w:sz w:val="18"/>
          <w:szCs w:val="18"/>
        </w:rPr>
        <w:t>Młotem</w:t>
      </w:r>
      <w:r w:rsidRPr="006D6AAF">
        <w:rPr>
          <w:rFonts w:asciiTheme="minorHAnsi" w:hAnsiTheme="minorHAnsi" w:cstheme="minorHAnsi"/>
          <w:sz w:val="18"/>
          <w:szCs w:val="18"/>
        </w:rPr>
        <w:t xml:space="preserve"> jest też bardzo często nazywane urządzenie do wbijania grodzic w grunt.</w:t>
      </w:r>
    </w:p>
    <w:p w14:paraId="7A8EFC6A"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Prowadnica</w:t>
      </w:r>
    </w:p>
    <w:p w14:paraId="5A765A7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Dźwigar lub podobny element zamocowany do wieży w celu prowadzenia brusa i młota (lub wibratora) podczas zagłębiania</w:t>
      </w:r>
    </w:p>
    <w:p w14:paraId="097A07B7"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Kierownica</w:t>
      </w:r>
    </w:p>
    <w:p w14:paraId="2986A198"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Urządzenie kierujące łączące kołpak lub/i młot z prowadnicą </w:t>
      </w:r>
    </w:p>
    <w:p w14:paraId="2CF1FAD8"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System prowadzący</w:t>
      </w:r>
    </w:p>
    <w:p w14:paraId="5A30F3E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Kompletny układ do prowadzenia brusa i młota (lub wibratora) podczas zagłębiania</w:t>
      </w:r>
    </w:p>
    <w:p w14:paraId="2309D10B"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Bolec kotwiący</w:t>
      </w:r>
    </w:p>
    <w:p w14:paraId="4AA54A98"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Pręt wystający z podstawy grodzicy używany do połączenia grodzicy z podłożem skalnym</w:t>
      </w:r>
    </w:p>
    <w:p w14:paraId="422B7A84"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Szakla</w:t>
      </w:r>
    </w:p>
    <w:p w14:paraId="1907F6D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Osprzęt do podnoszenia grodzic z podłoża i ustawiania ich w pozycji pionowej.</w:t>
      </w:r>
    </w:p>
    <w:p w14:paraId="61965F1D"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Brus (grodzica)</w:t>
      </w:r>
    </w:p>
    <w:p w14:paraId="60CBCBC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Jednostkowy element ścianki szczelnej (pojedyncza, zespolona podwójna bądź wieloprofilowa).</w:t>
      </w:r>
    </w:p>
    <w:p w14:paraId="05556EE2"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Ścianka szczelna</w:t>
      </w:r>
    </w:p>
    <w:p w14:paraId="398B828F"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Ściana ciągła składająca się z brusów. W przypadku stalowych grodzic ciągłość ścianki zapewniona jest poprzez wzajemne połączenie zamków, spasowanie podłużnych wypustów lub poprzez specjalne łączniki.</w:t>
      </w:r>
    </w:p>
    <w:p w14:paraId="381C731A"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Konstrukcja ścianki szczelnej</w:t>
      </w:r>
    </w:p>
    <w:p w14:paraId="36788D6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Konstrukcja, do podtrzymania gruntu i wody, składająca się z brusów, gruntu i skały, zakotwień, podparć i kleszczy.</w:t>
      </w:r>
    </w:p>
    <w:p w14:paraId="49D583E8"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Kontrola na placu budowy</w:t>
      </w:r>
    </w:p>
    <w:p w14:paraId="1F322CC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Kontrola na placu budowy i w jego otoczeniu.</w:t>
      </w:r>
    </w:p>
    <w:p w14:paraId="62EDA649"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Badanie terenowe</w:t>
      </w:r>
    </w:p>
    <w:p w14:paraId="52113B59"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Badania geotechniczne na terenie budowy i w jego sąsiedztwie.</w:t>
      </w:r>
    </w:p>
    <w:p w14:paraId="7A1EB6B2"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Przesuw</w:t>
      </w:r>
    </w:p>
    <w:p w14:paraId="0753C40D"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Względne przemieszczenie między zamkami sąsiednich grodzic w kierunku podłużnym.</w:t>
      </w:r>
    </w:p>
    <w:p w14:paraId="3394E417"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Szablon</w:t>
      </w:r>
    </w:p>
    <w:p w14:paraId="71FF1720"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Specjalny rodzaj ram prowadzących używanych do ustawiania zakrzywionych lub załamanych w planie ścianek szczelnych. Często stanowią one platformę roboczą lub pomost dojściowy przy prowadzonych robotach kafarowych.</w:t>
      </w:r>
    </w:p>
    <w:p w14:paraId="62271F7C"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proofErr w:type="spellStart"/>
      <w:r w:rsidRPr="006D6AAF">
        <w:rPr>
          <w:rFonts w:asciiTheme="minorHAnsi" w:hAnsiTheme="minorHAnsi" w:cstheme="minorHAnsi"/>
          <w:sz w:val="18"/>
          <w:szCs w:val="18"/>
        </w:rPr>
        <w:t>Nanizacz</w:t>
      </w:r>
      <w:proofErr w:type="spellEnd"/>
    </w:p>
    <w:p w14:paraId="11EFB171"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Urządzenie zamocowane w podstawie grodzicy w celu naprowadzenia grodzicy na zamek grodzicy wcześniej umieszczonej w ramie prowadzącej</w:t>
      </w:r>
    </w:p>
    <w:p w14:paraId="3376E3EA"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Wibrator</w:t>
      </w:r>
    </w:p>
    <w:p w14:paraId="731253C2"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Urządzenie służące do zagłębiania i wyrywania brusów oraz elementów nośnych i uzupełniających kombinowanych ścianek szczelnych.</w:t>
      </w:r>
    </w:p>
    <w:p w14:paraId="21242BD2"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Monitorowanie</w:t>
      </w:r>
    </w:p>
    <w:p w14:paraId="03B1D1F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Prowadzenie obserwacji w ramach kontroli jakości technicznej procesu zagłębiania.</w:t>
      </w:r>
    </w:p>
    <w:p w14:paraId="57D08675"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Nadzór</w:t>
      </w:r>
    </w:p>
    <w:p w14:paraId="75C32A44"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Aktywna funkcja w nadzorowaniu i kierowaniu wykonaniem konstrukcji ścianki szczelnej.</w:t>
      </w:r>
    </w:p>
    <w:p w14:paraId="5B3964E4"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Ogólne wymagania dotyczące robót</w:t>
      </w:r>
    </w:p>
    <w:p w14:paraId="43E07823"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Ogólne wymagania dotyczące prowadzenia robót podano w warunkach kontraktu lub/i D-M.00.00.00. “Wymagania Ogólne”.</w:t>
      </w:r>
    </w:p>
    <w:p w14:paraId="156DB37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Wykonawca jest odpowiedzialny za jakość wykonania robót oraz za ich zgodność z Dokumentacją Projektową, Polskimi Normami, niniejszą ST oraz poleceniami Nadzoru. </w:t>
      </w:r>
    </w:p>
    <w:p w14:paraId="2C8B2437" w14:textId="77777777" w:rsidR="00AF4BED" w:rsidRPr="006D6AAF" w:rsidRDefault="00AF4BED" w:rsidP="00CE27C0">
      <w:pPr>
        <w:rPr>
          <w:rFonts w:asciiTheme="minorHAnsi" w:hAnsiTheme="minorHAnsi" w:cstheme="minorHAnsi"/>
          <w:sz w:val="18"/>
          <w:szCs w:val="18"/>
        </w:rPr>
      </w:pPr>
    </w:p>
    <w:p w14:paraId="70F92419"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bookmarkStart w:id="891" w:name="_Ref191256428"/>
      <w:r w:rsidRPr="006D6AAF">
        <w:rPr>
          <w:rFonts w:asciiTheme="minorHAnsi" w:hAnsiTheme="minorHAnsi" w:cstheme="minorHAnsi"/>
          <w:sz w:val="18"/>
          <w:szCs w:val="18"/>
        </w:rPr>
        <w:t>MATERIAŁY</w:t>
      </w:r>
      <w:bookmarkEnd w:id="891"/>
    </w:p>
    <w:p w14:paraId="20EAD649"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Ogólne wymagania dotyczące robót</w:t>
      </w:r>
    </w:p>
    <w:p w14:paraId="6C2B641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podano w warunkach kontraktu lub/i D-M.00.00.00. “Wymagania Ogólne”.</w:t>
      </w:r>
    </w:p>
    <w:p w14:paraId="57ABC1B0"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Wymagania szczegółowe dotyczące materiałów</w:t>
      </w:r>
    </w:p>
    <w:p w14:paraId="7332562D"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Materiały stosowane do wykonania stalowych ścianek szczelnych to grodzice stalowe ze stali o gatunku zgodnym z Dokumentacją Projektową oraz Polskimi Normami. </w:t>
      </w:r>
    </w:p>
    <w:p w14:paraId="6D20E2FF"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O ile w Dokumentacji Projektowej nie ustalono inaczej dopuszcza się do stosowania wszystkie typy grodzic, które w dniu rozpoczęcia robót mogą być wykorzystywane w budownictwie zgodnie z obowiązującymi przepisami</w:t>
      </w:r>
      <w:r w:rsidRPr="006D6AAF">
        <w:rPr>
          <w:rStyle w:val="Odwoanieprzypisudolnego"/>
          <w:rFonts w:asciiTheme="minorHAnsi" w:hAnsiTheme="minorHAnsi" w:cstheme="minorHAnsi"/>
          <w:sz w:val="18"/>
          <w:szCs w:val="18"/>
        </w:rPr>
        <w:footnoteReference w:id="4"/>
      </w:r>
      <w:r w:rsidRPr="006D6AAF">
        <w:rPr>
          <w:rFonts w:asciiTheme="minorHAnsi" w:hAnsiTheme="minorHAnsi" w:cstheme="minorHAnsi"/>
          <w:sz w:val="18"/>
          <w:szCs w:val="18"/>
        </w:rPr>
        <w:t xml:space="preserve">. </w:t>
      </w:r>
    </w:p>
    <w:p w14:paraId="21B14B26"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lastRenderedPageBreak/>
        <w:t xml:space="preserve">  Grodzice stalowe</w:t>
      </w:r>
    </w:p>
    <w:p w14:paraId="299CA3AF"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Grodzice nowe</w:t>
      </w:r>
    </w:p>
    <w:p w14:paraId="794030DC" w14:textId="77777777" w:rsidR="00AF4BED" w:rsidRPr="006D6AAF" w:rsidRDefault="00AF4BED" w:rsidP="00CE27C0">
      <w:pPr>
        <w:pStyle w:val="Tekstpodstawowy2"/>
        <w:rPr>
          <w:rFonts w:asciiTheme="minorHAnsi" w:hAnsiTheme="minorHAnsi" w:cstheme="minorHAnsi"/>
          <w:sz w:val="18"/>
          <w:szCs w:val="18"/>
        </w:rPr>
      </w:pPr>
      <w:bookmarkStart w:id="892" w:name="OLE_LINK5"/>
      <w:bookmarkStart w:id="893" w:name="OLE_LINK6"/>
      <w:r w:rsidRPr="006D6AAF">
        <w:rPr>
          <w:rFonts w:asciiTheme="minorHAnsi" w:hAnsiTheme="minorHAnsi" w:cstheme="minorHAnsi"/>
          <w:sz w:val="18"/>
          <w:szCs w:val="18"/>
        </w:rPr>
        <w:t xml:space="preserve">O ile w Dokumentacji Projektowej nie ustalono inaczej do wykonania stalowej ścianki szczelnej należy użyć nowych grodzic stalowych typu U lub Z o parametrach zgodnych z wymaganiami Dokumentacji Projektowej oraz Polskimi Normami. Za zgodne z wymaganiami Dokumentacji Projektowej należy uznać wszystkie grodzice, które </w:t>
      </w:r>
    </w:p>
    <w:p w14:paraId="2E9F6248" w14:textId="77777777" w:rsidR="00AF4BED" w:rsidRPr="006D6AAF" w:rsidRDefault="00AF4BED" w:rsidP="00A007B4">
      <w:pPr>
        <w:pStyle w:val="Tekstpodstawowy2"/>
        <w:numPr>
          <w:ilvl w:val="0"/>
          <w:numId w:val="174"/>
        </w:numPr>
        <w:overflowPunct w:val="0"/>
        <w:autoSpaceDE w:val="0"/>
        <w:autoSpaceDN w:val="0"/>
        <w:adjustRightInd w:val="0"/>
        <w:ind w:left="709" w:hanging="433"/>
        <w:textAlignment w:val="baseline"/>
        <w:rPr>
          <w:rFonts w:asciiTheme="minorHAnsi" w:hAnsiTheme="minorHAnsi" w:cstheme="minorHAnsi"/>
          <w:sz w:val="18"/>
          <w:szCs w:val="18"/>
        </w:rPr>
      </w:pPr>
      <w:r w:rsidRPr="006D6AAF">
        <w:rPr>
          <w:rFonts w:asciiTheme="minorHAnsi" w:hAnsiTheme="minorHAnsi" w:cstheme="minorHAnsi"/>
          <w:sz w:val="18"/>
          <w:szCs w:val="18"/>
        </w:rPr>
        <w:t>mają nie mniejszą wytrzymałość na zginanie (iloczyn wskaźnika wytrzymałości grodzicy i granicy plastyczności stali) niż wymagana w Dokumentacji Projektowej;</w:t>
      </w:r>
    </w:p>
    <w:p w14:paraId="338A2F76" w14:textId="77777777" w:rsidR="00AF4BED" w:rsidRPr="006D6AAF" w:rsidRDefault="00AF4BED" w:rsidP="00A007B4">
      <w:pPr>
        <w:pStyle w:val="Tekstpodstawowy2"/>
        <w:numPr>
          <w:ilvl w:val="0"/>
          <w:numId w:val="174"/>
        </w:numPr>
        <w:overflowPunct w:val="0"/>
        <w:autoSpaceDE w:val="0"/>
        <w:autoSpaceDN w:val="0"/>
        <w:adjustRightInd w:val="0"/>
        <w:ind w:left="709" w:hanging="433"/>
        <w:textAlignment w:val="baseline"/>
        <w:rPr>
          <w:rFonts w:asciiTheme="minorHAnsi" w:hAnsiTheme="minorHAnsi" w:cstheme="minorHAnsi"/>
          <w:sz w:val="18"/>
          <w:szCs w:val="18"/>
        </w:rPr>
      </w:pPr>
      <w:r w:rsidRPr="006D6AAF">
        <w:rPr>
          <w:rFonts w:asciiTheme="minorHAnsi" w:hAnsiTheme="minorHAnsi" w:cstheme="minorHAnsi"/>
          <w:sz w:val="18"/>
          <w:szCs w:val="18"/>
        </w:rPr>
        <w:t xml:space="preserve">spełniają jednocześnie wszystkie inne szczegółowe wymagania Dokumentacji Projektowej, jeżeli zostały one określone w projekcie (np. w zakresie min. momentu bezwładności, grubości ścianki, lokalizacji zamka, szerokości modularnej grodzicy, </w:t>
      </w:r>
      <w:proofErr w:type="spellStart"/>
      <w:r w:rsidRPr="006D6AAF">
        <w:rPr>
          <w:rFonts w:asciiTheme="minorHAnsi" w:hAnsiTheme="minorHAnsi" w:cstheme="minorHAnsi"/>
          <w:sz w:val="18"/>
          <w:szCs w:val="18"/>
        </w:rPr>
        <w:t>pogrążalności</w:t>
      </w:r>
      <w:proofErr w:type="spellEnd"/>
      <w:r w:rsidRPr="006D6AAF">
        <w:rPr>
          <w:rFonts w:asciiTheme="minorHAnsi" w:hAnsiTheme="minorHAnsi" w:cstheme="minorHAnsi"/>
          <w:sz w:val="18"/>
          <w:szCs w:val="18"/>
        </w:rPr>
        <w:t xml:space="preserve"> itp.).</w:t>
      </w:r>
    </w:p>
    <w:p w14:paraId="574B8A66" w14:textId="77777777" w:rsidR="00AF4BED" w:rsidRPr="006D6AAF" w:rsidRDefault="00AF4BED" w:rsidP="00CE27C0">
      <w:pPr>
        <w:pStyle w:val="Tekstpodstawowy2"/>
        <w:rPr>
          <w:rFonts w:asciiTheme="minorHAnsi" w:hAnsiTheme="minorHAnsi" w:cstheme="minorHAnsi"/>
          <w:color w:val="0000FF"/>
          <w:sz w:val="18"/>
          <w:szCs w:val="18"/>
        </w:rPr>
      </w:pPr>
    </w:p>
    <w:p w14:paraId="08093E4E" w14:textId="73DAFB99" w:rsidR="00AF4BED" w:rsidRPr="006D6AAF" w:rsidRDefault="00AF4BED" w:rsidP="00CE27C0">
      <w:pPr>
        <w:pStyle w:val="Tekstpodstawowy2"/>
        <w:rPr>
          <w:rFonts w:asciiTheme="minorHAnsi" w:hAnsiTheme="minorHAnsi" w:cstheme="minorHAnsi"/>
          <w:sz w:val="18"/>
          <w:szCs w:val="18"/>
        </w:rPr>
      </w:pPr>
      <w:r w:rsidRPr="006D6AAF">
        <w:rPr>
          <w:rFonts w:asciiTheme="minorHAnsi" w:hAnsiTheme="minorHAnsi" w:cstheme="minorHAnsi"/>
          <w:sz w:val="18"/>
          <w:szCs w:val="18"/>
        </w:rPr>
        <w:t xml:space="preserve">Gatunki stali z której wytwarzane są grodzice zgodne z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_Ref190162003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podano w tablicy 1</w:t>
      </w:r>
    </w:p>
    <w:bookmarkEnd w:id="892"/>
    <w:bookmarkEnd w:id="893"/>
    <w:p w14:paraId="65A7E23E" w14:textId="77777777" w:rsidR="00AF4BED" w:rsidRPr="006D6AAF" w:rsidRDefault="00AF4BED" w:rsidP="00CE27C0">
      <w:pPr>
        <w:tabs>
          <w:tab w:val="left" w:pos="567"/>
          <w:tab w:val="left" w:pos="851"/>
          <w:tab w:val="left" w:pos="1276"/>
          <w:tab w:val="left" w:pos="1418"/>
          <w:tab w:val="left" w:pos="1560"/>
        </w:tabs>
        <w:rPr>
          <w:rFonts w:asciiTheme="minorHAnsi" w:hAnsiTheme="minorHAnsi" w:cstheme="minorHAnsi"/>
          <w:sz w:val="18"/>
          <w:szCs w:val="18"/>
        </w:rPr>
      </w:pPr>
    </w:p>
    <w:p w14:paraId="749F4F4B" w14:textId="7EAE9A6E" w:rsidR="00AF4BED" w:rsidRPr="006D6AAF" w:rsidRDefault="00AF4BED" w:rsidP="00CE27C0">
      <w:pPr>
        <w:tabs>
          <w:tab w:val="left" w:pos="567"/>
          <w:tab w:val="left" w:pos="851"/>
          <w:tab w:val="left" w:pos="1276"/>
          <w:tab w:val="left" w:pos="1418"/>
          <w:tab w:val="left" w:pos="1560"/>
        </w:tabs>
        <w:rPr>
          <w:rFonts w:asciiTheme="minorHAnsi" w:hAnsiTheme="minorHAnsi" w:cstheme="minorHAnsi"/>
          <w:sz w:val="18"/>
          <w:szCs w:val="18"/>
        </w:rPr>
      </w:pPr>
      <w:r w:rsidRPr="006D6AAF">
        <w:rPr>
          <w:rFonts w:asciiTheme="minorHAnsi" w:hAnsiTheme="minorHAnsi" w:cstheme="minorHAnsi"/>
          <w:sz w:val="18"/>
          <w:szCs w:val="18"/>
        </w:rPr>
        <w:t xml:space="preserve">Tablica 1. Gatunki stali grodzic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_Ref190162003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50"/>
        <w:gridCol w:w="2952"/>
        <w:gridCol w:w="2825"/>
        <w:gridCol w:w="2396"/>
      </w:tblGrid>
      <w:tr w:rsidR="00AF4BED" w:rsidRPr="006D6AAF" w14:paraId="6695A6A7" w14:textId="77777777" w:rsidTr="00AF4BED">
        <w:trPr>
          <w:trHeight w:val="20"/>
        </w:trPr>
        <w:tc>
          <w:tcPr>
            <w:tcW w:w="709" w:type="pct"/>
          </w:tcPr>
          <w:p w14:paraId="1EB1EA3B"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Gatunek</w:t>
            </w:r>
          </w:p>
          <w:p w14:paraId="2A73A82F"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stali</w:t>
            </w:r>
          </w:p>
        </w:tc>
        <w:tc>
          <w:tcPr>
            <w:tcW w:w="1550" w:type="pct"/>
          </w:tcPr>
          <w:p w14:paraId="47B07131" w14:textId="77777777" w:rsidR="007B1BF8"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 xml:space="preserve">Granica plastyczności </w:t>
            </w:r>
            <w:proofErr w:type="spellStart"/>
            <w:r w:rsidRPr="006D6AAF">
              <w:rPr>
                <w:rFonts w:asciiTheme="minorHAnsi" w:hAnsiTheme="minorHAnsi" w:cstheme="minorHAnsi"/>
                <w:sz w:val="18"/>
                <w:szCs w:val="18"/>
              </w:rPr>
              <w:t>R</w:t>
            </w:r>
            <w:r w:rsidRPr="006D6AAF">
              <w:rPr>
                <w:rFonts w:asciiTheme="minorHAnsi" w:hAnsiTheme="minorHAnsi" w:cstheme="minorHAnsi"/>
                <w:sz w:val="18"/>
                <w:szCs w:val="18"/>
                <w:vertAlign w:val="subscript"/>
              </w:rPr>
              <w:t>eh</w:t>
            </w:r>
            <w:proofErr w:type="spellEnd"/>
            <w:r w:rsidRPr="006D6AAF">
              <w:rPr>
                <w:rFonts w:asciiTheme="minorHAnsi" w:hAnsiTheme="minorHAnsi" w:cstheme="minorHAnsi"/>
                <w:sz w:val="18"/>
                <w:szCs w:val="18"/>
              </w:rPr>
              <w:t xml:space="preserve"> </w:t>
            </w:r>
          </w:p>
          <w:p w14:paraId="3207E93E" w14:textId="3CEC1362"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w:t>
            </w:r>
          </w:p>
        </w:tc>
        <w:tc>
          <w:tcPr>
            <w:tcW w:w="1483" w:type="pct"/>
          </w:tcPr>
          <w:p w14:paraId="748BC504"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 xml:space="preserve">Wytrzymałość na rozciąganie </w:t>
            </w:r>
            <w:proofErr w:type="spellStart"/>
            <w:r w:rsidRPr="006D6AAF">
              <w:rPr>
                <w:rFonts w:asciiTheme="minorHAnsi" w:hAnsiTheme="minorHAnsi" w:cstheme="minorHAnsi"/>
                <w:sz w:val="18"/>
                <w:szCs w:val="18"/>
              </w:rPr>
              <w:t>R</w:t>
            </w:r>
            <w:r w:rsidRPr="006D6AAF">
              <w:rPr>
                <w:rFonts w:asciiTheme="minorHAnsi" w:hAnsiTheme="minorHAnsi" w:cstheme="minorHAnsi"/>
                <w:sz w:val="18"/>
                <w:szCs w:val="18"/>
                <w:vertAlign w:val="subscript"/>
              </w:rPr>
              <w:t>m</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w:t>
            </w:r>
          </w:p>
        </w:tc>
        <w:tc>
          <w:tcPr>
            <w:tcW w:w="1258" w:type="pct"/>
          </w:tcPr>
          <w:p w14:paraId="31120DF6"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Maksymalne</w:t>
            </w:r>
          </w:p>
          <w:p w14:paraId="1CAE523D"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wydłużenie A [%]</w:t>
            </w:r>
          </w:p>
        </w:tc>
      </w:tr>
      <w:tr w:rsidR="00AF4BED" w:rsidRPr="006D6AAF" w14:paraId="6B26AF95" w14:textId="77777777" w:rsidTr="00AF4BED">
        <w:trPr>
          <w:trHeight w:val="20"/>
        </w:trPr>
        <w:tc>
          <w:tcPr>
            <w:tcW w:w="709" w:type="pct"/>
          </w:tcPr>
          <w:p w14:paraId="1627533A"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S240GP</w:t>
            </w:r>
          </w:p>
        </w:tc>
        <w:tc>
          <w:tcPr>
            <w:tcW w:w="1550" w:type="pct"/>
          </w:tcPr>
          <w:p w14:paraId="7DB08386"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240</w:t>
            </w:r>
          </w:p>
        </w:tc>
        <w:tc>
          <w:tcPr>
            <w:tcW w:w="1483" w:type="pct"/>
          </w:tcPr>
          <w:p w14:paraId="77B2B95E"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340</w:t>
            </w:r>
          </w:p>
        </w:tc>
        <w:tc>
          <w:tcPr>
            <w:tcW w:w="1258" w:type="pct"/>
          </w:tcPr>
          <w:p w14:paraId="1E7E3792"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26</w:t>
            </w:r>
          </w:p>
        </w:tc>
      </w:tr>
      <w:tr w:rsidR="00AF4BED" w:rsidRPr="006D6AAF" w14:paraId="02C1FE51" w14:textId="77777777" w:rsidTr="00AF4BED">
        <w:trPr>
          <w:trHeight w:val="20"/>
        </w:trPr>
        <w:tc>
          <w:tcPr>
            <w:tcW w:w="709" w:type="pct"/>
          </w:tcPr>
          <w:p w14:paraId="462AD546"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S270GP</w:t>
            </w:r>
          </w:p>
        </w:tc>
        <w:tc>
          <w:tcPr>
            <w:tcW w:w="1550" w:type="pct"/>
          </w:tcPr>
          <w:p w14:paraId="7444B8DE"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270</w:t>
            </w:r>
          </w:p>
        </w:tc>
        <w:tc>
          <w:tcPr>
            <w:tcW w:w="1483" w:type="pct"/>
          </w:tcPr>
          <w:p w14:paraId="0B74FFB5"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410</w:t>
            </w:r>
          </w:p>
        </w:tc>
        <w:tc>
          <w:tcPr>
            <w:tcW w:w="1258" w:type="pct"/>
          </w:tcPr>
          <w:p w14:paraId="22827B54"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24</w:t>
            </w:r>
          </w:p>
        </w:tc>
      </w:tr>
      <w:tr w:rsidR="00AF4BED" w:rsidRPr="006D6AAF" w14:paraId="6B3B8B04" w14:textId="77777777" w:rsidTr="00AF4BED">
        <w:trPr>
          <w:trHeight w:val="20"/>
        </w:trPr>
        <w:tc>
          <w:tcPr>
            <w:tcW w:w="709" w:type="pct"/>
          </w:tcPr>
          <w:p w14:paraId="674610C3"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S320GP</w:t>
            </w:r>
          </w:p>
        </w:tc>
        <w:tc>
          <w:tcPr>
            <w:tcW w:w="1550" w:type="pct"/>
          </w:tcPr>
          <w:p w14:paraId="05FDF08C"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320</w:t>
            </w:r>
          </w:p>
        </w:tc>
        <w:tc>
          <w:tcPr>
            <w:tcW w:w="1483" w:type="pct"/>
          </w:tcPr>
          <w:p w14:paraId="7A01DDF5"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440</w:t>
            </w:r>
          </w:p>
        </w:tc>
        <w:tc>
          <w:tcPr>
            <w:tcW w:w="1258" w:type="pct"/>
          </w:tcPr>
          <w:p w14:paraId="34ACFB90"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23</w:t>
            </w:r>
          </w:p>
        </w:tc>
      </w:tr>
      <w:tr w:rsidR="00AF4BED" w:rsidRPr="006D6AAF" w14:paraId="31CBD6C1" w14:textId="77777777" w:rsidTr="00AF4BED">
        <w:trPr>
          <w:trHeight w:val="20"/>
        </w:trPr>
        <w:tc>
          <w:tcPr>
            <w:tcW w:w="709" w:type="pct"/>
          </w:tcPr>
          <w:p w14:paraId="66511222"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S355GP</w:t>
            </w:r>
          </w:p>
        </w:tc>
        <w:tc>
          <w:tcPr>
            <w:tcW w:w="1550" w:type="pct"/>
          </w:tcPr>
          <w:p w14:paraId="4F31A1F4"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355</w:t>
            </w:r>
          </w:p>
        </w:tc>
        <w:tc>
          <w:tcPr>
            <w:tcW w:w="1483" w:type="pct"/>
          </w:tcPr>
          <w:p w14:paraId="3E1EF44B"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480</w:t>
            </w:r>
          </w:p>
        </w:tc>
        <w:tc>
          <w:tcPr>
            <w:tcW w:w="1258" w:type="pct"/>
          </w:tcPr>
          <w:p w14:paraId="448EB53E"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22</w:t>
            </w:r>
          </w:p>
        </w:tc>
      </w:tr>
      <w:tr w:rsidR="00AF4BED" w:rsidRPr="006D6AAF" w14:paraId="6C6D7546" w14:textId="77777777" w:rsidTr="00AF4BED">
        <w:trPr>
          <w:trHeight w:val="20"/>
        </w:trPr>
        <w:tc>
          <w:tcPr>
            <w:tcW w:w="709" w:type="pct"/>
          </w:tcPr>
          <w:p w14:paraId="73FA6BAC"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S390GP</w:t>
            </w:r>
          </w:p>
        </w:tc>
        <w:tc>
          <w:tcPr>
            <w:tcW w:w="1550" w:type="pct"/>
          </w:tcPr>
          <w:p w14:paraId="6901A336"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390</w:t>
            </w:r>
          </w:p>
        </w:tc>
        <w:tc>
          <w:tcPr>
            <w:tcW w:w="1483" w:type="pct"/>
          </w:tcPr>
          <w:p w14:paraId="7EDF4706"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490</w:t>
            </w:r>
          </w:p>
        </w:tc>
        <w:tc>
          <w:tcPr>
            <w:tcW w:w="1258" w:type="pct"/>
          </w:tcPr>
          <w:p w14:paraId="56B4AD69"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20</w:t>
            </w:r>
          </w:p>
        </w:tc>
      </w:tr>
      <w:tr w:rsidR="00AF4BED" w:rsidRPr="006D6AAF" w14:paraId="4F9B58D9" w14:textId="77777777" w:rsidTr="00AF4BED">
        <w:trPr>
          <w:trHeight w:val="20"/>
        </w:trPr>
        <w:tc>
          <w:tcPr>
            <w:tcW w:w="709" w:type="pct"/>
          </w:tcPr>
          <w:p w14:paraId="3E39005B"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S430GP</w:t>
            </w:r>
          </w:p>
        </w:tc>
        <w:tc>
          <w:tcPr>
            <w:tcW w:w="1550" w:type="pct"/>
          </w:tcPr>
          <w:p w14:paraId="2BCF7BB3"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430</w:t>
            </w:r>
          </w:p>
        </w:tc>
        <w:tc>
          <w:tcPr>
            <w:tcW w:w="1483" w:type="pct"/>
          </w:tcPr>
          <w:p w14:paraId="51C9574C"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510</w:t>
            </w:r>
          </w:p>
        </w:tc>
        <w:tc>
          <w:tcPr>
            <w:tcW w:w="1258" w:type="pct"/>
          </w:tcPr>
          <w:p w14:paraId="3426CD36" w14:textId="77777777" w:rsidR="00AF4BED" w:rsidRPr="006D6AAF" w:rsidRDefault="00AF4BED" w:rsidP="00CE27C0">
            <w:pPr>
              <w:tabs>
                <w:tab w:val="left" w:pos="567"/>
                <w:tab w:val="left" w:pos="851"/>
                <w:tab w:val="left" w:pos="1276"/>
                <w:tab w:val="left" w:pos="1418"/>
                <w:tab w:val="left" w:pos="1560"/>
              </w:tabs>
              <w:jc w:val="center"/>
              <w:rPr>
                <w:rFonts w:asciiTheme="minorHAnsi" w:hAnsiTheme="minorHAnsi" w:cstheme="minorHAnsi"/>
                <w:sz w:val="18"/>
                <w:szCs w:val="18"/>
              </w:rPr>
            </w:pPr>
            <w:r w:rsidRPr="006D6AAF">
              <w:rPr>
                <w:rFonts w:asciiTheme="minorHAnsi" w:hAnsiTheme="minorHAnsi" w:cstheme="minorHAnsi"/>
                <w:sz w:val="18"/>
                <w:szCs w:val="18"/>
              </w:rPr>
              <w:t>19</w:t>
            </w:r>
          </w:p>
        </w:tc>
      </w:tr>
    </w:tbl>
    <w:p w14:paraId="15AC5A92"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Grodzice używane</w:t>
      </w:r>
    </w:p>
    <w:p w14:paraId="101B4F6F"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Grodzice wcześniej używane mogą zostać ponownie użyte do wykonania robót pod warunkiem, że Dokumentacja Projektowa przewiduje taką możliwość oraz Wykonawca udokumentuje spełnienie wszystkim wymagań (np. w zakresie gatunku stali, wskaźnika wytrzymałości i innych) zawartych w Dokumentacji Projektowej.</w:t>
      </w:r>
    </w:p>
    <w:p w14:paraId="02C3183D"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Materiały uszczelniające</w:t>
      </w:r>
    </w:p>
    <w:p w14:paraId="11859782"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Materiały uszczelniające powinny spełniać wymagania Dokumentacji Projektowej.</w:t>
      </w:r>
    </w:p>
    <w:p w14:paraId="4D12044F"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Inne materiały i wyroby</w:t>
      </w:r>
    </w:p>
    <w:p w14:paraId="473C3060" w14:textId="77777777" w:rsidR="00AF4BED" w:rsidRPr="006D6AAF" w:rsidRDefault="00AF4BED" w:rsidP="00CE27C0">
      <w:pPr>
        <w:pStyle w:val="Tekstpodstawowy"/>
        <w:rPr>
          <w:rFonts w:asciiTheme="minorHAnsi" w:hAnsiTheme="minorHAnsi" w:cstheme="minorHAnsi"/>
          <w:sz w:val="18"/>
          <w:szCs w:val="18"/>
        </w:rPr>
      </w:pPr>
      <w:r w:rsidRPr="006D6AAF">
        <w:rPr>
          <w:rFonts w:asciiTheme="minorHAnsi" w:hAnsiTheme="minorHAnsi" w:cstheme="minorHAnsi"/>
          <w:sz w:val="18"/>
          <w:szCs w:val="18"/>
        </w:rPr>
        <w:t>Wszystkie materiały i wyroby nie wymienione w niniejszej ST, a przewidziane do wykorzystania w trakcie realizacji robót powinny posiadać deklarację zgodności z Polską Normą lub Aprobatą Techniczną oraz być zgodne z wymaganiami Dokumentacji Projektowej.</w:t>
      </w:r>
    </w:p>
    <w:p w14:paraId="6B18BF5E" w14:textId="77777777" w:rsidR="00AF4BED" w:rsidRPr="006D6AAF" w:rsidRDefault="00AF4BED" w:rsidP="00CE27C0">
      <w:pPr>
        <w:pStyle w:val="Tekstpodstawowy"/>
        <w:rPr>
          <w:rFonts w:asciiTheme="minorHAnsi" w:hAnsiTheme="minorHAnsi" w:cstheme="minorHAnsi"/>
          <w:sz w:val="18"/>
          <w:szCs w:val="18"/>
        </w:rPr>
      </w:pPr>
    </w:p>
    <w:p w14:paraId="2F7279F4"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bookmarkStart w:id="894" w:name="_Ref191256408"/>
      <w:r w:rsidRPr="006D6AAF">
        <w:rPr>
          <w:rFonts w:asciiTheme="minorHAnsi" w:hAnsiTheme="minorHAnsi" w:cstheme="minorHAnsi"/>
          <w:sz w:val="18"/>
          <w:szCs w:val="18"/>
        </w:rPr>
        <w:t>SPRZĘT</w:t>
      </w:r>
      <w:bookmarkEnd w:id="894"/>
    </w:p>
    <w:p w14:paraId="55BD4268"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Ogólne wymagania dotyczące sprzętu</w:t>
      </w:r>
    </w:p>
    <w:p w14:paraId="58A97588" w14:textId="1681DB0B" w:rsidR="00AF4BED" w:rsidRPr="006D6AAF" w:rsidRDefault="00AF4BED" w:rsidP="00CE27C0">
      <w:pPr>
        <w:pStyle w:val="Tekstpodstawowy"/>
        <w:tabs>
          <w:tab w:val="left" w:pos="576"/>
        </w:tabs>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sprzętu podano w warunkach kontraktu lub/i D-M.00.00.00. “Wymagania Ogólne” </w:t>
      </w:r>
      <w:r w:rsidRPr="006D6AAF">
        <w:rPr>
          <w:rFonts w:asciiTheme="minorHAnsi" w:hAnsiTheme="minorHAnsi" w:cstheme="minorHAnsi"/>
          <w:snapToGrid w:val="0"/>
          <w:sz w:val="18"/>
          <w:szCs w:val="18"/>
        </w:rPr>
        <w:t>oraz</w:t>
      </w:r>
      <w:r w:rsidRPr="006D6AAF">
        <w:rPr>
          <w:rFonts w:asciiTheme="minorHAnsi" w:hAnsiTheme="minorHAnsi" w:cstheme="minorHAnsi"/>
          <w:sz w:val="18"/>
          <w:szCs w:val="18"/>
        </w:rPr>
        <w:t xml:space="preserve"> w Polskiej Normie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_Ref191033264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[14]</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w:t>
      </w:r>
    </w:p>
    <w:p w14:paraId="780ED5DE"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Szczegółowe wymagania dotyczące sprzętu</w:t>
      </w:r>
    </w:p>
    <w:p w14:paraId="6C2FA254"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Roboty powinny być wykonane specjalistycznym sprzętem do pogrążania/wyrywania grodzic (kafarów, wibromłotów) zgodnym z wymaganiami Dokumentacji Projektowej oraz zaakceptowanym przez Nadzór. </w:t>
      </w:r>
    </w:p>
    <w:p w14:paraId="7A7353F1" w14:textId="77777777" w:rsidR="00AF4BED" w:rsidRPr="006D6AAF" w:rsidRDefault="00AF4BED" w:rsidP="00CE27C0">
      <w:pPr>
        <w:tabs>
          <w:tab w:val="left" w:pos="720"/>
          <w:tab w:val="left" w:pos="1152"/>
        </w:tabs>
        <w:rPr>
          <w:rFonts w:asciiTheme="minorHAnsi" w:hAnsiTheme="minorHAnsi" w:cstheme="minorHAnsi"/>
          <w:sz w:val="18"/>
          <w:szCs w:val="18"/>
        </w:rPr>
      </w:pPr>
      <w:r w:rsidRPr="006D6AAF">
        <w:rPr>
          <w:rFonts w:asciiTheme="minorHAnsi" w:hAnsiTheme="minorHAnsi" w:cstheme="minorHAnsi"/>
          <w:sz w:val="18"/>
          <w:szCs w:val="18"/>
        </w:rPr>
        <w:t>Grodzice mogą być pogrążane/wyrywane z zastosowaniem jednej z następujących maszyn:</w:t>
      </w:r>
    </w:p>
    <w:p w14:paraId="35684641" w14:textId="77777777" w:rsidR="00AF4BED" w:rsidRPr="006D6AAF" w:rsidRDefault="00AF4BED" w:rsidP="00A007B4">
      <w:pPr>
        <w:numPr>
          <w:ilvl w:val="0"/>
          <w:numId w:val="159"/>
        </w:numPr>
        <w:tabs>
          <w:tab w:val="clear" w:pos="720"/>
        </w:tabs>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młotami: hydraulicznymi, spalinowymi, </w:t>
      </w:r>
      <w:proofErr w:type="spellStart"/>
      <w:r w:rsidRPr="006D6AAF">
        <w:rPr>
          <w:rFonts w:asciiTheme="minorHAnsi" w:hAnsiTheme="minorHAnsi" w:cstheme="minorHAnsi"/>
          <w:sz w:val="18"/>
          <w:szCs w:val="18"/>
        </w:rPr>
        <w:t>wolnospadowymi</w:t>
      </w:r>
      <w:proofErr w:type="spellEnd"/>
      <w:r w:rsidRPr="006D6AAF">
        <w:rPr>
          <w:rFonts w:asciiTheme="minorHAnsi" w:hAnsiTheme="minorHAnsi" w:cstheme="minorHAnsi"/>
          <w:sz w:val="18"/>
          <w:szCs w:val="18"/>
        </w:rPr>
        <w:t>,</w:t>
      </w:r>
    </w:p>
    <w:p w14:paraId="7C5BEF45" w14:textId="77777777" w:rsidR="00AF4BED" w:rsidRPr="006D6AAF" w:rsidRDefault="00AF4BED" w:rsidP="00A007B4">
      <w:pPr>
        <w:numPr>
          <w:ilvl w:val="0"/>
          <w:numId w:val="159"/>
        </w:numPr>
        <w:tabs>
          <w:tab w:val="clear" w:pos="720"/>
        </w:tabs>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wibromłotami: wysokiej i niskiej częstotliwości, wysokiej częstotliwości ze zmiennym mimośrodem wirującej masy, wysokiej częstotliwości ze zmieniającym się w sposób ciągły mimośrodem (z ciągła regulacją częstotliwości) oraz wolne od </w:t>
      </w:r>
      <w:proofErr w:type="spellStart"/>
      <w:r w:rsidRPr="006D6AAF">
        <w:rPr>
          <w:rFonts w:asciiTheme="minorHAnsi" w:hAnsiTheme="minorHAnsi" w:cstheme="minorHAnsi"/>
          <w:sz w:val="18"/>
          <w:szCs w:val="18"/>
        </w:rPr>
        <w:t>wzbudzeń</w:t>
      </w:r>
      <w:proofErr w:type="spellEnd"/>
      <w:r w:rsidRPr="006D6AAF">
        <w:rPr>
          <w:rFonts w:asciiTheme="minorHAnsi" w:hAnsiTheme="minorHAnsi" w:cstheme="minorHAnsi"/>
          <w:sz w:val="18"/>
          <w:szCs w:val="18"/>
        </w:rPr>
        <w:t xml:space="preserve"> rezonansowych w fazie rozruchu i zatrzymania (tzw. nierezonansowe)</w:t>
      </w:r>
    </w:p>
    <w:p w14:paraId="6DF72B1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Należy dobrać taki sprzęt do pogrążania, którego użycie nie spowoduje uszkodzenia sąsiadujących z placem budowy budynków, konstrukcji i instalacji podziemnych.</w:t>
      </w:r>
    </w:p>
    <w:p w14:paraId="3E3D0977" w14:textId="77777777" w:rsidR="00AF4BED" w:rsidRPr="006D6AAF" w:rsidRDefault="00AF4BED" w:rsidP="00CE27C0">
      <w:pPr>
        <w:pStyle w:val="Tekstpodstawowy"/>
        <w:tabs>
          <w:tab w:val="left" w:pos="576"/>
        </w:tabs>
        <w:rPr>
          <w:rFonts w:asciiTheme="minorHAnsi" w:hAnsiTheme="minorHAnsi" w:cstheme="minorHAnsi"/>
          <w:sz w:val="18"/>
          <w:szCs w:val="18"/>
        </w:rPr>
      </w:pPr>
      <w:r w:rsidRPr="006D6AAF">
        <w:rPr>
          <w:rFonts w:asciiTheme="minorHAnsi" w:hAnsiTheme="minorHAnsi" w:cstheme="minorHAnsi"/>
          <w:sz w:val="18"/>
          <w:szCs w:val="18"/>
        </w:rPr>
        <w:t xml:space="preserve">Wykonawca na życzenie Nadzoru przedstawi charakterystykę sprzętu przeznaczonego do wykonania robót. </w:t>
      </w:r>
    </w:p>
    <w:p w14:paraId="46A0FAAA"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Roboty pomocnicze, w zależności od zakresu, warunków lokalnych i przyjętej technologii instalacji ścianki, mogą być wykonywane ręcznie lub mechanicznie przy użyciu koparek, dźwigów itp.</w:t>
      </w:r>
    </w:p>
    <w:p w14:paraId="28BD1CD5" w14:textId="77777777" w:rsidR="00AF4BED" w:rsidRPr="006D6AAF" w:rsidRDefault="00AF4BED" w:rsidP="00CE27C0">
      <w:pPr>
        <w:rPr>
          <w:rFonts w:asciiTheme="minorHAnsi" w:hAnsiTheme="minorHAnsi" w:cstheme="minorHAnsi"/>
          <w:sz w:val="18"/>
          <w:szCs w:val="18"/>
        </w:rPr>
      </w:pPr>
    </w:p>
    <w:p w14:paraId="7A07DF62" w14:textId="77777777" w:rsidR="00AF4BED" w:rsidRPr="006D6AAF" w:rsidRDefault="00AF4BED" w:rsidP="00CE27C0">
      <w:pPr>
        <w:pStyle w:val="Tekstpodstawowy"/>
        <w:tabs>
          <w:tab w:val="left" w:pos="576"/>
        </w:tabs>
        <w:rPr>
          <w:rFonts w:asciiTheme="minorHAnsi" w:hAnsiTheme="minorHAnsi" w:cstheme="minorHAnsi"/>
          <w:sz w:val="18"/>
          <w:szCs w:val="18"/>
        </w:rPr>
      </w:pPr>
      <w:r w:rsidRPr="006D6AAF">
        <w:rPr>
          <w:rFonts w:asciiTheme="minorHAnsi" w:hAnsiTheme="minorHAnsi" w:cstheme="minorHAnsi"/>
          <w:sz w:val="18"/>
          <w:szCs w:val="18"/>
        </w:rPr>
        <w:t>Wykonawca zobowiązany jest do używania sprawnego sprzętu, który zapewni właściwą jakość prowadzonych robót, zgodność z normami BHP, ochrony środowiska oraz przepisami dotyczącymi użytkowania sprzętu. Liczba, jakość i wydajność sprzętu musi gwarantować prowadzenie robót z odpowiednią wydajnością zgodnie z zasadami określonymi w Dokumentacji Projektowej i ST.</w:t>
      </w:r>
    </w:p>
    <w:p w14:paraId="1B11A1CC" w14:textId="77777777" w:rsidR="00AF4BED" w:rsidRPr="006D6AAF" w:rsidRDefault="00AF4BED" w:rsidP="00CE27C0">
      <w:pPr>
        <w:pStyle w:val="Tekstpodstawowy"/>
        <w:tabs>
          <w:tab w:val="left" w:pos="576"/>
        </w:tabs>
        <w:rPr>
          <w:rFonts w:asciiTheme="minorHAnsi" w:hAnsiTheme="minorHAnsi" w:cstheme="minorHAnsi"/>
          <w:sz w:val="18"/>
          <w:szCs w:val="18"/>
        </w:rPr>
      </w:pPr>
    </w:p>
    <w:p w14:paraId="0E78D7DE"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r w:rsidRPr="006D6AAF">
        <w:rPr>
          <w:rFonts w:asciiTheme="minorHAnsi" w:hAnsiTheme="minorHAnsi" w:cstheme="minorHAnsi"/>
          <w:sz w:val="18"/>
          <w:szCs w:val="18"/>
        </w:rPr>
        <w:t>TRANSPORT</w:t>
      </w:r>
    </w:p>
    <w:p w14:paraId="4CFE216F"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Wymagania ogólne</w:t>
      </w:r>
    </w:p>
    <w:p w14:paraId="4C558B98" w14:textId="77777777" w:rsidR="00AF4BED" w:rsidRPr="006D6AAF" w:rsidRDefault="00AF4BED" w:rsidP="00CE27C0">
      <w:pPr>
        <w:numPr>
          <w:ilvl w:val="12"/>
          <w:numId w:val="0"/>
        </w:numPr>
        <w:rPr>
          <w:rFonts w:asciiTheme="minorHAnsi" w:hAnsiTheme="minorHAnsi" w:cstheme="minorHAnsi"/>
          <w:snapToGrid w:val="0"/>
          <w:sz w:val="18"/>
          <w:szCs w:val="18"/>
        </w:rPr>
      </w:pPr>
      <w:r w:rsidRPr="006D6AAF">
        <w:rPr>
          <w:rFonts w:asciiTheme="minorHAnsi" w:hAnsiTheme="minorHAnsi" w:cstheme="minorHAnsi"/>
          <w:snapToGrid w:val="0"/>
          <w:sz w:val="18"/>
          <w:szCs w:val="18"/>
        </w:rPr>
        <w:t xml:space="preserve">Wymagania ogólne dotyczące sprzętu podano w warunkach kontraktu lub/i </w:t>
      </w:r>
      <w:r w:rsidRPr="006D6AAF">
        <w:rPr>
          <w:rFonts w:asciiTheme="minorHAnsi" w:hAnsiTheme="minorHAnsi" w:cstheme="minorHAnsi"/>
          <w:sz w:val="18"/>
          <w:szCs w:val="18"/>
        </w:rPr>
        <w:t>D-M.00.00.00. “Wymagania Ogólne”.</w:t>
      </w:r>
      <w:r w:rsidRPr="006D6AAF">
        <w:rPr>
          <w:rFonts w:asciiTheme="minorHAnsi" w:hAnsiTheme="minorHAnsi" w:cstheme="minorHAnsi"/>
          <w:snapToGrid w:val="0"/>
          <w:sz w:val="18"/>
          <w:szCs w:val="18"/>
        </w:rPr>
        <w:t xml:space="preserve"> </w:t>
      </w:r>
    </w:p>
    <w:p w14:paraId="08D9321F"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Wymagania szczegółowe</w:t>
      </w:r>
    </w:p>
    <w:p w14:paraId="0F6471F5"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Materiały do wykonania stalowej ścianki szczelnej (grodzice, zamki) mogą być przewożone dowolnymi środkami transportu przystosowanymi do przewozu elementów o długościach przewidzianych w Dokumentacji Projektowej. Dobór środków transportu należy do Wykonawcy i zależy od wymagań konkretnego projektu. Przewożone materiały należy rozmieścić równomiernie na całej powierzchni ładunkowej i zabezpieczyć przed przesunięciem. </w:t>
      </w:r>
    </w:p>
    <w:p w14:paraId="1B747B4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Niewłaściwe przenoszenie i nieodpowiednie składowanie grodzic, zwłaszcza profili płaskich, jest częstą przyczyną trudności podczas zagłębiania. Niewłaściwe podnoszenie, transport lub składowanie może być także przyczyną zniszczenia wstępnej powłoki grodzic. Podczas ustawiania grodzic zaleca się zapewnienie bezpiecznego dostępu robotnikom prowadzącym podstawę grodzicy podczas jej wstawiania w zamek grodzicy wcześniej zagłębionej. W przypadku gdy zapewnienie takiego dostępu jest niemożliwe (np. w sytuacji </w:t>
      </w:r>
      <w:r w:rsidRPr="006D6AAF">
        <w:rPr>
          <w:rFonts w:asciiTheme="minorHAnsi" w:hAnsiTheme="minorHAnsi" w:cstheme="minorHAnsi"/>
          <w:sz w:val="18"/>
          <w:szCs w:val="18"/>
        </w:rPr>
        <w:lastRenderedPageBreak/>
        <w:t xml:space="preserve">gdy korona ścianki znajduje się na zbyt dużej wysokości), zalecane jest stosowanie </w:t>
      </w:r>
      <w:proofErr w:type="spellStart"/>
      <w:r w:rsidRPr="006D6AAF">
        <w:rPr>
          <w:rFonts w:asciiTheme="minorHAnsi" w:hAnsiTheme="minorHAnsi" w:cstheme="minorHAnsi"/>
          <w:sz w:val="18"/>
          <w:szCs w:val="18"/>
        </w:rPr>
        <w:t>nanizaczy</w:t>
      </w:r>
      <w:proofErr w:type="spellEnd"/>
      <w:r w:rsidRPr="006D6AAF">
        <w:rPr>
          <w:rFonts w:asciiTheme="minorHAnsi" w:hAnsiTheme="minorHAnsi" w:cstheme="minorHAnsi"/>
          <w:sz w:val="18"/>
          <w:szCs w:val="18"/>
        </w:rPr>
        <w:t xml:space="preserve">, które umożliwiają połączenie zamków bez obecności osób na poziomie korony ścianki. Zasada działania </w:t>
      </w:r>
      <w:proofErr w:type="spellStart"/>
      <w:r w:rsidRPr="006D6AAF">
        <w:rPr>
          <w:rFonts w:asciiTheme="minorHAnsi" w:hAnsiTheme="minorHAnsi" w:cstheme="minorHAnsi"/>
          <w:sz w:val="18"/>
          <w:szCs w:val="18"/>
        </w:rPr>
        <w:t>nanizacza</w:t>
      </w:r>
      <w:proofErr w:type="spellEnd"/>
      <w:r w:rsidRPr="006D6AAF">
        <w:rPr>
          <w:rFonts w:asciiTheme="minorHAnsi" w:hAnsiTheme="minorHAnsi" w:cstheme="minorHAnsi"/>
          <w:sz w:val="18"/>
          <w:szCs w:val="18"/>
        </w:rPr>
        <w:t xml:space="preserve"> została schematycznie przedstawiona na </w:t>
      </w:r>
      <w:proofErr w:type="spellStart"/>
      <w:r w:rsidRPr="006D6AAF">
        <w:rPr>
          <w:rFonts w:asciiTheme="minorHAnsi" w:hAnsiTheme="minorHAnsi" w:cstheme="minorHAnsi"/>
          <w:sz w:val="18"/>
          <w:szCs w:val="18"/>
        </w:rPr>
        <w:t>Rysuneku</w:t>
      </w:r>
      <w:proofErr w:type="spellEnd"/>
      <w:r w:rsidRPr="006D6AAF">
        <w:rPr>
          <w:rFonts w:asciiTheme="minorHAnsi" w:hAnsiTheme="minorHAnsi" w:cstheme="minorHAnsi"/>
          <w:sz w:val="18"/>
          <w:szCs w:val="18"/>
        </w:rPr>
        <w:t xml:space="preserve"> 6.</w:t>
      </w:r>
    </w:p>
    <w:p w14:paraId="5EAB14C2"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Przenoszenie oraz składowanie brusów na placu budowy należy wykonywać w sposób niepowodujący znacznych ugięć brusów, uszkodzeń zamków i ewentualnych powłok ochronnych. W przypadku poziomego ułożenia brusów podczas transportu należy zapewnić podparcie w co najmniej w dwóch punktach, a podczas ułożenia pionowego, dopuszcza się jeden punkt zaczepienia.</w:t>
      </w:r>
    </w:p>
    <w:p w14:paraId="644843DF"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Zaleca się przestrzeganie specjalnych wskazań, dotyczących przenoszenia i składowania określonych przez producenta grodzic. Zalecane jest składowanie brusów w sposób umożliwiający ich łatwe podnoszenie w kolejności ich wykorzystania. </w:t>
      </w:r>
    </w:p>
    <w:p w14:paraId="4360A358"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Grodzice różnych typów i różnych gatunków stali należy składować oddzielnie i prawidłowo oznakować. </w:t>
      </w:r>
    </w:p>
    <w:p w14:paraId="6D673EEF"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Składowanie i przenoszenie grodzic o profilach płaskich należy przeprowadzać z największą ostrożnością w celu uniknięcia odkształceń brusów. </w:t>
      </w:r>
    </w:p>
    <w:p w14:paraId="2CE63A1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Gdy składowane są grodzice stalowe wstępnie powlekane, należy stosować przekładki między każdą grodzicą w stosie. </w:t>
      </w:r>
    </w:p>
    <w:p w14:paraId="174FEB3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W celu uniknięcia ugięć grodzic, które mogą powodować trwałe odkształcenia, należy przy przyjmowaniu liczby i miejsc podparć grodzic w stosie wziąć pod uwagę długość i sztywność pojedynczego brusa. </w:t>
      </w:r>
    </w:p>
    <w:p w14:paraId="6FFF4271" w14:textId="77777777" w:rsidR="00AF4BED" w:rsidRPr="006D6AAF" w:rsidRDefault="00AF4BED" w:rsidP="00CE27C0">
      <w:pPr>
        <w:ind w:firstLine="432"/>
        <w:rPr>
          <w:rFonts w:asciiTheme="minorHAnsi" w:hAnsiTheme="minorHAnsi" w:cstheme="minorHAnsi"/>
          <w:sz w:val="18"/>
          <w:szCs w:val="18"/>
        </w:rPr>
      </w:pPr>
    </w:p>
    <w:p w14:paraId="2EA4E25C" w14:textId="77777777"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63E234E6" wp14:editId="78143E75">
            <wp:extent cx="3276600" cy="2371725"/>
            <wp:effectExtent l="0" t="0" r="0" b="9525"/>
            <wp:docPr id="27" name="Obraz 27" descr="szak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szakl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76600" cy="2371725"/>
                    </a:xfrm>
                    <a:prstGeom prst="rect">
                      <a:avLst/>
                    </a:prstGeom>
                    <a:noFill/>
                    <a:ln>
                      <a:noFill/>
                    </a:ln>
                  </pic:spPr>
                </pic:pic>
              </a:graphicData>
            </a:graphic>
          </wp:inline>
        </w:drawing>
      </w:r>
    </w:p>
    <w:p w14:paraId="068CC043" w14:textId="77777777"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heme="minorHAnsi" w:hAnsiTheme="minorHAnsi" w:cstheme="minorHAnsi"/>
          <w:sz w:val="18"/>
          <w:szCs w:val="18"/>
        </w:rPr>
      </w:pPr>
      <w:r w:rsidRPr="006D6AAF">
        <w:rPr>
          <w:rFonts w:asciiTheme="minorHAnsi" w:hAnsiTheme="minorHAnsi" w:cstheme="minorHAnsi"/>
          <w:sz w:val="18"/>
          <w:szCs w:val="18"/>
        </w:rPr>
        <w:t>Rysunek 1. Szakla zwalniane z powierzchni terenu</w:t>
      </w:r>
    </w:p>
    <w:p w14:paraId="60B87FD6" w14:textId="77777777" w:rsidR="00AF4BED" w:rsidRPr="006D6AAF" w:rsidRDefault="00AF4BED" w:rsidP="00CE27C0">
      <w:pPr>
        <w:ind w:firstLine="432"/>
        <w:rPr>
          <w:rFonts w:asciiTheme="minorHAnsi" w:hAnsiTheme="minorHAnsi" w:cstheme="minorHAnsi"/>
          <w:sz w:val="18"/>
          <w:szCs w:val="18"/>
        </w:rPr>
      </w:pPr>
    </w:p>
    <w:p w14:paraId="210D291C"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Zaleca się używanie do podnoszenia i pozycjonowania grodzic specjalnego oprzyrządowania jak szakle, przyspawane haki i podobne, aby uniknąć zniszczenia grodzic, a w szczególności zamków. Ochrona zamków nie jest wymagana, jeżeli do przenoszenia grodzic wykorzystuje się niemetalowe </w:t>
      </w:r>
      <w:proofErr w:type="spellStart"/>
      <w:r w:rsidRPr="006D6AAF">
        <w:rPr>
          <w:rFonts w:asciiTheme="minorHAnsi" w:hAnsiTheme="minorHAnsi" w:cstheme="minorHAnsi"/>
          <w:sz w:val="18"/>
          <w:szCs w:val="18"/>
        </w:rPr>
        <w:t>zawiesia</w:t>
      </w:r>
      <w:proofErr w:type="spellEnd"/>
      <w:r w:rsidRPr="006D6AAF">
        <w:rPr>
          <w:rFonts w:asciiTheme="minorHAnsi" w:hAnsiTheme="minorHAnsi" w:cstheme="minorHAnsi"/>
          <w:sz w:val="18"/>
          <w:szCs w:val="18"/>
        </w:rPr>
        <w:t xml:space="preserve"> płaskie. W przypadku stosowania do przemieszczenia grodzic szakli zdalnie sterowanych (Rysunek 1), ich niezawodne działanie należy sprawdzić przed użyciem. Oprzyrządowanie wykorzystujące przyczepność cierną może ulec zwolnieniu w sposób nieoczekiwany, dlatego też nie należy go stosować do przemieszczania brusów jeżeli nie są zapewnione dodatkowe środki bezpieczeństwa.</w:t>
      </w:r>
    </w:p>
    <w:p w14:paraId="10EECE06" w14:textId="0351378D"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Szczegółowe wymagania dotyczące składowania oraz przenoszenia grodzic podane są w p. 8.3. oraz w Załączniku A normy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_Ref191214921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[1]</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w:t>
      </w:r>
    </w:p>
    <w:p w14:paraId="34626E28" w14:textId="77777777" w:rsidR="00AF4BED" w:rsidRPr="006D6AAF" w:rsidRDefault="00AF4BED" w:rsidP="00CE27C0">
      <w:pPr>
        <w:rPr>
          <w:rFonts w:asciiTheme="minorHAnsi" w:hAnsiTheme="minorHAnsi" w:cstheme="minorHAnsi"/>
          <w:sz w:val="18"/>
          <w:szCs w:val="18"/>
        </w:rPr>
      </w:pPr>
    </w:p>
    <w:p w14:paraId="3F28D44A"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r w:rsidRPr="006D6AAF">
        <w:rPr>
          <w:rFonts w:asciiTheme="minorHAnsi" w:hAnsiTheme="minorHAnsi" w:cstheme="minorHAnsi"/>
          <w:sz w:val="18"/>
          <w:szCs w:val="18"/>
        </w:rPr>
        <w:t>WYKONANIE ROBÓT</w:t>
      </w:r>
    </w:p>
    <w:p w14:paraId="1C64F9F8"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Wymagania ogólne</w:t>
      </w:r>
    </w:p>
    <w:p w14:paraId="68D665D3"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Ogólne wymagania dotyczące wykonania robót podano w warunkach kontraktu lub/i D-M.00.00.00. “Wymagania Ogólne”.</w:t>
      </w:r>
    </w:p>
    <w:p w14:paraId="040D3B7A"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Wymagania szczegółowe</w:t>
      </w:r>
    </w:p>
    <w:p w14:paraId="0AAF7969"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Dokumentacja projektowa</w:t>
      </w:r>
    </w:p>
    <w:p w14:paraId="08D16C91"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Roboty należy prowadzić na podstawie zatwierdzonej do wykonania Dokumentacji Projektowej, która powinna zawierać następujące informacje ogólne:</w:t>
      </w:r>
    </w:p>
    <w:p w14:paraId="653EABB9"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plan sytuacyjny z zaznaczonymi drogami dojazdowymi oraz możliwymi utrudnieniami;</w:t>
      </w:r>
    </w:p>
    <w:p w14:paraId="304EC920"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ograniczenia dotyczące dowozu sprzętu lub/i materiałów;</w:t>
      </w:r>
    </w:p>
    <w:p w14:paraId="5986A033"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lokalizację reperów na terenie lub w sąsiedztwie budowy wraz z opisem wysokościowym;</w:t>
      </w:r>
    </w:p>
    <w:p w14:paraId="1CBC9A9F"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lokalizację wszystkich instalacji podziemnych (np. elektrycznych, telekomunikacyjnych, gazowych, wodociągowych, kanalizacyjnych) i napowietrznych  oraz sąsiadujących budynków i budowli wraz z określeniem podatności na uszkodzenia w trakcie prowadzenia robót; </w:t>
      </w:r>
    </w:p>
    <w:p w14:paraId="0A84944A"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opis rodzaju i parametrów/stanu gruntów, uwarstwienia podłoża na całym obszarze budowy oraz występowania i poziomów wód gruntowych;</w:t>
      </w:r>
    </w:p>
    <w:p w14:paraId="1B399C26"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możliwość występowania kamieni, głazów lub innych przeszkód naturalnych i sztucznych w gruncie (np. starych fundamentów, kotew gruntowych, elementów ochrony katodowej, itp.);</w:t>
      </w:r>
    </w:p>
    <w:p w14:paraId="0C28194D"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możliwość przyczepiania się gruntów spoistych do brusów w trakcie wyrywania ścianek;</w:t>
      </w:r>
    </w:p>
    <w:p w14:paraId="795F5AFD"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ograniczenia poziomu hałasu i drgań;</w:t>
      </w:r>
    </w:p>
    <w:p w14:paraId="5A3288B4"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ograniczenia dotyczące metody zagłębiania ścianki oraz metody wspomagającej;</w:t>
      </w:r>
    </w:p>
    <w:p w14:paraId="5FB357B3"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wymagania określające współczynnik przepuszczalności ścianki szczelnej w odniesieniu do wody i innych cieczy;</w:t>
      </w:r>
    </w:p>
    <w:p w14:paraId="7E3866F5"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w przypadku konstrukcji stykających się z wodą: poziom wody i jego zmiany (amplituda, częstość zmian wraz z ich przyczyną, np. opróżnienie zbiornika piętrzącego, pływy, itp.);</w:t>
      </w:r>
    </w:p>
    <w:p w14:paraId="54D2CBA6"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dane dotyczące możliwych zanieczyszczeń gruntów.</w:t>
      </w:r>
    </w:p>
    <w:p w14:paraId="35DB88E1" w14:textId="77777777" w:rsidR="00AF4BED" w:rsidRPr="006D6AAF" w:rsidRDefault="00AF4BED" w:rsidP="00CE27C0">
      <w:pPr>
        <w:widowControl w:val="0"/>
        <w:overflowPunct/>
        <w:adjustRightInd/>
        <w:textAlignment w:val="auto"/>
        <w:rPr>
          <w:rFonts w:asciiTheme="minorHAnsi" w:hAnsiTheme="minorHAnsi" w:cstheme="minorHAnsi"/>
          <w:sz w:val="18"/>
          <w:szCs w:val="18"/>
        </w:rPr>
      </w:pPr>
    </w:p>
    <w:p w14:paraId="421EF6F4" w14:textId="77777777" w:rsidR="00AF4BED" w:rsidRPr="006D6AAF" w:rsidRDefault="00AF4BED" w:rsidP="00CE27C0">
      <w:pPr>
        <w:widowControl w:val="0"/>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Dokumentacja Projektowa powinna zawierać również informacje szczegółowe wymagania techniczne dotyczące ścianek szczelnych </w:t>
      </w:r>
      <w:r w:rsidRPr="006D6AAF">
        <w:rPr>
          <w:rFonts w:asciiTheme="minorHAnsi" w:hAnsiTheme="minorHAnsi" w:cstheme="minorHAnsi"/>
          <w:sz w:val="18"/>
          <w:szCs w:val="18"/>
        </w:rPr>
        <w:lastRenderedPageBreak/>
        <w:t>obejmujące:</w:t>
      </w:r>
    </w:p>
    <w:p w14:paraId="38F4D8F7"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bCs/>
          <w:sz w:val="18"/>
          <w:szCs w:val="18"/>
        </w:rPr>
      </w:pPr>
      <w:r w:rsidRPr="006D6AAF">
        <w:rPr>
          <w:rFonts w:asciiTheme="minorHAnsi" w:hAnsiTheme="minorHAnsi" w:cstheme="minorHAnsi"/>
          <w:bCs/>
          <w:sz w:val="18"/>
          <w:szCs w:val="18"/>
        </w:rPr>
        <w:t>osie projektowanej ścianki szczelnej;</w:t>
      </w:r>
    </w:p>
    <w:p w14:paraId="24344BE8"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bCs/>
          <w:sz w:val="18"/>
          <w:szCs w:val="18"/>
        </w:rPr>
      </w:pPr>
      <w:r w:rsidRPr="006D6AAF">
        <w:rPr>
          <w:rFonts w:asciiTheme="minorHAnsi" w:hAnsiTheme="minorHAnsi" w:cstheme="minorHAnsi"/>
          <w:bCs/>
          <w:sz w:val="18"/>
          <w:szCs w:val="18"/>
        </w:rPr>
        <w:t>rozmieszczenie, rodzaj, długości i gatunek stali grodzic;</w:t>
      </w:r>
    </w:p>
    <w:p w14:paraId="0550C466"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bCs/>
          <w:sz w:val="18"/>
          <w:szCs w:val="18"/>
        </w:rPr>
        <w:t>projektowane rzędne korony i spodu ściany;</w:t>
      </w:r>
    </w:p>
    <w:p w14:paraId="068B2A9D"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sposób zabezpieczenia przed korozją lub system konserwujący;</w:t>
      </w:r>
    </w:p>
    <w:p w14:paraId="23EE8D4C"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informacje, czy konieczne jest zespawanie zamków dla przenoszenia obciążenia ścinającego w kierunku podłużnym;</w:t>
      </w:r>
    </w:p>
    <w:p w14:paraId="11AF624C" w14:textId="77777777" w:rsidR="00AF4BED" w:rsidRPr="006D6AAF" w:rsidRDefault="00AF4BED" w:rsidP="00A007B4">
      <w:pPr>
        <w:widowControl w:val="0"/>
        <w:numPr>
          <w:ilvl w:val="0"/>
          <w:numId w:val="154"/>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różne etapy wykonania konstrukcji ścianki szczelnej.</w:t>
      </w:r>
    </w:p>
    <w:p w14:paraId="105AAE3E" w14:textId="77777777" w:rsidR="00AF4BED" w:rsidRPr="006D6AAF" w:rsidRDefault="00AF4BED" w:rsidP="00CE27C0">
      <w:pPr>
        <w:rPr>
          <w:rFonts w:asciiTheme="minorHAnsi" w:hAnsiTheme="minorHAnsi" w:cstheme="minorHAnsi"/>
          <w:i/>
          <w:sz w:val="18"/>
          <w:szCs w:val="18"/>
        </w:rPr>
      </w:pPr>
    </w:p>
    <w:p w14:paraId="01DB2F95" w14:textId="77777777" w:rsidR="00AF4BED" w:rsidRPr="006D6AAF" w:rsidRDefault="00AF4BED" w:rsidP="00CE27C0">
      <w:pPr>
        <w:widowControl w:val="0"/>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Przed przystąpieniem do realizacji robót zaleca się, aby dostępne były następujące dane uzupełniające:</w:t>
      </w:r>
    </w:p>
    <w:p w14:paraId="50BD1D4D" w14:textId="77777777" w:rsidR="00AF4BED" w:rsidRPr="006D6AAF" w:rsidRDefault="00AF4BED" w:rsidP="00A007B4">
      <w:pPr>
        <w:widowControl w:val="0"/>
        <w:numPr>
          <w:ilvl w:val="0"/>
          <w:numId w:val="160"/>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porównywalne doświadczenia z robót przeprowadzonych na terenach przyległych lub z robót podobnych przeprowadzonych w podobnych warunkach;</w:t>
      </w:r>
    </w:p>
    <w:p w14:paraId="0219F955" w14:textId="77777777" w:rsidR="00AF4BED" w:rsidRPr="006D6AAF" w:rsidRDefault="00AF4BED" w:rsidP="00A007B4">
      <w:pPr>
        <w:widowControl w:val="0"/>
        <w:numPr>
          <w:ilvl w:val="0"/>
          <w:numId w:val="160"/>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stan istniejących budowli, konstrukcji i instalacji zlokalizowanych na terenach przyległych wraz z określeniem rodzaju i głębokości posadowienia;</w:t>
      </w:r>
    </w:p>
    <w:p w14:paraId="397EDAA4" w14:textId="77777777" w:rsidR="00AF4BED" w:rsidRPr="006D6AAF" w:rsidRDefault="00AF4BED" w:rsidP="00A007B4">
      <w:pPr>
        <w:widowControl w:val="0"/>
        <w:numPr>
          <w:ilvl w:val="0"/>
          <w:numId w:val="160"/>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dane dotyczące niesprzyjających warunków pogodowych (np. silne wiatry i ich częstotliwość);</w:t>
      </w:r>
    </w:p>
    <w:p w14:paraId="5296983A" w14:textId="77777777" w:rsidR="00AF4BED" w:rsidRPr="006D6AAF" w:rsidRDefault="00AF4BED" w:rsidP="00A007B4">
      <w:pPr>
        <w:widowControl w:val="0"/>
        <w:numPr>
          <w:ilvl w:val="0"/>
          <w:numId w:val="160"/>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silne przemarzanie gruntu wówczas, gdy może prowadzić do przekroczenia </w:t>
      </w:r>
      <w:proofErr w:type="spellStart"/>
      <w:r w:rsidRPr="006D6AAF">
        <w:rPr>
          <w:rFonts w:asciiTheme="minorHAnsi" w:hAnsiTheme="minorHAnsi" w:cstheme="minorHAnsi"/>
          <w:sz w:val="18"/>
          <w:szCs w:val="18"/>
        </w:rPr>
        <w:t>naprężeń</w:t>
      </w:r>
      <w:proofErr w:type="spellEnd"/>
      <w:r w:rsidRPr="006D6AAF">
        <w:rPr>
          <w:rFonts w:asciiTheme="minorHAnsi" w:hAnsiTheme="minorHAnsi" w:cstheme="minorHAnsi"/>
          <w:sz w:val="18"/>
          <w:szCs w:val="18"/>
        </w:rPr>
        <w:t xml:space="preserve"> w elementach ścianki szczelnej.</w:t>
      </w:r>
    </w:p>
    <w:p w14:paraId="765AC0F5" w14:textId="77777777" w:rsidR="00AF4BED" w:rsidRPr="006D6AAF" w:rsidRDefault="00AF4BED" w:rsidP="00CE27C0">
      <w:pPr>
        <w:widowControl w:val="0"/>
        <w:overflowPunct/>
        <w:adjustRightInd/>
        <w:textAlignment w:val="auto"/>
        <w:rPr>
          <w:rFonts w:asciiTheme="minorHAnsi" w:hAnsiTheme="minorHAnsi" w:cstheme="minorHAnsi"/>
          <w:sz w:val="18"/>
          <w:szCs w:val="18"/>
        </w:rPr>
      </w:pPr>
    </w:p>
    <w:p w14:paraId="12A979AF" w14:textId="77777777" w:rsidR="00AF4BED" w:rsidRPr="006D6AAF" w:rsidRDefault="00AF4BED" w:rsidP="00CE27C0">
      <w:pPr>
        <w:widowControl w:val="0"/>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Ponadto zaleca się, aby Dokumentacja Projektowa precyzowała następujące aspekty realizacji robót jeśli odnoszą się do realizowanej konstrukcji:</w:t>
      </w:r>
    </w:p>
    <w:p w14:paraId="0AADD9A9"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jakość spawania;</w:t>
      </w:r>
    </w:p>
    <w:p w14:paraId="4A83ECE1"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metoda zaryglowania zamków;</w:t>
      </w:r>
    </w:p>
    <w:p w14:paraId="42234E54"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metodę cięcia elementów stalowych;</w:t>
      </w:r>
    </w:p>
    <w:p w14:paraId="5F80B725"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metodę wspomagania zagłębiania brusów i głębokość do której może być zastosowana;</w:t>
      </w:r>
    </w:p>
    <w:p w14:paraId="67FEDCFB"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kształt buta oraz innych zabiegów wymaganych dla zabezpieczenia ostrza grodzicy w podłożu skalnym;</w:t>
      </w:r>
    </w:p>
    <w:p w14:paraId="37708185"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metoda, dzięki której, w plastycznych gruntach spoistych zalegających nad skałami, można unikać przeciskania się gruntu przez szczelinę między podstawą grodzicy i stropem skały;</w:t>
      </w:r>
    </w:p>
    <w:p w14:paraId="72259A37"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jakość zasypu gruntowego lub/i metoda jego wykonywania;</w:t>
      </w:r>
    </w:p>
    <w:p w14:paraId="279A1416"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wstępne sprężenie rozpór lub zakotwień w celu zmniejszenia przemieszczeń gruntu za ścianką szczelną;</w:t>
      </w:r>
    </w:p>
    <w:p w14:paraId="5D015D3E"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ograniczenia czasowe podczas krytycznych etapów wykonawstwa;</w:t>
      </w:r>
    </w:p>
    <w:p w14:paraId="1862F7C8"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metody i poziomy obniżania zwierciadła wody gruntowej;</w:t>
      </w:r>
    </w:p>
    <w:p w14:paraId="27C8687C"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typ, rodzaj i metoda nakładania powłok na elementy stalowe;</w:t>
      </w:r>
    </w:p>
    <w:p w14:paraId="4E5D12B2"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metody ochrony katodowej;</w:t>
      </w:r>
    </w:p>
    <w:p w14:paraId="63A31299"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wzajemna zgodność między materiałami uszczelniającymi zamki i powłokami ochronnymi;</w:t>
      </w:r>
    </w:p>
    <w:p w14:paraId="020D72EB"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specjalne wymagania dotyczące przepuszczalności lub szczelności stalowych ścianek szczelnych;</w:t>
      </w:r>
    </w:p>
    <w:p w14:paraId="58FE5419"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metoda zabezpieczająca położenie podstawy grodzicy podczas wykonywania przyległego wykopu w podłożu skalnym;</w:t>
      </w:r>
    </w:p>
    <w:p w14:paraId="2FED1BCD"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wpływ wyrywania brusów na wytworzenie połączeń hydraulicznych między warstwami gruntów mających różne poziomy wodonośne;</w:t>
      </w:r>
    </w:p>
    <w:p w14:paraId="3650545A" w14:textId="77777777" w:rsidR="00AF4BED" w:rsidRPr="006D6AAF" w:rsidRDefault="00AF4BED" w:rsidP="00CE27C0">
      <w:pPr>
        <w:widowControl w:val="0"/>
        <w:overflowPunct/>
        <w:adjustRightInd/>
        <w:textAlignment w:val="auto"/>
        <w:rPr>
          <w:rFonts w:asciiTheme="minorHAnsi" w:hAnsiTheme="minorHAnsi" w:cstheme="minorHAnsi"/>
          <w:sz w:val="18"/>
          <w:szCs w:val="18"/>
        </w:rPr>
      </w:pPr>
    </w:p>
    <w:p w14:paraId="42C0C21C"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Jeżeli w sąsiedztwie placu budowy znajdują się obiekty, które mogą znajdować się w strefie oddziaływania na nie wibracji i hałasu wywoływanych przez sprzęt budowlany w trakcie pogrążania grodzic to projekt powinien zawierać następujące informacje:</w:t>
      </w:r>
    </w:p>
    <w:p w14:paraId="77E37599"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zasięgi stref oddziaływania sprzętu do pogrążania grodzic;</w:t>
      </w:r>
    </w:p>
    <w:p w14:paraId="6C236F15"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wpływ pogrążania i wyrywania brusów na sąsiednie budynki, instalacje i urządzenia, na osiadanie powierzchni gruntu</w:t>
      </w:r>
    </w:p>
    <w:p w14:paraId="26696640"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informacje o stanie technicznym i typie konstrukcji obiektów znajdujących się w strefie tych oddziaływań,</w:t>
      </w:r>
    </w:p>
    <w:p w14:paraId="34847533"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zalecenia co do prowadzenia pomiaru drgań na tych obiektach i rozmieszczeniu punktów pomiarowych oraz co do maksymalnych dopuszczalnych wartości przyspieszeń mierzonych na obiektach.</w:t>
      </w:r>
    </w:p>
    <w:p w14:paraId="5890F819" w14:textId="77777777" w:rsidR="00AF4BED" w:rsidRPr="006D6AAF" w:rsidRDefault="00AF4BED" w:rsidP="00CE27C0">
      <w:pPr>
        <w:rPr>
          <w:rFonts w:asciiTheme="minorHAnsi" w:hAnsiTheme="minorHAnsi" w:cstheme="minorHAnsi"/>
          <w:sz w:val="18"/>
          <w:szCs w:val="18"/>
        </w:rPr>
      </w:pPr>
    </w:p>
    <w:p w14:paraId="4C8AB75D"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Natomiast jeżeli w sąsiedztwie placu budowy znajdują się obiekty znajdujące się w zasięgu stref oddziaływania wykopu to projekt powinien zawierać następujące informacje:</w:t>
      </w:r>
    </w:p>
    <w:p w14:paraId="00A9544A"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zasięgi stref oddziaływania wykopu,</w:t>
      </w:r>
    </w:p>
    <w:p w14:paraId="7B1344C4"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informacje o stanie technicznym i typie konstrukcji obiektów znajdujących się w strefie tych oddziaływań,</w:t>
      </w:r>
    </w:p>
    <w:p w14:paraId="2D4201A6"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zalecenia co do montażu reperów, plomb i piezometrów przed wykonaniem wykopu,</w:t>
      </w:r>
    </w:p>
    <w:p w14:paraId="584618A4"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zalecenia co do częstotliwości wykonywania pomiarów geodezyjnych, badania stanu plomb i sprawdzania wahań poziomu wody gruntowej,</w:t>
      </w:r>
    </w:p>
    <w:p w14:paraId="142C3588" w14:textId="77777777" w:rsidR="00AF4BED" w:rsidRPr="006D6AAF" w:rsidRDefault="00AF4BED" w:rsidP="00A007B4">
      <w:pPr>
        <w:widowControl w:val="0"/>
        <w:numPr>
          <w:ilvl w:val="0"/>
          <w:numId w:val="161"/>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zalecenia co do ewentualnego wzmocnienia konstrukcji, fundamentów, podłoża gruntowego pod sąsiadującymi z wykopem obiektami.</w:t>
      </w:r>
    </w:p>
    <w:p w14:paraId="7F0E4FBC" w14:textId="77777777" w:rsidR="00AF4BED" w:rsidRPr="006D6AAF" w:rsidRDefault="00AF4BED" w:rsidP="00CE27C0">
      <w:pPr>
        <w:tabs>
          <w:tab w:val="left" w:pos="288"/>
          <w:tab w:val="left" w:pos="432"/>
          <w:tab w:val="left" w:pos="720"/>
        </w:tabs>
        <w:rPr>
          <w:rFonts w:asciiTheme="minorHAnsi" w:hAnsiTheme="minorHAnsi" w:cstheme="minorHAnsi"/>
          <w:sz w:val="18"/>
          <w:szCs w:val="18"/>
        </w:rPr>
      </w:pPr>
    </w:p>
    <w:p w14:paraId="6315DB60" w14:textId="77777777" w:rsidR="00AF4BED" w:rsidRPr="006D6AAF" w:rsidRDefault="00AF4BED" w:rsidP="00CE27C0">
      <w:pPr>
        <w:tabs>
          <w:tab w:val="left" w:pos="288"/>
          <w:tab w:val="left" w:pos="432"/>
          <w:tab w:val="left" w:pos="720"/>
        </w:tabs>
        <w:rPr>
          <w:rFonts w:asciiTheme="minorHAnsi" w:hAnsiTheme="minorHAnsi" w:cstheme="minorHAnsi"/>
          <w:sz w:val="18"/>
          <w:szCs w:val="18"/>
        </w:rPr>
      </w:pPr>
      <w:r w:rsidRPr="006D6AAF">
        <w:rPr>
          <w:rFonts w:asciiTheme="minorHAnsi" w:hAnsiTheme="minorHAnsi" w:cstheme="minorHAnsi"/>
          <w:sz w:val="18"/>
          <w:szCs w:val="18"/>
        </w:rPr>
        <w:t>Jeżeli Dokumentacja Projektowa nie zawiera tego typu informacji, uważa się, że opisane sytuacje nie mają w danym wypadku miejsca.</w:t>
      </w:r>
    </w:p>
    <w:p w14:paraId="588DEA49" w14:textId="77777777" w:rsidR="00AF4BED" w:rsidRPr="006D6AAF" w:rsidRDefault="00AF4BED" w:rsidP="00CE27C0">
      <w:pPr>
        <w:tabs>
          <w:tab w:val="left" w:pos="288"/>
          <w:tab w:val="left" w:pos="432"/>
          <w:tab w:val="left" w:pos="720"/>
        </w:tabs>
        <w:rPr>
          <w:rFonts w:asciiTheme="minorHAnsi" w:hAnsiTheme="minorHAnsi" w:cstheme="minorHAnsi"/>
          <w:sz w:val="18"/>
          <w:szCs w:val="18"/>
        </w:rPr>
      </w:pPr>
      <w:r w:rsidRPr="006D6AAF">
        <w:rPr>
          <w:rFonts w:asciiTheme="minorHAnsi" w:hAnsiTheme="minorHAnsi" w:cstheme="minorHAnsi"/>
          <w:sz w:val="18"/>
          <w:szCs w:val="18"/>
        </w:rPr>
        <w:t>Jeżeli Dokumentacja Projektowa nie zawiera powyższych informacji, a istnieje podejrzenie, że opisane sytuacje mają w danym wypadku miejsce, obowiązkiem Wykonawcy jest doprecyzowanie ustaleń Dokumentacji Projektowej przed rozpoczęciem robót i opracowanie ogólnych wytycznych postępowania (np. w przypadku natrafienia w gruncie na przeszkody). Opracowania Wykonawcy podlegają przedłożeniu i zatwierdzeniu przez Nadzór.</w:t>
      </w:r>
    </w:p>
    <w:p w14:paraId="5761C863"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Etapowanie robót</w:t>
      </w:r>
    </w:p>
    <w:p w14:paraId="5D515DF2"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Poszczególne etapy realizacji robót powinny zostać ustalone w harmonogramie robót na podstawie informacji zawartych w Dokumentacji Projektowej. Przed przystąpieniem do realizacji robót jednoznacznie powinny zostać zdefiniowane kryteria przejścia z jednego etapu do następnego. </w:t>
      </w:r>
    </w:p>
    <w:p w14:paraId="158E00E8"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Dla każdego etapu realizacji robót ważne są następujące dane dotyczące:</w:t>
      </w:r>
    </w:p>
    <w:p w14:paraId="03C57EA8" w14:textId="77777777" w:rsidR="00AF4BED" w:rsidRPr="006D6AAF" w:rsidRDefault="00AF4BED" w:rsidP="00A007B4">
      <w:pPr>
        <w:widowControl w:val="0"/>
        <w:numPr>
          <w:ilvl w:val="0"/>
          <w:numId w:val="155"/>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poziomów zasypów i wykopów;</w:t>
      </w:r>
    </w:p>
    <w:p w14:paraId="4A989340" w14:textId="77777777" w:rsidR="00AF4BED" w:rsidRPr="006D6AAF" w:rsidRDefault="00AF4BED" w:rsidP="00A007B4">
      <w:pPr>
        <w:widowControl w:val="0"/>
        <w:numPr>
          <w:ilvl w:val="0"/>
          <w:numId w:val="155"/>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poziomów i zmienności poziomów wody gruntowej i wód swobodnych w przypadku prowadzenia odwodnienia;</w:t>
      </w:r>
    </w:p>
    <w:p w14:paraId="5A55DC22" w14:textId="77777777" w:rsidR="00AF4BED" w:rsidRPr="006D6AAF" w:rsidRDefault="00AF4BED" w:rsidP="00A007B4">
      <w:pPr>
        <w:widowControl w:val="0"/>
        <w:numPr>
          <w:ilvl w:val="0"/>
          <w:numId w:val="155"/>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charakterystyk materiału zasypowego i jego jakości po obu stronach ścianki szczelnej;</w:t>
      </w:r>
    </w:p>
    <w:p w14:paraId="2AEAF50C" w14:textId="77777777" w:rsidR="00AF4BED" w:rsidRPr="006D6AAF" w:rsidRDefault="00AF4BED" w:rsidP="00A007B4">
      <w:pPr>
        <w:widowControl w:val="0"/>
        <w:numPr>
          <w:ilvl w:val="0"/>
          <w:numId w:val="155"/>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przemieszczeń ścianki szczelnej na końcu poszczególnych etapów;</w:t>
      </w:r>
    </w:p>
    <w:p w14:paraId="12C78808" w14:textId="77777777" w:rsidR="00AF4BED" w:rsidRPr="006D6AAF" w:rsidRDefault="00AF4BED" w:rsidP="00A007B4">
      <w:pPr>
        <w:widowControl w:val="0"/>
        <w:numPr>
          <w:ilvl w:val="0"/>
          <w:numId w:val="155"/>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ograniczeń dotyczących obciążeń naziomu za wykonywaną ścianką.</w:t>
      </w:r>
    </w:p>
    <w:p w14:paraId="0BBA5701"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Przygotowanie terenu budowy</w:t>
      </w:r>
    </w:p>
    <w:p w14:paraId="06A86868"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Teren budowy należy tak przygotować, aby prace można było wykonywać w sposób zapewniający bezpieczeństwo i założoną wydajność prowadzonych robót. Przygotowanie i wykorzystanie konstrukcji pomocniczych powinno odbywać się zgodnie z Dokumentacją Projektową.</w:t>
      </w:r>
    </w:p>
    <w:p w14:paraId="05BA0340"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Przygotowanie terenu budowy obejmuje:</w:t>
      </w:r>
    </w:p>
    <w:p w14:paraId="4C1B5AD5" w14:textId="77777777" w:rsidR="00AF4BED" w:rsidRPr="006D6AAF" w:rsidRDefault="00AF4BED" w:rsidP="00A007B4">
      <w:pPr>
        <w:numPr>
          <w:ilvl w:val="0"/>
          <w:numId w:val="162"/>
        </w:numPr>
        <w:rPr>
          <w:rFonts w:asciiTheme="minorHAnsi" w:hAnsiTheme="minorHAnsi" w:cstheme="minorHAnsi"/>
          <w:sz w:val="18"/>
          <w:szCs w:val="18"/>
        </w:rPr>
      </w:pPr>
      <w:r w:rsidRPr="006D6AAF">
        <w:rPr>
          <w:rFonts w:asciiTheme="minorHAnsi" w:hAnsiTheme="minorHAnsi" w:cstheme="minorHAnsi"/>
          <w:sz w:val="18"/>
          <w:szCs w:val="18"/>
        </w:rPr>
        <w:t>wytyczenie w sposób trwały osi ścianki w terenie;</w:t>
      </w:r>
    </w:p>
    <w:p w14:paraId="50787A24" w14:textId="77777777" w:rsidR="00AF4BED" w:rsidRPr="006D6AAF" w:rsidRDefault="00AF4BED" w:rsidP="00A007B4">
      <w:pPr>
        <w:numPr>
          <w:ilvl w:val="0"/>
          <w:numId w:val="162"/>
        </w:numPr>
        <w:rPr>
          <w:rFonts w:asciiTheme="minorHAnsi" w:hAnsiTheme="minorHAnsi" w:cstheme="minorHAnsi"/>
          <w:sz w:val="18"/>
          <w:szCs w:val="18"/>
        </w:rPr>
      </w:pPr>
      <w:r w:rsidRPr="006D6AAF">
        <w:rPr>
          <w:rFonts w:asciiTheme="minorHAnsi" w:hAnsiTheme="minorHAnsi" w:cstheme="minorHAnsi"/>
          <w:sz w:val="18"/>
          <w:szCs w:val="18"/>
        </w:rPr>
        <w:t>wykonanie ewentualnych wykopów wstępnych lub/i ewentualnych platform roboczych i startowych;</w:t>
      </w:r>
    </w:p>
    <w:p w14:paraId="38F28BF9" w14:textId="1562B68A" w:rsidR="00AF4BED" w:rsidRPr="006D6AAF" w:rsidRDefault="00AF4BED" w:rsidP="00A007B4">
      <w:pPr>
        <w:numPr>
          <w:ilvl w:val="0"/>
          <w:numId w:val="162"/>
        </w:numPr>
        <w:rPr>
          <w:rFonts w:asciiTheme="minorHAnsi" w:hAnsiTheme="minorHAnsi" w:cstheme="minorHAnsi"/>
          <w:sz w:val="18"/>
          <w:szCs w:val="18"/>
        </w:rPr>
      </w:pPr>
      <w:r w:rsidRPr="006D6AAF">
        <w:rPr>
          <w:rFonts w:asciiTheme="minorHAnsi" w:hAnsiTheme="minorHAnsi" w:cstheme="minorHAnsi"/>
          <w:sz w:val="18"/>
          <w:szCs w:val="18"/>
        </w:rPr>
        <w:t xml:space="preserve">ewentualne spawanie, cięcie i malowanie powierzchni grodzic zgodnie z Polską Normą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_Ref191214921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[1]</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oraz odpowiednią ST;</w:t>
      </w:r>
    </w:p>
    <w:p w14:paraId="4BF0A194"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Zaleca się, aby przed przystąpieniem do pogrążania grodzic wykonać niezbędne urządzenia pomocnicze: kleszcze drewniane lub kleszcze z belek stalowych. Kleszcze drewniane są rozparte wkładkami drewnianymi i ściągnięte śrubami. Zabiegi te wykonuje się w celu utrzymania należytego kierunku zgodnego z liniami wytyczonej osi ścianki. Podczas pogrążania grodzic w grunt żwirowaty zaleca się doczepiać od dołu sworznie ochronne, które zabezpieczają przed wtłaczaniem kamyków i zatykaniem zamka. </w:t>
      </w:r>
    </w:p>
    <w:p w14:paraId="69738799"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Ochrona instalacji naziemnych i podziemnych</w:t>
      </w:r>
    </w:p>
    <w:p w14:paraId="1025FAD0" w14:textId="77777777" w:rsidR="00AF4BED" w:rsidRPr="006D6AAF" w:rsidRDefault="00AF4BED" w:rsidP="00CE27C0">
      <w:pPr>
        <w:tabs>
          <w:tab w:val="left" w:pos="720"/>
          <w:tab w:val="left" w:pos="1152"/>
        </w:tabs>
        <w:rPr>
          <w:rFonts w:asciiTheme="minorHAnsi" w:hAnsiTheme="minorHAnsi" w:cstheme="minorHAnsi"/>
          <w:sz w:val="18"/>
          <w:szCs w:val="18"/>
        </w:rPr>
      </w:pPr>
      <w:r w:rsidRPr="006D6AAF">
        <w:rPr>
          <w:rFonts w:asciiTheme="minorHAnsi" w:hAnsiTheme="minorHAnsi" w:cstheme="minorHAnsi"/>
          <w:sz w:val="18"/>
          <w:szCs w:val="18"/>
        </w:rPr>
        <w:t>Wykonawca na terenie prowadzenia robót odpowiada za ochronę wszystkich instalacji na powierzchni ziemi i urządzeń podziemnych wykazanych w Dokumentacji Projektowej dostarczonej przez Zamawiającego. Wykonawca zapewni ich właściwe oznaczenie i zabezpieczenie. Zaleca się, aby Wykonawca uzyskał od odpowiednich władz potwierdzenie informacji dostarczonych mu przez Zamawiającego.</w:t>
      </w:r>
    </w:p>
    <w:p w14:paraId="1C13A534" w14:textId="77777777" w:rsidR="00AF4BED" w:rsidRPr="006D6AAF" w:rsidRDefault="00AF4BED" w:rsidP="00CE27C0">
      <w:pPr>
        <w:tabs>
          <w:tab w:val="left" w:pos="720"/>
          <w:tab w:val="left" w:pos="1152"/>
        </w:tabs>
        <w:rPr>
          <w:rFonts w:asciiTheme="minorHAnsi" w:hAnsiTheme="minorHAnsi" w:cstheme="minorHAnsi"/>
          <w:sz w:val="18"/>
          <w:szCs w:val="18"/>
        </w:rPr>
      </w:pPr>
      <w:r w:rsidRPr="006D6AAF">
        <w:rPr>
          <w:rFonts w:asciiTheme="minorHAnsi" w:hAnsiTheme="minorHAnsi" w:cstheme="minorHAnsi"/>
          <w:sz w:val="18"/>
          <w:szCs w:val="18"/>
        </w:rPr>
        <w:t>W przypadku natrafienia w trakcie realizacji robót na niezinwentaryzowane urządzenie podziemne, należy niezwłocznie przerwać roboty, zabezpieczyć urządzenie, wezwać Kierownika Budowy, Nadzór, Projektanta oraz właściciela urządzenia w celu ustalenia dalszego trybu postępowania.</w:t>
      </w:r>
    </w:p>
    <w:p w14:paraId="38B572BD"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Pogrążanie grodzic</w:t>
      </w:r>
    </w:p>
    <w:p w14:paraId="23FF9501"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Metody pogrążania</w:t>
      </w:r>
    </w:p>
    <w:p w14:paraId="1F0400C3" w14:textId="77777777" w:rsidR="00AF4BED" w:rsidRPr="006D6AAF" w:rsidRDefault="00AF4BED" w:rsidP="00CE27C0">
      <w:pPr>
        <w:tabs>
          <w:tab w:val="left" w:pos="720"/>
          <w:tab w:val="left" w:pos="1152"/>
        </w:tabs>
        <w:rPr>
          <w:rFonts w:asciiTheme="minorHAnsi" w:hAnsiTheme="minorHAnsi" w:cstheme="minorHAnsi"/>
          <w:sz w:val="18"/>
          <w:szCs w:val="18"/>
        </w:rPr>
      </w:pPr>
      <w:r w:rsidRPr="006D6AAF">
        <w:rPr>
          <w:rFonts w:asciiTheme="minorHAnsi" w:hAnsiTheme="minorHAnsi" w:cstheme="minorHAnsi"/>
          <w:sz w:val="18"/>
          <w:szCs w:val="18"/>
        </w:rPr>
        <w:t>Jeżeli w Dokumentacji Projektowej metoda zagłębiania grodzic, sprzęt i metoda wspomagania zagłębiania nie zostały jednoznacznie określone, należy je dobrać na podstawie doświadczeń uzyskanych w porównywalnych warunkach. Jeżeli nie istnieją porównywalne doświadczenia lub są one niewystarczające, zaleca się przeprowadzenie próbnego pogrążania grodzic. Dane uzyskane z przeprowadzonych próbnych pogrążeń grodzic mogą być wykorzystane do zwiększenia efektywności zagłębiania grodzic oraz potwierdzenia poprawności wyboru profilu grodzicy</w:t>
      </w:r>
      <w:r w:rsidRPr="006D6AAF">
        <w:rPr>
          <w:rStyle w:val="Odwoanieprzypisudolnego"/>
          <w:rFonts w:asciiTheme="minorHAnsi" w:hAnsiTheme="minorHAnsi" w:cstheme="minorHAnsi"/>
          <w:sz w:val="18"/>
          <w:szCs w:val="18"/>
        </w:rPr>
        <w:footnoteReference w:id="5"/>
      </w:r>
      <w:r w:rsidRPr="006D6AAF">
        <w:rPr>
          <w:rFonts w:asciiTheme="minorHAnsi" w:hAnsiTheme="minorHAnsi" w:cstheme="minorHAnsi"/>
          <w:sz w:val="18"/>
          <w:szCs w:val="18"/>
        </w:rPr>
        <w:t>. Próbne pogrążania mogą także wskazać na konieczność wspomagania zagłębiania.</w:t>
      </w:r>
    </w:p>
    <w:p w14:paraId="779DF18F"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metodzie ustawienie i pogrążenie (Rysunek 2) pojedyncza lub podwójna grodzica jest pogrążana na pełną głębokość przed ustawieniem kolejnej grodzicy. Ta metoda ma tę zaletę, że głowica brusa podnoszona jest ponad powierzchnię gruntu na wysokość równą długości grodzicy. Ponadto grodzice można ręcznie łatwo wprowadzić w zamek grodzicy już zagłębionej.</w:t>
      </w:r>
    </w:p>
    <w:p w14:paraId="0148E80D" w14:textId="77777777" w:rsidR="00AF4BED" w:rsidRPr="006D6AAF" w:rsidRDefault="00AF4BED" w:rsidP="00CE27C0">
      <w:pPr>
        <w:rPr>
          <w:rFonts w:asciiTheme="minorHAnsi" w:hAnsiTheme="minorHAnsi" w:cstheme="minorHAnsi"/>
          <w:sz w:val="18"/>
          <w:szCs w:val="18"/>
        </w:rPr>
      </w:pPr>
    </w:p>
    <w:p w14:paraId="64FAD9D1"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3BAD05B7" wp14:editId="77C11704">
            <wp:extent cx="2486025" cy="2638425"/>
            <wp:effectExtent l="0" t="0" r="9525" b="9525"/>
            <wp:docPr id="26" name="Obraz 26" descr="Metoda ustawianie i pogrąż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Metoda ustawianie i pogrążani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86025" cy="2638425"/>
                    </a:xfrm>
                    <a:prstGeom prst="rect">
                      <a:avLst/>
                    </a:prstGeom>
                    <a:noFill/>
                    <a:ln>
                      <a:noFill/>
                    </a:ln>
                  </pic:spPr>
                </pic:pic>
              </a:graphicData>
            </a:graphic>
          </wp:inline>
        </w:drawing>
      </w:r>
    </w:p>
    <w:p w14:paraId="06830F61"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Rysunek 2. Metoda ustawienie i pogrążanie</w:t>
      </w:r>
    </w:p>
    <w:p w14:paraId="6CF1C31E" w14:textId="77777777" w:rsidR="00AF4BED" w:rsidRPr="006D6AAF" w:rsidRDefault="00AF4BED" w:rsidP="00CE27C0">
      <w:pPr>
        <w:rPr>
          <w:rFonts w:asciiTheme="minorHAnsi" w:hAnsiTheme="minorHAnsi" w:cstheme="minorHAnsi"/>
          <w:sz w:val="18"/>
          <w:szCs w:val="18"/>
        </w:rPr>
      </w:pPr>
    </w:p>
    <w:p w14:paraId="11D74FA9"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przypadku gruntów zagęszczonych, zwartych gruntów spoistych i gruntów, w których istnieją przeszkody, stosowanie metody ustawienie i pogrążenie może prowadzić przy swobodnym prowadzeniu do trudności związanych z rozejściem się zamków oraz czasami do znacznych odchyleń od wymaganego położenia.</w:t>
      </w:r>
    </w:p>
    <w:p w14:paraId="0C17C051"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Metody pogrążania panelowego (Rysunek 3) i naprzemiennego pogrążania panelowego (Rysunek 4) pozwalają na lepszą kontrolę położenia grodzic wzdłuż ścianki szczelnej, gdyż grodzice prowadzą się nawzajem w zamkach. Równocześnie minimalizowane jest niebezpieczeństwo rozejścia się zamków.</w:t>
      </w:r>
    </w:p>
    <w:p w14:paraId="72D07DDC" w14:textId="77777777" w:rsidR="009166EF" w:rsidRPr="006D6AAF" w:rsidRDefault="009166EF" w:rsidP="00CE27C0">
      <w:pPr>
        <w:jc w:val="center"/>
        <w:rPr>
          <w:rFonts w:asciiTheme="minorHAnsi" w:hAnsiTheme="minorHAnsi" w:cstheme="minorHAnsi"/>
          <w:noProof/>
          <w:color w:val="0000FF"/>
          <w:sz w:val="18"/>
          <w:szCs w:val="18"/>
        </w:rPr>
      </w:pPr>
    </w:p>
    <w:p w14:paraId="6CB7B28F" w14:textId="039E813C" w:rsidR="00AF4BED" w:rsidRPr="006D6AAF" w:rsidRDefault="00AF4BED" w:rsidP="00CE27C0">
      <w:pPr>
        <w:jc w:val="center"/>
        <w:rPr>
          <w:rFonts w:asciiTheme="minorHAnsi" w:hAnsiTheme="minorHAnsi" w:cstheme="minorHAnsi"/>
          <w:color w:val="0000FF"/>
          <w:sz w:val="18"/>
          <w:szCs w:val="18"/>
        </w:rPr>
      </w:pPr>
      <w:r w:rsidRPr="006D6AAF">
        <w:rPr>
          <w:rFonts w:asciiTheme="minorHAnsi" w:hAnsiTheme="minorHAnsi" w:cstheme="minorHAnsi"/>
          <w:noProof/>
          <w:color w:val="0000FF"/>
          <w:sz w:val="18"/>
          <w:szCs w:val="18"/>
        </w:rPr>
        <w:drawing>
          <wp:inline distT="0" distB="0" distL="0" distR="0" wp14:anchorId="459CF6FA" wp14:editId="3FC50004">
            <wp:extent cx="5445760" cy="7467600"/>
            <wp:effectExtent l="0" t="0" r="2540" b="0"/>
            <wp:docPr id="25" name="Obraz 25" descr="pogrążani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pogrążanie2"/>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3290"/>
                    <a:stretch/>
                  </pic:blipFill>
                  <pic:spPr bwMode="auto">
                    <a:xfrm>
                      <a:off x="0" y="0"/>
                      <a:ext cx="5458815" cy="7485502"/>
                    </a:xfrm>
                    <a:prstGeom prst="rect">
                      <a:avLst/>
                    </a:prstGeom>
                    <a:noFill/>
                    <a:ln>
                      <a:noFill/>
                    </a:ln>
                    <a:extLst>
                      <a:ext uri="{53640926-AAD7-44D8-BBD7-CCE9431645EC}">
                        <a14:shadowObscured xmlns:a14="http://schemas.microsoft.com/office/drawing/2010/main"/>
                      </a:ext>
                    </a:extLst>
                  </pic:spPr>
                </pic:pic>
              </a:graphicData>
            </a:graphic>
          </wp:inline>
        </w:drawing>
      </w:r>
    </w:p>
    <w:p w14:paraId="5E4A0664"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Rysunek 3. Metoda pogrążania panelowego.</w:t>
      </w:r>
    </w:p>
    <w:p w14:paraId="58E420A4" w14:textId="77777777" w:rsidR="00AF4BED" w:rsidRPr="006D6AAF" w:rsidRDefault="00AF4BED" w:rsidP="00CE27C0">
      <w:pPr>
        <w:jc w:val="center"/>
        <w:rPr>
          <w:rFonts w:asciiTheme="minorHAnsi" w:hAnsiTheme="minorHAnsi" w:cstheme="minorHAnsi"/>
          <w:sz w:val="18"/>
          <w:szCs w:val="18"/>
        </w:rPr>
      </w:pPr>
    </w:p>
    <w:p w14:paraId="42C5062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metodzie panelowej (Rysunek 3) najpierw ustawia się w dwupoziomowej ramie prowadzącej panel połączonych ze sobą w zamkach grodzic, a następnie pogrąża grodzice w tak przygotowanym panelu jedna po drugiej, aż do osiągnięcia poziomu górnej ramy prowadzącej. W następnym etapie ustawia się drugi panel wykorzystując jako jedno z podparć ramy prowadzącej ostatnią grodzicę pierwszego panelu. Po pogrążeniu drugiego panelu powtarza się ponownie wszystkie operacje wymienione powyżej przy ustawieniu trzeciego panelu. W momencie, w którym jedna ze stron ramy prowadzącej jest już zamocowana do ostatniej grodzicy drugiego panelu można pogrążyć na projektowaną głębokość grodzice panelu pierwszego. Wymienione operacje należy powtarzać przy pogrążaniu kolejnych paneli.</w:t>
      </w:r>
    </w:p>
    <w:p w14:paraId="1B89C01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przypadku gdy w trakcie pogrążania natrafia się na trudne warunki gruntowe można zastosować tzw. naprzemienne pogrążanie panelowe (Rysunek 4). W tym wariancie grodzice ustawione w panelu pogrąża naprzemiennie.</w:t>
      </w:r>
    </w:p>
    <w:p w14:paraId="0E9AF57F" w14:textId="77777777" w:rsidR="00AF4BED" w:rsidRPr="006D6AAF" w:rsidRDefault="00AF4BED" w:rsidP="00CE27C0">
      <w:pPr>
        <w:rPr>
          <w:rFonts w:asciiTheme="minorHAnsi" w:hAnsiTheme="minorHAnsi" w:cstheme="minorHAnsi"/>
          <w:sz w:val="18"/>
          <w:szCs w:val="18"/>
        </w:rPr>
      </w:pPr>
    </w:p>
    <w:p w14:paraId="69C8B305"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noProof/>
          <w:sz w:val="18"/>
          <w:szCs w:val="18"/>
        </w:rPr>
        <w:lastRenderedPageBreak/>
        <w:drawing>
          <wp:inline distT="0" distB="0" distL="0" distR="0" wp14:anchorId="0A953F23" wp14:editId="1AA3CCF3">
            <wp:extent cx="3609975" cy="2095500"/>
            <wp:effectExtent l="0" t="0" r="9525" b="0"/>
            <wp:docPr id="24" name="Obraz 24" descr="naprzemienna bez wzmocni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naprzemienna bez wzmocnienia"/>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09975" cy="2095500"/>
                    </a:xfrm>
                    <a:prstGeom prst="rect">
                      <a:avLst/>
                    </a:prstGeom>
                    <a:noFill/>
                    <a:ln>
                      <a:noFill/>
                    </a:ln>
                  </pic:spPr>
                </pic:pic>
              </a:graphicData>
            </a:graphic>
          </wp:inline>
        </w:drawing>
      </w:r>
    </w:p>
    <w:p w14:paraId="5388B543"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Rysunek 4. Naprzemienne pogrążanie panelowe.</w:t>
      </w:r>
    </w:p>
    <w:p w14:paraId="3E9E9B24" w14:textId="77777777" w:rsidR="00AF4BED" w:rsidRPr="006D6AAF" w:rsidRDefault="00AF4BED" w:rsidP="00CE27C0">
      <w:pPr>
        <w:rPr>
          <w:rFonts w:asciiTheme="minorHAnsi" w:hAnsiTheme="minorHAnsi" w:cstheme="minorHAnsi"/>
          <w:sz w:val="18"/>
          <w:szCs w:val="18"/>
        </w:rPr>
      </w:pPr>
    </w:p>
    <w:p w14:paraId="65B278B6" w14:textId="77777777" w:rsidR="00AF4BED" w:rsidRPr="006D6AAF" w:rsidRDefault="00AF4BED" w:rsidP="00CE27C0">
      <w:pPr>
        <w:ind w:firstLine="708"/>
        <w:rPr>
          <w:rFonts w:asciiTheme="minorHAnsi" w:hAnsiTheme="minorHAnsi" w:cstheme="minorHAnsi"/>
          <w:sz w:val="18"/>
          <w:szCs w:val="18"/>
        </w:rPr>
      </w:pPr>
      <w:r w:rsidRPr="006D6AAF">
        <w:rPr>
          <w:rFonts w:asciiTheme="minorHAnsi" w:hAnsiTheme="minorHAnsi" w:cstheme="minorHAnsi"/>
          <w:sz w:val="18"/>
          <w:szCs w:val="18"/>
        </w:rPr>
        <w:t>W jeden z wariantów naprzemiennego pogrążania panelowego (Rysunek 5) zakłada wzmocnienie podstawy co drugiej grodzicy. W tym wariancie najpierw na pewną głębokość pogrążane są grodzice ze wzmocnionymi podstawami, a w następnym etapie pogrąża się grodzice bez wzmocnionych podstaw na taką samą głębokość. Panelowe pogrążanie naprzemienne z grodzicami o wzmocnionych podstawach może być wykorzystywane przy pogrążaniu grodzic w gruntach bardzo zagęszczonych piaskach i żwirach oraz przy pogrążaniu podstaw grodzic w skałach miękkich.</w:t>
      </w:r>
    </w:p>
    <w:p w14:paraId="0ACDC6A5" w14:textId="77777777" w:rsidR="00AF4BED" w:rsidRPr="006D6AAF" w:rsidRDefault="00AF4BED" w:rsidP="00CE27C0">
      <w:pPr>
        <w:rPr>
          <w:rFonts w:asciiTheme="minorHAnsi" w:hAnsiTheme="minorHAnsi" w:cstheme="minorHAnsi"/>
          <w:sz w:val="18"/>
          <w:szCs w:val="18"/>
        </w:rPr>
      </w:pPr>
    </w:p>
    <w:p w14:paraId="134A6A55"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18FA58B4" wp14:editId="57299D5F">
            <wp:extent cx="3857625" cy="1857375"/>
            <wp:effectExtent l="0" t="0" r="9525" b="9525"/>
            <wp:docPr id="23" name="Obraz 23" descr="naprzemienne z wzmocnieni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naprzemienne z wzmocnieniem"/>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57625" cy="1857375"/>
                    </a:xfrm>
                    <a:prstGeom prst="rect">
                      <a:avLst/>
                    </a:prstGeom>
                    <a:noFill/>
                    <a:ln>
                      <a:noFill/>
                    </a:ln>
                  </pic:spPr>
                </pic:pic>
              </a:graphicData>
            </a:graphic>
          </wp:inline>
        </w:drawing>
      </w:r>
    </w:p>
    <w:p w14:paraId="28DDEFCF"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Rysunek 5. Naprzemienne pogrążanie panelowe z grodzicami o wzmocnionych podstawach.</w:t>
      </w:r>
    </w:p>
    <w:p w14:paraId="6545A320" w14:textId="77777777" w:rsidR="00AF4BED" w:rsidRPr="006D6AAF" w:rsidRDefault="00AF4BED" w:rsidP="00CE27C0">
      <w:pPr>
        <w:rPr>
          <w:rFonts w:asciiTheme="minorHAnsi" w:hAnsiTheme="minorHAnsi" w:cstheme="minorHAnsi"/>
          <w:sz w:val="18"/>
          <w:szCs w:val="18"/>
        </w:rPr>
      </w:pPr>
    </w:p>
    <w:p w14:paraId="3B8FF50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Wadą metod panelowych jest to, że wzajemne połączenie zamków grodzic wymaga podniesienia grodzicy na wysokość równą jej podwójnej długości. Powoduje to także konieczność zapewnienia pracownikom dostępu do zamków łączonych grodzic tak, aby je ze sobą połączyć. Zalecanym rozwiązanie jest stosowanie w takich wypadkach specjalnego przyrządu - </w:t>
      </w:r>
      <w:proofErr w:type="spellStart"/>
      <w:r w:rsidRPr="006D6AAF">
        <w:rPr>
          <w:rFonts w:asciiTheme="minorHAnsi" w:hAnsiTheme="minorHAnsi" w:cstheme="minorHAnsi"/>
          <w:sz w:val="18"/>
          <w:szCs w:val="18"/>
        </w:rPr>
        <w:t>nanizacza</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Nanizacz</w:t>
      </w:r>
      <w:proofErr w:type="spellEnd"/>
      <w:r w:rsidRPr="006D6AAF">
        <w:rPr>
          <w:rFonts w:asciiTheme="minorHAnsi" w:hAnsiTheme="minorHAnsi" w:cstheme="minorHAnsi"/>
          <w:sz w:val="18"/>
          <w:szCs w:val="18"/>
        </w:rPr>
        <w:t xml:space="preserve"> jest montowany do zamka znajdującego się od strony panelu przy podstawie grodzicy. Umożliwia on połączenie ze sobą grodzic w zamkach (nanizanie) bez udziału człowieka. Urządzeniem tym steruje się z powierzchni terenu. Idea zastosowania </w:t>
      </w:r>
      <w:proofErr w:type="spellStart"/>
      <w:r w:rsidRPr="006D6AAF">
        <w:rPr>
          <w:rFonts w:asciiTheme="minorHAnsi" w:hAnsiTheme="minorHAnsi" w:cstheme="minorHAnsi"/>
          <w:sz w:val="18"/>
          <w:szCs w:val="18"/>
        </w:rPr>
        <w:t>nanizacza</w:t>
      </w:r>
      <w:proofErr w:type="spellEnd"/>
      <w:r w:rsidRPr="006D6AAF">
        <w:rPr>
          <w:rFonts w:asciiTheme="minorHAnsi" w:hAnsiTheme="minorHAnsi" w:cstheme="minorHAnsi"/>
          <w:sz w:val="18"/>
          <w:szCs w:val="18"/>
        </w:rPr>
        <w:t xml:space="preserve"> przedstawiona jest na Rysunek 6. </w:t>
      </w:r>
    </w:p>
    <w:p w14:paraId="1CB8687C" w14:textId="77777777" w:rsidR="00AF4BED" w:rsidRPr="006D6AAF" w:rsidRDefault="00AF4BED" w:rsidP="00CE27C0">
      <w:pPr>
        <w:ind w:firstLine="708"/>
        <w:rPr>
          <w:rFonts w:asciiTheme="minorHAnsi" w:hAnsiTheme="minorHAnsi" w:cstheme="minorHAnsi"/>
          <w:sz w:val="18"/>
          <w:szCs w:val="18"/>
        </w:rPr>
      </w:pPr>
    </w:p>
    <w:p w14:paraId="698D2D71" w14:textId="77777777" w:rsidR="00AF4BED" w:rsidRPr="006D6AAF" w:rsidRDefault="00AF4BED" w:rsidP="00CE27C0">
      <w:pPr>
        <w:ind w:firstLine="708"/>
        <w:jc w:val="center"/>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72873740" wp14:editId="485F881D">
            <wp:extent cx="4152900" cy="232410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52900" cy="2324100"/>
                    </a:xfrm>
                    <a:prstGeom prst="rect">
                      <a:avLst/>
                    </a:prstGeom>
                    <a:noFill/>
                    <a:ln>
                      <a:noFill/>
                    </a:ln>
                  </pic:spPr>
                </pic:pic>
              </a:graphicData>
            </a:graphic>
          </wp:inline>
        </w:drawing>
      </w:r>
    </w:p>
    <w:p w14:paraId="6815446E" w14:textId="77777777" w:rsidR="00AF4BED" w:rsidRPr="006D6AAF" w:rsidRDefault="00AF4BED" w:rsidP="00CE27C0">
      <w:pPr>
        <w:ind w:firstLine="708"/>
        <w:jc w:val="center"/>
        <w:rPr>
          <w:rFonts w:asciiTheme="minorHAnsi" w:hAnsiTheme="minorHAnsi" w:cstheme="minorHAnsi"/>
          <w:sz w:val="18"/>
          <w:szCs w:val="18"/>
        </w:rPr>
      </w:pPr>
      <w:r w:rsidRPr="006D6AAF">
        <w:rPr>
          <w:rFonts w:asciiTheme="minorHAnsi" w:hAnsiTheme="minorHAnsi" w:cstheme="minorHAnsi"/>
          <w:sz w:val="18"/>
          <w:szCs w:val="18"/>
        </w:rPr>
        <w:t xml:space="preserve">Rysunek 6. Schematyczne przedstawienie zasady działania </w:t>
      </w:r>
      <w:proofErr w:type="spellStart"/>
      <w:r w:rsidRPr="006D6AAF">
        <w:rPr>
          <w:rFonts w:asciiTheme="minorHAnsi" w:hAnsiTheme="minorHAnsi" w:cstheme="minorHAnsi"/>
          <w:sz w:val="18"/>
          <w:szCs w:val="18"/>
        </w:rPr>
        <w:t>nanizacza</w:t>
      </w:r>
      <w:proofErr w:type="spellEnd"/>
    </w:p>
    <w:p w14:paraId="12EF1DE2" w14:textId="77777777" w:rsidR="00AF4BED" w:rsidRPr="006D6AAF" w:rsidRDefault="00AF4BED" w:rsidP="00CE27C0">
      <w:pPr>
        <w:rPr>
          <w:rFonts w:asciiTheme="minorHAnsi" w:hAnsiTheme="minorHAnsi" w:cstheme="minorHAnsi"/>
          <w:sz w:val="18"/>
          <w:szCs w:val="18"/>
        </w:rPr>
      </w:pPr>
    </w:p>
    <w:p w14:paraId="7A5A2C7B" w14:textId="77777777" w:rsidR="00AF4BED" w:rsidRPr="006D6AAF" w:rsidRDefault="00AF4BED" w:rsidP="00CE27C0">
      <w:pPr>
        <w:rPr>
          <w:rFonts w:asciiTheme="minorHAnsi" w:hAnsiTheme="minorHAnsi" w:cstheme="minorHAnsi"/>
          <w:sz w:val="18"/>
          <w:szCs w:val="18"/>
        </w:rPr>
      </w:pPr>
      <w:proofErr w:type="spellStart"/>
      <w:r w:rsidRPr="006D6AAF">
        <w:rPr>
          <w:rFonts w:asciiTheme="minorHAnsi" w:hAnsiTheme="minorHAnsi" w:cstheme="minorHAnsi"/>
          <w:sz w:val="18"/>
          <w:szCs w:val="18"/>
        </w:rPr>
        <w:t>Nanizacz</w:t>
      </w:r>
      <w:proofErr w:type="spellEnd"/>
      <w:r w:rsidRPr="006D6AAF">
        <w:rPr>
          <w:rFonts w:asciiTheme="minorHAnsi" w:hAnsiTheme="minorHAnsi" w:cstheme="minorHAnsi"/>
          <w:sz w:val="18"/>
          <w:szCs w:val="18"/>
        </w:rPr>
        <w:t xml:space="preserve"> może być także wykorzystywany przy pogrążaniu ścianki z grodzic, która docelowo ma wystawać ponad poziom terenu, na taką wysokość, że ręcznie nie można połączyć zamków grodzic ze sobą.</w:t>
      </w:r>
    </w:p>
    <w:p w14:paraId="7069728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lastRenderedPageBreak/>
        <w:t>Gdy w trakcie pogrążania grodzic dowolną z wymienionych powyżej metod elementy napotkają na przeszkody to można kontynuować pogrążanie pozostałych grodzic bez obawy zakłócenia procesu pogrążania. Należy jednak zawsze szukać przyczyn trudności w trakcie pogrążania. Jeżeli natrafimy na trudne warunki gruntowe i wystąpią trudności z pogrążeniem niektórych grodzic na żądaną głębokość, to te wystające grodzice mogą być pogrążone później przy użyciu mocniejszych urządzeń. Jeżeli natomiast trudność w pogrążeniu wystającej grodzicy jest wynikiem odchylania się sąsiadujących grodzic w osi ścianki w przeciwnych kierunkach to należy rozważyć wyrwanie tej i sąsiadujących grodzic i ponowne ich pogrążenie ze zwróceniem szczególnej uwagi na ich pionowość.</w:t>
      </w:r>
    </w:p>
    <w:p w14:paraId="185B8B0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Należy dobrać taką metodę pogrążania, która nie spowoduje uszkodzenia sąsiadujących z placem budowy budynków, konstrukcji i instalacji podziemnych.</w:t>
      </w:r>
    </w:p>
    <w:p w14:paraId="0AF120E7"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Wykonanie robót</w:t>
      </w:r>
    </w:p>
    <w:p w14:paraId="5F87E87A"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Grodzice można instalować w gruncie parami lub pojedynczo. Grodzice instalowane parami łączy się na terenie budowy przed instalacją - zwykle w pewnej odległości od miejsca pogrążania w gruncie. Jeśli grodzice nie były dostarczone jako sparowane z zaciśniętymi zamkami przed wbiciem zamek łączący dwa elementy należy zacisnąć lub zespawać, aby uniemożliwić ich rozłączenie w czasie pogrążania. Nowo wyprodukowane grodzice mogą być dostarczone przez producenta jako sparowane z zaciśniętymi zamkami</w:t>
      </w:r>
      <w:r w:rsidRPr="006D6AAF">
        <w:rPr>
          <w:rStyle w:val="Odwoanieprzypisudolnego"/>
          <w:rFonts w:asciiTheme="minorHAnsi" w:hAnsiTheme="minorHAnsi" w:cstheme="minorHAnsi"/>
          <w:sz w:val="18"/>
          <w:szCs w:val="18"/>
        </w:rPr>
        <w:footnoteReference w:id="6"/>
      </w:r>
      <w:r w:rsidRPr="006D6AAF">
        <w:rPr>
          <w:rFonts w:asciiTheme="minorHAnsi" w:hAnsiTheme="minorHAnsi" w:cstheme="minorHAnsi"/>
          <w:sz w:val="18"/>
          <w:szCs w:val="18"/>
        </w:rPr>
        <w:t xml:space="preserve">. Sparowane grodzice przywożone są pod kafar lub wibromłot i podnoszone jako całość. </w:t>
      </w:r>
    </w:p>
    <w:p w14:paraId="7BEE70C0" w14:textId="2082DC09"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Ścianką stalową można przebić się przez kłody drewniane w gruncie, przez żwiry i pospółki, a nawet przez gruzowiska i słabe betony. Jeżeli spodziewamy się napotkania przeszkód w trakcie pogrążania zaleca się wzmocnić podstawę pala (pkt. 8.4.19 normy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_Ref191214921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[1]</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w:t>
      </w:r>
    </w:p>
    <w:p w14:paraId="05686D31" w14:textId="4C870570"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W przypadku gdy osie ścianki w rzucie pionowym się przecinają pogrążanie grodzic rozpoczyna się od narożnika. Narożne grodzice zespawane ze sobą (zalecenia dotyczące spawania grodzic wg p. 8.4 Polskiej Normy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_Ref191214921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[1]</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pogrąża się bardzo starannie na taką głębokość, aby były należycie umocowane w gruncie. Następnie tuż przed nimi na ziemi zaleca się ułożyć ramy prowadzące drewniane długości 3-</w:t>
      </w:r>
      <w:smartTag w:uri="urn:schemas-microsoft-com:office:smarttags" w:element="metricconverter">
        <w:smartTagPr>
          <w:attr w:name="ProductID" w:val="5 m"/>
        </w:smartTagPr>
        <w:r w:rsidRPr="006D6AAF">
          <w:rPr>
            <w:rFonts w:asciiTheme="minorHAnsi" w:hAnsiTheme="minorHAnsi" w:cstheme="minorHAnsi"/>
            <w:sz w:val="18"/>
            <w:szCs w:val="18"/>
          </w:rPr>
          <w:t>5 m</w:t>
        </w:r>
      </w:smartTag>
      <w:r w:rsidRPr="006D6AAF">
        <w:rPr>
          <w:rFonts w:asciiTheme="minorHAnsi" w:hAnsiTheme="minorHAnsi" w:cstheme="minorHAnsi"/>
          <w:sz w:val="18"/>
          <w:szCs w:val="18"/>
        </w:rPr>
        <w:t xml:space="preserve"> w takim rozstawie, aby pomiędzy nimi można było wstawić grodzice (Rysunek 10). Parę lub pojedynczą grodzicę nanizuje się na zamek grodzicy narożnej i pogrąża w grunt na głębokość 2-4m. Kolejno pogrąża się następne pary lub pojedyncze grodzice na odcinku objętym ramami prowadzącymi. Jeżeli grodzice podczas pogrążania wykazują nieregularne odchylenie od osi ścianki, wskazane jest założyć górne kleszcze, które będą się opuszczać razem z grodzicami. </w:t>
      </w:r>
    </w:p>
    <w:p w14:paraId="12319299"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Jeżeli ścianka z grodzic typu U nie jest przewidziana do późniejszego wyciągnięcia oraz nie jest zwieńczona oczepem żelbetowym, po zainstalowaniu grodzic na projektowaną głębokość wskazane jest zespawanie zamków na górnym odcinku na długości 50-80cm, w celu polepszenia współpracy grodzic przy zginaniu. </w:t>
      </w:r>
    </w:p>
    <w:p w14:paraId="12D1A7FD"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Ścianki szczelne stalowe przy napotkaniu podczas pogrążania w grunt na przeszkody w formie dużych głazów mogą ulec uszkodzeniu. Uszkodzenia te mogą mieć różne formy, np.:</w:t>
      </w:r>
    </w:p>
    <w:p w14:paraId="1026556D" w14:textId="77777777" w:rsidR="00AF4BED" w:rsidRPr="006D6AAF" w:rsidRDefault="00AF4BED" w:rsidP="00A007B4">
      <w:pPr>
        <w:numPr>
          <w:ilvl w:val="0"/>
          <w:numId w:val="172"/>
        </w:numPr>
        <w:rPr>
          <w:rFonts w:asciiTheme="minorHAnsi" w:hAnsiTheme="minorHAnsi" w:cstheme="minorHAnsi"/>
          <w:sz w:val="18"/>
          <w:szCs w:val="18"/>
        </w:rPr>
      </w:pPr>
      <w:r w:rsidRPr="006D6AAF">
        <w:rPr>
          <w:rFonts w:asciiTheme="minorHAnsi" w:hAnsiTheme="minorHAnsi" w:cstheme="minorHAnsi"/>
          <w:sz w:val="18"/>
          <w:szCs w:val="18"/>
        </w:rPr>
        <w:t>rozerwanie blachy ścianki między zamkami;</w:t>
      </w:r>
    </w:p>
    <w:p w14:paraId="29A7F923" w14:textId="77777777" w:rsidR="00AF4BED" w:rsidRPr="006D6AAF" w:rsidRDefault="00AF4BED" w:rsidP="00A007B4">
      <w:pPr>
        <w:numPr>
          <w:ilvl w:val="0"/>
          <w:numId w:val="172"/>
        </w:numPr>
        <w:rPr>
          <w:rFonts w:asciiTheme="minorHAnsi" w:hAnsiTheme="minorHAnsi" w:cstheme="minorHAnsi"/>
          <w:sz w:val="18"/>
          <w:szCs w:val="18"/>
        </w:rPr>
      </w:pPr>
      <w:r w:rsidRPr="006D6AAF">
        <w:rPr>
          <w:rFonts w:asciiTheme="minorHAnsi" w:hAnsiTheme="minorHAnsi" w:cstheme="minorHAnsi"/>
          <w:sz w:val="18"/>
          <w:szCs w:val="18"/>
        </w:rPr>
        <w:t>zgniecenie dolnego końca ścianki.</w:t>
      </w:r>
    </w:p>
    <w:p w14:paraId="2C0D7295"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Można zmniejszyć prawdopodobieństwo ich wystąpienia przez wzmocnienie podstawy pala. Uszkodzenie te dadzą się łatwo wyczuć podczas pogrążania. Oznaką tego jest dalsze powolne zagłębianie się grodzicy oraz to, że podczas uderzeń młot odskakuje. </w:t>
      </w:r>
    </w:p>
    <w:p w14:paraId="1AF180D1"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Tarcie w zamkach grodzic w trakcie ich pogrążania</w:t>
      </w:r>
    </w:p>
    <w:p w14:paraId="3DE79EBA"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W trakcie pogrążania grodzic występuje pomiędzy grodzicą pogrążaną, a już pogrążoną w gruncie tarcie w zamkach. Jeżeli siły tarcia w zamkach są bardzo duże to w trakcie pogrążania może uwidocznić się jedno lub więcej wymienionych poniżej zjawisk. </w:t>
      </w:r>
    </w:p>
    <w:p w14:paraId="79C12660" w14:textId="77777777" w:rsidR="00AF4BED" w:rsidRPr="006D6AAF" w:rsidRDefault="00AF4BED" w:rsidP="00CE27C0">
      <w:pPr>
        <w:rPr>
          <w:rFonts w:asciiTheme="minorHAnsi" w:hAnsiTheme="minorHAnsi" w:cstheme="minorHAnsi"/>
          <w:b/>
          <w:sz w:val="18"/>
          <w:szCs w:val="18"/>
        </w:rPr>
      </w:pPr>
    </w:p>
    <w:p w14:paraId="01EA24C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b/>
          <w:sz w:val="18"/>
          <w:szCs w:val="18"/>
        </w:rPr>
        <w:t xml:space="preserve">Pochylanie się grodzic w osi ścianki. </w:t>
      </w:r>
      <w:r w:rsidRPr="006D6AAF">
        <w:rPr>
          <w:rFonts w:asciiTheme="minorHAnsi" w:hAnsiTheme="minorHAnsi" w:cstheme="minorHAnsi"/>
          <w:sz w:val="18"/>
          <w:szCs w:val="18"/>
        </w:rPr>
        <w:t>Tarcie w zamku powoduje mimośrodowe działanie siły na grodzicę. Problem ten można rozwiązać w jeden z poniższych sposobów:</w:t>
      </w:r>
    </w:p>
    <w:p w14:paraId="0E92333A" w14:textId="77777777" w:rsidR="00AF4BED" w:rsidRPr="006D6AAF" w:rsidRDefault="00AF4BED" w:rsidP="00A007B4">
      <w:pPr>
        <w:numPr>
          <w:ilvl w:val="0"/>
          <w:numId w:val="164"/>
        </w:numPr>
        <w:rPr>
          <w:rFonts w:asciiTheme="minorHAnsi" w:hAnsiTheme="minorHAnsi" w:cstheme="minorHAnsi"/>
          <w:sz w:val="18"/>
          <w:szCs w:val="18"/>
        </w:rPr>
      </w:pPr>
      <w:r w:rsidRPr="006D6AAF">
        <w:rPr>
          <w:rFonts w:asciiTheme="minorHAnsi" w:hAnsiTheme="minorHAnsi" w:cstheme="minorHAnsi"/>
          <w:sz w:val="18"/>
          <w:szCs w:val="18"/>
        </w:rPr>
        <w:t>przemieszczenie osi uderzenia młota lub wibromłota,</w:t>
      </w:r>
    </w:p>
    <w:p w14:paraId="19C3E362" w14:textId="77777777" w:rsidR="00AF4BED" w:rsidRPr="006D6AAF" w:rsidRDefault="00AF4BED" w:rsidP="00A007B4">
      <w:pPr>
        <w:numPr>
          <w:ilvl w:val="0"/>
          <w:numId w:val="164"/>
        </w:numPr>
        <w:rPr>
          <w:rFonts w:asciiTheme="minorHAnsi" w:hAnsiTheme="minorHAnsi" w:cstheme="minorHAnsi"/>
          <w:sz w:val="18"/>
          <w:szCs w:val="18"/>
        </w:rPr>
      </w:pPr>
      <w:r w:rsidRPr="006D6AAF">
        <w:rPr>
          <w:rFonts w:asciiTheme="minorHAnsi" w:hAnsiTheme="minorHAnsi" w:cstheme="minorHAnsi"/>
          <w:sz w:val="18"/>
          <w:szCs w:val="18"/>
        </w:rPr>
        <w:t>zmniejszenie tarcia w prowadzącym zamku (zmniejszenie to może być osiągnięte różnymi środkami smarującymi; można też podjąć zabiegi utrudniające dostanie się gruntu do zamków),</w:t>
      </w:r>
    </w:p>
    <w:p w14:paraId="0AF6F0A2" w14:textId="77777777" w:rsidR="00AF4BED" w:rsidRPr="006D6AAF" w:rsidRDefault="00AF4BED" w:rsidP="00A007B4">
      <w:pPr>
        <w:numPr>
          <w:ilvl w:val="0"/>
          <w:numId w:val="164"/>
        </w:numPr>
        <w:rPr>
          <w:rFonts w:asciiTheme="minorHAnsi" w:hAnsiTheme="minorHAnsi" w:cstheme="minorHAnsi"/>
          <w:sz w:val="18"/>
          <w:szCs w:val="18"/>
        </w:rPr>
      </w:pPr>
      <w:r w:rsidRPr="006D6AAF">
        <w:rPr>
          <w:rFonts w:asciiTheme="minorHAnsi" w:hAnsiTheme="minorHAnsi" w:cstheme="minorHAnsi"/>
          <w:sz w:val="18"/>
          <w:szCs w:val="18"/>
        </w:rPr>
        <w:t>pogrążanie grodzic z prowadzeniem,</w:t>
      </w:r>
    </w:p>
    <w:p w14:paraId="3E7A3C03" w14:textId="77777777" w:rsidR="00AF4BED" w:rsidRPr="006D6AAF" w:rsidRDefault="00AF4BED" w:rsidP="00A007B4">
      <w:pPr>
        <w:numPr>
          <w:ilvl w:val="0"/>
          <w:numId w:val="164"/>
        </w:numPr>
        <w:rPr>
          <w:rFonts w:asciiTheme="minorHAnsi" w:hAnsiTheme="minorHAnsi" w:cstheme="minorHAnsi"/>
          <w:sz w:val="18"/>
          <w:szCs w:val="18"/>
        </w:rPr>
      </w:pPr>
      <w:r w:rsidRPr="006D6AAF">
        <w:rPr>
          <w:rFonts w:asciiTheme="minorHAnsi" w:hAnsiTheme="minorHAnsi" w:cstheme="minorHAnsi"/>
          <w:sz w:val="18"/>
          <w:szCs w:val="18"/>
        </w:rPr>
        <w:t>pogrążanie grodzic w jedno- lub dwupoziomowej sztywnej ramie prowadzącej,</w:t>
      </w:r>
    </w:p>
    <w:p w14:paraId="725D0BAA" w14:textId="77777777" w:rsidR="00AF4BED" w:rsidRPr="006D6AAF" w:rsidRDefault="00AF4BED" w:rsidP="00A007B4">
      <w:pPr>
        <w:numPr>
          <w:ilvl w:val="0"/>
          <w:numId w:val="164"/>
        </w:numPr>
        <w:rPr>
          <w:rFonts w:asciiTheme="minorHAnsi" w:hAnsiTheme="minorHAnsi" w:cstheme="minorHAnsi"/>
          <w:sz w:val="18"/>
          <w:szCs w:val="18"/>
        </w:rPr>
      </w:pPr>
      <w:r w:rsidRPr="006D6AAF">
        <w:rPr>
          <w:rFonts w:asciiTheme="minorHAnsi" w:hAnsiTheme="minorHAnsi" w:cstheme="minorHAnsi"/>
          <w:sz w:val="18"/>
          <w:szCs w:val="18"/>
        </w:rPr>
        <w:t>przyłożenie siły przyciągającej lub odpychającej (Rysunek 7).</w:t>
      </w:r>
    </w:p>
    <w:p w14:paraId="76956B05" w14:textId="77777777" w:rsidR="00AF4BED" w:rsidRPr="006D6AAF" w:rsidRDefault="00AF4BED" w:rsidP="00CE27C0">
      <w:pPr>
        <w:rPr>
          <w:rFonts w:asciiTheme="minorHAnsi" w:hAnsiTheme="minorHAnsi" w:cstheme="minorHAnsi"/>
          <w:sz w:val="18"/>
          <w:szCs w:val="18"/>
          <w:highlight w:val="yellow"/>
        </w:rPr>
      </w:pPr>
    </w:p>
    <w:p w14:paraId="5D379F2B"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13F58FBD" wp14:editId="4E97F8E9">
            <wp:extent cx="2505075" cy="1704975"/>
            <wp:effectExtent l="0" t="0" r="9525" b="9525"/>
            <wp:docPr id="21" name="Obraz 21" descr="pochyl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pochylani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05075" cy="1704975"/>
                    </a:xfrm>
                    <a:prstGeom prst="rect">
                      <a:avLst/>
                    </a:prstGeom>
                    <a:noFill/>
                    <a:ln>
                      <a:noFill/>
                    </a:ln>
                  </pic:spPr>
                </pic:pic>
              </a:graphicData>
            </a:graphic>
          </wp:inline>
        </w:drawing>
      </w:r>
    </w:p>
    <w:p w14:paraId="39E2144E" w14:textId="77777777" w:rsidR="00AF4BED" w:rsidRPr="006D6AAF" w:rsidRDefault="00AF4BED" w:rsidP="00CE27C0">
      <w:pPr>
        <w:jc w:val="center"/>
        <w:rPr>
          <w:rFonts w:asciiTheme="minorHAnsi" w:hAnsiTheme="minorHAnsi" w:cstheme="minorHAnsi"/>
          <w:sz w:val="18"/>
          <w:szCs w:val="18"/>
          <w:highlight w:val="yellow"/>
        </w:rPr>
      </w:pPr>
      <w:r w:rsidRPr="006D6AAF">
        <w:rPr>
          <w:rFonts w:asciiTheme="minorHAnsi" w:hAnsiTheme="minorHAnsi" w:cstheme="minorHAnsi"/>
          <w:sz w:val="18"/>
          <w:szCs w:val="18"/>
        </w:rPr>
        <w:t>Rysunek 7. Przyłożenie siły przeciwdziałającej odchylaniu się ścianki.</w:t>
      </w:r>
    </w:p>
    <w:p w14:paraId="3131CC74" w14:textId="77777777" w:rsidR="00AF4BED" w:rsidRPr="006D6AAF" w:rsidRDefault="00AF4BED" w:rsidP="00CE27C0">
      <w:pPr>
        <w:rPr>
          <w:rFonts w:asciiTheme="minorHAnsi" w:hAnsiTheme="minorHAnsi" w:cstheme="minorHAnsi"/>
          <w:sz w:val="18"/>
          <w:szCs w:val="18"/>
          <w:highlight w:val="yellow"/>
        </w:rPr>
      </w:pPr>
    </w:p>
    <w:p w14:paraId="5E7D48F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Jeżeli powyższe zabiegi nie przynoszą żądanego efektu to dopuszcza się wykonanie i pogrążenie specjalnego klinowego pala niwelującego pochylenie. Pal taki można przygotować z dwóch odpowiednio przyciętych grodzic połączonych ze sobą spoiną ciągłą (Rysunek 8.a) lub z blachy przyspawanej spoiną ciągłą do grodzicy (Rysunek 8.b).</w:t>
      </w:r>
    </w:p>
    <w:p w14:paraId="076623B9" w14:textId="77777777" w:rsidR="00AF4BED" w:rsidRPr="006D6AAF" w:rsidRDefault="00AF4BED" w:rsidP="00CE27C0">
      <w:pPr>
        <w:rPr>
          <w:rFonts w:asciiTheme="minorHAnsi" w:hAnsiTheme="minorHAnsi" w:cstheme="minorHAnsi"/>
          <w:sz w:val="18"/>
          <w:szCs w:val="18"/>
        </w:rPr>
      </w:pPr>
    </w:p>
    <w:p w14:paraId="747535D0"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3734E5C7" wp14:editId="035FC2B0">
            <wp:extent cx="3508375" cy="1610274"/>
            <wp:effectExtent l="0" t="0" r="0" b="9525"/>
            <wp:docPr id="20" name="Obraz 20" descr="pochylani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pochylanie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528799" cy="1619648"/>
                    </a:xfrm>
                    <a:prstGeom prst="rect">
                      <a:avLst/>
                    </a:prstGeom>
                    <a:noFill/>
                    <a:ln>
                      <a:noFill/>
                    </a:ln>
                  </pic:spPr>
                </pic:pic>
              </a:graphicData>
            </a:graphic>
          </wp:inline>
        </w:drawing>
      </w:r>
    </w:p>
    <w:p w14:paraId="4F9E62F3"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Rysunek 8. Pale specjalne wykorzystywane do zniwelowania pochylenia ścianki</w:t>
      </w:r>
    </w:p>
    <w:p w14:paraId="0A46DDD2" w14:textId="77777777" w:rsidR="00AF4BED" w:rsidRPr="006D6AAF" w:rsidRDefault="00AF4BED" w:rsidP="00CE27C0">
      <w:pPr>
        <w:rPr>
          <w:rFonts w:asciiTheme="minorHAnsi" w:hAnsiTheme="minorHAnsi" w:cstheme="minorHAnsi"/>
          <w:sz w:val="18"/>
          <w:szCs w:val="18"/>
        </w:rPr>
      </w:pPr>
    </w:p>
    <w:p w14:paraId="5BB8771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W celu zminimalizowania podłużnych odchyleń nie zaleca się stosować takich metod jak: ukosowanie, częściowe wycinanie podstaw stalowych grodzic lub </w:t>
      </w:r>
      <w:proofErr w:type="spellStart"/>
      <w:r w:rsidRPr="006D6AAF">
        <w:rPr>
          <w:rFonts w:asciiTheme="minorHAnsi" w:hAnsiTheme="minorHAnsi" w:cstheme="minorHAnsi"/>
          <w:sz w:val="18"/>
          <w:szCs w:val="18"/>
        </w:rPr>
        <w:t>dospawywanie</w:t>
      </w:r>
      <w:proofErr w:type="spellEnd"/>
      <w:r w:rsidRPr="006D6AAF">
        <w:rPr>
          <w:rFonts w:asciiTheme="minorHAnsi" w:hAnsiTheme="minorHAnsi" w:cstheme="minorHAnsi"/>
          <w:sz w:val="18"/>
          <w:szCs w:val="18"/>
        </w:rPr>
        <w:t xml:space="preserve"> do ich podstaw po stronie wolnego zamka stalowych elementów mających za zadanie zrównoważenie oporów powstających w zamku, ponieważ takie działania zwiększa to ryzyko rozejścia się zamków.</w:t>
      </w:r>
    </w:p>
    <w:p w14:paraId="4EBD70DE" w14:textId="77777777" w:rsidR="00AF4BED" w:rsidRPr="006D6AAF" w:rsidRDefault="00AF4BED" w:rsidP="00CE27C0">
      <w:pPr>
        <w:rPr>
          <w:rFonts w:asciiTheme="minorHAnsi" w:hAnsiTheme="minorHAnsi" w:cstheme="minorHAnsi"/>
          <w:color w:val="0000FF"/>
          <w:sz w:val="18"/>
          <w:szCs w:val="18"/>
        </w:rPr>
      </w:pPr>
    </w:p>
    <w:p w14:paraId="549FC160"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b/>
          <w:sz w:val="18"/>
          <w:szCs w:val="18"/>
        </w:rPr>
        <w:t xml:space="preserve">Wciąganie w grunt poprzednio pogrążonej grodzicy. </w:t>
      </w:r>
      <w:r w:rsidRPr="006D6AAF">
        <w:rPr>
          <w:rFonts w:asciiTheme="minorHAnsi" w:hAnsiTheme="minorHAnsi" w:cstheme="minorHAnsi"/>
          <w:sz w:val="18"/>
          <w:szCs w:val="18"/>
        </w:rPr>
        <w:t>W trakcie pogrążania grodzic, w zamkach może występować tak duże tarcie, że wraz z pogrążanymi grodzicami wciągane są w głąb gruntu poprzednio wbite elementy. Przeciwdziałać temu można przez:</w:t>
      </w:r>
    </w:p>
    <w:p w14:paraId="0FCA59B8" w14:textId="77777777" w:rsidR="00AF4BED" w:rsidRPr="006D6AAF" w:rsidRDefault="00AF4BED" w:rsidP="00A007B4">
      <w:pPr>
        <w:numPr>
          <w:ilvl w:val="0"/>
          <w:numId w:val="165"/>
        </w:numPr>
        <w:tabs>
          <w:tab w:val="clear" w:pos="720"/>
        </w:tabs>
        <w:ind w:left="284" w:hanging="284"/>
        <w:rPr>
          <w:rFonts w:asciiTheme="minorHAnsi" w:hAnsiTheme="minorHAnsi" w:cstheme="minorHAnsi"/>
          <w:sz w:val="18"/>
          <w:szCs w:val="18"/>
        </w:rPr>
      </w:pPr>
      <w:r w:rsidRPr="006D6AAF">
        <w:rPr>
          <w:rFonts w:asciiTheme="minorHAnsi" w:hAnsiTheme="minorHAnsi" w:cstheme="minorHAnsi"/>
          <w:sz w:val="18"/>
          <w:szCs w:val="18"/>
        </w:rPr>
        <w:t>zmniejszenie tarcia w prowadzącym zamku poprzez jego nasmarowanie lub/i zachowanie pionowości pogrążanych grodzic,</w:t>
      </w:r>
    </w:p>
    <w:p w14:paraId="60E09327" w14:textId="77777777" w:rsidR="00AF4BED" w:rsidRPr="006D6AAF" w:rsidRDefault="00AF4BED" w:rsidP="00A007B4">
      <w:pPr>
        <w:numPr>
          <w:ilvl w:val="0"/>
          <w:numId w:val="165"/>
        </w:numPr>
        <w:tabs>
          <w:tab w:val="clear" w:pos="720"/>
        </w:tabs>
        <w:ind w:left="284" w:hanging="284"/>
        <w:rPr>
          <w:rFonts w:asciiTheme="minorHAnsi" w:hAnsiTheme="minorHAnsi" w:cstheme="minorHAnsi"/>
          <w:sz w:val="18"/>
          <w:szCs w:val="18"/>
        </w:rPr>
      </w:pPr>
      <w:r w:rsidRPr="006D6AAF">
        <w:rPr>
          <w:rFonts w:asciiTheme="minorHAnsi" w:hAnsiTheme="minorHAnsi" w:cstheme="minorHAnsi"/>
          <w:sz w:val="18"/>
          <w:szCs w:val="18"/>
        </w:rPr>
        <w:t>spawanie ze sobą zamków już pogrążonych grodzic,</w:t>
      </w:r>
    </w:p>
    <w:p w14:paraId="227A188F" w14:textId="77777777" w:rsidR="00AF4BED" w:rsidRPr="006D6AAF" w:rsidRDefault="00AF4BED" w:rsidP="00A007B4">
      <w:pPr>
        <w:numPr>
          <w:ilvl w:val="0"/>
          <w:numId w:val="165"/>
        </w:numPr>
        <w:tabs>
          <w:tab w:val="clear" w:pos="720"/>
        </w:tabs>
        <w:ind w:left="284" w:hanging="284"/>
        <w:rPr>
          <w:rFonts w:asciiTheme="minorHAnsi" w:hAnsiTheme="minorHAnsi" w:cstheme="minorHAnsi"/>
          <w:sz w:val="18"/>
          <w:szCs w:val="18"/>
        </w:rPr>
      </w:pPr>
      <w:r w:rsidRPr="006D6AAF">
        <w:rPr>
          <w:rFonts w:asciiTheme="minorHAnsi" w:hAnsiTheme="minorHAnsi" w:cstheme="minorHAnsi"/>
          <w:sz w:val="18"/>
          <w:szCs w:val="18"/>
        </w:rPr>
        <w:t>zastosowanie specjalnych przenośnych szczęk zamocowanych na głowicach już pogrążonych grodzic (Rysunek 9), których zadaniem jest niedopuszczenie do wciągania w grunt grodzic już pogrążonych.</w:t>
      </w:r>
    </w:p>
    <w:p w14:paraId="410CF42D" w14:textId="77777777" w:rsidR="00AF4BED" w:rsidRPr="006D6AAF" w:rsidRDefault="00AF4BED" w:rsidP="00CE27C0">
      <w:pPr>
        <w:rPr>
          <w:rFonts w:asciiTheme="minorHAnsi" w:hAnsiTheme="minorHAnsi" w:cstheme="minorHAnsi"/>
          <w:b/>
          <w:sz w:val="18"/>
          <w:szCs w:val="18"/>
        </w:rPr>
      </w:pPr>
    </w:p>
    <w:p w14:paraId="29002E1A" w14:textId="77777777" w:rsidR="00AF4BED" w:rsidRPr="006D6AAF" w:rsidRDefault="00AF4BED" w:rsidP="00CE27C0">
      <w:pPr>
        <w:jc w:val="center"/>
        <w:rPr>
          <w:rFonts w:asciiTheme="minorHAnsi" w:hAnsiTheme="minorHAnsi" w:cstheme="minorHAnsi"/>
          <w:b/>
          <w:sz w:val="18"/>
          <w:szCs w:val="18"/>
        </w:rPr>
      </w:pPr>
      <w:r w:rsidRPr="006D6AAF">
        <w:rPr>
          <w:rFonts w:asciiTheme="minorHAnsi" w:hAnsiTheme="minorHAnsi" w:cstheme="minorHAnsi"/>
          <w:b/>
          <w:noProof/>
          <w:sz w:val="18"/>
          <w:szCs w:val="18"/>
        </w:rPr>
        <w:drawing>
          <wp:inline distT="0" distB="0" distL="0" distR="0" wp14:anchorId="0BBC80AE" wp14:editId="59A1432A">
            <wp:extent cx="1928283" cy="1051791"/>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43378" cy="1060025"/>
                    </a:xfrm>
                    <a:prstGeom prst="rect">
                      <a:avLst/>
                    </a:prstGeom>
                    <a:noFill/>
                    <a:ln>
                      <a:noFill/>
                    </a:ln>
                  </pic:spPr>
                </pic:pic>
              </a:graphicData>
            </a:graphic>
          </wp:inline>
        </w:drawing>
      </w:r>
    </w:p>
    <w:p w14:paraId="06F5676D"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Rysunek 9. Przyrząd utrudniający wciąganie w grunt już pogrążonych w trakcie pogrążania następnej grodzicy.</w:t>
      </w:r>
    </w:p>
    <w:p w14:paraId="0F8D7B1F" w14:textId="77777777" w:rsidR="00AF4BED" w:rsidRPr="006D6AAF" w:rsidRDefault="00AF4BED" w:rsidP="00CE27C0">
      <w:pPr>
        <w:rPr>
          <w:rFonts w:asciiTheme="minorHAnsi" w:hAnsiTheme="minorHAnsi" w:cstheme="minorHAnsi"/>
          <w:b/>
          <w:sz w:val="18"/>
          <w:szCs w:val="18"/>
        </w:rPr>
      </w:pPr>
    </w:p>
    <w:p w14:paraId="41B9026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b/>
          <w:sz w:val="18"/>
          <w:szCs w:val="18"/>
        </w:rPr>
        <w:t xml:space="preserve">Rozgrzewanie się zamków grodzic do bardzo wysokich temperatur. </w:t>
      </w:r>
      <w:r w:rsidRPr="006D6AAF">
        <w:rPr>
          <w:rFonts w:asciiTheme="minorHAnsi" w:hAnsiTheme="minorHAnsi" w:cstheme="minorHAnsi"/>
          <w:sz w:val="18"/>
          <w:szCs w:val="18"/>
        </w:rPr>
        <w:t xml:space="preserve">W skutek dużego tarcia w zamkach może dojść do rozgrzania ich do temperatury, w której stal staje się plastyczna, co może doprowadzić do </w:t>
      </w:r>
      <w:proofErr w:type="spellStart"/>
      <w:r w:rsidRPr="006D6AAF">
        <w:rPr>
          <w:rFonts w:asciiTheme="minorHAnsi" w:hAnsiTheme="minorHAnsi" w:cstheme="minorHAnsi"/>
          <w:sz w:val="18"/>
          <w:szCs w:val="18"/>
        </w:rPr>
        <w:t>wysprzęgnięcia</w:t>
      </w:r>
      <w:proofErr w:type="spellEnd"/>
      <w:r w:rsidRPr="006D6AAF">
        <w:rPr>
          <w:rFonts w:asciiTheme="minorHAnsi" w:hAnsiTheme="minorHAnsi" w:cstheme="minorHAnsi"/>
          <w:sz w:val="18"/>
          <w:szCs w:val="18"/>
        </w:rPr>
        <w:t xml:space="preserve"> się zamków. Przeciwdziałać temu można przez:</w:t>
      </w:r>
    </w:p>
    <w:p w14:paraId="719E9883" w14:textId="77777777" w:rsidR="00AF4BED" w:rsidRPr="006D6AAF" w:rsidRDefault="00AF4BED" w:rsidP="00A007B4">
      <w:pPr>
        <w:numPr>
          <w:ilvl w:val="0"/>
          <w:numId w:val="166"/>
        </w:numPr>
        <w:tabs>
          <w:tab w:val="clear" w:pos="720"/>
          <w:tab w:val="left" w:pos="-3544"/>
        </w:tabs>
        <w:ind w:left="284" w:hanging="284"/>
        <w:rPr>
          <w:rFonts w:asciiTheme="minorHAnsi" w:hAnsiTheme="minorHAnsi" w:cstheme="minorHAnsi"/>
          <w:sz w:val="18"/>
          <w:szCs w:val="18"/>
        </w:rPr>
      </w:pPr>
      <w:r w:rsidRPr="006D6AAF">
        <w:rPr>
          <w:rFonts w:asciiTheme="minorHAnsi" w:hAnsiTheme="minorHAnsi" w:cstheme="minorHAnsi"/>
          <w:sz w:val="18"/>
          <w:szCs w:val="18"/>
        </w:rPr>
        <w:t>zmniejszenie tarcia w prowadzącym zamku poprzez jego nasmarowanie lub/i zachowanie pionowości pogrążanych grodzic,</w:t>
      </w:r>
    </w:p>
    <w:p w14:paraId="6C4DCB07" w14:textId="77777777" w:rsidR="00AF4BED" w:rsidRPr="006D6AAF" w:rsidRDefault="00AF4BED" w:rsidP="00A007B4">
      <w:pPr>
        <w:numPr>
          <w:ilvl w:val="0"/>
          <w:numId w:val="166"/>
        </w:numPr>
        <w:tabs>
          <w:tab w:val="clear" w:pos="720"/>
          <w:tab w:val="left" w:pos="-3544"/>
        </w:tabs>
        <w:ind w:left="284" w:hanging="284"/>
        <w:rPr>
          <w:rFonts w:asciiTheme="minorHAnsi" w:hAnsiTheme="minorHAnsi" w:cstheme="minorHAnsi"/>
          <w:sz w:val="18"/>
          <w:szCs w:val="18"/>
        </w:rPr>
      </w:pPr>
      <w:r w:rsidRPr="006D6AAF">
        <w:rPr>
          <w:rFonts w:asciiTheme="minorHAnsi" w:hAnsiTheme="minorHAnsi" w:cstheme="minorHAnsi"/>
          <w:sz w:val="18"/>
          <w:szCs w:val="18"/>
        </w:rPr>
        <w:t>pogrążanie grodzic etapami, tak aby miały one czas na oddanie ciepła.</w:t>
      </w:r>
    </w:p>
    <w:p w14:paraId="7F72CC0B"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Ramy prowadzące</w:t>
      </w:r>
    </w:p>
    <w:p w14:paraId="720AAF9D"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Jeżeli bardzo ważnym aspektem jest estetyka i szczelność ścianki szczelnej z grodzic wymagana jest zwykle duża dokładność pogrążania. Dla jej uzyskania zaleca się, aby przed przystąpieniem do pogrążania grodzic wykonać urządzenia pomocnicze: ramy prowadzące jednopoziomowe (Rysunek 10) lub dwupoziomowe (Rysunek 11) drewniane lub z belek stalowych. Drewniane ramy prowadzące są rozparte wkładkami drewnianymi i ściągnięte śrubami. </w:t>
      </w:r>
    </w:p>
    <w:p w14:paraId="1F001059"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1A9A85B1" wp14:editId="35078C33">
            <wp:extent cx="3404658" cy="2351418"/>
            <wp:effectExtent l="0" t="0" r="5715" b="0"/>
            <wp:docPr id="18" name="Obraz 18" descr="drewnian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drewniana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420775" cy="2362549"/>
                    </a:xfrm>
                    <a:prstGeom prst="rect">
                      <a:avLst/>
                    </a:prstGeom>
                    <a:noFill/>
                    <a:ln>
                      <a:noFill/>
                    </a:ln>
                  </pic:spPr>
                </pic:pic>
              </a:graphicData>
            </a:graphic>
          </wp:inline>
        </w:drawing>
      </w:r>
    </w:p>
    <w:p w14:paraId="607FF8FA"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Rysunek 10. Drewniane oraz stalowe ramy prowadzące jednopoziomowe</w:t>
      </w:r>
    </w:p>
    <w:p w14:paraId="287F7613" w14:textId="77777777" w:rsidR="00AF4BED" w:rsidRPr="006D6AAF" w:rsidRDefault="00AF4BED" w:rsidP="00CE27C0">
      <w:pPr>
        <w:rPr>
          <w:rFonts w:asciiTheme="minorHAnsi" w:hAnsiTheme="minorHAnsi" w:cstheme="minorHAnsi"/>
          <w:sz w:val="18"/>
          <w:szCs w:val="18"/>
        </w:rPr>
      </w:pPr>
    </w:p>
    <w:p w14:paraId="3CE175EB"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Ramy prowadzące jednopoziomowe wykonuje się w celu utrzymania należytego kierunku zgodnego z liniami wytyczonej osi ścianki. Natomiast ramy prowadzące dwupoziomowe (Rysunek 11) ułatwiają utrzymanie odpowiedniej pionowości pogrążanych grodzic.</w:t>
      </w:r>
    </w:p>
    <w:p w14:paraId="307588FF" w14:textId="77777777" w:rsidR="00AF4BED" w:rsidRPr="006D6AAF" w:rsidRDefault="00AF4BED" w:rsidP="00CE27C0">
      <w:pPr>
        <w:rPr>
          <w:rFonts w:asciiTheme="minorHAnsi" w:hAnsiTheme="minorHAnsi" w:cstheme="minorHAnsi"/>
          <w:sz w:val="18"/>
          <w:szCs w:val="18"/>
        </w:rPr>
      </w:pPr>
    </w:p>
    <w:p w14:paraId="28156333"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noProof/>
          <w:sz w:val="18"/>
          <w:szCs w:val="18"/>
        </w:rPr>
        <w:lastRenderedPageBreak/>
        <w:drawing>
          <wp:inline distT="0" distB="0" distL="0" distR="0" wp14:anchorId="7D9A6381" wp14:editId="26E84A0B">
            <wp:extent cx="2676525" cy="2914650"/>
            <wp:effectExtent l="0" t="0" r="9525" b="0"/>
            <wp:docPr id="17" name="Obraz 17" descr="drewn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drewniana"/>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76525" cy="2914650"/>
                    </a:xfrm>
                    <a:prstGeom prst="rect">
                      <a:avLst/>
                    </a:prstGeom>
                    <a:noFill/>
                    <a:ln>
                      <a:noFill/>
                    </a:ln>
                  </pic:spPr>
                </pic:pic>
              </a:graphicData>
            </a:graphic>
          </wp:inline>
        </w:drawing>
      </w:r>
    </w:p>
    <w:p w14:paraId="578B56B8"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Rysunek11. Dwupoziomowa rama prowadząca</w:t>
      </w:r>
    </w:p>
    <w:p w14:paraId="178ABDB8" w14:textId="77777777" w:rsidR="00AF4BED" w:rsidRPr="006D6AAF" w:rsidRDefault="00AF4BED" w:rsidP="00CE27C0">
      <w:pPr>
        <w:rPr>
          <w:rFonts w:asciiTheme="minorHAnsi" w:hAnsiTheme="minorHAnsi" w:cstheme="minorHAnsi"/>
          <w:sz w:val="18"/>
          <w:szCs w:val="18"/>
        </w:rPr>
      </w:pPr>
    </w:p>
    <w:p w14:paraId="409CEC6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Z zastosowania ram prowadzących można zrezygnować, jeżeli sprzęt do pogrążania grodzic wyposażony jest w maszt prowadzący (Rysunek 12), który umożliwia ciągłe korygowanie pionowości w trakcie pogrążania.</w:t>
      </w:r>
    </w:p>
    <w:p w14:paraId="5F25D381" w14:textId="77777777" w:rsidR="00AF4BED" w:rsidRPr="006D6AAF" w:rsidRDefault="00AF4BED" w:rsidP="00CE27C0">
      <w:pPr>
        <w:rPr>
          <w:rFonts w:asciiTheme="minorHAnsi" w:hAnsiTheme="minorHAnsi" w:cstheme="minorHAnsi"/>
          <w:color w:val="0000FF"/>
          <w:sz w:val="18"/>
          <w:szCs w:val="18"/>
        </w:rPr>
      </w:pPr>
    </w:p>
    <w:p w14:paraId="492FDC85" w14:textId="77777777" w:rsidR="00AF4BED" w:rsidRPr="006D6AAF" w:rsidRDefault="00AF4BED" w:rsidP="00CE27C0">
      <w:pPr>
        <w:jc w:val="center"/>
        <w:rPr>
          <w:rFonts w:asciiTheme="minorHAnsi" w:hAnsiTheme="minorHAnsi" w:cstheme="minorHAnsi"/>
          <w:color w:val="0000FF"/>
          <w:sz w:val="18"/>
          <w:szCs w:val="18"/>
        </w:rPr>
      </w:pPr>
      <w:r w:rsidRPr="006D6AAF">
        <w:rPr>
          <w:rFonts w:asciiTheme="minorHAnsi" w:hAnsiTheme="minorHAnsi" w:cstheme="minorHAnsi"/>
          <w:noProof/>
          <w:color w:val="0000FF"/>
          <w:sz w:val="18"/>
          <w:szCs w:val="18"/>
        </w:rPr>
        <w:drawing>
          <wp:inline distT="0" distB="0" distL="0" distR="0" wp14:anchorId="386D5D57" wp14:editId="56A2A82C">
            <wp:extent cx="5181600" cy="3762375"/>
            <wp:effectExtent l="0" t="0" r="0" b="952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762375"/>
                    </a:xfrm>
                    <a:prstGeom prst="rect">
                      <a:avLst/>
                    </a:prstGeom>
                    <a:noFill/>
                    <a:ln>
                      <a:noFill/>
                    </a:ln>
                  </pic:spPr>
                </pic:pic>
              </a:graphicData>
            </a:graphic>
          </wp:inline>
        </w:drawing>
      </w:r>
    </w:p>
    <w:p w14:paraId="4C2BC04B" w14:textId="77777777" w:rsidR="00AF4BED" w:rsidRPr="006D6AAF" w:rsidRDefault="00AF4BED" w:rsidP="00CE27C0">
      <w:pPr>
        <w:jc w:val="center"/>
        <w:rPr>
          <w:rFonts w:asciiTheme="minorHAnsi" w:hAnsiTheme="minorHAnsi" w:cstheme="minorHAnsi"/>
          <w:sz w:val="18"/>
          <w:szCs w:val="18"/>
        </w:rPr>
      </w:pPr>
      <w:r w:rsidRPr="006D6AAF">
        <w:rPr>
          <w:rFonts w:asciiTheme="minorHAnsi" w:hAnsiTheme="minorHAnsi" w:cstheme="minorHAnsi"/>
          <w:sz w:val="18"/>
          <w:szCs w:val="18"/>
        </w:rPr>
        <w:t xml:space="preserve">Rysunek 12. Maszt prowadzący </w:t>
      </w:r>
    </w:p>
    <w:p w14:paraId="457CDF41"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Wpływ technologii pogrążania na otoczenie</w:t>
      </w:r>
    </w:p>
    <w:p w14:paraId="628D8A91"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Drgania od uderzeń młotów i wibratorów są najczęściej znaczne i mogą rozchodzić się na stosunkowo duże odległości. Drgania z ośrodka gruntowego są przekazywane również na sąsiadujące z placem budowy obiekty. Drgania te mogą powodować uszkodzenia obiektów podatnych. Należy zachować specjalną ostrożność, jeżeli takie budynki posadowione są na luźnych piaskach, zwłaszcza jeżeli są one nawodnione: piaski te są bowiem narażone na nagłe osiadania wywołane drganiami w gruncie.</w:t>
      </w:r>
    </w:p>
    <w:p w14:paraId="6B09C13A" w14:textId="77777777" w:rsidR="00AF4BED" w:rsidRPr="006D6AAF" w:rsidRDefault="00AF4BED" w:rsidP="00CE27C0">
      <w:pPr>
        <w:tabs>
          <w:tab w:val="left" w:pos="720"/>
          <w:tab w:val="left" w:pos="1152"/>
        </w:tabs>
        <w:rPr>
          <w:rFonts w:asciiTheme="minorHAnsi" w:hAnsiTheme="minorHAnsi" w:cstheme="minorHAnsi"/>
          <w:sz w:val="18"/>
          <w:szCs w:val="18"/>
        </w:rPr>
      </w:pPr>
      <w:r w:rsidRPr="006D6AAF">
        <w:rPr>
          <w:rFonts w:asciiTheme="minorHAnsi" w:hAnsiTheme="minorHAnsi" w:cstheme="minorHAnsi"/>
          <w:sz w:val="18"/>
          <w:szCs w:val="18"/>
        </w:rPr>
        <w:t xml:space="preserve">Pogrążanie z użyciem wibromłotów powoduje zwykle w otaczającym podłożu gruntowym większe drgania niż występujące przy wbijaniu. Zastosowanie </w:t>
      </w:r>
      <w:proofErr w:type="spellStart"/>
      <w:r w:rsidRPr="006D6AAF">
        <w:rPr>
          <w:rFonts w:asciiTheme="minorHAnsi" w:hAnsiTheme="minorHAnsi" w:cstheme="minorHAnsi"/>
          <w:sz w:val="18"/>
          <w:szCs w:val="18"/>
        </w:rPr>
        <w:t>bezrezonansowych</w:t>
      </w:r>
      <w:proofErr w:type="spellEnd"/>
      <w:r w:rsidRPr="006D6AAF">
        <w:rPr>
          <w:rFonts w:asciiTheme="minorHAnsi" w:hAnsiTheme="minorHAnsi" w:cstheme="minorHAnsi"/>
          <w:color w:val="0000FF"/>
          <w:sz w:val="18"/>
          <w:szCs w:val="18"/>
        </w:rPr>
        <w:t xml:space="preserve">  </w:t>
      </w:r>
      <w:r w:rsidRPr="006D6AAF">
        <w:rPr>
          <w:rFonts w:asciiTheme="minorHAnsi" w:hAnsiTheme="minorHAnsi" w:cstheme="minorHAnsi"/>
          <w:sz w:val="18"/>
          <w:szCs w:val="18"/>
        </w:rPr>
        <w:t>wibromłotów o dużej częstotliwości drgań, w sposób znaczący może zredukować niekorzystny wpływ drgań na otaczające podłoże i budynki.</w:t>
      </w:r>
    </w:p>
    <w:p w14:paraId="7046C521"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Zastosowanie w trakcie pogrążania grodzic zabiegu </w:t>
      </w:r>
      <w:proofErr w:type="spellStart"/>
      <w:r w:rsidRPr="006D6AAF">
        <w:rPr>
          <w:rFonts w:asciiTheme="minorHAnsi" w:hAnsiTheme="minorHAnsi" w:cstheme="minorHAnsi"/>
          <w:sz w:val="18"/>
          <w:szCs w:val="18"/>
        </w:rPr>
        <w:t>podpłukiwania</w:t>
      </w:r>
      <w:proofErr w:type="spellEnd"/>
      <w:r w:rsidRPr="006D6AAF">
        <w:rPr>
          <w:rFonts w:asciiTheme="minorHAnsi" w:hAnsiTheme="minorHAnsi" w:cstheme="minorHAnsi"/>
          <w:sz w:val="18"/>
          <w:szCs w:val="18"/>
        </w:rPr>
        <w:t xml:space="preserve"> zmniejsza mierzone przyspieszenia. Sytuacja ta dotyczy w głównej mierze gruntów spoistych.</w:t>
      </w:r>
    </w:p>
    <w:p w14:paraId="660574F4" w14:textId="77777777" w:rsidR="00AF4BED" w:rsidRPr="006D6AAF" w:rsidRDefault="00AF4BED" w:rsidP="00A007B4">
      <w:pPr>
        <w:pStyle w:val="Nagwek30"/>
        <w:numPr>
          <w:ilvl w:val="2"/>
          <w:numId w:val="149"/>
        </w:numPr>
        <w:tabs>
          <w:tab w:val="left" w:pos="1440"/>
        </w:tabs>
        <w:spacing w:before="0" w:after="0"/>
        <w:rPr>
          <w:rFonts w:asciiTheme="minorHAnsi" w:hAnsiTheme="minorHAnsi" w:cstheme="minorHAnsi"/>
          <w:sz w:val="18"/>
          <w:szCs w:val="18"/>
        </w:rPr>
      </w:pPr>
      <w:r w:rsidRPr="006D6AAF">
        <w:rPr>
          <w:rFonts w:asciiTheme="minorHAnsi" w:hAnsiTheme="minorHAnsi" w:cstheme="minorHAnsi"/>
          <w:sz w:val="18"/>
          <w:szCs w:val="18"/>
        </w:rPr>
        <w:t>Metody wspomagające</w:t>
      </w:r>
    </w:p>
    <w:p w14:paraId="7A64991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przypadku występowania trudności w procesie pogrążania grodzic stosowane są zwykle następujące metody wspomagania:</w:t>
      </w:r>
    </w:p>
    <w:p w14:paraId="005303FF" w14:textId="77777777" w:rsidR="00AF4BED" w:rsidRPr="006D6AAF" w:rsidRDefault="00AF4BED" w:rsidP="00A007B4">
      <w:pPr>
        <w:numPr>
          <w:ilvl w:val="0"/>
          <w:numId w:val="163"/>
        </w:numPr>
        <w:tabs>
          <w:tab w:val="clear" w:pos="720"/>
        </w:tabs>
        <w:overflowPunct/>
        <w:autoSpaceDE/>
        <w:autoSpaceDN/>
        <w:adjustRightInd/>
        <w:ind w:left="284" w:hanging="284"/>
        <w:textAlignment w:val="auto"/>
        <w:rPr>
          <w:rFonts w:asciiTheme="minorHAnsi" w:hAnsiTheme="minorHAnsi" w:cstheme="minorHAnsi"/>
          <w:sz w:val="18"/>
          <w:szCs w:val="18"/>
        </w:rPr>
      </w:pPr>
      <w:proofErr w:type="spellStart"/>
      <w:r w:rsidRPr="006D6AAF">
        <w:rPr>
          <w:rFonts w:asciiTheme="minorHAnsi" w:hAnsiTheme="minorHAnsi" w:cstheme="minorHAnsi"/>
          <w:sz w:val="18"/>
          <w:szCs w:val="18"/>
        </w:rPr>
        <w:t>podpłukiwanie</w:t>
      </w:r>
      <w:proofErr w:type="spellEnd"/>
      <w:r w:rsidRPr="006D6AAF">
        <w:rPr>
          <w:rFonts w:asciiTheme="minorHAnsi" w:hAnsiTheme="minorHAnsi" w:cstheme="minorHAnsi"/>
          <w:sz w:val="18"/>
          <w:szCs w:val="18"/>
        </w:rPr>
        <w:t xml:space="preserve"> niskociśnieniowe z małą objętością wody:</w:t>
      </w:r>
    </w:p>
    <w:p w14:paraId="0BCCF6ED" w14:textId="77777777" w:rsidR="00AF4BED" w:rsidRPr="006D6AAF" w:rsidRDefault="00AF4BED" w:rsidP="00A007B4">
      <w:pPr>
        <w:numPr>
          <w:ilvl w:val="1"/>
          <w:numId w:val="163"/>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ciśnienie: 1,5 – 2.0 </w:t>
      </w:r>
      <w:proofErr w:type="spellStart"/>
      <w:r w:rsidRPr="006D6AAF">
        <w:rPr>
          <w:rFonts w:asciiTheme="minorHAnsi" w:hAnsiTheme="minorHAnsi" w:cstheme="minorHAnsi"/>
          <w:sz w:val="18"/>
          <w:szCs w:val="18"/>
        </w:rPr>
        <w:t>MPa</w:t>
      </w:r>
      <w:proofErr w:type="spellEnd"/>
    </w:p>
    <w:p w14:paraId="512998CC" w14:textId="77777777" w:rsidR="00AF4BED" w:rsidRPr="006D6AAF" w:rsidRDefault="00AF4BED" w:rsidP="00A007B4">
      <w:pPr>
        <w:numPr>
          <w:ilvl w:val="1"/>
          <w:numId w:val="163"/>
        </w:numPr>
        <w:ind w:left="284" w:hanging="284"/>
        <w:rPr>
          <w:rFonts w:asciiTheme="minorHAnsi" w:hAnsiTheme="minorHAnsi" w:cstheme="minorHAnsi"/>
          <w:sz w:val="18"/>
          <w:szCs w:val="18"/>
        </w:rPr>
      </w:pPr>
      <w:r w:rsidRPr="006D6AAF">
        <w:rPr>
          <w:rFonts w:asciiTheme="minorHAnsi" w:hAnsiTheme="minorHAnsi" w:cstheme="minorHAnsi"/>
          <w:sz w:val="18"/>
          <w:szCs w:val="18"/>
        </w:rPr>
        <w:lastRenderedPageBreak/>
        <w:t>wydajność: 2.0 – 4.0 l/s na rurę</w:t>
      </w:r>
    </w:p>
    <w:p w14:paraId="43D7A2E4" w14:textId="77777777" w:rsidR="00AF4BED" w:rsidRPr="006D6AAF" w:rsidRDefault="00AF4BED" w:rsidP="00A007B4">
      <w:pPr>
        <w:numPr>
          <w:ilvl w:val="1"/>
          <w:numId w:val="163"/>
        </w:numPr>
        <w:ind w:left="284" w:hanging="284"/>
        <w:rPr>
          <w:rFonts w:asciiTheme="minorHAnsi" w:hAnsiTheme="minorHAnsi" w:cstheme="minorHAnsi"/>
          <w:sz w:val="18"/>
          <w:szCs w:val="18"/>
        </w:rPr>
      </w:pPr>
      <w:r w:rsidRPr="006D6AAF">
        <w:rPr>
          <w:rFonts w:asciiTheme="minorHAnsi" w:hAnsiTheme="minorHAnsi" w:cstheme="minorHAnsi"/>
          <w:sz w:val="18"/>
          <w:szCs w:val="18"/>
        </w:rPr>
        <w:t>średnica rur</w:t>
      </w:r>
      <w:r w:rsidRPr="006D6AAF">
        <w:rPr>
          <w:rFonts w:asciiTheme="minorHAnsi" w:hAnsiTheme="minorHAnsi" w:cstheme="minorHAnsi"/>
          <w:sz w:val="18"/>
          <w:szCs w:val="18"/>
          <w:vertAlign w:val="superscript"/>
        </w:rPr>
        <w:t>7</w:t>
      </w:r>
      <w:r w:rsidRPr="006D6AAF">
        <w:rPr>
          <w:rFonts w:asciiTheme="minorHAnsi" w:hAnsiTheme="minorHAnsi" w:cstheme="minorHAnsi"/>
          <w:sz w:val="18"/>
          <w:szCs w:val="18"/>
        </w:rPr>
        <w:t xml:space="preserve">: około </w:t>
      </w:r>
      <w:smartTag w:uri="urn:schemas-microsoft-com:office:smarttags" w:element="metricconverter">
        <w:smartTagPr>
          <w:attr w:name="ProductID" w:val="25 mm"/>
        </w:smartTagPr>
        <w:r w:rsidRPr="006D6AAF">
          <w:rPr>
            <w:rFonts w:asciiTheme="minorHAnsi" w:hAnsiTheme="minorHAnsi" w:cstheme="minorHAnsi"/>
            <w:sz w:val="18"/>
            <w:szCs w:val="18"/>
          </w:rPr>
          <w:t>25 mm</w:t>
        </w:r>
      </w:smartTag>
    </w:p>
    <w:p w14:paraId="4290D8BF" w14:textId="77777777" w:rsidR="00AF4BED" w:rsidRPr="006D6AAF" w:rsidRDefault="00AF4BED" w:rsidP="00A007B4">
      <w:pPr>
        <w:numPr>
          <w:ilvl w:val="1"/>
          <w:numId w:val="163"/>
        </w:numPr>
        <w:ind w:left="284" w:hanging="284"/>
        <w:rPr>
          <w:rFonts w:asciiTheme="minorHAnsi" w:hAnsiTheme="minorHAnsi" w:cstheme="minorHAnsi"/>
          <w:sz w:val="18"/>
          <w:szCs w:val="18"/>
        </w:rPr>
      </w:pPr>
      <w:r w:rsidRPr="006D6AAF">
        <w:rPr>
          <w:rFonts w:asciiTheme="minorHAnsi" w:hAnsiTheme="minorHAnsi" w:cstheme="minorHAnsi"/>
          <w:sz w:val="18"/>
          <w:szCs w:val="18"/>
        </w:rPr>
        <w:t>liczba rur: zaleca się nie rzadziej niż w załamaniach grodzic.</w:t>
      </w:r>
    </w:p>
    <w:p w14:paraId="49D80202" w14:textId="77777777" w:rsidR="00AF4BED" w:rsidRPr="006D6AAF" w:rsidRDefault="00AF4BED" w:rsidP="00A007B4">
      <w:pPr>
        <w:numPr>
          <w:ilvl w:val="0"/>
          <w:numId w:val="163"/>
        </w:numPr>
        <w:tabs>
          <w:tab w:val="clear" w:pos="720"/>
        </w:tabs>
        <w:overflowPunct/>
        <w:autoSpaceDE/>
        <w:autoSpaceDN/>
        <w:adjustRightInd/>
        <w:ind w:left="284" w:hanging="284"/>
        <w:textAlignment w:val="auto"/>
        <w:rPr>
          <w:rFonts w:asciiTheme="minorHAnsi" w:hAnsiTheme="minorHAnsi" w:cstheme="minorHAnsi"/>
          <w:sz w:val="18"/>
          <w:szCs w:val="18"/>
        </w:rPr>
      </w:pPr>
      <w:proofErr w:type="spellStart"/>
      <w:r w:rsidRPr="006D6AAF">
        <w:rPr>
          <w:rFonts w:asciiTheme="minorHAnsi" w:hAnsiTheme="minorHAnsi" w:cstheme="minorHAnsi"/>
          <w:sz w:val="18"/>
          <w:szCs w:val="18"/>
        </w:rPr>
        <w:t>podpłukiwanie</w:t>
      </w:r>
      <w:proofErr w:type="spellEnd"/>
      <w:r w:rsidRPr="006D6AAF">
        <w:rPr>
          <w:rFonts w:asciiTheme="minorHAnsi" w:hAnsiTheme="minorHAnsi" w:cstheme="minorHAnsi"/>
          <w:sz w:val="18"/>
          <w:szCs w:val="18"/>
        </w:rPr>
        <w:t xml:space="preserve"> wysokociśnieniowe: </w:t>
      </w:r>
    </w:p>
    <w:p w14:paraId="7ED1F2C5" w14:textId="77777777" w:rsidR="00AF4BED" w:rsidRPr="006D6AAF" w:rsidRDefault="00AF4BED" w:rsidP="00A007B4">
      <w:pPr>
        <w:numPr>
          <w:ilvl w:val="1"/>
          <w:numId w:val="163"/>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ciśnienie: 25.0 – 50.0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(na wylocie pompy)</w:t>
      </w:r>
    </w:p>
    <w:p w14:paraId="575B6CEC" w14:textId="77777777" w:rsidR="00AF4BED" w:rsidRPr="006D6AAF" w:rsidRDefault="00AF4BED" w:rsidP="00A007B4">
      <w:pPr>
        <w:numPr>
          <w:ilvl w:val="1"/>
          <w:numId w:val="163"/>
        </w:numPr>
        <w:ind w:left="284" w:hanging="284"/>
        <w:rPr>
          <w:rFonts w:asciiTheme="minorHAnsi" w:hAnsiTheme="minorHAnsi" w:cstheme="minorHAnsi"/>
          <w:sz w:val="18"/>
          <w:szCs w:val="18"/>
        </w:rPr>
      </w:pPr>
      <w:r w:rsidRPr="006D6AAF">
        <w:rPr>
          <w:rFonts w:asciiTheme="minorHAnsi" w:hAnsiTheme="minorHAnsi" w:cstheme="minorHAnsi"/>
          <w:sz w:val="18"/>
          <w:szCs w:val="18"/>
        </w:rPr>
        <w:t>wydajność: 1.0 – 2.0 l/s na rurę</w:t>
      </w:r>
    </w:p>
    <w:p w14:paraId="696E6F3A" w14:textId="77777777" w:rsidR="00AF4BED" w:rsidRPr="006D6AAF" w:rsidRDefault="00AF4BED" w:rsidP="00A007B4">
      <w:pPr>
        <w:numPr>
          <w:ilvl w:val="1"/>
          <w:numId w:val="163"/>
        </w:numPr>
        <w:ind w:left="284" w:hanging="284"/>
        <w:rPr>
          <w:rFonts w:asciiTheme="minorHAnsi" w:hAnsiTheme="minorHAnsi" w:cstheme="minorHAnsi"/>
          <w:sz w:val="18"/>
          <w:szCs w:val="18"/>
        </w:rPr>
      </w:pPr>
      <w:r w:rsidRPr="006D6AAF">
        <w:rPr>
          <w:rFonts w:asciiTheme="minorHAnsi" w:hAnsiTheme="minorHAnsi" w:cstheme="minorHAnsi"/>
          <w:sz w:val="18"/>
          <w:szCs w:val="18"/>
        </w:rPr>
        <w:t>średnica rur</w:t>
      </w:r>
      <w:bookmarkStart w:id="897" w:name="_Ref223008336"/>
      <w:r w:rsidRPr="006D6AAF">
        <w:rPr>
          <w:rStyle w:val="Odwoanieprzypisudolnego"/>
          <w:rFonts w:asciiTheme="minorHAnsi" w:hAnsiTheme="minorHAnsi" w:cstheme="minorHAnsi"/>
          <w:sz w:val="18"/>
          <w:szCs w:val="18"/>
        </w:rPr>
        <w:footnoteReference w:id="7"/>
      </w:r>
      <w:bookmarkEnd w:id="897"/>
      <w:r w:rsidRPr="006D6AAF">
        <w:rPr>
          <w:rFonts w:asciiTheme="minorHAnsi" w:hAnsiTheme="minorHAnsi" w:cstheme="minorHAnsi"/>
          <w:sz w:val="18"/>
          <w:szCs w:val="18"/>
        </w:rPr>
        <w:t xml:space="preserve">: około </w:t>
      </w:r>
      <w:smartTag w:uri="urn:schemas-microsoft-com:office:smarttags" w:element="metricconverter">
        <w:smartTagPr>
          <w:attr w:name="ProductID" w:val="25 mm"/>
        </w:smartTagPr>
        <w:r w:rsidRPr="006D6AAF">
          <w:rPr>
            <w:rFonts w:asciiTheme="minorHAnsi" w:hAnsiTheme="minorHAnsi" w:cstheme="minorHAnsi"/>
            <w:sz w:val="18"/>
            <w:szCs w:val="18"/>
          </w:rPr>
          <w:t>25 mm</w:t>
        </w:r>
      </w:smartTag>
    </w:p>
    <w:p w14:paraId="4CADE793" w14:textId="77777777" w:rsidR="00AF4BED" w:rsidRPr="006D6AAF" w:rsidRDefault="00AF4BED" w:rsidP="00A007B4">
      <w:pPr>
        <w:numPr>
          <w:ilvl w:val="1"/>
          <w:numId w:val="163"/>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średnica dyszy: 1.5 – </w:t>
      </w:r>
      <w:smartTag w:uri="urn:schemas-microsoft-com:office:smarttags" w:element="metricconverter">
        <w:smartTagPr>
          <w:attr w:name="ProductID" w:val="3.0 mm"/>
        </w:smartTagPr>
        <w:r w:rsidRPr="006D6AAF">
          <w:rPr>
            <w:rFonts w:asciiTheme="minorHAnsi" w:hAnsiTheme="minorHAnsi" w:cstheme="minorHAnsi"/>
            <w:sz w:val="18"/>
            <w:szCs w:val="18"/>
          </w:rPr>
          <w:t>3.0 mm</w:t>
        </w:r>
      </w:smartTag>
    </w:p>
    <w:p w14:paraId="4699D4A2" w14:textId="77777777" w:rsidR="00AF4BED" w:rsidRPr="006D6AAF" w:rsidRDefault="00AF4BED" w:rsidP="00A007B4">
      <w:pPr>
        <w:numPr>
          <w:ilvl w:val="0"/>
          <w:numId w:val="163"/>
        </w:numPr>
        <w:tabs>
          <w:tab w:val="clear" w:pos="720"/>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wstępne wiercenie, z użyciem lub bez użycia mieszanki cementowo-bentonitowej;</w:t>
      </w:r>
    </w:p>
    <w:p w14:paraId="167F29B7" w14:textId="77777777" w:rsidR="00AF4BED" w:rsidRPr="006D6AAF" w:rsidRDefault="00AF4BED" w:rsidP="00A007B4">
      <w:pPr>
        <w:numPr>
          <w:ilvl w:val="0"/>
          <w:numId w:val="163"/>
        </w:numPr>
        <w:tabs>
          <w:tab w:val="clear" w:pos="720"/>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wysadzanie w wyjątkowych sytuacjach.</w:t>
      </w:r>
    </w:p>
    <w:p w14:paraId="2770034F" w14:textId="77777777" w:rsidR="00AF4BED" w:rsidRPr="006D6AAF" w:rsidRDefault="00AF4BED" w:rsidP="00CE27C0">
      <w:pPr>
        <w:rPr>
          <w:rFonts w:asciiTheme="minorHAnsi" w:hAnsiTheme="minorHAnsi" w:cstheme="minorHAnsi"/>
          <w:sz w:val="18"/>
          <w:szCs w:val="18"/>
        </w:rPr>
      </w:pPr>
    </w:p>
    <w:p w14:paraId="0F3BBF86" w14:textId="77777777" w:rsidR="00AF4BED" w:rsidRPr="006D6AAF" w:rsidRDefault="00AF4BED" w:rsidP="00CE27C0">
      <w:pPr>
        <w:rPr>
          <w:rFonts w:asciiTheme="minorHAnsi" w:hAnsiTheme="minorHAnsi" w:cstheme="minorHAnsi"/>
          <w:sz w:val="18"/>
          <w:szCs w:val="18"/>
        </w:rPr>
      </w:pPr>
      <w:proofErr w:type="spellStart"/>
      <w:r w:rsidRPr="006D6AAF">
        <w:rPr>
          <w:rFonts w:asciiTheme="minorHAnsi" w:hAnsiTheme="minorHAnsi" w:cstheme="minorHAnsi"/>
          <w:b/>
          <w:sz w:val="18"/>
          <w:szCs w:val="18"/>
        </w:rPr>
        <w:t>Podpłukiwanie</w:t>
      </w:r>
      <w:proofErr w:type="spellEnd"/>
      <w:r w:rsidRPr="006D6AAF">
        <w:rPr>
          <w:rFonts w:asciiTheme="minorHAnsi" w:hAnsiTheme="minorHAnsi" w:cstheme="minorHAnsi"/>
          <w:b/>
          <w:sz w:val="18"/>
          <w:szCs w:val="18"/>
        </w:rPr>
        <w:t xml:space="preserve"> niskociśnieniowe</w:t>
      </w:r>
      <w:r w:rsidRPr="006D6AAF">
        <w:rPr>
          <w:rFonts w:asciiTheme="minorHAnsi" w:hAnsiTheme="minorHAnsi" w:cstheme="minorHAnsi"/>
          <w:sz w:val="18"/>
          <w:szCs w:val="18"/>
        </w:rPr>
        <w:t xml:space="preserve"> z małą ilością wody stosowane jest głównie w zagęszczonych gruntach niespoistych. W połączeniu z wibrowaniem, pozwala grodzicom przechodzić przez bardzo zagęszczone grunty. </w:t>
      </w:r>
      <w:proofErr w:type="spellStart"/>
      <w:r w:rsidRPr="006D6AAF">
        <w:rPr>
          <w:rFonts w:asciiTheme="minorHAnsi" w:hAnsiTheme="minorHAnsi" w:cstheme="minorHAnsi"/>
          <w:sz w:val="18"/>
          <w:szCs w:val="18"/>
        </w:rPr>
        <w:t>Podpłukiwanie</w:t>
      </w:r>
      <w:proofErr w:type="spellEnd"/>
      <w:r w:rsidRPr="006D6AAF">
        <w:rPr>
          <w:rFonts w:asciiTheme="minorHAnsi" w:hAnsiTheme="minorHAnsi" w:cstheme="minorHAnsi"/>
          <w:sz w:val="18"/>
          <w:szCs w:val="18"/>
        </w:rPr>
        <w:t xml:space="preserve"> niskociśnieniowe z małą ilością wody powoduje zwykle bardzo nieznaczne zmiany parametrów gruntów, nie wpływa znacząco na wzrost </w:t>
      </w:r>
      <w:proofErr w:type="spellStart"/>
      <w:r w:rsidRPr="006D6AAF">
        <w:rPr>
          <w:rFonts w:asciiTheme="minorHAnsi" w:hAnsiTheme="minorHAnsi" w:cstheme="minorHAnsi"/>
          <w:sz w:val="18"/>
          <w:szCs w:val="18"/>
        </w:rPr>
        <w:t>osiadań</w:t>
      </w:r>
      <w:proofErr w:type="spellEnd"/>
      <w:r w:rsidRPr="006D6AAF">
        <w:rPr>
          <w:rFonts w:asciiTheme="minorHAnsi" w:hAnsiTheme="minorHAnsi" w:cstheme="minorHAnsi"/>
          <w:sz w:val="18"/>
          <w:szCs w:val="18"/>
        </w:rPr>
        <w:t xml:space="preserve">, chociaż należy zachować szczególną ostrożność w przypadkach gdy grodzice mają przenosić obciążenia pionowe. Metoda daje dobre efekty szczególnie przy pogrążaniu wibromłotami o wysokiej częstotliwości drgań. </w:t>
      </w:r>
      <w:proofErr w:type="spellStart"/>
      <w:r w:rsidRPr="006D6AAF">
        <w:rPr>
          <w:rFonts w:asciiTheme="minorHAnsi" w:hAnsiTheme="minorHAnsi" w:cstheme="minorHAnsi"/>
          <w:sz w:val="18"/>
          <w:szCs w:val="18"/>
        </w:rPr>
        <w:t>Podpłukiwanie</w:t>
      </w:r>
      <w:proofErr w:type="spellEnd"/>
      <w:r w:rsidRPr="006D6AAF">
        <w:rPr>
          <w:rFonts w:asciiTheme="minorHAnsi" w:hAnsiTheme="minorHAnsi" w:cstheme="minorHAnsi"/>
          <w:sz w:val="18"/>
          <w:szCs w:val="18"/>
        </w:rPr>
        <w:t xml:space="preserve"> niskociśnieniowe jest też czasem stosowane do wstępnego </w:t>
      </w:r>
      <w:proofErr w:type="spellStart"/>
      <w:r w:rsidRPr="006D6AAF">
        <w:rPr>
          <w:rFonts w:asciiTheme="minorHAnsi" w:hAnsiTheme="minorHAnsi" w:cstheme="minorHAnsi"/>
          <w:sz w:val="18"/>
          <w:szCs w:val="18"/>
        </w:rPr>
        <w:t>przygodowania</w:t>
      </w:r>
      <w:proofErr w:type="spellEnd"/>
      <w:r w:rsidRPr="006D6AAF">
        <w:rPr>
          <w:rFonts w:asciiTheme="minorHAnsi" w:hAnsiTheme="minorHAnsi" w:cstheme="minorHAnsi"/>
          <w:sz w:val="18"/>
          <w:szCs w:val="18"/>
        </w:rPr>
        <w:t xml:space="preserve"> gruntu przed pogrążaniem grodzic.</w:t>
      </w:r>
    </w:p>
    <w:p w14:paraId="689CD7EC" w14:textId="77777777" w:rsidR="00AF4BED" w:rsidRPr="006D6AAF" w:rsidRDefault="00AF4BED" w:rsidP="00CE27C0">
      <w:pPr>
        <w:rPr>
          <w:rFonts w:asciiTheme="minorHAnsi" w:hAnsiTheme="minorHAnsi" w:cstheme="minorHAnsi"/>
          <w:sz w:val="18"/>
          <w:szCs w:val="18"/>
        </w:rPr>
      </w:pPr>
      <w:proofErr w:type="spellStart"/>
      <w:r w:rsidRPr="006D6AAF">
        <w:rPr>
          <w:rFonts w:asciiTheme="minorHAnsi" w:hAnsiTheme="minorHAnsi" w:cstheme="minorHAnsi"/>
          <w:b/>
          <w:sz w:val="18"/>
          <w:szCs w:val="18"/>
        </w:rPr>
        <w:t>Podpłukiwanie</w:t>
      </w:r>
      <w:proofErr w:type="spellEnd"/>
      <w:r w:rsidRPr="006D6AAF">
        <w:rPr>
          <w:rFonts w:asciiTheme="minorHAnsi" w:hAnsiTheme="minorHAnsi" w:cstheme="minorHAnsi"/>
          <w:b/>
          <w:sz w:val="18"/>
          <w:szCs w:val="18"/>
        </w:rPr>
        <w:t xml:space="preserve"> wysokociśnieniowe</w:t>
      </w:r>
      <w:r w:rsidRPr="006D6AAF">
        <w:rPr>
          <w:rFonts w:asciiTheme="minorHAnsi" w:hAnsiTheme="minorHAnsi" w:cstheme="minorHAnsi"/>
          <w:sz w:val="18"/>
          <w:szCs w:val="18"/>
        </w:rPr>
        <w:t xml:space="preserve"> może być bardzo skuteczne w bardzo zagęszczonych warstwach gruntu. Podczas </w:t>
      </w:r>
      <w:proofErr w:type="spellStart"/>
      <w:r w:rsidRPr="006D6AAF">
        <w:rPr>
          <w:rFonts w:asciiTheme="minorHAnsi" w:hAnsiTheme="minorHAnsi" w:cstheme="minorHAnsi"/>
          <w:sz w:val="18"/>
          <w:szCs w:val="18"/>
        </w:rPr>
        <w:t>podpłukiwania</w:t>
      </w:r>
      <w:proofErr w:type="spellEnd"/>
      <w:r w:rsidRPr="006D6AAF">
        <w:rPr>
          <w:rFonts w:asciiTheme="minorHAnsi" w:hAnsiTheme="minorHAnsi" w:cstheme="minorHAnsi"/>
          <w:sz w:val="18"/>
          <w:szCs w:val="18"/>
        </w:rPr>
        <w:t xml:space="preserve"> wysokociśnieniowego ograniczona objętość płuczki, zostaje wprowadzona do gruntu poprzez dysze zamocowane do grodzicy w nieznacznej odległości ponad jej podstawą. Warunki gruntowe ulegają nieznacznemu pogorszeniu tylko w ograniczonym obszarze wokół grodzicy. Warunki gruntowe w odniesieniu do nośności nie ulegają znacznym zmianom.</w:t>
      </w:r>
    </w:p>
    <w:p w14:paraId="64146B9A" w14:textId="77777777" w:rsidR="00AF4BED" w:rsidRPr="006D6AAF" w:rsidRDefault="00AF4BED" w:rsidP="00CE27C0">
      <w:pPr>
        <w:rPr>
          <w:rFonts w:asciiTheme="minorHAnsi" w:hAnsiTheme="minorHAnsi" w:cstheme="minorHAnsi"/>
          <w:sz w:val="18"/>
          <w:szCs w:val="18"/>
        </w:rPr>
      </w:pPr>
    </w:p>
    <w:p w14:paraId="7E70CEE1"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b/>
          <w:sz w:val="18"/>
          <w:szCs w:val="18"/>
        </w:rPr>
        <w:t>Wstępne wiercenie</w:t>
      </w:r>
      <w:r w:rsidRPr="006D6AAF">
        <w:rPr>
          <w:rFonts w:asciiTheme="minorHAnsi" w:hAnsiTheme="minorHAnsi" w:cstheme="minorHAnsi"/>
          <w:sz w:val="18"/>
          <w:szCs w:val="18"/>
        </w:rPr>
        <w:t xml:space="preserve"> wykonuje się czasami przed pogrążaniem grodzic w celu lokalnego rozluźnieniu gruntu. Zwykle używane są wiertła ślimakowe z rurą lub bez rury osłonowej. Wstępne wiercenie wykonywane może być wzdłuż całej linii pogrążania (bardzo ciężkie warunki gruntowe) lub tylko w miejscu zamków wolnych. Często w przypadku pogrążania grodzic sparowanych rozwierca się grunt w miejscach połączenia zamków grodzicy podwójnej.</w:t>
      </w:r>
    </w:p>
    <w:p w14:paraId="2A4050C8"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Nie należy </w:t>
      </w:r>
      <w:proofErr w:type="spellStart"/>
      <w:r w:rsidRPr="006D6AAF">
        <w:rPr>
          <w:rFonts w:asciiTheme="minorHAnsi" w:hAnsiTheme="minorHAnsi" w:cstheme="minorHAnsi"/>
          <w:sz w:val="18"/>
          <w:szCs w:val="18"/>
        </w:rPr>
        <w:t>podpłukiwać</w:t>
      </w:r>
      <w:proofErr w:type="spellEnd"/>
      <w:r w:rsidRPr="006D6AAF">
        <w:rPr>
          <w:rFonts w:asciiTheme="minorHAnsi" w:hAnsiTheme="minorHAnsi" w:cstheme="minorHAnsi"/>
          <w:sz w:val="18"/>
          <w:szCs w:val="18"/>
        </w:rPr>
        <w:t xml:space="preserve"> grodzic pogrążanych we wcześniej rozwiercony grunt gdyż połączenie tych zabiegów znacznie pogarsza parametry gruntowe w otoczeniu grodzicy. </w:t>
      </w:r>
    </w:p>
    <w:p w14:paraId="0067C8F3" w14:textId="77777777" w:rsidR="00AF4BED" w:rsidRPr="006D6AAF" w:rsidRDefault="00AF4BED" w:rsidP="00CE27C0">
      <w:pPr>
        <w:rPr>
          <w:rFonts w:asciiTheme="minorHAnsi" w:hAnsiTheme="minorHAnsi" w:cstheme="minorHAnsi"/>
          <w:b/>
          <w:sz w:val="18"/>
          <w:szCs w:val="18"/>
        </w:rPr>
      </w:pPr>
    </w:p>
    <w:p w14:paraId="2894BFE9"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b/>
          <w:sz w:val="18"/>
          <w:szCs w:val="18"/>
        </w:rPr>
        <w:t>Rozdrobnienie metodami wybuchowymi</w:t>
      </w:r>
      <w:r w:rsidRPr="006D6AAF">
        <w:rPr>
          <w:rFonts w:asciiTheme="minorHAnsi" w:hAnsiTheme="minorHAnsi" w:cstheme="minorHAnsi"/>
          <w:sz w:val="18"/>
          <w:szCs w:val="18"/>
        </w:rPr>
        <w:t xml:space="preserve"> wykonuje się zwykle tam, gdzie grodzice powinny zostać pogrążone w podłoże skalne.</w:t>
      </w:r>
    </w:p>
    <w:p w14:paraId="6D9318DF"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 xml:space="preserve">Wyrywanie grodzic </w:t>
      </w:r>
    </w:p>
    <w:p w14:paraId="3F2E1953"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trakcie planowania wyrywania grodzic należy uwzględnić:</w:t>
      </w:r>
    </w:p>
    <w:p w14:paraId="668E57CC" w14:textId="77777777" w:rsidR="00AF4BED" w:rsidRPr="006D6AAF" w:rsidRDefault="00AF4BED" w:rsidP="00A007B4">
      <w:pPr>
        <w:numPr>
          <w:ilvl w:val="0"/>
          <w:numId w:val="173"/>
        </w:numPr>
        <w:rPr>
          <w:rFonts w:asciiTheme="minorHAnsi" w:hAnsiTheme="minorHAnsi" w:cstheme="minorHAnsi"/>
          <w:sz w:val="18"/>
          <w:szCs w:val="18"/>
        </w:rPr>
      </w:pPr>
      <w:r w:rsidRPr="006D6AAF">
        <w:rPr>
          <w:rFonts w:asciiTheme="minorHAnsi" w:hAnsiTheme="minorHAnsi" w:cstheme="minorHAnsi"/>
          <w:sz w:val="18"/>
          <w:szCs w:val="18"/>
        </w:rPr>
        <w:t>pionowe i poziome odkształcenia otaczającego gruntu;</w:t>
      </w:r>
    </w:p>
    <w:p w14:paraId="7DCB145B" w14:textId="77777777" w:rsidR="00AF4BED" w:rsidRPr="006D6AAF" w:rsidRDefault="00AF4BED" w:rsidP="00A007B4">
      <w:pPr>
        <w:numPr>
          <w:ilvl w:val="0"/>
          <w:numId w:val="173"/>
        </w:numPr>
        <w:rPr>
          <w:rFonts w:asciiTheme="minorHAnsi" w:hAnsiTheme="minorHAnsi" w:cstheme="minorHAnsi"/>
          <w:sz w:val="18"/>
          <w:szCs w:val="18"/>
        </w:rPr>
      </w:pPr>
      <w:r w:rsidRPr="006D6AAF">
        <w:rPr>
          <w:rFonts w:asciiTheme="minorHAnsi" w:hAnsiTheme="minorHAnsi" w:cstheme="minorHAnsi"/>
          <w:sz w:val="18"/>
          <w:szCs w:val="18"/>
        </w:rPr>
        <w:t>możliwość połączenia różnych poziomów wodonośnych w gruncie.</w:t>
      </w:r>
    </w:p>
    <w:p w14:paraId="72D8F2CC"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przypadkach uzasadnionych dopuszcza się możliwość rezygnacji z wyrywania grodzic po uzgodnieniu tego z Projektantem.</w:t>
      </w:r>
    </w:p>
    <w:p w14:paraId="07E7732D"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trakcie wyrywania grodzic szczególnie grunty spoiste mogą przywierać do powierzchni brusów, tworząc w ten sposób puste przestrzenie w gruncie.</w:t>
      </w:r>
    </w:p>
    <w:p w14:paraId="553A2A9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 trakcie wyrywania brusów należy wziąć pod uwagę:</w:t>
      </w:r>
    </w:p>
    <w:p w14:paraId="3380A0E6" w14:textId="77777777" w:rsidR="00AF4BED" w:rsidRPr="006D6AAF" w:rsidRDefault="00AF4BED" w:rsidP="00A007B4">
      <w:pPr>
        <w:widowControl w:val="0"/>
        <w:numPr>
          <w:ilvl w:val="0"/>
          <w:numId w:val="156"/>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pionowe i poziome odkształcenia otaczającego gruntu</w:t>
      </w:r>
    </w:p>
    <w:p w14:paraId="68A95A50" w14:textId="77777777" w:rsidR="00AF4BED" w:rsidRPr="006D6AAF" w:rsidRDefault="00AF4BED" w:rsidP="00A007B4">
      <w:pPr>
        <w:widowControl w:val="0"/>
        <w:numPr>
          <w:ilvl w:val="0"/>
          <w:numId w:val="156"/>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możliwość połączenia różnych poziomów wodonośnych w gruncie.</w:t>
      </w:r>
    </w:p>
    <w:p w14:paraId="43FAA932"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Tam, gdzie brusy znajdują się w pobliżu konstrukcji podatnych na uszkodzenie, zakładów chemicznych, podatnych na uszkodzenie instalacji miedzy konstrukcjami i w konstrukcjach, podziemnych linii kolejowych itd., wyrywanie brusów należy wykonywać ze szczególną ostrożnością</w:t>
      </w:r>
    </w:p>
    <w:p w14:paraId="0239BFDB"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Zwiększenie szczelności ścianek szczelnych</w:t>
      </w:r>
    </w:p>
    <w:p w14:paraId="7C81DC1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Z reguły woda przepływając przez zamki grodzic niesie ze sobą cząsteczki gruntu i dochodzi do samo uszczelnienia. Jeżeli wymagania Dokumentacji Projektowej w zakresie szczelności zamków są bardzo wysokie lub jeżeli istnieją uzasadnione obawy co możliwości wystąpienia </w:t>
      </w:r>
      <w:proofErr w:type="spellStart"/>
      <w:r w:rsidRPr="006D6AAF">
        <w:rPr>
          <w:rFonts w:asciiTheme="minorHAnsi" w:hAnsiTheme="minorHAnsi" w:cstheme="minorHAnsi"/>
          <w:sz w:val="18"/>
          <w:szCs w:val="18"/>
        </w:rPr>
        <w:t>samouszczelnienia</w:t>
      </w:r>
      <w:proofErr w:type="spellEnd"/>
      <w:r w:rsidRPr="006D6AAF">
        <w:rPr>
          <w:rFonts w:asciiTheme="minorHAnsi" w:hAnsiTheme="minorHAnsi" w:cstheme="minorHAnsi"/>
          <w:sz w:val="18"/>
          <w:szCs w:val="18"/>
        </w:rPr>
        <w:t xml:space="preserve"> można zastosować jedną z metod zmniejszenia wodoprzepuszczalności ścianek szczelnych. Metody te powinny być określone w Dokumentacji Projektowej lub zgodne z jej wymaganiami.</w:t>
      </w:r>
    </w:p>
    <w:p w14:paraId="4E1DB354" w14:textId="5A881502"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 xml:space="preserve">Szczelność zamków można powiększyć przez wprowadzenie specjalnych płynów lub mas wypełniających do wnętrza zamków. Najczęściej środki takie jest w stanie dostarczyć producent grodzic. Inne metody zwiększenia wodoszczelności grodzic są wymienione w Załączniku E Polskiej Normy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_Ref191214921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[1]</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w:t>
      </w:r>
    </w:p>
    <w:p w14:paraId="647573D5"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Inne roboty</w:t>
      </w:r>
    </w:p>
    <w:p w14:paraId="08E995D0"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Inne roboty takie jak:</w:t>
      </w:r>
    </w:p>
    <w:p w14:paraId="04250177" w14:textId="77777777" w:rsidR="00AF4BED" w:rsidRPr="006D6AAF" w:rsidRDefault="00AF4BED" w:rsidP="00A007B4">
      <w:pPr>
        <w:numPr>
          <w:ilvl w:val="0"/>
          <w:numId w:val="167"/>
        </w:numPr>
        <w:rPr>
          <w:rFonts w:asciiTheme="minorHAnsi" w:hAnsiTheme="minorHAnsi" w:cstheme="minorHAnsi"/>
          <w:sz w:val="18"/>
          <w:szCs w:val="18"/>
        </w:rPr>
      </w:pPr>
      <w:r w:rsidRPr="006D6AAF">
        <w:rPr>
          <w:rFonts w:asciiTheme="minorHAnsi" w:hAnsiTheme="minorHAnsi" w:cstheme="minorHAnsi"/>
          <w:sz w:val="18"/>
          <w:szCs w:val="18"/>
        </w:rPr>
        <w:t>montaż kleszczy, zakotwień, rozpór i podparć;</w:t>
      </w:r>
    </w:p>
    <w:p w14:paraId="1AB5EEDA" w14:textId="77777777" w:rsidR="00AF4BED" w:rsidRPr="006D6AAF" w:rsidRDefault="00AF4BED" w:rsidP="00A007B4">
      <w:pPr>
        <w:numPr>
          <w:ilvl w:val="0"/>
          <w:numId w:val="167"/>
        </w:numPr>
        <w:rPr>
          <w:rFonts w:asciiTheme="minorHAnsi" w:hAnsiTheme="minorHAnsi" w:cstheme="minorHAnsi"/>
          <w:sz w:val="18"/>
          <w:szCs w:val="18"/>
        </w:rPr>
      </w:pPr>
      <w:r w:rsidRPr="006D6AAF">
        <w:rPr>
          <w:rFonts w:asciiTheme="minorHAnsi" w:hAnsiTheme="minorHAnsi" w:cstheme="minorHAnsi"/>
          <w:sz w:val="18"/>
          <w:szCs w:val="18"/>
        </w:rPr>
        <w:t>wykop, zasyp, drenaż i odwodnienie;</w:t>
      </w:r>
    </w:p>
    <w:p w14:paraId="5098D2A6" w14:textId="77777777" w:rsidR="00AF4BED" w:rsidRPr="006D6AAF" w:rsidRDefault="00AF4BED" w:rsidP="00A007B4">
      <w:pPr>
        <w:numPr>
          <w:ilvl w:val="0"/>
          <w:numId w:val="167"/>
        </w:numPr>
        <w:rPr>
          <w:rFonts w:asciiTheme="minorHAnsi" w:hAnsiTheme="minorHAnsi" w:cstheme="minorHAnsi"/>
          <w:sz w:val="18"/>
          <w:szCs w:val="18"/>
        </w:rPr>
      </w:pPr>
      <w:r w:rsidRPr="006D6AAF">
        <w:rPr>
          <w:rFonts w:asciiTheme="minorHAnsi" w:hAnsiTheme="minorHAnsi" w:cstheme="minorHAnsi"/>
          <w:sz w:val="18"/>
          <w:szCs w:val="18"/>
        </w:rPr>
        <w:t>montaż zakotwień ścianek;</w:t>
      </w:r>
    </w:p>
    <w:p w14:paraId="11D5FFA7"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powinny być prowadzone zgodnie z wymaganiami Dokumentacji Projektowej i odpowiednią ST.</w:t>
      </w:r>
    </w:p>
    <w:p w14:paraId="59BD58DF" w14:textId="77777777" w:rsidR="00AF4BED" w:rsidRPr="006D6AAF" w:rsidRDefault="00AF4BED" w:rsidP="00CE27C0">
      <w:pPr>
        <w:rPr>
          <w:rFonts w:asciiTheme="minorHAnsi" w:hAnsiTheme="minorHAnsi" w:cstheme="minorHAnsi"/>
          <w:sz w:val="18"/>
          <w:szCs w:val="18"/>
        </w:rPr>
      </w:pPr>
    </w:p>
    <w:p w14:paraId="50074D7C"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r w:rsidRPr="006D6AAF">
        <w:rPr>
          <w:rFonts w:asciiTheme="minorHAnsi" w:hAnsiTheme="minorHAnsi" w:cstheme="minorHAnsi"/>
          <w:sz w:val="18"/>
          <w:szCs w:val="18"/>
        </w:rPr>
        <w:t>KONTROLA JAKOŚCI</w:t>
      </w:r>
    </w:p>
    <w:p w14:paraId="43346C28"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Wymagania ogólne</w:t>
      </w:r>
    </w:p>
    <w:p w14:paraId="4D2619C4"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Wymagania ogólne dotyczące kontroli jakości robót podano w warunkach kontraktu lub/i D-M.00.00.00. “Wymagania Ogólne”.</w:t>
      </w:r>
    </w:p>
    <w:p w14:paraId="49B748DF"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 xml:space="preserve">Wymagania szczegółowe </w:t>
      </w:r>
    </w:p>
    <w:p w14:paraId="17737698"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Przed przystąpieniem do instalacji ścianki należy sprawdzić:</w:t>
      </w:r>
    </w:p>
    <w:p w14:paraId="4399680E" w14:textId="77777777" w:rsidR="00AF4BED" w:rsidRPr="006D6AAF" w:rsidRDefault="00AF4BED" w:rsidP="00A007B4">
      <w:pPr>
        <w:numPr>
          <w:ilvl w:val="0"/>
          <w:numId w:val="151"/>
        </w:numPr>
        <w:rPr>
          <w:rFonts w:asciiTheme="minorHAnsi" w:hAnsiTheme="minorHAnsi" w:cstheme="minorHAnsi"/>
          <w:sz w:val="18"/>
          <w:szCs w:val="18"/>
        </w:rPr>
      </w:pPr>
      <w:r w:rsidRPr="006D6AAF">
        <w:rPr>
          <w:rFonts w:asciiTheme="minorHAnsi" w:hAnsiTheme="minorHAnsi" w:cstheme="minorHAnsi"/>
          <w:sz w:val="18"/>
          <w:szCs w:val="18"/>
        </w:rPr>
        <w:t>poprawność wytyczenia osi ścianki;</w:t>
      </w:r>
    </w:p>
    <w:p w14:paraId="6F39BBD2" w14:textId="77777777" w:rsidR="00AF4BED" w:rsidRPr="006D6AAF" w:rsidRDefault="00AF4BED" w:rsidP="00A007B4">
      <w:pPr>
        <w:numPr>
          <w:ilvl w:val="0"/>
          <w:numId w:val="151"/>
        </w:numPr>
        <w:rPr>
          <w:rFonts w:asciiTheme="minorHAnsi" w:hAnsiTheme="minorHAnsi" w:cstheme="minorHAnsi"/>
          <w:sz w:val="18"/>
          <w:szCs w:val="18"/>
        </w:rPr>
      </w:pPr>
      <w:r w:rsidRPr="006D6AAF">
        <w:rPr>
          <w:rFonts w:asciiTheme="minorHAnsi" w:hAnsiTheme="minorHAnsi" w:cstheme="minorHAnsi"/>
          <w:sz w:val="18"/>
          <w:szCs w:val="18"/>
        </w:rPr>
        <w:lastRenderedPageBreak/>
        <w:t>ewentualne kolizje ścianki z istniejącym uzbrojeniem terenu;</w:t>
      </w:r>
    </w:p>
    <w:p w14:paraId="14E76638" w14:textId="77777777" w:rsidR="00AF4BED" w:rsidRPr="006D6AAF" w:rsidRDefault="00AF4BED" w:rsidP="00A007B4">
      <w:pPr>
        <w:numPr>
          <w:ilvl w:val="0"/>
          <w:numId w:val="151"/>
        </w:numPr>
        <w:rPr>
          <w:rFonts w:asciiTheme="minorHAnsi" w:hAnsiTheme="minorHAnsi" w:cstheme="minorHAnsi"/>
          <w:sz w:val="18"/>
          <w:szCs w:val="18"/>
        </w:rPr>
      </w:pPr>
      <w:r w:rsidRPr="006D6AAF">
        <w:rPr>
          <w:rFonts w:asciiTheme="minorHAnsi" w:hAnsiTheme="minorHAnsi" w:cstheme="minorHAnsi"/>
          <w:sz w:val="18"/>
          <w:szCs w:val="18"/>
        </w:rPr>
        <w:t xml:space="preserve">przygotowanie platformy roboczej; </w:t>
      </w:r>
    </w:p>
    <w:p w14:paraId="0C4940CC" w14:textId="77777777" w:rsidR="00AF4BED" w:rsidRPr="006D6AAF" w:rsidRDefault="00AF4BED" w:rsidP="00A007B4">
      <w:pPr>
        <w:numPr>
          <w:ilvl w:val="0"/>
          <w:numId w:val="151"/>
        </w:numPr>
        <w:rPr>
          <w:rFonts w:asciiTheme="minorHAnsi" w:hAnsiTheme="minorHAnsi" w:cstheme="minorHAnsi"/>
          <w:sz w:val="18"/>
          <w:szCs w:val="18"/>
        </w:rPr>
      </w:pPr>
      <w:r w:rsidRPr="006D6AAF">
        <w:rPr>
          <w:rFonts w:asciiTheme="minorHAnsi" w:hAnsiTheme="minorHAnsi" w:cstheme="minorHAnsi"/>
          <w:sz w:val="18"/>
          <w:szCs w:val="18"/>
        </w:rPr>
        <w:t>zgodność rzędnych terenu z podanymi w Dokumentacji Projektowej;</w:t>
      </w:r>
    </w:p>
    <w:p w14:paraId="71478C67" w14:textId="1A42D336" w:rsidR="00AF4BED" w:rsidRPr="006D6AAF" w:rsidRDefault="00AF4BED" w:rsidP="00A007B4">
      <w:pPr>
        <w:numPr>
          <w:ilvl w:val="0"/>
          <w:numId w:val="151"/>
        </w:numPr>
        <w:rPr>
          <w:rFonts w:asciiTheme="minorHAnsi" w:hAnsiTheme="minorHAnsi" w:cstheme="minorHAnsi"/>
          <w:sz w:val="18"/>
          <w:szCs w:val="18"/>
        </w:rPr>
      </w:pPr>
      <w:r w:rsidRPr="006D6AAF">
        <w:rPr>
          <w:rFonts w:asciiTheme="minorHAnsi" w:hAnsiTheme="minorHAnsi" w:cstheme="minorHAnsi"/>
          <w:sz w:val="18"/>
          <w:szCs w:val="18"/>
        </w:rPr>
        <w:t xml:space="preserve">sprzęt zgodnie z p.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_Ref191256408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3</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ST;</w:t>
      </w:r>
    </w:p>
    <w:p w14:paraId="60E23165" w14:textId="6C296FEB" w:rsidR="00AF4BED" w:rsidRPr="006D6AAF" w:rsidRDefault="00AF4BED" w:rsidP="00A007B4">
      <w:pPr>
        <w:numPr>
          <w:ilvl w:val="0"/>
          <w:numId w:val="151"/>
        </w:numPr>
        <w:rPr>
          <w:rFonts w:asciiTheme="minorHAnsi" w:hAnsiTheme="minorHAnsi" w:cstheme="minorHAnsi"/>
          <w:sz w:val="18"/>
          <w:szCs w:val="18"/>
        </w:rPr>
      </w:pPr>
      <w:r w:rsidRPr="006D6AAF">
        <w:rPr>
          <w:rFonts w:asciiTheme="minorHAnsi" w:hAnsiTheme="minorHAnsi" w:cstheme="minorHAnsi"/>
          <w:sz w:val="18"/>
          <w:szCs w:val="18"/>
        </w:rPr>
        <w:t xml:space="preserve">materiały zgodnie z p.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_Ref191256428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ST.</w:t>
      </w:r>
    </w:p>
    <w:p w14:paraId="608DD1C5" w14:textId="77777777" w:rsidR="00AF4BED" w:rsidRPr="006D6AAF" w:rsidRDefault="00AF4BED" w:rsidP="00CE27C0">
      <w:pPr>
        <w:rPr>
          <w:rFonts w:asciiTheme="minorHAnsi" w:hAnsiTheme="minorHAnsi" w:cstheme="minorHAnsi"/>
          <w:sz w:val="18"/>
          <w:szCs w:val="18"/>
        </w:rPr>
      </w:pPr>
    </w:p>
    <w:p w14:paraId="3BB569DA"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Nadzór powinien obejmować również kontrole i obserwacje, w czasie których należy sprawdzić:</w:t>
      </w:r>
    </w:p>
    <w:p w14:paraId="39AAB0A1" w14:textId="77777777" w:rsidR="00AF4BED" w:rsidRPr="006D6AAF" w:rsidRDefault="00AF4BED" w:rsidP="00A007B4">
      <w:pPr>
        <w:widowControl w:val="0"/>
        <w:numPr>
          <w:ilvl w:val="0"/>
          <w:numId w:val="157"/>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zgodność warunków na placu budowy w zakresie danych dotyczących gruntu, wody gruntowej z założeniami przyjętymi w projekcie;</w:t>
      </w:r>
    </w:p>
    <w:p w14:paraId="6446E18F" w14:textId="77777777" w:rsidR="00AF4BED" w:rsidRPr="006D6AAF" w:rsidRDefault="00AF4BED" w:rsidP="00A007B4">
      <w:pPr>
        <w:widowControl w:val="0"/>
        <w:numPr>
          <w:ilvl w:val="0"/>
          <w:numId w:val="157"/>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zgodność z założeniami Dokumentacji Projektowej w zakresie kolejności i metody wykonania robót;</w:t>
      </w:r>
    </w:p>
    <w:p w14:paraId="0E481952" w14:textId="77777777" w:rsidR="00AF4BED" w:rsidRPr="006D6AAF" w:rsidRDefault="00AF4BED" w:rsidP="00A007B4">
      <w:pPr>
        <w:widowControl w:val="0"/>
        <w:numPr>
          <w:ilvl w:val="0"/>
          <w:numId w:val="157"/>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zgodność z Dokumentacją Projektową w zakresie sposobu podparcia ściany,  kleszczy i rozpór, ich klasy stali i wymiarów, długości, typu i nośności kotew na poszczególnych etapach robót;</w:t>
      </w:r>
    </w:p>
    <w:p w14:paraId="7F00279E" w14:textId="77777777" w:rsidR="00AF4BED" w:rsidRPr="006D6AAF" w:rsidRDefault="00AF4BED" w:rsidP="00A007B4">
      <w:pPr>
        <w:widowControl w:val="0"/>
        <w:numPr>
          <w:ilvl w:val="0"/>
          <w:numId w:val="157"/>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dokładność metod pomiarowych stosowanych przy instalacji grodzic;</w:t>
      </w:r>
    </w:p>
    <w:p w14:paraId="43FCC784" w14:textId="77777777" w:rsidR="00AF4BED" w:rsidRPr="006D6AAF" w:rsidRDefault="00AF4BED" w:rsidP="00A007B4">
      <w:pPr>
        <w:widowControl w:val="0"/>
        <w:numPr>
          <w:ilvl w:val="0"/>
          <w:numId w:val="157"/>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zakres ewentualnych uszkodzeń w sąsiadujących budynkach, urządzeniach lub podziemnych instalacjach przed i po instalacji ściany w celu identyfikacji tych uszkodzeń, które mogłyby być spowodowane wykonywanymi pracami;</w:t>
      </w:r>
    </w:p>
    <w:p w14:paraId="537EFB2D" w14:textId="77777777" w:rsidR="00AF4BED" w:rsidRPr="006D6AAF" w:rsidRDefault="00AF4BED" w:rsidP="00A007B4">
      <w:pPr>
        <w:widowControl w:val="0"/>
        <w:numPr>
          <w:ilvl w:val="0"/>
          <w:numId w:val="157"/>
        </w:numPr>
        <w:overflowPunct/>
        <w:adjustRightInd/>
        <w:textAlignment w:val="auto"/>
        <w:rPr>
          <w:rFonts w:asciiTheme="minorHAnsi" w:hAnsiTheme="minorHAnsi" w:cstheme="minorHAnsi"/>
          <w:sz w:val="18"/>
          <w:szCs w:val="18"/>
        </w:rPr>
      </w:pPr>
      <w:r w:rsidRPr="006D6AAF">
        <w:rPr>
          <w:rFonts w:asciiTheme="minorHAnsi" w:hAnsiTheme="minorHAnsi" w:cstheme="minorHAnsi"/>
          <w:sz w:val="18"/>
          <w:szCs w:val="18"/>
        </w:rPr>
        <w:t>jeżeli poziomy wody gruntowej i wody swobodnej są według Dokumentacji Projektowej parametrami krytycznymi, to należy je kontrolować w odpowiednio krótkich odstępach czasu, aby otrzymać wiarygodne dane do ich odwzorowania;</w:t>
      </w:r>
    </w:p>
    <w:p w14:paraId="4976E096" w14:textId="77777777" w:rsidR="00AF4BED" w:rsidRPr="006D6AAF" w:rsidRDefault="00AF4BED" w:rsidP="00A007B4">
      <w:pPr>
        <w:numPr>
          <w:ilvl w:val="0"/>
          <w:numId w:val="151"/>
        </w:numPr>
        <w:rPr>
          <w:rFonts w:asciiTheme="minorHAnsi" w:hAnsiTheme="minorHAnsi" w:cstheme="minorHAnsi"/>
          <w:sz w:val="18"/>
          <w:szCs w:val="18"/>
        </w:rPr>
      </w:pPr>
      <w:r w:rsidRPr="006D6AAF">
        <w:rPr>
          <w:rFonts w:asciiTheme="minorHAnsi" w:hAnsiTheme="minorHAnsi" w:cstheme="minorHAnsi"/>
          <w:sz w:val="18"/>
          <w:szCs w:val="18"/>
        </w:rPr>
        <w:t>głębokość wbicia ścianki.</w:t>
      </w:r>
    </w:p>
    <w:p w14:paraId="7092C244" w14:textId="77777777" w:rsidR="00AF4BED" w:rsidRPr="006D6AAF" w:rsidRDefault="00AF4BED" w:rsidP="00CE27C0">
      <w:pPr>
        <w:rPr>
          <w:rFonts w:asciiTheme="minorHAnsi" w:hAnsiTheme="minorHAnsi" w:cstheme="minorHAnsi"/>
          <w:spacing w:val="2"/>
          <w:sz w:val="18"/>
          <w:szCs w:val="18"/>
        </w:rPr>
      </w:pPr>
    </w:p>
    <w:p w14:paraId="49339A7F" w14:textId="77777777" w:rsidR="00AF4BED" w:rsidRPr="006D6AAF" w:rsidRDefault="00AF4BED" w:rsidP="00CE27C0">
      <w:pPr>
        <w:rPr>
          <w:rFonts w:asciiTheme="minorHAnsi" w:hAnsiTheme="minorHAnsi" w:cstheme="minorHAnsi"/>
          <w:spacing w:val="2"/>
          <w:sz w:val="18"/>
          <w:szCs w:val="18"/>
        </w:rPr>
      </w:pPr>
      <w:r w:rsidRPr="006D6AAF">
        <w:rPr>
          <w:rFonts w:asciiTheme="minorHAnsi" w:hAnsiTheme="minorHAnsi" w:cstheme="minorHAnsi"/>
          <w:spacing w:val="2"/>
          <w:sz w:val="18"/>
          <w:szCs w:val="18"/>
        </w:rPr>
        <w:t xml:space="preserve">Jeżeli prace realizowane są na terenie zabudowanym, to zaleca się rejestrowanie okresowo drgań i poziomów </w:t>
      </w:r>
      <w:r w:rsidRPr="006D6AAF">
        <w:rPr>
          <w:rFonts w:asciiTheme="minorHAnsi" w:hAnsiTheme="minorHAnsi" w:cstheme="minorHAnsi"/>
          <w:spacing w:val="1"/>
          <w:sz w:val="18"/>
          <w:szCs w:val="18"/>
        </w:rPr>
        <w:t xml:space="preserve">hałasu na terenie budowy oraz w najbardziej narażonych budynkach. Zaleca się, aby takie pomiary były wykonywane </w:t>
      </w:r>
      <w:r w:rsidRPr="006D6AAF">
        <w:rPr>
          <w:rFonts w:asciiTheme="minorHAnsi" w:hAnsiTheme="minorHAnsi" w:cstheme="minorHAnsi"/>
          <w:spacing w:val="2"/>
          <w:sz w:val="18"/>
          <w:szCs w:val="18"/>
        </w:rPr>
        <w:t>zgodnie z miejscową praktyką w celu porównania wyników z kryteriami, które są odpowiednie dla tego rejonu.</w:t>
      </w:r>
    </w:p>
    <w:p w14:paraId="5BBAD44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pacing w:val="1"/>
          <w:sz w:val="18"/>
          <w:szCs w:val="18"/>
        </w:rPr>
        <w:t xml:space="preserve">W przypadkach uzasadnionych zaleca się przeprowadzanie, z odpowiednią dokładnością, okresowych pomiarów przemieszczeń poziomych </w:t>
      </w:r>
      <w:r w:rsidRPr="006D6AAF">
        <w:rPr>
          <w:rFonts w:asciiTheme="minorHAnsi" w:hAnsiTheme="minorHAnsi" w:cstheme="minorHAnsi"/>
          <w:spacing w:val="2"/>
          <w:sz w:val="18"/>
          <w:szCs w:val="18"/>
        </w:rPr>
        <w:t xml:space="preserve">reperów na koronie ścianki szczelnej, w sposób pozwalający na ich porównanie z wartościami przemieszczeń </w:t>
      </w:r>
      <w:r w:rsidRPr="006D6AAF">
        <w:rPr>
          <w:rFonts w:asciiTheme="minorHAnsi" w:hAnsiTheme="minorHAnsi" w:cstheme="minorHAnsi"/>
          <w:sz w:val="18"/>
          <w:szCs w:val="18"/>
        </w:rPr>
        <w:t>przewidywanych w Dokumentacji Projektowej.</w:t>
      </w:r>
    </w:p>
    <w:p w14:paraId="296E6EFA" w14:textId="77777777" w:rsidR="00AF4BED" w:rsidRPr="006D6AAF" w:rsidRDefault="00AF4BED" w:rsidP="00CE27C0">
      <w:pPr>
        <w:rPr>
          <w:rFonts w:asciiTheme="minorHAnsi" w:hAnsiTheme="minorHAnsi" w:cstheme="minorHAnsi"/>
          <w:spacing w:val="-3"/>
          <w:sz w:val="18"/>
          <w:szCs w:val="18"/>
        </w:rPr>
      </w:pPr>
      <w:r w:rsidRPr="006D6AAF">
        <w:rPr>
          <w:rFonts w:asciiTheme="minorHAnsi" w:hAnsiTheme="minorHAnsi" w:cstheme="minorHAnsi"/>
          <w:spacing w:val="1"/>
          <w:sz w:val="18"/>
          <w:szCs w:val="18"/>
        </w:rPr>
        <w:t>Jeśli w sąsiedztwie konstrukcji ścianki szczelnej znajdują się budynki lub instalacje podatne na uszkodzenia, to oprócz pomiarów opisanych powyżej zaleca się uwzględnienie co najmniej:</w:t>
      </w:r>
    </w:p>
    <w:p w14:paraId="0CA435BB" w14:textId="77777777" w:rsidR="00AF4BED" w:rsidRPr="006D6AAF" w:rsidRDefault="00AF4BED" w:rsidP="00A007B4">
      <w:pPr>
        <w:numPr>
          <w:ilvl w:val="0"/>
          <w:numId w:val="169"/>
        </w:numPr>
        <w:rPr>
          <w:rFonts w:asciiTheme="minorHAnsi" w:hAnsiTheme="minorHAnsi" w:cstheme="minorHAnsi"/>
          <w:sz w:val="18"/>
          <w:szCs w:val="18"/>
        </w:rPr>
      </w:pPr>
      <w:r w:rsidRPr="006D6AAF">
        <w:rPr>
          <w:rFonts w:asciiTheme="minorHAnsi" w:hAnsiTheme="minorHAnsi" w:cstheme="minorHAnsi"/>
          <w:spacing w:val="1"/>
          <w:sz w:val="18"/>
          <w:szCs w:val="18"/>
        </w:rPr>
        <w:t>pomiarów przemieszczeń na wybranej głębokości;</w:t>
      </w:r>
    </w:p>
    <w:p w14:paraId="12ADF04C" w14:textId="77777777" w:rsidR="00AF4BED" w:rsidRPr="006D6AAF" w:rsidRDefault="00AF4BED" w:rsidP="00A007B4">
      <w:pPr>
        <w:numPr>
          <w:ilvl w:val="0"/>
          <w:numId w:val="169"/>
        </w:numPr>
        <w:rPr>
          <w:rFonts w:asciiTheme="minorHAnsi" w:hAnsiTheme="minorHAnsi" w:cstheme="minorHAnsi"/>
          <w:sz w:val="18"/>
          <w:szCs w:val="18"/>
        </w:rPr>
      </w:pPr>
      <w:r w:rsidRPr="006D6AAF">
        <w:rPr>
          <w:rFonts w:asciiTheme="minorHAnsi" w:hAnsiTheme="minorHAnsi" w:cstheme="minorHAnsi"/>
          <w:spacing w:val="1"/>
          <w:sz w:val="18"/>
          <w:szCs w:val="18"/>
        </w:rPr>
        <w:t xml:space="preserve">pomiarów </w:t>
      </w:r>
      <w:proofErr w:type="spellStart"/>
      <w:r w:rsidRPr="006D6AAF">
        <w:rPr>
          <w:rFonts w:asciiTheme="minorHAnsi" w:hAnsiTheme="minorHAnsi" w:cstheme="minorHAnsi"/>
          <w:spacing w:val="1"/>
          <w:sz w:val="18"/>
          <w:szCs w:val="18"/>
        </w:rPr>
        <w:t>osiadań</w:t>
      </w:r>
      <w:proofErr w:type="spellEnd"/>
      <w:r w:rsidRPr="006D6AAF">
        <w:rPr>
          <w:rFonts w:asciiTheme="minorHAnsi" w:hAnsiTheme="minorHAnsi" w:cstheme="minorHAnsi"/>
          <w:spacing w:val="1"/>
          <w:sz w:val="18"/>
          <w:szCs w:val="18"/>
        </w:rPr>
        <w:t xml:space="preserve"> budynków i instalacji.</w:t>
      </w:r>
    </w:p>
    <w:p w14:paraId="35E85147"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Tolerancje wykonania.</w:t>
      </w:r>
    </w:p>
    <w:p w14:paraId="2C82D714" w14:textId="768B8F52"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r w:rsidRPr="006D6AAF">
        <w:rPr>
          <w:rFonts w:asciiTheme="minorHAnsi" w:hAnsiTheme="minorHAnsi" w:cstheme="minorHAnsi"/>
          <w:sz w:val="18"/>
          <w:szCs w:val="18"/>
        </w:rPr>
        <w:t xml:space="preserve">O ile w Dokumentacji Projektowej nie ustalono inaczej, to tolerancje wykonania ścianki szczelnej z grodzic stalowych wynoszą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_Ref191214921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[1]</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w:t>
      </w:r>
    </w:p>
    <w:p w14:paraId="3281DC47" w14:textId="77777777" w:rsidR="00AF4BED" w:rsidRPr="006D6AAF" w:rsidRDefault="00AF4BED" w:rsidP="00A007B4">
      <w:pPr>
        <w:numPr>
          <w:ilvl w:val="0"/>
          <w:numId w:val="170"/>
        </w:numPr>
        <w:tabs>
          <w:tab w:val="clear" w:pos="720"/>
          <w:tab w:val="left" w:pos="1"/>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położenie głowic grodzic według planu pogrążania (w kierunku prostopadłym do osi ścianki: </w:t>
      </w:r>
    </w:p>
    <w:p w14:paraId="3AEC6A9B" w14:textId="77777777" w:rsidR="00AF4BED" w:rsidRPr="006D6AAF" w:rsidRDefault="00AF4BED" w:rsidP="00A007B4">
      <w:pPr>
        <w:numPr>
          <w:ilvl w:val="2"/>
          <w:numId w:val="148"/>
        </w:numPr>
        <w:tabs>
          <w:tab w:val="clear" w:pos="1080"/>
          <w:tab w:val="left" w:pos="1"/>
          <w:tab w:val="left" w:pos="1416"/>
          <w:tab w:val="num" w:pos="1980"/>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na lądzie: </w:t>
      </w:r>
      <w:r w:rsidRPr="006D6AAF">
        <w:rPr>
          <w:rFonts w:asciiTheme="minorHAnsi" w:hAnsiTheme="minorHAnsi" w:cstheme="minorHAnsi"/>
          <w:i/>
          <w:sz w:val="18"/>
          <w:szCs w:val="18"/>
        </w:rPr>
        <w:t xml:space="preserve">e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75mm;</w:t>
      </w:r>
    </w:p>
    <w:p w14:paraId="1AC29BD8" w14:textId="77777777" w:rsidR="00AF4BED" w:rsidRPr="006D6AAF" w:rsidRDefault="00AF4BED" w:rsidP="00A007B4">
      <w:pPr>
        <w:numPr>
          <w:ilvl w:val="2"/>
          <w:numId w:val="148"/>
        </w:numPr>
        <w:tabs>
          <w:tab w:val="clear" w:pos="1080"/>
          <w:tab w:val="left" w:pos="1"/>
          <w:tab w:val="left" w:pos="1416"/>
          <w:tab w:val="num" w:pos="1980"/>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na wodzie: </w:t>
      </w:r>
      <w:r w:rsidRPr="006D6AAF">
        <w:rPr>
          <w:rFonts w:asciiTheme="minorHAnsi" w:hAnsiTheme="minorHAnsi" w:cstheme="minorHAnsi"/>
          <w:i/>
          <w:sz w:val="18"/>
          <w:szCs w:val="18"/>
        </w:rPr>
        <w:t xml:space="preserve">e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100mm;</w:t>
      </w:r>
    </w:p>
    <w:p w14:paraId="36E177A6" w14:textId="77777777" w:rsidR="00AF4BED" w:rsidRPr="006D6AAF" w:rsidRDefault="00AF4BED" w:rsidP="00A007B4">
      <w:pPr>
        <w:numPr>
          <w:ilvl w:val="0"/>
          <w:numId w:val="148"/>
        </w:numPr>
        <w:tabs>
          <w:tab w:val="clear" w:pos="360"/>
          <w:tab w:val="left" w:pos="1"/>
          <w:tab w:val="num" w:pos="1260"/>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pochylenie grodzic od pionu:</w:t>
      </w:r>
    </w:p>
    <w:p w14:paraId="02B7EE67" w14:textId="77777777" w:rsidR="00AF4BED" w:rsidRPr="006D6AAF" w:rsidRDefault="00AF4BED" w:rsidP="00A007B4">
      <w:pPr>
        <w:numPr>
          <w:ilvl w:val="2"/>
          <w:numId w:val="148"/>
        </w:numPr>
        <w:tabs>
          <w:tab w:val="clear" w:pos="1080"/>
          <w:tab w:val="left" w:pos="1"/>
          <w:tab w:val="left" w:pos="1416"/>
          <w:tab w:val="num" w:pos="1980"/>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na lądzie: </w:t>
      </w:r>
      <w:r w:rsidRPr="006D6AAF">
        <w:rPr>
          <w:rFonts w:asciiTheme="minorHAnsi" w:hAnsiTheme="minorHAnsi" w:cstheme="minorHAnsi"/>
          <w:i/>
          <w:sz w:val="18"/>
          <w:szCs w:val="18"/>
        </w:rPr>
        <w:t xml:space="preserve">i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w:t>
      </w:r>
      <w:proofErr w:type="spellStart"/>
      <w:r w:rsidRPr="006D6AAF">
        <w:rPr>
          <w:rFonts w:asciiTheme="minorHAnsi" w:hAnsiTheme="minorHAnsi" w:cstheme="minorHAnsi"/>
          <w:i/>
          <w:sz w:val="18"/>
          <w:szCs w:val="18"/>
        </w:rPr>
        <w:t>i</w:t>
      </w:r>
      <w:r w:rsidRPr="006D6AAF">
        <w:rPr>
          <w:rFonts w:asciiTheme="minorHAnsi" w:hAnsiTheme="minorHAnsi" w:cstheme="minorHAnsi"/>
          <w:i/>
          <w:sz w:val="18"/>
          <w:szCs w:val="18"/>
          <w:vertAlign w:val="subscript"/>
        </w:rPr>
        <w:t>max</w:t>
      </w:r>
      <w:proofErr w:type="spellEnd"/>
      <w:r w:rsidRPr="006D6AAF">
        <w:rPr>
          <w:rFonts w:asciiTheme="minorHAnsi" w:hAnsiTheme="minorHAnsi" w:cstheme="minorHAnsi"/>
          <w:sz w:val="18"/>
          <w:szCs w:val="18"/>
          <w:vertAlign w:val="subscript"/>
        </w:rPr>
        <w:t xml:space="preserve"> </w:t>
      </w:r>
      <w:r w:rsidRPr="006D6AAF">
        <w:rPr>
          <w:rFonts w:asciiTheme="minorHAnsi" w:hAnsiTheme="minorHAnsi" w:cstheme="minorHAnsi"/>
          <w:sz w:val="18"/>
          <w:szCs w:val="18"/>
        </w:rPr>
        <w:t xml:space="preserve"> = 1% (0,01m/m);</w:t>
      </w:r>
    </w:p>
    <w:p w14:paraId="6541A9C0" w14:textId="77777777" w:rsidR="00AF4BED" w:rsidRPr="006D6AAF" w:rsidRDefault="00AF4BED" w:rsidP="00A007B4">
      <w:pPr>
        <w:numPr>
          <w:ilvl w:val="2"/>
          <w:numId w:val="148"/>
        </w:numPr>
        <w:tabs>
          <w:tab w:val="clear" w:pos="1080"/>
          <w:tab w:val="left" w:pos="1"/>
          <w:tab w:val="left" w:pos="1416"/>
          <w:tab w:val="num" w:pos="1980"/>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na wodzie: </w:t>
      </w:r>
      <w:r w:rsidRPr="006D6AAF">
        <w:rPr>
          <w:rFonts w:asciiTheme="minorHAnsi" w:hAnsiTheme="minorHAnsi" w:cstheme="minorHAnsi"/>
          <w:i/>
          <w:sz w:val="18"/>
          <w:szCs w:val="18"/>
        </w:rPr>
        <w:t xml:space="preserve">i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w:t>
      </w:r>
      <w:proofErr w:type="spellStart"/>
      <w:r w:rsidRPr="006D6AAF">
        <w:rPr>
          <w:rFonts w:asciiTheme="minorHAnsi" w:hAnsiTheme="minorHAnsi" w:cstheme="minorHAnsi"/>
          <w:i/>
          <w:sz w:val="18"/>
          <w:szCs w:val="18"/>
        </w:rPr>
        <w:t>i</w:t>
      </w:r>
      <w:r w:rsidRPr="006D6AAF">
        <w:rPr>
          <w:rFonts w:asciiTheme="minorHAnsi" w:hAnsiTheme="minorHAnsi" w:cstheme="minorHAnsi"/>
          <w:i/>
          <w:sz w:val="18"/>
          <w:szCs w:val="18"/>
          <w:vertAlign w:val="subscript"/>
        </w:rPr>
        <w:t>max</w:t>
      </w:r>
      <w:proofErr w:type="spellEnd"/>
      <w:r w:rsidRPr="006D6AAF">
        <w:rPr>
          <w:rFonts w:asciiTheme="minorHAnsi" w:hAnsiTheme="minorHAnsi" w:cstheme="minorHAnsi"/>
          <w:sz w:val="18"/>
          <w:szCs w:val="18"/>
          <w:vertAlign w:val="subscript"/>
        </w:rPr>
        <w:t xml:space="preserve"> </w:t>
      </w:r>
      <w:r w:rsidRPr="006D6AAF">
        <w:rPr>
          <w:rFonts w:asciiTheme="minorHAnsi" w:hAnsiTheme="minorHAnsi" w:cstheme="minorHAnsi"/>
          <w:sz w:val="18"/>
          <w:szCs w:val="18"/>
        </w:rPr>
        <w:t xml:space="preserve"> = 1,5% (0,015m/m);</w:t>
      </w:r>
    </w:p>
    <w:p w14:paraId="231A1DC5" w14:textId="77777777"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r w:rsidRPr="006D6AAF">
        <w:rPr>
          <w:rFonts w:asciiTheme="minorHAnsi" w:hAnsiTheme="minorHAnsi" w:cstheme="minorHAnsi"/>
          <w:sz w:val="18"/>
          <w:szCs w:val="18"/>
        </w:rPr>
        <w:t>Tam gdzie w Dokumentacji Projektowej wymaga zagłębienia grodzic w nachyleniu, podane tolerancje pochylenia mają zastosowanie w odniesieniu do zakładanego kierunku.</w:t>
      </w:r>
    </w:p>
    <w:p w14:paraId="3BF4D214" w14:textId="77777777"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r w:rsidRPr="006D6AAF">
        <w:rPr>
          <w:rFonts w:asciiTheme="minorHAnsi" w:hAnsiTheme="minorHAnsi" w:cstheme="minorHAnsi"/>
          <w:sz w:val="18"/>
          <w:szCs w:val="18"/>
        </w:rPr>
        <w:t>Odchylenie grodzic od pionu może wynosić 2% w gruntach trudnych ze względu na pogrążanie, pod warunkiem, że żadne ścisłe kryteria nie zostały określone np. w odniesieniu do szczelności. Nie dopuszcza się natomiast możliwości rozejścia się zamków.</w:t>
      </w:r>
    </w:p>
    <w:p w14:paraId="3A2C15FE" w14:textId="77777777"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r w:rsidRPr="006D6AAF">
        <w:rPr>
          <w:rFonts w:asciiTheme="minorHAnsi" w:hAnsiTheme="minorHAnsi" w:cstheme="minorHAnsi"/>
          <w:sz w:val="18"/>
          <w:szCs w:val="18"/>
        </w:rPr>
        <w:t>Geometryczne odchyłki pogrążania są zwykle uwzględnione w projekcie. Jeżeli określone odchyłki zostaną przekroczone, to należy zbadać zakres możliwego przeciążenia jakiegokolwiek elementu konstrukcyjnego oraz w przypadku konieczności podjąć odpowiednie działania naprawcze. Decyzję w tym zakresie podejmuje Projektant.</w:t>
      </w:r>
    </w:p>
    <w:p w14:paraId="48548B1D" w14:textId="77777777"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p>
    <w:p w14:paraId="6E69A934"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r w:rsidRPr="006D6AAF">
        <w:rPr>
          <w:rFonts w:asciiTheme="minorHAnsi" w:hAnsiTheme="minorHAnsi" w:cstheme="minorHAnsi"/>
          <w:sz w:val="18"/>
          <w:szCs w:val="18"/>
        </w:rPr>
        <w:t>OBMIAR ROBÓT</w:t>
      </w:r>
    </w:p>
    <w:p w14:paraId="668D2FA4"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Wymagania ogólne</w:t>
      </w:r>
    </w:p>
    <w:p w14:paraId="51699B3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Ogólne zasady obmiaru robót podano w podano w warunkach kontraktu lub/i D-M.00.00.00. “Wymagania Ogólne”.</w:t>
      </w:r>
    </w:p>
    <w:p w14:paraId="5B756C3E"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Jednostka obmiarowa</w:t>
      </w:r>
    </w:p>
    <w:p w14:paraId="42C674BE"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Jednostka obmiarową jest metr kwadratowy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wykonanej ścianki szczelnej.</w:t>
      </w:r>
    </w:p>
    <w:p w14:paraId="52797E48" w14:textId="77777777" w:rsidR="00AF4BED" w:rsidRPr="006D6AAF" w:rsidRDefault="00AF4BED" w:rsidP="00CE27C0">
      <w:pPr>
        <w:rPr>
          <w:rFonts w:asciiTheme="minorHAnsi" w:hAnsiTheme="minorHAnsi" w:cstheme="minorHAnsi"/>
          <w:sz w:val="18"/>
          <w:szCs w:val="18"/>
        </w:rPr>
      </w:pPr>
    </w:p>
    <w:p w14:paraId="19EE6128"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r w:rsidRPr="006D6AAF">
        <w:rPr>
          <w:rFonts w:asciiTheme="minorHAnsi" w:hAnsiTheme="minorHAnsi" w:cstheme="minorHAnsi"/>
          <w:sz w:val="18"/>
          <w:szCs w:val="18"/>
        </w:rPr>
        <w:t>ODBIÓR ROBÓT</w:t>
      </w:r>
    </w:p>
    <w:p w14:paraId="6911FC91"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Ogólne zasady odbioru robót</w:t>
      </w:r>
    </w:p>
    <w:p w14:paraId="721339FD" w14:textId="77777777"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r w:rsidRPr="006D6AAF">
        <w:rPr>
          <w:rFonts w:asciiTheme="minorHAnsi" w:hAnsiTheme="minorHAnsi" w:cstheme="minorHAnsi"/>
          <w:sz w:val="18"/>
          <w:szCs w:val="18"/>
        </w:rPr>
        <w:t>Ogólne zasady odbioru robót podano w podano w warunkach kontraktu lub/i D-M.00.00.00. “Wymagania Ogólne”.</w:t>
      </w:r>
    </w:p>
    <w:p w14:paraId="66A48DA7"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Szczegółowe zasady odbioru ścianki szczelnej</w:t>
      </w:r>
    </w:p>
    <w:p w14:paraId="51DB2B7D"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Odbioru robót dokonuje się na podstawie:</w:t>
      </w:r>
    </w:p>
    <w:p w14:paraId="602042DC" w14:textId="77777777" w:rsidR="00AF4BED" w:rsidRPr="006D6AAF" w:rsidRDefault="00AF4BED" w:rsidP="00A007B4">
      <w:pPr>
        <w:numPr>
          <w:ilvl w:val="0"/>
          <w:numId w:val="168"/>
        </w:numPr>
        <w:tabs>
          <w:tab w:val="clear" w:pos="720"/>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obserwacji przebiegu pogrążania grodzic, </w:t>
      </w:r>
    </w:p>
    <w:p w14:paraId="50B1D3B4" w14:textId="77777777" w:rsidR="00AF4BED" w:rsidRPr="006D6AAF" w:rsidRDefault="00AF4BED" w:rsidP="00A007B4">
      <w:pPr>
        <w:numPr>
          <w:ilvl w:val="0"/>
          <w:numId w:val="168"/>
        </w:numPr>
        <w:tabs>
          <w:tab w:val="clear" w:pos="720"/>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zgodności wykonanych robót z Dokumentacją Projektową, wymaganiami ST i uzgodnionym sposobem wykonania, </w:t>
      </w:r>
    </w:p>
    <w:p w14:paraId="51137BCD" w14:textId="77777777" w:rsidR="00AF4BED" w:rsidRPr="006D6AAF" w:rsidRDefault="00AF4BED" w:rsidP="00A007B4">
      <w:pPr>
        <w:numPr>
          <w:ilvl w:val="0"/>
          <w:numId w:val="168"/>
        </w:numPr>
        <w:tabs>
          <w:tab w:val="clear" w:pos="720"/>
        </w:tabs>
        <w:overflowPunct/>
        <w:autoSpaceDE/>
        <w:autoSpaceDN/>
        <w:adjustRightInd/>
        <w:ind w:left="284" w:hanging="284"/>
        <w:jc w:val="left"/>
        <w:textAlignment w:val="auto"/>
        <w:rPr>
          <w:rFonts w:asciiTheme="minorHAnsi" w:hAnsiTheme="minorHAnsi" w:cstheme="minorHAnsi"/>
          <w:sz w:val="18"/>
          <w:szCs w:val="18"/>
        </w:rPr>
      </w:pPr>
      <w:r w:rsidRPr="006D6AAF">
        <w:rPr>
          <w:rFonts w:asciiTheme="minorHAnsi" w:hAnsiTheme="minorHAnsi" w:cstheme="minorHAnsi"/>
          <w:sz w:val="18"/>
          <w:szCs w:val="18"/>
        </w:rPr>
        <w:t>deklaracji zgodności wbudowanych materiałów z Polską Normą;</w:t>
      </w:r>
    </w:p>
    <w:p w14:paraId="73815863" w14:textId="77777777" w:rsidR="00AF4BED" w:rsidRPr="006D6AAF" w:rsidRDefault="00AF4BED" w:rsidP="00A007B4">
      <w:pPr>
        <w:numPr>
          <w:ilvl w:val="0"/>
          <w:numId w:val="168"/>
        </w:numPr>
        <w:tabs>
          <w:tab w:val="clear" w:pos="720"/>
        </w:tabs>
        <w:overflowPunct/>
        <w:autoSpaceDE/>
        <w:autoSpaceDN/>
        <w:adjustRightInd/>
        <w:ind w:left="284" w:hanging="284"/>
        <w:jc w:val="left"/>
        <w:textAlignment w:val="auto"/>
        <w:rPr>
          <w:rFonts w:asciiTheme="minorHAnsi" w:hAnsiTheme="minorHAnsi" w:cstheme="minorHAnsi"/>
          <w:sz w:val="18"/>
          <w:szCs w:val="18"/>
        </w:rPr>
      </w:pPr>
      <w:r w:rsidRPr="006D6AAF">
        <w:rPr>
          <w:rFonts w:asciiTheme="minorHAnsi" w:hAnsiTheme="minorHAnsi" w:cstheme="minorHAnsi"/>
          <w:sz w:val="18"/>
          <w:szCs w:val="18"/>
        </w:rPr>
        <w:t>wyniki pomiarów geodezyjnych wykonywanych przez służbę geodezyjną Wykonawcy i sprawdzonych przez służbę geodezyjną Nadzoru,</w:t>
      </w:r>
    </w:p>
    <w:p w14:paraId="4428C3E7" w14:textId="77777777" w:rsidR="00AF4BED" w:rsidRPr="006D6AAF" w:rsidRDefault="00AF4BED" w:rsidP="00A007B4">
      <w:pPr>
        <w:numPr>
          <w:ilvl w:val="0"/>
          <w:numId w:val="168"/>
        </w:numPr>
        <w:tabs>
          <w:tab w:val="clear" w:pos="720"/>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wyników innych badań rutynowych i dodatkowych wymaganych w Dokumentacji Projektowej lub zleconych przez Nadzór.</w:t>
      </w:r>
    </w:p>
    <w:p w14:paraId="6AF04B28" w14:textId="77777777" w:rsidR="00AF4BED" w:rsidRPr="006D6AAF" w:rsidRDefault="00AF4BED" w:rsidP="00A007B4">
      <w:pPr>
        <w:numPr>
          <w:ilvl w:val="0"/>
          <w:numId w:val="171"/>
        </w:numPr>
        <w:overflowPunct/>
        <w:autoSpaceDE/>
        <w:autoSpaceDN/>
        <w:adjustRightInd/>
        <w:ind w:left="284" w:hanging="284"/>
        <w:jc w:val="lef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Dokumentacji Projektowej z naniesionymi zmianami wprowadzonymi w trakcie realizacji robót; </w:t>
      </w:r>
    </w:p>
    <w:p w14:paraId="1F80405C" w14:textId="77777777" w:rsidR="00AF4BED" w:rsidRPr="006D6AAF" w:rsidRDefault="00AF4BED" w:rsidP="00A007B4">
      <w:pPr>
        <w:numPr>
          <w:ilvl w:val="0"/>
          <w:numId w:val="171"/>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zapisów w Dzienniku Budowy, </w:t>
      </w:r>
    </w:p>
    <w:p w14:paraId="1631C298" w14:textId="77777777" w:rsidR="00AF4BED" w:rsidRPr="006D6AAF" w:rsidRDefault="00AF4BED" w:rsidP="00CE27C0">
      <w:p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r w:rsidRPr="006D6AAF">
        <w:rPr>
          <w:rFonts w:asciiTheme="minorHAnsi" w:hAnsiTheme="minorHAnsi" w:cstheme="minorHAnsi"/>
          <w:sz w:val="18"/>
          <w:szCs w:val="18"/>
        </w:rPr>
        <w:t>Wszystkie badania i próby powinny dać wynik pozytywny. Jeżeli którekolwiek badanie lub próba dała wynik negatywny należy usunąć zaistniałą wadę i przedstawić roboty do ponownego odbioru.</w:t>
      </w:r>
    </w:p>
    <w:p w14:paraId="0E030B67" w14:textId="77777777" w:rsidR="00AF4BED" w:rsidRPr="006D6AAF" w:rsidRDefault="00AF4BED" w:rsidP="00CE27C0">
      <w:p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p>
    <w:p w14:paraId="25D91B27"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r w:rsidRPr="006D6AAF">
        <w:rPr>
          <w:rFonts w:asciiTheme="minorHAnsi" w:hAnsiTheme="minorHAnsi" w:cstheme="minorHAnsi"/>
          <w:sz w:val="18"/>
          <w:szCs w:val="18"/>
        </w:rPr>
        <w:lastRenderedPageBreak/>
        <w:t>PODSTAWA PŁATNOŚCI</w:t>
      </w:r>
    </w:p>
    <w:p w14:paraId="14F36B81"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Ogólne wymagania dotyczące podstawy płatności</w:t>
      </w:r>
    </w:p>
    <w:p w14:paraId="59700084"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Ogólne wymagania dotyczące płatności podane zostały w warunkach kontraktu lub/i D-M.00.00.00. “Wymagania Ogólne”.</w:t>
      </w:r>
    </w:p>
    <w:p w14:paraId="38D09AD3" w14:textId="77777777" w:rsidR="00AF4BED" w:rsidRPr="006D6AAF" w:rsidRDefault="00AF4BED" w:rsidP="00A007B4">
      <w:pPr>
        <w:pStyle w:val="Nagwek20"/>
        <w:numPr>
          <w:ilvl w:val="1"/>
          <w:numId w:val="149"/>
        </w:numPr>
        <w:tabs>
          <w:tab w:val="left" w:pos="0"/>
          <w:tab w:val="left" w:pos="792"/>
        </w:tabs>
        <w:spacing w:before="0" w:after="0"/>
        <w:ind w:left="432"/>
        <w:jc w:val="left"/>
        <w:rPr>
          <w:rFonts w:asciiTheme="minorHAnsi" w:hAnsiTheme="minorHAnsi" w:cstheme="minorHAnsi"/>
          <w:sz w:val="18"/>
          <w:szCs w:val="18"/>
        </w:rPr>
      </w:pPr>
      <w:r w:rsidRPr="006D6AAF">
        <w:rPr>
          <w:rFonts w:asciiTheme="minorHAnsi" w:hAnsiTheme="minorHAnsi" w:cstheme="minorHAnsi"/>
          <w:sz w:val="18"/>
          <w:szCs w:val="18"/>
        </w:rPr>
        <w:t>Cena jednostki obmiarowej</w:t>
      </w:r>
    </w:p>
    <w:p w14:paraId="35D06672" w14:textId="77777777" w:rsidR="00AF4BED" w:rsidRPr="006D6AAF" w:rsidRDefault="00AF4BED" w:rsidP="00CE27C0">
      <w:pPr>
        <w:tabs>
          <w:tab w:val="left" w:pos="1"/>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rFonts w:asciiTheme="minorHAnsi" w:hAnsiTheme="minorHAnsi" w:cstheme="minorHAnsi"/>
          <w:sz w:val="18"/>
          <w:szCs w:val="18"/>
        </w:rPr>
      </w:pPr>
      <w:r w:rsidRPr="006D6AAF">
        <w:rPr>
          <w:rFonts w:asciiTheme="minorHAnsi" w:hAnsiTheme="minorHAnsi" w:cstheme="minorHAnsi"/>
          <w:sz w:val="18"/>
          <w:szCs w:val="18"/>
        </w:rPr>
        <w:t>Cena jednostki obmiarowej obejmuje:</w:t>
      </w:r>
    </w:p>
    <w:p w14:paraId="16F6FC6F"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opracowanie i przekazanie do Nadzoru wszystkich wymaganych kontraktem dokumentów poprzedzających przystąpienie do robót (projekty wykonawcze, technologiczne, harmonogramy, programy zapewnienia jakości itp.);</w:t>
      </w:r>
    </w:p>
    <w:p w14:paraId="1C3ED9B6"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zakup i transport na budowę wszystkich niezbędnych czynników produkcji;</w:t>
      </w:r>
    </w:p>
    <w:p w14:paraId="3232D51D"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organizacja placu składowania grodzic wraz z jego likwidacją po zakończeniu robót, rozładunek, przemieszczanie elementów w obrębie placu;</w:t>
      </w:r>
    </w:p>
    <w:p w14:paraId="632683A3"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montaż i demontaż oraz przemieszczenie sprzętu;</w:t>
      </w:r>
    </w:p>
    <w:p w14:paraId="5794F6B4"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wykonanie niezbędnych pomiarów, badań i ekspertyz wymaganych w Dokumentacji Projektowej, ST lub zleconych przez Nadzór;</w:t>
      </w:r>
    </w:p>
    <w:p w14:paraId="08C94637"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wykonanie i montaż elementów dodatkowych,</w:t>
      </w:r>
    </w:p>
    <w:p w14:paraId="2C9751E5"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wykonanie ewentualnego pogrążania/wyrywania próbnego;</w:t>
      </w:r>
    </w:p>
    <w:p w14:paraId="442D9495"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pogrążanie/wyrywanie ścianki szczelnej;</w:t>
      </w:r>
    </w:p>
    <w:p w14:paraId="23AA0287"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usunięcie ewentualnych usterek ścianki szczelnej lub elementów dodatkowych,</w:t>
      </w:r>
    </w:p>
    <w:p w14:paraId="4C2FCC2F"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roboty pomiarowe w trakcie wykonania i powykonawcze mające na celu określenie poziomu korony wbicia ściany oraz jej położenie w planie;</w:t>
      </w:r>
    </w:p>
    <w:p w14:paraId="60B90A6D"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 przypadkach uzasadnionych wymaganiami Dokumentacji Projektowej ucięcie grodzic do odpowiedniej rzędnej;</w:t>
      </w:r>
    </w:p>
    <w:p w14:paraId="35D1F242"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uporządkowanie terenu robót;</w:t>
      </w:r>
    </w:p>
    <w:p w14:paraId="52478EB7" w14:textId="77777777" w:rsidR="00AF4BED" w:rsidRPr="006D6AAF" w:rsidRDefault="00AF4BED" w:rsidP="00A007B4">
      <w:pPr>
        <w:numPr>
          <w:ilvl w:val="0"/>
          <w:numId w:val="158"/>
        </w:numPr>
        <w:tabs>
          <w:tab w:val="left" w:pos="1"/>
          <w:tab w:val="left" w:pos="1416"/>
          <w:tab w:val="left" w:pos="2124"/>
          <w:tab w:val="left" w:pos="2832"/>
          <w:tab w:val="left" w:pos="3540"/>
          <w:tab w:val="left" w:pos="4248"/>
          <w:tab w:val="left" w:pos="4956"/>
          <w:tab w:val="left" w:pos="5664"/>
          <w:tab w:val="left" w:pos="6372"/>
          <w:tab w:val="left" w:pos="7080"/>
          <w:tab w:val="left" w:pos="7788"/>
          <w:tab w:val="left" w:pos="8496"/>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przygotowanie materiałów niezbędnych do dokonania odbioru robót;</w:t>
      </w:r>
    </w:p>
    <w:p w14:paraId="1E3AD9ED" w14:textId="77777777" w:rsidR="00AF4BED" w:rsidRPr="006D6AAF" w:rsidRDefault="00AF4BED" w:rsidP="00CE27C0">
      <w:pPr>
        <w:rPr>
          <w:rFonts w:asciiTheme="minorHAnsi" w:hAnsiTheme="minorHAnsi" w:cstheme="minorHAnsi"/>
          <w:sz w:val="18"/>
          <w:szCs w:val="18"/>
        </w:rPr>
      </w:pPr>
    </w:p>
    <w:p w14:paraId="52C70B99"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Cena zawiera również zapas na chwytak urządzenia pogrążającego, odpady i ubytki materiałowe powstałe w czasie pogrążania itp.</w:t>
      </w:r>
    </w:p>
    <w:p w14:paraId="3914D6C2" w14:textId="77777777" w:rsidR="00AF4BED" w:rsidRPr="006D6AAF" w:rsidRDefault="00AF4BED" w:rsidP="00CE27C0">
      <w:pPr>
        <w:rPr>
          <w:rFonts w:asciiTheme="minorHAnsi" w:hAnsiTheme="minorHAnsi" w:cstheme="minorHAnsi"/>
          <w:sz w:val="18"/>
          <w:szCs w:val="18"/>
        </w:rPr>
      </w:pPr>
    </w:p>
    <w:p w14:paraId="6F7F92B6" w14:textId="77777777" w:rsidR="00AF4BED" w:rsidRPr="006D6AAF" w:rsidRDefault="00AF4BED" w:rsidP="00CE27C0">
      <w:pPr>
        <w:rPr>
          <w:rFonts w:asciiTheme="minorHAnsi" w:hAnsiTheme="minorHAnsi" w:cstheme="minorHAnsi"/>
          <w:sz w:val="18"/>
          <w:szCs w:val="18"/>
        </w:rPr>
      </w:pPr>
      <w:r w:rsidRPr="006D6AAF">
        <w:rPr>
          <w:rFonts w:asciiTheme="minorHAnsi" w:hAnsiTheme="minorHAnsi" w:cstheme="minorHAnsi"/>
          <w:sz w:val="18"/>
          <w:szCs w:val="18"/>
        </w:rPr>
        <w:t>Wszelkie uszkodzenia budowli i instalacji zlokalizowanych w sąsiedztwie robót, powstałe trakcie lub po wykonaniu ścianek szczelnych spowodowane robotami objętymi ST Wykonawca będzie usuwać na własny koszt.</w:t>
      </w:r>
    </w:p>
    <w:p w14:paraId="0C2C3FD7" w14:textId="77777777" w:rsidR="00AF4BED" w:rsidRPr="006D6AAF" w:rsidRDefault="00AF4BED" w:rsidP="00CE27C0">
      <w:pPr>
        <w:rPr>
          <w:rFonts w:asciiTheme="minorHAnsi" w:hAnsiTheme="minorHAnsi" w:cstheme="minorHAnsi"/>
          <w:sz w:val="18"/>
          <w:szCs w:val="18"/>
        </w:rPr>
      </w:pPr>
    </w:p>
    <w:p w14:paraId="1899C7FE" w14:textId="77777777" w:rsidR="00AF4BED" w:rsidRPr="006D6AAF" w:rsidRDefault="00AF4BED" w:rsidP="00A007B4">
      <w:pPr>
        <w:pStyle w:val="Nagwek10"/>
        <w:keepLines w:val="0"/>
        <w:numPr>
          <w:ilvl w:val="0"/>
          <w:numId w:val="149"/>
        </w:numPr>
        <w:tabs>
          <w:tab w:val="left" w:pos="360"/>
        </w:tabs>
        <w:suppressAutoHyphens w:val="0"/>
        <w:spacing w:before="0" w:after="0"/>
        <w:rPr>
          <w:rFonts w:asciiTheme="minorHAnsi" w:hAnsiTheme="minorHAnsi" w:cstheme="minorHAnsi"/>
          <w:sz w:val="18"/>
          <w:szCs w:val="18"/>
        </w:rPr>
      </w:pPr>
      <w:r w:rsidRPr="006D6AAF">
        <w:rPr>
          <w:rFonts w:asciiTheme="minorHAnsi" w:hAnsiTheme="minorHAnsi" w:cstheme="minorHAnsi"/>
          <w:sz w:val="18"/>
          <w:szCs w:val="18"/>
        </w:rPr>
        <w:t>PRZEPISY ZWIĄZANE</w:t>
      </w:r>
    </w:p>
    <w:p w14:paraId="5E9A072E"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bookmarkStart w:id="898" w:name="_Ref191214921"/>
      <w:r w:rsidRPr="006D6AAF">
        <w:rPr>
          <w:rFonts w:asciiTheme="minorHAnsi" w:hAnsiTheme="minorHAnsi" w:cstheme="minorHAnsi"/>
          <w:sz w:val="18"/>
          <w:szCs w:val="18"/>
        </w:rPr>
        <w:t>PN-EN 12063:2001: Wykonawstwo specjalnych robót geotechnicznych. Ścianki szczelne.</w:t>
      </w:r>
      <w:bookmarkEnd w:id="898"/>
    </w:p>
    <w:p w14:paraId="56125A7C"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bookmarkStart w:id="899" w:name="_Ref190162003"/>
      <w:r w:rsidRPr="006D6AAF">
        <w:rPr>
          <w:rFonts w:asciiTheme="minorHAnsi" w:hAnsiTheme="minorHAnsi" w:cstheme="minorHAnsi"/>
          <w:sz w:val="18"/>
          <w:szCs w:val="18"/>
        </w:rPr>
        <w:t>PN-EN 10248-1:1999: Grodzice walcowane na gorąco ze stali niestopowych. Techniczne warunki dostawy.</w:t>
      </w:r>
      <w:bookmarkEnd w:id="899"/>
    </w:p>
    <w:p w14:paraId="19261AAB"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PN-EN 12048-2:1999: Grodzice walcowane na gorąco ze stali niestopowych. Tolerancje kształtu i wymiarów.</w:t>
      </w:r>
    </w:p>
    <w:p w14:paraId="65D9E0DE"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PN-EN 10249-1:2000: Grodzice kształtowane na zimno ze stali niestopowych. Techniczne warunki dostawy.</w:t>
      </w:r>
    </w:p>
    <w:p w14:paraId="7294A12D"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PN-EN 10249-2:2000: Grodzice kształtowane na zimno ze stali niestopowych. Tolerancje kształtu i wymiarów.</w:t>
      </w:r>
    </w:p>
    <w:p w14:paraId="4AF83734"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PN-86/B-02480 Grunty budowlane. Określenia. Symbole. Podział i opis gruntów.</w:t>
      </w:r>
    </w:p>
    <w:p w14:paraId="2F6AA979"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PN-68/B-06050 Roboty ziemne budowlane. Wymagania w zakresie wykonywania i badania przy odbiorze.</w:t>
      </w:r>
    </w:p>
    <w:p w14:paraId="29F449CB"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PN-88/B-04481 Grunty budowlane. Badania próbek gruntu.</w:t>
      </w:r>
    </w:p>
    <w:p w14:paraId="1BBFCB7D"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PN-60/B-04493 Grunty budowlane. Oznaczenie kapilarności biernej.</w:t>
      </w:r>
      <w:bookmarkStart w:id="900" w:name="_Ref97912850"/>
    </w:p>
    <w:p w14:paraId="27EE2C9D"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PN-83/B-02482 Fundamenty budowlane. Nośność pali i fundamentów palowych.</w:t>
      </w:r>
      <w:bookmarkEnd w:id="900"/>
    </w:p>
    <w:p w14:paraId="77325155"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PN-81/B-03020 Posadowienie bezpośrednie budowli. Obliczenia statyczne i projektowanie.</w:t>
      </w:r>
    </w:p>
    <w:p w14:paraId="606722F6"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PN-83/B-03010 Ściany oporowe. Obliczenia statyczne i projektowanie.</w:t>
      </w:r>
    </w:p>
    <w:p w14:paraId="6FB52596"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PN-90/B-03200 Konstrukcje stalowe. Obliczenia statyczne i projektowanie.</w:t>
      </w:r>
    </w:p>
    <w:p w14:paraId="136FCCC1"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bookmarkStart w:id="901" w:name="OLE_LINK1"/>
      <w:bookmarkStart w:id="902" w:name="OLE_LINK2"/>
      <w:bookmarkStart w:id="903" w:name="_Ref191033264"/>
      <w:r w:rsidRPr="006D6AAF">
        <w:rPr>
          <w:rFonts w:asciiTheme="minorHAnsi" w:hAnsiTheme="minorHAnsi" w:cstheme="minorHAnsi"/>
          <w:sz w:val="18"/>
          <w:szCs w:val="18"/>
        </w:rPr>
        <w:t>PN-EN 996:1998 Sprzęt do palowania – Wymagania bezpieczeństwa</w:t>
      </w:r>
      <w:bookmarkEnd w:id="901"/>
      <w:bookmarkEnd w:id="902"/>
      <w:r w:rsidRPr="006D6AAF">
        <w:rPr>
          <w:rFonts w:asciiTheme="minorHAnsi" w:hAnsiTheme="minorHAnsi" w:cstheme="minorHAnsi"/>
          <w:sz w:val="18"/>
          <w:szCs w:val="18"/>
        </w:rPr>
        <w:t>.</w:t>
      </w:r>
      <w:bookmarkEnd w:id="903"/>
    </w:p>
    <w:p w14:paraId="430EB2E6"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 xml:space="preserve">PN-EN 1993-5:2007 (U) </w:t>
      </w:r>
      <w:proofErr w:type="spellStart"/>
      <w:r w:rsidRPr="006D6AAF">
        <w:rPr>
          <w:rFonts w:asciiTheme="minorHAnsi" w:hAnsiTheme="minorHAnsi" w:cstheme="minorHAnsi"/>
          <w:sz w:val="18"/>
          <w:szCs w:val="18"/>
        </w:rPr>
        <w:t>Eurokod</w:t>
      </w:r>
      <w:proofErr w:type="spellEnd"/>
      <w:r w:rsidRPr="006D6AAF">
        <w:rPr>
          <w:rFonts w:asciiTheme="minorHAnsi" w:hAnsiTheme="minorHAnsi" w:cstheme="minorHAnsi"/>
          <w:sz w:val="18"/>
          <w:szCs w:val="18"/>
        </w:rPr>
        <w:t xml:space="preserve"> 3 – Projektowanie konstrukcji stalowych – Część 5: Palowanie i </w:t>
      </w:r>
      <w:proofErr w:type="spellStart"/>
      <w:r w:rsidRPr="006D6AAF">
        <w:rPr>
          <w:rFonts w:asciiTheme="minorHAnsi" w:hAnsiTheme="minorHAnsi" w:cstheme="minorHAnsi"/>
          <w:sz w:val="18"/>
          <w:szCs w:val="18"/>
        </w:rPr>
        <w:t>grodze</w:t>
      </w:r>
      <w:proofErr w:type="spellEnd"/>
    </w:p>
    <w:p w14:paraId="25F1F088"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 xml:space="preserve">PN-EN 1997-1:2005 (U) </w:t>
      </w:r>
      <w:proofErr w:type="spellStart"/>
      <w:r w:rsidRPr="006D6AAF">
        <w:rPr>
          <w:rFonts w:asciiTheme="minorHAnsi" w:hAnsiTheme="minorHAnsi" w:cstheme="minorHAnsi"/>
          <w:sz w:val="18"/>
          <w:szCs w:val="18"/>
        </w:rPr>
        <w:t>Eurokod</w:t>
      </w:r>
      <w:proofErr w:type="spellEnd"/>
      <w:r w:rsidRPr="006D6AAF">
        <w:rPr>
          <w:rFonts w:asciiTheme="minorHAnsi" w:hAnsiTheme="minorHAnsi" w:cstheme="minorHAnsi"/>
          <w:sz w:val="18"/>
          <w:szCs w:val="18"/>
        </w:rPr>
        <w:t xml:space="preserve"> 7 – Projektowanie geotechniczne – Część 1: Zasady ogólne</w:t>
      </w:r>
    </w:p>
    <w:p w14:paraId="4DA5561D" w14:textId="77777777" w:rsidR="00AF4BED" w:rsidRPr="006D6AAF" w:rsidRDefault="00AF4BED" w:rsidP="00A007B4">
      <w:pPr>
        <w:numPr>
          <w:ilvl w:val="0"/>
          <w:numId w:val="150"/>
        </w:numPr>
        <w:tabs>
          <w:tab w:val="clear" w:pos="720"/>
          <w:tab w:val="left" w:pos="993"/>
        </w:tabs>
        <w:ind w:left="993" w:hanging="633"/>
        <w:rPr>
          <w:rFonts w:asciiTheme="minorHAnsi" w:hAnsiTheme="minorHAnsi" w:cstheme="minorHAnsi"/>
          <w:sz w:val="18"/>
          <w:szCs w:val="18"/>
        </w:rPr>
      </w:pPr>
      <w:r w:rsidRPr="006D6AAF">
        <w:rPr>
          <w:rFonts w:asciiTheme="minorHAnsi" w:hAnsiTheme="minorHAnsi" w:cstheme="minorHAnsi"/>
          <w:sz w:val="18"/>
          <w:szCs w:val="18"/>
        </w:rPr>
        <w:t xml:space="preserve">PN-EN 1997-2:2005 (U) </w:t>
      </w:r>
      <w:proofErr w:type="spellStart"/>
      <w:r w:rsidRPr="006D6AAF">
        <w:rPr>
          <w:rFonts w:asciiTheme="minorHAnsi" w:hAnsiTheme="minorHAnsi" w:cstheme="minorHAnsi"/>
          <w:sz w:val="18"/>
          <w:szCs w:val="18"/>
        </w:rPr>
        <w:t>Eurokod</w:t>
      </w:r>
      <w:proofErr w:type="spellEnd"/>
      <w:r w:rsidRPr="006D6AAF">
        <w:rPr>
          <w:rFonts w:asciiTheme="minorHAnsi" w:hAnsiTheme="minorHAnsi" w:cstheme="minorHAnsi"/>
          <w:sz w:val="18"/>
          <w:szCs w:val="18"/>
        </w:rPr>
        <w:t xml:space="preserve"> 7 – Projektowanie geotechniczne – Część 2: Badania podłoża gruntowego </w:t>
      </w:r>
    </w:p>
    <w:p w14:paraId="5AE58607" w14:textId="77777777" w:rsidR="00AF4BED" w:rsidRPr="006D6AAF" w:rsidRDefault="00AF4BED" w:rsidP="00CE27C0">
      <w:pPr>
        <w:tabs>
          <w:tab w:val="left" w:pos="993"/>
        </w:tabs>
        <w:ind w:left="360"/>
        <w:rPr>
          <w:rFonts w:asciiTheme="minorHAnsi" w:hAnsiTheme="minorHAnsi" w:cstheme="minorHAnsi"/>
          <w:sz w:val="18"/>
          <w:szCs w:val="18"/>
        </w:rPr>
      </w:pPr>
    </w:p>
    <w:p w14:paraId="32539F2C" w14:textId="77777777" w:rsidR="00AF4216" w:rsidRPr="006D6AAF" w:rsidRDefault="00AF4216" w:rsidP="00CE27C0">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4D0E32A6" w14:textId="30DA1BA5" w:rsidR="00AF4216" w:rsidRPr="006D6AAF" w:rsidRDefault="00AF4216" w:rsidP="00CE27C0">
      <w:pPr>
        <w:pStyle w:val="AAA"/>
        <w:rPr>
          <w:rFonts w:asciiTheme="minorHAnsi" w:hAnsiTheme="minorHAnsi" w:cstheme="minorHAnsi"/>
          <w:sz w:val="18"/>
          <w:szCs w:val="18"/>
        </w:rPr>
      </w:pPr>
      <w:bookmarkStart w:id="904" w:name="_Hlk50460947"/>
      <w:r w:rsidRPr="006D6AAF">
        <w:rPr>
          <w:rFonts w:asciiTheme="minorHAnsi" w:hAnsiTheme="minorHAnsi" w:cstheme="minorHAnsi"/>
          <w:sz w:val="18"/>
          <w:szCs w:val="18"/>
        </w:rPr>
        <w:lastRenderedPageBreak/>
        <w:t>D.07.06.02.  URZ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DZENIA ZABEZPIECZAJ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RUCH PIESZYCH</w:t>
      </w:r>
    </w:p>
    <w:bookmarkEnd w:id="904"/>
    <w:p w14:paraId="34B9F813"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1. WST</w:t>
      </w:r>
      <w:r w:rsidRPr="006D6AAF">
        <w:rPr>
          <w:rFonts w:asciiTheme="minorHAnsi" w:eastAsia="TimesNewRoman" w:hAnsiTheme="minorHAnsi" w:cstheme="minorHAnsi"/>
          <w:b/>
          <w:bCs/>
          <w:sz w:val="18"/>
          <w:szCs w:val="18"/>
        </w:rPr>
        <w:t>Ę</w:t>
      </w:r>
      <w:r w:rsidRPr="006D6AAF">
        <w:rPr>
          <w:rFonts w:asciiTheme="minorHAnsi" w:hAnsiTheme="minorHAnsi" w:cstheme="minorHAnsi"/>
          <w:b/>
          <w:bCs/>
          <w:sz w:val="18"/>
          <w:szCs w:val="18"/>
        </w:rPr>
        <w:t>P</w:t>
      </w:r>
    </w:p>
    <w:p w14:paraId="5D6ECEB6"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1.1. Przedmiot specyfikacji</w:t>
      </w:r>
    </w:p>
    <w:p w14:paraId="33D2457A" w14:textId="5A541B94" w:rsidR="009954FD" w:rsidRPr="006D6AAF" w:rsidRDefault="00AF4216" w:rsidP="009954FD">
      <w:pPr>
        <w:rPr>
          <w:rFonts w:asciiTheme="minorHAnsi" w:hAnsiTheme="minorHAnsi" w:cstheme="minorHAnsi"/>
          <w:i/>
          <w:sz w:val="18"/>
          <w:szCs w:val="18"/>
        </w:rPr>
      </w:pPr>
      <w:r w:rsidRPr="006D6AAF">
        <w:rPr>
          <w:rFonts w:asciiTheme="minorHAnsi" w:hAnsiTheme="minorHAnsi" w:cstheme="minorHAnsi"/>
          <w:sz w:val="18"/>
          <w:szCs w:val="18"/>
        </w:rPr>
        <w:t>Przedmiotem specyfikacji s</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wymagania dotycz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wykonania i odbioru robót zwi</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zanych z urz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dzeniami zabezpieczaj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cymi ruch pieszych</w:t>
      </w:r>
      <w:r w:rsidR="009954FD" w:rsidRPr="006D6AAF">
        <w:rPr>
          <w:rFonts w:asciiTheme="minorHAnsi" w:hAnsiTheme="minorHAnsi" w:cstheme="minorHAnsi"/>
          <w:sz w:val="18"/>
          <w:szCs w:val="18"/>
        </w:rPr>
        <w:t xml:space="preserve"> w ramach zadania</w:t>
      </w:r>
      <w:r w:rsidR="0083750A">
        <w:rPr>
          <w:rFonts w:asciiTheme="minorHAnsi" w:hAnsiTheme="minorHAnsi" w:cstheme="minorHAnsi"/>
          <w:sz w:val="18"/>
          <w:szCs w:val="18"/>
        </w:rPr>
        <w:t xml:space="preserve"> pn.</w:t>
      </w:r>
      <w:r w:rsidR="009954FD"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7B1BF8" w:rsidRPr="006D6AAF">
        <w:rPr>
          <w:rFonts w:asciiTheme="minorHAnsi" w:hAnsiTheme="minorHAnsi" w:cstheme="minorHAnsi"/>
          <w:b/>
          <w:bCs/>
          <w:sz w:val="18"/>
          <w:szCs w:val="18"/>
          <w:lang w:eastAsia="x-none"/>
        </w:rPr>
        <w:t>.</w:t>
      </w:r>
    </w:p>
    <w:p w14:paraId="4BD5EE42"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1.2. Zakres stosowania specyfikacji</w:t>
      </w:r>
    </w:p>
    <w:p w14:paraId="69223C35"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Specyfikacja jest stosowana jako dokument przetargowy i kontraktowy przy zlecaniu i realizacji robót wymienionych w pkt. 1.1.</w:t>
      </w:r>
    </w:p>
    <w:p w14:paraId="616C9C1D"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1.3. Zakres robót obj</w:t>
      </w:r>
      <w:r w:rsidRPr="006D6AAF">
        <w:rPr>
          <w:rFonts w:asciiTheme="minorHAnsi" w:eastAsia="TimesNewRoman" w:hAnsiTheme="minorHAnsi" w:cstheme="minorHAnsi"/>
          <w:b/>
          <w:bCs/>
          <w:sz w:val="18"/>
          <w:szCs w:val="18"/>
        </w:rPr>
        <w:t>ę</w:t>
      </w:r>
      <w:r w:rsidRPr="006D6AAF">
        <w:rPr>
          <w:rFonts w:asciiTheme="minorHAnsi" w:hAnsiTheme="minorHAnsi" w:cstheme="minorHAnsi"/>
          <w:b/>
          <w:bCs/>
          <w:sz w:val="18"/>
          <w:szCs w:val="18"/>
        </w:rPr>
        <w:t>tych specyfikacji</w:t>
      </w:r>
    </w:p>
    <w:p w14:paraId="1EADDCBA"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prowadzenia robót zwi</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zanych z wykonaniem urz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dze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zabezpieczaj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cych ruch pieszych i obejmuj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w:t>
      </w:r>
    </w:p>
    <w:p w14:paraId="0EF99D65" w14:textId="77777777" w:rsidR="00AF4216" w:rsidRPr="006D6AAF" w:rsidRDefault="00AF4216" w:rsidP="00A76D78">
      <w:pPr>
        <w:pStyle w:val="Akapitzlist"/>
        <w:numPr>
          <w:ilvl w:val="0"/>
          <w:numId w:val="133"/>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ustawienie balustrad sztywnych wysokości 1,2m - typ olszty</w:t>
      </w:r>
      <w:r w:rsidRPr="006D6AAF">
        <w:rPr>
          <w:rFonts w:asciiTheme="minorHAnsi" w:eastAsia="TimesNewRoman" w:hAnsiTheme="minorHAnsi" w:cstheme="minorHAnsi"/>
          <w:sz w:val="18"/>
          <w:szCs w:val="18"/>
        </w:rPr>
        <w:t>ń</w:t>
      </w:r>
      <w:r w:rsidRPr="006D6AAF">
        <w:rPr>
          <w:rFonts w:asciiTheme="minorHAnsi" w:hAnsiTheme="minorHAnsi" w:cstheme="minorHAnsi"/>
          <w:sz w:val="18"/>
          <w:szCs w:val="18"/>
        </w:rPr>
        <w:t>ski – lokalizacja wg Dokumentacji Projektowej,</w:t>
      </w:r>
    </w:p>
    <w:p w14:paraId="1917ECA8" w14:textId="65399EE3" w:rsidR="00AF4216" w:rsidRPr="006D6AAF" w:rsidRDefault="00AF4216" w:rsidP="00A76D78">
      <w:pPr>
        <w:pStyle w:val="Akapitzlist"/>
        <w:numPr>
          <w:ilvl w:val="0"/>
          <w:numId w:val="133"/>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montaż balustrad stalowych h=1</w:t>
      </w:r>
      <w:r w:rsidR="00184BE4" w:rsidRPr="006D6AAF">
        <w:rPr>
          <w:rFonts w:asciiTheme="minorHAnsi" w:hAnsiTheme="minorHAnsi" w:cstheme="minorHAnsi"/>
          <w:sz w:val="18"/>
          <w:szCs w:val="18"/>
        </w:rPr>
        <w:t>,</w:t>
      </w:r>
      <w:r w:rsidRPr="006D6AAF">
        <w:rPr>
          <w:rFonts w:asciiTheme="minorHAnsi" w:hAnsiTheme="minorHAnsi" w:cstheme="minorHAnsi"/>
          <w:sz w:val="18"/>
          <w:szCs w:val="18"/>
        </w:rPr>
        <w:t>2m.</w:t>
      </w:r>
    </w:p>
    <w:p w14:paraId="0AECF8F5"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1.4. Okre</w:t>
      </w:r>
      <w:r w:rsidRPr="006D6AAF">
        <w:rPr>
          <w:rFonts w:asciiTheme="minorHAnsi" w:eastAsia="TimesNewRoman" w:hAnsiTheme="minorHAnsi" w:cstheme="minorHAnsi"/>
          <w:b/>
          <w:bCs/>
          <w:sz w:val="18"/>
          <w:szCs w:val="18"/>
        </w:rPr>
        <w:t>ś</w:t>
      </w:r>
      <w:r w:rsidRPr="006D6AAF">
        <w:rPr>
          <w:rFonts w:asciiTheme="minorHAnsi" w:hAnsiTheme="minorHAnsi" w:cstheme="minorHAnsi"/>
          <w:b/>
          <w:bCs/>
          <w:sz w:val="18"/>
          <w:szCs w:val="18"/>
        </w:rPr>
        <w:t>lenia podstawowe</w:t>
      </w:r>
    </w:p>
    <w:p w14:paraId="401793F0"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1.4.1.Balustrady sztywne </w:t>
      </w:r>
      <w:r w:rsidRPr="006D6AAF">
        <w:rPr>
          <w:rFonts w:asciiTheme="minorHAnsi" w:hAnsiTheme="minorHAnsi" w:cstheme="minorHAnsi"/>
          <w:sz w:val="18"/>
          <w:szCs w:val="18"/>
        </w:rPr>
        <w:t>- przegrody fizyczne oddzielaj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ruch pieszy od ruchu kołowego lub przeszkód terenowych wykonane z rur lub kształtowników stalowych.</w:t>
      </w:r>
    </w:p>
    <w:p w14:paraId="63933C38"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1.4.2. Farba </w:t>
      </w:r>
      <w:r w:rsidRPr="006D6AAF">
        <w:rPr>
          <w:rFonts w:asciiTheme="minorHAnsi" w:hAnsiTheme="minorHAnsi" w:cstheme="minorHAnsi"/>
          <w:sz w:val="18"/>
          <w:szCs w:val="18"/>
        </w:rPr>
        <w:t>- wyrób lakierowy pigmentowany, tworz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cy powłok</w:t>
      </w:r>
      <w:r w:rsidRPr="006D6AAF">
        <w:rPr>
          <w:rFonts w:asciiTheme="minorHAnsi" w:eastAsia="TimesNewRoman" w:hAnsiTheme="minorHAnsi" w:cstheme="minorHAnsi"/>
          <w:sz w:val="18"/>
          <w:szCs w:val="18"/>
        </w:rPr>
        <w:t xml:space="preserve">ę </w:t>
      </w:r>
      <w:r w:rsidRPr="006D6AAF">
        <w:rPr>
          <w:rFonts w:asciiTheme="minorHAnsi" w:hAnsiTheme="minorHAnsi" w:cstheme="minorHAnsi"/>
          <w:sz w:val="18"/>
          <w:szCs w:val="18"/>
        </w:rPr>
        <w:t>kryj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która spełnia przede wszystkim funkcj</w:t>
      </w:r>
      <w:r w:rsidRPr="006D6AAF">
        <w:rPr>
          <w:rFonts w:asciiTheme="minorHAnsi" w:eastAsia="TimesNewRoman" w:hAnsiTheme="minorHAnsi" w:cstheme="minorHAnsi"/>
          <w:sz w:val="18"/>
          <w:szCs w:val="18"/>
        </w:rPr>
        <w:t xml:space="preserve">ę </w:t>
      </w:r>
      <w:r w:rsidRPr="006D6AAF">
        <w:rPr>
          <w:rFonts w:asciiTheme="minorHAnsi" w:hAnsiTheme="minorHAnsi" w:cstheme="minorHAnsi"/>
          <w:sz w:val="18"/>
          <w:szCs w:val="18"/>
        </w:rPr>
        <w:t>ochronn</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w:t>
      </w:r>
    </w:p>
    <w:p w14:paraId="227A2EFA"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1.4.3. Korozja stali </w:t>
      </w:r>
      <w:r w:rsidRPr="006D6AAF">
        <w:rPr>
          <w:rFonts w:asciiTheme="minorHAnsi" w:hAnsiTheme="minorHAnsi" w:cstheme="minorHAnsi"/>
          <w:sz w:val="18"/>
          <w:szCs w:val="18"/>
        </w:rPr>
        <w:t xml:space="preserve">- niszczenie stali na skutek wzajemnej reakcji chemicznej lub elektrochemicznej </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 xml:space="preserve">elaza ze </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rodowiskiem korozyjnym.</w:t>
      </w:r>
    </w:p>
    <w:p w14:paraId="4468DF3F"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1.4.4. Malowanie nawierzchniowe </w:t>
      </w:r>
      <w:r w:rsidRPr="006D6AAF">
        <w:rPr>
          <w:rFonts w:asciiTheme="minorHAnsi" w:hAnsiTheme="minorHAnsi" w:cstheme="minorHAnsi"/>
          <w:sz w:val="18"/>
          <w:szCs w:val="18"/>
        </w:rPr>
        <w:t>- warstwy farby lub emalii nało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one na podkład gruntuj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cy w celu uszczelnienia i uodpornienia na wyst</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puj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w atmosferze czynniki agresywne oraz uszkodzenia mechaniczne.</w:t>
      </w:r>
    </w:p>
    <w:p w14:paraId="06495718"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1.4.5. Metalizacja </w:t>
      </w:r>
      <w:r w:rsidRPr="006D6AAF">
        <w:rPr>
          <w:rFonts w:asciiTheme="minorHAnsi" w:hAnsiTheme="minorHAnsi" w:cstheme="minorHAnsi"/>
          <w:sz w:val="18"/>
          <w:szCs w:val="18"/>
        </w:rPr>
        <w:t>- wykonanie na powierzchni stali powłoki ochronnej cynkowej lub aluminiowej otrzymanej metod</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natryskiwania lub zanurzania.</w:t>
      </w:r>
    </w:p>
    <w:p w14:paraId="469EFA14"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1.4.6. Ochrona przed korozj</w:t>
      </w:r>
      <w:r w:rsidRPr="006D6AAF">
        <w:rPr>
          <w:rFonts w:asciiTheme="minorHAnsi" w:eastAsia="TimesNewRoman" w:hAnsiTheme="minorHAnsi" w:cstheme="minorHAnsi"/>
          <w:b/>
          <w:bCs/>
          <w:sz w:val="18"/>
          <w:szCs w:val="18"/>
        </w:rPr>
        <w:t>ą</w:t>
      </w:r>
      <w:r w:rsidRPr="006D6AAF">
        <w:rPr>
          <w:rFonts w:asciiTheme="minorHAnsi" w:eastAsia="TimesNewRoman" w:hAnsiTheme="minorHAnsi" w:cstheme="minorHAnsi"/>
          <w:sz w:val="18"/>
          <w:szCs w:val="18"/>
        </w:rPr>
        <w:t xml:space="preserve"> </w:t>
      </w:r>
      <w:r w:rsidRPr="006D6AAF">
        <w:rPr>
          <w:rFonts w:asciiTheme="minorHAnsi" w:hAnsiTheme="minorHAnsi" w:cstheme="minorHAnsi"/>
          <w:sz w:val="18"/>
          <w:szCs w:val="18"/>
        </w:rPr>
        <w:t xml:space="preserve">- metody i </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rodki stosowane w celu przeciwdziałania korozji lub w celu zmniejszenia jej szybko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w:t>
      </w:r>
    </w:p>
    <w:p w14:paraId="5BEC9A3F"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1.4.7. Ognisko korozji </w:t>
      </w:r>
      <w:r w:rsidRPr="006D6AAF">
        <w:rPr>
          <w:rFonts w:asciiTheme="minorHAnsi" w:hAnsiTheme="minorHAnsi" w:cstheme="minorHAnsi"/>
          <w:sz w:val="18"/>
          <w:szCs w:val="18"/>
        </w:rPr>
        <w:t>- miejsce na powierzchni stali, w którym rozpoczyna si</w:t>
      </w:r>
      <w:r w:rsidRPr="006D6AAF">
        <w:rPr>
          <w:rFonts w:asciiTheme="minorHAnsi" w:eastAsia="TimesNewRoman" w:hAnsiTheme="minorHAnsi" w:cstheme="minorHAnsi"/>
          <w:sz w:val="18"/>
          <w:szCs w:val="18"/>
        </w:rPr>
        <w:t xml:space="preserve">ę </w:t>
      </w:r>
      <w:r w:rsidRPr="006D6AAF">
        <w:rPr>
          <w:rFonts w:asciiTheme="minorHAnsi" w:hAnsiTheme="minorHAnsi" w:cstheme="minorHAnsi"/>
          <w:sz w:val="18"/>
          <w:szCs w:val="18"/>
        </w:rPr>
        <w:t>lub ze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rodkowuje proces korozyjny.</w:t>
      </w:r>
    </w:p>
    <w:p w14:paraId="1EE63995"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1.4.8. Podkład gruntuj</w:t>
      </w:r>
      <w:r w:rsidRPr="006D6AAF">
        <w:rPr>
          <w:rFonts w:asciiTheme="minorHAnsi" w:eastAsia="TimesNewRoman" w:hAnsiTheme="minorHAnsi" w:cstheme="minorHAnsi"/>
          <w:b/>
          <w:bCs/>
          <w:sz w:val="18"/>
          <w:szCs w:val="18"/>
        </w:rPr>
        <w:t>ą</w:t>
      </w:r>
      <w:r w:rsidRPr="006D6AAF">
        <w:rPr>
          <w:rFonts w:asciiTheme="minorHAnsi" w:hAnsiTheme="minorHAnsi" w:cstheme="minorHAnsi"/>
          <w:b/>
          <w:bCs/>
          <w:iCs/>
          <w:sz w:val="18"/>
          <w:szCs w:val="18"/>
        </w:rPr>
        <w:t xml:space="preserve">cy </w:t>
      </w:r>
      <w:r w:rsidRPr="006D6AAF">
        <w:rPr>
          <w:rFonts w:asciiTheme="minorHAnsi" w:hAnsiTheme="minorHAnsi" w:cstheme="minorHAnsi"/>
          <w:sz w:val="18"/>
          <w:szCs w:val="18"/>
        </w:rPr>
        <w:t>- warstwy nało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one bezpo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rednio na podło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e w celu jego zabezpieczenia, odznaczaj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si</w:t>
      </w:r>
      <w:r w:rsidRPr="006D6AAF">
        <w:rPr>
          <w:rFonts w:asciiTheme="minorHAnsi" w:eastAsia="TimesNewRoman" w:hAnsiTheme="minorHAnsi" w:cstheme="minorHAnsi"/>
          <w:sz w:val="18"/>
          <w:szCs w:val="18"/>
        </w:rPr>
        <w:t xml:space="preserve">ę </w:t>
      </w:r>
      <w:r w:rsidRPr="006D6AAF">
        <w:rPr>
          <w:rFonts w:asciiTheme="minorHAnsi" w:hAnsiTheme="minorHAnsi" w:cstheme="minorHAnsi"/>
          <w:sz w:val="18"/>
          <w:szCs w:val="18"/>
        </w:rPr>
        <w:t>du</w:t>
      </w:r>
      <w:r w:rsidRPr="006D6AAF">
        <w:rPr>
          <w:rFonts w:asciiTheme="minorHAnsi" w:eastAsia="TimesNewRoman" w:hAnsiTheme="minorHAnsi" w:cstheme="minorHAnsi"/>
          <w:sz w:val="18"/>
          <w:szCs w:val="18"/>
        </w:rPr>
        <w:t xml:space="preserve">żą </w:t>
      </w:r>
      <w:r w:rsidRPr="006D6AAF">
        <w:rPr>
          <w:rFonts w:asciiTheme="minorHAnsi" w:hAnsiTheme="minorHAnsi" w:cstheme="minorHAnsi"/>
          <w:sz w:val="18"/>
          <w:szCs w:val="18"/>
        </w:rPr>
        <w:t>przyczepno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do podło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a stalowego.</w:t>
      </w:r>
    </w:p>
    <w:p w14:paraId="013BC2AE"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1.4.9. Por</w:t>
      </w:r>
      <w:r w:rsidRPr="006D6AAF">
        <w:rPr>
          <w:rFonts w:asciiTheme="minorHAnsi" w:eastAsia="TimesNewRoman" w:hAnsiTheme="minorHAnsi" w:cstheme="minorHAnsi"/>
          <w:b/>
          <w:bCs/>
          <w:sz w:val="18"/>
          <w:szCs w:val="18"/>
        </w:rPr>
        <w:t>ę</w:t>
      </w:r>
      <w:r w:rsidRPr="006D6AAF">
        <w:rPr>
          <w:rFonts w:asciiTheme="minorHAnsi" w:hAnsiTheme="minorHAnsi" w:cstheme="minorHAnsi"/>
          <w:b/>
          <w:bCs/>
          <w:iCs/>
          <w:sz w:val="18"/>
          <w:szCs w:val="18"/>
        </w:rPr>
        <w:t xml:space="preserve">cz (balustrada) </w:t>
      </w:r>
      <w:r w:rsidRPr="006D6AAF">
        <w:rPr>
          <w:rFonts w:asciiTheme="minorHAnsi" w:hAnsiTheme="minorHAnsi" w:cstheme="minorHAnsi"/>
          <w:sz w:val="18"/>
          <w:szCs w:val="18"/>
        </w:rPr>
        <w:t>- na obiekcie mostowym ma na celu zabezpieczenie ruchu pieszego od strony zewn</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trznej chodnika.</w:t>
      </w:r>
    </w:p>
    <w:p w14:paraId="6CA82D81"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1.4.10. Powłoka malarska </w:t>
      </w:r>
      <w:r w:rsidRPr="006D6AAF">
        <w:rPr>
          <w:rFonts w:asciiTheme="minorHAnsi" w:hAnsiTheme="minorHAnsi" w:cstheme="minorHAnsi"/>
          <w:sz w:val="18"/>
          <w:szCs w:val="18"/>
        </w:rPr>
        <w:t>- powłoka ochronna nie metalowa otrzymana przez nało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enie materiałów malarskich na zabezpieczan</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powierzchni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w:t>
      </w:r>
    </w:p>
    <w:p w14:paraId="0AE692B9"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1.4.11. Powłoka metalizacyjna </w:t>
      </w:r>
      <w:r w:rsidRPr="006D6AAF">
        <w:rPr>
          <w:rFonts w:asciiTheme="minorHAnsi" w:hAnsiTheme="minorHAnsi" w:cstheme="minorHAnsi"/>
          <w:sz w:val="18"/>
          <w:szCs w:val="18"/>
        </w:rPr>
        <w:t>- metalowa powłoka ochronna otrzymana na zabezpieczanej powierzchni stali metod</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metalizacji natryskowej.</w:t>
      </w:r>
    </w:p>
    <w:p w14:paraId="4A976E97"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1.4.12. Powłoka zanurzeniowa (ogniowa) </w:t>
      </w:r>
      <w:r w:rsidRPr="006D6AAF">
        <w:rPr>
          <w:rFonts w:asciiTheme="minorHAnsi" w:hAnsiTheme="minorHAnsi" w:cstheme="minorHAnsi"/>
          <w:sz w:val="18"/>
          <w:szCs w:val="18"/>
        </w:rPr>
        <w:t>- metalowa powłoka ochronna otrzymana przez zanurzenie zabezpieczanego elementu stalowego w roztopionym metalu, chroni</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cym przed korozj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zwykle jest to cynk lub aluminium.</w:t>
      </w:r>
    </w:p>
    <w:p w14:paraId="2E7A7737"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1.4.13. Rdza </w:t>
      </w:r>
      <w:r w:rsidRPr="006D6AAF">
        <w:rPr>
          <w:rFonts w:asciiTheme="minorHAnsi" w:hAnsiTheme="minorHAnsi" w:cstheme="minorHAnsi"/>
          <w:b/>
          <w:bCs/>
          <w:sz w:val="18"/>
          <w:szCs w:val="18"/>
        </w:rPr>
        <w:t xml:space="preserve">- </w:t>
      </w:r>
      <w:r w:rsidRPr="006D6AAF">
        <w:rPr>
          <w:rFonts w:asciiTheme="minorHAnsi" w:hAnsiTheme="minorHAnsi" w:cstheme="minorHAnsi"/>
          <w:sz w:val="18"/>
          <w:szCs w:val="18"/>
        </w:rPr>
        <w:t xml:space="preserve">produkt korozji elektrochemicznej </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elaza i jego stopów, składaj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cy si</w:t>
      </w:r>
      <w:r w:rsidRPr="006D6AAF">
        <w:rPr>
          <w:rFonts w:asciiTheme="minorHAnsi" w:eastAsia="TimesNewRoman" w:hAnsiTheme="minorHAnsi" w:cstheme="minorHAnsi"/>
          <w:sz w:val="18"/>
          <w:szCs w:val="18"/>
        </w:rPr>
        <w:t xml:space="preserve">ę </w:t>
      </w:r>
      <w:r w:rsidRPr="006D6AAF">
        <w:rPr>
          <w:rFonts w:asciiTheme="minorHAnsi" w:hAnsiTheme="minorHAnsi" w:cstheme="minorHAnsi"/>
          <w:sz w:val="18"/>
          <w:szCs w:val="18"/>
        </w:rPr>
        <w:t>z głównie z jego tlenków, zwykle uwodnionych.</w:t>
      </w:r>
    </w:p>
    <w:p w14:paraId="2B3C4316"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 xml:space="preserve">1.4.14. Słupek </w:t>
      </w:r>
      <w:r w:rsidRPr="006D6AAF">
        <w:rPr>
          <w:rFonts w:asciiTheme="minorHAnsi" w:hAnsiTheme="minorHAnsi" w:cstheme="minorHAnsi"/>
          <w:sz w:val="18"/>
          <w:szCs w:val="18"/>
        </w:rPr>
        <w:t>- element pionowy balustrady, wykonany zwykle z kształtownika stalowego (rury okr</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głej), zamocowany do</w:t>
      </w:r>
    </w:p>
    <w:p w14:paraId="41E66F1F"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specjalnego fundamentu, którego zadaniem jest utrzymanie por</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czy.</w:t>
      </w:r>
    </w:p>
    <w:p w14:paraId="4041C0B8"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b/>
          <w:bCs/>
          <w:iCs/>
          <w:sz w:val="18"/>
          <w:szCs w:val="18"/>
        </w:rPr>
        <w:t>1.4.15. Warstwa podkładowa (gruntuj</w:t>
      </w:r>
      <w:r w:rsidRPr="006D6AAF">
        <w:rPr>
          <w:rFonts w:asciiTheme="minorHAnsi" w:eastAsia="TimesNewRoman" w:hAnsiTheme="minorHAnsi" w:cstheme="minorHAnsi"/>
          <w:b/>
          <w:bCs/>
          <w:sz w:val="18"/>
          <w:szCs w:val="18"/>
        </w:rPr>
        <w:t>ą</w:t>
      </w:r>
      <w:r w:rsidRPr="006D6AAF">
        <w:rPr>
          <w:rFonts w:asciiTheme="minorHAnsi" w:hAnsiTheme="minorHAnsi" w:cstheme="minorHAnsi"/>
          <w:b/>
          <w:bCs/>
          <w:iCs/>
          <w:sz w:val="18"/>
          <w:szCs w:val="18"/>
        </w:rPr>
        <w:t xml:space="preserve">ca) </w:t>
      </w:r>
      <w:r w:rsidRPr="006D6AAF">
        <w:rPr>
          <w:rFonts w:asciiTheme="minorHAnsi" w:hAnsiTheme="minorHAnsi" w:cstheme="minorHAnsi"/>
          <w:sz w:val="18"/>
          <w:szCs w:val="18"/>
        </w:rPr>
        <w:t>- warstwa powłoki malarskiej przylegaj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ca bezpo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rednio do zabezpieczanej powierzchni stali i zapewniaj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ca odpowiedni</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przyczepno</w:t>
      </w:r>
      <w:r w:rsidRPr="006D6AAF">
        <w:rPr>
          <w:rFonts w:asciiTheme="minorHAnsi" w:eastAsia="TimesNewRoman" w:hAnsiTheme="minorHAnsi" w:cstheme="minorHAnsi"/>
          <w:sz w:val="18"/>
          <w:szCs w:val="18"/>
        </w:rPr>
        <w:t xml:space="preserve">ść </w:t>
      </w:r>
      <w:r w:rsidRPr="006D6AAF">
        <w:rPr>
          <w:rFonts w:asciiTheme="minorHAnsi" w:hAnsiTheme="minorHAnsi" w:cstheme="minorHAnsi"/>
          <w:sz w:val="18"/>
          <w:szCs w:val="18"/>
        </w:rPr>
        <w:t>tej powłoki do podło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a stalowego oraz jednocze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nie poprawiaj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ca jej wła</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ciwo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ochronne.</w:t>
      </w:r>
    </w:p>
    <w:p w14:paraId="358B1F1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bCs/>
          <w:iCs/>
          <w:sz w:val="18"/>
          <w:szCs w:val="18"/>
        </w:rPr>
        <w:t xml:space="preserve">1.4.16.Warstwa wierzchnia powłoki </w:t>
      </w:r>
      <w:r w:rsidRPr="006D6AAF">
        <w:rPr>
          <w:rFonts w:asciiTheme="minorHAnsi" w:hAnsiTheme="minorHAnsi" w:cstheme="minorHAnsi"/>
          <w:sz w:val="18"/>
          <w:szCs w:val="18"/>
        </w:rPr>
        <w:t>- warstwa ochronnej, wielowarstwowej powłoki malarskiej, stykaj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cej si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 xml:space="preserve"> bezpo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 xml:space="preserve">rednio ze </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rodowiskiem korozyjnym.</w:t>
      </w:r>
    </w:p>
    <w:p w14:paraId="3535BEA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bCs/>
          <w:iCs/>
          <w:sz w:val="18"/>
          <w:szCs w:val="18"/>
        </w:rPr>
        <w:t>1.4.17. Warstwa po</w:t>
      </w:r>
      <w:r w:rsidRPr="006D6AAF">
        <w:rPr>
          <w:rFonts w:asciiTheme="minorHAnsi" w:hAnsiTheme="minorHAnsi" w:cstheme="minorHAnsi"/>
          <w:b/>
          <w:bCs/>
          <w:sz w:val="18"/>
          <w:szCs w:val="18"/>
        </w:rPr>
        <w:t>ś</w:t>
      </w:r>
      <w:r w:rsidRPr="006D6AAF">
        <w:rPr>
          <w:rFonts w:asciiTheme="minorHAnsi" w:hAnsiTheme="minorHAnsi" w:cstheme="minorHAnsi"/>
          <w:b/>
          <w:bCs/>
          <w:iCs/>
          <w:sz w:val="18"/>
          <w:szCs w:val="18"/>
        </w:rPr>
        <w:t xml:space="preserve">rednia powłoki </w:t>
      </w:r>
      <w:r w:rsidRPr="006D6AAF">
        <w:rPr>
          <w:rFonts w:asciiTheme="minorHAnsi" w:hAnsiTheme="minorHAnsi" w:cstheme="minorHAnsi"/>
          <w:sz w:val="18"/>
          <w:szCs w:val="18"/>
        </w:rPr>
        <w:t>- jedna z warstw wielowarstwowej powłoki malarskiej, usytuowana pomiędzy warstwą podkładową (gruntującą) i warstwą wierzchnią.</w:t>
      </w:r>
    </w:p>
    <w:p w14:paraId="69DFF71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bCs/>
          <w:iCs/>
          <w:sz w:val="18"/>
          <w:szCs w:val="18"/>
        </w:rPr>
        <w:t>1.4.18. W</w:t>
      </w:r>
      <w:r w:rsidRPr="006D6AAF">
        <w:rPr>
          <w:rFonts w:asciiTheme="minorHAnsi" w:hAnsiTheme="minorHAnsi" w:cstheme="minorHAnsi"/>
          <w:sz w:val="18"/>
          <w:szCs w:val="18"/>
        </w:rPr>
        <w:t>ż</w:t>
      </w:r>
      <w:r w:rsidRPr="006D6AAF">
        <w:rPr>
          <w:rFonts w:asciiTheme="minorHAnsi" w:hAnsiTheme="minorHAnsi" w:cstheme="minorHAnsi"/>
          <w:b/>
          <w:bCs/>
          <w:iCs/>
          <w:sz w:val="18"/>
          <w:szCs w:val="18"/>
        </w:rPr>
        <w:t xml:space="preserve">ery korozyjne </w:t>
      </w:r>
      <w:r w:rsidRPr="006D6AAF">
        <w:rPr>
          <w:rFonts w:asciiTheme="minorHAnsi" w:hAnsiTheme="minorHAnsi" w:cstheme="minorHAnsi"/>
          <w:sz w:val="18"/>
          <w:szCs w:val="18"/>
        </w:rPr>
        <w:t>- wynik działania korozji lokalnej występującej zwykle na ograniczonej, niewielkiej powierzchni i rozwijającej się w głąb materiału.</w:t>
      </w:r>
    </w:p>
    <w:p w14:paraId="50161E5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bCs/>
          <w:iCs/>
          <w:sz w:val="18"/>
          <w:szCs w:val="18"/>
        </w:rPr>
        <w:t xml:space="preserve">1.4.19. Zabezpieczenie antykorozyjne </w:t>
      </w:r>
      <w:r w:rsidRPr="006D6AAF">
        <w:rPr>
          <w:rFonts w:asciiTheme="minorHAnsi" w:hAnsiTheme="minorHAnsi" w:cstheme="minorHAnsi"/>
          <w:sz w:val="18"/>
          <w:szCs w:val="18"/>
        </w:rPr>
        <w:t>- wszelkie, celowe zastosowane środki zwiększające odporność obiektu lub jego elementu na działanie korozji.</w:t>
      </w:r>
    </w:p>
    <w:p w14:paraId="7B95ECC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bCs/>
          <w:iCs/>
          <w:sz w:val="18"/>
          <w:szCs w:val="18"/>
        </w:rPr>
        <w:t xml:space="preserve">1.4.20. Zgorzelina </w:t>
      </w:r>
      <w:r w:rsidRPr="006D6AAF">
        <w:rPr>
          <w:rFonts w:asciiTheme="minorHAnsi" w:hAnsiTheme="minorHAnsi" w:cstheme="minorHAnsi"/>
          <w:sz w:val="18"/>
          <w:szCs w:val="18"/>
        </w:rPr>
        <w:t>- tlenkowe produkty korozji stali powstające w wysokich temperaturach.</w:t>
      </w:r>
    </w:p>
    <w:p w14:paraId="41A988F3" w14:textId="5FEB500B"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bCs/>
          <w:iCs/>
          <w:sz w:val="18"/>
          <w:szCs w:val="18"/>
        </w:rPr>
        <w:t>1.4.21.</w:t>
      </w:r>
      <w:r w:rsidRPr="006D6AAF">
        <w:rPr>
          <w:rFonts w:asciiTheme="minorHAnsi" w:hAnsiTheme="minorHAnsi" w:cstheme="minorHAnsi"/>
          <w:sz w:val="18"/>
          <w:szCs w:val="18"/>
        </w:rPr>
        <w:t xml:space="preserve">Pozostałe określenia są zgodne z obowiązującymi, odpowiednimi polskimi normami i z definicjami podanymi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1FF7B975"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1.5. Ogólne wymagania dotycz</w:t>
      </w:r>
      <w:r w:rsidRPr="006D6AAF">
        <w:rPr>
          <w:rFonts w:asciiTheme="minorHAnsi" w:hAnsiTheme="minorHAnsi" w:cstheme="minorHAnsi"/>
          <w:sz w:val="18"/>
          <w:szCs w:val="18"/>
        </w:rPr>
        <w:t>ą</w:t>
      </w:r>
      <w:r w:rsidRPr="006D6AAF">
        <w:rPr>
          <w:rFonts w:asciiTheme="minorHAnsi" w:hAnsiTheme="minorHAnsi" w:cstheme="minorHAnsi"/>
          <w:b/>
          <w:bCs/>
          <w:sz w:val="18"/>
          <w:szCs w:val="18"/>
        </w:rPr>
        <w:t>ce robót</w:t>
      </w:r>
    </w:p>
    <w:p w14:paraId="7D92758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Wykonawca robót odpowiedzialny jest za jakość ich wykonania, zgodność z dokumentacją projektową, specyfikacją i poleceniami Inspektora Nadzoru.</w:t>
      </w:r>
    </w:p>
    <w:p w14:paraId="76B476F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Wymagania ogólne dotyczące robót podano w Specyfikacji D.00.00.00 “Wymagania ogólne”.</w:t>
      </w:r>
    </w:p>
    <w:p w14:paraId="0444CC5B" w14:textId="77777777" w:rsidR="00AF4216" w:rsidRPr="006D6AAF" w:rsidRDefault="00AF4216" w:rsidP="00CE27C0">
      <w:pPr>
        <w:rPr>
          <w:rFonts w:asciiTheme="minorHAnsi" w:hAnsiTheme="minorHAnsi" w:cstheme="minorHAnsi"/>
          <w:b/>
          <w:bCs/>
          <w:sz w:val="18"/>
          <w:szCs w:val="18"/>
        </w:rPr>
      </w:pPr>
    </w:p>
    <w:p w14:paraId="5E6084D1"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2. MATERIAŁY</w:t>
      </w:r>
    </w:p>
    <w:p w14:paraId="37D423E3"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2.1. Wymagania ogólne dotyczące materiałów</w:t>
      </w:r>
    </w:p>
    <w:p w14:paraId="60718CC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Wymagania ogólne dotyczące materiałów podano w Specyfikacji D.00.00.00 “Wymagania ogólne”.</w:t>
      </w:r>
    </w:p>
    <w:p w14:paraId="7F31F1BF"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2.2. Materiały do wykonania balustrad</w:t>
      </w:r>
    </w:p>
    <w:p w14:paraId="3A14359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Każdy materiał zaproponowany przez Wykonawcę do wykonania balustrad musi posiadać aprobatę techniczną.</w:t>
      </w:r>
    </w:p>
    <w:p w14:paraId="34585F16"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2.2.1. Elementy balustrad</w:t>
      </w:r>
    </w:p>
    <w:p w14:paraId="3D448D2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Słupki metalowe balustrad należy wykonać z ocynkowanych kształtowników rur okrągłych lub płaskowników.</w:t>
      </w:r>
    </w:p>
    <w:p w14:paraId="09E914C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Rury powinny odpowiadać wymaganiom PN-H-74219, PN-H-74220 lub innej zaakceptowanej przez Inspektora Nadzoru.</w:t>
      </w:r>
    </w:p>
    <w:p w14:paraId="4DCEBB7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Powierzchnia zewnętrzna i wewnętrzna rur nie powinna wykazywać wad w postaci łusek, pęknięć, zawalcowań i naderwań. Dopuszczalne są nieznaczne nierówności, pojedyncze rysy wynikające z procesu wytwarzania, mieszczące się w granicach dopuszczalnych odchyłek wymiarowych.</w:t>
      </w:r>
    </w:p>
    <w:p w14:paraId="0EFA54F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lastRenderedPageBreak/>
        <w:t>Końce rur powinny być obcięte równo i prostopadle do osi rury.</w:t>
      </w:r>
    </w:p>
    <w:p w14:paraId="3499686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Pożądane jest, aby rury były dostarczane o:</w:t>
      </w:r>
    </w:p>
    <w:p w14:paraId="7C483DB7" w14:textId="77777777" w:rsidR="00AF4216" w:rsidRPr="006D6AAF" w:rsidRDefault="00AF4216" w:rsidP="00A76D78">
      <w:pPr>
        <w:pStyle w:val="Akapitzlist"/>
        <w:numPr>
          <w:ilvl w:val="0"/>
          <w:numId w:val="133"/>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długościach dokładnych, zgodnych z zamówieniami; z dopuszczalną odchyłką± 10 mm,</w:t>
      </w:r>
    </w:p>
    <w:p w14:paraId="7A749C0C" w14:textId="77777777" w:rsidR="00AF4216" w:rsidRPr="006D6AAF" w:rsidRDefault="00AF4216" w:rsidP="00A76D78">
      <w:pPr>
        <w:pStyle w:val="Akapitzlist"/>
        <w:numPr>
          <w:ilvl w:val="0"/>
          <w:numId w:val="133"/>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długościach wielokrotnych w stosunku do zamówionych długości dokładnych poniżej 3 m z naddatkiem 5 mm na każde cięcie i z dopuszczalną odchyłką dla całej długości wielokrotnej, jak dla długości dokładnych.</w:t>
      </w:r>
    </w:p>
    <w:p w14:paraId="6693814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Rury powinny być proste. Dopuszczalne miejscowe odchylenia od prostej nie powinny przekraczać 1,5 mm na 1m długości rury.</w:t>
      </w:r>
    </w:p>
    <w:p w14:paraId="43D26F0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Rury powinny być wykonane ze stali w gatunkach dopuszczonych przez normy (np. R55, R65, 18G2A): PN-H-84023-07, PN-H-84018, PN-H-84019, PN-H-84030-02 lub inne normy.</w:t>
      </w:r>
    </w:p>
    <w:p w14:paraId="7AFB611F"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2.2.3. Beton i jego składniki</w:t>
      </w:r>
    </w:p>
    <w:p w14:paraId="18C9D7D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Beton klasy B15 do wykonania fundamentów pod słupki powinien odpowiadać wymaganiom PN-EN-206-1:2003. </w:t>
      </w:r>
    </w:p>
    <w:p w14:paraId="1269935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Składniki betonu:</w:t>
      </w:r>
    </w:p>
    <w:p w14:paraId="77465AB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Cement stosowany do betonu powinien być cementem portlandzkim klasy co najmniej „32,5”, odpowiadającym wymaganiom PN-BN-197-1. Transport i przechowywanie cementu powinny być zgodne z postanowieniami BN-88/B-6731-08.</w:t>
      </w:r>
    </w:p>
    <w:p w14:paraId="61128D0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Kruszywo do betonu powinno odpowiadać wymaganiom PN-EN-12620. Woda powinna być „odmiany 1”, zgodnie z wymaganiami PN-EN-1008. Bez badań laboratoryjnych można stosować wodę pitną.</w:t>
      </w:r>
    </w:p>
    <w:p w14:paraId="1FB8ECBC"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2.2.4. Materiały do malowania powłok malarskich</w:t>
      </w:r>
    </w:p>
    <w:p w14:paraId="145E9BB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Do malowania należy usuwać materiały zgodne z PN-B-10285 lub stosownie do wskazań Inspektora Nadzoru.</w:t>
      </w:r>
    </w:p>
    <w:p w14:paraId="0C87ECB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Nie dopuszcza się stosowania wyrobów lakierowanych o nieznanym pochodzeniu, nie mających uzgodnionych wymagań oraz nie sprawdzonych zgodnie z postanowieniami norm.</w:t>
      </w:r>
    </w:p>
    <w:p w14:paraId="55919F71" w14:textId="77777777" w:rsidR="00AF4216" w:rsidRPr="006D6AAF" w:rsidRDefault="00AF4216" w:rsidP="00CE27C0">
      <w:pPr>
        <w:rPr>
          <w:rFonts w:asciiTheme="minorHAnsi" w:hAnsiTheme="minorHAnsi" w:cstheme="minorHAnsi"/>
          <w:b/>
          <w:bCs/>
          <w:sz w:val="18"/>
          <w:szCs w:val="18"/>
        </w:rPr>
      </w:pPr>
    </w:p>
    <w:p w14:paraId="4E9EA644"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3. SPRZ</w:t>
      </w:r>
      <w:r w:rsidRPr="006D6AAF">
        <w:rPr>
          <w:rFonts w:asciiTheme="minorHAnsi" w:hAnsiTheme="minorHAnsi" w:cstheme="minorHAnsi"/>
          <w:sz w:val="18"/>
          <w:szCs w:val="18"/>
        </w:rPr>
        <w:t>Ę</w:t>
      </w:r>
      <w:r w:rsidRPr="006D6AAF">
        <w:rPr>
          <w:rFonts w:asciiTheme="minorHAnsi" w:hAnsiTheme="minorHAnsi" w:cstheme="minorHAnsi"/>
          <w:b/>
          <w:bCs/>
          <w:sz w:val="18"/>
          <w:szCs w:val="18"/>
        </w:rPr>
        <w:t>T</w:t>
      </w:r>
    </w:p>
    <w:p w14:paraId="375D4DFA"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3.1. Wymagania ogólne dotyczące sprzętu</w:t>
      </w:r>
    </w:p>
    <w:p w14:paraId="1185506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Wymagania ogólne dotyczące sprzętu podano w Specyfikacji D.00.00.00 “Wymagania ogólne”.</w:t>
      </w:r>
    </w:p>
    <w:p w14:paraId="426A5E6D"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3.2. Sprzęt do wykonania barier łańcuchowych</w:t>
      </w:r>
    </w:p>
    <w:p w14:paraId="05B561BB"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Wykonawca przystępujący do wykonania barier powinien wykazać się możliwością korzystania z następującego sprzętu:</w:t>
      </w:r>
    </w:p>
    <w:p w14:paraId="1A72E627" w14:textId="77777777" w:rsidR="00AF4216" w:rsidRPr="006D6AAF" w:rsidRDefault="00AF4216" w:rsidP="00A76D78">
      <w:pPr>
        <w:pStyle w:val="Akapitzlist"/>
        <w:numPr>
          <w:ilvl w:val="0"/>
          <w:numId w:val="134"/>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betoniarek przewoźnych , do wykonywania fundamentów betonowych „na mokro”,</w:t>
      </w:r>
    </w:p>
    <w:p w14:paraId="44F427E1" w14:textId="77777777" w:rsidR="00AF4216" w:rsidRPr="006D6AAF" w:rsidRDefault="00AF4216" w:rsidP="00A76D78">
      <w:pPr>
        <w:pStyle w:val="Akapitzlist"/>
        <w:numPr>
          <w:ilvl w:val="0"/>
          <w:numId w:val="134"/>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środków transportu materiałów,</w:t>
      </w:r>
    </w:p>
    <w:p w14:paraId="65AAC80A" w14:textId="77777777" w:rsidR="00AF4216" w:rsidRPr="006D6AAF" w:rsidRDefault="00AF4216" w:rsidP="00A76D78">
      <w:pPr>
        <w:pStyle w:val="Akapitzlist"/>
        <w:numPr>
          <w:ilvl w:val="0"/>
          <w:numId w:val="134"/>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przewoźnych zbiorników do wody,</w:t>
      </w:r>
    </w:p>
    <w:p w14:paraId="63C917A6" w14:textId="77777777" w:rsidR="00AF4216" w:rsidRPr="006D6AAF" w:rsidRDefault="00AF4216" w:rsidP="00A76D78">
      <w:pPr>
        <w:pStyle w:val="Akapitzlist"/>
        <w:numPr>
          <w:ilvl w:val="0"/>
          <w:numId w:val="134"/>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sprzętu spawalniczego, itp.</w:t>
      </w:r>
    </w:p>
    <w:p w14:paraId="349D2A5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pod warunkiem zaakceptowania przez Inspektora Nadzoru.</w:t>
      </w:r>
    </w:p>
    <w:p w14:paraId="0C6E7984" w14:textId="77777777" w:rsidR="00AF4216" w:rsidRPr="006D6AAF" w:rsidRDefault="00AF4216" w:rsidP="00CE27C0">
      <w:pPr>
        <w:rPr>
          <w:rFonts w:asciiTheme="minorHAnsi" w:hAnsiTheme="minorHAnsi" w:cstheme="minorHAnsi"/>
          <w:b/>
          <w:bCs/>
          <w:sz w:val="18"/>
          <w:szCs w:val="18"/>
        </w:rPr>
      </w:pPr>
    </w:p>
    <w:p w14:paraId="053886FC"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4. TRANSPORT</w:t>
      </w:r>
    </w:p>
    <w:p w14:paraId="649F36B4"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4.1. Wymagania ogólne dotyczące transportu</w:t>
      </w:r>
    </w:p>
    <w:p w14:paraId="4B028A5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Wymagania ogólne dotyczące transportu podano w Specyfikacji D.00.00.00 „Wymagania ogólne”.</w:t>
      </w:r>
    </w:p>
    <w:p w14:paraId="3B81AAC8"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4.2. Transport materiałów</w:t>
      </w:r>
    </w:p>
    <w:p w14:paraId="7881949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Typowe balustrady, jako gotowe elementy należy przewozić samochodami skrzyniowymi zabezpieczonymi przed przesuwaniem się ładunku. Podczas transportu balustrad należy obchodzić się ostrożnie, aby nie uszkodzić fabrycznie wykonanego zabezpieczenia antykorozyjnego i wymalowania. Rury i płaskowniki stalowe przewozić można dowolnymi środkami transportu. W przypadku załadowania na środek transportu więcej niż jednej partii należy je zabezpieczyć przed pomieszaniem.</w:t>
      </w:r>
    </w:p>
    <w:p w14:paraId="1E2D7DA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Cement należy przewozić zgodnie z postanowieniami BN-88/6731-08, zaś mieszankę betonową wg. PN-B-06251.</w:t>
      </w:r>
    </w:p>
    <w:p w14:paraId="523B518E" w14:textId="77777777" w:rsidR="00AF4216" w:rsidRPr="006D6AAF" w:rsidRDefault="00AF4216" w:rsidP="00CE27C0">
      <w:pPr>
        <w:rPr>
          <w:rFonts w:asciiTheme="minorHAnsi" w:hAnsiTheme="minorHAnsi" w:cstheme="minorHAnsi"/>
          <w:b/>
          <w:bCs/>
          <w:sz w:val="18"/>
          <w:szCs w:val="18"/>
        </w:rPr>
      </w:pPr>
    </w:p>
    <w:p w14:paraId="48B48A27"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5. WYKONANIE ROBÓT</w:t>
      </w:r>
    </w:p>
    <w:p w14:paraId="5124E4A4"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5.1. Ogólne zasady wykonywania robót</w:t>
      </w:r>
    </w:p>
    <w:p w14:paraId="0F6445B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Ogólne zasady wykonywania robót podano w Specyfikacji D.00.00.00 „Wymagania ogólne”.</w:t>
      </w:r>
    </w:p>
    <w:p w14:paraId="14D2502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Wykonawca przedstawi do akceptacji Inspektora Nadzoru projekt organizacji i harmonogram robót,</w:t>
      </w:r>
    </w:p>
    <w:p w14:paraId="635A7CA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uwzględniające wszystkie warunki w jakich będą wykonywane balustrady.</w:t>
      </w:r>
    </w:p>
    <w:p w14:paraId="216CF640"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5.2. Wykonanie balustrad</w:t>
      </w:r>
    </w:p>
    <w:p w14:paraId="6C2FB815"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5.2.1. Wykonanie dołów pod słupki</w:t>
      </w:r>
    </w:p>
    <w:p w14:paraId="7DB5FEB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Przed wykonaniem robót należy wytyczyć lokalizację balustrad na podstawie dokumentacji projektowej, specyfikacji lub zaleceń Inspektora Nadzoru.</w:t>
      </w:r>
    </w:p>
    <w:p w14:paraId="49FA249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Doły pod słupki powinny mieć wymiary w planie co najmniej o 20 cm większe od wymiarów słupka, a głębokość od 0,8 do 1,2 m.</w:t>
      </w:r>
    </w:p>
    <w:p w14:paraId="1C59F0C0"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5.2.2. Ustawienie słupków wraz z wykonaniem fundamentów betonowych pod słupki</w:t>
      </w:r>
    </w:p>
    <w:p w14:paraId="4175A4F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Słupek należy wstawić w gotowy wykop i napełnić otwór mieszanką betonową odpowiadającą wymaganiom punktu 2.2.3. Do czasu stwardnienia betonu słupek należy podeprzeć.</w:t>
      </w:r>
    </w:p>
    <w:p w14:paraId="59460F1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Fundament betonowy wykonany „na mokro”, w którym osadzono słupek, można wykorzystać do dalszych prac co najmniej po 7 dniach od ustawienia słupka w betonie, a jeśli temperatura w czasie wykonywania fundamentu jest niższa od 10oC - po 14 dniach.</w:t>
      </w:r>
    </w:p>
    <w:p w14:paraId="6FBEA9A4"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5.2.3. Ustawienie słupków.</w:t>
      </w:r>
    </w:p>
    <w:p w14:paraId="007EFE2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Słupki, bez względu na rodzaj i sposób osadzenia w gruncie, powinny stać pionowo w linii urządzenia zabezpieczającego ruch pieszych, a ich wierzchołki powinny znajdować się na jednakowej wysokości. Słupki z rur powinny mieć zaspawany górny otwór rury. Słupki z podstawą balustrady mostowej </w:t>
      </w:r>
      <w:proofErr w:type="spellStart"/>
      <w:r w:rsidRPr="006D6AAF">
        <w:rPr>
          <w:rFonts w:asciiTheme="minorHAnsi" w:hAnsiTheme="minorHAnsi" w:cstheme="minorHAnsi"/>
          <w:sz w:val="18"/>
          <w:szCs w:val="18"/>
        </w:rPr>
        <w:t>szczeblinkowej</w:t>
      </w:r>
      <w:proofErr w:type="spellEnd"/>
      <w:r w:rsidRPr="006D6AAF">
        <w:rPr>
          <w:rFonts w:asciiTheme="minorHAnsi" w:hAnsiTheme="minorHAnsi" w:cstheme="minorHAnsi"/>
          <w:sz w:val="18"/>
          <w:szCs w:val="18"/>
        </w:rPr>
        <w:t xml:space="preserve"> mocuje się do kotew wbetonowanych w górne części ścianek czołowych.</w:t>
      </w:r>
    </w:p>
    <w:p w14:paraId="22E9D918"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5.2.4. Wykonanie balustrad</w:t>
      </w:r>
    </w:p>
    <w:p w14:paraId="003A31E9" w14:textId="6E9163B2"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Wysokość balustrady powinna wynosić 1,20 m, a rozstaw 1,60 m. Jeśli linia balustrad pokrywa się z urządzeniami podziemnymi zlokalizowanymi w chodniku, należy zrezygnować z posadowienia słupków na fundamencie betonowym wykonywanym „na mokro”, a starać się szukać innego rozwiązania (np. na płytach z blachy o grubościach od 5 do 10 mm i zagłębionymi ok. 0,5 m poniżej poziomu chodnika). Rozwiązania te powinny uzyskać akceptację Inspektora Nadzoru.</w:t>
      </w:r>
    </w:p>
    <w:p w14:paraId="5AAA9FD2" w14:textId="2076CEDD" w:rsidR="00184BE4" w:rsidRPr="006D6AAF" w:rsidRDefault="00184BE4" w:rsidP="00CE27C0">
      <w:pPr>
        <w:rPr>
          <w:rFonts w:asciiTheme="minorHAnsi" w:hAnsiTheme="minorHAnsi" w:cstheme="minorHAnsi"/>
          <w:sz w:val="18"/>
          <w:szCs w:val="18"/>
        </w:rPr>
      </w:pPr>
    </w:p>
    <w:p w14:paraId="08EAAFEF" w14:textId="77777777" w:rsidR="001A42C8" w:rsidRPr="006D6AAF" w:rsidRDefault="001A42C8" w:rsidP="00CE27C0">
      <w:pPr>
        <w:rPr>
          <w:rFonts w:asciiTheme="minorHAnsi" w:hAnsiTheme="minorHAnsi" w:cstheme="minorHAnsi"/>
          <w:sz w:val="18"/>
          <w:szCs w:val="18"/>
        </w:rPr>
      </w:pPr>
    </w:p>
    <w:p w14:paraId="53995B7F"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lastRenderedPageBreak/>
        <w:t>5.2.5. Malowanie</w:t>
      </w:r>
    </w:p>
    <w:p w14:paraId="3D5800E6" w14:textId="1D9F6BF4"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Zaleca się przeprowadzać malowanie w okresie od maja do września, wyłącznie w dni pogodne, przy zalecanej temperaturze powietrza od 15 do 20</w:t>
      </w:r>
      <w:r w:rsidR="00184BE4" w:rsidRPr="006D6AAF">
        <w:rPr>
          <w:rFonts w:asciiTheme="minorHAnsi" w:hAnsiTheme="minorHAnsi" w:cstheme="minorHAnsi"/>
          <w:sz w:val="18"/>
          <w:szCs w:val="18"/>
        </w:rPr>
        <w:t>°</w:t>
      </w:r>
      <w:r w:rsidRPr="006D6AAF">
        <w:rPr>
          <w:rFonts w:asciiTheme="minorHAnsi" w:hAnsiTheme="minorHAnsi" w:cstheme="minorHAnsi"/>
          <w:sz w:val="18"/>
          <w:szCs w:val="18"/>
        </w:rPr>
        <w:t>C; nie należy malować pędzlem lub wałkiem w temperaturze poniżej +5oC, jak również malować metodą natryskową w temperaturze poniżej +15</w:t>
      </w:r>
      <w:r w:rsidR="00184BE4" w:rsidRPr="006D6AAF">
        <w:rPr>
          <w:rFonts w:asciiTheme="minorHAnsi" w:hAnsiTheme="minorHAnsi" w:cstheme="minorHAnsi"/>
          <w:sz w:val="18"/>
          <w:szCs w:val="18"/>
        </w:rPr>
        <w:t>°</w:t>
      </w:r>
      <w:r w:rsidRPr="006D6AAF">
        <w:rPr>
          <w:rFonts w:asciiTheme="minorHAnsi" w:hAnsiTheme="minorHAnsi" w:cstheme="minorHAnsi"/>
          <w:sz w:val="18"/>
          <w:szCs w:val="18"/>
        </w:rPr>
        <w:t>C oraz podczas występującej mgły i rosy.</w:t>
      </w:r>
    </w:p>
    <w:p w14:paraId="74275B5B"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Przy malowaniu należy przestrzegać następujących zasad:</w:t>
      </w:r>
    </w:p>
    <w:p w14:paraId="24E8B02A" w14:textId="77777777" w:rsidR="00AF4216" w:rsidRPr="006D6AAF" w:rsidRDefault="00AF4216" w:rsidP="00A76D78">
      <w:pPr>
        <w:pStyle w:val="Akapitzlist"/>
        <w:numPr>
          <w:ilvl w:val="0"/>
          <w:numId w:val="135"/>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z powierzchni stali należy usunąć bardzo starannie pył, kurz, pleśnie, tłuszcz, rdzę, zgorzelinę, ewentualnie starą łuszczącą się farbę i inne zabrudzenia zmniejszające przyczepność farby do podłoża; poprzez zmywanie, usuwanie przy użyciu szczotek stalowych, odrdzewiaczy chemicznych, materiałów ściernych, piaskowania, odpalania, ługowania lub przy zastosowaniu innych środków, zgodnie z wymaganiami PN-ISO-8501-1 i PN-H-97052,</w:t>
      </w:r>
    </w:p>
    <w:p w14:paraId="0DBB09B6" w14:textId="77777777" w:rsidR="00AF4216" w:rsidRPr="006D6AAF" w:rsidRDefault="00AF4216" w:rsidP="00A76D78">
      <w:pPr>
        <w:pStyle w:val="Akapitzlist"/>
        <w:numPr>
          <w:ilvl w:val="0"/>
          <w:numId w:val="135"/>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przed malowaniem należy wypełnić wgłębienia i rysy na powierzchniach za pomocą kitów lub szpachlówek ogólnego stosowania, a następnie - wygładzić i zeszlifować podłoże pod farbę,</w:t>
      </w:r>
    </w:p>
    <w:p w14:paraId="5B704569" w14:textId="77777777" w:rsidR="00AF4216" w:rsidRPr="006D6AAF" w:rsidRDefault="00AF4216" w:rsidP="00A76D78">
      <w:pPr>
        <w:pStyle w:val="Akapitzlist"/>
        <w:numPr>
          <w:ilvl w:val="0"/>
          <w:numId w:val="135"/>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do malowania można stosować farby ogólnego stosowania przeznaczone do użytku zewnętrznego, dobrej jakości, z nieprzekroczonym okresem gwarancji,</w:t>
      </w:r>
    </w:p>
    <w:p w14:paraId="7D23B31E" w14:textId="77777777" w:rsidR="00AF4216" w:rsidRPr="006D6AAF" w:rsidRDefault="00AF4216" w:rsidP="00A76D78">
      <w:pPr>
        <w:pStyle w:val="Akapitzlist"/>
        <w:numPr>
          <w:ilvl w:val="0"/>
          <w:numId w:val="135"/>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farbę dłużej przechowywaną należy przygotować do malowania przez usunięcie „kożucha” (zestalonej substancji błonotwórczej na powierzchni farby), dokładne wymieszanie (połączenie lżejszych i cięższych składników farby), rozcieńczenie zbyt zgęstniałej farby, ewentualne przecedzenie (usunięcie nierozmieszanych resztek osadu i innych zanieczyszczeń),</w:t>
      </w:r>
    </w:p>
    <w:p w14:paraId="5D9B8E44" w14:textId="77777777" w:rsidR="00AF4216" w:rsidRPr="006D6AAF" w:rsidRDefault="00AF4216" w:rsidP="00A76D78">
      <w:pPr>
        <w:pStyle w:val="Akapitzlist"/>
        <w:numPr>
          <w:ilvl w:val="0"/>
          <w:numId w:val="135"/>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malowanie można przeprowadzać pędzlami, wałkami malarskimi lub ewentualnie metodą natryskową (pistoletami elektrycznymi, urządzeniami kompresorowymi itp.),</w:t>
      </w:r>
    </w:p>
    <w:p w14:paraId="33ADB706" w14:textId="77777777" w:rsidR="00AF4216" w:rsidRPr="006D6AAF" w:rsidRDefault="00AF4216" w:rsidP="00A76D78">
      <w:pPr>
        <w:pStyle w:val="Akapitzlist"/>
        <w:numPr>
          <w:ilvl w:val="0"/>
          <w:numId w:val="135"/>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malowanie należy wykonać dwuwarstwowo: farbą do gruntowania i farbą nawierzchniową, przy czym każdą następną warstwę farby można nałożyć po całkowitym wyschnięciu warstwy poprzedniej.</w:t>
      </w:r>
    </w:p>
    <w:p w14:paraId="2A531F5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Malowanie powinno odpowiadać wymaganiom PN-H-97053.</w:t>
      </w:r>
    </w:p>
    <w:p w14:paraId="51E7503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Należy zwracać uwagę na dokładne pokrycie farbą miejsc stykania się słupka metalowego z betonem fundamentu, ze względu na najszybsze niszczenie się farby w tych miejscach i pojawianie się rdzawych zacieków sygnalizujących korozję słupka.</w:t>
      </w:r>
    </w:p>
    <w:p w14:paraId="31FCF32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Zaleca się stosowanie farb możliwie jak najmniej szkodliwych dla zdrowia ludzi i środowiska, z niską zawartością m.in. niearomatycznych rozpuszczalników. Przy stosowaniu farb nieznanego pochodzenia Wykonawca przedstawi do akceptacji Inspektora Nadzoru badania na zawartość szkodliwych składników (np. trującego toluenu jako rozpuszczalnika).</w:t>
      </w:r>
    </w:p>
    <w:p w14:paraId="5008AFE0" w14:textId="77777777" w:rsidR="00AF4216" w:rsidRPr="006D6AAF" w:rsidRDefault="00AF4216" w:rsidP="00CE27C0">
      <w:pPr>
        <w:rPr>
          <w:rFonts w:asciiTheme="minorHAnsi" w:hAnsiTheme="minorHAnsi" w:cstheme="minorHAnsi"/>
          <w:b/>
          <w:bCs/>
          <w:sz w:val="18"/>
          <w:szCs w:val="18"/>
        </w:rPr>
      </w:pPr>
    </w:p>
    <w:p w14:paraId="7850119E"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6. KONTROLA JAKOŚCI ROBÓT</w:t>
      </w:r>
    </w:p>
    <w:p w14:paraId="32C0D428"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6.1. Ogólne zasady kontroli jako</w:t>
      </w:r>
      <w:r w:rsidRPr="006D6AAF">
        <w:rPr>
          <w:rFonts w:asciiTheme="minorHAnsi" w:hAnsiTheme="minorHAnsi" w:cstheme="minorHAnsi"/>
          <w:sz w:val="18"/>
          <w:szCs w:val="18"/>
        </w:rPr>
        <w:t>ś</w:t>
      </w:r>
      <w:r w:rsidRPr="006D6AAF">
        <w:rPr>
          <w:rFonts w:asciiTheme="minorHAnsi" w:hAnsiTheme="minorHAnsi" w:cstheme="minorHAnsi"/>
          <w:b/>
          <w:bCs/>
          <w:sz w:val="18"/>
          <w:szCs w:val="18"/>
        </w:rPr>
        <w:t>ci robót</w:t>
      </w:r>
    </w:p>
    <w:p w14:paraId="2A97E2D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Specyfikacji D.00.00.00 “Wymagania ogólne”.</w:t>
      </w:r>
    </w:p>
    <w:p w14:paraId="1FE52F10"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6.2. Badania przed przyst</w:t>
      </w:r>
      <w:r w:rsidRPr="006D6AAF">
        <w:rPr>
          <w:rFonts w:asciiTheme="minorHAnsi" w:hAnsiTheme="minorHAnsi" w:cstheme="minorHAnsi"/>
          <w:sz w:val="18"/>
          <w:szCs w:val="18"/>
        </w:rPr>
        <w:t>ą</w:t>
      </w:r>
      <w:r w:rsidRPr="006D6AAF">
        <w:rPr>
          <w:rFonts w:asciiTheme="minorHAnsi" w:hAnsiTheme="minorHAnsi" w:cstheme="minorHAnsi"/>
          <w:b/>
          <w:bCs/>
          <w:sz w:val="18"/>
          <w:szCs w:val="18"/>
        </w:rPr>
        <w:t>pieniem do robót</w:t>
      </w:r>
    </w:p>
    <w:p w14:paraId="364B491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Przed przystąpieniem do robót Wykonawca powinien uzyskać od producentów zaświadczenia o jakości (aprobaty techniczne) oraz wykonać badania materiałów przeznaczonych do wykonania robót i przedstawić ich wyniki Inspektorowi Nadzoru w celu akceptacji materiałów.</w:t>
      </w:r>
    </w:p>
    <w:p w14:paraId="013EB2E6"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6.3. Badania i kontrola w czasie wykonywania robót</w:t>
      </w:r>
    </w:p>
    <w:p w14:paraId="5D61CAFD"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6.3.1. Badania materiałów w czasie wykonywania robót</w:t>
      </w:r>
    </w:p>
    <w:p w14:paraId="0BB536E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Wszystkie materiały dostarczone na budowę z zaświadczeniem o jakości (aprobatą techniczną) producenta powinny być sprawdzone w zakresie powierzchni wyrobu i jego wymiarów.</w:t>
      </w:r>
    </w:p>
    <w:p w14:paraId="4208564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Częstotliwość badań i ocena ich wyników powinna być zgodna z zaleceniami tablicy 1.</w:t>
      </w:r>
    </w:p>
    <w:p w14:paraId="54E275CC" w14:textId="77777777" w:rsidR="00AF4216" w:rsidRPr="006D6AAF" w:rsidRDefault="00AF4216" w:rsidP="00CE27C0">
      <w:pPr>
        <w:rPr>
          <w:rFonts w:asciiTheme="minorHAnsi" w:hAnsiTheme="minorHAnsi" w:cstheme="minorHAnsi"/>
          <w:sz w:val="18"/>
          <w:szCs w:val="18"/>
        </w:rPr>
      </w:pPr>
    </w:p>
    <w:p w14:paraId="0ECE000F"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Tablica 1. Częstotliwość badań przy sprawdzeniu powierzchni i wymiarów wyrobów dostarczonych przez producentów</w:t>
      </w:r>
    </w:p>
    <w:tbl>
      <w:tblPr>
        <w:tblStyle w:val="Tabela-Siatka"/>
        <w:tblW w:w="0" w:type="auto"/>
        <w:tblInd w:w="108" w:type="dxa"/>
        <w:tblLook w:val="04A0" w:firstRow="1" w:lastRow="0" w:firstColumn="1" w:lastColumn="0" w:noHBand="0" w:noVBand="1"/>
      </w:tblPr>
      <w:tblGrid>
        <w:gridCol w:w="453"/>
        <w:gridCol w:w="1383"/>
        <w:gridCol w:w="1824"/>
        <w:gridCol w:w="3618"/>
        <w:gridCol w:w="2243"/>
      </w:tblGrid>
      <w:tr w:rsidR="00AF4216" w:rsidRPr="006D6AAF" w14:paraId="4664C31B" w14:textId="77777777" w:rsidTr="00184BE4">
        <w:tc>
          <w:tcPr>
            <w:tcW w:w="454" w:type="dxa"/>
            <w:tcBorders>
              <w:top w:val="single" w:sz="4" w:space="0" w:color="000000"/>
              <w:left w:val="single" w:sz="4" w:space="0" w:color="000000"/>
              <w:bottom w:val="single" w:sz="4" w:space="0" w:color="000000"/>
              <w:right w:val="single" w:sz="4" w:space="0" w:color="000000"/>
            </w:tcBorders>
            <w:hideMark/>
          </w:tcPr>
          <w:p w14:paraId="0FE4F6F9"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Lp.</w:t>
            </w:r>
          </w:p>
        </w:tc>
        <w:tc>
          <w:tcPr>
            <w:tcW w:w="1389" w:type="dxa"/>
            <w:tcBorders>
              <w:top w:val="single" w:sz="4" w:space="0" w:color="000000"/>
              <w:left w:val="single" w:sz="4" w:space="0" w:color="000000"/>
              <w:bottom w:val="single" w:sz="4" w:space="0" w:color="000000"/>
              <w:right w:val="single" w:sz="4" w:space="0" w:color="000000"/>
            </w:tcBorders>
            <w:hideMark/>
          </w:tcPr>
          <w:p w14:paraId="5DE378C9"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Rodzaj badania</w:t>
            </w:r>
          </w:p>
        </w:tc>
        <w:tc>
          <w:tcPr>
            <w:tcW w:w="1843" w:type="dxa"/>
            <w:tcBorders>
              <w:top w:val="single" w:sz="4" w:space="0" w:color="000000"/>
              <w:left w:val="single" w:sz="4" w:space="0" w:color="000000"/>
              <w:bottom w:val="single" w:sz="4" w:space="0" w:color="000000"/>
              <w:right w:val="single" w:sz="4" w:space="0" w:color="000000"/>
            </w:tcBorders>
            <w:hideMark/>
          </w:tcPr>
          <w:p w14:paraId="7A9D980C"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Liczba badań</w:t>
            </w:r>
          </w:p>
        </w:tc>
        <w:tc>
          <w:tcPr>
            <w:tcW w:w="3682" w:type="dxa"/>
            <w:tcBorders>
              <w:top w:val="single" w:sz="4" w:space="0" w:color="000000"/>
              <w:left w:val="single" w:sz="4" w:space="0" w:color="000000"/>
              <w:bottom w:val="single" w:sz="4" w:space="0" w:color="000000"/>
              <w:right w:val="single" w:sz="4" w:space="0" w:color="000000"/>
            </w:tcBorders>
            <w:hideMark/>
          </w:tcPr>
          <w:p w14:paraId="0ADF0D2F"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Opis badań</w:t>
            </w:r>
          </w:p>
        </w:tc>
        <w:tc>
          <w:tcPr>
            <w:tcW w:w="2271" w:type="dxa"/>
            <w:tcBorders>
              <w:top w:val="single" w:sz="4" w:space="0" w:color="000000"/>
              <w:left w:val="single" w:sz="4" w:space="0" w:color="000000"/>
              <w:bottom w:val="single" w:sz="4" w:space="0" w:color="000000"/>
              <w:right w:val="single" w:sz="4" w:space="0" w:color="000000"/>
            </w:tcBorders>
            <w:hideMark/>
          </w:tcPr>
          <w:p w14:paraId="2A096B43"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Ocena wyników badań</w:t>
            </w:r>
          </w:p>
        </w:tc>
      </w:tr>
      <w:tr w:rsidR="00AF4216" w:rsidRPr="006D6AAF" w14:paraId="5A519190" w14:textId="77777777" w:rsidTr="00184BE4">
        <w:tc>
          <w:tcPr>
            <w:tcW w:w="454" w:type="dxa"/>
            <w:tcBorders>
              <w:top w:val="single" w:sz="4" w:space="0" w:color="000000"/>
              <w:left w:val="single" w:sz="4" w:space="0" w:color="000000"/>
              <w:bottom w:val="single" w:sz="4" w:space="0" w:color="000000"/>
              <w:right w:val="single" w:sz="4" w:space="0" w:color="000000"/>
            </w:tcBorders>
            <w:hideMark/>
          </w:tcPr>
          <w:p w14:paraId="229DAD84"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1</w:t>
            </w:r>
          </w:p>
        </w:tc>
        <w:tc>
          <w:tcPr>
            <w:tcW w:w="1389" w:type="dxa"/>
            <w:tcBorders>
              <w:top w:val="single" w:sz="4" w:space="0" w:color="000000"/>
              <w:left w:val="single" w:sz="4" w:space="0" w:color="000000"/>
              <w:bottom w:val="single" w:sz="4" w:space="0" w:color="000000"/>
              <w:right w:val="single" w:sz="4" w:space="0" w:color="000000"/>
            </w:tcBorders>
            <w:hideMark/>
          </w:tcPr>
          <w:p w14:paraId="1616581A"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Sprawdzenie powierzchni</w:t>
            </w:r>
          </w:p>
        </w:tc>
        <w:tc>
          <w:tcPr>
            <w:tcW w:w="1843" w:type="dxa"/>
            <w:vMerge w:val="restart"/>
            <w:tcBorders>
              <w:top w:val="single" w:sz="4" w:space="0" w:color="000000"/>
              <w:left w:val="single" w:sz="4" w:space="0" w:color="000000"/>
              <w:bottom w:val="single" w:sz="4" w:space="0" w:color="000000"/>
              <w:right w:val="single" w:sz="4" w:space="0" w:color="000000"/>
            </w:tcBorders>
            <w:hideMark/>
          </w:tcPr>
          <w:p w14:paraId="723EAB4B"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od 5 do 10 badań z wybranych losowo elementów w każdej dostarczonej partii wyrobów liczącej do 1000 elementów</w:t>
            </w:r>
          </w:p>
        </w:tc>
        <w:tc>
          <w:tcPr>
            <w:tcW w:w="3682" w:type="dxa"/>
            <w:tcBorders>
              <w:top w:val="single" w:sz="4" w:space="0" w:color="000000"/>
              <w:left w:val="single" w:sz="4" w:space="0" w:color="000000"/>
              <w:bottom w:val="single" w:sz="4" w:space="0" w:color="000000"/>
              <w:right w:val="single" w:sz="4" w:space="0" w:color="000000"/>
            </w:tcBorders>
          </w:tcPr>
          <w:p w14:paraId="693E51E2"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Powierzchnię zbadać nieuzbrojonym okiem.</w:t>
            </w:r>
          </w:p>
          <w:p w14:paraId="16D82BD6"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Do ew. sprawdzenia głębokości wad użyć</w:t>
            </w:r>
          </w:p>
          <w:p w14:paraId="7E167752"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dostępnych narzędzi (np. liniałów z</w:t>
            </w:r>
          </w:p>
          <w:p w14:paraId="3EEC890A"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czujnikiem, suwmiarek, mikrometrów itp.)</w:t>
            </w:r>
          </w:p>
          <w:p w14:paraId="13520F0A" w14:textId="77777777" w:rsidR="00AF4216" w:rsidRPr="006D6AAF" w:rsidRDefault="00AF4216" w:rsidP="00CE27C0">
            <w:pPr>
              <w:jc w:val="left"/>
              <w:rPr>
                <w:rFonts w:asciiTheme="minorHAnsi" w:hAnsiTheme="minorHAnsi" w:cstheme="minorHAnsi"/>
                <w:b/>
                <w:bCs/>
                <w:sz w:val="18"/>
                <w:szCs w:val="18"/>
              </w:rPr>
            </w:pPr>
          </w:p>
        </w:tc>
        <w:tc>
          <w:tcPr>
            <w:tcW w:w="2271" w:type="dxa"/>
            <w:vMerge w:val="restart"/>
            <w:tcBorders>
              <w:top w:val="single" w:sz="4" w:space="0" w:color="000000"/>
              <w:left w:val="single" w:sz="4" w:space="0" w:color="000000"/>
              <w:bottom w:val="single" w:sz="4" w:space="0" w:color="000000"/>
              <w:right w:val="single" w:sz="4" w:space="0" w:color="000000"/>
            </w:tcBorders>
          </w:tcPr>
          <w:p w14:paraId="4E17B445"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Wyniki badań</w:t>
            </w:r>
          </w:p>
          <w:p w14:paraId="7E6B9966"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powinny być zgodne z</w:t>
            </w:r>
          </w:p>
          <w:p w14:paraId="00E8D233"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wymaganiami punktu</w:t>
            </w:r>
          </w:p>
          <w:p w14:paraId="7ED4909E"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2.2.</w:t>
            </w:r>
          </w:p>
          <w:p w14:paraId="3BBCF00A" w14:textId="77777777" w:rsidR="00AF4216" w:rsidRPr="006D6AAF" w:rsidRDefault="00AF4216" w:rsidP="00CE27C0">
            <w:pPr>
              <w:jc w:val="left"/>
              <w:rPr>
                <w:rFonts w:asciiTheme="minorHAnsi" w:hAnsiTheme="minorHAnsi" w:cstheme="minorHAnsi"/>
                <w:b/>
                <w:bCs/>
                <w:sz w:val="18"/>
                <w:szCs w:val="18"/>
              </w:rPr>
            </w:pPr>
          </w:p>
        </w:tc>
      </w:tr>
      <w:tr w:rsidR="00AF4216" w:rsidRPr="006D6AAF" w14:paraId="463BA71B" w14:textId="77777777" w:rsidTr="00184BE4">
        <w:tc>
          <w:tcPr>
            <w:tcW w:w="454" w:type="dxa"/>
            <w:tcBorders>
              <w:top w:val="single" w:sz="4" w:space="0" w:color="000000"/>
              <w:left w:val="single" w:sz="4" w:space="0" w:color="000000"/>
              <w:bottom w:val="single" w:sz="4" w:space="0" w:color="000000"/>
              <w:right w:val="single" w:sz="4" w:space="0" w:color="000000"/>
            </w:tcBorders>
            <w:hideMark/>
          </w:tcPr>
          <w:p w14:paraId="064A2AAA"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2</w:t>
            </w:r>
          </w:p>
        </w:tc>
        <w:tc>
          <w:tcPr>
            <w:tcW w:w="1389" w:type="dxa"/>
            <w:tcBorders>
              <w:top w:val="single" w:sz="4" w:space="0" w:color="000000"/>
              <w:left w:val="single" w:sz="4" w:space="0" w:color="000000"/>
              <w:bottom w:val="single" w:sz="4" w:space="0" w:color="000000"/>
              <w:right w:val="single" w:sz="4" w:space="0" w:color="000000"/>
            </w:tcBorders>
          </w:tcPr>
          <w:p w14:paraId="66537E11"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Sprawdzenie</w:t>
            </w:r>
          </w:p>
          <w:p w14:paraId="2C1848DD" w14:textId="77777777" w:rsidR="00AF4216" w:rsidRPr="006D6AAF" w:rsidRDefault="00AF4216" w:rsidP="00CE27C0">
            <w:pPr>
              <w:jc w:val="left"/>
              <w:rPr>
                <w:rFonts w:asciiTheme="minorHAnsi" w:hAnsiTheme="minorHAnsi" w:cstheme="minorHAnsi"/>
                <w:b/>
                <w:bCs/>
                <w:sz w:val="18"/>
                <w:szCs w:val="18"/>
              </w:rPr>
            </w:pPr>
            <w:r w:rsidRPr="006D6AAF">
              <w:rPr>
                <w:rFonts w:asciiTheme="minorHAnsi" w:hAnsiTheme="minorHAnsi" w:cstheme="minorHAnsi"/>
                <w:sz w:val="18"/>
                <w:szCs w:val="18"/>
              </w:rPr>
              <w:t>wymiarów</w:t>
            </w:r>
          </w:p>
        </w:tc>
        <w:tc>
          <w:tcPr>
            <w:tcW w:w="1843" w:type="dxa"/>
            <w:vMerge/>
            <w:tcBorders>
              <w:top w:val="single" w:sz="4" w:space="0" w:color="000000"/>
              <w:left w:val="single" w:sz="4" w:space="0" w:color="000000"/>
              <w:bottom w:val="single" w:sz="4" w:space="0" w:color="000000"/>
              <w:right w:val="single" w:sz="4" w:space="0" w:color="000000"/>
            </w:tcBorders>
            <w:vAlign w:val="center"/>
            <w:hideMark/>
          </w:tcPr>
          <w:p w14:paraId="3AB01556" w14:textId="77777777" w:rsidR="00AF4216" w:rsidRPr="006D6AAF" w:rsidRDefault="00AF4216" w:rsidP="00CE27C0">
            <w:pPr>
              <w:overflowPunct/>
              <w:autoSpaceDE/>
              <w:autoSpaceDN/>
              <w:adjustRightInd/>
              <w:jc w:val="left"/>
              <w:rPr>
                <w:rFonts w:asciiTheme="minorHAnsi" w:hAnsiTheme="minorHAnsi" w:cstheme="minorHAnsi"/>
                <w:b/>
                <w:bCs/>
                <w:sz w:val="18"/>
                <w:szCs w:val="18"/>
              </w:rPr>
            </w:pPr>
          </w:p>
        </w:tc>
        <w:tc>
          <w:tcPr>
            <w:tcW w:w="3682" w:type="dxa"/>
            <w:tcBorders>
              <w:top w:val="single" w:sz="4" w:space="0" w:color="000000"/>
              <w:left w:val="single" w:sz="4" w:space="0" w:color="000000"/>
              <w:bottom w:val="single" w:sz="4" w:space="0" w:color="000000"/>
              <w:right w:val="single" w:sz="4" w:space="0" w:color="000000"/>
            </w:tcBorders>
          </w:tcPr>
          <w:p w14:paraId="102F4FEC"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Przeprowadzić uniwersalnymi przyrządami</w:t>
            </w:r>
          </w:p>
          <w:p w14:paraId="0219D5BF" w14:textId="77777777" w:rsidR="00AF4216" w:rsidRPr="006D6AAF" w:rsidRDefault="00AF4216" w:rsidP="00CE27C0">
            <w:pPr>
              <w:jc w:val="left"/>
              <w:rPr>
                <w:rFonts w:asciiTheme="minorHAnsi" w:hAnsiTheme="minorHAnsi" w:cstheme="minorHAnsi"/>
                <w:sz w:val="18"/>
                <w:szCs w:val="18"/>
              </w:rPr>
            </w:pPr>
            <w:r w:rsidRPr="006D6AAF">
              <w:rPr>
                <w:rFonts w:asciiTheme="minorHAnsi" w:hAnsiTheme="minorHAnsi" w:cstheme="minorHAnsi"/>
                <w:sz w:val="18"/>
                <w:szCs w:val="18"/>
              </w:rPr>
              <w:t>pomiarowymi lub sprawdzianami</w:t>
            </w:r>
          </w:p>
          <w:p w14:paraId="3429BF07" w14:textId="77777777" w:rsidR="00AF4216" w:rsidRPr="006D6AAF" w:rsidRDefault="00AF4216" w:rsidP="00CE27C0">
            <w:pPr>
              <w:jc w:val="left"/>
              <w:rPr>
                <w:rFonts w:asciiTheme="minorHAnsi" w:hAnsiTheme="minorHAnsi" w:cstheme="minorHAnsi"/>
                <w:b/>
                <w:bCs/>
                <w:sz w:val="18"/>
                <w:szCs w:val="18"/>
              </w:rPr>
            </w:pPr>
          </w:p>
        </w:tc>
        <w:tc>
          <w:tcPr>
            <w:tcW w:w="2271" w:type="dxa"/>
            <w:vMerge/>
            <w:tcBorders>
              <w:top w:val="single" w:sz="4" w:space="0" w:color="000000"/>
              <w:left w:val="single" w:sz="4" w:space="0" w:color="000000"/>
              <w:bottom w:val="single" w:sz="4" w:space="0" w:color="000000"/>
              <w:right w:val="single" w:sz="4" w:space="0" w:color="000000"/>
            </w:tcBorders>
            <w:vAlign w:val="center"/>
            <w:hideMark/>
          </w:tcPr>
          <w:p w14:paraId="409243B1" w14:textId="77777777" w:rsidR="00AF4216" w:rsidRPr="006D6AAF" w:rsidRDefault="00AF4216" w:rsidP="00CE27C0">
            <w:pPr>
              <w:overflowPunct/>
              <w:autoSpaceDE/>
              <w:autoSpaceDN/>
              <w:adjustRightInd/>
              <w:jc w:val="left"/>
              <w:rPr>
                <w:rFonts w:asciiTheme="minorHAnsi" w:hAnsiTheme="minorHAnsi" w:cstheme="minorHAnsi"/>
                <w:b/>
                <w:bCs/>
                <w:sz w:val="18"/>
                <w:szCs w:val="18"/>
              </w:rPr>
            </w:pPr>
          </w:p>
        </w:tc>
      </w:tr>
    </w:tbl>
    <w:p w14:paraId="79868D6C" w14:textId="77777777" w:rsidR="00AF4216" w:rsidRPr="006D6AAF" w:rsidRDefault="00AF4216" w:rsidP="00CE27C0">
      <w:pPr>
        <w:rPr>
          <w:rFonts w:asciiTheme="minorHAnsi" w:hAnsiTheme="minorHAnsi" w:cstheme="minorHAnsi"/>
          <w:b/>
          <w:bCs/>
          <w:sz w:val="18"/>
          <w:szCs w:val="18"/>
        </w:rPr>
      </w:pPr>
    </w:p>
    <w:p w14:paraId="39EC678A" w14:textId="77777777" w:rsidR="00AF4216" w:rsidRPr="006D6AAF" w:rsidRDefault="00AF4216" w:rsidP="00CE27C0">
      <w:pPr>
        <w:rPr>
          <w:rFonts w:asciiTheme="minorHAnsi" w:hAnsiTheme="minorHAnsi" w:cstheme="minorHAnsi"/>
          <w:b/>
          <w:bCs/>
          <w:iCs/>
          <w:sz w:val="18"/>
          <w:szCs w:val="18"/>
        </w:rPr>
      </w:pPr>
      <w:r w:rsidRPr="006D6AAF">
        <w:rPr>
          <w:rFonts w:asciiTheme="minorHAnsi" w:hAnsiTheme="minorHAnsi" w:cstheme="minorHAnsi"/>
          <w:b/>
          <w:bCs/>
          <w:iCs/>
          <w:sz w:val="18"/>
          <w:szCs w:val="18"/>
        </w:rPr>
        <w:t>6.3.2. Kontrola w czasie wykonywania robót</w:t>
      </w:r>
    </w:p>
    <w:p w14:paraId="3D4CE3F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 czasie wykonywania balustrad należy zbadać:</w:t>
      </w:r>
    </w:p>
    <w:p w14:paraId="49D325FE" w14:textId="77777777" w:rsidR="00AF4216" w:rsidRPr="006D6AAF" w:rsidRDefault="00AF4216" w:rsidP="00A76D78">
      <w:pPr>
        <w:pStyle w:val="Akapitzlist"/>
        <w:numPr>
          <w:ilvl w:val="1"/>
          <w:numId w:val="13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zgodność wykonania z dokumentacją projektową (lokalizacja, wymiary),</w:t>
      </w:r>
    </w:p>
    <w:p w14:paraId="44656D3F" w14:textId="77777777" w:rsidR="00AF4216" w:rsidRPr="006D6AAF" w:rsidRDefault="00AF4216" w:rsidP="00A76D78">
      <w:pPr>
        <w:pStyle w:val="Akapitzlist"/>
        <w:numPr>
          <w:ilvl w:val="1"/>
          <w:numId w:val="13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zachowanie dopuszczalnych odchyłek wymiarów, zgodnie z punktami 2.2.1 i 2.2.2,</w:t>
      </w:r>
    </w:p>
    <w:p w14:paraId="021CD9EA" w14:textId="77777777" w:rsidR="00AF4216" w:rsidRPr="006D6AAF" w:rsidRDefault="00AF4216" w:rsidP="00A76D78">
      <w:pPr>
        <w:pStyle w:val="Akapitzlist"/>
        <w:numPr>
          <w:ilvl w:val="1"/>
          <w:numId w:val="136"/>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prawidłowo</w:t>
      </w:r>
      <w:r w:rsidRPr="006D6AAF">
        <w:rPr>
          <w:rFonts w:asciiTheme="minorHAnsi" w:eastAsia="TimesNewRoman" w:hAnsiTheme="minorHAnsi" w:cstheme="minorHAnsi"/>
          <w:sz w:val="18"/>
          <w:szCs w:val="18"/>
        </w:rPr>
        <w:t xml:space="preserve">ść </w:t>
      </w:r>
      <w:r w:rsidRPr="006D6AAF">
        <w:rPr>
          <w:rFonts w:asciiTheme="minorHAnsi" w:hAnsiTheme="minorHAnsi" w:cstheme="minorHAnsi"/>
          <w:sz w:val="18"/>
          <w:szCs w:val="18"/>
        </w:rPr>
        <w:t>wykonania dołów pod słupki, zgodnie z punktem 5.2.1,</w:t>
      </w:r>
    </w:p>
    <w:p w14:paraId="27E09930" w14:textId="77777777" w:rsidR="00AF4216" w:rsidRPr="006D6AAF" w:rsidRDefault="00AF4216" w:rsidP="00A76D78">
      <w:pPr>
        <w:pStyle w:val="Akapitzlist"/>
        <w:numPr>
          <w:ilvl w:val="1"/>
          <w:numId w:val="136"/>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poprawno</w:t>
      </w:r>
      <w:r w:rsidRPr="006D6AAF">
        <w:rPr>
          <w:rFonts w:asciiTheme="minorHAnsi" w:eastAsia="TimesNewRoman" w:hAnsiTheme="minorHAnsi" w:cstheme="minorHAnsi"/>
          <w:sz w:val="18"/>
          <w:szCs w:val="18"/>
        </w:rPr>
        <w:t xml:space="preserve">ść </w:t>
      </w:r>
      <w:r w:rsidRPr="006D6AAF">
        <w:rPr>
          <w:rFonts w:asciiTheme="minorHAnsi" w:hAnsiTheme="minorHAnsi" w:cstheme="minorHAnsi"/>
          <w:sz w:val="18"/>
          <w:szCs w:val="18"/>
        </w:rPr>
        <w:t>wykonania fundamentów pod słupki, zgodnie z punktem 5.2.2,</w:t>
      </w:r>
    </w:p>
    <w:p w14:paraId="6E617C3C" w14:textId="77777777" w:rsidR="00AF4216" w:rsidRPr="006D6AAF" w:rsidRDefault="00AF4216" w:rsidP="00A76D78">
      <w:pPr>
        <w:pStyle w:val="Akapitzlist"/>
        <w:numPr>
          <w:ilvl w:val="1"/>
          <w:numId w:val="136"/>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poprawno</w:t>
      </w:r>
      <w:r w:rsidRPr="006D6AAF">
        <w:rPr>
          <w:rFonts w:asciiTheme="minorHAnsi" w:eastAsia="TimesNewRoman" w:hAnsiTheme="minorHAnsi" w:cstheme="minorHAnsi"/>
          <w:sz w:val="18"/>
          <w:szCs w:val="18"/>
        </w:rPr>
        <w:t xml:space="preserve">ść </w:t>
      </w:r>
      <w:r w:rsidRPr="006D6AAF">
        <w:rPr>
          <w:rFonts w:asciiTheme="minorHAnsi" w:hAnsiTheme="minorHAnsi" w:cstheme="minorHAnsi"/>
          <w:sz w:val="18"/>
          <w:szCs w:val="18"/>
        </w:rPr>
        <w:t>ustawienia słupków, zgodnie z punktem 5.2.3,</w:t>
      </w:r>
    </w:p>
    <w:p w14:paraId="2CE80AAD" w14:textId="77777777" w:rsidR="00AF4216" w:rsidRPr="006D6AAF" w:rsidRDefault="00AF4216" w:rsidP="00A76D78">
      <w:pPr>
        <w:pStyle w:val="Akapitzlist"/>
        <w:numPr>
          <w:ilvl w:val="1"/>
          <w:numId w:val="136"/>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prawidłowo</w:t>
      </w:r>
      <w:r w:rsidRPr="006D6AAF">
        <w:rPr>
          <w:rFonts w:asciiTheme="minorHAnsi" w:eastAsia="TimesNewRoman" w:hAnsiTheme="minorHAnsi" w:cstheme="minorHAnsi"/>
          <w:sz w:val="18"/>
          <w:szCs w:val="18"/>
        </w:rPr>
        <w:t xml:space="preserve">ść </w:t>
      </w:r>
      <w:r w:rsidRPr="006D6AAF">
        <w:rPr>
          <w:rFonts w:asciiTheme="minorHAnsi" w:hAnsiTheme="minorHAnsi" w:cstheme="minorHAnsi"/>
          <w:sz w:val="18"/>
          <w:szCs w:val="18"/>
        </w:rPr>
        <w:t>wykonania balustrad, zgodnie z punktem 5.2.4.</w:t>
      </w:r>
    </w:p>
    <w:p w14:paraId="5CEE5282" w14:textId="77777777" w:rsidR="00AF4216" w:rsidRPr="006D6AAF" w:rsidRDefault="00AF4216" w:rsidP="00CE27C0">
      <w:pPr>
        <w:pStyle w:val="Akapitzlist"/>
        <w:overflowPunct/>
        <w:ind w:left="360"/>
        <w:textAlignment w:val="auto"/>
        <w:rPr>
          <w:rFonts w:asciiTheme="minorHAnsi" w:hAnsiTheme="minorHAnsi" w:cstheme="minorHAnsi"/>
          <w:sz w:val="18"/>
          <w:szCs w:val="18"/>
        </w:rPr>
      </w:pPr>
    </w:p>
    <w:p w14:paraId="3DE01FE4"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7. OBMIAR ROBÓT</w:t>
      </w:r>
    </w:p>
    <w:p w14:paraId="5A343F6C"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7.1. Wymagania ogólne dotycz</w:t>
      </w:r>
      <w:r w:rsidRPr="006D6AAF">
        <w:rPr>
          <w:rFonts w:asciiTheme="minorHAnsi" w:eastAsia="TimesNewRoman" w:hAnsiTheme="minorHAnsi" w:cstheme="minorHAnsi"/>
          <w:b/>
          <w:bCs/>
          <w:sz w:val="18"/>
          <w:szCs w:val="18"/>
        </w:rPr>
        <w:t>ą</w:t>
      </w:r>
      <w:r w:rsidRPr="006D6AAF">
        <w:rPr>
          <w:rFonts w:asciiTheme="minorHAnsi" w:hAnsiTheme="minorHAnsi" w:cstheme="minorHAnsi"/>
          <w:b/>
          <w:bCs/>
          <w:sz w:val="18"/>
          <w:szCs w:val="18"/>
        </w:rPr>
        <w:t>ce obmiaru robót</w:t>
      </w:r>
    </w:p>
    <w:p w14:paraId="21720B05"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Wymagania ogólne dotycz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obmiaru robót podano w Specyfikacji D.00.00.00 “Wymagania ogólne”.</w:t>
      </w:r>
    </w:p>
    <w:p w14:paraId="2F1D912A"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7.2. Jednostka obmiarowa</w:t>
      </w:r>
    </w:p>
    <w:p w14:paraId="1C56C3A3"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Jednostk</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obmiaru urz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dzenia zabezpieczaj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cego ruch pieszych (np. balustrad) jest 1 m (jeden metr) rzeczywistej długo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urz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dzenia.</w:t>
      </w:r>
    </w:p>
    <w:p w14:paraId="479C13B7" w14:textId="2E6C076B" w:rsidR="00AF4216" w:rsidRPr="006D6AAF" w:rsidRDefault="00AF4216" w:rsidP="00CE27C0">
      <w:pPr>
        <w:overflowPunct/>
        <w:rPr>
          <w:rFonts w:asciiTheme="minorHAnsi" w:hAnsiTheme="minorHAnsi" w:cstheme="minorHAnsi"/>
          <w:b/>
          <w:bCs/>
          <w:sz w:val="18"/>
          <w:szCs w:val="18"/>
        </w:rPr>
      </w:pPr>
    </w:p>
    <w:p w14:paraId="01655211" w14:textId="77777777" w:rsidR="001A42C8" w:rsidRPr="006D6AAF" w:rsidRDefault="001A42C8" w:rsidP="00CE27C0">
      <w:pPr>
        <w:overflowPunct/>
        <w:rPr>
          <w:rFonts w:asciiTheme="minorHAnsi" w:hAnsiTheme="minorHAnsi" w:cstheme="minorHAnsi"/>
          <w:b/>
          <w:bCs/>
          <w:sz w:val="18"/>
          <w:szCs w:val="18"/>
        </w:rPr>
      </w:pPr>
    </w:p>
    <w:p w14:paraId="49AD229B"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lastRenderedPageBreak/>
        <w:t>8. ODBIÓR ROBÓT</w:t>
      </w:r>
    </w:p>
    <w:p w14:paraId="121566F5"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8.1. Ogólne zasady odbioru robót</w:t>
      </w:r>
    </w:p>
    <w:p w14:paraId="5A1B85E4"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Ogólne zasady odbioru robót podano w Specyfikacji D.00.00.00 „Wymagania ogólne”.</w:t>
      </w:r>
    </w:p>
    <w:p w14:paraId="6CEC6134"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Do odbioru Wykonawca przedstawi deklaracje zgodno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uzyskane od dostawców materiałów, wyniki pomiarów i bada</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z bie</w:t>
      </w:r>
      <w:r w:rsidRPr="006D6AAF">
        <w:rPr>
          <w:rFonts w:asciiTheme="minorHAnsi" w:eastAsia="TimesNewRoman" w:hAnsiTheme="minorHAnsi" w:cstheme="minorHAnsi"/>
          <w:sz w:val="18"/>
          <w:szCs w:val="18"/>
        </w:rPr>
        <w:t>żą</w:t>
      </w:r>
      <w:r w:rsidRPr="006D6AAF">
        <w:rPr>
          <w:rFonts w:asciiTheme="minorHAnsi" w:hAnsiTheme="minorHAnsi" w:cstheme="minorHAnsi"/>
          <w:sz w:val="18"/>
          <w:szCs w:val="18"/>
        </w:rPr>
        <w:t>cej kontroli materiałów i robót. Odbiór Robót w zakresie potr</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za wady b</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dzie dokonany zgodnie z instrukcj</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DP-T14 z pó</w:t>
      </w:r>
      <w:r w:rsidRPr="006D6AAF">
        <w:rPr>
          <w:rFonts w:asciiTheme="minorHAnsi" w:eastAsia="TimesNewRoman" w:hAnsiTheme="minorHAnsi" w:cstheme="minorHAnsi"/>
          <w:sz w:val="18"/>
          <w:szCs w:val="18"/>
        </w:rPr>
        <w:t>ź</w:t>
      </w:r>
      <w:r w:rsidRPr="006D6AAF">
        <w:rPr>
          <w:rFonts w:asciiTheme="minorHAnsi" w:hAnsiTheme="minorHAnsi" w:cstheme="minorHAnsi"/>
          <w:sz w:val="18"/>
          <w:szCs w:val="18"/>
        </w:rPr>
        <w:t>niejszymi zmianami wydan</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przez GDDP Warszawa.</w:t>
      </w:r>
    </w:p>
    <w:p w14:paraId="4359FEE0"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8.2. Rodzaje odbiorów</w:t>
      </w:r>
    </w:p>
    <w:p w14:paraId="6E93C24C"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Odbiór balustrad obejmuje:</w:t>
      </w:r>
    </w:p>
    <w:p w14:paraId="3591BF2B"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a) odbiór ostateczny,</w:t>
      </w:r>
    </w:p>
    <w:p w14:paraId="335F9B48"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b) odbiór pogwarancyjny,</w:t>
      </w:r>
    </w:p>
    <w:p w14:paraId="75D4D7A5"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według zasad okre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lonych w Specyfikacji D.00.00.00 „Wymagania ogólne”.</w:t>
      </w:r>
    </w:p>
    <w:p w14:paraId="0161C184" w14:textId="77777777" w:rsidR="00AF4216" w:rsidRPr="006D6AAF" w:rsidRDefault="00AF4216" w:rsidP="00CE27C0">
      <w:pPr>
        <w:overflowPunct/>
        <w:rPr>
          <w:rFonts w:asciiTheme="minorHAnsi" w:hAnsiTheme="minorHAnsi" w:cstheme="minorHAnsi"/>
          <w:b/>
          <w:bCs/>
          <w:sz w:val="18"/>
          <w:szCs w:val="18"/>
        </w:rPr>
      </w:pPr>
    </w:p>
    <w:p w14:paraId="1E49A013"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9. PODSTAWA PŁATNO</w:t>
      </w:r>
      <w:r w:rsidRPr="006D6AAF">
        <w:rPr>
          <w:rFonts w:asciiTheme="minorHAnsi" w:eastAsia="TimesNewRoman" w:hAnsiTheme="minorHAnsi" w:cstheme="minorHAnsi"/>
          <w:sz w:val="18"/>
          <w:szCs w:val="18"/>
        </w:rPr>
        <w:t>Ś</w:t>
      </w:r>
      <w:r w:rsidRPr="006D6AAF">
        <w:rPr>
          <w:rFonts w:asciiTheme="minorHAnsi" w:hAnsiTheme="minorHAnsi" w:cstheme="minorHAnsi"/>
          <w:b/>
          <w:bCs/>
          <w:sz w:val="18"/>
          <w:szCs w:val="18"/>
        </w:rPr>
        <w:t>CI</w:t>
      </w:r>
    </w:p>
    <w:p w14:paraId="098EB872"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9.1. Ogólne ustalenia dotycz</w:t>
      </w:r>
      <w:r w:rsidRPr="006D6AAF">
        <w:rPr>
          <w:rFonts w:asciiTheme="minorHAnsi" w:eastAsia="TimesNewRoman" w:hAnsiTheme="minorHAnsi" w:cstheme="minorHAnsi"/>
          <w:b/>
          <w:bCs/>
          <w:sz w:val="18"/>
          <w:szCs w:val="18"/>
        </w:rPr>
        <w:t>ą</w:t>
      </w:r>
      <w:r w:rsidRPr="006D6AAF">
        <w:rPr>
          <w:rFonts w:asciiTheme="minorHAnsi" w:hAnsiTheme="minorHAnsi" w:cstheme="minorHAnsi"/>
          <w:b/>
          <w:bCs/>
          <w:sz w:val="18"/>
          <w:szCs w:val="18"/>
        </w:rPr>
        <w:t>ce podstawy płatno</w:t>
      </w:r>
      <w:r w:rsidRPr="006D6AAF">
        <w:rPr>
          <w:rFonts w:asciiTheme="minorHAnsi" w:eastAsia="TimesNewRoman" w:hAnsiTheme="minorHAnsi" w:cstheme="minorHAnsi"/>
          <w:b/>
          <w:bCs/>
          <w:sz w:val="18"/>
          <w:szCs w:val="18"/>
        </w:rPr>
        <w:t>ś</w:t>
      </w:r>
      <w:r w:rsidRPr="006D6AAF">
        <w:rPr>
          <w:rFonts w:asciiTheme="minorHAnsi" w:hAnsiTheme="minorHAnsi" w:cstheme="minorHAnsi"/>
          <w:b/>
          <w:bCs/>
          <w:sz w:val="18"/>
          <w:szCs w:val="18"/>
        </w:rPr>
        <w:t>ci</w:t>
      </w:r>
    </w:p>
    <w:p w14:paraId="4346AD97"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Ogólne ustalenia dotycz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podstawy płatno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podano w Specyfikacji D.00.00.00 „Wymagania ogólne”.</w:t>
      </w:r>
    </w:p>
    <w:p w14:paraId="097E5695"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9.2. Cena jednostki obmiarowej</w:t>
      </w:r>
    </w:p>
    <w:p w14:paraId="4ECC5052"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Płatno</w:t>
      </w:r>
      <w:r w:rsidRPr="006D6AAF">
        <w:rPr>
          <w:rFonts w:asciiTheme="minorHAnsi" w:eastAsia="TimesNewRoman" w:hAnsiTheme="minorHAnsi" w:cstheme="minorHAnsi"/>
          <w:sz w:val="18"/>
          <w:szCs w:val="18"/>
        </w:rPr>
        <w:t xml:space="preserve">ść </w:t>
      </w:r>
      <w:r w:rsidRPr="006D6AAF">
        <w:rPr>
          <w:rFonts w:asciiTheme="minorHAnsi" w:hAnsiTheme="minorHAnsi" w:cstheme="minorHAnsi"/>
          <w:sz w:val="18"/>
          <w:szCs w:val="18"/>
        </w:rPr>
        <w:t>za 1 m wykonanej balustrady nale</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 przyjmowa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na podstawie obmiaru i oceny jako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robót w oparciu o pomiary i wyniki bada</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laboratoryjnych.</w:t>
      </w:r>
    </w:p>
    <w:p w14:paraId="0F322A7D" w14:textId="77777777" w:rsidR="00AF4216" w:rsidRPr="006D6AAF" w:rsidRDefault="00AF4216" w:rsidP="00CE27C0">
      <w:pPr>
        <w:overflowPunct/>
        <w:rPr>
          <w:rFonts w:asciiTheme="minorHAnsi" w:hAnsiTheme="minorHAnsi" w:cstheme="minorHAnsi"/>
          <w:sz w:val="18"/>
          <w:szCs w:val="18"/>
        </w:rPr>
      </w:pPr>
      <w:r w:rsidRPr="006D6AAF">
        <w:rPr>
          <w:rFonts w:asciiTheme="minorHAnsi" w:hAnsiTheme="minorHAnsi" w:cstheme="minorHAnsi"/>
          <w:sz w:val="18"/>
          <w:szCs w:val="18"/>
        </w:rPr>
        <w:t>Cena wykonania robót obejmuje:</w:t>
      </w:r>
    </w:p>
    <w:p w14:paraId="1294C8F1" w14:textId="77777777" w:rsidR="00AF4216" w:rsidRPr="006D6AAF" w:rsidRDefault="00AF4216" w:rsidP="00A76D78">
      <w:pPr>
        <w:pStyle w:val="Akapitzlist"/>
        <w:numPr>
          <w:ilvl w:val="0"/>
          <w:numId w:val="137"/>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prace pomiarowe przy wytyczeniu linii balustrad,</w:t>
      </w:r>
    </w:p>
    <w:p w14:paraId="70ED7C9F" w14:textId="77777777" w:rsidR="00AF4216" w:rsidRPr="006D6AAF" w:rsidRDefault="00AF4216" w:rsidP="00A76D78">
      <w:pPr>
        <w:pStyle w:val="Akapitzlist"/>
        <w:numPr>
          <w:ilvl w:val="0"/>
          <w:numId w:val="137"/>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dostarczenie na miejsce wbudowania elementów balustrad,</w:t>
      </w:r>
    </w:p>
    <w:p w14:paraId="61D2CD01" w14:textId="77777777" w:rsidR="00AF4216" w:rsidRPr="006D6AAF" w:rsidRDefault="00AF4216" w:rsidP="00A76D78">
      <w:pPr>
        <w:pStyle w:val="Akapitzlist"/>
        <w:numPr>
          <w:ilvl w:val="0"/>
          <w:numId w:val="137"/>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wykopanie dołków pod słupki,</w:t>
      </w:r>
    </w:p>
    <w:p w14:paraId="6F0F9945" w14:textId="77777777" w:rsidR="00AF4216" w:rsidRPr="006D6AAF" w:rsidRDefault="00AF4216" w:rsidP="00A76D78">
      <w:pPr>
        <w:pStyle w:val="Akapitzlist"/>
        <w:numPr>
          <w:ilvl w:val="0"/>
          <w:numId w:val="137"/>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zainstalowanie słupków w fundamencie betonowym i na </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ciankach czołowych,</w:t>
      </w:r>
    </w:p>
    <w:p w14:paraId="4477DA36" w14:textId="77777777" w:rsidR="00AF4216" w:rsidRPr="006D6AAF" w:rsidRDefault="00AF4216" w:rsidP="00A76D78">
      <w:pPr>
        <w:pStyle w:val="Akapitzlist"/>
        <w:numPr>
          <w:ilvl w:val="0"/>
          <w:numId w:val="137"/>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doprowadzenie terenu wzdłu</w:t>
      </w:r>
      <w:r w:rsidRPr="006D6AAF">
        <w:rPr>
          <w:rFonts w:asciiTheme="minorHAnsi" w:eastAsia="TimesNewRoman" w:hAnsiTheme="minorHAnsi" w:cstheme="minorHAnsi"/>
          <w:sz w:val="18"/>
          <w:szCs w:val="18"/>
        </w:rPr>
        <w:t xml:space="preserve">ż </w:t>
      </w:r>
      <w:r w:rsidRPr="006D6AAF">
        <w:rPr>
          <w:rFonts w:asciiTheme="minorHAnsi" w:hAnsiTheme="minorHAnsi" w:cstheme="minorHAnsi"/>
          <w:sz w:val="18"/>
          <w:szCs w:val="18"/>
        </w:rPr>
        <w:t>wykonanych barier do stanu pierwotnego przewidzianego w dokumentacji projektowej albo według zalece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Inspektora Nadzoru,</w:t>
      </w:r>
    </w:p>
    <w:p w14:paraId="44FB240E" w14:textId="77777777" w:rsidR="00AF4216" w:rsidRPr="006D6AAF" w:rsidRDefault="00AF4216" w:rsidP="00A76D78">
      <w:pPr>
        <w:pStyle w:val="Akapitzlist"/>
        <w:numPr>
          <w:ilvl w:val="0"/>
          <w:numId w:val="137"/>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przeprowadzenie wymaganych bada</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i pomiarów.</w:t>
      </w:r>
    </w:p>
    <w:p w14:paraId="71A31023" w14:textId="77777777" w:rsidR="00AF4216" w:rsidRPr="006D6AAF" w:rsidRDefault="00AF4216" w:rsidP="00CE27C0">
      <w:pPr>
        <w:overflowPunct/>
        <w:rPr>
          <w:rFonts w:asciiTheme="minorHAnsi" w:hAnsiTheme="minorHAnsi" w:cstheme="minorHAnsi"/>
          <w:b/>
          <w:bCs/>
          <w:sz w:val="18"/>
          <w:szCs w:val="18"/>
        </w:rPr>
      </w:pPr>
    </w:p>
    <w:p w14:paraId="17AF13DD"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10. PRZEPISY ZWI</w:t>
      </w:r>
      <w:r w:rsidRPr="006D6AAF">
        <w:rPr>
          <w:rFonts w:asciiTheme="minorHAnsi" w:eastAsia="TimesNewRoman" w:hAnsiTheme="minorHAnsi" w:cstheme="minorHAnsi"/>
          <w:b/>
          <w:bCs/>
          <w:sz w:val="18"/>
          <w:szCs w:val="18"/>
        </w:rPr>
        <w:t>Ą</w:t>
      </w:r>
      <w:r w:rsidRPr="006D6AAF">
        <w:rPr>
          <w:rFonts w:asciiTheme="minorHAnsi" w:hAnsiTheme="minorHAnsi" w:cstheme="minorHAnsi"/>
          <w:b/>
          <w:bCs/>
          <w:sz w:val="18"/>
          <w:szCs w:val="18"/>
        </w:rPr>
        <w:t>ZANE</w:t>
      </w:r>
    </w:p>
    <w:p w14:paraId="3299D695" w14:textId="77777777" w:rsidR="00AF4216" w:rsidRPr="006D6AAF" w:rsidRDefault="00AF4216" w:rsidP="00CE27C0">
      <w:pPr>
        <w:overflowPunct/>
        <w:rPr>
          <w:rFonts w:asciiTheme="minorHAnsi" w:hAnsiTheme="minorHAnsi" w:cstheme="minorHAnsi"/>
          <w:b/>
          <w:bCs/>
          <w:sz w:val="18"/>
          <w:szCs w:val="18"/>
        </w:rPr>
      </w:pPr>
      <w:r w:rsidRPr="006D6AAF">
        <w:rPr>
          <w:rFonts w:asciiTheme="minorHAnsi" w:hAnsiTheme="minorHAnsi" w:cstheme="minorHAnsi"/>
          <w:b/>
          <w:bCs/>
          <w:sz w:val="18"/>
          <w:szCs w:val="18"/>
        </w:rPr>
        <w:t>10.1. Normy</w:t>
      </w:r>
    </w:p>
    <w:p w14:paraId="52C9EF0A"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PN-EN-206-1 Beton . Cz</w:t>
      </w:r>
      <w:r w:rsidRPr="006D6AAF">
        <w:rPr>
          <w:rFonts w:asciiTheme="minorHAnsi" w:eastAsia="TimesNewRoman" w:hAnsiTheme="minorHAnsi" w:cstheme="minorHAnsi"/>
          <w:sz w:val="18"/>
          <w:szCs w:val="18"/>
        </w:rPr>
        <w:t xml:space="preserve">ęść </w:t>
      </w:r>
      <w:r w:rsidRPr="006D6AAF">
        <w:rPr>
          <w:rFonts w:asciiTheme="minorHAnsi" w:hAnsiTheme="minorHAnsi" w:cstheme="minorHAnsi"/>
          <w:sz w:val="18"/>
          <w:szCs w:val="18"/>
        </w:rPr>
        <w:t>1 Wymagania , wła</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ciwo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produkcja i zgodno</w:t>
      </w:r>
      <w:r w:rsidRPr="006D6AAF">
        <w:rPr>
          <w:rFonts w:asciiTheme="minorHAnsi" w:eastAsia="TimesNewRoman" w:hAnsiTheme="minorHAnsi" w:cstheme="minorHAnsi"/>
          <w:sz w:val="18"/>
          <w:szCs w:val="18"/>
        </w:rPr>
        <w:t>ść</w:t>
      </w:r>
      <w:r w:rsidRPr="006D6AAF">
        <w:rPr>
          <w:rFonts w:asciiTheme="minorHAnsi" w:hAnsiTheme="minorHAnsi" w:cstheme="minorHAnsi"/>
          <w:sz w:val="18"/>
          <w:szCs w:val="18"/>
        </w:rPr>
        <w:t>.</w:t>
      </w:r>
    </w:p>
    <w:p w14:paraId="27E43577"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PN-B-06251 Roboty betonowe i </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elbetowe. Wymagania techniczne.</w:t>
      </w:r>
    </w:p>
    <w:p w14:paraId="78E3E01B"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PN-EN 12620 Kruszywa do betonu.</w:t>
      </w:r>
    </w:p>
    <w:p w14:paraId="59196FC2"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PN-B-10285 Roboty malarskie budowlane farbami, lakierami i emaliami na spoinach bezwodnych.</w:t>
      </w:r>
    </w:p>
    <w:p w14:paraId="3FE13A5F"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PN-EN 197-1 Cement. Cz</w:t>
      </w:r>
      <w:r w:rsidRPr="006D6AAF">
        <w:rPr>
          <w:rFonts w:asciiTheme="minorHAnsi" w:eastAsia="TimesNewRoman" w:hAnsiTheme="minorHAnsi" w:cstheme="minorHAnsi"/>
          <w:sz w:val="18"/>
          <w:szCs w:val="18"/>
        </w:rPr>
        <w:t xml:space="preserve">ęść </w:t>
      </w:r>
      <w:r w:rsidRPr="006D6AAF">
        <w:rPr>
          <w:rFonts w:asciiTheme="minorHAnsi" w:hAnsiTheme="minorHAnsi" w:cstheme="minorHAnsi"/>
          <w:sz w:val="18"/>
          <w:szCs w:val="18"/>
        </w:rPr>
        <w:t>1- Skład, wymagania i kryteria dotycz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cementów powszechnego u</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ytku.</w:t>
      </w:r>
    </w:p>
    <w:p w14:paraId="3E8920A2"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PN-EN 1008 Woda do betonów. Specyfikacja pobierania próbek, badania i ocena przydatno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wody zarobowej do betonów.</w:t>
      </w:r>
    </w:p>
    <w:p w14:paraId="2DB5C3B0"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PN-H-04651 Ochrona przed korozj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Klasyfikacja i okre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lenie agresywno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 xml:space="preserve">ci korozyjnej </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rodowisk.</w:t>
      </w:r>
    </w:p>
    <w:p w14:paraId="312112CD" w14:textId="77777777" w:rsidR="00AF4216" w:rsidRPr="006D6AAF" w:rsidRDefault="00AF4216" w:rsidP="00A76D78">
      <w:pPr>
        <w:pStyle w:val="Akapitzlist"/>
        <w:numPr>
          <w:ilvl w:val="1"/>
          <w:numId w:val="138"/>
        </w:numPr>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PN-H-74219 Rury stalowe bez szwu walcowane na gor</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co ogólnego zastosowania.</w:t>
      </w:r>
    </w:p>
    <w:p w14:paraId="5CDB1079"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PN-H-74220 Rury stalowe bez szwu ci</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gnione i walcowane na zimno ogólnego przeznaczenia.</w:t>
      </w:r>
    </w:p>
    <w:p w14:paraId="5B13CF2B"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PN-H-82200 Cynk.</w:t>
      </w:r>
    </w:p>
    <w:p w14:paraId="21FF7CF7"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PN-H-84018 Stal niskostopowa o podwyższonej wytrzymało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Gatunki.</w:t>
      </w:r>
    </w:p>
    <w:p w14:paraId="6169C920"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PN-H-84019 Stal w</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glowa konstrukcyjna wy</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szej jako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ogólnego przeznaczenia. Gatunki.</w:t>
      </w:r>
    </w:p>
    <w:p w14:paraId="3255AFB6"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PN-H-84023-07 Stal okre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lonego zastosowania. Stal na rury.</w:t>
      </w:r>
    </w:p>
    <w:p w14:paraId="1C429FDA"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PN-H-84030-02 Stal stopowa konstrukcyjna. Stal do naw</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glania. Gatunki.</w:t>
      </w:r>
    </w:p>
    <w:p w14:paraId="42FB33A7"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PN-H-97052 Ochrona przed korozj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xml:space="preserve">. Ocena przygotowania powierzchni stali, staliwa i </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eliwa do malowania.</w:t>
      </w:r>
    </w:p>
    <w:p w14:paraId="39F9761E"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PN-H-97053 Ochrona przed korozj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Malowanie konstrukcji stalowych. Ogólne wytyczne.</w:t>
      </w:r>
    </w:p>
    <w:p w14:paraId="32353EAE"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PN-M-84540 Ła</w:t>
      </w:r>
      <w:r w:rsidRPr="006D6AAF">
        <w:rPr>
          <w:rFonts w:asciiTheme="minorHAnsi" w:eastAsia="TimesNewRoman" w:hAnsiTheme="minorHAnsi" w:cstheme="minorHAnsi"/>
          <w:sz w:val="18"/>
          <w:szCs w:val="18"/>
        </w:rPr>
        <w:t>ń</w:t>
      </w:r>
      <w:r w:rsidRPr="006D6AAF">
        <w:rPr>
          <w:rFonts w:asciiTheme="minorHAnsi" w:hAnsiTheme="minorHAnsi" w:cstheme="minorHAnsi"/>
          <w:sz w:val="18"/>
          <w:szCs w:val="18"/>
        </w:rPr>
        <w:t>cuchy techniczne ogniwowe o ogniwach krótkich.</w:t>
      </w:r>
    </w:p>
    <w:p w14:paraId="3FB274A0"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PN-M-84541 Ła</w:t>
      </w:r>
      <w:r w:rsidRPr="006D6AAF">
        <w:rPr>
          <w:rFonts w:asciiTheme="minorHAnsi" w:eastAsia="TimesNewRoman" w:hAnsiTheme="minorHAnsi" w:cstheme="minorHAnsi"/>
          <w:sz w:val="18"/>
          <w:szCs w:val="18"/>
        </w:rPr>
        <w:t>ń</w:t>
      </w:r>
      <w:r w:rsidRPr="006D6AAF">
        <w:rPr>
          <w:rFonts w:asciiTheme="minorHAnsi" w:hAnsiTheme="minorHAnsi" w:cstheme="minorHAnsi"/>
          <w:sz w:val="18"/>
          <w:szCs w:val="18"/>
        </w:rPr>
        <w:t xml:space="preserve">cuchy techniczne ogniwowe o ogniwach </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rednich.</w:t>
      </w:r>
    </w:p>
    <w:p w14:paraId="3C30E8AE"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PN-M-84542 Ła</w:t>
      </w:r>
      <w:r w:rsidRPr="006D6AAF">
        <w:rPr>
          <w:rFonts w:asciiTheme="minorHAnsi" w:eastAsia="TimesNewRoman" w:hAnsiTheme="minorHAnsi" w:cstheme="minorHAnsi"/>
          <w:sz w:val="18"/>
          <w:szCs w:val="18"/>
        </w:rPr>
        <w:t>ń</w:t>
      </w:r>
      <w:r w:rsidRPr="006D6AAF">
        <w:rPr>
          <w:rFonts w:asciiTheme="minorHAnsi" w:hAnsiTheme="minorHAnsi" w:cstheme="minorHAnsi"/>
          <w:sz w:val="18"/>
          <w:szCs w:val="18"/>
        </w:rPr>
        <w:t>cuchy techniczne ogniwowe. Wymagania i badania.</w:t>
      </w:r>
    </w:p>
    <w:p w14:paraId="3B5B2AC9"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PN-M-84543 Ła</w:t>
      </w:r>
      <w:r w:rsidRPr="006D6AAF">
        <w:rPr>
          <w:rFonts w:asciiTheme="minorHAnsi" w:eastAsia="TimesNewRoman" w:hAnsiTheme="minorHAnsi" w:cstheme="minorHAnsi"/>
          <w:sz w:val="18"/>
          <w:szCs w:val="18"/>
        </w:rPr>
        <w:t>ń</w:t>
      </w:r>
      <w:r w:rsidRPr="006D6AAF">
        <w:rPr>
          <w:rFonts w:asciiTheme="minorHAnsi" w:hAnsiTheme="minorHAnsi" w:cstheme="minorHAnsi"/>
          <w:sz w:val="18"/>
          <w:szCs w:val="18"/>
        </w:rPr>
        <w:t>cuchy techniczne ogniwowe o ogniwach długich.</w:t>
      </w:r>
    </w:p>
    <w:p w14:paraId="3385371D"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PN-ISO-8501-1 Przygotowanie podło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 stalowych przed nakładaniem farb i podobnych produktów.</w:t>
      </w:r>
    </w:p>
    <w:p w14:paraId="18A02210"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Stopnie skorodowania i stopnie przygotowania niezabezpieczonych podło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 stalowych oraz podło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 stalowych po całkowitym usuni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ciu wcze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niej nało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onych powłok.</w:t>
      </w:r>
    </w:p>
    <w:p w14:paraId="52478113" w14:textId="77777777" w:rsidR="00AF4216" w:rsidRPr="006D6AAF" w:rsidRDefault="00AF4216" w:rsidP="00A76D78">
      <w:pPr>
        <w:pStyle w:val="Akapitzlist"/>
        <w:numPr>
          <w:ilvl w:val="1"/>
          <w:numId w:val="138"/>
        </w:numPr>
        <w:overflowPunct/>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BN-88/B-6731-08 Cement. Transport i przechowywanie.</w:t>
      </w:r>
    </w:p>
    <w:p w14:paraId="1C2F97C3" w14:textId="77777777" w:rsidR="00AF4216" w:rsidRPr="006D6AAF" w:rsidRDefault="00AF4216" w:rsidP="00CE27C0">
      <w:pPr>
        <w:overflowPunct/>
        <w:ind w:left="284" w:hanging="284"/>
        <w:rPr>
          <w:rFonts w:asciiTheme="minorHAnsi" w:hAnsiTheme="minorHAnsi" w:cstheme="minorHAnsi"/>
          <w:b/>
          <w:bCs/>
          <w:sz w:val="18"/>
          <w:szCs w:val="18"/>
        </w:rPr>
      </w:pPr>
    </w:p>
    <w:p w14:paraId="68DDCFDB" w14:textId="77777777" w:rsidR="00AF4216" w:rsidRPr="006D6AAF" w:rsidRDefault="00AF4216" w:rsidP="00CE27C0">
      <w:pPr>
        <w:overflowPunct/>
        <w:ind w:left="284" w:hanging="284"/>
        <w:rPr>
          <w:rFonts w:asciiTheme="minorHAnsi" w:hAnsiTheme="minorHAnsi" w:cstheme="minorHAnsi"/>
          <w:b/>
          <w:bCs/>
          <w:sz w:val="18"/>
          <w:szCs w:val="18"/>
        </w:rPr>
      </w:pPr>
      <w:r w:rsidRPr="006D6AAF">
        <w:rPr>
          <w:rFonts w:asciiTheme="minorHAnsi" w:hAnsiTheme="minorHAnsi" w:cstheme="minorHAnsi"/>
          <w:b/>
          <w:bCs/>
          <w:sz w:val="18"/>
          <w:szCs w:val="18"/>
        </w:rPr>
        <w:t>10.2. Inne dokumenty</w:t>
      </w:r>
    </w:p>
    <w:p w14:paraId="207BF15B" w14:textId="77777777" w:rsidR="00AF4216" w:rsidRPr="006D6AAF" w:rsidRDefault="00AF4216" w:rsidP="00A007B4">
      <w:pPr>
        <w:pStyle w:val="Akapitzlist"/>
        <w:numPr>
          <w:ilvl w:val="1"/>
          <w:numId w:val="188"/>
        </w:numPr>
        <w:overflowPunct/>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Rozporz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dzenie Ministra Infrastruktury z dnia 3 lipca 2003r w sprawie szczegółowych warunków technicznych dla znaków i sygnałów drogowych oraz urz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dze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bezpiecze</w:t>
      </w:r>
      <w:r w:rsidRPr="006D6AAF">
        <w:rPr>
          <w:rFonts w:asciiTheme="minorHAnsi" w:eastAsia="TimesNewRoman" w:hAnsiTheme="minorHAnsi" w:cstheme="minorHAnsi"/>
          <w:sz w:val="18"/>
          <w:szCs w:val="18"/>
        </w:rPr>
        <w:t>ń</w:t>
      </w:r>
      <w:r w:rsidRPr="006D6AAF">
        <w:rPr>
          <w:rFonts w:asciiTheme="minorHAnsi" w:hAnsiTheme="minorHAnsi" w:cstheme="minorHAnsi"/>
          <w:sz w:val="18"/>
          <w:szCs w:val="18"/>
        </w:rPr>
        <w:t>stwa ruchu drogowego i warunków ich umieszczania na drogach (Dz.U. Nr 220, poz. 2181).</w:t>
      </w:r>
    </w:p>
    <w:p w14:paraId="4DE70002" w14:textId="77777777" w:rsidR="00AF4216" w:rsidRPr="006D6AAF" w:rsidRDefault="00AF4216" w:rsidP="00A007B4">
      <w:pPr>
        <w:pStyle w:val="Akapitzlist"/>
        <w:numPr>
          <w:ilvl w:val="1"/>
          <w:numId w:val="188"/>
        </w:numPr>
        <w:overflowPunct/>
        <w:ind w:left="284" w:hanging="284"/>
        <w:textAlignment w:val="auto"/>
        <w:rPr>
          <w:rFonts w:asciiTheme="minorHAnsi" w:hAnsiTheme="minorHAnsi" w:cstheme="minorHAnsi"/>
          <w:b/>
          <w:sz w:val="18"/>
          <w:szCs w:val="18"/>
        </w:rPr>
      </w:pPr>
      <w:r w:rsidRPr="006D6AAF">
        <w:rPr>
          <w:rFonts w:asciiTheme="minorHAnsi" w:hAnsiTheme="minorHAnsi" w:cstheme="minorHAnsi"/>
          <w:sz w:val="18"/>
          <w:szCs w:val="18"/>
        </w:rPr>
        <w:t>Instrukcja DP-T14 o dokonywaniu odbiorów robót drogowych i mostowych realizowanych na drogach zamiejskich krajowych i wojewódzkich z pó</w:t>
      </w:r>
      <w:r w:rsidRPr="006D6AAF">
        <w:rPr>
          <w:rFonts w:asciiTheme="minorHAnsi" w:eastAsia="TimesNewRoman" w:hAnsiTheme="minorHAnsi" w:cstheme="minorHAnsi"/>
          <w:sz w:val="18"/>
          <w:szCs w:val="18"/>
        </w:rPr>
        <w:t>ź</w:t>
      </w:r>
      <w:r w:rsidRPr="006D6AAF">
        <w:rPr>
          <w:rFonts w:asciiTheme="minorHAnsi" w:hAnsiTheme="minorHAnsi" w:cstheme="minorHAnsi"/>
          <w:sz w:val="18"/>
          <w:szCs w:val="18"/>
        </w:rPr>
        <w:t>niejszymi zmianami. GDDP. Warszawa, 1989 r.</w:t>
      </w:r>
    </w:p>
    <w:p w14:paraId="31F81F4C" w14:textId="77777777" w:rsidR="00AF4216" w:rsidRPr="006D6AAF" w:rsidRDefault="00AF4216" w:rsidP="00CE27C0">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page"/>
      </w:r>
    </w:p>
    <w:p w14:paraId="4D3C418F" w14:textId="77777777" w:rsidR="00DD7724" w:rsidRPr="006D6AAF" w:rsidRDefault="00DD7724" w:rsidP="00DD7724">
      <w:pPr>
        <w:pStyle w:val="AAA"/>
        <w:rPr>
          <w:rFonts w:asciiTheme="minorHAnsi" w:hAnsiTheme="minorHAnsi" w:cstheme="minorHAnsi"/>
          <w:sz w:val="18"/>
          <w:szCs w:val="18"/>
        </w:rPr>
      </w:pPr>
      <w:bookmarkStart w:id="905" w:name="_Toc341100019"/>
      <w:bookmarkStart w:id="906" w:name="_Toc341445356"/>
      <w:bookmarkStart w:id="907" w:name="_Toc437939811"/>
      <w:bookmarkStart w:id="908" w:name="_Toc27382741"/>
      <w:bookmarkStart w:id="909" w:name="_Hlk81154464"/>
      <w:bookmarkStart w:id="910" w:name="_Toc7437202"/>
      <w:bookmarkStart w:id="911" w:name="_Toc27382743"/>
      <w:bookmarkStart w:id="912" w:name="_Hlk50460210"/>
      <w:bookmarkStart w:id="913" w:name="_Hlk50460973"/>
      <w:r w:rsidRPr="006D6AAF">
        <w:rPr>
          <w:rFonts w:asciiTheme="minorHAnsi" w:hAnsiTheme="minorHAnsi" w:cstheme="minorHAnsi"/>
          <w:sz w:val="18"/>
          <w:szCs w:val="18"/>
        </w:rPr>
        <w:lastRenderedPageBreak/>
        <w:t>D.07.01.01. ZNAKI DROGOWE POZIOME</w:t>
      </w:r>
      <w:bookmarkEnd w:id="905"/>
      <w:bookmarkEnd w:id="906"/>
      <w:bookmarkEnd w:id="907"/>
      <w:bookmarkEnd w:id="908"/>
    </w:p>
    <w:p w14:paraId="2B66B736" w14:textId="77777777" w:rsidR="00DD7724" w:rsidRPr="006D6AAF" w:rsidRDefault="00DD7724" w:rsidP="00DD7724">
      <w:pPr>
        <w:keepNext/>
        <w:overflowPunct/>
        <w:autoSpaceDE/>
        <w:autoSpaceDN/>
        <w:adjustRightInd/>
        <w:textAlignment w:val="auto"/>
        <w:outlineLvl w:val="1"/>
        <w:rPr>
          <w:rFonts w:asciiTheme="minorHAnsi" w:hAnsiTheme="minorHAnsi" w:cstheme="minorHAnsi"/>
          <w:b/>
          <w:caps/>
          <w:sz w:val="18"/>
          <w:szCs w:val="18"/>
        </w:rPr>
      </w:pPr>
      <w:bookmarkStart w:id="914" w:name="_Toc435185141"/>
      <w:bookmarkStart w:id="915" w:name="_Toc435696095"/>
      <w:bookmarkEnd w:id="909"/>
      <w:r w:rsidRPr="006D6AAF">
        <w:rPr>
          <w:rFonts w:asciiTheme="minorHAnsi" w:hAnsiTheme="minorHAnsi" w:cstheme="minorHAnsi"/>
          <w:b/>
          <w:caps/>
          <w:sz w:val="18"/>
          <w:szCs w:val="18"/>
        </w:rPr>
        <w:t>1. WSTĘP</w:t>
      </w:r>
      <w:bookmarkEnd w:id="914"/>
      <w:bookmarkEnd w:id="915"/>
    </w:p>
    <w:p w14:paraId="1E8F6FC1" w14:textId="77777777" w:rsidR="00DD7724" w:rsidRPr="006D6AAF" w:rsidRDefault="00DD7724" w:rsidP="00DD7724">
      <w:pPr>
        <w:outlineLvl w:val="2"/>
        <w:rPr>
          <w:rFonts w:asciiTheme="minorHAnsi" w:hAnsiTheme="minorHAnsi" w:cstheme="minorHAnsi"/>
          <w:b/>
          <w:sz w:val="18"/>
          <w:szCs w:val="18"/>
        </w:rPr>
      </w:pPr>
      <w:bookmarkStart w:id="916" w:name="_Toc435185142"/>
      <w:bookmarkStart w:id="917" w:name="_Toc435696096"/>
      <w:r w:rsidRPr="006D6AAF">
        <w:rPr>
          <w:rFonts w:asciiTheme="minorHAnsi" w:hAnsiTheme="minorHAnsi" w:cstheme="minorHAnsi"/>
          <w:b/>
          <w:sz w:val="18"/>
          <w:szCs w:val="18"/>
        </w:rPr>
        <w:t>1.1. Przedmiot SST</w:t>
      </w:r>
      <w:bookmarkEnd w:id="916"/>
      <w:bookmarkEnd w:id="917"/>
    </w:p>
    <w:p w14:paraId="7FBF107B" w14:textId="2317095E" w:rsidR="00DD7724" w:rsidRPr="006D6AAF" w:rsidRDefault="00DD7724" w:rsidP="00DD7724">
      <w:pPr>
        <w:outlineLvl w:val="3"/>
        <w:rPr>
          <w:rFonts w:asciiTheme="minorHAnsi" w:hAnsiTheme="minorHAnsi" w:cstheme="minorHAnsi"/>
          <w:sz w:val="18"/>
          <w:szCs w:val="18"/>
        </w:rPr>
      </w:pPr>
      <w:r w:rsidRPr="006D6AAF">
        <w:rPr>
          <w:rFonts w:asciiTheme="minorHAnsi" w:hAnsiTheme="minorHAnsi" w:cstheme="minorHAnsi"/>
          <w:sz w:val="18"/>
          <w:szCs w:val="18"/>
        </w:rPr>
        <w:t xml:space="preserve">Przedmiotem niniejszej szczegółowej specyfikacji technicznej (SST) są wymagania dotyczące wykonania i odbioru oznakowania poziomego dróg </w:t>
      </w:r>
      <w:bookmarkStart w:id="918" w:name="_Toc435185143"/>
      <w:r w:rsidR="001B5D4C" w:rsidRPr="006D6AAF">
        <w:rPr>
          <w:rFonts w:asciiTheme="minorHAnsi" w:hAnsiTheme="minorHAnsi" w:cstheme="minorHAnsi"/>
          <w:bCs/>
          <w:sz w:val="18"/>
          <w:szCs w:val="18"/>
        </w:rPr>
        <w:t xml:space="preserve">w ramach zadania pn.: </w:t>
      </w:r>
      <w:r w:rsidR="00212244" w:rsidRPr="006D6AAF">
        <w:rPr>
          <w:rFonts w:asciiTheme="minorHAnsi" w:hAnsiTheme="minorHAnsi" w:cstheme="minorHAnsi"/>
          <w:b/>
          <w:sz w:val="18"/>
          <w:szCs w:val="18"/>
        </w:rPr>
        <w:t>„Rozbudowa drogi powiatowej nr 1923G wraz z budową kładki dla rowerzystów</w:t>
      </w:r>
      <w:r w:rsidR="0083750A">
        <w:rPr>
          <w:rFonts w:asciiTheme="minorHAnsi" w:hAnsiTheme="minorHAnsi" w:cstheme="minorHAnsi"/>
          <w:b/>
          <w:sz w:val="18"/>
          <w:szCs w:val="18"/>
        </w:rPr>
        <w:t xml:space="preserve"> </w:t>
      </w:r>
      <w:r w:rsidR="00212244" w:rsidRPr="006D6AAF">
        <w:rPr>
          <w:rFonts w:asciiTheme="minorHAnsi" w:hAnsiTheme="minorHAnsi" w:cstheme="minorHAnsi"/>
          <w:b/>
          <w:sz w:val="18"/>
          <w:szCs w:val="18"/>
        </w:rPr>
        <w:t>w</w:t>
      </w:r>
      <w:r w:rsidR="0083750A">
        <w:rPr>
          <w:rFonts w:asciiTheme="minorHAnsi" w:hAnsiTheme="minorHAnsi" w:cstheme="minorHAnsi"/>
          <w:b/>
          <w:sz w:val="18"/>
          <w:szCs w:val="18"/>
        </w:rPr>
        <w:t> </w:t>
      </w:r>
      <w:r w:rsidR="00212244" w:rsidRPr="006D6AAF">
        <w:rPr>
          <w:rFonts w:asciiTheme="minorHAnsi" w:hAnsiTheme="minorHAnsi" w:cstheme="minorHAnsi"/>
          <w:b/>
          <w:sz w:val="18"/>
          <w:szCs w:val="18"/>
        </w:rPr>
        <w:t xml:space="preserve">miejscowości </w:t>
      </w:r>
      <w:r w:rsidR="00F978CE" w:rsidRPr="006D6AAF">
        <w:rPr>
          <w:rFonts w:asciiTheme="minorHAnsi" w:hAnsiTheme="minorHAnsi" w:cstheme="minorHAnsi"/>
          <w:b/>
          <w:sz w:val="18"/>
          <w:szCs w:val="18"/>
        </w:rPr>
        <w:t>Sławki - Goręczyno</w:t>
      </w:r>
      <w:r w:rsidR="00212244" w:rsidRPr="006D6AAF">
        <w:rPr>
          <w:rFonts w:asciiTheme="minorHAnsi" w:hAnsiTheme="minorHAnsi" w:cstheme="minorHAnsi"/>
          <w:b/>
          <w:sz w:val="18"/>
          <w:szCs w:val="18"/>
        </w:rPr>
        <w:t>”.</w:t>
      </w:r>
    </w:p>
    <w:p w14:paraId="5FE848ED" w14:textId="77777777" w:rsidR="00DD7724" w:rsidRPr="006D6AAF" w:rsidRDefault="00DD7724" w:rsidP="00DD7724">
      <w:pPr>
        <w:rPr>
          <w:rFonts w:asciiTheme="minorHAnsi" w:hAnsiTheme="minorHAnsi" w:cstheme="minorHAnsi"/>
          <w:b/>
          <w:sz w:val="18"/>
          <w:szCs w:val="18"/>
        </w:rPr>
      </w:pPr>
      <w:r w:rsidRPr="006D6AAF">
        <w:rPr>
          <w:rFonts w:asciiTheme="minorHAnsi" w:hAnsiTheme="minorHAnsi" w:cstheme="minorHAnsi"/>
          <w:b/>
          <w:sz w:val="18"/>
          <w:szCs w:val="18"/>
        </w:rPr>
        <w:t>1.2. Zakres stosowania SST</w:t>
      </w:r>
      <w:bookmarkEnd w:id="918"/>
    </w:p>
    <w:p w14:paraId="6D428AE1" w14:textId="7E283E25"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Szczegółowa specyfikacja techniczna stanowi dokument przetargowy i kontraktowy przy zlecaniu i realizacji robót opisanych w</w:t>
      </w:r>
      <w:r w:rsidR="00655287" w:rsidRPr="006D6AAF">
        <w:rPr>
          <w:rFonts w:asciiTheme="minorHAnsi" w:hAnsiTheme="minorHAnsi" w:cstheme="minorHAnsi"/>
          <w:sz w:val="18"/>
          <w:szCs w:val="18"/>
        </w:rPr>
        <w:t> </w:t>
      </w:r>
      <w:r w:rsidRPr="006D6AAF">
        <w:rPr>
          <w:rFonts w:asciiTheme="minorHAnsi" w:hAnsiTheme="minorHAnsi" w:cstheme="minorHAnsi"/>
          <w:sz w:val="18"/>
          <w:szCs w:val="18"/>
        </w:rPr>
        <w:t>pkt.1.1.</w:t>
      </w:r>
    </w:p>
    <w:p w14:paraId="2CD6D153" w14:textId="77777777" w:rsidR="00DD7724" w:rsidRPr="006D6AAF" w:rsidRDefault="00DD7724" w:rsidP="00DD7724">
      <w:pPr>
        <w:outlineLvl w:val="2"/>
        <w:rPr>
          <w:rFonts w:asciiTheme="minorHAnsi" w:hAnsiTheme="minorHAnsi" w:cstheme="minorHAnsi"/>
          <w:b/>
          <w:sz w:val="18"/>
          <w:szCs w:val="18"/>
        </w:rPr>
      </w:pPr>
      <w:bookmarkStart w:id="919" w:name="_Toc435185144"/>
      <w:bookmarkStart w:id="920" w:name="_Toc435696097"/>
      <w:r w:rsidRPr="006D6AAF">
        <w:rPr>
          <w:rFonts w:asciiTheme="minorHAnsi" w:hAnsiTheme="minorHAnsi" w:cstheme="minorHAnsi"/>
          <w:b/>
          <w:sz w:val="18"/>
          <w:szCs w:val="18"/>
        </w:rPr>
        <w:t>1.3.Zakres robót objętych SST</w:t>
      </w:r>
      <w:bookmarkEnd w:id="919"/>
      <w:bookmarkEnd w:id="920"/>
    </w:p>
    <w:p w14:paraId="48293318"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w:t>
      </w:r>
    </w:p>
    <w:p w14:paraId="6F9A06AB"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 wykonywaniem i odbiorem oznakowania poziomego stosowanego na drogach o nawierzchni twardej,</w:t>
      </w:r>
    </w:p>
    <w:p w14:paraId="02FEBDFE"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1.4. Określenia podstawowe</w:t>
      </w:r>
    </w:p>
    <w:p w14:paraId="01CB7419"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1.4.1. </w:t>
      </w:r>
      <w:r w:rsidRPr="006D6AAF">
        <w:rPr>
          <w:rFonts w:asciiTheme="minorHAnsi" w:hAnsiTheme="minorHAnsi" w:cstheme="minorHAnsi"/>
          <w:sz w:val="18"/>
          <w:szCs w:val="18"/>
        </w:rPr>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14:paraId="753186BF"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1.4.2. </w:t>
      </w:r>
      <w:r w:rsidRPr="006D6AAF">
        <w:rPr>
          <w:rFonts w:asciiTheme="minorHAnsi" w:hAnsiTheme="minorHAnsi" w:cstheme="minorHAnsi"/>
          <w:sz w:val="18"/>
          <w:szCs w:val="18"/>
        </w:rPr>
        <w:t>Znaki podłużne - linie równoległe do osi jezdni lub odchylone od niej pod niewielkim kątem, występujące jako linie: – pojedyncze: przerywane lub ciągłe, segregacyjne lub krawędziowe, – podwójne: ciągłe z przerywanymi, ciągłe lub przerywane.</w:t>
      </w:r>
    </w:p>
    <w:p w14:paraId="080B4FE9"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1.4.3. </w:t>
      </w:r>
      <w:r w:rsidRPr="006D6AAF">
        <w:rPr>
          <w:rFonts w:asciiTheme="minorHAnsi" w:hAnsiTheme="minorHAnsi" w:cstheme="minorHAnsi"/>
          <w:sz w:val="18"/>
          <w:szCs w:val="18"/>
        </w:rPr>
        <w:t>Strzałki - znaki poziome na nawierzchni, występujące jako strzałki kierunkowe służące do wskazania dozwolonego kierunku zjazdu z pasa oraz strzałki naprowadzające, które uprzedzają o konieczności opuszczenia pasa, na którym się znajdują.</w:t>
      </w:r>
    </w:p>
    <w:p w14:paraId="350559AA"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1.4.4. </w:t>
      </w:r>
      <w:r w:rsidRPr="006D6AAF">
        <w:rPr>
          <w:rFonts w:asciiTheme="minorHAnsi" w:hAnsiTheme="minorHAnsi" w:cstheme="minorHAnsi"/>
          <w:sz w:val="18"/>
          <w:szCs w:val="18"/>
        </w:rPr>
        <w:t>Znaki poprzeczne - znaki służące do oznaczenia miejsc przeznaczonych do ruchu pieszych i rowerzystów w poprzek drogi, miejsc wymagających zatrzymania pojazdów oraz miejsc lokalizacji progów zwalniających.</w:t>
      </w:r>
    </w:p>
    <w:p w14:paraId="294D9531"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1.4.5. </w:t>
      </w:r>
      <w:r w:rsidRPr="006D6AAF">
        <w:rPr>
          <w:rFonts w:asciiTheme="minorHAnsi" w:hAnsiTheme="minorHAnsi" w:cstheme="minorHAnsi"/>
          <w:sz w:val="18"/>
          <w:szCs w:val="18"/>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14:paraId="206148C0"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1.4.6. </w:t>
      </w:r>
      <w:r w:rsidRPr="006D6AAF">
        <w:rPr>
          <w:rFonts w:asciiTheme="minorHAnsi" w:hAnsiTheme="minorHAnsi" w:cstheme="minorHAnsi"/>
          <w:sz w:val="18"/>
          <w:szCs w:val="18"/>
        </w:rPr>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14:paraId="4F30C052"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1.4.7. </w:t>
      </w:r>
      <w:r w:rsidRPr="006D6AAF">
        <w:rPr>
          <w:rFonts w:asciiTheme="minorHAnsi" w:hAnsiTheme="minorHAnsi" w:cstheme="minorHAnsi"/>
          <w:sz w:val="18"/>
          <w:szCs w:val="18"/>
        </w:rPr>
        <w:t xml:space="preserve">Materiały do znakowania cienkowarstwowego - farby rozpuszczalnikowe, wodorozcieńczalne nakładane warstwą grubości od </w:t>
      </w:r>
      <w:smartTag w:uri="urn:schemas-microsoft-com:office:smarttags" w:element="metricconverter">
        <w:smartTagPr>
          <w:attr w:name="ProductID" w:val="0,4 mm"/>
        </w:smartTagPr>
        <w:r w:rsidRPr="006D6AAF">
          <w:rPr>
            <w:rFonts w:asciiTheme="minorHAnsi" w:hAnsiTheme="minorHAnsi" w:cstheme="minorHAnsi"/>
            <w:sz w:val="18"/>
            <w:szCs w:val="18"/>
          </w:rPr>
          <w:t>0,4 mm</w:t>
        </w:r>
      </w:smartTag>
      <w:r w:rsidRPr="006D6AAF">
        <w:rPr>
          <w:rFonts w:asciiTheme="minorHAnsi" w:hAnsiTheme="minorHAnsi" w:cstheme="minorHAnsi"/>
          <w:sz w:val="18"/>
          <w:szCs w:val="18"/>
        </w:rPr>
        <w:t xml:space="preserve"> do </w:t>
      </w:r>
      <w:smartTag w:uri="urn:schemas-microsoft-com:office:smarttags" w:element="metricconverter">
        <w:smartTagPr>
          <w:attr w:name="ProductID" w:val="0,8 mm"/>
        </w:smartTagPr>
        <w:r w:rsidRPr="006D6AAF">
          <w:rPr>
            <w:rFonts w:asciiTheme="minorHAnsi" w:hAnsiTheme="minorHAnsi" w:cstheme="minorHAnsi"/>
            <w:sz w:val="18"/>
            <w:szCs w:val="18"/>
          </w:rPr>
          <w:t>0,8 mm</w:t>
        </w:r>
      </w:smartTag>
      <w:r w:rsidRPr="006D6AAF">
        <w:rPr>
          <w:rFonts w:asciiTheme="minorHAnsi" w:hAnsiTheme="minorHAnsi" w:cstheme="minorHAnsi"/>
          <w:sz w:val="18"/>
          <w:szCs w:val="18"/>
        </w:rPr>
        <w:t>, mierzoną na mokro.</w:t>
      </w:r>
    </w:p>
    <w:p w14:paraId="1C4EEA13"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1.4.8. </w:t>
      </w:r>
      <w:r w:rsidRPr="006D6AAF">
        <w:rPr>
          <w:rFonts w:asciiTheme="minorHAnsi" w:hAnsiTheme="minorHAnsi" w:cstheme="minorHAnsi"/>
          <w:sz w:val="18"/>
          <w:szCs w:val="18"/>
        </w:rPr>
        <w:t xml:space="preserve">Materiały do znakowania grubowarstwowego – materiały, które mogą zostać naniesione przez malowanie, natryskiwanie na nawierzchnie drogowe warstwą od 0,9 do </w:t>
      </w:r>
      <w:smartTag w:uri="urn:schemas-microsoft-com:office:smarttags" w:element="metricconverter">
        <w:smartTagPr>
          <w:attr w:name="ProductID" w:val="5 mm"/>
        </w:smartTagPr>
        <w:r w:rsidRPr="006D6AAF">
          <w:rPr>
            <w:rFonts w:asciiTheme="minorHAnsi" w:hAnsiTheme="minorHAnsi" w:cstheme="minorHAnsi"/>
            <w:sz w:val="18"/>
            <w:szCs w:val="18"/>
          </w:rPr>
          <w:t>5 mm</w:t>
        </w:r>
      </w:smartTag>
      <w:r w:rsidRPr="006D6AAF">
        <w:rPr>
          <w:rFonts w:asciiTheme="minorHAnsi" w:hAnsiTheme="minorHAnsi" w:cstheme="minorHAnsi"/>
          <w:sz w:val="18"/>
          <w:szCs w:val="18"/>
        </w:rPr>
        <w:t xml:space="preserve"> stosowane w temperaturze otoczenia. Materiały te powinny być </w:t>
      </w:r>
      <w:proofErr w:type="spellStart"/>
      <w:r w:rsidRPr="006D6AAF">
        <w:rPr>
          <w:rFonts w:asciiTheme="minorHAnsi" w:hAnsiTheme="minorHAnsi" w:cstheme="minorHAnsi"/>
          <w:sz w:val="18"/>
          <w:szCs w:val="18"/>
        </w:rPr>
        <w:t>retrorefleksyjne</w:t>
      </w:r>
      <w:proofErr w:type="spellEnd"/>
      <w:r w:rsidRPr="006D6AAF">
        <w:rPr>
          <w:rFonts w:asciiTheme="minorHAnsi" w:hAnsiTheme="minorHAnsi" w:cstheme="minorHAnsi"/>
          <w:sz w:val="18"/>
          <w:szCs w:val="18"/>
        </w:rPr>
        <w:t>. Należą do nich chemoutwardzalne masy stosowane na zimno.</w:t>
      </w:r>
    </w:p>
    <w:p w14:paraId="1A769E0A"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1.4.9. </w:t>
      </w:r>
      <w:r w:rsidRPr="006D6AAF">
        <w:rPr>
          <w:rFonts w:asciiTheme="minorHAnsi" w:hAnsiTheme="minorHAnsi" w:cstheme="minorHAnsi"/>
          <w:sz w:val="18"/>
          <w:szCs w:val="18"/>
        </w:rPr>
        <w:t>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5399B5E1"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1.4.10. </w:t>
      </w:r>
      <w:r w:rsidRPr="006D6AAF">
        <w:rPr>
          <w:rFonts w:asciiTheme="minorHAnsi" w:hAnsiTheme="minorHAnsi" w:cstheme="minorHAnsi"/>
          <w:sz w:val="18"/>
          <w:szCs w:val="18"/>
        </w:rPr>
        <w:t xml:space="preserve">Kruszywo przeciwpoślizgowe – twarde ziarna pochodzenia naturalnego lub sztucznego stosowane do zapewnienia własności przeciwpoślizgowych poziomym </w:t>
      </w:r>
      <w:proofErr w:type="spellStart"/>
      <w:r w:rsidRPr="006D6AAF">
        <w:rPr>
          <w:rFonts w:asciiTheme="minorHAnsi" w:hAnsiTheme="minorHAnsi" w:cstheme="minorHAnsi"/>
          <w:sz w:val="18"/>
          <w:szCs w:val="18"/>
        </w:rPr>
        <w:t>oznakowaniom</w:t>
      </w:r>
      <w:proofErr w:type="spellEnd"/>
      <w:r w:rsidRPr="006D6AAF">
        <w:rPr>
          <w:rFonts w:asciiTheme="minorHAnsi" w:hAnsiTheme="minorHAnsi" w:cstheme="minorHAnsi"/>
          <w:sz w:val="18"/>
          <w:szCs w:val="18"/>
        </w:rPr>
        <w:t xml:space="preserve"> dróg, stosowane samo lub w mieszaninie z kulkami szklanymi.</w:t>
      </w:r>
    </w:p>
    <w:p w14:paraId="4AE3672F"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1.4.11. </w:t>
      </w:r>
      <w:r w:rsidRPr="006D6AAF">
        <w:rPr>
          <w:rFonts w:asciiTheme="minorHAnsi" w:hAnsiTheme="minorHAnsi" w:cstheme="minorHAnsi"/>
          <w:sz w:val="18"/>
          <w:szCs w:val="18"/>
        </w:rPr>
        <w:t>Oznakowanie nowe – oznakowanie, w którym zakończył się czas schnięcia i nie upłynęło 30 dni od wykonania oznakowania. Pomiary właściwości oznakowania należy wykonywać od 14 do 30 dnia po wykonaniu oznakowania.</w:t>
      </w:r>
    </w:p>
    <w:p w14:paraId="10FA45E0"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1.4.12. </w:t>
      </w:r>
      <w:r w:rsidRPr="006D6AAF">
        <w:rPr>
          <w:rFonts w:asciiTheme="minorHAnsi" w:hAnsiTheme="minorHAnsi" w:cstheme="minorHAnsi"/>
          <w:sz w:val="18"/>
          <w:szCs w:val="18"/>
        </w:rPr>
        <w:t xml:space="preserve">Powyższe i pozostałe określenia są zgodne z odpowiednimi polskimi normami i z definicjami podanymi w OST D-M-00.00.00 „Wymagania ogólne” pkt 1.4. </w:t>
      </w:r>
    </w:p>
    <w:p w14:paraId="6C576702"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1.5. Ogólne wymagania dotyczące robót</w:t>
      </w:r>
    </w:p>
    <w:p w14:paraId="7017A040" w14:textId="65871A19"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Wykonawca robót jest odpowiedzialny za jakość ich wykonania oraz za ich zgodność z SST i poleceniami Inspektora Nadzoru. Ogólne wymagania dotyczące robót podano w OST D-M-00.00.00 „Wymagania ogólne” pkt 1.5.</w:t>
      </w:r>
    </w:p>
    <w:p w14:paraId="556BA013" w14:textId="77777777" w:rsidR="00DD7724" w:rsidRPr="006D6AAF" w:rsidRDefault="00DD7724" w:rsidP="00DD7724">
      <w:pPr>
        <w:pStyle w:val="Nagwek10"/>
        <w:spacing w:before="0" w:after="0"/>
        <w:jc w:val="left"/>
        <w:rPr>
          <w:rFonts w:asciiTheme="minorHAnsi" w:hAnsiTheme="minorHAnsi" w:cstheme="minorHAnsi"/>
          <w:sz w:val="18"/>
          <w:szCs w:val="18"/>
        </w:rPr>
      </w:pPr>
      <w:bookmarkStart w:id="921" w:name="_Toc420816681"/>
    </w:p>
    <w:p w14:paraId="1CE8D73D" w14:textId="77777777" w:rsidR="00DD7724" w:rsidRPr="006D6AAF" w:rsidRDefault="00DD7724" w:rsidP="00DD7724">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2. materiały</w:t>
      </w:r>
      <w:bookmarkEnd w:id="921"/>
    </w:p>
    <w:p w14:paraId="2B960CF0"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2.1. Ogólne wymagania dotyczące materiałów</w:t>
      </w:r>
    </w:p>
    <w:p w14:paraId="367B1B7F" w14:textId="0B012620"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OST D-M-00.00.00 „Wymagania ogólne” pkt 2.</w:t>
      </w:r>
    </w:p>
    <w:p w14:paraId="2BDA957B"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2.2. Dokument dopuszczający do stosowania materiałów</w:t>
      </w:r>
    </w:p>
    <w:p w14:paraId="7BA547F4" w14:textId="46204276"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 xml:space="preserve">Materiały stosowane przez Wykonawcę do poziomego oznakowania dróg powinny spełniać warunki postawione w rozporządzeniu Ministra Infrastruktury [7]. </w:t>
      </w:r>
    </w:p>
    <w:p w14:paraId="0EC6454B" w14:textId="77777777" w:rsidR="00DD7724" w:rsidRPr="006D6AAF" w:rsidRDefault="00DD7724" w:rsidP="001B5D4C">
      <w:pPr>
        <w:rPr>
          <w:rFonts w:asciiTheme="minorHAnsi" w:hAnsiTheme="minorHAnsi" w:cstheme="minorHAnsi"/>
          <w:sz w:val="18"/>
          <w:szCs w:val="18"/>
        </w:rPr>
      </w:pPr>
      <w:r w:rsidRPr="006D6AAF">
        <w:rPr>
          <w:rFonts w:asciiTheme="minorHAnsi" w:hAnsiTheme="minorHAnsi" w:cstheme="minorHAnsi"/>
          <w:sz w:val="18"/>
          <w:szCs w:val="18"/>
        </w:rPr>
        <w:t>Producenci powinni oznakować wyroby znakiem budowlanym B, zgodnie z rozporządzeniem Ministra Infrastruktury [8], co oznacza wystawienie deklaracji zgodności z aprobatą techniczną (np. dla farb oraz mas termoplastycznych) lub  znakiem CE, zgodnie z rozporządzeniem Ministra Infrastruktury [12], co oznacza wystawienie deklaracji zgodności z normą zharmonizowaną (np. dla kulek szklanych [3, 3a] i punktowych elementów odblaskowych [5, 5a].</w:t>
      </w:r>
    </w:p>
    <w:p w14:paraId="675D0637" w14:textId="77777777" w:rsidR="00DD7724" w:rsidRPr="006D6AAF" w:rsidRDefault="00DD7724" w:rsidP="001B5D4C">
      <w:pPr>
        <w:pStyle w:val="Tekstpodstawowy2"/>
        <w:rPr>
          <w:rFonts w:asciiTheme="minorHAnsi" w:hAnsiTheme="minorHAnsi" w:cstheme="minorHAnsi"/>
          <w:sz w:val="18"/>
          <w:szCs w:val="18"/>
        </w:rPr>
      </w:pPr>
      <w:r w:rsidRPr="006D6AAF">
        <w:rPr>
          <w:rFonts w:asciiTheme="minorHAnsi" w:hAnsiTheme="minorHAnsi" w:cstheme="minorHAnsi"/>
          <w:sz w:val="18"/>
          <w:szCs w:val="18"/>
        </w:rPr>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14:paraId="76C4601E"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2.3. Badanie materiałów, których jakość budzi wątpliwość</w:t>
      </w:r>
    </w:p>
    <w:p w14:paraId="66A84D91" w14:textId="5EA2827B"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 xml:space="preserve">Wykonawca powinien przeprowadzić dodatkowe badania tych materiałów, które budzą wątpliwości jego lub Inżyniera, co do jakości, w celu stwierdzenia czy odpowiadają one wymaganiom określonym w aprobacie technicznej. Badania te Wykonawca zleci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lub akredytowanemu laboratorium drogowemu. Badania powinny być wykonane zgodnie z PN-EN 1871:2003 [6] lub Warunkami Technicznymi POD-97 [9] lub POD-2006 po ich wydaniu [10].</w:t>
      </w:r>
    </w:p>
    <w:p w14:paraId="61B49874" w14:textId="77777777" w:rsidR="00DD7724" w:rsidRPr="006D6AAF" w:rsidRDefault="00DD7724" w:rsidP="00DD7724">
      <w:pPr>
        <w:pStyle w:val="Nagwek20"/>
        <w:spacing w:before="0" w:after="0"/>
        <w:rPr>
          <w:rFonts w:asciiTheme="minorHAnsi" w:hAnsiTheme="minorHAnsi" w:cstheme="minorHAnsi"/>
          <w:sz w:val="18"/>
          <w:szCs w:val="18"/>
        </w:rPr>
      </w:pPr>
    </w:p>
    <w:p w14:paraId="68497FBE"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2.4. Oznakowanie opakowań</w:t>
      </w:r>
    </w:p>
    <w:p w14:paraId="66B6818D" w14:textId="1B748BD1"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Wykonawca powinien żądać od producenta, aby oznakowanie opakowań materiałów do poziomego znakowania dróg było wykonane zgodnie z PN-O-79252 [2], a ponadto aby na każdym opakowaniu był umieszczony trwały napis zawierający:</w:t>
      </w:r>
    </w:p>
    <w:p w14:paraId="0294DCC9"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nazwę i adres producenta,</w:t>
      </w:r>
    </w:p>
    <w:p w14:paraId="23E6C757"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datę produkcji i termin przydatności do użycia,</w:t>
      </w:r>
    </w:p>
    <w:p w14:paraId="677A108C"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masę netto,</w:t>
      </w:r>
    </w:p>
    <w:p w14:paraId="50D9C7B0"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numer partii i datę produkcji,</w:t>
      </w:r>
    </w:p>
    <w:p w14:paraId="4DCE9C4E"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 xml:space="preserve">informację, że wyrób posiada aprobatę techniczną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i jej numer,</w:t>
      </w:r>
    </w:p>
    <w:p w14:paraId="0A4F2F5C"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 xml:space="preserve">nazwę jednostki certyfikującej i numer certyfikatu, jeśli dotyczy [8], </w:t>
      </w:r>
    </w:p>
    <w:p w14:paraId="1AD899CA"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znak budowlany „B” wg rozporządzenia Ministra Infrastruktury [8] i/lub znak „CE” wg rozporządzenia Ministra Infrastruktury [12],</w:t>
      </w:r>
    </w:p>
    <w:p w14:paraId="0290AB29"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informację o szkodliwości i klasie zagrożenia pożarowego,</w:t>
      </w:r>
    </w:p>
    <w:p w14:paraId="0302F008"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ewentualne wskazówki dla użytkowników.</w:t>
      </w:r>
    </w:p>
    <w:p w14:paraId="22BF15DD" w14:textId="77777777" w:rsidR="00DD7724" w:rsidRPr="006D6AAF" w:rsidRDefault="00DD7724" w:rsidP="001B5D4C">
      <w:pPr>
        <w:rPr>
          <w:rFonts w:asciiTheme="minorHAnsi" w:hAnsiTheme="minorHAnsi" w:cstheme="minorHAnsi"/>
          <w:sz w:val="18"/>
          <w:szCs w:val="18"/>
        </w:rPr>
      </w:pPr>
      <w:r w:rsidRPr="006D6AAF">
        <w:rPr>
          <w:rFonts w:asciiTheme="minorHAnsi" w:hAnsiTheme="minorHAnsi" w:cstheme="minorHAnsi"/>
          <w:sz w:val="18"/>
          <w:szCs w:val="18"/>
        </w:rPr>
        <w:t>W przypadku farb rozpuszczalnikowych i wyrobów chemoutwardzalnych oznakowanie opakowania powinno być zgodne z rozporządzeniem Ministra Zdrowia [13].</w:t>
      </w:r>
    </w:p>
    <w:p w14:paraId="17B6772E"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p>
    <w:p w14:paraId="4E06DEE0"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2.5. Przepisy określające wymagania dla materiałów</w:t>
      </w:r>
    </w:p>
    <w:p w14:paraId="78A115E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Podstawowe wymagania dotyczące materiałów podano w punkcie 2.6, a szczegółowe wymagania określone są w Warunkach technicznych POD-97 [9] lub POD-2006 po ich wydaniu [10].</w:t>
      </w:r>
    </w:p>
    <w:p w14:paraId="56D35481" w14:textId="77777777" w:rsidR="00DD7724" w:rsidRPr="006D6AAF" w:rsidRDefault="00DD7724" w:rsidP="00DD7724">
      <w:pPr>
        <w:pStyle w:val="Nagwek20"/>
        <w:numPr>
          <w:ilvl w:val="12"/>
          <w:numId w:val="0"/>
        </w:numPr>
        <w:spacing w:before="0" w:after="0"/>
        <w:rPr>
          <w:rFonts w:asciiTheme="minorHAnsi" w:hAnsiTheme="minorHAnsi" w:cstheme="minorHAnsi"/>
          <w:b w:val="0"/>
          <w:sz w:val="18"/>
          <w:szCs w:val="18"/>
        </w:rPr>
      </w:pPr>
    </w:p>
    <w:p w14:paraId="045DBB40"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2.6. Wymagania wobec materiałów do poziomego oznakowania dróg</w:t>
      </w:r>
    </w:p>
    <w:p w14:paraId="1AE52652"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 xml:space="preserve">2.6.1.  Materiały do </w:t>
      </w:r>
      <w:proofErr w:type="spellStart"/>
      <w:r w:rsidRPr="006D6AAF">
        <w:rPr>
          <w:rFonts w:asciiTheme="minorHAnsi" w:hAnsiTheme="minorHAnsi" w:cstheme="minorHAnsi"/>
          <w:b/>
          <w:sz w:val="18"/>
          <w:szCs w:val="18"/>
        </w:rPr>
        <w:t>oznakowań</w:t>
      </w:r>
      <w:proofErr w:type="spellEnd"/>
      <w:r w:rsidRPr="006D6AAF">
        <w:rPr>
          <w:rFonts w:asciiTheme="minorHAnsi" w:hAnsiTheme="minorHAnsi" w:cstheme="minorHAnsi"/>
          <w:b/>
          <w:sz w:val="18"/>
          <w:szCs w:val="18"/>
        </w:rPr>
        <w:t xml:space="preserve"> cienkowarstwowych</w:t>
      </w:r>
    </w:p>
    <w:p w14:paraId="63FBE7BC" w14:textId="61249050"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Materiałami do wykonywania oznakowania cienkowarstwowego powinny być farby nakładane warstwą grubości od </w:t>
      </w:r>
      <w:smartTag w:uri="urn:schemas-microsoft-com:office:smarttags" w:element="metricconverter">
        <w:smartTagPr>
          <w:attr w:name="ProductID" w:val="0,4 mm"/>
        </w:smartTagPr>
        <w:r w:rsidRPr="006D6AAF">
          <w:rPr>
            <w:rFonts w:asciiTheme="minorHAnsi" w:hAnsiTheme="minorHAnsi" w:cstheme="minorHAnsi"/>
            <w:sz w:val="18"/>
            <w:szCs w:val="18"/>
          </w:rPr>
          <w:t>0,4 mm</w:t>
        </w:r>
      </w:smartTag>
      <w:r w:rsidRPr="006D6AAF">
        <w:rPr>
          <w:rFonts w:asciiTheme="minorHAnsi" w:hAnsiTheme="minorHAnsi" w:cstheme="minorHAnsi"/>
          <w:sz w:val="18"/>
          <w:szCs w:val="18"/>
        </w:rPr>
        <w:t xml:space="preserve"> do </w:t>
      </w:r>
      <w:smartTag w:uri="urn:schemas-microsoft-com:office:smarttags" w:element="metricconverter">
        <w:smartTagPr>
          <w:attr w:name="ProductID" w:val="0,8 mm"/>
        </w:smartTagPr>
        <w:r w:rsidRPr="006D6AAF">
          <w:rPr>
            <w:rFonts w:asciiTheme="minorHAnsi" w:hAnsiTheme="minorHAnsi" w:cstheme="minorHAnsi"/>
            <w:sz w:val="18"/>
            <w:szCs w:val="18"/>
          </w:rPr>
          <w:t>0,8 mm</w:t>
        </w:r>
      </w:smartTag>
      <w:r w:rsidRPr="006D6AAF">
        <w:rPr>
          <w:rFonts w:asciiTheme="minorHAnsi" w:hAnsiTheme="minorHAnsi" w:cstheme="minorHAnsi"/>
          <w:sz w:val="18"/>
          <w:szCs w:val="18"/>
        </w:rPr>
        <w:t xml:space="preserve"> (na mokro). Powinny to być ciekłe produkty zawierające ciała stałe zdyspergowane w roztworze żywicy syntetycznej w rozpuszczalniku organicznym lub w wodzie, które mogą występować w układach jedno- lub wieloskładnikowych.</w:t>
      </w:r>
    </w:p>
    <w:p w14:paraId="51F6103B" w14:textId="5AD5515C"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Podczas nakładania farb, do znakowania cienkowarstwowego, na nawierzchnię pędzlem, wałkiem lub przez natrysk, powinny one tworzyć warstwę kohezyjną w procesie odparowania i/lub w procesie chemicznym.</w:t>
      </w:r>
    </w:p>
    <w:p w14:paraId="67D987B7" w14:textId="449F19DA"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Właściwości fizyczne poszczególnych materiałów do poziomego oznakowania cienkowarstwowego określają aprobaty techniczne. </w:t>
      </w:r>
    </w:p>
    <w:p w14:paraId="1F3860F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 xml:space="preserve">2.6.2. Materiały do </w:t>
      </w:r>
      <w:proofErr w:type="spellStart"/>
      <w:r w:rsidRPr="006D6AAF">
        <w:rPr>
          <w:rFonts w:asciiTheme="minorHAnsi" w:hAnsiTheme="minorHAnsi" w:cstheme="minorHAnsi"/>
          <w:b/>
          <w:sz w:val="18"/>
          <w:szCs w:val="18"/>
        </w:rPr>
        <w:t>oznakowań</w:t>
      </w:r>
      <w:proofErr w:type="spellEnd"/>
      <w:r w:rsidRPr="006D6AAF">
        <w:rPr>
          <w:rFonts w:asciiTheme="minorHAnsi" w:hAnsiTheme="minorHAnsi" w:cstheme="minorHAnsi"/>
          <w:b/>
          <w:sz w:val="18"/>
          <w:szCs w:val="18"/>
        </w:rPr>
        <w:t xml:space="preserve"> grubowarstwowych</w:t>
      </w:r>
    </w:p>
    <w:p w14:paraId="50ED4D6E" w14:textId="26AF9B76"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Materiałami do wykonywania oznakowania grubowarstwowego powinny być materiały umożliwiające nakładanie ich warstwą grubości od </w:t>
      </w:r>
      <w:smartTag w:uri="urn:schemas-microsoft-com:office:smarttags" w:element="metricconverter">
        <w:smartTagPr>
          <w:attr w:name="ProductID" w:val="0,9 mm"/>
        </w:smartTagPr>
        <w:r w:rsidRPr="006D6AAF">
          <w:rPr>
            <w:rFonts w:asciiTheme="minorHAnsi" w:hAnsiTheme="minorHAnsi" w:cstheme="minorHAnsi"/>
            <w:sz w:val="18"/>
            <w:szCs w:val="18"/>
          </w:rPr>
          <w:t>0,9 mm</w:t>
        </w:r>
      </w:smartTag>
      <w:r w:rsidRPr="006D6AAF">
        <w:rPr>
          <w:rFonts w:asciiTheme="minorHAnsi" w:hAnsiTheme="minorHAnsi" w:cstheme="minorHAnsi"/>
          <w:sz w:val="18"/>
          <w:szCs w:val="18"/>
        </w:rPr>
        <w:t xml:space="preserve"> do </w:t>
      </w:r>
      <w:smartTag w:uri="urn:schemas-microsoft-com:office:smarttags" w:element="metricconverter">
        <w:smartTagPr>
          <w:attr w:name="ProductID" w:val="5 mm"/>
        </w:smartTagPr>
        <w:r w:rsidRPr="006D6AAF">
          <w:rPr>
            <w:rFonts w:asciiTheme="minorHAnsi" w:hAnsiTheme="minorHAnsi" w:cstheme="minorHAnsi"/>
            <w:sz w:val="18"/>
            <w:szCs w:val="18"/>
          </w:rPr>
          <w:t>5 mm</w:t>
        </w:r>
      </w:smartTag>
      <w:r w:rsidRPr="006D6AAF">
        <w:rPr>
          <w:rFonts w:asciiTheme="minorHAnsi" w:hAnsiTheme="minorHAnsi" w:cstheme="minorHAnsi"/>
          <w:sz w:val="18"/>
          <w:szCs w:val="18"/>
        </w:rPr>
        <w:t xml:space="preserve"> takie, jak masy chemoutwardzalne stosowane na zimno oraz masy termoplastyczne.</w:t>
      </w:r>
    </w:p>
    <w:p w14:paraId="3AC06368" w14:textId="39EBBA7C"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Masy chemoutwardzalne powinny być substancjami jedno-, dwu- lub trójskładnikowymi, mieszanymi w proporcjach ustalonych przez producenta i nakładanymi na nawierzchnię z użyciem odpowiedniego sprzętu. Masy te powinny tworzyć powłokę, której spójność zapewnia jedynie reakcja chemiczna.</w:t>
      </w:r>
    </w:p>
    <w:p w14:paraId="01B25C96" w14:textId="235DFEDD"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Właściwości fizyczne materiałów do oznakowania grubowarstwowego i wykonanych z nich elementów prefabrykowanych określa aprobata techniczna, odpowiadająca wymaganiom POD-97 [4].</w:t>
      </w:r>
    </w:p>
    <w:p w14:paraId="329684C4" w14:textId="77777777" w:rsidR="00DD7724" w:rsidRPr="006D6AAF" w:rsidRDefault="00DD7724" w:rsidP="00DD7724">
      <w:pPr>
        <w:keepNext/>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2.6.3. Zawartość składników lotnych w materiałach do znakowania cienkowarstwowego i grubowarstwowego</w:t>
      </w:r>
    </w:p>
    <w:p w14:paraId="5370155E" w14:textId="680739A0"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Zawartość składników lotnych (rozpuszczalników organicznych) nie powinna przekraczać w materiałach do znakowania:</w:t>
      </w:r>
    </w:p>
    <w:p w14:paraId="0DF0908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cienkowarstwowego 25% (m/m),</w:t>
      </w:r>
    </w:p>
    <w:p w14:paraId="60E5CC5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grubowarstwowego 2% (m/m).</w:t>
      </w:r>
    </w:p>
    <w:p w14:paraId="6ADDB12C" w14:textId="783AAB0E"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Nie dopuszcza się stosowania materiałów zawierających rozpuszczalnik aromatyczny (jak np. toluen, ksylen, etylobenzen) w ilości większej niż 8 % (m/m). Nie dopuszcza się stosowania materiałów zawierających benzen i rozpuszczalniki chlorowane.</w:t>
      </w:r>
    </w:p>
    <w:p w14:paraId="55E2D753"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2.6.4. Kulki szklane</w:t>
      </w:r>
    </w:p>
    <w:p w14:paraId="7A6B6C2E" w14:textId="7DC1228E"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06222989" w14:textId="7557A622"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Kulki szklane powinny charakteryzować się współczynnikiem załamania powyżej 1,50 wykazywać odporność na wodę, kwas solny, chlorek wapniowy i siarczek sodowy oraz zawierać nie więcej niż 20% kulek z defektami w przypadku kulek o maksymalnej średnicy poniżej </w:t>
      </w:r>
      <w:smartTag w:uri="urn:schemas-microsoft-com:office:smarttags" w:element="metricconverter">
        <w:smartTagPr>
          <w:attr w:name="ProductID" w:val="1 mm"/>
        </w:smartTagPr>
        <w:r w:rsidRPr="006D6AAF">
          <w:rPr>
            <w:rFonts w:asciiTheme="minorHAnsi" w:hAnsiTheme="minorHAnsi" w:cstheme="minorHAnsi"/>
            <w:sz w:val="18"/>
            <w:szCs w:val="18"/>
          </w:rPr>
          <w:t>1 mm</w:t>
        </w:r>
      </w:smartTag>
      <w:r w:rsidRPr="006D6AAF">
        <w:rPr>
          <w:rFonts w:asciiTheme="minorHAnsi" w:hAnsiTheme="minorHAnsi" w:cstheme="minorHAnsi"/>
          <w:sz w:val="18"/>
          <w:szCs w:val="18"/>
        </w:rPr>
        <w:t xml:space="preserve"> oraz 30 % w przypadku kulek o maksymalnej średnicy równej i większej niż </w:t>
      </w:r>
      <w:smartTag w:uri="urn:schemas-microsoft-com:office:smarttags" w:element="metricconverter">
        <w:smartTagPr>
          <w:attr w:name="ProductID" w:val="1 mm"/>
        </w:smartTagPr>
        <w:r w:rsidRPr="006D6AAF">
          <w:rPr>
            <w:rFonts w:asciiTheme="minorHAnsi" w:hAnsiTheme="minorHAnsi" w:cstheme="minorHAnsi"/>
            <w:sz w:val="18"/>
            <w:szCs w:val="18"/>
          </w:rPr>
          <w:t>1 mm</w:t>
        </w:r>
      </w:smartTag>
      <w:r w:rsidRPr="006D6AAF">
        <w:rPr>
          <w:rFonts w:asciiTheme="minorHAnsi" w:hAnsiTheme="minorHAnsi" w:cstheme="minorHAnsi"/>
          <w:sz w:val="18"/>
          <w:szCs w:val="18"/>
        </w:rPr>
        <w:t>. Krzywa uziarnienia powinna mieścić się w krzywych granicznych podanych w wymaganiach aprobaty technicznej wyrobu lub w certyfikacie CE.</w:t>
      </w:r>
    </w:p>
    <w:p w14:paraId="67A013F4" w14:textId="3E8D4CA1"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Kulki szklane </w:t>
      </w:r>
      <w:proofErr w:type="spellStart"/>
      <w:r w:rsidRPr="006D6AAF">
        <w:rPr>
          <w:rFonts w:asciiTheme="minorHAnsi" w:hAnsiTheme="minorHAnsi" w:cstheme="minorHAnsi"/>
          <w:sz w:val="18"/>
          <w:szCs w:val="18"/>
        </w:rPr>
        <w:t>hydrofobizowane</w:t>
      </w:r>
      <w:proofErr w:type="spellEnd"/>
      <w:r w:rsidRPr="006D6AAF">
        <w:rPr>
          <w:rFonts w:asciiTheme="minorHAnsi" w:hAnsiTheme="minorHAnsi" w:cstheme="minorHAnsi"/>
          <w:sz w:val="18"/>
          <w:szCs w:val="18"/>
        </w:rPr>
        <w:t xml:space="preserve"> powinny ponadto wykazywać stopień </w:t>
      </w:r>
      <w:proofErr w:type="spellStart"/>
      <w:r w:rsidRPr="006D6AAF">
        <w:rPr>
          <w:rFonts w:asciiTheme="minorHAnsi" w:hAnsiTheme="minorHAnsi" w:cstheme="minorHAnsi"/>
          <w:sz w:val="18"/>
          <w:szCs w:val="18"/>
        </w:rPr>
        <w:t>hydrofobizacji</w:t>
      </w:r>
      <w:proofErr w:type="spellEnd"/>
      <w:r w:rsidRPr="006D6AAF">
        <w:rPr>
          <w:rFonts w:asciiTheme="minorHAnsi" w:hAnsiTheme="minorHAnsi" w:cstheme="minorHAnsi"/>
          <w:sz w:val="18"/>
          <w:szCs w:val="18"/>
        </w:rPr>
        <w:t xml:space="preserve"> co najmniej 80%. </w:t>
      </w:r>
    </w:p>
    <w:p w14:paraId="032A77C6" w14:textId="4DC19414"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Wymagania i metody badań kulek szklanych podano w PN-EN 1423:2000[3, 3a].</w:t>
      </w:r>
    </w:p>
    <w:p w14:paraId="0F418B46" w14:textId="165AAA12"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Właściwości kulek szklanych określają odpowiednie aprobaty techniczne, lub certyfikaty „CE”.</w:t>
      </w:r>
    </w:p>
    <w:p w14:paraId="6088B394"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 xml:space="preserve">2.6.5. Materiał </w:t>
      </w:r>
      <w:proofErr w:type="spellStart"/>
      <w:r w:rsidRPr="006D6AAF">
        <w:rPr>
          <w:rFonts w:asciiTheme="minorHAnsi" w:hAnsiTheme="minorHAnsi" w:cstheme="minorHAnsi"/>
          <w:b/>
          <w:sz w:val="18"/>
          <w:szCs w:val="18"/>
        </w:rPr>
        <w:t>uszorstniający</w:t>
      </w:r>
      <w:proofErr w:type="spellEnd"/>
      <w:r w:rsidRPr="006D6AAF">
        <w:rPr>
          <w:rFonts w:asciiTheme="minorHAnsi" w:hAnsiTheme="minorHAnsi" w:cstheme="minorHAnsi"/>
          <w:b/>
          <w:sz w:val="18"/>
          <w:szCs w:val="18"/>
        </w:rPr>
        <w:t xml:space="preserve"> oznakowanie</w:t>
      </w:r>
    </w:p>
    <w:p w14:paraId="775E199E" w14:textId="2F3B301C"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Materiał </w:t>
      </w:r>
      <w:proofErr w:type="spellStart"/>
      <w:r w:rsidRPr="006D6AAF">
        <w:rPr>
          <w:rFonts w:asciiTheme="minorHAnsi" w:hAnsiTheme="minorHAnsi" w:cstheme="minorHAnsi"/>
          <w:sz w:val="18"/>
          <w:szCs w:val="18"/>
        </w:rPr>
        <w:t>uszorstniający</w:t>
      </w:r>
      <w:proofErr w:type="spellEnd"/>
      <w:r w:rsidRPr="006D6AAF">
        <w:rPr>
          <w:rFonts w:asciiTheme="minorHAnsi" w:hAnsiTheme="minorHAnsi" w:cstheme="minorHAnsi"/>
          <w:sz w:val="18"/>
          <w:szCs w:val="18"/>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6D6AAF">
        <w:rPr>
          <w:rFonts w:asciiTheme="minorHAnsi" w:hAnsiTheme="minorHAnsi" w:cstheme="minorHAnsi"/>
          <w:sz w:val="18"/>
          <w:szCs w:val="18"/>
        </w:rPr>
        <w:t>uszorstniający</w:t>
      </w:r>
      <w:proofErr w:type="spellEnd"/>
      <w:r w:rsidRPr="006D6AAF">
        <w:rPr>
          <w:rFonts w:asciiTheme="minorHAnsi" w:hAnsiTheme="minorHAnsi" w:cstheme="minorHAnsi"/>
          <w:sz w:val="18"/>
          <w:szCs w:val="18"/>
        </w:rPr>
        <w:t xml:space="preserve"> nie może zawierać więcej niż 1% cząstek mniejszych niż 90 </w:t>
      </w:r>
      <w:r w:rsidRPr="006D6AAF">
        <w:rPr>
          <w:rFonts w:asciiTheme="minorHAnsi" w:hAnsiTheme="minorHAnsi" w:cstheme="minorHAnsi"/>
          <w:sz w:val="18"/>
          <w:szCs w:val="18"/>
        </w:rPr>
        <w:sym w:font="Symbol" w:char="F06D"/>
      </w:r>
      <w:r w:rsidRPr="006D6AAF">
        <w:rPr>
          <w:rFonts w:asciiTheme="minorHAnsi" w:hAnsiTheme="minorHAnsi" w:cstheme="minorHAnsi"/>
          <w:sz w:val="18"/>
          <w:szCs w:val="18"/>
        </w:rPr>
        <w:t xml:space="preserve">m. Potrzeba stosowania materiału </w:t>
      </w:r>
      <w:proofErr w:type="spellStart"/>
      <w:r w:rsidRPr="006D6AAF">
        <w:rPr>
          <w:rFonts w:asciiTheme="minorHAnsi" w:hAnsiTheme="minorHAnsi" w:cstheme="minorHAnsi"/>
          <w:sz w:val="18"/>
          <w:szCs w:val="18"/>
        </w:rPr>
        <w:t>uszorstniającego</w:t>
      </w:r>
      <w:proofErr w:type="spellEnd"/>
      <w:r w:rsidRPr="006D6AAF">
        <w:rPr>
          <w:rFonts w:asciiTheme="minorHAnsi" w:hAnsiTheme="minorHAnsi" w:cstheme="minorHAnsi"/>
          <w:sz w:val="18"/>
          <w:szCs w:val="18"/>
        </w:rPr>
        <w:t xml:space="preserve"> powinna być określona w SST. Konieczność jego użycia zachodzi w przypadku potrzeby uzyskania wskaźnika szorstkości oznakowania  SRT </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50.</w:t>
      </w:r>
    </w:p>
    <w:p w14:paraId="7009AEF8" w14:textId="0CB16529"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Materiał </w:t>
      </w:r>
      <w:proofErr w:type="spellStart"/>
      <w:r w:rsidRPr="006D6AAF">
        <w:rPr>
          <w:rFonts w:asciiTheme="minorHAnsi" w:hAnsiTheme="minorHAnsi" w:cstheme="minorHAnsi"/>
          <w:sz w:val="18"/>
          <w:szCs w:val="18"/>
        </w:rPr>
        <w:t>uszorstniający</w:t>
      </w:r>
      <w:proofErr w:type="spellEnd"/>
      <w:r w:rsidRPr="006D6AAF">
        <w:rPr>
          <w:rFonts w:asciiTheme="minorHAnsi" w:hAnsiTheme="minorHAnsi" w:cstheme="minorHAnsi"/>
          <w:sz w:val="18"/>
          <w:szCs w:val="18"/>
        </w:rPr>
        <w:t xml:space="preserve"> (kruszywo przeciwpoślizgowe) oraz mieszanina kulek szklanych z materiałem </w:t>
      </w:r>
      <w:proofErr w:type="spellStart"/>
      <w:r w:rsidRPr="006D6AAF">
        <w:rPr>
          <w:rFonts w:asciiTheme="minorHAnsi" w:hAnsiTheme="minorHAnsi" w:cstheme="minorHAnsi"/>
          <w:sz w:val="18"/>
          <w:szCs w:val="18"/>
        </w:rPr>
        <w:t>uszorstniającym</w:t>
      </w:r>
      <w:proofErr w:type="spellEnd"/>
      <w:r w:rsidRPr="006D6AAF">
        <w:rPr>
          <w:rFonts w:asciiTheme="minorHAnsi" w:hAnsiTheme="minorHAnsi" w:cstheme="minorHAnsi"/>
          <w:sz w:val="18"/>
          <w:szCs w:val="18"/>
        </w:rPr>
        <w:t xml:space="preserve"> powinny odpowiadać wymaganiom określonym w aprobacie technicznej. </w:t>
      </w:r>
    </w:p>
    <w:p w14:paraId="3E8A4193"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2.6.6. Wymagania wobec materiałów ze względu na ochronę warunków pracy i środowiska</w:t>
      </w:r>
    </w:p>
    <w:p w14:paraId="59028A61" w14:textId="0C829836"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Materiały stosowane do znakowania nawierzchni nie powinny zawierać substancji zagrażających zdrowiu ludzi i powodujących skażenie środowiska.</w:t>
      </w:r>
    </w:p>
    <w:p w14:paraId="51838D3E"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2.7. Przechowywanie i składowanie materiałów</w:t>
      </w:r>
    </w:p>
    <w:p w14:paraId="3ECE73D7" w14:textId="0915F995"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Materiały do oznakowania cienko- i grubowarstwowego nawierzchni powinny zachować stałość swoich właściwości chemicznych i fizykochemicznych przez okres co najmniej 6 miesięcy składowania w warunkach określonych przez producenta.</w:t>
      </w:r>
    </w:p>
    <w:p w14:paraId="113EE3AA"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lastRenderedPageBreak/>
        <w:tab/>
        <w:t>Materiały do poziomego oznakowania dróg należy przechowywać w magazynach odpowiadających zaleceniom producenta, zwłaszcza zabezpieczających je od napromieniowania słonecznego, opadów i temperatury.</w:t>
      </w:r>
    </w:p>
    <w:p w14:paraId="34B09B18" w14:textId="77777777" w:rsidR="00DD7724" w:rsidRPr="006D6AAF" w:rsidRDefault="00DD7724" w:rsidP="00DD7724">
      <w:pPr>
        <w:pStyle w:val="Nagwek10"/>
        <w:spacing w:before="0" w:after="0"/>
        <w:jc w:val="left"/>
        <w:rPr>
          <w:rFonts w:asciiTheme="minorHAnsi" w:hAnsiTheme="minorHAnsi" w:cstheme="minorHAnsi"/>
          <w:sz w:val="18"/>
          <w:szCs w:val="18"/>
        </w:rPr>
      </w:pPr>
      <w:bookmarkStart w:id="922" w:name="_Toc420816682"/>
    </w:p>
    <w:p w14:paraId="763AB33E" w14:textId="77777777" w:rsidR="00DD7724" w:rsidRPr="006D6AAF" w:rsidRDefault="00DD7724" w:rsidP="00DD7724">
      <w:pPr>
        <w:pStyle w:val="Nagwek10"/>
        <w:spacing w:before="0" w:after="0"/>
        <w:jc w:val="left"/>
        <w:rPr>
          <w:rFonts w:asciiTheme="minorHAnsi" w:hAnsiTheme="minorHAnsi" w:cstheme="minorHAnsi"/>
          <w:sz w:val="18"/>
          <w:szCs w:val="18"/>
        </w:rPr>
      </w:pPr>
      <w:r w:rsidRPr="006D6AAF">
        <w:rPr>
          <w:rFonts w:asciiTheme="minorHAnsi" w:hAnsiTheme="minorHAnsi" w:cstheme="minorHAnsi"/>
          <w:sz w:val="18"/>
          <w:szCs w:val="18"/>
        </w:rPr>
        <w:t>3. sprzęt</w:t>
      </w:r>
      <w:bookmarkEnd w:id="922"/>
    </w:p>
    <w:p w14:paraId="44FB5553"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3.1. Ogólne wymagania dotyczące sprzętu</w:t>
      </w:r>
    </w:p>
    <w:p w14:paraId="7905181B" w14:textId="2B1471D1"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OST D-M-00.00.00 „Wymagania ogólne” pkt 3.</w:t>
      </w:r>
    </w:p>
    <w:p w14:paraId="537AC489"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3.2. Sprzęt do wykonania oznakowania poziomego</w:t>
      </w:r>
    </w:p>
    <w:p w14:paraId="27D29802" w14:textId="4A5F2A9A"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Wykonawca przystępujący do wykonania oznakowania poziomego, w zależności od zakresu robót, powinien wykazać się możliwością korzystania z następującego sprzętu, zaakceptowanego przez Inżyniera:</w:t>
      </w:r>
    </w:p>
    <w:p w14:paraId="551E4F34"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szczotek mechanicznych (zaleca się stosowanie szczotek wyposażonych w urządzenia odpylające) oraz szczotek ręcznych,</w:t>
      </w:r>
    </w:p>
    <w:p w14:paraId="06D16CDD"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frezarek,</w:t>
      </w:r>
    </w:p>
    <w:p w14:paraId="2B4A0E23"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sprężarek,</w:t>
      </w:r>
    </w:p>
    <w:p w14:paraId="530D22DD" w14:textId="77777777" w:rsidR="00DD7724" w:rsidRPr="006D6AAF" w:rsidRDefault="00DD7724" w:rsidP="00E52230">
      <w:pPr>
        <w:numPr>
          <w:ilvl w:val="0"/>
          <w:numId w:val="422"/>
        </w:numPr>
        <w:ind w:left="283" w:hanging="283"/>
        <w:rPr>
          <w:rFonts w:asciiTheme="minorHAnsi" w:hAnsiTheme="minorHAnsi" w:cstheme="minorHAnsi"/>
          <w:sz w:val="18"/>
          <w:szCs w:val="18"/>
        </w:rPr>
      </w:pPr>
      <w:proofErr w:type="spellStart"/>
      <w:r w:rsidRPr="006D6AAF">
        <w:rPr>
          <w:rFonts w:asciiTheme="minorHAnsi" w:hAnsiTheme="minorHAnsi" w:cstheme="minorHAnsi"/>
          <w:sz w:val="18"/>
          <w:szCs w:val="18"/>
        </w:rPr>
        <w:t>malowarek</w:t>
      </w:r>
      <w:proofErr w:type="spellEnd"/>
      <w:r w:rsidRPr="006D6AAF">
        <w:rPr>
          <w:rFonts w:asciiTheme="minorHAnsi" w:hAnsiTheme="minorHAnsi" w:cstheme="minorHAnsi"/>
          <w:sz w:val="18"/>
          <w:szCs w:val="18"/>
        </w:rPr>
        <w:t>,</w:t>
      </w:r>
    </w:p>
    <w:p w14:paraId="39FF636F"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układarek mas chemoutwardzalnych,</w:t>
      </w:r>
    </w:p>
    <w:p w14:paraId="1596696D" w14:textId="77777777" w:rsidR="00DD7724" w:rsidRPr="006D6AAF" w:rsidRDefault="00DD7724" w:rsidP="00E52230">
      <w:pPr>
        <w:numPr>
          <w:ilvl w:val="0"/>
          <w:numId w:val="422"/>
        </w:numPr>
        <w:ind w:left="284" w:hanging="284"/>
        <w:rPr>
          <w:rFonts w:asciiTheme="minorHAnsi" w:hAnsiTheme="minorHAnsi" w:cstheme="minorHAnsi"/>
          <w:sz w:val="18"/>
          <w:szCs w:val="18"/>
        </w:rPr>
      </w:pPr>
      <w:r w:rsidRPr="006D6AAF">
        <w:rPr>
          <w:rFonts w:asciiTheme="minorHAnsi" w:hAnsiTheme="minorHAnsi" w:cstheme="minorHAnsi"/>
          <w:sz w:val="18"/>
          <w:szCs w:val="18"/>
        </w:rPr>
        <w:t>sprzętu do badań, określonego w SST.</w:t>
      </w:r>
    </w:p>
    <w:p w14:paraId="465734BE" w14:textId="77777777" w:rsidR="00DD7724" w:rsidRPr="006D6AAF" w:rsidRDefault="00DD7724" w:rsidP="001B5D4C">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Wykonawca powinien zapewnić odpowiednią jakość, ilość i wydajność </w:t>
      </w:r>
      <w:proofErr w:type="spellStart"/>
      <w:r w:rsidRPr="006D6AAF">
        <w:rPr>
          <w:rFonts w:asciiTheme="minorHAnsi" w:hAnsiTheme="minorHAnsi" w:cstheme="minorHAnsi"/>
          <w:sz w:val="18"/>
          <w:szCs w:val="18"/>
        </w:rPr>
        <w:t>malowarek</w:t>
      </w:r>
      <w:proofErr w:type="spellEnd"/>
      <w:r w:rsidRPr="006D6AAF">
        <w:rPr>
          <w:rFonts w:asciiTheme="minorHAnsi" w:hAnsiTheme="minorHAnsi" w:cstheme="minorHAnsi"/>
          <w:sz w:val="18"/>
          <w:szCs w:val="18"/>
        </w:rPr>
        <w:t xml:space="preserve"> lub układarek proporcjonalną do wielkości i czasu wykonania całego zakresu robót.</w:t>
      </w:r>
    </w:p>
    <w:p w14:paraId="1A8F3511" w14:textId="77777777" w:rsidR="00DD7724" w:rsidRPr="006D6AAF" w:rsidRDefault="00DD7724" w:rsidP="00DD7724">
      <w:pPr>
        <w:pStyle w:val="Nagwek10"/>
        <w:numPr>
          <w:ilvl w:val="12"/>
          <w:numId w:val="0"/>
        </w:numPr>
        <w:spacing w:before="0" w:after="0"/>
        <w:jc w:val="left"/>
        <w:rPr>
          <w:rFonts w:asciiTheme="minorHAnsi" w:hAnsiTheme="minorHAnsi" w:cstheme="minorHAnsi"/>
          <w:sz w:val="18"/>
          <w:szCs w:val="18"/>
        </w:rPr>
      </w:pPr>
      <w:bookmarkStart w:id="923" w:name="_Toc420816683"/>
      <w:r w:rsidRPr="006D6AAF">
        <w:rPr>
          <w:rFonts w:asciiTheme="minorHAnsi" w:hAnsiTheme="minorHAnsi" w:cstheme="minorHAnsi"/>
          <w:sz w:val="18"/>
          <w:szCs w:val="18"/>
        </w:rPr>
        <w:t>4. transport</w:t>
      </w:r>
      <w:bookmarkEnd w:id="923"/>
    </w:p>
    <w:p w14:paraId="02F39111"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4.1. Ogólne wymagania dotyczące transportu</w:t>
      </w:r>
    </w:p>
    <w:p w14:paraId="5510DC04" w14:textId="3FF24151"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OST D-M-00.00.00 „Wymagania ogólne” pkt 4.</w:t>
      </w:r>
    </w:p>
    <w:p w14:paraId="02D5710E"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4.2. Przewóz materiałów do poziomego znakowania dróg</w:t>
      </w:r>
    </w:p>
    <w:p w14:paraId="515EEA45" w14:textId="4BC0A56E"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Materiały do poziomego znakowania dróg należy przewozić w opakowaniach zapewniających szczelność, bezpieczny transport i zachowanie wymaganych właściwości materiałów. Pojemniki powinny być oznakowane zgodnie z normą PN-O-79252 [2]. W przypadku  materiałów niebezpiecznych opakowania powinny być oznakowane zgodnie z rozporządzeniem Ministra Zdrowia [13].</w:t>
      </w:r>
    </w:p>
    <w:p w14:paraId="414E3E26" w14:textId="3897411B"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Farby rozpuszczalnikowe, rozpuszczalniki palne oraz farby i masy należy transportować zgodnie z postanowieniami umowy międzynarodowej [14]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14:paraId="71B3038E" w14:textId="77777777" w:rsidR="00DD7724" w:rsidRPr="006D6AAF" w:rsidRDefault="00DD7724" w:rsidP="001B5D4C">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Pozostałe materiały do znakowania poziomego należy przewozić krytymi środkami transportowymi, chroniąc opakowania przed uszkodzeniem mechanicznym, zgodnie z PN-C-81400 [1] oraz zgodnie z prawem przewozowym.</w:t>
      </w:r>
    </w:p>
    <w:p w14:paraId="7B9C50EC" w14:textId="77777777" w:rsidR="00DD7724" w:rsidRPr="006D6AAF" w:rsidRDefault="00DD7724" w:rsidP="00DD7724">
      <w:pPr>
        <w:pStyle w:val="Nagwek10"/>
        <w:numPr>
          <w:ilvl w:val="12"/>
          <w:numId w:val="0"/>
        </w:numPr>
        <w:spacing w:before="0" w:after="0"/>
        <w:jc w:val="left"/>
        <w:rPr>
          <w:rFonts w:asciiTheme="minorHAnsi" w:hAnsiTheme="minorHAnsi" w:cstheme="minorHAnsi"/>
          <w:sz w:val="18"/>
          <w:szCs w:val="18"/>
        </w:rPr>
      </w:pPr>
      <w:bookmarkStart w:id="924" w:name="_Toc420816684"/>
      <w:r w:rsidRPr="006D6AAF">
        <w:rPr>
          <w:rFonts w:asciiTheme="minorHAnsi" w:hAnsiTheme="minorHAnsi" w:cstheme="minorHAnsi"/>
          <w:sz w:val="18"/>
          <w:szCs w:val="18"/>
        </w:rPr>
        <w:t>5. wykonanie robót</w:t>
      </w:r>
      <w:bookmarkEnd w:id="924"/>
    </w:p>
    <w:p w14:paraId="36D97521"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5.1. Ogólne zasady wykonania robót</w:t>
      </w:r>
    </w:p>
    <w:p w14:paraId="4F6F5585" w14:textId="07612FE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Ogólne zasady wykonania robót podano w OST D-M-00.00.00 „Wymagania ogólne” pkt 5. Nowe i odnowione nawierzchnie dróg przed otwarciem do ruchu muszą być oznakowane zgodnie z dokumentacją projektową. </w:t>
      </w:r>
    </w:p>
    <w:p w14:paraId="7D30A3AF"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5.2. Warunki atmosferyczne</w:t>
      </w:r>
    </w:p>
    <w:p w14:paraId="4E045EA5" w14:textId="7E080C14"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 czasie wykonywania oznakowania temperatura nawierzchni i powietrza powinna wynosić co najmniej 5</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 a wilgotność względna powietrza powinna być zgodna z zaleceniami producenta lub wynosić co najwyżej 85%.</w:t>
      </w:r>
    </w:p>
    <w:p w14:paraId="18AFB357"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5.3. Jednorodność nawierzchni znakowanej</w:t>
      </w:r>
    </w:p>
    <w:p w14:paraId="277FCA74" w14:textId="15C45B2C"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w:t>
      </w:r>
    </w:p>
    <w:p w14:paraId="6C86804E"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5.4. Przygotowanie podłoża do wykonania znakowania</w:t>
      </w:r>
    </w:p>
    <w:p w14:paraId="7EF52B11" w14:textId="3FE88ED8"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Przed wykonaniem znakowania poziomego należy oczyścić powierzchnię nawierzchni malowanej z pyłu, kurzu, piasku, smarów, olejów i innych zanieczyszczeń, przy użyciu sprzętu wymienionego w SST i zaakceptowanego przez Inżyniera.</w:t>
      </w:r>
    </w:p>
    <w:p w14:paraId="1E821966" w14:textId="57BCB940"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Powierzchnia nawierzchni przygotowana do wykonania oznakowania poziomego musi być czysta i sucha.</w:t>
      </w:r>
    </w:p>
    <w:p w14:paraId="00151907" w14:textId="77777777" w:rsidR="00DD7724" w:rsidRPr="006D6AAF" w:rsidRDefault="00DD7724" w:rsidP="00DD7724">
      <w:pPr>
        <w:rPr>
          <w:rFonts w:asciiTheme="minorHAnsi" w:hAnsiTheme="minorHAnsi" w:cstheme="minorHAnsi"/>
          <w:b/>
          <w:sz w:val="18"/>
          <w:szCs w:val="18"/>
          <w:u w:val="single"/>
        </w:rPr>
      </w:pPr>
      <w:r w:rsidRPr="006D6AAF">
        <w:rPr>
          <w:rFonts w:asciiTheme="minorHAnsi" w:hAnsiTheme="minorHAnsi" w:cstheme="minorHAnsi"/>
          <w:b/>
          <w:sz w:val="18"/>
          <w:szCs w:val="18"/>
          <w:u w:val="single"/>
        </w:rPr>
        <w:t xml:space="preserve">Na nawierzchni betonowej (np. kostka brukowa) przed wykonaniem oznakowania cienkowarstwowego i grubowarstwowego należy zastosować podkład gruntujący. </w:t>
      </w:r>
    </w:p>
    <w:p w14:paraId="446DD325" w14:textId="77777777" w:rsidR="00DD7724" w:rsidRPr="006D6AAF" w:rsidRDefault="00DD7724" w:rsidP="001B5D4C">
      <w:pPr>
        <w:shd w:val="clear" w:color="auto" w:fill="FFFFFF"/>
        <w:ind w:left="19" w:right="14"/>
        <w:rPr>
          <w:rFonts w:asciiTheme="minorHAnsi" w:hAnsiTheme="minorHAnsi" w:cstheme="minorHAnsi"/>
          <w:sz w:val="18"/>
          <w:szCs w:val="18"/>
          <w:u w:val="single"/>
        </w:rPr>
      </w:pPr>
      <w:r w:rsidRPr="006D6AAF">
        <w:rPr>
          <w:rFonts w:asciiTheme="minorHAnsi" w:hAnsiTheme="minorHAnsi" w:cstheme="minorHAnsi"/>
          <w:b/>
          <w:bCs/>
          <w:spacing w:val="-4"/>
          <w:sz w:val="18"/>
          <w:szCs w:val="18"/>
          <w:u w:val="single"/>
        </w:rPr>
        <w:t>Uznaje się, że wszelkie koszty związane z wypełnieniem wymagań określonych powyżej nie podlegają odrębnej zapłacie i są uwzględnione w cenie jednostkowej za m</w:t>
      </w:r>
      <w:r w:rsidRPr="006D6AAF">
        <w:rPr>
          <w:rFonts w:asciiTheme="minorHAnsi" w:hAnsiTheme="minorHAnsi" w:cstheme="minorHAnsi"/>
          <w:b/>
          <w:bCs/>
          <w:spacing w:val="-4"/>
          <w:sz w:val="18"/>
          <w:szCs w:val="18"/>
          <w:u w:val="single"/>
          <w:vertAlign w:val="superscript"/>
        </w:rPr>
        <w:t>2</w:t>
      </w:r>
      <w:r w:rsidRPr="006D6AAF">
        <w:rPr>
          <w:rFonts w:asciiTheme="minorHAnsi" w:hAnsiTheme="minorHAnsi" w:cstheme="minorHAnsi"/>
          <w:b/>
          <w:bCs/>
          <w:spacing w:val="-4"/>
          <w:sz w:val="18"/>
          <w:szCs w:val="18"/>
          <w:u w:val="single"/>
        </w:rPr>
        <w:t xml:space="preserve"> oznakowania.</w:t>
      </w:r>
    </w:p>
    <w:p w14:paraId="444A15B9" w14:textId="77777777" w:rsidR="00DD7724" w:rsidRPr="006D6AAF" w:rsidRDefault="00DD7724" w:rsidP="00DD7724">
      <w:pPr>
        <w:numPr>
          <w:ilvl w:val="12"/>
          <w:numId w:val="0"/>
        </w:numPr>
        <w:rPr>
          <w:rFonts w:asciiTheme="minorHAnsi" w:hAnsiTheme="minorHAnsi" w:cstheme="minorHAnsi"/>
          <w:sz w:val="18"/>
          <w:szCs w:val="18"/>
        </w:rPr>
      </w:pPr>
    </w:p>
    <w:p w14:paraId="6930352B"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 xml:space="preserve">5.5. </w:t>
      </w:r>
      <w:proofErr w:type="spellStart"/>
      <w:r w:rsidRPr="006D6AAF">
        <w:rPr>
          <w:rFonts w:asciiTheme="minorHAnsi" w:hAnsiTheme="minorHAnsi" w:cstheme="minorHAnsi"/>
          <w:sz w:val="18"/>
          <w:szCs w:val="18"/>
        </w:rPr>
        <w:t>Przedznakowanie</w:t>
      </w:r>
      <w:proofErr w:type="spellEnd"/>
    </w:p>
    <w:p w14:paraId="7974A017" w14:textId="77777777" w:rsidR="00DD7724" w:rsidRPr="006D6AAF" w:rsidRDefault="00DD7724" w:rsidP="001B5D4C">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 celu dokładnego wykonania poziomego oznakowania drogi, można wykonać </w:t>
      </w:r>
      <w:proofErr w:type="spellStart"/>
      <w:r w:rsidRPr="006D6AAF">
        <w:rPr>
          <w:rFonts w:asciiTheme="minorHAnsi" w:hAnsiTheme="minorHAnsi" w:cstheme="minorHAnsi"/>
          <w:sz w:val="18"/>
          <w:szCs w:val="18"/>
        </w:rPr>
        <w:t>przedznakowanie</w:t>
      </w:r>
      <w:proofErr w:type="spellEnd"/>
      <w:r w:rsidRPr="006D6AAF">
        <w:rPr>
          <w:rFonts w:asciiTheme="minorHAnsi" w:hAnsiTheme="minorHAnsi" w:cstheme="minorHAnsi"/>
          <w:sz w:val="18"/>
          <w:szCs w:val="18"/>
        </w:rPr>
        <w:t xml:space="preserve">, stosując się do ustaleń zawartych w dokumentacji projektowej, w </w:t>
      </w:r>
      <w:r w:rsidRPr="006D6AAF">
        <w:rPr>
          <w:rFonts w:asciiTheme="minorHAnsi" w:hAnsiTheme="minorHAnsi" w:cstheme="minorHAnsi"/>
          <w:sz w:val="18"/>
          <w:szCs w:val="18"/>
          <w:shd w:val="clear" w:color="auto" w:fill="FFFFFF"/>
        </w:rPr>
        <w:t>załączniku nr 2 do rozporządzenia Ministra Infrastruktury [7], SST i wskazaniach Inżyniera.</w:t>
      </w:r>
    </w:p>
    <w:p w14:paraId="0A2E7AA9" w14:textId="0F1B876F"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Do wykonania </w:t>
      </w:r>
      <w:proofErr w:type="spellStart"/>
      <w:r w:rsidRPr="006D6AAF">
        <w:rPr>
          <w:rFonts w:asciiTheme="minorHAnsi" w:hAnsiTheme="minorHAnsi" w:cstheme="minorHAnsi"/>
          <w:sz w:val="18"/>
          <w:szCs w:val="18"/>
        </w:rPr>
        <w:t>przedznakowania</w:t>
      </w:r>
      <w:proofErr w:type="spellEnd"/>
      <w:r w:rsidRPr="006D6AAF">
        <w:rPr>
          <w:rFonts w:asciiTheme="minorHAnsi" w:hAnsiTheme="minorHAnsi" w:cstheme="minorHAnsi"/>
          <w:sz w:val="18"/>
          <w:szCs w:val="18"/>
        </w:rPr>
        <w:t xml:space="preserve"> można stosować nietrwałą farbę, np. farbę silnie rozcieńczoną rozpuszczalnikiem. Zaleca się wykonywanie </w:t>
      </w:r>
      <w:proofErr w:type="spellStart"/>
      <w:r w:rsidRPr="006D6AAF">
        <w:rPr>
          <w:rFonts w:asciiTheme="minorHAnsi" w:hAnsiTheme="minorHAnsi" w:cstheme="minorHAnsi"/>
          <w:sz w:val="18"/>
          <w:szCs w:val="18"/>
        </w:rPr>
        <w:t>przedznakowania</w:t>
      </w:r>
      <w:proofErr w:type="spellEnd"/>
      <w:r w:rsidRPr="006D6AAF">
        <w:rPr>
          <w:rFonts w:asciiTheme="minorHAnsi" w:hAnsiTheme="minorHAnsi" w:cstheme="minorHAnsi"/>
          <w:sz w:val="18"/>
          <w:szCs w:val="18"/>
        </w:rPr>
        <w:t xml:space="preserve"> w postaci cienkich linii lub kropek. Początek i koniec znakowania należy zaznaczyć małą kreską poprzeczną.</w:t>
      </w:r>
    </w:p>
    <w:p w14:paraId="342452E1" w14:textId="2E27728F"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 przypadku odnawiania oznakowania drogi, gdy stare oznakowanie jest wystarczająco czytelne i zgodne z dokumentacją projektową, można </w:t>
      </w:r>
      <w:proofErr w:type="spellStart"/>
      <w:r w:rsidRPr="006D6AAF">
        <w:rPr>
          <w:rFonts w:asciiTheme="minorHAnsi" w:hAnsiTheme="minorHAnsi" w:cstheme="minorHAnsi"/>
          <w:sz w:val="18"/>
          <w:szCs w:val="18"/>
        </w:rPr>
        <w:t>przedznakowania</w:t>
      </w:r>
      <w:proofErr w:type="spellEnd"/>
      <w:r w:rsidRPr="006D6AAF">
        <w:rPr>
          <w:rFonts w:asciiTheme="minorHAnsi" w:hAnsiTheme="minorHAnsi" w:cstheme="minorHAnsi"/>
          <w:sz w:val="18"/>
          <w:szCs w:val="18"/>
        </w:rPr>
        <w:t xml:space="preserve"> nie wykonywać.</w:t>
      </w:r>
    </w:p>
    <w:p w14:paraId="708C3F07" w14:textId="77777777" w:rsidR="00DD7724" w:rsidRPr="006D6AAF" w:rsidRDefault="00DD7724" w:rsidP="00DD7724">
      <w:pPr>
        <w:pStyle w:val="Nagwek20"/>
        <w:numPr>
          <w:ilvl w:val="12"/>
          <w:numId w:val="0"/>
        </w:numPr>
        <w:spacing w:before="0" w:after="0"/>
        <w:rPr>
          <w:rFonts w:asciiTheme="minorHAnsi" w:hAnsiTheme="minorHAnsi" w:cstheme="minorHAnsi"/>
          <w:b w:val="0"/>
          <w:sz w:val="18"/>
          <w:szCs w:val="18"/>
        </w:rPr>
      </w:pPr>
    </w:p>
    <w:p w14:paraId="4F5ADFB6"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5.6. Wykonanie oznakowania drogi</w:t>
      </w:r>
    </w:p>
    <w:p w14:paraId="6C451FCF"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5.6.1.  Dostarczenie materiałów i spełnienie zaleceń producenta materiałów</w:t>
      </w:r>
    </w:p>
    <w:p w14:paraId="32E2281C" w14:textId="3A62AB7F"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Materiały do znakowania drogi, spełniające wymagania podane w punkcie 2, powinny być dostarczone w oryginalnych opakowaniach handlowych i stosowane zgodnie z zaleceniami SST, producenta oraz wymaganiami znajdującymi się w aprobacie technicznej.</w:t>
      </w:r>
    </w:p>
    <w:p w14:paraId="292980D5"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br/>
      </w:r>
      <w:r w:rsidRPr="006D6AAF">
        <w:rPr>
          <w:rFonts w:asciiTheme="minorHAnsi" w:hAnsiTheme="minorHAnsi" w:cstheme="minorHAnsi"/>
          <w:b/>
          <w:sz w:val="18"/>
          <w:szCs w:val="18"/>
        </w:rPr>
        <w:t>5.6.2. Wykonanie oznakowania drogi materiałami grubowarstwowymi</w:t>
      </w:r>
    </w:p>
    <w:p w14:paraId="384029DF" w14:textId="7659EEEA"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Wykonanie oznakowania powinno być zgodne z zaleceniami producenta materiałów, a w przypadku ich braku lub niepełnych danych - zgodne z poniższymi wskazaniami.</w:t>
      </w:r>
    </w:p>
    <w:p w14:paraId="10931639" w14:textId="732F87A8"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lastRenderedPageBreak/>
        <w:t>Materiał znakujący należy nakładać w formie oznakowania strukturalnego o grubości 4,0-</w:t>
      </w:r>
      <w:smartTag w:uri="urn:schemas-microsoft-com:office:smarttags" w:element="metricconverter">
        <w:smartTagPr>
          <w:attr w:name="ProductID" w:val="5,0 mm"/>
        </w:smartTagPr>
        <w:r w:rsidRPr="006D6AAF">
          <w:rPr>
            <w:rFonts w:asciiTheme="minorHAnsi" w:hAnsiTheme="minorHAnsi" w:cstheme="minorHAnsi"/>
            <w:sz w:val="18"/>
            <w:szCs w:val="18"/>
          </w:rPr>
          <w:t>5,0 mm</w:t>
        </w:r>
      </w:smartTag>
      <w:r w:rsidRPr="006D6AAF">
        <w:rPr>
          <w:rFonts w:asciiTheme="minorHAnsi" w:hAnsiTheme="minorHAnsi" w:cstheme="minorHAnsi"/>
          <w:sz w:val="18"/>
          <w:szCs w:val="18"/>
        </w:rPr>
        <w:t xml:space="preserve"> zachowując wymiary i ostrość krawędzi. Grubość nanoszonej warstwy zaleca się kontrolować przy pomocy grzebienia pomiarowego na płytce szklanej lub metalowej, podkładanej na drodze </w:t>
      </w:r>
      <w:proofErr w:type="spellStart"/>
      <w:r w:rsidRPr="006D6AAF">
        <w:rPr>
          <w:rFonts w:asciiTheme="minorHAnsi" w:hAnsiTheme="minorHAnsi" w:cstheme="minorHAnsi"/>
          <w:sz w:val="18"/>
          <w:szCs w:val="18"/>
        </w:rPr>
        <w:t>malowarki</w:t>
      </w:r>
      <w:proofErr w:type="spellEnd"/>
      <w:r w:rsidRPr="006D6AAF">
        <w:rPr>
          <w:rFonts w:asciiTheme="minorHAnsi" w:hAnsiTheme="minorHAnsi" w:cstheme="minorHAnsi"/>
          <w:sz w:val="18"/>
          <w:szCs w:val="18"/>
        </w:rPr>
        <w:t>. Ilość materiału zużyta w czasie prac, określona przez średnie zużycie na metr kwadratowy, nie może się różnić od ilości ustalonej, więcej niż o 20%.</w:t>
      </w:r>
    </w:p>
    <w:p w14:paraId="75C843BF" w14:textId="01743398"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 przypadku mas chemoutwardzalnych wszystkie większe prace (linie krawędziowe, segregacyjne na długich odcinkach dróg) powinny być wykonywane przy użyciu urządzeń samojezdnych z automatycznym podziałem linii i posypywaniem kulkami szklanymi z ew. materiałem </w:t>
      </w:r>
      <w:proofErr w:type="spellStart"/>
      <w:r w:rsidRPr="006D6AAF">
        <w:rPr>
          <w:rFonts w:asciiTheme="minorHAnsi" w:hAnsiTheme="minorHAnsi" w:cstheme="minorHAnsi"/>
          <w:sz w:val="18"/>
          <w:szCs w:val="18"/>
        </w:rPr>
        <w:t>uszorstniającym</w:t>
      </w:r>
      <w:proofErr w:type="spellEnd"/>
      <w:r w:rsidRPr="006D6AAF">
        <w:rPr>
          <w:rFonts w:asciiTheme="minorHAnsi" w:hAnsiTheme="minorHAnsi" w:cstheme="minorHAnsi"/>
          <w:sz w:val="18"/>
          <w:szCs w:val="18"/>
        </w:rPr>
        <w:t xml:space="preserve">.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t>
      </w:r>
      <w:proofErr w:type="spellStart"/>
      <w:r w:rsidRPr="006D6AAF">
        <w:rPr>
          <w:rFonts w:asciiTheme="minorHAnsi" w:hAnsiTheme="minorHAnsi" w:cstheme="minorHAnsi"/>
          <w:sz w:val="18"/>
          <w:szCs w:val="18"/>
        </w:rPr>
        <w:t>waterblasting</w:t>
      </w:r>
      <w:proofErr w:type="spellEnd"/>
      <w:r w:rsidRPr="006D6AAF">
        <w:rPr>
          <w:rFonts w:asciiTheme="minorHAnsi" w:hAnsiTheme="minorHAnsi" w:cstheme="minorHAnsi"/>
          <w:sz w:val="18"/>
          <w:szCs w:val="18"/>
        </w:rPr>
        <w:t xml:space="preserve">, aby zlikwidować pozostałości mleczka cementowego i </w:t>
      </w:r>
      <w:proofErr w:type="spellStart"/>
      <w:r w:rsidRPr="006D6AAF">
        <w:rPr>
          <w:rFonts w:asciiTheme="minorHAnsi" w:hAnsiTheme="minorHAnsi" w:cstheme="minorHAnsi"/>
          <w:sz w:val="18"/>
          <w:szCs w:val="18"/>
        </w:rPr>
        <w:t>uszorstnić</w:t>
      </w:r>
      <w:proofErr w:type="spellEnd"/>
      <w:r w:rsidRPr="006D6AAF">
        <w:rPr>
          <w:rFonts w:asciiTheme="minorHAnsi" w:hAnsiTheme="minorHAnsi" w:cstheme="minorHAnsi"/>
          <w:sz w:val="18"/>
          <w:szCs w:val="18"/>
        </w:rPr>
        <w:t xml:space="preserve"> powierzchnię. Po usunięciu warstwy powierzchniowej betonu, należy powierzchnię znakowaną umyć wodą pod ciśnieniem oraz zagruntować środkiem wskazanym przez producenta masy (podkład, grunt, </w:t>
      </w:r>
      <w:proofErr w:type="spellStart"/>
      <w:r w:rsidRPr="006D6AAF">
        <w:rPr>
          <w:rFonts w:asciiTheme="minorHAnsi" w:hAnsiTheme="minorHAnsi" w:cstheme="minorHAnsi"/>
          <w:sz w:val="18"/>
          <w:szCs w:val="18"/>
        </w:rPr>
        <w:t>primer</w:t>
      </w:r>
      <w:proofErr w:type="spellEnd"/>
      <w:r w:rsidRPr="006D6AAF">
        <w:rPr>
          <w:rFonts w:asciiTheme="minorHAnsi" w:hAnsiTheme="minorHAnsi" w:cstheme="minorHAnsi"/>
          <w:sz w:val="18"/>
          <w:szCs w:val="18"/>
        </w:rPr>
        <w:t>) w ilości przez niego podanej.</w:t>
      </w:r>
    </w:p>
    <w:p w14:paraId="1EDBFBB0" w14:textId="61EBEF8F" w:rsidR="00DD7724" w:rsidRPr="006D6AAF" w:rsidRDefault="00DD7724" w:rsidP="00DD7724">
      <w:pPr>
        <w:numPr>
          <w:ilvl w:val="12"/>
          <w:numId w:val="0"/>
        </w:numPr>
        <w:rPr>
          <w:rFonts w:asciiTheme="minorHAnsi" w:hAnsiTheme="minorHAnsi" w:cstheme="minorHAnsi"/>
          <w:strike/>
          <w:sz w:val="18"/>
          <w:szCs w:val="18"/>
        </w:rPr>
      </w:pPr>
      <w:r w:rsidRPr="006D6AAF">
        <w:rPr>
          <w:rFonts w:asciiTheme="minorHAnsi" w:hAnsiTheme="minorHAnsi" w:cstheme="minorHAnsi"/>
          <w:sz w:val="18"/>
          <w:szCs w:val="18"/>
        </w:rPr>
        <w:t>W przypadku dwuskładnikowych mas chemoutwardzalnych prace można wykonywać ręcznie, przy użyciu prostych urządzeń np. typu „</w:t>
      </w:r>
      <w:proofErr w:type="spellStart"/>
      <w:r w:rsidRPr="006D6AAF">
        <w:rPr>
          <w:rFonts w:asciiTheme="minorHAnsi" w:hAnsiTheme="minorHAnsi" w:cstheme="minorHAnsi"/>
          <w:sz w:val="18"/>
          <w:szCs w:val="18"/>
        </w:rPr>
        <w:t>Plastomarker</w:t>
      </w:r>
      <w:proofErr w:type="spellEnd"/>
      <w:r w:rsidRPr="006D6AAF">
        <w:rPr>
          <w:rFonts w:asciiTheme="minorHAnsi" w:hAnsiTheme="minorHAnsi" w:cstheme="minorHAnsi"/>
          <w:sz w:val="18"/>
          <w:szCs w:val="18"/>
        </w:rPr>
        <w:t>” w sposób zaakceptowany przez inspektora nadzoru.</w:t>
      </w:r>
    </w:p>
    <w:p w14:paraId="785347CE"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p>
    <w:p w14:paraId="2DF6A4DF" w14:textId="77777777" w:rsidR="00DD7724" w:rsidRPr="006D6AAF" w:rsidRDefault="00DD7724" w:rsidP="00DD7724">
      <w:pPr>
        <w:pStyle w:val="Nagwek10"/>
        <w:numPr>
          <w:ilvl w:val="12"/>
          <w:numId w:val="0"/>
        </w:numPr>
        <w:spacing w:before="0" w:after="0"/>
        <w:jc w:val="left"/>
        <w:rPr>
          <w:rFonts w:asciiTheme="minorHAnsi" w:hAnsiTheme="minorHAnsi" w:cstheme="minorHAnsi"/>
          <w:sz w:val="18"/>
          <w:szCs w:val="18"/>
        </w:rPr>
      </w:pPr>
      <w:bookmarkStart w:id="925" w:name="_Toc420816685"/>
      <w:r w:rsidRPr="006D6AAF">
        <w:rPr>
          <w:rFonts w:asciiTheme="minorHAnsi" w:hAnsiTheme="minorHAnsi" w:cstheme="minorHAnsi"/>
          <w:sz w:val="18"/>
          <w:szCs w:val="18"/>
        </w:rPr>
        <w:t>6. kontrola jakości robót</w:t>
      </w:r>
      <w:bookmarkEnd w:id="925"/>
    </w:p>
    <w:p w14:paraId="6A1FBC60"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6.1. Ogólne zasady kontroli jakości robót</w:t>
      </w:r>
    </w:p>
    <w:p w14:paraId="5E8AA602"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OST D-M-00.00.00 „Wymagania ogólne” pkt 6.</w:t>
      </w:r>
    </w:p>
    <w:p w14:paraId="080F9397"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 xml:space="preserve">6.2. Badanie przygotowania podłoża i </w:t>
      </w:r>
      <w:proofErr w:type="spellStart"/>
      <w:r w:rsidRPr="006D6AAF">
        <w:rPr>
          <w:rFonts w:asciiTheme="minorHAnsi" w:hAnsiTheme="minorHAnsi" w:cstheme="minorHAnsi"/>
          <w:sz w:val="18"/>
          <w:szCs w:val="18"/>
        </w:rPr>
        <w:t>przedznakowania</w:t>
      </w:r>
      <w:proofErr w:type="spellEnd"/>
    </w:p>
    <w:p w14:paraId="589DBACE" w14:textId="33523AA3"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Powierzchnia jezdni przed wykonaniem znakowania poziomego musi być całkowicie czysta i sucha.</w:t>
      </w:r>
    </w:p>
    <w:p w14:paraId="36145E75" w14:textId="74A03D8D" w:rsidR="00DD7724" w:rsidRPr="006D6AAF" w:rsidRDefault="00DD7724" w:rsidP="00DD7724">
      <w:pPr>
        <w:numPr>
          <w:ilvl w:val="12"/>
          <w:numId w:val="0"/>
        </w:numPr>
        <w:rPr>
          <w:rFonts w:asciiTheme="minorHAnsi" w:hAnsiTheme="minorHAnsi" w:cstheme="minorHAnsi"/>
          <w:sz w:val="18"/>
          <w:szCs w:val="18"/>
        </w:rPr>
      </w:pPr>
      <w:proofErr w:type="spellStart"/>
      <w:r w:rsidRPr="006D6AAF">
        <w:rPr>
          <w:rFonts w:asciiTheme="minorHAnsi" w:hAnsiTheme="minorHAnsi" w:cstheme="minorHAnsi"/>
          <w:sz w:val="18"/>
          <w:szCs w:val="18"/>
        </w:rPr>
        <w:t>Przedznakowanie</w:t>
      </w:r>
      <w:proofErr w:type="spellEnd"/>
      <w:r w:rsidRPr="006D6AAF">
        <w:rPr>
          <w:rFonts w:asciiTheme="minorHAnsi" w:hAnsiTheme="minorHAnsi" w:cstheme="minorHAnsi"/>
          <w:sz w:val="18"/>
          <w:szCs w:val="18"/>
        </w:rPr>
        <w:t xml:space="preserve"> powinno być wykonane zgodnie z wymaganiami punktu 5.5.</w:t>
      </w:r>
    </w:p>
    <w:p w14:paraId="46787E61"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6.3. Badania wykonania oznakowania poziomego</w:t>
      </w:r>
    </w:p>
    <w:p w14:paraId="17951AD8" w14:textId="77777777" w:rsidR="00DD7724" w:rsidRPr="006D6AAF" w:rsidRDefault="00DD7724" w:rsidP="00DD7724">
      <w:pPr>
        <w:keepNext/>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6.3.1. Wymagania wobec oznakowania poziomego</w:t>
      </w:r>
    </w:p>
    <w:p w14:paraId="4E338E82" w14:textId="77777777" w:rsidR="00DD7724" w:rsidRPr="006D6AAF" w:rsidRDefault="00DD7724" w:rsidP="00DD7724">
      <w:pPr>
        <w:pStyle w:val="Stopka"/>
        <w:numPr>
          <w:ilvl w:val="12"/>
          <w:numId w:val="0"/>
        </w:numPr>
        <w:tabs>
          <w:tab w:val="clear" w:pos="4536"/>
          <w:tab w:val="clear" w:pos="9072"/>
        </w:tabs>
        <w:rPr>
          <w:rFonts w:asciiTheme="minorHAnsi" w:hAnsiTheme="minorHAnsi" w:cstheme="minorHAnsi"/>
          <w:b/>
          <w:sz w:val="18"/>
          <w:szCs w:val="18"/>
        </w:rPr>
      </w:pPr>
      <w:r w:rsidRPr="006D6AAF">
        <w:rPr>
          <w:rFonts w:asciiTheme="minorHAnsi" w:hAnsiTheme="minorHAnsi" w:cstheme="minorHAnsi"/>
          <w:b/>
          <w:sz w:val="18"/>
          <w:szCs w:val="18"/>
        </w:rPr>
        <w:t>6.3.1.1. Zasady</w:t>
      </w:r>
    </w:p>
    <w:p w14:paraId="2AEEFA5A" w14:textId="77777777" w:rsidR="00DD7724" w:rsidRPr="006D6AAF" w:rsidRDefault="00DD7724" w:rsidP="001B5D4C">
      <w:pPr>
        <w:numPr>
          <w:ilvl w:val="12"/>
          <w:numId w:val="0"/>
        </w:numPr>
        <w:rPr>
          <w:rFonts w:asciiTheme="minorHAnsi" w:hAnsiTheme="minorHAnsi" w:cstheme="minorHAnsi"/>
          <w:spacing w:val="-3"/>
          <w:sz w:val="18"/>
          <w:szCs w:val="18"/>
        </w:rPr>
      </w:pPr>
      <w:r w:rsidRPr="006D6AAF">
        <w:rPr>
          <w:rFonts w:asciiTheme="minorHAnsi" w:hAnsiTheme="minorHAnsi" w:cstheme="minorHAnsi"/>
          <w:spacing w:val="-3"/>
          <w:sz w:val="18"/>
          <w:szCs w:val="18"/>
        </w:rPr>
        <w:t xml:space="preserve">Wymagania sprecyzowano przede wszystkim w celu określenia właściwości oznakowania dróg w czasie ich użytkowania. Wymagania określa się kilkoma parametrami reprezentującymi różne aspekty właściwości oznakowania dróg według PN-EN 1436:2000 [4] i PN-EN 1436:2000/A1:2005 [4a]. </w:t>
      </w:r>
    </w:p>
    <w:p w14:paraId="2D072277" w14:textId="77777777" w:rsidR="00DD7724" w:rsidRPr="006D6AAF" w:rsidRDefault="00DD7724" w:rsidP="001B5D4C">
      <w:pPr>
        <w:numPr>
          <w:ilvl w:val="12"/>
          <w:numId w:val="0"/>
        </w:numPr>
        <w:rPr>
          <w:rFonts w:asciiTheme="minorHAnsi" w:hAnsiTheme="minorHAnsi" w:cstheme="minorHAnsi"/>
          <w:spacing w:val="-3"/>
          <w:sz w:val="18"/>
          <w:szCs w:val="18"/>
        </w:rPr>
      </w:pPr>
      <w:r w:rsidRPr="006D6AAF">
        <w:rPr>
          <w:rFonts w:asciiTheme="minorHAnsi" w:hAnsiTheme="minorHAnsi" w:cstheme="minorHAnsi"/>
          <w:spacing w:val="-3"/>
          <w:sz w:val="18"/>
          <w:szCs w:val="18"/>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14:paraId="05C20BEC"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6.3.1.2. Widzialność w dzień</w:t>
      </w:r>
    </w:p>
    <w:p w14:paraId="0050044D" w14:textId="42664F38"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Widzialność oznakowania w dzień jest określona współczynnikiem luminancji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xml:space="preserve"> i barwą oznakowania wyrażoną współrzędnymi chromatyczności.</w:t>
      </w:r>
    </w:p>
    <w:p w14:paraId="18C1ADDB" w14:textId="77777777" w:rsidR="00DD7724" w:rsidRPr="006D6AAF" w:rsidRDefault="00DD7724" w:rsidP="001B5D4C">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Wartość współczynnika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xml:space="preserve"> powinna wynosić dla oznakowania nowego </w:t>
      </w:r>
      <w:r w:rsidRPr="006D6AAF">
        <w:rPr>
          <w:rFonts w:asciiTheme="minorHAnsi" w:hAnsiTheme="minorHAnsi" w:cstheme="minorHAnsi"/>
          <w:spacing w:val="-3"/>
          <w:sz w:val="18"/>
          <w:szCs w:val="18"/>
        </w:rPr>
        <w:t>w terminie od 14 do 30 dnia po wykonaniu</w:t>
      </w:r>
      <w:r w:rsidRPr="006D6AAF">
        <w:rPr>
          <w:rFonts w:asciiTheme="minorHAnsi" w:hAnsiTheme="minorHAnsi" w:cstheme="minorHAnsi"/>
          <w:sz w:val="18"/>
          <w:szCs w:val="18"/>
        </w:rPr>
        <w:t>, barwy:</w:t>
      </w:r>
    </w:p>
    <w:p w14:paraId="593760A8"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na nawierzchni asfaltowej , co najmniej 0,40, klasa B3,</w:t>
      </w:r>
    </w:p>
    <w:p w14:paraId="3C83FAC8"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na nawierzchni betonowej, co najmniej 0,50, klasa B4,</w:t>
      </w:r>
    </w:p>
    <w:p w14:paraId="2E38B056" w14:textId="69FA0111"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Wartość współczynnika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xml:space="preserve"> powinna wynosić po 30 dniu od wykonania dla całego okresu użytkowania oznakowania, barwy:</w:t>
      </w:r>
    </w:p>
    <w:p w14:paraId="4FD19960"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na nawierzchni asfaltowej , co najmniej 0,30, klasa B2,</w:t>
      </w:r>
    </w:p>
    <w:p w14:paraId="36F5D250"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na nawierzchni betonowej, co najmniej 0,40, klasa B3,</w:t>
      </w:r>
    </w:p>
    <w:p w14:paraId="0F922A1F" w14:textId="3707CE54"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Barwa oznakowania powinna być określona wg PN-EN 1436:2000 [4] przez współrzędne chromatyczności x i y, które dla suchego oznakowania powinny leżeć w obszarze zdefiniowanym przez cztery punkty narożne podane w tablicy 1.</w:t>
      </w:r>
    </w:p>
    <w:p w14:paraId="75669FAE"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 xml:space="preserve">Tablica 1. Punkty narożne obszarów chromatyczności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 xml:space="preserve"> dróg</w:t>
      </w:r>
    </w:p>
    <w:tbl>
      <w:tblPr>
        <w:tblW w:w="7468" w:type="dxa"/>
        <w:jc w:val="center"/>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DD7724" w:rsidRPr="006D6AAF" w14:paraId="3F688F1A" w14:textId="77777777" w:rsidTr="00404C9A">
        <w:trPr>
          <w:trHeight w:val="398"/>
          <w:jc w:val="center"/>
        </w:trPr>
        <w:tc>
          <w:tcPr>
            <w:tcW w:w="3026" w:type="dxa"/>
            <w:gridSpan w:val="2"/>
            <w:tcBorders>
              <w:top w:val="single" w:sz="4" w:space="0" w:color="auto"/>
              <w:left w:val="single" w:sz="4" w:space="0" w:color="auto"/>
              <w:bottom w:val="double" w:sz="4" w:space="0" w:color="auto"/>
              <w:right w:val="nil"/>
            </w:tcBorders>
          </w:tcPr>
          <w:p w14:paraId="7D08CDCB" w14:textId="77777777" w:rsidR="00DD7724" w:rsidRPr="006D6AAF" w:rsidRDefault="00DD7724" w:rsidP="00404C9A">
            <w:pPr>
              <w:tabs>
                <w:tab w:val="left" w:pos="-720"/>
              </w:tabs>
              <w:suppressAutoHyphens/>
              <w:rPr>
                <w:rFonts w:asciiTheme="minorHAnsi" w:hAnsiTheme="minorHAnsi" w:cstheme="minorHAnsi"/>
                <w:bCs/>
                <w:spacing w:val="-3"/>
                <w:sz w:val="18"/>
                <w:szCs w:val="18"/>
              </w:rPr>
            </w:pPr>
            <w:r w:rsidRPr="006D6AAF">
              <w:rPr>
                <w:rFonts w:asciiTheme="minorHAnsi" w:hAnsiTheme="minorHAnsi" w:cstheme="minorHAnsi"/>
                <w:bCs/>
                <w:spacing w:val="-3"/>
                <w:sz w:val="18"/>
                <w:szCs w:val="18"/>
              </w:rPr>
              <w:t>Punkt narożny nr</w:t>
            </w:r>
          </w:p>
        </w:tc>
        <w:tc>
          <w:tcPr>
            <w:tcW w:w="1110" w:type="dxa"/>
            <w:tcBorders>
              <w:top w:val="single" w:sz="4" w:space="0" w:color="auto"/>
              <w:left w:val="single" w:sz="6" w:space="0" w:color="auto"/>
              <w:bottom w:val="double" w:sz="4" w:space="0" w:color="auto"/>
              <w:right w:val="nil"/>
            </w:tcBorders>
          </w:tcPr>
          <w:p w14:paraId="55CBE10D" w14:textId="77777777" w:rsidR="00DD7724" w:rsidRPr="006D6AAF" w:rsidRDefault="00DD7724" w:rsidP="00404C9A">
            <w:pPr>
              <w:tabs>
                <w:tab w:val="left" w:pos="-720"/>
              </w:tabs>
              <w:suppressAutoHyphens/>
              <w:jc w:val="center"/>
              <w:rPr>
                <w:rFonts w:asciiTheme="minorHAnsi" w:hAnsiTheme="minorHAnsi" w:cstheme="minorHAnsi"/>
                <w:bCs/>
                <w:spacing w:val="-3"/>
                <w:sz w:val="18"/>
                <w:szCs w:val="18"/>
              </w:rPr>
            </w:pPr>
            <w:r w:rsidRPr="006D6AAF">
              <w:rPr>
                <w:rFonts w:asciiTheme="minorHAnsi" w:hAnsiTheme="minorHAnsi" w:cstheme="minorHAnsi"/>
                <w:bCs/>
                <w:spacing w:val="-3"/>
                <w:sz w:val="18"/>
                <w:szCs w:val="18"/>
              </w:rPr>
              <w:t>1</w:t>
            </w:r>
          </w:p>
        </w:tc>
        <w:tc>
          <w:tcPr>
            <w:tcW w:w="1111" w:type="dxa"/>
            <w:tcBorders>
              <w:top w:val="single" w:sz="4" w:space="0" w:color="auto"/>
              <w:left w:val="single" w:sz="6" w:space="0" w:color="auto"/>
              <w:bottom w:val="double" w:sz="4" w:space="0" w:color="auto"/>
              <w:right w:val="nil"/>
            </w:tcBorders>
          </w:tcPr>
          <w:p w14:paraId="098596C1" w14:textId="77777777" w:rsidR="00DD7724" w:rsidRPr="006D6AAF" w:rsidRDefault="00DD7724" w:rsidP="00404C9A">
            <w:pPr>
              <w:tabs>
                <w:tab w:val="left" w:pos="-720"/>
              </w:tabs>
              <w:suppressAutoHyphens/>
              <w:jc w:val="center"/>
              <w:rPr>
                <w:rFonts w:asciiTheme="minorHAnsi" w:hAnsiTheme="minorHAnsi" w:cstheme="minorHAnsi"/>
                <w:bCs/>
                <w:spacing w:val="-3"/>
                <w:sz w:val="18"/>
                <w:szCs w:val="18"/>
              </w:rPr>
            </w:pPr>
            <w:r w:rsidRPr="006D6AAF">
              <w:rPr>
                <w:rFonts w:asciiTheme="minorHAnsi" w:hAnsiTheme="minorHAnsi" w:cstheme="minorHAnsi"/>
                <w:bCs/>
                <w:spacing w:val="-3"/>
                <w:sz w:val="18"/>
                <w:szCs w:val="18"/>
              </w:rPr>
              <w:t>2</w:t>
            </w:r>
          </w:p>
        </w:tc>
        <w:tc>
          <w:tcPr>
            <w:tcW w:w="1110" w:type="dxa"/>
            <w:tcBorders>
              <w:top w:val="single" w:sz="4" w:space="0" w:color="auto"/>
              <w:left w:val="single" w:sz="6" w:space="0" w:color="auto"/>
              <w:bottom w:val="double" w:sz="4" w:space="0" w:color="auto"/>
              <w:right w:val="nil"/>
            </w:tcBorders>
          </w:tcPr>
          <w:p w14:paraId="64F51439" w14:textId="77777777" w:rsidR="00DD7724" w:rsidRPr="006D6AAF" w:rsidRDefault="00DD7724" w:rsidP="00404C9A">
            <w:pPr>
              <w:tabs>
                <w:tab w:val="left" w:pos="-720"/>
              </w:tabs>
              <w:suppressAutoHyphens/>
              <w:jc w:val="center"/>
              <w:rPr>
                <w:rFonts w:asciiTheme="minorHAnsi" w:hAnsiTheme="minorHAnsi" w:cstheme="minorHAnsi"/>
                <w:bCs/>
                <w:spacing w:val="-3"/>
                <w:sz w:val="18"/>
                <w:szCs w:val="18"/>
              </w:rPr>
            </w:pPr>
            <w:r w:rsidRPr="006D6AAF">
              <w:rPr>
                <w:rFonts w:asciiTheme="minorHAnsi" w:hAnsiTheme="minorHAnsi" w:cstheme="minorHAnsi"/>
                <w:bCs/>
                <w:spacing w:val="-3"/>
                <w:sz w:val="18"/>
                <w:szCs w:val="18"/>
              </w:rPr>
              <w:t>3</w:t>
            </w:r>
          </w:p>
        </w:tc>
        <w:tc>
          <w:tcPr>
            <w:tcW w:w="1111" w:type="dxa"/>
            <w:tcBorders>
              <w:top w:val="single" w:sz="4" w:space="0" w:color="auto"/>
              <w:left w:val="single" w:sz="6" w:space="0" w:color="auto"/>
              <w:bottom w:val="double" w:sz="4" w:space="0" w:color="auto"/>
              <w:right w:val="single" w:sz="4" w:space="0" w:color="auto"/>
            </w:tcBorders>
          </w:tcPr>
          <w:p w14:paraId="2915ABB2" w14:textId="77777777" w:rsidR="00DD7724" w:rsidRPr="006D6AAF" w:rsidRDefault="00DD7724" w:rsidP="00404C9A">
            <w:pPr>
              <w:tabs>
                <w:tab w:val="left" w:pos="-720"/>
              </w:tabs>
              <w:suppressAutoHyphens/>
              <w:jc w:val="center"/>
              <w:rPr>
                <w:rFonts w:asciiTheme="minorHAnsi" w:hAnsiTheme="minorHAnsi" w:cstheme="minorHAnsi"/>
                <w:bCs/>
                <w:spacing w:val="-3"/>
                <w:sz w:val="18"/>
                <w:szCs w:val="18"/>
              </w:rPr>
            </w:pPr>
            <w:r w:rsidRPr="006D6AAF">
              <w:rPr>
                <w:rFonts w:asciiTheme="minorHAnsi" w:hAnsiTheme="minorHAnsi" w:cstheme="minorHAnsi"/>
                <w:bCs/>
                <w:spacing w:val="-3"/>
                <w:sz w:val="18"/>
                <w:szCs w:val="18"/>
              </w:rPr>
              <w:t>4</w:t>
            </w:r>
          </w:p>
        </w:tc>
      </w:tr>
      <w:tr w:rsidR="00DD7724" w:rsidRPr="006D6AAF" w14:paraId="16C997FC" w14:textId="77777777" w:rsidTr="00404C9A">
        <w:trPr>
          <w:jc w:val="center"/>
        </w:trPr>
        <w:tc>
          <w:tcPr>
            <w:tcW w:w="2601" w:type="dxa"/>
            <w:tcBorders>
              <w:top w:val="double" w:sz="4" w:space="0" w:color="auto"/>
              <w:left w:val="single" w:sz="4" w:space="0" w:color="auto"/>
              <w:bottom w:val="nil"/>
              <w:right w:val="nil"/>
            </w:tcBorders>
          </w:tcPr>
          <w:p w14:paraId="29469E35" w14:textId="77777777" w:rsidR="00DD7724" w:rsidRPr="006D6AAF" w:rsidRDefault="00DD7724" w:rsidP="00404C9A">
            <w:pPr>
              <w:pStyle w:val="Stopka"/>
              <w:tabs>
                <w:tab w:val="clear" w:pos="4536"/>
                <w:tab w:val="clear" w:pos="9072"/>
                <w:tab w:val="left" w:pos="-720"/>
              </w:tabs>
              <w:suppressAutoHyphens/>
              <w:rPr>
                <w:rFonts w:asciiTheme="minorHAnsi" w:hAnsiTheme="minorHAnsi" w:cstheme="minorHAnsi"/>
                <w:spacing w:val="-3"/>
                <w:sz w:val="18"/>
                <w:szCs w:val="18"/>
              </w:rPr>
            </w:pPr>
            <w:r w:rsidRPr="006D6AAF">
              <w:rPr>
                <w:rFonts w:asciiTheme="minorHAnsi" w:hAnsiTheme="minorHAnsi" w:cstheme="minorHAnsi"/>
                <w:spacing w:val="-3"/>
                <w:sz w:val="18"/>
                <w:szCs w:val="18"/>
              </w:rPr>
              <w:t>Oznakowanie białe</w:t>
            </w:r>
          </w:p>
        </w:tc>
        <w:tc>
          <w:tcPr>
            <w:tcW w:w="425" w:type="dxa"/>
            <w:tcBorders>
              <w:top w:val="double" w:sz="4" w:space="0" w:color="auto"/>
              <w:left w:val="single" w:sz="6" w:space="0" w:color="auto"/>
              <w:bottom w:val="nil"/>
              <w:right w:val="nil"/>
            </w:tcBorders>
          </w:tcPr>
          <w:p w14:paraId="15300EDB"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x</w:t>
            </w:r>
          </w:p>
        </w:tc>
        <w:tc>
          <w:tcPr>
            <w:tcW w:w="1110" w:type="dxa"/>
            <w:tcBorders>
              <w:top w:val="double" w:sz="4" w:space="0" w:color="auto"/>
              <w:left w:val="single" w:sz="6" w:space="0" w:color="auto"/>
              <w:bottom w:val="nil"/>
              <w:right w:val="nil"/>
            </w:tcBorders>
          </w:tcPr>
          <w:p w14:paraId="6FB6927D"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0,355</w:t>
            </w:r>
          </w:p>
        </w:tc>
        <w:tc>
          <w:tcPr>
            <w:tcW w:w="1111" w:type="dxa"/>
            <w:tcBorders>
              <w:top w:val="double" w:sz="4" w:space="0" w:color="auto"/>
              <w:left w:val="single" w:sz="6" w:space="0" w:color="auto"/>
              <w:bottom w:val="nil"/>
              <w:right w:val="nil"/>
            </w:tcBorders>
          </w:tcPr>
          <w:p w14:paraId="4A1EC8AF"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0,305</w:t>
            </w:r>
          </w:p>
        </w:tc>
        <w:tc>
          <w:tcPr>
            <w:tcW w:w="1110" w:type="dxa"/>
            <w:tcBorders>
              <w:top w:val="double" w:sz="4" w:space="0" w:color="auto"/>
              <w:left w:val="single" w:sz="6" w:space="0" w:color="auto"/>
              <w:bottom w:val="nil"/>
              <w:right w:val="nil"/>
            </w:tcBorders>
          </w:tcPr>
          <w:p w14:paraId="1A05C468"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0,285</w:t>
            </w:r>
          </w:p>
        </w:tc>
        <w:tc>
          <w:tcPr>
            <w:tcW w:w="1111" w:type="dxa"/>
            <w:tcBorders>
              <w:top w:val="double" w:sz="4" w:space="0" w:color="auto"/>
              <w:left w:val="single" w:sz="6" w:space="0" w:color="auto"/>
              <w:bottom w:val="nil"/>
              <w:right w:val="single" w:sz="4" w:space="0" w:color="auto"/>
            </w:tcBorders>
          </w:tcPr>
          <w:p w14:paraId="6A4C93A9"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0,335</w:t>
            </w:r>
          </w:p>
        </w:tc>
      </w:tr>
      <w:tr w:rsidR="00DD7724" w:rsidRPr="006D6AAF" w14:paraId="5047A07B" w14:textId="77777777" w:rsidTr="00404C9A">
        <w:trPr>
          <w:jc w:val="center"/>
        </w:trPr>
        <w:tc>
          <w:tcPr>
            <w:tcW w:w="2601" w:type="dxa"/>
            <w:tcBorders>
              <w:top w:val="nil"/>
              <w:left w:val="single" w:sz="4" w:space="0" w:color="auto"/>
              <w:bottom w:val="single" w:sz="4" w:space="0" w:color="auto"/>
              <w:right w:val="nil"/>
            </w:tcBorders>
          </w:tcPr>
          <w:p w14:paraId="4ED84D00" w14:textId="77777777" w:rsidR="00DD7724" w:rsidRPr="006D6AAF" w:rsidRDefault="00DD7724" w:rsidP="00404C9A">
            <w:pPr>
              <w:tabs>
                <w:tab w:val="left" w:pos="-720"/>
              </w:tabs>
              <w:suppressAutoHyphens/>
              <w:rPr>
                <w:rFonts w:asciiTheme="minorHAnsi" w:hAnsiTheme="minorHAnsi" w:cstheme="minorHAnsi"/>
                <w:spacing w:val="-3"/>
                <w:sz w:val="18"/>
                <w:szCs w:val="18"/>
              </w:rPr>
            </w:pPr>
          </w:p>
        </w:tc>
        <w:tc>
          <w:tcPr>
            <w:tcW w:w="425" w:type="dxa"/>
            <w:tcBorders>
              <w:top w:val="single" w:sz="6" w:space="0" w:color="auto"/>
              <w:left w:val="single" w:sz="6" w:space="0" w:color="auto"/>
              <w:bottom w:val="single" w:sz="4" w:space="0" w:color="auto"/>
              <w:right w:val="nil"/>
            </w:tcBorders>
          </w:tcPr>
          <w:p w14:paraId="5B0EEA84"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y</w:t>
            </w:r>
          </w:p>
        </w:tc>
        <w:tc>
          <w:tcPr>
            <w:tcW w:w="1110" w:type="dxa"/>
            <w:tcBorders>
              <w:top w:val="single" w:sz="6" w:space="0" w:color="auto"/>
              <w:left w:val="single" w:sz="6" w:space="0" w:color="auto"/>
              <w:bottom w:val="single" w:sz="4" w:space="0" w:color="auto"/>
              <w:right w:val="nil"/>
            </w:tcBorders>
          </w:tcPr>
          <w:p w14:paraId="6647AAE9"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0,355</w:t>
            </w:r>
          </w:p>
        </w:tc>
        <w:tc>
          <w:tcPr>
            <w:tcW w:w="1111" w:type="dxa"/>
            <w:tcBorders>
              <w:top w:val="single" w:sz="6" w:space="0" w:color="auto"/>
              <w:left w:val="single" w:sz="6" w:space="0" w:color="auto"/>
              <w:bottom w:val="single" w:sz="4" w:space="0" w:color="auto"/>
              <w:right w:val="nil"/>
            </w:tcBorders>
          </w:tcPr>
          <w:p w14:paraId="66748821"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0,305</w:t>
            </w:r>
          </w:p>
        </w:tc>
        <w:tc>
          <w:tcPr>
            <w:tcW w:w="1110" w:type="dxa"/>
            <w:tcBorders>
              <w:top w:val="single" w:sz="6" w:space="0" w:color="auto"/>
              <w:left w:val="single" w:sz="6" w:space="0" w:color="auto"/>
              <w:bottom w:val="single" w:sz="4" w:space="0" w:color="auto"/>
              <w:right w:val="nil"/>
            </w:tcBorders>
          </w:tcPr>
          <w:p w14:paraId="1F9751E0"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0,325</w:t>
            </w:r>
          </w:p>
        </w:tc>
        <w:tc>
          <w:tcPr>
            <w:tcW w:w="1111" w:type="dxa"/>
            <w:tcBorders>
              <w:top w:val="single" w:sz="6" w:space="0" w:color="auto"/>
              <w:left w:val="single" w:sz="6" w:space="0" w:color="auto"/>
              <w:bottom w:val="single" w:sz="4" w:space="0" w:color="auto"/>
              <w:right w:val="single" w:sz="4" w:space="0" w:color="auto"/>
            </w:tcBorders>
          </w:tcPr>
          <w:p w14:paraId="0B2CC9D5" w14:textId="77777777" w:rsidR="00DD7724" w:rsidRPr="006D6AAF" w:rsidRDefault="00DD7724" w:rsidP="00404C9A">
            <w:pPr>
              <w:tabs>
                <w:tab w:val="left" w:pos="-720"/>
              </w:tabs>
              <w:suppressAutoHyphens/>
              <w:jc w:val="center"/>
              <w:rPr>
                <w:rFonts w:asciiTheme="minorHAnsi" w:hAnsiTheme="minorHAnsi" w:cstheme="minorHAnsi"/>
                <w:spacing w:val="-3"/>
                <w:sz w:val="18"/>
                <w:szCs w:val="18"/>
              </w:rPr>
            </w:pPr>
            <w:r w:rsidRPr="006D6AAF">
              <w:rPr>
                <w:rFonts w:asciiTheme="minorHAnsi" w:hAnsiTheme="minorHAnsi" w:cstheme="minorHAnsi"/>
                <w:spacing w:val="-3"/>
                <w:sz w:val="18"/>
                <w:szCs w:val="18"/>
              </w:rPr>
              <w:t>0,375</w:t>
            </w:r>
          </w:p>
        </w:tc>
      </w:tr>
    </w:tbl>
    <w:p w14:paraId="66E4800C"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r>
    </w:p>
    <w:p w14:paraId="671145B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Pomiar współczynnika luminancji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xml:space="preserve"> może być zastąpiony pomiarem współczynnika luminancji w świetle rozproszonym </w:t>
      </w:r>
      <w:proofErr w:type="spellStart"/>
      <w:r w:rsidRPr="006D6AAF">
        <w:rPr>
          <w:rFonts w:asciiTheme="minorHAnsi" w:hAnsiTheme="minorHAnsi" w:cstheme="minorHAnsi"/>
          <w:sz w:val="18"/>
          <w:szCs w:val="18"/>
        </w:rPr>
        <w:t>Qd</w:t>
      </w:r>
      <w:proofErr w:type="spellEnd"/>
      <w:r w:rsidRPr="006D6AAF">
        <w:rPr>
          <w:rFonts w:asciiTheme="minorHAnsi" w:hAnsiTheme="minorHAnsi" w:cstheme="minorHAnsi"/>
          <w:sz w:val="18"/>
          <w:szCs w:val="18"/>
        </w:rPr>
        <w:t>, wg PN-EN 1436:2000 [4] lub wg POD-97 [9] i POD-2006 (po wydaniu) [10].</w:t>
      </w:r>
    </w:p>
    <w:p w14:paraId="1CAD6DC1" w14:textId="41834E99"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Do określenia odbicia światła dziennego lub odbicia oświetlenia drogi od oznakowania stosuje się współczynnik luminancji w świetle rozproszonym </w:t>
      </w:r>
      <w:proofErr w:type="spellStart"/>
      <w:r w:rsidRPr="006D6AAF">
        <w:rPr>
          <w:rFonts w:asciiTheme="minorHAnsi" w:hAnsiTheme="minorHAnsi" w:cstheme="minorHAnsi"/>
          <w:sz w:val="18"/>
          <w:szCs w:val="18"/>
        </w:rPr>
        <w:t>Qd</w:t>
      </w:r>
      <w:proofErr w:type="spellEnd"/>
      <w:r w:rsidRPr="006D6AAF">
        <w:rPr>
          <w:rFonts w:asciiTheme="minorHAnsi" w:hAnsiTheme="minorHAnsi" w:cstheme="minorHAnsi"/>
          <w:sz w:val="18"/>
          <w:szCs w:val="18"/>
        </w:rPr>
        <w:t xml:space="preserve">. </w:t>
      </w:r>
    </w:p>
    <w:p w14:paraId="445855E3" w14:textId="656B1481"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Wartość współczynnika </w:t>
      </w:r>
      <w:proofErr w:type="spellStart"/>
      <w:r w:rsidRPr="006D6AAF">
        <w:rPr>
          <w:rFonts w:asciiTheme="minorHAnsi" w:hAnsiTheme="minorHAnsi" w:cstheme="minorHAnsi"/>
          <w:sz w:val="18"/>
          <w:szCs w:val="18"/>
        </w:rPr>
        <w:t>Qd</w:t>
      </w:r>
      <w:proofErr w:type="spellEnd"/>
      <w:r w:rsidRPr="006D6AAF">
        <w:rPr>
          <w:rFonts w:asciiTheme="minorHAnsi" w:hAnsiTheme="minorHAnsi" w:cstheme="minorHAnsi"/>
          <w:sz w:val="18"/>
          <w:szCs w:val="18"/>
        </w:rPr>
        <w:t xml:space="preserve"> dla oznakowania nowego w ciągu 14 - 30 dni po wykonaniu powinna wynosić dla oznakowania świeżego, barwy:</w:t>
      </w:r>
    </w:p>
    <w:p w14:paraId="0BE3B7F7"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co najmniej 130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xml:space="preserve"> (nawierzchnie asfaltowe), klasa Q3,</w:t>
      </w:r>
    </w:p>
    <w:p w14:paraId="3A1531AF"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co najmniej 160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xml:space="preserve"> (nawierzchnie betonowe), klasa Q4,</w:t>
      </w:r>
    </w:p>
    <w:p w14:paraId="5A1FCDD4" w14:textId="57FE794B"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Wartość współczynnika </w:t>
      </w:r>
      <w:proofErr w:type="spellStart"/>
      <w:r w:rsidRPr="006D6AAF">
        <w:rPr>
          <w:rFonts w:asciiTheme="minorHAnsi" w:hAnsiTheme="minorHAnsi" w:cstheme="minorHAnsi"/>
          <w:sz w:val="18"/>
          <w:szCs w:val="18"/>
        </w:rPr>
        <w:t>Qd</w:t>
      </w:r>
      <w:proofErr w:type="spellEnd"/>
      <w:r w:rsidRPr="006D6AAF">
        <w:rPr>
          <w:rFonts w:asciiTheme="minorHAnsi" w:hAnsiTheme="minorHAnsi" w:cstheme="minorHAnsi"/>
          <w:sz w:val="18"/>
          <w:szCs w:val="18"/>
        </w:rPr>
        <w:t xml:space="preserve"> powinna wynosić dla oznakowania eksploatowanego po 30 dniu od wykonania, w ciągu całego okresu użytkowania,  barwy:</w:t>
      </w:r>
    </w:p>
    <w:p w14:paraId="11283441"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co najmniej 100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(nawierzchnie asfaltowe), klasa Q2,</w:t>
      </w:r>
    </w:p>
    <w:p w14:paraId="4E696D37"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co najmniej 130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(nawierzchnie betonowe), klasa Q3,</w:t>
      </w:r>
    </w:p>
    <w:p w14:paraId="3D8FBB63" w14:textId="77777777" w:rsidR="00DD7724" w:rsidRPr="006D6AAF" w:rsidRDefault="00DD7724" w:rsidP="00DD7724">
      <w:pPr>
        <w:keepNext/>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6.3.1.3. Widzialność w nocy</w:t>
      </w:r>
    </w:p>
    <w:p w14:paraId="4E1487BA" w14:textId="588029AE"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Za miarę widzialności w nocy przyjęto powierzchniowy 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określany według PN-EN 1436:2000 [4] z uwzględnieniem podziału na klasy PN-EN 1436:2000/A1:2005 [4a].</w:t>
      </w:r>
    </w:p>
    <w:p w14:paraId="04A7BE58" w14:textId="47CBE695"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Wartość współczynnika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powinna wynosić dla oznakowania nowego (w stanie suchym) w ciągu 14 - 30 dni po wykonaniu, barwy:</w:t>
      </w:r>
    </w:p>
    <w:p w14:paraId="323DEC4B"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 xml:space="preserve">białej, na autostradach, drogach ekspresowych oraz na drogach o prędkości </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w:t>
      </w:r>
      <w:smartTag w:uri="urn:schemas-microsoft-com:office:smarttags" w:element="metricconverter">
        <w:smartTagPr>
          <w:attr w:name="ProductID" w:val="100 km/h"/>
        </w:smartTagPr>
        <w:r w:rsidRPr="006D6AAF">
          <w:rPr>
            <w:rFonts w:asciiTheme="minorHAnsi" w:hAnsiTheme="minorHAnsi" w:cstheme="minorHAnsi"/>
            <w:sz w:val="18"/>
            <w:szCs w:val="18"/>
          </w:rPr>
          <w:t>100 km/h</w:t>
        </w:r>
      </w:smartTag>
      <w:r w:rsidRPr="006D6AAF">
        <w:rPr>
          <w:rFonts w:asciiTheme="minorHAnsi" w:hAnsiTheme="minorHAnsi" w:cstheme="minorHAnsi"/>
          <w:sz w:val="18"/>
          <w:szCs w:val="18"/>
        </w:rPr>
        <w:t xml:space="preserve"> lub o natężeniu ruchu &gt; 2 500 pojazdów rzeczywistych na dobę na pas, co najmniej 250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klasa R4/5,</w:t>
      </w:r>
    </w:p>
    <w:p w14:paraId="0C9EC72D"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na pozostałych drogach, co najmniej 200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klasa R4,</w:t>
      </w:r>
    </w:p>
    <w:p w14:paraId="424BB93A" w14:textId="7459AAF5"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Wartość współczynnika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powinna wynosić dla oznakowania eksploatowanego w ciągu od 2 do 6 miesięcy po wykonaniu,  barwy:</w:t>
      </w:r>
    </w:p>
    <w:p w14:paraId="6E0DC288"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lastRenderedPageBreak/>
        <w:t xml:space="preserve">białej, na autostradach, drogach ekspresowych oraz na drogach o prędkości </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w:t>
      </w:r>
      <w:smartTag w:uri="urn:schemas-microsoft-com:office:smarttags" w:element="metricconverter">
        <w:smartTagPr>
          <w:attr w:name="ProductID" w:val="100 km/h"/>
        </w:smartTagPr>
        <w:r w:rsidRPr="006D6AAF">
          <w:rPr>
            <w:rFonts w:asciiTheme="minorHAnsi" w:hAnsiTheme="minorHAnsi" w:cstheme="minorHAnsi"/>
            <w:sz w:val="18"/>
            <w:szCs w:val="18"/>
          </w:rPr>
          <w:t>100 km/h</w:t>
        </w:r>
      </w:smartTag>
      <w:r w:rsidRPr="006D6AAF">
        <w:rPr>
          <w:rFonts w:asciiTheme="minorHAnsi" w:hAnsiTheme="minorHAnsi" w:cstheme="minorHAnsi"/>
          <w:sz w:val="18"/>
          <w:szCs w:val="18"/>
        </w:rPr>
        <w:t xml:space="preserve"> lub o natężeniu ruchu &gt; 2 500 pojazdów rzeczywistych na dobę na pas, co najmniej 200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klasa R4,</w:t>
      </w:r>
    </w:p>
    <w:p w14:paraId="20ECBACB"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na pozostałych drogach, co najmniej 150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klasa R3</w:t>
      </w:r>
    </w:p>
    <w:p w14:paraId="34C6BA10"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Wartość współczynnika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powinna wynosić dla oznakowania eksploatowanego od 7 miesiąca po wykonaniu,  barwy:</w:t>
      </w:r>
    </w:p>
    <w:p w14:paraId="46DCDA1E"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 xml:space="preserve">białej, na autostradach, drogach ekspresowych oraz na drogach o prędkości </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w:t>
      </w:r>
      <w:smartTag w:uri="urn:schemas-microsoft-com:office:smarttags" w:element="metricconverter">
        <w:smartTagPr>
          <w:attr w:name="ProductID" w:val="100 km/h"/>
        </w:smartTagPr>
        <w:r w:rsidRPr="006D6AAF">
          <w:rPr>
            <w:rFonts w:asciiTheme="minorHAnsi" w:hAnsiTheme="minorHAnsi" w:cstheme="minorHAnsi"/>
            <w:sz w:val="18"/>
            <w:szCs w:val="18"/>
          </w:rPr>
          <w:t>100 km/h</w:t>
        </w:r>
      </w:smartTag>
      <w:r w:rsidRPr="006D6AAF">
        <w:rPr>
          <w:rFonts w:asciiTheme="minorHAnsi" w:hAnsiTheme="minorHAnsi" w:cstheme="minorHAnsi"/>
          <w:sz w:val="18"/>
          <w:szCs w:val="18"/>
        </w:rPr>
        <w:t xml:space="preserve"> lub o natężeniu ruchu &gt; 2 500 pojazdów rzeczywistych na dobę na pas, co najmniej 150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klasa R3,</w:t>
      </w:r>
    </w:p>
    <w:p w14:paraId="21A896BA"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na pozostałych drogach, co najmniej 100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xml:space="preserve"> , klasa R2,</w:t>
      </w:r>
    </w:p>
    <w:p w14:paraId="5BAB31A3" w14:textId="77777777" w:rsidR="00DD7724" w:rsidRPr="006D6AAF" w:rsidRDefault="00DD7724" w:rsidP="00DD7724">
      <w:pPr>
        <w:ind w:firstLine="709"/>
        <w:rPr>
          <w:rFonts w:asciiTheme="minorHAnsi" w:hAnsiTheme="minorHAnsi" w:cstheme="minorHAnsi"/>
          <w:sz w:val="18"/>
          <w:szCs w:val="18"/>
        </w:rPr>
      </w:pPr>
      <w:r w:rsidRPr="006D6AAF">
        <w:rPr>
          <w:rFonts w:asciiTheme="minorHAnsi" w:hAnsiTheme="minorHAnsi" w:cstheme="minorHAnsi"/>
          <w:sz w:val="18"/>
          <w:szCs w:val="18"/>
        </w:rPr>
        <w:t>Na nawierzchniach o grubej makroteksturze, takich jak: powierzchniowe utrwalanie oraz na nawierzchniach niejednorodnych można wyjątkowo, tylko na drogach określonych w tablicy 5, dopuścić wartość współczynnika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 70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klasa R1 dla oznakowania cienkowarstwowego eksploatowanego od 6 miesiąca po wykonaniu.</w:t>
      </w:r>
    </w:p>
    <w:p w14:paraId="519C32C6" w14:textId="77777777" w:rsidR="00DD7724" w:rsidRPr="006D6AAF" w:rsidRDefault="00DD7724" w:rsidP="00DD7724">
      <w:pPr>
        <w:ind w:firstLine="709"/>
        <w:rPr>
          <w:rFonts w:asciiTheme="minorHAnsi" w:hAnsiTheme="minorHAnsi" w:cstheme="minorHAnsi"/>
          <w:sz w:val="18"/>
          <w:szCs w:val="18"/>
        </w:rPr>
      </w:pPr>
      <w:r w:rsidRPr="006D6AAF">
        <w:rPr>
          <w:rFonts w:asciiTheme="minorHAnsi" w:hAnsiTheme="minorHAnsi" w:cstheme="minorHAnsi"/>
          <w:sz w:val="18"/>
          <w:szCs w:val="18"/>
        </w:rPr>
        <w:t>Na nawierzchniach nowych lub odnowionych z warstwą ścieralną z SMA zaleca się stosować materiały grubowarstwowe.</w:t>
      </w:r>
    </w:p>
    <w:p w14:paraId="7054B9BB" w14:textId="77777777" w:rsidR="00DD7724" w:rsidRPr="006D6AAF" w:rsidRDefault="00DD7724" w:rsidP="00DD7724">
      <w:pPr>
        <w:numPr>
          <w:ilvl w:val="12"/>
          <w:numId w:val="0"/>
        </w:numPr>
        <w:ind w:firstLine="709"/>
        <w:rPr>
          <w:rFonts w:asciiTheme="minorHAnsi" w:hAnsiTheme="minorHAnsi" w:cstheme="minorHAnsi"/>
          <w:sz w:val="18"/>
          <w:szCs w:val="18"/>
        </w:rPr>
      </w:pPr>
      <w:r w:rsidRPr="006D6AAF">
        <w:rPr>
          <w:rFonts w:asciiTheme="minorHAnsi" w:hAnsiTheme="minorHAnsi" w:cstheme="minorHAnsi"/>
          <w:sz w:val="18"/>
          <w:szCs w:val="18"/>
        </w:rPr>
        <w:t>W szczególnie uzasadnionych przypadkach możliwe jest ustalenie w SST wyższych klas wymagań wg PN-EN 1436:2000/A1:2005 [4a].</w:t>
      </w:r>
    </w:p>
    <w:p w14:paraId="7D663909"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Wartość współczynnika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powinna wynosić dla oznakowania profilowanego, nowego (w stanie wilgotnym) i eksploatowanego w okresie gwarancji wg PN-EN 1436:2000 [4] zmierzona od 14 do 30 dni po wykonaniu, barwy:</w:t>
      </w:r>
    </w:p>
    <w:p w14:paraId="55A70315"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białej, co najmniej 50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xml:space="preserve">, klasa </w:t>
      </w:r>
      <w:r w:rsidRPr="006D6AAF">
        <w:rPr>
          <w:rFonts w:asciiTheme="minorHAnsi" w:hAnsiTheme="minorHAnsi" w:cstheme="minorHAnsi"/>
          <w:spacing w:val="-3"/>
          <w:sz w:val="18"/>
          <w:szCs w:val="18"/>
        </w:rPr>
        <w:t>RW3</w:t>
      </w:r>
      <w:r w:rsidRPr="006D6AAF">
        <w:rPr>
          <w:rFonts w:asciiTheme="minorHAnsi" w:hAnsiTheme="minorHAnsi" w:cstheme="minorHAnsi"/>
          <w:sz w:val="18"/>
          <w:szCs w:val="18"/>
        </w:rPr>
        <w:t>,</w:t>
      </w:r>
    </w:p>
    <w:p w14:paraId="032E1D5E"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w okresie eksploatacji co najmniej 35 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r w:rsidRPr="006D6AAF">
        <w:rPr>
          <w:rFonts w:asciiTheme="minorHAnsi" w:hAnsiTheme="minorHAnsi" w:cstheme="minorHAnsi"/>
          <w:sz w:val="18"/>
          <w:szCs w:val="18"/>
        </w:rPr>
        <w:t xml:space="preserve">, klasa </w:t>
      </w:r>
      <w:r w:rsidRPr="006D6AAF">
        <w:rPr>
          <w:rFonts w:asciiTheme="minorHAnsi" w:hAnsiTheme="minorHAnsi" w:cstheme="minorHAnsi"/>
          <w:spacing w:val="-3"/>
          <w:sz w:val="18"/>
          <w:szCs w:val="18"/>
        </w:rPr>
        <w:t>RW2.</w:t>
      </w:r>
    </w:p>
    <w:p w14:paraId="1B293F5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 xml:space="preserve">Powyższe wymaganie dotyczy jedynie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 xml:space="preserve"> profilowanych, takich jak oznakowanie strukturalne wykonywane masami termoplastycznymi, taśmami w postaci np. poprzecznych </w:t>
      </w:r>
      <w:proofErr w:type="spellStart"/>
      <w:r w:rsidRPr="006D6AAF">
        <w:rPr>
          <w:rFonts w:asciiTheme="minorHAnsi" w:hAnsiTheme="minorHAnsi" w:cstheme="minorHAnsi"/>
          <w:sz w:val="18"/>
          <w:szCs w:val="18"/>
        </w:rPr>
        <w:t>wygarbień</w:t>
      </w:r>
      <w:proofErr w:type="spellEnd"/>
      <w:r w:rsidRPr="006D6AAF">
        <w:rPr>
          <w:rFonts w:asciiTheme="minorHAnsi" w:hAnsiTheme="minorHAnsi" w:cstheme="minorHAnsi"/>
          <w:sz w:val="18"/>
          <w:szCs w:val="18"/>
        </w:rPr>
        <w:t xml:space="preserve"> (baretek), drop-on-line, itp.</w:t>
      </w:r>
    </w:p>
    <w:p w14:paraId="1870D70A"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 xml:space="preserve">Wykonywanie pomiarów na oznakowaniu ciągłym z naniesionymi </w:t>
      </w:r>
      <w:proofErr w:type="spellStart"/>
      <w:r w:rsidRPr="006D6AAF">
        <w:rPr>
          <w:rFonts w:asciiTheme="minorHAnsi" w:hAnsiTheme="minorHAnsi" w:cstheme="minorHAnsi"/>
          <w:sz w:val="18"/>
          <w:szCs w:val="18"/>
        </w:rPr>
        <w:t>wygarbieniami</w:t>
      </w:r>
      <w:proofErr w:type="spellEnd"/>
      <w:r w:rsidRPr="006D6AAF">
        <w:rPr>
          <w:rFonts w:asciiTheme="minorHAnsi" w:hAnsiTheme="minorHAnsi" w:cstheme="minorHAnsi"/>
          <w:sz w:val="18"/>
          <w:szCs w:val="18"/>
        </w:rPr>
        <w:t xml:space="preserve"> może być wykonywane tylko metoda dynamiczną. Pomiar aparatami ręcznymi jest albo niemożliwy albo obciążony dużym błędem.</w:t>
      </w:r>
    </w:p>
    <w:p w14:paraId="3BF6559A"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 xml:space="preserve">Wykonywanie pomiarów odblaskowości na pozostałych typach oznakowania strukturalnego, z uwagi na jego niecałkowite i niejednorodne pokrycie powierzchni oznakowania, jest obarczone większym błędem niż na </w:t>
      </w:r>
      <w:proofErr w:type="spellStart"/>
      <w:r w:rsidRPr="006D6AAF">
        <w:rPr>
          <w:rFonts w:asciiTheme="minorHAnsi" w:hAnsiTheme="minorHAnsi" w:cstheme="minorHAnsi"/>
          <w:sz w:val="18"/>
          <w:szCs w:val="18"/>
        </w:rPr>
        <w:t>oznakowaniach</w:t>
      </w:r>
      <w:proofErr w:type="spellEnd"/>
      <w:r w:rsidRPr="006D6AAF">
        <w:rPr>
          <w:rFonts w:asciiTheme="minorHAnsi" w:hAnsiTheme="minorHAnsi" w:cstheme="minorHAnsi"/>
          <w:sz w:val="18"/>
          <w:szCs w:val="18"/>
        </w:rPr>
        <w:t xml:space="preserve"> pełnych. Dlatego podczas odbioru czy kontroli, należy przyjąć jako dopuszczalne wartości współczynnika odblasku o 20% niższe od przyjętych w SST.</w:t>
      </w:r>
    </w:p>
    <w:p w14:paraId="743ECCE9" w14:textId="77777777" w:rsidR="00DD7724" w:rsidRPr="006D6AAF" w:rsidRDefault="00DD7724" w:rsidP="00DD7724">
      <w:pPr>
        <w:pStyle w:val="Stopka"/>
        <w:numPr>
          <w:ilvl w:val="12"/>
          <w:numId w:val="0"/>
        </w:numPr>
        <w:tabs>
          <w:tab w:val="clear" w:pos="4536"/>
          <w:tab w:val="clear" w:pos="9072"/>
        </w:tabs>
        <w:rPr>
          <w:rFonts w:asciiTheme="minorHAnsi" w:hAnsiTheme="minorHAnsi" w:cstheme="minorHAnsi"/>
          <w:b/>
          <w:sz w:val="18"/>
          <w:szCs w:val="18"/>
        </w:rPr>
      </w:pPr>
      <w:r w:rsidRPr="006D6AAF">
        <w:rPr>
          <w:rFonts w:asciiTheme="minorHAnsi" w:hAnsiTheme="minorHAnsi" w:cstheme="minorHAnsi"/>
          <w:b/>
          <w:sz w:val="18"/>
          <w:szCs w:val="18"/>
        </w:rPr>
        <w:t>6.3.1.4. Szorstkość oznakowania</w:t>
      </w:r>
    </w:p>
    <w:p w14:paraId="2847E9ED"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Miarą szorstkości oznakowania jest wartość wskaźnika szorstkości SRT (</w:t>
      </w:r>
      <w:proofErr w:type="spellStart"/>
      <w:r w:rsidRPr="006D6AAF">
        <w:rPr>
          <w:rFonts w:asciiTheme="minorHAnsi" w:hAnsiTheme="minorHAnsi" w:cstheme="minorHAnsi"/>
          <w:sz w:val="18"/>
          <w:szCs w:val="18"/>
        </w:rPr>
        <w:t>Skid</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Resistance</w:t>
      </w:r>
      <w:proofErr w:type="spellEnd"/>
      <w:r w:rsidRPr="006D6AAF">
        <w:rPr>
          <w:rFonts w:asciiTheme="minorHAnsi" w:hAnsiTheme="minorHAnsi" w:cstheme="minorHAnsi"/>
          <w:sz w:val="18"/>
          <w:szCs w:val="18"/>
        </w:rPr>
        <w:t xml:space="preserve"> Tester) mierzona wahadłem angielskim, wg PN-EN 1436:2000 [4] lub POD-97 [9] i POD-2006 (po wydaniu) [10]. Wartość SRT symuluje warunki, w których pojazd wyposażony w typowe opony hamuje z blokadą kół przy prędkości </w:t>
      </w:r>
      <w:smartTag w:uri="urn:schemas-microsoft-com:office:smarttags" w:element="metricconverter">
        <w:smartTagPr>
          <w:attr w:name="ProductID" w:val="50 km/h"/>
        </w:smartTagPr>
        <w:r w:rsidRPr="006D6AAF">
          <w:rPr>
            <w:rFonts w:asciiTheme="minorHAnsi" w:hAnsiTheme="minorHAnsi" w:cstheme="minorHAnsi"/>
            <w:sz w:val="18"/>
            <w:szCs w:val="18"/>
          </w:rPr>
          <w:t>50 km/h</w:t>
        </w:r>
      </w:smartTag>
      <w:r w:rsidRPr="006D6AAF">
        <w:rPr>
          <w:rFonts w:asciiTheme="minorHAnsi" w:hAnsiTheme="minorHAnsi" w:cstheme="minorHAnsi"/>
          <w:sz w:val="18"/>
          <w:szCs w:val="18"/>
        </w:rPr>
        <w:t xml:space="preserve"> na mokrej nawierzchni.</w:t>
      </w:r>
    </w:p>
    <w:p w14:paraId="69E5F67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Wymaga się, aby wartość wskaźnika szorstkości SRT wynosiła na oznakowaniu:</w:t>
      </w:r>
    </w:p>
    <w:p w14:paraId="362E5854"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w ciągu całego okresu użytkowania, co najmniej 45 jednostek SRT (klasa S1).</w:t>
      </w:r>
    </w:p>
    <w:p w14:paraId="2AFF617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 xml:space="preserve">Wykonywanie pomiarów wskaźnika szorstkości SRT dotyczy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 xml:space="preserve"> jednolitych, płaskich, wykonanych farbami, masami termoplastycznymi i taśmami. Pomiar na oznakowaniu strukturalnym jest, jeśli możliwy, to nie miarodajny. W przypadku oznakowania z </w:t>
      </w:r>
      <w:proofErr w:type="spellStart"/>
      <w:r w:rsidRPr="006D6AAF">
        <w:rPr>
          <w:rFonts w:asciiTheme="minorHAnsi" w:hAnsiTheme="minorHAnsi" w:cstheme="minorHAnsi"/>
          <w:sz w:val="18"/>
          <w:szCs w:val="18"/>
        </w:rPr>
        <w:t>wygarbieniami</w:t>
      </w:r>
      <w:proofErr w:type="spellEnd"/>
      <w:r w:rsidRPr="006D6AAF">
        <w:rPr>
          <w:rFonts w:asciiTheme="minorHAnsi" w:hAnsiTheme="minorHAnsi" w:cstheme="minorHAnsi"/>
          <w:sz w:val="18"/>
          <w:szCs w:val="18"/>
        </w:rPr>
        <w:t xml:space="preserve"> i punktowymi elementami odblaskowymi pomiar nie jest możliwy.</w:t>
      </w:r>
    </w:p>
    <w:p w14:paraId="224AC8A1" w14:textId="77777777" w:rsidR="00DD7724" w:rsidRPr="006D6AAF" w:rsidRDefault="00DD7724" w:rsidP="00DD7724">
      <w:pPr>
        <w:numPr>
          <w:ilvl w:val="12"/>
          <w:numId w:val="0"/>
        </w:numPr>
        <w:rPr>
          <w:rFonts w:asciiTheme="minorHAnsi" w:hAnsiTheme="minorHAnsi" w:cstheme="minorHAnsi"/>
          <w:i/>
          <w:sz w:val="18"/>
          <w:szCs w:val="18"/>
        </w:rPr>
      </w:pPr>
      <w:r w:rsidRPr="006D6AAF">
        <w:rPr>
          <w:rFonts w:asciiTheme="minorHAnsi" w:hAnsiTheme="minorHAnsi" w:cstheme="minorHAnsi"/>
          <w:i/>
          <w:sz w:val="18"/>
          <w:szCs w:val="18"/>
        </w:rPr>
        <w:t>UWAGA: Wskaźnik szorstkości SRT w normach powierzchniowych został nazwany PTV (</w:t>
      </w:r>
      <w:proofErr w:type="spellStart"/>
      <w:r w:rsidRPr="006D6AAF">
        <w:rPr>
          <w:rFonts w:asciiTheme="minorHAnsi" w:hAnsiTheme="minorHAnsi" w:cstheme="minorHAnsi"/>
          <w:i/>
          <w:sz w:val="18"/>
          <w:szCs w:val="18"/>
        </w:rPr>
        <w:t>Polishing</w:t>
      </w:r>
      <w:proofErr w:type="spellEnd"/>
      <w:r w:rsidRPr="006D6AAF">
        <w:rPr>
          <w:rFonts w:asciiTheme="minorHAnsi" w:hAnsiTheme="minorHAnsi" w:cstheme="minorHAnsi"/>
          <w:i/>
          <w:sz w:val="18"/>
          <w:szCs w:val="18"/>
        </w:rPr>
        <w:t xml:space="preserve"> Test Value) za PN-EN 13 036-4:2004(U)[6a]. Metoda pomiaru i sprzęt do jego wykonania są identyczne z przyjętymi w PN-EN 1436:2000[4] dla </w:t>
      </w:r>
      <w:proofErr w:type="spellStart"/>
      <w:r w:rsidRPr="006D6AAF">
        <w:rPr>
          <w:rFonts w:asciiTheme="minorHAnsi" w:hAnsiTheme="minorHAnsi" w:cstheme="minorHAnsi"/>
          <w:i/>
          <w:sz w:val="18"/>
          <w:szCs w:val="18"/>
        </w:rPr>
        <w:t>oznakowań</w:t>
      </w:r>
      <w:proofErr w:type="spellEnd"/>
      <w:r w:rsidRPr="006D6AAF">
        <w:rPr>
          <w:rFonts w:asciiTheme="minorHAnsi" w:hAnsiTheme="minorHAnsi" w:cstheme="minorHAnsi"/>
          <w:i/>
          <w:sz w:val="18"/>
          <w:szCs w:val="18"/>
        </w:rPr>
        <w:t xml:space="preserve"> poziomych.</w:t>
      </w:r>
    </w:p>
    <w:p w14:paraId="29FF9D62"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6.3.1.5. Trwałość oznakowania</w:t>
      </w:r>
    </w:p>
    <w:p w14:paraId="4E458AB9"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Trwałość oznakowania cienkowarstwowego oceniana jako stopień zużycia w 10-stopniowej skali LCPC określonej w POD-97 [9] lub POD-2006 (po wydaniu) [10] powinna wynosić po 12-miesięcznym okresie eksploatacji oznakowania: co najmniej 6.</w:t>
      </w:r>
    </w:p>
    <w:p w14:paraId="5CE7B80B" w14:textId="77777777" w:rsidR="00DD7724" w:rsidRPr="006D6AAF" w:rsidRDefault="00DD7724" w:rsidP="00DD7724">
      <w:pPr>
        <w:ind w:firstLine="709"/>
        <w:rPr>
          <w:rFonts w:asciiTheme="minorHAnsi" w:hAnsiTheme="minorHAnsi" w:cstheme="minorHAnsi"/>
          <w:sz w:val="18"/>
          <w:szCs w:val="18"/>
        </w:rPr>
      </w:pPr>
      <w:r w:rsidRPr="006D6AAF">
        <w:rPr>
          <w:rFonts w:asciiTheme="minorHAnsi" w:hAnsiTheme="minorHAnsi" w:cstheme="minorHAnsi"/>
          <w:sz w:val="18"/>
          <w:szCs w:val="18"/>
        </w:rPr>
        <w:t>Taka metoda oceny znajduje szczególnie zastosowanie do oceny przydatności materiałów do poziomego oznakowania dróg.</w:t>
      </w:r>
    </w:p>
    <w:p w14:paraId="408C59DC"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14:paraId="63601AEC"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W celach kontrolnych trwałość jest oceniana pośrednio przez sprawdzenie spełniania wymagań widoczności w dzień, w nocy i szorstkości.</w:t>
      </w:r>
    </w:p>
    <w:p w14:paraId="78F5ACF1" w14:textId="77777777" w:rsidR="00DD7724" w:rsidRPr="006D6AAF" w:rsidRDefault="00DD7724" w:rsidP="00DD7724">
      <w:pPr>
        <w:keepNext/>
        <w:rPr>
          <w:rFonts w:asciiTheme="minorHAnsi" w:hAnsiTheme="minorHAnsi" w:cstheme="minorHAnsi"/>
          <w:b/>
          <w:sz w:val="18"/>
          <w:szCs w:val="18"/>
        </w:rPr>
      </w:pPr>
      <w:r w:rsidRPr="006D6AAF">
        <w:rPr>
          <w:rFonts w:asciiTheme="minorHAnsi" w:hAnsiTheme="minorHAnsi" w:cstheme="minorHAnsi"/>
          <w:b/>
          <w:sz w:val="18"/>
          <w:szCs w:val="18"/>
        </w:rPr>
        <w:t>6.3.1.6. Czas schnięcia oznakowania (względnie czas do przejezdności oznakowania)</w:t>
      </w:r>
    </w:p>
    <w:p w14:paraId="03F89842"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Za czas schnięcia oznakowania przyjmuje się czas upływający między wykonaniem oznakowania a jego oddaniem do ruchu.</w:t>
      </w:r>
    </w:p>
    <w:p w14:paraId="72F5D572"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 xml:space="preserve">Czas schnięcia oznakowania nie powinien przekraczać czasu gwarantowanego przez producenta, z tym że nie może przekraczać 2 godzin w przypadku </w:t>
      </w:r>
      <w:proofErr w:type="spellStart"/>
      <w:r w:rsidRPr="006D6AAF">
        <w:rPr>
          <w:rFonts w:asciiTheme="minorHAnsi" w:hAnsiTheme="minorHAnsi" w:cstheme="minorHAnsi"/>
          <w:sz w:val="18"/>
          <w:szCs w:val="18"/>
        </w:rPr>
        <w:t>wymalowań</w:t>
      </w:r>
      <w:proofErr w:type="spellEnd"/>
      <w:r w:rsidRPr="006D6AAF">
        <w:rPr>
          <w:rFonts w:asciiTheme="minorHAnsi" w:hAnsiTheme="minorHAnsi" w:cstheme="minorHAnsi"/>
          <w:sz w:val="18"/>
          <w:szCs w:val="18"/>
        </w:rPr>
        <w:t xml:space="preserve"> nocnych i 1 godziny w przypadku </w:t>
      </w:r>
      <w:proofErr w:type="spellStart"/>
      <w:r w:rsidRPr="006D6AAF">
        <w:rPr>
          <w:rFonts w:asciiTheme="minorHAnsi" w:hAnsiTheme="minorHAnsi" w:cstheme="minorHAnsi"/>
          <w:sz w:val="18"/>
          <w:szCs w:val="18"/>
        </w:rPr>
        <w:t>wymalowań</w:t>
      </w:r>
      <w:proofErr w:type="spellEnd"/>
      <w:r w:rsidRPr="006D6AAF">
        <w:rPr>
          <w:rFonts w:asciiTheme="minorHAnsi" w:hAnsiTheme="minorHAnsi" w:cstheme="minorHAnsi"/>
          <w:sz w:val="18"/>
          <w:szCs w:val="18"/>
        </w:rPr>
        <w:t xml:space="preserve"> dziennych. Metoda oznaczenia czasu schnięcia znajduje się w POD-97 [9] lub POD-2006 (po wydaniu) [10].</w:t>
      </w:r>
    </w:p>
    <w:p w14:paraId="5C0A5C77" w14:textId="77777777" w:rsidR="00DD7724" w:rsidRPr="006D6AAF" w:rsidRDefault="00DD7724" w:rsidP="00DD7724">
      <w:pPr>
        <w:rPr>
          <w:rFonts w:asciiTheme="minorHAnsi" w:hAnsiTheme="minorHAnsi" w:cstheme="minorHAnsi"/>
          <w:b/>
          <w:sz w:val="18"/>
          <w:szCs w:val="18"/>
        </w:rPr>
      </w:pPr>
      <w:r w:rsidRPr="006D6AAF">
        <w:rPr>
          <w:rFonts w:asciiTheme="minorHAnsi" w:hAnsiTheme="minorHAnsi" w:cstheme="minorHAnsi"/>
          <w:b/>
          <w:sz w:val="18"/>
          <w:szCs w:val="18"/>
        </w:rPr>
        <w:t>6.3.1.7. Grubość oznakowania</w:t>
      </w:r>
    </w:p>
    <w:p w14:paraId="148A2A5C"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Grubość oznakowania, tj. podwyższenie ponad górną powierzchnię nawierzchni, powinna wynosić dla:</w:t>
      </w:r>
    </w:p>
    <w:p w14:paraId="1387B8D5" w14:textId="77777777" w:rsidR="00DD7724" w:rsidRPr="006D6AAF" w:rsidRDefault="00DD7724" w:rsidP="00E52230">
      <w:pPr>
        <w:numPr>
          <w:ilvl w:val="0"/>
          <w:numId w:val="415"/>
        </w:numPr>
        <w:rPr>
          <w:rFonts w:asciiTheme="minorHAnsi" w:hAnsiTheme="minorHAnsi" w:cstheme="minorHAnsi"/>
          <w:sz w:val="18"/>
          <w:szCs w:val="18"/>
        </w:rPr>
      </w:pPr>
      <w:r w:rsidRPr="006D6AAF">
        <w:rPr>
          <w:rFonts w:asciiTheme="minorHAnsi" w:hAnsiTheme="minorHAnsi" w:cstheme="minorHAnsi"/>
          <w:sz w:val="18"/>
          <w:szCs w:val="18"/>
        </w:rPr>
        <w:t xml:space="preserve">oznakowania cienkowarstwowego (grubość na mokro bez kulek szklanych), co najwyżej </w:t>
      </w:r>
      <w:smartTag w:uri="urn:schemas-microsoft-com:office:smarttags" w:element="metricconverter">
        <w:smartTagPr>
          <w:attr w:name="ProductID" w:val="0,89 mm"/>
        </w:smartTagPr>
        <w:r w:rsidRPr="006D6AAF">
          <w:rPr>
            <w:rFonts w:asciiTheme="minorHAnsi" w:hAnsiTheme="minorHAnsi" w:cstheme="minorHAnsi"/>
            <w:sz w:val="18"/>
            <w:szCs w:val="18"/>
          </w:rPr>
          <w:t>0,89 mm</w:t>
        </w:r>
      </w:smartTag>
      <w:r w:rsidRPr="006D6AAF">
        <w:rPr>
          <w:rFonts w:asciiTheme="minorHAnsi" w:hAnsiTheme="minorHAnsi" w:cstheme="minorHAnsi"/>
          <w:sz w:val="18"/>
          <w:szCs w:val="18"/>
        </w:rPr>
        <w:t>,</w:t>
      </w:r>
    </w:p>
    <w:p w14:paraId="58CA79B3" w14:textId="77777777" w:rsidR="00DD7724" w:rsidRPr="006D6AAF" w:rsidRDefault="00DD7724" w:rsidP="00E52230">
      <w:pPr>
        <w:numPr>
          <w:ilvl w:val="0"/>
          <w:numId w:val="415"/>
        </w:numPr>
        <w:rPr>
          <w:rFonts w:asciiTheme="minorHAnsi" w:hAnsiTheme="minorHAnsi" w:cstheme="minorHAnsi"/>
          <w:sz w:val="18"/>
          <w:szCs w:val="18"/>
        </w:rPr>
      </w:pPr>
      <w:r w:rsidRPr="006D6AAF">
        <w:rPr>
          <w:rFonts w:asciiTheme="minorHAnsi" w:hAnsiTheme="minorHAnsi" w:cstheme="minorHAnsi"/>
          <w:sz w:val="18"/>
          <w:szCs w:val="18"/>
        </w:rPr>
        <w:t>oznakowania grubowarstwowego chemoutwardzalnego strukturalnego – 4,0-</w:t>
      </w:r>
      <w:smartTag w:uri="urn:schemas-microsoft-com:office:smarttags" w:element="metricconverter">
        <w:smartTagPr>
          <w:attr w:name="ProductID" w:val="5,0 mm"/>
        </w:smartTagPr>
        <w:r w:rsidRPr="006D6AAF">
          <w:rPr>
            <w:rFonts w:asciiTheme="minorHAnsi" w:hAnsiTheme="minorHAnsi" w:cstheme="minorHAnsi"/>
            <w:sz w:val="18"/>
            <w:szCs w:val="18"/>
          </w:rPr>
          <w:t>5,0 mm</w:t>
        </w:r>
      </w:smartTag>
      <w:r w:rsidRPr="006D6AAF">
        <w:rPr>
          <w:rFonts w:asciiTheme="minorHAnsi" w:hAnsiTheme="minorHAnsi" w:cstheme="minorHAnsi"/>
          <w:sz w:val="18"/>
          <w:szCs w:val="18"/>
        </w:rPr>
        <w:t>.</w:t>
      </w:r>
    </w:p>
    <w:p w14:paraId="6AABBC50"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Wymagania te nie obowiązują, jeśli nawierzchnia pod znakowaniem jest wyfrezowana.</w:t>
      </w:r>
    </w:p>
    <w:p w14:paraId="596445AB" w14:textId="77777777" w:rsidR="00DD7724" w:rsidRPr="006D6AAF" w:rsidRDefault="00DD7724" w:rsidP="00DD7724">
      <w:pPr>
        <w:ind w:firstLine="709"/>
        <w:rPr>
          <w:rFonts w:asciiTheme="minorHAnsi" w:hAnsiTheme="minorHAnsi" w:cstheme="minorHAnsi"/>
          <w:sz w:val="18"/>
          <w:szCs w:val="18"/>
        </w:rPr>
      </w:pPr>
      <w:r w:rsidRPr="006D6AAF">
        <w:rPr>
          <w:rFonts w:asciiTheme="minorHAnsi" w:hAnsiTheme="minorHAnsi" w:cstheme="minorHAnsi"/>
          <w:sz w:val="18"/>
          <w:szCs w:val="18"/>
        </w:rPr>
        <w:t>Kontrola grubości oznakowania jest istotna w przypadku, gdy Wykonawca nie udziela gwarancji lub gdy nie są wykonywane pomiary kontrolne za pomocą aparatury lub poprzez ocenę wizualną.</w:t>
      </w:r>
    </w:p>
    <w:p w14:paraId="76D18D94" w14:textId="77777777" w:rsidR="00DD7724" w:rsidRPr="006D6AAF" w:rsidRDefault="00DD7724" w:rsidP="00DD7724">
      <w:pPr>
        <w:rPr>
          <w:rFonts w:asciiTheme="minorHAnsi" w:hAnsiTheme="minorHAnsi" w:cstheme="minorHAnsi"/>
          <w:b/>
          <w:sz w:val="18"/>
          <w:szCs w:val="18"/>
        </w:rPr>
      </w:pPr>
      <w:r w:rsidRPr="006D6AAF">
        <w:rPr>
          <w:rFonts w:asciiTheme="minorHAnsi" w:hAnsiTheme="minorHAnsi" w:cstheme="minorHAnsi"/>
          <w:b/>
          <w:sz w:val="18"/>
          <w:szCs w:val="18"/>
        </w:rPr>
        <w:t>6.3.2.</w:t>
      </w:r>
      <w:r w:rsidRPr="006D6AAF">
        <w:rPr>
          <w:rFonts w:asciiTheme="minorHAnsi" w:hAnsiTheme="minorHAnsi" w:cstheme="minorHAnsi"/>
          <w:b/>
          <w:sz w:val="18"/>
          <w:szCs w:val="18"/>
        </w:rPr>
        <w:tab/>
        <w:t>Badania wykonania znakowania poziomego z materiału cienkowarstwowego lub grubowarstwowego</w:t>
      </w:r>
    </w:p>
    <w:p w14:paraId="60316C83"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Wykonawca wykonując znakowanie poziome z materiału cienko- lub grubowarstwowego przeprowadza przed rozpoczęciem każdej pracy oraz w czasie jej wykonywania, co najmniej raz dziennie, następujące badania:</w:t>
      </w:r>
    </w:p>
    <w:p w14:paraId="631CC045"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 przed rozpoczęciem pracy:</w:t>
      </w:r>
    </w:p>
    <w:p w14:paraId="6108F95F"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sprawdzenie oznakowania opakowań,</w:t>
      </w:r>
    </w:p>
    <w:p w14:paraId="30539757"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wizualną ocenę stanu  materiału, w zakresie jego jednorodności i widocznych wad,</w:t>
      </w:r>
    </w:p>
    <w:p w14:paraId="11E1B8AE"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pomiar wilgotności względnej powietrza,</w:t>
      </w:r>
    </w:p>
    <w:p w14:paraId="1B76970C"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pomiar temperatury powietrza i nawierzchni,</w:t>
      </w:r>
    </w:p>
    <w:p w14:paraId="2F8D64CD"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badanie lepkości farby, wg POD-97 [9] lub POD-2006 (po wydaniu) [10],</w:t>
      </w:r>
    </w:p>
    <w:p w14:paraId="5E60E43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b) w czasie wykonywania pracy:</w:t>
      </w:r>
    </w:p>
    <w:p w14:paraId="461FE05B"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lastRenderedPageBreak/>
        <w:t>pomiar grubości warstwy oznakowania,</w:t>
      </w:r>
    </w:p>
    <w:p w14:paraId="4FEEDCBF"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pomiar czasu schnięcia, wg POD-97 [9] lub POD-2006 (po wydaniu) [10],</w:t>
      </w:r>
    </w:p>
    <w:p w14:paraId="1997757D"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wizualną ocenę równomierności rozłożenia kulek szklanych podczas objazdu w nocy,</w:t>
      </w:r>
    </w:p>
    <w:p w14:paraId="6282F7AD"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pomiar poziomych wymiarów oznakowania, na zgodność z dokumentacją projektową i załącznikiem nr 2 do rozporządzenia Ministra Infrastruktury [7],</w:t>
      </w:r>
    </w:p>
    <w:p w14:paraId="55649BB0"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wizualną ocenę równomierności skropienia (rozłożenia materiału) na całej szerokości linii,</w:t>
      </w:r>
    </w:p>
    <w:p w14:paraId="0FB581BD" w14:textId="77777777" w:rsidR="00DD7724" w:rsidRPr="006D6AAF" w:rsidRDefault="00DD7724" w:rsidP="00E52230">
      <w:pPr>
        <w:numPr>
          <w:ilvl w:val="0"/>
          <w:numId w:val="422"/>
        </w:numPr>
        <w:ind w:left="567" w:hanging="283"/>
        <w:rPr>
          <w:rFonts w:asciiTheme="minorHAnsi" w:hAnsiTheme="minorHAnsi" w:cstheme="minorHAnsi"/>
          <w:sz w:val="18"/>
          <w:szCs w:val="18"/>
        </w:rPr>
      </w:pPr>
      <w:r w:rsidRPr="006D6AAF">
        <w:rPr>
          <w:rFonts w:asciiTheme="minorHAnsi" w:hAnsiTheme="minorHAnsi" w:cstheme="minorHAnsi"/>
          <w:sz w:val="18"/>
          <w:szCs w:val="18"/>
        </w:rPr>
        <w:t>oznaczenia czasu przejezdności, wg POD-97 [9] lub POD-2006 (po wydaniu) [10].</w:t>
      </w:r>
    </w:p>
    <w:p w14:paraId="413ED81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 xml:space="preserve">Protokół z przeprowadzonych badań wraz z jedną próbką, jednoznacznie oznakowaną, na blasze (300 x 250 x </w:t>
      </w:r>
      <w:smartTag w:uri="urn:schemas-microsoft-com:office:smarttags" w:element="metricconverter">
        <w:smartTagPr>
          <w:attr w:name="ProductID" w:val="1,5 mm"/>
        </w:smartTagPr>
        <w:r w:rsidRPr="006D6AAF">
          <w:rPr>
            <w:rFonts w:asciiTheme="minorHAnsi" w:hAnsiTheme="minorHAnsi" w:cstheme="minorHAnsi"/>
            <w:sz w:val="18"/>
            <w:szCs w:val="18"/>
          </w:rPr>
          <w:t>1,5 mm</w:t>
        </w:r>
      </w:smartTag>
      <w:r w:rsidRPr="006D6AAF">
        <w:rPr>
          <w:rFonts w:asciiTheme="minorHAnsi" w:hAnsiTheme="minorHAnsi" w:cstheme="minorHAnsi"/>
          <w:sz w:val="18"/>
          <w:szCs w:val="18"/>
        </w:rPr>
        <w:t>) Wykonawca powinien przechować do czasu upływu okresu gwarancji.</w:t>
      </w:r>
    </w:p>
    <w:p w14:paraId="22F5FA6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Do odbioru i w przypadku wątpliwości dotyczących wykonania oznakowania poziomego, Inżynier może zlecić wykonanie badań:</w:t>
      </w:r>
    </w:p>
    <w:p w14:paraId="5193EC6D"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widzialności w nocy,</w:t>
      </w:r>
    </w:p>
    <w:p w14:paraId="32E1F57A"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widzialności w dzień,</w:t>
      </w:r>
    </w:p>
    <w:p w14:paraId="21932808"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szorstkości,</w:t>
      </w:r>
    </w:p>
    <w:p w14:paraId="2573852A"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5BC84FF5"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 xml:space="preserve">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6D6AAF">
          <w:rPr>
            <w:rFonts w:asciiTheme="minorHAnsi" w:hAnsiTheme="minorHAnsi" w:cstheme="minorHAnsi"/>
            <w:sz w:val="18"/>
            <w:szCs w:val="18"/>
          </w:rPr>
          <w:t>1 m</w:t>
        </w:r>
      </w:smartTag>
      <w:r w:rsidRPr="006D6AAF">
        <w:rPr>
          <w:rFonts w:asciiTheme="minorHAnsi" w:hAnsiTheme="minorHAnsi" w:cstheme="minorHAnsi"/>
          <w:sz w:val="18"/>
          <w:szCs w:val="18"/>
        </w:rPr>
        <w:t>.</w:t>
      </w:r>
    </w:p>
    <w:p w14:paraId="2EB05095" w14:textId="77777777" w:rsidR="00DD7724" w:rsidRPr="006D6AAF" w:rsidRDefault="00DD7724" w:rsidP="00DD7724">
      <w:pPr>
        <w:pStyle w:val="Tekstpodstawowywcity2"/>
        <w:spacing w:before="0" w:line="240" w:lineRule="auto"/>
        <w:rPr>
          <w:rFonts w:asciiTheme="minorHAnsi" w:hAnsiTheme="minorHAnsi" w:cstheme="minorHAnsi"/>
          <w:b/>
          <w:sz w:val="18"/>
          <w:szCs w:val="18"/>
        </w:rPr>
      </w:pPr>
      <w:r w:rsidRPr="006D6AAF">
        <w:rPr>
          <w:rFonts w:asciiTheme="minorHAnsi" w:hAnsiTheme="minorHAnsi" w:cstheme="minorHAnsi"/>
          <w:b/>
          <w:sz w:val="18"/>
          <w:szCs w:val="18"/>
        </w:rPr>
        <w:t>Tablica 2. Częstotliwość pomiarów współczynników odblaskowości i luminancji aparatami ręcznymi</w:t>
      </w:r>
    </w:p>
    <w:tbl>
      <w:tblPr>
        <w:tblW w:w="9214"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7"/>
        <w:gridCol w:w="2268"/>
        <w:gridCol w:w="3786"/>
        <w:gridCol w:w="2693"/>
      </w:tblGrid>
      <w:tr w:rsidR="00DD7724" w:rsidRPr="006D6AAF" w14:paraId="1115D212" w14:textId="77777777" w:rsidTr="00404C9A">
        <w:tc>
          <w:tcPr>
            <w:tcW w:w="467" w:type="dxa"/>
            <w:tcBorders>
              <w:bottom w:val="double" w:sz="4" w:space="0" w:color="auto"/>
            </w:tcBorders>
            <w:vAlign w:val="center"/>
          </w:tcPr>
          <w:p w14:paraId="3D103128" w14:textId="77777777" w:rsidR="00DD7724" w:rsidRPr="006D6AAF" w:rsidRDefault="00DD7724" w:rsidP="00404C9A">
            <w:pPr>
              <w:numPr>
                <w:ilvl w:val="12"/>
                <w:numId w:val="0"/>
              </w:numPr>
              <w:jc w:val="center"/>
              <w:rPr>
                <w:rFonts w:asciiTheme="minorHAnsi" w:hAnsiTheme="minorHAnsi" w:cstheme="minorHAnsi"/>
                <w:bCs/>
                <w:sz w:val="18"/>
                <w:szCs w:val="18"/>
              </w:rPr>
            </w:pPr>
            <w:r w:rsidRPr="006D6AAF">
              <w:rPr>
                <w:rFonts w:asciiTheme="minorHAnsi" w:hAnsiTheme="minorHAnsi" w:cstheme="minorHAnsi"/>
                <w:bCs/>
                <w:sz w:val="18"/>
                <w:szCs w:val="18"/>
              </w:rPr>
              <w:t>Lp.</w:t>
            </w:r>
          </w:p>
        </w:tc>
        <w:tc>
          <w:tcPr>
            <w:tcW w:w="2268" w:type="dxa"/>
            <w:tcBorders>
              <w:bottom w:val="double" w:sz="4" w:space="0" w:color="auto"/>
            </w:tcBorders>
            <w:vAlign w:val="center"/>
          </w:tcPr>
          <w:p w14:paraId="313A9AE2" w14:textId="77777777" w:rsidR="00DD7724" w:rsidRPr="006D6AAF" w:rsidRDefault="00DD7724" w:rsidP="00404C9A">
            <w:pPr>
              <w:numPr>
                <w:ilvl w:val="12"/>
                <w:numId w:val="0"/>
              </w:numPr>
              <w:ind w:right="-70"/>
              <w:jc w:val="center"/>
              <w:rPr>
                <w:rFonts w:asciiTheme="minorHAnsi" w:hAnsiTheme="minorHAnsi" w:cstheme="minorHAnsi"/>
                <w:bCs/>
                <w:sz w:val="18"/>
                <w:szCs w:val="18"/>
              </w:rPr>
            </w:pPr>
            <w:r w:rsidRPr="006D6AAF">
              <w:rPr>
                <w:rFonts w:asciiTheme="minorHAnsi" w:hAnsiTheme="minorHAnsi" w:cstheme="minorHAnsi"/>
                <w:bCs/>
                <w:sz w:val="18"/>
                <w:szCs w:val="18"/>
              </w:rPr>
              <w:t>Długość odcinka, km</w:t>
            </w:r>
          </w:p>
        </w:tc>
        <w:tc>
          <w:tcPr>
            <w:tcW w:w="3786" w:type="dxa"/>
            <w:tcBorders>
              <w:bottom w:val="double" w:sz="4" w:space="0" w:color="auto"/>
            </w:tcBorders>
            <w:vAlign w:val="center"/>
          </w:tcPr>
          <w:p w14:paraId="3054914A" w14:textId="77777777" w:rsidR="00DD7724" w:rsidRPr="006D6AAF" w:rsidRDefault="00DD7724" w:rsidP="00404C9A">
            <w:pPr>
              <w:numPr>
                <w:ilvl w:val="12"/>
                <w:numId w:val="0"/>
              </w:numPr>
              <w:tabs>
                <w:tab w:val="left" w:pos="1042"/>
                <w:tab w:val="left" w:pos="1986"/>
              </w:tabs>
              <w:ind w:right="-70"/>
              <w:jc w:val="center"/>
              <w:rPr>
                <w:rFonts w:asciiTheme="minorHAnsi" w:hAnsiTheme="minorHAnsi" w:cstheme="minorHAnsi"/>
                <w:bCs/>
                <w:sz w:val="18"/>
                <w:szCs w:val="18"/>
              </w:rPr>
            </w:pPr>
            <w:r w:rsidRPr="006D6AAF">
              <w:rPr>
                <w:rFonts w:asciiTheme="minorHAnsi" w:hAnsiTheme="minorHAnsi" w:cstheme="minorHAnsi"/>
                <w:bCs/>
                <w:sz w:val="18"/>
                <w:szCs w:val="18"/>
              </w:rPr>
              <w:t>Częstotliwość pomiarów, co najmniej</w:t>
            </w:r>
          </w:p>
        </w:tc>
        <w:tc>
          <w:tcPr>
            <w:tcW w:w="2693" w:type="dxa"/>
            <w:tcBorders>
              <w:bottom w:val="double" w:sz="4" w:space="0" w:color="auto"/>
            </w:tcBorders>
            <w:vAlign w:val="center"/>
          </w:tcPr>
          <w:p w14:paraId="37569EC6" w14:textId="77777777" w:rsidR="00DD7724" w:rsidRPr="006D6AAF" w:rsidRDefault="00DD7724" w:rsidP="00404C9A">
            <w:pPr>
              <w:numPr>
                <w:ilvl w:val="12"/>
                <w:numId w:val="0"/>
              </w:numPr>
              <w:jc w:val="center"/>
              <w:rPr>
                <w:rFonts w:asciiTheme="minorHAnsi" w:hAnsiTheme="minorHAnsi" w:cstheme="minorHAnsi"/>
                <w:bCs/>
                <w:sz w:val="18"/>
                <w:szCs w:val="18"/>
              </w:rPr>
            </w:pPr>
            <w:r w:rsidRPr="006D6AAF">
              <w:rPr>
                <w:rFonts w:asciiTheme="minorHAnsi" w:hAnsiTheme="minorHAnsi" w:cstheme="minorHAnsi"/>
                <w:bCs/>
                <w:sz w:val="18"/>
                <w:szCs w:val="18"/>
              </w:rPr>
              <w:t>Minimalna ilość pomiarów</w:t>
            </w:r>
          </w:p>
        </w:tc>
      </w:tr>
      <w:tr w:rsidR="00DD7724" w:rsidRPr="006D6AAF" w14:paraId="0BB1216C" w14:textId="77777777" w:rsidTr="00404C9A">
        <w:tc>
          <w:tcPr>
            <w:tcW w:w="467" w:type="dxa"/>
            <w:tcBorders>
              <w:top w:val="double" w:sz="4" w:space="0" w:color="auto"/>
            </w:tcBorders>
          </w:tcPr>
          <w:p w14:paraId="0D28C29A" w14:textId="77777777" w:rsidR="00DD7724" w:rsidRPr="006D6AAF" w:rsidRDefault="00DD7724" w:rsidP="00404C9A">
            <w:pPr>
              <w:ind w:left="57"/>
              <w:jc w:val="center"/>
              <w:rPr>
                <w:rFonts w:asciiTheme="minorHAnsi" w:hAnsiTheme="minorHAnsi" w:cstheme="minorHAnsi"/>
                <w:sz w:val="18"/>
                <w:szCs w:val="18"/>
              </w:rPr>
            </w:pPr>
            <w:r w:rsidRPr="006D6AAF">
              <w:rPr>
                <w:rFonts w:asciiTheme="minorHAnsi" w:hAnsiTheme="minorHAnsi" w:cstheme="minorHAnsi"/>
                <w:sz w:val="18"/>
                <w:szCs w:val="18"/>
              </w:rPr>
              <w:t>1</w:t>
            </w:r>
          </w:p>
        </w:tc>
        <w:tc>
          <w:tcPr>
            <w:tcW w:w="2268" w:type="dxa"/>
            <w:tcBorders>
              <w:top w:val="double" w:sz="4" w:space="0" w:color="auto"/>
            </w:tcBorders>
          </w:tcPr>
          <w:p w14:paraId="6FBE3B0D"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od 0 do 3</w:t>
            </w:r>
          </w:p>
        </w:tc>
        <w:tc>
          <w:tcPr>
            <w:tcW w:w="3786" w:type="dxa"/>
            <w:tcBorders>
              <w:top w:val="double" w:sz="4" w:space="0" w:color="auto"/>
            </w:tcBorders>
          </w:tcPr>
          <w:p w14:paraId="6FEC48E5"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xml:space="preserve">od 0,1 do </w:t>
            </w:r>
            <w:smartTag w:uri="urn:schemas-microsoft-com:office:smarttags" w:element="metricconverter">
              <w:smartTagPr>
                <w:attr w:name="ProductID" w:val="0,5 km"/>
              </w:smartTagPr>
              <w:r w:rsidRPr="006D6AAF">
                <w:rPr>
                  <w:rFonts w:asciiTheme="minorHAnsi" w:hAnsiTheme="minorHAnsi" w:cstheme="minorHAnsi"/>
                  <w:sz w:val="18"/>
                  <w:szCs w:val="18"/>
                </w:rPr>
                <w:t>0,5 km</w:t>
              </w:r>
            </w:smartTag>
          </w:p>
        </w:tc>
        <w:tc>
          <w:tcPr>
            <w:tcW w:w="2693" w:type="dxa"/>
            <w:tcBorders>
              <w:top w:val="double" w:sz="4" w:space="0" w:color="auto"/>
            </w:tcBorders>
          </w:tcPr>
          <w:p w14:paraId="56B57E0A"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3-6</w:t>
            </w:r>
          </w:p>
        </w:tc>
      </w:tr>
      <w:tr w:rsidR="00DD7724" w:rsidRPr="006D6AAF" w14:paraId="3B13BF98" w14:textId="77777777" w:rsidTr="00404C9A">
        <w:tc>
          <w:tcPr>
            <w:tcW w:w="467" w:type="dxa"/>
          </w:tcPr>
          <w:p w14:paraId="255BF345" w14:textId="77777777" w:rsidR="00DD7724" w:rsidRPr="006D6AAF" w:rsidRDefault="00DD7724" w:rsidP="00404C9A">
            <w:pPr>
              <w:ind w:left="57"/>
              <w:jc w:val="center"/>
              <w:rPr>
                <w:rFonts w:asciiTheme="minorHAnsi" w:hAnsiTheme="minorHAnsi" w:cstheme="minorHAnsi"/>
                <w:sz w:val="18"/>
                <w:szCs w:val="18"/>
              </w:rPr>
            </w:pPr>
            <w:r w:rsidRPr="006D6AAF">
              <w:rPr>
                <w:rFonts w:asciiTheme="minorHAnsi" w:hAnsiTheme="minorHAnsi" w:cstheme="minorHAnsi"/>
                <w:sz w:val="18"/>
                <w:szCs w:val="18"/>
              </w:rPr>
              <w:t>2</w:t>
            </w:r>
          </w:p>
        </w:tc>
        <w:tc>
          <w:tcPr>
            <w:tcW w:w="2268" w:type="dxa"/>
          </w:tcPr>
          <w:p w14:paraId="53905909"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od 3 do 10</w:t>
            </w:r>
          </w:p>
        </w:tc>
        <w:tc>
          <w:tcPr>
            <w:tcW w:w="3786" w:type="dxa"/>
          </w:tcPr>
          <w:p w14:paraId="63B4863C"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xml:space="preserve">co </w:t>
            </w:r>
            <w:smartTag w:uri="urn:schemas-microsoft-com:office:smarttags" w:element="metricconverter">
              <w:smartTagPr>
                <w:attr w:name="ProductID" w:val="1 km"/>
              </w:smartTagPr>
              <w:r w:rsidRPr="006D6AAF">
                <w:rPr>
                  <w:rFonts w:asciiTheme="minorHAnsi" w:hAnsiTheme="minorHAnsi" w:cstheme="minorHAnsi"/>
                  <w:sz w:val="18"/>
                  <w:szCs w:val="18"/>
                </w:rPr>
                <w:t>1 km</w:t>
              </w:r>
            </w:smartTag>
          </w:p>
        </w:tc>
        <w:tc>
          <w:tcPr>
            <w:tcW w:w="2693" w:type="dxa"/>
          </w:tcPr>
          <w:p w14:paraId="1F8E8F14"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11</w:t>
            </w:r>
          </w:p>
        </w:tc>
      </w:tr>
      <w:tr w:rsidR="00DD7724" w:rsidRPr="006D6AAF" w14:paraId="4FC4EC68" w14:textId="77777777" w:rsidTr="00404C9A">
        <w:tc>
          <w:tcPr>
            <w:tcW w:w="467" w:type="dxa"/>
          </w:tcPr>
          <w:p w14:paraId="7FA9EF13" w14:textId="77777777" w:rsidR="00DD7724" w:rsidRPr="006D6AAF" w:rsidRDefault="00DD7724" w:rsidP="00404C9A">
            <w:pPr>
              <w:ind w:left="57"/>
              <w:jc w:val="center"/>
              <w:rPr>
                <w:rFonts w:asciiTheme="minorHAnsi" w:hAnsiTheme="minorHAnsi" w:cstheme="minorHAnsi"/>
                <w:sz w:val="18"/>
                <w:szCs w:val="18"/>
              </w:rPr>
            </w:pPr>
            <w:r w:rsidRPr="006D6AAF">
              <w:rPr>
                <w:rFonts w:asciiTheme="minorHAnsi" w:hAnsiTheme="minorHAnsi" w:cstheme="minorHAnsi"/>
                <w:sz w:val="18"/>
                <w:szCs w:val="18"/>
              </w:rPr>
              <w:t>3</w:t>
            </w:r>
          </w:p>
        </w:tc>
        <w:tc>
          <w:tcPr>
            <w:tcW w:w="2268" w:type="dxa"/>
          </w:tcPr>
          <w:p w14:paraId="3545A955"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od 10 do 20 </w:t>
            </w:r>
          </w:p>
        </w:tc>
        <w:tc>
          <w:tcPr>
            <w:tcW w:w="3786" w:type="dxa"/>
          </w:tcPr>
          <w:p w14:paraId="4C7DFE6A"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xml:space="preserve">co </w:t>
            </w:r>
            <w:smartTag w:uri="urn:schemas-microsoft-com:office:smarttags" w:element="metricconverter">
              <w:smartTagPr>
                <w:attr w:name="ProductID" w:val="2 km"/>
              </w:smartTagPr>
              <w:r w:rsidRPr="006D6AAF">
                <w:rPr>
                  <w:rFonts w:asciiTheme="minorHAnsi" w:hAnsiTheme="minorHAnsi" w:cstheme="minorHAnsi"/>
                  <w:sz w:val="18"/>
                  <w:szCs w:val="18"/>
                </w:rPr>
                <w:t>2 km</w:t>
              </w:r>
            </w:smartTag>
          </w:p>
        </w:tc>
        <w:tc>
          <w:tcPr>
            <w:tcW w:w="2693" w:type="dxa"/>
          </w:tcPr>
          <w:p w14:paraId="18960EDD"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11</w:t>
            </w:r>
          </w:p>
        </w:tc>
      </w:tr>
      <w:tr w:rsidR="00DD7724" w:rsidRPr="006D6AAF" w14:paraId="6327ECBB" w14:textId="77777777" w:rsidTr="00404C9A">
        <w:tc>
          <w:tcPr>
            <w:tcW w:w="467" w:type="dxa"/>
          </w:tcPr>
          <w:p w14:paraId="50AE2D7E" w14:textId="77777777" w:rsidR="00DD7724" w:rsidRPr="006D6AAF" w:rsidRDefault="00DD7724" w:rsidP="00404C9A">
            <w:pPr>
              <w:ind w:left="57"/>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2268" w:type="dxa"/>
          </w:tcPr>
          <w:p w14:paraId="45142133"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od 20 do 30    </w:t>
            </w:r>
          </w:p>
        </w:tc>
        <w:tc>
          <w:tcPr>
            <w:tcW w:w="3786" w:type="dxa"/>
          </w:tcPr>
          <w:p w14:paraId="304A86FB"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xml:space="preserve">co </w:t>
            </w:r>
            <w:smartTag w:uri="urn:schemas-microsoft-com:office:smarttags" w:element="metricconverter">
              <w:smartTagPr>
                <w:attr w:name="ProductID" w:val="3 km"/>
              </w:smartTagPr>
              <w:r w:rsidRPr="006D6AAF">
                <w:rPr>
                  <w:rFonts w:asciiTheme="minorHAnsi" w:hAnsiTheme="minorHAnsi" w:cstheme="minorHAnsi"/>
                  <w:sz w:val="18"/>
                  <w:szCs w:val="18"/>
                </w:rPr>
                <w:t>3 km</w:t>
              </w:r>
            </w:smartTag>
          </w:p>
        </w:tc>
        <w:tc>
          <w:tcPr>
            <w:tcW w:w="2693" w:type="dxa"/>
          </w:tcPr>
          <w:p w14:paraId="362922C7"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11</w:t>
            </w:r>
          </w:p>
        </w:tc>
      </w:tr>
      <w:tr w:rsidR="00DD7724" w:rsidRPr="006D6AAF" w14:paraId="7B9EE111" w14:textId="77777777" w:rsidTr="00404C9A">
        <w:tc>
          <w:tcPr>
            <w:tcW w:w="467" w:type="dxa"/>
          </w:tcPr>
          <w:p w14:paraId="0DB1A3DE" w14:textId="77777777" w:rsidR="00DD7724" w:rsidRPr="006D6AAF" w:rsidRDefault="00DD7724" w:rsidP="00404C9A">
            <w:pPr>
              <w:ind w:left="57"/>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2268" w:type="dxa"/>
          </w:tcPr>
          <w:p w14:paraId="72E83EA2"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powyżej 30</w:t>
            </w:r>
          </w:p>
        </w:tc>
        <w:tc>
          <w:tcPr>
            <w:tcW w:w="3786" w:type="dxa"/>
          </w:tcPr>
          <w:p w14:paraId="52B7B587"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xml:space="preserve">co </w:t>
            </w:r>
            <w:smartTag w:uri="urn:schemas-microsoft-com:office:smarttags" w:element="metricconverter">
              <w:smartTagPr>
                <w:attr w:name="ProductID" w:val="4 km"/>
              </w:smartTagPr>
              <w:r w:rsidRPr="006D6AAF">
                <w:rPr>
                  <w:rFonts w:asciiTheme="minorHAnsi" w:hAnsiTheme="minorHAnsi" w:cstheme="minorHAnsi"/>
                  <w:sz w:val="18"/>
                  <w:szCs w:val="18"/>
                </w:rPr>
                <w:t>4 km</w:t>
              </w:r>
            </w:smartTag>
          </w:p>
        </w:tc>
        <w:tc>
          <w:tcPr>
            <w:tcW w:w="2693" w:type="dxa"/>
          </w:tcPr>
          <w:p w14:paraId="6CBBCC70"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&gt; 11</w:t>
            </w:r>
          </w:p>
        </w:tc>
      </w:tr>
    </w:tbl>
    <w:p w14:paraId="192D3719" w14:textId="77777777" w:rsidR="00DD7724" w:rsidRPr="006D6AAF" w:rsidRDefault="00DD7724" w:rsidP="00DD7724">
      <w:pPr>
        <w:numPr>
          <w:ilvl w:val="12"/>
          <w:numId w:val="0"/>
        </w:numPr>
        <w:ind w:firstLine="709"/>
        <w:rPr>
          <w:rFonts w:asciiTheme="minorHAnsi" w:hAnsiTheme="minorHAnsi" w:cstheme="minorHAnsi"/>
          <w:sz w:val="18"/>
          <w:szCs w:val="18"/>
        </w:rPr>
      </w:pPr>
      <w:r w:rsidRPr="006D6AAF">
        <w:rPr>
          <w:rFonts w:asciiTheme="minorHAnsi" w:hAnsiTheme="minorHAnsi" w:cstheme="minorHAnsi"/>
          <w:sz w:val="18"/>
          <w:szCs w:val="18"/>
        </w:rPr>
        <w:t>Wartość wskaźnika szorstkości zaleca się oznaczyć w 2 – 4 punktach oznakowania odcinka.</w:t>
      </w:r>
    </w:p>
    <w:p w14:paraId="76A77F8A"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b/>
          <w:sz w:val="18"/>
          <w:szCs w:val="18"/>
        </w:rPr>
        <w:t xml:space="preserve">6.3.4. Zbiorcze zestawienie wymagań dla materiałów i </w:t>
      </w:r>
      <w:proofErr w:type="spellStart"/>
      <w:r w:rsidRPr="006D6AAF">
        <w:rPr>
          <w:rFonts w:asciiTheme="minorHAnsi" w:hAnsiTheme="minorHAnsi" w:cstheme="minorHAnsi"/>
          <w:b/>
          <w:sz w:val="18"/>
          <w:szCs w:val="18"/>
        </w:rPr>
        <w:t>oznakowań</w:t>
      </w:r>
      <w:proofErr w:type="spellEnd"/>
    </w:p>
    <w:p w14:paraId="12D4B996"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 xml:space="preserve">W tablicy 3 podano zbiorcze zestawienie dla materiałów. W tablicy 4 podano zbiorcze zestawienie dla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 xml:space="preserve"> na autostradach, drogach ekspresowych oraz na drogach o prędkości </w:t>
      </w:r>
      <w:r w:rsidRPr="006D6AAF">
        <w:rPr>
          <w:rFonts w:asciiTheme="minorHAnsi" w:hAnsiTheme="minorHAnsi" w:cstheme="minorHAnsi"/>
          <w:sz w:val="18"/>
          <w:szCs w:val="18"/>
        </w:rPr>
        <w:sym w:font="Symbol" w:char="00B3"/>
      </w:r>
      <w:r w:rsidRPr="006D6AAF">
        <w:rPr>
          <w:rFonts w:asciiTheme="minorHAnsi" w:hAnsiTheme="minorHAnsi" w:cstheme="minorHAnsi"/>
          <w:sz w:val="18"/>
          <w:szCs w:val="18"/>
        </w:rPr>
        <w:t xml:space="preserve"> </w:t>
      </w:r>
      <w:smartTag w:uri="urn:schemas-microsoft-com:office:smarttags" w:element="metricconverter">
        <w:smartTagPr>
          <w:attr w:name="ProductID" w:val="100 km/h"/>
        </w:smartTagPr>
        <w:r w:rsidRPr="006D6AAF">
          <w:rPr>
            <w:rFonts w:asciiTheme="minorHAnsi" w:hAnsiTheme="minorHAnsi" w:cstheme="minorHAnsi"/>
            <w:sz w:val="18"/>
            <w:szCs w:val="18"/>
          </w:rPr>
          <w:t>100 km/h</w:t>
        </w:r>
      </w:smartTag>
      <w:r w:rsidRPr="006D6AAF">
        <w:rPr>
          <w:rFonts w:asciiTheme="minorHAnsi" w:hAnsiTheme="minorHAnsi" w:cstheme="minorHAnsi"/>
          <w:sz w:val="18"/>
          <w:szCs w:val="18"/>
        </w:rPr>
        <w:t xml:space="preserve"> lub o natężeniu ruchu &gt; 2 500 pojazdów rzeczywistych na dobę na pas. W tablicy 5 podano zbiorcze zestawienie dla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 xml:space="preserve"> na pozostałych drogach.</w:t>
      </w:r>
    </w:p>
    <w:p w14:paraId="05E06B10" w14:textId="77777777" w:rsidR="00DD7724" w:rsidRPr="006D6AAF" w:rsidRDefault="00DD7724" w:rsidP="00DD7724">
      <w:pPr>
        <w:pStyle w:val="Nagwek4"/>
        <w:spacing w:before="0" w:after="0"/>
        <w:rPr>
          <w:rFonts w:asciiTheme="minorHAnsi" w:hAnsiTheme="minorHAnsi" w:cstheme="minorHAnsi"/>
          <w:b w:val="0"/>
          <w:sz w:val="18"/>
          <w:szCs w:val="18"/>
        </w:rPr>
      </w:pPr>
      <w:r w:rsidRPr="006D6AAF">
        <w:rPr>
          <w:rFonts w:asciiTheme="minorHAnsi" w:hAnsiTheme="minorHAnsi" w:cstheme="minorHAnsi"/>
          <w:b w:val="0"/>
          <w:sz w:val="18"/>
          <w:szCs w:val="18"/>
        </w:rPr>
        <w:t>Tablica 3.   Zbiorcze zestawienie wymagań dla materiałów</w:t>
      </w:r>
    </w:p>
    <w:tbl>
      <w:tblPr>
        <w:tblW w:w="9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6095"/>
        <w:gridCol w:w="992"/>
        <w:gridCol w:w="1560"/>
      </w:tblGrid>
      <w:tr w:rsidR="00DD7724" w:rsidRPr="006D6AAF" w14:paraId="5E79EE7E" w14:textId="77777777" w:rsidTr="00404C9A">
        <w:trPr>
          <w:tblHeader/>
        </w:trPr>
        <w:tc>
          <w:tcPr>
            <w:tcW w:w="496" w:type="dxa"/>
            <w:tcBorders>
              <w:bottom w:val="double" w:sz="4" w:space="0" w:color="auto"/>
            </w:tcBorders>
          </w:tcPr>
          <w:p w14:paraId="0D7807CD"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Lp.</w:t>
            </w:r>
          </w:p>
        </w:tc>
        <w:tc>
          <w:tcPr>
            <w:tcW w:w="6095" w:type="dxa"/>
            <w:tcBorders>
              <w:bottom w:val="double" w:sz="4" w:space="0" w:color="auto"/>
            </w:tcBorders>
          </w:tcPr>
          <w:p w14:paraId="50D005C9"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Właściwość</w:t>
            </w:r>
          </w:p>
        </w:tc>
        <w:tc>
          <w:tcPr>
            <w:tcW w:w="992" w:type="dxa"/>
            <w:tcBorders>
              <w:bottom w:val="double" w:sz="4" w:space="0" w:color="auto"/>
            </w:tcBorders>
          </w:tcPr>
          <w:p w14:paraId="577AC057" w14:textId="77777777" w:rsidR="00DD7724" w:rsidRPr="006D6AAF" w:rsidRDefault="00DD7724" w:rsidP="00404C9A">
            <w:pPr>
              <w:rPr>
                <w:rFonts w:asciiTheme="minorHAnsi" w:hAnsiTheme="minorHAnsi" w:cstheme="minorHAnsi"/>
                <w:bCs/>
                <w:sz w:val="18"/>
                <w:szCs w:val="18"/>
              </w:rPr>
            </w:pPr>
            <w:r w:rsidRPr="006D6AAF">
              <w:rPr>
                <w:rFonts w:asciiTheme="minorHAnsi" w:hAnsiTheme="minorHAnsi" w:cstheme="minorHAnsi"/>
                <w:bCs/>
                <w:sz w:val="18"/>
                <w:szCs w:val="18"/>
              </w:rPr>
              <w:t>Jednostka</w:t>
            </w:r>
          </w:p>
        </w:tc>
        <w:tc>
          <w:tcPr>
            <w:tcW w:w="1560" w:type="dxa"/>
            <w:tcBorders>
              <w:bottom w:val="double" w:sz="4" w:space="0" w:color="auto"/>
            </w:tcBorders>
          </w:tcPr>
          <w:p w14:paraId="1B31BF05"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Wymagania</w:t>
            </w:r>
          </w:p>
        </w:tc>
      </w:tr>
      <w:tr w:rsidR="00DD7724" w:rsidRPr="006D6AAF" w14:paraId="7CD3C53F" w14:textId="77777777" w:rsidTr="00404C9A">
        <w:tc>
          <w:tcPr>
            <w:tcW w:w="496" w:type="dxa"/>
            <w:tcBorders>
              <w:top w:val="double" w:sz="4" w:space="0" w:color="auto"/>
            </w:tcBorders>
          </w:tcPr>
          <w:p w14:paraId="06BF4326" w14:textId="22AF4766"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w:t>
            </w:r>
          </w:p>
        </w:tc>
        <w:tc>
          <w:tcPr>
            <w:tcW w:w="6095" w:type="dxa"/>
            <w:tcBorders>
              <w:top w:val="double" w:sz="4" w:space="0" w:color="auto"/>
            </w:tcBorders>
          </w:tcPr>
          <w:p w14:paraId="727FC771"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Zawartość składników lotnych w materiałach do znakowania</w:t>
            </w:r>
          </w:p>
          <w:p w14:paraId="2B13348F" w14:textId="77777777" w:rsidR="00DD7724" w:rsidRPr="006D6AAF" w:rsidRDefault="00DD7724" w:rsidP="00E52230">
            <w:pPr>
              <w:numPr>
                <w:ilvl w:val="0"/>
                <w:numId w:val="395"/>
              </w:numPr>
              <w:rPr>
                <w:rFonts w:asciiTheme="minorHAnsi" w:hAnsiTheme="minorHAnsi" w:cstheme="minorHAnsi"/>
                <w:sz w:val="18"/>
                <w:szCs w:val="18"/>
              </w:rPr>
            </w:pPr>
            <w:r w:rsidRPr="006D6AAF">
              <w:rPr>
                <w:rFonts w:asciiTheme="minorHAnsi" w:hAnsiTheme="minorHAnsi" w:cstheme="minorHAnsi"/>
                <w:sz w:val="18"/>
                <w:szCs w:val="18"/>
              </w:rPr>
              <w:t>rozpuszczalników organicznych</w:t>
            </w:r>
          </w:p>
          <w:p w14:paraId="1AD42B31" w14:textId="77777777" w:rsidR="00DD7724" w:rsidRPr="006D6AAF" w:rsidRDefault="00DD7724" w:rsidP="00E52230">
            <w:pPr>
              <w:numPr>
                <w:ilvl w:val="0"/>
                <w:numId w:val="395"/>
              </w:numPr>
              <w:rPr>
                <w:rFonts w:asciiTheme="minorHAnsi" w:hAnsiTheme="minorHAnsi" w:cstheme="minorHAnsi"/>
                <w:sz w:val="18"/>
                <w:szCs w:val="18"/>
              </w:rPr>
            </w:pPr>
            <w:r w:rsidRPr="006D6AAF">
              <w:rPr>
                <w:rFonts w:asciiTheme="minorHAnsi" w:hAnsiTheme="minorHAnsi" w:cstheme="minorHAnsi"/>
                <w:sz w:val="18"/>
                <w:szCs w:val="18"/>
              </w:rPr>
              <w:t>rozpuszczalników aromatycznych</w:t>
            </w:r>
          </w:p>
          <w:p w14:paraId="5889B717" w14:textId="77777777" w:rsidR="00DD7724" w:rsidRPr="006D6AAF" w:rsidRDefault="00DD7724" w:rsidP="00E52230">
            <w:pPr>
              <w:numPr>
                <w:ilvl w:val="0"/>
                <w:numId w:val="395"/>
              </w:numPr>
              <w:tabs>
                <w:tab w:val="left" w:pos="3615"/>
              </w:tabs>
              <w:jc w:val="left"/>
              <w:rPr>
                <w:rFonts w:asciiTheme="minorHAnsi" w:hAnsiTheme="minorHAnsi" w:cstheme="minorHAnsi"/>
                <w:sz w:val="18"/>
                <w:szCs w:val="18"/>
              </w:rPr>
            </w:pPr>
            <w:r w:rsidRPr="006D6AAF">
              <w:rPr>
                <w:rFonts w:asciiTheme="minorHAnsi" w:hAnsiTheme="minorHAnsi" w:cstheme="minorHAnsi"/>
                <w:sz w:val="18"/>
                <w:szCs w:val="18"/>
              </w:rPr>
              <w:t>benzenu i rozpuszczalników chlorowanych</w:t>
            </w:r>
          </w:p>
        </w:tc>
        <w:tc>
          <w:tcPr>
            <w:tcW w:w="992" w:type="dxa"/>
            <w:tcBorders>
              <w:top w:val="double" w:sz="4" w:space="0" w:color="auto"/>
            </w:tcBorders>
          </w:tcPr>
          <w:p w14:paraId="3641C15A" w14:textId="77777777" w:rsidR="00DD7724" w:rsidRPr="006D6AAF" w:rsidRDefault="00DD7724" w:rsidP="00404C9A">
            <w:pPr>
              <w:numPr>
                <w:ilvl w:val="12"/>
                <w:numId w:val="0"/>
              </w:numPr>
              <w:jc w:val="center"/>
              <w:rPr>
                <w:rFonts w:asciiTheme="minorHAnsi" w:hAnsiTheme="minorHAnsi" w:cstheme="minorHAnsi"/>
                <w:sz w:val="18"/>
                <w:szCs w:val="18"/>
              </w:rPr>
            </w:pPr>
          </w:p>
          <w:p w14:paraId="13A364ED"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(m/m)</w:t>
            </w:r>
          </w:p>
          <w:p w14:paraId="7E6399A8"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(m/m)</w:t>
            </w:r>
          </w:p>
          <w:p w14:paraId="4E0ABFC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 (m/m)</w:t>
            </w:r>
          </w:p>
        </w:tc>
        <w:tc>
          <w:tcPr>
            <w:tcW w:w="1560" w:type="dxa"/>
            <w:tcBorders>
              <w:top w:val="double" w:sz="4" w:space="0" w:color="auto"/>
            </w:tcBorders>
          </w:tcPr>
          <w:p w14:paraId="0D6B6DE4" w14:textId="77777777" w:rsidR="00DD7724" w:rsidRPr="006D6AAF" w:rsidRDefault="00DD7724" w:rsidP="00404C9A">
            <w:pPr>
              <w:numPr>
                <w:ilvl w:val="12"/>
                <w:numId w:val="0"/>
              </w:numPr>
              <w:jc w:val="center"/>
              <w:rPr>
                <w:rFonts w:asciiTheme="minorHAnsi" w:hAnsiTheme="minorHAnsi" w:cstheme="minorHAnsi"/>
                <w:sz w:val="18"/>
                <w:szCs w:val="18"/>
              </w:rPr>
            </w:pPr>
          </w:p>
          <w:p w14:paraId="6D637355"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25</w:t>
            </w:r>
          </w:p>
          <w:p w14:paraId="1B4C63DD"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8</w:t>
            </w:r>
          </w:p>
          <w:p w14:paraId="5C9FE2FC"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0</w:t>
            </w:r>
          </w:p>
        </w:tc>
      </w:tr>
      <w:tr w:rsidR="00DD7724" w:rsidRPr="006D6AAF" w14:paraId="3C323500" w14:textId="77777777" w:rsidTr="00404C9A">
        <w:tc>
          <w:tcPr>
            <w:tcW w:w="496" w:type="dxa"/>
          </w:tcPr>
          <w:p w14:paraId="6342EAB6" w14:textId="2F49CFCC"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2</w:t>
            </w:r>
          </w:p>
        </w:tc>
        <w:tc>
          <w:tcPr>
            <w:tcW w:w="6095" w:type="dxa"/>
          </w:tcPr>
          <w:p w14:paraId="19332674"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 xml:space="preserve">Właściwości kulek szklanych </w:t>
            </w:r>
          </w:p>
          <w:p w14:paraId="5A56FDEA" w14:textId="77777777" w:rsidR="00DD7724" w:rsidRPr="006D6AAF" w:rsidRDefault="00DD7724" w:rsidP="00E52230">
            <w:pPr>
              <w:pStyle w:val="Tekstprzypisudolnego"/>
              <w:numPr>
                <w:ilvl w:val="0"/>
                <w:numId w:val="396"/>
              </w:numPr>
              <w:rPr>
                <w:rFonts w:asciiTheme="minorHAnsi" w:hAnsiTheme="minorHAnsi" w:cstheme="minorHAnsi"/>
                <w:sz w:val="18"/>
                <w:szCs w:val="18"/>
              </w:rPr>
            </w:pPr>
            <w:r w:rsidRPr="006D6AAF">
              <w:rPr>
                <w:rFonts w:asciiTheme="minorHAnsi" w:hAnsiTheme="minorHAnsi" w:cstheme="minorHAnsi"/>
                <w:sz w:val="18"/>
                <w:szCs w:val="18"/>
              </w:rPr>
              <w:t>współczynnik załamania światła</w:t>
            </w:r>
          </w:p>
          <w:p w14:paraId="5657E8AD" w14:textId="77777777" w:rsidR="00DD7724" w:rsidRPr="006D6AAF" w:rsidRDefault="00DD7724" w:rsidP="00E52230">
            <w:pPr>
              <w:numPr>
                <w:ilvl w:val="0"/>
                <w:numId w:val="396"/>
              </w:numPr>
              <w:rPr>
                <w:rFonts w:asciiTheme="minorHAnsi" w:hAnsiTheme="minorHAnsi" w:cstheme="minorHAnsi"/>
                <w:sz w:val="18"/>
                <w:szCs w:val="18"/>
              </w:rPr>
            </w:pPr>
            <w:r w:rsidRPr="006D6AAF">
              <w:rPr>
                <w:rFonts w:asciiTheme="minorHAnsi" w:hAnsiTheme="minorHAnsi" w:cstheme="minorHAnsi"/>
                <w:sz w:val="18"/>
                <w:szCs w:val="18"/>
              </w:rPr>
              <w:t>zawartość kulek z defektami</w:t>
            </w:r>
          </w:p>
        </w:tc>
        <w:tc>
          <w:tcPr>
            <w:tcW w:w="992" w:type="dxa"/>
          </w:tcPr>
          <w:p w14:paraId="0586198E" w14:textId="77777777" w:rsidR="00DD7724" w:rsidRPr="006D6AAF" w:rsidRDefault="00DD7724" w:rsidP="00404C9A">
            <w:pPr>
              <w:jc w:val="center"/>
              <w:rPr>
                <w:rFonts w:asciiTheme="minorHAnsi" w:hAnsiTheme="minorHAnsi" w:cstheme="minorHAnsi"/>
                <w:sz w:val="18"/>
                <w:szCs w:val="18"/>
              </w:rPr>
            </w:pPr>
          </w:p>
          <w:p w14:paraId="048F14DC"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p w14:paraId="001FFF36"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560" w:type="dxa"/>
          </w:tcPr>
          <w:p w14:paraId="668E7270" w14:textId="77777777" w:rsidR="00DD7724" w:rsidRPr="006D6AAF" w:rsidRDefault="00DD7724" w:rsidP="00404C9A">
            <w:pPr>
              <w:jc w:val="center"/>
              <w:rPr>
                <w:rFonts w:asciiTheme="minorHAnsi" w:hAnsiTheme="minorHAnsi" w:cstheme="minorHAnsi"/>
                <w:sz w:val="18"/>
                <w:szCs w:val="18"/>
              </w:rPr>
            </w:pPr>
          </w:p>
          <w:p w14:paraId="01C918E5"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1,5</w:t>
            </w:r>
          </w:p>
          <w:p w14:paraId="1ACCC1C4"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20</w:t>
            </w:r>
          </w:p>
        </w:tc>
      </w:tr>
      <w:tr w:rsidR="00DD7724" w:rsidRPr="006D6AAF" w14:paraId="7E9F1F9E" w14:textId="77777777" w:rsidTr="00404C9A">
        <w:tc>
          <w:tcPr>
            <w:tcW w:w="496" w:type="dxa"/>
          </w:tcPr>
          <w:p w14:paraId="6D2825B4" w14:textId="3DB59668"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3</w:t>
            </w:r>
          </w:p>
        </w:tc>
        <w:tc>
          <w:tcPr>
            <w:tcW w:w="6095" w:type="dxa"/>
          </w:tcPr>
          <w:p w14:paraId="383B4907"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Okres stałości właściwości materiałów do znakowania przy składowaniu</w:t>
            </w:r>
          </w:p>
        </w:tc>
        <w:tc>
          <w:tcPr>
            <w:tcW w:w="992" w:type="dxa"/>
          </w:tcPr>
          <w:p w14:paraId="556D54E7"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miesiące</w:t>
            </w:r>
          </w:p>
        </w:tc>
        <w:tc>
          <w:tcPr>
            <w:tcW w:w="1560" w:type="dxa"/>
          </w:tcPr>
          <w:p w14:paraId="5E5F0712"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6</w:t>
            </w:r>
          </w:p>
        </w:tc>
      </w:tr>
    </w:tbl>
    <w:p w14:paraId="398CE7AF" w14:textId="77777777" w:rsidR="00DD7724" w:rsidRPr="006D6AAF" w:rsidRDefault="00DD7724" w:rsidP="00DD7724">
      <w:pPr>
        <w:tabs>
          <w:tab w:val="left" w:pos="851"/>
        </w:tabs>
        <w:ind w:left="851" w:hanging="851"/>
        <w:rPr>
          <w:rFonts w:asciiTheme="minorHAnsi" w:hAnsiTheme="minorHAnsi" w:cstheme="minorHAnsi"/>
          <w:sz w:val="18"/>
          <w:szCs w:val="18"/>
        </w:rPr>
      </w:pPr>
      <w:r w:rsidRPr="006D6AAF">
        <w:rPr>
          <w:rFonts w:asciiTheme="minorHAnsi" w:hAnsiTheme="minorHAnsi" w:cstheme="minorHAnsi"/>
          <w:sz w:val="18"/>
          <w:szCs w:val="18"/>
        </w:rPr>
        <w:t>Tablica 4.</w:t>
      </w:r>
      <w:r w:rsidRPr="006D6AAF">
        <w:rPr>
          <w:rFonts w:asciiTheme="minorHAnsi" w:hAnsiTheme="minorHAnsi" w:cstheme="minorHAnsi"/>
          <w:sz w:val="18"/>
          <w:szCs w:val="18"/>
        </w:rPr>
        <w:tab/>
        <w:t xml:space="preserve">Zbiorcze zestawienie wymagań dla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 xml:space="preserve"> na autostradach, drogach ekspresowych oraz na drogach o prędkości </w:t>
      </w:r>
      <w:r w:rsidRPr="006D6AAF">
        <w:rPr>
          <w:rFonts w:asciiTheme="minorHAnsi" w:hAnsiTheme="minorHAnsi" w:cstheme="minorHAnsi"/>
          <w:sz w:val="18"/>
          <w:szCs w:val="18"/>
        </w:rPr>
        <w:sym w:font="Symbol" w:char="00B3"/>
      </w:r>
      <w:r w:rsidRPr="006D6AAF">
        <w:rPr>
          <w:rFonts w:asciiTheme="minorHAnsi" w:hAnsiTheme="minorHAnsi" w:cstheme="minorHAnsi"/>
          <w:sz w:val="18"/>
          <w:szCs w:val="18"/>
        </w:rPr>
        <w:t xml:space="preserve"> </w:t>
      </w:r>
      <w:smartTag w:uri="urn:schemas-microsoft-com:office:smarttags" w:element="metricconverter">
        <w:smartTagPr>
          <w:attr w:name="ProductID" w:val="100 km/h"/>
        </w:smartTagPr>
        <w:r w:rsidRPr="006D6AAF">
          <w:rPr>
            <w:rFonts w:asciiTheme="minorHAnsi" w:hAnsiTheme="minorHAnsi" w:cstheme="minorHAnsi"/>
            <w:sz w:val="18"/>
            <w:szCs w:val="18"/>
          </w:rPr>
          <w:t>100 km/h</w:t>
        </w:r>
      </w:smartTag>
      <w:r w:rsidRPr="006D6AAF">
        <w:rPr>
          <w:rFonts w:asciiTheme="minorHAnsi" w:hAnsiTheme="minorHAnsi" w:cstheme="minorHAnsi"/>
          <w:sz w:val="18"/>
          <w:szCs w:val="18"/>
        </w:rPr>
        <w:t xml:space="preserve"> lub o natężeniu ruchu &gt; 2 500 pojazdów rzeczywistych na dobę na pas</w:t>
      </w:r>
    </w:p>
    <w:tbl>
      <w:tblPr>
        <w:tblW w:w="9212"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5812"/>
        <w:gridCol w:w="1134"/>
        <w:gridCol w:w="1129"/>
        <w:gridCol w:w="641"/>
      </w:tblGrid>
      <w:tr w:rsidR="00DD7724" w:rsidRPr="006D6AAF" w14:paraId="5608F54F" w14:textId="77777777" w:rsidTr="00404C9A">
        <w:trPr>
          <w:cantSplit/>
          <w:tblHeader/>
        </w:trPr>
        <w:tc>
          <w:tcPr>
            <w:tcW w:w="496" w:type="dxa"/>
            <w:tcBorders>
              <w:top w:val="single" w:sz="4" w:space="0" w:color="auto"/>
              <w:bottom w:val="double" w:sz="4" w:space="0" w:color="auto"/>
            </w:tcBorders>
          </w:tcPr>
          <w:p w14:paraId="6DA10501"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Lp.</w:t>
            </w:r>
          </w:p>
        </w:tc>
        <w:tc>
          <w:tcPr>
            <w:tcW w:w="5812" w:type="dxa"/>
            <w:tcBorders>
              <w:top w:val="single" w:sz="4" w:space="0" w:color="auto"/>
              <w:bottom w:val="double" w:sz="4" w:space="0" w:color="auto"/>
            </w:tcBorders>
          </w:tcPr>
          <w:p w14:paraId="5549EECC"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Właściwość</w:t>
            </w:r>
          </w:p>
        </w:tc>
        <w:tc>
          <w:tcPr>
            <w:tcW w:w="1134" w:type="dxa"/>
            <w:tcBorders>
              <w:top w:val="single" w:sz="4" w:space="0" w:color="auto"/>
              <w:bottom w:val="double" w:sz="4" w:space="0" w:color="auto"/>
            </w:tcBorders>
          </w:tcPr>
          <w:p w14:paraId="105AF6A2"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 xml:space="preserve">Jednostka </w:t>
            </w:r>
          </w:p>
        </w:tc>
        <w:tc>
          <w:tcPr>
            <w:tcW w:w="1129" w:type="dxa"/>
            <w:tcBorders>
              <w:top w:val="single" w:sz="4" w:space="0" w:color="auto"/>
              <w:bottom w:val="double" w:sz="4" w:space="0" w:color="auto"/>
            </w:tcBorders>
          </w:tcPr>
          <w:p w14:paraId="0CB45542"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Wymagania</w:t>
            </w:r>
          </w:p>
        </w:tc>
        <w:tc>
          <w:tcPr>
            <w:tcW w:w="641" w:type="dxa"/>
            <w:tcBorders>
              <w:top w:val="single" w:sz="4" w:space="0" w:color="auto"/>
              <w:bottom w:val="double" w:sz="4" w:space="0" w:color="auto"/>
            </w:tcBorders>
          </w:tcPr>
          <w:p w14:paraId="7D37857D"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Klasa</w:t>
            </w:r>
          </w:p>
        </w:tc>
      </w:tr>
      <w:tr w:rsidR="00DD7724" w:rsidRPr="006D6AAF" w14:paraId="75804D7B" w14:textId="77777777" w:rsidTr="00404C9A">
        <w:trPr>
          <w:cantSplit/>
        </w:trPr>
        <w:tc>
          <w:tcPr>
            <w:tcW w:w="496" w:type="dxa"/>
            <w:tcBorders>
              <w:top w:val="double" w:sz="4" w:space="0" w:color="auto"/>
            </w:tcBorders>
          </w:tcPr>
          <w:p w14:paraId="30B7BCEE" w14:textId="5D34774E"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w:t>
            </w:r>
          </w:p>
        </w:tc>
        <w:tc>
          <w:tcPr>
            <w:tcW w:w="5812" w:type="dxa"/>
            <w:tcBorders>
              <w:top w:val="double" w:sz="4" w:space="0" w:color="auto"/>
            </w:tcBorders>
          </w:tcPr>
          <w:p w14:paraId="13D7B926"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oznakowania nowego (w ciągu 14 - 30 dni po wykonaniu) w stanie suchym barwy białej</w:t>
            </w:r>
          </w:p>
        </w:tc>
        <w:tc>
          <w:tcPr>
            <w:tcW w:w="1134" w:type="dxa"/>
            <w:tcBorders>
              <w:top w:val="double" w:sz="4" w:space="0" w:color="auto"/>
            </w:tcBorders>
          </w:tcPr>
          <w:p w14:paraId="55E6B39B" w14:textId="77777777" w:rsidR="00DD7724" w:rsidRPr="006D6AAF" w:rsidRDefault="00DD7724" w:rsidP="00404C9A">
            <w:pPr>
              <w:numPr>
                <w:ilvl w:val="12"/>
                <w:numId w:val="0"/>
              </w:numPr>
              <w:jc w:val="center"/>
              <w:rPr>
                <w:rFonts w:asciiTheme="minorHAnsi" w:hAnsiTheme="minorHAnsi" w:cstheme="minorHAnsi"/>
                <w:sz w:val="18"/>
                <w:szCs w:val="18"/>
              </w:rPr>
            </w:pPr>
          </w:p>
          <w:p w14:paraId="0E85221F"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129" w:type="dxa"/>
            <w:tcBorders>
              <w:top w:val="double" w:sz="4" w:space="0" w:color="auto"/>
            </w:tcBorders>
          </w:tcPr>
          <w:p w14:paraId="247AA674" w14:textId="77777777" w:rsidR="00DD7724" w:rsidRPr="006D6AAF" w:rsidRDefault="00DD7724" w:rsidP="00404C9A">
            <w:pPr>
              <w:numPr>
                <w:ilvl w:val="12"/>
                <w:numId w:val="0"/>
              </w:numPr>
              <w:jc w:val="center"/>
              <w:rPr>
                <w:rFonts w:asciiTheme="minorHAnsi" w:hAnsiTheme="minorHAnsi" w:cstheme="minorHAnsi"/>
                <w:sz w:val="18"/>
                <w:szCs w:val="18"/>
              </w:rPr>
            </w:pPr>
          </w:p>
          <w:p w14:paraId="1050638B"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250</w:t>
            </w:r>
          </w:p>
        </w:tc>
        <w:tc>
          <w:tcPr>
            <w:tcW w:w="641" w:type="dxa"/>
            <w:tcBorders>
              <w:top w:val="double" w:sz="4" w:space="0" w:color="auto"/>
            </w:tcBorders>
          </w:tcPr>
          <w:p w14:paraId="77079632" w14:textId="77777777" w:rsidR="00DD7724" w:rsidRPr="006D6AAF" w:rsidRDefault="00DD7724" w:rsidP="00404C9A">
            <w:pPr>
              <w:numPr>
                <w:ilvl w:val="12"/>
                <w:numId w:val="0"/>
              </w:numPr>
              <w:jc w:val="center"/>
              <w:rPr>
                <w:rFonts w:asciiTheme="minorHAnsi" w:hAnsiTheme="minorHAnsi" w:cstheme="minorHAnsi"/>
                <w:sz w:val="18"/>
                <w:szCs w:val="18"/>
              </w:rPr>
            </w:pPr>
          </w:p>
          <w:p w14:paraId="791A0009"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R4/5</w:t>
            </w:r>
          </w:p>
        </w:tc>
      </w:tr>
      <w:tr w:rsidR="00DD7724" w:rsidRPr="006D6AAF" w14:paraId="20E9A36A" w14:textId="77777777" w:rsidTr="00404C9A">
        <w:trPr>
          <w:cantSplit/>
        </w:trPr>
        <w:tc>
          <w:tcPr>
            <w:tcW w:w="496" w:type="dxa"/>
          </w:tcPr>
          <w:p w14:paraId="56295D65" w14:textId="40D1CFE4"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2</w:t>
            </w:r>
          </w:p>
        </w:tc>
        <w:tc>
          <w:tcPr>
            <w:tcW w:w="5812" w:type="dxa"/>
          </w:tcPr>
          <w:p w14:paraId="0BF0D352"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oznakowania suchego w okresie od 1 do 6 miesięcy po wykonaniu, barwy białej</w:t>
            </w:r>
          </w:p>
        </w:tc>
        <w:tc>
          <w:tcPr>
            <w:tcW w:w="1134" w:type="dxa"/>
          </w:tcPr>
          <w:p w14:paraId="30E7AC49" w14:textId="77777777" w:rsidR="00DD7724" w:rsidRPr="006D6AAF" w:rsidRDefault="00DD7724" w:rsidP="00404C9A">
            <w:pPr>
              <w:jc w:val="center"/>
              <w:rPr>
                <w:rFonts w:asciiTheme="minorHAnsi" w:hAnsiTheme="minorHAnsi" w:cstheme="minorHAnsi"/>
                <w:sz w:val="18"/>
                <w:szCs w:val="18"/>
              </w:rPr>
            </w:pPr>
          </w:p>
          <w:p w14:paraId="42C9288A" w14:textId="77777777" w:rsidR="00DD7724" w:rsidRPr="006D6AAF" w:rsidRDefault="00DD7724" w:rsidP="00404C9A">
            <w:p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129" w:type="dxa"/>
          </w:tcPr>
          <w:p w14:paraId="3A24FC91" w14:textId="77777777" w:rsidR="00DD7724" w:rsidRPr="006D6AAF" w:rsidRDefault="00DD7724" w:rsidP="00404C9A">
            <w:pPr>
              <w:jc w:val="center"/>
              <w:rPr>
                <w:rFonts w:asciiTheme="minorHAnsi" w:hAnsiTheme="minorHAnsi" w:cstheme="minorHAnsi"/>
                <w:sz w:val="18"/>
                <w:szCs w:val="18"/>
              </w:rPr>
            </w:pPr>
          </w:p>
          <w:p w14:paraId="37FA16A0"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200</w:t>
            </w:r>
          </w:p>
        </w:tc>
        <w:tc>
          <w:tcPr>
            <w:tcW w:w="641" w:type="dxa"/>
          </w:tcPr>
          <w:p w14:paraId="1042CAB3" w14:textId="77777777" w:rsidR="00DD7724" w:rsidRPr="006D6AAF" w:rsidRDefault="00DD7724" w:rsidP="00404C9A">
            <w:pPr>
              <w:jc w:val="center"/>
              <w:rPr>
                <w:rFonts w:asciiTheme="minorHAnsi" w:hAnsiTheme="minorHAnsi" w:cstheme="minorHAnsi"/>
                <w:sz w:val="18"/>
                <w:szCs w:val="18"/>
              </w:rPr>
            </w:pPr>
          </w:p>
          <w:p w14:paraId="6D66EEF2"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R4</w:t>
            </w:r>
          </w:p>
        </w:tc>
      </w:tr>
      <w:tr w:rsidR="00DD7724" w:rsidRPr="006D6AAF" w14:paraId="35E52660" w14:textId="77777777" w:rsidTr="00404C9A">
        <w:trPr>
          <w:cantSplit/>
        </w:trPr>
        <w:tc>
          <w:tcPr>
            <w:tcW w:w="496" w:type="dxa"/>
          </w:tcPr>
          <w:p w14:paraId="3E2EE9C2" w14:textId="4C212E87"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3</w:t>
            </w:r>
          </w:p>
        </w:tc>
        <w:tc>
          <w:tcPr>
            <w:tcW w:w="5812" w:type="dxa"/>
          </w:tcPr>
          <w:p w14:paraId="28CA7F8F"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oznakowania suchego od 7 miesiąca po wykonaniu barwy białej</w:t>
            </w:r>
          </w:p>
        </w:tc>
        <w:tc>
          <w:tcPr>
            <w:tcW w:w="1134" w:type="dxa"/>
            <w:vAlign w:val="center"/>
          </w:tcPr>
          <w:p w14:paraId="7B8C60BF"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129" w:type="dxa"/>
            <w:vAlign w:val="center"/>
          </w:tcPr>
          <w:p w14:paraId="53686A62"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150</w:t>
            </w:r>
          </w:p>
        </w:tc>
        <w:tc>
          <w:tcPr>
            <w:tcW w:w="641" w:type="dxa"/>
            <w:vAlign w:val="center"/>
          </w:tcPr>
          <w:p w14:paraId="67C61A20"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R3</w:t>
            </w:r>
          </w:p>
        </w:tc>
      </w:tr>
      <w:tr w:rsidR="00DD7724" w:rsidRPr="006D6AAF" w14:paraId="4437619B" w14:textId="77777777" w:rsidTr="00404C9A">
        <w:trPr>
          <w:cantSplit/>
        </w:trPr>
        <w:tc>
          <w:tcPr>
            <w:tcW w:w="496" w:type="dxa"/>
          </w:tcPr>
          <w:p w14:paraId="32FE082B" w14:textId="3002BC92"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4</w:t>
            </w:r>
          </w:p>
        </w:tc>
        <w:tc>
          <w:tcPr>
            <w:tcW w:w="5812" w:type="dxa"/>
          </w:tcPr>
          <w:p w14:paraId="568C248C"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grubowarstwowego strukturalnego oznakowania wilgotnego od 14 do 30 dnia po wykonaniu, barwy białej</w:t>
            </w:r>
          </w:p>
        </w:tc>
        <w:tc>
          <w:tcPr>
            <w:tcW w:w="1134" w:type="dxa"/>
            <w:vAlign w:val="center"/>
          </w:tcPr>
          <w:p w14:paraId="59630146"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129" w:type="dxa"/>
            <w:vAlign w:val="center"/>
          </w:tcPr>
          <w:p w14:paraId="4634C248"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50</w:t>
            </w:r>
          </w:p>
        </w:tc>
        <w:tc>
          <w:tcPr>
            <w:tcW w:w="641" w:type="dxa"/>
            <w:vAlign w:val="center"/>
          </w:tcPr>
          <w:p w14:paraId="710E148D"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RW3</w:t>
            </w:r>
          </w:p>
        </w:tc>
      </w:tr>
      <w:tr w:rsidR="00DD7724" w:rsidRPr="006D6AAF" w14:paraId="6F08D6A6" w14:textId="77777777" w:rsidTr="00404C9A">
        <w:trPr>
          <w:cantSplit/>
        </w:trPr>
        <w:tc>
          <w:tcPr>
            <w:tcW w:w="496" w:type="dxa"/>
          </w:tcPr>
          <w:p w14:paraId="1BA83EDE" w14:textId="74090A79"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5</w:t>
            </w:r>
          </w:p>
        </w:tc>
        <w:tc>
          <w:tcPr>
            <w:tcW w:w="5812" w:type="dxa"/>
          </w:tcPr>
          <w:p w14:paraId="20809009"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grubowarstwowego strukturalnego oznakowania wilgotnego po 30 dniu od wykonania, barwy białej</w:t>
            </w:r>
          </w:p>
        </w:tc>
        <w:tc>
          <w:tcPr>
            <w:tcW w:w="1134" w:type="dxa"/>
          </w:tcPr>
          <w:p w14:paraId="7F226462" w14:textId="77777777" w:rsidR="00DD7724" w:rsidRPr="006D6AAF" w:rsidRDefault="00DD7724" w:rsidP="00404C9A">
            <w:pPr>
              <w:numPr>
                <w:ilvl w:val="12"/>
                <w:numId w:val="0"/>
              </w:numPr>
              <w:jc w:val="center"/>
              <w:rPr>
                <w:rFonts w:asciiTheme="minorHAnsi" w:hAnsiTheme="minorHAnsi" w:cstheme="minorHAnsi"/>
                <w:sz w:val="18"/>
                <w:szCs w:val="18"/>
              </w:rPr>
            </w:pPr>
          </w:p>
          <w:p w14:paraId="65720FDE"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129" w:type="dxa"/>
          </w:tcPr>
          <w:p w14:paraId="63D792AF" w14:textId="77777777" w:rsidR="00DD7724" w:rsidRPr="006D6AAF" w:rsidRDefault="00DD7724" w:rsidP="00404C9A">
            <w:pPr>
              <w:numPr>
                <w:ilvl w:val="12"/>
                <w:numId w:val="0"/>
              </w:numPr>
              <w:jc w:val="center"/>
              <w:rPr>
                <w:rFonts w:asciiTheme="minorHAnsi" w:hAnsiTheme="minorHAnsi" w:cstheme="minorHAnsi"/>
                <w:sz w:val="18"/>
                <w:szCs w:val="18"/>
              </w:rPr>
            </w:pPr>
          </w:p>
          <w:p w14:paraId="6023380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35</w:t>
            </w:r>
          </w:p>
        </w:tc>
        <w:tc>
          <w:tcPr>
            <w:tcW w:w="641" w:type="dxa"/>
          </w:tcPr>
          <w:p w14:paraId="4228AF45" w14:textId="77777777" w:rsidR="00DD7724" w:rsidRPr="006D6AAF" w:rsidRDefault="00DD7724" w:rsidP="00404C9A">
            <w:pPr>
              <w:numPr>
                <w:ilvl w:val="12"/>
                <w:numId w:val="0"/>
              </w:numPr>
              <w:jc w:val="center"/>
              <w:rPr>
                <w:rFonts w:asciiTheme="minorHAnsi" w:hAnsiTheme="minorHAnsi" w:cstheme="minorHAnsi"/>
                <w:sz w:val="18"/>
                <w:szCs w:val="18"/>
              </w:rPr>
            </w:pPr>
          </w:p>
          <w:p w14:paraId="2DD8BE4A"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RW2</w:t>
            </w:r>
          </w:p>
        </w:tc>
      </w:tr>
      <w:tr w:rsidR="00DD7724" w:rsidRPr="006D6AAF" w14:paraId="0E5448A1" w14:textId="77777777" w:rsidTr="00404C9A">
        <w:trPr>
          <w:cantSplit/>
        </w:trPr>
        <w:tc>
          <w:tcPr>
            <w:tcW w:w="496" w:type="dxa"/>
          </w:tcPr>
          <w:p w14:paraId="411FA03B" w14:textId="19E3B135"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6</w:t>
            </w:r>
          </w:p>
        </w:tc>
        <w:tc>
          <w:tcPr>
            <w:tcW w:w="5812" w:type="dxa"/>
          </w:tcPr>
          <w:p w14:paraId="7552D012"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Współczynnik luminancji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xml:space="preserve"> dla oznakowania nowego (od 14 do 30 dnia po wykonaniu)  barwy:</w:t>
            </w:r>
          </w:p>
          <w:p w14:paraId="05053E2D" w14:textId="77777777" w:rsidR="00DD7724" w:rsidRPr="006D6AAF" w:rsidRDefault="00DD7724" w:rsidP="00E52230">
            <w:pPr>
              <w:numPr>
                <w:ilvl w:val="0"/>
                <w:numId w:val="397"/>
              </w:numPr>
              <w:rPr>
                <w:rFonts w:asciiTheme="minorHAnsi" w:hAnsiTheme="minorHAnsi" w:cstheme="minorHAnsi"/>
                <w:sz w:val="18"/>
                <w:szCs w:val="18"/>
              </w:rPr>
            </w:pPr>
            <w:r w:rsidRPr="006D6AAF">
              <w:rPr>
                <w:rFonts w:asciiTheme="minorHAnsi" w:hAnsiTheme="minorHAnsi" w:cstheme="minorHAnsi"/>
                <w:sz w:val="18"/>
                <w:szCs w:val="18"/>
              </w:rPr>
              <w:t>białej na nawierzchni asfaltowej</w:t>
            </w:r>
          </w:p>
          <w:p w14:paraId="352EECBC" w14:textId="77777777" w:rsidR="00DD7724" w:rsidRPr="006D6AAF" w:rsidRDefault="00DD7724" w:rsidP="00E52230">
            <w:pPr>
              <w:numPr>
                <w:ilvl w:val="0"/>
                <w:numId w:val="397"/>
              </w:numPr>
              <w:rPr>
                <w:rFonts w:asciiTheme="minorHAnsi" w:hAnsiTheme="minorHAnsi" w:cstheme="minorHAnsi"/>
                <w:sz w:val="18"/>
                <w:szCs w:val="18"/>
              </w:rPr>
            </w:pPr>
            <w:r w:rsidRPr="006D6AAF">
              <w:rPr>
                <w:rFonts w:asciiTheme="minorHAnsi" w:hAnsiTheme="minorHAnsi" w:cstheme="minorHAnsi"/>
                <w:sz w:val="18"/>
                <w:szCs w:val="18"/>
              </w:rPr>
              <w:t>białej na nawierzchni betonowej</w:t>
            </w:r>
          </w:p>
        </w:tc>
        <w:tc>
          <w:tcPr>
            <w:tcW w:w="1134" w:type="dxa"/>
          </w:tcPr>
          <w:p w14:paraId="643CBE76" w14:textId="77777777" w:rsidR="00DD7724" w:rsidRPr="006D6AAF" w:rsidRDefault="00DD7724" w:rsidP="00404C9A">
            <w:pPr>
              <w:numPr>
                <w:ilvl w:val="12"/>
                <w:numId w:val="0"/>
              </w:numPr>
              <w:jc w:val="center"/>
              <w:rPr>
                <w:rFonts w:asciiTheme="minorHAnsi" w:hAnsiTheme="minorHAnsi" w:cstheme="minorHAnsi"/>
                <w:sz w:val="18"/>
                <w:szCs w:val="18"/>
              </w:rPr>
            </w:pPr>
          </w:p>
          <w:p w14:paraId="0963B0BA" w14:textId="77777777" w:rsidR="00DD7724" w:rsidRPr="006D6AAF" w:rsidRDefault="00DD7724" w:rsidP="00404C9A">
            <w:pPr>
              <w:numPr>
                <w:ilvl w:val="12"/>
                <w:numId w:val="0"/>
              </w:numPr>
              <w:jc w:val="center"/>
              <w:rPr>
                <w:rFonts w:asciiTheme="minorHAnsi" w:hAnsiTheme="minorHAnsi" w:cstheme="minorHAnsi"/>
                <w:sz w:val="18"/>
                <w:szCs w:val="18"/>
              </w:rPr>
            </w:pPr>
          </w:p>
          <w:p w14:paraId="507F8CB6"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p w14:paraId="48460459"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129" w:type="dxa"/>
          </w:tcPr>
          <w:p w14:paraId="4121A931" w14:textId="77777777" w:rsidR="00DD7724" w:rsidRPr="006D6AAF" w:rsidRDefault="00DD7724" w:rsidP="00404C9A">
            <w:pPr>
              <w:numPr>
                <w:ilvl w:val="12"/>
                <w:numId w:val="0"/>
              </w:numPr>
              <w:jc w:val="center"/>
              <w:rPr>
                <w:rFonts w:asciiTheme="minorHAnsi" w:hAnsiTheme="minorHAnsi" w:cstheme="minorHAnsi"/>
                <w:sz w:val="18"/>
                <w:szCs w:val="18"/>
              </w:rPr>
            </w:pPr>
          </w:p>
          <w:p w14:paraId="436494FE" w14:textId="77777777" w:rsidR="00DD7724" w:rsidRPr="006D6AAF" w:rsidRDefault="00DD7724" w:rsidP="00404C9A">
            <w:pPr>
              <w:numPr>
                <w:ilvl w:val="12"/>
                <w:numId w:val="0"/>
              </w:numPr>
              <w:jc w:val="center"/>
              <w:rPr>
                <w:rFonts w:asciiTheme="minorHAnsi" w:hAnsiTheme="minorHAnsi" w:cstheme="minorHAnsi"/>
                <w:sz w:val="18"/>
                <w:szCs w:val="18"/>
              </w:rPr>
            </w:pPr>
          </w:p>
          <w:p w14:paraId="04B4A619"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0,40</w:t>
            </w:r>
          </w:p>
          <w:p w14:paraId="2154CE0C"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0,50</w:t>
            </w:r>
          </w:p>
        </w:tc>
        <w:tc>
          <w:tcPr>
            <w:tcW w:w="641" w:type="dxa"/>
          </w:tcPr>
          <w:p w14:paraId="4D716858" w14:textId="77777777" w:rsidR="00DD7724" w:rsidRPr="006D6AAF" w:rsidRDefault="00DD7724" w:rsidP="00404C9A">
            <w:pPr>
              <w:numPr>
                <w:ilvl w:val="12"/>
                <w:numId w:val="0"/>
              </w:numPr>
              <w:jc w:val="center"/>
              <w:rPr>
                <w:rFonts w:asciiTheme="minorHAnsi" w:hAnsiTheme="minorHAnsi" w:cstheme="minorHAnsi"/>
                <w:sz w:val="18"/>
                <w:szCs w:val="18"/>
              </w:rPr>
            </w:pPr>
          </w:p>
          <w:p w14:paraId="12BCC479" w14:textId="77777777" w:rsidR="00DD7724" w:rsidRPr="006D6AAF" w:rsidRDefault="00DD7724" w:rsidP="00404C9A">
            <w:pPr>
              <w:numPr>
                <w:ilvl w:val="12"/>
                <w:numId w:val="0"/>
              </w:numPr>
              <w:jc w:val="center"/>
              <w:rPr>
                <w:rFonts w:asciiTheme="minorHAnsi" w:hAnsiTheme="minorHAnsi" w:cstheme="minorHAnsi"/>
                <w:sz w:val="18"/>
                <w:szCs w:val="18"/>
              </w:rPr>
            </w:pPr>
          </w:p>
          <w:p w14:paraId="6ECA1AE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B3</w:t>
            </w:r>
          </w:p>
          <w:p w14:paraId="5A767ADD"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B4</w:t>
            </w:r>
          </w:p>
        </w:tc>
      </w:tr>
      <w:tr w:rsidR="00DD7724" w:rsidRPr="006D6AAF" w14:paraId="32FB72A2" w14:textId="77777777" w:rsidTr="00404C9A">
        <w:trPr>
          <w:cantSplit/>
        </w:trPr>
        <w:tc>
          <w:tcPr>
            <w:tcW w:w="496" w:type="dxa"/>
          </w:tcPr>
          <w:p w14:paraId="527301E2" w14:textId="4F11EB6F"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7</w:t>
            </w:r>
          </w:p>
        </w:tc>
        <w:tc>
          <w:tcPr>
            <w:tcW w:w="5812" w:type="dxa"/>
          </w:tcPr>
          <w:p w14:paraId="211C1A30"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Współczynnik luminancji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xml:space="preserve"> dla oznakowania eksploatowanego (po 30 dniu od wykonania) barwy:</w:t>
            </w:r>
          </w:p>
          <w:p w14:paraId="4E256A2B"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białej na nawierzchni asfaltowej</w:t>
            </w:r>
          </w:p>
          <w:p w14:paraId="0C66DF72"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białej na nawierzchni betonowej</w:t>
            </w:r>
          </w:p>
        </w:tc>
        <w:tc>
          <w:tcPr>
            <w:tcW w:w="1134" w:type="dxa"/>
          </w:tcPr>
          <w:p w14:paraId="6196DA80" w14:textId="77777777" w:rsidR="00DD7724" w:rsidRPr="006D6AAF" w:rsidRDefault="00DD7724" w:rsidP="00404C9A">
            <w:pPr>
              <w:numPr>
                <w:ilvl w:val="12"/>
                <w:numId w:val="0"/>
              </w:numPr>
              <w:jc w:val="center"/>
              <w:rPr>
                <w:rFonts w:asciiTheme="minorHAnsi" w:hAnsiTheme="minorHAnsi" w:cstheme="minorHAnsi"/>
                <w:sz w:val="18"/>
                <w:szCs w:val="18"/>
              </w:rPr>
            </w:pPr>
          </w:p>
          <w:p w14:paraId="73494247" w14:textId="77777777" w:rsidR="00DD7724" w:rsidRPr="006D6AAF" w:rsidRDefault="00DD7724" w:rsidP="00404C9A">
            <w:pPr>
              <w:numPr>
                <w:ilvl w:val="12"/>
                <w:numId w:val="0"/>
              </w:numPr>
              <w:jc w:val="center"/>
              <w:rPr>
                <w:rFonts w:asciiTheme="minorHAnsi" w:hAnsiTheme="minorHAnsi" w:cstheme="minorHAnsi"/>
                <w:sz w:val="18"/>
                <w:szCs w:val="18"/>
              </w:rPr>
            </w:pPr>
          </w:p>
          <w:p w14:paraId="5C809F91"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p w14:paraId="4D766E98"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129" w:type="dxa"/>
          </w:tcPr>
          <w:p w14:paraId="537D8CCB" w14:textId="77777777" w:rsidR="00DD7724" w:rsidRPr="006D6AAF" w:rsidRDefault="00DD7724" w:rsidP="00404C9A">
            <w:pPr>
              <w:numPr>
                <w:ilvl w:val="12"/>
                <w:numId w:val="0"/>
              </w:numPr>
              <w:jc w:val="center"/>
              <w:rPr>
                <w:rFonts w:asciiTheme="minorHAnsi" w:hAnsiTheme="minorHAnsi" w:cstheme="minorHAnsi"/>
                <w:sz w:val="18"/>
                <w:szCs w:val="18"/>
              </w:rPr>
            </w:pPr>
          </w:p>
          <w:p w14:paraId="128F1DD8" w14:textId="77777777" w:rsidR="00DD7724" w:rsidRPr="006D6AAF" w:rsidRDefault="00DD7724" w:rsidP="00404C9A">
            <w:pPr>
              <w:numPr>
                <w:ilvl w:val="12"/>
                <w:numId w:val="0"/>
              </w:numPr>
              <w:rPr>
                <w:rFonts w:asciiTheme="minorHAnsi" w:hAnsiTheme="minorHAnsi" w:cstheme="minorHAnsi"/>
                <w:sz w:val="18"/>
                <w:szCs w:val="18"/>
              </w:rPr>
            </w:pPr>
          </w:p>
          <w:p w14:paraId="17788FA2"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0,30</w:t>
            </w:r>
          </w:p>
          <w:p w14:paraId="072AFB1E"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0,40</w:t>
            </w:r>
          </w:p>
        </w:tc>
        <w:tc>
          <w:tcPr>
            <w:tcW w:w="641" w:type="dxa"/>
          </w:tcPr>
          <w:p w14:paraId="16F06965" w14:textId="77777777" w:rsidR="00DD7724" w:rsidRPr="006D6AAF" w:rsidRDefault="00DD7724" w:rsidP="00404C9A">
            <w:pPr>
              <w:numPr>
                <w:ilvl w:val="12"/>
                <w:numId w:val="0"/>
              </w:numPr>
              <w:jc w:val="center"/>
              <w:rPr>
                <w:rFonts w:asciiTheme="minorHAnsi" w:hAnsiTheme="minorHAnsi" w:cstheme="minorHAnsi"/>
                <w:sz w:val="18"/>
                <w:szCs w:val="18"/>
              </w:rPr>
            </w:pPr>
          </w:p>
          <w:p w14:paraId="200803B6" w14:textId="77777777" w:rsidR="00DD7724" w:rsidRPr="006D6AAF" w:rsidRDefault="00DD7724" w:rsidP="00404C9A">
            <w:pPr>
              <w:numPr>
                <w:ilvl w:val="12"/>
                <w:numId w:val="0"/>
              </w:numPr>
              <w:jc w:val="center"/>
              <w:rPr>
                <w:rFonts w:asciiTheme="minorHAnsi" w:hAnsiTheme="minorHAnsi" w:cstheme="minorHAnsi"/>
                <w:sz w:val="18"/>
                <w:szCs w:val="18"/>
              </w:rPr>
            </w:pPr>
          </w:p>
          <w:p w14:paraId="6E83238C"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B2</w:t>
            </w:r>
          </w:p>
          <w:p w14:paraId="37F7A82C"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B3</w:t>
            </w:r>
          </w:p>
        </w:tc>
      </w:tr>
      <w:tr w:rsidR="00DD7724" w:rsidRPr="006D6AAF" w14:paraId="4EE54479" w14:textId="77777777" w:rsidTr="00404C9A">
        <w:trPr>
          <w:cantSplit/>
        </w:trPr>
        <w:tc>
          <w:tcPr>
            <w:tcW w:w="496" w:type="dxa"/>
          </w:tcPr>
          <w:p w14:paraId="736971BD" w14:textId="7D81EF77"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lastRenderedPageBreak/>
              <w:t>8</w:t>
            </w:r>
          </w:p>
        </w:tc>
        <w:tc>
          <w:tcPr>
            <w:tcW w:w="5812" w:type="dxa"/>
          </w:tcPr>
          <w:p w14:paraId="2F3D450A"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Współczynnik luminancji w świetle rozproszonym </w:t>
            </w:r>
            <w:proofErr w:type="spellStart"/>
            <w:r w:rsidRPr="006D6AAF">
              <w:rPr>
                <w:rFonts w:asciiTheme="minorHAnsi" w:hAnsiTheme="minorHAnsi" w:cstheme="minorHAnsi"/>
                <w:sz w:val="18"/>
                <w:szCs w:val="18"/>
              </w:rPr>
              <w:t>Qd</w:t>
            </w:r>
            <w:proofErr w:type="spellEnd"/>
            <w:r w:rsidRPr="006D6AAF">
              <w:rPr>
                <w:rFonts w:asciiTheme="minorHAnsi" w:hAnsiTheme="minorHAnsi" w:cstheme="minorHAnsi"/>
                <w:sz w:val="18"/>
                <w:szCs w:val="18"/>
              </w:rPr>
              <w:t xml:space="preserve"> (alternatywnie do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dla oznakowania nowego w ciągu od 14 do 30  dnia po wykonaniu, barwy:</w:t>
            </w:r>
          </w:p>
          <w:p w14:paraId="5C8E6154" w14:textId="77777777" w:rsidR="00DD7724" w:rsidRPr="006D6AAF" w:rsidRDefault="00DD7724" w:rsidP="00E52230">
            <w:pPr>
              <w:numPr>
                <w:ilvl w:val="0"/>
                <w:numId w:val="398"/>
              </w:numPr>
              <w:rPr>
                <w:rFonts w:asciiTheme="minorHAnsi" w:hAnsiTheme="minorHAnsi" w:cstheme="minorHAnsi"/>
                <w:sz w:val="18"/>
                <w:szCs w:val="18"/>
              </w:rPr>
            </w:pPr>
            <w:r w:rsidRPr="006D6AAF">
              <w:rPr>
                <w:rFonts w:asciiTheme="minorHAnsi" w:hAnsiTheme="minorHAnsi" w:cstheme="minorHAnsi"/>
                <w:sz w:val="18"/>
                <w:szCs w:val="18"/>
              </w:rPr>
              <w:t>białej na nawierzchni asfaltowej</w:t>
            </w:r>
          </w:p>
          <w:p w14:paraId="5D38C568" w14:textId="77777777" w:rsidR="00DD7724" w:rsidRPr="006D6AAF" w:rsidRDefault="00DD7724" w:rsidP="00E52230">
            <w:pPr>
              <w:numPr>
                <w:ilvl w:val="0"/>
                <w:numId w:val="398"/>
              </w:numPr>
              <w:rPr>
                <w:rFonts w:asciiTheme="minorHAnsi" w:hAnsiTheme="minorHAnsi" w:cstheme="minorHAnsi"/>
                <w:sz w:val="18"/>
                <w:szCs w:val="18"/>
              </w:rPr>
            </w:pPr>
            <w:r w:rsidRPr="006D6AAF">
              <w:rPr>
                <w:rFonts w:asciiTheme="minorHAnsi" w:hAnsiTheme="minorHAnsi" w:cstheme="minorHAnsi"/>
                <w:sz w:val="18"/>
                <w:szCs w:val="18"/>
              </w:rPr>
              <w:t>białej na nawierzchni betonowej</w:t>
            </w:r>
          </w:p>
        </w:tc>
        <w:tc>
          <w:tcPr>
            <w:tcW w:w="1134" w:type="dxa"/>
          </w:tcPr>
          <w:p w14:paraId="65FA0437" w14:textId="77777777" w:rsidR="00DD7724" w:rsidRPr="006D6AAF" w:rsidRDefault="00DD7724" w:rsidP="00404C9A">
            <w:pPr>
              <w:numPr>
                <w:ilvl w:val="12"/>
                <w:numId w:val="0"/>
              </w:numPr>
              <w:jc w:val="center"/>
              <w:rPr>
                <w:rFonts w:asciiTheme="minorHAnsi" w:hAnsiTheme="minorHAnsi" w:cstheme="minorHAnsi"/>
                <w:sz w:val="18"/>
                <w:szCs w:val="18"/>
              </w:rPr>
            </w:pPr>
          </w:p>
          <w:p w14:paraId="43809F3A" w14:textId="77777777" w:rsidR="00DD7724" w:rsidRPr="006D6AAF" w:rsidRDefault="00DD7724" w:rsidP="00404C9A">
            <w:pPr>
              <w:numPr>
                <w:ilvl w:val="12"/>
                <w:numId w:val="0"/>
              </w:numPr>
              <w:jc w:val="center"/>
              <w:rPr>
                <w:rFonts w:asciiTheme="minorHAnsi" w:hAnsiTheme="minorHAnsi" w:cstheme="minorHAnsi"/>
                <w:sz w:val="18"/>
                <w:szCs w:val="18"/>
              </w:rPr>
            </w:pPr>
          </w:p>
          <w:p w14:paraId="38694777" w14:textId="77777777" w:rsidR="00DD7724" w:rsidRPr="006D6AAF" w:rsidRDefault="00DD7724" w:rsidP="00404C9A">
            <w:pPr>
              <w:numPr>
                <w:ilvl w:val="12"/>
                <w:numId w:val="0"/>
              </w:numPr>
              <w:jc w:val="center"/>
              <w:rPr>
                <w:rFonts w:asciiTheme="minorHAnsi" w:hAnsiTheme="minorHAnsi" w:cstheme="minorHAnsi"/>
                <w:sz w:val="18"/>
                <w:szCs w:val="18"/>
              </w:rPr>
            </w:pPr>
          </w:p>
          <w:p w14:paraId="39E78070"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p w14:paraId="01372B39"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129" w:type="dxa"/>
          </w:tcPr>
          <w:p w14:paraId="3C81D7B7" w14:textId="77777777" w:rsidR="00DD7724" w:rsidRPr="006D6AAF" w:rsidRDefault="00DD7724" w:rsidP="00404C9A">
            <w:pPr>
              <w:numPr>
                <w:ilvl w:val="12"/>
                <w:numId w:val="0"/>
              </w:numPr>
              <w:jc w:val="center"/>
              <w:rPr>
                <w:rFonts w:asciiTheme="minorHAnsi" w:hAnsiTheme="minorHAnsi" w:cstheme="minorHAnsi"/>
                <w:sz w:val="18"/>
                <w:szCs w:val="18"/>
              </w:rPr>
            </w:pPr>
          </w:p>
          <w:p w14:paraId="5C3D4F30" w14:textId="77777777" w:rsidR="00DD7724" w:rsidRPr="006D6AAF" w:rsidRDefault="00DD7724" w:rsidP="00404C9A">
            <w:pPr>
              <w:numPr>
                <w:ilvl w:val="12"/>
                <w:numId w:val="0"/>
              </w:numPr>
              <w:jc w:val="center"/>
              <w:rPr>
                <w:rFonts w:asciiTheme="minorHAnsi" w:hAnsiTheme="minorHAnsi" w:cstheme="minorHAnsi"/>
                <w:sz w:val="18"/>
                <w:szCs w:val="18"/>
              </w:rPr>
            </w:pPr>
          </w:p>
          <w:p w14:paraId="3713C339" w14:textId="77777777" w:rsidR="00DD7724" w:rsidRPr="006D6AAF" w:rsidRDefault="00DD7724" w:rsidP="00404C9A">
            <w:pPr>
              <w:numPr>
                <w:ilvl w:val="12"/>
                <w:numId w:val="0"/>
              </w:numPr>
              <w:jc w:val="center"/>
              <w:rPr>
                <w:rFonts w:asciiTheme="minorHAnsi" w:hAnsiTheme="minorHAnsi" w:cstheme="minorHAnsi"/>
                <w:sz w:val="18"/>
                <w:szCs w:val="18"/>
              </w:rPr>
            </w:pPr>
          </w:p>
          <w:p w14:paraId="0C3532EF"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lang w:val="en-US"/>
              </w:rPr>
              <w:t xml:space="preserve"> 130</w:t>
            </w:r>
          </w:p>
          <w:p w14:paraId="6FEFAA67"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lang w:val="en-US"/>
              </w:rPr>
              <w:t xml:space="preserve"> 160</w:t>
            </w:r>
          </w:p>
        </w:tc>
        <w:tc>
          <w:tcPr>
            <w:tcW w:w="641" w:type="dxa"/>
          </w:tcPr>
          <w:p w14:paraId="5869185E" w14:textId="77777777" w:rsidR="00DD7724" w:rsidRPr="006D6AAF" w:rsidRDefault="00DD7724" w:rsidP="00404C9A">
            <w:pPr>
              <w:numPr>
                <w:ilvl w:val="12"/>
                <w:numId w:val="0"/>
              </w:numPr>
              <w:jc w:val="center"/>
              <w:rPr>
                <w:rFonts w:asciiTheme="minorHAnsi" w:hAnsiTheme="minorHAnsi" w:cstheme="minorHAnsi"/>
                <w:sz w:val="18"/>
                <w:szCs w:val="18"/>
                <w:lang w:val="en-US"/>
              </w:rPr>
            </w:pPr>
          </w:p>
          <w:p w14:paraId="52D8BE2A" w14:textId="77777777" w:rsidR="00DD7724" w:rsidRPr="006D6AAF" w:rsidRDefault="00DD7724" w:rsidP="00404C9A">
            <w:pPr>
              <w:numPr>
                <w:ilvl w:val="12"/>
                <w:numId w:val="0"/>
              </w:numPr>
              <w:jc w:val="center"/>
              <w:rPr>
                <w:rFonts w:asciiTheme="minorHAnsi" w:hAnsiTheme="minorHAnsi" w:cstheme="minorHAnsi"/>
                <w:sz w:val="18"/>
                <w:szCs w:val="18"/>
                <w:lang w:val="en-US"/>
              </w:rPr>
            </w:pPr>
          </w:p>
          <w:p w14:paraId="6004404D" w14:textId="77777777" w:rsidR="00DD7724" w:rsidRPr="006D6AAF" w:rsidRDefault="00DD7724" w:rsidP="00404C9A">
            <w:pPr>
              <w:numPr>
                <w:ilvl w:val="12"/>
                <w:numId w:val="0"/>
              </w:numPr>
              <w:jc w:val="center"/>
              <w:rPr>
                <w:rFonts w:asciiTheme="minorHAnsi" w:hAnsiTheme="minorHAnsi" w:cstheme="minorHAnsi"/>
                <w:sz w:val="18"/>
                <w:szCs w:val="18"/>
                <w:lang w:val="en-US"/>
              </w:rPr>
            </w:pPr>
          </w:p>
          <w:p w14:paraId="1E23AB28"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Q3</w:t>
            </w:r>
          </w:p>
          <w:p w14:paraId="5969E78F"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Q4</w:t>
            </w:r>
          </w:p>
        </w:tc>
      </w:tr>
      <w:tr w:rsidR="00DD7724" w:rsidRPr="006D6AAF" w14:paraId="14FF2EA5" w14:textId="77777777" w:rsidTr="00404C9A">
        <w:trPr>
          <w:cantSplit/>
        </w:trPr>
        <w:tc>
          <w:tcPr>
            <w:tcW w:w="496" w:type="dxa"/>
          </w:tcPr>
          <w:p w14:paraId="4C80A289" w14:textId="7CCCA8E1"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9</w:t>
            </w:r>
          </w:p>
        </w:tc>
        <w:tc>
          <w:tcPr>
            <w:tcW w:w="5812" w:type="dxa"/>
          </w:tcPr>
          <w:p w14:paraId="7DE82DAB"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Współczynnik luminancji w świetle rozproszonym </w:t>
            </w:r>
            <w:proofErr w:type="spellStart"/>
            <w:r w:rsidRPr="006D6AAF">
              <w:rPr>
                <w:rFonts w:asciiTheme="minorHAnsi" w:hAnsiTheme="minorHAnsi" w:cstheme="minorHAnsi"/>
                <w:sz w:val="18"/>
                <w:szCs w:val="18"/>
              </w:rPr>
              <w:t>Qd</w:t>
            </w:r>
            <w:proofErr w:type="spellEnd"/>
            <w:r w:rsidRPr="006D6AAF">
              <w:rPr>
                <w:rFonts w:asciiTheme="minorHAnsi" w:hAnsiTheme="minorHAnsi" w:cstheme="minorHAnsi"/>
                <w:sz w:val="18"/>
                <w:szCs w:val="18"/>
              </w:rPr>
              <w:t xml:space="preserve"> (alternatywnie do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dla oznakowania eksploatowanego w ciągu całego okresu eksploatacji po 30 dniu od wykonania,  barwy:</w:t>
            </w:r>
          </w:p>
          <w:p w14:paraId="4F2CF966" w14:textId="77777777" w:rsidR="00DD7724" w:rsidRPr="006D6AAF" w:rsidRDefault="00DD7724" w:rsidP="00E52230">
            <w:pPr>
              <w:numPr>
                <w:ilvl w:val="0"/>
                <w:numId w:val="399"/>
              </w:numPr>
              <w:rPr>
                <w:rFonts w:asciiTheme="minorHAnsi" w:hAnsiTheme="minorHAnsi" w:cstheme="minorHAnsi"/>
                <w:sz w:val="18"/>
                <w:szCs w:val="18"/>
              </w:rPr>
            </w:pPr>
            <w:r w:rsidRPr="006D6AAF">
              <w:rPr>
                <w:rFonts w:asciiTheme="minorHAnsi" w:hAnsiTheme="minorHAnsi" w:cstheme="minorHAnsi"/>
                <w:sz w:val="18"/>
                <w:szCs w:val="18"/>
              </w:rPr>
              <w:t>białej na nawierzchni asfaltowej</w:t>
            </w:r>
          </w:p>
          <w:p w14:paraId="0B6896B3" w14:textId="77777777" w:rsidR="00DD7724" w:rsidRPr="006D6AAF" w:rsidRDefault="00DD7724" w:rsidP="00E52230">
            <w:pPr>
              <w:numPr>
                <w:ilvl w:val="0"/>
                <w:numId w:val="399"/>
              </w:numPr>
              <w:rPr>
                <w:rFonts w:asciiTheme="minorHAnsi" w:hAnsiTheme="minorHAnsi" w:cstheme="minorHAnsi"/>
                <w:sz w:val="18"/>
                <w:szCs w:val="18"/>
              </w:rPr>
            </w:pPr>
            <w:r w:rsidRPr="006D6AAF">
              <w:rPr>
                <w:rFonts w:asciiTheme="minorHAnsi" w:hAnsiTheme="minorHAnsi" w:cstheme="minorHAnsi"/>
                <w:sz w:val="18"/>
                <w:szCs w:val="18"/>
              </w:rPr>
              <w:t>białej na nawierzchni betonowej</w:t>
            </w:r>
          </w:p>
        </w:tc>
        <w:tc>
          <w:tcPr>
            <w:tcW w:w="1134" w:type="dxa"/>
          </w:tcPr>
          <w:p w14:paraId="4669FFEF" w14:textId="77777777" w:rsidR="00DD7724" w:rsidRPr="006D6AAF" w:rsidRDefault="00DD7724" w:rsidP="00404C9A">
            <w:pPr>
              <w:numPr>
                <w:ilvl w:val="12"/>
                <w:numId w:val="0"/>
              </w:numPr>
              <w:jc w:val="center"/>
              <w:rPr>
                <w:rFonts w:asciiTheme="minorHAnsi" w:hAnsiTheme="minorHAnsi" w:cstheme="minorHAnsi"/>
                <w:sz w:val="18"/>
                <w:szCs w:val="18"/>
              </w:rPr>
            </w:pPr>
          </w:p>
          <w:p w14:paraId="6B8C426C" w14:textId="77777777" w:rsidR="00DD7724" w:rsidRPr="006D6AAF" w:rsidRDefault="00DD7724" w:rsidP="00404C9A">
            <w:pPr>
              <w:numPr>
                <w:ilvl w:val="12"/>
                <w:numId w:val="0"/>
              </w:numPr>
              <w:rPr>
                <w:rFonts w:asciiTheme="minorHAnsi" w:hAnsiTheme="minorHAnsi" w:cstheme="minorHAnsi"/>
                <w:sz w:val="18"/>
                <w:szCs w:val="18"/>
              </w:rPr>
            </w:pPr>
          </w:p>
          <w:p w14:paraId="7EDD17D3" w14:textId="77777777" w:rsidR="00DD7724" w:rsidRPr="006D6AAF" w:rsidRDefault="00DD7724" w:rsidP="00404C9A">
            <w:pPr>
              <w:numPr>
                <w:ilvl w:val="12"/>
                <w:numId w:val="0"/>
              </w:numPr>
              <w:jc w:val="center"/>
              <w:rPr>
                <w:rFonts w:asciiTheme="minorHAnsi" w:hAnsiTheme="minorHAnsi" w:cstheme="minorHAnsi"/>
                <w:sz w:val="18"/>
                <w:szCs w:val="18"/>
              </w:rPr>
            </w:pPr>
          </w:p>
          <w:p w14:paraId="02E7FDC1"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p w14:paraId="18FE9195"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129" w:type="dxa"/>
          </w:tcPr>
          <w:p w14:paraId="7923CB02" w14:textId="77777777" w:rsidR="00DD7724" w:rsidRPr="006D6AAF" w:rsidRDefault="00DD7724" w:rsidP="00404C9A">
            <w:pPr>
              <w:numPr>
                <w:ilvl w:val="12"/>
                <w:numId w:val="0"/>
              </w:numPr>
              <w:jc w:val="center"/>
              <w:rPr>
                <w:rFonts w:asciiTheme="minorHAnsi" w:hAnsiTheme="minorHAnsi" w:cstheme="minorHAnsi"/>
                <w:sz w:val="18"/>
                <w:szCs w:val="18"/>
              </w:rPr>
            </w:pPr>
          </w:p>
          <w:p w14:paraId="6D300050" w14:textId="77777777" w:rsidR="00DD7724" w:rsidRPr="006D6AAF" w:rsidRDefault="00DD7724" w:rsidP="00404C9A">
            <w:pPr>
              <w:numPr>
                <w:ilvl w:val="12"/>
                <w:numId w:val="0"/>
              </w:numPr>
              <w:jc w:val="center"/>
              <w:rPr>
                <w:rFonts w:asciiTheme="minorHAnsi" w:hAnsiTheme="minorHAnsi" w:cstheme="minorHAnsi"/>
                <w:sz w:val="18"/>
                <w:szCs w:val="18"/>
              </w:rPr>
            </w:pPr>
          </w:p>
          <w:p w14:paraId="6588EF2D" w14:textId="77777777" w:rsidR="00DD7724" w:rsidRPr="006D6AAF" w:rsidRDefault="00DD7724" w:rsidP="00404C9A">
            <w:pPr>
              <w:numPr>
                <w:ilvl w:val="12"/>
                <w:numId w:val="0"/>
              </w:numPr>
              <w:rPr>
                <w:rFonts w:asciiTheme="minorHAnsi" w:hAnsiTheme="minorHAnsi" w:cstheme="minorHAnsi"/>
                <w:sz w:val="18"/>
                <w:szCs w:val="18"/>
              </w:rPr>
            </w:pPr>
          </w:p>
          <w:p w14:paraId="514C83C3"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lang w:val="en-US"/>
              </w:rPr>
              <w:t xml:space="preserve"> 100</w:t>
            </w:r>
          </w:p>
          <w:p w14:paraId="7F67B7B0"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lang w:val="en-US"/>
              </w:rPr>
              <w:t xml:space="preserve"> 130</w:t>
            </w:r>
          </w:p>
        </w:tc>
        <w:tc>
          <w:tcPr>
            <w:tcW w:w="641" w:type="dxa"/>
          </w:tcPr>
          <w:p w14:paraId="48FED1B3" w14:textId="77777777" w:rsidR="00DD7724" w:rsidRPr="006D6AAF" w:rsidRDefault="00DD7724" w:rsidP="00404C9A">
            <w:pPr>
              <w:numPr>
                <w:ilvl w:val="12"/>
                <w:numId w:val="0"/>
              </w:numPr>
              <w:jc w:val="center"/>
              <w:rPr>
                <w:rFonts w:asciiTheme="minorHAnsi" w:hAnsiTheme="minorHAnsi" w:cstheme="minorHAnsi"/>
                <w:sz w:val="18"/>
                <w:szCs w:val="18"/>
                <w:lang w:val="en-US"/>
              </w:rPr>
            </w:pPr>
          </w:p>
          <w:p w14:paraId="72BF961E" w14:textId="77777777" w:rsidR="00DD7724" w:rsidRPr="006D6AAF" w:rsidRDefault="00DD7724" w:rsidP="00404C9A">
            <w:pPr>
              <w:numPr>
                <w:ilvl w:val="12"/>
                <w:numId w:val="0"/>
              </w:numPr>
              <w:rPr>
                <w:rFonts w:asciiTheme="minorHAnsi" w:hAnsiTheme="minorHAnsi" w:cstheme="minorHAnsi"/>
                <w:sz w:val="18"/>
                <w:szCs w:val="18"/>
                <w:lang w:val="en-US"/>
              </w:rPr>
            </w:pPr>
          </w:p>
          <w:p w14:paraId="3AEEF1CA" w14:textId="77777777" w:rsidR="00DD7724" w:rsidRPr="006D6AAF" w:rsidRDefault="00DD7724" w:rsidP="00404C9A">
            <w:pPr>
              <w:numPr>
                <w:ilvl w:val="12"/>
                <w:numId w:val="0"/>
              </w:numPr>
              <w:jc w:val="center"/>
              <w:rPr>
                <w:rFonts w:asciiTheme="minorHAnsi" w:hAnsiTheme="minorHAnsi" w:cstheme="minorHAnsi"/>
                <w:sz w:val="18"/>
                <w:szCs w:val="18"/>
                <w:lang w:val="en-US"/>
              </w:rPr>
            </w:pPr>
          </w:p>
          <w:p w14:paraId="7BBE93A4"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Q2</w:t>
            </w:r>
          </w:p>
          <w:p w14:paraId="593302CC"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Q3</w:t>
            </w:r>
          </w:p>
        </w:tc>
      </w:tr>
      <w:tr w:rsidR="00DD7724" w:rsidRPr="006D6AAF" w14:paraId="5464D5C5" w14:textId="77777777" w:rsidTr="00404C9A">
        <w:trPr>
          <w:cantSplit/>
        </w:trPr>
        <w:tc>
          <w:tcPr>
            <w:tcW w:w="496" w:type="dxa"/>
          </w:tcPr>
          <w:p w14:paraId="1CAD1DF3" w14:textId="56591A51"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10</w:t>
            </w:r>
          </w:p>
        </w:tc>
        <w:tc>
          <w:tcPr>
            <w:tcW w:w="5812" w:type="dxa"/>
          </w:tcPr>
          <w:p w14:paraId="3862BAFC"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Szorstkość oznakowania eksploatowanego</w:t>
            </w:r>
          </w:p>
        </w:tc>
        <w:tc>
          <w:tcPr>
            <w:tcW w:w="1134" w:type="dxa"/>
          </w:tcPr>
          <w:p w14:paraId="3EAC28DE"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Wskaźnik</w:t>
            </w:r>
          </w:p>
          <w:p w14:paraId="6DA8A5E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SRT</w:t>
            </w:r>
          </w:p>
        </w:tc>
        <w:tc>
          <w:tcPr>
            <w:tcW w:w="1129" w:type="dxa"/>
          </w:tcPr>
          <w:p w14:paraId="79F0DC1D" w14:textId="77777777" w:rsidR="00DD7724" w:rsidRPr="006D6AAF" w:rsidRDefault="00DD7724" w:rsidP="00404C9A">
            <w:pPr>
              <w:numPr>
                <w:ilvl w:val="12"/>
                <w:numId w:val="0"/>
              </w:numPr>
              <w:jc w:val="center"/>
              <w:rPr>
                <w:rFonts w:asciiTheme="minorHAnsi" w:hAnsiTheme="minorHAnsi" w:cstheme="minorHAnsi"/>
                <w:sz w:val="18"/>
                <w:szCs w:val="18"/>
              </w:rPr>
            </w:pPr>
          </w:p>
          <w:p w14:paraId="28393F0B"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45</w:t>
            </w:r>
          </w:p>
        </w:tc>
        <w:tc>
          <w:tcPr>
            <w:tcW w:w="641" w:type="dxa"/>
          </w:tcPr>
          <w:p w14:paraId="3734623D" w14:textId="77777777" w:rsidR="00DD7724" w:rsidRPr="006D6AAF" w:rsidRDefault="00DD7724" w:rsidP="00404C9A">
            <w:pPr>
              <w:numPr>
                <w:ilvl w:val="12"/>
                <w:numId w:val="0"/>
              </w:numPr>
              <w:jc w:val="center"/>
              <w:rPr>
                <w:rFonts w:asciiTheme="minorHAnsi" w:hAnsiTheme="minorHAnsi" w:cstheme="minorHAnsi"/>
                <w:sz w:val="18"/>
                <w:szCs w:val="18"/>
              </w:rPr>
            </w:pPr>
          </w:p>
          <w:p w14:paraId="6FA97E72"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S1</w:t>
            </w:r>
          </w:p>
        </w:tc>
      </w:tr>
      <w:tr w:rsidR="00DD7724" w:rsidRPr="006D6AAF" w14:paraId="25469189" w14:textId="77777777" w:rsidTr="00404C9A">
        <w:trPr>
          <w:cantSplit/>
        </w:trPr>
        <w:tc>
          <w:tcPr>
            <w:tcW w:w="496" w:type="dxa"/>
          </w:tcPr>
          <w:p w14:paraId="3B69D83C" w14:textId="21E640A1"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11</w:t>
            </w:r>
          </w:p>
        </w:tc>
        <w:tc>
          <w:tcPr>
            <w:tcW w:w="5812" w:type="dxa"/>
          </w:tcPr>
          <w:p w14:paraId="66993E53"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Trwałość oznakowania cienkowarstwowego po 12 miesiącach:</w:t>
            </w:r>
          </w:p>
        </w:tc>
        <w:tc>
          <w:tcPr>
            <w:tcW w:w="1134" w:type="dxa"/>
          </w:tcPr>
          <w:p w14:paraId="1FF8EFC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skala LCPC</w:t>
            </w:r>
          </w:p>
        </w:tc>
        <w:tc>
          <w:tcPr>
            <w:tcW w:w="1129" w:type="dxa"/>
          </w:tcPr>
          <w:p w14:paraId="2C12DE1D"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6</w:t>
            </w:r>
          </w:p>
        </w:tc>
        <w:tc>
          <w:tcPr>
            <w:tcW w:w="641" w:type="dxa"/>
          </w:tcPr>
          <w:p w14:paraId="6ADFC2F1"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tc>
      </w:tr>
      <w:tr w:rsidR="00DD7724" w:rsidRPr="006D6AAF" w14:paraId="52516E8B" w14:textId="77777777" w:rsidTr="00404C9A">
        <w:trPr>
          <w:cantSplit/>
        </w:trPr>
        <w:tc>
          <w:tcPr>
            <w:tcW w:w="496" w:type="dxa"/>
          </w:tcPr>
          <w:p w14:paraId="1F4A0386" w14:textId="430D501C"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12</w:t>
            </w:r>
          </w:p>
        </w:tc>
        <w:tc>
          <w:tcPr>
            <w:tcW w:w="5812" w:type="dxa"/>
          </w:tcPr>
          <w:p w14:paraId="7575DB7B"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Czas schnięcia materiału na nawierzchni</w:t>
            </w:r>
          </w:p>
          <w:p w14:paraId="4571F98A" w14:textId="77777777" w:rsidR="00DD7724" w:rsidRPr="006D6AAF" w:rsidRDefault="00DD7724" w:rsidP="00E52230">
            <w:pPr>
              <w:numPr>
                <w:ilvl w:val="0"/>
                <w:numId w:val="400"/>
              </w:numPr>
              <w:tabs>
                <w:tab w:val="left" w:pos="-3190"/>
              </w:tabs>
              <w:ind w:left="358" w:hanging="284"/>
              <w:rPr>
                <w:rFonts w:asciiTheme="minorHAnsi" w:hAnsiTheme="minorHAnsi" w:cstheme="minorHAnsi"/>
                <w:sz w:val="18"/>
                <w:szCs w:val="18"/>
              </w:rPr>
            </w:pPr>
            <w:r w:rsidRPr="006D6AAF">
              <w:rPr>
                <w:rFonts w:asciiTheme="minorHAnsi" w:hAnsiTheme="minorHAnsi" w:cstheme="minorHAnsi"/>
                <w:sz w:val="18"/>
                <w:szCs w:val="18"/>
              </w:rPr>
              <w:t>w dzień</w:t>
            </w:r>
          </w:p>
          <w:p w14:paraId="407F06B6" w14:textId="77777777" w:rsidR="00DD7724" w:rsidRPr="006D6AAF" w:rsidRDefault="00DD7724" w:rsidP="00E52230">
            <w:pPr>
              <w:numPr>
                <w:ilvl w:val="0"/>
                <w:numId w:val="400"/>
              </w:numPr>
              <w:tabs>
                <w:tab w:val="left" w:pos="-3190"/>
              </w:tabs>
              <w:ind w:left="358" w:hanging="284"/>
              <w:rPr>
                <w:rFonts w:asciiTheme="minorHAnsi" w:hAnsiTheme="minorHAnsi" w:cstheme="minorHAnsi"/>
                <w:sz w:val="18"/>
                <w:szCs w:val="18"/>
              </w:rPr>
            </w:pPr>
            <w:r w:rsidRPr="006D6AAF">
              <w:rPr>
                <w:rFonts w:asciiTheme="minorHAnsi" w:hAnsiTheme="minorHAnsi" w:cstheme="minorHAnsi"/>
                <w:sz w:val="18"/>
                <w:szCs w:val="18"/>
              </w:rPr>
              <w:t>w nocy</w:t>
            </w:r>
          </w:p>
        </w:tc>
        <w:tc>
          <w:tcPr>
            <w:tcW w:w="1134" w:type="dxa"/>
          </w:tcPr>
          <w:p w14:paraId="64315D51" w14:textId="77777777" w:rsidR="00DD7724" w:rsidRPr="006D6AAF" w:rsidRDefault="00DD7724" w:rsidP="00404C9A">
            <w:pPr>
              <w:jc w:val="center"/>
              <w:rPr>
                <w:rFonts w:asciiTheme="minorHAnsi" w:hAnsiTheme="minorHAnsi" w:cstheme="minorHAnsi"/>
                <w:sz w:val="18"/>
                <w:szCs w:val="18"/>
              </w:rPr>
            </w:pPr>
          </w:p>
          <w:p w14:paraId="54D5C72A"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h</w:t>
            </w:r>
          </w:p>
          <w:p w14:paraId="28466ED3"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h</w:t>
            </w:r>
          </w:p>
        </w:tc>
        <w:tc>
          <w:tcPr>
            <w:tcW w:w="1129" w:type="dxa"/>
          </w:tcPr>
          <w:p w14:paraId="311662F4" w14:textId="77777777" w:rsidR="00DD7724" w:rsidRPr="006D6AAF" w:rsidRDefault="00DD7724" w:rsidP="00404C9A">
            <w:pPr>
              <w:jc w:val="center"/>
              <w:rPr>
                <w:rFonts w:asciiTheme="minorHAnsi" w:hAnsiTheme="minorHAnsi" w:cstheme="minorHAnsi"/>
                <w:sz w:val="18"/>
                <w:szCs w:val="18"/>
              </w:rPr>
            </w:pPr>
          </w:p>
          <w:p w14:paraId="42DEFD5D"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1</w:t>
            </w:r>
          </w:p>
          <w:p w14:paraId="7FAAA0A3"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2</w:t>
            </w:r>
          </w:p>
        </w:tc>
        <w:tc>
          <w:tcPr>
            <w:tcW w:w="641" w:type="dxa"/>
          </w:tcPr>
          <w:p w14:paraId="4FE194D6" w14:textId="77777777" w:rsidR="00DD7724" w:rsidRPr="006D6AAF" w:rsidRDefault="00DD7724" w:rsidP="00404C9A">
            <w:pPr>
              <w:jc w:val="center"/>
              <w:rPr>
                <w:rFonts w:asciiTheme="minorHAnsi" w:hAnsiTheme="minorHAnsi" w:cstheme="minorHAnsi"/>
                <w:sz w:val="18"/>
                <w:szCs w:val="18"/>
              </w:rPr>
            </w:pPr>
          </w:p>
          <w:p w14:paraId="1C17A6E4"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p w14:paraId="526A47CD"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r>
    </w:tbl>
    <w:p w14:paraId="190AB9FE" w14:textId="77777777" w:rsidR="00DD7724" w:rsidRPr="006D6AAF" w:rsidRDefault="00DD7724" w:rsidP="00DD7724">
      <w:pPr>
        <w:tabs>
          <w:tab w:val="left" w:pos="851"/>
        </w:tabs>
        <w:rPr>
          <w:rFonts w:asciiTheme="minorHAnsi" w:hAnsiTheme="minorHAnsi" w:cstheme="minorHAnsi"/>
          <w:sz w:val="18"/>
          <w:szCs w:val="18"/>
        </w:rPr>
      </w:pPr>
      <w:r w:rsidRPr="006D6AAF">
        <w:rPr>
          <w:rFonts w:asciiTheme="minorHAnsi" w:hAnsiTheme="minorHAnsi" w:cstheme="minorHAnsi"/>
          <w:sz w:val="18"/>
          <w:szCs w:val="18"/>
        </w:rPr>
        <w:t>Tablica 5.</w:t>
      </w:r>
      <w:r w:rsidRPr="006D6AAF">
        <w:rPr>
          <w:rFonts w:asciiTheme="minorHAnsi" w:hAnsiTheme="minorHAnsi" w:cstheme="minorHAnsi"/>
          <w:sz w:val="18"/>
          <w:szCs w:val="18"/>
        </w:rPr>
        <w:tab/>
        <w:t xml:space="preserve">Zbiorcze zestawienie wymagań dla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 xml:space="preserve"> na pozostałych drogach nie wymienionych w tablicy 4</w:t>
      </w:r>
    </w:p>
    <w:tbl>
      <w:tblPr>
        <w:tblW w:w="9143"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5528"/>
        <w:gridCol w:w="1134"/>
        <w:gridCol w:w="1276"/>
        <w:gridCol w:w="709"/>
      </w:tblGrid>
      <w:tr w:rsidR="00DD7724" w:rsidRPr="006D6AAF" w14:paraId="1E7DE149" w14:textId="77777777" w:rsidTr="00404C9A">
        <w:trPr>
          <w:cantSplit/>
          <w:tblHeader/>
        </w:trPr>
        <w:tc>
          <w:tcPr>
            <w:tcW w:w="496" w:type="dxa"/>
            <w:tcBorders>
              <w:top w:val="single" w:sz="4" w:space="0" w:color="auto"/>
              <w:bottom w:val="double" w:sz="4" w:space="0" w:color="auto"/>
            </w:tcBorders>
          </w:tcPr>
          <w:p w14:paraId="4B8E038A"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Lp.</w:t>
            </w:r>
          </w:p>
        </w:tc>
        <w:tc>
          <w:tcPr>
            <w:tcW w:w="5528" w:type="dxa"/>
            <w:tcBorders>
              <w:top w:val="single" w:sz="4" w:space="0" w:color="auto"/>
              <w:bottom w:val="double" w:sz="4" w:space="0" w:color="auto"/>
            </w:tcBorders>
          </w:tcPr>
          <w:p w14:paraId="222A9CCD"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Właściwość</w:t>
            </w:r>
          </w:p>
        </w:tc>
        <w:tc>
          <w:tcPr>
            <w:tcW w:w="1134" w:type="dxa"/>
            <w:tcBorders>
              <w:top w:val="single" w:sz="4" w:space="0" w:color="auto"/>
              <w:bottom w:val="double" w:sz="4" w:space="0" w:color="auto"/>
            </w:tcBorders>
          </w:tcPr>
          <w:p w14:paraId="57CE2BE1"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 xml:space="preserve">Jednostka </w:t>
            </w:r>
          </w:p>
        </w:tc>
        <w:tc>
          <w:tcPr>
            <w:tcW w:w="1276" w:type="dxa"/>
            <w:tcBorders>
              <w:top w:val="single" w:sz="4" w:space="0" w:color="auto"/>
              <w:bottom w:val="double" w:sz="4" w:space="0" w:color="auto"/>
            </w:tcBorders>
          </w:tcPr>
          <w:p w14:paraId="1B76348D"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Wymagania</w:t>
            </w:r>
          </w:p>
        </w:tc>
        <w:tc>
          <w:tcPr>
            <w:tcW w:w="709" w:type="dxa"/>
            <w:tcBorders>
              <w:top w:val="single" w:sz="4" w:space="0" w:color="auto"/>
              <w:bottom w:val="double" w:sz="4" w:space="0" w:color="auto"/>
            </w:tcBorders>
          </w:tcPr>
          <w:p w14:paraId="20CAC896" w14:textId="77777777" w:rsidR="00DD7724" w:rsidRPr="006D6AAF" w:rsidRDefault="00DD7724" w:rsidP="00404C9A">
            <w:pPr>
              <w:jc w:val="center"/>
              <w:rPr>
                <w:rFonts w:asciiTheme="minorHAnsi" w:hAnsiTheme="minorHAnsi" w:cstheme="minorHAnsi"/>
                <w:bCs/>
                <w:sz w:val="18"/>
                <w:szCs w:val="18"/>
              </w:rPr>
            </w:pPr>
            <w:r w:rsidRPr="006D6AAF">
              <w:rPr>
                <w:rFonts w:asciiTheme="minorHAnsi" w:hAnsiTheme="minorHAnsi" w:cstheme="minorHAnsi"/>
                <w:bCs/>
                <w:sz w:val="18"/>
                <w:szCs w:val="18"/>
              </w:rPr>
              <w:t>Klasa</w:t>
            </w:r>
          </w:p>
        </w:tc>
      </w:tr>
      <w:tr w:rsidR="00DD7724" w:rsidRPr="006D6AAF" w14:paraId="52E8AA8E" w14:textId="77777777" w:rsidTr="00404C9A">
        <w:trPr>
          <w:cantSplit/>
        </w:trPr>
        <w:tc>
          <w:tcPr>
            <w:tcW w:w="496" w:type="dxa"/>
            <w:tcBorders>
              <w:top w:val="double" w:sz="4" w:space="0" w:color="auto"/>
            </w:tcBorders>
          </w:tcPr>
          <w:p w14:paraId="5E38693C" w14:textId="5CAD03BE"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w:t>
            </w:r>
          </w:p>
        </w:tc>
        <w:tc>
          <w:tcPr>
            <w:tcW w:w="5528" w:type="dxa"/>
            <w:tcBorders>
              <w:top w:val="double" w:sz="4" w:space="0" w:color="auto"/>
            </w:tcBorders>
          </w:tcPr>
          <w:p w14:paraId="352A1A15"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oznakowania nowego (w ciągu 14 - 30 dni po wykonaniu) w stanie suchym barwy białej,</w:t>
            </w:r>
          </w:p>
        </w:tc>
        <w:tc>
          <w:tcPr>
            <w:tcW w:w="1134" w:type="dxa"/>
            <w:tcBorders>
              <w:top w:val="double" w:sz="4" w:space="0" w:color="auto"/>
            </w:tcBorders>
          </w:tcPr>
          <w:p w14:paraId="2B377810" w14:textId="77777777" w:rsidR="00DD7724" w:rsidRPr="006D6AAF" w:rsidRDefault="00DD7724" w:rsidP="00404C9A">
            <w:pPr>
              <w:numPr>
                <w:ilvl w:val="12"/>
                <w:numId w:val="0"/>
              </w:numPr>
              <w:rPr>
                <w:rFonts w:asciiTheme="minorHAnsi" w:hAnsiTheme="minorHAnsi" w:cstheme="minorHAnsi"/>
                <w:sz w:val="18"/>
                <w:szCs w:val="18"/>
              </w:rPr>
            </w:pPr>
          </w:p>
          <w:p w14:paraId="0A05CEE3"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276" w:type="dxa"/>
            <w:tcBorders>
              <w:top w:val="double" w:sz="4" w:space="0" w:color="auto"/>
            </w:tcBorders>
          </w:tcPr>
          <w:p w14:paraId="1BDEA279" w14:textId="77777777" w:rsidR="00DD7724" w:rsidRPr="006D6AAF" w:rsidRDefault="00DD7724" w:rsidP="00404C9A">
            <w:pPr>
              <w:numPr>
                <w:ilvl w:val="12"/>
                <w:numId w:val="0"/>
              </w:numPr>
              <w:rPr>
                <w:rFonts w:asciiTheme="minorHAnsi" w:hAnsiTheme="minorHAnsi" w:cstheme="minorHAnsi"/>
                <w:sz w:val="18"/>
                <w:szCs w:val="18"/>
              </w:rPr>
            </w:pPr>
          </w:p>
          <w:p w14:paraId="470BC4CA"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200</w:t>
            </w:r>
          </w:p>
        </w:tc>
        <w:tc>
          <w:tcPr>
            <w:tcW w:w="709" w:type="dxa"/>
            <w:tcBorders>
              <w:top w:val="double" w:sz="4" w:space="0" w:color="auto"/>
            </w:tcBorders>
          </w:tcPr>
          <w:p w14:paraId="29894224" w14:textId="77777777" w:rsidR="00DD7724" w:rsidRPr="006D6AAF" w:rsidRDefault="00DD7724" w:rsidP="00404C9A">
            <w:pPr>
              <w:numPr>
                <w:ilvl w:val="12"/>
                <w:numId w:val="0"/>
              </w:numPr>
              <w:rPr>
                <w:rFonts w:asciiTheme="minorHAnsi" w:hAnsiTheme="minorHAnsi" w:cstheme="minorHAnsi"/>
                <w:sz w:val="18"/>
                <w:szCs w:val="18"/>
              </w:rPr>
            </w:pPr>
          </w:p>
          <w:p w14:paraId="11BB20DE"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R4</w:t>
            </w:r>
          </w:p>
        </w:tc>
      </w:tr>
      <w:tr w:rsidR="00DD7724" w:rsidRPr="006D6AAF" w14:paraId="7A9A1940" w14:textId="77777777" w:rsidTr="00404C9A">
        <w:trPr>
          <w:cantSplit/>
        </w:trPr>
        <w:tc>
          <w:tcPr>
            <w:tcW w:w="496" w:type="dxa"/>
          </w:tcPr>
          <w:p w14:paraId="42E3F57C" w14:textId="74757FD0"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2</w:t>
            </w:r>
          </w:p>
        </w:tc>
        <w:tc>
          <w:tcPr>
            <w:tcW w:w="5528" w:type="dxa"/>
          </w:tcPr>
          <w:p w14:paraId="3E4D5F1A"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oznakowania eksploatowanego od 2 do 6 miesięcy po wykonaniu, barwy białej,</w:t>
            </w:r>
          </w:p>
        </w:tc>
        <w:tc>
          <w:tcPr>
            <w:tcW w:w="1134" w:type="dxa"/>
          </w:tcPr>
          <w:p w14:paraId="3946461B" w14:textId="77777777" w:rsidR="00DD7724" w:rsidRPr="006D6AAF" w:rsidRDefault="00DD7724" w:rsidP="00404C9A">
            <w:pPr>
              <w:rPr>
                <w:rFonts w:asciiTheme="minorHAnsi" w:hAnsiTheme="minorHAnsi" w:cstheme="minorHAnsi"/>
                <w:sz w:val="18"/>
                <w:szCs w:val="18"/>
              </w:rPr>
            </w:pPr>
          </w:p>
          <w:p w14:paraId="57FC5598" w14:textId="77777777" w:rsidR="00DD7724" w:rsidRPr="006D6AAF" w:rsidRDefault="00DD7724" w:rsidP="00404C9A">
            <w:p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276" w:type="dxa"/>
          </w:tcPr>
          <w:p w14:paraId="066C959E" w14:textId="77777777" w:rsidR="00DD7724" w:rsidRPr="006D6AAF" w:rsidRDefault="00DD7724" w:rsidP="00404C9A">
            <w:pPr>
              <w:jc w:val="center"/>
              <w:rPr>
                <w:rFonts w:asciiTheme="minorHAnsi" w:hAnsiTheme="minorHAnsi" w:cstheme="minorHAnsi"/>
                <w:sz w:val="18"/>
                <w:szCs w:val="18"/>
              </w:rPr>
            </w:pPr>
          </w:p>
          <w:p w14:paraId="0EB4895F"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150</w:t>
            </w:r>
          </w:p>
        </w:tc>
        <w:tc>
          <w:tcPr>
            <w:tcW w:w="709" w:type="dxa"/>
          </w:tcPr>
          <w:p w14:paraId="3F06B31D" w14:textId="77777777" w:rsidR="00DD7724" w:rsidRPr="006D6AAF" w:rsidRDefault="00DD7724" w:rsidP="00404C9A">
            <w:pPr>
              <w:jc w:val="center"/>
              <w:rPr>
                <w:rFonts w:asciiTheme="minorHAnsi" w:hAnsiTheme="minorHAnsi" w:cstheme="minorHAnsi"/>
                <w:sz w:val="18"/>
                <w:szCs w:val="18"/>
              </w:rPr>
            </w:pPr>
          </w:p>
          <w:p w14:paraId="7F1242D0"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R3</w:t>
            </w:r>
          </w:p>
        </w:tc>
      </w:tr>
      <w:tr w:rsidR="00DD7724" w:rsidRPr="006D6AAF" w14:paraId="4B0849BE" w14:textId="77777777" w:rsidTr="00404C9A">
        <w:trPr>
          <w:cantSplit/>
        </w:trPr>
        <w:tc>
          <w:tcPr>
            <w:tcW w:w="496" w:type="dxa"/>
          </w:tcPr>
          <w:p w14:paraId="04C7977A" w14:textId="5AB54F10"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3</w:t>
            </w:r>
          </w:p>
        </w:tc>
        <w:tc>
          <w:tcPr>
            <w:tcW w:w="5528" w:type="dxa"/>
          </w:tcPr>
          <w:p w14:paraId="780AD418"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oznakowania suchego od 7 miesiąca po wykonaniu barwy białej</w:t>
            </w:r>
          </w:p>
        </w:tc>
        <w:tc>
          <w:tcPr>
            <w:tcW w:w="1134" w:type="dxa"/>
            <w:vAlign w:val="center"/>
          </w:tcPr>
          <w:p w14:paraId="5277A670"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276" w:type="dxa"/>
            <w:vAlign w:val="center"/>
          </w:tcPr>
          <w:p w14:paraId="5338EB21"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100</w:t>
            </w:r>
          </w:p>
        </w:tc>
        <w:tc>
          <w:tcPr>
            <w:tcW w:w="709" w:type="dxa"/>
            <w:vAlign w:val="center"/>
          </w:tcPr>
          <w:p w14:paraId="49A14607"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R2</w:t>
            </w:r>
          </w:p>
        </w:tc>
      </w:tr>
      <w:tr w:rsidR="00DD7724" w:rsidRPr="006D6AAF" w14:paraId="6D9A4FE1" w14:textId="77777777" w:rsidTr="00404C9A">
        <w:trPr>
          <w:cantSplit/>
        </w:trPr>
        <w:tc>
          <w:tcPr>
            <w:tcW w:w="496" w:type="dxa"/>
          </w:tcPr>
          <w:p w14:paraId="1801D7A4" w14:textId="78A7066E"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4</w:t>
            </w:r>
          </w:p>
        </w:tc>
        <w:tc>
          <w:tcPr>
            <w:tcW w:w="5528" w:type="dxa"/>
          </w:tcPr>
          <w:p w14:paraId="19BA6B59"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grubowarstwowego strukturalnego oznakowania wilgotnego od 14 do 30 dnia po wykonaniu, barwy białej</w:t>
            </w:r>
          </w:p>
        </w:tc>
        <w:tc>
          <w:tcPr>
            <w:tcW w:w="1134" w:type="dxa"/>
            <w:vAlign w:val="center"/>
          </w:tcPr>
          <w:p w14:paraId="1FB4F4B9"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276" w:type="dxa"/>
            <w:vAlign w:val="center"/>
          </w:tcPr>
          <w:p w14:paraId="7C1D2A4E"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50</w:t>
            </w:r>
          </w:p>
        </w:tc>
        <w:tc>
          <w:tcPr>
            <w:tcW w:w="709" w:type="dxa"/>
            <w:vAlign w:val="center"/>
          </w:tcPr>
          <w:p w14:paraId="05ECEF05"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RW3</w:t>
            </w:r>
          </w:p>
        </w:tc>
      </w:tr>
      <w:tr w:rsidR="00DD7724" w:rsidRPr="006D6AAF" w14:paraId="19999815" w14:textId="77777777" w:rsidTr="00404C9A">
        <w:trPr>
          <w:cantSplit/>
        </w:trPr>
        <w:tc>
          <w:tcPr>
            <w:tcW w:w="496" w:type="dxa"/>
          </w:tcPr>
          <w:p w14:paraId="53F76C5D" w14:textId="3AAEA033"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5</w:t>
            </w:r>
          </w:p>
        </w:tc>
        <w:tc>
          <w:tcPr>
            <w:tcW w:w="5528" w:type="dxa"/>
          </w:tcPr>
          <w:p w14:paraId="56050EEA"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Współczynnik odblasku R</w:t>
            </w:r>
            <w:r w:rsidRPr="006D6AAF">
              <w:rPr>
                <w:rFonts w:asciiTheme="minorHAnsi" w:hAnsiTheme="minorHAnsi" w:cstheme="minorHAnsi"/>
                <w:sz w:val="18"/>
                <w:szCs w:val="18"/>
                <w:vertAlign w:val="subscript"/>
              </w:rPr>
              <w:t>L</w:t>
            </w:r>
            <w:r w:rsidRPr="006D6AAF">
              <w:rPr>
                <w:rFonts w:asciiTheme="minorHAnsi" w:hAnsiTheme="minorHAnsi" w:cstheme="minorHAnsi"/>
                <w:sz w:val="18"/>
                <w:szCs w:val="18"/>
              </w:rPr>
              <w:t xml:space="preserve"> dla grubowarstwowego strukturalnego oznakowania wilgotnego po 30 dniu od wykonania, barwy białej</w:t>
            </w:r>
          </w:p>
        </w:tc>
        <w:tc>
          <w:tcPr>
            <w:tcW w:w="1134" w:type="dxa"/>
            <w:vAlign w:val="center"/>
          </w:tcPr>
          <w:p w14:paraId="1B1A0CC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276" w:type="dxa"/>
            <w:vAlign w:val="center"/>
          </w:tcPr>
          <w:p w14:paraId="516861F1"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35</w:t>
            </w:r>
          </w:p>
        </w:tc>
        <w:tc>
          <w:tcPr>
            <w:tcW w:w="709" w:type="dxa"/>
            <w:vAlign w:val="center"/>
          </w:tcPr>
          <w:p w14:paraId="2C8230DF"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RW2</w:t>
            </w:r>
          </w:p>
        </w:tc>
      </w:tr>
      <w:tr w:rsidR="00DD7724" w:rsidRPr="006D6AAF" w14:paraId="11E84575" w14:textId="77777777" w:rsidTr="00404C9A">
        <w:trPr>
          <w:cantSplit/>
        </w:trPr>
        <w:tc>
          <w:tcPr>
            <w:tcW w:w="496" w:type="dxa"/>
          </w:tcPr>
          <w:p w14:paraId="346C1288" w14:textId="58449047"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6</w:t>
            </w:r>
          </w:p>
        </w:tc>
        <w:tc>
          <w:tcPr>
            <w:tcW w:w="5528" w:type="dxa"/>
          </w:tcPr>
          <w:p w14:paraId="310FA806"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Współczynnik luminancji </w:t>
            </w:r>
            <w:r w:rsidRPr="006D6AAF">
              <w:rPr>
                <w:rFonts w:asciiTheme="minorHAnsi" w:hAnsiTheme="minorHAnsi" w:cstheme="minorHAnsi"/>
                <w:sz w:val="18"/>
                <w:szCs w:val="18"/>
              </w:rPr>
              <w:sym w:font="Symbol" w:char="0062"/>
            </w:r>
            <w:r w:rsidRPr="006D6AAF">
              <w:rPr>
                <w:rFonts w:asciiTheme="minorHAnsi" w:hAnsiTheme="minorHAnsi" w:cstheme="minorHAnsi"/>
                <w:sz w:val="18"/>
                <w:szCs w:val="18"/>
              </w:rPr>
              <w:t xml:space="preserve"> dla oznakowania nowego (od 14 do 30 dnia po wykonaniu)  barwy:</w:t>
            </w:r>
          </w:p>
          <w:p w14:paraId="40ADC5FF" w14:textId="77777777" w:rsidR="00DD7724" w:rsidRPr="006D6AAF" w:rsidRDefault="00DD7724" w:rsidP="00E52230">
            <w:pPr>
              <w:numPr>
                <w:ilvl w:val="0"/>
                <w:numId w:val="418"/>
              </w:numPr>
              <w:rPr>
                <w:rFonts w:asciiTheme="minorHAnsi" w:hAnsiTheme="minorHAnsi" w:cstheme="minorHAnsi"/>
                <w:sz w:val="18"/>
                <w:szCs w:val="18"/>
              </w:rPr>
            </w:pPr>
            <w:r w:rsidRPr="006D6AAF">
              <w:rPr>
                <w:rFonts w:asciiTheme="minorHAnsi" w:hAnsiTheme="minorHAnsi" w:cstheme="minorHAnsi"/>
                <w:sz w:val="18"/>
                <w:szCs w:val="18"/>
              </w:rPr>
              <w:t>białej na nawierzchni asfaltowej,</w:t>
            </w:r>
          </w:p>
          <w:p w14:paraId="65919CFA" w14:textId="77777777" w:rsidR="00DD7724" w:rsidRPr="006D6AAF" w:rsidRDefault="00DD7724" w:rsidP="00E52230">
            <w:pPr>
              <w:numPr>
                <w:ilvl w:val="0"/>
                <w:numId w:val="418"/>
              </w:numPr>
              <w:rPr>
                <w:rFonts w:asciiTheme="minorHAnsi" w:hAnsiTheme="minorHAnsi" w:cstheme="minorHAnsi"/>
                <w:sz w:val="18"/>
                <w:szCs w:val="18"/>
              </w:rPr>
            </w:pPr>
            <w:r w:rsidRPr="006D6AAF">
              <w:rPr>
                <w:rFonts w:asciiTheme="minorHAnsi" w:hAnsiTheme="minorHAnsi" w:cstheme="minorHAnsi"/>
                <w:sz w:val="18"/>
                <w:szCs w:val="18"/>
              </w:rPr>
              <w:t>białej na nawierzchni betonowej,</w:t>
            </w:r>
          </w:p>
        </w:tc>
        <w:tc>
          <w:tcPr>
            <w:tcW w:w="1134" w:type="dxa"/>
          </w:tcPr>
          <w:p w14:paraId="1E401EC1" w14:textId="77777777" w:rsidR="00DD7724" w:rsidRPr="006D6AAF" w:rsidRDefault="00DD7724" w:rsidP="00404C9A">
            <w:pPr>
              <w:numPr>
                <w:ilvl w:val="12"/>
                <w:numId w:val="0"/>
              </w:numPr>
              <w:rPr>
                <w:rFonts w:asciiTheme="minorHAnsi" w:hAnsiTheme="minorHAnsi" w:cstheme="minorHAnsi"/>
                <w:sz w:val="18"/>
                <w:szCs w:val="18"/>
              </w:rPr>
            </w:pPr>
          </w:p>
          <w:p w14:paraId="1CE8963A" w14:textId="77777777" w:rsidR="00DD7724" w:rsidRPr="006D6AAF" w:rsidRDefault="00DD7724" w:rsidP="00404C9A">
            <w:pPr>
              <w:numPr>
                <w:ilvl w:val="12"/>
                <w:numId w:val="0"/>
              </w:numPr>
              <w:jc w:val="center"/>
              <w:rPr>
                <w:rFonts w:asciiTheme="minorHAnsi" w:hAnsiTheme="minorHAnsi" w:cstheme="minorHAnsi"/>
                <w:sz w:val="18"/>
                <w:szCs w:val="18"/>
              </w:rPr>
            </w:pPr>
          </w:p>
          <w:p w14:paraId="21D7E6D2"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p w14:paraId="72BEBF28"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276" w:type="dxa"/>
          </w:tcPr>
          <w:p w14:paraId="1AB85C91" w14:textId="77777777" w:rsidR="00DD7724" w:rsidRPr="006D6AAF" w:rsidRDefault="00DD7724" w:rsidP="00404C9A">
            <w:pPr>
              <w:numPr>
                <w:ilvl w:val="12"/>
                <w:numId w:val="0"/>
              </w:numPr>
              <w:rPr>
                <w:rFonts w:asciiTheme="minorHAnsi" w:hAnsiTheme="minorHAnsi" w:cstheme="minorHAnsi"/>
                <w:sz w:val="18"/>
                <w:szCs w:val="18"/>
              </w:rPr>
            </w:pPr>
          </w:p>
          <w:p w14:paraId="2DC3E40B" w14:textId="77777777" w:rsidR="00DD7724" w:rsidRPr="006D6AAF" w:rsidRDefault="00DD7724" w:rsidP="00404C9A">
            <w:pPr>
              <w:numPr>
                <w:ilvl w:val="12"/>
                <w:numId w:val="0"/>
              </w:numPr>
              <w:jc w:val="center"/>
              <w:rPr>
                <w:rFonts w:asciiTheme="minorHAnsi" w:hAnsiTheme="minorHAnsi" w:cstheme="minorHAnsi"/>
                <w:sz w:val="18"/>
                <w:szCs w:val="18"/>
              </w:rPr>
            </w:pPr>
          </w:p>
          <w:p w14:paraId="4F104AC5"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0,40</w:t>
            </w:r>
          </w:p>
          <w:p w14:paraId="3F113A10"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0,50</w:t>
            </w:r>
          </w:p>
        </w:tc>
        <w:tc>
          <w:tcPr>
            <w:tcW w:w="709" w:type="dxa"/>
          </w:tcPr>
          <w:p w14:paraId="12ED5121" w14:textId="77777777" w:rsidR="00DD7724" w:rsidRPr="006D6AAF" w:rsidRDefault="00DD7724" w:rsidP="00404C9A">
            <w:pPr>
              <w:numPr>
                <w:ilvl w:val="12"/>
                <w:numId w:val="0"/>
              </w:numPr>
              <w:rPr>
                <w:rFonts w:asciiTheme="minorHAnsi" w:hAnsiTheme="minorHAnsi" w:cstheme="minorHAnsi"/>
                <w:sz w:val="18"/>
                <w:szCs w:val="18"/>
              </w:rPr>
            </w:pPr>
          </w:p>
          <w:p w14:paraId="354E263F" w14:textId="77777777" w:rsidR="00DD7724" w:rsidRPr="006D6AAF" w:rsidRDefault="00DD7724" w:rsidP="00404C9A">
            <w:pPr>
              <w:numPr>
                <w:ilvl w:val="12"/>
                <w:numId w:val="0"/>
              </w:numPr>
              <w:jc w:val="center"/>
              <w:rPr>
                <w:rFonts w:asciiTheme="minorHAnsi" w:hAnsiTheme="minorHAnsi" w:cstheme="minorHAnsi"/>
                <w:sz w:val="18"/>
                <w:szCs w:val="18"/>
              </w:rPr>
            </w:pPr>
          </w:p>
          <w:p w14:paraId="121E0EC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B3</w:t>
            </w:r>
          </w:p>
          <w:p w14:paraId="26291A72"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B4</w:t>
            </w:r>
          </w:p>
        </w:tc>
      </w:tr>
      <w:tr w:rsidR="00DD7724" w:rsidRPr="006D6AAF" w14:paraId="4EBC57F1" w14:textId="77777777" w:rsidTr="00404C9A">
        <w:trPr>
          <w:cantSplit/>
        </w:trPr>
        <w:tc>
          <w:tcPr>
            <w:tcW w:w="496" w:type="dxa"/>
          </w:tcPr>
          <w:p w14:paraId="16BD5C45" w14:textId="595FE622"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7</w:t>
            </w:r>
          </w:p>
        </w:tc>
        <w:tc>
          <w:tcPr>
            <w:tcW w:w="5528" w:type="dxa"/>
          </w:tcPr>
          <w:p w14:paraId="79897078"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Współczynnik luminancji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xml:space="preserve"> dla oznakowania eksploatowanego (po 30 dniu od wykonania) barwy białej</w:t>
            </w:r>
          </w:p>
        </w:tc>
        <w:tc>
          <w:tcPr>
            <w:tcW w:w="1134" w:type="dxa"/>
          </w:tcPr>
          <w:p w14:paraId="28ACAEA5" w14:textId="77777777" w:rsidR="00DD7724" w:rsidRPr="006D6AAF" w:rsidRDefault="00DD7724" w:rsidP="00404C9A">
            <w:pPr>
              <w:numPr>
                <w:ilvl w:val="12"/>
                <w:numId w:val="0"/>
              </w:numPr>
              <w:jc w:val="center"/>
              <w:rPr>
                <w:rFonts w:asciiTheme="minorHAnsi" w:hAnsiTheme="minorHAnsi" w:cstheme="minorHAnsi"/>
                <w:sz w:val="18"/>
                <w:szCs w:val="18"/>
              </w:rPr>
            </w:pPr>
          </w:p>
          <w:p w14:paraId="03B4BDF2"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276" w:type="dxa"/>
          </w:tcPr>
          <w:p w14:paraId="47E7A3C3" w14:textId="77777777" w:rsidR="00DD7724" w:rsidRPr="006D6AAF" w:rsidRDefault="00DD7724" w:rsidP="00404C9A">
            <w:pPr>
              <w:numPr>
                <w:ilvl w:val="12"/>
                <w:numId w:val="0"/>
              </w:numPr>
              <w:rPr>
                <w:rFonts w:asciiTheme="minorHAnsi" w:hAnsiTheme="minorHAnsi" w:cstheme="minorHAnsi"/>
                <w:sz w:val="18"/>
                <w:szCs w:val="18"/>
              </w:rPr>
            </w:pPr>
          </w:p>
          <w:p w14:paraId="1C82482F"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0,30</w:t>
            </w:r>
          </w:p>
        </w:tc>
        <w:tc>
          <w:tcPr>
            <w:tcW w:w="709" w:type="dxa"/>
          </w:tcPr>
          <w:p w14:paraId="4D17EC78" w14:textId="77777777" w:rsidR="00DD7724" w:rsidRPr="006D6AAF" w:rsidRDefault="00DD7724" w:rsidP="00404C9A">
            <w:pPr>
              <w:numPr>
                <w:ilvl w:val="12"/>
                <w:numId w:val="0"/>
              </w:numPr>
              <w:jc w:val="center"/>
              <w:rPr>
                <w:rFonts w:asciiTheme="minorHAnsi" w:hAnsiTheme="minorHAnsi" w:cstheme="minorHAnsi"/>
                <w:sz w:val="18"/>
                <w:szCs w:val="18"/>
              </w:rPr>
            </w:pPr>
          </w:p>
          <w:p w14:paraId="29D796AE"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B2</w:t>
            </w:r>
          </w:p>
        </w:tc>
      </w:tr>
      <w:tr w:rsidR="00DD7724" w:rsidRPr="006D6AAF" w14:paraId="28E97806" w14:textId="77777777" w:rsidTr="00404C9A">
        <w:trPr>
          <w:cantSplit/>
        </w:trPr>
        <w:tc>
          <w:tcPr>
            <w:tcW w:w="496" w:type="dxa"/>
          </w:tcPr>
          <w:p w14:paraId="2A86A460" w14:textId="4F0C873C"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8</w:t>
            </w:r>
          </w:p>
        </w:tc>
        <w:tc>
          <w:tcPr>
            <w:tcW w:w="5528" w:type="dxa"/>
          </w:tcPr>
          <w:p w14:paraId="0A5CB8F7"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Współczynnik luminancji w świetle rozproszonym </w:t>
            </w:r>
            <w:proofErr w:type="spellStart"/>
            <w:r w:rsidRPr="006D6AAF">
              <w:rPr>
                <w:rFonts w:asciiTheme="minorHAnsi" w:hAnsiTheme="minorHAnsi" w:cstheme="minorHAnsi"/>
                <w:sz w:val="18"/>
                <w:szCs w:val="18"/>
              </w:rPr>
              <w:t>Qd</w:t>
            </w:r>
            <w:proofErr w:type="spellEnd"/>
            <w:r w:rsidRPr="006D6AAF">
              <w:rPr>
                <w:rFonts w:asciiTheme="minorHAnsi" w:hAnsiTheme="minorHAnsi" w:cstheme="minorHAnsi"/>
                <w:sz w:val="18"/>
                <w:szCs w:val="18"/>
              </w:rPr>
              <w:t xml:space="preserve"> (alternatywnie do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dla oznakowania nowego w ciągu od 14 do 30  dnia po wykonaniu, barwy:</w:t>
            </w:r>
          </w:p>
          <w:p w14:paraId="22309727" w14:textId="77777777" w:rsidR="00DD7724" w:rsidRPr="006D6AAF" w:rsidRDefault="00DD7724" w:rsidP="00E52230">
            <w:pPr>
              <w:numPr>
                <w:ilvl w:val="0"/>
                <w:numId w:val="398"/>
              </w:numPr>
              <w:rPr>
                <w:rFonts w:asciiTheme="minorHAnsi" w:hAnsiTheme="minorHAnsi" w:cstheme="minorHAnsi"/>
                <w:sz w:val="18"/>
                <w:szCs w:val="18"/>
              </w:rPr>
            </w:pPr>
            <w:r w:rsidRPr="006D6AAF">
              <w:rPr>
                <w:rFonts w:asciiTheme="minorHAnsi" w:hAnsiTheme="minorHAnsi" w:cstheme="minorHAnsi"/>
                <w:sz w:val="18"/>
                <w:szCs w:val="18"/>
              </w:rPr>
              <w:t>białej na nawierzchni asfaltowej</w:t>
            </w:r>
          </w:p>
          <w:p w14:paraId="3D236838" w14:textId="77777777" w:rsidR="00DD7724" w:rsidRPr="006D6AAF" w:rsidRDefault="00DD7724" w:rsidP="00E52230">
            <w:pPr>
              <w:numPr>
                <w:ilvl w:val="0"/>
                <w:numId w:val="398"/>
              </w:numPr>
              <w:rPr>
                <w:rFonts w:asciiTheme="minorHAnsi" w:hAnsiTheme="minorHAnsi" w:cstheme="minorHAnsi"/>
                <w:sz w:val="18"/>
                <w:szCs w:val="18"/>
              </w:rPr>
            </w:pPr>
            <w:r w:rsidRPr="006D6AAF">
              <w:rPr>
                <w:rFonts w:asciiTheme="minorHAnsi" w:hAnsiTheme="minorHAnsi" w:cstheme="minorHAnsi"/>
                <w:sz w:val="18"/>
                <w:szCs w:val="18"/>
              </w:rPr>
              <w:t>białej na nawierzchni betonowej</w:t>
            </w:r>
          </w:p>
        </w:tc>
        <w:tc>
          <w:tcPr>
            <w:tcW w:w="1134" w:type="dxa"/>
          </w:tcPr>
          <w:p w14:paraId="1261F6E7" w14:textId="77777777" w:rsidR="00DD7724" w:rsidRPr="006D6AAF" w:rsidRDefault="00DD7724" w:rsidP="00404C9A">
            <w:pPr>
              <w:numPr>
                <w:ilvl w:val="12"/>
                <w:numId w:val="0"/>
              </w:numPr>
              <w:jc w:val="center"/>
              <w:rPr>
                <w:rFonts w:asciiTheme="minorHAnsi" w:hAnsiTheme="minorHAnsi" w:cstheme="minorHAnsi"/>
                <w:sz w:val="18"/>
                <w:szCs w:val="18"/>
              </w:rPr>
            </w:pPr>
          </w:p>
          <w:p w14:paraId="5349A521" w14:textId="77777777" w:rsidR="00DD7724" w:rsidRPr="006D6AAF" w:rsidRDefault="00DD7724" w:rsidP="00404C9A">
            <w:pPr>
              <w:numPr>
                <w:ilvl w:val="12"/>
                <w:numId w:val="0"/>
              </w:numPr>
              <w:rPr>
                <w:rFonts w:asciiTheme="minorHAnsi" w:hAnsiTheme="minorHAnsi" w:cstheme="minorHAnsi"/>
                <w:sz w:val="18"/>
                <w:szCs w:val="18"/>
              </w:rPr>
            </w:pPr>
          </w:p>
          <w:p w14:paraId="4B50B915" w14:textId="77777777" w:rsidR="00DD7724" w:rsidRPr="006D6AAF" w:rsidRDefault="00DD7724" w:rsidP="00404C9A">
            <w:pPr>
              <w:numPr>
                <w:ilvl w:val="12"/>
                <w:numId w:val="0"/>
              </w:numPr>
              <w:jc w:val="center"/>
              <w:rPr>
                <w:rFonts w:asciiTheme="minorHAnsi" w:hAnsiTheme="minorHAnsi" w:cstheme="minorHAnsi"/>
                <w:sz w:val="18"/>
                <w:szCs w:val="18"/>
              </w:rPr>
            </w:pPr>
          </w:p>
          <w:p w14:paraId="72D92927"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p w14:paraId="100CA4CC"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276" w:type="dxa"/>
          </w:tcPr>
          <w:p w14:paraId="501AE1AD" w14:textId="77777777" w:rsidR="00DD7724" w:rsidRPr="006D6AAF" w:rsidRDefault="00DD7724" w:rsidP="00404C9A">
            <w:pPr>
              <w:numPr>
                <w:ilvl w:val="12"/>
                <w:numId w:val="0"/>
              </w:numPr>
              <w:rPr>
                <w:rFonts w:asciiTheme="minorHAnsi" w:hAnsiTheme="minorHAnsi" w:cstheme="minorHAnsi"/>
                <w:sz w:val="18"/>
                <w:szCs w:val="18"/>
              </w:rPr>
            </w:pPr>
          </w:p>
          <w:p w14:paraId="32509333" w14:textId="77777777" w:rsidR="00DD7724" w:rsidRPr="006D6AAF" w:rsidRDefault="00DD7724" w:rsidP="00404C9A">
            <w:pPr>
              <w:numPr>
                <w:ilvl w:val="12"/>
                <w:numId w:val="0"/>
              </w:numPr>
              <w:jc w:val="center"/>
              <w:rPr>
                <w:rFonts w:asciiTheme="minorHAnsi" w:hAnsiTheme="minorHAnsi" w:cstheme="minorHAnsi"/>
                <w:sz w:val="18"/>
                <w:szCs w:val="18"/>
              </w:rPr>
            </w:pPr>
          </w:p>
          <w:p w14:paraId="582BCDD6" w14:textId="77777777" w:rsidR="00DD7724" w:rsidRPr="006D6AAF" w:rsidRDefault="00DD7724" w:rsidP="00404C9A">
            <w:pPr>
              <w:numPr>
                <w:ilvl w:val="12"/>
                <w:numId w:val="0"/>
              </w:numPr>
              <w:jc w:val="center"/>
              <w:rPr>
                <w:rFonts w:asciiTheme="minorHAnsi" w:hAnsiTheme="minorHAnsi" w:cstheme="minorHAnsi"/>
                <w:sz w:val="18"/>
                <w:szCs w:val="18"/>
              </w:rPr>
            </w:pPr>
          </w:p>
          <w:p w14:paraId="2384816E"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130</w:t>
            </w:r>
          </w:p>
          <w:p w14:paraId="2D66280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160</w:t>
            </w:r>
          </w:p>
        </w:tc>
        <w:tc>
          <w:tcPr>
            <w:tcW w:w="709" w:type="dxa"/>
          </w:tcPr>
          <w:p w14:paraId="4319C6C4" w14:textId="77777777" w:rsidR="00DD7724" w:rsidRPr="006D6AAF" w:rsidRDefault="00DD7724" w:rsidP="00404C9A">
            <w:pPr>
              <w:numPr>
                <w:ilvl w:val="12"/>
                <w:numId w:val="0"/>
              </w:numPr>
              <w:rPr>
                <w:rFonts w:asciiTheme="minorHAnsi" w:hAnsiTheme="minorHAnsi" w:cstheme="minorHAnsi"/>
                <w:sz w:val="18"/>
                <w:szCs w:val="18"/>
              </w:rPr>
            </w:pPr>
          </w:p>
          <w:p w14:paraId="4EEB3893" w14:textId="77777777" w:rsidR="00DD7724" w:rsidRPr="006D6AAF" w:rsidRDefault="00DD7724" w:rsidP="00404C9A">
            <w:pPr>
              <w:numPr>
                <w:ilvl w:val="12"/>
                <w:numId w:val="0"/>
              </w:numPr>
              <w:jc w:val="center"/>
              <w:rPr>
                <w:rFonts w:asciiTheme="minorHAnsi" w:hAnsiTheme="minorHAnsi" w:cstheme="minorHAnsi"/>
                <w:sz w:val="18"/>
                <w:szCs w:val="18"/>
              </w:rPr>
            </w:pPr>
          </w:p>
          <w:p w14:paraId="30E64468" w14:textId="77777777" w:rsidR="00DD7724" w:rsidRPr="006D6AAF" w:rsidRDefault="00DD7724" w:rsidP="00404C9A">
            <w:pPr>
              <w:numPr>
                <w:ilvl w:val="12"/>
                <w:numId w:val="0"/>
              </w:numPr>
              <w:jc w:val="center"/>
              <w:rPr>
                <w:rFonts w:asciiTheme="minorHAnsi" w:hAnsiTheme="minorHAnsi" w:cstheme="minorHAnsi"/>
                <w:sz w:val="18"/>
                <w:szCs w:val="18"/>
              </w:rPr>
            </w:pPr>
          </w:p>
          <w:p w14:paraId="0CDB1DEE"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Q3</w:t>
            </w:r>
          </w:p>
          <w:p w14:paraId="4D17E643"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Q4</w:t>
            </w:r>
          </w:p>
        </w:tc>
      </w:tr>
      <w:tr w:rsidR="00DD7724" w:rsidRPr="006D6AAF" w14:paraId="64F84C7B" w14:textId="77777777" w:rsidTr="00404C9A">
        <w:trPr>
          <w:cantSplit/>
        </w:trPr>
        <w:tc>
          <w:tcPr>
            <w:tcW w:w="496" w:type="dxa"/>
          </w:tcPr>
          <w:p w14:paraId="1FAE564C" w14:textId="2EACDD51"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9</w:t>
            </w:r>
          </w:p>
        </w:tc>
        <w:tc>
          <w:tcPr>
            <w:tcW w:w="5528" w:type="dxa"/>
          </w:tcPr>
          <w:p w14:paraId="7E316C76"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Współczynnik luminancji w świetle rozproszonym </w:t>
            </w:r>
            <w:proofErr w:type="spellStart"/>
            <w:r w:rsidRPr="006D6AAF">
              <w:rPr>
                <w:rFonts w:asciiTheme="minorHAnsi" w:hAnsiTheme="minorHAnsi" w:cstheme="minorHAnsi"/>
                <w:sz w:val="18"/>
                <w:szCs w:val="18"/>
              </w:rPr>
              <w:t>Qd</w:t>
            </w:r>
            <w:proofErr w:type="spellEnd"/>
            <w:r w:rsidRPr="006D6AAF">
              <w:rPr>
                <w:rFonts w:asciiTheme="minorHAnsi" w:hAnsiTheme="minorHAnsi" w:cstheme="minorHAnsi"/>
                <w:sz w:val="18"/>
                <w:szCs w:val="18"/>
              </w:rPr>
              <w:t xml:space="preserve"> (alternatywnie do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dla oznakowania eksploatowanego w ciągu całego okresu eksploatacji po 30 dniu od wykonania,  barwy:</w:t>
            </w:r>
          </w:p>
          <w:p w14:paraId="491AD650" w14:textId="77777777" w:rsidR="00DD7724" w:rsidRPr="006D6AAF" w:rsidRDefault="00DD7724" w:rsidP="00E52230">
            <w:pPr>
              <w:numPr>
                <w:ilvl w:val="0"/>
                <w:numId w:val="399"/>
              </w:numPr>
              <w:rPr>
                <w:rFonts w:asciiTheme="minorHAnsi" w:hAnsiTheme="minorHAnsi" w:cstheme="minorHAnsi"/>
                <w:sz w:val="18"/>
                <w:szCs w:val="18"/>
              </w:rPr>
            </w:pPr>
            <w:r w:rsidRPr="006D6AAF">
              <w:rPr>
                <w:rFonts w:asciiTheme="minorHAnsi" w:hAnsiTheme="minorHAnsi" w:cstheme="minorHAnsi"/>
                <w:sz w:val="18"/>
                <w:szCs w:val="18"/>
              </w:rPr>
              <w:t>białej na nawierzchni asfaltowej</w:t>
            </w:r>
          </w:p>
          <w:p w14:paraId="259CA730" w14:textId="77777777" w:rsidR="00DD7724" w:rsidRPr="006D6AAF" w:rsidRDefault="00DD7724" w:rsidP="00E52230">
            <w:pPr>
              <w:numPr>
                <w:ilvl w:val="0"/>
                <w:numId w:val="399"/>
              </w:numPr>
              <w:rPr>
                <w:rFonts w:asciiTheme="minorHAnsi" w:hAnsiTheme="minorHAnsi" w:cstheme="minorHAnsi"/>
                <w:sz w:val="18"/>
                <w:szCs w:val="18"/>
              </w:rPr>
            </w:pPr>
            <w:r w:rsidRPr="006D6AAF">
              <w:rPr>
                <w:rFonts w:asciiTheme="minorHAnsi" w:hAnsiTheme="minorHAnsi" w:cstheme="minorHAnsi"/>
                <w:sz w:val="18"/>
                <w:szCs w:val="18"/>
              </w:rPr>
              <w:t>białej na nawierzchni betonowej</w:t>
            </w:r>
          </w:p>
        </w:tc>
        <w:tc>
          <w:tcPr>
            <w:tcW w:w="1134" w:type="dxa"/>
          </w:tcPr>
          <w:p w14:paraId="05C6940A" w14:textId="77777777" w:rsidR="00DD7724" w:rsidRPr="006D6AAF" w:rsidRDefault="00DD7724" w:rsidP="00404C9A">
            <w:pPr>
              <w:numPr>
                <w:ilvl w:val="12"/>
                <w:numId w:val="0"/>
              </w:numPr>
              <w:jc w:val="center"/>
              <w:rPr>
                <w:rFonts w:asciiTheme="minorHAnsi" w:hAnsiTheme="minorHAnsi" w:cstheme="minorHAnsi"/>
                <w:sz w:val="18"/>
                <w:szCs w:val="18"/>
              </w:rPr>
            </w:pPr>
          </w:p>
          <w:p w14:paraId="2E29EE91" w14:textId="77777777" w:rsidR="00DD7724" w:rsidRPr="006D6AAF" w:rsidRDefault="00DD7724" w:rsidP="00404C9A">
            <w:pPr>
              <w:numPr>
                <w:ilvl w:val="12"/>
                <w:numId w:val="0"/>
              </w:numPr>
              <w:jc w:val="center"/>
              <w:rPr>
                <w:rFonts w:asciiTheme="minorHAnsi" w:hAnsiTheme="minorHAnsi" w:cstheme="minorHAnsi"/>
                <w:sz w:val="18"/>
                <w:szCs w:val="18"/>
              </w:rPr>
            </w:pPr>
          </w:p>
          <w:p w14:paraId="19B20D97" w14:textId="77777777" w:rsidR="00DD7724" w:rsidRPr="006D6AAF" w:rsidRDefault="00DD7724" w:rsidP="00404C9A">
            <w:pPr>
              <w:numPr>
                <w:ilvl w:val="12"/>
                <w:numId w:val="0"/>
              </w:numPr>
              <w:jc w:val="center"/>
              <w:rPr>
                <w:rFonts w:asciiTheme="minorHAnsi" w:hAnsiTheme="minorHAnsi" w:cstheme="minorHAnsi"/>
                <w:sz w:val="18"/>
                <w:szCs w:val="18"/>
              </w:rPr>
            </w:pPr>
          </w:p>
          <w:p w14:paraId="5EC01652"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p w14:paraId="0A253809" w14:textId="77777777" w:rsidR="00DD7724" w:rsidRPr="006D6AAF" w:rsidRDefault="00DD7724" w:rsidP="00404C9A">
            <w:pPr>
              <w:numPr>
                <w:ilvl w:val="12"/>
                <w:numId w:val="0"/>
              </w:numPr>
              <w:jc w:val="center"/>
              <w:rPr>
                <w:rFonts w:asciiTheme="minorHAnsi" w:hAnsiTheme="minorHAnsi" w:cstheme="minorHAnsi"/>
                <w:sz w:val="18"/>
                <w:szCs w:val="18"/>
                <w:vertAlign w:val="superscript"/>
              </w:rPr>
            </w:pPr>
            <w:r w:rsidRPr="006D6AAF">
              <w:rPr>
                <w:rFonts w:asciiTheme="minorHAnsi" w:hAnsiTheme="minorHAnsi" w:cstheme="minorHAnsi"/>
                <w:sz w:val="18"/>
                <w:szCs w:val="18"/>
              </w:rPr>
              <w:t>mcd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lx</w:t>
            </w:r>
            <w:r w:rsidRPr="006D6AAF">
              <w:rPr>
                <w:rFonts w:asciiTheme="minorHAnsi" w:hAnsiTheme="minorHAnsi" w:cstheme="minorHAnsi"/>
                <w:sz w:val="18"/>
                <w:szCs w:val="18"/>
                <w:vertAlign w:val="superscript"/>
              </w:rPr>
              <w:t>-1</w:t>
            </w:r>
          </w:p>
        </w:tc>
        <w:tc>
          <w:tcPr>
            <w:tcW w:w="1276" w:type="dxa"/>
          </w:tcPr>
          <w:p w14:paraId="50E3687E" w14:textId="77777777" w:rsidR="00DD7724" w:rsidRPr="006D6AAF" w:rsidRDefault="00DD7724" w:rsidP="00404C9A">
            <w:pPr>
              <w:numPr>
                <w:ilvl w:val="12"/>
                <w:numId w:val="0"/>
              </w:numPr>
              <w:rPr>
                <w:rFonts w:asciiTheme="minorHAnsi" w:hAnsiTheme="minorHAnsi" w:cstheme="minorHAnsi"/>
                <w:sz w:val="18"/>
                <w:szCs w:val="18"/>
              </w:rPr>
            </w:pPr>
          </w:p>
          <w:p w14:paraId="3F2C7E98" w14:textId="77777777" w:rsidR="00DD7724" w:rsidRPr="006D6AAF" w:rsidRDefault="00DD7724" w:rsidP="00404C9A">
            <w:pPr>
              <w:numPr>
                <w:ilvl w:val="12"/>
                <w:numId w:val="0"/>
              </w:numPr>
              <w:jc w:val="center"/>
              <w:rPr>
                <w:rFonts w:asciiTheme="minorHAnsi" w:hAnsiTheme="minorHAnsi" w:cstheme="minorHAnsi"/>
                <w:sz w:val="18"/>
                <w:szCs w:val="18"/>
              </w:rPr>
            </w:pPr>
          </w:p>
          <w:p w14:paraId="29015860" w14:textId="77777777" w:rsidR="00DD7724" w:rsidRPr="006D6AAF" w:rsidRDefault="00DD7724" w:rsidP="00404C9A">
            <w:pPr>
              <w:numPr>
                <w:ilvl w:val="12"/>
                <w:numId w:val="0"/>
              </w:numPr>
              <w:jc w:val="center"/>
              <w:rPr>
                <w:rFonts w:asciiTheme="minorHAnsi" w:hAnsiTheme="minorHAnsi" w:cstheme="minorHAnsi"/>
                <w:sz w:val="18"/>
                <w:szCs w:val="18"/>
              </w:rPr>
            </w:pPr>
          </w:p>
          <w:p w14:paraId="33A81578"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100</w:t>
            </w:r>
          </w:p>
          <w:p w14:paraId="524C7815"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130</w:t>
            </w:r>
          </w:p>
        </w:tc>
        <w:tc>
          <w:tcPr>
            <w:tcW w:w="709" w:type="dxa"/>
          </w:tcPr>
          <w:p w14:paraId="5AA78F26" w14:textId="77777777" w:rsidR="00DD7724" w:rsidRPr="006D6AAF" w:rsidRDefault="00DD7724" w:rsidP="00404C9A">
            <w:pPr>
              <w:numPr>
                <w:ilvl w:val="12"/>
                <w:numId w:val="0"/>
              </w:numPr>
              <w:rPr>
                <w:rFonts w:asciiTheme="minorHAnsi" w:hAnsiTheme="minorHAnsi" w:cstheme="minorHAnsi"/>
                <w:sz w:val="18"/>
                <w:szCs w:val="18"/>
              </w:rPr>
            </w:pPr>
          </w:p>
          <w:p w14:paraId="692B969E" w14:textId="77777777" w:rsidR="00DD7724" w:rsidRPr="006D6AAF" w:rsidRDefault="00DD7724" w:rsidP="00404C9A">
            <w:pPr>
              <w:numPr>
                <w:ilvl w:val="12"/>
                <w:numId w:val="0"/>
              </w:numPr>
              <w:jc w:val="center"/>
              <w:rPr>
                <w:rFonts w:asciiTheme="minorHAnsi" w:hAnsiTheme="minorHAnsi" w:cstheme="minorHAnsi"/>
                <w:sz w:val="18"/>
                <w:szCs w:val="18"/>
              </w:rPr>
            </w:pPr>
          </w:p>
          <w:p w14:paraId="483E283B" w14:textId="77777777" w:rsidR="00DD7724" w:rsidRPr="006D6AAF" w:rsidRDefault="00DD7724" w:rsidP="00404C9A">
            <w:pPr>
              <w:numPr>
                <w:ilvl w:val="12"/>
                <w:numId w:val="0"/>
              </w:numPr>
              <w:jc w:val="center"/>
              <w:rPr>
                <w:rFonts w:asciiTheme="minorHAnsi" w:hAnsiTheme="minorHAnsi" w:cstheme="minorHAnsi"/>
                <w:sz w:val="18"/>
                <w:szCs w:val="18"/>
                <w:lang w:val="en-US"/>
              </w:rPr>
            </w:pPr>
          </w:p>
          <w:p w14:paraId="139A2A71"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Q2</w:t>
            </w:r>
          </w:p>
          <w:p w14:paraId="1C5ADDB6" w14:textId="77777777" w:rsidR="00DD7724" w:rsidRPr="006D6AAF" w:rsidRDefault="00DD7724" w:rsidP="00404C9A">
            <w:pPr>
              <w:numPr>
                <w:ilvl w:val="12"/>
                <w:numId w:val="0"/>
              </w:numPr>
              <w:jc w:val="center"/>
              <w:rPr>
                <w:rFonts w:asciiTheme="minorHAnsi" w:hAnsiTheme="minorHAnsi" w:cstheme="minorHAnsi"/>
                <w:sz w:val="18"/>
                <w:szCs w:val="18"/>
                <w:lang w:val="en-US"/>
              </w:rPr>
            </w:pPr>
            <w:r w:rsidRPr="006D6AAF">
              <w:rPr>
                <w:rFonts w:asciiTheme="minorHAnsi" w:hAnsiTheme="minorHAnsi" w:cstheme="minorHAnsi"/>
                <w:sz w:val="18"/>
                <w:szCs w:val="18"/>
                <w:lang w:val="en-US"/>
              </w:rPr>
              <w:t>Q3</w:t>
            </w:r>
          </w:p>
        </w:tc>
      </w:tr>
      <w:tr w:rsidR="00DD7724" w:rsidRPr="006D6AAF" w14:paraId="6DDAFD59" w14:textId="77777777" w:rsidTr="00404C9A">
        <w:trPr>
          <w:cantSplit/>
        </w:trPr>
        <w:tc>
          <w:tcPr>
            <w:tcW w:w="496" w:type="dxa"/>
          </w:tcPr>
          <w:p w14:paraId="249B01D2" w14:textId="4FFA779E"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10</w:t>
            </w:r>
          </w:p>
        </w:tc>
        <w:tc>
          <w:tcPr>
            <w:tcW w:w="5528" w:type="dxa"/>
          </w:tcPr>
          <w:p w14:paraId="69A1A7C8"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Szorstkość oznakowania eksploatowanego</w:t>
            </w:r>
          </w:p>
        </w:tc>
        <w:tc>
          <w:tcPr>
            <w:tcW w:w="1134" w:type="dxa"/>
          </w:tcPr>
          <w:p w14:paraId="79AEA355"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Wskaźnik SRT</w:t>
            </w:r>
          </w:p>
        </w:tc>
        <w:tc>
          <w:tcPr>
            <w:tcW w:w="1276" w:type="dxa"/>
          </w:tcPr>
          <w:p w14:paraId="3BBCE180"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45</w:t>
            </w:r>
          </w:p>
        </w:tc>
        <w:tc>
          <w:tcPr>
            <w:tcW w:w="709" w:type="dxa"/>
          </w:tcPr>
          <w:p w14:paraId="5823BB73"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S1</w:t>
            </w:r>
          </w:p>
        </w:tc>
      </w:tr>
      <w:tr w:rsidR="00DD7724" w:rsidRPr="006D6AAF" w14:paraId="0BD0E411" w14:textId="77777777" w:rsidTr="00404C9A">
        <w:trPr>
          <w:cantSplit/>
        </w:trPr>
        <w:tc>
          <w:tcPr>
            <w:tcW w:w="496" w:type="dxa"/>
          </w:tcPr>
          <w:p w14:paraId="05361F9E" w14:textId="61ED2F92"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11</w:t>
            </w:r>
          </w:p>
        </w:tc>
        <w:tc>
          <w:tcPr>
            <w:tcW w:w="5528" w:type="dxa"/>
          </w:tcPr>
          <w:p w14:paraId="0867B39D" w14:textId="77777777" w:rsidR="00DD7724" w:rsidRPr="006D6AAF" w:rsidRDefault="00DD7724" w:rsidP="00404C9A">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Trwałość oznakowania cienkowarstwowego po 12 miesiącach:</w:t>
            </w:r>
          </w:p>
        </w:tc>
        <w:tc>
          <w:tcPr>
            <w:tcW w:w="1134" w:type="dxa"/>
          </w:tcPr>
          <w:p w14:paraId="0D623EE4"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skala LCPC</w:t>
            </w:r>
          </w:p>
        </w:tc>
        <w:tc>
          <w:tcPr>
            <w:tcW w:w="1276" w:type="dxa"/>
          </w:tcPr>
          <w:p w14:paraId="0D1374CB"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6</w:t>
            </w:r>
          </w:p>
        </w:tc>
        <w:tc>
          <w:tcPr>
            <w:tcW w:w="709" w:type="dxa"/>
          </w:tcPr>
          <w:p w14:paraId="3E74398E"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w:t>
            </w:r>
          </w:p>
        </w:tc>
      </w:tr>
      <w:tr w:rsidR="00DD7724" w:rsidRPr="006D6AAF" w14:paraId="4F527833" w14:textId="77777777" w:rsidTr="00404C9A">
        <w:trPr>
          <w:cantSplit/>
        </w:trPr>
        <w:tc>
          <w:tcPr>
            <w:tcW w:w="496" w:type="dxa"/>
          </w:tcPr>
          <w:p w14:paraId="67CA0DBB" w14:textId="23361C3D" w:rsidR="00DD7724" w:rsidRPr="006D6AAF" w:rsidRDefault="00A81C62" w:rsidP="00A81C62">
            <w:pPr>
              <w:rPr>
                <w:rFonts w:asciiTheme="minorHAnsi" w:hAnsiTheme="minorHAnsi" w:cstheme="minorHAnsi"/>
                <w:sz w:val="18"/>
                <w:szCs w:val="18"/>
              </w:rPr>
            </w:pPr>
            <w:r w:rsidRPr="006D6AAF">
              <w:rPr>
                <w:rFonts w:asciiTheme="minorHAnsi" w:hAnsiTheme="minorHAnsi" w:cstheme="minorHAnsi"/>
                <w:sz w:val="18"/>
                <w:szCs w:val="18"/>
              </w:rPr>
              <w:t>12</w:t>
            </w:r>
          </w:p>
        </w:tc>
        <w:tc>
          <w:tcPr>
            <w:tcW w:w="5528" w:type="dxa"/>
          </w:tcPr>
          <w:p w14:paraId="4D7DA98E"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Czas schnięcia materiału na nawierzchni</w:t>
            </w:r>
          </w:p>
          <w:p w14:paraId="68DE98A1" w14:textId="77777777" w:rsidR="00DD7724" w:rsidRPr="006D6AAF" w:rsidRDefault="00DD7724" w:rsidP="00E52230">
            <w:pPr>
              <w:numPr>
                <w:ilvl w:val="0"/>
                <w:numId w:val="400"/>
              </w:numPr>
              <w:tabs>
                <w:tab w:val="left" w:pos="-3190"/>
              </w:tabs>
              <w:ind w:left="355"/>
              <w:rPr>
                <w:rFonts w:asciiTheme="minorHAnsi" w:hAnsiTheme="minorHAnsi" w:cstheme="minorHAnsi"/>
                <w:sz w:val="18"/>
                <w:szCs w:val="18"/>
              </w:rPr>
            </w:pPr>
            <w:r w:rsidRPr="006D6AAF">
              <w:rPr>
                <w:rFonts w:asciiTheme="minorHAnsi" w:hAnsiTheme="minorHAnsi" w:cstheme="minorHAnsi"/>
                <w:sz w:val="18"/>
                <w:szCs w:val="18"/>
              </w:rPr>
              <w:t>w dzień</w:t>
            </w:r>
          </w:p>
          <w:p w14:paraId="3E9255D8" w14:textId="77777777" w:rsidR="00DD7724" w:rsidRPr="006D6AAF" w:rsidRDefault="00DD7724" w:rsidP="00E52230">
            <w:pPr>
              <w:numPr>
                <w:ilvl w:val="0"/>
                <w:numId w:val="400"/>
              </w:numPr>
              <w:tabs>
                <w:tab w:val="left" w:pos="-3190"/>
              </w:tabs>
              <w:ind w:left="355"/>
              <w:rPr>
                <w:rFonts w:asciiTheme="minorHAnsi" w:hAnsiTheme="minorHAnsi" w:cstheme="minorHAnsi"/>
                <w:sz w:val="18"/>
                <w:szCs w:val="18"/>
              </w:rPr>
            </w:pPr>
            <w:r w:rsidRPr="006D6AAF">
              <w:rPr>
                <w:rFonts w:asciiTheme="minorHAnsi" w:hAnsiTheme="minorHAnsi" w:cstheme="minorHAnsi"/>
                <w:sz w:val="18"/>
                <w:szCs w:val="18"/>
              </w:rPr>
              <w:t>w nocy</w:t>
            </w:r>
          </w:p>
        </w:tc>
        <w:tc>
          <w:tcPr>
            <w:tcW w:w="1134" w:type="dxa"/>
          </w:tcPr>
          <w:p w14:paraId="0EF414E4" w14:textId="77777777" w:rsidR="00DD7724" w:rsidRPr="006D6AAF" w:rsidRDefault="00DD7724" w:rsidP="00404C9A">
            <w:pPr>
              <w:jc w:val="center"/>
              <w:rPr>
                <w:rFonts w:asciiTheme="minorHAnsi" w:hAnsiTheme="minorHAnsi" w:cstheme="minorHAnsi"/>
                <w:sz w:val="18"/>
                <w:szCs w:val="18"/>
              </w:rPr>
            </w:pPr>
          </w:p>
          <w:p w14:paraId="44D22500"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h</w:t>
            </w:r>
          </w:p>
          <w:p w14:paraId="4CE2575A"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h</w:t>
            </w:r>
          </w:p>
        </w:tc>
        <w:tc>
          <w:tcPr>
            <w:tcW w:w="1276" w:type="dxa"/>
          </w:tcPr>
          <w:p w14:paraId="223DF62F" w14:textId="77777777" w:rsidR="00DD7724" w:rsidRPr="006D6AAF" w:rsidRDefault="00DD7724" w:rsidP="00404C9A">
            <w:pPr>
              <w:jc w:val="center"/>
              <w:rPr>
                <w:rFonts w:asciiTheme="minorHAnsi" w:hAnsiTheme="minorHAnsi" w:cstheme="minorHAnsi"/>
                <w:sz w:val="18"/>
                <w:szCs w:val="18"/>
              </w:rPr>
            </w:pPr>
          </w:p>
          <w:p w14:paraId="3E1A1E6C"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1</w:t>
            </w:r>
          </w:p>
          <w:p w14:paraId="0B0DFBAA"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2</w:t>
            </w:r>
          </w:p>
        </w:tc>
        <w:tc>
          <w:tcPr>
            <w:tcW w:w="709" w:type="dxa"/>
          </w:tcPr>
          <w:p w14:paraId="327C67D9" w14:textId="77777777" w:rsidR="00DD7724" w:rsidRPr="006D6AAF" w:rsidRDefault="00DD7724" w:rsidP="00404C9A">
            <w:pPr>
              <w:jc w:val="center"/>
              <w:rPr>
                <w:rFonts w:asciiTheme="minorHAnsi" w:hAnsiTheme="minorHAnsi" w:cstheme="minorHAnsi"/>
                <w:sz w:val="18"/>
                <w:szCs w:val="18"/>
              </w:rPr>
            </w:pPr>
          </w:p>
          <w:p w14:paraId="69A8C76C"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p w14:paraId="0AF7610A" w14:textId="77777777" w:rsidR="00DD7724" w:rsidRPr="006D6AAF" w:rsidRDefault="00DD7724" w:rsidP="00404C9A">
            <w:pPr>
              <w:jc w:val="center"/>
              <w:rPr>
                <w:rFonts w:asciiTheme="minorHAnsi" w:hAnsiTheme="minorHAnsi" w:cstheme="minorHAnsi"/>
                <w:sz w:val="18"/>
                <w:szCs w:val="18"/>
              </w:rPr>
            </w:pPr>
            <w:r w:rsidRPr="006D6AAF">
              <w:rPr>
                <w:rFonts w:asciiTheme="minorHAnsi" w:hAnsiTheme="minorHAnsi" w:cstheme="minorHAnsi"/>
                <w:sz w:val="18"/>
                <w:szCs w:val="18"/>
              </w:rPr>
              <w:t>-</w:t>
            </w:r>
          </w:p>
        </w:tc>
      </w:tr>
    </w:tbl>
    <w:p w14:paraId="29DA25E1" w14:textId="77777777" w:rsidR="00DD7724" w:rsidRPr="006D6AAF" w:rsidRDefault="00DD7724" w:rsidP="00DD7724">
      <w:pPr>
        <w:pStyle w:val="Nagwek20"/>
        <w:spacing w:before="0" w:after="0"/>
        <w:rPr>
          <w:rFonts w:asciiTheme="minorHAnsi" w:hAnsiTheme="minorHAnsi" w:cstheme="minorHAnsi"/>
          <w:b w:val="0"/>
          <w:sz w:val="18"/>
          <w:szCs w:val="18"/>
        </w:rPr>
      </w:pPr>
    </w:p>
    <w:p w14:paraId="30EBEB0D" w14:textId="77777777" w:rsidR="00DD7724" w:rsidRPr="006D6AAF" w:rsidRDefault="00DD7724" w:rsidP="00DD7724">
      <w:pPr>
        <w:pStyle w:val="Nagwek20"/>
        <w:spacing w:before="0" w:after="0"/>
        <w:rPr>
          <w:rFonts w:asciiTheme="minorHAnsi" w:hAnsiTheme="minorHAnsi" w:cstheme="minorHAnsi"/>
          <w:b w:val="0"/>
          <w:sz w:val="18"/>
          <w:szCs w:val="18"/>
        </w:rPr>
      </w:pPr>
      <w:r w:rsidRPr="006D6AAF">
        <w:rPr>
          <w:rFonts w:asciiTheme="minorHAnsi" w:hAnsiTheme="minorHAnsi" w:cstheme="minorHAnsi"/>
          <w:b w:val="0"/>
          <w:sz w:val="18"/>
          <w:szCs w:val="18"/>
        </w:rPr>
        <w:t>6.4. Tolerancje wymiarów oznakowania</w:t>
      </w:r>
    </w:p>
    <w:p w14:paraId="65A5220B" w14:textId="77777777" w:rsidR="00DD7724" w:rsidRPr="006D6AAF" w:rsidRDefault="00DD7724" w:rsidP="00DD7724">
      <w:pPr>
        <w:rPr>
          <w:rFonts w:asciiTheme="minorHAnsi" w:hAnsiTheme="minorHAnsi" w:cstheme="minorHAnsi"/>
          <w:b/>
          <w:sz w:val="18"/>
          <w:szCs w:val="18"/>
        </w:rPr>
      </w:pPr>
      <w:r w:rsidRPr="006D6AAF">
        <w:rPr>
          <w:rFonts w:asciiTheme="minorHAnsi" w:hAnsiTheme="minorHAnsi" w:cstheme="minorHAnsi"/>
          <w:b/>
          <w:sz w:val="18"/>
          <w:szCs w:val="18"/>
        </w:rPr>
        <w:t>6.4.1. Tolerancje nowo wykonanego oznakowania</w:t>
      </w:r>
    </w:p>
    <w:p w14:paraId="0B17F56A"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ab/>
        <w:t>Tolerancje nowo wykonanego oznakowania poziomego, zgodnego z dokumentacją projektową i załącznikiem nr 2 do rozporządzenia Ministra Infrastruktury z 3.07.2003 r. [7], powinny odpowiadać następującym warunkom:</w:t>
      </w:r>
    </w:p>
    <w:p w14:paraId="312E88D3"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 xml:space="preserve">szerokość linii może różnić się od wymaganej o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w:t>
      </w:r>
      <w:smartTag w:uri="urn:schemas-microsoft-com:office:smarttags" w:element="metricconverter">
        <w:smartTagPr>
          <w:attr w:name="ProductID" w:val="5 mm"/>
        </w:smartTagPr>
        <w:r w:rsidRPr="006D6AAF">
          <w:rPr>
            <w:rFonts w:asciiTheme="minorHAnsi" w:hAnsiTheme="minorHAnsi" w:cstheme="minorHAnsi"/>
            <w:sz w:val="18"/>
            <w:szCs w:val="18"/>
          </w:rPr>
          <w:t>5 mm</w:t>
        </w:r>
      </w:smartTag>
      <w:r w:rsidRPr="006D6AAF">
        <w:rPr>
          <w:rFonts w:asciiTheme="minorHAnsi" w:hAnsiTheme="minorHAnsi" w:cstheme="minorHAnsi"/>
          <w:sz w:val="18"/>
          <w:szCs w:val="18"/>
        </w:rPr>
        <w:t>,</w:t>
      </w:r>
    </w:p>
    <w:p w14:paraId="6143CBA9"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 xml:space="preserve">długość linii może być mniejsza od wymaganej co najwyżej o </w:t>
      </w:r>
      <w:smartTag w:uri="urn:schemas-microsoft-com:office:smarttags" w:element="metricconverter">
        <w:smartTagPr>
          <w:attr w:name="ProductID" w:val="50 mm"/>
        </w:smartTagPr>
        <w:r w:rsidRPr="006D6AAF">
          <w:rPr>
            <w:rFonts w:asciiTheme="minorHAnsi" w:hAnsiTheme="minorHAnsi" w:cstheme="minorHAnsi"/>
            <w:sz w:val="18"/>
            <w:szCs w:val="18"/>
          </w:rPr>
          <w:t>50 mm</w:t>
        </w:r>
      </w:smartTag>
      <w:r w:rsidRPr="006D6AAF">
        <w:rPr>
          <w:rFonts w:asciiTheme="minorHAnsi" w:hAnsiTheme="minorHAnsi" w:cstheme="minorHAnsi"/>
          <w:sz w:val="18"/>
          <w:szCs w:val="18"/>
        </w:rPr>
        <w:t xml:space="preserve"> lub większa co najwyżej o </w:t>
      </w:r>
      <w:smartTag w:uri="urn:schemas-microsoft-com:office:smarttags" w:element="metricconverter">
        <w:smartTagPr>
          <w:attr w:name="ProductID" w:val="150 mm"/>
        </w:smartTagPr>
        <w:r w:rsidRPr="006D6AAF">
          <w:rPr>
            <w:rFonts w:asciiTheme="minorHAnsi" w:hAnsiTheme="minorHAnsi" w:cstheme="minorHAnsi"/>
            <w:sz w:val="18"/>
            <w:szCs w:val="18"/>
          </w:rPr>
          <w:t>150 mm</w:t>
        </w:r>
      </w:smartTag>
      <w:r w:rsidRPr="006D6AAF">
        <w:rPr>
          <w:rFonts w:asciiTheme="minorHAnsi" w:hAnsiTheme="minorHAnsi" w:cstheme="minorHAnsi"/>
          <w:sz w:val="18"/>
          <w:szCs w:val="18"/>
        </w:rPr>
        <w:t>,</w:t>
      </w:r>
    </w:p>
    <w:p w14:paraId="00E8F767"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 xml:space="preserve">dla linii przerywanych, długość cyklu składającego się z linii i przerwy nie może odbiegać od średniej liczonej z 10 kolejnych cykli o więcej niż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w:t>
      </w:r>
      <w:smartTag w:uri="urn:schemas-microsoft-com:office:smarttags" w:element="metricconverter">
        <w:smartTagPr>
          <w:attr w:name="ProductID" w:val="50 mm"/>
        </w:smartTagPr>
        <w:r w:rsidRPr="006D6AAF">
          <w:rPr>
            <w:rFonts w:asciiTheme="minorHAnsi" w:hAnsiTheme="minorHAnsi" w:cstheme="minorHAnsi"/>
            <w:sz w:val="18"/>
            <w:szCs w:val="18"/>
          </w:rPr>
          <w:t>50 mm</w:t>
        </w:r>
      </w:smartTag>
      <w:r w:rsidRPr="006D6AAF">
        <w:rPr>
          <w:rFonts w:asciiTheme="minorHAnsi" w:hAnsiTheme="minorHAnsi" w:cstheme="minorHAnsi"/>
          <w:sz w:val="18"/>
          <w:szCs w:val="18"/>
        </w:rPr>
        <w:t xml:space="preserve"> długości wymaganej,</w:t>
      </w:r>
    </w:p>
    <w:p w14:paraId="0467D834"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 xml:space="preserve">dla strzałek, liter i cyfr rozstaw punktów narożnikowych nie może mieć większej odchyłki od wymaganego wzoru niż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w:t>
      </w:r>
      <w:smartTag w:uri="urn:schemas-microsoft-com:office:smarttags" w:element="metricconverter">
        <w:smartTagPr>
          <w:attr w:name="ProductID" w:val="50 mm"/>
        </w:smartTagPr>
        <w:r w:rsidRPr="006D6AAF">
          <w:rPr>
            <w:rFonts w:asciiTheme="minorHAnsi" w:hAnsiTheme="minorHAnsi" w:cstheme="minorHAnsi"/>
            <w:sz w:val="18"/>
            <w:szCs w:val="18"/>
          </w:rPr>
          <w:t>50 mm</w:t>
        </w:r>
      </w:smartTag>
      <w:r w:rsidRPr="006D6AAF">
        <w:rPr>
          <w:rFonts w:asciiTheme="minorHAnsi" w:hAnsiTheme="minorHAnsi" w:cstheme="minorHAnsi"/>
          <w:sz w:val="18"/>
          <w:szCs w:val="18"/>
        </w:rPr>
        <w:t xml:space="preserve"> dla wymiaru długości i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w:t>
      </w:r>
      <w:smartTag w:uri="urn:schemas-microsoft-com:office:smarttags" w:element="metricconverter">
        <w:smartTagPr>
          <w:attr w:name="ProductID" w:val="20 mm"/>
        </w:smartTagPr>
        <w:r w:rsidRPr="006D6AAF">
          <w:rPr>
            <w:rFonts w:asciiTheme="minorHAnsi" w:hAnsiTheme="minorHAnsi" w:cstheme="minorHAnsi"/>
            <w:sz w:val="18"/>
            <w:szCs w:val="18"/>
          </w:rPr>
          <w:t>20 mm</w:t>
        </w:r>
      </w:smartTag>
      <w:r w:rsidRPr="006D6AAF">
        <w:rPr>
          <w:rFonts w:asciiTheme="minorHAnsi" w:hAnsiTheme="minorHAnsi" w:cstheme="minorHAnsi"/>
          <w:sz w:val="18"/>
          <w:szCs w:val="18"/>
        </w:rPr>
        <w:t xml:space="preserve"> dla wymiaru szerokości.</w:t>
      </w:r>
    </w:p>
    <w:p w14:paraId="1EDDF5B2"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Przy wykonywaniu nowego oznakowania poziomego, spowodowanego zmianami organizacji ruchu, należy dokładnie usunąć zbędne stare oznakowanie.</w:t>
      </w:r>
    </w:p>
    <w:p w14:paraId="4427727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lastRenderedPageBreak/>
        <w:t>6.4.2. Tolerancje przy odnawianiu istniejącego oznakowania</w:t>
      </w:r>
    </w:p>
    <w:p w14:paraId="385FB7C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Przy odnawianiu istniejącego oznakowania należy dążyć do  pokrycia pełnej powierzchni istniejących znaków, przy zachowaniu dopuszczalnych tolerancji podanych w punkcie 6.4.1.</w:t>
      </w:r>
    </w:p>
    <w:p w14:paraId="4B1B3732" w14:textId="77777777" w:rsidR="00DD7724" w:rsidRPr="006D6AAF" w:rsidRDefault="00DD7724" w:rsidP="00DD7724">
      <w:pPr>
        <w:pStyle w:val="Nagwek10"/>
        <w:numPr>
          <w:ilvl w:val="12"/>
          <w:numId w:val="0"/>
        </w:numPr>
        <w:spacing w:before="0" w:after="0"/>
        <w:jc w:val="left"/>
        <w:rPr>
          <w:rFonts w:asciiTheme="minorHAnsi" w:hAnsiTheme="minorHAnsi" w:cstheme="minorHAnsi"/>
          <w:sz w:val="18"/>
          <w:szCs w:val="18"/>
        </w:rPr>
      </w:pPr>
      <w:bookmarkStart w:id="926" w:name="_Toc420816686"/>
      <w:r w:rsidRPr="006D6AAF">
        <w:rPr>
          <w:rFonts w:asciiTheme="minorHAnsi" w:hAnsiTheme="minorHAnsi" w:cstheme="minorHAnsi"/>
          <w:sz w:val="18"/>
          <w:szCs w:val="18"/>
        </w:rPr>
        <w:t>7. Obmiar robót</w:t>
      </w:r>
      <w:bookmarkEnd w:id="926"/>
    </w:p>
    <w:p w14:paraId="6E215F70" w14:textId="77777777" w:rsidR="00DD7724" w:rsidRPr="006D6AAF" w:rsidRDefault="00DD7724" w:rsidP="00DD7724">
      <w:pPr>
        <w:pStyle w:val="Nagwek20"/>
        <w:numPr>
          <w:ilvl w:val="12"/>
          <w:numId w:val="0"/>
        </w:numPr>
        <w:spacing w:before="0" w:after="0"/>
        <w:rPr>
          <w:rFonts w:asciiTheme="minorHAnsi" w:hAnsiTheme="minorHAnsi" w:cstheme="minorHAnsi"/>
          <w:b w:val="0"/>
          <w:sz w:val="18"/>
          <w:szCs w:val="18"/>
        </w:rPr>
      </w:pPr>
      <w:r w:rsidRPr="006D6AAF">
        <w:rPr>
          <w:rFonts w:asciiTheme="minorHAnsi" w:hAnsiTheme="minorHAnsi" w:cstheme="minorHAnsi"/>
          <w:b w:val="0"/>
          <w:sz w:val="18"/>
          <w:szCs w:val="18"/>
        </w:rPr>
        <w:t>7.1. Ogólne zasady obmiaru robót</w:t>
      </w:r>
    </w:p>
    <w:p w14:paraId="11574992"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Ogólne zasady obmiaru robót podano w OST D-M-00.00.00 „Wymagania ogólne” pkt 7.</w:t>
      </w:r>
    </w:p>
    <w:p w14:paraId="5CAE1F82" w14:textId="77777777" w:rsidR="00DD7724" w:rsidRPr="006D6AAF" w:rsidRDefault="00DD7724" w:rsidP="00DD7724">
      <w:pPr>
        <w:pStyle w:val="Nagwek20"/>
        <w:numPr>
          <w:ilvl w:val="12"/>
          <w:numId w:val="0"/>
        </w:numPr>
        <w:spacing w:before="0" w:after="0"/>
        <w:rPr>
          <w:rFonts w:asciiTheme="minorHAnsi" w:hAnsiTheme="minorHAnsi" w:cstheme="minorHAnsi"/>
          <w:b w:val="0"/>
          <w:sz w:val="18"/>
          <w:szCs w:val="18"/>
        </w:rPr>
      </w:pPr>
      <w:r w:rsidRPr="006D6AAF">
        <w:rPr>
          <w:rFonts w:asciiTheme="minorHAnsi" w:hAnsiTheme="minorHAnsi" w:cstheme="minorHAnsi"/>
          <w:b w:val="0"/>
          <w:sz w:val="18"/>
          <w:szCs w:val="18"/>
        </w:rPr>
        <w:t>7.2. Jednostka obmiarowa</w:t>
      </w:r>
    </w:p>
    <w:p w14:paraId="1EFBA448"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Jednostką obmiarową oznakowania poziomego jest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(metr kwadratowy) powierzchni naniesionych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w:t>
      </w:r>
    </w:p>
    <w:p w14:paraId="36DA20C5" w14:textId="77777777" w:rsidR="00DD7724" w:rsidRPr="006D6AAF" w:rsidRDefault="00DD7724" w:rsidP="00DD7724">
      <w:pPr>
        <w:pStyle w:val="Nagwek10"/>
        <w:numPr>
          <w:ilvl w:val="12"/>
          <w:numId w:val="0"/>
        </w:numPr>
        <w:spacing w:before="0" w:after="0"/>
        <w:jc w:val="left"/>
        <w:rPr>
          <w:rFonts w:asciiTheme="minorHAnsi" w:hAnsiTheme="minorHAnsi" w:cstheme="minorHAnsi"/>
          <w:sz w:val="18"/>
          <w:szCs w:val="18"/>
        </w:rPr>
      </w:pPr>
      <w:bookmarkStart w:id="927" w:name="_Toc420816687"/>
      <w:r w:rsidRPr="006D6AAF">
        <w:rPr>
          <w:rFonts w:asciiTheme="minorHAnsi" w:hAnsiTheme="minorHAnsi" w:cstheme="minorHAnsi"/>
          <w:sz w:val="18"/>
          <w:szCs w:val="18"/>
        </w:rPr>
        <w:t>8. odbiór robót</w:t>
      </w:r>
      <w:bookmarkEnd w:id="927"/>
    </w:p>
    <w:p w14:paraId="6927EB66"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8.1. Ogólne zasady odbioru robót</w:t>
      </w:r>
    </w:p>
    <w:p w14:paraId="3B7E8CFC"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Ogólne zasady odbioru robót podano w OST D-M-00.00.00 „Wymagania ogólne” pkt 8.</w:t>
      </w:r>
    </w:p>
    <w:p w14:paraId="00F36CBA"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Roboty uznaje się za wykonane zgodnie z dokumentacją projektową, SST i wymaganiami Inżyniera, jeżeli wszystkie pomiary i badania, z zachowaniem tolerancji wg pkt 6, dały wyniki pozytywne.</w:t>
      </w:r>
    </w:p>
    <w:p w14:paraId="159ED27F"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8.2. Odbiór robót zanikających i ulegających zakryciu</w:t>
      </w:r>
    </w:p>
    <w:p w14:paraId="08FE0B1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Odbiór robót zanikających i ulegających zakryciu, w zależności od przyjętego sposobu wykonania robót, może być dokonany po:</w:t>
      </w:r>
    </w:p>
    <w:p w14:paraId="14FC0BC5"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oczyszczeniu powierzchni nawierzchni,</w:t>
      </w:r>
    </w:p>
    <w:p w14:paraId="245C4C50" w14:textId="77777777" w:rsidR="00DD7724" w:rsidRPr="006D6AAF" w:rsidRDefault="00DD7724" w:rsidP="00E52230">
      <w:pPr>
        <w:numPr>
          <w:ilvl w:val="0"/>
          <w:numId w:val="422"/>
        </w:numPr>
        <w:ind w:left="283" w:hanging="283"/>
        <w:rPr>
          <w:rFonts w:asciiTheme="minorHAnsi" w:hAnsiTheme="minorHAnsi" w:cstheme="minorHAnsi"/>
          <w:sz w:val="18"/>
          <w:szCs w:val="18"/>
        </w:rPr>
      </w:pPr>
      <w:proofErr w:type="spellStart"/>
      <w:r w:rsidRPr="006D6AAF">
        <w:rPr>
          <w:rFonts w:asciiTheme="minorHAnsi" w:hAnsiTheme="minorHAnsi" w:cstheme="minorHAnsi"/>
          <w:sz w:val="18"/>
          <w:szCs w:val="18"/>
        </w:rPr>
        <w:t>przedznakowaniu</w:t>
      </w:r>
      <w:proofErr w:type="spellEnd"/>
      <w:r w:rsidRPr="006D6AAF">
        <w:rPr>
          <w:rFonts w:asciiTheme="minorHAnsi" w:hAnsiTheme="minorHAnsi" w:cstheme="minorHAnsi"/>
          <w:sz w:val="18"/>
          <w:szCs w:val="18"/>
        </w:rPr>
        <w:t>,</w:t>
      </w:r>
    </w:p>
    <w:p w14:paraId="03E85CB0"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frezowaniu nawierzchni przed wykonaniem znakowania materiałem grubowarstwowym,</w:t>
      </w:r>
    </w:p>
    <w:p w14:paraId="04388FF0"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usunięciu istniejącego oznakowania poziomego,</w:t>
      </w:r>
    </w:p>
    <w:p w14:paraId="08F6AAAB"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wykonaniu podkładu (</w:t>
      </w:r>
      <w:proofErr w:type="spellStart"/>
      <w:r w:rsidRPr="006D6AAF">
        <w:rPr>
          <w:rFonts w:asciiTheme="minorHAnsi" w:hAnsiTheme="minorHAnsi" w:cstheme="minorHAnsi"/>
          <w:sz w:val="18"/>
          <w:szCs w:val="18"/>
        </w:rPr>
        <w:t>primera</w:t>
      </w:r>
      <w:proofErr w:type="spellEnd"/>
      <w:r w:rsidRPr="006D6AAF">
        <w:rPr>
          <w:rFonts w:asciiTheme="minorHAnsi" w:hAnsiTheme="minorHAnsi" w:cstheme="minorHAnsi"/>
          <w:sz w:val="18"/>
          <w:szCs w:val="18"/>
        </w:rPr>
        <w:t>) na nawierzchni betonowej.</w:t>
      </w:r>
    </w:p>
    <w:p w14:paraId="79FE0DFD"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8.3. Odbiór ostateczny</w:t>
      </w:r>
    </w:p>
    <w:p w14:paraId="226B9D62"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Odbioru ostatecznego należy dokonać po całkowitym zakończeniu robót.</w:t>
      </w:r>
    </w:p>
    <w:p w14:paraId="15817B37"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8.4. Odbiór pogwarancyjny</w:t>
      </w:r>
    </w:p>
    <w:p w14:paraId="2360B2D1"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Odbioru pogwarancyjnego należy dokonać po upływie okresu gwarancyjnego. Sprawdzeniu podlegają cechy oznakowania określone niniejszym SST na podstawie badań wykonanych przed upływem okresu gwarancyjnego.</w:t>
      </w:r>
    </w:p>
    <w:p w14:paraId="4FB8BA7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Okres gwarancyjny:</w:t>
      </w:r>
    </w:p>
    <w:p w14:paraId="7CD740F2" w14:textId="77777777" w:rsidR="00DD7724" w:rsidRPr="006D6AAF" w:rsidRDefault="00DD7724" w:rsidP="00E52230">
      <w:pPr>
        <w:numPr>
          <w:ilvl w:val="0"/>
          <w:numId w:val="416"/>
        </w:numPr>
        <w:rPr>
          <w:rFonts w:asciiTheme="minorHAnsi" w:hAnsiTheme="minorHAnsi" w:cstheme="minorHAnsi"/>
          <w:sz w:val="18"/>
          <w:szCs w:val="18"/>
        </w:rPr>
      </w:pPr>
      <w:r w:rsidRPr="006D6AAF">
        <w:rPr>
          <w:rFonts w:asciiTheme="minorHAnsi" w:hAnsiTheme="minorHAnsi" w:cstheme="minorHAnsi"/>
          <w:sz w:val="18"/>
          <w:szCs w:val="18"/>
        </w:rPr>
        <w:t>dla oznakowania grubowarstwowego: 36 miesięcy.</w:t>
      </w:r>
    </w:p>
    <w:p w14:paraId="68E38790" w14:textId="77777777" w:rsidR="00DD7724" w:rsidRPr="006D6AAF" w:rsidRDefault="00DD7724" w:rsidP="00DD7724">
      <w:pPr>
        <w:pStyle w:val="Nagwek10"/>
        <w:numPr>
          <w:ilvl w:val="12"/>
          <w:numId w:val="0"/>
        </w:numPr>
        <w:spacing w:before="0" w:after="0"/>
        <w:jc w:val="left"/>
        <w:rPr>
          <w:rFonts w:asciiTheme="minorHAnsi" w:hAnsiTheme="minorHAnsi" w:cstheme="minorHAnsi"/>
          <w:sz w:val="18"/>
          <w:szCs w:val="18"/>
        </w:rPr>
      </w:pPr>
      <w:bookmarkStart w:id="928" w:name="_Toc420816688"/>
      <w:r w:rsidRPr="006D6AAF">
        <w:rPr>
          <w:rFonts w:asciiTheme="minorHAnsi" w:hAnsiTheme="minorHAnsi" w:cstheme="minorHAnsi"/>
          <w:sz w:val="18"/>
          <w:szCs w:val="18"/>
        </w:rPr>
        <w:t>9. podstawa płatności</w:t>
      </w:r>
      <w:bookmarkEnd w:id="928"/>
    </w:p>
    <w:p w14:paraId="7BD47EB1"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9.1. Ogólne ustalenia dotyczące podstawy płatności</w:t>
      </w:r>
    </w:p>
    <w:p w14:paraId="220D554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Ogólne ustalenia dotyczące podstawy płatności podano w OST D-M-00.00.00 „Wymagania ogólne” pkt 9. Ponadto Zamawiający powinien tak sformułować umowę, aby Wykonawca musiał doprowadzić oznakowanie do wymagań zawartych w SST w przypadku zauważenia niezgodności.</w:t>
      </w:r>
    </w:p>
    <w:p w14:paraId="748D1367" w14:textId="77777777" w:rsidR="00DD7724" w:rsidRPr="006D6AAF" w:rsidRDefault="00DD7724" w:rsidP="00DD7724">
      <w:pPr>
        <w:pStyle w:val="Nagwek20"/>
        <w:numPr>
          <w:ilvl w:val="12"/>
          <w:numId w:val="0"/>
        </w:numPr>
        <w:spacing w:before="0" w:after="0"/>
        <w:rPr>
          <w:rFonts w:asciiTheme="minorHAnsi" w:hAnsiTheme="minorHAnsi" w:cstheme="minorHAnsi"/>
          <w:sz w:val="18"/>
          <w:szCs w:val="18"/>
        </w:rPr>
      </w:pPr>
      <w:r w:rsidRPr="006D6AAF">
        <w:rPr>
          <w:rFonts w:asciiTheme="minorHAnsi" w:hAnsiTheme="minorHAnsi" w:cstheme="minorHAnsi"/>
          <w:sz w:val="18"/>
          <w:szCs w:val="18"/>
        </w:rPr>
        <w:t>9.2. Cena jednostki obmiarowej</w:t>
      </w:r>
    </w:p>
    <w:p w14:paraId="632E405D"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ab/>
        <w:t xml:space="preserve">Cena </w:t>
      </w:r>
      <w:smartTag w:uri="urn:schemas-microsoft-com:office:smarttags" w:element="metricconverter">
        <w:smartTagPr>
          <w:attr w:name="ProductID" w:val="1 m2"/>
        </w:smartTagPr>
        <w:r w:rsidRPr="006D6AAF">
          <w:rPr>
            <w:rFonts w:asciiTheme="minorHAnsi" w:hAnsiTheme="minorHAnsi" w:cstheme="minorHAnsi"/>
            <w:sz w:val="18"/>
            <w:szCs w:val="18"/>
          </w:rPr>
          <w:t>1 m</w:t>
        </w:r>
        <w:r w:rsidRPr="006D6AAF">
          <w:rPr>
            <w:rFonts w:asciiTheme="minorHAnsi" w:hAnsiTheme="minorHAnsi" w:cstheme="minorHAnsi"/>
            <w:sz w:val="18"/>
            <w:szCs w:val="18"/>
            <w:vertAlign w:val="superscript"/>
          </w:rPr>
          <w:t>2</w:t>
        </w:r>
      </w:smartTag>
      <w:r w:rsidRPr="006D6AAF">
        <w:rPr>
          <w:rFonts w:asciiTheme="minorHAnsi" w:hAnsiTheme="minorHAnsi" w:cstheme="minorHAnsi"/>
          <w:sz w:val="18"/>
          <w:szCs w:val="18"/>
        </w:rPr>
        <w:t xml:space="preserve"> wykonania robót obejmuje:</w:t>
      </w:r>
    </w:p>
    <w:p w14:paraId="006829FF"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prace pomiarowe, roboty przygotowawcze i oznakowanie robót,</w:t>
      </w:r>
    </w:p>
    <w:p w14:paraId="371FD8EE"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zakup, przygotowanie i dostarczenie materiałów,</w:t>
      </w:r>
    </w:p>
    <w:p w14:paraId="5BD1EC44"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oczyszczenie podłoża (nawierzchni),</w:t>
      </w:r>
    </w:p>
    <w:p w14:paraId="1F61D1B5" w14:textId="77777777" w:rsidR="00DD7724" w:rsidRPr="006D6AAF" w:rsidRDefault="00DD7724" w:rsidP="00E52230">
      <w:pPr>
        <w:numPr>
          <w:ilvl w:val="0"/>
          <w:numId w:val="422"/>
        </w:numPr>
        <w:ind w:left="283" w:hanging="283"/>
        <w:rPr>
          <w:rFonts w:asciiTheme="minorHAnsi" w:hAnsiTheme="minorHAnsi" w:cstheme="minorHAnsi"/>
          <w:sz w:val="18"/>
          <w:szCs w:val="18"/>
        </w:rPr>
      </w:pPr>
      <w:proofErr w:type="spellStart"/>
      <w:r w:rsidRPr="006D6AAF">
        <w:rPr>
          <w:rFonts w:asciiTheme="minorHAnsi" w:hAnsiTheme="minorHAnsi" w:cstheme="minorHAnsi"/>
          <w:sz w:val="18"/>
          <w:szCs w:val="18"/>
        </w:rPr>
        <w:t>przedznakowanie</w:t>
      </w:r>
      <w:proofErr w:type="spellEnd"/>
      <w:r w:rsidRPr="006D6AAF">
        <w:rPr>
          <w:rFonts w:asciiTheme="minorHAnsi" w:hAnsiTheme="minorHAnsi" w:cstheme="minorHAnsi"/>
          <w:sz w:val="18"/>
          <w:szCs w:val="18"/>
        </w:rPr>
        <w:t>,</w:t>
      </w:r>
    </w:p>
    <w:p w14:paraId="06B6E0E7"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naniesienie powłoki znaków na nawierzchnię drogi o kształtach i wymiarach zgodnych z dokumentacją projektową i załącznikiem nr 2 do rozporządzenia Ministra Infrastruktury [7],</w:t>
      </w:r>
    </w:p>
    <w:p w14:paraId="30DEB0B8" w14:textId="77777777" w:rsidR="00DD7724" w:rsidRPr="006D6AAF" w:rsidRDefault="00DD7724" w:rsidP="00E52230">
      <w:pPr>
        <w:numPr>
          <w:ilvl w:val="0"/>
          <w:numId w:val="422"/>
        </w:numPr>
        <w:ind w:left="283" w:hanging="283"/>
        <w:rPr>
          <w:rFonts w:asciiTheme="minorHAnsi" w:hAnsiTheme="minorHAnsi" w:cstheme="minorHAnsi"/>
          <w:sz w:val="18"/>
          <w:szCs w:val="18"/>
        </w:rPr>
      </w:pPr>
      <w:r w:rsidRPr="006D6AAF">
        <w:rPr>
          <w:rFonts w:asciiTheme="minorHAnsi" w:hAnsiTheme="minorHAnsi" w:cstheme="minorHAnsi"/>
          <w:sz w:val="18"/>
          <w:szCs w:val="18"/>
        </w:rPr>
        <w:t>ochrona znaków przed zniszczeniem przez pojazdy w czasie prowadzenia robót,</w:t>
      </w:r>
    </w:p>
    <w:p w14:paraId="6A2E6286" w14:textId="77777777" w:rsidR="00DD7724" w:rsidRPr="006D6AAF" w:rsidRDefault="00DD7724" w:rsidP="00E52230">
      <w:pPr>
        <w:numPr>
          <w:ilvl w:val="0"/>
          <w:numId w:val="422"/>
        </w:numPr>
        <w:ind w:left="284" w:hanging="284"/>
        <w:rPr>
          <w:rFonts w:asciiTheme="minorHAnsi" w:hAnsiTheme="minorHAnsi" w:cstheme="minorHAnsi"/>
          <w:sz w:val="18"/>
          <w:szCs w:val="18"/>
        </w:rPr>
      </w:pPr>
      <w:r w:rsidRPr="006D6AAF">
        <w:rPr>
          <w:rFonts w:asciiTheme="minorHAnsi" w:hAnsiTheme="minorHAnsi" w:cstheme="minorHAnsi"/>
          <w:sz w:val="18"/>
          <w:szCs w:val="18"/>
        </w:rPr>
        <w:t>przeprowadzenie pomiarów i badań laboratoryjnych wymaganych w specyfikacji technicznej.</w:t>
      </w:r>
    </w:p>
    <w:p w14:paraId="1086AD29" w14:textId="77777777" w:rsidR="00DD7724" w:rsidRPr="006D6AAF" w:rsidRDefault="00DD7724" w:rsidP="00DD7724">
      <w:pPr>
        <w:rPr>
          <w:rFonts w:asciiTheme="minorHAnsi" w:hAnsiTheme="minorHAnsi" w:cstheme="minorHAnsi"/>
          <w:sz w:val="18"/>
          <w:szCs w:val="18"/>
        </w:rPr>
      </w:pPr>
    </w:p>
    <w:p w14:paraId="19ADC8C0" w14:textId="77777777" w:rsidR="00DD7724" w:rsidRPr="006D6AAF" w:rsidRDefault="00DD7724" w:rsidP="00DD7724">
      <w:pPr>
        <w:pStyle w:val="Nagwek10"/>
        <w:spacing w:before="0" w:after="0"/>
        <w:jc w:val="left"/>
        <w:rPr>
          <w:rFonts w:asciiTheme="minorHAnsi" w:hAnsiTheme="minorHAnsi" w:cstheme="minorHAnsi"/>
          <w:sz w:val="18"/>
          <w:szCs w:val="18"/>
        </w:rPr>
      </w:pPr>
      <w:bookmarkStart w:id="929" w:name="_Toc420816689"/>
      <w:r w:rsidRPr="006D6AAF">
        <w:rPr>
          <w:rFonts w:asciiTheme="minorHAnsi" w:hAnsiTheme="minorHAnsi" w:cstheme="minorHAnsi"/>
          <w:sz w:val="18"/>
          <w:szCs w:val="18"/>
        </w:rPr>
        <w:t>10. przepisy  związane</w:t>
      </w:r>
      <w:bookmarkEnd w:id="929"/>
    </w:p>
    <w:p w14:paraId="3AFB32D6" w14:textId="77777777" w:rsidR="00DD7724" w:rsidRPr="006D6AAF" w:rsidRDefault="00DD7724" w:rsidP="00DD7724">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10.1. Normy</w:t>
      </w:r>
    </w:p>
    <w:tbl>
      <w:tblPr>
        <w:tblW w:w="9587" w:type="dxa"/>
        <w:tblLayout w:type="fixed"/>
        <w:tblCellMar>
          <w:left w:w="70" w:type="dxa"/>
          <w:right w:w="70" w:type="dxa"/>
        </w:tblCellMar>
        <w:tblLook w:val="0000" w:firstRow="0" w:lastRow="0" w:firstColumn="0" w:lastColumn="0" w:noHBand="0" w:noVBand="0"/>
      </w:tblPr>
      <w:tblGrid>
        <w:gridCol w:w="496"/>
        <w:gridCol w:w="1842"/>
        <w:gridCol w:w="7249"/>
      </w:tblGrid>
      <w:tr w:rsidR="00DD7724" w:rsidRPr="006D6AAF" w14:paraId="1B9E78C4" w14:textId="77777777" w:rsidTr="00404C9A">
        <w:tc>
          <w:tcPr>
            <w:tcW w:w="496" w:type="dxa"/>
            <w:tcBorders>
              <w:top w:val="nil"/>
              <w:left w:val="nil"/>
              <w:bottom w:val="nil"/>
              <w:right w:val="nil"/>
            </w:tcBorders>
          </w:tcPr>
          <w:p w14:paraId="51DA015A" w14:textId="77777777" w:rsidR="00DD7724" w:rsidRPr="006D6AAF" w:rsidRDefault="00DD7724" w:rsidP="00404C9A">
            <w:pPr>
              <w:jc w:val="right"/>
              <w:rPr>
                <w:rFonts w:asciiTheme="minorHAnsi" w:hAnsiTheme="minorHAnsi" w:cstheme="minorHAnsi"/>
                <w:sz w:val="18"/>
                <w:szCs w:val="18"/>
              </w:rPr>
            </w:pPr>
            <w:r w:rsidRPr="006D6AAF">
              <w:rPr>
                <w:rFonts w:asciiTheme="minorHAnsi" w:hAnsiTheme="minorHAnsi" w:cstheme="minorHAnsi"/>
                <w:sz w:val="18"/>
                <w:szCs w:val="18"/>
              </w:rPr>
              <w:t>1.</w:t>
            </w:r>
          </w:p>
        </w:tc>
        <w:tc>
          <w:tcPr>
            <w:tcW w:w="1842" w:type="dxa"/>
            <w:tcBorders>
              <w:top w:val="nil"/>
              <w:left w:val="nil"/>
              <w:bottom w:val="nil"/>
              <w:right w:val="nil"/>
            </w:tcBorders>
          </w:tcPr>
          <w:p w14:paraId="3372A9B8"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PN-89/C-81400</w:t>
            </w:r>
          </w:p>
        </w:tc>
        <w:tc>
          <w:tcPr>
            <w:tcW w:w="7249" w:type="dxa"/>
            <w:tcBorders>
              <w:top w:val="nil"/>
              <w:left w:val="nil"/>
              <w:bottom w:val="nil"/>
              <w:right w:val="nil"/>
            </w:tcBorders>
          </w:tcPr>
          <w:p w14:paraId="50E5D162"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Wyroby lakierowe. Pakowanie, przechowywanie i transport</w:t>
            </w:r>
          </w:p>
        </w:tc>
      </w:tr>
      <w:tr w:rsidR="00DD7724" w:rsidRPr="006D6AAF" w14:paraId="5A748C77" w14:textId="77777777" w:rsidTr="00404C9A">
        <w:tc>
          <w:tcPr>
            <w:tcW w:w="496" w:type="dxa"/>
            <w:tcBorders>
              <w:top w:val="nil"/>
              <w:left w:val="nil"/>
              <w:bottom w:val="nil"/>
              <w:right w:val="nil"/>
            </w:tcBorders>
          </w:tcPr>
          <w:p w14:paraId="298BBAB7" w14:textId="77777777" w:rsidR="00DD7724" w:rsidRPr="006D6AAF" w:rsidRDefault="00DD7724" w:rsidP="00404C9A">
            <w:pPr>
              <w:jc w:val="right"/>
              <w:rPr>
                <w:rFonts w:asciiTheme="minorHAnsi" w:hAnsiTheme="minorHAnsi" w:cstheme="minorHAnsi"/>
                <w:sz w:val="18"/>
                <w:szCs w:val="18"/>
              </w:rPr>
            </w:pPr>
            <w:r w:rsidRPr="006D6AAF">
              <w:rPr>
                <w:rFonts w:asciiTheme="minorHAnsi" w:hAnsiTheme="minorHAnsi" w:cstheme="minorHAnsi"/>
                <w:sz w:val="18"/>
                <w:szCs w:val="18"/>
              </w:rPr>
              <w:t>2.</w:t>
            </w:r>
          </w:p>
        </w:tc>
        <w:tc>
          <w:tcPr>
            <w:tcW w:w="1842" w:type="dxa"/>
            <w:tcBorders>
              <w:top w:val="nil"/>
              <w:left w:val="nil"/>
              <w:bottom w:val="nil"/>
              <w:right w:val="nil"/>
            </w:tcBorders>
          </w:tcPr>
          <w:p w14:paraId="7086CB34"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PN-85/O-79252</w:t>
            </w:r>
          </w:p>
        </w:tc>
        <w:tc>
          <w:tcPr>
            <w:tcW w:w="7249" w:type="dxa"/>
            <w:tcBorders>
              <w:top w:val="nil"/>
              <w:left w:val="nil"/>
              <w:bottom w:val="nil"/>
              <w:right w:val="nil"/>
            </w:tcBorders>
          </w:tcPr>
          <w:p w14:paraId="7E2E8A17"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Opakowania transportowe z zawartością. Znaki i znakowanie. Wymagania podstawowe</w:t>
            </w:r>
          </w:p>
        </w:tc>
      </w:tr>
      <w:tr w:rsidR="00DD7724" w:rsidRPr="006D6AAF" w14:paraId="7C111EDD" w14:textId="77777777" w:rsidTr="00404C9A">
        <w:tc>
          <w:tcPr>
            <w:tcW w:w="496" w:type="dxa"/>
            <w:tcBorders>
              <w:top w:val="nil"/>
              <w:left w:val="nil"/>
              <w:bottom w:val="nil"/>
              <w:right w:val="nil"/>
            </w:tcBorders>
          </w:tcPr>
          <w:p w14:paraId="443D91AA" w14:textId="77777777" w:rsidR="00DD7724" w:rsidRPr="006D6AAF" w:rsidRDefault="00DD7724" w:rsidP="00404C9A">
            <w:pPr>
              <w:jc w:val="right"/>
              <w:rPr>
                <w:rFonts w:asciiTheme="minorHAnsi" w:hAnsiTheme="minorHAnsi" w:cstheme="minorHAnsi"/>
                <w:sz w:val="18"/>
                <w:szCs w:val="18"/>
                <w:lang w:val="de-DE"/>
              </w:rPr>
            </w:pPr>
            <w:r w:rsidRPr="006D6AAF">
              <w:rPr>
                <w:rFonts w:asciiTheme="minorHAnsi" w:hAnsiTheme="minorHAnsi" w:cstheme="minorHAnsi"/>
                <w:sz w:val="18"/>
                <w:szCs w:val="18"/>
                <w:lang w:val="de-DE"/>
              </w:rPr>
              <w:t>3.</w:t>
            </w:r>
          </w:p>
        </w:tc>
        <w:tc>
          <w:tcPr>
            <w:tcW w:w="1842" w:type="dxa"/>
            <w:tcBorders>
              <w:top w:val="nil"/>
              <w:left w:val="nil"/>
              <w:bottom w:val="nil"/>
              <w:right w:val="nil"/>
            </w:tcBorders>
          </w:tcPr>
          <w:p w14:paraId="0909F7D5" w14:textId="77777777" w:rsidR="00DD7724" w:rsidRPr="006D6AAF" w:rsidRDefault="00DD7724" w:rsidP="00404C9A">
            <w:pPr>
              <w:pStyle w:val="Nagwek"/>
              <w:tabs>
                <w:tab w:val="clear" w:pos="4536"/>
                <w:tab w:val="clear" w:pos="9072"/>
              </w:tabs>
              <w:rPr>
                <w:rFonts w:asciiTheme="minorHAnsi" w:hAnsiTheme="minorHAnsi" w:cstheme="minorHAnsi"/>
                <w:sz w:val="18"/>
                <w:szCs w:val="18"/>
                <w:lang w:val="de-DE"/>
              </w:rPr>
            </w:pPr>
            <w:r w:rsidRPr="006D6AAF">
              <w:rPr>
                <w:rFonts w:asciiTheme="minorHAnsi" w:hAnsiTheme="minorHAnsi" w:cstheme="minorHAnsi"/>
                <w:sz w:val="18"/>
                <w:szCs w:val="18"/>
                <w:lang w:val="de-DE"/>
              </w:rPr>
              <w:t>PN-EN 1423:2000</w:t>
            </w:r>
          </w:p>
          <w:p w14:paraId="5E756E62" w14:textId="77777777" w:rsidR="00DD7724" w:rsidRPr="006D6AAF" w:rsidRDefault="00DD7724" w:rsidP="00404C9A">
            <w:pPr>
              <w:rPr>
                <w:rFonts w:asciiTheme="minorHAnsi" w:hAnsiTheme="minorHAnsi" w:cstheme="minorHAnsi"/>
                <w:sz w:val="18"/>
                <w:szCs w:val="18"/>
                <w:lang w:val="de-DE"/>
              </w:rPr>
            </w:pPr>
          </w:p>
        </w:tc>
        <w:tc>
          <w:tcPr>
            <w:tcW w:w="7249" w:type="dxa"/>
            <w:tcBorders>
              <w:top w:val="nil"/>
              <w:left w:val="nil"/>
              <w:bottom w:val="nil"/>
              <w:right w:val="nil"/>
            </w:tcBorders>
          </w:tcPr>
          <w:p w14:paraId="5A1894CB" w14:textId="77777777" w:rsidR="00DD7724" w:rsidRPr="006D6AAF" w:rsidRDefault="00DD7724" w:rsidP="00404C9A">
            <w:pPr>
              <w:pStyle w:val="Tekstprzypisudolnego"/>
              <w:rPr>
                <w:rFonts w:asciiTheme="minorHAnsi" w:hAnsiTheme="minorHAnsi" w:cstheme="minorHAnsi"/>
                <w:sz w:val="18"/>
                <w:szCs w:val="18"/>
              </w:rPr>
            </w:pPr>
            <w:r w:rsidRPr="006D6AAF">
              <w:rPr>
                <w:rFonts w:asciiTheme="minorHAnsi" w:hAnsiTheme="minorHAnsi" w:cstheme="minorHAnsi"/>
                <w:sz w:val="18"/>
                <w:szCs w:val="18"/>
              </w:rPr>
              <w:t>Materiały do poziomego oznakowania dróg Materiały do posypywania. Kulki szklane, kruszywo przeciwpoślizgowe i ich mieszaniny)</w:t>
            </w:r>
          </w:p>
        </w:tc>
      </w:tr>
      <w:tr w:rsidR="00DD7724" w:rsidRPr="006D6AAF" w14:paraId="09D43CBD" w14:textId="77777777" w:rsidTr="00404C9A">
        <w:tc>
          <w:tcPr>
            <w:tcW w:w="496" w:type="dxa"/>
            <w:tcBorders>
              <w:top w:val="nil"/>
              <w:left w:val="nil"/>
              <w:bottom w:val="nil"/>
              <w:right w:val="nil"/>
            </w:tcBorders>
          </w:tcPr>
          <w:p w14:paraId="37D9EC70" w14:textId="77777777" w:rsidR="00DD7724" w:rsidRPr="006D6AAF" w:rsidRDefault="00DD7724" w:rsidP="00404C9A">
            <w:pPr>
              <w:jc w:val="right"/>
              <w:rPr>
                <w:rFonts w:asciiTheme="minorHAnsi" w:hAnsiTheme="minorHAnsi" w:cstheme="minorHAnsi"/>
                <w:sz w:val="18"/>
                <w:szCs w:val="18"/>
                <w:lang w:val="de-DE"/>
              </w:rPr>
            </w:pPr>
            <w:r w:rsidRPr="006D6AAF">
              <w:rPr>
                <w:rFonts w:asciiTheme="minorHAnsi" w:hAnsiTheme="minorHAnsi" w:cstheme="minorHAnsi"/>
                <w:sz w:val="18"/>
                <w:szCs w:val="18"/>
                <w:lang w:val="de-DE"/>
              </w:rPr>
              <w:t>3a.</w:t>
            </w:r>
          </w:p>
        </w:tc>
        <w:tc>
          <w:tcPr>
            <w:tcW w:w="1842" w:type="dxa"/>
            <w:tcBorders>
              <w:top w:val="nil"/>
              <w:left w:val="nil"/>
              <w:bottom w:val="nil"/>
              <w:right w:val="nil"/>
            </w:tcBorders>
          </w:tcPr>
          <w:p w14:paraId="3E504ABF" w14:textId="77777777" w:rsidR="00DD7724" w:rsidRPr="006D6AAF" w:rsidRDefault="00DD7724"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PN-EN 1423:2001/A1:2005</w:t>
            </w:r>
          </w:p>
        </w:tc>
        <w:tc>
          <w:tcPr>
            <w:tcW w:w="7249" w:type="dxa"/>
            <w:tcBorders>
              <w:top w:val="nil"/>
              <w:left w:val="nil"/>
              <w:bottom w:val="nil"/>
              <w:right w:val="nil"/>
            </w:tcBorders>
          </w:tcPr>
          <w:p w14:paraId="295054DC"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Materiały do poziomego oznakowania dróg Materiały do posypywania. Kulki szklane, kruszywo przeciwpoślizgowe i ich mieszaniny (Zmiana A1)</w:t>
            </w:r>
          </w:p>
        </w:tc>
      </w:tr>
      <w:tr w:rsidR="00DD7724" w:rsidRPr="006D6AAF" w14:paraId="3E0943DB" w14:textId="77777777" w:rsidTr="00404C9A">
        <w:tc>
          <w:tcPr>
            <w:tcW w:w="496" w:type="dxa"/>
            <w:tcBorders>
              <w:top w:val="nil"/>
              <w:left w:val="nil"/>
              <w:bottom w:val="nil"/>
              <w:right w:val="nil"/>
            </w:tcBorders>
          </w:tcPr>
          <w:p w14:paraId="2E2AD6B5" w14:textId="77777777" w:rsidR="00DD7724" w:rsidRPr="006D6AAF" w:rsidRDefault="00DD7724" w:rsidP="00404C9A">
            <w:pPr>
              <w:jc w:val="right"/>
              <w:rPr>
                <w:rFonts w:asciiTheme="minorHAnsi" w:hAnsiTheme="minorHAnsi" w:cstheme="minorHAnsi"/>
                <w:sz w:val="18"/>
                <w:szCs w:val="18"/>
                <w:lang w:val="de-DE"/>
              </w:rPr>
            </w:pPr>
            <w:r w:rsidRPr="006D6AAF">
              <w:rPr>
                <w:rFonts w:asciiTheme="minorHAnsi" w:hAnsiTheme="minorHAnsi" w:cstheme="minorHAnsi"/>
                <w:sz w:val="18"/>
                <w:szCs w:val="18"/>
                <w:lang w:val="de-DE"/>
              </w:rPr>
              <w:t>4.</w:t>
            </w:r>
          </w:p>
        </w:tc>
        <w:tc>
          <w:tcPr>
            <w:tcW w:w="1842" w:type="dxa"/>
            <w:tcBorders>
              <w:top w:val="nil"/>
              <w:left w:val="nil"/>
              <w:bottom w:val="nil"/>
              <w:right w:val="nil"/>
            </w:tcBorders>
          </w:tcPr>
          <w:p w14:paraId="3C7BB280" w14:textId="77777777" w:rsidR="00DD7724" w:rsidRPr="006D6AAF" w:rsidRDefault="00DD7724"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PN-EN 1436:2000</w:t>
            </w:r>
          </w:p>
          <w:p w14:paraId="707B9CAF" w14:textId="77777777" w:rsidR="00DD7724" w:rsidRPr="006D6AAF" w:rsidRDefault="00DD7724" w:rsidP="00404C9A">
            <w:pPr>
              <w:rPr>
                <w:rFonts w:asciiTheme="minorHAnsi" w:hAnsiTheme="minorHAnsi" w:cstheme="minorHAnsi"/>
                <w:sz w:val="18"/>
                <w:szCs w:val="18"/>
                <w:lang w:val="de-DE"/>
              </w:rPr>
            </w:pPr>
          </w:p>
        </w:tc>
        <w:tc>
          <w:tcPr>
            <w:tcW w:w="7249" w:type="dxa"/>
            <w:tcBorders>
              <w:top w:val="nil"/>
              <w:left w:val="nil"/>
              <w:bottom w:val="nil"/>
              <w:right w:val="nil"/>
            </w:tcBorders>
          </w:tcPr>
          <w:p w14:paraId="5136CAA7"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Materiały do poziomego oznakowania dróg. Wymagania dotyczące poziomego oznakowania dróg</w:t>
            </w:r>
          </w:p>
        </w:tc>
      </w:tr>
      <w:tr w:rsidR="00DD7724" w:rsidRPr="006D6AAF" w14:paraId="38350D79" w14:textId="77777777" w:rsidTr="00404C9A">
        <w:tc>
          <w:tcPr>
            <w:tcW w:w="496" w:type="dxa"/>
            <w:tcBorders>
              <w:top w:val="nil"/>
              <w:left w:val="nil"/>
              <w:bottom w:val="nil"/>
              <w:right w:val="nil"/>
            </w:tcBorders>
          </w:tcPr>
          <w:p w14:paraId="047D0493" w14:textId="77777777" w:rsidR="00DD7724" w:rsidRPr="006D6AAF" w:rsidRDefault="00DD7724" w:rsidP="00404C9A">
            <w:pPr>
              <w:jc w:val="right"/>
              <w:rPr>
                <w:rFonts w:asciiTheme="minorHAnsi" w:hAnsiTheme="minorHAnsi" w:cstheme="minorHAnsi"/>
                <w:sz w:val="18"/>
                <w:szCs w:val="18"/>
                <w:lang w:val="de-DE"/>
              </w:rPr>
            </w:pPr>
            <w:r w:rsidRPr="006D6AAF">
              <w:rPr>
                <w:rFonts w:asciiTheme="minorHAnsi" w:hAnsiTheme="minorHAnsi" w:cstheme="minorHAnsi"/>
                <w:sz w:val="18"/>
                <w:szCs w:val="18"/>
                <w:lang w:val="de-DE"/>
              </w:rPr>
              <w:t>4a.</w:t>
            </w:r>
          </w:p>
        </w:tc>
        <w:tc>
          <w:tcPr>
            <w:tcW w:w="1842" w:type="dxa"/>
            <w:tcBorders>
              <w:top w:val="nil"/>
              <w:left w:val="nil"/>
              <w:bottom w:val="nil"/>
              <w:right w:val="nil"/>
            </w:tcBorders>
          </w:tcPr>
          <w:p w14:paraId="4B2530FA" w14:textId="77777777" w:rsidR="00DD7724" w:rsidRPr="006D6AAF" w:rsidRDefault="00DD7724" w:rsidP="00404C9A">
            <w:pPr>
              <w:rPr>
                <w:rFonts w:asciiTheme="minorHAnsi" w:hAnsiTheme="minorHAnsi" w:cstheme="minorHAnsi"/>
                <w:sz w:val="18"/>
                <w:szCs w:val="18"/>
                <w:lang w:val="de-DE"/>
              </w:rPr>
            </w:pPr>
            <w:r w:rsidRPr="006D6AAF">
              <w:rPr>
                <w:rFonts w:asciiTheme="minorHAnsi" w:hAnsiTheme="minorHAnsi" w:cstheme="minorHAnsi"/>
                <w:sz w:val="18"/>
                <w:szCs w:val="18"/>
                <w:lang w:val="de-DE"/>
              </w:rPr>
              <w:t>PN-EN 1436:2000/A1:2005</w:t>
            </w:r>
          </w:p>
        </w:tc>
        <w:tc>
          <w:tcPr>
            <w:tcW w:w="7249" w:type="dxa"/>
            <w:tcBorders>
              <w:top w:val="nil"/>
              <w:left w:val="nil"/>
              <w:bottom w:val="nil"/>
              <w:right w:val="nil"/>
            </w:tcBorders>
          </w:tcPr>
          <w:p w14:paraId="6CD4BBC9" w14:textId="77777777" w:rsidR="00DD7724" w:rsidRPr="006D6AAF" w:rsidRDefault="00DD7724" w:rsidP="00404C9A">
            <w:pPr>
              <w:rPr>
                <w:rFonts w:asciiTheme="minorHAnsi" w:hAnsiTheme="minorHAnsi" w:cstheme="minorHAnsi"/>
                <w:sz w:val="18"/>
                <w:szCs w:val="18"/>
              </w:rPr>
            </w:pPr>
            <w:r w:rsidRPr="006D6AAF">
              <w:rPr>
                <w:rFonts w:asciiTheme="minorHAnsi" w:hAnsiTheme="minorHAnsi" w:cstheme="minorHAnsi"/>
                <w:sz w:val="18"/>
                <w:szCs w:val="18"/>
              </w:rPr>
              <w:t>Materiały do poziomego oznakowania dróg. Wymagania dotyczące poziomego oznakowania dróg (Zmiana A1)</w:t>
            </w:r>
          </w:p>
        </w:tc>
      </w:tr>
      <w:tr w:rsidR="00DD7724" w:rsidRPr="006D6AAF" w14:paraId="334C3614" w14:textId="77777777" w:rsidTr="00404C9A">
        <w:tc>
          <w:tcPr>
            <w:tcW w:w="496" w:type="dxa"/>
            <w:tcBorders>
              <w:top w:val="nil"/>
              <w:left w:val="nil"/>
              <w:bottom w:val="nil"/>
              <w:right w:val="nil"/>
            </w:tcBorders>
          </w:tcPr>
          <w:p w14:paraId="6652B3BF" w14:textId="77777777" w:rsidR="00DD7724" w:rsidRPr="006D6AAF" w:rsidRDefault="00DD7724" w:rsidP="00404C9A">
            <w:pPr>
              <w:jc w:val="right"/>
              <w:rPr>
                <w:rFonts w:asciiTheme="minorHAnsi" w:hAnsiTheme="minorHAnsi" w:cstheme="minorHAnsi"/>
                <w:sz w:val="18"/>
                <w:szCs w:val="18"/>
                <w:lang w:val="de-DE"/>
              </w:rPr>
            </w:pPr>
            <w:r w:rsidRPr="006D6AAF">
              <w:rPr>
                <w:rFonts w:asciiTheme="minorHAnsi" w:hAnsiTheme="minorHAnsi" w:cstheme="minorHAnsi"/>
                <w:sz w:val="18"/>
                <w:szCs w:val="18"/>
                <w:lang w:val="de-DE"/>
              </w:rPr>
              <w:t>5.</w:t>
            </w:r>
          </w:p>
        </w:tc>
        <w:tc>
          <w:tcPr>
            <w:tcW w:w="1842" w:type="dxa"/>
            <w:tcBorders>
              <w:top w:val="nil"/>
              <w:left w:val="nil"/>
              <w:bottom w:val="nil"/>
              <w:right w:val="nil"/>
            </w:tcBorders>
          </w:tcPr>
          <w:p w14:paraId="0DC68998" w14:textId="77777777" w:rsidR="00DD7724" w:rsidRPr="006D6AAF" w:rsidRDefault="00DD7724" w:rsidP="00404C9A">
            <w:pPr>
              <w:pStyle w:val="Nagwek"/>
              <w:tabs>
                <w:tab w:val="clear" w:pos="4536"/>
                <w:tab w:val="clear" w:pos="9072"/>
              </w:tabs>
              <w:rPr>
                <w:rFonts w:asciiTheme="minorHAnsi" w:hAnsiTheme="minorHAnsi" w:cstheme="minorHAnsi"/>
                <w:sz w:val="18"/>
                <w:szCs w:val="18"/>
                <w:lang w:val="de-DE"/>
              </w:rPr>
            </w:pPr>
            <w:r w:rsidRPr="006D6AAF">
              <w:rPr>
                <w:rFonts w:asciiTheme="minorHAnsi" w:hAnsiTheme="minorHAnsi" w:cstheme="minorHAnsi"/>
                <w:sz w:val="18"/>
                <w:szCs w:val="18"/>
                <w:lang w:val="de-DE"/>
              </w:rPr>
              <w:t>PN-EN 1463-1:2000</w:t>
            </w:r>
          </w:p>
          <w:p w14:paraId="14995294" w14:textId="77777777" w:rsidR="00DD7724" w:rsidRPr="006D6AAF" w:rsidRDefault="00DD7724" w:rsidP="00404C9A">
            <w:pPr>
              <w:pStyle w:val="Nagwek"/>
              <w:tabs>
                <w:tab w:val="clear" w:pos="4536"/>
                <w:tab w:val="clear" w:pos="9072"/>
              </w:tabs>
              <w:rPr>
                <w:rFonts w:asciiTheme="minorHAnsi" w:hAnsiTheme="minorHAnsi" w:cstheme="minorHAnsi"/>
                <w:sz w:val="18"/>
                <w:szCs w:val="18"/>
                <w:lang w:val="de-DE"/>
              </w:rPr>
            </w:pPr>
          </w:p>
        </w:tc>
        <w:tc>
          <w:tcPr>
            <w:tcW w:w="7249" w:type="dxa"/>
            <w:tcBorders>
              <w:top w:val="nil"/>
              <w:left w:val="nil"/>
              <w:bottom w:val="nil"/>
              <w:right w:val="nil"/>
            </w:tcBorders>
          </w:tcPr>
          <w:p w14:paraId="5901C0BF" w14:textId="77777777" w:rsidR="00DD7724" w:rsidRPr="006D6AAF" w:rsidRDefault="00DD7724" w:rsidP="00404C9A">
            <w:pPr>
              <w:pStyle w:val="Tekstprzypisudolnego"/>
              <w:rPr>
                <w:rFonts w:asciiTheme="minorHAnsi" w:hAnsiTheme="minorHAnsi" w:cstheme="minorHAnsi"/>
                <w:sz w:val="18"/>
                <w:szCs w:val="18"/>
              </w:rPr>
            </w:pPr>
            <w:r w:rsidRPr="006D6AAF">
              <w:rPr>
                <w:rFonts w:asciiTheme="minorHAnsi" w:hAnsiTheme="minorHAnsi" w:cstheme="minorHAnsi"/>
                <w:sz w:val="18"/>
                <w:szCs w:val="18"/>
              </w:rPr>
              <w:t>Materiały do poziomego oznakowania dróg. Punktowe elementy odblaskowe Część 1: Wymagania dotyczące charakterystyki nowego elementu</w:t>
            </w:r>
          </w:p>
        </w:tc>
      </w:tr>
      <w:tr w:rsidR="00DD7724" w:rsidRPr="006D6AAF" w14:paraId="4A72078D" w14:textId="77777777" w:rsidTr="00404C9A">
        <w:tc>
          <w:tcPr>
            <w:tcW w:w="496" w:type="dxa"/>
            <w:tcBorders>
              <w:top w:val="nil"/>
              <w:left w:val="nil"/>
              <w:bottom w:val="nil"/>
              <w:right w:val="nil"/>
            </w:tcBorders>
          </w:tcPr>
          <w:p w14:paraId="0DC37D2D" w14:textId="77777777" w:rsidR="00DD7724" w:rsidRPr="006D6AAF" w:rsidRDefault="00DD7724" w:rsidP="00404C9A">
            <w:pPr>
              <w:jc w:val="right"/>
              <w:rPr>
                <w:rFonts w:asciiTheme="minorHAnsi" w:hAnsiTheme="minorHAnsi" w:cstheme="minorHAnsi"/>
                <w:sz w:val="18"/>
                <w:szCs w:val="18"/>
                <w:lang w:val="en-US"/>
              </w:rPr>
            </w:pPr>
            <w:r w:rsidRPr="006D6AAF">
              <w:rPr>
                <w:rFonts w:asciiTheme="minorHAnsi" w:hAnsiTheme="minorHAnsi" w:cstheme="minorHAnsi"/>
                <w:sz w:val="18"/>
                <w:szCs w:val="18"/>
                <w:lang w:val="en-US"/>
              </w:rPr>
              <w:t>5a.</w:t>
            </w:r>
          </w:p>
        </w:tc>
        <w:tc>
          <w:tcPr>
            <w:tcW w:w="1842" w:type="dxa"/>
            <w:tcBorders>
              <w:top w:val="nil"/>
              <w:left w:val="nil"/>
              <w:bottom w:val="nil"/>
              <w:right w:val="nil"/>
            </w:tcBorders>
          </w:tcPr>
          <w:p w14:paraId="1FA5EE02" w14:textId="77777777" w:rsidR="00DD7724" w:rsidRPr="006D6AAF" w:rsidRDefault="00DD7724" w:rsidP="00404C9A">
            <w:pPr>
              <w:pStyle w:val="Nagwek"/>
              <w:tabs>
                <w:tab w:val="clear" w:pos="4536"/>
                <w:tab w:val="clear" w:pos="9072"/>
              </w:tabs>
              <w:rPr>
                <w:rFonts w:asciiTheme="minorHAnsi" w:hAnsiTheme="minorHAnsi" w:cstheme="minorHAnsi"/>
                <w:sz w:val="18"/>
                <w:szCs w:val="18"/>
                <w:lang w:val="en-US"/>
              </w:rPr>
            </w:pPr>
            <w:r w:rsidRPr="006D6AAF">
              <w:rPr>
                <w:rFonts w:asciiTheme="minorHAnsi" w:hAnsiTheme="minorHAnsi" w:cstheme="minorHAnsi"/>
                <w:sz w:val="18"/>
                <w:szCs w:val="18"/>
                <w:lang w:val="en-US"/>
              </w:rPr>
              <w:t>PN-EN 1463-1:2000/A1:2005</w:t>
            </w:r>
          </w:p>
        </w:tc>
        <w:tc>
          <w:tcPr>
            <w:tcW w:w="7249" w:type="dxa"/>
            <w:tcBorders>
              <w:top w:val="nil"/>
              <w:left w:val="nil"/>
              <w:bottom w:val="nil"/>
              <w:right w:val="nil"/>
            </w:tcBorders>
          </w:tcPr>
          <w:p w14:paraId="3BA88138" w14:textId="77777777" w:rsidR="00DD7724" w:rsidRPr="006D6AAF" w:rsidRDefault="00DD7724" w:rsidP="00404C9A">
            <w:pPr>
              <w:pStyle w:val="Tekstprzypisudolnego"/>
              <w:tabs>
                <w:tab w:val="left" w:pos="6381"/>
              </w:tabs>
              <w:rPr>
                <w:rFonts w:asciiTheme="minorHAnsi" w:hAnsiTheme="minorHAnsi" w:cstheme="minorHAnsi"/>
                <w:sz w:val="18"/>
                <w:szCs w:val="18"/>
              </w:rPr>
            </w:pPr>
            <w:r w:rsidRPr="006D6AAF">
              <w:rPr>
                <w:rFonts w:asciiTheme="minorHAnsi" w:hAnsiTheme="minorHAnsi" w:cstheme="minorHAnsi"/>
                <w:sz w:val="18"/>
                <w:szCs w:val="18"/>
              </w:rPr>
              <w:t>Materiały do poziomego oznakowania dróg. Punktowe elementy odblaskowe Część 1: Wymagania dotyczące charakterystyki nowego elementu (Zmiana A1)</w:t>
            </w:r>
          </w:p>
        </w:tc>
      </w:tr>
      <w:tr w:rsidR="00DD7724" w:rsidRPr="006D6AAF" w14:paraId="6D2FFE64" w14:textId="77777777" w:rsidTr="00404C9A">
        <w:tc>
          <w:tcPr>
            <w:tcW w:w="496" w:type="dxa"/>
            <w:tcBorders>
              <w:top w:val="nil"/>
              <w:left w:val="nil"/>
              <w:bottom w:val="nil"/>
              <w:right w:val="nil"/>
            </w:tcBorders>
          </w:tcPr>
          <w:p w14:paraId="13988DA2" w14:textId="77777777" w:rsidR="00DD7724" w:rsidRPr="006D6AAF" w:rsidRDefault="00DD7724" w:rsidP="00404C9A">
            <w:pPr>
              <w:jc w:val="right"/>
              <w:rPr>
                <w:rFonts w:asciiTheme="minorHAnsi" w:hAnsiTheme="minorHAnsi" w:cstheme="minorHAnsi"/>
                <w:sz w:val="18"/>
                <w:szCs w:val="18"/>
                <w:lang w:val="en-US"/>
              </w:rPr>
            </w:pPr>
            <w:r w:rsidRPr="006D6AAF">
              <w:rPr>
                <w:rFonts w:asciiTheme="minorHAnsi" w:hAnsiTheme="minorHAnsi" w:cstheme="minorHAnsi"/>
                <w:sz w:val="18"/>
                <w:szCs w:val="18"/>
                <w:lang w:val="en-US"/>
              </w:rPr>
              <w:t>5b.</w:t>
            </w:r>
          </w:p>
        </w:tc>
        <w:tc>
          <w:tcPr>
            <w:tcW w:w="1842" w:type="dxa"/>
            <w:tcBorders>
              <w:top w:val="nil"/>
              <w:left w:val="nil"/>
              <w:bottom w:val="nil"/>
              <w:right w:val="nil"/>
            </w:tcBorders>
          </w:tcPr>
          <w:p w14:paraId="5E7E386C" w14:textId="77777777" w:rsidR="00DD7724" w:rsidRPr="006D6AAF" w:rsidRDefault="00DD7724" w:rsidP="00404C9A">
            <w:pPr>
              <w:pStyle w:val="Nagwek"/>
              <w:tabs>
                <w:tab w:val="clear" w:pos="4536"/>
                <w:tab w:val="clear" w:pos="9072"/>
              </w:tabs>
              <w:rPr>
                <w:rFonts w:asciiTheme="minorHAnsi" w:hAnsiTheme="minorHAnsi" w:cstheme="minorHAnsi"/>
                <w:sz w:val="18"/>
                <w:szCs w:val="18"/>
              </w:rPr>
            </w:pPr>
            <w:r w:rsidRPr="006D6AAF">
              <w:rPr>
                <w:rFonts w:asciiTheme="minorHAnsi" w:hAnsiTheme="minorHAnsi" w:cstheme="minorHAnsi"/>
                <w:sz w:val="18"/>
                <w:szCs w:val="18"/>
              </w:rPr>
              <w:t>PN-EN 1463-2:2000</w:t>
            </w:r>
          </w:p>
        </w:tc>
        <w:tc>
          <w:tcPr>
            <w:tcW w:w="7249" w:type="dxa"/>
            <w:tcBorders>
              <w:top w:val="nil"/>
              <w:left w:val="nil"/>
              <w:bottom w:val="nil"/>
              <w:right w:val="nil"/>
            </w:tcBorders>
          </w:tcPr>
          <w:p w14:paraId="2B476665" w14:textId="77777777" w:rsidR="00DD7724" w:rsidRPr="006D6AAF" w:rsidRDefault="00DD7724" w:rsidP="00404C9A">
            <w:pPr>
              <w:pStyle w:val="Tekstprzypisudolnego"/>
              <w:rPr>
                <w:rFonts w:asciiTheme="minorHAnsi" w:hAnsiTheme="minorHAnsi" w:cstheme="minorHAnsi"/>
                <w:sz w:val="18"/>
                <w:szCs w:val="18"/>
              </w:rPr>
            </w:pPr>
            <w:r w:rsidRPr="006D6AAF">
              <w:rPr>
                <w:rFonts w:asciiTheme="minorHAnsi" w:hAnsiTheme="minorHAnsi" w:cstheme="minorHAnsi"/>
                <w:sz w:val="18"/>
                <w:szCs w:val="18"/>
              </w:rPr>
              <w:t>Materiały do poziomego oznakowania dróg. Punktowe elementy odblaskowe Część 2: Badania terenowe</w:t>
            </w:r>
          </w:p>
        </w:tc>
      </w:tr>
      <w:tr w:rsidR="00DD7724" w:rsidRPr="006D6AAF" w14:paraId="3C0155F4" w14:textId="77777777" w:rsidTr="00404C9A">
        <w:tc>
          <w:tcPr>
            <w:tcW w:w="496" w:type="dxa"/>
            <w:tcBorders>
              <w:top w:val="nil"/>
              <w:left w:val="nil"/>
              <w:bottom w:val="nil"/>
              <w:right w:val="nil"/>
            </w:tcBorders>
          </w:tcPr>
          <w:p w14:paraId="653F2A07" w14:textId="77777777" w:rsidR="00DD7724" w:rsidRPr="006D6AAF" w:rsidRDefault="00DD7724" w:rsidP="00404C9A">
            <w:pPr>
              <w:jc w:val="right"/>
              <w:rPr>
                <w:rFonts w:asciiTheme="minorHAnsi" w:hAnsiTheme="minorHAnsi" w:cstheme="minorHAnsi"/>
                <w:sz w:val="18"/>
                <w:szCs w:val="18"/>
              </w:rPr>
            </w:pPr>
            <w:r w:rsidRPr="006D6AAF">
              <w:rPr>
                <w:rFonts w:asciiTheme="minorHAnsi" w:hAnsiTheme="minorHAnsi" w:cstheme="minorHAnsi"/>
                <w:sz w:val="18"/>
                <w:szCs w:val="18"/>
              </w:rPr>
              <w:t>6.</w:t>
            </w:r>
          </w:p>
        </w:tc>
        <w:tc>
          <w:tcPr>
            <w:tcW w:w="1842" w:type="dxa"/>
            <w:tcBorders>
              <w:top w:val="nil"/>
              <w:left w:val="nil"/>
              <w:bottom w:val="nil"/>
              <w:right w:val="nil"/>
            </w:tcBorders>
          </w:tcPr>
          <w:p w14:paraId="433C375E" w14:textId="77777777" w:rsidR="00DD7724" w:rsidRPr="006D6AAF" w:rsidRDefault="00DD7724" w:rsidP="00404C9A">
            <w:pPr>
              <w:pStyle w:val="Nagwek"/>
              <w:tabs>
                <w:tab w:val="clear" w:pos="4536"/>
                <w:tab w:val="clear" w:pos="9072"/>
              </w:tabs>
              <w:rPr>
                <w:rFonts w:asciiTheme="minorHAnsi" w:hAnsiTheme="minorHAnsi" w:cstheme="minorHAnsi"/>
                <w:sz w:val="18"/>
                <w:szCs w:val="18"/>
              </w:rPr>
            </w:pPr>
            <w:r w:rsidRPr="006D6AAF">
              <w:rPr>
                <w:rFonts w:asciiTheme="minorHAnsi" w:hAnsiTheme="minorHAnsi" w:cstheme="minorHAnsi"/>
                <w:sz w:val="18"/>
                <w:szCs w:val="18"/>
              </w:rPr>
              <w:t>PN-EN 1871:2003</w:t>
            </w:r>
          </w:p>
        </w:tc>
        <w:tc>
          <w:tcPr>
            <w:tcW w:w="7249" w:type="dxa"/>
            <w:tcBorders>
              <w:top w:val="nil"/>
              <w:left w:val="nil"/>
              <w:bottom w:val="nil"/>
              <w:right w:val="nil"/>
            </w:tcBorders>
          </w:tcPr>
          <w:p w14:paraId="7824EF68" w14:textId="77777777" w:rsidR="00DD7724" w:rsidRPr="006D6AAF" w:rsidRDefault="00DD7724" w:rsidP="00404C9A">
            <w:pPr>
              <w:pStyle w:val="Tekstprzypisudolnego"/>
              <w:rPr>
                <w:rFonts w:asciiTheme="minorHAnsi" w:hAnsiTheme="minorHAnsi" w:cstheme="minorHAnsi"/>
                <w:sz w:val="18"/>
                <w:szCs w:val="18"/>
              </w:rPr>
            </w:pPr>
            <w:r w:rsidRPr="006D6AAF">
              <w:rPr>
                <w:rFonts w:asciiTheme="minorHAnsi" w:hAnsiTheme="minorHAnsi" w:cstheme="minorHAnsi"/>
                <w:sz w:val="18"/>
                <w:szCs w:val="18"/>
              </w:rPr>
              <w:t>Materiały do poziomego oznakowania dróg. Właściwości fizyczne</w:t>
            </w:r>
          </w:p>
        </w:tc>
      </w:tr>
      <w:tr w:rsidR="00DD7724" w:rsidRPr="006D6AAF" w14:paraId="5BEF08E9" w14:textId="77777777" w:rsidTr="00404C9A">
        <w:tc>
          <w:tcPr>
            <w:tcW w:w="496" w:type="dxa"/>
            <w:tcBorders>
              <w:top w:val="nil"/>
              <w:left w:val="nil"/>
              <w:bottom w:val="nil"/>
              <w:right w:val="nil"/>
            </w:tcBorders>
          </w:tcPr>
          <w:p w14:paraId="1A4B3E25" w14:textId="77777777" w:rsidR="00DD7724" w:rsidRPr="006D6AAF" w:rsidRDefault="00DD7724" w:rsidP="00404C9A">
            <w:pPr>
              <w:jc w:val="right"/>
              <w:rPr>
                <w:rFonts w:asciiTheme="minorHAnsi" w:hAnsiTheme="minorHAnsi" w:cstheme="minorHAnsi"/>
                <w:sz w:val="18"/>
                <w:szCs w:val="18"/>
              </w:rPr>
            </w:pPr>
            <w:r w:rsidRPr="006D6AAF">
              <w:rPr>
                <w:rFonts w:asciiTheme="minorHAnsi" w:hAnsiTheme="minorHAnsi" w:cstheme="minorHAnsi"/>
                <w:sz w:val="18"/>
                <w:szCs w:val="18"/>
              </w:rPr>
              <w:t>6a.</w:t>
            </w:r>
          </w:p>
        </w:tc>
        <w:tc>
          <w:tcPr>
            <w:tcW w:w="1842" w:type="dxa"/>
            <w:tcBorders>
              <w:top w:val="nil"/>
              <w:left w:val="nil"/>
              <w:bottom w:val="nil"/>
              <w:right w:val="nil"/>
            </w:tcBorders>
          </w:tcPr>
          <w:p w14:paraId="539BD660" w14:textId="77777777" w:rsidR="00DD7724" w:rsidRPr="006D6AAF" w:rsidRDefault="00DD7724" w:rsidP="00404C9A">
            <w:pPr>
              <w:pStyle w:val="Nagwek"/>
              <w:tabs>
                <w:tab w:val="clear" w:pos="4536"/>
                <w:tab w:val="clear" w:pos="9072"/>
              </w:tabs>
              <w:rPr>
                <w:rFonts w:asciiTheme="minorHAnsi" w:hAnsiTheme="minorHAnsi" w:cstheme="minorHAnsi"/>
                <w:sz w:val="18"/>
                <w:szCs w:val="18"/>
                <w:lang w:val="de-DE"/>
              </w:rPr>
            </w:pPr>
            <w:r w:rsidRPr="006D6AAF">
              <w:rPr>
                <w:rFonts w:asciiTheme="minorHAnsi" w:hAnsiTheme="minorHAnsi" w:cstheme="minorHAnsi"/>
                <w:sz w:val="18"/>
                <w:szCs w:val="18"/>
                <w:lang w:val="de-DE"/>
              </w:rPr>
              <w:t>PN-EN 13036-4: 2004(U)</w:t>
            </w:r>
          </w:p>
        </w:tc>
        <w:tc>
          <w:tcPr>
            <w:tcW w:w="7249" w:type="dxa"/>
            <w:tcBorders>
              <w:top w:val="nil"/>
              <w:left w:val="nil"/>
              <w:bottom w:val="nil"/>
              <w:right w:val="nil"/>
            </w:tcBorders>
          </w:tcPr>
          <w:p w14:paraId="1C7BFEEA" w14:textId="77777777" w:rsidR="00DD7724" w:rsidRPr="006D6AAF" w:rsidRDefault="00DD7724" w:rsidP="00404C9A">
            <w:pPr>
              <w:pStyle w:val="Tekstprzypisudolnego"/>
              <w:rPr>
                <w:rFonts w:asciiTheme="minorHAnsi" w:hAnsiTheme="minorHAnsi" w:cstheme="minorHAnsi"/>
                <w:sz w:val="18"/>
                <w:szCs w:val="18"/>
              </w:rPr>
            </w:pPr>
            <w:r w:rsidRPr="006D6AAF">
              <w:rPr>
                <w:rFonts w:asciiTheme="minorHAnsi" w:hAnsiTheme="minorHAnsi" w:cstheme="minorHAnsi"/>
                <w:sz w:val="18"/>
                <w:szCs w:val="18"/>
              </w:rPr>
              <w:t>Drogi samochodowe i lotniskowe – Metody badań – Część 4: Metoda pomiaru oporów poślizgu/poślizgnięcia na powierzchni: próba wahadła</w:t>
            </w:r>
          </w:p>
        </w:tc>
      </w:tr>
    </w:tbl>
    <w:p w14:paraId="7C35AB6E" w14:textId="77777777" w:rsidR="00DD7724" w:rsidRPr="006D6AAF" w:rsidRDefault="00DD7724" w:rsidP="00DD7724">
      <w:pPr>
        <w:pStyle w:val="Nagwek20"/>
        <w:spacing w:before="0" w:after="0"/>
        <w:rPr>
          <w:rFonts w:asciiTheme="minorHAnsi" w:hAnsiTheme="minorHAnsi" w:cstheme="minorHAnsi"/>
          <w:b w:val="0"/>
          <w:sz w:val="18"/>
          <w:szCs w:val="18"/>
        </w:rPr>
      </w:pPr>
      <w:r w:rsidRPr="006D6AAF">
        <w:rPr>
          <w:rFonts w:asciiTheme="minorHAnsi" w:hAnsiTheme="minorHAnsi" w:cstheme="minorHAnsi"/>
          <w:b w:val="0"/>
          <w:sz w:val="18"/>
          <w:szCs w:val="18"/>
          <w:lang w:val="de-DE"/>
        </w:rPr>
        <w:lastRenderedPageBreak/>
        <w:t xml:space="preserve">10.2. </w:t>
      </w:r>
      <w:r w:rsidRPr="006D6AAF">
        <w:rPr>
          <w:rFonts w:asciiTheme="minorHAnsi" w:hAnsiTheme="minorHAnsi" w:cstheme="minorHAnsi"/>
          <w:b w:val="0"/>
          <w:sz w:val="18"/>
          <w:szCs w:val="18"/>
        </w:rPr>
        <w:t>Przepisy związane i inne dokumenty</w:t>
      </w:r>
    </w:p>
    <w:p w14:paraId="31FEA488"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Załącznik nr 2 do rozporządzenia Ministra Infrastruktury z dnia 3 lipca 2003 r. Szczegółowe warunki techniczne dla znaków drogowych poziomych i warunki ich umieszczania na drogach (Dz. U. nr 220, poz. 2181)</w:t>
      </w:r>
    </w:p>
    <w:p w14:paraId="10FABBC4"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Rozporządzenie  Ministra  Infrastruktury   z  dnia  11 sierpnia 2004 r.  w  sprawie  sposobów deklarowania zgodności wyrobów budowlanych oraz sposobu znakowania ich  znakiem budowlanym (Dz. U. nr 198, poz. 2041)</w:t>
      </w:r>
    </w:p>
    <w:p w14:paraId="7E02172E"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 xml:space="preserve">Warunki Techniczne. Poziome znakowanie dróg. POD-97. Seria „I” - Informacje, Instrukcje. Zeszyt nr 55.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Warszawa, 1997</w:t>
      </w:r>
    </w:p>
    <w:p w14:paraId="31403CC4"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 xml:space="preserve">Warunki Techniczne. Poziome znakowanie dróg. POD-2006. Seria „I” - Informacje, Instrukcje.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Warszawa, w opracowaniu</w:t>
      </w:r>
    </w:p>
    <w:p w14:paraId="08680B31"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Prawo przewozowe (Dz. U. nr 53 z 1984 r., poz. 272 z późniejszymi zmianami)</w:t>
      </w:r>
    </w:p>
    <w:p w14:paraId="1A81FE11"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14:paraId="07FC8C8C"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Rozporządzenie Ministra Zdrowia z dnia 2 września 2003 r. w sprawie oznakowania opakowań substancji niebezpiecznych i preparatów niebezpiecznych (Dz. U. nr 73, poz. 1679)</w:t>
      </w:r>
    </w:p>
    <w:p w14:paraId="7EA89D70"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Umowa europejska dotycząca międzynarodowego przewozu towarów niebezpiecznych (RID/ADR)</w:t>
      </w:r>
    </w:p>
    <w:p w14:paraId="25ACD5F0" w14:textId="77777777" w:rsidR="00DD7724" w:rsidRPr="006D6AAF" w:rsidRDefault="00DD7724" w:rsidP="00E52230">
      <w:pPr>
        <w:numPr>
          <w:ilvl w:val="0"/>
          <w:numId w:val="417"/>
        </w:numPr>
        <w:tabs>
          <w:tab w:val="clear" w:pos="0"/>
          <w:tab w:val="num" w:pos="-2835"/>
        </w:tabs>
        <w:ind w:left="426" w:hanging="138"/>
        <w:rPr>
          <w:rFonts w:asciiTheme="minorHAnsi" w:hAnsiTheme="minorHAnsi" w:cstheme="minorHAnsi"/>
          <w:sz w:val="18"/>
          <w:szCs w:val="18"/>
        </w:rPr>
      </w:pPr>
      <w:r w:rsidRPr="006D6AAF">
        <w:rPr>
          <w:rFonts w:asciiTheme="minorHAnsi" w:hAnsiTheme="minorHAnsi" w:cstheme="minorHAnsi"/>
          <w:sz w:val="18"/>
          <w:szCs w:val="18"/>
        </w:rPr>
        <w:t>Rozporządzenie Ministra Infrastruktury z dnia 8 listopada 2004 r. w sprawie aprobat technicznych oraz jednostek organizacyjnych uprawnionych do ich wydania (Dz.U. nr 249, poz. 2497)</w:t>
      </w:r>
    </w:p>
    <w:p w14:paraId="72982297" w14:textId="77777777" w:rsidR="00DD7724" w:rsidRPr="006D6AAF" w:rsidRDefault="00DD7724" w:rsidP="00DD7724">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page"/>
      </w:r>
    </w:p>
    <w:p w14:paraId="65D2C9E4" w14:textId="2F651083" w:rsidR="00DD7724" w:rsidRPr="006D6AAF" w:rsidRDefault="00DD7724" w:rsidP="00A81C62">
      <w:pPr>
        <w:rPr>
          <w:rFonts w:asciiTheme="minorHAnsi" w:hAnsiTheme="minorHAnsi" w:cstheme="minorHAnsi"/>
          <w:b/>
          <w:bCs/>
          <w:sz w:val="18"/>
          <w:szCs w:val="18"/>
        </w:rPr>
      </w:pPr>
      <w:r w:rsidRPr="006D6AAF">
        <w:rPr>
          <w:rFonts w:asciiTheme="minorHAnsi" w:hAnsiTheme="minorHAnsi" w:cstheme="minorHAnsi"/>
          <w:b/>
          <w:sz w:val="18"/>
          <w:szCs w:val="18"/>
        </w:rPr>
        <w:lastRenderedPageBreak/>
        <w:br w:type="column"/>
      </w:r>
      <w:bookmarkStart w:id="930" w:name="_Toc437939812"/>
      <w:bookmarkStart w:id="931" w:name="_Toc27382742"/>
      <w:bookmarkStart w:id="932" w:name="_Toc341100020"/>
      <w:bookmarkStart w:id="933" w:name="_Toc341445357"/>
      <w:r w:rsidRPr="006D6AAF">
        <w:rPr>
          <w:rFonts w:asciiTheme="minorHAnsi" w:hAnsiTheme="minorHAnsi" w:cstheme="minorHAnsi"/>
          <w:b/>
          <w:bCs/>
          <w:sz w:val="18"/>
          <w:szCs w:val="18"/>
        </w:rPr>
        <w:lastRenderedPageBreak/>
        <w:t>D.07.02.01. ZNAKI DROGOWE PIONOWE</w:t>
      </w:r>
      <w:bookmarkEnd w:id="930"/>
      <w:bookmarkEnd w:id="931"/>
    </w:p>
    <w:p w14:paraId="01A8A967" w14:textId="77777777" w:rsidR="00DD7724" w:rsidRPr="006D6AAF" w:rsidRDefault="00DD7724" w:rsidP="00DD7724">
      <w:pPr>
        <w:keepNext/>
        <w:overflowPunct/>
        <w:autoSpaceDE/>
        <w:autoSpaceDN/>
        <w:adjustRightInd/>
        <w:textAlignment w:val="auto"/>
        <w:outlineLvl w:val="1"/>
        <w:rPr>
          <w:rFonts w:asciiTheme="minorHAnsi" w:hAnsiTheme="minorHAnsi" w:cstheme="minorHAnsi"/>
          <w:b/>
          <w:caps/>
          <w:sz w:val="18"/>
          <w:szCs w:val="18"/>
        </w:rPr>
      </w:pPr>
      <w:bookmarkStart w:id="934" w:name="_Toc435185188"/>
      <w:bookmarkStart w:id="935" w:name="_Toc435696141"/>
      <w:bookmarkEnd w:id="932"/>
      <w:bookmarkEnd w:id="933"/>
      <w:r w:rsidRPr="006D6AAF">
        <w:rPr>
          <w:rFonts w:asciiTheme="minorHAnsi" w:hAnsiTheme="minorHAnsi" w:cstheme="minorHAnsi"/>
          <w:b/>
          <w:caps/>
          <w:sz w:val="18"/>
          <w:szCs w:val="18"/>
        </w:rPr>
        <w:t>1. WSTĘP</w:t>
      </w:r>
      <w:bookmarkEnd w:id="934"/>
      <w:bookmarkEnd w:id="935"/>
    </w:p>
    <w:p w14:paraId="3E7792C2" w14:textId="77777777" w:rsidR="00DD7724" w:rsidRPr="006D6AAF" w:rsidRDefault="00DD7724" w:rsidP="00DD7724">
      <w:pPr>
        <w:outlineLvl w:val="2"/>
        <w:rPr>
          <w:rFonts w:asciiTheme="minorHAnsi" w:hAnsiTheme="minorHAnsi" w:cstheme="minorHAnsi"/>
          <w:b/>
          <w:sz w:val="18"/>
          <w:szCs w:val="18"/>
        </w:rPr>
      </w:pPr>
      <w:bookmarkStart w:id="936" w:name="_Toc435185189"/>
      <w:bookmarkStart w:id="937" w:name="_Toc435696142"/>
      <w:r w:rsidRPr="006D6AAF">
        <w:rPr>
          <w:rFonts w:asciiTheme="minorHAnsi" w:hAnsiTheme="minorHAnsi" w:cstheme="minorHAnsi"/>
          <w:b/>
          <w:sz w:val="18"/>
          <w:szCs w:val="18"/>
        </w:rPr>
        <w:t>1.1. Przedmiot SST</w:t>
      </w:r>
      <w:bookmarkEnd w:id="936"/>
      <w:bookmarkEnd w:id="937"/>
    </w:p>
    <w:p w14:paraId="0C45FB1E" w14:textId="50D5B8A2" w:rsidR="00DD7724" w:rsidRPr="006D6AAF" w:rsidRDefault="00DD7724" w:rsidP="00DD7724">
      <w:pPr>
        <w:outlineLvl w:val="3"/>
        <w:rPr>
          <w:rFonts w:asciiTheme="minorHAnsi" w:hAnsiTheme="minorHAnsi" w:cstheme="minorHAnsi"/>
          <w:sz w:val="18"/>
          <w:szCs w:val="18"/>
        </w:rPr>
      </w:pPr>
      <w:r w:rsidRPr="006D6AAF">
        <w:rPr>
          <w:rFonts w:asciiTheme="minorHAnsi" w:hAnsiTheme="minorHAnsi" w:cstheme="minorHAnsi"/>
          <w:sz w:val="18"/>
          <w:szCs w:val="18"/>
        </w:rPr>
        <w:t xml:space="preserve">Przedmiotem niniejszej szczegółowej specyfikacji technicznej (SST) są wymagania dotyczące wykonania i odbioru oznakowania pionowego </w:t>
      </w:r>
      <w:bookmarkStart w:id="938" w:name="_Toc435185190"/>
      <w:r w:rsidRPr="006D6AAF">
        <w:rPr>
          <w:rFonts w:asciiTheme="minorHAnsi" w:hAnsiTheme="minorHAnsi" w:cstheme="minorHAnsi"/>
          <w:sz w:val="18"/>
          <w:szCs w:val="18"/>
        </w:rPr>
        <w:t xml:space="preserve">tymczasowego w ramach tymczasowej organizacji ruchu na czas budowy i stałej organizacji ruchu </w:t>
      </w:r>
      <w:r w:rsidR="00507EB3" w:rsidRPr="006D6AAF">
        <w:rPr>
          <w:rFonts w:asciiTheme="minorHAnsi" w:hAnsiTheme="minorHAnsi" w:cstheme="minorHAnsi"/>
          <w:sz w:val="18"/>
          <w:szCs w:val="18"/>
        </w:rPr>
        <w:t>w ramach zadania</w:t>
      </w:r>
      <w:r w:rsidR="0083750A">
        <w:rPr>
          <w:rFonts w:asciiTheme="minorHAnsi" w:hAnsiTheme="minorHAnsi" w:cstheme="minorHAnsi"/>
          <w:sz w:val="18"/>
          <w:szCs w:val="18"/>
        </w:rPr>
        <w:t xml:space="preserve"> pn.</w:t>
      </w:r>
      <w:r w:rsidR="00507EB3"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507EB3" w:rsidRPr="006D6AAF">
        <w:rPr>
          <w:rFonts w:asciiTheme="minorHAnsi" w:hAnsiTheme="minorHAnsi" w:cstheme="minorHAnsi"/>
          <w:b/>
          <w:bCs/>
          <w:sz w:val="18"/>
          <w:szCs w:val="18"/>
          <w:lang w:eastAsia="x-none"/>
        </w:rPr>
        <w:t>.</w:t>
      </w:r>
    </w:p>
    <w:p w14:paraId="73BF5648" w14:textId="77777777" w:rsidR="00DD7724" w:rsidRPr="006D6AAF" w:rsidRDefault="00DD7724" w:rsidP="00DD7724">
      <w:pPr>
        <w:rPr>
          <w:rFonts w:asciiTheme="minorHAnsi" w:hAnsiTheme="minorHAnsi" w:cstheme="minorHAnsi"/>
          <w:b/>
          <w:sz w:val="18"/>
          <w:szCs w:val="18"/>
        </w:rPr>
      </w:pPr>
      <w:r w:rsidRPr="006D6AAF">
        <w:rPr>
          <w:rFonts w:asciiTheme="minorHAnsi" w:hAnsiTheme="minorHAnsi" w:cstheme="minorHAnsi"/>
          <w:b/>
          <w:sz w:val="18"/>
          <w:szCs w:val="18"/>
        </w:rPr>
        <w:t>1.2. Zakres stosowania SST</w:t>
      </w:r>
      <w:bookmarkEnd w:id="938"/>
    </w:p>
    <w:p w14:paraId="0E5E04B1"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Szczegółowa specyfikacja techniczna stanowi dokument przetargowy i kontraktowy przy zlecaniu i realizacji robót opisanych w pkt.1.1.</w:t>
      </w:r>
    </w:p>
    <w:p w14:paraId="47E6A995" w14:textId="77777777" w:rsidR="00DD7724" w:rsidRPr="006D6AAF" w:rsidRDefault="00DD7724" w:rsidP="00DD7724">
      <w:pPr>
        <w:outlineLvl w:val="2"/>
        <w:rPr>
          <w:rFonts w:asciiTheme="minorHAnsi" w:hAnsiTheme="minorHAnsi" w:cstheme="minorHAnsi"/>
          <w:b/>
          <w:sz w:val="18"/>
          <w:szCs w:val="18"/>
        </w:rPr>
      </w:pPr>
      <w:bookmarkStart w:id="939" w:name="_Toc435185191"/>
      <w:bookmarkStart w:id="940" w:name="_Toc435696143"/>
      <w:r w:rsidRPr="006D6AAF">
        <w:rPr>
          <w:rFonts w:asciiTheme="minorHAnsi" w:hAnsiTheme="minorHAnsi" w:cstheme="minorHAnsi"/>
          <w:b/>
          <w:sz w:val="18"/>
          <w:szCs w:val="18"/>
        </w:rPr>
        <w:t>1.3. Zakres robót objętych SST</w:t>
      </w:r>
      <w:bookmarkEnd w:id="939"/>
      <w:bookmarkEnd w:id="940"/>
    </w:p>
    <w:p w14:paraId="77048434" w14:textId="77777777" w:rsidR="00DD7724" w:rsidRPr="006D6AAF" w:rsidRDefault="00DD7724" w:rsidP="00DD7724">
      <w:pPr>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 wykonywaniem i odbiorem oznakowania pionowego stosowanego na drogach, w postaci:</w:t>
      </w:r>
    </w:p>
    <w:p w14:paraId="0350BF3F" w14:textId="77777777" w:rsidR="00DD7724" w:rsidRPr="006D6AAF" w:rsidRDefault="00DD7724" w:rsidP="00415EAD">
      <w:pPr>
        <w:numPr>
          <w:ilvl w:val="0"/>
          <w:numId w:val="394"/>
        </w:numPr>
        <w:rPr>
          <w:rFonts w:asciiTheme="minorHAnsi" w:hAnsiTheme="minorHAnsi" w:cstheme="minorHAnsi"/>
          <w:sz w:val="18"/>
          <w:szCs w:val="18"/>
        </w:rPr>
      </w:pPr>
      <w:r w:rsidRPr="006D6AAF">
        <w:rPr>
          <w:rFonts w:asciiTheme="minorHAnsi" w:hAnsiTheme="minorHAnsi" w:cstheme="minorHAnsi"/>
          <w:sz w:val="18"/>
          <w:szCs w:val="18"/>
        </w:rPr>
        <w:t xml:space="preserve">znaków pionowych </w:t>
      </w:r>
    </w:p>
    <w:p w14:paraId="4BC58D35" w14:textId="77777777" w:rsidR="00DD7724" w:rsidRPr="006D6AAF" w:rsidRDefault="00DD7724" w:rsidP="00DD7724">
      <w:pPr>
        <w:outlineLvl w:val="2"/>
        <w:rPr>
          <w:rFonts w:asciiTheme="minorHAnsi" w:hAnsiTheme="minorHAnsi" w:cstheme="minorHAnsi"/>
          <w:b/>
          <w:sz w:val="18"/>
          <w:szCs w:val="18"/>
        </w:rPr>
      </w:pPr>
      <w:bookmarkStart w:id="941" w:name="_Toc435185192"/>
      <w:bookmarkStart w:id="942" w:name="_Toc435696144"/>
      <w:r w:rsidRPr="006D6AAF">
        <w:rPr>
          <w:rFonts w:asciiTheme="minorHAnsi" w:hAnsiTheme="minorHAnsi" w:cstheme="minorHAnsi"/>
          <w:b/>
          <w:sz w:val="18"/>
          <w:szCs w:val="18"/>
        </w:rPr>
        <w:t>1.4. Określenia podstawowe</w:t>
      </w:r>
      <w:bookmarkEnd w:id="941"/>
      <w:bookmarkEnd w:id="942"/>
    </w:p>
    <w:p w14:paraId="74C7025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1.4.1. Znak pionowy</w:t>
      </w:r>
      <w:r w:rsidRPr="006D6AAF">
        <w:rPr>
          <w:rFonts w:asciiTheme="minorHAnsi" w:hAnsiTheme="minorHAnsi" w:cstheme="minorHAnsi"/>
          <w:sz w:val="18"/>
          <w:szCs w:val="18"/>
        </w:rPr>
        <w:t xml:space="preserve"> – znak wykonany w postaci tarczy lub tablicy z napisami albo symbolami, zwykle umieszczony na konstrukcji wsporczej.</w:t>
      </w:r>
    </w:p>
    <w:p w14:paraId="11B2D85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1.4.2. Tarcza znaku</w:t>
      </w:r>
      <w:r w:rsidRPr="006D6AAF">
        <w:rPr>
          <w:rFonts w:asciiTheme="minorHAnsi" w:hAnsiTheme="minorHAnsi" w:cstheme="minorHAnsi"/>
          <w:sz w:val="18"/>
          <w:szCs w:val="18"/>
        </w:rPr>
        <w:t xml:space="preserve"> – element konstrukcyjny, na powierzchni którego umieszczana jest treść znaku. Tarcza może być wykonana z różnych materiałów (stal, aluminium, tworzywa syntetyczne itp.) – jako jednolita lub składana.</w:t>
      </w:r>
    </w:p>
    <w:p w14:paraId="152370A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1.4.3. Lico znaku</w:t>
      </w:r>
      <w:r w:rsidRPr="006D6AAF">
        <w:rPr>
          <w:rFonts w:asciiTheme="minorHAnsi" w:hAnsiTheme="minorHAnsi" w:cstheme="minorHAnsi"/>
          <w:sz w:val="18"/>
          <w:szCs w:val="18"/>
        </w:rPr>
        <w:t xml:space="preserve"> – przednia część znaku, służąca do podania treści znaku. Lico znaku może być wykonane jako malowane lub oklejane (folią odblaskową lub </w:t>
      </w:r>
      <w:proofErr w:type="spellStart"/>
      <w:r w:rsidRPr="006D6AAF">
        <w:rPr>
          <w:rFonts w:asciiTheme="minorHAnsi" w:hAnsiTheme="minorHAnsi" w:cstheme="minorHAnsi"/>
          <w:sz w:val="18"/>
          <w:szCs w:val="18"/>
        </w:rPr>
        <w:t>nieodblaskową</w:t>
      </w:r>
      <w:proofErr w:type="spellEnd"/>
      <w:r w:rsidRPr="006D6AAF">
        <w:rPr>
          <w:rFonts w:asciiTheme="minorHAnsi" w:hAnsiTheme="minorHAnsi" w:cstheme="minorHAnsi"/>
          <w:sz w:val="18"/>
          <w:szCs w:val="18"/>
        </w:rPr>
        <w:t>). W przypadkach szczególnych (znak z przejrzystych tworzyw syntetycznych) lico znaku może być zatopione w tarczy znaku.</w:t>
      </w:r>
    </w:p>
    <w:p w14:paraId="0BA69795"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 xml:space="preserve">1.4.4. Znak drogowy </w:t>
      </w:r>
      <w:proofErr w:type="spellStart"/>
      <w:r w:rsidRPr="006D6AAF">
        <w:rPr>
          <w:rFonts w:asciiTheme="minorHAnsi" w:hAnsiTheme="minorHAnsi" w:cstheme="minorHAnsi"/>
          <w:b/>
          <w:sz w:val="18"/>
          <w:szCs w:val="18"/>
        </w:rPr>
        <w:t>nieodblaskowy</w:t>
      </w:r>
      <w:proofErr w:type="spellEnd"/>
      <w:r w:rsidRPr="006D6AAF">
        <w:rPr>
          <w:rFonts w:asciiTheme="minorHAnsi" w:hAnsiTheme="minorHAnsi" w:cstheme="minorHAnsi"/>
          <w:sz w:val="18"/>
          <w:szCs w:val="18"/>
        </w:rPr>
        <w:t xml:space="preserve"> – znak, którego lico wykonane jest z materiałów zwykłych (lico nie wykazuje właściwości odblaskowych).</w:t>
      </w:r>
    </w:p>
    <w:p w14:paraId="1111F6D7"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1.4.5. Znak drogowy odblaskowy</w:t>
      </w:r>
      <w:r w:rsidRPr="006D6AAF">
        <w:rPr>
          <w:rFonts w:asciiTheme="minorHAnsi" w:hAnsiTheme="minorHAnsi" w:cstheme="minorHAnsi"/>
          <w:sz w:val="18"/>
          <w:szCs w:val="18"/>
        </w:rPr>
        <w:t xml:space="preserve"> – znak, którego lico wykazuje właściwości odblaskowe (wykonane jest z materiału o odbiciu powrotnym – </w:t>
      </w:r>
      <w:proofErr w:type="spellStart"/>
      <w:r w:rsidRPr="006D6AAF">
        <w:rPr>
          <w:rFonts w:asciiTheme="minorHAnsi" w:hAnsiTheme="minorHAnsi" w:cstheme="minorHAnsi"/>
          <w:sz w:val="18"/>
          <w:szCs w:val="18"/>
        </w:rPr>
        <w:t>współdrożnym</w:t>
      </w:r>
      <w:proofErr w:type="spellEnd"/>
      <w:r w:rsidRPr="006D6AAF">
        <w:rPr>
          <w:rFonts w:asciiTheme="minorHAnsi" w:hAnsiTheme="minorHAnsi" w:cstheme="minorHAnsi"/>
          <w:sz w:val="18"/>
          <w:szCs w:val="18"/>
        </w:rPr>
        <w:t>).</w:t>
      </w:r>
    </w:p>
    <w:p w14:paraId="7937430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1.4.6. Bariery ochronne sztywne</w:t>
      </w:r>
      <w:r w:rsidRPr="006D6AAF">
        <w:rPr>
          <w:rFonts w:asciiTheme="minorHAnsi" w:hAnsiTheme="minorHAnsi" w:cstheme="minorHAnsi"/>
          <w:sz w:val="18"/>
          <w:szCs w:val="18"/>
        </w:rPr>
        <w:t xml:space="preserve"> - przegrody fizyczne separujące ruch pieszy od ruchu kołowego wykonane z kształtowników stalowych, siatek na linkach naciągowych, ram z kształtowników wypełnionych siatką, szczeblinami lub panelami z tworzyw sztucznych lub szkła zbrojonego.</w:t>
      </w:r>
    </w:p>
    <w:p w14:paraId="5814960D"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1.4.7. Konstrukcja wsporcza znaku</w:t>
      </w:r>
      <w:r w:rsidRPr="006D6AAF">
        <w:rPr>
          <w:rFonts w:asciiTheme="minorHAnsi" w:hAnsiTheme="minorHAnsi" w:cstheme="minorHAnsi"/>
          <w:sz w:val="18"/>
          <w:szCs w:val="18"/>
        </w:rPr>
        <w:t xml:space="preserve"> – słup (słupy), wysięgnik, wspornik itp., na którym zamocowana jest tarcza znaku, wraz z elementami służącymi do przymocowania tarczy (śruby, zaciski itp.).</w:t>
      </w:r>
    </w:p>
    <w:p w14:paraId="28CD5773"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1.4.8. Znak drogowy prześwietlany</w:t>
      </w:r>
      <w:r w:rsidRPr="006D6AAF">
        <w:rPr>
          <w:rFonts w:asciiTheme="minorHAnsi" w:hAnsiTheme="minorHAnsi" w:cstheme="minorHAnsi"/>
          <w:sz w:val="18"/>
          <w:szCs w:val="18"/>
        </w:rPr>
        <w:t xml:space="preserve"> – znak, w którym wewnętrzne źródło światła jest umieszczone pod przejrzystym licem znaku.</w:t>
      </w:r>
    </w:p>
    <w:p w14:paraId="68A0B1BD"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1.4.9. Znak drogowy oświetlany</w:t>
      </w:r>
      <w:r w:rsidRPr="006D6AAF">
        <w:rPr>
          <w:rFonts w:asciiTheme="minorHAnsi" w:hAnsiTheme="minorHAnsi" w:cstheme="minorHAnsi"/>
          <w:sz w:val="18"/>
          <w:szCs w:val="18"/>
        </w:rPr>
        <w:t xml:space="preserve"> – znak, którego lico jest oświetlane źródłem światła umieszczonym na zewnątrz znaku.</w:t>
      </w:r>
    </w:p>
    <w:p w14:paraId="77CF8D21"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1.4.10. Znak nowy</w:t>
      </w:r>
      <w:r w:rsidRPr="006D6AAF">
        <w:rPr>
          <w:rFonts w:asciiTheme="minorHAnsi" w:hAnsiTheme="minorHAnsi" w:cstheme="minorHAnsi"/>
          <w:sz w:val="18"/>
          <w:szCs w:val="18"/>
        </w:rPr>
        <w:t xml:space="preserve"> – znak użytkowany (ustawiony na drodze) lub magazynowany w okresie do 3 miesięcy od daty produkcji.</w:t>
      </w:r>
    </w:p>
    <w:p w14:paraId="70661349"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1.4.11. Znak użytkowany</w:t>
      </w:r>
      <w:r w:rsidRPr="006D6AAF">
        <w:rPr>
          <w:rFonts w:asciiTheme="minorHAnsi" w:hAnsiTheme="minorHAnsi" w:cstheme="minorHAnsi"/>
          <w:sz w:val="18"/>
          <w:szCs w:val="18"/>
        </w:rPr>
        <w:t xml:space="preserve"> – znak ustawiony na drodze lub magazynowany przez okres dłuższy niż 3 miesiące od daty produkcji.</w:t>
      </w:r>
    </w:p>
    <w:p w14:paraId="16FED1B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 xml:space="preserve">1.4.12. </w:t>
      </w:r>
      <w:r w:rsidRPr="006D6AAF">
        <w:rPr>
          <w:rFonts w:asciiTheme="minorHAnsi" w:hAnsiTheme="minorHAnsi" w:cstheme="minorHAnsi"/>
          <w:sz w:val="18"/>
          <w:szCs w:val="18"/>
        </w:rPr>
        <w:t xml:space="preserve">Pozostałe określenia podstawowe są zgodne z obowiązującymi, odpowiednimi polskimi normami i z definicjami podanymi w SST D–M–00.00.00 „Wymagania ogólne” pkt 1.4. </w:t>
      </w:r>
    </w:p>
    <w:p w14:paraId="48C0B04D"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1.5. Ogólne wymagania dotyczące Robót</w:t>
      </w:r>
    </w:p>
    <w:p w14:paraId="23384AB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ST D-M.00.00.00 "Wymagania ogólne" pkt. 1.5.</w:t>
      </w:r>
    </w:p>
    <w:p w14:paraId="419853E2" w14:textId="77777777" w:rsidR="00DD7724" w:rsidRPr="006D6AAF" w:rsidRDefault="00DD7724" w:rsidP="00DD7724">
      <w:pPr>
        <w:numPr>
          <w:ilvl w:val="12"/>
          <w:numId w:val="0"/>
        </w:numPr>
        <w:rPr>
          <w:rFonts w:asciiTheme="minorHAnsi" w:hAnsiTheme="minorHAnsi" w:cstheme="minorHAnsi"/>
          <w:sz w:val="18"/>
          <w:szCs w:val="18"/>
        </w:rPr>
      </w:pPr>
    </w:p>
    <w:p w14:paraId="0BD6DE6B"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2. MATERIAŁY</w:t>
      </w:r>
    </w:p>
    <w:p w14:paraId="4D1F7621"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ST D-M.00.00.00 "Wymagania ogólne" pkt. 2.</w:t>
      </w:r>
    </w:p>
    <w:p w14:paraId="4B039FDD" w14:textId="77777777" w:rsidR="00DD7724" w:rsidRPr="006D6AAF" w:rsidRDefault="00DD7724" w:rsidP="00DD7724">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Każdy materiał użyty do wykonania oznakowania i konstrukcji wsporczych musi być dopuszczony do stosowania Polską Normą lub Aprobatą Techniczną wydaną przez IBDiM.</w:t>
      </w:r>
    </w:p>
    <w:p w14:paraId="6518ACE3"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2.1. Znaki o konstrukcji panelowej tarcz</w:t>
      </w:r>
    </w:p>
    <w:p w14:paraId="7EAD64D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Tarcze oznakowania kierunkowego wykonane będą z blachy stalowej grubości co najmniej 1,25mm, zabezpieczonych antykorozyjnie metodą zanurzeniową (ogniową), które poddane zostaną obróbce chemicznej w celu pokrycia ich antykorozyjnymi powłokami konwersyjnymi chromianowymi, anodowymi lub im podobnymi, spełniającymi wymagania badań na odporność w komorze solnej i badań na odporność w warunkach przyspieszonego starzenia.</w:t>
      </w:r>
    </w:p>
    <w:p w14:paraId="5D0381C5"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Tylne strony tarcz oznakowania kierunkowego będą pokryte lakierem barwy szarej, neutralnej o współczynniku luminacji o wartości 0,08 do 0,10; zgodnie ze wzorcem w Załączniku do Załącznikiem Nr 1 do rozporządzenia Ministra Infrastruktury z dnia 3 lipca 2003 w sprawie szczegółowych warunków technicznych dla znaków i sygnałów drogowych oraz urządzeń bezpieczeństwa ruchu drogowego i warunków ich umieszczania na drogach (Dz.U. Nr 220 z dnia 23 grudnia 2003, poz. 218) – „Szczegółowe warunki techniczne dla znaków drogowych poziomych i warunki ich umieszczania na drogach”. Zastosowane powłoki lakiernicze spełnią warunki norm PN-C-81523 oraz PN-C-81521.</w:t>
      </w:r>
    </w:p>
    <w:p w14:paraId="6A965CC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Trwałość tarcz znaków nie może być mniejsza od trwałości zastosowanej folii odblaskowej.</w:t>
      </w:r>
    </w:p>
    <w:p w14:paraId="2571FB9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Tarcze znaków należy wykonać w konstrukcji panelowej z możliwością dzielenia znaków w płaszczyźnie pionowej i poziomej. Pionowe i poziome linie łączenia paneli  nie mogą powodować przecinania liter.</w:t>
      </w:r>
    </w:p>
    <w:p w14:paraId="20CD734C"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Usztywnienie paneli należy uzyskać poprzez zagięcie krawędzi znaku i przez stalowe profile.</w:t>
      </w:r>
    </w:p>
    <w:p w14:paraId="04CD013B" w14:textId="77777777" w:rsidR="00DD7724" w:rsidRPr="006D6AAF" w:rsidRDefault="00DD7724" w:rsidP="00DD7724">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Tarcza znaku musi być równa i gładka - bez odkształceń płaszczyzny znaku, w tym pofałdowań, wgięć, lokalnych wgnieceń lub nierówności itp. Odchylenie płaszczyzny tarczy znaku (zwichrowanie, pofałdowanie itp.) nie może wynosić więcej niż:</w:t>
      </w:r>
    </w:p>
    <w:p w14:paraId="47B4E703" w14:textId="77777777" w:rsidR="00DD7724" w:rsidRPr="006D6AAF" w:rsidRDefault="00DD7724" w:rsidP="00E52230">
      <w:pPr>
        <w:numPr>
          <w:ilvl w:val="0"/>
          <w:numId w:val="406"/>
        </w:numPr>
        <w:ind w:left="360"/>
        <w:rPr>
          <w:rFonts w:asciiTheme="minorHAnsi" w:hAnsiTheme="minorHAnsi" w:cstheme="minorHAnsi"/>
          <w:sz w:val="18"/>
          <w:szCs w:val="18"/>
        </w:rPr>
      </w:pPr>
      <w:r w:rsidRPr="006D6AAF">
        <w:rPr>
          <w:rFonts w:asciiTheme="minorHAnsi" w:hAnsiTheme="minorHAnsi" w:cstheme="minorHAnsi"/>
          <w:sz w:val="18"/>
          <w:szCs w:val="18"/>
        </w:rPr>
        <w:t xml:space="preserve">0,1% największego wymiaru znaku przy L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4,0m</w:t>
      </w:r>
    </w:p>
    <w:p w14:paraId="020F28DF" w14:textId="77777777" w:rsidR="00DD7724" w:rsidRPr="006D6AAF" w:rsidRDefault="00DD7724" w:rsidP="00E52230">
      <w:pPr>
        <w:numPr>
          <w:ilvl w:val="0"/>
          <w:numId w:val="406"/>
        </w:numPr>
        <w:ind w:left="360"/>
        <w:rPr>
          <w:rFonts w:asciiTheme="minorHAnsi" w:hAnsiTheme="minorHAnsi" w:cstheme="minorHAnsi"/>
          <w:sz w:val="18"/>
          <w:szCs w:val="18"/>
        </w:rPr>
      </w:pPr>
      <w:r w:rsidRPr="006D6AAF">
        <w:rPr>
          <w:rFonts w:asciiTheme="minorHAnsi" w:hAnsiTheme="minorHAnsi" w:cstheme="minorHAnsi"/>
          <w:sz w:val="18"/>
          <w:szCs w:val="18"/>
        </w:rPr>
        <w:t>max. 6mm przy L &gt; 4,0m</w:t>
      </w:r>
    </w:p>
    <w:p w14:paraId="1A9FB121"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Przyjęte wymiary paneli muszą gwarantować spełnienie warunków  </w:t>
      </w:r>
      <w:proofErr w:type="spellStart"/>
      <w:r w:rsidRPr="006D6AAF">
        <w:rPr>
          <w:rFonts w:asciiTheme="minorHAnsi" w:hAnsiTheme="minorHAnsi" w:cstheme="minorHAnsi"/>
          <w:sz w:val="18"/>
          <w:szCs w:val="18"/>
        </w:rPr>
        <w:t>j.w</w:t>
      </w:r>
      <w:proofErr w:type="spellEnd"/>
      <w:r w:rsidRPr="006D6AAF">
        <w:rPr>
          <w:rFonts w:asciiTheme="minorHAnsi" w:hAnsiTheme="minorHAnsi" w:cstheme="minorHAnsi"/>
          <w:sz w:val="18"/>
          <w:szCs w:val="18"/>
        </w:rPr>
        <w:t xml:space="preserve">., przy czym dla I strefy wiatrowej maksymalna wysokość panelu wynosi 0.50m dla blachy grubości 1.25mm oraz 0.60m dla blachy grubości 1.50mm. W przypadkach koniecznych należy dodatkowe wzmocnienia (usztywnienia) zapobiegające odkształceniom powierzchni </w:t>
      </w:r>
      <w:proofErr w:type="spellStart"/>
      <w:r w:rsidRPr="006D6AAF">
        <w:rPr>
          <w:rFonts w:asciiTheme="minorHAnsi" w:hAnsiTheme="minorHAnsi" w:cstheme="minorHAnsi"/>
          <w:sz w:val="18"/>
          <w:szCs w:val="18"/>
        </w:rPr>
        <w:t>panela</w:t>
      </w:r>
      <w:proofErr w:type="spellEnd"/>
      <w:r w:rsidRPr="006D6AAF">
        <w:rPr>
          <w:rFonts w:asciiTheme="minorHAnsi" w:hAnsiTheme="minorHAnsi" w:cstheme="minorHAnsi"/>
          <w:sz w:val="18"/>
          <w:szCs w:val="18"/>
        </w:rPr>
        <w:t>.</w:t>
      </w:r>
    </w:p>
    <w:p w14:paraId="7B5B08B7" w14:textId="3218FDC9" w:rsidR="00DD7724"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Wymiary tablic Wykonawca opracuje w dostosowaniu do treści znaków.</w:t>
      </w:r>
    </w:p>
    <w:p w14:paraId="03CCE72F" w14:textId="77777777" w:rsidR="0083750A" w:rsidRPr="006D6AAF" w:rsidRDefault="0083750A" w:rsidP="00DD7724">
      <w:pPr>
        <w:numPr>
          <w:ilvl w:val="12"/>
          <w:numId w:val="0"/>
        </w:numPr>
        <w:rPr>
          <w:rFonts w:asciiTheme="minorHAnsi" w:hAnsiTheme="minorHAnsi" w:cstheme="minorHAnsi"/>
          <w:sz w:val="18"/>
          <w:szCs w:val="18"/>
        </w:rPr>
      </w:pPr>
    </w:p>
    <w:p w14:paraId="6E6A617E"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lastRenderedPageBreak/>
        <w:t>2.2. Znaki o jednolitej konstrukcji tarcz</w:t>
      </w:r>
    </w:p>
    <w:p w14:paraId="022B1949"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Znaki, których wymiary nie uzasadniają podziału na panele powinny być wykonane jako jednolite z podwójnie zagiętymi krawędziami na całym obwodzie, bez osłabiających nacięć i przewężeń na narożach, z zachowaniem wszystkich innych warunków jak dla tarcz panelowych.</w:t>
      </w:r>
    </w:p>
    <w:p w14:paraId="4A75B865"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2.3. Słupki pod znaki</w:t>
      </w:r>
    </w:p>
    <w:p w14:paraId="212FE159"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Słupki do znaków drogowych z rury stalowej ocynkowanej powinny być wykonane z jednego kawałka rury, bez spawania lub innego łączenia oraz posiadać kotwę betonową, zwieńczenie zaślepką oraz w dolnej części słupka element kotwiący (poprzeczka) zapobiegający wyrwaniu i obracaniu. Stosowane średnice słupków to:</w:t>
      </w:r>
    </w:p>
    <w:p w14:paraId="44E4D7F7" w14:textId="77777777" w:rsidR="00DD7724" w:rsidRPr="006D6AAF" w:rsidRDefault="00DD7724" w:rsidP="00E52230">
      <w:pPr>
        <w:numPr>
          <w:ilvl w:val="1"/>
          <w:numId w:val="409"/>
        </w:numPr>
        <w:ind w:left="360"/>
        <w:rPr>
          <w:rFonts w:asciiTheme="minorHAnsi" w:hAnsiTheme="minorHAnsi" w:cstheme="minorHAnsi"/>
          <w:sz w:val="18"/>
          <w:szCs w:val="18"/>
        </w:rPr>
      </w:pPr>
      <w:r w:rsidRPr="006D6AAF">
        <w:rPr>
          <w:rFonts w:asciiTheme="minorHAnsi" w:hAnsiTheme="minorHAnsi" w:cstheme="minorHAnsi"/>
          <w:sz w:val="18"/>
          <w:szCs w:val="18"/>
        </w:rPr>
        <w:t xml:space="preserve">ø </w:t>
      </w:r>
      <w:smartTag w:uri="urn:schemas-microsoft-com:office:smarttags" w:element="metricconverter">
        <w:smartTagPr>
          <w:attr w:name="ProductID" w:val="60 mm"/>
        </w:smartTagPr>
        <w:r w:rsidRPr="006D6AAF">
          <w:rPr>
            <w:rFonts w:asciiTheme="minorHAnsi" w:hAnsiTheme="minorHAnsi" w:cstheme="minorHAnsi"/>
            <w:sz w:val="18"/>
            <w:szCs w:val="18"/>
          </w:rPr>
          <w:t>60 mm</w:t>
        </w:r>
      </w:smartTag>
      <w:r w:rsidRPr="006D6AAF">
        <w:rPr>
          <w:rFonts w:asciiTheme="minorHAnsi" w:hAnsiTheme="minorHAnsi" w:cstheme="minorHAnsi"/>
          <w:sz w:val="18"/>
          <w:szCs w:val="18"/>
        </w:rPr>
        <w:t xml:space="preserve"> grubość ścianki min </w:t>
      </w:r>
      <w:smartTag w:uri="urn:schemas-microsoft-com:office:smarttags" w:element="metricconverter">
        <w:smartTagPr>
          <w:attr w:name="ProductID" w:val="3,2 mm"/>
        </w:smartTagPr>
        <w:r w:rsidRPr="006D6AAF">
          <w:rPr>
            <w:rFonts w:asciiTheme="minorHAnsi" w:hAnsiTheme="minorHAnsi" w:cstheme="minorHAnsi"/>
            <w:sz w:val="18"/>
            <w:szCs w:val="18"/>
          </w:rPr>
          <w:t>3,2 mm</w:t>
        </w:r>
      </w:smartTag>
      <w:r w:rsidRPr="006D6AAF">
        <w:rPr>
          <w:rFonts w:asciiTheme="minorHAnsi" w:hAnsiTheme="minorHAnsi" w:cstheme="minorHAnsi"/>
          <w:sz w:val="18"/>
          <w:szCs w:val="18"/>
        </w:rPr>
        <w:t xml:space="preserve"> – przy sumarycznej pow. znaków do </w:t>
      </w:r>
      <w:smartTag w:uri="urn:schemas-microsoft-com:office:smarttags" w:element="metricconverter">
        <w:smartTagPr>
          <w:attr w:name="ProductID" w:val="1,0 m2"/>
        </w:smartTagPr>
        <w:r w:rsidRPr="006D6AAF">
          <w:rPr>
            <w:rFonts w:asciiTheme="minorHAnsi" w:hAnsiTheme="minorHAnsi" w:cstheme="minorHAnsi"/>
            <w:sz w:val="18"/>
            <w:szCs w:val="18"/>
          </w:rPr>
          <w:t>1,0 m2</w:t>
        </w:r>
      </w:smartTag>
    </w:p>
    <w:p w14:paraId="1A3E0742"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Słupki powinny być zabezpieczone metodą cynkowania ogniowego powłoką cynkową min. 610[g/m2]. </w:t>
      </w:r>
    </w:p>
    <w:p w14:paraId="58A9315D"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2.4. Prefabrykaty betonowe - fundamentowanie</w:t>
      </w:r>
    </w:p>
    <w:p w14:paraId="6DD79413"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Fundament pod słupki powinien zostać wykonany z betonu C12/16 oraz posiadać kształt prostopadłościanu. Dla słupków o średnicy 60mm głębokość </w:t>
      </w:r>
      <w:proofErr w:type="spellStart"/>
      <w:r w:rsidRPr="006D6AAF">
        <w:rPr>
          <w:rFonts w:asciiTheme="minorHAnsi" w:hAnsiTheme="minorHAnsi" w:cstheme="minorHAnsi"/>
          <w:sz w:val="18"/>
          <w:szCs w:val="18"/>
        </w:rPr>
        <w:t>kotwienia</w:t>
      </w:r>
      <w:proofErr w:type="spellEnd"/>
      <w:r w:rsidRPr="006D6AAF">
        <w:rPr>
          <w:rFonts w:asciiTheme="minorHAnsi" w:hAnsiTheme="minorHAnsi" w:cstheme="minorHAnsi"/>
          <w:sz w:val="18"/>
          <w:szCs w:val="18"/>
        </w:rPr>
        <w:t xml:space="preserve"> powinna wynosić 1m przy wymiarach fundamentu min.0,35x0,35x0,9m.</w:t>
      </w:r>
    </w:p>
    <w:p w14:paraId="02588E33"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Zamocowanie tarcz oznakowania do słupków zostanie wykonane przy użyciu uchwytów uniwersalnych, ocynkowanych ogniowo.</w:t>
      </w:r>
    </w:p>
    <w:p w14:paraId="1A53E038"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2.5. Materiały do montażu znaków</w:t>
      </w:r>
    </w:p>
    <w:p w14:paraId="1ECD85D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Wszelkie materiały zastosowane przez Wykonawcę do łączenia i mocowania znaków do konstrukcji wsporczych będą zabezpieczone przed korozją co najmniej metodą ocynkowania ogniowego. Elementy łączeniowe w postaci śrub, nakrętek i podkładek sprężystych będą pokryte powłokami antykorozyjnymi o klasie odpowiadającej stali kwasoodpornej.</w:t>
      </w:r>
    </w:p>
    <w:p w14:paraId="4D9423C8"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2.6. Materiały do wykonania lic tarcz znaków</w:t>
      </w:r>
      <w:r w:rsidRPr="006D6AAF">
        <w:rPr>
          <w:rFonts w:asciiTheme="minorHAnsi" w:hAnsiTheme="minorHAnsi" w:cstheme="minorHAnsi"/>
          <w:sz w:val="18"/>
          <w:szCs w:val="18"/>
        </w:rPr>
        <w:tab/>
      </w:r>
    </w:p>
    <w:p w14:paraId="472D7C9C"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Lico oznakowania, zawierającego jego treść, należy wykonać:</w:t>
      </w:r>
    </w:p>
    <w:p w14:paraId="3712350E" w14:textId="77777777" w:rsidR="00DD7724" w:rsidRPr="006D6AAF" w:rsidRDefault="00DD7724" w:rsidP="00E52230">
      <w:pPr>
        <w:numPr>
          <w:ilvl w:val="0"/>
          <w:numId w:val="402"/>
        </w:numPr>
        <w:ind w:left="360"/>
        <w:rPr>
          <w:rFonts w:asciiTheme="minorHAnsi" w:hAnsiTheme="minorHAnsi" w:cstheme="minorHAnsi"/>
          <w:sz w:val="18"/>
          <w:szCs w:val="18"/>
        </w:rPr>
      </w:pPr>
      <w:r w:rsidRPr="006D6AAF">
        <w:rPr>
          <w:rFonts w:asciiTheme="minorHAnsi" w:hAnsiTheme="minorHAnsi" w:cstheme="minorHAnsi"/>
          <w:sz w:val="18"/>
          <w:szCs w:val="18"/>
        </w:rPr>
        <w:t>z folii odblaskowej typu 1 oraz 2 zgodnie z dokumentacją projektową</w:t>
      </w:r>
    </w:p>
    <w:p w14:paraId="508A1F65"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2.7. Folie odblaskowe</w:t>
      </w:r>
    </w:p>
    <w:p w14:paraId="5DE34034"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Folie zastosowane  do wykonania lic odblaskowych znaków muszą być dopuszczone do stosowania w budownictwie drogowym stosownymi      i ważnymi Aprobatami Technicznymi, wydanymi przez Instytut Badawczy Dróg i Mostów. </w:t>
      </w:r>
    </w:p>
    <w:p w14:paraId="7222F4E9"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 szczególności ww. Aprobaty Techniczne potwierdzą zgodność wartości fotometrycznych i kolorymetrycznych folii wybranych do wykonania lic odblaskowych oznakowania z normą PN EN 12899-1 i odpowiednimi Warunkami Technicznymi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wraz z Warunkami Technicznymi ITS.</w:t>
      </w:r>
    </w:p>
    <w:p w14:paraId="421A8FAC" w14:textId="77777777" w:rsidR="00DD7724" w:rsidRPr="006D6AAF" w:rsidRDefault="00DD7724" w:rsidP="00DD7724">
      <w:pPr>
        <w:numPr>
          <w:ilvl w:val="12"/>
          <w:numId w:val="0"/>
        </w:numPr>
        <w:rPr>
          <w:rFonts w:asciiTheme="minorHAnsi" w:hAnsiTheme="minorHAnsi" w:cstheme="minorHAnsi"/>
          <w:b/>
          <w:sz w:val="18"/>
          <w:szCs w:val="18"/>
          <w:lang w:val="cs-CZ"/>
        </w:rPr>
      </w:pPr>
      <w:r w:rsidRPr="006D6AAF">
        <w:rPr>
          <w:rFonts w:asciiTheme="minorHAnsi" w:hAnsiTheme="minorHAnsi" w:cstheme="minorHAnsi"/>
          <w:b/>
          <w:sz w:val="18"/>
          <w:szCs w:val="18"/>
          <w:lang w:val="cs-CZ"/>
        </w:rPr>
        <w:t>2.8. Technologia produkcji znaków</w:t>
      </w:r>
    </w:p>
    <w:p w14:paraId="10068B3C" w14:textId="77777777" w:rsidR="00DD7724" w:rsidRPr="006D6AAF" w:rsidRDefault="00DD7724" w:rsidP="00DD7724">
      <w:pPr>
        <w:numPr>
          <w:ilvl w:val="12"/>
          <w:numId w:val="0"/>
        </w:numPr>
        <w:rPr>
          <w:rFonts w:asciiTheme="minorHAnsi" w:hAnsiTheme="minorHAnsi" w:cstheme="minorHAnsi"/>
          <w:sz w:val="18"/>
          <w:szCs w:val="18"/>
          <w:lang w:val="cs-CZ"/>
        </w:rPr>
      </w:pPr>
      <w:r w:rsidRPr="006D6AAF">
        <w:rPr>
          <w:rFonts w:asciiTheme="minorHAnsi" w:hAnsiTheme="minorHAnsi" w:cstheme="minorHAnsi"/>
          <w:b/>
          <w:sz w:val="18"/>
          <w:szCs w:val="18"/>
          <w:lang w:val="cs-CZ"/>
        </w:rPr>
        <w:t>2.8.1. Nanoszenie lic na tarcze znaków</w:t>
      </w:r>
    </w:p>
    <w:p w14:paraId="661836CA" w14:textId="77777777" w:rsidR="00DD7724" w:rsidRPr="006D6AAF" w:rsidRDefault="00DD7724" w:rsidP="00DD7724">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Nanoszenie lic na tarcze znaków będzie odbywać się zgodnie z zaleceniami producenta zastosowanych folii odblaskowych. Powierzchnie tarcz, przed naniesieniem lic wszystkich rodzajów znaków, zostaną dokładnie odtłuszczone i odpowiednio przygotowane.</w:t>
      </w:r>
    </w:p>
    <w:p w14:paraId="49FAD3DA" w14:textId="77777777" w:rsidR="00DD7724" w:rsidRPr="006D6AAF" w:rsidRDefault="00DD7724" w:rsidP="00DD7724">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Lica wykonane z folii odblaskowej typu 2 muszą posiadać zabezpieczone krawędzie przed penetracją zanieczyszczeń poprzez zabezpieczenie mechaniczne, chemiczne (środek chemiczny kompatybilny z rodzajem folii) lub poprzez nadklejenie naddatku folii transparentnej.</w:t>
      </w:r>
    </w:p>
    <w:p w14:paraId="369E1E53" w14:textId="77777777" w:rsidR="00DD7724" w:rsidRPr="006D6AAF" w:rsidRDefault="00DD7724" w:rsidP="00DD7724">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Zastosowana do wykonania lic znaków folia odblaskowa powinna wykazywać pełne związanie z tarczą znaku przez cały deklarowany okres trwałości znaku. Niedopuszczalne są lokalne niedoklejenia, odklejenia, złuszczenia lub odstawanie lica znaku na krawędziach lub na powierzchni tarczy znaku. Adhezja folii do powierzchni tarczy znaku powinna uniemożliwiać odklejenie lub oderwanie folii od tarczy.</w:t>
      </w:r>
    </w:p>
    <w:p w14:paraId="6AFE1E9B" w14:textId="77777777" w:rsidR="00DD7724" w:rsidRPr="006D6AAF" w:rsidRDefault="00DD7724" w:rsidP="00DD7724">
      <w:pPr>
        <w:numPr>
          <w:ilvl w:val="12"/>
          <w:numId w:val="0"/>
        </w:numPr>
        <w:rPr>
          <w:rFonts w:asciiTheme="minorHAnsi" w:hAnsiTheme="minorHAnsi" w:cstheme="minorHAnsi"/>
          <w:b/>
          <w:sz w:val="18"/>
          <w:szCs w:val="18"/>
          <w:lang w:val="cs-CZ"/>
        </w:rPr>
      </w:pPr>
      <w:r w:rsidRPr="006D6AAF">
        <w:rPr>
          <w:rFonts w:asciiTheme="minorHAnsi" w:hAnsiTheme="minorHAnsi" w:cstheme="minorHAnsi"/>
          <w:b/>
          <w:sz w:val="18"/>
          <w:szCs w:val="18"/>
          <w:lang w:val="cs-CZ"/>
        </w:rPr>
        <w:t>2.8.2. Obróbka barwna lic znaków</w:t>
      </w:r>
    </w:p>
    <w:p w14:paraId="31E912F3"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Technologia nanoszenia treści na licach znaków powinna być zgodna z zaleceniami producenta zastosowanych folii odblaskowych. </w:t>
      </w:r>
    </w:p>
    <w:p w14:paraId="5588CAD2"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Przyjmuje się, że dla znaków wykonanych z folii typu 2 Wykonawca zastosuje technologię wykonania lica na bazie białej folii odblaskowej z naniesioną transparentną folią ploterową. Nie dopuszcza się klejenia tarcz znaków z kawałków folii nieuzasadnionych technologicznie (np. szerokość rolki i wielkość znaku).</w:t>
      </w:r>
    </w:p>
    <w:p w14:paraId="7BD9AC42"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 każdym przypadku, zastosowane folie będą chemicznie kompatybilne, aby nie zmniejszyć wymaganego okresu trwałości znaku poniżej:</w:t>
      </w:r>
    </w:p>
    <w:p w14:paraId="68B2553D" w14:textId="77777777" w:rsidR="00DD7724" w:rsidRPr="006D6AAF" w:rsidRDefault="00DD7724" w:rsidP="00E52230">
      <w:pPr>
        <w:numPr>
          <w:ilvl w:val="0"/>
          <w:numId w:val="407"/>
        </w:numPr>
        <w:ind w:left="360"/>
        <w:rPr>
          <w:rFonts w:asciiTheme="minorHAnsi" w:hAnsiTheme="minorHAnsi" w:cstheme="minorHAnsi"/>
          <w:sz w:val="18"/>
          <w:szCs w:val="18"/>
        </w:rPr>
      </w:pPr>
      <w:r w:rsidRPr="006D6AAF">
        <w:rPr>
          <w:rFonts w:asciiTheme="minorHAnsi" w:hAnsiTheme="minorHAnsi" w:cstheme="minorHAnsi"/>
          <w:sz w:val="18"/>
          <w:szCs w:val="18"/>
        </w:rPr>
        <w:t>7 lat dla lic wykonanych z folii typu 1</w:t>
      </w:r>
    </w:p>
    <w:p w14:paraId="1C7CE957" w14:textId="77777777" w:rsidR="00DD7724" w:rsidRPr="006D6AAF" w:rsidRDefault="00DD7724" w:rsidP="00E52230">
      <w:pPr>
        <w:numPr>
          <w:ilvl w:val="0"/>
          <w:numId w:val="407"/>
        </w:numPr>
        <w:ind w:left="360"/>
        <w:rPr>
          <w:rFonts w:asciiTheme="minorHAnsi" w:hAnsiTheme="minorHAnsi" w:cstheme="minorHAnsi"/>
          <w:sz w:val="18"/>
          <w:szCs w:val="18"/>
        </w:rPr>
      </w:pPr>
      <w:r w:rsidRPr="006D6AAF">
        <w:rPr>
          <w:rFonts w:asciiTheme="minorHAnsi" w:hAnsiTheme="minorHAnsi" w:cstheme="minorHAnsi"/>
          <w:sz w:val="18"/>
          <w:szCs w:val="18"/>
        </w:rPr>
        <w:t>10 lat dla lic wykonanych z folii typu 2.</w:t>
      </w:r>
    </w:p>
    <w:p w14:paraId="7F1082D2"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2.8.3. Nadawanie znakom cech identyfikacyjnych</w:t>
      </w:r>
    </w:p>
    <w:p w14:paraId="3777B8C9"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Każdy znak przeznaczony do montażu będzie posiadać na tylnej stronie tarczy naniesione w sposób trwały i czytelny następujące informacje:</w:t>
      </w:r>
    </w:p>
    <w:p w14:paraId="06F8D2A9" w14:textId="77777777" w:rsidR="00DD7724" w:rsidRPr="006D6AAF" w:rsidRDefault="00DD7724" w:rsidP="00E52230">
      <w:pPr>
        <w:numPr>
          <w:ilvl w:val="0"/>
          <w:numId w:val="401"/>
        </w:numPr>
        <w:rPr>
          <w:rFonts w:asciiTheme="minorHAnsi" w:hAnsiTheme="minorHAnsi" w:cstheme="minorHAnsi"/>
          <w:sz w:val="18"/>
          <w:szCs w:val="18"/>
        </w:rPr>
      </w:pPr>
      <w:r w:rsidRPr="006D6AAF">
        <w:rPr>
          <w:rFonts w:asciiTheme="minorHAnsi" w:hAnsiTheme="minorHAnsi" w:cstheme="minorHAnsi"/>
          <w:sz w:val="18"/>
          <w:szCs w:val="18"/>
        </w:rPr>
        <w:t>datę produkcji znaku</w:t>
      </w:r>
    </w:p>
    <w:p w14:paraId="12B6567E" w14:textId="77777777" w:rsidR="00DD7724" w:rsidRPr="006D6AAF" w:rsidRDefault="00DD7724" w:rsidP="00E52230">
      <w:pPr>
        <w:numPr>
          <w:ilvl w:val="0"/>
          <w:numId w:val="401"/>
        </w:numPr>
        <w:rPr>
          <w:rFonts w:asciiTheme="minorHAnsi" w:hAnsiTheme="minorHAnsi" w:cstheme="minorHAnsi"/>
          <w:sz w:val="18"/>
          <w:szCs w:val="18"/>
        </w:rPr>
      </w:pPr>
      <w:r w:rsidRPr="006D6AAF">
        <w:rPr>
          <w:rFonts w:asciiTheme="minorHAnsi" w:hAnsiTheme="minorHAnsi" w:cstheme="minorHAnsi"/>
          <w:sz w:val="18"/>
          <w:szCs w:val="18"/>
        </w:rPr>
        <w:t>nazwę lub znak handlowy Wykonawcy znaku</w:t>
      </w:r>
    </w:p>
    <w:p w14:paraId="7820E2FB" w14:textId="77777777" w:rsidR="00DD7724" w:rsidRPr="006D6AAF" w:rsidRDefault="00DD7724" w:rsidP="00E52230">
      <w:pPr>
        <w:numPr>
          <w:ilvl w:val="0"/>
          <w:numId w:val="401"/>
        </w:numPr>
        <w:rPr>
          <w:rFonts w:asciiTheme="minorHAnsi" w:hAnsiTheme="minorHAnsi" w:cstheme="minorHAnsi"/>
          <w:sz w:val="18"/>
          <w:szCs w:val="18"/>
        </w:rPr>
      </w:pPr>
      <w:r w:rsidRPr="006D6AAF">
        <w:rPr>
          <w:rFonts w:asciiTheme="minorHAnsi" w:hAnsiTheme="minorHAnsi" w:cstheme="minorHAnsi"/>
          <w:sz w:val="18"/>
          <w:szCs w:val="18"/>
        </w:rPr>
        <w:t>nazwę lub znak handlowy producenta użytej folii odblaskowej</w:t>
      </w:r>
    </w:p>
    <w:p w14:paraId="20B0B4C4" w14:textId="77777777" w:rsidR="00DD7724" w:rsidRPr="006D6AAF" w:rsidRDefault="00DD7724" w:rsidP="00E52230">
      <w:pPr>
        <w:numPr>
          <w:ilvl w:val="0"/>
          <w:numId w:val="401"/>
        </w:numPr>
        <w:rPr>
          <w:rFonts w:asciiTheme="minorHAnsi" w:hAnsiTheme="minorHAnsi" w:cstheme="minorHAnsi"/>
          <w:sz w:val="18"/>
          <w:szCs w:val="18"/>
        </w:rPr>
      </w:pPr>
      <w:r w:rsidRPr="006D6AAF">
        <w:rPr>
          <w:rFonts w:asciiTheme="minorHAnsi" w:hAnsiTheme="minorHAnsi" w:cstheme="minorHAnsi"/>
          <w:sz w:val="18"/>
          <w:szCs w:val="18"/>
        </w:rPr>
        <w:t>okres gwarancji odpowiedni dla użytego typu folii odblaskowej lica znaku i materiału tarczy znaku (tj. 7 lub 10 lat)</w:t>
      </w:r>
    </w:p>
    <w:p w14:paraId="3613872A" w14:textId="77777777" w:rsidR="00DD7724" w:rsidRPr="006D6AAF" w:rsidRDefault="00DD7724" w:rsidP="00E52230">
      <w:pPr>
        <w:numPr>
          <w:ilvl w:val="0"/>
          <w:numId w:val="401"/>
        </w:numPr>
        <w:rPr>
          <w:rFonts w:asciiTheme="minorHAnsi" w:hAnsiTheme="minorHAnsi" w:cstheme="minorHAnsi"/>
          <w:sz w:val="18"/>
          <w:szCs w:val="18"/>
        </w:rPr>
      </w:pPr>
      <w:r w:rsidRPr="006D6AAF">
        <w:rPr>
          <w:rFonts w:asciiTheme="minorHAnsi" w:hAnsiTheme="minorHAnsi" w:cstheme="minorHAnsi"/>
          <w:sz w:val="18"/>
          <w:szCs w:val="18"/>
        </w:rPr>
        <w:t>nazwę inwestora</w:t>
      </w:r>
    </w:p>
    <w:p w14:paraId="2635266F" w14:textId="77777777" w:rsidR="00DD7724" w:rsidRPr="006D6AAF" w:rsidRDefault="00DD7724" w:rsidP="00DD7724">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Napisy muszą być wykonane w sposób trwały i wyraźny, czytelny w normalnych warunkach przez cały okres użytkowania znaku</w:t>
      </w:r>
    </w:p>
    <w:p w14:paraId="6010316F" w14:textId="77777777" w:rsidR="00DD7724" w:rsidRPr="006D6AAF" w:rsidRDefault="00DD7724" w:rsidP="00DD7724">
      <w:pPr>
        <w:numPr>
          <w:ilvl w:val="12"/>
          <w:numId w:val="0"/>
        </w:numPr>
        <w:rPr>
          <w:rFonts w:asciiTheme="minorHAnsi" w:hAnsiTheme="minorHAnsi" w:cstheme="minorHAnsi"/>
          <w:b/>
          <w:bCs/>
          <w:sz w:val="18"/>
          <w:szCs w:val="18"/>
        </w:rPr>
      </w:pPr>
    </w:p>
    <w:p w14:paraId="6845699B"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2.10. Przechowywanie i składowanie materiałów</w:t>
      </w:r>
    </w:p>
    <w:p w14:paraId="49F149E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Wykonawca powinien zapewnić wszystkim materiałom warunki przechowywania i składowania zapewniające zachowanie ich jakości i przydatności do robót,</w:t>
      </w:r>
    </w:p>
    <w:p w14:paraId="48AE1B82"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Odpowiedzialność za wady materiałów powstałe w czasie przechowywania i składowania ponosi Wykonawca. Cement stosowany do wykonania fundamentów dla pionowych znaków drogowych powinien być przechowywany zgodnie z BN-88/6731-08.</w:t>
      </w:r>
    </w:p>
    <w:p w14:paraId="5A622138" w14:textId="3E3C5191"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Kruszywo do betonu należy przechowywać w warunkach zabezpieczających je przed zanieczyszczeniem oraz zmieszaniem z</w:t>
      </w:r>
      <w:r w:rsidR="0083750A">
        <w:rPr>
          <w:rFonts w:asciiTheme="minorHAnsi" w:hAnsiTheme="minorHAnsi" w:cstheme="minorHAnsi"/>
          <w:sz w:val="18"/>
          <w:szCs w:val="18"/>
        </w:rPr>
        <w:t> </w:t>
      </w:r>
      <w:r w:rsidRPr="006D6AAF">
        <w:rPr>
          <w:rFonts w:asciiTheme="minorHAnsi" w:hAnsiTheme="minorHAnsi" w:cstheme="minorHAnsi"/>
          <w:sz w:val="18"/>
          <w:szCs w:val="18"/>
        </w:rPr>
        <w:t>kruszywami innych klas.</w:t>
      </w:r>
    </w:p>
    <w:p w14:paraId="01A136C4"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Znaki powinny być przechowywane w pomieszczeniach suchych, z dala od materiałów działających korodująco i w warunkach zabezpieczających przed uszkodzeniami.</w:t>
      </w:r>
    </w:p>
    <w:p w14:paraId="20BEB361" w14:textId="77777777" w:rsidR="00DD7724" w:rsidRPr="006D6AAF" w:rsidRDefault="00DD7724" w:rsidP="00DD7724">
      <w:pPr>
        <w:numPr>
          <w:ilvl w:val="12"/>
          <w:numId w:val="0"/>
        </w:numPr>
        <w:rPr>
          <w:rFonts w:asciiTheme="minorHAnsi" w:hAnsiTheme="minorHAnsi" w:cstheme="minorHAnsi"/>
          <w:sz w:val="18"/>
          <w:szCs w:val="18"/>
        </w:rPr>
      </w:pPr>
    </w:p>
    <w:p w14:paraId="4EF4503A"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3. SPRZĘT</w:t>
      </w:r>
    </w:p>
    <w:p w14:paraId="0DB6AB0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ST D-M.00.00.00 „Wymagania ogólne” pkt. 3.</w:t>
      </w:r>
    </w:p>
    <w:p w14:paraId="33CD227C"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Roboty ziemne i montażowe związane z wykonaniem oznakowania będą wykonane przy użyciu sprzętu zatwierdzonego przez Inżyniera.</w:t>
      </w:r>
    </w:p>
    <w:p w14:paraId="5FB0C630" w14:textId="77777777" w:rsidR="00DD7724" w:rsidRPr="006D6AAF" w:rsidRDefault="00DD7724" w:rsidP="00DD7724">
      <w:pPr>
        <w:numPr>
          <w:ilvl w:val="12"/>
          <w:numId w:val="0"/>
        </w:numPr>
        <w:rPr>
          <w:rFonts w:asciiTheme="minorHAnsi" w:hAnsiTheme="minorHAnsi" w:cstheme="minorHAnsi"/>
          <w:b/>
          <w:sz w:val="18"/>
          <w:szCs w:val="18"/>
        </w:rPr>
      </w:pPr>
    </w:p>
    <w:p w14:paraId="1BB002CC"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4. TRANSPORT</w:t>
      </w:r>
    </w:p>
    <w:p w14:paraId="4A67FA0A"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ST D-M.00.00.00 "Wymagania ogólne" pkt. 4.</w:t>
      </w:r>
    </w:p>
    <w:p w14:paraId="11F038BD" w14:textId="24090E41"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Wykonawca zapewni wszelki środki i warunki techniczne zabezpieczające wykonane oznakowanie przed jakimkolwiek uszkodzeniem podczas transportu i montażu. Montaż oznakowania na drodze odbędzie się zgodnie z obowiązującymi w tym zakresie przepisami bezpieczeństwa i organizacji ruchu, pod nadzorem osób posiadających odpowiednie uprawnienia.</w:t>
      </w:r>
    </w:p>
    <w:p w14:paraId="47BD5BBD" w14:textId="77777777" w:rsidR="00DD7724" w:rsidRPr="006D6AAF" w:rsidRDefault="00DD7724" w:rsidP="00DD7724">
      <w:pPr>
        <w:numPr>
          <w:ilvl w:val="12"/>
          <w:numId w:val="0"/>
        </w:numPr>
        <w:rPr>
          <w:rFonts w:asciiTheme="minorHAnsi" w:hAnsiTheme="minorHAnsi" w:cstheme="minorHAnsi"/>
          <w:sz w:val="18"/>
          <w:szCs w:val="18"/>
        </w:rPr>
      </w:pPr>
    </w:p>
    <w:p w14:paraId="46753A86"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1A5310D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wykonywania Robót podano w ST D-M.00.00.00 "Wymagania ogólne" pkt.5.</w:t>
      </w:r>
    </w:p>
    <w:p w14:paraId="7FBA63CB"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5.1. Roboty przygotowawcze</w:t>
      </w:r>
    </w:p>
    <w:p w14:paraId="2C935277"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Przed przystąpieniem do robót należy wyznaczyć:</w:t>
      </w:r>
    </w:p>
    <w:p w14:paraId="2ACF727A" w14:textId="77777777" w:rsidR="00DD7724" w:rsidRPr="006D6AAF" w:rsidRDefault="00DD7724" w:rsidP="00E52230">
      <w:pPr>
        <w:numPr>
          <w:ilvl w:val="0"/>
          <w:numId w:val="410"/>
        </w:numPr>
        <w:ind w:left="360"/>
        <w:rPr>
          <w:rFonts w:asciiTheme="minorHAnsi" w:hAnsiTheme="minorHAnsi" w:cstheme="minorHAnsi"/>
          <w:sz w:val="18"/>
          <w:szCs w:val="18"/>
        </w:rPr>
      </w:pPr>
      <w:r w:rsidRPr="006D6AAF">
        <w:rPr>
          <w:rFonts w:asciiTheme="minorHAnsi" w:hAnsiTheme="minorHAnsi" w:cstheme="minorHAnsi"/>
          <w:sz w:val="18"/>
          <w:szCs w:val="18"/>
        </w:rPr>
        <w:t xml:space="preserve">lokalizację znaku, tj. jego </w:t>
      </w:r>
      <w:proofErr w:type="spellStart"/>
      <w:r w:rsidRPr="006D6AAF">
        <w:rPr>
          <w:rFonts w:asciiTheme="minorHAnsi" w:hAnsiTheme="minorHAnsi" w:cstheme="minorHAnsi"/>
          <w:sz w:val="18"/>
          <w:szCs w:val="18"/>
        </w:rPr>
        <w:t>pikietaż</w:t>
      </w:r>
      <w:proofErr w:type="spellEnd"/>
      <w:r w:rsidRPr="006D6AAF">
        <w:rPr>
          <w:rFonts w:asciiTheme="minorHAnsi" w:hAnsiTheme="minorHAnsi" w:cstheme="minorHAnsi"/>
          <w:sz w:val="18"/>
          <w:szCs w:val="18"/>
        </w:rPr>
        <w:t xml:space="preserve"> oraz odległość od krawędzi jezdni, krawędzi pobocza umocnionego lub pasa awaryjnego postoju,</w:t>
      </w:r>
    </w:p>
    <w:p w14:paraId="73678497" w14:textId="77777777" w:rsidR="00DD7724" w:rsidRPr="006D6AAF" w:rsidRDefault="00DD7724" w:rsidP="00E52230">
      <w:pPr>
        <w:numPr>
          <w:ilvl w:val="0"/>
          <w:numId w:val="410"/>
        </w:numPr>
        <w:ind w:left="360"/>
        <w:rPr>
          <w:rFonts w:asciiTheme="minorHAnsi" w:hAnsiTheme="minorHAnsi" w:cstheme="minorHAnsi"/>
          <w:sz w:val="18"/>
          <w:szCs w:val="18"/>
        </w:rPr>
      </w:pPr>
      <w:r w:rsidRPr="006D6AAF">
        <w:rPr>
          <w:rFonts w:asciiTheme="minorHAnsi" w:hAnsiTheme="minorHAnsi" w:cstheme="minorHAnsi"/>
          <w:sz w:val="18"/>
          <w:szCs w:val="18"/>
        </w:rPr>
        <w:t>wysokość zamocowania znaku na konstrukcji wsporczej. Punkty stabilizujące miejsca ustawienia znaków należy zabezpieczyć         w taki sposób, aby w czasie trwania i odbioru robót istniała możliwość sprawdzenia lokalizacji znaków.</w:t>
      </w:r>
    </w:p>
    <w:p w14:paraId="65567FA0"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Lokalizacja i wysokość zamocowania znaku powinny być zgodne z Dokumentacją Projektową oraz Załącznikiem Nr 1 do rozporządzenia Ministra Infrastruktury z dnia 3 lipca 2003 w sprawie szczegółowych warunków technicznych dla znaków i sygnałów drogowych oraz urządzeń bezpieczeństwa ruchu drogowego i warunków ich umieszczania na drogach (Dz.U. Nr 220 z dnia 23 grudnia 2003, poz. 218) – „Szczegółowe warunki techniczne dla znaków drogowych poziomych i warunki ich umieszczania na drogach”.</w:t>
      </w:r>
    </w:p>
    <w:p w14:paraId="426B172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Przy ustawianiu znaków pionowych wzdłuż odcinków z projektowanym oświetleniem drogowych roboty ziemne związane                          w wykonaniem dołów pod fundamenty konstrukcji wsporczych znaków należy prowadzić ręcznie z uwagi na przebieg urządzeń infrastruktury w gruncie.</w:t>
      </w:r>
    </w:p>
    <w:p w14:paraId="21653BCB"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5.2. Wykonanie oznakowanie</w:t>
      </w:r>
    </w:p>
    <w:p w14:paraId="43B3ACC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Wykonanie oznakowania będzie zgodne z Dokumentacją Projektową. Organizacja i sposób wykonania robót ziemnych i montażowych będzie zgodna z poleceniami Inżyniera.</w:t>
      </w:r>
    </w:p>
    <w:p w14:paraId="5EF8BD9D"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Wysokość umieszczenia znaków, mierzona od poziomu pobocza lub chodnika do dolnej krawędzi znaku ustala się na:</w:t>
      </w:r>
    </w:p>
    <w:p w14:paraId="078F1006" w14:textId="77777777" w:rsidR="00DD7724" w:rsidRPr="006D6AAF" w:rsidRDefault="00DD7724" w:rsidP="00E52230">
      <w:pPr>
        <w:numPr>
          <w:ilvl w:val="0"/>
          <w:numId w:val="408"/>
        </w:numPr>
        <w:ind w:left="360"/>
        <w:rPr>
          <w:rFonts w:asciiTheme="minorHAnsi" w:hAnsiTheme="minorHAnsi" w:cstheme="minorHAnsi"/>
          <w:sz w:val="18"/>
          <w:szCs w:val="18"/>
        </w:rPr>
      </w:pPr>
      <w:smartTag w:uri="urn:schemas-microsoft-com:office:smarttags" w:element="metricconverter">
        <w:smartTagPr>
          <w:attr w:name="ProductID" w:val="2,2 m"/>
        </w:smartTagPr>
        <w:r w:rsidRPr="006D6AAF">
          <w:rPr>
            <w:rFonts w:asciiTheme="minorHAnsi" w:hAnsiTheme="minorHAnsi" w:cstheme="minorHAnsi"/>
            <w:sz w:val="18"/>
            <w:szCs w:val="18"/>
          </w:rPr>
          <w:t>2,2 m</w:t>
        </w:r>
      </w:smartTag>
      <w:r w:rsidRPr="006D6AAF">
        <w:rPr>
          <w:rFonts w:asciiTheme="minorHAnsi" w:hAnsiTheme="minorHAnsi" w:cstheme="minorHAnsi"/>
          <w:sz w:val="18"/>
          <w:szCs w:val="18"/>
        </w:rPr>
        <w:t xml:space="preserve"> przy występującym ruchu pieszym</w:t>
      </w:r>
    </w:p>
    <w:p w14:paraId="16665D72" w14:textId="77777777" w:rsidR="00DD7724" w:rsidRPr="006D6AAF" w:rsidRDefault="00DD7724" w:rsidP="00E52230">
      <w:pPr>
        <w:numPr>
          <w:ilvl w:val="0"/>
          <w:numId w:val="408"/>
        </w:numPr>
        <w:ind w:left="360"/>
        <w:rPr>
          <w:rFonts w:asciiTheme="minorHAnsi" w:hAnsiTheme="minorHAnsi" w:cstheme="minorHAnsi"/>
          <w:sz w:val="18"/>
          <w:szCs w:val="18"/>
        </w:rPr>
      </w:pPr>
      <w:smartTag w:uri="urn:schemas-microsoft-com:office:smarttags" w:element="metricconverter">
        <w:smartTagPr>
          <w:attr w:name="ProductID" w:val="2,0 m"/>
        </w:smartTagPr>
        <w:r w:rsidRPr="006D6AAF">
          <w:rPr>
            <w:rFonts w:asciiTheme="minorHAnsi" w:hAnsiTheme="minorHAnsi" w:cstheme="minorHAnsi"/>
            <w:sz w:val="18"/>
            <w:szCs w:val="18"/>
          </w:rPr>
          <w:t>2,0 m</w:t>
        </w:r>
      </w:smartTag>
      <w:r w:rsidRPr="006D6AAF">
        <w:rPr>
          <w:rFonts w:asciiTheme="minorHAnsi" w:hAnsiTheme="minorHAnsi" w:cstheme="minorHAnsi"/>
          <w:sz w:val="18"/>
          <w:szCs w:val="18"/>
        </w:rPr>
        <w:t xml:space="preserve"> w pozostałych przypadkach.</w:t>
      </w:r>
    </w:p>
    <w:p w14:paraId="701B98C8"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Przy występującym ruchu pieszym, konstrukcja wsporcza nie może ograniczać przekroju chodnika lub pobocza. W takim przypadku należy przewidzieć zastosowanie konstrukcji wysięgnikowej. Decyzję podejmie Inżynier.</w:t>
      </w:r>
    </w:p>
    <w:p w14:paraId="6DC11D99"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5.4. Lokalizacja znaków w przekroju poprzecznym</w:t>
      </w:r>
    </w:p>
    <w:p w14:paraId="24997AFB" w14:textId="77777777" w:rsidR="00DD7724" w:rsidRPr="006D6AAF" w:rsidRDefault="00DD7724" w:rsidP="00E52230">
      <w:pPr>
        <w:numPr>
          <w:ilvl w:val="0"/>
          <w:numId w:val="411"/>
        </w:numPr>
        <w:ind w:left="360"/>
        <w:rPr>
          <w:rFonts w:asciiTheme="minorHAnsi" w:hAnsiTheme="minorHAnsi" w:cstheme="minorHAnsi"/>
          <w:sz w:val="18"/>
          <w:szCs w:val="18"/>
        </w:rPr>
      </w:pPr>
      <w:r w:rsidRPr="006D6AAF">
        <w:rPr>
          <w:rFonts w:asciiTheme="minorHAnsi" w:hAnsiTheme="minorHAnsi" w:cstheme="minorHAnsi"/>
          <w:sz w:val="18"/>
          <w:szCs w:val="18"/>
        </w:rPr>
        <w:t xml:space="preserve">Na odcinkach dróg z poboczami pionową krawędź znaku (wewnętrzną w stosunku do drogi) należy odsunąć na zewnątrz krawędzi korony drogi na odległość minimum </w:t>
      </w:r>
      <w:smartTag w:uri="urn:schemas-microsoft-com:office:smarttags" w:element="metricconverter">
        <w:smartTagPr>
          <w:attr w:name="ProductID" w:val="0,5 m"/>
        </w:smartTagPr>
        <w:r w:rsidRPr="006D6AAF">
          <w:rPr>
            <w:rFonts w:asciiTheme="minorHAnsi" w:hAnsiTheme="minorHAnsi" w:cstheme="minorHAnsi"/>
            <w:sz w:val="18"/>
            <w:szCs w:val="18"/>
          </w:rPr>
          <w:t>0,5 m</w:t>
        </w:r>
      </w:smartTag>
      <w:r w:rsidRPr="006D6AAF">
        <w:rPr>
          <w:rFonts w:asciiTheme="minorHAnsi" w:hAnsiTheme="minorHAnsi" w:cstheme="minorHAnsi"/>
          <w:sz w:val="18"/>
          <w:szCs w:val="18"/>
        </w:rPr>
        <w:t>. W razie potrzeby należy usunąć gałęzie.</w:t>
      </w:r>
    </w:p>
    <w:p w14:paraId="2F0FC787" w14:textId="77777777" w:rsidR="00DD7724" w:rsidRPr="006D6AAF" w:rsidRDefault="00DD7724" w:rsidP="00E52230">
      <w:pPr>
        <w:numPr>
          <w:ilvl w:val="0"/>
          <w:numId w:val="411"/>
        </w:numPr>
        <w:ind w:left="360"/>
        <w:rPr>
          <w:rFonts w:asciiTheme="minorHAnsi" w:hAnsiTheme="minorHAnsi" w:cstheme="minorHAnsi"/>
          <w:sz w:val="18"/>
          <w:szCs w:val="18"/>
        </w:rPr>
      </w:pPr>
      <w:r w:rsidRPr="006D6AAF">
        <w:rPr>
          <w:rFonts w:asciiTheme="minorHAnsi" w:hAnsiTheme="minorHAnsi" w:cstheme="minorHAnsi"/>
          <w:sz w:val="18"/>
          <w:szCs w:val="18"/>
        </w:rPr>
        <w:t xml:space="preserve">Na odcinkach dróg z chodnikami lub przy braku widoczności znaku (np. drzewa zasłaniające znak) dopuszcza się odległość pionową krawędzi znaku od krawędzi pasa ruchu, pasa awaryjnego lub utwardzonego pobocza minimum </w:t>
      </w:r>
      <w:smartTag w:uri="urn:schemas-microsoft-com:office:smarttags" w:element="metricconverter">
        <w:smartTagPr>
          <w:attr w:name="ProductID" w:val="0,5 m"/>
        </w:smartTagPr>
        <w:r w:rsidRPr="006D6AAF">
          <w:rPr>
            <w:rFonts w:asciiTheme="minorHAnsi" w:hAnsiTheme="minorHAnsi" w:cstheme="minorHAnsi"/>
            <w:sz w:val="18"/>
            <w:szCs w:val="18"/>
          </w:rPr>
          <w:t>0,5 m</w:t>
        </w:r>
      </w:smartTag>
      <w:r w:rsidRPr="006D6AAF">
        <w:rPr>
          <w:rFonts w:asciiTheme="minorHAnsi" w:hAnsiTheme="minorHAnsi" w:cstheme="minorHAnsi"/>
          <w:sz w:val="18"/>
          <w:szCs w:val="18"/>
        </w:rPr>
        <w:t xml:space="preserve"> po uzgodnieniu z Inżynierem.</w:t>
      </w:r>
    </w:p>
    <w:p w14:paraId="0B663F71"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5.5. Widoczność znaku</w:t>
      </w:r>
    </w:p>
    <w:p w14:paraId="6C9C8AC5"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Przy lokalizowaniu znaku Wykonawca zobowiązany jest:</w:t>
      </w:r>
    </w:p>
    <w:p w14:paraId="4C8494A9" w14:textId="5D765D12" w:rsidR="00DD7724" w:rsidRPr="006D6AAF" w:rsidRDefault="00DD7724" w:rsidP="00E52230">
      <w:pPr>
        <w:pStyle w:val="Akapitzlist"/>
        <w:numPr>
          <w:ilvl w:val="0"/>
          <w:numId w:val="412"/>
        </w:numPr>
        <w:ind w:left="360"/>
        <w:rPr>
          <w:rFonts w:asciiTheme="minorHAnsi" w:hAnsiTheme="minorHAnsi" w:cstheme="minorHAnsi"/>
          <w:sz w:val="18"/>
          <w:szCs w:val="18"/>
        </w:rPr>
      </w:pPr>
      <w:r w:rsidRPr="006D6AAF">
        <w:rPr>
          <w:rFonts w:asciiTheme="minorHAnsi" w:hAnsiTheme="minorHAnsi" w:cstheme="minorHAnsi"/>
          <w:sz w:val="18"/>
          <w:szCs w:val="18"/>
        </w:rPr>
        <w:t>w rejonie skrzyżowań sprawdzić, czy lokalizacja znaku nie powoduje ograniczenia widoczności na wlotach głównych i</w:t>
      </w:r>
      <w:r w:rsidR="00507EB3" w:rsidRPr="006D6AAF">
        <w:rPr>
          <w:rFonts w:asciiTheme="minorHAnsi" w:hAnsiTheme="minorHAnsi" w:cstheme="minorHAnsi"/>
          <w:sz w:val="18"/>
          <w:szCs w:val="18"/>
        </w:rPr>
        <w:t> </w:t>
      </w:r>
      <w:r w:rsidRPr="006D6AAF">
        <w:rPr>
          <w:rFonts w:asciiTheme="minorHAnsi" w:hAnsiTheme="minorHAnsi" w:cstheme="minorHAnsi"/>
          <w:sz w:val="18"/>
          <w:szCs w:val="18"/>
        </w:rPr>
        <w:t>podporządkowanych;</w:t>
      </w:r>
    </w:p>
    <w:p w14:paraId="15480338" w14:textId="77777777" w:rsidR="00DD7724" w:rsidRPr="006D6AAF" w:rsidRDefault="00DD7724" w:rsidP="00E52230">
      <w:pPr>
        <w:pStyle w:val="Akapitzlist"/>
        <w:numPr>
          <w:ilvl w:val="0"/>
          <w:numId w:val="412"/>
        </w:numPr>
        <w:ind w:left="360"/>
        <w:rPr>
          <w:rFonts w:asciiTheme="minorHAnsi" w:hAnsiTheme="minorHAnsi" w:cstheme="minorHAnsi"/>
          <w:sz w:val="18"/>
          <w:szCs w:val="18"/>
        </w:rPr>
      </w:pPr>
      <w:r w:rsidRPr="006D6AAF">
        <w:rPr>
          <w:rFonts w:asciiTheme="minorHAnsi" w:hAnsiTheme="minorHAnsi" w:cstheme="minorHAnsi"/>
          <w:sz w:val="18"/>
          <w:szCs w:val="18"/>
        </w:rPr>
        <w:t>sprawdzić, czy znaki istniejące nie zasłaniają lub nie są zasłaniane przez montowane, a w razie konieczności dokonać korekty ich lokalizacji;</w:t>
      </w:r>
    </w:p>
    <w:p w14:paraId="06B03D6F" w14:textId="77777777" w:rsidR="00DD7724" w:rsidRPr="006D6AAF" w:rsidRDefault="00DD7724" w:rsidP="00E52230">
      <w:pPr>
        <w:pStyle w:val="Akapitzlist"/>
        <w:numPr>
          <w:ilvl w:val="0"/>
          <w:numId w:val="412"/>
        </w:numPr>
        <w:ind w:left="360"/>
        <w:rPr>
          <w:rFonts w:asciiTheme="minorHAnsi" w:hAnsiTheme="minorHAnsi" w:cstheme="minorHAnsi"/>
          <w:sz w:val="18"/>
          <w:szCs w:val="18"/>
        </w:rPr>
      </w:pPr>
      <w:r w:rsidRPr="006D6AAF">
        <w:rPr>
          <w:rFonts w:asciiTheme="minorHAnsi" w:hAnsiTheme="minorHAnsi" w:cstheme="minorHAnsi"/>
          <w:sz w:val="18"/>
          <w:szCs w:val="18"/>
        </w:rPr>
        <w:t>dokonać wycięcia gałęzi, jeżeli powodują one zasłonięcie znaku.</w:t>
      </w:r>
    </w:p>
    <w:p w14:paraId="323186BE"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5.6. Tolerancje ustawienia znaku pionowego</w:t>
      </w:r>
    </w:p>
    <w:p w14:paraId="310B0270"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Konstrukcje wsporcze znaków powinny być wykonane zgodnie z Dokumentacją Projektową lub wskazaniami Inżyniera.</w:t>
      </w:r>
    </w:p>
    <w:p w14:paraId="0E694D3F"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Dopuszczalne tolerancje ustawienia znaku:</w:t>
      </w:r>
    </w:p>
    <w:p w14:paraId="78C51318"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 xml:space="preserve">odchyłka od pionu, nie więcej niż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1</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w:t>
      </w:r>
    </w:p>
    <w:p w14:paraId="3B7A7C2D"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 xml:space="preserve">odchyłka w wysokości umieszczenia znaku, nie więcej niż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2cm,</w:t>
      </w:r>
    </w:p>
    <w:p w14:paraId="64FA98F2"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 xml:space="preserve">odchyłka w odległości ustawienia znaku od krawędzi jezdni utwardzonego pobocza lub pasa awaryjnego postoju, nie więcej niż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5cm, przy zachowaniu minimalnej odległości umieszczenia znaku zgodnie z Załącznikiem Nr 1 do rozporządzenia Ministra Infrastruktury z dnia 3 lipca 2003 w sprawie szczegółowych warunków technicznych dla znaków i sygnałów drogowych oraz urządzeń bezpieczeństwa ruchu drogowego i warunków ich umieszczania na drogach (Dz. U. Nr 220 z dnia 23 grudnia 2003, poz. 218) – „Szczegółowe warunki techniczne dla znaków drogowych poziomych i warunki ich umieszczania na drogach”.</w:t>
      </w:r>
    </w:p>
    <w:p w14:paraId="7CCA6A81"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5.7. Połączenie tarczy znaku z konstrukcją wsporczą</w:t>
      </w:r>
    </w:p>
    <w:p w14:paraId="7C64DAF5"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Tarcza znaku musi być zamocowana do konstrukcji wsporczej lub konstrukcji bramowej w sposób uniemożliwiający jej przesunięcie lub obrót. Materiał i sposób wykonania połączenia tarczy znaku z konstrukcją wsporczą musi umożliwiać, przy użyciu odpowiednich narzędzi, odłączenie tarczy znaku od tej konstrukcji przez cały okres użytkowania znaku.</w:t>
      </w:r>
    </w:p>
    <w:p w14:paraId="4430F233" w14:textId="1E74FA84"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Na drogach i obszarach, na których występują częste przypadki dewastacji znaków, zaleca się stosowanie elementów złącznych o</w:t>
      </w:r>
      <w:r w:rsidR="00507EB3" w:rsidRPr="006D6AAF">
        <w:rPr>
          <w:rFonts w:asciiTheme="minorHAnsi" w:hAnsiTheme="minorHAnsi" w:cstheme="minorHAnsi"/>
          <w:sz w:val="18"/>
          <w:szCs w:val="18"/>
        </w:rPr>
        <w:t> </w:t>
      </w:r>
      <w:r w:rsidRPr="006D6AAF">
        <w:rPr>
          <w:rFonts w:asciiTheme="minorHAnsi" w:hAnsiTheme="minorHAnsi" w:cstheme="minorHAnsi"/>
          <w:sz w:val="18"/>
          <w:szCs w:val="18"/>
        </w:rPr>
        <w:t>konstrukcji uniemożliwiającej lub znacznie utrudniającej ich rozłączenie przez osoby niepowołane.</w:t>
      </w:r>
    </w:p>
    <w:p w14:paraId="24C8587C"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Tarcza znaku składanego musi wykazywać pełną integralność podczas najechania przez pojazd w każdych warunkach kolizji.                     W szczególności - żaden z segmentów lub elementów tarczy nie może się od niej odłączać w sposób powodujący narażenie kogokolwiek na niebezpieczeństwo lub szkodę.</w:t>
      </w:r>
    </w:p>
    <w:p w14:paraId="34F74B3D"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lastRenderedPageBreak/>
        <w:t>Nie dopuszcza się zamocowania znaku do konstrukcji wsporczej w sposób wymagający bezpośredniego przeprowadzenia śrub mocujących przez lico znaku.</w:t>
      </w:r>
    </w:p>
    <w:p w14:paraId="0E0E33DC"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5.8. Trwałość wykonania znaku pionowego</w:t>
      </w:r>
    </w:p>
    <w:p w14:paraId="51E84A73"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Znak drogowy pionowy musi być wykonany w sposób trwały, zapewniający pełną czytelność przedstawionego na nim symbolu lub napisu w całym okresie jego użytkowania, przy czym wpływy zewnętrzne działające na znak, nie mogą powodować zniekształcenia treści znaku.</w:t>
      </w:r>
    </w:p>
    <w:p w14:paraId="577CFB3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Wymagane okresy trwałości znaków:</w:t>
      </w:r>
    </w:p>
    <w:p w14:paraId="70BE33DC" w14:textId="77777777" w:rsidR="00DD7724" w:rsidRPr="006D6AAF" w:rsidRDefault="00DD7724" w:rsidP="00E52230">
      <w:pPr>
        <w:numPr>
          <w:ilvl w:val="0"/>
          <w:numId w:val="413"/>
        </w:numPr>
        <w:ind w:left="360"/>
        <w:rPr>
          <w:rFonts w:asciiTheme="minorHAnsi" w:hAnsiTheme="minorHAnsi" w:cstheme="minorHAnsi"/>
          <w:sz w:val="18"/>
          <w:szCs w:val="18"/>
        </w:rPr>
      </w:pPr>
      <w:r w:rsidRPr="006D6AAF">
        <w:rPr>
          <w:rFonts w:asciiTheme="minorHAnsi" w:hAnsiTheme="minorHAnsi" w:cstheme="minorHAnsi"/>
          <w:sz w:val="18"/>
          <w:szCs w:val="18"/>
        </w:rPr>
        <w:t>7 lat dla lic wykonanych z folii typu 1</w:t>
      </w:r>
    </w:p>
    <w:p w14:paraId="4BD878AE" w14:textId="77777777" w:rsidR="00DD7724" w:rsidRPr="006D6AAF" w:rsidRDefault="00DD7724" w:rsidP="00E52230">
      <w:pPr>
        <w:numPr>
          <w:ilvl w:val="0"/>
          <w:numId w:val="413"/>
        </w:numPr>
        <w:ind w:left="360"/>
        <w:rPr>
          <w:rFonts w:asciiTheme="minorHAnsi" w:hAnsiTheme="minorHAnsi" w:cstheme="minorHAnsi"/>
          <w:sz w:val="18"/>
          <w:szCs w:val="18"/>
        </w:rPr>
      </w:pPr>
      <w:r w:rsidRPr="006D6AAF">
        <w:rPr>
          <w:rFonts w:asciiTheme="minorHAnsi" w:hAnsiTheme="minorHAnsi" w:cstheme="minorHAnsi"/>
          <w:sz w:val="18"/>
          <w:szCs w:val="18"/>
        </w:rPr>
        <w:t>10 lat dla znaków z licami wykonanymi z folii typu 2.</w:t>
      </w:r>
    </w:p>
    <w:p w14:paraId="4A9A8B7E" w14:textId="77777777" w:rsidR="00DD7724" w:rsidRPr="006D6AAF" w:rsidRDefault="00DD7724" w:rsidP="00DD7724">
      <w:pPr>
        <w:numPr>
          <w:ilvl w:val="12"/>
          <w:numId w:val="0"/>
        </w:numPr>
        <w:rPr>
          <w:rFonts w:asciiTheme="minorHAnsi" w:hAnsiTheme="minorHAnsi" w:cstheme="minorHAnsi"/>
          <w:b/>
          <w:sz w:val="18"/>
          <w:szCs w:val="18"/>
        </w:rPr>
      </w:pPr>
    </w:p>
    <w:p w14:paraId="25E64A46"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6. KONTROLA JAKOŚCI ROBÓT</w:t>
      </w:r>
    </w:p>
    <w:p w14:paraId="0EBC2FA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ST D-M.00.00.00 "Wymagania ogólne" pkt. 6.</w:t>
      </w:r>
    </w:p>
    <w:p w14:paraId="647DEE4A"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6.1. Badania materiałów</w:t>
      </w:r>
    </w:p>
    <w:p w14:paraId="4E2B830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Przed przystąpieniem do wykonania robót Wykonawca przedstawi Inżynierowi Aprobaty Techniczne lub deklaracje zgodności                     z przedmiotowymi normami.</w:t>
      </w:r>
    </w:p>
    <w:p w14:paraId="764F27FE"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6.2. Badania w czasie wykonywania robót</w:t>
      </w:r>
    </w:p>
    <w:p w14:paraId="55BE23CC"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6.2.1. Badania materiałów w czasie wykonywania robót</w:t>
      </w:r>
    </w:p>
    <w:p w14:paraId="7A7031E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Wszystkie materiały dostarczone na budowę z aprobatą techniczną lub z deklaracją zgodności wydaną przez producenta powinny być sprawdzone w zakresie powierzchni wyrobu i jego wymiarów.</w:t>
      </w:r>
    </w:p>
    <w:p w14:paraId="3D387C16"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Częstotliwość badań i ocena ich wyników powinna być zgodna z ustaleniami tablicy 1.</w:t>
      </w:r>
    </w:p>
    <w:p w14:paraId="3AFD1EF3" w14:textId="77777777" w:rsidR="00DD7724" w:rsidRPr="006D6AAF" w:rsidRDefault="00DD7724" w:rsidP="00DD7724">
      <w:pPr>
        <w:numPr>
          <w:ilvl w:val="12"/>
          <w:numId w:val="0"/>
        </w:numPr>
        <w:rPr>
          <w:rFonts w:asciiTheme="minorHAnsi" w:hAnsiTheme="minorHAnsi" w:cstheme="minorHAnsi"/>
          <w:sz w:val="18"/>
          <w:szCs w:val="18"/>
        </w:rPr>
      </w:pPr>
    </w:p>
    <w:p w14:paraId="1B992AA5"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Tablica 1. Częstotliwość badań przy sprawdzeniu powierzchni i wymiarów wyrobów dostarczonych przez producentów:</w:t>
      </w:r>
    </w:p>
    <w:tbl>
      <w:tblPr>
        <w:tblW w:w="9703" w:type="dxa"/>
        <w:tblInd w:w="70"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496"/>
        <w:gridCol w:w="1701"/>
        <w:gridCol w:w="1763"/>
        <w:gridCol w:w="3402"/>
        <w:gridCol w:w="2341"/>
      </w:tblGrid>
      <w:tr w:rsidR="00DD7724" w:rsidRPr="006D6AAF" w14:paraId="7727C641" w14:textId="77777777" w:rsidTr="00507EB3">
        <w:tc>
          <w:tcPr>
            <w:tcW w:w="496" w:type="dxa"/>
            <w:tcBorders>
              <w:top w:val="single" w:sz="6" w:space="0" w:color="auto"/>
              <w:bottom w:val="double" w:sz="6" w:space="0" w:color="auto"/>
              <w:right w:val="nil"/>
            </w:tcBorders>
          </w:tcPr>
          <w:p w14:paraId="5E05B1AA"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Lp.</w:t>
            </w:r>
          </w:p>
        </w:tc>
        <w:tc>
          <w:tcPr>
            <w:tcW w:w="1701" w:type="dxa"/>
            <w:tcBorders>
              <w:top w:val="single" w:sz="6" w:space="0" w:color="auto"/>
              <w:left w:val="single" w:sz="6" w:space="0" w:color="auto"/>
              <w:bottom w:val="double" w:sz="6" w:space="0" w:color="auto"/>
              <w:right w:val="single" w:sz="6" w:space="0" w:color="auto"/>
            </w:tcBorders>
          </w:tcPr>
          <w:p w14:paraId="1B7DA9AA"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Rodzaj badania</w:t>
            </w:r>
          </w:p>
        </w:tc>
        <w:tc>
          <w:tcPr>
            <w:tcW w:w="1763" w:type="dxa"/>
            <w:tcBorders>
              <w:top w:val="single" w:sz="6" w:space="0" w:color="auto"/>
              <w:left w:val="nil"/>
              <w:bottom w:val="double" w:sz="6" w:space="0" w:color="auto"/>
              <w:right w:val="nil"/>
            </w:tcBorders>
          </w:tcPr>
          <w:p w14:paraId="3EE2AF9B"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Liczba badań</w:t>
            </w:r>
          </w:p>
        </w:tc>
        <w:tc>
          <w:tcPr>
            <w:tcW w:w="3402" w:type="dxa"/>
            <w:tcBorders>
              <w:top w:val="single" w:sz="6" w:space="0" w:color="auto"/>
              <w:left w:val="single" w:sz="6" w:space="0" w:color="auto"/>
              <w:bottom w:val="double" w:sz="6" w:space="0" w:color="auto"/>
              <w:right w:val="single" w:sz="6" w:space="0" w:color="auto"/>
            </w:tcBorders>
          </w:tcPr>
          <w:p w14:paraId="1977A6C7"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Opis badań</w:t>
            </w:r>
          </w:p>
        </w:tc>
        <w:tc>
          <w:tcPr>
            <w:tcW w:w="2341" w:type="dxa"/>
            <w:tcBorders>
              <w:top w:val="single" w:sz="6" w:space="0" w:color="auto"/>
              <w:left w:val="nil"/>
              <w:bottom w:val="double" w:sz="6" w:space="0" w:color="auto"/>
            </w:tcBorders>
          </w:tcPr>
          <w:p w14:paraId="1E45CF20"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Ocena wyników badań</w:t>
            </w:r>
          </w:p>
        </w:tc>
      </w:tr>
      <w:tr w:rsidR="00DD7724" w:rsidRPr="006D6AAF" w14:paraId="7CAFC9FD" w14:textId="77777777" w:rsidTr="00507EB3">
        <w:trPr>
          <w:cantSplit/>
        </w:trPr>
        <w:tc>
          <w:tcPr>
            <w:tcW w:w="496" w:type="dxa"/>
            <w:tcBorders>
              <w:top w:val="nil"/>
              <w:bottom w:val="single" w:sz="6" w:space="0" w:color="auto"/>
              <w:right w:val="single" w:sz="6" w:space="0" w:color="auto"/>
            </w:tcBorders>
          </w:tcPr>
          <w:p w14:paraId="4BED9E54"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1</w:t>
            </w:r>
          </w:p>
        </w:tc>
        <w:tc>
          <w:tcPr>
            <w:tcW w:w="1701" w:type="dxa"/>
            <w:tcBorders>
              <w:top w:val="nil"/>
              <w:left w:val="nil"/>
              <w:bottom w:val="nil"/>
              <w:right w:val="single" w:sz="6" w:space="0" w:color="auto"/>
            </w:tcBorders>
          </w:tcPr>
          <w:p w14:paraId="75DFD9F3"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Sprawdzenie powierzchni</w:t>
            </w:r>
          </w:p>
        </w:tc>
        <w:tc>
          <w:tcPr>
            <w:tcW w:w="1763" w:type="dxa"/>
            <w:vMerge w:val="restart"/>
            <w:tcBorders>
              <w:top w:val="nil"/>
              <w:left w:val="nil"/>
              <w:right w:val="single" w:sz="6" w:space="0" w:color="auto"/>
            </w:tcBorders>
            <w:vAlign w:val="center"/>
          </w:tcPr>
          <w:p w14:paraId="27B92C86"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od 5 do 10 badań z wybranych losowo elementów w każdej dostarczonej partii</w:t>
            </w:r>
          </w:p>
          <w:p w14:paraId="05EDE43B"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 xml:space="preserve">wyrobów liczącej </w:t>
            </w:r>
          </w:p>
          <w:p w14:paraId="12594CDB"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do 1000 elementów</w:t>
            </w:r>
          </w:p>
        </w:tc>
        <w:tc>
          <w:tcPr>
            <w:tcW w:w="3402" w:type="dxa"/>
            <w:tcBorders>
              <w:top w:val="nil"/>
              <w:left w:val="nil"/>
              <w:bottom w:val="nil"/>
              <w:right w:val="single" w:sz="6" w:space="0" w:color="auto"/>
            </w:tcBorders>
          </w:tcPr>
          <w:p w14:paraId="06E6217D"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Powierzchnię zbadać nieuzbrojonym okiem. Do ew. sprawdzenia głębokości wad użyć dostępnych narzędzi (np. liniałów z czujnikiem, suwmiarek, mikrometrów itp.</w:t>
            </w:r>
          </w:p>
        </w:tc>
        <w:tc>
          <w:tcPr>
            <w:tcW w:w="2341" w:type="dxa"/>
            <w:vMerge w:val="restart"/>
            <w:tcBorders>
              <w:top w:val="nil"/>
              <w:left w:val="nil"/>
            </w:tcBorders>
          </w:tcPr>
          <w:p w14:paraId="459F672A"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 xml:space="preserve">Wyniki badań powinny być zgodne z wymaganiami </w:t>
            </w:r>
          </w:p>
          <w:p w14:paraId="0F459D4A"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punktu 2</w:t>
            </w:r>
          </w:p>
        </w:tc>
      </w:tr>
      <w:tr w:rsidR="00DD7724" w:rsidRPr="006D6AAF" w14:paraId="300F1F9E" w14:textId="77777777" w:rsidTr="00507EB3">
        <w:trPr>
          <w:cantSplit/>
        </w:trPr>
        <w:tc>
          <w:tcPr>
            <w:tcW w:w="496" w:type="dxa"/>
            <w:tcBorders>
              <w:top w:val="nil"/>
              <w:right w:val="nil"/>
            </w:tcBorders>
          </w:tcPr>
          <w:p w14:paraId="7EE4F242" w14:textId="77777777" w:rsidR="00DD7724" w:rsidRPr="006D6AAF" w:rsidRDefault="00DD7724" w:rsidP="00404C9A">
            <w:pPr>
              <w:numPr>
                <w:ilvl w:val="12"/>
                <w:numId w:val="0"/>
              </w:numPr>
              <w:jc w:val="center"/>
              <w:rPr>
                <w:rFonts w:asciiTheme="minorHAnsi" w:hAnsiTheme="minorHAnsi" w:cstheme="minorHAnsi"/>
                <w:sz w:val="18"/>
                <w:szCs w:val="18"/>
              </w:rPr>
            </w:pPr>
          </w:p>
          <w:p w14:paraId="302EB7DA" w14:textId="77777777" w:rsidR="00DD7724" w:rsidRPr="006D6AAF" w:rsidRDefault="00DD7724" w:rsidP="00404C9A">
            <w:pPr>
              <w:numPr>
                <w:ilvl w:val="12"/>
                <w:numId w:val="0"/>
              </w:numPr>
              <w:jc w:val="center"/>
              <w:rPr>
                <w:rFonts w:asciiTheme="minorHAnsi" w:hAnsiTheme="minorHAnsi" w:cstheme="minorHAnsi"/>
                <w:sz w:val="18"/>
                <w:szCs w:val="18"/>
              </w:rPr>
            </w:pPr>
            <w:r w:rsidRPr="006D6AAF">
              <w:rPr>
                <w:rFonts w:asciiTheme="minorHAnsi" w:hAnsiTheme="minorHAnsi" w:cstheme="minorHAnsi"/>
                <w:sz w:val="18"/>
                <w:szCs w:val="18"/>
              </w:rPr>
              <w:t>2</w:t>
            </w:r>
          </w:p>
        </w:tc>
        <w:tc>
          <w:tcPr>
            <w:tcW w:w="1701" w:type="dxa"/>
            <w:tcBorders>
              <w:top w:val="single" w:sz="6" w:space="0" w:color="auto"/>
              <w:left w:val="single" w:sz="6" w:space="0" w:color="auto"/>
              <w:bottom w:val="single" w:sz="6" w:space="0" w:color="auto"/>
              <w:right w:val="single" w:sz="6" w:space="0" w:color="auto"/>
            </w:tcBorders>
          </w:tcPr>
          <w:p w14:paraId="0B4FF300" w14:textId="77777777" w:rsidR="00DD7724" w:rsidRPr="006D6AAF" w:rsidRDefault="00DD7724" w:rsidP="00404C9A">
            <w:pPr>
              <w:numPr>
                <w:ilvl w:val="12"/>
                <w:numId w:val="0"/>
              </w:numPr>
              <w:jc w:val="left"/>
              <w:rPr>
                <w:rFonts w:asciiTheme="minorHAnsi" w:hAnsiTheme="minorHAnsi" w:cstheme="minorHAnsi"/>
                <w:sz w:val="18"/>
                <w:szCs w:val="18"/>
              </w:rPr>
            </w:pPr>
          </w:p>
          <w:p w14:paraId="152A0172"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Sprawdzenie wymiarów</w:t>
            </w:r>
          </w:p>
        </w:tc>
        <w:tc>
          <w:tcPr>
            <w:tcW w:w="1763" w:type="dxa"/>
            <w:vMerge/>
            <w:tcBorders>
              <w:left w:val="nil"/>
              <w:right w:val="single" w:sz="6" w:space="0" w:color="auto"/>
            </w:tcBorders>
          </w:tcPr>
          <w:p w14:paraId="07863FF8" w14:textId="77777777" w:rsidR="00DD7724" w:rsidRPr="006D6AAF" w:rsidRDefault="00DD7724" w:rsidP="00404C9A">
            <w:pPr>
              <w:numPr>
                <w:ilvl w:val="12"/>
                <w:numId w:val="0"/>
              </w:numPr>
              <w:jc w:val="left"/>
              <w:rPr>
                <w:rFonts w:asciiTheme="minorHAnsi" w:hAnsiTheme="minorHAnsi" w:cstheme="minorHAnsi"/>
                <w:sz w:val="18"/>
                <w:szCs w:val="18"/>
              </w:rPr>
            </w:pPr>
          </w:p>
        </w:tc>
        <w:tc>
          <w:tcPr>
            <w:tcW w:w="3402" w:type="dxa"/>
            <w:tcBorders>
              <w:top w:val="single" w:sz="6" w:space="0" w:color="auto"/>
              <w:left w:val="single" w:sz="6" w:space="0" w:color="auto"/>
              <w:bottom w:val="single" w:sz="6" w:space="0" w:color="auto"/>
              <w:right w:val="single" w:sz="6" w:space="0" w:color="auto"/>
            </w:tcBorders>
          </w:tcPr>
          <w:p w14:paraId="4450C07F" w14:textId="77777777" w:rsidR="00DD7724" w:rsidRPr="006D6AAF" w:rsidRDefault="00DD7724" w:rsidP="00404C9A">
            <w:pPr>
              <w:numPr>
                <w:ilvl w:val="12"/>
                <w:numId w:val="0"/>
              </w:numPr>
              <w:jc w:val="left"/>
              <w:rPr>
                <w:rFonts w:asciiTheme="minorHAnsi" w:hAnsiTheme="minorHAnsi" w:cstheme="minorHAnsi"/>
                <w:sz w:val="18"/>
                <w:szCs w:val="18"/>
              </w:rPr>
            </w:pPr>
            <w:r w:rsidRPr="006D6AAF">
              <w:rPr>
                <w:rFonts w:asciiTheme="minorHAnsi" w:hAnsiTheme="minorHAnsi" w:cstheme="minorHAnsi"/>
                <w:sz w:val="18"/>
                <w:szCs w:val="18"/>
              </w:rPr>
              <w:t>Przeprowadzić uniwersalnymi przyrządami pomiarowymi lub sprawdzianami (np. liniałami, przymiarami itp.)</w:t>
            </w:r>
          </w:p>
        </w:tc>
        <w:tc>
          <w:tcPr>
            <w:tcW w:w="2341" w:type="dxa"/>
            <w:vMerge/>
            <w:tcBorders>
              <w:left w:val="nil"/>
            </w:tcBorders>
          </w:tcPr>
          <w:p w14:paraId="68F592D7" w14:textId="77777777" w:rsidR="00DD7724" w:rsidRPr="006D6AAF" w:rsidRDefault="00DD7724" w:rsidP="00404C9A">
            <w:pPr>
              <w:numPr>
                <w:ilvl w:val="12"/>
                <w:numId w:val="0"/>
              </w:numPr>
              <w:jc w:val="left"/>
              <w:rPr>
                <w:rFonts w:asciiTheme="minorHAnsi" w:hAnsiTheme="minorHAnsi" w:cstheme="minorHAnsi"/>
                <w:sz w:val="18"/>
                <w:szCs w:val="18"/>
              </w:rPr>
            </w:pPr>
          </w:p>
        </w:tc>
      </w:tr>
    </w:tbl>
    <w:p w14:paraId="4F3CBE40"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 przypadkach budzących wątpliwości można zlecić uprawnionej jednostce zbadanie właściwości dostarczonych wyrobów i materiałów w zakresie wymagań podanych w punkcie 2.  </w:t>
      </w:r>
    </w:p>
    <w:p w14:paraId="685B6C86"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6.2.2. Kontrola w czasie wykonywania robót</w:t>
      </w:r>
    </w:p>
    <w:p w14:paraId="165F3144"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 czasie wykonywania robót należy sprawdzać:</w:t>
      </w:r>
    </w:p>
    <w:p w14:paraId="5CF1B659"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zgodność wykonania znaków pionowych z Dokumentacją Projektową (lokalizacja, wymiary, wysokość zamocowania znaków),</w:t>
      </w:r>
    </w:p>
    <w:p w14:paraId="3FED5A76"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zachowanie dopuszczalnych odchyłek wymiarów, zgodnie z punktem 2 i 5,</w:t>
      </w:r>
    </w:p>
    <w:p w14:paraId="0FB42A73"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 xml:space="preserve">prawidłowość wykonania wykopów pod konstrukcje wsporcze, </w:t>
      </w:r>
    </w:p>
    <w:p w14:paraId="0DCD3F7E"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poprawność wykonania fundamentów,</w:t>
      </w:r>
    </w:p>
    <w:p w14:paraId="160983B7"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poprawność ustawienia słupków, konstrukcji wsporczych i konstrukcji bramowych,</w:t>
      </w:r>
    </w:p>
    <w:p w14:paraId="060ECD24"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W przypadku wykonania spawanych złącz elementów konstrukcji wsporczych należy:</w:t>
      </w:r>
    </w:p>
    <w:p w14:paraId="00E08066" w14:textId="5AC64F1F"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przed oględzinami, spoinę i przylegające do niej elementy łączone  (od 10 do 20mm z każdej strony) dokładnie oczyścić z</w:t>
      </w:r>
      <w:r w:rsidR="00507EB3" w:rsidRPr="006D6AAF">
        <w:rPr>
          <w:rFonts w:asciiTheme="minorHAnsi" w:hAnsiTheme="minorHAnsi" w:cstheme="minorHAnsi"/>
          <w:sz w:val="18"/>
          <w:szCs w:val="18"/>
        </w:rPr>
        <w:t> </w:t>
      </w:r>
      <w:r w:rsidRPr="006D6AAF">
        <w:rPr>
          <w:rFonts w:asciiTheme="minorHAnsi" w:hAnsiTheme="minorHAnsi" w:cstheme="minorHAnsi"/>
          <w:sz w:val="18"/>
          <w:szCs w:val="18"/>
        </w:rPr>
        <w:t>zanieczyszczeń utrudniających prowadzenie obserwacji i pomiarów,</w:t>
      </w:r>
    </w:p>
    <w:p w14:paraId="3FAA83E0"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oględziny złączy przeprowadzić wizualnie z ewentualnym użyciem lupy o powiększeniu od 2 do 4 razy; do pomiarów spoin powinny być stosowane wzorniki, przymiary oraz uniwersalne spoinomierze,</w:t>
      </w:r>
    </w:p>
    <w:p w14:paraId="0B91F269"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w przypadkach wątpliwych można zlecić uprawnionej jednostce zbadanie wytrzymałości zmęczeniowej spoin, zgodnie z PN-M-06515,</w:t>
      </w:r>
    </w:p>
    <w:p w14:paraId="790D5067" w14:textId="77777777" w:rsidR="00DD7724" w:rsidRPr="006D6AAF" w:rsidRDefault="00DD7724" w:rsidP="00415EAD">
      <w:pPr>
        <w:numPr>
          <w:ilvl w:val="0"/>
          <w:numId w:val="393"/>
        </w:numPr>
        <w:rPr>
          <w:rFonts w:asciiTheme="minorHAnsi" w:hAnsiTheme="minorHAnsi" w:cstheme="minorHAnsi"/>
          <w:sz w:val="18"/>
          <w:szCs w:val="18"/>
        </w:rPr>
      </w:pPr>
      <w:r w:rsidRPr="006D6AAF">
        <w:rPr>
          <w:rFonts w:asciiTheme="minorHAnsi" w:hAnsiTheme="minorHAnsi" w:cstheme="minorHAnsi"/>
          <w:sz w:val="18"/>
          <w:szCs w:val="18"/>
        </w:rPr>
        <w:t>złącza o wadach większych niż dopuszczalne, określone w punkcie 5.7, powinny być naprawione powtórnym spawaniem.</w:t>
      </w:r>
    </w:p>
    <w:p w14:paraId="0ED26A58"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6.3. Kontrola po ustawieniu znaków</w:t>
      </w:r>
    </w:p>
    <w:p w14:paraId="39466D3D"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Po ustawieniu znaków drogowych kontroli podlegają następujące elementy:</w:t>
      </w:r>
    </w:p>
    <w:p w14:paraId="5DD98AA2" w14:textId="77777777" w:rsidR="00DD7724" w:rsidRPr="006D6AAF" w:rsidRDefault="00DD7724" w:rsidP="00E52230">
      <w:pPr>
        <w:numPr>
          <w:ilvl w:val="0"/>
          <w:numId w:val="403"/>
        </w:numPr>
        <w:rPr>
          <w:rFonts w:asciiTheme="minorHAnsi" w:hAnsiTheme="minorHAnsi" w:cstheme="minorHAnsi"/>
          <w:sz w:val="18"/>
          <w:szCs w:val="18"/>
        </w:rPr>
      </w:pPr>
      <w:r w:rsidRPr="006D6AAF">
        <w:rPr>
          <w:rFonts w:asciiTheme="minorHAnsi" w:hAnsiTheme="minorHAnsi" w:cstheme="minorHAnsi"/>
          <w:sz w:val="18"/>
          <w:szCs w:val="18"/>
        </w:rPr>
        <w:t xml:space="preserve">zgodność kolorystyki luminacji </w:t>
      </w:r>
      <w:r w:rsidRPr="006D6AAF">
        <w:rPr>
          <w:rFonts w:asciiTheme="minorHAnsi" w:hAnsiTheme="minorHAnsi" w:cstheme="minorHAnsi"/>
          <w:sz w:val="18"/>
          <w:szCs w:val="18"/>
        </w:rPr>
        <w:sym w:font="Symbol" w:char="F062"/>
      </w:r>
      <w:r w:rsidRPr="006D6AAF">
        <w:rPr>
          <w:rFonts w:asciiTheme="minorHAnsi" w:hAnsiTheme="minorHAnsi" w:cstheme="minorHAnsi"/>
          <w:sz w:val="18"/>
          <w:szCs w:val="18"/>
        </w:rPr>
        <w:t xml:space="preserve"> znaków ze specyfikacją – sprawdzenie  wykonać kolorymetrem,</w:t>
      </w:r>
    </w:p>
    <w:p w14:paraId="7DA86202" w14:textId="77777777" w:rsidR="00DD7724" w:rsidRPr="006D6AAF" w:rsidRDefault="00DD7724" w:rsidP="00E52230">
      <w:pPr>
        <w:numPr>
          <w:ilvl w:val="0"/>
          <w:numId w:val="403"/>
        </w:numPr>
        <w:rPr>
          <w:rFonts w:asciiTheme="minorHAnsi" w:hAnsiTheme="minorHAnsi" w:cstheme="minorHAnsi"/>
          <w:sz w:val="18"/>
          <w:szCs w:val="18"/>
        </w:rPr>
      </w:pPr>
      <w:r w:rsidRPr="006D6AAF">
        <w:rPr>
          <w:rFonts w:asciiTheme="minorHAnsi" w:hAnsiTheme="minorHAnsi" w:cstheme="minorHAnsi"/>
          <w:sz w:val="18"/>
          <w:szCs w:val="18"/>
        </w:rPr>
        <w:t>widoczność znaków w dzień określona kolorymetrem,</w:t>
      </w:r>
    </w:p>
    <w:p w14:paraId="3FC4DBEA" w14:textId="77777777" w:rsidR="00DD7724" w:rsidRPr="006D6AAF" w:rsidRDefault="00DD7724" w:rsidP="00E52230">
      <w:pPr>
        <w:numPr>
          <w:ilvl w:val="0"/>
          <w:numId w:val="403"/>
        </w:numPr>
        <w:rPr>
          <w:rFonts w:asciiTheme="minorHAnsi" w:hAnsiTheme="minorHAnsi" w:cstheme="minorHAnsi"/>
          <w:sz w:val="18"/>
          <w:szCs w:val="18"/>
        </w:rPr>
      </w:pPr>
      <w:r w:rsidRPr="006D6AAF">
        <w:rPr>
          <w:rFonts w:asciiTheme="minorHAnsi" w:hAnsiTheme="minorHAnsi" w:cstheme="minorHAnsi"/>
          <w:sz w:val="18"/>
          <w:szCs w:val="18"/>
        </w:rPr>
        <w:t>widoczność i odblaskowość znaków w nocy określona reflektometrem.</w:t>
      </w:r>
    </w:p>
    <w:p w14:paraId="7E357D24" w14:textId="77777777" w:rsidR="00DD7724" w:rsidRPr="006D6AAF" w:rsidRDefault="00DD7724" w:rsidP="00DD7724">
      <w:pPr>
        <w:numPr>
          <w:ilvl w:val="12"/>
          <w:numId w:val="0"/>
        </w:numPr>
        <w:rPr>
          <w:rFonts w:asciiTheme="minorHAnsi" w:hAnsiTheme="minorHAnsi" w:cstheme="minorHAnsi"/>
          <w:b/>
          <w:sz w:val="18"/>
          <w:szCs w:val="18"/>
          <w:u w:val="single"/>
        </w:rPr>
      </w:pPr>
    </w:p>
    <w:p w14:paraId="650EC5D0"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02C7A099"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obmiaru robót podano w ST D-M.00.00.00 „Wymagania ogólne” pkt 7.</w:t>
      </w:r>
    </w:p>
    <w:p w14:paraId="3F68AD80"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7.1. Jednostka obmiarowa</w:t>
      </w:r>
    </w:p>
    <w:p w14:paraId="2DD4EFE1" w14:textId="77777777" w:rsidR="00DD7724" w:rsidRPr="006D6AAF" w:rsidRDefault="00DD7724" w:rsidP="00DD7724">
      <w:pPr>
        <w:numPr>
          <w:ilvl w:val="12"/>
          <w:numId w:val="0"/>
        </w:numPr>
        <w:rPr>
          <w:rFonts w:asciiTheme="minorHAnsi" w:hAnsiTheme="minorHAnsi" w:cstheme="minorHAnsi"/>
          <w:bCs/>
          <w:sz w:val="18"/>
          <w:szCs w:val="18"/>
        </w:rPr>
      </w:pPr>
      <w:r w:rsidRPr="006D6AAF">
        <w:rPr>
          <w:rFonts w:asciiTheme="minorHAnsi" w:hAnsiTheme="minorHAnsi" w:cstheme="minorHAnsi"/>
          <w:bCs/>
          <w:sz w:val="18"/>
          <w:szCs w:val="18"/>
        </w:rPr>
        <w:t>Jednostką obmiarową jest 1 szt. (sztuka) ustawienia podpory znaku lub zamocowanej tarczy znaku oraz 1m</w:t>
      </w:r>
      <w:r w:rsidRPr="006D6AAF">
        <w:rPr>
          <w:rFonts w:asciiTheme="minorHAnsi" w:hAnsiTheme="minorHAnsi" w:cstheme="minorHAnsi"/>
          <w:bCs/>
          <w:sz w:val="18"/>
          <w:szCs w:val="18"/>
          <w:vertAlign w:val="superscript"/>
        </w:rPr>
        <w:t>2</w:t>
      </w:r>
      <w:r w:rsidRPr="006D6AAF">
        <w:rPr>
          <w:rFonts w:asciiTheme="minorHAnsi" w:hAnsiTheme="minorHAnsi" w:cstheme="minorHAnsi"/>
          <w:bCs/>
          <w:sz w:val="18"/>
          <w:szCs w:val="18"/>
        </w:rPr>
        <w:t xml:space="preserve"> (metr kwadratowy) zamocowanej tablicy drogowej.</w:t>
      </w:r>
    </w:p>
    <w:p w14:paraId="5D035631" w14:textId="77777777" w:rsidR="00DD7724" w:rsidRPr="006D6AAF" w:rsidRDefault="00DD7724" w:rsidP="00DD7724">
      <w:pPr>
        <w:numPr>
          <w:ilvl w:val="12"/>
          <w:numId w:val="0"/>
        </w:numPr>
        <w:rPr>
          <w:rFonts w:asciiTheme="minorHAnsi" w:hAnsiTheme="minorHAnsi" w:cstheme="minorHAnsi"/>
          <w:sz w:val="18"/>
          <w:szCs w:val="18"/>
        </w:rPr>
      </w:pPr>
    </w:p>
    <w:p w14:paraId="640E6C44"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8. ODBIÓR ROBÓT</w:t>
      </w:r>
    </w:p>
    <w:p w14:paraId="185C5E13"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zasady odbioru Robót podano w ST D-M.00.00.00 "Wymagania ogólne" pkt. 8.</w:t>
      </w:r>
    </w:p>
    <w:p w14:paraId="2A91AB90"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Roboty uznaje się za wykonane zgodnie z Dokumentacją Projektową i ST jeżeli wszystkie badania i pomiary wg pkt. 6 niniejszej ST dały pozytywne wyniki.</w:t>
      </w:r>
    </w:p>
    <w:p w14:paraId="316F70AE"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8.1. Odbiór warunkowy</w:t>
      </w:r>
    </w:p>
    <w:p w14:paraId="1B4293FC"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Odbiór warunkowy powinien być dokonany po całkowitym zakończeniu robót, na podstawie wyników pomiarów i badań jakościowych określonych w punktach 2 i 5.</w:t>
      </w:r>
    </w:p>
    <w:p w14:paraId="6433FD0B"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lastRenderedPageBreak/>
        <w:t>Do odbioru warunkowego Wykonawca jest zobowiązany przygo</w:t>
      </w:r>
      <w:r w:rsidRPr="006D6AAF">
        <w:rPr>
          <w:rFonts w:asciiTheme="minorHAnsi" w:hAnsiTheme="minorHAnsi" w:cstheme="minorHAnsi"/>
          <w:sz w:val="18"/>
          <w:szCs w:val="18"/>
        </w:rPr>
        <w:softHyphen/>
        <w:t>tować następujące dokumenty:</w:t>
      </w:r>
    </w:p>
    <w:p w14:paraId="397F6850" w14:textId="77777777" w:rsidR="00DD7724" w:rsidRPr="006D6AAF" w:rsidRDefault="00DD7724" w:rsidP="00E52230">
      <w:pPr>
        <w:numPr>
          <w:ilvl w:val="0"/>
          <w:numId w:val="404"/>
        </w:numPr>
        <w:ind w:left="360"/>
        <w:rPr>
          <w:rFonts w:asciiTheme="minorHAnsi" w:hAnsiTheme="minorHAnsi" w:cstheme="minorHAnsi"/>
          <w:sz w:val="18"/>
          <w:szCs w:val="18"/>
        </w:rPr>
      </w:pPr>
      <w:r w:rsidRPr="006D6AAF">
        <w:rPr>
          <w:rFonts w:asciiTheme="minorHAnsi" w:hAnsiTheme="minorHAnsi" w:cstheme="minorHAnsi"/>
          <w:sz w:val="18"/>
          <w:szCs w:val="18"/>
        </w:rPr>
        <w:t>Dokumentację Projektową podstawową z naniesionymi zmianami oraz dodatkową, jeśli została sporządzona w trakcie realizacji Kontraktu.</w:t>
      </w:r>
    </w:p>
    <w:p w14:paraId="67D18C51" w14:textId="77777777" w:rsidR="00DD7724" w:rsidRPr="006D6AAF" w:rsidRDefault="00DD7724" w:rsidP="00E52230">
      <w:pPr>
        <w:numPr>
          <w:ilvl w:val="0"/>
          <w:numId w:val="404"/>
        </w:numPr>
        <w:ind w:left="360"/>
        <w:rPr>
          <w:rFonts w:asciiTheme="minorHAnsi" w:hAnsiTheme="minorHAnsi" w:cstheme="minorHAnsi"/>
          <w:sz w:val="18"/>
          <w:szCs w:val="18"/>
        </w:rPr>
      </w:pPr>
      <w:r w:rsidRPr="006D6AAF">
        <w:rPr>
          <w:rFonts w:asciiTheme="minorHAnsi" w:hAnsiTheme="minorHAnsi" w:cstheme="minorHAnsi"/>
          <w:sz w:val="18"/>
          <w:szCs w:val="18"/>
        </w:rPr>
        <w:t>Specyfikacje Techniczne (podstawowe z Kontraktu i ew. uzupełniające lub zamienne).</w:t>
      </w:r>
    </w:p>
    <w:p w14:paraId="6D00F5A9" w14:textId="77777777" w:rsidR="00DD7724" w:rsidRPr="006D6AAF" w:rsidRDefault="00DD7724" w:rsidP="00E52230">
      <w:pPr>
        <w:numPr>
          <w:ilvl w:val="0"/>
          <w:numId w:val="404"/>
        </w:numPr>
        <w:ind w:left="360"/>
        <w:rPr>
          <w:rFonts w:asciiTheme="minorHAnsi" w:hAnsiTheme="minorHAnsi" w:cstheme="minorHAnsi"/>
          <w:sz w:val="18"/>
          <w:szCs w:val="18"/>
        </w:rPr>
      </w:pPr>
      <w:r w:rsidRPr="006D6AAF">
        <w:rPr>
          <w:rFonts w:asciiTheme="minorHAnsi" w:hAnsiTheme="minorHAnsi" w:cstheme="minorHAnsi"/>
          <w:sz w:val="18"/>
          <w:szCs w:val="18"/>
        </w:rPr>
        <w:t>Dzienniki Budowy i Rejestry Obmiarów .</w:t>
      </w:r>
    </w:p>
    <w:p w14:paraId="58DD465C" w14:textId="77777777" w:rsidR="00DD7724" w:rsidRPr="006D6AAF" w:rsidRDefault="00DD7724" w:rsidP="00E52230">
      <w:pPr>
        <w:numPr>
          <w:ilvl w:val="0"/>
          <w:numId w:val="404"/>
        </w:numPr>
        <w:ind w:left="360"/>
        <w:rPr>
          <w:rFonts w:asciiTheme="minorHAnsi" w:hAnsiTheme="minorHAnsi" w:cstheme="minorHAnsi"/>
          <w:sz w:val="18"/>
          <w:szCs w:val="18"/>
        </w:rPr>
      </w:pPr>
      <w:r w:rsidRPr="006D6AAF">
        <w:rPr>
          <w:rFonts w:asciiTheme="minorHAnsi" w:hAnsiTheme="minorHAnsi" w:cstheme="minorHAnsi"/>
          <w:sz w:val="18"/>
          <w:szCs w:val="18"/>
        </w:rPr>
        <w:t>Wyniki pomiarów kontrolnych, zgodnie z ST i ew. PZJ.</w:t>
      </w:r>
    </w:p>
    <w:p w14:paraId="3BE11BE7" w14:textId="77777777" w:rsidR="00DD7724" w:rsidRPr="006D6AAF" w:rsidRDefault="00DD7724" w:rsidP="00E52230">
      <w:pPr>
        <w:numPr>
          <w:ilvl w:val="0"/>
          <w:numId w:val="404"/>
        </w:numPr>
        <w:ind w:left="360"/>
        <w:rPr>
          <w:rFonts w:asciiTheme="minorHAnsi" w:hAnsiTheme="minorHAnsi" w:cstheme="minorHAnsi"/>
          <w:sz w:val="18"/>
          <w:szCs w:val="18"/>
        </w:rPr>
      </w:pPr>
      <w:r w:rsidRPr="006D6AAF">
        <w:rPr>
          <w:rFonts w:asciiTheme="minorHAnsi" w:hAnsiTheme="minorHAnsi" w:cstheme="minorHAnsi"/>
          <w:sz w:val="18"/>
          <w:szCs w:val="18"/>
        </w:rPr>
        <w:t>Aprobaty Techniczne lub certyfikaty zgodności  wbudowanych materiałów z ST i ew. PZJ.</w:t>
      </w:r>
    </w:p>
    <w:p w14:paraId="45F836A6" w14:textId="77777777" w:rsidR="00DD7724" w:rsidRPr="006D6AAF" w:rsidRDefault="00DD7724" w:rsidP="00E52230">
      <w:pPr>
        <w:numPr>
          <w:ilvl w:val="0"/>
          <w:numId w:val="404"/>
        </w:numPr>
        <w:ind w:left="360"/>
        <w:rPr>
          <w:rFonts w:asciiTheme="minorHAnsi" w:hAnsiTheme="minorHAnsi" w:cstheme="minorHAnsi"/>
          <w:sz w:val="18"/>
          <w:szCs w:val="18"/>
        </w:rPr>
      </w:pPr>
      <w:r w:rsidRPr="006D6AAF">
        <w:rPr>
          <w:rFonts w:asciiTheme="minorHAnsi" w:hAnsiTheme="minorHAnsi" w:cstheme="minorHAnsi"/>
          <w:sz w:val="18"/>
          <w:szCs w:val="18"/>
        </w:rPr>
        <w:t xml:space="preserve">Dokumentację powykonawczą z naniesionymi zmianami, w szczególności z naniesionymi aktualnymi </w:t>
      </w:r>
      <w:proofErr w:type="spellStart"/>
      <w:r w:rsidRPr="006D6AAF">
        <w:rPr>
          <w:rFonts w:asciiTheme="minorHAnsi" w:hAnsiTheme="minorHAnsi" w:cstheme="minorHAnsi"/>
          <w:sz w:val="18"/>
          <w:szCs w:val="18"/>
        </w:rPr>
        <w:t>pikietażami</w:t>
      </w:r>
      <w:proofErr w:type="spellEnd"/>
      <w:r w:rsidRPr="006D6AAF">
        <w:rPr>
          <w:rFonts w:asciiTheme="minorHAnsi" w:hAnsiTheme="minorHAnsi" w:cstheme="minorHAnsi"/>
          <w:sz w:val="18"/>
          <w:szCs w:val="18"/>
        </w:rPr>
        <w:t xml:space="preserve"> ustawionych znaków.</w:t>
      </w:r>
    </w:p>
    <w:p w14:paraId="5E554DF4" w14:textId="77777777" w:rsidR="00DD7724" w:rsidRPr="006D6AAF" w:rsidRDefault="00DD7724" w:rsidP="00E52230">
      <w:pPr>
        <w:numPr>
          <w:ilvl w:val="0"/>
          <w:numId w:val="404"/>
        </w:numPr>
        <w:ind w:left="360"/>
        <w:rPr>
          <w:rFonts w:asciiTheme="minorHAnsi" w:hAnsiTheme="minorHAnsi" w:cstheme="minorHAnsi"/>
          <w:sz w:val="18"/>
          <w:szCs w:val="18"/>
        </w:rPr>
      </w:pPr>
      <w:r w:rsidRPr="006D6AAF">
        <w:rPr>
          <w:rFonts w:asciiTheme="minorHAnsi" w:hAnsiTheme="minorHAnsi" w:cstheme="minorHAnsi"/>
          <w:sz w:val="18"/>
          <w:szCs w:val="18"/>
        </w:rPr>
        <w:t>Projekty tablic o konstrukcji panelowej z podziałem na panele w skali 1:20 aktualnie wykonanych i ustawionych na drogach.</w:t>
      </w:r>
    </w:p>
    <w:p w14:paraId="099C66B5" w14:textId="77777777" w:rsidR="00DD7724" w:rsidRPr="006D6AAF" w:rsidRDefault="00DD7724" w:rsidP="00E52230">
      <w:pPr>
        <w:numPr>
          <w:ilvl w:val="0"/>
          <w:numId w:val="404"/>
        </w:numPr>
        <w:ind w:left="360"/>
        <w:rPr>
          <w:rFonts w:asciiTheme="minorHAnsi" w:hAnsiTheme="minorHAnsi" w:cstheme="minorHAnsi"/>
          <w:sz w:val="18"/>
          <w:szCs w:val="18"/>
        </w:rPr>
      </w:pPr>
      <w:r w:rsidRPr="006D6AAF">
        <w:rPr>
          <w:rFonts w:asciiTheme="minorHAnsi" w:hAnsiTheme="minorHAnsi" w:cstheme="minorHAnsi"/>
          <w:sz w:val="18"/>
          <w:szCs w:val="18"/>
        </w:rPr>
        <w:t>Tabele z wymiarami znaków grupy E.</w:t>
      </w:r>
    </w:p>
    <w:p w14:paraId="501CD1CB"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8.2. Odbiór końcowy</w:t>
      </w:r>
    </w:p>
    <w:p w14:paraId="7CA940BE"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Odbioru pogwarancyjnego należy dokonać po upływie Wydłużonego Okresu Zgłaszania Wad, z uwzględnieniem zasad odbioru ostatecznego z tym, że wyniki pomiarów kontrolnych muszą mieścić się w rozszerzonych polach tolerancji dla barw występujących na znakach kierunku i miejscowości zgodnie z wykresem CIE 1931.</w:t>
      </w:r>
    </w:p>
    <w:p w14:paraId="0425BDBA" w14:textId="77777777" w:rsidR="00DD7724" w:rsidRPr="006D6AAF" w:rsidRDefault="00DD7724" w:rsidP="00DD7724">
      <w:pPr>
        <w:numPr>
          <w:ilvl w:val="12"/>
          <w:numId w:val="0"/>
        </w:numPr>
        <w:rPr>
          <w:rFonts w:asciiTheme="minorHAnsi" w:hAnsiTheme="minorHAnsi" w:cstheme="minorHAnsi"/>
          <w:sz w:val="18"/>
          <w:szCs w:val="18"/>
        </w:rPr>
      </w:pPr>
    </w:p>
    <w:p w14:paraId="36EC300F" w14:textId="77777777" w:rsidR="00DD7724" w:rsidRPr="006D6AAF" w:rsidRDefault="00DD7724" w:rsidP="00DD7724">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9. PODSTAWA PŁATNOŚCI</w:t>
      </w:r>
    </w:p>
    <w:p w14:paraId="1DFC7EBA"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ST D-M.00.00.00 „Wymagania ogólne” pkt 9.</w:t>
      </w:r>
    </w:p>
    <w:p w14:paraId="7A965FC9"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9.1. Cena jednostki obmiarowej</w:t>
      </w:r>
    </w:p>
    <w:p w14:paraId="75E5A764"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Cena jednostkowa ustawienia 1 szt. słupka stalowego uwzględnia:</w:t>
      </w:r>
    </w:p>
    <w:p w14:paraId="06538D76" w14:textId="77777777" w:rsidR="00DD7724" w:rsidRPr="006D6AAF" w:rsidRDefault="00DD7724" w:rsidP="00DD7724">
      <w:pPr>
        <w:numPr>
          <w:ilvl w:val="0"/>
          <w:numId w:val="358"/>
        </w:numPr>
        <w:rPr>
          <w:rFonts w:asciiTheme="minorHAnsi" w:hAnsiTheme="minorHAnsi" w:cstheme="minorHAnsi"/>
          <w:sz w:val="18"/>
          <w:szCs w:val="18"/>
        </w:rPr>
      </w:pPr>
      <w:r w:rsidRPr="006D6AAF">
        <w:rPr>
          <w:rFonts w:asciiTheme="minorHAnsi" w:hAnsiTheme="minorHAnsi" w:cstheme="minorHAnsi"/>
          <w:sz w:val="18"/>
          <w:szCs w:val="18"/>
        </w:rPr>
        <w:t>roboty przygotowawcze i pomiarowe,</w:t>
      </w:r>
    </w:p>
    <w:p w14:paraId="4E668B28" w14:textId="77777777" w:rsidR="00DD7724" w:rsidRPr="006D6AAF" w:rsidRDefault="00DD7724" w:rsidP="00DD7724">
      <w:pPr>
        <w:numPr>
          <w:ilvl w:val="0"/>
          <w:numId w:val="358"/>
        </w:numPr>
        <w:rPr>
          <w:rFonts w:asciiTheme="minorHAnsi" w:hAnsiTheme="minorHAnsi" w:cstheme="minorHAnsi"/>
          <w:sz w:val="18"/>
          <w:szCs w:val="18"/>
        </w:rPr>
      </w:pPr>
      <w:r w:rsidRPr="006D6AAF">
        <w:rPr>
          <w:rFonts w:asciiTheme="minorHAnsi" w:hAnsiTheme="minorHAnsi" w:cstheme="minorHAnsi"/>
          <w:sz w:val="18"/>
          <w:szCs w:val="18"/>
        </w:rPr>
        <w:t>zakup i dostarczenie materiałów,</w:t>
      </w:r>
    </w:p>
    <w:p w14:paraId="4EF56C93" w14:textId="77777777" w:rsidR="00DD7724" w:rsidRPr="006D6AAF" w:rsidRDefault="00DD7724" w:rsidP="00DD7724">
      <w:pPr>
        <w:numPr>
          <w:ilvl w:val="0"/>
          <w:numId w:val="358"/>
        </w:numPr>
        <w:rPr>
          <w:rFonts w:asciiTheme="minorHAnsi" w:hAnsiTheme="minorHAnsi" w:cstheme="minorHAnsi"/>
          <w:sz w:val="18"/>
          <w:szCs w:val="18"/>
        </w:rPr>
      </w:pPr>
      <w:r w:rsidRPr="006D6AAF">
        <w:rPr>
          <w:rFonts w:asciiTheme="minorHAnsi" w:hAnsiTheme="minorHAnsi" w:cstheme="minorHAnsi"/>
          <w:sz w:val="18"/>
          <w:szCs w:val="18"/>
        </w:rPr>
        <w:t>wyznaczenie lokalizacji,</w:t>
      </w:r>
    </w:p>
    <w:p w14:paraId="38532496" w14:textId="77777777" w:rsidR="00DD7724" w:rsidRPr="006D6AAF" w:rsidRDefault="00DD7724" w:rsidP="00DD7724">
      <w:pPr>
        <w:numPr>
          <w:ilvl w:val="0"/>
          <w:numId w:val="358"/>
        </w:numPr>
        <w:rPr>
          <w:rFonts w:asciiTheme="minorHAnsi" w:hAnsiTheme="minorHAnsi" w:cstheme="minorHAnsi"/>
          <w:sz w:val="18"/>
          <w:szCs w:val="18"/>
        </w:rPr>
      </w:pPr>
      <w:r w:rsidRPr="006D6AAF">
        <w:rPr>
          <w:rFonts w:asciiTheme="minorHAnsi" w:hAnsiTheme="minorHAnsi" w:cstheme="minorHAnsi"/>
          <w:sz w:val="18"/>
          <w:szCs w:val="18"/>
        </w:rPr>
        <w:t>wykonanie wykopów,</w:t>
      </w:r>
    </w:p>
    <w:p w14:paraId="68AF5885" w14:textId="77777777" w:rsidR="00DD7724" w:rsidRPr="006D6AAF" w:rsidRDefault="00DD7724" w:rsidP="00DD7724">
      <w:pPr>
        <w:numPr>
          <w:ilvl w:val="0"/>
          <w:numId w:val="358"/>
        </w:numPr>
        <w:rPr>
          <w:rFonts w:asciiTheme="minorHAnsi" w:hAnsiTheme="minorHAnsi" w:cstheme="minorHAnsi"/>
          <w:sz w:val="18"/>
          <w:szCs w:val="18"/>
        </w:rPr>
      </w:pPr>
      <w:r w:rsidRPr="006D6AAF">
        <w:rPr>
          <w:rFonts w:asciiTheme="minorHAnsi" w:hAnsiTheme="minorHAnsi" w:cstheme="minorHAnsi"/>
          <w:sz w:val="18"/>
          <w:szCs w:val="18"/>
        </w:rPr>
        <w:t>wykonanie fundamentów wraz z pielęgnacją betonu,</w:t>
      </w:r>
    </w:p>
    <w:p w14:paraId="29E3D1D7" w14:textId="77777777" w:rsidR="00DD7724" w:rsidRPr="006D6AAF" w:rsidRDefault="00DD7724" w:rsidP="00DD7724">
      <w:pPr>
        <w:numPr>
          <w:ilvl w:val="0"/>
          <w:numId w:val="358"/>
        </w:numPr>
        <w:rPr>
          <w:rFonts w:asciiTheme="minorHAnsi" w:hAnsiTheme="minorHAnsi" w:cstheme="minorHAnsi"/>
          <w:sz w:val="18"/>
          <w:szCs w:val="18"/>
        </w:rPr>
      </w:pPr>
      <w:r w:rsidRPr="006D6AAF">
        <w:rPr>
          <w:rFonts w:asciiTheme="minorHAnsi" w:hAnsiTheme="minorHAnsi" w:cstheme="minorHAnsi"/>
          <w:sz w:val="18"/>
          <w:szCs w:val="18"/>
        </w:rPr>
        <w:t>ustawienie słupków,</w:t>
      </w:r>
    </w:p>
    <w:p w14:paraId="23F5F1AF" w14:textId="77777777" w:rsidR="00DD7724" w:rsidRPr="006D6AAF" w:rsidRDefault="00DD7724" w:rsidP="00DD7724">
      <w:pPr>
        <w:numPr>
          <w:ilvl w:val="0"/>
          <w:numId w:val="358"/>
        </w:numPr>
        <w:rPr>
          <w:rFonts w:asciiTheme="minorHAnsi" w:hAnsiTheme="minorHAnsi" w:cstheme="minorHAnsi"/>
          <w:sz w:val="18"/>
          <w:szCs w:val="18"/>
        </w:rPr>
      </w:pPr>
      <w:r w:rsidRPr="006D6AAF">
        <w:rPr>
          <w:rFonts w:asciiTheme="minorHAnsi" w:hAnsiTheme="minorHAnsi" w:cstheme="minorHAnsi"/>
          <w:sz w:val="18"/>
          <w:szCs w:val="18"/>
        </w:rPr>
        <w:t>wykonanie badań i pomiarów wymaganych w niniejszej ST.</w:t>
      </w:r>
    </w:p>
    <w:p w14:paraId="2D45927A"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Cena jednostkowa zamocowania 1 szt. tarczy znaku konwencjonalnego uwzględnia:</w:t>
      </w:r>
    </w:p>
    <w:p w14:paraId="61112C3C" w14:textId="77777777" w:rsidR="00DD7724" w:rsidRPr="006D6AAF" w:rsidRDefault="00DD7724" w:rsidP="00E52230">
      <w:pPr>
        <w:numPr>
          <w:ilvl w:val="0"/>
          <w:numId w:val="405"/>
        </w:numPr>
        <w:ind w:left="360"/>
        <w:rPr>
          <w:rFonts w:asciiTheme="minorHAnsi" w:hAnsiTheme="minorHAnsi" w:cstheme="minorHAnsi"/>
          <w:sz w:val="18"/>
          <w:szCs w:val="18"/>
        </w:rPr>
      </w:pPr>
      <w:r w:rsidRPr="006D6AAF">
        <w:rPr>
          <w:rFonts w:asciiTheme="minorHAnsi" w:hAnsiTheme="minorHAnsi" w:cstheme="minorHAnsi"/>
          <w:sz w:val="18"/>
          <w:szCs w:val="18"/>
        </w:rPr>
        <w:t>roboty przygotowawcze i pomiarowe,</w:t>
      </w:r>
    </w:p>
    <w:p w14:paraId="6ADAD26F" w14:textId="77777777" w:rsidR="00DD7724" w:rsidRPr="006D6AAF" w:rsidRDefault="00DD7724" w:rsidP="00E52230">
      <w:pPr>
        <w:numPr>
          <w:ilvl w:val="0"/>
          <w:numId w:val="405"/>
        </w:numPr>
        <w:ind w:left="360"/>
        <w:rPr>
          <w:rFonts w:asciiTheme="minorHAnsi" w:hAnsiTheme="minorHAnsi" w:cstheme="minorHAnsi"/>
          <w:sz w:val="18"/>
          <w:szCs w:val="18"/>
        </w:rPr>
      </w:pPr>
      <w:r w:rsidRPr="006D6AAF">
        <w:rPr>
          <w:rFonts w:asciiTheme="minorHAnsi" w:hAnsiTheme="minorHAnsi" w:cstheme="minorHAnsi"/>
          <w:sz w:val="18"/>
          <w:szCs w:val="18"/>
        </w:rPr>
        <w:t>zakup i dostarczenie materiałów,</w:t>
      </w:r>
    </w:p>
    <w:p w14:paraId="67C7E7F4" w14:textId="77777777" w:rsidR="00DD7724" w:rsidRPr="006D6AAF" w:rsidRDefault="00DD7724" w:rsidP="00E52230">
      <w:pPr>
        <w:numPr>
          <w:ilvl w:val="0"/>
          <w:numId w:val="405"/>
        </w:numPr>
        <w:ind w:left="360"/>
        <w:rPr>
          <w:rFonts w:asciiTheme="minorHAnsi" w:hAnsiTheme="minorHAnsi" w:cstheme="minorHAnsi"/>
          <w:sz w:val="18"/>
          <w:szCs w:val="18"/>
        </w:rPr>
      </w:pPr>
      <w:r w:rsidRPr="006D6AAF">
        <w:rPr>
          <w:rFonts w:asciiTheme="minorHAnsi" w:hAnsiTheme="minorHAnsi" w:cstheme="minorHAnsi"/>
          <w:sz w:val="18"/>
          <w:szCs w:val="18"/>
        </w:rPr>
        <w:t>wykonanie tarcz znaków i dostarczenie na miejsce wbudowania,</w:t>
      </w:r>
    </w:p>
    <w:p w14:paraId="7B1A70C0" w14:textId="77777777" w:rsidR="00DD7724" w:rsidRPr="006D6AAF" w:rsidRDefault="00DD7724" w:rsidP="00E52230">
      <w:pPr>
        <w:numPr>
          <w:ilvl w:val="0"/>
          <w:numId w:val="405"/>
        </w:numPr>
        <w:ind w:left="360"/>
        <w:rPr>
          <w:rFonts w:asciiTheme="minorHAnsi" w:hAnsiTheme="minorHAnsi" w:cstheme="minorHAnsi"/>
          <w:sz w:val="18"/>
          <w:szCs w:val="18"/>
        </w:rPr>
      </w:pPr>
      <w:r w:rsidRPr="006D6AAF">
        <w:rPr>
          <w:rFonts w:asciiTheme="minorHAnsi" w:hAnsiTheme="minorHAnsi" w:cstheme="minorHAnsi"/>
          <w:sz w:val="18"/>
          <w:szCs w:val="18"/>
        </w:rPr>
        <w:t>przymocowanie tarcz znaków do słupków, konstrukcji wsporczych lub konstrukcji bramowych,</w:t>
      </w:r>
    </w:p>
    <w:p w14:paraId="40647248" w14:textId="77777777" w:rsidR="00DD7724" w:rsidRPr="006D6AAF" w:rsidRDefault="00DD7724" w:rsidP="00E52230">
      <w:pPr>
        <w:numPr>
          <w:ilvl w:val="0"/>
          <w:numId w:val="405"/>
        </w:numPr>
        <w:ind w:left="360"/>
        <w:rPr>
          <w:rFonts w:asciiTheme="minorHAnsi" w:hAnsiTheme="minorHAnsi" w:cstheme="minorHAnsi"/>
          <w:sz w:val="18"/>
          <w:szCs w:val="18"/>
        </w:rPr>
      </w:pPr>
      <w:r w:rsidRPr="006D6AAF">
        <w:rPr>
          <w:rFonts w:asciiTheme="minorHAnsi" w:hAnsiTheme="minorHAnsi" w:cstheme="minorHAnsi"/>
          <w:sz w:val="18"/>
          <w:szCs w:val="18"/>
        </w:rPr>
        <w:t>sprawdzenie widoczności, usunięcie gałęzi, przestawienie znaków kolidujących zasłoniętych przez tablicę lub ją zasłaniających.</w:t>
      </w:r>
    </w:p>
    <w:p w14:paraId="688109CC" w14:textId="77777777" w:rsidR="00DD7724" w:rsidRPr="006D6AAF" w:rsidRDefault="00DD7724" w:rsidP="00E52230">
      <w:pPr>
        <w:numPr>
          <w:ilvl w:val="0"/>
          <w:numId w:val="405"/>
        </w:numPr>
        <w:ind w:left="360"/>
        <w:rPr>
          <w:rFonts w:asciiTheme="minorHAnsi" w:hAnsiTheme="minorHAnsi" w:cstheme="minorHAnsi"/>
          <w:sz w:val="18"/>
          <w:szCs w:val="18"/>
        </w:rPr>
      </w:pPr>
      <w:r w:rsidRPr="006D6AAF">
        <w:rPr>
          <w:rFonts w:asciiTheme="minorHAnsi" w:hAnsiTheme="minorHAnsi" w:cstheme="minorHAnsi"/>
          <w:sz w:val="18"/>
          <w:szCs w:val="18"/>
        </w:rPr>
        <w:t>wykonanie badań i pomiarów wymaganych w niniejszej ST.</w:t>
      </w:r>
    </w:p>
    <w:p w14:paraId="3961C88D" w14:textId="77777777" w:rsidR="00DD7724" w:rsidRPr="006D6AAF" w:rsidRDefault="00DD7724" w:rsidP="00DD7724">
      <w:pPr>
        <w:ind w:left="360"/>
        <w:rPr>
          <w:rFonts w:asciiTheme="minorHAnsi" w:hAnsiTheme="minorHAnsi" w:cstheme="minorHAnsi"/>
          <w:sz w:val="18"/>
          <w:szCs w:val="18"/>
        </w:rPr>
      </w:pPr>
    </w:p>
    <w:p w14:paraId="7757A335" w14:textId="77777777" w:rsidR="00DD7724" w:rsidRPr="006D6AAF" w:rsidRDefault="00DD7724" w:rsidP="00DD7724">
      <w:pPr>
        <w:numPr>
          <w:ilvl w:val="12"/>
          <w:numId w:val="0"/>
        </w:numPr>
        <w:rPr>
          <w:rFonts w:asciiTheme="minorHAnsi" w:hAnsiTheme="minorHAnsi" w:cstheme="minorHAnsi"/>
          <w:sz w:val="18"/>
          <w:szCs w:val="18"/>
        </w:rPr>
      </w:pPr>
      <w:r w:rsidRPr="006D6AAF">
        <w:rPr>
          <w:rFonts w:asciiTheme="minorHAnsi" w:hAnsiTheme="minorHAnsi" w:cstheme="minorHAnsi"/>
          <w:b/>
          <w:sz w:val="18"/>
          <w:szCs w:val="18"/>
        </w:rPr>
        <w:t>10. PRZEPISY ZWIĄZANE</w:t>
      </w:r>
    </w:p>
    <w:p w14:paraId="781D2E39" w14:textId="77777777" w:rsidR="00DD7724" w:rsidRPr="006D6AAF" w:rsidRDefault="00DD7724" w:rsidP="00DD7724">
      <w:pPr>
        <w:numPr>
          <w:ilvl w:val="12"/>
          <w:numId w:val="0"/>
        </w:numPr>
        <w:rPr>
          <w:rFonts w:asciiTheme="minorHAnsi" w:hAnsiTheme="minorHAnsi" w:cstheme="minorHAnsi"/>
          <w:b/>
          <w:bCs/>
          <w:sz w:val="18"/>
          <w:szCs w:val="18"/>
        </w:rPr>
      </w:pPr>
    </w:p>
    <w:p w14:paraId="12833839"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10.1. Normy</w:t>
      </w:r>
    </w:p>
    <w:tbl>
      <w:tblPr>
        <w:tblW w:w="8820" w:type="dxa"/>
        <w:tblInd w:w="70" w:type="dxa"/>
        <w:tblLayout w:type="fixed"/>
        <w:tblCellMar>
          <w:left w:w="70" w:type="dxa"/>
          <w:right w:w="70" w:type="dxa"/>
        </w:tblCellMar>
        <w:tblLook w:val="0000" w:firstRow="0" w:lastRow="0" w:firstColumn="0" w:lastColumn="0" w:noHBand="0" w:noVBand="0"/>
      </w:tblPr>
      <w:tblGrid>
        <w:gridCol w:w="1771"/>
        <w:gridCol w:w="7049"/>
      </w:tblGrid>
      <w:tr w:rsidR="00DD7724" w:rsidRPr="006D6AAF" w14:paraId="19309A86" w14:textId="77777777" w:rsidTr="00404C9A">
        <w:tc>
          <w:tcPr>
            <w:tcW w:w="1771" w:type="dxa"/>
          </w:tcPr>
          <w:p w14:paraId="4F108B64"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EN-12767</w:t>
            </w:r>
          </w:p>
        </w:tc>
        <w:tc>
          <w:tcPr>
            <w:tcW w:w="7049" w:type="dxa"/>
          </w:tcPr>
          <w:p w14:paraId="48C06D5E"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Bierne bezpieczeństwo konstrukcji wsporczych dla urządzeń drogowych – wymagania wykonawcze            i metody badań</w:t>
            </w:r>
          </w:p>
        </w:tc>
      </w:tr>
      <w:tr w:rsidR="00DD7724" w:rsidRPr="006D6AAF" w14:paraId="076DE011" w14:textId="77777777" w:rsidTr="00404C9A">
        <w:tc>
          <w:tcPr>
            <w:tcW w:w="1771" w:type="dxa"/>
          </w:tcPr>
          <w:p w14:paraId="78A4C551"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PN-B-06251</w:t>
            </w:r>
          </w:p>
        </w:tc>
        <w:tc>
          <w:tcPr>
            <w:tcW w:w="7049" w:type="dxa"/>
          </w:tcPr>
          <w:p w14:paraId="6432AEEF"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Roboty betonowe i żelbetowe. Wymagania techniczne</w:t>
            </w:r>
          </w:p>
        </w:tc>
      </w:tr>
      <w:tr w:rsidR="00DD7724" w:rsidRPr="006D6AAF" w14:paraId="5C92ED4C" w14:textId="77777777" w:rsidTr="00404C9A">
        <w:tc>
          <w:tcPr>
            <w:tcW w:w="1771" w:type="dxa"/>
          </w:tcPr>
          <w:p w14:paraId="1D39AC77"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PN-H-04651</w:t>
            </w:r>
          </w:p>
        </w:tc>
        <w:tc>
          <w:tcPr>
            <w:tcW w:w="7049" w:type="dxa"/>
          </w:tcPr>
          <w:p w14:paraId="489A253A"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Ochrona przed korozją. Klasyfikacja i określenie agresywności korozyjnej środowisk</w:t>
            </w:r>
          </w:p>
        </w:tc>
      </w:tr>
      <w:tr w:rsidR="00DD7724" w:rsidRPr="006D6AAF" w14:paraId="03C4179E" w14:textId="77777777" w:rsidTr="00404C9A">
        <w:tc>
          <w:tcPr>
            <w:tcW w:w="1771" w:type="dxa"/>
          </w:tcPr>
          <w:p w14:paraId="0BA6648A"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PN-H-1070/02</w:t>
            </w:r>
          </w:p>
        </w:tc>
        <w:tc>
          <w:tcPr>
            <w:tcW w:w="7049" w:type="dxa"/>
          </w:tcPr>
          <w:p w14:paraId="096BB324"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Ochrona przed korozją. Powłoki metalizacyjne cynkowe i aluminiowe</w:t>
            </w:r>
          </w:p>
        </w:tc>
      </w:tr>
      <w:tr w:rsidR="00DD7724" w:rsidRPr="006D6AAF" w14:paraId="6E1993E1" w14:textId="77777777" w:rsidTr="00404C9A">
        <w:tc>
          <w:tcPr>
            <w:tcW w:w="1771" w:type="dxa"/>
          </w:tcPr>
          <w:p w14:paraId="14CAA9F8"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PN-H-84019</w:t>
            </w:r>
          </w:p>
        </w:tc>
        <w:tc>
          <w:tcPr>
            <w:tcW w:w="7049" w:type="dxa"/>
          </w:tcPr>
          <w:p w14:paraId="3DE750F5"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Stal węglowa konstrukcyjna, wyższej jakości ogólnego przeznaczenia. Gatunki</w:t>
            </w:r>
          </w:p>
        </w:tc>
      </w:tr>
      <w:tr w:rsidR="00DD7724" w:rsidRPr="006D6AAF" w14:paraId="79CECC9C" w14:textId="77777777" w:rsidTr="00404C9A">
        <w:tc>
          <w:tcPr>
            <w:tcW w:w="1771" w:type="dxa"/>
          </w:tcPr>
          <w:p w14:paraId="664B0683"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PN-C-81556</w:t>
            </w:r>
          </w:p>
        </w:tc>
        <w:tc>
          <w:tcPr>
            <w:tcW w:w="7049" w:type="dxa"/>
          </w:tcPr>
          <w:p w14:paraId="6745BF75"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Wyroby lakierowane. Badanie odporności powłok lakierowych na działanie zmiennych temperatur</w:t>
            </w:r>
          </w:p>
        </w:tc>
      </w:tr>
      <w:tr w:rsidR="00DD7724" w:rsidRPr="006D6AAF" w14:paraId="48D919DC" w14:textId="77777777" w:rsidTr="00404C9A">
        <w:tc>
          <w:tcPr>
            <w:tcW w:w="1771" w:type="dxa"/>
          </w:tcPr>
          <w:p w14:paraId="0D8C6619"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PN-E-04500</w:t>
            </w:r>
          </w:p>
        </w:tc>
        <w:tc>
          <w:tcPr>
            <w:tcW w:w="7049" w:type="dxa"/>
          </w:tcPr>
          <w:p w14:paraId="5E35966F"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Powłoki ochronne cynkowe- zanurzeniowe.</w:t>
            </w:r>
          </w:p>
        </w:tc>
      </w:tr>
      <w:tr w:rsidR="00DD7724" w:rsidRPr="006D6AAF" w14:paraId="61917430" w14:textId="77777777" w:rsidTr="00404C9A">
        <w:tc>
          <w:tcPr>
            <w:tcW w:w="1771" w:type="dxa"/>
          </w:tcPr>
          <w:p w14:paraId="4BC1D839"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PN-H-04623</w:t>
            </w:r>
          </w:p>
        </w:tc>
        <w:tc>
          <w:tcPr>
            <w:tcW w:w="7049" w:type="dxa"/>
          </w:tcPr>
          <w:p w14:paraId="6690F199"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Ochrona przed korozją. Pomiar grubości powłok metalowych metodami nieniszczącymi. Metoda magnetyczna.</w:t>
            </w:r>
          </w:p>
        </w:tc>
      </w:tr>
      <w:tr w:rsidR="00DD7724" w:rsidRPr="006D6AAF" w14:paraId="636117AE" w14:textId="77777777" w:rsidTr="00404C9A">
        <w:tc>
          <w:tcPr>
            <w:tcW w:w="1771" w:type="dxa"/>
          </w:tcPr>
          <w:p w14:paraId="24234E13"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PN-H-87070</w:t>
            </w:r>
          </w:p>
        </w:tc>
        <w:tc>
          <w:tcPr>
            <w:tcW w:w="7049" w:type="dxa"/>
          </w:tcPr>
          <w:p w14:paraId="7976F34F"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Ochrona przed korozją. Pokrycia lakierowane</w:t>
            </w:r>
          </w:p>
        </w:tc>
      </w:tr>
      <w:tr w:rsidR="00DD7724" w:rsidRPr="006D6AAF" w14:paraId="0E164849" w14:textId="77777777" w:rsidTr="00404C9A">
        <w:tc>
          <w:tcPr>
            <w:tcW w:w="1771" w:type="dxa"/>
          </w:tcPr>
          <w:p w14:paraId="1ED66354"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PN-B-06250</w:t>
            </w:r>
          </w:p>
        </w:tc>
        <w:tc>
          <w:tcPr>
            <w:tcW w:w="7049" w:type="dxa"/>
          </w:tcPr>
          <w:p w14:paraId="21AD3D52"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Beton zwykły</w:t>
            </w:r>
          </w:p>
        </w:tc>
      </w:tr>
      <w:tr w:rsidR="00DD7724" w:rsidRPr="006D6AAF" w14:paraId="7DE356FB" w14:textId="77777777" w:rsidTr="00404C9A">
        <w:tc>
          <w:tcPr>
            <w:tcW w:w="1771" w:type="dxa"/>
          </w:tcPr>
          <w:p w14:paraId="07DFD5AA"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PN-B-03020</w:t>
            </w:r>
          </w:p>
        </w:tc>
        <w:tc>
          <w:tcPr>
            <w:tcW w:w="7049" w:type="dxa"/>
          </w:tcPr>
          <w:p w14:paraId="311496A0" w14:textId="77777777" w:rsidR="00DD7724" w:rsidRPr="006D6AAF" w:rsidRDefault="00DD7724" w:rsidP="00404C9A">
            <w:pPr>
              <w:numPr>
                <w:ilvl w:val="12"/>
                <w:numId w:val="0"/>
              </w:numPr>
              <w:rPr>
                <w:rFonts w:asciiTheme="minorHAnsi" w:hAnsiTheme="minorHAnsi" w:cstheme="minorHAnsi"/>
                <w:sz w:val="18"/>
                <w:szCs w:val="18"/>
                <w:lang w:val="cs-CZ"/>
              </w:rPr>
            </w:pPr>
            <w:r w:rsidRPr="006D6AAF">
              <w:rPr>
                <w:rFonts w:asciiTheme="minorHAnsi" w:hAnsiTheme="minorHAnsi" w:cstheme="minorHAnsi"/>
                <w:sz w:val="18"/>
                <w:szCs w:val="18"/>
                <w:lang w:val="cs-CZ"/>
              </w:rPr>
              <w:t>Grunty budowlane. Posadowienie bezpośrednie budowli. Obliczenia statyczne i projektowe.</w:t>
            </w:r>
          </w:p>
        </w:tc>
      </w:tr>
    </w:tbl>
    <w:p w14:paraId="158CD9BE" w14:textId="77777777" w:rsidR="00DD7724" w:rsidRPr="006D6AAF" w:rsidRDefault="00DD7724" w:rsidP="00DD7724">
      <w:pPr>
        <w:numPr>
          <w:ilvl w:val="12"/>
          <w:numId w:val="0"/>
        </w:numPr>
        <w:rPr>
          <w:rFonts w:asciiTheme="minorHAnsi" w:hAnsiTheme="minorHAnsi" w:cstheme="minorHAnsi"/>
          <w:b/>
          <w:bCs/>
          <w:sz w:val="18"/>
          <w:szCs w:val="18"/>
        </w:rPr>
      </w:pPr>
    </w:p>
    <w:p w14:paraId="5789F98E" w14:textId="77777777" w:rsidR="00DD7724" w:rsidRPr="006D6AAF" w:rsidRDefault="00DD7724" w:rsidP="00DD7724">
      <w:pPr>
        <w:numPr>
          <w:ilvl w:val="12"/>
          <w:numId w:val="0"/>
        </w:numPr>
        <w:rPr>
          <w:rFonts w:asciiTheme="minorHAnsi" w:hAnsiTheme="minorHAnsi" w:cstheme="minorHAnsi"/>
          <w:b/>
          <w:bCs/>
          <w:sz w:val="18"/>
          <w:szCs w:val="18"/>
        </w:rPr>
      </w:pPr>
      <w:r w:rsidRPr="006D6AAF">
        <w:rPr>
          <w:rFonts w:asciiTheme="minorHAnsi" w:hAnsiTheme="minorHAnsi" w:cstheme="minorHAnsi"/>
          <w:b/>
          <w:bCs/>
          <w:sz w:val="18"/>
          <w:szCs w:val="18"/>
        </w:rPr>
        <w:t>10.2. Inne dokumenty</w:t>
      </w:r>
    </w:p>
    <w:p w14:paraId="6337AAE1" w14:textId="77777777" w:rsidR="00DD7724" w:rsidRPr="006D6AAF" w:rsidRDefault="00DD7724" w:rsidP="00E52230">
      <w:pPr>
        <w:pStyle w:val="Akapitzlist"/>
        <w:numPr>
          <w:ilvl w:val="0"/>
          <w:numId w:val="414"/>
        </w:numPr>
        <w:ind w:left="360"/>
        <w:rPr>
          <w:rFonts w:asciiTheme="minorHAnsi" w:hAnsiTheme="minorHAnsi" w:cstheme="minorHAnsi"/>
          <w:sz w:val="18"/>
          <w:szCs w:val="18"/>
        </w:rPr>
      </w:pPr>
      <w:r w:rsidRPr="006D6AAF">
        <w:rPr>
          <w:rFonts w:asciiTheme="minorHAnsi" w:hAnsiTheme="minorHAnsi" w:cstheme="minorHAnsi"/>
          <w:sz w:val="18"/>
          <w:szCs w:val="18"/>
        </w:rPr>
        <w:t>Załącznik Nr 1 do rozporządzenia Ministra Infrastruktury z dnia 3 lipca 2003 w sprawie szczegółowych warunków technicznych dla znaków i sygnałów drogowych oraz urządzeń bezpieczeństwa ruchu drogowego i warunków ich umieszczania na drogach (</w:t>
      </w:r>
      <w:proofErr w:type="spellStart"/>
      <w:r w:rsidRPr="006D6AAF">
        <w:rPr>
          <w:rFonts w:asciiTheme="minorHAnsi" w:hAnsiTheme="minorHAnsi" w:cstheme="minorHAnsi"/>
          <w:sz w:val="18"/>
          <w:szCs w:val="18"/>
        </w:rPr>
        <w:t>DzU</w:t>
      </w:r>
      <w:proofErr w:type="spellEnd"/>
      <w:r w:rsidRPr="006D6AAF">
        <w:rPr>
          <w:rFonts w:asciiTheme="minorHAnsi" w:hAnsiTheme="minorHAnsi" w:cstheme="minorHAnsi"/>
          <w:sz w:val="18"/>
          <w:szCs w:val="18"/>
        </w:rPr>
        <w:t>. Nr 220 z dnia 23 grudnia 2003, poz. 218) – „Szczegółowe warunki techniczne dla znaków drogowych pionowych i warunki ich umieszczania na drogach”</w:t>
      </w:r>
    </w:p>
    <w:p w14:paraId="69A361F6" w14:textId="77777777" w:rsidR="00DD7724" w:rsidRPr="006D6AAF" w:rsidRDefault="00DD7724" w:rsidP="00E52230">
      <w:pPr>
        <w:pStyle w:val="Akapitzlist"/>
        <w:numPr>
          <w:ilvl w:val="0"/>
          <w:numId w:val="414"/>
        </w:numPr>
        <w:ind w:left="360"/>
        <w:rPr>
          <w:rFonts w:asciiTheme="minorHAnsi" w:hAnsiTheme="minorHAnsi" w:cstheme="minorHAnsi"/>
          <w:sz w:val="18"/>
          <w:szCs w:val="18"/>
        </w:rPr>
      </w:pPr>
      <w:r w:rsidRPr="006D6AAF">
        <w:rPr>
          <w:rFonts w:asciiTheme="minorHAnsi" w:hAnsiTheme="minorHAnsi" w:cstheme="minorHAnsi"/>
          <w:sz w:val="18"/>
          <w:szCs w:val="18"/>
        </w:rPr>
        <w:t>Rozporządzenie Ministra Infrastruktury oraz Ministra Spraw Wewnętrznych i Administracji z dnia 31 lipca 2002 r. w sprawie znaków  i sygnałów drogowych. Dz.U. Nr 170 z dnia 12 października 2002 r. poz. 1393.</w:t>
      </w:r>
    </w:p>
    <w:p w14:paraId="3BF20D9C" w14:textId="77777777" w:rsidR="00DD7724" w:rsidRPr="006D6AAF" w:rsidRDefault="00DD7724" w:rsidP="00DD7724">
      <w:pPr>
        <w:numPr>
          <w:ilvl w:val="12"/>
          <w:numId w:val="0"/>
        </w:numPr>
        <w:rPr>
          <w:rFonts w:asciiTheme="minorHAnsi" w:hAnsiTheme="minorHAnsi" w:cstheme="minorHAnsi"/>
          <w:sz w:val="18"/>
          <w:szCs w:val="18"/>
        </w:rPr>
      </w:pPr>
    </w:p>
    <w:p w14:paraId="549C8F20" w14:textId="77777777" w:rsidR="00DD7724" w:rsidRPr="006D6AAF" w:rsidRDefault="00DD7724">
      <w:pPr>
        <w:overflowPunct/>
        <w:autoSpaceDE/>
        <w:autoSpaceDN/>
        <w:adjustRightInd/>
        <w:jc w:val="left"/>
        <w:textAlignment w:val="auto"/>
        <w:rPr>
          <w:rFonts w:asciiTheme="minorHAnsi" w:hAnsiTheme="minorHAnsi" w:cstheme="minorHAnsi"/>
          <w:b/>
          <w:caps/>
          <w:noProof/>
          <w:sz w:val="18"/>
          <w:szCs w:val="18"/>
        </w:rPr>
      </w:pPr>
      <w:r w:rsidRPr="006D6AAF">
        <w:rPr>
          <w:rFonts w:asciiTheme="minorHAnsi" w:hAnsiTheme="minorHAnsi" w:cstheme="minorHAnsi"/>
          <w:sz w:val="18"/>
          <w:szCs w:val="18"/>
        </w:rPr>
        <w:br w:type="page"/>
      </w:r>
    </w:p>
    <w:p w14:paraId="38D9C222" w14:textId="77777777" w:rsidR="00655287" w:rsidRPr="006D6AAF" w:rsidRDefault="00655287">
      <w:pPr>
        <w:overflowPunct/>
        <w:autoSpaceDE/>
        <w:autoSpaceDN/>
        <w:adjustRightInd/>
        <w:jc w:val="left"/>
        <w:textAlignment w:val="auto"/>
        <w:rPr>
          <w:rFonts w:asciiTheme="minorHAnsi" w:hAnsiTheme="minorHAnsi" w:cstheme="minorHAnsi"/>
          <w:b/>
          <w:caps/>
          <w:noProof/>
          <w:sz w:val="18"/>
          <w:szCs w:val="18"/>
        </w:rPr>
      </w:pPr>
      <w:r w:rsidRPr="006D6AAF">
        <w:rPr>
          <w:rFonts w:asciiTheme="minorHAnsi" w:hAnsiTheme="minorHAnsi" w:cstheme="minorHAnsi"/>
          <w:sz w:val="18"/>
          <w:szCs w:val="18"/>
        </w:rPr>
        <w:lastRenderedPageBreak/>
        <w:br w:type="page"/>
      </w:r>
    </w:p>
    <w:p w14:paraId="2EB52461" w14:textId="68E51EC1" w:rsidR="00A16CEB" w:rsidRPr="006D6AAF" w:rsidRDefault="00A16CEB" w:rsidP="00A16CEB">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D.08.01.01. KRAWĘŻNIKI BETONOWE</w:t>
      </w:r>
      <w:bookmarkEnd w:id="910"/>
      <w:bookmarkEnd w:id="911"/>
    </w:p>
    <w:p w14:paraId="467CA337"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1. WSTĘP</w:t>
      </w:r>
    </w:p>
    <w:p w14:paraId="368E5B69" w14:textId="77777777" w:rsidR="00A16CEB" w:rsidRPr="006D6AAF" w:rsidRDefault="00A16CEB" w:rsidP="00301D18">
      <w:pPr>
        <w:widowControl w:val="0"/>
        <w:numPr>
          <w:ilvl w:val="1"/>
          <w:numId w:val="365"/>
        </w:numPr>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Przedmiot Specyfikacji Technicznej (ST)</w:t>
      </w:r>
    </w:p>
    <w:p w14:paraId="0E558A3D" w14:textId="6A2CCAF1" w:rsidR="00A16CEB" w:rsidRPr="006D6AAF" w:rsidRDefault="00A16CEB" w:rsidP="00A16CEB">
      <w:pPr>
        <w:rPr>
          <w:rFonts w:asciiTheme="minorHAnsi" w:hAnsiTheme="minorHAnsi" w:cstheme="minorHAnsi"/>
          <w:bCs/>
          <w:sz w:val="18"/>
          <w:szCs w:val="18"/>
        </w:rPr>
      </w:pPr>
      <w:r w:rsidRPr="006D6AAF">
        <w:rPr>
          <w:rFonts w:asciiTheme="minorHAnsi" w:hAnsiTheme="minorHAnsi" w:cstheme="minorHAnsi"/>
          <w:sz w:val="18"/>
          <w:szCs w:val="18"/>
        </w:rPr>
        <w:t xml:space="preserve">Przedmiotem niniejszej szczegółowej specyfikacji technicznej (SST) są wymagania dotyczące wykonania i odbioru krawężników </w:t>
      </w:r>
      <w:r w:rsidRPr="006D6AAF">
        <w:rPr>
          <w:rFonts w:asciiTheme="minorHAnsi" w:hAnsiTheme="minorHAnsi" w:cstheme="minorHAnsi"/>
          <w:bCs/>
          <w:sz w:val="18"/>
          <w:szCs w:val="18"/>
        </w:rPr>
        <w:t xml:space="preserve">w ramach zadania pn.: </w:t>
      </w:r>
      <w:r w:rsidR="00212244" w:rsidRPr="0083750A">
        <w:rPr>
          <w:rFonts w:asciiTheme="minorHAnsi" w:hAnsiTheme="minorHAnsi" w:cstheme="minorHAnsi"/>
          <w:b/>
          <w:sz w:val="18"/>
          <w:szCs w:val="18"/>
        </w:rPr>
        <w:t xml:space="preserve">„Rozbudowa drogi powiatowej nr 1923G wraz z budową kładki dla rowerzystów w miejscowości </w:t>
      </w:r>
      <w:r w:rsidR="00F978CE" w:rsidRPr="0083750A">
        <w:rPr>
          <w:rFonts w:asciiTheme="minorHAnsi" w:hAnsiTheme="minorHAnsi" w:cstheme="minorHAnsi"/>
          <w:b/>
          <w:sz w:val="18"/>
          <w:szCs w:val="18"/>
        </w:rPr>
        <w:t>Sławki - Goręczyno</w:t>
      </w:r>
      <w:r w:rsidR="00212244" w:rsidRPr="0083750A">
        <w:rPr>
          <w:rFonts w:asciiTheme="minorHAnsi" w:hAnsiTheme="minorHAnsi" w:cstheme="minorHAnsi"/>
          <w:b/>
          <w:sz w:val="18"/>
          <w:szCs w:val="18"/>
        </w:rPr>
        <w:t>”</w:t>
      </w:r>
      <w:r w:rsidRPr="0083750A">
        <w:rPr>
          <w:rFonts w:asciiTheme="minorHAnsi" w:hAnsiTheme="minorHAnsi" w:cstheme="minorHAnsi"/>
          <w:b/>
          <w:sz w:val="18"/>
          <w:szCs w:val="18"/>
        </w:rPr>
        <w:t>.</w:t>
      </w:r>
    </w:p>
    <w:p w14:paraId="02A4F764" w14:textId="77777777" w:rsidR="00A16CEB" w:rsidRPr="006D6AAF" w:rsidRDefault="00A16CEB" w:rsidP="00301D18">
      <w:pPr>
        <w:widowControl w:val="0"/>
        <w:numPr>
          <w:ilvl w:val="1"/>
          <w:numId w:val="365"/>
        </w:numPr>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Zakres stosowania ST</w:t>
      </w:r>
    </w:p>
    <w:p w14:paraId="0DB377C5"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Przetargowy i Kontraktowy przy zlecaniu i realizacji Robót wymienionych             w punkcie 1.1.</w:t>
      </w:r>
    </w:p>
    <w:p w14:paraId="39067C23" w14:textId="77777777" w:rsidR="00A16CEB" w:rsidRPr="006D6AAF" w:rsidRDefault="00A16CEB" w:rsidP="00301D18">
      <w:pPr>
        <w:widowControl w:val="0"/>
        <w:numPr>
          <w:ilvl w:val="1"/>
          <w:numId w:val="365"/>
        </w:numPr>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Zakres Robót objętych ST</w:t>
      </w:r>
    </w:p>
    <w:p w14:paraId="48D524B4" w14:textId="77777777" w:rsidR="00A16CEB" w:rsidRPr="006D6AAF" w:rsidRDefault="00A16CEB" w:rsidP="00A16CEB">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Roboty, których dotyczy specyfikacja obejmują wszystkie czynności umożliwiające i mające na celu wykonanie, kontrolę i odbiór krawężników betonowych.</w:t>
      </w:r>
    </w:p>
    <w:p w14:paraId="33EDED00" w14:textId="77777777" w:rsidR="00A16CEB" w:rsidRPr="006D6AAF" w:rsidRDefault="00A16CEB" w:rsidP="00A16CEB">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 zakres robót wchodzi:</w:t>
      </w:r>
    </w:p>
    <w:p w14:paraId="49A9EA26" w14:textId="77777777" w:rsidR="00A16CEB" w:rsidRPr="006D6AAF" w:rsidRDefault="00A16CEB" w:rsidP="00A16CEB">
      <w:pPr>
        <w:ind w:left="426" w:hanging="426"/>
        <w:rPr>
          <w:rFonts w:asciiTheme="minorHAnsi" w:hAnsiTheme="minorHAnsi" w:cstheme="minorHAnsi"/>
          <w:sz w:val="18"/>
          <w:szCs w:val="18"/>
        </w:rPr>
      </w:pPr>
      <w:r w:rsidRPr="006D6AAF">
        <w:rPr>
          <w:rFonts w:asciiTheme="minorHAnsi" w:hAnsiTheme="minorHAnsi" w:cstheme="minorHAnsi"/>
          <w:sz w:val="18"/>
          <w:szCs w:val="18"/>
        </w:rPr>
        <w:t>-  wykonanie ławy betonowej z betonu C12/15  z oporem  pod krawężniki</w:t>
      </w:r>
    </w:p>
    <w:p w14:paraId="0E0DF75E" w14:textId="77777777" w:rsidR="00A16CEB" w:rsidRPr="006D6AAF" w:rsidRDefault="00A16CEB" w:rsidP="00A16CEB">
      <w:pPr>
        <w:widowControl w:val="0"/>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  ustawienie krawężników  drogowych 15x30x100cm na podsypce cementowo-piaskowej gr.3cm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p>
    <w:p w14:paraId="2B065D54"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Szczegółowa lokalizacja krawężników wg Dokumentacji Projektowej.</w:t>
      </w:r>
    </w:p>
    <w:p w14:paraId="2E3716F7"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1.4. Określenia podstawowe</w:t>
      </w:r>
    </w:p>
    <w:p w14:paraId="1278C518" w14:textId="77777777" w:rsidR="00A16CEB" w:rsidRPr="006D6AAF" w:rsidRDefault="00A16CEB" w:rsidP="00301D18">
      <w:pPr>
        <w:widowControl w:val="0"/>
        <w:numPr>
          <w:ilvl w:val="2"/>
          <w:numId w:val="364"/>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b/>
          <w:sz w:val="18"/>
          <w:szCs w:val="18"/>
        </w:rPr>
        <w:t>Krawężniki betonowe –</w:t>
      </w:r>
      <w:r w:rsidRPr="006D6AAF">
        <w:rPr>
          <w:rFonts w:asciiTheme="minorHAnsi" w:hAnsiTheme="minorHAnsi" w:cstheme="minorHAnsi"/>
          <w:sz w:val="18"/>
          <w:szCs w:val="18"/>
        </w:rPr>
        <w:t xml:space="preserve"> prefabrykowane belki betonowe rozgraniczające chodniki dla pieszych od jezdni</w:t>
      </w:r>
    </w:p>
    <w:p w14:paraId="3E2DE882" w14:textId="77777777" w:rsidR="00A16CEB" w:rsidRPr="006D6AAF" w:rsidRDefault="00A16CEB" w:rsidP="00A16CEB">
      <w:pPr>
        <w:ind w:left="709" w:hanging="709"/>
        <w:rPr>
          <w:rFonts w:asciiTheme="minorHAnsi" w:hAnsiTheme="minorHAnsi" w:cstheme="minorHAnsi"/>
          <w:sz w:val="18"/>
          <w:szCs w:val="18"/>
        </w:rPr>
      </w:pPr>
      <w:r w:rsidRPr="006D6AAF">
        <w:rPr>
          <w:rFonts w:asciiTheme="minorHAnsi" w:hAnsiTheme="minorHAnsi" w:cstheme="minorHAnsi"/>
          <w:b/>
          <w:sz w:val="18"/>
          <w:szCs w:val="18"/>
        </w:rPr>
        <w:t>1.4.3.</w:t>
      </w:r>
      <w:r w:rsidRPr="006D6AAF">
        <w:rPr>
          <w:rFonts w:asciiTheme="minorHAnsi" w:hAnsiTheme="minorHAnsi" w:cstheme="minorHAnsi"/>
          <w:b/>
          <w:sz w:val="18"/>
          <w:szCs w:val="18"/>
        </w:rPr>
        <w:tab/>
        <w:t>Ława –</w:t>
      </w:r>
      <w:r w:rsidRPr="006D6AAF">
        <w:rPr>
          <w:rFonts w:asciiTheme="minorHAnsi" w:hAnsiTheme="minorHAnsi" w:cstheme="minorHAnsi"/>
          <w:sz w:val="18"/>
          <w:szCs w:val="18"/>
        </w:rPr>
        <w:t xml:space="preserve"> warstwa nośna służąca do umocnienia krawężnika oraz przenosząca obciążenie krawężnika na grunt.</w:t>
      </w:r>
    </w:p>
    <w:p w14:paraId="023DA550" w14:textId="77777777" w:rsidR="00A16CEB" w:rsidRPr="006D6AAF" w:rsidRDefault="00A16CEB" w:rsidP="00301D18">
      <w:pPr>
        <w:widowControl w:val="0"/>
        <w:numPr>
          <w:ilvl w:val="2"/>
          <w:numId w:val="366"/>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b/>
          <w:sz w:val="18"/>
          <w:szCs w:val="18"/>
        </w:rPr>
        <w:t>Podsypka –</w:t>
      </w:r>
      <w:r w:rsidRPr="006D6AAF">
        <w:rPr>
          <w:rFonts w:asciiTheme="minorHAnsi" w:hAnsiTheme="minorHAnsi" w:cstheme="minorHAnsi"/>
          <w:sz w:val="18"/>
          <w:szCs w:val="18"/>
        </w:rPr>
        <w:t xml:space="preserve"> warstwa wyrównawcza ułożona bezpośrednio na podłożu lub ławie.</w:t>
      </w:r>
    </w:p>
    <w:p w14:paraId="11FB98A0"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b/>
          <w:bCs/>
          <w:sz w:val="18"/>
          <w:szCs w:val="18"/>
        </w:rPr>
        <w:t>1.4.5.</w:t>
      </w:r>
      <w:r w:rsidRPr="006D6AAF">
        <w:rPr>
          <w:rFonts w:asciiTheme="minorHAnsi" w:hAnsiTheme="minorHAnsi" w:cstheme="minorHAnsi"/>
          <w:b/>
          <w:bCs/>
          <w:sz w:val="18"/>
          <w:szCs w:val="18"/>
        </w:rPr>
        <w:tab/>
      </w:r>
      <w:r w:rsidRPr="006D6AAF">
        <w:rPr>
          <w:rFonts w:asciiTheme="minorHAnsi" w:hAnsiTheme="minorHAnsi" w:cstheme="minorHAnsi"/>
          <w:sz w:val="18"/>
          <w:szCs w:val="18"/>
        </w:rPr>
        <w:t xml:space="preserve">Pozostałe określenia są zgodne z obowiązującymi odpowiednimi normami i z definicjami podanymi </w:t>
      </w:r>
    </w:p>
    <w:p w14:paraId="7C1AEC32" w14:textId="77777777" w:rsidR="00A16CEB" w:rsidRPr="006D6AAF" w:rsidRDefault="00A16CEB" w:rsidP="00A16CEB">
      <w:pPr>
        <w:ind w:firstLine="709"/>
        <w:rPr>
          <w:rFonts w:asciiTheme="minorHAnsi" w:hAnsiTheme="minorHAnsi" w:cstheme="minorHAnsi"/>
          <w:sz w:val="18"/>
          <w:szCs w:val="18"/>
        </w:rPr>
      </w:pPr>
      <w:r w:rsidRPr="006D6AAF">
        <w:rPr>
          <w:rFonts w:asciiTheme="minorHAnsi" w:hAnsiTheme="minorHAnsi" w:cstheme="minorHAnsi"/>
          <w:sz w:val="18"/>
          <w:szCs w:val="18"/>
        </w:rPr>
        <w:t>w ST D-M.00.00.00 „Wymagania ogólne” pkt. 1.4.</w:t>
      </w:r>
    </w:p>
    <w:p w14:paraId="2FE4223E" w14:textId="77777777" w:rsidR="00A16CEB" w:rsidRPr="006D6AAF" w:rsidRDefault="00A16CEB" w:rsidP="00301D18">
      <w:pPr>
        <w:widowControl w:val="0"/>
        <w:numPr>
          <w:ilvl w:val="1"/>
          <w:numId w:val="366"/>
        </w:numPr>
        <w:tabs>
          <w:tab w:val="clear" w:pos="705"/>
          <w:tab w:val="num" w:pos="426"/>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Ogólne wymagania dotyczące Robót</w:t>
      </w:r>
    </w:p>
    <w:p w14:paraId="5E026389"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ST D-M.00.00.00 „Wymagania ogólne” pkt. 1.5.</w:t>
      </w:r>
    </w:p>
    <w:p w14:paraId="1CB175C2" w14:textId="77777777" w:rsidR="00A16CEB" w:rsidRPr="006D6AAF" w:rsidRDefault="00A16CEB" w:rsidP="00A16CEB">
      <w:pPr>
        <w:rPr>
          <w:rFonts w:asciiTheme="minorHAnsi" w:hAnsiTheme="minorHAnsi" w:cstheme="minorHAnsi"/>
          <w:sz w:val="18"/>
          <w:szCs w:val="18"/>
        </w:rPr>
      </w:pPr>
    </w:p>
    <w:p w14:paraId="5EFF5809"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2. MATERIAŁY</w:t>
      </w:r>
    </w:p>
    <w:p w14:paraId="04E132D5"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ich pozyskiwania i składowania podano w ST D-M.00.00.00 „Wymagania ogólne” pkt. 2.</w:t>
      </w:r>
    </w:p>
    <w:p w14:paraId="4E67B586"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2.1. Podstawowe wymagania dotyczące materiałów</w:t>
      </w:r>
    </w:p>
    <w:p w14:paraId="7BABAC98"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Wszystkie materiały użyte do budowy powinny pochodzić tylko ze źródeł uzgodnionych i zatwierdzonych przez Inżyniera.</w:t>
      </w:r>
    </w:p>
    <w:p w14:paraId="04093809" w14:textId="19AFC1E9"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Źródła materiałów powinny być wybrane przez Wykonawcę z wyprzedzeniem przed rozpoczęciem robót nie później niż 3 tygodnie. </w:t>
      </w:r>
    </w:p>
    <w:p w14:paraId="70B76BA3"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Do każdej ilości jednorazowo wysyłanego materiału (krawężników, betonu na ławę, cementu, piasku, masy zalewowej) dołączony powinien być dokument potwierdzający jego jakość na podstawie przeprowadzonych badań. </w:t>
      </w:r>
    </w:p>
    <w:p w14:paraId="47A93929"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2.2. Krawężniki betonowe</w:t>
      </w:r>
    </w:p>
    <w:p w14:paraId="4202B7EE"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Do wykonania robót należy użyć krawężnik drogowy prostokątny lub trapezowy, jednowarstwowy, gatunku I. </w:t>
      </w:r>
      <w:r w:rsidRPr="006D6AAF">
        <w:rPr>
          <w:rFonts w:asciiTheme="minorHAnsi" w:hAnsiTheme="minorHAnsi" w:cstheme="minorHAnsi"/>
          <w:sz w:val="18"/>
          <w:szCs w:val="18"/>
        </w:rPr>
        <w:tab/>
      </w:r>
    </w:p>
    <w:p w14:paraId="7D56FDB9"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Wymagania techniczne stawiane krawężnikom betonowym określa PN-EN 1340 [5] w sposób przedstawiony w tablicy 1.</w:t>
      </w:r>
    </w:p>
    <w:p w14:paraId="0D50A15D" w14:textId="77777777" w:rsidR="00A16CEB" w:rsidRPr="006D6AAF" w:rsidRDefault="00A16CEB" w:rsidP="00A16CEB">
      <w:pPr>
        <w:rPr>
          <w:rFonts w:asciiTheme="minorHAnsi" w:hAnsiTheme="minorHAnsi" w:cstheme="minorHAnsi"/>
          <w:sz w:val="18"/>
          <w:szCs w:val="18"/>
        </w:rPr>
      </w:pPr>
    </w:p>
    <w:p w14:paraId="694B29B3" w14:textId="77777777" w:rsidR="00A16CEB" w:rsidRPr="006D6AAF" w:rsidRDefault="00A16CEB" w:rsidP="00A16CEB">
      <w:pPr>
        <w:ind w:left="992" w:hanging="992"/>
        <w:rPr>
          <w:rFonts w:asciiTheme="minorHAnsi" w:hAnsiTheme="minorHAnsi" w:cstheme="minorHAnsi"/>
          <w:sz w:val="18"/>
          <w:szCs w:val="18"/>
        </w:rPr>
      </w:pPr>
      <w:r w:rsidRPr="006D6AAF">
        <w:rPr>
          <w:rFonts w:asciiTheme="minorHAnsi" w:hAnsiTheme="minorHAnsi" w:cstheme="minorHAnsi"/>
          <w:sz w:val="18"/>
          <w:szCs w:val="18"/>
        </w:rPr>
        <w:t>Tablica 1. Wymagania wobec krawężnika betonowego, ustalone w PN-EN 1340 [5] do stosowania w warunkach kontaktu z solą odladzającą w warunkach mrozu</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296"/>
        <w:gridCol w:w="964"/>
        <w:gridCol w:w="5812"/>
      </w:tblGrid>
      <w:tr w:rsidR="00A16CEB" w:rsidRPr="006D6AAF" w14:paraId="1678F552" w14:textId="77777777" w:rsidTr="00056EAA">
        <w:tc>
          <w:tcPr>
            <w:tcW w:w="534" w:type="dxa"/>
            <w:tcBorders>
              <w:bottom w:val="double" w:sz="4" w:space="0" w:color="auto"/>
            </w:tcBorders>
          </w:tcPr>
          <w:p w14:paraId="038BABB8" w14:textId="77777777" w:rsidR="00A16CEB" w:rsidRPr="006D6AAF" w:rsidRDefault="00A16CEB" w:rsidP="00404C9A">
            <w:pPr>
              <w:spacing w:before="60" w:after="60"/>
              <w:rPr>
                <w:rFonts w:asciiTheme="minorHAnsi" w:hAnsiTheme="minorHAnsi" w:cstheme="minorHAnsi"/>
                <w:sz w:val="18"/>
                <w:szCs w:val="18"/>
              </w:rPr>
            </w:pPr>
            <w:r w:rsidRPr="006D6AAF">
              <w:rPr>
                <w:rFonts w:asciiTheme="minorHAnsi" w:hAnsiTheme="minorHAnsi" w:cstheme="minorHAnsi"/>
                <w:sz w:val="18"/>
                <w:szCs w:val="18"/>
              </w:rPr>
              <w:t>Lp.</w:t>
            </w:r>
          </w:p>
        </w:tc>
        <w:tc>
          <w:tcPr>
            <w:tcW w:w="2296" w:type="dxa"/>
            <w:tcBorders>
              <w:bottom w:val="double" w:sz="4" w:space="0" w:color="auto"/>
            </w:tcBorders>
          </w:tcPr>
          <w:p w14:paraId="204776B5" w14:textId="77777777" w:rsidR="00A16CEB" w:rsidRPr="006D6AAF" w:rsidRDefault="00A16CEB" w:rsidP="00404C9A">
            <w:pPr>
              <w:spacing w:before="60" w:after="60"/>
              <w:rPr>
                <w:rFonts w:asciiTheme="minorHAnsi" w:hAnsiTheme="minorHAnsi" w:cstheme="minorHAnsi"/>
                <w:sz w:val="18"/>
                <w:szCs w:val="18"/>
              </w:rPr>
            </w:pPr>
            <w:r w:rsidRPr="006D6AAF">
              <w:rPr>
                <w:rFonts w:asciiTheme="minorHAnsi" w:hAnsiTheme="minorHAnsi" w:cstheme="minorHAnsi"/>
                <w:sz w:val="18"/>
                <w:szCs w:val="18"/>
              </w:rPr>
              <w:t>Cecha</w:t>
            </w:r>
          </w:p>
        </w:tc>
        <w:tc>
          <w:tcPr>
            <w:tcW w:w="964" w:type="dxa"/>
            <w:tcBorders>
              <w:bottom w:val="double" w:sz="4" w:space="0" w:color="auto"/>
            </w:tcBorders>
          </w:tcPr>
          <w:p w14:paraId="70A1AE74" w14:textId="77777777" w:rsidR="00A16CEB" w:rsidRPr="006D6AAF" w:rsidRDefault="00A16CEB" w:rsidP="00404C9A">
            <w:pPr>
              <w:spacing w:before="60" w:after="60"/>
              <w:rPr>
                <w:rFonts w:asciiTheme="minorHAnsi" w:hAnsiTheme="minorHAnsi" w:cstheme="minorHAnsi"/>
                <w:sz w:val="18"/>
                <w:szCs w:val="18"/>
              </w:rPr>
            </w:pPr>
            <w:r w:rsidRPr="006D6AAF">
              <w:rPr>
                <w:rFonts w:asciiTheme="minorHAnsi" w:hAnsiTheme="minorHAnsi" w:cstheme="minorHAnsi"/>
                <w:sz w:val="18"/>
                <w:szCs w:val="18"/>
              </w:rPr>
              <w:t>Załącznik</w:t>
            </w:r>
          </w:p>
        </w:tc>
        <w:tc>
          <w:tcPr>
            <w:tcW w:w="5812" w:type="dxa"/>
            <w:tcBorders>
              <w:bottom w:val="double" w:sz="4" w:space="0" w:color="auto"/>
            </w:tcBorders>
          </w:tcPr>
          <w:p w14:paraId="05AE9AE5" w14:textId="77777777" w:rsidR="00A16CEB" w:rsidRPr="006D6AAF" w:rsidRDefault="00A16CEB" w:rsidP="00404C9A">
            <w:pPr>
              <w:spacing w:before="60" w:after="60"/>
              <w:rPr>
                <w:rFonts w:asciiTheme="minorHAnsi" w:hAnsiTheme="minorHAnsi" w:cstheme="minorHAnsi"/>
                <w:sz w:val="18"/>
                <w:szCs w:val="18"/>
              </w:rPr>
            </w:pPr>
            <w:r w:rsidRPr="006D6AAF">
              <w:rPr>
                <w:rFonts w:asciiTheme="minorHAnsi" w:hAnsiTheme="minorHAnsi" w:cstheme="minorHAnsi"/>
                <w:sz w:val="18"/>
                <w:szCs w:val="18"/>
              </w:rPr>
              <w:t>Wymagania</w:t>
            </w:r>
          </w:p>
        </w:tc>
      </w:tr>
      <w:tr w:rsidR="00A16CEB" w:rsidRPr="006D6AAF" w14:paraId="5ED3014A" w14:textId="77777777" w:rsidTr="00404C9A">
        <w:tc>
          <w:tcPr>
            <w:tcW w:w="534" w:type="dxa"/>
          </w:tcPr>
          <w:p w14:paraId="3968121F"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1</w:t>
            </w:r>
          </w:p>
        </w:tc>
        <w:tc>
          <w:tcPr>
            <w:tcW w:w="9072" w:type="dxa"/>
            <w:gridSpan w:val="3"/>
          </w:tcPr>
          <w:p w14:paraId="688C061A"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Kształt i wymiary</w:t>
            </w:r>
          </w:p>
        </w:tc>
      </w:tr>
      <w:tr w:rsidR="00A16CEB" w:rsidRPr="006D6AAF" w14:paraId="2A59EE82" w14:textId="77777777" w:rsidTr="00056EAA">
        <w:tc>
          <w:tcPr>
            <w:tcW w:w="534" w:type="dxa"/>
          </w:tcPr>
          <w:p w14:paraId="5FE558A9"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1.1</w:t>
            </w:r>
          </w:p>
        </w:tc>
        <w:tc>
          <w:tcPr>
            <w:tcW w:w="2296" w:type="dxa"/>
          </w:tcPr>
          <w:p w14:paraId="7C8730FE" w14:textId="77777777" w:rsidR="00A16CEB" w:rsidRPr="006D6AAF" w:rsidRDefault="00A16CEB" w:rsidP="00404C9A">
            <w:pPr>
              <w:jc w:val="left"/>
              <w:rPr>
                <w:rFonts w:asciiTheme="minorHAnsi" w:hAnsiTheme="minorHAnsi" w:cstheme="minorHAnsi"/>
                <w:sz w:val="18"/>
                <w:szCs w:val="18"/>
              </w:rPr>
            </w:pPr>
            <w:r w:rsidRPr="006D6AAF">
              <w:rPr>
                <w:rFonts w:asciiTheme="minorHAnsi" w:hAnsiTheme="minorHAnsi" w:cstheme="minorHAnsi"/>
                <w:sz w:val="18"/>
                <w:szCs w:val="18"/>
              </w:rPr>
              <w:t>Wartości dopuszczalnych odchyłek od wymiarów nominalnych, z dokładnością do milimetra</w:t>
            </w:r>
          </w:p>
        </w:tc>
        <w:tc>
          <w:tcPr>
            <w:tcW w:w="964" w:type="dxa"/>
          </w:tcPr>
          <w:p w14:paraId="696F8C2A"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C</w:t>
            </w:r>
          </w:p>
        </w:tc>
        <w:tc>
          <w:tcPr>
            <w:tcW w:w="5812" w:type="dxa"/>
          </w:tcPr>
          <w:p w14:paraId="776105E4"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Długość: ± 1%, ≥ 4mm i ≤ 10mm</w:t>
            </w:r>
          </w:p>
          <w:p w14:paraId="602BE57A"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Inne wymiary z wyjątkiem promienia:</w:t>
            </w:r>
          </w:p>
          <w:p w14:paraId="0F0F57A9" w14:textId="06AEBC79"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 xml:space="preserve">       - dla powierzchni: ±3%, ≥ 3mm, ≤ 5mm,</w:t>
            </w:r>
          </w:p>
          <w:p w14:paraId="5AA295CE"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 dla innych części: ±5%, ≥ 3mm,  ≤ 10mm</w:t>
            </w:r>
          </w:p>
        </w:tc>
      </w:tr>
      <w:tr w:rsidR="00A16CEB" w:rsidRPr="006D6AAF" w14:paraId="289BB1C1" w14:textId="77777777" w:rsidTr="00056EAA">
        <w:trPr>
          <w:trHeight w:val="1297"/>
        </w:trPr>
        <w:tc>
          <w:tcPr>
            <w:tcW w:w="534" w:type="dxa"/>
          </w:tcPr>
          <w:p w14:paraId="571FAF91"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1.2</w:t>
            </w:r>
          </w:p>
        </w:tc>
        <w:tc>
          <w:tcPr>
            <w:tcW w:w="2296" w:type="dxa"/>
          </w:tcPr>
          <w:p w14:paraId="759F2C4F"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Dopuszczalne odchyłki od płaskości i prostoliniowości, dla długości pomiarowej</w:t>
            </w:r>
          </w:p>
          <w:p w14:paraId="7673BC58"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300mm</w:t>
            </w:r>
          </w:p>
          <w:p w14:paraId="510D80AB"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400mm</w:t>
            </w:r>
          </w:p>
          <w:p w14:paraId="0E0DEDFA"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500mm</w:t>
            </w:r>
          </w:p>
          <w:p w14:paraId="476F38BB"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800mm</w:t>
            </w:r>
          </w:p>
        </w:tc>
        <w:tc>
          <w:tcPr>
            <w:tcW w:w="964" w:type="dxa"/>
          </w:tcPr>
          <w:p w14:paraId="10E03E85"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C</w:t>
            </w:r>
          </w:p>
        </w:tc>
        <w:tc>
          <w:tcPr>
            <w:tcW w:w="5812" w:type="dxa"/>
          </w:tcPr>
          <w:p w14:paraId="05CB2CF7" w14:textId="77777777" w:rsidR="00A16CEB" w:rsidRPr="006D6AAF" w:rsidRDefault="00A16CEB" w:rsidP="00404C9A">
            <w:pPr>
              <w:ind w:left="283"/>
              <w:rPr>
                <w:rFonts w:asciiTheme="minorHAnsi" w:hAnsiTheme="minorHAnsi" w:cstheme="minorHAnsi"/>
                <w:sz w:val="18"/>
                <w:szCs w:val="18"/>
              </w:rPr>
            </w:pPr>
          </w:p>
          <w:p w14:paraId="5E88BF7E" w14:textId="77777777" w:rsidR="00A16CEB" w:rsidRPr="006D6AAF" w:rsidRDefault="00A16CEB" w:rsidP="00404C9A">
            <w:pPr>
              <w:rPr>
                <w:rFonts w:asciiTheme="minorHAnsi" w:hAnsiTheme="minorHAnsi" w:cstheme="minorHAnsi"/>
                <w:sz w:val="18"/>
                <w:szCs w:val="18"/>
              </w:rPr>
            </w:pPr>
          </w:p>
          <w:p w14:paraId="3F2734B7" w14:textId="77777777" w:rsidR="00A16CEB" w:rsidRPr="006D6AAF" w:rsidRDefault="00A16CEB" w:rsidP="00404C9A">
            <w:pPr>
              <w:ind w:left="283"/>
              <w:rPr>
                <w:rFonts w:asciiTheme="minorHAnsi" w:hAnsiTheme="minorHAnsi" w:cstheme="minorHAnsi"/>
                <w:sz w:val="18"/>
                <w:szCs w:val="18"/>
              </w:rPr>
            </w:pPr>
          </w:p>
          <w:p w14:paraId="5E1E388E"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 1,5mm</w:t>
            </w:r>
          </w:p>
          <w:p w14:paraId="486C84E4"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 2,0mm</w:t>
            </w:r>
          </w:p>
          <w:p w14:paraId="0632E87D"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 2,5mm</w:t>
            </w:r>
          </w:p>
          <w:p w14:paraId="6A0DA5BA"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 4,0mm</w:t>
            </w:r>
          </w:p>
        </w:tc>
      </w:tr>
      <w:tr w:rsidR="00A16CEB" w:rsidRPr="006D6AAF" w14:paraId="621B4B98" w14:textId="77777777" w:rsidTr="00404C9A">
        <w:tc>
          <w:tcPr>
            <w:tcW w:w="534" w:type="dxa"/>
          </w:tcPr>
          <w:p w14:paraId="77FF0324"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2</w:t>
            </w:r>
          </w:p>
        </w:tc>
        <w:tc>
          <w:tcPr>
            <w:tcW w:w="9072" w:type="dxa"/>
            <w:gridSpan w:val="3"/>
          </w:tcPr>
          <w:p w14:paraId="0D28679B"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Właściwości fizyczne i mechaniczne</w:t>
            </w:r>
          </w:p>
        </w:tc>
      </w:tr>
      <w:tr w:rsidR="00A16CEB" w:rsidRPr="006D6AAF" w14:paraId="3F940FC8" w14:textId="77777777" w:rsidTr="00056EAA">
        <w:tc>
          <w:tcPr>
            <w:tcW w:w="534" w:type="dxa"/>
          </w:tcPr>
          <w:p w14:paraId="4C2FFF74"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2.1</w:t>
            </w:r>
          </w:p>
        </w:tc>
        <w:tc>
          <w:tcPr>
            <w:tcW w:w="2296" w:type="dxa"/>
          </w:tcPr>
          <w:p w14:paraId="6867DAEE"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Odporność na zamrażanie/</w:t>
            </w:r>
          </w:p>
          <w:p w14:paraId="7346DBD6"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rozmrażanie z udziałem soli odladzających</w:t>
            </w:r>
          </w:p>
        </w:tc>
        <w:tc>
          <w:tcPr>
            <w:tcW w:w="964" w:type="dxa"/>
          </w:tcPr>
          <w:p w14:paraId="006C98DB"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D</w:t>
            </w:r>
          </w:p>
        </w:tc>
        <w:tc>
          <w:tcPr>
            <w:tcW w:w="5812" w:type="dxa"/>
          </w:tcPr>
          <w:p w14:paraId="6130C3A0"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Ubytek masy po badaniu: wartość średnia ≤ 1,0 kg/m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przy czym każdy pojedynczy wynik &lt; 1,5 kg/m</w:t>
            </w:r>
            <w:r w:rsidRPr="006D6AAF">
              <w:rPr>
                <w:rFonts w:asciiTheme="minorHAnsi" w:hAnsiTheme="minorHAnsi" w:cstheme="minorHAnsi"/>
                <w:sz w:val="18"/>
                <w:szCs w:val="18"/>
                <w:vertAlign w:val="superscript"/>
              </w:rPr>
              <w:t>2</w:t>
            </w:r>
          </w:p>
          <w:p w14:paraId="26CDC890" w14:textId="77777777" w:rsidR="00A16CEB" w:rsidRPr="006D6AAF" w:rsidRDefault="00A16CEB" w:rsidP="00404C9A">
            <w:pPr>
              <w:ind w:left="283"/>
              <w:rPr>
                <w:rFonts w:asciiTheme="minorHAnsi" w:hAnsiTheme="minorHAnsi" w:cstheme="minorHAnsi"/>
                <w:sz w:val="18"/>
                <w:szCs w:val="18"/>
              </w:rPr>
            </w:pPr>
          </w:p>
        </w:tc>
      </w:tr>
      <w:tr w:rsidR="00A16CEB" w:rsidRPr="006D6AAF" w14:paraId="7E89492D" w14:textId="77777777" w:rsidTr="00056EAA">
        <w:tc>
          <w:tcPr>
            <w:tcW w:w="534" w:type="dxa"/>
          </w:tcPr>
          <w:p w14:paraId="2E2E52D5"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2.2</w:t>
            </w:r>
          </w:p>
        </w:tc>
        <w:tc>
          <w:tcPr>
            <w:tcW w:w="2296" w:type="dxa"/>
          </w:tcPr>
          <w:p w14:paraId="422C93CA" w14:textId="77777777" w:rsidR="00A16CEB" w:rsidRPr="006D6AAF" w:rsidRDefault="00A16CEB" w:rsidP="00D637B8">
            <w:pPr>
              <w:rPr>
                <w:rFonts w:asciiTheme="minorHAnsi" w:hAnsiTheme="minorHAnsi" w:cstheme="minorHAnsi"/>
                <w:sz w:val="18"/>
                <w:szCs w:val="18"/>
              </w:rPr>
            </w:pPr>
            <w:r w:rsidRPr="006D6AAF">
              <w:rPr>
                <w:rFonts w:asciiTheme="minorHAnsi" w:hAnsiTheme="minorHAnsi" w:cstheme="minorHAnsi"/>
                <w:sz w:val="18"/>
                <w:szCs w:val="18"/>
              </w:rPr>
              <w:t>Wytrzymałość na zginanie (Klasa wytrzymałości ustalona w dokumentacji projektowej lub przez Inżyniera)</w:t>
            </w:r>
          </w:p>
        </w:tc>
        <w:tc>
          <w:tcPr>
            <w:tcW w:w="964" w:type="dxa"/>
          </w:tcPr>
          <w:p w14:paraId="432E8120"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F</w:t>
            </w:r>
          </w:p>
        </w:tc>
        <w:tc>
          <w:tcPr>
            <w:tcW w:w="5812" w:type="dxa"/>
          </w:tcPr>
          <w:p w14:paraId="6A1C932C"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Klasa          Charakterystyczna           Każdy pojedynczy</w:t>
            </w:r>
          </w:p>
          <w:p w14:paraId="6546E410" w14:textId="77777777" w:rsidR="00A16CEB" w:rsidRPr="006D6AAF" w:rsidRDefault="00A16CEB" w:rsidP="00404C9A">
            <w:pPr>
              <w:ind w:left="283"/>
              <w:rPr>
                <w:rFonts w:asciiTheme="minorHAnsi" w:hAnsiTheme="minorHAnsi" w:cstheme="minorHAnsi"/>
                <w:sz w:val="18"/>
                <w:szCs w:val="18"/>
              </w:rPr>
            </w:pPr>
            <w:proofErr w:type="spellStart"/>
            <w:r w:rsidRPr="006D6AAF">
              <w:rPr>
                <w:rFonts w:asciiTheme="minorHAnsi" w:hAnsiTheme="minorHAnsi" w:cstheme="minorHAnsi"/>
                <w:sz w:val="18"/>
                <w:szCs w:val="18"/>
              </w:rPr>
              <w:t>wytrz</w:t>
            </w:r>
            <w:proofErr w:type="spellEnd"/>
            <w:r w:rsidRPr="006D6AAF">
              <w:rPr>
                <w:rFonts w:asciiTheme="minorHAnsi" w:hAnsiTheme="minorHAnsi" w:cstheme="minorHAnsi"/>
                <w:sz w:val="18"/>
                <w:szCs w:val="18"/>
              </w:rPr>
              <w:t xml:space="preserve">.         wytrzymałość,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wynik, </w:t>
            </w:r>
            <w:proofErr w:type="spellStart"/>
            <w:r w:rsidRPr="006D6AAF">
              <w:rPr>
                <w:rFonts w:asciiTheme="minorHAnsi" w:hAnsiTheme="minorHAnsi" w:cstheme="minorHAnsi"/>
                <w:sz w:val="18"/>
                <w:szCs w:val="18"/>
              </w:rPr>
              <w:t>MPa</w:t>
            </w:r>
            <w:proofErr w:type="spellEnd"/>
          </w:p>
          <w:p w14:paraId="6BA814EC" w14:textId="33A762C4"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 xml:space="preserve">  1                          3,5                                &gt; 2,8</w:t>
            </w:r>
          </w:p>
          <w:p w14:paraId="2A379D25"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 xml:space="preserve">         2                          5,0                                &gt; 4,0</w:t>
            </w:r>
          </w:p>
          <w:p w14:paraId="32944E36"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 xml:space="preserve">  3                          6,0                                &gt; 4,8</w:t>
            </w:r>
          </w:p>
        </w:tc>
      </w:tr>
      <w:tr w:rsidR="00A16CEB" w:rsidRPr="006D6AAF" w14:paraId="0C35C544" w14:textId="77777777" w:rsidTr="00056EAA">
        <w:trPr>
          <w:trHeight w:val="559"/>
        </w:trPr>
        <w:tc>
          <w:tcPr>
            <w:tcW w:w="534" w:type="dxa"/>
            <w:tcBorders>
              <w:bottom w:val="single" w:sz="4" w:space="0" w:color="auto"/>
            </w:tcBorders>
          </w:tcPr>
          <w:p w14:paraId="73C94233" w14:textId="77777777" w:rsidR="00A16CEB" w:rsidRPr="006D6AAF" w:rsidRDefault="00A16CEB" w:rsidP="00404C9A">
            <w:pPr>
              <w:rPr>
                <w:rFonts w:asciiTheme="minorHAnsi" w:hAnsiTheme="minorHAnsi" w:cstheme="minorHAnsi"/>
                <w:sz w:val="18"/>
                <w:szCs w:val="18"/>
              </w:rPr>
            </w:pPr>
            <w:r w:rsidRPr="006D6AAF">
              <w:rPr>
                <w:rFonts w:asciiTheme="minorHAnsi" w:hAnsiTheme="minorHAnsi" w:cstheme="minorHAnsi"/>
                <w:sz w:val="18"/>
                <w:szCs w:val="18"/>
              </w:rPr>
              <w:t>2.3</w:t>
            </w:r>
          </w:p>
        </w:tc>
        <w:tc>
          <w:tcPr>
            <w:tcW w:w="2296" w:type="dxa"/>
            <w:tcBorders>
              <w:bottom w:val="single" w:sz="4" w:space="0" w:color="auto"/>
            </w:tcBorders>
          </w:tcPr>
          <w:p w14:paraId="0AFD8C4D" w14:textId="77777777" w:rsidR="00A16CEB" w:rsidRPr="006D6AAF" w:rsidRDefault="00A16CEB" w:rsidP="00D637B8">
            <w:pPr>
              <w:rPr>
                <w:rFonts w:asciiTheme="minorHAnsi" w:hAnsiTheme="minorHAnsi" w:cstheme="minorHAnsi"/>
                <w:sz w:val="18"/>
                <w:szCs w:val="18"/>
              </w:rPr>
            </w:pPr>
            <w:r w:rsidRPr="006D6AAF">
              <w:rPr>
                <w:rFonts w:asciiTheme="minorHAnsi" w:hAnsiTheme="minorHAnsi" w:cstheme="minorHAnsi"/>
                <w:sz w:val="18"/>
                <w:szCs w:val="18"/>
              </w:rPr>
              <w:t>Trwałość ze względu na wytrzymałość</w:t>
            </w:r>
          </w:p>
        </w:tc>
        <w:tc>
          <w:tcPr>
            <w:tcW w:w="964" w:type="dxa"/>
            <w:tcBorders>
              <w:bottom w:val="single" w:sz="4" w:space="0" w:color="auto"/>
            </w:tcBorders>
          </w:tcPr>
          <w:p w14:paraId="3BFC1D7F"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F</w:t>
            </w:r>
          </w:p>
        </w:tc>
        <w:tc>
          <w:tcPr>
            <w:tcW w:w="5812" w:type="dxa"/>
          </w:tcPr>
          <w:p w14:paraId="52045B77" w14:textId="77777777" w:rsidR="00A16CEB" w:rsidRPr="006D6AAF" w:rsidRDefault="00A16CEB" w:rsidP="00404C9A">
            <w:pPr>
              <w:ind w:left="283"/>
              <w:rPr>
                <w:rFonts w:asciiTheme="minorHAnsi" w:hAnsiTheme="minorHAnsi" w:cstheme="minorHAnsi"/>
                <w:sz w:val="18"/>
                <w:szCs w:val="18"/>
              </w:rPr>
            </w:pPr>
            <w:r w:rsidRPr="006D6AAF">
              <w:rPr>
                <w:rFonts w:asciiTheme="minorHAnsi" w:hAnsiTheme="minorHAnsi" w:cstheme="minorHAnsi"/>
                <w:sz w:val="18"/>
                <w:szCs w:val="18"/>
              </w:rPr>
              <w:t xml:space="preserve">Krawężniki mają zadawalającą  trwałość (wytrzymałość) jeśli spełnione są wymagania </w:t>
            </w:r>
            <w:proofErr w:type="spellStart"/>
            <w:r w:rsidRPr="006D6AAF">
              <w:rPr>
                <w:rFonts w:asciiTheme="minorHAnsi" w:hAnsiTheme="minorHAnsi" w:cstheme="minorHAnsi"/>
                <w:sz w:val="18"/>
                <w:szCs w:val="18"/>
              </w:rPr>
              <w:t>pktu</w:t>
            </w:r>
            <w:proofErr w:type="spellEnd"/>
            <w:r w:rsidRPr="006D6AAF">
              <w:rPr>
                <w:rFonts w:asciiTheme="minorHAnsi" w:hAnsiTheme="minorHAnsi" w:cstheme="minorHAnsi"/>
                <w:sz w:val="18"/>
                <w:szCs w:val="18"/>
              </w:rPr>
              <w:t xml:space="preserve"> 2.2 oraz poddawane są normalnej konserwacji</w:t>
            </w:r>
          </w:p>
        </w:tc>
      </w:tr>
    </w:tbl>
    <w:p w14:paraId="77C94C13" w14:textId="23501D52" w:rsidR="00056EAA" w:rsidRPr="006D6AAF" w:rsidRDefault="00056EAA" w:rsidP="00A16CEB">
      <w:pPr>
        <w:numPr>
          <w:ilvl w:val="12"/>
          <w:numId w:val="0"/>
        </w:numPr>
        <w:rPr>
          <w:rFonts w:asciiTheme="minorHAnsi" w:hAnsiTheme="minorHAnsi" w:cstheme="minorHAnsi"/>
          <w:sz w:val="18"/>
          <w:szCs w:val="18"/>
        </w:rPr>
      </w:pPr>
    </w:p>
    <w:p w14:paraId="53819CE4" w14:textId="77777777" w:rsidR="00056EAA" w:rsidRPr="006D6AAF" w:rsidRDefault="00056EAA">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4A2FB56E" w14:textId="77777777" w:rsidR="00A16CEB" w:rsidRPr="006D6AAF" w:rsidRDefault="00A16CEB" w:rsidP="00A16CEB">
      <w:pPr>
        <w:numPr>
          <w:ilvl w:val="12"/>
          <w:numId w:val="0"/>
        </w:numPr>
        <w:rPr>
          <w:rFonts w:asciiTheme="minorHAnsi" w:hAnsiTheme="minorHAnsi" w:cstheme="minorHAnsi"/>
          <w:sz w:val="18"/>
          <w:szCs w:val="18"/>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296"/>
        <w:gridCol w:w="964"/>
        <w:gridCol w:w="803"/>
        <w:gridCol w:w="1404"/>
        <w:gridCol w:w="3605"/>
      </w:tblGrid>
      <w:tr w:rsidR="00056EAA" w:rsidRPr="006D6AAF" w14:paraId="5809094C" w14:textId="77777777" w:rsidTr="00404C9A">
        <w:tc>
          <w:tcPr>
            <w:tcW w:w="534" w:type="dxa"/>
            <w:tcBorders>
              <w:bottom w:val="nil"/>
            </w:tcBorders>
          </w:tcPr>
          <w:p w14:paraId="4E05761B" w14:textId="77777777" w:rsidR="00056EAA" w:rsidRPr="006D6AAF" w:rsidRDefault="00056EAA" w:rsidP="00404C9A">
            <w:pPr>
              <w:rPr>
                <w:rFonts w:asciiTheme="minorHAnsi" w:hAnsiTheme="minorHAnsi" w:cstheme="minorHAnsi"/>
                <w:sz w:val="18"/>
                <w:szCs w:val="18"/>
              </w:rPr>
            </w:pPr>
            <w:r w:rsidRPr="006D6AAF">
              <w:rPr>
                <w:rFonts w:asciiTheme="minorHAnsi" w:hAnsiTheme="minorHAnsi" w:cstheme="minorHAnsi"/>
                <w:sz w:val="18"/>
                <w:szCs w:val="18"/>
              </w:rPr>
              <w:t>2.4</w:t>
            </w:r>
          </w:p>
        </w:tc>
        <w:tc>
          <w:tcPr>
            <w:tcW w:w="2296" w:type="dxa"/>
            <w:tcBorders>
              <w:bottom w:val="nil"/>
            </w:tcBorders>
          </w:tcPr>
          <w:p w14:paraId="4290DBA0"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Odporność na ścieranie</w:t>
            </w:r>
          </w:p>
        </w:tc>
        <w:tc>
          <w:tcPr>
            <w:tcW w:w="964" w:type="dxa"/>
            <w:tcBorders>
              <w:bottom w:val="nil"/>
            </w:tcBorders>
          </w:tcPr>
          <w:p w14:paraId="4A465F98" w14:textId="77777777" w:rsidR="00056EAA" w:rsidRPr="006D6AAF" w:rsidRDefault="00056EAA" w:rsidP="00404C9A">
            <w:pPr>
              <w:rPr>
                <w:rFonts w:asciiTheme="minorHAnsi" w:hAnsiTheme="minorHAnsi" w:cstheme="minorHAnsi"/>
                <w:sz w:val="18"/>
                <w:szCs w:val="18"/>
              </w:rPr>
            </w:pPr>
            <w:r w:rsidRPr="006D6AAF">
              <w:rPr>
                <w:rFonts w:asciiTheme="minorHAnsi" w:hAnsiTheme="minorHAnsi" w:cstheme="minorHAnsi"/>
                <w:sz w:val="18"/>
                <w:szCs w:val="18"/>
              </w:rPr>
              <w:t>G i H</w:t>
            </w:r>
          </w:p>
        </w:tc>
        <w:tc>
          <w:tcPr>
            <w:tcW w:w="803" w:type="dxa"/>
            <w:tcBorders>
              <w:bottom w:val="nil"/>
            </w:tcBorders>
          </w:tcPr>
          <w:p w14:paraId="08CE153A" w14:textId="77777777" w:rsidR="00056EAA" w:rsidRPr="006D6AAF" w:rsidRDefault="00056EAA" w:rsidP="00404C9A">
            <w:pPr>
              <w:ind w:left="283"/>
              <w:rPr>
                <w:rFonts w:asciiTheme="minorHAnsi" w:hAnsiTheme="minorHAnsi" w:cstheme="minorHAnsi"/>
                <w:sz w:val="18"/>
                <w:szCs w:val="18"/>
              </w:rPr>
            </w:pPr>
          </w:p>
        </w:tc>
        <w:tc>
          <w:tcPr>
            <w:tcW w:w="5009" w:type="dxa"/>
            <w:gridSpan w:val="2"/>
          </w:tcPr>
          <w:p w14:paraId="6510FEBA"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Odporność przy pomiarze na tarczy</w:t>
            </w:r>
          </w:p>
        </w:tc>
      </w:tr>
      <w:tr w:rsidR="00056EAA" w:rsidRPr="006D6AAF" w14:paraId="1FBD31FB" w14:textId="77777777" w:rsidTr="00404C9A">
        <w:tc>
          <w:tcPr>
            <w:tcW w:w="534" w:type="dxa"/>
            <w:tcBorders>
              <w:top w:val="nil"/>
              <w:bottom w:val="nil"/>
            </w:tcBorders>
          </w:tcPr>
          <w:p w14:paraId="6DB69FBE" w14:textId="77777777" w:rsidR="00056EAA" w:rsidRPr="006D6AAF" w:rsidRDefault="00056EAA" w:rsidP="00404C9A">
            <w:pPr>
              <w:rPr>
                <w:rFonts w:asciiTheme="minorHAnsi" w:hAnsiTheme="minorHAnsi" w:cstheme="minorHAnsi"/>
                <w:sz w:val="18"/>
                <w:szCs w:val="18"/>
              </w:rPr>
            </w:pPr>
          </w:p>
        </w:tc>
        <w:tc>
          <w:tcPr>
            <w:tcW w:w="2296" w:type="dxa"/>
            <w:tcBorders>
              <w:top w:val="nil"/>
              <w:bottom w:val="nil"/>
            </w:tcBorders>
          </w:tcPr>
          <w:p w14:paraId="121B34E3"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(Klasa odporności ustalona w dokumentacji projektowej lub przez Inżyniera)</w:t>
            </w:r>
          </w:p>
        </w:tc>
        <w:tc>
          <w:tcPr>
            <w:tcW w:w="964" w:type="dxa"/>
            <w:tcBorders>
              <w:top w:val="nil"/>
              <w:bottom w:val="nil"/>
            </w:tcBorders>
          </w:tcPr>
          <w:p w14:paraId="38C89B7E" w14:textId="77777777" w:rsidR="00056EAA" w:rsidRPr="006D6AAF" w:rsidRDefault="00056EAA" w:rsidP="00404C9A">
            <w:pPr>
              <w:ind w:left="283"/>
              <w:rPr>
                <w:rFonts w:asciiTheme="minorHAnsi" w:hAnsiTheme="minorHAnsi" w:cstheme="minorHAnsi"/>
                <w:sz w:val="18"/>
                <w:szCs w:val="18"/>
              </w:rPr>
            </w:pPr>
          </w:p>
        </w:tc>
        <w:tc>
          <w:tcPr>
            <w:tcW w:w="803" w:type="dxa"/>
            <w:tcBorders>
              <w:top w:val="nil"/>
            </w:tcBorders>
          </w:tcPr>
          <w:p w14:paraId="0301FF01" w14:textId="77777777" w:rsidR="00056EAA" w:rsidRPr="006D6AAF" w:rsidRDefault="00056EAA" w:rsidP="003446C4">
            <w:pPr>
              <w:ind w:left="70"/>
              <w:rPr>
                <w:rFonts w:asciiTheme="minorHAnsi" w:hAnsiTheme="minorHAnsi" w:cstheme="minorHAnsi"/>
                <w:sz w:val="18"/>
                <w:szCs w:val="18"/>
              </w:rPr>
            </w:pPr>
            <w:r w:rsidRPr="006D6AAF">
              <w:rPr>
                <w:rFonts w:asciiTheme="minorHAnsi" w:hAnsiTheme="minorHAnsi" w:cstheme="minorHAnsi"/>
                <w:sz w:val="18"/>
                <w:szCs w:val="18"/>
              </w:rPr>
              <w:t>Klasa</w:t>
            </w:r>
          </w:p>
          <w:p w14:paraId="7EA06EC0" w14:textId="77777777" w:rsidR="00056EAA" w:rsidRPr="006D6AAF" w:rsidRDefault="00056EAA" w:rsidP="003446C4">
            <w:pPr>
              <w:ind w:left="70"/>
              <w:rPr>
                <w:rFonts w:asciiTheme="minorHAnsi" w:hAnsiTheme="minorHAnsi" w:cstheme="minorHAnsi"/>
                <w:sz w:val="18"/>
                <w:szCs w:val="18"/>
              </w:rPr>
            </w:pPr>
            <w:proofErr w:type="spellStart"/>
            <w:r w:rsidRPr="006D6AAF">
              <w:rPr>
                <w:rFonts w:asciiTheme="minorHAnsi" w:hAnsiTheme="minorHAnsi" w:cstheme="minorHAnsi"/>
                <w:sz w:val="18"/>
                <w:szCs w:val="18"/>
              </w:rPr>
              <w:t>odpor</w:t>
            </w:r>
            <w:proofErr w:type="spellEnd"/>
            <w:r w:rsidRPr="006D6AAF">
              <w:rPr>
                <w:rFonts w:asciiTheme="minorHAnsi" w:hAnsiTheme="minorHAnsi" w:cstheme="minorHAnsi"/>
                <w:sz w:val="18"/>
                <w:szCs w:val="18"/>
              </w:rPr>
              <w:t>-</w:t>
            </w:r>
          </w:p>
          <w:p w14:paraId="6BC5AE17" w14:textId="77777777" w:rsidR="00056EAA" w:rsidRPr="006D6AAF" w:rsidRDefault="00056EAA" w:rsidP="003446C4">
            <w:pPr>
              <w:ind w:left="70"/>
              <w:rPr>
                <w:rFonts w:asciiTheme="minorHAnsi" w:hAnsiTheme="minorHAnsi" w:cstheme="minorHAnsi"/>
                <w:sz w:val="18"/>
                <w:szCs w:val="18"/>
              </w:rPr>
            </w:pPr>
            <w:proofErr w:type="spellStart"/>
            <w:r w:rsidRPr="006D6AAF">
              <w:rPr>
                <w:rFonts w:asciiTheme="minorHAnsi" w:hAnsiTheme="minorHAnsi" w:cstheme="minorHAnsi"/>
                <w:sz w:val="18"/>
                <w:szCs w:val="18"/>
              </w:rPr>
              <w:t>ności</w:t>
            </w:r>
            <w:proofErr w:type="spellEnd"/>
          </w:p>
        </w:tc>
        <w:tc>
          <w:tcPr>
            <w:tcW w:w="1404" w:type="dxa"/>
          </w:tcPr>
          <w:p w14:paraId="19B4A051"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szerokiej ściernej, wg zał. G normy – badanie podstawowe</w:t>
            </w:r>
          </w:p>
        </w:tc>
        <w:tc>
          <w:tcPr>
            <w:tcW w:w="3605" w:type="dxa"/>
          </w:tcPr>
          <w:p w14:paraId="417715EC" w14:textId="77777777" w:rsidR="00056EAA" w:rsidRPr="006D6AAF" w:rsidRDefault="00056EAA" w:rsidP="00404C9A">
            <w:pPr>
              <w:ind w:left="283"/>
              <w:rPr>
                <w:rFonts w:asciiTheme="minorHAnsi" w:hAnsiTheme="minorHAnsi" w:cstheme="minorHAnsi"/>
                <w:sz w:val="18"/>
                <w:szCs w:val="18"/>
              </w:rPr>
            </w:pPr>
            <w:proofErr w:type="spellStart"/>
            <w:r w:rsidRPr="006D6AAF">
              <w:rPr>
                <w:rFonts w:asciiTheme="minorHAnsi" w:hAnsiTheme="minorHAnsi" w:cstheme="minorHAnsi"/>
                <w:sz w:val="18"/>
                <w:szCs w:val="18"/>
              </w:rPr>
              <w:t>Böhmego</w:t>
            </w:r>
            <w:proofErr w:type="spellEnd"/>
            <w:r w:rsidRPr="006D6AAF">
              <w:rPr>
                <w:rFonts w:asciiTheme="minorHAnsi" w:hAnsiTheme="minorHAnsi" w:cstheme="minorHAnsi"/>
                <w:sz w:val="18"/>
                <w:szCs w:val="18"/>
              </w:rPr>
              <w:t>,</w:t>
            </w:r>
          </w:p>
          <w:p w14:paraId="1090D80D"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wg zał. H normy – badanie alternatywne</w:t>
            </w:r>
          </w:p>
        </w:tc>
      </w:tr>
      <w:tr w:rsidR="00056EAA" w:rsidRPr="006D6AAF" w14:paraId="2EE8F023" w14:textId="77777777" w:rsidTr="00404C9A">
        <w:tc>
          <w:tcPr>
            <w:tcW w:w="534" w:type="dxa"/>
            <w:tcBorders>
              <w:top w:val="nil"/>
            </w:tcBorders>
          </w:tcPr>
          <w:p w14:paraId="38333A0F" w14:textId="77777777" w:rsidR="00056EAA" w:rsidRPr="006D6AAF" w:rsidRDefault="00056EAA" w:rsidP="00404C9A">
            <w:pPr>
              <w:ind w:left="283"/>
              <w:rPr>
                <w:rFonts w:asciiTheme="minorHAnsi" w:hAnsiTheme="minorHAnsi" w:cstheme="minorHAnsi"/>
                <w:sz w:val="18"/>
                <w:szCs w:val="18"/>
              </w:rPr>
            </w:pPr>
          </w:p>
        </w:tc>
        <w:tc>
          <w:tcPr>
            <w:tcW w:w="2296" w:type="dxa"/>
            <w:tcBorders>
              <w:top w:val="nil"/>
            </w:tcBorders>
          </w:tcPr>
          <w:p w14:paraId="20471D0E" w14:textId="77777777" w:rsidR="00056EAA" w:rsidRPr="006D6AAF" w:rsidRDefault="00056EAA" w:rsidP="00D637B8">
            <w:pPr>
              <w:ind w:left="65"/>
              <w:rPr>
                <w:rFonts w:asciiTheme="minorHAnsi" w:hAnsiTheme="minorHAnsi" w:cstheme="minorHAnsi"/>
                <w:sz w:val="18"/>
                <w:szCs w:val="18"/>
              </w:rPr>
            </w:pPr>
          </w:p>
        </w:tc>
        <w:tc>
          <w:tcPr>
            <w:tcW w:w="964" w:type="dxa"/>
            <w:tcBorders>
              <w:top w:val="nil"/>
            </w:tcBorders>
          </w:tcPr>
          <w:p w14:paraId="63326020" w14:textId="77777777" w:rsidR="00056EAA" w:rsidRPr="006D6AAF" w:rsidRDefault="00056EAA" w:rsidP="00404C9A">
            <w:pPr>
              <w:ind w:left="283"/>
              <w:rPr>
                <w:rFonts w:asciiTheme="minorHAnsi" w:hAnsiTheme="minorHAnsi" w:cstheme="minorHAnsi"/>
                <w:sz w:val="18"/>
                <w:szCs w:val="18"/>
              </w:rPr>
            </w:pPr>
          </w:p>
        </w:tc>
        <w:tc>
          <w:tcPr>
            <w:tcW w:w="803" w:type="dxa"/>
          </w:tcPr>
          <w:p w14:paraId="1E9E94C0" w14:textId="77777777" w:rsidR="00056EAA" w:rsidRPr="006D6AAF" w:rsidRDefault="00056EAA" w:rsidP="003446C4">
            <w:pPr>
              <w:ind w:left="212"/>
              <w:rPr>
                <w:rFonts w:asciiTheme="minorHAnsi" w:hAnsiTheme="minorHAnsi" w:cstheme="minorHAnsi"/>
                <w:sz w:val="18"/>
                <w:szCs w:val="18"/>
              </w:rPr>
            </w:pPr>
            <w:r w:rsidRPr="006D6AAF">
              <w:rPr>
                <w:rFonts w:asciiTheme="minorHAnsi" w:hAnsiTheme="minorHAnsi" w:cstheme="minorHAnsi"/>
                <w:sz w:val="18"/>
                <w:szCs w:val="18"/>
              </w:rPr>
              <w:t>1</w:t>
            </w:r>
          </w:p>
          <w:p w14:paraId="44BD5D85" w14:textId="77777777" w:rsidR="00056EAA" w:rsidRPr="006D6AAF" w:rsidRDefault="00056EAA" w:rsidP="003446C4">
            <w:pPr>
              <w:ind w:left="212"/>
              <w:rPr>
                <w:rFonts w:asciiTheme="minorHAnsi" w:hAnsiTheme="minorHAnsi" w:cstheme="minorHAnsi"/>
                <w:sz w:val="18"/>
                <w:szCs w:val="18"/>
              </w:rPr>
            </w:pPr>
            <w:r w:rsidRPr="006D6AAF">
              <w:rPr>
                <w:rFonts w:asciiTheme="minorHAnsi" w:hAnsiTheme="minorHAnsi" w:cstheme="minorHAnsi"/>
                <w:sz w:val="18"/>
                <w:szCs w:val="18"/>
              </w:rPr>
              <w:t>3</w:t>
            </w:r>
          </w:p>
          <w:p w14:paraId="2FB99401" w14:textId="77777777" w:rsidR="00056EAA" w:rsidRPr="006D6AAF" w:rsidRDefault="00056EAA" w:rsidP="003446C4">
            <w:pPr>
              <w:ind w:left="212"/>
              <w:rPr>
                <w:rFonts w:asciiTheme="minorHAnsi" w:hAnsiTheme="minorHAnsi" w:cstheme="minorHAnsi"/>
                <w:sz w:val="18"/>
                <w:szCs w:val="18"/>
              </w:rPr>
            </w:pPr>
            <w:r w:rsidRPr="006D6AAF">
              <w:rPr>
                <w:rFonts w:asciiTheme="minorHAnsi" w:hAnsiTheme="minorHAnsi" w:cstheme="minorHAnsi"/>
                <w:sz w:val="18"/>
                <w:szCs w:val="18"/>
              </w:rPr>
              <w:t>4</w:t>
            </w:r>
          </w:p>
        </w:tc>
        <w:tc>
          <w:tcPr>
            <w:tcW w:w="1404" w:type="dxa"/>
          </w:tcPr>
          <w:p w14:paraId="7D6FB849"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Nie określa się</w:t>
            </w:r>
          </w:p>
          <w:p w14:paraId="41FDC520"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 23mm</w:t>
            </w:r>
          </w:p>
          <w:p w14:paraId="3F803929"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 20mm</w:t>
            </w:r>
          </w:p>
        </w:tc>
        <w:tc>
          <w:tcPr>
            <w:tcW w:w="3605" w:type="dxa"/>
          </w:tcPr>
          <w:p w14:paraId="351DC03F"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Nie określa się</w:t>
            </w:r>
          </w:p>
          <w:p w14:paraId="51650F5F" w14:textId="77777777" w:rsidR="00056EAA" w:rsidRPr="006D6AAF" w:rsidRDefault="00056EAA" w:rsidP="00301D18">
            <w:pPr>
              <w:numPr>
                <w:ilvl w:val="0"/>
                <w:numId w:val="371"/>
              </w:numPr>
              <w:overflowPunct/>
              <w:autoSpaceDE/>
              <w:autoSpaceDN/>
              <w:adjustRightInd/>
              <w:textAlignment w:val="auto"/>
              <w:rPr>
                <w:rFonts w:asciiTheme="minorHAnsi" w:hAnsiTheme="minorHAnsi" w:cstheme="minorHAnsi"/>
                <w:sz w:val="18"/>
                <w:szCs w:val="18"/>
                <w:vertAlign w:val="superscript"/>
              </w:rPr>
            </w:pPr>
            <w:r w:rsidRPr="006D6AAF">
              <w:rPr>
                <w:rFonts w:asciiTheme="minorHAnsi" w:hAnsiTheme="minorHAnsi" w:cstheme="minorHAnsi"/>
                <w:sz w:val="18"/>
                <w:szCs w:val="18"/>
              </w:rPr>
              <w:t>≤ 20000mm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/5000mm</w:t>
            </w:r>
            <w:r w:rsidRPr="006D6AAF">
              <w:rPr>
                <w:rFonts w:asciiTheme="minorHAnsi" w:hAnsiTheme="minorHAnsi" w:cstheme="minorHAnsi"/>
                <w:sz w:val="18"/>
                <w:szCs w:val="18"/>
                <w:vertAlign w:val="superscript"/>
              </w:rPr>
              <w:t>2</w:t>
            </w:r>
          </w:p>
          <w:p w14:paraId="2D0B8B3A"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 18000mm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/5000mm</w:t>
            </w:r>
            <w:r w:rsidRPr="006D6AAF">
              <w:rPr>
                <w:rFonts w:asciiTheme="minorHAnsi" w:hAnsiTheme="minorHAnsi" w:cstheme="minorHAnsi"/>
                <w:sz w:val="18"/>
                <w:szCs w:val="18"/>
                <w:vertAlign w:val="superscript"/>
              </w:rPr>
              <w:t>2</w:t>
            </w:r>
          </w:p>
        </w:tc>
      </w:tr>
      <w:tr w:rsidR="00056EAA" w:rsidRPr="006D6AAF" w14:paraId="7E6F1DB5" w14:textId="77777777" w:rsidTr="00404C9A">
        <w:tc>
          <w:tcPr>
            <w:tcW w:w="534" w:type="dxa"/>
          </w:tcPr>
          <w:p w14:paraId="39512DCE" w14:textId="77777777" w:rsidR="00056EAA" w:rsidRPr="006D6AAF" w:rsidRDefault="00056EAA" w:rsidP="00404C9A">
            <w:pPr>
              <w:rPr>
                <w:rFonts w:asciiTheme="minorHAnsi" w:hAnsiTheme="minorHAnsi" w:cstheme="minorHAnsi"/>
                <w:sz w:val="18"/>
                <w:szCs w:val="18"/>
              </w:rPr>
            </w:pPr>
            <w:r w:rsidRPr="006D6AAF">
              <w:rPr>
                <w:rFonts w:asciiTheme="minorHAnsi" w:hAnsiTheme="minorHAnsi" w:cstheme="minorHAnsi"/>
                <w:sz w:val="18"/>
                <w:szCs w:val="18"/>
              </w:rPr>
              <w:t>2.5</w:t>
            </w:r>
          </w:p>
        </w:tc>
        <w:tc>
          <w:tcPr>
            <w:tcW w:w="2296" w:type="dxa"/>
          </w:tcPr>
          <w:p w14:paraId="7A570F6D"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Odporność na poślizg/</w:t>
            </w:r>
          </w:p>
          <w:p w14:paraId="78F7AF65"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poślizgnięcie</w:t>
            </w:r>
          </w:p>
        </w:tc>
        <w:tc>
          <w:tcPr>
            <w:tcW w:w="964" w:type="dxa"/>
          </w:tcPr>
          <w:p w14:paraId="5110BDFC"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I</w:t>
            </w:r>
          </w:p>
        </w:tc>
        <w:tc>
          <w:tcPr>
            <w:tcW w:w="5812" w:type="dxa"/>
            <w:gridSpan w:val="3"/>
          </w:tcPr>
          <w:p w14:paraId="0A5555F9" w14:textId="77777777" w:rsidR="00056EAA" w:rsidRPr="006D6AAF" w:rsidRDefault="00056EAA" w:rsidP="00301D18">
            <w:pPr>
              <w:numPr>
                <w:ilvl w:val="0"/>
                <w:numId w:val="367"/>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jeśli górna powierzchnia krawężnika nie była szlifowana i/lub polerowana – zadawalająca odporność,</w:t>
            </w:r>
          </w:p>
          <w:p w14:paraId="06CFFABE" w14:textId="39BA1FB4" w:rsidR="00056EAA" w:rsidRPr="006D6AAF" w:rsidRDefault="00056EAA" w:rsidP="00301D18">
            <w:pPr>
              <w:numPr>
                <w:ilvl w:val="0"/>
                <w:numId w:val="367"/>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jeśli wyjątkowo wymaga się podania wartości odporności na poślizg/poślizgnięcie – należy zadeklarować minimalną jej wartość pomierzoną wg zał. I normy (wahadłowym przyrządem do badania tarcia),</w:t>
            </w:r>
          </w:p>
          <w:p w14:paraId="73D2F0DC" w14:textId="3E7D2BC3" w:rsidR="00056EAA" w:rsidRPr="006D6AAF" w:rsidRDefault="00056EAA" w:rsidP="00301D18">
            <w:pPr>
              <w:numPr>
                <w:ilvl w:val="0"/>
                <w:numId w:val="367"/>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056EAA" w:rsidRPr="006D6AAF" w14:paraId="254196EA" w14:textId="77777777" w:rsidTr="00404C9A">
        <w:tc>
          <w:tcPr>
            <w:tcW w:w="534" w:type="dxa"/>
          </w:tcPr>
          <w:p w14:paraId="07D39747" w14:textId="77777777" w:rsidR="00056EAA" w:rsidRPr="006D6AAF" w:rsidRDefault="00056EAA" w:rsidP="00404C9A">
            <w:pPr>
              <w:rPr>
                <w:rFonts w:asciiTheme="minorHAnsi" w:hAnsiTheme="minorHAnsi" w:cstheme="minorHAnsi"/>
                <w:sz w:val="18"/>
                <w:szCs w:val="18"/>
              </w:rPr>
            </w:pPr>
            <w:r w:rsidRPr="006D6AAF">
              <w:rPr>
                <w:rFonts w:asciiTheme="minorHAnsi" w:hAnsiTheme="minorHAnsi" w:cstheme="minorHAnsi"/>
                <w:sz w:val="18"/>
                <w:szCs w:val="18"/>
              </w:rPr>
              <w:t>2.6</w:t>
            </w:r>
          </w:p>
        </w:tc>
        <w:tc>
          <w:tcPr>
            <w:tcW w:w="2296" w:type="dxa"/>
          </w:tcPr>
          <w:p w14:paraId="5B5F2F45"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Nasiąkliwość</w:t>
            </w:r>
          </w:p>
        </w:tc>
        <w:tc>
          <w:tcPr>
            <w:tcW w:w="964" w:type="dxa"/>
          </w:tcPr>
          <w:p w14:paraId="6DA557E9"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w:t>
            </w:r>
          </w:p>
        </w:tc>
        <w:tc>
          <w:tcPr>
            <w:tcW w:w="5812" w:type="dxa"/>
            <w:gridSpan w:val="3"/>
          </w:tcPr>
          <w:p w14:paraId="7B2A6A6B" w14:textId="77777777" w:rsidR="00056EAA" w:rsidRPr="006D6AAF" w:rsidRDefault="00056EAA" w:rsidP="00404C9A">
            <w:pPr>
              <w:rPr>
                <w:rFonts w:asciiTheme="minorHAnsi" w:hAnsiTheme="minorHAnsi" w:cstheme="minorHAnsi"/>
                <w:sz w:val="18"/>
                <w:szCs w:val="18"/>
              </w:rPr>
            </w:pPr>
            <w:r w:rsidRPr="006D6AAF">
              <w:rPr>
                <w:rFonts w:asciiTheme="minorHAnsi" w:hAnsiTheme="minorHAnsi" w:cstheme="minorHAnsi"/>
                <w:sz w:val="18"/>
                <w:szCs w:val="18"/>
              </w:rPr>
              <w:t>Nie wyższa niż 5%</w:t>
            </w:r>
          </w:p>
        </w:tc>
      </w:tr>
      <w:tr w:rsidR="00056EAA" w:rsidRPr="006D6AAF" w14:paraId="4124B4E6" w14:textId="77777777" w:rsidTr="00404C9A">
        <w:tc>
          <w:tcPr>
            <w:tcW w:w="534" w:type="dxa"/>
          </w:tcPr>
          <w:p w14:paraId="60475537"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3</w:t>
            </w:r>
          </w:p>
        </w:tc>
        <w:tc>
          <w:tcPr>
            <w:tcW w:w="9072" w:type="dxa"/>
            <w:gridSpan w:val="5"/>
          </w:tcPr>
          <w:p w14:paraId="2B9D0064"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Aspekty wizualne</w:t>
            </w:r>
          </w:p>
        </w:tc>
      </w:tr>
      <w:tr w:rsidR="00056EAA" w:rsidRPr="006D6AAF" w14:paraId="595D1A13" w14:textId="77777777" w:rsidTr="00404C9A">
        <w:tc>
          <w:tcPr>
            <w:tcW w:w="534" w:type="dxa"/>
          </w:tcPr>
          <w:p w14:paraId="383CBAB7" w14:textId="77777777" w:rsidR="00056EAA" w:rsidRPr="006D6AAF" w:rsidRDefault="00056EAA" w:rsidP="00404C9A">
            <w:pPr>
              <w:rPr>
                <w:rFonts w:asciiTheme="minorHAnsi" w:hAnsiTheme="minorHAnsi" w:cstheme="minorHAnsi"/>
                <w:sz w:val="18"/>
                <w:szCs w:val="18"/>
              </w:rPr>
            </w:pPr>
            <w:r w:rsidRPr="006D6AAF">
              <w:rPr>
                <w:rFonts w:asciiTheme="minorHAnsi" w:hAnsiTheme="minorHAnsi" w:cstheme="minorHAnsi"/>
                <w:sz w:val="18"/>
                <w:szCs w:val="18"/>
              </w:rPr>
              <w:t>3.1</w:t>
            </w:r>
          </w:p>
        </w:tc>
        <w:tc>
          <w:tcPr>
            <w:tcW w:w="2296" w:type="dxa"/>
          </w:tcPr>
          <w:p w14:paraId="0CD3CC2F"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Wygląd</w:t>
            </w:r>
          </w:p>
        </w:tc>
        <w:tc>
          <w:tcPr>
            <w:tcW w:w="964" w:type="dxa"/>
          </w:tcPr>
          <w:p w14:paraId="344CE86A"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J</w:t>
            </w:r>
          </w:p>
        </w:tc>
        <w:tc>
          <w:tcPr>
            <w:tcW w:w="5812" w:type="dxa"/>
            <w:gridSpan w:val="3"/>
          </w:tcPr>
          <w:p w14:paraId="057CECF9" w14:textId="77777777" w:rsidR="00056EAA" w:rsidRPr="006D6AAF" w:rsidRDefault="00056EAA" w:rsidP="00301D18">
            <w:pPr>
              <w:numPr>
                <w:ilvl w:val="0"/>
                <w:numId w:val="368"/>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powierzchnia krawężnika nie powinna mieć rys i odprysków,</w:t>
            </w:r>
          </w:p>
          <w:p w14:paraId="249BC45B" w14:textId="77777777" w:rsidR="00056EAA" w:rsidRPr="006D6AAF" w:rsidRDefault="00056EAA" w:rsidP="00301D18">
            <w:pPr>
              <w:numPr>
                <w:ilvl w:val="0"/>
                <w:numId w:val="368"/>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nie dopuszcza się rozwarstwień w krawężnikach dwuwarstwowych</w:t>
            </w:r>
          </w:p>
          <w:p w14:paraId="06C89DDF" w14:textId="77777777" w:rsidR="00056EAA" w:rsidRPr="006D6AAF" w:rsidRDefault="00056EAA" w:rsidP="00301D18">
            <w:pPr>
              <w:numPr>
                <w:ilvl w:val="0"/>
                <w:numId w:val="368"/>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ewentualne wykwity nie są uważane za istotne</w:t>
            </w:r>
          </w:p>
        </w:tc>
      </w:tr>
      <w:tr w:rsidR="00056EAA" w:rsidRPr="006D6AAF" w14:paraId="354E1493" w14:textId="77777777" w:rsidTr="00404C9A">
        <w:tc>
          <w:tcPr>
            <w:tcW w:w="534" w:type="dxa"/>
          </w:tcPr>
          <w:p w14:paraId="63BE2F3B" w14:textId="77777777" w:rsidR="00056EAA" w:rsidRPr="006D6AAF" w:rsidRDefault="00056EAA" w:rsidP="00404C9A">
            <w:pPr>
              <w:rPr>
                <w:rFonts w:asciiTheme="minorHAnsi" w:hAnsiTheme="minorHAnsi" w:cstheme="minorHAnsi"/>
                <w:sz w:val="18"/>
                <w:szCs w:val="18"/>
              </w:rPr>
            </w:pPr>
            <w:r w:rsidRPr="006D6AAF">
              <w:rPr>
                <w:rFonts w:asciiTheme="minorHAnsi" w:hAnsiTheme="minorHAnsi" w:cstheme="minorHAnsi"/>
                <w:sz w:val="18"/>
                <w:szCs w:val="18"/>
              </w:rPr>
              <w:t>3.2</w:t>
            </w:r>
          </w:p>
        </w:tc>
        <w:tc>
          <w:tcPr>
            <w:tcW w:w="2296" w:type="dxa"/>
          </w:tcPr>
          <w:p w14:paraId="1226CC98"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Tekstura</w:t>
            </w:r>
          </w:p>
        </w:tc>
        <w:tc>
          <w:tcPr>
            <w:tcW w:w="964" w:type="dxa"/>
          </w:tcPr>
          <w:p w14:paraId="758394BE"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J</w:t>
            </w:r>
          </w:p>
        </w:tc>
        <w:tc>
          <w:tcPr>
            <w:tcW w:w="5812" w:type="dxa"/>
            <w:gridSpan w:val="3"/>
          </w:tcPr>
          <w:p w14:paraId="53EE3FB3" w14:textId="77777777" w:rsidR="00056EAA" w:rsidRPr="006D6AAF" w:rsidRDefault="00056EAA" w:rsidP="00301D18">
            <w:pPr>
              <w:numPr>
                <w:ilvl w:val="0"/>
                <w:numId w:val="369"/>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krawężniki z powierzchnią o specjalnej teksturze – producent powinien określić rodzaj tekstury,</w:t>
            </w:r>
          </w:p>
          <w:p w14:paraId="760E8779" w14:textId="77777777" w:rsidR="00056EAA" w:rsidRPr="006D6AAF" w:rsidRDefault="00056EAA" w:rsidP="00301D18">
            <w:pPr>
              <w:numPr>
                <w:ilvl w:val="0"/>
                <w:numId w:val="369"/>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tekstura powinna być porównana z próbkami dostarczonymi przez producenta, zatwierdzonymi przez odbiorcę,</w:t>
            </w:r>
          </w:p>
          <w:p w14:paraId="267017CF" w14:textId="77777777" w:rsidR="00056EAA" w:rsidRPr="006D6AAF" w:rsidRDefault="00056EAA" w:rsidP="00301D18">
            <w:pPr>
              <w:numPr>
                <w:ilvl w:val="0"/>
                <w:numId w:val="369"/>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różnice w jednolitości tekstury, spowodowane nieuniknionymi zmianami we właściwości surowców i warunków twardnienia, nie są uważane za istotne</w:t>
            </w:r>
          </w:p>
        </w:tc>
      </w:tr>
      <w:tr w:rsidR="00056EAA" w:rsidRPr="006D6AAF" w14:paraId="61A648AC" w14:textId="77777777" w:rsidTr="00404C9A">
        <w:tc>
          <w:tcPr>
            <w:tcW w:w="534" w:type="dxa"/>
          </w:tcPr>
          <w:p w14:paraId="0F7823F9" w14:textId="77777777" w:rsidR="00056EAA" w:rsidRPr="006D6AAF" w:rsidRDefault="00056EAA" w:rsidP="00404C9A">
            <w:pPr>
              <w:rPr>
                <w:rFonts w:asciiTheme="minorHAnsi" w:hAnsiTheme="minorHAnsi" w:cstheme="minorHAnsi"/>
                <w:sz w:val="18"/>
                <w:szCs w:val="18"/>
              </w:rPr>
            </w:pPr>
            <w:r w:rsidRPr="006D6AAF">
              <w:rPr>
                <w:rFonts w:asciiTheme="minorHAnsi" w:hAnsiTheme="minorHAnsi" w:cstheme="minorHAnsi"/>
                <w:sz w:val="18"/>
                <w:szCs w:val="18"/>
              </w:rPr>
              <w:t>3.3</w:t>
            </w:r>
          </w:p>
        </w:tc>
        <w:tc>
          <w:tcPr>
            <w:tcW w:w="2296" w:type="dxa"/>
          </w:tcPr>
          <w:p w14:paraId="0F08AF66" w14:textId="77777777" w:rsidR="00056EAA" w:rsidRPr="006D6AAF" w:rsidRDefault="00056EAA" w:rsidP="00D637B8">
            <w:pPr>
              <w:ind w:left="65"/>
              <w:rPr>
                <w:rFonts w:asciiTheme="minorHAnsi" w:hAnsiTheme="minorHAnsi" w:cstheme="minorHAnsi"/>
                <w:sz w:val="18"/>
                <w:szCs w:val="18"/>
              </w:rPr>
            </w:pPr>
            <w:r w:rsidRPr="006D6AAF">
              <w:rPr>
                <w:rFonts w:asciiTheme="minorHAnsi" w:hAnsiTheme="minorHAnsi" w:cstheme="minorHAnsi"/>
                <w:sz w:val="18"/>
                <w:szCs w:val="18"/>
              </w:rPr>
              <w:t>Zabarwienie</w:t>
            </w:r>
          </w:p>
        </w:tc>
        <w:tc>
          <w:tcPr>
            <w:tcW w:w="964" w:type="dxa"/>
          </w:tcPr>
          <w:p w14:paraId="5B3D8869" w14:textId="77777777" w:rsidR="00056EAA" w:rsidRPr="006D6AAF" w:rsidRDefault="00056EAA" w:rsidP="00404C9A">
            <w:pPr>
              <w:ind w:left="283"/>
              <w:rPr>
                <w:rFonts w:asciiTheme="minorHAnsi" w:hAnsiTheme="minorHAnsi" w:cstheme="minorHAnsi"/>
                <w:sz w:val="18"/>
                <w:szCs w:val="18"/>
              </w:rPr>
            </w:pPr>
            <w:r w:rsidRPr="006D6AAF">
              <w:rPr>
                <w:rFonts w:asciiTheme="minorHAnsi" w:hAnsiTheme="minorHAnsi" w:cstheme="minorHAnsi"/>
                <w:sz w:val="18"/>
                <w:szCs w:val="18"/>
              </w:rPr>
              <w:t>J</w:t>
            </w:r>
          </w:p>
        </w:tc>
        <w:tc>
          <w:tcPr>
            <w:tcW w:w="5812" w:type="dxa"/>
            <w:gridSpan w:val="3"/>
          </w:tcPr>
          <w:p w14:paraId="62A7125D" w14:textId="77777777" w:rsidR="00056EAA" w:rsidRPr="006D6AAF" w:rsidRDefault="00056EAA" w:rsidP="00301D18">
            <w:pPr>
              <w:numPr>
                <w:ilvl w:val="0"/>
                <w:numId w:val="370"/>
              </w:numPr>
              <w:tabs>
                <w:tab w:val="num" w:pos="176"/>
              </w:tabs>
              <w:rPr>
                <w:rFonts w:asciiTheme="minorHAnsi" w:hAnsiTheme="minorHAnsi" w:cstheme="minorHAnsi"/>
                <w:sz w:val="18"/>
                <w:szCs w:val="18"/>
              </w:rPr>
            </w:pPr>
            <w:r w:rsidRPr="006D6AAF">
              <w:rPr>
                <w:rFonts w:asciiTheme="minorHAnsi" w:hAnsiTheme="minorHAnsi" w:cstheme="minorHAnsi"/>
                <w:sz w:val="18"/>
                <w:szCs w:val="18"/>
              </w:rPr>
              <w:t>barwiona może być warstwa ścieralna lub cały element,</w:t>
            </w:r>
          </w:p>
          <w:p w14:paraId="3E785B0B" w14:textId="77777777" w:rsidR="00056EAA" w:rsidRPr="006D6AAF" w:rsidRDefault="00056EAA" w:rsidP="00301D18">
            <w:pPr>
              <w:numPr>
                <w:ilvl w:val="0"/>
                <w:numId w:val="370"/>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zabarwienie powinno być porównane z próbkami dostarczonymi przez producenta, zatwierdzonymi przez odbiorcę,</w:t>
            </w:r>
          </w:p>
          <w:p w14:paraId="2A4985FF" w14:textId="77777777" w:rsidR="00056EAA" w:rsidRPr="006D6AAF" w:rsidRDefault="00056EAA" w:rsidP="00301D18">
            <w:pPr>
              <w:numPr>
                <w:ilvl w:val="0"/>
                <w:numId w:val="370"/>
              </w:numPr>
              <w:tabs>
                <w:tab w:val="num" w:pos="176"/>
              </w:tabs>
              <w:ind w:left="176" w:hanging="176"/>
              <w:rPr>
                <w:rFonts w:asciiTheme="minorHAnsi" w:hAnsiTheme="minorHAnsi" w:cstheme="minorHAnsi"/>
                <w:sz w:val="18"/>
                <w:szCs w:val="18"/>
              </w:rPr>
            </w:pPr>
            <w:r w:rsidRPr="006D6AAF">
              <w:rPr>
                <w:rFonts w:asciiTheme="minorHAnsi" w:hAnsiTheme="minorHAnsi" w:cstheme="minorHAnsi"/>
                <w:sz w:val="18"/>
                <w:szCs w:val="18"/>
              </w:rPr>
              <w:t>różnice w jednolitości zabarwienia, spowodowane nieuniknionymi zmianami właściwości surowców lub warunków dojrzewania betonu, nie są uważane za istotne</w:t>
            </w:r>
          </w:p>
        </w:tc>
      </w:tr>
    </w:tbl>
    <w:p w14:paraId="37E1018E" w14:textId="77777777" w:rsidR="00056EAA" w:rsidRPr="006D6AAF" w:rsidRDefault="00056EAA" w:rsidP="00A16CEB">
      <w:pPr>
        <w:numPr>
          <w:ilvl w:val="12"/>
          <w:numId w:val="0"/>
        </w:numPr>
        <w:rPr>
          <w:rFonts w:asciiTheme="minorHAnsi" w:hAnsiTheme="minorHAnsi" w:cstheme="minorHAnsi"/>
          <w:sz w:val="18"/>
          <w:szCs w:val="18"/>
        </w:rPr>
      </w:pPr>
    </w:p>
    <w:p w14:paraId="00785FD4" w14:textId="77777777" w:rsidR="00A16CEB" w:rsidRPr="006D6AAF" w:rsidRDefault="00A16CEB" w:rsidP="00A16CEB">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2.3. Materiały na podsypkę i wypełnienia szczelin pomiędzy ściankami bocznymi</w:t>
      </w:r>
    </w:p>
    <w:p w14:paraId="25010349"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Należy stosować mieszankę cementowo-piaskową:</w:t>
      </w:r>
    </w:p>
    <w:p w14:paraId="32E7D4FF" w14:textId="77777777" w:rsidR="00A16CEB" w:rsidRPr="006D6AAF" w:rsidRDefault="00A16CEB" w:rsidP="00A16CEB">
      <w:pPr>
        <w:widowControl w:val="0"/>
        <w:numPr>
          <w:ilvl w:val="0"/>
          <w:numId w:val="360"/>
        </w:numPr>
        <w:overflowPunct/>
        <w:autoSpaceDE/>
        <w:autoSpaceDN/>
        <w:adjustRightInd/>
        <w:ind w:left="426" w:hanging="425"/>
        <w:textAlignment w:val="auto"/>
        <w:rPr>
          <w:rFonts w:asciiTheme="minorHAnsi" w:hAnsiTheme="minorHAnsi" w:cstheme="minorHAnsi"/>
          <w:sz w:val="18"/>
          <w:szCs w:val="18"/>
        </w:rPr>
      </w:pPr>
      <w:r w:rsidRPr="006D6AAF">
        <w:rPr>
          <w:rFonts w:asciiTheme="minorHAnsi" w:hAnsiTheme="minorHAnsi" w:cstheme="minorHAnsi"/>
          <w:sz w:val="18"/>
          <w:szCs w:val="18"/>
        </w:rPr>
        <w:t xml:space="preserve">1:4 dla podsypki z cementu portlandzkiego klasy 32.5 N wg PN-EN 197-1 i z piasku naturalnego spełniającego wymagania </w:t>
      </w:r>
      <w:r w:rsidRPr="006D6AAF">
        <w:rPr>
          <w:rFonts w:asciiTheme="minorHAnsi" w:hAnsiTheme="minorHAnsi" w:cstheme="minorHAnsi"/>
          <w:bCs/>
          <w:sz w:val="18"/>
          <w:szCs w:val="18"/>
        </w:rPr>
        <w:t>PN-EN 12620</w:t>
      </w:r>
      <w:r w:rsidRPr="006D6AAF">
        <w:rPr>
          <w:rFonts w:asciiTheme="minorHAnsi" w:hAnsiTheme="minorHAnsi" w:cstheme="minorHAnsi"/>
          <w:sz w:val="18"/>
          <w:szCs w:val="18"/>
        </w:rPr>
        <w:t>,</w:t>
      </w:r>
    </w:p>
    <w:p w14:paraId="02E318F0" w14:textId="77777777" w:rsidR="00A16CEB" w:rsidRPr="006D6AAF" w:rsidRDefault="00A16CEB" w:rsidP="00A16CEB">
      <w:pPr>
        <w:widowControl w:val="0"/>
        <w:numPr>
          <w:ilvl w:val="0"/>
          <w:numId w:val="360"/>
        </w:numPr>
        <w:overflowPunct/>
        <w:autoSpaceDE/>
        <w:autoSpaceDN/>
        <w:adjustRightInd/>
        <w:ind w:left="426" w:hanging="425"/>
        <w:textAlignment w:val="auto"/>
        <w:rPr>
          <w:rFonts w:asciiTheme="minorHAnsi" w:hAnsiTheme="minorHAnsi" w:cstheme="minorHAnsi"/>
          <w:sz w:val="18"/>
          <w:szCs w:val="18"/>
        </w:rPr>
      </w:pPr>
      <w:r w:rsidRPr="006D6AAF">
        <w:rPr>
          <w:rFonts w:asciiTheme="minorHAnsi" w:hAnsiTheme="minorHAnsi" w:cstheme="minorHAnsi"/>
          <w:sz w:val="18"/>
          <w:szCs w:val="18"/>
        </w:rPr>
        <w:t xml:space="preserve">1:2 dla wypełnienia szczelin z cementu portlandzkiego klasy 32.5 N wg PN-EN 197-1 i z piasku wg </w:t>
      </w:r>
      <w:r w:rsidRPr="006D6AAF">
        <w:rPr>
          <w:rFonts w:asciiTheme="minorHAnsi" w:hAnsiTheme="minorHAnsi" w:cstheme="minorHAnsi"/>
          <w:bCs/>
          <w:sz w:val="18"/>
          <w:szCs w:val="18"/>
        </w:rPr>
        <w:t>PN-EN 13139</w:t>
      </w:r>
      <w:r w:rsidRPr="006D6AAF">
        <w:rPr>
          <w:rFonts w:asciiTheme="minorHAnsi" w:hAnsiTheme="minorHAnsi" w:cstheme="minorHAnsi"/>
          <w:sz w:val="18"/>
          <w:szCs w:val="18"/>
        </w:rPr>
        <w:t xml:space="preserve">. </w:t>
      </w:r>
    </w:p>
    <w:p w14:paraId="5D40664C" w14:textId="77777777" w:rsidR="00A16CEB" w:rsidRPr="006D6AAF" w:rsidRDefault="00A16CEB" w:rsidP="00A16CEB">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2.4. Materiały do posadowienia krawężników</w:t>
      </w:r>
    </w:p>
    <w:p w14:paraId="0AA14F2A" w14:textId="77777777" w:rsidR="00A16CEB" w:rsidRPr="006D6AAF" w:rsidRDefault="00A16CEB" w:rsidP="00A16CEB">
      <w:pPr>
        <w:numPr>
          <w:ilvl w:val="12"/>
          <w:numId w:val="0"/>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Krawężniki posadowione są na ławie z oporem o wymiarach jak w Dokumentacji Projektowej. </w:t>
      </w:r>
    </w:p>
    <w:p w14:paraId="6966AD03" w14:textId="77777777" w:rsidR="00A16CEB" w:rsidRPr="006D6AAF" w:rsidRDefault="00A16CEB" w:rsidP="00A16CEB">
      <w:pPr>
        <w:numPr>
          <w:ilvl w:val="12"/>
          <w:numId w:val="0"/>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Ława wykonana z betonu klasy C12/15 według </w:t>
      </w:r>
      <w:r w:rsidRPr="006D6AAF">
        <w:rPr>
          <w:rFonts w:asciiTheme="minorHAnsi" w:hAnsiTheme="minorHAnsi" w:cstheme="minorHAnsi"/>
          <w:bCs/>
          <w:sz w:val="18"/>
          <w:szCs w:val="18"/>
        </w:rPr>
        <w:t>PN-EN 206</w:t>
      </w:r>
      <w:r w:rsidRPr="006D6AAF">
        <w:rPr>
          <w:rFonts w:asciiTheme="minorHAnsi" w:hAnsiTheme="minorHAnsi" w:cstheme="minorHAnsi"/>
          <w:sz w:val="18"/>
          <w:szCs w:val="18"/>
        </w:rPr>
        <w:t xml:space="preserve">. </w:t>
      </w:r>
    </w:p>
    <w:p w14:paraId="2308331E" w14:textId="77777777" w:rsidR="00A16CEB" w:rsidRPr="006D6AAF" w:rsidRDefault="00A16CEB" w:rsidP="00A16CEB">
      <w:pPr>
        <w:numPr>
          <w:ilvl w:val="12"/>
          <w:numId w:val="0"/>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Do wykonywania betonu należy użyć:</w:t>
      </w:r>
    </w:p>
    <w:p w14:paraId="0C9DD660" w14:textId="77777777" w:rsidR="00A16CEB" w:rsidRPr="006D6AAF" w:rsidRDefault="00A16CEB" w:rsidP="00A16CEB">
      <w:pPr>
        <w:widowControl w:val="0"/>
        <w:numPr>
          <w:ilvl w:val="0"/>
          <w:numId w:val="360"/>
        </w:numPr>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cementu portlandzkiego klasy 32.5N, portlandzkiego z dodatkami lub hutniczego wg PN-EN 197-1,</w:t>
      </w:r>
    </w:p>
    <w:p w14:paraId="1E35D780" w14:textId="77777777" w:rsidR="00A16CEB" w:rsidRPr="006D6AAF" w:rsidRDefault="00A16CEB" w:rsidP="00A16CEB">
      <w:pPr>
        <w:widowControl w:val="0"/>
        <w:numPr>
          <w:ilvl w:val="0"/>
          <w:numId w:val="360"/>
        </w:numPr>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kruszywa spełniającego wymagania normy </w:t>
      </w:r>
      <w:r w:rsidRPr="006D6AAF">
        <w:rPr>
          <w:rFonts w:asciiTheme="minorHAnsi" w:hAnsiTheme="minorHAnsi" w:cstheme="minorHAnsi"/>
          <w:bCs/>
          <w:sz w:val="18"/>
          <w:szCs w:val="18"/>
        </w:rPr>
        <w:t>PN-EN 12620</w:t>
      </w:r>
      <w:r w:rsidRPr="006D6AAF">
        <w:rPr>
          <w:rFonts w:asciiTheme="minorHAnsi" w:hAnsiTheme="minorHAnsi" w:cstheme="minorHAnsi"/>
          <w:sz w:val="18"/>
          <w:szCs w:val="18"/>
        </w:rPr>
        <w:t>; uziarnienie kruszywa wchodzącego w skład mieszanki betonowej powinno być tak dobrane, aby mieszanka ta wykazywała maksymalną szczelność i urabialność przy minimalnym zużyciu cementu i wody,</w:t>
      </w:r>
    </w:p>
    <w:p w14:paraId="12990CF0" w14:textId="77777777" w:rsidR="00A16CEB" w:rsidRPr="006D6AAF" w:rsidRDefault="00A16CEB" w:rsidP="00A16CEB">
      <w:pPr>
        <w:widowControl w:val="0"/>
        <w:numPr>
          <w:ilvl w:val="0"/>
          <w:numId w:val="360"/>
        </w:numPr>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wody wg </w:t>
      </w:r>
      <w:r w:rsidRPr="006D6AAF">
        <w:rPr>
          <w:rFonts w:asciiTheme="minorHAnsi" w:hAnsiTheme="minorHAnsi" w:cstheme="minorHAnsi"/>
          <w:bCs/>
          <w:sz w:val="18"/>
          <w:szCs w:val="18"/>
        </w:rPr>
        <w:t>PN-EN 1008</w:t>
      </w:r>
      <w:r w:rsidRPr="006D6AAF">
        <w:rPr>
          <w:rFonts w:asciiTheme="minorHAnsi" w:hAnsiTheme="minorHAnsi" w:cstheme="minorHAnsi"/>
          <w:sz w:val="18"/>
          <w:szCs w:val="18"/>
        </w:rPr>
        <w:t>,</w:t>
      </w:r>
    </w:p>
    <w:p w14:paraId="149218F3" w14:textId="77777777" w:rsidR="00A16CEB" w:rsidRPr="006D6AAF" w:rsidRDefault="00A16CEB" w:rsidP="00A16CEB">
      <w:pPr>
        <w:widowControl w:val="0"/>
        <w:numPr>
          <w:ilvl w:val="0"/>
          <w:numId w:val="360"/>
        </w:numPr>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można użyć dodatków lub domieszek według zasad wymienionych w </w:t>
      </w:r>
      <w:r w:rsidRPr="006D6AAF">
        <w:rPr>
          <w:rFonts w:asciiTheme="minorHAnsi" w:hAnsiTheme="minorHAnsi" w:cstheme="minorHAnsi"/>
          <w:bCs/>
          <w:sz w:val="18"/>
          <w:szCs w:val="18"/>
        </w:rPr>
        <w:t>PN-EN 206</w:t>
      </w:r>
    </w:p>
    <w:p w14:paraId="17C76B86" w14:textId="77777777" w:rsidR="00A16CEB" w:rsidRPr="006D6AAF" w:rsidRDefault="00A16CEB" w:rsidP="00A16CEB">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2.5.Przechowywanie i składowanie materiałów</w:t>
      </w:r>
    </w:p>
    <w:p w14:paraId="5874BDA2" w14:textId="6C9EA53D"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Krawężniki powinny być składowane w pozycji wbudowania na otwartej przestrzeni, na podłożu wyrównanym i odwodnionym z</w:t>
      </w:r>
      <w:r w:rsidR="00056EAA" w:rsidRPr="006D6AAF">
        <w:rPr>
          <w:rFonts w:asciiTheme="minorHAnsi" w:hAnsiTheme="minorHAnsi" w:cstheme="minorHAnsi"/>
          <w:sz w:val="18"/>
          <w:szCs w:val="18"/>
        </w:rPr>
        <w:t> </w:t>
      </w:r>
      <w:r w:rsidRPr="006D6AAF">
        <w:rPr>
          <w:rFonts w:asciiTheme="minorHAnsi" w:hAnsiTheme="minorHAnsi" w:cstheme="minorHAnsi"/>
          <w:sz w:val="18"/>
          <w:szCs w:val="18"/>
        </w:rPr>
        <w:t xml:space="preserve">zastosowaniem podkładek i przekładek lub na paletach transportowych. </w:t>
      </w:r>
    </w:p>
    <w:p w14:paraId="119BD469"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Cement można przechowywać nie dłużej niż 3 miesiące. </w:t>
      </w:r>
    </w:p>
    <w:p w14:paraId="22306A7B"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Przechowywanie i transport cementu wg BN-88/6731-08. </w:t>
      </w:r>
    </w:p>
    <w:p w14:paraId="3671BC36"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Kruszywa należy gromadzić w pryzmach na dobrze odwodnionym placu w warunkach zabezpieczających przed zanieczyszczeniem               i przed wymieszaniem różnych rodzajów i frakcji.</w:t>
      </w:r>
    </w:p>
    <w:p w14:paraId="444E410E" w14:textId="77777777" w:rsidR="00A16CEB" w:rsidRPr="006D6AAF" w:rsidRDefault="00A16CEB" w:rsidP="00A16CEB">
      <w:pPr>
        <w:numPr>
          <w:ilvl w:val="12"/>
          <w:numId w:val="0"/>
        </w:numPr>
        <w:rPr>
          <w:rFonts w:asciiTheme="minorHAnsi" w:hAnsiTheme="minorHAnsi" w:cstheme="minorHAnsi"/>
          <w:b/>
          <w:sz w:val="18"/>
          <w:szCs w:val="18"/>
        </w:rPr>
      </w:pPr>
    </w:p>
    <w:p w14:paraId="09227CF9"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3. SPRZĘT</w:t>
      </w:r>
    </w:p>
    <w:p w14:paraId="0B21097E"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ST D-M.00.00.00 „Wymagania ogólne” pkt. 3.</w:t>
      </w:r>
    </w:p>
    <w:p w14:paraId="0D75E09F" w14:textId="77777777" w:rsidR="00A16CEB" w:rsidRPr="006D6AAF" w:rsidRDefault="00A16CEB" w:rsidP="00A16CEB">
      <w:pPr>
        <w:numPr>
          <w:ilvl w:val="12"/>
          <w:numId w:val="0"/>
        </w:numPr>
        <w:ind w:left="567" w:hanging="567"/>
        <w:rPr>
          <w:rFonts w:asciiTheme="minorHAnsi" w:hAnsiTheme="minorHAnsi" w:cstheme="minorHAnsi"/>
          <w:sz w:val="18"/>
          <w:szCs w:val="18"/>
        </w:rPr>
      </w:pPr>
      <w:r w:rsidRPr="006D6AAF">
        <w:rPr>
          <w:rFonts w:asciiTheme="minorHAnsi" w:hAnsiTheme="minorHAnsi" w:cstheme="minorHAnsi"/>
          <w:b/>
          <w:sz w:val="18"/>
          <w:szCs w:val="18"/>
        </w:rPr>
        <w:t>3.1.</w:t>
      </w:r>
      <w:r w:rsidRPr="006D6AAF">
        <w:rPr>
          <w:rFonts w:asciiTheme="minorHAnsi" w:hAnsiTheme="minorHAnsi" w:cstheme="minorHAnsi"/>
          <w:sz w:val="18"/>
          <w:szCs w:val="18"/>
        </w:rPr>
        <w:t xml:space="preserve"> Roboty można wykonywać ręcznie przy pomocy drobnego sprzętu z zastosowaniem:</w:t>
      </w:r>
    </w:p>
    <w:p w14:paraId="7E36EFED" w14:textId="77777777" w:rsidR="00A16CEB" w:rsidRPr="006D6AAF" w:rsidRDefault="00A16CEB" w:rsidP="00A16CEB">
      <w:pPr>
        <w:widowControl w:val="0"/>
        <w:numPr>
          <w:ilvl w:val="0"/>
          <w:numId w:val="360"/>
        </w:numPr>
        <w:overflowPunct/>
        <w:autoSpaceDE/>
        <w:autoSpaceDN/>
        <w:adjustRightInd/>
        <w:ind w:left="851"/>
        <w:textAlignment w:val="auto"/>
        <w:rPr>
          <w:rFonts w:asciiTheme="minorHAnsi" w:hAnsiTheme="minorHAnsi" w:cstheme="minorHAnsi"/>
          <w:sz w:val="18"/>
          <w:szCs w:val="18"/>
        </w:rPr>
      </w:pPr>
      <w:r w:rsidRPr="006D6AAF">
        <w:rPr>
          <w:rFonts w:asciiTheme="minorHAnsi" w:hAnsiTheme="minorHAnsi" w:cstheme="minorHAnsi"/>
          <w:sz w:val="18"/>
          <w:szCs w:val="18"/>
        </w:rPr>
        <w:t>betoniarek do wytwarzania zapraw oraz przygotowania podsypki cementowo-piaskowej,</w:t>
      </w:r>
    </w:p>
    <w:p w14:paraId="1C9F51D5" w14:textId="77777777" w:rsidR="00A16CEB" w:rsidRPr="006D6AAF" w:rsidRDefault="00A16CEB" w:rsidP="00A16CEB">
      <w:pPr>
        <w:widowControl w:val="0"/>
        <w:numPr>
          <w:ilvl w:val="0"/>
          <w:numId w:val="360"/>
        </w:numPr>
        <w:overflowPunct/>
        <w:autoSpaceDE/>
        <w:autoSpaceDN/>
        <w:adjustRightInd/>
        <w:ind w:left="851"/>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wibratorów płytowych, ubijaków ręcznych lub mechanicznych.</w:t>
      </w:r>
    </w:p>
    <w:p w14:paraId="2713203D" w14:textId="77777777" w:rsidR="00A16CEB" w:rsidRPr="006D6AAF" w:rsidRDefault="00A16CEB" w:rsidP="00A16CEB">
      <w:pPr>
        <w:numPr>
          <w:ilvl w:val="12"/>
          <w:numId w:val="0"/>
        </w:numPr>
        <w:ind w:left="567" w:hanging="567"/>
        <w:rPr>
          <w:rFonts w:asciiTheme="minorHAnsi" w:hAnsiTheme="minorHAnsi" w:cstheme="minorHAnsi"/>
          <w:sz w:val="18"/>
          <w:szCs w:val="18"/>
        </w:rPr>
      </w:pPr>
      <w:r w:rsidRPr="006D6AAF">
        <w:rPr>
          <w:rFonts w:asciiTheme="minorHAnsi" w:hAnsiTheme="minorHAnsi" w:cstheme="minorHAnsi"/>
          <w:b/>
          <w:sz w:val="18"/>
          <w:szCs w:val="18"/>
        </w:rPr>
        <w:t>3.2.</w:t>
      </w:r>
      <w:r w:rsidRPr="006D6AAF">
        <w:rPr>
          <w:rFonts w:asciiTheme="minorHAnsi" w:hAnsiTheme="minorHAnsi" w:cstheme="minorHAnsi"/>
          <w:sz w:val="18"/>
          <w:szCs w:val="18"/>
        </w:rPr>
        <w:t xml:space="preserve"> Do wytwarzania betonu na ławy:</w:t>
      </w:r>
    </w:p>
    <w:p w14:paraId="23C87F0E" w14:textId="77777777" w:rsidR="00A16CEB" w:rsidRPr="006D6AAF" w:rsidRDefault="00A16CEB" w:rsidP="00A16CEB">
      <w:pPr>
        <w:widowControl w:val="0"/>
        <w:numPr>
          <w:ilvl w:val="0"/>
          <w:numId w:val="360"/>
        </w:numPr>
        <w:overflowPunct/>
        <w:autoSpaceDE/>
        <w:autoSpaceDN/>
        <w:adjustRightInd/>
        <w:ind w:left="851"/>
        <w:textAlignment w:val="auto"/>
        <w:rPr>
          <w:rFonts w:asciiTheme="minorHAnsi" w:hAnsiTheme="minorHAnsi" w:cstheme="minorHAnsi"/>
          <w:sz w:val="18"/>
          <w:szCs w:val="18"/>
        </w:rPr>
      </w:pPr>
      <w:r w:rsidRPr="006D6AAF">
        <w:rPr>
          <w:rFonts w:asciiTheme="minorHAnsi" w:hAnsiTheme="minorHAnsi" w:cstheme="minorHAnsi"/>
          <w:sz w:val="18"/>
          <w:szCs w:val="18"/>
        </w:rPr>
        <w:t>wytwórnia stacjonarne do wytwarzania mieszanki betonowej wyposażona w urządzenia do wagowego dozowania składników,</w:t>
      </w:r>
    </w:p>
    <w:p w14:paraId="5DBF0D15" w14:textId="77777777" w:rsidR="00A16CEB" w:rsidRPr="006D6AAF" w:rsidRDefault="00A16CEB" w:rsidP="00A16CEB">
      <w:pPr>
        <w:widowControl w:val="0"/>
        <w:numPr>
          <w:ilvl w:val="0"/>
          <w:numId w:val="360"/>
        </w:numPr>
        <w:overflowPunct/>
        <w:autoSpaceDE/>
        <w:autoSpaceDN/>
        <w:adjustRightInd/>
        <w:ind w:left="851"/>
        <w:textAlignment w:val="auto"/>
        <w:rPr>
          <w:rFonts w:asciiTheme="minorHAnsi" w:hAnsiTheme="minorHAnsi" w:cstheme="minorHAnsi"/>
          <w:sz w:val="18"/>
          <w:szCs w:val="18"/>
        </w:rPr>
      </w:pPr>
      <w:r w:rsidRPr="006D6AAF">
        <w:rPr>
          <w:rFonts w:asciiTheme="minorHAnsi" w:hAnsiTheme="minorHAnsi" w:cstheme="minorHAnsi"/>
          <w:sz w:val="18"/>
          <w:szCs w:val="18"/>
        </w:rPr>
        <w:t>samochody samowyładowcze do transportu wyprodukowanej mieszanki betonowej.</w:t>
      </w:r>
    </w:p>
    <w:p w14:paraId="0565C609" w14:textId="77777777" w:rsidR="00A16CEB" w:rsidRPr="006D6AAF" w:rsidRDefault="00A16CEB" w:rsidP="00A16CEB">
      <w:pPr>
        <w:ind w:left="491"/>
        <w:rPr>
          <w:rFonts w:asciiTheme="minorHAnsi" w:hAnsiTheme="minorHAnsi" w:cstheme="minorHAnsi"/>
          <w:sz w:val="18"/>
          <w:szCs w:val="18"/>
        </w:rPr>
      </w:pPr>
    </w:p>
    <w:p w14:paraId="2C6AEDDC" w14:textId="77777777" w:rsidR="00A16CEB" w:rsidRPr="006D6AAF" w:rsidRDefault="00A16CEB" w:rsidP="00A16CEB">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4. TRANSPORT</w:t>
      </w:r>
    </w:p>
    <w:p w14:paraId="1D33D94E"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ST D-M.00.00.00 „Wymagania ogólne” pkt.4.</w:t>
      </w:r>
    </w:p>
    <w:p w14:paraId="69244AA4" w14:textId="77777777" w:rsidR="00A16CEB" w:rsidRPr="006D6AAF" w:rsidRDefault="00A16CEB" w:rsidP="00A16CEB">
      <w:pPr>
        <w:numPr>
          <w:ilvl w:val="12"/>
          <w:numId w:val="0"/>
        </w:numPr>
        <w:rPr>
          <w:rFonts w:asciiTheme="minorHAnsi" w:hAnsiTheme="minorHAnsi" w:cstheme="minorHAnsi"/>
          <w:b/>
          <w:sz w:val="18"/>
          <w:szCs w:val="18"/>
        </w:rPr>
      </w:pPr>
      <w:r w:rsidRPr="006D6AAF">
        <w:rPr>
          <w:rFonts w:asciiTheme="minorHAnsi" w:hAnsiTheme="minorHAnsi" w:cstheme="minorHAnsi"/>
          <w:b/>
          <w:sz w:val="18"/>
          <w:szCs w:val="18"/>
        </w:rPr>
        <w:t>4.1. Transport materiałów</w:t>
      </w:r>
    </w:p>
    <w:p w14:paraId="30507675"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Krawężniki mogą być przewożone dowolnymi środkami transportu po osiągnięciu przez beton wytrzymałości minimum 75% wytrzymałości gwarantowanej; w trakcie transportu powinny być zabezpieczone przed przemieszczaniem się i uszkodzeniem. </w:t>
      </w:r>
    </w:p>
    <w:p w14:paraId="19DD2A2B"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Należy je układać na podkładach i przekładkach drewnianych długością w kierunku osi podłużnej środka transportowego. </w:t>
      </w:r>
    </w:p>
    <w:p w14:paraId="54A767EC" w14:textId="24D6E282"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Sposób ich załadunku na środki transportowe i zabezpieczenie przed przesunięciem w czasie jazdy powinny być zgodne z</w:t>
      </w:r>
      <w:r w:rsidR="00056EAA" w:rsidRPr="006D6AAF">
        <w:rPr>
          <w:rFonts w:asciiTheme="minorHAnsi" w:hAnsiTheme="minorHAnsi" w:cstheme="minorHAnsi"/>
          <w:sz w:val="18"/>
          <w:szCs w:val="18"/>
        </w:rPr>
        <w:t> </w:t>
      </w:r>
      <w:r w:rsidRPr="006D6AAF">
        <w:rPr>
          <w:rFonts w:asciiTheme="minorHAnsi" w:hAnsiTheme="minorHAnsi" w:cstheme="minorHAnsi"/>
          <w:sz w:val="18"/>
          <w:szCs w:val="18"/>
        </w:rPr>
        <w:t xml:space="preserve">obowiązującymi przepisami. </w:t>
      </w:r>
    </w:p>
    <w:p w14:paraId="354A9A55"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Wszystkie elementy powinny być oznaczone. Dane ich powinny być umieszczone na palecie transportowej. </w:t>
      </w:r>
    </w:p>
    <w:p w14:paraId="0A0F814E"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W przypadku przewożenia luzem należy oznaczać w sposób trwały co 50 sztukę. </w:t>
      </w:r>
    </w:p>
    <w:p w14:paraId="0FE03952" w14:textId="77777777" w:rsidR="00A16CEB" w:rsidRPr="006D6AAF" w:rsidRDefault="00A16CEB" w:rsidP="00A16CEB">
      <w:pPr>
        <w:numPr>
          <w:ilvl w:val="12"/>
          <w:numId w:val="0"/>
        </w:numPr>
        <w:rPr>
          <w:rFonts w:asciiTheme="minorHAnsi" w:hAnsiTheme="minorHAnsi" w:cstheme="minorHAnsi"/>
          <w:sz w:val="18"/>
          <w:szCs w:val="18"/>
        </w:rPr>
      </w:pPr>
      <w:r w:rsidRPr="006D6AAF">
        <w:rPr>
          <w:rFonts w:asciiTheme="minorHAnsi" w:hAnsiTheme="minorHAnsi" w:cstheme="minorHAnsi"/>
          <w:sz w:val="18"/>
          <w:szCs w:val="18"/>
        </w:rPr>
        <w:t xml:space="preserve">Oznaczenie na palecie powinno zawierać co najmniej: </w:t>
      </w:r>
    </w:p>
    <w:p w14:paraId="2803CA2B" w14:textId="77777777" w:rsidR="00A16CEB" w:rsidRPr="006D6AAF" w:rsidRDefault="00A16CEB" w:rsidP="00A16CEB">
      <w:pPr>
        <w:widowControl w:val="0"/>
        <w:numPr>
          <w:ilvl w:val="0"/>
          <w:numId w:val="360"/>
        </w:numPr>
        <w:overflowPunct/>
        <w:autoSpaceDE/>
        <w:autoSpaceDN/>
        <w:adjustRightInd/>
        <w:ind w:left="851"/>
        <w:textAlignment w:val="auto"/>
        <w:rPr>
          <w:rFonts w:asciiTheme="minorHAnsi" w:hAnsiTheme="minorHAnsi" w:cstheme="minorHAnsi"/>
          <w:sz w:val="18"/>
          <w:szCs w:val="18"/>
        </w:rPr>
      </w:pPr>
      <w:r w:rsidRPr="006D6AAF">
        <w:rPr>
          <w:rFonts w:asciiTheme="minorHAnsi" w:hAnsiTheme="minorHAnsi" w:cstheme="minorHAnsi"/>
          <w:sz w:val="18"/>
          <w:szCs w:val="18"/>
        </w:rPr>
        <w:t>oznaczenie (określenie) wyrobu,</w:t>
      </w:r>
    </w:p>
    <w:p w14:paraId="346FA31F" w14:textId="77777777" w:rsidR="00A16CEB" w:rsidRPr="006D6AAF" w:rsidRDefault="00A16CEB" w:rsidP="00A16CEB">
      <w:pPr>
        <w:widowControl w:val="0"/>
        <w:numPr>
          <w:ilvl w:val="0"/>
          <w:numId w:val="360"/>
        </w:numPr>
        <w:overflowPunct/>
        <w:autoSpaceDE/>
        <w:autoSpaceDN/>
        <w:adjustRightInd/>
        <w:ind w:left="851"/>
        <w:textAlignment w:val="auto"/>
        <w:rPr>
          <w:rFonts w:asciiTheme="minorHAnsi" w:hAnsiTheme="minorHAnsi" w:cstheme="minorHAnsi"/>
          <w:sz w:val="18"/>
          <w:szCs w:val="18"/>
        </w:rPr>
      </w:pPr>
      <w:r w:rsidRPr="006D6AAF">
        <w:rPr>
          <w:rFonts w:asciiTheme="minorHAnsi" w:hAnsiTheme="minorHAnsi" w:cstheme="minorHAnsi"/>
          <w:sz w:val="18"/>
          <w:szCs w:val="18"/>
        </w:rPr>
        <w:t>znak wytwórni,</w:t>
      </w:r>
    </w:p>
    <w:p w14:paraId="39D1AB63" w14:textId="77777777" w:rsidR="00A16CEB" w:rsidRPr="006D6AAF" w:rsidRDefault="00A16CEB" w:rsidP="00A16CEB">
      <w:pPr>
        <w:widowControl w:val="0"/>
        <w:numPr>
          <w:ilvl w:val="0"/>
          <w:numId w:val="360"/>
        </w:numPr>
        <w:overflowPunct/>
        <w:autoSpaceDE/>
        <w:autoSpaceDN/>
        <w:adjustRightInd/>
        <w:ind w:left="851"/>
        <w:textAlignment w:val="auto"/>
        <w:rPr>
          <w:rFonts w:asciiTheme="minorHAnsi" w:hAnsiTheme="minorHAnsi" w:cstheme="minorHAnsi"/>
          <w:sz w:val="18"/>
          <w:szCs w:val="18"/>
        </w:rPr>
      </w:pPr>
      <w:r w:rsidRPr="006D6AAF">
        <w:rPr>
          <w:rFonts w:asciiTheme="minorHAnsi" w:hAnsiTheme="minorHAnsi" w:cstheme="minorHAnsi"/>
          <w:sz w:val="18"/>
          <w:szCs w:val="18"/>
        </w:rPr>
        <w:t>datę produkcji.</w:t>
      </w:r>
    </w:p>
    <w:p w14:paraId="3BA8C79D"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Wyprodukowaną mieszankę betonową należy dostarczać na budowę w warunkach zabezpieczających przed wysychaniem, wpływami atmosferycznymi i segregacją.</w:t>
      </w:r>
    </w:p>
    <w:p w14:paraId="54FE92EC"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Transport cementu wg BN-88/6731-08.</w:t>
      </w:r>
    </w:p>
    <w:p w14:paraId="45574D1D" w14:textId="77777777" w:rsidR="00A16CEB" w:rsidRPr="006D6AAF" w:rsidRDefault="00A16CEB" w:rsidP="00A16CEB">
      <w:pPr>
        <w:rPr>
          <w:rFonts w:asciiTheme="minorHAnsi" w:hAnsiTheme="minorHAnsi" w:cstheme="minorHAnsi"/>
          <w:sz w:val="18"/>
          <w:szCs w:val="18"/>
        </w:rPr>
      </w:pPr>
    </w:p>
    <w:p w14:paraId="41362229"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54C94374"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Ogólne zasady wykonywania Robót podano w ST D-M.00.00.00 „Wymagania ogólne” pkt. 5.</w:t>
      </w:r>
    </w:p>
    <w:p w14:paraId="482D9AB2"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5.1. Ława betonowa</w:t>
      </w:r>
    </w:p>
    <w:p w14:paraId="18948B8A"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Ławę betonową z oporem należy wykonać w szalowaniu. </w:t>
      </w:r>
    </w:p>
    <w:p w14:paraId="15B9DDB0"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Beton rozścielony w szalowaniu powinien być wyrównywany warstwami.</w:t>
      </w:r>
    </w:p>
    <w:p w14:paraId="167A7764"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Betonowanie należy wykonywać zgodnie z </w:t>
      </w:r>
      <w:r w:rsidRPr="006D6AAF">
        <w:rPr>
          <w:rFonts w:asciiTheme="minorHAnsi" w:hAnsiTheme="minorHAnsi" w:cstheme="minorHAnsi"/>
          <w:bCs/>
          <w:sz w:val="18"/>
          <w:szCs w:val="18"/>
        </w:rPr>
        <w:t xml:space="preserve">PN-EN 206 </w:t>
      </w:r>
      <w:r w:rsidRPr="006D6AAF">
        <w:rPr>
          <w:rFonts w:asciiTheme="minorHAnsi" w:hAnsiTheme="minorHAnsi" w:cstheme="minorHAnsi"/>
          <w:sz w:val="18"/>
          <w:szCs w:val="18"/>
        </w:rPr>
        <w:t xml:space="preserve">z betonu C12/15, przy czym należy stosować minimum co 50m szczeliny dylatacyjne wypełnione bitumiczną masą zalewową wg 2.4. </w:t>
      </w:r>
    </w:p>
    <w:p w14:paraId="7342F19F"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Ława betonowa nie może być wykonywana wtedy, gdy temperatura powietrza spadła poniżej 2</w:t>
      </w:r>
      <w:r w:rsidRPr="006D6AAF">
        <w:rPr>
          <w:rFonts w:asciiTheme="minorHAnsi" w:hAnsiTheme="minorHAnsi" w:cstheme="minorHAnsi"/>
          <w:sz w:val="18"/>
          <w:szCs w:val="18"/>
        </w:rPr>
        <w:sym w:font="Symbol" w:char="F0B0"/>
      </w:r>
      <w:r w:rsidRPr="006D6AAF">
        <w:rPr>
          <w:rFonts w:asciiTheme="minorHAnsi" w:hAnsiTheme="minorHAnsi" w:cstheme="minorHAnsi"/>
          <w:sz w:val="18"/>
          <w:szCs w:val="18"/>
        </w:rPr>
        <w:t xml:space="preserve">C oraz wtedy, gdy podłoże jest zamarznięte i podczas opadów deszczu. </w:t>
      </w:r>
    </w:p>
    <w:p w14:paraId="6A3C46BD"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Natychmiast po rozłożeniu mieszanki należy przystąpić do jej zagęszczania. Operacja ta powinna zakończyć się po upływie dwóch godzin od chwili dodania wody do suchej mieszanki. </w:t>
      </w:r>
    </w:p>
    <w:p w14:paraId="2572A2BE"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Bezpośrednio po zagęszczeniu beton należy zabezpieczyć przed wyparowaniem wody. Pielęgnację należy rozpocząć przed upływem 90 min. Poprzez kilkakrotne zwilżanie wodą w ciągu dnia w czasie co najmniej 3 dni do 7 dni w czasie suchej pogody.</w:t>
      </w:r>
    </w:p>
    <w:p w14:paraId="39DA23F2"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5.2. Ustawienie krawężników</w:t>
      </w:r>
    </w:p>
    <w:p w14:paraId="00A1DB5A"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Ustawienie krawężników na ławie betonowej wykonuje się na podsypce cementowo-piaskowej 1:4 grubości 5cm po zagęszczeniu. </w:t>
      </w:r>
    </w:p>
    <w:p w14:paraId="5C68B667"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Krawężniki należy wykonywać ze spoinami szerokości 5mm, minimum co 50m stosować szczeliny dylatacyjne nad szczelinami dylatacyjnymi ławy betonowej. </w:t>
      </w:r>
    </w:p>
    <w:p w14:paraId="382A7BCA"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Przy układaniu krawężników na łukach należy stosować krawężniki o długości 50cm.</w:t>
      </w:r>
    </w:p>
    <w:p w14:paraId="50DBC8AD"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Światło krawężnika od strony jezdni powinno wynosić 6-12cm, a przy przejściach dla pieszych 2cm. </w:t>
      </w:r>
    </w:p>
    <w:p w14:paraId="1AAE7BF4"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Rzędne wysokościowe powinny być zgodne z Dokumentacją Projektową. </w:t>
      </w:r>
    </w:p>
    <w:p w14:paraId="32D5F0B8" w14:textId="77777777" w:rsidR="00A16CEB" w:rsidRPr="006D6AAF" w:rsidRDefault="00A16CEB" w:rsidP="00A16CEB">
      <w:pPr>
        <w:rPr>
          <w:rFonts w:asciiTheme="minorHAnsi" w:hAnsiTheme="minorHAnsi" w:cstheme="minorHAnsi"/>
          <w:sz w:val="18"/>
          <w:szCs w:val="18"/>
        </w:rPr>
      </w:pPr>
    </w:p>
    <w:p w14:paraId="54809BB5"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6. KONTROLA JAKOŚCI ROBÓT</w:t>
      </w:r>
    </w:p>
    <w:p w14:paraId="64E258ED"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ST D-M.00.00.00 „Wymagania ogólne” pkt. 6.</w:t>
      </w:r>
    </w:p>
    <w:p w14:paraId="5A7A64B2"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6.1. Badania przed przystąpieniem do robót</w:t>
      </w:r>
    </w:p>
    <w:p w14:paraId="2475F062"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Przed przystąpieniem do robót Wykonawca powinien wykonać badania materiałów przeznaczonych do ustawienia krawężników betonowych i przedstawić wyniki tych badań Inżynierowi do akceptacji.</w:t>
      </w:r>
    </w:p>
    <w:p w14:paraId="5B93B2C5"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Należy sprawdzić:</w:t>
      </w:r>
    </w:p>
    <w:p w14:paraId="4C3E213B" w14:textId="77777777" w:rsidR="00A16CEB" w:rsidRPr="006D6AAF" w:rsidRDefault="00A16CEB" w:rsidP="00A16CEB">
      <w:pPr>
        <w:widowControl w:val="0"/>
        <w:numPr>
          <w:ilvl w:val="0"/>
          <w:numId w:val="361"/>
        </w:numPr>
        <w:overflowPunct/>
        <w:autoSpaceDE/>
        <w:autoSpaceDN/>
        <w:adjustRightInd/>
        <w:ind w:left="284" w:hanging="283"/>
        <w:textAlignment w:val="auto"/>
        <w:rPr>
          <w:rFonts w:asciiTheme="minorHAnsi" w:hAnsiTheme="minorHAnsi" w:cstheme="minorHAnsi"/>
          <w:sz w:val="18"/>
          <w:szCs w:val="18"/>
        </w:rPr>
      </w:pPr>
      <w:r w:rsidRPr="006D6AAF">
        <w:rPr>
          <w:rFonts w:asciiTheme="minorHAnsi" w:hAnsiTheme="minorHAnsi" w:cstheme="minorHAnsi"/>
          <w:sz w:val="18"/>
          <w:szCs w:val="18"/>
        </w:rPr>
        <w:t>krawężniki betonowe:</w:t>
      </w:r>
    </w:p>
    <w:p w14:paraId="068DC355" w14:textId="77777777" w:rsidR="00A16CEB" w:rsidRPr="006D6AAF" w:rsidRDefault="00A16CEB" w:rsidP="00301D18">
      <w:pPr>
        <w:widowControl w:val="0"/>
        <w:numPr>
          <w:ilvl w:val="0"/>
          <w:numId w:val="372"/>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wygląd zewnętrzny na zgodność z wymaganiami </w:t>
      </w:r>
      <w:r w:rsidRPr="006D6AAF">
        <w:rPr>
          <w:rFonts w:asciiTheme="minorHAnsi" w:hAnsiTheme="minorHAnsi" w:cstheme="minorHAnsi"/>
          <w:bCs/>
          <w:sz w:val="18"/>
          <w:szCs w:val="18"/>
        </w:rPr>
        <w:t>PN-EN 991</w:t>
      </w:r>
      <w:r w:rsidRPr="006D6AAF">
        <w:rPr>
          <w:rFonts w:asciiTheme="minorHAnsi" w:hAnsiTheme="minorHAnsi" w:cstheme="minorHAnsi"/>
          <w:sz w:val="18"/>
          <w:szCs w:val="18"/>
        </w:rPr>
        <w:t>,</w:t>
      </w:r>
    </w:p>
    <w:p w14:paraId="078B40C4" w14:textId="77777777" w:rsidR="00A16CEB" w:rsidRPr="006D6AAF" w:rsidRDefault="00A16CEB" w:rsidP="00301D18">
      <w:pPr>
        <w:widowControl w:val="0"/>
        <w:numPr>
          <w:ilvl w:val="0"/>
          <w:numId w:val="372"/>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kształt i wymiary na zgodność z wymaganiami </w:t>
      </w:r>
      <w:r w:rsidRPr="006D6AAF">
        <w:rPr>
          <w:rFonts w:asciiTheme="minorHAnsi" w:hAnsiTheme="minorHAnsi" w:cstheme="minorHAnsi"/>
          <w:bCs/>
          <w:sz w:val="18"/>
          <w:szCs w:val="18"/>
        </w:rPr>
        <w:t>PN-EN 991</w:t>
      </w:r>
      <w:r w:rsidRPr="006D6AAF">
        <w:rPr>
          <w:rFonts w:asciiTheme="minorHAnsi" w:hAnsiTheme="minorHAnsi" w:cstheme="minorHAnsi"/>
          <w:sz w:val="18"/>
          <w:szCs w:val="18"/>
        </w:rPr>
        <w:t>,</w:t>
      </w:r>
    </w:p>
    <w:p w14:paraId="04404B1D" w14:textId="77777777" w:rsidR="00A16CEB" w:rsidRPr="006D6AAF" w:rsidRDefault="00A16CEB" w:rsidP="00301D18">
      <w:pPr>
        <w:widowControl w:val="0"/>
        <w:numPr>
          <w:ilvl w:val="0"/>
          <w:numId w:val="372"/>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Aprobaty Techniczne</w:t>
      </w:r>
    </w:p>
    <w:p w14:paraId="318E5BF2" w14:textId="77777777" w:rsidR="00A16CEB" w:rsidRPr="006D6AAF" w:rsidRDefault="00A16CEB" w:rsidP="00301D18">
      <w:pPr>
        <w:widowControl w:val="0"/>
        <w:numPr>
          <w:ilvl w:val="0"/>
          <w:numId w:val="372"/>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komplet badań laboratoryjnych dostarczonych przez Wykonawcę.</w:t>
      </w:r>
    </w:p>
    <w:p w14:paraId="3D6A2689" w14:textId="77777777" w:rsidR="00A16CEB" w:rsidRPr="006D6AAF" w:rsidRDefault="00A16CEB" w:rsidP="00A16CEB">
      <w:pPr>
        <w:widowControl w:val="0"/>
        <w:numPr>
          <w:ilvl w:val="0"/>
          <w:numId w:val="361"/>
        </w:numPr>
        <w:overflowPunct/>
        <w:autoSpaceDE/>
        <w:autoSpaceDN/>
        <w:adjustRightInd/>
        <w:ind w:left="284" w:hanging="283"/>
        <w:textAlignment w:val="auto"/>
        <w:rPr>
          <w:rFonts w:asciiTheme="minorHAnsi" w:hAnsiTheme="minorHAnsi" w:cstheme="minorHAnsi"/>
          <w:sz w:val="18"/>
          <w:szCs w:val="18"/>
        </w:rPr>
      </w:pPr>
      <w:r w:rsidRPr="006D6AAF">
        <w:rPr>
          <w:rFonts w:asciiTheme="minorHAnsi" w:hAnsiTheme="minorHAnsi" w:cstheme="minorHAnsi"/>
          <w:sz w:val="18"/>
          <w:szCs w:val="18"/>
        </w:rPr>
        <w:t>materiały do posadowienia krawężników, podsypek i wypełnienia spoin:</w:t>
      </w:r>
    </w:p>
    <w:p w14:paraId="2C552485" w14:textId="77777777" w:rsidR="00A16CEB" w:rsidRPr="006D6AAF" w:rsidRDefault="00A16CEB" w:rsidP="00301D18">
      <w:pPr>
        <w:pStyle w:val="Akapitzlist"/>
        <w:widowControl w:val="0"/>
        <w:numPr>
          <w:ilvl w:val="0"/>
          <w:numId w:val="373"/>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wytrzymałość na ściskanie betonu C12/15 zgodnie z </w:t>
      </w:r>
      <w:r w:rsidRPr="006D6AAF">
        <w:rPr>
          <w:rFonts w:asciiTheme="minorHAnsi" w:hAnsiTheme="minorHAnsi" w:cstheme="minorHAnsi"/>
          <w:bCs/>
          <w:sz w:val="18"/>
          <w:szCs w:val="18"/>
        </w:rPr>
        <w:t>PN-EN 206</w:t>
      </w:r>
      <w:r w:rsidRPr="006D6AAF">
        <w:rPr>
          <w:rFonts w:asciiTheme="minorHAnsi" w:hAnsiTheme="minorHAnsi" w:cstheme="minorHAnsi"/>
          <w:sz w:val="18"/>
          <w:szCs w:val="18"/>
        </w:rPr>
        <w:t xml:space="preserve">- średnio co drugą partię betonu rozumianą jako ilość betonu zużytą w ciągu jednej działki dziennej i w przypadkach wątpliwych, </w:t>
      </w:r>
    </w:p>
    <w:p w14:paraId="5966D87C" w14:textId="77777777" w:rsidR="00A16CEB" w:rsidRPr="006D6AAF" w:rsidRDefault="00A16CEB" w:rsidP="00301D18">
      <w:pPr>
        <w:pStyle w:val="Akapitzlist"/>
        <w:widowControl w:val="0"/>
        <w:numPr>
          <w:ilvl w:val="0"/>
          <w:numId w:val="373"/>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konsystencję betonu - przy każdym załadunku,</w:t>
      </w:r>
    </w:p>
    <w:p w14:paraId="598BE28A" w14:textId="77777777" w:rsidR="00A16CEB" w:rsidRPr="006D6AAF" w:rsidRDefault="00A16CEB" w:rsidP="00301D18">
      <w:pPr>
        <w:pStyle w:val="Akapitzlist"/>
        <w:widowControl w:val="0"/>
        <w:numPr>
          <w:ilvl w:val="0"/>
          <w:numId w:val="373"/>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właściwości cementu klasy 32,5N - zgodność jego właściwości podanych w deklaracji producenta  z wymaganiami odpowiednich norm,</w:t>
      </w:r>
    </w:p>
    <w:p w14:paraId="667EABA3" w14:textId="77777777" w:rsidR="00A16CEB" w:rsidRPr="006D6AAF" w:rsidRDefault="00A16CEB" w:rsidP="00301D18">
      <w:pPr>
        <w:pStyle w:val="Akapitzlist"/>
        <w:widowControl w:val="0"/>
        <w:numPr>
          <w:ilvl w:val="0"/>
          <w:numId w:val="373"/>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piasek: uziarnienie (wg PN-EN 933-1), zawartość zanieczyszczeń obcych, zawartość pyłów mineralnych,, zawartość zanieczyszczeń organicznych (wg PN-EN 1744-1) – 1 raz przed przystąpieniem do robót dla partii nie większej niż 1500 Mg i każdorazowo przy zmianie źródła dostawy,</w:t>
      </w:r>
    </w:p>
    <w:p w14:paraId="248B6E73" w14:textId="77777777" w:rsidR="00A16CEB" w:rsidRPr="006D6AAF" w:rsidRDefault="00A16CEB" w:rsidP="00301D18">
      <w:pPr>
        <w:pStyle w:val="Akapitzlist"/>
        <w:widowControl w:val="0"/>
        <w:numPr>
          <w:ilvl w:val="0"/>
          <w:numId w:val="373"/>
        </w:numPr>
        <w:overflowPunct/>
        <w:autoSpaceDE/>
        <w:autoSpaceDN/>
        <w:adjustRightInd/>
        <w:ind w:left="709" w:hanging="283"/>
        <w:textAlignment w:val="auto"/>
        <w:rPr>
          <w:rFonts w:asciiTheme="minorHAnsi" w:hAnsiTheme="minorHAnsi" w:cstheme="minorHAnsi"/>
          <w:sz w:val="18"/>
          <w:szCs w:val="18"/>
        </w:rPr>
      </w:pPr>
      <w:r w:rsidRPr="006D6AAF">
        <w:rPr>
          <w:rFonts w:asciiTheme="minorHAnsi" w:hAnsiTheme="minorHAnsi" w:cstheme="minorHAnsi"/>
          <w:sz w:val="18"/>
          <w:szCs w:val="18"/>
        </w:rPr>
        <w:t>wytrzymałość podsypki cementowo-piaskowej na ściskanie na serii  6 próbek (3 dla R7 i 3 dla R28) - 1 raz w czasie budowy i w przypadku wątpliwości; wytrzymałość powinna wynosić min. R7</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10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R28 </w:t>
      </w:r>
      <w:r w:rsidRPr="006D6AAF">
        <w:rPr>
          <w:rFonts w:asciiTheme="minorHAnsi" w:hAnsiTheme="minorHAnsi" w:cstheme="minorHAnsi"/>
          <w:sz w:val="18"/>
          <w:szCs w:val="18"/>
        </w:rPr>
        <w:sym w:font="Symbol" w:char="F0B3"/>
      </w:r>
      <w:r w:rsidRPr="006D6AAF">
        <w:rPr>
          <w:rFonts w:asciiTheme="minorHAnsi" w:hAnsiTheme="minorHAnsi" w:cstheme="minorHAnsi"/>
          <w:sz w:val="18"/>
          <w:szCs w:val="18"/>
        </w:rPr>
        <w:t xml:space="preserve"> 14MPa.</w:t>
      </w:r>
    </w:p>
    <w:p w14:paraId="1418EA47" w14:textId="77777777" w:rsidR="00A16CEB" w:rsidRPr="006D6AAF" w:rsidRDefault="00A16CEB" w:rsidP="00A16CEB">
      <w:pPr>
        <w:tabs>
          <w:tab w:val="left" w:pos="720"/>
        </w:tabs>
        <w:ind w:left="720" w:hanging="720"/>
        <w:rPr>
          <w:rFonts w:asciiTheme="minorHAnsi" w:hAnsiTheme="minorHAnsi" w:cstheme="minorHAnsi"/>
          <w:b/>
          <w:sz w:val="18"/>
          <w:szCs w:val="18"/>
        </w:rPr>
      </w:pPr>
      <w:r w:rsidRPr="006D6AAF">
        <w:rPr>
          <w:rFonts w:asciiTheme="minorHAnsi" w:hAnsiTheme="minorHAnsi" w:cstheme="minorHAnsi"/>
          <w:b/>
          <w:sz w:val="18"/>
          <w:szCs w:val="18"/>
        </w:rPr>
        <w:lastRenderedPageBreak/>
        <w:t>6.2. Badania w czasie wykonywania robót</w:t>
      </w:r>
    </w:p>
    <w:p w14:paraId="1AE0579F" w14:textId="77777777" w:rsidR="00A16CEB" w:rsidRPr="006D6AAF" w:rsidRDefault="00A16CEB" w:rsidP="00A16CEB">
      <w:pPr>
        <w:tabs>
          <w:tab w:val="left" w:pos="720"/>
        </w:tabs>
        <w:ind w:left="720" w:hanging="720"/>
        <w:rPr>
          <w:rFonts w:asciiTheme="minorHAnsi" w:hAnsiTheme="minorHAnsi" w:cstheme="minorHAnsi"/>
          <w:b/>
          <w:sz w:val="18"/>
          <w:szCs w:val="18"/>
        </w:rPr>
      </w:pPr>
      <w:r w:rsidRPr="006D6AAF">
        <w:rPr>
          <w:rFonts w:asciiTheme="minorHAnsi" w:hAnsiTheme="minorHAnsi" w:cstheme="minorHAnsi"/>
          <w:b/>
          <w:sz w:val="18"/>
          <w:szCs w:val="18"/>
        </w:rPr>
        <w:t>6.2.1. Kontrola wykonania ławy betonowej</w:t>
      </w:r>
    </w:p>
    <w:p w14:paraId="2B8E4096"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Należy sprawdzić co 20mb:</w:t>
      </w:r>
    </w:p>
    <w:p w14:paraId="0B507B75" w14:textId="77777777" w:rsidR="00A16CEB" w:rsidRPr="006D6AAF" w:rsidRDefault="00A16CEB" w:rsidP="00A16CEB">
      <w:pPr>
        <w:widowControl w:val="0"/>
        <w:numPr>
          <w:ilvl w:val="0"/>
          <w:numId w:val="362"/>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zgodność profilu podłużnego górnej powierzchni ławy z Dokumentacja Projektową; dopuszczalne odchyłki niwelety ławy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1cm na każde 100mb,</w:t>
      </w:r>
    </w:p>
    <w:p w14:paraId="299CFD7D" w14:textId="77777777" w:rsidR="00A16CEB" w:rsidRPr="006D6AAF" w:rsidRDefault="00A16CEB" w:rsidP="00A16CEB">
      <w:pPr>
        <w:widowControl w:val="0"/>
        <w:numPr>
          <w:ilvl w:val="0"/>
          <w:numId w:val="362"/>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odchylenie linii od projektowanego kierunku - nie może przekraczać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1cm na każde 100mb,</w:t>
      </w:r>
    </w:p>
    <w:p w14:paraId="06B570EA" w14:textId="77777777" w:rsidR="00A16CEB" w:rsidRPr="006D6AAF" w:rsidRDefault="00A16CEB" w:rsidP="00A16CEB">
      <w:pPr>
        <w:widowControl w:val="0"/>
        <w:numPr>
          <w:ilvl w:val="0"/>
          <w:numId w:val="361"/>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wymiary ławy , dopuszczalne odchyłki:</w:t>
      </w:r>
    </w:p>
    <w:p w14:paraId="79B985F0" w14:textId="77777777" w:rsidR="00A16CEB" w:rsidRPr="006D6AAF" w:rsidRDefault="00A16CEB" w:rsidP="00D637B8">
      <w:pPr>
        <w:numPr>
          <w:ilvl w:val="12"/>
          <w:numId w:val="0"/>
        </w:numPr>
        <w:ind w:left="426"/>
        <w:rPr>
          <w:rFonts w:asciiTheme="minorHAnsi" w:hAnsiTheme="minorHAnsi" w:cstheme="minorHAnsi"/>
          <w:sz w:val="18"/>
          <w:szCs w:val="18"/>
        </w:rPr>
      </w:pPr>
      <w:r w:rsidRPr="006D6AAF">
        <w:rPr>
          <w:rFonts w:asciiTheme="minorHAnsi" w:hAnsiTheme="minorHAnsi" w:cstheme="minorHAnsi"/>
          <w:sz w:val="18"/>
          <w:szCs w:val="18"/>
        </w:rPr>
        <w:t>- dla wysokości</w:t>
      </w:r>
      <w:r w:rsidRPr="006D6AAF">
        <w:rPr>
          <w:rFonts w:asciiTheme="minorHAnsi" w:hAnsiTheme="minorHAnsi" w:cstheme="minorHAnsi"/>
          <w:sz w:val="18"/>
          <w:szCs w:val="18"/>
        </w:rPr>
        <w:tab/>
        <w:t xml:space="preserve">-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10% wysokości projektowanej,</w:t>
      </w:r>
    </w:p>
    <w:p w14:paraId="5D544C96" w14:textId="77777777" w:rsidR="00A16CEB" w:rsidRPr="006D6AAF" w:rsidRDefault="00A16CEB" w:rsidP="00D637B8">
      <w:pPr>
        <w:numPr>
          <w:ilvl w:val="12"/>
          <w:numId w:val="0"/>
        </w:numPr>
        <w:ind w:left="426"/>
        <w:rPr>
          <w:rFonts w:asciiTheme="minorHAnsi" w:hAnsiTheme="minorHAnsi" w:cstheme="minorHAnsi"/>
          <w:sz w:val="18"/>
          <w:szCs w:val="18"/>
        </w:rPr>
      </w:pPr>
      <w:r w:rsidRPr="006D6AAF">
        <w:rPr>
          <w:rFonts w:asciiTheme="minorHAnsi" w:hAnsiTheme="minorHAnsi" w:cstheme="minorHAnsi"/>
          <w:sz w:val="18"/>
          <w:szCs w:val="18"/>
        </w:rPr>
        <w:t>- dla szerokości</w:t>
      </w:r>
      <w:r w:rsidRPr="006D6AAF">
        <w:rPr>
          <w:rFonts w:asciiTheme="minorHAnsi" w:hAnsiTheme="minorHAnsi" w:cstheme="minorHAnsi"/>
          <w:sz w:val="18"/>
          <w:szCs w:val="18"/>
        </w:rPr>
        <w:tab/>
        <w:t xml:space="preserve">-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20% szerokości projektowanej.</w:t>
      </w:r>
    </w:p>
    <w:p w14:paraId="060AEED6" w14:textId="77777777" w:rsidR="00A16CEB" w:rsidRPr="006D6AAF" w:rsidRDefault="00A16CEB" w:rsidP="00A16CEB">
      <w:pPr>
        <w:widowControl w:val="0"/>
        <w:numPr>
          <w:ilvl w:val="0"/>
          <w:numId w:val="361"/>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równość górnej powierzchni ławy mierzona łatą 3m - nierówności nie mogą przekraczać 1cm na każde 100mb.</w:t>
      </w:r>
    </w:p>
    <w:p w14:paraId="6C794123"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6.2.2. Kontrola ułożenia krawężników</w:t>
      </w:r>
    </w:p>
    <w:p w14:paraId="02C4BACE"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Należy sprawdzić co 20mb :</w:t>
      </w:r>
    </w:p>
    <w:p w14:paraId="503F1147" w14:textId="77777777" w:rsidR="00A16CEB" w:rsidRPr="006D6AAF" w:rsidRDefault="00A16CEB" w:rsidP="00A16CEB">
      <w:pPr>
        <w:widowControl w:val="0"/>
        <w:numPr>
          <w:ilvl w:val="0"/>
          <w:numId w:val="363"/>
        </w:numPr>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zgodność niwelety górnej płaszczyzny krawężników z Dokumentacją Projektową, dopuszczalne odchyłki niwelety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1cm na każde 100mb,</w:t>
      </w:r>
    </w:p>
    <w:p w14:paraId="1E86C396" w14:textId="77777777" w:rsidR="00A16CEB" w:rsidRPr="006D6AAF" w:rsidRDefault="00A16CEB" w:rsidP="00A16CEB">
      <w:pPr>
        <w:widowControl w:val="0"/>
        <w:numPr>
          <w:ilvl w:val="0"/>
          <w:numId w:val="363"/>
        </w:numPr>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 xml:space="preserve">usytuowanie w planie - odchyłki nie mogą przekraczać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1cm na każde 100mb,</w:t>
      </w:r>
    </w:p>
    <w:p w14:paraId="330A2676" w14:textId="77777777" w:rsidR="00A16CEB" w:rsidRPr="006D6AAF" w:rsidRDefault="00A16CEB" w:rsidP="00A16CEB">
      <w:pPr>
        <w:widowControl w:val="0"/>
        <w:numPr>
          <w:ilvl w:val="0"/>
          <w:numId w:val="363"/>
        </w:numPr>
        <w:overflowPunct/>
        <w:autoSpaceDE/>
        <w:autoSpaceDN/>
        <w:adjustRightInd/>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równość górnej powierzchni krawężników mierzona łatą 3m - nierówności nie mogą przekraczać 0,5cm na każde 100mb.</w:t>
      </w:r>
    </w:p>
    <w:p w14:paraId="277255F5" w14:textId="77777777" w:rsidR="00A16CEB" w:rsidRPr="006D6AAF" w:rsidRDefault="00A16CEB" w:rsidP="00A16CEB">
      <w:pPr>
        <w:rPr>
          <w:rFonts w:asciiTheme="minorHAnsi" w:hAnsiTheme="minorHAnsi" w:cstheme="minorHAnsi"/>
          <w:sz w:val="18"/>
          <w:szCs w:val="18"/>
        </w:rPr>
      </w:pPr>
    </w:p>
    <w:p w14:paraId="685870B8" w14:textId="77777777" w:rsidR="00A16CEB" w:rsidRPr="006D6AAF" w:rsidRDefault="00A16CEB" w:rsidP="00A16CEB">
      <w:pPr>
        <w:keepNext/>
        <w:keepLines/>
        <w:suppressAutoHyphens/>
        <w:spacing w:before="120" w:after="120"/>
        <w:outlineLvl w:val="0"/>
        <w:rPr>
          <w:rFonts w:asciiTheme="minorHAnsi" w:hAnsiTheme="minorHAnsi" w:cstheme="minorHAnsi"/>
          <w:b/>
          <w:caps/>
          <w:kern w:val="28"/>
          <w:sz w:val="18"/>
          <w:szCs w:val="18"/>
        </w:rPr>
      </w:pPr>
      <w:bookmarkStart w:id="943" w:name="_Toc428759427"/>
      <w:r w:rsidRPr="006D6AAF">
        <w:rPr>
          <w:rFonts w:asciiTheme="minorHAnsi" w:hAnsiTheme="minorHAnsi" w:cstheme="minorHAnsi"/>
          <w:b/>
          <w:caps/>
          <w:kern w:val="28"/>
          <w:sz w:val="18"/>
          <w:szCs w:val="18"/>
        </w:rPr>
        <w:t>7. O</w:t>
      </w:r>
      <w:bookmarkEnd w:id="943"/>
      <w:r w:rsidRPr="006D6AAF">
        <w:rPr>
          <w:rFonts w:asciiTheme="minorHAnsi" w:hAnsiTheme="minorHAnsi" w:cstheme="minorHAnsi"/>
          <w:b/>
          <w:caps/>
          <w:kern w:val="28"/>
          <w:sz w:val="18"/>
          <w:szCs w:val="18"/>
        </w:rPr>
        <w:t>BMIAR ROBÓT</w:t>
      </w:r>
    </w:p>
    <w:p w14:paraId="23E91F15"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Ogólne zasady obmiaru robót podano w ST D-M.00.00.00 „Wymagania ogólne” pkt 7.</w:t>
      </w:r>
    </w:p>
    <w:p w14:paraId="415A331C" w14:textId="77777777" w:rsidR="00A16CEB" w:rsidRPr="006D6AAF" w:rsidRDefault="00A16CEB" w:rsidP="00A16CEB">
      <w:pPr>
        <w:keepNext/>
        <w:spacing w:before="120" w:after="120"/>
        <w:outlineLvl w:val="1"/>
        <w:rPr>
          <w:rFonts w:asciiTheme="minorHAnsi" w:hAnsiTheme="minorHAnsi" w:cstheme="minorHAnsi"/>
          <w:b/>
          <w:sz w:val="18"/>
          <w:szCs w:val="18"/>
        </w:rPr>
      </w:pPr>
      <w:r w:rsidRPr="006D6AAF">
        <w:rPr>
          <w:rFonts w:asciiTheme="minorHAnsi" w:hAnsiTheme="minorHAnsi" w:cstheme="minorHAnsi"/>
          <w:b/>
          <w:sz w:val="18"/>
          <w:szCs w:val="18"/>
        </w:rPr>
        <w:t>7.1. Jednostka obmiarowa</w:t>
      </w:r>
    </w:p>
    <w:p w14:paraId="3C6781C7"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Jednostką obmiarową jest 1m (metr) ustawionego krawężnika betonowego lub kamiennego.</w:t>
      </w:r>
    </w:p>
    <w:p w14:paraId="69EA8981" w14:textId="77777777" w:rsidR="00A16CEB" w:rsidRPr="006D6AAF" w:rsidRDefault="00A16CEB" w:rsidP="00A16CEB">
      <w:pPr>
        <w:keepNext/>
        <w:keepLines/>
        <w:suppressAutoHyphens/>
        <w:spacing w:before="120" w:after="120"/>
        <w:outlineLvl w:val="0"/>
        <w:rPr>
          <w:rFonts w:asciiTheme="minorHAnsi" w:hAnsiTheme="minorHAnsi" w:cstheme="minorHAnsi"/>
          <w:b/>
          <w:caps/>
          <w:kern w:val="28"/>
          <w:sz w:val="18"/>
          <w:szCs w:val="18"/>
        </w:rPr>
      </w:pPr>
      <w:bookmarkStart w:id="944" w:name="_Toc428169264"/>
      <w:bookmarkStart w:id="945" w:name="_Toc428323654"/>
      <w:bookmarkStart w:id="946" w:name="_Toc428759428"/>
      <w:r w:rsidRPr="006D6AAF">
        <w:rPr>
          <w:rFonts w:asciiTheme="minorHAnsi" w:hAnsiTheme="minorHAnsi" w:cstheme="minorHAnsi"/>
          <w:b/>
          <w:caps/>
          <w:kern w:val="28"/>
          <w:sz w:val="18"/>
          <w:szCs w:val="18"/>
        </w:rPr>
        <w:t>8. O</w:t>
      </w:r>
      <w:bookmarkEnd w:id="944"/>
      <w:bookmarkEnd w:id="945"/>
      <w:bookmarkEnd w:id="946"/>
      <w:r w:rsidRPr="006D6AAF">
        <w:rPr>
          <w:rFonts w:asciiTheme="minorHAnsi" w:hAnsiTheme="minorHAnsi" w:cstheme="minorHAnsi"/>
          <w:b/>
          <w:caps/>
          <w:kern w:val="28"/>
          <w:sz w:val="18"/>
          <w:szCs w:val="18"/>
        </w:rPr>
        <w:t>DBIÓR ROBÓT</w:t>
      </w:r>
    </w:p>
    <w:p w14:paraId="65AA0E60"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 xml:space="preserve">Ogólne zasady odbioru robót podano w ST D-M-00.00.00 „Wymagania ogólne” pkt 8. </w:t>
      </w:r>
    </w:p>
    <w:p w14:paraId="47F66406"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Roboty uznaje się za wykonane zgodnie z dokumentacją projektową, ST i wymaganiami Inżyniera, jeżeli wszystkie pomiary i badania          z zachowaniem tolerancji wg pkt 6 dały wyniki pozytywne.</w:t>
      </w:r>
    </w:p>
    <w:p w14:paraId="52680A47" w14:textId="77777777" w:rsidR="00A16CEB" w:rsidRPr="006D6AAF" w:rsidRDefault="00A16CEB" w:rsidP="00A16CEB">
      <w:pPr>
        <w:keepNext/>
        <w:spacing w:before="120" w:after="120"/>
        <w:outlineLvl w:val="1"/>
        <w:rPr>
          <w:rFonts w:asciiTheme="minorHAnsi" w:hAnsiTheme="minorHAnsi" w:cstheme="minorHAnsi"/>
          <w:b/>
          <w:sz w:val="18"/>
          <w:szCs w:val="18"/>
        </w:rPr>
      </w:pPr>
      <w:r w:rsidRPr="006D6AAF">
        <w:rPr>
          <w:rFonts w:asciiTheme="minorHAnsi" w:hAnsiTheme="minorHAnsi" w:cstheme="minorHAnsi"/>
          <w:b/>
          <w:sz w:val="18"/>
          <w:szCs w:val="18"/>
        </w:rPr>
        <w:t>8.1. Odbiór robót zanikających i ulegających zakryciu</w:t>
      </w:r>
    </w:p>
    <w:p w14:paraId="7C5F264C"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Odbiorowi robót zanikających i ulegających zakryciu podlegają:</w:t>
      </w:r>
    </w:p>
    <w:p w14:paraId="694D3003" w14:textId="77777777" w:rsidR="00A16CEB" w:rsidRPr="006D6AAF" w:rsidRDefault="00A16CEB" w:rsidP="00D637B8">
      <w:pPr>
        <w:numPr>
          <w:ilvl w:val="0"/>
          <w:numId w:val="359"/>
        </w:numPr>
        <w:ind w:left="284" w:hanging="284"/>
        <w:rPr>
          <w:rFonts w:asciiTheme="minorHAnsi" w:hAnsiTheme="minorHAnsi" w:cstheme="minorHAnsi"/>
          <w:sz w:val="18"/>
          <w:szCs w:val="18"/>
        </w:rPr>
      </w:pPr>
      <w:r w:rsidRPr="006D6AAF">
        <w:rPr>
          <w:rFonts w:asciiTheme="minorHAnsi" w:hAnsiTheme="minorHAnsi" w:cstheme="minorHAnsi"/>
          <w:sz w:val="18"/>
          <w:szCs w:val="18"/>
        </w:rPr>
        <w:t>wykonanie koryta pod ławę,</w:t>
      </w:r>
    </w:p>
    <w:p w14:paraId="5137CD6A" w14:textId="77777777" w:rsidR="00A16CEB" w:rsidRPr="006D6AAF" w:rsidRDefault="00A16CEB" w:rsidP="00D637B8">
      <w:pPr>
        <w:numPr>
          <w:ilvl w:val="0"/>
          <w:numId w:val="359"/>
        </w:numPr>
        <w:ind w:left="284" w:hanging="284"/>
        <w:rPr>
          <w:rFonts w:asciiTheme="minorHAnsi" w:hAnsiTheme="minorHAnsi" w:cstheme="minorHAnsi"/>
          <w:sz w:val="18"/>
          <w:szCs w:val="18"/>
        </w:rPr>
      </w:pPr>
      <w:r w:rsidRPr="006D6AAF">
        <w:rPr>
          <w:rFonts w:asciiTheme="minorHAnsi" w:hAnsiTheme="minorHAnsi" w:cstheme="minorHAnsi"/>
          <w:sz w:val="18"/>
          <w:szCs w:val="18"/>
        </w:rPr>
        <w:t>wykonanie ławy,</w:t>
      </w:r>
    </w:p>
    <w:p w14:paraId="64D02BAE" w14:textId="77777777" w:rsidR="00A16CEB" w:rsidRPr="006D6AAF" w:rsidRDefault="00A16CEB" w:rsidP="00D637B8">
      <w:pPr>
        <w:numPr>
          <w:ilvl w:val="0"/>
          <w:numId w:val="359"/>
        </w:numPr>
        <w:ind w:left="284" w:hanging="284"/>
        <w:rPr>
          <w:rFonts w:asciiTheme="minorHAnsi" w:hAnsiTheme="minorHAnsi" w:cstheme="minorHAnsi"/>
          <w:sz w:val="18"/>
          <w:szCs w:val="18"/>
        </w:rPr>
      </w:pPr>
      <w:r w:rsidRPr="006D6AAF">
        <w:rPr>
          <w:rFonts w:asciiTheme="minorHAnsi" w:hAnsiTheme="minorHAnsi" w:cstheme="minorHAnsi"/>
          <w:sz w:val="18"/>
          <w:szCs w:val="18"/>
        </w:rPr>
        <w:t>wykonanie podsypki.</w:t>
      </w:r>
    </w:p>
    <w:p w14:paraId="2D9CC8DC" w14:textId="77777777" w:rsidR="00A16CEB" w:rsidRPr="006D6AAF" w:rsidRDefault="00A16CEB" w:rsidP="00A16CEB">
      <w:pPr>
        <w:keepNext/>
        <w:keepLines/>
        <w:suppressAutoHyphens/>
        <w:spacing w:before="120" w:after="120"/>
        <w:outlineLvl w:val="0"/>
        <w:rPr>
          <w:rFonts w:asciiTheme="minorHAnsi" w:hAnsiTheme="minorHAnsi" w:cstheme="minorHAnsi"/>
          <w:b/>
          <w:caps/>
          <w:kern w:val="28"/>
          <w:sz w:val="18"/>
          <w:szCs w:val="18"/>
        </w:rPr>
      </w:pPr>
      <w:bookmarkStart w:id="947" w:name="_Toc428169265"/>
      <w:bookmarkStart w:id="948" w:name="_Toc428323655"/>
      <w:bookmarkStart w:id="949" w:name="_Toc428759429"/>
      <w:r w:rsidRPr="006D6AAF">
        <w:rPr>
          <w:rFonts w:asciiTheme="minorHAnsi" w:hAnsiTheme="minorHAnsi" w:cstheme="minorHAnsi"/>
          <w:b/>
          <w:caps/>
          <w:kern w:val="28"/>
          <w:sz w:val="18"/>
          <w:szCs w:val="18"/>
        </w:rPr>
        <w:t>9. P</w:t>
      </w:r>
      <w:bookmarkEnd w:id="947"/>
      <w:bookmarkEnd w:id="948"/>
      <w:bookmarkEnd w:id="949"/>
      <w:r w:rsidRPr="006D6AAF">
        <w:rPr>
          <w:rFonts w:asciiTheme="minorHAnsi" w:hAnsiTheme="minorHAnsi" w:cstheme="minorHAnsi"/>
          <w:b/>
          <w:caps/>
          <w:kern w:val="28"/>
          <w:sz w:val="18"/>
          <w:szCs w:val="18"/>
        </w:rPr>
        <w:t>ODSTAWA PŁATNOŚCI</w:t>
      </w:r>
    </w:p>
    <w:p w14:paraId="72D2642E"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wymaganiami ST D-M.00.00.00 „Wymagania ogólne” pkt 9.</w:t>
      </w:r>
    </w:p>
    <w:p w14:paraId="0C5A24C3" w14:textId="77777777" w:rsidR="00A16CEB" w:rsidRPr="006D6AAF" w:rsidRDefault="00A16CEB" w:rsidP="00A16CEB">
      <w:pPr>
        <w:keepNext/>
        <w:spacing w:before="120" w:after="120"/>
        <w:outlineLvl w:val="1"/>
        <w:rPr>
          <w:rFonts w:asciiTheme="minorHAnsi" w:hAnsiTheme="minorHAnsi" w:cstheme="minorHAnsi"/>
          <w:b/>
          <w:sz w:val="18"/>
          <w:szCs w:val="18"/>
        </w:rPr>
      </w:pPr>
      <w:r w:rsidRPr="006D6AAF">
        <w:rPr>
          <w:rFonts w:asciiTheme="minorHAnsi" w:hAnsiTheme="minorHAnsi" w:cstheme="minorHAnsi"/>
          <w:b/>
          <w:sz w:val="18"/>
          <w:szCs w:val="18"/>
        </w:rPr>
        <w:t>9.1. Cena jednostki obmiarowej</w:t>
      </w:r>
    </w:p>
    <w:p w14:paraId="7940FD9D"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Cena jednostkowa ustawienia 1m krawężnika uwzględnia:</w:t>
      </w:r>
    </w:p>
    <w:p w14:paraId="4D4E79C1"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prace pomiarowe, roboty przygotowawcze,</w:t>
      </w:r>
    </w:p>
    <w:p w14:paraId="56A1B58E"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zakup i dostarczenie na miejsce wbudowania materiałów,</w:t>
      </w:r>
    </w:p>
    <w:p w14:paraId="14BEFDA0"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wykonanie wykopu pod ławę ,</w:t>
      </w:r>
    </w:p>
    <w:p w14:paraId="7E14B252"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wykonanie szalunku pod ławę betonową, </w:t>
      </w:r>
    </w:p>
    <w:p w14:paraId="7B09F3C3"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wykonanie, dostarczenie i wbudowanie mieszanki betonowej C12/15,</w:t>
      </w:r>
    </w:p>
    <w:p w14:paraId="47D98955"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przygotowanie, rozścielenie i zagęszczenie podsypki cementowo-piaskowej grubości 3cm po zagęszczeniu,</w:t>
      </w:r>
    </w:p>
    <w:p w14:paraId="7F7667B4"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ustawienie krawężników w pionie lub na płask,</w:t>
      </w:r>
    </w:p>
    <w:p w14:paraId="7C755ED2"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zasypanie zewnętrznej ściany krawężnika i ubicie,</w:t>
      </w:r>
    </w:p>
    <w:p w14:paraId="3DC39700" w14:textId="77777777" w:rsidR="00A16CEB" w:rsidRPr="006D6AAF" w:rsidRDefault="00A16CEB" w:rsidP="00A16CEB">
      <w:pPr>
        <w:numPr>
          <w:ilvl w:val="0"/>
          <w:numId w:val="358"/>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wykonanie niezbędnych badań materiałów zgodnie z niniejszą ST</w:t>
      </w:r>
    </w:p>
    <w:p w14:paraId="1384A675" w14:textId="77777777" w:rsidR="00A16CEB" w:rsidRPr="006D6AAF" w:rsidRDefault="00A16CEB" w:rsidP="00A16CEB">
      <w:pPr>
        <w:rPr>
          <w:rFonts w:asciiTheme="minorHAnsi" w:hAnsiTheme="minorHAnsi" w:cstheme="minorHAnsi"/>
          <w:sz w:val="18"/>
          <w:szCs w:val="18"/>
        </w:rPr>
      </w:pPr>
    </w:p>
    <w:p w14:paraId="62F2869B"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10. PRZEPISY ZWIĄZANE</w:t>
      </w:r>
    </w:p>
    <w:p w14:paraId="0D22D9AE" w14:textId="77777777" w:rsidR="00A16CEB" w:rsidRPr="006D6AAF" w:rsidRDefault="00A16CEB" w:rsidP="00A16CEB">
      <w:pPr>
        <w:rPr>
          <w:rFonts w:asciiTheme="minorHAnsi" w:hAnsiTheme="minorHAnsi" w:cstheme="minorHAnsi"/>
          <w:b/>
          <w:sz w:val="18"/>
          <w:szCs w:val="18"/>
        </w:rPr>
      </w:pPr>
      <w:r w:rsidRPr="006D6AAF">
        <w:rPr>
          <w:rFonts w:asciiTheme="minorHAnsi" w:hAnsiTheme="minorHAnsi" w:cstheme="minorHAnsi"/>
          <w:b/>
          <w:sz w:val="18"/>
          <w:szCs w:val="18"/>
        </w:rPr>
        <w:t>10.1. Normy</w:t>
      </w:r>
    </w:p>
    <w:p w14:paraId="0D0594DF"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bCs/>
          <w:sz w:val="18"/>
          <w:szCs w:val="18"/>
        </w:rPr>
        <w:t>PN-EN 14157</w:t>
      </w:r>
      <w:r w:rsidRPr="006D6AAF">
        <w:rPr>
          <w:rFonts w:asciiTheme="minorHAnsi" w:hAnsiTheme="minorHAnsi" w:cstheme="minorHAnsi"/>
          <w:sz w:val="18"/>
          <w:szCs w:val="18"/>
        </w:rPr>
        <w:tab/>
      </w:r>
      <w:r w:rsidRPr="006D6AAF">
        <w:rPr>
          <w:rFonts w:asciiTheme="minorHAnsi" w:hAnsiTheme="minorHAnsi" w:cstheme="minorHAnsi"/>
          <w:sz w:val="18"/>
          <w:szCs w:val="18"/>
        </w:rPr>
        <w:tab/>
        <w:t>Kamień naturalny -- Oznaczanie odporności na ścieranie</w:t>
      </w:r>
    </w:p>
    <w:p w14:paraId="2A2CEC61"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bCs/>
          <w:sz w:val="18"/>
          <w:szCs w:val="18"/>
        </w:rPr>
        <w:t>PN-EN 206</w:t>
      </w:r>
      <w:r w:rsidRPr="006D6AAF">
        <w:rPr>
          <w:rFonts w:asciiTheme="minorHAnsi" w:hAnsiTheme="minorHAnsi" w:cstheme="minorHAnsi"/>
          <w:sz w:val="18"/>
          <w:szCs w:val="18"/>
        </w:rPr>
        <w:tab/>
      </w:r>
      <w:r w:rsidRPr="006D6AAF">
        <w:rPr>
          <w:rFonts w:asciiTheme="minorHAnsi" w:hAnsiTheme="minorHAnsi" w:cstheme="minorHAnsi"/>
          <w:sz w:val="18"/>
          <w:szCs w:val="18"/>
        </w:rPr>
        <w:tab/>
        <w:t>Beton -- Wymagania, właściwości, produkcja i zgodność</w:t>
      </w:r>
    </w:p>
    <w:p w14:paraId="18751604"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bCs/>
          <w:sz w:val="18"/>
          <w:szCs w:val="18"/>
        </w:rPr>
        <w:t>PN-EN 13139</w:t>
      </w:r>
      <w:r w:rsidRPr="006D6AAF">
        <w:rPr>
          <w:rFonts w:asciiTheme="minorHAnsi" w:hAnsiTheme="minorHAnsi" w:cstheme="minorHAnsi"/>
          <w:sz w:val="18"/>
          <w:szCs w:val="18"/>
        </w:rPr>
        <w:tab/>
      </w:r>
      <w:r w:rsidRPr="006D6AAF">
        <w:rPr>
          <w:rFonts w:asciiTheme="minorHAnsi" w:hAnsiTheme="minorHAnsi" w:cstheme="minorHAnsi"/>
          <w:sz w:val="18"/>
          <w:szCs w:val="18"/>
        </w:rPr>
        <w:tab/>
        <w:t>Kruszywa do zaprawy</w:t>
      </w:r>
    </w:p>
    <w:p w14:paraId="5EDA4396"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bCs/>
          <w:sz w:val="18"/>
          <w:szCs w:val="18"/>
        </w:rPr>
        <w:t>PN-EN 12620+A1</w:t>
      </w:r>
      <w:r w:rsidRPr="006D6AAF">
        <w:rPr>
          <w:rFonts w:asciiTheme="minorHAnsi" w:hAnsiTheme="minorHAnsi" w:cstheme="minorHAnsi"/>
          <w:sz w:val="18"/>
          <w:szCs w:val="18"/>
        </w:rPr>
        <w:tab/>
      </w:r>
      <w:r w:rsidRPr="006D6AAF">
        <w:rPr>
          <w:rFonts w:asciiTheme="minorHAnsi" w:hAnsiTheme="minorHAnsi" w:cstheme="minorHAnsi"/>
          <w:sz w:val="18"/>
          <w:szCs w:val="18"/>
        </w:rPr>
        <w:tab/>
        <w:t>Kruszywa do betonu</w:t>
      </w:r>
    </w:p>
    <w:p w14:paraId="765FAACE" w14:textId="77777777" w:rsidR="00A16CEB" w:rsidRPr="006D6AAF" w:rsidRDefault="00A16CEB" w:rsidP="00A16CEB">
      <w:pPr>
        <w:ind w:left="2127" w:hanging="2127"/>
        <w:rPr>
          <w:rFonts w:asciiTheme="minorHAnsi" w:hAnsiTheme="minorHAnsi" w:cstheme="minorHAnsi"/>
          <w:sz w:val="18"/>
          <w:szCs w:val="18"/>
        </w:rPr>
      </w:pPr>
      <w:r w:rsidRPr="006D6AAF">
        <w:rPr>
          <w:rFonts w:asciiTheme="minorHAnsi" w:hAnsiTheme="minorHAnsi" w:cstheme="minorHAnsi"/>
          <w:sz w:val="18"/>
          <w:szCs w:val="18"/>
        </w:rPr>
        <w:t>PN-EN 933-1</w:t>
      </w:r>
      <w:r w:rsidRPr="006D6AAF">
        <w:rPr>
          <w:rFonts w:asciiTheme="minorHAnsi" w:hAnsiTheme="minorHAnsi" w:cstheme="minorHAnsi"/>
          <w:sz w:val="18"/>
          <w:szCs w:val="18"/>
        </w:rPr>
        <w:tab/>
        <w:t>Badania geometrycznych właściwości kruszyw. Oznaczanie składu ziarnowego. Metoda przesiewania</w:t>
      </w:r>
    </w:p>
    <w:p w14:paraId="4F288E75" w14:textId="77777777" w:rsidR="00A16CEB" w:rsidRPr="006D6AAF" w:rsidRDefault="00A16CEB" w:rsidP="00A16CEB">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PN-EN 1744-1</w:t>
      </w:r>
      <w:r w:rsidRPr="006D6AAF">
        <w:rPr>
          <w:rFonts w:asciiTheme="minorHAnsi" w:hAnsiTheme="minorHAnsi" w:cstheme="minorHAnsi"/>
          <w:sz w:val="18"/>
          <w:szCs w:val="18"/>
        </w:rPr>
        <w:tab/>
      </w:r>
      <w:r w:rsidRPr="006D6AAF">
        <w:rPr>
          <w:rFonts w:asciiTheme="minorHAnsi" w:hAnsiTheme="minorHAnsi" w:cstheme="minorHAnsi"/>
          <w:sz w:val="18"/>
          <w:szCs w:val="18"/>
        </w:rPr>
        <w:tab/>
        <w:t>Badania chemicznych właściwości kruszyw. Analiza chemiczna.</w:t>
      </w:r>
    </w:p>
    <w:p w14:paraId="61EDEE73"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bCs/>
          <w:sz w:val="18"/>
          <w:szCs w:val="18"/>
        </w:rPr>
        <w:t>PN-EN 991</w:t>
      </w:r>
      <w:r w:rsidRPr="006D6AAF">
        <w:rPr>
          <w:rFonts w:asciiTheme="minorHAnsi" w:hAnsiTheme="minorHAnsi" w:cstheme="minorHAnsi"/>
          <w:sz w:val="18"/>
          <w:szCs w:val="18"/>
        </w:rPr>
        <w:tab/>
      </w:r>
      <w:r w:rsidRPr="006D6AAF">
        <w:rPr>
          <w:rFonts w:asciiTheme="minorHAnsi" w:hAnsiTheme="minorHAnsi" w:cstheme="minorHAnsi"/>
          <w:sz w:val="18"/>
          <w:szCs w:val="18"/>
        </w:rPr>
        <w:tab/>
        <w:t xml:space="preserve">Oznaczanie wymiarów prefabrykowanych elementów zbrojonych z autoklawizowanego betonu </w:t>
      </w:r>
    </w:p>
    <w:p w14:paraId="7FE1AAB5" w14:textId="77777777" w:rsidR="00A16CEB" w:rsidRPr="006D6AAF" w:rsidRDefault="00A16CEB" w:rsidP="00A16CEB">
      <w:pPr>
        <w:ind w:left="1416" w:firstLine="708"/>
        <w:rPr>
          <w:rFonts w:asciiTheme="minorHAnsi" w:hAnsiTheme="minorHAnsi" w:cstheme="minorHAnsi"/>
          <w:sz w:val="18"/>
          <w:szCs w:val="18"/>
        </w:rPr>
      </w:pPr>
      <w:r w:rsidRPr="006D6AAF">
        <w:rPr>
          <w:rFonts w:asciiTheme="minorHAnsi" w:hAnsiTheme="minorHAnsi" w:cstheme="minorHAnsi"/>
          <w:sz w:val="18"/>
          <w:szCs w:val="18"/>
        </w:rPr>
        <w:t>komórkowego lub z betonu lekkiego kruszywowego o otwartej strukturze</w:t>
      </w:r>
    </w:p>
    <w:p w14:paraId="0F5EE867"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lang w:val="de-DE"/>
        </w:rPr>
        <w:t>PN-EN 197-1</w:t>
      </w:r>
      <w:r w:rsidRPr="006D6AAF">
        <w:rPr>
          <w:rFonts w:asciiTheme="minorHAnsi" w:hAnsiTheme="minorHAnsi" w:cstheme="minorHAnsi"/>
          <w:sz w:val="18"/>
          <w:szCs w:val="18"/>
          <w:lang w:val="de-DE"/>
        </w:rPr>
        <w:tab/>
      </w:r>
      <w:r w:rsidRPr="006D6AAF">
        <w:rPr>
          <w:rFonts w:asciiTheme="minorHAnsi" w:hAnsiTheme="minorHAnsi" w:cstheme="minorHAnsi"/>
          <w:sz w:val="18"/>
          <w:szCs w:val="18"/>
          <w:lang w:val="de-DE"/>
        </w:rPr>
        <w:tab/>
      </w:r>
      <w:proofErr w:type="spellStart"/>
      <w:r w:rsidRPr="006D6AAF">
        <w:rPr>
          <w:rFonts w:asciiTheme="minorHAnsi" w:hAnsiTheme="minorHAnsi" w:cstheme="minorHAnsi"/>
          <w:sz w:val="18"/>
          <w:szCs w:val="18"/>
          <w:lang w:val="de-DE"/>
        </w:rPr>
        <w:t>Cement</w:t>
      </w:r>
      <w:proofErr w:type="spellEnd"/>
      <w:r w:rsidRPr="006D6AAF">
        <w:rPr>
          <w:rFonts w:asciiTheme="minorHAnsi" w:hAnsiTheme="minorHAnsi" w:cstheme="minorHAnsi"/>
          <w:sz w:val="18"/>
          <w:szCs w:val="18"/>
          <w:lang w:val="de-DE"/>
        </w:rPr>
        <w:t xml:space="preserve">. </w:t>
      </w:r>
      <w:r w:rsidRPr="006D6AAF">
        <w:rPr>
          <w:rFonts w:asciiTheme="minorHAnsi" w:hAnsiTheme="minorHAnsi" w:cstheme="minorHAnsi"/>
          <w:sz w:val="18"/>
          <w:szCs w:val="18"/>
        </w:rPr>
        <w:t>Skład, wymagania i kryteria zgodności dla cementu powszechnego użytku..</w:t>
      </w:r>
    </w:p>
    <w:p w14:paraId="47067AA1"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bCs/>
          <w:sz w:val="18"/>
          <w:szCs w:val="18"/>
        </w:rPr>
        <w:t>PN-EN 1008</w:t>
      </w:r>
      <w:r w:rsidRPr="006D6AAF">
        <w:rPr>
          <w:rFonts w:asciiTheme="minorHAnsi" w:hAnsiTheme="minorHAnsi" w:cstheme="minorHAnsi"/>
          <w:sz w:val="18"/>
          <w:szCs w:val="18"/>
        </w:rPr>
        <w:tab/>
      </w:r>
      <w:r w:rsidRPr="006D6AAF">
        <w:rPr>
          <w:rFonts w:asciiTheme="minorHAnsi" w:hAnsiTheme="minorHAnsi" w:cstheme="minorHAnsi"/>
          <w:sz w:val="18"/>
          <w:szCs w:val="18"/>
        </w:rPr>
        <w:tab/>
        <w:t xml:space="preserve">Woda zarobowa do betonu -- Specyfikacja pobierania próbek, badanie i ocena przydatności wody </w:t>
      </w:r>
    </w:p>
    <w:p w14:paraId="5E9B49B4" w14:textId="77777777" w:rsidR="00A16CEB" w:rsidRPr="006D6AAF" w:rsidRDefault="00A16CEB" w:rsidP="00A16CEB">
      <w:pPr>
        <w:ind w:left="1416" w:firstLine="708"/>
        <w:rPr>
          <w:rFonts w:asciiTheme="minorHAnsi" w:hAnsiTheme="minorHAnsi" w:cstheme="minorHAnsi"/>
          <w:sz w:val="18"/>
          <w:szCs w:val="18"/>
        </w:rPr>
      </w:pPr>
      <w:r w:rsidRPr="006D6AAF">
        <w:rPr>
          <w:rFonts w:asciiTheme="minorHAnsi" w:hAnsiTheme="minorHAnsi" w:cstheme="minorHAnsi"/>
          <w:sz w:val="18"/>
          <w:szCs w:val="18"/>
        </w:rPr>
        <w:t>zarobowej do betonu, w tym wody odzyskanej z procesów produkcji betonu</w:t>
      </w:r>
    </w:p>
    <w:p w14:paraId="066768B8"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PN-N-03010</w:t>
      </w:r>
      <w:r w:rsidRPr="006D6AAF">
        <w:rPr>
          <w:rFonts w:asciiTheme="minorHAnsi" w:hAnsiTheme="minorHAnsi" w:cstheme="minorHAnsi"/>
          <w:sz w:val="18"/>
          <w:szCs w:val="18"/>
        </w:rPr>
        <w:tab/>
      </w:r>
      <w:r w:rsidRPr="006D6AAF">
        <w:rPr>
          <w:rFonts w:asciiTheme="minorHAnsi" w:hAnsiTheme="minorHAnsi" w:cstheme="minorHAnsi"/>
          <w:sz w:val="18"/>
          <w:szCs w:val="18"/>
        </w:rPr>
        <w:tab/>
        <w:t>Statystyczna kontrola jakości. Losowy wybór jednostek produktu do próbki.</w:t>
      </w:r>
    </w:p>
    <w:p w14:paraId="482904A7" w14:textId="77777777" w:rsidR="00A16CEB" w:rsidRPr="006D6AAF" w:rsidRDefault="00A16CEB" w:rsidP="00A16CEB">
      <w:pPr>
        <w:rPr>
          <w:rFonts w:asciiTheme="minorHAnsi" w:hAnsiTheme="minorHAnsi" w:cstheme="minorHAnsi"/>
          <w:sz w:val="18"/>
          <w:szCs w:val="18"/>
        </w:rPr>
      </w:pPr>
      <w:r w:rsidRPr="006D6AAF">
        <w:rPr>
          <w:rFonts w:asciiTheme="minorHAnsi" w:hAnsiTheme="minorHAnsi" w:cstheme="minorHAnsi"/>
          <w:sz w:val="18"/>
          <w:szCs w:val="18"/>
        </w:rPr>
        <w:t>BN-6731-08</w:t>
      </w:r>
      <w:r w:rsidRPr="006D6AAF">
        <w:rPr>
          <w:rFonts w:asciiTheme="minorHAnsi" w:hAnsiTheme="minorHAnsi" w:cstheme="minorHAnsi"/>
          <w:sz w:val="18"/>
          <w:szCs w:val="18"/>
        </w:rPr>
        <w:tab/>
      </w:r>
      <w:r w:rsidRPr="006D6AAF">
        <w:rPr>
          <w:rFonts w:asciiTheme="minorHAnsi" w:hAnsiTheme="minorHAnsi" w:cstheme="minorHAnsi"/>
          <w:sz w:val="18"/>
          <w:szCs w:val="18"/>
        </w:rPr>
        <w:tab/>
        <w:t>Cement. Transport i przechowywanie.</w:t>
      </w:r>
    </w:p>
    <w:p w14:paraId="4A3AB594" w14:textId="777C4818" w:rsidR="00A16CEB" w:rsidRPr="006D6AAF" w:rsidRDefault="00A16CEB">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page"/>
      </w:r>
    </w:p>
    <w:p w14:paraId="03A1D816" w14:textId="051A69A0" w:rsidR="00634FFE" w:rsidRPr="00634FFE" w:rsidRDefault="00634FFE" w:rsidP="00634FFE">
      <w:pPr>
        <w:pStyle w:val="AAA"/>
        <w:rPr>
          <w:sz w:val="18"/>
          <w:szCs w:val="14"/>
        </w:rPr>
      </w:pPr>
      <w:bookmarkStart w:id="950" w:name="_Toc81153598"/>
      <w:bookmarkStart w:id="951" w:name="_Hlk81179821"/>
      <w:bookmarkStart w:id="952" w:name="_Toc437851365"/>
      <w:bookmarkStart w:id="953" w:name="_Toc437939816"/>
      <w:bookmarkStart w:id="954" w:name="_Toc27382746"/>
      <w:bookmarkStart w:id="955" w:name="_Hlk81151047"/>
      <w:r w:rsidRPr="00634FFE">
        <w:rPr>
          <w:sz w:val="18"/>
          <w:szCs w:val="14"/>
        </w:rPr>
        <w:lastRenderedPageBreak/>
        <w:t>D.08.02.02. CHODNIK Z KOSTKI BETONOWEJ</w:t>
      </w:r>
      <w:bookmarkEnd w:id="950"/>
    </w:p>
    <w:bookmarkEnd w:id="951"/>
    <w:p w14:paraId="4FFF54FF"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1. WSTĘP</w:t>
      </w:r>
    </w:p>
    <w:p w14:paraId="116C93E1"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1.1. Przedmiot Specyfikacji Technicznej (ST)</w:t>
      </w:r>
    </w:p>
    <w:p w14:paraId="0D71DF08" w14:textId="6E088C04" w:rsidR="00634FFE" w:rsidRPr="0064140C" w:rsidRDefault="00634FFE" w:rsidP="00634FFE">
      <w:pPr>
        <w:rPr>
          <w:rFonts w:asciiTheme="minorHAnsi" w:hAnsiTheme="minorHAnsi"/>
          <w:bCs/>
          <w:sz w:val="18"/>
          <w:szCs w:val="18"/>
        </w:rPr>
      </w:pPr>
      <w:r w:rsidRPr="000F4E25">
        <w:rPr>
          <w:rFonts w:asciiTheme="minorHAnsi" w:hAnsiTheme="minorHAnsi"/>
          <w:sz w:val="18"/>
          <w:szCs w:val="18"/>
        </w:rPr>
        <w:t>Przedmiotem niniejszej szczegółowej specyfikacji technicznej (SST)</w:t>
      </w:r>
      <w:r>
        <w:rPr>
          <w:rFonts w:asciiTheme="minorHAnsi" w:hAnsiTheme="minorHAnsi"/>
          <w:sz w:val="18"/>
          <w:szCs w:val="18"/>
        </w:rPr>
        <w:t xml:space="preserve"> </w:t>
      </w:r>
      <w:r w:rsidRPr="0064140C">
        <w:rPr>
          <w:rFonts w:asciiTheme="minorHAnsi" w:hAnsiTheme="minorHAnsi"/>
          <w:sz w:val="18"/>
          <w:szCs w:val="18"/>
        </w:rPr>
        <w:t xml:space="preserve">są wymagania dotyczące wykonania i odbioru </w:t>
      </w:r>
      <w:r>
        <w:rPr>
          <w:rFonts w:asciiTheme="minorHAnsi" w:hAnsiTheme="minorHAnsi"/>
          <w:sz w:val="18"/>
          <w:szCs w:val="18"/>
        </w:rPr>
        <w:t>chodników</w:t>
      </w:r>
      <w:r w:rsidRPr="0064140C">
        <w:rPr>
          <w:rFonts w:asciiTheme="minorHAnsi" w:hAnsiTheme="minorHAnsi"/>
          <w:sz w:val="18"/>
          <w:szCs w:val="18"/>
        </w:rPr>
        <w:t xml:space="preserve"> </w:t>
      </w:r>
      <w:r>
        <w:rPr>
          <w:rFonts w:asciiTheme="minorHAnsi" w:hAnsiTheme="minorHAnsi"/>
          <w:sz w:val="18"/>
          <w:szCs w:val="18"/>
        </w:rPr>
        <w:t xml:space="preserve">oraz ścieżki rowerowej </w:t>
      </w:r>
      <w:r w:rsidRPr="00634FFE">
        <w:rPr>
          <w:rFonts w:asciiTheme="minorHAnsi" w:hAnsiTheme="minorHAnsi"/>
          <w:bCs/>
          <w:sz w:val="18"/>
          <w:szCs w:val="18"/>
        </w:rPr>
        <w:t>w ramach</w:t>
      </w:r>
      <w:r>
        <w:rPr>
          <w:rFonts w:asciiTheme="minorHAnsi" w:hAnsiTheme="minorHAnsi"/>
          <w:b/>
          <w:sz w:val="18"/>
          <w:szCs w:val="18"/>
        </w:rPr>
        <w:t xml:space="preserve"> </w:t>
      </w:r>
      <w:r w:rsidRPr="00634FFE">
        <w:rPr>
          <w:rFonts w:asciiTheme="minorHAnsi" w:hAnsiTheme="minorHAnsi"/>
          <w:bCs/>
          <w:sz w:val="18"/>
          <w:szCs w:val="18"/>
        </w:rPr>
        <w:t>zadania</w:t>
      </w:r>
      <w:r>
        <w:rPr>
          <w:rFonts w:asciiTheme="minorHAnsi" w:hAnsiTheme="minorHAnsi"/>
          <w:bCs/>
          <w:sz w:val="18"/>
          <w:szCs w:val="18"/>
        </w:rPr>
        <w:t xml:space="preserve"> </w:t>
      </w:r>
      <w:r w:rsidRPr="00634FFE">
        <w:rPr>
          <w:rFonts w:asciiTheme="minorHAnsi" w:hAnsiTheme="minorHAnsi"/>
          <w:bCs/>
          <w:sz w:val="18"/>
          <w:szCs w:val="18"/>
        </w:rPr>
        <w:t>pn.:</w:t>
      </w:r>
      <w:r>
        <w:rPr>
          <w:rFonts w:asciiTheme="minorHAnsi" w:hAnsiTheme="minorHAnsi"/>
          <w:b/>
          <w:sz w:val="18"/>
          <w:szCs w:val="18"/>
        </w:rPr>
        <w:t xml:space="preserve"> „Rozbudowa drogi powiatowej 1923G wraz z budową kadki dla rowerzystów w miejscowości Sławki - Goręczyno.</w:t>
      </w:r>
    </w:p>
    <w:p w14:paraId="6485E389"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1.2. Zakres stosowania ST</w:t>
      </w:r>
    </w:p>
    <w:p w14:paraId="7F76F05B"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Specyfikacja Techniczna jest stosowana jako Dokument Przetargowy i Kontraktowy przy zlecaniu i realizacji Robót wymienionych              w punkcie 1.1.</w:t>
      </w:r>
    </w:p>
    <w:p w14:paraId="10EFE15A"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1.3. Zakres Robót objętych ST</w:t>
      </w:r>
    </w:p>
    <w:p w14:paraId="5DA4EAC6" w14:textId="77777777" w:rsidR="00634FFE" w:rsidRPr="007C4E5C" w:rsidRDefault="00634FFE" w:rsidP="00634FFE">
      <w:pPr>
        <w:pStyle w:val="Tekstpodstawowy2"/>
        <w:rPr>
          <w:rFonts w:asciiTheme="minorHAnsi" w:hAnsiTheme="minorHAnsi"/>
          <w:sz w:val="18"/>
          <w:szCs w:val="18"/>
        </w:rPr>
      </w:pPr>
      <w:r w:rsidRPr="007C4E5C">
        <w:rPr>
          <w:rFonts w:asciiTheme="minorHAnsi" w:hAnsiTheme="minorHAnsi"/>
          <w:sz w:val="18"/>
          <w:szCs w:val="18"/>
        </w:rPr>
        <w:t>Ustalenia zawarte w niniejszej ST dotyczą zasad prowadzenia robót związanych z wy</w:t>
      </w:r>
      <w:r>
        <w:rPr>
          <w:rFonts w:asciiTheme="minorHAnsi" w:hAnsiTheme="minorHAnsi"/>
          <w:sz w:val="18"/>
          <w:szCs w:val="18"/>
        </w:rPr>
        <w:t xml:space="preserve">konaniem nawierzchni chodników </w:t>
      </w:r>
      <w:r w:rsidRPr="007C4E5C">
        <w:rPr>
          <w:rFonts w:asciiTheme="minorHAnsi" w:hAnsiTheme="minorHAnsi"/>
          <w:sz w:val="18"/>
          <w:szCs w:val="18"/>
        </w:rPr>
        <w:t xml:space="preserve">z kostki betonowej fazowej, </w:t>
      </w:r>
      <w:r>
        <w:rPr>
          <w:rFonts w:asciiTheme="minorHAnsi" w:hAnsiTheme="minorHAnsi"/>
          <w:sz w:val="18"/>
          <w:szCs w:val="18"/>
        </w:rPr>
        <w:t>kolor zgodnie z dokumentacją projektową, grubości 6</w:t>
      </w:r>
      <w:r w:rsidRPr="007C4E5C">
        <w:rPr>
          <w:rFonts w:asciiTheme="minorHAnsi" w:hAnsiTheme="minorHAnsi"/>
          <w:sz w:val="18"/>
          <w:szCs w:val="18"/>
        </w:rPr>
        <w:t>cm na podsypce cementowo- piaskowej 1:4</w:t>
      </w:r>
      <w:r>
        <w:rPr>
          <w:rFonts w:asciiTheme="minorHAnsi" w:hAnsiTheme="minorHAnsi"/>
          <w:sz w:val="18"/>
          <w:szCs w:val="18"/>
        </w:rPr>
        <w:t>.</w:t>
      </w:r>
    </w:p>
    <w:p w14:paraId="1ACF86CC"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Szczegółowa lokalizacja wg Dokumentacji Projektowej.</w:t>
      </w:r>
    </w:p>
    <w:p w14:paraId="267303EC"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1.4. Określenia podstawowe</w:t>
      </w:r>
    </w:p>
    <w:p w14:paraId="256A36F9" w14:textId="77777777" w:rsidR="00634FFE" w:rsidRPr="007C4E5C" w:rsidRDefault="00634FFE" w:rsidP="00634FFE">
      <w:pPr>
        <w:ind w:left="709" w:hanging="709"/>
        <w:rPr>
          <w:rFonts w:asciiTheme="minorHAnsi" w:hAnsiTheme="minorHAnsi"/>
          <w:sz w:val="18"/>
          <w:szCs w:val="18"/>
        </w:rPr>
      </w:pPr>
      <w:r w:rsidRPr="007C4E5C">
        <w:rPr>
          <w:rFonts w:asciiTheme="minorHAnsi" w:hAnsiTheme="minorHAnsi"/>
          <w:b/>
          <w:sz w:val="18"/>
          <w:szCs w:val="18"/>
        </w:rPr>
        <w:t>1.4.1.</w:t>
      </w:r>
      <w:r w:rsidRPr="007C4E5C">
        <w:rPr>
          <w:rFonts w:asciiTheme="minorHAnsi" w:hAnsiTheme="minorHAnsi"/>
          <w:b/>
          <w:sz w:val="18"/>
          <w:szCs w:val="18"/>
        </w:rPr>
        <w:tab/>
        <w:t xml:space="preserve">Obramowanie chodników – </w:t>
      </w:r>
      <w:r w:rsidRPr="007C4E5C">
        <w:rPr>
          <w:rFonts w:asciiTheme="minorHAnsi" w:hAnsiTheme="minorHAnsi"/>
          <w:sz w:val="18"/>
          <w:szCs w:val="18"/>
        </w:rPr>
        <w:t xml:space="preserve">umocnienie bocznych krawędzi chodnika wykonane z obrzeży betonowych </w:t>
      </w:r>
    </w:p>
    <w:p w14:paraId="76CBB7CF" w14:textId="77777777" w:rsidR="00634FFE" w:rsidRPr="007C4E5C" w:rsidRDefault="00634FFE" w:rsidP="00634FFE">
      <w:pPr>
        <w:ind w:left="709" w:hanging="709"/>
        <w:rPr>
          <w:rFonts w:asciiTheme="minorHAnsi" w:hAnsiTheme="minorHAnsi"/>
          <w:sz w:val="18"/>
          <w:szCs w:val="18"/>
        </w:rPr>
      </w:pPr>
      <w:r w:rsidRPr="007C4E5C">
        <w:rPr>
          <w:rFonts w:asciiTheme="minorHAnsi" w:hAnsiTheme="minorHAnsi"/>
          <w:b/>
          <w:sz w:val="18"/>
          <w:szCs w:val="18"/>
        </w:rPr>
        <w:t>1.4.2.</w:t>
      </w:r>
      <w:r w:rsidRPr="007C4E5C">
        <w:rPr>
          <w:rFonts w:asciiTheme="minorHAnsi" w:hAnsiTheme="minorHAnsi"/>
          <w:b/>
          <w:sz w:val="18"/>
          <w:szCs w:val="18"/>
        </w:rPr>
        <w:tab/>
        <w:t>Koryto chodnika–</w:t>
      </w:r>
      <w:r w:rsidRPr="007C4E5C">
        <w:rPr>
          <w:rFonts w:asciiTheme="minorHAnsi" w:hAnsiTheme="minorHAnsi"/>
          <w:sz w:val="18"/>
          <w:szCs w:val="18"/>
        </w:rPr>
        <w:t xml:space="preserve"> element uformowany w podłożu w celu ułożenia w nim konstrukcji chodnika.</w:t>
      </w:r>
    </w:p>
    <w:p w14:paraId="005779BD" w14:textId="77777777" w:rsidR="00634FFE" w:rsidRPr="007C4E5C" w:rsidRDefault="00634FFE" w:rsidP="00634FFE">
      <w:pPr>
        <w:rPr>
          <w:rFonts w:asciiTheme="minorHAnsi" w:hAnsiTheme="minorHAnsi"/>
          <w:sz w:val="18"/>
          <w:szCs w:val="18"/>
        </w:rPr>
      </w:pPr>
      <w:r w:rsidRPr="007C4E5C">
        <w:rPr>
          <w:rFonts w:asciiTheme="minorHAnsi" w:hAnsiTheme="minorHAnsi"/>
          <w:b/>
          <w:sz w:val="18"/>
          <w:szCs w:val="18"/>
        </w:rPr>
        <w:t>1.4.3.</w:t>
      </w:r>
      <w:r w:rsidRPr="007C4E5C">
        <w:rPr>
          <w:rFonts w:asciiTheme="minorHAnsi" w:hAnsiTheme="minorHAnsi"/>
          <w:b/>
          <w:sz w:val="18"/>
          <w:szCs w:val="18"/>
        </w:rPr>
        <w:tab/>
        <w:t>Podsypka –</w:t>
      </w:r>
      <w:r w:rsidRPr="007C4E5C">
        <w:rPr>
          <w:rFonts w:asciiTheme="minorHAnsi" w:hAnsiTheme="minorHAnsi"/>
          <w:sz w:val="18"/>
          <w:szCs w:val="18"/>
        </w:rPr>
        <w:t xml:space="preserve"> warstwa wyrównawcza ułożona bezpośrednio na podłożu .</w:t>
      </w:r>
    </w:p>
    <w:p w14:paraId="36E5ECC0" w14:textId="77777777" w:rsidR="00634FFE" w:rsidRPr="007C4E5C" w:rsidRDefault="00634FFE" w:rsidP="00634FFE">
      <w:pPr>
        <w:ind w:left="709" w:hanging="709"/>
        <w:rPr>
          <w:rFonts w:asciiTheme="minorHAnsi" w:hAnsiTheme="minorHAnsi"/>
          <w:sz w:val="18"/>
          <w:szCs w:val="18"/>
        </w:rPr>
      </w:pPr>
      <w:r w:rsidRPr="007C4E5C">
        <w:rPr>
          <w:rFonts w:asciiTheme="minorHAnsi" w:hAnsiTheme="minorHAnsi"/>
          <w:b/>
          <w:sz w:val="18"/>
          <w:szCs w:val="18"/>
        </w:rPr>
        <w:t>1.4.4.</w:t>
      </w:r>
      <w:r w:rsidRPr="007C4E5C">
        <w:rPr>
          <w:rFonts w:asciiTheme="minorHAnsi" w:hAnsiTheme="minorHAnsi"/>
          <w:sz w:val="18"/>
          <w:szCs w:val="18"/>
        </w:rPr>
        <w:tab/>
        <w:t>Pozostałe określenia są zgodne z obowiązującymi odpowiednimi normami i z definicjami podanymi w D-M.00.00.00 „Wymagania ogólne” pkt. 1.4.</w:t>
      </w:r>
    </w:p>
    <w:p w14:paraId="2DB85838"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1.5. Ogólne wymagania dotyczące Robót</w:t>
      </w:r>
    </w:p>
    <w:p w14:paraId="141D35BC"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rPr>
        <w:t>Ogólne wymagania dotyczące Robót podano w ST D-M.00.00.00 „Wymagania ogólne” pkt. 1.5.</w:t>
      </w:r>
    </w:p>
    <w:p w14:paraId="3FA33B86" w14:textId="77777777" w:rsidR="00634FFE" w:rsidRPr="007C4E5C" w:rsidRDefault="00634FFE" w:rsidP="00634FFE">
      <w:pPr>
        <w:rPr>
          <w:rFonts w:asciiTheme="minorHAnsi" w:hAnsiTheme="minorHAnsi"/>
          <w:sz w:val="18"/>
          <w:szCs w:val="18"/>
        </w:rPr>
      </w:pPr>
    </w:p>
    <w:p w14:paraId="742F4F6E"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2. MATERIAŁY</w:t>
      </w:r>
    </w:p>
    <w:p w14:paraId="5607214D"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wymagania dotyczące materiałów, ich pozyskiwania i składowania podano w ST D-M.00.00.00 „Wymagania ogólne” pkt. 2.</w:t>
      </w:r>
    </w:p>
    <w:p w14:paraId="6A956801"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2.1. Podstawowe wymagania dotyczące materiałów</w:t>
      </w:r>
    </w:p>
    <w:p w14:paraId="00C3D0D3"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rPr>
        <w:t xml:space="preserve">Wszystkie materiały użyte do budowy powinny pochodzić tylko ze źródeł uzgodnionych i zatwierdzonych przez Inżyniera. Źródła materiałów powinny być wybrane przez wykonawcę z wyprzedzeniem przed rozpoczęciem robót nie później niż 3 tygodnie. Do każdej ilości jednorazowo wysyłanego materiału (brukowej kostki betonowej, piasku) dołączony powinien być dokument potwierdzający jego jakość na podstawie przeprowadzonych badań. Preferowane są wyroby i wytwórnie posiadające Aprobatę Techniczną </w:t>
      </w:r>
      <w:proofErr w:type="spellStart"/>
      <w:r w:rsidRPr="007C4E5C">
        <w:rPr>
          <w:rFonts w:asciiTheme="minorHAnsi" w:hAnsiTheme="minorHAnsi"/>
          <w:sz w:val="18"/>
          <w:szCs w:val="18"/>
        </w:rPr>
        <w:t>IBDiM</w:t>
      </w:r>
      <w:proofErr w:type="spellEnd"/>
      <w:r w:rsidRPr="007C4E5C">
        <w:rPr>
          <w:rFonts w:asciiTheme="minorHAnsi" w:hAnsiTheme="minorHAnsi"/>
          <w:sz w:val="18"/>
          <w:szCs w:val="18"/>
        </w:rPr>
        <w:t>.</w:t>
      </w:r>
    </w:p>
    <w:p w14:paraId="732ED5B0"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2.2. Kostka betonowa</w:t>
      </w:r>
    </w:p>
    <w:p w14:paraId="66C8B321" w14:textId="77777777" w:rsidR="00634FFE"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Do wykonania robót należy użyć kostki betonowej j</w:t>
      </w:r>
      <w:r>
        <w:rPr>
          <w:rFonts w:asciiTheme="minorHAnsi" w:hAnsiTheme="minorHAnsi"/>
          <w:sz w:val="18"/>
          <w:szCs w:val="18"/>
        </w:rPr>
        <w:t>ednowarstwowej o grubości 6</w:t>
      </w:r>
      <w:r w:rsidRPr="007C4E5C">
        <w:rPr>
          <w:rFonts w:asciiTheme="minorHAnsi" w:hAnsiTheme="minorHAnsi"/>
          <w:sz w:val="18"/>
          <w:szCs w:val="18"/>
        </w:rPr>
        <w:t>cm.</w:t>
      </w:r>
    </w:p>
    <w:p w14:paraId="3C8CD779" w14:textId="77777777" w:rsidR="00634FFE"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Beton kostki powinien spełniać wymagania:</w:t>
      </w:r>
    </w:p>
    <w:p w14:paraId="023318AC" w14:textId="77777777" w:rsidR="00634FFE" w:rsidRPr="007C4E5C" w:rsidRDefault="00634FFE" w:rsidP="00634FFE">
      <w:pPr>
        <w:pStyle w:val="Tekstpodstawowywcity2"/>
        <w:spacing w:before="0" w:line="240" w:lineRule="auto"/>
        <w:ind w:left="0"/>
        <w:rPr>
          <w:rFonts w:asciiTheme="minorHAnsi" w:hAnsiTheme="minorHAnsi"/>
          <w:sz w:val="18"/>
          <w:szCs w:val="18"/>
        </w:rPr>
      </w:pPr>
    </w:p>
    <w:tbl>
      <w:tblPr>
        <w:tblpPr w:leftFromText="141" w:rightFromText="141" w:vertAnchor="text" w:horzAnchor="margin" w:tblpXSpec="center" w:tblpY="850"/>
        <w:tblW w:w="9798" w:type="dxa"/>
        <w:tblBorders>
          <w:top w:val="nil"/>
          <w:left w:val="nil"/>
          <w:bottom w:val="nil"/>
          <w:right w:val="nil"/>
        </w:tblBorders>
        <w:tblLayout w:type="fixed"/>
        <w:tblLook w:val="0000" w:firstRow="0" w:lastRow="0" w:firstColumn="0" w:lastColumn="0" w:noHBand="0" w:noVBand="0"/>
      </w:tblPr>
      <w:tblGrid>
        <w:gridCol w:w="447"/>
        <w:gridCol w:w="3060"/>
        <w:gridCol w:w="854"/>
        <w:gridCol w:w="946"/>
        <w:gridCol w:w="930"/>
        <w:gridCol w:w="870"/>
        <w:gridCol w:w="179"/>
        <w:gridCol w:w="2494"/>
        <w:gridCol w:w="18"/>
      </w:tblGrid>
      <w:tr w:rsidR="00634FFE" w:rsidRPr="007C4E5C" w14:paraId="74C1CED9" w14:textId="77777777" w:rsidTr="00404C9A">
        <w:trPr>
          <w:gridAfter w:val="1"/>
          <w:wAfter w:w="18" w:type="dxa"/>
          <w:trHeight w:val="312"/>
        </w:trPr>
        <w:tc>
          <w:tcPr>
            <w:tcW w:w="447" w:type="dxa"/>
            <w:tcBorders>
              <w:top w:val="single" w:sz="7" w:space="0" w:color="000000"/>
              <w:left w:val="single" w:sz="7" w:space="0" w:color="000000"/>
              <w:bottom w:val="single" w:sz="7" w:space="0" w:color="000000"/>
              <w:right w:val="single" w:sz="7" w:space="0" w:color="000000"/>
            </w:tcBorders>
          </w:tcPr>
          <w:p w14:paraId="7D463E8B"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Lp. </w:t>
            </w:r>
          </w:p>
        </w:tc>
        <w:tc>
          <w:tcPr>
            <w:tcW w:w="3060" w:type="dxa"/>
            <w:tcBorders>
              <w:top w:val="single" w:sz="7" w:space="0" w:color="000000"/>
              <w:left w:val="single" w:sz="7" w:space="0" w:color="000000"/>
              <w:bottom w:val="single" w:sz="7" w:space="0" w:color="000000"/>
              <w:right w:val="single" w:sz="7" w:space="0" w:color="000000"/>
            </w:tcBorders>
          </w:tcPr>
          <w:p w14:paraId="0ADA6651"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Cecha </w:t>
            </w:r>
          </w:p>
        </w:tc>
        <w:tc>
          <w:tcPr>
            <w:tcW w:w="854" w:type="dxa"/>
            <w:tcBorders>
              <w:top w:val="single" w:sz="7" w:space="0" w:color="000000"/>
              <w:left w:val="single" w:sz="7" w:space="0" w:color="000000"/>
              <w:bottom w:val="single" w:sz="7" w:space="0" w:color="000000"/>
              <w:right w:val="single" w:sz="7" w:space="0" w:color="000000"/>
            </w:tcBorders>
          </w:tcPr>
          <w:p w14:paraId="7793F9BB"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Załącznik normy </w:t>
            </w:r>
          </w:p>
        </w:tc>
        <w:tc>
          <w:tcPr>
            <w:tcW w:w="5419" w:type="dxa"/>
            <w:gridSpan w:val="5"/>
            <w:tcBorders>
              <w:top w:val="single" w:sz="7" w:space="0" w:color="000000"/>
              <w:left w:val="single" w:sz="7" w:space="0" w:color="000000"/>
              <w:bottom w:val="single" w:sz="7" w:space="0" w:color="000000"/>
              <w:right w:val="single" w:sz="7" w:space="0" w:color="000000"/>
            </w:tcBorders>
          </w:tcPr>
          <w:p w14:paraId="02E05FA4"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Wymagania </w:t>
            </w:r>
          </w:p>
        </w:tc>
      </w:tr>
      <w:tr w:rsidR="00634FFE" w:rsidRPr="007C4E5C" w14:paraId="3A0B846E" w14:textId="77777777" w:rsidTr="00404C9A">
        <w:trPr>
          <w:gridAfter w:val="1"/>
          <w:wAfter w:w="18" w:type="dxa"/>
          <w:trHeight w:val="228"/>
        </w:trPr>
        <w:tc>
          <w:tcPr>
            <w:tcW w:w="447" w:type="dxa"/>
            <w:tcBorders>
              <w:top w:val="single" w:sz="7" w:space="0" w:color="000000"/>
              <w:left w:val="single" w:sz="7" w:space="0" w:color="000000"/>
              <w:bottom w:val="double" w:sz="5" w:space="0" w:color="000000"/>
              <w:right w:val="single" w:sz="7" w:space="0" w:color="000000"/>
            </w:tcBorders>
            <w:vAlign w:val="center"/>
          </w:tcPr>
          <w:p w14:paraId="4A29447C"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1 </w:t>
            </w:r>
          </w:p>
        </w:tc>
        <w:tc>
          <w:tcPr>
            <w:tcW w:w="3060" w:type="dxa"/>
            <w:tcBorders>
              <w:top w:val="single" w:sz="7" w:space="0" w:color="000000"/>
              <w:left w:val="single" w:sz="7" w:space="0" w:color="000000"/>
              <w:bottom w:val="double" w:sz="5" w:space="0" w:color="000000"/>
              <w:right w:val="single" w:sz="7" w:space="0" w:color="000000"/>
            </w:tcBorders>
            <w:vAlign w:val="center"/>
          </w:tcPr>
          <w:p w14:paraId="2C3517F3"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2 </w:t>
            </w:r>
          </w:p>
        </w:tc>
        <w:tc>
          <w:tcPr>
            <w:tcW w:w="854" w:type="dxa"/>
            <w:tcBorders>
              <w:top w:val="single" w:sz="7" w:space="0" w:color="000000"/>
              <w:left w:val="single" w:sz="7" w:space="0" w:color="000000"/>
              <w:bottom w:val="double" w:sz="5" w:space="0" w:color="000000"/>
              <w:right w:val="single" w:sz="7" w:space="0" w:color="000000"/>
            </w:tcBorders>
            <w:vAlign w:val="center"/>
          </w:tcPr>
          <w:p w14:paraId="0BE48306"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3 </w:t>
            </w:r>
          </w:p>
        </w:tc>
        <w:tc>
          <w:tcPr>
            <w:tcW w:w="5419" w:type="dxa"/>
            <w:gridSpan w:val="5"/>
            <w:tcBorders>
              <w:top w:val="single" w:sz="7" w:space="0" w:color="000000"/>
              <w:left w:val="single" w:sz="7" w:space="0" w:color="000000"/>
              <w:bottom w:val="double" w:sz="5" w:space="0" w:color="000000"/>
              <w:right w:val="single" w:sz="7" w:space="0" w:color="000000"/>
            </w:tcBorders>
            <w:vAlign w:val="center"/>
          </w:tcPr>
          <w:p w14:paraId="58832411"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4 </w:t>
            </w:r>
          </w:p>
        </w:tc>
      </w:tr>
      <w:tr w:rsidR="00634FFE" w:rsidRPr="007C4E5C" w14:paraId="5D9F7841" w14:textId="77777777" w:rsidTr="00404C9A">
        <w:trPr>
          <w:gridAfter w:val="1"/>
          <w:wAfter w:w="18" w:type="dxa"/>
          <w:trHeight w:val="240"/>
        </w:trPr>
        <w:tc>
          <w:tcPr>
            <w:tcW w:w="447" w:type="dxa"/>
            <w:tcBorders>
              <w:top w:val="double" w:sz="5" w:space="0" w:color="000000"/>
              <w:left w:val="single" w:sz="5" w:space="0" w:color="000000"/>
              <w:bottom w:val="single" w:sz="5" w:space="0" w:color="000000"/>
              <w:right w:val="single" w:sz="5" w:space="0" w:color="000000"/>
            </w:tcBorders>
            <w:vAlign w:val="center"/>
          </w:tcPr>
          <w:p w14:paraId="66E44B26"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1 </w:t>
            </w:r>
          </w:p>
        </w:tc>
        <w:tc>
          <w:tcPr>
            <w:tcW w:w="3914" w:type="dxa"/>
            <w:gridSpan w:val="2"/>
            <w:tcBorders>
              <w:top w:val="double" w:sz="5" w:space="0" w:color="000000"/>
              <w:left w:val="single" w:sz="5" w:space="0" w:color="000000"/>
              <w:bottom w:val="single" w:sz="5" w:space="0" w:color="000000"/>
            </w:tcBorders>
            <w:vAlign w:val="center"/>
          </w:tcPr>
          <w:p w14:paraId="5F23CCD1"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Kształt i wymiary </w:t>
            </w:r>
          </w:p>
        </w:tc>
        <w:tc>
          <w:tcPr>
            <w:tcW w:w="5419" w:type="dxa"/>
            <w:gridSpan w:val="5"/>
            <w:tcBorders>
              <w:top w:val="double" w:sz="5" w:space="0" w:color="000000"/>
              <w:bottom w:val="single" w:sz="5" w:space="0" w:color="000000"/>
              <w:right w:val="single" w:sz="5" w:space="0" w:color="000000"/>
            </w:tcBorders>
          </w:tcPr>
          <w:p w14:paraId="7B7549DC" w14:textId="77777777" w:rsidR="00634FFE" w:rsidRPr="007C4E5C" w:rsidRDefault="00634FFE" w:rsidP="00404C9A">
            <w:pPr>
              <w:pStyle w:val="Default"/>
              <w:jc w:val="center"/>
              <w:rPr>
                <w:rFonts w:asciiTheme="minorHAnsi" w:hAnsiTheme="minorHAnsi"/>
                <w:color w:val="auto"/>
                <w:sz w:val="18"/>
                <w:szCs w:val="18"/>
              </w:rPr>
            </w:pPr>
          </w:p>
        </w:tc>
      </w:tr>
      <w:tr w:rsidR="00634FFE" w:rsidRPr="007C4E5C" w14:paraId="27948201" w14:textId="77777777" w:rsidTr="00404C9A">
        <w:trPr>
          <w:gridAfter w:val="1"/>
          <w:wAfter w:w="18" w:type="dxa"/>
          <w:trHeight w:val="619"/>
        </w:trPr>
        <w:tc>
          <w:tcPr>
            <w:tcW w:w="447" w:type="dxa"/>
            <w:tcBorders>
              <w:top w:val="single" w:sz="5" w:space="0" w:color="000000"/>
              <w:left w:val="single" w:sz="7" w:space="0" w:color="000000"/>
              <w:bottom w:val="single" w:sz="7" w:space="0" w:color="000000"/>
              <w:right w:val="single" w:sz="7" w:space="0" w:color="000000"/>
            </w:tcBorders>
          </w:tcPr>
          <w:p w14:paraId="49D52EDA"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1.1 </w:t>
            </w:r>
          </w:p>
        </w:tc>
        <w:tc>
          <w:tcPr>
            <w:tcW w:w="3060" w:type="dxa"/>
            <w:tcBorders>
              <w:top w:val="single" w:sz="5" w:space="0" w:color="000000"/>
              <w:left w:val="single" w:sz="7" w:space="0" w:color="000000"/>
              <w:bottom w:val="single" w:sz="7" w:space="0" w:color="000000"/>
              <w:right w:val="single" w:sz="7" w:space="0" w:color="000000"/>
            </w:tcBorders>
          </w:tcPr>
          <w:p w14:paraId="127347DA"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Dopuszczalne odchyłki w mm od zadeklarowanych wymiarów kostki, grubości &lt; 100mm </w:t>
            </w:r>
          </w:p>
        </w:tc>
        <w:tc>
          <w:tcPr>
            <w:tcW w:w="854" w:type="dxa"/>
            <w:tcBorders>
              <w:top w:val="single" w:sz="5" w:space="0" w:color="000000"/>
              <w:left w:val="single" w:sz="7" w:space="0" w:color="000000"/>
              <w:bottom w:val="single" w:sz="7" w:space="0" w:color="000000"/>
              <w:right w:val="single" w:sz="7" w:space="0" w:color="000000"/>
            </w:tcBorders>
            <w:vAlign w:val="center"/>
          </w:tcPr>
          <w:p w14:paraId="6B9823D3"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C </w:t>
            </w:r>
          </w:p>
        </w:tc>
        <w:tc>
          <w:tcPr>
            <w:tcW w:w="946" w:type="dxa"/>
            <w:tcBorders>
              <w:top w:val="single" w:sz="5" w:space="0" w:color="000000"/>
              <w:left w:val="single" w:sz="7" w:space="0" w:color="000000"/>
              <w:bottom w:val="single" w:sz="7" w:space="0" w:color="000000"/>
              <w:right w:val="single" w:sz="7" w:space="0" w:color="000000"/>
            </w:tcBorders>
          </w:tcPr>
          <w:p w14:paraId="46A3473E"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długość ± 2 </w:t>
            </w:r>
          </w:p>
        </w:tc>
        <w:tc>
          <w:tcPr>
            <w:tcW w:w="930" w:type="dxa"/>
            <w:tcBorders>
              <w:top w:val="single" w:sz="5" w:space="0" w:color="000000"/>
              <w:left w:val="single" w:sz="7" w:space="0" w:color="000000"/>
              <w:bottom w:val="single" w:sz="7" w:space="0" w:color="000000"/>
              <w:right w:val="single" w:sz="7" w:space="0" w:color="000000"/>
            </w:tcBorders>
          </w:tcPr>
          <w:p w14:paraId="00F0FD74"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szeroko </w:t>
            </w:r>
            <w:proofErr w:type="spellStart"/>
            <w:r w:rsidRPr="007C4E5C">
              <w:rPr>
                <w:rFonts w:asciiTheme="minorHAnsi" w:hAnsiTheme="minorHAnsi"/>
                <w:color w:val="auto"/>
                <w:sz w:val="18"/>
                <w:szCs w:val="18"/>
              </w:rPr>
              <w:t>ść</w:t>
            </w:r>
            <w:proofErr w:type="spellEnd"/>
            <w:r w:rsidRPr="007C4E5C">
              <w:rPr>
                <w:rFonts w:asciiTheme="minorHAnsi" w:hAnsiTheme="minorHAnsi"/>
                <w:color w:val="auto"/>
                <w:sz w:val="18"/>
                <w:szCs w:val="18"/>
              </w:rPr>
              <w:t xml:space="preserve"> ± 2 </w:t>
            </w:r>
          </w:p>
        </w:tc>
        <w:tc>
          <w:tcPr>
            <w:tcW w:w="870" w:type="dxa"/>
            <w:tcBorders>
              <w:top w:val="single" w:sz="5" w:space="0" w:color="000000"/>
              <w:left w:val="single" w:sz="7" w:space="0" w:color="000000"/>
              <w:bottom w:val="single" w:sz="7" w:space="0" w:color="000000"/>
              <w:right w:val="single" w:sz="7" w:space="0" w:color="000000"/>
            </w:tcBorders>
          </w:tcPr>
          <w:p w14:paraId="3837FC25"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grubość ± 3 </w:t>
            </w:r>
          </w:p>
        </w:tc>
        <w:tc>
          <w:tcPr>
            <w:tcW w:w="2673" w:type="dxa"/>
            <w:gridSpan w:val="2"/>
            <w:tcBorders>
              <w:top w:val="single" w:sz="5" w:space="0" w:color="000000"/>
              <w:left w:val="single" w:sz="7" w:space="0" w:color="000000"/>
              <w:bottom w:val="single" w:sz="7" w:space="0" w:color="000000"/>
              <w:right w:val="single" w:sz="7" w:space="0" w:color="000000"/>
            </w:tcBorders>
          </w:tcPr>
          <w:p w14:paraId="56D0E957"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Różnica pomiędzy dwoma pomiarami grubości, tej samej kostki, powinna być ≤3mm </w:t>
            </w:r>
          </w:p>
        </w:tc>
      </w:tr>
      <w:tr w:rsidR="00634FFE" w:rsidRPr="007C4E5C" w14:paraId="70B53808" w14:textId="77777777" w:rsidTr="00404C9A">
        <w:trPr>
          <w:gridAfter w:val="1"/>
          <w:wAfter w:w="18" w:type="dxa"/>
          <w:trHeight w:val="245"/>
        </w:trPr>
        <w:tc>
          <w:tcPr>
            <w:tcW w:w="447" w:type="dxa"/>
            <w:tcBorders>
              <w:top w:val="single" w:sz="7" w:space="0" w:color="000000"/>
              <w:left w:val="single" w:sz="7" w:space="0" w:color="000000"/>
              <w:bottom w:val="single" w:sz="7" w:space="0" w:color="000000"/>
              <w:right w:val="single" w:sz="7" w:space="0" w:color="000000"/>
            </w:tcBorders>
            <w:vAlign w:val="center"/>
          </w:tcPr>
          <w:p w14:paraId="074C1A36"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2 </w:t>
            </w:r>
          </w:p>
        </w:tc>
        <w:tc>
          <w:tcPr>
            <w:tcW w:w="3914" w:type="dxa"/>
            <w:gridSpan w:val="2"/>
            <w:tcBorders>
              <w:top w:val="single" w:sz="7" w:space="0" w:color="000000"/>
              <w:left w:val="single" w:sz="7" w:space="0" w:color="000000"/>
              <w:bottom w:val="single" w:sz="7" w:space="0" w:color="000000"/>
            </w:tcBorders>
            <w:vAlign w:val="center"/>
          </w:tcPr>
          <w:p w14:paraId="0D9645CA"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Właściwości fizyczne i mechaniczne </w:t>
            </w:r>
          </w:p>
        </w:tc>
        <w:tc>
          <w:tcPr>
            <w:tcW w:w="5419" w:type="dxa"/>
            <w:gridSpan w:val="5"/>
            <w:tcBorders>
              <w:top w:val="single" w:sz="7" w:space="0" w:color="000000"/>
              <w:bottom w:val="single" w:sz="7" w:space="0" w:color="000000"/>
              <w:right w:val="single" w:sz="7" w:space="0" w:color="000000"/>
            </w:tcBorders>
          </w:tcPr>
          <w:p w14:paraId="59000463" w14:textId="77777777" w:rsidR="00634FFE" w:rsidRPr="007C4E5C" w:rsidRDefault="00634FFE" w:rsidP="00404C9A">
            <w:pPr>
              <w:pStyle w:val="Default"/>
              <w:jc w:val="center"/>
              <w:rPr>
                <w:rFonts w:asciiTheme="minorHAnsi" w:hAnsiTheme="minorHAnsi"/>
                <w:color w:val="auto"/>
                <w:sz w:val="18"/>
                <w:szCs w:val="18"/>
              </w:rPr>
            </w:pPr>
          </w:p>
        </w:tc>
      </w:tr>
      <w:tr w:rsidR="00634FFE" w:rsidRPr="007C4E5C" w14:paraId="297E5D59" w14:textId="77777777" w:rsidTr="00404C9A">
        <w:trPr>
          <w:gridAfter w:val="1"/>
          <w:wAfter w:w="18" w:type="dxa"/>
          <w:trHeight w:val="428"/>
        </w:trPr>
        <w:tc>
          <w:tcPr>
            <w:tcW w:w="447" w:type="dxa"/>
            <w:tcBorders>
              <w:top w:val="single" w:sz="7" w:space="0" w:color="000000"/>
              <w:left w:val="single" w:sz="7" w:space="0" w:color="000000"/>
              <w:bottom w:val="single" w:sz="7" w:space="0" w:color="000000"/>
              <w:right w:val="single" w:sz="7" w:space="0" w:color="000000"/>
            </w:tcBorders>
          </w:tcPr>
          <w:p w14:paraId="73338496"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2.1 </w:t>
            </w:r>
          </w:p>
        </w:tc>
        <w:tc>
          <w:tcPr>
            <w:tcW w:w="3060" w:type="dxa"/>
            <w:tcBorders>
              <w:top w:val="single" w:sz="7" w:space="0" w:color="000000"/>
              <w:left w:val="single" w:sz="7" w:space="0" w:color="000000"/>
              <w:bottom w:val="single" w:sz="7" w:space="0" w:color="000000"/>
              <w:right w:val="single" w:sz="7" w:space="0" w:color="000000"/>
            </w:tcBorders>
          </w:tcPr>
          <w:p w14:paraId="1A726E19"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Odporność na zamrażanie/ rozmrażanie z udziałem soli odladzających (klasa 3 zał. D) </w:t>
            </w:r>
          </w:p>
        </w:tc>
        <w:tc>
          <w:tcPr>
            <w:tcW w:w="854" w:type="dxa"/>
            <w:tcBorders>
              <w:top w:val="single" w:sz="7" w:space="0" w:color="000000"/>
              <w:left w:val="single" w:sz="7" w:space="0" w:color="000000"/>
              <w:bottom w:val="single" w:sz="7" w:space="0" w:color="000000"/>
              <w:right w:val="single" w:sz="7" w:space="0" w:color="000000"/>
            </w:tcBorders>
            <w:vAlign w:val="center"/>
          </w:tcPr>
          <w:p w14:paraId="32F67572"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D </w:t>
            </w:r>
          </w:p>
        </w:tc>
        <w:tc>
          <w:tcPr>
            <w:tcW w:w="5419" w:type="dxa"/>
            <w:gridSpan w:val="5"/>
            <w:tcBorders>
              <w:top w:val="single" w:sz="7" w:space="0" w:color="000000"/>
              <w:left w:val="single" w:sz="7" w:space="0" w:color="000000"/>
              <w:bottom w:val="single" w:sz="7" w:space="0" w:color="000000"/>
              <w:right w:val="single" w:sz="7" w:space="0" w:color="000000"/>
            </w:tcBorders>
          </w:tcPr>
          <w:p w14:paraId="34047161"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Ubytek masy po badaniu: wartość średnia ≤1,0 kg/m2 , przy czym każdy pojedynczy wynik &lt;1,5 kg/m2 , </w:t>
            </w:r>
          </w:p>
        </w:tc>
      </w:tr>
      <w:tr w:rsidR="00634FFE" w:rsidRPr="007C4E5C" w14:paraId="1DB97ACE" w14:textId="77777777" w:rsidTr="00404C9A">
        <w:trPr>
          <w:gridAfter w:val="1"/>
          <w:wAfter w:w="18" w:type="dxa"/>
          <w:trHeight w:val="552"/>
        </w:trPr>
        <w:tc>
          <w:tcPr>
            <w:tcW w:w="447" w:type="dxa"/>
            <w:tcBorders>
              <w:top w:val="single" w:sz="7" w:space="0" w:color="000000"/>
              <w:left w:val="single" w:sz="7" w:space="0" w:color="000000"/>
              <w:bottom w:val="single" w:sz="7" w:space="0" w:color="000000"/>
              <w:right w:val="single" w:sz="7" w:space="0" w:color="000000"/>
            </w:tcBorders>
          </w:tcPr>
          <w:p w14:paraId="6FCFE144"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2.2 </w:t>
            </w:r>
          </w:p>
        </w:tc>
        <w:tc>
          <w:tcPr>
            <w:tcW w:w="3060" w:type="dxa"/>
            <w:tcBorders>
              <w:top w:val="single" w:sz="7" w:space="0" w:color="000000"/>
              <w:left w:val="single" w:sz="7" w:space="0" w:color="000000"/>
              <w:bottom w:val="single" w:sz="7" w:space="0" w:color="000000"/>
              <w:right w:val="single" w:sz="7" w:space="0" w:color="000000"/>
            </w:tcBorders>
          </w:tcPr>
          <w:p w14:paraId="1501E7EA"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Odporność na rozciąganiu przy rozłupywaniu </w:t>
            </w:r>
          </w:p>
        </w:tc>
        <w:tc>
          <w:tcPr>
            <w:tcW w:w="854" w:type="dxa"/>
            <w:tcBorders>
              <w:top w:val="single" w:sz="7" w:space="0" w:color="000000"/>
              <w:left w:val="single" w:sz="7" w:space="0" w:color="000000"/>
              <w:bottom w:val="single" w:sz="7" w:space="0" w:color="000000"/>
              <w:right w:val="single" w:sz="7" w:space="0" w:color="000000"/>
            </w:tcBorders>
          </w:tcPr>
          <w:p w14:paraId="052AB961"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F </w:t>
            </w:r>
          </w:p>
        </w:tc>
        <w:tc>
          <w:tcPr>
            <w:tcW w:w="5419" w:type="dxa"/>
            <w:gridSpan w:val="5"/>
            <w:tcBorders>
              <w:top w:val="single" w:sz="7" w:space="0" w:color="000000"/>
              <w:left w:val="single" w:sz="7" w:space="0" w:color="000000"/>
              <w:bottom w:val="single" w:sz="7" w:space="0" w:color="000000"/>
              <w:right w:val="single" w:sz="7" w:space="0" w:color="000000"/>
            </w:tcBorders>
          </w:tcPr>
          <w:p w14:paraId="531668A6"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Wytrzymałość charakterystyczna T ≥3,6 </w:t>
            </w:r>
            <w:proofErr w:type="spellStart"/>
            <w:r w:rsidRPr="007C4E5C">
              <w:rPr>
                <w:rFonts w:asciiTheme="minorHAnsi" w:hAnsiTheme="minorHAnsi"/>
                <w:color w:val="auto"/>
                <w:sz w:val="18"/>
                <w:szCs w:val="18"/>
              </w:rPr>
              <w:t>MPa</w:t>
            </w:r>
            <w:proofErr w:type="spellEnd"/>
            <w:r w:rsidRPr="007C4E5C">
              <w:rPr>
                <w:rFonts w:asciiTheme="minorHAnsi" w:hAnsiTheme="minorHAnsi"/>
                <w:color w:val="auto"/>
                <w:sz w:val="18"/>
                <w:szCs w:val="18"/>
              </w:rPr>
              <w:t xml:space="preserve">. Każdy pojedynczy wynik ≥2,9 </w:t>
            </w:r>
            <w:proofErr w:type="spellStart"/>
            <w:r w:rsidRPr="007C4E5C">
              <w:rPr>
                <w:rFonts w:asciiTheme="minorHAnsi" w:hAnsiTheme="minorHAnsi"/>
                <w:color w:val="auto"/>
                <w:sz w:val="18"/>
                <w:szCs w:val="18"/>
              </w:rPr>
              <w:t>MPa</w:t>
            </w:r>
            <w:proofErr w:type="spellEnd"/>
            <w:r w:rsidRPr="007C4E5C">
              <w:rPr>
                <w:rFonts w:asciiTheme="minorHAnsi" w:hAnsiTheme="minorHAnsi"/>
                <w:color w:val="auto"/>
                <w:sz w:val="18"/>
                <w:szCs w:val="18"/>
              </w:rPr>
              <w:t xml:space="preserve"> i nie powinien wykazywać obciążenia niszczącego mniejszego niż 250 N/mm długości rozłupywania </w:t>
            </w:r>
          </w:p>
        </w:tc>
      </w:tr>
      <w:tr w:rsidR="00634FFE" w:rsidRPr="007C4E5C" w14:paraId="2EF36A52" w14:textId="77777777" w:rsidTr="00404C9A">
        <w:trPr>
          <w:gridAfter w:val="1"/>
          <w:wAfter w:w="18" w:type="dxa"/>
          <w:trHeight w:val="400"/>
        </w:trPr>
        <w:tc>
          <w:tcPr>
            <w:tcW w:w="447" w:type="dxa"/>
            <w:tcBorders>
              <w:top w:val="single" w:sz="7" w:space="0" w:color="000000"/>
              <w:left w:val="single" w:sz="7" w:space="0" w:color="000000"/>
              <w:bottom w:val="single" w:sz="7" w:space="0" w:color="000000"/>
              <w:right w:val="single" w:sz="7" w:space="0" w:color="000000"/>
            </w:tcBorders>
          </w:tcPr>
          <w:p w14:paraId="6FA8E3C9"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2.3 </w:t>
            </w:r>
          </w:p>
        </w:tc>
        <w:tc>
          <w:tcPr>
            <w:tcW w:w="3060" w:type="dxa"/>
            <w:tcBorders>
              <w:top w:val="single" w:sz="7" w:space="0" w:color="000000"/>
              <w:left w:val="single" w:sz="7" w:space="0" w:color="000000"/>
              <w:bottom w:val="single" w:sz="7" w:space="0" w:color="000000"/>
              <w:right w:val="single" w:sz="7" w:space="0" w:color="000000"/>
            </w:tcBorders>
          </w:tcPr>
          <w:p w14:paraId="3D3783A4"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Trwałość (ze względu na wytrzymałość) </w:t>
            </w:r>
          </w:p>
        </w:tc>
        <w:tc>
          <w:tcPr>
            <w:tcW w:w="854" w:type="dxa"/>
            <w:tcBorders>
              <w:top w:val="single" w:sz="7" w:space="0" w:color="000000"/>
              <w:left w:val="single" w:sz="7" w:space="0" w:color="000000"/>
              <w:bottom w:val="single" w:sz="7" w:space="0" w:color="000000"/>
              <w:right w:val="single" w:sz="7" w:space="0" w:color="000000"/>
            </w:tcBorders>
          </w:tcPr>
          <w:p w14:paraId="15C1FA88"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F </w:t>
            </w:r>
          </w:p>
        </w:tc>
        <w:tc>
          <w:tcPr>
            <w:tcW w:w="5419" w:type="dxa"/>
            <w:gridSpan w:val="5"/>
            <w:tcBorders>
              <w:top w:val="single" w:sz="7" w:space="0" w:color="000000"/>
              <w:left w:val="single" w:sz="7" w:space="0" w:color="000000"/>
              <w:bottom w:val="single" w:sz="7" w:space="0" w:color="000000"/>
              <w:right w:val="single" w:sz="7" w:space="0" w:color="000000"/>
            </w:tcBorders>
          </w:tcPr>
          <w:p w14:paraId="4DB4DF9D"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Kostki mają zadowalającą trwałość (wytrzymałość) jeśli spełnione są wymagania punktu 2.2 oraz istnieje normalna konserwacja </w:t>
            </w:r>
          </w:p>
        </w:tc>
      </w:tr>
      <w:tr w:rsidR="00634FFE" w:rsidRPr="007C4E5C" w14:paraId="26A26556" w14:textId="77777777" w:rsidTr="00404C9A">
        <w:trPr>
          <w:gridAfter w:val="1"/>
          <w:wAfter w:w="18" w:type="dxa"/>
          <w:trHeight w:val="149"/>
        </w:trPr>
        <w:tc>
          <w:tcPr>
            <w:tcW w:w="447" w:type="dxa"/>
            <w:tcBorders>
              <w:top w:val="single" w:sz="7" w:space="0" w:color="000000"/>
              <w:left w:val="single" w:sz="7" w:space="0" w:color="000000"/>
              <w:bottom w:val="single" w:sz="7" w:space="0" w:color="000000"/>
              <w:right w:val="single" w:sz="7" w:space="0" w:color="000000"/>
            </w:tcBorders>
            <w:vAlign w:val="center"/>
          </w:tcPr>
          <w:p w14:paraId="4B428EED"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2.4 </w:t>
            </w:r>
          </w:p>
        </w:tc>
        <w:tc>
          <w:tcPr>
            <w:tcW w:w="3060" w:type="dxa"/>
            <w:tcBorders>
              <w:top w:val="single" w:sz="7" w:space="0" w:color="000000"/>
              <w:left w:val="single" w:sz="7" w:space="0" w:color="000000"/>
              <w:bottom w:val="single" w:sz="7" w:space="0" w:color="000000"/>
              <w:right w:val="single" w:sz="7" w:space="0" w:color="000000"/>
            </w:tcBorders>
            <w:vAlign w:val="center"/>
          </w:tcPr>
          <w:p w14:paraId="5371EA58"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Odporność na ścieranie (według </w:t>
            </w:r>
          </w:p>
        </w:tc>
        <w:tc>
          <w:tcPr>
            <w:tcW w:w="854" w:type="dxa"/>
            <w:tcBorders>
              <w:top w:val="single" w:sz="7" w:space="0" w:color="000000"/>
              <w:left w:val="single" w:sz="7" w:space="0" w:color="000000"/>
              <w:bottom w:val="single" w:sz="7" w:space="0" w:color="000000"/>
              <w:right w:val="single" w:sz="7" w:space="0" w:color="000000"/>
            </w:tcBorders>
          </w:tcPr>
          <w:p w14:paraId="5438206A" w14:textId="77777777" w:rsidR="00634FFE" w:rsidRPr="007C4E5C" w:rsidRDefault="00634FFE" w:rsidP="00404C9A">
            <w:pPr>
              <w:pStyle w:val="Default"/>
              <w:jc w:val="center"/>
              <w:rPr>
                <w:rFonts w:asciiTheme="minorHAnsi" w:hAnsiTheme="minorHAnsi"/>
                <w:color w:val="auto"/>
                <w:sz w:val="18"/>
                <w:szCs w:val="18"/>
              </w:rPr>
            </w:pPr>
          </w:p>
        </w:tc>
        <w:tc>
          <w:tcPr>
            <w:tcW w:w="5419" w:type="dxa"/>
            <w:gridSpan w:val="5"/>
            <w:tcBorders>
              <w:top w:val="single" w:sz="7" w:space="0" w:color="000000"/>
              <w:left w:val="single" w:sz="7" w:space="0" w:color="000000"/>
              <w:bottom w:val="single" w:sz="7" w:space="0" w:color="000000"/>
              <w:right w:val="single" w:sz="7" w:space="0" w:color="000000"/>
            </w:tcBorders>
            <w:vAlign w:val="center"/>
          </w:tcPr>
          <w:p w14:paraId="0840524F"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Pomiar wykonany na tarczy </w:t>
            </w:r>
          </w:p>
        </w:tc>
      </w:tr>
      <w:tr w:rsidR="00634FFE" w:rsidRPr="007C4E5C" w14:paraId="0702B404" w14:textId="77777777" w:rsidTr="00404C9A">
        <w:trPr>
          <w:trHeight w:val="566"/>
        </w:trPr>
        <w:tc>
          <w:tcPr>
            <w:tcW w:w="447" w:type="dxa"/>
            <w:tcBorders>
              <w:top w:val="single" w:sz="7" w:space="0" w:color="000000"/>
              <w:left w:val="single" w:sz="7" w:space="0" w:color="000000"/>
              <w:bottom w:val="single" w:sz="7" w:space="0" w:color="000000"/>
              <w:right w:val="single" w:sz="7" w:space="0" w:color="000000"/>
            </w:tcBorders>
          </w:tcPr>
          <w:p w14:paraId="3F165667" w14:textId="77777777" w:rsidR="00634FFE" w:rsidRPr="007C4E5C" w:rsidRDefault="00634FFE" w:rsidP="00404C9A">
            <w:pPr>
              <w:pStyle w:val="Default"/>
              <w:jc w:val="center"/>
              <w:rPr>
                <w:rFonts w:asciiTheme="minorHAnsi" w:hAnsiTheme="minorHAnsi"/>
                <w:color w:val="auto"/>
                <w:sz w:val="18"/>
                <w:szCs w:val="18"/>
              </w:rPr>
            </w:pPr>
          </w:p>
        </w:tc>
        <w:tc>
          <w:tcPr>
            <w:tcW w:w="3060" w:type="dxa"/>
            <w:tcBorders>
              <w:top w:val="single" w:sz="7" w:space="0" w:color="000000"/>
              <w:left w:val="single" w:sz="7" w:space="0" w:color="000000"/>
              <w:bottom w:val="single" w:sz="7" w:space="0" w:color="000000"/>
              <w:right w:val="single" w:sz="7" w:space="0" w:color="000000"/>
            </w:tcBorders>
          </w:tcPr>
          <w:p w14:paraId="56FD962B"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klasy 3 oznaczenia H normy) </w:t>
            </w:r>
          </w:p>
        </w:tc>
        <w:tc>
          <w:tcPr>
            <w:tcW w:w="854" w:type="dxa"/>
            <w:tcBorders>
              <w:top w:val="single" w:sz="7" w:space="0" w:color="000000"/>
              <w:left w:val="single" w:sz="7" w:space="0" w:color="000000"/>
              <w:bottom w:val="single" w:sz="7" w:space="0" w:color="000000"/>
              <w:right w:val="single" w:sz="7" w:space="0" w:color="000000"/>
            </w:tcBorders>
          </w:tcPr>
          <w:p w14:paraId="5976C6E9"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G i H </w:t>
            </w:r>
          </w:p>
        </w:tc>
        <w:tc>
          <w:tcPr>
            <w:tcW w:w="2925" w:type="dxa"/>
            <w:gridSpan w:val="4"/>
            <w:tcBorders>
              <w:top w:val="single" w:sz="7" w:space="0" w:color="000000"/>
              <w:left w:val="single" w:sz="7" w:space="0" w:color="000000"/>
              <w:bottom w:val="single" w:sz="7" w:space="0" w:color="000000"/>
              <w:right w:val="single" w:sz="7" w:space="0" w:color="000000"/>
            </w:tcBorders>
          </w:tcPr>
          <w:p w14:paraId="3CB9C9F0"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Szerokiej ściernej wg zał. G normy – badanie podstawowe: ≤23mm </w:t>
            </w:r>
          </w:p>
        </w:tc>
        <w:tc>
          <w:tcPr>
            <w:tcW w:w="2512" w:type="dxa"/>
            <w:gridSpan w:val="2"/>
            <w:tcBorders>
              <w:top w:val="single" w:sz="7" w:space="0" w:color="000000"/>
              <w:left w:val="single" w:sz="7" w:space="0" w:color="000000"/>
              <w:bottom w:val="single" w:sz="7" w:space="0" w:color="000000"/>
              <w:right w:val="single" w:sz="7" w:space="0" w:color="000000"/>
            </w:tcBorders>
          </w:tcPr>
          <w:p w14:paraId="3E84C83D" w14:textId="77777777" w:rsidR="00634FFE" w:rsidRPr="007C4E5C" w:rsidRDefault="00634FFE" w:rsidP="00404C9A">
            <w:pPr>
              <w:pStyle w:val="Default"/>
              <w:rPr>
                <w:rFonts w:asciiTheme="minorHAnsi" w:hAnsiTheme="minorHAnsi"/>
                <w:color w:val="auto"/>
                <w:sz w:val="18"/>
                <w:szCs w:val="18"/>
              </w:rPr>
            </w:pPr>
            <w:proofErr w:type="spellStart"/>
            <w:r w:rsidRPr="007C4E5C">
              <w:rPr>
                <w:rFonts w:asciiTheme="minorHAnsi" w:hAnsiTheme="minorHAnsi"/>
                <w:color w:val="auto"/>
                <w:sz w:val="18"/>
                <w:szCs w:val="18"/>
              </w:rPr>
              <w:t>Bohmego</w:t>
            </w:r>
            <w:proofErr w:type="spellEnd"/>
            <w:r w:rsidRPr="007C4E5C">
              <w:rPr>
                <w:rFonts w:asciiTheme="minorHAnsi" w:hAnsiTheme="minorHAnsi"/>
                <w:color w:val="auto"/>
                <w:sz w:val="18"/>
                <w:szCs w:val="18"/>
              </w:rPr>
              <w:t xml:space="preserve"> wg zał. H normy – badanie alternatywne ≤20 000mm3/5000mm2 </w:t>
            </w:r>
          </w:p>
        </w:tc>
      </w:tr>
      <w:tr w:rsidR="00634FFE" w:rsidRPr="007C4E5C" w14:paraId="036A8283" w14:textId="77777777" w:rsidTr="00404C9A">
        <w:trPr>
          <w:trHeight w:val="844"/>
        </w:trPr>
        <w:tc>
          <w:tcPr>
            <w:tcW w:w="447" w:type="dxa"/>
            <w:tcBorders>
              <w:top w:val="single" w:sz="7" w:space="0" w:color="000000"/>
              <w:left w:val="single" w:sz="7" w:space="0" w:color="000000"/>
              <w:bottom w:val="single" w:sz="7" w:space="0" w:color="000000"/>
              <w:right w:val="single" w:sz="7" w:space="0" w:color="000000"/>
            </w:tcBorders>
          </w:tcPr>
          <w:p w14:paraId="0DC0A77E"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2.5 </w:t>
            </w:r>
          </w:p>
        </w:tc>
        <w:tc>
          <w:tcPr>
            <w:tcW w:w="3060" w:type="dxa"/>
            <w:tcBorders>
              <w:top w:val="single" w:sz="7" w:space="0" w:color="000000"/>
              <w:left w:val="single" w:sz="7" w:space="0" w:color="000000"/>
              <w:bottom w:val="single" w:sz="7" w:space="0" w:color="000000"/>
              <w:right w:val="single" w:sz="7" w:space="0" w:color="000000"/>
            </w:tcBorders>
          </w:tcPr>
          <w:p w14:paraId="32E63C6E"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Odporność na poślizg/poślizgnięcie </w:t>
            </w:r>
          </w:p>
        </w:tc>
        <w:tc>
          <w:tcPr>
            <w:tcW w:w="854" w:type="dxa"/>
            <w:tcBorders>
              <w:top w:val="single" w:sz="7" w:space="0" w:color="000000"/>
              <w:left w:val="single" w:sz="7" w:space="0" w:color="000000"/>
              <w:bottom w:val="single" w:sz="7" w:space="0" w:color="000000"/>
              <w:right w:val="single" w:sz="7" w:space="0" w:color="000000"/>
            </w:tcBorders>
          </w:tcPr>
          <w:p w14:paraId="45A90F84"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I </w:t>
            </w:r>
          </w:p>
        </w:tc>
        <w:tc>
          <w:tcPr>
            <w:tcW w:w="5437" w:type="dxa"/>
            <w:gridSpan w:val="6"/>
            <w:tcBorders>
              <w:top w:val="single" w:sz="7" w:space="0" w:color="000000"/>
              <w:left w:val="single" w:sz="7" w:space="0" w:color="000000"/>
              <w:bottom w:val="single" w:sz="7" w:space="0" w:color="000000"/>
              <w:right w:val="single" w:sz="7" w:space="0" w:color="000000"/>
            </w:tcBorders>
          </w:tcPr>
          <w:p w14:paraId="01C526B4"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a) jeśli górna powierzchnia nie była szlifowana lub polerowana – zadowalająca odporność, b) jeśli wyjątkowo wymaga się podania wartości odporności na poślizg/poślizgnięcie – należy zadeklarować minimalną jej wartość pomierzoną wg zał. I normy (wahadło do badania tarcia) </w:t>
            </w:r>
          </w:p>
        </w:tc>
      </w:tr>
      <w:tr w:rsidR="00634FFE" w:rsidRPr="007C4E5C" w14:paraId="24B0D673" w14:textId="77777777" w:rsidTr="00404C9A">
        <w:trPr>
          <w:trHeight w:val="349"/>
        </w:trPr>
        <w:tc>
          <w:tcPr>
            <w:tcW w:w="447" w:type="dxa"/>
            <w:tcBorders>
              <w:top w:val="single" w:sz="7" w:space="0" w:color="000000"/>
              <w:left w:val="single" w:sz="7" w:space="0" w:color="000000"/>
              <w:bottom w:val="single" w:sz="7" w:space="0" w:color="000000"/>
              <w:right w:val="single" w:sz="7" w:space="0" w:color="000000"/>
            </w:tcBorders>
          </w:tcPr>
          <w:p w14:paraId="281D9B22"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2.6</w:t>
            </w:r>
          </w:p>
        </w:tc>
        <w:tc>
          <w:tcPr>
            <w:tcW w:w="3060" w:type="dxa"/>
            <w:tcBorders>
              <w:top w:val="single" w:sz="7" w:space="0" w:color="000000"/>
              <w:left w:val="single" w:sz="7" w:space="0" w:color="000000"/>
              <w:bottom w:val="single" w:sz="7" w:space="0" w:color="000000"/>
              <w:right w:val="single" w:sz="7" w:space="0" w:color="000000"/>
            </w:tcBorders>
          </w:tcPr>
          <w:p w14:paraId="12D53306"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Nasiąkliwość</w:t>
            </w:r>
          </w:p>
        </w:tc>
        <w:tc>
          <w:tcPr>
            <w:tcW w:w="854" w:type="dxa"/>
            <w:tcBorders>
              <w:top w:val="single" w:sz="7" w:space="0" w:color="000000"/>
              <w:left w:val="single" w:sz="7" w:space="0" w:color="000000"/>
              <w:bottom w:val="single" w:sz="7" w:space="0" w:color="000000"/>
              <w:right w:val="single" w:sz="7" w:space="0" w:color="000000"/>
            </w:tcBorders>
          </w:tcPr>
          <w:p w14:paraId="181322F2"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w:t>
            </w:r>
          </w:p>
        </w:tc>
        <w:tc>
          <w:tcPr>
            <w:tcW w:w="5437" w:type="dxa"/>
            <w:gridSpan w:val="6"/>
            <w:tcBorders>
              <w:top w:val="single" w:sz="7" w:space="0" w:color="000000"/>
              <w:left w:val="single" w:sz="7" w:space="0" w:color="000000"/>
              <w:bottom w:val="single" w:sz="7" w:space="0" w:color="000000"/>
              <w:right w:val="single" w:sz="7" w:space="0" w:color="000000"/>
            </w:tcBorders>
          </w:tcPr>
          <w:p w14:paraId="31304AC3"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Nie wyższa niż 5%</w:t>
            </w:r>
          </w:p>
        </w:tc>
      </w:tr>
      <w:tr w:rsidR="00634FFE" w:rsidRPr="007C4E5C" w14:paraId="27F81D26" w14:textId="77777777" w:rsidTr="00404C9A">
        <w:trPr>
          <w:trHeight w:val="144"/>
        </w:trPr>
        <w:tc>
          <w:tcPr>
            <w:tcW w:w="447" w:type="dxa"/>
            <w:tcBorders>
              <w:top w:val="single" w:sz="7" w:space="0" w:color="000000"/>
              <w:left w:val="single" w:sz="7" w:space="0" w:color="000000"/>
              <w:bottom w:val="single" w:sz="7" w:space="0" w:color="000000"/>
              <w:right w:val="single" w:sz="7" w:space="0" w:color="000000"/>
            </w:tcBorders>
            <w:vAlign w:val="center"/>
          </w:tcPr>
          <w:p w14:paraId="2F1FAD11"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3 </w:t>
            </w:r>
          </w:p>
        </w:tc>
        <w:tc>
          <w:tcPr>
            <w:tcW w:w="3060" w:type="dxa"/>
            <w:tcBorders>
              <w:top w:val="single" w:sz="7" w:space="0" w:color="000000"/>
              <w:left w:val="single" w:sz="7" w:space="0" w:color="000000"/>
              <w:bottom w:val="single" w:sz="7" w:space="0" w:color="000000"/>
            </w:tcBorders>
            <w:vAlign w:val="center"/>
          </w:tcPr>
          <w:p w14:paraId="6D3F389B"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Aspekty wizualne </w:t>
            </w:r>
          </w:p>
        </w:tc>
        <w:tc>
          <w:tcPr>
            <w:tcW w:w="854" w:type="dxa"/>
            <w:tcBorders>
              <w:top w:val="single" w:sz="7" w:space="0" w:color="000000"/>
              <w:bottom w:val="single" w:sz="7" w:space="0" w:color="000000"/>
            </w:tcBorders>
          </w:tcPr>
          <w:p w14:paraId="2D6B892F" w14:textId="77777777" w:rsidR="00634FFE" w:rsidRPr="007C4E5C" w:rsidRDefault="00634FFE" w:rsidP="00404C9A">
            <w:pPr>
              <w:pStyle w:val="Default"/>
              <w:jc w:val="center"/>
              <w:rPr>
                <w:rFonts w:asciiTheme="minorHAnsi" w:hAnsiTheme="minorHAnsi"/>
                <w:color w:val="auto"/>
                <w:sz w:val="18"/>
                <w:szCs w:val="18"/>
              </w:rPr>
            </w:pPr>
          </w:p>
        </w:tc>
        <w:tc>
          <w:tcPr>
            <w:tcW w:w="5437" w:type="dxa"/>
            <w:gridSpan w:val="6"/>
            <w:tcBorders>
              <w:top w:val="single" w:sz="7" w:space="0" w:color="000000"/>
              <w:bottom w:val="single" w:sz="7" w:space="0" w:color="000000"/>
              <w:right w:val="single" w:sz="7" w:space="0" w:color="000000"/>
            </w:tcBorders>
          </w:tcPr>
          <w:p w14:paraId="117A9D7A" w14:textId="77777777" w:rsidR="00634FFE" w:rsidRPr="007C4E5C" w:rsidRDefault="00634FFE" w:rsidP="00404C9A">
            <w:pPr>
              <w:pStyle w:val="Default"/>
              <w:rPr>
                <w:rFonts w:asciiTheme="minorHAnsi" w:hAnsiTheme="minorHAnsi"/>
                <w:color w:val="auto"/>
                <w:sz w:val="18"/>
                <w:szCs w:val="18"/>
              </w:rPr>
            </w:pPr>
          </w:p>
        </w:tc>
      </w:tr>
      <w:tr w:rsidR="00634FFE" w:rsidRPr="007C4E5C" w14:paraId="5685FA3D" w14:textId="77777777" w:rsidTr="00404C9A">
        <w:trPr>
          <w:trHeight w:val="556"/>
        </w:trPr>
        <w:tc>
          <w:tcPr>
            <w:tcW w:w="447" w:type="dxa"/>
            <w:tcBorders>
              <w:top w:val="single" w:sz="7" w:space="0" w:color="000000"/>
              <w:left w:val="single" w:sz="7" w:space="0" w:color="000000"/>
              <w:bottom w:val="single" w:sz="7" w:space="0" w:color="000000"/>
              <w:right w:val="single" w:sz="7" w:space="0" w:color="000000"/>
            </w:tcBorders>
          </w:tcPr>
          <w:p w14:paraId="74830DBF"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lastRenderedPageBreak/>
              <w:t xml:space="preserve">3.1 </w:t>
            </w:r>
          </w:p>
        </w:tc>
        <w:tc>
          <w:tcPr>
            <w:tcW w:w="3060" w:type="dxa"/>
            <w:tcBorders>
              <w:top w:val="single" w:sz="7" w:space="0" w:color="000000"/>
              <w:left w:val="single" w:sz="7" w:space="0" w:color="000000"/>
              <w:bottom w:val="single" w:sz="7" w:space="0" w:color="000000"/>
              <w:right w:val="single" w:sz="7" w:space="0" w:color="000000"/>
            </w:tcBorders>
          </w:tcPr>
          <w:p w14:paraId="62B35B82"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Wygląd </w:t>
            </w:r>
          </w:p>
        </w:tc>
        <w:tc>
          <w:tcPr>
            <w:tcW w:w="854" w:type="dxa"/>
            <w:tcBorders>
              <w:top w:val="single" w:sz="7" w:space="0" w:color="000000"/>
              <w:left w:val="single" w:sz="7" w:space="0" w:color="000000"/>
              <w:bottom w:val="single" w:sz="7" w:space="0" w:color="000000"/>
              <w:right w:val="single" w:sz="7" w:space="0" w:color="000000"/>
            </w:tcBorders>
          </w:tcPr>
          <w:p w14:paraId="15CA85A3"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J </w:t>
            </w:r>
          </w:p>
        </w:tc>
        <w:tc>
          <w:tcPr>
            <w:tcW w:w="5437" w:type="dxa"/>
            <w:gridSpan w:val="6"/>
            <w:tcBorders>
              <w:top w:val="single" w:sz="7" w:space="0" w:color="000000"/>
              <w:left w:val="single" w:sz="7" w:space="0" w:color="000000"/>
              <w:bottom w:val="single" w:sz="7" w:space="0" w:color="000000"/>
              <w:right w:val="single" w:sz="7" w:space="0" w:color="000000"/>
            </w:tcBorders>
          </w:tcPr>
          <w:p w14:paraId="157577EA"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a) górna powierzchnia kostki nie powinna mieć rys i odprysków, b) nie dopuszcza się rozwarstwień w kostkach dwuwarstwowych, c) ewentualne wykwity nie są uważane za istotne </w:t>
            </w:r>
          </w:p>
        </w:tc>
      </w:tr>
      <w:tr w:rsidR="00634FFE" w:rsidRPr="007C4E5C" w14:paraId="23A0A93E" w14:textId="77777777" w:rsidTr="00404C9A">
        <w:trPr>
          <w:trHeight w:val="453"/>
        </w:trPr>
        <w:tc>
          <w:tcPr>
            <w:tcW w:w="447" w:type="dxa"/>
            <w:tcBorders>
              <w:top w:val="single" w:sz="7" w:space="0" w:color="000000"/>
              <w:left w:val="single" w:sz="7" w:space="0" w:color="000000"/>
              <w:bottom w:val="single" w:sz="7" w:space="0" w:color="000000"/>
              <w:right w:val="single" w:sz="7" w:space="0" w:color="000000"/>
            </w:tcBorders>
          </w:tcPr>
          <w:p w14:paraId="6CDDD2C5"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3.2 </w:t>
            </w:r>
          </w:p>
        </w:tc>
        <w:tc>
          <w:tcPr>
            <w:tcW w:w="3060" w:type="dxa"/>
            <w:tcBorders>
              <w:top w:val="single" w:sz="7" w:space="0" w:color="000000"/>
              <w:left w:val="single" w:sz="7" w:space="0" w:color="000000"/>
              <w:bottom w:val="single" w:sz="7" w:space="0" w:color="000000"/>
              <w:right w:val="single" w:sz="7" w:space="0" w:color="000000"/>
            </w:tcBorders>
          </w:tcPr>
          <w:p w14:paraId="14EBBCE4"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Tekstura </w:t>
            </w:r>
          </w:p>
        </w:tc>
        <w:tc>
          <w:tcPr>
            <w:tcW w:w="854" w:type="dxa"/>
            <w:tcBorders>
              <w:top w:val="single" w:sz="7" w:space="0" w:color="000000"/>
              <w:left w:val="single" w:sz="7" w:space="0" w:color="000000"/>
              <w:bottom w:val="single" w:sz="7" w:space="0" w:color="000000"/>
              <w:right w:val="single" w:sz="7" w:space="0" w:color="000000"/>
            </w:tcBorders>
          </w:tcPr>
          <w:p w14:paraId="32BA2AE8"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J </w:t>
            </w:r>
          </w:p>
        </w:tc>
        <w:tc>
          <w:tcPr>
            <w:tcW w:w="5437" w:type="dxa"/>
            <w:gridSpan w:val="6"/>
            <w:vMerge w:val="restart"/>
            <w:tcBorders>
              <w:top w:val="single" w:sz="7" w:space="0" w:color="000000"/>
              <w:left w:val="single" w:sz="7" w:space="0" w:color="000000"/>
              <w:bottom w:val="single" w:sz="7" w:space="0" w:color="000000"/>
              <w:right w:val="single" w:sz="7" w:space="0" w:color="000000"/>
            </w:tcBorders>
          </w:tcPr>
          <w:p w14:paraId="2B0CC2FA"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a) kostki o specjalnej teksturze; producent powinien opisać rodzaj tekstury, b) tekstura lub zabarwienie kostki powinny być porównane z próbką producenta, zatwierdzoną przez odbiorcę, c) ewentualne różnice w jednolitości tekstury lub zabarwienia, spowodowane nieuniknionymi zmianami we właściwościach surowców zmianach warunków twardnienia nie są uważane za istotne </w:t>
            </w:r>
          </w:p>
        </w:tc>
      </w:tr>
      <w:tr w:rsidR="00634FFE" w:rsidRPr="007C4E5C" w14:paraId="73C11F30" w14:textId="77777777" w:rsidTr="00404C9A">
        <w:trPr>
          <w:trHeight w:val="152"/>
        </w:trPr>
        <w:tc>
          <w:tcPr>
            <w:tcW w:w="447" w:type="dxa"/>
            <w:tcBorders>
              <w:top w:val="single" w:sz="7" w:space="0" w:color="000000"/>
              <w:left w:val="single" w:sz="7" w:space="0" w:color="000000"/>
              <w:bottom w:val="single" w:sz="7" w:space="0" w:color="000000"/>
              <w:right w:val="single" w:sz="7" w:space="0" w:color="000000"/>
            </w:tcBorders>
          </w:tcPr>
          <w:p w14:paraId="658980BE"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3.3 </w:t>
            </w:r>
          </w:p>
        </w:tc>
        <w:tc>
          <w:tcPr>
            <w:tcW w:w="3060" w:type="dxa"/>
            <w:tcBorders>
              <w:top w:val="single" w:sz="7" w:space="0" w:color="000000"/>
              <w:left w:val="single" w:sz="7" w:space="0" w:color="000000"/>
              <w:bottom w:val="single" w:sz="7" w:space="0" w:color="000000"/>
              <w:right w:val="single" w:sz="7" w:space="0" w:color="000000"/>
            </w:tcBorders>
          </w:tcPr>
          <w:p w14:paraId="671CF554" w14:textId="77777777" w:rsidR="00634FFE" w:rsidRPr="007C4E5C" w:rsidRDefault="00634FFE" w:rsidP="00404C9A">
            <w:pPr>
              <w:pStyle w:val="Default"/>
              <w:rPr>
                <w:rFonts w:asciiTheme="minorHAnsi" w:hAnsiTheme="minorHAnsi"/>
                <w:color w:val="auto"/>
                <w:sz w:val="18"/>
                <w:szCs w:val="18"/>
              </w:rPr>
            </w:pPr>
            <w:r w:rsidRPr="007C4E5C">
              <w:rPr>
                <w:rFonts w:asciiTheme="minorHAnsi" w:hAnsiTheme="minorHAnsi"/>
                <w:color w:val="auto"/>
                <w:sz w:val="18"/>
                <w:szCs w:val="18"/>
              </w:rPr>
              <w:t xml:space="preserve">Zabarwienie (barwiona może być warstwa ścieralna lub cały element) </w:t>
            </w:r>
          </w:p>
        </w:tc>
        <w:tc>
          <w:tcPr>
            <w:tcW w:w="854" w:type="dxa"/>
            <w:tcBorders>
              <w:top w:val="single" w:sz="7" w:space="0" w:color="000000"/>
              <w:left w:val="single" w:sz="7" w:space="0" w:color="000000"/>
              <w:bottom w:val="single" w:sz="7" w:space="0" w:color="000000"/>
              <w:right w:val="single" w:sz="7" w:space="0" w:color="000000"/>
            </w:tcBorders>
          </w:tcPr>
          <w:p w14:paraId="5CFC7E77" w14:textId="77777777" w:rsidR="00634FFE" w:rsidRPr="007C4E5C" w:rsidRDefault="00634FFE" w:rsidP="00404C9A">
            <w:pPr>
              <w:pStyle w:val="Default"/>
              <w:jc w:val="center"/>
              <w:rPr>
                <w:rFonts w:asciiTheme="minorHAnsi" w:hAnsiTheme="minorHAnsi"/>
                <w:color w:val="auto"/>
                <w:sz w:val="18"/>
                <w:szCs w:val="18"/>
              </w:rPr>
            </w:pPr>
            <w:r w:rsidRPr="007C4E5C">
              <w:rPr>
                <w:rFonts w:asciiTheme="minorHAnsi" w:hAnsiTheme="minorHAnsi"/>
                <w:color w:val="auto"/>
                <w:sz w:val="18"/>
                <w:szCs w:val="18"/>
              </w:rPr>
              <w:t xml:space="preserve">J </w:t>
            </w:r>
          </w:p>
        </w:tc>
        <w:tc>
          <w:tcPr>
            <w:tcW w:w="5437" w:type="dxa"/>
            <w:gridSpan w:val="6"/>
            <w:vMerge/>
            <w:tcBorders>
              <w:top w:val="single" w:sz="7" w:space="0" w:color="000000"/>
              <w:left w:val="single" w:sz="7" w:space="0" w:color="000000"/>
              <w:bottom w:val="single" w:sz="7" w:space="0" w:color="000000"/>
              <w:right w:val="single" w:sz="7" w:space="0" w:color="000000"/>
            </w:tcBorders>
          </w:tcPr>
          <w:p w14:paraId="5D8C8B19" w14:textId="77777777" w:rsidR="00634FFE" w:rsidRPr="007C4E5C" w:rsidRDefault="00634FFE" w:rsidP="00404C9A">
            <w:pPr>
              <w:pStyle w:val="Default"/>
              <w:rPr>
                <w:rFonts w:asciiTheme="minorHAnsi" w:hAnsiTheme="minorHAnsi"/>
                <w:color w:val="auto"/>
                <w:sz w:val="18"/>
                <w:szCs w:val="18"/>
              </w:rPr>
            </w:pPr>
          </w:p>
        </w:tc>
      </w:tr>
    </w:tbl>
    <w:p w14:paraId="52D65DDC" w14:textId="77777777" w:rsidR="00634FFE" w:rsidRDefault="00634FFE" w:rsidP="00634FFE">
      <w:pPr>
        <w:pStyle w:val="CM23"/>
        <w:spacing w:after="0" w:line="233" w:lineRule="atLeast"/>
        <w:jc w:val="both"/>
        <w:rPr>
          <w:rFonts w:asciiTheme="minorHAnsi" w:hAnsiTheme="minorHAnsi"/>
          <w:sz w:val="18"/>
          <w:szCs w:val="18"/>
        </w:rPr>
      </w:pPr>
    </w:p>
    <w:p w14:paraId="04DBB0A5" w14:textId="77777777" w:rsidR="00634FFE" w:rsidRDefault="00634FFE" w:rsidP="00634FFE">
      <w:pPr>
        <w:pStyle w:val="CM23"/>
        <w:spacing w:after="0" w:line="233" w:lineRule="atLeast"/>
        <w:jc w:val="both"/>
        <w:rPr>
          <w:rFonts w:asciiTheme="minorHAnsi" w:hAnsiTheme="minorHAnsi"/>
          <w:sz w:val="18"/>
          <w:szCs w:val="18"/>
        </w:rPr>
      </w:pPr>
    </w:p>
    <w:p w14:paraId="7B1456BF" w14:textId="77777777" w:rsidR="00634FFE" w:rsidRDefault="00634FFE" w:rsidP="00634FFE">
      <w:pPr>
        <w:pStyle w:val="CM23"/>
        <w:spacing w:after="0" w:line="233" w:lineRule="atLeast"/>
        <w:jc w:val="both"/>
        <w:rPr>
          <w:rFonts w:asciiTheme="minorHAnsi" w:hAnsiTheme="minorHAnsi"/>
          <w:sz w:val="18"/>
          <w:szCs w:val="18"/>
        </w:rPr>
      </w:pPr>
    </w:p>
    <w:p w14:paraId="5650CF0D" w14:textId="77777777" w:rsidR="00634FFE" w:rsidRDefault="00634FFE" w:rsidP="00634FFE">
      <w:pPr>
        <w:pStyle w:val="CM23"/>
        <w:spacing w:after="0" w:line="233" w:lineRule="atLeast"/>
        <w:jc w:val="both"/>
        <w:rPr>
          <w:rFonts w:asciiTheme="minorHAnsi" w:hAnsiTheme="minorHAnsi"/>
          <w:sz w:val="18"/>
          <w:szCs w:val="18"/>
        </w:rPr>
      </w:pPr>
    </w:p>
    <w:p w14:paraId="752414B0" w14:textId="77777777" w:rsidR="00634FFE" w:rsidRDefault="00634FFE" w:rsidP="00634FFE">
      <w:pPr>
        <w:pStyle w:val="CM23"/>
        <w:spacing w:after="0" w:line="233" w:lineRule="atLeast"/>
        <w:jc w:val="both"/>
        <w:rPr>
          <w:rFonts w:asciiTheme="minorHAnsi" w:hAnsiTheme="minorHAnsi"/>
          <w:sz w:val="18"/>
          <w:szCs w:val="18"/>
        </w:rPr>
      </w:pPr>
    </w:p>
    <w:p w14:paraId="043AA485" w14:textId="77777777" w:rsidR="00634FFE" w:rsidRDefault="00634FFE" w:rsidP="00634FFE">
      <w:pPr>
        <w:pStyle w:val="CM23"/>
        <w:spacing w:after="0" w:line="233" w:lineRule="atLeast"/>
        <w:jc w:val="both"/>
        <w:rPr>
          <w:rFonts w:asciiTheme="minorHAnsi" w:hAnsiTheme="minorHAnsi"/>
          <w:sz w:val="18"/>
          <w:szCs w:val="18"/>
        </w:rPr>
      </w:pPr>
    </w:p>
    <w:p w14:paraId="58C62A1A" w14:textId="77777777" w:rsidR="00634FFE" w:rsidRDefault="00634FFE" w:rsidP="00634FFE">
      <w:pPr>
        <w:pStyle w:val="CM23"/>
        <w:spacing w:after="0" w:line="233" w:lineRule="atLeast"/>
        <w:jc w:val="both"/>
        <w:rPr>
          <w:rFonts w:asciiTheme="minorHAnsi" w:hAnsiTheme="minorHAnsi"/>
          <w:sz w:val="18"/>
          <w:szCs w:val="18"/>
        </w:rPr>
      </w:pPr>
    </w:p>
    <w:p w14:paraId="454A1298" w14:textId="77777777" w:rsidR="00634FFE" w:rsidRDefault="00634FFE" w:rsidP="00634FFE">
      <w:pPr>
        <w:pStyle w:val="CM23"/>
        <w:spacing w:after="0" w:line="233" w:lineRule="atLeast"/>
        <w:jc w:val="both"/>
        <w:rPr>
          <w:rFonts w:asciiTheme="minorHAnsi" w:hAnsiTheme="minorHAnsi"/>
          <w:sz w:val="18"/>
          <w:szCs w:val="18"/>
        </w:rPr>
      </w:pPr>
    </w:p>
    <w:p w14:paraId="45B82151" w14:textId="77777777" w:rsidR="00634FFE" w:rsidRDefault="00634FFE" w:rsidP="00634FFE">
      <w:pPr>
        <w:pStyle w:val="CM23"/>
        <w:spacing w:after="0" w:line="233" w:lineRule="atLeast"/>
        <w:jc w:val="both"/>
        <w:rPr>
          <w:rFonts w:asciiTheme="minorHAnsi" w:hAnsiTheme="minorHAnsi"/>
          <w:sz w:val="18"/>
          <w:szCs w:val="18"/>
        </w:rPr>
      </w:pPr>
    </w:p>
    <w:p w14:paraId="22815DC0" w14:textId="77777777" w:rsidR="00634FFE" w:rsidRPr="007C4E5C" w:rsidRDefault="00634FFE" w:rsidP="00634FFE">
      <w:pPr>
        <w:pStyle w:val="CM23"/>
        <w:spacing w:after="0" w:line="233" w:lineRule="atLeast"/>
        <w:jc w:val="both"/>
        <w:rPr>
          <w:rFonts w:asciiTheme="minorHAnsi" w:hAnsiTheme="minorHAnsi"/>
          <w:sz w:val="18"/>
          <w:szCs w:val="18"/>
        </w:rPr>
      </w:pPr>
      <w:r w:rsidRPr="007C4E5C">
        <w:rPr>
          <w:rFonts w:asciiTheme="minorHAnsi" w:hAnsiTheme="minorHAnsi"/>
          <w:sz w:val="18"/>
          <w:szCs w:val="18"/>
        </w:rPr>
        <w:t>Tablica 1. Wymagania wobec betonowej kostki według PN-EN 1338 stosowanej na zewnętrznych nawierzchniach, mających kontakt            z solą odladzającą w warunkach mrozu .</w:t>
      </w:r>
    </w:p>
    <w:p w14:paraId="57F65CE6" w14:textId="77777777" w:rsidR="00634FFE" w:rsidRPr="007C4E5C" w:rsidRDefault="00634FFE" w:rsidP="00634FFE">
      <w:pPr>
        <w:pStyle w:val="Default"/>
        <w:rPr>
          <w:rFonts w:asciiTheme="minorHAnsi" w:hAnsiTheme="minorHAnsi"/>
          <w:color w:val="auto"/>
          <w:sz w:val="18"/>
          <w:szCs w:val="18"/>
        </w:rPr>
      </w:pPr>
    </w:p>
    <w:p w14:paraId="2156CEB4" w14:textId="77777777" w:rsidR="00634FFE" w:rsidRPr="007C4E5C" w:rsidRDefault="00634FFE" w:rsidP="00634FFE">
      <w:pPr>
        <w:rPr>
          <w:rFonts w:asciiTheme="minorHAnsi" w:hAnsiTheme="minorHAnsi"/>
          <w:sz w:val="18"/>
          <w:szCs w:val="18"/>
        </w:rPr>
      </w:pPr>
      <w:r w:rsidRPr="007C4E5C">
        <w:rPr>
          <w:rFonts w:asciiTheme="minorHAnsi" w:hAnsiTheme="minorHAnsi"/>
          <w:b/>
          <w:sz w:val="18"/>
          <w:szCs w:val="18"/>
        </w:rPr>
        <w:t>2.3. Materiały na podsypkę i wypełnienia spoin</w:t>
      </w:r>
    </w:p>
    <w:p w14:paraId="1A449F7E" w14:textId="77777777" w:rsidR="00634FFE" w:rsidRPr="007C4E5C" w:rsidRDefault="00634FFE" w:rsidP="00634FFE">
      <w:pPr>
        <w:widowControl w:val="0"/>
        <w:numPr>
          <w:ilvl w:val="0"/>
          <w:numId w:val="360"/>
        </w:numPr>
        <w:overflowPunct/>
        <w:autoSpaceDE/>
        <w:autoSpaceDN/>
        <w:adjustRightInd/>
        <w:ind w:left="426" w:hanging="425"/>
        <w:textAlignment w:val="auto"/>
        <w:rPr>
          <w:rFonts w:asciiTheme="minorHAnsi" w:hAnsiTheme="minorHAnsi"/>
          <w:sz w:val="18"/>
          <w:szCs w:val="18"/>
        </w:rPr>
      </w:pPr>
      <w:r w:rsidRPr="007C4E5C">
        <w:rPr>
          <w:rFonts w:asciiTheme="minorHAnsi" w:hAnsiTheme="minorHAnsi"/>
          <w:sz w:val="18"/>
          <w:szCs w:val="18"/>
        </w:rPr>
        <w:t xml:space="preserve">piasek wg </w:t>
      </w:r>
      <w:r w:rsidRPr="007C4E5C">
        <w:rPr>
          <w:rFonts w:asciiTheme="minorHAnsi" w:hAnsiTheme="minorHAnsi"/>
          <w:bCs/>
          <w:sz w:val="18"/>
          <w:szCs w:val="18"/>
        </w:rPr>
        <w:t xml:space="preserve">PN-EN 12620 </w:t>
      </w:r>
      <w:r w:rsidRPr="007C4E5C">
        <w:rPr>
          <w:rFonts w:asciiTheme="minorHAnsi" w:hAnsiTheme="minorHAnsi"/>
          <w:sz w:val="18"/>
          <w:szCs w:val="18"/>
        </w:rPr>
        <w:t xml:space="preserve">dla wypełnienia spoin. </w:t>
      </w:r>
    </w:p>
    <w:p w14:paraId="55A75EEB" w14:textId="77777777" w:rsidR="00634FFE" w:rsidRPr="007C4E5C" w:rsidRDefault="00634FFE" w:rsidP="00634FFE">
      <w:pPr>
        <w:widowControl w:val="0"/>
        <w:numPr>
          <w:ilvl w:val="0"/>
          <w:numId w:val="360"/>
        </w:numPr>
        <w:overflowPunct/>
        <w:autoSpaceDE/>
        <w:autoSpaceDN/>
        <w:adjustRightInd/>
        <w:ind w:left="426" w:hanging="425"/>
        <w:textAlignment w:val="auto"/>
        <w:rPr>
          <w:rFonts w:asciiTheme="minorHAnsi" w:hAnsiTheme="minorHAnsi"/>
          <w:sz w:val="18"/>
          <w:szCs w:val="18"/>
        </w:rPr>
      </w:pPr>
      <w:r w:rsidRPr="007C4E5C">
        <w:rPr>
          <w:rFonts w:asciiTheme="minorHAnsi" w:hAnsiTheme="minorHAnsi"/>
          <w:sz w:val="18"/>
          <w:szCs w:val="18"/>
        </w:rPr>
        <w:t xml:space="preserve">na podsypkę piaskową pod kostkę betonową – piasek naturalny spełniający wymagania </w:t>
      </w:r>
      <w:r w:rsidRPr="007C4E5C">
        <w:rPr>
          <w:rFonts w:asciiTheme="minorHAnsi" w:hAnsiTheme="minorHAnsi"/>
          <w:bCs/>
          <w:sz w:val="18"/>
          <w:szCs w:val="18"/>
        </w:rPr>
        <w:t>PN-EN 12620+A1</w:t>
      </w:r>
      <w:r w:rsidRPr="007C4E5C">
        <w:rPr>
          <w:rFonts w:asciiTheme="minorHAnsi" w:hAnsiTheme="minorHAnsi"/>
          <w:sz w:val="18"/>
          <w:szCs w:val="18"/>
        </w:rPr>
        <w:t>.</w:t>
      </w:r>
    </w:p>
    <w:p w14:paraId="10F1356A" w14:textId="77777777" w:rsidR="00634FFE" w:rsidRPr="007C4E5C" w:rsidRDefault="00634FFE" w:rsidP="00634FFE">
      <w:pPr>
        <w:rPr>
          <w:rFonts w:asciiTheme="minorHAnsi" w:hAnsiTheme="minorHAnsi"/>
          <w:sz w:val="18"/>
          <w:szCs w:val="18"/>
        </w:rPr>
      </w:pPr>
    </w:p>
    <w:p w14:paraId="109AE765"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2.4. Przechowywanie i składowanie materiałów</w:t>
      </w:r>
    </w:p>
    <w:p w14:paraId="21ABD6E6" w14:textId="77777777" w:rsidR="00634FFE" w:rsidRPr="007C4E5C" w:rsidRDefault="00634FFE" w:rsidP="00634FFE">
      <w:pPr>
        <w:pStyle w:val="Tekstpodstawowy"/>
        <w:rPr>
          <w:rFonts w:asciiTheme="minorHAnsi" w:hAnsiTheme="minorHAnsi"/>
          <w:sz w:val="18"/>
          <w:szCs w:val="18"/>
        </w:rPr>
      </w:pPr>
      <w:r w:rsidRPr="007C4E5C">
        <w:rPr>
          <w:rFonts w:asciiTheme="minorHAnsi" w:hAnsiTheme="minorHAnsi"/>
          <w:sz w:val="18"/>
          <w:szCs w:val="18"/>
        </w:rPr>
        <w:t>Kostki betonowe powinny być składowane w pozycji wbudowania na otwartej przestrzeni, na podłożu wyrównanym i odwodnionym      z zastosowaniem podkładek i przekładek lub na paletach transportowych. Piasek należy gromadzić w pryzmach na dobrze odwodnionym placu w warunkach zabezpieczających go zanieczyszczeniem i przed wymieszaniem różnych rodzajów i frakcji.</w:t>
      </w:r>
    </w:p>
    <w:p w14:paraId="585FFACA" w14:textId="77777777" w:rsidR="00634FFE" w:rsidRPr="007C4E5C" w:rsidRDefault="00634FFE" w:rsidP="00634FFE">
      <w:pPr>
        <w:rPr>
          <w:rFonts w:asciiTheme="minorHAnsi" w:hAnsiTheme="minorHAnsi"/>
          <w:b/>
          <w:sz w:val="18"/>
          <w:szCs w:val="18"/>
        </w:rPr>
      </w:pPr>
    </w:p>
    <w:p w14:paraId="7524EAED"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3. SPRZĘT</w:t>
      </w:r>
    </w:p>
    <w:p w14:paraId="2455743F"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rPr>
        <w:t>Ogólne wymagania dotyczące sprzętu podano w ST D-M.00.00.00 „Wymagania ogólne” pkt. 3.</w:t>
      </w:r>
    </w:p>
    <w:p w14:paraId="7D5948F5" w14:textId="77777777" w:rsidR="00634FFE" w:rsidRPr="007C4E5C" w:rsidRDefault="00634FFE" w:rsidP="00634FFE">
      <w:pPr>
        <w:ind w:left="360" w:hanging="360"/>
        <w:rPr>
          <w:rFonts w:asciiTheme="minorHAnsi" w:hAnsiTheme="minorHAnsi"/>
          <w:sz w:val="18"/>
          <w:szCs w:val="18"/>
        </w:rPr>
      </w:pPr>
      <w:r w:rsidRPr="007C4E5C">
        <w:rPr>
          <w:rFonts w:asciiTheme="minorHAnsi" w:hAnsiTheme="minorHAnsi"/>
          <w:b/>
          <w:sz w:val="18"/>
          <w:szCs w:val="18"/>
        </w:rPr>
        <w:t>3.1.</w:t>
      </w:r>
      <w:r w:rsidRPr="007C4E5C">
        <w:rPr>
          <w:rFonts w:asciiTheme="minorHAnsi" w:hAnsiTheme="minorHAnsi"/>
          <w:sz w:val="18"/>
          <w:szCs w:val="18"/>
        </w:rPr>
        <w:t xml:space="preserve"> Roboty wykonuje się ręcznie przy pomocy drobnego sprzętu z zastosowaniem wibratorów płytowych z osłonami z tworzywa sztucznego, ubijaków ręcznych lub mechanicznych.</w:t>
      </w:r>
    </w:p>
    <w:p w14:paraId="6550E86C" w14:textId="77777777" w:rsidR="00634FFE" w:rsidRPr="007C4E5C" w:rsidRDefault="00634FFE" w:rsidP="00634FFE">
      <w:pPr>
        <w:rPr>
          <w:rFonts w:asciiTheme="minorHAnsi" w:hAnsiTheme="minorHAnsi"/>
          <w:sz w:val="18"/>
          <w:szCs w:val="18"/>
        </w:rPr>
      </w:pPr>
    </w:p>
    <w:p w14:paraId="6BF1562B"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4. TRANSPORT</w:t>
      </w:r>
    </w:p>
    <w:p w14:paraId="24838EC8"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wymagania dotyczące transportu podano w ST D-M.00.00.00 „Wymagania ogólne” pkt. 4.</w:t>
      </w:r>
    </w:p>
    <w:p w14:paraId="66095C81" w14:textId="77777777" w:rsidR="00634FFE" w:rsidRPr="007C4E5C" w:rsidRDefault="00634FFE" w:rsidP="00634FFE">
      <w:pPr>
        <w:ind w:left="567" w:hanging="567"/>
        <w:rPr>
          <w:rFonts w:asciiTheme="minorHAnsi" w:hAnsiTheme="minorHAnsi"/>
          <w:b/>
          <w:sz w:val="18"/>
          <w:szCs w:val="18"/>
        </w:rPr>
      </w:pPr>
      <w:r w:rsidRPr="007C4E5C">
        <w:rPr>
          <w:rFonts w:asciiTheme="minorHAnsi" w:hAnsiTheme="minorHAnsi"/>
          <w:b/>
          <w:sz w:val="18"/>
          <w:szCs w:val="18"/>
        </w:rPr>
        <w:t>4.1. Transport materiałów</w:t>
      </w:r>
    </w:p>
    <w:p w14:paraId="102EB681"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rPr>
        <w:t xml:space="preserve">Elementy betonowe mogą być przewożone dowolnymi środkami transportu po osiągnięciu przez beton wytrzymałości minimum 75% wytrzymałości gwarantowanej; w trakcie transportu powinny być zabezpieczone przed przemieszczaniem się i uszkodzeniem. Należy je układać na podkładach i przekładkach drewnianych długością w kierunku osi podłużnej środka transportowego. Sposób ich załadunku na środki transportowe i zabezpieczenie przed przesunięciem w czasie jazdy powinny być zgodne z obowiązującymi przepisami. Wszystkie elementy powinny być oznaczone. Dane powinny być umieszczone na ich opakowaniu lub palecie transportowej. W przypadku przewożenia luzem należy oznaczać w sposób trwały co najmniej co 50 sztukę. </w:t>
      </w:r>
    </w:p>
    <w:p w14:paraId="6B1C2D15" w14:textId="77777777" w:rsidR="00634FFE" w:rsidRPr="007C4E5C" w:rsidRDefault="00634FFE" w:rsidP="00634FFE">
      <w:pPr>
        <w:pStyle w:val="Tekstpodstawowywcity3"/>
        <w:ind w:left="0"/>
        <w:rPr>
          <w:rFonts w:asciiTheme="minorHAnsi" w:hAnsiTheme="minorHAnsi"/>
          <w:sz w:val="18"/>
          <w:szCs w:val="18"/>
        </w:rPr>
      </w:pPr>
      <w:r w:rsidRPr="007C4E5C">
        <w:rPr>
          <w:rFonts w:asciiTheme="minorHAnsi" w:hAnsiTheme="minorHAnsi"/>
          <w:sz w:val="18"/>
          <w:szCs w:val="18"/>
        </w:rPr>
        <w:t>Oznaczenie na palecie powinno zawierać co najmniej:</w:t>
      </w:r>
    </w:p>
    <w:p w14:paraId="32FA5DA4" w14:textId="77777777" w:rsidR="00634FFE" w:rsidRPr="007C4E5C" w:rsidRDefault="00634FFE" w:rsidP="00634FFE">
      <w:pPr>
        <w:widowControl w:val="0"/>
        <w:numPr>
          <w:ilvl w:val="0"/>
          <w:numId w:val="360"/>
        </w:numPr>
        <w:overflowPunct/>
        <w:autoSpaceDE/>
        <w:autoSpaceDN/>
        <w:adjustRightInd/>
        <w:ind w:left="284" w:hanging="284"/>
        <w:textAlignment w:val="auto"/>
        <w:rPr>
          <w:rFonts w:asciiTheme="minorHAnsi" w:hAnsiTheme="minorHAnsi"/>
          <w:sz w:val="18"/>
          <w:szCs w:val="18"/>
        </w:rPr>
      </w:pPr>
      <w:r w:rsidRPr="007C4E5C">
        <w:rPr>
          <w:rFonts w:asciiTheme="minorHAnsi" w:hAnsiTheme="minorHAnsi"/>
          <w:sz w:val="18"/>
          <w:szCs w:val="18"/>
        </w:rPr>
        <w:t>oznaczenie(określenie) wyrobu,</w:t>
      </w:r>
    </w:p>
    <w:p w14:paraId="49E71C58" w14:textId="77777777" w:rsidR="00634FFE" w:rsidRPr="007C4E5C" w:rsidRDefault="00634FFE" w:rsidP="00634FFE">
      <w:pPr>
        <w:widowControl w:val="0"/>
        <w:numPr>
          <w:ilvl w:val="0"/>
          <w:numId w:val="360"/>
        </w:numPr>
        <w:overflowPunct/>
        <w:autoSpaceDE/>
        <w:autoSpaceDN/>
        <w:adjustRightInd/>
        <w:ind w:left="284" w:hanging="284"/>
        <w:textAlignment w:val="auto"/>
        <w:rPr>
          <w:rFonts w:asciiTheme="minorHAnsi" w:hAnsiTheme="minorHAnsi"/>
          <w:sz w:val="18"/>
          <w:szCs w:val="18"/>
        </w:rPr>
      </w:pPr>
      <w:r w:rsidRPr="007C4E5C">
        <w:rPr>
          <w:rFonts w:asciiTheme="minorHAnsi" w:hAnsiTheme="minorHAnsi"/>
          <w:sz w:val="18"/>
          <w:szCs w:val="18"/>
        </w:rPr>
        <w:t>znak wytwórni,</w:t>
      </w:r>
    </w:p>
    <w:p w14:paraId="4237258C" w14:textId="77777777" w:rsidR="00634FFE" w:rsidRPr="007C4E5C" w:rsidRDefault="00634FFE" w:rsidP="00634FFE">
      <w:pPr>
        <w:widowControl w:val="0"/>
        <w:numPr>
          <w:ilvl w:val="0"/>
          <w:numId w:val="360"/>
        </w:numPr>
        <w:overflowPunct/>
        <w:autoSpaceDE/>
        <w:autoSpaceDN/>
        <w:adjustRightInd/>
        <w:ind w:left="284" w:hanging="284"/>
        <w:textAlignment w:val="auto"/>
        <w:rPr>
          <w:rFonts w:asciiTheme="minorHAnsi" w:hAnsiTheme="minorHAnsi"/>
          <w:sz w:val="18"/>
          <w:szCs w:val="18"/>
        </w:rPr>
      </w:pPr>
      <w:r w:rsidRPr="007C4E5C">
        <w:rPr>
          <w:rFonts w:asciiTheme="minorHAnsi" w:hAnsiTheme="minorHAnsi"/>
          <w:sz w:val="18"/>
          <w:szCs w:val="18"/>
        </w:rPr>
        <w:t>datę produkcji.</w:t>
      </w:r>
    </w:p>
    <w:p w14:paraId="58A853EF" w14:textId="77777777" w:rsidR="00634FFE" w:rsidRPr="007C4E5C" w:rsidRDefault="00634FFE" w:rsidP="00634FFE">
      <w:pPr>
        <w:pStyle w:val="Tekstpodstawowy"/>
        <w:rPr>
          <w:rFonts w:asciiTheme="minorHAnsi" w:hAnsiTheme="minorHAnsi"/>
          <w:sz w:val="18"/>
          <w:szCs w:val="18"/>
        </w:rPr>
      </w:pPr>
      <w:r w:rsidRPr="007C4E5C">
        <w:rPr>
          <w:rFonts w:asciiTheme="minorHAnsi" w:hAnsiTheme="minorHAnsi"/>
          <w:sz w:val="18"/>
          <w:szCs w:val="18"/>
        </w:rPr>
        <w:t>Zasady transportu cementu wg BN-88/6731-08.</w:t>
      </w:r>
    </w:p>
    <w:p w14:paraId="4CA8DD20" w14:textId="77777777" w:rsidR="00634FFE" w:rsidRPr="007C4E5C" w:rsidRDefault="00634FFE" w:rsidP="00634FFE">
      <w:pPr>
        <w:rPr>
          <w:rFonts w:asciiTheme="minorHAnsi" w:hAnsiTheme="minorHAnsi"/>
          <w:sz w:val="18"/>
          <w:szCs w:val="18"/>
        </w:rPr>
      </w:pPr>
    </w:p>
    <w:p w14:paraId="053804A6"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5. WYKONANIE ROBÓT</w:t>
      </w:r>
    </w:p>
    <w:p w14:paraId="5116F69F"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zasady wykonywania Robót podano w ST D-M.00.00.00 „Wymagania ogólne” pkt. 5.</w:t>
      </w:r>
    </w:p>
    <w:p w14:paraId="790012F1"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 xml:space="preserve">5.1. Koryto </w:t>
      </w:r>
    </w:p>
    <w:p w14:paraId="12E397F2"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rPr>
        <w:t xml:space="preserve">Wskaźnik zagęszczenia gruntu w korycie powinien wynosić co najmniej </w:t>
      </w:r>
      <w:proofErr w:type="spellStart"/>
      <w:r w:rsidRPr="007C4E5C">
        <w:rPr>
          <w:rFonts w:asciiTheme="minorHAnsi" w:hAnsiTheme="minorHAnsi"/>
          <w:i/>
          <w:sz w:val="18"/>
          <w:szCs w:val="18"/>
        </w:rPr>
        <w:t>Is</w:t>
      </w:r>
      <w:proofErr w:type="spellEnd"/>
      <w:r w:rsidRPr="007C4E5C">
        <w:rPr>
          <w:rFonts w:asciiTheme="minorHAnsi" w:hAnsiTheme="minorHAnsi"/>
          <w:sz w:val="18"/>
          <w:szCs w:val="18"/>
        </w:rPr>
        <w:t xml:space="preserve"> </w:t>
      </w:r>
      <w:r w:rsidRPr="007C4E5C">
        <w:rPr>
          <w:rFonts w:asciiTheme="minorHAnsi" w:hAnsiTheme="minorHAnsi"/>
          <w:sz w:val="18"/>
          <w:szCs w:val="18"/>
        </w:rPr>
        <w:sym w:font="Symbol" w:char="F0B3"/>
      </w:r>
      <w:r w:rsidRPr="007C4E5C">
        <w:rPr>
          <w:rFonts w:asciiTheme="minorHAnsi" w:hAnsiTheme="minorHAnsi"/>
          <w:sz w:val="18"/>
          <w:szCs w:val="18"/>
        </w:rPr>
        <w:t xml:space="preserve"> 0,97. </w:t>
      </w:r>
    </w:p>
    <w:p w14:paraId="4048E413"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 xml:space="preserve">Podłoże gruntowe powinno mieć zgodne z projektowanymi spadki poprzeczne i podłużne oraz przechyłki na łukach. </w:t>
      </w:r>
    </w:p>
    <w:p w14:paraId="4762797B"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5.2. Układanie brukowej kostki betonowej</w:t>
      </w:r>
    </w:p>
    <w:p w14:paraId="27DB2F96" w14:textId="77777777" w:rsidR="00634FFE" w:rsidRPr="007C4E5C" w:rsidRDefault="00634FFE" w:rsidP="00634FFE">
      <w:pPr>
        <w:widowControl w:val="0"/>
        <w:numPr>
          <w:ilvl w:val="0"/>
          <w:numId w:val="469"/>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brukową kostkę betonową należy układać na warstwie podsypki piaskowej wyprofilowanej zgodnie z Dokumentacją Projektową. Grubość podsypki po zagęszczeniu nawierzchni powinna być zgodna z projektowaną grubością 5cm</w:t>
      </w:r>
    </w:p>
    <w:p w14:paraId="1EBD6769" w14:textId="77777777" w:rsidR="00634FFE" w:rsidRPr="007C4E5C" w:rsidRDefault="00634FFE" w:rsidP="00634FFE">
      <w:pPr>
        <w:widowControl w:val="0"/>
        <w:numPr>
          <w:ilvl w:val="0"/>
          <w:numId w:val="469"/>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dopuszczalne odchylenie wysokości pomiędzy płaszczyznami sąsiadujących ze sobą elementów nie może przekraczać  2mm,</w:t>
      </w:r>
    </w:p>
    <w:p w14:paraId="6334D96B" w14:textId="77777777" w:rsidR="00634FFE" w:rsidRPr="007C4E5C" w:rsidRDefault="00634FFE" w:rsidP="00634FFE">
      <w:pPr>
        <w:widowControl w:val="0"/>
        <w:numPr>
          <w:ilvl w:val="0"/>
          <w:numId w:val="469"/>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powierzchnia elementów położonych obok urządzeń infrastruktury technicznej (np. studzienki, włazy itp.) powinna wystawać 3</w:t>
      </w:r>
      <w:r w:rsidRPr="007C4E5C">
        <w:rPr>
          <w:rFonts w:asciiTheme="minorHAnsi" w:hAnsiTheme="minorHAnsi"/>
          <w:sz w:val="18"/>
          <w:szCs w:val="18"/>
        </w:rPr>
        <w:sym w:font="Symbol" w:char="F0B8"/>
      </w:r>
      <w:r w:rsidRPr="007C4E5C">
        <w:rPr>
          <w:rFonts w:asciiTheme="minorHAnsi" w:hAnsiTheme="minorHAnsi"/>
          <w:sz w:val="18"/>
          <w:szCs w:val="18"/>
        </w:rPr>
        <w:t>5mm powyżej powierzchni tych urządzeń,</w:t>
      </w:r>
    </w:p>
    <w:p w14:paraId="7D85D980" w14:textId="77777777" w:rsidR="00634FFE" w:rsidRPr="007C4E5C" w:rsidRDefault="00634FFE" w:rsidP="00634FFE">
      <w:pPr>
        <w:widowControl w:val="0"/>
        <w:numPr>
          <w:ilvl w:val="0"/>
          <w:numId w:val="469"/>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elementy betonowe przy krawężnikach należy układać w ten sposób, aby ich górna powierzchnia znajdowała się 1cm powyżej górnej powierzchni krawężnika,</w:t>
      </w:r>
    </w:p>
    <w:p w14:paraId="12F5F877" w14:textId="77777777" w:rsidR="00634FFE" w:rsidRPr="007C4E5C" w:rsidRDefault="00634FFE" w:rsidP="00634FFE">
      <w:pPr>
        <w:widowControl w:val="0"/>
        <w:numPr>
          <w:ilvl w:val="0"/>
          <w:numId w:val="469"/>
        </w:numPr>
        <w:tabs>
          <w:tab w:val="clear" w:pos="720"/>
          <w:tab w:val="num" w:pos="360"/>
        </w:tabs>
        <w:overflowPunct/>
        <w:autoSpaceDE/>
        <w:autoSpaceDN/>
        <w:adjustRightInd/>
        <w:ind w:left="426" w:hanging="426"/>
        <w:textAlignment w:val="auto"/>
        <w:rPr>
          <w:rFonts w:asciiTheme="minorHAnsi" w:hAnsiTheme="minorHAnsi"/>
          <w:sz w:val="18"/>
          <w:szCs w:val="18"/>
        </w:rPr>
      </w:pPr>
      <w:r w:rsidRPr="007C4E5C">
        <w:rPr>
          <w:rFonts w:asciiTheme="minorHAnsi" w:hAnsiTheme="minorHAnsi"/>
          <w:sz w:val="18"/>
          <w:szCs w:val="18"/>
        </w:rPr>
        <w:t xml:space="preserve">kostkę zaleca się układać dłuższym bokiem w kierunku ruchu , </w:t>
      </w:r>
    </w:p>
    <w:p w14:paraId="0149B58A" w14:textId="77777777" w:rsidR="00634FFE" w:rsidRPr="007C4E5C" w:rsidRDefault="00634FFE" w:rsidP="00634FFE">
      <w:pPr>
        <w:widowControl w:val="0"/>
        <w:numPr>
          <w:ilvl w:val="0"/>
          <w:numId w:val="469"/>
        </w:numPr>
        <w:tabs>
          <w:tab w:val="clear" w:pos="720"/>
          <w:tab w:val="num" w:pos="360"/>
        </w:tabs>
        <w:overflowPunct/>
        <w:autoSpaceDE/>
        <w:autoSpaceDN/>
        <w:adjustRightInd/>
        <w:ind w:left="426" w:hanging="426"/>
        <w:textAlignment w:val="auto"/>
        <w:rPr>
          <w:rFonts w:asciiTheme="minorHAnsi" w:hAnsiTheme="minorHAnsi"/>
          <w:sz w:val="18"/>
          <w:szCs w:val="18"/>
        </w:rPr>
      </w:pPr>
      <w:r w:rsidRPr="007C4E5C">
        <w:rPr>
          <w:rFonts w:asciiTheme="minorHAnsi" w:hAnsiTheme="minorHAnsi"/>
          <w:sz w:val="18"/>
          <w:szCs w:val="18"/>
        </w:rPr>
        <w:t>szerokość spoiny na odcinkach prostych powinna wynosić 3mm.</w:t>
      </w:r>
    </w:p>
    <w:p w14:paraId="03C62D7A" w14:textId="77777777" w:rsidR="00634FFE" w:rsidRPr="007C4E5C" w:rsidRDefault="00634FFE" w:rsidP="00634FFE">
      <w:pPr>
        <w:widowControl w:val="0"/>
        <w:numPr>
          <w:ilvl w:val="0"/>
          <w:numId w:val="469"/>
        </w:numPr>
        <w:tabs>
          <w:tab w:val="clear" w:pos="720"/>
          <w:tab w:val="num" w:pos="360"/>
        </w:tabs>
        <w:overflowPunct/>
        <w:autoSpaceDE/>
        <w:autoSpaceDN/>
        <w:adjustRightInd/>
        <w:ind w:left="426" w:hanging="426"/>
        <w:textAlignment w:val="auto"/>
        <w:rPr>
          <w:rFonts w:asciiTheme="minorHAnsi" w:hAnsiTheme="minorHAnsi"/>
          <w:sz w:val="18"/>
          <w:szCs w:val="18"/>
        </w:rPr>
      </w:pPr>
      <w:r w:rsidRPr="007C4E5C">
        <w:rPr>
          <w:rFonts w:asciiTheme="minorHAnsi" w:hAnsiTheme="minorHAnsi"/>
          <w:sz w:val="18"/>
          <w:szCs w:val="18"/>
        </w:rPr>
        <w:t>wiązania spoin w sąsiednich rzędach powinny się mijać o ½ szerokości,</w:t>
      </w:r>
    </w:p>
    <w:p w14:paraId="64CB5997" w14:textId="77777777" w:rsidR="00634FFE" w:rsidRPr="007C4E5C" w:rsidRDefault="00634FFE" w:rsidP="00634FFE">
      <w:pPr>
        <w:widowControl w:val="0"/>
        <w:numPr>
          <w:ilvl w:val="0"/>
          <w:numId w:val="469"/>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elementy betonowe na łukach należy tak układać, aby spoiny rozszerzały się wachlarzowato, jednak były nie szersze niż 9mm,</w:t>
      </w:r>
    </w:p>
    <w:p w14:paraId="6838EB00" w14:textId="77777777" w:rsidR="00634FFE" w:rsidRPr="007C4E5C" w:rsidRDefault="00634FFE" w:rsidP="00634FFE">
      <w:pPr>
        <w:widowControl w:val="0"/>
        <w:numPr>
          <w:ilvl w:val="0"/>
          <w:numId w:val="469"/>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spoiny pomiędzy elementami po oczyszczeniu powinny być zamulone piaskiem na pełną grubość elementu,</w:t>
      </w:r>
    </w:p>
    <w:p w14:paraId="6A9C443A" w14:textId="77777777" w:rsidR="00634FFE" w:rsidRPr="007C4E5C" w:rsidRDefault="00634FFE" w:rsidP="00634FFE">
      <w:pPr>
        <w:widowControl w:val="0"/>
        <w:numPr>
          <w:ilvl w:val="0"/>
          <w:numId w:val="469"/>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ułożoną nawierzchnię z kostek należy ubić wibratorami płytowymi z osłoną z tworzywa sztucznego dla ochrony kostek przed uszkodzeniem i zabrudzeniem; wibrowanie należy prowadzić od krawędzi niższej ku wyżej położonej w kierunku poprzecznym kształtek,</w:t>
      </w:r>
    </w:p>
    <w:p w14:paraId="07F24E20" w14:textId="77777777" w:rsidR="00634FFE" w:rsidRPr="007C4E5C" w:rsidRDefault="00634FFE" w:rsidP="00634FFE">
      <w:pPr>
        <w:widowControl w:val="0"/>
        <w:numPr>
          <w:ilvl w:val="0"/>
          <w:numId w:val="469"/>
        </w:numPr>
        <w:tabs>
          <w:tab w:val="clear" w:pos="720"/>
          <w:tab w:val="num" w:pos="360"/>
        </w:tabs>
        <w:overflowPunct/>
        <w:autoSpaceDE/>
        <w:autoSpaceDN/>
        <w:adjustRightInd/>
        <w:ind w:left="426" w:hanging="426"/>
        <w:textAlignment w:val="auto"/>
        <w:rPr>
          <w:rFonts w:asciiTheme="minorHAnsi" w:hAnsiTheme="minorHAnsi"/>
          <w:sz w:val="18"/>
          <w:szCs w:val="18"/>
        </w:rPr>
      </w:pPr>
      <w:r w:rsidRPr="007C4E5C">
        <w:rPr>
          <w:rFonts w:asciiTheme="minorHAnsi" w:hAnsiTheme="minorHAnsi"/>
          <w:sz w:val="18"/>
          <w:szCs w:val="18"/>
        </w:rPr>
        <w:t>po ubiciu należy szczeliny uzupełnić piaskiem.</w:t>
      </w:r>
    </w:p>
    <w:p w14:paraId="75ABC80F" w14:textId="77777777" w:rsidR="00634FFE" w:rsidRPr="007C4E5C" w:rsidRDefault="00634FFE" w:rsidP="00634FFE">
      <w:pPr>
        <w:rPr>
          <w:rFonts w:asciiTheme="minorHAnsi" w:hAnsiTheme="minorHAnsi"/>
          <w:sz w:val="18"/>
          <w:szCs w:val="18"/>
        </w:rPr>
      </w:pPr>
    </w:p>
    <w:p w14:paraId="5A26EE9E"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6. KONTROLA JAKOŚCI ROBÓT</w:t>
      </w:r>
    </w:p>
    <w:p w14:paraId="229D1751" w14:textId="58F06F36" w:rsidR="00634FFE"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zasady kontroli jakości Robót podano w ST D-M.00.00.00 „Wymagania ogólne” pkt. 6.</w:t>
      </w:r>
    </w:p>
    <w:p w14:paraId="1AE74AE7" w14:textId="77777777" w:rsidR="00634FFE" w:rsidRPr="007C4E5C" w:rsidRDefault="00634FFE" w:rsidP="00634FFE">
      <w:pPr>
        <w:pStyle w:val="Tekstpodstawowywcity2"/>
        <w:spacing w:before="0" w:line="240" w:lineRule="auto"/>
        <w:ind w:left="0"/>
        <w:rPr>
          <w:rFonts w:asciiTheme="minorHAnsi" w:hAnsiTheme="minorHAnsi"/>
          <w:sz w:val="18"/>
          <w:szCs w:val="18"/>
        </w:rPr>
      </w:pPr>
    </w:p>
    <w:p w14:paraId="7F9431D3"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lastRenderedPageBreak/>
        <w:t>6.1. Badania w czasie wykonywania robót</w:t>
      </w:r>
    </w:p>
    <w:p w14:paraId="73485CB7"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Wszystkie materiały powinny posiadać dokumenty potwierdzające ich jakość na podstawie przeprowadzonych badań zgodnie z punktem 2.1. niniejszej ST.</w:t>
      </w:r>
    </w:p>
    <w:p w14:paraId="3A19DC6E" w14:textId="77777777" w:rsidR="00634FFE" w:rsidRPr="007C4E5C" w:rsidRDefault="00634FFE" w:rsidP="00634FFE">
      <w:pPr>
        <w:tabs>
          <w:tab w:val="left" w:pos="720"/>
        </w:tabs>
        <w:ind w:left="720" w:hanging="720"/>
        <w:rPr>
          <w:rFonts w:asciiTheme="minorHAnsi" w:hAnsiTheme="minorHAnsi"/>
          <w:b/>
          <w:sz w:val="18"/>
          <w:szCs w:val="18"/>
        </w:rPr>
      </w:pPr>
      <w:r w:rsidRPr="007C4E5C">
        <w:rPr>
          <w:rFonts w:asciiTheme="minorHAnsi" w:hAnsiTheme="minorHAnsi"/>
          <w:b/>
          <w:sz w:val="18"/>
          <w:szCs w:val="18"/>
        </w:rPr>
        <w:t>6.2. Kontrola materiałów</w:t>
      </w:r>
    </w:p>
    <w:p w14:paraId="0D2A3CDC"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Należy sprawdzić:</w:t>
      </w:r>
    </w:p>
    <w:p w14:paraId="286D6FAF" w14:textId="77777777" w:rsidR="00634FFE" w:rsidRPr="007C4E5C" w:rsidRDefault="00634FFE" w:rsidP="00634FFE">
      <w:pPr>
        <w:widowControl w:val="0"/>
        <w:numPr>
          <w:ilvl w:val="0"/>
          <w:numId w:val="470"/>
        </w:numPr>
        <w:tabs>
          <w:tab w:val="clear" w:pos="720"/>
        </w:tabs>
        <w:overflowPunct/>
        <w:autoSpaceDE/>
        <w:autoSpaceDN/>
        <w:adjustRightInd/>
        <w:ind w:left="180" w:hanging="180"/>
        <w:textAlignment w:val="auto"/>
        <w:rPr>
          <w:rFonts w:asciiTheme="minorHAnsi" w:hAnsiTheme="minorHAnsi"/>
          <w:sz w:val="18"/>
          <w:szCs w:val="18"/>
        </w:rPr>
      </w:pPr>
      <w:r w:rsidRPr="007C4E5C">
        <w:rPr>
          <w:rFonts w:asciiTheme="minorHAnsi" w:hAnsiTheme="minorHAnsi"/>
          <w:sz w:val="18"/>
          <w:szCs w:val="18"/>
        </w:rPr>
        <w:t xml:space="preserve"> kostki betonowe:</w:t>
      </w:r>
    </w:p>
    <w:p w14:paraId="0962430D" w14:textId="77777777" w:rsidR="00634FFE" w:rsidRPr="007C4E5C" w:rsidRDefault="00634FFE" w:rsidP="00634FFE">
      <w:pPr>
        <w:widowControl w:val="0"/>
        <w:numPr>
          <w:ilvl w:val="0"/>
          <w:numId w:val="466"/>
        </w:numPr>
        <w:tabs>
          <w:tab w:val="left" w:pos="360"/>
        </w:tabs>
        <w:overflowPunct/>
        <w:autoSpaceDE/>
        <w:autoSpaceDN/>
        <w:adjustRightInd/>
        <w:ind w:left="180" w:hanging="180"/>
        <w:textAlignment w:val="auto"/>
        <w:rPr>
          <w:rFonts w:asciiTheme="minorHAnsi" w:hAnsiTheme="minorHAnsi"/>
          <w:sz w:val="18"/>
          <w:szCs w:val="18"/>
        </w:rPr>
      </w:pPr>
      <w:r w:rsidRPr="007C4E5C">
        <w:rPr>
          <w:rFonts w:asciiTheme="minorHAnsi" w:hAnsiTheme="minorHAnsi"/>
          <w:sz w:val="18"/>
          <w:szCs w:val="18"/>
        </w:rPr>
        <w:t>wygląd zewnętrzny,</w:t>
      </w:r>
    </w:p>
    <w:p w14:paraId="19B2FF39" w14:textId="77777777" w:rsidR="00634FFE" w:rsidRPr="007C4E5C" w:rsidRDefault="00634FFE" w:rsidP="00634FFE">
      <w:pPr>
        <w:widowControl w:val="0"/>
        <w:numPr>
          <w:ilvl w:val="0"/>
          <w:numId w:val="466"/>
        </w:numPr>
        <w:tabs>
          <w:tab w:val="left" w:pos="360"/>
        </w:tabs>
        <w:overflowPunct/>
        <w:autoSpaceDE/>
        <w:autoSpaceDN/>
        <w:adjustRightInd/>
        <w:ind w:left="180" w:hanging="180"/>
        <w:textAlignment w:val="auto"/>
        <w:rPr>
          <w:rFonts w:asciiTheme="minorHAnsi" w:hAnsiTheme="minorHAnsi"/>
          <w:sz w:val="18"/>
          <w:szCs w:val="18"/>
        </w:rPr>
      </w:pPr>
      <w:r w:rsidRPr="007C4E5C">
        <w:rPr>
          <w:rFonts w:asciiTheme="minorHAnsi" w:hAnsiTheme="minorHAnsi"/>
          <w:sz w:val="18"/>
          <w:szCs w:val="18"/>
        </w:rPr>
        <w:t>kształt i wymiary,</w:t>
      </w:r>
    </w:p>
    <w:p w14:paraId="02F5FBB6" w14:textId="77777777" w:rsidR="00634FFE" w:rsidRPr="007C4E5C" w:rsidRDefault="00634FFE" w:rsidP="00634FFE">
      <w:pPr>
        <w:widowControl w:val="0"/>
        <w:numPr>
          <w:ilvl w:val="0"/>
          <w:numId w:val="466"/>
        </w:numPr>
        <w:tabs>
          <w:tab w:val="left" w:pos="360"/>
        </w:tabs>
        <w:overflowPunct/>
        <w:autoSpaceDE/>
        <w:autoSpaceDN/>
        <w:adjustRightInd/>
        <w:ind w:left="180" w:hanging="180"/>
        <w:textAlignment w:val="auto"/>
        <w:rPr>
          <w:rFonts w:asciiTheme="minorHAnsi" w:hAnsiTheme="minorHAnsi"/>
          <w:sz w:val="18"/>
          <w:szCs w:val="18"/>
        </w:rPr>
      </w:pPr>
      <w:r w:rsidRPr="007C4E5C">
        <w:rPr>
          <w:rFonts w:asciiTheme="minorHAnsi" w:hAnsiTheme="minorHAnsi"/>
          <w:sz w:val="18"/>
          <w:szCs w:val="18"/>
        </w:rPr>
        <w:t xml:space="preserve">Aprobaty Techniczne </w:t>
      </w:r>
    </w:p>
    <w:p w14:paraId="31C62BF7" w14:textId="77777777" w:rsidR="00634FFE" w:rsidRPr="007C4E5C" w:rsidRDefault="00634FFE" w:rsidP="00634FFE">
      <w:pPr>
        <w:widowControl w:val="0"/>
        <w:numPr>
          <w:ilvl w:val="0"/>
          <w:numId w:val="466"/>
        </w:numPr>
        <w:tabs>
          <w:tab w:val="left" w:pos="360"/>
        </w:tabs>
        <w:overflowPunct/>
        <w:autoSpaceDE/>
        <w:autoSpaceDN/>
        <w:adjustRightInd/>
        <w:ind w:left="180" w:hanging="180"/>
        <w:textAlignment w:val="auto"/>
        <w:rPr>
          <w:rFonts w:asciiTheme="minorHAnsi" w:hAnsiTheme="minorHAnsi"/>
          <w:sz w:val="18"/>
          <w:szCs w:val="18"/>
        </w:rPr>
      </w:pPr>
      <w:r w:rsidRPr="007C4E5C">
        <w:rPr>
          <w:rFonts w:asciiTheme="minorHAnsi" w:hAnsiTheme="minorHAnsi"/>
          <w:sz w:val="18"/>
          <w:szCs w:val="18"/>
        </w:rPr>
        <w:t>komplet badań laboratoryjnych dostarczonych przez Wykonawcę</w:t>
      </w:r>
    </w:p>
    <w:p w14:paraId="1A917B13" w14:textId="77777777" w:rsidR="00634FFE" w:rsidRPr="007C4E5C" w:rsidRDefault="00634FFE" w:rsidP="00634FFE">
      <w:pPr>
        <w:widowControl w:val="0"/>
        <w:numPr>
          <w:ilvl w:val="0"/>
          <w:numId w:val="470"/>
        </w:numPr>
        <w:tabs>
          <w:tab w:val="clear" w:pos="720"/>
        </w:tabs>
        <w:overflowPunct/>
        <w:autoSpaceDE/>
        <w:autoSpaceDN/>
        <w:adjustRightInd/>
        <w:ind w:left="180" w:hanging="180"/>
        <w:textAlignment w:val="auto"/>
        <w:rPr>
          <w:rFonts w:asciiTheme="minorHAnsi" w:hAnsiTheme="minorHAnsi"/>
          <w:sz w:val="18"/>
          <w:szCs w:val="18"/>
        </w:rPr>
      </w:pPr>
      <w:r w:rsidRPr="007C4E5C">
        <w:rPr>
          <w:rFonts w:asciiTheme="minorHAnsi" w:hAnsiTheme="minorHAnsi"/>
          <w:sz w:val="18"/>
          <w:szCs w:val="18"/>
        </w:rPr>
        <w:t xml:space="preserve"> materiały do podsypek i wypełnienia spoin:</w:t>
      </w:r>
    </w:p>
    <w:p w14:paraId="5A2B584D" w14:textId="77777777" w:rsidR="00634FFE" w:rsidRPr="007C4E5C" w:rsidRDefault="00634FFE" w:rsidP="00634FFE">
      <w:pPr>
        <w:widowControl w:val="0"/>
        <w:numPr>
          <w:ilvl w:val="0"/>
          <w:numId w:val="467"/>
        </w:numPr>
        <w:tabs>
          <w:tab w:val="left" w:pos="360"/>
        </w:tabs>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piasek: uziarnienie (wg PN-EN 933-1), zawartość zanieczyszczeń obcych, zawartość pyłów mineralnych dla piasku do zaprawy, zawartość zanieczyszczeń organicznych (wg PN-EN 1744-1) – 1 raz przed przystąpieniem do robót dla partii nie większej niż 1500Mg i każdorazowo przy zmianie źródła dostawy.</w:t>
      </w:r>
    </w:p>
    <w:p w14:paraId="4BE757FD" w14:textId="77777777" w:rsidR="00634FFE" w:rsidRPr="007C4E5C" w:rsidRDefault="00634FFE" w:rsidP="00634FFE">
      <w:pPr>
        <w:tabs>
          <w:tab w:val="left" w:pos="720"/>
        </w:tabs>
        <w:ind w:left="720" w:hanging="720"/>
        <w:rPr>
          <w:rFonts w:asciiTheme="minorHAnsi" w:hAnsiTheme="minorHAnsi"/>
          <w:b/>
          <w:sz w:val="18"/>
          <w:szCs w:val="18"/>
        </w:rPr>
      </w:pPr>
      <w:r w:rsidRPr="007C4E5C">
        <w:rPr>
          <w:rFonts w:asciiTheme="minorHAnsi" w:hAnsiTheme="minorHAnsi"/>
          <w:b/>
          <w:sz w:val="18"/>
          <w:szCs w:val="18"/>
        </w:rPr>
        <w:t>6.3. Kontrola podłoża gruntowego</w:t>
      </w:r>
    </w:p>
    <w:p w14:paraId="052772D5"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Należy sprawdzić:</w:t>
      </w:r>
    </w:p>
    <w:p w14:paraId="556D1AC3" w14:textId="77777777" w:rsidR="00634FFE" w:rsidRPr="007C4E5C" w:rsidRDefault="00634FFE" w:rsidP="00634FFE">
      <w:pPr>
        <w:widowControl w:val="0"/>
        <w:numPr>
          <w:ilvl w:val="0"/>
          <w:numId w:val="471"/>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zagęszczenie wg BN-77/8931-12 – w 2 punktach dziennej działki roboczej,</w:t>
      </w:r>
    </w:p>
    <w:p w14:paraId="55A88C52" w14:textId="77777777" w:rsidR="00634FFE" w:rsidRPr="007C4E5C" w:rsidRDefault="00634FFE" w:rsidP="00634FFE">
      <w:pPr>
        <w:widowControl w:val="0"/>
        <w:numPr>
          <w:ilvl w:val="0"/>
          <w:numId w:val="471"/>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ukształtowanie powierzchni podłoża:</w:t>
      </w:r>
    </w:p>
    <w:p w14:paraId="3E1C0BB1" w14:textId="77777777" w:rsidR="00634FFE" w:rsidRPr="007C4E5C" w:rsidRDefault="00634FFE" w:rsidP="00634FFE">
      <w:pPr>
        <w:widowControl w:val="0"/>
        <w:numPr>
          <w:ilvl w:val="0"/>
          <w:numId w:val="473"/>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 xml:space="preserve">spadek poprzeczny – co 20m , dopuszczalna tolerancja </w:t>
      </w:r>
      <w:r w:rsidRPr="007C4E5C">
        <w:rPr>
          <w:rFonts w:asciiTheme="minorHAnsi" w:hAnsiTheme="minorHAnsi"/>
          <w:sz w:val="18"/>
          <w:szCs w:val="18"/>
        </w:rPr>
        <w:sym w:font="Symbol" w:char="F0B1"/>
      </w:r>
      <w:r w:rsidRPr="007C4E5C">
        <w:rPr>
          <w:rFonts w:asciiTheme="minorHAnsi" w:hAnsiTheme="minorHAnsi"/>
          <w:sz w:val="18"/>
          <w:szCs w:val="18"/>
        </w:rPr>
        <w:t>0,5%,</w:t>
      </w:r>
    </w:p>
    <w:p w14:paraId="54F96056" w14:textId="77777777" w:rsidR="00634FFE" w:rsidRPr="007C4E5C" w:rsidRDefault="00634FFE" w:rsidP="00634FFE">
      <w:pPr>
        <w:widowControl w:val="0"/>
        <w:numPr>
          <w:ilvl w:val="0"/>
          <w:numId w:val="473"/>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 xml:space="preserve">spadek podłużny – co 20m, dopuszczalna tolerancja </w:t>
      </w:r>
      <w:r w:rsidRPr="007C4E5C">
        <w:rPr>
          <w:rFonts w:asciiTheme="minorHAnsi" w:hAnsiTheme="minorHAnsi"/>
          <w:sz w:val="18"/>
          <w:szCs w:val="18"/>
        </w:rPr>
        <w:sym w:font="Symbol" w:char="F0B1"/>
      </w:r>
      <w:r w:rsidRPr="007C4E5C">
        <w:rPr>
          <w:rFonts w:asciiTheme="minorHAnsi" w:hAnsiTheme="minorHAnsi"/>
          <w:sz w:val="18"/>
          <w:szCs w:val="18"/>
        </w:rPr>
        <w:t>0,3%,</w:t>
      </w:r>
    </w:p>
    <w:p w14:paraId="7DF1B7AD" w14:textId="77777777" w:rsidR="00634FFE" w:rsidRPr="007C4E5C" w:rsidRDefault="00634FFE" w:rsidP="00634FFE">
      <w:pPr>
        <w:widowControl w:val="0"/>
        <w:numPr>
          <w:ilvl w:val="0"/>
          <w:numId w:val="473"/>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 xml:space="preserve">równość w profilu podłużnym i w przekroju poprzecznym – co 20m, dopuszczalna tolerancja  </w:t>
      </w:r>
      <w:r w:rsidRPr="007C4E5C">
        <w:rPr>
          <w:rFonts w:asciiTheme="minorHAnsi" w:hAnsiTheme="minorHAnsi"/>
          <w:sz w:val="18"/>
          <w:szCs w:val="18"/>
        </w:rPr>
        <w:sym w:font="Symbol" w:char="F0B1"/>
      </w:r>
      <w:r w:rsidRPr="007C4E5C">
        <w:rPr>
          <w:rFonts w:asciiTheme="minorHAnsi" w:hAnsiTheme="minorHAnsi"/>
          <w:sz w:val="18"/>
          <w:szCs w:val="18"/>
        </w:rPr>
        <w:t>20mm,</w:t>
      </w:r>
    </w:p>
    <w:p w14:paraId="3D207264" w14:textId="77777777" w:rsidR="00634FFE" w:rsidRPr="007C4E5C" w:rsidRDefault="00634FFE" w:rsidP="00634FFE">
      <w:pPr>
        <w:widowControl w:val="0"/>
        <w:numPr>
          <w:ilvl w:val="0"/>
          <w:numId w:val="473"/>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 xml:space="preserve">rzędne wysokościowe – co 20m , dopuszczalna tolerancja </w:t>
      </w:r>
      <w:r w:rsidRPr="007C4E5C">
        <w:rPr>
          <w:rFonts w:asciiTheme="minorHAnsi" w:hAnsiTheme="minorHAnsi"/>
          <w:sz w:val="18"/>
          <w:szCs w:val="18"/>
        </w:rPr>
        <w:sym w:font="Symbol" w:char="F0B1"/>
      </w:r>
      <w:r w:rsidRPr="007C4E5C">
        <w:rPr>
          <w:rFonts w:asciiTheme="minorHAnsi" w:hAnsiTheme="minorHAnsi"/>
          <w:sz w:val="18"/>
          <w:szCs w:val="18"/>
        </w:rPr>
        <w:t>2cm,</w:t>
      </w:r>
    </w:p>
    <w:p w14:paraId="20D13AA0" w14:textId="77777777" w:rsidR="00634FFE" w:rsidRPr="007C4E5C" w:rsidRDefault="00634FFE" w:rsidP="00634FFE">
      <w:pPr>
        <w:widowControl w:val="0"/>
        <w:numPr>
          <w:ilvl w:val="0"/>
          <w:numId w:val="473"/>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 xml:space="preserve">szerokość koryta – co 20m, dopuszczalna tolerancja </w:t>
      </w:r>
      <w:r w:rsidRPr="007C4E5C">
        <w:rPr>
          <w:rFonts w:asciiTheme="minorHAnsi" w:hAnsiTheme="minorHAnsi"/>
          <w:sz w:val="18"/>
          <w:szCs w:val="18"/>
        </w:rPr>
        <w:sym w:font="Symbol" w:char="F0B1"/>
      </w:r>
      <w:r w:rsidRPr="007C4E5C">
        <w:rPr>
          <w:rFonts w:asciiTheme="minorHAnsi" w:hAnsiTheme="minorHAnsi"/>
          <w:sz w:val="18"/>
          <w:szCs w:val="18"/>
        </w:rPr>
        <w:t>5cm.</w:t>
      </w:r>
    </w:p>
    <w:p w14:paraId="15C2CCDE" w14:textId="77777777" w:rsidR="00634FFE" w:rsidRPr="007C4E5C" w:rsidRDefault="00634FFE" w:rsidP="00634FFE">
      <w:pPr>
        <w:tabs>
          <w:tab w:val="left" w:pos="720"/>
        </w:tabs>
        <w:ind w:left="720" w:hanging="720"/>
        <w:rPr>
          <w:rFonts w:asciiTheme="minorHAnsi" w:hAnsiTheme="minorHAnsi"/>
          <w:b/>
          <w:sz w:val="18"/>
          <w:szCs w:val="18"/>
        </w:rPr>
      </w:pPr>
      <w:r w:rsidRPr="007C4E5C">
        <w:rPr>
          <w:rFonts w:asciiTheme="minorHAnsi" w:hAnsiTheme="minorHAnsi"/>
          <w:b/>
          <w:sz w:val="18"/>
          <w:szCs w:val="18"/>
        </w:rPr>
        <w:t>6.4. Kontrola wykonania warstwy z kostki betonowej</w:t>
      </w:r>
    </w:p>
    <w:p w14:paraId="6D3A11B9"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Należy sprawdzić:</w:t>
      </w:r>
    </w:p>
    <w:p w14:paraId="67C6E56F" w14:textId="77777777" w:rsidR="00634FFE" w:rsidRPr="007C4E5C" w:rsidRDefault="00634FFE" w:rsidP="00634FFE">
      <w:pPr>
        <w:widowControl w:val="0"/>
        <w:numPr>
          <w:ilvl w:val="0"/>
          <w:numId w:val="472"/>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 xml:space="preserve">grubość warstwy podsypki – w 5 punktach dziennej działki roboczej, dopuszczalne odchyłki grubości  </w:t>
      </w:r>
      <w:r w:rsidRPr="007C4E5C">
        <w:rPr>
          <w:rFonts w:asciiTheme="minorHAnsi" w:hAnsiTheme="minorHAnsi"/>
          <w:sz w:val="18"/>
          <w:szCs w:val="18"/>
        </w:rPr>
        <w:sym w:font="Symbol" w:char="F0B1"/>
      </w:r>
      <w:r w:rsidRPr="007C4E5C">
        <w:rPr>
          <w:rFonts w:asciiTheme="minorHAnsi" w:hAnsiTheme="minorHAnsi"/>
          <w:sz w:val="18"/>
          <w:szCs w:val="18"/>
        </w:rPr>
        <w:t>1cm,</w:t>
      </w:r>
    </w:p>
    <w:p w14:paraId="545CBDA6" w14:textId="77777777" w:rsidR="00634FFE" w:rsidRPr="007C4E5C" w:rsidRDefault="00634FFE" w:rsidP="00634FFE">
      <w:pPr>
        <w:widowControl w:val="0"/>
        <w:numPr>
          <w:ilvl w:val="0"/>
          <w:numId w:val="472"/>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 xml:space="preserve">rzędne wysokościowe – co 20mb na krawędziach, odchyłki od wartości projektowanych </w:t>
      </w:r>
      <w:r w:rsidRPr="007C4E5C">
        <w:rPr>
          <w:rFonts w:asciiTheme="minorHAnsi" w:hAnsiTheme="minorHAnsi"/>
          <w:sz w:val="18"/>
          <w:szCs w:val="18"/>
        </w:rPr>
        <w:sym w:font="Symbol" w:char="F0B1"/>
      </w:r>
      <w:r w:rsidRPr="007C4E5C">
        <w:rPr>
          <w:rFonts w:asciiTheme="minorHAnsi" w:hAnsiTheme="minorHAnsi"/>
          <w:sz w:val="18"/>
          <w:szCs w:val="18"/>
        </w:rPr>
        <w:t>1cm,</w:t>
      </w:r>
    </w:p>
    <w:p w14:paraId="04E4597B" w14:textId="77777777" w:rsidR="00634FFE" w:rsidRPr="007C4E5C" w:rsidRDefault="00634FFE" w:rsidP="00634FFE">
      <w:pPr>
        <w:widowControl w:val="0"/>
        <w:numPr>
          <w:ilvl w:val="0"/>
          <w:numId w:val="472"/>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ukształtowanie w planie – co 50mb,</w:t>
      </w:r>
    </w:p>
    <w:p w14:paraId="474984CC" w14:textId="77777777" w:rsidR="00634FFE" w:rsidRPr="007C4E5C" w:rsidRDefault="00634FFE" w:rsidP="00634FFE">
      <w:pPr>
        <w:widowControl w:val="0"/>
        <w:numPr>
          <w:ilvl w:val="0"/>
          <w:numId w:val="472"/>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 xml:space="preserve">szerokość – co 20mb, dopuszczalne odchyłki </w:t>
      </w:r>
      <w:r w:rsidRPr="007C4E5C">
        <w:rPr>
          <w:rFonts w:asciiTheme="minorHAnsi" w:hAnsiTheme="minorHAnsi"/>
          <w:sz w:val="18"/>
          <w:szCs w:val="18"/>
        </w:rPr>
        <w:sym w:font="Symbol" w:char="F0B1"/>
      </w:r>
      <w:r w:rsidRPr="007C4E5C">
        <w:rPr>
          <w:rFonts w:asciiTheme="minorHAnsi" w:hAnsiTheme="minorHAnsi"/>
          <w:sz w:val="18"/>
          <w:szCs w:val="18"/>
        </w:rPr>
        <w:t>2cm,</w:t>
      </w:r>
    </w:p>
    <w:p w14:paraId="6A785A07" w14:textId="77777777" w:rsidR="00634FFE" w:rsidRPr="007C4E5C" w:rsidRDefault="00634FFE" w:rsidP="00634FFE">
      <w:pPr>
        <w:widowControl w:val="0"/>
        <w:numPr>
          <w:ilvl w:val="0"/>
          <w:numId w:val="472"/>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równość w profilu podłużnym – co 20mb mierzona łatą 4 metrową , nierówności nie mogą przekroczyć 6mm dla odbioru oraz 8mm na koniec gwarancji,</w:t>
      </w:r>
    </w:p>
    <w:p w14:paraId="2622A92B" w14:textId="77777777" w:rsidR="00634FFE" w:rsidRPr="007C4E5C" w:rsidRDefault="00634FFE" w:rsidP="00634FFE">
      <w:pPr>
        <w:widowControl w:val="0"/>
        <w:numPr>
          <w:ilvl w:val="0"/>
          <w:numId w:val="472"/>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równość w przekroju poprzecznym i spadki poprzeczne – co 20mb, prześwity pod łatą profilową nie mogą przekroczyć 6mm dla odbioru oraz 8mm na koniec gwarancji,, odchyłka spadków poprzecznych nie większa od 0,3%,</w:t>
      </w:r>
    </w:p>
    <w:p w14:paraId="1AC09C4F" w14:textId="77777777" w:rsidR="00634FFE" w:rsidRPr="007C4E5C" w:rsidRDefault="00634FFE" w:rsidP="00634FFE">
      <w:pPr>
        <w:widowControl w:val="0"/>
        <w:numPr>
          <w:ilvl w:val="0"/>
          <w:numId w:val="472"/>
        </w:numPr>
        <w:tabs>
          <w:tab w:val="clear" w:pos="720"/>
          <w:tab w:val="num" w:pos="360"/>
        </w:tabs>
        <w:overflowPunct/>
        <w:autoSpaceDE/>
        <w:autoSpaceDN/>
        <w:adjustRightInd/>
        <w:ind w:left="360"/>
        <w:textAlignment w:val="auto"/>
        <w:rPr>
          <w:rFonts w:asciiTheme="minorHAnsi" w:hAnsiTheme="minorHAnsi"/>
          <w:sz w:val="18"/>
          <w:szCs w:val="18"/>
        </w:rPr>
      </w:pPr>
      <w:r w:rsidRPr="007C4E5C">
        <w:rPr>
          <w:rFonts w:asciiTheme="minorHAnsi" w:hAnsiTheme="minorHAnsi"/>
          <w:sz w:val="18"/>
          <w:szCs w:val="18"/>
        </w:rPr>
        <w:t>szerokość i wypełnienie spoin – w 5 punktach dziennej działki roboczej – spoiny muszą być wypełnione na pełną głębokość.</w:t>
      </w:r>
    </w:p>
    <w:p w14:paraId="6A393353" w14:textId="77777777" w:rsidR="00634FFE" w:rsidRPr="007C4E5C" w:rsidRDefault="00634FFE" w:rsidP="00634FFE">
      <w:pPr>
        <w:tabs>
          <w:tab w:val="num" w:pos="360"/>
        </w:tabs>
        <w:ind w:left="360"/>
        <w:rPr>
          <w:rFonts w:asciiTheme="minorHAnsi" w:hAnsiTheme="minorHAnsi"/>
          <w:sz w:val="18"/>
          <w:szCs w:val="18"/>
        </w:rPr>
      </w:pPr>
    </w:p>
    <w:p w14:paraId="2F72F2EF"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7. OBMIAR ROBÓT</w:t>
      </w:r>
    </w:p>
    <w:p w14:paraId="67DE975C"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zasady obmiaru Robót podano w ST D-M.00.00.00 „Wymagania ogólne” pkt. 7.</w:t>
      </w:r>
    </w:p>
    <w:p w14:paraId="61618AC6" w14:textId="77777777" w:rsidR="00634FFE" w:rsidRPr="007C4E5C" w:rsidRDefault="00634FFE" w:rsidP="00634FFE">
      <w:pPr>
        <w:ind w:left="567" w:hanging="567"/>
        <w:rPr>
          <w:rFonts w:asciiTheme="minorHAnsi" w:hAnsiTheme="minorHAnsi"/>
          <w:sz w:val="18"/>
          <w:szCs w:val="18"/>
        </w:rPr>
      </w:pPr>
      <w:r w:rsidRPr="007C4E5C">
        <w:rPr>
          <w:rFonts w:asciiTheme="minorHAnsi" w:hAnsiTheme="minorHAnsi"/>
          <w:b/>
          <w:sz w:val="18"/>
          <w:szCs w:val="18"/>
        </w:rPr>
        <w:t>7.1. Jednostka obmiarowa</w:t>
      </w:r>
      <w:r w:rsidRPr="007C4E5C">
        <w:rPr>
          <w:rFonts w:asciiTheme="minorHAnsi" w:hAnsiTheme="minorHAnsi"/>
          <w:sz w:val="18"/>
          <w:szCs w:val="18"/>
        </w:rPr>
        <w:tab/>
      </w:r>
    </w:p>
    <w:p w14:paraId="7615AC69"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rPr>
        <w:t>Jednostką obmiarową 1m</w:t>
      </w:r>
      <w:r w:rsidRPr="007C4E5C">
        <w:rPr>
          <w:rFonts w:asciiTheme="minorHAnsi" w:hAnsiTheme="minorHAnsi"/>
          <w:sz w:val="18"/>
          <w:szCs w:val="18"/>
          <w:vertAlign w:val="superscript"/>
        </w:rPr>
        <w:t xml:space="preserve">2 </w:t>
      </w:r>
      <w:r w:rsidRPr="007C4E5C">
        <w:rPr>
          <w:rFonts w:asciiTheme="minorHAnsi" w:hAnsiTheme="minorHAnsi"/>
          <w:sz w:val="18"/>
          <w:szCs w:val="18"/>
        </w:rPr>
        <w:t xml:space="preserve"> (metr kwadratowy) ułożonego chodnika.</w:t>
      </w:r>
    </w:p>
    <w:p w14:paraId="38843A39" w14:textId="77777777" w:rsidR="00634FFE" w:rsidRPr="007C4E5C" w:rsidRDefault="00634FFE" w:rsidP="00634FFE">
      <w:pPr>
        <w:rPr>
          <w:rFonts w:asciiTheme="minorHAnsi" w:hAnsiTheme="minorHAnsi"/>
          <w:sz w:val="18"/>
          <w:szCs w:val="18"/>
        </w:rPr>
      </w:pPr>
    </w:p>
    <w:p w14:paraId="43BA5CC5"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8. ODBIÓR ROBÓT</w:t>
      </w:r>
    </w:p>
    <w:p w14:paraId="5F85D705"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zasady odbioru Robót podano w ST D-M.00.00.00 „Wymagania ogólne” pkt. 8.</w:t>
      </w:r>
    </w:p>
    <w:p w14:paraId="2C96B269" w14:textId="77777777" w:rsidR="00634FFE" w:rsidRPr="007C4E5C" w:rsidRDefault="00634FFE" w:rsidP="00634FFE">
      <w:pPr>
        <w:pStyle w:val="Tekstpodstawowy2"/>
        <w:tabs>
          <w:tab w:val="left" w:pos="567"/>
        </w:tabs>
        <w:suppressAutoHyphens/>
        <w:rPr>
          <w:rFonts w:asciiTheme="minorHAnsi" w:hAnsiTheme="minorHAnsi"/>
          <w:spacing w:val="-3"/>
          <w:sz w:val="18"/>
          <w:szCs w:val="18"/>
        </w:rPr>
      </w:pPr>
      <w:r w:rsidRPr="007C4E5C">
        <w:rPr>
          <w:rFonts w:asciiTheme="minorHAnsi" w:hAnsiTheme="minorHAnsi"/>
          <w:spacing w:val="-3"/>
          <w:sz w:val="18"/>
          <w:szCs w:val="18"/>
        </w:rPr>
        <w:t>Roboty uznaje się za wykonane zgodnie z Dokumentacją Projektową i ST jeżeli wszystkie badania i pomiary z zachowaniem tolerancji wg pkt. 6 dały wyniki pozytywne.</w:t>
      </w:r>
    </w:p>
    <w:p w14:paraId="2C472696" w14:textId="77777777" w:rsidR="00634FFE" w:rsidRPr="007C4E5C" w:rsidRDefault="00634FFE" w:rsidP="00634FFE">
      <w:pPr>
        <w:rPr>
          <w:rFonts w:asciiTheme="minorHAnsi" w:hAnsiTheme="minorHAnsi"/>
          <w:b/>
          <w:sz w:val="18"/>
          <w:szCs w:val="18"/>
        </w:rPr>
      </w:pPr>
    </w:p>
    <w:p w14:paraId="40A0040F"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9. PODSTAWA PŁATNOŚCI</w:t>
      </w:r>
    </w:p>
    <w:p w14:paraId="55C89CCC" w14:textId="77777777" w:rsidR="00634FFE" w:rsidRPr="007C4E5C" w:rsidRDefault="00634FFE" w:rsidP="00634FFE">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ustalenia dotyczące podstawy płatności podano w ST D-M.00.00.00 „Wymagania ogólne” pkt. 9.</w:t>
      </w:r>
    </w:p>
    <w:p w14:paraId="0C3426CA" w14:textId="77777777" w:rsidR="00634FFE" w:rsidRPr="007C4E5C" w:rsidRDefault="00634FFE" w:rsidP="00634FFE">
      <w:pPr>
        <w:ind w:left="567" w:hanging="567"/>
        <w:rPr>
          <w:rFonts w:asciiTheme="minorHAnsi" w:hAnsiTheme="minorHAnsi"/>
          <w:sz w:val="18"/>
          <w:szCs w:val="18"/>
        </w:rPr>
      </w:pPr>
      <w:r w:rsidRPr="007C4E5C">
        <w:rPr>
          <w:rFonts w:asciiTheme="minorHAnsi" w:hAnsiTheme="minorHAnsi"/>
          <w:b/>
          <w:sz w:val="18"/>
          <w:szCs w:val="18"/>
        </w:rPr>
        <w:t>9.1. Cena jednostkowa</w:t>
      </w:r>
      <w:r w:rsidRPr="007C4E5C">
        <w:rPr>
          <w:rFonts w:asciiTheme="minorHAnsi" w:hAnsiTheme="minorHAnsi"/>
          <w:sz w:val="18"/>
          <w:szCs w:val="18"/>
        </w:rPr>
        <w:tab/>
      </w:r>
    </w:p>
    <w:p w14:paraId="47C0BD58" w14:textId="77777777" w:rsidR="00634FFE" w:rsidRPr="007C4E5C" w:rsidRDefault="00634FFE" w:rsidP="00634FFE">
      <w:pPr>
        <w:ind w:left="567" w:hanging="567"/>
        <w:rPr>
          <w:rFonts w:asciiTheme="minorHAnsi" w:hAnsiTheme="minorHAnsi"/>
          <w:sz w:val="18"/>
          <w:szCs w:val="18"/>
        </w:rPr>
      </w:pPr>
      <w:r w:rsidRPr="007C4E5C">
        <w:rPr>
          <w:rFonts w:asciiTheme="minorHAnsi" w:hAnsiTheme="minorHAnsi"/>
          <w:sz w:val="18"/>
          <w:szCs w:val="18"/>
        </w:rPr>
        <w:t>Cena jednostki obmiarowej 1m</w:t>
      </w:r>
      <w:r w:rsidRPr="007C4E5C">
        <w:rPr>
          <w:rFonts w:asciiTheme="minorHAnsi" w:hAnsiTheme="minorHAnsi"/>
          <w:sz w:val="18"/>
          <w:szCs w:val="18"/>
          <w:vertAlign w:val="superscript"/>
        </w:rPr>
        <w:t>2</w:t>
      </w:r>
      <w:r w:rsidRPr="007C4E5C">
        <w:rPr>
          <w:rFonts w:asciiTheme="minorHAnsi" w:hAnsiTheme="minorHAnsi"/>
          <w:sz w:val="18"/>
          <w:szCs w:val="18"/>
        </w:rPr>
        <w:t xml:space="preserve"> chodnika lub wypełnienia wysp obejmuje:</w:t>
      </w:r>
    </w:p>
    <w:p w14:paraId="482CA805" w14:textId="77777777" w:rsidR="00634FFE" w:rsidRPr="007C4E5C" w:rsidRDefault="00634FFE" w:rsidP="00634FFE">
      <w:pPr>
        <w:widowControl w:val="0"/>
        <w:numPr>
          <w:ilvl w:val="0"/>
          <w:numId w:val="468"/>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prace pomiarowe, roboty przygotowawcze,</w:t>
      </w:r>
    </w:p>
    <w:p w14:paraId="7436937E" w14:textId="77777777" w:rsidR="00634FFE" w:rsidRPr="007C4E5C" w:rsidRDefault="00634FFE" w:rsidP="00634FFE">
      <w:pPr>
        <w:widowControl w:val="0"/>
        <w:numPr>
          <w:ilvl w:val="0"/>
          <w:numId w:val="468"/>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zakup i dostarczenie na miejsce wbudowania materiałów,</w:t>
      </w:r>
    </w:p>
    <w:p w14:paraId="6CC53425" w14:textId="77777777" w:rsidR="00634FFE" w:rsidRPr="007C4E5C" w:rsidRDefault="00634FFE" w:rsidP="00634FFE">
      <w:pPr>
        <w:widowControl w:val="0"/>
        <w:numPr>
          <w:ilvl w:val="0"/>
          <w:numId w:val="468"/>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wykonanie koryta pod konstrukcję,</w:t>
      </w:r>
    </w:p>
    <w:p w14:paraId="646E5485" w14:textId="77777777" w:rsidR="00634FFE" w:rsidRPr="007C4E5C" w:rsidRDefault="00634FFE" w:rsidP="00634FFE">
      <w:pPr>
        <w:widowControl w:val="0"/>
        <w:numPr>
          <w:ilvl w:val="0"/>
          <w:numId w:val="468"/>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przygotowanie i rozścielenie podsypki cementowo-piaskowej,</w:t>
      </w:r>
    </w:p>
    <w:p w14:paraId="77AD4D80" w14:textId="77777777" w:rsidR="00634FFE" w:rsidRPr="007C4E5C" w:rsidRDefault="00634FFE" w:rsidP="00634FFE">
      <w:pPr>
        <w:widowControl w:val="0"/>
        <w:numPr>
          <w:ilvl w:val="0"/>
          <w:numId w:val="468"/>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ułożenie kostki betonowej,</w:t>
      </w:r>
    </w:p>
    <w:p w14:paraId="4E8329E0" w14:textId="77777777" w:rsidR="00634FFE" w:rsidRPr="007C4E5C" w:rsidRDefault="00634FFE" w:rsidP="00634FFE">
      <w:pPr>
        <w:widowControl w:val="0"/>
        <w:numPr>
          <w:ilvl w:val="0"/>
          <w:numId w:val="468"/>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wypełnienie spoin,</w:t>
      </w:r>
    </w:p>
    <w:p w14:paraId="18EA5251" w14:textId="77777777" w:rsidR="00634FFE" w:rsidRPr="007C4E5C" w:rsidRDefault="00634FFE" w:rsidP="00634FFE">
      <w:pPr>
        <w:widowControl w:val="0"/>
        <w:numPr>
          <w:ilvl w:val="0"/>
          <w:numId w:val="468"/>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wykonanie niezbędnych badań zgodnie z niniejszą ST</w:t>
      </w:r>
    </w:p>
    <w:p w14:paraId="70649C07" w14:textId="77777777" w:rsidR="00634FFE" w:rsidRPr="007C4E5C" w:rsidRDefault="00634FFE" w:rsidP="00634FFE">
      <w:pPr>
        <w:rPr>
          <w:rFonts w:asciiTheme="minorHAnsi" w:hAnsiTheme="minorHAnsi"/>
          <w:sz w:val="18"/>
          <w:szCs w:val="18"/>
        </w:rPr>
      </w:pPr>
    </w:p>
    <w:p w14:paraId="5EC2B7FF" w14:textId="77777777" w:rsidR="00634FFE" w:rsidRPr="007C4E5C" w:rsidRDefault="00634FFE" w:rsidP="00634FFE">
      <w:pPr>
        <w:rPr>
          <w:rFonts w:asciiTheme="minorHAnsi" w:hAnsiTheme="minorHAnsi"/>
          <w:b/>
          <w:sz w:val="18"/>
          <w:szCs w:val="18"/>
        </w:rPr>
      </w:pPr>
      <w:r w:rsidRPr="007C4E5C">
        <w:rPr>
          <w:rFonts w:asciiTheme="minorHAnsi" w:hAnsiTheme="minorHAnsi"/>
          <w:b/>
          <w:sz w:val="18"/>
          <w:szCs w:val="18"/>
        </w:rPr>
        <w:t>10. PPRZEPISY ZWIĄZANE</w:t>
      </w:r>
    </w:p>
    <w:p w14:paraId="6F198A6D" w14:textId="77777777" w:rsidR="00634FFE" w:rsidRPr="007C4E5C" w:rsidRDefault="00634FFE" w:rsidP="00634FFE">
      <w:pPr>
        <w:rPr>
          <w:rFonts w:asciiTheme="minorHAnsi" w:hAnsiTheme="minorHAnsi"/>
          <w:b/>
          <w:bCs/>
          <w:sz w:val="18"/>
          <w:szCs w:val="18"/>
        </w:rPr>
      </w:pPr>
      <w:r w:rsidRPr="007C4E5C">
        <w:rPr>
          <w:rFonts w:asciiTheme="minorHAnsi" w:hAnsiTheme="minorHAnsi"/>
          <w:b/>
          <w:bCs/>
          <w:sz w:val="18"/>
          <w:szCs w:val="18"/>
        </w:rPr>
        <w:t>10.1. Normy</w:t>
      </w:r>
    </w:p>
    <w:p w14:paraId="41E05ACE" w14:textId="77777777" w:rsidR="00634FFE" w:rsidRPr="007C4E5C" w:rsidRDefault="00634FFE" w:rsidP="00634FFE">
      <w:pPr>
        <w:rPr>
          <w:rFonts w:asciiTheme="minorHAnsi" w:hAnsiTheme="minorHAnsi"/>
          <w:sz w:val="18"/>
          <w:szCs w:val="18"/>
        </w:rPr>
      </w:pPr>
      <w:r w:rsidRPr="007C4E5C">
        <w:rPr>
          <w:rFonts w:asciiTheme="minorHAnsi" w:hAnsiTheme="minorHAnsi"/>
          <w:bCs/>
          <w:sz w:val="18"/>
          <w:szCs w:val="18"/>
        </w:rPr>
        <w:t>PN-EN 14157</w:t>
      </w:r>
      <w:r w:rsidRPr="007C4E5C">
        <w:rPr>
          <w:rFonts w:asciiTheme="minorHAnsi" w:hAnsiTheme="minorHAnsi"/>
          <w:sz w:val="18"/>
          <w:szCs w:val="18"/>
        </w:rPr>
        <w:tab/>
      </w:r>
      <w:r w:rsidRPr="007C4E5C">
        <w:rPr>
          <w:rFonts w:asciiTheme="minorHAnsi" w:hAnsiTheme="minorHAnsi"/>
          <w:sz w:val="18"/>
          <w:szCs w:val="18"/>
        </w:rPr>
        <w:tab/>
        <w:t>Kamień naturalny -- Oznaczanie odporności na ścieranie</w:t>
      </w:r>
    </w:p>
    <w:p w14:paraId="57085731" w14:textId="77777777" w:rsidR="00634FFE" w:rsidRPr="007C4E5C" w:rsidRDefault="00634FFE" w:rsidP="00634FFE">
      <w:pPr>
        <w:rPr>
          <w:rFonts w:asciiTheme="minorHAnsi" w:hAnsiTheme="minorHAnsi"/>
          <w:sz w:val="18"/>
          <w:szCs w:val="18"/>
        </w:rPr>
      </w:pPr>
      <w:r w:rsidRPr="007C4E5C">
        <w:rPr>
          <w:rFonts w:asciiTheme="minorHAnsi" w:hAnsiTheme="minorHAnsi"/>
          <w:bCs/>
          <w:sz w:val="18"/>
          <w:szCs w:val="18"/>
        </w:rPr>
        <w:t>PN-EN 206</w:t>
      </w:r>
      <w:r w:rsidRPr="007C4E5C">
        <w:rPr>
          <w:rFonts w:asciiTheme="minorHAnsi" w:hAnsiTheme="minorHAnsi"/>
          <w:sz w:val="18"/>
          <w:szCs w:val="18"/>
        </w:rPr>
        <w:tab/>
      </w:r>
      <w:r w:rsidRPr="007C4E5C">
        <w:rPr>
          <w:rFonts w:asciiTheme="minorHAnsi" w:hAnsiTheme="minorHAnsi"/>
          <w:sz w:val="18"/>
          <w:szCs w:val="18"/>
        </w:rPr>
        <w:tab/>
        <w:t>Beton -- Wymagania, właściwości, produkcja i zgodność</w:t>
      </w:r>
    </w:p>
    <w:p w14:paraId="7605E224" w14:textId="77777777" w:rsidR="00634FFE" w:rsidRPr="007C4E5C" w:rsidRDefault="00634FFE" w:rsidP="00634FFE">
      <w:pPr>
        <w:rPr>
          <w:rFonts w:asciiTheme="minorHAnsi" w:hAnsiTheme="minorHAnsi"/>
          <w:sz w:val="18"/>
          <w:szCs w:val="18"/>
        </w:rPr>
      </w:pPr>
      <w:r w:rsidRPr="007C4E5C">
        <w:rPr>
          <w:rFonts w:asciiTheme="minorHAnsi" w:hAnsiTheme="minorHAnsi"/>
          <w:bCs/>
          <w:sz w:val="18"/>
          <w:szCs w:val="18"/>
        </w:rPr>
        <w:t>PN-EN 13139</w:t>
      </w:r>
      <w:r w:rsidRPr="007C4E5C">
        <w:rPr>
          <w:rFonts w:asciiTheme="minorHAnsi" w:hAnsiTheme="minorHAnsi"/>
          <w:sz w:val="18"/>
          <w:szCs w:val="18"/>
        </w:rPr>
        <w:tab/>
      </w:r>
      <w:r w:rsidRPr="007C4E5C">
        <w:rPr>
          <w:rFonts w:asciiTheme="minorHAnsi" w:hAnsiTheme="minorHAnsi"/>
          <w:sz w:val="18"/>
          <w:szCs w:val="18"/>
        </w:rPr>
        <w:tab/>
        <w:t>Kruszywa do zaprawy</w:t>
      </w:r>
    </w:p>
    <w:p w14:paraId="5AC17C22" w14:textId="77777777" w:rsidR="00634FFE" w:rsidRPr="007C4E5C" w:rsidRDefault="00634FFE" w:rsidP="00634FFE">
      <w:pPr>
        <w:rPr>
          <w:rFonts w:asciiTheme="minorHAnsi" w:hAnsiTheme="minorHAnsi"/>
          <w:sz w:val="18"/>
          <w:szCs w:val="18"/>
        </w:rPr>
      </w:pPr>
      <w:r w:rsidRPr="007C4E5C">
        <w:rPr>
          <w:rFonts w:asciiTheme="minorHAnsi" w:hAnsiTheme="minorHAnsi"/>
          <w:bCs/>
          <w:sz w:val="18"/>
          <w:szCs w:val="18"/>
        </w:rPr>
        <w:t>PN-EN 12620+A1</w:t>
      </w:r>
      <w:r w:rsidRPr="007C4E5C">
        <w:rPr>
          <w:rFonts w:asciiTheme="minorHAnsi" w:hAnsiTheme="minorHAnsi"/>
          <w:sz w:val="18"/>
          <w:szCs w:val="18"/>
        </w:rPr>
        <w:tab/>
      </w:r>
      <w:r w:rsidRPr="007C4E5C">
        <w:rPr>
          <w:rFonts w:asciiTheme="minorHAnsi" w:hAnsiTheme="minorHAnsi"/>
          <w:sz w:val="18"/>
          <w:szCs w:val="18"/>
        </w:rPr>
        <w:tab/>
        <w:t>Kruszywa do betonu</w:t>
      </w:r>
    </w:p>
    <w:p w14:paraId="4BC40456" w14:textId="77777777" w:rsidR="00634FFE" w:rsidRPr="007C4E5C" w:rsidRDefault="00634FFE" w:rsidP="00634FFE">
      <w:pPr>
        <w:ind w:left="2127" w:hanging="2127"/>
        <w:rPr>
          <w:rFonts w:asciiTheme="minorHAnsi" w:hAnsiTheme="minorHAnsi"/>
          <w:sz w:val="18"/>
          <w:szCs w:val="18"/>
        </w:rPr>
      </w:pPr>
      <w:r w:rsidRPr="007C4E5C">
        <w:rPr>
          <w:rFonts w:asciiTheme="minorHAnsi" w:hAnsiTheme="minorHAnsi"/>
          <w:sz w:val="18"/>
          <w:szCs w:val="18"/>
        </w:rPr>
        <w:t>PN-EN 933-1</w:t>
      </w:r>
      <w:r w:rsidRPr="007C4E5C">
        <w:rPr>
          <w:rFonts w:asciiTheme="minorHAnsi" w:hAnsiTheme="minorHAnsi"/>
          <w:sz w:val="18"/>
          <w:szCs w:val="18"/>
        </w:rPr>
        <w:tab/>
        <w:t>Badania geometrycznych właściwości kruszyw. Oznaczanie składu ziarnowego. Metoda przesiewania</w:t>
      </w:r>
    </w:p>
    <w:p w14:paraId="39E724DE" w14:textId="77777777" w:rsidR="00634FFE" w:rsidRPr="007C4E5C" w:rsidRDefault="00634FFE" w:rsidP="00634FFE">
      <w:pPr>
        <w:pStyle w:val="Tekstpodstawowy3"/>
        <w:rPr>
          <w:rFonts w:asciiTheme="minorHAnsi" w:hAnsiTheme="minorHAnsi"/>
          <w:sz w:val="18"/>
          <w:szCs w:val="18"/>
        </w:rPr>
      </w:pPr>
      <w:r w:rsidRPr="007C4E5C">
        <w:rPr>
          <w:rFonts w:asciiTheme="minorHAnsi" w:hAnsiTheme="minorHAnsi"/>
          <w:sz w:val="18"/>
          <w:szCs w:val="18"/>
        </w:rPr>
        <w:t>PN-EN 1744-1</w:t>
      </w:r>
      <w:r w:rsidRPr="007C4E5C">
        <w:rPr>
          <w:rFonts w:asciiTheme="minorHAnsi" w:hAnsiTheme="minorHAnsi"/>
          <w:sz w:val="18"/>
          <w:szCs w:val="18"/>
        </w:rPr>
        <w:tab/>
      </w:r>
      <w:r w:rsidRPr="007C4E5C">
        <w:rPr>
          <w:rFonts w:asciiTheme="minorHAnsi" w:hAnsiTheme="minorHAnsi"/>
          <w:sz w:val="18"/>
          <w:szCs w:val="18"/>
        </w:rPr>
        <w:tab/>
        <w:t>Badania chemicznych właściwości kruszyw. Analiza chemiczna.</w:t>
      </w:r>
    </w:p>
    <w:p w14:paraId="737E3961" w14:textId="77777777" w:rsidR="00634FFE" w:rsidRPr="007C4E5C" w:rsidRDefault="00634FFE" w:rsidP="00634FFE">
      <w:pPr>
        <w:rPr>
          <w:rFonts w:asciiTheme="minorHAnsi" w:hAnsiTheme="minorHAnsi"/>
          <w:sz w:val="18"/>
          <w:szCs w:val="18"/>
        </w:rPr>
      </w:pPr>
      <w:r w:rsidRPr="007C4E5C">
        <w:rPr>
          <w:rFonts w:asciiTheme="minorHAnsi" w:hAnsiTheme="minorHAnsi"/>
          <w:bCs/>
          <w:sz w:val="18"/>
          <w:szCs w:val="18"/>
        </w:rPr>
        <w:t>PN-EN 991</w:t>
      </w:r>
      <w:r w:rsidRPr="007C4E5C">
        <w:rPr>
          <w:rFonts w:asciiTheme="minorHAnsi" w:hAnsiTheme="minorHAnsi"/>
          <w:sz w:val="18"/>
          <w:szCs w:val="18"/>
        </w:rPr>
        <w:tab/>
      </w:r>
      <w:r w:rsidRPr="007C4E5C">
        <w:rPr>
          <w:rFonts w:asciiTheme="minorHAnsi" w:hAnsiTheme="minorHAnsi"/>
          <w:sz w:val="18"/>
          <w:szCs w:val="18"/>
        </w:rPr>
        <w:tab/>
        <w:t xml:space="preserve">Oznaczanie wymiarów prefabrykowanych elementów zbrojonych z autoklawizowanego betonu </w:t>
      </w:r>
    </w:p>
    <w:p w14:paraId="4C6C2B2F" w14:textId="77777777" w:rsidR="00634FFE" w:rsidRPr="007C4E5C" w:rsidRDefault="00634FFE" w:rsidP="00634FFE">
      <w:pPr>
        <w:ind w:left="1416" w:firstLine="708"/>
        <w:rPr>
          <w:rFonts w:asciiTheme="minorHAnsi" w:hAnsiTheme="minorHAnsi"/>
          <w:sz w:val="18"/>
          <w:szCs w:val="18"/>
        </w:rPr>
      </w:pPr>
      <w:r w:rsidRPr="007C4E5C">
        <w:rPr>
          <w:rFonts w:asciiTheme="minorHAnsi" w:hAnsiTheme="minorHAnsi"/>
          <w:sz w:val="18"/>
          <w:szCs w:val="18"/>
        </w:rPr>
        <w:t>komórkowego lub z betonu lekkiego kruszywowego o otwartej strukturze</w:t>
      </w:r>
    </w:p>
    <w:p w14:paraId="6CC1881B"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lang w:val="de-DE"/>
        </w:rPr>
        <w:lastRenderedPageBreak/>
        <w:t>PN-EN 197-1</w:t>
      </w:r>
      <w:r w:rsidRPr="007C4E5C">
        <w:rPr>
          <w:rFonts w:asciiTheme="minorHAnsi" w:hAnsiTheme="minorHAnsi"/>
          <w:sz w:val="18"/>
          <w:szCs w:val="18"/>
          <w:lang w:val="de-DE"/>
        </w:rPr>
        <w:tab/>
      </w:r>
      <w:r w:rsidRPr="007C4E5C">
        <w:rPr>
          <w:rFonts w:asciiTheme="minorHAnsi" w:hAnsiTheme="minorHAnsi"/>
          <w:sz w:val="18"/>
          <w:szCs w:val="18"/>
          <w:lang w:val="de-DE"/>
        </w:rPr>
        <w:tab/>
      </w:r>
      <w:proofErr w:type="spellStart"/>
      <w:r w:rsidRPr="007C4E5C">
        <w:rPr>
          <w:rFonts w:asciiTheme="minorHAnsi" w:hAnsiTheme="minorHAnsi"/>
          <w:sz w:val="18"/>
          <w:szCs w:val="18"/>
          <w:lang w:val="de-DE"/>
        </w:rPr>
        <w:t>Cement</w:t>
      </w:r>
      <w:proofErr w:type="spellEnd"/>
      <w:r w:rsidRPr="007C4E5C">
        <w:rPr>
          <w:rFonts w:asciiTheme="minorHAnsi" w:hAnsiTheme="minorHAnsi"/>
          <w:sz w:val="18"/>
          <w:szCs w:val="18"/>
          <w:lang w:val="de-DE"/>
        </w:rPr>
        <w:t xml:space="preserve">. </w:t>
      </w:r>
      <w:r w:rsidRPr="007C4E5C">
        <w:rPr>
          <w:rFonts w:asciiTheme="minorHAnsi" w:hAnsiTheme="minorHAnsi"/>
          <w:sz w:val="18"/>
          <w:szCs w:val="18"/>
        </w:rPr>
        <w:t>Skład, wymagania i kryteria zgodności dla cementu powszechnego użytku.</w:t>
      </w:r>
    </w:p>
    <w:p w14:paraId="578F7270" w14:textId="77777777" w:rsidR="00634FFE" w:rsidRPr="007C4E5C" w:rsidRDefault="00634FFE" w:rsidP="00634FFE">
      <w:pPr>
        <w:rPr>
          <w:rFonts w:asciiTheme="minorHAnsi" w:hAnsiTheme="minorHAnsi"/>
          <w:sz w:val="18"/>
          <w:szCs w:val="18"/>
        </w:rPr>
      </w:pPr>
      <w:r w:rsidRPr="007C4E5C">
        <w:rPr>
          <w:rFonts w:asciiTheme="minorHAnsi" w:hAnsiTheme="minorHAnsi"/>
          <w:bCs/>
          <w:sz w:val="18"/>
          <w:szCs w:val="18"/>
        </w:rPr>
        <w:t>PN-EN 1008</w:t>
      </w:r>
      <w:r w:rsidRPr="007C4E5C">
        <w:rPr>
          <w:rFonts w:asciiTheme="minorHAnsi" w:hAnsiTheme="minorHAnsi"/>
          <w:sz w:val="18"/>
          <w:szCs w:val="18"/>
        </w:rPr>
        <w:tab/>
      </w:r>
      <w:r w:rsidRPr="007C4E5C">
        <w:rPr>
          <w:rFonts w:asciiTheme="minorHAnsi" w:hAnsiTheme="minorHAnsi"/>
          <w:sz w:val="18"/>
          <w:szCs w:val="18"/>
        </w:rPr>
        <w:tab/>
        <w:t xml:space="preserve">Woda zarobowa do betonu -- Specyfikacja pobierania próbek, badanie i ocena przydatności wody </w:t>
      </w:r>
    </w:p>
    <w:p w14:paraId="35260BA1" w14:textId="77777777" w:rsidR="00634FFE" w:rsidRPr="007C4E5C" w:rsidRDefault="00634FFE" w:rsidP="00634FFE">
      <w:pPr>
        <w:ind w:left="1416" w:firstLine="708"/>
        <w:rPr>
          <w:rFonts w:asciiTheme="minorHAnsi" w:hAnsiTheme="minorHAnsi"/>
          <w:sz w:val="18"/>
          <w:szCs w:val="18"/>
        </w:rPr>
      </w:pPr>
      <w:r w:rsidRPr="007C4E5C">
        <w:rPr>
          <w:rFonts w:asciiTheme="minorHAnsi" w:hAnsiTheme="minorHAnsi"/>
          <w:sz w:val="18"/>
          <w:szCs w:val="18"/>
        </w:rPr>
        <w:t>zarobowej do betonu, w tym wody odzyskanej z procesów produkcji betonu</w:t>
      </w:r>
    </w:p>
    <w:p w14:paraId="0F98EA45"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rPr>
        <w:t>PN-N-03010</w:t>
      </w:r>
      <w:r w:rsidRPr="007C4E5C">
        <w:rPr>
          <w:rFonts w:asciiTheme="minorHAnsi" w:hAnsiTheme="minorHAnsi"/>
          <w:sz w:val="18"/>
          <w:szCs w:val="18"/>
        </w:rPr>
        <w:tab/>
      </w:r>
      <w:r w:rsidRPr="007C4E5C">
        <w:rPr>
          <w:rFonts w:asciiTheme="minorHAnsi" w:hAnsiTheme="minorHAnsi"/>
          <w:sz w:val="18"/>
          <w:szCs w:val="18"/>
        </w:rPr>
        <w:tab/>
        <w:t>Statystyczna kontrola jakości. Losowy wybór jednostek produktu do próbki.</w:t>
      </w:r>
    </w:p>
    <w:p w14:paraId="7860172E" w14:textId="77777777" w:rsidR="00634FFE" w:rsidRPr="007C4E5C" w:rsidRDefault="00634FFE" w:rsidP="00634FFE">
      <w:pPr>
        <w:ind w:left="2127" w:hanging="2127"/>
        <w:rPr>
          <w:rFonts w:asciiTheme="minorHAnsi" w:hAnsiTheme="minorHAnsi"/>
          <w:sz w:val="18"/>
          <w:szCs w:val="18"/>
        </w:rPr>
      </w:pPr>
      <w:r w:rsidRPr="007C4E5C">
        <w:rPr>
          <w:rFonts w:asciiTheme="minorHAnsi" w:hAnsiTheme="minorHAnsi"/>
          <w:sz w:val="18"/>
          <w:szCs w:val="18"/>
        </w:rPr>
        <w:t>BN-80/6775-03/01</w:t>
      </w:r>
      <w:r w:rsidRPr="007C4E5C">
        <w:rPr>
          <w:rFonts w:asciiTheme="minorHAnsi" w:hAnsiTheme="minorHAnsi"/>
          <w:sz w:val="18"/>
          <w:szCs w:val="18"/>
        </w:rPr>
        <w:tab/>
        <w:t>Prefabrykaty budowlane z betonu. Elementy nawierzchni dróg, ulic, parkingów i torowisk tramwajowych. Wspólne wymagania i badania.</w:t>
      </w:r>
    </w:p>
    <w:p w14:paraId="19662FCE" w14:textId="77777777" w:rsidR="00634FFE" w:rsidRPr="007C4E5C" w:rsidRDefault="00634FFE" w:rsidP="00634FFE">
      <w:pPr>
        <w:ind w:left="2127" w:hanging="2127"/>
        <w:rPr>
          <w:rFonts w:asciiTheme="minorHAnsi" w:hAnsiTheme="minorHAnsi"/>
          <w:sz w:val="18"/>
          <w:szCs w:val="18"/>
        </w:rPr>
      </w:pPr>
      <w:r w:rsidRPr="007C4E5C">
        <w:rPr>
          <w:rFonts w:asciiTheme="minorHAnsi" w:hAnsiTheme="minorHAnsi"/>
          <w:sz w:val="18"/>
          <w:szCs w:val="18"/>
        </w:rPr>
        <w:t>BN-80/6775-03/04</w:t>
      </w:r>
      <w:r w:rsidRPr="007C4E5C">
        <w:rPr>
          <w:rFonts w:asciiTheme="minorHAnsi" w:hAnsiTheme="minorHAnsi"/>
          <w:sz w:val="18"/>
          <w:szCs w:val="18"/>
        </w:rPr>
        <w:tab/>
        <w:t>Prefabrykaty budowlane z betonu. Elementy nawierzchni dróg, ulic, parkingów i torowisk tramwajowych. Krawężniki i obrzeża.</w:t>
      </w:r>
    </w:p>
    <w:p w14:paraId="0044C17D" w14:textId="77777777" w:rsidR="00634FFE" w:rsidRPr="007C4E5C" w:rsidRDefault="00634FFE" w:rsidP="00634FFE">
      <w:pPr>
        <w:rPr>
          <w:rFonts w:asciiTheme="minorHAnsi" w:hAnsiTheme="minorHAnsi"/>
          <w:sz w:val="18"/>
          <w:szCs w:val="18"/>
        </w:rPr>
      </w:pPr>
      <w:r w:rsidRPr="007C4E5C">
        <w:rPr>
          <w:rFonts w:asciiTheme="minorHAnsi" w:hAnsiTheme="minorHAnsi"/>
          <w:sz w:val="18"/>
          <w:szCs w:val="18"/>
        </w:rPr>
        <w:t>BN-68/8933-04</w:t>
      </w:r>
      <w:r w:rsidRPr="007C4E5C">
        <w:rPr>
          <w:rFonts w:asciiTheme="minorHAnsi" w:hAnsiTheme="minorHAnsi"/>
          <w:sz w:val="18"/>
          <w:szCs w:val="18"/>
        </w:rPr>
        <w:tab/>
      </w:r>
      <w:r w:rsidRPr="007C4E5C">
        <w:rPr>
          <w:rFonts w:asciiTheme="minorHAnsi" w:hAnsiTheme="minorHAnsi"/>
          <w:sz w:val="18"/>
          <w:szCs w:val="18"/>
        </w:rPr>
        <w:tab/>
        <w:t xml:space="preserve">Drogi samochodowe. Pomiar równości nawierzchni </w:t>
      </w:r>
      <w:proofErr w:type="spellStart"/>
      <w:r w:rsidRPr="007C4E5C">
        <w:rPr>
          <w:rFonts w:asciiTheme="minorHAnsi" w:hAnsiTheme="minorHAnsi"/>
          <w:sz w:val="18"/>
          <w:szCs w:val="18"/>
        </w:rPr>
        <w:t>planografem</w:t>
      </w:r>
      <w:proofErr w:type="spellEnd"/>
      <w:r w:rsidRPr="007C4E5C">
        <w:rPr>
          <w:rFonts w:asciiTheme="minorHAnsi" w:hAnsiTheme="minorHAnsi"/>
          <w:sz w:val="18"/>
          <w:szCs w:val="18"/>
        </w:rPr>
        <w:t xml:space="preserve"> i łatą.</w:t>
      </w:r>
    </w:p>
    <w:p w14:paraId="34D5A82F" w14:textId="77777777" w:rsidR="00634FFE" w:rsidRDefault="00634FFE">
      <w:pPr>
        <w:overflowPunct/>
        <w:autoSpaceDE/>
        <w:autoSpaceDN/>
        <w:adjustRightInd/>
        <w:jc w:val="left"/>
        <w:textAlignment w:val="auto"/>
        <w:rPr>
          <w:rFonts w:asciiTheme="minorHAnsi" w:hAnsiTheme="minorHAnsi" w:cstheme="minorHAnsi"/>
          <w:b/>
          <w:caps/>
          <w:noProof/>
          <w:sz w:val="18"/>
          <w:szCs w:val="18"/>
        </w:rPr>
      </w:pPr>
      <w:r>
        <w:rPr>
          <w:rFonts w:asciiTheme="minorHAnsi" w:hAnsiTheme="minorHAnsi" w:cstheme="minorHAnsi"/>
          <w:sz w:val="18"/>
          <w:szCs w:val="18"/>
        </w:rPr>
        <w:br w:type="page"/>
      </w:r>
    </w:p>
    <w:p w14:paraId="727746BA" w14:textId="77777777" w:rsidR="0083281F" w:rsidRPr="000C1561" w:rsidRDefault="0083281F" w:rsidP="0083281F">
      <w:pPr>
        <w:pStyle w:val="AAA"/>
        <w:rPr>
          <w:sz w:val="20"/>
          <w:szCs w:val="16"/>
        </w:rPr>
      </w:pPr>
      <w:bookmarkStart w:id="956" w:name="_Toc81153599"/>
      <w:bookmarkStart w:id="957" w:name="_Hlk81180829"/>
      <w:r w:rsidRPr="000C1561">
        <w:rPr>
          <w:sz w:val="20"/>
          <w:szCs w:val="16"/>
        </w:rPr>
        <w:lastRenderedPageBreak/>
        <w:t>D.08.03.01. OBRZEŻA BETONOWE</w:t>
      </w:r>
      <w:bookmarkEnd w:id="956"/>
    </w:p>
    <w:bookmarkEnd w:id="957"/>
    <w:p w14:paraId="64E133D8" w14:textId="77777777" w:rsidR="0083281F" w:rsidRPr="000F4E25" w:rsidRDefault="0083281F" w:rsidP="0083281F">
      <w:pPr>
        <w:spacing w:before="120" w:line="120" w:lineRule="atLeast"/>
        <w:rPr>
          <w:rFonts w:ascii="Calibri" w:hAnsi="Calibri"/>
          <w:b/>
          <w:sz w:val="18"/>
          <w:szCs w:val="18"/>
        </w:rPr>
      </w:pPr>
      <w:r w:rsidRPr="000F4E25">
        <w:rPr>
          <w:rFonts w:ascii="Calibri" w:hAnsi="Calibri"/>
          <w:b/>
          <w:sz w:val="18"/>
          <w:szCs w:val="18"/>
        </w:rPr>
        <w:t>1. WSTĘP</w:t>
      </w:r>
    </w:p>
    <w:p w14:paraId="2E8EE36D" w14:textId="77777777" w:rsidR="0083281F" w:rsidRPr="000F4E25" w:rsidRDefault="0083281F" w:rsidP="0083281F">
      <w:pPr>
        <w:spacing w:line="120" w:lineRule="atLeast"/>
        <w:rPr>
          <w:rFonts w:ascii="Calibri" w:hAnsi="Calibri"/>
          <w:b/>
          <w:sz w:val="18"/>
          <w:szCs w:val="18"/>
        </w:rPr>
      </w:pPr>
      <w:r w:rsidRPr="000F4E25">
        <w:rPr>
          <w:rFonts w:ascii="Calibri" w:hAnsi="Calibri"/>
          <w:b/>
          <w:sz w:val="18"/>
          <w:szCs w:val="18"/>
        </w:rPr>
        <w:t xml:space="preserve">1.1. Przedmiot SST </w:t>
      </w:r>
    </w:p>
    <w:p w14:paraId="3AB78D09" w14:textId="77777777" w:rsidR="0083281F" w:rsidRPr="000F4E25" w:rsidRDefault="0083281F" w:rsidP="0083281F">
      <w:pPr>
        <w:rPr>
          <w:rFonts w:ascii="Arial" w:hAnsi="Arial" w:cs="Arial"/>
          <w:sz w:val="18"/>
        </w:rPr>
      </w:pPr>
      <w:r w:rsidRPr="000F4E25">
        <w:rPr>
          <w:rFonts w:ascii="Calibri" w:hAnsi="Calibri"/>
          <w:sz w:val="18"/>
          <w:szCs w:val="18"/>
        </w:rPr>
        <w:t xml:space="preserve">Przedmiotem niniejszej Szczegółowej Specyfikacji Technicznej są wymagania techniczne dotyczące wykonania i odbioru robót związanych z </w:t>
      </w:r>
      <w:r>
        <w:rPr>
          <w:rFonts w:ascii="Calibri" w:hAnsi="Calibri"/>
          <w:sz w:val="18"/>
          <w:szCs w:val="18"/>
        </w:rPr>
        <w:t xml:space="preserve">wykonaniem obrzeży betonowych </w:t>
      </w:r>
      <w:r w:rsidRPr="000C1561">
        <w:rPr>
          <w:rFonts w:asciiTheme="minorHAnsi" w:hAnsiTheme="minorHAnsi"/>
          <w:bCs/>
          <w:sz w:val="18"/>
          <w:szCs w:val="18"/>
        </w:rPr>
        <w:t>w ramach</w:t>
      </w:r>
      <w:r>
        <w:rPr>
          <w:rFonts w:asciiTheme="minorHAnsi" w:hAnsiTheme="minorHAnsi"/>
          <w:bCs/>
          <w:sz w:val="18"/>
          <w:szCs w:val="18"/>
        </w:rPr>
        <w:t xml:space="preserve"> zadania pn.: </w:t>
      </w:r>
      <w:r>
        <w:rPr>
          <w:rFonts w:asciiTheme="minorHAnsi" w:hAnsiTheme="minorHAnsi"/>
          <w:b/>
          <w:sz w:val="18"/>
          <w:szCs w:val="18"/>
        </w:rPr>
        <w:t>Rozbudowa drogi powiatowej 1923G wraz z budową kadki dla rowerzystów w miejscowości Sławki - Goręczyno.</w:t>
      </w:r>
    </w:p>
    <w:p w14:paraId="2EAA7434" w14:textId="77777777" w:rsidR="0083281F" w:rsidRPr="007C4E5C" w:rsidRDefault="0083281F" w:rsidP="0083281F">
      <w:pPr>
        <w:widowControl w:val="0"/>
        <w:numPr>
          <w:ilvl w:val="1"/>
          <w:numId w:val="536"/>
        </w:numPr>
        <w:overflowPunct/>
        <w:autoSpaceDE/>
        <w:autoSpaceDN/>
        <w:adjustRightInd/>
        <w:textAlignment w:val="auto"/>
        <w:rPr>
          <w:rFonts w:asciiTheme="minorHAnsi" w:hAnsiTheme="minorHAnsi"/>
          <w:b/>
          <w:sz w:val="18"/>
          <w:szCs w:val="18"/>
        </w:rPr>
      </w:pPr>
      <w:r w:rsidRPr="007C4E5C">
        <w:rPr>
          <w:rFonts w:asciiTheme="minorHAnsi" w:hAnsiTheme="minorHAnsi"/>
          <w:b/>
          <w:sz w:val="18"/>
          <w:szCs w:val="18"/>
        </w:rPr>
        <w:t>Zakres stosowania ST</w:t>
      </w:r>
    </w:p>
    <w:p w14:paraId="5C38B1E0"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Specyfikacja Techniczna jest stosowana jako Dokument Przetargowy i Kontraktowy przy zlecaniu i realizacji Robót wymienionych         w punkcie 1.1.</w:t>
      </w:r>
    </w:p>
    <w:p w14:paraId="060CC70E" w14:textId="77777777" w:rsidR="0083281F" w:rsidRPr="007C4E5C" w:rsidRDefault="0083281F" w:rsidP="0083281F">
      <w:pPr>
        <w:widowControl w:val="0"/>
        <w:numPr>
          <w:ilvl w:val="1"/>
          <w:numId w:val="536"/>
        </w:numPr>
        <w:overflowPunct/>
        <w:autoSpaceDE/>
        <w:autoSpaceDN/>
        <w:adjustRightInd/>
        <w:textAlignment w:val="auto"/>
        <w:rPr>
          <w:rFonts w:asciiTheme="minorHAnsi" w:hAnsiTheme="minorHAnsi"/>
          <w:b/>
          <w:sz w:val="18"/>
          <w:szCs w:val="18"/>
        </w:rPr>
      </w:pPr>
      <w:r w:rsidRPr="007C4E5C">
        <w:rPr>
          <w:rFonts w:asciiTheme="minorHAnsi" w:hAnsiTheme="minorHAnsi"/>
          <w:b/>
          <w:sz w:val="18"/>
          <w:szCs w:val="18"/>
        </w:rPr>
        <w:t>Zakres Robót objętych ST</w:t>
      </w:r>
    </w:p>
    <w:p w14:paraId="333D0E0C" w14:textId="77777777" w:rsidR="0083281F" w:rsidRPr="007C4E5C" w:rsidRDefault="0083281F" w:rsidP="0083281F">
      <w:pPr>
        <w:snapToGrid w:val="0"/>
        <w:rPr>
          <w:rFonts w:asciiTheme="minorHAnsi" w:hAnsiTheme="minorHAnsi"/>
          <w:sz w:val="18"/>
          <w:szCs w:val="18"/>
        </w:rPr>
      </w:pPr>
      <w:r w:rsidRPr="007C4E5C">
        <w:rPr>
          <w:rFonts w:asciiTheme="minorHAnsi" w:hAnsiTheme="minorHAnsi"/>
          <w:sz w:val="18"/>
          <w:szCs w:val="18"/>
        </w:rPr>
        <w:t xml:space="preserve">Ustalenia zawarte w niniejszej ST dotyczą zasad prowadzenia robót związanych z ustawieniem obrzeży betonowych 8x30cm na ławie betonowej . </w:t>
      </w:r>
    </w:p>
    <w:p w14:paraId="4850B169" w14:textId="77777777" w:rsidR="0083281F" w:rsidRPr="007C4E5C" w:rsidRDefault="0083281F" w:rsidP="0083281F">
      <w:pPr>
        <w:snapToGrid w:val="0"/>
        <w:rPr>
          <w:rFonts w:asciiTheme="minorHAnsi" w:hAnsiTheme="minorHAnsi"/>
          <w:sz w:val="18"/>
          <w:szCs w:val="18"/>
        </w:rPr>
      </w:pPr>
      <w:r w:rsidRPr="007C4E5C">
        <w:rPr>
          <w:rFonts w:asciiTheme="minorHAnsi" w:hAnsiTheme="minorHAnsi"/>
          <w:sz w:val="18"/>
          <w:szCs w:val="18"/>
        </w:rPr>
        <w:t>Szczegółowa lokalizacja wg Dokumentacji Projektowej.</w:t>
      </w:r>
    </w:p>
    <w:p w14:paraId="5AB2D4D2"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wykonanie ławy betonowej z betonu C12/15 pod obrzeże</w:t>
      </w:r>
    </w:p>
    <w:p w14:paraId="199B67AA"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ustawienie obrzeży 8x30cm na ławie betonowej</w:t>
      </w:r>
      <w:r w:rsidRPr="007C4E5C">
        <w:rPr>
          <w:rFonts w:asciiTheme="minorHAnsi" w:hAnsiTheme="minorHAnsi"/>
          <w:sz w:val="18"/>
          <w:szCs w:val="18"/>
        </w:rPr>
        <w:tab/>
      </w:r>
      <w:r w:rsidRPr="007C4E5C">
        <w:rPr>
          <w:rFonts w:asciiTheme="minorHAnsi" w:hAnsiTheme="minorHAnsi"/>
          <w:sz w:val="18"/>
          <w:szCs w:val="18"/>
        </w:rPr>
        <w:tab/>
      </w:r>
      <w:r w:rsidRPr="007C4E5C">
        <w:rPr>
          <w:rFonts w:asciiTheme="minorHAnsi" w:hAnsiTheme="minorHAnsi"/>
          <w:sz w:val="18"/>
          <w:szCs w:val="18"/>
        </w:rPr>
        <w:tab/>
      </w:r>
    </w:p>
    <w:p w14:paraId="79E4A365" w14:textId="77777777" w:rsidR="0083281F" w:rsidRPr="007C4E5C" w:rsidRDefault="0083281F" w:rsidP="0083281F">
      <w:pPr>
        <w:widowControl w:val="0"/>
        <w:numPr>
          <w:ilvl w:val="1"/>
          <w:numId w:val="536"/>
        </w:numPr>
        <w:overflowPunct/>
        <w:autoSpaceDE/>
        <w:autoSpaceDN/>
        <w:adjustRightInd/>
        <w:textAlignment w:val="auto"/>
        <w:rPr>
          <w:rFonts w:asciiTheme="minorHAnsi" w:hAnsiTheme="minorHAnsi"/>
          <w:b/>
          <w:sz w:val="18"/>
          <w:szCs w:val="18"/>
        </w:rPr>
      </w:pPr>
      <w:r w:rsidRPr="007C4E5C">
        <w:rPr>
          <w:rFonts w:asciiTheme="minorHAnsi" w:hAnsiTheme="minorHAnsi"/>
          <w:b/>
          <w:sz w:val="18"/>
          <w:szCs w:val="18"/>
        </w:rPr>
        <w:t>Określenia podstawowe</w:t>
      </w:r>
    </w:p>
    <w:p w14:paraId="535D5433" w14:textId="77777777" w:rsidR="0083281F" w:rsidRPr="007C4E5C" w:rsidRDefault="0083281F" w:rsidP="0083281F">
      <w:pPr>
        <w:widowControl w:val="0"/>
        <w:numPr>
          <w:ilvl w:val="2"/>
          <w:numId w:val="536"/>
        </w:numPr>
        <w:overflowPunct/>
        <w:autoSpaceDE/>
        <w:autoSpaceDN/>
        <w:adjustRightInd/>
        <w:textAlignment w:val="auto"/>
        <w:rPr>
          <w:rFonts w:asciiTheme="minorHAnsi" w:hAnsiTheme="minorHAnsi"/>
          <w:sz w:val="18"/>
          <w:szCs w:val="18"/>
        </w:rPr>
      </w:pPr>
      <w:r w:rsidRPr="007C4E5C">
        <w:rPr>
          <w:rFonts w:asciiTheme="minorHAnsi" w:hAnsiTheme="minorHAnsi"/>
          <w:b/>
          <w:sz w:val="18"/>
          <w:szCs w:val="18"/>
        </w:rPr>
        <w:t xml:space="preserve">Obramowanie chodników – </w:t>
      </w:r>
      <w:r w:rsidRPr="007C4E5C">
        <w:rPr>
          <w:rFonts w:asciiTheme="minorHAnsi" w:hAnsiTheme="minorHAnsi"/>
          <w:sz w:val="18"/>
          <w:szCs w:val="18"/>
        </w:rPr>
        <w:t xml:space="preserve">umocnienie bocznych krawędzi chodnika wykonane z obrzeży betonowych </w:t>
      </w:r>
    </w:p>
    <w:p w14:paraId="3E7401C4" w14:textId="77777777" w:rsidR="0083281F" w:rsidRPr="007C4E5C" w:rsidRDefault="0083281F" w:rsidP="0083281F">
      <w:pPr>
        <w:widowControl w:val="0"/>
        <w:numPr>
          <w:ilvl w:val="2"/>
          <w:numId w:val="536"/>
        </w:numPr>
        <w:overflowPunct/>
        <w:autoSpaceDE/>
        <w:autoSpaceDN/>
        <w:adjustRightInd/>
        <w:textAlignment w:val="auto"/>
        <w:rPr>
          <w:rFonts w:asciiTheme="minorHAnsi" w:hAnsiTheme="minorHAnsi"/>
          <w:sz w:val="18"/>
          <w:szCs w:val="18"/>
        </w:rPr>
      </w:pPr>
      <w:r w:rsidRPr="007C4E5C">
        <w:rPr>
          <w:rFonts w:asciiTheme="minorHAnsi" w:hAnsiTheme="minorHAnsi"/>
          <w:b/>
          <w:sz w:val="18"/>
          <w:szCs w:val="18"/>
        </w:rPr>
        <w:t>Koryto chodnika–</w:t>
      </w:r>
      <w:r w:rsidRPr="007C4E5C">
        <w:rPr>
          <w:rFonts w:asciiTheme="minorHAnsi" w:hAnsiTheme="minorHAnsi"/>
          <w:sz w:val="18"/>
          <w:szCs w:val="18"/>
        </w:rPr>
        <w:t xml:space="preserve"> element uformowany w podłożu w celu ułożenia w nim konstrukcji chodnika.</w:t>
      </w:r>
    </w:p>
    <w:p w14:paraId="0374A2DC" w14:textId="77777777" w:rsidR="0083281F" w:rsidRPr="007C4E5C" w:rsidRDefault="0083281F" w:rsidP="0083281F">
      <w:pPr>
        <w:widowControl w:val="0"/>
        <w:numPr>
          <w:ilvl w:val="2"/>
          <w:numId w:val="536"/>
        </w:numPr>
        <w:overflowPunct/>
        <w:autoSpaceDE/>
        <w:autoSpaceDN/>
        <w:adjustRightInd/>
        <w:textAlignment w:val="auto"/>
        <w:rPr>
          <w:rFonts w:asciiTheme="minorHAnsi" w:hAnsiTheme="minorHAnsi"/>
          <w:sz w:val="18"/>
          <w:szCs w:val="18"/>
        </w:rPr>
      </w:pPr>
      <w:r w:rsidRPr="007C4E5C">
        <w:rPr>
          <w:rFonts w:asciiTheme="minorHAnsi" w:hAnsiTheme="minorHAnsi"/>
          <w:b/>
          <w:sz w:val="18"/>
          <w:szCs w:val="18"/>
        </w:rPr>
        <w:t>Podsypka –</w:t>
      </w:r>
      <w:r w:rsidRPr="007C4E5C">
        <w:rPr>
          <w:rFonts w:asciiTheme="minorHAnsi" w:hAnsiTheme="minorHAnsi"/>
          <w:sz w:val="18"/>
          <w:szCs w:val="18"/>
        </w:rPr>
        <w:t xml:space="preserve"> warstwa wyrównawcza ułożona bezpośrednio na podłożu .</w:t>
      </w:r>
    </w:p>
    <w:p w14:paraId="2C987F8E" w14:textId="77777777" w:rsidR="0083281F" w:rsidRPr="007C4E5C" w:rsidRDefault="0083281F" w:rsidP="0083281F">
      <w:pPr>
        <w:ind w:left="709" w:hanging="709"/>
        <w:rPr>
          <w:rFonts w:asciiTheme="minorHAnsi" w:hAnsiTheme="minorHAnsi"/>
          <w:sz w:val="18"/>
          <w:szCs w:val="18"/>
        </w:rPr>
      </w:pPr>
      <w:r w:rsidRPr="007C4E5C">
        <w:rPr>
          <w:rFonts w:asciiTheme="minorHAnsi" w:hAnsiTheme="minorHAnsi"/>
          <w:b/>
          <w:sz w:val="18"/>
          <w:szCs w:val="18"/>
        </w:rPr>
        <w:t>1.4.4.</w:t>
      </w:r>
      <w:r w:rsidRPr="007C4E5C">
        <w:rPr>
          <w:rFonts w:asciiTheme="minorHAnsi" w:hAnsiTheme="minorHAnsi"/>
          <w:sz w:val="18"/>
          <w:szCs w:val="18"/>
        </w:rPr>
        <w:tab/>
        <w:t>Pozostałe określenia są zgodne z obowiązującymi odpowiednimi normami i z definicjami podanymi w D-M.00.00.00 „Wymagania ogólne” pkt. 1.4.</w:t>
      </w:r>
    </w:p>
    <w:p w14:paraId="716235D0" w14:textId="77777777" w:rsidR="0083281F" w:rsidRPr="007C4E5C" w:rsidRDefault="0083281F" w:rsidP="0083281F">
      <w:pPr>
        <w:widowControl w:val="0"/>
        <w:numPr>
          <w:ilvl w:val="1"/>
          <w:numId w:val="536"/>
        </w:numPr>
        <w:overflowPunct/>
        <w:autoSpaceDE/>
        <w:autoSpaceDN/>
        <w:adjustRightInd/>
        <w:textAlignment w:val="auto"/>
        <w:rPr>
          <w:rFonts w:asciiTheme="minorHAnsi" w:hAnsiTheme="minorHAnsi"/>
          <w:b/>
          <w:sz w:val="18"/>
          <w:szCs w:val="18"/>
        </w:rPr>
      </w:pPr>
      <w:r w:rsidRPr="007C4E5C">
        <w:rPr>
          <w:rFonts w:asciiTheme="minorHAnsi" w:hAnsiTheme="minorHAnsi"/>
          <w:b/>
          <w:sz w:val="18"/>
          <w:szCs w:val="18"/>
        </w:rPr>
        <w:t>Ogólne wymagania dotyczące Robót</w:t>
      </w:r>
    </w:p>
    <w:p w14:paraId="5FB7547D"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Ogólne wymagania dotyczące Robót podano w ST D-M.00.00.00 „Wymagania ogólne” pkt. 1.5.</w:t>
      </w:r>
    </w:p>
    <w:p w14:paraId="173116DB" w14:textId="77777777" w:rsidR="0083281F" w:rsidRPr="007C4E5C" w:rsidRDefault="0083281F" w:rsidP="0083281F">
      <w:pPr>
        <w:rPr>
          <w:rFonts w:asciiTheme="minorHAnsi" w:hAnsiTheme="minorHAnsi"/>
          <w:sz w:val="18"/>
          <w:szCs w:val="18"/>
        </w:rPr>
      </w:pPr>
    </w:p>
    <w:p w14:paraId="5146820F" w14:textId="77777777" w:rsidR="0083281F" w:rsidRPr="007C4E5C" w:rsidRDefault="0083281F" w:rsidP="0083281F">
      <w:pPr>
        <w:rPr>
          <w:rFonts w:asciiTheme="minorHAnsi" w:hAnsiTheme="minorHAnsi"/>
          <w:b/>
          <w:sz w:val="18"/>
          <w:szCs w:val="18"/>
        </w:rPr>
      </w:pPr>
      <w:r w:rsidRPr="007C4E5C">
        <w:rPr>
          <w:rFonts w:asciiTheme="minorHAnsi" w:hAnsiTheme="minorHAnsi"/>
          <w:b/>
          <w:sz w:val="18"/>
          <w:szCs w:val="18"/>
        </w:rPr>
        <w:t xml:space="preserve">2.MATERIAŁY </w:t>
      </w:r>
    </w:p>
    <w:p w14:paraId="18F863A0" w14:textId="77777777" w:rsidR="0083281F" w:rsidRPr="007C4E5C" w:rsidRDefault="0083281F" w:rsidP="0083281F">
      <w:pPr>
        <w:rPr>
          <w:rFonts w:asciiTheme="minorHAnsi" w:hAnsiTheme="minorHAnsi"/>
          <w:b/>
          <w:sz w:val="18"/>
          <w:szCs w:val="18"/>
        </w:rPr>
      </w:pPr>
      <w:r w:rsidRPr="007C4E5C">
        <w:rPr>
          <w:rFonts w:asciiTheme="minorHAnsi" w:hAnsiTheme="minorHAnsi"/>
          <w:sz w:val="18"/>
          <w:szCs w:val="18"/>
        </w:rPr>
        <w:t xml:space="preserve"> </w:t>
      </w:r>
      <w:r w:rsidRPr="007C4E5C">
        <w:rPr>
          <w:rFonts w:asciiTheme="minorHAnsi" w:hAnsiTheme="minorHAnsi"/>
          <w:b/>
          <w:sz w:val="18"/>
          <w:szCs w:val="18"/>
        </w:rPr>
        <w:t xml:space="preserve">2.1.Ogólne wymagania dotyczące materiałów </w:t>
      </w:r>
    </w:p>
    <w:p w14:paraId="0C12B35D"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Ogólne wymagania dotyczące materiałów, ich pozyskiwania i składowania podano w SST DM.00.00.00. „Wymagania Ogólne” pkt 2. </w:t>
      </w:r>
    </w:p>
    <w:p w14:paraId="4477C024" w14:textId="77777777" w:rsidR="0083281F" w:rsidRPr="007C4E5C" w:rsidRDefault="0083281F" w:rsidP="0083281F">
      <w:pPr>
        <w:rPr>
          <w:rFonts w:asciiTheme="minorHAnsi" w:hAnsiTheme="minorHAnsi"/>
          <w:b/>
          <w:sz w:val="18"/>
          <w:szCs w:val="18"/>
        </w:rPr>
      </w:pPr>
      <w:r w:rsidRPr="007C4E5C">
        <w:rPr>
          <w:rFonts w:asciiTheme="minorHAnsi" w:hAnsiTheme="minorHAnsi"/>
          <w:sz w:val="18"/>
          <w:szCs w:val="18"/>
        </w:rPr>
        <w:t xml:space="preserve"> </w:t>
      </w:r>
      <w:r w:rsidRPr="007C4E5C">
        <w:rPr>
          <w:rFonts w:asciiTheme="minorHAnsi" w:hAnsiTheme="minorHAnsi"/>
          <w:b/>
          <w:sz w:val="18"/>
          <w:szCs w:val="18"/>
        </w:rPr>
        <w:t xml:space="preserve">2.2.Stosowane materiały </w:t>
      </w:r>
    </w:p>
    <w:p w14:paraId="4112F840"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Materiałami stosowanymi są: </w:t>
      </w:r>
    </w:p>
    <w:p w14:paraId="0FCA7A8E"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-obrzeża 8x30cm odpowiadające wymaganiom PN-EN 1340 </w:t>
      </w:r>
    </w:p>
    <w:p w14:paraId="65CC621D"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-beton cementowy o parametrach: klasa wytrzymałości na ściskanie C12/15, klasa ekspozycji XF1. </w:t>
      </w:r>
    </w:p>
    <w:p w14:paraId="6CDCEC24"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-podsypka cementowo-piaskowa 1:4, </w:t>
      </w:r>
    </w:p>
    <w:p w14:paraId="725C19B6"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-deskowania systemowe lub deski iglaste obrzynane III kl. do wykonania szalunku ławy. </w:t>
      </w:r>
    </w:p>
    <w:p w14:paraId="5253460A" w14:textId="77777777" w:rsidR="0083281F" w:rsidRPr="007C4E5C" w:rsidRDefault="0083281F" w:rsidP="0083281F">
      <w:pPr>
        <w:rPr>
          <w:rFonts w:asciiTheme="minorHAnsi" w:hAnsiTheme="minorHAnsi"/>
          <w:b/>
          <w:sz w:val="18"/>
          <w:szCs w:val="18"/>
        </w:rPr>
      </w:pPr>
      <w:r w:rsidRPr="007C4E5C">
        <w:rPr>
          <w:rFonts w:asciiTheme="minorHAnsi" w:hAnsiTheme="minorHAnsi"/>
          <w:sz w:val="18"/>
          <w:szCs w:val="18"/>
        </w:rPr>
        <w:t xml:space="preserve"> </w:t>
      </w:r>
      <w:r w:rsidRPr="007C4E5C">
        <w:rPr>
          <w:rFonts w:asciiTheme="minorHAnsi" w:hAnsiTheme="minorHAnsi"/>
          <w:b/>
          <w:sz w:val="18"/>
          <w:szCs w:val="18"/>
        </w:rPr>
        <w:t xml:space="preserve">2.3.Betonowe obrzeża chodnikowe -wymagania techniczne </w:t>
      </w:r>
    </w:p>
    <w:p w14:paraId="5FB2CF43"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2.3.1.Dopuszczalne wady i uszkodzenia obrzeży </w:t>
      </w:r>
    </w:p>
    <w:p w14:paraId="69C6312D"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Powierzchnie obrzeży powinny być bez rys, pęknięć i ubytków betonu, o fakturze z formy lub zatartej. Krawędzie elementów powinny być równe i proste. </w:t>
      </w:r>
    </w:p>
    <w:p w14:paraId="73598481"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Dopuszczalne wady oraz uszkodzenia powierzchni i krawędzi elementów nie powinny przekraczać:</w:t>
      </w:r>
    </w:p>
    <w:p w14:paraId="4C3D3E0D"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Rodzaj wad i uszkodzeń</w:t>
      </w:r>
    </w:p>
    <w:p w14:paraId="648255DB"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Dopuszczalna wielkość wad i uszkodzeń dla gat.1 </w:t>
      </w:r>
    </w:p>
    <w:p w14:paraId="7724AA4A"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Dopuszczalna odchyłka na długości obrzeża l: ±8mm</w:t>
      </w:r>
    </w:p>
    <w:p w14:paraId="54A5E320"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Dopuszczalna odchyłka na szerokości i wysokości obrzeża b, h,: ±3mm</w:t>
      </w:r>
    </w:p>
    <w:p w14:paraId="7B072168"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Wklęsłość lub wypukłość powierzchni i krawędzi: 2</w:t>
      </w:r>
    </w:p>
    <w:p w14:paraId="5B998A5E"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Szczerby i uszkodzenia krawędzi i naroży ograniczających powierzchnie górne niedopuszczalne graniczących pozostałe powierzchnie: </w:t>
      </w:r>
    </w:p>
    <w:p w14:paraId="2C5E0E18"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nie więcej niż: 2</w:t>
      </w:r>
    </w:p>
    <w:p w14:paraId="2F4F6F4F"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długość, nie więcej niż: 20mm</w:t>
      </w:r>
    </w:p>
    <w:p w14:paraId="156DF335"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głębokość, nie więcej niż: 6mm</w:t>
      </w:r>
    </w:p>
    <w:p w14:paraId="3617F300" w14:textId="77777777" w:rsidR="0083281F" w:rsidRPr="007C4E5C" w:rsidRDefault="0083281F" w:rsidP="0083281F">
      <w:pPr>
        <w:rPr>
          <w:rFonts w:asciiTheme="minorHAnsi" w:hAnsiTheme="minorHAnsi"/>
          <w:b/>
          <w:sz w:val="18"/>
          <w:szCs w:val="18"/>
        </w:rPr>
      </w:pPr>
      <w:r w:rsidRPr="007C4E5C">
        <w:rPr>
          <w:rFonts w:asciiTheme="minorHAnsi" w:hAnsiTheme="minorHAnsi"/>
          <w:b/>
          <w:sz w:val="18"/>
          <w:szCs w:val="18"/>
        </w:rPr>
        <w:t xml:space="preserve">2.3.2.Składowanie </w:t>
      </w:r>
    </w:p>
    <w:p w14:paraId="4FD20A0F"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Betonowe obrzeża chodnikowe mogą być przechowywane na składowiskach otwartych, posegregowane według rodzajów i gatunków. </w:t>
      </w:r>
    </w:p>
    <w:p w14:paraId="47D8D118"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Betonowe obrzeża chodnikowe należy układać z zastosowaniem podkładek i przekładek drewnianych o wymiarach co najmniej: grubość 2,5cm, szerokość 5cm, długość minimum 5cm większa niż szerokość obrzeża.</w:t>
      </w:r>
    </w:p>
    <w:p w14:paraId="63DA51EB" w14:textId="77777777" w:rsidR="0083281F" w:rsidRPr="007C4E5C" w:rsidRDefault="0083281F" w:rsidP="0083281F">
      <w:pPr>
        <w:rPr>
          <w:rFonts w:asciiTheme="minorHAnsi" w:hAnsiTheme="minorHAnsi"/>
          <w:b/>
          <w:sz w:val="18"/>
          <w:szCs w:val="18"/>
        </w:rPr>
      </w:pPr>
      <w:r w:rsidRPr="007C4E5C">
        <w:rPr>
          <w:rFonts w:asciiTheme="minorHAnsi" w:hAnsiTheme="minorHAnsi"/>
          <w:b/>
          <w:sz w:val="18"/>
          <w:szCs w:val="18"/>
        </w:rPr>
        <w:t xml:space="preserve">2.3.3.Beton </w:t>
      </w:r>
    </w:p>
    <w:p w14:paraId="49859A28"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Do produkcji obrzeży należy stosować beton według PN-EN 206-1:2003 klasy min. C20/25. Dopuszcza się stosowanie obrzeży </w:t>
      </w:r>
      <w:proofErr w:type="spellStart"/>
      <w:r w:rsidRPr="007C4E5C">
        <w:rPr>
          <w:rFonts w:asciiTheme="minorHAnsi" w:hAnsiTheme="minorHAnsi"/>
          <w:sz w:val="18"/>
          <w:szCs w:val="18"/>
        </w:rPr>
        <w:t>wibroprasowanych</w:t>
      </w:r>
      <w:proofErr w:type="spellEnd"/>
      <w:r w:rsidRPr="007C4E5C">
        <w:rPr>
          <w:rFonts w:asciiTheme="minorHAnsi" w:hAnsiTheme="minorHAnsi"/>
          <w:sz w:val="18"/>
          <w:szCs w:val="18"/>
        </w:rPr>
        <w:t xml:space="preserve">  posiadających odpowiednią Aprobatę Techniczną. Wymagania: </w:t>
      </w:r>
    </w:p>
    <w:p w14:paraId="2577DF0D"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-beton o klasie wytrzymałości na ściskanie min. C20/25 Parametry określone na gotowym prefabrykacie: </w:t>
      </w:r>
    </w:p>
    <w:p w14:paraId="02B4CC7E"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-nasiąkliwość ≤ 5,0%, </w:t>
      </w:r>
    </w:p>
    <w:p w14:paraId="6D15BE49"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-mrozoodporność ≥ F150 </w:t>
      </w:r>
    </w:p>
    <w:p w14:paraId="7631DF6B"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-ścieralność na tarczy </w:t>
      </w:r>
      <w:proofErr w:type="spellStart"/>
      <w:r w:rsidRPr="007C4E5C">
        <w:rPr>
          <w:rFonts w:asciiTheme="minorHAnsi" w:hAnsiTheme="minorHAnsi"/>
          <w:sz w:val="18"/>
          <w:szCs w:val="18"/>
        </w:rPr>
        <w:t>Boehmego</w:t>
      </w:r>
      <w:proofErr w:type="spellEnd"/>
      <w:r w:rsidRPr="007C4E5C">
        <w:rPr>
          <w:rFonts w:asciiTheme="minorHAnsi" w:hAnsiTheme="minorHAnsi"/>
          <w:sz w:val="18"/>
          <w:szCs w:val="18"/>
        </w:rPr>
        <w:t xml:space="preserve">: ≤ 3mm </w:t>
      </w:r>
    </w:p>
    <w:p w14:paraId="7255082D"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-nośność obrzeża: 8x30x100 cm ≥ 4,5 </w:t>
      </w:r>
      <w:proofErr w:type="spellStart"/>
      <w:r w:rsidRPr="007C4E5C">
        <w:rPr>
          <w:rFonts w:asciiTheme="minorHAnsi" w:hAnsiTheme="minorHAnsi"/>
          <w:sz w:val="18"/>
          <w:szCs w:val="18"/>
        </w:rPr>
        <w:t>kN</w:t>
      </w:r>
      <w:proofErr w:type="spellEnd"/>
      <w:r w:rsidRPr="007C4E5C">
        <w:rPr>
          <w:rFonts w:asciiTheme="minorHAnsi" w:hAnsiTheme="minorHAnsi"/>
          <w:sz w:val="18"/>
          <w:szCs w:val="18"/>
        </w:rPr>
        <w:t xml:space="preserve"> 8x30x75 cm ≥ 6,2 </w:t>
      </w:r>
      <w:proofErr w:type="spellStart"/>
      <w:r w:rsidRPr="007C4E5C">
        <w:rPr>
          <w:rFonts w:asciiTheme="minorHAnsi" w:hAnsiTheme="minorHAnsi"/>
          <w:sz w:val="18"/>
          <w:szCs w:val="18"/>
        </w:rPr>
        <w:t>kN</w:t>
      </w:r>
      <w:proofErr w:type="spellEnd"/>
      <w:r w:rsidRPr="007C4E5C">
        <w:rPr>
          <w:rFonts w:asciiTheme="minorHAnsi" w:hAnsiTheme="minorHAnsi"/>
          <w:sz w:val="18"/>
          <w:szCs w:val="18"/>
        </w:rPr>
        <w:t xml:space="preserve"> </w:t>
      </w:r>
    </w:p>
    <w:p w14:paraId="43278D60"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Wykonawca przedstawi Kierownikowi Projektu do akceptacji wyniki badań użytych obrzeży. </w:t>
      </w:r>
    </w:p>
    <w:p w14:paraId="5F676C6C"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 </w:t>
      </w:r>
    </w:p>
    <w:p w14:paraId="1DB74F31" w14:textId="77777777" w:rsidR="0083281F" w:rsidRPr="007C4E5C" w:rsidRDefault="0083281F" w:rsidP="0083281F">
      <w:pPr>
        <w:rPr>
          <w:rFonts w:asciiTheme="minorHAnsi" w:hAnsiTheme="minorHAnsi"/>
          <w:b/>
          <w:sz w:val="18"/>
          <w:szCs w:val="18"/>
        </w:rPr>
      </w:pPr>
    </w:p>
    <w:p w14:paraId="1C65CA1E" w14:textId="77777777" w:rsidR="0083281F" w:rsidRPr="007C4E5C" w:rsidRDefault="0083281F" w:rsidP="0083281F">
      <w:pPr>
        <w:rPr>
          <w:rFonts w:asciiTheme="minorHAnsi" w:hAnsiTheme="minorHAnsi"/>
          <w:b/>
          <w:sz w:val="18"/>
          <w:szCs w:val="18"/>
        </w:rPr>
      </w:pPr>
    </w:p>
    <w:p w14:paraId="0807A709" w14:textId="77777777" w:rsidR="0083281F" w:rsidRPr="007C4E5C" w:rsidRDefault="0083281F" w:rsidP="0083281F">
      <w:pPr>
        <w:rPr>
          <w:rFonts w:asciiTheme="minorHAnsi" w:hAnsiTheme="minorHAnsi"/>
          <w:b/>
          <w:sz w:val="18"/>
          <w:szCs w:val="18"/>
        </w:rPr>
      </w:pPr>
      <w:r w:rsidRPr="007C4E5C">
        <w:rPr>
          <w:rFonts w:asciiTheme="minorHAnsi" w:hAnsiTheme="minorHAnsi"/>
          <w:b/>
          <w:sz w:val="18"/>
          <w:szCs w:val="18"/>
        </w:rPr>
        <w:t xml:space="preserve">2.4.Materiały na ławę </w:t>
      </w:r>
    </w:p>
    <w:p w14:paraId="289FB859"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Do wykonania ław pod obrzeża należy stosować  beton cementowy o parametrach: klasa wytrzymałości na ściskanie C12/15, klasa ekspozycji XF1. </w:t>
      </w:r>
    </w:p>
    <w:p w14:paraId="126FEB07"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lastRenderedPageBreak/>
        <w:t xml:space="preserve">Kruszywo powinno odpowiadać wymaganiom PN-EN 12620:2004. </w:t>
      </w:r>
    </w:p>
    <w:p w14:paraId="6A9823F6"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Cement klasy 32,5 N lub R rodzaju CEM I wg PN-EN 197-1:2002 </w:t>
      </w:r>
    </w:p>
    <w:p w14:paraId="69A88BF3" w14:textId="77777777" w:rsidR="0083281F" w:rsidRPr="007C4E5C" w:rsidRDefault="0083281F" w:rsidP="0083281F">
      <w:pPr>
        <w:rPr>
          <w:rFonts w:asciiTheme="minorHAnsi" w:hAnsiTheme="minorHAnsi"/>
          <w:b/>
          <w:sz w:val="18"/>
          <w:szCs w:val="18"/>
        </w:rPr>
      </w:pPr>
      <w:r w:rsidRPr="007C4E5C">
        <w:rPr>
          <w:rFonts w:asciiTheme="minorHAnsi" w:hAnsiTheme="minorHAnsi"/>
          <w:sz w:val="18"/>
          <w:szCs w:val="18"/>
        </w:rPr>
        <w:t xml:space="preserve"> </w:t>
      </w:r>
      <w:r w:rsidRPr="007C4E5C">
        <w:rPr>
          <w:rFonts w:asciiTheme="minorHAnsi" w:hAnsiTheme="minorHAnsi"/>
          <w:b/>
          <w:sz w:val="18"/>
          <w:szCs w:val="18"/>
        </w:rPr>
        <w:t xml:space="preserve">2.5.Materiały na podsypkę </w:t>
      </w:r>
    </w:p>
    <w:p w14:paraId="020DE596"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Piasek na podsypkę cementowo-piaskową 1:4 powinien odpowiadać wymaganiom </w:t>
      </w:r>
      <w:r w:rsidRPr="007C4E5C">
        <w:rPr>
          <w:rFonts w:asciiTheme="minorHAnsi" w:hAnsiTheme="minorHAnsi"/>
          <w:bCs/>
          <w:sz w:val="18"/>
          <w:szCs w:val="18"/>
        </w:rPr>
        <w:t>PN-EN 12620</w:t>
      </w:r>
      <w:r w:rsidRPr="007C4E5C">
        <w:rPr>
          <w:rFonts w:asciiTheme="minorHAnsi" w:hAnsiTheme="minorHAnsi"/>
          <w:sz w:val="18"/>
          <w:szCs w:val="18"/>
        </w:rPr>
        <w:t xml:space="preserve"> jak dla gatunku 2, o wskaźniku różnoziarnistości U ≥ 3. </w:t>
      </w:r>
    </w:p>
    <w:p w14:paraId="6A2D6C14"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Należy użyć cementu portlandzkiego CEM I 32,5 N lub R. </w:t>
      </w:r>
    </w:p>
    <w:p w14:paraId="6B982B22"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Woda powinna być odmiany „1” i odpowiadać wymaganiom </w:t>
      </w:r>
      <w:r w:rsidRPr="007C4E5C">
        <w:rPr>
          <w:rFonts w:asciiTheme="minorHAnsi" w:hAnsiTheme="minorHAnsi"/>
          <w:bCs/>
          <w:sz w:val="18"/>
          <w:szCs w:val="18"/>
        </w:rPr>
        <w:t>PN-EN 1008</w:t>
      </w:r>
      <w:r w:rsidRPr="007C4E5C">
        <w:rPr>
          <w:rFonts w:asciiTheme="minorHAnsi" w:hAnsiTheme="minorHAnsi"/>
          <w:sz w:val="18"/>
          <w:szCs w:val="18"/>
        </w:rPr>
        <w:t>. Jeżeli stosowana jest woda pitna, nie istnieje potrzeba jej badania oraz określania cech zgodnie z w/w normą.</w:t>
      </w:r>
    </w:p>
    <w:p w14:paraId="47BBAF76" w14:textId="77777777" w:rsidR="0083281F" w:rsidRPr="007C4E5C" w:rsidRDefault="0083281F" w:rsidP="0083281F">
      <w:pPr>
        <w:rPr>
          <w:rFonts w:asciiTheme="minorHAnsi" w:hAnsiTheme="minorHAnsi"/>
          <w:b/>
          <w:sz w:val="18"/>
          <w:szCs w:val="18"/>
        </w:rPr>
      </w:pPr>
    </w:p>
    <w:p w14:paraId="0647224E"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3. SPRZĘT</w:t>
      </w:r>
    </w:p>
    <w:p w14:paraId="71FBB50B"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Ogólne wymagania dotyczące sprzętu podano w ST D-M.00.00.00 „Wymagania ogólne” pkt. 3.</w:t>
      </w:r>
    </w:p>
    <w:p w14:paraId="605D555D"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Roboty wykonuje się ręcznie przy pomocy drobnego sprzętu.</w:t>
      </w:r>
    </w:p>
    <w:p w14:paraId="77A0C00D" w14:textId="77777777" w:rsidR="0083281F" w:rsidRPr="007C4E5C" w:rsidRDefault="0083281F" w:rsidP="0083281F">
      <w:pPr>
        <w:rPr>
          <w:rFonts w:asciiTheme="minorHAnsi" w:hAnsiTheme="minorHAnsi"/>
          <w:sz w:val="18"/>
          <w:szCs w:val="18"/>
        </w:rPr>
      </w:pPr>
    </w:p>
    <w:p w14:paraId="6CF4A8CF"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4. TRANSPORT</w:t>
      </w:r>
    </w:p>
    <w:p w14:paraId="00FCF13C"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wymagania dotyczące transportu podano w ST D-M.00.00.00 „Wymagania ogólne” pkt. 4.</w:t>
      </w:r>
    </w:p>
    <w:p w14:paraId="02BF2ACC"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4.1. Transport materiałów</w:t>
      </w:r>
    </w:p>
    <w:p w14:paraId="7AD976B9"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Elementy betonowe mogą być przewożone dowolnymi środkami transportu po osiągnięciu przez beton wytrzymałości minimum 75% wytrzymałości gwarantowanej; w trakcie transportu powinny być zabezpieczone przed przemieszczaniem się i uszkodzeniem. Należy je układać na podkładach i przekładkach drewnianych długością w kierunku osi podłużnej środka transportowego. Sposób ich załadunku na środki transportowe i zabezpieczenie przed przesunięciem w czasie jazdy powinny być zgodne z obowiązującymi przepisami. Wszystkie elementy powinny być oznaczone. Dane powinny być umieszczone na ich opakowaniu lub palecie transportowej. W przypadku przewożenia luzem należy oznaczać w sposób trwały co najmniej co 50 sztukę. </w:t>
      </w:r>
    </w:p>
    <w:p w14:paraId="03AC9FC4" w14:textId="77777777" w:rsidR="0083281F" w:rsidRPr="007C4E5C" w:rsidRDefault="0083281F" w:rsidP="0083281F">
      <w:pPr>
        <w:pStyle w:val="Tekstpodstawowywcity3"/>
        <w:ind w:left="0"/>
        <w:rPr>
          <w:rFonts w:asciiTheme="minorHAnsi" w:hAnsiTheme="minorHAnsi"/>
          <w:sz w:val="18"/>
          <w:szCs w:val="18"/>
        </w:rPr>
      </w:pPr>
      <w:r w:rsidRPr="007C4E5C">
        <w:rPr>
          <w:rFonts w:asciiTheme="minorHAnsi" w:hAnsiTheme="minorHAnsi"/>
          <w:sz w:val="18"/>
          <w:szCs w:val="18"/>
        </w:rPr>
        <w:t>Oznaczenie na palecie powinno zawierać co najmniej:</w:t>
      </w:r>
    </w:p>
    <w:p w14:paraId="1079D36F" w14:textId="77777777" w:rsidR="0083281F" w:rsidRPr="007C4E5C" w:rsidRDefault="0083281F" w:rsidP="0083281F">
      <w:pPr>
        <w:widowControl w:val="0"/>
        <w:numPr>
          <w:ilvl w:val="0"/>
          <w:numId w:val="360"/>
        </w:numPr>
        <w:overflowPunct/>
        <w:autoSpaceDE/>
        <w:autoSpaceDN/>
        <w:adjustRightInd/>
        <w:ind w:left="284" w:hanging="284"/>
        <w:textAlignment w:val="auto"/>
        <w:rPr>
          <w:rFonts w:asciiTheme="minorHAnsi" w:hAnsiTheme="minorHAnsi"/>
          <w:sz w:val="18"/>
          <w:szCs w:val="18"/>
        </w:rPr>
      </w:pPr>
      <w:r w:rsidRPr="007C4E5C">
        <w:rPr>
          <w:rFonts w:asciiTheme="minorHAnsi" w:hAnsiTheme="minorHAnsi"/>
          <w:sz w:val="18"/>
          <w:szCs w:val="18"/>
        </w:rPr>
        <w:t>oznaczenie(określenie) wyrobu,</w:t>
      </w:r>
    </w:p>
    <w:p w14:paraId="2CB109C4" w14:textId="77777777" w:rsidR="0083281F" w:rsidRPr="007C4E5C" w:rsidRDefault="0083281F" w:rsidP="0083281F">
      <w:pPr>
        <w:widowControl w:val="0"/>
        <w:numPr>
          <w:ilvl w:val="0"/>
          <w:numId w:val="360"/>
        </w:numPr>
        <w:overflowPunct/>
        <w:autoSpaceDE/>
        <w:autoSpaceDN/>
        <w:adjustRightInd/>
        <w:ind w:left="284" w:hanging="284"/>
        <w:textAlignment w:val="auto"/>
        <w:rPr>
          <w:rFonts w:asciiTheme="minorHAnsi" w:hAnsiTheme="minorHAnsi"/>
          <w:sz w:val="18"/>
          <w:szCs w:val="18"/>
        </w:rPr>
      </w:pPr>
      <w:r w:rsidRPr="007C4E5C">
        <w:rPr>
          <w:rFonts w:asciiTheme="minorHAnsi" w:hAnsiTheme="minorHAnsi"/>
          <w:sz w:val="18"/>
          <w:szCs w:val="18"/>
        </w:rPr>
        <w:t>znak wytwórni,</w:t>
      </w:r>
    </w:p>
    <w:p w14:paraId="1ED05FC6" w14:textId="77777777" w:rsidR="0083281F" w:rsidRPr="007C4E5C" w:rsidRDefault="0083281F" w:rsidP="0083281F">
      <w:pPr>
        <w:widowControl w:val="0"/>
        <w:numPr>
          <w:ilvl w:val="0"/>
          <w:numId w:val="360"/>
        </w:numPr>
        <w:overflowPunct/>
        <w:autoSpaceDE/>
        <w:autoSpaceDN/>
        <w:adjustRightInd/>
        <w:ind w:left="284" w:hanging="284"/>
        <w:textAlignment w:val="auto"/>
        <w:rPr>
          <w:rFonts w:asciiTheme="minorHAnsi" w:hAnsiTheme="minorHAnsi"/>
          <w:sz w:val="18"/>
          <w:szCs w:val="18"/>
        </w:rPr>
      </w:pPr>
      <w:r w:rsidRPr="007C4E5C">
        <w:rPr>
          <w:rFonts w:asciiTheme="minorHAnsi" w:hAnsiTheme="minorHAnsi"/>
          <w:sz w:val="18"/>
          <w:szCs w:val="18"/>
        </w:rPr>
        <w:t>datę produkcji.</w:t>
      </w:r>
    </w:p>
    <w:p w14:paraId="3AF6F1EB" w14:textId="77777777" w:rsidR="0083281F" w:rsidRPr="007C4E5C" w:rsidRDefault="0083281F" w:rsidP="0083281F">
      <w:pPr>
        <w:pStyle w:val="Tekstpodstawowy"/>
        <w:rPr>
          <w:rFonts w:asciiTheme="minorHAnsi" w:hAnsiTheme="minorHAnsi"/>
          <w:sz w:val="18"/>
          <w:szCs w:val="18"/>
        </w:rPr>
      </w:pPr>
      <w:r w:rsidRPr="007C4E5C">
        <w:rPr>
          <w:rFonts w:asciiTheme="minorHAnsi" w:hAnsiTheme="minorHAnsi"/>
          <w:sz w:val="18"/>
          <w:szCs w:val="18"/>
        </w:rPr>
        <w:t>Zasady transportu cementu wg BN-88/6731-08.</w:t>
      </w:r>
    </w:p>
    <w:p w14:paraId="2EAB86AF" w14:textId="77777777" w:rsidR="0083281F" w:rsidRPr="007C4E5C" w:rsidRDefault="0083281F" w:rsidP="0083281F">
      <w:pPr>
        <w:rPr>
          <w:rFonts w:asciiTheme="minorHAnsi" w:hAnsiTheme="minorHAnsi"/>
          <w:sz w:val="18"/>
          <w:szCs w:val="18"/>
        </w:rPr>
      </w:pPr>
    </w:p>
    <w:p w14:paraId="055AB7E7"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5. WYKONANIE ROBÓT</w:t>
      </w:r>
    </w:p>
    <w:p w14:paraId="044DC19C"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zasady wykonywania Robót podano w ST D-M.00.00.00 „Wymagania ogólne” pkt. 5.</w:t>
      </w:r>
    </w:p>
    <w:p w14:paraId="360922FD"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 xml:space="preserve">5.1. Koryto </w:t>
      </w:r>
    </w:p>
    <w:p w14:paraId="179008EC"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 xml:space="preserve">Koryto pod podsypkę należy wykonywać zgodnie z PN-B-06050. Wymiary wykopu powinny odpowiadać wymiarom ławy w planie. Wskaźnik zagęszczenia gruntu w korycie powinien wynosić co najmniej </w:t>
      </w:r>
      <w:proofErr w:type="spellStart"/>
      <w:r w:rsidRPr="007C4E5C">
        <w:rPr>
          <w:rFonts w:asciiTheme="minorHAnsi" w:hAnsiTheme="minorHAnsi"/>
          <w:i/>
          <w:sz w:val="18"/>
          <w:szCs w:val="18"/>
        </w:rPr>
        <w:t>Is</w:t>
      </w:r>
      <w:proofErr w:type="spellEnd"/>
      <w:r w:rsidRPr="007C4E5C">
        <w:rPr>
          <w:rFonts w:asciiTheme="minorHAnsi" w:hAnsiTheme="minorHAnsi"/>
          <w:sz w:val="18"/>
          <w:szCs w:val="18"/>
        </w:rPr>
        <w:t xml:space="preserve"> </w:t>
      </w:r>
      <w:r w:rsidRPr="007C4E5C">
        <w:rPr>
          <w:rFonts w:asciiTheme="minorHAnsi" w:hAnsiTheme="minorHAnsi"/>
          <w:sz w:val="18"/>
          <w:szCs w:val="18"/>
        </w:rPr>
        <w:sym w:font="Symbol" w:char="F0B3"/>
      </w:r>
      <w:r w:rsidRPr="007C4E5C">
        <w:rPr>
          <w:rFonts w:asciiTheme="minorHAnsi" w:hAnsiTheme="minorHAnsi"/>
          <w:sz w:val="18"/>
          <w:szCs w:val="18"/>
        </w:rPr>
        <w:t xml:space="preserve"> 0,97. </w:t>
      </w:r>
    </w:p>
    <w:p w14:paraId="0BB30461" w14:textId="77777777" w:rsidR="0083281F" w:rsidRPr="007C4E5C" w:rsidRDefault="0083281F" w:rsidP="0083281F">
      <w:pPr>
        <w:widowControl w:val="0"/>
        <w:numPr>
          <w:ilvl w:val="1"/>
          <w:numId w:val="537"/>
        </w:numPr>
        <w:overflowPunct/>
        <w:autoSpaceDE/>
        <w:autoSpaceDN/>
        <w:adjustRightInd/>
        <w:textAlignment w:val="auto"/>
        <w:rPr>
          <w:rFonts w:asciiTheme="minorHAnsi" w:hAnsiTheme="minorHAnsi"/>
          <w:b/>
          <w:sz w:val="18"/>
          <w:szCs w:val="18"/>
        </w:rPr>
      </w:pPr>
      <w:r w:rsidRPr="007C4E5C">
        <w:rPr>
          <w:rFonts w:asciiTheme="minorHAnsi" w:hAnsiTheme="minorHAnsi"/>
          <w:b/>
          <w:sz w:val="18"/>
          <w:szCs w:val="18"/>
        </w:rPr>
        <w:t>Ustawienie obrzeży</w:t>
      </w:r>
    </w:p>
    <w:p w14:paraId="6DBBAB04"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Pod obrzeża betonowe należy wykonać podsypkę z piasku gr. 3cm rozścielając piasek bezpośrednio w wykopie. Podsypkę zagęścić ubijakiem mechanicznym lub ręcznym. Ustawienie obrzeży należy wykonać ze spoinami szerokości ok. 5mm. Światło obrzeży od strony chodnika powinno wynosić 1cm .Tylna ścianę obrzeży należy obsypać gruntem i ubić.</w:t>
      </w:r>
    </w:p>
    <w:p w14:paraId="539CB7FB" w14:textId="77777777" w:rsidR="0083281F" w:rsidRPr="007C4E5C" w:rsidRDefault="0083281F" w:rsidP="0083281F">
      <w:pPr>
        <w:rPr>
          <w:rFonts w:asciiTheme="minorHAnsi" w:hAnsiTheme="minorHAnsi"/>
          <w:b/>
          <w:sz w:val="18"/>
          <w:szCs w:val="18"/>
        </w:rPr>
      </w:pPr>
    </w:p>
    <w:p w14:paraId="3E4AF804"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6. KONTROLA JAKOŚCI ROBÓT</w:t>
      </w:r>
    </w:p>
    <w:p w14:paraId="5D199781"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zasady kontroli jakości Robót podano w ST D-M.00.00.00 „Wymagania ogólne” pkt. 6.</w:t>
      </w:r>
    </w:p>
    <w:p w14:paraId="39D618D7"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6.1. Badania w czasie wykonywania robót</w:t>
      </w:r>
    </w:p>
    <w:p w14:paraId="6583B5F0"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Wszystkie materiały powinny posiadać dokumenty potwierdzające ich jakość na podstawie przeprowadzonych badań zgodnie z punktem 2.1. niniejszej ST.</w:t>
      </w:r>
    </w:p>
    <w:p w14:paraId="08E79D1F" w14:textId="77777777" w:rsidR="0083281F" w:rsidRPr="007C4E5C" w:rsidRDefault="0083281F" w:rsidP="0083281F">
      <w:pPr>
        <w:widowControl w:val="0"/>
        <w:tabs>
          <w:tab w:val="left" w:pos="720"/>
        </w:tabs>
        <w:rPr>
          <w:rFonts w:asciiTheme="minorHAnsi" w:hAnsiTheme="minorHAnsi"/>
          <w:b/>
          <w:sz w:val="18"/>
          <w:szCs w:val="18"/>
        </w:rPr>
      </w:pPr>
      <w:r w:rsidRPr="007C4E5C">
        <w:rPr>
          <w:rFonts w:asciiTheme="minorHAnsi" w:hAnsiTheme="minorHAnsi"/>
          <w:b/>
          <w:sz w:val="18"/>
          <w:szCs w:val="18"/>
        </w:rPr>
        <w:t>6.2. Kontrola materiałów</w:t>
      </w:r>
    </w:p>
    <w:p w14:paraId="38835513"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Należy sprawdzić:</w:t>
      </w:r>
    </w:p>
    <w:p w14:paraId="21639731" w14:textId="77777777" w:rsidR="0083281F" w:rsidRPr="007C4E5C" w:rsidRDefault="0083281F" w:rsidP="0083281F">
      <w:pPr>
        <w:widowControl w:val="0"/>
        <w:ind w:left="1"/>
        <w:rPr>
          <w:rFonts w:asciiTheme="minorHAnsi" w:hAnsiTheme="minorHAnsi"/>
          <w:sz w:val="18"/>
          <w:szCs w:val="18"/>
        </w:rPr>
      </w:pPr>
      <w:r w:rsidRPr="007C4E5C">
        <w:rPr>
          <w:rFonts w:asciiTheme="minorHAnsi" w:hAnsiTheme="minorHAnsi"/>
          <w:sz w:val="18"/>
          <w:szCs w:val="18"/>
        </w:rPr>
        <w:t>a) obrzeża:</w:t>
      </w:r>
    </w:p>
    <w:p w14:paraId="04ABEBC0" w14:textId="77777777" w:rsidR="0083281F" w:rsidRPr="007C4E5C" w:rsidRDefault="0083281F" w:rsidP="0083281F">
      <w:pPr>
        <w:widowControl w:val="0"/>
        <w:numPr>
          <w:ilvl w:val="0"/>
          <w:numId w:val="466"/>
        </w:numPr>
        <w:tabs>
          <w:tab w:val="left" w:pos="360"/>
        </w:tabs>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wygląd zewnętrzny,</w:t>
      </w:r>
    </w:p>
    <w:p w14:paraId="527FDA06" w14:textId="77777777" w:rsidR="0083281F" w:rsidRPr="007C4E5C" w:rsidRDefault="0083281F" w:rsidP="0083281F">
      <w:pPr>
        <w:widowControl w:val="0"/>
        <w:numPr>
          <w:ilvl w:val="0"/>
          <w:numId w:val="466"/>
        </w:numPr>
        <w:tabs>
          <w:tab w:val="left" w:pos="360"/>
        </w:tabs>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kształt i wymiary,</w:t>
      </w:r>
    </w:p>
    <w:p w14:paraId="0DDBF7A4" w14:textId="77777777" w:rsidR="0083281F" w:rsidRPr="007C4E5C" w:rsidRDefault="0083281F" w:rsidP="0083281F">
      <w:pPr>
        <w:widowControl w:val="0"/>
        <w:numPr>
          <w:ilvl w:val="0"/>
          <w:numId w:val="466"/>
        </w:numPr>
        <w:tabs>
          <w:tab w:val="left" w:pos="360"/>
        </w:tabs>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deklaracje właściwości użytkowych</w:t>
      </w:r>
    </w:p>
    <w:p w14:paraId="4AB811CA" w14:textId="77777777" w:rsidR="0083281F" w:rsidRPr="007C4E5C" w:rsidRDefault="0083281F" w:rsidP="0083281F">
      <w:pPr>
        <w:widowControl w:val="0"/>
        <w:numPr>
          <w:ilvl w:val="0"/>
          <w:numId w:val="466"/>
        </w:numPr>
        <w:tabs>
          <w:tab w:val="left" w:pos="360"/>
        </w:tabs>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komplet badań laboratoryjnych przedstawionych przez Wykonawcę.</w:t>
      </w:r>
    </w:p>
    <w:p w14:paraId="128F499A" w14:textId="77777777" w:rsidR="0083281F" w:rsidRPr="007C4E5C" w:rsidRDefault="0083281F" w:rsidP="0083281F">
      <w:pPr>
        <w:widowControl w:val="0"/>
        <w:rPr>
          <w:rFonts w:asciiTheme="minorHAnsi" w:hAnsiTheme="minorHAnsi"/>
          <w:sz w:val="18"/>
          <w:szCs w:val="18"/>
        </w:rPr>
      </w:pPr>
      <w:r w:rsidRPr="007C4E5C">
        <w:rPr>
          <w:rFonts w:asciiTheme="minorHAnsi" w:hAnsiTheme="minorHAnsi"/>
          <w:sz w:val="18"/>
          <w:szCs w:val="18"/>
        </w:rPr>
        <w:t>b) materiały do podsypek i wypełnienia spoin:</w:t>
      </w:r>
    </w:p>
    <w:p w14:paraId="1E075CE8" w14:textId="77777777" w:rsidR="0083281F" w:rsidRPr="007C4E5C" w:rsidRDefault="0083281F" w:rsidP="0083281F">
      <w:pPr>
        <w:widowControl w:val="0"/>
        <w:numPr>
          <w:ilvl w:val="0"/>
          <w:numId w:val="467"/>
        </w:numPr>
        <w:tabs>
          <w:tab w:val="clear" w:pos="360"/>
        </w:tabs>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piasek: uziarnienie (wg PN-EN 933-1), zawartość zanieczyszczeń obcych, zawartość pyłów mineralnych dla piasku do zaprawy , zawartość zanieczyszczeń organicznych (wg PN-EN 1744-1) – 1 raz przed przystąpieniem do robót dla partii nie większej niż 1500Mg i każdorazowo przy zmianie źródła dostawy,</w:t>
      </w:r>
    </w:p>
    <w:p w14:paraId="1B840075" w14:textId="77777777" w:rsidR="0083281F" w:rsidRPr="007C4E5C" w:rsidRDefault="0083281F" w:rsidP="0083281F">
      <w:pPr>
        <w:widowControl w:val="0"/>
        <w:numPr>
          <w:ilvl w:val="0"/>
          <w:numId w:val="467"/>
        </w:numPr>
        <w:tabs>
          <w:tab w:val="clear" w:pos="360"/>
        </w:tabs>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właściwości cementu klasy 32,5N – zgodność jego właściwości podanych w deklaracji producenta z wymogami odpowiednich norm.</w:t>
      </w:r>
    </w:p>
    <w:p w14:paraId="3212499E"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6.3. Kontrola ułożenia obrzeży</w:t>
      </w:r>
    </w:p>
    <w:p w14:paraId="029F0652"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Należy sprawdzić:</w:t>
      </w:r>
    </w:p>
    <w:p w14:paraId="29C23C0D" w14:textId="77777777" w:rsidR="0083281F" w:rsidRPr="007C4E5C" w:rsidRDefault="0083281F" w:rsidP="0083281F">
      <w:pPr>
        <w:widowControl w:val="0"/>
        <w:numPr>
          <w:ilvl w:val="0"/>
          <w:numId w:val="534"/>
        </w:numPr>
        <w:overflowPunct/>
        <w:autoSpaceDE/>
        <w:autoSpaceDN/>
        <w:adjustRightInd/>
        <w:ind w:left="426" w:hanging="426"/>
        <w:textAlignment w:val="auto"/>
        <w:rPr>
          <w:rFonts w:asciiTheme="minorHAnsi" w:hAnsiTheme="minorHAnsi"/>
          <w:sz w:val="18"/>
          <w:szCs w:val="18"/>
        </w:rPr>
      </w:pPr>
      <w:r w:rsidRPr="007C4E5C">
        <w:rPr>
          <w:rFonts w:asciiTheme="minorHAnsi" w:hAnsiTheme="minorHAnsi"/>
          <w:sz w:val="18"/>
          <w:szCs w:val="18"/>
        </w:rPr>
        <w:t xml:space="preserve">wykonanie podsypki w 5 punktach dziennej działki roboczej, dopuszczalne odchyłki grubości  </w:t>
      </w:r>
      <w:r w:rsidRPr="007C4E5C">
        <w:rPr>
          <w:rFonts w:asciiTheme="minorHAnsi" w:hAnsiTheme="minorHAnsi"/>
          <w:sz w:val="18"/>
          <w:szCs w:val="18"/>
        </w:rPr>
        <w:sym w:font="Symbol" w:char="F0B1"/>
      </w:r>
      <w:r w:rsidRPr="007C4E5C">
        <w:rPr>
          <w:rFonts w:asciiTheme="minorHAnsi" w:hAnsiTheme="minorHAnsi"/>
          <w:sz w:val="18"/>
          <w:szCs w:val="18"/>
        </w:rPr>
        <w:t>1cm</w:t>
      </w:r>
    </w:p>
    <w:p w14:paraId="1B868469" w14:textId="77777777" w:rsidR="0083281F" w:rsidRPr="007C4E5C" w:rsidRDefault="0083281F" w:rsidP="0083281F">
      <w:pPr>
        <w:widowControl w:val="0"/>
        <w:numPr>
          <w:ilvl w:val="0"/>
          <w:numId w:val="534"/>
        </w:numPr>
        <w:overflowPunct/>
        <w:autoSpaceDE/>
        <w:autoSpaceDN/>
        <w:adjustRightInd/>
        <w:ind w:left="426" w:hanging="426"/>
        <w:textAlignment w:val="auto"/>
        <w:rPr>
          <w:rFonts w:asciiTheme="minorHAnsi" w:hAnsiTheme="minorHAnsi"/>
          <w:sz w:val="18"/>
          <w:szCs w:val="18"/>
        </w:rPr>
      </w:pPr>
      <w:r w:rsidRPr="007C4E5C">
        <w:rPr>
          <w:rFonts w:asciiTheme="minorHAnsi" w:hAnsiTheme="minorHAnsi"/>
          <w:sz w:val="18"/>
          <w:szCs w:val="18"/>
        </w:rPr>
        <w:t xml:space="preserve">światło obrzeży od strony chodnika – co 20mb, dopuszczalne odchyłki </w:t>
      </w:r>
      <w:r w:rsidRPr="007C4E5C">
        <w:rPr>
          <w:rFonts w:asciiTheme="minorHAnsi" w:hAnsiTheme="minorHAnsi"/>
          <w:sz w:val="18"/>
          <w:szCs w:val="18"/>
        </w:rPr>
        <w:sym w:font="Symbol" w:char="F0B1"/>
      </w:r>
      <w:r w:rsidRPr="007C4E5C">
        <w:rPr>
          <w:rFonts w:asciiTheme="minorHAnsi" w:hAnsiTheme="minorHAnsi"/>
          <w:sz w:val="18"/>
          <w:szCs w:val="18"/>
        </w:rPr>
        <w:t>1cm na każde 100mb,</w:t>
      </w:r>
    </w:p>
    <w:p w14:paraId="129277C7" w14:textId="77777777" w:rsidR="0083281F" w:rsidRPr="007C4E5C" w:rsidRDefault="0083281F" w:rsidP="0083281F">
      <w:pPr>
        <w:widowControl w:val="0"/>
        <w:numPr>
          <w:ilvl w:val="0"/>
          <w:numId w:val="534"/>
        </w:numPr>
        <w:overflowPunct/>
        <w:autoSpaceDE/>
        <w:autoSpaceDN/>
        <w:adjustRightInd/>
        <w:ind w:left="426" w:hanging="426"/>
        <w:textAlignment w:val="auto"/>
        <w:rPr>
          <w:rFonts w:asciiTheme="minorHAnsi" w:hAnsiTheme="minorHAnsi"/>
          <w:sz w:val="18"/>
          <w:szCs w:val="18"/>
        </w:rPr>
      </w:pPr>
      <w:r w:rsidRPr="007C4E5C">
        <w:rPr>
          <w:rFonts w:asciiTheme="minorHAnsi" w:hAnsiTheme="minorHAnsi"/>
          <w:sz w:val="18"/>
          <w:szCs w:val="18"/>
        </w:rPr>
        <w:t xml:space="preserve">usytuowanie w planie – co 20mb, odchyłki nie mogą przekraczać </w:t>
      </w:r>
      <w:r w:rsidRPr="007C4E5C">
        <w:rPr>
          <w:rFonts w:asciiTheme="minorHAnsi" w:hAnsiTheme="minorHAnsi"/>
          <w:sz w:val="18"/>
          <w:szCs w:val="18"/>
        </w:rPr>
        <w:sym w:font="Symbol" w:char="F0B1"/>
      </w:r>
      <w:r w:rsidRPr="007C4E5C">
        <w:rPr>
          <w:rFonts w:asciiTheme="minorHAnsi" w:hAnsiTheme="minorHAnsi"/>
          <w:sz w:val="18"/>
          <w:szCs w:val="18"/>
        </w:rPr>
        <w:t xml:space="preserve"> 1cm na każde 100mb,</w:t>
      </w:r>
    </w:p>
    <w:p w14:paraId="1809D9A6" w14:textId="77777777" w:rsidR="0083281F" w:rsidRPr="007C4E5C" w:rsidRDefault="0083281F" w:rsidP="0083281F">
      <w:pPr>
        <w:widowControl w:val="0"/>
        <w:numPr>
          <w:ilvl w:val="0"/>
          <w:numId w:val="534"/>
        </w:numPr>
        <w:overflowPunct/>
        <w:autoSpaceDE/>
        <w:autoSpaceDN/>
        <w:adjustRightInd/>
        <w:ind w:left="426" w:hanging="426"/>
        <w:textAlignment w:val="auto"/>
        <w:rPr>
          <w:rFonts w:asciiTheme="minorHAnsi" w:hAnsiTheme="minorHAnsi"/>
          <w:sz w:val="18"/>
          <w:szCs w:val="18"/>
        </w:rPr>
      </w:pPr>
      <w:r w:rsidRPr="007C4E5C">
        <w:rPr>
          <w:rFonts w:asciiTheme="minorHAnsi" w:hAnsiTheme="minorHAnsi"/>
          <w:sz w:val="18"/>
          <w:szCs w:val="18"/>
        </w:rPr>
        <w:t xml:space="preserve">równość górnej powierzchni obrzeży łatą 3m – minimum w dwóch punktach na każde 100 </w:t>
      </w:r>
      <w:proofErr w:type="spellStart"/>
      <w:r w:rsidRPr="007C4E5C">
        <w:rPr>
          <w:rFonts w:asciiTheme="minorHAnsi" w:hAnsiTheme="minorHAnsi"/>
          <w:sz w:val="18"/>
          <w:szCs w:val="18"/>
        </w:rPr>
        <w:t>mb</w:t>
      </w:r>
      <w:proofErr w:type="spellEnd"/>
      <w:r w:rsidRPr="007C4E5C">
        <w:rPr>
          <w:rFonts w:asciiTheme="minorHAnsi" w:hAnsiTheme="minorHAnsi"/>
          <w:sz w:val="18"/>
          <w:szCs w:val="18"/>
        </w:rPr>
        <w:t xml:space="preserve"> - nie może przekraczać 1cm .</w:t>
      </w:r>
    </w:p>
    <w:p w14:paraId="4CEF6C4D" w14:textId="77777777" w:rsidR="0083281F" w:rsidRPr="007C4E5C" w:rsidRDefault="0083281F" w:rsidP="0083281F">
      <w:pPr>
        <w:widowControl w:val="0"/>
        <w:rPr>
          <w:rFonts w:asciiTheme="minorHAnsi" w:hAnsiTheme="minorHAnsi"/>
          <w:b/>
          <w:sz w:val="18"/>
          <w:szCs w:val="18"/>
        </w:rPr>
      </w:pPr>
    </w:p>
    <w:p w14:paraId="181AAC41"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7. OBMIAR ROBÓT</w:t>
      </w:r>
    </w:p>
    <w:p w14:paraId="524EEAC4"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zasady obmiaru Robót podano w ST D-M.00.00.00 „Wymagania ogólne” pkt. 7.</w:t>
      </w:r>
    </w:p>
    <w:p w14:paraId="3891410A"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7.1. Jednostka obmiarowa</w:t>
      </w:r>
    </w:p>
    <w:p w14:paraId="3778DC53"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Jednostką obmiarową jest 1m (metr) ułożonych obrzeży.</w:t>
      </w:r>
    </w:p>
    <w:p w14:paraId="32A91EC4" w14:textId="77777777" w:rsidR="0083281F" w:rsidRPr="007C4E5C" w:rsidRDefault="0083281F" w:rsidP="0083281F">
      <w:pPr>
        <w:rPr>
          <w:rFonts w:asciiTheme="minorHAnsi" w:hAnsiTheme="minorHAnsi"/>
          <w:sz w:val="18"/>
          <w:szCs w:val="18"/>
        </w:rPr>
      </w:pPr>
    </w:p>
    <w:p w14:paraId="1D0E0B0A" w14:textId="77777777" w:rsidR="0083281F" w:rsidRPr="007C4E5C" w:rsidRDefault="0083281F" w:rsidP="0083281F">
      <w:pPr>
        <w:widowControl w:val="0"/>
        <w:rPr>
          <w:rFonts w:asciiTheme="minorHAnsi" w:hAnsiTheme="minorHAnsi"/>
          <w:b/>
          <w:sz w:val="18"/>
          <w:szCs w:val="18"/>
        </w:rPr>
      </w:pPr>
      <w:r w:rsidRPr="007C4E5C">
        <w:rPr>
          <w:rFonts w:asciiTheme="minorHAnsi" w:hAnsiTheme="minorHAnsi"/>
          <w:b/>
          <w:sz w:val="18"/>
          <w:szCs w:val="18"/>
        </w:rPr>
        <w:t>8. ODBIÓR ROBÓT</w:t>
      </w:r>
    </w:p>
    <w:p w14:paraId="3ECA3D33"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zasady odbioru Robót podano w ST D-M.00.00.00 „Wymagania ogólne” pkt. 8.</w:t>
      </w:r>
    </w:p>
    <w:p w14:paraId="6F9A9AB3" w14:textId="77777777" w:rsidR="0083281F" w:rsidRPr="007C4E5C" w:rsidRDefault="0083281F" w:rsidP="0083281F">
      <w:pPr>
        <w:pStyle w:val="Tekstpodstawowy2"/>
        <w:tabs>
          <w:tab w:val="left" w:pos="567"/>
        </w:tabs>
        <w:suppressAutoHyphens/>
        <w:rPr>
          <w:rFonts w:asciiTheme="minorHAnsi" w:hAnsiTheme="minorHAnsi"/>
          <w:spacing w:val="-3"/>
          <w:sz w:val="18"/>
          <w:szCs w:val="18"/>
        </w:rPr>
      </w:pPr>
      <w:r w:rsidRPr="007C4E5C">
        <w:rPr>
          <w:rFonts w:asciiTheme="minorHAnsi" w:hAnsiTheme="minorHAnsi"/>
          <w:spacing w:val="-3"/>
          <w:sz w:val="18"/>
          <w:szCs w:val="18"/>
        </w:rPr>
        <w:t>Roboty uznaje się za wykonane zgodnie z Dokumentacją Projektową i ST jeżeli wszystkie badania i pomiary z zachowaniem tolerancji wg pkt. 6 dały wyniki pozytywne.</w:t>
      </w:r>
    </w:p>
    <w:p w14:paraId="192DC8AE" w14:textId="77777777" w:rsidR="0083281F" w:rsidRPr="007C4E5C" w:rsidRDefault="0083281F" w:rsidP="0083281F">
      <w:pPr>
        <w:rPr>
          <w:rFonts w:asciiTheme="minorHAnsi" w:hAnsiTheme="minorHAnsi"/>
          <w:sz w:val="18"/>
          <w:szCs w:val="18"/>
        </w:rPr>
      </w:pPr>
    </w:p>
    <w:p w14:paraId="0C78743C" w14:textId="77777777" w:rsidR="0083281F" w:rsidRPr="007C4E5C" w:rsidRDefault="0083281F" w:rsidP="0083281F">
      <w:pPr>
        <w:rPr>
          <w:rFonts w:asciiTheme="minorHAnsi" w:hAnsiTheme="minorHAnsi"/>
          <w:b/>
          <w:sz w:val="18"/>
          <w:szCs w:val="18"/>
        </w:rPr>
      </w:pPr>
      <w:r w:rsidRPr="007C4E5C">
        <w:rPr>
          <w:rFonts w:asciiTheme="minorHAnsi" w:hAnsiTheme="minorHAnsi"/>
          <w:b/>
          <w:sz w:val="18"/>
          <w:szCs w:val="18"/>
        </w:rPr>
        <w:t>9. PODSTAWA PŁATNOŚCI</w:t>
      </w:r>
    </w:p>
    <w:p w14:paraId="040FDE0B" w14:textId="77777777" w:rsidR="0083281F" w:rsidRPr="007C4E5C" w:rsidRDefault="0083281F" w:rsidP="0083281F">
      <w:pPr>
        <w:pStyle w:val="Tekstpodstawowywcity2"/>
        <w:spacing w:before="0" w:line="240" w:lineRule="auto"/>
        <w:ind w:left="0"/>
        <w:rPr>
          <w:rFonts w:asciiTheme="minorHAnsi" w:hAnsiTheme="minorHAnsi"/>
          <w:sz w:val="18"/>
          <w:szCs w:val="18"/>
        </w:rPr>
      </w:pPr>
      <w:r w:rsidRPr="007C4E5C">
        <w:rPr>
          <w:rFonts w:asciiTheme="minorHAnsi" w:hAnsiTheme="minorHAnsi"/>
          <w:sz w:val="18"/>
          <w:szCs w:val="18"/>
        </w:rPr>
        <w:t>Ogólne ustalenia dotyczące podstawy płatności podano w ST D-M.00.00.00 „Wymagania ogólne” pkt. 9.</w:t>
      </w:r>
    </w:p>
    <w:p w14:paraId="6FC600F8" w14:textId="77777777" w:rsidR="0083281F" w:rsidRPr="007C4E5C" w:rsidRDefault="0083281F" w:rsidP="0083281F">
      <w:pPr>
        <w:ind w:left="567" w:hanging="567"/>
        <w:rPr>
          <w:rFonts w:asciiTheme="minorHAnsi" w:hAnsiTheme="minorHAnsi"/>
          <w:sz w:val="18"/>
          <w:szCs w:val="18"/>
        </w:rPr>
      </w:pPr>
      <w:r w:rsidRPr="007C4E5C">
        <w:rPr>
          <w:rFonts w:asciiTheme="minorHAnsi" w:hAnsiTheme="minorHAnsi"/>
          <w:b/>
          <w:sz w:val="18"/>
          <w:szCs w:val="18"/>
        </w:rPr>
        <w:t>9.1. Cena jednostkowa</w:t>
      </w:r>
      <w:r w:rsidRPr="007C4E5C">
        <w:rPr>
          <w:rFonts w:asciiTheme="minorHAnsi" w:hAnsiTheme="minorHAnsi"/>
          <w:sz w:val="18"/>
          <w:szCs w:val="18"/>
        </w:rPr>
        <w:tab/>
      </w:r>
    </w:p>
    <w:p w14:paraId="1A20140C" w14:textId="77777777" w:rsidR="0083281F" w:rsidRPr="007C4E5C" w:rsidRDefault="0083281F" w:rsidP="0083281F">
      <w:pPr>
        <w:ind w:left="567" w:hanging="567"/>
        <w:rPr>
          <w:rFonts w:asciiTheme="minorHAnsi" w:hAnsiTheme="minorHAnsi"/>
          <w:sz w:val="18"/>
          <w:szCs w:val="18"/>
        </w:rPr>
      </w:pPr>
      <w:r w:rsidRPr="007C4E5C">
        <w:rPr>
          <w:rFonts w:asciiTheme="minorHAnsi" w:hAnsiTheme="minorHAnsi"/>
          <w:sz w:val="18"/>
          <w:szCs w:val="18"/>
        </w:rPr>
        <w:t xml:space="preserve">Cena jednostki obmiarowej </w:t>
      </w:r>
      <w:smartTag w:uri="urn:schemas-microsoft-com:office:smarttags" w:element="metricconverter">
        <w:smartTagPr>
          <w:attr w:name="ProductID" w:val="1 m"/>
        </w:smartTagPr>
        <w:r w:rsidRPr="007C4E5C">
          <w:rPr>
            <w:rFonts w:asciiTheme="minorHAnsi" w:hAnsiTheme="minorHAnsi"/>
            <w:sz w:val="18"/>
            <w:szCs w:val="18"/>
          </w:rPr>
          <w:t>1 m</w:t>
        </w:r>
      </w:smartTag>
      <w:r w:rsidRPr="007C4E5C">
        <w:rPr>
          <w:rFonts w:asciiTheme="minorHAnsi" w:hAnsiTheme="minorHAnsi"/>
          <w:sz w:val="18"/>
          <w:szCs w:val="18"/>
        </w:rPr>
        <w:t xml:space="preserve"> ułożenia obrzeży obejmuje:</w:t>
      </w:r>
    </w:p>
    <w:p w14:paraId="5BADBDD7" w14:textId="77777777" w:rsidR="0083281F" w:rsidRPr="007C4E5C" w:rsidRDefault="0083281F" w:rsidP="0083281F">
      <w:pPr>
        <w:widowControl w:val="0"/>
        <w:numPr>
          <w:ilvl w:val="0"/>
          <w:numId w:val="535"/>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prace pomiarowe, roboty przygotowawcze,</w:t>
      </w:r>
    </w:p>
    <w:p w14:paraId="3358C4C3" w14:textId="77777777" w:rsidR="0083281F" w:rsidRPr="007C4E5C" w:rsidRDefault="0083281F" w:rsidP="0083281F">
      <w:pPr>
        <w:widowControl w:val="0"/>
        <w:numPr>
          <w:ilvl w:val="0"/>
          <w:numId w:val="535"/>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zakup i dostarczenie na miejsce wbudowania materiałów,</w:t>
      </w:r>
    </w:p>
    <w:p w14:paraId="6F8136A4" w14:textId="77777777" w:rsidR="0083281F" w:rsidRPr="007C4E5C" w:rsidRDefault="0083281F" w:rsidP="0083281F">
      <w:pPr>
        <w:widowControl w:val="0"/>
        <w:numPr>
          <w:ilvl w:val="0"/>
          <w:numId w:val="535"/>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wykonanie podsypki z piasku,</w:t>
      </w:r>
    </w:p>
    <w:p w14:paraId="4B1A2E8F" w14:textId="77777777" w:rsidR="0083281F" w:rsidRPr="007C4E5C" w:rsidRDefault="0083281F" w:rsidP="0083281F">
      <w:pPr>
        <w:widowControl w:val="0"/>
        <w:numPr>
          <w:ilvl w:val="0"/>
          <w:numId w:val="535"/>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wykonanie ławy z betonu C12/15</w:t>
      </w:r>
    </w:p>
    <w:p w14:paraId="4678FCE4" w14:textId="77777777" w:rsidR="0083281F" w:rsidRPr="007C4E5C" w:rsidRDefault="0083281F" w:rsidP="0083281F">
      <w:pPr>
        <w:widowControl w:val="0"/>
        <w:numPr>
          <w:ilvl w:val="0"/>
          <w:numId w:val="535"/>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ustawienie obrzeży na ławie z betonu C12/15,</w:t>
      </w:r>
    </w:p>
    <w:p w14:paraId="2A8A819C" w14:textId="77777777" w:rsidR="0083281F" w:rsidRPr="007C4E5C" w:rsidRDefault="0083281F" w:rsidP="0083281F">
      <w:pPr>
        <w:widowControl w:val="0"/>
        <w:numPr>
          <w:ilvl w:val="0"/>
          <w:numId w:val="535"/>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obsypanie zewnętrznej ściany obrzeży ziemią wraz z jej ubiciem,</w:t>
      </w:r>
    </w:p>
    <w:p w14:paraId="1E9AFBCA" w14:textId="77777777" w:rsidR="0083281F" w:rsidRPr="007C4E5C" w:rsidRDefault="0083281F" w:rsidP="0083281F">
      <w:pPr>
        <w:widowControl w:val="0"/>
        <w:numPr>
          <w:ilvl w:val="0"/>
          <w:numId w:val="535"/>
        </w:numPr>
        <w:overflowPunct/>
        <w:autoSpaceDE/>
        <w:autoSpaceDN/>
        <w:adjustRightInd/>
        <w:textAlignment w:val="auto"/>
        <w:rPr>
          <w:rFonts w:asciiTheme="minorHAnsi" w:hAnsiTheme="minorHAnsi"/>
          <w:sz w:val="18"/>
          <w:szCs w:val="18"/>
        </w:rPr>
      </w:pPr>
      <w:r w:rsidRPr="007C4E5C">
        <w:rPr>
          <w:rFonts w:asciiTheme="minorHAnsi" w:hAnsiTheme="minorHAnsi"/>
          <w:sz w:val="18"/>
          <w:szCs w:val="18"/>
        </w:rPr>
        <w:t>wykonanie niezbędnych badań materiałów zgodnie z niniejszą ST.</w:t>
      </w:r>
    </w:p>
    <w:p w14:paraId="3ABA3E1D" w14:textId="77777777" w:rsidR="0083281F" w:rsidRPr="007C4E5C" w:rsidRDefault="0083281F" w:rsidP="0083281F">
      <w:pPr>
        <w:rPr>
          <w:rFonts w:asciiTheme="minorHAnsi" w:hAnsiTheme="minorHAnsi"/>
          <w:sz w:val="18"/>
          <w:szCs w:val="18"/>
        </w:rPr>
      </w:pPr>
    </w:p>
    <w:p w14:paraId="15EDAE30" w14:textId="77777777" w:rsidR="0083281F" w:rsidRPr="007C4E5C" w:rsidRDefault="0083281F" w:rsidP="0083281F">
      <w:pPr>
        <w:rPr>
          <w:rFonts w:asciiTheme="minorHAnsi" w:hAnsiTheme="minorHAnsi"/>
          <w:b/>
          <w:sz w:val="18"/>
          <w:szCs w:val="18"/>
        </w:rPr>
      </w:pPr>
      <w:r w:rsidRPr="007C4E5C">
        <w:rPr>
          <w:rFonts w:asciiTheme="minorHAnsi" w:hAnsiTheme="minorHAnsi"/>
          <w:b/>
          <w:sz w:val="18"/>
          <w:szCs w:val="18"/>
        </w:rPr>
        <w:t>10. PRZEPISY ZWIĄZANE</w:t>
      </w:r>
    </w:p>
    <w:p w14:paraId="5A401E22" w14:textId="77777777" w:rsidR="0083281F" w:rsidRPr="007C4E5C" w:rsidRDefault="0083281F" w:rsidP="0083281F">
      <w:pPr>
        <w:rPr>
          <w:rFonts w:asciiTheme="minorHAnsi" w:hAnsiTheme="minorHAnsi"/>
          <w:b/>
          <w:bCs/>
          <w:sz w:val="18"/>
          <w:szCs w:val="18"/>
        </w:rPr>
      </w:pPr>
      <w:r w:rsidRPr="007C4E5C">
        <w:rPr>
          <w:rFonts w:asciiTheme="minorHAnsi" w:hAnsiTheme="minorHAnsi"/>
          <w:b/>
          <w:bCs/>
          <w:sz w:val="18"/>
          <w:szCs w:val="18"/>
        </w:rPr>
        <w:t>10.1. Normy</w:t>
      </w:r>
    </w:p>
    <w:p w14:paraId="68D0EF1E" w14:textId="77777777" w:rsidR="0083281F" w:rsidRPr="007C4E5C" w:rsidRDefault="0083281F" w:rsidP="0083281F">
      <w:pPr>
        <w:rPr>
          <w:rFonts w:asciiTheme="minorHAnsi" w:hAnsiTheme="minorHAnsi"/>
          <w:sz w:val="18"/>
          <w:szCs w:val="18"/>
        </w:rPr>
      </w:pPr>
      <w:r w:rsidRPr="007C4E5C">
        <w:rPr>
          <w:rFonts w:asciiTheme="minorHAnsi" w:hAnsiTheme="minorHAnsi"/>
          <w:bCs/>
          <w:sz w:val="18"/>
          <w:szCs w:val="18"/>
        </w:rPr>
        <w:t>PN-EN 14157</w:t>
      </w:r>
      <w:r w:rsidRPr="007C4E5C">
        <w:rPr>
          <w:rFonts w:asciiTheme="minorHAnsi" w:hAnsiTheme="minorHAnsi"/>
          <w:sz w:val="18"/>
          <w:szCs w:val="18"/>
        </w:rPr>
        <w:tab/>
      </w:r>
      <w:r w:rsidRPr="007C4E5C">
        <w:rPr>
          <w:rFonts w:asciiTheme="minorHAnsi" w:hAnsiTheme="minorHAnsi"/>
          <w:sz w:val="18"/>
          <w:szCs w:val="18"/>
        </w:rPr>
        <w:tab/>
        <w:t>Kamień naturalny -- Oznaczanie odporności na ścieranie</w:t>
      </w:r>
    </w:p>
    <w:p w14:paraId="327239E6" w14:textId="77777777" w:rsidR="0083281F" w:rsidRPr="007C4E5C" w:rsidRDefault="0083281F" w:rsidP="0083281F">
      <w:pPr>
        <w:rPr>
          <w:rFonts w:asciiTheme="minorHAnsi" w:hAnsiTheme="minorHAnsi"/>
          <w:sz w:val="18"/>
          <w:szCs w:val="18"/>
        </w:rPr>
      </w:pPr>
      <w:r w:rsidRPr="007C4E5C">
        <w:rPr>
          <w:rFonts w:asciiTheme="minorHAnsi" w:hAnsiTheme="minorHAnsi"/>
          <w:bCs/>
          <w:sz w:val="18"/>
          <w:szCs w:val="18"/>
        </w:rPr>
        <w:t>PN-EN 206</w:t>
      </w:r>
      <w:r w:rsidRPr="007C4E5C">
        <w:rPr>
          <w:rFonts w:asciiTheme="minorHAnsi" w:hAnsiTheme="minorHAnsi"/>
          <w:sz w:val="18"/>
          <w:szCs w:val="18"/>
        </w:rPr>
        <w:tab/>
      </w:r>
      <w:r w:rsidRPr="007C4E5C">
        <w:rPr>
          <w:rFonts w:asciiTheme="minorHAnsi" w:hAnsiTheme="minorHAnsi"/>
          <w:sz w:val="18"/>
          <w:szCs w:val="18"/>
        </w:rPr>
        <w:tab/>
        <w:t>Beton -- Wymagania, właściwości, produkcja i zgodność</w:t>
      </w:r>
    </w:p>
    <w:p w14:paraId="63240AE3" w14:textId="77777777" w:rsidR="0083281F" w:rsidRPr="007C4E5C" w:rsidRDefault="0083281F" w:rsidP="0083281F">
      <w:pPr>
        <w:rPr>
          <w:rFonts w:asciiTheme="minorHAnsi" w:hAnsiTheme="minorHAnsi"/>
          <w:sz w:val="18"/>
          <w:szCs w:val="18"/>
        </w:rPr>
      </w:pPr>
      <w:r w:rsidRPr="007C4E5C">
        <w:rPr>
          <w:rFonts w:asciiTheme="minorHAnsi" w:hAnsiTheme="minorHAnsi"/>
          <w:bCs/>
          <w:sz w:val="18"/>
          <w:szCs w:val="18"/>
        </w:rPr>
        <w:t>PN-EN 13139</w:t>
      </w:r>
      <w:r w:rsidRPr="007C4E5C">
        <w:rPr>
          <w:rFonts w:asciiTheme="minorHAnsi" w:hAnsiTheme="minorHAnsi"/>
          <w:sz w:val="18"/>
          <w:szCs w:val="18"/>
        </w:rPr>
        <w:tab/>
      </w:r>
      <w:r w:rsidRPr="007C4E5C">
        <w:rPr>
          <w:rFonts w:asciiTheme="minorHAnsi" w:hAnsiTheme="minorHAnsi"/>
          <w:sz w:val="18"/>
          <w:szCs w:val="18"/>
        </w:rPr>
        <w:tab/>
        <w:t>Kruszywa do zaprawy</w:t>
      </w:r>
    </w:p>
    <w:p w14:paraId="78C29A9A" w14:textId="77777777" w:rsidR="0083281F" w:rsidRPr="007C4E5C" w:rsidRDefault="0083281F" w:rsidP="0083281F">
      <w:pPr>
        <w:rPr>
          <w:rFonts w:asciiTheme="minorHAnsi" w:hAnsiTheme="minorHAnsi"/>
          <w:sz w:val="18"/>
          <w:szCs w:val="18"/>
        </w:rPr>
      </w:pPr>
      <w:r w:rsidRPr="007C4E5C">
        <w:rPr>
          <w:rFonts w:asciiTheme="minorHAnsi" w:hAnsiTheme="minorHAnsi"/>
          <w:bCs/>
          <w:sz w:val="18"/>
          <w:szCs w:val="18"/>
        </w:rPr>
        <w:t>PN-EN 12620+A1</w:t>
      </w:r>
      <w:r w:rsidRPr="007C4E5C">
        <w:rPr>
          <w:rFonts w:asciiTheme="minorHAnsi" w:hAnsiTheme="minorHAnsi"/>
          <w:sz w:val="18"/>
          <w:szCs w:val="18"/>
        </w:rPr>
        <w:tab/>
      </w:r>
      <w:r w:rsidRPr="007C4E5C">
        <w:rPr>
          <w:rFonts w:asciiTheme="minorHAnsi" w:hAnsiTheme="minorHAnsi"/>
          <w:sz w:val="18"/>
          <w:szCs w:val="18"/>
        </w:rPr>
        <w:tab/>
        <w:t>Kruszywa do betonu</w:t>
      </w:r>
    </w:p>
    <w:p w14:paraId="5CB1F49D" w14:textId="77777777" w:rsidR="0083281F" w:rsidRPr="007C4E5C" w:rsidRDefault="0083281F" w:rsidP="0083281F">
      <w:pPr>
        <w:ind w:left="2127" w:hanging="2127"/>
        <w:rPr>
          <w:rFonts w:asciiTheme="minorHAnsi" w:hAnsiTheme="minorHAnsi"/>
          <w:sz w:val="18"/>
          <w:szCs w:val="18"/>
        </w:rPr>
      </w:pPr>
      <w:r w:rsidRPr="007C4E5C">
        <w:rPr>
          <w:rFonts w:asciiTheme="minorHAnsi" w:hAnsiTheme="minorHAnsi"/>
          <w:sz w:val="18"/>
          <w:szCs w:val="18"/>
        </w:rPr>
        <w:t>PN-EN 933-1</w:t>
      </w:r>
      <w:r w:rsidRPr="007C4E5C">
        <w:rPr>
          <w:rFonts w:asciiTheme="minorHAnsi" w:hAnsiTheme="minorHAnsi"/>
          <w:sz w:val="18"/>
          <w:szCs w:val="18"/>
        </w:rPr>
        <w:tab/>
        <w:t>Badania geometrycznych właściwości kruszyw. Oznaczanie składu ziarnowego. Metoda przesiewania</w:t>
      </w:r>
    </w:p>
    <w:p w14:paraId="32020FD1" w14:textId="77777777" w:rsidR="0083281F" w:rsidRPr="007C4E5C" w:rsidRDefault="0083281F" w:rsidP="0083281F">
      <w:pPr>
        <w:pStyle w:val="Tekstpodstawowy3"/>
        <w:rPr>
          <w:rFonts w:asciiTheme="minorHAnsi" w:hAnsiTheme="minorHAnsi"/>
          <w:sz w:val="18"/>
          <w:szCs w:val="18"/>
        </w:rPr>
      </w:pPr>
      <w:r w:rsidRPr="007C4E5C">
        <w:rPr>
          <w:rFonts w:asciiTheme="minorHAnsi" w:hAnsiTheme="minorHAnsi"/>
          <w:sz w:val="18"/>
          <w:szCs w:val="18"/>
        </w:rPr>
        <w:t>PN-EN 1744-1</w:t>
      </w:r>
      <w:r w:rsidRPr="007C4E5C">
        <w:rPr>
          <w:rFonts w:asciiTheme="minorHAnsi" w:hAnsiTheme="minorHAnsi"/>
          <w:sz w:val="18"/>
          <w:szCs w:val="18"/>
        </w:rPr>
        <w:tab/>
      </w:r>
      <w:r w:rsidRPr="007C4E5C">
        <w:rPr>
          <w:rFonts w:asciiTheme="minorHAnsi" w:hAnsiTheme="minorHAnsi"/>
          <w:sz w:val="18"/>
          <w:szCs w:val="18"/>
        </w:rPr>
        <w:tab/>
        <w:t>Badania chemicznych właściwości kruszyw. Analiza chemiczna.</w:t>
      </w:r>
    </w:p>
    <w:p w14:paraId="1425842B" w14:textId="77777777" w:rsidR="0083281F" w:rsidRPr="007C4E5C" w:rsidRDefault="0083281F" w:rsidP="0083281F">
      <w:pPr>
        <w:rPr>
          <w:rFonts w:asciiTheme="minorHAnsi" w:hAnsiTheme="minorHAnsi"/>
          <w:sz w:val="18"/>
          <w:szCs w:val="18"/>
        </w:rPr>
      </w:pPr>
      <w:r w:rsidRPr="007C4E5C">
        <w:rPr>
          <w:rFonts w:asciiTheme="minorHAnsi" w:hAnsiTheme="minorHAnsi"/>
          <w:bCs/>
          <w:sz w:val="18"/>
          <w:szCs w:val="18"/>
        </w:rPr>
        <w:t>PN-EN 991</w:t>
      </w:r>
      <w:r w:rsidRPr="007C4E5C">
        <w:rPr>
          <w:rFonts w:asciiTheme="minorHAnsi" w:hAnsiTheme="minorHAnsi"/>
          <w:sz w:val="18"/>
          <w:szCs w:val="18"/>
        </w:rPr>
        <w:tab/>
      </w:r>
      <w:r w:rsidRPr="007C4E5C">
        <w:rPr>
          <w:rFonts w:asciiTheme="minorHAnsi" w:hAnsiTheme="minorHAnsi"/>
          <w:sz w:val="18"/>
          <w:szCs w:val="18"/>
        </w:rPr>
        <w:tab/>
        <w:t xml:space="preserve">Oznaczanie wymiarów prefabrykowanych elementów zbrojonych z autoklawizowanego betonu </w:t>
      </w:r>
    </w:p>
    <w:p w14:paraId="7E4C24C8" w14:textId="77777777" w:rsidR="0083281F" w:rsidRPr="007C4E5C" w:rsidRDefault="0083281F" w:rsidP="0083281F">
      <w:pPr>
        <w:ind w:left="1416" w:firstLine="708"/>
        <w:rPr>
          <w:rFonts w:asciiTheme="minorHAnsi" w:hAnsiTheme="minorHAnsi"/>
          <w:sz w:val="18"/>
          <w:szCs w:val="18"/>
        </w:rPr>
      </w:pPr>
      <w:r w:rsidRPr="007C4E5C">
        <w:rPr>
          <w:rFonts w:asciiTheme="minorHAnsi" w:hAnsiTheme="minorHAnsi"/>
          <w:sz w:val="18"/>
          <w:szCs w:val="18"/>
        </w:rPr>
        <w:t>komórkowego lub z betonu lekkiego kruszywowego o otwartej strukturze</w:t>
      </w:r>
    </w:p>
    <w:p w14:paraId="4A2C1194"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lang w:val="de-DE"/>
        </w:rPr>
        <w:t>PN-EN 197-1</w:t>
      </w:r>
      <w:r w:rsidRPr="007C4E5C">
        <w:rPr>
          <w:rFonts w:asciiTheme="minorHAnsi" w:hAnsiTheme="minorHAnsi"/>
          <w:sz w:val="18"/>
          <w:szCs w:val="18"/>
          <w:lang w:val="de-DE"/>
        </w:rPr>
        <w:tab/>
      </w:r>
      <w:r w:rsidRPr="007C4E5C">
        <w:rPr>
          <w:rFonts w:asciiTheme="minorHAnsi" w:hAnsiTheme="minorHAnsi"/>
          <w:sz w:val="18"/>
          <w:szCs w:val="18"/>
          <w:lang w:val="de-DE"/>
        </w:rPr>
        <w:tab/>
      </w:r>
      <w:proofErr w:type="spellStart"/>
      <w:r w:rsidRPr="007C4E5C">
        <w:rPr>
          <w:rFonts w:asciiTheme="minorHAnsi" w:hAnsiTheme="minorHAnsi"/>
          <w:sz w:val="18"/>
          <w:szCs w:val="18"/>
          <w:lang w:val="de-DE"/>
        </w:rPr>
        <w:t>Cement</w:t>
      </w:r>
      <w:proofErr w:type="spellEnd"/>
      <w:r w:rsidRPr="007C4E5C">
        <w:rPr>
          <w:rFonts w:asciiTheme="minorHAnsi" w:hAnsiTheme="minorHAnsi"/>
          <w:sz w:val="18"/>
          <w:szCs w:val="18"/>
          <w:lang w:val="de-DE"/>
        </w:rPr>
        <w:t xml:space="preserve">. </w:t>
      </w:r>
      <w:r w:rsidRPr="007C4E5C">
        <w:rPr>
          <w:rFonts w:asciiTheme="minorHAnsi" w:hAnsiTheme="minorHAnsi"/>
          <w:sz w:val="18"/>
          <w:szCs w:val="18"/>
        </w:rPr>
        <w:t>Skład, wymagania i kryteria zgodności dla cementu powszechnego użytku..</w:t>
      </w:r>
    </w:p>
    <w:p w14:paraId="17AB3D99" w14:textId="77777777" w:rsidR="0083281F" w:rsidRPr="007C4E5C" w:rsidRDefault="0083281F" w:rsidP="0083281F">
      <w:pPr>
        <w:rPr>
          <w:rFonts w:asciiTheme="minorHAnsi" w:hAnsiTheme="minorHAnsi"/>
          <w:sz w:val="18"/>
          <w:szCs w:val="18"/>
        </w:rPr>
      </w:pPr>
      <w:r w:rsidRPr="007C4E5C">
        <w:rPr>
          <w:rFonts w:asciiTheme="minorHAnsi" w:hAnsiTheme="minorHAnsi"/>
          <w:bCs/>
          <w:sz w:val="18"/>
          <w:szCs w:val="18"/>
        </w:rPr>
        <w:t>PN-EN 1008</w:t>
      </w:r>
      <w:r w:rsidRPr="007C4E5C">
        <w:rPr>
          <w:rFonts w:asciiTheme="minorHAnsi" w:hAnsiTheme="minorHAnsi"/>
          <w:sz w:val="18"/>
          <w:szCs w:val="18"/>
        </w:rPr>
        <w:tab/>
      </w:r>
      <w:r w:rsidRPr="007C4E5C">
        <w:rPr>
          <w:rFonts w:asciiTheme="minorHAnsi" w:hAnsiTheme="minorHAnsi"/>
          <w:sz w:val="18"/>
          <w:szCs w:val="18"/>
        </w:rPr>
        <w:tab/>
        <w:t xml:space="preserve">Woda zarobowa do betonu -- Specyfikacja pobierania próbek, badanie i ocena przydatności wody </w:t>
      </w:r>
    </w:p>
    <w:p w14:paraId="1F66E077" w14:textId="77777777" w:rsidR="0083281F" w:rsidRPr="007C4E5C" w:rsidRDefault="0083281F" w:rsidP="0083281F">
      <w:pPr>
        <w:ind w:left="1416" w:firstLine="708"/>
        <w:rPr>
          <w:rFonts w:asciiTheme="minorHAnsi" w:hAnsiTheme="minorHAnsi"/>
          <w:sz w:val="18"/>
          <w:szCs w:val="18"/>
        </w:rPr>
      </w:pPr>
      <w:r w:rsidRPr="007C4E5C">
        <w:rPr>
          <w:rFonts w:asciiTheme="minorHAnsi" w:hAnsiTheme="minorHAnsi"/>
          <w:sz w:val="18"/>
          <w:szCs w:val="18"/>
        </w:rPr>
        <w:t>zarobowej do betonu, w tym wody odzyskanej z procesów produkcji betonu</w:t>
      </w:r>
    </w:p>
    <w:p w14:paraId="48BDEC74"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PN-N-03010</w:t>
      </w:r>
      <w:r w:rsidRPr="007C4E5C">
        <w:rPr>
          <w:rFonts w:asciiTheme="minorHAnsi" w:hAnsiTheme="minorHAnsi"/>
          <w:sz w:val="18"/>
          <w:szCs w:val="18"/>
        </w:rPr>
        <w:tab/>
      </w:r>
      <w:r w:rsidRPr="007C4E5C">
        <w:rPr>
          <w:rFonts w:asciiTheme="minorHAnsi" w:hAnsiTheme="minorHAnsi"/>
          <w:sz w:val="18"/>
          <w:szCs w:val="18"/>
        </w:rPr>
        <w:tab/>
        <w:t>Statystyczna kontrola jakości. Losowy wybór jednostek produktu do próbki.</w:t>
      </w:r>
    </w:p>
    <w:p w14:paraId="3924F2F6" w14:textId="77777777" w:rsidR="0083281F" w:rsidRPr="007C4E5C" w:rsidRDefault="0083281F" w:rsidP="0083281F">
      <w:pPr>
        <w:rPr>
          <w:rFonts w:asciiTheme="minorHAnsi" w:hAnsiTheme="minorHAnsi"/>
          <w:sz w:val="18"/>
          <w:szCs w:val="18"/>
        </w:rPr>
      </w:pPr>
      <w:r w:rsidRPr="007C4E5C">
        <w:rPr>
          <w:rFonts w:asciiTheme="minorHAnsi" w:hAnsiTheme="minorHAnsi"/>
          <w:sz w:val="18"/>
          <w:szCs w:val="18"/>
        </w:rPr>
        <w:t>BN-6731-08</w:t>
      </w:r>
      <w:r w:rsidRPr="007C4E5C">
        <w:rPr>
          <w:rFonts w:asciiTheme="minorHAnsi" w:hAnsiTheme="minorHAnsi"/>
          <w:sz w:val="18"/>
          <w:szCs w:val="18"/>
        </w:rPr>
        <w:tab/>
      </w:r>
      <w:r w:rsidRPr="007C4E5C">
        <w:rPr>
          <w:rFonts w:asciiTheme="minorHAnsi" w:hAnsiTheme="minorHAnsi"/>
          <w:sz w:val="18"/>
          <w:szCs w:val="18"/>
        </w:rPr>
        <w:tab/>
        <w:t>Cement. Transport i przechowywanie.</w:t>
      </w:r>
    </w:p>
    <w:p w14:paraId="59899285" w14:textId="77777777" w:rsidR="0083281F" w:rsidRDefault="0083281F" w:rsidP="0083281F">
      <w:pPr>
        <w:overflowPunct/>
        <w:autoSpaceDE/>
        <w:autoSpaceDN/>
        <w:adjustRightInd/>
        <w:jc w:val="left"/>
        <w:textAlignment w:val="auto"/>
        <w:rPr>
          <w:rFonts w:ascii="Calibri" w:hAnsi="Calibri"/>
          <w:b/>
          <w:caps/>
          <w:noProof/>
          <w:sz w:val="18"/>
          <w:szCs w:val="14"/>
        </w:rPr>
      </w:pPr>
      <w:r>
        <w:rPr>
          <w:sz w:val="18"/>
          <w:szCs w:val="14"/>
        </w:rPr>
        <w:br w:type="page"/>
      </w:r>
    </w:p>
    <w:p w14:paraId="78410C06" w14:textId="77777777" w:rsidR="0083281F" w:rsidRDefault="0083281F">
      <w:pPr>
        <w:overflowPunct/>
        <w:autoSpaceDE/>
        <w:autoSpaceDN/>
        <w:adjustRightInd/>
        <w:jc w:val="left"/>
        <w:textAlignment w:val="auto"/>
        <w:rPr>
          <w:rFonts w:asciiTheme="minorHAnsi" w:hAnsiTheme="minorHAnsi" w:cstheme="minorHAnsi"/>
          <w:b/>
          <w:caps/>
          <w:noProof/>
          <w:sz w:val="18"/>
          <w:szCs w:val="18"/>
        </w:rPr>
      </w:pPr>
      <w:r>
        <w:rPr>
          <w:rFonts w:asciiTheme="minorHAnsi" w:hAnsiTheme="minorHAnsi" w:cstheme="minorHAnsi"/>
          <w:sz w:val="18"/>
          <w:szCs w:val="18"/>
        </w:rPr>
        <w:lastRenderedPageBreak/>
        <w:br w:type="page"/>
      </w:r>
    </w:p>
    <w:p w14:paraId="1ED03EBC" w14:textId="5ED3A3D5" w:rsidR="00D25E6E" w:rsidRPr="006D6AAF" w:rsidRDefault="00D25E6E" w:rsidP="00D25E6E">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 xml:space="preserve">D.09.01.02. </w:t>
      </w:r>
      <w:bookmarkEnd w:id="952"/>
      <w:bookmarkEnd w:id="953"/>
      <w:r w:rsidRPr="006D6AAF">
        <w:rPr>
          <w:rFonts w:asciiTheme="minorHAnsi" w:hAnsiTheme="minorHAnsi" w:cstheme="minorHAnsi"/>
          <w:sz w:val="18"/>
          <w:szCs w:val="18"/>
        </w:rPr>
        <w:t>WYKONANIE TRAWNIKÓW oraz sadzenie drzew</w:t>
      </w:r>
      <w:bookmarkEnd w:id="954"/>
      <w:r w:rsidRPr="006D6AAF">
        <w:rPr>
          <w:rFonts w:asciiTheme="minorHAnsi" w:hAnsiTheme="minorHAnsi" w:cstheme="minorHAnsi"/>
          <w:sz w:val="18"/>
          <w:szCs w:val="18"/>
        </w:rPr>
        <w:t xml:space="preserve"> </w:t>
      </w:r>
    </w:p>
    <w:bookmarkEnd w:id="955"/>
    <w:p w14:paraId="3CA6201E" w14:textId="77777777" w:rsidR="00D25E6E" w:rsidRPr="006D6AAF" w:rsidRDefault="00D25E6E" w:rsidP="00D25E6E">
      <w:pPr>
        <w:spacing w:before="120" w:line="120" w:lineRule="atLeast"/>
        <w:rPr>
          <w:rFonts w:asciiTheme="minorHAnsi" w:hAnsiTheme="minorHAnsi" w:cstheme="minorHAnsi"/>
          <w:b/>
          <w:sz w:val="18"/>
          <w:szCs w:val="18"/>
        </w:rPr>
      </w:pPr>
      <w:r w:rsidRPr="006D6AAF">
        <w:rPr>
          <w:rFonts w:asciiTheme="minorHAnsi" w:hAnsiTheme="minorHAnsi" w:cstheme="minorHAnsi"/>
          <w:b/>
          <w:sz w:val="18"/>
          <w:szCs w:val="18"/>
        </w:rPr>
        <w:t>1. WSTĘP</w:t>
      </w:r>
    </w:p>
    <w:p w14:paraId="4C2AF717" w14:textId="77777777" w:rsidR="00D25E6E" w:rsidRPr="006D6AAF" w:rsidRDefault="00D25E6E" w:rsidP="00D25E6E">
      <w:pPr>
        <w:spacing w:line="120" w:lineRule="atLeast"/>
        <w:rPr>
          <w:rFonts w:asciiTheme="minorHAnsi" w:hAnsiTheme="minorHAnsi" w:cstheme="minorHAnsi"/>
          <w:b/>
          <w:sz w:val="18"/>
          <w:szCs w:val="18"/>
        </w:rPr>
      </w:pPr>
      <w:r w:rsidRPr="006D6AAF">
        <w:rPr>
          <w:rFonts w:asciiTheme="minorHAnsi" w:hAnsiTheme="minorHAnsi" w:cstheme="minorHAnsi"/>
          <w:b/>
          <w:sz w:val="18"/>
          <w:szCs w:val="18"/>
        </w:rPr>
        <w:t xml:space="preserve">1.1. Przedmiot SST </w:t>
      </w:r>
    </w:p>
    <w:p w14:paraId="2755FF2E" w14:textId="1EF4BDD2" w:rsidR="00D25E6E" w:rsidRPr="006D6AAF" w:rsidRDefault="00D25E6E" w:rsidP="00D25E6E">
      <w:pPr>
        <w:rPr>
          <w:rFonts w:asciiTheme="minorHAnsi" w:hAnsiTheme="minorHAnsi" w:cstheme="minorHAnsi"/>
          <w:sz w:val="18"/>
          <w:szCs w:val="18"/>
        </w:rPr>
      </w:pPr>
      <w:r w:rsidRPr="006D6AAF">
        <w:rPr>
          <w:rFonts w:asciiTheme="minorHAnsi" w:hAnsiTheme="minorHAnsi" w:cstheme="minorHAnsi"/>
          <w:sz w:val="18"/>
          <w:szCs w:val="18"/>
        </w:rPr>
        <w:t xml:space="preserve">Przedmiotem niniejszej Szczegółowej Specyfikacji Technicznej są wymagania techniczne dotyczące wykonania i odbioru robót związanych z wykonaniem trawników, sadzeniem drzew </w:t>
      </w:r>
      <w:r w:rsidRPr="006D6AAF">
        <w:rPr>
          <w:rFonts w:asciiTheme="minorHAnsi" w:hAnsiTheme="minorHAnsi" w:cstheme="minorHAnsi"/>
          <w:bCs/>
          <w:sz w:val="18"/>
          <w:szCs w:val="18"/>
        </w:rPr>
        <w:t xml:space="preserve">w ramach </w:t>
      </w:r>
      <w:r w:rsidR="00301D18" w:rsidRPr="006D6AAF">
        <w:rPr>
          <w:rFonts w:asciiTheme="minorHAnsi" w:hAnsiTheme="minorHAnsi" w:cstheme="minorHAnsi"/>
          <w:bCs/>
          <w:sz w:val="18"/>
          <w:szCs w:val="18"/>
        </w:rPr>
        <w:t>zadania pn.:</w:t>
      </w:r>
      <w:r w:rsidR="00301D18" w:rsidRPr="006D6AAF">
        <w:rPr>
          <w:rFonts w:asciiTheme="minorHAnsi" w:hAnsiTheme="minorHAnsi" w:cstheme="minorHAnsi"/>
          <w:b/>
          <w:sz w:val="18"/>
          <w:szCs w:val="18"/>
        </w:rPr>
        <w:t xml:space="preserve"> </w:t>
      </w:r>
      <w:r w:rsidR="00212244" w:rsidRPr="00C97E4E">
        <w:rPr>
          <w:rFonts w:asciiTheme="minorHAnsi" w:hAnsiTheme="minorHAnsi" w:cstheme="minorHAnsi"/>
          <w:b/>
          <w:sz w:val="18"/>
          <w:szCs w:val="18"/>
        </w:rPr>
        <w:t>„Rozbudowa drogi powiatowej nr 1923G wraz z</w:t>
      </w:r>
      <w:r w:rsidR="00C97E4E">
        <w:rPr>
          <w:rFonts w:asciiTheme="minorHAnsi" w:hAnsiTheme="minorHAnsi" w:cstheme="minorHAnsi"/>
          <w:b/>
          <w:sz w:val="18"/>
          <w:szCs w:val="18"/>
        </w:rPr>
        <w:t> </w:t>
      </w:r>
      <w:r w:rsidR="00212244" w:rsidRPr="00C97E4E">
        <w:rPr>
          <w:rFonts w:asciiTheme="minorHAnsi" w:hAnsiTheme="minorHAnsi" w:cstheme="minorHAnsi"/>
          <w:b/>
          <w:sz w:val="18"/>
          <w:szCs w:val="18"/>
        </w:rPr>
        <w:t xml:space="preserve">budową kładki dla rowerzystów w miejscowości </w:t>
      </w:r>
      <w:r w:rsidR="00F978CE" w:rsidRPr="00C97E4E">
        <w:rPr>
          <w:rFonts w:asciiTheme="minorHAnsi" w:hAnsiTheme="minorHAnsi" w:cstheme="minorHAnsi"/>
          <w:b/>
          <w:sz w:val="18"/>
          <w:szCs w:val="18"/>
        </w:rPr>
        <w:t>Sławki - Goręczyno</w:t>
      </w:r>
      <w:r w:rsidR="00212244" w:rsidRPr="00C97E4E">
        <w:rPr>
          <w:rFonts w:asciiTheme="minorHAnsi" w:hAnsiTheme="minorHAnsi" w:cstheme="minorHAnsi"/>
          <w:b/>
          <w:sz w:val="18"/>
          <w:szCs w:val="18"/>
        </w:rPr>
        <w:t>”</w:t>
      </w:r>
      <w:r w:rsidRPr="006D6AAF">
        <w:rPr>
          <w:rFonts w:asciiTheme="minorHAnsi" w:hAnsiTheme="minorHAnsi" w:cstheme="minorHAnsi"/>
          <w:b/>
          <w:sz w:val="18"/>
          <w:szCs w:val="18"/>
        </w:rPr>
        <w:t>.</w:t>
      </w:r>
    </w:p>
    <w:p w14:paraId="292B48AD" w14:textId="77777777" w:rsidR="00D25E6E" w:rsidRPr="006D6AAF" w:rsidRDefault="00D25E6E" w:rsidP="00D25E6E">
      <w:pPr>
        <w:rPr>
          <w:rFonts w:asciiTheme="minorHAnsi" w:hAnsiTheme="minorHAnsi" w:cstheme="minorHAnsi"/>
          <w:b/>
          <w:sz w:val="18"/>
          <w:szCs w:val="18"/>
        </w:rPr>
      </w:pPr>
      <w:r w:rsidRPr="006D6AAF">
        <w:rPr>
          <w:rFonts w:asciiTheme="minorHAnsi" w:hAnsiTheme="minorHAnsi" w:cstheme="minorHAnsi"/>
          <w:b/>
          <w:sz w:val="18"/>
          <w:szCs w:val="18"/>
        </w:rPr>
        <w:t xml:space="preserve">1.2. Zakres stosowania SST </w:t>
      </w:r>
    </w:p>
    <w:p w14:paraId="7C8FDAD4"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 xml:space="preserve">Szczegółowa Specyfikacja Techniczna jest stosowana jako dokument przetargowy i kontraktowy przy zlecaniu i realizacji robót wymienionych w punkcie 1.1. </w:t>
      </w:r>
    </w:p>
    <w:p w14:paraId="35CAE9E2"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1.3. Zakres robót objętych SST</w:t>
      </w:r>
    </w:p>
    <w:p w14:paraId="488A3F2D"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 xml:space="preserve">W zakres prac, wchodzą prace związane z wykonaniem trawników siewem oraz prace związane z wykonaniem rekompensaty przyrodniczej w postaci </w:t>
      </w:r>
      <w:proofErr w:type="spellStart"/>
      <w:r w:rsidRPr="006D6AAF">
        <w:rPr>
          <w:rFonts w:asciiTheme="minorHAnsi" w:hAnsiTheme="minorHAnsi" w:cstheme="minorHAnsi"/>
          <w:sz w:val="18"/>
          <w:szCs w:val="18"/>
        </w:rPr>
        <w:t>nasadzeń</w:t>
      </w:r>
      <w:proofErr w:type="spellEnd"/>
      <w:r w:rsidRPr="006D6AAF">
        <w:rPr>
          <w:rFonts w:asciiTheme="minorHAnsi" w:hAnsiTheme="minorHAnsi" w:cstheme="minorHAnsi"/>
          <w:sz w:val="18"/>
          <w:szCs w:val="18"/>
        </w:rPr>
        <w:t xml:space="preserve"> drzew:</w:t>
      </w:r>
    </w:p>
    <w:p w14:paraId="7AA6757D" w14:textId="77777777" w:rsidR="00D25E6E" w:rsidRPr="006D6AAF" w:rsidRDefault="00D25E6E" w:rsidP="00301D18">
      <w:pPr>
        <w:pStyle w:val="Akapitzlist"/>
        <w:numPr>
          <w:ilvl w:val="0"/>
          <w:numId w:val="377"/>
        </w:numPr>
        <w:spacing w:line="120" w:lineRule="atLeast"/>
        <w:ind w:left="284" w:hanging="284"/>
        <w:rPr>
          <w:rFonts w:asciiTheme="minorHAnsi" w:hAnsiTheme="minorHAnsi" w:cstheme="minorHAnsi"/>
          <w:sz w:val="18"/>
          <w:szCs w:val="18"/>
        </w:rPr>
      </w:pPr>
      <w:r w:rsidRPr="006D6AAF">
        <w:rPr>
          <w:rFonts w:asciiTheme="minorHAnsi" w:hAnsiTheme="minorHAnsi" w:cstheme="minorHAnsi"/>
          <w:sz w:val="18"/>
          <w:szCs w:val="18"/>
        </w:rPr>
        <w:t>zakup i dostawa mieszanki traw – wybór I,</w:t>
      </w:r>
    </w:p>
    <w:p w14:paraId="5EF63BF0" w14:textId="77777777" w:rsidR="00D25E6E" w:rsidRPr="006D6AAF" w:rsidRDefault="00D25E6E" w:rsidP="00301D18">
      <w:pPr>
        <w:pStyle w:val="Akapitzlist"/>
        <w:numPr>
          <w:ilvl w:val="0"/>
          <w:numId w:val="377"/>
        </w:numPr>
        <w:spacing w:line="120" w:lineRule="atLeast"/>
        <w:ind w:left="284" w:hanging="284"/>
        <w:rPr>
          <w:rFonts w:asciiTheme="minorHAnsi" w:hAnsiTheme="minorHAnsi" w:cstheme="minorHAnsi"/>
          <w:sz w:val="18"/>
          <w:szCs w:val="18"/>
        </w:rPr>
      </w:pPr>
      <w:r w:rsidRPr="006D6AAF">
        <w:rPr>
          <w:rFonts w:asciiTheme="minorHAnsi" w:hAnsiTheme="minorHAnsi" w:cstheme="minorHAnsi"/>
          <w:sz w:val="18"/>
          <w:szCs w:val="18"/>
        </w:rPr>
        <w:t>wykonanie trawnika siewem,</w:t>
      </w:r>
    </w:p>
    <w:p w14:paraId="27664606" w14:textId="77777777" w:rsidR="00D25E6E" w:rsidRPr="006D6AAF" w:rsidRDefault="00D25E6E" w:rsidP="00301D18">
      <w:pPr>
        <w:pStyle w:val="Akapitzlist"/>
        <w:numPr>
          <w:ilvl w:val="0"/>
          <w:numId w:val="377"/>
        </w:numPr>
        <w:spacing w:line="120" w:lineRule="atLeast"/>
        <w:ind w:left="284" w:hanging="284"/>
        <w:rPr>
          <w:rFonts w:asciiTheme="minorHAnsi" w:hAnsiTheme="minorHAnsi" w:cstheme="minorHAnsi"/>
          <w:sz w:val="18"/>
          <w:szCs w:val="18"/>
        </w:rPr>
      </w:pPr>
      <w:r w:rsidRPr="006D6AAF">
        <w:rPr>
          <w:rFonts w:asciiTheme="minorHAnsi" w:hAnsiTheme="minorHAnsi" w:cstheme="minorHAnsi"/>
          <w:sz w:val="18"/>
          <w:szCs w:val="18"/>
        </w:rPr>
        <w:t>ręczne zdjęcie warstwy darni,</w:t>
      </w:r>
    </w:p>
    <w:p w14:paraId="199913DF" w14:textId="77777777" w:rsidR="00D25E6E" w:rsidRPr="006D6AAF" w:rsidRDefault="00D25E6E" w:rsidP="00301D18">
      <w:pPr>
        <w:pStyle w:val="Akapitzlist"/>
        <w:numPr>
          <w:ilvl w:val="0"/>
          <w:numId w:val="377"/>
        </w:numPr>
        <w:spacing w:line="120" w:lineRule="atLeast"/>
        <w:ind w:left="284" w:hanging="284"/>
        <w:rPr>
          <w:rFonts w:asciiTheme="minorHAnsi" w:hAnsiTheme="minorHAnsi" w:cstheme="minorHAnsi"/>
          <w:sz w:val="18"/>
          <w:szCs w:val="18"/>
        </w:rPr>
      </w:pPr>
      <w:r w:rsidRPr="006D6AAF">
        <w:rPr>
          <w:rFonts w:asciiTheme="minorHAnsi" w:hAnsiTheme="minorHAnsi" w:cstheme="minorHAnsi"/>
          <w:sz w:val="18"/>
          <w:szCs w:val="18"/>
        </w:rPr>
        <w:t>zakup i dostawa drzew – wybór I,</w:t>
      </w:r>
    </w:p>
    <w:p w14:paraId="209C14A0" w14:textId="77777777" w:rsidR="00D25E6E" w:rsidRPr="006D6AAF" w:rsidRDefault="00D25E6E" w:rsidP="00301D18">
      <w:pPr>
        <w:pStyle w:val="Akapitzlist"/>
        <w:numPr>
          <w:ilvl w:val="0"/>
          <w:numId w:val="377"/>
        </w:numPr>
        <w:spacing w:line="120" w:lineRule="atLeast"/>
        <w:ind w:left="284" w:hanging="284"/>
        <w:rPr>
          <w:rFonts w:asciiTheme="minorHAnsi" w:hAnsiTheme="minorHAnsi" w:cstheme="minorHAnsi"/>
          <w:sz w:val="18"/>
          <w:szCs w:val="18"/>
        </w:rPr>
      </w:pPr>
      <w:r w:rsidRPr="006D6AAF">
        <w:rPr>
          <w:rFonts w:asciiTheme="minorHAnsi" w:hAnsiTheme="minorHAnsi" w:cstheme="minorHAnsi"/>
          <w:sz w:val="18"/>
          <w:szCs w:val="18"/>
        </w:rPr>
        <w:t>sadzenie drzew wysokopiennych na terenie płaskim do dołów z zaprawa dołów ziemia urodzajna do połowy ,</w:t>
      </w:r>
    </w:p>
    <w:p w14:paraId="1ED003F6" w14:textId="77777777" w:rsidR="00D25E6E" w:rsidRPr="006D6AAF" w:rsidRDefault="00D25E6E" w:rsidP="00301D18">
      <w:pPr>
        <w:pStyle w:val="Akapitzlist"/>
        <w:numPr>
          <w:ilvl w:val="0"/>
          <w:numId w:val="377"/>
        </w:numPr>
        <w:spacing w:line="120" w:lineRule="atLeast"/>
        <w:ind w:left="284" w:hanging="284"/>
        <w:rPr>
          <w:rFonts w:asciiTheme="minorHAnsi" w:hAnsiTheme="minorHAnsi" w:cstheme="minorHAnsi"/>
          <w:sz w:val="18"/>
          <w:szCs w:val="18"/>
        </w:rPr>
      </w:pPr>
      <w:r w:rsidRPr="006D6AAF">
        <w:rPr>
          <w:rFonts w:asciiTheme="minorHAnsi" w:hAnsiTheme="minorHAnsi" w:cstheme="minorHAnsi"/>
          <w:sz w:val="18"/>
          <w:szCs w:val="18"/>
        </w:rPr>
        <w:t>załadunek i wywóz ziemi z wykopanych dołów</w:t>
      </w:r>
    </w:p>
    <w:p w14:paraId="59C14800"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1.4. Określenia podstawowe</w:t>
      </w:r>
    </w:p>
    <w:p w14:paraId="66F40549" w14:textId="77777777" w:rsidR="00D25E6E" w:rsidRPr="006D6AAF" w:rsidRDefault="00D25E6E" w:rsidP="00301D18">
      <w:pPr>
        <w:numPr>
          <w:ilvl w:val="0"/>
          <w:numId w:val="378"/>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Ziemia urodzajna, w zależności od miejsca pozyskania, powinna posiadać następujące charakterystyki:</w:t>
      </w:r>
    </w:p>
    <w:p w14:paraId="3A7BA0D4" w14:textId="77777777" w:rsidR="00D25E6E" w:rsidRPr="006D6AAF" w:rsidRDefault="00D25E6E" w:rsidP="00301D18">
      <w:pPr>
        <w:pStyle w:val="Akapitzlist"/>
        <w:numPr>
          <w:ilvl w:val="0"/>
          <w:numId w:val="379"/>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ziemia rodzima - powinna być zdjęta przed rozpoczęciem robót budowlanych i zmagazynowana w pryzmach nie przekraczających 1,5 m wysokości, okres jej magazynowania nie powinien przekraczać 2 miesięcy</w:t>
      </w:r>
    </w:p>
    <w:p w14:paraId="33D5C0A7" w14:textId="77777777" w:rsidR="00D25E6E" w:rsidRPr="006D6AAF" w:rsidRDefault="00D25E6E" w:rsidP="00301D18">
      <w:pPr>
        <w:pStyle w:val="Akapitzlist"/>
        <w:numPr>
          <w:ilvl w:val="0"/>
          <w:numId w:val="379"/>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ziemia pozyskana w innym miejscu i dostarczona na plac budowy - nie może być zagruzowana, przerośnięta korzeniami, zasolona lub zanieczyszczona chemicznie,</w:t>
      </w:r>
    </w:p>
    <w:p w14:paraId="2A4CA621" w14:textId="77777777" w:rsidR="00D25E6E" w:rsidRPr="006D6AAF" w:rsidRDefault="00D25E6E" w:rsidP="00301D18">
      <w:pPr>
        <w:pStyle w:val="Akapitzlist"/>
        <w:numPr>
          <w:ilvl w:val="0"/>
          <w:numId w:val="379"/>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 xml:space="preserve">dopuszczalna zawartość rozpuszczalnych soli w glebie: maks. 500 </w:t>
      </w:r>
      <w:proofErr w:type="spellStart"/>
      <w:r w:rsidRPr="006D6AAF">
        <w:rPr>
          <w:rFonts w:asciiTheme="minorHAnsi" w:hAnsiTheme="minorHAnsi" w:cstheme="minorHAnsi"/>
          <w:sz w:val="18"/>
          <w:szCs w:val="18"/>
        </w:rPr>
        <w:t>ppm</w:t>
      </w:r>
      <w:proofErr w:type="spellEnd"/>
      <w:r w:rsidRPr="006D6AAF">
        <w:rPr>
          <w:rFonts w:asciiTheme="minorHAnsi" w:hAnsiTheme="minorHAnsi" w:cstheme="minorHAnsi"/>
          <w:sz w:val="18"/>
          <w:szCs w:val="18"/>
        </w:rPr>
        <w:t>.</w:t>
      </w:r>
    </w:p>
    <w:p w14:paraId="598E0333" w14:textId="53075560" w:rsidR="00D25E6E" w:rsidRPr="006D6AAF" w:rsidRDefault="00D25E6E" w:rsidP="00301D18">
      <w:pPr>
        <w:numPr>
          <w:ilvl w:val="0"/>
          <w:numId w:val="376"/>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Trawnik - sztucznie utworzone zbiorowisko roślin trawiastych równomiernie pokrywających podłoże, wśród których przeważają gatunki traw o małym przyroście masy, lecz gęstych pędach oraz silnie rozgałęzionym systemie korzeniowym, tworzące warstwę roślinna przypominająca kobierzec. Dzięki regularnemu koszeniu oraz innym metodom pielęgnacji trawnik utrzymywany jest w</w:t>
      </w:r>
      <w:r w:rsidR="00EF6B33" w:rsidRPr="006D6AAF">
        <w:rPr>
          <w:rFonts w:asciiTheme="minorHAnsi" w:hAnsiTheme="minorHAnsi" w:cstheme="minorHAnsi"/>
          <w:sz w:val="18"/>
          <w:szCs w:val="18"/>
        </w:rPr>
        <w:t> </w:t>
      </w:r>
      <w:r w:rsidRPr="006D6AAF">
        <w:rPr>
          <w:rFonts w:asciiTheme="minorHAnsi" w:hAnsiTheme="minorHAnsi" w:cstheme="minorHAnsi"/>
          <w:sz w:val="18"/>
          <w:szCs w:val="18"/>
        </w:rPr>
        <w:t>odpowiednim stanie aby mógł pełnić funkcje zdrowotne, estetyczne, rekreacyjne, biotechnologiczne i inne</w:t>
      </w:r>
    </w:p>
    <w:p w14:paraId="381D92BF" w14:textId="1F9D3B30" w:rsidR="00D25E6E" w:rsidRPr="006D6AAF" w:rsidRDefault="00D25E6E" w:rsidP="00301D18">
      <w:pPr>
        <w:numPr>
          <w:ilvl w:val="0"/>
          <w:numId w:val="375"/>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Humus - Próchnica, szczątki organiczne, głównie roślinne, nagromadzone w glebie (lub napowierzchni gleby), pozostające w</w:t>
      </w:r>
      <w:r w:rsidR="00EF6B33" w:rsidRPr="006D6AAF">
        <w:rPr>
          <w:rFonts w:asciiTheme="minorHAnsi" w:hAnsiTheme="minorHAnsi" w:cstheme="minorHAnsi"/>
          <w:sz w:val="18"/>
          <w:szCs w:val="18"/>
        </w:rPr>
        <w:t> </w:t>
      </w:r>
      <w:r w:rsidRPr="006D6AAF">
        <w:rPr>
          <w:rFonts w:asciiTheme="minorHAnsi" w:hAnsiTheme="minorHAnsi" w:cstheme="minorHAnsi"/>
          <w:sz w:val="18"/>
          <w:szCs w:val="18"/>
        </w:rPr>
        <w:t>różnych stadiach rozkładu, czyli humifikacji (biodegradacja).</w:t>
      </w:r>
    </w:p>
    <w:p w14:paraId="61936D58" w14:textId="36E59F71"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Drzewa – rośliny zdrewniałe, wytwarzające jeden lub więcej pni, rozgałęziających si</w:t>
      </w:r>
      <w:r w:rsidR="00EF6B33" w:rsidRPr="006D6AAF">
        <w:rPr>
          <w:rFonts w:asciiTheme="minorHAnsi" w:hAnsiTheme="minorHAnsi" w:cstheme="minorHAnsi"/>
          <w:color w:val="000000"/>
          <w:sz w:val="18"/>
          <w:szCs w:val="18"/>
        </w:rPr>
        <w:t>ę</w:t>
      </w:r>
      <w:r w:rsidRPr="006D6AAF">
        <w:rPr>
          <w:rFonts w:asciiTheme="minorHAnsi" w:hAnsiTheme="minorHAnsi" w:cstheme="minorHAnsi"/>
          <w:color w:val="000000"/>
          <w:sz w:val="18"/>
          <w:szCs w:val="18"/>
        </w:rPr>
        <w:t xml:space="preserve"> na pewnej wysokości:</w:t>
      </w:r>
    </w:p>
    <w:p w14:paraId="6FD6BF81"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Korona – zespół konarów i gałęzi. Korony mogą przybierać równe formy, uzależnione od gatunku i odmiany, bądź być formowane w szkółce,</w:t>
      </w:r>
    </w:p>
    <w:p w14:paraId="1C7D9F57"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Przewodnik – pęd główny stanowiący os drzewa,</w:t>
      </w:r>
    </w:p>
    <w:p w14:paraId="1A56A09A"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Pień – nierozgałęziona dolna cześć przewodnika miedzy powierzchnia ziemi, a początkiem korony. Wysokość pnia u drzew determinuje ich wykorzystanie, np. u drzew alejowych musi wynosić min. 180 cm,</w:t>
      </w:r>
    </w:p>
    <w:p w14:paraId="085BFF2D"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System korzeniowy – podziemna cześć rośliny,</w:t>
      </w:r>
    </w:p>
    <w:p w14:paraId="4C5922E9"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Bryła korzeniowa – cześć systemu korzeniowego wykopana razem z ziemia,</w:t>
      </w:r>
    </w:p>
    <w:p w14:paraId="129D1C04"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Szyjka korzeniowa – krótki odcinek rośliny na granicy miedzy pędem, a korzeniem.</w:t>
      </w:r>
    </w:p>
    <w:p w14:paraId="304870FD" w14:textId="24E9B6F8"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Odrosty korzeniowe - p</w:t>
      </w:r>
      <w:r w:rsidR="00EF6B33" w:rsidRPr="006D6AAF">
        <w:rPr>
          <w:rFonts w:asciiTheme="minorHAnsi" w:hAnsiTheme="minorHAnsi" w:cstheme="minorHAnsi"/>
          <w:color w:val="000000"/>
          <w:sz w:val="18"/>
          <w:szCs w:val="18"/>
        </w:rPr>
        <w:t>ę</w:t>
      </w:r>
      <w:r w:rsidRPr="006D6AAF">
        <w:rPr>
          <w:rFonts w:asciiTheme="minorHAnsi" w:hAnsiTheme="minorHAnsi" w:cstheme="minorHAnsi"/>
          <w:color w:val="000000"/>
          <w:sz w:val="18"/>
          <w:szCs w:val="18"/>
        </w:rPr>
        <w:t>dy nadziemne rozwijające si</w:t>
      </w:r>
      <w:r w:rsidR="00EF6B33" w:rsidRPr="006D6AAF">
        <w:rPr>
          <w:rFonts w:asciiTheme="minorHAnsi" w:hAnsiTheme="minorHAnsi" w:cstheme="minorHAnsi"/>
          <w:color w:val="000000"/>
          <w:sz w:val="18"/>
          <w:szCs w:val="18"/>
        </w:rPr>
        <w:t>ę</w:t>
      </w:r>
      <w:r w:rsidRPr="006D6AAF">
        <w:rPr>
          <w:rFonts w:asciiTheme="minorHAnsi" w:hAnsiTheme="minorHAnsi" w:cstheme="minorHAnsi"/>
          <w:color w:val="000000"/>
          <w:sz w:val="18"/>
          <w:szCs w:val="18"/>
        </w:rPr>
        <w:t xml:space="preserve"> z pączków przybyszowych lub paków śpiących na korzeniach.</w:t>
      </w:r>
    </w:p>
    <w:p w14:paraId="662361D7"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Forma naturalna – forma drzewa zgodna z naturalnymi cechami wzrostu danego gatunku, z wyraźnie wykształconym przewodnikiem,</w:t>
      </w:r>
    </w:p>
    <w:p w14:paraId="766D5D54"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Forma wielopienna – forma drzewa, która ma kilka pni wyrastających do wys. 50 cm nad szyjka korzeniowa,</w:t>
      </w:r>
    </w:p>
    <w:p w14:paraId="5CA252C1" w14:textId="77777777" w:rsidR="00D25E6E" w:rsidRPr="006D6AAF" w:rsidRDefault="00D25E6E" w:rsidP="00301D18">
      <w:pPr>
        <w:pStyle w:val="Akapitzlist"/>
        <w:numPr>
          <w:ilvl w:val="0"/>
          <w:numId w:val="375"/>
        </w:numPr>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Forma szczepiona/pienna – forma krzewu lub drzewa szczepiona na podkładce. Szczepienie to polega na łączeniu systemu pędowego szlachetnych odmian roślin ozdobnych z systemem korzeniowym formy dzikiej, uzyskanej z nasion, należącej do tego samego gatunku; gałązka formy szlachetnej pełni funkcje tzw. zrazu, natomiast pień formy dzikiej stanowi podkładkę; zraz zrośnięty z podkładka tworzą tzw. szczep, który daje nowa roślinę</w:t>
      </w:r>
    </w:p>
    <w:p w14:paraId="6EB4BCFF"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1.5. Ogólne wymagania dotyczące robót</w:t>
      </w:r>
    </w:p>
    <w:p w14:paraId="26C37AE6"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OST „Wymagania ogólne” pkt 1.5.</w:t>
      </w:r>
    </w:p>
    <w:p w14:paraId="344E9190" w14:textId="77777777" w:rsidR="00D25E6E" w:rsidRPr="006D6AAF" w:rsidRDefault="00D25E6E" w:rsidP="00D25E6E">
      <w:pPr>
        <w:spacing w:line="120" w:lineRule="atLeast"/>
        <w:rPr>
          <w:rFonts w:asciiTheme="minorHAnsi" w:hAnsiTheme="minorHAnsi" w:cstheme="minorHAnsi"/>
          <w:b/>
          <w:bCs/>
          <w:sz w:val="18"/>
          <w:szCs w:val="18"/>
        </w:rPr>
      </w:pPr>
    </w:p>
    <w:p w14:paraId="5218F632"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2. MATERIAŁY</w:t>
      </w:r>
    </w:p>
    <w:p w14:paraId="22A9C451"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2.1. Wymagania dotyczące właściwości materiału roślinnego</w:t>
      </w:r>
    </w:p>
    <w:p w14:paraId="65DD1D55"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Materiał roślinny pozyskiwany będzie ze szkółek objętych kontrola polskiego Inspektoratu Ochrony Roślin, opartych na produkcji z rodzimego materiału wyjściowego. Wykonawca zobowiązany jest przedstawić Zamawiającemu źródło pozyskania materiału roślinnego.</w:t>
      </w:r>
    </w:p>
    <w:p w14:paraId="6EBB31C6"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 xml:space="preserve">Do </w:t>
      </w:r>
      <w:proofErr w:type="spellStart"/>
      <w:r w:rsidRPr="006D6AAF">
        <w:rPr>
          <w:rFonts w:asciiTheme="minorHAnsi" w:hAnsiTheme="minorHAnsi" w:cstheme="minorHAnsi"/>
          <w:sz w:val="18"/>
          <w:szCs w:val="18"/>
        </w:rPr>
        <w:t>nasadzeń</w:t>
      </w:r>
      <w:proofErr w:type="spellEnd"/>
      <w:r w:rsidRPr="006D6AAF">
        <w:rPr>
          <w:rFonts w:asciiTheme="minorHAnsi" w:hAnsiTheme="minorHAnsi" w:cstheme="minorHAnsi"/>
          <w:sz w:val="18"/>
          <w:szCs w:val="18"/>
        </w:rPr>
        <w:t xml:space="preserve"> należy stosować </w:t>
      </w:r>
      <w:r w:rsidRPr="006D6AAF">
        <w:rPr>
          <w:rFonts w:asciiTheme="minorHAnsi" w:hAnsiTheme="minorHAnsi" w:cstheme="minorHAnsi"/>
          <w:b/>
          <w:sz w:val="18"/>
          <w:szCs w:val="18"/>
        </w:rPr>
        <w:t>drzewa o obwodzie min 14cm mierzonego na wysokości 1,0m</w:t>
      </w:r>
      <w:r w:rsidRPr="006D6AAF">
        <w:rPr>
          <w:rFonts w:asciiTheme="minorHAnsi" w:hAnsiTheme="minorHAnsi" w:cstheme="minorHAnsi"/>
          <w:sz w:val="18"/>
          <w:szCs w:val="18"/>
        </w:rPr>
        <w:t>. Pień i korona typowa dla gatunku. Przewodnik wykształcony od korzeni do paka szczytowego i równomiernie rozłożone pędy korony.</w:t>
      </w:r>
    </w:p>
    <w:p w14:paraId="1E71685A"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 xml:space="preserve">Materiał roślinny użyty do </w:t>
      </w:r>
      <w:proofErr w:type="spellStart"/>
      <w:r w:rsidRPr="006D6AAF">
        <w:rPr>
          <w:rFonts w:asciiTheme="minorHAnsi" w:hAnsiTheme="minorHAnsi" w:cstheme="minorHAnsi"/>
          <w:sz w:val="18"/>
          <w:szCs w:val="18"/>
        </w:rPr>
        <w:t>nasadzeń</w:t>
      </w:r>
      <w:proofErr w:type="spellEnd"/>
      <w:r w:rsidRPr="006D6AAF">
        <w:rPr>
          <w:rFonts w:asciiTheme="minorHAnsi" w:hAnsiTheme="minorHAnsi" w:cstheme="minorHAnsi"/>
          <w:sz w:val="18"/>
          <w:szCs w:val="18"/>
        </w:rPr>
        <w:t>, jego opakowanie, transport oraz przechowywanie powinny pod względem jakościowym odpowiadać normie BN-65-9125-02.</w:t>
      </w:r>
    </w:p>
    <w:p w14:paraId="7FBCFC10"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 xml:space="preserve">Należy stosować materiały zgodne z projektem </w:t>
      </w:r>
      <w:proofErr w:type="spellStart"/>
      <w:r w:rsidRPr="006D6AAF">
        <w:rPr>
          <w:rFonts w:asciiTheme="minorHAnsi" w:hAnsiTheme="minorHAnsi" w:cstheme="minorHAnsi"/>
          <w:sz w:val="18"/>
          <w:szCs w:val="18"/>
        </w:rPr>
        <w:t>nasadzeń</w:t>
      </w:r>
      <w:proofErr w:type="spellEnd"/>
      <w:r w:rsidRPr="006D6AAF">
        <w:rPr>
          <w:rFonts w:asciiTheme="minorHAnsi" w:hAnsiTheme="minorHAnsi" w:cstheme="minorHAnsi"/>
          <w:sz w:val="18"/>
          <w:szCs w:val="18"/>
        </w:rPr>
        <w:t>.</w:t>
      </w:r>
    </w:p>
    <w:p w14:paraId="101EFAEF" w14:textId="77777777" w:rsidR="00D25E6E" w:rsidRPr="006D6AAF" w:rsidRDefault="00D25E6E" w:rsidP="00D25E6E">
      <w:pPr>
        <w:spacing w:line="120" w:lineRule="atLeast"/>
        <w:rPr>
          <w:rFonts w:asciiTheme="minorHAnsi" w:hAnsiTheme="minorHAnsi" w:cstheme="minorHAnsi"/>
          <w:sz w:val="18"/>
          <w:szCs w:val="18"/>
        </w:rPr>
      </w:pPr>
    </w:p>
    <w:p w14:paraId="0F8D65E3"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Wady niedopuszczalne:</w:t>
      </w:r>
    </w:p>
    <w:p w14:paraId="3E8A7EBF"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silne uszkodzenia mechaniczne roślin,</w:t>
      </w:r>
    </w:p>
    <w:p w14:paraId="622D3196"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odrosty z podkładki poniżej miejsca szczepienia,</w:t>
      </w:r>
    </w:p>
    <w:p w14:paraId="7AD43D47"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ślady żerowania szkodników,</w:t>
      </w:r>
    </w:p>
    <w:p w14:paraId="3B3FBB50"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lastRenderedPageBreak/>
        <w:t>oznaki chorobowe,</w:t>
      </w:r>
    </w:p>
    <w:p w14:paraId="1701C2E8"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zwiędniecie i pomarszczenie kory na korzeniach i częściach naziemnych,</w:t>
      </w:r>
    </w:p>
    <w:p w14:paraId="399F05C3"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martwice i pęknięcia kory,</w:t>
      </w:r>
    </w:p>
    <w:p w14:paraId="24ACEE9F"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uszkodzenie paka szczytowego przewodnika,</w:t>
      </w:r>
    </w:p>
    <w:p w14:paraId="194B0901"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dwupędowe korony drzew formy piennej,</w:t>
      </w:r>
    </w:p>
    <w:p w14:paraId="6EA52A86"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uszkodzenie lub przesuszenie bryły korzeniowej,</w:t>
      </w:r>
    </w:p>
    <w:p w14:paraId="515D5B9A" w14:textId="77777777" w:rsidR="00D25E6E" w:rsidRPr="006D6AAF" w:rsidRDefault="00D25E6E" w:rsidP="00301D18">
      <w:pPr>
        <w:pStyle w:val="Akapitzlist"/>
        <w:numPr>
          <w:ilvl w:val="0"/>
          <w:numId w:val="38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złe zrośniecie odmiany szczepionej z podkładka.</w:t>
      </w:r>
    </w:p>
    <w:p w14:paraId="059005C8"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2.2. Ziemia urodzajna</w:t>
      </w:r>
    </w:p>
    <w:p w14:paraId="013A6D2D"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Ziemia urodzajna, w zależności od miejsca pozyskania, powinna posiadać następujące charakterystyki:</w:t>
      </w:r>
    </w:p>
    <w:p w14:paraId="397B0E92" w14:textId="77777777" w:rsidR="00D25E6E" w:rsidRPr="006D6AAF" w:rsidRDefault="00D25E6E" w:rsidP="00301D18">
      <w:pPr>
        <w:pStyle w:val="Akapitzlist"/>
        <w:numPr>
          <w:ilvl w:val="0"/>
          <w:numId w:val="381"/>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ziemia rodzima - powinna być zdjęta przed rozpoczęciem robót budowlanych i zmagazynowana w pryzmach nie przekraczających 1,5 m wysokości, okres jej magazynowania nie powinien przekraczać 2 miesięcy</w:t>
      </w:r>
    </w:p>
    <w:p w14:paraId="40EACBDC" w14:textId="77777777" w:rsidR="00D25E6E" w:rsidRPr="006D6AAF" w:rsidRDefault="00D25E6E" w:rsidP="00301D18">
      <w:pPr>
        <w:pStyle w:val="Akapitzlist"/>
        <w:numPr>
          <w:ilvl w:val="0"/>
          <w:numId w:val="381"/>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ziemia pozyskana w innym miejscu i dostarczona na plac budowy - nie może być zagruzowana, przerośnięta korzeniami, zasolona lub zanieczyszczona chemicznie,</w:t>
      </w:r>
    </w:p>
    <w:p w14:paraId="0A9B8D8B" w14:textId="77777777" w:rsidR="00D25E6E" w:rsidRPr="006D6AAF" w:rsidRDefault="00D25E6E" w:rsidP="00301D18">
      <w:pPr>
        <w:pStyle w:val="Akapitzlist"/>
        <w:numPr>
          <w:ilvl w:val="0"/>
          <w:numId w:val="381"/>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 xml:space="preserve">dopuszczalna zawartość rozpuszczalnych soli w glebie: maks. 500 </w:t>
      </w:r>
      <w:proofErr w:type="spellStart"/>
      <w:r w:rsidRPr="006D6AAF">
        <w:rPr>
          <w:rFonts w:asciiTheme="minorHAnsi" w:hAnsiTheme="minorHAnsi" w:cstheme="minorHAnsi"/>
          <w:sz w:val="18"/>
          <w:szCs w:val="18"/>
        </w:rPr>
        <w:t>ppm</w:t>
      </w:r>
      <w:proofErr w:type="spellEnd"/>
      <w:r w:rsidRPr="006D6AAF">
        <w:rPr>
          <w:rFonts w:asciiTheme="minorHAnsi" w:hAnsiTheme="minorHAnsi" w:cstheme="minorHAnsi"/>
          <w:sz w:val="18"/>
          <w:szCs w:val="18"/>
        </w:rPr>
        <w:t>.</w:t>
      </w:r>
    </w:p>
    <w:p w14:paraId="0C91C013"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2.3. Nawozy</w:t>
      </w:r>
    </w:p>
    <w:p w14:paraId="4E8263AE"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Nawozy mineralne powinny być dostarczone w oryginalnym opakowaniu z podanym składem chemicznym ( zawartość azotu, fosforu, potasu, N.P.K ) i udziałem procentowym składników. Nawozy należy zabezpieczyć przed zawilgoceniem i zbryleniem w czasie transportu i przechowywania. Ilość, termin oraz mieszanka nawozowa uzależniona jest od zasobności zastosowanej ziemi urodzajnej i winny zostać zatwierdzone przez Inżyniera i Inspektora nadzoru. Nawozów nie należy aplikować na mokre lub wilgotne rośliny, ponieważ może to skutkować ich poparzeniem. Nawozić należy rośliny suche, podlać można je dopiero później.</w:t>
      </w:r>
    </w:p>
    <w:p w14:paraId="7B36EEB0" w14:textId="77777777" w:rsidR="00D25E6E" w:rsidRPr="006D6AAF" w:rsidRDefault="00D25E6E" w:rsidP="00D25E6E">
      <w:pPr>
        <w:spacing w:line="120" w:lineRule="atLeast"/>
        <w:rPr>
          <w:rFonts w:asciiTheme="minorHAnsi" w:hAnsiTheme="minorHAnsi" w:cstheme="minorHAnsi"/>
          <w:b/>
          <w:bCs/>
          <w:sz w:val="18"/>
          <w:szCs w:val="18"/>
        </w:rPr>
      </w:pPr>
    </w:p>
    <w:p w14:paraId="2C0CF08E"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3. SPRZET</w:t>
      </w:r>
    </w:p>
    <w:p w14:paraId="077554A7"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3.1. Ogólne wymagania dotyczące sprzętu</w:t>
      </w:r>
    </w:p>
    <w:p w14:paraId="3B3D2EB6"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OST „Wymagania ogólne” pkt 3.</w:t>
      </w:r>
    </w:p>
    <w:p w14:paraId="3535BDC1"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b/>
          <w:bCs/>
          <w:sz w:val="18"/>
          <w:szCs w:val="18"/>
        </w:rPr>
        <w:t xml:space="preserve">3.2. Sprzęt do wykonania </w:t>
      </w:r>
      <w:proofErr w:type="spellStart"/>
      <w:r w:rsidRPr="006D6AAF">
        <w:rPr>
          <w:rFonts w:asciiTheme="minorHAnsi" w:hAnsiTheme="minorHAnsi" w:cstheme="minorHAnsi"/>
          <w:b/>
          <w:bCs/>
          <w:sz w:val="18"/>
          <w:szCs w:val="18"/>
        </w:rPr>
        <w:t>nasadzeń</w:t>
      </w:r>
      <w:proofErr w:type="spellEnd"/>
      <w:r w:rsidRPr="006D6AAF">
        <w:rPr>
          <w:rFonts w:asciiTheme="minorHAnsi" w:hAnsiTheme="minorHAnsi" w:cstheme="minorHAnsi"/>
          <w:b/>
          <w:bCs/>
          <w:sz w:val="18"/>
          <w:szCs w:val="18"/>
        </w:rPr>
        <w:t xml:space="preserve"> drzew oraz wykonania trawników</w:t>
      </w:r>
      <w:r w:rsidRPr="006D6AAF">
        <w:rPr>
          <w:rFonts w:asciiTheme="minorHAnsi" w:hAnsiTheme="minorHAnsi" w:cstheme="minorHAnsi"/>
          <w:sz w:val="18"/>
          <w:szCs w:val="18"/>
        </w:rPr>
        <w:t>.</w:t>
      </w:r>
    </w:p>
    <w:p w14:paraId="69BD7372"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Wykonawca przystępujący do wykonania zieleni powinien wykazać się możliwością korzystania z następującego sprzętu:</w:t>
      </w:r>
    </w:p>
    <w:p w14:paraId="2402D08E" w14:textId="77777777" w:rsidR="00D25E6E" w:rsidRPr="006D6AAF" w:rsidRDefault="00D25E6E" w:rsidP="00301D18">
      <w:pPr>
        <w:pStyle w:val="Akapitzlist"/>
        <w:numPr>
          <w:ilvl w:val="0"/>
          <w:numId w:val="382"/>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glebogryzarek,</w:t>
      </w:r>
    </w:p>
    <w:p w14:paraId="1B079FE5" w14:textId="77777777" w:rsidR="00D25E6E" w:rsidRPr="006D6AAF" w:rsidRDefault="00D25E6E" w:rsidP="00301D18">
      <w:pPr>
        <w:pStyle w:val="Akapitzlist"/>
        <w:numPr>
          <w:ilvl w:val="0"/>
          <w:numId w:val="382"/>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drobny sprzęt ręczny (łopaty, grabie, siekierki, młotki, taczki, drabiny, taczki, liny),</w:t>
      </w:r>
    </w:p>
    <w:p w14:paraId="0E8DD289" w14:textId="77777777" w:rsidR="00D25E6E" w:rsidRPr="006D6AAF" w:rsidRDefault="00D25E6E" w:rsidP="00301D18">
      <w:pPr>
        <w:pStyle w:val="Akapitzlist"/>
        <w:numPr>
          <w:ilvl w:val="0"/>
          <w:numId w:val="382"/>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wału kolczatki oraz wału gładkiego do zakładania trawników.,</w:t>
      </w:r>
    </w:p>
    <w:p w14:paraId="71D28A0A" w14:textId="77777777" w:rsidR="00D25E6E" w:rsidRPr="006D6AAF" w:rsidRDefault="00D25E6E" w:rsidP="00301D18">
      <w:pPr>
        <w:pStyle w:val="Akapitzlist"/>
        <w:numPr>
          <w:ilvl w:val="0"/>
          <w:numId w:val="382"/>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cysterny z woda pod ciśnieniem oraz wężem do podlewania.</w:t>
      </w:r>
    </w:p>
    <w:p w14:paraId="35068B48" w14:textId="77777777" w:rsidR="00D25E6E" w:rsidRPr="006D6AAF" w:rsidRDefault="00D25E6E" w:rsidP="00301D18">
      <w:pPr>
        <w:pStyle w:val="Akapitzlist"/>
        <w:numPr>
          <w:ilvl w:val="0"/>
          <w:numId w:val="382"/>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środka transportowego</w:t>
      </w:r>
    </w:p>
    <w:p w14:paraId="571A277D" w14:textId="77777777" w:rsidR="00D25E6E" w:rsidRPr="006D6AAF" w:rsidRDefault="00D25E6E" w:rsidP="00D25E6E">
      <w:pPr>
        <w:spacing w:line="120" w:lineRule="atLeast"/>
        <w:rPr>
          <w:rFonts w:asciiTheme="minorHAnsi" w:hAnsiTheme="minorHAnsi" w:cstheme="minorHAnsi"/>
          <w:b/>
          <w:bCs/>
          <w:sz w:val="18"/>
          <w:szCs w:val="18"/>
        </w:rPr>
      </w:pPr>
    </w:p>
    <w:p w14:paraId="2169DA8D"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4. TRANSPORT</w:t>
      </w:r>
    </w:p>
    <w:p w14:paraId="74F21B87"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4.1. Ogólne wymagania dotyczące transportu</w:t>
      </w:r>
    </w:p>
    <w:p w14:paraId="0716EEC0"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OST „Wymagania ogólne” pkt 4.</w:t>
      </w:r>
    </w:p>
    <w:p w14:paraId="15D1F406"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4.2. Transport materiałów koniecznych do wykonania nasadzeni drzew  oraz wykonania trawników</w:t>
      </w:r>
    </w:p>
    <w:p w14:paraId="328B4D77"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Materiały powinny być przewożone odpowiednimi środkami transportu, aby uniknąć trwałych odkształceń i dostarczyć materiał w odpowiednim czasie oraz zgodnie z przepisami BHP i ruchu drogowego.</w:t>
      </w:r>
    </w:p>
    <w:p w14:paraId="2527AC6B"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Transport nie może uszkodzić materiału roślinnego, rośliny musza być zabezpieczone przed uszkodzeniami mechanicznymi i przesuszeniem.</w:t>
      </w:r>
    </w:p>
    <w:p w14:paraId="7E0E44B5"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Sprzęt transportowy musi mieć gabaryty umożliwiające przemieszczanie się bez zakłócania ruchu drogowego o ciężarze nie powodującym uszkodzeń nawierzchni i nadmiernego zagęszczania gruntu (w rejonie stref korzeniowych). Pojazdy o masie powyżej 5 ton mogą poruszać się jedynie w obrębie jezdni.</w:t>
      </w:r>
    </w:p>
    <w:p w14:paraId="046ECAAB" w14:textId="77777777" w:rsidR="00D25E6E" w:rsidRPr="006D6AAF" w:rsidRDefault="00D25E6E" w:rsidP="00D25E6E">
      <w:pPr>
        <w:spacing w:line="120" w:lineRule="atLeast"/>
        <w:rPr>
          <w:rFonts w:asciiTheme="minorHAnsi" w:hAnsiTheme="minorHAnsi" w:cstheme="minorHAnsi"/>
          <w:b/>
          <w:bCs/>
          <w:sz w:val="18"/>
          <w:szCs w:val="18"/>
        </w:rPr>
      </w:pPr>
    </w:p>
    <w:p w14:paraId="2961BFCA"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5. WYKONANIE ROBÓT</w:t>
      </w:r>
    </w:p>
    <w:p w14:paraId="26076EAB"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5.1. Ogólne zasady wykonania robót</w:t>
      </w:r>
    </w:p>
    <w:p w14:paraId="062D5823"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Ogólne zasady wykonania robót podano w OST „Wymagania ogólne” pkt 5.</w:t>
      </w:r>
    </w:p>
    <w:p w14:paraId="149AEB2B" w14:textId="77777777" w:rsidR="00D25E6E" w:rsidRPr="006D6AAF" w:rsidRDefault="00D25E6E" w:rsidP="00D25E6E">
      <w:pPr>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5.2. Wymagania dotyczące sadzenia drzew i krzewów:</w:t>
      </w:r>
    </w:p>
    <w:p w14:paraId="163C89CB" w14:textId="7C038923"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Należy przestrzegać wymagań podanych w projekcie </w:t>
      </w:r>
      <w:proofErr w:type="spellStart"/>
      <w:r w:rsidRPr="006D6AAF">
        <w:rPr>
          <w:rFonts w:asciiTheme="minorHAnsi" w:hAnsiTheme="minorHAnsi" w:cstheme="minorHAnsi"/>
          <w:color w:val="000000"/>
          <w:sz w:val="18"/>
          <w:szCs w:val="18"/>
        </w:rPr>
        <w:t>nasadzeń</w:t>
      </w:r>
      <w:proofErr w:type="spellEnd"/>
      <w:r w:rsidRPr="006D6AAF">
        <w:rPr>
          <w:rFonts w:asciiTheme="minorHAnsi" w:hAnsiTheme="minorHAnsi" w:cstheme="minorHAnsi"/>
          <w:color w:val="000000"/>
          <w:sz w:val="18"/>
          <w:szCs w:val="18"/>
        </w:rPr>
        <w:t>. Jeśli takowego brak przestrzegać poniższych:</w:t>
      </w:r>
    </w:p>
    <w:p w14:paraId="2B7EFAED" w14:textId="002BFFEB"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pora sadzenia - jesie</w:t>
      </w:r>
      <w:r w:rsidR="00301D18" w:rsidRPr="006D6AAF">
        <w:rPr>
          <w:rFonts w:asciiTheme="minorHAnsi" w:hAnsiTheme="minorHAnsi" w:cstheme="minorHAnsi"/>
          <w:color w:val="000000"/>
          <w:sz w:val="18"/>
          <w:szCs w:val="18"/>
        </w:rPr>
        <w:t>ń</w:t>
      </w:r>
      <w:r w:rsidRPr="006D6AAF">
        <w:rPr>
          <w:rFonts w:asciiTheme="minorHAnsi" w:hAnsiTheme="minorHAnsi" w:cstheme="minorHAnsi"/>
          <w:color w:val="000000"/>
          <w:sz w:val="18"/>
          <w:szCs w:val="18"/>
        </w:rPr>
        <w:t xml:space="preserve"> lub wiosna,</w:t>
      </w:r>
    </w:p>
    <w:p w14:paraId="416D2932" w14:textId="77F725CE"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miejsce sadzenia - powinno być wyznaczone w terenie, zgodnie z dokumentacja projektowa,</w:t>
      </w:r>
    </w:p>
    <w:p w14:paraId="13D22780" w14:textId="3B78EF37"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doły pod drzewa i krzewy powinny mieć wielkość wskazana w dokumentacji projektowej oraz  powinny być przygotowane tak  aby korzenie mogły si</w:t>
      </w:r>
      <w:r w:rsidR="00301D18" w:rsidRPr="006D6AAF">
        <w:rPr>
          <w:rFonts w:asciiTheme="minorHAnsi" w:hAnsiTheme="minorHAnsi" w:cstheme="minorHAnsi"/>
          <w:color w:val="000000"/>
          <w:sz w:val="18"/>
          <w:szCs w:val="18"/>
        </w:rPr>
        <w:t>ę</w:t>
      </w:r>
      <w:r w:rsidRPr="006D6AAF">
        <w:rPr>
          <w:rFonts w:asciiTheme="minorHAnsi" w:hAnsiTheme="minorHAnsi" w:cstheme="minorHAnsi"/>
          <w:color w:val="000000"/>
          <w:sz w:val="18"/>
          <w:szCs w:val="18"/>
        </w:rPr>
        <w:t xml:space="preserve"> swobodnie układać i nie zaginać, w tym  celu dół powinien być dobrze zdrenowany i wyłożony warstwa luźnej ziemi, o grubości co najmniej 10 cm,</w:t>
      </w:r>
    </w:p>
    <w:p w14:paraId="00422628" w14:textId="5F5B63D0"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doły pod drzewa powinny być na tyle głębokie aby w miejscu sadzenia roślina znalazła si</w:t>
      </w:r>
      <w:r w:rsidR="00301D18" w:rsidRPr="006D6AAF">
        <w:rPr>
          <w:rFonts w:asciiTheme="minorHAnsi" w:hAnsiTheme="minorHAnsi" w:cstheme="minorHAnsi"/>
          <w:color w:val="000000"/>
          <w:sz w:val="18"/>
          <w:szCs w:val="18"/>
        </w:rPr>
        <w:t>ę</w:t>
      </w:r>
      <w:r w:rsidRPr="006D6AAF">
        <w:rPr>
          <w:rFonts w:asciiTheme="minorHAnsi" w:hAnsiTheme="minorHAnsi" w:cstheme="minorHAnsi"/>
          <w:color w:val="000000"/>
          <w:sz w:val="18"/>
          <w:szCs w:val="18"/>
        </w:rPr>
        <w:t xml:space="preserve"> do 5 cm głębiej niż rosła w szkółce. Zbyt głębokie lub płytkie sadzenie utrudnia prawidłowy rozwój  rośliny,</w:t>
      </w:r>
    </w:p>
    <w:p w14:paraId="04BE790B" w14:textId="37F49E7A"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korzenie roślin zasypywać sypka ziemia, a następnie prawidłowo ubić, uformować miskę i podlać,</w:t>
      </w:r>
    </w:p>
    <w:p w14:paraId="1A364A6E" w14:textId="7D470885"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korzenie złamane i uszkodzone należy przed sadzeniem przyciąć,</w:t>
      </w:r>
    </w:p>
    <w:p w14:paraId="2FD21EFC" w14:textId="2096CCCA"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przy sadzeniu drzew liściastych należy przed sadzeniem wbić w dno dołu dwa drewniane paliki,</w:t>
      </w:r>
    </w:p>
    <w:p w14:paraId="2AFB85F9" w14:textId="7DA3FF2A"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drzewa liściaste należy przywiązać do palika tuz pod korona,</w:t>
      </w:r>
    </w:p>
    <w:p w14:paraId="4C1DF387" w14:textId="44F8FCB1" w:rsidR="00D25E6E" w:rsidRPr="006D6AAF" w:rsidRDefault="00D25E6E" w:rsidP="00301D18">
      <w:pPr>
        <w:pStyle w:val="Akapitzlist"/>
        <w:numPr>
          <w:ilvl w:val="0"/>
          <w:numId w:val="392"/>
        </w:numPr>
        <w:ind w:left="284" w:hanging="284"/>
        <w:rPr>
          <w:rFonts w:asciiTheme="minorHAnsi" w:hAnsiTheme="minorHAnsi" w:cstheme="minorHAnsi"/>
          <w:color w:val="000000"/>
          <w:sz w:val="18"/>
          <w:szCs w:val="18"/>
        </w:rPr>
      </w:pPr>
      <w:r w:rsidRPr="006D6AAF">
        <w:rPr>
          <w:rFonts w:asciiTheme="minorHAnsi" w:hAnsiTheme="minorHAnsi" w:cstheme="minorHAnsi"/>
          <w:color w:val="000000"/>
          <w:sz w:val="18"/>
          <w:szCs w:val="18"/>
        </w:rPr>
        <w:t>wysokość palika wbitego w grunt powinna być równa wysokości pnia posadzonego drzewa</w:t>
      </w:r>
      <w:r w:rsidR="00301D18"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należy go umieścić tak aby nie dotykał pnia ani pędów drzewa. Paliki powinny by</w:t>
      </w:r>
      <w:r w:rsidR="00301D18" w:rsidRPr="006D6AAF">
        <w:rPr>
          <w:rFonts w:asciiTheme="minorHAnsi" w:hAnsiTheme="minorHAnsi" w:cstheme="minorHAnsi"/>
          <w:color w:val="000000"/>
          <w:sz w:val="18"/>
          <w:szCs w:val="18"/>
        </w:rPr>
        <w:t>ć</w:t>
      </w:r>
      <w:r w:rsidRPr="006D6AAF">
        <w:rPr>
          <w:rFonts w:asciiTheme="minorHAnsi" w:hAnsiTheme="minorHAnsi" w:cstheme="minorHAnsi"/>
          <w:color w:val="000000"/>
          <w:sz w:val="18"/>
          <w:szCs w:val="18"/>
        </w:rPr>
        <w:t xml:space="preserve"> pozbawione</w:t>
      </w:r>
      <w:r w:rsidR="00301D18"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kory, zaostrzone na końcu i nieimpregnowane</w:t>
      </w:r>
    </w:p>
    <w:p w14:paraId="013A1D6F" w14:textId="77777777" w:rsidR="00301D18" w:rsidRPr="006D6AAF" w:rsidRDefault="00301D18" w:rsidP="00301D18">
      <w:pPr>
        <w:rPr>
          <w:rFonts w:asciiTheme="minorHAnsi" w:hAnsiTheme="minorHAnsi" w:cstheme="minorHAnsi"/>
          <w:b/>
          <w:bCs/>
          <w:sz w:val="18"/>
          <w:szCs w:val="18"/>
        </w:rPr>
      </w:pPr>
    </w:p>
    <w:p w14:paraId="34146DC1"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b/>
          <w:bCs/>
          <w:sz w:val="18"/>
          <w:szCs w:val="18"/>
        </w:rPr>
        <w:t>5.3. Wymagania dotyczące wykonania trawników</w:t>
      </w:r>
      <w:r w:rsidRPr="006D6AAF">
        <w:rPr>
          <w:rFonts w:asciiTheme="minorHAnsi" w:hAnsiTheme="minorHAnsi" w:cstheme="minorHAnsi"/>
          <w:sz w:val="18"/>
          <w:szCs w:val="18"/>
        </w:rPr>
        <w:t>:</w:t>
      </w:r>
    </w:p>
    <w:p w14:paraId="0EC34FE5"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Należy przestrzegać wymagań podanych w projekcie </w:t>
      </w:r>
      <w:proofErr w:type="spellStart"/>
      <w:r w:rsidRPr="006D6AAF">
        <w:rPr>
          <w:rFonts w:asciiTheme="minorHAnsi" w:hAnsiTheme="minorHAnsi" w:cstheme="minorHAnsi"/>
          <w:color w:val="000000"/>
          <w:sz w:val="18"/>
          <w:szCs w:val="18"/>
        </w:rPr>
        <w:t>nasadzeń</w:t>
      </w:r>
      <w:proofErr w:type="spellEnd"/>
      <w:r w:rsidRPr="006D6AAF">
        <w:rPr>
          <w:rFonts w:asciiTheme="minorHAnsi" w:hAnsiTheme="minorHAnsi" w:cstheme="minorHAnsi"/>
          <w:color w:val="000000"/>
          <w:sz w:val="18"/>
          <w:szCs w:val="18"/>
        </w:rPr>
        <w:t>. Jeśli takowego brak przestrzegać poniższych:</w:t>
      </w:r>
    </w:p>
    <w:p w14:paraId="75DCC24E"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Wymagania dotyczące wykonania robót związanych z trawnikami są następujące:</w:t>
      </w:r>
    </w:p>
    <w:p w14:paraId="31171A6E"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teren pod trawniki musi być oczyszczony z gruzu i zanieczyszczeń,</w:t>
      </w:r>
    </w:p>
    <w:p w14:paraId="5E5DBD9C"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lastRenderedPageBreak/>
        <w:t>przy zakładaniu trawników na gruncie rodzimym krawężnik powinien znajdować się 2 do 3 cm nad terenem,</w:t>
      </w:r>
    </w:p>
    <w:p w14:paraId="4D3FE6BB"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teren powinien być wyrównany i splantowany,</w:t>
      </w:r>
    </w:p>
    <w:p w14:paraId="278384B4"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ziemia urodzajna powinna być rozścielona równa warstwa i wymieszana z kompostem, nawozami mineralnymi oraz starannie wyrównana,</w:t>
      </w:r>
    </w:p>
    <w:p w14:paraId="7B86AF06"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przed siewem nasion trawy ziemie należy wałować wałem gładkim, a potem wałem - kolczatka lub zagrabić,</w:t>
      </w:r>
    </w:p>
    <w:p w14:paraId="78F57DE0"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siew powinien być dokonany w dni bezwietrzne,</w:t>
      </w:r>
    </w:p>
    <w:p w14:paraId="7CEAEE96"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okres siania – najlepszy jest okres wiosenny najpóźniej do połowy września, a nasiona należy wysiewać na wilgotna glebę przy temperaturze powietrza około 10 °C.</w:t>
      </w:r>
    </w:p>
    <w:p w14:paraId="5BCFE634"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na terenie płaskim nasiona traw wysiewane są w ilości od 3 kg na 100 m2,</w:t>
      </w:r>
    </w:p>
    <w:p w14:paraId="51BF4084"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przykrycie nasion - przez przemieszanie z ziemia grabiami lub wałem kolczatka, co chroni kiełkujące nasiona przed wysychaniem</w:t>
      </w:r>
    </w:p>
    <w:p w14:paraId="311AE9D0"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po wysiewie nasion ziemia powinna być wałowana lekkim wałem w celu ostatecznego wyrównania i stworzenia dobrych warunków dla podsiąkania wody. Jeżeli przykrycie nasion  nastąpiło przez wałowanie kolczatka, można już nie stosować wału gładkiego,</w:t>
      </w:r>
    </w:p>
    <w:p w14:paraId="70888C94" w14:textId="77777777" w:rsidR="00D25E6E" w:rsidRPr="006D6AAF" w:rsidRDefault="00D25E6E" w:rsidP="00301D18">
      <w:pPr>
        <w:pStyle w:val="Akapitzlist"/>
        <w:numPr>
          <w:ilvl w:val="0"/>
          <w:numId w:val="383"/>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mieszanka nasion trawnikowych powinna mieć następujący skład:</w:t>
      </w:r>
    </w:p>
    <w:p w14:paraId="4185F690" w14:textId="77777777" w:rsidR="00D25E6E" w:rsidRPr="006D6AAF" w:rsidRDefault="00D25E6E" w:rsidP="00301D18">
      <w:pPr>
        <w:pStyle w:val="Akapitzlist"/>
        <w:numPr>
          <w:ilvl w:val="0"/>
          <w:numId w:val="384"/>
        </w:numPr>
        <w:spacing w:line="120" w:lineRule="atLeast"/>
        <w:rPr>
          <w:rFonts w:asciiTheme="minorHAnsi" w:hAnsiTheme="minorHAnsi" w:cstheme="minorHAnsi"/>
          <w:sz w:val="18"/>
          <w:szCs w:val="18"/>
        </w:rPr>
      </w:pPr>
      <w:r w:rsidRPr="006D6AAF">
        <w:rPr>
          <w:rFonts w:asciiTheme="minorHAnsi" w:hAnsiTheme="minorHAnsi" w:cstheme="minorHAnsi"/>
          <w:sz w:val="18"/>
          <w:szCs w:val="18"/>
        </w:rPr>
        <w:t>kostrzewa czerwona rozłogowa – 20%</w:t>
      </w:r>
    </w:p>
    <w:p w14:paraId="4B50C243" w14:textId="77777777" w:rsidR="00D25E6E" w:rsidRPr="006D6AAF" w:rsidRDefault="00D25E6E" w:rsidP="00301D18">
      <w:pPr>
        <w:pStyle w:val="Akapitzlist"/>
        <w:numPr>
          <w:ilvl w:val="0"/>
          <w:numId w:val="384"/>
        </w:numPr>
        <w:spacing w:line="120" w:lineRule="atLeast"/>
        <w:rPr>
          <w:rFonts w:asciiTheme="minorHAnsi" w:hAnsiTheme="minorHAnsi" w:cstheme="minorHAnsi"/>
          <w:sz w:val="18"/>
          <w:szCs w:val="18"/>
        </w:rPr>
      </w:pPr>
      <w:r w:rsidRPr="006D6AAF">
        <w:rPr>
          <w:rFonts w:asciiTheme="minorHAnsi" w:hAnsiTheme="minorHAnsi" w:cstheme="minorHAnsi"/>
          <w:sz w:val="18"/>
          <w:szCs w:val="18"/>
        </w:rPr>
        <w:t>kostrzewa owcza – 15%</w:t>
      </w:r>
    </w:p>
    <w:p w14:paraId="743956E8" w14:textId="77777777" w:rsidR="00D25E6E" w:rsidRPr="006D6AAF" w:rsidRDefault="00D25E6E" w:rsidP="00301D18">
      <w:pPr>
        <w:pStyle w:val="Akapitzlist"/>
        <w:numPr>
          <w:ilvl w:val="0"/>
          <w:numId w:val="384"/>
        </w:numPr>
        <w:spacing w:line="120" w:lineRule="atLeast"/>
        <w:rPr>
          <w:rFonts w:asciiTheme="minorHAnsi" w:hAnsiTheme="minorHAnsi" w:cstheme="minorHAnsi"/>
          <w:sz w:val="18"/>
          <w:szCs w:val="18"/>
        </w:rPr>
      </w:pPr>
      <w:r w:rsidRPr="006D6AAF">
        <w:rPr>
          <w:rFonts w:asciiTheme="minorHAnsi" w:hAnsiTheme="minorHAnsi" w:cstheme="minorHAnsi"/>
          <w:sz w:val="18"/>
          <w:szCs w:val="18"/>
        </w:rPr>
        <w:t>kostrzewa różnolistna – 15%</w:t>
      </w:r>
    </w:p>
    <w:p w14:paraId="56C808ED" w14:textId="77777777" w:rsidR="00D25E6E" w:rsidRPr="006D6AAF" w:rsidRDefault="00D25E6E" w:rsidP="00301D18">
      <w:pPr>
        <w:pStyle w:val="Akapitzlist"/>
        <w:numPr>
          <w:ilvl w:val="0"/>
          <w:numId w:val="384"/>
        </w:numPr>
        <w:spacing w:line="120" w:lineRule="atLeast"/>
        <w:rPr>
          <w:rFonts w:asciiTheme="minorHAnsi" w:hAnsiTheme="minorHAnsi" w:cstheme="minorHAnsi"/>
          <w:sz w:val="18"/>
          <w:szCs w:val="18"/>
        </w:rPr>
      </w:pPr>
      <w:r w:rsidRPr="006D6AAF">
        <w:rPr>
          <w:rFonts w:asciiTheme="minorHAnsi" w:hAnsiTheme="minorHAnsi" w:cstheme="minorHAnsi"/>
          <w:sz w:val="18"/>
          <w:szCs w:val="18"/>
        </w:rPr>
        <w:t>mietlica biaława – 15%</w:t>
      </w:r>
    </w:p>
    <w:p w14:paraId="530B55AC" w14:textId="77777777" w:rsidR="00D25E6E" w:rsidRPr="006D6AAF" w:rsidRDefault="00D25E6E" w:rsidP="00301D18">
      <w:pPr>
        <w:pStyle w:val="Akapitzlist"/>
        <w:numPr>
          <w:ilvl w:val="0"/>
          <w:numId w:val="384"/>
        </w:numPr>
        <w:spacing w:line="120" w:lineRule="atLeast"/>
        <w:rPr>
          <w:rFonts w:asciiTheme="minorHAnsi" w:hAnsiTheme="minorHAnsi" w:cstheme="minorHAnsi"/>
          <w:sz w:val="18"/>
          <w:szCs w:val="18"/>
        </w:rPr>
      </w:pPr>
      <w:r w:rsidRPr="006D6AAF">
        <w:rPr>
          <w:rFonts w:asciiTheme="minorHAnsi" w:hAnsiTheme="minorHAnsi" w:cstheme="minorHAnsi"/>
          <w:sz w:val="18"/>
          <w:szCs w:val="18"/>
        </w:rPr>
        <w:t>wiechlina łąkowa – 20%</w:t>
      </w:r>
    </w:p>
    <w:p w14:paraId="74E27EB3" w14:textId="77777777" w:rsidR="00D25E6E" w:rsidRPr="006D6AAF" w:rsidRDefault="00D25E6E" w:rsidP="00301D18">
      <w:pPr>
        <w:pStyle w:val="Akapitzlist"/>
        <w:numPr>
          <w:ilvl w:val="0"/>
          <w:numId w:val="384"/>
        </w:numPr>
        <w:spacing w:line="120" w:lineRule="atLeast"/>
        <w:rPr>
          <w:rFonts w:asciiTheme="minorHAnsi" w:hAnsiTheme="minorHAnsi" w:cstheme="minorHAnsi"/>
          <w:sz w:val="18"/>
          <w:szCs w:val="18"/>
        </w:rPr>
      </w:pPr>
      <w:r w:rsidRPr="006D6AAF">
        <w:rPr>
          <w:rFonts w:asciiTheme="minorHAnsi" w:hAnsiTheme="minorHAnsi" w:cstheme="minorHAnsi"/>
          <w:sz w:val="18"/>
          <w:szCs w:val="18"/>
        </w:rPr>
        <w:t>życica trwała – 15%</w:t>
      </w:r>
    </w:p>
    <w:p w14:paraId="3023835A" w14:textId="77777777" w:rsidR="00D25E6E" w:rsidRPr="006D6AAF" w:rsidRDefault="00D25E6E" w:rsidP="00D25E6E">
      <w:pPr>
        <w:spacing w:line="120" w:lineRule="atLeast"/>
        <w:rPr>
          <w:rFonts w:asciiTheme="minorHAnsi" w:hAnsiTheme="minorHAnsi" w:cstheme="minorHAnsi"/>
          <w:b/>
          <w:bCs/>
          <w:sz w:val="18"/>
          <w:szCs w:val="18"/>
        </w:rPr>
      </w:pPr>
    </w:p>
    <w:p w14:paraId="5D72E3F1"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6. KONTROLA JAKOSCI ROBÓT</w:t>
      </w:r>
    </w:p>
    <w:p w14:paraId="1B9F82FF"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6.1. Ogólne zasady kontroli jakości robót</w:t>
      </w:r>
    </w:p>
    <w:p w14:paraId="5171406F"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OST „Wymagania ogólne” pkt 6.</w:t>
      </w:r>
    </w:p>
    <w:p w14:paraId="00C1CD53" w14:textId="77777777" w:rsidR="00D25E6E" w:rsidRPr="006D6AAF" w:rsidRDefault="00D25E6E" w:rsidP="00D25E6E">
      <w:pPr>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 xml:space="preserve">6.2. Kontrola robót w zakresie sadzenia drzew, </w:t>
      </w:r>
    </w:p>
    <w:p w14:paraId="25EEAB51"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Wskazana kontrola polega na sprawdzeniu:</w:t>
      </w:r>
    </w:p>
    <w:p w14:paraId="502F04D0"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wielkości dołków pod drzewka i</w:t>
      </w:r>
    </w:p>
    <w:p w14:paraId="36D8825B"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zaprawienia dołków ziemia urodzajna,</w:t>
      </w:r>
    </w:p>
    <w:p w14:paraId="2B0DB6AD"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zgodności realizacji obsadzenia z dokumentacja projektowa w zakresie miejsc sadzenia,</w:t>
      </w:r>
    </w:p>
    <w:p w14:paraId="4825C79D"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  gatunków i odmian, odległości sadzonych roślin,</w:t>
      </w:r>
    </w:p>
    <w:p w14:paraId="6C67B7C9"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materiału roślinnego w zakresie wymagań jakościowych systemu korzeniowego, pokroju, wieku,</w:t>
      </w:r>
    </w:p>
    <w:p w14:paraId="62028D7B"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  zgodności z normami: PN-R-67022 [2] i PN-R-67023 [3],</w:t>
      </w:r>
    </w:p>
    <w:p w14:paraId="16FAA471"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opakowania, przechowywania i transportu materiału roślinnego,</w:t>
      </w:r>
    </w:p>
    <w:p w14:paraId="28834716"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prawidłowości osadzenia pali drewnianych przy drzewach formy piennej i przymocowania do nich drzew,</w:t>
      </w:r>
    </w:p>
    <w:p w14:paraId="4F4AEE22"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odpowiednich terminów sadzenia,</w:t>
      </w:r>
    </w:p>
    <w:p w14:paraId="089E71B6"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wykonania prawidłowych misek przy drzewach po posadzeniu i podlaniu,</w:t>
      </w:r>
    </w:p>
    <w:p w14:paraId="417D010C"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wymiany chorych, uszkodzonych, suchych i zdeformowanych drzew,</w:t>
      </w:r>
    </w:p>
    <w:p w14:paraId="739E1075"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zasilania nawozami mineralnymi.</w:t>
      </w:r>
    </w:p>
    <w:p w14:paraId="65FDEDA3"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Kontrola robót przy odbiorze posadzonych drzew dotyczy:</w:t>
      </w:r>
    </w:p>
    <w:p w14:paraId="5992775B"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zgodności realizacji obsadzenia z dokumentacja projektowa,</w:t>
      </w:r>
    </w:p>
    <w:p w14:paraId="62F9C289" w14:textId="3309E2EC"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zgodności posadzonych gatunków i odmian oraz ilo</w:t>
      </w:r>
      <w:r w:rsidR="00EF6B33" w:rsidRPr="006D6AAF">
        <w:rPr>
          <w:rFonts w:asciiTheme="minorHAnsi" w:hAnsiTheme="minorHAnsi" w:cstheme="minorHAnsi"/>
          <w:color w:val="000000"/>
          <w:sz w:val="18"/>
          <w:szCs w:val="18"/>
        </w:rPr>
        <w:t>ś</w:t>
      </w:r>
      <w:r w:rsidRPr="006D6AAF">
        <w:rPr>
          <w:rFonts w:asciiTheme="minorHAnsi" w:hAnsiTheme="minorHAnsi" w:cstheme="minorHAnsi"/>
          <w:color w:val="000000"/>
          <w:sz w:val="18"/>
          <w:szCs w:val="18"/>
        </w:rPr>
        <w:t>ci drzew z dokumentacja projektowa,</w:t>
      </w:r>
    </w:p>
    <w:p w14:paraId="22A8F1DD"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wykonania misek przy drzewach i krzewach, jeśli odbiór jest na wiosnę lub wykonaniu kopczyków, jeżeli odbiór jest na jesieni,</w:t>
      </w:r>
    </w:p>
    <w:p w14:paraId="46537AEF"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prawidłowości osadzenia palików do drzew i przywiązania do nich pni drzew (paliki prosto i mocno  osadzone, mocowanie nie naruszone),</w:t>
      </w:r>
    </w:p>
    <w:p w14:paraId="0B9FFFE4" w14:textId="77777777" w:rsidR="00D25E6E" w:rsidRPr="006D6AAF" w:rsidRDefault="00D25E6E" w:rsidP="00D25E6E">
      <w:pPr>
        <w:rPr>
          <w:rFonts w:asciiTheme="minorHAnsi" w:hAnsiTheme="minorHAnsi" w:cstheme="minorHAnsi"/>
          <w:color w:val="000000"/>
          <w:sz w:val="18"/>
          <w:szCs w:val="18"/>
        </w:rPr>
      </w:pPr>
      <w:r w:rsidRPr="006D6AAF">
        <w:rPr>
          <w:rFonts w:asciiTheme="minorHAnsi" w:hAnsiTheme="minorHAnsi" w:cstheme="minorHAnsi"/>
          <w:color w:val="000000"/>
          <w:sz w:val="18"/>
          <w:szCs w:val="18"/>
        </w:rPr>
        <w:t>- jakości posadzonego materiału.</w:t>
      </w:r>
    </w:p>
    <w:p w14:paraId="142871DF"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6.3. Kontrola robót w zakresie wykonania trawników</w:t>
      </w:r>
    </w:p>
    <w:p w14:paraId="6EA539A5"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W czasie wykonywania trawników kontrola polega na sprawdzeniu:</w:t>
      </w:r>
    </w:p>
    <w:p w14:paraId="53A173A3" w14:textId="77777777" w:rsidR="00D25E6E" w:rsidRPr="006D6AAF" w:rsidRDefault="00D25E6E" w:rsidP="00301D18">
      <w:pPr>
        <w:pStyle w:val="Akapitzlist"/>
        <w:numPr>
          <w:ilvl w:val="0"/>
          <w:numId w:val="385"/>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oczyszczenia terenu z gruzu i zanieczyszczeń,</w:t>
      </w:r>
    </w:p>
    <w:p w14:paraId="73DE286D" w14:textId="77777777" w:rsidR="00D25E6E" w:rsidRPr="006D6AAF" w:rsidRDefault="00D25E6E" w:rsidP="00301D18">
      <w:pPr>
        <w:pStyle w:val="Akapitzlist"/>
        <w:numPr>
          <w:ilvl w:val="0"/>
          <w:numId w:val="385"/>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określenia ilości zanieczyszczeń (w m3),</w:t>
      </w:r>
    </w:p>
    <w:p w14:paraId="2CC1D33D" w14:textId="77777777" w:rsidR="00D25E6E" w:rsidRPr="006D6AAF" w:rsidRDefault="00D25E6E" w:rsidP="00301D18">
      <w:pPr>
        <w:pStyle w:val="Akapitzlist"/>
        <w:numPr>
          <w:ilvl w:val="0"/>
          <w:numId w:val="385"/>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ilości rozrzuconego kompostu,</w:t>
      </w:r>
    </w:p>
    <w:p w14:paraId="22D18588" w14:textId="77777777" w:rsidR="00D25E6E" w:rsidRPr="006D6AAF" w:rsidRDefault="00D25E6E" w:rsidP="00301D18">
      <w:pPr>
        <w:pStyle w:val="Akapitzlist"/>
        <w:numPr>
          <w:ilvl w:val="0"/>
          <w:numId w:val="385"/>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prawidłowego uwałowania terenu,</w:t>
      </w:r>
    </w:p>
    <w:p w14:paraId="5AFC78FD" w14:textId="77777777" w:rsidR="00D25E6E" w:rsidRPr="006D6AAF" w:rsidRDefault="00D25E6E" w:rsidP="00301D18">
      <w:pPr>
        <w:pStyle w:val="Akapitzlist"/>
        <w:numPr>
          <w:ilvl w:val="0"/>
          <w:numId w:val="385"/>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zgodności składu gotowej mieszanki traw z ustaleniami SST,</w:t>
      </w:r>
    </w:p>
    <w:p w14:paraId="22BA5FCC" w14:textId="77777777" w:rsidR="00D25E6E" w:rsidRPr="006D6AAF" w:rsidRDefault="00D25E6E" w:rsidP="00301D18">
      <w:pPr>
        <w:pStyle w:val="Akapitzlist"/>
        <w:numPr>
          <w:ilvl w:val="0"/>
          <w:numId w:val="385"/>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gęstości zasiewu nasion,</w:t>
      </w:r>
    </w:p>
    <w:p w14:paraId="62F9DF70"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Kontrola robót przy odbiorze trawników dotyczy:</w:t>
      </w:r>
    </w:p>
    <w:p w14:paraId="26FDACB9" w14:textId="77777777" w:rsidR="00D25E6E" w:rsidRPr="006D6AAF" w:rsidRDefault="00D25E6E" w:rsidP="00301D18">
      <w:pPr>
        <w:pStyle w:val="Akapitzlist"/>
        <w:numPr>
          <w:ilvl w:val="0"/>
          <w:numId w:val="386"/>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prawidłowej gęstości trawy (trawniki bez tzw. „łysin”),</w:t>
      </w:r>
    </w:p>
    <w:p w14:paraId="6CD7F14C" w14:textId="77777777" w:rsidR="00D25E6E" w:rsidRPr="006D6AAF" w:rsidRDefault="00D25E6E" w:rsidP="00301D18">
      <w:pPr>
        <w:pStyle w:val="Akapitzlist"/>
        <w:numPr>
          <w:ilvl w:val="0"/>
          <w:numId w:val="386"/>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obecności gatunków niewysiewanych oraz chwastów.</w:t>
      </w:r>
    </w:p>
    <w:p w14:paraId="3350E460" w14:textId="77777777" w:rsidR="00D25E6E" w:rsidRPr="006D6AAF" w:rsidRDefault="00D25E6E" w:rsidP="00D25E6E">
      <w:pPr>
        <w:pStyle w:val="Akapitzlist"/>
        <w:spacing w:line="120" w:lineRule="atLeast"/>
        <w:ind w:left="360"/>
        <w:rPr>
          <w:rFonts w:asciiTheme="minorHAnsi" w:hAnsiTheme="minorHAnsi" w:cstheme="minorHAnsi"/>
          <w:sz w:val="18"/>
          <w:szCs w:val="18"/>
        </w:rPr>
      </w:pPr>
    </w:p>
    <w:p w14:paraId="415602C7"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7. OBMIAR ROBÓT</w:t>
      </w:r>
    </w:p>
    <w:p w14:paraId="1BB56636"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7.1. Ogólne zasady obmiaru robót</w:t>
      </w:r>
    </w:p>
    <w:p w14:paraId="191ED7E6"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Ogólne zasady obmiaru robót podano w OST „Wymagania ogólne” pkt 7.</w:t>
      </w:r>
    </w:p>
    <w:p w14:paraId="4F4D4176"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7.2. Jednostka obmiarowa</w:t>
      </w:r>
    </w:p>
    <w:p w14:paraId="61D51A77"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Jednostki obmiaru:</w:t>
      </w:r>
    </w:p>
    <w:p w14:paraId="476535D3" w14:textId="77777777" w:rsidR="00D25E6E" w:rsidRPr="006D6AAF" w:rsidRDefault="00D25E6E" w:rsidP="00301D18">
      <w:pPr>
        <w:pStyle w:val="Akapitzlist"/>
        <w:numPr>
          <w:ilvl w:val="0"/>
          <w:numId w:val="387"/>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dostawa ziemi urodzajnej - m3</w:t>
      </w:r>
    </w:p>
    <w:p w14:paraId="10CEBD64" w14:textId="77777777" w:rsidR="00D25E6E" w:rsidRPr="006D6AAF" w:rsidRDefault="00D25E6E" w:rsidP="00301D18">
      <w:pPr>
        <w:pStyle w:val="Akapitzlist"/>
        <w:numPr>
          <w:ilvl w:val="0"/>
          <w:numId w:val="387"/>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wykonanie trawników – m2</w:t>
      </w:r>
    </w:p>
    <w:p w14:paraId="664461B8" w14:textId="1D533E05" w:rsidR="00D25E6E" w:rsidRPr="006D6AAF" w:rsidRDefault="00D25E6E" w:rsidP="00301D18">
      <w:pPr>
        <w:pStyle w:val="Akapitzlist"/>
        <w:numPr>
          <w:ilvl w:val="0"/>
          <w:numId w:val="387"/>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nasadzenia drzew  – szt</w:t>
      </w:r>
      <w:r w:rsidR="00EF6B33" w:rsidRPr="006D6AAF">
        <w:rPr>
          <w:rFonts w:asciiTheme="minorHAnsi" w:hAnsiTheme="minorHAnsi" w:cstheme="minorHAnsi"/>
          <w:sz w:val="18"/>
          <w:szCs w:val="18"/>
        </w:rPr>
        <w:t>.</w:t>
      </w:r>
    </w:p>
    <w:p w14:paraId="6865B91E" w14:textId="4576EE89" w:rsidR="00D25E6E" w:rsidRPr="006D6AAF" w:rsidRDefault="00D25E6E" w:rsidP="00D25E6E">
      <w:pPr>
        <w:spacing w:line="120" w:lineRule="atLeast"/>
        <w:rPr>
          <w:rFonts w:asciiTheme="minorHAnsi" w:hAnsiTheme="minorHAnsi" w:cstheme="minorHAnsi"/>
          <w:b/>
          <w:bCs/>
          <w:sz w:val="18"/>
          <w:szCs w:val="18"/>
        </w:rPr>
      </w:pPr>
    </w:p>
    <w:p w14:paraId="7EA9D0A3" w14:textId="77777777" w:rsidR="00EF6B33" w:rsidRPr="006D6AAF" w:rsidRDefault="00EF6B33" w:rsidP="00D25E6E">
      <w:pPr>
        <w:spacing w:line="120" w:lineRule="atLeast"/>
        <w:rPr>
          <w:rFonts w:asciiTheme="minorHAnsi" w:hAnsiTheme="minorHAnsi" w:cstheme="minorHAnsi"/>
          <w:b/>
          <w:bCs/>
          <w:sz w:val="18"/>
          <w:szCs w:val="18"/>
        </w:rPr>
      </w:pPr>
    </w:p>
    <w:p w14:paraId="217B959B"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lastRenderedPageBreak/>
        <w:t>8. ODBIÓR ROBÓT</w:t>
      </w:r>
    </w:p>
    <w:p w14:paraId="1D272FC1"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8.1. Ogólne zasady odbioru robót</w:t>
      </w:r>
    </w:p>
    <w:p w14:paraId="035FCDCB"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Ogólne zasady odbioru robót podano w OST „Wymagania ogólne” pkt 8.</w:t>
      </w:r>
    </w:p>
    <w:p w14:paraId="0D668D96"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8.2. Odbiór robót zanikających i ulegających zakryciu</w:t>
      </w:r>
    </w:p>
    <w:p w14:paraId="325266BF"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Odbiór robót powinien być przeprowadzony w czasie umożliwiającym wykonanie ewentualnych poprawek bez hamowania robót. Roboty poprawkowe Wykonawca wykona na własny koszt.</w:t>
      </w:r>
    </w:p>
    <w:p w14:paraId="1E3C6A28" w14:textId="2D5C2AD5"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Odbiorowi podlegaj</w:t>
      </w:r>
      <w:r w:rsidR="00EF6B33" w:rsidRPr="006D6AAF">
        <w:rPr>
          <w:rFonts w:asciiTheme="minorHAnsi" w:hAnsiTheme="minorHAnsi" w:cstheme="minorHAnsi"/>
          <w:sz w:val="18"/>
          <w:szCs w:val="18"/>
        </w:rPr>
        <w:t>ą</w:t>
      </w:r>
      <w:r w:rsidRPr="006D6AAF">
        <w:rPr>
          <w:rFonts w:asciiTheme="minorHAnsi" w:hAnsiTheme="minorHAnsi" w:cstheme="minorHAnsi"/>
          <w:sz w:val="18"/>
          <w:szCs w:val="18"/>
        </w:rPr>
        <w:t>:</w:t>
      </w:r>
    </w:p>
    <w:p w14:paraId="0EC13FED" w14:textId="77777777" w:rsidR="00D25E6E" w:rsidRPr="006D6AAF" w:rsidRDefault="00D25E6E" w:rsidP="00301D18">
      <w:pPr>
        <w:pStyle w:val="Akapitzlist"/>
        <w:numPr>
          <w:ilvl w:val="0"/>
          <w:numId w:val="388"/>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jakość materiału roślinnego,</w:t>
      </w:r>
    </w:p>
    <w:p w14:paraId="26BE0DD6" w14:textId="77777777" w:rsidR="00D25E6E" w:rsidRPr="006D6AAF" w:rsidRDefault="00D25E6E" w:rsidP="00301D18">
      <w:pPr>
        <w:pStyle w:val="Akapitzlist"/>
        <w:numPr>
          <w:ilvl w:val="0"/>
          <w:numId w:val="388"/>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ilość posadzonych roślin,</w:t>
      </w:r>
    </w:p>
    <w:p w14:paraId="6425A10F" w14:textId="77777777" w:rsidR="00D25E6E" w:rsidRPr="006D6AAF" w:rsidRDefault="00D25E6E" w:rsidP="00301D18">
      <w:pPr>
        <w:pStyle w:val="Akapitzlist"/>
        <w:numPr>
          <w:ilvl w:val="0"/>
          <w:numId w:val="388"/>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sposób sadzenia roślin.</w:t>
      </w:r>
    </w:p>
    <w:p w14:paraId="12A09FE2"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Roboty uznaje się za wykonane zgodnie z dokumentacja projektowa, SST, jeżeli wszystkie pomiary i badania z zachowaniem tolerancji wg pkt. 6 dały wyniki pozytywne.</w:t>
      </w:r>
    </w:p>
    <w:p w14:paraId="37225600" w14:textId="77777777" w:rsidR="00D25E6E" w:rsidRPr="006D6AAF" w:rsidRDefault="00D25E6E" w:rsidP="00D25E6E">
      <w:pPr>
        <w:spacing w:line="120" w:lineRule="atLeast"/>
        <w:rPr>
          <w:rFonts w:asciiTheme="minorHAnsi" w:hAnsiTheme="minorHAnsi" w:cstheme="minorHAnsi"/>
          <w:b/>
          <w:bCs/>
          <w:sz w:val="18"/>
          <w:szCs w:val="18"/>
        </w:rPr>
      </w:pPr>
    </w:p>
    <w:p w14:paraId="3B4A20FB"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 PODSTAWA PŁATNOŚCI</w:t>
      </w:r>
    </w:p>
    <w:p w14:paraId="25E01500"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9.1. Ogólne ustalenia dotyczące podstawy płatności</w:t>
      </w:r>
    </w:p>
    <w:p w14:paraId="20927658"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OST „Wymagania ogólne” pkt 9.</w:t>
      </w:r>
    </w:p>
    <w:p w14:paraId="2DD2E38A"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 xml:space="preserve">9.2. Wykonanie </w:t>
      </w:r>
      <w:proofErr w:type="spellStart"/>
      <w:r w:rsidRPr="006D6AAF">
        <w:rPr>
          <w:rFonts w:asciiTheme="minorHAnsi" w:hAnsiTheme="minorHAnsi" w:cstheme="minorHAnsi"/>
          <w:b/>
          <w:bCs/>
          <w:sz w:val="18"/>
          <w:szCs w:val="18"/>
        </w:rPr>
        <w:t>nasadzeń</w:t>
      </w:r>
      <w:proofErr w:type="spellEnd"/>
      <w:r w:rsidRPr="006D6AAF">
        <w:rPr>
          <w:rFonts w:asciiTheme="minorHAnsi" w:hAnsiTheme="minorHAnsi" w:cstheme="minorHAnsi"/>
          <w:b/>
          <w:bCs/>
          <w:sz w:val="18"/>
          <w:szCs w:val="18"/>
        </w:rPr>
        <w:t xml:space="preserve"> drzew</w:t>
      </w:r>
    </w:p>
    <w:p w14:paraId="0E6FE93F"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9.2.1. Sadzenie drzew iglastych na terenie płaskim do dołów ø 1 m, z zaprawa dołów ziemia urodzajna do połowy</w:t>
      </w:r>
    </w:p>
    <w:p w14:paraId="7653CDA1"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Cena posadzenia 1 sztuki drzewa obejmuje:</w:t>
      </w:r>
    </w:p>
    <w:p w14:paraId="08049F17"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zakup i dostawę drzewa,</w:t>
      </w:r>
    </w:p>
    <w:p w14:paraId="3457E3BD"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wyznaczenie miejsc sadzenia, wykopanie i zaprawienie dołów,</w:t>
      </w:r>
    </w:p>
    <w:p w14:paraId="2AC88DD9"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posadzenie drzewa,</w:t>
      </w:r>
    </w:p>
    <w:p w14:paraId="6AF67C8B"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podlanie i wykonanie misek.</w:t>
      </w:r>
    </w:p>
    <w:p w14:paraId="0D14E1FA" w14:textId="19107968"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9.2.2. Sadzenie drzew li</w:t>
      </w:r>
      <w:r w:rsidR="00EF6B33" w:rsidRPr="006D6AAF">
        <w:rPr>
          <w:rFonts w:asciiTheme="minorHAnsi" w:hAnsiTheme="minorHAnsi" w:cstheme="minorHAnsi"/>
          <w:b/>
          <w:bCs/>
          <w:sz w:val="18"/>
          <w:szCs w:val="18"/>
        </w:rPr>
        <w:t>ś</w:t>
      </w:r>
      <w:r w:rsidRPr="006D6AAF">
        <w:rPr>
          <w:rFonts w:asciiTheme="minorHAnsi" w:hAnsiTheme="minorHAnsi" w:cstheme="minorHAnsi"/>
          <w:b/>
          <w:bCs/>
          <w:sz w:val="18"/>
          <w:szCs w:val="18"/>
        </w:rPr>
        <w:t>ciastych wysokopiennych na terenie płaskim do dołów ø 1 m, z zaprawa dołów ziemia urodzajna do połowy</w:t>
      </w:r>
    </w:p>
    <w:p w14:paraId="752DE27F"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Cena posadzenia 1 sztuki drzewa obejmuje:</w:t>
      </w:r>
    </w:p>
    <w:p w14:paraId="7C57288E" w14:textId="4474874A"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zakup i dostaw</w:t>
      </w:r>
      <w:r w:rsidR="00EF6B33" w:rsidRPr="006D6AAF">
        <w:rPr>
          <w:rFonts w:asciiTheme="minorHAnsi" w:hAnsiTheme="minorHAnsi" w:cstheme="minorHAnsi"/>
          <w:bCs/>
          <w:sz w:val="18"/>
          <w:szCs w:val="18"/>
        </w:rPr>
        <w:t>ę</w:t>
      </w:r>
      <w:r w:rsidRPr="006D6AAF">
        <w:rPr>
          <w:rFonts w:asciiTheme="minorHAnsi" w:hAnsiTheme="minorHAnsi" w:cstheme="minorHAnsi"/>
          <w:bCs/>
          <w:sz w:val="18"/>
          <w:szCs w:val="18"/>
        </w:rPr>
        <w:t xml:space="preserve"> drzewa,</w:t>
      </w:r>
    </w:p>
    <w:p w14:paraId="36BBCAB2"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wyznaczenie miejsc sadzenia, wykopanie i zaprawienie dołów,</w:t>
      </w:r>
    </w:p>
    <w:p w14:paraId="5D5BD2EC"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posadzenie i opalikowanie drzewa,</w:t>
      </w:r>
    </w:p>
    <w:p w14:paraId="26B793C8"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Cs/>
          <w:sz w:val="18"/>
          <w:szCs w:val="18"/>
        </w:rPr>
        <w:t>- podlanie i wykonanie misek</w:t>
      </w:r>
      <w:r w:rsidRPr="006D6AAF">
        <w:rPr>
          <w:rFonts w:asciiTheme="minorHAnsi" w:hAnsiTheme="minorHAnsi" w:cstheme="minorHAnsi"/>
          <w:b/>
          <w:bCs/>
          <w:sz w:val="18"/>
          <w:szCs w:val="18"/>
        </w:rPr>
        <w:t>.</w:t>
      </w:r>
    </w:p>
    <w:p w14:paraId="6BAD36A5"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9.2.3. Załadunek i wywóz ziemi z wykopanych dołów pod drzewa i krzewy</w:t>
      </w:r>
    </w:p>
    <w:p w14:paraId="6F1653B8"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Czynność dotycząca 1m3 obejmuje:</w:t>
      </w:r>
    </w:p>
    <w:p w14:paraId="4696BCBE"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mechaniczny załadunek na pojazdy mechaniczne zebranej w pryzmy ziemi,</w:t>
      </w:r>
    </w:p>
    <w:p w14:paraId="1FD3AB74"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wywóz ziemi na odległość 10 km,</w:t>
      </w:r>
    </w:p>
    <w:p w14:paraId="1665403C" w14:textId="77777777" w:rsidR="00D25E6E" w:rsidRPr="006D6AAF" w:rsidRDefault="00D25E6E" w:rsidP="00D25E6E">
      <w:pPr>
        <w:spacing w:line="120" w:lineRule="atLeast"/>
        <w:rPr>
          <w:rFonts w:asciiTheme="minorHAnsi" w:hAnsiTheme="minorHAnsi" w:cstheme="minorHAnsi"/>
          <w:bCs/>
          <w:sz w:val="18"/>
          <w:szCs w:val="18"/>
        </w:rPr>
      </w:pPr>
      <w:r w:rsidRPr="006D6AAF">
        <w:rPr>
          <w:rFonts w:asciiTheme="minorHAnsi" w:hAnsiTheme="minorHAnsi" w:cstheme="minorHAnsi"/>
          <w:bCs/>
          <w:sz w:val="18"/>
          <w:szCs w:val="18"/>
        </w:rPr>
        <w:t>- rozładunek wywiezionej ziemi.</w:t>
      </w:r>
    </w:p>
    <w:p w14:paraId="3FA79FFB"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9.3. Wykonanie trawników siewem</w:t>
      </w:r>
    </w:p>
    <w:p w14:paraId="1CB1421E"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9.3.3. Przekopanie gleby</w:t>
      </w:r>
    </w:p>
    <w:p w14:paraId="57423BE2"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Czynność dotycząca 1m2 obejmuje:</w:t>
      </w:r>
    </w:p>
    <w:p w14:paraId="230035C7"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 ręczne przekopanie gleby na terenie płaskim w gruncie kat. III nie zadarnionym.</w:t>
      </w:r>
    </w:p>
    <w:p w14:paraId="5A1BE39D"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9.3.4. Wysiew nawozów mineralnych</w:t>
      </w:r>
    </w:p>
    <w:p w14:paraId="7AF7F372"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Czynność dotycząca 1ha obejmuje:</w:t>
      </w:r>
    </w:p>
    <w:p w14:paraId="15434E75" w14:textId="77777777" w:rsidR="00D25E6E" w:rsidRPr="006D6AAF" w:rsidRDefault="00D25E6E" w:rsidP="00301D18">
      <w:pPr>
        <w:pStyle w:val="Akapitzlist"/>
        <w:numPr>
          <w:ilvl w:val="0"/>
          <w:numId w:val="389"/>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zakup i dostawę nawozów mineralnych,</w:t>
      </w:r>
    </w:p>
    <w:p w14:paraId="5225A3A9" w14:textId="77777777" w:rsidR="00D25E6E" w:rsidRPr="006D6AAF" w:rsidRDefault="00D25E6E" w:rsidP="00301D18">
      <w:pPr>
        <w:pStyle w:val="Akapitzlist"/>
        <w:numPr>
          <w:ilvl w:val="0"/>
          <w:numId w:val="389"/>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ręczne wymieszanie nawozów mineralnych lub wapna nawozowego na oraz wyrównanie terenu.</w:t>
      </w:r>
    </w:p>
    <w:p w14:paraId="09047D57"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9.3.5. Wykonanie trawników parkowych siewem</w:t>
      </w:r>
    </w:p>
    <w:p w14:paraId="0C491826"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Czynność dotycząca 1m2 obejmuje:</w:t>
      </w:r>
    </w:p>
    <w:p w14:paraId="6B301D5A" w14:textId="77777777" w:rsidR="00D25E6E" w:rsidRPr="006D6AAF" w:rsidRDefault="00D25E6E" w:rsidP="00301D18">
      <w:pPr>
        <w:pStyle w:val="Akapitzlist"/>
        <w:numPr>
          <w:ilvl w:val="0"/>
          <w:numId w:val="39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zakup i dostawę nasion traw,</w:t>
      </w:r>
    </w:p>
    <w:p w14:paraId="2FE304B3" w14:textId="77777777" w:rsidR="00D25E6E" w:rsidRPr="006D6AAF" w:rsidRDefault="00D25E6E" w:rsidP="00301D18">
      <w:pPr>
        <w:pStyle w:val="Akapitzlist"/>
        <w:numPr>
          <w:ilvl w:val="0"/>
          <w:numId w:val="39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wałowanie terenu wałem gładkim,</w:t>
      </w:r>
    </w:p>
    <w:p w14:paraId="33381C5F" w14:textId="77777777" w:rsidR="00D25E6E" w:rsidRPr="006D6AAF" w:rsidRDefault="00D25E6E" w:rsidP="00301D18">
      <w:pPr>
        <w:pStyle w:val="Akapitzlist"/>
        <w:numPr>
          <w:ilvl w:val="0"/>
          <w:numId w:val="39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ręczny wysiew nasion</w:t>
      </w:r>
    </w:p>
    <w:p w14:paraId="0AA53E15" w14:textId="77777777" w:rsidR="00D25E6E" w:rsidRPr="006D6AAF" w:rsidRDefault="00D25E6E" w:rsidP="00301D18">
      <w:pPr>
        <w:pStyle w:val="Akapitzlist"/>
        <w:numPr>
          <w:ilvl w:val="0"/>
          <w:numId w:val="39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wałowanie wałem – kolczatka lub zagrabienie</w:t>
      </w:r>
    </w:p>
    <w:p w14:paraId="004B6FBE" w14:textId="77777777" w:rsidR="00D25E6E" w:rsidRPr="006D6AAF" w:rsidRDefault="00D25E6E" w:rsidP="00301D18">
      <w:pPr>
        <w:pStyle w:val="Akapitzlist"/>
        <w:numPr>
          <w:ilvl w:val="0"/>
          <w:numId w:val="390"/>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podlanie trawnika.</w:t>
      </w:r>
    </w:p>
    <w:p w14:paraId="690A83C5"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9.3.6. Rozplantowanie ziemi urodzajnej pod trawnik</w:t>
      </w:r>
    </w:p>
    <w:p w14:paraId="536DFBCD"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Czynność dotycząca 1m3 obejmuje:</w:t>
      </w:r>
    </w:p>
    <w:p w14:paraId="3D61CA87" w14:textId="77777777" w:rsidR="00D25E6E" w:rsidRPr="006D6AAF" w:rsidRDefault="00D25E6E" w:rsidP="00301D18">
      <w:pPr>
        <w:pStyle w:val="Akapitzlist"/>
        <w:numPr>
          <w:ilvl w:val="0"/>
          <w:numId w:val="391"/>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zakup i dostawę ziemi urodzajnej,</w:t>
      </w:r>
    </w:p>
    <w:p w14:paraId="6BA37BD3" w14:textId="77777777" w:rsidR="00D25E6E" w:rsidRPr="006D6AAF" w:rsidRDefault="00D25E6E" w:rsidP="00301D18">
      <w:pPr>
        <w:pStyle w:val="Akapitzlist"/>
        <w:numPr>
          <w:ilvl w:val="0"/>
          <w:numId w:val="391"/>
        </w:numPr>
        <w:spacing w:line="120" w:lineRule="atLeast"/>
        <w:ind w:left="360"/>
        <w:rPr>
          <w:rFonts w:asciiTheme="minorHAnsi" w:hAnsiTheme="minorHAnsi" w:cstheme="minorHAnsi"/>
          <w:sz w:val="18"/>
          <w:szCs w:val="18"/>
        </w:rPr>
      </w:pPr>
      <w:r w:rsidRPr="006D6AAF">
        <w:rPr>
          <w:rFonts w:asciiTheme="minorHAnsi" w:hAnsiTheme="minorHAnsi" w:cstheme="minorHAnsi"/>
          <w:sz w:val="18"/>
          <w:szCs w:val="18"/>
        </w:rPr>
        <w:t>ręczne rozplantowanie ziemi</w:t>
      </w:r>
    </w:p>
    <w:p w14:paraId="1331CB7A" w14:textId="77777777" w:rsidR="00D25E6E" w:rsidRPr="006D6AAF" w:rsidRDefault="00D25E6E" w:rsidP="00D25E6E">
      <w:pPr>
        <w:spacing w:line="120" w:lineRule="atLeast"/>
        <w:rPr>
          <w:rFonts w:asciiTheme="minorHAnsi" w:hAnsiTheme="minorHAnsi" w:cstheme="minorHAnsi"/>
          <w:sz w:val="18"/>
          <w:szCs w:val="18"/>
        </w:rPr>
      </w:pPr>
      <w:r w:rsidRPr="006D6AAF">
        <w:rPr>
          <w:rFonts w:asciiTheme="minorHAnsi" w:hAnsiTheme="minorHAnsi" w:cstheme="minorHAnsi"/>
          <w:sz w:val="18"/>
          <w:szCs w:val="18"/>
        </w:rPr>
        <w:t>Płatność należy przyjmować na podstawie jednostek obmiarowych według pkt 7.</w:t>
      </w:r>
    </w:p>
    <w:p w14:paraId="7857B16D" w14:textId="77777777" w:rsidR="00D25E6E" w:rsidRPr="006D6AAF" w:rsidRDefault="00D25E6E" w:rsidP="00D25E6E">
      <w:pPr>
        <w:spacing w:line="120" w:lineRule="atLeast"/>
        <w:rPr>
          <w:rFonts w:asciiTheme="minorHAnsi" w:hAnsiTheme="minorHAnsi" w:cstheme="minorHAnsi"/>
          <w:b/>
          <w:bCs/>
          <w:sz w:val="18"/>
          <w:szCs w:val="18"/>
        </w:rPr>
      </w:pPr>
    </w:p>
    <w:p w14:paraId="573EA5F2" w14:textId="77777777" w:rsidR="00D25E6E" w:rsidRPr="006D6AAF" w:rsidRDefault="00D25E6E" w:rsidP="00D25E6E">
      <w:pPr>
        <w:spacing w:line="120" w:lineRule="atLeast"/>
        <w:rPr>
          <w:rFonts w:asciiTheme="minorHAnsi" w:hAnsiTheme="minorHAnsi" w:cstheme="minorHAnsi"/>
          <w:b/>
          <w:bCs/>
          <w:sz w:val="18"/>
          <w:szCs w:val="18"/>
        </w:rPr>
      </w:pPr>
      <w:r w:rsidRPr="006D6AAF">
        <w:rPr>
          <w:rFonts w:asciiTheme="minorHAnsi" w:hAnsiTheme="minorHAnsi" w:cstheme="minorHAnsi"/>
          <w:b/>
          <w:bCs/>
          <w:sz w:val="18"/>
          <w:szCs w:val="18"/>
        </w:rPr>
        <w:t>10. PRZEPISY ZWIAZANE</w:t>
      </w:r>
    </w:p>
    <w:p w14:paraId="19711ECA" w14:textId="77777777" w:rsidR="00D25E6E" w:rsidRPr="006D6AAF" w:rsidRDefault="00D25E6E" w:rsidP="00301D18">
      <w:pPr>
        <w:pStyle w:val="Akapitzlist"/>
        <w:numPr>
          <w:ilvl w:val="1"/>
          <w:numId w:val="374"/>
        </w:numPr>
        <w:spacing w:line="120" w:lineRule="atLeast"/>
        <w:ind w:left="0"/>
        <w:rPr>
          <w:rFonts w:asciiTheme="minorHAnsi" w:hAnsiTheme="minorHAnsi" w:cstheme="minorHAnsi"/>
          <w:sz w:val="18"/>
          <w:szCs w:val="18"/>
        </w:rPr>
      </w:pPr>
      <w:r w:rsidRPr="006D6AAF">
        <w:rPr>
          <w:rFonts w:asciiTheme="minorHAnsi" w:hAnsiTheme="minorHAnsi" w:cstheme="minorHAnsi"/>
          <w:sz w:val="18"/>
          <w:szCs w:val="18"/>
        </w:rPr>
        <w:t>PN-87/R-67020 – Materiał szkółkarski – Krzewy róż.</w:t>
      </w:r>
    </w:p>
    <w:p w14:paraId="23B6F81D" w14:textId="77777777" w:rsidR="00D25E6E" w:rsidRPr="006D6AAF" w:rsidRDefault="00D25E6E" w:rsidP="00301D18">
      <w:pPr>
        <w:pStyle w:val="Akapitzlist"/>
        <w:numPr>
          <w:ilvl w:val="1"/>
          <w:numId w:val="374"/>
        </w:numPr>
        <w:spacing w:line="120" w:lineRule="atLeast"/>
        <w:ind w:left="0"/>
        <w:rPr>
          <w:rFonts w:asciiTheme="minorHAnsi" w:hAnsiTheme="minorHAnsi" w:cstheme="minorHAnsi"/>
          <w:sz w:val="18"/>
          <w:szCs w:val="18"/>
        </w:rPr>
      </w:pPr>
      <w:r w:rsidRPr="006D6AAF">
        <w:rPr>
          <w:rFonts w:asciiTheme="minorHAnsi" w:hAnsiTheme="minorHAnsi" w:cstheme="minorHAnsi"/>
          <w:sz w:val="18"/>
          <w:szCs w:val="18"/>
        </w:rPr>
        <w:t>PN-R-67022 – Materiał szkółkarski – Ozdobne drzewa i krzewy iglaste.</w:t>
      </w:r>
    </w:p>
    <w:p w14:paraId="3D592403" w14:textId="77777777" w:rsidR="00D25E6E" w:rsidRPr="006D6AAF" w:rsidRDefault="00D25E6E" w:rsidP="00301D18">
      <w:pPr>
        <w:pStyle w:val="Akapitzlist"/>
        <w:numPr>
          <w:ilvl w:val="1"/>
          <w:numId w:val="374"/>
        </w:numPr>
        <w:spacing w:line="120" w:lineRule="atLeast"/>
        <w:ind w:left="0"/>
        <w:rPr>
          <w:rFonts w:asciiTheme="minorHAnsi" w:hAnsiTheme="minorHAnsi" w:cstheme="minorHAnsi"/>
          <w:sz w:val="18"/>
          <w:szCs w:val="18"/>
        </w:rPr>
      </w:pPr>
      <w:r w:rsidRPr="006D6AAF">
        <w:rPr>
          <w:rFonts w:asciiTheme="minorHAnsi" w:hAnsiTheme="minorHAnsi" w:cstheme="minorHAnsi"/>
          <w:sz w:val="18"/>
          <w:szCs w:val="18"/>
        </w:rPr>
        <w:t>PN-R-67023 – Materiał szkółkarski – Ozdobne drzewa i krzewy liściaste.</w:t>
      </w:r>
    </w:p>
    <w:p w14:paraId="1FC758C4" w14:textId="77777777" w:rsidR="00D25E6E" w:rsidRPr="006D6AAF" w:rsidRDefault="00D25E6E" w:rsidP="00301D18">
      <w:pPr>
        <w:pStyle w:val="Akapitzlist"/>
        <w:numPr>
          <w:ilvl w:val="1"/>
          <w:numId w:val="374"/>
        </w:numPr>
        <w:spacing w:line="120" w:lineRule="atLeast"/>
        <w:ind w:left="0"/>
        <w:rPr>
          <w:rFonts w:asciiTheme="minorHAnsi" w:hAnsiTheme="minorHAnsi" w:cstheme="minorHAnsi"/>
          <w:sz w:val="18"/>
          <w:szCs w:val="18"/>
        </w:rPr>
      </w:pPr>
      <w:r w:rsidRPr="006D6AAF">
        <w:rPr>
          <w:rFonts w:asciiTheme="minorHAnsi" w:hAnsiTheme="minorHAnsi" w:cstheme="minorHAnsi"/>
          <w:sz w:val="18"/>
          <w:szCs w:val="18"/>
        </w:rPr>
        <w:t>BN-65-9125-02</w:t>
      </w:r>
    </w:p>
    <w:p w14:paraId="3DA50A3B" w14:textId="77777777" w:rsidR="00D25E6E" w:rsidRPr="006D6AAF" w:rsidRDefault="00D25E6E" w:rsidP="00301D18">
      <w:pPr>
        <w:pStyle w:val="Akapitzlist"/>
        <w:numPr>
          <w:ilvl w:val="1"/>
          <w:numId w:val="374"/>
        </w:numPr>
        <w:spacing w:line="120" w:lineRule="atLeast"/>
        <w:ind w:left="0"/>
        <w:rPr>
          <w:rFonts w:asciiTheme="minorHAnsi" w:hAnsiTheme="minorHAnsi" w:cstheme="minorHAnsi"/>
          <w:sz w:val="18"/>
          <w:szCs w:val="18"/>
        </w:rPr>
      </w:pPr>
      <w:r w:rsidRPr="006D6AAF">
        <w:rPr>
          <w:rFonts w:asciiTheme="minorHAnsi" w:hAnsiTheme="minorHAnsi" w:cstheme="minorHAnsi"/>
          <w:sz w:val="18"/>
          <w:szCs w:val="18"/>
        </w:rPr>
        <w:t>PN-R-67026:2002 Sadzonki drzew i krzewów do zadrzewieni i zakrzewieni.</w:t>
      </w:r>
    </w:p>
    <w:p w14:paraId="7F8647A8" w14:textId="77777777" w:rsidR="00D25E6E" w:rsidRPr="006D6AAF" w:rsidRDefault="00D25E6E" w:rsidP="00301D18">
      <w:pPr>
        <w:pStyle w:val="Akapitzlist"/>
        <w:numPr>
          <w:ilvl w:val="1"/>
          <w:numId w:val="374"/>
        </w:numPr>
        <w:spacing w:line="120" w:lineRule="atLeast"/>
        <w:ind w:left="0"/>
        <w:rPr>
          <w:rFonts w:asciiTheme="minorHAnsi" w:hAnsiTheme="minorHAnsi" w:cstheme="minorHAnsi"/>
          <w:sz w:val="18"/>
          <w:szCs w:val="18"/>
        </w:rPr>
      </w:pPr>
      <w:r w:rsidRPr="006D6AAF">
        <w:rPr>
          <w:rFonts w:asciiTheme="minorHAnsi" w:hAnsiTheme="minorHAnsi" w:cstheme="minorHAnsi"/>
          <w:sz w:val="18"/>
          <w:szCs w:val="18"/>
        </w:rPr>
        <w:t>BN-72/9128-01 Cebule, bulwy i korzenie bulwiastych roślin ozdobnych.</w:t>
      </w:r>
    </w:p>
    <w:p w14:paraId="5D77EA25" w14:textId="77777777" w:rsidR="00D25E6E" w:rsidRPr="006D6AAF" w:rsidRDefault="00D25E6E" w:rsidP="00D25E6E">
      <w:pPr>
        <w:spacing w:line="120" w:lineRule="atLeast"/>
        <w:rPr>
          <w:rFonts w:asciiTheme="minorHAnsi" w:hAnsiTheme="minorHAnsi" w:cstheme="minorHAnsi"/>
          <w:b/>
          <w:sz w:val="18"/>
          <w:szCs w:val="18"/>
          <w:u w:val="single"/>
        </w:rPr>
      </w:pPr>
    </w:p>
    <w:p w14:paraId="75E6B4DB" w14:textId="1C11C7E4" w:rsidR="00D25E6E" w:rsidRPr="006D6AAF" w:rsidRDefault="00D25E6E">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page"/>
      </w:r>
    </w:p>
    <w:p w14:paraId="0D21D87E" w14:textId="52CE2A54" w:rsidR="00A55907" w:rsidRPr="006D6AAF" w:rsidRDefault="00A55907" w:rsidP="00A55907">
      <w:pPr>
        <w:rPr>
          <w:rFonts w:asciiTheme="minorHAnsi" w:hAnsiTheme="minorHAnsi" w:cstheme="minorHAnsi"/>
          <w:b/>
          <w:sz w:val="18"/>
          <w:szCs w:val="18"/>
        </w:rPr>
      </w:pPr>
      <w:r w:rsidRPr="006D6AAF">
        <w:rPr>
          <w:rFonts w:asciiTheme="minorHAnsi" w:hAnsiTheme="minorHAnsi" w:cstheme="minorHAnsi"/>
          <w:b/>
          <w:sz w:val="18"/>
          <w:szCs w:val="18"/>
        </w:rPr>
        <w:lastRenderedPageBreak/>
        <w:t>M.01.01.01   WYTYCZENIE OBIEKTU</w:t>
      </w:r>
      <w:bookmarkStart w:id="958" w:name="_Toc347223098"/>
    </w:p>
    <w:bookmarkEnd w:id="912"/>
    <w:p w14:paraId="667B1C4F" w14:textId="77777777" w:rsidR="00A55907" w:rsidRPr="006D6AAF" w:rsidRDefault="00A55907" w:rsidP="00A55907">
      <w:pPr>
        <w:rPr>
          <w:rFonts w:asciiTheme="minorHAnsi" w:hAnsiTheme="minorHAnsi" w:cstheme="minorHAnsi"/>
          <w:sz w:val="18"/>
          <w:szCs w:val="18"/>
        </w:rPr>
      </w:pPr>
    </w:p>
    <w:p w14:paraId="1BF9E7EE" w14:textId="77777777" w:rsidR="00A55907" w:rsidRPr="006D6AAF" w:rsidRDefault="00A55907" w:rsidP="00A55907">
      <w:pPr>
        <w:pStyle w:val="Nagwek10"/>
        <w:spacing w:before="0" w:after="0"/>
        <w:rPr>
          <w:rFonts w:asciiTheme="minorHAnsi" w:hAnsiTheme="minorHAnsi" w:cstheme="minorHAnsi"/>
          <w:sz w:val="18"/>
          <w:szCs w:val="18"/>
        </w:rPr>
      </w:pPr>
      <w:bookmarkStart w:id="959" w:name="_Toc521412708"/>
      <w:bookmarkStart w:id="960" w:name="_Toc525507695"/>
      <w:r w:rsidRPr="006D6AAF">
        <w:rPr>
          <w:rFonts w:asciiTheme="minorHAnsi" w:hAnsiTheme="minorHAnsi" w:cstheme="minorHAnsi"/>
          <w:sz w:val="18"/>
          <w:szCs w:val="18"/>
        </w:rPr>
        <w:t>1. Wstęp</w:t>
      </w:r>
      <w:bookmarkEnd w:id="958"/>
      <w:bookmarkEnd w:id="959"/>
      <w:bookmarkEnd w:id="960"/>
    </w:p>
    <w:p w14:paraId="5D435825" w14:textId="54024989" w:rsidR="00A55907" w:rsidRPr="006D6AAF" w:rsidRDefault="00A55907" w:rsidP="00A22A36">
      <w:pPr>
        <w:pStyle w:val="Bezodstpw"/>
        <w:rPr>
          <w:rFonts w:asciiTheme="minorHAnsi" w:hAnsiTheme="minorHAnsi" w:cstheme="minorHAnsi"/>
          <w:b/>
          <w:bCs/>
          <w:szCs w:val="18"/>
        </w:rPr>
      </w:pPr>
      <w:bookmarkStart w:id="961" w:name="_Toc405615031"/>
      <w:bookmarkStart w:id="962" w:name="_Toc407161179"/>
      <w:bookmarkStart w:id="963" w:name="_Toc521412709"/>
      <w:bookmarkStart w:id="964" w:name="_Toc525507696"/>
      <w:r w:rsidRPr="006D6AAF">
        <w:rPr>
          <w:rFonts w:asciiTheme="minorHAnsi" w:hAnsiTheme="minorHAnsi" w:cstheme="minorHAnsi"/>
          <w:b/>
          <w:bCs/>
          <w:szCs w:val="18"/>
        </w:rPr>
        <w:t>1.1. Przedmiot Specyfikacji Technicznej Wykonania i Odbioru Robót Budowlanych (</w:t>
      </w:r>
      <w:r w:rsidR="002508BC">
        <w:rPr>
          <w:rFonts w:asciiTheme="minorHAnsi" w:hAnsiTheme="minorHAnsi" w:cstheme="minorHAnsi"/>
          <w:b/>
          <w:bCs/>
          <w:szCs w:val="18"/>
        </w:rPr>
        <w:t>SST</w:t>
      </w:r>
      <w:bookmarkEnd w:id="961"/>
      <w:bookmarkEnd w:id="962"/>
      <w:r w:rsidRPr="006D6AAF">
        <w:rPr>
          <w:rFonts w:asciiTheme="minorHAnsi" w:hAnsiTheme="minorHAnsi" w:cstheme="minorHAnsi"/>
          <w:b/>
          <w:bCs/>
          <w:szCs w:val="18"/>
        </w:rPr>
        <w:t>)</w:t>
      </w:r>
      <w:bookmarkEnd w:id="963"/>
      <w:bookmarkEnd w:id="964"/>
    </w:p>
    <w:p w14:paraId="7B99769A" w14:textId="0B73F125" w:rsidR="00A55907" w:rsidRPr="006D6AAF" w:rsidRDefault="00A55907" w:rsidP="00A55907">
      <w:pPr>
        <w:tabs>
          <w:tab w:val="left" w:pos="2220"/>
        </w:tabs>
        <w:rPr>
          <w:rFonts w:asciiTheme="minorHAnsi" w:hAnsiTheme="minorHAnsi" w:cstheme="minorHAnsi"/>
          <w:sz w:val="18"/>
          <w:szCs w:val="18"/>
        </w:rPr>
      </w:pPr>
      <w:r w:rsidRPr="006D6AAF">
        <w:rPr>
          <w:rFonts w:asciiTheme="minorHAnsi" w:hAnsiTheme="minorHAnsi" w:cstheme="minorHAnsi"/>
          <w:sz w:val="18"/>
          <w:szCs w:val="18"/>
        </w:rPr>
        <w:t xml:space="preserve">Przedmiotem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wymagania dotyczące wytyczenia w terenie geodezyjnych punktów </w:t>
      </w:r>
      <w:r w:rsidRPr="006D6AAF">
        <w:rPr>
          <w:rFonts w:asciiTheme="minorHAnsi" w:hAnsiTheme="minorHAnsi" w:cstheme="minorHAnsi"/>
          <w:spacing w:val="-2"/>
          <w:sz w:val="18"/>
          <w:szCs w:val="18"/>
        </w:rPr>
        <w:t xml:space="preserve">wysokościowych oraz tachimetrycznych </w:t>
      </w:r>
      <w:r w:rsidRPr="006D6AAF">
        <w:rPr>
          <w:rFonts w:asciiTheme="minorHAnsi" w:hAnsiTheme="minorHAnsi" w:cstheme="minorHAnsi"/>
          <w:sz w:val="18"/>
          <w:szCs w:val="18"/>
        </w:rPr>
        <w:t xml:space="preserve">dla obiektów mostowych, przepustów, murów oporowych, </w:t>
      </w:r>
      <w:r w:rsidR="00CA2B38" w:rsidRPr="006D6AAF">
        <w:rPr>
          <w:rFonts w:asciiTheme="minorHAnsi" w:hAnsiTheme="minorHAnsi" w:cstheme="minorHAnsi"/>
          <w:sz w:val="18"/>
          <w:szCs w:val="18"/>
        </w:rPr>
        <w:t>kładek</w:t>
      </w:r>
      <w:r w:rsidRPr="006D6AAF">
        <w:rPr>
          <w:rFonts w:asciiTheme="minorHAnsi" w:hAnsiTheme="minorHAnsi" w:cstheme="minorHAnsi"/>
          <w:sz w:val="18"/>
          <w:szCs w:val="18"/>
        </w:rPr>
        <w:t xml:space="preserve"> i innych drogowych obiektów inżynierskich wykonywanych w ramach zadania</w:t>
      </w:r>
      <w:r w:rsidR="00C97E4E">
        <w:rPr>
          <w:rFonts w:asciiTheme="minorHAnsi" w:hAnsiTheme="minorHAnsi" w:cstheme="minorHAnsi"/>
          <w:sz w:val="18"/>
          <w:szCs w:val="18"/>
        </w:rPr>
        <w:t xml:space="preserve"> pn.</w:t>
      </w:r>
      <w:r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„Rozbudowa drogi powiatowej nr 1923G wraz z budową kładki dla rowerzystów w</w:t>
      </w:r>
      <w:r w:rsidR="00C97E4E">
        <w:rPr>
          <w:rFonts w:asciiTheme="minorHAnsi" w:hAnsiTheme="minorHAnsi" w:cstheme="minorHAnsi"/>
          <w:b/>
          <w:bCs/>
          <w:sz w:val="18"/>
          <w:szCs w:val="18"/>
          <w:lang w:eastAsia="x-none"/>
        </w:rPr>
        <w:t> </w:t>
      </w:r>
      <w:r w:rsidR="00212244" w:rsidRPr="006D6AAF">
        <w:rPr>
          <w:rFonts w:asciiTheme="minorHAnsi" w:hAnsiTheme="minorHAnsi" w:cstheme="minorHAnsi"/>
          <w:b/>
          <w:bCs/>
          <w:sz w:val="18"/>
          <w:szCs w:val="18"/>
          <w:lang w:eastAsia="x-none"/>
        </w:rPr>
        <w:t xml:space="preserve">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Pr="006D6AAF">
        <w:rPr>
          <w:rFonts w:asciiTheme="minorHAnsi" w:hAnsiTheme="minorHAnsi" w:cstheme="minorHAnsi"/>
          <w:b/>
          <w:bCs/>
          <w:sz w:val="18"/>
          <w:szCs w:val="18"/>
          <w:lang w:eastAsia="x-none"/>
        </w:rPr>
        <w:t>.</w:t>
      </w:r>
    </w:p>
    <w:p w14:paraId="4967F91E" w14:textId="0AB7D688" w:rsidR="00A55907" w:rsidRPr="006D6AAF" w:rsidRDefault="00A55907" w:rsidP="00A22A36">
      <w:pPr>
        <w:pStyle w:val="Bezodstpw"/>
        <w:rPr>
          <w:rFonts w:asciiTheme="minorHAnsi" w:hAnsiTheme="minorHAnsi" w:cstheme="minorHAnsi"/>
          <w:b/>
          <w:bCs/>
          <w:szCs w:val="18"/>
        </w:rPr>
      </w:pPr>
      <w:r w:rsidRPr="006D6AAF">
        <w:rPr>
          <w:rFonts w:asciiTheme="minorHAnsi" w:hAnsiTheme="minorHAnsi" w:cstheme="minorHAnsi"/>
          <w:b/>
          <w:bCs/>
          <w:szCs w:val="18"/>
        </w:rPr>
        <w:t xml:space="preserve">1.2. Zakres stosowania </w:t>
      </w:r>
      <w:r w:rsidR="002508BC">
        <w:rPr>
          <w:rFonts w:asciiTheme="minorHAnsi" w:hAnsiTheme="minorHAnsi" w:cstheme="minorHAnsi"/>
          <w:b/>
          <w:bCs/>
          <w:szCs w:val="18"/>
        </w:rPr>
        <w:t>SST</w:t>
      </w:r>
    </w:p>
    <w:p w14:paraId="34CCC173" w14:textId="2CA27839"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Niniejsza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jest stosowana jako dokument przetargowy i kontraktowy przy zlecaniu i realizacji robót wymienionych w pkt. 1.1.</w:t>
      </w:r>
    </w:p>
    <w:p w14:paraId="2E26328B" w14:textId="232CAC73" w:rsidR="00A55907" w:rsidRPr="006D6AAF" w:rsidRDefault="00A55907" w:rsidP="00A22A36">
      <w:pPr>
        <w:pStyle w:val="Bezodstpw"/>
        <w:rPr>
          <w:rFonts w:asciiTheme="minorHAnsi" w:hAnsiTheme="minorHAnsi" w:cstheme="minorHAnsi"/>
          <w:b/>
          <w:bCs/>
          <w:szCs w:val="18"/>
        </w:rPr>
      </w:pPr>
      <w:r w:rsidRPr="006D6AAF">
        <w:rPr>
          <w:rFonts w:asciiTheme="minorHAnsi" w:hAnsiTheme="minorHAnsi" w:cstheme="minorHAnsi"/>
          <w:b/>
          <w:bCs/>
          <w:szCs w:val="18"/>
        </w:rPr>
        <w:t xml:space="preserve">1.3. Zakres robót objętych </w:t>
      </w:r>
      <w:r w:rsidR="002508BC">
        <w:rPr>
          <w:rFonts w:asciiTheme="minorHAnsi" w:hAnsiTheme="minorHAnsi" w:cstheme="minorHAnsi"/>
          <w:b/>
          <w:bCs/>
          <w:szCs w:val="18"/>
        </w:rPr>
        <w:t>SST</w:t>
      </w:r>
    </w:p>
    <w:p w14:paraId="0A6DC934" w14:textId="568D4B1C"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Roboty, których dotyczy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dotyczą wszystkich czynności umożliwiających i mających na celu wytyczenie obiektów inżynierskich oraz ich poprawną realizację.</w:t>
      </w:r>
    </w:p>
    <w:p w14:paraId="30CC870A"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Prace obejmują m.in:</w:t>
      </w:r>
    </w:p>
    <w:p w14:paraId="3165587C"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lokalizację oraz oznaczenie w terenie niewidocznych przeszkód oraz kolizji,</w:t>
      </w:r>
    </w:p>
    <w:p w14:paraId="18005C53"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wytyczenie osi, krawędzi oraz punktów charakterystycznych fundamentów,</w:t>
      </w:r>
    </w:p>
    <w:p w14:paraId="60E2965F"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wytyczenie osi oraz obrysu podpór,</w:t>
      </w:r>
    </w:p>
    <w:p w14:paraId="6FAF9985"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wytyczenie osi i rzędnych łożysk,</w:t>
      </w:r>
    </w:p>
    <w:p w14:paraId="3EA16972"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wytyczenie osi i krawędzi elementów ustroju nośnego,</w:t>
      </w:r>
    </w:p>
    <w:p w14:paraId="69E2BD12"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wytyczenie osi i krawędzi pozostałych elementów konstrukcyjnych,</w:t>
      </w:r>
    </w:p>
    <w:p w14:paraId="3A7C4710" w14:textId="2AA855EF"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wytyczenie lokalizacji wyposażenia obiektu,</w:t>
      </w:r>
    </w:p>
    <w:p w14:paraId="4CBEFD64"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wykonanie pomiarów podczas próbnego obciążenia obiektu</w:t>
      </w:r>
    </w:p>
    <w:p w14:paraId="560BB13B"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bieżąca kontrola prac, m.in. sprawdzanie deskowania elementów konstrukcyjnych przed betonowaniem</w:t>
      </w:r>
    </w:p>
    <w:p w14:paraId="199AFE5A" w14:textId="77777777" w:rsidR="00A55907" w:rsidRPr="006D6AAF" w:rsidRDefault="00A55907" w:rsidP="00A007B4">
      <w:pPr>
        <w:pStyle w:val="Bezodstpw"/>
        <w:numPr>
          <w:ilvl w:val="0"/>
          <w:numId w:val="197"/>
        </w:numPr>
        <w:ind w:left="284" w:hanging="284"/>
        <w:rPr>
          <w:rFonts w:asciiTheme="minorHAnsi" w:hAnsiTheme="minorHAnsi" w:cstheme="minorHAnsi"/>
          <w:szCs w:val="18"/>
        </w:rPr>
      </w:pPr>
      <w:r w:rsidRPr="006D6AAF">
        <w:rPr>
          <w:rFonts w:asciiTheme="minorHAnsi" w:hAnsiTheme="minorHAnsi" w:cstheme="minorHAnsi"/>
          <w:szCs w:val="18"/>
        </w:rPr>
        <w:t>inwentaryzacja powykonawcza poszczególnych asortymentów robót</w:t>
      </w:r>
    </w:p>
    <w:p w14:paraId="6A1C74F8" w14:textId="77777777" w:rsidR="00A55907" w:rsidRPr="006D6AAF" w:rsidRDefault="00A55907" w:rsidP="00A22A36">
      <w:pPr>
        <w:pStyle w:val="Bezodstpw"/>
        <w:rPr>
          <w:rFonts w:asciiTheme="minorHAnsi" w:hAnsiTheme="minorHAnsi" w:cstheme="minorHAnsi"/>
          <w:b/>
          <w:bCs/>
          <w:szCs w:val="18"/>
        </w:rPr>
      </w:pPr>
      <w:r w:rsidRPr="006D6AAF">
        <w:rPr>
          <w:rFonts w:asciiTheme="minorHAnsi" w:hAnsiTheme="minorHAnsi" w:cstheme="minorHAnsi"/>
          <w:b/>
          <w:bCs/>
          <w:szCs w:val="18"/>
        </w:rPr>
        <w:t>1.4. Określenie podstawowe</w:t>
      </w:r>
    </w:p>
    <w:p w14:paraId="60C049B9" w14:textId="31025306"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Określenia podane w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zgodne z obowiązującymi odpowiednimi normami, wytycznymi i określeniami podanymi w </w:t>
      </w:r>
      <w:r w:rsidRPr="006D6AAF">
        <w:rPr>
          <w:rFonts w:asciiTheme="minorHAnsi" w:hAnsiTheme="minorHAnsi" w:cstheme="minorHAnsi"/>
          <w:bCs/>
          <w:sz w:val="18"/>
          <w:szCs w:val="18"/>
        </w:rPr>
        <w:t>D-M-00.00.00</w:t>
      </w:r>
      <w:r w:rsidRPr="006D6AAF">
        <w:rPr>
          <w:rFonts w:asciiTheme="minorHAnsi" w:hAnsiTheme="minorHAnsi" w:cstheme="minorHAnsi"/>
          <w:sz w:val="18"/>
          <w:szCs w:val="18"/>
        </w:rPr>
        <w:t>.</w:t>
      </w:r>
    </w:p>
    <w:p w14:paraId="4BD9332B" w14:textId="77777777" w:rsidR="00A55907" w:rsidRPr="006D6AAF" w:rsidRDefault="00A55907" w:rsidP="00A22A36">
      <w:pPr>
        <w:pStyle w:val="Bezodstpw"/>
        <w:rPr>
          <w:rFonts w:asciiTheme="minorHAnsi" w:hAnsiTheme="minorHAnsi" w:cstheme="minorHAnsi"/>
          <w:b/>
          <w:bCs/>
          <w:szCs w:val="18"/>
        </w:rPr>
      </w:pPr>
      <w:r w:rsidRPr="006D6AAF">
        <w:rPr>
          <w:rFonts w:asciiTheme="minorHAnsi" w:hAnsiTheme="minorHAnsi" w:cstheme="minorHAnsi"/>
          <w:b/>
          <w:bCs/>
          <w:szCs w:val="18"/>
        </w:rPr>
        <w:t>1.5. Ogólne wymagania dotyczące robót</w:t>
      </w:r>
    </w:p>
    <w:p w14:paraId="668CE737" w14:textId="16B812BC"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Specyfikacji D-M</w:t>
      </w:r>
      <w:r w:rsidR="00C97E4E">
        <w:rPr>
          <w:rFonts w:asciiTheme="minorHAnsi" w:hAnsiTheme="minorHAnsi" w:cstheme="minorHAnsi"/>
          <w:sz w:val="18"/>
          <w:szCs w:val="18"/>
        </w:rPr>
        <w:t>.</w:t>
      </w:r>
      <w:r w:rsidRPr="006D6AAF">
        <w:rPr>
          <w:rFonts w:asciiTheme="minorHAnsi" w:hAnsiTheme="minorHAnsi" w:cstheme="minorHAnsi"/>
          <w:sz w:val="18"/>
          <w:szCs w:val="18"/>
        </w:rPr>
        <w:t xml:space="preserve">00.00.00 „Wymagania ogólne". Wykonawca robót jest odpowiedzialny za jakość ich wykonania oraz za zgodność z Projektem,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poleceniami Inżyniera.</w:t>
      </w:r>
    </w:p>
    <w:p w14:paraId="468F06B7"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2. Materiały</w:t>
      </w:r>
    </w:p>
    <w:p w14:paraId="78017D3C"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Do wykonania robót konieczne są następujące materiały: słupki betonowe, rury stalowe, trzpienie stalowe, pale i paliki drewniane, bolce stalowe.</w:t>
      </w:r>
    </w:p>
    <w:p w14:paraId="6C2E5012"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Do utrwalenia punktów głównych należy stosować pale drewniane z gwoździem lub prętem stalowym, słupki betonowe albo rury metalowe o długości około 0,50m.</w:t>
      </w:r>
    </w:p>
    <w:p w14:paraId="47C2A452"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Pale drewniane umieszczone poza granicą robót ziemnych, powinny mieć średnicę od 0,15 do 0,20m i długość od 1,5 do 1,7m.</w:t>
      </w:r>
    </w:p>
    <w:p w14:paraId="1126B948"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Do stabilizacji pozostałych punktów należy stosować paliki drewniane średnicy od 0,05 do 0,08m i długości około 0,30m, oraz bolce stalowe średnicy 5mm i długości od 0,04 do 0,05m. "Świadki" powinny mieć długość około 0,50m i przekrój prostokątny.</w:t>
      </w:r>
    </w:p>
    <w:p w14:paraId="159EAA51"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3. Sprzęt</w:t>
      </w:r>
    </w:p>
    <w:p w14:paraId="02F8B0E2"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Do wyznaczenia w terenie wymaganych ze względu na rodzaj robót punktów sytuacyjnych oraz wysokościowych należy stosować następujący sprzęt:</w:t>
      </w:r>
    </w:p>
    <w:p w14:paraId="19A67E35" w14:textId="77777777" w:rsidR="00A55907" w:rsidRPr="006D6AAF" w:rsidRDefault="00A55907" w:rsidP="00A007B4">
      <w:pPr>
        <w:pStyle w:val="Bezodstpw"/>
        <w:numPr>
          <w:ilvl w:val="0"/>
          <w:numId w:val="201"/>
        </w:numPr>
        <w:ind w:left="284" w:hanging="284"/>
        <w:rPr>
          <w:rFonts w:asciiTheme="minorHAnsi" w:hAnsiTheme="minorHAnsi" w:cstheme="minorHAnsi"/>
          <w:szCs w:val="18"/>
        </w:rPr>
      </w:pPr>
      <w:r w:rsidRPr="006D6AAF">
        <w:rPr>
          <w:rFonts w:asciiTheme="minorHAnsi" w:hAnsiTheme="minorHAnsi" w:cstheme="minorHAnsi"/>
          <w:szCs w:val="18"/>
        </w:rPr>
        <w:t>teodolity lub tachimetry,</w:t>
      </w:r>
    </w:p>
    <w:p w14:paraId="23448243" w14:textId="77777777" w:rsidR="00A55907" w:rsidRPr="006D6AAF" w:rsidRDefault="00A55907" w:rsidP="00A007B4">
      <w:pPr>
        <w:pStyle w:val="Bezodstpw"/>
        <w:numPr>
          <w:ilvl w:val="0"/>
          <w:numId w:val="201"/>
        </w:numPr>
        <w:ind w:left="284" w:hanging="284"/>
        <w:rPr>
          <w:rFonts w:asciiTheme="minorHAnsi" w:hAnsiTheme="minorHAnsi" w:cstheme="minorHAnsi"/>
          <w:szCs w:val="18"/>
        </w:rPr>
      </w:pPr>
      <w:r w:rsidRPr="006D6AAF">
        <w:rPr>
          <w:rFonts w:asciiTheme="minorHAnsi" w:hAnsiTheme="minorHAnsi" w:cstheme="minorHAnsi"/>
          <w:szCs w:val="18"/>
        </w:rPr>
        <w:t>niwelatory,</w:t>
      </w:r>
    </w:p>
    <w:p w14:paraId="16460801" w14:textId="77777777" w:rsidR="00A55907" w:rsidRPr="006D6AAF" w:rsidRDefault="00A55907" w:rsidP="00A007B4">
      <w:pPr>
        <w:pStyle w:val="Bezodstpw"/>
        <w:numPr>
          <w:ilvl w:val="0"/>
          <w:numId w:val="201"/>
        </w:numPr>
        <w:ind w:left="284" w:hanging="284"/>
        <w:rPr>
          <w:rFonts w:asciiTheme="minorHAnsi" w:hAnsiTheme="minorHAnsi" w:cstheme="minorHAnsi"/>
          <w:szCs w:val="18"/>
        </w:rPr>
      </w:pPr>
      <w:r w:rsidRPr="006D6AAF">
        <w:rPr>
          <w:rFonts w:asciiTheme="minorHAnsi" w:hAnsiTheme="minorHAnsi" w:cstheme="minorHAnsi"/>
          <w:szCs w:val="18"/>
        </w:rPr>
        <w:t>dalmierze,</w:t>
      </w:r>
    </w:p>
    <w:p w14:paraId="17ADC2AB" w14:textId="77777777" w:rsidR="00A55907" w:rsidRPr="006D6AAF" w:rsidRDefault="00A55907" w:rsidP="00A007B4">
      <w:pPr>
        <w:pStyle w:val="Bezodstpw"/>
        <w:numPr>
          <w:ilvl w:val="0"/>
          <w:numId w:val="201"/>
        </w:numPr>
        <w:ind w:left="284" w:hanging="284"/>
        <w:rPr>
          <w:rFonts w:asciiTheme="minorHAnsi" w:hAnsiTheme="minorHAnsi" w:cstheme="minorHAnsi"/>
          <w:szCs w:val="18"/>
        </w:rPr>
      </w:pPr>
      <w:r w:rsidRPr="006D6AAF">
        <w:rPr>
          <w:rFonts w:asciiTheme="minorHAnsi" w:hAnsiTheme="minorHAnsi" w:cstheme="minorHAnsi"/>
          <w:szCs w:val="18"/>
        </w:rPr>
        <w:t>tyczki,</w:t>
      </w:r>
    </w:p>
    <w:p w14:paraId="0011C55C" w14:textId="77777777" w:rsidR="00A55907" w:rsidRPr="006D6AAF" w:rsidRDefault="00A55907" w:rsidP="00A007B4">
      <w:pPr>
        <w:pStyle w:val="Bezodstpw"/>
        <w:numPr>
          <w:ilvl w:val="0"/>
          <w:numId w:val="201"/>
        </w:numPr>
        <w:ind w:left="284" w:hanging="284"/>
        <w:rPr>
          <w:rFonts w:asciiTheme="minorHAnsi" w:hAnsiTheme="minorHAnsi" w:cstheme="minorHAnsi"/>
          <w:szCs w:val="18"/>
        </w:rPr>
      </w:pPr>
      <w:r w:rsidRPr="006D6AAF">
        <w:rPr>
          <w:rFonts w:asciiTheme="minorHAnsi" w:hAnsiTheme="minorHAnsi" w:cstheme="minorHAnsi"/>
          <w:szCs w:val="18"/>
        </w:rPr>
        <w:t>łaty,</w:t>
      </w:r>
    </w:p>
    <w:p w14:paraId="44CD067B" w14:textId="77777777" w:rsidR="00A55907" w:rsidRPr="006D6AAF" w:rsidRDefault="00A55907" w:rsidP="00A007B4">
      <w:pPr>
        <w:pStyle w:val="Bezodstpw"/>
        <w:numPr>
          <w:ilvl w:val="0"/>
          <w:numId w:val="201"/>
        </w:numPr>
        <w:ind w:left="284" w:hanging="284"/>
        <w:rPr>
          <w:rFonts w:asciiTheme="minorHAnsi" w:hAnsiTheme="minorHAnsi" w:cstheme="minorHAnsi"/>
          <w:szCs w:val="18"/>
        </w:rPr>
      </w:pPr>
      <w:r w:rsidRPr="006D6AAF">
        <w:rPr>
          <w:rFonts w:asciiTheme="minorHAnsi" w:hAnsiTheme="minorHAnsi" w:cstheme="minorHAnsi"/>
          <w:szCs w:val="18"/>
        </w:rPr>
        <w:t>taśmy stalowe, taśmy parciane,</w:t>
      </w:r>
    </w:p>
    <w:p w14:paraId="087E6F09" w14:textId="77777777" w:rsidR="00A55907" w:rsidRPr="006D6AAF" w:rsidRDefault="00A55907" w:rsidP="00A007B4">
      <w:pPr>
        <w:pStyle w:val="Bezodstpw"/>
        <w:numPr>
          <w:ilvl w:val="0"/>
          <w:numId w:val="201"/>
        </w:numPr>
        <w:ind w:left="284" w:hanging="284"/>
        <w:rPr>
          <w:rFonts w:asciiTheme="minorHAnsi" w:hAnsiTheme="minorHAnsi" w:cstheme="minorHAnsi"/>
          <w:szCs w:val="18"/>
        </w:rPr>
      </w:pPr>
      <w:r w:rsidRPr="006D6AAF">
        <w:rPr>
          <w:rFonts w:asciiTheme="minorHAnsi" w:hAnsiTheme="minorHAnsi" w:cstheme="minorHAnsi"/>
          <w:szCs w:val="18"/>
        </w:rPr>
        <w:t>szpilki,</w:t>
      </w:r>
    </w:p>
    <w:p w14:paraId="75765EEB" w14:textId="77777777" w:rsidR="00A55907" w:rsidRPr="006D6AAF" w:rsidRDefault="00A55907" w:rsidP="00A007B4">
      <w:pPr>
        <w:pStyle w:val="Bezodstpw"/>
        <w:numPr>
          <w:ilvl w:val="0"/>
          <w:numId w:val="201"/>
        </w:numPr>
        <w:ind w:left="284" w:hanging="284"/>
        <w:rPr>
          <w:rFonts w:asciiTheme="minorHAnsi" w:hAnsiTheme="minorHAnsi" w:cstheme="minorHAnsi"/>
          <w:szCs w:val="18"/>
        </w:rPr>
      </w:pPr>
      <w:r w:rsidRPr="006D6AAF">
        <w:rPr>
          <w:rFonts w:asciiTheme="minorHAnsi" w:hAnsiTheme="minorHAnsi" w:cstheme="minorHAnsi"/>
          <w:szCs w:val="18"/>
        </w:rPr>
        <w:t>urządzenia GPS.</w:t>
      </w:r>
    </w:p>
    <w:p w14:paraId="5924557B"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Sprzęt stosowany do robót pomiarowych powinien gwarantować uzyskanie wymaganej dokładności pomiaru.</w:t>
      </w:r>
    </w:p>
    <w:p w14:paraId="61F0301D"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4. Transport</w:t>
      </w:r>
    </w:p>
    <w:p w14:paraId="5672BFF8" w14:textId="3699C3D3"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Należy stosować dowolny rodzaj środków transportowych zaakceptowany przez Inżyniera, służący do </w:t>
      </w:r>
      <w:r w:rsidRPr="006D6AAF">
        <w:rPr>
          <w:rFonts w:asciiTheme="minorHAnsi" w:hAnsiTheme="minorHAnsi" w:cstheme="minorHAnsi"/>
          <w:spacing w:val="-1"/>
          <w:sz w:val="18"/>
          <w:szCs w:val="18"/>
        </w:rPr>
        <w:t xml:space="preserve">przewozu geodetów, sprzętu geodezyjnego oraz materiałów potrzebnych do wykonania robót objętych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0B3B7B77"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5. Wykonanie robót</w:t>
      </w:r>
    </w:p>
    <w:p w14:paraId="03FC4D11" w14:textId="77777777" w:rsidR="00A55907" w:rsidRPr="006D6AAF" w:rsidRDefault="00A55907" w:rsidP="00A55907">
      <w:pPr>
        <w:pStyle w:val="Nagwek20"/>
        <w:rPr>
          <w:rFonts w:asciiTheme="minorHAnsi" w:hAnsiTheme="minorHAnsi" w:cstheme="minorHAnsi"/>
          <w:sz w:val="18"/>
          <w:szCs w:val="18"/>
        </w:rPr>
      </w:pPr>
      <w:r w:rsidRPr="006D6AAF">
        <w:rPr>
          <w:rFonts w:asciiTheme="minorHAnsi" w:hAnsiTheme="minorHAnsi" w:cstheme="minorHAnsi"/>
          <w:sz w:val="18"/>
          <w:szCs w:val="18"/>
        </w:rPr>
        <w:t>5.1. Zasady wykonywania prac pomiarowych</w:t>
      </w:r>
    </w:p>
    <w:p w14:paraId="01252792"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Wykonawca przedstawi Inżynierowi do akceptacji </w:t>
      </w:r>
      <w:r w:rsidRPr="006D6AAF">
        <w:rPr>
          <w:rFonts w:asciiTheme="minorHAnsi" w:hAnsiTheme="minorHAnsi" w:cstheme="minorHAnsi"/>
          <w:spacing w:val="-1"/>
          <w:sz w:val="18"/>
          <w:szCs w:val="18"/>
        </w:rPr>
        <w:t>Program Zapewnienia Jakości.</w:t>
      </w:r>
    </w:p>
    <w:p w14:paraId="096BCDD4"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Prace pomiarowe należy wykonać zgodnie z obowiązującymi Instrukcjami Głównego Urzędu Geodezji i </w:t>
      </w:r>
      <w:r w:rsidRPr="006D6AAF">
        <w:rPr>
          <w:rFonts w:asciiTheme="minorHAnsi" w:hAnsiTheme="minorHAnsi" w:cstheme="minorHAnsi"/>
          <w:spacing w:val="-1"/>
          <w:sz w:val="18"/>
          <w:szCs w:val="18"/>
        </w:rPr>
        <w:t>Kartografii.</w:t>
      </w:r>
    </w:p>
    <w:p w14:paraId="07C403EE"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Prace pomiarowe powinny być wykonane przez osoby posiadające odpowiednie kwalifikacje i </w:t>
      </w:r>
      <w:r w:rsidRPr="006D6AAF">
        <w:rPr>
          <w:rFonts w:asciiTheme="minorHAnsi" w:hAnsiTheme="minorHAnsi" w:cstheme="minorHAnsi"/>
          <w:spacing w:val="-4"/>
          <w:sz w:val="18"/>
          <w:szCs w:val="18"/>
        </w:rPr>
        <w:t>uprawnienia.</w:t>
      </w:r>
    </w:p>
    <w:p w14:paraId="05D76C23"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Wykonawca powinien natychmiast poinformować Inżyniera o wszelkich błędach wykrytych w wytyczeniu punktów głównych trasy i (lub) reperów roboczych. </w:t>
      </w:r>
    </w:p>
    <w:p w14:paraId="345C2C0E" w14:textId="77777777" w:rsidR="00A55907" w:rsidRPr="006D6AAF" w:rsidRDefault="00A55907" w:rsidP="00A55907">
      <w:pPr>
        <w:pStyle w:val="Nagwek20"/>
        <w:rPr>
          <w:rFonts w:asciiTheme="minorHAnsi" w:hAnsiTheme="minorHAnsi" w:cstheme="minorHAnsi"/>
          <w:sz w:val="18"/>
          <w:szCs w:val="18"/>
        </w:rPr>
      </w:pPr>
      <w:r w:rsidRPr="006D6AAF">
        <w:rPr>
          <w:rFonts w:asciiTheme="minorHAnsi" w:hAnsiTheme="minorHAnsi" w:cstheme="minorHAnsi"/>
          <w:sz w:val="18"/>
          <w:szCs w:val="18"/>
        </w:rPr>
        <w:lastRenderedPageBreak/>
        <w:t>5.2. Wyznaczenie obiektów inżynierskich</w:t>
      </w:r>
    </w:p>
    <w:p w14:paraId="4F12F328"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Roboty dla obiektów inżynierskiego polegają na:</w:t>
      </w:r>
    </w:p>
    <w:p w14:paraId="25073477" w14:textId="77777777" w:rsidR="00A55907" w:rsidRPr="006D6AAF" w:rsidRDefault="00A55907" w:rsidP="00A007B4">
      <w:pPr>
        <w:pStyle w:val="Bezodstpw"/>
        <w:numPr>
          <w:ilvl w:val="0"/>
          <w:numId w:val="198"/>
        </w:numPr>
        <w:rPr>
          <w:rFonts w:asciiTheme="minorHAnsi" w:hAnsiTheme="minorHAnsi" w:cstheme="minorHAnsi"/>
          <w:szCs w:val="18"/>
        </w:rPr>
      </w:pPr>
      <w:r w:rsidRPr="006D6AAF">
        <w:rPr>
          <w:rFonts w:asciiTheme="minorHAnsi" w:hAnsiTheme="minorHAnsi" w:cstheme="minorHAnsi"/>
          <w:szCs w:val="18"/>
        </w:rPr>
        <w:t>wyznaczeniu osi pali, fundamentów i podpór,</w:t>
      </w:r>
    </w:p>
    <w:p w14:paraId="20747CD1" w14:textId="77777777" w:rsidR="00A55907" w:rsidRPr="006D6AAF" w:rsidRDefault="00A55907" w:rsidP="00A007B4">
      <w:pPr>
        <w:pStyle w:val="Bezodstpw"/>
        <w:numPr>
          <w:ilvl w:val="0"/>
          <w:numId w:val="198"/>
        </w:numPr>
        <w:rPr>
          <w:rFonts w:asciiTheme="minorHAnsi" w:hAnsiTheme="minorHAnsi" w:cstheme="minorHAnsi"/>
          <w:szCs w:val="18"/>
        </w:rPr>
      </w:pPr>
      <w:r w:rsidRPr="006D6AAF">
        <w:rPr>
          <w:rFonts w:asciiTheme="minorHAnsi" w:hAnsiTheme="minorHAnsi" w:cstheme="minorHAnsi"/>
          <w:szCs w:val="18"/>
        </w:rPr>
        <w:t>wyznaczeniu osi i krawędzi obiektu inżynierskiego,</w:t>
      </w:r>
    </w:p>
    <w:p w14:paraId="2FE5319F" w14:textId="77777777" w:rsidR="00A55907" w:rsidRPr="006D6AAF" w:rsidRDefault="00A55907" w:rsidP="00A007B4">
      <w:pPr>
        <w:pStyle w:val="Bezodstpw"/>
        <w:numPr>
          <w:ilvl w:val="0"/>
          <w:numId w:val="198"/>
        </w:numPr>
        <w:rPr>
          <w:rFonts w:asciiTheme="minorHAnsi" w:hAnsiTheme="minorHAnsi" w:cstheme="minorHAnsi"/>
          <w:szCs w:val="18"/>
        </w:rPr>
      </w:pPr>
      <w:r w:rsidRPr="006D6AAF">
        <w:rPr>
          <w:rFonts w:asciiTheme="minorHAnsi" w:hAnsiTheme="minorHAnsi" w:cstheme="minorHAnsi"/>
          <w:szCs w:val="18"/>
        </w:rPr>
        <w:t>wyznaczeniu usytuowania dróg, barier, elementów odwodnienia i innych elementów wyposażenia.</w:t>
      </w:r>
    </w:p>
    <w:p w14:paraId="06AD767C"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Dokładność wyznaczenia osi podłużnej i osi podpór ±1,0cm.</w:t>
      </w:r>
    </w:p>
    <w:p w14:paraId="47A71EBB"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Dokładność wyznaczenia rzędnych fundamentów i podpór do ±1,0cm w stosunku do rzędnych określonych w Projekcie.</w:t>
      </w:r>
    </w:p>
    <w:p w14:paraId="7152C1CC"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Dokładność wyznaczenia rzędnych góry płyty ustroju niosącego ±0,5cm w stosunku do rzędnych określonych w Projekcie.</w:t>
      </w:r>
    </w:p>
    <w:p w14:paraId="0EE1B576" w14:textId="77777777" w:rsidR="00A55907" w:rsidRPr="006D6AAF" w:rsidRDefault="00A55907" w:rsidP="00A55907">
      <w:pPr>
        <w:pStyle w:val="Nagwek20"/>
        <w:rPr>
          <w:rFonts w:asciiTheme="minorHAnsi" w:hAnsiTheme="minorHAnsi" w:cstheme="minorHAnsi"/>
          <w:sz w:val="18"/>
          <w:szCs w:val="18"/>
        </w:rPr>
      </w:pPr>
      <w:r w:rsidRPr="006D6AAF">
        <w:rPr>
          <w:rFonts w:asciiTheme="minorHAnsi" w:hAnsiTheme="minorHAnsi" w:cstheme="minorHAnsi"/>
          <w:sz w:val="18"/>
          <w:szCs w:val="18"/>
        </w:rPr>
        <w:t>5.3. Wyznaczenie punktów wysokościowych</w:t>
      </w:r>
    </w:p>
    <w:p w14:paraId="03FB1735"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Wszystkie punkty wysokościowe i repery robocze przy obiektach inżynierskich muszą być nawiązane do reperów państwowych. Przed rozpoczęciem robót Wykonawca powinien założyć nowe punkty wysokościowe, ustalić ich wysokość w stosunku do reperów państwowych i je chronić przez cały czas realizacji budowy. Punkty te umieszczać poza granicami wykonywanego obiektu w miejscach nie ulegających zniszczeniu.</w:t>
      </w:r>
    </w:p>
    <w:p w14:paraId="52B60D97"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6. Kontrola jakości robót</w:t>
      </w:r>
    </w:p>
    <w:p w14:paraId="2D3442AE" w14:textId="77777777" w:rsidR="00A55907" w:rsidRPr="006D6AAF" w:rsidRDefault="00A55907" w:rsidP="00A55907">
      <w:pPr>
        <w:pStyle w:val="Nagwek20"/>
        <w:rPr>
          <w:rFonts w:asciiTheme="minorHAnsi" w:hAnsiTheme="minorHAnsi" w:cstheme="minorHAnsi"/>
          <w:sz w:val="18"/>
          <w:szCs w:val="18"/>
        </w:rPr>
      </w:pPr>
      <w:r w:rsidRPr="006D6AAF">
        <w:rPr>
          <w:rFonts w:asciiTheme="minorHAnsi" w:hAnsiTheme="minorHAnsi" w:cstheme="minorHAnsi"/>
          <w:sz w:val="18"/>
          <w:szCs w:val="18"/>
        </w:rPr>
        <w:t>6.1. Kontrola jakości prac pomiarowych</w:t>
      </w:r>
    </w:p>
    <w:p w14:paraId="48EEEB78"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pacing w:val="-1"/>
          <w:sz w:val="18"/>
          <w:szCs w:val="18"/>
        </w:rPr>
        <w:t xml:space="preserve">Kontrolę jakości prac pomiarowych związanych z odtworzeniem trasy i punktów wysokościowych </w:t>
      </w:r>
      <w:r w:rsidRPr="006D6AAF">
        <w:rPr>
          <w:rFonts w:asciiTheme="minorHAnsi" w:hAnsiTheme="minorHAnsi" w:cstheme="minorHAnsi"/>
          <w:sz w:val="18"/>
          <w:szCs w:val="18"/>
        </w:rPr>
        <w:t xml:space="preserve">należy prowadzić według ogólnych zasad określonych w instrukcjach i wytycznych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 xml:space="preserve"> zgodnie z wymaganiami podanymi w pkt. 5.</w:t>
      </w:r>
    </w:p>
    <w:p w14:paraId="10CC47C4"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Wymagania dla robót pomiarowych:</w:t>
      </w:r>
    </w:p>
    <w:p w14:paraId="07E9F6A2" w14:textId="77777777" w:rsidR="00A55907" w:rsidRPr="006D6AAF" w:rsidRDefault="00A55907" w:rsidP="00A007B4">
      <w:pPr>
        <w:pStyle w:val="Bezodstpw"/>
        <w:numPr>
          <w:ilvl w:val="0"/>
          <w:numId w:val="199"/>
        </w:numPr>
        <w:rPr>
          <w:rFonts w:asciiTheme="minorHAnsi" w:hAnsiTheme="minorHAnsi" w:cstheme="minorHAnsi"/>
          <w:szCs w:val="18"/>
        </w:rPr>
      </w:pPr>
      <w:r w:rsidRPr="006D6AAF">
        <w:rPr>
          <w:rFonts w:asciiTheme="minorHAnsi" w:hAnsiTheme="minorHAnsi" w:cstheme="minorHAnsi"/>
          <w:szCs w:val="18"/>
        </w:rPr>
        <w:t>wysokość reperów</w:t>
      </w:r>
      <w:r w:rsidRPr="006D6AAF">
        <w:rPr>
          <w:rFonts w:asciiTheme="minorHAnsi" w:hAnsiTheme="minorHAnsi" w:cstheme="minorHAnsi"/>
          <w:szCs w:val="18"/>
        </w:rPr>
        <w:tab/>
      </w:r>
      <w:r w:rsidRPr="006D6AAF">
        <w:rPr>
          <w:rFonts w:asciiTheme="minorHAnsi" w:hAnsiTheme="minorHAnsi" w:cstheme="minorHAnsi"/>
          <w:szCs w:val="18"/>
        </w:rPr>
        <w:tab/>
      </w:r>
      <w:r w:rsidRPr="006D6AAF">
        <w:rPr>
          <w:rFonts w:asciiTheme="minorHAnsi" w:hAnsiTheme="minorHAnsi" w:cstheme="minorHAnsi"/>
          <w:szCs w:val="18"/>
        </w:rPr>
        <w:tab/>
        <w:t>±0,5cm,</w:t>
      </w:r>
    </w:p>
    <w:p w14:paraId="35A762D1" w14:textId="77777777" w:rsidR="00A55907" w:rsidRPr="006D6AAF" w:rsidRDefault="00A55907" w:rsidP="00A007B4">
      <w:pPr>
        <w:pStyle w:val="Bezodstpw"/>
        <w:numPr>
          <w:ilvl w:val="0"/>
          <w:numId w:val="199"/>
        </w:numPr>
        <w:rPr>
          <w:rFonts w:asciiTheme="minorHAnsi" w:hAnsiTheme="minorHAnsi" w:cstheme="minorHAnsi"/>
          <w:szCs w:val="18"/>
        </w:rPr>
      </w:pPr>
      <w:r w:rsidRPr="006D6AAF">
        <w:rPr>
          <w:rFonts w:asciiTheme="minorHAnsi" w:hAnsiTheme="minorHAnsi" w:cstheme="minorHAnsi"/>
          <w:szCs w:val="18"/>
        </w:rPr>
        <w:t>wysokości fundamentów i podpór</w:t>
      </w:r>
      <w:r w:rsidRPr="006D6AAF">
        <w:rPr>
          <w:rFonts w:asciiTheme="minorHAnsi" w:hAnsiTheme="minorHAnsi" w:cstheme="minorHAnsi"/>
          <w:szCs w:val="18"/>
        </w:rPr>
        <w:tab/>
      </w:r>
      <w:r w:rsidRPr="006D6AAF">
        <w:rPr>
          <w:rFonts w:asciiTheme="minorHAnsi" w:hAnsiTheme="minorHAnsi" w:cstheme="minorHAnsi"/>
          <w:szCs w:val="18"/>
        </w:rPr>
        <w:tab/>
        <w:t>±1,0cm,</w:t>
      </w:r>
    </w:p>
    <w:p w14:paraId="7186CE14" w14:textId="77777777" w:rsidR="00A55907" w:rsidRPr="006D6AAF" w:rsidRDefault="00A55907" w:rsidP="00A007B4">
      <w:pPr>
        <w:pStyle w:val="Bezodstpw"/>
        <w:numPr>
          <w:ilvl w:val="0"/>
          <w:numId w:val="199"/>
        </w:numPr>
        <w:rPr>
          <w:rFonts w:asciiTheme="minorHAnsi" w:hAnsiTheme="minorHAnsi" w:cstheme="minorHAnsi"/>
          <w:szCs w:val="18"/>
        </w:rPr>
      </w:pPr>
      <w:r w:rsidRPr="006D6AAF">
        <w:rPr>
          <w:rFonts w:asciiTheme="minorHAnsi" w:hAnsiTheme="minorHAnsi" w:cstheme="minorHAnsi"/>
          <w:szCs w:val="18"/>
        </w:rPr>
        <w:t>wysokość góry ustroju niosącego</w:t>
      </w:r>
      <w:r w:rsidRPr="006D6AAF">
        <w:rPr>
          <w:rFonts w:asciiTheme="minorHAnsi" w:hAnsiTheme="minorHAnsi" w:cstheme="minorHAnsi"/>
          <w:szCs w:val="18"/>
        </w:rPr>
        <w:tab/>
      </w:r>
      <w:r w:rsidRPr="006D6AAF">
        <w:rPr>
          <w:rFonts w:asciiTheme="minorHAnsi" w:hAnsiTheme="minorHAnsi" w:cstheme="minorHAnsi"/>
          <w:szCs w:val="18"/>
        </w:rPr>
        <w:tab/>
        <w:t>±0,5cm,</w:t>
      </w:r>
    </w:p>
    <w:p w14:paraId="5B9CD385" w14:textId="77777777" w:rsidR="00A55907" w:rsidRPr="006D6AAF" w:rsidRDefault="00A55907" w:rsidP="00A007B4">
      <w:pPr>
        <w:pStyle w:val="Bezodstpw"/>
        <w:numPr>
          <w:ilvl w:val="0"/>
          <w:numId w:val="199"/>
        </w:numPr>
        <w:rPr>
          <w:rFonts w:asciiTheme="minorHAnsi" w:hAnsiTheme="minorHAnsi" w:cstheme="minorHAnsi"/>
          <w:szCs w:val="18"/>
        </w:rPr>
      </w:pPr>
      <w:r w:rsidRPr="006D6AAF">
        <w:rPr>
          <w:rFonts w:asciiTheme="minorHAnsi" w:hAnsiTheme="minorHAnsi" w:cstheme="minorHAnsi"/>
          <w:spacing w:val="-1"/>
          <w:szCs w:val="18"/>
        </w:rPr>
        <w:t>dokładności pomiarów poziomych</w:t>
      </w:r>
      <w:r w:rsidRPr="006D6AAF">
        <w:rPr>
          <w:rFonts w:asciiTheme="minorHAnsi" w:hAnsiTheme="minorHAnsi" w:cstheme="minorHAnsi"/>
          <w:szCs w:val="18"/>
        </w:rPr>
        <w:tab/>
      </w:r>
      <w:r w:rsidRPr="006D6AAF">
        <w:rPr>
          <w:rFonts w:asciiTheme="minorHAnsi" w:hAnsiTheme="minorHAnsi" w:cstheme="minorHAnsi"/>
          <w:szCs w:val="18"/>
        </w:rPr>
        <w:tab/>
      </w:r>
      <w:r w:rsidRPr="006D6AAF">
        <w:rPr>
          <w:rFonts w:asciiTheme="minorHAnsi" w:hAnsiTheme="minorHAnsi" w:cstheme="minorHAnsi"/>
          <w:spacing w:val="10"/>
          <w:szCs w:val="18"/>
        </w:rPr>
        <w:t>±1,0</w:t>
      </w:r>
      <w:r w:rsidRPr="006D6AAF">
        <w:rPr>
          <w:rFonts w:asciiTheme="minorHAnsi" w:hAnsiTheme="minorHAnsi" w:cstheme="minorHAnsi"/>
          <w:szCs w:val="18"/>
        </w:rPr>
        <w:t>cm/50m.</w:t>
      </w:r>
    </w:p>
    <w:p w14:paraId="2A6B71B4"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pacing w:val="-1"/>
          <w:sz w:val="18"/>
          <w:szCs w:val="18"/>
        </w:rPr>
        <w:t xml:space="preserve">Pomiary kontrolne należy wykonywać przed rozpoczęciem większych robót i co miesiąc w trakcie </w:t>
      </w:r>
      <w:r w:rsidRPr="006D6AAF">
        <w:rPr>
          <w:rFonts w:asciiTheme="minorHAnsi" w:hAnsiTheme="minorHAnsi" w:cstheme="minorHAnsi"/>
          <w:sz w:val="18"/>
          <w:szCs w:val="18"/>
        </w:rPr>
        <w:t>prowadzenia robót.</w:t>
      </w:r>
    </w:p>
    <w:p w14:paraId="76F5DECE"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7. Obmiar robót</w:t>
      </w:r>
    </w:p>
    <w:p w14:paraId="51716B90"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Jednostką obmiarową jest komplet jako miesięczna obsługa geodezyjna umożliwiająca realizację obiektu inżynierskiego. </w:t>
      </w:r>
    </w:p>
    <w:p w14:paraId="07384E5B" w14:textId="71758CB9"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 xml:space="preserve">Roboty objęte niniejszą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podlegają rozliczeniu ryczałtowemu obejmującemu wykonanie wszystkich </w:t>
      </w:r>
      <w:r w:rsidRPr="006D6AAF">
        <w:rPr>
          <w:rFonts w:asciiTheme="minorHAnsi" w:hAnsiTheme="minorHAnsi" w:cstheme="minorHAnsi"/>
          <w:spacing w:val="-1"/>
          <w:sz w:val="18"/>
          <w:szCs w:val="18"/>
        </w:rPr>
        <w:t>robót składowych określonych w pkt. 1.3.</w:t>
      </w:r>
    </w:p>
    <w:p w14:paraId="1622A0C6"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8. Odbiór robót</w:t>
      </w:r>
    </w:p>
    <w:p w14:paraId="497E89BF"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pacing w:val="-1"/>
          <w:sz w:val="18"/>
          <w:szCs w:val="18"/>
        </w:rPr>
        <w:t>Odbiór robót objętych niniejszą ST polega na sprawdzeniu zgodności wyznaczonych elementów z Projektem</w:t>
      </w:r>
    </w:p>
    <w:p w14:paraId="1677389C"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z w:val="18"/>
          <w:szCs w:val="18"/>
        </w:rPr>
        <w:t>W przypadku niezgodności danego elementu robót z wymaganiami Wykonawca zobowiązany jest do jego naprawy na własny koszt.</w:t>
      </w:r>
    </w:p>
    <w:p w14:paraId="76C37270"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9. Podstawa płatności</w:t>
      </w:r>
    </w:p>
    <w:p w14:paraId="430A349D" w14:textId="77777777" w:rsidR="00A55907" w:rsidRPr="006D6AAF" w:rsidRDefault="00A55907" w:rsidP="00A55907">
      <w:pPr>
        <w:rPr>
          <w:rFonts w:asciiTheme="minorHAnsi" w:hAnsiTheme="minorHAnsi" w:cstheme="minorHAnsi"/>
          <w:sz w:val="18"/>
          <w:szCs w:val="18"/>
        </w:rPr>
      </w:pPr>
      <w:r w:rsidRPr="006D6AAF">
        <w:rPr>
          <w:rFonts w:asciiTheme="minorHAnsi" w:hAnsiTheme="minorHAnsi" w:cstheme="minorHAnsi"/>
          <w:spacing w:val="-1"/>
          <w:sz w:val="18"/>
          <w:szCs w:val="18"/>
        </w:rPr>
        <w:t xml:space="preserve">Ogólne ustalenia dotyczące podstawy płatności podano w D-M-00.00.00 "Wymagania ogólne" pkt 9. </w:t>
      </w:r>
      <w:r w:rsidRPr="006D6AAF">
        <w:rPr>
          <w:rFonts w:asciiTheme="minorHAnsi" w:hAnsiTheme="minorHAnsi" w:cstheme="minorHAnsi"/>
          <w:sz w:val="18"/>
          <w:szCs w:val="18"/>
        </w:rPr>
        <w:t>Cena jednostkowa obejmuje kompleksową obsługę geodezyjną przy realizacji obiektów inżynierskich, w tym:</w:t>
      </w:r>
    </w:p>
    <w:p w14:paraId="799143AC" w14:textId="77777777" w:rsidR="00A55907" w:rsidRPr="006D6AAF" w:rsidRDefault="00A55907" w:rsidP="00A007B4">
      <w:pPr>
        <w:pStyle w:val="Bezodstpw"/>
        <w:numPr>
          <w:ilvl w:val="0"/>
          <w:numId w:val="200"/>
        </w:numPr>
        <w:rPr>
          <w:rFonts w:asciiTheme="minorHAnsi" w:hAnsiTheme="minorHAnsi" w:cstheme="minorHAnsi"/>
          <w:szCs w:val="18"/>
        </w:rPr>
      </w:pPr>
      <w:r w:rsidRPr="006D6AAF">
        <w:rPr>
          <w:rFonts w:asciiTheme="minorHAnsi" w:hAnsiTheme="minorHAnsi" w:cstheme="minorHAnsi"/>
          <w:szCs w:val="18"/>
        </w:rPr>
        <w:t>pozyskanie niezbędnych materiałów geodezyjnych,</w:t>
      </w:r>
    </w:p>
    <w:p w14:paraId="54DE191D" w14:textId="77777777" w:rsidR="00A55907" w:rsidRPr="006D6AAF" w:rsidRDefault="00A55907" w:rsidP="00A007B4">
      <w:pPr>
        <w:pStyle w:val="Bezodstpw"/>
        <w:numPr>
          <w:ilvl w:val="0"/>
          <w:numId w:val="200"/>
        </w:numPr>
        <w:rPr>
          <w:rFonts w:asciiTheme="minorHAnsi" w:hAnsiTheme="minorHAnsi" w:cstheme="minorHAnsi"/>
          <w:szCs w:val="18"/>
        </w:rPr>
      </w:pPr>
      <w:r w:rsidRPr="006D6AAF">
        <w:rPr>
          <w:rFonts w:asciiTheme="minorHAnsi" w:hAnsiTheme="minorHAnsi" w:cstheme="minorHAnsi"/>
          <w:spacing w:val="-1"/>
          <w:szCs w:val="18"/>
        </w:rPr>
        <w:t>prace pomiarowe,</w:t>
      </w:r>
    </w:p>
    <w:p w14:paraId="677662A5" w14:textId="77777777" w:rsidR="00A55907" w:rsidRPr="006D6AAF" w:rsidRDefault="00A55907" w:rsidP="00A007B4">
      <w:pPr>
        <w:pStyle w:val="Bezodstpw"/>
        <w:numPr>
          <w:ilvl w:val="0"/>
          <w:numId w:val="200"/>
        </w:numPr>
        <w:rPr>
          <w:rFonts w:asciiTheme="minorHAnsi" w:hAnsiTheme="minorHAnsi" w:cstheme="minorHAnsi"/>
          <w:szCs w:val="18"/>
        </w:rPr>
      </w:pPr>
      <w:r w:rsidRPr="006D6AAF">
        <w:rPr>
          <w:rFonts w:asciiTheme="minorHAnsi" w:hAnsiTheme="minorHAnsi" w:cstheme="minorHAnsi"/>
          <w:szCs w:val="18"/>
        </w:rPr>
        <w:t xml:space="preserve">zakup i dowóz materiałów potrzebnych do wytyczenia i stabilizacji punktów wytyczonych w </w:t>
      </w:r>
      <w:r w:rsidRPr="006D6AAF">
        <w:rPr>
          <w:rFonts w:asciiTheme="minorHAnsi" w:hAnsiTheme="minorHAnsi" w:cstheme="minorHAnsi"/>
          <w:spacing w:val="-3"/>
          <w:szCs w:val="18"/>
        </w:rPr>
        <w:t>terenie,</w:t>
      </w:r>
    </w:p>
    <w:p w14:paraId="43B35079" w14:textId="77777777" w:rsidR="00A55907" w:rsidRPr="006D6AAF" w:rsidRDefault="00A55907" w:rsidP="00A007B4">
      <w:pPr>
        <w:pStyle w:val="Bezodstpw"/>
        <w:numPr>
          <w:ilvl w:val="0"/>
          <w:numId w:val="200"/>
        </w:numPr>
        <w:rPr>
          <w:rFonts w:asciiTheme="minorHAnsi" w:hAnsiTheme="minorHAnsi" w:cstheme="minorHAnsi"/>
          <w:szCs w:val="18"/>
        </w:rPr>
      </w:pPr>
      <w:r w:rsidRPr="006D6AAF">
        <w:rPr>
          <w:rFonts w:asciiTheme="minorHAnsi" w:hAnsiTheme="minorHAnsi" w:cstheme="minorHAnsi"/>
          <w:spacing w:val="-1"/>
          <w:szCs w:val="18"/>
        </w:rPr>
        <w:t>stabilizacja punktów wytyczonych w terenie,</w:t>
      </w:r>
    </w:p>
    <w:p w14:paraId="51230773" w14:textId="77777777" w:rsidR="00A55907" w:rsidRPr="006D6AAF" w:rsidRDefault="00A55907" w:rsidP="00A007B4">
      <w:pPr>
        <w:pStyle w:val="Bezodstpw"/>
        <w:numPr>
          <w:ilvl w:val="0"/>
          <w:numId w:val="200"/>
        </w:numPr>
        <w:rPr>
          <w:rFonts w:asciiTheme="minorHAnsi" w:hAnsiTheme="minorHAnsi" w:cstheme="minorHAnsi"/>
          <w:szCs w:val="18"/>
        </w:rPr>
      </w:pPr>
      <w:r w:rsidRPr="006D6AAF">
        <w:rPr>
          <w:rFonts w:asciiTheme="minorHAnsi" w:hAnsiTheme="minorHAnsi" w:cstheme="minorHAnsi"/>
          <w:spacing w:val="-1"/>
          <w:szCs w:val="18"/>
        </w:rPr>
        <w:t>zabezpieczenie punktów pomiarowych, a w przypadku ich uszkodzenia ich odtworzenie,</w:t>
      </w:r>
    </w:p>
    <w:p w14:paraId="47E1AA48" w14:textId="77777777" w:rsidR="00A55907" w:rsidRPr="006D6AAF" w:rsidRDefault="00A55907" w:rsidP="00A007B4">
      <w:pPr>
        <w:pStyle w:val="Bezodstpw"/>
        <w:numPr>
          <w:ilvl w:val="0"/>
          <w:numId w:val="200"/>
        </w:numPr>
        <w:rPr>
          <w:rFonts w:asciiTheme="minorHAnsi" w:hAnsiTheme="minorHAnsi" w:cstheme="minorHAnsi"/>
          <w:szCs w:val="18"/>
        </w:rPr>
      </w:pPr>
      <w:r w:rsidRPr="006D6AAF">
        <w:rPr>
          <w:rFonts w:asciiTheme="minorHAnsi" w:hAnsiTheme="minorHAnsi" w:cstheme="minorHAnsi"/>
          <w:spacing w:val="-1"/>
          <w:szCs w:val="18"/>
        </w:rPr>
        <w:t>wykonanie szkiców geodezyjnych,</w:t>
      </w:r>
    </w:p>
    <w:p w14:paraId="374E6E63" w14:textId="77777777" w:rsidR="00A55907" w:rsidRPr="006D6AAF" w:rsidRDefault="00A55907" w:rsidP="00A007B4">
      <w:pPr>
        <w:pStyle w:val="Bezodstpw"/>
        <w:numPr>
          <w:ilvl w:val="0"/>
          <w:numId w:val="200"/>
        </w:numPr>
        <w:rPr>
          <w:rFonts w:asciiTheme="minorHAnsi" w:hAnsiTheme="minorHAnsi" w:cstheme="minorHAnsi"/>
          <w:szCs w:val="18"/>
        </w:rPr>
      </w:pPr>
      <w:r w:rsidRPr="006D6AAF">
        <w:rPr>
          <w:rFonts w:asciiTheme="minorHAnsi" w:hAnsiTheme="minorHAnsi" w:cstheme="minorHAnsi"/>
          <w:szCs w:val="18"/>
        </w:rPr>
        <w:t>wykonanie dokumentacji geodezyjnej powykonawczej.</w:t>
      </w:r>
    </w:p>
    <w:p w14:paraId="56EDAAD3" w14:textId="77777777" w:rsidR="00A55907" w:rsidRPr="006D6AAF" w:rsidRDefault="00A55907" w:rsidP="00A55907">
      <w:pPr>
        <w:pStyle w:val="Nagwek10"/>
        <w:rPr>
          <w:rFonts w:asciiTheme="minorHAnsi" w:hAnsiTheme="minorHAnsi" w:cstheme="minorHAnsi"/>
          <w:sz w:val="18"/>
          <w:szCs w:val="18"/>
        </w:rPr>
      </w:pPr>
      <w:r w:rsidRPr="006D6AAF">
        <w:rPr>
          <w:rFonts w:asciiTheme="minorHAnsi" w:hAnsiTheme="minorHAnsi" w:cstheme="minorHAnsi"/>
          <w:sz w:val="18"/>
          <w:szCs w:val="18"/>
        </w:rPr>
        <w:t>10. Przepisy związane</w:t>
      </w:r>
    </w:p>
    <w:p w14:paraId="76BF38D7" w14:textId="77777777" w:rsidR="00A55907" w:rsidRPr="006D6AAF" w:rsidRDefault="00A55907" w:rsidP="00A55907">
      <w:pPr>
        <w:rPr>
          <w:rFonts w:asciiTheme="minorHAnsi" w:hAnsiTheme="minorHAnsi" w:cstheme="minorHAnsi"/>
          <w:spacing w:val="-17"/>
          <w:sz w:val="18"/>
          <w:szCs w:val="18"/>
        </w:rPr>
      </w:pPr>
      <w:r w:rsidRPr="006D6AAF">
        <w:rPr>
          <w:rFonts w:asciiTheme="minorHAnsi" w:hAnsiTheme="minorHAnsi" w:cstheme="minorHAnsi"/>
          <w:sz w:val="18"/>
          <w:szCs w:val="18"/>
        </w:rPr>
        <w:t>Instrukcja techniczna 0-1.</w:t>
      </w:r>
      <w:r w:rsidRPr="006D6AAF">
        <w:rPr>
          <w:rFonts w:asciiTheme="minorHAnsi" w:hAnsiTheme="minorHAnsi" w:cstheme="minorHAnsi"/>
          <w:sz w:val="18"/>
          <w:szCs w:val="18"/>
        </w:rPr>
        <w:tab/>
      </w:r>
      <w:r w:rsidRPr="006D6AAF">
        <w:rPr>
          <w:rFonts w:asciiTheme="minorHAnsi" w:hAnsiTheme="minorHAnsi" w:cstheme="minorHAnsi"/>
          <w:spacing w:val="-1"/>
          <w:sz w:val="18"/>
          <w:szCs w:val="18"/>
        </w:rPr>
        <w:t>Ogólne zasady wykonywania prac geodezyjnych.</w:t>
      </w:r>
    </w:p>
    <w:p w14:paraId="20F4884B" w14:textId="77777777" w:rsidR="00A55907" w:rsidRPr="006D6AAF" w:rsidRDefault="00A55907" w:rsidP="00A55907">
      <w:pPr>
        <w:rPr>
          <w:rFonts w:asciiTheme="minorHAnsi" w:hAnsiTheme="minorHAnsi" w:cstheme="minorHAnsi"/>
          <w:spacing w:val="-6"/>
          <w:sz w:val="18"/>
          <w:szCs w:val="18"/>
        </w:rPr>
      </w:pPr>
      <w:r w:rsidRPr="006D6AAF">
        <w:rPr>
          <w:rFonts w:asciiTheme="minorHAnsi" w:hAnsiTheme="minorHAnsi" w:cstheme="minorHAnsi"/>
          <w:sz w:val="18"/>
          <w:szCs w:val="18"/>
        </w:rPr>
        <w:t>Instrukcja techniczna G-3.</w:t>
      </w:r>
      <w:r w:rsidRPr="006D6AAF">
        <w:rPr>
          <w:rFonts w:asciiTheme="minorHAnsi" w:hAnsiTheme="minorHAnsi" w:cstheme="minorHAnsi"/>
          <w:sz w:val="18"/>
          <w:szCs w:val="18"/>
        </w:rPr>
        <w:tab/>
        <w:t>Geodezyjna obsługa inwestycji, Główny Urząd Geodezji i Kartografii, Warszawa 1979r.</w:t>
      </w:r>
    </w:p>
    <w:p w14:paraId="601D6635" w14:textId="77777777" w:rsidR="00A55907" w:rsidRPr="006D6AAF" w:rsidRDefault="00A55907" w:rsidP="00A55907">
      <w:pPr>
        <w:rPr>
          <w:rFonts w:asciiTheme="minorHAnsi" w:hAnsiTheme="minorHAnsi" w:cstheme="minorHAnsi"/>
          <w:spacing w:val="-10"/>
          <w:sz w:val="18"/>
          <w:szCs w:val="18"/>
        </w:rPr>
      </w:pPr>
      <w:r w:rsidRPr="006D6AAF">
        <w:rPr>
          <w:rFonts w:asciiTheme="minorHAnsi" w:hAnsiTheme="minorHAnsi" w:cstheme="minorHAnsi"/>
          <w:sz w:val="18"/>
          <w:szCs w:val="18"/>
        </w:rPr>
        <w:t>Instrukcja techniczna G-1.</w:t>
      </w:r>
      <w:r w:rsidRPr="006D6AAF">
        <w:rPr>
          <w:rFonts w:asciiTheme="minorHAnsi" w:hAnsiTheme="minorHAnsi" w:cstheme="minorHAnsi"/>
          <w:sz w:val="18"/>
          <w:szCs w:val="18"/>
        </w:rPr>
        <w:tab/>
      </w:r>
      <w:r w:rsidRPr="006D6AAF">
        <w:rPr>
          <w:rFonts w:asciiTheme="minorHAnsi" w:hAnsiTheme="minorHAnsi" w:cstheme="minorHAnsi"/>
          <w:spacing w:val="-1"/>
          <w:sz w:val="18"/>
          <w:szCs w:val="18"/>
        </w:rPr>
        <w:t xml:space="preserve">Geodezyjna osnowa pozioma, </w:t>
      </w:r>
      <w:proofErr w:type="spellStart"/>
      <w:r w:rsidRPr="006D6AAF">
        <w:rPr>
          <w:rFonts w:asciiTheme="minorHAnsi" w:hAnsiTheme="minorHAnsi" w:cstheme="minorHAnsi"/>
          <w:spacing w:val="-1"/>
          <w:sz w:val="18"/>
          <w:szCs w:val="18"/>
        </w:rPr>
        <w:t>GUGiK</w:t>
      </w:r>
      <w:proofErr w:type="spellEnd"/>
      <w:r w:rsidRPr="006D6AAF">
        <w:rPr>
          <w:rFonts w:asciiTheme="minorHAnsi" w:hAnsiTheme="minorHAnsi" w:cstheme="minorHAnsi"/>
          <w:spacing w:val="-1"/>
          <w:sz w:val="18"/>
          <w:szCs w:val="18"/>
        </w:rPr>
        <w:t xml:space="preserve"> 1978.</w:t>
      </w:r>
    </w:p>
    <w:p w14:paraId="62E6EB99" w14:textId="77777777" w:rsidR="00A55907" w:rsidRPr="006D6AAF" w:rsidRDefault="00A55907" w:rsidP="00A55907">
      <w:pPr>
        <w:rPr>
          <w:rFonts w:asciiTheme="minorHAnsi" w:hAnsiTheme="minorHAnsi" w:cstheme="minorHAnsi"/>
          <w:spacing w:val="-7"/>
          <w:sz w:val="18"/>
          <w:szCs w:val="18"/>
        </w:rPr>
      </w:pPr>
      <w:r w:rsidRPr="006D6AAF">
        <w:rPr>
          <w:rFonts w:asciiTheme="minorHAnsi" w:hAnsiTheme="minorHAnsi" w:cstheme="minorHAnsi"/>
          <w:sz w:val="18"/>
          <w:szCs w:val="18"/>
        </w:rPr>
        <w:t>Instrukcja techniczna G-2.</w:t>
      </w:r>
      <w:r w:rsidRPr="006D6AAF">
        <w:rPr>
          <w:rFonts w:asciiTheme="minorHAnsi" w:hAnsiTheme="minorHAnsi" w:cstheme="minorHAnsi"/>
          <w:sz w:val="18"/>
          <w:szCs w:val="18"/>
        </w:rPr>
        <w:tab/>
        <w:t xml:space="preserve">Wysokościowa osnowa geodezyjna,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 xml:space="preserve"> 1983.</w:t>
      </w:r>
    </w:p>
    <w:p w14:paraId="4FE93F72" w14:textId="77777777" w:rsidR="00A55907" w:rsidRPr="006D6AAF" w:rsidRDefault="00A55907" w:rsidP="00A55907">
      <w:pPr>
        <w:rPr>
          <w:rFonts w:asciiTheme="minorHAnsi" w:hAnsiTheme="minorHAnsi" w:cstheme="minorHAnsi"/>
          <w:spacing w:val="-6"/>
          <w:sz w:val="18"/>
          <w:szCs w:val="18"/>
        </w:rPr>
      </w:pPr>
      <w:r w:rsidRPr="006D6AAF">
        <w:rPr>
          <w:rFonts w:asciiTheme="minorHAnsi" w:hAnsiTheme="minorHAnsi" w:cstheme="minorHAnsi"/>
          <w:sz w:val="18"/>
          <w:szCs w:val="18"/>
        </w:rPr>
        <w:t>Instrukcja techniczna G-4.</w:t>
      </w:r>
      <w:r w:rsidRPr="006D6AAF">
        <w:rPr>
          <w:rFonts w:asciiTheme="minorHAnsi" w:hAnsiTheme="minorHAnsi" w:cstheme="minorHAnsi"/>
          <w:sz w:val="18"/>
          <w:szCs w:val="18"/>
        </w:rPr>
        <w:tab/>
      </w:r>
      <w:r w:rsidRPr="006D6AAF">
        <w:rPr>
          <w:rFonts w:asciiTheme="minorHAnsi" w:hAnsiTheme="minorHAnsi" w:cstheme="minorHAnsi"/>
          <w:spacing w:val="-1"/>
          <w:sz w:val="18"/>
          <w:szCs w:val="18"/>
        </w:rPr>
        <w:t xml:space="preserve">Pomiary sytuacyjne i wysokościowe, </w:t>
      </w:r>
      <w:proofErr w:type="spellStart"/>
      <w:r w:rsidRPr="006D6AAF">
        <w:rPr>
          <w:rFonts w:asciiTheme="minorHAnsi" w:hAnsiTheme="minorHAnsi" w:cstheme="minorHAnsi"/>
          <w:spacing w:val="-1"/>
          <w:sz w:val="18"/>
          <w:szCs w:val="18"/>
        </w:rPr>
        <w:t>GUGiK</w:t>
      </w:r>
      <w:proofErr w:type="spellEnd"/>
      <w:r w:rsidRPr="006D6AAF">
        <w:rPr>
          <w:rFonts w:asciiTheme="minorHAnsi" w:hAnsiTheme="minorHAnsi" w:cstheme="minorHAnsi"/>
          <w:spacing w:val="-1"/>
          <w:sz w:val="18"/>
          <w:szCs w:val="18"/>
        </w:rPr>
        <w:t xml:space="preserve"> 1979.</w:t>
      </w:r>
    </w:p>
    <w:p w14:paraId="4233E3B6" w14:textId="77777777" w:rsidR="00A55907" w:rsidRPr="006D6AAF" w:rsidRDefault="00A55907" w:rsidP="00A55907">
      <w:pPr>
        <w:rPr>
          <w:rFonts w:asciiTheme="minorHAnsi" w:hAnsiTheme="minorHAnsi" w:cstheme="minorHAnsi"/>
          <w:spacing w:val="-6"/>
          <w:sz w:val="18"/>
          <w:szCs w:val="18"/>
        </w:rPr>
      </w:pPr>
      <w:r w:rsidRPr="006D6AAF">
        <w:rPr>
          <w:rFonts w:asciiTheme="minorHAnsi" w:hAnsiTheme="minorHAnsi" w:cstheme="minorHAnsi"/>
          <w:spacing w:val="-1"/>
          <w:sz w:val="18"/>
          <w:szCs w:val="18"/>
        </w:rPr>
        <w:t xml:space="preserve">Wytyczne techniczne G-3.2. Pomiary realizacyjne, </w:t>
      </w:r>
      <w:proofErr w:type="spellStart"/>
      <w:r w:rsidRPr="006D6AAF">
        <w:rPr>
          <w:rFonts w:asciiTheme="minorHAnsi" w:hAnsiTheme="minorHAnsi" w:cstheme="minorHAnsi"/>
          <w:spacing w:val="-1"/>
          <w:sz w:val="18"/>
          <w:szCs w:val="18"/>
        </w:rPr>
        <w:t>GUGiK</w:t>
      </w:r>
      <w:proofErr w:type="spellEnd"/>
      <w:r w:rsidRPr="006D6AAF">
        <w:rPr>
          <w:rFonts w:asciiTheme="minorHAnsi" w:hAnsiTheme="minorHAnsi" w:cstheme="minorHAnsi"/>
          <w:spacing w:val="-1"/>
          <w:sz w:val="18"/>
          <w:szCs w:val="18"/>
        </w:rPr>
        <w:t xml:space="preserve"> 1983.</w:t>
      </w:r>
    </w:p>
    <w:p w14:paraId="5BB39B27" w14:textId="77777777" w:rsidR="00A55907" w:rsidRPr="006D6AAF" w:rsidRDefault="00A55907" w:rsidP="00A55907">
      <w:pPr>
        <w:rPr>
          <w:rFonts w:asciiTheme="minorHAnsi" w:hAnsiTheme="minorHAnsi" w:cstheme="minorHAnsi"/>
          <w:spacing w:val="-10"/>
          <w:sz w:val="18"/>
          <w:szCs w:val="18"/>
        </w:rPr>
      </w:pPr>
      <w:r w:rsidRPr="006D6AAF">
        <w:rPr>
          <w:rFonts w:asciiTheme="minorHAnsi" w:hAnsiTheme="minorHAnsi" w:cstheme="minorHAnsi"/>
          <w:sz w:val="18"/>
          <w:szCs w:val="18"/>
        </w:rPr>
        <w:t xml:space="preserve">Wytyczne techniczne G-3.1. Osnowy realizacyjne,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 xml:space="preserve"> 1983.</w:t>
      </w:r>
    </w:p>
    <w:p w14:paraId="1453FF70" w14:textId="77777777" w:rsidR="00A55907" w:rsidRPr="006D6AAF" w:rsidRDefault="00A55907" w:rsidP="00A55907">
      <w:pPr>
        <w:rPr>
          <w:rFonts w:asciiTheme="minorHAnsi" w:hAnsiTheme="minorHAnsi" w:cstheme="minorHAnsi"/>
          <w:spacing w:val="-10"/>
          <w:sz w:val="18"/>
          <w:szCs w:val="18"/>
        </w:rPr>
      </w:pPr>
      <w:r w:rsidRPr="006D6AAF">
        <w:rPr>
          <w:rFonts w:asciiTheme="minorHAnsi" w:hAnsiTheme="minorHAnsi" w:cstheme="minorHAnsi"/>
          <w:sz w:val="18"/>
          <w:szCs w:val="18"/>
        </w:rPr>
        <w:t xml:space="preserve">Rozporządzenie </w:t>
      </w:r>
      <w:proofErr w:type="spellStart"/>
      <w:r w:rsidRPr="006D6AAF">
        <w:rPr>
          <w:rFonts w:asciiTheme="minorHAnsi" w:hAnsiTheme="minorHAnsi" w:cstheme="minorHAnsi"/>
          <w:sz w:val="18"/>
          <w:szCs w:val="18"/>
        </w:rPr>
        <w:t>MGPiB</w:t>
      </w:r>
      <w:proofErr w:type="spellEnd"/>
      <w:r w:rsidRPr="006D6AAF">
        <w:rPr>
          <w:rFonts w:asciiTheme="minorHAnsi" w:hAnsiTheme="minorHAnsi" w:cstheme="minorHAnsi"/>
          <w:sz w:val="18"/>
          <w:szCs w:val="18"/>
        </w:rPr>
        <w:t xml:space="preserve"> z 26.08.1991 r. w sprawie szczegółowych zasad i trybu zakładania i </w:t>
      </w:r>
      <w:r w:rsidRPr="006D6AAF">
        <w:rPr>
          <w:rFonts w:asciiTheme="minorHAnsi" w:hAnsiTheme="minorHAnsi" w:cstheme="minorHAnsi"/>
          <w:spacing w:val="-1"/>
          <w:sz w:val="18"/>
          <w:szCs w:val="18"/>
        </w:rPr>
        <w:t xml:space="preserve">prowadzenia geodezyjnej ewidencji sieci uzbrojenia terenu oraz uzgodnień i współdziałania w </w:t>
      </w:r>
      <w:r w:rsidRPr="006D6AAF">
        <w:rPr>
          <w:rFonts w:asciiTheme="minorHAnsi" w:hAnsiTheme="minorHAnsi" w:cstheme="minorHAnsi"/>
          <w:sz w:val="18"/>
          <w:szCs w:val="18"/>
        </w:rPr>
        <w:t>tym zakresie.</w:t>
      </w:r>
    </w:p>
    <w:p w14:paraId="757B1E1C" w14:textId="77777777" w:rsidR="00A55907" w:rsidRPr="006D6AAF" w:rsidRDefault="00A55907" w:rsidP="00A55907">
      <w:pPr>
        <w:rPr>
          <w:rFonts w:asciiTheme="minorHAnsi" w:hAnsiTheme="minorHAnsi" w:cstheme="minorHAnsi"/>
          <w:spacing w:val="-10"/>
          <w:sz w:val="18"/>
          <w:szCs w:val="18"/>
        </w:rPr>
      </w:pPr>
      <w:r w:rsidRPr="006D6AAF">
        <w:rPr>
          <w:rFonts w:asciiTheme="minorHAnsi" w:hAnsiTheme="minorHAnsi" w:cstheme="minorHAnsi"/>
          <w:spacing w:val="-1"/>
          <w:sz w:val="18"/>
          <w:szCs w:val="18"/>
        </w:rPr>
        <w:t xml:space="preserve">Prawo geodezyjne i kartograficzne - Dz. U. nr 30, poz. 163 z późniejszymi zmianami z dnia </w:t>
      </w:r>
      <w:r w:rsidRPr="006D6AAF">
        <w:rPr>
          <w:rFonts w:asciiTheme="minorHAnsi" w:hAnsiTheme="minorHAnsi" w:cstheme="minorHAnsi"/>
          <w:sz w:val="18"/>
          <w:szCs w:val="18"/>
        </w:rPr>
        <w:t>17.05.1989 r.</w:t>
      </w:r>
    </w:p>
    <w:p w14:paraId="0F3F21BE" w14:textId="77777777" w:rsidR="00A55907" w:rsidRPr="006D6AAF" w:rsidRDefault="00A55907" w:rsidP="00A55907">
      <w:pPr>
        <w:rPr>
          <w:rFonts w:asciiTheme="minorHAnsi" w:hAnsiTheme="minorHAnsi" w:cstheme="minorHAnsi"/>
          <w:spacing w:val="-2"/>
          <w:sz w:val="18"/>
          <w:szCs w:val="18"/>
        </w:rPr>
      </w:pPr>
    </w:p>
    <w:p w14:paraId="4B5F4495" w14:textId="77777777" w:rsidR="00A55907" w:rsidRPr="006D6AAF" w:rsidRDefault="00A55907">
      <w:pPr>
        <w:overflowPunct/>
        <w:autoSpaceDE/>
        <w:autoSpaceDN/>
        <w:adjustRightInd/>
        <w:jc w:val="left"/>
        <w:textAlignment w:val="auto"/>
        <w:rPr>
          <w:rFonts w:asciiTheme="minorHAnsi" w:hAnsiTheme="minorHAnsi" w:cstheme="minorHAnsi"/>
          <w:b/>
          <w:caps/>
          <w:noProof/>
          <w:sz w:val="18"/>
          <w:szCs w:val="18"/>
        </w:rPr>
      </w:pPr>
      <w:r w:rsidRPr="006D6AAF">
        <w:rPr>
          <w:rFonts w:asciiTheme="minorHAnsi" w:hAnsiTheme="minorHAnsi" w:cstheme="minorHAnsi"/>
          <w:sz w:val="18"/>
          <w:szCs w:val="18"/>
        </w:rPr>
        <w:br w:type="page"/>
      </w:r>
    </w:p>
    <w:p w14:paraId="16D586E5" w14:textId="03FE3C63" w:rsidR="00AF4216" w:rsidRPr="006D6AAF" w:rsidRDefault="00AF4216" w:rsidP="00CE27C0">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 xml:space="preserve">M.11.01.00.  ROBOTY ZIEMNE (WYKOPY) </w:t>
      </w:r>
    </w:p>
    <w:bookmarkEnd w:id="913"/>
    <w:p w14:paraId="18A4C254"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 WSTĘP</w:t>
      </w:r>
    </w:p>
    <w:p w14:paraId="03BFE0C5" w14:textId="54C87D1E"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1.1. Przedmiot </w:t>
      </w:r>
      <w:r w:rsidR="002508BC">
        <w:rPr>
          <w:rFonts w:asciiTheme="minorHAnsi" w:hAnsiTheme="minorHAnsi" w:cstheme="minorHAnsi"/>
          <w:b/>
          <w:sz w:val="18"/>
          <w:szCs w:val="18"/>
        </w:rPr>
        <w:t>SST</w:t>
      </w:r>
      <w:r w:rsidRPr="006D6AAF">
        <w:rPr>
          <w:rFonts w:asciiTheme="minorHAnsi" w:hAnsiTheme="minorHAnsi" w:cstheme="minorHAnsi"/>
          <w:b/>
          <w:sz w:val="18"/>
          <w:szCs w:val="18"/>
        </w:rPr>
        <w:t xml:space="preserve"> </w:t>
      </w:r>
    </w:p>
    <w:p w14:paraId="731E8748" w14:textId="0EC407ED" w:rsidR="00AF4216" w:rsidRPr="006D6AAF" w:rsidRDefault="00AF4216" w:rsidP="00CE27C0">
      <w:pPr>
        <w:outlineLvl w:val="2"/>
        <w:rPr>
          <w:rFonts w:asciiTheme="minorHAnsi" w:hAnsiTheme="minorHAnsi" w:cstheme="minorHAnsi"/>
          <w:b/>
          <w:sz w:val="18"/>
          <w:szCs w:val="18"/>
          <w:lang w:eastAsia="x-none"/>
        </w:rPr>
      </w:pPr>
      <w:r w:rsidRPr="006D6AAF">
        <w:rPr>
          <w:rFonts w:asciiTheme="minorHAnsi" w:hAnsiTheme="minorHAnsi" w:cstheme="minorHAnsi"/>
          <w:sz w:val="18"/>
          <w:szCs w:val="18"/>
          <w:lang w:val="x-none" w:eastAsia="x-none"/>
        </w:rPr>
        <w:t>Przedmiotem niniejszej szczegółowej specyfikacji technicznej są wymagania dotyczące wykonania i odbioru robót ziemnych -  wykonanie wykopów</w:t>
      </w:r>
      <w:r w:rsidR="00BF4696" w:rsidRPr="006D6AAF">
        <w:rPr>
          <w:rFonts w:asciiTheme="minorHAnsi" w:hAnsiTheme="minorHAnsi" w:cstheme="minorHAnsi"/>
          <w:sz w:val="18"/>
          <w:szCs w:val="18"/>
          <w:lang w:eastAsia="x-none"/>
        </w:rPr>
        <w:t xml:space="preserve"> </w:t>
      </w:r>
      <w:r w:rsidR="00BF4696" w:rsidRPr="006D6AAF">
        <w:rPr>
          <w:rFonts w:asciiTheme="minorHAnsi" w:hAnsiTheme="minorHAnsi" w:cstheme="minorHAnsi"/>
          <w:sz w:val="18"/>
          <w:szCs w:val="18"/>
        </w:rPr>
        <w:t>w ramach zadania</w:t>
      </w:r>
      <w:r w:rsidR="00C97E4E">
        <w:rPr>
          <w:rFonts w:asciiTheme="minorHAnsi" w:hAnsiTheme="minorHAnsi" w:cstheme="minorHAnsi"/>
          <w:sz w:val="18"/>
          <w:szCs w:val="18"/>
        </w:rPr>
        <w:t xml:space="preserve"> pn.</w:t>
      </w:r>
      <w:r w:rsidR="00BF4696"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„Rozbudowa drogi powiatowej nr 1923G wraz z budową kładki dla rowerzystów w</w:t>
      </w:r>
      <w:r w:rsidR="00C97E4E">
        <w:rPr>
          <w:rFonts w:asciiTheme="minorHAnsi" w:hAnsiTheme="minorHAnsi" w:cstheme="minorHAnsi"/>
          <w:b/>
          <w:bCs/>
          <w:sz w:val="18"/>
          <w:szCs w:val="18"/>
          <w:lang w:eastAsia="x-none"/>
        </w:rPr>
        <w:t> </w:t>
      </w:r>
      <w:r w:rsidR="00212244" w:rsidRPr="006D6AAF">
        <w:rPr>
          <w:rFonts w:asciiTheme="minorHAnsi" w:hAnsiTheme="minorHAnsi" w:cstheme="minorHAnsi"/>
          <w:b/>
          <w:bCs/>
          <w:sz w:val="18"/>
          <w:szCs w:val="18"/>
          <w:lang w:eastAsia="x-none"/>
        </w:rPr>
        <w:t xml:space="preserve">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BF4696" w:rsidRPr="006D6AAF">
        <w:rPr>
          <w:rFonts w:asciiTheme="minorHAnsi" w:hAnsiTheme="minorHAnsi" w:cstheme="minorHAnsi"/>
          <w:b/>
          <w:bCs/>
          <w:sz w:val="18"/>
          <w:szCs w:val="18"/>
          <w:lang w:eastAsia="x-none"/>
        </w:rPr>
        <w:t>.</w:t>
      </w:r>
    </w:p>
    <w:p w14:paraId="7538CB51" w14:textId="5C25223C"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1.2. Zakres stosowania </w:t>
      </w:r>
      <w:r w:rsidR="002508BC">
        <w:rPr>
          <w:rFonts w:asciiTheme="minorHAnsi" w:hAnsiTheme="minorHAnsi" w:cstheme="minorHAnsi"/>
          <w:b/>
          <w:sz w:val="18"/>
          <w:szCs w:val="18"/>
        </w:rPr>
        <w:t>SST</w:t>
      </w:r>
      <w:r w:rsidRPr="006D6AAF">
        <w:rPr>
          <w:rFonts w:asciiTheme="minorHAnsi" w:hAnsiTheme="minorHAnsi" w:cstheme="minorHAnsi"/>
          <w:b/>
          <w:sz w:val="18"/>
          <w:szCs w:val="18"/>
        </w:rPr>
        <w:t xml:space="preserve"> </w:t>
      </w:r>
    </w:p>
    <w:p w14:paraId="1EDCCD80" w14:textId="3B0FF4CE"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Szczegółowa  specyfikacja  techniczna  jest  stosowana  jako  dokument przetargowy i</w:t>
      </w:r>
      <w:r w:rsidR="00BF4696" w:rsidRPr="006D6AAF">
        <w:rPr>
          <w:rFonts w:asciiTheme="minorHAnsi" w:hAnsiTheme="minorHAnsi" w:cstheme="minorHAnsi"/>
          <w:sz w:val="18"/>
          <w:szCs w:val="18"/>
        </w:rPr>
        <w:t xml:space="preserve"> </w:t>
      </w:r>
      <w:r w:rsidRPr="006D6AAF">
        <w:rPr>
          <w:rFonts w:asciiTheme="minorHAnsi" w:hAnsiTheme="minorHAnsi" w:cstheme="minorHAnsi"/>
          <w:sz w:val="18"/>
          <w:szCs w:val="18"/>
        </w:rPr>
        <w:t xml:space="preserve">kontraktowy przy  zlecaniu  i  realizacji robót wymienionych w punkcie 1.1. </w:t>
      </w:r>
    </w:p>
    <w:p w14:paraId="17C470B5" w14:textId="55817ADF"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1.3. Zakres robót objętych </w:t>
      </w:r>
      <w:r w:rsidR="002508BC">
        <w:rPr>
          <w:rFonts w:asciiTheme="minorHAnsi" w:hAnsiTheme="minorHAnsi" w:cstheme="minorHAnsi"/>
          <w:b/>
          <w:sz w:val="18"/>
          <w:szCs w:val="18"/>
        </w:rPr>
        <w:t>SST</w:t>
      </w:r>
      <w:r w:rsidRPr="006D6AAF">
        <w:rPr>
          <w:rFonts w:asciiTheme="minorHAnsi" w:hAnsiTheme="minorHAnsi" w:cstheme="minorHAnsi"/>
          <w:b/>
          <w:sz w:val="18"/>
          <w:szCs w:val="18"/>
        </w:rPr>
        <w:t xml:space="preserve"> </w:t>
      </w:r>
    </w:p>
    <w:p w14:paraId="662494F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specyfikacji  obejmują wszystkie czynności umożliwiające i mające na celu wykonanie wykopów do budowy obiektów inżynierskich i obejmują: </w:t>
      </w:r>
    </w:p>
    <w:p w14:paraId="24748175" w14:textId="108F25D2" w:rsidR="00AF4216" w:rsidRPr="006D6AAF" w:rsidRDefault="00AF4216" w:rsidP="003B3949">
      <w:pPr>
        <w:numPr>
          <w:ilvl w:val="0"/>
          <w:numId w:val="101"/>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Rozebranie dotychczasow</w:t>
      </w:r>
      <w:r w:rsidR="00BF4696" w:rsidRPr="006D6AAF">
        <w:rPr>
          <w:rFonts w:asciiTheme="minorHAnsi" w:hAnsiTheme="minorHAnsi" w:cstheme="minorHAnsi"/>
          <w:sz w:val="18"/>
          <w:szCs w:val="18"/>
        </w:rPr>
        <w:t>ych skarp, wykop pod podpory kładki</w:t>
      </w:r>
      <w:r w:rsidRPr="006D6AAF">
        <w:rPr>
          <w:rFonts w:asciiTheme="minorHAnsi" w:hAnsiTheme="minorHAnsi" w:cstheme="minorHAnsi"/>
          <w:sz w:val="18"/>
          <w:szCs w:val="18"/>
        </w:rPr>
        <w:t>,</w:t>
      </w:r>
    </w:p>
    <w:p w14:paraId="24972D4A" w14:textId="77777777" w:rsidR="00AF4216" w:rsidRPr="006D6AAF" w:rsidRDefault="00AF4216" w:rsidP="003B3949">
      <w:pPr>
        <w:numPr>
          <w:ilvl w:val="0"/>
          <w:numId w:val="101"/>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Sprawdzenie rzędnych terenu i warunków gruntowych,</w:t>
      </w:r>
    </w:p>
    <w:p w14:paraId="56B123CF" w14:textId="77777777" w:rsidR="00AF4216" w:rsidRPr="006D6AAF" w:rsidRDefault="00AF4216" w:rsidP="003B3949">
      <w:pPr>
        <w:numPr>
          <w:ilvl w:val="0"/>
          <w:numId w:val="101"/>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Wykonanie i zabezpieczenie wykopów grodzicami.</w:t>
      </w:r>
    </w:p>
    <w:p w14:paraId="64B79151"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1.4. Określenia podstawowe</w:t>
      </w:r>
    </w:p>
    <w:p w14:paraId="714EB77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 xml:space="preserve">Wykop płytki </w:t>
      </w:r>
      <w:r w:rsidRPr="006D6AAF">
        <w:rPr>
          <w:rFonts w:asciiTheme="minorHAnsi" w:hAnsiTheme="minorHAnsi" w:cstheme="minorHAnsi"/>
          <w:bCs/>
          <w:sz w:val="18"/>
          <w:szCs w:val="18"/>
        </w:rPr>
        <w:t>–</w:t>
      </w:r>
      <w:r w:rsidRPr="006D6AAF">
        <w:rPr>
          <w:rFonts w:asciiTheme="minorHAnsi" w:hAnsiTheme="minorHAnsi" w:cstheme="minorHAnsi"/>
          <w:b/>
          <w:sz w:val="18"/>
          <w:szCs w:val="18"/>
        </w:rPr>
        <w:t xml:space="preserve"> </w:t>
      </w:r>
      <w:r w:rsidRPr="006D6AAF">
        <w:rPr>
          <w:rFonts w:asciiTheme="minorHAnsi" w:hAnsiTheme="minorHAnsi" w:cstheme="minorHAnsi"/>
          <w:sz w:val="18"/>
          <w:szCs w:val="18"/>
        </w:rPr>
        <w:t>wykop, którego głębokość jest mniejsza niż 1,0 m.</w:t>
      </w:r>
    </w:p>
    <w:p w14:paraId="73E0AD9C" w14:textId="4D80ADEB"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Wykop średni</w:t>
      </w:r>
      <w:r w:rsidR="004D4A75" w:rsidRPr="006D6AAF">
        <w:rPr>
          <w:rFonts w:asciiTheme="minorHAnsi" w:hAnsiTheme="minorHAnsi" w:cstheme="minorHAnsi"/>
          <w:b/>
          <w:sz w:val="18"/>
          <w:szCs w:val="18"/>
        </w:rPr>
        <w:t xml:space="preserve"> </w:t>
      </w:r>
      <w:r w:rsidRPr="006D6AAF">
        <w:rPr>
          <w:rFonts w:asciiTheme="minorHAnsi" w:hAnsiTheme="minorHAnsi" w:cstheme="minorHAnsi"/>
          <w:bCs/>
          <w:sz w:val="18"/>
          <w:szCs w:val="18"/>
        </w:rPr>
        <w:t>–</w:t>
      </w:r>
      <w:r w:rsidRPr="006D6AAF">
        <w:rPr>
          <w:rFonts w:asciiTheme="minorHAnsi" w:hAnsiTheme="minorHAnsi" w:cstheme="minorHAnsi"/>
          <w:b/>
          <w:sz w:val="18"/>
          <w:szCs w:val="18"/>
        </w:rPr>
        <w:t xml:space="preserve"> </w:t>
      </w:r>
      <w:r w:rsidRPr="006D6AAF">
        <w:rPr>
          <w:rFonts w:asciiTheme="minorHAnsi" w:hAnsiTheme="minorHAnsi" w:cstheme="minorHAnsi"/>
          <w:sz w:val="18"/>
          <w:szCs w:val="18"/>
        </w:rPr>
        <w:t>wykop, którego głębokość jest zawarta w granicach od 1,0 m. do 3,0 m</w:t>
      </w:r>
    </w:p>
    <w:p w14:paraId="0D713D2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Głębokość wykopu</w:t>
      </w:r>
      <w:r w:rsidRPr="006D6AAF">
        <w:rPr>
          <w:rFonts w:asciiTheme="minorHAnsi" w:hAnsiTheme="minorHAnsi" w:cstheme="minorHAnsi"/>
          <w:sz w:val="18"/>
          <w:szCs w:val="18"/>
        </w:rPr>
        <w:t xml:space="preserve"> – różnica rzędnej terenu i rzędnej robót ziemnych, wyznaczona w osi wykopu.</w:t>
      </w:r>
    </w:p>
    <w:p w14:paraId="4C44926E" w14:textId="1A6448A3"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Określenia podane w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zgodne z  obowiązującymi  odpowiednimi  normami  oraz  z  określeniami podanymi w D-M.00.00.00. </w:t>
      </w:r>
    </w:p>
    <w:p w14:paraId="7DB270CE"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 Ogólne wymagania dotyczące robót</w:t>
      </w:r>
    </w:p>
    <w:p w14:paraId="419E8FC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Ogólne wymagania dotyczące robót zawarto w Specyfikacji D-M.00.00.00 „Wymagania Ogólne”</w:t>
      </w:r>
    </w:p>
    <w:p w14:paraId="7AFF031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Wykonawca  robót jest odpowiedzialny za jakość ich wykonania  oraz  za  ich  zgodność z Dokumentacją techniczną, Specyfikacjami  oraz zaleceniami Inżyniera. </w:t>
      </w:r>
    </w:p>
    <w:p w14:paraId="24264081"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1.5.1. Zgodność z Dokumentacją techniczną</w:t>
      </w:r>
    </w:p>
    <w:p w14:paraId="6A8562B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Niezbędne odstępstwa od Dokumentacji technicznej powinny być uzasadnione wpisem w Dzienniku Budowy potwierdzonym przez Inżyniera.</w:t>
      </w:r>
    </w:p>
    <w:p w14:paraId="1A28D5C2"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1.5.2. Wymagania geotechniczne</w:t>
      </w:r>
    </w:p>
    <w:p w14:paraId="2B9D2DB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Ze względu na to, iż wykopy będą płytkie można ograniczyć się do danych na podstawie których należy wykonywać roboty ziemne:</w:t>
      </w:r>
    </w:p>
    <w:p w14:paraId="47EEE4AC" w14:textId="77777777" w:rsidR="00AF4216" w:rsidRPr="006D6AAF" w:rsidRDefault="00AF4216" w:rsidP="003B3949">
      <w:pPr>
        <w:numPr>
          <w:ilvl w:val="0"/>
          <w:numId w:val="102"/>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zaszeregowanie gruntów do odpowiedniej kategorii wg PN-86/B-02480</w:t>
      </w:r>
    </w:p>
    <w:p w14:paraId="32C7809D" w14:textId="77777777" w:rsidR="00AF4216" w:rsidRPr="006D6AAF" w:rsidRDefault="00AF4216" w:rsidP="003B3949">
      <w:pPr>
        <w:numPr>
          <w:ilvl w:val="0"/>
          <w:numId w:val="102"/>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stan terenu (znaki wysokościowe, repery, przekroje poprzeczne terenu, zadrzewienie itp.)</w:t>
      </w:r>
    </w:p>
    <w:p w14:paraId="2A9DD09E"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1.5.3. Odkrycia wykopaliskowe</w:t>
      </w:r>
    </w:p>
    <w:p w14:paraId="0358FF1D" w14:textId="77777777" w:rsidR="00AF4216" w:rsidRPr="006D6AAF" w:rsidRDefault="00AF4216" w:rsidP="00CE27C0">
      <w:pPr>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 przypadku natrafienia w trakcie wykopów na przedmioty zabytkowe lub szczątki archeologiczne należy powiadomić o tym konserwatora zabytków lub Inżyniera, a roboty przerwać na obszarze znalezisk do dalszej decyzji. </w:t>
      </w:r>
    </w:p>
    <w:p w14:paraId="083FBA7B"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1.5.4. Urządzenia i materiały nie przewidziane w dokumentacji technicznej</w:t>
      </w:r>
    </w:p>
    <w:p w14:paraId="0FE1A3F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Jeżeli na terenie robót ziemnych zostaną stwierdzone urządzenia podziemne nie przewidziane w dokumentacji technicznej (instalacje wodociągowe, kanalizacyjne, cieplne, gazowe, elektryczne) albo niewybuchy lub inne pozostałości wojenne, wówczas roboty należy przerwać, powiadomić o tym inwestora, a dalsze prace prowadzić dopiero po uzgodnieniu trybu postępowania z instytucjami sprawującymi nadzór nad tymi urządzeniami. W przypadku natrafienia w wykonanym wykopie na materiały nadające się do dalszego użytku należy powiadomić o tym Inżyniera i ustalić z nim sposób dalszego postępowania.</w:t>
      </w:r>
    </w:p>
    <w:p w14:paraId="5E5C7680"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1.5.5. Punkty pomiarowe i wytyczenie obiektu</w:t>
      </w:r>
    </w:p>
    <w:p w14:paraId="1C3AEDAF"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1.5.5.1. Przejęcie punktów pomiarowych</w:t>
      </w:r>
    </w:p>
    <w:p w14:paraId="1BBD1C9B" w14:textId="77777777" w:rsidR="00AF4216" w:rsidRPr="006D6AAF" w:rsidRDefault="00AF4216" w:rsidP="00CE27C0">
      <w:pPr>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Przed przystąpieniem do robót ziemnych Wykonawca robót powinien przejąć od Inżyniera punkty stałe i charakterystyczne, tworzące układ odniesienia lokalnych pomiarów sytuacyjnych i wysokościowych zgodnie ze Specyfikacją D.01.01.01. Dotyczy to wykopów pod płyty przejściowe.</w:t>
      </w:r>
    </w:p>
    <w:p w14:paraId="40FF2B78"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1.5.5.2. Zabezpieczenie i ochrona punktów pomiarowych</w:t>
      </w:r>
    </w:p>
    <w:p w14:paraId="1833672C" w14:textId="77777777" w:rsidR="00AF4216" w:rsidRPr="006D6AAF" w:rsidRDefault="00AF4216" w:rsidP="00CE27C0">
      <w:pPr>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Stałe punkty pomiarowe  powinny być tak usytuowane, wykonane i zabezpieczone, żeby nie nastąpiło ich uszkodzenie lub zniszczenie przez wodę, mróz, roboty budowlane itp. Ochrona przyjętych punktów należy do Wykonawcy.</w:t>
      </w:r>
    </w:p>
    <w:p w14:paraId="0709CEE4"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1.5.5.3. Wytyczenie linii obiektu i krawędzi wykopu</w:t>
      </w:r>
    </w:p>
    <w:p w14:paraId="1E52B46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Powinno być wykonane na ławach ciesielskich umocowanych na trwale poza obszarem robót ziemnych. Wytyczenie linii powinno być sprawdzone przez Inżyniera i potwierdzone protokolarnie.</w:t>
      </w:r>
    </w:p>
    <w:p w14:paraId="65DEC5E0"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1.5.6. Odwodnienie terenu</w:t>
      </w:r>
    </w:p>
    <w:p w14:paraId="2E5A1E0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1.5.6.1.</w:t>
      </w:r>
      <w:r w:rsidRPr="006D6AAF">
        <w:rPr>
          <w:rFonts w:asciiTheme="minorHAnsi" w:hAnsiTheme="minorHAnsi" w:cstheme="minorHAnsi"/>
          <w:sz w:val="18"/>
          <w:szCs w:val="18"/>
        </w:rPr>
        <w:t xml:space="preserve"> Roboty prowadzone powinny być w takiej kolejności, żeby było łatwe odprowadzenie wód gruntowych i opadowych w każdej fazie robót</w:t>
      </w:r>
    </w:p>
    <w:p w14:paraId="523E0153"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1.5.6.2. Wykonane urządzenia odwadniające nie powinny wywołać szkód na terenie sąsiednim</w:t>
      </w:r>
    </w:p>
    <w:p w14:paraId="2FC5BBBF"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1.5.6.3. Ochrona wykopów przed zalaniem wodą</w:t>
      </w:r>
    </w:p>
    <w:p w14:paraId="4FC06C1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Wykop należy chronić przed napływem wód opadowych. W tym celu powierzchnia terenu powinna być ukształtowana ze spadkami umożliwiającymi odpływ wody poza teren robót.</w:t>
      </w:r>
    </w:p>
    <w:p w14:paraId="2400C405"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1.5.7. Wykonanie robót w warunkach zimowych</w:t>
      </w:r>
    </w:p>
    <w:p w14:paraId="4C6CB6B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 przypadku konieczności wykonywania robót w temp. poniżej +5°C roboty te należy wykonywać w sposób określony w opracowaniu ITB pt. „Wytyczne wykonywania robót budowlano-montażowych w okresie obniżonych temperatur”.</w:t>
      </w:r>
    </w:p>
    <w:p w14:paraId="01AADF48" w14:textId="77777777" w:rsidR="00AF4216" w:rsidRPr="006D6AAF" w:rsidRDefault="00AF4216" w:rsidP="00CE27C0">
      <w:pPr>
        <w:rPr>
          <w:rFonts w:asciiTheme="minorHAnsi" w:hAnsiTheme="minorHAnsi" w:cstheme="minorHAnsi"/>
          <w:b/>
          <w:sz w:val="18"/>
          <w:szCs w:val="18"/>
        </w:rPr>
      </w:pPr>
    </w:p>
    <w:p w14:paraId="13447B3D"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2. MATERIAŁY</w:t>
      </w:r>
    </w:p>
    <w:p w14:paraId="4538A1D6"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2.1. Materiały pomocnicze do oznakowania i kontroli robót</w:t>
      </w:r>
    </w:p>
    <w:p w14:paraId="28A574F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2.2. Drewno przeznaczone do zabezpieczenia ścian wykopów powinno być iglaste, zaimpregnowane i odpowiadać wymaganiom PN-92/D-95017 i PN-75/D-96000.</w:t>
      </w:r>
    </w:p>
    <w:p w14:paraId="6E84387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lastRenderedPageBreak/>
        <w:t>Elementy stalowe stosowane zamiast drewna powinny być uzgodnione z Inżynierem.</w:t>
      </w:r>
    </w:p>
    <w:p w14:paraId="6176EAD2" w14:textId="77777777" w:rsidR="00AF4216" w:rsidRPr="006D6AAF" w:rsidRDefault="00AF4216" w:rsidP="00CE27C0">
      <w:pPr>
        <w:rPr>
          <w:rFonts w:asciiTheme="minorHAnsi" w:hAnsiTheme="minorHAnsi" w:cstheme="minorHAnsi"/>
          <w:b/>
          <w:sz w:val="18"/>
          <w:szCs w:val="18"/>
        </w:rPr>
      </w:pPr>
    </w:p>
    <w:p w14:paraId="2A1B601E"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3. SPRZĘT</w:t>
      </w:r>
    </w:p>
    <w:p w14:paraId="774332F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Dowolny, zależny od technologii robót ziemnych, akceptowany przez Inżyniera. Należy stosować sprzęt  posiadający atesty i instrukcje użytkowania. </w:t>
      </w:r>
    </w:p>
    <w:p w14:paraId="6807264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Ostatnie  warstwy  gruntu i wyrównanie dna  wykopu pod płyty przejściowe powinny być zdjęte ręcznie.</w:t>
      </w:r>
    </w:p>
    <w:p w14:paraId="7554C8C2" w14:textId="77777777" w:rsidR="00AF4216" w:rsidRPr="006D6AAF" w:rsidRDefault="00AF4216" w:rsidP="00CE27C0">
      <w:pPr>
        <w:rPr>
          <w:rFonts w:asciiTheme="minorHAnsi" w:hAnsiTheme="minorHAnsi" w:cstheme="minorHAnsi"/>
          <w:b/>
          <w:sz w:val="18"/>
          <w:szCs w:val="18"/>
        </w:rPr>
      </w:pPr>
    </w:p>
    <w:p w14:paraId="50A6BF8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4. TRANSPORT</w:t>
      </w:r>
    </w:p>
    <w:p w14:paraId="280F4E7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Transport urządzeń pomocniczych dowolnymi środkami transportowymi, w sposób zabezpieczający  przed  uszkodzeniami.  Transport  mas  ziemnych  pojazdami samochodowymi samowyładowczymi.</w:t>
      </w:r>
    </w:p>
    <w:p w14:paraId="6E42786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Ukopany grunt powinien być niezwłocznie przetransportowany na miejsce wskazane przez Inżyniera, lub na odkład służący następnie do zasypania wykopów. W takim przypadku odległość podnóża skarpy odkładu od górnej krawędzi wykopu powinna wynosić:</w:t>
      </w:r>
    </w:p>
    <w:p w14:paraId="07112E2F" w14:textId="77777777" w:rsidR="00AF4216" w:rsidRPr="006D6AAF" w:rsidRDefault="00AF4216" w:rsidP="003B3949">
      <w:pPr>
        <w:numPr>
          <w:ilvl w:val="0"/>
          <w:numId w:val="103"/>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Na gruntach przepuszczalnych  nie mniej niż 3,0m,</w:t>
      </w:r>
    </w:p>
    <w:p w14:paraId="392567D0" w14:textId="77777777" w:rsidR="00AF4216" w:rsidRPr="006D6AAF" w:rsidRDefault="00AF4216" w:rsidP="003B3949">
      <w:pPr>
        <w:numPr>
          <w:ilvl w:val="0"/>
          <w:numId w:val="103"/>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Na gruntach nieprzepuszczalnych nie mniej niż 5,0m</w:t>
      </w:r>
    </w:p>
    <w:p w14:paraId="6B0C6CE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Transport gruntu powinien być tak zorganizowany , by nie był hamowany dowóz materiałów do budowy i żeby odbywał się poza klinem odłamu odbywać się zgodnie  z  zasadami  obowiązującymi w resorcie transportu.</w:t>
      </w:r>
    </w:p>
    <w:p w14:paraId="56B9D72B" w14:textId="77777777" w:rsidR="00AF4216" w:rsidRPr="006D6AAF" w:rsidRDefault="00AF4216" w:rsidP="00CE27C0">
      <w:pPr>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Wybór środków transportu na podstawie:</w:t>
      </w:r>
    </w:p>
    <w:p w14:paraId="328067F6" w14:textId="77777777" w:rsidR="00AF4216" w:rsidRPr="006D6AAF" w:rsidRDefault="00AF4216" w:rsidP="003B3949">
      <w:pPr>
        <w:numPr>
          <w:ilvl w:val="0"/>
          <w:numId w:val="104"/>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Objętości mas ziemnych,</w:t>
      </w:r>
    </w:p>
    <w:p w14:paraId="03210BF5" w14:textId="77777777" w:rsidR="00AF4216" w:rsidRPr="006D6AAF" w:rsidRDefault="00AF4216" w:rsidP="003B3949">
      <w:pPr>
        <w:numPr>
          <w:ilvl w:val="0"/>
          <w:numId w:val="104"/>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Odległości transportu,</w:t>
      </w:r>
    </w:p>
    <w:p w14:paraId="25D46356" w14:textId="77777777" w:rsidR="00AF4216" w:rsidRPr="006D6AAF" w:rsidRDefault="00AF4216" w:rsidP="003B3949">
      <w:pPr>
        <w:numPr>
          <w:ilvl w:val="0"/>
          <w:numId w:val="104"/>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Szybkości i pojemności środków transportu,</w:t>
      </w:r>
    </w:p>
    <w:p w14:paraId="5FF3AFF6" w14:textId="77777777" w:rsidR="00AF4216" w:rsidRPr="006D6AAF" w:rsidRDefault="00AF4216" w:rsidP="003B3949">
      <w:pPr>
        <w:numPr>
          <w:ilvl w:val="0"/>
          <w:numId w:val="104"/>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Wydajności maszyn odspajających grunt,</w:t>
      </w:r>
    </w:p>
    <w:p w14:paraId="22B2596B" w14:textId="77777777" w:rsidR="00AF4216" w:rsidRPr="006D6AAF" w:rsidRDefault="00AF4216" w:rsidP="003B3949">
      <w:pPr>
        <w:numPr>
          <w:ilvl w:val="0"/>
          <w:numId w:val="104"/>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Pory roku i warunków atmosferycznych,</w:t>
      </w:r>
    </w:p>
    <w:p w14:paraId="2F1D2AAD" w14:textId="77777777" w:rsidR="00AF4216" w:rsidRPr="006D6AAF" w:rsidRDefault="00AF4216" w:rsidP="003B3949">
      <w:pPr>
        <w:numPr>
          <w:ilvl w:val="0"/>
          <w:numId w:val="104"/>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Organizacji robót</w:t>
      </w:r>
    </w:p>
    <w:p w14:paraId="0CFAE94C" w14:textId="77777777" w:rsidR="00AF4216" w:rsidRPr="006D6AAF" w:rsidRDefault="00AF4216" w:rsidP="00CE27C0">
      <w:pPr>
        <w:rPr>
          <w:rFonts w:asciiTheme="minorHAnsi" w:hAnsiTheme="minorHAnsi" w:cstheme="minorHAnsi"/>
          <w:b/>
          <w:sz w:val="18"/>
          <w:szCs w:val="18"/>
        </w:rPr>
      </w:pPr>
    </w:p>
    <w:p w14:paraId="10D4AFCD"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4A68FEE0"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5.1. Wymagania ogólne</w:t>
      </w:r>
    </w:p>
    <w:p w14:paraId="3906A21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5.1.1.</w:t>
      </w:r>
      <w:r w:rsidRPr="006D6AAF">
        <w:rPr>
          <w:rFonts w:asciiTheme="minorHAnsi" w:hAnsiTheme="minorHAnsi" w:cstheme="minorHAnsi"/>
          <w:sz w:val="18"/>
          <w:szCs w:val="18"/>
        </w:rPr>
        <w:t xml:space="preserve">Wykonawca  przedstawi Inżynierowi do  akceptacji </w:t>
      </w:r>
      <w:r w:rsidRPr="006D6AAF">
        <w:rPr>
          <w:rFonts w:asciiTheme="minorHAnsi" w:hAnsiTheme="minorHAnsi" w:cstheme="minorHAnsi"/>
          <w:b/>
          <w:sz w:val="18"/>
          <w:szCs w:val="18"/>
        </w:rPr>
        <w:t>projekt organizacji  i  harmonogram  robót</w:t>
      </w:r>
      <w:r w:rsidRPr="006D6AAF">
        <w:rPr>
          <w:rFonts w:asciiTheme="minorHAnsi" w:hAnsiTheme="minorHAnsi" w:cstheme="minorHAnsi"/>
          <w:sz w:val="18"/>
          <w:szCs w:val="18"/>
        </w:rPr>
        <w:t xml:space="preserve">  uwzględniający wszystkie warunki, w jakich będą wykonywane roboty. </w:t>
      </w:r>
    </w:p>
    <w:p w14:paraId="4E84B6C7" w14:textId="77777777" w:rsidR="00AF4216" w:rsidRPr="006D6AAF" w:rsidRDefault="00AF4216" w:rsidP="00CE27C0">
      <w:pPr>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5.1.2. Sprawdzenie zgodności rzędnych terenu i warunków gruntowych</w:t>
      </w:r>
      <w:r w:rsidRPr="006D6AAF">
        <w:rPr>
          <w:rFonts w:asciiTheme="minorHAnsi" w:hAnsiTheme="minorHAnsi" w:cstheme="minorHAnsi"/>
          <w:sz w:val="18"/>
          <w:szCs w:val="18"/>
          <w:lang w:val="x-none" w:eastAsia="x-none"/>
        </w:rPr>
        <w:t xml:space="preserve"> z danymi dokumentacji projektowej.</w:t>
      </w:r>
      <w:r w:rsidRPr="006D6AAF">
        <w:rPr>
          <w:rFonts w:asciiTheme="minorHAnsi" w:hAnsiTheme="minorHAnsi" w:cstheme="minorHAnsi"/>
          <w:sz w:val="18"/>
          <w:szCs w:val="18"/>
          <w:lang w:val="x-none" w:eastAsia="x-none"/>
        </w:rPr>
        <w:cr/>
        <w:t xml:space="preserve">Przed przystąpieniem do wykonywania wykopów, wykonawca ma obowiązek sprawdzić zgodność rzędnych terenu z danymi dokumentacji projektowej. Wszelkie odstępstwa od dokumentacji powinny być odnotowane w dzienniku budowy wpisem potwierdzonym przez Inżyniera, co będzie stanowić podstawę do korekty ilości robót w Księdze Obmiaru. Wykonawca ma obowiązek bieżącej kontroli i oceny warunków gruntowych w trakcie wykonywania wykopów i ich konfrontacji z dokumentacją techniczną. Niezgodności winny być odnotowane w dzienniku budowy. </w:t>
      </w:r>
    </w:p>
    <w:p w14:paraId="5464BE24" w14:textId="77777777" w:rsidR="00AF4216" w:rsidRPr="006D6AAF" w:rsidRDefault="00AF4216" w:rsidP="00CE27C0">
      <w:pPr>
        <w:overflowPunct/>
        <w:autoSpaceDE/>
        <w:autoSpaceDN/>
        <w:adjustRightInd/>
        <w:textAlignment w:val="auto"/>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5.1.3. Zakres wykonywanych robót</w:t>
      </w:r>
    </w:p>
    <w:p w14:paraId="37DF60B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Roboty  ziemne powinny być wykonane zgodnie ze szczegółowymi wymaganiami technicznymi wykonania  oraz wymaganiami  w zakresie wykonania i badania przy odbiorze określonymi przez  normy: PN-72/8932-01oraz  -PN-68/B-06050 .</w:t>
      </w:r>
    </w:p>
    <w:p w14:paraId="0F8E2D11"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5.2. Wykonanie wykopów </w:t>
      </w:r>
    </w:p>
    <w:p w14:paraId="5C639DD2" w14:textId="77777777" w:rsidR="00AF4216" w:rsidRPr="006D6AAF" w:rsidRDefault="00AF4216" w:rsidP="00CE27C0">
      <w:pPr>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5.2.1. Metoda wykonywania robót ziemnych</w:t>
      </w:r>
      <w:r w:rsidRPr="006D6AAF">
        <w:rPr>
          <w:rFonts w:asciiTheme="minorHAnsi" w:hAnsiTheme="minorHAnsi" w:cstheme="minorHAnsi"/>
          <w:sz w:val="18"/>
          <w:szCs w:val="18"/>
          <w:lang w:val="x-none" w:eastAsia="x-none"/>
        </w:rPr>
        <w:t xml:space="preserve"> powinna być dobrana w zależności od wielkości robót, głębokości wykopu, ukształtowania terenu, rodzaju gruntu oraz posiadanego sprzętu technicznego. </w:t>
      </w:r>
    </w:p>
    <w:p w14:paraId="74AA676A" w14:textId="77777777" w:rsidR="00AF4216" w:rsidRPr="006D6AAF" w:rsidRDefault="00AF4216" w:rsidP="00CE27C0">
      <w:pPr>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 czasie wykonywania tych robót, na wykonawcy spoczywa odpowiedzialność za bezpieczeństwo obszaru przyległego do wykopów, wraz ze znajdującymi się tam budowlami. </w:t>
      </w:r>
    </w:p>
    <w:p w14:paraId="484E3D73"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5.2.2. Wymagania podstawowe: </w:t>
      </w:r>
    </w:p>
    <w:p w14:paraId="7C984D00" w14:textId="77777777" w:rsidR="00AF4216" w:rsidRPr="006D6AAF" w:rsidRDefault="00AF4216" w:rsidP="003B3949">
      <w:pPr>
        <w:numPr>
          <w:ilvl w:val="0"/>
          <w:numId w:val="105"/>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 xml:space="preserve">Skarpy wykopów powinny być zabezpieczone przed  działaniem wód opadowych. </w:t>
      </w:r>
    </w:p>
    <w:p w14:paraId="79CEEC3D" w14:textId="77777777" w:rsidR="00AF4216" w:rsidRPr="006D6AAF" w:rsidRDefault="00AF4216" w:rsidP="003B3949">
      <w:pPr>
        <w:numPr>
          <w:ilvl w:val="0"/>
          <w:numId w:val="105"/>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Zabezpieczenie skarp powinno być dostosowane  do  właściwości  fizycznych  gruntów  występujących  w danym wykopie oraz do warunków miejscowych. </w:t>
      </w:r>
    </w:p>
    <w:p w14:paraId="1249C817" w14:textId="77777777" w:rsidR="00AF4216" w:rsidRPr="006D6AAF" w:rsidRDefault="00AF4216" w:rsidP="003B3949">
      <w:pPr>
        <w:numPr>
          <w:ilvl w:val="0"/>
          <w:numId w:val="105"/>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Wykopy  powinny  być  wykonywane w takim okresie, aby po ich  zakończeniu  można  było  przystąpić natychmiast do  wykonania  przewidzianych  w  nich robót i zasypania ich odpowiednim gruntem.</w:t>
      </w:r>
    </w:p>
    <w:p w14:paraId="338DCB6F" w14:textId="77777777" w:rsidR="00AF4216" w:rsidRPr="006D6AAF" w:rsidRDefault="00AF4216" w:rsidP="003B3949">
      <w:pPr>
        <w:numPr>
          <w:ilvl w:val="0"/>
          <w:numId w:val="105"/>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Odspojone grunty przydatne do wykonania nasypów powinny być bezpośrednio wbudowane w nasyp lub przewiezione na odkład. O ile Inżynier dopuści czasowe składowanie odspojonych gruntów, należy je odpowiednio zabezpieczyć przed nadmiernym zawilgoceniem. Jeżeli grunt jest zamarznięty nie należy odspajać go do głębokości około 0,5 metra powyżej projektowanych rzędnych robót ziemnych.</w:t>
      </w:r>
    </w:p>
    <w:p w14:paraId="61C23A30"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5.2.3. Przy wykonywaniu robót ręcznie należy: </w:t>
      </w:r>
    </w:p>
    <w:p w14:paraId="733F2D9C" w14:textId="77777777" w:rsidR="00AF4216" w:rsidRPr="006D6AAF" w:rsidRDefault="00AF4216" w:rsidP="003B3949">
      <w:pPr>
        <w:numPr>
          <w:ilvl w:val="3"/>
          <w:numId w:val="106"/>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używać właściwych znajdujących  się  w  dobrym  stanie  narzędzi,</w:t>
      </w:r>
    </w:p>
    <w:p w14:paraId="59C5A245" w14:textId="77777777" w:rsidR="00AF4216" w:rsidRPr="006D6AAF" w:rsidRDefault="00AF4216" w:rsidP="003B3949">
      <w:pPr>
        <w:numPr>
          <w:ilvl w:val="0"/>
          <w:numId w:val="107"/>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zapewnić należyte odwadnianie terenu robót, </w:t>
      </w:r>
    </w:p>
    <w:p w14:paraId="0DEF20CA" w14:textId="77777777" w:rsidR="00AF4216" w:rsidRPr="006D6AAF" w:rsidRDefault="00AF4216" w:rsidP="003B3949">
      <w:pPr>
        <w:numPr>
          <w:ilvl w:val="0"/>
          <w:numId w:val="107"/>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pozostawić  pas  terenu  co  najmniej 0,5m wzdłuż krawędzi wykopu, </w:t>
      </w:r>
    </w:p>
    <w:p w14:paraId="29C99231" w14:textId="77777777" w:rsidR="00AF4216" w:rsidRPr="006D6AAF" w:rsidRDefault="00AF4216" w:rsidP="003B3949">
      <w:pPr>
        <w:numPr>
          <w:ilvl w:val="0"/>
          <w:numId w:val="107"/>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środki  transportowe do załadunku mas ziemnych ustawiać co  najmniej 2,0m od krawędzi wykopu, Wykonywanie  wykopów  poniżej  poziomu  wód  gruntowych  bez zabezpieczenia  i  odwodnienia  jest  dopuszczalne  tylko do głębokości 1.0m poniżej poziomu  piezometrycznego  wód  gruntowych. </w:t>
      </w:r>
    </w:p>
    <w:p w14:paraId="34FA2D1B"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5.2.4. Wykonywanie robót sprzętem zmechanizowanym: </w:t>
      </w:r>
    </w:p>
    <w:p w14:paraId="7CA12D5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Przy wykonywaniu robót sprzętem zmechanizowanym, niezależnie od  wymagań  dla ręcznego wykonywania robót, należy zachować  niżej wymienione wymagania dodatkowe: </w:t>
      </w:r>
    </w:p>
    <w:p w14:paraId="4E5535DA" w14:textId="77777777" w:rsidR="00AF4216" w:rsidRPr="006D6AAF" w:rsidRDefault="00AF4216" w:rsidP="003B3949">
      <w:pPr>
        <w:numPr>
          <w:ilvl w:val="0"/>
          <w:numId w:val="108"/>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głębokość odspajanej jednocześnie warstwy gruntu i nachylenie  skarpy wykopu powinny być dostosowane do rodzaju gruntu i zasięgu wysięgnika koparki, </w:t>
      </w:r>
    </w:p>
    <w:p w14:paraId="35FFBE8B" w14:textId="77777777" w:rsidR="00AF4216" w:rsidRPr="006D6AAF" w:rsidRDefault="00AF4216" w:rsidP="003B3949">
      <w:pPr>
        <w:numPr>
          <w:ilvl w:val="0"/>
          <w:numId w:val="108"/>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roboty  ziemne  przy nasypach i wykopach wykonywać warstwami,  nie dopuszczając do powstawania nierówności, </w:t>
      </w:r>
    </w:p>
    <w:p w14:paraId="2F3DA5E0" w14:textId="77777777" w:rsidR="00AF4216" w:rsidRPr="006D6AAF" w:rsidRDefault="00AF4216" w:rsidP="003B3949">
      <w:pPr>
        <w:numPr>
          <w:ilvl w:val="0"/>
          <w:numId w:val="108"/>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zachować  szczególną ostrożność podczas zagęszczania krawędzi  nasypów, </w:t>
      </w:r>
    </w:p>
    <w:p w14:paraId="6B1151DF" w14:textId="77777777" w:rsidR="00AF4216" w:rsidRPr="006D6AAF" w:rsidRDefault="00AF4216" w:rsidP="003B3949">
      <w:pPr>
        <w:numPr>
          <w:ilvl w:val="0"/>
          <w:numId w:val="108"/>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rozstaw  pracujących  maszyn powinien wykluczać możliwość ich  wzajemnego uszkodzenia, </w:t>
      </w:r>
    </w:p>
    <w:p w14:paraId="127ECD81" w14:textId="77777777" w:rsidR="00AF4216" w:rsidRPr="006D6AAF" w:rsidRDefault="00AF4216" w:rsidP="003B3949">
      <w:pPr>
        <w:numPr>
          <w:ilvl w:val="0"/>
          <w:numId w:val="108"/>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 xml:space="preserve">robotnikom nie wolno przebywać w zasięgu pracy maszyn. </w:t>
      </w:r>
    </w:p>
    <w:p w14:paraId="259E7A26" w14:textId="77777777" w:rsidR="00AF4216" w:rsidRPr="006D6AAF" w:rsidRDefault="00AF4216" w:rsidP="00CE27C0">
      <w:pPr>
        <w:overflowPunct/>
        <w:autoSpaceDE/>
        <w:autoSpaceDN/>
        <w:adjustRightInd/>
        <w:textAlignment w:val="auto"/>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5.2.5.Nienaruszalność struktury dna wykopu</w:t>
      </w:r>
    </w:p>
    <w:p w14:paraId="4BC0C4B1" w14:textId="77777777" w:rsidR="00AF4216" w:rsidRPr="006D6AAF" w:rsidRDefault="00AF4216" w:rsidP="003B3949">
      <w:pPr>
        <w:numPr>
          <w:ilvl w:val="0"/>
          <w:numId w:val="109"/>
        </w:numPr>
        <w:overflowPunct/>
        <w:autoSpaceDE/>
        <w:autoSpaceDN/>
        <w:adjustRightInd/>
        <w:ind w:left="360"/>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Wykopy  powinny  być  wykonywane  bez  naruszenia naturalnej struktury dna  wykopu.  Ostatnia  warstwa  o  grubości  co  najmniej  20 cm powinna być zdjęta bezpośrednio przed wykonaniem podbudowy betonowej.</w:t>
      </w:r>
    </w:p>
    <w:p w14:paraId="3D469FAE" w14:textId="77777777" w:rsidR="00AF4216" w:rsidRPr="006D6AAF" w:rsidRDefault="00AF4216" w:rsidP="003B3949">
      <w:pPr>
        <w:numPr>
          <w:ilvl w:val="0"/>
          <w:numId w:val="10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 przypadku  wykonania  wykopu  głębszego  niż  przewiduje  projekt należy doprowadzić do ponownego wypoziomowania przez pogrubienie betonu  na koszt wykonawcy. </w:t>
      </w:r>
    </w:p>
    <w:p w14:paraId="5968A6D5" w14:textId="77777777" w:rsidR="00AF4216" w:rsidRPr="006D6AAF" w:rsidRDefault="00AF4216" w:rsidP="003B3949">
      <w:pPr>
        <w:numPr>
          <w:ilvl w:val="0"/>
          <w:numId w:val="109"/>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Nie należy wykonywać wykopów przed  okresem  zimy  i pozostawiać ich na zimę. W razie  nieprzewidzianej   konieczności  należy  zabezpieczyć  podłoże  gruntowe  przed  zamarznięciem lub usunąć przemarzniętą  warstwę  przed wznowieniem robót i uzupełnić ją betonem podbudowy.</w:t>
      </w:r>
    </w:p>
    <w:p w14:paraId="1ED5244E"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5.2.6. Wymiary wykopów w planie</w:t>
      </w:r>
    </w:p>
    <w:p w14:paraId="71DE7F87"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sz w:val="18"/>
          <w:szCs w:val="18"/>
        </w:rPr>
        <w:t xml:space="preserve">Wymiary wykopów w planie powinny być dostosowane do wymiarów elementów konstrukcyjnych w planie, sposobu ich wykonania, głębokości, rodzaju gruntu, poziomu wody gruntowej oraz konieczności  i  możliwości zabezpieczenia ścian wykopów. W przypadku gdy nie zachodzi możliwość wykonania bezpośredniego pochylenia skarp wykopu, należy uwzględnić w szerokości dna wykopu, dodatkowo wymiary konstrukcji zabezpieczającej oraz swobodną przestrzeń na pracę ludzi pomiędzy zabezpieczeniem ściany wykopu a wykonywanym w wykopie elementem budowli.  Przestrzeń  ta  powinna  wynosić  nie mniej niż 0.60 m, a </w:t>
      </w:r>
      <w:r w:rsidRPr="006D6AAF">
        <w:rPr>
          <w:rFonts w:asciiTheme="minorHAnsi" w:hAnsiTheme="minorHAnsi" w:cstheme="minorHAnsi"/>
          <w:b/>
          <w:bCs/>
          <w:sz w:val="18"/>
          <w:szCs w:val="18"/>
        </w:rPr>
        <w:t xml:space="preserve">w  przypadku ścian izolowanych nie mniej niż 0.80 m. </w:t>
      </w:r>
    </w:p>
    <w:p w14:paraId="7FCF4AE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5.2.7. Tolerancje wykonania wykopów</w:t>
      </w:r>
      <w:r w:rsidRPr="006D6AAF">
        <w:rPr>
          <w:rFonts w:asciiTheme="minorHAnsi" w:hAnsiTheme="minorHAnsi" w:cstheme="minorHAnsi"/>
          <w:sz w:val="18"/>
          <w:szCs w:val="18"/>
          <w:u w:val="single"/>
        </w:rPr>
        <w:cr/>
      </w:r>
      <w:r w:rsidRPr="006D6AAF">
        <w:rPr>
          <w:rFonts w:asciiTheme="minorHAnsi" w:hAnsiTheme="minorHAnsi" w:cstheme="minorHAnsi"/>
          <w:sz w:val="18"/>
          <w:szCs w:val="18"/>
        </w:rPr>
        <w:t>Dopuszczalne odchyłki</w:t>
      </w:r>
    </w:p>
    <w:p w14:paraId="4E79CA0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Dopuszczalne odchyłki od ustaleń projektu nie powinny być większe niż:</w:t>
      </w:r>
    </w:p>
    <w:p w14:paraId="3147377F" w14:textId="77777777" w:rsidR="00AF4216" w:rsidRPr="006D6AAF" w:rsidRDefault="00AF4216" w:rsidP="003B3949">
      <w:pPr>
        <w:numPr>
          <w:ilvl w:val="0"/>
          <w:numId w:val="110"/>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0.002 - dla spadków terenu,</w:t>
      </w:r>
    </w:p>
    <w:p w14:paraId="1428C048" w14:textId="77777777" w:rsidR="00AF4216" w:rsidRPr="006D6AAF" w:rsidRDefault="00AF4216" w:rsidP="003B3949">
      <w:pPr>
        <w:numPr>
          <w:ilvl w:val="0"/>
          <w:numId w:val="110"/>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0.0005 - dla spadków rowów odwadniających,</w:t>
      </w:r>
    </w:p>
    <w:p w14:paraId="7A654605" w14:textId="77777777" w:rsidR="00AF4216" w:rsidRPr="006D6AAF" w:rsidRDefault="00AF4216" w:rsidP="003B3949">
      <w:pPr>
        <w:numPr>
          <w:ilvl w:val="0"/>
          <w:numId w:val="110"/>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2 cm - dla rzędnych dna wykopu pod płyty przejściowe, </w:t>
      </w:r>
    </w:p>
    <w:p w14:paraId="1A3C330B" w14:textId="77777777" w:rsidR="00AF4216" w:rsidRPr="006D6AAF" w:rsidRDefault="00AF4216" w:rsidP="003B3949">
      <w:pPr>
        <w:numPr>
          <w:ilvl w:val="0"/>
          <w:numId w:val="110"/>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15 cm - w wymiarach w planie wykopu o szerokości dna &gt; 1.5 m,</w:t>
      </w:r>
    </w:p>
    <w:p w14:paraId="127EDEFA" w14:textId="77777777" w:rsidR="00AF4216" w:rsidRPr="006D6AAF" w:rsidRDefault="00AF4216" w:rsidP="003B3949">
      <w:pPr>
        <w:numPr>
          <w:ilvl w:val="0"/>
          <w:numId w:val="110"/>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5 cm - w wymiarach w planie wykopu o szerokości dna &lt; 1.5 m.</w:t>
      </w:r>
    </w:p>
    <w:p w14:paraId="283CD638"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5.2.8. Wykopy  o  ścianach pionowych bez podparcia lub rozparcia</w:t>
      </w:r>
    </w:p>
    <w:p w14:paraId="40F2DB1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Wykopy takie dopuścić można gdy nie występują wody gruntowe i teren przy krawędziach wykopu nie jest obciążony na szerokości równej co najmniej głębokości wykopu w gruntach: </w:t>
      </w:r>
    </w:p>
    <w:p w14:paraId="3FCAE1E9" w14:textId="77777777" w:rsidR="00AF4216" w:rsidRPr="006D6AAF" w:rsidRDefault="00AF4216" w:rsidP="003B3949">
      <w:pPr>
        <w:numPr>
          <w:ilvl w:val="0"/>
          <w:numId w:val="111"/>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spoistych (gliny, iły) do głębokości 1.5 m, </w:t>
      </w:r>
    </w:p>
    <w:p w14:paraId="65496D1A" w14:textId="77777777" w:rsidR="00AF4216" w:rsidRPr="006D6AAF" w:rsidRDefault="00AF4216" w:rsidP="003B3949">
      <w:pPr>
        <w:numPr>
          <w:ilvl w:val="0"/>
          <w:numId w:val="111"/>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mało  spoistych  (piaski gliniaste, pyły, lessy) do głębokości 1.25 m. </w:t>
      </w:r>
    </w:p>
    <w:p w14:paraId="4CEB66E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Wykopy  o głębokościach większych niż podano powyżej, można wykonać bez  rozparcia tylko w przypadku gdy ściany wykopu mają bezpieczne nachylenie. </w:t>
      </w:r>
    </w:p>
    <w:p w14:paraId="7DD740F8"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5.2.9. Bezpieczne nachylenie skarp wykopów</w:t>
      </w:r>
    </w:p>
    <w:p w14:paraId="45E46BD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Dopuszcza  się stosowanie następujących bezpiecznych nachyleń skarp wykopów: </w:t>
      </w:r>
    </w:p>
    <w:p w14:paraId="670B1490" w14:textId="77777777" w:rsidR="00AF4216" w:rsidRPr="006D6AAF" w:rsidRDefault="00AF4216" w:rsidP="003B3949">
      <w:pPr>
        <w:numPr>
          <w:ilvl w:val="0"/>
          <w:numId w:val="112"/>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 gruntach spoistych (gliny, iły) - nachylenie 2:1, </w:t>
      </w:r>
    </w:p>
    <w:p w14:paraId="2F20CE40" w14:textId="77777777" w:rsidR="00AF4216" w:rsidRPr="006D6AAF" w:rsidRDefault="00AF4216" w:rsidP="003B3949">
      <w:pPr>
        <w:numPr>
          <w:ilvl w:val="0"/>
          <w:numId w:val="112"/>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  gruntach  mało spoistych i słabych gruntach spoistych oraz </w:t>
      </w:r>
      <w:proofErr w:type="spellStart"/>
      <w:r w:rsidRPr="006D6AAF">
        <w:rPr>
          <w:rFonts w:asciiTheme="minorHAnsi" w:hAnsiTheme="minorHAnsi" w:cstheme="minorHAnsi"/>
          <w:sz w:val="18"/>
          <w:szCs w:val="18"/>
        </w:rPr>
        <w:t>wietrzelinowych</w:t>
      </w:r>
      <w:proofErr w:type="spellEnd"/>
      <w:r w:rsidRPr="006D6AAF">
        <w:rPr>
          <w:rFonts w:asciiTheme="minorHAnsi" w:hAnsiTheme="minorHAnsi" w:cstheme="minorHAnsi"/>
          <w:sz w:val="18"/>
          <w:szCs w:val="18"/>
        </w:rPr>
        <w:t xml:space="preserve"> gliniastych - nachylenie 1:1.25. </w:t>
      </w:r>
    </w:p>
    <w:p w14:paraId="1895435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 przypadku  wykopów  ze skarpami o nachyleniu bezpiecznym  Wykonawca powinien zastosować następujące zabezpieczenia: </w:t>
      </w:r>
    </w:p>
    <w:p w14:paraId="3145557F" w14:textId="77777777" w:rsidR="00AF4216" w:rsidRPr="006D6AAF" w:rsidRDefault="00AF4216" w:rsidP="003B3949">
      <w:pPr>
        <w:numPr>
          <w:ilvl w:val="0"/>
          <w:numId w:val="113"/>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 pasie terenu przylegającym do górnej krawędzi skarpy wykopu, na szerokości równej 3-krotnej głębokości wykopu, spadek powinien być taki aby umożliwiał odpływ wody od krawędzi wykopu, </w:t>
      </w:r>
    </w:p>
    <w:p w14:paraId="4BEDAA66" w14:textId="77777777" w:rsidR="00AF4216" w:rsidRPr="006D6AAF" w:rsidRDefault="00AF4216" w:rsidP="003B3949">
      <w:pPr>
        <w:numPr>
          <w:ilvl w:val="0"/>
          <w:numId w:val="113"/>
        </w:numPr>
        <w:overflowPunct/>
        <w:autoSpaceDE/>
        <w:autoSpaceDN/>
        <w:adjustRightInd/>
        <w:ind w:left="360"/>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 xml:space="preserve">naruszenie  stanu  naturalnego  gruntu  dna  oraz skarp wykopu </w:t>
      </w:r>
      <w:proofErr w:type="spellStart"/>
      <w:r w:rsidRPr="006D6AAF">
        <w:rPr>
          <w:rFonts w:asciiTheme="minorHAnsi" w:hAnsiTheme="minorHAnsi" w:cstheme="minorHAnsi"/>
          <w:sz w:val="18"/>
          <w:szCs w:val="18"/>
        </w:rPr>
        <w:t>np</w:t>
      </w:r>
      <w:proofErr w:type="spellEnd"/>
      <w:r w:rsidRPr="006D6AAF">
        <w:rPr>
          <w:rFonts w:asciiTheme="minorHAnsi" w:hAnsiTheme="minorHAnsi" w:cstheme="minorHAnsi"/>
          <w:sz w:val="18"/>
          <w:szCs w:val="18"/>
        </w:rPr>
        <w:t xml:space="preserve">: przez  rozmycie powinno być usuwane z zachowaniem bezpiecznych nachyleń skarp. </w:t>
      </w:r>
    </w:p>
    <w:p w14:paraId="77AEECE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Stan  skarp  wykopów Wykonawca powinien sprawdzać po każdym  wystąpieniu  warunków  mogących  ten stan naruszyć (</w:t>
      </w:r>
      <w:proofErr w:type="spellStart"/>
      <w:r w:rsidRPr="006D6AAF">
        <w:rPr>
          <w:rFonts w:asciiTheme="minorHAnsi" w:hAnsiTheme="minorHAnsi" w:cstheme="minorHAnsi"/>
          <w:sz w:val="18"/>
          <w:szCs w:val="18"/>
        </w:rPr>
        <w:t>np</w:t>
      </w:r>
      <w:proofErr w:type="spellEnd"/>
      <w:r w:rsidRPr="006D6AAF">
        <w:rPr>
          <w:rFonts w:asciiTheme="minorHAnsi" w:hAnsiTheme="minorHAnsi" w:cstheme="minorHAnsi"/>
          <w:sz w:val="18"/>
          <w:szCs w:val="18"/>
        </w:rPr>
        <w:t xml:space="preserve">: opady, mróz itp.). </w:t>
      </w:r>
    </w:p>
    <w:p w14:paraId="0CC3890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5.2.10. Zabezpieczenie ścian wykopów.</w:t>
      </w:r>
      <w:r w:rsidRPr="006D6AAF">
        <w:rPr>
          <w:rFonts w:asciiTheme="minorHAnsi" w:hAnsiTheme="minorHAnsi" w:cstheme="minorHAnsi"/>
          <w:sz w:val="18"/>
          <w:szCs w:val="18"/>
        </w:rPr>
        <w:t xml:space="preserve"> (ewentualnie przy odkryciu dolnych partii słupów w przypadku braku możności wykonania skarp).</w:t>
      </w:r>
    </w:p>
    <w:p w14:paraId="446C980D" w14:textId="77777777" w:rsidR="00AF4216" w:rsidRPr="006D6AAF" w:rsidRDefault="00AF4216" w:rsidP="00CE27C0">
      <w:pPr>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Drewno przeznaczone do zabezpieczenia ścian wykopów oraz wykonanie konstrukcji podpierających lub rozpierających ściany wykopów powinno być iglaste, zaimpregnowane i odpowiadać wymaganiom PN-91/D-95018 i PN-75/D-96000.</w:t>
      </w:r>
    </w:p>
    <w:p w14:paraId="151201A4" w14:textId="77777777" w:rsidR="00AF4216" w:rsidRPr="006D6AAF" w:rsidRDefault="00AF4216" w:rsidP="00CE27C0">
      <w:pPr>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  wykopach  o  ścianach  podpartych  lub rozpartych należy przestrzegać, żeby : </w:t>
      </w:r>
    </w:p>
    <w:p w14:paraId="6ED5BF07" w14:textId="77777777" w:rsidR="00AF4216" w:rsidRPr="006D6AAF" w:rsidRDefault="00AF4216" w:rsidP="003B3949">
      <w:pPr>
        <w:numPr>
          <w:ilvl w:val="0"/>
          <w:numId w:val="114"/>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główne  krawędzie bali przyściennych wystawały na wysokość 10  do 15 cm ponad teren, </w:t>
      </w:r>
    </w:p>
    <w:p w14:paraId="190E5034" w14:textId="77777777" w:rsidR="00AF4216" w:rsidRPr="006D6AAF" w:rsidRDefault="00AF4216" w:rsidP="003B3949">
      <w:pPr>
        <w:numPr>
          <w:ilvl w:val="0"/>
          <w:numId w:val="114"/>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rozpory miały trwałe zabezpieczenie przed opadnięciem w dół, </w:t>
      </w:r>
    </w:p>
    <w:p w14:paraId="55279AA7" w14:textId="77777777" w:rsidR="00AF4216" w:rsidRPr="006D6AAF" w:rsidRDefault="00AF4216" w:rsidP="003B3949">
      <w:pPr>
        <w:numPr>
          <w:ilvl w:val="0"/>
          <w:numId w:val="114"/>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krawędzie wykopu były zabezpieczone szczelnie balami lub płytami żelbetowymi, w przypadku przewidywanego ruchu przy wykopie lub w zasięgu pracy żurawi, </w:t>
      </w:r>
    </w:p>
    <w:p w14:paraId="6B64E89C" w14:textId="77777777" w:rsidR="00AF4216" w:rsidRPr="006D6AAF" w:rsidRDefault="00AF4216" w:rsidP="003B3949">
      <w:pPr>
        <w:numPr>
          <w:ilvl w:val="0"/>
          <w:numId w:val="114"/>
        </w:numPr>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 wykopie rozpartym o głębokości większej od 1.00 m były wykonane dogodne wyjścia awaryjne. </w:t>
      </w:r>
    </w:p>
    <w:p w14:paraId="193C90C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Stan konstrukcji podporowych i rozporowych należy sprawdzać okresowo,  a  obowiązkowo niezwłocznie po wystąpieniu czynników niekorzystnych  (duże  opady  atmosferyczne, mróz, szybka odwilż itp.) Rozbiórka zabezpieczeń ścian wykopów powinna być prowadzona w  miarę wykonywania zasypki. Pozostawienie obudowy dopuszczalne jest tylko w przypadkach technicznej niemożliwości jej usunięcia lub  gdy  wydobywanie elementów  obudowy zagraża bezpieczeństwu pracy albo stwarza możliwość uszkodzenia konstrukcji wykonywanego obiektu. </w:t>
      </w:r>
    </w:p>
    <w:p w14:paraId="4389D4C4"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5.2.10. Odwodnienie wykopu</w:t>
      </w:r>
    </w:p>
    <w:p w14:paraId="19B433D4" w14:textId="77777777" w:rsidR="00AF4216" w:rsidRPr="006D6AAF" w:rsidRDefault="00AF4216" w:rsidP="00CE27C0">
      <w:pPr>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Przed ułożeniem betonu wyrównawczego poniżej zwierciadła wody gruntowej , należy obniżyć poziom wody gruntowej przez:</w:t>
      </w:r>
    </w:p>
    <w:p w14:paraId="31351094" w14:textId="77777777" w:rsidR="00AF4216" w:rsidRPr="006D6AAF" w:rsidRDefault="00AF4216" w:rsidP="003B3949">
      <w:pPr>
        <w:numPr>
          <w:ilvl w:val="0"/>
          <w:numId w:val="115"/>
        </w:numPr>
        <w:overflowPunct/>
        <w:autoSpaceDE/>
        <w:autoSpaceDN/>
        <w:adjustRightInd/>
        <w:ind w:left="360"/>
        <w:textAlignment w:val="auto"/>
        <w:rPr>
          <w:rFonts w:asciiTheme="minorHAnsi" w:hAnsiTheme="minorHAnsi" w:cstheme="minorHAnsi"/>
          <w:sz w:val="18"/>
          <w:szCs w:val="18"/>
          <w:u w:val="single"/>
        </w:rPr>
      </w:pPr>
      <w:r w:rsidRPr="006D6AAF">
        <w:rPr>
          <w:rFonts w:asciiTheme="minorHAnsi" w:hAnsiTheme="minorHAnsi" w:cstheme="minorHAnsi"/>
          <w:sz w:val="18"/>
          <w:szCs w:val="18"/>
        </w:rPr>
        <w:t xml:space="preserve">Wytworzenie depresji wody gruntowej przez pompowanie ze </w:t>
      </w:r>
      <w:proofErr w:type="spellStart"/>
      <w:r w:rsidRPr="006D6AAF">
        <w:rPr>
          <w:rFonts w:asciiTheme="minorHAnsi" w:hAnsiTheme="minorHAnsi" w:cstheme="minorHAnsi"/>
          <w:sz w:val="18"/>
          <w:szCs w:val="18"/>
        </w:rPr>
        <w:t>studzien</w:t>
      </w:r>
      <w:proofErr w:type="spellEnd"/>
      <w:r w:rsidRPr="006D6AAF">
        <w:rPr>
          <w:rFonts w:asciiTheme="minorHAnsi" w:hAnsiTheme="minorHAnsi" w:cstheme="minorHAnsi"/>
          <w:sz w:val="18"/>
          <w:szCs w:val="18"/>
        </w:rPr>
        <w:t xml:space="preserve"> rozmieszczonych poza obrysem fundamentu,</w:t>
      </w:r>
    </w:p>
    <w:p w14:paraId="5BC9B8F5" w14:textId="77777777" w:rsidR="00AF4216" w:rsidRPr="006D6AAF" w:rsidRDefault="00AF4216" w:rsidP="003B3949">
      <w:pPr>
        <w:numPr>
          <w:ilvl w:val="0"/>
          <w:numId w:val="115"/>
        </w:numPr>
        <w:overflowPunct/>
        <w:autoSpaceDE/>
        <w:autoSpaceDN/>
        <w:adjustRightInd/>
        <w:ind w:left="360"/>
        <w:textAlignment w:val="auto"/>
        <w:rPr>
          <w:rFonts w:asciiTheme="minorHAnsi" w:hAnsiTheme="minorHAnsi" w:cstheme="minorHAnsi"/>
          <w:sz w:val="18"/>
          <w:szCs w:val="18"/>
          <w:u w:val="single"/>
        </w:rPr>
      </w:pPr>
      <w:r w:rsidRPr="006D6AAF">
        <w:rPr>
          <w:rFonts w:asciiTheme="minorHAnsi" w:hAnsiTheme="minorHAnsi" w:cstheme="minorHAnsi"/>
          <w:sz w:val="18"/>
          <w:szCs w:val="18"/>
        </w:rPr>
        <w:t>Wodę z opadów atmosferycznych należy usunąć z wykopów przez odpompowanie.</w:t>
      </w:r>
    </w:p>
    <w:p w14:paraId="64C97BDF" w14:textId="0C702D35"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Wykopy należy ochronić przed dopływem wód powierzchniowych, opadowych i gruntowych. Sposób odwodnienia wykopów nie może powodować osłabienia lub  zniszczenia naturalnej struktury gruntu. Jeżeli  w  obrębie dna wykopów występują piaski niedopuszczalne jest pompowanie wody gruntowej bezpośrednio z dołów fundamentowych. Niedopuszczalne jest naruszanie struktury mieszanki betonowej przez pompowanie wody  bezpośrednio  z wykopu w  czasie betonowania. Na dnie wykopu należy wykonać drenaż. </w:t>
      </w:r>
    </w:p>
    <w:p w14:paraId="4682F27E" w14:textId="77777777" w:rsidR="001A42C8" w:rsidRPr="006D6AAF" w:rsidRDefault="001A42C8" w:rsidP="00CE27C0">
      <w:pPr>
        <w:rPr>
          <w:rFonts w:asciiTheme="minorHAnsi" w:hAnsiTheme="minorHAnsi" w:cstheme="minorHAnsi"/>
          <w:sz w:val="18"/>
          <w:szCs w:val="18"/>
        </w:rPr>
      </w:pPr>
    </w:p>
    <w:p w14:paraId="20A2174B"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lastRenderedPageBreak/>
        <w:t>5.2.11. BHP i ochrona środowiska</w:t>
      </w:r>
    </w:p>
    <w:p w14:paraId="056466B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  trakcie  prowadzenia  prac  przy wykopach należy zwrócić  uwagę by w obrębie pracy koparki nie przebywali ludzie. </w:t>
      </w:r>
    </w:p>
    <w:p w14:paraId="77C49B52" w14:textId="77777777" w:rsidR="00AF4216" w:rsidRPr="006D6AAF" w:rsidRDefault="00AF4216" w:rsidP="00CE27C0">
      <w:pPr>
        <w:rPr>
          <w:rFonts w:asciiTheme="minorHAnsi" w:hAnsiTheme="minorHAnsi" w:cstheme="minorHAnsi"/>
          <w:b/>
          <w:sz w:val="18"/>
          <w:szCs w:val="18"/>
        </w:rPr>
      </w:pPr>
    </w:p>
    <w:p w14:paraId="4C877EC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6. KONTROLA JAKOŚCI ROBÓT</w:t>
      </w:r>
    </w:p>
    <w:p w14:paraId="0517074A" w14:textId="77777777" w:rsidR="00AF4216" w:rsidRPr="006D6AAF" w:rsidRDefault="00AF4216" w:rsidP="00CE27C0">
      <w:pPr>
        <w:rPr>
          <w:rFonts w:asciiTheme="minorHAnsi" w:hAnsiTheme="minorHAnsi" w:cstheme="minorHAnsi"/>
          <w:b/>
          <w:sz w:val="18"/>
          <w:szCs w:val="18"/>
          <w:u w:val="single"/>
        </w:rPr>
      </w:pPr>
      <w:r w:rsidRPr="006D6AAF">
        <w:rPr>
          <w:rFonts w:asciiTheme="minorHAnsi" w:hAnsiTheme="minorHAnsi" w:cstheme="minorHAnsi"/>
          <w:b/>
          <w:sz w:val="18"/>
          <w:szCs w:val="18"/>
        </w:rPr>
        <w:t>6.1. Badania przy wykonywaniu i odbiorze</w:t>
      </w:r>
    </w:p>
    <w:p w14:paraId="5F7F4C7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Sprawdzenie i odbiór robót ziemnych powinny być wykonane zgodnie z normą PN-B-06050:1999 oraz BN-83/8836-02.</w:t>
      </w:r>
    </w:p>
    <w:p w14:paraId="31A46B7C" w14:textId="77777777" w:rsidR="00AF4216" w:rsidRPr="006D6AAF" w:rsidRDefault="00AF4216" w:rsidP="00CE27C0">
      <w:pPr>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W trakcie realizacji wykopów fundamentowych konieczne jest kontrolowanie zgodności rodzajów gruntu oraz aktualnego stanu poziomu wód gruntowych z danymi podanymi w dokumentacji technicznej.</w:t>
      </w:r>
    </w:p>
    <w:p w14:paraId="0BBC451F" w14:textId="77777777" w:rsidR="00AF4216" w:rsidRPr="006D6AAF" w:rsidRDefault="00AF4216" w:rsidP="003B3949">
      <w:pPr>
        <w:numPr>
          <w:ilvl w:val="0"/>
          <w:numId w:val="116"/>
        </w:numPr>
        <w:overflowPunct/>
        <w:autoSpaceDE/>
        <w:autoSpaceDN/>
        <w:adjustRightInd/>
        <w:ind w:left="360"/>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Określenie stopnia zagęszczenia gruntów niespoistych przez sondowanie dynamiczne sondą lekką (10 kg młot) dla wykopu pod płyty przejściowe</w:t>
      </w:r>
    </w:p>
    <w:p w14:paraId="50B47E44" w14:textId="77777777" w:rsidR="00AF4216" w:rsidRPr="006D6AAF" w:rsidRDefault="00AF4216" w:rsidP="003B3949">
      <w:pPr>
        <w:numPr>
          <w:ilvl w:val="0"/>
          <w:numId w:val="116"/>
        </w:numPr>
        <w:overflowPunct/>
        <w:autoSpaceDE/>
        <w:autoSpaceDN/>
        <w:adjustRightInd/>
        <w:ind w:left="360"/>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Pomiary poziomu piezometrycznego zwierciadła wody</w:t>
      </w:r>
    </w:p>
    <w:p w14:paraId="375CE5E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Przy wykonywaniu wykopów powinny być  przeprowadzone  następujące badania: </w:t>
      </w:r>
    </w:p>
    <w:p w14:paraId="01EC7150" w14:textId="77777777" w:rsidR="00AF4216" w:rsidRPr="006D6AAF" w:rsidRDefault="00AF4216" w:rsidP="00CE27C0">
      <w:pPr>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  a) sprawdzenie zgodności z dokumentacją techniczną, </w:t>
      </w:r>
    </w:p>
    <w:p w14:paraId="66C3CBD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  b) sprawdzenie  zgodności  rodzaju  gruntu  z przewidywanym w  projekcie, </w:t>
      </w:r>
    </w:p>
    <w:p w14:paraId="0070301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  c) sprawdzenie zabezpieczeń (rozparć).</w:t>
      </w:r>
    </w:p>
    <w:p w14:paraId="6AF25858" w14:textId="77777777" w:rsidR="00AF4216" w:rsidRPr="006D6AAF" w:rsidRDefault="00AF4216" w:rsidP="00CE27C0">
      <w:pPr>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  d) sprawdzenie wykonanych wykopów, </w:t>
      </w:r>
      <w:r w:rsidRPr="006D6AAF">
        <w:rPr>
          <w:rFonts w:asciiTheme="minorHAnsi" w:hAnsiTheme="minorHAnsi" w:cstheme="minorHAnsi"/>
          <w:sz w:val="18"/>
          <w:szCs w:val="18"/>
          <w:lang w:val="x-none" w:eastAsia="x-none"/>
        </w:rPr>
        <w:cr/>
        <w:t xml:space="preserve">  e) sprawdzenie wykonanych zasypek ,</w:t>
      </w:r>
      <w:r w:rsidRPr="006D6AAF">
        <w:rPr>
          <w:rFonts w:asciiTheme="minorHAnsi" w:hAnsiTheme="minorHAnsi" w:cstheme="minorHAnsi"/>
          <w:sz w:val="18"/>
          <w:szCs w:val="18"/>
          <w:lang w:val="x-none" w:eastAsia="x-none"/>
        </w:rPr>
        <w:cr/>
        <w:t xml:space="preserve">  f) sprawdzenie zagęszczenia gruntów. </w:t>
      </w:r>
      <w:r w:rsidRPr="006D6AAF">
        <w:rPr>
          <w:rFonts w:asciiTheme="minorHAnsi" w:hAnsiTheme="minorHAnsi" w:cstheme="minorHAnsi"/>
          <w:sz w:val="18"/>
          <w:szCs w:val="18"/>
          <w:lang w:val="x-none" w:eastAsia="x-none"/>
        </w:rPr>
        <w:cr/>
        <w:t xml:space="preserve">Badania należy przeprowadzać w czasie odbiorów częściowych i odbioru końcowego robót. W czasie odbioru częściowego należy dokonywać odbioru tych robót, do których późniejszy dostęp będzie niemożliwy. </w:t>
      </w:r>
    </w:p>
    <w:p w14:paraId="6E340E5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  czasie  wykonywania wykopów kontrolę nad przebiegiem prac  powinna prowadzić służba geodezyjna wykonawcy. </w:t>
      </w:r>
    </w:p>
    <w:p w14:paraId="5E1649D0" w14:textId="77777777" w:rsidR="00AF4216" w:rsidRPr="006D6AAF" w:rsidRDefault="00AF4216" w:rsidP="00CE27C0">
      <w:pPr>
        <w:rPr>
          <w:rFonts w:asciiTheme="minorHAnsi" w:hAnsiTheme="minorHAnsi" w:cstheme="minorHAnsi"/>
          <w:b/>
          <w:sz w:val="18"/>
          <w:szCs w:val="18"/>
        </w:rPr>
      </w:pPr>
    </w:p>
    <w:p w14:paraId="181A8B4E"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4D5EE18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Obmiaru  ilościowego  dokonuje  się  w  m</w:t>
      </w:r>
      <w:r w:rsidRPr="006D6AAF">
        <w:rPr>
          <w:rFonts w:asciiTheme="minorHAnsi" w:hAnsiTheme="minorHAnsi" w:cstheme="minorHAnsi"/>
          <w:position w:val="6"/>
          <w:sz w:val="18"/>
          <w:szCs w:val="18"/>
          <w:vertAlign w:val="superscript"/>
        </w:rPr>
        <w:t>3</w:t>
      </w:r>
      <w:r w:rsidRPr="006D6AAF">
        <w:rPr>
          <w:rFonts w:asciiTheme="minorHAnsi" w:hAnsiTheme="minorHAnsi" w:cstheme="minorHAnsi"/>
          <w:sz w:val="18"/>
          <w:szCs w:val="18"/>
        </w:rPr>
        <w:t xml:space="preserve">  gruntu  w stanie  rodzimym. </w:t>
      </w:r>
    </w:p>
    <w:p w14:paraId="4BFF396F" w14:textId="77777777" w:rsidR="00AF4216" w:rsidRPr="006D6AAF" w:rsidRDefault="00AF4216" w:rsidP="00CE27C0">
      <w:pPr>
        <w:rPr>
          <w:rFonts w:asciiTheme="minorHAnsi" w:hAnsiTheme="minorHAnsi" w:cstheme="minorHAnsi"/>
          <w:b/>
          <w:sz w:val="18"/>
          <w:szCs w:val="18"/>
        </w:rPr>
      </w:pPr>
    </w:p>
    <w:p w14:paraId="194B2A0C"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8. ODBIÓR ROBÓT</w:t>
      </w:r>
    </w:p>
    <w:p w14:paraId="7398D636" w14:textId="735FAA72"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8.1.</w:t>
      </w:r>
      <w:r w:rsidRPr="006D6AAF">
        <w:rPr>
          <w:rFonts w:asciiTheme="minorHAnsi" w:hAnsiTheme="minorHAnsi" w:cstheme="minorHAnsi"/>
          <w:sz w:val="18"/>
          <w:szCs w:val="18"/>
        </w:rPr>
        <w:t xml:space="preserve"> Odbiorom  podlegają wszystkie roboty wymienione w niniejszej Specyfikacji  Technicznej  według zasad podanych w normach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Odbioru  dokonuje  Inżynier  na  podstawie zgłoszenia kierownika budowy. Na podstawie wyników badań należy sporządzić protokoły odbioru robót częściowych i końcowych. Roboty zanikające należy wpisać do dziennika budowy. W przypadku gdy choć jedno badanie dało wynik ujemny, wykonane roboty lub ich część należy uznać za niezgodne z wymaganiami normy. W tym przypadku Wykonawca obowiązany jest doprowadzić roboty ziemne do zgodności z normą i przedstawić je do ponownego odbioru.</w:t>
      </w:r>
    </w:p>
    <w:p w14:paraId="495EDD3D" w14:textId="77777777" w:rsidR="00AF4216" w:rsidRPr="006D6AAF" w:rsidRDefault="00AF4216" w:rsidP="00CE27C0">
      <w:pPr>
        <w:rPr>
          <w:rFonts w:asciiTheme="minorHAnsi" w:hAnsiTheme="minorHAnsi" w:cstheme="minorHAnsi"/>
          <w:b/>
          <w:sz w:val="18"/>
          <w:szCs w:val="18"/>
        </w:rPr>
      </w:pPr>
    </w:p>
    <w:p w14:paraId="575A3E4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9. PODSTAWA PŁATNOŚCI</w:t>
      </w:r>
    </w:p>
    <w:p w14:paraId="3C152BAD" w14:textId="77058EA1"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9.1. Ogólne warunki płatności</w:t>
      </w:r>
      <w:r w:rsidRPr="006D6AAF">
        <w:rPr>
          <w:rFonts w:asciiTheme="minorHAnsi" w:hAnsiTheme="minorHAnsi" w:cstheme="minorHAnsi"/>
          <w:sz w:val="18"/>
          <w:szCs w:val="18"/>
        </w:rPr>
        <w:t xml:space="preserve"> podane są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t>
      </w:r>
    </w:p>
    <w:p w14:paraId="1339508F"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9.2. Szczegółowe warunki płatności</w:t>
      </w:r>
    </w:p>
    <w:p w14:paraId="18D4471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Płaci się za 1 m</w:t>
      </w:r>
      <w:r w:rsidRPr="006D6AAF">
        <w:rPr>
          <w:rFonts w:asciiTheme="minorHAnsi" w:hAnsiTheme="minorHAnsi" w:cstheme="minorHAnsi"/>
          <w:position w:val="6"/>
          <w:sz w:val="18"/>
          <w:szCs w:val="18"/>
        </w:rPr>
        <w:t>3</w:t>
      </w:r>
      <w:r w:rsidRPr="006D6AAF">
        <w:rPr>
          <w:rFonts w:asciiTheme="minorHAnsi" w:hAnsiTheme="minorHAnsi" w:cstheme="minorHAnsi"/>
          <w:sz w:val="18"/>
          <w:szCs w:val="18"/>
        </w:rPr>
        <w:t xml:space="preserve"> wykonanych wykopów. Cena jednostkowa wykonania wykopu uwzględnia:</w:t>
      </w:r>
    </w:p>
    <w:p w14:paraId="22B7AEE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Zapewnienie niezbędnych czynników produkcji, wyznaczenie zarysu wykopów, oznakowania wykopów, odspojenie  gruntu,  wydobycie i złożenie go na odkład, utrzymanie skarp wykopów, wykonanie i rozbiórka ewentualnych umocnień, odwodnienie wykopów, odmulenie dna istniejącego przepustu wraz z wywozem urobku i utylizacją, uporządkowanie miejsca budowy. Do  ceny należy  wliczyć także usunięcie  materiałów  stanowiących własność wykonawcy poza teren pasa drogowego. </w:t>
      </w:r>
    </w:p>
    <w:p w14:paraId="7BBD5EDB" w14:textId="77777777" w:rsidR="00AF4216" w:rsidRPr="006D6AAF" w:rsidRDefault="00AF4216" w:rsidP="00CE27C0">
      <w:pPr>
        <w:rPr>
          <w:rFonts w:asciiTheme="minorHAnsi" w:hAnsiTheme="minorHAnsi" w:cstheme="minorHAnsi"/>
          <w:bCs/>
          <w:sz w:val="18"/>
          <w:szCs w:val="18"/>
        </w:rPr>
      </w:pPr>
      <w:r w:rsidRPr="006D6AAF">
        <w:rPr>
          <w:rFonts w:asciiTheme="minorHAnsi" w:hAnsiTheme="minorHAnsi" w:cstheme="minorHAnsi"/>
          <w:b/>
          <w:sz w:val="18"/>
          <w:szCs w:val="18"/>
        </w:rPr>
        <w:t xml:space="preserve">9.3. Szczegółowy zakres robót objętych płatnością: </w:t>
      </w:r>
      <w:r w:rsidRPr="006D6AAF">
        <w:rPr>
          <w:rFonts w:asciiTheme="minorHAnsi" w:hAnsiTheme="minorHAnsi" w:cstheme="minorHAnsi"/>
          <w:bCs/>
          <w:sz w:val="18"/>
          <w:szCs w:val="18"/>
        </w:rPr>
        <w:t>wg przedmiarów</w:t>
      </w:r>
    </w:p>
    <w:p w14:paraId="2AECE555" w14:textId="77777777" w:rsidR="00AF4216" w:rsidRPr="006D6AAF" w:rsidRDefault="00AF4216" w:rsidP="00CE27C0">
      <w:pPr>
        <w:rPr>
          <w:rFonts w:asciiTheme="minorHAnsi" w:hAnsiTheme="minorHAnsi" w:cstheme="minorHAnsi"/>
          <w:b/>
          <w:sz w:val="18"/>
          <w:szCs w:val="18"/>
        </w:rPr>
      </w:pPr>
    </w:p>
    <w:p w14:paraId="5D26A566"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10. PRZEPISY ZWIĄZANE</w:t>
      </w:r>
    </w:p>
    <w:p w14:paraId="2EA42AC0"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PN-B-02481:1998  Geotechnika. Terminologia podstawowa, symbole literowe i jednostki miar</w:t>
      </w:r>
    </w:p>
    <w:p w14:paraId="6B08C26B"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PN-86/B-02480 Grunty  budowlane. Określenia, symbole podział i opis gruntów.</w:t>
      </w:r>
    </w:p>
    <w:p w14:paraId="4A176554"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PN-EN-06050:1999 Roboty ziemne. Wymagania ogólne.</w:t>
      </w:r>
    </w:p>
    <w:p w14:paraId="7E971510"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PN-S-02205:1998 Roboty ziemne. Wymagania i badania.</w:t>
      </w:r>
    </w:p>
    <w:p w14:paraId="051006F2"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BN-83/8836-02.  Przewody podziemne. Roboty ziemne. Wymagania i badania przy odbiorze.</w:t>
      </w:r>
    </w:p>
    <w:p w14:paraId="52E71667"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PN-92/D-95017 Surowiec drzewny. Drewno wielkowymiarowe iglaste. Wspólne wymagania i badania.</w:t>
      </w:r>
    </w:p>
    <w:p w14:paraId="065358DE"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PN-75/D-96000 Tarcica iglasta ogólnego przeznaczenia.</w:t>
      </w:r>
    </w:p>
    <w:p w14:paraId="46850242"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bCs/>
          <w:sz w:val="18"/>
          <w:szCs w:val="18"/>
        </w:rPr>
        <w:t xml:space="preserve">PN–EN 1997-2:2009 </w:t>
      </w:r>
      <w:r w:rsidRPr="006D6AAF">
        <w:rPr>
          <w:rFonts w:asciiTheme="minorHAnsi" w:hAnsiTheme="minorHAnsi" w:cstheme="minorHAnsi"/>
          <w:sz w:val="18"/>
          <w:szCs w:val="18"/>
        </w:rPr>
        <w:t xml:space="preserve">Grunty budowlane. Badania polowe. </w:t>
      </w:r>
    </w:p>
    <w:p w14:paraId="77B46DFF"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PN-88/B-04491 Grunty budowlane. Badania próbek gruntu. </w:t>
      </w:r>
    </w:p>
    <w:p w14:paraId="5FECCF8A" w14:textId="77777777" w:rsidR="00AF4216" w:rsidRPr="006D6AAF" w:rsidRDefault="00AF4216" w:rsidP="003B3949">
      <w:pPr>
        <w:numPr>
          <w:ilvl w:val="0"/>
          <w:numId w:val="117"/>
        </w:numPr>
        <w:ind w:left="360"/>
        <w:contextualSpacing/>
        <w:rPr>
          <w:rFonts w:asciiTheme="minorHAnsi" w:hAnsiTheme="minorHAnsi" w:cstheme="minorHAnsi"/>
          <w:sz w:val="18"/>
          <w:szCs w:val="18"/>
        </w:rPr>
      </w:pPr>
      <w:r w:rsidRPr="006D6AAF">
        <w:rPr>
          <w:rFonts w:asciiTheme="minorHAnsi" w:hAnsiTheme="minorHAnsi" w:cstheme="minorHAnsi"/>
          <w:sz w:val="18"/>
          <w:szCs w:val="18"/>
        </w:rPr>
        <w:t>BN-8931-12 Oznaczanie wskaźnika zagęszczenia gruntu.</w:t>
      </w:r>
    </w:p>
    <w:p w14:paraId="1AE2BD5F" w14:textId="77777777" w:rsidR="00AF4216" w:rsidRPr="006D6AAF" w:rsidRDefault="00AF4216" w:rsidP="00CE27C0">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sz w:val="18"/>
          <w:szCs w:val="18"/>
        </w:rPr>
        <w:br w:type="page"/>
      </w:r>
    </w:p>
    <w:p w14:paraId="0787AFFF" w14:textId="77777777" w:rsidR="00AF4216" w:rsidRPr="006D6AAF" w:rsidRDefault="00AF4216" w:rsidP="00CE27C0">
      <w:pPr>
        <w:pStyle w:val="AAA"/>
        <w:rPr>
          <w:rFonts w:asciiTheme="minorHAnsi" w:hAnsiTheme="minorHAnsi" w:cstheme="minorHAnsi"/>
          <w:sz w:val="18"/>
          <w:szCs w:val="18"/>
        </w:rPr>
      </w:pPr>
      <w:bookmarkStart w:id="965" w:name="_Toc341100027"/>
      <w:bookmarkStart w:id="966" w:name="_Toc341445364"/>
      <w:bookmarkStart w:id="967" w:name="_Toc437939818"/>
      <w:bookmarkStart w:id="968" w:name="_Toc448476988"/>
      <w:bookmarkStart w:id="969" w:name="_Toc450316172"/>
      <w:bookmarkStart w:id="970" w:name="_Hlk50460982"/>
      <w:r w:rsidRPr="006D6AAF">
        <w:rPr>
          <w:rFonts w:asciiTheme="minorHAnsi" w:hAnsiTheme="minorHAnsi" w:cstheme="minorHAnsi"/>
          <w:sz w:val="18"/>
          <w:szCs w:val="18"/>
        </w:rPr>
        <w:lastRenderedPageBreak/>
        <w:t>M.11.01.04.  ZASYPANIE WYKOPÓW WRAZ Z ZAGĘSZCZENIEM</w:t>
      </w:r>
      <w:bookmarkEnd w:id="965"/>
      <w:bookmarkEnd w:id="966"/>
      <w:bookmarkEnd w:id="967"/>
      <w:bookmarkEnd w:id="968"/>
      <w:bookmarkEnd w:id="969"/>
    </w:p>
    <w:p w14:paraId="2F7270F4"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71" w:name="_Toc435185405"/>
      <w:bookmarkStart w:id="972" w:name="_Toc435696312"/>
      <w:bookmarkEnd w:id="970"/>
      <w:r w:rsidRPr="006D6AAF">
        <w:rPr>
          <w:rFonts w:asciiTheme="minorHAnsi" w:hAnsiTheme="minorHAnsi" w:cstheme="minorHAnsi"/>
          <w:b/>
          <w:caps/>
          <w:sz w:val="18"/>
          <w:szCs w:val="18"/>
        </w:rPr>
        <w:t>1. Wstęp</w:t>
      </w:r>
      <w:bookmarkEnd w:id="971"/>
      <w:bookmarkEnd w:id="972"/>
    </w:p>
    <w:p w14:paraId="54640ECA" w14:textId="79FB1198"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 xml:space="preserve">1.1. Przedmiot </w:t>
      </w:r>
      <w:r w:rsidR="002508BC">
        <w:rPr>
          <w:rFonts w:asciiTheme="minorHAnsi" w:hAnsiTheme="minorHAnsi" w:cstheme="minorHAnsi"/>
          <w:b/>
          <w:bCs/>
          <w:color w:val="000000"/>
          <w:sz w:val="18"/>
          <w:szCs w:val="18"/>
        </w:rPr>
        <w:t>SST</w:t>
      </w:r>
    </w:p>
    <w:p w14:paraId="1D984688" w14:textId="49D70109"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są wymagania dotyczące wykonania i odbio</w:t>
      </w:r>
      <w:bookmarkStart w:id="973" w:name="_Hlk501411890"/>
      <w:r w:rsidRPr="006D6AAF">
        <w:rPr>
          <w:rFonts w:asciiTheme="minorHAnsi" w:hAnsiTheme="minorHAnsi" w:cstheme="minorHAnsi"/>
          <w:sz w:val="18"/>
          <w:szCs w:val="18"/>
        </w:rPr>
        <w:t>ru zasypania wykopów</w:t>
      </w:r>
      <w:r w:rsidR="00BF4696" w:rsidRPr="006D6AAF">
        <w:rPr>
          <w:rFonts w:asciiTheme="minorHAnsi" w:hAnsiTheme="minorHAnsi" w:cstheme="minorHAnsi"/>
          <w:b/>
          <w:sz w:val="18"/>
          <w:szCs w:val="18"/>
          <w:lang w:eastAsia="x-none"/>
        </w:rPr>
        <w:t xml:space="preserve"> </w:t>
      </w:r>
      <w:r w:rsidR="00BF4696" w:rsidRPr="006D6AAF">
        <w:rPr>
          <w:rFonts w:asciiTheme="minorHAnsi" w:hAnsiTheme="minorHAnsi" w:cstheme="minorHAnsi"/>
          <w:sz w:val="18"/>
          <w:szCs w:val="18"/>
        </w:rPr>
        <w:t>w ramach zadania</w:t>
      </w:r>
      <w:r w:rsidR="00C97E4E">
        <w:rPr>
          <w:rFonts w:asciiTheme="minorHAnsi" w:hAnsiTheme="minorHAnsi" w:cstheme="minorHAnsi"/>
          <w:sz w:val="18"/>
          <w:szCs w:val="18"/>
        </w:rPr>
        <w:t xml:space="preserve"> pn.</w:t>
      </w:r>
      <w:r w:rsidR="00BF4696" w:rsidRPr="006D6AAF">
        <w:rPr>
          <w:rFonts w:asciiTheme="minorHAnsi" w:hAnsiTheme="minorHAnsi" w:cstheme="minorHAnsi"/>
          <w:sz w:val="18"/>
          <w:szCs w:val="18"/>
        </w:rPr>
        <w:t xml:space="preserve">: </w:t>
      </w:r>
      <w:r w:rsidR="004D4A75" w:rsidRPr="006D6AAF">
        <w:rPr>
          <w:rFonts w:asciiTheme="minorHAnsi" w:hAnsiTheme="minorHAnsi" w:cstheme="minorHAnsi"/>
          <w:b/>
          <w:bCs/>
          <w:sz w:val="18"/>
          <w:szCs w:val="18"/>
          <w:lang w:eastAsia="x-none"/>
        </w:rPr>
        <w:t>„</w:t>
      </w:r>
      <w:r w:rsidR="00C97E4E">
        <w:rPr>
          <w:rFonts w:asciiTheme="minorHAnsi" w:hAnsiTheme="minorHAnsi" w:cstheme="minorHAnsi"/>
          <w:b/>
          <w:bCs/>
          <w:sz w:val="18"/>
          <w:szCs w:val="18"/>
          <w:lang w:eastAsia="x-none"/>
        </w:rPr>
        <w:t>Roz</w:t>
      </w:r>
      <w:r w:rsidR="004D4A75" w:rsidRPr="006D6AAF">
        <w:rPr>
          <w:rFonts w:asciiTheme="minorHAnsi" w:hAnsiTheme="minorHAnsi" w:cstheme="minorHAnsi"/>
          <w:b/>
          <w:bCs/>
          <w:sz w:val="18"/>
          <w:szCs w:val="18"/>
          <w:lang w:eastAsia="x-none"/>
        </w:rPr>
        <w:t xml:space="preserve">budowa drogi powiatowej 1923G wraz z budową kładki dla rowerzystów w miejscowości </w:t>
      </w:r>
      <w:r w:rsidR="001B2629" w:rsidRPr="006D6AAF">
        <w:rPr>
          <w:rFonts w:asciiTheme="minorHAnsi" w:hAnsiTheme="minorHAnsi" w:cstheme="minorHAnsi"/>
          <w:b/>
          <w:bCs/>
          <w:sz w:val="18"/>
          <w:szCs w:val="18"/>
          <w:lang w:eastAsia="x-none"/>
        </w:rPr>
        <w:t xml:space="preserve">                                     </w:t>
      </w:r>
      <w:r w:rsidR="004D4A75" w:rsidRPr="006D6AAF">
        <w:rPr>
          <w:rFonts w:asciiTheme="minorHAnsi" w:hAnsiTheme="minorHAnsi" w:cstheme="minorHAnsi"/>
          <w:b/>
          <w:bCs/>
          <w:sz w:val="18"/>
          <w:szCs w:val="18"/>
          <w:lang w:eastAsia="x-none"/>
        </w:rPr>
        <w:t>Sławki - Goręczyno”</w:t>
      </w:r>
      <w:r w:rsidR="00BF4696" w:rsidRPr="006D6AAF">
        <w:rPr>
          <w:rFonts w:asciiTheme="minorHAnsi" w:hAnsiTheme="minorHAnsi" w:cstheme="minorHAnsi"/>
          <w:b/>
          <w:bCs/>
          <w:sz w:val="18"/>
          <w:szCs w:val="18"/>
          <w:lang w:eastAsia="x-none"/>
        </w:rPr>
        <w:t>.</w:t>
      </w:r>
    </w:p>
    <w:bookmarkEnd w:id="973"/>
    <w:p w14:paraId="75D69F80" w14:textId="14FAE01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color w:val="000000"/>
          <w:sz w:val="18"/>
          <w:szCs w:val="18"/>
        </w:rPr>
        <w:t xml:space="preserve">1.2. Zakres stosowania </w:t>
      </w:r>
      <w:r w:rsidR="002508BC">
        <w:rPr>
          <w:rFonts w:asciiTheme="minorHAnsi" w:hAnsiTheme="minorHAnsi" w:cstheme="minorHAnsi"/>
          <w:b/>
          <w:bCs/>
          <w:color w:val="000000"/>
          <w:sz w:val="18"/>
          <w:szCs w:val="18"/>
        </w:rPr>
        <w:t>SST</w:t>
      </w:r>
    </w:p>
    <w:p w14:paraId="45B1F85F" w14:textId="6E0D5480" w:rsidR="00AF4216" w:rsidRPr="006D6AAF" w:rsidRDefault="00AF4216" w:rsidP="00CE27C0">
      <w:pPr>
        <w:shd w:val="clear" w:color="auto" w:fill="FFFFFF"/>
        <w:rPr>
          <w:rFonts w:asciiTheme="minorHAnsi" w:hAnsiTheme="minorHAnsi" w:cstheme="minorHAnsi"/>
          <w:sz w:val="18"/>
          <w:szCs w:val="18"/>
        </w:rPr>
      </w:pPr>
      <w:r w:rsidRPr="006D6AAF">
        <w:rPr>
          <w:rFonts w:asciiTheme="minorHAnsi" w:hAnsiTheme="minorHAnsi" w:cstheme="minorHAnsi"/>
          <w:color w:val="000000"/>
          <w:sz w:val="18"/>
          <w:szCs w:val="18"/>
        </w:rPr>
        <w:t>Specyfikacja Techniczna jest stosowana jako dokument przetargowy i kontraktowy przy zlecaniu i realizacji robót wymienionych w</w:t>
      </w:r>
      <w:r w:rsidR="00BF4696" w:rsidRPr="006D6AAF">
        <w:rPr>
          <w:rFonts w:asciiTheme="minorHAnsi" w:hAnsiTheme="minorHAnsi" w:cstheme="minorHAnsi"/>
          <w:color w:val="000000"/>
          <w:sz w:val="18"/>
          <w:szCs w:val="18"/>
        </w:rPr>
        <w:t> </w:t>
      </w:r>
      <w:r w:rsidRPr="006D6AAF">
        <w:rPr>
          <w:rFonts w:asciiTheme="minorHAnsi" w:hAnsiTheme="minorHAnsi" w:cstheme="minorHAnsi"/>
          <w:color w:val="000000"/>
          <w:sz w:val="18"/>
          <w:szCs w:val="18"/>
        </w:rPr>
        <w:t>punkcie 1.1.</w:t>
      </w:r>
    </w:p>
    <w:p w14:paraId="57922C8D" w14:textId="24BFBB1D"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 xml:space="preserve">1.3. Zakres robót objętych </w:t>
      </w:r>
      <w:r w:rsidR="002508BC">
        <w:rPr>
          <w:rFonts w:asciiTheme="minorHAnsi" w:hAnsiTheme="minorHAnsi" w:cstheme="minorHAnsi"/>
          <w:b/>
          <w:bCs/>
          <w:color w:val="000000"/>
          <w:sz w:val="18"/>
          <w:szCs w:val="18"/>
        </w:rPr>
        <w:t>SST</w:t>
      </w:r>
    </w:p>
    <w:p w14:paraId="1DC40779" w14:textId="77777777" w:rsidR="00AF4216" w:rsidRPr="006D6AAF" w:rsidRDefault="00AF4216" w:rsidP="00CE27C0">
      <w:pPr>
        <w:shd w:val="clear" w:color="auto" w:fill="FFFFFF"/>
        <w:rPr>
          <w:rFonts w:asciiTheme="minorHAnsi" w:hAnsiTheme="minorHAnsi" w:cstheme="minorHAnsi"/>
          <w:sz w:val="18"/>
          <w:szCs w:val="18"/>
        </w:rPr>
      </w:pPr>
      <w:r w:rsidRPr="006D6AAF">
        <w:rPr>
          <w:rFonts w:asciiTheme="minorHAnsi" w:hAnsiTheme="minorHAnsi" w:cstheme="minorHAnsi"/>
          <w:color w:val="000000"/>
          <w:sz w:val="18"/>
          <w:szCs w:val="18"/>
        </w:rPr>
        <w:t>Ustalenia zawarte w niniejszej specyfikacji dotyczą prowadzenia robót ziemnych i obejmują:</w:t>
      </w:r>
    </w:p>
    <w:p w14:paraId="045F762A" w14:textId="77777777" w:rsidR="00AF4216" w:rsidRPr="006D6AAF" w:rsidRDefault="00AF4216" w:rsidP="003B3949">
      <w:pPr>
        <w:pStyle w:val="Akapitzlist"/>
        <w:numPr>
          <w:ilvl w:val="1"/>
          <w:numId w:val="124"/>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przygotowanie materiału o optymalnej wilgotności do wbudowania,</w:t>
      </w:r>
    </w:p>
    <w:p w14:paraId="5D44EE7D" w14:textId="77777777" w:rsidR="00AF4216" w:rsidRPr="006D6AAF" w:rsidRDefault="00AF4216" w:rsidP="003B3949">
      <w:pPr>
        <w:pStyle w:val="Akapitzlist"/>
        <w:numPr>
          <w:ilvl w:val="1"/>
          <w:numId w:val="124"/>
        </w:numPr>
        <w:shd w:val="clear" w:color="auto" w:fill="FFFFFF"/>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zasypania wykopów (przyczółki, ściany oporowe, profilowanie stożków skarpowych) gruntem kat. III +</w:t>
      </w:r>
      <w:r w:rsidRPr="006D6AAF">
        <w:rPr>
          <w:rFonts w:asciiTheme="minorHAnsi" w:hAnsiTheme="minorHAnsi" w:cstheme="minorHAnsi"/>
          <w:i/>
          <w:color w:val="000000"/>
          <w:sz w:val="18"/>
          <w:szCs w:val="18"/>
        </w:rPr>
        <w:t xml:space="preserve"> </w:t>
      </w:r>
      <w:r w:rsidRPr="006D6AAF">
        <w:rPr>
          <w:rFonts w:asciiTheme="minorHAnsi" w:hAnsiTheme="minorHAnsi" w:cstheme="minorHAnsi"/>
          <w:color w:val="000000"/>
          <w:sz w:val="18"/>
          <w:szCs w:val="18"/>
        </w:rPr>
        <w:t>IV z ukopu Wykonawcy wraz z zagęszczeniem.</w:t>
      </w:r>
    </w:p>
    <w:p w14:paraId="387E2B52" w14:textId="77777777"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1.4. Określenia podstawowe</w:t>
      </w:r>
    </w:p>
    <w:p w14:paraId="5B50B092" w14:textId="485131D9" w:rsidR="00AF4216" w:rsidRPr="006D6AAF" w:rsidRDefault="00AF4216" w:rsidP="00CE27C0">
      <w:pPr>
        <w:shd w:val="clear" w:color="auto" w:fill="FFFFFF"/>
        <w:rPr>
          <w:rFonts w:asciiTheme="minorHAnsi" w:hAnsiTheme="minorHAnsi" w:cstheme="minorHAnsi"/>
          <w:sz w:val="18"/>
          <w:szCs w:val="18"/>
        </w:rPr>
      </w:pPr>
      <w:r w:rsidRPr="006D6AAF">
        <w:rPr>
          <w:rFonts w:asciiTheme="minorHAnsi" w:hAnsiTheme="minorHAnsi" w:cstheme="minorHAnsi"/>
          <w:color w:val="000000"/>
          <w:sz w:val="18"/>
          <w:szCs w:val="18"/>
        </w:rPr>
        <w:t xml:space="preserve">Określenia podane w niniejszej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są zgodne z obowiązującymi odpowiednimi normami i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D–M.00.00.00 "Wymagania ogólne".</w:t>
      </w:r>
    </w:p>
    <w:p w14:paraId="4192AB54" w14:textId="77777777"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1.5. Ogólne wymagania dotyczące robót</w:t>
      </w:r>
    </w:p>
    <w:p w14:paraId="32C38AA3" w14:textId="4B3C26A9"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Wykonawca robót jest odpowiedzialny za jakość ich wykonania oraz za zgodność z Dokumentacją Projektową,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i poleceniami Kierownika Projektu (Inżyniera).</w:t>
      </w:r>
      <w:r w:rsidRPr="006D6AAF">
        <w:rPr>
          <w:rFonts w:asciiTheme="minorHAnsi" w:hAnsiTheme="minorHAnsi" w:cstheme="minorHAnsi"/>
          <w:sz w:val="18"/>
          <w:szCs w:val="18"/>
        </w:rPr>
        <w:t xml:space="preserve"> </w:t>
      </w:r>
      <w:r w:rsidRPr="006D6AAF">
        <w:rPr>
          <w:rFonts w:asciiTheme="minorHAnsi" w:hAnsiTheme="minorHAnsi" w:cstheme="minorHAnsi"/>
          <w:color w:val="000000"/>
          <w:sz w:val="18"/>
          <w:szCs w:val="18"/>
        </w:rPr>
        <w:t xml:space="preserve">Ogólne wymagania dotyczące robót podano w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D–M.00.00.00 "Wymagania ogólne".</w:t>
      </w:r>
    </w:p>
    <w:p w14:paraId="12AA4FE2" w14:textId="77777777" w:rsidR="00AF4216" w:rsidRPr="006D6AAF" w:rsidRDefault="00AF4216" w:rsidP="00CE27C0">
      <w:pPr>
        <w:shd w:val="clear" w:color="auto" w:fill="FFFFFF"/>
        <w:rPr>
          <w:rFonts w:asciiTheme="minorHAnsi" w:hAnsiTheme="minorHAnsi" w:cstheme="minorHAnsi"/>
          <w:sz w:val="18"/>
          <w:szCs w:val="18"/>
        </w:rPr>
      </w:pPr>
    </w:p>
    <w:p w14:paraId="2AC73B36"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74" w:name="_Toc435185406"/>
      <w:bookmarkStart w:id="975" w:name="_Toc435696313"/>
      <w:r w:rsidRPr="006D6AAF">
        <w:rPr>
          <w:rFonts w:asciiTheme="minorHAnsi" w:hAnsiTheme="minorHAnsi" w:cstheme="minorHAnsi"/>
          <w:b/>
          <w:caps/>
          <w:sz w:val="18"/>
          <w:szCs w:val="18"/>
        </w:rPr>
        <w:t>2. Materiały</w:t>
      </w:r>
      <w:bookmarkEnd w:id="974"/>
      <w:bookmarkEnd w:id="975"/>
    </w:p>
    <w:p w14:paraId="3837639B" w14:textId="78908B74"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Materiałem stosowanym przy wykonywaniu robót według zasad niniejszych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są grunty sypkie odpowiadające wymaganiom normy PN–B–11111:2000 oraz PN–S–02205:1998, grunty z (ukopu) </w:t>
      </w:r>
      <w:proofErr w:type="spellStart"/>
      <w:r w:rsidRPr="006D6AAF">
        <w:rPr>
          <w:rFonts w:asciiTheme="minorHAnsi" w:hAnsiTheme="minorHAnsi" w:cstheme="minorHAnsi"/>
          <w:color w:val="000000"/>
          <w:sz w:val="18"/>
          <w:szCs w:val="18"/>
        </w:rPr>
        <w:t>dokopu</w:t>
      </w:r>
      <w:proofErr w:type="spellEnd"/>
      <w:r w:rsidRPr="006D6AAF">
        <w:rPr>
          <w:rFonts w:asciiTheme="minorHAnsi" w:hAnsiTheme="minorHAnsi" w:cstheme="minorHAnsi"/>
          <w:color w:val="000000"/>
          <w:sz w:val="18"/>
          <w:szCs w:val="18"/>
        </w:rPr>
        <w:t xml:space="preserve"> Wykonawcy lub pochodzące z wykopów pod zasypywane elementy.</w:t>
      </w:r>
      <w:r w:rsidRPr="006D6AAF">
        <w:rPr>
          <w:rFonts w:asciiTheme="minorHAnsi" w:hAnsiTheme="minorHAnsi" w:cstheme="minorHAnsi"/>
          <w:sz w:val="18"/>
          <w:szCs w:val="18"/>
        </w:rPr>
        <w:t xml:space="preserve"> </w:t>
      </w:r>
      <w:r w:rsidRPr="006D6AAF">
        <w:rPr>
          <w:rFonts w:asciiTheme="minorHAnsi" w:hAnsiTheme="minorHAnsi" w:cstheme="minorHAnsi"/>
          <w:color w:val="000000"/>
          <w:sz w:val="18"/>
          <w:szCs w:val="18"/>
        </w:rPr>
        <w:t>Jako materiał zasypki należy stosować żwiry, pospółki i piaski co najmniej średnioziarniste o wskaźniku różnoziarnistości nie mniejszym od 5.</w:t>
      </w:r>
      <w:r w:rsidRPr="006D6AAF">
        <w:rPr>
          <w:rFonts w:asciiTheme="minorHAnsi" w:hAnsiTheme="minorHAnsi" w:cstheme="minorHAnsi"/>
          <w:sz w:val="18"/>
          <w:szCs w:val="18"/>
        </w:rPr>
        <w:t xml:space="preserve"> </w:t>
      </w:r>
      <w:r w:rsidRPr="006D6AAF">
        <w:rPr>
          <w:rFonts w:asciiTheme="minorHAnsi" w:hAnsiTheme="minorHAnsi" w:cstheme="minorHAnsi"/>
          <w:color w:val="000000"/>
          <w:sz w:val="18"/>
          <w:szCs w:val="18"/>
        </w:rPr>
        <w:t>Materiały te przed wbudowaniem muszą być zaakceptowane przez Kierownika Projektu (Inżyniera).</w:t>
      </w:r>
    </w:p>
    <w:p w14:paraId="3FF4F4BF" w14:textId="77777777" w:rsidR="00AF4216" w:rsidRPr="006D6AAF" w:rsidRDefault="00AF4216" w:rsidP="00CE27C0">
      <w:pPr>
        <w:shd w:val="clear" w:color="auto" w:fill="FFFFFF"/>
        <w:rPr>
          <w:rFonts w:asciiTheme="minorHAnsi" w:hAnsiTheme="minorHAnsi" w:cstheme="minorHAnsi"/>
          <w:sz w:val="18"/>
          <w:szCs w:val="18"/>
        </w:rPr>
      </w:pPr>
    </w:p>
    <w:p w14:paraId="335E0925"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76" w:name="_Toc435185407"/>
      <w:bookmarkStart w:id="977" w:name="_Toc435696314"/>
      <w:r w:rsidRPr="006D6AAF">
        <w:rPr>
          <w:rFonts w:asciiTheme="minorHAnsi" w:hAnsiTheme="minorHAnsi" w:cstheme="minorHAnsi"/>
          <w:b/>
          <w:caps/>
          <w:sz w:val="18"/>
          <w:szCs w:val="18"/>
        </w:rPr>
        <w:t>3. Sprzęt</w:t>
      </w:r>
      <w:bookmarkEnd w:id="976"/>
      <w:bookmarkEnd w:id="977"/>
    </w:p>
    <w:p w14:paraId="3991AE67" w14:textId="77777777" w:rsidR="00AF4216" w:rsidRPr="006D6AAF" w:rsidRDefault="00AF4216" w:rsidP="00CE27C0">
      <w:pPr>
        <w:shd w:val="clear" w:color="auto" w:fill="FFFFFF"/>
        <w:rPr>
          <w:rFonts w:asciiTheme="minorHAnsi" w:hAnsiTheme="minorHAnsi" w:cstheme="minorHAnsi"/>
          <w:sz w:val="18"/>
          <w:szCs w:val="18"/>
        </w:rPr>
      </w:pPr>
      <w:r w:rsidRPr="006D6AAF">
        <w:rPr>
          <w:rFonts w:asciiTheme="minorHAnsi" w:hAnsiTheme="minorHAnsi" w:cstheme="minorHAnsi"/>
          <w:color w:val="000000"/>
          <w:sz w:val="18"/>
          <w:szCs w:val="18"/>
        </w:rPr>
        <w:t>Wykonawca przystępujący do zasypywania wykopów powinien mieć do dyspozycji następujący sprzęt:</w:t>
      </w:r>
    </w:p>
    <w:p w14:paraId="24DC76B8" w14:textId="77777777" w:rsidR="00AF4216" w:rsidRPr="006D6AAF" w:rsidRDefault="00AF4216" w:rsidP="003B3949">
      <w:pPr>
        <w:numPr>
          <w:ilvl w:val="0"/>
          <w:numId w:val="55"/>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spycharki do zasypywania wykopów ,</w:t>
      </w:r>
    </w:p>
    <w:p w14:paraId="38C32764" w14:textId="77777777" w:rsidR="00AF4216" w:rsidRPr="006D6AAF" w:rsidRDefault="00AF4216" w:rsidP="003B3949">
      <w:pPr>
        <w:numPr>
          <w:ilvl w:val="0"/>
          <w:numId w:val="55"/>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sprzęt do ręcznego zasypywania wykopów,</w:t>
      </w:r>
    </w:p>
    <w:p w14:paraId="31CB0A29" w14:textId="77777777" w:rsidR="00AF4216" w:rsidRPr="006D6AAF" w:rsidRDefault="00AF4216" w:rsidP="003B3949">
      <w:pPr>
        <w:numPr>
          <w:ilvl w:val="0"/>
          <w:numId w:val="55"/>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wibratory płytowe,</w:t>
      </w:r>
    </w:p>
    <w:p w14:paraId="555190C6" w14:textId="77777777" w:rsidR="00AF4216" w:rsidRPr="006D6AAF" w:rsidRDefault="00AF4216" w:rsidP="003B3949">
      <w:pPr>
        <w:numPr>
          <w:ilvl w:val="0"/>
          <w:numId w:val="55"/>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lekkie walce,</w:t>
      </w:r>
    </w:p>
    <w:p w14:paraId="352BD984" w14:textId="77777777" w:rsidR="00AF4216" w:rsidRPr="006D6AAF" w:rsidRDefault="00AF4216" w:rsidP="003B3949">
      <w:pPr>
        <w:numPr>
          <w:ilvl w:val="0"/>
          <w:numId w:val="55"/>
        </w:numPr>
        <w:shd w:val="clear" w:color="auto" w:fill="FFFFFF"/>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żuraw samochodowy.</w:t>
      </w:r>
    </w:p>
    <w:p w14:paraId="6E4471C5" w14:textId="77777777" w:rsidR="00AF4216" w:rsidRPr="006D6AAF" w:rsidRDefault="00AF4216" w:rsidP="00CE27C0">
      <w:pPr>
        <w:shd w:val="clear" w:color="auto" w:fill="FFFFFF"/>
        <w:rPr>
          <w:rFonts w:asciiTheme="minorHAnsi" w:hAnsiTheme="minorHAnsi" w:cstheme="minorHAnsi"/>
          <w:color w:val="000000"/>
          <w:sz w:val="18"/>
          <w:szCs w:val="18"/>
        </w:rPr>
      </w:pPr>
    </w:p>
    <w:p w14:paraId="52CD8415"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78" w:name="_Toc435185408"/>
      <w:bookmarkStart w:id="979" w:name="_Toc435696315"/>
      <w:r w:rsidRPr="006D6AAF">
        <w:rPr>
          <w:rFonts w:asciiTheme="minorHAnsi" w:hAnsiTheme="minorHAnsi" w:cstheme="minorHAnsi"/>
          <w:b/>
          <w:caps/>
          <w:sz w:val="18"/>
          <w:szCs w:val="18"/>
        </w:rPr>
        <w:t>4. Transport</w:t>
      </w:r>
      <w:bookmarkEnd w:id="978"/>
      <w:bookmarkEnd w:id="979"/>
    </w:p>
    <w:p w14:paraId="3150FAAA" w14:textId="0DEE1195" w:rsidR="00AF4216" w:rsidRPr="006D6AAF" w:rsidRDefault="00AF4216" w:rsidP="00CE27C0">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Materiały przewidziane ustaleniami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do wykonania robót przewożone będą samowyładowczymi środkami transportu.</w:t>
      </w:r>
    </w:p>
    <w:p w14:paraId="0AAD07DB" w14:textId="77777777" w:rsidR="00AF4216" w:rsidRPr="006D6AAF" w:rsidRDefault="00AF4216" w:rsidP="00CE27C0">
      <w:pPr>
        <w:overflowPunct/>
        <w:autoSpaceDE/>
        <w:autoSpaceDN/>
        <w:adjustRightInd/>
        <w:textAlignment w:val="auto"/>
        <w:rPr>
          <w:rFonts w:asciiTheme="minorHAnsi" w:hAnsiTheme="minorHAnsi" w:cstheme="minorHAnsi"/>
          <w:sz w:val="18"/>
          <w:szCs w:val="18"/>
        </w:rPr>
      </w:pPr>
    </w:p>
    <w:p w14:paraId="2B130399"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80" w:name="_Toc435185409"/>
      <w:bookmarkStart w:id="981" w:name="_Toc435696316"/>
      <w:r w:rsidRPr="006D6AAF">
        <w:rPr>
          <w:rFonts w:asciiTheme="minorHAnsi" w:hAnsiTheme="minorHAnsi" w:cstheme="minorHAnsi"/>
          <w:b/>
          <w:caps/>
          <w:sz w:val="18"/>
          <w:szCs w:val="18"/>
        </w:rPr>
        <w:t>5. Wykonanie robót</w:t>
      </w:r>
      <w:bookmarkEnd w:id="980"/>
      <w:bookmarkEnd w:id="981"/>
    </w:p>
    <w:p w14:paraId="137DD06A" w14:textId="77777777"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5.1. Ogólne warunki wykonania robót</w:t>
      </w:r>
    </w:p>
    <w:p w14:paraId="5CB11F17" w14:textId="0C2C06CD"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Ogólne warunki wykonania robót podano w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D–M.00.00.00 "Wymagania ogólne".</w:t>
      </w:r>
    </w:p>
    <w:p w14:paraId="1202921F" w14:textId="77777777"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5.2. Zakres wykonywanych robót</w:t>
      </w:r>
    </w:p>
    <w:p w14:paraId="07AC5DCC" w14:textId="77777777"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Zasypywanie wykopów należy prowadzić zgodnie z ustaloną kolejnością robót, na podstawie harmonogramu opracowanego przez Wykonawcę i zaakceptowanego przez Kierownika Projektu (Inżyniera). Harmonogram ten musi uwzględniać etapowanie robót. Kolejność wykonania wykopów i zasypek na podstawie Dokumentacji Projektowej.</w:t>
      </w:r>
    </w:p>
    <w:p w14:paraId="7A9706DD" w14:textId="77777777"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5.2. 1. Zasypywanie wykopów</w:t>
      </w:r>
    </w:p>
    <w:p w14:paraId="0EEF4F7D" w14:textId="77777777"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Zasypywanie wykopów powinno być przeprowadzone bezpośrednio po wykonaniu w nich określonych Dokumentacją Projektową robót i po uzyskaniu zgody Kierownika Projektu (Inżyniera). Przed przystąpieniem do zasypywania dno wykopu powinno być oczyszczone i odwodnione. Do zasypywania powinien być użyty grunt niezamarznięty i bez zanieczyszczeń. Dla obiektów nowych – przyczółki, płyty przejściowe, studnie chłonne, fundamenty itd. można zasypać po ich zaizolowaniu. </w:t>
      </w:r>
    </w:p>
    <w:p w14:paraId="0DC923FD" w14:textId="77777777"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5.2.2. Zagęszczanie gruntu w rejonie konstrukcji.</w:t>
      </w:r>
    </w:p>
    <w:p w14:paraId="78764F83" w14:textId="77777777" w:rsidR="00AF4216" w:rsidRPr="006D6AAF" w:rsidRDefault="00AF4216" w:rsidP="00CE27C0">
      <w:pPr>
        <w:shd w:val="clear" w:color="auto" w:fill="FFFFFF"/>
        <w:rPr>
          <w:rFonts w:asciiTheme="minorHAnsi" w:hAnsiTheme="minorHAnsi" w:cstheme="minorHAnsi"/>
          <w:sz w:val="18"/>
          <w:szCs w:val="18"/>
        </w:rPr>
      </w:pPr>
      <w:r w:rsidRPr="006D6AAF">
        <w:rPr>
          <w:rFonts w:asciiTheme="minorHAnsi" w:hAnsiTheme="minorHAnsi" w:cstheme="minorHAnsi"/>
          <w:color w:val="000000"/>
          <w:sz w:val="18"/>
          <w:szCs w:val="18"/>
        </w:rPr>
        <w:t>Zagęszczanie gruntu w rejonie konstrukcji należy wykonywać warstwami o grubości dostosowanej do przyjętej metody zagęszczania gruntu i użytego sprzętu.</w:t>
      </w:r>
      <w:r w:rsidRPr="006D6AAF">
        <w:rPr>
          <w:rFonts w:asciiTheme="minorHAnsi" w:hAnsiTheme="minorHAnsi" w:cstheme="minorHAnsi"/>
          <w:sz w:val="18"/>
          <w:szCs w:val="18"/>
        </w:rPr>
        <w:t xml:space="preserve"> </w:t>
      </w:r>
      <w:r w:rsidRPr="006D6AAF">
        <w:rPr>
          <w:rFonts w:asciiTheme="minorHAnsi" w:hAnsiTheme="minorHAnsi" w:cstheme="minorHAnsi"/>
          <w:color w:val="000000"/>
          <w:sz w:val="18"/>
          <w:szCs w:val="18"/>
        </w:rPr>
        <w:t>Zagęszczenie gruntu przy zasypywaniu urządzeń powinno odbywać się warstwami, grubości 20</w:t>
      </w:r>
      <w:r w:rsidRPr="006D6AAF">
        <w:rPr>
          <w:rFonts w:asciiTheme="minorHAnsi" w:hAnsiTheme="minorHAnsi" w:cstheme="minorHAnsi"/>
          <w:color w:val="000000"/>
          <w:sz w:val="18"/>
          <w:szCs w:val="18"/>
        </w:rPr>
        <w:softHyphen/>
      </w:r>
      <w:r w:rsidRPr="006D6AAF">
        <w:rPr>
          <w:rFonts w:asciiTheme="minorHAnsi" w:hAnsiTheme="minorHAnsi" w:cstheme="minorHAnsi"/>
          <w:color w:val="000000"/>
          <w:sz w:val="18"/>
          <w:szCs w:val="18"/>
        </w:rPr>
        <w:softHyphen/>
      </w:r>
      <w:r w:rsidRPr="006D6AAF">
        <w:rPr>
          <w:rFonts w:asciiTheme="minorHAnsi" w:hAnsiTheme="minorHAnsi" w:cstheme="minorHAnsi"/>
          <w:color w:val="000000"/>
          <w:sz w:val="18"/>
          <w:szCs w:val="18"/>
        </w:rPr>
        <w:sym w:font="Symbol" w:char="F0B8"/>
      </w:r>
      <w:r w:rsidRPr="006D6AAF">
        <w:rPr>
          <w:rFonts w:asciiTheme="minorHAnsi" w:hAnsiTheme="minorHAnsi" w:cstheme="minorHAnsi"/>
          <w:color w:val="000000"/>
          <w:sz w:val="18"/>
          <w:szCs w:val="18"/>
        </w:rPr>
        <w:t>30 cm o ile nie ma innych zaleceń wynikających z użytego sprzętu. Zagęszczanie zasypki i wilgotność gruntów zagęszczanych – wg PN–S–02205:1998 oraz PN–B–06050:1999.</w:t>
      </w:r>
      <w:r w:rsidRPr="006D6AAF">
        <w:rPr>
          <w:rFonts w:asciiTheme="minorHAnsi" w:hAnsiTheme="minorHAnsi" w:cstheme="minorHAnsi"/>
          <w:sz w:val="18"/>
          <w:szCs w:val="18"/>
        </w:rPr>
        <w:t xml:space="preserve"> Metody zagęszczania, użyte narzędzia powinny być zaakceptowane przez Inżyniera.</w:t>
      </w:r>
    </w:p>
    <w:p w14:paraId="6DD5540A" w14:textId="77777777"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b/>
          <w:bCs/>
          <w:color w:val="000000"/>
          <w:sz w:val="18"/>
          <w:szCs w:val="18"/>
        </w:rPr>
        <w:t>5.2.3.</w:t>
      </w:r>
      <w:r w:rsidRPr="006D6AAF">
        <w:rPr>
          <w:rFonts w:asciiTheme="minorHAnsi" w:hAnsiTheme="minorHAnsi" w:cstheme="minorHAnsi"/>
          <w:b/>
          <w:color w:val="000000"/>
          <w:sz w:val="18"/>
          <w:szCs w:val="18"/>
        </w:rPr>
        <w:t xml:space="preserve"> Układanie warstw gruntu</w:t>
      </w:r>
      <w:r w:rsidRPr="006D6AAF">
        <w:rPr>
          <w:rFonts w:asciiTheme="minorHAnsi" w:hAnsiTheme="minorHAnsi" w:cstheme="minorHAnsi"/>
          <w:color w:val="000000"/>
          <w:sz w:val="18"/>
          <w:szCs w:val="18"/>
        </w:rPr>
        <w:t xml:space="preserve"> i ich zagęszczenie w pobliżu elementów budowli powinno być dokonywane w  taki  sposób,  aby  nie  spowodować  uszkodzenia  budowli  ani  izolacji przeciwwilgociowej.</w:t>
      </w:r>
    </w:p>
    <w:p w14:paraId="2C0602CA" w14:textId="77777777" w:rsidR="00AF4216" w:rsidRPr="006D6AAF" w:rsidRDefault="00AF4216" w:rsidP="00CE27C0">
      <w:pPr>
        <w:shd w:val="clear" w:color="auto" w:fill="FFFFFF"/>
        <w:rPr>
          <w:rFonts w:asciiTheme="minorHAnsi" w:hAnsiTheme="minorHAnsi" w:cstheme="minorHAnsi"/>
          <w:color w:val="000000"/>
          <w:sz w:val="18"/>
          <w:szCs w:val="18"/>
        </w:rPr>
      </w:pPr>
    </w:p>
    <w:p w14:paraId="7DA5BC4C"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82" w:name="_Toc435185410"/>
      <w:bookmarkStart w:id="983" w:name="_Toc435696317"/>
      <w:r w:rsidRPr="006D6AAF">
        <w:rPr>
          <w:rFonts w:asciiTheme="minorHAnsi" w:hAnsiTheme="minorHAnsi" w:cstheme="minorHAnsi"/>
          <w:b/>
          <w:caps/>
          <w:sz w:val="18"/>
          <w:szCs w:val="18"/>
        </w:rPr>
        <w:t>6. Kontrola jakości robót</w:t>
      </w:r>
      <w:bookmarkEnd w:id="982"/>
      <w:bookmarkEnd w:id="983"/>
    </w:p>
    <w:p w14:paraId="5A35A34C" w14:textId="76EBA486"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Ogólne zasady kontroli jakości robót podano w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D–M.00.00.00 "Wymagania ogólne" </w:t>
      </w:r>
    </w:p>
    <w:p w14:paraId="56C685D5" w14:textId="77777777" w:rsidR="00AF4216" w:rsidRPr="006D6AAF" w:rsidRDefault="00AF4216" w:rsidP="00CE27C0">
      <w:pPr>
        <w:shd w:val="clear" w:color="auto" w:fill="FFFFFF"/>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 xml:space="preserve">6.1. Badania materiałów </w:t>
      </w:r>
    </w:p>
    <w:p w14:paraId="19091373" w14:textId="77777777" w:rsidR="00AF4216" w:rsidRPr="006D6AAF" w:rsidRDefault="00AF4216" w:rsidP="00CE27C0">
      <w:pPr>
        <w:shd w:val="clear" w:color="auto" w:fill="FFFFFF"/>
        <w:rPr>
          <w:rFonts w:asciiTheme="minorHAnsi" w:hAnsiTheme="minorHAnsi" w:cstheme="minorHAnsi"/>
          <w:sz w:val="18"/>
          <w:szCs w:val="18"/>
        </w:rPr>
      </w:pPr>
      <w:r w:rsidRPr="006D6AAF">
        <w:rPr>
          <w:rFonts w:asciiTheme="minorHAnsi" w:hAnsiTheme="minorHAnsi" w:cstheme="minorHAnsi"/>
          <w:color w:val="000000"/>
          <w:sz w:val="18"/>
          <w:szCs w:val="18"/>
        </w:rPr>
        <w:t>Należy sprawdzić przydatność materiałów na zasypki badając:</w:t>
      </w:r>
    </w:p>
    <w:p w14:paraId="0C3BD8CE" w14:textId="77777777" w:rsidR="00AF4216" w:rsidRPr="006D6AAF" w:rsidRDefault="00AF4216" w:rsidP="003B3949">
      <w:pPr>
        <w:numPr>
          <w:ilvl w:val="0"/>
          <w:numId w:val="56"/>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uziarnienie zgodnie z PN–86/B–02480,</w:t>
      </w:r>
    </w:p>
    <w:p w14:paraId="6EF908E3" w14:textId="3AC2632A" w:rsidR="00AF4216" w:rsidRPr="006D6AAF" w:rsidRDefault="00AF4216" w:rsidP="003B3949">
      <w:pPr>
        <w:numPr>
          <w:ilvl w:val="0"/>
          <w:numId w:val="56"/>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wskaźnik różnozia</w:t>
      </w:r>
      <w:r w:rsidR="00252857" w:rsidRPr="006D6AAF">
        <w:rPr>
          <w:rFonts w:asciiTheme="minorHAnsi" w:hAnsiTheme="minorHAnsi" w:cstheme="minorHAnsi"/>
          <w:color w:val="000000"/>
          <w:sz w:val="18"/>
          <w:szCs w:val="18"/>
        </w:rPr>
        <w:t>r</w:t>
      </w:r>
      <w:r w:rsidRPr="006D6AAF">
        <w:rPr>
          <w:rFonts w:asciiTheme="minorHAnsi" w:hAnsiTheme="minorHAnsi" w:cstheme="minorHAnsi"/>
          <w:color w:val="000000"/>
          <w:sz w:val="18"/>
          <w:szCs w:val="18"/>
        </w:rPr>
        <w:t>nistości &gt; 5 zgodnie z PN–86/B–02480,</w:t>
      </w:r>
    </w:p>
    <w:p w14:paraId="62D6D331" w14:textId="77777777" w:rsidR="00AF4216" w:rsidRPr="006D6AAF" w:rsidRDefault="00AF4216" w:rsidP="003B3949">
      <w:pPr>
        <w:numPr>
          <w:ilvl w:val="0"/>
          <w:numId w:val="56"/>
        </w:numPr>
        <w:shd w:val="clear" w:color="auto" w:fill="FFFFFF"/>
        <w:ind w:left="360"/>
        <w:rPr>
          <w:rFonts w:asciiTheme="minorHAnsi" w:hAnsiTheme="minorHAnsi" w:cstheme="minorHAnsi"/>
          <w:iCs/>
          <w:color w:val="000000"/>
          <w:sz w:val="18"/>
          <w:szCs w:val="18"/>
        </w:rPr>
      </w:pPr>
      <w:r w:rsidRPr="006D6AAF">
        <w:rPr>
          <w:rFonts w:asciiTheme="minorHAnsi" w:hAnsiTheme="minorHAnsi" w:cstheme="minorHAnsi"/>
          <w:color w:val="000000"/>
          <w:sz w:val="18"/>
          <w:szCs w:val="18"/>
        </w:rPr>
        <w:t>wodoprzepuszczalność 6x10</w:t>
      </w:r>
      <w:r w:rsidRPr="006D6AAF">
        <w:rPr>
          <w:rFonts w:asciiTheme="minorHAnsi" w:hAnsiTheme="minorHAnsi" w:cstheme="minorHAnsi"/>
          <w:color w:val="000000"/>
          <w:sz w:val="18"/>
          <w:szCs w:val="18"/>
          <w:vertAlign w:val="superscript"/>
        </w:rPr>
        <w:t>-5</w:t>
      </w:r>
      <w:r w:rsidRPr="006D6AAF">
        <w:rPr>
          <w:rFonts w:asciiTheme="minorHAnsi" w:hAnsiTheme="minorHAnsi" w:cstheme="minorHAnsi"/>
          <w:color w:val="000000"/>
          <w:sz w:val="18"/>
          <w:szCs w:val="18"/>
        </w:rPr>
        <w:t xml:space="preserve"> m/s zgodnie z BN–76/8950–03</w:t>
      </w:r>
    </w:p>
    <w:p w14:paraId="6670D9D6" w14:textId="77777777" w:rsidR="00AF4216" w:rsidRPr="006D6AAF" w:rsidRDefault="00AF4216" w:rsidP="00CE27C0">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6.2. Badania przy odbiorze</w:t>
      </w:r>
    </w:p>
    <w:p w14:paraId="1261DB2F" w14:textId="77777777" w:rsidR="00AF4216" w:rsidRPr="006D6AAF" w:rsidRDefault="00AF4216" w:rsidP="003B3949">
      <w:pPr>
        <w:numPr>
          <w:ilvl w:val="0"/>
          <w:numId w:val="57"/>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sprawdzenie zgodności z Dokumentacją Projektową,</w:t>
      </w:r>
    </w:p>
    <w:p w14:paraId="4F2257E4" w14:textId="77777777" w:rsidR="00AF4216" w:rsidRPr="006D6AAF" w:rsidRDefault="00AF4216" w:rsidP="003B3949">
      <w:pPr>
        <w:numPr>
          <w:ilvl w:val="0"/>
          <w:numId w:val="57"/>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sprawdzenie wykonanych zasypek,</w:t>
      </w:r>
    </w:p>
    <w:p w14:paraId="73929A0B" w14:textId="77777777" w:rsidR="00AF4216" w:rsidRPr="006D6AAF" w:rsidRDefault="00AF4216" w:rsidP="003B3949">
      <w:pPr>
        <w:numPr>
          <w:ilvl w:val="0"/>
          <w:numId w:val="57"/>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lastRenderedPageBreak/>
        <w:t>sprawdzenie zagęszczenia gruntów na podstawie BN–77/8931 –12 – wymagany wskaźnik zagęszczenia 1,03; 1,00 lub 0,97.</w:t>
      </w:r>
    </w:p>
    <w:p w14:paraId="5A2C9E7E" w14:textId="77777777"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Jeżeli wszystkie badania dały wyniki dodatnie, wykonane roboty ziemne należy uznać za zgodne z wymaganiami </w:t>
      </w:r>
      <w:r w:rsidRPr="006D6AAF">
        <w:rPr>
          <w:rFonts w:asciiTheme="minorHAnsi" w:hAnsiTheme="minorHAnsi" w:cstheme="minorHAnsi"/>
          <w:color w:val="000000"/>
          <w:sz w:val="18"/>
          <w:szCs w:val="18"/>
        </w:rPr>
        <w:br/>
        <w:t>PN–S–02205:1998 oraz PN–B–06050:1999. Jeżeli choć jedno badanie dało wynik ujemny, wykonane roboty należy uznać za niezgodne z wymaganiami norm i kontraktu. W takiej sytuacji Wykonawca obowiązany jest doprowadzić roboty ziemne do zgodności z normą i przedstawić je do ponownego odbioru.</w:t>
      </w:r>
    </w:p>
    <w:p w14:paraId="7CC92368" w14:textId="77777777" w:rsidR="00AF4216" w:rsidRPr="006D6AAF" w:rsidRDefault="00AF4216" w:rsidP="00CE27C0">
      <w:pPr>
        <w:shd w:val="clear" w:color="auto" w:fill="FFFFFF"/>
        <w:rPr>
          <w:rFonts w:asciiTheme="minorHAnsi" w:hAnsiTheme="minorHAnsi" w:cstheme="minorHAnsi"/>
          <w:color w:val="000000"/>
          <w:sz w:val="18"/>
          <w:szCs w:val="18"/>
        </w:rPr>
      </w:pPr>
    </w:p>
    <w:p w14:paraId="4B60529A"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84" w:name="_Toc435185411"/>
      <w:bookmarkStart w:id="985" w:name="_Toc435696318"/>
      <w:r w:rsidRPr="006D6AAF">
        <w:rPr>
          <w:rFonts w:asciiTheme="minorHAnsi" w:hAnsiTheme="minorHAnsi" w:cstheme="minorHAnsi"/>
          <w:b/>
          <w:caps/>
          <w:sz w:val="18"/>
          <w:szCs w:val="18"/>
        </w:rPr>
        <w:t>7. Obmiar robót</w:t>
      </w:r>
      <w:bookmarkEnd w:id="984"/>
      <w:bookmarkEnd w:id="985"/>
    </w:p>
    <w:p w14:paraId="494DC7AB" w14:textId="77777777" w:rsidR="00AF4216" w:rsidRPr="006D6AAF" w:rsidRDefault="00AF4216" w:rsidP="00CE27C0">
      <w:pPr>
        <w:shd w:val="clear" w:color="auto" w:fill="FFFFFF"/>
        <w:rPr>
          <w:rFonts w:asciiTheme="minorHAnsi" w:hAnsiTheme="minorHAnsi" w:cstheme="minorHAnsi"/>
          <w:sz w:val="18"/>
          <w:szCs w:val="18"/>
        </w:rPr>
      </w:pPr>
      <w:r w:rsidRPr="006D6AAF">
        <w:rPr>
          <w:rFonts w:asciiTheme="minorHAnsi" w:hAnsiTheme="minorHAnsi" w:cstheme="minorHAnsi"/>
          <w:color w:val="000000"/>
          <w:sz w:val="18"/>
          <w:szCs w:val="18"/>
        </w:rPr>
        <w:t>Jednostką obmiaru robót jest 1 m</w:t>
      </w:r>
      <w:r w:rsidRPr="006D6AAF">
        <w:rPr>
          <w:rFonts w:asciiTheme="minorHAnsi" w:hAnsiTheme="minorHAnsi" w:cstheme="minorHAnsi"/>
          <w:color w:val="000000"/>
          <w:sz w:val="18"/>
          <w:szCs w:val="18"/>
          <w:vertAlign w:val="superscript"/>
        </w:rPr>
        <w:t>3</w:t>
      </w:r>
      <w:r w:rsidRPr="006D6AAF">
        <w:rPr>
          <w:rFonts w:asciiTheme="minorHAnsi" w:hAnsiTheme="minorHAnsi" w:cstheme="minorHAnsi"/>
          <w:color w:val="000000"/>
          <w:sz w:val="18"/>
          <w:szCs w:val="18"/>
        </w:rPr>
        <w:t xml:space="preserve"> wykonanej zasypki zgodnie z Dokumentacją Projektową i pomiarem w terenie.</w:t>
      </w:r>
    </w:p>
    <w:p w14:paraId="47F1D046" w14:textId="0F5E891E"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Ogólne zasady obmiaru robót wg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D–M.00.00.00 "Wymagania ogólne".</w:t>
      </w:r>
    </w:p>
    <w:p w14:paraId="22CFEF83"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86" w:name="_Toc435185412"/>
      <w:bookmarkStart w:id="987" w:name="_Toc435696319"/>
      <w:r w:rsidRPr="006D6AAF">
        <w:rPr>
          <w:rFonts w:asciiTheme="minorHAnsi" w:hAnsiTheme="minorHAnsi" w:cstheme="minorHAnsi"/>
          <w:b/>
          <w:caps/>
          <w:sz w:val="18"/>
          <w:szCs w:val="18"/>
        </w:rPr>
        <w:t>8. Odbiór robót</w:t>
      </w:r>
      <w:bookmarkEnd w:id="986"/>
      <w:bookmarkEnd w:id="987"/>
    </w:p>
    <w:p w14:paraId="1E244584" w14:textId="0FA6A0C0"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Ogólne zasady odbioru robót podano w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D–M.00.00.00 "Wymagania ogólne".</w:t>
      </w:r>
    </w:p>
    <w:p w14:paraId="708B9305" w14:textId="77777777" w:rsidR="00AF4216" w:rsidRPr="006D6AAF" w:rsidRDefault="00AF4216" w:rsidP="00CE27C0">
      <w:pPr>
        <w:shd w:val="clear" w:color="auto" w:fill="FFFFFF"/>
        <w:rPr>
          <w:rFonts w:asciiTheme="minorHAnsi" w:hAnsiTheme="minorHAnsi" w:cstheme="minorHAnsi"/>
          <w:color w:val="000000"/>
          <w:sz w:val="18"/>
          <w:szCs w:val="18"/>
        </w:rPr>
      </w:pPr>
    </w:p>
    <w:p w14:paraId="35941E41"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88" w:name="_Toc435185413"/>
      <w:bookmarkStart w:id="989" w:name="_Toc435696320"/>
      <w:r w:rsidRPr="006D6AAF">
        <w:rPr>
          <w:rFonts w:asciiTheme="minorHAnsi" w:hAnsiTheme="minorHAnsi" w:cstheme="minorHAnsi"/>
          <w:b/>
          <w:caps/>
          <w:sz w:val="18"/>
          <w:szCs w:val="18"/>
        </w:rPr>
        <w:t>9. Podstawa płatności</w:t>
      </w:r>
      <w:bookmarkEnd w:id="988"/>
      <w:bookmarkEnd w:id="989"/>
    </w:p>
    <w:p w14:paraId="0E596BC6" w14:textId="50A56582" w:rsidR="00AF4216" w:rsidRPr="006D6AAF" w:rsidRDefault="00AF4216" w:rsidP="00CE27C0">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Ogólne wymagania dotyczące płatności podano w </w:t>
      </w:r>
      <w:r w:rsidR="002508BC">
        <w:rPr>
          <w:rFonts w:asciiTheme="minorHAnsi" w:hAnsiTheme="minorHAnsi" w:cstheme="minorHAnsi"/>
          <w:color w:val="000000"/>
          <w:sz w:val="18"/>
          <w:szCs w:val="18"/>
        </w:rPr>
        <w:t>SST</w:t>
      </w:r>
      <w:r w:rsidRPr="006D6AAF">
        <w:rPr>
          <w:rFonts w:asciiTheme="minorHAnsi" w:hAnsiTheme="minorHAnsi" w:cstheme="minorHAnsi"/>
          <w:color w:val="000000"/>
          <w:sz w:val="18"/>
          <w:szCs w:val="18"/>
        </w:rPr>
        <w:t xml:space="preserve"> D–M.00.00.00 "Wymagania ogólne" Płatność za m</w:t>
      </w:r>
      <w:r w:rsidRPr="006D6AAF">
        <w:rPr>
          <w:rFonts w:asciiTheme="minorHAnsi" w:hAnsiTheme="minorHAnsi" w:cstheme="minorHAnsi"/>
          <w:color w:val="000000"/>
          <w:sz w:val="18"/>
          <w:szCs w:val="18"/>
          <w:vertAlign w:val="superscript"/>
        </w:rPr>
        <w:t>3</w:t>
      </w:r>
      <w:r w:rsidRPr="006D6AAF">
        <w:rPr>
          <w:rFonts w:asciiTheme="minorHAnsi" w:hAnsiTheme="minorHAnsi" w:cstheme="minorHAnsi"/>
          <w:color w:val="000000"/>
          <w:sz w:val="18"/>
          <w:szCs w:val="18"/>
        </w:rPr>
        <w:t xml:space="preserve"> wykonanej zasypki należy przyjmować zgodnie z obmiarem, oceną jakości użytego materiału i jakości wykonania robót na podstawie wyników pomiarów i badań. Cena wykonania robót obejmuje:</w:t>
      </w:r>
    </w:p>
    <w:p w14:paraId="17883B56" w14:textId="77777777" w:rsidR="00AF4216" w:rsidRPr="006D6AAF" w:rsidRDefault="00AF4216" w:rsidP="003B3949">
      <w:pPr>
        <w:numPr>
          <w:ilvl w:val="0"/>
          <w:numId w:val="58"/>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prace pomiarowe i przygotowawcze,</w:t>
      </w:r>
    </w:p>
    <w:p w14:paraId="605912C1" w14:textId="77777777" w:rsidR="00AF4216" w:rsidRPr="006D6AAF" w:rsidRDefault="00AF4216" w:rsidP="003B3949">
      <w:pPr>
        <w:numPr>
          <w:ilvl w:val="0"/>
          <w:numId w:val="58"/>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transport materiału przewidzianego do wykonania robót,</w:t>
      </w:r>
    </w:p>
    <w:p w14:paraId="54315F03" w14:textId="77777777" w:rsidR="00AF4216" w:rsidRPr="006D6AAF" w:rsidRDefault="00AF4216" w:rsidP="003B3949">
      <w:pPr>
        <w:numPr>
          <w:ilvl w:val="0"/>
          <w:numId w:val="58"/>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przygotowanie materiału o optymalnej wilgotności do wbudowania,</w:t>
      </w:r>
    </w:p>
    <w:p w14:paraId="0516DB52" w14:textId="77777777" w:rsidR="00AF4216" w:rsidRPr="006D6AAF" w:rsidRDefault="00AF4216" w:rsidP="003B3949">
      <w:pPr>
        <w:numPr>
          <w:ilvl w:val="0"/>
          <w:numId w:val="58"/>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zasypanie wykopów przy elementach obiektu mostowego wraz z zagęszczeniem,</w:t>
      </w:r>
    </w:p>
    <w:p w14:paraId="58E89B79" w14:textId="77777777" w:rsidR="00AF4216" w:rsidRPr="006D6AAF" w:rsidRDefault="00AF4216" w:rsidP="003B3949">
      <w:pPr>
        <w:numPr>
          <w:ilvl w:val="0"/>
          <w:numId w:val="58"/>
        </w:numPr>
        <w:shd w:val="clear" w:color="auto" w:fill="FFFFFF"/>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zasypanie przestrzeni za przyczółkami obiektu mostowego wraz z zagęszczeniem,</w:t>
      </w:r>
    </w:p>
    <w:p w14:paraId="6EA1641F" w14:textId="77777777" w:rsidR="00AF4216" w:rsidRPr="006D6AAF" w:rsidRDefault="00AF4216" w:rsidP="003B3949">
      <w:pPr>
        <w:numPr>
          <w:ilvl w:val="0"/>
          <w:numId w:val="58"/>
        </w:numPr>
        <w:shd w:val="clear" w:color="auto" w:fill="FFFFFF"/>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zasypanie sieci uzbrojenia terenu</w:t>
      </w:r>
      <w:r w:rsidRPr="006D6AAF">
        <w:rPr>
          <w:rFonts w:asciiTheme="minorHAnsi" w:hAnsiTheme="minorHAnsi" w:cstheme="minorHAnsi"/>
          <w:sz w:val="18"/>
          <w:szCs w:val="18"/>
        </w:rPr>
        <w:t xml:space="preserve"> wraz z zagęszczeniem gruntu,</w:t>
      </w:r>
    </w:p>
    <w:p w14:paraId="408ADA12" w14:textId="77777777" w:rsidR="00AF4216" w:rsidRPr="006D6AAF" w:rsidRDefault="00AF4216" w:rsidP="003B3949">
      <w:pPr>
        <w:numPr>
          <w:ilvl w:val="0"/>
          <w:numId w:val="58"/>
        </w:numPr>
        <w:shd w:val="clear" w:color="auto" w:fill="FFFFFF"/>
        <w:ind w:left="360"/>
        <w:rPr>
          <w:rFonts w:asciiTheme="minorHAnsi" w:hAnsiTheme="minorHAnsi" w:cstheme="minorHAnsi"/>
          <w:sz w:val="18"/>
          <w:szCs w:val="18"/>
        </w:rPr>
      </w:pPr>
      <w:r w:rsidRPr="006D6AAF">
        <w:rPr>
          <w:rFonts w:asciiTheme="minorHAnsi" w:hAnsiTheme="minorHAnsi" w:cstheme="minorHAnsi"/>
          <w:sz w:val="18"/>
          <w:szCs w:val="18"/>
        </w:rPr>
        <w:t>zasypanie płyt odciążających wraz z zagęszczeniem gruntu,</w:t>
      </w:r>
    </w:p>
    <w:p w14:paraId="29DCB217" w14:textId="77777777" w:rsidR="00AF4216" w:rsidRPr="006D6AAF" w:rsidRDefault="00AF4216" w:rsidP="003B3949">
      <w:pPr>
        <w:numPr>
          <w:ilvl w:val="0"/>
          <w:numId w:val="58"/>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plantowanie skarp nasypu,</w:t>
      </w:r>
    </w:p>
    <w:p w14:paraId="12A8F61F" w14:textId="77777777" w:rsidR="00AF4216" w:rsidRPr="006D6AAF" w:rsidRDefault="00AF4216" w:rsidP="003B3949">
      <w:pPr>
        <w:numPr>
          <w:ilvl w:val="0"/>
          <w:numId w:val="58"/>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uporządkowanie terenu robót,</w:t>
      </w:r>
    </w:p>
    <w:p w14:paraId="76F6CDF6" w14:textId="77777777" w:rsidR="00AF4216" w:rsidRPr="006D6AAF" w:rsidRDefault="00AF4216" w:rsidP="003B3949">
      <w:pPr>
        <w:numPr>
          <w:ilvl w:val="0"/>
          <w:numId w:val="58"/>
        </w:numPr>
        <w:shd w:val="clear" w:color="auto" w:fill="FFFFFF"/>
        <w:ind w:left="360"/>
        <w:rPr>
          <w:rFonts w:asciiTheme="minorHAnsi" w:hAnsiTheme="minorHAnsi" w:cstheme="minorHAnsi"/>
          <w:sz w:val="18"/>
          <w:szCs w:val="18"/>
        </w:rPr>
      </w:pPr>
      <w:r w:rsidRPr="006D6AAF">
        <w:rPr>
          <w:rFonts w:asciiTheme="minorHAnsi" w:hAnsiTheme="minorHAnsi" w:cstheme="minorHAnsi"/>
          <w:color w:val="000000"/>
          <w:sz w:val="18"/>
          <w:szCs w:val="18"/>
        </w:rPr>
        <w:t>przeprowadzenie  niezbędnych  badań  laboratoryjnych  i  pomiarów  wymaganych</w:t>
      </w:r>
      <w:r w:rsidRPr="006D6AAF">
        <w:rPr>
          <w:rFonts w:asciiTheme="minorHAnsi" w:hAnsiTheme="minorHAnsi" w:cstheme="minorHAnsi"/>
          <w:sz w:val="18"/>
          <w:szCs w:val="18"/>
        </w:rPr>
        <w:t xml:space="preserve"> </w:t>
      </w:r>
      <w:r w:rsidRPr="006D6AAF">
        <w:rPr>
          <w:rFonts w:asciiTheme="minorHAnsi" w:hAnsiTheme="minorHAnsi" w:cstheme="minorHAnsi"/>
          <w:color w:val="000000"/>
          <w:sz w:val="18"/>
          <w:szCs w:val="18"/>
        </w:rPr>
        <w:t>w Specyfikacji.</w:t>
      </w:r>
    </w:p>
    <w:p w14:paraId="75485A3D"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p>
    <w:p w14:paraId="73BACA5F"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990" w:name="_Toc435696321"/>
      <w:r w:rsidRPr="006D6AAF">
        <w:rPr>
          <w:rFonts w:asciiTheme="minorHAnsi" w:hAnsiTheme="minorHAnsi" w:cstheme="minorHAnsi"/>
          <w:b/>
          <w:caps/>
          <w:sz w:val="18"/>
          <w:szCs w:val="18"/>
        </w:rPr>
        <w:t xml:space="preserve">10. </w:t>
      </w:r>
      <w:bookmarkStart w:id="991" w:name="_Toc435185414"/>
      <w:r w:rsidRPr="006D6AAF">
        <w:rPr>
          <w:rFonts w:asciiTheme="minorHAnsi" w:hAnsiTheme="minorHAnsi" w:cstheme="minorHAnsi"/>
          <w:b/>
          <w:caps/>
          <w:sz w:val="18"/>
          <w:szCs w:val="18"/>
        </w:rPr>
        <w:t>Przepisy związane</w:t>
      </w:r>
      <w:bookmarkEnd w:id="990"/>
      <w:bookmarkEnd w:id="991"/>
    </w:p>
    <w:p w14:paraId="5FF29439"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PN–86/B–02480     Grunty budowlane. Określenia, symbole, podział i opis gruntów. </w:t>
      </w:r>
    </w:p>
    <w:p w14:paraId="782D3654"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PN–EN 1997-2:2009     Grunty budowlane. Badania polowe. </w:t>
      </w:r>
    </w:p>
    <w:p w14:paraId="798A3CBB"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PN–88/B–04481     Grunty budowlane. Badania próbek gruntu. </w:t>
      </w:r>
    </w:p>
    <w:p w14:paraId="4748DAD4"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sz w:val="18"/>
          <w:szCs w:val="18"/>
        </w:rPr>
      </w:pPr>
      <w:r w:rsidRPr="006D6AAF">
        <w:rPr>
          <w:rFonts w:asciiTheme="minorHAnsi" w:hAnsiTheme="minorHAnsi" w:cstheme="minorHAnsi"/>
          <w:color w:val="000000"/>
          <w:sz w:val="18"/>
          <w:szCs w:val="18"/>
        </w:rPr>
        <w:t>PN–B–06050 1999 Geotechnika. Roboty ziemne. Wymagania ogólne.</w:t>
      </w:r>
    </w:p>
    <w:p w14:paraId="50FFCB76"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PN–66/B–06714     Kruszywa mineralne. Kruszywa kamienne, budowlane. Badania techniczne. </w:t>
      </w:r>
    </w:p>
    <w:p w14:paraId="002D3C8C"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PN–76/B–06714/00     Kruszywa mineralne. Badania. Postanowienia ogólne. </w:t>
      </w:r>
    </w:p>
    <w:p w14:paraId="62786FB2"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PN–B–11111 2000       Kruszywo naturalne do nawierzchni drogowych; żwir i mieszanka.</w:t>
      </w:r>
    </w:p>
    <w:p w14:paraId="4161D948"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PN–S–02205 1998       Drogi samochodowe. Roboty ziemne. Wymagania i badania.</w:t>
      </w:r>
    </w:p>
    <w:p w14:paraId="61D96A4F" w14:textId="77777777" w:rsidR="00AF4216"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BN–75/893 1–03         Pobieranie próbek gruntów do celów drogowych. Rodzaje badań.</w:t>
      </w:r>
    </w:p>
    <w:p w14:paraId="6CD039A7" w14:textId="47BBB9FC" w:rsidR="00A73CFA" w:rsidRPr="006D6AAF" w:rsidRDefault="00AF4216" w:rsidP="003B3949">
      <w:pPr>
        <w:numPr>
          <w:ilvl w:val="0"/>
          <w:numId w:val="24"/>
        </w:numPr>
        <w:shd w:val="clear" w:color="auto" w:fill="FFFFFF"/>
        <w:tabs>
          <w:tab w:val="num" w:pos="0"/>
          <w:tab w:val="left" w:pos="360"/>
        </w:tabs>
        <w:overflowPunct/>
        <w:autoSpaceDE/>
        <w:autoSpaceDN/>
        <w:adjustRightInd/>
        <w:ind w:left="0" w:firstLine="0"/>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BN–77/8931–12          Oznaczenie wskaźnika zagęszczenia gruntu.</w:t>
      </w:r>
    </w:p>
    <w:p w14:paraId="07DACFD8" w14:textId="77777777" w:rsidR="00A73CFA" w:rsidRPr="006D6AAF" w:rsidRDefault="00A73CFA">
      <w:pPr>
        <w:overflowPunct/>
        <w:autoSpaceDE/>
        <w:autoSpaceDN/>
        <w:adjustRightInd/>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br w:type="page"/>
      </w:r>
    </w:p>
    <w:p w14:paraId="171BCEF1" w14:textId="45C5806F" w:rsidR="00A73CFA" w:rsidRPr="006D6AAF" w:rsidRDefault="00A73CFA" w:rsidP="00A73CFA">
      <w:pPr>
        <w:pStyle w:val="AAA"/>
        <w:rPr>
          <w:rFonts w:asciiTheme="minorHAnsi" w:hAnsiTheme="minorHAnsi" w:cstheme="minorHAnsi"/>
          <w:sz w:val="18"/>
          <w:szCs w:val="18"/>
        </w:rPr>
      </w:pPr>
      <w:bookmarkStart w:id="992" w:name="_Toc450316173"/>
      <w:bookmarkStart w:id="993" w:name="_Toc501712190"/>
      <w:bookmarkStart w:id="994" w:name="_Hlk50465330"/>
      <w:r w:rsidRPr="006D6AAF">
        <w:rPr>
          <w:rFonts w:asciiTheme="minorHAnsi" w:hAnsiTheme="minorHAnsi" w:cstheme="minorHAnsi"/>
          <w:sz w:val="18"/>
          <w:szCs w:val="18"/>
        </w:rPr>
        <w:lastRenderedPageBreak/>
        <w:t xml:space="preserve">M.11.02.01.  </w:t>
      </w:r>
      <w:bookmarkEnd w:id="992"/>
      <w:r w:rsidRPr="006D6AAF">
        <w:rPr>
          <w:rFonts w:asciiTheme="minorHAnsi" w:hAnsiTheme="minorHAnsi" w:cstheme="minorHAnsi"/>
          <w:sz w:val="18"/>
          <w:szCs w:val="18"/>
        </w:rPr>
        <w:t>PALE PREFABRYKOWANE</w:t>
      </w:r>
      <w:bookmarkEnd w:id="993"/>
      <w:r w:rsidRPr="006D6AAF">
        <w:rPr>
          <w:rFonts w:asciiTheme="minorHAnsi" w:hAnsiTheme="minorHAnsi" w:cstheme="minorHAnsi"/>
          <w:sz w:val="18"/>
          <w:szCs w:val="18"/>
        </w:rPr>
        <w:t xml:space="preserve"> </w:t>
      </w:r>
    </w:p>
    <w:p w14:paraId="1BEDC45C" w14:textId="77777777" w:rsidR="00A73CFA" w:rsidRPr="006D6AAF" w:rsidRDefault="00A73CFA" w:rsidP="00A73CFA">
      <w:pPr>
        <w:rPr>
          <w:rFonts w:asciiTheme="minorHAnsi" w:hAnsiTheme="minorHAnsi" w:cstheme="minorHAnsi"/>
          <w:b/>
          <w:sz w:val="18"/>
          <w:szCs w:val="18"/>
        </w:rPr>
      </w:pPr>
      <w:bookmarkStart w:id="995" w:name="_Ref97710842"/>
      <w:bookmarkEnd w:id="994"/>
      <w:r w:rsidRPr="006D6AAF">
        <w:rPr>
          <w:rFonts w:asciiTheme="minorHAnsi" w:hAnsiTheme="minorHAnsi" w:cstheme="minorHAnsi"/>
          <w:b/>
          <w:sz w:val="18"/>
          <w:szCs w:val="18"/>
        </w:rPr>
        <w:t>1. WSTĘP</w:t>
      </w:r>
    </w:p>
    <w:bookmarkEnd w:id="995"/>
    <w:p w14:paraId="0B92BF36" w14:textId="77777777" w:rsidR="00A73CFA" w:rsidRPr="006D6AAF" w:rsidRDefault="00A73CFA" w:rsidP="00A73CFA">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1.1. Przedmiot SST</w:t>
      </w:r>
    </w:p>
    <w:p w14:paraId="17BE4087" w14:textId="2690B9FA"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sz w:val="18"/>
          <w:szCs w:val="18"/>
        </w:rPr>
        <w:t>Przedmiotem Specyfikacji Technicznej (ST) są wymagania dotyczące wykonania i odbioru fundamentów obiektów budowlanych i</w:t>
      </w:r>
      <w:r w:rsidR="00DF0659" w:rsidRPr="006D6AAF">
        <w:rPr>
          <w:rFonts w:asciiTheme="minorHAnsi" w:hAnsiTheme="minorHAnsi" w:cstheme="minorHAnsi"/>
          <w:sz w:val="18"/>
          <w:szCs w:val="18"/>
        </w:rPr>
        <w:t> </w:t>
      </w:r>
      <w:r w:rsidRPr="006D6AAF">
        <w:rPr>
          <w:rFonts w:asciiTheme="minorHAnsi" w:hAnsiTheme="minorHAnsi" w:cstheme="minorHAnsi"/>
          <w:sz w:val="18"/>
          <w:szCs w:val="18"/>
        </w:rPr>
        <w:t xml:space="preserve">konstrukcji inżynierskich wykonanych z żelbetowych wbijanych pali prefabrykowanych podczas budowy </w:t>
      </w:r>
      <w:r w:rsidR="00DF0659" w:rsidRPr="006D6AAF">
        <w:rPr>
          <w:rFonts w:asciiTheme="minorHAnsi" w:hAnsiTheme="minorHAnsi" w:cstheme="minorHAnsi"/>
          <w:sz w:val="18"/>
          <w:szCs w:val="18"/>
        </w:rPr>
        <w:t>kładki w ramach zadania</w:t>
      </w:r>
      <w:r w:rsidR="00C97E4E">
        <w:rPr>
          <w:rFonts w:asciiTheme="minorHAnsi" w:hAnsiTheme="minorHAnsi" w:cstheme="minorHAnsi"/>
          <w:sz w:val="18"/>
          <w:szCs w:val="18"/>
        </w:rPr>
        <w:t xml:space="preserve"> pn.</w:t>
      </w:r>
      <w:r w:rsidR="00DF0659"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DF0659" w:rsidRPr="006D6AAF">
        <w:rPr>
          <w:rFonts w:asciiTheme="minorHAnsi" w:hAnsiTheme="minorHAnsi" w:cstheme="minorHAnsi"/>
          <w:b/>
          <w:bCs/>
          <w:sz w:val="18"/>
          <w:szCs w:val="18"/>
          <w:lang w:eastAsia="x-none"/>
        </w:rPr>
        <w:t>.</w:t>
      </w:r>
    </w:p>
    <w:p w14:paraId="78BE4093" w14:textId="77777777" w:rsidR="00A73CFA" w:rsidRPr="006D6AAF" w:rsidRDefault="00A73CFA" w:rsidP="00A73CFA">
      <w:pPr>
        <w:rPr>
          <w:rFonts w:asciiTheme="minorHAnsi" w:hAnsiTheme="minorHAnsi" w:cstheme="minorHAnsi"/>
          <w:b/>
          <w:bCs/>
          <w:sz w:val="18"/>
          <w:szCs w:val="18"/>
        </w:rPr>
      </w:pPr>
      <w:r w:rsidRPr="006D6AAF">
        <w:rPr>
          <w:rFonts w:asciiTheme="minorHAnsi" w:hAnsiTheme="minorHAnsi" w:cstheme="minorHAnsi"/>
          <w:b/>
          <w:bCs/>
          <w:color w:val="000000"/>
          <w:sz w:val="18"/>
          <w:szCs w:val="18"/>
        </w:rPr>
        <w:t>1.2. Zakres stosowania ST</w:t>
      </w:r>
    </w:p>
    <w:p w14:paraId="35C036D2" w14:textId="15A49675" w:rsidR="00A73CFA" w:rsidRPr="006D6AAF" w:rsidRDefault="00A73CFA" w:rsidP="00A73CFA">
      <w:pPr>
        <w:rPr>
          <w:rFonts w:asciiTheme="minorHAnsi" w:hAnsiTheme="minorHAnsi" w:cstheme="minorHAnsi"/>
          <w:b/>
          <w:bCs/>
          <w:sz w:val="18"/>
          <w:szCs w:val="18"/>
        </w:rPr>
      </w:pPr>
      <w:r w:rsidRPr="006D6AAF">
        <w:rPr>
          <w:rFonts w:asciiTheme="minorHAnsi" w:hAnsiTheme="minorHAnsi" w:cstheme="minorHAnsi"/>
          <w:sz w:val="18"/>
          <w:szCs w:val="18"/>
        </w:rPr>
        <w:t xml:space="preserve">ST jest stosowana jako dokument przetargowy i kontraktowy przy zlecaniu i realizacji robót wymienionych w p. </w:t>
      </w:r>
      <w:r w:rsidR="00DF0659" w:rsidRPr="006D6AAF">
        <w:rPr>
          <w:rFonts w:asciiTheme="minorHAnsi" w:hAnsiTheme="minorHAnsi" w:cstheme="minorHAnsi"/>
          <w:sz w:val="18"/>
          <w:szCs w:val="18"/>
        </w:rPr>
        <w:t>1</w:t>
      </w:r>
      <w:r w:rsidRPr="006D6AAF">
        <w:rPr>
          <w:rFonts w:asciiTheme="minorHAnsi" w:hAnsiTheme="minorHAnsi" w:cstheme="minorHAnsi"/>
          <w:sz w:val="18"/>
          <w:szCs w:val="18"/>
        </w:rPr>
        <w:t>.</w:t>
      </w:r>
      <w:r w:rsidR="00DF0659" w:rsidRPr="006D6AAF">
        <w:rPr>
          <w:rFonts w:asciiTheme="minorHAnsi" w:hAnsiTheme="minorHAnsi" w:cstheme="minorHAnsi"/>
          <w:sz w:val="18"/>
          <w:szCs w:val="18"/>
        </w:rPr>
        <w:t>1.</w:t>
      </w:r>
    </w:p>
    <w:p w14:paraId="2A03F407" w14:textId="77777777" w:rsidR="00A73CFA" w:rsidRPr="006D6AAF" w:rsidRDefault="00A73CFA" w:rsidP="00A73CFA">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1.3. Zakres robót objętych ST</w:t>
      </w:r>
    </w:p>
    <w:p w14:paraId="74B56CEF" w14:textId="7B8952AA" w:rsidR="00A73CFA" w:rsidRPr="006D6AAF" w:rsidRDefault="00A73CFA" w:rsidP="00A73CFA">
      <w:pPr>
        <w:shd w:val="clear" w:color="auto" w:fill="FFFFFF"/>
        <w:rPr>
          <w:rFonts w:asciiTheme="minorHAnsi" w:hAnsiTheme="minorHAnsi" w:cstheme="minorHAnsi"/>
          <w:b/>
          <w:bCs/>
          <w:sz w:val="18"/>
          <w:szCs w:val="18"/>
        </w:rPr>
      </w:pPr>
      <w:r w:rsidRPr="006D6AAF">
        <w:rPr>
          <w:rFonts w:asciiTheme="minorHAnsi" w:hAnsiTheme="minorHAnsi" w:cstheme="minorHAnsi"/>
          <w:sz w:val="18"/>
          <w:szCs w:val="18"/>
        </w:rPr>
        <w:t xml:space="preserve">Ustalenia zawarte w ST dotyczą zasad prowadzenia i kontroli robót z wykorzystaniem żelbetowych wbijanych pali prefabrykowanych pionowych, o długości całkowitej </w:t>
      </w:r>
      <w:r w:rsidR="001B2629" w:rsidRPr="006D6AAF">
        <w:rPr>
          <w:rFonts w:asciiTheme="minorHAnsi" w:hAnsiTheme="minorHAnsi" w:cstheme="minorHAnsi"/>
          <w:sz w:val="18"/>
          <w:szCs w:val="18"/>
        </w:rPr>
        <w:t>8</w:t>
      </w:r>
      <w:r w:rsidRPr="006D6AAF">
        <w:rPr>
          <w:rFonts w:asciiTheme="minorHAnsi" w:hAnsiTheme="minorHAnsi" w:cstheme="minorHAnsi"/>
          <w:sz w:val="18"/>
          <w:szCs w:val="18"/>
        </w:rPr>
        <w:t>,</w:t>
      </w:r>
      <w:r w:rsidR="001B2629" w:rsidRPr="006D6AAF">
        <w:rPr>
          <w:rFonts w:asciiTheme="minorHAnsi" w:hAnsiTheme="minorHAnsi" w:cstheme="minorHAnsi"/>
          <w:sz w:val="18"/>
          <w:szCs w:val="18"/>
        </w:rPr>
        <w:t>5</w:t>
      </w:r>
      <w:r w:rsidRPr="006D6AAF">
        <w:rPr>
          <w:rFonts w:asciiTheme="minorHAnsi" w:hAnsiTheme="minorHAnsi" w:cstheme="minorHAnsi"/>
          <w:sz w:val="18"/>
          <w:szCs w:val="18"/>
        </w:rPr>
        <w:t>m, jako fundamentów konstrukcji budowlanych i</w:t>
      </w:r>
      <w:r w:rsidR="00DF0659" w:rsidRPr="006D6AAF">
        <w:rPr>
          <w:rFonts w:asciiTheme="minorHAnsi" w:hAnsiTheme="minorHAnsi" w:cstheme="minorHAnsi"/>
          <w:sz w:val="18"/>
          <w:szCs w:val="18"/>
        </w:rPr>
        <w:t> </w:t>
      </w:r>
      <w:r w:rsidRPr="006D6AAF">
        <w:rPr>
          <w:rFonts w:asciiTheme="minorHAnsi" w:hAnsiTheme="minorHAnsi" w:cstheme="minorHAnsi"/>
          <w:sz w:val="18"/>
          <w:szCs w:val="18"/>
        </w:rPr>
        <w:t xml:space="preserve">inżynierskich, tj. budynków mieszkalnych, obiektów użyteczności publicznej, przemysłowych, handlowych, mostowych, kominów, masztów, turbin wiatrowych, słupów sieci energetycznych, ścian oporowych, nabrzeży itp. ST dotyczy stosowanych powszechnie w Polsce żelbetowych pali prefabrykowanych o kwadratowym przekroju poprzecznym trzonu i wymiarach 200x200mm, 250x250mm, 300x300mm, 350x350mm i 400x400mm. </w:t>
      </w:r>
    </w:p>
    <w:p w14:paraId="6F20F619" w14:textId="77777777" w:rsidR="00A73CFA" w:rsidRPr="006D6AAF" w:rsidRDefault="00A73CFA" w:rsidP="00A73CFA">
      <w:pPr>
        <w:shd w:val="clear" w:color="auto" w:fill="FFFFFF"/>
        <w:rPr>
          <w:rFonts w:asciiTheme="minorHAnsi" w:hAnsiTheme="minorHAnsi" w:cstheme="minorHAnsi"/>
          <w:b/>
          <w:bCs/>
          <w:sz w:val="18"/>
          <w:szCs w:val="18"/>
        </w:rPr>
      </w:pPr>
      <w:r w:rsidRPr="006D6AAF">
        <w:rPr>
          <w:rFonts w:asciiTheme="minorHAnsi" w:hAnsiTheme="minorHAnsi" w:cstheme="minorHAnsi"/>
          <w:sz w:val="18"/>
          <w:szCs w:val="18"/>
        </w:rPr>
        <w:t>ST swoim zakresem obejmuje:</w:t>
      </w:r>
    </w:p>
    <w:p w14:paraId="5E8DFEDD" w14:textId="77777777" w:rsidR="00A73CFA" w:rsidRPr="006D6AAF" w:rsidRDefault="00A73CFA" w:rsidP="00A007B4">
      <w:pPr>
        <w:pStyle w:val="Akapitzlist"/>
        <w:numPr>
          <w:ilvl w:val="0"/>
          <w:numId w:val="208"/>
        </w:numPr>
        <w:shd w:val="clear" w:color="auto" w:fill="FFFFFF"/>
        <w:rPr>
          <w:rFonts w:asciiTheme="minorHAnsi" w:hAnsiTheme="minorHAnsi" w:cstheme="minorHAnsi"/>
          <w:b/>
          <w:bCs/>
          <w:sz w:val="18"/>
          <w:szCs w:val="18"/>
        </w:rPr>
      </w:pPr>
      <w:r w:rsidRPr="006D6AAF">
        <w:rPr>
          <w:rFonts w:asciiTheme="minorHAnsi" w:hAnsiTheme="minorHAnsi" w:cstheme="minorHAnsi"/>
          <w:sz w:val="18"/>
          <w:szCs w:val="18"/>
        </w:rPr>
        <w:t>wykonanie niezbędnych zabezpieczeń terenu robót wraz z ich rozbiórką;</w:t>
      </w:r>
    </w:p>
    <w:p w14:paraId="08773FC7" w14:textId="77777777" w:rsidR="00A73CFA" w:rsidRPr="006D6AAF" w:rsidRDefault="00A73CFA" w:rsidP="00A007B4">
      <w:pPr>
        <w:numPr>
          <w:ilvl w:val="0"/>
          <w:numId w:val="208"/>
        </w:numPr>
        <w:overflowPunct/>
        <w:autoSpaceDE/>
        <w:autoSpaceDN/>
        <w:adjustRightInd/>
        <w:spacing w:before="100" w:beforeAutospacing="1" w:after="100" w:afterAutospacing="1"/>
        <w:textAlignment w:val="auto"/>
        <w:rPr>
          <w:rFonts w:asciiTheme="minorHAnsi" w:hAnsiTheme="minorHAnsi" w:cstheme="minorHAnsi"/>
          <w:sz w:val="18"/>
          <w:szCs w:val="18"/>
        </w:rPr>
      </w:pPr>
      <w:r w:rsidRPr="006D6AAF">
        <w:rPr>
          <w:rFonts w:asciiTheme="minorHAnsi" w:hAnsiTheme="minorHAnsi" w:cstheme="minorHAnsi"/>
          <w:sz w:val="18"/>
          <w:szCs w:val="18"/>
        </w:rPr>
        <w:t>prace przygotowawcze i pomiarowe:</w:t>
      </w:r>
    </w:p>
    <w:p w14:paraId="61D66073"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produkcję żelbetowych prefabrykatów pali w wytwórni prefabrykatów zgodnie z wymaganiami dokumentacji projektowej i normy,</w:t>
      </w:r>
    </w:p>
    <w:p w14:paraId="783F0D97"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transport prefabrykatów w miejsce wbudowania;</w:t>
      </w:r>
    </w:p>
    <w:p w14:paraId="25F956B0"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składowanie prefabrykatów palowych na placu budowy;</w:t>
      </w:r>
    </w:p>
    <w:p w14:paraId="697F6917"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wytyczenie osi pali;</w:t>
      </w:r>
    </w:p>
    <w:p w14:paraId="57EF7850"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zabezpieczenie instalacji na powierzchni ziemi i urządzeń podziemnych,</w:t>
      </w:r>
    </w:p>
    <w:p w14:paraId="18E7708D" w14:textId="77777777" w:rsidR="00A73CFA" w:rsidRPr="006D6AAF" w:rsidRDefault="00A73CFA" w:rsidP="00A007B4">
      <w:pPr>
        <w:numPr>
          <w:ilvl w:val="0"/>
          <w:numId w:val="208"/>
        </w:numPr>
        <w:overflowPunct/>
        <w:autoSpaceDE/>
        <w:autoSpaceDN/>
        <w:adjustRightInd/>
        <w:spacing w:before="100" w:beforeAutospacing="1" w:after="100" w:afterAutospacing="1"/>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wbicie prefabrykowanych pali żelbetowych do próbnych obciążeń statycznych lub/i dynamicznych (pal badany i ewentualne pale kotwiące); </w:t>
      </w:r>
    </w:p>
    <w:p w14:paraId="01D5A2C0" w14:textId="77777777" w:rsidR="00A73CFA" w:rsidRPr="006D6AAF" w:rsidRDefault="00A73CFA" w:rsidP="00A007B4">
      <w:pPr>
        <w:numPr>
          <w:ilvl w:val="0"/>
          <w:numId w:val="208"/>
        </w:numPr>
        <w:overflowPunct/>
        <w:autoSpaceDE/>
        <w:autoSpaceDN/>
        <w:adjustRightInd/>
        <w:spacing w:before="100" w:beforeAutospacing="1" w:after="100" w:afterAutospacing="1"/>
        <w:textAlignment w:val="auto"/>
        <w:rPr>
          <w:rFonts w:asciiTheme="minorHAnsi" w:hAnsiTheme="minorHAnsi" w:cstheme="minorHAnsi"/>
          <w:sz w:val="18"/>
          <w:szCs w:val="18"/>
        </w:rPr>
      </w:pPr>
      <w:r w:rsidRPr="006D6AAF">
        <w:rPr>
          <w:rFonts w:asciiTheme="minorHAnsi" w:hAnsiTheme="minorHAnsi" w:cstheme="minorHAnsi"/>
          <w:sz w:val="18"/>
          <w:szCs w:val="18"/>
        </w:rPr>
        <w:t>przeprowadzenie próbnych obciążeń statycznych lub/i dynamicznych pali wraz z analizą wyników (wg odrębnej ST),</w:t>
      </w:r>
    </w:p>
    <w:p w14:paraId="7BD144D6" w14:textId="77777777" w:rsidR="00A73CFA" w:rsidRPr="006D6AAF" w:rsidRDefault="00A73CFA" w:rsidP="00A007B4">
      <w:pPr>
        <w:numPr>
          <w:ilvl w:val="0"/>
          <w:numId w:val="208"/>
        </w:numPr>
        <w:overflowPunct/>
        <w:autoSpaceDE/>
        <w:autoSpaceDN/>
        <w:adjustRightInd/>
        <w:spacing w:before="100" w:beforeAutospacing="1" w:after="100" w:afterAutospacing="1"/>
        <w:textAlignment w:val="auto"/>
        <w:rPr>
          <w:rFonts w:asciiTheme="minorHAnsi" w:hAnsiTheme="minorHAnsi" w:cstheme="minorHAnsi"/>
          <w:sz w:val="18"/>
          <w:szCs w:val="18"/>
        </w:rPr>
      </w:pPr>
      <w:r w:rsidRPr="006D6AAF">
        <w:rPr>
          <w:rFonts w:asciiTheme="minorHAnsi" w:hAnsiTheme="minorHAnsi" w:cstheme="minorHAnsi"/>
          <w:sz w:val="18"/>
          <w:szCs w:val="18"/>
        </w:rPr>
        <w:t>wbicie docelowych żelbetowych pali prefabrykowanych,</w:t>
      </w:r>
    </w:p>
    <w:p w14:paraId="264AC294" w14:textId="77777777" w:rsidR="00A73CFA" w:rsidRPr="006D6AAF" w:rsidRDefault="00A73CFA" w:rsidP="00A007B4">
      <w:pPr>
        <w:numPr>
          <w:ilvl w:val="0"/>
          <w:numId w:val="208"/>
        </w:numPr>
        <w:overflowPunct/>
        <w:autoSpaceDE/>
        <w:autoSpaceDN/>
        <w:adjustRightInd/>
        <w:spacing w:before="100" w:beforeAutospacing="1" w:after="100" w:afterAutospacing="1"/>
        <w:textAlignment w:val="auto"/>
        <w:rPr>
          <w:rFonts w:asciiTheme="minorHAnsi" w:hAnsiTheme="minorHAnsi" w:cstheme="minorHAnsi"/>
          <w:sz w:val="18"/>
          <w:szCs w:val="18"/>
        </w:rPr>
      </w:pPr>
      <w:r w:rsidRPr="006D6AAF">
        <w:rPr>
          <w:rFonts w:asciiTheme="minorHAnsi" w:hAnsiTheme="minorHAnsi" w:cstheme="minorHAnsi"/>
          <w:sz w:val="18"/>
          <w:szCs w:val="18"/>
        </w:rPr>
        <w:t>roboty wykończeniowe: rozkucie głowic pali (o ile tak przewidziano w projekcie) i uporządkowanie terenu robót;</w:t>
      </w:r>
    </w:p>
    <w:p w14:paraId="1D17637C" w14:textId="77777777" w:rsidR="00A73CFA" w:rsidRPr="006D6AAF" w:rsidRDefault="00A73CFA" w:rsidP="00A007B4">
      <w:pPr>
        <w:numPr>
          <w:ilvl w:val="0"/>
          <w:numId w:val="208"/>
        </w:numPr>
        <w:overflowPunct/>
        <w:autoSpaceDE/>
        <w:autoSpaceDN/>
        <w:adjustRightInd/>
        <w:spacing w:before="100" w:beforeAutospacing="1" w:after="100" w:afterAutospacing="1"/>
        <w:textAlignment w:val="auto"/>
        <w:rPr>
          <w:rFonts w:asciiTheme="minorHAnsi" w:hAnsiTheme="minorHAnsi" w:cstheme="minorHAnsi"/>
          <w:sz w:val="18"/>
          <w:szCs w:val="18"/>
        </w:rPr>
      </w:pPr>
      <w:r w:rsidRPr="006D6AAF">
        <w:rPr>
          <w:rFonts w:asciiTheme="minorHAnsi" w:hAnsiTheme="minorHAnsi" w:cstheme="minorHAnsi"/>
          <w:sz w:val="18"/>
          <w:szCs w:val="18"/>
        </w:rPr>
        <w:t>opracowanie dokumentacji powykonawczej.</w:t>
      </w:r>
    </w:p>
    <w:p w14:paraId="25505CF9"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1.4. Określenia podstawowe</w:t>
      </w:r>
    </w:p>
    <w:p w14:paraId="170B7687" w14:textId="00F452E2"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sz w:val="18"/>
          <w:szCs w:val="18"/>
        </w:rPr>
        <w:t xml:space="preserve">Określenia podstawowe podane w ST są zgodne z normą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_Ref97737600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i z definicjami podanymi w ST "Wymagania ogólne" lub/i w ogólnych warunkach kontraktu.</w:t>
      </w:r>
    </w:p>
    <w:p w14:paraId="2DCEEA1E"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Pal przemieszczeniowy.</w:t>
      </w:r>
      <w:r w:rsidRPr="006D6AAF">
        <w:rPr>
          <w:rFonts w:asciiTheme="minorHAnsi" w:hAnsiTheme="minorHAnsi" w:cstheme="minorHAnsi"/>
          <w:sz w:val="18"/>
          <w:szCs w:val="18"/>
        </w:rPr>
        <w:t xml:space="preserve"> Pal, który jest zagłębiony w grunt bez wiercenia lub usuwania urobku, z wyjątkiem zabiegów ograniczających wysadzinę, drgania i ułatwiających usuwanie przeszkód lub zagłębianie pala w grunt.</w:t>
      </w:r>
    </w:p>
    <w:p w14:paraId="75F848E7"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Pal prefabrykowany.</w:t>
      </w:r>
      <w:r w:rsidRPr="006D6AAF">
        <w:rPr>
          <w:rFonts w:asciiTheme="minorHAnsi" w:hAnsiTheme="minorHAnsi" w:cstheme="minorHAnsi"/>
          <w:sz w:val="18"/>
          <w:szCs w:val="18"/>
        </w:rPr>
        <w:t xml:space="preserve"> Pal lub element pala, który jest wykonywany przed zagłębieniem jako jeden element prefabrykowany (pal pojedynczy) lub złożony z kilku elementów prefabrykowanych (pal łączony).</w:t>
      </w:r>
    </w:p>
    <w:p w14:paraId="5111B51C"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Złącze pala.</w:t>
      </w:r>
      <w:r w:rsidRPr="006D6AAF">
        <w:rPr>
          <w:rFonts w:asciiTheme="minorHAnsi" w:hAnsiTheme="minorHAnsi" w:cstheme="minorHAnsi"/>
          <w:sz w:val="18"/>
          <w:szCs w:val="18"/>
        </w:rPr>
        <w:t xml:space="preserve"> Element do łączenia prefabrykatów pala przez połączenia mechaniczne lub spawane.</w:t>
      </w:r>
    </w:p>
    <w:p w14:paraId="2F5DE24B"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Młot udarowy.</w:t>
      </w:r>
      <w:r w:rsidRPr="006D6AAF">
        <w:rPr>
          <w:rFonts w:asciiTheme="minorHAnsi" w:hAnsiTheme="minorHAnsi" w:cstheme="minorHAnsi"/>
          <w:sz w:val="18"/>
          <w:szCs w:val="18"/>
        </w:rPr>
        <w:t xml:space="preserve"> Narzędzie budowlane do udarowego wbijania pali (masa uderzająca lub spadająca).</w:t>
      </w:r>
    </w:p>
    <w:p w14:paraId="3FBF1909"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Kołpak.</w:t>
      </w:r>
      <w:r w:rsidRPr="006D6AAF">
        <w:rPr>
          <w:rFonts w:asciiTheme="minorHAnsi" w:hAnsiTheme="minorHAnsi" w:cstheme="minorHAnsi"/>
          <w:sz w:val="18"/>
          <w:szCs w:val="18"/>
        </w:rPr>
        <w:t xml:space="preserve"> Urządzenie, zwykle stalowe, umieszczone pomiędzy podstawą młota udarowego, a palem w celu równomiernego rozłożenia uderzenia młota w głowicę pala.</w:t>
      </w:r>
    </w:p>
    <w:p w14:paraId="2130342E"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Podkładka młota.</w:t>
      </w:r>
      <w:r w:rsidRPr="006D6AAF">
        <w:rPr>
          <w:rFonts w:asciiTheme="minorHAnsi" w:hAnsiTheme="minorHAnsi" w:cstheme="minorHAnsi"/>
          <w:sz w:val="18"/>
          <w:szCs w:val="18"/>
        </w:rPr>
        <w:t xml:space="preserve"> Urządzenie lub materiał, umieszczany pomiędzy młotem udarowym, a kołpakiem w celu ochrony młota i głowicy pala przed niszczącymi bezpośrednimi uderzeniami. Materiał podkładki młota powinien być dostatecznie sztywny, aby przekazać bez strat energię uderzeń młota w pal.</w:t>
      </w:r>
    </w:p>
    <w:p w14:paraId="514E8E3E"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Podkładka pala.</w:t>
      </w:r>
      <w:r w:rsidRPr="006D6AAF">
        <w:rPr>
          <w:rFonts w:asciiTheme="minorHAnsi" w:hAnsiTheme="minorHAnsi" w:cstheme="minorHAnsi"/>
          <w:sz w:val="18"/>
          <w:szCs w:val="18"/>
        </w:rPr>
        <w:t xml:space="preserve"> Materiał, zwykle miękkie drewno, umieszczany pomiędzy kołpakiem a głowicą prefabrykowanego pala żelbetowego.</w:t>
      </w:r>
    </w:p>
    <w:p w14:paraId="4DB3CFF1"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Przedłużka.</w:t>
      </w:r>
      <w:r w:rsidRPr="006D6AAF">
        <w:rPr>
          <w:rFonts w:asciiTheme="minorHAnsi" w:hAnsiTheme="minorHAnsi" w:cstheme="minorHAnsi"/>
          <w:sz w:val="18"/>
          <w:szCs w:val="18"/>
        </w:rPr>
        <w:t xml:space="preserve"> Tymczasowe przedłużenie pala, używane podczas wbijania, które pozwala zagłębić wierzch pala poniżej powierzchni gruntu, lustra wody, albo poniżej najniższego punktu, do którego urządzenie wbijające może sięgnąć bez rozłączania prowadnicy.</w:t>
      </w:r>
    </w:p>
    <w:p w14:paraId="063D2E37"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Zagłębianie.</w:t>
      </w:r>
      <w:r w:rsidRPr="006D6AAF">
        <w:rPr>
          <w:rFonts w:asciiTheme="minorHAnsi" w:hAnsiTheme="minorHAnsi" w:cstheme="minorHAnsi"/>
          <w:sz w:val="18"/>
          <w:szCs w:val="18"/>
        </w:rPr>
        <w:t xml:space="preserve"> Metody wprowadzania pali w grunt na wymaganą głębokość, takie jak np. wbijanie młotem.</w:t>
      </w:r>
    </w:p>
    <w:p w14:paraId="7422A967"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Pal wbijany.</w:t>
      </w:r>
      <w:r w:rsidRPr="006D6AAF">
        <w:rPr>
          <w:rFonts w:asciiTheme="minorHAnsi" w:hAnsiTheme="minorHAnsi" w:cstheme="minorHAnsi"/>
          <w:sz w:val="18"/>
          <w:szCs w:val="18"/>
        </w:rPr>
        <w:t xml:space="preserve"> Pal który jest zagłębiony w grunt przez wbijanie, przy czym grunt jest przemieszczany przez pal lub rurę obsadową.</w:t>
      </w:r>
    </w:p>
    <w:p w14:paraId="70C9C1D0"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Wspomaganie zagłębiania.</w:t>
      </w:r>
      <w:r w:rsidRPr="006D6AAF">
        <w:rPr>
          <w:rFonts w:asciiTheme="minorHAnsi" w:hAnsiTheme="minorHAnsi" w:cstheme="minorHAnsi"/>
          <w:sz w:val="18"/>
          <w:szCs w:val="18"/>
        </w:rPr>
        <w:t xml:space="preserve"> Metody używane do ułatwienia zagłębiania pala w grunt, np. </w:t>
      </w:r>
      <w:proofErr w:type="spellStart"/>
      <w:r w:rsidRPr="006D6AAF">
        <w:rPr>
          <w:rFonts w:asciiTheme="minorHAnsi" w:hAnsiTheme="minorHAnsi" w:cstheme="minorHAnsi"/>
          <w:sz w:val="18"/>
          <w:szCs w:val="18"/>
        </w:rPr>
        <w:t>podpłukiwanie</w:t>
      </w:r>
      <w:proofErr w:type="spellEnd"/>
      <w:r w:rsidRPr="006D6AAF">
        <w:rPr>
          <w:rFonts w:asciiTheme="minorHAnsi" w:hAnsiTheme="minorHAnsi" w:cstheme="minorHAnsi"/>
          <w:sz w:val="18"/>
          <w:szCs w:val="18"/>
        </w:rPr>
        <w:t>, wstępne przewiercanie, użycie materiałów wybuchowych, wstępne wbijanie.</w:t>
      </w:r>
    </w:p>
    <w:p w14:paraId="071D29E6" w14:textId="77777777" w:rsidR="00A73CFA" w:rsidRPr="006D6AAF" w:rsidRDefault="00A73CFA" w:rsidP="00A73CFA">
      <w:pPr>
        <w:pStyle w:val="Akapitzlist"/>
        <w:shd w:val="clear" w:color="auto" w:fill="FFFFFF"/>
        <w:ind w:left="0"/>
        <w:rPr>
          <w:rFonts w:asciiTheme="minorHAnsi" w:hAnsiTheme="minorHAnsi" w:cstheme="minorHAnsi"/>
          <w:sz w:val="18"/>
          <w:szCs w:val="18"/>
        </w:rPr>
      </w:pPr>
      <w:proofErr w:type="spellStart"/>
      <w:r w:rsidRPr="006D6AAF">
        <w:rPr>
          <w:rFonts w:asciiTheme="minorHAnsi" w:hAnsiTheme="minorHAnsi" w:cstheme="minorHAnsi"/>
          <w:b/>
          <w:sz w:val="18"/>
          <w:szCs w:val="18"/>
        </w:rPr>
        <w:t>Podpłukiwanie</w:t>
      </w:r>
      <w:proofErr w:type="spellEnd"/>
      <w:r w:rsidRPr="006D6AAF">
        <w:rPr>
          <w:rFonts w:asciiTheme="minorHAnsi" w:hAnsiTheme="minorHAnsi" w:cstheme="minorHAnsi"/>
          <w:b/>
          <w:sz w:val="18"/>
          <w:szCs w:val="18"/>
        </w:rPr>
        <w:t>.</w:t>
      </w:r>
      <w:r w:rsidRPr="006D6AAF">
        <w:rPr>
          <w:rFonts w:asciiTheme="minorHAnsi" w:hAnsiTheme="minorHAnsi" w:cstheme="minorHAnsi"/>
          <w:sz w:val="18"/>
          <w:szCs w:val="18"/>
        </w:rPr>
        <w:t xml:space="preserve"> Metoda wspomagania zagłębiania pala przez wypłukanie części gruntu przy użyciu strumienia wody pod zwiększonym ciśnieniem.</w:t>
      </w:r>
    </w:p>
    <w:p w14:paraId="04DD0E3C"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Wstępne przewiercanie</w:t>
      </w:r>
      <w:r w:rsidRPr="006D6AAF">
        <w:rPr>
          <w:rFonts w:asciiTheme="minorHAnsi" w:hAnsiTheme="minorHAnsi" w:cstheme="minorHAnsi"/>
          <w:sz w:val="18"/>
          <w:szCs w:val="18"/>
        </w:rPr>
        <w:t xml:space="preserve"> (świdrem, płuczkowe). Metoda wspomagania zagłębiania pala przez przeszkody lub materiały zbyt zwarte, by mogły być przebite za pomocą projektowanego pala i urządzenia do zagłębiania, przy użyciu technik wiertniczych.</w:t>
      </w:r>
    </w:p>
    <w:p w14:paraId="2F77D7AF"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Dobicie.</w:t>
      </w:r>
      <w:r w:rsidRPr="006D6AAF">
        <w:rPr>
          <w:rFonts w:asciiTheme="minorHAnsi" w:hAnsiTheme="minorHAnsi" w:cstheme="minorHAnsi"/>
          <w:sz w:val="18"/>
          <w:szCs w:val="18"/>
        </w:rPr>
        <w:t xml:space="preserve"> Pojedyncze uderzenia młota w pal prefabrykowany, podczas którego są mierzone energia uderzenia oraz odkształcenia jednostkowe/przyśpieszenia i/lub wpęd pala, w celu umożliwienia oceny nośności pala. </w:t>
      </w:r>
    </w:p>
    <w:p w14:paraId="239A1DC8"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Dobijanie.</w:t>
      </w:r>
      <w:r w:rsidRPr="006D6AAF">
        <w:rPr>
          <w:rFonts w:asciiTheme="minorHAnsi" w:hAnsiTheme="minorHAnsi" w:cstheme="minorHAnsi"/>
          <w:sz w:val="18"/>
          <w:szCs w:val="18"/>
        </w:rPr>
        <w:t xml:space="preserve"> Dodatkowa seria uderzeń młota używana do wbicia pala prefabrykowanego w celu odtworzenia wymaganego oporu wbijania (stosowane do pali kotwiących uniesionych nadmiernie w trakcie próbnego lub do pali uniesionych przez wysadzinę w wyniku wbijania pali sąsiednich w  gruntach spoistych). </w:t>
      </w:r>
    </w:p>
    <w:p w14:paraId="6A7546E3"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Pal początkowy.</w:t>
      </w:r>
      <w:r w:rsidRPr="006D6AAF">
        <w:rPr>
          <w:rFonts w:asciiTheme="minorHAnsi" w:hAnsiTheme="minorHAnsi" w:cstheme="minorHAnsi"/>
          <w:sz w:val="18"/>
          <w:szCs w:val="18"/>
        </w:rPr>
        <w:t xml:space="preserve"> Pierwszy pal roboczy na placu budowy.</w:t>
      </w:r>
    </w:p>
    <w:p w14:paraId="302D6C60"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 xml:space="preserve">Pal do próbnego obciążenia. </w:t>
      </w:r>
      <w:r w:rsidRPr="006D6AAF">
        <w:rPr>
          <w:rFonts w:asciiTheme="minorHAnsi" w:hAnsiTheme="minorHAnsi" w:cstheme="minorHAnsi"/>
          <w:sz w:val="18"/>
          <w:szCs w:val="18"/>
        </w:rPr>
        <w:t>Pal poddawany próbnemu obciążeniu statycznemu lub/i dynamicznemu w celu określenia zależności oporów od przemieszczeń pala oraz otaczającego gruntu.</w:t>
      </w:r>
    </w:p>
    <w:p w14:paraId="59A366A8"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lastRenderedPageBreak/>
        <w:t>Pal do prób wstępnych.</w:t>
      </w:r>
      <w:r w:rsidRPr="006D6AAF">
        <w:rPr>
          <w:rFonts w:asciiTheme="minorHAnsi" w:hAnsiTheme="minorHAnsi" w:cstheme="minorHAnsi"/>
          <w:sz w:val="18"/>
          <w:szCs w:val="18"/>
        </w:rPr>
        <w:t xml:space="preserve"> Pal wykonywany przed rozpoczęciem zasadniczych robót palowych lub fragmentu robót, w celu ustalenia przydatności wybranego rodzaju pala, sprzętu do wbijania lub/i potwierdzenia rozwiązania projektowego, wymiarów i nośności.</w:t>
      </w:r>
    </w:p>
    <w:p w14:paraId="6CA61551"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Kryteria wbijania.</w:t>
      </w:r>
      <w:r w:rsidRPr="006D6AAF">
        <w:rPr>
          <w:rFonts w:asciiTheme="minorHAnsi" w:hAnsiTheme="minorHAnsi" w:cstheme="minorHAnsi"/>
          <w:sz w:val="18"/>
          <w:szCs w:val="18"/>
        </w:rPr>
        <w:t xml:space="preserve"> Parametry wbijania, które powinny być spełnione podczas wbijania pala.</w:t>
      </w:r>
    </w:p>
    <w:p w14:paraId="3A8CBFE9"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 xml:space="preserve">Wpęd. </w:t>
      </w:r>
      <w:r w:rsidRPr="006D6AAF">
        <w:rPr>
          <w:rFonts w:asciiTheme="minorHAnsi" w:hAnsiTheme="minorHAnsi" w:cstheme="minorHAnsi"/>
          <w:sz w:val="18"/>
          <w:szCs w:val="18"/>
        </w:rPr>
        <w:t>Średnie trwałe zagłębienie pala w grunt na jedno uderzenie, mierzone po serii uderzeń.</w:t>
      </w:r>
    </w:p>
    <w:p w14:paraId="44AB0E4F"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Monitorowanie.</w:t>
      </w:r>
      <w:r w:rsidRPr="006D6AAF">
        <w:rPr>
          <w:rFonts w:asciiTheme="minorHAnsi" w:hAnsiTheme="minorHAnsi" w:cstheme="minorHAnsi"/>
          <w:sz w:val="18"/>
          <w:szCs w:val="18"/>
        </w:rPr>
        <w:t xml:space="preserve"> Prowadzenie obserwacji w ramach kontroli jakości technicznej procesu palowania.</w:t>
      </w:r>
    </w:p>
    <w:p w14:paraId="7150BD2B"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Nadzór.</w:t>
      </w:r>
      <w:r w:rsidRPr="006D6AAF">
        <w:rPr>
          <w:rFonts w:asciiTheme="minorHAnsi" w:hAnsiTheme="minorHAnsi" w:cstheme="minorHAnsi"/>
          <w:sz w:val="18"/>
          <w:szCs w:val="18"/>
        </w:rPr>
        <w:t xml:space="preserve"> Aktywna funkcja w nadzorowaniu i kierowaniu wykonaniem pali i fundamentów palowych.</w:t>
      </w:r>
    </w:p>
    <w:p w14:paraId="41761DF8"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Dokumentowanie.</w:t>
      </w:r>
      <w:r w:rsidRPr="006D6AAF">
        <w:rPr>
          <w:rFonts w:asciiTheme="minorHAnsi" w:hAnsiTheme="minorHAnsi" w:cstheme="minorHAnsi"/>
          <w:sz w:val="18"/>
          <w:szCs w:val="18"/>
        </w:rPr>
        <w:t xml:space="preserve"> Sporządzenie trwałego zapisu faktów dotyczących wykonywania pali i rejestrowanych danych w formie „Dziennika wbijania pali” złożonego między innymi z „Metryk pali”.</w:t>
      </w:r>
    </w:p>
    <w:p w14:paraId="6B689CF7"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Dziennik wbijania pali.</w:t>
      </w:r>
      <w:r w:rsidRPr="006D6AAF">
        <w:rPr>
          <w:rFonts w:asciiTheme="minorHAnsi" w:hAnsiTheme="minorHAnsi" w:cstheme="minorHAnsi"/>
          <w:sz w:val="18"/>
          <w:szCs w:val="18"/>
        </w:rPr>
        <w:t xml:space="preserve"> Dokument stanowiący szczegółowy zapis czynności realizowanych przez wykonawcę w trakcie robót palowych.</w:t>
      </w:r>
    </w:p>
    <w:p w14:paraId="275AA2D2" w14:textId="34D218D8"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b/>
          <w:sz w:val="18"/>
          <w:szCs w:val="18"/>
        </w:rPr>
        <w:t>Metryka pala.</w:t>
      </w:r>
      <w:r w:rsidRPr="006D6AAF">
        <w:rPr>
          <w:rFonts w:asciiTheme="minorHAnsi" w:hAnsiTheme="minorHAnsi" w:cstheme="minorHAnsi"/>
          <w:sz w:val="18"/>
          <w:szCs w:val="18"/>
        </w:rPr>
        <w:t xml:space="preserve"> Szczegółowy zapis postępu zagłębiania pojedynczego pala zawierający następujące informacje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_Ref97737600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w:t>
      </w:r>
    </w:p>
    <w:p w14:paraId="5B252C20"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numer podpory/fundamentu, </w:t>
      </w:r>
    </w:p>
    <w:p w14:paraId="3C1ABFA9"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numer i lokalizację pala, </w:t>
      </w:r>
    </w:p>
    <w:p w14:paraId="69378FC8"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wymiary pala,</w:t>
      </w:r>
    </w:p>
    <w:p w14:paraId="1393E03F"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klasa betonu pala, </w:t>
      </w:r>
    </w:p>
    <w:p w14:paraId="2B0E9CA4"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rodzaj i powierzchnia zbrojenia trzonu pala, </w:t>
      </w:r>
    </w:p>
    <w:p w14:paraId="6A9C0B8E"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liczba i położenie złączek na długości pala;</w:t>
      </w:r>
    </w:p>
    <w:p w14:paraId="7F742777"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nachylenie projektowane i wykonane pala, </w:t>
      </w:r>
    </w:p>
    <w:p w14:paraId="261AFB1D"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data rozpoczęcia i zakończenia zagłębiania pala,</w:t>
      </w:r>
    </w:p>
    <w:p w14:paraId="74205D2D"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rodzaj i typ urządzenia do zagłębiania pala, </w:t>
      </w:r>
    </w:p>
    <w:p w14:paraId="18A378CB"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ciężar młota i wysokość spadu młota, </w:t>
      </w:r>
    </w:p>
    <w:p w14:paraId="525DB785"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rodzaj stosowanej przedłużki, </w:t>
      </w:r>
    </w:p>
    <w:p w14:paraId="705656DC"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wpędy pala (w metryce należy podać co najmniej średnią wartość wpędu lub liczbę uderzeń młota na każde 0,2m postępu zagłębiania pala), </w:t>
      </w:r>
    </w:p>
    <w:p w14:paraId="3B4F2531"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 xml:space="preserve">rzędna terenu oraz rzędna projektowana i wykonana podstawy i wierzchu pala, </w:t>
      </w:r>
    </w:p>
    <w:p w14:paraId="66529899"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numer rysunku na podstawie którego realizowana jest robota oraz</w:t>
      </w:r>
    </w:p>
    <w:p w14:paraId="09B51095" w14:textId="77777777" w:rsidR="00A73CFA" w:rsidRPr="006D6AAF" w:rsidRDefault="00A73CFA" w:rsidP="00A007B4">
      <w:pPr>
        <w:pStyle w:val="Akapitzlist"/>
        <w:numPr>
          <w:ilvl w:val="0"/>
          <w:numId w:val="207"/>
        </w:numPr>
        <w:shd w:val="clear" w:color="auto" w:fill="FFFFFF"/>
        <w:ind w:left="284" w:hanging="284"/>
        <w:rPr>
          <w:rFonts w:asciiTheme="minorHAnsi" w:hAnsiTheme="minorHAnsi" w:cstheme="minorHAnsi"/>
          <w:b/>
          <w:bCs/>
          <w:sz w:val="18"/>
          <w:szCs w:val="18"/>
        </w:rPr>
      </w:pPr>
      <w:r w:rsidRPr="006D6AAF">
        <w:rPr>
          <w:rFonts w:asciiTheme="minorHAnsi" w:hAnsiTheme="minorHAnsi" w:cstheme="minorHAnsi"/>
          <w:sz w:val="18"/>
          <w:szCs w:val="18"/>
        </w:rPr>
        <w:t>imię i nazwisko Kierownika Robót Palowych.</w:t>
      </w:r>
    </w:p>
    <w:p w14:paraId="0249E64B" w14:textId="77777777" w:rsidR="00A73CFA" w:rsidRPr="006D6AAF" w:rsidRDefault="00A73CFA" w:rsidP="006D4A24">
      <w:pPr>
        <w:pStyle w:val="Bezodstpw"/>
        <w:rPr>
          <w:rFonts w:asciiTheme="minorHAnsi" w:hAnsiTheme="minorHAnsi" w:cstheme="minorHAnsi"/>
          <w:szCs w:val="18"/>
        </w:rPr>
      </w:pPr>
      <w:r w:rsidRPr="006D6AAF">
        <w:rPr>
          <w:rFonts w:asciiTheme="minorHAnsi" w:hAnsiTheme="minorHAnsi" w:cstheme="minorHAnsi"/>
          <w:szCs w:val="18"/>
        </w:rPr>
        <w:t xml:space="preserve">Metryka pala jest częścią składową „Dziennika wbijania pali”. </w:t>
      </w:r>
    </w:p>
    <w:p w14:paraId="68148DA1"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 xml:space="preserve">Próbne obciążenie pala zwiększone stopniami. </w:t>
      </w:r>
      <w:r w:rsidRPr="006D6AAF">
        <w:rPr>
          <w:rFonts w:asciiTheme="minorHAnsi" w:hAnsiTheme="minorHAnsi" w:cstheme="minorHAnsi"/>
          <w:sz w:val="18"/>
          <w:szCs w:val="18"/>
        </w:rPr>
        <w:t>Próbne obciążenie statyczne, w którym pal próbny jest obciążany siłą zwiększaną stopniami, utrzymywanymi przez pewien czas albo dopóki przemieszczenia pala praktycznie zanikną lub osiągną przewidzianą granicę (badania ML).</w:t>
      </w:r>
    </w:p>
    <w:p w14:paraId="778A5724"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Próbne obciążenie ze stałą prędkością wciskania.</w:t>
      </w:r>
      <w:r w:rsidRPr="006D6AAF">
        <w:rPr>
          <w:rFonts w:asciiTheme="minorHAnsi" w:hAnsiTheme="minorHAnsi" w:cstheme="minorHAnsi"/>
          <w:sz w:val="18"/>
          <w:szCs w:val="18"/>
        </w:rPr>
        <w:t xml:space="preserve"> Próbne obciążenie statyczne, w którym pal próbny jest wciskany w grunt ze stałą prędkością z pomiarem siły wciskającej (badanie CRP).</w:t>
      </w:r>
    </w:p>
    <w:p w14:paraId="113E0860"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Próbne obciążenie dynamiczne pala</w:t>
      </w:r>
      <w:r w:rsidRPr="006D6AAF">
        <w:rPr>
          <w:rFonts w:asciiTheme="minorHAnsi" w:hAnsiTheme="minorHAnsi" w:cstheme="minorHAnsi"/>
          <w:sz w:val="18"/>
          <w:szCs w:val="18"/>
        </w:rPr>
        <w:t xml:space="preserve"> (przy dużych odkształceniach). Próbne obciążenie w którym na głowicę pala jest wywierana siła dynamiczna w celu analizy jego nośności.</w:t>
      </w:r>
    </w:p>
    <w:p w14:paraId="13D40DF0"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Badania akustyczne, badania dynamiczne ciągłości</w:t>
      </w:r>
      <w:r w:rsidRPr="006D6AAF">
        <w:rPr>
          <w:rFonts w:asciiTheme="minorHAnsi" w:hAnsiTheme="minorHAnsi" w:cstheme="minorHAnsi"/>
          <w:sz w:val="18"/>
          <w:szCs w:val="18"/>
        </w:rPr>
        <w:t xml:space="preserve"> (przy małych odkształceniach). Badanie ciągłości, w którym seria fal akustycznych jest przesyłana od nadajnika do odbiornika przez beton pala, a charakterystyki odbieranych fal są mierzone i wykorzystywane do oceny ciągłości i zmian przekroju trzonu pala.</w:t>
      </w:r>
    </w:p>
    <w:p w14:paraId="49277978"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Prześwietlanie akustyczne.</w:t>
      </w:r>
      <w:r w:rsidRPr="006D6AAF">
        <w:rPr>
          <w:rFonts w:asciiTheme="minorHAnsi" w:hAnsiTheme="minorHAnsi" w:cstheme="minorHAnsi"/>
          <w:sz w:val="18"/>
          <w:szCs w:val="18"/>
        </w:rPr>
        <w:t xml:space="preserve"> Akustyczne badanie ciągłości betonu pala, wykonywane z otworu rdzeniowego w trzonie pala lub z wbudowanych rurek.</w:t>
      </w:r>
    </w:p>
    <w:p w14:paraId="0A6BBCCD"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Poziom roboczy/platforma robocza.</w:t>
      </w:r>
      <w:r w:rsidRPr="006D6AAF">
        <w:rPr>
          <w:rFonts w:asciiTheme="minorHAnsi" w:hAnsiTheme="minorHAnsi" w:cstheme="minorHAnsi"/>
          <w:sz w:val="18"/>
          <w:szCs w:val="18"/>
        </w:rPr>
        <w:t xml:space="preserve"> Poziom terenu palowania, na którym pracują kafary.</w:t>
      </w:r>
    </w:p>
    <w:p w14:paraId="6236AD88"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Poziom głowicy.</w:t>
      </w:r>
      <w:r w:rsidRPr="006D6AAF">
        <w:rPr>
          <w:rFonts w:asciiTheme="minorHAnsi" w:hAnsiTheme="minorHAnsi" w:cstheme="minorHAnsi"/>
          <w:sz w:val="18"/>
          <w:szCs w:val="18"/>
        </w:rPr>
        <w:t xml:space="preserve"> Projektowany poziom, do którego pal jest rozkuwany lub wyrównywany przed jego połączeniem z konstrukcją.</w:t>
      </w:r>
    </w:p>
    <w:p w14:paraId="66AC28EC"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Poziom podstawy.</w:t>
      </w:r>
      <w:r w:rsidRPr="006D6AAF">
        <w:rPr>
          <w:rFonts w:asciiTheme="minorHAnsi" w:hAnsiTheme="minorHAnsi" w:cstheme="minorHAnsi"/>
          <w:sz w:val="18"/>
          <w:szCs w:val="18"/>
        </w:rPr>
        <w:t xml:space="preserve"> Poziom dolnego końca pala.</w:t>
      </w:r>
    </w:p>
    <w:p w14:paraId="75AAE2DD"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Wierzch głowicy pala.</w:t>
      </w:r>
      <w:r w:rsidRPr="006D6AAF">
        <w:rPr>
          <w:rFonts w:asciiTheme="minorHAnsi" w:hAnsiTheme="minorHAnsi" w:cstheme="minorHAnsi"/>
          <w:sz w:val="18"/>
          <w:szCs w:val="18"/>
        </w:rPr>
        <w:t xml:space="preserve"> Górna powierzchnia pala.</w:t>
      </w:r>
    </w:p>
    <w:p w14:paraId="37CE1F2A"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Głowica pala.</w:t>
      </w:r>
      <w:r w:rsidRPr="006D6AAF">
        <w:rPr>
          <w:rFonts w:asciiTheme="minorHAnsi" w:hAnsiTheme="minorHAnsi" w:cstheme="minorHAnsi"/>
          <w:sz w:val="18"/>
          <w:szCs w:val="18"/>
        </w:rPr>
        <w:t xml:space="preserve"> Górna część pala.</w:t>
      </w:r>
    </w:p>
    <w:p w14:paraId="798E50DE"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Trzon pala.</w:t>
      </w:r>
      <w:r w:rsidRPr="006D6AAF">
        <w:rPr>
          <w:rFonts w:asciiTheme="minorHAnsi" w:hAnsiTheme="minorHAnsi" w:cstheme="minorHAnsi"/>
          <w:sz w:val="18"/>
          <w:szCs w:val="18"/>
        </w:rPr>
        <w:t xml:space="preserve"> Element pala pomiędzy głowicą i podstawą.</w:t>
      </w:r>
    </w:p>
    <w:p w14:paraId="63C140D8"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Spód pala.</w:t>
      </w:r>
      <w:r w:rsidRPr="006D6AAF">
        <w:rPr>
          <w:rFonts w:asciiTheme="minorHAnsi" w:hAnsiTheme="minorHAnsi" w:cstheme="minorHAnsi"/>
          <w:sz w:val="18"/>
          <w:szCs w:val="18"/>
        </w:rPr>
        <w:t xml:space="preserve"> Dolna część pala.</w:t>
      </w:r>
    </w:p>
    <w:p w14:paraId="07E18367"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Podstawa pala.</w:t>
      </w:r>
      <w:r w:rsidRPr="006D6AAF">
        <w:rPr>
          <w:rFonts w:asciiTheme="minorHAnsi" w:hAnsiTheme="minorHAnsi" w:cstheme="minorHAnsi"/>
          <w:sz w:val="18"/>
          <w:szCs w:val="18"/>
        </w:rPr>
        <w:t xml:space="preserve"> Dolna powierzchnia pala.</w:t>
      </w:r>
    </w:p>
    <w:p w14:paraId="717AAD3A"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Wysadzina.</w:t>
      </w:r>
      <w:r w:rsidRPr="006D6AAF">
        <w:rPr>
          <w:rFonts w:asciiTheme="minorHAnsi" w:hAnsiTheme="minorHAnsi" w:cstheme="minorHAnsi"/>
          <w:sz w:val="18"/>
          <w:szCs w:val="18"/>
        </w:rPr>
        <w:t xml:space="preserve"> Przemieszczenie ku górze gruntu lub pala</w:t>
      </w:r>
    </w:p>
    <w:p w14:paraId="0A548DB9" w14:textId="765B7DA9"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Fundament palowy.</w:t>
      </w:r>
      <w:r w:rsidRPr="006D6AAF">
        <w:rPr>
          <w:rFonts w:asciiTheme="minorHAnsi" w:hAnsiTheme="minorHAnsi" w:cstheme="minorHAnsi"/>
          <w:sz w:val="18"/>
          <w:szCs w:val="18"/>
        </w:rPr>
        <w:t xml:space="preserve"> Odmiana fundamentu pośredniego, określana również jako fundament głęboki. Obciążenia przenoszone są w tego rodzaju fundamencie na głębsze warstwy podłoża.</w:t>
      </w:r>
    </w:p>
    <w:p w14:paraId="2EF0B927" w14:textId="77777777" w:rsidR="006D4A24" w:rsidRPr="006D6AAF" w:rsidRDefault="006D4A24" w:rsidP="00A73CFA">
      <w:pPr>
        <w:rPr>
          <w:rFonts w:asciiTheme="minorHAnsi" w:hAnsiTheme="minorHAnsi" w:cstheme="minorHAnsi"/>
          <w:sz w:val="18"/>
          <w:szCs w:val="18"/>
        </w:rPr>
      </w:pPr>
    </w:p>
    <w:p w14:paraId="68CDAB3A" w14:textId="77777777" w:rsidR="00A73CFA" w:rsidRPr="006D6AAF" w:rsidRDefault="00A73CFA" w:rsidP="00A73CFA">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1.5. Ogólne wymagania dotyczące robót</w:t>
      </w:r>
    </w:p>
    <w:p w14:paraId="352EB2AD" w14:textId="77777777" w:rsidR="00A73CFA" w:rsidRPr="006D6AAF" w:rsidRDefault="00A73CFA" w:rsidP="00A73CFA">
      <w:pPr>
        <w:shd w:val="clear" w:color="auto" w:fill="FFFFFF"/>
        <w:rPr>
          <w:rFonts w:asciiTheme="minorHAnsi" w:hAnsiTheme="minorHAnsi" w:cstheme="minorHAnsi"/>
          <w:b/>
          <w:bCs/>
          <w:sz w:val="18"/>
          <w:szCs w:val="18"/>
        </w:rPr>
      </w:pPr>
      <w:r w:rsidRPr="006D6AAF">
        <w:rPr>
          <w:rFonts w:asciiTheme="minorHAnsi" w:hAnsiTheme="minorHAnsi" w:cstheme="minorHAnsi"/>
          <w:sz w:val="18"/>
          <w:szCs w:val="18"/>
        </w:rPr>
        <w:t xml:space="preserve">Wykonawca robót jest odpowiedzialny za jakość wykonanych robót i ich zgodność z dokumentacją projektową oraz ST „Wymagania ogólne” lub ogólnymi warunkami kontraktu. </w:t>
      </w:r>
    </w:p>
    <w:p w14:paraId="5B89722F" w14:textId="77777777" w:rsidR="00A73CFA" w:rsidRPr="006D6AAF" w:rsidRDefault="00A73CFA" w:rsidP="00A73CFA">
      <w:pPr>
        <w:rPr>
          <w:rFonts w:asciiTheme="minorHAnsi" w:hAnsiTheme="minorHAnsi" w:cstheme="minorHAnsi"/>
          <w:b/>
          <w:sz w:val="18"/>
          <w:szCs w:val="18"/>
        </w:rPr>
      </w:pPr>
    </w:p>
    <w:p w14:paraId="42EE5F06"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2. MATERIAŁY</w:t>
      </w:r>
    </w:p>
    <w:p w14:paraId="4DC03CE0"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2.1. Ogólne wymagania dotyczące materiałów</w:t>
      </w:r>
    </w:p>
    <w:p w14:paraId="62EC3317" w14:textId="6EDE2763"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sz w:val="18"/>
          <w:szCs w:val="18"/>
        </w:rPr>
        <w:t xml:space="preserve">Ogólne wymagania dotyczące materiałów podano w ST  "Wymagania ogólne" lub/i ogólnych warunkach kontraktu. Stosowane materiały i elementy powinny być zgodne z wymaganiami dokumentacji projektowej i Polskich Norm (PN)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_Ref247634087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[6]</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i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_Ref198892103 \w \h  \* MERGEFORMAT </w:instrText>
      </w:r>
      <w:r w:rsidRPr="006D6AAF">
        <w:rPr>
          <w:rFonts w:asciiTheme="minorHAnsi" w:hAnsiTheme="minorHAnsi" w:cstheme="minorHAnsi"/>
          <w:sz w:val="18"/>
          <w:szCs w:val="18"/>
        </w:rPr>
        <w:fldChar w:fldCharType="separate"/>
      </w:r>
      <w:r w:rsidR="00EB55B9">
        <w:rPr>
          <w:rFonts w:asciiTheme="minorHAnsi" w:hAnsiTheme="minorHAnsi" w:cstheme="minorHAnsi"/>
          <w:b/>
          <w:bCs/>
          <w:sz w:val="18"/>
          <w:szCs w:val="18"/>
        </w:rPr>
        <w:t>Błąd! Nie można odnaleźć źródła odwołania.</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 </w:t>
      </w:r>
    </w:p>
    <w:p w14:paraId="1A70F1C5"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2.2. Pale prefabrykowane</w:t>
      </w:r>
    </w:p>
    <w:p w14:paraId="79F7C211" w14:textId="34DBC740"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sz w:val="18"/>
          <w:szCs w:val="18"/>
        </w:rPr>
        <w:t xml:space="preserve">Materiały i produkcja prefabrykowanych pali żelbetowych oraz złączek powinny spełniać wymagania PN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_Ref247634087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[6]</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i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_Ref198892103 \w \h  \* MERGEFORMAT </w:instrText>
      </w:r>
      <w:r w:rsidRPr="006D6AAF">
        <w:rPr>
          <w:rFonts w:asciiTheme="minorHAnsi" w:hAnsiTheme="minorHAnsi" w:cstheme="minorHAnsi"/>
          <w:sz w:val="18"/>
          <w:szCs w:val="18"/>
        </w:rPr>
        <w:fldChar w:fldCharType="separate"/>
      </w:r>
      <w:r w:rsidR="00EB55B9">
        <w:rPr>
          <w:rFonts w:asciiTheme="minorHAnsi" w:hAnsiTheme="minorHAnsi" w:cstheme="minorHAnsi"/>
          <w:b/>
          <w:bCs/>
          <w:sz w:val="18"/>
          <w:szCs w:val="18"/>
        </w:rPr>
        <w:t>Błąd! Nie można odnaleźć źródła odwołania.</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Prefabrykaty żelbetowe pali muszą być wykonane zgodnie z dokumentacją projektową i posiadać oznaczenie CE zgodnie PN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_Ref247634087 \w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[6]</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i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_Ref198892103 \w \h  \* MERGEFORMAT </w:instrText>
      </w:r>
      <w:r w:rsidRPr="006D6AAF">
        <w:rPr>
          <w:rFonts w:asciiTheme="minorHAnsi" w:hAnsiTheme="minorHAnsi" w:cstheme="minorHAnsi"/>
          <w:sz w:val="18"/>
          <w:szCs w:val="18"/>
        </w:rPr>
        <w:fldChar w:fldCharType="separate"/>
      </w:r>
      <w:r w:rsidR="00EB55B9">
        <w:rPr>
          <w:rFonts w:asciiTheme="minorHAnsi" w:hAnsiTheme="minorHAnsi" w:cstheme="minorHAnsi"/>
          <w:b/>
          <w:bCs/>
          <w:sz w:val="18"/>
          <w:szCs w:val="18"/>
        </w:rPr>
        <w:t>Błąd! Nie można odnaleźć źródła odwołania.</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Wytwórnia w której wykonywane są prefabrykaty pali musi posiadać wymagane odrębnymi przepisami certyfikaty i zezwolenia i nie powinna być zmieniana bez uprzedniego powiadomienia Nadzoru. Źródła dostaw materiałów do wykonania prefabrykatów pali powinny być udokumentowane. </w:t>
      </w:r>
    </w:p>
    <w:p w14:paraId="30DD0C86"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sz w:val="18"/>
          <w:szCs w:val="18"/>
        </w:rPr>
        <w:lastRenderedPageBreak/>
        <w:t xml:space="preserve">Materiałem do wykonania fundamentu na budowie są gotowe prefabrykowane pale żelbetowych o wymiarach 200x200mm, 250x250mm, 300x300mm 350x350mm lub 400x400mm o długości całkowitej od 5,0m. Długość maksymalna pali jest ograniczona jedynie możliwościami ich wbicia na przewidzianą w projekcie głębokość. Pale dłuższe niż 14m (16m) wykonuje się jako łączone za pomocą złączek mechanicznych. Jeżeli w dokumentacji projektowej nie określono inaczej pale łączone należy wykonać z prefabrykatów o proporcji długości odcinka górnego do dolnego ok. 2:1. Nie zaleca się projektowania pojedynczych pali dłuższych niż 14m ze względu na ograniczenia związane ze skrajnią transportową na drogach publicznych. </w:t>
      </w:r>
    </w:p>
    <w:p w14:paraId="2B363E62"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sz w:val="18"/>
          <w:szCs w:val="18"/>
        </w:rPr>
        <w:t>Wykonane w wytwórni pale pod względem wytrzymałościowym powinny być zgodne z projektem wykonawczym palowania przy jednoczesnym spełnieniu minimalnych wymagań technologicznych obejmujących:</w:t>
      </w:r>
    </w:p>
    <w:p w14:paraId="5B03F6F0"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produkcję prefabrykatów palowych (rozformowanie i transport na terenie wytwórni), </w:t>
      </w:r>
    </w:p>
    <w:p w14:paraId="42253E03"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składowanie prefabrykatów w magazynie na terenie wytwórni;</w:t>
      </w:r>
    </w:p>
    <w:p w14:paraId="29C8D75A"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transport prefabrykatów na budowę,</w:t>
      </w:r>
    </w:p>
    <w:p w14:paraId="18FA5E81"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składowanie pali na placu budowy; </w:t>
      </w:r>
    </w:p>
    <w:p w14:paraId="5808474A"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podnoszenie pali do kafara,</w:t>
      </w:r>
    </w:p>
    <w:p w14:paraId="50A3C636"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proces wbijania pala.</w:t>
      </w:r>
    </w:p>
    <w:p w14:paraId="35F7E7C6"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Minimalne wymagania technologiczne w stosunku do prefabrykatów palowych ujęte są zwykle w katalogach producenta/dostawcy prefabrykatów palowych i w takim przypadku nie muszą być przedmiotem odrębnego projektu technologicznego.  </w:t>
      </w:r>
    </w:p>
    <w:p w14:paraId="02836ED3"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O ile w projekcie palowania nie ustalono inaczej prefabrykaty pali powinny spełniać następujące wymagania minimalne:</w:t>
      </w:r>
    </w:p>
    <w:p w14:paraId="073F4A9B"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trwałość: min. 50 lat w budownictwie ogólnym i 100 lat w budownictwie mostowym;</w:t>
      </w:r>
    </w:p>
    <w:p w14:paraId="221DC766"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klasa ekspozycji: XC2;</w:t>
      </w:r>
    </w:p>
    <w:p w14:paraId="6B77492B"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cement i minimalna ilość cementu: wg [7];</w:t>
      </w:r>
    </w:p>
    <w:p w14:paraId="5A3EDF42"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w/c: max = 0,40;</w:t>
      </w:r>
    </w:p>
    <w:p w14:paraId="3907C71C"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klasa betonu: min. C35/45;</w:t>
      </w:r>
    </w:p>
    <w:p w14:paraId="7A6E58BB"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otulina zbrojenia: min. 40mm;</w:t>
      </w:r>
    </w:p>
    <w:p w14:paraId="764EFCC9"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klasa ciągliwości stali zbrojenia głównego: min „b” i poprzecznego: min. „a”;</w:t>
      </w:r>
    </w:p>
    <w:p w14:paraId="4F4498CA"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średnica strzemion: min. 5mm;</w:t>
      </w:r>
    </w:p>
    <w:p w14:paraId="15A65B45"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średnica zbrojenia głównego: min. 12mm;</w:t>
      </w:r>
    </w:p>
    <w:p w14:paraId="2A083066"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wytrzymałość stali zbrojenia głównego i poprzecznego: min. </w:t>
      </w:r>
      <w:proofErr w:type="spellStart"/>
      <w:r w:rsidRPr="006D6AAF">
        <w:rPr>
          <w:rFonts w:asciiTheme="minorHAnsi" w:hAnsiTheme="minorHAnsi" w:cstheme="minorHAnsi"/>
          <w:sz w:val="18"/>
          <w:szCs w:val="18"/>
        </w:rPr>
        <w:t>fy</w:t>
      </w:r>
      <w:proofErr w:type="spellEnd"/>
      <w:r w:rsidRPr="006D6AAF">
        <w:rPr>
          <w:rFonts w:asciiTheme="minorHAnsi" w:hAnsiTheme="minorHAnsi" w:cstheme="minorHAnsi"/>
          <w:sz w:val="18"/>
          <w:szCs w:val="18"/>
        </w:rPr>
        <w:t xml:space="preserve">=500MPa; </w:t>
      </w:r>
    </w:p>
    <w:p w14:paraId="173573BA"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stopień zbrojenia: 0,2%÷4%;</w:t>
      </w:r>
    </w:p>
    <w:p w14:paraId="78A562A9"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liczba prętów zbrojenia głównego: min. 4szt. prętów w narożach pala, </w:t>
      </w:r>
    </w:p>
    <w:p w14:paraId="7BC6E128"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nasiąkliwość betonu: ≤ 5%;</w:t>
      </w:r>
    </w:p>
    <w:p w14:paraId="17B8ADCD"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mrozoodporność: F150 (dotyczy pali zagłębionych w gruncie powyżej głębokości przemarzania lub wystających ponad powierzchnię gruntu);</w:t>
      </w:r>
    </w:p>
    <w:p w14:paraId="22F0451A"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wodoszczelność betonu: W8;</w:t>
      </w:r>
    </w:p>
    <w:p w14:paraId="7697AFB0"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maksymalne rozwarcie rys: 0,3mm.</w:t>
      </w:r>
    </w:p>
    <w:p w14:paraId="343BEA73" w14:textId="28E9E054"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Zgodnie z PN [7] nie formułuje się wymagań dotyczących jakości wykończenia powierzchni prefabrykatów palowych.</w:t>
      </w:r>
    </w:p>
    <w:p w14:paraId="799E0CD3"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3. SPRZĘT</w:t>
      </w:r>
    </w:p>
    <w:p w14:paraId="3F5EECB2"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3.1. Ogólne wymagania dotyczące sprzętu</w:t>
      </w:r>
    </w:p>
    <w:p w14:paraId="37AB2DD3"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sz w:val="18"/>
          <w:szCs w:val="18"/>
        </w:rPr>
        <w:t>Ogólne wymagania dotyczące sprzętu podano w ST  "Wymagania ogólne" p. 3 lub/i ogólnych warunkach kontraktu.</w:t>
      </w:r>
    </w:p>
    <w:p w14:paraId="3D09C43B"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3.2. Szczegółowe wymagania dotyczące sprzętu</w:t>
      </w:r>
    </w:p>
    <w:p w14:paraId="3AB9D756" w14:textId="77777777"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sz w:val="18"/>
          <w:szCs w:val="18"/>
        </w:rPr>
        <w:t xml:space="preserve">Podstawowym sprzętem do wykonania robót jest kafar z młotem hydraulicznym o ciężarze od 50 do 90kN. Szczegółowe wymagania techniczne dla kafara i młota określone są w dokumentacji techniczno-ruchowej. Specyfikacja nie precyzuje typu sprzętu, który zależy od możliwości Wykonawcy. </w:t>
      </w:r>
    </w:p>
    <w:p w14:paraId="0686D829"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sz w:val="18"/>
          <w:szCs w:val="18"/>
        </w:rPr>
        <w:t xml:space="preserve">Wykonawca zobowiązany jest do używania sprawnego sprzętu, który zapewni właściwą jakość prowadzonych robót palowych, zgodność z przepisami BHP, ochrony środowiska oraz dotyczącymi użytkowania sprzętu. Liczba, jakość i wydajność sprzętu musi gwarantować prowadzenie robót zgodnie z zasadami określonymi w dokumentacji projektowej i ST. Roboty palowe powinny być wykonane specjalistycznym sprzętem kafarowym składającym się z młota, urządzenia napędzającego młot, dźwignicy oraz ewentualnych urządzeń i konstrukcji ułatwiających wbijanie. Wykonawca powinien przedstawić Nadzorowi charakterystykę sprzętu będącego w jego posiadaniu, przeznaczonego do wykonania robót palowych. </w:t>
      </w:r>
    </w:p>
    <w:p w14:paraId="7E1F4F2B" w14:textId="77777777" w:rsidR="00A73CFA" w:rsidRPr="006D6AAF" w:rsidRDefault="00A73CFA" w:rsidP="00A73CFA">
      <w:pPr>
        <w:rPr>
          <w:rFonts w:asciiTheme="minorHAnsi" w:hAnsiTheme="minorHAnsi" w:cstheme="minorHAnsi"/>
          <w:b/>
          <w:sz w:val="18"/>
          <w:szCs w:val="18"/>
        </w:rPr>
      </w:pPr>
    </w:p>
    <w:p w14:paraId="122D2042"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4. TRANSPORT</w:t>
      </w:r>
    </w:p>
    <w:p w14:paraId="683B2C5C"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4.1. Wymagania ogólne</w:t>
      </w:r>
    </w:p>
    <w:p w14:paraId="4121C1F4"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sz w:val="18"/>
          <w:szCs w:val="18"/>
        </w:rPr>
        <w:t>Ogólne wymagania dotyczące transportu podano w ST  "Wymagania ogólne" p. 4 lub/i ogólnych warunkach kontraktu.</w:t>
      </w:r>
    </w:p>
    <w:p w14:paraId="471A8322"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4.2. Wymagania szczegółowe</w:t>
      </w:r>
    </w:p>
    <w:p w14:paraId="5F2592DB" w14:textId="20025262" w:rsidR="00A73CFA" w:rsidRPr="006D6AAF" w:rsidRDefault="00A73CFA" w:rsidP="00A73CFA">
      <w:pPr>
        <w:pStyle w:val="Akapitzlist"/>
        <w:shd w:val="clear" w:color="auto" w:fill="FFFFFF"/>
        <w:ind w:left="0"/>
        <w:rPr>
          <w:rFonts w:asciiTheme="minorHAnsi" w:hAnsiTheme="minorHAnsi" w:cstheme="minorHAnsi"/>
          <w:sz w:val="18"/>
          <w:szCs w:val="18"/>
        </w:rPr>
      </w:pPr>
      <w:r w:rsidRPr="006D6AAF">
        <w:rPr>
          <w:rFonts w:asciiTheme="minorHAnsi" w:hAnsiTheme="minorHAnsi" w:cstheme="minorHAnsi"/>
          <w:sz w:val="18"/>
          <w:szCs w:val="18"/>
        </w:rPr>
        <w:t>Do transportu pali należy używać samochodów przystosowanych do przewożenia elementów o długości dostosowanej do maksymalnej długości przewożonych prefabrykatów. Pozostałe materiały można przewozić dowolnymi środkami transportu z</w:t>
      </w:r>
      <w:r w:rsidR="006D4A24" w:rsidRPr="006D6AAF">
        <w:rPr>
          <w:rFonts w:asciiTheme="minorHAnsi" w:hAnsiTheme="minorHAnsi" w:cstheme="minorHAnsi"/>
          <w:sz w:val="18"/>
          <w:szCs w:val="18"/>
        </w:rPr>
        <w:t> </w:t>
      </w:r>
      <w:r w:rsidRPr="006D6AAF">
        <w:rPr>
          <w:rFonts w:asciiTheme="minorHAnsi" w:hAnsiTheme="minorHAnsi" w:cstheme="minorHAnsi"/>
          <w:sz w:val="18"/>
          <w:szCs w:val="18"/>
        </w:rPr>
        <w:t>zabezpieczeniem ich przed uszkodzeniem.</w:t>
      </w:r>
    </w:p>
    <w:p w14:paraId="3F7FBDCA"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sz w:val="18"/>
          <w:szCs w:val="18"/>
        </w:rPr>
        <w:t xml:space="preserve">Pale w czasie załadunku/rozładunku należy podnosić tylko za uchwyty transportowe wykonane wraz z prefabrykatem. </w:t>
      </w:r>
    </w:p>
    <w:p w14:paraId="22A0CD3F" w14:textId="77777777"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object w:dxaOrig="5394" w:dyaOrig="2082" w14:anchorId="70643608">
          <v:shape id="_x0000_i1034" type="#_x0000_t75" style="width:237.75pt;height:91.5pt" o:ole="">
            <v:imagedata r:id="rId38" o:title=""/>
          </v:shape>
          <o:OLEObject Type="Embed" ProgID="Visio.Drawing.5" ShapeID="_x0000_i1034" DrawAspect="Content" ObjectID="_1691794148" r:id="rId39"/>
        </w:object>
      </w:r>
    </w:p>
    <w:p w14:paraId="0DEE9BB8" w14:textId="05A9B705"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 xml:space="preserve">Rys.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SEQ Rys._ \* ARABIC </w:instrText>
      </w:r>
      <w:r w:rsidRPr="006D6AAF">
        <w:rPr>
          <w:rFonts w:asciiTheme="minorHAnsi" w:hAnsiTheme="minorHAnsi" w:cstheme="minorHAnsi"/>
          <w:sz w:val="18"/>
          <w:szCs w:val="18"/>
        </w:rPr>
        <w:fldChar w:fldCharType="separate"/>
      </w:r>
      <w:r w:rsidR="00EB55B9">
        <w:rPr>
          <w:rFonts w:asciiTheme="minorHAnsi" w:hAnsiTheme="minorHAnsi" w:cstheme="minorHAnsi"/>
          <w:noProof/>
          <w:sz w:val="18"/>
          <w:szCs w:val="18"/>
        </w:rPr>
        <w:t>1</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Schemat pracy żelbetowego pala prefabrykowanego w czasie załadunku/rozładunku</w:t>
      </w:r>
    </w:p>
    <w:p w14:paraId="15D88D4E" w14:textId="77777777"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 xml:space="preserve">Przy podnoszeniu prefabrykatu do młota kafara należy wykorzystać jeden punkt zaczepienia w proporcjach 2:1 długości pala. </w:t>
      </w:r>
    </w:p>
    <w:p w14:paraId="2FB1AA4D" w14:textId="77777777"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object w:dxaOrig="5553" w:dyaOrig="1920" w14:anchorId="4F79C352">
          <v:shape id="_x0000_i1035" type="#_x0000_t75" style="width:238.5pt;height:81.75pt" o:ole="">
            <v:imagedata r:id="rId40" o:title=""/>
          </v:shape>
          <o:OLEObject Type="Embed" ProgID="Visio.Drawing.5" ShapeID="_x0000_i1035" DrawAspect="Content" ObjectID="_1691794149" r:id="rId41"/>
        </w:object>
      </w:r>
      <w:r w:rsidRPr="006D6AAF">
        <w:rPr>
          <w:rFonts w:asciiTheme="minorHAnsi" w:hAnsiTheme="minorHAnsi" w:cstheme="minorHAnsi"/>
          <w:sz w:val="18"/>
          <w:szCs w:val="18"/>
        </w:rPr>
        <w:t xml:space="preserve"> </w:t>
      </w:r>
    </w:p>
    <w:p w14:paraId="4DDF11F5" w14:textId="021FFF2E"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 xml:space="preserve">Rys.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SEQ Rys._ \* ARABIC </w:instrText>
      </w:r>
      <w:r w:rsidRPr="006D6AAF">
        <w:rPr>
          <w:rFonts w:asciiTheme="minorHAnsi" w:hAnsiTheme="minorHAnsi" w:cstheme="minorHAnsi"/>
          <w:sz w:val="18"/>
          <w:szCs w:val="18"/>
        </w:rPr>
        <w:fldChar w:fldCharType="separate"/>
      </w:r>
      <w:r w:rsidR="00EB55B9">
        <w:rPr>
          <w:rFonts w:asciiTheme="minorHAnsi" w:hAnsiTheme="minorHAnsi" w:cstheme="minorHAnsi"/>
          <w:noProof/>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Schemat pracy żelbetowego pala prefabrykowanego w czasie podnoszenia do kafara</w:t>
      </w:r>
    </w:p>
    <w:p w14:paraId="01C0B083" w14:textId="77777777"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Prefabrykaty należy składować tak, aby nie powstawały w nich nadmierne naprężenia. Prefabrykaty powinny być podparte w sposób ciągły na wyrównanym podłożu lub punktowo na pryzmach z gruntu lub na podkładach drewnianych, co najmniej w miejscach uchwytów transportowych.</w:t>
      </w:r>
    </w:p>
    <w:p w14:paraId="58403029" w14:textId="77777777" w:rsidR="00A73CFA" w:rsidRPr="006D6AAF" w:rsidRDefault="00A73CFA" w:rsidP="00A73CFA">
      <w:pPr>
        <w:spacing w:before="100" w:beforeAutospacing="1" w:after="100" w:afterAutospacing="1"/>
        <w:rPr>
          <w:rFonts w:asciiTheme="minorHAnsi" w:hAnsiTheme="minorHAnsi" w:cstheme="minorHAnsi"/>
          <w:sz w:val="18"/>
          <w:szCs w:val="18"/>
        </w:rPr>
      </w:pPr>
    </w:p>
    <w:p w14:paraId="318472EF" w14:textId="77777777"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object w:dxaOrig="5394" w:dyaOrig="630" w14:anchorId="0D4708B8">
          <v:shape id="_x0000_i1036" type="#_x0000_t75" style="width:236.25pt;height:27.75pt" o:ole="">
            <v:imagedata r:id="rId42" o:title=""/>
          </v:shape>
          <o:OLEObject Type="Embed" ProgID="Visio.Drawing.5" ShapeID="_x0000_i1036" DrawAspect="Content" ObjectID="_1691794150" r:id="rId43"/>
        </w:object>
      </w:r>
    </w:p>
    <w:p w14:paraId="413A03BB" w14:textId="77777777" w:rsidR="00A73CFA" w:rsidRPr="006D6AAF" w:rsidRDefault="00A73CFA" w:rsidP="00A007B4">
      <w:pPr>
        <w:numPr>
          <w:ilvl w:val="0"/>
          <w:numId w:val="204"/>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składowanie na podkładach drewnianych</w:t>
      </w:r>
    </w:p>
    <w:p w14:paraId="69ADECA8" w14:textId="77777777"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object w:dxaOrig="5394" w:dyaOrig="554" w14:anchorId="79262BD8">
          <v:shape id="_x0000_i1037" type="#_x0000_t75" style="width:237.75pt;height:24.75pt" o:ole="">
            <v:imagedata r:id="rId44" o:title=""/>
          </v:shape>
          <o:OLEObject Type="Embed" ProgID="Visio.Drawing.5" ShapeID="_x0000_i1037" DrawAspect="Content" ObjectID="_1691794151" r:id="rId45"/>
        </w:object>
      </w:r>
    </w:p>
    <w:p w14:paraId="505CCD0F" w14:textId="77777777" w:rsidR="00A73CFA" w:rsidRPr="006D6AAF" w:rsidRDefault="00A73CFA" w:rsidP="00A007B4">
      <w:pPr>
        <w:numPr>
          <w:ilvl w:val="0"/>
          <w:numId w:val="204"/>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składowanie pali na wyrównanym podłożu</w:t>
      </w:r>
    </w:p>
    <w:p w14:paraId="1333A519" w14:textId="77777777" w:rsidR="00A73CFA" w:rsidRPr="006D6AAF" w:rsidRDefault="00A73CFA" w:rsidP="00A73CFA">
      <w:pPr>
        <w:pStyle w:val="Normalny1"/>
        <w:tabs>
          <w:tab w:val="left" w:pos="4786"/>
        </w:tabs>
        <w:spacing w:before="100" w:beforeAutospacing="1" w:after="100" w:afterAutospacing="1"/>
        <w:jc w:val="left"/>
        <w:rPr>
          <w:rFonts w:asciiTheme="minorHAnsi" w:hAnsiTheme="minorHAnsi" w:cstheme="minorHAnsi"/>
          <w:sz w:val="18"/>
          <w:szCs w:val="18"/>
        </w:rPr>
      </w:pPr>
      <w:r w:rsidRPr="006D6AAF">
        <w:rPr>
          <w:rFonts w:asciiTheme="minorHAnsi" w:hAnsiTheme="minorHAnsi" w:cstheme="minorHAnsi"/>
          <w:sz w:val="18"/>
          <w:szCs w:val="18"/>
        </w:rPr>
        <w:object w:dxaOrig="5367" w:dyaOrig="621" w14:anchorId="486CF5BA">
          <v:shape id="_x0000_i1038" type="#_x0000_t75" style="width:236.25pt;height:27.75pt" o:ole="">
            <v:imagedata r:id="rId46" o:title=""/>
          </v:shape>
          <o:OLEObject Type="Embed" ProgID="Visio.Drawing.5" ShapeID="_x0000_i1038" DrawAspect="Content" ObjectID="_1691794152" r:id="rId47"/>
        </w:object>
      </w:r>
    </w:p>
    <w:p w14:paraId="3F517218" w14:textId="77777777" w:rsidR="00A73CFA" w:rsidRPr="006D6AAF" w:rsidRDefault="00A73CFA" w:rsidP="00A007B4">
      <w:pPr>
        <w:numPr>
          <w:ilvl w:val="0"/>
          <w:numId w:val="204"/>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bookmarkStart w:id="996" w:name="_Ref171271378"/>
      <w:r w:rsidRPr="006D6AAF">
        <w:rPr>
          <w:rFonts w:asciiTheme="minorHAnsi" w:hAnsiTheme="minorHAnsi" w:cstheme="minorHAnsi"/>
          <w:sz w:val="18"/>
          <w:szCs w:val="18"/>
        </w:rPr>
        <w:t>składowanie pali na pryzmach gruntu</w:t>
      </w:r>
      <w:bookmarkEnd w:id="996"/>
    </w:p>
    <w:p w14:paraId="3292DD88" w14:textId="2071F018"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 xml:space="preserve">Rys.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SEQ Rys._ \* ARABIC </w:instrText>
      </w:r>
      <w:r w:rsidRPr="006D6AAF">
        <w:rPr>
          <w:rFonts w:asciiTheme="minorHAnsi" w:hAnsiTheme="minorHAnsi" w:cstheme="minorHAnsi"/>
          <w:sz w:val="18"/>
          <w:szCs w:val="18"/>
        </w:rPr>
        <w:fldChar w:fldCharType="separate"/>
      </w:r>
      <w:r w:rsidR="00EB55B9">
        <w:rPr>
          <w:rFonts w:asciiTheme="minorHAnsi" w:hAnsiTheme="minorHAnsi" w:cstheme="minorHAnsi"/>
          <w:noProof/>
          <w:sz w:val="18"/>
          <w:szCs w:val="18"/>
        </w:rPr>
        <w:t>3</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Sposoby składowania żelbetowych pali prefabrykowanych</w:t>
      </w:r>
    </w:p>
    <w:p w14:paraId="474989F1" w14:textId="77777777"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Rodzaj środków do transportu oraz załadunku i wyładunku musi być indywidualnie dobrany do wymogów konkretnego projektu wykonawczego i typu wykorzystywanych prefabrykatów palowych. Prefabrykaty palowe uszkodzone w czasie transportu, załadunku, wyładunku nie mogą być wbudowane i należy je usunąć z placu budowy. Do transportu na budowę można przeznaczyć prefabrykaty, których wytrzymałość charakterystyczna betonu na ściskanie osiągnęła min. 40MPa.</w:t>
      </w:r>
    </w:p>
    <w:p w14:paraId="6B3DACBA"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5. WYKONANIE FUNDAMENTU PALOWEGO</w:t>
      </w:r>
    </w:p>
    <w:p w14:paraId="38185508"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5.1. Wymagania ogólne</w:t>
      </w:r>
    </w:p>
    <w:p w14:paraId="1882D852"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sz w:val="18"/>
          <w:szCs w:val="18"/>
        </w:rPr>
        <w:t>Ogólne wymagania dotyczące wykonania robót podano w ST „Wymagania ogólne” p. 5 lub/i ogólnych warunkach kontraktu.</w:t>
      </w:r>
    </w:p>
    <w:p w14:paraId="6EB16F0B" w14:textId="77777777" w:rsidR="00A73CFA" w:rsidRPr="006D6AAF" w:rsidRDefault="00A73CFA" w:rsidP="00A73CFA">
      <w:pPr>
        <w:shd w:val="clear" w:color="auto" w:fill="FFFFFF"/>
        <w:rPr>
          <w:rFonts w:asciiTheme="minorHAnsi" w:hAnsiTheme="minorHAnsi" w:cstheme="minorHAnsi"/>
          <w:b/>
          <w:bCs/>
          <w:sz w:val="18"/>
          <w:szCs w:val="18"/>
        </w:rPr>
      </w:pPr>
      <w:r w:rsidRPr="006D6AAF">
        <w:rPr>
          <w:rFonts w:asciiTheme="minorHAnsi" w:hAnsiTheme="minorHAnsi" w:cstheme="minorHAnsi"/>
          <w:b/>
          <w:bCs/>
          <w:color w:val="000000"/>
          <w:sz w:val="18"/>
          <w:szCs w:val="18"/>
        </w:rPr>
        <w:t>5.2. Wymagania dokumentacyjne</w:t>
      </w:r>
    </w:p>
    <w:p w14:paraId="27FDEE1C" w14:textId="77777777" w:rsidR="00A73CFA" w:rsidRPr="006D6AAF" w:rsidRDefault="00A73CFA" w:rsidP="00A73CFA">
      <w:pPr>
        <w:shd w:val="clear" w:color="auto" w:fill="FFFFFF"/>
        <w:rPr>
          <w:rFonts w:asciiTheme="minorHAnsi" w:hAnsiTheme="minorHAnsi" w:cstheme="minorHAnsi"/>
          <w:b/>
          <w:bCs/>
          <w:sz w:val="18"/>
          <w:szCs w:val="18"/>
        </w:rPr>
      </w:pPr>
      <w:r w:rsidRPr="006D6AAF">
        <w:rPr>
          <w:rFonts w:asciiTheme="minorHAnsi" w:hAnsiTheme="minorHAnsi" w:cstheme="minorHAnsi"/>
          <w:b/>
          <w:sz w:val="18"/>
          <w:szCs w:val="18"/>
        </w:rPr>
        <w:t>5.2.1. Projekt wykonawczy palowania</w:t>
      </w:r>
    </w:p>
    <w:p w14:paraId="53A47E6A"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Projekt wykonawczy palowania powinien jednoznacznie określać: </w:t>
      </w:r>
    </w:p>
    <w:p w14:paraId="689284F8"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rodzaj pali i ich przekrój, </w:t>
      </w:r>
    </w:p>
    <w:p w14:paraId="5803FD7A"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cechy materiałowe i wytrzymałościowe pali (m.in. wymaganą powierzchnię zbrojenia), </w:t>
      </w:r>
    </w:p>
    <w:p w14:paraId="2C2013ED"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przekroje i parametry geotechniczne gruntów w lokalizacji fundamentów palowych, </w:t>
      </w:r>
    </w:p>
    <w:p w14:paraId="65A9466F"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lokalizację każdego pala, </w:t>
      </w:r>
    </w:p>
    <w:p w14:paraId="29FFFA46" w14:textId="071AABBB"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 xml:space="preserve">tolerancje dla instalacji pala, jeżeli są inne niż określone w PN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_Ref97737600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w:t>
      </w:r>
    </w:p>
    <w:p w14:paraId="5C312320"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specjalne wymagania dotyczące technologii zagłębienie pali (m.in. kolejność wbicia pali);</w:t>
      </w:r>
    </w:p>
    <w:p w14:paraId="641D5857"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projektowaną nośność i obciążenia maksymalne pala,</w:t>
      </w:r>
    </w:p>
    <w:p w14:paraId="54D2FA04"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długości pali,</w:t>
      </w:r>
    </w:p>
    <w:p w14:paraId="3CCE4152"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rzędne wierzchu głowic pali lub/i rzędne rozkucia jeżeli rozkucie głowicy jest wymagane,</w:t>
      </w:r>
    </w:p>
    <w:p w14:paraId="4FACC6C6"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rzędne stóp pali, jeżeli osiągnięcie rzędnej stopy pala jest wymagane lub/i </w:t>
      </w:r>
    </w:p>
    <w:p w14:paraId="3252678E"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kryterium wpędu, tzn. wymagania dotyczące osiągnięcia minimalnej wartości wpędu - o ile jej określenie jest możliwe, np. na podstawie wcześniejszych doświadczeń lub/i wyników próbnych obciążeń statycznych/dynamicznych pali.</w:t>
      </w:r>
    </w:p>
    <w:p w14:paraId="1E5B935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Ze względu na specyfikę technologii żelbetowych wbijanych pali prefabrykowanych wymagane minimalne zagłębienie pala w gruncie (np. ze względu na głębokość rozmycia dna rzek w przypadku fundamentów mostów) powinno zostać jednoznacznie określone w projekcie palowania.</w:t>
      </w:r>
    </w:p>
    <w:p w14:paraId="3A2F775F" w14:textId="5DB54401"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Projekt wykonawczy powinien zgodnie z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_Ref97737600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zawierać również informacje z projektu budowlanego na temat pozostałości konstrukcji i fundamentów w gruncie, instalacji podziemnych, klasy agresywności środowiska gruntowego, występowania materiałów nasypowych, przeszkód, sposobów monitorowania prowadzonych robót, aktualne dane topograficzne (rzędne i spadki terenu, położenie osi głównych, rzędną poziomu roboczego/platformy roboczej), warunki terenowe i wynikające z nich ograniczenia, warunki i ograniczenia środowiskowe oraz inne aspekty mogące mieć wpływ na roboty palowe.  </w:t>
      </w:r>
    </w:p>
    <w:p w14:paraId="4A035566"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Jeżeli projekt wykonawczy nie zawiera powyższych informacji obowiązkiem Wykonawcy jest doprecyzowanie ustaleń projektu przed rozpoczęciem palowania lub opracowanie własnego projektu wykonawczego w oparciu o powyższe wytyczne. W przypadku opracowania projektu wykonawczego palowania przez Wykonawcę podlega on zatwierdzeniu przez Nadzór.</w:t>
      </w:r>
    </w:p>
    <w:p w14:paraId="7CEFF461"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5.2.2. Projekt próbnego obciążenia</w:t>
      </w:r>
      <w:r w:rsidRPr="006D6AAF">
        <w:rPr>
          <w:rFonts w:asciiTheme="minorHAnsi" w:hAnsiTheme="minorHAnsi" w:cstheme="minorHAnsi"/>
          <w:sz w:val="18"/>
          <w:szCs w:val="18"/>
        </w:rPr>
        <w:t xml:space="preserve"> </w:t>
      </w:r>
    </w:p>
    <w:p w14:paraId="1C7F34A3" w14:textId="41B912E8"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W przypadku, gdy dokumentacja wykonawcza nie zawiera projektu próbnego obciążenia Wykonawca jest zobowiązany do jego opracowania zgodnie z wymaganiami określonymi w PN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_Ref97912850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[9]</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lub/i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_Ref196121769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[3]</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w:t>
      </w:r>
    </w:p>
    <w:p w14:paraId="57130D6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Projekt próbnego obciążenia powinien określać:</w:t>
      </w:r>
    </w:p>
    <w:p w14:paraId="10F53CF9"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rodzaj próbnego obciążenia – statyczne lub/i dynamiczne;</w:t>
      </w:r>
    </w:p>
    <w:p w14:paraId="2B30E42A" w14:textId="332794B9" w:rsidR="00A73CFA" w:rsidRPr="006D6AAF" w:rsidRDefault="00A73CFA" w:rsidP="00A007B4">
      <w:pPr>
        <w:numPr>
          <w:ilvl w:val="0"/>
          <w:numId w:val="203"/>
        </w:numPr>
        <w:overflowPunct/>
        <w:autoSpaceDE/>
        <w:autoSpaceDN/>
        <w:adjustRightInd/>
        <w:spacing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wymaganą liczbę próbnych obciążeń uwzględniającą wymagania PN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_Ref97912850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[9]</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lub/i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_Ref196121769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[3]</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oraz zmienność warunków gruntowych; </w:t>
      </w:r>
    </w:p>
    <w:p w14:paraId="0DADF295"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przekroje i parametry geotechniczne gruntów w lokalizacji fundamentów z dokumentacji geotechnicznej, </w:t>
      </w:r>
    </w:p>
    <w:p w14:paraId="653FF101"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lokalizację pali próbnych (testowych);</w:t>
      </w:r>
    </w:p>
    <w:p w14:paraId="610D9A03"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rodzaj pali próbnych, ich przekrój i długość,</w:t>
      </w:r>
    </w:p>
    <w:p w14:paraId="61DA5F72"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ewentualne określenie warunków wykorzystania pali próbnych jako pali docelowych (nośnych);</w:t>
      </w:r>
    </w:p>
    <w:p w14:paraId="118C8A02"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projekt urządzenia do przeprowadzenia próbnego obciążenia;</w:t>
      </w:r>
    </w:p>
    <w:p w14:paraId="5797304A"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lokalizację ewentualnych pali kotwiących, ich rodzaj, przekrój i długość oraz ewentualne warunki wykorzystania pali kotwiących jako pali docelowych (nośnych);</w:t>
      </w:r>
    </w:p>
    <w:p w14:paraId="5E245E3F"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cechy materiałowe i wytrzymałościowe pali próbnych i kotwiących (m.in. wymaganą powierzchnię zbrojenia), </w:t>
      </w:r>
    </w:p>
    <w:p w14:paraId="34408F26" w14:textId="4A93D473"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tolerancje położenia oraz rzędne stóp i głowic pali próbnych i kotwiących jeżeli są inne niż określone w projekcie palowania lub/i PN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_Ref97737600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w:t>
      </w:r>
    </w:p>
    <w:p w14:paraId="2BC06CBD"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projektowaną nośność pala próbnego wg projektu wykonawczego oraz projektowaną wartość próbnego obciążenia;</w:t>
      </w:r>
    </w:p>
    <w:p w14:paraId="10185086"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ciężar, rodzaj i sposób realizacji ewentualnego balastowania urządzenia do próbnych obciążeń pali;</w:t>
      </w:r>
    </w:p>
    <w:p w14:paraId="0FD5F18F"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warunki przeprowadzenia próbnego obciążenia;</w:t>
      </w:r>
    </w:p>
    <w:p w14:paraId="1DA0BC5D"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terminy przeprowadzenia próbnych obciążeń w odniesieniu do daty instalacji pali testowych; </w:t>
      </w:r>
    </w:p>
    <w:p w14:paraId="3A670537"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sposób przeprowadzenia próbnego obciążenia;</w:t>
      </w:r>
    </w:p>
    <w:p w14:paraId="1D3FE91F"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sposób interpretacji wyników próbnego obciążenia.</w:t>
      </w:r>
    </w:p>
    <w:p w14:paraId="37DF117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Projekt próbnego obciążenia podlega przedłożeniu do Nadzoru.</w:t>
      </w:r>
    </w:p>
    <w:p w14:paraId="03AD0B53"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bCs/>
          <w:color w:val="000000"/>
          <w:sz w:val="18"/>
          <w:szCs w:val="18"/>
        </w:rPr>
        <w:t>5.3. Prace przygotowawcze</w:t>
      </w:r>
    </w:p>
    <w:p w14:paraId="20981884"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5.3.1. Składowanie</w:t>
      </w:r>
      <w:r w:rsidRPr="006D6AAF">
        <w:rPr>
          <w:rFonts w:asciiTheme="minorHAnsi" w:hAnsiTheme="minorHAnsi" w:cstheme="minorHAnsi"/>
          <w:sz w:val="18"/>
          <w:szCs w:val="18"/>
        </w:rPr>
        <w:t xml:space="preserve"> </w:t>
      </w:r>
    </w:p>
    <w:p w14:paraId="05F13D9F"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Pale powinny być złożone na placu składowym i podparte w sposób ciągły, na podkładach drewnianych lub pryzmach gruntu w miejscach zapewniających niezmienność ich cech geometrycznych. Pale powinny być podparte na podkładach lub pryzmach gruntu nie rzadziej niż w miejscach uchwytów transportowych (patrz również p. 4.2)</w:t>
      </w:r>
      <w:bookmarkStart w:id="997" w:name="_Ref97915921"/>
    </w:p>
    <w:p w14:paraId="12D5C30C"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5.3.2. Wyznaczenie położenia osi pali w terenie</w:t>
      </w:r>
      <w:r w:rsidRPr="006D6AAF">
        <w:rPr>
          <w:rFonts w:asciiTheme="minorHAnsi" w:hAnsiTheme="minorHAnsi" w:cstheme="minorHAnsi"/>
          <w:sz w:val="18"/>
          <w:szCs w:val="18"/>
        </w:rPr>
        <w:t xml:space="preserve"> </w:t>
      </w:r>
      <w:bookmarkEnd w:id="997"/>
    </w:p>
    <w:p w14:paraId="2DA8655F"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Osie pali i osie fundamentu powinny być wyznaczone w terenie przez służbę geodezyjną Wykonawcy i sprawdzone przez służbę geodezyjną Nadzoru. Szkic z podaniem danych pomiarowych należy włączyć do dziennika wbijania pali. Punkty wyznaczające osie pali i osie fundamentu powinny być oznaczone w gruncie w sposób trwały. </w:t>
      </w:r>
    </w:p>
    <w:p w14:paraId="3045C853"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Miejsca wbicia pali powinny być wyznaczone przez wykonawcę na podstawie współrzędnych geodezyjnych lub w nawiązaniu do wcześniej wytyczonych osi głównych obiektu/podpór. Pozycja każdego pala przed wbiciem i po wbiciu powinna zostać skontrolowana geodezyjnie i udokumentowana w operacie geodezyjnym załączonym do dziennika palowania. W przypadku pali pochylonych należy dokonać odpowiedniej korekty lokalizacji pali wynikającej z różnych poziomów spodu zwieńczenia i platformy roboczej.</w:t>
      </w:r>
    </w:p>
    <w:p w14:paraId="0022F7B1" w14:textId="4866E3D9"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 xml:space="preserve">Jeżeli w projekcie palowania nie określono inaczej to pale należy zagłębiać zachowując następujące tolerancje geometryczne zgodnie z PN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_Ref97737600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[2]</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w:t>
      </w:r>
    </w:p>
    <w:p w14:paraId="5884E51E" w14:textId="77777777" w:rsidR="00A73CFA" w:rsidRPr="006D6AAF" w:rsidRDefault="00A73CFA" w:rsidP="00A007B4">
      <w:pPr>
        <w:numPr>
          <w:ilvl w:val="0"/>
          <w:numId w:val="148"/>
        </w:numPr>
        <w:tabs>
          <w:tab w:val="clear" w:pos="360"/>
          <w:tab w:val="num" w:pos="284"/>
        </w:tabs>
        <w:overflowPunct/>
        <w:autoSpaceDE/>
        <w:autoSpaceDN/>
        <w:adjustRightInd/>
        <w:spacing w:before="100" w:beforeAutospacing="1" w:after="100" w:afterAutospacing="1"/>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położenie w planie pali pionowych i ukośnych (mierzone w poziomie roboczym):</w:t>
      </w:r>
    </w:p>
    <w:p w14:paraId="7D5682FE" w14:textId="77777777" w:rsidR="00A73CFA" w:rsidRPr="006D6AAF" w:rsidRDefault="00A73CFA" w:rsidP="00A007B4">
      <w:pPr>
        <w:numPr>
          <w:ilvl w:val="2"/>
          <w:numId w:val="148"/>
        </w:numPr>
        <w:tabs>
          <w:tab w:val="num" w:pos="284"/>
        </w:tabs>
        <w:overflowPunct/>
        <w:autoSpaceDE/>
        <w:autoSpaceDN/>
        <w:adjustRightInd/>
        <w:spacing w:before="100" w:beforeAutospacing="1" w:after="100" w:afterAutospacing="1"/>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 xml:space="preserve">na lądzie: </w:t>
      </w:r>
      <w:r w:rsidRPr="006D6AAF">
        <w:rPr>
          <w:rFonts w:asciiTheme="minorHAnsi" w:hAnsiTheme="minorHAnsi" w:cstheme="minorHAnsi"/>
          <w:i/>
          <w:sz w:val="18"/>
          <w:szCs w:val="18"/>
        </w:rPr>
        <w:t xml:space="preserve">e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0,1m;</w:t>
      </w:r>
    </w:p>
    <w:p w14:paraId="7AEC435B" w14:textId="77777777" w:rsidR="00A73CFA" w:rsidRPr="006D6AAF" w:rsidRDefault="00A73CFA" w:rsidP="00A007B4">
      <w:pPr>
        <w:numPr>
          <w:ilvl w:val="2"/>
          <w:numId w:val="148"/>
        </w:numPr>
        <w:tabs>
          <w:tab w:val="num" w:pos="284"/>
        </w:tabs>
        <w:overflowPunct/>
        <w:autoSpaceDE/>
        <w:autoSpaceDN/>
        <w:adjustRightInd/>
        <w:spacing w:before="100" w:beforeAutospacing="1" w:after="100" w:afterAutospacing="1"/>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na wodzie: zgodnie z projektem wykonawczym;</w:t>
      </w:r>
    </w:p>
    <w:p w14:paraId="54E0E847" w14:textId="77777777" w:rsidR="00A73CFA" w:rsidRPr="006D6AAF" w:rsidRDefault="00A73CFA" w:rsidP="00A007B4">
      <w:pPr>
        <w:numPr>
          <w:ilvl w:val="0"/>
          <w:numId w:val="148"/>
        </w:numPr>
        <w:tabs>
          <w:tab w:val="clear" w:pos="360"/>
          <w:tab w:val="num" w:pos="284"/>
        </w:tabs>
        <w:overflowPunct/>
        <w:autoSpaceDE/>
        <w:autoSpaceDN/>
        <w:adjustRightInd/>
        <w:spacing w:before="100" w:beforeAutospacing="1" w:after="100" w:afterAutospacing="1"/>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t>pochylenie pali pionowych:</w:t>
      </w:r>
    </w:p>
    <w:p w14:paraId="533BCD20" w14:textId="77777777" w:rsidR="00A73CFA" w:rsidRPr="006D6AAF" w:rsidRDefault="00A73CFA" w:rsidP="00A007B4">
      <w:pPr>
        <w:numPr>
          <w:ilvl w:val="2"/>
          <w:numId w:val="148"/>
        </w:numPr>
        <w:tabs>
          <w:tab w:val="num" w:pos="284"/>
        </w:tabs>
        <w:overflowPunct/>
        <w:autoSpaceDE/>
        <w:autoSpaceDN/>
        <w:adjustRightInd/>
        <w:spacing w:before="100" w:beforeAutospacing="1" w:after="100" w:afterAutospacing="1"/>
        <w:ind w:left="426" w:hanging="426"/>
        <w:textAlignment w:val="auto"/>
        <w:rPr>
          <w:rFonts w:asciiTheme="minorHAnsi" w:hAnsiTheme="minorHAnsi" w:cstheme="minorHAnsi"/>
          <w:sz w:val="18"/>
          <w:szCs w:val="18"/>
        </w:rPr>
      </w:pPr>
      <w:r w:rsidRPr="006D6AAF">
        <w:rPr>
          <w:rFonts w:asciiTheme="minorHAnsi" w:hAnsiTheme="minorHAnsi" w:cstheme="minorHAnsi"/>
          <w:i/>
          <w:sz w:val="18"/>
          <w:szCs w:val="18"/>
        </w:rPr>
        <w:t xml:space="preserve">i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w:t>
      </w:r>
      <w:proofErr w:type="spellStart"/>
      <w:r w:rsidRPr="006D6AAF">
        <w:rPr>
          <w:rFonts w:asciiTheme="minorHAnsi" w:hAnsiTheme="minorHAnsi" w:cstheme="minorHAnsi"/>
          <w:i/>
          <w:sz w:val="18"/>
          <w:szCs w:val="18"/>
        </w:rPr>
        <w:t>i</w:t>
      </w:r>
      <w:r w:rsidRPr="006D6AAF">
        <w:rPr>
          <w:rFonts w:asciiTheme="minorHAnsi" w:hAnsiTheme="minorHAnsi" w:cstheme="minorHAnsi"/>
          <w:i/>
          <w:sz w:val="18"/>
          <w:szCs w:val="18"/>
          <w:vertAlign w:val="subscript"/>
        </w:rPr>
        <w:t>max</w:t>
      </w:r>
      <w:proofErr w:type="spellEnd"/>
      <w:r w:rsidRPr="006D6AAF">
        <w:rPr>
          <w:rFonts w:asciiTheme="minorHAnsi" w:hAnsiTheme="minorHAnsi" w:cstheme="minorHAnsi"/>
          <w:sz w:val="18"/>
          <w:szCs w:val="18"/>
          <w:vertAlign w:val="subscript"/>
        </w:rPr>
        <w:t xml:space="preserve"> </w:t>
      </w:r>
      <w:r w:rsidRPr="006D6AAF">
        <w:rPr>
          <w:rFonts w:asciiTheme="minorHAnsi" w:hAnsiTheme="minorHAnsi" w:cstheme="minorHAnsi"/>
          <w:sz w:val="18"/>
          <w:szCs w:val="18"/>
        </w:rPr>
        <w:t xml:space="preserve"> = 0,04 (0,04m/m);</w:t>
      </w:r>
    </w:p>
    <w:p w14:paraId="38391C97" w14:textId="77777777" w:rsidR="00A73CFA" w:rsidRPr="006D6AAF" w:rsidRDefault="00A73CFA" w:rsidP="00A007B4">
      <w:pPr>
        <w:numPr>
          <w:ilvl w:val="0"/>
          <w:numId w:val="148"/>
        </w:numPr>
        <w:tabs>
          <w:tab w:val="clear" w:pos="360"/>
          <w:tab w:val="num" w:pos="284"/>
        </w:tabs>
        <w:overflowPunct/>
        <w:autoSpaceDE/>
        <w:autoSpaceDN/>
        <w:adjustRightInd/>
        <w:spacing w:before="100" w:beforeAutospacing="1" w:after="100" w:afterAutospacing="1"/>
        <w:ind w:left="426" w:hanging="426"/>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pochylenie pali ukośnych:</w:t>
      </w:r>
    </w:p>
    <w:p w14:paraId="020AB024" w14:textId="77777777" w:rsidR="00A73CFA" w:rsidRPr="006D6AAF" w:rsidRDefault="00A73CFA" w:rsidP="00A007B4">
      <w:pPr>
        <w:numPr>
          <w:ilvl w:val="2"/>
          <w:numId w:val="148"/>
        </w:numPr>
        <w:tabs>
          <w:tab w:val="num" w:pos="284"/>
        </w:tabs>
        <w:overflowPunct/>
        <w:autoSpaceDE/>
        <w:autoSpaceDN/>
        <w:adjustRightInd/>
        <w:spacing w:before="100" w:beforeAutospacing="1" w:after="100" w:afterAutospacing="1"/>
        <w:ind w:left="426" w:hanging="426"/>
        <w:textAlignment w:val="auto"/>
        <w:rPr>
          <w:rFonts w:asciiTheme="minorHAnsi" w:hAnsiTheme="minorHAnsi" w:cstheme="minorHAnsi"/>
          <w:sz w:val="18"/>
          <w:szCs w:val="18"/>
        </w:rPr>
      </w:pPr>
      <w:r w:rsidRPr="006D6AAF">
        <w:rPr>
          <w:rFonts w:asciiTheme="minorHAnsi" w:hAnsiTheme="minorHAnsi" w:cstheme="minorHAnsi"/>
          <w:i/>
          <w:sz w:val="18"/>
          <w:szCs w:val="18"/>
        </w:rPr>
        <w:t xml:space="preserve">i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w:t>
      </w:r>
      <w:proofErr w:type="spellStart"/>
      <w:r w:rsidRPr="006D6AAF">
        <w:rPr>
          <w:rFonts w:asciiTheme="minorHAnsi" w:hAnsiTheme="minorHAnsi" w:cstheme="minorHAnsi"/>
          <w:i/>
          <w:sz w:val="18"/>
          <w:szCs w:val="18"/>
        </w:rPr>
        <w:t>i</w:t>
      </w:r>
      <w:r w:rsidRPr="006D6AAF">
        <w:rPr>
          <w:rFonts w:asciiTheme="minorHAnsi" w:hAnsiTheme="minorHAnsi" w:cstheme="minorHAnsi"/>
          <w:i/>
          <w:sz w:val="18"/>
          <w:szCs w:val="18"/>
          <w:vertAlign w:val="subscript"/>
        </w:rPr>
        <w:t>max</w:t>
      </w:r>
      <w:proofErr w:type="spellEnd"/>
      <w:r w:rsidRPr="006D6AAF">
        <w:rPr>
          <w:rFonts w:asciiTheme="minorHAnsi" w:hAnsiTheme="minorHAnsi" w:cstheme="minorHAnsi"/>
          <w:sz w:val="18"/>
          <w:szCs w:val="18"/>
          <w:vertAlign w:val="subscript"/>
        </w:rPr>
        <w:t xml:space="preserve"> </w:t>
      </w:r>
      <w:r w:rsidRPr="006D6AAF">
        <w:rPr>
          <w:rFonts w:asciiTheme="minorHAnsi" w:hAnsiTheme="minorHAnsi" w:cstheme="minorHAnsi"/>
          <w:sz w:val="18"/>
          <w:szCs w:val="18"/>
        </w:rPr>
        <w:t xml:space="preserve"> = 0,04 (0,04m/m);</w:t>
      </w:r>
    </w:p>
    <w:p w14:paraId="6F13FC0A" w14:textId="77777777" w:rsidR="00A73CFA" w:rsidRPr="006D6AAF" w:rsidRDefault="00A73CFA" w:rsidP="00A73CFA">
      <w:pPr>
        <w:spacing w:before="100" w:beforeAutospacing="1" w:after="100" w:afterAutospacing="1"/>
        <w:rPr>
          <w:rFonts w:asciiTheme="minorHAnsi" w:hAnsiTheme="minorHAnsi" w:cstheme="minorHAnsi"/>
          <w:sz w:val="18"/>
          <w:szCs w:val="18"/>
        </w:rPr>
      </w:pPr>
      <w:r w:rsidRPr="006D6AAF">
        <w:rPr>
          <w:rFonts w:asciiTheme="minorHAnsi" w:hAnsiTheme="minorHAnsi" w:cstheme="minorHAnsi"/>
          <w:sz w:val="18"/>
          <w:szCs w:val="18"/>
        </w:rPr>
        <w:t xml:space="preserve">gdzie </w:t>
      </w:r>
      <w:r w:rsidRPr="006D6AAF">
        <w:rPr>
          <w:rFonts w:asciiTheme="minorHAnsi" w:hAnsiTheme="minorHAnsi" w:cstheme="minorHAnsi"/>
          <w:i/>
          <w:sz w:val="18"/>
          <w:szCs w:val="18"/>
        </w:rPr>
        <w:t>i</w:t>
      </w:r>
      <w:r w:rsidRPr="006D6AAF">
        <w:rPr>
          <w:rFonts w:asciiTheme="minorHAnsi" w:hAnsiTheme="minorHAnsi" w:cstheme="minorHAnsi"/>
          <w:sz w:val="18"/>
          <w:szCs w:val="18"/>
        </w:rPr>
        <w:t xml:space="preserve"> oznacza tangens kąta między projektowaną, a rzeczywistą osią pala.</w:t>
      </w:r>
    </w:p>
    <w:p w14:paraId="6CB8F6DB"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Geometryczne odchyłki wykonania pali należy uwzględnić w projekcie palowania. Jeżeli określone odchyłki zostaną przekroczone, to należy zbadać zakres możliwego przeciążenia jakiegokolwiek elementu konstrukcyjnego i w razie potrzeby podjąć odpowiednie działania naprawcze. Decyzję w tym zakresie podejmuje Projektant fundamentu palowego.</w:t>
      </w:r>
    </w:p>
    <w:p w14:paraId="0EE31DA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Jeżeli są wymagane lub dopuszczone odchyłki geometryczne inne niż podane w projekcie lub ST, to należy je uzgodnić przed rozpoczęciem robót.</w:t>
      </w:r>
    </w:p>
    <w:p w14:paraId="39F47CE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b/>
          <w:sz w:val="18"/>
          <w:szCs w:val="18"/>
        </w:rPr>
        <w:t>5.3.3. Ochrona instalacji na powierzchni ziemi i urządzeń podziemnych</w:t>
      </w:r>
      <w:r w:rsidRPr="006D6AAF">
        <w:rPr>
          <w:rFonts w:asciiTheme="minorHAnsi" w:hAnsiTheme="minorHAnsi" w:cstheme="minorHAnsi"/>
          <w:sz w:val="18"/>
          <w:szCs w:val="18"/>
        </w:rPr>
        <w:t xml:space="preserve"> </w:t>
      </w:r>
    </w:p>
    <w:p w14:paraId="7367CA4F"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Wykonawca na terenie prowadzenia robót odpowiada za ochronę wszystkich instalacji na powierzchni ziemi i urządzeń podziemnych wykazanych w dokumentacji dostarczonej przez Zamawiającego. Wykonawca zapewni ich właściwe oznaczenie i zabezpieczenie. Zaleca się, aby Wykonawca uzyskał od odpowiednich władz potwierdzenie informacji dostarczonych mu przez Zamawiającego.</w:t>
      </w:r>
    </w:p>
    <w:p w14:paraId="6FC91B3A"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W przypadku natrafienia w trakcie realizacji robót na niezinwentaryzowane urządzenie podziemne, należy niezwłocznie przerwać roboty, zabezpieczyć urządzenie, wezwać Kierownika Budowy, Nadzór, Projektanta oraz właściciela urządzenia w celu ustalenia dalszego trybu postępowania.</w:t>
      </w:r>
    </w:p>
    <w:p w14:paraId="11267AE2" w14:textId="77777777" w:rsidR="00A73CFA" w:rsidRPr="006D6AAF" w:rsidRDefault="00A73CFA" w:rsidP="00A73CFA">
      <w:pPr>
        <w:pStyle w:val="Akapitzlist"/>
        <w:shd w:val="clear" w:color="auto" w:fill="FFFFFF"/>
        <w:ind w:left="0"/>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5.4. Wbicie pali</w:t>
      </w:r>
    </w:p>
    <w:p w14:paraId="0C44D87E"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sz w:val="18"/>
          <w:szCs w:val="18"/>
        </w:rPr>
        <w:t>Przed przystąpieniem do wbijania pali należy:</w:t>
      </w:r>
    </w:p>
    <w:p w14:paraId="48320994" w14:textId="77777777" w:rsidR="00A73CFA" w:rsidRPr="006D6AAF" w:rsidRDefault="00A73CFA" w:rsidP="00A007B4">
      <w:pPr>
        <w:numPr>
          <w:ilvl w:val="0"/>
          <w:numId w:val="203"/>
        </w:numPr>
        <w:overflowPunct/>
        <w:autoSpaceDE/>
        <w:autoSpaceDN/>
        <w:adjustRightInd/>
        <w:spacing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przygotować stanowisko do pracy kafara, tzw. platformę roboczą;</w:t>
      </w:r>
    </w:p>
    <w:p w14:paraId="42A64842"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dostarczyć na budowę pale prefabrykowane;</w:t>
      </w:r>
    </w:p>
    <w:p w14:paraId="002EEF7C"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sprawdzić czy urządzenie przeznaczone do wprowadzania pali w grunt posiada ważne świadectwo dopuszczenia do pracy, a jego operator aktualne zezwolenie na jego obsługę.</w:t>
      </w:r>
    </w:p>
    <w:p w14:paraId="23A623EB" w14:textId="77777777" w:rsidR="00A73CFA" w:rsidRPr="006D6AAF" w:rsidRDefault="00A73CFA" w:rsidP="00A73CFA">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Kafar należy ustawić tak, aby oś pionowa młota pokrywała się z punktem osiowym wytyczającym środek geometryczny pala. Ustawienie masztu kafara powinno być pionowe lub skośne, o ile tak przewidziano w projekcie palowania.</w:t>
      </w:r>
    </w:p>
    <w:p w14:paraId="37BCA6DF" w14:textId="77777777" w:rsidR="00A73CFA" w:rsidRPr="006D6AAF" w:rsidRDefault="00A73CFA" w:rsidP="00A73CFA">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Przed przystąpieniem do wykonania zasadniczego palowania należy wbić pale testowe i kotwiące. W trakcie wbijania pali testowych należy na całej długości pali odnotować poziomy ich zagłębienia w gruncie i odpowiadające tym poziomom wpędy pali lub liczbę uderzeń na 0,2m zagłębienia pala. </w:t>
      </w:r>
    </w:p>
    <w:p w14:paraId="5B5A7939" w14:textId="77777777" w:rsidR="00A73CFA" w:rsidRPr="006D6AAF" w:rsidRDefault="00A73CFA" w:rsidP="00A73CFA">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Zaleca się, aby w przypadku wszystkich pali energia przekazywana przez urządzenie wbijające była tak dobrana, aby zostały spełnione następujące wymagania:</w:t>
      </w:r>
    </w:p>
    <w:p w14:paraId="38E97319" w14:textId="77777777" w:rsidR="00A73CFA" w:rsidRPr="006D6AAF" w:rsidRDefault="00A73CFA" w:rsidP="00A007B4">
      <w:pPr>
        <w:numPr>
          <w:ilvl w:val="0"/>
          <w:numId w:val="203"/>
        </w:numPr>
        <w:overflowPunct/>
        <w:autoSpaceDE/>
        <w:autoSpaceDN/>
        <w:adjustRightInd/>
        <w:spacing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maksymalne obliczone naprężenia ściskające nie było większe od 0,8 × charakterystyczna wytrzymałość betonu na ściskanie w czasie wbijania;</w:t>
      </w:r>
    </w:p>
    <w:p w14:paraId="6EF1556E" w14:textId="77777777" w:rsidR="00A73CFA" w:rsidRPr="006D6AAF" w:rsidRDefault="00A73CFA" w:rsidP="00A007B4">
      <w:pPr>
        <w:numPr>
          <w:ilvl w:val="0"/>
          <w:numId w:val="203"/>
        </w:numPr>
        <w:overflowPunct/>
        <w:autoSpaceDE/>
        <w:autoSpaceDN/>
        <w:adjustRightInd/>
        <w:spacing w:before="100" w:beforeAutospacing="1" w:after="100" w:afterAutospacing="1"/>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maksymalna obliczona siła rozciągająca nie była większa od 0,9 × f × A, gdzie f - charakterystyczna granica plastyczności zbrojenia, A - pole przekroju zbrojenia.</w:t>
      </w:r>
    </w:p>
    <w:p w14:paraId="3B674483"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Jeżeli podczas wbijania są mierzone naprężenia to ich wartości mogą być o 10% większe od podanych wyżej wartości obliczonych.</w:t>
      </w:r>
    </w:p>
    <w:p w14:paraId="03BC30A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Przy ocenie </w:t>
      </w:r>
      <w:proofErr w:type="spellStart"/>
      <w:r w:rsidRPr="006D6AAF">
        <w:rPr>
          <w:rFonts w:asciiTheme="minorHAnsi" w:hAnsiTheme="minorHAnsi" w:cstheme="minorHAnsi"/>
          <w:sz w:val="18"/>
          <w:szCs w:val="18"/>
        </w:rPr>
        <w:t>naprężeń</w:t>
      </w:r>
      <w:proofErr w:type="spellEnd"/>
      <w:r w:rsidRPr="006D6AAF">
        <w:rPr>
          <w:rFonts w:asciiTheme="minorHAnsi" w:hAnsiTheme="minorHAnsi" w:cstheme="minorHAnsi"/>
          <w:sz w:val="18"/>
          <w:szCs w:val="18"/>
        </w:rPr>
        <w:t xml:space="preserve"> od wbijania szczególną uwagę należy zwrócić na przypadek przebijania się palem przez warstwę mocną do warstwy słabej, gdyż wówczas mogą wystąpić duże naprężenia rozciągające w palu.   </w:t>
      </w:r>
    </w:p>
    <w:p w14:paraId="65A25E90"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W następnej kolejności następnie należy wykonać próbne obciążenia statyczne lub/i dynamiczne pali testowych. Próbne obciążenia statyczne/dynamiczne należy przeprowadzić po upływie określonego w projekcie próbnych obciążeń czasu od instalacji pali testowych.</w:t>
      </w:r>
    </w:p>
    <w:p w14:paraId="21129E7E" w14:textId="627EF2F2"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O ile w projekcie próbnego obciążenia nie określono inaczej badania nośności należy przeprowadzić w terminach podanych w tabeli 1 określonych na podstawie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_Ref97912850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[9]</w:t>
      </w:r>
      <w:r w:rsidRPr="006D6AAF">
        <w:rPr>
          <w:rFonts w:asciiTheme="minorHAnsi" w:hAnsiTheme="minorHAnsi" w:cstheme="minorHAnsi"/>
          <w:sz w:val="18"/>
          <w:szCs w:val="18"/>
        </w:rPr>
        <w:fldChar w:fldCharType="end"/>
      </w:r>
      <w:r w:rsidRPr="006D6AAF">
        <w:rPr>
          <w:rFonts w:asciiTheme="minorHAnsi" w:hAnsiTheme="minorHAnsi" w:cstheme="minorHAnsi"/>
          <w:sz w:val="18"/>
          <w:szCs w:val="18"/>
        </w:rPr>
        <w:t xml:space="preserve"> w zależności od rodzaju gruntu warstwy nośnej występującej z reguły na poziomie stopy pala.</w:t>
      </w:r>
    </w:p>
    <w:p w14:paraId="62571BFE" w14:textId="1E14299B" w:rsidR="00A73CFA" w:rsidRPr="006D6AAF" w:rsidRDefault="00A73CFA" w:rsidP="00A73CFA">
      <w:pPr>
        <w:pStyle w:val="Legenda"/>
        <w:spacing w:before="100" w:beforeAutospacing="1" w:after="100" w:afterAutospacing="1"/>
        <w:rPr>
          <w:rFonts w:asciiTheme="minorHAnsi" w:hAnsiTheme="minorHAnsi" w:cstheme="minorHAnsi"/>
          <w:sz w:val="18"/>
          <w:szCs w:val="18"/>
        </w:rPr>
      </w:pPr>
      <w:bookmarkStart w:id="998" w:name="_Ref207460860"/>
      <w:r w:rsidRPr="006D6AAF">
        <w:rPr>
          <w:rFonts w:asciiTheme="minorHAnsi" w:hAnsiTheme="minorHAnsi" w:cstheme="minorHAnsi"/>
          <w:sz w:val="18"/>
          <w:szCs w:val="18"/>
        </w:rPr>
        <w:t xml:space="preserve">Tabela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SEQ Tabela \* ARABIC </w:instrText>
      </w:r>
      <w:r w:rsidRPr="006D6AAF">
        <w:rPr>
          <w:rFonts w:asciiTheme="minorHAnsi" w:hAnsiTheme="minorHAnsi" w:cstheme="minorHAnsi"/>
          <w:sz w:val="18"/>
          <w:szCs w:val="18"/>
        </w:rPr>
        <w:fldChar w:fldCharType="separate"/>
      </w:r>
      <w:r w:rsidR="00EB55B9">
        <w:rPr>
          <w:rFonts w:asciiTheme="minorHAnsi" w:hAnsiTheme="minorHAnsi" w:cstheme="minorHAnsi"/>
          <w:noProof/>
          <w:sz w:val="18"/>
          <w:szCs w:val="18"/>
        </w:rPr>
        <w:t>1</w:t>
      </w:r>
      <w:r w:rsidRPr="006D6AAF">
        <w:rPr>
          <w:rFonts w:asciiTheme="minorHAnsi" w:hAnsiTheme="minorHAnsi" w:cstheme="minorHAnsi"/>
          <w:sz w:val="18"/>
          <w:szCs w:val="18"/>
        </w:rPr>
        <w:fldChar w:fldCharType="end"/>
      </w:r>
      <w:bookmarkEnd w:id="998"/>
      <w:r w:rsidRPr="006D6AAF">
        <w:rPr>
          <w:rFonts w:asciiTheme="minorHAnsi" w:hAnsiTheme="minorHAnsi" w:cstheme="minorHAnsi"/>
          <w:sz w:val="18"/>
          <w:szCs w:val="18"/>
        </w:rPr>
        <w:t xml:space="preserve">. Terminy wykonywania próbnych obciążeń pali </w:t>
      </w:r>
      <w:r w:rsidRPr="006D6AAF">
        <w:rPr>
          <w:rFonts w:asciiTheme="minorHAnsi" w:hAnsiTheme="minorHAnsi" w:cstheme="minorHAnsi"/>
          <w:sz w:val="18"/>
          <w:szCs w:val="18"/>
        </w:rPr>
        <w:fldChar w:fldCharType="begin"/>
      </w:r>
      <w:r w:rsidRPr="006D6AAF">
        <w:rPr>
          <w:rFonts w:asciiTheme="minorHAnsi" w:hAnsiTheme="minorHAnsi" w:cstheme="minorHAnsi"/>
          <w:sz w:val="18"/>
          <w:szCs w:val="18"/>
        </w:rPr>
        <w:instrText xml:space="preserve"> REF _Ref97912850 \r \h  \* MERGEFORMAT </w:instrText>
      </w:r>
      <w:r w:rsidRPr="006D6AAF">
        <w:rPr>
          <w:rFonts w:asciiTheme="minorHAnsi" w:hAnsiTheme="minorHAnsi" w:cstheme="minorHAnsi"/>
          <w:sz w:val="18"/>
          <w:szCs w:val="18"/>
        </w:rPr>
      </w:r>
      <w:r w:rsidRPr="006D6AAF">
        <w:rPr>
          <w:rFonts w:asciiTheme="minorHAnsi" w:hAnsiTheme="minorHAnsi" w:cstheme="minorHAnsi"/>
          <w:sz w:val="18"/>
          <w:szCs w:val="18"/>
        </w:rPr>
        <w:fldChar w:fldCharType="separate"/>
      </w:r>
      <w:r w:rsidR="00EB55B9">
        <w:rPr>
          <w:rFonts w:asciiTheme="minorHAnsi" w:hAnsiTheme="minorHAnsi" w:cstheme="minorHAnsi"/>
          <w:sz w:val="18"/>
          <w:szCs w:val="18"/>
        </w:rPr>
        <w:t>[9]</w:t>
      </w:r>
      <w:r w:rsidRPr="006D6AAF">
        <w:rPr>
          <w:rFonts w:asciiTheme="minorHAnsi" w:hAnsiTheme="minorHAnsi" w:cstheme="minorHAnsi"/>
          <w:sz w:val="18"/>
          <w:szCs w:val="18"/>
        </w:rPr>
        <w:fldChar w:fldCharType="end"/>
      </w:r>
    </w:p>
    <w:tbl>
      <w:tblPr>
        <w:tblW w:w="49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2"/>
        <w:gridCol w:w="4516"/>
        <w:gridCol w:w="2645"/>
      </w:tblGrid>
      <w:tr w:rsidR="00A73CFA" w:rsidRPr="006D6AAF" w14:paraId="40FDD233" w14:textId="77777777" w:rsidTr="006D4A24">
        <w:trPr>
          <w:jc w:val="center"/>
        </w:trPr>
        <w:tc>
          <w:tcPr>
            <w:tcW w:w="1240" w:type="pct"/>
          </w:tcPr>
          <w:p w14:paraId="42D9BF68" w14:textId="77777777" w:rsidR="00A73CFA" w:rsidRPr="006D6AAF" w:rsidRDefault="00A73CFA" w:rsidP="00DF0659">
            <w:pPr>
              <w:spacing w:before="100" w:beforeAutospacing="1" w:after="100" w:afterAutospacing="1"/>
              <w:jc w:val="center"/>
              <w:rPr>
                <w:rFonts w:asciiTheme="minorHAnsi" w:hAnsiTheme="minorHAnsi" w:cstheme="minorHAnsi"/>
                <w:sz w:val="18"/>
                <w:szCs w:val="18"/>
              </w:rPr>
            </w:pPr>
            <w:r w:rsidRPr="006D6AAF">
              <w:rPr>
                <w:rFonts w:asciiTheme="minorHAnsi" w:hAnsiTheme="minorHAnsi" w:cstheme="minorHAnsi"/>
                <w:sz w:val="18"/>
                <w:szCs w:val="18"/>
              </w:rPr>
              <w:t>W gruntach niespoistych</w:t>
            </w:r>
          </w:p>
        </w:tc>
        <w:tc>
          <w:tcPr>
            <w:tcW w:w="2371" w:type="pct"/>
          </w:tcPr>
          <w:p w14:paraId="3690D458" w14:textId="77777777" w:rsidR="00A73CFA" w:rsidRPr="006D6AAF" w:rsidRDefault="00A73CFA" w:rsidP="00DF0659">
            <w:pPr>
              <w:spacing w:before="100" w:beforeAutospacing="1" w:after="100" w:afterAutospacing="1"/>
              <w:jc w:val="center"/>
              <w:rPr>
                <w:rFonts w:asciiTheme="minorHAnsi" w:hAnsiTheme="minorHAnsi" w:cstheme="minorHAnsi"/>
                <w:sz w:val="18"/>
                <w:szCs w:val="18"/>
              </w:rPr>
            </w:pPr>
            <w:r w:rsidRPr="006D6AAF">
              <w:rPr>
                <w:rFonts w:asciiTheme="minorHAnsi" w:hAnsiTheme="minorHAnsi" w:cstheme="minorHAnsi"/>
                <w:sz w:val="18"/>
                <w:szCs w:val="18"/>
              </w:rPr>
              <w:t>W nawodnionych piaskach drobnych, pylastych i gliniastych oraz pyłach i glinach piaszczystych</w:t>
            </w:r>
          </w:p>
        </w:tc>
        <w:tc>
          <w:tcPr>
            <w:tcW w:w="1389" w:type="pct"/>
          </w:tcPr>
          <w:p w14:paraId="6D2F0C75" w14:textId="77777777" w:rsidR="00A73CFA" w:rsidRPr="006D6AAF" w:rsidRDefault="00A73CFA" w:rsidP="00DF0659">
            <w:pPr>
              <w:spacing w:before="100" w:beforeAutospacing="1" w:after="100" w:afterAutospacing="1"/>
              <w:jc w:val="center"/>
              <w:rPr>
                <w:rFonts w:asciiTheme="minorHAnsi" w:hAnsiTheme="minorHAnsi" w:cstheme="minorHAnsi"/>
                <w:sz w:val="18"/>
                <w:szCs w:val="18"/>
              </w:rPr>
            </w:pPr>
            <w:r w:rsidRPr="006D6AAF">
              <w:rPr>
                <w:rFonts w:asciiTheme="minorHAnsi" w:hAnsiTheme="minorHAnsi" w:cstheme="minorHAnsi"/>
                <w:sz w:val="18"/>
                <w:szCs w:val="18"/>
              </w:rPr>
              <w:t>W pozostałych gruntach spoistych</w:t>
            </w:r>
          </w:p>
        </w:tc>
      </w:tr>
      <w:tr w:rsidR="00A73CFA" w:rsidRPr="006D6AAF" w14:paraId="5A910D53" w14:textId="77777777" w:rsidTr="006D4A24">
        <w:trPr>
          <w:jc w:val="center"/>
        </w:trPr>
        <w:tc>
          <w:tcPr>
            <w:tcW w:w="1240" w:type="pct"/>
          </w:tcPr>
          <w:p w14:paraId="6475C55E" w14:textId="77777777" w:rsidR="00A73CFA" w:rsidRPr="006D6AAF" w:rsidRDefault="00A73CFA" w:rsidP="00DF0659">
            <w:pPr>
              <w:spacing w:before="100" w:beforeAutospacing="1" w:after="100" w:afterAutospacing="1"/>
              <w:jc w:val="center"/>
              <w:rPr>
                <w:rFonts w:asciiTheme="minorHAnsi" w:hAnsiTheme="minorHAnsi" w:cstheme="minorHAnsi"/>
                <w:sz w:val="18"/>
                <w:szCs w:val="18"/>
              </w:rPr>
            </w:pPr>
            <w:r w:rsidRPr="006D6AAF">
              <w:rPr>
                <w:rFonts w:asciiTheme="minorHAnsi" w:hAnsiTheme="minorHAnsi" w:cstheme="minorHAnsi"/>
                <w:sz w:val="18"/>
                <w:szCs w:val="18"/>
              </w:rPr>
              <w:t>7 dni</w:t>
            </w:r>
          </w:p>
        </w:tc>
        <w:tc>
          <w:tcPr>
            <w:tcW w:w="2371" w:type="pct"/>
          </w:tcPr>
          <w:p w14:paraId="152194FF" w14:textId="77777777" w:rsidR="00A73CFA" w:rsidRPr="006D6AAF" w:rsidRDefault="00A73CFA" w:rsidP="00DF0659">
            <w:pPr>
              <w:spacing w:before="100" w:beforeAutospacing="1" w:after="100" w:afterAutospacing="1"/>
              <w:jc w:val="center"/>
              <w:rPr>
                <w:rFonts w:asciiTheme="minorHAnsi" w:hAnsiTheme="minorHAnsi" w:cstheme="minorHAnsi"/>
                <w:sz w:val="18"/>
                <w:szCs w:val="18"/>
              </w:rPr>
            </w:pPr>
            <w:r w:rsidRPr="006D6AAF">
              <w:rPr>
                <w:rFonts w:asciiTheme="minorHAnsi" w:hAnsiTheme="minorHAnsi" w:cstheme="minorHAnsi"/>
                <w:sz w:val="18"/>
                <w:szCs w:val="18"/>
              </w:rPr>
              <w:t>21 dni</w:t>
            </w:r>
          </w:p>
        </w:tc>
        <w:tc>
          <w:tcPr>
            <w:tcW w:w="1389" w:type="pct"/>
          </w:tcPr>
          <w:p w14:paraId="445DB90D" w14:textId="77777777" w:rsidR="00A73CFA" w:rsidRPr="006D6AAF" w:rsidRDefault="00A73CFA" w:rsidP="00DF0659">
            <w:pPr>
              <w:spacing w:before="100" w:beforeAutospacing="1" w:after="100" w:afterAutospacing="1"/>
              <w:jc w:val="center"/>
              <w:rPr>
                <w:rFonts w:asciiTheme="minorHAnsi" w:hAnsiTheme="minorHAnsi" w:cstheme="minorHAnsi"/>
                <w:sz w:val="18"/>
                <w:szCs w:val="18"/>
              </w:rPr>
            </w:pPr>
            <w:r w:rsidRPr="006D6AAF">
              <w:rPr>
                <w:rFonts w:asciiTheme="minorHAnsi" w:hAnsiTheme="minorHAnsi" w:cstheme="minorHAnsi"/>
                <w:sz w:val="18"/>
                <w:szCs w:val="18"/>
              </w:rPr>
              <w:t>30 dni</w:t>
            </w:r>
          </w:p>
        </w:tc>
      </w:tr>
    </w:tbl>
    <w:p w14:paraId="09B90EAF" w14:textId="77777777" w:rsidR="00A73CFA" w:rsidRPr="006D6AAF" w:rsidRDefault="00A73CFA" w:rsidP="00A73CFA">
      <w:pPr>
        <w:rPr>
          <w:rFonts w:asciiTheme="minorHAnsi" w:hAnsiTheme="minorHAnsi" w:cstheme="minorHAnsi"/>
          <w:sz w:val="18"/>
          <w:szCs w:val="18"/>
        </w:rPr>
      </w:pPr>
    </w:p>
    <w:p w14:paraId="1B7507C6"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Zachowanie powyższych terminów jest wymagane ze względu na różne tempo przyrostu nośności pali w czasie w poszczególnych rodzajach gruntów związane z odbudową ich struktury oraz wyrównaniem ciśnienia porowego wody gruntowej. W przypadku większości gruntów nośność pali wbijanych przyrasta w czasie, zatem na podstawie analizy metryk pali testowych można skrócić termin oczekiwania na przeprowadzenie próbnego obciążenia. Decyzję w tym zakresie podejmuje Projektant fundamentu palowego.</w:t>
      </w:r>
    </w:p>
    <w:p w14:paraId="73B7F33E"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Na podstawie opracowanych wyników próbnych obciążeń statycznych/dynamicznych oraz odnotowanych w trakcie wbijania pali testowych i kotwiących poziomów wbicia i odpowiadających im wpędów należy przeprowadzić weryfikację przyjętych założeń do projektowania i rozwiązań projektowych. W wyniku weryfikacji należy określić ostateczne długości pali w poszczególnych obszarach/fundamentach oraz kryterium wpędu, którego spełnienie jest niezbędne dla zapewnienia wystarczającej nośności pali docelowych. W gruntach spoistych nie należy określać kryterium wpędu. </w:t>
      </w:r>
    </w:p>
    <w:p w14:paraId="72FB9A31"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Jeśli w projekcie wykonawczym lub projekcie próbnego obciążenia nie ustalono inaczej, to pale testowe i kotwiące można wykorzystać jako elementy nośne w docelowych rusztach palowych, jeżeli nie uległy one zniszczeniu w trakcie realizacji próbnych obciążeń lub ich przemieszczenia pionowe (podniesienie pala) nie były większe niż 15mm. W przypadku stwierdzenia większego przemieszczenia pale należy dobić w położenie pierwotne.</w:t>
      </w:r>
    </w:p>
    <w:p w14:paraId="39572FA1"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Po weryfikacji projektu w oparciu o wyniki próbnego obciążenia należy dokończyć palowanie zasadnicze. </w:t>
      </w:r>
    </w:p>
    <w:p w14:paraId="60CB07A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O ile w dokumentacji projektowej nie określono inaczej:</w:t>
      </w:r>
    </w:p>
    <w:p w14:paraId="67F0AB04"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 xml:space="preserve">w trakcie palowania zasadniczego pale zaleca się wbijać zaczynając od pali wewnętrznych i kończąc na palach zewnętrznych (w przypadku gruntów zagęszczonych) lub zaczynając od pali zewnętrznych w kierunku wewnętrznych w przypadku gruntów słabo zagęszczonych. </w:t>
      </w:r>
    </w:p>
    <w:p w14:paraId="16DD9824"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bezpośrednio po wbiciu wierzchy głowic pali powinny znajdować się na poziomie +0,6m w stosunku do spodu projektowanych zwieńczeń, stóp lub ław fundamentowych; </w:t>
      </w:r>
    </w:p>
    <w:p w14:paraId="4E224ED4"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głowice pali należy rozkuć na długości 0,55m do poziomu +0,05m w stosunku do spodu projektowanych elementów zwieńczających. </w:t>
      </w:r>
    </w:p>
    <w:p w14:paraId="15370C3C"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W przypadku zsuwania się pala w trakcie wbijania z wymaganego kierunku należy pal wyciągnąć i wbić ponownie. Gdy pal uzyska prowadzenie w gruncie sprawdza się współosiowość pala i młota oraz zachowanie projektowanego kierunku wbijania. Po ewentualnym wprowadzeniu poprawki położenia można przystąpić do właściwego wbijania.</w:t>
      </w:r>
    </w:p>
    <w:p w14:paraId="7BDD1EE1"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Początkowo pale wbija się z małej wysokości wprowadzając przy tym korekty położenia pala. Po wbiciu stopy pala w grunt nośny, wbijanie należy kontynuować przy wysokości spadu młota zgodnej z przyjętą przy wyznaczaniu kryterium wpędu (lub wymaganej minimalnej liczby uderzeń młota dla uzyskania 0,2m zagłębienia pala) aż do uzyskania projektowanej rzędnej lub spełnienia kryterium wpędu. Uzyskane wyniki należy zamieszczać w metryce pala. </w:t>
      </w:r>
    </w:p>
    <w:p w14:paraId="6CF689B5"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Skoki (energię) młota należy zmniejszyć po wbiciu pala do przewarstwień twardej gliny, bardzo zagęszczonego drobnego piasku, głazów, dużych otoczaków itp., gdy powyżej zalegają grunty słabe. W tych warunkach może nastąpić podłużne zginanie pala szczególnie niebezpieczne przy silnych uderzeniach młota.</w:t>
      </w:r>
    </w:p>
    <w:p w14:paraId="490DDB37"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W celu ochrony głowicy pala wymaga się używania kołpaków. Głównym zadaniem kołpaków jest rozłożenie na cały przekrój poprzeczny głowicy obciążeń przekazywanych przez młot, zmniejszenie </w:t>
      </w:r>
      <w:proofErr w:type="spellStart"/>
      <w:r w:rsidRPr="006D6AAF">
        <w:rPr>
          <w:rFonts w:asciiTheme="minorHAnsi" w:hAnsiTheme="minorHAnsi" w:cstheme="minorHAnsi"/>
          <w:sz w:val="18"/>
          <w:szCs w:val="18"/>
        </w:rPr>
        <w:t>naprężeń</w:t>
      </w:r>
      <w:proofErr w:type="spellEnd"/>
      <w:r w:rsidRPr="006D6AAF">
        <w:rPr>
          <w:rFonts w:asciiTheme="minorHAnsi" w:hAnsiTheme="minorHAnsi" w:cstheme="minorHAnsi"/>
          <w:sz w:val="18"/>
          <w:szCs w:val="18"/>
        </w:rPr>
        <w:t xml:space="preserve"> stykowych i zabezpieczenie przed miejscowymi </w:t>
      </w:r>
      <w:proofErr w:type="spellStart"/>
      <w:r w:rsidRPr="006D6AAF">
        <w:rPr>
          <w:rFonts w:asciiTheme="minorHAnsi" w:hAnsiTheme="minorHAnsi" w:cstheme="minorHAnsi"/>
          <w:sz w:val="18"/>
          <w:szCs w:val="18"/>
        </w:rPr>
        <w:t>wyboczeniami</w:t>
      </w:r>
      <w:proofErr w:type="spellEnd"/>
      <w:r w:rsidRPr="006D6AAF">
        <w:rPr>
          <w:rFonts w:asciiTheme="minorHAnsi" w:hAnsiTheme="minorHAnsi" w:cstheme="minorHAnsi"/>
          <w:sz w:val="18"/>
          <w:szCs w:val="18"/>
        </w:rPr>
        <w:t xml:space="preserve"> głowicy. W przypadku uszkodzenia głowicy pala należy przerwać wbijanie, uszkodzony odcinek odciąć i ponownie rozpocząć wbijanie. W przeciwnym wypadku znacznie rosną straty energii, spada skuteczność wbijania i wzrasta ryzyko rozprzestrzenienia się uszkodzenia w dół, wzdłuż trzonu pala.</w:t>
      </w:r>
    </w:p>
    <w:p w14:paraId="339FAD90"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W trakcie wbijania pali należy na bieżąco kontrolować stan techniczny ewentualnych budynków znajdujących się w bezpośrednim sąsiedztwie terenu robót. Jako narażone na bezpośrednie oddziaływanie palowania należy uznać wszystkie obiekty zlokalizowane w odległości mniejszej lub równej długości wbijanego pala mierzonej od krawędzi fundamentu palowego. W przypadku złożonych warunków gruntowych lub jeżeli tak ustalono w projekcie palowania, obserwacji należy poddać również obiekty zlokalizowane w większej odległości od krawędzi fundamentu palowego.</w:t>
      </w:r>
    </w:p>
    <w:p w14:paraId="0FD24C53"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O ile w dokumentacji projektowej nie określono inaczej nie należy dążyć do wbijania pala do projektowanej rzędnej mimo małego wpędu. Uzyskanie rzędnej projektowej jest niezbędne jedynie w przypadku:</w:t>
      </w:r>
    </w:p>
    <w:p w14:paraId="11C6CBEB"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pali dozbrajanych w górnej strefie (np. pali pracujących w fundamentach obciążonych znacznymi siłami poziomymi) lub </w:t>
      </w:r>
    </w:p>
    <w:p w14:paraId="1289BFF4"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pali w fundamentach zagrożonych podmyciem lub odkopaniem (np. w ramach planowanych w przyszłości inwestycji). </w:t>
      </w:r>
    </w:p>
    <w:p w14:paraId="4995B55A"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W innych przypadkach nośność trzonów pali na długości nie ulega zmianie i mogą być one skracane na podstawie określonego</w:t>
      </w:r>
    </w:p>
    <w:p w14:paraId="0F5B2300"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w dokumentacji projektowej kryterium wpędu. Decyzję w tym zakresie podejmuje Projektant fundamentu palowego.</w:t>
      </w:r>
    </w:p>
    <w:p w14:paraId="365A80A8" w14:textId="77777777" w:rsidR="00A73CFA" w:rsidRPr="006D6AAF" w:rsidRDefault="00A73CFA" w:rsidP="00A73CFA">
      <w:pPr>
        <w:rPr>
          <w:rFonts w:asciiTheme="minorHAnsi" w:hAnsiTheme="minorHAnsi" w:cstheme="minorHAnsi"/>
          <w:b/>
          <w:sz w:val="18"/>
          <w:szCs w:val="18"/>
        </w:rPr>
      </w:pPr>
    </w:p>
    <w:p w14:paraId="490675B6"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6. KONTROLA ROBÓT</w:t>
      </w:r>
    </w:p>
    <w:p w14:paraId="17DEA84D"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6.1. Wymagania ogólne</w:t>
      </w:r>
    </w:p>
    <w:p w14:paraId="53EB5C00"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kontroli robót podano w ST "Wymagania ogólne" w p. 6 lub/i ogólnych warunkach kontraktu. </w:t>
      </w:r>
    </w:p>
    <w:p w14:paraId="07355787"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6.2. Wymagania szczegółowe</w:t>
      </w:r>
    </w:p>
    <w:p w14:paraId="246B7C4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Jakość robót palowych ocenia się na podstawie:</w:t>
      </w:r>
    </w:p>
    <w:p w14:paraId="4A8ABBE1"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obserwacji przebiegu wykonania robót palowych, </w:t>
      </w:r>
    </w:p>
    <w:p w14:paraId="475680A7"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zgodności wykonanych robót z dokumentacją projektową, ST i uzgodnionym sposobem wykonania, </w:t>
      </w:r>
    </w:p>
    <w:p w14:paraId="5C925F4F"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zapisów w dzienniku wbijania pali i ewentualnych zapisów w dzienniku budowy, </w:t>
      </w:r>
    </w:p>
    <w:p w14:paraId="765F2EF7"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deklaracji zgodności wbudowanych materiałów z PN,</w:t>
      </w:r>
    </w:p>
    <w:p w14:paraId="3C99AEB2"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wyniki pomiarów geodezyjnych wykonywanych przez służbę geodezyjną wykonawcy i sprawdzonych przez służbę geodezyjną Nadzoru,</w:t>
      </w:r>
    </w:p>
    <w:p w14:paraId="6ECFAAF8"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wyników badań rutynowych i dodatkowych badań zleconych przez Nadzór oraz </w:t>
      </w:r>
    </w:p>
    <w:p w14:paraId="2FDED0CC"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wyników próbnego obciążenia, o ile jego przeprowadzenie jest wymagane.</w:t>
      </w:r>
    </w:p>
    <w:p w14:paraId="11FD00BF"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Dokumenty stanowiące podstawę oceny robót powinny być dostarczone przez Wykonawcę i przechowywane przez co najmniej</w:t>
      </w:r>
    </w:p>
    <w:p w14:paraId="321262AC"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5 lat po zakończeniu robót, a dokumenty wskazane przez Nadzór powinny być dołączone do dokumentacji archiwalnej obiektu.</w:t>
      </w:r>
    </w:p>
    <w:p w14:paraId="06603EAC"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Zaleca się aby takimi dokumentami były metryki pali.</w:t>
      </w:r>
    </w:p>
    <w:p w14:paraId="35510C53"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6.3. Tolerancje wykonawcze</w:t>
      </w:r>
    </w:p>
    <w:p w14:paraId="01529CB4"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O ile w dokumentacji projektowej nie określono inaczej tolerancje wykonania pala są następujące:</w:t>
      </w:r>
    </w:p>
    <w:p w14:paraId="595262FB" w14:textId="77777777" w:rsidR="00A73CFA" w:rsidRPr="006D6AAF" w:rsidRDefault="00A73CFA" w:rsidP="00A007B4">
      <w:pPr>
        <w:pStyle w:val="Bezodstpw"/>
        <w:numPr>
          <w:ilvl w:val="0"/>
          <w:numId w:val="209"/>
        </w:numPr>
        <w:ind w:left="426"/>
        <w:rPr>
          <w:rFonts w:asciiTheme="minorHAnsi" w:hAnsiTheme="minorHAnsi" w:cstheme="minorHAnsi"/>
          <w:szCs w:val="18"/>
        </w:rPr>
      </w:pPr>
      <w:r w:rsidRPr="006D6AAF">
        <w:rPr>
          <w:rFonts w:asciiTheme="minorHAnsi" w:hAnsiTheme="minorHAnsi" w:cstheme="minorHAnsi"/>
          <w:szCs w:val="18"/>
        </w:rPr>
        <w:t>rzędna podstawy pala + 0,1/-0,5m;</w:t>
      </w:r>
    </w:p>
    <w:p w14:paraId="48AC1CDD" w14:textId="77777777" w:rsidR="00A73CFA" w:rsidRPr="006D6AAF" w:rsidRDefault="00A73CFA" w:rsidP="00A007B4">
      <w:pPr>
        <w:pStyle w:val="Bezodstpw"/>
        <w:numPr>
          <w:ilvl w:val="0"/>
          <w:numId w:val="209"/>
        </w:numPr>
        <w:ind w:left="426"/>
        <w:rPr>
          <w:rFonts w:asciiTheme="minorHAnsi" w:hAnsiTheme="minorHAnsi" w:cstheme="minorHAnsi"/>
          <w:szCs w:val="18"/>
        </w:rPr>
      </w:pPr>
      <w:r w:rsidRPr="006D6AAF">
        <w:rPr>
          <w:rFonts w:asciiTheme="minorHAnsi" w:hAnsiTheme="minorHAnsi" w:cstheme="minorHAnsi"/>
          <w:szCs w:val="18"/>
        </w:rPr>
        <w:t xml:space="preserve">rzędna głowicy pala po rozkuciu/obcięciu </w:t>
      </w:r>
      <w:r w:rsidRPr="006D6AAF">
        <w:rPr>
          <w:rFonts w:asciiTheme="minorHAnsi" w:hAnsiTheme="minorHAnsi" w:cstheme="minorHAnsi"/>
          <w:szCs w:val="18"/>
        </w:rPr>
        <w:sym w:font="Symbol" w:char="F0B1"/>
      </w:r>
      <w:r w:rsidRPr="006D6AAF">
        <w:rPr>
          <w:rFonts w:asciiTheme="minorHAnsi" w:hAnsiTheme="minorHAnsi" w:cstheme="minorHAnsi"/>
          <w:szCs w:val="18"/>
        </w:rPr>
        <w:t xml:space="preserve"> 30mm; </w:t>
      </w:r>
    </w:p>
    <w:p w14:paraId="0DDC1BE3" w14:textId="77777777" w:rsidR="00A73CFA" w:rsidRPr="006D6AAF" w:rsidRDefault="00A73CFA" w:rsidP="00A007B4">
      <w:pPr>
        <w:pStyle w:val="Bezodstpw"/>
        <w:numPr>
          <w:ilvl w:val="0"/>
          <w:numId w:val="209"/>
        </w:numPr>
        <w:ind w:left="426"/>
        <w:rPr>
          <w:rFonts w:asciiTheme="minorHAnsi" w:hAnsiTheme="minorHAnsi" w:cstheme="minorHAnsi"/>
          <w:szCs w:val="18"/>
        </w:rPr>
      </w:pPr>
      <w:r w:rsidRPr="006D6AAF">
        <w:rPr>
          <w:rFonts w:asciiTheme="minorHAnsi" w:hAnsiTheme="minorHAnsi" w:cstheme="minorHAnsi"/>
          <w:szCs w:val="18"/>
        </w:rPr>
        <w:t>przekrój pala -5/+8mm.</w:t>
      </w:r>
    </w:p>
    <w:p w14:paraId="50267F86" w14:textId="01C98052" w:rsidR="00A73CFA" w:rsidRPr="006D6AAF" w:rsidRDefault="00A73CFA" w:rsidP="006D4A24">
      <w:pPr>
        <w:pStyle w:val="Bezodstpw"/>
        <w:rPr>
          <w:rFonts w:asciiTheme="minorHAnsi" w:hAnsiTheme="minorHAnsi" w:cstheme="minorHAnsi"/>
          <w:szCs w:val="18"/>
        </w:rPr>
      </w:pPr>
      <w:r w:rsidRPr="006D6AAF">
        <w:rPr>
          <w:rFonts w:asciiTheme="minorHAnsi" w:hAnsiTheme="minorHAnsi" w:cstheme="minorHAnsi"/>
          <w:szCs w:val="18"/>
        </w:rPr>
        <w:t xml:space="preserve">Pozostałe tolerancje zostały określone w p. </w:t>
      </w:r>
      <w:r w:rsidR="00E560ED" w:rsidRPr="006D6AAF">
        <w:rPr>
          <w:rFonts w:asciiTheme="minorHAnsi" w:hAnsiTheme="minorHAnsi" w:cstheme="minorHAnsi"/>
          <w:szCs w:val="18"/>
        </w:rPr>
        <w:t>1.1</w:t>
      </w:r>
      <w:r w:rsidRPr="006D6AAF">
        <w:rPr>
          <w:rFonts w:asciiTheme="minorHAnsi" w:hAnsiTheme="minorHAnsi" w:cstheme="minorHAnsi"/>
          <w:szCs w:val="18"/>
        </w:rPr>
        <w:t>.</w:t>
      </w:r>
    </w:p>
    <w:p w14:paraId="2A4C6C2F" w14:textId="77777777" w:rsidR="00E560ED" w:rsidRPr="006D6AAF" w:rsidRDefault="00E560ED" w:rsidP="006D4A24">
      <w:pPr>
        <w:pStyle w:val="Bezodstpw"/>
        <w:rPr>
          <w:rFonts w:asciiTheme="minorHAnsi" w:hAnsiTheme="minorHAnsi" w:cstheme="minorHAnsi"/>
          <w:szCs w:val="18"/>
        </w:rPr>
      </w:pPr>
    </w:p>
    <w:p w14:paraId="6FF70A06"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734879EB"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7.1. Ogólne zasady obmiaru robót</w:t>
      </w:r>
    </w:p>
    <w:p w14:paraId="3E7A226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Ogólne zasady obmiaru robót podano w ST "Wymagania ogólne" p. 7 lub/i ogólnych warunkach kontraktu.</w:t>
      </w:r>
    </w:p>
    <w:p w14:paraId="6E85E6BC"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7.2. Jednostka obmiarowa</w:t>
      </w:r>
    </w:p>
    <w:p w14:paraId="21F1B209"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Jednostką obmiarową jest 1 </w:t>
      </w:r>
      <w:proofErr w:type="spellStart"/>
      <w:r w:rsidRPr="006D6AAF">
        <w:rPr>
          <w:rFonts w:asciiTheme="minorHAnsi" w:hAnsiTheme="minorHAnsi" w:cstheme="minorHAnsi"/>
          <w:sz w:val="18"/>
          <w:szCs w:val="18"/>
        </w:rPr>
        <w:t>mb</w:t>
      </w:r>
      <w:proofErr w:type="spellEnd"/>
      <w:r w:rsidRPr="006D6AAF">
        <w:rPr>
          <w:rFonts w:asciiTheme="minorHAnsi" w:hAnsiTheme="minorHAnsi" w:cstheme="minorHAnsi"/>
          <w:sz w:val="18"/>
          <w:szCs w:val="18"/>
        </w:rPr>
        <w:t xml:space="preserve"> pala prefabrykowanego wprowadzonego w grunt zgodnie z ST i projektem wykonawczym lub/i projektem próbnego obciążenia. </w:t>
      </w:r>
    </w:p>
    <w:p w14:paraId="5047C0EF"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Płaci się za: </w:t>
      </w:r>
    </w:p>
    <w:p w14:paraId="6BC17D78" w14:textId="77777777" w:rsidR="00A73CFA" w:rsidRPr="006D6AAF" w:rsidRDefault="00A73CFA" w:rsidP="00A007B4">
      <w:pPr>
        <w:numPr>
          <w:ilvl w:val="0"/>
          <w:numId w:val="20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materiał – za całkowitą długość prefabrykatu palowego dostarczonego na budowę zgodnie z projektem wykonawczym/projektem próbnego obciążenia oraz </w:t>
      </w:r>
    </w:p>
    <w:p w14:paraId="78F74CF7" w14:textId="77777777" w:rsidR="00A73CFA" w:rsidRPr="006D6AAF" w:rsidRDefault="00A73CFA" w:rsidP="00A007B4">
      <w:pPr>
        <w:numPr>
          <w:ilvl w:val="0"/>
          <w:numId w:val="20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wbijanie – za rzeczywistą głębokość wbijania liczoną od spodu pala do poziomu platformy roboczej.</w:t>
      </w:r>
    </w:p>
    <w:p w14:paraId="4250A0FB"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lastRenderedPageBreak/>
        <w:t>O ile w dokumentacji projektowej nie określono inaczej za pal wprowadzony w grunt zgodnie z projektem i ST uznaje się:</w:t>
      </w:r>
    </w:p>
    <w:p w14:paraId="2A3CA3C3" w14:textId="77777777" w:rsidR="00A73CFA" w:rsidRPr="006D6AAF" w:rsidRDefault="00A73CFA" w:rsidP="00A007B4">
      <w:pPr>
        <w:numPr>
          <w:ilvl w:val="0"/>
          <w:numId w:val="20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pal który osiągnął projektowaną rzędną wbicia stopy lub</w:t>
      </w:r>
    </w:p>
    <w:p w14:paraId="73633CDD" w14:textId="77777777" w:rsidR="00A73CFA" w:rsidRPr="006D6AAF" w:rsidRDefault="00A73CFA" w:rsidP="00A007B4">
      <w:pPr>
        <w:numPr>
          <w:ilvl w:val="0"/>
          <w:numId w:val="20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pal o wymaganej nośności niezależnie od poziomu wbicia stopy pala, długości obcięcia lub/i rozkucia pala.</w:t>
      </w:r>
    </w:p>
    <w:p w14:paraId="4122DFFF" w14:textId="77777777" w:rsidR="00A73CFA" w:rsidRPr="006D6AAF" w:rsidRDefault="00A73CFA" w:rsidP="00A73CFA">
      <w:pPr>
        <w:rPr>
          <w:rFonts w:asciiTheme="minorHAnsi" w:hAnsiTheme="minorHAnsi" w:cstheme="minorHAnsi"/>
          <w:b/>
          <w:sz w:val="18"/>
          <w:szCs w:val="18"/>
        </w:rPr>
      </w:pPr>
    </w:p>
    <w:p w14:paraId="71F82143"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8. ODBIÓR ROBÓT</w:t>
      </w:r>
    </w:p>
    <w:p w14:paraId="5720E932"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8.1. Ogólne zasady odbioru robót</w:t>
      </w:r>
    </w:p>
    <w:p w14:paraId="249F05B2"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Ogólne zasady odbioru robót podano w ST "Wymagania ogólne" p. 8 lub/i ogólnych warunkach kontraktu.</w:t>
      </w:r>
    </w:p>
    <w:p w14:paraId="03AA520A"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8.2. Szczegółowe zasady odbioru robót palowych</w:t>
      </w:r>
    </w:p>
    <w:p w14:paraId="3819EAFA"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Odbiór robót palowych dokonywany jest na podstawie:</w:t>
      </w:r>
    </w:p>
    <w:p w14:paraId="55584C24"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dokumentacji projektowej z naniesionymi zmianami i uzupełnieniami, dokonanymi w trakcie wykonywania robót,</w:t>
      </w:r>
    </w:p>
    <w:p w14:paraId="376DDA52"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zgodności wykonanych robót z dokumentacją projektową, ST i uzgodnionym sposobem wykonania, </w:t>
      </w:r>
    </w:p>
    <w:p w14:paraId="0C5D3C15"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zapisów w dzienniku wbijania pali i ewentualnych zapisów w dzienniku budowy, </w:t>
      </w:r>
    </w:p>
    <w:p w14:paraId="6FD69F42"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deklaracji zgodności zainstalowanych pali z PN,</w:t>
      </w:r>
    </w:p>
    <w:p w14:paraId="17A89892"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wyników pomiarów geodezyjnych wykonywanych przez służbę geodezyjną Wykonawcy i sprawdzonych przez służbę geodezyjną Nadzoru,</w:t>
      </w:r>
    </w:p>
    <w:p w14:paraId="39F1DA9A"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wyników badań rutynowych i dodatkowych badań zleconych przez Nadzór oraz </w:t>
      </w:r>
    </w:p>
    <w:p w14:paraId="0E5C1D51"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wyników próbnego obciążenia, o ile jego przeprowadzenie jest wymagane.</w:t>
      </w:r>
    </w:p>
    <w:p w14:paraId="7EDD57F5"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Wszystkie badania i próby powinny dać wynik pozytywny. Jeżeli którekolwiek badanie lub próba dała wynik negatywny należy</w:t>
      </w:r>
    </w:p>
    <w:p w14:paraId="0C84404D"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usunąć zaistniałą wadę i przedstawić roboty do ponownego odbioru.</w:t>
      </w:r>
    </w:p>
    <w:p w14:paraId="48A38BD6" w14:textId="77777777" w:rsidR="00A73CFA" w:rsidRPr="006D6AAF" w:rsidRDefault="00A73CFA" w:rsidP="00A73CFA">
      <w:pPr>
        <w:rPr>
          <w:rFonts w:asciiTheme="minorHAnsi" w:hAnsiTheme="minorHAnsi" w:cstheme="minorHAnsi"/>
          <w:b/>
          <w:sz w:val="18"/>
          <w:szCs w:val="18"/>
        </w:rPr>
      </w:pPr>
    </w:p>
    <w:p w14:paraId="45385D9E"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9. PODSTAWA PŁATNOŚCI</w:t>
      </w:r>
    </w:p>
    <w:p w14:paraId="1E6C5E2D"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9.1. Ogólne wymagania dotyczące podstawy płatności</w:t>
      </w:r>
    </w:p>
    <w:p w14:paraId="3E65ADC7"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płatności podane zostały w ST "Wymagania ogólne" p. 9 lub/i ogólnych warunkach kontraktu. </w:t>
      </w:r>
    </w:p>
    <w:p w14:paraId="5DC8856E" w14:textId="77777777" w:rsidR="00A73CFA" w:rsidRPr="006D6AAF" w:rsidRDefault="00A73CFA" w:rsidP="00A73CFA">
      <w:pPr>
        <w:pStyle w:val="Akapitzlist"/>
        <w:shd w:val="clear" w:color="auto" w:fill="FFFFFF"/>
        <w:ind w:left="0"/>
        <w:rPr>
          <w:rFonts w:asciiTheme="minorHAnsi" w:hAnsiTheme="minorHAnsi" w:cstheme="minorHAnsi"/>
          <w:b/>
          <w:bCs/>
          <w:sz w:val="18"/>
          <w:szCs w:val="18"/>
        </w:rPr>
      </w:pPr>
      <w:r w:rsidRPr="006D6AAF">
        <w:rPr>
          <w:rFonts w:asciiTheme="minorHAnsi" w:hAnsiTheme="minorHAnsi" w:cstheme="minorHAnsi"/>
          <w:b/>
          <w:bCs/>
          <w:color w:val="000000"/>
          <w:sz w:val="18"/>
          <w:szCs w:val="18"/>
        </w:rPr>
        <w:t>9.2. Cena jednostki obmiarowej</w:t>
      </w:r>
    </w:p>
    <w:p w14:paraId="70B3BA81" w14:textId="77777777" w:rsidR="00A73CFA" w:rsidRPr="006D6AAF" w:rsidRDefault="00A73CFA" w:rsidP="00A73CFA">
      <w:pPr>
        <w:rPr>
          <w:rFonts w:asciiTheme="minorHAnsi" w:hAnsiTheme="minorHAnsi" w:cstheme="minorHAnsi"/>
          <w:sz w:val="18"/>
          <w:szCs w:val="18"/>
        </w:rPr>
      </w:pPr>
      <w:r w:rsidRPr="006D6AAF">
        <w:rPr>
          <w:rFonts w:asciiTheme="minorHAnsi" w:hAnsiTheme="minorHAnsi" w:cstheme="minorHAnsi"/>
          <w:sz w:val="18"/>
          <w:szCs w:val="18"/>
        </w:rPr>
        <w:t>Cena jednostkowa obejmuje:</w:t>
      </w:r>
    </w:p>
    <w:p w14:paraId="3A06D622"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zakup i transport na budowę wszystkich niezbędnych czynników produkcji;</w:t>
      </w:r>
    </w:p>
    <w:p w14:paraId="3351A627"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organizacja placu składowania pali, rozładunek, przemieszczanie pali w obrębie placu wraz z likwidacją placu;</w:t>
      </w:r>
    </w:p>
    <w:p w14:paraId="5E5FEACD"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roboty pomiarowe mające na celu wyznaczenie lokalizacji oraz poziomu głowic poszczególnych pali;</w:t>
      </w:r>
    </w:p>
    <w:p w14:paraId="20BFA300"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montaż i demontaż oraz przemieszczenie sprzętu;</w:t>
      </w:r>
    </w:p>
    <w:p w14:paraId="72DCF962"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opracowanie projektu próbnego obciążenia pali i przeprowadzenie badań nośności pali obejmujących:</w:t>
      </w:r>
    </w:p>
    <w:p w14:paraId="22582242" w14:textId="77777777" w:rsidR="00A73CFA" w:rsidRPr="006D6AAF" w:rsidRDefault="00A73CFA" w:rsidP="00A007B4">
      <w:pPr>
        <w:numPr>
          <w:ilvl w:val="2"/>
          <w:numId w:val="20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przygotowanie i wbicie pali testowych;</w:t>
      </w:r>
    </w:p>
    <w:p w14:paraId="2A2708FB" w14:textId="77777777" w:rsidR="00A73CFA" w:rsidRPr="006D6AAF" w:rsidRDefault="00A73CFA" w:rsidP="00A007B4">
      <w:pPr>
        <w:numPr>
          <w:ilvl w:val="2"/>
          <w:numId w:val="20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przygotowanie stanowisk do próbnego obciążenia pali;</w:t>
      </w:r>
    </w:p>
    <w:p w14:paraId="36905834" w14:textId="77777777" w:rsidR="00A73CFA" w:rsidRPr="006D6AAF" w:rsidRDefault="00A73CFA" w:rsidP="00A007B4">
      <w:pPr>
        <w:numPr>
          <w:ilvl w:val="2"/>
          <w:numId w:val="20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przeprowadzenie próbnego obciążenie pali;</w:t>
      </w:r>
    </w:p>
    <w:p w14:paraId="5A94A69E" w14:textId="77777777" w:rsidR="00A73CFA" w:rsidRPr="006D6AAF" w:rsidRDefault="00A73CFA" w:rsidP="00A007B4">
      <w:pPr>
        <w:numPr>
          <w:ilvl w:val="2"/>
          <w:numId w:val="20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opracowanie wyników próbnego obciążenia</w:t>
      </w:r>
    </w:p>
    <w:p w14:paraId="13C8F28A"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o ile badania takie są wymagane;</w:t>
      </w:r>
    </w:p>
    <w:p w14:paraId="1F0D4445"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przygotowanie i wbicie pali docelowych;</w:t>
      </w:r>
    </w:p>
    <w:p w14:paraId="5B00BE04"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prowadzenie dziennika palowania;</w:t>
      </w:r>
    </w:p>
    <w:p w14:paraId="46868D13"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roboty pomiarowe mające na celu określenie lokalizacji i poziomu głowic wykonanych pali;</w:t>
      </w:r>
    </w:p>
    <w:p w14:paraId="32DEE1C7"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uporządkowanie terenu robót;</w:t>
      </w:r>
    </w:p>
    <w:p w14:paraId="2B885AE6"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przygotowanie materiałów niezbędnych do dokonania odbioru robót palowych.</w:t>
      </w:r>
    </w:p>
    <w:p w14:paraId="2913E799" w14:textId="77777777" w:rsidR="00A73CFA" w:rsidRPr="006D6AAF" w:rsidRDefault="00A73CFA" w:rsidP="00A73CFA">
      <w:pPr>
        <w:ind w:left="284" w:hanging="284"/>
        <w:rPr>
          <w:rFonts w:asciiTheme="minorHAnsi" w:hAnsiTheme="minorHAnsi" w:cstheme="minorHAnsi"/>
          <w:sz w:val="18"/>
          <w:szCs w:val="18"/>
        </w:rPr>
      </w:pPr>
    </w:p>
    <w:p w14:paraId="7BA89B57" w14:textId="77777777" w:rsidR="00A73CFA" w:rsidRPr="006D6AAF" w:rsidRDefault="00A73CFA" w:rsidP="00A73CFA">
      <w:pPr>
        <w:ind w:left="284" w:hanging="284"/>
        <w:rPr>
          <w:rFonts w:asciiTheme="minorHAnsi" w:hAnsiTheme="minorHAnsi" w:cstheme="minorHAnsi"/>
          <w:sz w:val="18"/>
          <w:szCs w:val="18"/>
        </w:rPr>
      </w:pPr>
      <w:r w:rsidRPr="006D6AAF">
        <w:rPr>
          <w:rFonts w:asciiTheme="minorHAnsi" w:hAnsiTheme="minorHAnsi" w:cstheme="minorHAnsi"/>
          <w:sz w:val="18"/>
          <w:szCs w:val="18"/>
        </w:rPr>
        <w:t>Ponadto, o ile tak przewidziano w dokumentacji projektowej, cena jednostkowa obejmuje:</w:t>
      </w:r>
    </w:p>
    <w:p w14:paraId="0E5C52BE"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opracowanie projektu wykonawczego palowania;</w:t>
      </w:r>
    </w:p>
    <w:p w14:paraId="06DEF980"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kontrolę stanu technicznego sąsiadujących budynków;</w:t>
      </w:r>
    </w:p>
    <w:p w14:paraId="33165900" w14:textId="77777777"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monitoring drgań;</w:t>
      </w:r>
    </w:p>
    <w:p w14:paraId="7B6122FF" w14:textId="50DF08DD" w:rsidR="00A73CFA" w:rsidRPr="006D6AAF" w:rsidRDefault="00A73CFA" w:rsidP="00A007B4">
      <w:pPr>
        <w:numPr>
          <w:ilvl w:val="0"/>
          <w:numId w:val="203"/>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rozkucie głowic pali.</w:t>
      </w:r>
    </w:p>
    <w:p w14:paraId="1763E333" w14:textId="77777777" w:rsidR="00E560ED" w:rsidRPr="006D6AAF" w:rsidRDefault="00E560ED" w:rsidP="00E560ED">
      <w:pPr>
        <w:overflowPunct/>
        <w:autoSpaceDE/>
        <w:autoSpaceDN/>
        <w:adjustRightInd/>
        <w:ind w:left="284"/>
        <w:textAlignment w:val="auto"/>
        <w:rPr>
          <w:rFonts w:asciiTheme="minorHAnsi" w:hAnsiTheme="minorHAnsi" w:cstheme="minorHAnsi"/>
          <w:sz w:val="18"/>
          <w:szCs w:val="18"/>
        </w:rPr>
      </w:pPr>
    </w:p>
    <w:p w14:paraId="58889436" w14:textId="77777777" w:rsidR="00A73CFA" w:rsidRPr="006D6AAF" w:rsidRDefault="00A73CFA" w:rsidP="00A73CFA">
      <w:pPr>
        <w:rPr>
          <w:rFonts w:asciiTheme="minorHAnsi" w:hAnsiTheme="minorHAnsi" w:cstheme="minorHAnsi"/>
          <w:b/>
          <w:sz w:val="18"/>
          <w:szCs w:val="18"/>
        </w:rPr>
      </w:pPr>
      <w:r w:rsidRPr="006D6AAF">
        <w:rPr>
          <w:rFonts w:asciiTheme="minorHAnsi" w:hAnsiTheme="minorHAnsi" w:cstheme="minorHAnsi"/>
          <w:b/>
          <w:sz w:val="18"/>
          <w:szCs w:val="18"/>
        </w:rPr>
        <w:t>10. PRZEPISY ZWIĄZANE</w:t>
      </w:r>
    </w:p>
    <w:p w14:paraId="0AAAB3F6" w14:textId="77777777" w:rsidR="00A73CFA" w:rsidRPr="006D6AAF" w:rsidRDefault="00A73CFA" w:rsidP="00A007B4">
      <w:pPr>
        <w:numPr>
          <w:ilvl w:val="0"/>
          <w:numId w:val="202"/>
        </w:numPr>
        <w:tabs>
          <w:tab w:val="clear" w:pos="729"/>
          <w:tab w:val="num" w:pos="567"/>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rPr>
        <w:t>PN-83/B-02482 Fundamenty budowlane. Nośność pali i fundamentów palowych.</w:t>
      </w:r>
    </w:p>
    <w:p w14:paraId="51C69DC3" w14:textId="77777777" w:rsidR="00A73CFA" w:rsidRPr="006D6AAF" w:rsidRDefault="00A73CFA" w:rsidP="00A007B4">
      <w:pPr>
        <w:numPr>
          <w:ilvl w:val="0"/>
          <w:numId w:val="202"/>
        </w:numPr>
        <w:tabs>
          <w:tab w:val="clear" w:pos="729"/>
          <w:tab w:val="num" w:pos="567"/>
        </w:tabs>
        <w:overflowPunct/>
        <w:autoSpaceDE/>
        <w:autoSpaceDN/>
        <w:adjustRightInd/>
        <w:ind w:left="567" w:hanging="283"/>
        <w:textAlignment w:val="auto"/>
        <w:rPr>
          <w:rFonts w:asciiTheme="minorHAnsi" w:hAnsiTheme="minorHAnsi" w:cstheme="minorHAnsi"/>
          <w:sz w:val="18"/>
          <w:szCs w:val="18"/>
        </w:rPr>
      </w:pPr>
      <w:bookmarkStart w:id="999" w:name="_Ref97737600"/>
      <w:r w:rsidRPr="006D6AAF">
        <w:rPr>
          <w:rFonts w:asciiTheme="minorHAnsi" w:hAnsiTheme="minorHAnsi" w:cstheme="minorHAnsi"/>
          <w:sz w:val="18"/>
          <w:szCs w:val="18"/>
        </w:rPr>
        <w:t>PN-EN 12699. Wykonawstwo specjalnych robót geotechnicznych. Pale przemieszczeniowe. PKN.</w:t>
      </w:r>
      <w:bookmarkEnd w:id="999"/>
    </w:p>
    <w:p w14:paraId="4B9F20EC" w14:textId="77777777" w:rsidR="00A73CFA" w:rsidRPr="006D6AAF" w:rsidRDefault="00A73CFA" w:rsidP="00A007B4">
      <w:pPr>
        <w:numPr>
          <w:ilvl w:val="0"/>
          <w:numId w:val="202"/>
        </w:numPr>
        <w:tabs>
          <w:tab w:val="clear" w:pos="729"/>
          <w:tab w:val="num" w:pos="567"/>
        </w:tabs>
        <w:overflowPunct/>
        <w:autoSpaceDE/>
        <w:autoSpaceDN/>
        <w:adjustRightInd/>
        <w:ind w:left="567" w:hanging="283"/>
        <w:textAlignment w:val="auto"/>
        <w:rPr>
          <w:rFonts w:asciiTheme="minorHAnsi" w:hAnsiTheme="minorHAnsi" w:cstheme="minorHAnsi"/>
          <w:sz w:val="18"/>
          <w:szCs w:val="18"/>
        </w:rPr>
      </w:pPr>
      <w:bookmarkStart w:id="1000" w:name="_Ref196121769"/>
      <w:r w:rsidRPr="006D6AAF">
        <w:rPr>
          <w:rFonts w:asciiTheme="minorHAnsi" w:hAnsiTheme="minorHAnsi" w:cstheme="minorHAnsi"/>
          <w:sz w:val="18"/>
          <w:szCs w:val="18"/>
        </w:rPr>
        <w:t xml:space="preserve">PN-EN 1997-1. </w:t>
      </w:r>
      <w:proofErr w:type="spellStart"/>
      <w:r w:rsidRPr="006D6AAF">
        <w:rPr>
          <w:rFonts w:asciiTheme="minorHAnsi" w:hAnsiTheme="minorHAnsi" w:cstheme="minorHAnsi"/>
          <w:sz w:val="18"/>
          <w:szCs w:val="18"/>
        </w:rPr>
        <w:t>Eurokod</w:t>
      </w:r>
      <w:proofErr w:type="spellEnd"/>
      <w:r w:rsidRPr="006D6AAF">
        <w:rPr>
          <w:rFonts w:asciiTheme="minorHAnsi" w:hAnsiTheme="minorHAnsi" w:cstheme="minorHAnsi"/>
          <w:sz w:val="18"/>
          <w:szCs w:val="18"/>
        </w:rPr>
        <w:t xml:space="preserve"> 7: Projektowanie geotechniczne. Część 1. Zasady ogólne.</w:t>
      </w:r>
      <w:bookmarkEnd w:id="1000"/>
      <w:r w:rsidRPr="006D6AAF">
        <w:rPr>
          <w:rFonts w:asciiTheme="minorHAnsi" w:hAnsiTheme="minorHAnsi" w:cstheme="minorHAnsi"/>
          <w:sz w:val="18"/>
          <w:szCs w:val="18"/>
        </w:rPr>
        <w:t xml:space="preserve"> </w:t>
      </w:r>
    </w:p>
    <w:p w14:paraId="32BEEAD5" w14:textId="77777777" w:rsidR="00A73CFA" w:rsidRPr="006D6AAF" w:rsidRDefault="00A73CFA" w:rsidP="00A007B4">
      <w:pPr>
        <w:numPr>
          <w:ilvl w:val="0"/>
          <w:numId w:val="202"/>
        </w:numPr>
        <w:tabs>
          <w:tab w:val="clear" w:pos="729"/>
          <w:tab w:val="num" w:pos="567"/>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lang w:val="en-US"/>
        </w:rPr>
        <w:t xml:space="preserve">Designers’ Guide to EN 1997-1. Eurocode 7: Geotechnical design – General rules. </w:t>
      </w:r>
      <w:r w:rsidRPr="006D6AAF">
        <w:rPr>
          <w:rFonts w:asciiTheme="minorHAnsi" w:hAnsiTheme="minorHAnsi" w:cstheme="minorHAnsi"/>
          <w:sz w:val="18"/>
          <w:szCs w:val="18"/>
        </w:rPr>
        <w:t xml:space="preserve">Editor: Haig </w:t>
      </w:r>
      <w:proofErr w:type="spellStart"/>
      <w:r w:rsidRPr="006D6AAF">
        <w:rPr>
          <w:rFonts w:asciiTheme="minorHAnsi" w:hAnsiTheme="minorHAnsi" w:cstheme="minorHAnsi"/>
          <w:sz w:val="18"/>
          <w:szCs w:val="18"/>
        </w:rPr>
        <w:t>Gulvanessian</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Tomas</w:t>
      </w:r>
      <w:proofErr w:type="spellEnd"/>
      <w:r w:rsidRPr="006D6AAF">
        <w:rPr>
          <w:rFonts w:asciiTheme="minorHAnsi" w:hAnsiTheme="minorHAnsi" w:cstheme="minorHAnsi"/>
          <w:sz w:val="18"/>
          <w:szCs w:val="18"/>
        </w:rPr>
        <w:t xml:space="preserve"> Telford 2004.</w:t>
      </w:r>
    </w:p>
    <w:p w14:paraId="6143B2D6" w14:textId="77777777" w:rsidR="00A73CFA" w:rsidRPr="006D6AAF" w:rsidRDefault="00A73CFA" w:rsidP="00A007B4">
      <w:pPr>
        <w:numPr>
          <w:ilvl w:val="0"/>
          <w:numId w:val="202"/>
        </w:numPr>
        <w:tabs>
          <w:tab w:val="clear" w:pos="729"/>
          <w:tab w:val="num" w:pos="567"/>
        </w:tabs>
        <w:overflowPunct/>
        <w:autoSpaceDE/>
        <w:autoSpaceDN/>
        <w:adjustRightInd/>
        <w:ind w:left="567" w:hanging="283"/>
        <w:textAlignment w:val="auto"/>
        <w:rPr>
          <w:rFonts w:asciiTheme="minorHAnsi" w:hAnsiTheme="minorHAnsi" w:cstheme="minorHAnsi"/>
          <w:sz w:val="18"/>
          <w:szCs w:val="18"/>
          <w:lang w:val="en-US"/>
        </w:rPr>
      </w:pPr>
      <w:r w:rsidRPr="006D6AAF">
        <w:rPr>
          <w:rFonts w:asciiTheme="minorHAnsi" w:hAnsiTheme="minorHAnsi" w:cstheme="minorHAnsi"/>
          <w:sz w:val="18"/>
          <w:szCs w:val="18"/>
          <w:lang w:val="en-US"/>
        </w:rPr>
        <w:t>ASTM Designation D 4945. Standard Test Method for High-Strain Dynamic Testing of Piles.</w:t>
      </w:r>
    </w:p>
    <w:bookmarkStart w:id="1001" w:name="_Ref247634087"/>
    <w:p w14:paraId="7D30A430" w14:textId="77777777" w:rsidR="00A73CFA" w:rsidRPr="006D6AAF" w:rsidRDefault="00A73CFA" w:rsidP="00A007B4">
      <w:pPr>
        <w:numPr>
          <w:ilvl w:val="0"/>
          <w:numId w:val="202"/>
        </w:numPr>
        <w:tabs>
          <w:tab w:val="clear" w:pos="729"/>
          <w:tab w:val="num" w:pos="567"/>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lang w:val="en-US"/>
        </w:rPr>
        <w:fldChar w:fldCharType="begin"/>
      </w:r>
      <w:r w:rsidRPr="006D6AAF">
        <w:rPr>
          <w:rFonts w:asciiTheme="minorHAnsi" w:hAnsiTheme="minorHAnsi" w:cstheme="minorHAnsi"/>
          <w:sz w:val="18"/>
          <w:szCs w:val="18"/>
        </w:rPr>
        <w:instrText xml:space="preserve"> HYPERLINK "http://www.inzynier.rzeszow.pl/katalog_pn/?a=show&amp;m=main&amp;pid=200531&amp;page=1" </w:instrText>
      </w:r>
      <w:r w:rsidRPr="006D6AAF">
        <w:rPr>
          <w:rFonts w:asciiTheme="minorHAnsi" w:hAnsiTheme="minorHAnsi" w:cstheme="minorHAnsi"/>
          <w:sz w:val="18"/>
          <w:szCs w:val="18"/>
          <w:lang w:val="en-US"/>
        </w:rPr>
        <w:fldChar w:fldCharType="separate"/>
      </w:r>
      <w:r w:rsidRPr="006D6AAF">
        <w:rPr>
          <w:rFonts w:asciiTheme="minorHAnsi" w:hAnsiTheme="minorHAnsi" w:cstheme="minorHAnsi"/>
          <w:sz w:val="18"/>
          <w:szCs w:val="18"/>
        </w:rPr>
        <w:t>PN-EN 13369</w:t>
      </w:r>
      <w:r w:rsidRPr="006D6AAF">
        <w:rPr>
          <w:rFonts w:asciiTheme="minorHAnsi" w:hAnsiTheme="minorHAnsi" w:cstheme="minorHAnsi"/>
          <w:sz w:val="18"/>
          <w:szCs w:val="18"/>
          <w:lang w:val="en-US"/>
        </w:rPr>
        <w:fldChar w:fldCharType="end"/>
      </w:r>
      <w:r w:rsidRPr="006D6AAF">
        <w:rPr>
          <w:rFonts w:asciiTheme="minorHAnsi" w:hAnsiTheme="minorHAnsi" w:cstheme="minorHAnsi"/>
          <w:sz w:val="18"/>
          <w:szCs w:val="18"/>
        </w:rPr>
        <w:t xml:space="preserve">. </w:t>
      </w:r>
      <w:hyperlink r:id="rId48" w:history="1">
        <w:r w:rsidRPr="006D6AAF">
          <w:rPr>
            <w:rFonts w:asciiTheme="minorHAnsi" w:hAnsiTheme="minorHAnsi" w:cstheme="minorHAnsi"/>
            <w:sz w:val="18"/>
            <w:szCs w:val="18"/>
          </w:rPr>
          <w:t>Wspólne wymagania dla prefabrykatów z betonu</w:t>
        </w:r>
      </w:hyperlink>
      <w:bookmarkEnd w:id="1001"/>
    </w:p>
    <w:p w14:paraId="4E17CD95" w14:textId="77777777" w:rsidR="00A73CFA" w:rsidRPr="006D6AAF" w:rsidRDefault="00A73CFA" w:rsidP="00A007B4">
      <w:pPr>
        <w:numPr>
          <w:ilvl w:val="0"/>
          <w:numId w:val="202"/>
        </w:numPr>
        <w:tabs>
          <w:tab w:val="clear" w:pos="729"/>
          <w:tab w:val="num" w:pos="567"/>
        </w:tabs>
        <w:overflowPunct/>
        <w:autoSpaceDE/>
        <w:autoSpaceDN/>
        <w:adjustRightInd/>
        <w:ind w:left="567" w:hanging="283"/>
        <w:textAlignment w:val="auto"/>
        <w:rPr>
          <w:rFonts w:asciiTheme="minorHAnsi" w:hAnsiTheme="minorHAnsi" w:cstheme="minorHAnsi"/>
          <w:sz w:val="18"/>
          <w:szCs w:val="18"/>
        </w:rPr>
      </w:pPr>
      <w:r w:rsidRPr="006D6AAF">
        <w:rPr>
          <w:rFonts w:asciiTheme="minorHAnsi" w:hAnsiTheme="minorHAnsi" w:cstheme="minorHAnsi"/>
          <w:sz w:val="18"/>
          <w:szCs w:val="18"/>
        </w:rPr>
        <w:t>PN-EN 12794. Prefabrykaty betonowe. Pale fundamentowe</w:t>
      </w:r>
    </w:p>
    <w:p w14:paraId="0B40BD86" w14:textId="77777777" w:rsidR="00AF4216" w:rsidRPr="006D6AAF" w:rsidRDefault="00AF4216" w:rsidP="00CE27C0">
      <w:pPr>
        <w:shd w:val="clear" w:color="auto" w:fill="FFFFFF"/>
        <w:tabs>
          <w:tab w:val="left" w:pos="360"/>
        </w:tabs>
        <w:overflowPunct/>
        <w:autoSpaceDE/>
        <w:autoSpaceDN/>
        <w:adjustRightInd/>
        <w:textAlignment w:val="auto"/>
        <w:rPr>
          <w:rFonts w:asciiTheme="minorHAnsi" w:hAnsiTheme="minorHAnsi" w:cstheme="minorHAnsi"/>
          <w:color w:val="000000"/>
          <w:sz w:val="18"/>
          <w:szCs w:val="18"/>
        </w:rPr>
      </w:pPr>
    </w:p>
    <w:p w14:paraId="4DB368EA" w14:textId="77777777" w:rsidR="00AF4216" w:rsidRPr="006D6AAF" w:rsidRDefault="00AF4216" w:rsidP="00CE27C0">
      <w:pPr>
        <w:contextualSpacing/>
        <w:rPr>
          <w:rFonts w:asciiTheme="minorHAnsi" w:hAnsiTheme="minorHAnsi" w:cstheme="minorHAnsi"/>
          <w:b/>
          <w:sz w:val="18"/>
          <w:szCs w:val="18"/>
        </w:rPr>
      </w:pPr>
      <w:r w:rsidRPr="006D6AAF">
        <w:rPr>
          <w:rFonts w:asciiTheme="minorHAnsi" w:hAnsiTheme="minorHAnsi" w:cstheme="minorHAnsi"/>
          <w:color w:val="000000"/>
          <w:sz w:val="18"/>
          <w:szCs w:val="18"/>
        </w:rPr>
        <w:br w:type="page"/>
      </w:r>
      <w:bookmarkStart w:id="1002" w:name="_Hlk50460990"/>
      <w:r w:rsidRPr="006D6AAF">
        <w:rPr>
          <w:rFonts w:asciiTheme="minorHAnsi" w:hAnsiTheme="minorHAnsi" w:cstheme="minorHAnsi"/>
          <w:b/>
          <w:sz w:val="18"/>
          <w:szCs w:val="18"/>
        </w:rPr>
        <w:lastRenderedPageBreak/>
        <w:t xml:space="preserve">M.11.03.06.  PRÓBNE OBCIĄŻENIE PALA </w:t>
      </w:r>
    </w:p>
    <w:p w14:paraId="76CCAB6D" w14:textId="77777777" w:rsidR="00AF4216" w:rsidRPr="006D6AAF" w:rsidRDefault="00AF4216" w:rsidP="00CE27C0">
      <w:pPr>
        <w:keepNext/>
        <w:tabs>
          <w:tab w:val="left" w:pos="851"/>
        </w:tabs>
        <w:outlineLvl w:val="2"/>
        <w:rPr>
          <w:rFonts w:asciiTheme="minorHAnsi" w:hAnsiTheme="minorHAnsi" w:cstheme="minorHAnsi"/>
          <w:b/>
          <w:sz w:val="18"/>
          <w:szCs w:val="18"/>
        </w:rPr>
      </w:pPr>
      <w:bookmarkStart w:id="1003" w:name="_Toc435185417"/>
      <w:bookmarkStart w:id="1004" w:name="_Toc435696324"/>
      <w:bookmarkEnd w:id="1002"/>
    </w:p>
    <w:p w14:paraId="24D96D4F" w14:textId="77777777" w:rsidR="00AF4216" w:rsidRPr="006D6AAF" w:rsidRDefault="00AF4216" w:rsidP="00CE27C0">
      <w:pPr>
        <w:keepNext/>
        <w:tabs>
          <w:tab w:val="left" w:pos="851"/>
        </w:tabs>
        <w:outlineLvl w:val="2"/>
        <w:rPr>
          <w:rFonts w:asciiTheme="minorHAnsi" w:hAnsiTheme="minorHAnsi" w:cstheme="minorHAnsi"/>
          <w:b/>
          <w:sz w:val="18"/>
          <w:szCs w:val="18"/>
        </w:rPr>
      </w:pPr>
      <w:r w:rsidRPr="006D6AAF">
        <w:rPr>
          <w:rFonts w:asciiTheme="minorHAnsi" w:hAnsiTheme="minorHAnsi" w:cstheme="minorHAnsi"/>
          <w:b/>
          <w:sz w:val="18"/>
          <w:szCs w:val="18"/>
        </w:rPr>
        <w:t>1. WSTĘP</w:t>
      </w:r>
      <w:bookmarkEnd w:id="1003"/>
      <w:bookmarkEnd w:id="1004"/>
    </w:p>
    <w:p w14:paraId="44433B27" w14:textId="09F0B654" w:rsidR="00AF4216" w:rsidRPr="006D6AAF" w:rsidRDefault="00AF4216" w:rsidP="00CE27C0">
      <w:pPr>
        <w:tabs>
          <w:tab w:val="left" w:pos="709"/>
          <w:tab w:val="left" w:pos="851"/>
        </w:tabs>
        <w:rPr>
          <w:rFonts w:asciiTheme="minorHAnsi" w:hAnsiTheme="minorHAnsi" w:cstheme="minorHAnsi"/>
          <w:b/>
          <w:sz w:val="18"/>
          <w:szCs w:val="18"/>
        </w:rPr>
      </w:pPr>
      <w:r w:rsidRPr="006D6AAF">
        <w:rPr>
          <w:rFonts w:asciiTheme="minorHAnsi" w:hAnsiTheme="minorHAnsi" w:cstheme="minorHAnsi"/>
          <w:b/>
          <w:sz w:val="18"/>
          <w:szCs w:val="18"/>
        </w:rPr>
        <w:t xml:space="preserve">1.1. Przedmiot </w:t>
      </w:r>
      <w:r w:rsidR="002508BC">
        <w:rPr>
          <w:rFonts w:asciiTheme="minorHAnsi" w:hAnsiTheme="minorHAnsi" w:cstheme="minorHAnsi"/>
          <w:b/>
          <w:sz w:val="18"/>
          <w:szCs w:val="18"/>
        </w:rPr>
        <w:t>SST</w:t>
      </w:r>
    </w:p>
    <w:p w14:paraId="62411DA2" w14:textId="6C8B2FB6"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są wymagania dotyczące wykonania próbnego obciążenia wybranych fundamentowych pali</w:t>
      </w:r>
      <w:r w:rsidR="00BF4696" w:rsidRPr="006D6AAF">
        <w:rPr>
          <w:rFonts w:asciiTheme="minorHAnsi" w:hAnsiTheme="minorHAnsi" w:cstheme="minorHAnsi"/>
          <w:b/>
          <w:sz w:val="18"/>
          <w:szCs w:val="18"/>
        </w:rPr>
        <w:t xml:space="preserve"> </w:t>
      </w:r>
      <w:r w:rsidR="00BF4696" w:rsidRPr="006D6AAF">
        <w:rPr>
          <w:rFonts w:asciiTheme="minorHAnsi" w:hAnsiTheme="minorHAnsi" w:cstheme="minorHAnsi"/>
          <w:sz w:val="18"/>
          <w:szCs w:val="18"/>
        </w:rPr>
        <w:t>w ramach zadania</w:t>
      </w:r>
      <w:r w:rsidR="00C97E4E">
        <w:rPr>
          <w:rFonts w:asciiTheme="minorHAnsi" w:hAnsiTheme="minorHAnsi" w:cstheme="minorHAnsi"/>
          <w:sz w:val="18"/>
          <w:szCs w:val="18"/>
        </w:rPr>
        <w:t xml:space="preserve"> pn.</w:t>
      </w:r>
      <w:r w:rsidR="00BF4696"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„Rozbudowa drogi powiatowej nr 1923G wraz z budową kładki dla rowerzystów w</w:t>
      </w:r>
      <w:r w:rsidR="00C97E4E">
        <w:rPr>
          <w:rFonts w:asciiTheme="minorHAnsi" w:hAnsiTheme="minorHAnsi" w:cstheme="minorHAnsi"/>
          <w:b/>
          <w:bCs/>
          <w:sz w:val="18"/>
          <w:szCs w:val="18"/>
          <w:lang w:eastAsia="x-none"/>
        </w:rPr>
        <w:t> </w:t>
      </w:r>
      <w:r w:rsidR="00212244" w:rsidRPr="006D6AAF">
        <w:rPr>
          <w:rFonts w:asciiTheme="minorHAnsi" w:hAnsiTheme="minorHAnsi" w:cstheme="minorHAnsi"/>
          <w:b/>
          <w:bCs/>
          <w:sz w:val="18"/>
          <w:szCs w:val="18"/>
          <w:lang w:eastAsia="x-none"/>
        </w:rPr>
        <w:t xml:space="preserve">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BF4696" w:rsidRPr="006D6AAF">
        <w:rPr>
          <w:rFonts w:asciiTheme="minorHAnsi" w:hAnsiTheme="minorHAnsi" w:cstheme="minorHAnsi"/>
          <w:b/>
          <w:bCs/>
          <w:sz w:val="18"/>
          <w:szCs w:val="18"/>
          <w:lang w:eastAsia="x-none"/>
        </w:rPr>
        <w:t>.</w:t>
      </w:r>
    </w:p>
    <w:p w14:paraId="771AC137" w14:textId="00CF2162"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1.2. Zakres stosowania </w:t>
      </w:r>
      <w:r w:rsidR="002508BC">
        <w:rPr>
          <w:rFonts w:asciiTheme="minorHAnsi" w:hAnsiTheme="minorHAnsi" w:cstheme="minorHAnsi"/>
          <w:b/>
          <w:sz w:val="18"/>
          <w:szCs w:val="18"/>
        </w:rPr>
        <w:t>SST</w:t>
      </w:r>
    </w:p>
    <w:p w14:paraId="5873545D" w14:textId="77777777" w:rsidR="00AF4216" w:rsidRPr="006D6AAF" w:rsidRDefault="00AF4216" w:rsidP="00CE27C0">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Szczegółowa Specyfikacja Techniczna jest stosowana jako dokument przetargowy i kontraktowy przy zlecaniu i realizacji robót wymienionych w punkcie 1.1.</w:t>
      </w:r>
    </w:p>
    <w:p w14:paraId="5B785783" w14:textId="31793387" w:rsidR="00AF4216" w:rsidRPr="006D6AAF" w:rsidRDefault="00AF4216" w:rsidP="00CE27C0">
      <w:pPr>
        <w:tabs>
          <w:tab w:val="left" w:pos="709"/>
          <w:tab w:val="left" w:pos="851"/>
        </w:tabs>
        <w:rPr>
          <w:rFonts w:asciiTheme="minorHAnsi" w:hAnsiTheme="minorHAnsi" w:cstheme="minorHAnsi"/>
          <w:b/>
          <w:sz w:val="18"/>
          <w:szCs w:val="18"/>
        </w:rPr>
      </w:pPr>
      <w:r w:rsidRPr="006D6AAF">
        <w:rPr>
          <w:rFonts w:asciiTheme="minorHAnsi" w:hAnsiTheme="minorHAnsi" w:cstheme="minorHAnsi"/>
          <w:b/>
          <w:sz w:val="18"/>
          <w:szCs w:val="18"/>
        </w:rPr>
        <w:t xml:space="preserve">1.3. Zakres robót objętych </w:t>
      </w:r>
      <w:r w:rsidR="002508BC">
        <w:rPr>
          <w:rFonts w:asciiTheme="minorHAnsi" w:hAnsiTheme="minorHAnsi" w:cstheme="minorHAnsi"/>
          <w:b/>
          <w:sz w:val="18"/>
          <w:szCs w:val="18"/>
        </w:rPr>
        <w:t>SST</w:t>
      </w:r>
    </w:p>
    <w:p w14:paraId="32C233BA" w14:textId="77777777" w:rsidR="00AF4216" w:rsidRPr="006D6AAF" w:rsidRDefault="00AF4216" w:rsidP="00CE27C0">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 próbnym obciążeniem fundamentowych pali pod przyczółki i obejmują następujący zakres losowo wybranego 1 pala z każdego fundamentu.</w:t>
      </w:r>
    </w:p>
    <w:p w14:paraId="5F473911" w14:textId="77777777" w:rsidR="00AF4216" w:rsidRPr="006D6AAF" w:rsidRDefault="00AF4216" w:rsidP="00CE27C0">
      <w:pPr>
        <w:tabs>
          <w:tab w:val="left" w:pos="709"/>
          <w:tab w:val="left" w:pos="851"/>
        </w:tabs>
        <w:rPr>
          <w:rFonts w:asciiTheme="minorHAnsi" w:hAnsiTheme="minorHAnsi" w:cstheme="minorHAnsi"/>
          <w:b/>
          <w:sz w:val="18"/>
          <w:szCs w:val="18"/>
        </w:rPr>
      </w:pPr>
      <w:r w:rsidRPr="006D6AAF">
        <w:rPr>
          <w:rFonts w:asciiTheme="minorHAnsi" w:hAnsiTheme="minorHAnsi" w:cstheme="minorHAnsi"/>
          <w:b/>
          <w:sz w:val="18"/>
          <w:szCs w:val="18"/>
        </w:rPr>
        <w:t>1.4. Określenia podstawowe</w:t>
      </w:r>
    </w:p>
    <w:p w14:paraId="4A651A7D" w14:textId="77777777" w:rsidR="00AF4216" w:rsidRPr="006D6AAF" w:rsidRDefault="00AF4216" w:rsidP="00CE27C0">
      <w:pPr>
        <w:rPr>
          <w:rFonts w:asciiTheme="minorHAnsi" w:hAnsiTheme="minorHAnsi" w:cstheme="minorHAnsi"/>
          <w:sz w:val="18"/>
          <w:szCs w:val="18"/>
          <w:lang w:val="x-none" w:eastAsia="x-none"/>
        </w:rPr>
      </w:pPr>
      <w:r w:rsidRPr="006D6AAF">
        <w:rPr>
          <w:rFonts w:asciiTheme="minorHAnsi" w:hAnsiTheme="minorHAnsi" w:cstheme="minorHAnsi"/>
          <w:b/>
          <w:sz w:val="18"/>
          <w:szCs w:val="18"/>
          <w:lang w:val="x-none" w:eastAsia="x-none"/>
        </w:rPr>
        <w:t>1.4.1. Próbne obciążenie pala</w:t>
      </w:r>
      <w:r w:rsidRPr="006D6AAF">
        <w:rPr>
          <w:rFonts w:asciiTheme="minorHAnsi" w:hAnsiTheme="minorHAnsi" w:cstheme="minorHAnsi"/>
          <w:sz w:val="18"/>
          <w:szCs w:val="18"/>
          <w:lang w:val="x-none" w:eastAsia="x-none"/>
        </w:rPr>
        <w:t xml:space="preserve"> – obciążenie wykonanego pala fundamentowego przeprowadzane celem sprawdzenia jego obliczenia wg PN–83/B–02482 na stan graniczny nośności i użytkowania</w:t>
      </w:r>
      <w:r w:rsidRPr="006D6AAF">
        <w:rPr>
          <w:rFonts w:asciiTheme="minorHAnsi" w:hAnsiTheme="minorHAnsi" w:cstheme="minorHAnsi"/>
          <w:sz w:val="18"/>
          <w:szCs w:val="18"/>
          <w:lang w:eastAsia="x-none"/>
        </w:rPr>
        <w:t>.</w:t>
      </w:r>
    </w:p>
    <w:p w14:paraId="23B61B08" w14:textId="77777777" w:rsidR="00AF4216" w:rsidRPr="006D6AAF" w:rsidRDefault="00AF4216" w:rsidP="00CE27C0">
      <w:pPr>
        <w:rPr>
          <w:rFonts w:asciiTheme="minorHAnsi" w:hAnsiTheme="minorHAnsi" w:cstheme="minorHAnsi"/>
          <w:sz w:val="18"/>
          <w:szCs w:val="18"/>
          <w:lang w:eastAsia="x-none"/>
        </w:rPr>
      </w:pPr>
      <w:r w:rsidRPr="006D6AAF">
        <w:rPr>
          <w:rFonts w:asciiTheme="minorHAnsi" w:hAnsiTheme="minorHAnsi" w:cstheme="minorHAnsi"/>
          <w:b/>
          <w:sz w:val="18"/>
          <w:szCs w:val="18"/>
          <w:lang w:val="x-none" w:eastAsia="x-none"/>
        </w:rPr>
        <w:t>1.4.2. Obciążenie wciskające</w:t>
      </w:r>
      <w:r w:rsidRPr="006D6AAF">
        <w:rPr>
          <w:rFonts w:asciiTheme="minorHAnsi" w:hAnsiTheme="minorHAnsi" w:cstheme="minorHAnsi"/>
          <w:sz w:val="18"/>
          <w:szCs w:val="18"/>
          <w:lang w:val="x-none" w:eastAsia="x-none"/>
        </w:rPr>
        <w:t xml:space="preserve"> (wyciągające) – obciążenie stosowane do sprawdzania nośności obliczeniowej pala na wciskanie (wyciąganie). </w:t>
      </w:r>
    </w:p>
    <w:p w14:paraId="1C37D1C8" w14:textId="77777777" w:rsidR="00AF4216" w:rsidRPr="006D6AAF" w:rsidRDefault="00AF4216" w:rsidP="00CE27C0">
      <w:pPr>
        <w:rPr>
          <w:rFonts w:asciiTheme="minorHAnsi" w:hAnsiTheme="minorHAnsi" w:cstheme="minorHAnsi"/>
          <w:sz w:val="18"/>
          <w:szCs w:val="18"/>
          <w:lang w:eastAsia="x-none"/>
        </w:rPr>
      </w:pPr>
      <w:r w:rsidRPr="006D6AAF">
        <w:rPr>
          <w:rFonts w:asciiTheme="minorHAnsi" w:hAnsiTheme="minorHAnsi" w:cstheme="minorHAnsi"/>
          <w:b/>
          <w:sz w:val="18"/>
          <w:szCs w:val="18"/>
          <w:lang w:val="x-none" w:eastAsia="x-none"/>
        </w:rPr>
        <w:t>1.4.3. Wartość obciążenia próbnego na wciskanie</w:t>
      </w:r>
      <w:r w:rsidRPr="006D6AAF">
        <w:rPr>
          <w:rFonts w:asciiTheme="minorHAnsi" w:hAnsiTheme="minorHAnsi" w:cstheme="minorHAnsi"/>
          <w:sz w:val="18"/>
          <w:szCs w:val="18"/>
          <w:lang w:val="x-none" w:eastAsia="x-none"/>
        </w:rPr>
        <w:t xml:space="preserve"> – wartość obciążenia jakie należy zastosować przy próbnym obciążeniu pala ze względu na wciskanie.</w:t>
      </w:r>
      <w:r w:rsidRPr="006D6AAF">
        <w:rPr>
          <w:rFonts w:asciiTheme="minorHAnsi" w:hAnsiTheme="minorHAnsi" w:cstheme="minorHAnsi"/>
          <w:sz w:val="18"/>
          <w:szCs w:val="18"/>
          <w:lang w:eastAsia="x-none"/>
        </w:rPr>
        <w:t xml:space="preserve"> </w:t>
      </w:r>
    </w:p>
    <w:p w14:paraId="2477B143" w14:textId="257CC9F1" w:rsidR="00AF4216" w:rsidRPr="00CC2868" w:rsidRDefault="00AF4216" w:rsidP="00CE27C0">
      <w:pPr>
        <w:rPr>
          <w:rFonts w:asciiTheme="minorHAnsi" w:hAnsiTheme="minorHAnsi" w:cstheme="minorHAnsi"/>
          <w:b/>
          <w:sz w:val="18"/>
          <w:szCs w:val="18"/>
          <w:u w:val="single"/>
          <w:lang w:eastAsia="x-none"/>
        </w:rPr>
      </w:pPr>
      <w:r w:rsidRPr="006D6AAF">
        <w:rPr>
          <w:rFonts w:asciiTheme="minorHAnsi" w:hAnsiTheme="minorHAnsi" w:cstheme="minorHAnsi"/>
          <w:b/>
          <w:sz w:val="18"/>
          <w:szCs w:val="18"/>
          <w:u w:val="single"/>
          <w:lang w:eastAsia="x-none"/>
        </w:rPr>
        <w:t>W</w:t>
      </w:r>
      <w:proofErr w:type="spellStart"/>
      <w:r w:rsidRPr="006D6AAF">
        <w:rPr>
          <w:rFonts w:asciiTheme="minorHAnsi" w:hAnsiTheme="minorHAnsi" w:cstheme="minorHAnsi"/>
          <w:b/>
          <w:sz w:val="18"/>
          <w:szCs w:val="18"/>
          <w:u w:val="single"/>
          <w:lang w:val="x-none" w:eastAsia="x-none"/>
        </w:rPr>
        <w:t>artość</w:t>
      </w:r>
      <w:proofErr w:type="spellEnd"/>
      <w:r w:rsidRPr="006D6AAF">
        <w:rPr>
          <w:rFonts w:asciiTheme="minorHAnsi" w:hAnsiTheme="minorHAnsi" w:cstheme="minorHAnsi"/>
          <w:b/>
          <w:sz w:val="18"/>
          <w:szCs w:val="18"/>
          <w:u w:val="single"/>
          <w:lang w:val="x-none" w:eastAsia="x-none"/>
        </w:rPr>
        <w:t xml:space="preserve"> obciążenia próbnego na wciskanie powinna być równa</w:t>
      </w:r>
      <w:r w:rsidRPr="006D6AAF">
        <w:rPr>
          <w:rFonts w:asciiTheme="minorHAnsi" w:hAnsiTheme="minorHAnsi" w:cstheme="minorHAnsi"/>
          <w:sz w:val="18"/>
          <w:szCs w:val="18"/>
          <w:u w:val="single"/>
          <w:lang w:val="x-none" w:eastAsia="x-none"/>
        </w:rPr>
        <w:t xml:space="preserve"> </w:t>
      </w:r>
      <w:r w:rsidRPr="006D6AAF">
        <w:rPr>
          <w:rFonts w:asciiTheme="minorHAnsi" w:hAnsiTheme="minorHAnsi" w:cstheme="minorHAnsi"/>
          <w:b/>
          <w:sz w:val="18"/>
          <w:szCs w:val="18"/>
          <w:u w:val="single"/>
          <w:lang w:val="x-none" w:eastAsia="x-none"/>
        </w:rPr>
        <w:t xml:space="preserve">1,5 x </w:t>
      </w:r>
      <w:proofErr w:type="spellStart"/>
      <w:r w:rsidRPr="006D6AAF">
        <w:rPr>
          <w:rFonts w:asciiTheme="minorHAnsi" w:hAnsiTheme="minorHAnsi" w:cstheme="minorHAnsi"/>
          <w:b/>
          <w:sz w:val="18"/>
          <w:szCs w:val="18"/>
          <w:u w:val="single"/>
          <w:lang w:val="x-none" w:eastAsia="x-none"/>
        </w:rPr>
        <w:t>N</w:t>
      </w:r>
      <w:r w:rsidRPr="006D6AAF">
        <w:rPr>
          <w:rFonts w:asciiTheme="minorHAnsi" w:hAnsiTheme="minorHAnsi" w:cstheme="minorHAnsi"/>
          <w:b/>
          <w:sz w:val="18"/>
          <w:szCs w:val="18"/>
          <w:u w:val="single"/>
          <w:vertAlign w:val="subscript"/>
          <w:lang w:val="x-none" w:eastAsia="x-none"/>
        </w:rPr>
        <w:t>t</w:t>
      </w:r>
      <w:proofErr w:type="spellEnd"/>
      <w:r w:rsidRPr="006D6AAF">
        <w:rPr>
          <w:rFonts w:asciiTheme="minorHAnsi" w:hAnsiTheme="minorHAnsi" w:cstheme="minorHAnsi"/>
          <w:b/>
          <w:sz w:val="18"/>
          <w:szCs w:val="18"/>
          <w:u w:val="single"/>
          <w:vertAlign w:val="subscript"/>
          <w:lang w:eastAsia="x-none"/>
        </w:rPr>
        <w:t xml:space="preserve"> </w:t>
      </w:r>
      <w:r w:rsidR="00CC2868">
        <w:rPr>
          <w:rFonts w:asciiTheme="minorHAnsi" w:hAnsiTheme="minorHAnsi" w:cstheme="minorHAnsi"/>
          <w:b/>
          <w:sz w:val="18"/>
          <w:szCs w:val="18"/>
          <w:u w:val="single"/>
          <w:lang w:eastAsia="x-none"/>
        </w:rPr>
        <w:t xml:space="preserve">= 675 </w:t>
      </w:r>
      <w:proofErr w:type="spellStart"/>
      <w:r w:rsidR="00CC2868">
        <w:rPr>
          <w:rFonts w:asciiTheme="minorHAnsi" w:hAnsiTheme="minorHAnsi" w:cstheme="minorHAnsi"/>
          <w:b/>
          <w:sz w:val="18"/>
          <w:szCs w:val="18"/>
          <w:u w:val="single"/>
          <w:lang w:eastAsia="x-none"/>
        </w:rPr>
        <w:t>kN</w:t>
      </w:r>
      <w:proofErr w:type="spellEnd"/>
    </w:p>
    <w:p w14:paraId="62B9135C" w14:textId="77777777" w:rsidR="00AF4216" w:rsidRPr="006D6AAF" w:rsidRDefault="00AF4216" w:rsidP="00CE27C0">
      <w:pPr>
        <w:rPr>
          <w:rFonts w:asciiTheme="minorHAnsi" w:hAnsiTheme="minorHAnsi" w:cstheme="minorHAnsi"/>
          <w:sz w:val="18"/>
          <w:szCs w:val="18"/>
          <w:lang w:eastAsia="x-none"/>
        </w:rPr>
      </w:pPr>
      <w:r w:rsidRPr="006D6AAF">
        <w:rPr>
          <w:rFonts w:asciiTheme="minorHAnsi" w:hAnsiTheme="minorHAnsi" w:cstheme="minorHAnsi"/>
          <w:sz w:val="18"/>
          <w:szCs w:val="18"/>
          <w:lang w:val="x-none" w:eastAsia="x-none"/>
        </w:rPr>
        <w:t>(</w:t>
      </w:r>
      <w:proofErr w:type="spellStart"/>
      <w:r w:rsidRPr="006D6AAF">
        <w:rPr>
          <w:rFonts w:asciiTheme="minorHAnsi" w:hAnsiTheme="minorHAnsi" w:cstheme="minorHAnsi"/>
          <w:sz w:val="18"/>
          <w:szCs w:val="18"/>
          <w:lang w:val="x-none" w:eastAsia="x-none"/>
        </w:rPr>
        <w:t>N</w:t>
      </w:r>
      <w:r w:rsidRPr="006D6AAF">
        <w:rPr>
          <w:rFonts w:asciiTheme="minorHAnsi" w:hAnsiTheme="minorHAnsi" w:cstheme="minorHAnsi"/>
          <w:sz w:val="18"/>
          <w:szCs w:val="18"/>
          <w:vertAlign w:val="subscript"/>
          <w:lang w:val="x-none" w:eastAsia="x-none"/>
        </w:rPr>
        <w:t>t</w:t>
      </w:r>
      <w:proofErr w:type="spellEnd"/>
      <w:r w:rsidRPr="006D6AAF">
        <w:rPr>
          <w:rFonts w:asciiTheme="minorHAnsi" w:hAnsiTheme="minorHAnsi" w:cstheme="minorHAnsi"/>
          <w:sz w:val="18"/>
          <w:szCs w:val="18"/>
          <w:lang w:val="x-none" w:eastAsia="x-none"/>
        </w:rPr>
        <w:t xml:space="preserve"> – nośność obliczeniowa pala na wciskanie wg wzoru (2) w/w  normy)</w:t>
      </w:r>
      <w:r w:rsidRPr="006D6AAF">
        <w:rPr>
          <w:rFonts w:asciiTheme="minorHAnsi" w:hAnsiTheme="minorHAnsi" w:cstheme="minorHAnsi"/>
          <w:sz w:val="18"/>
          <w:szCs w:val="18"/>
          <w:lang w:eastAsia="x-none"/>
        </w:rPr>
        <w:t>.</w:t>
      </w:r>
    </w:p>
    <w:p w14:paraId="7128AA8D" w14:textId="77777777" w:rsidR="00AF4216" w:rsidRPr="006D6AAF" w:rsidRDefault="00AF4216" w:rsidP="00CE27C0">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b/>
          <w:sz w:val="18"/>
          <w:szCs w:val="18"/>
        </w:rPr>
        <w:t>1.4.4</w:t>
      </w:r>
      <w:r w:rsidRPr="006D6AAF">
        <w:rPr>
          <w:rFonts w:asciiTheme="minorHAnsi" w:hAnsiTheme="minorHAnsi" w:cstheme="minorHAnsi"/>
          <w:sz w:val="18"/>
          <w:szCs w:val="18"/>
        </w:rPr>
        <w:t xml:space="preserve">. Pozostałe określenia są zgodne z polską normą PN–83/B–02482 – „ Fundamenty budowlane. Nośność pali i fundamentów na palach”.      </w:t>
      </w:r>
    </w:p>
    <w:p w14:paraId="4023E646"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p>
    <w:p w14:paraId="3C45D96E"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2. MATERIAŁY</w:t>
      </w:r>
    </w:p>
    <w:p w14:paraId="5EB32E2C" w14:textId="77777777" w:rsidR="00AF4216" w:rsidRPr="006D6AAF" w:rsidRDefault="00AF4216" w:rsidP="00CE27C0">
      <w:pPr>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2.1. Ogólne wymagania dotyczące materiałów.</w:t>
      </w:r>
    </w:p>
    <w:p w14:paraId="1AFF2654" w14:textId="3BBDB416" w:rsidR="00AF4216" w:rsidRPr="006D6AAF" w:rsidRDefault="00AF4216" w:rsidP="00CE27C0">
      <w:pPr>
        <w:rPr>
          <w:rFonts w:asciiTheme="minorHAnsi" w:hAnsiTheme="minorHAnsi" w:cstheme="minorHAnsi"/>
          <w:sz w:val="18"/>
          <w:szCs w:val="18"/>
          <w:lang w:eastAsia="x-none"/>
        </w:rPr>
      </w:pPr>
      <w:r w:rsidRPr="006D6AAF">
        <w:rPr>
          <w:rFonts w:asciiTheme="minorHAnsi" w:hAnsiTheme="minorHAnsi" w:cstheme="minorHAnsi"/>
          <w:sz w:val="18"/>
          <w:szCs w:val="18"/>
          <w:lang w:val="x-none" w:eastAsia="x-none"/>
        </w:rPr>
        <w:t xml:space="preserve">Ogólne wymagania dotyczące materiałów, ich pozyskiwania i składowania, podano  w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D–</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00.00.00 „Wymagania ogólne” pkt 2.</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Szczegółowy wykaz materiałów niezbędnych do przeprowadzenia próbnego obciążenia pala według projektu próbnego obciążenia pala.</w:t>
      </w:r>
    </w:p>
    <w:p w14:paraId="496E1DE9"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p>
    <w:p w14:paraId="207E52BB"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3. SPRZĘT</w:t>
      </w:r>
    </w:p>
    <w:p w14:paraId="293896AB" w14:textId="77777777" w:rsidR="00AF4216" w:rsidRPr="006D6AAF" w:rsidRDefault="00AF4216" w:rsidP="00CE27C0">
      <w:pPr>
        <w:rPr>
          <w:rFonts w:asciiTheme="minorHAnsi" w:hAnsiTheme="minorHAnsi" w:cstheme="minorHAnsi"/>
          <w:sz w:val="18"/>
          <w:szCs w:val="18"/>
          <w:lang w:eastAsia="x-none"/>
        </w:rPr>
      </w:pPr>
      <w:r w:rsidRPr="006D6AAF">
        <w:rPr>
          <w:rFonts w:asciiTheme="minorHAnsi" w:hAnsiTheme="minorHAnsi" w:cstheme="minorHAnsi"/>
          <w:sz w:val="18"/>
          <w:szCs w:val="18"/>
          <w:lang w:val="x-none" w:eastAsia="x-none"/>
        </w:rPr>
        <w:t xml:space="preserve">Sprzęt używany do przeprowadzenia próbnego obciążenia pala powinien być określony w projekcie próbnego obciążenia </w:t>
      </w:r>
      <w:r w:rsidRPr="006D6AAF">
        <w:rPr>
          <w:rFonts w:asciiTheme="minorHAnsi" w:hAnsiTheme="minorHAnsi" w:cstheme="minorHAnsi"/>
          <w:sz w:val="18"/>
          <w:szCs w:val="18"/>
          <w:lang w:eastAsia="x-none"/>
        </w:rPr>
        <w:br/>
      </w:r>
      <w:r w:rsidRPr="006D6AAF">
        <w:rPr>
          <w:rFonts w:asciiTheme="minorHAnsi" w:hAnsiTheme="minorHAnsi" w:cstheme="minorHAnsi"/>
          <w:sz w:val="18"/>
          <w:szCs w:val="18"/>
          <w:lang w:val="x-none" w:eastAsia="x-none"/>
        </w:rPr>
        <w:t>i zaakceptowany przez Inżyniera.</w:t>
      </w:r>
    </w:p>
    <w:p w14:paraId="7AF8E394"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p>
    <w:p w14:paraId="393F8D37"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4. TRANSPORT</w:t>
      </w:r>
    </w:p>
    <w:p w14:paraId="561958E9" w14:textId="4566B3F5"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sz w:val="18"/>
          <w:szCs w:val="18"/>
          <w:lang w:val="x-none" w:eastAsia="x-none"/>
        </w:rPr>
        <w:t>Ogólne wymagania dotyczące transportu podano w ST D–</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00.00.00 „Wymagania ogólne” pkt</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4.</w:t>
      </w:r>
    </w:p>
    <w:p w14:paraId="2574CBFF" w14:textId="77777777" w:rsidR="00AF4216" w:rsidRPr="006D6AAF" w:rsidRDefault="00AF4216" w:rsidP="00CE27C0">
      <w:pPr>
        <w:tabs>
          <w:tab w:val="left" w:pos="709"/>
          <w:tab w:val="left" w:pos="851"/>
        </w:tabs>
        <w:rPr>
          <w:rFonts w:asciiTheme="minorHAnsi" w:hAnsiTheme="minorHAnsi" w:cstheme="minorHAnsi"/>
          <w:b/>
          <w:sz w:val="18"/>
          <w:szCs w:val="18"/>
        </w:rPr>
      </w:pPr>
    </w:p>
    <w:p w14:paraId="0CC2B7F4" w14:textId="77777777" w:rsidR="00AF4216" w:rsidRPr="006D6AAF" w:rsidRDefault="00AF4216" w:rsidP="00CE27C0">
      <w:pPr>
        <w:tabs>
          <w:tab w:val="left" w:pos="709"/>
          <w:tab w:val="left" w:pos="851"/>
        </w:tabs>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2517B59A" w14:textId="77777777" w:rsidR="00AF4216" w:rsidRPr="006D6AAF" w:rsidRDefault="00AF4216" w:rsidP="00CE27C0">
      <w:pPr>
        <w:tabs>
          <w:tab w:val="left" w:pos="709"/>
          <w:tab w:val="left" w:pos="851"/>
        </w:tabs>
        <w:rPr>
          <w:rFonts w:asciiTheme="minorHAnsi" w:hAnsiTheme="minorHAnsi" w:cstheme="minorHAnsi"/>
          <w:sz w:val="18"/>
          <w:szCs w:val="18"/>
        </w:rPr>
      </w:pPr>
      <w:r w:rsidRPr="006D6AAF">
        <w:rPr>
          <w:rFonts w:asciiTheme="minorHAnsi" w:hAnsiTheme="minorHAnsi" w:cstheme="minorHAnsi"/>
          <w:b/>
          <w:sz w:val="18"/>
          <w:szCs w:val="18"/>
        </w:rPr>
        <w:t>5.1. Ogólne warunki wykonania robót</w:t>
      </w:r>
    </w:p>
    <w:p w14:paraId="199EA3FF" w14:textId="77777777" w:rsidR="00AF4216" w:rsidRPr="006D6AAF" w:rsidRDefault="00AF4216" w:rsidP="00CE27C0">
      <w:pPr>
        <w:tabs>
          <w:tab w:val="left" w:pos="709"/>
          <w:tab w:val="left" w:pos="851"/>
        </w:tabs>
        <w:rPr>
          <w:rFonts w:asciiTheme="minorHAnsi" w:hAnsiTheme="minorHAnsi" w:cstheme="minorHAnsi"/>
          <w:sz w:val="18"/>
          <w:szCs w:val="18"/>
        </w:rPr>
      </w:pPr>
      <w:r w:rsidRPr="006D6AAF">
        <w:rPr>
          <w:rFonts w:asciiTheme="minorHAnsi" w:hAnsiTheme="minorHAnsi" w:cstheme="minorHAnsi"/>
          <w:sz w:val="18"/>
          <w:szCs w:val="18"/>
        </w:rPr>
        <w:t xml:space="preserve">Próbne obciążenie pali należy przeprowadzić w terminie określonym zgodnie z normą PN–83/B–02482. </w:t>
      </w:r>
    </w:p>
    <w:p w14:paraId="76063950" w14:textId="77777777" w:rsidR="00AF4216" w:rsidRPr="006D6AAF" w:rsidRDefault="00AF4216" w:rsidP="00CE27C0">
      <w:pPr>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5.2. Badanie nośności pali na wciskanie.</w:t>
      </w:r>
    </w:p>
    <w:p w14:paraId="67D19D6F"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Badanie wykonuje się na podstawie Dokumentacji Projektowej obejmującej próbne obciążenie pali. Liczbę pali poddawanych próbnemu  obciążeniu określa się jako 1 pal dla każdej podpory. Zaleca się aby obciążenie badanego pala osiągnęło wartość siły podaną w pkt.1.3. niniejszych ST lub projekcie próbnego obciążenia. Siłę obciążającą zwiększa się stopniami równymi 1/8 ÷1/12 maksymalnego przewidzianego obciążenia próbnego, ewentualnie z odciążeniem po osiągnięciu wartości obciążenia projektowego. Stopnie przy odciążaniu i ponownym zwiększaniu siły mogą mieć wartości dwukrotnie większe. Kolejne stopnie obciążenia należy utrzymywać do stabilizacji </w:t>
      </w:r>
      <w:proofErr w:type="spellStart"/>
      <w:r w:rsidRPr="006D6AAF">
        <w:rPr>
          <w:rFonts w:asciiTheme="minorHAnsi" w:hAnsiTheme="minorHAnsi" w:cstheme="minorHAnsi"/>
          <w:sz w:val="18"/>
          <w:szCs w:val="18"/>
        </w:rPr>
        <w:t>osiadań</w:t>
      </w:r>
      <w:proofErr w:type="spellEnd"/>
      <w:r w:rsidRPr="006D6AAF">
        <w:rPr>
          <w:rFonts w:asciiTheme="minorHAnsi" w:hAnsiTheme="minorHAnsi" w:cstheme="minorHAnsi"/>
          <w:sz w:val="18"/>
          <w:szCs w:val="18"/>
        </w:rPr>
        <w:t xml:space="preserve"> pala (gdy w dwu kolejnych okresach 10–</w:t>
      </w:r>
      <w:proofErr w:type="spellStart"/>
      <w:r w:rsidRPr="006D6AAF">
        <w:rPr>
          <w:rFonts w:asciiTheme="minorHAnsi" w:hAnsiTheme="minorHAnsi" w:cstheme="minorHAnsi"/>
          <w:sz w:val="18"/>
          <w:szCs w:val="18"/>
        </w:rPr>
        <w:t>cio</w:t>
      </w:r>
      <w:proofErr w:type="spellEnd"/>
      <w:r w:rsidRPr="006D6AAF">
        <w:rPr>
          <w:rFonts w:asciiTheme="minorHAnsi" w:hAnsiTheme="minorHAnsi" w:cstheme="minorHAnsi"/>
          <w:sz w:val="18"/>
          <w:szCs w:val="18"/>
        </w:rPr>
        <w:t xml:space="preserve"> minutowych przyrosty </w:t>
      </w:r>
      <w:proofErr w:type="spellStart"/>
      <w:r w:rsidRPr="006D6AAF">
        <w:rPr>
          <w:rFonts w:asciiTheme="minorHAnsi" w:hAnsiTheme="minorHAnsi" w:cstheme="minorHAnsi"/>
          <w:sz w:val="18"/>
          <w:szCs w:val="18"/>
        </w:rPr>
        <w:t>osiadań</w:t>
      </w:r>
      <w:proofErr w:type="spellEnd"/>
      <w:r w:rsidRPr="006D6AAF">
        <w:rPr>
          <w:rFonts w:asciiTheme="minorHAnsi" w:hAnsiTheme="minorHAnsi" w:cstheme="minorHAnsi"/>
          <w:sz w:val="18"/>
          <w:szCs w:val="18"/>
        </w:rPr>
        <w:t xml:space="preserve"> są mniejsze od 0,05 mm). Osiadanie badanego pala należy mierzyć z dokładnością do 0,05 mm i kontrolować niwelację z dokładnością do 0,5 mm. W czasie próbnego obciążenia sporządza się protokół zawierający dane i wyniki zebrane w przykładowym wzorcowym załączniku (załącznik 2 do PN–83/B–02482). Wyniki i badania przedstawia się w postaci wykresów osiadania pala w funkcji obciążenia i czasu.</w:t>
      </w:r>
    </w:p>
    <w:p w14:paraId="6F919066"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p>
    <w:p w14:paraId="3E5D9A88"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6. KONTROLA JAKOŚCI ROBÓT</w:t>
      </w:r>
    </w:p>
    <w:p w14:paraId="27FE2874" w14:textId="77777777" w:rsidR="00AF4216" w:rsidRPr="006D6AAF" w:rsidRDefault="00AF4216" w:rsidP="00CE27C0">
      <w:pPr>
        <w:rPr>
          <w:rFonts w:asciiTheme="minorHAnsi" w:hAnsiTheme="minorHAnsi" w:cstheme="minorHAnsi"/>
          <w:sz w:val="18"/>
          <w:szCs w:val="18"/>
          <w:lang w:eastAsia="x-none"/>
        </w:rPr>
      </w:pPr>
      <w:r w:rsidRPr="006D6AAF">
        <w:rPr>
          <w:rFonts w:asciiTheme="minorHAnsi" w:hAnsiTheme="minorHAnsi" w:cstheme="minorHAnsi"/>
          <w:sz w:val="18"/>
          <w:szCs w:val="18"/>
          <w:lang w:val="x-none" w:eastAsia="x-none"/>
        </w:rPr>
        <w:t>Ogólne zasady kontroli jakości jak wyżej.</w:t>
      </w:r>
    </w:p>
    <w:p w14:paraId="5C62A3D6"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p>
    <w:p w14:paraId="4F341D56"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1D5648DB" w14:textId="01729E59" w:rsidR="00AF4216" w:rsidRPr="006D6AAF" w:rsidRDefault="00AF4216" w:rsidP="00CE27C0">
      <w:pPr>
        <w:tabs>
          <w:tab w:val="left" w:pos="709"/>
          <w:tab w:val="left" w:pos="851"/>
        </w:tabs>
        <w:rPr>
          <w:rFonts w:asciiTheme="minorHAnsi" w:hAnsiTheme="minorHAnsi" w:cstheme="minorHAnsi"/>
          <w:sz w:val="18"/>
          <w:szCs w:val="18"/>
        </w:rPr>
      </w:pPr>
      <w:r w:rsidRPr="006D6AAF">
        <w:rPr>
          <w:rFonts w:asciiTheme="minorHAnsi" w:hAnsiTheme="minorHAnsi" w:cstheme="minorHAnsi"/>
          <w:sz w:val="18"/>
          <w:szCs w:val="18"/>
        </w:rPr>
        <w:t>Ogólne zasady obmiaru robót podano w D</w:t>
      </w:r>
      <w:r w:rsidR="00634161" w:rsidRPr="006D6AAF">
        <w:rPr>
          <w:rFonts w:asciiTheme="minorHAnsi" w:hAnsiTheme="minorHAnsi" w:cstheme="minorHAnsi"/>
          <w:sz w:val="18"/>
          <w:szCs w:val="18"/>
        </w:rPr>
        <w:t>-</w:t>
      </w:r>
      <w:r w:rsidRPr="006D6AAF">
        <w:rPr>
          <w:rFonts w:asciiTheme="minorHAnsi" w:hAnsiTheme="minorHAnsi" w:cstheme="minorHAnsi"/>
          <w:sz w:val="18"/>
          <w:szCs w:val="18"/>
        </w:rPr>
        <w:t>M</w:t>
      </w:r>
      <w:r w:rsidR="00634161" w:rsidRPr="006D6AAF">
        <w:rPr>
          <w:rFonts w:asciiTheme="minorHAnsi" w:hAnsiTheme="minorHAnsi" w:cstheme="minorHAnsi"/>
          <w:sz w:val="18"/>
          <w:szCs w:val="18"/>
        </w:rPr>
        <w:t>.</w:t>
      </w:r>
      <w:r w:rsidRPr="006D6AAF">
        <w:rPr>
          <w:rFonts w:asciiTheme="minorHAnsi" w:hAnsiTheme="minorHAnsi" w:cstheme="minorHAnsi"/>
          <w:sz w:val="18"/>
          <w:szCs w:val="18"/>
        </w:rPr>
        <w:t>00.00.00 „Wymagania ogólne” pkt 7.</w:t>
      </w:r>
    </w:p>
    <w:p w14:paraId="1235C085" w14:textId="77777777" w:rsidR="00AF4216" w:rsidRPr="006D6AAF" w:rsidRDefault="00AF4216" w:rsidP="00CE27C0">
      <w:pPr>
        <w:tabs>
          <w:tab w:val="left" w:pos="709"/>
          <w:tab w:val="left" w:pos="851"/>
        </w:tabs>
        <w:rPr>
          <w:rFonts w:asciiTheme="minorHAnsi" w:hAnsiTheme="minorHAnsi" w:cstheme="minorHAnsi"/>
          <w:sz w:val="18"/>
          <w:szCs w:val="18"/>
        </w:rPr>
      </w:pPr>
      <w:r w:rsidRPr="006D6AAF">
        <w:rPr>
          <w:rFonts w:asciiTheme="minorHAnsi" w:hAnsiTheme="minorHAnsi" w:cstheme="minorHAnsi"/>
          <w:sz w:val="18"/>
          <w:szCs w:val="18"/>
          <w:lang w:val="x-none" w:eastAsia="x-none"/>
        </w:rPr>
        <w:t>Jednostką obmiarową jest jednokrotne próbne obciążenie pala na określone obciążenie</w:t>
      </w:r>
      <w:r w:rsidRPr="006D6AAF">
        <w:rPr>
          <w:rFonts w:asciiTheme="minorHAnsi" w:hAnsiTheme="minorHAnsi" w:cstheme="minorHAnsi"/>
          <w:sz w:val="18"/>
          <w:szCs w:val="18"/>
          <w:lang w:eastAsia="x-none"/>
        </w:rPr>
        <w:t xml:space="preserve"> (1 szt.).</w:t>
      </w:r>
    </w:p>
    <w:p w14:paraId="33276251"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p>
    <w:p w14:paraId="08F39984"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8. ODBIÓR ROBÓT</w:t>
      </w:r>
    </w:p>
    <w:p w14:paraId="04551980"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sz w:val="18"/>
          <w:szCs w:val="18"/>
          <w:lang w:val="x-none" w:eastAsia="x-none"/>
        </w:rPr>
        <w:t>Ogólne zasady odbioru robót dotyczą oceny wyników próbnego obciążeni</w:t>
      </w:r>
      <w:r w:rsidRPr="006D6AAF">
        <w:rPr>
          <w:rFonts w:asciiTheme="minorHAnsi" w:hAnsiTheme="minorHAnsi" w:cstheme="minorHAnsi"/>
          <w:sz w:val="18"/>
          <w:szCs w:val="18"/>
          <w:lang w:eastAsia="x-none"/>
        </w:rPr>
        <w:t>a.</w:t>
      </w:r>
    </w:p>
    <w:p w14:paraId="4FBFEDFC" w14:textId="362C9610"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Pale należy uznać za wykonane zgodnie z wymogami normy jeżeli wszystkie badania opisane powyżej dały wyniki pozytywne i zostały dotrzymane warunki postanowień ogólnych. W przypadku stwierdzenia usterek w posadowieniu fundamentu nie nadających się do usunięcia, lecz nie zagrażających bezpieczeństwu budowli w okresie jej całej przewidywanej eksploatacji , można warunkowo przyjąć pala, obniżając jednocześnie wynagrodzenie Wykonawcy zgodnie z pkt. 8.5. ST.D–</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00.00.00.  Jeżeli badany pal wykazuje nośność o 5% mniejszą w stosunku do projektowanej, należy wykonać dodatkowe zabiegi wzmacniające, uzgodnione  z projektantem i zatwierdzone przez Inżyniera na koszt Wykonawcy.</w:t>
      </w:r>
    </w:p>
    <w:p w14:paraId="1119B604"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p>
    <w:p w14:paraId="22686649" w14:textId="77777777" w:rsidR="00AF4216" w:rsidRPr="006D6AAF" w:rsidRDefault="00AF4216" w:rsidP="00CE27C0">
      <w:pPr>
        <w:tabs>
          <w:tab w:val="left" w:pos="709"/>
          <w:tab w:val="left" w:pos="851"/>
        </w:tab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9. PODSTAWA PŁATNOŚCI</w:t>
      </w:r>
    </w:p>
    <w:p w14:paraId="1A28C627" w14:textId="0DCA03E0" w:rsidR="00AF4216" w:rsidRPr="006D6AAF" w:rsidRDefault="00AF4216" w:rsidP="00CE27C0">
      <w:pPr>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Ogólne wymagania dotyczące płatności podano w ST D–M.00.00.00. pkt.9. i ST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11.01.00.</w:t>
      </w:r>
    </w:p>
    <w:p w14:paraId="29469286" w14:textId="77777777" w:rsidR="00AF4216" w:rsidRPr="006D6AAF" w:rsidRDefault="00AF4216" w:rsidP="00CE27C0">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Cena jednostkowa obejmuje:</w:t>
      </w:r>
    </w:p>
    <w:p w14:paraId="136FD5AE" w14:textId="77777777" w:rsidR="00AF4216" w:rsidRPr="006D6AAF" w:rsidRDefault="00AF4216" w:rsidP="003B3949">
      <w:pPr>
        <w:numPr>
          <w:ilvl w:val="0"/>
          <w:numId w:val="28"/>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koszt projektu próbnego obciążenia,    </w:t>
      </w:r>
    </w:p>
    <w:p w14:paraId="44653420" w14:textId="77777777" w:rsidR="00AF4216" w:rsidRPr="006D6AAF" w:rsidRDefault="00AF4216" w:rsidP="003B3949">
      <w:pPr>
        <w:numPr>
          <w:ilvl w:val="0"/>
          <w:numId w:val="28"/>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koszt materiałów, sprzętu i robocizny związanych z przygotowaniem i przeprowadzeniem próbnego  obciążenia,</w:t>
      </w:r>
    </w:p>
    <w:p w14:paraId="798D8723" w14:textId="77777777" w:rsidR="00AF4216" w:rsidRPr="006D6AAF" w:rsidRDefault="00AF4216" w:rsidP="003B3949">
      <w:pPr>
        <w:numPr>
          <w:ilvl w:val="0"/>
          <w:numId w:val="28"/>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obciążenie pala metodą balastową, nacisku hydraulicznego lub inną wybraną przez autora projektu próbnego obciążenia,</w:t>
      </w:r>
    </w:p>
    <w:p w14:paraId="45864FE9" w14:textId="77777777" w:rsidR="00AF4216" w:rsidRPr="006D6AAF" w:rsidRDefault="00AF4216" w:rsidP="003B3949">
      <w:pPr>
        <w:numPr>
          <w:ilvl w:val="0"/>
          <w:numId w:val="28"/>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zdjęcie (podniesienie) balastu w trakcie i po obciążeniu,</w:t>
      </w:r>
    </w:p>
    <w:p w14:paraId="4CB483C5" w14:textId="77777777" w:rsidR="00AF4216" w:rsidRPr="006D6AAF" w:rsidRDefault="00AF4216" w:rsidP="003B3949">
      <w:pPr>
        <w:numPr>
          <w:ilvl w:val="0"/>
          <w:numId w:val="28"/>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demontaż urządzeń i odwiezienie ich na miejsce składowania,</w:t>
      </w:r>
    </w:p>
    <w:p w14:paraId="44300C82" w14:textId="77777777" w:rsidR="00AF4216" w:rsidRPr="006D6AAF" w:rsidRDefault="00AF4216" w:rsidP="003B3949">
      <w:pPr>
        <w:numPr>
          <w:ilvl w:val="0"/>
          <w:numId w:val="28"/>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koszt opracowania wyników próbnego obciążenia.</w:t>
      </w:r>
    </w:p>
    <w:p w14:paraId="025CBF4E" w14:textId="77777777" w:rsidR="00AF4216" w:rsidRPr="006D6AAF" w:rsidRDefault="00AF4216" w:rsidP="00CE27C0">
      <w:p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Za wykonanie próbnego obciążenia większej ilości pali z powodów niezależnych od Wykonawcy należy się dodatkowa zapłata. Specjalne urządzenia stosowane przy próbnym obciążeniu stanowią własność Wykonawcy.</w:t>
      </w:r>
    </w:p>
    <w:p w14:paraId="3B23D247" w14:textId="77777777" w:rsidR="00AF4216" w:rsidRPr="006D6AAF" w:rsidRDefault="00AF4216" w:rsidP="00CE27C0">
      <w:pPr>
        <w:overflowPunct/>
        <w:autoSpaceDE/>
        <w:autoSpaceDN/>
        <w:adjustRightInd/>
        <w:textAlignment w:val="auto"/>
        <w:rPr>
          <w:rFonts w:asciiTheme="minorHAnsi" w:hAnsiTheme="minorHAnsi" w:cstheme="minorHAnsi"/>
          <w:b/>
          <w:sz w:val="18"/>
          <w:szCs w:val="18"/>
        </w:rPr>
      </w:pPr>
    </w:p>
    <w:p w14:paraId="6846B773" w14:textId="77777777" w:rsidR="00AF4216" w:rsidRPr="006D6AAF" w:rsidRDefault="00AF4216" w:rsidP="00CE27C0">
      <w:pPr>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10. PRZEPISY  ZWIĄZANE</w:t>
      </w:r>
    </w:p>
    <w:p w14:paraId="7BF89675" w14:textId="0C01C1BA" w:rsidR="00AF4216" w:rsidRPr="006D6AAF" w:rsidRDefault="00AF4216" w:rsidP="00CE27C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Spis przepisów związanych podano  w ST  </w:t>
      </w:r>
      <w:r w:rsidR="00634161" w:rsidRPr="006D6AAF">
        <w:rPr>
          <w:rFonts w:asciiTheme="minorHAnsi" w:hAnsiTheme="minorHAnsi" w:cstheme="minorHAnsi"/>
          <w:color w:val="000000"/>
          <w:sz w:val="18"/>
          <w:szCs w:val="18"/>
        </w:rPr>
        <w:t>M.</w:t>
      </w:r>
      <w:r w:rsidRPr="006D6AAF">
        <w:rPr>
          <w:rFonts w:asciiTheme="minorHAnsi" w:hAnsiTheme="minorHAnsi" w:cstheme="minorHAnsi"/>
          <w:color w:val="000000"/>
          <w:sz w:val="18"/>
          <w:szCs w:val="18"/>
        </w:rPr>
        <w:t xml:space="preserve">11.03.02. </w:t>
      </w:r>
    </w:p>
    <w:p w14:paraId="0AB104FD" w14:textId="77777777" w:rsidR="00AF4216" w:rsidRPr="006D6AAF" w:rsidRDefault="00AF4216" w:rsidP="00CE27C0">
      <w:pPr>
        <w:overflowPunct/>
        <w:autoSpaceDE/>
        <w:autoSpaceDN/>
        <w:adjustRightInd/>
        <w:jc w:val="left"/>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br w:type="page"/>
      </w:r>
    </w:p>
    <w:p w14:paraId="44190266" w14:textId="32B25CB1" w:rsidR="00AF4216" w:rsidRDefault="00AF4216" w:rsidP="00CE27C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rFonts w:asciiTheme="minorHAnsi" w:hAnsiTheme="minorHAnsi" w:cstheme="minorHAnsi"/>
          <w:b/>
          <w:sz w:val="18"/>
          <w:szCs w:val="18"/>
        </w:rPr>
      </w:pPr>
      <w:bookmarkStart w:id="1005" w:name="_Toc448476992"/>
      <w:bookmarkStart w:id="1006" w:name="_Toc450316177"/>
      <w:bookmarkStart w:id="1007" w:name="_Hlk50461000"/>
      <w:r w:rsidRPr="006D6AAF">
        <w:rPr>
          <w:rFonts w:asciiTheme="minorHAnsi" w:hAnsiTheme="minorHAnsi" w:cstheme="minorHAnsi"/>
          <w:b/>
          <w:sz w:val="18"/>
          <w:szCs w:val="18"/>
        </w:rPr>
        <w:lastRenderedPageBreak/>
        <w:t>M.12.01.00.  STAL ZBROJENIOWA. WYMAGANIA OGÓLNE</w:t>
      </w:r>
      <w:bookmarkEnd w:id="1005"/>
      <w:bookmarkEnd w:id="1006"/>
    </w:p>
    <w:p w14:paraId="7F9ACAA3" w14:textId="77777777" w:rsidR="00C97E4E" w:rsidRPr="006D6AAF" w:rsidRDefault="00C97E4E" w:rsidP="00CE27C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rPr>
          <w:rFonts w:asciiTheme="minorHAnsi" w:hAnsiTheme="minorHAnsi" w:cstheme="minorHAnsi"/>
          <w:b/>
          <w:sz w:val="18"/>
          <w:szCs w:val="18"/>
        </w:rPr>
      </w:pPr>
    </w:p>
    <w:bookmarkEnd w:id="1007"/>
    <w:p w14:paraId="0E7DEE81"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1. WSTĘP</w:t>
      </w:r>
    </w:p>
    <w:p w14:paraId="1033907A" w14:textId="1460748E" w:rsidR="00AF4216" w:rsidRPr="006D6AAF" w:rsidRDefault="00AF4216" w:rsidP="003B3949">
      <w:pPr>
        <w:numPr>
          <w:ilvl w:val="1"/>
          <w:numId w:val="29"/>
        </w:numPr>
        <w:suppressAutoHyphens/>
        <w:overflowPunct/>
        <w:autoSpaceDE/>
        <w:autoSpaceDN/>
        <w:adjustRightInd/>
        <w:ind w:left="357" w:hanging="357"/>
        <w:textAlignment w:val="auto"/>
        <w:rPr>
          <w:rFonts w:asciiTheme="minorHAnsi" w:hAnsiTheme="minorHAnsi" w:cstheme="minorHAnsi"/>
          <w:b/>
          <w:bCs/>
          <w:sz w:val="18"/>
          <w:szCs w:val="18"/>
        </w:rPr>
      </w:pPr>
      <w:r w:rsidRPr="006D6AAF">
        <w:rPr>
          <w:rFonts w:asciiTheme="minorHAnsi" w:hAnsiTheme="minorHAnsi" w:cstheme="minorHAnsi"/>
          <w:b/>
          <w:bCs/>
          <w:sz w:val="18"/>
          <w:szCs w:val="18"/>
        </w:rPr>
        <w:t xml:space="preserve">Przedmiot </w:t>
      </w:r>
      <w:r w:rsidR="002508BC">
        <w:rPr>
          <w:rFonts w:asciiTheme="minorHAnsi" w:hAnsiTheme="minorHAnsi" w:cstheme="minorHAnsi"/>
          <w:b/>
          <w:bCs/>
          <w:sz w:val="18"/>
          <w:szCs w:val="18"/>
        </w:rPr>
        <w:t>SST</w:t>
      </w:r>
      <w:r w:rsidRPr="006D6AAF">
        <w:rPr>
          <w:rFonts w:asciiTheme="minorHAnsi" w:hAnsiTheme="minorHAnsi" w:cstheme="minorHAnsi"/>
          <w:b/>
          <w:bCs/>
          <w:sz w:val="18"/>
          <w:szCs w:val="18"/>
        </w:rPr>
        <w:t xml:space="preserve"> </w:t>
      </w:r>
    </w:p>
    <w:p w14:paraId="253A41FB" w14:textId="2952BF09"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są wymagania dotyczące wykonania i odbioru robót związanych z</w:t>
      </w:r>
      <w:r w:rsidR="00A0711E" w:rsidRPr="006D6AAF">
        <w:rPr>
          <w:rFonts w:asciiTheme="minorHAnsi" w:hAnsiTheme="minorHAnsi" w:cstheme="minorHAnsi"/>
          <w:sz w:val="18"/>
          <w:szCs w:val="18"/>
        </w:rPr>
        <w:t> </w:t>
      </w:r>
      <w:r w:rsidRPr="006D6AAF">
        <w:rPr>
          <w:rFonts w:asciiTheme="minorHAnsi" w:hAnsiTheme="minorHAnsi" w:cstheme="minorHAnsi"/>
          <w:sz w:val="18"/>
          <w:szCs w:val="18"/>
        </w:rPr>
        <w:t>przygotowaniem, montażem i kontrolą robót przy wykonywaniu zbrojenia prętami stalowymi</w:t>
      </w:r>
      <w:r w:rsidR="00634161" w:rsidRPr="006D6AAF">
        <w:rPr>
          <w:rFonts w:asciiTheme="minorHAnsi" w:hAnsiTheme="minorHAnsi" w:cstheme="minorHAnsi"/>
          <w:sz w:val="18"/>
          <w:szCs w:val="18"/>
        </w:rPr>
        <w:t xml:space="preserve"> w ramach zadania</w:t>
      </w:r>
      <w:r w:rsidR="000C1BBE">
        <w:rPr>
          <w:rFonts w:asciiTheme="minorHAnsi" w:hAnsiTheme="minorHAnsi" w:cstheme="minorHAnsi"/>
          <w:sz w:val="18"/>
          <w:szCs w:val="18"/>
        </w:rPr>
        <w:t xml:space="preserve"> pn.</w:t>
      </w:r>
      <w:r w:rsidR="00634161"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634161" w:rsidRPr="006D6AAF">
        <w:rPr>
          <w:rFonts w:asciiTheme="minorHAnsi" w:hAnsiTheme="minorHAnsi" w:cstheme="minorHAnsi"/>
          <w:b/>
          <w:bCs/>
          <w:sz w:val="18"/>
          <w:szCs w:val="18"/>
          <w:lang w:eastAsia="x-none"/>
        </w:rPr>
        <w:t>.</w:t>
      </w:r>
    </w:p>
    <w:p w14:paraId="470213B9" w14:textId="471ECB69"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 xml:space="preserve">1.2. Zakres stosowania </w:t>
      </w:r>
      <w:r w:rsidR="002508BC">
        <w:rPr>
          <w:rFonts w:asciiTheme="minorHAnsi" w:hAnsiTheme="minorHAnsi" w:cstheme="minorHAnsi"/>
          <w:b/>
          <w:sz w:val="18"/>
          <w:szCs w:val="18"/>
        </w:rPr>
        <w:t>SST</w:t>
      </w:r>
      <w:r w:rsidRPr="006D6AAF">
        <w:rPr>
          <w:rFonts w:asciiTheme="minorHAnsi" w:hAnsiTheme="minorHAnsi" w:cstheme="minorHAnsi"/>
          <w:b/>
          <w:sz w:val="18"/>
          <w:szCs w:val="18"/>
        </w:rPr>
        <w:t xml:space="preserve"> </w:t>
      </w:r>
    </w:p>
    <w:p w14:paraId="35BB7C5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Szczegółowa specyfikacja stanowi dokument przetargowy i kontaktowy przy zleceniu i realizacji robót wymienionych w pkt.1.1. </w:t>
      </w:r>
    </w:p>
    <w:p w14:paraId="749F0C05" w14:textId="3A1860B8"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1.3. Zakres robót objętych </w:t>
      </w:r>
      <w:r w:rsidR="002508BC">
        <w:rPr>
          <w:rFonts w:asciiTheme="minorHAnsi" w:hAnsiTheme="minorHAnsi" w:cstheme="minorHAnsi"/>
          <w:b/>
          <w:sz w:val="18"/>
          <w:szCs w:val="18"/>
        </w:rPr>
        <w:t>SST</w:t>
      </w:r>
    </w:p>
    <w:p w14:paraId="149D0EE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 przygotowaniem, montażem oraz kontrolą jakości robót i materiałów przy wykonywaniu zbrojenia betonu prętami wiotkimi.</w:t>
      </w:r>
    </w:p>
    <w:p w14:paraId="6851B41E" w14:textId="77777777" w:rsidR="00AF4216" w:rsidRPr="006D6AAF" w:rsidRDefault="00AF4216" w:rsidP="003B3949">
      <w:pPr>
        <w:numPr>
          <w:ilvl w:val="1"/>
          <w:numId w:val="8"/>
        </w:numPr>
        <w:rPr>
          <w:rFonts w:asciiTheme="minorHAnsi" w:hAnsiTheme="minorHAnsi" w:cstheme="minorHAnsi"/>
          <w:b/>
          <w:sz w:val="18"/>
          <w:szCs w:val="18"/>
        </w:rPr>
      </w:pPr>
      <w:r w:rsidRPr="006D6AAF">
        <w:rPr>
          <w:rFonts w:asciiTheme="minorHAnsi" w:hAnsiTheme="minorHAnsi" w:cstheme="minorHAnsi"/>
          <w:b/>
          <w:sz w:val="18"/>
          <w:szCs w:val="18"/>
        </w:rPr>
        <w:t>Określenia podstawowe</w:t>
      </w:r>
    </w:p>
    <w:p w14:paraId="2177DAF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1.4.1.Pręty stalowe wiotkie</w:t>
      </w:r>
      <w:r w:rsidRPr="006D6AAF">
        <w:rPr>
          <w:rFonts w:asciiTheme="minorHAnsi" w:hAnsiTheme="minorHAnsi" w:cstheme="minorHAnsi"/>
          <w:sz w:val="18"/>
          <w:szCs w:val="18"/>
        </w:rPr>
        <w:t xml:space="preserve"> - pręty stalowe o przekroju kołowym gładkie lub żebrowane o średnicy do 40 mm. </w:t>
      </w:r>
    </w:p>
    <w:p w14:paraId="0E16DC3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1.4.2.Zbrojenie niesprężające</w:t>
      </w:r>
      <w:r w:rsidRPr="006D6AAF">
        <w:rPr>
          <w:rFonts w:asciiTheme="minorHAnsi" w:hAnsiTheme="minorHAnsi" w:cstheme="minorHAnsi"/>
          <w:sz w:val="18"/>
          <w:szCs w:val="18"/>
        </w:rPr>
        <w:t xml:space="preserve"> - zbrojenie konstrukcji betonowej niewprowadzające do niej </w:t>
      </w:r>
      <w:proofErr w:type="spellStart"/>
      <w:r w:rsidRPr="006D6AAF">
        <w:rPr>
          <w:rFonts w:asciiTheme="minorHAnsi" w:hAnsiTheme="minorHAnsi" w:cstheme="minorHAnsi"/>
          <w:sz w:val="18"/>
          <w:szCs w:val="18"/>
        </w:rPr>
        <w:t>naprężeń</w:t>
      </w:r>
      <w:proofErr w:type="spellEnd"/>
      <w:r w:rsidRPr="006D6AAF">
        <w:rPr>
          <w:rFonts w:asciiTheme="minorHAnsi" w:hAnsiTheme="minorHAnsi" w:cstheme="minorHAnsi"/>
          <w:sz w:val="18"/>
          <w:szCs w:val="18"/>
        </w:rPr>
        <w:t xml:space="preserve"> czynnych.</w:t>
      </w:r>
    </w:p>
    <w:p w14:paraId="1E0AF835" w14:textId="77777777" w:rsidR="00AF4216" w:rsidRPr="006D6AAF" w:rsidRDefault="00AF4216" w:rsidP="00CE27C0">
      <w:pPr>
        <w:rPr>
          <w:rFonts w:asciiTheme="minorHAnsi" w:hAnsiTheme="minorHAnsi" w:cstheme="minorHAnsi"/>
          <w:sz w:val="18"/>
          <w:szCs w:val="18"/>
        </w:rPr>
      </w:pPr>
    </w:p>
    <w:p w14:paraId="25E0D502"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2.  MATERIAŁY</w:t>
      </w:r>
    </w:p>
    <w:p w14:paraId="3D5879B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2.1. Stal zbrojeniowa</w:t>
      </w:r>
    </w:p>
    <w:p w14:paraId="0641CF4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Pręty stalowe do zbrojenia betonu powinny być zgodne z wymogami norm PN-H 93220:2006, PN-EN 10080:2007,  PN-B 03264:2002,  PN- EN 1992-1-1:2005(U) - </w:t>
      </w:r>
      <w:proofErr w:type="spellStart"/>
      <w:r w:rsidRPr="006D6AAF">
        <w:rPr>
          <w:rFonts w:asciiTheme="minorHAnsi" w:hAnsiTheme="minorHAnsi" w:cstheme="minorHAnsi"/>
          <w:sz w:val="18"/>
          <w:szCs w:val="18"/>
        </w:rPr>
        <w:t>Eurokod</w:t>
      </w:r>
      <w:proofErr w:type="spellEnd"/>
      <w:r w:rsidRPr="006D6AAF">
        <w:rPr>
          <w:rFonts w:asciiTheme="minorHAnsi" w:hAnsiTheme="minorHAnsi" w:cstheme="minorHAnsi"/>
          <w:sz w:val="18"/>
          <w:szCs w:val="18"/>
        </w:rPr>
        <w:t xml:space="preserve"> 2;  </w:t>
      </w:r>
    </w:p>
    <w:p w14:paraId="25B984F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Do zbrojenia betonu prętami wiotkimi należy stosować następujące gatunek stali oraz średnice prętów: </w:t>
      </w:r>
    </w:p>
    <w:p w14:paraId="592E33EB" w14:textId="77777777" w:rsidR="00AF4216" w:rsidRPr="006D6AAF" w:rsidRDefault="00AF4216" w:rsidP="003B3949">
      <w:pPr>
        <w:pStyle w:val="Akapitzlist"/>
        <w:numPr>
          <w:ilvl w:val="0"/>
          <w:numId w:val="125"/>
        </w:numPr>
        <w:ind w:left="360"/>
        <w:rPr>
          <w:rFonts w:asciiTheme="minorHAnsi" w:hAnsiTheme="minorHAnsi" w:cstheme="minorHAnsi"/>
          <w:sz w:val="18"/>
          <w:szCs w:val="18"/>
        </w:rPr>
      </w:pPr>
      <w:r w:rsidRPr="006D6AAF">
        <w:rPr>
          <w:rFonts w:asciiTheme="minorHAnsi" w:hAnsiTheme="minorHAnsi" w:cstheme="minorHAnsi"/>
          <w:b/>
          <w:sz w:val="18"/>
          <w:szCs w:val="18"/>
        </w:rPr>
        <w:t xml:space="preserve">A-IIIN w asortymencie średnic Ø 8 </w:t>
      </w:r>
      <w:r w:rsidRPr="006D6AAF">
        <w:rPr>
          <w:rFonts w:asciiTheme="minorHAnsi" w:hAnsiTheme="minorHAnsi" w:cstheme="minorHAnsi"/>
          <w:b/>
          <w:sz w:val="18"/>
          <w:szCs w:val="18"/>
        </w:rPr>
        <w:sym w:font="Symbol" w:char="F0B8"/>
      </w:r>
      <w:r w:rsidRPr="006D6AAF">
        <w:rPr>
          <w:rFonts w:asciiTheme="minorHAnsi" w:hAnsiTheme="minorHAnsi" w:cstheme="minorHAnsi"/>
          <w:b/>
          <w:sz w:val="18"/>
          <w:szCs w:val="18"/>
        </w:rPr>
        <w:t xml:space="preserve"> Ø 32</w:t>
      </w:r>
      <w:r w:rsidRPr="006D6AAF">
        <w:rPr>
          <w:rFonts w:asciiTheme="minorHAnsi" w:hAnsiTheme="minorHAnsi" w:cstheme="minorHAnsi"/>
          <w:sz w:val="18"/>
          <w:szCs w:val="18"/>
        </w:rPr>
        <w:t xml:space="preserve"> </w:t>
      </w:r>
      <w:r w:rsidRPr="006D6AAF">
        <w:rPr>
          <w:rFonts w:asciiTheme="minorHAnsi" w:hAnsiTheme="minorHAnsi" w:cstheme="minorHAnsi"/>
          <w:b/>
          <w:sz w:val="18"/>
          <w:szCs w:val="18"/>
        </w:rPr>
        <w:t xml:space="preserve">oraz A-I S235JR(St3SX) w asortymencie średnic Ø 8 </w:t>
      </w:r>
      <w:r w:rsidRPr="006D6AAF">
        <w:rPr>
          <w:rFonts w:asciiTheme="minorHAnsi" w:hAnsiTheme="minorHAnsi" w:cstheme="minorHAnsi"/>
          <w:b/>
          <w:sz w:val="18"/>
          <w:szCs w:val="18"/>
        </w:rPr>
        <w:sym w:font="Symbol" w:char="F0B8"/>
      </w:r>
      <w:r w:rsidRPr="006D6AAF">
        <w:rPr>
          <w:rFonts w:asciiTheme="minorHAnsi" w:hAnsiTheme="minorHAnsi" w:cstheme="minorHAnsi"/>
          <w:b/>
          <w:sz w:val="18"/>
          <w:szCs w:val="18"/>
        </w:rPr>
        <w:t xml:space="preserve"> Ø 32</w:t>
      </w:r>
      <w:r w:rsidRPr="006D6AAF">
        <w:rPr>
          <w:rFonts w:asciiTheme="minorHAnsi" w:hAnsiTheme="minorHAnsi" w:cstheme="minorHAnsi"/>
          <w:sz w:val="18"/>
          <w:szCs w:val="18"/>
        </w:rPr>
        <w:t>.</w:t>
      </w:r>
    </w:p>
    <w:p w14:paraId="4F87988D" w14:textId="77777777" w:rsidR="00AF4216" w:rsidRPr="006D6AAF" w:rsidRDefault="00AF4216" w:rsidP="00CE27C0">
      <w:pPr>
        <w:rPr>
          <w:rFonts w:asciiTheme="minorHAnsi" w:hAnsiTheme="minorHAnsi" w:cstheme="minorHAnsi"/>
          <w:b/>
          <w:bCs/>
          <w:sz w:val="18"/>
          <w:szCs w:val="18"/>
        </w:rPr>
      </w:pPr>
      <w:r w:rsidRPr="006D6AAF">
        <w:rPr>
          <w:rFonts w:asciiTheme="minorHAnsi" w:hAnsiTheme="minorHAnsi" w:cstheme="minorHAnsi"/>
          <w:b/>
          <w:bCs/>
          <w:sz w:val="18"/>
          <w:szCs w:val="18"/>
        </w:rPr>
        <w:t>2.1.1. Własno</w:t>
      </w:r>
      <w:r w:rsidRPr="006D6AAF">
        <w:rPr>
          <w:rFonts w:asciiTheme="minorHAnsi" w:hAnsiTheme="minorHAnsi" w:cstheme="minorHAnsi"/>
          <w:sz w:val="18"/>
          <w:szCs w:val="18"/>
        </w:rPr>
        <w:t>ś</w:t>
      </w:r>
      <w:r w:rsidRPr="006D6AAF">
        <w:rPr>
          <w:rFonts w:asciiTheme="minorHAnsi" w:hAnsiTheme="minorHAnsi" w:cstheme="minorHAnsi"/>
          <w:b/>
          <w:bCs/>
          <w:sz w:val="18"/>
          <w:szCs w:val="18"/>
        </w:rPr>
        <w:t>ci mechaniczne i technologiczne stali zbrojeniowej</w:t>
      </w:r>
    </w:p>
    <w:p w14:paraId="1FF438D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Pręty okrągłe, żebrowane ze stali klasy AIIIN o następujących parametrach:</w:t>
      </w:r>
    </w:p>
    <w:p w14:paraId="77351486" w14:textId="77777777" w:rsidR="00AF4216" w:rsidRPr="006D6AAF" w:rsidRDefault="00AF4216" w:rsidP="003B3949">
      <w:pPr>
        <w:numPr>
          <w:ilvl w:val="0"/>
          <w:numId w:val="11"/>
        </w:numPr>
        <w:ind w:left="360"/>
        <w:rPr>
          <w:rFonts w:asciiTheme="minorHAnsi" w:hAnsiTheme="minorHAnsi" w:cstheme="minorHAnsi"/>
          <w:sz w:val="18"/>
          <w:szCs w:val="18"/>
        </w:rPr>
      </w:pPr>
      <w:r w:rsidRPr="006D6AAF">
        <w:rPr>
          <w:rFonts w:asciiTheme="minorHAnsi" w:hAnsiTheme="minorHAnsi" w:cstheme="minorHAnsi"/>
          <w:sz w:val="18"/>
          <w:szCs w:val="18"/>
        </w:rPr>
        <w:t>średnica pręta w mm 10 ÷ 20,</w:t>
      </w:r>
    </w:p>
    <w:p w14:paraId="4A614E04" w14:textId="7E9CF3CF" w:rsidR="00AF4216" w:rsidRPr="006D6AAF" w:rsidRDefault="00AF4216" w:rsidP="003B3949">
      <w:pPr>
        <w:numPr>
          <w:ilvl w:val="0"/>
          <w:numId w:val="11"/>
        </w:numPr>
        <w:ind w:left="360"/>
        <w:rPr>
          <w:rFonts w:asciiTheme="minorHAnsi" w:hAnsiTheme="minorHAnsi" w:cstheme="minorHAnsi"/>
          <w:sz w:val="18"/>
          <w:szCs w:val="18"/>
        </w:rPr>
      </w:pPr>
      <w:r w:rsidRPr="006D6AAF">
        <w:rPr>
          <w:rFonts w:asciiTheme="minorHAnsi" w:hAnsiTheme="minorHAnsi" w:cstheme="minorHAnsi"/>
          <w:sz w:val="18"/>
          <w:szCs w:val="18"/>
        </w:rPr>
        <w:t xml:space="preserve">charakterystyczna granica plastyczności </w:t>
      </w:r>
      <w:r w:rsidRPr="006D6AAF">
        <w:rPr>
          <w:rFonts w:asciiTheme="minorHAnsi" w:hAnsiTheme="minorHAnsi" w:cstheme="minorHAnsi"/>
          <w:sz w:val="18"/>
          <w:szCs w:val="18"/>
        </w:rPr>
        <w:tab/>
        <w:t xml:space="preserve">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t xml:space="preserve">   </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yk</w:t>
      </w:r>
      <w:proofErr w:type="spellEnd"/>
      <w:r w:rsidRPr="006D6AAF">
        <w:rPr>
          <w:rFonts w:asciiTheme="minorHAnsi" w:hAnsiTheme="minorHAnsi" w:cstheme="minorHAnsi"/>
          <w:sz w:val="18"/>
          <w:szCs w:val="18"/>
        </w:rPr>
        <w:t xml:space="preserve"> [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w:t>
      </w:r>
      <w:r w:rsidR="00A0711E" w:rsidRPr="006D6AAF">
        <w:rPr>
          <w:rFonts w:asciiTheme="minorHAnsi" w:hAnsiTheme="minorHAnsi" w:cstheme="minorHAnsi"/>
          <w:sz w:val="18"/>
          <w:szCs w:val="18"/>
        </w:rPr>
        <w:t xml:space="preserve">  </w:t>
      </w:r>
      <w:r w:rsidRPr="006D6AAF">
        <w:rPr>
          <w:rFonts w:asciiTheme="minorHAnsi" w:hAnsiTheme="minorHAnsi" w:cstheme="minorHAnsi"/>
          <w:sz w:val="18"/>
          <w:szCs w:val="18"/>
        </w:rPr>
        <w:t>500</w:t>
      </w:r>
    </w:p>
    <w:p w14:paraId="11FADAAE" w14:textId="1657B5BD" w:rsidR="00AF4216" w:rsidRPr="006D6AAF" w:rsidRDefault="00AF4216" w:rsidP="003B3949">
      <w:pPr>
        <w:numPr>
          <w:ilvl w:val="0"/>
          <w:numId w:val="11"/>
        </w:numPr>
        <w:ind w:left="360"/>
        <w:rPr>
          <w:rFonts w:asciiTheme="minorHAnsi" w:hAnsiTheme="minorHAnsi" w:cstheme="minorHAnsi"/>
          <w:sz w:val="18"/>
          <w:szCs w:val="18"/>
        </w:rPr>
      </w:pPr>
      <w:r w:rsidRPr="006D6AAF">
        <w:rPr>
          <w:rFonts w:asciiTheme="minorHAnsi" w:hAnsiTheme="minorHAnsi" w:cstheme="minorHAnsi"/>
          <w:sz w:val="18"/>
          <w:szCs w:val="18"/>
        </w:rPr>
        <w:t>obliczeniowa granica plastyczności</w:t>
      </w:r>
      <w:r w:rsidRPr="006D6AAF">
        <w:rPr>
          <w:rFonts w:asciiTheme="minorHAnsi" w:hAnsiTheme="minorHAnsi" w:cstheme="minorHAnsi"/>
          <w:sz w:val="18"/>
          <w:szCs w:val="18"/>
        </w:rPr>
        <w:tab/>
        <w:t xml:space="preserve">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t xml:space="preserve">   </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yd</w:t>
      </w:r>
      <w:proofErr w:type="spellEnd"/>
      <w:r w:rsidRPr="006D6AAF">
        <w:rPr>
          <w:rFonts w:asciiTheme="minorHAnsi" w:hAnsiTheme="minorHAnsi" w:cstheme="minorHAnsi"/>
          <w:sz w:val="18"/>
          <w:szCs w:val="18"/>
          <w:vertAlign w:val="subscript"/>
        </w:rPr>
        <w:t xml:space="preserve"> </w:t>
      </w:r>
      <w:r w:rsidRPr="006D6AAF">
        <w:rPr>
          <w:rFonts w:asciiTheme="minorHAnsi" w:hAnsiTheme="minorHAnsi" w:cstheme="minorHAnsi"/>
          <w:sz w:val="18"/>
          <w:szCs w:val="18"/>
        </w:rPr>
        <w:t xml:space="preserve"> [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w:t>
      </w:r>
      <w:r w:rsidR="00A0711E" w:rsidRPr="006D6AAF">
        <w:rPr>
          <w:rFonts w:asciiTheme="minorHAnsi" w:hAnsiTheme="minorHAnsi" w:cstheme="minorHAnsi"/>
          <w:sz w:val="18"/>
          <w:szCs w:val="18"/>
        </w:rPr>
        <w:t xml:space="preserve"> </w:t>
      </w:r>
      <w:r w:rsidRPr="006D6AAF">
        <w:rPr>
          <w:rFonts w:asciiTheme="minorHAnsi" w:hAnsiTheme="minorHAnsi" w:cstheme="minorHAnsi"/>
          <w:sz w:val="18"/>
          <w:szCs w:val="18"/>
        </w:rPr>
        <w:t>420</w:t>
      </w:r>
    </w:p>
    <w:p w14:paraId="5FA3F5EA" w14:textId="3AE2D3DD" w:rsidR="00AF4216" w:rsidRPr="006D6AAF" w:rsidRDefault="00AF4216" w:rsidP="003B3949">
      <w:pPr>
        <w:numPr>
          <w:ilvl w:val="0"/>
          <w:numId w:val="11"/>
        </w:numPr>
        <w:ind w:left="360"/>
        <w:rPr>
          <w:rFonts w:asciiTheme="minorHAnsi" w:hAnsiTheme="minorHAnsi" w:cstheme="minorHAnsi"/>
          <w:sz w:val="18"/>
          <w:szCs w:val="18"/>
        </w:rPr>
      </w:pPr>
      <w:r w:rsidRPr="006D6AAF">
        <w:rPr>
          <w:rFonts w:asciiTheme="minorHAnsi" w:hAnsiTheme="minorHAnsi" w:cstheme="minorHAnsi"/>
          <w:sz w:val="18"/>
          <w:szCs w:val="18"/>
        </w:rPr>
        <w:t>stosunek między wartościami wytrzymałości na rozciąganie i granicy plastyczności  (</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t</w:t>
      </w:r>
      <w:proofErr w:type="spellEnd"/>
      <w:r w:rsidRPr="006D6AAF">
        <w:rPr>
          <w:rFonts w:asciiTheme="minorHAnsi" w:hAnsiTheme="minorHAnsi" w:cstheme="minorHAnsi"/>
          <w:sz w:val="18"/>
          <w:szCs w:val="18"/>
        </w:rPr>
        <w:t>/</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y</w:t>
      </w:r>
      <w:proofErr w:type="spellEnd"/>
      <w:r w:rsidRPr="006D6AAF">
        <w:rPr>
          <w:rFonts w:asciiTheme="minorHAnsi" w:hAnsiTheme="minorHAnsi" w:cstheme="minorHAnsi"/>
          <w:sz w:val="18"/>
          <w:szCs w:val="18"/>
        </w:rPr>
        <w:t>)</w:t>
      </w:r>
      <w:r w:rsidRPr="006D6AAF">
        <w:rPr>
          <w:rFonts w:asciiTheme="minorHAnsi" w:hAnsiTheme="minorHAnsi" w:cstheme="minorHAnsi"/>
          <w:sz w:val="18"/>
          <w:szCs w:val="18"/>
          <w:vertAlign w:val="subscript"/>
        </w:rPr>
        <w:t>k</w:t>
      </w:r>
      <w:r w:rsidRPr="006D6AAF">
        <w:rPr>
          <w:rFonts w:asciiTheme="minorHAnsi" w:hAnsiTheme="minorHAnsi" w:cstheme="minorHAnsi"/>
          <w:sz w:val="18"/>
          <w:szCs w:val="18"/>
        </w:rPr>
        <w:tab/>
      </w:r>
      <w:r w:rsidR="00A0711E" w:rsidRPr="006D6AAF">
        <w:rPr>
          <w:rFonts w:asciiTheme="minorHAnsi" w:hAnsiTheme="minorHAnsi" w:cstheme="minorHAnsi"/>
          <w:sz w:val="18"/>
          <w:szCs w:val="18"/>
        </w:rPr>
        <w:t xml:space="preserve">     </w:t>
      </w:r>
      <w:r w:rsidRPr="006D6AAF">
        <w:rPr>
          <w:rFonts w:asciiTheme="minorHAnsi" w:hAnsiTheme="minorHAnsi" w:cstheme="minorHAnsi"/>
          <w:sz w:val="18"/>
          <w:szCs w:val="18"/>
        </w:rPr>
        <w:t>1,15-1,35</w:t>
      </w:r>
    </w:p>
    <w:p w14:paraId="301DEE65" w14:textId="725771E8" w:rsidR="00AF4216" w:rsidRPr="006D6AAF" w:rsidRDefault="00AF4216" w:rsidP="003B3949">
      <w:pPr>
        <w:numPr>
          <w:ilvl w:val="0"/>
          <w:numId w:val="11"/>
        </w:numPr>
        <w:ind w:left="360"/>
        <w:rPr>
          <w:rFonts w:asciiTheme="minorHAnsi" w:hAnsiTheme="minorHAnsi" w:cstheme="minorHAnsi"/>
          <w:sz w:val="18"/>
          <w:szCs w:val="18"/>
        </w:rPr>
      </w:pPr>
      <w:r w:rsidRPr="006D6AAF">
        <w:rPr>
          <w:rFonts w:asciiTheme="minorHAnsi" w:hAnsiTheme="minorHAnsi" w:cstheme="minorHAnsi"/>
          <w:sz w:val="18"/>
          <w:szCs w:val="18"/>
        </w:rPr>
        <w:t xml:space="preserve">wydłużenie  procentowe całkowite przy maksymalnej sile </w:t>
      </w:r>
      <w:r w:rsidRPr="006D6AAF">
        <w:rPr>
          <w:rFonts w:asciiTheme="minorHAnsi" w:hAnsiTheme="minorHAnsi" w:cstheme="minorHAnsi"/>
          <w:sz w:val="18"/>
          <w:szCs w:val="18"/>
        </w:rPr>
        <w:tab/>
      </w:r>
      <w:r w:rsidRPr="006D6AAF">
        <w:rPr>
          <w:rFonts w:asciiTheme="minorHAnsi" w:hAnsiTheme="minorHAnsi" w:cstheme="minorHAnsi"/>
          <w:sz w:val="18"/>
          <w:szCs w:val="18"/>
        </w:rPr>
        <w:tab/>
        <w:t xml:space="preserve"> </w:t>
      </w:r>
      <w:r w:rsidRPr="006D6AAF">
        <w:rPr>
          <w:rFonts w:asciiTheme="minorHAnsi" w:hAnsiTheme="minorHAnsi" w:cstheme="minorHAnsi"/>
          <w:sz w:val="18"/>
          <w:szCs w:val="18"/>
        </w:rPr>
        <w:tab/>
        <w:t xml:space="preserve">  </w:t>
      </w:r>
      <w:proofErr w:type="spellStart"/>
      <w:r w:rsidRPr="006D6AAF">
        <w:rPr>
          <w:rFonts w:asciiTheme="minorHAnsi" w:hAnsiTheme="minorHAnsi" w:cstheme="minorHAnsi"/>
          <w:sz w:val="18"/>
          <w:szCs w:val="18"/>
        </w:rPr>
        <w:t>ε</w:t>
      </w:r>
      <w:r w:rsidRPr="006D6AAF">
        <w:rPr>
          <w:rFonts w:asciiTheme="minorHAnsi" w:hAnsiTheme="minorHAnsi" w:cstheme="minorHAnsi"/>
          <w:sz w:val="18"/>
          <w:szCs w:val="18"/>
          <w:vertAlign w:val="subscript"/>
        </w:rPr>
        <w:t>uk</w:t>
      </w:r>
      <w:proofErr w:type="spellEnd"/>
      <w:r w:rsidRPr="006D6AAF">
        <w:rPr>
          <w:rFonts w:asciiTheme="minorHAnsi" w:hAnsiTheme="minorHAnsi" w:cstheme="minorHAnsi"/>
          <w:sz w:val="18"/>
          <w:szCs w:val="18"/>
          <w:vertAlign w:val="subscript"/>
        </w:rPr>
        <w:t xml:space="preserve"> </w:t>
      </w:r>
      <w:r w:rsidRPr="006D6AAF">
        <w:rPr>
          <w:rFonts w:asciiTheme="minorHAnsi" w:hAnsiTheme="minorHAnsi" w:cstheme="minorHAnsi"/>
          <w:sz w:val="18"/>
          <w:szCs w:val="18"/>
        </w:rPr>
        <w:t>[%]</w:t>
      </w:r>
      <w:r w:rsidRPr="006D6AAF">
        <w:rPr>
          <w:rFonts w:asciiTheme="minorHAnsi" w:hAnsiTheme="minorHAnsi" w:cstheme="minorHAnsi"/>
          <w:sz w:val="18"/>
          <w:szCs w:val="18"/>
        </w:rPr>
        <w:tab/>
      </w:r>
      <w:r w:rsidR="00A0711E" w:rsidRPr="006D6AAF">
        <w:rPr>
          <w:rFonts w:asciiTheme="minorHAnsi" w:hAnsiTheme="minorHAnsi" w:cstheme="minorHAnsi"/>
          <w:sz w:val="18"/>
          <w:szCs w:val="18"/>
        </w:rPr>
        <w:t xml:space="preserve">     </w:t>
      </w:r>
      <w:r w:rsidRPr="006D6AAF">
        <w:rPr>
          <w:rFonts w:asciiTheme="minorHAnsi" w:hAnsiTheme="minorHAnsi" w:cstheme="minorHAnsi"/>
          <w:sz w:val="18"/>
          <w:szCs w:val="18"/>
        </w:rPr>
        <w:t xml:space="preserve">8 </w:t>
      </w:r>
    </w:p>
    <w:p w14:paraId="074F711C" w14:textId="77777777" w:rsidR="00AF4216" w:rsidRPr="006D6AAF" w:rsidRDefault="00AF4216" w:rsidP="003B3949">
      <w:pPr>
        <w:numPr>
          <w:ilvl w:val="0"/>
          <w:numId w:val="11"/>
        </w:numPr>
        <w:ind w:left="360"/>
        <w:rPr>
          <w:rFonts w:asciiTheme="minorHAnsi" w:hAnsiTheme="minorHAnsi" w:cstheme="minorHAnsi"/>
          <w:sz w:val="18"/>
          <w:szCs w:val="18"/>
        </w:rPr>
      </w:pPr>
      <w:r w:rsidRPr="006D6AAF">
        <w:rPr>
          <w:rFonts w:asciiTheme="minorHAnsi" w:hAnsiTheme="minorHAnsi" w:cstheme="minorHAnsi"/>
          <w:sz w:val="18"/>
          <w:szCs w:val="18"/>
        </w:rPr>
        <w:t xml:space="preserve">obciążenie dynamiczne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t>min. 2 mln cykli</w:t>
      </w:r>
    </w:p>
    <w:p w14:paraId="0DB2FF8A" w14:textId="77777777" w:rsidR="00AF4216" w:rsidRPr="006D6AAF" w:rsidRDefault="00AF4216" w:rsidP="003B3949">
      <w:pPr>
        <w:numPr>
          <w:ilvl w:val="0"/>
          <w:numId w:val="11"/>
        </w:numPr>
        <w:ind w:left="360"/>
        <w:rPr>
          <w:rFonts w:asciiTheme="minorHAnsi" w:hAnsiTheme="minorHAnsi" w:cstheme="minorHAnsi"/>
          <w:sz w:val="18"/>
          <w:szCs w:val="18"/>
        </w:rPr>
      </w:pPr>
      <w:r w:rsidRPr="006D6AAF">
        <w:rPr>
          <w:rFonts w:asciiTheme="minorHAnsi" w:hAnsiTheme="minorHAnsi" w:cstheme="minorHAnsi"/>
          <w:sz w:val="18"/>
          <w:szCs w:val="18"/>
        </w:rPr>
        <w:t xml:space="preserve">obciążenie cykliczne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t>min. 3 cykle</w:t>
      </w:r>
    </w:p>
    <w:p w14:paraId="270205BC" w14:textId="77777777" w:rsidR="00AF4216" w:rsidRPr="006D6AAF" w:rsidRDefault="00AF4216" w:rsidP="003B3949">
      <w:pPr>
        <w:numPr>
          <w:ilvl w:val="0"/>
          <w:numId w:val="11"/>
        </w:numPr>
        <w:ind w:left="360"/>
        <w:rPr>
          <w:rFonts w:asciiTheme="minorHAnsi" w:hAnsiTheme="minorHAnsi" w:cstheme="minorHAnsi"/>
          <w:sz w:val="18"/>
          <w:szCs w:val="18"/>
        </w:rPr>
      </w:pPr>
      <w:proofErr w:type="spellStart"/>
      <w:r w:rsidRPr="006D6AAF">
        <w:rPr>
          <w:rFonts w:asciiTheme="minorHAnsi" w:hAnsiTheme="minorHAnsi" w:cstheme="minorHAnsi"/>
          <w:sz w:val="18"/>
          <w:szCs w:val="18"/>
        </w:rPr>
        <w:t>spajalność</w:t>
      </w:r>
      <w:proofErr w:type="spellEnd"/>
      <w:r w:rsidRPr="006D6AAF">
        <w:rPr>
          <w:rFonts w:asciiTheme="minorHAnsi" w:hAnsiTheme="minorHAnsi" w:cstheme="minorHAnsi"/>
          <w:sz w:val="18"/>
          <w:szCs w:val="18"/>
        </w:rPr>
        <w:t xml:space="preserve">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t>gwarantowana C</w:t>
      </w:r>
      <w:r w:rsidRPr="006D6AAF">
        <w:rPr>
          <w:rFonts w:asciiTheme="minorHAnsi" w:hAnsiTheme="minorHAnsi" w:cstheme="minorHAnsi"/>
          <w:sz w:val="18"/>
          <w:szCs w:val="18"/>
          <w:vertAlign w:val="subscript"/>
        </w:rPr>
        <w:t>eq</w:t>
      </w:r>
      <w:r w:rsidRPr="006D6AAF">
        <w:rPr>
          <w:rFonts w:asciiTheme="minorHAnsi" w:hAnsiTheme="minorHAnsi" w:cstheme="minorHAnsi"/>
          <w:sz w:val="18"/>
          <w:szCs w:val="18"/>
        </w:rPr>
        <w:t>≤0,50</w:t>
      </w:r>
    </w:p>
    <w:p w14:paraId="13A2C46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Pręty okrągłe, żebrowane ze stali klasy AI gatunku S235JR  o następujących parametrach:</w:t>
      </w:r>
    </w:p>
    <w:p w14:paraId="66558BB7" w14:textId="77777777" w:rsidR="00AF4216" w:rsidRPr="006D6AAF" w:rsidRDefault="00AF4216" w:rsidP="003B3949">
      <w:pPr>
        <w:numPr>
          <w:ilvl w:val="0"/>
          <w:numId w:val="6"/>
        </w:numPr>
        <w:ind w:left="360"/>
        <w:rPr>
          <w:rFonts w:asciiTheme="minorHAnsi" w:hAnsiTheme="minorHAnsi" w:cstheme="minorHAnsi"/>
          <w:sz w:val="18"/>
          <w:szCs w:val="18"/>
        </w:rPr>
      </w:pPr>
      <w:r w:rsidRPr="006D6AAF">
        <w:rPr>
          <w:rFonts w:asciiTheme="minorHAnsi" w:hAnsiTheme="minorHAnsi" w:cstheme="minorHAnsi"/>
          <w:sz w:val="18"/>
          <w:szCs w:val="18"/>
        </w:rPr>
        <w:t>średnice pręta w mm 10-32,</w:t>
      </w:r>
    </w:p>
    <w:p w14:paraId="7ADDE5AF" w14:textId="77777777" w:rsidR="00AF4216" w:rsidRPr="006D6AAF" w:rsidRDefault="00AF4216" w:rsidP="003B3949">
      <w:pPr>
        <w:numPr>
          <w:ilvl w:val="0"/>
          <w:numId w:val="6"/>
        </w:numPr>
        <w:ind w:left="360"/>
        <w:rPr>
          <w:rFonts w:asciiTheme="minorHAnsi" w:hAnsiTheme="minorHAnsi" w:cstheme="minorHAnsi"/>
          <w:sz w:val="18"/>
          <w:szCs w:val="18"/>
        </w:rPr>
      </w:pPr>
      <w:r w:rsidRPr="006D6AAF">
        <w:rPr>
          <w:rFonts w:asciiTheme="minorHAnsi" w:hAnsiTheme="minorHAnsi" w:cstheme="minorHAnsi"/>
          <w:sz w:val="18"/>
          <w:szCs w:val="18"/>
        </w:rPr>
        <w:t xml:space="preserve">granica plastyczności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bCs/>
          <w:sz w:val="18"/>
          <w:szCs w:val="18"/>
        </w:rPr>
        <w:t>Re = min 225MPa,</w:t>
      </w:r>
    </w:p>
    <w:p w14:paraId="2DC17498" w14:textId="77777777" w:rsidR="00AF4216" w:rsidRPr="006D6AAF" w:rsidRDefault="00AF4216" w:rsidP="003B3949">
      <w:pPr>
        <w:numPr>
          <w:ilvl w:val="0"/>
          <w:numId w:val="6"/>
        </w:numPr>
        <w:ind w:left="360"/>
        <w:rPr>
          <w:rFonts w:asciiTheme="minorHAnsi" w:hAnsiTheme="minorHAnsi" w:cstheme="minorHAnsi"/>
          <w:sz w:val="18"/>
          <w:szCs w:val="18"/>
        </w:rPr>
      </w:pPr>
      <w:r w:rsidRPr="006D6AAF">
        <w:rPr>
          <w:rFonts w:asciiTheme="minorHAnsi" w:hAnsiTheme="minorHAnsi" w:cstheme="minorHAnsi"/>
          <w:sz w:val="18"/>
          <w:szCs w:val="18"/>
        </w:rPr>
        <w:t xml:space="preserve">wytrzymałość na rozciąganie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proofErr w:type="spellStart"/>
      <w:r w:rsidRPr="006D6AAF">
        <w:rPr>
          <w:rFonts w:asciiTheme="minorHAnsi" w:hAnsiTheme="minorHAnsi" w:cstheme="minorHAnsi"/>
          <w:bCs/>
          <w:sz w:val="18"/>
          <w:szCs w:val="18"/>
        </w:rPr>
        <w:t>Rm</w:t>
      </w:r>
      <w:proofErr w:type="spellEnd"/>
      <w:r w:rsidRPr="006D6AAF">
        <w:rPr>
          <w:rFonts w:asciiTheme="minorHAnsi" w:hAnsiTheme="minorHAnsi" w:cstheme="minorHAnsi"/>
          <w:bCs/>
          <w:sz w:val="18"/>
          <w:szCs w:val="18"/>
        </w:rPr>
        <w:t xml:space="preserve"> = 340 - 470 </w:t>
      </w:r>
      <w:proofErr w:type="spellStart"/>
      <w:r w:rsidRPr="006D6AAF">
        <w:rPr>
          <w:rFonts w:asciiTheme="minorHAnsi" w:hAnsiTheme="minorHAnsi" w:cstheme="minorHAnsi"/>
          <w:bCs/>
          <w:sz w:val="18"/>
          <w:szCs w:val="18"/>
        </w:rPr>
        <w:t>MPa</w:t>
      </w:r>
      <w:proofErr w:type="spellEnd"/>
      <w:r w:rsidRPr="006D6AAF">
        <w:rPr>
          <w:rFonts w:asciiTheme="minorHAnsi" w:hAnsiTheme="minorHAnsi" w:cstheme="minorHAnsi"/>
          <w:bCs/>
          <w:sz w:val="18"/>
          <w:szCs w:val="18"/>
        </w:rPr>
        <w:t>,</w:t>
      </w:r>
    </w:p>
    <w:p w14:paraId="71A2B52C" w14:textId="77777777" w:rsidR="00AF4216" w:rsidRPr="006D6AAF" w:rsidRDefault="00AF4216" w:rsidP="003B3949">
      <w:pPr>
        <w:numPr>
          <w:ilvl w:val="0"/>
          <w:numId w:val="6"/>
        </w:numPr>
        <w:ind w:left="360"/>
        <w:rPr>
          <w:rFonts w:asciiTheme="minorHAnsi" w:hAnsiTheme="minorHAnsi" w:cstheme="minorHAnsi"/>
          <w:sz w:val="18"/>
          <w:szCs w:val="18"/>
        </w:rPr>
      </w:pPr>
      <w:r w:rsidRPr="006D6AAF">
        <w:rPr>
          <w:rFonts w:asciiTheme="minorHAnsi" w:hAnsiTheme="minorHAnsi" w:cstheme="minorHAnsi"/>
          <w:sz w:val="18"/>
          <w:szCs w:val="18"/>
        </w:rPr>
        <w:t xml:space="preserve">wydłużenie </w:t>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r>
      <w:r w:rsidRPr="006D6AAF">
        <w:rPr>
          <w:rFonts w:asciiTheme="minorHAnsi" w:hAnsiTheme="minorHAnsi" w:cstheme="minorHAnsi"/>
          <w:sz w:val="18"/>
          <w:szCs w:val="18"/>
        </w:rPr>
        <w:tab/>
        <w:t>A5= min. 26%</w:t>
      </w:r>
    </w:p>
    <w:p w14:paraId="0A0D3D8B" w14:textId="77777777" w:rsidR="00AF4216" w:rsidRPr="006D6AAF" w:rsidRDefault="00AF4216" w:rsidP="003B3949">
      <w:pPr>
        <w:numPr>
          <w:ilvl w:val="1"/>
          <w:numId w:val="7"/>
        </w:numPr>
        <w:ind w:left="360"/>
        <w:rPr>
          <w:rFonts w:asciiTheme="minorHAnsi" w:hAnsiTheme="minorHAnsi" w:cstheme="minorHAnsi"/>
          <w:b/>
          <w:sz w:val="18"/>
          <w:szCs w:val="18"/>
        </w:rPr>
      </w:pPr>
      <w:r w:rsidRPr="006D6AAF">
        <w:rPr>
          <w:rFonts w:asciiTheme="minorHAnsi" w:hAnsiTheme="minorHAnsi" w:cstheme="minorHAnsi"/>
          <w:b/>
          <w:sz w:val="18"/>
          <w:szCs w:val="18"/>
        </w:rPr>
        <w:t xml:space="preserve"> Drut montażowy</w:t>
      </w:r>
    </w:p>
    <w:p w14:paraId="38FEA7FB"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Do montażu prętów zbrojenia należy używać wyżarzonego drutu stalowego zwanego </w:t>
      </w:r>
      <w:proofErr w:type="spellStart"/>
      <w:r w:rsidRPr="006D6AAF">
        <w:rPr>
          <w:rFonts w:asciiTheme="minorHAnsi" w:hAnsiTheme="minorHAnsi" w:cstheme="minorHAnsi"/>
          <w:sz w:val="18"/>
          <w:szCs w:val="18"/>
        </w:rPr>
        <w:t>wiązałkowym</w:t>
      </w:r>
      <w:proofErr w:type="spellEnd"/>
      <w:r w:rsidRPr="006D6AAF">
        <w:rPr>
          <w:rFonts w:asciiTheme="minorHAnsi" w:hAnsiTheme="minorHAnsi" w:cstheme="minorHAnsi"/>
          <w:sz w:val="18"/>
          <w:szCs w:val="18"/>
        </w:rPr>
        <w:t xml:space="preserve"> (jeżeli nie stosuje się połączeń spawanych lub zgrzewanych). </w:t>
      </w:r>
    </w:p>
    <w:p w14:paraId="1C7F21A7"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2.3. Podkładki dystansowe</w:t>
      </w:r>
    </w:p>
    <w:p w14:paraId="543AB27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Dopuszcza się stosowanie stabilizatorów i podkładek dystansowych z betonu lub zaprawy i z tworzyw sztucznych. Podkładki dystansowe muszą być przymocowane do prętów. Nie dopuszcza się stosowania prętów stalowych jako podkładek dystansowych. Przy czym przy dużej masie zbrojenia np. ław fundamentowych dolne podkładki dystansowe powinny być betonowe, ze względu na to, że plastikowe ulegają zgnieceniu ciężarem zbrojenia. </w:t>
      </w:r>
    </w:p>
    <w:p w14:paraId="6ADEA021"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2.4. Wymagania przy odbiorze</w:t>
      </w:r>
    </w:p>
    <w:p w14:paraId="79B204B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Pręty stalowe do zbrojenia betonu powinny odpowiadać wymaganiom PN-H 93220:2006.</w:t>
      </w:r>
    </w:p>
    <w:p w14:paraId="3D6B4AD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Przeznaczona do odbioru partia prętów musi być zaopatrzona w atest, w którym ma być podane: </w:t>
      </w:r>
    </w:p>
    <w:p w14:paraId="58226DF9" w14:textId="77777777" w:rsidR="00AF4216" w:rsidRPr="006D6AAF" w:rsidRDefault="00AF4216" w:rsidP="003B3949">
      <w:pPr>
        <w:numPr>
          <w:ilvl w:val="2"/>
          <w:numId w:val="12"/>
        </w:numPr>
        <w:ind w:left="360"/>
        <w:rPr>
          <w:rFonts w:asciiTheme="minorHAnsi" w:hAnsiTheme="minorHAnsi" w:cstheme="minorHAnsi"/>
          <w:sz w:val="18"/>
          <w:szCs w:val="18"/>
        </w:rPr>
      </w:pPr>
      <w:r w:rsidRPr="006D6AAF">
        <w:rPr>
          <w:rFonts w:asciiTheme="minorHAnsi" w:hAnsiTheme="minorHAnsi" w:cstheme="minorHAnsi"/>
          <w:sz w:val="18"/>
          <w:szCs w:val="18"/>
        </w:rPr>
        <w:t xml:space="preserve">nazwa wytwórcy, </w:t>
      </w:r>
    </w:p>
    <w:p w14:paraId="3BE1C3D2" w14:textId="77777777" w:rsidR="00AF4216" w:rsidRPr="006D6AAF" w:rsidRDefault="00AF4216" w:rsidP="003B3949">
      <w:pPr>
        <w:numPr>
          <w:ilvl w:val="2"/>
          <w:numId w:val="12"/>
        </w:numPr>
        <w:ind w:left="360"/>
        <w:rPr>
          <w:rFonts w:asciiTheme="minorHAnsi" w:hAnsiTheme="minorHAnsi" w:cstheme="minorHAnsi"/>
          <w:sz w:val="18"/>
          <w:szCs w:val="18"/>
        </w:rPr>
      </w:pPr>
      <w:r w:rsidRPr="006D6AAF">
        <w:rPr>
          <w:rFonts w:asciiTheme="minorHAnsi" w:hAnsiTheme="minorHAnsi" w:cstheme="minorHAnsi"/>
          <w:sz w:val="18"/>
          <w:szCs w:val="18"/>
        </w:rPr>
        <w:t>oznaczenie wyrobu wg PN-82/H-93215, PN-84/H-93000</w:t>
      </w:r>
    </w:p>
    <w:p w14:paraId="5F222B60" w14:textId="77777777" w:rsidR="00AF4216" w:rsidRPr="006D6AAF" w:rsidRDefault="00AF4216" w:rsidP="003B3949">
      <w:pPr>
        <w:numPr>
          <w:ilvl w:val="2"/>
          <w:numId w:val="12"/>
        </w:numPr>
        <w:ind w:left="360"/>
        <w:rPr>
          <w:rFonts w:asciiTheme="minorHAnsi" w:hAnsiTheme="minorHAnsi" w:cstheme="minorHAnsi"/>
          <w:sz w:val="18"/>
          <w:szCs w:val="18"/>
        </w:rPr>
      </w:pPr>
      <w:r w:rsidRPr="006D6AAF">
        <w:rPr>
          <w:rFonts w:asciiTheme="minorHAnsi" w:hAnsiTheme="minorHAnsi" w:cstheme="minorHAnsi"/>
          <w:sz w:val="18"/>
          <w:szCs w:val="18"/>
        </w:rPr>
        <w:t xml:space="preserve">numer wytopu lub numer partii, </w:t>
      </w:r>
    </w:p>
    <w:p w14:paraId="3CE6E4C8" w14:textId="77777777" w:rsidR="00AF4216" w:rsidRPr="006D6AAF" w:rsidRDefault="00AF4216" w:rsidP="003B3949">
      <w:pPr>
        <w:numPr>
          <w:ilvl w:val="2"/>
          <w:numId w:val="12"/>
        </w:numPr>
        <w:ind w:left="360"/>
        <w:rPr>
          <w:rFonts w:asciiTheme="minorHAnsi" w:hAnsiTheme="minorHAnsi" w:cstheme="minorHAnsi"/>
          <w:sz w:val="18"/>
          <w:szCs w:val="18"/>
        </w:rPr>
      </w:pPr>
      <w:r w:rsidRPr="006D6AAF">
        <w:rPr>
          <w:rFonts w:asciiTheme="minorHAnsi" w:hAnsiTheme="minorHAnsi" w:cstheme="minorHAnsi"/>
          <w:sz w:val="18"/>
          <w:szCs w:val="18"/>
        </w:rPr>
        <w:t>wszystkie wyniki przeprowadzonych badań, oraz skład chemiczny wg analizy wytopowej,</w:t>
      </w:r>
    </w:p>
    <w:p w14:paraId="00E39D82" w14:textId="77777777" w:rsidR="00AF4216" w:rsidRPr="006D6AAF" w:rsidRDefault="00AF4216" w:rsidP="003B3949">
      <w:pPr>
        <w:numPr>
          <w:ilvl w:val="2"/>
          <w:numId w:val="12"/>
        </w:numPr>
        <w:ind w:left="360"/>
        <w:rPr>
          <w:rFonts w:asciiTheme="minorHAnsi" w:hAnsiTheme="minorHAnsi" w:cstheme="minorHAnsi"/>
          <w:sz w:val="18"/>
          <w:szCs w:val="18"/>
        </w:rPr>
      </w:pPr>
      <w:r w:rsidRPr="006D6AAF">
        <w:rPr>
          <w:rFonts w:asciiTheme="minorHAnsi" w:hAnsiTheme="minorHAnsi" w:cstheme="minorHAnsi"/>
          <w:sz w:val="18"/>
          <w:szCs w:val="18"/>
        </w:rPr>
        <w:t>masa partii,</w:t>
      </w:r>
    </w:p>
    <w:p w14:paraId="371E3754" w14:textId="77777777" w:rsidR="00AF4216" w:rsidRPr="006D6AAF" w:rsidRDefault="00AF4216" w:rsidP="003B3949">
      <w:pPr>
        <w:numPr>
          <w:ilvl w:val="2"/>
          <w:numId w:val="12"/>
        </w:numPr>
        <w:ind w:left="360"/>
        <w:rPr>
          <w:rFonts w:asciiTheme="minorHAnsi" w:hAnsiTheme="minorHAnsi" w:cstheme="minorHAnsi"/>
          <w:sz w:val="18"/>
          <w:szCs w:val="18"/>
        </w:rPr>
      </w:pPr>
      <w:r w:rsidRPr="006D6AAF">
        <w:rPr>
          <w:rFonts w:asciiTheme="minorHAnsi" w:hAnsiTheme="minorHAnsi" w:cstheme="minorHAnsi"/>
          <w:sz w:val="18"/>
          <w:szCs w:val="18"/>
        </w:rPr>
        <w:t>rodzaj obróbki cieplnej.</w:t>
      </w:r>
    </w:p>
    <w:p w14:paraId="1D3D66B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Na przywieszkach metalowych przymocowanych do każdej wiązki prętów lub kręgu prętów muszą znajdować się następujące informacje: </w:t>
      </w:r>
    </w:p>
    <w:p w14:paraId="579A2736" w14:textId="77777777" w:rsidR="00AF4216" w:rsidRPr="006D6AAF" w:rsidRDefault="00AF4216" w:rsidP="003B3949">
      <w:pPr>
        <w:numPr>
          <w:ilvl w:val="2"/>
          <w:numId w:val="13"/>
        </w:numPr>
        <w:ind w:left="360"/>
        <w:rPr>
          <w:rFonts w:asciiTheme="minorHAnsi" w:hAnsiTheme="minorHAnsi" w:cstheme="minorHAnsi"/>
          <w:sz w:val="18"/>
          <w:szCs w:val="18"/>
        </w:rPr>
      </w:pPr>
      <w:r w:rsidRPr="006D6AAF">
        <w:rPr>
          <w:rFonts w:asciiTheme="minorHAnsi" w:hAnsiTheme="minorHAnsi" w:cstheme="minorHAnsi"/>
          <w:sz w:val="18"/>
          <w:szCs w:val="18"/>
        </w:rPr>
        <w:t>znak wytwórcy,</w:t>
      </w:r>
    </w:p>
    <w:p w14:paraId="4FDF2D50" w14:textId="77777777" w:rsidR="00AF4216" w:rsidRPr="006D6AAF" w:rsidRDefault="00AF4216" w:rsidP="003B3949">
      <w:pPr>
        <w:numPr>
          <w:ilvl w:val="2"/>
          <w:numId w:val="13"/>
        </w:numPr>
        <w:ind w:left="360"/>
        <w:rPr>
          <w:rFonts w:asciiTheme="minorHAnsi" w:hAnsiTheme="minorHAnsi" w:cstheme="minorHAnsi"/>
          <w:sz w:val="18"/>
          <w:szCs w:val="18"/>
        </w:rPr>
      </w:pPr>
      <w:r w:rsidRPr="006D6AAF">
        <w:rPr>
          <w:rFonts w:asciiTheme="minorHAnsi" w:hAnsiTheme="minorHAnsi" w:cstheme="minorHAnsi"/>
          <w:sz w:val="18"/>
          <w:szCs w:val="18"/>
        </w:rPr>
        <w:t>średnica nominalna,</w:t>
      </w:r>
    </w:p>
    <w:p w14:paraId="3FDA4914" w14:textId="77777777" w:rsidR="00AF4216" w:rsidRPr="006D6AAF" w:rsidRDefault="00AF4216" w:rsidP="003B3949">
      <w:pPr>
        <w:numPr>
          <w:ilvl w:val="2"/>
          <w:numId w:val="13"/>
        </w:numPr>
        <w:ind w:left="360"/>
        <w:rPr>
          <w:rFonts w:asciiTheme="minorHAnsi" w:hAnsiTheme="minorHAnsi" w:cstheme="minorHAnsi"/>
          <w:sz w:val="18"/>
          <w:szCs w:val="18"/>
        </w:rPr>
      </w:pPr>
      <w:r w:rsidRPr="006D6AAF">
        <w:rPr>
          <w:rFonts w:asciiTheme="minorHAnsi" w:hAnsiTheme="minorHAnsi" w:cstheme="minorHAnsi"/>
          <w:sz w:val="18"/>
          <w:szCs w:val="18"/>
        </w:rPr>
        <w:t>znak stali,</w:t>
      </w:r>
    </w:p>
    <w:p w14:paraId="34325723" w14:textId="77777777" w:rsidR="00AF4216" w:rsidRPr="006D6AAF" w:rsidRDefault="00AF4216" w:rsidP="003B3949">
      <w:pPr>
        <w:numPr>
          <w:ilvl w:val="2"/>
          <w:numId w:val="13"/>
        </w:numPr>
        <w:ind w:left="360"/>
        <w:rPr>
          <w:rFonts w:asciiTheme="minorHAnsi" w:hAnsiTheme="minorHAnsi" w:cstheme="minorHAnsi"/>
          <w:sz w:val="18"/>
          <w:szCs w:val="18"/>
        </w:rPr>
      </w:pPr>
      <w:r w:rsidRPr="006D6AAF">
        <w:rPr>
          <w:rFonts w:asciiTheme="minorHAnsi" w:hAnsiTheme="minorHAnsi" w:cstheme="minorHAnsi"/>
          <w:sz w:val="18"/>
          <w:szCs w:val="18"/>
        </w:rPr>
        <w:t>numer wytopu lub numer partii,</w:t>
      </w:r>
    </w:p>
    <w:p w14:paraId="0A45AF83" w14:textId="77777777" w:rsidR="00AF4216" w:rsidRPr="006D6AAF" w:rsidRDefault="00AF4216" w:rsidP="003B3949">
      <w:pPr>
        <w:numPr>
          <w:ilvl w:val="2"/>
          <w:numId w:val="13"/>
        </w:numPr>
        <w:ind w:left="360"/>
        <w:rPr>
          <w:rFonts w:asciiTheme="minorHAnsi" w:hAnsiTheme="minorHAnsi" w:cstheme="minorHAnsi"/>
          <w:sz w:val="18"/>
          <w:szCs w:val="18"/>
        </w:rPr>
      </w:pPr>
      <w:r w:rsidRPr="006D6AAF">
        <w:rPr>
          <w:rFonts w:asciiTheme="minorHAnsi" w:hAnsiTheme="minorHAnsi" w:cstheme="minorHAnsi"/>
          <w:sz w:val="18"/>
          <w:szCs w:val="18"/>
        </w:rPr>
        <w:t>znak obróbki cieplnej.</w:t>
      </w:r>
    </w:p>
    <w:p w14:paraId="2E6AE73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Każda wiązka i krąg prętów powinny mieć oznakowania farbą olejną. Przy odbiorze stali należy przeprowadzić następujące badania:</w:t>
      </w:r>
    </w:p>
    <w:p w14:paraId="56360745" w14:textId="77777777" w:rsidR="00AF4216" w:rsidRPr="006D6AAF" w:rsidRDefault="00AF4216" w:rsidP="003B3949">
      <w:pPr>
        <w:numPr>
          <w:ilvl w:val="2"/>
          <w:numId w:val="14"/>
        </w:numPr>
        <w:ind w:left="360"/>
        <w:rPr>
          <w:rFonts w:asciiTheme="minorHAnsi" w:hAnsiTheme="minorHAnsi" w:cstheme="minorHAnsi"/>
          <w:sz w:val="18"/>
          <w:szCs w:val="18"/>
        </w:rPr>
      </w:pPr>
      <w:r w:rsidRPr="006D6AAF">
        <w:rPr>
          <w:rFonts w:asciiTheme="minorHAnsi" w:hAnsiTheme="minorHAnsi" w:cstheme="minorHAnsi"/>
          <w:sz w:val="18"/>
          <w:szCs w:val="18"/>
        </w:rPr>
        <w:t>sprawdzenie zgodności przywieszek z zamówieniem,</w:t>
      </w:r>
    </w:p>
    <w:p w14:paraId="71C1C26C" w14:textId="77777777" w:rsidR="00AF4216" w:rsidRPr="006D6AAF" w:rsidRDefault="00AF4216" w:rsidP="003B3949">
      <w:pPr>
        <w:numPr>
          <w:ilvl w:val="2"/>
          <w:numId w:val="14"/>
        </w:numPr>
        <w:ind w:left="360"/>
        <w:rPr>
          <w:rFonts w:asciiTheme="minorHAnsi" w:hAnsiTheme="minorHAnsi" w:cstheme="minorHAnsi"/>
          <w:sz w:val="18"/>
          <w:szCs w:val="18"/>
        </w:rPr>
      </w:pPr>
      <w:r w:rsidRPr="006D6AAF">
        <w:rPr>
          <w:rFonts w:asciiTheme="minorHAnsi" w:hAnsiTheme="minorHAnsi" w:cstheme="minorHAnsi"/>
          <w:sz w:val="18"/>
          <w:szCs w:val="18"/>
        </w:rPr>
        <w:t>sprawdzenie stanu powierzchni wg PN-82/H-93215,</w:t>
      </w:r>
    </w:p>
    <w:p w14:paraId="314C99B4" w14:textId="77777777" w:rsidR="00AF4216" w:rsidRPr="006D6AAF" w:rsidRDefault="00AF4216" w:rsidP="003B3949">
      <w:pPr>
        <w:numPr>
          <w:ilvl w:val="2"/>
          <w:numId w:val="14"/>
        </w:numPr>
        <w:ind w:left="360"/>
        <w:rPr>
          <w:rFonts w:asciiTheme="minorHAnsi" w:hAnsiTheme="minorHAnsi" w:cstheme="minorHAnsi"/>
          <w:sz w:val="18"/>
          <w:szCs w:val="18"/>
        </w:rPr>
      </w:pPr>
      <w:r w:rsidRPr="006D6AAF">
        <w:rPr>
          <w:rFonts w:asciiTheme="minorHAnsi" w:hAnsiTheme="minorHAnsi" w:cstheme="minorHAnsi"/>
          <w:sz w:val="18"/>
          <w:szCs w:val="18"/>
        </w:rPr>
        <w:t>sprawdzenie wymiarów i masy wg normy jak wyżej,</w:t>
      </w:r>
    </w:p>
    <w:p w14:paraId="62B15A97" w14:textId="77777777" w:rsidR="00AF4216" w:rsidRPr="006D6AAF" w:rsidRDefault="00AF4216" w:rsidP="003B3949">
      <w:pPr>
        <w:numPr>
          <w:ilvl w:val="2"/>
          <w:numId w:val="14"/>
        </w:numPr>
        <w:ind w:left="360"/>
        <w:rPr>
          <w:rFonts w:asciiTheme="minorHAnsi" w:hAnsiTheme="minorHAnsi" w:cstheme="minorHAnsi"/>
          <w:sz w:val="18"/>
          <w:szCs w:val="18"/>
        </w:rPr>
      </w:pPr>
      <w:r w:rsidRPr="006D6AAF">
        <w:rPr>
          <w:rFonts w:asciiTheme="minorHAnsi" w:hAnsiTheme="minorHAnsi" w:cstheme="minorHAnsi"/>
          <w:sz w:val="18"/>
          <w:szCs w:val="18"/>
        </w:rPr>
        <w:t>próba rozciągania wg PN-80/H-04310,</w:t>
      </w:r>
    </w:p>
    <w:p w14:paraId="48ED48A4" w14:textId="77777777" w:rsidR="00AF4216" w:rsidRPr="006D6AAF" w:rsidRDefault="00AF4216" w:rsidP="003B3949">
      <w:pPr>
        <w:numPr>
          <w:ilvl w:val="2"/>
          <w:numId w:val="14"/>
        </w:numPr>
        <w:ind w:left="360"/>
        <w:rPr>
          <w:rFonts w:asciiTheme="minorHAnsi" w:hAnsiTheme="minorHAnsi" w:cstheme="minorHAnsi"/>
          <w:sz w:val="18"/>
          <w:szCs w:val="18"/>
        </w:rPr>
      </w:pPr>
      <w:r w:rsidRPr="006D6AAF">
        <w:rPr>
          <w:rFonts w:asciiTheme="minorHAnsi" w:hAnsiTheme="minorHAnsi" w:cstheme="minorHAnsi"/>
          <w:sz w:val="18"/>
          <w:szCs w:val="18"/>
        </w:rPr>
        <w:t>próba zginania na zimno PN-78/H-04408.</w:t>
      </w:r>
    </w:p>
    <w:p w14:paraId="5208AA1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lastRenderedPageBreak/>
        <w:t xml:space="preserve">Do badań należy pobrać minimum 3 próbki z każdego kręgu lub wiązki. Próbki należy pobrać z różnych miejsc. Jakość prętów należy ocenić pozytywnie, jeżeli wszystkie badania odbiorcze dadzą wynik pozytywny. </w:t>
      </w:r>
    </w:p>
    <w:p w14:paraId="317257DA" w14:textId="77777777" w:rsidR="00AF4216" w:rsidRPr="006D6AAF" w:rsidRDefault="00AF4216" w:rsidP="00CE27C0">
      <w:pPr>
        <w:rPr>
          <w:rFonts w:asciiTheme="minorHAnsi" w:hAnsiTheme="minorHAnsi" w:cstheme="minorHAnsi"/>
          <w:sz w:val="18"/>
          <w:szCs w:val="18"/>
        </w:rPr>
      </w:pPr>
    </w:p>
    <w:p w14:paraId="0AA106B6"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3. SPRZĘT</w:t>
      </w:r>
    </w:p>
    <w:p w14:paraId="5E8B36A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Sprzęt używany przy przygotowaniu i montażu zbrojenia wiotkiego w mostowych konstrukcjach powinien spełniać wymagania obowiązujące w budownictwie ogólnym i musi być zaakceptowany przez Inżyniera. </w:t>
      </w:r>
    </w:p>
    <w:p w14:paraId="1DBC89E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Wszystkie rodzaje sprzętu jak giętarki, </w:t>
      </w:r>
      <w:proofErr w:type="spellStart"/>
      <w:r w:rsidRPr="006D6AAF">
        <w:rPr>
          <w:rFonts w:asciiTheme="minorHAnsi" w:hAnsiTheme="minorHAnsi" w:cstheme="minorHAnsi"/>
          <w:sz w:val="18"/>
          <w:szCs w:val="18"/>
        </w:rPr>
        <w:t>prościarki</w:t>
      </w:r>
      <w:proofErr w:type="spellEnd"/>
      <w:r w:rsidRPr="006D6AAF">
        <w:rPr>
          <w:rFonts w:asciiTheme="minorHAnsi" w:hAnsiTheme="minorHAnsi" w:cstheme="minorHAnsi"/>
          <w:sz w:val="18"/>
          <w:szCs w:val="18"/>
        </w:rPr>
        <w:t xml:space="preserve">, zgrzewarki, spawarki powinny być sprawne, oraz posiadać fabryczną gwarancję i instrukcję obsługi. Sprzęt powinien spełniać warunki BHP jak np. powinien posiadać osłony zębatych i pasowych zespołów napędowych, oraz uziemienie urządzeń elektrycznych. Miejsca lub urządzenia szczególnie niebezpieczne dla obsługi powinny być specjalnie oznaczone. </w:t>
      </w:r>
    </w:p>
    <w:p w14:paraId="6502FF3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Wyżej wymieniony sprzęt powinien być kontrolowany przez osobę odpowiedzialną za BHP na budowie. Osoby posługujące się sprzętem powinny być prawidłowo przeszkolone. </w:t>
      </w:r>
    </w:p>
    <w:p w14:paraId="3F06BA53" w14:textId="77777777" w:rsidR="00AF4216" w:rsidRPr="006D6AAF" w:rsidRDefault="00AF4216" w:rsidP="00CE27C0">
      <w:pPr>
        <w:rPr>
          <w:rFonts w:asciiTheme="minorHAnsi" w:hAnsiTheme="minorHAnsi" w:cstheme="minorHAnsi"/>
          <w:sz w:val="18"/>
          <w:szCs w:val="18"/>
        </w:rPr>
      </w:pPr>
    </w:p>
    <w:p w14:paraId="0026E2F7"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4. TRANSPORT</w:t>
      </w:r>
    </w:p>
    <w:p w14:paraId="6EDDC4EA" w14:textId="362398C3"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warunki transportu według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pkt. 4.</w:t>
      </w:r>
    </w:p>
    <w:p w14:paraId="4CD8452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Załadunek, transport, rozładunek i składowanie materiałów do wykonania zbrojenia oraz już wykonanych wkładek zbrojeniowych powinny odbywać się tak, aby zachować ich dobry stan techniczny.</w:t>
      </w:r>
    </w:p>
    <w:p w14:paraId="1FE128CF" w14:textId="77777777" w:rsidR="00AF4216" w:rsidRPr="006D6AAF" w:rsidRDefault="00AF4216" w:rsidP="00CE27C0">
      <w:pPr>
        <w:rPr>
          <w:rFonts w:asciiTheme="minorHAnsi" w:hAnsiTheme="minorHAnsi" w:cstheme="minorHAnsi"/>
          <w:sz w:val="18"/>
          <w:szCs w:val="18"/>
        </w:rPr>
      </w:pPr>
    </w:p>
    <w:p w14:paraId="1BE73F8E"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117DE076"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5.1. Przygotowanie  zbrojenia</w:t>
      </w:r>
    </w:p>
    <w:p w14:paraId="2518D959" w14:textId="77777777" w:rsidR="00AF4216" w:rsidRPr="006D6AAF" w:rsidRDefault="00AF4216" w:rsidP="00CE27C0">
      <w:pPr>
        <w:rPr>
          <w:rFonts w:asciiTheme="minorHAnsi" w:hAnsiTheme="minorHAnsi" w:cstheme="minorHAnsi"/>
          <w:b/>
          <w:sz w:val="18"/>
          <w:szCs w:val="18"/>
          <w:u w:val="single"/>
        </w:rPr>
      </w:pPr>
      <w:r w:rsidRPr="006D6AAF">
        <w:rPr>
          <w:rFonts w:asciiTheme="minorHAnsi" w:hAnsiTheme="minorHAnsi" w:cstheme="minorHAnsi"/>
          <w:b/>
          <w:sz w:val="18"/>
          <w:szCs w:val="18"/>
        </w:rPr>
        <w:t>5.1.1. Czyszczenie prętów zbrojeniowych</w:t>
      </w:r>
    </w:p>
    <w:p w14:paraId="4556F3F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Pręty stalowe przed ich użyciem do wykonania wkładek zbrojeniowych należy oczyścić z kurzu, ziarni, zgorzeliny, luźnej rdzy, tłustych plam lub innych zanieczyszczeń. Czyszczenie prętów musi być wykonane metodami nie powodującymi zmian we właściwościach technicznych stali np. przez piaskowanie. Pręty zatłuszczone lub zabrudzone farbami można opalać lampami benzynowymi lub czyścić preparatami rozpuszczającymi tłuszcz. Stal tylko zabłoconą można zmyć strumieniem wody. </w:t>
      </w:r>
    </w:p>
    <w:p w14:paraId="33D9186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Pręty oblodzone odmraża się strumieniem ciepłej wody.</w:t>
      </w:r>
    </w:p>
    <w:p w14:paraId="2A89F59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Możliwe są również inne sposoby czyszczenia stali zbrojeniowej akceptowane przez Inżyniera.</w:t>
      </w:r>
    </w:p>
    <w:p w14:paraId="099EA6D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Przygotowane do wbudowania elementy zbrojeniowe i składowane na placu budowy na okres powyżej 5 dni należy zabezpieczyć przed korozją. W tym celu dopuszcza się powlekanie ich mleczkiem cementowym, które przed zamontowaniem należy usunąć. </w:t>
      </w:r>
    </w:p>
    <w:p w14:paraId="2672BCC1"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5.1.2. Prostowanie prętów  </w:t>
      </w:r>
    </w:p>
    <w:p w14:paraId="1ABFF24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Dopuszczalna wielkość miejscowego odchylenia od linii prostej wynosi 4 mm. Dopuszcza się prostowanie prętów za pomocą kluczy, młotków i  </w:t>
      </w:r>
      <w:proofErr w:type="spellStart"/>
      <w:r w:rsidRPr="006D6AAF">
        <w:rPr>
          <w:rFonts w:asciiTheme="minorHAnsi" w:hAnsiTheme="minorHAnsi" w:cstheme="minorHAnsi"/>
          <w:sz w:val="18"/>
          <w:szCs w:val="18"/>
        </w:rPr>
        <w:t>prościarek</w:t>
      </w:r>
      <w:proofErr w:type="spellEnd"/>
      <w:r w:rsidRPr="006D6AAF">
        <w:rPr>
          <w:rFonts w:asciiTheme="minorHAnsi" w:hAnsiTheme="minorHAnsi" w:cstheme="minorHAnsi"/>
          <w:sz w:val="18"/>
          <w:szCs w:val="18"/>
        </w:rPr>
        <w:t>.</w:t>
      </w:r>
    </w:p>
    <w:p w14:paraId="50BDA604"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5.1.3. Cięcie prętów zbrojeniowych</w:t>
      </w:r>
    </w:p>
    <w:p w14:paraId="1696D1B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Cięcie prętów należy wykonać przy maksymalnym wykorzystaniu materiału. Wskazane jest sporządzanie w tym celu planu cięcia prętów zbrojeniowych. Pręty ucina się z dokładnością do1,0 cm.</w:t>
      </w:r>
    </w:p>
    <w:p w14:paraId="32F7AF9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Cięcie przeprowadza się przy użyciu nożyc mechanicznych. Dopuszcza się również cięcie palnikiem acetylenowym. </w:t>
      </w:r>
    </w:p>
    <w:p w14:paraId="631845D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Należy ucinać pręty krótsze od długości podanej w projekcie o wydłużenia zależne od wielkości i ilości odgięć. Wydłużenie prętów (cm) powstające podczas ich odginania o dany kąt podaje poniższa Tabela 1. </w:t>
      </w:r>
    </w:p>
    <w:p w14:paraId="353B3679" w14:textId="77777777" w:rsidR="00AF4216" w:rsidRPr="006D6AAF" w:rsidRDefault="00AF4216" w:rsidP="00CE27C0">
      <w:pPr>
        <w:rPr>
          <w:rFonts w:asciiTheme="minorHAnsi" w:hAnsiTheme="minorHAnsi" w:cstheme="minorHAnsi"/>
          <w:sz w:val="18"/>
          <w:szCs w:val="18"/>
        </w:rPr>
      </w:pPr>
    </w:p>
    <w:p w14:paraId="3BA587BD"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Tabela 1.      Wydłużenia prętów w (cm) powstające podczas ich odginania o dany kąt.</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28"/>
        <w:gridCol w:w="1898"/>
        <w:gridCol w:w="1898"/>
        <w:gridCol w:w="1898"/>
        <w:gridCol w:w="1898"/>
      </w:tblGrid>
      <w:tr w:rsidR="00AF4216" w:rsidRPr="006D6AAF" w14:paraId="757D3250" w14:textId="77777777" w:rsidTr="00252857">
        <w:trPr>
          <w:cantSplit/>
          <w:trHeight w:val="543"/>
        </w:trPr>
        <w:tc>
          <w:tcPr>
            <w:tcW w:w="1828" w:type="dxa"/>
          </w:tcPr>
          <w:p w14:paraId="585537F3" w14:textId="77777777" w:rsidR="00AF4216" w:rsidRPr="006D6AAF" w:rsidRDefault="00AF4216" w:rsidP="00252857">
            <w:pPr>
              <w:jc w:val="center"/>
              <w:rPr>
                <w:rFonts w:asciiTheme="minorHAnsi" w:hAnsiTheme="minorHAnsi" w:cstheme="minorHAnsi"/>
                <w:b/>
                <w:sz w:val="18"/>
                <w:szCs w:val="18"/>
              </w:rPr>
            </w:pPr>
            <w:r w:rsidRPr="006D6AAF">
              <w:rPr>
                <w:rFonts w:asciiTheme="minorHAnsi" w:hAnsiTheme="minorHAnsi" w:cstheme="minorHAnsi"/>
                <w:b/>
                <w:sz w:val="18"/>
                <w:szCs w:val="18"/>
              </w:rPr>
              <w:t>Średnica pręta</w:t>
            </w:r>
          </w:p>
          <w:p w14:paraId="58503A65" w14:textId="77777777" w:rsidR="00AF4216" w:rsidRPr="006D6AAF" w:rsidRDefault="00AF4216" w:rsidP="00252857">
            <w:pPr>
              <w:jc w:val="center"/>
              <w:rPr>
                <w:rFonts w:asciiTheme="minorHAnsi" w:hAnsiTheme="minorHAnsi" w:cstheme="minorHAnsi"/>
                <w:b/>
                <w:sz w:val="18"/>
                <w:szCs w:val="18"/>
              </w:rPr>
            </w:pPr>
            <w:r w:rsidRPr="006D6AAF">
              <w:rPr>
                <w:rFonts w:asciiTheme="minorHAnsi" w:hAnsiTheme="minorHAnsi" w:cstheme="minorHAnsi"/>
                <w:b/>
                <w:sz w:val="18"/>
                <w:szCs w:val="18"/>
              </w:rPr>
              <w:t>mm</w:t>
            </w:r>
          </w:p>
        </w:tc>
        <w:tc>
          <w:tcPr>
            <w:tcW w:w="7592" w:type="dxa"/>
            <w:gridSpan w:val="4"/>
          </w:tcPr>
          <w:p w14:paraId="18DD1BB8" w14:textId="77777777" w:rsidR="00AF4216" w:rsidRPr="006D6AAF" w:rsidRDefault="00AF4216" w:rsidP="00252857">
            <w:pPr>
              <w:jc w:val="center"/>
              <w:rPr>
                <w:rFonts w:asciiTheme="minorHAnsi" w:hAnsiTheme="minorHAnsi" w:cstheme="minorHAnsi"/>
                <w:b/>
                <w:sz w:val="18"/>
                <w:szCs w:val="18"/>
              </w:rPr>
            </w:pPr>
            <w:r w:rsidRPr="006D6AAF">
              <w:rPr>
                <w:rFonts w:asciiTheme="minorHAnsi" w:hAnsiTheme="minorHAnsi" w:cstheme="minorHAnsi"/>
                <w:b/>
                <w:sz w:val="18"/>
                <w:szCs w:val="18"/>
              </w:rPr>
              <w:t>Kąt odgięcia</w:t>
            </w:r>
          </w:p>
        </w:tc>
      </w:tr>
      <w:tr w:rsidR="00AF4216" w:rsidRPr="006D6AAF" w14:paraId="48F61066" w14:textId="77777777" w:rsidTr="00252857">
        <w:trPr>
          <w:cantSplit/>
        </w:trPr>
        <w:tc>
          <w:tcPr>
            <w:tcW w:w="1828" w:type="dxa"/>
          </w:tcPr>
          <w:p w14:paraId="5F002A69" w14:textId="77777777" w:rsidR="00AF4216" w:rsidRPr="006D6AAF" w:rsidRDefault="00AF4216" w:rsidP="00252857">
            <w:pPr>
              <w:jc w:val="center"/>
              <w:rPr>
                <w:rFonts w:asciiTheme="minorHAnsi" w:hAnsiTheme="minorHAnsi" w:cstheme="minorHAnsi"/>
                <w:b/>
                <w:sz w:val="18"/>
                <w:szCs w:val="18"/>
              </w:rPr>
            </w:pPr>
          </w:p>
        </w:tc>
        <w:tc>
          <w:tcPr>
            <w:tcW w:w="1898" w:type="dxa"/>
          </w:tcPr>
          <w:p w14:paraId="2467E805" w14:textId="77777777" w:rsidR="00AF4216" w:rsidRPr="006D6AAF" w:rsidRDefault="00AF4216" w:rsidP="00252857">
            <w:pPr>
              <w:jc w:val="center"/>
              <w:rPr>
                <w:rFonts w:asciiTheme="minorHAnsi" w:hAnsiTheme="minorHAnsi" w:cstheme="minorHAnsi"/>
                <w:b/>
                <w:sz w:val="18"/>
                <w:szCs w:val="18"/>
              </w:rPr>
            </w:pPr>
            <w:r w:rsidRPr="006D6AAF">
              <w:rPr>
                <w:rFonts w:asciiTheme="minorHAnsi" w:hAnsiTheme="minorHAnsi" w:cstheme="minorHAnsi"/>
                <w:b/>
                <w:sz w:val="18"/>
                <w:szCs w:val="18"/>
              </w:rPr>
              <w:t>45</w:t>
            </w:r>
            <w:r w:rsidRPr="006D6AAF">
              <w:rPr>
                <w:rFonts w:asciiTheme="minorHAnsi" w:hAnsiTheme="minorHAnsi" w:cstheme="minorHAnsi"/>
                <w:b/>
                <w:sz w:val="18"/>
                <w:szCs w:val="18"/>
              </w:rPr>
              <w:sym w:font="Symbol" w:char="F0B0"/>
            </w:r>
          </w:p>
        </w:tc>
        <w:tc>
          <w:tcPr>
            <w:tcW w:w="1898" w:type="dxa"/>
          </w:tcPr>
          <w:p w14:paraId="413CD48B" w14:textId="77777777" w:rsidR="00AF4216" w:rsidRPr="006D6AAF" w:rsidRDefault="00AF4216" w:rsidP="00252857">
            <w:pPr>
              <w:jc w:val="center"/>
              <w:rPr>
                <w:rFonts w:asciiTheme="minorHAnsi" w:hAnsiTheme="minorHAnsi" w:cstheme="minorHAnsi"/>
                <w:b/>
                <w:sz w:val="18"/>
                <w:szCs w:val="18"/>
              </w:rPr>
            </w:pPr>
            <w:r w:rsidRPr="006D6AAF">
              <w:rPr>
                <w:rFonts w:asciiTheme="minorHAnsi" w:hAnsiTheme="minorHAnsi" w:cstheme="minorHAnsi"/>
                <w:b/>
                <w:sz w:val="18"/>
                <w:szCs w:val="18"/>
              </w:rPr>
              <w:t>90</w:t>
            </w:r>
            <w:r w:rsidRPr="006D6AAF">
              <w:rPr>
                <w:rFonts w:asciiTheme="minorHAnsi" w:hAnsiTheme="minorHAnsi" w:cstheme="minorHAnsi"/>
                <w:b/>
                <w:sz w:val="18"/>
                <w:szCs w:val="18"/>
              </w:rPr>
              <w:sym w:font="Symbol" w:char="F0B0"/>
            </w:r>
          </w:p>
        </w:tc>
        <w:tc>
          <w:tcPr>
            <w:tcW w:w="1898" w:type="dxa"/>
          </w:tcPr>
          <w:p w14:paraId="55B2B256" w14:textId="77777777" w:rsidR="00AF4216" w:rsidRPr="006D6AAF" w:rsidRDefault="00AF4216" w:rsidP="00CE27C0">
            <w:pPr>
              <w:jc w:val="center"/>
              <w:rPr>
                <w:rFonts w:asciiTheme="minorHAnsi" w:hAnsiTheme="minorHAnsi" w:cstheme="minorHAnsi"/>
                <w:b/>
                <w:sz w:val="18"/>
                <w:szCs w:val="18"/>
              </w:rPr>
            </w:pPr>
            <w:r w:rsidRPr="006D6AAF">
              <w:rPr>
                <w:rFonts w:asciiTheme="minorHAnsi" w:hAnsiTheme="minorHAnsi" w:cstheme="minorHAnsi"/>
                <w:b/>
                <w:sz w:val="18"/>
                <w:szCs w:val="18"/>
              </w:rPr>
              <w:t>135</w:t>
            </w:r>
            <w:r w:rsidRPr="006D6AAF">
              <w:rPr>
                <w:rFonts w:asciiTheme="minorHAnsi" w:hAnsiTheme="minorHAnsi" w:cstheme="minorHAnsi"/>
                <w:b/>
                <w:sz w:val="18"/>
                <w:szCs w:val="18"/>
              </w:rPr>
              <w:sym w:font="Symbol" w:char="F0B0"/>
            </w:r>
          </w:p>
        </w:tc>
        <w:tc>
          <w:tcPr>
            <w:tcW w:w="1898" w:type="dxa"/>
          </w:tcPr>
          <w:p w14:paraId="43705EEA" w14:textId="77777777" w:rsidR="00AF4216" w:rsidRPr="006D6AAF" w:rsidRDefault="00AF4216" w:rsidP="00CE27C0">
            <w:pPr>
              <w:jc w:val="center"/>
              <w:rPr>
                <w:rFonts w:asciiTheme="minorHAnsi" w:hAnsiTheme="minorHAnsi" w:cstheme="minorHAnsi"/>
                <w:b/>
                <w:sz w:val="18"/>
                <w:szCs w:val="18"/>
              </w:rPr>
            </w:pPr>
            <w:r w:rsidRPr="006D6AAF">
              <w:rPr>
                <w:rFonts w:asciiTheme="minorHAnsi" w:hAnsiTheme="minorHAnsi" w:cstheme="minorHAnsi"/>
                <w:b/>
                <w:sz w:val="18"/>
                <w:szCs w:val="18"/>
              </w:rPr>
              <w:t>180</w:t>
            </w:r>
            <w:r w:rsidRPr="006D6AAF">
              <w:rPr>
                <w:rFonts w:asciiTheme="minorHAnsi" w:hAnsiTheme="minorHAnsi" w:cstheme="minorHAnsi"/>
                <w:b/>
                <w:sz w:val="18"/>
                <w:szCs w:val="18"/>
              </w:rPr>
              <w:sym w:font="Symbol" w:char="F0B0"/>
            </w:r>
          </w:p>
        </w:tc>
      </w:tr>
      <w:tr w:rsidR="00AF4216" w:rsidRPr="006D6AAF" w14:paraId="3C64730A" w14:textId="77777777" w:rsidTr="00252857">
        <w:tc>
          <w:tcPr>
            <w:tcW w:w="1828" w:type="dxa"/>
          </w:tcPr>
          <w:p w14:paraId="22DFE748"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6</w:t>
            </w:r>
          </w:p>
          <w:p w14:paraId="02B880EA"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8</w:t>
            </w:r>
          </w:p>
          <w:p w14:paraId="7B36369E"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69DA52A5"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12</w:t>
            </w:r>
          </w:p>
          <w:p w14:paraId="77A16F76"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14</w:t>
            </w:r>
          </w:p>
          <w:p w14:paraId="073DF4D0"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16</w:t>
            </w:r>
          </w:p>
          <w:p w14:paraId="6EE57540"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20</w:t>
            </w:r>
          </w:p>
          <w:p w14:paraId="73D00019"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22</w:t>
            </w:r>
          </w:p>
          <w:p w14:paraId="0DA0B5FF"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25</w:t>
            </w:r>
          </w:p>
          <w:p w14:paraId="6972B54D"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27</w:t>
            </w:r>
          </w:p>
          <w:p w14:paraId="70A2379E"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30</w:t>
            </w:r>
          </w:p>
        </w:tc>
        <w:tc>
          <w:tcPr>
            <w:tcW w:w="1898" w:type="dxa"/>
          </w:tcPr>
          <w:p w14:paraId="1A3C90C7"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w:t>
            </w:r>
          </w:p>
          <w:p w14:paraId="208AD6D2"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w:t>
            </w:r>
          </w:p>
          <w:p w14:paraId="095FF66E"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0,5</w:t>
            </w:r>
          </w:p>
          <w:p w14:paraId="417DA005"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0,5</w:t>
            </w:r>
          </w:p>
          <w:p w14:paraId="0B70B34A"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0,5</w:t>
            </w:r>
          </w:p>
          <w:p w14:paraId="7D9ADEB1"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0,5</w:t>
            </w:r>
          </w:p>
          <w:p w14:paraId="395E3113"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6D8D7AA5"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67A6F67D"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0B4AFEA4"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2,0</w:t>
            </w:r>
          </w:p>
          <w:p w14:paraId="57179C43"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2,5</w:t>
            </w:r>
          </w:p>
        </w:tc>
        <w:tc>
          <w:tcPr>
            <w:tcW w:w="1898" w:type="dxa"/>
          </w:tcPr>
          <w:p w14:paraId="3FD2A981"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0,5</w:t>
            </w:r>
          </w:p>
          <w:p w14:paraId="0FBD9AAD"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77E38608"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6E99E108"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205AE120"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1,5</w:t>
            </w:r>
          </w:p>
          <w:p w14:paraId="597B4DC8"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1,5</w:t>
            </w:r>
          </w:p>
          <w:p w14:paraId="6A63E498"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1,5</w:t>
            </w:r>
          </w:p>
          <w:p w14:paraId="15458D7D"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2,0</w:t>
            </w:r>
          </w:p>
          <w:p w14:paraId="2851A7F6"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2,5</w:t>
            </w:r>
          </w:p>
          <w:p w14:paraId="5FA56101"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3,0</w:t>
            </w:r>
          </w:p>
          <w:p w14:paraId="66875EFE"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3,5</w:t>
            </w:r>
          </w:p>
        </w:tc>
        <w:tc>
          <w:tcPr>
            <w:tcW w:w="1898" w:type="dxa"/>
          </w:tcPr>
          <w:p w14:paraId="72542B3C"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0,5</w:t>
            </w:r>
          </w:p>
          <w:p w14:paraId="220B8B65"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2FEF5911"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0C389D92"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7301ACF2"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2254C7FC"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2988E2FE"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2,0</w:t>
            </w:r>
          </w:p>
          <w:p w14:paraId="0378F8F4"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3,0</w:t>
            </w:r>
          </w:p>
          <w:p w14:paraId="52F3517A"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3,5</w:t>
            </w:r>
          </w:p>
          <w:p w14:paraId="5B898EEF"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4,0</w:t>
            </w:r>
          </w:p>
          <w:p w14:paraId="473D49F4"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5,0</w:t>
            </w:r>
          </w:p>
        </w:tc>
        <w:tc>
          <w:tcPr>
            <w:tcW w:w="1898" w:type="dxa"/>
          </w:tcPr>
          <w:p w14:paraId="154AFB65"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789B1ECA"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1,0</w:t>
            </w:r>
          </w:p>
          <w:p w14:paraId="71F92810"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1,5</w:t>
            </w:r>
          </w:p>
          <w:p w14:paraId="7E82D13D"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1,5</w:t>
            </w:r>
          </w:p>
          <w:p w14:paraId="7BA212DC"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2,0</w:t>
            </w:r>
          </w:p>
          <w:p w14:paraId="13BA6BF3"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2,5</w:t>
            </w:r>
          </w:p>
          <w:p w14:paraId="71CBFDA6"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3,0</w:t>
            </w:r>
          </w:p>
          <w:p w14:paraId="39CEC83C"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4,0</w:t>
            </w:r>
          </w:p>
          <w:p w14:paraId="4CE4743F"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4,5</w:t>
            </w:r>
          </w:p>
          <w:p w14:paraId="734C758B"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5,0</w:t>
            </w:r>
          </w:p>
          <w:p w14:paraId="57463B79"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6,0</w:t>
            </w:r>
          </w:p>
        </w:tc>
      </w:tr>
    </w:tbl>
    <w:p w14:paraId="749E178D" w14:textId="77777777" w:rsidR="00AF4216" w:rsidRPr="006D6AAF" w:rsidRDefault="00AF4216" w:rsidP="00CE27C0">
      <w:pPr>
        <w:rPr>
          <w:rFonts w:asciiTheme="minorHAnsi" w:hAnsiTheme="minorHAnsi" w:cstheme="minorHAnsi"/>
          <w:b/>
          <w:sz w:val="18"/>
          <w:szCs w:val="18"/>
        </w:rPr>
      </w:pPr>
    </w:p>
    <w:p w14:paraId="6FFA8304"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5.1.4. Odgięcia prętów, haki</w:t>
      </w:r>
    </w:p>
    <w:p w14:paraId="788127F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Odgięcia prętów i haki należy wykonywać z zastosowaniem trzpieni o odpowiedniej średnicy określonej w normie PN-91/S-10042. Na zimno na budowie można wykonać odgięcia prętów o średnicy d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 12 mm. Pręty o średnicy większej powinny być odginane z kontrolowanym podgrzewaniem. Wewnętrzna średnica odgięcia prętów zbrojenia głównego poza odgięciem w obrębie haka powinna być nie mniejsza niż:     </w:t>
      </w:r>
    </w:p>
    <w:p w14:paraId="0DE6FDC9" w14:textId="77777777" w:rsidR="00AF4216" w:rsidRPr="006D6AAF" w:rsidRDefault="00AF4216" w:rsidP="003B3949">
      <w:pPr>
        <w:numPr>
          <w:ilvl w:val="2"/>
          <w:numId w:val="15"/>
        </w:numPr>
        <w:ind w:left="360"/>
        <w:rPr>
          <w:rFonts w:asciiTheme="minorHAnsi" w:hAnsiTheme="minorHAnsi" w:cstheme="minorHAnsi"/>
          <w:sz w:val="18"/>
          <w:szCs w:val="18"/>
        </w:rPr>
      </w:pPr>
      <w:r w:rsidRPr="006D6AAF">
        <w:rPr>
          <w:rFonts w:asciiTheme="minorHAnsi" w:hAnsiTheme="minorHAnsi" w:cstheme="minorHAnsi"/>
          <w:sz w:val="18"/>
          <w:szCs w:val="18"/>
        </w:rPr>
        <w:t>5 d dla stali klasy A-0 i A-I,</w:t>
      </w:r>
    </w:p>
    <w:p w14:paraId="71A2AD68" w14:textId="77777777" w:rsidR="00AF4216" w:rsidRPr="006D6AAF" w:rsidRDefault="00AF4216" w:rsidP="003B3949">
      <w:pPr>
        <w:numPr>
          <w:ilvl w:val="2"/>
          <w:numId w:val="15"/>
        </w:numPr>
        <w:ind w:left="360"/>
        <w:rPr>
          <w:rFonts w:asciiTheme="minorHAnsi" w:hAnsiTheme="minorHAnsi" w:cstheme="minorHAnsi"/>
          <w:sz w:val="18"/>
          <w:szCs w:val="18"/>
        </w:rPr>
      </w:pPr>
      <w:r w:rsidRPr="006D6AAF">
        <w:rPr>
          <w:rFonts w:asciiTheme="minorHAnsi" w:hAnsiTheme="minorHAnsi" w:cstheme="minorHAnsi"/>
          <w:sz w:val="18"/>
          <w:szCs w:val="18"/>
        </w:rPr>
        <w:t>10d dla stali klasy  A-II,</w:t>
      </w:r>
    </w:p>
    <w:p w14:paraId="08E36120" w14:textId="77777777" w:rsidR="00AF4216" w:rsidRPr="006D6AAF" w:rsidRDefault="00AF4216" w:rsidP="003B3949">
      <w:pPr>
        <w:numPr>
          <w:ilvl w:val="2"/>
          <w:numId w:val="15"/>
        </w:numPr>
        <w:ind w:left="360"/>
        <w:rPr>
          <w:rFonts w:asciiTheme="minorHAnsi" w:hAnsiTheme="minorHAnsi" w:cstheme="minorHAnsi"/>
          <w:sz w:val="18"/>
          <w:szCs w:val="18"/>
        </w:rPr>
      </w:pPr>
      <w:r w:rsidRPr="006D6AAF">
        <w:rPr>
          <w:rFonts w:asciiTheme="minorHAnsi" w:hAnsiTheme="minorHAnsi" w:cstheme="minorHAnsi"/>
          <w:sz w:val="18"/>
          <w:szCs w:val="18"/>
        </w:rPr>
        <w:t>15d dla stali klasy A-IIIN.</w:t>
      </w:r>
    </w:p>
    <w:p w14:paraId="1611C34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  miejscach zagięć i załamań elementów konstrukcji, w których  zagięciu ulegają  jednocześnie wszystkie pręty zbrojenia  rozciąganego  należy  stosować średnicę zagięcia równą co najmniej 20 d. </w:t>
      </w:r>
    </w:p>
    <w:p w14:paraId="427DF6B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Wewnętrzna średnica odgięcia strzemion i prętów montażowych powinna spełniać warunki podane dla haków. Należy zwrócić uwagę przy odbiorze haków (odgięć) prętów na ich zewnętrzną stronę. Niedopuszczalne są tam pęknięcia powstałe podczas wyginania.</w:t>
      </w:r>
    </w:p>
    <w:p w14:paraId="756E24C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lastRenderedPageBreak/>
        <w:t xml:space="preserve">Minimalne średnice trzpieni używanych przy wykonaniu haków zbrojenia podaje tabela nr 2 wg  </w:t>
      </w:r>
    </w:p>
    <w:p w14:paraId="1D864B9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(PN-91/S-10042) złączona poniżej.</w:t>
      </w:r>
    </w:p>
    <w:p w14:paraId="440E1959" w14:textId="77777777" w:rsidR="00AF4216" w:rsidRPr="006D6AAF" w:rsidRDefault="00AF4216" w:rsidP="00CE27C0">
      <w:pPr>
        <w:rPr>
          <w:rFonts w:asciiTheme="minorHAnsi" w:hAnsiTheme="minorHAnsi" w:cstheme="minorHAnsi"/>
          <w:sz w:val="18"/>
          <w:szCs w:val="18"/>
        </w:rPr>
      </w:pPr>
    </w:p>
    <w:p w14:paraId="6BEF4817"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Tabela 2.  Minimalne średnice trzpieni używanych przy wykonywaniu haków zbrojenia.</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828"/>
        <w:gridCol w:w="1898"/>
        <w:gridCol w:w="1898"/>
        <w:gridCol w:w="1898"/>
        <w:gridCol w:w="1898"/>
      </w:tblGrid>
      <w:tr w:rsidR="00AF4216" w:rsidRPr="006D6AAF" w14:paraId="4FC7B4E7" w14:textId="77777777" w:rsidTr="00634161">
        <w:trPr>
          <w:cantSplit/>
        </w:trPr>
        <w:tc>
          <w:tcPr>
            <w:tcW w:w="1828" w:type="dxa"/>
          </w:tcPr>
          <w:p w14:paraId="55AD959D" w14:textId="77777777" w:rsidR="00AF4216" w:rsidRPr="006D6AAF" w:rsidRDefault="00AF4216" w:rsidP="00CE27C0">
            <w:pPr>
              <w:jc w:val="center"/>
              <w:rPr>
                <w:rFonts w:asciiTheme="minorHAnsi" w:hAnsiTheme="minorHAnsi" w:cstheme="minorHAnsi"/>
                <w:b/>
                <w:sz w:val="18"/>
                <w:szCs w:val="18"/>
              </w:rPr>
            </w:pPr>
            <w:r w:rsidRPr="006D6AAF">
              <w:rPr>
                <w:rFonts w:asciiTheme="minorHAnsi" w:hAnsiTheme="minorHAnsi" w:cstheme="minorHAnsi"/>
                <w:b/>
                <w:sz w:val="18"/>
                <w:szCs w:val="18"/>
              </w:rPr>
              <w:t>Średnica pręta zaginanego w [mm]</w:t>
            </w:r>
          </w:p>
        </w:tc>
        <w:tc>
          <w:tcPr>
            <w:tcW w:w="1898" w:type="dxa"/>
          </w:tcPr>
          <w:p w14:paraId="7F517A3A" w14:textId="77777777" w:rsidR="00AF4216" w:rsidRPr="006D6AAF" w:rsidRDefault="00AF4216" w:rsidP="00CE27C0">
            <w:pPr>
              <w:jc w:val="center"/>
              <w:rPr>
                <w:rFonts w:asciiTheme="minorHAnsi" w:hAnsiTheme="minorHAnsi" w:cstheme="minorHAnsi"/>
                <w:b/>
                <w:sz w:val="18"/>
                <w:szCs w:val="18"/>
              </w:rPr>
            </w:pPr>
            <w:r w:rsidRPr="006D6AAF">
              <w:rPr>
                <w:rFonts w:asciiTheme="minorHAnsi" w:hAnsiTheme="minorHAnsi" w:cstheme="minorHAnsi"/>
                <w:b/>
                <w:sz w:val="18"/>
                <w:szCs w:val="18"/>
              </w:rPr>
              <w:t>Stal gładka miękka R</w:t>
            </w:r>
            <w:r w:rsidRPr="006D6AAF">
              <w:rPr>
                <w:rFonts w:asciiTheme="minorHAnsi" w:hAnsiTheme="minorHAnsi" w:cstheme="minorHAnsi"/>
                <w:b/>
                <w:sz w:val="18"/>
                <w:szCs w:val="18"/>
                <w:vertAlign w:val="subscript"/>
              </w:rPr>
              <w:t>ak</w:t>
            </w:r>
            <w:r w:rsidRPr="006D6AAF">
              <w:rPr>
                <w:rFonts w:asciiTheme="minorHAnsi" w:hAnsiTheme="minorHAnsi" w:cstheme="minorHAnsi"/>
                <w:b/>
                <w:sz w:val="18"/>
                <w:szCs w:val="18"/>
              </w:rPr>
              <w:t xml:space="preserve">=240 </w:t>
            </w:r>
            <w:proofErr w:type="spellStart"/>
            <w:r w:rsidRPr="006D6AAF">
              <w:rPr>
                <w:rFonts w:asciiTheme="minorHAnsi" w:hAnsiTheme="minorHAnsi" w:cstheme="minorHAnsi"/>
                <w:b/>
                <w:sz w:val="18"/>
                <w:szCs w:val="18"/>
              </w:rPr>
              <w:t>MPa</w:t>
            </w:r>
            <w:proofErr w:type="spellEnd"/>
          </w:p>
        </w:tc>
        <w:tc>
          <w:tcPr>
            <w:tcW w:w="5694" w:type="dxa"/>
            <w:gridSpan w:val="3"/>
          </w:tcPr>
          <w:p w14:paraId="73CB0D3C" w14:textId="77777777" w:rsidR="00AF4216" w:rsidRPr="006D6AAF" w:rsidRDefault="00AF4216" w:rsidP="00CE27C0">
            <w:pPr>
              <w:jc w:val="center"/>
              <w:rPr>
                <w:rFonts w:asciiTheme="minorHAnsi" w:hAnsiTheme="minorHAnsi" w:cstheme="minorHAnsi"/>
                <w:b/>
                <w:sz w:val="18"/>
                <w:szCs w:val="18"/>
              </w:rPr>
            </w:pPr>
            <w:r w:rsidRPr="006D6AAF">
              <w:rPr>
                <w:rFonts w:asciiTheme="minorHAnsi" w:hAnsiTheme="minorHAnsi" w:cstheme="minorHAnsi"/>
                <w:b/>
                <w:sz w:val="18"/>
                <w:szCs w:val="18"/>
              </w:rPr>
              <w:t>Stal żebrowana</w:t>
            </w:r>
          </w:p>
        </w:tc>
      </w:tr>
      <w:tr w:rsidR="00AF4216" w:rsidRPr="006D6AAF" w14:paraId="202525D4" w14:textId="77777777" w:rsidTr="00634161">
        <w:trPr>
          <w:cantSplit/>
        </w:trPr>
        <w:tc>
          <w:tcPr>
            <w:tcW w:w="1828" w:type="dxa"/>
          </w:tcPr>
          <w:p w14:paraId="3B73D05E" w14:textId="77777777" w:rsidR="00AF4216" w:rsidRPr="006D6AAF" w:rsidRDefault="00AF4216" w:rsidP="00CE27C0">
            <w:pPr>
              <w:jc w:val="center"/>
              <w:rPr>
                <w:rFonts w:asciiTheme="minorHAnsi" w:hAnsiTheme="minorHAnsi" w:cstheme="minorHAnsi"/>
                <w:b/>
                <w:sz w:val="18"/>
                <w:szCs w:val="18"/>
              </w:rPr>
            </w:pPr>
          </w:p>
        </w:tc>
        <w:tc>
          <w:tcPr>
            <w:tcW w:w="1898" w:type="dxa"/>
          </w:tcPr>
          <w:p w14:paraId="650D86CE" w14:textId="77777777" w:rsidR="00AF4216" w:rsidRPr="006D6AAF" w:rsidRDefault="00AF4216" w:rsidP="00CE27C0">
            <w:pPr>
              <w:jc w:val="center"/>
              <w:rPr>
                <w:rFonts w:asciiTheme="minorHAnsi" w:hAnsiTheme="minorHAnsi" w:cstheme="minorHAnsi"/>
                <w:b/>
                <w:sz w:val="18"/>
                <w:szCs w:val="18"/>
              </w:rPr>
            </w:pPr>
          </w:p>
        </w:tc>
        <w:tc>
          <w:tcPr>
            <w:tcW w:w="1898" w:type="dxa"/>
          </w:tcPr>
          <w:p w14:paraId="52F972D0" w14:textId="77777777" w:rsidR="00AF4216" w:rsidRPr="006D6AAF" w:rsidRDefault="00AF4216" w:rsidP="00CE27C0">
            <w:pPr>
              <w:jc w:val="center"/>
              <w:rPr>
                <w:rFonts w:asciiTheme="minorHAnsi" w:hAnsiTheme="minorHAnsi" w:cstheme="minorHAnsi"/>
                <w:b/>
                <w:sz w:val="18"/>
                <w:szCs w:val="18"/>
              </w:rPr>
            </w:pPr>
            <w:r w:rsidRPr="006D6AAF">
              <w:rPr>
                <w:rFonts w:asciiTheme="minorHAnsi" w:hAnsiTheme="minorHAnsi" w:cstheme="minorHAnsi"/>
                <w:b/>
                <w:sz w:val="18"/>
                <w:szCs w:val="18"/>
              </w:rPr>
              <w:t>R</w:t>
            </w:r>
            <w:r w:rsidRPr="006D6AAF">
              <w:rPr>
                <w:rFonts w:asciiTheme="minorHAnsi" w:hAnsiTheme="minorHAnsi" w:cstheme="minorHAnsi"/>
                <w:b/>
                <w:sz w:val="18"/>
                <w:szCs w:val="18"/>
                <w:vertAlign w:val="subscript"/>
              </w:rPr>
              <w:t>ak</w:t>
            </w:r>
            <w:r w:rsidRPr="006D6AAF">
              <w:rPr>
                <w:rFonts w:asciiTheme="minorHAnsi" w:hAnsiTheme="minorHAnsi" w:cstheme="minorHAnsi"/>
                <w:b/>
                <w:sz w:val="18"/>
                <w:szCs w:val="18"/>
              </w:rPr>
              <w:sym w:font="Symbol" w:char="F0A3"/>
            </w:r>
            <w:r w:rsidRPr="006D6AAF">
              <w:rPr>
                <w:rFonts w:asciiTheme="minorHAnsi" w:hAnsiTheme="minorHAnsi" w:cstheme="minorHAnsi"/>
                <w:b/>
                <w:sz w:val="18"/>
                <w:szCs w:val="18"/>
              </w:rPr>
              <w:t xml:space="preserve">400  </w:t>
            </w:r>
            <w:proofErr w:type="spellStart"/>
            <w:r w:rsidRPr="006D6AAF">
              <w:rPr>
                <w:rFonts w:asciiTheme="minorHAnsi" w:hAnsiTheme="minorHAnsi" w:cstheme="minorHAnsi"/>
                <w:b/>
                <w:sz w:val="18"/>
                <w:szCs w:val="18"/>
              </w:rPr>
              <w:t>MPa</w:t>
            </w:r>
            <w:proofErr w:type="spellEnd"/>
          </w:p>
        </w:tc>
        <w:tc>
          <w:tcPr>
            <w:tcW w:w="1898" w:type="dxa"/>
          </w:tcPr>
          <w:p w14:paraId="46B67792" w14:textId="77777777" w:rsidR="00AF4216" w:rsidRPr="006D6AAF" w:rsidRDefault="00AF4216" w:rsidP="00CE27C0">
            <w:pPr>
              <w:jc w:val="center"/>
              <w:rPr>
                <w:rFonts w:asciiTheme="minorHAnsi" w:hAnsiTheme="minorHAnsi" w:cstheme="minorHAnsi"/>
                <w:b/>
                <w:sz w:val="18"/>
                <w:szCs w:val="18"/>
              </w:rPr>
            </w:pPr>
            <w:r w:rsidRPr="006D6AAF">
              <w:rPr>
                <w:rFonts w:asciiTheme="minorHAnsi" w:hAnsiTheme="minorHAnsi" w:cstheme="minorHAnsi"/>
                <w:b/>
                <w:sz w:val="18"/>
                <w:szCs w:val="18"/>
              </w:rPr>
              <w:t>400</w:t>
            </w:r>
            <w:r w:rsidRPr="006D6AAF">
              <w:rPr>
                <w:rFonts w:asciiTheme="minorHAnsi" w:hAnsiTheme="minorHAnsi" w:cstheme="minorHAnsi"/>
                <w:b/>
                <w:sz w:val="18"/>
                <w:szCs w:val="18"/>
              </w:rPr>
              <w:sym w:font="Symbol" w:char="F03C"/>
            </w:r>
            <w:r w:rsidRPr="006D6AAF">
              <w:rPr>
                <w:rFonts w:asciiTheme="minorHAnsi" w:hAnsiTheme="minorHAnsi" w:cstheme="minorHAnsi"/>
                <w:b/>
                <w:sz w:val="18"/>
                <w:szCs w:val="18"/>
              </w:rPr>
              <w:t>R</w:t>
            </w:r>
            <w:r w:rsidRPr="006D6AAF">
              <w:rPr>
                <w:rFonts w:asciiTheme="minorHAnsi" w:hAnsiTheme="minorHAnsi" w:cstheme="minorHAnsi"/>
                <w:b/>
                <w:sz w:val="18"/>
                <w:szCs w:val="18"/>
              </w:rPr>
              <w:sym w:font="Symbol" w:char="F0A3"/>
            </w:r>
            <w:r w:rsidRPr="006D6AAF">
              <w:rPr>
                <w:rFonts w:asciiTheme="minorHAnsi" w:hAnsiTheme="minorHAnsi" w:cstheme="minorHAnsi"/>
                <w:b/>
                <w:sz w:val="18"/>
                <w:szCs w:val="18"/>
              </w:rPr>
              <w:t xml:space="preserve">500 </w:t>
            </w:r>
            <w:proofErr w:type="spellStart"/>
            <w:r w:rsidRPr="006D6AAF">
              <w:rPr>
                <w:rFonts w:asciiTheme="minorHAnsi" w:hAnsiTheme="minorHAnsi" w:cstheme="minorHAnsi"/>
                <w:b/>
                <w:sz w:val="18"/>
                <w:szCs w:val="18"/>
              </w:rPr>
              <w:t>MPa</w:t>
            </w:r>
            <w:proofErr w:type="spellEnd"/>
          </w:p>
        </w:tc>
        <w:tc>
          <w:tcPr>
            <w:tcW w:w="1898" w:type="dxa"/>
          </w:tcPr>
          <w:p w14:paraId="6115E5FE" w14:textId="77777777" w:rsidR="00AF4216" w:rsidRPr="006D6AAF" w:rsidRDefault="00AF4216" w:rsidP="00CE27C0">
            <w:pPr>
              <w:jc w:val="center"/>
              <w:rPr>
                <w:rFonts w:asciiTheme="minorHAnsi" w:hAnsiTheme="minorHAnsi" w:cstheme="minorHAnsi"/>
                <w:b/>
                <w:sz w:val="18"/>
                <w:szCs w:val="18"/>
              </w:rPr>
            </w:pPr>
            <w:r w:rsidRPr="006D6AAF">
              <w:rPr>
                <w:rFonts w:asciiTheme="minorHAnsi" w:hAnsiTheme="minorHAnsi" w:cstheme="minorHAnsi"/>
                <w:b/>
                <w:sz w:val="18"/>
                <w:szCs w:val="18"/>
              </w:rPr>
              <w:t>R</w:t>
            </w:r>
            <w:r w:rsidRPr="006D6AAF">
              <w:rPr>
                <w:rFonts w:asciiTheme="minorHAnsi" w:hAnsiTheme="minorHAnsi" w:cstheme="minorHAnsi"/>
                <w:b/>
                <w:sz w:val="18"/>
                <w:szCs w:val="18"/>
                <w:vertAlign w:val="subscript"/>
              </w:rPr>
              <w:t>ak</w:t>
            </w:r>
            <w:r w:rsidRPr="006D6AAF">
              <w:rPr>
                <w:rFonts w:asciiTheme="minorHAnsi" w:hAnsiTheme="minorHAnsi" w:cstheme="minorHAnsi"/>
                <w:b/>
                <w:sz w:val="18"/>
                <w:szCs w:val="18"/>
              </w:rPr>
              <w:sym w:font="Symbol" w:char="F03E"/>
            </w:r>
            <w:r w:rsidRPr="006D6AAF">
              <w:rPr>
                <w:rFonts w:asciiTheme="minorHAnsi" w:hAnsiTheme="minorHAnsi" w:cstheme="minorHAnsi"/>
                <w:b/>
                <w:sz w:val="18"/>
                <w:szCs w:val="18"/>
              </w:rPr>
              <w:t xml:space="preserve">500 </w:t>
            </w:r>
            <w:proofErr w:type="spellStart"/>
            <w:r w:rsidRPr="006D6AAF">
              <w:rPr>
                <w:rFonts w:asciiTheme="minorHAnsi" w:hAnsiTheme="minorHAnsi" w:cstheme="minorHAnsi"/>
                <w:b/>
                <w:sz w:val="18"/>
                <w:szCs w:val="18"/>
              </w:rPr>
              <w:t>MPa</w:t>
            </w:r>
            <w:proofErr w:type="spellEnd"/>
          </w:p>
        </w:tc>
      </w:tr>
      <w:tr w:rsidR="00AF4216" w:rsidRPr="006D6AAF" w14:paraId="03FE0E23" w14:textId="77777777" w:rsidTr="00634161">
        <w:tc>
          <w:tcPr>
            <w:tcW w:w="1828" w:type="dxa"/>
          </w:tcPr>
          <w:p w14:paraId="4C2906B7"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 xml:space="preserve">d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10</w:t>
            </w:r>
          </w:p>
          <w:p w14:paraId="5CF36602"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 xml:space="preserve">10 </w:t>
            </w:r>
            <w:r w:rsidRPr="006D6AAF">
              <w:rPr>
                <w:rFonts w:asciiTheme="minorHAnsi" w:hAnsiTheme="minorHAnsi" w:cstheme="minorHAnsi"/>
                <w:sz w:val="18"/>
                <w:szCs w:val="18"/>
              </w:rPr>
              <w:sym w:font="Symbol" w:char="F03C"/>
            </w:r>
            <w:r w:rsidRPr="006D6AAF">
              <w:rPr>
                <w:rFonts w:asciiTheme="minorHAnsi" w:hAnsiTheme="minorHAnsi" w:cstheme="minorHAnsi"/>
                <w:sz w:val="18"/>
                <w:szCs w:val="18"/>
              </w:rPr>
              <w:t xml:space="preserve">d </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20</w:t>
            </w:r>
          </w:p>
          <w:p w14:paraId="009D382B"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 xml:space="preserve">20 </w:t>
            </w:r>
            <w:r w:rsidRPr="006D6AAF">
              <w:rPr>
                <w:rFonts w:asciiTheme="minorHAnsi" w:hAnsiTheme="minorHAnsi" w:cstheme="minorHAnsi"/>
                <w:sz w:val="18"/>
                <w:szCs w:val="18"/>
              </w:rPr>
              <w:sym w:font="Symbol" w:char="F03C"/>
            </w:r>
            <w:r w:rsidRPr="006D6AAF">
              <w:rPr>
                <w:rFonts w:asciiTheme="minorHAnsi" w:hAnsiTheme="minorHAnsi" w:cstheme="minorHAnsi"/>
                <w:sz w:val="18"/>
                <w:szCs w:val="18"/>
              </w:rPr>
              <w:t xml:space="preserve">d </w:t>
            </w:r>
            <w:r w:rsidRPr="006D6AAF">
              <w:rPr>
                <w:rFonts w:asciiTheme="minorHAnsi" w:hAnsiTheme="minorHAnsi" w:cstheme="minorHAnsi"/>
                <w:sz w:val="18"/>
                <w:szCs w:val="18"/>
              </w:rPr>
              <w:sym w:font="Symbol" w:char="F0A3"/>
            </w:r>
            <w:proofErr w:type="spellStart"/>
            <w:r w:rsidRPr="006D6AAF">
              <w:rPr>
                <w:rFonts w:asciiTheme="minorHAnsi" w:hAnsiTheme="minorHAnsi" w:cstheme="minorHAnsi"/>
                <w:sz w:val="18"/>
                <w:szCs w:val="18"/>
              </w:rPr>
              <w:t>d</w:t>
            </w:r>
            <w:proofErr w:type="spellEnd"/>
          </w:p>
          <w:p w14:paraId="2A806A24"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 xml:space="preserve">d </w:t>
            </w:r>
            <w:r w:rsidRPr="006D6AAF">
              <w:rPr>
                <w:rFonts w:asciiTheme="minorHAnsi" w:hAnsiTheme="minorHAnsi" w:cstheme="minorHAnsi"/>
                <w:sz w:val="18"/>
                <w:szCs w:val="18"/>
              </w:rPr>
              <w:sym w:font="Symbol" w:char="F03E"/>
            </w:r>
            <w:r w:rsidRPr="006D6AAF">
              <w:rPr>
                <w:rFonts w:asciiTheme="minorHAnsi" w:hAnsiTheme="minorHAnsi" w:cstheme="minorHAnsi"/>
                <w:sz w:val="18"/>
                <w:szCs w:val="18"/>
              </w:rPr>
              <w:t xml:space="preserve"> 28</w:t>
            </w:r>
          </w:p>
        </w:tc>
        <w:tc>
          <w:tcPr>
            <w:tcW w:w="1898" w:type="dxa"/>
          </w:tcPr>
          <w:p w14:paraId="1B74BA7A"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 =</w:t>
            </w:r>
            <w:r w:rsidRPr="006D6AAF">
              <w:rPr>
                <w:rFonts w:asciiTheme="minorHAnsi" w:hAnsiTheme="minorHAnsi" w:cstheme="minorHAnsi"/>
                <w:sz w:val="18"/>
                <w:szCs w:val="18"/>
              </w:rPr>
              <w:t>3 d</w:t>
            </w:r>
          </w:p>
          <w:p w14:paraId="68229FAA"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 =</w:t>
            </w:r>
            <w:r w:rsidRPr="006D6AAF">
              <w:rPr>
                <w:rFonts w:asciiTheme="minorHAnsi" w:hAnsiTheme="minorHAnsi" w:cstheme="minorHAnsi"/>
                <w:sz w:val="18"/>
                <w:szCs w:val="18"/>
              </w:rPr>
              <w:t>4 d</w:t>
            </w:r>
          </w:p>
          <w:p w14:paraId="13542DF1"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 =</w:t>
            </w:r>
            <w:r w:rsidRPr="006D6AAF">
              <w:rPr>
                <w:rFonts w:asciiTheme="minorHAnsi" w:hAnsiTheme="minorHAnsi" w:cstheme="minorHAnsi"/>
                <w:sz w:val="18"/>
                <w:szCs w:val="18"/>
              </w:rPr>
              <w:t>5 d</w:t>
            </w:r>
          </w:p>
          <w:p w14:paraId="1F732502"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vertAlign w:val="subscript"/>
              </w:rPr>
              <w:t>-</w:t>
            </w:r>
          </w:p>
        </w:tc>
        <w:tc>
          <w:tcPr>
            <w:tcW w:w="1898" w:type="dxa"/>
          </w:tcPr>
          <w:p w14:paraId="1F5F88E2"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3 d</w:t>
            </w:r>
          </w:p>
          <w:p w14:paraId="2F1300B2"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4 d</w:t>
            </w:r>
          </w:p>
          <w:p w14:paraId="070E8828"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6 d</w:t>
            </w:r>
          </w:p>
          <w:p w14:paraId="538A11B0"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8 d</w:t>
            </w:r>
          </w:p>
        </w:tc>
        <w:tc>
          <w:tcPr>
            <w:tcW w:w="1898" w:type="dxa"/>
          </w:tcPr>
          <w:p w14:paraId="72D57EC0"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4 d</w:t>
            </w:r>
          </w:p>
          <w:p w14:paraId="036C8896"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5 d</w:t>
            </w:r>
          </w:p>
          <w:p w14:paraId="75C08747"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7 d</w:t>
            </w:r>
          </w:p>
          <w:p w14:paraId="7612B61C"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vertAlign w:val="subscript"/>
              </w:rPr>
              <w:t>-</w:t>
            </w:r>
          </w:p>
        </w:tc>
        <w:tc>
          <w:tcPr>
            <w:tcW w:w="1898" w:type="dxa"/>
          </w:tcPr>
          <w:p w14:paraId="46E1522C"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4 d</w:t>
            </w:r>
          </w:p>
          <w:p w14:paraId="4D1A4184"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5 d</w:t>
            </w:r>
          </w:p>
          <w:p w14:paraId="03505580" w14:textId="77777777" w:rsidR="00AF4216" w:rsidRPr="006D6AAF" w:rsidRDefault="00AF4216" w:rsidP="00CE27C0">
            <w:pPr>
              <w:jc w:val="center"/>
              <w:rPr>
                <w:rFonts w:asciiTheme="minorHAnsi" w:hAnsiTheme="minorHAnsi" w:cstheme="minorHAnsi"/>
                <w:sz w:val="18"/>
                <w:szCs w:val="18"/>
                <w:vertAlign w:val="subscript"/>
              </w:rPr>
            </w:pPr>
            <w:r w:rsidRPr="006D6AAF">
              <w:rPr>
                <w:rFonts w:asciiTheme="minorHAnsi" w:hAnsiTheme="minorHAnsi" w:cstheme="minorHAnsi"/>
                <w:sz w:val="18"/>
                <w:szCs w:val="18"/>
              </w:rPr>
              <w:t>d</w:t>
            </w:r>
            <w:r w:rsidRPr="006D6AAF">
              <w:rPr>
                <w:rFonts w:asciiTheme="minorHAnsi" w:hAnsiTheme="minorHAnsi" w:cstheme="minorHAnsi"/>
                <w:sz w:val="18"/>
                <w:szCs w:val="18"/>
                <w:vertAlign w:val="subscript"/>
              </w:rPr>
              <w:t>0=</w:t>
            </w:r>
            <w:r w:rsidRPr="006D6AAF">
              <w:rPr>
                <w:rFonts w:asciiTheme="minorHAnsi" w:hAnsiTheme="minorHAnsi" w:cstheme="minorHAnsi"/>
                <w:sz w:val="18"/>
                <w:szCs w:val="18"/>
              </w:rPr>
              <w:t>8 d</w:t>
            </w:r>
          </w:p>
          <w:p w14:paraId="3BECBC3C" w14:textId="77777777" w:rsidR="00AF4216" w:rsidRPr="006D6AAF" w:rsidRDefault="00AF4216" w:rsidP="00CE27C0">
            <w:pPr>
              <w:jc w:val="center"/>
              <w:rPr>
                <w:rFonts w:asciiTheme="minorHAnsi" w:hAnsiTheme="minorHAnsi" w:cstheme="minorHAnsi"/>
                <w:sz w:val="18"/>
                <w:szCs w:val="18"/>
              </w:rPr>
            </w:pPr>
            <w:r w:rsidRPr="006D6AAF">
              <w:rPr>
                <w:rFonts w:asciiTheme="minorHAnsi" w:hAnsiTheme="minorHAnsi" w:cstheme="minorHAnsi"/>
                <w:sz w:val="18"/>
                <w:szCs w:val="18"/>
                <w:vertAlign w:val="subscript"/>
              </w:rPr>
              <w:t>-</w:t>
            </w:r>
          </w:p>
        </w:tc>
      </w:tr>
    </w:tbl>
    <w:p w14:paraId="4471120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 - oznacza średnicę pręta w [mm]</w:t>
      </w:r>
    </w:p>
    <w:p w14:paraId="40CCA088"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5.2. Montaż zbrojenia</w:t>
      </w:r>
    </w:p>
    <w:p w14:paraId="05375807"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5.2.1. Wymagania ogólne </w:t>
      </w:r>
    </w:p>
    <w:p w14:paraId="3738B71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Do zbrojenia betonu należy stosować stal spawalną wg (PN-91/S-10042).</w:t>
      </w:r>
    </w:p>
    <w:p w14:paraId="15D5EB0B"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Wymaga się następujących klas stali w zależności od typu elementu : A-0 (dla elementów drugorzędnych, niekonstrukcyjnych), A-I, A-II, A-IIIN (wg PN-H 93220:2006, PN-91/S-10042, PN-89/M-84023/6) dla elementów nośnych. </w:t>
      </w:r>
    </w:p>
    <w:p w14:paraId="4AA6C31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Inne gatunki stali zbrojeniowych mogą być używane do budowy mostów betonowych pod warunkiem dopuszczenia ich przez Ministerstwo Transportu i Gospodarki Morskiej (PN-91/S-10042)</w:t>
      </w:r>
    </w:p>
    <w:p w14:paraId="7A97F94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Układ zbrojenia w konstrukcji musi umożliwić dokładne otoczenie poszczególnych jego prętów przez jednorodny beton. Po ułożeniu zbrojenia w deskowaniu rozmieszczenie prętów względem siebie i względem deskowania nie może ulec zmianie. </w:t>
      </w:r>
    </w:p>
    <w:p w14:paraId="3342755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Zbrojeniu prętami wiotkimi podlegają wszelkie konstrukcje mostowe wykonane z betonu. Konstrukcje </w:t>
      </w:r>
      <w:proofErr w:type="spellStart"/>
      <w:r w:rsidRPr="006D6AAF">
        <w:rPr>
          <w:rFonts w:asciiTheme="minorHAnsi" w:hAnsiTheme="minorHAnsi" w:cstheme="minorHAnsi"/>
          <w:sz w:val="18"/>
          <w:szCs w:val="18"/>
        </w:rPr>
        <w:t>nieżelbetowe</w:t>
      </w:r>
      <w:proofErr w:type="spellEnd"/>
      <w:r w:rsidRPr="006D6AAF">
        <w:rPr>
          <w:rFonts w:asciiTheme="minorHAnsi" w:hAnsiTheme="minorHAnsi" w:cstheme="minorHAnsi"/>
          <w:sz w:val="18"/>
          <w:szCs w:val="18"/>
        </w:rPr>
        <w:t xml:space="preserve"> muszą posiadać zbrojenie zabezpieczające przed pojawieniem się rys.</w:t>
      </w:r>
    </w:p>
    <w:p w14:paraId="179CDAD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Możliwe jest wykonanie zbrojenia z prętów o innej średnicy niż przewidziane w projekcie oraz zastosowanie innego gatunku stali pod warunkiem uzgodnienia z projektantem i otrzymania pisemnej akceptacji Inżyniera.</w:t>
      </w:r>
    </w:p>
    <w:p w14:paraId="7783EEB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Zaleca się zbroić beton prętami żebrowanymi o średnicy nie większej niż 32 mm.  </w:t>
      </w:r>
    </w:p>
    <w:p w14:paraId="1B6B1FA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Minimalna grubość otuliny zewnętrznej prętów zbrojenia elementu żelbetowego zgodnie z normą PN-91/S-10042 powinna wynosić co najmniej:</w:t>
      </w:r>
    </w:p>
    <w:p w14:paraId="77A94245" w14:textId="77777777" w:rsidR="00AF4216" w:rsidRPr="006D6AAF" w:rsidRDefault="00AF4216" w:rsidP="003B3949">
      <w:pPr>
        <w:numPr>
          <w:ilvl w:val="2"/>
          <w:numId w:val="16"/>
        </w:numPr>
        <w:ind w:left="284" w:hanging="284"/>
        <w:rPr>
          <w:rFonts w:asciiTheme="minorHAnsi" w:hAnsiTheme="minorHAnsi" w:cstheme="minorHAnsi"/>
          <w:sz w:val="18"/>
          <w:szCs w:val="18"/>
        </w:rPr>
      </w:pPr>
      <w:r w:rsidRPr="006D6AAF">
        <w:rPr>
          <w:rFonts w:asciiTheme="minorHAnsi" w:hAnsiTheme="minorHAnsi" w:cstheme="minorHAnsi"/>
          <w:sz w:val="18"/>
          <w:szCs w:val="18"/>
        </w:rPr>
        <w:t>0,07 m - dla zbrojenia głównego fundamentów i podpór masywnych,</w:t>
      </w:r>
    </w:p>
    <w:p w14:paraId="336048A7" w14:textId="77777777" w:rsidR="00AF4216" w:rsidRPr="006D6AAF" w:rsidRDefault="00AF4216" w:rsidP="003B3949">
      <w:pPr>
        <w:numPr>
          <w:ilvl w:val="2"/>
          <w:numId w:val="16"/>
        </w:numPr>
        <w:ind w:left="284" w:hanging="284"/>
        <w:rPr>
          <w:rFonts w:asciiTheme="minorHAnsi" w:hAnsiTheme="minorHAnsi" w:cstheme="minorHAnsi"/>
          <w:sz w:val="18"/>
          <w:szCs w:val="18"/>
        </w:rPr>
      </w:pPr>
      <w:r w:rsidRPr="006D6AAF">
        <w:rPr>
          <w:rFonts w:asciiTheme="minorHAnsi" w:hAnsiTheme="minorHAnsi" w:cstheme="minorHAnsi"/>
          <w:sz w:val="18"/>
          <w:szCs w:val="18"/>
        </w:rPr>
        <w:t>0,055 m - dla strzemion fundamentów i podpór masywnych,</w:t>
      </w:r>
    </w:p>
    <w:p w14:paraId="0FD0049D" w14:textId="77777777" w:rsidR="00AF4216" w:rsidRPr="006D6AAF" w:rsidRDefault="00AF4216" w:rsidP="003B3949">
      <w:pPr>
        <w:numPr>
          <w:ilvl w:val="2"/>
          <w:numId w:val="16"/>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0,05 m - dla prętów głównych lekkich podpór i pali, </w:t>
      </w:r>
    </w:p>
    <w:p w14:paraId="3A4DBBA0" w14:textId="77777777" w:rsidR="00AF4216" w:rsidRPr="006D6AAF" w:rsidRDefault="00AF4216" w:rsidP="003B3949">
      <w:pPr>
        <w:numPr>
          <w:ilvl w:val="2"/>
          <w:numId w:val="16"/>
        </w:numPr>
        <w:ind w:left="284" w:hanging="284"/>
        <w:rPr>
          <w:rFonts w:asciiTheme="minorHAnsi" w:hAnsiTheme="minorHAnsi" w:cstheme="minorHAnsi"/>
          <w:sz w:val="18"/>
          <w:szCs w:val="18"/>
        </w:rPr>
      </w:pPr>
      <w:r w:rsidRPr="006D6AAF">
        <w:rPr>
          <w:rFonts w:asciiTheme="minorHAnsi" w:hAnsiTheme="minorHAnsi" w:cstheme="minorHAnsi"/>
          <w:sz w:val="18"/>
          <w:szCs w:val="18"/>
        </w:rPr>
        <w:t>0,03 m - dla zbrojenia głównego dźwigarów,</w:t>
      </w:r>
    </w:p>
    <w:p w14:paraId="5323B2A1" w14:textId="77777777" w:rsidR="00AF4216" w:rsidRPr="006D6AAF" w:rsidRDefault="00AF4216" w:rsidP="003B3949">
      <w:pPr>
        <w:numPr>
          <w:ilvl w:val="2"/>
          <w:numId w:val="16"/>
        </w:numPr>
        <w:ind w:left="284" w:hanging="284"/>
        <w:rPr>
          <w:rFonts w:asciiTheme="minorHAnsi" w:hAnsiTheme="minorHAnsi" w:cstheme="minorHAnsi"/>
          <w:sz w:val="18"/>
          <w:szCs w:val="18"/>
        </w:rPr>
      </w:pPr>
      <w:r w:rsidRPr="006D6AAF">
        <w:rPr>
          <w:rFonts w:asciiTheme="minorHAnsi" w:hAnsiTheme="minorHAnsi" w:cstheme="minorHAnsi"/>
          <w:sz w:val="18"/>
          <w:szCs w:val="18"/>
        </w:rPr>
        <w:t>0,025 m - dla strzemion dźwigarów głównych i zbrojenia płyty pomostu.</w:t>
      </w:r>
    </w:p>
    <w:p w14:paraId="1B88AB9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Układanie zbrojenia bezpośrednio na deskowaniu i podnoszenie na odpowiednią wysokość w trakcie betonowania jest niedopuszczalne. Niedopuszczalne jest chodzenie i transportowanie materiałów po wykonanym szkielecie zbrojeniowym.  </w:t>
      </w:r>
    </w:p>
    <w:p w14:paraId="652BCFA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Wymagania dotyczące robót zbrojarskich należy przyjmować wg normy PN-63/B-06251 "Roboty betonowe i żelbetowe. Wymagania techniczne", oraz zgodnie z aktualnie obowiązującymi przepisami BHP.</w:t>
      </w:r>
    </w:p>
    <w:p w14:paraId="5CC9B638"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5.2.2. Łączenie prętów za pomocą spawania</w:t>
      </w:r>
    </w:p>
    <w:p w14:paraId="416074E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 obiektach mostowych kolejowych należy stosować wyłącznie połączenia czołowe prętów.</w:t>
      </w:r>
      <w:r w:rsidRPr="006D6AAF">
        <w:rPr>
          <w:rFonts w:asciiTheme="minorHAnsi" w:hAnsiTheme="minorHAnsi" w:cstheme="minorHAnsi"/>
          <w:sz w:val="18"/>
          <w:szCs w:val="18"/>
        </w:rPr>
        <w:tab/>
      </w:r>
    </w:p>
    <w:p w14:paraId="2C71DE1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 mostach drogowych dopuszcza się następujące rodzaje spawanych połączeń prętów:</w:t>
      </w:r>
    </w:p>
    <w:p w14:paraId="276120B2"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czołowe, elektryczne, oporowe,</w:t>
      </w:r>
    </w:p>
    <w:p w14:paraId="5430236E"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nakładkowe spoiny dwustronne – łukiem elektrycznym,</w:t>
      </w:r>
    </w:p>
    <w:p w14:paraId="55CC19D6"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nakładkowe spoiny jednostronne – łukiem elektrycznym,</w:t>
      </w:r>
    </w:p>
    <w:p w14:paraId="12080FA5"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zakładkowe spoiny jednostronne – łukiem elektrycznym, </w:t>
      </w:r>
    </w:p>
    <w:p w14:paraId="5A4CEBCE"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zakładkowe spoiny dwustronne – łukiem elektrycznym,</w:t>
      </w:r>
    </w:p>
    <w:p w14:paraId="53FF26E2"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czołowe wzmocnione spoinami bocznymi z blachą półkolistą,</w:t>
      </w:r>
    </w:p>
    <w:p w14:paraId="7E839F43"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czołowe wzmocnione jednostronną spoiną z płaskownikiem,</w:t>
      </w:r>
    </w:p>
    <w:p w14:paraId="1A81D483"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czołowe wzmocnione dwustronną spoiną z płaskownikiem,</w:t>
      </w:r>
    </w:p>
    <w:p w14:paraId="01C27325"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zakładkowe wzmocnione jednostronną spoiną z płaskownikiem,</w:t>
      </w:r>
    </w:p>
    <w:p w14:paraId="1BC805D8" w14:textId="77777777" w:rsidR="00AF4216" w:rsidRPr="006D6AAF" w:rsidRDefault="00AF4216" w:rsidP="003B3949">
      <w:pPr>
        <w:numPr>
          <w:ilvl w:val="2"/>
          <w:numId w:val="17"/>
        </w:numPr>
        <w:ind w:left="284" w:hanging="284"/>
        <w:rPr>
          <w:rFonts w:asciiTheme="minorHAnsi" w:hAnsiTheme="minorHAnsi" w:cstheme="minorHAnsi"/>
          <w:sz w:val="18"/>
          <w:szCs w:val="18"/>
        </w:rPr>
      </w:pPr>
      <w:r w:rsidRPr="006D6AAF">
        <w:rPr>
          <w:rFonts w:asciiTheme="minorHAnsi" w:hAnsiTheme="minorHAnsi" w:cstheme="minorHAnsi"/>
          <w:sz w:val="18"/>
          <w:szCs w:val="18"/>
        </w:rPr>
        <w:t>czołowe wzmocnione dwustronną spoiną z mniejszym bokiem płaskownika.</w:t>
      </w:r>
    </w:p>
    <w:p w14:paraId="6394FA2C" w14:textId="77777777" w:rsidR="00AF4216" w:rsidRPr="006D6AAF" w:rsidRDefault="00AF4216" w:rsidP="00CE27C0">
      <w:pPr>
        <w:rPr>
          <w:rFonts w:asciiTheme="minorHAnsi" w:hAnsiTheme="minorHAnsi" w:cstheme="minorHAnsi"/>
          <w:b/>
          <w:sz w:val="18"/>
          <w:szCs w:val="18"/>
          <w:u w:val="single"/>
        </w:rPr>
      </w:pPr>
      <w:r w:rsidRPr="006D6AAF">
        <w:rPr>
          <w:rFonts w:asciiTheme="minorHAnsi" w:hAnsiTheme="minorHAnsi" w:cstheme="minorHAnsi"/>
          <w:b/>
          <w:sz w:val="18"/>
          <w:szCs w:val="18"/>
        </w:rPr>
        <w:t>5.2.3. Łączenie pojedynczych prętów na zakład bez spawania</w:t>
      </w:r>
    </w:p>
    <w:p w14:paraId="654E5E7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Dopuszcza się łączenie na zakład bez spawania (wiązanie drutem </w:t>
      </w:r>
      <w:proofErr w:type="spellStart"/>
      <w:r w:rsidRPr="006D6AAF">
        <w:rPr>
          <w:rFonts w:asciiTheme="minorHAnsi" w:hAnsiTheme="minorHAnsi" w:cstheme="minorHAnsi"/>
          <w:sz w:val="18"/>
          <w:szCs w:val="18"/>
        </w:rPr>
        <w:t>wiązałkowym</w:t>
      </w:r>
      <w:proofErr w:type="spellEnd"/>
      <w:r w:rsidRPr="006D6AAF">
        <w:rPr>
          <w:rFonts w:asciiTheme="minorHAnsi" w:hAnsiTheme="minorHAnsi" w:cstheme="minorHAnsi"/>
          <w:sz w:val="18"/>
          <w:szCs w:val="18"/>
        </w:rPr>
        <w:t xml:space="preserve"> w formie oplotu ze skokiem 1 cm) prętów prostych, prętów z hakami oraz zbrojenia wykonanego z drutów w postaci pętlic. Długość łączenia prętów wg PN – 91/S – 10042. </w:t>
      </w:r>
    </w:p>
    <w:p w14:paraId="0A8C194A"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5.2.4. Skrzyżowania prętów</w:t>
      </w:r>
    </w:p>
    <w:p w14:paraId="3BB2D59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Skrzyżowania prętów należy wiązać drutem </w:t>
      </w:r>
      <w:proofErr w:type="spellStart"/>
      <w:r w:rsidRPr="006D6AAF">
        <w:rPr>
          <w:rFonts w:asciiTheme="minorHAnsi" w:hAnsiTheme="minorHAnsi" w:cstheme="minorHAnsi"/>
          <w:sz w:val="18"/>
          <w:szCs w:val="18"/>
        </w:rPr>
        <w:t>wiązałkowym</w:t>
      </w:r>
      <w:proofErr w:type="spellEnd"/>
      <w:r w:rsidRPr="006D6AAF">
        <w:rPr>
          <w:rFonts w:asciiTheme="minorHAnsi" w:hAnsiTheme="minorHAnsi" w:cstheme="minorHAnsi"/>
          <w:sz w:val="18"/>
          <w:szCs w:val="18"/>
        </w:rPr>
        <w:t xml:space="preserve">, zgrzewać lub łączyć tzw. słupkami dystansowymi. Należy stosować drut </w:t>
      </w:r>
      <w:proofErr w:type="spellStart"/>
      <w:r w:rsidRPr="006D6AAF">
        <w:rPr>
          <w:rFonts w:asciiTheme="minorHAnsi" w:hAnsiTheme="minorHAnsi" w:cstheme="minorHAnsi"/>
          <w:sz w:val="18"/>
          <w:szCs w:val="18"/>
        </w:rPr>
        <w:t>wiązałkowy</w:t>
      </w:r>
      <w:proofErr w:type="spellEnd"/>
      <w:r w:rsidRPr="006D6AAF">
        <w:rPr>
          <w:rFonts w:asciiTheme="minorHAnsi" w:hAnsiTheme="minorHAnsi" w:cstheme="minorHAnsi"/>
          <w:sz w:val="18"/>
          <w:szCs w:val="18"/>
        </w:rPr>
        <w:t xml:space="preserve">, goły, wyżarzony o średnicy 1, 1,2  lub 1,5 mm. </w:t>
      </w:r>
    </w:p>
    <w:p w14:paraId="56B9EEE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Drut </w:t>
      </w:r>
      <w:proofErr w:type="spellStart"/>
      <w:r w:rsidRPr="006D6AAF">
        <w:rPr>
          <w:rFonts w:asciiTheme="minorHAnsi" w:hAnsiTheme="minorHAnsi" w:cstheme="minorHAnsi"/>
          <w:sz w:val="18"/>
          <w:szCs w:val="18"/>
        </w:rPr>
        <w:t>wiązałkowy</w:t>
      </w:r>
      <w:proofErr w:type="spellEnd"/>
      <w:r w:rsidRPr="006D6AAF">
        <w:rPr>
          <w:rFonts w:asciiTheme="minorHAnsi" w:hAnsiTheme="minorHAnsi" w:cstheme="minorHAnsi"/>
          <w:sz w:val="18"/>
          <w:szCs w:val="18"/>
        </w:rPr>
        <w:t xml:space="preserve"> o średnicy 1 i 1,2 mm używa się do łączenia prętów o średnicy do 12 mm. Przy średnicach większych należy stosować drut o średnicy 1,5 mm.</w:t>
      </w:r>
    </w:p>
    <w:p w14:paraId="360F125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 szkieletach zbrojeniowych belek i słupów należy łączyć wszystkie skrzyżowania prętów narożnych ze strzemionami.</w:t>
      </w:r>
      <w:r w:rsidRPr="006D6AAF">
        <w:rPr>
          <w:rFonts w:asciiTheme="minorHAnsi" w:hAnsiTheme="minorHAnsi" w:cstheme="minorHAnsi"/>
          <w:sz w:val="18"/>
          <w:szCs w:val="18"/>
        </w:rPr>
        <w:tab/>
      </w:r>
    </w:p>
    <w:p w14:paraId="7B3EBE09" w14:textId="77777777" w:rsidR="00AF4216" w:rsidRPr="006D6AAF" w:rsidRDefault="00AF4216" w:rsidP="00CE27C0">
      <w:pPr>
        <w:rPr>
          <w:rFonts w:asciiTheme="minorHAnsi" w:hAnsiTheme="minorHAnsi" w:cstheme="minorHAnsi"/>
          <w:sz w:val="18"/>
          <w:szCs w:val="18"/>
        </w:rPr>
      </w:pPr>
    </w:p>
    <w:p w14:paraId="310D4ED7"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6. KONTROLA JAKOŚCI</w:t>
      </w:r>
    </w:p>
    <w:p w14:paraId="6696536A"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sz w:val="18"/>
          <w:szCs w:val="18"/>
        </w:rPr>
        <w:t xml:space="preserve">Dopuszczalne tolerancje wymiarów w zakresie cięcia, gięcia i rozmieszczenia zbrojenia podaje tablica nr 3. </w:t>
      </w:r>
    </w:p>
    <w:p w14:paraId="300AE406" w14:textId="6E437CBB" w:rsidR="00AF4216" w:rsidRPr="006D6AAF" w:rsidRDefault="00AF4216" w:rsidP="00CE27C0">
      <w:pPr>
        <w:rPr>
          <w:rFonts w:asciiTheme="minorHAnsi" w:hAnsiTheme="minorHAnsi" w:cstheme="minorHAnsi"/>
          <w:b/>
          <w:sz w:val="18"/>
          <w:szCs w:val="18"/>
        </w:rPr>
      </w:pPr>
    </w:p>
    <w:p w14:paraId="2E150CE4" w14:textId="1FB9BDC8" w:rsidR="0015363A" w:rsidRPr="006D6AAF" w:rsidRDefault="0015363A" w:rsidP="00CE27C0">
      <w:pPr>
        <w:rPr>
          <w:rFonts w:asciiTheme="minorHAnsi" w:hAnsiTheme="minorHAnsi" w:cstheme="minorHAnsi"/>
          <w:b/>
          <w:sz w:val="18"/>
          <w:szCs w:val="18"/>
        </w:rPr>
      </w:pPr>
    </w:p>
    <w:p w14:paraId="33B255BC" w14:textId="5B8FC9FD" w:rsidR="00A0711E" w:rsidRPr="006D6AAF" w:rsidRDefault="00A0711E" w:rsidP="00CE27C0">
      <w:pPr>
        <w:rPr>
          <w:rFonts w:asciiTheme="minorHAnsi" w:hAnsiTheme="minorHAnsi" w:cstheme="minorHAnsi"/>
          <w:b/>
          <w:sz w:val="18"/>
          <w:szCs w:val="18"/>
        </w:rPr>
      </w:pPr>
    </w:p>
    <w:p w14:paraId="3644CDB2" w14:textId="77777777" w:rsidR="00A0711E" w:rsidRPr="006D6AAF" w:rsidRDefault="00A0711E" w:rsidP="00CE27C0">
      <w:pPr>
        <w:rPr>
          <w:rFonts w:asciiTheme="minorHAnsi" w:hAnsiTheme="minorHAnsi" w:cstheme="minorHAnsi"/>
          <w:b/>
          <w:sz w:val="18"/>
          <w:szCs w:val="18"/>
        </w:rPr>
      </w:pPr>
    </w:p>
    <w:p w14:paraId="2CDA7DD7"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lastRenderedPageBreak/>
        <w:t>Tablica 3. Dopuszczalne tolerancje w zakresie cięcia, gięcia i rozmieszczenia zbrojenia</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5172"/>
        <w:gridCol w:w="1130"/>
        <w:gridCol w:w="1130"/>
        <w:gridCol w:w="1130"/>
        <w:gridCol w:w="991"/>
      </w:tblGrid>
      <w:tr w:rsidR="00AF4216" w:rsidRPr="006D6AAF" w14:paraId="380A5F04" w14:textId="77777777" w:rsidTr="00634161">
        <w:trPr>
          <w:cantSplit/>
        </w:trPr>
        <w:tc>
          <w:tcPr>
            <w:tcW w:w="5245" w:type="dxa"/>
          </w:tcPr>
          <w:p w14:paraId="551A7BC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b/>
                <w:sz w:val="18"/>
                <w:szCs w:val="18"/>
              </w:rPr>
              <w:t xml:space="preserve">Cięcia prętów </w:t>
            </w:r>
            <w:r w:rsidRPr="006D6AAF">
              <w:rPr>
                <w:rFonts w:asciiTheme="minorHAnsi" w:hAnsiTheme="minorHAnsi" w:cstheme="minorHAnsi"/>
                <w:sz w:val="18"/>
                <w:szCs w:val="18"/>
              </w:rPr>
              <w:t>(L – długość pręta wg projektu)</w:t>
            </w:r>
          </w:p>
        </w:tc>
        <w:tc>
          <w:tcPr>
            <w:tcW w:w="3402" w:type="dxa"/>
            <w:gridSpan w:val="3"/>
          </w:tcPr>
          <w:p w14:paraId="740B062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                     L</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 xml:space="preserve">6,0m         </w:t>
            </w:r>
          </w:p>
          <w:p w14:paraId="65F84BA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                          L</w:t>
            </w:r>
            <w:r w:rsidRPr="006D6AAF">
              <w:rPr>
                <w:rFonts w:asciiTheme="minorHAnsi" w:hAnsiTheme="minorHAnsi" w:cstheme="minorHAnsi"/>
                <w:sz w:val="18"/>
                <w:szCs w:val="18"/>
              </w:rPr>
              <w:sym w:font="Symbol" w:char="F03E"/>
            </w:r>
            <w:r w:rsidRPr="006D6AAF">
              <w:rPr>
                <w:rFonts w:asciiTheme="minorHAnsi" w:hAnsiTheme="minorHAnsi" w:cstheme="minorHAnsi"/>
                <w:sz w:val="18"/>
                <w:szCs w:val="18"/>
              </w:rPr>
              <w:t>6,0m</w:t>
            </w:r>
          </w:p>
        </w:tc>
        <w:tc>
          <w:tcPr>
            <w:tcW w:w="992" w:type="dxa"/>
          </w:tcPr>
          <w:p w14:paraId="017C249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20mm</w:t>
            </w:r>
          </w:p>
          <w:p w14:paraId="12934D5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30mm</w:t>
            </w:r>
          </w:p>
        </w:tc>
      </w:tr>
      <w:tr w:rsidR="00AF4216" w:rsidRPr="006D6AAF" w14:paraId="340938C2" w14:textId="77777777" w:rsidTr="00634161">
        <w:trPr>
          <w:cantSplit/>
        </w:trPr>
        <w:tc>
          <w:tcPr>
            <w:tcW w:w="5245" w:type="dxa"/>
          </w:tcPr>
          <w:p w14:paraId="00EBF715"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Odgięcia </w:t>
            </w:r>
          </w:p>
          <w:p w14:paraId="77729B8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(odchylenia w stosunku do położenia określonego w projekcie)</w:t>
            </w:r>
          </w:p>
        </w:tc>
        <w:tc>
          <w:tcPr>
            <w:tcW w:w="3402" w:type="dxa"/>
            <w:gridSpan w:val="3"/>
          </w:tcPr>
          <w:p w14:paraId="02C534A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                     L</w:t>
            </w:r>
            <w:r w:rsidRPr="006D6AAF">
              <w:rPr>
                <w:rFonts w:asciiTheme="minorHAnsi" w:hAnsiTheme="minorHAnsi" w:cstheme="minorHAnsi"/>
                <w:sz w:val="18"/>
                <w:szCs w:val="18"/>
              </w:rPr>
              <w:sym w:font="Symbol" w:char="F03C"/>
            </w:r>
            <w:r w:rsidRPr="006D6AAF">
              <w:rPr>
                <w:rFonts w:asciiTheme="minorHAnsi" w:hAnsiTheme="minorHAnsi" w:cstheme="minorHAnsi"/>
                <w:sz w:val="18"/>
                <w:szCs w:val="18"/>
              </w:rPr>
              <w:t>0,5m</w:t>
            </w:r>
          </w:p>
          <w:p w14:paraId="6282C3D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dla    0,5m   </w:t>
            </w:r>
            <w:r w:rsidRPr="006D6AAF">
              <w:rPr>
                <w:rFonts w:asciiTheme="minorHAnsi" w:hAnsiTheme="minorHAnsi" w:cstheme="minorHAnsi"/>
                <w:sz w:val="18"/>
                <w:szCs w:val="18"/>
              </w:rPr>
              <w:sym w:font="Symbol" w:char="F03C"/>
            </w:r>
            <w:r w:rsidRPr="006D6AAF">
              <w:rPr>
                <w:rFonts w:asciiTheme="minorHAnsi" w:hAnsiTheme="minorHAnsi" w:cstheme="minorHAnsi"/>
                <w:sz w:val="18"/>
                <w:szCs w:val="18"/>
              </w:rPr>
              <w:t xml:space="preserve">    L</w:t>
            </w:r>
            <w:r w:rsidRPr="006D6AAF">
              <w:rPr>
                <w:rFonts w:asciiTheme="minorHAnsi" w:hAnsiTheme="minorHAnsi" w:cstheme="minorHAnsi"/>
                <w:sz w:val="18"/>
                <w:szCs w:val="18"/>
              </w:rPr>
              <w:sym w:font="Symbol" w:char="F03C"/>
            </w:r>
            <w:r w:rsidRPr="006D6AAF">
              <w:rPr>
                <w:rFonts w:asciiTheme="minorHAnsi" w:hAnsiTheme="minorHAnsi" w:cstheme="minorHAnsi"/>
                <w:sz w:val="18"/>
                <w:szCs w:val="18"/>
              </w:rPr>
              <w:t>1,5m</w:t>
            </w:r>
          </w:p>
          <w:p w14:paraId="4DA0C82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                     L</w:t>
            </w:r>
            <w:r w:rsidRPr="006D6AAF">
              <w:rPr>
                <w:rFonts w:asciiTheme="minorHAnsi" w:hAnsiTheme="minorHAnsi" w:cstheme="minorHAnsi"/>
                <w:sz w:val="18"/>
                <w:szCs w:val="18"/>
              </w:rPr>
              <w:sym w:font="Symbol" w:char="F03E"/>
            </w:r>
            <w:r w:rsidRPr="006D6AAF">
              <w:rPr>
                <w:rFonts w:asciiTheme="minorHAnsi" w:hAnsiTheme="minorHAnsi" w:cstheme="minorHAnsi"/>
                <w:sz w:val="18"/>
                <w:szCs w:val="18"/>
              </w:rPr>
              <w:t>1,5m</w:t>
            </w:r>
          </w:p>
        </w:tc>
        <w:tc>
          <w:tcPr>
            <w:tcW w:w="992" w:type="dxa"/>
          </w:tcPr>
          <w:p w14:paraId="2C2B935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10mm</w:t>
            </w:r>
          </w:p>
          <w:p w14:paraId="1EBFCD7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15mm</w:t>
            </w:r>
          </w:p>
          <w:p w14:paraId="3F3A20C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20mm</w:t>
            </w:r>
          </w:p>
        </w:tc>
      </w:tr>
      <w:tr w:rsidR="00AF4216" w:rsidRPr="006D6AAF" w14:paraId="247C155B" w14:textId="77777777" w:rsidTr="00634161">
        <w:trPr>
          <w:cantSplit/>
        </w:trPr>
        <w:tc>
          <w:tcPr>
            <w:tcW w:w="5245" w:type="dxa"/>
          </w:tcPr>
          <w:p w14:paraId="60D32D9C"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Usytuowanie prętów</w:t>
            </w:r>
          </w:p>
          <w:p w14:paraId="5D3CA899" w14:textId="6495F013" w:rsidR="00AF4216" w:rsidRPr="006D6AAF" w:rsidRDefault="00AF4216" w:rsidP="003B3949">
            <w:pPr>
              <w:numPr>
                <w:ilvl w:val="0"/>
                <w:numId w:val="9"/>
              </w:numPr>
              <w:tabs>
                <w:tab w:val="clear" w:pos="720"/>
                <w:tab w:val="num" w:pos="204"/>
              </w:tabs>
              <w:ind w:left="204" w:hanging="204"/>
              <w:jc w:val="left"/>
              <w:rPr>
                <w:rFonts w:asciiTheme="minorHAnsi" w:hAnsiTheme="minorHAnsi" w:cstheme="minorHAnsi"/>
                <w:sz w:val="18"/>
                <w:szCs w:val="18"/>
              </w:rPr>
            </w:pPr>
            <w:r w:rsidRPr="006D6AAF">
              <w:rPr>
                <w:rFonts w:asciiTheme="minorHAnsi" w:hAnsiTheme="minorHAnsi" w:cstheme="minorHAnsi"/>
                <w:sz w:val="18"/>
                <w:szCs w:val="18"/>
              </w:rPr>
              <w:t>otulenie (zmniejszenie wymiaru w stosunku do wymagań projektu)</w:t>
            </w:r>
          </w:p>
        </w:tc>
        <w:tc>
          <w:tcPr>
            <w:tcW w:w="3402" w:type="dxa"/>
            <w:gridSpan w:val="3"/>
          </w:tcPr>
          <w:p w14:paraId="7B1CEBBE" w14:textId="77777777" w:rsidR="00AF4216" w:rsidRPr="006D6AAF" w:rsidRDefault="00AF4216" w:rsidP="00CE27C0">
            <w:pPr>
              <w:rPr>
                <w:rFonts w:asciiTheme="minorHAnsi" w:hAnsiTheme="minorHAnsi" w:cstheme="minorHAnsi"/>
                <w:sz w:val="18"/>
                <w:szCs w:val="18"/>
              </w:rPr>
            </w:pPr>
          </w:p>
        </w:tc>
        <w:tc>
          <w:tcPr>
            <w:tcW w:w="992" w:type="dxa"/>
          </w:tcPr>
          <w:p w14:paraId="1F8CC306" w14:textId="77777777" w:rsidR="00AF4216" w:rsidRPr="006D6AAF" w:rsidRDefault="00AF4216" w:rsidP="00CE27C0">
            <w:pPr>
              <w:rPr>
                <w:rFonts w:asciiTheme="minorHAnsi" w:hAnsiTheme="minorHAnsi" w:cstheme="minorHAnsi"/>
                <w:sz w:val="18"/>
                <w:szCs w:val="18"/>
              </w:rPr>
            </w:pPr>
          </w:p>
          <w:p w14:paraId="76227F5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5mm</w:t>
            </w:r>
          </w:p>
        </w:tc>
      </w:tr>
      <w:tr w:rsidR="00AF4216" w:rsidRPr="006D6AAF" w14:paraId="317FC86A" w14:textId="77777777" w:rsidTr="00634161">
        <w:trPr>
          <w:cantSplit/>
        </w:trPr>
        <w:tc>
          <w:tcPr>
            <w:tcW w:w="5245" w:type="dxa"/>
          </w:tcPr>
          <w:p w14:paraId="474C1B80" w14:textId="77777777" w:rsidR="00AF4216" w:rsidRPr="006D6AAF" w:rsidRDefault="00AF4216" w:rsidP="003B3949">
            <w:pPr>
              <w:numPr>
                <w:ilvl w:val="0"/>
                <w:numId w:val="9"/>
              </w:numPr>
              <w:tabs>
                <w:tab w:val="clear" w:pos="720"/>
                <w:tab w:val="num" w:pos="204"/>
              </w:tabs>
              <w:ind w:left="454" w:hanging="454"/>
              <w:rPr>
                <w:rFonts w:asciiTheme="minorHAnsi" w:hAnsiTheme="minorHAnsi" w:cstheme="minorHAnsi"/>
                <w:sz w:val="18"/>
                <w:szCs w:val="18"/>
              </w:rPr>
            </w:pPr>
            <w:r w:rsidRPr="006D6AAF">
              <w:rPr>
                <w:rFonts w:asciiTheme="minorHAnsi" w:hAnsiTheme="minorHAnsi" w:cstheme="minorHAnsi"/>
                <w:sz w:val="18"/>
                <w:szCs w:val="18"/>
              </w:rPr>
              <w:t xml:space="preserve">odchylenie plusowe </w:t>
            </w:r>
          </w:p>
          <w:p w14:paraId="4DC7D65D" w14:textId="77777777" w:rsidR="00AF4216" w:rsidRPr="006D6AAF" w:rsidRDefault="00AF4216" w:rsidP="00CE27C0">
            <w:pPr>
              <w:ind w:left="454"/>
              <w:rPr>
                <w:rFonts w:asciiTheme="minorHAnsi" w:hAnsiTheme="minorHAnsi" w:cstheme="minorHAnsi"/>
                <w:sz w:val="18"/>
                <w:szCs w:val="18"/>
              </w:rPr>
            </w:pPr>
            <w:r w:rsidRPr="006D6AAF">
              <w:rPr>
                <w:rFonts w:asciiTheme="minorHAnsi" w:hAnsiTheme="minorHAnsi" w:cstheme="minorHAnsi"/>
                <w:sz w:val="18"/>
                <w:szCs w:val="18"/>
              </w:rPr>
              <w:t>(h – jest całkowitą grubością  elementu)</w:t>
            </w:r>
          </w:p>
        </w:tc>
        <w:tc>
          <w:tcPr>
            <w:tcW w:w="3402" w:type="dxa"/>
            <w:gridSpan w:val="3"/>
          </w:tcPr>
          <w:p w14:paraId="067797F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                     h</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0,5m</w:t>
            </w:r>
          </w:p>
          <w:p w14:paraId="350D7A9B"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dla    0,5m   </w:t>
            </w:r>
            <w:r w:rsidRPr="006D6AAF">
              <w:rPr>
                <w:rFonts w:asciiTheme="minorHAnsi" w:hAnsiTheme="minorHAnsi" w:cstheme="minorHAnsi"/>
                <w:sz w:val="18"/>
                <w:szCs w:val="18"/>
              </w:rPr>
              <w:sym w:font="Symbol" w:char="F03C"/>
            </w:r>
            <w:r w:rsidRPr="006D6AAF">
              <w:rPr>
                <w:rFonts w:asciiTheme="minorHAnsi" w:hAnsiTheme="minorHAnsi" w:cstheme="minorHAnsi"/>
                <w:sz w:val="18"/>
                <w:szCs w:val="18"/>
              </w:rPr>
              <w:t xml:space="preserve">    h</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1,5m</w:t>
            </w:r>
          </w:p>
          <w:p w14:paraId="612555A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                     h</w:t>
            </w:r>
            <w:r w:rsidRPr="006D6AAF">
              <w:rPr>
                <w:rFonts w:asciiTheme="minorHAnsi" w:hAnsiTheme="minorHAnsi" w:cstheme="minorHAnsi"/>
                <w:sz w:val="18"/>
                <w:szCs w:val="18"/>
              </w:rPr>
              <w:sym w:font="Symbol" w:char="F03E"/>
            </w:r>
            <w:r w:rsidRPr="006D6AAF">
              <w:rPr>
                <w:rFonts w:asciiTheme="minorHAnsi" w:hAnsiTheme="minorHAnsi" w:cstheme="minorHAnsi"/>
                <w:sz w:val="18"/>
                <w:szCs w:val="18"/>
              </w:rPr>
              <w:t>1,5m</w:t>
            </w:r>
          </w:p>
        </w:tc>
        <w:tc>
          <w:tcPr>
            <w:tcW w:w="992" w:type="dxa"/>
          </w:tcPr>
          <w:p w14:paraId="70542DE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w=10mm</w:t>
            </w:r>
          </w:p>
          <w:p w14:paraId="6872CEC3"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w=15mm</w:t>
            </w:r>
          </w:p>
          <w:p w14:paraId="1772FDD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w=20mm</w:t>
            </w:r>
          </w:p>
        </w:tc>
      </w:tr>
      <w:tr w:rsidR="00AF4216" w:rsidRPr="006D6AAF" w14:paraId="425222E2" w14:textId="77777777" w:rsidTr="00634161">
        <w:tc>
          <w:tcPr>
            <w:tcW w:w="5245" w:type="dxa"/>
          </w:tcPr>
          <w:p w14:paraId="0E3858A9"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c) odstępy między sąsiednimi równoległymi prętami    (kablami)</w:t>
            </w:r>
          </w:p>
          <w:p w14:paraId="22AE102E" w14:textId="2CBCEB94"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    (a – jest odległością projektowaną pomiędzy powierzchniami przyległych prętów)</w:t>
            </w:r>
          </w:p>
        </w:tc>
        <w:tc>
          <w:tcPr>
            <w:tcW w:w="1134" w:type="dxa"/>
          </w:tcPr>
          <w:p w14:paraId="0AAF84D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w:t>
            </w:r>
          </w:p>
          <w:p w14:paraId="0A86D9B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a</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0,05m</w:t>
            </w:r>
          </w:p>
          <w:p w14:paraId="725ACCCB"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5mm</w:t>
            </w:r>
          </w:p>
        </w:tc>
        <w:tc>
          <w:tcPr>
            <w:tcW w:w="1134" w:type="dxa"/>
          </w:tcPr>
          <w:p w14:paraId="206F71F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w:t>
            </w:r>
          </w:p>
          <w:p w14:paraId="6E750CFD"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a</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0,20m</w:t>
            </w:r>
          </w:p>
          <w:p w14:paraId="1B803F7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10mm</w:t>
            </w:r>
          </w:p>
        </w:tc>
        <w:tc>
          <w:tcPr>
            <w:tcW w:w="1134" w:type="dxa"/>
          </w:tcPr>
          <w:p w14:paraId="220EC3D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w:t>
            </w:r>
          </w:p>
          <w:p w14:paraId="2B7CF21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a</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0,40m</w:t>
            </w:r>
          </w:p>
          <w:p w14:paraId="736133E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20mm</w:t>
            </w:r>
          </w:p>
        </w:tc>
        <w:tc>
          <w:tcPr>
            <w:tcW w:w="992" w:type="dxa"/>
          </w:tcPr>
          <w:p w14:paraId="7310F7F0"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w:t>
            </w:r>
          </w:p>
          <w:p w14:paraId="6D0495EA"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a</w:t>
            </w:r>
            <w:r w:rsidRPr="006D6AAF">
              <w:rPr>
                <w:rFonts w:asciiTheme="minorHAnsi" w:hAnsiTheme="minorHAnsi" w:cstheme="minorHAnsi"/>
                <w:sz w:val="18"/>
                <w:szCs w:val="18"/>
              </w:rPr>
              <w:sym w:font="Symbol" w:char="F03E"/>
            </w:r>
            <w:r w:rsidRPr="006D6AAF">
              <w:rPr>
                <w:rFonts w:asciiTheme="minorHAnsi" w:hAnsiTheme="minorHAnsi" w:cstheme="minorHAnsi"/>
                <w:sz w:val="18"/>
                <w:szCs w:val="18"/>
              </w:rPr>
              <w:t>0,40m</w:t>
            </w:r>
          </w:p>
          <w:p w14:paraId="63F8293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30mm</w:t>
            </w:r>
          </w:p>
        </w:tc>
      </w:tr>
      <w:tr w:rsidR="00AF4216" w:rsidRPr="006D6AAF" w14:paraId="70778C3B" w14:textId="77777777" w:rsidTr="00634161">
        <w:tc>
          <w:tcPr>
            <w:tcW w:w="5245" w:type="dxa"/>
          </w:tcPr>
          <w:p w14:paraId="64111443" w14:textId="6ECD86F0"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 d) odchylenie w relacji do grubości lub szerokości w  każdym punkcie zbrojenia lub otworu kablowego </w:t>
            </w:r>
          </w:p>
          <w:p w14:paraId="7E433836" w14:textId="6EC06686"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    (b – oznacza całkowitą grubość lub szerokość elementu)</w:t>
            </w:r>
          </w:p>
        </w:tc>
        <w:tc>
          <w:tcPr>
            <w:tcW w:w="1134" w:type="dxa"/>
          </w:tcPr>
          <w:p w14:paraId="73D062B4"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w:t>
            </w:r>
          </w:p>
          <w:p w14:paraId="1C67939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b</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0,25m</w:t>
            </w:r>
          </w:p>
          <w:p w14:paraId="4C95FFF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10mm</w:t>
            </w:r>
          </w:p>
        </w:tc>
        <w:tc>
          <w:tcPr>
            <w:tcW w:w="1134" w:type="dxa"/>
          </w:tcPr>
          <w:p w14:paraId="3189871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w:t>
            </w:r>
          </w:p>
          <w:p w14:paraId="04104777"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b</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0,50m</w:t>
            </w:r>
          </w:p>
          <w:p w14:paraId="7F9245F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15mm</w:t>
            </w:r>
          </w:p>
        </w:tc>
        <w:tc>
          <w:tcPr>
            <w:tcW w:w="1134" w:type="dxa"/>
          </w:tcPr>
          <w:p w14:paraId="2994101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w:t>
            </w:r>
          </w:p>
          <w:p w14:paraId="303A3512"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b</w:t>
            </w:r>
            <w:r w:rsidRPr="006D6AAF">
              <w:rPr>
                <w:rFonts w:asciiTheme="minorHAnsi" w:hAnsiTheme="minorHAnsi" w:cstheme="minorHAnsi"/>
                <w:sz w:val="18"/>
                <w:szCs w:val="18"/>
              </w:rPr>
              <w:sym w:font="Symbol" w:char="F0A3"/>
            </w:r>
            <w:r w:rsidRPr="006D6AAF">
              <w:rPr>
                <w:rFonts w:asciiTheme="minorHAnsi" w:hAnsiTheme="minorHAnsi" w:cstheme="minorHAnsi"/>
                <w:sz w:val="18"/>
                <w:szCs w:val="18"/>
              </w:rPr>
              <w:t>1,5m</w:t>
            </w:r>
          </w:p>
          <w:p w14:paraId="4412D0E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20mm</w:t>
            </w:r>
          </w:p>
        </w:tc>
        <w:tc>
          <w:tcPr>
            <w:tcW w:w="992" w:type="dxa"/>
          </w:tcPr>
          <w:p w14:paraId="20E4EDD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dla</w:t>
            </w:r>
          </w:p>
          <w:p w14:paraId="0984DBE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b</w:t>
            </w:r>
            <w:r w:rsidRPr="006D6AAF">
              <w:rPr>
                <w:rFonts w:asciiTheme="minorHAnsi" w:hAnsiTheme="minorHAnsi" w:cstheme="minorHAnsi"/>
                <w:sz w:val="18"/>
                <w:szCs w:val="18"/>
              </w:rPr>
              <w:sym w:font="Symbol" w:char="F03E"/>
            </w:r>
            <w:r w:rsidRPr="006D6AAF">
              <w:rPr>
                <w:rFonts w:asciiTheme="minorHAnsi" w:hAnsiTheme="minorHAnsi" w:cstheme="minorHAnsi"/>
                <w:sz w:val="18"/>
                <w:szCs w:val="18"/>
              </w:rPr>
              <w:t>1,5m</w:t>
            </w:r>
          </w:p>
          <w:p w14:paraId="48F4C006"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w=</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30mm</w:t>
            </w:r>
          </w:p>
        </w:tc>
      </w:tr>
    </w:tbl>
    <w:p w14:paraId="354B9C69" w14:textId="77777777" w:rsidR="00AF4216" w:rsidRPr="006D6AAF" w:rsidRDefault="00AF4216" w:rsidP="00CE27C0">
      <w:pPr>
        <w:rPr>
          <w:rFonts w:asciiTheme="minorHAnsi" w:hAnsiTheme="minorHAnsi" w:cstheme="minorHAnsi"/>
          <w:sz w:val="18"/>
          <w:szCs w:val="18"/>
        </w:rPr>
      </w:pPr>
    </w:p>
    <w:p w14:paraId="30BC2E0E"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Niezależnie od tolerancji podanych w tabeli obowiązują następujące wytyczne:</w:t>
      </w:r>
    </w:p>
    <w:p w14:paraId="3E3F949F" w14:textId="77777777" w:rsidR="00AF4216" w:rsidRPr="006D6AAF" w:rsidRDefault="00AF4216" w:rsidP="003B3949">
      <w:pPr>
        <w:numPr>
          <w:ilvl w:val="0"/>
          <w:numId w:val="18"/>
        </w:numPr>
        <w:ind w:left="360"/>
        <w:rPr>
          <w:rFonts w:asciiTheme="minorHAnsi" w:hAnsiTheme="minorHAnsi" w:cstheme="minorHAnsi"/>
          <w:sz w:val="18"/>
          <w:szCs w:val="18"/>
        </w:rPr>
      </w:pPr>
      <w:r w:rsidRPr="006D6AAF">
        <w:rPr>
          <w:rFonts w:asciiTheme="minorHAnsi" w:hAnsiTheme="minorHAnsi" w:cstheme="minorHAnsi"/>
          <w:sz w:val="18"/>
          <w:szCs w:val="18"/>
        </w:rPr>
        <w:t xml:space="preserve">dopuszczalne odchylenie strzemion od linii prostopadłej do zbrojenia głównego nie powinno przekraczać 3 % , </w:t>
      </w:r>
    </w:p>
    <w:p w14:paraId="283560D2" w14:textId="77777777" w:rsidR="00AF4216" w:rsidRPr="006D6AAF" w:rsidRDefault="00AF4216" w:rsidP="003B3949">
      <w:pPr>
        <w:numPr>
          <w:ilvl w:val="0"/>
          <w:numId w:val="18"/>
        </w:numPr>
        <w:ind w:left="360"/>
        <w:rPr>
          <w:rFonts w:asciiTheme="minorHAnsi" w:hAnsiTheme="minorHAnsi" w:cstheme="minorHAnsi"/>
          <w:sz w:val="18"/>
          <w:szCs w:val="18"/>
        </w:rPr>
      </w:pPr>
      <w:r w:rsidRPr="006D6AAF">
        <w:rPr>
          <w:rFonts w:asciiTheme="minorHAnsi" w:hAnsiTheme="minorHAnsi" w:cstheme="minorHAnsi"/>
          <w:sz w:val="18"/>
          <w:szCs w:val="18"/>
        </w:rPr>
        <w:t>różnica w wymiarach oczek siatki nie powinna przekraczać +3 mm,</w:t>
      </w:r>
    </w:p>
    <w:p w14:paraId="22D00F97" w14:textId="77777777" w:rsidR="00AF4216" w:rsidRPr="006D6AAF" w:rsidRDefault="00AF4216" w:rsidP="003B3949">
      <w:pPr>
        <w:numPr>
          <w:ilvl w:val="0"/>
          <w:numId w:val="18"/>
        </w:numPr>
        <w:ind w:left="360"/>
        <w:rPr>
          <w:rFonts w:asciiTheme="minorHAnsi" w:hAnsiTheme="minorHAnsi" w:cstheme="minorHAnsi"/>
          <w:sz w:val="18"/>
          <w:szCs w:val="18"/>
        </w:rPr>
      </w:pPr>
      <w:r w:rsidRPr="006D6AAF">
        <w:rPr>
          <w:rFonts w:asciiTheme="minorHAnsi" w:hAnsiTheme="minorHAnsi" w:cstheme="minorHAnsi"/>
          <w:sz w:val="18"/>
          <w:szCs w:val="18"/>
        </w:rPr>
        <w:t xml:space="preserve">dopuszczalna różnica w wykonaniu siatki na jej długości nie powinna przekraczać +25 mm, </w:t>
      </w:r>
    </w:p>
    <w:p w14:paraId="22F2C948" w14:textId="77777777" w:rsidR="00AF4216" w:rsidRPr="006D6AAF" w:rsidRDefault="00AF4216" w:rsidP="003B3949">
      <w:pPr>
        <w:numPr>
          <w:ilvl w:val="0"/>
          <w:numId w:val="18"/>
        </w:numPr>
        <w:ind w:left="360"/>
        <w:rPr>
          <w:rFonts w:asciiTheme="minorHAnsi" w:hAnsiTheme="minorHAnsi" w:cstheme="minorHAnsi"/>
          <w:sz w:val="18"/>
          <w:szCs w:val="18"/>
        </w:rPr>
      </w:pPr>
      <w:r w:rsidRPr="006D6AAF">
        <w:rPr>
          <w:rFonts w:asciiTheme="minorHAnsi" w:hAnsiTheme="minorHAnsi" w:cstheme="minorHAnsi"/>
          <w:sz w:val="18"/>
          <w:szCs w:val="18"/>
        </w:rPr>
        <w:t>liczba uszkodzonych skrzyżowań w dostarczonych na budowie siatkach nie powinna przekraczać  20% w stosunku do wszystkich skrzyżowań w siatce. Liczba uszkodzonych skrzyżowań  na jednym pręcie nie może przekraczać 25% ogólnej ich liczby na tym pręcie,</w:t>
      </w:r>
    </w:p>
    <w:p w14:paraId="57209630" w14:textId="77777777" w:rsidR="00AF4216" w:rsidRPr="006D6AAF" w:rsidRDefault="00AF4216" w:rsidP="003B3949">
      <w:pPr>
        <w:numPr>
          <w:ilvl w:val="0"/>
          <w:numId w:val="18"/>
        </w:numPr>
        <w:ind w:left="360"/>
        <w:rPr>
          <w:rFonts w:asciiTheme="minorHAnsi" w:hAnsiTheme="minorHAnsi" w:cstheme="minorHAnsi"/>
          <w:sz w:val="18"/>
          <w:szCs w:val="18"/>
        </w:rPr>
      </w:pPr>
      <w:r w:rsidRPr="006D6AAF">
        <w:rPr>
          <w:rFonts w:asciiTheme="minorHAnsi" w:hAnsiTheme="minorHAnsi" w:cstheme="minorHAnsi"/>
          <w:sz w:val="18"/>
          <w:szCs w:val="18"/>
        </w:rPr>
        <w:t>różnice w rozstawie między prętami głównymi w belkach nie powinny przekraczać  + 0,5 cm,</w:t>
      </w:r>
    </w:p>
    <w:p w14:paraId="182E90C6" w14:textId="77777777" w:rsidR="00AF4216" w:rsidRPr="006D6AAF" w:rsidRDefault="00AF4216" w:rsidP="003B3949">
      <w:pPr>
        <w:numPr>
          <w:ilvl w:val="0"/>
          <w:numId w:val="18"/>
        </w:numPr>
        <w:ind w:left="360"/>
        <w:rPr>
          <w:rFonts w:asciiTheme="minorHAnsi" w:hAnsiTheme="minorHAnsi" w:cstheme="minorHAnsi"/>
          <w:sz w:val="18"/>
          <w:szCs w:val="18"/>
        </w:rPr>
      </w:pPr>
      <w:r w:rsidRPr="006D6AAF">
        <w:rPr>
          <w:rFonts w:asciiTheme="minorHAnsi" w:hAnsiTheme="minorHAnsi" w:cstheme="minorHAnsi"/>
          <w:sz w:val="18"/>
          <w:szCs w:val="18"/>
        </w:rPr>
        <w:t>różnice w rozstawie strzemion nie powinny przekraczać +2 cm.</w:t>
      </w:r>
    </w:p>
    <w:p w14:paraId="4D74AD88"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Obowiązkiem nadzoru inwestorskiego jest dokonanie odbioru zbrojenia przed przystąpieniem do betonowania. Z dokonanego odbioru należy sporządzić protokół z dołączonymi atestami materiałów. Niezależnie od protokołu należy dokonać wpisu do Dziennika Budowy z wnioskiem dopuszczającym zbrojenie do zabetonowania. </w:t>
      </w:r>
    </w:p>
    <w:p w14:paraId="10321DB1"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Jeżeli dokonane odbiory zbrojenia dały wyniki dodatnie, wykonane roboty należy uznać za zgodne z wymaganiami. Jeżeli choć jeden odbiór dał wynik ujemny, wykonane roboty uznać za niezgodne z wymaganiami normy i kontraktu. W takiej sytuacji Wykonawca obowiązany jest doprowadzić roboty do zgodności z normą i przedstawić je do ponownego odbioru.</w:t>
      </w:r>
    </w:p>
    <w:p w14:paraId="6DA9B643" w14:textId="77777777" w:rsidR="00AF4216" w:rsidRPr="006D6AAF" w:rsidRDefault="00AF4216" w:rsidP="00CE27C0">
      <w:pPr>
        <w:rPr>
          <w:rFonts w:asciiTheme="minorHAnsi" w:hAnsiTheme="minorHAnsi" w:cstheme="minorHAnsi"/>
          <w:sz w:val="18"/>
          <w:szCs w:val="18"/>
        </w:rPr>
      </w:pPr>
    </w:p>
    <w:p w14:paraId="22C21390"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0A755275"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Obmiar prowadzi się dla rzeczywistej długości ciągów prętów łącznie z hakami po zmontowaniu (bez wliczania łączeń i zakładów). Pomierzone długości poszczególnych średnic mnożone przez masy jednostkowe dają w wyniku całkowitą masę w tonach.</w:t>
      </w:r>
    </w:p>
    <w:p w14:paraId="51E90F7F" w14:textId="77777777" w:rsidR="00AF4216" w:rsidRPr="006D6AAF" w:rsidRDefault="00AF4216" w:rsidP="00CE27C0">
      <w:pPr>
        <w:rPr>
          <w:rFonts w:asciiTheme="minorHAnsi" w:hAnsiTheme="minorHAnsi" w:cstheme="minorHAnsi"/>
          <w:b/>
          <w:sz w:val="18"/>
          <w:szCs w:val="18"/>
        </w:rPr>
      </w:pPr>
    </w:p>
    <w:p w14:paraId="75044F6E"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8.  ODBIÓR  ROBÓT</w:t>
      </w:r>
    </w:p>
    <w:p w14:paraId="41681610"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8.1. Zgodność robót z projektem i specyfikacją</w:t>
      </w:r>
    </w:p>
    <w:p w14:paraId="51233B41" w14:textId="690689BA"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Roboty powinny być wykonane zgodnie z projektem technicznym,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oraz pisemnymi decyzjami Inżyniera. </w:t>
      </w:r>
    </w:p>
    <w:p w14:paraId="4FA5057A"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8.2. Odbiór robót zanikających lub ulegających zakryciu</w:t>
      </w:r>
    </w:p>
    <w:p w14:paraId="08D0037F"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Podstawą odbioru robót zanikających lub ulegających zakryciu są: </w:t>
      </w:r>
    </w:p>
    <w:p w14:paraId="2F22E160" w14:textId="06A9BC8B" w:rsidR="00AF4216" w:rsidRPr="006D6AAF" w:rsidRDefault="00AF4216" w:rsidP="003B3949">
      <w:pPr>
        <w:numPr>
          <w:ilvl w:val="0"/>
          <w:numId w:val="19"/>
        </w:numPr>
        <w:ind w:left="360"/>
        <w:rPr>
          <w:rFonts w:asciiTheme="minorHAnsi" w:hAnsiTheme="minorHAnsi" w:cstheme="minorHAnsi"/>
          <w:sz w:val="18"/>
          <w:szCs w:val="18"/>
        </w:rPr>
      </w:pPr>
      <w:r w:rsidRPr="006D6AAF">
        <w:rPr>
          <w:rFonts w:asciiTheme="minorHAnsi" w:hAnsiTheme="minorHAnsi" w:cstheme="minorHAnsi"/>
          <w:sz w:val="18"/>
          <w:szCs w:val="18"/>
        </w:rPr>
        <w:t xml:space="preserve">pisemne stwierdzenie Inżyniera w Dzienniku Budowy o wykonaniu robót zgodnie z projektem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p>
    <w:p w14:paraId="682CE93A" w14:textId="77777777" w:rsidR="00AF4216" w:rsidRPr="006D6AAF" w:rsidRDefault="00AF4216" w:rsidP="003B3949">
      <w:pPr>
        <w:numPr>
          <w:ilvl w:val="0"/>
          <w:numId w:val="19"/>
        </w:numPr>
        <w:ind w:left="360"/>
        <w:rPr>
          <w:rFonts w:asciiTheme="minorHAnsi" w:hAnsiTheme="minorHAnsi" w:cstheme="minorHAnsi"/>
          <w:sz w:val="18"/>
          <w:szCs w:val="18"/>
        </w:rPr>
      </w:pPr>
      <w:r w:rsidRPr="006D6AAF">
        <w:rPr>
          <w:rFonts w:asciiTheme="minorHAnsi" w:hAnsiTheme="minorHAnsi" w:cstheme="minorHAnsi"/>
          <w:sz w:val="18"/>
          <w:szCs w:val="18"/>
        </w:rPr>
        <w:t xml:space="preserve">inne pisemne stwierdzenia Inżyniera o wykonaniu robót </w:t>
      </w:r>
    </w:p>
    <w:p w14:paraId="1DFC4F9B"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Zakres w/w robót określają pisemne stwierdzenia Inżyniera lub inne dokumenty potwierdzone przez niego. Odbiór końcowy odbywa się po pisemnym potwierdzeniu przez Inżyniera w Dzienniku Budowy zakończenia robót zbrojarskich i pisemnym jego zezwoleniu na rozpoczęcie betonowania elementów, których zbrojenie podlega odbiorowi. </w:t>
      </w:r>
    </w:p>
    <w:p w14:paraId="7386B89C" w14:textId="77777777" w:rsidR="00AF4216" w:rsidRPr="006D6AAF" w:rsidRDefault="00AF4216" w:rsidP="00CE27C0">
      <w:pPr>
        <w:rPr>
          <w:rFonts w:asciiTheme="minorHAnsi" w:hAnsiTheme="minorHAnsi" w:cstheme="minorHAnsi"/>
          <w:b/>
          <w:sz w:val="18"/>
          <w:szCs w:val="18"/>
        </w:rPr>
      </w:pPr>
    </w:p>
    <w:p w14:paraId="12652792"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9. PODSTAWA  PŁATNOŚCI</w:t>
      </w:r>
    </w:p>
    <w:p w14:paraId="4DABB8EC" w14:textId="77777777" w:rsidR="00AF4216" w:rsidRPr="006D6AAF" w:rsidRDefault="00AF4216" w:rsidP="00CE27C0">
      <w:pPr>
        <w:rPr>
          <w:rFonts w:asciiTheme="minorHAnsi" w:hAnsiTheme="minorHAnsi" w:cstheme="minorHAnsi"/>
          <w:sz w:val="18"/>
          <w:szCs w:val="18"/>
        </w:rPr>
      </w:pPr>
      <w:r w:rsidRPr="006D6AAF">
        <w:rPr>
          <w:rFonts w:asciiTheme="minorHAnsi" w:hAnsiTheme="minorHAnsi" w:cstheme="minorHAnsi"/>
          <w:sz w:val="18"/>
          <w:szCs w:val="18"/>
        </w:rPr>
        <w:t xml:space="preserve">Płaci się za 1 kg dostarczonego materiału, oczyszczonego, dociętego, wygiętego i zmontowanego zbrojenia, związanego drutem </w:t>
      </w:r>
      <w:proofErr w:type="spellStart"/>
      <w:r w:rsidRPr="006D6AAF">
        <w:rPr>
          <w:rFonts w:asciiTheme="minorHAnsi" w:hAnsiTheme="minorHAnsi" w:cstheme="minorHAnsi"/>
          <w:sz w:val="18"/>
          <w:szCs w:val="18"/>
        </w:rPr>
        <w:t>wiązałkowym</w:t>
      </w:r>
      <w:proofErr w:type="spellEnd"/>
      <w:r w:rsidRPr="006D6AAF">
        <w:rPr>
          <w:rFonts w:asciiTheme="minorHAnsi" w:hAnsiTheme="minorHAnsi" w:cstheme="minorHAnsi"/>
          <w:sz w:val="18"/>
          <w:szCs w:val="18"/>
        </w:rPr>
        <w:t xml:space="preserve"> lub łączonego przez spawanie w ilości do 35% łączeń oraz przeprowadzenie niezbędnych badań i pomiarów wymaganych w Specyfikacji.</w:t>
      </w:r>
      <w:r w:rsidRPr="006D6AAF">
        <w:rPr>
          <w:rFonts w:asciiTheme="minorHAnsi" w:hAnsiTheme="minorHAnsi" w:cstheme="minorHAnsi"/>
          <w:sz w:val="18"/>
          <w:szCs w:val="18"/>
        </w:rPr>
        <w:tab/>
      </w:r>
    </w:p>
    <w:p w14:paraId="4FE20801" w14:textId="77777777" w:rsidR="00AF4216" w:rsidRPr="006D6AAF" w:rsidRDefault="00AF4216" w:rsidP="00CE27C0">
      <w:pPr>
        <w:rPr>
          <w:rFonts w:asciiTheme="minorHAnsi" w:hAnsiTheme="minorHAnsi" w:cstheme="minorHAnsi"/>
          <w:sz w:val="18"/>
          <w:szCs w:val="18"/>
        </w:rPr>
      </w:pPr>
    </w:p>
    <w:p w14:paraId="2D59F923" w14:textId="77777777"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10. PRZEPISY  ZWIĄZANE </w:t>
      </w:r>
    </w:p>
    <w:p w14:paraId="6FB78755"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PN-89/H-84023/06 - Stal określonego stosowania. Stal do zbrojenia betonu. Gatunki.</w:t>
      </w:r>
    </w:p>
    <w:p w14:paraId="6ECFBCFD"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PN-82/H-93215 - Pręty stalowe walcowane na gorąco w podwyższonych temperaturach.</w:t>
      </w:r>
    </w:p>
    <w:p w14:paraId="32923284"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 xml:space="preserve">PN-80/H-04310 -Próba statyczna rozciągania stali. </w:t>
      </w:r>
    </w:p>
    <w:p w14:paraId="2DA8CE7E"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PN-78/H-04408 -Technologiczna próba zginania.</w:t>
      </w:r>
    </w:p>
    <w:p w14:paraId="400677C3"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PN-91/S-10042 - Obiekty mostowe. Konstrukcje betonowe, żelbetowe i sprężone. Projektowanie.</w:t>
      </w:r>
    </w:p>
    <w:p w14:paraId="532D5253"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PN-B-06200  Konstrukcje stalowe budowlane. Warunki wykonania i odbioru Wymagania podstawowe.</w:t>
      </w:r>
    </w:p>
    <w:p w14:paraId="0CBC15DE"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PN-76/H-01001 Stal. Postacie i stany kwalifikacyjne oraz ich oznaczenia.</w:t>
      </w:r>
    </w:p>
    <w:p w14:paraId="269FA5B7"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PN-90/H-01103 Stal. Półwyroby i wyroby hutnicze. Cechowanie barwne.</w:t>
      </w:r>
    </w:p>
    <w:p w14:paraId="55A51C92"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PN-87/H-01104 Stal. Półwyroby i wyroby hutnicze. Cechowanie.</w:t>
      </w:r>
    </w:p>
    <w:p w14:paraId="3A45E4A2"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PN-88/H-01105 Stal. Półwyroby i wyroby hutnicze. Pakowanie przechowywanie i transport.</w:t>
      </w:r>
    </w:p>
    <w:p w14:paraId="2660DB4B"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lastRenderedPageBreak/>
        <w:t>PN-92/H-01106 Stal. Ogólne warunki techniczne dostaw wyrobów.</w:t>
      </w:r>
    </w:p>
    <w:p w14:paraId="6CC987D0"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PN-92/H-01107 Stal. Rodzaje dokumentów odbioru.</w:t>
      </w:r>
    </w:p>
    <w:p w14:paraId="0A6C1FEA"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PN-84/H-04308 Stal. Pobieranie próbek do badań właściwości mechanicznych.</w:t>
      </w:r>
    </w:p>
    <w:p w14:paraId="71111677"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 xml:space="preserve">PN-86/H-84018 Stal niskostopowa o podwyższonej wytrzymałości. Gatunki. </w:t>
      </w:r>
    </w:p>
    <w:p w14:paraId="3797D7DB"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PN-88/H-84020 Stal niestopowa konstrukcyjna ogólnego przeznaczenia. Gatunki.</w:t>
      </w:r>
    </w:p>
    <w:p w14:paraId="5740B384"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PN-84/H-93000 Stal węglowa niskostopowa. Walcówka i pręty walcowane na gorąco.</w:t>
      </w:r>
    </w:p>
    <w:p w14:paraId="6833A951"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PN-75/H-93200/00 Walcówka i pręty stalowe okrągłe walcowane na gorąco. Wymiary.</w:t>
      </w:r>
    </w:p>
    <w:p w14:paraId="20F36484"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PN-82/H-93200/02 Walcówka i pręty stalowe ogólnego zastosowania. Wymiary.</w:t>
      </w:r>
    </w:p>
    <w:p w14:paraId="3463D87F"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 xml:space="preserve">PN-H 93220:2006 - Stal B500SP o podwyższonej ciągliwości do zbrojenia betonu - Pręty i walcówka żebrowana" </w:t>
      </w:r>
    </w:p>
    <w:p w14:paraId="757550FB"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 xml:space="preserve">PN EN 10080:2007 - Stal do zbrojenia betonu - </w:t>
      </w:r>
      <w:proofErr w:type="spellStart"/>
      <w:r w:rsidRPr="006D6AAF">
        <w:rPr>
          <w:rFonts w:asciiTheme="minorHAnsi" w:hAnsiTheme="minorHAnsi" w:cstheme="minorHAnsi"/>
          <w:sz w:val="18"/>
          <w:szCs w:val="18"/>
        </w:rPr>
        <w:t>Spajalna</w:t>
      </w:r>
      <w:proofErr w:type="spellEnd"/>
      <w:r w:rsidRPr="006D6AAF">
        <w:rPr>
          <w:rFonts w:asciiTheme="minorHAnsi" w:hAnsiTheme="minorHAnsi" w:cstheme="minorHAnsi"/>
          <w:sz w:val="18"/>
          <w:szCs w:val="18"/>
        </w:rPr>
        <w:t xml:space="preserve"> stal zbrojeniowa - Postanowienia ogólne</w:t>
      </w:r>
    </w:p>
    <w:p w14:paraId="30B0AD03"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PN-EN 10025-1:2007; -2:2005 Wyroby walcowane na gorąco z niestopowych stali konstrukcyjnych – warunki dostawy</w:t>
      </w:r>
    </w:p>
    <w:p w14:paraId="04EA2170"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PN-EN 10027-1:2007  - Systemy oznaczania stali- Część 1: Znaki stali</w:t>
      </w:r>
    </w:p>
    <w:p w14:paraId="251174E5"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PN-EN 1027-2:1994 – Systemy oznaczania stali- System cyfrowy</w:t>
      </w:r>
    </w:p>
    <w:p w14:paraId="29BE394E" w14:textId="77777777" w:rsidR="00AF4216" w:rsidRPr="006D6AAF" w:rsidRDefault="00AF4216" w:rsidP="003B3949">
      <w:pPr>
        <w:numPr>
          <w:ilvl w:val="0"/>
          <w:numId w:val="10"/>
        </w:numPr>
        <w:tabs>
          <w:tab w:val="clear" w:pos="720"/>
          <w:tab w:val="num" w:pos="284"/>
        </w:tabs>
        <w:ind w:left="360"/>
        <w:rPr>
          <w:rFonts w:asciiTheme="minorHAnsi" w:hAnsiTheme="minorHAnsi" w:cstheme="minorHAnsi"/>
          <w:sz w:val="18"/>
          <w:szCs w:val="18"/>
        </w:rPr>
      </w:pPr>
      <w:r w:rsidRPr="006D6AAF">
        <w:rPr>
          <w:rFonts w:asciiTheme="minorHAnsi" w:hAnsiTheme="minorHAnsi" w:cstheme="minorHAnsi"/>
          <w:sz w:val="18"/>
          <w:szCs w:val="18"/>
        </w:rPr>
        <w:t xml:space="preserve">PN-B 03264:2002 - Konstrukcje betonowe, żelbetowe i sprężone - Obliczenia statyczne i projektowanie" </w:t>
      </w:r>
    </w:p>
    <w:p w14:paraId="01A91D16" w14:textId="77777777" w:rsidR="00AF4216" w:rsidRPr="006D6AAF" w:rsidRDefault="00A0365C" w:rsidP="003B3949">
      <w:pPr>
        <w:pStyle w:val="Akapitzlist"/>
        <w:numPr>
          <w:ilvl w:val="0"/>
          <w:numId w:val="10"/>
        </w:numPr>
        <w:ind w:left="360"/>
        <w:rPr>
          <w:rStyle w:val="Hipercze"/>
          <w:rFonts w:asciiTheme="minorHAnsi" w:hAnsiTheme="minorHAnsi" w:cstheme="minorHAnsi"/>
          <w:color w:val="auto"/>
          <w:sz w:val="18"/>
          <w:szCs w:val="18"/>
          <w:u w:val="none"/>
        </w:rPr>
      </w:pPr>
      <w:hyperlink r:id="rId49" w:history="1">
        <w:r w:rsidR="00AF4216" w:rsidRPr="006D6AAF">
          <w:rPr>
            <w:rStyle w:val="Hipercze"/>
            <w:rFonts w:asciiTheme="minorHAnsi" w:hAnsiTheme="minorHAnsi" w:cstheme="minorHAnsi"/>
            <w:color w:val="auto"/>
            <w:sz w:val="18"/>
            <w:szCs w:val="18"/>
            <w:u w:val="none"/>
          </w:rPr>
          <w:t>PN-H-93220:2006 Stal B500SP o podwyższonej ciągliwości do zbrojenia betonu - Pręty i walcówka żebrowana</w:t>
        </w:r>
      </w:hyperlink>
    </w:p>
    <w:p w14:paraId="4FCD8DDD"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ISO 6892-1:2010 Metale -- Próba rozciągania -- Część 1: Metoda badania w temperaturze pokojowej</w:t>
      </w:r>
    </w:p>
    <w:p w14:paraId="1BC82BF5"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ISO 7438:2016-03 Metale -- Próba zginania</w:t>
      </w:r>
    </w:p>
    <w:p w14:paraId="694B1EAF"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10021:2009 Ogólne warunki techniczne dostawy wyrobów stalowych</w:t>
      </w:r>
    </w:p>
    <w:p w14:paraId="01E500C3"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10204:1997 Wyroby metalowe – Rodzaje dokumentów kontroli</w:t>
      </w:r>
    </w:p>
    <w:p w14:paraId="495ADC81"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ISO 377:2013-11 Stal i wyroby stalowe – Pobieranie i przygotowywanie odcinków próbek do badań własności mechanicznych</w:t>
      </w:r>
    </w:p>
    <w:p w14:paraId="3DCA2C63"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10025-1:2007 Wyroby walcowane na gorąco ze stali konstrukcyjnych – Część 1:Ogólne warunki techniczne dostawy</w:t>
      </w:r>
    </w:p>
    <w:p w14:paraId="1015B58C"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10025-3:2007 Wyroby walcowane na gorąco ze stali konstrukcyjnej – Część 3: Warunki techniczne dostawy spawalnych stali konstrukcyjnych drobnoziarnistych po normalizowaniu lub walcowaniu normalizacyjnym</w:t>
      </w:r>
    </w:p>
    <w:p w14:paraId="2BE27EB2"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10025-4:2007 Wyroby walcowane na gorąco ze stali konstrukcyjnej – Część 4: Warunki techniczne dostawy spawalnych stali konstrukcyjnych drobnoziarnistych po walcowaniu termomechanicznym.</w:t>
      </w:r>
    </w:p>
    <w:p w14:paraId="2B234D67"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10025-2:2007 Wyroby walcowane na gorąco ze stali konstrukcyjnych – Część 2:Warunki techniczne dostawy stali konstrukcyjnych.</w:t>
      </w:r>
    </w:p>
    <w:p w14:paraId="045D40FD"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10163-3:2006 Wymagania dotyczące stanu powierzchni przy dostarczaniu stalowych blach grubych, blach uniwersalnych i kształtowników walcowanych na gorąco – Część 3: Kształtowniki.</w:t>
      </w:r>
    </w:p>
    <w:p w14:paraId="0892D1DA"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10060:2006 Pręty stalowe okrągłe walcowane na gorąco ogólnego zastosowania – Wymiary i tolerancje kształtu i wymiarów.</w:t>
      </w:r>
    </w:p>
    <w:p w14:paraId="0389448F" w14:textId="77777777" w:rsidR="00AF4216" w:rsidRPr="006D6AAF" w:rsidRDefault="00AF4216" w:rsidP="003B3949">
      <w:pPr>
        <w:pStyle w:val="Akapitzlist"/>
        <w:numPr>
          <w:ilvl w:val="0"/>
          <w:numId w:val="10"/>
        </w:numPr>
        <w:ind w:left="360"/>
        <w:rPr>
          <w:rFonts w:asciiTheme="minorHAnsi" w:hAnsiTheme="minorHAnsi" w:cstheme="minorHAnsi"/>
          <w:sz w:val="18"/>
          <w:szCs w:val="18"/>
        </w:rPr>
      </w:pPr>
      <w:r w:rsidRPr="006D6AAF">
        <w:rPr>
          <w:rFonts w:asciiTheme="minorHAnsi" w:hAnsiTheme="minorHAnsi" w:cstheme="minorHAnsi"/>
          <w:sz w:val="18"/>
          <w:szCs w:val="18"/>
        </w:rPr>
        <w:t>PN-EN 1992-1-1:2008 EUROKOD 2 – Projektowanie konstrukcji z betonu – Część 1-1: Reguły ogólne i reguły dla budynków.</w:t>
      </w:r>
    </w:p>
    <w:p w14:paraId="4417C371" w14:textId="77777777" w:rsidR="00AF4216" w:rsidRPr="006D6AAF" w:rsidRDefault="00AF4216" w:rsidP="00CE27C0">
      <w:pPr>
        <w:rPr>
          <w:rFonts w:asciiTheme="minorHAnsi" w:hAnsiTheme="minorHAnsi" w:cstheme="minorHAnsi"/>
          <w:sz w:val="18"/>
          <w:szCs w:val="18"/>
        </w:rPr>
      </w:pPr>
    </w:p>
    <w:p w14:paraId="5EB1A74E" w14:textId="77777777" w:rsidR="00AF4216" w:rsidRPr="006D6AAF" w:rsidRDefault="00AF4216" w:rsidP="00CE27C0">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78E81116" w14:textId="77777777" w:rsidR="00252857" w:rsidRPr="006D6AAF" w:rsidRDefault="00252857">
      <w:pPr>
        <w:overflowPunct/>
        <w:autoSpaceDE/>
        <w:autoSpaceDN/>
        <w:adjustRightInd/>
        <w:jc w:val="left"/>
        <w:textAlignment w:val="auto"/>
        <w:rPr>
          <w:rFonts w:asciiTheme="minorHAnsi" w:hAnsiTheme="minorHAnsi" w:cstheme="minorHAnsi"/>
          <w:b/>
          <w:caps/>
          <w:noProof/>
          <w:sz w:val="18"/>
          <w:szCs w:val="18"/>
        </w:rPr>
      </w:pPr>
      <w:bookmarkStart w:id="1008" w:name="_Toc341445369"/>
      <w:bookmarkStart w:id="1009" w:name="_Toc437939822"/>
      <w:bookmarkStart w:id="1010" w:name="_Toc448476993"/>
      <w:bookmarkStart w:id="1011" w:name="_Toc450316178"/>
      <w:r w:rsidRPr="006D6AAF">
        <w:rPr>
          <w:rFonts w:asciiTheme="minorHAnsi" w:hAnsiTheme="minorHAnsi" w:cstheme="minorHAnsi"/>
          <w:sz w:val="18"/>
          <w:szCs w:val="18"/>
        </w:rPr>
        <w:lastRenderedPageBreak/>
        <w:br w:type="page"/>
      </w:r>
    </w:p>
    <w:p w14:paraId="606C52B2" w14:textId="662A1EAF" w:rsidR="00AF4216" w:rsidRPr="006D6AAF" w:rsidRDefault="00AF4216" w:rsidP="00CE27C0">
      <w:pPr>
        <w:pStyle w:val="AAA"/>
        <w:rPr>
          <w:rFonts w:asciiTheme="minorHAnsi" w:hAnsiTheme="minorHAnsi" w:cstheme="minorHAnsi"/>
          <w:sz w:val="18"/>
          <w:szCs w:val="18"/>
        </w:rPr>
      </w:pPr>
      <w:bookmarkStart w:id="1012" w:name="_Hlk50461010"/>
      <w:r w:rsidRPr="006D6AAF">
        <w:rPr>
          <w:rFonts w:asciiTheme="minorHAnsi" w:hAnsiTheme="minorHAnsi" w:cstheme="minorHAnsi"/>
          <w:sz w:val="18"/>
          <w:szCs w:val="18"/>
        </w:rPr>
        <w:lastRenderedPageBreak/>
        <w:t>M.12.01.02.  ZBROJENIE BETONU STALĄ KLASY A–IIIN</w:t>
      </w:r>
      <w:bookmarkEnd w:id="1008"/>
      <w:bookmarkEnd w:id="1009"/>
      <w:bookmarkEnd w:id="1010"/>
      <w:bookmarkEnd w:id="1011"/>
    </w:p>
    <w:p w14:paraId="36AD5E11"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13" w:name="_Toc435185432"/>
      <w:bookmarkStart w:id="1014" w:name="_Toc435696339"/>
      <w:bookmarkEnd w:id="1012"/>
      <w:r w:rsidRPr="006D6AAF">
        <w:rPr>
          <w:rFonts w:asciiTheme="minorHAnsi" w:hAnsiTheme="minorHAnsi" w:cstheme="minorHAnsi"/>
          <w:b/>
          <w:caps/>
          <w:sz w:val="18"/>
          <w:szCs w:val="18"/>
        </w:rPr>
        <w:t>1. WSTĘP</w:t>
      </w:r>
      <w:bookmarkEnd w:id="1013"/>
      <w:bookmarkEnd w:id="1014"/>
    </w:p>
    <w:p w14:paraId="33FE7F21" w14:textId="3D7B2026" w:rsidR="00AF4216" w:rsidRPr="006D6AAF" w:rsidRDefault="00AF4216" w:rsidP="00CE27C0">
      <w:pPr>
        <w:outlineLvl w:val="2"/>
        <w:rPr>
          <w:rFonts w:asciiTheme="minorHAnsi" w:hAnsiTheme="minorHAnsi" w:cstheme="minorHAnsi"/>
          <w:b/>
          <w:sz w:val="18"/>
          <w:szCs w:val="18"/>
          <w:lang w:val="x-none" w:eastAsia="x-none"/>
        </w:rPr>
      </w:pPr>
      <w:bookmarkStart w:id="1015" w:name="_Toc435185433"/>
      <w:bookmarkStart w:id="1016" w:name="_Toc435696340"/>
      <w:r w:rsidRPr="006D6AAF">
        <w:rPr>
          <w:rFonts w:asciiTheme="minorHAnsi" w:hAnsiTheme="minorHAnsi" w:cstheme="minorHAnsi"/>
          <w:b/>
          <w:sz w:val="18"/>
          <w:szCs w:val="18"/>
          <w:lang w:val="x-none" w:eastAsia="x-none"/>
        </w:rPr>
        <w:t>1.</w:t>
      </w:r>
      <w:r w:rsidRPr="006D6AAF">
        <w:rPr>
          <w:rFonts w:asciiTheme="minorHAnsi" w:hAnsiTheme="minorHAnsi" w:cstheme="minorHAnsi"/>
          <w:b/>
          <w:sz w:val="18"/>
          <w:szCs w:val="18"/>
          <w:lang w:eastAsia="x-none"/>
        </w:rPr>
        <w:t>1</w:t>
      </w:r>
      <w:r w:rsidRPr="006D6AAF">
        <w:rPr>
          <w:rFonts w:asciiTheme="minorHAnsi" w:hAnsiTheme="minorHAnsi" w:cstheme="minorHAnsi"/>
          <w:b/>
          <w:sz w:val="18"/>
          <w:szCs w:val="18"/>
          <w:lang w:val="x-none" w:eastAsia="x-none"/>
        </w:rPr>
        <w:t xml:space="preserve">. Przedmiot </w:t>
      </w:r>
      <w:r w:rsidR="002508BC">
        <w:rPr>
          <w:rFonts w:asciiTheme="minorHAnsi" w:hAnsiTheme="minorHAnsi" w:cstheme="minorHAnsi"/>
          <w:b/>
          <w:sz w:val="18"/>
          <w:szCs w:val="18"/>
          <w:lang w:val="x-none" w:eastAsia="x-none"/>
        </w:rPr>
        <w:t>SST</w:t>
      </w:r>
      <w:bookmarkEnd w:id="1015"/>
      <w:bookmarkEnd w:id="1016"/>
    </w:p>
    <w:p w14:paraId="455FDD5E" w14:textId="043D5A85" w:rsidR="00AF4216" w:rsidRPr="006D6AAF" w:rsidRDefault="00AF4216"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specyfikacji są wymagania dotyczące wykonania i odbioru robót związanych z wykonaniem z</w:t>
      </w:r>
      <w:bookmarkStart w:id="1017" w:name="_Toc435185434"/>
      <w:r w:rsidRPr="006D6AAF">
        <w:rPr>
          <w:rFonts w:asciiTheme="minorHAnsi" w:hAnsiTheme="minorHAnsi" w:cstheme="minorHAnsi"/>
          <w:sz w:val="18"/>
          <w:szCs w:val="18"/>
        </w:rPr>
        <w:t>brojenia niesprężającego betonu</w:t>
      </w:r>
      <w:r w:rsidR="00634161" w:rsidRPr="006D6AAF">
        <w:rPr>
          <w:rFonts w:asciiTheme="minorHAnsi" w:hAnsiTheme="minorHAnsi" w:cstheme="minorHAnsi"/>
          <w:b/>
          <w:sz w:val="18"/>
          <w:szCs w:val="18"/>
        </w:rPr>
        <w:t xml:space="preserve"> </w:t>
      </w:r>
      <w:r w:rsidR="00634161" w:rsidRPr="006D6AAF">
        <w:rPr>
          <w:rFonts w:asciiTheme="minorHAnsi" w:hAnsiTheme="minorHAnsi" w:cstheme="minorHAnsi"/>
          <w:sz w:val="18"/>
          <w:szCs w:val="18"/>
        </w:rPr>
        <w:t>w ramach zadania</w:t>
      </w:r>
      <w:r w:rsidR="000C1BBE">
        <w:rPr>
          <w:rFonts w:asciiTheme="minorHAnsi" w:hAnsiTheme="minorHAnsi" w:cstheme="minorHAnsi"/>
          <w:sz w:val="18"/>
          <w:szCs w:val="18"/>
        </w:rPr>
        <w:t xml:space="preserve"> pn.</w:t>
      </w:r>
      <w:r w:rsidR="00634161"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„Rozbudowa drogi powiatowej nr 1923G wraz z budową kładki dla rowerzystów w</w:t>
      </w:r>
      <w:r w:rsidR="000C1BBE">
        <w:rPr>
          <w:rFonts w:asciiTheme="minorHAnsi" w:hAnsiTheme="minorHAnsi" w:cstheme="minorHAnsi"/>
          <w:b/>
          <w:bCs/>
          <w:sz w:val="18"/>
          <w:szCs w:val="18"/>
          <w:lang w:eastAsia="x-none"/>
        </w:rPr>
        <w:t> </w:t>
      </w:r>
      <w:r w:rsidR="00212244" w:rsidRPr="006D6AAF">
        <w:rPr>
          <w:rFonts w:asciiTheme="minorHAnsi" w:hAnsiTheme="minorHAnsi" w:cstheme="minorHAnsi"/>
          <w:b/>
          <w:bCs/>
          <w:sz w:val="18"/>
          <w:szCs w:val="18"/>
          <w:lang w:eastAsia="x-none"/>
        </w:rPr>
        <w:t xml:space="preserve">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634161" w:rsidRPr="006D6AAF">
        <w:rPr>
          <w:rFonts w:asciiTheme="minorHAnsi" w:hAnsiTheme="minorHAnsi" w:cstheme="minorHAnsi"/>
          <w:b/>
          <w:bCs/>
          <w:sz w:val="18"/>
          <w:szCs w:val="18"/>
          <w:lang w:eastAsia="x-none"/>
        </w:rPr>
        <w:t>.</w:t>
      </w:r>
    </w:p>
    <w:p w14:paraId="09BC4AD3" w14:textId="3E71235F" w:rsidR="00AF4216" w:rsidRPr="006D6AAF" w:rsidRDefault="00AF4216" w:rsidP="003B3949">
      <w:pPr>
        <w:numPr>
          <w:ilvl w:val="1"/>
          <w:numId w:val="23"/>
        </w:numPr>
        <w:ind w:left="360"/>
        <w:rPr>
          <w:rFonts w:asciiTheme="minorHAnsi" w:hAnsiTheme="minorHAnsi" w:cstheme="minorHAnsi"/>
          <w:b/>
          <w:sz w:val="18"/>
          <w:szCs w:val="18"/>
        </w:rPr>
      </w:pPr>
      <w:r w:rsidRPr="006D6AAF">
        <w:rPr>
          <w:rFonts w:asciiTheme="minorHAnsi" w:hAnsiTheme="minorHAnsi" w:cstheme="minorHAnsi"/>
          <w:b/>
          <w:sz w:val="18"/>
          <w:szCs w:val="18"/>
        </w:rPr>
        <w:t xml:space="preserve">Zakres stosowania </w:t>
      </w:r>
      <w:r w:rsidR="002508BC">
        <w:rPr>
          <w:rFonts w:asciiTheme="minorHAnsi" w:hAnsiTheme="minorHAnsi" w:cstheme="minorHAnsi"/>
          <w:b/>
          <w:sz w:val="18"/>
          <w:szCs w:val="18"/>
        </w:rPr>
        <w:t>SST</w:t>
      </w:r>
      <w:bookmarkEnd w:id="1017"/>
      <w:r w:rsidRPr="006D6AAF">
        <w:rPr>
          <w:rFonts w:asciiTheme="minorHAnsi" w:hAnsiTheme="minorHAnsi" w:cstheme="minorHAnsi"/>
          <w:b/>
          <w:sz w:val="18"/>
          <w:szCs w:val="18"/>
        </w:rPr>
        <w:t xml:space="preserve"> </w:t>
      </w:r>
    </w:p>
    <w:p w14:paraId="178F34CE" w14:textId="77777777"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Szczegółowa specyfikacja stanowi dokument przetargowy i kontaktowy przy zleceniu i realizacji robót wymienionych w pkt.1.1. </w:t>
      </w:r>
    </w:p>
    <w:p w14:paraId="6BE9867E" w14:textId="23B8892E" w:rsidR="00AF4216" w:rsidRPr="006D6AAF" w:rsidRDefault="00AF4216" w:rsidP="00CE27C0">
      <w:pPr>
        <w:widowControl w:val="0"/>
        <w:tabs>
          <w:tab w:val="left" w:pos="420"/>
          <w:tab w:val="left" w:pos="709"/>
        </w:tabs>
        <w:overflowPunct/>
        <w:autoSpaceDE/>
        <w:autoSpaceDN/>
        <w:adjustRightInd/>
        <w:ind w:left="420" w:hanging="420"/>
        <w:textAlignment w:val="auto"/>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1.3.</w:t>
      </w:r>
      <w:r w:rsidRPr="006D6AAF">
        <w:rPr>
          <w:rFonts w:asciiTheme="minorHAnsi" w:hAnsiTheme="minorHAnsi" w:cstheme="minorHAnsi"/>
          <w:b/>
          <w:sz w:val="18"/>
          <w:szCs w:val="18"/>
          <w:lang w:val="x-none" w:eastAsia="x-none"/>
        </w:rPr>
        <w:tab/>
        <w:t xml:space="preserve">Zakres robót objętych </w:t>
      </w:r>
      <w:r w:rsidR="002508BC">
        <w:rPr>
          <w:rFonts w:asciiTheme="minorHAnsi" w:hAnsiTheme="minorHAnsi" w:cstheme="minorHAnsi"/>
          <w:b/>
          <w:sz w:val="18"/>
          <w:szCs w:val="18"/>
          <w:lang w:val="x-none" w:eastAsia="x-none"/>
        </w:rPr>
        <w:t>SST</w:t>
      </w:r>
    </w:p>
    <w:p w14:paraId="78D990CC" w14:textId="74A12D8E"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eastAsia="x-none"/>
        </w:rPr>
      </w:pPr>
      <w:r w:rsidRPr="006D6AAF">
        <w:rPr>
          <w:rFonts w:asciiTheme="minorHAnsi" w:hAnsiTheme="minorHAnsi" w:cstheme="minorHAnsi"/>
          <w:sz w:val="18"/>
          <w:szCs w:val="18"/>
          <w:lang w:val="x-none" w:eastAsia="x-none"/>
        </w:rPr>
        <w:t>Ustalenia zawarte w niniejszej specyfikacji dotyczą zasad prowadzenia robót związanych z przygotowaniem, montażem oraz kontrolą jakości robót i materiałów przy wykonywaniu zbrojenia betonu prętami wiotkimi ze stali klasy A–IIIN w asortymencie Ø8</w:t>
      </w:r>
      <w:r w:rsidR="004B41D1"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 Ø</w:t>
      </w:r>
      <w:r w:rsidRPr="006D6AAF">
        <w:rPr>
          <w:rFonts w:asciiTheme="minorHAnsi" w:hAnsiTheme="minorHAnsi" w:cstheme="minorHAnsi"/>
          <w:sz w:val="18"/>
          <w:szCs w:val="18"/>
          <w:lang w:eastAsia="x-none"/>
        </w:rPr>
        <w:t>32</w:t>
      </w:r>
      <w:r w:rsidRPr="006D6AAF">
        <w:rPr>
          <w:rFonts w:asciiTheme="minorHAnsi" w:hAnsiTheme="minorHAnsi" w:cstheme="minorHAnsi"/>
          <w:sz w:val="18"/>
          <w:szCs w:val="18"/>
          <w:lang w:val="x-none" w:eastAsia="x-none"/>
        </w:rPr>
        <w:t xml:space="preserve"> obejmują:</w:t>
      </w:r>
    </w:p>
    <w:p w14:paraId="4D94DA38" w14:textId="77777777" w:rsidR="00AF4216" w:rsidRPr="006D6AAF" w:rsidRDefault="00AF4216" w:rsidP="003B3949">
      <w:pPr>
        <w:widowControl w:val="0"/>
        <w:numPr>
          <w:ilvl w:val="0"/>
          <w:numId w:val="59"/>
        </w:numPr>
        <w:tabs>
          <w:tab w:val="left" w:pos="-5245"/>
        </w:tabs>
        <w:overflowPunct/>
        <w:autoSpaceDE/>
        <w:autoSpaceDN/>
        <w:adjustRightInd/>
        <w:textAlignment w:val="auto"/>
        <w:rPr>
          <w:rFonts w:asciiTheme="minorHAnsi" w:hAnsiTheme="minorHAnsi" w:cstheme="minorHAnsi"/>
          <w:sz w:val="18"/>
          <w:szCs w:val="18"/>
          <w:lang w:eastAsia="x-none"/>
        </w:rPr>
      </w:pPr>
      <w:r w:rsidRPr="006D6AAF">
        <w:rPr>
          <w:rFonts w:asciiTheme="minorHAnsi" w:hAnsiTheme="minorHAnsi" w:cstheme="minorHAnsi"/>
          <w:sz w:val="18"/>
          <w:szCs w:val="18"/>
          <w:lang w:eastAsia="x-none"/>
        </w:rPr>
        <w:t>zbrojenie pali,</w:t>
      </w:r>
    </w:p>
    <w:p w14:paraId="628476C6" w14:textId="57200BF6" w:rsidR="00AF4216" w:rsidRPr="006D6AAF" w:rsidRDefault="00AF4216" w:rsidP="003B3949">
      <w:pPr>
        <w:widowControl w:val="0"/>
        <w:numPr>
          <w:ilvl w:val="0"/>
          <w:numId w:val="59"/>
        </w:numPr>
        <w:tabs>
          <w:tab w:val="left" w:pos="-5245"/>
        </w:tabs>
        <w:overflowPunct/>
        <w:autoSpaceDE/>
        <w:autoSpaceDN/>
        <w:adjustRightInd/>
        <w:textAlignment w:val="auto"/>
        <w:rPr>
          <w:rFonts w:asciiTheme="minorHAnsi" w:hAnsiTheme="minorHAnsi" w:cstheme="minorHAnsi"/>
          <w:sz w:val="18"/>
          <w:szCs w:val="18"/>
          <w:lang w:eastAsia="x-none"/>
        </w:rPr>
      </w:pPr>
      <w:r w:rsidRPr="006D6AAF">
        <w:rPr>
          <w:rFonts w:asciiTheme="minorHAnsi" w:hAnsiTheme="minorHAnsi" w:cstheme="minorHAnsi"/>
          <w:sz w:val="18"/>
          <w:szCs w:val="18"/>
          <w:lang w:eastAsia="x-none"/>
        </w:rPr>
        <w:t>zbrojenie fundamentów,</w:t>
      </w:r>
    </w:p>
    <w:p w14:paraId="7CE8BB27" w14:textId="77777777" w:rsidR="00AF4216" w:rsidRPr="006D6AAF" w:rsidRDefault="00AF4216" w:rsidP="003B3949">
      <w:pPr>
        <w:numPr>
          <w:ilvl w:val="0"/>
          <w:numId w:val="59"/>
        </w:numPr>
        <w:shd w:val="clear" w:color="auto" w:fill="FFFFFF"/>
        <w:tabs>
          <w:tab w:val="left" w:pos="-5245"/>
        </w:tabs>
        <w:contextualSpacing/>
        <w:rPr>
          <w:rFonts w:asciiTheme="minorHAnsi" w:hAnsiTheme="minorHAnsi" w:cstheme="minorHAnsi"/>
          <w:sz w:val="18"/>
          <w:szCs w:val="18"/>
        </w:rPr>
      </w:pPr>
      <w:r w:rsidRPr="006D6AAF">
        <w:rPr>
          <w:rFonts w:asciiTheme="minorHAnsi" w:hAnsiTheme="minorHAnsi" w:cstheme="minorHAnsi"/>
          <w:sz w:val="18"/>
          <w:szCs w:val="18"/>
        </w:rPr>
        <w:t>zbrojenie przyczółków kładki</w:t>
      </w:r>
      <w:r w:rsidR="004B41D1" w:rsidRPr="006D6AAF">
        <w:rPr>
          <w:rFonts w:asciiTheme="minorHAnsi" w:hAnsiTheme="minorHAnsi" w:cstheme="minorHAnsi"/>
          <w:sz w:val="18"/>
          <w:szCs w:val="18"/>
        </w:rPr>
        <w:t>,</w:t>
      </w:r>
    </w:p>
    <w:p w14:paraId="66735448" w14:textId="77777777" w:rsidR="00AF4216" w:rsidRPr="006D6AAF" w:rsidRDefault="00AF4216" w:rsidP="00CE27C0">
      <w:pPr>
        <w:shd w:val="clear" w:color="auto" w:fill="FFFFFF"/>
        <w:tabs>
          <w:tab w:val="left" w:pos="-5245"/>
        </w:tabs>
        <w:contextualSpacing/>
        <w:rPr>
          <w:rFonts w:asciiTheme="minorHAnsi" w:hAnsiTheme="minorHAnsi" w:cstheme="minorHAnsi"/>
          <w:sz w:val="18"/>
          <w:szCs w:val="18"/>
          <w:highlight w:val="yellow"/>
        </w:rPr>
      </w:pPr>
    </w:p>
    <w:p w14:paraId="71753A6D" w14:textId="77777777" w:rsidR="00AF4216" w:rsidRPr="006D6AAF" w:rsidRDefault="00AF4216" w:rsidP="003B3949">
      <w:pPr>
        <w:widowControl w:val="0"/>
        <w:numPr>
          <w:ilvl w:val="1"/>
          <w:numId w:val="8"/>
        </w:numPr>
        <w:tabs>
          <w:tab w:val="left" w:pos="-5245"/>
        </w:tabs>
        <w:overflowPunct/>
        <w:autoSpaceDE/>
        <w:autoSpaceDN/>
        <w:adjustRightInd/>
        <w:snapToGrid w:val="0"/>
        <w:textAlignment w:val="auto"/>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Określenia podstawowe</w:t>
      </w:r>
    </w:p>
    <w:p w14:paraId="394F537F" w14:textId="5C9F2B85"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Określenia podstawowe jak w pkt 1.4.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12.01.00.</w:t>
      </w:r>
    </w:p>
    <w:p w14:paraId="3342F831" w14:textId="77777777"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p>
    <w:p w14:paraId="2B384D76"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18" w:name="_Toc435185435"/>
      <w:bookmarkStart w:id="1019" w:name="_Toc435696341"/>
      <w:r w:rsidRPr="006D6AAF">
        <w:rPr>
          <w:rFonts w:asciiTheme="minorHAnsi" w:hAnsiTheme="minorHAnsi" w:cstheme="minorHAnsi"/>
          <w:b/>
          <w:caps/>
          <w:sz w:val="18"/>
          <w:szCs w:val="18"/>
        </w:rPr>
        <w:t>2. MATERIAŁY</w:t>
      </w:r>
      <w:bookmarkEnd w:id="1018"/>
      <w:bookmarkEnd w:id="1019"/>
      <w:r w:rsidRPr="006D6AAF">
        <w:rPr>
          <w:rFonts w:asciiTheme="minorHAnsi" w:hAnsiTheme="minorHAnsi" w:cstheme="minorHAnsi"/>
          <w:b/>
          <w:caps/>
          <w:sz w:val="18"/>
          <w:szCs w:val="18"/>
        </w:rPr>
        <w:t xml:space="preserve"> </w:t>
      </w:r>
    </w:p>
    <w:p w14:paraId="2A0083A8" w14:textId="77777777" w:rsidR="00AF4216" w:rsidRPr="006D6AAF" w:rsidRDefault="00AF4216" w:rsidP="00CE27C0">
      <w:pPr>
        <w:widowControl w:val="0"/>
        <w:tabs>
          <w:tab w:val="left" w:pos="-5245"/>
        </w:tabs>
        <w:overflowPunct/>
        <w:autoSpaceDE/>
        <w:autoSpaceDN/>
        <w:adjustRightInd/>
        <w:ind w:left="426" w:hanging="426"/>
        <w:textAlignment w:val="auto"/>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 xml:space="preserve">2.1. </w:t>
      </w:r>
      <w:r w:rsidRPr="006D6AAF">
        <w:rPr>
          <w:rFonts w:asciiTheme="minorHAnsi" w:hAnsiTheme="minorHAnsi" w:cstheme="minorHAnsi"/>
          <w:b/>
          <w:sz w:val="18"/>
          <w:szCs w:val="18"/>
          <w:lang w:eastAsia="x-none"/>
        </w:rPr>
        <w:tab/>
      </w:r>
      <w:r w:rsidRPr="006D6AAF">
        <w:rPr>
          <w:rFonts w:asciiTheme="minorHAnsi" w:hAnsiTheme="minorHAnsi" w:cstheme="minorHAnsi"/>
          <w:b/>
          <w:sz w:val="18"/>
          <w:szCs w:val="18"/>
          <w:lang w:val="x-none" w:eastAsia="x-none"/>
        </w:rPr>
        <w:t>Stal zbrojeniowa</w:t>
      </w:r>
    </w:p>
    <w:p w14:paraId="70C78B10" w14:textId="23F04061"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Stal zbrojeniowa okrągła, żebrowana klasy A–IIIN zgodna z wymogami normowymi i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12.01.00.</w:t>
      </w:r>
    </w:p>
    <w:p w14:paraId="322EC625" w14:textId="77777777" w:rsidR="00AF4216" w:rsidRPr="006D6AAF" w:rsidRDefault="00AF4216" w:rsidP="00CE27C0">
      <w:pPr>
        <w:widowControl w:val="0"/>
        <w:tabs>
          <w:tab w:val="left" w:pos="-5103"/>
        </w:tabs>
        <w:overflowPunct/>
        <w:autoSpaceDE/>
        <w:autoSpaceDN/>
        <w:adjustRightInd/>
        <w:ind w:left="420" w:hanging="420"/>
        <w:textAlignment w:val="auto"/>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2.2.</w:t>
      </w:r>
      <w:r w:rsidRPr="006D6AAF">
        <w:rPr>
          <w:rFonts w:asciiTheme="minorHAnsi" w:hAnsiTheme="minorHAnsi" w:cstheme="minorHAnsi"/>
          <w:b/>
          <w:sz w:val="18"/>
          <w:szCs w:val="18"/>
          <w:lang w:val="x-none" w:eastAsia="x-none"/>
        </w:rPr>
        <w:tab/>
        <w:t>Drut montażowy</w:t>
      </w:r>
    </w:p>
    <w:p w14:paraId="4774517B" w14:textId="577AF745"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Drut montażowy wg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 xml:space="preserve">12.01.00. </w:t>
      </w:r>
    </w:p>
    <w:p w14:paraId="5466C5EE" w14:textId="77777777" w:rsidR="00AF4216" w:rsidRPr="006D6AAF" w:rsidRDefault="00AF4216" w:rsidP="00CE27C0">
      <w:pPr>
        <w:widowControl w:val="0"/>
        <w:tabs>
          <w:tab w:val="left" w:pos="-5245"/>
        </w:tabs>
        <w:overflowPunct/>
        <w:autoSpaceDE/>
        <w:autoSpaceDN/>
        <w:adjustRightInd/>
        <w:ind w:left="420" w:hanging="420"/>
        <w:textAlignment w:val="auto"/>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2.3.</w:t>
      </w:r>
      <w:r w:rsidRPr="006D6AAF">
        <w:rPr>
          <w:rFonts w:asciiTheme="minorHAnsi" w:hAnsiTheme="minorHAnsi" w:cstheme="minorHAnsi"/>
          <w:b/>
          <w:sz w:val="18"/>
          <w:szCs w:val="18"/>
          <w:lang w:val="x-none" w:eastAsia="x-none"/>
        </w:rPr>
        <w:tab/>
        <w:t>Podkładki dystansowe</w:t>
      </w:r>
    </w:p>
    <w:p w14:paraId="05C42B08" w14:textId="266360C8"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Podkładki dystansowe wg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 xml:space="preserve">12.01.00. </w:t>
      </w:r>
    </w:p>
    <w:p w14:paraId="51B39724" w14:textId="77777777" w:rsidR="00AF4216" w:rsidRPr="006D6AAF" w:rsidRDefault="00AF4216" w:rsidP="00CE27C0">
      <w:pPr>
        <w:widowControl w:val="0"/>
        <w:tabs>
          <w:tab w:val="left" w:pos="-5245"/>
        </w:tabs>
        <w:overflowPunct/>
        <w:autoSpaceDE/>
        <w:autoSpaceDN/>
        <w:adjustRightInd/>
        <w:ind w:left="426" w:hanging="426"/>
        <w:textAlignment w:val="auto"/>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2.4. Wymagania przy odbiorze</w:t>
      </w:r>
    </w:p>
    <w:p w14:paraId="71BA139F" w14:textId="7253F6C3"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Wymagania przy odbiorze wg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 xml:space="preserve">12.01.00. </w:t>
      </w:r>
    </w:p>
    <w:p w14:paraId="0A8FA8E9" w14:textId="77777777"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p>
    <w:p w14:paraId="444FA6B8"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20" w:name="_Toc435185436"/>
      <w:bookmarkStart w:id="1021" w:name="_Toc435696342"/>
      <w:r w:rsidRPr="006D6AAF">
        <w:rPr>
          <w:rFonts w:asciiTheme="minorHAnsi" w:hAnsiTheme="minorHAnsi" w:cstheme="minorHAnsi"/>
          <w:b/>
          <w:caps/>
          <w:sz w:val="18"/>
          <w:szCs w:val="18"/>
        </w:rPr>
        <w:t>3. SPRZĘT</w:t>
      </w:r>
      <w:bookmarkEnd w:id="1020"/>
      <w:bookmarkEnd w:id="1021"/>
    </w:p>
    <w:p w14:paraId="3EBBC3E6" w14:textId="04718045"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Wymagania dotyczące sprzętu jak wg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 xml:space="preserve">12.01.00. </w:t>
      </w:r>
    </w:p>
    <w:p w14:paraId="44572D57"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22" w:name="_Toc435185437"/>
      <w:bookmarkStart w:id="1023" w:name="_Toc435696343"/>
    </w:p>
    <w:p w14:paraId="5F7333D3"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4. TRANSPORT</w:t>
      </w:r>
      <w:bookmarkEnd w:id="1022"/>
      <w:bookmarkEnd w:id="1023"/>
    </w:p>
    <w:p w14:paraId="619821F5" w14:textId="267FE955"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Wymagania dotyczące transportu jak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 xml:space="preserve">12.01.00. </w:t>
      </w:r>
    </w:p>
    <w:p w14:paraId="245B9AF5"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24" w:name="_Toc435185438"/>
      <w:bookmarkStart w:id="1025" w:name="_Toc435696344"/>
    </w:p>
    <w:p w14:paraId="69547282"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5. WYKONANIE ROBÓT</w:t>
      </w:r>
      <w:bookmarkEnd w:id="1024"/>
      <w:bookmarkEnd w:id="1025"/>
    </w:p>
    <w:p w14:paraId="67B9C655" w14:textId="3FE8B67E"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Wykonanie robót według zasad podanych w pkt 5.0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12.01.00.</w:t>
      </w:r>
    </w:p>
    <w:p w14:paraId="5CFA944D"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26" w:name="_Toc435185439"/>
      <w:bookmarkStart w:id="1027" w:name="_Toc435696345"/>
    </w:p>
    <w:p w14:paraId="14183D9E"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6. KONTROLA JAKOŚCI</w:t>
      </w:r>
      <w:bookmarkEnd w:id="1026"/>
      <w:bookmarkEnd w:id="1027"/>
    </w:p>
    <w:p w14:paraId="0100A29B" w14:textId="6E65F187"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Zasady kontroli jakości jak w pkt. 6.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 xml:space="preserve">12.01.00. </w:t>
      </w:r>
    </w:p>
    <w:p w14:paraId="106ABD5F"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28" w:name="_Toc435185440"/>
      <w:bookmarkStart w:id="1029" w:name="_Toc435696346"/>
    </w:p>
    <w:p w14:paraId="69EFADAB"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7. OBMIAR ROBÓT</w:t>
      </w:r>
      <w:bookmarkEnd w:id="1028"/>
      <w:bookmarkEnd w:id="1029"/>
    </w:p>
    <w:p w14:paraId="2AE65B64" w14:textId="23695B81" w:rsidR="00AF4216" w:rsidRPr="006D6AAF" w:rsidRDefault="00AF4216"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Zasady obmiaru robót wg pkt.7.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 xml:space="preserve">12.01.00. Nie dolicza się stali użytej na zakłady przy łączeniu prętów, przekładek montażowych ani drutu </w:t>
      </w:r>
      <w:proofErr w:type="spellStart"/>
      <w:r w:rsidRPr="006D6AAF">
        <w:rPr>
          <w:rFonts w:asciiTheme="minorHAnsi" w:hAnsiTheme="minorHAnsi" w:cstheme="minorHAnsi"/>
          <w:sz w:val="18"/>
          <w:szCs w:val="18"/>
          <w:lang w:val="x-none" w:eastAsia="x-none"/>
        </w:rPr>
        <w:t>wiązałkowego</w:t>
      </w:r>
      <w:proofErr w:type="spellEnd"/>
      <w:r w:rsidRPr="006D6AAF">
        <w:rPr>
          <w:rFonts w:asciiTheme="minorHAnsi" w:hAnsiTheme="minorHAnsi" w:cstheme="minorHAnsi"/>
          <w:sz w:val="18"/>
          <w:szCs w:val="18"/>
          <w:lang w:val="x-none" w:eastAsia="x-none"/>
        </w:rPr>
        <w:t xml:space="preserve">. Nie uwzględnia się również zwiększonej ilości materiału w wyniku stosowania przez Wykonawcę prętów o średnicach większych niż wymagane w projekcie. </w:t>
      </w:r>
    </w:p>
    <w:p w14:paraId="624CDA73"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30" w:name="_Toc435185441"/>
      <w:bookmarkStart w:id="1031" w:name="_Toc435696347"/>
    </w:p>
    <w:p w14:paraId="396566CA"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8. ODBIÓR ROBÓT</w:t>
      </w:r>
      <w:bookmarkEnd w:id="1030"/>
      <w:bookmarkEnd w:id="1031"/>
    </w:p>
    <w:p w14:paraId="02251446" w14:textId="6AE45E95" w:rsidR="00AF4216" w:rsidRPr="006D6AAF" w:rsidRDefault="00AF4216" w:rsidP="00CE27C0">
      <w:pPr>
        <w:widowControl w:val="0"/>
        <w:tabs>
          <w:tab w:val="left" w:pos="0"/>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Zasady odbioru robót wg pkt. 8.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 xml:space="preserve">12.01.00. Badania wg pkt 6. wspomnianego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należy przeprowadzić w czasie odbioru robót. Na podstawie wyników badań należy sporządzić </w:t>
      </w:r>
      <w:proofErr w:type="spellStart"/>
      <w:r w:rsidRPr="006D6AAF">
        <w:rPr>
          <w:rFonts w:asciiTheme="minorHAnsi" w:hAnsiTheme="minorHAnsi" w:cstheme="minorHAnsi"/>
          <w:sz w:val="18"/>
          <w:szCs w:val="18"/>
          <w:lang w:val="x-none" w:eastAsia="x-none"/>
        </w:rPr>
        <w:t>protok</w:t>
      </w:r>
      <w:r w:rsidRPr="006D6AAF">
        <w:rPr>
          <w:rFonts w:asciiTheme="minorHAnsi" w:hAnsiTheme="minorHAnsi" w:cstheme="minorHAnsi"/>
          <w:sz w:val="18"/>
          <w:szCs w:val="18"/>
          <w:lang w:eastAsia="x-none"/>
        </w:rPr>
        <w:t>o</w:t>
      </w:r>
      <w:r w:rsidRPr="006D6AAF">
        <w:rPr>
          <w:rFonts w:asciiTheme="minorHAnsi" w:hAnsiTheme="minorHAnsi" w:cstheme="minorHAnsi"/>
          <w:sz w:val="18"/>
          <w:szCs w:val="18"/>
          <w:lang w:val="x-none" w:eastAsia="x-none"/>
        </w:rPr>
        <w:t>ły</w:t>
      </w:r>
      <w:proofErr w:type="spellEnd"/>
      <w:r w:rsidRPr="006D6AAF">
        <w:rPr>
          <w:rFonts w:asciiTheme="minorHAnsi" w:hAnsiTheme="minorHAnsi" w:cstheme="minorHAnsi"/>
          <w:sz w:val="18"/>
          <w:szCs w:val="18"/>
          <w:lang w:val="x-none" w:eastAsia="x-none"/>
        </w:rPr>
        <w:t xml:space="preserve"> odbioru robót końcowych.</w:t>
      </w:r>
      <w:r w:rsidRPr="006D6AAF">
        <w:rPr>
          <w:rFonts w:asciiTheme="minorHAnsi" w:hAnsiTheme="minorHAnsi" w:cstheme="minorHAnsi"/>
          <w:sz w:val="18"/>
          <w:szCs w:val="18"/>
          <w:lang w:eastAsia="x-none"/>
        </w:rPr>
        <w:t xml:space="preserve"> </w:t>
      </w:r>
      <w:r w:rsidRPr="006D6AAF">
        <w:rPr>
          <w:rFonts w:asciiTheme="minorHAnsi" w:hAnsiTheme="minorHAnsi" w:cstheme="minorHAnsi"/>
          <w:sz w:val="18"/>
          <w:szCs w:val="18"/>
          <w:lang w:val="x-none" w:eastAsia="x-none"/>
        </w:rPr>
        <w:t>Jeżeli wszystkie badania dały wyniki dodatnie, wykonane roboty należy uznać za zgodne z wymogami. Jeżeli choć jedno badanie dało wynik ujemny, wykonane roboty należy uznać za niezgodne z wymogami norm i kontraktu. W takiej sytuacji Wykonawca jest zobowiązany doprowadzić poszczególne asortymenty robót do zgodności z normą i przedstawić je do ponownego obioru.</w:t>
      </w:r>
    </w:p>
    <w:p w14:paraId="63878071"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32" w:name="_Toc435185442"/>
      <w:bookmarkStart w:id="1033" w:name="_Toc435696348"/>
    </w:p>
    <w:p w14:paraId="6057660A"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9. PODSTAWA PŁATNOŚCI</w:t>
      </w:r>
      <w:bookmarkEnd w:id="1032"/>
      <w:bookmarkEnd w:id="1033"/>
    </w:p>
    <w:p w14:paraId="13F26933" w14:textId="77777777" w:rsidR="00AF4216" w:rsidRPr="006D6AAF" w:rsidRDefault="00AF4216" w:rsidP="00CE27C0">
      <w:pPr>
        <w:widowControl w:val="0"/>
        <w:numPr>
          <w:ilvl w:val="12"/>
          <w:numId w:val="0"/>
        </w:numPr>
        <w:tabs>
          <w:tab w:val="left" w:pos="709"/>
        </w:tabs>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Płaci się za 1 t dostarczonego materiału, oczyszczonego, dociętego, wygiętego i zmontowanego zbrojenia, związanego drutem </w:t>
      </w:r>
      <w:proofErr w:type="spellStart"/>
      <w:r w:rsidRPr="006D6AAF">
        <w:rPr>
          <w:rFonts w:asciiTheme="minorHAnsi" w:hAnsiTheme="minorHAnsi" w:cstheme="minorHAnsi"/>
          <w:sz w:val="18"/>
          <w:szCs w:val="18"/>
          <w:lang w:val="x-none" w:eastAsia="x-none"/>
        </w:rPr>
        <w:t>wiązałkowym</w:t>
      </w:r>
      <w:proofErr w:type="spellEnd"/>
      <w:r w:rsidRPr="006D6AAF">
        <w:rPr>
          <w:rFonts w:asciiTheme="minorHAnsi" w:hAnsiTheme="minorHAnsi" w:cstheme="minorHAnsi"/>
          <w:sz w:val="18"/>
          <w:szCs w:val="18"/>
          <w:lang w:val="x-none" w:eastAsia="x-none"/>
        </w:rPr>
        <w:t xml:space="preserve"> lub łączonego przez spawanie w ilości do 35% łączeń oraz przeprowadzenie niezbędnych badań i pomiarów wymaganych w Specyfikacji.</w:t>
      </w:r>
    </w:p>
    <w:p w14:paraId="55BA7BA7"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34" w:name="_Toc435185443"/>
    </w:p>
    <w:p w14:paraId="6E26A35C" w14:textId="77777777" w:rsidR="00AF4216" w:rsidRPr="006D6AAF" w:rsidRDefault="00AF4216" w:rsidP="00CE27C0">
      <w:pPr>
        <w:keepNext/>
        <w:overflowPunct/>
        <w:autoSpaceDE/>
        <w:autoSpaceDN/>
        <w:adjustRightInd/>
        <w:textAlignment w:val="auto"/>
        <w:outlineLvl w:val="1"/>
        <w:rPr>
          <w:rFonts w:asciiTheme="minorHAnsi" w:hAnsiTheme="minorHAnsi" w:cstheme="minorHAnsi"/>
          <w:b/>
          <w:caps/>
          <w:sz w:val="18"/>
          <w:szCs w:val="18"/>
        </w:rPr>
      </w:pPr>
      <w:bookmarkStart w:id="1035" w:name="_Toc435696349"/>
      <w:r w:rsidRPr="006D6AAF">
        <w:rPr>
          <w:rFonts w:asciiTheme="minorHAnsi" w:hAnsiTheme="minorHAnsi" w:cstheme="minorHAnsi"/>
          <w:b/>
          <w:caps/>
          <w:sz w:val="18"/>
          <w:szCs w:val="18"/>
        </w:rPr>
        <w:t>10. PRZEPISY ZWIĄZANE</w:t>
      </w:r>
      <w:bookmarkEnd w:id="1034"/>
      <w:bookmarkEnd w:id="1035"/>
    </w:p>
    <w:p w14:paraId="5B55FDA0" w14:textId="5CE18ECC" w:rsidR="00AF4216" w:rsidRPr="006D6AAF" w:rsidRDefault="00AF4216" w:rsidP="003B3949">
      <w:pPr>
        <w:widowControl w:val="0"/>
        <w:numPr>
          <w:ilvl w:val="0"/>
          <w:numId w:val="119"/>
        </w:numPr>
        <w:tabs>
          <w:tab w:val="left" w:pos="709"/>
        </w:tabs>
        <w:overflowPunct/>
        <w:autoSpaceDE/>
        <w:autoSpaceDN/>
        <w:adjustRightInd/>
        <w:ind w:left="360"/>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 xml:space="preserve">Przepisy związane zgodne z pkt.10. </w:t>
      </w:r>
      <w:r w:rsidR="002508BC">
        <w:rPr>
          <w:rFonts w:asciiTheme="minorHAnsi" w:hAnsiTheme="minorHAnsi" w:cstheme="minorHAnsi"/>
          <w:sz w:val="18"/>
          <w:szCs w:val="18"/>
          <w:lang w:val="x-none" w:eastAsia="x-none"/>
        </w:rPr>
        <w:t>SST</w:t>
      </w:r>
      <w:r w:rsidRPr="006D6AAF">
        <w:rPr>
          <w:rFonts w:asciiTheme="minorHAnsi" w:hAnsiTheme="minorHAnsi" w:cstheme="minorHAnsi"/>
          <w:sz w:val="18"/>
          <w:szCs w:val="18"/>
          <w:lang w:val="x-none" w:eastAsia="x-none"/>
        </w:rPr>
        <w:t xml:space="preserve"> </w:t>
      </w:r>
      <w:r w:rsidR="00634161" w:rsidRPr="006D6AAF">
        <w:rPr>
          <w:rFonts w:asciiTheme="minorHAnsi" w:hAnsiTheme="minorHAnsi" w:cstheme="minorHAnsi"/>
          <w:sz w:val="18"/>
          <w:szCs w:val="18"/>
          <w:lang w:val="x-none" w:eastAsia="x-none"/>
        </w:rPr>
        <w:t>M.</w:t>
      </w:r>
      <w:r w:rsidRPr="006D6AAF">
        <w:rPr>
          <w:rFonts w:asciiTheme="minorHAnsi" w:hAnsiTheme="minorHAnsi" w:cstheme="minorHAnsi"/>
          <w:sz w:val="18"/>
          <w:szCs w:val="18"/>
          <w:lang w:val="x-none" w:eastAsia="x-none"/>
        </w:rPr>
        <w:t>12.01.00.</w:t>
      </w:r>
    </w:p>
    <w:p w14:paraId="0CEFD10C" w14:textId="77777777" w:rsidR="004B41D1" w:rsidRPr="006D6AAF" w:rsidRDefault="004B41D1" w:rsidP="00CE27C0">
      <w:pPr>
        <w:widowControl w:val="0"/>
        <w:tabs>
          <w:tab w:val="left" w:pos="709"/>
        </w:tabs>
        <w:overflowPunct/>
        <w:autoSpaceDE/>
        <w:autoSpaceDN/>
        <w:adjustRightInd/>
        <w:textAlignment w:val="auto"/>
        <w:rPr>
          <w:rFonts w:asciiTheme="minorHAnsi" w:hAnsiTheme="minorHAnsi" w:cstheme="minorHAnsi"/>
          <w:sz w:val="18"/>
          <w:szCs w:val="18"/>
          <w:lang w:val="x-none" w:eastAsia="x-none"/>
        </w:rPr>
      </w:pPr>
    </w:p>
    <w:p w14:paraId="67337EBE" w14:textId="77777777" w:rsidR="004B41D1" w:rsidRPr="006D6AAF" w:rsidRDefault="004B41D1" w:rsidP="00CE27C0">
      <w:pPr>
        <w:overflowPunct/>
        <w:autoSpaceDE/>
        <w:autoSpaceDN/>
        <w:adjustRightInd/>
        <w:jc w:val="left"/>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br w:type="page"/>
      </w:r>
    </w:p>
    <w:p w14:paraId="4E1B58B3" w14:textId="77777777" w:rsidR="00252857" w:rsidRPr="006D6AAF" w:rsidRDefault="00252857">
      <w:pPr>
        <w:overflowPunct/>
        <w:autoSpaceDE/>
        <w:autoSpaceDN/>
        <w:adjustRightInd/>
        <w:jc w:val="left"/>
        <w:textAlignment w:val="auto"/>
        <w:rPr>
          <w:rFonts w:asciiTheme="minorHAnsi" w:hAnsiTheme="minorHAnsi" w:cstheme="minorHAnsi"/>
          <w:b/>
          <w:sz w:val="18"/>
          <w:szCs w:val="18"/>
        </w:rPr>
      </w:pPr>
      <w:bookmarkStart w:id="1036" w:name="_Toc341445371"/>
      <w:bookmarkStart w:id="1037" w:name="_Toc437939824"/>
      <w:bookmarkStart w:id="1038" w:name="_Toc448476994"/>
      <w:bookmarkStart w:id="1039" w:name="_Toc450316179"/>
      <w:r w:rsidRPr="006D6AAF">
        <w:rPr>
          <w:rFonts w:asciiTheme="minorHAnsi" w:hAnsiTheme="minorHAnsi" w:cstheme="minorHAnsi"/>
          <w:b/>
          <w:sz w:val="18"/>
          <w:szCs w:val="18"/>
        </w:rPr>
        <w:lastRenderedPageBreak/>
        <w:br w:type="page"/>
      </w:r>
    </w:p>
    <w:p w14:paraId="0D94ED14" w14:textId="1394E3E7" w:rsidR="004E161B" w:rsidRPr="006D6AAF" w:rsidRDefault="004E161B" w:rsidP="004E161B">
      <w:pPr>
        <w:overflowPunct/>
        <w:autoSpaceDE/>
        <w:autoSpaceDN/>
        <w:adjustRightInd/>
        <w:textAlignment w:val="auto"/>
        <w:rPr>
          <w:rFonts w:asciiTheme="minorHAnsi" w:hAnsiTheme="minorHAnsi" w:cstheme="minorHAnsi"/>
          <w:b/>
          <w:sz w:val="18"/>
          <w:szCs w:val="18"/>
        </w:rPr>
      </w:pPr>
      <w:bookmarkStart w:id="1040" w:name="_Hlk50461018"/>
      <w:r w:rsidRPr="006D6AAF">
        <w:rPr>
          <w:rFonts w:asciiTheme="minorHAnsi" w:hAnsiTheme="minorHAnsi" w:cstheme="minorHAnsi"/>
          <w:b/>
          <w:sz w:val="18"/>
          <w:szCs w:val="18"/>
        </w:rPr>
        <w:lastRenderedPageBreak/>
        <w:t>M</w:t>
      </w:r>
      <w:r w:rsidR="000C1BBE">
        <w:rPr>
          <w:rFonts w:asciiTheme="minorHAnsi" w:hAnsiTheme="minorHAnsi" w:cstheme="minorHAnsi"/>
          <w:b/>
          <w:sz w:val="18"/>
          <w:szCs w:val="18"/>
        </w:rPr>
        <w:t>.</w:t>
      </w:r>
      <w:r w:rsidRPr="006D6AAF">
        <w:rPr>
          <w:rFonts w:asciiTheme="minorHAnsi" w:hAnsiTheme="minorHAnsi" w:cstheme="minorHAnsi"/>
          <w:b/>
          <w:sz w:val="18"/>
          <w:szCs w:val="18"/>
        </w:rPr>
        <w:t>13.01.00.    BETON KONSTRUKCYJNY W DROGOWYCH OBIEKTACH INŻYNIERSKICH</w:t>
      </w:r>
    </w:p>
    <w:p w14:paraId="2557C48D" w14:textId="77777777" w:rsidR="004E161B" w:rsidRPr="006D6AAF" w:rsidRDefault="004E161B" w:rsidP="004E161B">
      <w:pPr>
        <w:pStyle w:val="Standardowytekst"/>
        <w:rPr>
          <w:rFonts w:asciiTheme="minorHAnsi" w:hAnsiTheme="minorHAnsi" w:cstheme="minorHAnsi"/>
          <w:b/>
          <w:sz w:val="18"/>
          <w:szCs w:val="18"/>
        </w:rPr>
      </w:pPr>
    </w:p>
    <w:p w14:paraId="331C161D"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WSTĘP</w:t>
      </w:r>
    </w:p>
    <w:p w14:paraId="5789158C" w14:textId="77777777" w:rsidR="004E161B" w:rsidRPr="006D6AAF" w:rsidRDefault="004E161B" w:rsidP="00A007B4">
      <w:pPr>
        <w:pStyle w:val="Akapitzlist"/>
        <w:numPr>
          <w:ilvl w:val="1"/>
          <w:numId w:val="210"/>
        </w:numPr>
        <w:ind w:left="426"/>
        <w:outlineLvl w:val="2"/>
        <w:rPr>
          <w:rFonts w:asciiTheme="minorHAnsi" w:hAnsiTheme="minorHAnsi" w:cstheme="minorHAnsi"/>
          <w:b/>
          <w:sz w:val="18"/>
          <w:szCs w:val="18"/>
          <w:lang w:val="x-none" w:eastAsia="x-none"/>
        </w:rPr>
      </w:pPr>
      <w:r w:rsidRPr="006D6AAF">
        <w:rPr>
          <w:rFonts w:asciiTheme="minorHAnsi" w:hAnsiTheme="minorHAnsi" w:cstheme="minorHAnsi"/>
          <w:b/>
          <w:sz w:val="18"/>
          <w:szCs w:val="18"/>
          <w:lang w:eastAsia="x-none"/>
        </w:rPr>
        <w:t>Nazwa zadania</w:t>
      </w:r>
    </w:p>
    <w:p w14:paraId="410C92D9" w14:textId="76929CFE" w:rsidR="004E161B" w:rsidRPr="006D6AAF" w:rsidRDefault="00212244" w:rsidP="004E161B">
      <w:pPr>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Pr="006D6AAF">
        <w:rPr>
          <w:rFonts w:asciiTheme="minorHAnsi" w:hAnsiTheme="minorHAnsi" w:cstheme="minorHAnsi"/>
          <w:b/>
          <w:bCs/>
          <w:sz w:val="18"/>
          <w:szCs w:val="18"/>
          <w:lang w:eastAsia="x-none"/>
        </w:rPr>
        <w:t>”</w:t>
      </w:r>
      <w:r w:rsidR="004E161B" w:rsidRPr="006D6AAF">
        <w:rPr>
          <w:rFonts w:asciiTheme="minorHAnsi" w:hAnsiTheme="minorHAnsi" w:cstheme="minorHAnsi"/>
          <w:b/>
          <w:bCs/>
          <w:sz w:val="18"/>
          <w:szCs w:val="18"/>
          <w:lang w:eastAsia="x-none"/>
        </w:rPr>
        <w:t>.</w:t>
      </w:r>
    </w:p>
    <w:p w14:paraId="1A6A5365" w14:textId="5120B4F0" w:rsidR="004E161B" w:rsidRPr="006D6AAF" w:rsidRDefault="004E161B" w:rsidP="00A007B4">
      <w:pPr>
        <w:pStyle w:val="Akapitzlist"/>
        <w:numPr>
          <w:ilvl w:val="1"/>
          <w:numId w:val="210"/>
        </w:numPr>
        <w:ind w:left="426"/>
        <w:outlineLvl w:val="2"/>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 xml:space="preserve">Przedmiot </w:t>
      </w:r>
      <w:r w:rsidR="002508BC">
        <w:rPr>
          <w:rFonts w:asciiTheme="minorHAnsi" w:hAnsiTheme="minorHAnsi" w:cstheme="minorHAnsi"/>
          <w:b/>
          <w:sz w:val="18"/>
          <w:szCs w:val="18"/>
          <w:lang w:eastAsia="x-none"/>
        </w:rPr>
        <w:t>SST</w:t>
      </w:r>
    </w:p>
    <w:p w14:paraId="7C0E04E2" w14:textId="59CB30F0"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Przedmiotem niniejszej Specyfikacji Technicznej Wykonania i Odbioru Robót Budowlanych (</w:t>
      </w:r>
      <w:r w:rsidR="002508BC">
        <w:rPr>
          <w:rFonts w:asciiTheme="minorHAnsi" w:hAnsiTheme="minorHAnsi" w:cstheme="minorHAnsi"/>
          <w:szCs w:val="18"/>
        </w:rPr>
        <w:t>SST</w:t>
      </w:r>
      <w:r w:rsidRPr="006D6AAF">
        <w:rPr>
          <w:rFonts w:asciiTheme="minorHAnsi" w:hAnsiTheme="minorHAnsi" w:cstheme="minorHAnsi"/>
          <w:szCs w:val="18"/>
        </w:rPr>
        <w:t xml:space="preserve">) są wymagania, dotyczące wykonania i odbioru robót budowlanych związanych z wykonaniem oraz ułożeniem betonu konstrukcyjnego w monolitycznych drogowych obiektach inżynierskich zgodnie z zapisami określonymi w </w:t>
      </w:r>
      <w:r w:rsidR="002508BC">
        <w:rPr>
          <w:rFonts w:asciiTheme="minorHAnsi" w:hAnsiTheme="minorHAnsi" w:cstheme="minorHAnsi"/>
          <w:szCs w:val="18"/>
        </w:rPr>
        <w:t>SST</w:t>
      </w:r>
      <w:r w:rsidRPr="006D6AAF">
        <w:rPr>
          <w:rFonts w:asciiTheme="minorHAnsi" w:hAnsiTheme="minorHAnsi" w:cstheme="minorHAnsi"/>
          <w:szCs w:val="18"/>
        </w:rPr>
        <w:t xml:space="preserve"> D-M-00</w:t>
      </w:r>
      <w:r w:rsidR="00D86EAD" w:rsidRPr="006D6AAF">
        <w:rPr>
          <w:rFonts w:asciiTheme="minorHAnsi" w:hAnsiTheme="minorHAnsi" w:cstheme="minorHAnsi"/>
          <w:szCs w:val="18"/>
        </w:rPr>
        <w:t>.00.00</w:t>
      </w:r>
      <w:r w:rsidRPr="006D6AAF">
        <w:rPr>
          <w:rFonts w:asciiTheme="minorHAnsi" w:hAnsiTheme="minorHAnsi" w:cstheme="minorHAnsi"/>
          <w:szCs w:val="18"/>
        </w:rPr>
        <w:t xml:space="preserve"> „Wymagania ogólne", z zastosowaniem mieszanek betonowych wibrowanych, jak i samo- </w:t>
      </w:r>
      <w:proofErr w:type="spellStart"/>
      <w:r w:rsidRPr="006D6AAF">
        <w:rPr>
          <w:rFonts w:asciiTheme="minorHAnsi" w:hAnsiTheme="minorHAnsi" w:cstheme="minorHAnsi"/>
          <w:szCs w:val="18"/>
        </w:rPr>
        <w:t>zagęszczalnych</w:t>
      </w:r>
      <w:proofErr w:type="spellEnd"/>
      <w:r w:rsidRPr="006D6AAF">
        <w:rPr>
          <w:rFonts w:asciiTheme="minorHAnsi" w:hAnsiTheme="minorHAnsi" w:cstheme="minorHAnsi"/>
          <w:szCs w:val="18"/>
        </w:rPr>
        <w:t xml:space="preserve"> SCC.</w:t>
      </w:r>
    </w:p>
    <w:p w14:paraId="40DE3EF9" w14:textId="113253E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 xml:space="preserve">Zakres stosowania </w:t>
      </w:r>
      <w:r w:rsidR="002508BC">
        <w:rPr>
          <w:rFonts w:asciiTheme="minorHAnsi" w:hAnsiTheme="minorHAnsi" w:cstheme="minorHAnsi"/>
          <w:b/>
          <w:bCs/>
          <w:sz w:val="18"/>
          <w:szCs w:val="18"/>
        </w:rPr>
        <w:t>SST</w:t>
      </w:r>
    </w:p>
    <w:p w14:paraId="2922AD73" w14:textId="4888A658" w:rsidR="004E161B" w:rsidRPr="006D6AAF" w:rsidRDefault="004E161B" w:rsidP="004E161B">
      <w:pPr>
        <w:outlineLvl w:val="3"/>
        <w:rPr>
          <w:rFonts w:asciiTheme="minorHAnsi" w:hAnsiTheme="minorHAnsi" w:cstheme="minorHAnsi"/>
          <w:b/>
          <w:bCs/>
          <w:sz w:val="18"/>
          <w:szCs w:val="18"/>
          <w:lang w:eastAsia="x-none"/>
        </w:rPr>
      </w:pPr>
      <w:r w:rsidRPr="006D6AAF">
        <w:rPr>
          <w:rFonts w:asciiTheme="minorHAnsi" w:hAnsiTheme="minorHAnsi" w:cstheme="minorHAnsi"/>
          <w:sz w:val="18"/>
          <w:szCs w:val="18"/>
          <w:lang w:val="x-none" w:eastAsia="x-none"/>
        </w:rPr>
        <w:t xml:space="preserve">Szczegółowa Specyfikacja Techniczna stanowi dokument przetargowy i kontraktowy przy zlecaniu i realizacji robót </w:t>
      </w:r>
      <w:r w:rsidRPr="006D6AAF">
        <w:rPr>
          <w:rFonts w:asciiTheme="minorHAnsi" w:hAnsiTheme="minorHAnsi" w:cstheme="minorHAnsi"/>
          <w:sz w:val="18"/>
          <w:szCs w:val="18"/>
          <w:lang w:eastAsia="x-none"/>
        </w:rPr>
        <w:t xml:space="preserve">dla zadania pn.: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Pr="006D6AAF">
        <w:rPr>
          <w:rFonts w:asciiTheme="minorHAnsi" w:hAnsiTheme="minorHAnsi" w:cstheme="minorHAnsi"/>
          <w:b/>
          <w:bCs/>
          <w:sz w:val="18"/>
          <w:szCs w:val="18"/>
          <w:lang w:eastAsia="x-none"/>
        </w:rPr>
        <w:t xml:space="preserve">. </w:t>
      </w:r>
    </w:p>
    <w:p w14:paraId="3264EA32" w14:textId="18053661"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 xml:space="preserve">Zakres robót objętych </w:t>
      </w:r>
      <w:r w:rsidR="002508BC">
        <w:rPr>
          <w:rFonts w:asciiTheme="minorHAnsi" w:hAnsiTheme="minorHAnsi" w:cstheme="minorHAnsi"/>
          <w:b/>
          <w:bCs/>
          <w:sz w:val="18"/>
          <w:szCs w:val="18"/>
        </w:rPr>
        <w:t>SST</w:t>
      </w:r>
    </w:p>
    <w:p w14:paraId="64795CB3" w14:textId="0217C00C"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1EE62562" w14:textId="03D9049C"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dotyczą zasad prowadzenia robót związanych z wykonaniem i odbiorem betonu konstrukcyjnego oraz ułożenia go w monolitycznych elementach drogowych obiektów inżynierskich.</w:t>
      </w:r>
    </w:p>
    <w:p w14:paraId="7E34D8B8"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Projektowanie konstrukcji, produkcja betonu towarowego, transport mieszanki betonowej, wykonawstwo robót betonowych, kontrola betonu i kontrola robót betonowych powinny odbywać się według wzajemnie powiązanych ze sobą aktualnych norm zestawionych na schemacie przedstawionym na rys. 1.</w:t>
      </w:r>
    </w:p>
    <w:p w14:paraId="4C6B0CEB" w14:textId="77777777" w:rsidR="004E161B" w:rsidRPr="006D6AAF" w:rsidRDefault="004E161B" w:rsidP="004E161B">
      <w:pPr>
        <w:pStyle w:val="Teksttreci80"/>
        <w:shd w:val="clear" w:color="auto" w:fill="auto"/>
        <w:spacing w:after="143"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Beton konstrukcyjny w monolitycznych i prefabrykowanych drogowych obiektach inżynierskich musi odpowiadać następującym wymaganiom:</w:t>
      </w:r>
    </w:p>
    <w:p w14:paraId="41DB79CC" w14:textId="77777777" w:rsidR="004E161B" w:rsidRPr="006D6AAF" w:rsidRDefault="004E161B" w:rsidP="00A007B4">
      <w:pPr>
        <w:pStyle w:val="Teksttreci80"/>
        <w:numPr>
          <w:ilvl w:val="0"/>
          <w:numId w:val="211"/>
        </w:numPr>
        <w:shd w:val="clear" w:color="auto" w:fill="auto"/>
        <w:spacing w:after="96"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specyfikacji projektowej (opracowanej przez projektanta konstrukcji),</w:t>
      </w:r>
    </w:p>
    <w:p w14:paraId="1BDC6C91" w14:textId="77777777" w:rsidR="004E161B" w:rsidRPr="006D6AAF" w:rsidRDefault="004E161B" w:rsidP="00A007B4">
      <w:pPr>
        <w:pStyle w:val="Teksttreci80"/>
        <w:numPr>
          <w:ilvl w:val="0"/>
          <w:numId w:val="211"/>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opracowanemu przez Wykonawcę na podstawie specyfikacji projektowej zamówieniu na beton (nazwanego w normie PN-EN 206 [5] specyfikacją betonu),</w:t>
      </w:r>
    </w:p>
    <w:p w14:paraId="723DA7E7" w14:textId="77777777" w:rsidR="004E161B" w:rsidRPr="006D6AAF" w:rsidRDefault="004E161B" w:rsidP="00A007B4">
      <w:pPr>
        <w:pStyle w:val="Teksttreci80"/>
        <w:numPr>
          <w:ilvl w:val="0"/>
          <w:numId w:val="211"/>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przepisom dotyczącym wprowadzania wyrobów budowlanych do obrotu i stosowania, tzn. ustawie z dnia 16 kwietnia 2004 r. o wyrobach budowlanych (Dz. U. z 2019 r. poz. 266, z </w:t>
      </w:r>
      <w:proofErr w:type="spellStart"/>
      <w:r w:rsidRPr="006D6AAF">
        <w:rPr>
          <w:rFonts w:asciiTheme="minorHAnsi" w:hAnsiTheme="minorHAnsi" w:cstheme="minorHAnsi"/>
          <w:sz w:val="18"/>
          <w:szCs w:val="18"/>
        </w:rPr>
        <w:t>późn</w:t>
      </w:r>
      <w:proofErr w:type="spellEnd"/>
      <w:r w:rsidRPr="006D6AAF">
        <w:rPr>
          <w:rFonts w:asciiTheme="minorHAnsi" w:hAnsiTheme="minorHAnsi" w:cstheme="minorHAnsi"/>
          <w:sz w:val="18"/>
          <w:szCs w:val="18"/>
        </w:rPr>
        <w:t xml:space="preserve">. zm.) i Rozporządzeniu Ministra Infrastruktury i Budownictwa z dnia 17 listopada 2016r. w sprawie sposobu deklarowania właściwości użytkowych wyrobów budowlanych oraz sposobu znakowania ich znakiem budowlanym (Dz. U. poz. 1966, z </w:t>
      </w:r>
      <w:proofErr w:type="spellStart"/>
      <w:r w:rsidRPr="006D6AAF">
        <w:rPr>
          <w:rFonts w:asciiTheme="minorHAnsi" w:hAnsiTheme="minorHAnsi" w:cstheme="minorHAnsi"/>
          <w:sz w:val="18"/>
          <w:szCs w:val="18"/>
        </w:rPr>
        <w:t>późn</w:t>
      </w:r>
      <w:proofErr w:type="spellEnd"/>
      <w:r w:rsidRPr="006D6AAF">
        <w:rPr>
          <w:rFonts w:asciiTheme="minorHAnsi" w:hAnsiTheme="minorHAnsi" w:cstheme="minorHAnsi"/>
          <w:sz w:val="18"/>
          <w:szCs w:val="18"/>
        </w:rPr>
        <w:t>. zm.)</w:t>
      </w:r>
    </w:p>
    <w:p w14:paraId="425F2FB8" w14:textId="77777777" w:rsidR="004E161B" w:rsidRPr="006D6AAF" w:rsidRDefault="004E161B" w:rsidP="00A007B4">
      <w:pPr>
        <w:pStyle w:val="Teksttreci80"/>
        <w:numPr>
          <w:ilvl w:val="0"/>
          <w:numId w:val="211"/>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Rozporządzenia Ministra Transportu i Gospodarki Morskiej z dnia 30 maja 2000 r. w sprawie warunków technicznych, jakim powinny odpowiadać drogowe obiekty inżynierskie i ich usytuowanie (Dz.U. nr 63, poz. 735, z </w:t>
      </w:r>
      <w:proofErr w:type="spellStart"/>
      <w:r w:rsidRPr="006D6AAF">
        <w:rPr>
          <w:rFonts w:asciiTheme="minorHAnsi" w:hAnsiTheme="minorHAnsi" w:cstheme="minorHAnsi"/>
          <w:sz w:val="18"/>
          <w:szCs w:val="18"/>
        </w:rPr>
        <w:t>późn</w:t>
      </w:r>
      <w:proofErr w:type="spellEnd"/>
      <w:r w:rsidRPr="006D6AAF">
        <w:rPr>
          <w:rFonts w:asciiTheme="minorHAnsi" w:hAnsiTheme="minorHAnsi" w:cstheme="minorHAnsi"/>
          <w:sz w:val="18"/>
          <w:szCs w:val="18"/>
        </w:rPr>
        <w:t>. zm.).</w:t>
      </w:r>
    </w:p>
    <w:p w14:paraId="58B687C6" w14:textId="0BF985EB" w:rsidR="004E161B" w:rsidRPr="006D6AAF" w:rsidRDefault="004E161B" w:rsidP="004E161B">
      <w:pPr>
        <w:rPr>
          <w:rFonts w:asciiTheme="minorHAnsi" w:hAnsiTheme="minorHAnsi" w:cstheme="minorHAnsi"/>
          <w:sz w:val="18"/>
          <w:szCs w:val="18"/>
        </w:rPr>
      </w:pPr>
      <w:r w:rsidRPr="006D6AAF">
        <w:rPr>
          <w:rFonts w:asciiTheme="minorHAnsi" w:hAnsiTheme="minorHAnsi" w:cstheme="minorHAnsi"/>
          <w:sz w:val="18"/>
          <w:szCs w:val="18"/>
        </w:rPr>
        <w:t xml:space="preserve">Niniejsze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nie dotyczą betonu konstrukcyjnego stosowanego w technologii głębokiego fundamentowania do drogowych obiektów inżynierskich oraz betonu stosowanego do nawierzchni betonowej jezdni drogowych obiektów mostowych.</w:t>
      </w:r>
    </w:p>
    <w:p w14:paraId="6D83A047" w14:textId="77777777" w:rsidR="004E161B" w:rsidRPr="006D6AAF" w:rsidRDefault="004E161B" w:rsidP="004E161B">
      <w:pPr>
        <w:ind w:left="284" w:hanging="284"/>
        <w:rPr>
          <w:rFonts w:asciiTheme="minorHAnsi" w:hAnsiTheme="minorHAnsi" w:cstheme="minorHAnsi"/>
          <w:sz w:val="18"/>
          <w:szCs w:val="18"/>
        </w:rPr>
      </w:pPr>
    </w:p>
    <w:p w14:paraId="6DA8AC77"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noProof/>
          <w:sz w:val="18"/>
          <w:szCs w:val="18"/>
        </w:rPr>
        <w:drawing>
          <wp:inline distT="0" distB="0" distL="0" distR="0" wp14:anchorId="4A2F0992" wp14:editId="098F09C6">
            <wp:extent cx="5093060" cy="3924300"/>
            <wp:effectExtent l="0" t="0" r="0" b="0"/>
            <wp:docPr id="3" name="Obraz 3" descr="C:\Users\LF\AppData\Local\Temp\FineReader11\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F\AppData\Local\Temp\FineReader11\media\image1.jpe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71660" cy="3984862"/>
                    </a:xfrm>
                    <a:prstGeom prst="rect">
                      <a:avLst/>
                    </a:prstGeom>
                    <a:noFill/>
                    <a:ln>
                      <a:noFill/>
                    </a:ln>
                  </pic:spPr>
                </pic:pic>
              </a:graphicData>
            </a:graphic>
          </wp:inline>
        </w:drawing>
      </w:r>
    </w:p>
    <w:p w14:paraId="7AED47FD" w14:textId="77777777" w:rsidR="004E161B" w:rsidRPr="006D6AAF" w:rsidRDefault="004E161B" w:rsidP="004E161B">
      <w:pPr>
        <w:ind w:left="284" w:hanging="284"/>
        <w:rPr>
          <w:rFonts w:asciiTheme="minorHAnsi" w:hAnsiTheme="minorHAnsi" w:cstheme="minorHAnsi"/>
          <w:sz w:val="18"/>
          <w:szCs w:val="18"/>
        </w:rPr>
      </w:pPr>
    </w:p>
    <w:p w14:paraId="7BEFB15D" w14:textId="77777777" w:rsidR="004E161B" w:rsidRPr="006D6AAF" w:rsidRDefault="004E161B" w:rsidP="004E161B">
      <w:pPr>
        <w:pStyle w:val="Teksttreci80"/>
        <w:shd w:val="clear" w:color="auto" w:fill="auto"/>
        <w:spacing w:after="151" w:line="240" w:lineRule="auto"/>
        <w:ind w:left="709" w:right="20" w:hanging="709"/>
        <w:rPr>
          <w:rFonts w:asciiTheme="minorHAnsi" w:hAnsiTheme="minorHAnsi" w:cstheme="minorHAnsi"/>
          <w:sz w:val="18"/>
          <w:szCs w:val="18"/>
        </w:rPr>
      </w:pPr>
      <w:r w:rsidRPr="006D6AAF">
        <w:rPr>
          <w:rFonts w:asciiTheme="minorHAnsi" w:hAnsiTheme="minorHAnsi" w:cstheme="minorHAnsi"/>
          <w:sz w:val="18"/>
          <w:szCs w:val="18"/>
        </w:rPr>
        <w:t xml:space="preserve">Rys. 1. </w:t>
      </w:r>
      <w:r w:rsidRPr="006D6AAF">
        <w:rPr>
          <w:rFonts w:asciiTheme="minorHAnsi" w:hAnsiTheme="minorHAnsi" w:cstheme="minorHAnsi"/>
          <w:sz w:val="18"/>
          <w:szCs w:val="18"/>
        </w:rPr>
        <w:tab/>
        <w:t>Schemat zależności pomiędzy normą wyrobu PN-EN 206 a normami dotyczącymi projektowania i wykonywania konstrukcji betonowych, oraz normami dotyczącymi składników i badań betonu</w:t>
      </w:r>
    </w:p>
    <w:p w14:paraId="357431C0"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lastRenderedPageBreak/>
        <w:t>Określenia podstawowe</w:t>
      </w:r>
    </w:p>
    <w:p w14:paraId="45A55B0E"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Beton </w:t>
      </w:r>
      <w:r w:rsidRPr="006D6AAF">
        <w:rPr>
          <w:rFonts w:asciiTheme="minorHAnsi" w:hAnsiTheme="minorHAnsi" w:cstheme="minorHAnsi"/>
          <w:sz w:val="18"/>
          <w:szCs w:val="18"/>
        </w:rPr>
        <w:t>- materiał powstały ze zmieszania cementu, kruszywa grubego i drobnego, wody oraz ewentualnych domieszek i dodatków, który uzyskuje swoje właściwości w wyniku hydratacji cementu.</w:t>
      </w:r>
    </w:p>
    <w:p w14:paraId="73A30CC9"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Beton konstrukcyjny </w:t>
      </w:r>
      <w:r w:rsidRPr="006D6AAF">
        <w:rPr>
          <w:rFonts w:asciiTheme="minorHAnsi" w:hAnsiTheme="minorHAnsi" w:cstheme="minorHAnsi"/>
          <w:sz w:val="18"/>
          <w:szCs w:val="18"/>
        </w:rPr>
        <w:t>- beton zwykły według PN-EN 206 w monolitycznych oraz prefabrykowanych elementach drogowego obiektu inżynierskiego o wytrzymałości na ściskanie nie mniejszej niż C20/25 (beton zwykły) lub LC25/28 (beton lekki) i o dodatkowych ustalonych właściwościach.</w:t>
      </w:r>
    </w:p>
    <w:p w14:paraId="512E8004"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Beton konstrukcyjny napowietrzony </w:t>
      </w:r>
      <w:r w:rsidRPr="006D6AAF">
        <w:rPr>
          <w:rFonts w:asciiTheme="minorHAnsi" w:hAnsiTheme="minorHAnsi" w:cstheme="minorHAnsi"/>
          <w:sz w:val="18"/>
          <w:szCs w:val="18"/>
        </w:rPr>
        <w:t>- beton wykonany z użyciem domieszki napowietrzającej, o wymaganej zawartości powietrza w mieszance oraz zawartości powietrza w stwardniałym betonie co najmniej 3,5%.</w:t>
      </w:r>
    </w:p>
    <w:p w14:paraId="7FF2032C"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Beton projektowany </w:t>
      </w:r>
      <w:r w:rsidRPr="006D6AAF">
        <w:rPr>
          <w:rFonts w:asciiTheme="minorHAnsi" w:hAnsiTheme="minorHAnsi" w:cstheme="minorHAnsi"/>
          <w:sz w:val="18"/>
          <w:szCs w:val="18"/>
        </w:rPr>
        <w:t>- beton, którego wymagane właściwości i ewentualne dodatkowe cechy są podane producentowi, odpowiedzialnemu za dostarczenie betonu zgodnego z wymaganymi właściwościami i dodatkowymi cechami.</w:t>
      </w:r>
    </w:p>
    <w:p w14:paraId="0270BA81"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Beton recepturowy </w:t>
      </w:r>
      <w:r w:rsidRPr="006D6AAF">
        <w:rPr>
          <w:rFonts w:asciiTheme="minorHAnsi" w:hAnsiTheme="minorHAnsi" w:cstheme="minorHAnsi"/>
          <w:sz w:val="18"/>
          <w:szCs w:val="18"/>
        </w:rPr>
        <w:t>(o ustalonym składzie) - beton, którego skład i składniki, jakie powinny być użyte, są podane producentowi odpowiedzialnemu za dostarczenie betonu</w:t>
      </w:r>
    </w:p>
    <w:p w14:paraId="39AFA2BB" w14:textId="77777777" w:rsidR="004E161B" w:rsidRPr="006D6AAF" w:rsidRDefault="004E161B" w:rsidP="004E161B">
      <w:pPr>
        <w:pStyle w:val="Teksttreci80"/>
        <w:shd w:val="clear" w:color="auto" w:fill="auto"/>
        <w:tabs>
          <w:tab w:val="left" w:pos="202"/>
        </w:tabs>
        <w:spacing w:after="64"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o</w:t>
      </w:r>
      <w:r w:rsidRPr="006D6AAF">
        <w:rPr>
          <w:rFonts w:asciiTheme="minorHAnsi" w:hAnsiTheme="minorHAnsi" w:cstheme="minorHAnsi"/>
          <w:sz w:val="18"/>
          <w:szCs w:val="18"/>
        </w:rPr>
        <w:tab/>
        <w:t>tak określonym składzie.</w:t>
      </w:r>
    </w:p>
    <w:p w14:paraId="2202BECC"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Beton stwardniały </w:t>
      </w:r>
      <w:r w:rsidRPr="006D6AAF">
        <w:rPr>
          <w:rFonts w:asciiTheme="minorHAnsi" w:hAnsiTheme="minorHAnsi" w:cstheme="minorHAnsi"/>
          <w:sz w:val="18"/>
          <w:szCs w:val="18"/>
        </w:rPr>
        <w:t>- beton, który jest w stanie stałym i który osiągnął pewną wytrzymałość.</w:t>
      </w:r>
    </w:p>
    <w:p w14:paraId="5E5E60F0"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Beton zwykły </w:t>
      </w:r>
      <w:r w:rsidRPr="006D6AAF">
        <w:rPr>
          <w:rFonts w:asciiTheme="minorHAnsi" w:hAnsiTheme="minorHAnsi" w:cstheme="minorHAnsi"/>
          <w:sz w:val="18"/>
          <w:szCs w:val="18"/>
        </w:rPr>
        <w:t>- beton o gęstości w stanie suchym większej niż 2000 kg/m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ale nie przekraczającej 2600 kg/m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w:t>
      </w:r>
    </w:p>
    <w:p w14:paraId="65B9C64E"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Beton </w:t>
      </w:r>
      <w:proofErr w:type="spellStart"/>
      <w:r w:rsidRPr="006D6AAF">
        <w:rPr>
          <w:rStyle w:val="Teksttreci8PogrubienieOdstpy0pt"/>
          <w:rFonts w:asciiTheme="minorHAnsi" w:hAnsiTheme="minorHAnsi" w:cstheme="minorHAnsi"/>
          <w:sz w:val="18"/>
          <w:szCs w:val="18"/>
        </w:rPr>
        <w:t>samozagęszczalny</w:t>
      </w:r>
      <w:proofErr w:type="spellEnd"/>
      <w:r w:rsidRPr="006D6AAF">
        <w:rPr>
          <w:rStyle w:val="Teksttreci8PogrubienieOdstpy0pt"/>
          <w:rFonts w:asciiTheme="minorHAnsi" w:hAnsiTheme="minorHAnsi" w:cstheme="minorHAnsi"/>
          <w:sz w:val="18"/>
          <w:szCs w:val="18"/>
        </w:rPr>
        <w:t xml:space="preserve"> SCC </w:t>
      </w:r>
      <w:r w:rsidRPr="006D6AAF">
        <w:rPr>
          <w:rFonts w:asciiTheme="minorHAnsi" w:hAnsiTheme="minorHAnsi" w:cstheme="minorHAnsi"/>
          <w:sz w:val="18"/>
          <w:szCs w:val="18"/>
        </w:rPr>
        <w:t xml:space="preserve">(z ang. </w:t>
      </w:r>
      <w:proofErr w:type="spellStart"/>
      <w:r w:rsidRPr="006D6AAF">
        <w:rPr>
          <w:rStyle w:val="Teksttreci8KursywaOdstpy0pt"/>
          <w:rFonts w:asciiTheme="minorHAnsi" w:hAnsiTheme="minorHAnsi" w:cstheme="minorHAnsi"/>
          <w:sz w:val="18"/>
          <w:szCs w:val="18"/>
        </w:rPr>
        <w:t>self</w:t>
      </w:r>
      <w:proofErr w:type="spellEnd"/>
      <w:r w:rsidRPr="006D6AAF">
        <w:rPr>
          <w:rStyle w:val="Teksttreci8KursywaOdstpy0pt"/>
          <w:rFonts w:asciiTheme="minorHAnsi" w:hAnsiTheme="minorHAnsi" w:cstheme="minorHAnsi"/>
          <w:sz w:val="18"/>
          <w:szCs w:val="18"/>
        </w:rPr>
        <w:t xml:space="preserve"> </w:t>
      </w:r>
      <w:proofErr w:type="spellStart"/>
      <w:r w:rsidRPr="006D6AAF">
        <w:rPr>
          <w:rStyle w:val="Teksttreci8KursywaOdstpy0pt"/>
          <w:rFonts w:asciiTheme="minorHAnsi" w:hAnsiTheme="minorHAnsi" w:cstheme="minorHAnsi"/>
          <w:sz w:val="18"/>
          <w:szCs w:val="18"/>
        </w:rPr>
        <w:t>compacting</w:t>
      </w:r>
      <w:proofErr w:type="spellEnd"/>
      <w:r w:rsidRPr="006D6AAF">
        <w:rPr>
          <w:rStyle w:val="Teksttreci8KursywaOdstpy0pt"/>
          <w:rFonts w:asciiTheme="minorHAnsi" w:hAnsiTheme="minorHAnsi" w:cstheme="minorHAnsi"/>
          <w:sz w:val="18"/>
          <w:szCs w:val="18"/>
        </w:rPr>
        <w:t xml:space="preserve"> </w:t>
      </w:r>
      <w:proofErr w:type="spellStart"/>
      <w:r w:rsidRPr="006D6AAF">
        <w:rPr>
          <w:rStyle w:val="Teksttreci8KursywaOdstpy0pt"/>
          <w:rFonts w:asciiTheme="minorHAnsi" w:hAnsiTheme="minorHAnsi" w:cstheme="minorHAnsi"/>
          <w:sz w:val="18"/>
          <w:szCs w:val="18"/>
        </w:rPr>
        <w:t>concrete</w:t>
      </w:r>
      <w:proofErr w:type="spellEnd"/>
      <w:r w:rsidRPr="006D6AAF">
        <w:rPr>
          <w:rStyle w:val="Teksttreci8KursywaOdstpy0pt"/>
          <w:rFonts w:asciiTheme="minorHAnsi" w:hAnsiTheme="minorHAnsi" w:cstheme="minorHAnsi"/>
          <w:sz w:val="18"/>
          <w:szCs w:val="18"/>
        </w:rPr>
        <w:t>)</w:t>
      </w:r>
      <w:r w:rsidRPr="006D6AAF">
        <w:rPr>
          <w:rFonts w:asciiTheme="minorHAnsi" w:hAnsiTheme="minorHAnsi" w:cstheme="minorHAnsi"/>
          <w:sz w:val="18"/>
          <w:szCs w:val="18"/>
        </w:rPr>
        <w:t xml:space="preserve"> - beton, który pod własnym ciężarem rozpływa się i zagęszcza, wypełnia deskowanie ze zbrojeniem, kanały, ramy itp., zachowując jednorodność.</w:t>
      </w:r>
    </w:p>
    <w:p w14:paraId="22F9867D"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Dodatki </w:t>
      </w:r>
      <w:proofErr w:type="spellStart"/>
      <w:r w:rsidRPr="006D6AAF">
        <w:rPr>
          <w:rStyle w:val="Teksttreci8PogrubienieOdstpy0pt"/>
          <w:rFonts w:asciiTheme="minorHAnsi" w:hAnsiTheme="minorHAnsi" w:cstheme="minorHAnsi"/>
          <w:sz w:val="18"/>
          <w:szCs w:val="18"/>
        </w:rPr>
        <w:t>pucolanowe</w:t>
      </w:r>
      <w:proofErr w:type="spellEnd"/>
      <w:r w:rsidRPr="006D6AAF">
        <w:rPr>
          <w:rStyle w:val="Teksttreci8PogrubienieOdstpy0pt"/>
          <w:rFonts w:asciiTheme="minorHAnsi" w:hAnsiTheme="minorHAnsi" w:cstheme="minorHAnsi"/>
          <w:sz w:val="18"/>
          <w:szCs w:val="18"/>
        </w:rPr>
        <w:t xml:space="preserve"> i/lub </w:t>
      </w:r>
      <w:proofErr w:type="spellStart"/>
      <w:r w:rsidRPr="006D6AAF">
        <w:rPr>
          <w:rStyle w:val="Teksttreci8PogrubienieOdstpy0pt"/>
          <w:rFonts w:asciiTheme="minorHAnsi" w:hAnsiTheme="minorHAnsi" w:cstheme="minorHAnsi"/>
          <w:sz w:val="18"/>
          <w:szCs w:val="18"/>
        </w:rPr>
        <w:t>pucolanowo-hydrauliczne</w:t>
      </w:r>
      <w:proofErr w:type="spellEnd"/>
      <w:r w:rsidRPr="006D6AAF">
        <w:rPr>
          <w:rStyle w:val="Teksttreci8PogrubienieOdstpy0pt"/>
          <w:rFonts w:asciiTheme="minorHAnsi" w:hAnsiTheme="minorHAnsi" w:cstheme="minorHAnsi"/>
          <w:sz w:val="18"/>
          <w:szCs w:val="18"/>
        </w:rPr>
        <w:t xml:space="preserve"> SCM </w:t>
      </w:r>
      <w:r w:rsidRPr="006D6AAF">
        <w:rPr>
          <w:rFonts w:asciiTheme="minorHAnsi" w:hAnsiTheme="minorHAnsi" w:cstheme="minorHAnsi"/>
          <w:sz w:val="18"/>
          <w:szCs w:val="18"/>
        </w:rPr>
        <w:t xml:space="preserve">(z ang. </w:t>
      </w:r>
      <w:proofErr w:type="spellStart"/>
      <w:r w:rsidRPr="006D6AAF">
        <w:rPr>
          <w:rStyle w:val="Teksttreci8KursywaOdstpy0pt"/>
          <w:rFonts w:asciiTheme="minorHAnsi" w:hAnsiTheme="minorHAnsi" w:cstheme="minorHAnsi"/>
          <w:sz w:val="18"/>
          <w:szCs w:val="18"/>
        </w:rPr>
        <w:t>supplementary</w:t>
      </w:r>
      <w:proofErr w:type="spellEnd"/>
      <w:r w:rsidRPr="006D6AAF">
        <w:rPr>
          <w:rStyle w:val="Teksttreci8KursywaOdstpy0pt"/>
          <w:rFonts w:asciiTheme="minorHAnsi" w:hAnsiTheme="minorHAnsi" w:cstheme="minorHAnsi"/>
          <w:sz w:val="18"/>
          <w:szCs w:val="18"/>
        </w:rPr>
        <w:t xml:space="preserve"> </w:t>
      </w:r>
      <w:proofErr w:type="spellStart"/>
      <w:r w:rsidRPr="006D6AAF">
        <w:rPr>
          <w:rStyle w:val="Teksttreci8KursywaOdstpy0pt"/>
          <w:rFonts w:asciiTheme="minorHAnsi" w:hAnsiTheme="minorHAnsi" w:cstheme="minorHAnsi"/>
          <w:sz w:val="18"/>
          <w:szCs w:val="18"/>
        </w:rPr>
        <w:t>cementitious</w:t>
      </w:r>
      <w:proofErr w:type="spellEnd"/>
      <w:r w:rsidRPr="006D6AAF">
        <w:rPr>
          <w:rStyle w:val="Teksttreci8KursywaOdstpy0pt"/>
          <w:rFonts w:asciiTheme="minorHAnsi" w:hAnsiTheme="minorHAnsi" w:cstheme="minorHAnsi"/>
          <w:sz w:val="18"/>
          <w:szCs w:val="18"/>
        </w:rPr>
        <w:t xml:space="preserve"> materials)</w:t>
      </w:r>
      <w:r w:rsidRPr="006D6AAF">
        <w:rPr>
          <w:rFonts w:asciiTheme="minorHAnsi" w:hAnsiTheme="minorHAnsi" w:cstheme="minorHAnsi"/>
          <w:sz w:val="18"/>
          <w:szCs w:val="18"/>
        </w:rPr>
        <w:t xml:space="preserve"> - dodatki dodawane do składu betonu, takie jak:</w:t>
      </w:r>
    </w:p>
    <w:p w14:paraId="59A92F51" w14:textId="77777777" w:rsidR="004E161B" w:rsidRPr="006D6AAF" w:rsidRDefault="004E161B" w:rsidP="00A007B4">
      <w:pPr>
        <w:pStyle w:val="Teksttreci80"/>
        <w:numPr>
          <w:ilvl w:val="0"/>
          <w:numId w:val="21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granulowany żużel wielkopiecowy,</w:t>
      </w:r>
    </w:p>
    <w:p w14:paraId="4A892252" w14:textId="77777777" w:rsidR="004E161B" w:rsidRPr="006D6AAF" w:rsidRDefault="004E161B" w:rsidP="00A007B4">
      <w:pPr>
        <w:pStyle w:val="Teksttreci80"/>
        <w:numPr>
          <w:ilvl w:val="0"/>
          <w:numId w:val="21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popiół lotny krzemionkowy,</w:t>
      </w:r>
    </w:p>
    <w:p w14:paraId="09F69336" w14:textId="77777777" w:rsidR="004E161B" w:rsidRPr="006D6AAF" w:rsidRDefault="004E161B" w:rsidP="00A007B4">
      <w:pPr>
        <w:pStyle w:val="Teksttreci80"/>
        <w:numPr>
          <w:ilvl w:val="0"/>
          <w:numId w:val="21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pył krzemionkowy.</w:t>
      </w:r>
    </w:p>
    <w:p w14:paraId="537A35EA"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Domieszka </w:t>
      </w:r>
      <w:r w:rsidRPr="006D6AAF">
        <w:rPr>
          <w:rFonts w:asciiTheme="minorHAnsi" w:hAnsiTheme="minorHAnsi" w:cstheme="minorHAnsi"/>
          <w:sz w:val="18"/>
          <w:szCs w:val="18"/>
        </w:rPr>
        <w:t>- substancja modyfikująca, dodawana podczas wykonywania mieszanki betonowej w ilości nie przekraczającej 5% masy cementu w betonie.</w:t>
      </w:r>
    </w:p>
    <w:p w14:paraId="12732DC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Domieszka napowietrzająca </w:t>
      </w:r>
      <w:r w:rsidRPr="006D6AAF">
        <w:rPr>
          <w:rFonts w:asciiTheme="minorHAnsi" w:hAnsiTheme="minorHAnsi" w:cstheme="minorHAnsi"/>
          <w:sz w:val="18"/>
          <w:szCs w:val="18"/>
        </w:rPr>
        <w:t>- domieszka umożliwiająca wprowadzenie podczas mieszania określonej ilości drobnych, równomiernie rozmieszczonych pęcherzyków powietrza, które pozostają w betonie stwardniałym.</w:t>
      </w:r>
    </w:p>
    <w:p w14:paraId="67B0B224"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Domieszka opóźniająca wiązanie </w:t>
      </w:r>
      <w:r w:rsidRPr="006D6AAF">
        <w:rPr>
          <w:rFonts w:asciiTheme="minorHAnsi" w:hAnsiTheme="minorHAnsi" w:cstheme="minorHAnsi"/>
          <w:sz w:val="18"/>
          <w:szCs w:val="18"/>
        </w:rPr>
        <w:t>- domieszka która przedłuża czas do rozpoczęcia przechodzenia mieszanki ze stanu plastycznego w stan sztywny.</w:t>
      </w:r>
    </w:p>
    <w:p w14:paraId="00AEF06A"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Domieszka uplastyczniająca </w:t>
      </w:r>
      <w:r w:rsidRPr="006D6AAF">
        <w:rPr>
          <w:rFonts w:asciiTheme="minorHAnsi" w:hAnsiTheme="minorHAnsi" w:cstheme="minorHAnsi"/>
          <w:sz w:val="18"/>
          <w:szCs w:val="18"/>
        </w:rPr>
        <w:t>- domieszka, która umożliwia zmniejszenie zawartości wody w danej mieszance betonowej bez wpływu na jej konsystencję lub która bez zwiększania ilości wody powoduje zwiększenie opadu stożka/rozpływu lub wywołuje oba te efekty jednocześnie.</w:t>
      </w:r>
    </w:p>
    <w:p w14:paraId="5249C41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Domieszka upłynniająca </w:t>
      </w:r>
      <w:r w:rsidRPr="006D6AAF">
        <w:rPr>
          <w:rFonts w:asciiTheme="minorHAnsi" w:hAnsiTheme="minorHAnsi" w:cstheme="minorHAnsi"/>
          <w:sz w:val="18"/>
          <w:szCs w:val="18"/>
        </w:rPr>
        <w:t>- domieszka, która umożliwia znaczne zmniejszenie zawartości wody w danej mieszance betonowej bez wpływu na jej konsystencję lub która bez zmniejszania ilości wody powoduje znaczne zwiększenie opadu stożka/rozpływu lub wywołuje oba te efekty jednocześnie.</w:t>
      </w:r>
    </w:p>
    <w:p w14:paraId="72F54973"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Efektywna zawartość wody </w:t>
      </w:r>
      <w:r w:rsidRPr="006D6AAF">
        <w:rPr>
          <w:rFonts w:asciiTheme="minorHAnsi" w:hAnsiTheme="minorHAnsi" w:cstheme="minorHAnsi"/>
          <w:sz w:val="18"/>
          <w:szCs w:val="18"/>
        </w:rPr>
        <w:t>- różnica pomiędzy całkowitą ilością wody w mieszance betonowej a ilością wody zaabsorbowanej przez kruszywo.</w:t>
      </w:r>
    </w:p>
    <w:p w14:paraId="470FBFEE" w14:textId="77777777" w:rsidR="004E161B" w:rsidRPr="006D6AAF" w:rsidRDefault="004E161B" w:rsidP="004E161B">
      <w:pPr>
        <w:pStyle w:val="Teksttreci80"/>
        <w:shd w:val="clear" w:color="auto" w:fill="auto"/>
        <w:spacing w:after="68"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Współczynnik woda/cement </w:t>
      </w:r>
      <w:r w:rsidRPr="006D6AAF">
        <w:rPr>
          <w:rFonts w:asciiTheme="minorHAnsi" w:hAnsiTheme="minorHAnsi" w:cstheme="minorHAnsi"/>
          <w:sz w:val="18"/>
          <w:szCs w:val="18"/>
        </w:rPr>
        <w:t>- stosunek wagowy efektywnej zawartości wody do zawartości cementu w mieszance betonowej.</w:t>
      </w:r>
    </w:p>
    <w:p w14:paraId="4242F0BE" w14:textId="77777777" w:rsidR="004E161B" w:rsidRPr="006D6AAF" w:rsidRDefault="004E161B" w:rsidP="004E161B">
      <w:pPr>
        <w:pStyle w:val="Bezodstpw"/>
        <w:rPr>
          <w:rFonts w:asciiTheme="minorHAnsi" w:hAnsiTheme="minorHAnsi" w:cstheme="minorHAnsi"/>
          <w:szCs w:val="18"/>
        </w:rPr>
      </w:pPr>
      <w:r w:rsidRPr="006D6AAF">
        <w:rPr>
          <w:rStyle w:val="Teksttreci8PogrubienieOdstpy0pt"/>
          <w:rFonts w:asciiTheme="minorHAnsi" w:hAnsiTheme="minorHAnsi" w:cstheme="minorHAnsi"/>
          <w:sz w:val="18"/>
          <w:szCs w:val="18"/>
        </w:rPr>
        <w:t xml:space="preserve">Kategoria środowiska - </w:t>
      </w:r>
      <w:r w:rsidRPr="006D6AAF">
        <w:rPr>
          <w:rFonts w:asciiTheme="minorHAnsi" w:hAnsiTheme="minorHAnsi" w:cstheme="minorHAnsi"/>
          <w:szCs w:val="18"/>
        </w:rPr>
        <w:t>klasyfikacja środowiska (E1 - E3) wg CEN/TR 16349 w odniesieniu do możliwości wystąpienia w betonie zagrożenia destrukcyjną reakcją alkalia-kruszywa AAR. Wyróżnia się kategorie:</w:t>
      </w:r>
    </w:p>
    <w:p w14:paraId="1D1A765A" w14:textId="77777777" w:rsidR="004E161B" w:rsidRPr="006D6AAF" w:rsidRDefault="004E161B" w:rsidP="00A007B4">
      <w:pPr>
        <w:pStyle w:val="Bezodstpw"/>
        <w:numPr>
          <w:ilvl w:val="0"/>
          <w:numId w:val="218"/>
        </w:numPr>
        <w:ind w:left="284" w:hanging="284"/>
        <w:rPr>
          <w:rFonts w:asciiTheme="minorHAnsi" w:hAnsiTheme="minorHAnsi" w:cstheme="minorHAnsi"/>
          <w:szCs w:val="18"/>
        </w:rPr>
      </w:pPr>
      <w:r w:rsidRPr="006D6AAF">
        <w:rPr>
          <w:rFonts w:asciiTheme="minorHAnsi" w:hAnsiTheme="minorHAnsi" w:cstheme="minorHAnsi"/>
          <w:szCs w:val="18"/>
        </w:rPr>
        <w:t>E1: beton jest zasadniczo chroniony przed wilgocią z zewnątrz,</w:t>
      </w:r>
    </w:p>
    <w:p w14:paraId="1B3B1F8F" w14:textId="77777777" w:rsidR="004E161B" w:rsidRPr="006D6AAF" w:rsidRDefault="004E161B" w:rsidP="00A007B4">
      <w:pPr>
        <w:pStyle w:val="Bezodstpw"/>
        <w:numPr>
          <w:ilvl w:val="0"/>
          <w:numId w:val="218"/>
        </w:numPr>
        <w:ind w:left="284" w:hanging="284"/>
        <w:rPr>
          <w:rFonts w:asciiTheme="minorHAnsi" w:hAnsiTheme="minorHAnsi" w:cstheme="minorHAnsi"/>
          <w:szCs w:val="18"/>
        </w:rPr>
      </w:pPr>
      <w:r w:rsidRPr="006D6AAF">
        <w:rPr>
          <w:rFonts w:asciiTheme="minorHAnsi" w:hAnsiTheme="minorHAnsi" w:cstheme="minorHAnsi"/>
          <w:szCs w:val="18"/>
        </w:rPr>
        <w:t>E2: beton jest wystawiony na działanie wilgoci z zewnątrz;</w:t>
      </w:r>
    </w:p>
    <w:p w14:paraId="463661A7" w14:textId="77777777" w:rsidR="004E161B" w:rsidRPr="006D6AAF" w:rsidRDefault="004E161B" w:rsidP="00A007B4">
      <w:pPr>
        <w:pStyle w:val="Bezodstpw"/>
        <w:numPr>
          <w:ilvl w:val="0"/>
          <w:numId w:val="218"/>
        </w:numPr>
        <w:ind w:left="284" w:hanging="284"/>
        <w:rPr>
          <w:rFonts w:asciiTheme="minorHAnsi" w:hAnsiTheme="minorHAnsi" w:cstheme="minorHAnsi"/>
          <w:szCs w:val="18"/>
        </w:rPr>
      </w:pPr>
      <w:r w:rsidRPr="006D6AAF">
        <w:rPr>
          <w:rFonts w:asciiTheme="minorHAnsi" w:hAnsiTheme="minorHAnsi" w:cstheme="minorHAnsi"/>
          <w:szCs w:val="18"/>
        </w:rPr>
        <w:t>E3: beton narażony jest na działanie wilgoci z zewnątrz i dodatkowo na czynniki obciążające, takie jak środki odladzające, zamrażanie i rozmrażanie (lub zwilżanie i suszenie w środowisku morskim) lub zmienne obciążenia.</w:t>
      </w:r>
    </w:p>
    <w:p w14:paraId="2F4D200E" w14:textId="77777777" w:rsidR="004E161B" w:rsidRPr="006D6AAF" w:rsidRDefault="004E161B" w:rsidP="004E161B">
      <w:pPr>
        <w:pStyle w:val="Bezodstpw"/>
        <w:rPr>
          <w:rFonts w:asciiTheme="minorHAnsi" w:hAnsiTheme="minorHAnsi" w:cstheme="minorHAnsi"/>
          <w:szCs w:val="18"/>
        </w:rPr>
      </w:pPr>
      <w:r w:rsidRPr="006D6AAF">
        <w:rPr>
          <w:rStyle w:val="Teksttreci8PogrubienieOdstpy0pt"/>
          <w:rFonts w:asciiTheme="minorHAnsi" w:hAnsiTheme="minorHAnsi" w:cstheme="minorHAnsi"/>
          <w:sz w:val="18"/>
          <w:szCs w:val="18"/>
        </w:rPr>
        <w:t xml:space="preserve">Klasa ekspozycji </w:t>
      </w:r>
      <w:r w:rsidRPr="006D6AAF">
        <w:rPr>
          <w:rFonts w:asciiTheme="minorHAnsi" w:hAnsiTheme="minorHAnsi" w:cstheme="minorHAnsi"/>
          <w:szCs w:val="18"/>
        </w:rPr>
        <w:t>- klasyfikacja chemicznych i fizycznych warunków środowiska, na działanie których może być narażony beton zgodnie z PN-EN 206.</w:t>
      </w:r>
    </w:p>
    <w:p w14:paraId="3CD39180" w14:textId="77777777" w:rsidR="004E161B" w:rsidRPr="006D6AAF" w:rsidRDefault="004E161B" w:rsidP="004E161B">
      <w:pPr>
        <w:pStyle w:val="Bezodstpw"/>
        <w:rPr>
          <w:rFonts w:asciiTheme="minorHAnsi" w:hAnsiTheme="minorHAnsi" w:cstheme="minorHAnsi"/>
          <w:szCs w:val="18"/>
        </w:rPr>
      </w:pPr>
      <w:r w:rsidRPr="006D6AAF">
        <w:rPr>
          <w:rStyle w:val="Teksttreci8PogrubienieOdstpy0pt"/>
          <w:rFonts w:asciiTheme="minorHAnsi" w:hAnsiTheme="minorHAnsi" w:cstheme="minorHAnsi"/>
          <w:sz w:val="18"/>
          <w:szCs w:val="18"/>
        </w:rPr>
        <w:t xml:space="preserve">Klasy konsystencji - </w:t>
      </w:r>
      <w:r w:rsidRPr="006D6AAF">
        <w:rPr>
          <w:rFonts w:asciiTheme="minorHAnsi" w:hAnsiTheme="minorHAnsi" w:cstheme="minorHAnsi"/>
          <w:szCs w:val="18"/>
        </w:rPr>
        <w:t>konsystencję mieszanki betonowej klasyfikuje się zgodnie z PN-EN 206 oraz PN-B-06265 w zależności od metody oznaczenia:</w:t>
      </w:r>
    </w:p>
    <w:p w14:paraId="1B81C23B" w14:textId="77777777" w:rsidR="004E161B" w:rsidRPr="006D6AAF" w:rsidRDefault="004E161B" w:rsidP="00A007B4">
      <w:pPr>
        <w:pStyle w:val="Akapitzlist"/>
        <w:numPr>
          <w:ilvl w:val="0"/>
          <w:numId w:val="219"/>
        </w:numPr>
        <w:ind w:left="284" w:hanging="284"/>
        <w:rPr>
          <w:rFonts w:asciiTheme="minorHAnsi" w:hAnsiTheme="minorHAnsi" w:cstheme="minorHAnsi"/>
          <w:sz w:val="18"/>
          <w:szCs w:val="18"/>
        </w:rPr>
      </w:pPr>
      <w:r w:rsidRPr="006D6AAF">
        <w:rPr>
          <w:rFonts w:asciiTheme="minorHAnsi" w:hAnsiTheme="minorHAnsi" w:cstheme="minorHAnsi"/>
          <w:sz w:val="18"/>
          <w:szCs w:val="18"/>
        </w:rPr>
        <w:t>klasy S1-S5 wg metody opadu stożka zgodnie z PN-EN 12350-2</w:t>
      </w:r>
    </w:p>
    <w:p w14:paraId="5C050608" w14:textId="77777777" w:rsidR="004E161B" w:rsidRPr="006D6AAF" w:rsidRDefault="004E161B" w:rsidP="00A007B4">
      <w:pPr>
        <w:pStyle w:val="Teksttreci80"/>
        <w:numPr>
          <w:ilvl w:val="0"/>
          <w:numId w:val="219"/>
        </w:numPr>
        <w:shd w:val="clear" w:color="auto" w:fill="auto"/>
        <w:tabs>
          <w:tab w:val="left" w:pos="578"/>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klasy C0-C4 wg metody stopnia </w:t>
      </w:r>
      <w:proofErr w:type="spellStart"/>
      <w:r w:rsidRPr="006D6AAF">
        <w:rPr>
          <w:rFonts w:asciiTheme="minorHAnsi" w:hAnsiTheme="minorHAnsi" w:cstheme="minorHAnsi"/>
          <w:sz w:val="18"/>
          <w:szCs w:val="18"/>
        </w:rPr>
        <w:t>zagęszczalności</w:t>
      </w:r>
      <w:proofErr w:type="spellEnd"/>
      <w:r w:rsidRPr="006D6AAF">
        <w:rPr>
          <w:rFonts w:asciiTheme="minorHAnsi" w:hAnsiTheme="minorHAnsi" w:cstheme="minorHAnsi"/>
          <w:sz w:val="18"/>
          <w:szCs w:val="18"/>
        </w:rPr>
        <w:t xml:space="preserve"> zgodnie z PN-EN 12350-4,</w:t>
      </w:r>
    </w:p>
    <w:p w14:paraId="47C54E60" w14:textId="77777777" w:rsidR="004E161B" w:rsidRPr="006D6AAF" w:rsidRDefault="004E161B" w:rsidP="00A007B4">
      <w:pPr>
        <w:pStyle w:val="Teksttreci80"/>
        <w:numPr>
          <w:ilvl w:val="0"/>
          <w:numId w:val="219"/>
        </w:numPr>
        <w:shd w:val="clear" w:color="auto" w:fill="auto"/>
        <w:tabs>
          <w:tab w:val="left" w:pos="578"/>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klasy F1-F6 wg metody rozpływu zgodnie z PN-EN 12350-5,</w:t>
      </w:r>
    </w:p>
    <w:p w14:paraId="775CA12C" w14:textId="77777777" w:rsidR="004E161B" w:rsidRPr="006D6AAF" w:rsidRDefault="004E161B" w:rsidP="00A007B4">
      <w:pPr>
        <w:pStyle w:val="Teksttreci80"/>
        <w:numPr>
          <w:ilvl w:val="0"/>
          <w:numId w:val="219"/>
        </w:numPr>
        <w:shd w:val="clear" w:color="auto" w:fill="auto"/>
        <w:tabs>
          <w:tab w:val="left" w:pos="578"/>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klasy SF1-SF3 wg metody rozpływu stożka zgodnie z PN-EN 12350-8.</w:t>
      </w:r>
    </w:p>
    <w:p w14:paraId="37A00F31"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 przypadku mieszanki </w:t>
      </w:r>
      <w:proofErr w:type="spellStart"/>
      <w:r w:rsidRPr="006D6AAF">
        <w:rPr>
          <w:rFonts w:asciiTheme="minorHAnsi" w:hAnsiTheme="minorHAnsi" w:cstheme="minorHAnsi"/>
          <w:sz w:val="18"/>
          <w:szCs w:val="18"/>
        </w:rPr>
        <w:t>samozagęszczalnej</w:t>
      </w:r>
      <w:proofErr w:type="spellEnd"/>
      <w:r w:rsidRPr="006D6AAF">
        <w:rPr>
          <w:rFonts w:asciiTheme="minorHAnsi" w:hAnsiTheme="minorHAnsi" w:cstheme="minorHAnsi"/>
          <w:sz w:val="18"/>
          <w:szCs w:val="18"/>
        </w:rPr>
        <w:t xml:space="preserve"> SCC stosuje się wyłącznie klasy wg metody rozpływu stożka (klasy SF1 - SF3).</w:t>
      </w:r>
    </w:p>
    <w:p w14:paraId="1273AE89"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Klasy dodatkowych właściwości SCC </w:t>
      </w:r>
      <w:r w:rsidRPr="006D6AAF">
        <w:rPr>
          <w:rFonts w:asciiTheme="minorHAnsi" w:hAnsiTheme="minorHAnsi" w:cstheme="minorHAnsi"/>
          <w:sz w:val="18"/>
          <w:szCs w:val="18"/>
        </w:rPr>
        <w:t xml:space="preserve">- beton </w:t>
      </w:r>
      <w:proofErr w:type="spellStart"/>
      <w:r w:rsidRPr="006D6AAF">
        <w:rPr>
          <w:rFonts w:asciiTheme="minorHAnsi" w:hAnsiTheme="minorHAnsi" w:cstheme="minorHAnsi"/>
          <w:sz w:val="18"/>
          <w:szCs w:val="18"/>
        </w:rPr>
        <w:t>samozagęszczalny</w:t>
      </w:r>
      <w:proofErr w:type="spellEnd"/>
      <w:r w:rsidRPr="006D6AAF">
        <w:rPr>
          <w:rFonts w:asciiTheme="minorHAnsi" w:hAnsiTheme="minorHAnsi" w:cstheme="minorHAnsi"/>
          <w:sz w:val="18"/>
          <w:szCs w:val="18"/>
        </w:rPr>
        <w:t xml:space="preserve"> klasyfikuje się ze względu na dodatkowe właściwości zgodnie z PN-EN 206:</w:t>
      </w:r>
    </w:p>
    <w:p w14:paraId="7AFB682D" w14:textId="77777777" w:rsidR="004E161B" w:rsidRPr="006D6AAF" w:rsidRDefault="004E161B" w:rsidP="00A007B4">
      <w:pPr>
        <w:pStyle w:val="Teksttreci80"/>
        <w:numPr>
          <w:ilvl w:val="0"/>
          <w:numId w:val="220"/>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lepkość - klasy VS1-VS2 wg metody rozpływu stożka zgodnie z PN-EN 12350-8 lub klasy VF1-VF2 wg metody V-lejka zgodnie z PN-EN 12350-9,</w:t>
      </w:r>
    </w:p>
    <w:p w14:paraId="19D87F36" w14:textId="77777777" w:rsidR="004E161B" w:rsidRPr="006D6AAF" w:rsidRDefault="004E161B" w:rsidP="00A007B4">
      <w:pPr>
        <w:pStyle w:val="Teksttreci80"/>
        <w:numPr>
          <w:ilvl w:val="0"/>
          <w:numId w:val="220"/>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przepływalność - klasy PL1-PL2 wg metody L-pojemnika zgodnie z PN-EN 12350-10 lub PJ1-PJ2 wg metody J-pierścienia zgodnie z PN-EN 12350-12,</w:t>
      </w:r>
    </w:p>
    <w:p w14:paraId="2194EDA5" w14:textId="77777777" w:rsidR="004E161B" w:rsidRPr="006D6AAF" w:rsidRDefault="004E161B" w:rsidP="00A007B4">
      <w:pPr>
        <w:pStyle w:val="Teksttreci80"/>
        <w:numPr>
          <w:ilvl w:val="0"/>
          <w:numId w:val="220"/>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odporność na segregację - klasy SR1-SR2 wg metody segregacji sitowej zgodnie z PN-EN 12350-11.</w:t>
      </w:r>
    </w:p>
    <w:p w14:paraId="696DA12A"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Klasa obiektu </w:t>
      </w:r>
      <w:r w:rsidRPr="006D6AAF">
        <w:rPr>
          <w:rFonts w:asciiTheme="minorHAnsi" w:hAnsiTheme="minorHAnsi" w:cstheme="minorHAnsi"/>
          <w:sz w:val="18"/>
          <w:szCs w:val="18"/>
        </w:rPr>
        <w:t xml:space="preserve">- klasyfikacja (S1-S4) zgodnie z AASHTO R 80-17 konstrukcji budowlanych i inżynierskich w odniesieniu do wagi konsekwencji wystąpienia reakcji alkalia-kruszywa w betonie, uzależniona od znaczenia danego obiektu </w:t>
      </w:r>
      <w:r w:rsidRPr="006D6AAF">
        <w:rPr>
          <w:rFonts w:asciiTheme="minorHAnsi" w:hAnsiTheme="minorHAnsi" w:cstheme="minorHAnsi"/>
          <w:sz w:val="18"/>
          <w:szCs w:val="18"/>
        </w:rPr>
        <w:lastRenderedPageBreak/>
        <w:t>budowlanego, projektowanego czasu użytkowania i oczekiwanego poziomu niezawodności; klasa obiektu jest związana z konsekwencjami ekonomicznymi, społecznymi i środowiskowymi wystąpienia uszkodzeń AAR.</w:t>
      </w:r>
    </w:p>
    <w:p w14:paraId="2DCCBA60"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Klasa wytrzymałości betonu na ściskanie </w:t>
      </w:r>
      <w:r w:rsidRPr="006D6AAF">
        <w:rPr>
          <w:rFonts w:asciiTheme="minorHAnsi" w:hAnsiTheme="minorHAnsi" w:cstheme="minorHAnsi"/>
          <w:sz w:val="18"/>
          <w:szCs w:val="18"/>
        </w:rPr>
        <w:t>- symbol literowo-liczbowy np. C30/37 klasyfikujący beton pod względem jego wytrzymałości na ściskanie; klasy wytrzymałości na ściskanie betonu według PN-EN 206 określane są na podstawie wytrzymałości charakterystycznej na ściskanie w 28 dniu dojrzewania lub w czasie równoważnym na próbkach walcowych o średnicy 150 mm i wysokości 300 mm (</w:t>
      </w:r>
      <w:proofErr w:type="spellStart"/>
      <w:r w:rsidRPr="006D6AAF">
        <w:rPr>
          <w:rFonts w:asciiTheme="minorHAnsi" w:hAnsiTheme="minorHAnsi" w:cstheme="minorHAnsi"/>
          <w:sz w:val="18"/>
          <w:szCs w:val="18"/>
        </w:rPr>
        <w:t>fck,cyl</w:t>
      </w:r>
      <w:proofErr w:type="spellEnd"/>
      <w:r w:rsidRPr="006D6AAF">
        <w:rPr>
          <w:rFonts w:asciiTheme="minorHAnsi" w:hAnsiTheme="minorHAnsi" w:cstheme="minorHAnsi"/>
          <w:sz w:val="18"/>
          <w:szCs w:val="18"/>
        </w:rPr>
        <w:t>) lub na próbkach sześciennych o boku 150 mm (</w:t>
      </w:r>
      <w:proofErr w:type="spellStart"/>
      <w:r w:rsidRPr="006D6AAF">
        <w:rPr>
          <w:rFonts w:asciiTheme="minorHAnsi" w:hAnsiTheme="minorHAnsi" w:cstheme="minorHAnsi"/>
          <w:sz w:val="18"/>
          <w:szCs w:val="18"/>
        </w:rPr>
        <w:t>fck,cube</w:t>
      </w:r>
      <w:proofErr w:type="spellEnd"/>
      <w:r w:rsidRPr="006D6AAF">
        <w:rPr>
          <w:rFonts w:asciiTheme="minorHAnsi" w:hAnsiTheme="minorHAnsi" w:cstheme="minorHAnsi"/>
          <w:sz w:val="18"/>
          <w:szCs w:val="18"/>
        </w:rPr>
        <w:t>) pielęgnowanych zgodnie z PN-EN 12390-2.</w:t>
      </w:r>
    </w:p>
    <w:p w14:paraId="2216C0DB"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Miejsce dostawy betonu konstrukcyjnego napowietrzonego </w:t>
      </w:r>
      <w:r w:rsidRPr="006D6AAF">
        <w:rPr>
          <w:rFonts w:asciiTheme="minorHAnsi" w:hAnsiTheme="minorHAnsi" w:cstheme="minorHAnsi"/>
          <w:sz w:val="18"/>
          <w:szCs w:val="18"/>
        </w:rPr>
        <w:t xml:space="preserve">- miejsce wylotu mieszanki z pompy lub miejsce rozładunku mieszanki z </w:t>
      </w:r>
      <w:proofErr w:type="spellStart"/>
      <w:r w:rsidRPr="006D6AAF">
        <w:rPr>
          <w:rFonts w:asciiTheme="minorHAnsi" w:hAnsiTheme="minorHAnsi" w:cstheme="minorHAnsi"/>
          <w:sz w:val="18"/>
          <w:szCs w:val="18"/>
        </w:rPr>
        <w:t>betonowozu</w:t>
      </w:r>
      <w:proofErr w:type="spellEnd"/>
      <w:r w:rsidRPr="006D6AAF">
        <w:rPr>
          <w:rFonts w:asciiTheme="minorHAnsi" w:hAnsiTheme="minorHAnsi" w:cstheme="minorHAnsi"/>
          <w:sz w:val="18"/>
          <w:szCs w:val="18"/>
        </w:rPr>
        <w:t>, gdy nie stosuje się pompowania.</w:t>
      </w:r>
    </w:p>
    <w:p w14:paraId="5DF14C13"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Mieszanka betonowa </w:t>
      </w:r>
      <w:r w:rsidRPr="006D6AAF">
        <w:rPr>
          <w:rFonts w:asciiTheme="minorHAnsi" w:hAnsiTheme="minorHAnsi" w:cstheme="minorHAnsi"/>
          <w:sz w:val="18"/>
          <w:szCs w:val="18"/>
        </w:rPr>
        <w:t>- całkowicie wymieszane składniki betonu, które są jeszcze w stanie umożliwiającym zagęszczenie wybraną metodą.</w:t>
      </w:r>
    </w:p>
    <w:p w14:paraId="0D006FCA"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Oddziaływanie środowiska </w:t>
      </w:r>
      <w:r w:rsidRPr="006D6AAF">
        <w:rPr>
          <w:rFonts w:asciiTheme="minorHAnsi" w:hAnsiTheme="minorHAnsi" w:cstheme="minorHAnsi"/>
          <w:sz w:val="18"/>
          <w:szCs w:val="18"/>
        </w:rPr>
        <w:t>- oddziaływania chemiczne i fizyczne, wpływające na beton, lub na zbrojenie, lub inne znajdujące się w nim elementy metalowe, które w projekcie konstrukcyjnym nie zostały uwzględnione jako obciążenia.</w:t>
      </w:r>
    </w:p>
    <w:p w14:paraId="64CD47A9" w14:textId="77777777" w:rsidR="004E161B" w:rsidRPr="006D6AAF" w:rsidRDefault="004E161B" w:rsidP="004E161B">
      <w:pPr>
        <w:pStyle w:val="Teksttreci80"/>
        <w:shd w:val="clear" w:color="auto" w:fill="auto"/>
        <w:spacing w:after="56" w:line="240" w:lineRule="auto"/>
        <w:ind w:left="20" w:right="84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Odporność na penetrację wody </w:t>
      </w:r>
      <w:r w:rsidRPr="006D6AAF">
        <w:rPr>
          <w:rFonts w:asciiTheme="minorHAnsi" w:hAnsiTheme="minorHAnsi" w:cstheme="minorHAnsi"/>
          <w:sz w:val="18"/>
          <w:szCs w:val="18"/>
        </w:rPr>
        <w:t>- maksymalna głębokość penetracji wody pod ciśnieniem określona zgodnie z normą PN-EN 12390-8.</w:t>
      </w:r>
    </w:p>
    <w:p w14:paraId="32430FD6" w14:textId="77777777" w:rsidR="004E161B" w:rsidRPr="006D6AAF" w:rsidRDefault="004E161B" w:rsidP="004E161B">
      <w:pPr>
        <w:pStyle w:val="Bezodstpw"/>
        <w:rPr>
          <w:rFonts w:asciiTheme="minorHAnsi" w:hAnsiTheme="minorHAnsi" w:cstheme="minorHAnsi"/>
          <w:szCs w:val="18"/>
        </w:rPr>
      </w:pPr>
      <w:r w:rsidRPr="006D6AAF">
        <w:rPr>
          <w:rStyle w:val="Teksttreci8PogrubienieOdstpy0pt"/>
          <w:rFonts w:asciiTheme="minorHAnsi" w:hAnsiTheme="minorHAnsi" w:cstheme="minorHAnsi"/>
          <w:sz w:val="18"/>
          <w:szCs w:val="18"/>
        </w:rPr>
        <w:t xml:space="preserve">Reakcja AAR </w:t>
      </w:r>
      <w:r w:rsidRPr="006D6AAF">
        <w:rPr>
          <w:rFonts w:asciiTheme="minorHAnsi" w:hAnsiTheme="minorHAnsi" w:cstheme="minorHAnsi"/>
          <w:szCs w:val="18"/>
        </w:rPr>
        <w:t xml:space="preserve">(z ang. </w:t>
      </w:r>
      <w:proofErr w:type="spellStart"/>
      <w:r w:rsidRPr="006D6AAF">
        <w:rPr>
          <w:rStyle w:val="Teksttreci8KursywaOdstpy0pt"/>
          <w:rFonts w:asciiTheme="minorHAnsi" w:hAnsiTheme="minorHAnsi" w:cstheme="minorHAnsi"/>
          <w:sz w:val="18"/>
          <w:szCs w:val="18"/>
        </w:rPr>
        <w:t>Alkali-Aggregate</w:t>
      </w:r>
      <w:proofErr w:type="spellEnd"/>
      <w:r w:rsidRPr="006D6AAF">
        <w:rPr>
          <w:rStyle w:val="Teksttreci8KursywaOdstpy0pt"/>
          <w:rFonts w:asciiTheme="minorHAnsi" w:hAnsiTheme="minorHAnsi" w:cstheme="minorHAnsi"/>
          <w:sz w:val="18"/>
          <w:szCs w:val="18"/>
        </w:rPr>
        <w:t xml:space="preserve"> </w:t>
      </w:r>
      <w:proofErr w:type="spellStart"/>
      <w:r w:rsidRPr="006D6AAF">
        <w:rPr>
          <w:rStyle w:val="Teksttreci8KursywaOdstpy0pt"/>
          <w:rFonts w:asciiTheme="minorHAnsi" w:hAnsiTheme="minorHAnsi" w:cstheme="minorHAnsi"/>
          <w:sz w:val="18"/>
          <w:szCs w:val="18"/>
        </w:rPr>
        <w:t>Reaction</w:t>
      </w:r>
      <w:proofErr w:type="spellEnd"/>
      <w:r w:rsidRPr="006D6AAF">
        <w:rPr>
          <w:rStyle w:val="Teksttreci8KursywaOdstpy0pt"/>
          <w:rFonts w:asciiTheme="minorHAnsi" w:hAnsiTheme="minorHAnsi" w:cstheme="minorHAnsi"/>
          <w:sz w:val="18"/>
          <w:szCs w:val="18"/>
        </w:rPr>
        <w:t>)</w:t>
      </w:r>
      <w:r w:rsidRPr="006D6AAF">
        <w:rPr>
          <w:rFonts w:asciiTheme="minorHAnsi" w:hAnsiTheme="minorHAnsi" w:cstheme="minorHAnsi"/>
          <w:szCs w:val="18"/>
        </w:rPr>
        <w:t xml:space="preserve"> </w:t>
      </w:r>
      <w:r w:rsidRPr="006D6AAF">
        <w:rPr>
          <w:rStyle w:val="Teksttreci8PogrubienieOdstpy0pt"/>
          <w:rFonts w:asciiTheme="minorHAnsi" w:hAnsiTheme="minorHAnsi" w:cstheme="minorHAnsi"/>
          <w:sz w:val="18"/>
          <w:szCs w:val="18"/>
        </w:rPr>
        <w:t xml:space="preserve">- </w:t>
      </w:r>
      <w:r w:rsidRPr="006D6AAF">
        <w:rPr>
          <w:rFonts w:asciiTheme="minorHAnsi" w:hAnsiTheme="minorHAnsi" w:cstheme="minorHAnsi"/>
          <w:szCs w:val="18"/>
        </w:rPr>
        <w:t>reakcja chemiczna zachodząca w betonie pomiędzy alkaliami (sodem i potasem występującymi w postaci kationów) pochodzącymi z cementu lub innych źródeł, jonami wodorotlenowymi oraz reaktywnymi składnikami niektórych kruszyw.</w:t>
      </w:r>
    </w:p>
    <w:p w14:paraId="51C35EBB" w14:textId="77777777" w:rsidR="004E161B" w:rsidRPr="006D6AAF" w:rsidRDefault="004E161B" w:rsidP="004E161B">
      <w:pPr>
        <w:pStyle w:val="Bezodstpw"/>
        <w:rPr>
          <w:rFonts w:asciiTheme="minorHAnsi" w:hAnsiTheme="minorHAnsi" w:cstheme="minorHAnsi"/>
          <w:szCs w:val="18"/>
        </w:rPr>
      </w:pPr>
      <w:r w:rsidRPr="006D6AAF">
        <w:rPr>
          <w:rStyle w:val="Teksttreci8PogrubienieOdstpy0pt"/>
          <w:rFonts w:asciiTheme="minorHAnsi" w:hAnsiTheme="minorHAnsi" w:cstheme="minorHAnsi"/>
          <w:sz w:val="18"/>
          <w:szCs w:val="18"/>
        </w:rPr>
        <w:t xml:space="preserve">Reaktywność alkaliczna kruszywa </w:t>
      </w:r>
      <w:r w:rsidRPr="006D6AAF">
        <w:rPr>
          <w:rFonts w:asciiTheme="minorHAnsi" w:hAnsiTheme="minorHAnsi" w:cstheme="minorHAnsi"/>
          <w:szCs w:val="18"/>
        </w:rPr>
        <w:t>- podatność kruszywa na reakcję z alkaliami.</w:t>
      </w:r>
    </w:p>
    <w:p w14:paraId="4F160B8B" w14:textId="77777777" w:rsidR="004E161B" w:rsidRPr="006D6AAF" w:rsidRDefault="004E161B" w:rsidP="004E161B">
      <w:pPr>
        <w:pStyle w:val="Bezodstpw"/>
        <w:rPr>
          <w:rFonts w:asciiTheme="minorHAnsi" w:hAnsiTheme="minorHAnsi" w:cstheme="minorHAnsi"/>
          <w:szCs w:val="18"/>
        </w:rPr>
      </w:pPr>
      <w:r w:rsidRPr="006D6AAF">
        <w:rPr>
          <w:rStyle w:val="Teksttreci8PogrubienieOdstpy0pt"/>
          <w:rFonts w:asciiTheme="minorHAnsi" w:hAnsiTheme="minorHAnsi" w:cstheme="minorHAnsi"/>
          <w:sz w:val="18"/>
          <w:szCs w:val="18"/>
        </w:rPr>
        <w:t xml:space="preserve">Kategoria reaktywności kruszywa </w:t>
      </w:r>
      <w:r w:rsidRPr="006D6AAF">
        <w:rPr>
          <w:rFonts w:asciiTheme="minorHAnsi" w:hAnsiTheme="minorHAnsi" w:cstheme="minorHAnsi"/>
          <w:szCs w:val="18"/>
        </w:rPr>
        <w:t>- sklasyfikowana podatność kruszywa na reakcję z wodorotlenkami sodu i potasu w betonie cementowym, ASR. Kategorie reaktywności:</w:t>
      </w:r>
    </w:p>
    <w:p w14:paraId="1BC5A4A5" w14:textId="77777777" w:rsidR="004E161B" w:rsidRPr="006D6AAF" w:rsidRDefault="004E161B" w:rsidP="00A007B4">
      <w:pPr>
        <w:pStyle w:val="Akapitzlist"/>
        <w:numPr>
          <w:ilvl w:val="0"/>
          <w:numId w:val="221"/>
        </w:numPr>
        <w:ind w:left="284" w:hanging="284"/>
        <w:rPr>
          <w:rFonts w:asciiTheme="minorHAnsi" w:hAnsiTheme="minorHAnsi" w:cstheme="minorHAnsi"/>
          <w:sz w:val="18"/>
          <w:szCs w:val="18"/>
        </w:rPr>
      </w:pPr>
      <w:r w:rsidRPr="006D6AAF">
        <w:rPr>
          <w:rFonts w:asciiTheme="minorHAnsi" w:hAnsiTheme="minorHAnsi" w:cstheme="minorHAnsi"/>
          <w:sz w:val="18"/>
          <w:szCs w:val="18"/>
        </w:rPr>
        <w:t>R0 kategoria 0 reaktywności kruszywa (kruszywo niereaktywne)</w:t>
      </w:r>
    </w:p>
    <w:p w14:paraId="084A1CEB" w14:textId="77777777" w:rsidR="004E161B" w:rsidRPr="006D6AAF" w:rsidRDefault="004E161B" w:rsidP="00A007B4">
      <w:pPr>
        <w:pStyle w:val="Teksttreci80"/>
        <w:numPr>
          <w:ilvl w:val="0"/>
          <w:numId w:val="221"/>
        </w:numPr>
        <w:shd w:val="clear" w:color="auto" w:fill="auto"/>
        <w:tabs>
          <w:tab w:val="left" w:pos="598"/>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R1 kategoria 1 reaktywności kruszywa (kruszywo umiarkowanie reaktywne),</w:t>
      </w:r>
    </w:p>
    <w:p w14:paraId="1E442815" w14:textId="77777777" w:rsidR="004E161B" w:rsidRPr="006D6AAF" w:rsidRDefault="004E161B" w:rsidP="00A007B4">
      <w:pPr>
        <w:pStyle w:val="Teksttreci80"/>
        <w:numPr>
          <w:ilvl w:val="0"/>
          <w:numId w:val="221"/>
        </w:numPr>
        <w:shd w:val="clear" w:color="auto" w:fill="auto"/>
        <w:tabs>
          <w:tab w:val="left" w:pos="598"/>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R2 kategoria 2 reaktywności kruszywa (kruszywo silnie reaktywne),</w:t>
      </w:r>
    </w:p>
    <w:p w14:paraId="37C276C2" w14:textId="77777777" w:rsidR="004E161B" w:rsidRPr="006D6AAF" w:rsidRDefault="004E161B" w:rsidP="00A007B4">
      <w:pPr>
        <w:pStyle w:val="Teksttreci80"/>
        <w:numPr>
          <w:ilvl w:val="0"/>
          <w:numId w:val="221"/>
        </w:numPr>
        <w:shd w:val="clear" w:color="auto" w:fill="auto"/>
        <w:tabs>
          <w:tab w:val="left" w:pos="598"/>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R3 kategoria 3 reaktywności kruszywa (kruszywo bardzo silne reaktywne).</w:t>
      </w:r>
    </w:p>
    <w:p w14:paraId="3A52D51B"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Stopień mrozoodporności </w:t>
      </w:r>
      <w:r w:rsidRPr="006D6AAF">
        <w:rPr>
          <w:rFonts w:asciiTheme="minorHAnsi" w:hAnsiTheme="minorHAnsi" w:cstheme="minorHAnsi"/>
          <w:sz w:val="18"/>
          <w:szCs w:val="18"/>
        </w:rPr>
        <w:t>- symbol literowo-liczbowy (np. F200) klasyfikujący beton pod względem jego odporności na działanie mrozu; liczba po literze F oznacza wymaganą liczbę cykli zamrażania i odmrażania próbek betonowych, sposób badania wg PN-B-06265.</w:t>
      </w:r>
    </w:p>
    <w:p w14:paraId="16C6447A" w14:textId="77777777" w:rsidR="004E161B" w:rsidRPr="006D6AAF" w:rsidRDefault="004E161B" w:rsidP="004E161B">
      <w:pPr>
        <w:pStyle w:val="Teksttreci80"/>
        <w:shd w:val="clear" w:color="auto" w:fill="auto"/>
        <w:spacing w:after="68"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Specyfikacja betonu </w:t>
      </w:r>
      <w:r w:rsidRPr="006D6AAF">
        <w:rPr>
          <w:rFonts w:asciiTheme="minorHAnsi" w:hAnsiTheme="minorHAnsi" w:cstheme="minorHAnsi"/>
          <w:sz w:val="18"/>
          <w:szCs w:val="18"/>
        </w:rPr>
        <w:t>- podane producentowi końcowe zestawienie udokumentowanych wymagań technicznych dotyczących właściwości użytkowych lub składu betonu.</w:t>
      </w:r>
    </w:p>
    <w:p w14:paraId="4F3DC3BA"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Badanie zgodności i ocena zgodności </w:t>
      </w:r>
      <w:r w:rsidRPr="006D6AAF">
        <w:rPr>
          <w:rFonts w:asciiTheme="minorHAnsi" w:hAnsiTheme="minorHAnsi" w:cstheme="minorHAnsi"/>
          <w:sz w:val="18"/>
          <w:szCs w:val="18"/>
        </w:rPr>
        <w:t>- badanie wykonywane przez producenta w celu oceny zgodności betonu, czyli systematycznej kontroli stopnia, w jakim wyrób spełnia wyspecyfikowane wymagania.</w:t>
      </w:r>
    </w:p>
    <w:p w14:paraId="0F8A9462"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Badanie identyczności </w:t>
      </w:r>
      <w:r w:rsidRPr="006D6AAF">
        <w:rPr>
          <w:rFonts w:asciiTheme="minorHAnsi" w:hAnsiTheme="minorHAnsi" w:cstheme="minorHAnsi"/>
          <w:sz w:val="18"/>
          <w:szCs w:val="18"/>
        </w:rPr>
        <w:t xml:space="preserve">- badanie mające na celu określenie, czy wytypowane </w:t>
      </w:r>
      <w:proofErr w:type="spellStart"/>
      <w:r w:rsidRPr="006D6AAF">
        <w:rPr>
          <w:rFonts w:asciiTheme="minorHAnsi" w:hAnsiTheme="minorHAnsi" w:cstheme="minorHAnsi"/>
          <w:sz w:val="18"/>
          <w:szCs w:val="18"/>
        </w:rPr>
        <w:t>zaroby</w:t>
      </w:r>
      <w:proofErr w:type="spellEnd"/>
      <w:r w:rsidRPr="006D6AAF">
        <w:rPr>
          <w:rFonts w:asciiTheme="minorHAnsi" w:hAnsiTheme="minorHAnsi" w:cstheme="minorHAnsi"/>
          <w:sz w:val="18"/>
          <w:szCs w:val="18"/>
        </w:rPr>
        <w:t xml:space="preserve"> lub ładunki pochodzą z odpowiedniej populacji o potwierdzonej zgodności.</w:t>
      </w:r>
    </w:p>
    <w:p w14:paraId="526B36F6"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Style w:val="Teksttreci8PogrubienieOdstpy0pt"/>
          <w:rFonts w:asciiTheme="minorHAnsi" w:hAnsiTheme="minorHAnsi" w:cstheme="minorHAnsi"/>
          <w:sz w:val="18"/>
          <w:szCs w:val="18"/>
        </w:rPr>
        <w:t xml:space="preserve">Element masywny </w:t>
      </w:r>
      <w:r w:rsidRPr="006D6AAF">
        <w:rPr>
          <w:rFonts w:asciiTheme="minorHAnsi" w:hAnsiTheme="minorHAnsi" w:cstheme="minorHAnsi"/>
          <w:sz w:val="18"/>
          <w:szCs w:val="18"/>
        </w:rPr>
        <w:t xml:space="preserve">- konstrukcja, dla której moduł powierzchniowy M &lt; 3 (M = </w:t>
      </w:r>
      <w:proofErr w:type="spellStart"/>
      <w:r w:rsidRPr="006D6AAF">
        <w:rPr>
          <w:rFonts w:asciiTheme="minorHAnsi" w:hAnsiTheme="minorHAnsi" w:cstheme="minorHAnsi"/>
          <w:sz w:val="18"/>
          <w:szCs w:val="18"/>
        </w:rPr>
        <w:t>Fc</w:t>
      </w:r>
      <w:proofErr w:type="spellEnd"/>
      <w:r w:rsidRPr="006D6AAF">
        <w:rPr>
          <w:rFonts w:asciiTheme="minorHAnsi" w:hAnsiTheme="minorHAnsi" w:cstheme="minorHAnsi"/>
          <w:sz w:val="18"/>
          <w:szCs w:val="18"/>
        </w:rPr>
        <w:t xml:space="preserve">/V - dla elementów krępych, gdzie: </w:t>
      </w:r>
      <w:proofErr w:type="spellStart"/>
      <w:r w:rsidRPr="006D6AAF">
        <w:rPr>
          <w:rFonts w:asciiTheme="minorHAnsi" w:hAnsiTheme="minorHAnsi" w:cstheme="minorHAnsi"/>
          <w:sz w:val="18"/>
          <w:szCs w:val="18"/>
        </w:rPr>
        <w:t>Fc</w:t>
      </w:r>
      <w:proofErr w:type="spellEnd"/>
      <w:r w:rsidRPr="006D6AAF">
        <w:rPr>
          <w:rFonts w:asciiTheme="minorHAnsi" w:hAnsiTheme="minorHAnsi" w:cstheme="minorHAnsi"/>
          <w:sz w:val="18"/>
          <w:szCs w:val="18"/>
        </w:rPr>
        <w:t xml:space="preserve"> - powierzchnia strat ciepła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V - objętość masy betonowej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M jest mniejsze od 3 dla płyt o grubości większej niż 0,6 m, M jest mniejsze od 3 dla słupów o przekroju większym niż 0,50x0,50 m.</w:t>
      </w:r>
    </w:p>
    <w:p w14:paraId="76286084" w14:textId="4504051B" w:rsidR="004E161B" w:rsidRPr="006D6AAF" w:rsidRDefault="004E161B" w:rsidP="004E161B">
      <w:pPr>
        <w:pStyle w:val="Teksttreci80"/>
        <w:shd w:val="clear" w:color="auto" w:fill="auto"/>
        <w:spacing w:after="143"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Pozostałe definicje i określenia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oraz w przepisach związanych wyszczególnionych w pkt. 10 niniejszego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060BB067"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MATERIAŁY</w:t>
      </w:r>
    </w:p>
    <w:p w14:paraId="097B0A0E"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Wymagania ogólne dotyczące materiałów</w:t>
      </w:r>
    </w:p>
    <w:p w14:paraId="503D7C1F" w14:textId="572DD84F"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Wymagania ogólne dotyczące materiałów, ich pozyskiwania i składowania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61CFA493"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Do betonu konstrukcyjnego należy stosować materiały dopuszczone do obrotu i stosowania. Należy stosować materiały, które są oznakowane znakiem CE lub znakiem B i dla których Wykonawca (Producent) przedstawi Deklarację Właściwości Użytkowych (DWU) lub Krajową Deklarację Właściwości Użytkowych (KDWU), odniesione do Europejskiej Normy zharmonizowanej (</w:t>
      </w:r>
      <w:proofErr w:type="spellStart"/>
      <w:r w:rsidRPr="006D6AAF">
        <w:rPr>
          <w:rFonts w:asciiTheme="minorHAnsi" w:hAnsiTheme="minorHAnsi" w:cstheme="minorHAnsi"/>
          <w:sz w:val="18"/>
          <w:szCs w:val="18"/>
        </w:rPr>
        <w:t>ENh</w:t>
      </w:r>
      <w:proofErr w:type="spellEnd"/>
      <w:r w:rsidRPr="006D6AAF">
        <w:rPr>
          <w:rFonts w:asciiTheme="minorHAnsi" w:hAnsiTheme="minorHAnsi" w:cstheme="minorHAnsi"/>
          <w:sz w:val="18"/>
          <w:szCs w:val="18"/>
        </w:rPr>
        <w:t>), Polskiej Normy wyrobu (PN), Europejskiej Oceny Technicznej (EOT) lub Krajowej Oceny Technicznej (KOT).</w:t>
      </w:r>
    </w:p>
    <w:p w14:paraId="75E98A25"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Przy wyborze materiałów do wbudowania, należy uwzględnić zapisy podane w Tabeli 1 i 2 w odniesieniu do danej klasy obiektu S1-S4 oraz kategorii środowiska E1-E3.</w:t>
      </w:r>
    </w:p>
    <w:p w14:paraId="1B65991E"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Zgodnie z założeniem Wytycznych </w:t>
      </w:r>
      <w:hyperlink w:anchor="bookmark139" w:tooltip="Current Document">
        <w:r w:rsidRPr="006D6AAF">
          <w:rPr>
            <w:rFonts w:asciiTheme="minorHAnsi" w:hAnsiTheme="minorHAnsi" w:cstheme="minorHAnsi"/>
            <w:sz w:val="18"/>
            <w:szCs w:val="18"/>
          </w:rPr>
          <w:t>[12]</w:t>
        </w:r>
      </w:hyperlink>
      <w:r w:rsidRPr="006D6AAF">
        <w:rPr>
          <w:rFonts w:asciiTheme="minorHAnsi" w:hAnsiTheme="minorHAnsi" w:cstheme="minorHAnsi"/>
          <w:sz w:val="18"/>
          <w:szCs w:val="18"/>
        </w:rPr>
        <w:t>, że nie dopuszcza się do stosowania kruszyw podatnych na reakcję alkalia-węglany, pojęcie akceptowalności szkodliwych efektów reakcji alkalia-kruszywo jest ograniczone wyłącznie do efektów reakcji alkalia-krzemionka.</w:t>
      </w:r>
    </w:p>
    <w:p w14:paraId="23AFC820" w14:textId="77777777" w:rsidR="004E161B" w:rsidRPr="006D6AAF" w:rsidRDefault="004E161B" w:rsidP="004E161B">
      <w:pPr>
        <w:ind w:left="284" w:hanging="284"/>
        <w:rPr>
          <w:rFonts w:asciiTheme="minorHAnsi" w:hAnsiTheme="minorHAnsi" w:cstheme="minorHAnsi"/>
          <w:sz w:val="18"/>
          <w:szCs w:val="18"/>
        </w:rPr>
      </w:pPr>
    </w:p>
    <w:p w14:paraId="299D3E41" w14:textId="77777777" w:rsidR="004E161B" w:rsidRPr="006D6AAF" w:rsidRDefault="004E161B" w:rsidP="004E161B">
      <w:pPr>
        <w:ind w:left="284" w:hanging="284"/>
        <w:rPr>
          <w:rFonts w:asciiTheme="minorHAnsi" w:hAnsiTheme="minorHAnsi" w:cstheme="minorHAnsi"/>
          <w:sz w:val="18"/>
          <w:szCs w:val="18"/>
        </w:rPr>
      </w:pPr>
    </w:p>
    <w:p w14:paraId="106A1A29" w14:textId="77777777" w:rsidR="004E161B" w:rsidRPr="006D6AAF" w:rsidRDefault="004E161B" w:rsidP="004E161B">
      <w:pPr>
        <w:ind w:left="284" w:hanging="284"/>
        <w:rPr>
          <w:rFonts w:asciiTheme="minorHAnsi" w:hAnsiTheme="minorHAnsi" w:cstheme="minorHAnsi"/>
          <w:sz w:val="18"/>
          <w:szCs w:val="18"/>
        </w:rPr>
      </w:pPr>
    </w:p>
    <w:p w14:paraId="517A4281" w14:textId="77777777" w:rsidR="004E161B" w:rsidRPr="006D6AAF" w:rsidRDefault="004E161B" w:rsidP="004E161B">
      <w:pPr>
        <w:ind w:left="284" w:hanging="284"/>
        <w:rPr>
          <w:rFonts w:asciiTheme="minorHAnsi" w:hAnsiTheme="minorHAnsi" w:cstheme="minorHAnsi"/>
          <w:sz w:val="18"/>
          <w:szCs w:val="18"/>
        </w:rPr>
      </w:pPr>
    </w:p>
    <w:p w14:paraId="5A561DC3" w14:textId="77777777" w:rsidR="004E161B" w:rsidRPr="006D6AAF" w:rsidRDefault="004E161B" w:rsidP="004E161B">
      <w:pPr>
        <w:ind w:left="284" w:hanging="284"/>
        <w:rPr>
          <w:rFonts w:asciiTheme="minorHAnsi" w:hAnsiTheme="minorHAnsi" w:cstheme="minorHAnsi"/>
          <w:sz w:val="18"/>
          <w:szCs w:val="18"/>
        </w:rPr>
      </w:pPr>
    </w:p>
    <w:p w14:paraId="34C0A5F2" w14:textId="77777777" w:rsidR="004E161B" w:rsidRPr="006D6AAF" w:rsidRDefault="004E161B" w:rsidP="004E161B">
      <w:pPr>
        <w:ind w:left="284" w:hanging="284"/>
        <w:rPr>
          <w:rFonts w:asciiTheme="minorHAnsi" w:hAnsiTheme="minorHAnsi" w:cstheme="minorHAnsi"/>
          <w:sz w:val="18"/>
          <w:szCs w:val="18"/>
        </w:rPr>
      </w:pPr>
    </w:p>
    <w:p w14:paraId="5DAB022A" w14:textId="77777777" w:rsidR="004E161B" w:rsidRPr="006D6AAF" w:rsidRDefault="004E161B" w:rsidP="004E161B">
      <w:pPr>
        <w:ind w:left="284" w:hanging="284"/>
        <w:rPr>
          <w:rFonts w:asciiTheme="minorHAnsi" w:hAnsiTheme="minorHAnsi" w:cstheme="minorHAnsi"/>
          <w:sz w:val="18"/>
          <w:szCs w:val="18"/>
        </w:rPr>
      </w:pPr>
    </w:p>
    <w:p w14:paraId="047EE984" w14:textId="77777777" w:rsidR="004E161B" w:rsidRPr="006D6AAF" w:rsidRDefault="004E161B" w:rsidP="004E161B">
      <w:pPr>
        <w:ind w:left="284" w:hanging="284"/>
        <w:rPr>
          <w:rFonts w:asciiTheme="minorHAnsi" w:hAnsiTheme="minorHAnsi" w:cstheme="minorHAnsi"/>
          <w:sz w:val="18"/>
          <w:szCs w:val="18"/>
        </w:rPr>
      </w:pPr>
    </w:p>
    <w:p w14:paraId="13D121C8" w14:textId="77777777" w:rsidR="004E161B" w:rsidRPr="006D6AAF" w:rsidRDefault="004E161B" w:rsidP="004E161B">
      <w:pPr>
        <w:ind w:left="284" w:hanging="284"/>
        <w:rPr>
          <w:rFonts w:asciiTheme="minorHAnsi" w:hAnsiTheme="minorHAnsi" w:cstheme="minorHAnsi"/>
          <w:sz w:val="18"/>
          <w:szCs w:val="18"/>
        </w:rPr>
      </w:pPr>
    </w:p>
    <w:p w14:paraId="5909AB4E"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Tabela 1. Klasyfikacja obiektów budowlanych i inżynierskich w zależności od konsekwencji wystąpienia szkodliwych </w:t>
      </w:r>
      <w:r w:rsidRPr="006D6AAF">
        <w:rPr>
          <w:rFonts w:asciiTheme="minorHAnsi" w:hAnsiTheme="minorHAnsi" w:cstheme="minorHAnsi"/>
          <w:sz w:val="18"/>
          <w:szCs w:val="18"/>
        </w:rPr>
        <w:lastRenderedPageBreak/>
        <w:t xml:space="preserve">efektów reakcji alkalia-kruszywa na podstawie AASHTO R 80-17 po dostosowaniu do warunków krajowych, zgodnie z Wytycznymi </w:t>
      </w:r>
      <w:hyperlink w:anchor="bookmark139" w:tooltip="Current Document">
        <w:r w:rsidRPr="006D6AAF">
          <w:rPr>
            <w:rFonts w:asciiTheme="minorHAnsi" w:hAnsiTheme="minorHAnsi" w:cstheme="minorHAnsi"/>
            <w:sz w:val="18"/>
            <w:szCs w:val="18"/>
          </w:rPr>
          <w:t>[12]</w:t>
        </w:r>
      </w:hyperlink>
    </w:p>
    <w:tbl>
      <w:tblPr>
        <w:tblW w:w="9634" w:type="dxa"/>
        <w:tblLayout w:type="fixed"/>
        <w:tblCellMar>
          <w:left w:w="10" w:type="dxa"/>
          <w:right w:w="10" w:type="dxa"/>
        </w:tblCellMar>
        <w:tblLook w:val="0000" w:firstRow="0" w:lastRow="0" w:firstColumn="0" w:lastColumn="0" w:noHBand="0" w:noVBand="0"/>
      </w:tblPr>
      <w:tblGrid>
        <w:gridCol w:w="846"/>
        <w:gridCol w:w="2551"/>
        <w:gridCol w:w="2279"/>
        <w:gridCol w:w="3958"/>
      </w:tblGrid>
      <w:tr w:rsidR="004E161B" w:rsidRPr="006D6AAF" w14:paraId="1F33F10C" w14:textId="77777777" w:rsidTr="004E161B">
        <w:trPr>
          <w:trHeight w:hRule="exact" w:val="605"/>
        </w:trPr>
        <w:tc>
          <w:tcPr>
            <w:tcW w:w="846" w:type="dxa"/>
            <w:tcBorders>
              <w:top w:val="single" w:sz="4" w:space="0" w:color="auto"/>
              <w:left w:val="single" w:sz="4" w:space="0" w:color="auto"/>
            </w:tcBorders>
            <w:shd w:val="clear" w:color="auto" w:fill="FFFFFF"/>
            <w:vAlign w:val="center"/>
          </w:tcPr>
          <w:p w14:paraId="62FDAB45" w14:textId="77777777" w:rsidR="004E161B" w:rsidRPr="006D6AAF" w:rsidRDefault="004E161B" w:rsidP="004E161B">
            <w:pPr>
              <w:pStyle w:val="Bezodstpw"/>
              <w:ind w:left="100" w:right="40"/>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Klasa</w:t>
            </w:r>
          </w:p>
          <w:p w14:paraId="38A0716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obiektu</w:t>
            </w:r>
          </w:p>
        </w:tc>
        <w:tc>
          <w:tcPr>
            <w:tcW w:w="2551" w:type="dxa"/>
            <w:tcBorders>
              <w:top w:val="single" w:sz="4" w:space="0" w:color="auto"/>
              <w:left w:val="single" w:sz="4" w:space="0" w:color="auto"/>
            </w:tcBorders>
            <w:shd w:val="clear" w:color="auto" w:fill="FFFFFF"/>
            <w:vAlign w:val="center"/>
          </w:tcPr>
          <w:p w14:paraId="7E2B2F24" w14:textId="77777777" w:rsidR="004E161B" w:rsidRPr="006D6AAF" w:rsidRDefault="004E161B" w:rsidP="004E161B">
            <w:pPr>
              <w:pStyle w:val="Bezodstpw"/>
              <w:ind w:left="17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Konsekwencje wystąpienia reakcji AAR</w:t>
            </w:r>
          </w:p>
        </w:tc>
        <w:tc>
          <w:tcPr>
            <w:tcW w:w="2279" w:type="dxa"/>
            <w:tcBorders>
              <w:top w:val="single" w:sz="4" w:space="0" w:color="auto"/>
              <w:left w:val="single" w:sz="4" w:space="0" w:color="auto"/>
            </w:tcBorders>
            <w:shd w:val="clear" w:color="auto" w:fill="FFFFFF"/>
            <w:vAlign w:val="center"/>
          </w:tcPr>
          <w:p w14:paraId="59BC772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Akceptowalność szkodliwych efektów AAR</w:t>
            </w:r>
          </w:p>
        </w:tc>
        <w:tc>
          <w:tcPr>
            <w:tcW w:w="3958" w:type="dxa"/>
            <w:tcBorders>
              <w:top w:val="single" w:sz="4" w:space="0" w:color="auto"/>
              <w:left w:val="single" w:sz="4" w:space="0" w:color="auto"/>
              <w:right w:val="single" w:sz="4" w:space="0" w:color="auto"/>
            </w:tcBorders>
            <w:shd w:val="clear" w:color="auto" w:fill="FFFFFF"/>
            <w:vAlign w:val="center"/>
          </w:tcPr>
          <w:p w14:paraId="2E3415C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Przykłady</w:t>
            </w:r>
          </w:p>
        </w:tc>
      </w:tr>
      <w:tr w:rsidR="004E161B" w:rsidRPr="006D6AAF" w14:paraId="7EA5B2BC" w14:textId="77777777" w:rsidTr="004E161B">
        <w:trPr>
          <w:trHeight w:hRule="exact" w:val="996"/>
        </w:trPr>
        <w:tc>
          <w:tcPr>
            <w:tcW w:w="846" w:type="dxa"/>
            <w:tcBorders>
              <w:top w:val="single" w:sz="4" w:space="0" w:color="auto"/>
              <w:left w:val="single" w:sz="4" w:space="0" w:color="auto"/>
            </w:tcBorders>
            <w:shd w:val="clear" w:color="auto" w:fill="FFFFFF"/>
            <w:vAlign w:val="center"/>
          </w:tcPr>
          <w:p w14:paraId="26B321F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S1</w:t>
            </w:r>
          </w:p>
        </w:tc>
        <w:tc>
          <w:tcPr>
            <w:tcW w:w="2551" w:type="dxa"/>
            <w:tcBorders>
              <w:top w:val="single" w:sz="4" w:space="0" w:color="auto"/>
              <w:left w:val="single" w:sz="4" w:space="0" w:color="auto"/>
            </w:tcBorders>
            <w:shd w:val="clear" w:color="auto" w:fill="FFFFFF"/>
            <w:vAlign w:val="center"/>
          </w:tcPr>
          <w:p w14:paraId="412ADAF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Pomijalne konsekwencje ekonomiczne, w zakresie bezpieczeństwa lub ochrony środowiska</w:t>
            </w:r>
          </w:p>
        </w:tc>
        <w:tc>
          <w:tcPr>
            <w:tcW w:w="2279" w:type="dxa"/>
            <w:tcBorders>
              <w:top w:val="single" w:sz="4" w:space="0" w:color="auto"/>
              <w:left w:val="single" w:sz="4" w:space="0" w:color="auto"/>
            </w:tcBorders>
            <w:shd w:val="clear" w:color="auto" w:fill="FFFFFF"/>
            <w:vAlign w:val="center"/>
          </w:tcPr>
          <w:p w14:paraId="241E441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Pewne ryzyko uszkodzenia wskutek AAR można tolerować</w:t>
            </w:r>
          </w:p>
        </w:tc>
        <w:tc>
          <w:tcPr>
            <w:tcW w:w="3958" w:type="dxa"/>
            <w:tcBorders>
              <w:top w:val="single" w:sz="4" w:space="0" w:color="auto"/>
              <w:left w:val="single" w:sz="4" w:space="0" w:color="auto"/>
              <w:right w:val="single" w:sz="4" w:space="0" w:color="auto"/>
            </w:tcBorders>
            <w:shd w:val="clear" w:color="auto" w:fill="FFFFFF"/>
            <w:vAlign w:val="center"/>
          </w:tcPr>
          <w:p w14:paraId="382604F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Elementy konstrukcji tymczasowych o projektowanym okresie eksploatacji do 5 lat</w:t>
            </w:r>
          </w:p>
          <w:p w14:paraId="2599217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Nienośne elementy konstrukcji wewnątrz budynków.</w:t>
            </w:r>
          </w:p>
        </w:tc>
      </w:tr>
      <w:tr w:rsidR="004E161B" w:rsidRPr="006D6AAF" w14:paraId="7C2F0C8B" w14:textId="77777777" w:rsidTr="004E161B">
        <w:trPr>
          <w:trHeight w:hRule="exact" w:val="981"/>
        </w:trPr>
        <w:tc>
          <w:tcPr>
            <w:tcW w:w="846" w:type="dxa"/>
            <w:tcBorders>
              <w:top w:val="single" w:sz="4" w:space="0" w:color="auto"/>
              <w:left w:val="single" w:sz="4" w:space="0" w:color="auto"/>
            </w:tcBorders>
            <w:shd w:val="clear" w:color="auto" w:fill="FFFFFF"/>
            <w:vAlign w:val="center"/>
          </w:tcPr>
          <w:p w14:paraId="35C6D4B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S2</w:t>
            </w:r>
          </w:p>
        </w:tc>
        <w:tc>
          <w:tcPr>
            <w:tcW w:w="2551" w:type="dxa"/>
            <w:tcBorders>
              <w:top w:val="single" w:sz="4" w:space="0" w:color="auto"/>
              <w:left w:val="single" w:sz="4" w:space="0" w:color="auto"/>
            </w:tcBorders>
            <w:shd w:val="clear" w:color="auto" w:fill="FFFFFF"/>
            <w:vAlign w:val="center"/>
          </w:tcPr>
          <w:p w14:paraId="27DAC15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Nieznaczne konsekwencje ekonomiczne, w zakresie bezpieczeństwa lub ochrony środowiska</w:t>
            </w:r>
          </w:p>
        </w:tc>
        <w:tc>
          <w:tcPr>
            <w:tcW w:w="2279" w:type="dxa"/>
            <w:tcBorders>
              <w:top w:val="single" w:sz="4" w:space="0" w:color="auto"/>
              <w:left w:val="single" w:sz="4" w:space="0" w:color="auto"/>
            </w:tcBorders>
            <w:shd w:val="clear" w:color="auto" w:fill="FFFFFF"/>
            <w:vAlign w:val="center"/>
          </w:tcPr>
          <w:p w14:paraId="0E3869D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Akceptowalne umiarkowane ryzyko uszkodzeń wskutek AAR</w:t>
            </w:r>
          </w:p>
        </w:tc>
        <w:tc>
          <w:tcPr>
            <w:tcW w:w="3958" w:type="dxa"/>
            <w:tcBorders>
              <w:top w:val="single" w:sz="4" w:space="0" w:color="auto"/>
              <w:left w:val="single" w:sz="4" w:space="0" w:color="auto"/>
              <w:right w:val="single" w:sz="4" w:space="0" w:color="auto"/>
            </w:tcBorders>
            <w:shd w:val="clear" w:color="auto" w:fill="FFFFFF"/>
            <w:vAlign w:val="center"/>
          </w:tcPr>
          <w:p w14:paraId="2542512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Elementy konstrukcji, które można łatwo wymienić, np. chodniki, krawężniki, ścieki.</w:t>
            </w:r>
          </w:p>
        </w:tc>
      </w:tr>
      <w:tr w:rsidR="004E161B" w:rsidRPr="006D6AAF" w14:paraId="0A029F65" w14:textId="77777777" w:rsidTr="004E161B">
        <w:trPr>
          <w:trHeight w:hRule="exact" w:val="1690"/>
        </w:trPr>
        <w:tc>
          <w:tcPr>
            <w:tcW w:w="846" w:type="dxa"/>
            <w:tcBorders>
              <w:top w:val="single" w:sz="4" w:space="0" w:color="auto"/>
              <w:left w:val="single" w:sz="4" w:space="0" w:color="auto"/>
            </w:tcBorders>
            <w:shd w:val="clear" w:color="auto" w:fill="FFFFFF"/>
            <w:vAlign w:val="center"/>
          </w:tcPr>
          <w:p w14:paraId="34011B1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S3</w:t>
            </w:r>
          </w:p>
        </w:tc>
        <w:tc>
          <w:tcPr>
            <w:tcW w:w="2551" w:type="dxa"/>
            <w:tcBorders>
              <w:top w:val="single" w:sz="4" w:space="0" w:color="auto"/>
              <w:left w:val="single" w:sz="4" w:space="0" w:color="auto"/>
            </w:tcBorders>
            <w:shd w:val="clear" w:color="auto" w:fill="FFFFFF"/>
            <w:vAlign w:val="center"/>
          </w:tcPr>
          <w:p w14:paraId="297A3A0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Znaczące konsekwencje ekonomiczne, w zakresie bezpieczeństwa lub ochrony środowiska</w:t>
            </w:r>
          </w:p>
        </w:tc>
        <w:tc>
          <w:tcPr>
            <w:tcW w:w="2279" w:type="dxa"/>
            <w:tcBorders>
              <w:top w:val="single" w:sz="4" w:space="0" w:color="auto"/>
              <w:left w:val="single" w:sz="4" w:space="0" w:color="auto"/>
            </w:tcBorders>
            <w:shd w:val="clear" w:color="auto" w:fill="FFFFFF"/>
            <w:vAlign w:val="center"/>
          </w:tcPr>
          <w:p w14:paraId="5110AFC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Akceptowalne niewielkie ryzyko uszkodzeń wskutek AAR</w:t>
            </w:r>
          </w:p>
        </w:tc>
        <w:tc>
          <w:tcPr>
            <w:tcW w:w="3958" w:type="dxa"/>
            <w:tcBorders>
              <w:top w:val="single" w:sz="4" w:space="0" w:color="auto"/>
              <w:left w:val="single" w:sz="4" w:space="0" w:color="auto"/>
              <w:right w:val="single" w:sz="4" w:space="0" w:color="auto"/>
            </w:tcBorders>
            <w:shd w:val="clear" w:color="auto" w:fill="FFFFFF"/>
            <w:vAlign w:val="center"/>
          </w:tcPr>
          <w:p w14:paraId="08343698" w14:textId="77777777" w:rsidR="004E161B" w:rsidRPr="006D6AAF" w:rsidRDefault="004E161B" w:rsidP="004E161B">
            <w:pPr>
              <w:pStyle w:val="Bezodstpw"/>
              <w:ind w:left="120" w:right="130"/>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Obiekty o projektowanym okresie eksploatacji do 50 lat, np.:</w:t>
            </w:r>
          </w:p>
          <w:p w14:paraId="561F1BC4" w14:textId="77777777" w:rsidR="004E161B" w:rsidRPr="006D6AAF" w:rsidRDefault="004E161B" w:rsidP="00A007B4">
            <w:pPr>
              <w:pStyle w:val="Bezodstpw"/>
              <w:numPr>
                <w:ilvl w:val="0"/>
                <w:numId w:val="222"/>
              </w:numPr>
              <w:ind w:left="404"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nawierzchnie dróg lokalnych i o mniejszym znaczeniu;</w:t>
            </w:r>
          </w:p>
          <w:p w14:paraId="0279110A" w14:textId="77777777" w:rsidR="004E161B" w:rsidRPr="006D6AAF" w:rsidRDefault="004E161B" w:rsidP="00A007B4">
            <w:pPr>
              <w:pStyle w:val="Bezodstpw"/>
              <w:numPr>
                <w:ilvl w:val="0"/>
                <w:numId w:val="222"/>
              </w:numPr>
              <w:ind w:left="404"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ściany oporowe, fundamenty, bariery autostradowe;</w:t>
            </w:r>
          </w:p>
          <w:p w14:paraId="798F5025" w14:textId="77777777" w:rsidR="004E161B" w:rsidRPr="006D6AAF" w:rsidRDefault="004E161B" w:rsidP="00A007B4">
            <w:pPr>
              <w:pStyle w:val="Bezodstpw"/>
              <w:numPr>
                <w:ilvl w:val="0"/>
                <w:numId w:val="222"/>
              </w:numPr>
              <w:ind w:left="404"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drogowe obiekty o trwałości &lt; 50 lat*</w:t>
            </w:r>
          </w:p>
        </w:tc>
      </w:tr>
      <w:tr w:rsidR="004E161B" w:rsidRPr="006D6AAF" w14:paraId="6551A288" w14:textId="77777777" w:rsidTr="004E161B">
        <w:trPr>
          <w:trHeight w:hRule="exact" w:val="2140"/>
        </w:trPr>
        <w:tc>
          <w:tcPr>
            <w:tcW w:w="846" w:type="dxa"/>
            <w:tcBorders>
              <w:top w:val="single" w:sz="4" w:space="0" w:color="auto"/>
              <w:left w:val="single" w:sz="4" w:space="0" w:color="auto"/>
            </w:tcBorders>
            <w:shd w:val="clear" w:color="auto" w:fill="FFFFFF"/>
            <w:vAlign w:val="center"/>
          </w:tcPr>
          <w:p w14:paraId="21A9AB2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S4</w:t>
            </w:r>
          </w:p>
        </w:tc>
        <w:tc>
          <w:tcPr>
            <w:tcW w:w="2551" w:type="dxa"/>
            <w:tcBorders>
              <w:top w:val="single" w:sz="4" w:space="0" w:color="auto"/>
              <w:left w:val="single" w:sz="4" w:space="0" w:color="auto"/>
            </w:tcBorders>
            <w:shd w:val="clear" w:color="auto" w:fill="FFFFFF"/>
            <w:vAlign w:val="center"/>
          </w:tcPr>
          <w:p w14:paraId="0517B94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Bardzo poważne konsekwencje ekonomiczne, w zakresie bezpieczeństwa lub ochrony środowiska</w:t>
            </w:r>
          </w:p>
        </w:tc>
        <w:tc>
          <w:tcPr>
            <w:tcW w:w="2279" w:type="dxa"/>
            <w:tcBorders>
              <w:top w:val="single" w:sz="4" w:space="0" w:color="auto"/>
              <w:left w:val="single" w:sz="4" w:space="0" w:color="auto"/>
            </w:tcBorders>
            <w:shd w:val="clear" w:color="auto" w:fill="FFFFFF"/>
            <w:vAlign w:val="center"/>
          </w:tcPr>
          <w:p w14:paraId="7A2AD46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Nietolerowane żadne ryzyko uszkodzenia wskutek AAR</w:t>
            </w:r>
          </w:p>
        </w:tc>
        <w:tc>
          <w:tcPr>
            <w:tcW w:w="3958" w:type="dxa"/>
            <w:tcBorders>
              <w:top w:val="single" w:sz="4" w:space="0" w:color="auto"/>
              <w:left w:val="single" w:sz="4" w:space="0" w:color="auto"/>
              <w:right w:val="single" w:sz="4" w:space="0" w:color="auto"/>
            </w:tcBorders>
            <w:shd w:val="clear" w:color="auto" w:fill="FFFFFF"/>
            <w:vAlign w:val="center"/>
          </w:tcPr>
          <w:p w14:paraId="5823021A" w14:textId="77777777" w:rsidR="004E161B" w:rsidRPr="006D6AAF" w:rsidRDefault="004E161B" w:rsidP="004E161B">
            <w:pPr>
              <w:pStyle w:val="Bezodstpw"/>
              <w:ind w:left="120" w:right="130"/>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Obiekty o projektowanym czasie eksploatacji powyżej 50 lat, np.:</w:t>
            </w:r>
          </w:p>
          <w:p w14:paraId="5214905D" w14:textId="77777777" w:rsidR="004E161B" w:rsidRPr="006D6AAF" w:rsidRDefault="004E161B" w:rsidP="00A007B4">
            <w:pPr>
              <w:pStyle w:val="Bezodstpw"/>
              <w:numPr>
                <w:ilvl w:val="0"/>
                <w:numId w:val="223"/>
              </w:numPr>
              <w:ind w:left="404"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drogowe obiekty mostowe i tunele*,***;</w:t>
            </w:r>
          </w:p>
          <w:p w14:paraId="79F30F5B" w14:textId="77777777" w:rsidR="004E161B" w:rsidRPr="006D6AAF" w:rsidRDefault="004E161B" w:rsidP="00A007B4">
            <w:pPr>
              <w:pStyle w:val="Bezodstpw"/>
              <w:numPr>
                <w:ilvl w:val="0"/>
                <w:numId w:val="223"/>
              </w:numPr>
              <w:ind w:left="404"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nawierzchnie dróg o wysokiej jakości**, dróg klasy A, S i GP;</w:t>
            </w:r>
          </w:p>
          <w:p w14:paraId="7CA11283" w14:textId="77777777" w:rsidR="004E161B" w:rsidRPr="006D6AAF" w:rsidRDefault="004E161B" w:rsidP="00A007B4">
            <w:pPr>
              <w:pStyle w:val="Bezodstpw"/>
              <w:numPr>
                <w:ilvl w:val="0"/>
                <w:numId w:val="223"/>
              </w:numPr>
              <w:ind w:left="404"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obiekty energetyki jądrowej;</w:t>
            </w:r>
          </w:p>
          <w:p w14:paraId="4A50208D" w14:textId="77777777" w:rsidR="004E161B" w:rsidRPr="006D6AAF" w:rsidRDefault="004E161B" w:rsidP="00A007B4">
            <w:pPr>
              <w:pStyle w:val="Bezodstpw"/>
              <w:numPr>
                <w:ilvl w:val="0"/>
                <w:numId w:val="223"/>
              </w:numPr>
              <w:ind w:left="404"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zapory wodne;</w:t>
            </w:r>
          </w:p>
          <w:p w14:paraId="7EFDAFE3" w14:textId="77777777" w:rsidR="004E161B" w:rsidRPr="006D6AAF" w:rsidRDefault="004E161B" w:rsidP="00A007B4">
            <w:pPr>
              <w:pStyle w:val="Bezodstpw"/>
              <w:numPr>
                <w:ilvl w:val="0"/>
                <w:numId w:val="223"/>
              </w:numPr>
              <w:ind w:left="404"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newralgiczne elementy konstrukcji bardzo trudne do wymiany lub naprawy.</w:t>
            </w:r>
          </w:p>
        </w:tc>
      </w:tr>
      <w:tr w:rsidR="004E161B" w:rsidRPr="006D6AAF" w14:paraId="3FF0EACF" w14:textId="77777777" w:rsidTr="004E161B">
        <w:trPr>
          <w:trHeight w:hRule="exact" w:val="1703"/>
        </w:trPr>
        <w:tc>
          <w:tcPr>
            <w:tcW w:w="9634"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07D51A0B" w14:textId="77777777" w:rsidR="004E161B" w:rsidRPr="006D6AAF" w:rsidRDefault="004E161B" w:rsidP="004E161B">
            <w:pPr>
              <w:pStyle w:val="Bezodstpw"/>
              <w:ind w:left="129"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 </w:t>
            </w:r>
            <w:r w:rsidRPr="006D6AAF">
              <w:rPr>
                <w:rStyle w:val="TeksttreciSegoeUI75ptKursywaOdstpy0pt"/>
                <w:rFonts w:asciiTheme="minorHAnsi" w:hAnsiTheme="minorHAnsi" w:cstheme="minorHAnsi"/>
                <w:b w:val="0"/>
                <w:bCs w:val="0"/>
                <w:sz w:val="18"/>
                <w:szCs w:val="18"/>
              </w:rPr>
              <w:t>zgodnie z Rozporządzeniem w sprawie warunków technicznych, jakim powinny odpowiadać drogowe obiekty inżynierskie i ich usytuowanie (Dz.U. 2000 nr 63, poz. 735)</w:t>
            </w:r>
          </w:p>
          <w:p w14:paraId="1554DB49" w14:textId="77777777" w:rsidR="004E161B" w:rsidRPr="006D6AAF" w:rsidRDefault="004E161B" w:rsidP="004E161B">
            <w:pPr>
              <w:pStyle w:val="Bezodstpw"/>
              <w:ind w:left="129"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 </w:t>
            </w:r>
            <w:r w:rsidRPr="006D6AAF">
              <w:rPr>
                <w:rStyle w:val="TeksttreciSegoeUI75ptKursywaOdstpy0pt"/>
                <w:rFonts w:asciiTheme="minorHAnsi" w:hAnsiTheme="minorHAnsi" w:cstheme="minorHAnsi"/>
                <w:b w:val="0"/>
                <w:bCs w:val="0"/>
                <w:sz w:val="18"/>
                <w:szCs w:val="18"/>
              </w:rPr>
              <w:t>nawierzchnie dróg na strategicznie ważnych odcinkach sieci transportowej A, S, GP, zwłaszcza transeuropejskiej sieci transportowej zgodnie z Rozporządzeniem Parlamentu Europejskiego i Rady Europejskiej (UE) Nr 1315/2013/UE z dnia 11 grudnia 2013.</w:t>
            </w:r>
          </w:p>
          <w:p w14:paraId="736D3757" w14:textId="77777777" w:rsidR="004E161B" w:rsidRPr="006D6AAF" w:rsidRDefault="004E161B" w:rsidP="004E161B">
            <w:pPr>
              <w:pStyle w:val="Bezodstpw"/>
              <w:ind w:left="129"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 </w:t>
            </w:r>
            <w:r w:rsidRPr="006D6AAF">
              <w:rPr>
                <w:rStyle w:val="TeksttreciSegoeUI75ptKursywaOdstpy0pt"/>
                <w:rFonts w:asciiTheme="minorHAnsi" w:hAnsiTheme="minorHAnsi" w:cstheme="minorHAnsi"/>
                <w:b w:val="0"/>
                <w:bCs w:val="0"/>
                <w:sz w:val="18"/>
                <w:szCs w:val="18"/>
              </w:rPr>
              <w:t>zgodnie z PN-EN 1990 orientacyjny projektowy okres użytkowania mostów i innych konstrukcji inżynierskich wynosi do 100 lat</w:t>
            </w:r>
          </w:p>
        </w:tc>
      </w:tr>
    </w:tbl>
    <w:p w14:paraId="186CD7C0" w14:textId="77777777" w:rsidR="004E161B" w:rsidRPr="006D6AAF" w:rsidRDefault="004E161B" w:rsidP="004E161B">
      <w:pPr>
        <w:pStyle w:val="Podpistabeli20"/>
        <w:shd w:val="clear" w:color="auto" w:fill="auto"/>
        <w:spacing w:line="240" w:lineRule="auto"/>
        <w:jc w:val="both"/>
        <w:rPr>
          <w:rFonts w:asciiTheme="minorHAnsi" w:hAnsiTheme="minorHAnsi" w:cstheme="minorHAnsi"/>
          <w:sz w:val="18"/>
          <w:szCs w:val="18"/>
        </w:rPr>
      </w:pPr>
    </w:p>
    <w:p w14:paraId="229D9E58" w14:textId="77777777" w:rsidR="004E161B" w:rsidRPr="006D6AAF" w:rsidRDefault="004E161B" w:rsidP="004E161B">
      <w:pPr>
        <w:pStyle w:val="Podpistabeli20"/>
        <w:shd w:val="clear" w:color="auto" w:fill="auto"/>
        <w:spacing w:line="240" w:lineRule="auto"/>
        <w:jc w:val="both"/>
        <w:rPr>
          <w:rFonts w:asciiTheme="minorHAnsi" w:hAnsiTheme="minorHAnsi" w:cstheme="minorHAnsi"/>
          <w:sz w:val="18"/>
          <w:szCs w:val="18"/>
        </w:rPr>
      </w:pPr>
      <w:r w:rsidRPr="006D6AAF">
        <w:rPr>
          <w:rFonts w:asciiTheme="minorHAnsi" w:hAnsiTheme="minorHAnsi" w:cstheme="minorHAnsi"/>
          <w:sz w:val="18"/>
          <w:szCs w:val="18"/>
        </w:rPr>
        <w:t>Tabela 2. Kategorie oddziaływań środowiskowych zgodnie z CEN/TR 16349 i RILEM AAR 7.1</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129"/>
        <w:gridCol w:w="1843"/>
        <w:gridCol w:w="6662"/>
      </w:tblGrid>
      <w:tr w:rsidR="004E161B" w:rsidRPr="006D6AAF" w14:paraId="37B8F6C3" w14:textId="77777777" w:rsidTr="004E161B">
        <w:trPr>
          <w:trHeight w:hRule="exact" w:val="501"/>
        </w:trPr>
        <w:tc>
          <w:tcPr>
            <w:tcW w:w="1129" w:type="dxa"/>
            <w:shd w:val="clear" w:color="auto" w:fill="FFFFFF"/>
            <w:vAlign w:val="center"/>
          </w:tcPr>
          <w:p w14:paraId="13D0554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Kategoria</w:t>
            </w:r>
          </w:p>
          <w:p w14:paraId="3A6497A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środowiska</w:t>
            </w:r>
          </w:p>
        </w:tc>
        <w:tc>
          <w:tcPr>
            <w:tcW w:w="1843" w:type="dxa"/>
            <w:shd w:val="clear" w:color="auto" w:fill="FFFFFF"/>
            <w:vAlign w:val="center"/>
          </w:tcPr>
          <w:p w14:paraId="401ABC1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Opis</w:t>
            </w:r>
          </w:p>
          <w:p w14:paraId="5CAF3AD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środowiska</w:t>
            </w:r>
          </w:p>
        </w:tc>
        <w:tc>
          <w:tcPr>
            <w:tcW w:w="6662" w:type="dxa"/>
            <w:shd w:val="clear" w:color="auto" w:fill="FFFFFF"/>
            <w:vAlign w:val="center"/>
          </w:tcPr>
          <w:p w14:paraId="49720F1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Ekspozycja elementów obiektu z betonu</w:t>
            </w:r>
          </w:p>
        </w:tc>
      </w:tr>
      <w:tr w:rsidR="004E161B" w:rsidRPr="006D6AAF" w14:paraId="477C1474" w14:textId="77777777" w:rsidTr="004E161B">
        <w:trPr>
          <w:trHeight w:hRule="exact" w:val="990"/>
        </w:trPr>
        <w:tc>
          <w:tcPr>
            <w:tcW w:w="1129" w:type="dxa"/>
            <w:shd w:val="clear" w:color="auto" w:fill="FFFFFF"/>
            <w:vAlign w:val="center"/>
          </w:tcPr>
          <w:p w14:paraId="4DDF6CC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E1*</w:t>
            </w:r>
          </w:p>
        </w:tc>
        <w:tc>
          <w:tcPr>
            <w:tcW w:w="1843" w:type="dxa"/>
            <w:shd w:val="clear" w:color="auto" w:fill="FFFFFF"/>
            <w:vAlign w:val="center"/>
          </w:tcPr>
          <w:p w14:paraId="0F5D1B9C" w14:textId="77777777" w:rsidR="004E161B" w:rsidRPr="006D6AAF" w:rsidRDefault="004E161B" w:rsidP="004E161B">
            <w:pPr>
              <w:pStyle w:val="Bezodstpw"/>
              <w:ind w:left="196" w:right="201"/>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Środowisko suche, chronione przed wilgocią zewnętrzną</w:t>
            </w:r>
            <w:r w:rsidRPr="006D6AAF">
              <w:rPr>
                <w:rStyle w:val="TeksttreciSegoeUIBezpogrubieniaOdstpy0pt"/>
                <w:rFonts w:asciiTheme="minorHAnsi" w:hAnsiTheme="minorHAnsi" w:cstheme="minorHAnsi"/>
                <w:b w:val="0"/>
                <w:bCs w:val="0"/>
                <w:sz w:val="18"/>
                <w:szCs w:val="18"/>
                <w:vertAlign w:val="superscript"/>
              </w:rPr>
              <w:t>1</w:t>
            </w:r>
            <w:r w:rsidRPr="006D6AAF">
              <w:rPr>
                <w:rStyle w:val="TeksttreciSegoeUIBezpogrubieniaOdstpy0pt"/>
                <w:rFonts w:asciiTheme="minorHAnsi" w:hAnsiTheme="minorHAnsi" w:cstheme="minorHAnsi"/>
                <w:b w:val="0"/>
                <w:bCs w:val="0"/>
                <w:sz w:val="18"/>
                <w:szCs w:val="18"/>
              </w:rPr>
              <w:t>)</w:t>
            </w:r>
          </w:p>
        </w:tc>
        <w:tc>
          <w:tcPr>
            <w:tcW w:w="6662" w:type="dxa"/>
            <w:shd w:val="clear" w:color="auto" w:fill="FFFFFF"/>
            <w:vAlign w:val="center"/>
          </w:tcPr>
          <w:p w14:paraId="01F8F92E" w14:textId="77777777" w:rsidR="004E161B" w:rsidRPr="006D6AAF" w:rsidRDefault="004E161B" w:rsidP="00A007B4">
            <w:pPr>
              <w:pStyle w:val="Bezodstpw"/>
              <w:numPr>
                <w:ilvl w:val="0"/>
                <w:numId w:val="224"/>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elementy wewnętrzne w budynkach w środowisku suchym</w:t>
            </w:r>
          </w:p>
        </w:tc>
      </w:tr>
      <w:tr w:rsidR="004E161B" w:rsidRPr="006D6AAF" w14:paraId="24A2B767" w14:textId="77777777" w:rsidTr="004E161B">
        <w:trPr>
          <w:trHeight w:hRule="exact" w:val="1487"/>
        </w:trPr>
        <w:tc>
          <w:tcPr>
            <w:tcW w:w="1129" w:type="dxa"/>
            <w:shd w:val="clear" w:color="auto" w:fill="FFFFFF"/>
            <w:vAlign w:val="center"/>
          </w:tcPr>
          <w:p w14:paraId="7E298F9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E2</w:t>
            </w:r>
          </w:p>
        </w:tc>
        <w:tc>
          <w:tcPr>
            <w:tcW w:w="1843" w:type="dxa"/>
            <w:shd w:val="clear" w:color="auto" w:fill="FFFFFF"/>
            <w:vAlign w:val="center"/>
          </w:tcPr>
          <w:p w14:paraId="1B758DF6" w14:textId="77777777" w:rsidR="004E161B" w:rsidRPr="006D6AAF" w:rsidRDefault="004E161B" w:rsidP="004E161B">
            <w:pPr>
              <w:pStyle w:val="Bezodstpw"/>
              <w:ind w:left="196" w:right="201"/>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Środowisko wilgotne bez oddziaływania agresywnego czynników zewnętrznych</w:t>
            </w:r>
            <w:r w:rsidRPr="006D6AAF">
              <w:rPr>
                <w:rStyle w:val="TeksttreciSegoeUIBezpogrubieniaOdstpy0pt"/>
                <w:rFonts w:asciiTheme="minorHAnsi" w:hAnsiTheme="minorHAnsi" w:cstheme="minorHAnsi"/>
                <w:b w:val="0"/>
                <w:bCs w:val="0"/>
                <w:sz w:val="18"/>
                <w:szCs w:val="18"/>
                <w:vertAlign w:val="superscript"/>
              </w:rPr>
              <w:t>2)</w:t>
            </w:r>
          </w:p>
        </w:tc>
        <w:tc>
          <w:tcPr>
            <w:tcW w:w="6662" w:type="dxa"/>
            <w:shd w:val="clear" w:color="auto" w:fill="FFFFFF"/>
            <w:vAlign w:val="center"/>
          </w:tcPr>
          <w:p w14:paraId="07D3D995" w14:textId="77777777" w:rsidR="004E161B" w:rsidRPr="006D6AAF" w:rsidRDefault="004E161B" w:rsidP="00A007B4">
            <w:pPr>
              <w:pStyle w:val="Bezodstpw"/>
              <w:numPr>
                <w:ilvl w:val="0"/>
                <w:numId w:val="224"/>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elementy wewnętrzne w budynkach o wysokiej wilgotności;</w:t>
            </w:r>
          </w:p>
          <w:p w14:paraId="654ED9FB" w14:textId="77777777" w:rsidR="004E161B" w:rsidRPr="006D6AAF" w:rsidRDefault="004E161B" w:rsidP="00A007B4">
            <w:pPr>
              <w:pStyle w:val="Bezodstpw"/>
              <w:numPr>
                <w:ilvl w:val="0"/>
                <w:numId w:val="224"/>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elementy wystawione na działanie wilgoci z powietrza, nieagresywnych wód podziemnych, zanurzone w wodzie słodkiej lub stale zanurzone w wodzie morskiej;</w:t>
            </w:r>
          </w:p>
          <w:p w14:paraId="1D0D5C82" w14:textId="77777777" w:rsidR="004E161B" w:rsidRPr="006D6AAF" w:rsidRDefault="004E161B" w:rsidP="00A007B4">
            <w:pPr>
              <w:pStyle w:val="Bezodstpw"/>
              <w:numPr>
                <w:ilvl w:val="0"/>
                <w:numId w:val="224"/>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wewnętrzne elementy masywne.</w:t>
            </w:r>
          </w:p>
        </w:tc>
      </w:tr>
      <w:tr w:rsidR="004E161B" w:rsidRPr="006D6AAF" w14:paraId="2744C67E" w14:textId="77777777" w:rsidTr="004E161B">
        <w:trPr>
          <w:trHeight w:hRule="exact" w:val="1999"/>
        </w:trPr>
        <w:tc>
          <w:tcPr>
            <w:tcW w:w="1129" w:type="dxa"/>
            <w:shd w:val="clear" w:color="auto" w:fill="FFFFFF"/>
            <w:vAlign w:val="center"/>
          </w:tcPr>
          <w:p w14:paraId="1162AB8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E3</w:t>
            </w:r>
          </w:p>
        </w:tc>
        <w:tc>
          <w:tcPr>
            <w:tcW w:w="1843" w:type="dxa"/>
            <w:shd w:val="clear" w:color="auto" w:fill="FFFFFF"/>
            <w:vAlign w:val="center"/>
          </w:tcPr>
          <w:p w14:paraId="115B5454" w14:textId="77777777" w:rsidR="004E161B" w:rsidRPr="006D6AAF" w:rsidRDefault="004E161B" w:rsidP="004E161B">
            <w:pPr>
              <w:pStyle w:val="Bezodstpw"/>
              <w:ind w:left="196" w:right="201"/>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Środowisko wilgotne z agresywnym oddziaływaniem czynników zewnętrznych</w:t>
            </w:r>
            <w:r w:rsidRPr="006D6AAF">
              <w:rPr>
                <w:rStyle w:val="TeksttreciSegoeUIBezpogrubieniaOdstpy0pt"/>
                <w:rFonts w:asciiTheme="minorHAnsi" w:hAnsiTheme="minorHAnsi" w:cstheme="minorHAnsi"/>
                <w:b w:val="0"/>
                <w:bCs w:val="0"/>
                <w:sz w:val="18"/>
                <w:szCs w:val="18"/>
                <w:vertAlign w:val="superscript"/>
              </w:rPr>
              <w:t>3)</w:t>
            </w:r>
          </w:p>
        </w:tc>
        <w:tc>
          <w:tcPr>
            <w:tcW w:w="6662" w:type="dxa"/>
            <w:shd w:val="clear" w:color="auto" w:fill="FFFFFF"/>
            <w:vAlign w:val="center"/>
          </w:tcPr>
          <w:p w14:paraId="77BEDEC6" w14:textId="77777777" w:rsidR="004E161B" w:rsidRPr="006D6AAF" w:rsidRDefault="004E161B" w:rsidP="00A007B4">
            <w:pPr>
              <w:pStyle w:val="Bezodstpw"/>
              <w:numPr>
                <w:ilvl w:val="0"/>
                <w:numId w:val="225"/>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elementy wystawione na działanie soli odmrażających;</w:t>
            </w:r>
          </w:p>
          <w:p w14:paraId="70753DF9" w14:textId="77777777" w:rsidR="004E161B" w:rsidRPr="006D6AAF" w:rsidRDefault="004E161B" w:rsidP="00A007B4">
            <w:pPr>
              <w:pStyle w:val="Bezodstpw"/>
              <w:numPr>
                <w:ilvl w:val="0"/>
                <w:numId w:val="225"/>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elementy wystawione na cykliczne działanie wody morskiej (zanurzanie i suszenie) lub słony oprysk (strefy rozbryzgu);</w:t>
            </w:r>
          </w:p>
          <w:p w14:paraId="5CD776F6" w14:textId="77777777" w:rsidR="004E161B" w:rsidRPr="006D6AAF" w:rsidRDefault="004E161B" w:rsidP="00A007B4">
            <w:pPr>
              <w:pStyle w:val="Bezodstpw"/>
              <w:numPr>
                <w:ilvl w:val="0"/>
                <w:numId w:val="225"/>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wilgotne elementy wystawione na naprzemienne działanie zamarzania i rozmarzania;</w:t>
            </w:r>
          </w:p>
          <w:p w14:paraId="50FB9ECC" w14:textId="77777777" w:rsidR="004E161B" w:rsidRPr="006D6AAF" w:rsidRDefault="004E161B" w:rsidP="00A007B4">
            <w:pPr>
              <w:pStyle w:val="Bezodstpw"/>
              <w:numPr>
                <w:ilvl w:val="0"/>
                <w:numId w:val="225"/>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wilgotne elementy wystawione na długotrwałe działanie wysokiej temperatury;</w:t>
            </w:r>
          </w:p>
          <w:p w14:paraId="6007D35F" w14:textId="77777777" w:rsidR="004E161B" w:rsidRPr="006D6AAF" w:rsidRDefault="004E161B" w:rsidP="00A007B4">
            <w:pPr>
              <w:pStyle w:val="Bezodstpw"/>
              <w:numPr>
                <w:ilvl w:val="0"/>
                <w:numId w:val="225"/>
              </w:numPr>
              <w:ind w:left="496" w:right="272" w:hanging="284"/>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jezdnie drogowe poddane obciążeniom zmęczeniowym.</w:t>
            </w:r>
          </w:p>
        </w:tc>
      </w:tr>
      <w:tr w:rsidR="004E161B" w:rsidRPr="006D6AAF" w14:paraId="5A4A4F6A" w14:textId="77777777" w:rsidTr="004E161B">
        <w:trPr>
          <w:trHeight w:hRule="exact" w:val="2260"/>
        </w:trPr>
        <w:tc>
          <w:tcPr>
            <w:tcW w:w="9634" w:type="dxa"/>
            <w:gridSpan w:val="3"/>
            <w:shd w:val="clear" w:color="auto" w:fill="FFFFFF"/>
          </w:tcPr>
          <w:p w14:paraId="147FA798" w14:textId="77777777" w:rsidR="004E161B" w:rsidRPr="006D6AAF" w:rsidRDefault="004E161B" w:rsidP="004E161B">
            <w:pPr>
              <w:pStyle w:val="Bezodstpw"/>
              <w:ind w:left="284" w:right="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lastRenderedPageBreak/>
              <w:t>*</w:t>
            </w:r>
            <w:r w:rsidRPr="006D6AAF">
              <w:rPr>
                <w:rStyle w:val="TeksttreciSegoeUI75ptOdstpy0pt"/>
                <w:rFonts w:asciiTheme="minorHAnsi" w:hAnsiTheme="minorHAnsi" w:cstheme="minorHAnsi"/>
                <w:b w:val="0"/>
                <w:bCs w:val="0"/>
                <w:sz w:val="18"/>
                <w:szCs w:val="18"/>
                <w:vertAlign w:val="superscript"/>
              </w:rPr>
              <w:t>)</w:t>
            </w:r>
            <w:r w:rsidRPr="006D6AAF">
              <w:rPr>
                <w:rStyle w:val="TeksttreciSegoeUI75ptOdstpy0pt"/>
                <w:rFonts w:asciiTheme="minorHAnsi" w:hAnsiTheme="minorHAnsi" w:cstheme="minorHAnsi"/>
                <w:b w:val="0"/>
                <w:bCs w:val="0"/>
                <w:sz w:val="18"/>
                <w:szCs w:val="18"/>
              </w:rPr>
              <w:t xml:space="preserve"> Kategoria środowiska E1 nie ma zastosowania do betonowych nawierzchni drogowych i drogowych</w:t>
            </w:r>
          </w:p>
          <w:p w14:paraId="004D2134" w14:textId="77777777" w:rsidR="004E161B" w:rsidRPr="006D6AAF" w:rsidRDefault="004E161B" w:rsidP="004E161B">
            <w:pPr>
              <w:pStyle w:val="Bezodstpw"/>
              <w:ind w:left="284" w:right="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obiektów inżynierskich</w:t>
            </w:r>
          </w:p>
          <w:p w14:paraId="29FF7719" w14:textId="77777777" w:rsidR="004E161B" w:rsidRPr="006D6AAF" w:rsidRDefault="004E161B" w:rsidP="004E161B">
            <w:pPr>
              <w:pStyle w:val="Bezodstpw"/>
              <w:ind w:left="284" w:right="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Objaśnienia:</w:t>
            </w:r>
          </w:p>
          <w:p w14:paraId="4888BE31" w14:textId="77777777" w:rsidR="004E161B" w:rsidRPr="006D6AAF" w:rsidRDefault="004E161B" w:rsidP="004E161B">
            <w:pPr>
              <w:pStyle w:val="Bezodstpw"/>
              <w:ind w:left="284" w:right="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vertAlign w:val="superscript"/>
              </w:rPr>
              <w:t xml:space="preserve">1) </w:t>
            </w:r>
            <w:r w:rsidRPr="006D6AAF">
              <w:rPr>
                <w:rStyle w:val="TeksttreciSegoeUI75ptOdstpy0pt"/>
                <w:rFonts w:asciiTheme="minorHAnsi" w:hAnsiTheme="minorHAnsi" w:cstheme="minorHAnsi"/>
                <w:b w:val="0"/>
                <w:bCs w:val="0"/>
                <w:sz w:val="18"/>
                <w:szCs w:val="18"/>
              </w:rPr>
              <w:t>Suche środowisko odpowiada otoczeniu o średniej wilgotności względnej, niższej niż 75% (warunki panujące zazwyczaj wewnątrz budynków), gdzie nie dochodzi do ekspozycji wilgoci z zewnątrz.</w:t>
            </w:r>
          </w:p>
          <w:p w14:paraId="40F54A4C" w14:textId="77777777" w:rsidR="004E161B" w:rsidRPr="006D6AAF" w:rsidRDefault="004E161B" w:rsidP="004E161B">
            <w:pPr>
              <w:pStyle w:val="Bezodstpw"/>
              <w:ind w:left="284" w:right="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vertAlign w:val="superscript"/>
              </w:rPr>
              <w:t xml:space="preserve">2) </w:t>
            </w:r>
            <w:r w:rsidRPr="006D6AAF">
              <w:rPr>
                <w:rStyle w:val="TeksttreciSegoeUI75ptOdstpy0pt"/>
                <w:rFonts w:asciiTheme="minorHAnsi" w:hAnsiTheme="minorHAnsi" w:cstheme="minorHAnsi"/>
                <w:b w:val="0"/>
                <w:bCs w:val="0"/>
                <w:sz w:val="18"/>
                <w:szCs w:val="18"/>
              </w:rPr>
              <w:t>We wnętrzu betonowych elementów masywnych utrzymuje się wysoka wilgotność, nawet gdy znajdują się w środowisku suchym.</w:t>
            </w:r>
          </w:p>
          <w:p w14:paraId="1D30200D" w14:textId="77777777" w:rsidR="004E161B" w:rsidRPr="006D6AAF" w:rsidRDefault="004E161B" w:rsidP="004E161B">
            <w:pPr>
              <w:pStyle w:val="Bezodstpw"/>
              <w:ind w:left="284" w:right="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vertAlign w:val="superscript"/>
              </w:rPr>
              <w:t xml:space="preserve">3) </w:t>
            </w:r>
            <w:r w:rsidRPr="006D6AAF">
              <w:rPr>
                <w:rStyle w:val="TeksttreciSegoeUI75ptOdstpy0pt"/>
                <w:rFonts w:asciiTheme="minorHAnsi" w:hAnsiTheme="minorHAnsi" w:cstheme="minorHAnsi"/>
                <w:b w:val="0"/>
                <w:bCs w:val="0"/>
                <w:sz w:val="18"/>
                <w:szCs w:val="18"/>
              </w:rPr>
              <w:t>Wystąpienie reakcji alkalia-kruszywo jest promowane w elementach wilgotnych, wystawionych na naprzemienne działanie mrozu z oddziaływaniem soli rozmrażających i równocześnie poddanych cyklicznym obciążeniom dynamicznym.</w:t>
            </w:r>
          </w:p>
        </w:tc>
      </w:tr>
    </w:tbl>
    <w:p w14:paraId="6FD5744A" w14:textId="77777777" w:rsidR="004E161B" w:rsidRPr="006D6AAF" w:rsidRDefault="004E161B" w:rsidP="004E161B">
      <w:pPr>
        <w:pStyle w:val="Podpistabeli20"/>
        <w:shd w:val="clear" w:color="auto" w:fill="auto"/>
        <w:spacing w:line="240" w:lineRule="auto"/>
        <w:ind w:left="284" w:right="283"/>
        <w:jc w:val="both"/>
        <w:rPr>
          <w:rFonts w:asciiTheme="minorHAnsi" w:hAnsiTheme="minorHAnsi" w:cstheme="minorHAnsi"/>
          <w:sz w:val="18"/>
          <w:szCs w:val="18"/>
        </w:rPr>
      </w:pPr>
    </w:p>
    <w:p w14:paraId="6ADB3277"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Wymagania dotyczące betonu konstrukcyjnego</w:t>
      </w:r>
    </w:p>
    <w:p w14:paraId="762BFB89" w14:textId="1295D1F4"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Beton konstrukcyjny powinien mieć wytrzymałość określoną klasą wytrzymałości na ściskanie według PN-EN 206 zgodną z wymaganiami ustalonymi dla klas ekspozycji betonu według PN-EN 206 i PN-B-06265 oraz odpowiadać wymaganiom podanym w dokumentacji projektowej i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105D9DCD" w14:textId="77777777" w:rsidR="004E161B" w:rsidRPr="006D6AAF" w:rsidRDefault="004E161B" w:rsidP="004E161B">
      <w:pPr>
        <w:pStyle w:val="Teksttreci80"/>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Zadaniem projektanta jest zdefiniowanie wymagań dla betonu konstrukcyjnego, a wynikają one z wymiarowania konstrukcji oraz warunków środowiskowych, w jakich ta konstrukcja pracuje. Projektant powinien się opierać na normach do projektowania - </w:t>
      </w:r>
      <w:proofErr w:type="spellStart"/>
      <w:r w:rsidRPr="006D6AAF">
        <w:rPr>
          <w:rFonts w:asciiTheme="minorHAnsi" w:hAnsiTheme="minorHAnsi" w:cstheme="minorHAnsi"/>
          <w:sz w:val="18"/>
          <w:szCs w:val="18"/>
        </w:rPr>
        <w:t>Eurokodach</w:t>
      </w:r>
      <w:proofErr w:type="spellEnd"/>
      <w:r w:rsidRPr="006D6AAF">
        <w:rPr>
          <w:rFonts w:asciiTheme="minorHAnsi" w:hAnsiTheme="minorHAnsi" w:cstheme="minorHAnsi"/>
          <w:sz w:val="18"/>
          <w:szCs w:val="18"/>
        </w:rPr>
        <w:t>.</w:t>
      </w:r>
    </w:p>
    <w:p w14:paraId="727B6BA8" w14:textId="77777777" w:rsidR="004E161B" w:rsidRPr="006D6AAF" w:rsidRDefault="004E161B" w:rsidP="004E161B">
      <w:pPr>
        <w:pStyle w:val="Teksttreci80"/>
        <w:shd w:val="clear" w:color="auto" w:fill="auto"/>
        <w:spacing w:after="116"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Klasy ekspozycji środowiska w odniesieniu do powierzchni elementów drogowego obiektu inżynierskiego w strefie bezpośredniego oddziaływania soli odladzających należy przyjmować zgodnie z postanowieniami norm: PN-EN 1992-2:2010 pkt. 4.2 i PN-EN 1992- 2:2010/NA:2016-11.</w:t>
      </w:r>
    </w:p>
    <w:p w14:paraId="03DDEFFD" w14:textId="77777777" w:rsidR="004E161B" w:rsidRPr="006D6AAF" w:rsidRDefault="004E161B" w:rsidP="004E161B">
      <w:pPr>
        <w:pStyle w:val="Teksttreci80"/>
        <w:shd w:val="clear" w:color="auto" w:fill="auto"/>
        <w:spacing w:after="24"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Beton w elementach konstrukcji usytuowanych powyżej głębokości przemarzania gruntu, narażonych na agresywne oddziaływanie zamrażania /rozmrażania bez środków odladzających XF1 i XF3 albo ze środkami odladzającymi XF2 i XF4 powinien wykazywać odporność na działanie mrozu oznaczoną stopniem mrozoodporności wg PN-B-06265 nie mniejszą niż:</w:t>
      </w:r>
    </w:p>
    <w:p w14:paraId="744C7C5F" w14:textId="77777777" w:rsidR="004E161B" w:rsidRPr="006D6AAF" w:rsidRDefault="004E161B" w:rsidP="00A007B4">
      <w:pPr>
        <w:pStyle w:val="Teksttreci80"/>
        <w:numPr>
          <w:ilvl w:val="0"/>
          <w:numId w:val="22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F100 w klasie ekspozycji XF1,</w:t>
      </w:r>
    </w:p>
    <w:p w14:paraId="354C42F2" w14:textId="77777777" w:rsidR="004E161B" w:rsidRPr="006D6AAF" w:rsidRDefault="004E161B" w:rsidP="00A007B4">
      <w:pPr>
        <w:pStyle w:val="Teksttreci80"/>
        <w:numPr>
          <w:ilvl w:val="0"/>
          <w:numId w:val="22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F150 w klasach ekspozycji XF2 i XF3,</w:t>
      </w:r>
    </w:p>
    <w:p w14:paraId="49B11043" w14:textId="77777777" w:rsidR="004E161B" w:rsidRPr="006D6AAF" w:rsidRDefault="004E161B" w:rsidP="00A007B4">
      <w:pPr>
        <w:pStyle w:val="Teksttreci80"/>
        <w:numPr>
          <w:ilvl w:val="0"/>
          <w:numId w:val="22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F200 w klasie ekspozycji XF4.</w:t>
      </w:r>
    </w:p>
    <w:p w14:paraId="28C9A5B8" w14:textId="77777777" w:rsidR="004E161B" w:rsidRPr="006D6AAF" w:rsidRDefault="004E161B" w:rsidP="004E161B">
      <w:pPr>
        <w:pStyle w:val="Teksttreci80"/>
        <w:shd w:val="clear" w:color="auto" w:fill="auto"/>
        <w:spacing w:after="24"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Beton w elementach konstrukcji narażonych na oddziaływanie agresji chemicznej i korozji wywołanej chlorkami powinien wykazywać odporność na penetrację wody pod ciśnieniem według PN-EN 12390-8 mierzoną maksymalną głębokością penetracji nie większą niż:</w:t>
      </w:r>
    </w:p>
    <w:p w14:paraId="5AE75357" w14:textId="77777777" w:rsidR="004E161B" w:rsidRPr="006D6AAF" w:rsidRDefault="004E161B" w:rsidP="00A007B4">
      <w:pPr>
        <w:pStyle w:val="Teksttreci80"/>
        <w:numPr>
          <w:ilvl w:val="0"/>
          <w:numId w:val="22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60 mm w klasie ekspozycji XA1,</w:t>
      </w:r>
    </w:p>
    <w:p w14:paraId="77752617" w14:textId="77777777" w:rsidR="004E161B" w:rsidRPr="006D6AAF" w:rsidRDefault="004E161B" w:rsidP="00A007B4">
      <w:pPr>
        <w:pStyle w:val="Teksttreci80"/>
        <w:numPr>
          <w:ilvl w:val="0"/>
          <w:numId w:val="22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50 mm w klasie ekspozycji XA2,</w:t>
      </w:r>
    </w:p>
    <w:p w14:paraId="6443395D" w14:textId="77777777" w:rsidR="004E161B" w:rsidRPr="006D6AAF" w:rsidRDefault="004E161B" w:rsidP="00A007B4">
      <w:pPr>
        <w:pStyle w:val="Teksttreci80"/>
        <w:numPr>
          <w:ilvl w:val="0"/>
          <w:numId w:val="22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40 mm w klasie ekspozycji XA3, XS3, XD3.</w:t>
      </w:r>
    </w:p>
    <w:p w14:paraId="01FC8C1E"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sz w:val="18"/>
          <w:szCs w:val="18"/>
        </w:rPr>
        <w:t>W odniesieniu do klas ekspozycji beton i jego skład powinien spełniać wymagania Tabeli 3.</w:t>
      </w:r>
    </w:p>
    <w:p w14:paraId="5097FA84" w14:textId="77777777" w:rsidR="004E161B" w:rsidRPr="006D6AAF" w:rsidRDefault="004E161B" w:rsidP="004E161B">
      <w:pPr>
        <w:ind w:left="284" w:hanging="284"/>
        <w:rPr>
          <w:rFonts w:asciiTheme="minorHAnsi" w:hAnsiTheme="minorHAnsi" w:cstheme="minorHAnsi"/>
          <w:sz w:val="18"/>
          <w:szCs w:val="18"/>
        </w:rPr>
      </w:pPr>
    </w:p>
    <w:p w14:paraId="71728CD1" w14:textId="77777777" w:rsidR="004E161B" w:rsidRPr="006D6AAF" w:rsidRDefault="004E161B" w:rsidP="004E161B">
      <w:pPr>
        <w:pStyle w:val="Podpistabeli20"/>
        <w:shd w:val="clear" w:color="auto" w:fill="auto"/>
        <w:spacing w:line="240" w:lineRule="auto"/>
        <w:jc w:val="both"/>
        <w:rPr>
          <w:rFonts w:asciiTheme="minorHAnsi" w:hAnsiTheme="minorHAnsi" w:cstheme="minorHAnsi"/>
          <w:sz w:val="18"/>
          <w:szCs w:val="18"/>
        </w:rPr>
      </w:pPr>
      <w:r w:rsidRPr="006D6AAF">
        <w:rPr>
          <w:rFonts w:asciiTheme="minorHAnsi" w:hAnsiTheme="minorHAnsi" w:cstheme="minorHAnsi"/>
          <w:sz w:val="18"/>
          <w:szCs w:val="18"/>
        </w:rPr>
        <w:t>Tabela 3. Zalecane wartości graniczne dotyczące składu i właściwości betonu</w:t>
      </w:r>
    </w:p>
    <w:p w14:paraId="5291303A" w14:textId="77777777" w:rsidR="004E161B" w:rsidRPr="006D6AAF" w:rsidRDefault="004E161B" w:rsidP="004E161B">
      <w:pPr>
        <w:pStyle w:val="Podpistabeli20"/>
        <w:shd w:val="clear" w:color="auto" w:fill="auto"/>
        <w:spacing w:line="240" w:lineRule="auto"/>
        <w:jc w:val="both"/>
        <w:rPr>
          <w:rFonts w:asciiTheme="minorHAnsi" w:hAnsiTheme="minorHAnsi" w:cstheme="minorHAnsi"/>
          <w:sz w:val="18"/>
          <w:szCs w:val="18"/>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129"/>
        <w:gridCol w:w="1252"/>
        <w:gridCol w:w="1282"/>
        <w:gridCol w:w="1411"/>
        <w:gridCol w:w="1421"/>
        <w:gridCol w:w="3139"/>
      </w:tblGrid>
      <w:tr w:rsidR="004E161B" w:rsidRPr="006D6AAF" w14:paraId="18E4EE2E" w14:textId="77777777" w:rsidTr="004E161B">
        <w:trPr>
          <w:trHeight w:hRule="exact" w:val="298"/>
        </w:trPr>
        <w:tc>
          <w:tcPr>
            <w:tcW w:w="1129" w:type="dxa"/>
            <w:vMerge w:val="restart"/>
            <w:shd w:val="clear" w:color="auto" w:fill="FFFFFF"/>
            <w:vAlign w:val="center"/>
          </w:tcPr>
          <w:p w14:paraId="26F3F61E" w14:textId="77777777" w:rsidR="004E161B" w:rsidRPr="006D6AAF" w:rsidRDefault="004E161B" w:rsidP="004E161B">
            <w:pPr>
              <w:pStyle w:val="Bezodstpw"/>
              <w:jc w:val="center"/>
              <w:rPr>
                <w:rFonts w:asciiTheme="minorHAnsi" w:hAnsiTheme="minorHAnsi" w:cstheme="minorHAnsi"/>
                <w:szCs w:val="18"/>
              </w:rPr>
            </w:pPr>
            <w:bookmarkStart w:id="1041" w:name="_Hlk52734571"/>
            <w:r w:rsidRPr="006D6AAF">
              <w:rPr>
                <w:rStyle w:val="TeksttreciSegoeUI75ptOdstpy0pt"/>
                <w:rFonts w:asciiTheme="minorHAnsi" w:hAnsiTheme="minorHAnsi" w:cstheme="minorHAnsi"/>
                <w:b w:val="0"/>
                <w:bCs w:val="0"/>
                <w:sz w:val="18"/>
                <w:szCs w:val="18"/>
              </w:rPr>
              <w:t>Oznaczenie</w:t>
            </w:r>
          </w:p>
          <w:p w14:paraId="7835969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klasy</w:t>
            </w:r>
          </w:p>
          <w:p w14:paraId="3ADF19D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ekspozycji</w:t>
            </w:r>
          </w:p>
        </w:tc>
        <w:tc>
          <w:tcPr>
            <w:tcW w:w="8505" w:type="dxa"/>
            <w:gridSpan w:val="5"/>
            <w:shd w:val="clear" w:color="auto" w:fill="FFFFFF"/>
            <w:vAlign w:val="center"/>
          </w:tcPr>
          <w:p w14:paraId="1BEE1D4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Wartości graniczne składu betonu</w:t>
            </w:r>
          </w:p>
        </w:tc>
      </w:tr>
      <w:tr w:rsidR="004E161B" w:rsidRPr="006D6AAF" w14:paraId="79928085" w14:textId="77777777" w:rsidTr="004E161B">
        <w:trPr>
          <w:trHeight w:hRule="exact" w:val="1267"/>
        </w:trPr>
        <w:tc>
          <w:tcPr>
            <w:tcW w:w="1129" w:type="dxa"/>
            <w:vMerge/>
            <w:shd w:val="clear" w:color="auto" w:fill="FFFFFF"/>
            <w:vAlign w:val="center"/>
          </w:tcPr>
          <w:p w14:paraId="21920A98" w14:textId="77777777" w:rsidR="004E161B" w:rsidRPr="006D6AAF" w:rsidRDefault="004E161B" w:rsidP="004E161B">
            <w:pPr>
              <w:pStyle w:val="Bezodstpw"/>
              <w:jc w:val="center"/>
              <w:rPr>
                <w:rFonts w:asciiTheme="minorHAnsi" w:hAnsiTheme="minorHAnsi" w:cstheme="minorHAnsi"/>
                <w:szCs w:val="18"/>
              </w:rPr>
            </w:pPr>
          </w:p>
        </w:tc>
        <w:tc>
          <w:tcPr>
            <w:tcW w:w="1252" w:type="dxa"/>
            <w:shd w:val="clear" w:color="auto" w:fill="FFFFFF"/>
            <w:vAlign w:val="center"/>
          </w:tcPr>
          <w:p w14:paraId="7AAD1F5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Maks.</w:t>
            </w:r>
          </w:p>
          <w:p w14:paraId="5E9745C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w/c</w:t>
            </w:r>
            <w:r w:rsidRPr="006D6AAF">
              <w:rPr>
                <w:rStyle w:val="TeksttreciSegoeUI75ptOdstpy0pt"/>
                <w:rFonts w:asciiTheme="minorHAnsi" w:hAnsiTheme="minorHAnsi" w:cstheme="minorHAnsi"/>
                <w:b w:val="0"/>
                <w:bCs w:val="0"/>
                <w:sz w:val="18"/>
                <w:szCs w:val="18"/>
                <w:vertAlign w:val="superscript"/>
              </w:rPr>
              <w:t>1)</w:t>
            </w:r>
          </w:p>
        </w:tc>
        <w:tc>
          <w:tcPr>
            <w:tcW w:w="1282" w:type="dxa"/>
            <w:shd w:val="clear" w:color="auto" w:fill="FFFFFF"/>
            <w:vAlign w:val="center"/>
          </w:tcPr>
          <w:p w14:paraId="6C5DF8E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Min.</w:t>
            </w:r>
          </w:p>
          <w:p w14:paraId="6C21B20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w:t>
            </w:r>
          </w:p>
          <w:p w14:paraId="63B835D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cementu</w:t>
            </w:r>
            <w:r w:rsidRPr="006D6AAF">
              <w:rPr>
                <w:rStyle w:val="TeksttreciSegoeUI75ptOdstpy0pt"/>
                <w:rFonts w:asciiTheme="minorHAnsi" w:hAnsiTheme="minorHAnsi" w:cstheme="minorHAnsi"/>
                <w:b w:val="0"/>
                <w:bCs w:val="0"/>
                <w:sz w:val="18"/>
                <w:szCs w:val="18"/>
                <w:vertAlign w:val="superscript"/>
              </w:rPr>
              <w:t>1)</w:t>
            </w:r>
          </w:p>
          <w:p w14:paraId="2CF5B3C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[kg]</w:t>
            </w:r>
          </w:p>
        </w:tc>
        <w:tc>
          <w:tcPr>
            <w:tcW w:w="1411" w:type="dxa"/>
            <w:shd w:val="clear" w:color="auto" w:fill="FFFFFF"/>
            <w:vAlign w:val="center"/>
          </w:tcPr>
          <w:p w14:paraId="68FF724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Min. zawartość cementu przy stosowaniu dodatku typu II</w:t>
            </w:r>
            <w:r w:rsidRPr="006D6AAF">
              <w:rPr>
                <w:rStyle w:val="TeksttreciSegoeUI75ptOdstpy0pt"/>
                <w:rFonts w:asciiTheme="minorHAnsi" w:hAnsiTheme="minorHAnsi" w:cstheme="minorHAnsi"/>
                <w:b w:val="0"/>
                <w:bCs w:val="0"/>
                <w:sz w:val="18"/>
                <w:szCs w:val="18"/>
                <w:vertAlign w:val="superscript"/>
              </w:rPr>
              <w:t>1)</w:t>
            </w:r>
            <w:r w:rsidRPr="006D6AAF">
              <w:rPr>
                <w:rStyle w:val="TeksttreciSegoeUI75ptOdstpy0pt"/>
                <w:rFonts w:asciiTheme="minorHAnsi" w:hAnsiTheme="minorHAnsi" w:cstheme="minorHAnsi"/>
                <w:b w:val="0"/>
                <w:bCs w:val="0"/>
                <w:sz w:val="18"/>
                <w:szCs w:val="18"/>
              </w:rPr>
              <w:t xml:space="preserve"> [kg]</w:t>
            </w:r>
          </w:p>
        </w:tc>
        <w:tc>
          <w:tcPr>
            <w:tcW w:w="1421" w:type="dxa"/>
            <w:shd w:val="clear" w:color="auto" w:fill="FFFFFF"/>
            <w:vAlign w:val="center"/>
          </w:tcPr>
          <w:p w14:paraId="2ACFC71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Min. klasa wytrzymałości betonu</w:t>
            </w:r>
          </w:p>
        </w:tc>
        <w:tc>
          <w:tcPr>
            <w:tcW w:w="3139" w:type="dxa"/>
            <w:shd w:val="clear" w:color="auto" w:fill="FFFFFF"/>
            <w:vAlign w:val="center"/>
          </w:tcPr>
          <w:p w14:paraId="00167BA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Inne wymagania</w:t>
            </w:r>
          </w:p>
        </w:tc>
      </w:tr>
      <w:tr w:rsidR="004E161B" w:rsidRPr="006D6AAF" w14:paraId="72D58798" w14:textId="77777777" w:rsidTr="004E161B">
        <w:trPr>
          <w:trHeight w:hRule="exact" w:val="293"/>
        </w:trPr>
        <w:tc>
          <w:tcPr>
            <w:tcW w:w="9634" w:type="dxa"/>
            <w:gridSpan w:val="6"/>
            <w:shd w:val="clear" w:color="auto" w:fill="FFFFFF"/>
            <w:vAlign w:val="center"/>
          </w:tcPr>
          <w:p w14:paraId="045959C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Brak ryzyka korozji lub brak oddziaływania X0</w:t>
            </w:r>
          </w:p>
        </w:tc>
      </w:tr>
      <w:tr w:rsidR="004E161B" w:rsidRPr="006D6AAF" w14:paraId="3D8621EC" w14:textId="77777777" w:rsidTr="004E161B">
        <w:trPr>
          <w:trHeight w:hRule="exact" w:val="293"/>
        </w:trPr>
        <w:tc>
          <w:tcPr>
            <w:tcW w:w="1129" w:type="dxa"/>
            <w:shd w:val="clear" w:color="auto" w:fill="FFFFFF"/>
            <w:vAlign w:val="center"/>
          </w:tcPr>
          <w:p w14:paraId="04BFD8C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X0</w:t>
            </w:r>
          </w:p>
        </w:tc>
        <w:tc>
          <w:tcPr>
            <w:tcW w:w="1252" w:type="dxa"/>
            <w:shd w:val="clear" w:color="auto" w:fill="FFFFFF"/>
            <w:vAlign w:val="center"/>
          </w:tcPr>
          <w:p w14:paraId="4EEC9FE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c>
          <w:tcPr>
            <w:tcW w:w="1282" w:type="dxa"/>
            <w:shd w:val="clear" w:color="auto" w:fill="FFFFFF"/>
            <w:vAlign w:val="center"/>
          </w:tcPr>
          <w:p w14:paraId="66BFA86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c>
          <w:tcPr>
            <w:tcW w:w="1411" w:type="dxa"/>
            <w:shd w:val="clear" w:color="auto" w:fill="FFFFFF"/>
            <w:vAlign w:val="center"/>
          </w:tcPr>
          <w:p w14:paraId="61AB58F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c>
          <w:tcPr>
            <w:tcW w:w="1421" w:type="dxa"/>
            <w:shd w:val="clear" w:color="auto" w:fill="FFFFFF"/>
            <w:vAlign w:val="center"/>
          </w:tcPr>
          <w:p w14:paraId="05800F3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C8/10</w:t>
            </w:r>
          </w:p>
        </w:tc>
        <w:tc>
          <w:tcPr>
            <w:tcW w:w="3139" w:type="dxa"/>
            <w:shd w:val="clear" w:color="auto" w:fill="FFFFFF"/>
            <w:vAlign w:val="center"/>
          </w:tcPr>
          <w:p w14:paraId="1CD54A0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169D872A" w14:textId="77777777" w:rsidTr="004E161B">
        <w:trPr>
          <w:trHeight w:hRule="exact" w:val="293"/>
        </w:trPr>
        <w:tc>
          <w:tcPr>
            <w:tcW w:w="9634" w:type="dxa"/>
            <w:gridSpan w:val="6"/>
            <w:shd w:val="clear" w:color="auto" w:fill="FFFFFF"/>
            <w:vAlign w:val="center"/>
          </w:tcPr>
          <w:p w14:paraId="5DD02EB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Korozja wywołana karbonatyzacją XC</w:t>
            </w:r>
          </w:p>
        </w:tc>
      </w:tr>
      <w:tr w:rsidR="004E161B" w:rsidRPr="006D6AAF" w14:paraId="4224D8CB" w14:textId="77777777" w:rsidTr="004E161B">
        <w:trPr>
          <w:trHeight w:hRule="exact" w:val="293"/>
        </w:trPr>
        <w:tc>
          <w:tcPr>
            <w:tcW w:w="1129" w:type="dxa"/>
            <w:shd w:val="clear" w:color="auto" w:fill="FFFFFF"/>
            <w:vAlign w:val="center"/>
          </w:tcPr>
          <w:p w14:paraId="345717D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XC1</w:t>
            </w:r>
          </w:p>
        </w:tc>
        <w:tc>
          <w:tcPr>
            <w:tcW w:w="1252" w:type="dxa"/>
            <w:shd w:val="clear" w:color="auto" w:fill="FFFFFF"/>
            <w:vAlign w:val="center"/>
          </w:tcPr>
          <w:p w14:paraId="0C39AAA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0,70</w:t>
            </w:r>
          </w:p>
        </w:tc>
        <w:tc>
          <w:tcPr>
            <w:tcW w:w="1282" w:type="dxa"/>
            <w:shd w:val="clear" w:color="auto" w:fill="FFFFFF"/>
            <w:vAlign w:val="center"/>
          </w:tcPr>
          <w:p w14:paraId="1B54C0E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260</w:t>
            </w:r>
          </w:p>
        </w:tc>
        <w:tc>
          <w:tcPr>
            <w:tcW w:w="1411" w:type="dxa"/>
            <w:shd w:val="clear" w:color="auto" w:fill="FFFFFF"/>
            <w:vAlign w:val="center"/>
          </w:tcPr>
          <w:p w14:paraId="1D7A326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250</w:t>
            </w:r>
          </w:p>
        </w:tc>
        <w:tc>
          <w:tcPr>
            <w:tcW w:w="1421" w:type="dxa"/>
            <w:shd w:val="clear" w:color="auto" w:fill="FFFFFF"/>
            <w:vAlign w:val="center"/>
          </w:tcPr>
          <w:p w14:paraId="73EC0E8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C16/20</w:t>
            </w:r>
          </w:p>
        </w:tc>
        <w:tc>
          <w:tcPr>
            <w:tcW w:w="3139" w:type="dxa"/>
            <w:shd w:val="clear" w:color="auto" w:fill="FFFFFF"/>
            <w:vAlign w:val="center"/>
          </w:tcPr>
          <w:p w14:paraId="41F72A7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188B668A" w14:textId="77777777" w:rsidTr="004E161B">
        <w:trPr>
          <w:trHeight w:hRule="exact" w:val="293"/>
        </w:trPr>
        <w:tc>
          <w:tcPr>
            <w:tcW w:w="1129" w:type="dxa"/>
            <w:shd w:val="clear" w:color="auto" w:fill="FFFFFF"/>
            <w:vAlign w:val="center"/>
          </w:tcPr>
          <w:p w14:paraId="1A9DBB1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XC2</w:t>
            </w:r>
          </w:p>
        </w:tc>
        <w:tc>
          <w:tcPr>
            <w:tcW w:w="1252" w:type="dxa"/>
            <w:shd w:val="clear" w:color="auto" w:fill="FFFFFF"/>
            <w:vAlign w:val="center"/>
          </w:tcPr>
          <w:p w14:paraId="3020196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0,65</w:t>
            </w:r>
          </w:p>
        </w:tc>
        <w:tc>
          <w:tcPr>
            <w:tcW w:w="1282" w:type="dxa"/>
            <w:shd w:val="clear" w:color="auto" w:fill="FFFFFF"/>
            <w:vAlign w:val="center"/>
          </w:tcPr>
          <w:p w14:paraId="5A7C7F4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11" w:type="dxa"/>
            <w:shd w:val="clear" w:color="auto" w:fill="FFFFFF"/>
            <w:vAlign w:val="center"/>
          </w:tcPr>
          <w:p w14:paraId="752AC8D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260</w:t>
            </w:r>
          </w:p>
        </w:tc>
        <w:tc>
          <w:tcPr>
            <w:tcW w:w="1421" w:type="dxa"/>
            <w:shd w:val="clear" w:color="auto" w:fill="FFFFFF"/>
            <w:vAlign w:val="center"/>
          </w:tcPr>
          <w:p w14:paraId="0567ACF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C16/20</w:t>
            </w:r>
          </w:p>
        </w:tc>
        <w:tc>
          <w:tcPr>
            <w:tcW w:w="3139" w:type="dxa"/>
            <w:shd w:val="clear" w:color="auto" w:fill="FFFFFF"/>
            <w:vAlign w:val="center"/>
          </w:tcPr>
          <w:p w14:paraId="7564011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286BED80" w14:textId="77777777" w:rsidTr="004E161B">
        <w:trPr>
          <w:trHeight w:hRule="exact" w:val="293"/>
        </w:trPr>
        <w:tc>
          <w:tcPr>
            <w:tcW w:w="1129" w:type="dxa"/>
            <w:shd w:val="clear" w:color="auto" w:fill="FFFFFF"/>
            <w:vAlign w:val="center"/>
          </w:tcPr>
          <w:p w14:paraId="36E98E2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XC3</w:t>
            </w:r>
          </w:p>
        </w:tc>
        <w:tc>
          <w:tcPr>
            <w:tcW w:w="1252" w:type="dxa"/>
            <w:shd w:val="clear" w:color="auto" w:fill="FFFFFF"/>
            <w:vAlign w:val="center"/>
          </w:tcPr>
          <w:p w14:paraId="3900509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0,60</w:t>
            </w:r>
          </w:p>
        </w:tc>
        <w:tc>
          <w:tcPr>
            <w:tcW w:w="1282" w:type="dxa"/>
            <w:shd w:val="clear" w:color="auto" w:fill="FFFFFF"/>
            <w:vAlign w:val="center"/>
          </w:tcPr>
          <w:p w14:paraId="5C201DB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11" w:type="dxa"/>
            <w:shd w:val="clear" w:color="auto" w:fill="FFFFFF"/>
            <w:vAlign w:val="center"/>
          </w:tcPr>
          <w:p w14:paraId="57221C6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260</w:t>
            </w:r>
          </w:p>
        </w:tc>
        <w:tc>
          <w:tcPr>
            <w:tcW w:w="1421" w:type="dxa"/>
            <w:shd w:val="clear" w:color="auto" w:fill="FFFFFF"/>
            <w:vAlign w:val="center"/>
          </w:tcPr>
          <w:p w14:paraId="52A76F9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C20/25</w:t>
            </w:r>
          </w:p>
        </w:tc>
        <w:tc>
          <w:tcPr>
            <w:tcW w:w="3139" w:type="dxa"/>
            <w:shd w:val="clear" w:color="auto" w:fill="FFFFFF"/>
            <w:vAlign w:val="center"/>
          </w:tcPr>
          <w:p w14:paraId="7C717A4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1984AA34" w14:textId="77777777" w:rsidTr="004E161B">
        <w:trPr>
          <w:trHeight w:hRule="exact" w:val="293"/>
        </w:trPr>
        <w:tc>
          <w:tcPr>
            <w:tcW w:w="1129" w:type="dxa"/>
            <w:shd w:val="clear" w:color="auto" w:fill="FFFFFF"/>
            <w:vAlign w:val="center"/>
          </w:tcPr>
          <w:p w14:paraId="4F8311E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XC4</w:t>
            </w:r>
          </w:p>
        </w:tc>
        <w:tc>
          <w:tcPr>
            <w:tcW w:w="1252" w:type="dxa"/>
            <w:shd w:val="clear" w:color="auto" w:fill="FFFFFF"/>
            <w:vAlign w:val="center"/>
          </w:tcPr>
          <w:p w14:paraId="7252B2E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0,55</w:t>
            </w:r>
          </w:p>
        </w:tc>
        <w:tc>
          <w:tcPr>
            <w:tcW w:w="1282" w:type="dxa"/>
            <w:shd w:val="clear" w:color="auto" w:fill="FFFFFF"/>
            <w:vAlign w:val="center"/>
          </w:tcPr>
          <w:p w14:paraId="69A6BFB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11" w:type="dxa"/>
            <w:shd w:val="clear" w:color="auto" w:fill="FFFFFF"/>
            <w:vAlign w:val="center"/>
          </w:tcPr>
          <w:p w14:paraId="3D15509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21" w:type="dxa"/>
            <w:shd w:val="clear" w:color="auto" w:fill="FFFFFF"/>
            <w:vAlign w:val="center"/>
          </w:tcPr>
          <w:p w14:paraId="75C2199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C25/30</w:t>
            </w:r>
          </w:p>
        </w:tc>
        <w:tc>
          <w:tcPr>
            <w:tcW w:w="3139" w:type="dxa"/>
            <w:shd w:val="clear" w:color="auto" w:fill="FFFFFF"/>
            <w:vAlign w:val="center"/>
          </w:tcPr>
          <w:p w14:paraId="325C49B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4FCEE695" w14:textId="77777777" w:rsidTr="004E161B">
        <w:trPr>
          <w:trHeight w:hRule="exact" w:val="293"/>
        </w:trPr>
        <w:tc>
          <w:tcPr>
            <w:tcW w:w="9634" w:type="dxa"/>
            <w:gridSpan w:val="6"/>
            <w:shd w:val="clear" w:color="auto" w:fill="FFFFFF"/>
            <w:vAlign w:val="center"/>
          </w:tcPr>
          <w:p w14:paraId="118253A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Korozja wywołana chlorkami niepochodzącymi z wody morskiej XD</w:t>
            </w:r>
          </w:p>
        </w:tc>
      </w:tr>
      <w:tr w:rsidR="004E161B" w:rsidRPr="006D6AAF" w14:paraId="0F354196" w14:textId="77777777" w:rsidTr="004E161B">
        <w:trPr>
          <w:trHeight w:hRule="exact" w:val="293"/>
        </w:trPr>
        <w:tc>
          <w:tcPr>
            <w:tcW w:w="1129" w:type="dxa"/>
            <w:shd w:val="clear" w:color="auto" w:fill="FFFFFF"/>
            <w:vAlign w:val="center"/>
          </w:tcPr>
          <w:p w14:paraId="4F70CA9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XD1</w:t>
            </w:r>
          </w:p>
        </w:tc>
        <w:tc>
          <w:tcPr>
            <w:tcW w:w="1252" w:type="dxa"/>
            <w:shd w:val="clear" w:color="auto" w:fill="FFFFFF"/>
            <w:vAlign w:val="center"/>
          </w:tcPr>
          <w:p w14:paraId="3518718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0,55</w:t>
            </w:r>
          </w:p>
        </w:tc>
        <w:tc>
          <w:tcPr>
            <w:tcW w:w="1282" w:type="dxa"/>
            <w:shd w:val="clear" w:color="auto" w:fill="FFFFFF"/>
            <w:vAlign w:val="center"/>
          </w:tcPr>
          <w:p w14:paraId="05C8E34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11" w:type="dxa"/>
            <w:shd w:val="clear" w:color="auto" w:fill="FFFFFF"/>
            <w:vAlign w:val="center"/>
          </w:tcPr>
          <w:p w14:paraId="06C3BEF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21" w:type="dxa"/>
            <w:shd w:val="clear" w:color="auto" w:fill="FFFFFF"/>
            <w:vAlign w:val="center"/>
          </w:tcPr>
          <w:p w14:paraId="1E82992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1339105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005E30FB" w14:textId="77777777" w:rsidTr="004E161B">
        <w:trPr>
          <w:trHeight w:hRule="exact" w:val="293"/>
        </w:trPr>
        <w:tc>
          <w:tcPr>
            <w:tcW w:w="1129" w:type="dxa"/>
            <w:shd w:val="clear" w:color="auto" w:fill="FFFFFF"/>
            <w:vAlign w:val="center"/>
          </w:tcPr>
          <w:p w14:paraId="0921D8C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XD2</w:t>
            </w:r>
          </w:p>
        </w:tc>
        <w:tc>
          <w:tcPr>
            <w:tcW w:w="1252" w:type="dxa"/>
            <w:shd w:val="clear" w:color="auto" w:fill="FFFFFF"/>
            <w:vAlign w:val="center"/>
          </w:tcPr>
          <w:p w14:paraId="728545F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0,50</w:t>
            </w:r>
          </w:p>
        </w:tc>
        <w:tc>
          <w:tcPr>
            <w:tcW w:w="1282" w:type="dxa"/>
            <w:shd w:val="clear" w:color="auto" w:fill="FFFFFF"/>
            <w:vAlign w:val="center"/>
          </w:tcPr>
          <w:p w14:paraId="7DDA1D7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320</w:t>
            </w:r>
          </w:p>
        </w:tc>
        <w:tc>
          <w:tcPr>
            <w:tcW w:w="1411" w:type="dxa"/>
            <w:shd w:val="clear" w:color="auto" w:fill="FFFFFF"/>
            <w:vAlign w:val="center"/>
          </w:tcPr>
          <w:p w14:paraId="33A997D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21" w:type="dxa"/>
            <w:shd w:val="clear" w:color="auto" w:fill="FFFFFF"/>
            <w:vAlign w:val="center"/>
          </w:tcPr>
          <w:p w14:paraId="0C32770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070C5D2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24CDC936" w14:textId="77777777" w:rsidTr="004E161B">
        <w:trPr>
          <w:trHeight w:hRule="exact" w:val="293"/>
        </w:trPr>
        <w:tc>
          <w:tcPr>
            <w:tcW w:w="1129" w:type="dxa"/>
            <w:shd w:val="clear" w:color="auto" w:fill="FFFFFF"/>
            <w:vAlign w:val="center"/>
          </w:tcPr>
          <w:p w14:paraId="3889CD2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XD3</w:t>
            </w:r>
          </w:p>
        </w:tc>
        <w:tc>
          <w:tcPr>
            <w:tcW w:w="1252" w:type="dxa"/>
            <w:shd w:val="clear" w:color="auto" w:fill="FFFFFF"/>
            <w:vAlign w:val="center"/>
          </w:tcPr>
          <w:p w14:paraId="1990EF7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0,45</w:t>
            </w:r>
          </w:p>
        </w:tc>
        <w:tc>
          <w:tcPr>
            <w:tcW w:w="1282" w:type="dxa"/>
            <w:shd w:val="clear" w:color="auto" w:fill="FFFFFF"/>
            <w:vAlign w:val="center"/>
          </w:tcPr>
          <w:p w14:paraId="683FB8B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320</w:t>
            </w:r>
          </w:p>
        </w:tc>
        <w:tc>
          <w:tcPr>
            <w:tcW w:w="1411" w:type="dxa"/>
            <w:shd w:val="clear" w:color="auto" w:fill="FFFFFF"/>
            <w:vAlign w:val="center"/>
          </w:tcPr>
          <w:p w14:paraId="6F9D3FE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21" w:type="dxa"/>
            <w:shd w:val="clear" w:color="auto" w:fill="FFFFFF"/>
            <w:vAlign w:val="center"/>
          </w:tcPr>
          <w:p w14:paraId="7EAA814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C35/45</w:t>
            </w:r>
          </w:p>
        </w:tc>
        <w:tc>
          <w:tcPr>
            <w:tcW w:w="3139" w:type="dxa"/>
            <w:shd w:val="clear" w:color="auto" w:fill="FFFFFF"/>
            <w:vAlign w:val="center"/>
          </w:tcPr>
          <w:p w14:paraId="6E2F39E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520876C5" w14:textId="77777777" w:rsidTr="004E161B">
        <w:trPr>
          <w:trHeight w:hRule="exact" w:val="293"/>
        </w:trPr>
        <w:tc>
          <w:tcPr>
            <w:tcW w:w="9634" w:type="dxa"/>
            <w:gridSpan w:val="6"/>
            <w:shd w:val="clear" w:color="auto" w:fill="FFFFFF"/>
            <w:vAlign w:val="center"/>
          </w:tcPr>
          <w:p w14:paraId="05ACD23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Korozja wywołana chlorkami pochodzącymi z wody morskiej XS</w:t>
            </w:r>
          </w:p>
        </w:tc>
      </w:tr>
      <w:tr w:rsidR="004E161B" w:rsidRPr="006D6AAF" w14:paraId="3D2115CD" w14:textId="77777777" w:rsidTr="004E161B">
        <w:trPr>
          <w:trHeight w:hRule="exact" w:val="293"/>
        </w:trPr>
        <w:tc>
          <w:tcPr>
            <w:tcW w:w="1129" w:type="dxa"/>
            <w:shd w:val="clear" w:color="auto" w:fill="FFFFFF"/>
            <w:vAlign w:val="center"/>
          </w:tcPr>
          <w:p w14:paraId="29C13CA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XS1</w:t>
            </w:r>
          </w:p>
        </w:tc>
        <w:tc>
          <w:tcPr>
            <w:tcW w:w="1252" w:type="dxa"/>
            <w:shd w:val="clear" w:color="auto" w:fill="FFFFFF"/>
            <w:vAlign w:val="center"/>
          </w:tcPr>
          <w:p w14:paraId="7540D1B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0,50</w:t>
            </w:r>
          </w:p>
        </w:tc>
        <w:tc>
          <w:tcPr>
            <w:tcW w:w="1282" w:type="dxa"/>
            <w:shd w:val="clear" w:color="auto" w:fill="FFFFFF"/>
            <w:vAlign w:val="center"/>
          </w:tcPr>
          <w:p w14:paraId="52BB689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11" w:type="dxa"/>
            <w:shd w:val="clear" w:color="auto" w:fill="FFFFFF"/>
            <w:vAlign w:val="center"/>
          </w:tcPr>
          <w:p w14:paraId="7AA98CA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21" w:type="dxa"/>
            <w:shd w:val="clear" w:color="auto" w:fill="FFFFFF"/>
            <w:vAlign w:val="center"/>
          </w:tcPr>
          <w:p w14:paraId="5586BEC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2D51FB4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4AB6967D" w14:textId="77777777" w:rsidTr="004E161B">
        <w:trPr>
          <w:trHeight w:hRule="exact" w:val="298"/>
        </w:trPr>
        <w:tc>
          <w:tcPr>
            <w:tcW w:w="1129" w:type="dxa"/>
            <w:shd w:val="clear" w:color="auto" w:fill="FFFFFF"/>
            <w:vAlign w:val="center"/>
          </w:tcPr>
          <w:p w14:paraId="394E38D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XS2</w:t>
            </w:r>
          </w:p>
        </w:tc>
        <w:tc>
          <w:tcPr>
            <w:tcW w:w="1252" w:type="dxa"/>
            <w:shd w:val="clear" w:color="auto" w:fill="FFFFFF"/>
            <w:vAlign w:val="center"/>
          </w:tcPr>
          <w:p w14:paraId="08E80C2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0,45</w:t>
            </w:r>
          </w:p>
        </w:tc>
        <w:tc>
          <w:tcPr>
            <w:tcW w:w="1282" w:type="dxa"/>
            <w:shd w:val="clear" w:color="auto" w:fill="FFFFFF"/>
            <w:vAlign w:val="center"/>
          </w:tcPr>
          <w:p w14:paraId="4927829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320</w:t>
            </w:r>
          </w:p>
        </w:tc>
        <w:tc>
          <w:tcPr>
            <w:tcW w:w="1411" w:type="dxa"/>
            <w:shd w:val="clear" w:color="auto" w:fill="FFFFFF"/>
            <w:vAlign w:val="center"/>
          </w:tcPr>
          <w:p w14:paraId="0BC9EB2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21" w:type="dxa"/>
            <w:shd w:val="clear" w:color="auto" w:fill="FFFFFF"/>
            <w:vAlign w:val="center"/>
          </w:tcPr>
          <w:p w14:paraId="5C4FA45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C35/45</w:t>
            </w:r>
          </w:p>
        </w:tc>
        <w:tc>
          <w:tcPr>
            <w:tcW w:w="3139" w:type="dxa"/>
            <w:shd w:val="clear" w:color="auto" w:fill="FFFFFF"/>
            <w:vAlign w:val="center"/>
          </w:tcPr>
          <w:p w14:paraId="765F8D2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7E79E176" w14:textId="77777777" w:rsidTr="004E161B">
        <w:trPr>
          <w:trHeight w:hRule="exact" w:val="293"/>
        </w:trPr>
        <w:tc>
          <w:tcPr>
            <w:tcW w:w="1129" w:type="dxa"/>
            <w:shd w:val="clear" w:color="auto" w:fill="FFFFFF"/>
            <w:vAlign w:val="center"/>
          </w:tcPr>
          <w:p w14:paraId="59B80F5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XS3</w:t>
            </w:r>
          </w:p>
        </w:tc>
        <w:tc>
          <w:tcPr>
            <w:tcW w:w="1252" w:type="dxa"/>
            <w:shd w:val="clear" w:color="auto" w:fill="FFFFFF"/>
            <w:vAlign w:val="center"/>
          </w:tcPr>
          <w:p w14:paraId="0531D6A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0,45</w:t>
            </w:r>
          </w:p>
        </w:tc>
        <w:tc>
          <w:tcPr>
            <w:tcW w:w="1282" w:type="dxa"/>
            <w:shd w:val="clear" w:color="auto" w:fill="FFFFFF"/>
            <w:vAlign w:val="center"/>
          </w:tcPr>
          <w:p w14:paraId="640467C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340</w:t>
            </w:r>
          </w:p>
        </w:tc>
        <w:tc>
          <w:tcPr>
            <w:tcW w:w="1411" w:type="dxa"/>
            <w:shd w:val="clear" w:color="auto" w:fill="FFFFFF"/>
            <w:vAlign w:val="center"/>
          </w:tcPr>
          <w:p w14:paraId="180F514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310</w:t>
            </w:r>
          </w:p>
        </w:tc>
        <w:tc>
          <w:tcPr>
            <w:tcW w:w="1421" w:type="dxa"/>
            <w:shd w:val="clear" w:color="auto" w:fill="FFFFFF"/>
            <w:vAlign w:val="center"/>
          </w:tcPr>
          <w:p w14:paraId="1EAF06C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C35/45</w:t>
            </w:r>
          </w:p>
        </w:tc>
        <w:tc>
          <w:tcPr>
            <w:tcW w:w="3139" w:type="dxa"/>
            <w:shd w:val="clear" w:color="auto" w:fill="FFFFFF"/>
            <w:vAlign w:val="center"/>
          </w:tcPr>
          <w:p w14:paraId="3BA3301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296E3230" w14:textId="77777777" w:rsidTr="004E161B">
        <w:trPr>
          <w:trHeight w:hRule="exact" w:val="293"/>
        </w:trPr>
        <w:tc>
          <w:tcPr>
            <w:tcW w:w="9634" w:type="dxa"/>
            <w:gridSpan w:val="6"/>
            <w:shd w:val="clear" w:color="auto" w:fill="FFFFFF"/>
            <w:vAlign w:val="center"/>
          </w:tcPr>
          <w:p w14:paraId="24CB61A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lastRenderedPageBreak/>
              <w:t>Korozja poprzez zamrażanie/rozmrażanie XF</w:t>
            </w:r>
          </w:p>
        </w:tc>
      </w:tr>
      <w:tr w:rsidR="004E161B" w:rsidRPr="006D6AAF" w14:paraId="3AFA25D9" w14:textId="77777777" w:rsidTr="004E161B">
        <w:trPr>
          <w:trHeight w:hRule="exact" w:val="302"/>
        </w:trPr>
        <w:tc>
          <w:tcPr>
            <w:tcW w:w="1129" w:type="dxa"/>
            <w:shd w:val="clear" w:color="auto" w:fill="FFFFFF"/>
            <w:vAlign w:val="center"/>
          </w:tcPr>
          <w:p w14:paraId="0388323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lang w:val="de-DE"/>
              </w:rPr>
              <w:t>XF1</w:t>
            </w:r>
          </w:p>
        </w:tc>
        <w:tc>
          <w:tcPr>
            <w:tcW w:w="1252" w:type="dxa"/>
            <w:shd w:val="clear" w:color="auto" w:fill="FFFFFF"/>
            <w:vAlign w:val="center"/>
          </w:tcPr>
          <w:p w14:paraId="1AFADBC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0,55</w:t>
            </w:r>
          </w:p>
        </w:tc>
        <w:tc>
          <w:tcPr>
            <w:tcW w:w="1282" w:type="dxa"/>
            <w:shd w:val="clear" w:color="auto" w:fill="FFFFFF"/>
            <w:vAlign w:val="center"/>
          </w:tcPr>
          <w:p w14:paraId="24CDD71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11" w:type="dxa"/>
            <w:shd w:val="clear" w:color="auto" w:fill="FFFFFF"/>
            <w:vAlign w:val="center"/>
          </w:tcPr>
          <w:p w14:paraId="07C1E5A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21" w:type="dxa"/>
            <w:shd w:val="clear" w:color="auto" w:fill="FFFFFF"/>
            <w:vAlign w:val="center"/>
          </w:tcPr>
          <w:p w14:paraId="3494E08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4E76B49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Kruszywo kat. F</w:t>
            </w:r>
            <w:r w:rsidRPr="006D6AAF">
              <w:rPr>
                <w:rStyle w:val="TeksttreciGeorgia4ptBezpogrubieniaOdstpy0pt"/>
                <w:rFonts w:asciiTheme="minorHAnsi" w:hAnsiTheme="minorHAnsi" w:cstheme="minorHAnsi"/>
                <w:b w:val="0"/>
                <w:bCs w:val="0"/>
                <w:sz w:val="18"/>
                <w:szCs w:val="18"/>
                <w:vertAlign w:val="subscript"/>
              </w:rPr>
              <w:t>2</w:t>
            </w:r>
            <w:r w:rsidRPr="006D6AAF">
              <w:rPr>
                <w:rStyle w:val="TeksttreciSegoeUI75ptOdstpy0pt"/>
                <w:rFonts w:asciiTheme="minorHAnsi" w:hAnsiTheme="minorHAnsi" w:cstheme="minorHAnsi"/>
                <w:b w:val="0"/>
                <w:bCs w:val="0"/>
                <w:sz w:val="18"/>
                <w:szCs w:val="18"/>
                <w:vertAlign w:val="superscript"/>
              </w:rPr>
              <w:t>2)</w:t>
            </w:r>
          </w:p>
        </w:tc>
      </w:tr>
      <w:bookmarkEnd w:id="1041"/>
      <w:tr w:rsidR="004E161B" w:rsidRPr="006D6AAF" w14:paraId="645E8320" w14:textId="77777777" w:rsidTr="004E161B">
        <w:trPr>
          <w:trHeight w:hRule="exact" w:val="497"/>
        </w:trPr>
        <w:tc>
          <w:tcPr>
            <w:tcW w:w="1129" w:type="dxa"/>
            <w:shd w:val="clear" w:color="auto" w:fill="FFFFFF"/>
            <w:vAlign w:val="center"/>
          </w:tcPr>
          <w:p w14:paraId="298AC362" w14:textId="77777777" w:rsidR="004E161B" w:rsidRPr="006D6AAF" w:rsidRDefault="004E161B" w:rsidP="004E161B">
            <w:pPr>
              <w:pStyle w:val="Bezodstpw"/>
              <w:jc w:val="center"/>
              <w:rPr>
                <w:rFonts w:asciiTheme="minorHAnsi" w:eastAsia="Segoe UI" w:hAnsiTheme="minorHAnsi" w:cstheme="minorHAnsi"/>
                <w:szCs w:val="18"/>
                <w:shd w:val="clear" w:color="auto" w:fill="FFFFFF"/>
                <w:lang w:val="de-DE"/>
              </w:rPr>
            </w:pPr>
            <w:r w:rsidRPr="006D6AAF">
              <w:rPr>
                <w:rStyle w:val="TeksttreciSegoeUI75ptOdstpy0pt"/>
                <w:rFonts w:asciiTheme="minorHAnsi" w:hAnsiTheme="minorHAnsi" w:cstheme="minorHAnsi"/>
                <w:b w:val="0"/>
                <w:bCs w:val="0"/>
                <w:sz w:val="18"/>
                <w:szCs w:val="18"/>
                <w:lang w:val="de-DE"/>
              </w:rPr>
              <w:t>XF2</w:t>
            </w:r>
          </w:p>
        </w:tc>
        <w:tc>
          <w:tcPr>
            <w:tcW w:w="1252" w:type="dxa"/>
            <w:shd w:val="clear" w:color="auto" w:fill="FFFFFF"/>
            <w:vAlign w:val="center"/>
          </w:tcPr>
          <w:p w14:paraId="4B76605E"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0,55</w:t>
            </w:r>
          </w:p>
        </w:tc>
        <w:tc>
          <w:tcPr>
            <w:tcW w:w="1282" w:type="dxa"/>
            <w:shd w:val="clear" w:color="auto" w:fill="FFFFFF"/>
            <w:vAlign w:val="center"/>
          </w:tcPr>
          <w:p w14:paraId="175BC0DB"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300</w:t>
            </w:r>
          </w:p>
        </w:tc>
        <w:tc>
          <w:tcPr>
            <w:tcW w:w="1411" w:type="dxa"/>
            <w:shd w:val="clear" w:color="auto" w:fill="FFFFFF"/>
            <w:vAlign w:val="center"/>
          </w:tcPr>
          <w:p w14:paraId="360248B5"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3)</w:t>
            </w:r>
          </w:p>
        </w:tc>
        <w:tc>
          <w:tcPr>
            <w:tcW w:w="1421" w:type="dxa"/>
            <w:shd w:val="clear" w:color="auto" w:fill="FFFFFF"/>
            <w:vAlign w:val="center"/>
          </w:tcPr>
          <w:p w14:paraId="10AC159C"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C25/30</w:t>
            </w:r>
          </w:p>
        </w:tc>
        <w:tc>
          <w:tcPr>
            <w:tcW w:w="3139" w:type="dxa"/>
            <w:shd w:val="clear" w:color="auto" w:fill="FFFFFF"/>
            <w:vAlign w:val="center"/>
          </w:tcPr>
          <w:p w14:paraId="34C5AA95"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Kruszywo kat. </w:t>
            </w:r>
            <w:proofErr w:type="spellStart"/>
            <w:r w:rsidRPr="006D6AAF">
              <w:rPr>
                <w:rStyle w:val="TeksttreciSegoeUI75ptOdstpy0pt"/>
                <w:rFonts w:asciiTheme="minorHAnsi" w:hAnsiTheme="minorHAnsi" w:cstheme="minorHAnsi"/>
                <w:b w:val="0"/>
                <w:bCs w:val="0"/>
                <w:sz w:val="18"/>
                <w:szCs w:val="18"/>
              </w:rPr>
              <w:t>F</w:t>
            </w:r>
            <w:r w:rsidRPr="006D6AAF">
              <w:rPr>
                <w:rStyle w:val="TeksttreciSegoeUI75ptOdstpy0pt"/>
                <w:rFonts w:asciiTheme="minorHAnsi" w:hAnsiTheme="minorHAnsi" w:cstheme="minorHAnsi"/>
                <w:b w:val="0"/>
                <w:bCs w:val="0"/>
                <w:sz w:val="18"/>
                <w:szCs w:val="18"/>
                <w:vertAlign w:val="subscript"/>
              </w:rPr>
              <w:t>NaCl</w:t>
            </w:r>
            <w:proofErr w:type="spellEnd"/>
            <w:r w:rsidRPr="006D6AAF">
              <w:rPr>
                <w:rStyle w:val="TeksttreciSegoeUI75ptOdstpy0pt"/>
                <w:rFonts w:asciiTheme="minorHAnsi" w:hAnsiTheme="minorHAnsi" w:cstheme="minorHAnsi"/>
                <w:b w:val="0"/>
                <w:bCs w:val="0"/>
                <w:sz w:val="18"/>
                <w:szCs w:val="18"/>
              </w:rPr>
              <w:t xml:space="preserve"> 6</w:t>
            </w:r>
            <w:r w:rsidRPr="006D6AAF">
              <w:rPr>
                <w:rStyle w:val="TeksttreciSegoeUI75ptOdstpy0pt"/>
                <w:rFonts w:asciiTheme="minorHAnsi" w:hAnsiTheme="minorHAnsi" w:cstheme="minorHAnsi"/>
                <w:b w:val="0"/>
                <w:bCs w:val="0"/>
                <w:sz w:val="18"/>
                <w:szCs w:val="18"/>
                <w:vertAlign w:val="superscript"/>
              </w:rPr>
              <w:t>4)</w:t>
            </w:r>
            <w:r w:rsidRPr="006D6AAF">
              <w:rPr>
                <w:rStyle w:val="TeksttreciSegoeUI75ptOdstpy0pt"/>
                <w:rFonts w:asciiTheme="minorHAnsi" w:hAnsiTheme="minorHAnsi" w:cstheme="minorHAnsi"/>
                <w:b w:val="0"/>
                <w:bCs w:val="0"/>
                <w:sz w:val="18"/>
                <w:szCs w:val="18"/>
              </w:rPr>
              <w:t xml:space="preserve"> </w:t>
            </w:r>
          </w:p>
          <w:p w14:paraId="1E2DF6B7"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Napowietrzenie</w:t>
            </w:r>
          </w:p>
        </w:tc>
      </w:tr>
      <w:tr w:rsidR="004E161B" w:rsidRPr="006D6AAF" w14:paraId="4DF5BA8F" w14:textId="77777777" w:rsidTr="004E161B">
        <w:trPr>
          <w:trHeight w:hRule="exact" w:val="433"/>
        </w:trPr>
        <w:tc>
          <w:tcPr>
            <w:tcW w:w="1129" w:type="dxa"/>
            <w:shd w:val="clear" w:color="auto" w:fill="FFFFFF"/>
            <w:vAlign w:val="center"/>
          </w:tcPr>
          <w:p w14:paraId="18D948C1" w14:textId="77777777" w:rsidR="004E161B" w:rsidRPr="006D6AAF" w:rsidRDefault="004E161B" w:rsidP="004E161B">
            <w:pPr>
              <w:pStyle w:val="Bezodstpw"/>
              <w:jc w:val="center"/>
              <w:rPr>
                <w:rFonts w:asciiTheme="minorHAnsi" w:eastAsia="Segoe UI" w:hAnsiTheme="minorHAnsi" w:cstheme="minorHAnsi"/>
                <w:szCs w:val="18"/>
                <w:shd w:val="clear" w:color="auto" w:fill="FFFFFF"/>
                <w:lang w:val="de-DE"/>
              </w:rPr>
            </w:pPr>
            <w:r w:rsidRPr="006D6AAF">
              <w:rPr>
                <w:rStyle w:val="TeksttreciSegoeUI75ptOdstpy0pt"/>
                <w:rFonts w:asciiTheme="minorHAnsi" w:hAnsiTheme="minorHAnsi" w:cstheme="minorHAnsi"/>
                <w:b w:val="0"/>
                <w:bCs w:val="0"/>
                <w:sz w:val="18"/>
                <w:szCs w:val="18"/>
                <w:lang w:val="de-DE"/>
              </w:rPr>
              <w:t>XF3</w:t>
            </w:r>
          </w:p>
        </w:tc>
        <w:tc>
          <w:tcPr>
            <w:tcW w:w="1252" w:type="dxa"/>
            <w:shd w:val="clear" w:color="auto" w:fill="FFFFFF"/>
            <w:vAlign w:val="center"/>
          </w:tcPr>
          <w:p w14:paraId="62C8DDB1"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0,50</w:t>
            </w:r>
          </w:p>
        </w:tc>
        <w:tc>
          <w:tcPr>
            <w:tcW w:w="1282" w:type="dxa"/>
            <w:shd w:val="clear" w:color="auto" w:fill="FFFFFF"/>
            <w:vAlign w:val="center"/>
          </w:tcPr>
          <w:p w14:paraId="4EEDB760"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320</w:t>
            </w:r>
          </w:p>
        </w:tc>
        <w:tc>
          <w:tcPr>
            <w:tcW w:w="1411" w:type="dxa"/>
            <w:shd w:val="clear" w:color="auto" w:fill="FFFFFF"/>
            <w:vAlign w:val="center"/>
          </w:tcPr>
          <w:p w14:paraId="10A0C32E"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3)</w:t>
            </w:r>
          </w:p>
        </w:tc>
        <w:tc>
          <w:tcPr>
            <w:tcW w:w="1421" w:type="dxa"/>
            <w:shd w:val="clear" w:color="auto" w:fill="FFFFFF"/>
            <w:vAlign w:val="center"/>
          </w:tcPr>
          <w:p w14:paraId="026C855F"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18452FD5"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Kruszywo kat. </w:t>
            </w:r>
            <w:proofErr w:type="spellStart"/>
            <w:r w:rsidRPr="006D6AAF">
              <w:rPr>
                <w:rStyle w:val="TeksttreciSegoeUI75ptOdstpy0pt"/>
                <w:rFonts w:asciiTheme="minorHAnsi" w:hAnsiTheme="minorHAnsi" w:cstheme="minorHAnsi"/>
                <w:b w:val="0"/>
                <w:bCs w:val="0"/>
                <w:sz w:val="18"/>
                <w:szCs w:val="18"/>
              </w:rPr>
              <w:t>F</w:t>
            </w:r>
            <w:r w:rsidRPr="006D6AAF">
              <w:rPr>
                <w:rStyle w:val="TeksttreciSegoeUI75ptOdstpy0pt"/>
                <w:rFonts w:asciiTheme="minorHAnsi" w:hAnsiTheme="minorHAnsi" w:cstheme="minorHAnsi"/>
                <w:b w:val="0"/>
                <w:bCs w:val="0"/>
                <w:sz w:val="18"/>
                <w:szCs w:val="18"/>
                <w:vertAlign w:val="subscript"/>
              </w:rPr>
              <w:t>NaCl</w:t>
            </w:r>
            <w:proofErr w:type="spellEnd"/>
            <w:r w:rsidRPr="006D6AAF">
              <w:rPr>
                <w:rStyle w:val="TeksttreciSegoeUI75ptOdstpy0pt"/>
                <w:rFonts w:asciiTheme="minorHAnsi" w:hAnsiTheme="minorHAnsi" w:cstheme="minorHAnsi"/>
                <w:b w:val="0"/>
                <w:bCs w:val="0"/>
                <w:sz w:val="18"/>
                <w:szCs w:val="18"/>
              </w:rPr>
              <w:t xml:space="preserve"> 6</w:t>
            </w:r>
            <w:r w:rsidRPr="006D6AAF">
              <w:rPr>
                <w:rStyle w:val="TeksttreciSegoeUI75ptOdstpy0pt"/>
                <w:rFonts w:asciiTheme="minorHAnsi" w:hAnsiTheme="minorHAnsi" w:cstheme="minorHAnsi"/>
                <w:b w:val="0"/>
                <w:bCs w:val="0"/>
                <w:sz w:val="18"/>
                <w:szCs w:val="18"/>
                <w:vertAlign w:val="superscript"/>
              </w:rPr>
              <w:t>4)</w:t>
            </w:r>
            <w:r w:rsidRPr="006D6AAF">
              <w:rPr>
                <w:rStyle w:val="TeksttreciSegoeUI75ptOdstpy0pt"/>
                <w:rFonts w:asciiTheme="minorHAnsi" w:hAnsiTheme="minorHAnsi" w:cstheme="minorHAnsi"/>
                <w:b w:val="0"/>
                <w:bCs w:val="0"/>
                <w:sz w:val="18"/>
                <w:szCs w:val="18"/>
              </w:rPr>
              <w:t xml:space="preserve"> </w:t>
            </w:r>
          </w:p>
          <w:p w14:paraId="3148B934"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Napowietrzenie</w:t>
            </w:r>
          </w:p>
        </w:tc>
      </w:tr>
      <w:tr w:rsidR="004E161B" w:rsidRPr="006D6AAF" w14:paraId="256C0F23" w14:textId="77777777" w:rsidTr="004E161B">
        <w:trPr>
          <w:trHeight w:hRule="exact" w:val="424"/>
        </w:trPr>
        <w:tc>
          <w:tcPr>
            <w:tcW w:w="1129" w:type="dxa"/>
            <w:shd w:val="clear" w:color="auto" w:fill="FFFFFF"/>
            <w:vAlign w:val="center"/>
          </w:tcPr>
          <w:p w14:paraId="6702E267" w14:textId="77777777" w:rsidR="004E161B" w:rsidRPr="006D6AAF" w:rsidRDefault="004E161B" w:rsidP="004E161B">
            <w:pPr>
              <w:pStyle w:val="Bezodstpw"/>
              <w:jc w:val="center"/>
              <w:rPr>
                <w:rFonts w:asciiTheme="minorHAnsi" w:eastAsia="Segoe UI" w:hAnsiTheme="minorHAnsi" w:cstheme="minorHAnsi"/>
                <w:szCs w:val="18"/>
                <w:shd w:val="clear" w:color="auto" w:fill="FFFFFF"/>
                <w:lang w:val="de-DE"/>
              </w:rPr>
            </w:pPr>
            <w:r w:rsidRPr="006D6AAF">
              <w:rPr>
                <w:rStyle w:val="TeksttreciSegoeUI75ptOdstpy0pt"/>
                <w:rFonts w:asciiTheme="minorHAnsi" w:hAnsiTheme="minorHAnsi" w:cstheme="minorHAnsi"/>
                <w:b w:val="0"/>
                <w:bCs w:val="0"/>
                <w:sz w:val="18"/>
                <w:szCs w:val="18"/>
                <w:lang w:val="de-DE"/>
              </w:rPr>
              <w:t>XF4</w:t>
            </w:r>
          </w:p>
        </w:tc>
        <w:tc>
          <w:tcPr>
            <w:tcW w:w="1252" w:type="dxa"/>
            <w:shd w:val="clear" w:color="auto" w:fill="FFFFFF"/>
            <w:vAlign w:val="center"/>
          </w:tcPr>
          <w:p w14:paraId="74B47D2E"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0,45</w:t>
            </w:r>
          </w:p>
        </w:tc>
        <w:tc>
          <w:tcPr>
            <w:tcW w:w="1282" w:type="dxa"/>
            <w:shd w:val="clear" w:color="auto" w:fill="FFFFFF"/>
            <w:vAlign w:val="center"/>
          </w:tcPr>
          <w:p w14:paraId="4B333FE7"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340</w:t>
            </w:r>
          </w:p>
        </w:tc>
        <w:tc>
          <w:tcPr>
            <w:tcW w:w="1411" w:type="dxa"/>
            <w:shd w:val="clear" w:color="auto" w:fill="FFFFFF"/>
            <w:vAlign w:val="center"/>
          </w:tcPr>
          <w:p w14:paraId="082753DE"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3)</w:t>
            </w:r>
          </w:p>
        </w:tc>
        <w:tc>
          <w:tcPr>
            <w:tcW w:w="1421" w:type="dxa"/>
            <w:shd w:val="clear" w:color="auto" w:fill="FFFFFF"/>
            <w:vAlign w:val="center"/>
          </w:tcPr>
          <w:p w14:paraId="67C9220B"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2A2BFB41"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Kruszywo kat. </w:t>
            </w:r>
            <w:proofErr w:type="spellStart"/>
            <w:r w:rsidRPr="006D6AAF">
              <w:rPr>
                <w:rStyle w:val="TeksttreciSegoeUI75ptOdstpy0pt"/>
                <w:rFonts w:asciiTheme="minorHAnsi" w:hAnsiTheme="minorHAnsi" w:cstheme="minorHAnsi"/>
                <w:b w:val="0"/>
                <w:bCs w:val="0"/>
                <w:sz w:val="18"/>
                <w:szCs w:val="18"/>
              </w:rPr>
              <w:t>F</w:t>
            </w:r>
            <w:r w:rsidRPr="006D6AAF">
              <w:rPr>
                <w:rStyle w:val="TeksttreciSegoeUI75ptOdstpy0pt"/>
                <w:rFonts w:asciiTheme="minorHAnsi" w:hAnsiTheme="minorHAnsi" w:cstheme="minorHAnsi"/>
                <w:b w:val="0"/>
                <w:bCs w:val="0"/>
                <w:sz w:val="18"/>
                <w:szCs w:val="18"/>
                <w:vertAlign w:val="subscript"/>
              </w:rPr>
              <w:t>NaCl</w:t>
            </w:r>
            <w:proofErr w:type="spellEnd"/>
            <w:r w:rsidRPr="006D6AAF">
              <w:rPr>
                <w:rStyle w:val="TeksttreciSegoeUI75ptOdstpy0pt"/>
                <w:rFonts w:asciiTheme="minorHAnsi" w:hAnsiTheme="minorHAnsi" w:cstheme="minorHAnsi"/>
                <w:b w:val="0"/>
                <w:bCs w:val="0"/>
                <w:sz w:val="18"/>
                <w:szCs w:val="18"/>
              </w:rPr>
              <w:t xml:space="preserve"> 6</w:t>
            </w:r>
            <w:r w:rsidRPr="006D6AAF">
              <w:rPr>
                <w:rStyle w:val="TeksttreciSegoeUI75ptOdstpy0pt"/>
                <w:rFonts w:asciiTheme="minorHAnsi" w:hAnsiTheme="minorHAnsi" w:cstheme="minorHAnsi"/>
                <w:b w:val="0"/>
                <w:bCs w:val="0"/>
                <w:sz w:val="18"/>
                <w:szCs w:val="18"/>
                <w:vertAlign w:val="superscript"/>
              </w:rPr>
              <w:t>4)</w:t>
            </w:r>
            <w:r w:rsidRPr="006D6AAF">
              <w:rPr>
                <w:rStyle w:val="TeksttreciSegoeUI75ptOdstpy0pt"/>
                <w:rFonts w:asciiTheme="minorHAnsi" w:hAnsiTheme="minorHAnsi" w:cstheme="minorHAnsi"/>
                <w:b w:val="0"/>
                <w:bCs w:val="0"/>
                <w:sz w:val="18"/>
                <w:szCs w:val="18"/>
              </w:rPr>
              <w:t xml:space="preserve"> </w:t>
            </w:r>
          </w:p>
          <w:p w14:paraId="7452BEBB" w14:textId="77777777" w:rsidR="004E161B" w:rsidRPr="006D6AAF" w:rsidRDefault="004E161B" w:rsidP="004E161B">
            <w:pPr>
              <w:pStyle w:val="Bezodstpw"/>
              <w:jc w:val="center"/>
              <w:rPr>
                <w:rFonts w:asciiTheme="minorHAnsi" w:eastAsia="Segoe UI" w:hAnsiTheme="minorHAnsi" w:cstheme="minorHAnsi"/>
                <w:szCs w:val="18"/>
                <w:shd w:val="clear" w:color="auto" w:fill="FFFFFF"/>
              </w:rPr>
            </w:pPr>
            <w:r w:rsidRPr="006D6AAF">
              <w:rPr>
                <w:rStyle w:val="TeksttreciSegoeUI75ptOdstpy0pt"/>
                <w:rFonts w:asciiTheme="minorHAnsi" w:hAnsiTheme="minorHAnsi" w:cstheme="minorHAnsi"/>
                <w:b w:val="0"/>
                <w:bCs w:val="0"/>
                <w:sz w:val="18"/>
                <w:szCs w:val="18"/>
              </w:rPr>
              <w:t>Napowietrzenie</w:t>
            </w:r>
          </w:p>
        </w:tc>
      </w:tr>
      <w:tr w:rsidR="004E161B" w:rsidRPr="006D6AAF" w14:paraId="74C056D9" w14:textId="77777777" w:rsidTr="004E161B">
        <w:trPr>
          <w:trHeight w:hRule="exact" w:val="293"/>
        </w:trPr>
        <w:tc>
          <w:tcPr>
            <w:tcW w:w="9634" w:type="dxa"/>
            <w:gridSpan w:val="6"/>
            <w:shd w:val="clear" w:color="auto" w:fill="FFFFFF"/>
            <w:vAlign w:val="center"/>
          </w:tcPr>
          <w:p w14:paraId="3D8D674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Agresja chemiczna XA </w:t>
            </w:r>
            <w:r w:rsidRPr="006D6AAF">
              <w:rPr>
                <w:rStyle w:val="TeksttreciSegoeUI75ptOdstpy0pt"/>
                <w:rFonts w:asciiTheme="minorHAnsi" w:hAnsiTheme="minorHAnsi" w:cstheme="minorHAnsi"/>
                <w:b w:val="0"/>
                <w:bCs w:val="0"/>
                <w:sz w:val="18"/>
                <w:szCs w:val="18"/>
                <w:vertAlign w:val="superscript"/>
              </w:rPr>
              <w:t>5)</w:t>
            </w:r>
          </w:p>
        </w:tc>
      </w:tr>
      <w:tr w:rsidR="004E161B" w:rsidRPr="006D6AAF" w14:paraId="00F1257E" w14:textId="77777777" w:rsidTr="004E161B">
        <w:trPr>
          <w:trHeight w:hRule="exact" w:val="293"/>
        </w:trPr>
        <w:tc>
          <w:tcPr>
            <w:tcW w:w="1129" w:type="dxa"/>
            <w:shd w:val="clear" w:color="auto" w:fill="FFFFFF"/>
            <w:vAlign w:val="center"/>
          </w:tcPr>
          <w:p w14:paraId="11D0C24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XA1</w:t>
            </w:r>
          </w:p>
        </w:tc>
        <w:tc>
          <w:tcPr>
            <w:tcW w:w="1252" w:type="dxa"/>
            <w:shd w:val="clear" w:color="auto" w:fill="FFFFFF"/>
            <w:vAlign w:val="center"/>
          </w:tcPr>
          <w:p w14:paraId="10BA435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0,55</w:t>
            </w:r>
          </w:p>
        </w:tc>
        <w:tc>
          <w:tcPr>
            <w:tcW w:w="1282" w:type="dxa"/>
            <w:shd w:val="clear" w:color="auto" w:fill="FFFFFF"/>
            <w:vAlign w:val="center"/>
          </w:tcPr>
          <w:p w14:paraId="54B510E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11" w:type="dxa"/>
            <w:shd w:val="clear" w:color="auto" w:fill="FFFFFF"/>
            <w:vAlign w:val="center"/>
          </w:tcPr>
          <w:p w14:paraId="41565AA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21" w:type="dxa"/>
            <w:shd w:val="clear" w:color="auto" w:fill="FFFFFF"/>
            <w:vAlign w:val="center"/>
          </w:tcPr>
          <w:p w14:paraId="28E00E8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369B5AA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r>
      <w:tr w:rsidR="004E161B" w:rsidRPr="006D6AAF" w14:paraId="65003469" w14:textId="77777777" w:rsidTr="004E161B">
        <w:trPr>
          <w:trHeight w:hRule="exact" w:val="293"/>
        </w:trPr>
        <w:tc>
          <w:tcPr>
            <w:tcW w:w="1129" w:type="dxa"/>
            <w:shd w:val="clear" w:color="auto" w:fill="FFFFFF"/>
            <w:vAlign w:val="center"/>
          </w:tcPr>
          <w:p w14:paraId="3E37F31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XA2</w:t>
            </w:r>
          </w:p>
        </w:tc>
        <w:tc>
          <w:tcPr>
            <w:tcW w:w="1252" w:type="dxa"/>
            <w:shd w:val="clear" w:color="auto" w:fill="FFFFFF"/>
            <w:vAlign w:val="center"/>
          </w:tcPr>
          <w:p w14:paraId="0374B80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0,50</w:t>
            </w:r>
          </w:p>
        </w:tc>
        <w:tc>
          <w:tcPr>
            <w:tcW w:w="1282" w:type="dxa"/>
            <w:shd w:val="clear" w:color="auto" w:fill="FFFFFF"/>
            <w:vAlign w:val="center"/>
          </w:tcPr>
          <w:p w14:paraId="2FC4DC9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320</w:t>
            </w:r>
          </w:p>
        </w:tc>
        <w:tc>
          <w:tcPr>
            <w:tcW w:w="1411" w:type="dxa"/>
            <w:shd w:val="clear" w:color="auto" w:fill="FFFFFF"/>
            <w:vAlign w:val="center"/>
          </w:tcPr>
          <w:p w14:paraId="2E4EF32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21" w:type="dxa"/>
            <w:shd w:val="clear" w:color="auto" w:fill="FFFFFF"/>
            <w:vAlign w:val="center"/>
          </w:tcPr>
          <w:p w14:paraId="25D313C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C30/37</w:t>
            </w:r>
          </w:p>
        </w:tc>
        <w:tc>
          <w:tcPr>
            <w:tcW w:w="3139" w:type="dxa"/>
            <w:vMerge w:val="restart"/>
            <w:shd w:val="clear" w:color="auto" w:fill="FFFFFF"/>
            <w:vAlign w:val="center"/>
          </w:tcPr>
          <w:p w14:paraId="2DA9C53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Cementy odporne na siarczany SR/HSR</w:t>
            </w:r>
            <w:r w:rsidRPr="006D6AAF">
              <w:rPr>
                <w:rStyle w:val="TeksttreciSegoeUI75ptOdstpy0pt"/>
                <w:rFonts w:asciiTheme="minorHAnsi" w:hAnsiTheme="minorHAnsi" w:cstheme="minorHAnsi"/>
                <w:b w:val="0"/>
                <w:bCs w:val="0"/>
                <w:sz w:val="18"/>
                <w:szCs w:val="18"/>
                <w:vertAlign w:val="superscript"/>
              </w:rPr>
              <w:t>6)</w:t>
            </w:r>
          </w:p>
        </w:tc>
      </w:tr>
      <w:tr w:rsidR="004E161B" w:rsidRPr="006D6AAF" w14:paraId="55619093" w14:textId="77777777" w:rsidTr="004E161B">
        <w:trPr>
          <w:trHeight w:hRule="exact" w:val="293"/>
        </w:trPr>
        <w:tc>
          <w:tcPr>
            <w:tcW w:w="1129" w:type="dxa"/>
            <w:shd w:val="clear" w:color="auto" w:fill="FFFFFF"/>
            <w:vAlign w:val="center"/>
          </w:tcPr>
          <w:p w14:paraId="53E7810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XA3</w:t>
            </w:r>
          </w:p>
        </w:tc>
        <w:tc>
          <w:tcPr>
            <w:tcW w:w="1252" w:type="dxa"/>
            <w:shd w:val="clear" w:color="auto" w:fill="FFFFFF"/>
            <w:vAlign w:val="center"/>
          </w:tcPr>
          <w:p w14:paraId="734DBE0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0,45</w:t>
            </w:r>
          </w:p>
        </w:tc>
        <w:tc>
          <w:tcPr>
            <w:tcW w:w="1282" w:type="dxa"/>
            <w:shd w:val="clear" w:color="auto" w:fill="FFFFFF"/>
            <w:vAlign w:val="center"/>
          </w:tcPr>
          <w:p w14:paraId="0881417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360</w:t>
            </w:r>
          </w:p>
        </w:tc>
        <w:tc>
          <w:tcPr>
            <w:tcW w:w="1411" w:type="dxa"/>
            <w:shd w:val="clear" w:color="auto" w:fill="FFFFFF"/>
            <w:vAlign w:val="center"/>
          </w:tcPr>
          <w:p w14:paraId="61B8F0A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330</w:t>
            </w:r>
          </w:p>
        </w:tc>
        <w:tc>
          <w:tcPr>
            <w:tcW w:w="1421" w:type="dxa"/>
            <w:shd w:val="clear" w:color="auto" w:fill="FFFFFF"/>
            <w:vAlign w:val="center"/>
          </w:tcPr>
          <w:p w14:paraId="0EF53DF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C35/45</w:t>
            </w:r>
          </w:p>
        </w:tc>
        <w:tc>
          <w:tcPr>
            <w:tcW w:w="3139" w:type="dxa"/>
            <w:vMerge/>
            <w:shd w:val="clear" w:color="auto" w:fill="FFFFFF"/>
            <w:vAlign w:val="center"/>
          </w:tcPr>
          <w:p w14:paraId="7157EE65" w14:textId="77777777" w:rsidR="004E161B" w:rsidRPr="006D6AAF" w:rsidRDefault="004E161B" w:rsidP="004E161B">
            <w:pPr>
              <w:pStyle w:val="Bezodstpw"/>
              <w:jc w:val="center"/>
              <w:rPr>
                <w:rFonts w:asciiTheme="minorHAnsi" w:hAnsiTheme="minorHAnsi" w:cstheme="minorHAnsi"/>
                <w:szCs w:val="18"/>
              </w:rPr>
            </w:pPr>
          </w:p>
        </w:tc>
      </w:tr>
      <w:tr w:rsidR="004E161B" w:rsidRPr="006D6AAF" w14:paraId="28A9BFD0" w14:textId="77777777" w:rsidTr="004E161B">
        <w:trPr>
          <w:trHeight w:hRule="exact" w:val="391"/>
        </w:trPr>
        <w:tc>
          <w:tcPr>
            <w:tcW w:w="9634" w:type="dxa"/>
            <w:gridSpan w:val="6"/>
            <w:shd w:val="clear" w:color="auto" w:fill="FFFFFF"/>
            <w:vAlign w:val="center"/>
          </w:tcPr>
          <w:p w14:paraId="1AF4493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Korozja spowodowana ścieraniem XM</w:t>
            </w:r>
          </w:p>
        </w:tc>
      </w:tr>
      <w:tr w:rsidR="004E161B" w:rsidRPr="006D6AAF" w14:paraId="7FD74BB8" w14:textId="77777777" w:rsidTr="004E161B">
        <w:trPr>
          <w:trHeight w:hRule="exact" w:val="269"/>
        </w:trPr>
        <w:tc>
          <w:tcPr>
            <w:tcW w:w="1129" w:type="dxa"/>
            <w:shd w:val="clear" w:color="auto" w:fill="FFFFFF"/>
            <w:vAlign w:val="center"/>
          </w:tcPr>
          <w:p w14:paraId="1330599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XM1</w:t>
            </w:r>
          </w:p>
        </w:tc>
        <w:tc>
          <w:tcPr>
            <w:tcW w:w="1252" w:type="dxa"/>
            <w:shd w:val="clear" w:color="auto" w:fill="FFFFFF"/>
            <w:vAlign w:val="center"/>
          </w:tcPr>
          <w:p w14:paraId="40E8E2B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0,55</w:t>
            </w:r>
          </w:p>
        </w:tc>
        <w:tc>
          <w:tcPr>
            <w:tcW w:w="1282" w:type="dxa"/>
            <w:shd w:val="clear" w:color="auto" w:fill="FFFFFF"/>
            <w:vAlign w:val="center"/>
          </w:tcPr>
          <w:p w14:paraId="414DAA6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11" w:type="dxa"/>
            <w:shd w:val="clear" w:color="auto" w:fill="FFFFFF"/>
            <w:vAlign w:val="center"/>
          </w:tcPr>
          <w:p w14:paraId="5B8EB57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21" w:type="dxa"/>
            <w:shd w:val="clear" w:color="auto" w:fill="FFFFFF"/>
            <w:vAlign w:val="center"/>
          </w:tcPr>
          <w:p w14:paraId="0CD468B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4BC280E2" w14:textId="77777777" w:rsidR="004E161B" w:rsidRPr="006D6AAF" w:rsidRDefault="004E161B" w:rsidP="004E161B">
            <w:pPr>
              <w:pStyle w:val="Bezodstpw"/>
              <w:jc w:val="center"/>
              <w:rPr>
                <w:rFonts w:asciiTheme="minorHAnsi" w:hAnsiTheme="minorHAnsi" w:cstheme="minorHAnsi"/>
                <w:b/>
                <w:bCs/>
                <w:szCs w:val="18"/>
                <w:vertAlign w:val="superscript"/>
              </w:rPr>
            </w:pPr>
            <w:r w:rsidRPr="006D6AAF">
              <w:rPr>
                <w:rStyle w:val="TeksttreciSegoeUI65ptBezpogrubieniaOdstpy0pt"/>
                <w:rFonts w:asciiTheme="minorHAnsi" w:hAnsiTheme="minorHAnsi" w:cstheme="minorHAnsi"/>
                <w:b w:val="0"/>
                <w:bCs w:val="0"/>
                <w:sz w:val="18"/>
                <w:szCs w:val="18"/>
              </w:rPr>
              <w:t>M</w:t>
            </w:r>
            <w:r w:rsidRPr="006D6AAF">
              <w:rPr>
                <w:rStyle w:val="TeksttreciSegoeUI65ptBezpogrubieniaOdstpy0pt"/>
                <w:rFonts w:asciiTheme="minorHAnsi" w:hAnsiTheme="minorHAnsi" w:cstheme="minorHAnsi"/>
                <w:b w:val="0"/>
                <w:bCs w:val="0"/>
                <w:sz w:val="18"/>
                <w:szCs w:val="18"/>
                <w:vertAlign w:val="subscript"/>
              </w:rPr>
              <w:t>DE</w:t>
            </w:r>
            <w:r w:rsidRPr="006D6AAF">
              <w:rPr>
                <w:rStyle w:val="TeksttreciSegoeUI65ptBezpogrubieniaOdstpy0pt"/>
                <w:rFonts w:asciiTheme="minorHAnsi" w:hAnsiTheme="minorHAnsi" w:cstheme="minorHAnsi"/>
                <w:b w:val="0"/>
                <w:bCs w:val="0"/>
                <w:sz w:val="18"/>
                <w:szCs w:val="18"/>
              </w:rPr>
              <w:t xml:space="preserve"> </w:t>
            </w:r>
            <w:r w:rsidRPr="006D6AAF">
              <w:rPr>
                <w:rStyle w:val="TeksttreciSegoeUI75ptOdstpy0pt"/>
                <w:rFonts w:asciiTheme="minorHAnsi" w:hAnsiTheme="minorHAnsi" w:cstheme="minorHAnsi"/>
                <w:b w:val="0"/>
                <w:bCs w:val="0"/>
                <w:sz w:val="18"/>
                <w:szCs w:val="18"/>
              </w:rPr>
              <w:t xml:space="preserve">wartość deklarowana </w:t>
            </w:r>
            <w:r w:rsidRPr="006D6AAF">
              <w:rPr>
                <w:rStyle w:val="TeksttreciGeorgia4ptBezpogrubieniaOdstpy0pt"/>
                <w:rFonts w:asciiTheme="minorHAnsi" w:hAnsiTheme="minorHAnsi" w:cstheme="minorHAnsi"/>
                <w:b w:val="0"/>
                <w:bCs w:val="0"/>
                <w:sz w:val="18"/>
                <w:szCs w:val="18"/>
                <w:vertAlign w:val="superscript"/>
              </w:rPr>
              <w:t>7</w:t>
            </w:r>
            <w:r w:rsidRPr="006D6AAF">
              <w:rPr>
                <w:rStyle w:val="TeksttreciSegoeUI75ptOdstpy0pt"/>
                <w:rFonts w:asciiTheme="minorHAnsi" w:hAnsiTheme="minorHAnsi" w:cstheme="minorHAnsi"/>
                <w:b w:val="0"/>
                <w:bCs w:val="0"/>
                <w:sz w:val="18"/>
                <w:szCs w:val="18"/>
                <w:vertAlign w:val="superscript"/>
              </w:rPr>
              <w:t>,</w:t>
            </w:r>
            <w:r w:rsidRPr="006D6AAF">
              <w:rPr>
                <w:rStyle w:val="TeksttreciGeorgia4ptBezpogrubieniaOdstpy0pt"/>
                <w:rFonts w:asciiTheme="minorHAnsi" w:hAnsiTheme="minorHAnsi" w:cstheme="minorHAnsi"/>
                <w:b w:val="0"/>
                <w:bCs w:val="0"/>
                <w:sz w:val="18"/>
                <w:szCs w:val="18"/>
                <w:vertAlign w:val="superscript"/>
              </w:rPr>
              <w:t>8</w:t>
            </w:r>
            <w:r w:rsidRPr="006D6AAF">
              <w:rPr>
                <w:rStyle w:val="TeksttreciSegoeUI75ptOdstpy0pt"/>
                <w:rFonts w:asciiTheme="minorHAnsi" w:hAnsiTheme="minorHAnsi" w:cstheme="minorHAnsi"/>
                <w:b w:val="0"/>
                <w:bCs w:val="0"/>
                <w:sz w:val="18"/>
                <w:szCs w:val="18"/>
                <w:vertAlign w:val="superscript"/>
              </w:rPr>
              <w:t>)</w:t>
            </w:r>
          </w:p>
        </w:tc>
      </w:tr>
      <w:tr w:rsidR="004E161B" w:rsidRPr="006D6AAF" w14:paraId="19787D63" w14:textId="77777777" w:rsidTr="004E161B">
        <w:trPr>
          <w:trHeight w:hRule="exact" w:val="570"/>
        </w:trPr>
        <w:tc>
          <w:tcPr>
            <w:tcW w:w="1129" w:type="dxa"/>
            <w:shd w:val="clear" w:color="auto" w:fill="FFFFFF"/>
            <w:vAlign w:val="center"/>
          </w:tcPr>
          <w:p w14:paraId="0180C81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XM2</w:t>
            </w:r>
          </w:p>
        </w:tc>
        <w:tc>
          <w:tcPr>
            <w:tcW w:w="1252" w:type="dxa"/>
            <w:shd w:val="clear" w:color="auto" w:fill="FFFFFF"/>
            <w:vAlign w:val="center"/>
          </w:tcPr>
          <w:p w14:paraId="4488996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0,55</w:t>
            </w:r>
          </w:p>
        </w:tc>
        <w:tc>
          <w:tcPr>
            <w:tcW w:w="1282" w:type="dxa"/>
            <w:shd w:val="clear" w:color="auto" w:fill="FFFFFF"/>
            <w:vAlign w:val="center"/>
          </w:tcPr>
          <w:p w14:paraId="4771109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11" w:type="dxa"/>
            <w:shd w:val="clear" w:color="auto" w:fill="FFFFFF"/>
            <w:vAlign w:val="center"/>
          </w:tcPr>
          <w:p w14:paraId="5795EA1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280</w:t>
            </w:r>
          </w:p>
        </w:tc>
        <w:tc>
          <w:tcPr>
            <w:tcW w:w="1421" w:type="dxa"/>
            <w:shd w:val="clear" w:color="auto" w:fill="FFFFFF"/>
            <w:vAlign w:val="center"/>
          </w:tcPr>
          <w:p w14:paraId="2D43270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C30/37</w:t>
            </w:r>
          </w:p>
        </w:tc>
        <w:tc>
          <w:tcPr>
            <w:tcW w:w="3139" w:type="dxa"/>
            <w:shd w:val="clear" w:color="auto" w:fill="FFFFFF"/>
            <w:vAlign w:val="center"/>
          </w:tcPr>
          <w:p w14:paraId="043D6F92"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75ptOdstpy0pt"/>
                <w:rFonts w:asciiTheme="minorHAnsi" w:hAnsiTheme="minorHAnsi" w:cstheme="minorHAnsi"/>
                <w:b w:val="0"/>
                <w:bCs w:val="0"/>
                <w:sz w:val="18"/>
                <w:szCs w:val="18"/>
              </w:rPr>
              <w:t xml:space="preserve">frakcja 2/8 mm </w:t>
            </w:r>
            <w:proofErr w:type="spellStart"/>
            <w:r w:rsidRPr="006D6AAF">
              <w:rPr>
                <w:rStyle w:val="TeksttreciSegoeUI65ptBezpogrubieniaMaeliteryOdstpy0pt"/>
                <w:rFonts w:asciiTheme="minorHAnsi" w:hAnsiTheme="minorHAnsi" w:cstheme="minorHAnsi"/>
                <w:b w:val="0"/>
                <w:bCs w:val="0"/>
                <w:sz w:val="18"/>
                <w:szCs w:val="18"/>
              </w:rPr>
              <w:t>M</w:t>
            </w:r>
            <w:r w:rsidRPr="006D6AAF">
              <w:rPr>
                <w:rStyle w:val="TeksttreciSegoeUI65ptBezpogrubieniaMaeliteryOdstpy0pt"/>
                <w:rFonts w:asciiTheme="minorHAnsi" w:hAnsiTheme="minorHAnsi" w:cstheme="minorHAnsi"/>
                <w:b w:val="0"/>
                <w:bCs w:val="0"/>
                <w:sz w:val="18"/>
                <w:szCs w:val="18"/>
                <w:vertAlign w:val="subscript"/>
              </w:rPr>
              <w:t>de</w:t>
            </w:r>
            <w:proofErr w:type="spellEnd"/>
            <w:r w:rsidRPr="006D6AAF">
              <w:rPr>
                <w:rStyle w:val="TeksttreciSegoeUI65ptBezpogrubieniaMaeliteryOdstpy0pt"/>
                <w:rFonts w:asciiTheme="minorHAnsi" w:hAnsiTheme="minorHAnsi" w:cstheme="minorHAnsi"/>
                <w:b w:val="0"/>
                <w:bCs w:val="0"/>
                <w:sz w:val="18"/>
                <w:szCs w:val="18"/>
              </w:rPr>
              <w:t xml:space="preserve">&lt;25 </w:t>
            </w:r>
            <w:r w:rsidRPr="006D6AAF">
              <w:rPr>
                <w:rStyle w:val="TeksttreciSegoeUI65ptBezpogrubieniaMaeliteryOdstpy0pt"/>
                <w:rFonts w:asciiTheme="minorHAnsi" w:hAnsiTheme="minorHAnsi" w:cstheme="minorHAnsi"/>
                <w:b w:val="0"/>
                <w:bCs w:val="0"/>
                <w:sz w:val="18"/>
                <w:szCs w:val="18"/>
                <w:vertAlign w:val="superscript"/>
              </w:rPr>
              <w:t>7</w:t>
            </w:r>
            <w:r w:rsidRPr="006D6AAF">
              <w:rPr>
                <w:rStyle w:val="TeksttreciSegoeUI65ptBezpogrubieniaMaeliteryOdstpy0pt"/>
                <w:rFonts w:asciiTheme="minorHAnsi" w:hAnsiTheme="minorHAnsi" w:cstheme="minorHAnsi"/>
                <w:b w:val="0"/>
                <w:bCs w:val="0"/>
                <w:sz w:val="18"/>
                <w:szCs w:val="18"/>
              </w:rPr>
              <w:t>,</w:t>
            </w:r>
            <w:r w:rsidRPr="006D6AAF">
              <w:rPr>
                <w:rStyle w:val="TeksttreciSegoeUI65ptBezpogrubieniaMaeliteryOdstpy0pt"/>
                <w:rFonts w:asciiTheme="minorHAnsi" w:hAnsiTheme="minorHAnsi" w:cstheme="minorHAnsi"/>
                <w:b w:val="0"/>
                <w:bCs w:val="0"/>
                <w:sz w:val="18"/>
                <w:szCs w:val="18"/>
                <w:vertAlign w:val="superscript"/>
              </w:rPr>
              <w:t>8)</w:t>
            </w:r>
          </w:p>
          <w:p w14:paraId="43EDEBB6"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75ptOdstpy0pt"/>
                <w:rFonts w:asciiTheme="minorHAnsi" w:hAnsiTheme="minorHAnsi" w:cstheme="minorHAnsi"/>
                <w:b w:val="0"/>
                <w:bCs w:val="0"/>
                <w:sz w:val="18"/>
                <w:szCs w:val="18"/>
              </w:rPr>
              <w:t xml:space="preserve">frakcja 8/16 mm </w:t>
            </w:r>
            <w:proofErr w:type="spellStart"/>
            <w:r w:rsidRPr="006D6AAF">
              <w:rPr>
                <w:rStyle w:val="TeksttreciSegoeUI65ptBezpogrubieniaMaeliteryOdstpy0pt"/>
                <w:rFonts w:asciiTheme="minorHAnsi" w:hAnsiTheme="minorHAnsi" w:cstheme="minorHAnsi"/>
                <w:b w:val="0"/>
                <w:bCs w:val="0"/>
                <w:sz w:val="18"/>
                <w:szCs w:val="18"/>
              </w:rPr>
              <w:t>M</w:t>
            </w:r>
            <w:r w:rsidRPr="006D6AAF">
              <w:rPr>
                <w:rStyle w:val="TeksttreciSegoeUI65ptBezpogrubieniaMaeliteryOdstpy0pt"/>
                <w:rFonts w:asciiTheme="minorHAnsi" w:hAnsiTheme="minorHAnsi" w:cstheme="minorHAnsi"/>
                <w:b w:val="0"/>
                <w:bCs w:val="0"/>
                <w:sz w:val="18"/>
                <w:szCs w:val="18"/>
                <w:vertAlign w:val="subscript"/>
              </w:rPr>
              <w:t>de</w:t>
            </w:r>
            <w:proofErr w:type="spellEnd"/>
            <w:r w:rsidRPr="006D6AAF">
              <w:rPr>
                <w:rStyle w:val="TeksttreciSegoeUI65ptBezpogrubieniaMaeliteryOdstpy0pt"/>
                <w:rFonts w:asciiTheme="minorHAnsi" w:hAnsiTheme="minorHAnsi" w:cstheme="minorHAnsi"/>
                <w:b w:val="0"/>
                <w:bCs w:val="0"/>
                <w:sz w:val="18"/>
                <w:szCs w:val="18"/>
              </w:rPr>
              <w:t xml:space="preserve">&lt;20 </w:t>
            </w:r>
            <w:r w:rsidRPr="006D6AAF">
              <w:rPr>
                <w:rStyle w:val="TeksttreciSegoeUI65ptBezpogrubieniaMaeliteryOdstpy0pt"/>
                <w:rFonts w:asciiTheme="minorHAnsi" w:hAnsiTheme="minorHAnsi" w:cstheme="minorHAnsi"/>
                <w:b w:val="0"/>
                <w:bCs w:val="0"/>
                <w:sz w:val="18"/>
                <w:szCs w:val="18"/>
                <w:vertAlign w:val="superscript"/>
              </w:rPr>
              <w:t>7</w:t>
            </w:r>
            <w:r w:rsidRPr="006D6AAF">
              <w:rPr>
                <w:rStyle w:val="TeksttreciSegoeUI65ptBezpogrubieniaMaeliteryOdstpy0pt"/>
                <w:rFonts w:asciiTheme="minorHAnsi" w:hAnsiTheme="minorHAnsi" w:cstheme="minorHAnsi"/>
                <w:b w:val="0"/>
                <w:bCs w:val="0"/>
                <w:sz w:val="18"/>
                <w:szCs w:val="18"/>
              </w:rPr>
              <w:t>,</w:t>
            </w:r>
            <w:r w:rsidRPr="006D6AAF">
              <w:rPr>
                <w:rStyle w:val="TeksttreciSegoeUI65ptBezpogrubieniaMaeliteryOdstpy0pt"/>
                <w:rFonts w:asciiTheme="minorHAnsi" w:hAnsiTheme="minorHAnsi" w:cstheme="minorHAnsi"/>
                <w:b w:val="0"/>
                <w:bCs w:val="0"/>
                <w:sz w:val="18"/>
                <w:szCs w:val="18"/>
                <w:vertAlign w:val="superscript"/>
              </w:rPr>
              <w:t>8)</w:t>
            </w:r>
          </w:p>
        </w:tc>
      </w:tr>
      <w:tr w:rsidR="004E161B" w:rsidRPr="006D6AAF" w14:paraId="6C7F7AC0" w14:textId="77777777" w:rsidTr="004E161B">
        <w:trPr>
          <w:trHeight w:hRule="exact" w:val="564"/>
        </w:trPr>
        <w:tc>
          <w:tcPr>
            <w:tcW w:w="1129" w:type="dxa"/>
            <w:shd w:val="clear" w:color="auto" w:fill="FFFFFF"/>
            <w:vAlign w:val="center"/>
          </w:tcPr>
          <w:p w14:paraId="3E6EF16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XM3</w:t>
            </w:r>
          </w:p>
        </w:tc>
        <w:tc>
          <w:tcPr>
            <w:tcW w:w="1252" w:type="dxa"/>
            <w:shd w:val="clear" w:color="auto" w:fill="FFFFFF"/>
            <w:vAlign w:val="center"/>
          </w:tcPr>
          <w:p w14:paraId="412F6C8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0,45</w:t>
            </w:r>
          </w:p>
        </w:tc>
        <w:tc>
          <w:tcPr>
            <w:tcW w:w="1282" w:type="dxa"/>
            <w:shd w:val="clear" w:color="auto" w:fill="FFFFFF"/>
            <w:vAlign w:val="center"/>
          </w:tcPr>
          <w:p w14:paraId="53638A2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320</w:t>
            </w:r>
          </w:p>
        </w:tc>
        <w:tc>
          <w:tcPr>
            <w:tcW w:w="1411" w:type="dxa"/>
            <w:shd w:val="clear" w:color="auto" w:fill="FFFFFF"/>
            <w:vAlign w:val="center"/>
          </w:tcPr>
          <w:p w14:paraId="2CB6DCF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300</w:t>
            </w:r>
          </w:p>
        </w:tc>
        <w:tc>
          <w:tcPr>
            <w:tcW w:w="1421" w:type="dxa"/>
            <w:shd w:val="clear" w:color="auto" w:fill="FFFFFF"/>
            <w:vAlign w:val="center"/>
          </w:tcPr>
          <w:p w14:paraId="7E47ECC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C35/45</w:t>
            </w:r>
          </w:p>
        </w:tc>
        <w:tc>
          <w:tcPr>
            <w:tcW w:w="3139" w:type="dxa"/>
            <w:shd w:val="clear" w:color="auto" w:fill="FFFFFF"/>
            <w:vAlign w:val="center"/>
          </w:tcPr>
          <w:p w14:paraId="2853BAEE"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75ptOdstpy0pt"/>
                <w:rFonts w:asciiTheme="minorHAnsi" w:hAnsiTheme="minorHAnsi" w:cstheme="minorHAnsi"/>
                <w:b w:val="0"/>
                <w:bCs w:val="0"/>
                <w:sz w:val="18"/>
                <w:szCs w:val="18"/>
              </w:rPr>
              <w:t xml:space="preserve">frakcja 2/8 mm </w:t>
            </w:r>
            <w:proofErr w:type="spellStart"/>
            <w:r w:rsidRPr="006D6AAF">
              <w:rPr>
                <w:rStyle w:val="TeksttreciSegoeUI65ptBezpogrubieniaMaeliteryOdstpy0pt"/>
                <w:rFonts w:asciiTheme="minorHAnsi" w:hAnsiTheme="minorHAnsi" w:cstheme="minorHAnsi"/>
                <w:b w:val="0"/>
                <w:bCs w:val="0"/>
                <w:sz w:val="18"/>
                <w:szCs w:val="18"/>
              </w:rPr>
              <w:t>M</w:t>
            </w:r>
            <w:r w:rsidRPr="006D6AAF">
              <w:rPr>
                <w:rStyle w:val="TeksttreciSegoeUI65ptBezpogrubieniaMaeliteryOdstpy0pt"/>
                <w:rFonts w:asciiTheme="minorHAnsi" w:hAnsiTheme="minorHAnsi" w:cstheme="minorHAnsi"/>
                <w:b w:val="0"/>
                <w:bCs w:val="0"/>
                <w:sz w:val="18"/>
                <w:szCs w:val="18"/>
                <w:vertAlign w:val="subscript"/>
              </w:rPr>
              <w:t>de</w:t>
            </w:r>
            <w:proofErr w:type="spellEnd"/>
            <w:r w:rsidRPr="006D6AAF">
              <w:rPr>
                <w:rStyle w:val="TeksttreciSegoeUI65ptBezpogrubieniaMaeliteryOdstpy0pt"/>
                <w:rFonts w:asciiTheme="minorHAnsi" w:hAnsiTheme="minorHAnsi" w:cstheme="minorHAnsi"/>
                <w:b w:val="0"/>
                <w:bCs w:val="0"/>
                <w:sz w:val="18"/>
                <w:szCs w:val="18"/>
              </w:rPr>
              <w:t xml:space="preserve">&lt;20 </w:t>
            </w:r>
            <w:r w:rsidRPr="006D6AAF">
              <w:rPr>
                <w:rStyle w:val="TeksttreciSegoeUI65ptBezpogrubieniaMaeliteryOdstpy0pt"/>
                <w:rFonts w:asciiTheme="minorHAnsi" w:hAnsiTheme="minorHAnsi" w:cstheme="minorHAnsi"/>
                <w:b w:val="0"/>
                <w:bCs w:val="0"/>
                <w:sz w:val="18"/>
                <w:szCs w:val="18"/>
                <w:vertAlign w:val="superscript"/>
              </w:rPr>
              <w:t>7</w:t>
            </w:r>
            <w:r w:rsidRPr="006D6AAF">
              <w:rPr>
                <w:rStyle w:val="TeksttreciSegoeUI65ptBezpogrubieniaMaeliteryOdstpy0pt"/>
                <w:rFonts w:asciiTheme="minorHAnsi" w:hAnsiTheme="minorHAnsi" w:cstheme="minorHAnsi"/>
                <w:b w:val="0"/>
                <w:bCs w:val="0"/>
                <w:sz w:val="18"/>
                <w:szCs w:val="18"/>
              </w:rPr>
              <w:t>,</w:t>
            </w:r>
            <w:r w:rsidRPr="006D6AAF">
              <w:rPr>
                <w:rStyle w:val="TeksttreciSegoeUI65ptBezpogrubieniaMaeliteryOdstpy0pt"/>
                <w:rFonts w:asciiTheme="minorHAnsi" w:hAnsiTheme="minorHAnsi" w:cstheme="minorHAnsi"/>
                <w:b w:val="0"/>
                <w:bCs w:val="0"/>
                <w:sz w:val="18"/>
                <w:szCs w:val="18"/>
                <w:vertAlign w:val="superscript"/>
              </w:rPr>
              <w:t>8)</w:t>
            </w:r>
          </w:p>
          <w:p w14:paraId="2F37031F"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75ptOdstpy0pt"/>
                <w:rFonts w:asciiTheme="minorHAnsi" w:hAnsiTheme="minorHAnsi" w:cstheme="minorHAnsi"/>
                <w:b w:val="0"/>
                <w:bCs w:val="0"/>
                <w:sz w:val="18"/>
                <w:szCs w:val="18"/>
              </w:rPr>
              <w:t xml:space="preserve">frakcja 8/16 mm </w:t>
            </w:r>
            <w:proofErr w:type="spellStart"/>
            <w:r w:rsidRPr="006D6AAF">
              <w:rPr>
                <w:rStyle w:val="TeksttreciSegoeUI65ptBezpogrubieniaMaeliteryOdstpy0pt"/>
                <w:rFonts w:asciiTheme="minorHAnsi" w:hAnsiTheme="minorHAnsi" w:cstheme="minorHAnsi"/>
                <w:b w:val="0"/>
                <w:bCs w:val="0"/>
                <w:sz w:val="18"/>
                <w:szCs w:val="18"/>
              </w:rPr>
              <w:t>M</w:t>
            </w:r>
            <w:r w:rsidRPr="006D6AAF">
              <w:rPr>
                <w:rStyle w:val="TeksttreciSegoeUI65ptBezpogrubieniaMaeliteryOdstpy0pt"/>
                <w:rFonts w:asciiTheme="minorHAnsi" w:hAnsiTheme="minorHAnsi" w:cstheme="minorHAnsi"/>
                <w:b w:val="0"/>
                <w:bCs w:val="0"/>
                <w:sz w:val="18"/>
                <w:szCs w:val="18"/>
                <w:vertAlign w:val="subscript"/>
              </w:rPr>
              <w:t>de</w:t>
            </w:r>
            <w:proofErr w:type="spellEnd"/>
            <w:r w:rsidRPr="006D6AAF">
              <w:rPr>
                <w:rStyle w:val="TeksttreciSegoeUI65ptBezpogrubieniaMaeliteryOdstpy0pt"/>
                <w:rFonts w:asciiTheme="minorHAnsi" w:hAnsiTheme="minorHAnsi" w:cstheme="minorHAnsi"/>
                <w:b w:val="0"/>
                <w:bCs w:val="0"/>
                <w:sz w:val="18"/>
                <w:szCs w:val="18"/>
              </w:rPr>
              <w:t xml:space="preserve">&lt;15 </w:t>
            </w:r>
            <w:r w:rsidRPr="006D6AAF">
              <w:rPr>
                <w:rStyle w:val="TeksttreciSegoeUI65ptBezpogrubieniaMaeliteryOdstpy0pt"/>
                <w:rFonts w:asciiTheme="minorHAnsi" w:hAnsiTheme="minorHAnsi" w:cstheme="minorHAnsi"/>
                <w:b w:val="0"/>
                <w:bCs w:val="0"/>
                <w:sz w:val="18"/>
                <w:szCs w:val="18"/>
                <w:vertAlign w:val="superscript"/>
              </w:rPr>
              <w:t>7</w:t>
            </w:r>
            <w:r w:rsidRPr="006D6AAF">
              <w:rPr>
                <w:rStyle w:val="TeksttreciSegoeUI65ptBezpogrubieniaMaeliteryOdstpy0pt"/>
                <w:rFonts w:asciiTheme="minorHAnsi" w:hAnsiTheme="minorHAnsi" w:cstheme="minorHAnsi"/>
                <w:b w:val="0"/>
                <w:bCs w:val="0"/>
                <w:sz w:val="18"/>
                <w:szCs w:val="18"/>
              </w:rPr>
              <w:t>,</w:t>
            </w:r>
            <w:r w:rsidRPr="006D6AAF">
              <w:rPr>
                <w:rStyle w:val="TeksttreciSegoeUI65ptBezpogrubieniaMaeliteryOdstpy0pt"/>
                <w:rFonts w:asciiTheme="minorHAnsi" w:hAnsiTheme="minorHAnsi" w:cstheme="minorHAnsi"/>
                <w:b w:val="0"/>
                <w:bCs w:val="0"/>
                <w:sz w:val="18"/>
                <w:szCs w:val="18"/>
                <w:vertAlign w:val="superscript"/>
              </w:rPr>
              <w:t>8)</w:t>
            </w:r>
          </w:p>
        </w:tc>
      </w:tr>
      <w:tr w:rsidR="004E161B" w:rsidRPr="006D6AAF" w14:paraId="282DF523" w14:textId="77777777" w:rsidTr="004E161B">
        <w:trPr>
          <w:trHeight w:hRule="exact" w:val="2991"/>
        </w:trPr>
        <w:tc>
          <w:tcPr>
            <w:tcW w:w="9634" w:type="dxa"/>
            <w:gridSpan w:val="6"/>
            <w:shd w:val="clear" w:color="auto" w:fill="FFFFFF"/>
          </w:tcPr>
          <w:p w14:paraId="71950452" w14:textId="77777777" w:rsidR="004E161B" w:rsidRPr="006D6AAF" w:rsidRDefault="004E161B" w:rsidP="004E161B">
            <w:pPr>
              <w:pStyle w:val="Bezodstpw"/>
              <w:ind w:left="129" w:right="130"/>
              <w:rPr>
                <w:rFonts w:asciiTheme="minorHAnsi" w:hAnsiTheme="minorHAnsi" w:cstheme="minorHAnsi"/>
                <w:szCs w:val="18"/>
              </w:rPr>
            </w:pPr>
            <w:r w:rsidRPr="006D6AAF">
              <w:rPr>
                <w:rStyle w:val="TeksttreciSegoeUI75ptOdstpy0pt"/>
                <w:rFonts w:asciiTheme="minorHAnsi" w:hAnsiTheme="minorHAnsi" w:cstheme="minorHAnsi"/>
                <w:sz w:val="18"/>
                <w:szCs w:val="18"/>
              </w:rPr>
              <w:t>Objaśnienia:</w:t>
            </w:r>
          </w:p>
          <w:p w14:paraId="7CD39F44" w14:textId="77777777" w:rsidR="004E161B" w:rsidRPr="006D6AAF" w:rsidRDefault="004E161B" w:rsidP="004E161B">
            <w:pPr>
              <w:pStyle w:val="Bezodstpw"/>
              <w:ind w:left="271" w:right="130" w:hanging="142"/>
              <w:rPr>
                <w:rStyle w:val="TeksttreciSegoeUI75ptKursywaOdstpy0pt"/>
                <w:rFonts w:asciiTheme="minorHAnsi" w:hAnsiTheme="minorHAnsi" w:cstheme="minorHAnsi"/>
                <w:b w:val="0"/>
                <w:bCs w:val="0"/>
                <w:sz w:val="18"/>
                <w:szCs w:val="18"/>
              </w:rPr>
            </w:pPr>
            <w:r w:rsidRPr="006D6AAF">
              <w:rPr>
                <w:rStyle w:val="TeksttreciSegoeUI75ptKursywaOdstpy0pt"/>
                <w:rFonts w:asciiTheme="minorHAnsi" w:hAnsiTheme="minorHAnsi" w:cstheme="minorHAnsi"/>
                <w:b w:val="0"/>
                <w:bCs w:val="0"/>
                <w:sz w:val="18"/>
                <w:szCs w:val="18"/>
                <w:vertAlign w:val="superscript"/>
              </w:rPr>
              <w:t>1)</w:t>
            </w:r>
            <w:r w:rsidRPr="006D6AAF">
              <w:rPr>
                <w:rStyle w:val="TeksttreciSegoeUI75ptKursywaOdstpy0pt"/>
                <w:rFonts w:asciiTheme="minorHAnsi" w:hAnsiTheme="minorHAnsi" w:cstheme="minorHAnsi"/>
                <w:b w:val="0"/>
                <w:bCs w:val="0"/>
                <w:sz w:val="18"/>
                <w:szCs w:val="18"/>
              </w:rPr>
              <w:t xml:space="preserve"> W przypadku stosowania koncepcji współczynnika k maksymalny współczynnik w/c oraz minimalną zawartość cementu modyfikuje się zgodnie z PN-EN 206 p 5.2.5.2</w:t>
            </w:r>
          </w:p>
          <w:p w14:paraId="5D92000B"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vertAlign w:val="superscript"/>
              </w:rPr>
              <w:t>2)</w:t>
            </w:r>
            <w:r w:rsidRPr="006D6AAF">
              <w:rPr>
                <w:rStyle w:val="TeksttreciSegoeUI75ptKursywaOdstpy0pt"/>
                <w:rFonts w:asciiTheme="minorHAnsi" w:hAnsiTheme="minorHAnsi" w:cstheme="minorHAnsi"/>
                <w:b w:val="0"/>
                <w:bCs w:val="0"/>
                <w:sz w:val="18"/>
                <w:szCs w:val="18"/>
              </w:rPr>
              <w:t xml:space="preserve"> Kruszywo o mrozoodporności odpowiadającej kategorii (F) wg PN-EN 12620.</w:t>
            </w:r>
          </w:p>
          <w:p w14:paraId="45188814"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vertAlign w:val="superscript"/>
              </w:rPr>
              <w:t>3)</w:t>
            </w:r>
            <w:r w:rsidRPr="006D6AAF">
              <w:rPr>
                <w:rStyle w:val="TeksttreciSegoeUI75ptKursywaOdstpy0pt"/>
                <w:rFonts w:asciiTheme="minorHAnsi" w:hAnsiTheme="minorHAnsi" w:cstheme="minorHAnsi"/>
                <w:b w:val="0"/>
                <w:bCs w:val="0"/>
                <w:sz w:val="18"/>
                <w:szCs w:val="18"/>
              </w:rPr>
              <w:t xml:space="preserve"> Dopuszcza się stosowanie dodatków typu II, lecz nie jako ekwiwalent dla minimalnej ilości cementu.</w:t>
            </w:r>
          </w:p>
          <w:p w14:paraId="59293830"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vertAlign w:val="superscript"/>
              </w:rPr>
              <w:t>4)</w:t>
            </w:r>
            <w:r w:rsidRPr="006D6AAF">
              <w:rPr>
                <w:rStyle w:val="TeksttreciSegoeUI75ptKursywaOdstpy0pt"/>
                <w:rFonts w:asciiTheme="minorHAnsi" w:hAnsiTheme="minorHAnsi" w:cstheme="minorHAnsi"/>
                <w:b w:val="0"/>
                <w:bCs w:val="0"/>
                <w:sz w:val="18"/>
                <w:szCs w:val="18"/>
              </w:rPr>
              <w:t xml:space="preserve"> Kruszywo o mrozoodporności w roztworze NaCl, na podstawie badania wg PN-EN 1367-6 o kategorii </w:t>
            </w:r>
            <w:proofErr w:type="spellStart"/>
            <w:r w:rsidRPr="006D6AAF">
              <w:rPr>
                <w:rStyle w:val="TeksttreciSegoeUI75ptOdstpy0pt"/>
                <w:rFonts w:asciiTheme="minorHAnsi" w:hAnsiTheme="minorHAnsi" w:cstheme="minorHAnsi"/>
                <w:b w:val="0"/>
                <w:bCs w:val="0"/>
                <w:sz w:val="18"/>
                <w:szCs w:val="18"/>
              </w:rPr>
              <w:t>F</w:t>
            </w:r>
            <w:r w:rsidRPr="006D6AAF">
              <w:rPr>
                <w:rStyle w:val="TeksttreciSegoeUI75ptOdstpy0pt"/>
                <w:rFonts w:asciiTheme="minorHAnsi" w:hAnsiTheme="minorHAnsi" w:cstheme="minorHAnsi"/>
                <w:b w:val="0"/>
                <w:bCs w:val="0"/>
                <w:sz w:val="18"/>
                <w:szCs w:val="18"/>
                <w:vertAlign w:val="subscript"/>
              </w:rPr>
              <w:t>NaCl</w:t>
            </w:r>
            <w:proofErr w:type="spellEnd"/>
            <w:r w:rsidRPr="006D6AAF">
              <w:rPr>
                <w:rStyle w:val="TeksttreciSegoeUI75ptOdstpy0pt"/>
                <w:rFonts w:asciiTheme="minorHAnsi" w:hAnsiTheme="minorHAnsi" w:cstheme="minorHAnsi"/>
                <w:b w:val="0"/>
                <w:bCs w:val="0"/>
                <w:sz w:val="18"/>
                <w:szCs w:val="18"/>
              </w:rPr>
              <w:t xml:space="preserve"> 6.</w:t>
            </w:r>
          </w:p>
          <w:p w14:paraId="1D5D69DF"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vertAlign w:val="superscript"/>
              </w:rPr>
              <w:t>5)</w:t>
            </w:r>
            <w:r w:rsidRPr="006D6AAF">
              <w:rPr>
                <w:rStyle w:val="TeksttreciSegoeUI75ptKursywaOdstpy0pt"/>
                <w:rFonts w:asciiTheme="minorHAnsi" w:hAnsiTheme="minorHAnsi" w:cstheme="minorHAnsi"/>
                <w:b w:val="0"/>
                <w:bCs w:val="0"/>
                <w:sz w:val="18"/>
                <w:szCs w:val="18"/>
              </w:rPr>
              <w:t xml:space="preserve"> Środowisko agresywne chemicznie należy kwalifikować do odpowiedniej klasy ekspozycji (XA1 do XA3) na podstawie wartości granicznych podanych w PN-EN 206.</w:t>
            </w:r>
          </w:p>
          <w:p w14:paraId="23B36116"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vertAlign w:val="superscript"/>
              </w:rPr>
              <w:t>6)</w:t>
            </w:r>
            <w:r w:rsidRPr="006D6AAF">
              <w:rPr>
                <w:rStyle w:val="TeksttreciSegoeUI75ptKursywaOdstpy0pt"/>
                <w:rFonts w:asciiTheme="minorHAnsi" w:hAnsiTheme="minorHAnsi" w:cstheme="minorHAnsi"/>
                <w:b w:val="0"/>
                <w:bCs w:val="0"/>
                <w:sz w:val="18"/>
                <w:szCs w:val="18"/>
              </w:rPr>
              <w:t xml:space="preserve"> W przypadku, gdy zawartość siarczanów (SO</w:t>
            </w:r>
            <w:r w:rsidRPr="006D6AAF">
              <w:rPr>
                <w:rStyle w:val="TeksttreciVerdana5ptBezpogrubieniaKursywaOdstpy0pt"/>
                <w:rFonts w:asciiTheme="minorHAnsi" w:hAnsiTheme="minorHAnsi" w:cstheme="minorHAnsi"/>
                <w:b w:val="0"/>
                <w:bCs w:val="0"/>
                <w:sz w:val="18"/>
                <w:szCs w:val="18"/>
                <w:vertAlign w:val="subscript"/>
              </w:rPr>
              <w:t>4</w:t>
            </w:r>
            <w:r w:rsidRPr="006D6AAF">
              <w:rPr>
                <w:rStyle w:val="TeksttreciSegoeUI75ptKursywaOdstpy0pt"/>
                <w:rFonts w:asciiTheme="minorHAnsi" w:hAnsiTheme="minorHAnsi" w:cstheme="minorHAnsi"/>
                <w:b w:val="0"/>
                <w:bCs w:val="0"/>
                <w:sz w:val="18"/>
                <w:szCs w:val="18"/>
                <w:vertAlign w:val="superscript"/>
              </w:rPr>
              <w:t>2-</w:t>
            </w:r>
            <w:r w:rsidRPr="006D6AAF">
              <w:rPr>
                <w:rStyle w:val="TeksttreciSegoeUI75ptKursywaOdstpy0pt"/>
                <w:rFonts w:asciiTheme="minorHAnsi" w:hAnsiTheme="minorHAnsi" w:cstheme="minorHAnsi"/>
                <w:b w:val="0"/>
                <w:bCs w:val="0"/>
                <w:sz w:val="18"/>
                <w:szCs w:val="18"/>
              </w:rPr>
              <w:t>) w środowisku pracy betonu wskazuje na klasy ekspozycji XA2 lub XA3 należy zastosować cement odporny na siarczany (SR) zgodny z EN 197-1 lub cement odporny na siarczany (HSR) zgodny z normą PN-B-19707.</w:t>
            </w:r>
          </w:p>
          <w:p w14:paraId="33A05100"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vertAlign w:val="superscript"/>
              </w:rPr>
              <w:t>7)</w:t>
            </w:r>
            <w:r w:rsidRPr="006D6AAF">
              <w:rPr>
                <w:rStyle w:val="TeksttreciSegoeUI75ptKursywaOdstpy0pt"/>
                <w:rFonts w:asciiTheme="minorHAnsi" w:hAnsiTheme="minorHAnsi" w:cstheme="minorHAnsi"/>
                <w:b w:val="0"/>
                <w:bCs w:val="0"/>
                <w:sz w:val="18"/>
                <w:szCs w:val="18"/>
              </w:rPr>
              <w:t xml:space="preserve"> Kruszywo o współczynniku ścieralności micro-</w:t>
            </w:r>
            <w:proofErr w:type="spellStart"/>
            <w:r w:rsidRPr="006D6AAF">
              <w:rPr>
                <w:rStyle w:val="TeksttreciSegoeUI75ptKursywaOdstpy0pt"/>
                <w:rFonts w:asciiTheme="minorHAnsi" w:hAnsiTheme="minorHAnsi" w:cstheme="minorHAnsi"/>
                <w:b w:val="0"/>
                <w:bCs w:val="0"/>
                <w:sz w:val="18"/>
                <w:szCs w:val="18"/>
              </w:rPr>
              <w:t>Deval'a</w:t>
            </w:r>
            <w:proofErr w:type="spellEnd"/>
            <w:r w:rsidRPr="006D6AAF">
              <w:rPr>
                <w:rStyle w:val="TeksttreciSegoeUI75ptKursywaOdstpy0pt"/>
                <w:rFonts w:asciiTheme="minorHAnsi" w:hAnsiTheme="minorHAnsi" w:cstheme="minorHAnsi"/>
                <w:b w:val="0"/>
                <w:bCs w:val="0"/>
                <w:sz w:val="18"/>
                <w:szCs w:val="18"/>
              </w:rPr>
              <w:t xml:space="preserve"> odpowiadającej kategorii </w:t>
            </w:r>
            <w:r w:rsidRPr="006D6AAF">
              <w:rPr>
                <w:rStyle w:val="TeksttreciSegoeUI4ptKursywaOdstpy0pt"/>
                <w:rFonts w:asciiTheme="minorHAnsi" w:hAnsiTheme="minorHAnsi" w:cstheme="minorHAnsi"/>
                <w:b w:val="0"/>
                <w:bCs w:val="0"/>
                <w:sz w:val="18"/>
                <w:szCs w:val="18"/>
              </w:rPr>
              <w:t xml:space="preserve">(Mde1 </w:t>
            </w:r>
            <w:r w:rsidRPr="006D6AAF">
              <w:rPr>
                <w:rStyle w:val="TeksttreciSegoeUI75ptKursywaOdstpy0pt"/>
                <w:rFonts w:asciiTheme="minorHAnsi" w:hAnsiTheme="minorHAnsi" w:cstheme="minorHAnsi"/>
                <w:b w:val="0"/>
                <w:bCs w:val="0"/>
                <w:sz w:val="18"/>
                <w:szCs w:val="18"/>
              </w:rPr>
              <w:t>wg PN-EN 12620.</w:t>
            </w:r>
          </w:p>
          <w:p w14:paraId="285035D5"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vertAlign w:val="superscript"/>
              </w:rPr>
              <w:t>8)</w:t>
            </w:r>
            <w:r w:rsidRPr="006D6AAF">
              <w:rPr>
                <w:rStyle w:val="TeksttreciSegoeUI75ptOdstpy0pt"/>
                <w:rFonts w:asciiTheme="minorHAnsi" w:hAnsiTheme="minorHAnsi" w:cstheme="minorHAnsi"/>
                <w:b w:val="0"/>
                <w:bCs w:val="0"/>
                <w:sz w:val="18"/>
                <w:szCs w:val="18"/>
              </w:rPr>
              <w:t xml:space="preserve"> </w:t>
            </w:r>
            <w:r w:rsidRPr="006D6AAF">
              <w:rPr>
                <w:rStyle w:val="TeksttreciSegoeUI75ptKursywaOdstpy0pt"/>
                <w:rFonts w:asciiTheme="minorHAnsi" w:hAnsiTheme="minorHAnsi" w:cstheme="minorHAnsi"/>
                <w:b w:val="0"/>
                <w:bCs w:val="0"/>
                <w:sz w:val="18"/>
                <w:szCs w:val="18"/>
              </w:rPr>
              <w:t>Wymagana właściwa pielęgnacja i obróbka powierzchni.</w:t>
            </w:r>
          </w:p>
        </w:tc>
      </w:tr>
    </w:tbl>
    <w:p w14:paraId="06220181" w14:textId="77777777" w:rsidR="004E161B" w:rsidRPr="006D6AAF" w:rsidRDefault="004E161B" w:rsidP="004E161B">
      <w:pPr>
        <w:ind w:left="284" w:hanging="284"/>
        <w:rPr>
          <w:rFonts w:asciiTheme="minorHAnsi" w:hAnsiTheme="minorHAnsi" w:cstheme="minorHAnsi"/>
          <w:sz w:val="18"/>
          <w:szCs w:val="18"/>
        </w:rPr>
      </w:pPr>
    </w:p>
    <w:p w14:paraId="61A077C5"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Składniki mieszanki betonowej</w:t>
      </w:r>
    </w:p>
    <w:p w14:paraId="641FAC76"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sz w:val="18"/>
          <w:szCs w:val="18"/>
        </w:rPr>
        <w:t>Cement</w:t>
      </w:r>
    </w:p>
    <w:p w14:paraId="2E281A49"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Do wykonania betonu konstrukcyjnego w elementach obiektu drogowego powinny być stosowane następujące cementy:</w:t>
      </w:r>
    </w:p>
    <w:p w14:paraId="5385402E" w14:textId="77777777" w:rsidR="004E161B" w:rsidRPr="006D6AAF" w:rsidRDefault="004E161B" w:rsidP="00A007B4">
      <w:pPr>
        <w:pStyle w:val="Teksttreci80"/>
        <w:numPr>
          <w:ilvl w:val="0"/>
          <w:numId w:val="228"/>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cement portlandzki CEM I o całkowitej zawartości alkaliów Na</w:t>
      </w:r>
      <w:r w:rsidRPr="006D6AAF">
        <w:rPr>
          <w:rStyle w:val="Teksttreci8Verdana6ptOdstpy0pt"/>
          <w:rFonts w:asciiTheme="minorHAnsi" w:hAnsiTheme="minorHAnsi" w:cstheme="minorHAnsi"/>
          <w:sz w:val="18"/>
          <w:szCs w:val="18"/>
          <w:vertAlign w:val="subscript"/>
        </w:rPr>
        <w:t>2</w:t>
      </w:r>
      <w:r w:rsidRPr="006D6AAF">
        <w:rPr>
          <w:rFonts w:asciiTheme="minorHAnsi" w:hAnsiTheme="minorHAnsi" w:cstheme="minorHAnsi"/>
          <w:sz w:val="18"/>
          <w:szCs w:val="18"/>
        </w:rPr>
        <w:t>O</w:t>
      </w:r>
      <w:r w:rsidRPr="006D6AAF">
        <w:rPr>
          <w:rFonts w:asciiTheme="minorHAnsi" w:hAnsiTheme="minorHAnsi" w:cstheme="minorHAnsi"/>
          <w:sz w:val="18"/>
          <w:szCs w:val="18"/>
          <w:vertAlign w:val="subscript"/>
        </w:rPr>
        <w:t>eq</w:t>
      </w:r>
      <w:r w:rsidRPr="006D6AAF">
        <w:rPr>
          <w:rFonts w:asciiTheme="minorHAnsi" w:hAnsiTheme="minorHAnsi" w:cstheme="minorHAnsi"/>
          <w:sz w:val="18"/>
          <w:szCs w:val="18"/>
        </w:rPr>
        <w:t xml:space="preserve"> ≤ 0,80% według PN-EN 196-2, spełniający wymagania PN-EN 197-1;</w:t>
      </w:r>
    </w:p>
    <w:p w14:paraId="39FC0080" w14:textId="77777777" w:rsidR="004E161B" w:rsidRPr="006D6AAF" w:rsidRDefault="004E161B" w:rsidP="00A007B4">
      <w:pPr>
        <w:pStyle w:val="Teksttreci80"/>
        <w:numPr>
          <w:ilvl w:val="0"/>
          <w:numId w:val="228"/>
        </w:numPr>
        <w:shd w:val="clear" w:color="auto" w:fill="auto"/>
        <w:spacing w:after="147"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cement portlandzki </w:t>
      </w:r>
      <w:proofErr w:type="spellStart"/>
      <w:r w:rsidRPr="006D6AAF">
        <w:rPr>
          <w:rFonts w:asciiTheme="minorHAnsi" w:hAnsiTheme="minorHAnsi" w:cstheme="minorHAnsi"/>
          <w:sz w:val="18"/>
          <w:szCs w:val="18"/>
        </w:rPr>
        <w:t>niskoalkaliczny</w:t>
      </w:r>
      <w:proofErr w:type="spellEnd"/>
      <w:r w:rsidRPr="006D6AAF">
        <w:rPr>
          <w:rFonts w:asciiTheme="minorHAnsi" w:hAnsiTheme="minorHAnsi" w:cstheme="minorHAnsi"/>
          <w:sz w:val="18"/>
          <w:szCs w:val="18"/>
        </w:rPr>
        <w:t xml:space="preserve"> CEM I - NA, spełniający wymagania PN-EN </w:t>
      </w:r>
      <w:r w:rsidRPr="006D6AAF">
        <w:rPr>
          <w:rFonts w:asciiTheme="minorHAnsi" w:hAnsiTheme="minorHAnsi" w:cstheme="minorHAnsi"/>
          <w:sz w:val="18"/>
          <w:szCs w:val="18"/>
          <w:lang w:val="en-US"/>
        </w:rPr>
        <w:t>197</w:t>
      </w:r>
      <w:r w:rsidRPr="006D6AAF">
        <w:rPr>
          <w:rFonts w:asciiTheme="minorHAnsi" w:hAnsiTheme="minorHAnsi" w:cstheme="minorHAnsi"/>
          <w:sz w:val="18"/>
          <w:szCs w:val="18"/>
          <w:lang w:val="en-US"/>
        </w:rPr>
        <w:softHyphen/>
        <w:t>-1</w:t>
      </w:r>
      <w:r w:rsidRPr="006D6AAF">
        <w:rPr>
          <w:rFonts w:asciiTheme="minorHAnsi" w:hAnsiTheme="minorHAnsi" w:cstheme="minorHAnsi"/>
          <w:sz w:val="18"/>
          <w:szCs w:val="18"/>
        </w:rPr>
        <w:t xml:space="preserve"> i PN-B - 19707;</w:t>
      </w:r>
    </w:p>
    <w:p w14:paraId="13ABF589" w14:textId="77777777" w:rsidR="004E161B" w:rsidRPr="006D6AAF" w:rsidRDefault="004E161B" w:rsidP="00A007B4">
      <w:pPr>
        <w:pStyle w:val="Teksttreci80"/>
        <w:numPr>
          <w:ilvl w:val="0"/>
          <w:numId w:val="228"/>
        </w:numPr>
        <w:shd w:val="clear" w:color="auto" w:fill="auto"/>
        <w:spacing w:after="48"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cement portlandzki żużlowy CEM II/A-S o całkowitej zawartości alkaliów Na</w:t>
      </w:r>
      <w:r w:rsidRPr="006D6AAF">
        <w:rPr>
          <w:rStyle w:val="Teksttreci8Verdana6ptOdstpy0pt"/>
          <w:rFonts w:asciiTheme="minorHAnsi" w:hAnsiTheme="minorHAnsi" w:cstheme="minorHAnsi"/>
          <w:sz w:val="18"/>
          <w:szCs w:val="18"/>
          <w:vertAlign w:val="subscript"/>
        </w:rPr>
        <w:t>2</w:t>
      </w:r>
      <w:r w:rsidRPr="006D6AAF">
        <w:rPr>
          <w:rFonts w:asciiTheme="minorHAnsi" w:hAnsiTheme="minorHAnsi" w:cstheme="minorHAnsi"/>
          <w:sz w:val="18"/>
          <w:szCs w:val="18"/>
        </w:rPr>
        <w:t>O</w:t>
      </w:r>
      <w:r w:rsidRPr="006D6AAF">
        <w:rPr>
          <w:rFonts w:asciiTheme="minorHAnsi" w:hAnsiTheme="minorHAnsi" w:cstheme="minorHAnsi"/>
          <w:sz w:val="18"/>
          <w:szCs w:val="18"/>
          <w:vertAlign w:val="subscript"/>
        </w:rPr>
        <w:t>eq</w:t>
      </w:r>
      <w:r w:rsidRPr="006D6AAF">
        <w:rPr>
          <w:rFonts w:asciiTheme="minorHAnsi" w:hAnsiTheme="minorHAnsi" w:cstheme="minorHAnsi"/>
          <w:sz w:val="18"/>
          <w:szCs w:val="18"/>
        </w:rPr>
        <w:t xml:space="preserve"> ≤ 0,80% według PN-EN 196-2, spełniający wymagania PN-EN 197-1;</w:t>
      </w:r>
    </w:p>
    <w:p w14:paraId="46F743BD" w14:textId="77777777" w:rsidR="004E161B" w:rsidRPr="006D6AAF" w:rsidRDefault="004E161B" w:rsidP="00A007B4">
      <w:pPr>
        <w:pStyle w:val="Teksttreci80"/>
        <w:numPr>
          <w:ilvl w:val="0"/>
          <w:numId w:val="228"/>
        </w:numPr>
        <w:shd w:val="clear" w:color="auto" w:fill="auto"/>
        <w:spacing w:after="147"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cement portlandzki żużlowy </w:t>
      </w:r>
      <w:proofErr w:type="spellStart"/>
      <w:r w:rsidRPr="006D6AAF">
        <w:rPr>
          <w:rFonts w:asciiTheme="minorHAnsi" w:hAnsiTheme="minorHAnsi" w:cstheme="minorHAnsi"/>
          <w:sz w:val="18"/>
          <w:szCs w:val="18"/>
        </w:rPr>
        <w:t>niskoalkaliczny</w:t>
      </w:r>
      <w:proofErr w:type="spellEnd"/>
      <w:r w:rsidRPr="006D6AAF">
        <w:rPr>
          <w:rFonts w:asciiTheme="minorHAnsi" w:hAnsiTheme="minorHAnsi" w:cstheme="minorHAnsi"/>
          <w:sz w:val="18"/>
          <w:szCs w:val="18"/>
        </w:rPr>
        <w:t xml:space="preserve"> CEM II/A-S - NA, spełniający wymagania PN-EN 197-1 i PN-B - 19707;</w:t>
      </w:r>
    </w:p>
    <w:p w14:paraId="16EE81A1" w14:textId="77777777" w:rsidR="004E161B" w:rsidRPr="006D6AAF" w:rsidRDefault="004E161B" w:rsidP="00A007B4">
      <w:pPr>
        <w:pStyle w:val="Teksttreci80"/>
        <w:numPr>
          <w:ilvl w:val="0"/>
          <w:numId w:val="228"/>
        </w:numPr>
        <w:shd w:val="clear" w:color="auto" w:fill="auto"/>
        <w:spacing w:after="48"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cement portlandzki żużlowy CEM II/B-S o całkowitej zawartości alkaliów Na</w:t>
      </w:r>
      <w:r w:rsidRPr="006D6AAF">
        <w:rPr>
          <w:rStyle w:val="Teksttreci8Verdana6ptOdstpy0pt"/>
          <w:rFonts w:asciiTheme="minorHAnsi" w:hAnsiTheme="minorHAnsi" w:cstheme="minorHAnsi"/>
          <w:sz w:val="18"/>
          <w:szCs w:val="18"/>
          <w:vertAlign w:val="subscript"/>
        </w:rPr>
        <w:t>2</w:t>
      </w:r>
      <w:r w:rsidRPr="006D6AAF">
        <w:rPr>
          <w:rFonts w:asciiTheme="minorHAnsi" w:hAnsiTheme="minorHAnsi" w:cstheme="minorHAnsi"/>
          <w:sz w:val="18"/>
          <w:szCs w:val="18"/>
        </w:rPr>
        <w:t>O</w:t>
      </w:r>
      <w:r w:rsidRPr="006D6AAF">
        <w:rPr>
          <w:rFonts w:asciiTheme="minorHAnsi" w:hAnsiTheme="minorHAnsi" w:cstheme="minorHAnsi"/>
          <w:sz w:val="18"/>
          <w:szCs w:val="18"/>
          <w:vertAlign w:val="subscript"/>
        </w:rPr>
        <w:t xml:space="preserve">eq </w:t>
      </w:r>
      <w:r w:rsidRPr="006D6AAF">
        <w:rPr>
          <w:rFonts w:asciiTheme="minorHAnsi" w:hAnsiTheme="minorHAnsi" w:cstheme="minorHAnsi"/>
          <w:sz w:val="18"/>
          <w:szCs w:val="18"/>
        </w:rPr>
        <w:t>≤ 0,80 według PN-EN 196-2, spełniający wymagania PN-EN 197-1;</w:t>
      </w:r>
    </w:p>
    <w:p w14:paraId="56EFBA67" w14:textId="77777777" w:rsidR="004E161B" w:rsidRPr="006D6AAF" w:rsidRDefault="004E161B" w:rsidP="00A007B4">
      <w:pPr>
        <w:pStyle w:val="Teksttreci80"/>
        <w:numPr>
          <w:ilvl w:val="0"/>
          <w:numId w:val="228"/>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cement portlandzki żużlowy </w:t>
      </w:r>
      <w:proofErr w:type="spellStart"/>
      <w:r w:rsidRPr="006D6AAF">
        <w:rPr>
          <w:rFonts w:asciiTheme="minorHAnsi" w:hAnsiTheme="minorHAnsi" w:cstheme="minorHAnsi"/>
          <w:sz w:val="18"/>
          <w:szCs w:val="18"/>
        </w:rPr>
        <w:t>niskoalkaliczny</w:t>
      </w:r>
      <w:proofErr w:type="spellEnd"/>
      <w:r w:rsidRPr="006D6AAF">
        <w:rPr>
          <w:rFonts w:asciiTheme="minorHAnsi" w:hAnsiTheme="minorHAnsi" w:cstheme="minorHAnsi"/>
          <w:sz w:val="18"/>
          <w:szCs w:val="18"/>
        </w:rPr>
        <w:t xml:space="preserve"> CEM II/B-S - NA, spełniający wymagania PN-EN 197-1 i PN-B - 19707;</w:t>
      </w:r>
    </w:p>
    <w:p w14:paraId="45CEF51B" w14:textId="77777777" w:rsidR="004E161B" w:rsidRPr="006D6AAF" w:rsidRDefault="004E161B" w:rsidP="00A007B4">
      <w:pPr>
        <w:pStyle w:val="Teksttreci80"/>
        <w:numPr>
          <w:ilvl w:val="0"/>
          <w:numId w:val="228"/>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cement portlandzki popiołowy CEM II/A-V o całkowitej zawartości alkaliów Na</w:t>
      </w:r>
      <w:r w:rsidRPr="006D6AAF">
        <w:rPr>
          <w:rStyle w:val="Teksttreci8Verdana6ptOdstpy0pt"/>
          <w:rFonts w:asciiTheme="minorHAnsi" w:hAnsiTheme="minorHAnsi" w:cstheme="minorHAnsi"/>
          <w:sz w:val="18"/>
          <w:szCs w:val="18"/>
          <w:vertAlign w:val="subscript"/>
        </w:rPr>
        <w:t>2</w:t>
      </w:r>
      <w:r w:rsidRPr="006D6AAF">
        <w:rPr>
          <w:rFonts w:asciiTheme="minorHAnsi" w:hAnsiTheme="minorHAnsi" w:cstheme="minorHAnsi"/>
          <w:sz w:val="18"/>
          <w:szCs w:val="18"/>
        </w:rPr>
        <w:t>O</w:t>
      </w:r>
      <w:r w:rsidRPr="006D6AAF">
        <w:rPr>
          <w:rFonts w:asciiTheme="minorHAnsi" w:hAnsiTheme="minorHAnsi" w:cstheme="minorHAnsi"/>
          <w:sz w:val="18"/>
          <w:szCs w:val="18"/>
          <w:vertAlign w:val="subscript"/>
        </w:rPr>
        <w:t>eq</w:t>
      </w:r>
      <w:r w:rsidRPr="006D6AAF">
        <w:rPr>
          <w:rFonts w:asciiTheme="minorHAnsi" w:hAnsiTheme="minorHAnsi" w:cstheme="minorHAnsi"/>
          <w:sz w:val="18"/>
          <w:szCs w:val="18"/>
        </w:rPr>
        <w:t xml:space="preserve"> ≤ 1,20% wg PN-EN 196-2, spełniający wymagania PN-EN 197-1;</w:t>
      </w:r>
    </w:p>
    <w:p w14:paraId="2F9DF808" w14:textId="77777777" w:rsidR="004E161B" w:rsidRPr="006D6AAF" w:rsidRDefault="004E161B" w:rsidP="00A007B4">
      <w:pPr>
        <w:pStyle w:val="Teksttreci80"/>
        <w:numPr>
          <w:ilvl w:val="0"/>
          <w:numId w:val="228"/>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cement portlandzki popiołowy </w:t>
      </w:r>
      <w:proofErr w:type="spellStart"/>
      <w:r w:rsidRPr="006D6AAF">
        <w:rPr>
          <w:rFonts w:asciiTheme="minorHAnsi" w:hAnsiTheme="minorHAnsi" w:cstheme="minorHAnsi"/>
          <w:sz w:val="18"/>
          <w:szCs w:val="18"/>
        </w:rPr>
        <w:t>niskoalkaliczny</w:t>
      </w:r>
      <w:proofErr w:type="spellEnd"/>
      <w:r w:rsidRPr="006D6AAF">
        <w:rPr>
          <w:rFonts w:asciiTheme="minorHAnsi" w:hAnsiTheme="minorHAnsi" w:cstheme="minorHAnsi"/>
          <w:sz w:val="18"/>
          <w:szCs w:val="18"/>
        </w:rPr>
        <w:t xml:space="preserve"> CEM II/A-V - NA, spełniający wymagania PN-EN 197-1 i PN-B - 19707;</w:t>
      </w:r>
    </w:p>
    <w:p w14:paraId="5A4121F9" w14:textId="77777777" w:rsidR="004E161B" w:rsidRPr="006D6AAF" w:rsidRDefault="004E161B" w:rsidP="00A007B4">
      <w:pPr>
        <w:pStyle w:val="Teksttreci80"/>
        <w:numPr>
          <w:ilvl w:val="0"/>
          <w:numId w:val="228"/>
        </w:numPr>
        <w:shd w:val="clear" w:color="auto" w:fill="auto"/>
        <w:tabs>
          <w:tab w:val="left" w:pos="772"/>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cement portlandzki wapienny CEM II/A-LL klasy wytrzymałościowej 42,5 i wyższej, o całkowitej zawartości alkaliów Na</w:t>
      </w:r>
      <w:r w:rsidRPr="006D6AAF">
        <w:rPr>
          <w:rStyle w:val="Teksttreci8Verdana6ptOdstpy0pt"/>
          <w:rFonts w:asciiTheme="minorHAnsi" w:hAnsiTheme="minorHAnsi" w:cstheme="minorHAnsi"/>
          <w:sz w:val="18"/>
          <w:szCs w:val="18"/>
          <w:vertAlign w:val="subscript"/>
        </w:rPr>
        <w:t>2</w:t>
      </w:r>
      <w:r w:rsidRPr="006D6AAF">
        <w:rPr>
          <w:rFonts w:asciiTheme="minorHAnsi" w:hAnsiTheme="minorHAnsi" w:cstheme="minorHAnsi"/>
          <w:sz w:val="18"/>
          <w:szCs w:val="18"/>
        </w:rPr>
        <w:t>O</w:t>
      </w:r>
      <w:r w:rsidRPr="006D6AAF">
        <w:rPr>
          <w:rFonts w:asciiTheme="minorHAnsi" w:hAnsiTheme="minorHAnsi" w:cstheme="minorHAnsi"/>
          <w:sz w:val="18"/>
          <w:szCs w:val="18"/>
          <w:vertAlign w:val="subscript"/>
        </w:rPr>
        <w:t>eq</w:t>
      </w:r>
      <w:r w:rsidRPr="006D6AAF">
        <w:rPr>
          <w:rFonts w:asciiTheme="minorHAnsi" w:hAnsiTheme="minorHAnsi" w:cstheme="minorHAnsi"/>
          <w:sz w:val="18"/>
          <w:szCs w:val="18"/>
        </w:rPr>
        <w:t xml:space="preserve"> ≤ 0,80% wg PN-EN 196-2, spełniający wymagania PN-EN 197-1;</w:t>
      </w:r>
    </w:p>
    <w:p w14:paraId="0FC129D9" w14:textId="77777777" w:rsidR="004E161B" w:rsidRPr="006D6AAF" w:rsidRDefault="004E161B" w:rsidP="00A007B4">
      <w:pPr>
        <w:pStyle w:val="Teksttreci80"/>
        <w:numPr>
          <w:ilvl w:val="0"/>
          <w:numId w:val="228"/>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cement portlandzki wapienny </w:t>
      </w:r>
      <w:proofErr w:type="spellStart"/>
      <w:r w:rsidRPr="006D6AAF">
        <w:rPr>
          <w:rFonts w:asciiTheme="minorHAnsi" w:hAnsiTheme="minorHAnsi" w:cstheme="minorHAnsi"/>
          <w:sz w:val="18"/>
          <w:szCs w:val="18"/>
        </w:rPr>
        <w:t>niskoalkaliczny</w:t>
      </w:r>
      <w:proofErr w:type="spellEnd"/>
      <w:r w:rsidRPr="006D6AAF">
        <w:rPr>
          <w:rFonts w:asciiTheme="minorHAnsi" w:hAnsiTheme="minorHAnsi" w:cstheme="minorHAnsi"/>
          <w:sz w:val="18"/>
          <w:szCs w:val="18"/>
        </w:rPr>
        <w:t xml:space="preserve"> CEM II/A-LL- NA klasy wytrzymałościowej 42,5 i wyższej, spełniający wymagania PN-EN 197-1 i PN-B - 19707.</w:t>
      </w:r>
    </w:p>
    <w:p w14:paraId="006F1BE3" w14:textId="77777777" w:rsidR="004E161B" w:rsidRPr="006D6AAF" w:rsidRDefault="004E161B" w:rsidP="004E161B">
      <w:pPr>
        <w:pStyle w:val="Teksttreci80"/>
        <w:shd w:val="clear" w:color="auto" w:fill="auto"/>
        <w:spacing w:after="64"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Dopuszcza się również zastosowanie cementu CEM III/A-NA, z zastrzeżeniem, że dla elementów narażonych na oddziaływanie środowiska w klasie ekspozycji XF4 należy spełnić dodatkowe wymagania: klasa wytrzymałości cementu ≥ 42,5 lub klasa wytrzymałości cementu ≥ 32,5 R z zawartością granulowanego żużla wielkopiecowego ≤ 50 % (masowo)</w:t>
      </w:r>
    </w:p>
    <w:p w14:paraId="418D93D4" w14:textId="77777777" w:rsidR="004E161B" w:rsidRPr="006D6AAF" w:rsidRDefault="004E161B" w:rsidP="004E161B">
      <w:pPr>
        <w:pStyle w:val="Teksttreci80"/>
        <w:shd w:val="clear" w:color="auto" w:fill="auto"/>
        <w:spacing w:after="56"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Do betonu klasy wytrzymałości na ściskanie wyższej niż C30/37 powinien być stosowany cement klasy nie niższej niż 42,5.</w:t>
      </w:r>
    </w:p>
    <w:p w14:paraId="6F6D06FA" w14:textId="77777777" w:rsidR="004E161B" w:rsidRPr="006D6AAF" w:rsidRDefault="004E161B" w:rsidP="004E161B">
      <w:pPr>
        <w:pStyle w:val="Teksttreci80"/>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Do wykonania betonu sprężonego w elementach drogowego obiektu inżynierskiego stosuje się cement CEM I.</w:t>
      </w:r>
    </w:p>
    <w:p w14:paraId="44B19DC1" w14:textId="77777777" w:rsidR="004E161B" w:rsidRPr="006D6AAF" w:rsidRDefault="004E161B" w:rsidP="004E161B">
      <w:pPr>
        <w:pStyle w:val="Teksttreci80"/>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Przy doborze cementu uwzględnia się:</w:t>
      </w:r>
    </w:p>
    <w:p w14:paraId="6CFDD58B" w14:textId="77777777" w:rsidR="004E161B" w:rsidRPr="006D6AAF" w:rsidRDefault="004E161B" w:rsidP="00A007B4">
      <w:pPr>
        <w:pStyle w:val="Teksttreci80"/>
        <w:numPr>
          <w:ilvl w:val="0"/>
          <w:numId w:val="229"/>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rodzaj, wymiary i technologię wykonania konstrukcji;</w:t>
      </w:r>
    </w:p>
    <w:p w14:paraId="60F62CEE" w14:textId="77777777" w:rsidR="004E161B" w:rsidRPr="006D6AAF" w:rsidRDefault="004E161B" w:rsidP="00A007B4">
      <w:pPr>
        <w:pStyle w:val="Teksttreci80"/>
        <w:numPr>
          <w:ilvl w:val="0"/>
          <w:numId w:val="229"/>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lastRenderedPageBreak/>
        <w:t>warunki wykonania, pielęgnacji i dojrzewania betonu;</w:t>
      </w:r>
    </w:p>
    <w:p w14:paraId="5F2694FB" w14:textId="77777777" w:rsidR="004E161B" w:rsidRPr="006D6AAF" w:rsidRDefault="004E161B" w:rsidP="00A007B4">
      <w:pPr>
        <w:pStyle w:val="Teksttreci80"/>
        <w:numPr>
          <w:ilvl w:val="0"/>
          <w:numId w:val="229"/>
        </w:numPr>
        <w:shd w:val="clear" w:color="auto" w:fill="auto"/>
        <w:spacing w:after="147"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agresywność środowiska, na które będzie narażona konstrukcja, w tym klasyfikację środowiska w odniesieniu do możliwości wystąpienia w betonie konstrukcyjnym zagrożenia destrukcyjną reakcją minerałów z wodorotlenkami sodu i potasu w cieczy porowej betonu.</w:t>
      </w:r>
    </w:p>
    <w:p w14:paraId="662E37F3"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42" w:name="bookmark23"/>
      <w:r w:rsidRPr="006D6AAF">
        <w:rPr>
          <w:rFonts w:asciiTheme="minorHAnsi" w:hAnsiTheme="minorHAnsi" w:cstheme="minorHAnsi"/>
          <w:b/>
          <w:bCs/>
          <w:sz w:val="18"/>
          <w:szCs w:val="18"/>
        </w:rPr>
        <w:t>Stosowanie cementów specjalnych</w:t>
      </w:r>
      <w:bookmarkEnd w:id="1042"/>
    </w:p>
    <w:p w14:paraId="16254C28" w14:textId="77777777" w:rsidR="004E161B" w:rsidRPr="006D6AAF" w:rsidRDefault="004E161B" w:rsidP="00A007B4">
      <w:pPr>
        <w:pStyle w:val="Teksttreci80"/>
        <w:numPr>
          <w:ilvl w:val="0"/>
          <w:numId w:val="213"/>
        </w:numPr>
        <w:shd w:val="clear" w:color="auto" w:fill="auto"/>
        <w:tabs>
          <w:tab w:val="left" w:pos="427"/>
        </w:tabs>
        <w:spacing w:after="85" w:line="240" w:lineRule="auto"/>
        <w:ind w:left="340" w:hanging="340"/>
        <w:rPr>
          <w:rFonts w:asciiTheme="minorHAnsi" w:hAnsiTheme="minorHAnsi" w:cstheme="minorHAnsi"/>
          <w:sz w:val="18"/>
          <w:szCs w:val="18"/>
        </w:rPr>
      </w:pPr>
      <w:r w:rsidRPr="006D6AAF">
        <w:rPr>
          <w:rFonts w:asciiTheme="minorHAnsi" w:hAnsiTheme="minorHAnsi" w:cstheme="minorHAnsi"/>
          <w:sz w:val="18"/>
          <w:szCs w:val="18"/>
        </w:rPr>
        <w:t>cementy o niskim cieple hydratacji L</w:t>
      </w:r>
    </w:p>
    <w:p w14:paraId="2FE75D12" w14:textId="77777777" w:rsidR="004E161B" w:rsidRPr="006D6AAF" w:rsidRDefault="004E161B" w:rsidP="004E161B">
      <w:pPr>
        <w:pStyle w:val="Teksttreci80"/>
        <w:shd w:val="clear" w:color="auto" w:fill="auto"/>
        <w:spacing w:after="143"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Do wykonania betonu konstrukcyjnego w elementach masywnych drogowego obiektu inżynierskiego zaleca się stosowanie cementu o niskim cieple hydratacji (LH), zgodnym z PN-EN 197-1.</w:t>
      </w:r>
    </w:p>
    <w:p w14:paraId="59EA3A67" w14:textId="77777777" w:rsidR="004E161B" w:rsidRPr="006D6AAF" w:rsidRDefault="004E161B" w:rsidP="00A007B4">
      <w:pPr>
        <w:pStyle w:val="Teksttreci80"/>
        <w:numPr>
          <w:ilvl w:val="0"/>
          <w:numId w:val="213"/>
        </w:numPr>
        <w:shd w:val="clear" w:color="auto" w:fill="auto"/>
        <w:tabs>
          <w:tab w:val="left" w:pos="422"/>
        </w:tabs>
        <w:spacing w:after="96" w:line="240" w:lineRule="auto"/>
        <w:ind w:left="340" w:hanging="340"/>
        <w:rPr>
          <w:rFonts w:asciiTheme="minorHAnsi" w:hAnsiTheme="minorHAnsi" w:cstheme="minorHAnsi"/>
          <w:sz w:val="18"/>
          <w:szCs w:val="18"/>
        </w:rPr>
      </w:pPr>
      <w:r w:rsidRPr="006D6AAF">
        <w:rPr>
          <w:rFonts w:asciiTheme="minorHAnsi" w:hAnsiTheme="minorHAnsi" w:cstheme="minorHAnsi"/>
          <w:sz w:val="18"/>
          <w:szCs w:val="18"/>
        </w:rPr>
        <w:t>cementy odporne na siarczany SR/HSR</w:t>
      </w:r>
    </w:p>
    <w:p w14:paraId="09CF6A79" w14:textId="77777777" w:rsidR="004E161B" w:rsidRPr="006D6AAF" w:rsidRDefault="004E161B" w:rsidP="004E161B">
      <w:pPr>
        <w:pStyle w:val="Teksttreci80"/>
        <w:shd w:val="clear" w:color="auto" w:fill="auto"/>
        <w:spacing w:after="147"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 przypadku podejrzenia wystąpienia agresji chemicznej (siarczanowej), należy stosować cementy odporne na siarczany SR wg PN-EN 197-1 lub HSR spełniające wymagania normy PN-B 19707, zalecane do stosowania w klasie ekspozycji XA2 i XA3 w warunkach agresji siarczanowej wg PN-B 06265.</w:t>
      </w:r>
    </w:p>
    <w:p w14:paraId="75344A64" w14:textId="77777777" w:rsidR="004E161B" w:rsidRPr="006D6AAF" w:rsidRDefault="004E161B" w:rsidP="00A007B4">
      <w:pPr>
        <w:pStyle w:val="Teksttreci80"/>
        <w:numPr>
          <w:ilvl w:val="0"/>
          <w:numId w:val="213"/>
        </w:numPr>
        <w:shd w:val="clear" w:color="auto" w:fill="auto"/>
        <w:tabs>
          <w:tab w:val="left" w:pos="427"/>
        </w:tabs>
        <w:spacing w:after="91" w:line="240" w:lineRule="auto"/>
        <w:ind w:left="340" w:hanging="340"/>
        <w:rPr>
          <w:rFonts w:asciiTheme="minorHAnsi" w:hAnsiTheme="minorHAnsi" w:cstheme="minorHAnsi"/>
          <w:sz w:val="18"/>
          <w:szCs w:val="18"/>
        </w:rPr>
      </w:pPr>
      <w:r w:rsidRPr="006D6AAF">
        <w:rPr>
          <w:rFonts w:asciiTheme="minorHAnsi" w:hAnsiTheme="minorHAnsi" w:cstheme="minorHAnsi"/>
          <w:sz w:val="18"/>
          <w:szCs w:val="18"/>
        </w:rPr>
        <w:t xml:space="preserve">cementy </w:t>
      </w:r>
      <w:proofErr w:type="spellStart"/>
      <w:r w:rsidRPr="006D6AAF">
        <w:rPr>
          <w:rFonts w:asciiTheme="minorHAnsi" w:hAnsiTheme="minorHAnsi" w:cstheme="minorHAnsi"/>
          <w:sz w:val="18"/>
          <w:szCs w:val="18"/>
        </w:rPr>
        <w:t>niskoalkaliczne</w:t>
      </w:r>
      <w:proofErr w:type="spellEnd"/>
    </w:p>
    <w:p w14:paraId="7216E57F" w14:textId="77777777" w:rsidR="004E161B" w:rsidRPr="006D6AAF" w:rsidRDefault="004E161B" w:rsidP="004E161B">
      <w:pPr>
        <w:pStyle w:val="Teksttreci80"/>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W przypadkach niejednoznacznych wyników badań reaktywności kruszywa (wartości wyników w górnej granicy kategorii R0 lub w kategorii R1) należy stosować cementy specjalne </w:t>
      </w:r>
      <w:proofErr w:type="spellStart"/>
      <w:r w:rsidRPr="006D6AAF">
        <w:rPr>
          <w:rFonts w:asciiTheme="minorHAnsi" w:hAnsiTheme="minorHAnsi" w:cstheme="minorHAnsi"/>
          <w:sz w:val="18"/>
          <w:szCs w:val="18"/>
        </w:rPr>
        <w:t>niskoalkaliczne</w:t>
      </w:r>
      <w:proofErr w:type="spellEnd"/>
      <w:r w:rsidRPr="006D6AAF">
        <w:rPr>
          <w:rFonts w:asciiTheme="minorHAnsi" w:hAnsiTheme="minorHAnsi" w:cstheme="minorHAnsi"/>
          <w:sz w:val="18"/>
          <w:szCs w:val="18"/>
        </w:rPr>
        <w:t xml:space="preserve"> NA spełniające wymagania normy PN-B 19707.</w:t>
      </w:r>
    </w:p>
    <w:p w14:paraId="736F2D0C"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Kruszywo</w:t>
      </w:r>
    </w:p>
    <w:p w14:paraId="0B202591" w14:textId="77777777" w:rsidR="004E161B" w:rsidRPr="006D6AAF" w:rsidRDefault="004E161B" w:rsidP="004E161B">
      <w:pPr>
        <w:pStyle w:val="Teksttreci80"/>
        <w:shd w:val="clear" w:color="auto" w:fill="auto"/>
        <w:spacing w:after="64"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Do wykonania betonów należy stosować kruszywa naturalne pochodzenia mineralnego, które poza obróbką mechaniczną nie zostały poddane żadnej innej obróbce, których właściwości spełniają wymagania określone w normie PN-EN 12620, PN-EN 13043 i określone poniżej.</w:t>
      </w:r>
    </w:p>
    <w:p w14:paraId="6B4DD70F" w14:textId="77777777" w:rsidR="004E161B" w:rsidRPr="006D6AAF" w:rsidRDefault="004E161B" w:rsidP="004E161B">
      <w:pPr>
        <w:pStyle w:val="Teksttreci80"/>
        <w:shd w:val="clear" w:color="auto" w:fill="auto"/>
        <w:spacing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 xml:space="preserve">Przy doborze kruszywa do mieszanki betonowej należy uwzględniać zapisy zawarte w Wytycznych </w:t>
      </w:r>
      <w:hyperlink w:anchor="bookmark139" w:tooltip="Current Document">
        <w:r w:rsidRPr="006D6AAF">
          <w:rPr>
            <w:rFonts w:asciiTheme="minorHAnsi" w:hAnsiTheme="minorHAnsi" w:cstheme="minorHAnsi"/>
            <w:sz w:val="18"/>
            <w:szCs w:val="18"/>
          </w:rPr>
          <w:t>[12]</w:t>
        </w:r>
      </w:hyperlink>
      <w:r w:rsidRPr="006D6AAF">
        <w:rPr>
          <w:rFonts w:asciiTheme="minorHAnsi" w:hAnsiTheme="minorHAnsi" w:cstheme="minorHAnsi"/>
          <w:sz w:val="18"/>
          <w:szCs w:val="18"/>
        </w:rPr>
        <w:t>.</w:t>
      </w:r>
    </w:p>
    <w:p w14:paraId="24403ACF" w14:textId="77777777" w:rsidR="004E161B" w:rsidRPr="006D6AAF" w:rsidRDefault="004E161B" w:rsidP="004E161B">
      <w:pPr>
        <w:pStyle w:val="Teksttreci80"/>
        <w:shd w:val="clear" w:color="auto" w:fill="auto"/>
        <w:spacing w:after="49"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 xml:space="preserve">Procedura postępowania z kruszywami z </w:t>
      </w:r>
      <w:proofErr w:type="spellStart"/>
      <w:r w:rsidRPr="006D6AAF">
        <w:rPr>
          <w:rFonts w:asciiTheme="minorHAnsi" w:hAnsiTheme="minorHAnsi" w:cstheme="minorHAnsi"/>
          <w:sz w:val="18"/>
          <w:szCs w:val="18"/>
        </w:rPr>
        <w:t>przekruszenia</w:t>
      </w:r>
      <w:proofErr w:type="spellEnd"/>
      <w:r w:rsidRPr="006D6AAF">
        <w:rPr>
          <w:rFonts w:asciiTheme="minorHAnsi" w:hAnsiTheme="minorHAnsi" w:cstheme="minorHAnsi"/>
          <w:sz w:val="18"/>
          <w:szCs w:val="18"/>
        </w:rPr>
        <w:t xml:space="preserve"> surowca skalnego ze złóż polodowcowych i kruszywami ze skał węglanowych pochodzenia dewońskiego i starszymi, głębokomorskimi, została określona w Wytycznych </w:t>
      </w:r>
      <w:hyperlink w:anchor="bookmark139" w:tooltip="Current Document">
        <w:r w:rsidRPr="006D6AAF">
          <w:rPr>
            <w:rFonts w:asciiTheme="minorHAnsi" w:hAnsiTheme="minorHAnsi" w:cstheme="minorHAnsi"/>
            <w:sz w:val="18"/>
            <w:szCs w:val="18"/>
          </w:rPr>
          <w:t>[12]</w:t>
        </w:r>
      </w:hyperlink>
      <w:r w:rsidRPr="006D6AAF">
        <w:rPr>
          <w:rFonts w:asciiTheme="minorHAnsi" w:hAnsiTheme="minorHAnsi" w:cstheme="minorHAnsi"/>
          <w:sz w:val="18"/>
          <w:szCs w:val="18"/>
        </w:rPr>
        <w:t>.</w:t>
      </w:r>
    </w:p>
    <w:p w14:paraId="4F1CE174" w14:textId="77777777" w:rsidR="004E161B" w:rsidRPr="006D6AAF" w:rsidRDefault="004E161B" w:rsidP="004E161B">
      <w:pPr>
        <w:pStyle w:val="Teksttreci80"/>
        <w:shd w:val="clear" w:color="auto" w:fill="auto"/>
        <w:spacing w:after="154"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W przypadku negatywnych wyników badań/nie spełnienia wymagań, ww. kruszywa i każdy element wykonany ich zastosowaniem zostanie usunięty z budowy na koszt Wykonawcy.</w:t>
      </w:r>
    </w:p>
    <w:p w14:paraId="2201F935"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Do wykonania betonów nie dopuszcza się stosowania kruszyw:</w:t>
      </w:r>
    </w:p>
    <w:p w14:paraId="40C22678" w14:textId="77777777" w:rsidR="004E161B" w:rsidRPr="006D6AAF" w:rsidRDefault="004E161B" w:rsidP="00A007B4">
      <w:pPr>
        <w:pStyle w:val="Bezodstpw"/>
        <w:numPr>
          <w:ilvl w:val="0"/>
          <w:numId w:val="263"/>
        </w:numPr>
        <w:ind w:left="284" w:hanging="284"/>
        <w:rPr>
          <w:rFonts w:asciiTheme="minorHAnsi" w:hAnsiTheme="minorHAnsi" w:cstheme="minorHAnsi"/>
          <w:szCs w:val="18"/>
        </w:rPr>
      </w:pPr>
      <w:r w:rsidRPr="006D6AAF">
        <w:rPr>
          <w:rFonts w:asciiTheme="minorHAnsi" w:hAnsiTheme="minorHAnsi" w:cstheme="minorHAnsi"/>
          <w:szCs w:val="18"/>
        </w:rPr>
        <w:t>z recyklingu i z odzysku,</w:t>
      </w:r>
    </w:p>
    <w:p w14:paraId="734A969E" w14:textId="77777777" w:rsidR="004E161B" w:rsidRPr="006D6AAF" w:rsidRDefault="004E161B" w:rsidP="00A007B4">
      <w:pPr>
        <w:pStyle w:val="Bezodstpw"/>
        <w:numPr>
          <w:ilvl w:val="0"/>
          <w:numId w:val="263"/>
        </w:numPr>
        <w:ind w:left="284" w:hanging="284"/>
        <w:rPr>
          <w:rFonts w:asciiTheme="minorHAnsi" w:hAnsiTheme="minorHAnsi" w:cstheme="minorHAnsi"/>
          <w:szCs w:val="18"/>
        </w:rPr>
      </w:pPr>
      <w:r w:rsidRPr="006D6AAF">
        <w:rPr>
          <w:rFonts w:asciiTheme="minorHAnsi" w:hAnsiTheme="minorHAnsi" w:cstheme="minorHAnsi"/>
          <w:szCs w:val="18"/>
        </w:rPr>
        <w:t>węglanowych (nie dotyczy ww. kruszyw węglanowych pochodzenia dewońskiego i starszych, głębokomorskich) - do obiektów klasy S4.</w:t>
      </w:r>
    </w:p>
    <w:p w14:paraId="0F81211D"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Stosownie do wymagań normy PN-EN 206 przy doborze kruszywa do betonu do wykonania poszczególnych elementów obiektów uwzględnia się:</w:t>
      </w:r>
    </w:p>
    <w:p w14:paraId="67E016CC" w14:textId="77777777" w:rsidR="004E161B" w:rsidRPr="006D6AAF" w:rsidRDefault="004E161B" w:rsidP="00A007B4">
      <w:pPr>
        <w:pStyle w:val="Bezodstpw"/>
        <w:numPr>
          <w:ilvl w:val="0"/>
          <w:numId w:val="230"/>
        </w:numPr>
        <w:ind w:left="284" w:hanging="284"/>
        <w:rPr>
          <w:rFonts w:asciiTheme="minorHAnsi" w:hAnsiTheme="minorHAnsi" w:cstheme="minorHAnsi"/>
          <w:szCs w:val="18"/>
        </w:rPr>
      </w:pPr>
      <w:r w:rsidRPr="006D6AAF">
        <w:rPr>
          <w:rFonts w:asciiTheme="minorHAnsi" w:hAnsiTheme="minorHAnsi" w:cstheme="minorHAnsi"/>
          <w:szCs w:val="18"/>
        </w:rPr>
        <w:t>realizację robót i przeznaczenie betonu,</w:t>
      </w:r>
    </w:p>
    <w:p w14:paraId="1AD771F8" w14:textId="77777777" w:rsidR="004E161B" w:rsidRPr="006D6AAF" w:rsidRDefault="004E161B" w:rsidP="00A007B4">
      <w:pPr>
        <w:pStyle w:val="Bezodstpw"/>
        <w:numPr>
          <w:ilvl w:val="0"/>
          <w:numId w:val="230"/>
        </w:numPr>
        <w:ind w:left="284" w:hanging="284"/>
        <w:rPr>
          <w:rFonts w:asciiTheme="minorHAnsi" w:hAnsiTheme="minorHAnsi" w:cstheme="minorHAnsi"/>
          <w:szCs w:val="18"/>
        </w:rPr>
      </w:pPr>
      <w:r w:rsidRPr="006D6AAF">
        <w:rPr>
          <w:rFonts w:asciiTheme="minorHAnsi" w:hAnsiTheme="minorHAnsi" w:cstheme="minorHAnsi"/>
          <w:szCs w:val="18"/>
        </w:rPr>
        <w:t>rodzaj, wymiary i technologię wykonania konstrukcji,</w:t>
      </w:r>
    </w:p>
    <w:p w14:paraId="563BF31C" w14:textId="77777777" w:rsidR="004E161B" w:rsidRPr="006D6AAF" w:rsidRDefault="004E161B" w:rsidP="00A007B4">
      <w:pPr>
        <w:pStyle w:val="Bezodstpw"/>
        <w:numPr>
          <w:ilvl w:val="0"/>
          <w:numId w:val="230"/>
        </w:numPr>
        <w:ind w:left="284" w:hanging="284"/>
        <w:rPr>
          <w:rFonts w:asciiTheme="minorHAnsi" w:hAnsiTheme="minorHAnsi" w:cstheme="minorHAnsi"/>
          <w:szCs w:val="18"/>
        </w:rPr>
      </w:pPr>
      <w:r w:rsidRPr="006D6AAF">
        <w:rPr>
          <w:rFonts w:asciiTheme="minorHAnsi" w:hAnsiTheme="minorHAnsi" w:cstheme="minorHAnsi"/>
          <w:szCs w:val="18"/>
        </w:rPr>
        <w:t>warunki wykonania, pielęgnacji i dojrzewania betonu</w:t>
      </w:r>
    </w:p>
    <w:p w14:paraId="54EA65F8" w14:textId="77777777" w:rsidR="004E161B" w:rsidRPr="006D6AAF" w:rsidRDefault="004E161B" w:rsidP="00A007B4">
      <w:pPr>
        <w:pStyle w:val="Bezodstpw"/>
        <w:numPr>
          <w:ilvl w:val="0"/>
          <w:numId w:val="230"/>
        </w:numPr>
        <w:ind w:left="284" w:hanging="284"/>
        <w:rPr>
          <w:rFonts w:asciiTheme="minorHAnsi" w:hAnsiTheme="minorHAnsi" w:cstheme="minorHAnsi"/>
          <w:szCs w:val="18"/>
        </w:rPr>
      </w:pPr>
      <w:r w:rsidRPr="006D6AAF">
        <w:rPr>
          <w:rFonts w:asciiTheme="minorHAnsi" w:hAnsiTheme="minorHAnsi" w:cstheme="minorHAnsi"/>
          <w:szCs w:val="18"/>
        </w:rPr>
        <w:t>agresywność środowiska, na które będzie narażona konstrukcja,</w:t>
      </w:r>
    </w:p>
    <w:p w14:paraId="3F56AB0B" w14:textId="77777777" w:rsidR="004E161B" w:rsidRPr="006D6AAF" w:rsidRDefault="004E161B" w:rsidP="00A007B4">
      <w:pPr>
        <w:pStyle w:val="Bezodstpw"/>
        <w:numPr>
          <w:ilvl w:val="0"/>
          <w:numId w:val="230"/>
        </w:numPr>
        <w:ind w:left="284" w:hanging="284"/>
        <w:rPr>
          <w:rFonts w:asciiTheme="minorHAnsi" w:hAnsiTheme="minorHAnsi" w:cstheme="minorHAnsi"/>
          <w:szCs w:val="18"/>
        </w:rPr>
      </w:pPr>
      <w:r w:rsidRPr="006D6AAF">
        <w:rPr>
          <w:rFonts w:asciiTheme="minorHAnsi" w:hAnsiTheme="minorHAnsi" w:cstheme="minorHAnsi"/>
          <w:szCs w:val="18"/>
        </w:rPr>
        <w:t>wymagania dodatkowe związane z kruszywem, w przypadku powierzchni o specjalnym wykończeniu, np. w przypadku betonu architektonicznego,</w:t>
      </w:r>
    </w:p>
    <w:p w14:paraId="7AEC9790" w14:textId="77777777" w:rsidR="004E161B" w:rsidRPr="006D6AAF" w:rsidRDefault="004E161B" w:rsidP="00A007B4">
      <w:pPr>
        <w:pStyle w:val="Bezodstpw"/>
        <w:numPr>
          <w:ilvl w:val="0"/>
          <w:numId w:val="230"/>
        </w:numPr>
        <w:ind w:left="284" w:hanging="284"/>
        <w:rPr>
          <w:rFonts w:asciiTheme="minorHAnsi" w:hAnsiTheme="minorHAnsi" w:cstheme="minorHAnsi"/>
          <w:szCs w:val="18"/>
        </w:rPr>
      </w:pPr>
      <w:r w:rsidRPr="006D6AAF">
        <w:rPr>
          <w:rFonts w:asciiTheme="minorHAnsi" w:hAnsiTheme="minorHAnsi" w:cstheme="minorHAnsi"/>
          <w:szCs w:val="18"/>
        </w:rPr>
        <w:t>projektowaną trwałość konstrukcji.</w:t>
      </w:r>
    </w:p>
    <w:p w14:paraId="617F75F5" w14:textId="77777777" w:rsidR="004E161B" w:rsidRPr="006D6AAF" w:rsidRDefault="004E161B" w:rsidP="004E161B">
      <w:pPr>
        <w:pStyle w:val="Teksttreci80"/>
        <w:shd w:val="clear" w:color="auto" w:fill="auto"/>
        <w:spacing w:after="68"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W drogowych obiektach inżynierskich należy stosować kruszywa mineralne niewykazujące szkodliwej reakcji z wodorotlenkami sodu i potasu w betonie.</w:t>
      </w:r>
    </w:p>
    <w:p w14:paraId="71DD2193" w14:textId="77777777" w:rsidR="004E161B" w:rsidRPr="006D6AAF" w:rsidRDefault="004E161B" w:rsidP="004E161B">
      <w:pPr>
        <w:pStyle w:val="Teksttreci80"/>
        <w:shd w:val="clear" w:color="auto" w:fill="auto"/>
        <w:spacing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Ocena kruszyw do betonu konstrukcyjnego w drogowych obiektach inżynierskich wymagana jest według Systemu Oceny i Weryfikacji Stałości Właściwości Użytkowych 2+.</w:t>
      </w:r>
    </w:p>
    <w:p w14:paraId="4B5E01FB" w14:textId="77777777" w:rsidR="004E161B" w:rsidRPr="006D6AAF" w:rsidRDefault="004E161B" w:rsidP="004E161B">
      <w:pPr>
        <w:pStyle w:val="Teksttreci80"/>
        <w:shd w:val="clear" w:color="auto" w:fill="auto"/>
        <w:spacing w:after="0"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Jako kruszywo grube powinny być zastosowane kruszywa naturalne o maksymalnym wymiarze ziarna nie większym niż 31,5 mm spełniające wymagania podane w Tabeli 4. Natomiast jako kruszywo drobne powinno być stosowane kruszywo o uziarnieniu nie większym niż 4 mm, spełniające wymagania podane w Tabeli 5.</w:t>
      </w:r>
    </w:p>
    <w:p w14:paraId="707EE481" w14:textId="77777777" w:rsidR="004E161B" w:rsidRPr="006D6AAF" w:rsidRDefault="004E161B" w:rsidP="004E161B">
      <w:pPr>
        <w:pStyle w:val="Teksttreci80"/>
        <w:shd w:val="clear" w:color="auto" w:fill="auto"/>
        <w:spacing w:after="0" w:line="240" w:lineRule="auto"/>
        <w:ind w:left="20" w:right="40" w:firstLine="0"/>
        <w:rPr>
          <w:rFonts w:asciiTheme="minorHAnsi" w:hAnsiTheme="minorHAnsi" w:cstheme="minorHAnsi"/>
          <w:sz w:val="18"/>
          <w:szCs w:val="18"/>
        </w:rPr>
      </w:pPr>
    </w:p>
    <w:p w14:paraId="4F111F66" w14:textId="77777777" w:rsidR="004E161B" w:rsidRPr="006D6AAF" w:rsidRDefault="004E161B" w:rsidP="004E161B">
      <w:pPr>
        <w:pStyle w:val="Podpistabeli20"/>
        <w:shd w:val="clear" w:color="auto" w:fill="auto"/>
        <w:spacing w:line="240" w:lineRule="auto"/>
        <w:jc w:val="both"/>
        <w:rPr>
          <w:rFonts w:asciiTheme="minorHAnsi" w:hAnsiTheme="minorHAnsi" w:cstheme="minorHAnsi"/>
          <w:sz w:val="18"/>
          <w:szCs w:val="18"/>
        </w:rPr>
      </w:pPr>
      <w:r w:rsidRPr="006D6AAF">
        <w:rPr>
          <w:rFonts w:asciiTheme="minorHAnsi" w:hAnsiTheme="minorHAnsi" w:cstheme="minorHAnsi"/>
          <w:sz w:val="18"/>
          <w:szCs w:val="18"/>
        </w:rPr>
        <w:t>Tabela 4. Wymagania dla kruszywa grubego</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71"/>
        <w:gridCol w:w="2976"/>
        <w:gridCol w:w="1410"/>
        <w:gridCol w:w="4677"/>
      </w:tblGrid>
      <w:tr w:rsidR="004E161B" w:rsidRPr="006D6AAF" w14:paraId="3150F6AF" w14:textId="77777777" w:rsidTr="004E161B">
        <w:trPr>
          <w:trHeight w:hRule="exact" w:val="535"/>
        </w:trPr>
        <w:tc>
          <w:tcPr>
            <w:tcW w:w="571" w:type="dxa"/>
            <w:shd w:val="clear" w:color="auto" w:fill="FFFFFF"/>
            <w:vAlign w:val="center"/>
          </w:tcPr>
          <w:p w14:paraId="5EEE73A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Lp.</w:t>
            </w:r>
          </w:p>
        </w:tc>
        <w:tc>
          <w:tcPr>
            <w:tcW w:w="2976" w:type="dxa"/>
            <w:shd w:val="clear" w:color="auto" w:fill="FFFFFF"/>
            <w:vAlign w:val="center"/>
          </w:tcPr>
          <w:p w14:paraId="7CD8BC1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Właściwość</w:t>
            </w:r>
          </w:p>
        </w:tc>
        <w:tc>
          <w:tcPr>
            <w:tcW w:w="1410" w:type="dxa"/>
            <w:shd w:val="clear" w:color="auto" w:fill="FFFFFF"/>
            <w:vAlign w:val="center"/>
          </w:tcPr>
          <w:p w14:paraId="21B3BA8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Metoda</w:t>
            </w:r>
          </w:p>
          <w:p w14:paraId="0708C67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badania</w:t>
            </w:r>
          </w:p>
        </w:tc>
        <w:tc>
          <w:tcPr>
            <w:tcW w:w="4677" w:type="dxa"/>
            <w:shd w:val="clear" w:color="auto" w:fill="FFFFFF"/>
            <w:vAlign w:val="center"/>
          </w:tcPr>
          <w:p w14:paraId="76B24D6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Wymagania</w:t>
            </w:r>
          </w:p>
        </w:tc>
      </w:tr>
      <w:tr w:rsidR="004E161B" w:rsidRPr="006D6AAF" w14:paraId="48B3F22F" w14:textId="77777777" w:rsidTr="004E161B">
        <w:trPr>
          <w:trHeight w:hRule="exact" w:val="259"/>
        </w:trPr>
        <w:tc>
          <w:tcPr>
            <w:tcW w:w="571" w:type="dxa"/>
            <w:shd w:val="clear" w:color="auto" w:fill="FFFFFF"/>
            <w:vAlign w:val="center"/>
          </w:tcPr>
          <w:p w14:paraId="0A14784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1</w:t>
            </w:r>
          </w:p>
        </w:tc>
        <w:tc>
          <w:tcPr>
            <w:tcW w:w="2976" w:type="dxa"/>
            <w:shd w:val="clear" w:color="auto" w:fill="FFFFFF"/>
            <w:vAlign w:val="center"/>
          </w:tcPr>
          <w:p w14:paraId="4E58354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2</w:t>
            </w:r>
          </w:p>
        </w:tc>
        <w:tc>
          <w:tcPr>
            <w:tcW w:w="1410" w:type="dxa"/>
            <w:shd w:val="clear" w:color="auto" w:fill="FFFFFF"/>
            <w:vAlign w:val="center"/>
          </w:tcPr>
          <w:p w14:paraId="2900E90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3</w:t>
            </w:r>
          </w:p>
        </w:tc>
        <w:tc>
          <w:tcPr>
            <w:tcW w:w="4677" w:type="dxa"/>
            <w:shd w:val="clear" w:color="auto" w:fill="FFFFFF"/>
            <w:vAlign w:val="center"/>
          </w:tcPr>
          <w:p w14:paraId="22F9155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4</w:t>
            </w:r>
          </w:p>
        </w:tc>
      </w:tr>
      <w:tr w:rsidR="004E161B" w:rsidRPr="006D6AAF" w14:paraId="297C212C" w14:textId="77777777" w:rsidTr="004E161B">
        <w:trPr>
          <w:trHeight w:hRule="exact" w:val="457"/>
        </w:trPr>
        <w:tc>
          <w:tcPr>
            <w:tcW w:w="571" w:type="dxa"/>
            <w:vMerge w:val="restart"/>
            <w:shd w:val="clear" w:color="auto" w:fill="FFFFFF"/>
            <w:vAlign w:val="center"/>
          </w:tcPr>
          <w:p w14:paraId="3A5ED78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w:t>
            </w:r>
          </w:p>
        </w:tc>
        <w:tc>
          <w:tcPr>
            <w:tcW w:w="2976" w:type="dxa"/>
            <w:vMerge w:val="restart"/>
            <w:shd w:val="clear" w:color="auto" w:fill="FFFFFF"/>
            <w:vAlign w:val="center"/>
          </w:tcPr>
          <w:p w14:paraId="637F49C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Uziarnienie w zależności od wymiaru kruszywa, kategoria nie niższa niż:</w:t>
            </w:r>
          </w:p>
        </w:tc>
        <w:tc>
          <w:tcPr>
            <w:tcW w:w="1410" w:type="dxa"/>
            <w:vMerge w:val="restart"/>
            <w:shd w:val="clear" w:color="auto" w:fill="FFFFFF"/>
            <w:vAlign w:val="center"/>
          </w:tcPr>
          <w:p w14:paraId="253F560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933-1</w:t>
            </w:r>
          </w:p>
        </w:tc>
        <w:tc>
          <w:tcPr>
            <w:tcW w:w="4677" w:type="dxa"/>
            <w:shd w:val="clear" w:color="auto" w:fill="FFFFFF"/>
            <w:vAlign w:val="center"/>
          </w:tcPr>
          <w:p w14:paraId="09D41D7E" w14:textId="77777777" w:rsidR="004E161B" w:rsidRPr="006D6AAF" w:rsidRDefault="004E161B" w:rsidP="004E161B">
            <w:pPr>
              <w:pStyle w:val="Bezodstpw"/>
              <w:jc w:val="center"/>
              <w:rPr>
                <w:rFonts w:asciiTheme="minorHAnsi" w:hAnsiTheme="minorHAnsi" w:cstheme="minorHAnsi"/>
                <w:szCs w:val="18"/>
              </w:rPr>
            </w:pPr>
            <w:proofErr w:type="spellStart"/>
            <w:r w:rsidRPr="006D6AAF">
              <w:rPr>
                <w:rStyle w:val="TeksttreciSegoeUI75ptKursywaMaeliteryOdstpy0pt"/>
                <w:rFonts w:asciiTheme="minorHAnsi" w:hAnsiTheme="minorHAnsi" w:cstheme="minorHAnsi"/>
                <w:b w:val="0"/>
                <w:bCs w:val="0"/>
                <w:sz w:val="18"/>
                <w:szCs w:val="18"/>
              </w:rPr>
              <w:t>G</w:t>
            </w:r>
            <w:r w:rsidRPr="006D6AAF">
              <w:rPr>
                <w:rStyle w:val="TeksttreciSegoeUI75ptKursywaMaeliteryOdstpy0pt"/>
                <w:rFonts w:asciiTheme="minorHAnsi" w:hAnsiTheme="minorHAnsi" w:cstheme="minorHAnsi"/>
                <w:b w:val="0"/>
                <w:bCs w:val="0"/>
                <w:sz w:val="18"/>
                <w:szCs w:val="18"/>
                <w:vertAlign w:val="subscript"/>
              </w:rPr>
              <w:t>c</w:t>
            </w:r>
            <w:proofErr w:type="spellEnd"/>
            <w:r w:rsidRPr="006D6AAF">
              <w:rPr>
                <w:rStyle w:val="TeksttreciSegoeUI75ptKursywaMaeliteryOdstpy0pt"/>
                <w:rFonts w:asciiTheme="minorHAnsi" w:hAnsiTheme="minorHAnsi" w:cstheme="minorHAnsi"/>
                <w:b w:val="0"/>
                <w:bCs w:val="0"/>
                <w:sz w:val="18"/>
                <w:szCs w:val="18"/>
              </w:rPr>
              <w:t xml:space="preserve"> 90/15</w:t>
            </w:r>
            <w:r w:rsidRPr="006D6AAF">
              <w:rPr>
                <w:rStyle w:val="TeksttreciSegoeUI75ptOdstpy0pt"/>
                <w:rFonts w:asciiTheme="minorHAnsi" w:hAnsiTheme="minorHAnsi" w:cstheme="minorHAnsi"/>
                <w:b w:val="0"/>
                <w:bCs w:val="0"/>
                <w:sz w:val="18"/>
                <w:szCs w:val="18"/>
              </w:rPr>
              <w:t xml:space="preserve"> w przypadku gdy wymiar </w:t>
            </w:r>
            <w:r w:rsidRPr="006D6AAF">
              <w:rPr>
                <w:rStyle w:val="TeksttreciSegoeUI75ptKursywaOdstpy0pt"/>
                <w:rFonts w:asciiTheme="minorHAnsi" w:hAnsiTheme="minorHAnsi" w:cstheme="minorHAnsi"/>
                <w:b w:val="0"/>
                <w:bCs w:val="0"/>
                <w:sz w:val="18"/>
                <w:szCs w:val="18"/>
              </w:rPr>
              <w:t>D/d</w:t>
            </w:r>
            <w:r w:rsidRPr="006D6AAF">
              <w:rPr>
                <w:rStyle w:val="TeksttreciSegoeUI75ptOdstpy0pt"/>
                <w:rFonts w:asciiTheme="minorHAnsi" w:hAnsiTheme="minorHAnsi" w:cstheme="minorHAnsi"/>
                <w:b w:val="0"/>
                <w:bCs w:val="0"/>
                <w:sz w:val="18"/>
                <w:szCs w:val="18"/>
              </w:rPr>
              <w:t xml:space="preserve"> &gt; 2 i </w:t>
            </w:r>
            <w:r w:rsidRPr="006D6AAF">
              <w:rPr>
                <w:rStyle w:val="TeksttreciSegoeUI75ptKursywaOdstpy0pt"/>
                <w:rFonts w:asciiTheme="minorHAnsi" w:hAnsiTheme="minorHAnsi" w:cstheme="minorHAnsi"/>
                <w:b w:val="0"/>
                <w:bCs w:val="0"/>
                <w:sz w:val="18"/>
                <w:szCs w:val="18"/>
              </w:rPr>
              <w:t>D</w:t>
            </w:r>
            <w:r w:rsidRPr="006D6AAF">
              <w:rPr>
                <w:rStyle w:val="TeksttreciSegoeUI75ptOdstpy0pt"/>
                <w:rFonts w:asciiTheme="minorHAnsi" w:hAnsiTheme="minorHAnsi" w:cstheme="minorHAnsi"/>
                <w:b w:val="0"/>
                <w:bCs w:val="0"/>
                <w:sz w:val="18"/>
                <w:szCs w:val="18"/>
              </w:rPr>
              <w:t xml:space="preserve"> &gt; 11,2mm</w:t>
            </w:r>
          </w:p>
        </w:tc>
      </w:tr>
      <w:tr w:rsidR="004E161B" w:rsidRPr="006D6AAF" w14:paraId="428F279B" w14:textId="77777777" w:rsidTr="004E161B">
        <w:trPr>
          <w:trHeight w:hRule="exact" w:val="434"/>
        </w:trPr>
        <w:tc>
          <w:tcPr>
            <w:tcW w:w="571" w:type="dxa"/>
            <w:vMerge/>
            <w:shd w:val="clear" w:color="auto" w:fill="FFFFFF"/>
            <w:vAlign w:val="center"/>
          </w:tcPr>
          <w:p w14:paraId="1A1169E1" w14:textId="77777777" w:rsidR="004E161B" w:rsidRPr="006D6AAF" w:rsidRDefault="004E161B" w:rsidP="004E161B">
            <w:pPr>
              <w:pStyle w:val="Bezodstpw"/>
              <w:jc w:val="center"/>
              <w:rPr>
                <w:rFonts w:asciiTheme="minorHAnsi" w:hAnsiTheme="minorHAnsi" w:cstheme="minorHAnsi"/>
                <w:szCs w:val="18"/>
              </w:rPr>
            </w:pPr>
          </w:p>
        </w:tc>
        <w:tc>
          <w:tcPr>
            <w:tcW w:w="2976" w:type="dxa"/>
            <w:vMerge/>
            <w:shd w:val="clear" w:color="auto" w:fill="FFFFFF"/>
            <w:vAlign w:val="center"/>
          </w:tcPr>
          <w:p w14:paraId="2917AEDD" w14:textId="77777777" w:rsidR="004E161B" w:rsidRPr="006D6AAF" w:rsidRDefault="004E161B" w:rsidP="004E161B">
            <w:pPr>
              <w:pStyle w:val="Bezodstpw"/>
              <w:jc w:val="center"/>
              <w:rPr>
                <w:rFonts w:asciiTheme="minorHAnsi" w:hAnsiTheme="minorHAnsi" w:cstheme="minorHAnsi"/>
                <w:szCs w:val="18"/>
              </w:rPr>
            </w:pPr>
          </w:p>
        </w:tc>
        <w:tc>
          <w:tcPr>
            <w:tcW w:w="1410" w:type="dxa"/>
            <w:vMerge/>
            <w:shd w:val="clear" w:color="auto" w:fill="FFFFFF"/>
            <w:vAlign w:val="center"/>
          </w:tcPr>
          <w:p w14:paraId="0C9C0AC3" w14:textId="77777777" w:rsidR="004E161B" w:rsidRPr="006D6AAF" w:rsidRDefault="004E161B" w:rsidP="004E161B">
            <w:pPr>
              <w:pStyle w:val="Bezodstpw"/>
              <w:jc w:val="center"/>
              <w:rPr>
                <w:rFonts w:asciiTheme="minorHAnsi" w:hAnsiTheme="minorHAnsi" w:cstheme="minorHAnsi"/>
                <w:szCs w:val="18"/>
              </w:rPr>
            </w:pPr>
          </w:p>
        </w:tc>
        <w:tc>
          <w:tcPr>
            <w:tcW w:w="4677" w:type="dxa"/>
            <w:shd w:val="clear" w:color="auto" w:fill="FFFFFF"/>
            <w:vAlign w:val="center"/>
          </w:tcPr>
          <w:p w14:paraId="59559056" w14:textId="77777777" w:rsidR="004E161B" w:rsidRPr="006D6AAF" w:rsidRDefault="004E161B" w:rsidP="004E161B">
            <w:pPr>
              <w:pStyle w:val="Bezodstpw"/>
              <w:jc w:val="center"/>
              <w:rPr>
                <w:rFonts w:asciiTheme="minorHAnsi" w:hAnsiTheme="minorHAnsi" w:cstheme="minorHAnsi"/>
                <w:szCs w:val="18"/>
              </w:rPr>
            </w:pPr>
            <w:proofErr w:type="spellStart"/>
            <w:r w:rsidRPr="006D6AAF">
              <w:rPr>
                <w:rStyle w:val="TeksttreciSegoeUI75ptKursywaMaeliteryOdstpy0pt"/>
                <w:rFonts w:asciiTheme="minorHAnsi" w:hAnsiTheme="minorHAnsi" w:cstheme="minorHAnsi"/>
                <w:b w:val="0"/>
                <w:bCs w:val="0"/>
                <w:sz w:val="18"/>
                <w:szCs w:val="18"/>
              </w:rPr>
              <w:t>G</w:t>
            </w:r>
            <w:r w:rsidRPr="006D6AAF">
              <w:rPr>
                <w:rStyle w:val="TeksttreciSegoeUI75ptKursywaMaeliteryOdstpy0pt"/>
                <w:rFonts w:asciiTheme="minorHAnsi" w:hAnsiTheme="minorHAnsi" w:cstheme="minorHAnsi"/>
                <w:b w:val="0"/>
                <w:bCs w:val="0"/>
                <w:sz w:val="18"/>
                <w:szCs w:val="18"/>
                <w:vertAlign w:val="subscript"/>
              </w:rPr>
              <w:t>c</w:t>
            </w:r>
            <w:proofErr w:type="spellEnd"/>
            <w:r w:rsidRPr="006D6AAF">
              <w:rPr>
                <w:rStyle w:val="TeksttreciSegoeUI75ptKursywaMaeliteryOdstpy0pt"/>
                <w:rFonts w:asciiTheme="minorHAnsi" w:hAnsiTheme="minorHAnsi" w:cstheme="minorHAnsi"/>
                <w:b w:val="0"/>
                <w:bCs w:val="0"/>
                <w:sz w:val="18"/>
                <w:szCs w:val="18"/>
              </w:rPr>
              <w:t xml:space="preserve"> 85/20</w:t>
            </w:r>
            <w:r w:rsidRPr="006D6AAF">
              <w:rPr>
                <w:rStyle w:val="TeksttreciSegoeUI75ptOdstpy0pt"/>
                <w:rFonts w:asciiTheme="minorHAnsi" w:hAnsiTheme="minorHAnsi" w:cstheme="minorHAnsi"/>
                <w:b w:val="0"/>
                <w:bCs w:val="0"/>
                <w:sz w:val="18"/>
                <w:szCs w:val="18"/>
              </w:rPr>
              <w:t xml:space="preserve"> w przypadku gdy wymiar </w:t>
            </w:r>
            <w:r w:rsidRPr="006D6AAF">
              <w:rPr>
                <w:rStyle w:val="TeksttreciSegoeUI75ptKursywaOdstpy0pt"/>
                <w:rFonts w:asciiTheme="minorHAnsi" w:hAnsiTheme="minorHAnsi" w:cstheme="minorHAnsi"/>
                <w:b w:val="0"/>
                <w:bCs w:val="0"/>
                <w:sz w:val="18"/>
                <w:szCs w:val="18"/>
              </w:rPr>
              <w:t>D/d</w:t>
            </w:r>
            <w:r w:rsidRPr="006D6AAF">
              <w:rPr>
                <w:rStyle w:val="TeksttreciSegoeUI75ptOdstpy0pt"/>
                <w:rFonts w:asciiTheme="minorHAnsi" w:hAnsiTheme="minorHAnsi" w:cstheme="minorHAnsi"/>
                <w:b w:val="0"/>
                <w:bCs w:val="0"/>
                <w:sz w:val="18"/>
                <w:szCs w:val="18"/>
              </w:rPr>
              <w:t xml:space="preserve"> &lt; 2 lub </w:t>
            </w:r>
            <w:r w:rsidRPr="006D6AAF">
              <w:rPr>
                <w:rStyle w:val="TeksttreciSegoeUI75ptKursywaOdstpy0pt"/>
                <w:rFonts w:asciiTheme="minorHAnsi" w:hAnsiTheme="minorHAnsi" w:cstheme="minorHAnsi"/>
                <w:b w:val="0"/>
                <w:bCs w:val="0"/>
                <w:sz w:val="18"/>
                <w:szCs w:val="18"/>
              </w:rPr>
              <w:t>D</w:t>
            </w:r>
            <w:r w:rsidRPr="006D6AAF">
              <w:rPr>
                <w:rStyle w:val="TeksttreciSegoeUI75ptOdstpy0pt"/>
                <w:rFonts w:asciiTheme="minorHAnsi" w:hAnsiTheme="minorHAnsi" w:cstheme="minorHAnsi"/>
                <w:b w:val="0"/>
                <w:bCs w:val="0"/>
                <w:sz w:val="18"/>
                <w:szCs w:val="18"/>
              </w:rPr>
              <w:t xml:space="preserve"> &lt; 11,2mm</w:t>
            </w:r>
          </w:p>
        </w:tc>
      </w:tr>
      <w:tr w:rsidR="004E161B" w:rsidRPr="006D6AAF" w14:paraId="60150253" w14:textId="77777777" w:rsidTr="004E161B">
        <w:trPr>
          <w:trHeight w:hRule="exact" w:val="417"/>
        </w:trPr>
        <w:tc>
          <w:tcPr>
            <w:tcW w:w="571" w:type="dxa"/>
            <w:vMerge w:val="restart"/>
            <w:shd w:val="clear" w:color="auto" w:fill="FFFFFF"/>
            <w:vAlign w:val="center"/>
          </w:tcPr>
          <w:p w14:paraId="08EF428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w:t>
            </w:r>
          </w:p>
        </w:tc>
        <w:tc>
          <w:tcPr>
            <w:tcW w:w="2976" w:type="dxa"/>
            <w:vMerge w:val="restart"/>
            <w:shd w:val="clear" w:color="auto" w:fill="FFFFFF"/>
            <w:vAlign w:val="center"/>
          </w:tcPr>
          <w:p w14:paraId="5DD7C0A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Tolerancja uziarnienia na sitach pośrednich w zależności od wymiaru kruszywa, wymagana kategoria:</w:t>
            </w:r>
          </w:p>
        </w:tc>
        <w:tc>
          <w:tcPr>
            <w:tcW w:w="1410" w:type="dxa"/>
            <w:vMerge w:val="restart"/>
            <w:shd w:val="clear" w:color="auto" w:fill="FFFFFF"/>
            <w:vAlign w:val="center"/>
          </w:tcPr>
          <w:p w14:paraId="3906CCC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933-1</w:t>
            </w:r>
          </w:p>
        </w:tc>
        <w:tc>
          <w:tcPr>
            <w:tcW w:w="4677" w:type="dxa"/>
            <w:shd w:val="clear" w:color="auto" w:fill="FFFFFF"/>
            <w:vAlign w:val="center"/>
          </w:tcPr>
          <w:p w14:paraId="54EB4077" w14:textId="77777777" w:rsidR="004E161B" w:rsidRPr="006D6AAF" w:rsidRDefault="004E161B" w:rsidP="004E161B">
            <w:pPr>
              <w:pStyle w:val="Bezodstpw"/>
              <w:jc w:val="center"/>
              <w:rPr>
                <w:rFonts w:asciiTheme="minorHAnsi" w:hAnsiTheme="minorHAnsi" w:cstheme="minorHAnsi"/>
                <w:szCs w:val="18"/>
              </w:rPr>
            </w:pPr>
            <w:proofErr w:type="spellStart"/>
            <w:r w:rsidRPr="006D6AAF">
              <w:rPr>
                <w:rStyle w:val="TeksttreciSegoeUI75ptKursywaMaeliteryOdstpy0pt"/>
                <w:rFonts w:asciiTheme="minorHAnsi" w:hAnsiTheme="minorHAnsi" w:cstheme="minorHAnsi"/>
                <w:b w:val="0"/>
                <w:bCs w:val="0"/>
                <w:sz w:val="18"/>
                <w:szCs w:val="18"/>
              </w:rPr>
              <w:t>G</w:t>
            </w:r>
            <w:r w:rsidRPr="006D6AAF">
              <w:rPr>
                <w:rStyle w:val="TeksttreciSegoeUI75ptKursywaMaeliteryOdstpy0pt"/>
                <w:rFonts w:asciiTheme="minorHAnsi" w:hAnsiTheme="minorHAnsi" w:cstheme="minorHAnsi"/>
                <w:b w:val="0"/>
                <w:bCs w:val="0"/>
                <w:sz w:val="18"/>
                <w:szCs w:val="18"/>
                <w:vertAlign w:val="subscript"/>
              </w:rPr>
              <w:t>t</w:t>
            </w:r>
            <w:proofErr w:type="spellEnd"/>
            <w:r w:rsidRPr="006D6AAF">
              <w:rPr>
                <w:rStyle w:val="TeksttreciSegoeUI75ptKursywaOdstpy0pt"/>
                <w:rFonts w:asciiTheme="minorHAnsi" w:hAnsiTheme="minorHAnsi" w:cstheme="minorHAnsi"/>
                <w:b w:val="0"/>
                <w:bCs w:val="0"/>
                <w:sz w:val="18"/>
                <w:szCs w:val="18"/>
              </w:rPr>
              <w:t xml:space="preserve"> 15 w przypadku gdy D/d</w:t>
            </w:r>
            <w:r w:rsidRPr="006D6AAF">
              <w:rPr>
                <w:rStyle w:val="TeksttreciSegoeUI75ptOdstpy0pt"/>
                <w:rFonts w:asciiTheme="minorHAnsi" w:hAnsiTheme="minorHAnsi" w:cstheme="minorHAnsi"/>
                <w:b w:val="0"/>
                <w:bCs w:val="0"/>
                <w:sz w:val="18"/>
                <w:szCs w:val="18"/>
              </w:rPr>
              <w:t xml:space="preserve"> &lt; 4 i sito pośrednie D/1,4</w:t>
            </w:r>
          </w:p>
        </w:tc>
      </w:tr>
      <w:tr w:rsidR="004E161B" w:rsidRPr="006D6AAF" w14:paraId="6F33AB9F" w14:textId="77777777" w:rsidTr="004E161B">
        <w:trPr>
          <w:trHeight w:hRule="exact" w:val="423"/>
        </w:trPr>
        <w:tc>
          <w:tcPr>
            <w:tcW w:w="571" w:type="dxa"/>
            <w:vMerge/>
            <w:shd w:val="clear" w:color="auto" w:fill="FFFFFF"/>
            <w:vAlign w:val="center"/>
          </w:tcPr>
          <w:p w14:paraId="210715FA" w14:textId="77777777" w:rsidR="004E161B" w:rsidRPr="006D6AAF" w:rsidRDefault="004E161B" w:rsidP="004E161B">
            <w:pPr>
              <w:pStyle w:val="Bezodstpw"/>
              <w:jc w:val="center"/>
              <w:rPr>
                <w:rFonts w:asciiTheme="minorHAnsi" w:hAnsiTheme="minorHAnsi" w:cstheme="minorHAnsi"/>
                <w:szCs w:val="18"/>
              </w:rPr>
            </w:pPr>
          </w:p>
        </w:tc>
        <w:tc>
          <w:tcPr>
            <w:tcW w:w="2976" w:type="dxa"/>
            <w:vMerge/>
            <w:shd w:val="clear" w:color="auto" w:fill="FFFFFF"/>
            <w:vAlign w:val="center"/>
          </w:tcPr>
          <w:p w14:paraId="27E2D9E9" w14:textId="77777777" w:rsidR="004E161B" w:rsidRPr="006D6AAF" w:rsidRDefault="004E161B" w:rsidP="004E161B">
            <w:pPr>
              <w:pStyle w:val="Bezodstpw"/>
              <w:jc w:val="center"/>
              <w:rPr>
                <w:rFonts w:asciiTheme="minorHAnsi" w:hAnsiTheme="minorHAnsi" w:cstheme="minorHAnsi"/>
                <w:szCs w:val="18"/>
              </w:rPr>
            </w:pPr>
          </w:p>
        </w:tc>
        <w:tc>
          <w:tcPr>
            <w:tcW w:w="1410" w:type="dxa"/>
            <w:vMerge/>
            <w:shd w:val="clear" w:color="auto" w:fill="FFFFFF"/>
            <w:vAlign w:val="center"/>
          </w:tcPr>
          <w:p w14:paraId="44CE7B10" w14:textId="77777777" w:rsidR="004E161B" w:rsidRPr="006D6AAF" w:rsidRDefault="004E161B" w:rsidP="004E161B">
            <w:pPr>
              <w:pStyle w:val="Bezodstpw"/>
              <w:jc w:val="center"/>
              <w:rPr>
                <w:rFonts w:asciiTheme="minorHAnsi" w:hAnsiTheme="minorHAnsi" w:cstheme="minorHAnsi"/>
                <w:szCs w:val="18"/>
              </w:rPr>
            </w:pPr>
          </w:p>
        </w:tc>
        <w:tc>
          <w:tcPr>
            <w:tcW w:w="4677" w:type="dxa"/>
            <w:shd w:val="clear" w:color="auto" w:fill="FFFFFF"/>
            <w:vAlign w:val="center"/>
          </w:tcPr>
          <w:p w14:paraId="4053F03A" w14:textId="77777777" w:rsidR="004E161B" w:rsidRPr="006D6AAF" w:rsidRDefault="004E161B" w:rsidP="004E161B">
            <w:pPr>
              <w:pStyle w:val="Bezodstpw"/>
              <w:jc w:val="center"/>
              <w:rPr>
                <w:rFonts w:asciiTheme="minorHAnsi" w:hAnsiTheme="minorHAnsi" w:cstheme="minorHAnsi"/>
                <w:szCs w:val="18"/>
              </w:rPr>
            </w:pPr>
            <w:proofErr w:type="spellStart"/>
            <w:r w:rsidRPr="006D6AAF">
              <w:rPr>
                <w:rStyle w:val="TeksttreciSegoeUI75ptKursywaMaeliteryOdstpy0pt"/>
                <w:rFonts w:asciiTheme="minorHAnsi" w:hAnsiTheme="minorHAnsi" w:cstheme="minorHAnsi"/>
                <w:b w:val="0"/>
                <w:bCs w:val="0"/>
                <w:sz w:val="18"/>
                <w:szCs w:val="18"/>
              </w:rPr>
              <w:t>G</w:t>
            </w:r>
            <w:r w:rsidRPr="006D6AAF">
              <w:rPr>
                <w:rStyle w:val="TeksttreciSegoeUI75ptKursywaMaeliteryOdstpy0pt"/>
                <w:rFonts w:asciiTheme="minorHAnsi" w:hAnsiTheme="minorHAnsi" w:cstheme="minorHAnsi"/>
                <w:b w:val="0"/>
                <w:bCs w:val="0"/>
                <w:sz w:val="18"/>
                <w:szCs w:val="18"/>
                <w:vertAlign w:val="subscript"/>
              </w:rPr>
              <w:t>t</w:t>
            </w:r>
            <w:proofErr w:type="spellEnd"/>
            <w:r w:rsidRPr="006D6AAF">
              <w:rPr>
                <w:rStyle w:val="TeksttreciSegoeUI75ptKursywaOdstpy0pt"/>
                <w:rFonts w:asciiTheme="minorHAnsi" w:hAnsiTheme="minorHAnsi" w:cstheme="minorHAnsi"/>
                <w:b w:val="0"/>
                <w:bCs w:val="0"/>
                <w:sz w:val="18"/>
                <w:szCs w:val="18"/>
              </w:rPr>
              <w:t xml:space="preserve"> 17,5 w przypadku gdy D/d</w:t>
            </w:r>
            <w:r w:rsidRPr="006D6AAF">
              <w:rPr>
                <w:rStyle w:val="TeksttreciSegoeUI75ptOdstpy0pt"/>
                <w:rFonts w:asciiTheme="minorHAnsi" w:hAnsiTheme="minorHAnsi" w:cstheme="minorHAnsi"/>
                <w:b w:val="0"/>
                <w:bCs w:val="0"/>
                <w:sz w:val="18"/>
                <w:szCs w:val="18"/>
              </w:rPr>
              <w:t xml:space="preserve"> &gt; 4 i sito pośrednie D/2</w:t>
            </w:r>
          </w:p>
        </w:tc>
      </w:tr>
      <w:tr w:rsidR="004E161B" w:rsidRPr="006D6AAF" w14:paraId="560229F2" w14:textId="77777777" w:rsidTr="004E161B">
        <w:trPr>
          <w:trHeight w:hRule="exact" w:val="595"/>
        </w:trPr>
        <w:tc>
          <w:tcPr>
            <w:tcW w:w="571" w:type="dxa"/>
            <w:shd w:val="clear" w:color="auto" w:fill="FFFFFF"/>
            <w:vAlign w:val="center"/>
          </w:tcPr>
          <w:p w14:paraId="2C4BE8B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w:t>
            </w:r>
          </w:p>
        </w:tc>
        <w:tc>
          <w:tcPr>
            <w:tcW w:w="2976" w:type="dxa"/>
            <w:shd w:val="clear" w:color="auto" w:fill="FFFFFF"/>
            <w:vAlign w:val="center"/>
          </w:tcPr>
          <w:p w14:paraId="772AF14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 pyłów; kategoria nie wyższa niż:</w:t>
            </w:r>
          </w:p>
        </w:tc>
        <w:tc>
          <w:tcPr>
            <w:tcW w:w="1410" w:type="dxa"/>
            <w:shd w:val="clear" w:color="auto" w:fill="FFFFFF"/>
            <w:vAlign w:val="center"/>
          </w:tcPr>
          <w:p w14:paraId="4576C08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933-1</w:t>
            </w:r>
          </w:p>
        </w:tc>
        <w:tc>
          <w:tcPr>
            <w:tcW w:w="4677" w:type="dxa"/>
            <w:shd w:val="clear" w:color="auto" w:fill="FFFFFF"/>
            <w:vAlign w:val="center"/>
          </w:tcPr>
          <w:p w14:paraId="77C4DA9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f1,5</w:t>
            </w:r>
            <w:r w:rsidRPr="006D6AAF">
              <w:rPr>
                <w:rStyle w:val="TeksttreciSegoeUI75ptOdstpy0pt"/>
                <w:rFonts w:asciiTheme="minorHAnsi" w:hAnsiTheme="minorHAnsi" w:cstheme="minorHAnsi"/>
                <w:b w:val="0"/>
                <w:bCs w:val="0"/>
                <w:sz w:val="18"/>
                <w:szCs w:val="18"/>
                <w:vertAlign w:val="superscript"/>
              </w:rPr>
              <w:t>1)</w:t>
            </w:r>
          </w:p>
        </w:tc>
      </w:tr>
      <w:tr w:rsidR="004E161B" w:rsidRPr="006D6AAF" w14:paraId="5581A7CE" w14:textId="77777777" w:rsidTr="004E161B">
        <w:trPr>
          <w:trHeight w:hRule="exact" w:val="550"/>
        </w:trPr>
        <w:tc>
          <w:tcPr>
            <w:tcW w:w="571" w:type="dxa"/>
            <w:shd w:val="clear" w:color="auto" w:fill="FFFFFF"/>
            <w:vAlign w:val="center"/>
          </w:tcPr>
          <w:p w14:paraId="2C0FFC2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lastRenderedPageBreak/>
              <w:t>4</w:t>
            </w:r>
          </w:p>
        </w:tc>
        <w:tc>
          <w:tcPr>
            <w:tcW w:w="2976" w:type="dxa"/>
            <w:shd w:val="clear" w:color="auto" w:fill="FFFFFF"/>
            <w:vAlign w:val="center"/>
          </w:tcPr>
          <w:p w14:paraId="7C49832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Kształt kruszywa; kategoria nie wyższa niż:</w:t>
            </w:r>
          </w:p>
        </w:tc>
        <w:tc>
          <w:tcPr>
            <w:tcW w:w="1410" w:type="dxa"/>
            <w:shd w:val="clear" w:color="auto" w:fill="FFFFFF"/>
            <w:vAlign w:val="center"/>
          </w:tcPr>
          <w:p w14:paraId="2B39CD0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933-3 lub</w:t>
            </w:r>
          </w:p>
          <w:p w14:paraId="637B7F9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933-4</w:t>
            </w:r>
          </w:p>
        </w:tc>
        <w:tc>
          <w:tcPr>
            <w:tcW w:w="4677" w:type="dxa"/>
            <w:shd w:val="clear" w:color="auto" w:fill="FFFFFF"/>
            <w:vAlign w:val="center"/>
          </w:tcPr>
          <w:p w14:paraId="13DB0CA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FI</w:t>
            </w:r>
            <w:r w:rsidRPr="006D6AAF">
              <w:rPr>
                <w:rStyle w:val="TeksttreciVerdana5ptBezpogrubieniaKursywaOdstpy0pt"/>
                <w:rFonts w:asciiTheme="minorHAnsi" w:hAnsiTheme="minorHAnsi" w:cstheme="minorHAnsi"/>
                <w:b w:val="0"/>
                <w:bCs w:val="0"/>
                <w:sz w:val="18"/>
                <w:szCs w:val="18"/>
                <w:vertAlign w:val="subscript"/>
              </w:rPr>
              <w:t>20</w:t>
            </w:r>
            <w:r w:rsidRPr="006D6AAF">
              <w:rPr>
                <w:rStyle w:val="TeksttreciSegoeUI75ptOdstpy0pt"/>
                <w:rFonts w:asciiTheme="minorHAnsi" w:hAnsiTheme="minorHAnsi" w:cstheme="minorHAnsi"/>
                <w:b w:val="0"/>
                <w:bCs w:val="0"/>
                <w:sz w:val="18"/>
                <w:szCs w:val="18"/>
              </w:rPr>
              <w:t xml:space="preserve"> lub </w:t>
            </w:r>
            <w:r w:rsidRPr="006D6AAF">
              <w:rPr>
                <w:rStyle w:val="TeksttreciSegoeUI75ptKursywaOdstpy0pt"/>
                <w:rFonts w:asciiTheme="minorHAnsi" w:hAnsiTheme="minorHAnsi" w:cstheme="minorHAnsi"/>
                <w:b w:val="0"/>
                <w:bCs w:val="0"/>
                <w:sz w:val="18"/>
                <w:szCs w:val="18"/>
              </w:rPr>
              <w:t>SI</w:t>
            </w:r>
            <w:r w:rsidRPr="006D6AAF">
              <w:rPr>
                <w:rStyle w:val="TeksttreciVerdana5ptBezpogrubieniaKursywaOdstpy0pt"/>
                <w:rFonts w:asciiTheme="minorHAnsi" w:hAnsiTheme="minorHAnsi" w:cstheme="minorHAnsi"/>
                <w:b w:val="0"/>
                <w:bCs w:val="0"/>
                <w:sz w:val="18"/>
                <w:szCs w:val="18"/>
                <w:vertAlign w:val="subscript"/>
              </w:rPr>
              <w:t>20</w:t>
            </w:r>
          </w:p>
        </w:tc>
      </w:tr>
      <w:tr w:rsidR="004E161B" w:rsidRPr="006D6AAF" w14:paraId="0CD2B362" w14:textId="77777777" w:rsidTr="004E161B">
        <w:trPr>
          <w:trHeight w:hRule="exact" w:val="590"/>
        </w:trPr>
        <w:tc>
          <w:tcPr>
            <w:tcW w:w="571" w:type="dxa"/>
            <w:shd w:val="clear" w:color="auto" w:fill="FFFFFF"/>
            <w:vAlign w:val="center"/>
          </w:tcPr>
          <w:p w14:paraId="6A0F5FB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5</w:t>
            </w:r>
          </w:p>
        </w:tc>
        <w:tc>
          <w:tcPr>
            <w:tcW w:w="2976" w:type="dxa"/>
            <w:shd w:val="clear" w:color="auto" w:fill="FFFFFF"/>
            <w:vAlign w:val="center"/>
          </w:tcPr>
          <w:p w14:paraId="6AD75C5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Mrozoodporność w 1 % NaCl; kategoria nie wyższa niż:</w:t>
            </w:r>
          </w:p>
        </w:tc>
        <w:tc>
          <w:tcPr>
            <w:tcW w:w="1410" w:type="dxa"/>
            <w:shd w:val="clear" w:color="auto" w:fill="FFFFFF"/>
            <w:vAlign w:val="center"/>
          </w:tcPr>
          <w:p w14:paraId="62FF9C8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1367-6</w:t>
            </w:r>
          </w:p>
        </w:tc>
        <w:tc>
          <w:tcPr>
            <w:tcW w:w="4677" w:type="dxa"/>
            <w:shd w:val="clear" w:color="auto" w:fill="FFFFFF"/>
            <w:vAlign w:val="center"/>
          </w:tcPr>
          <w:p w14:paraId="0323BB3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F</w:t>
            </w:r>
            <w:r w:rsidRPr="006D6AAF">
              <w:rPr>
                <w:rStyle w:val="TeksttreciSegoeUI75ptOdstpy0pt"/>
                <w:rFonts w:asciiTheme="minorHAnsi" w:hAnsiTheme="minorHAnsi" w:cstheme="minorHAnsi"/>
                <w:b w:val="0"/>
                <w:bCs w:val="0"/>
                <w:sz w:val="18"/>
                <w:szCs w:val="18"/>
                <w:vertAlign w:val="subscript"/>
              </w:rPr>
              <w:t>NaCl</w:t>
            </w:r>
            <w:r w:rsidRPr="006D6AAF">
              <w:rPr>
                <w:rStyle w:val="TeksttreciSegoeUI75ptOdstpy0pt"/>
                <w:rFonts w:asciiTheme="minorHAnsi" w:hAnsiTheme="minorHAnsi" w:cstheme="minorHAnsi"/>
                <w:b w:val="0"/>
                <w:bCs w:val="0"/>
                <w:sz w:val="18"/>
                <w:szCs w:val="18"/>
              </w:rPr>
              <w:t>6</w:t>
            </w:r>
          </w:p>
        </w:tc>
      </w:tr>
      <w:tr w:rsidR="004E161B" w:rsidRPr="006D6AAF" w14:paraId="61996328" w14:textId="77777777" w:rsidTr="004E161B">
        <w:trPr>
          <w:trHeight w:hRule="exact" w:val="680"/>
        </w:trPr>
        <w:tc>
          <w:tcPr>
            <w:tcW w:w="571" w:type="dxa"/>
            <w:shd w:val="clear" w:color="auto" w:fill="FFFFFF"/>
            <w:vAlign w:val="center"/>
          </w:tcPr>
          <w:p w14:paraId="0A386E2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6</w:t>
            </w:r>
          </w:p>
        </w:tc>
        <w:tc>
          <w:tcPr>
            <w:tcW w:w="2976" w:type="dxa"/>
            <w:shd w:val="clear" w:color="auto" w:fill="FFFFFF"/>
            <w:vAlign w:val="center"/>
          </w:tcPr>
          <w:p w14:paraId="31E5A2F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Odporność kruszywa na rozdrabnianie; kategoria nie wyższa niż:</w:t>
            </w:r>
          </w:p>
        </w:tc>
        <w:tc>
          <w:tcPr>
            <w:tcW w:w="1410" w:type="dxa"/>
            <w:shd w:val="clear" w:color="auto" w:fill="FFFFFF"/>
            <w:vAlign w:val="center"/>
          </w:tcPr>
          <w:p w14:paraId="51A90CF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1097-2</w:t>
            </w:r>
          </w:p>
        </w:tc>
        <w:tc>
          <w:tcPr>
            <w:tcW w:w="4677" w:type="dxa"/>
            <w:shd w:val="clear" w:color="auto" w:fill="FFFFFF"/>
            <w:vAlign w:val="center"/>
          </w:tcPr>
          <w:p w14:paraId="5D64082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LA</w:t>
            </w:r>
            <w:r w:rsidRPr="006D6AAF">
              <w:rPr>
                <w:rStyle w:val="TeksttreciVerdana5ptBezpogrubieniaKursywaOdstpy0pt"/>
                <w:rFonts w:asciiTheme="minorHAnsi" w:hAnsiTheme="minorHAnsi" w:cstheme="minorHAnsi"/>
                <w:b w:val="0"/>
                <w:bCs w:val="0"/>
                <w:sz w:val="18"/>
                <w:szCs w:val="18"/>
                <w:vertAlign w:val="subscript"/>
              </w:rPr>
              <w:t>25</w:t>
            </w:r>
            <w:r w:rsidRPr="006D6AAF">
              <w:rPr>
                <w:rStyle w:val="TeksttreciSegoeUI75ptKursywaOdstpy0pt"/>
                <w:rFonts w:asciiTheme="minorHAnsi" w:hAnsiTheme="minorHAnsi" w:cstheme="minorHAnsi"/>
                <w:b w:val="0"/>
                <w:bCs w:val="0"/>
                <w:sz w:val="18"/>
                <w:szCs w:val="18"/>
              </w:rPr>
              <w:t xml:space="preserve"> </w:t>
            </w:r>
            <w:r w:rsidRPr="006D6AAF">
              <w:rPr>
                <w:rStyle w:val="TeksttreciSegoeUI75ptKursywaOdstpy0pt"/>
                <w:rFonts w:asciiTheme="minorHAnsi" w:hAnsiTheme="minorHAnsi" w:cstheme="minorHAnsi"/>
                <w:b w:val="0"/>
                <w:bCs w:val="0"/>
                <w:sz w:val="18"/>
                <w:szCs w:val="18"/>
                <w:vertAlign w:val="superscript"/>
              </w:rPr>
              <w:t>2)</w:t>
            </w:r>
          </w:p>
        </w:tc>
      </w:tr>
      <w:tr w:rsidR="004E161B" w:rsidRPr="006D6AAF" w14:paraId="309DB158" w14:textId="77777777" w:rsidTr="004E161B">
        <w:trPr>
          <w:trHeight w:hRule="exact" w:val="421"/>
        </w:trPr>
        <w:tc>
          <w:tcPr>
            <w:tcW w:w="571" w:type="dxa"/>
            <w:shd w:val="clear" w:color="auto" w:fill="FFFFFF"/>
            <w:vAlign w:val="center"/>
          </w:tcPr>
          <w:p w14:paraId="547DEF1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w:t>
            </w:r>
          </w:p>
        </w:tc>
        <w:tc>
          <w:tcPr>
            <w:tcW w:w="2976" w:type="dxa"/>
            <w:shd w:val="clear" w:color="auto" w:fill="FFFFFF"/>
            <w:vAlign w:val="center"/>
          </w:tcPr>
          <w:p w14:paraId="7E492A7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Gęstość ziaren w stanie suchym</w:t>
            </w:r>
          </w:p>
        </w:tc>
        <w:tc>
          <w:tcPr>
            <w:tcW w:w="1410" w:type="dxa"/>
            <w:shd w:val="clear" w:color="auto" w:fill="FFFFFF"/>
            <w:vAlign w:val="center"/>
          </w:tcPr>
          <w:p w14:paraId="57EF793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1097-6</w:t>
            </w:r>
          </w:p>
        </w:tc>
        <w:tc>
          <w:tcPr>
            <w:tcW w:w="4677" w:type="dxa"/>
            <w:shd w:val="clear" w:color="auto" w:fill="FFFFFF"/>
            <w:vAlign w:val="center"/>
          </w:tcPr>
          <w:p w14:paraId="190A063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deklarowana przez producenta</w:t>
            </w:r>
          </w:p>
        </w:tc>
      </w:tr>
      <w:tr w:rsidR="004E161B" w:rsidRPr="006D6AAF" w14:paraId="7A33BB07" w14:textId="77777777" w:rsidTr="004E161B">
        <w:trPr>
          <w:trHeight w:hRule="exact" w:val="461"/>
        </w:trPr>
        <w:tc>
          <w:tcPr>
            <w:tcW w:w="571" w:type="dxa"/>
            <w:shd w:val="clear" w:color="auto" w:fill="FFFFFF"/>
            <w:vAlign w:val="center"/>
          </w:tcPr>
          <w:p w14:paraId="2CA9416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8</w:t>
            </w:r>
          </w:p>
        </w:tc>
        <w:tc>
          <w:tcPr>
            <w:tcW w:w="2976" w:type="dxa"/>
            <w:shd w:val="clear" w:color="auto" w:fill="FFFFFF"/>
            <w:vAlign w:val="center"/>
          </w:tcPr>
          <w:p w14:paraId="743DF9D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Gęstość nasypowa</w:t>
            </w:r>
          </w:p>
        </w:tc>
        <w:tc>
          <w:tcPr>
            <w:tcW w:w="1410" w:type="dxa"/>
            <w:shd w:val="clear" w:color="auto" w:fill="FFFFFF"/>
            <w:vAlign w:val="center"/>
          </w:tcPr>
          <w:p w14:paraId="08A73BA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1097-3</w:t>
            </w:r>
          </w:p>
        </w:tc>
        <w:tc>
          <w:tcPr>
            <w:tcW w:w="4677" w:type="dxa"/>
            <w:shd w:val="clear" w:color="auto" w:fill="FFFFFF"/>
            <w:vAlign w:val="center"/>
          </w:tcPr>
          <w:p w14:paraId="12A90BB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deklarowana przez producenta</w:t>
            </w:r>
          </w:p>
        </w:tc>
      </w:tr>
      <w:tr w:rsidR="004E161B" w:rsidRPr="006D6AAF" w14:paraId="64504037" w14:textId="77777777" w:rsidTr="004E161B">
        <w:trPr>
          <w:trHeight w:hRule="exact" w:val="533"/>
        </w:trPr>
        <w:tc>
          <w:tcPr>
            <w:tcW w:w="571" w:type="dxa"/>
            <w:shd w:val="clear" w:color="auto" w:fill="FFFFFF"/>
            <w:vAlign w:val="center"/>
          </w:tcPr>
          <w:p w14:paraId="2D9B014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9</w:t>
            </w:r>
          </w:p>
        </w:tc>
        <w:tc>
          <w:tcPr>
            <w:tcW w:w="2976" w:type="dxa"/>
            <w:shd w:val="clear" w:color="auto" w:fill="FFFFFF"/>
            <w:vAlign w:val="center"/>
          </w:tcPr>
          <w:p w14:paraId="2E8D569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Nasiąkliwość WA</w:t>
            </w:r>
            <w:r w:rsidRPr="006D6AAF">
              <w:rPr>
                <w:rStyle w:val="TeksttreciGeorgia4ptBezpogrubieniaOdstpy0pt"/>
                <w:rFonts w:asciiTheme="minorHAnsi" w:hAnsiTheme="minorHAnsi" w:cstheme="minorHAnsi"/>
                <w:b w:val="0"/>
                <w:bCs w:val="0"/>
                <w:sz w:val="18"/>
                <w:szCs w:val="18"/>
                <w:vertAlign w:val="subscript"/>
              </w:rPr>
              <w:t>24</w:t>
            </w:r>
            <w:r w:rsidRPr="006D6AAF">
              <w:rPr>
                <w:rStyle w:val="TeksttreciSegoeUI75ptOdstpy0pt"/>
                <w:rFonts w:asciiTheme="minorHAnsi" w:hAnsiTheme="minorHAnsi" w:cstheme="minorHAnsi"/>
                <w:b w:val="0"/>
                <w:bCs w:val="0"/>
                <w:sz w:val="18"/>
                <w:szCs w:val="18"/>
              </w:rPr>
              <w:t>: wartość nie wyższa niż w %:</w:t>
            </w:r>
          </w:p>
        </w:tc>
        <w:tc>
          <w:tcPr>
            <w:tcW w:w="1410" w:type="dxa"/>
            <w:shd w:val="clear" w:color="auto" w:fill="FFFFFF"/>
            <w:vAlign w:val="center"/>
          </w:tcPr>
          <w:p w14:paraId="7F3EB49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1097-6</w:t>
            </w:r>
          </w:p>
        </w:tc>
        <w:tc>
          <w:tcPr>
            <w:tcW w:w="4677" w:type="dxa"/>
            <w:shd w:val="clear" w:color="auto" w:fill="FFFFFF"/>
            <w:vAlign w:val="center"/>
          </w:tcPr>
          <w:p w14:paraId="23A3F73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1,2</w:t>
            </w:r>
          </w:p>
        </w:tc>
      </w:tr>
      <w:tr w:rsidR="004E161B" w:rsidRPr="006D6AAF" w14:paraId="4C4C56B6" w14:textId="77777777" w:rsidTr="004E161B">
        <w:trPr>
          <w:trHeight w:hRule="exact" w:val="568"/>
        </w:trPr>
        <w:tc>
          <w:tcPr>
            <w:tcW w:w="571" w:type="dxa"/>
            <w:shd w:val="clear" w:color="auto" w:fill="FFFFFF"/>
            <w:vAlign w:val="center"/>
          </w:tcPr>
          <w:p w14:paraId="75BC572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w:t>
            </w:r>
          </w:p>
        </w:tc>
        <w:tc>
          <w:tcPr>
            <w:tcW w:w="2976" w:type="dxa"/>
            <w:shd w:val="clear" w:color="auto" w:fill="FFFFFF"/>
            <w:vAlign w:val="center"/>
          </w:tcPr>
          <w:p w14:paraId="5568062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Skład chemiczny - uproszczony opis petrograficzny</w:t>
            </w:r>
          </w:p>
        </w:tc>
        <w:tc>
          <w:tcPr>
            <w:tcW w:w="1410" w:type="dxa"/>
            <w:shd w:val="clear" w:color="auto" w:fill="FFFFFF"/>
            <w:vAlign w:val="center"/>
          </w:tcPr>
          <w:p w14:paraId="12BFD1D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932-3</w:t>
            </w:r>
          </w:p>
        </w:tc>
        <w:tc>
          <w:tcPr>
            <w:tcW w:w="4677" w:type="dxa"/>
            <w:shd w:val="clear" w:color="auto" w:fill="FFFFFF"/>
            <w:vAlign w:val="center"/>
          </w:tcPr>
          <w:p w14:paraId="63E110B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deklarowana przez producenta</w:t>
            </w:r>
          </w:p>
        </w:tc>
      </w:tr>
      <w:tr w:rsidR="004E161B" w:rsidRPr="006D6AAF" w14:paraId="687E6ADC" w14:textId="77777777" w:rsidTr="004E161B">
        <w:trPr>
          <w:trHeight w:hRule="exact" w:val="565"/>
        </w:trPr>
        <w:tc>
          <w:tcPr>
            <w:tcW w:w="571" w:type="dxa"/>
            <w:vMerge w:val="restart"/>
            <w:shd w:val="clear" w:color="auto" w:fill="FFFFFF"/>
            <w:vAlign w:val="center"/>
          </w:tcPr>
          <w:p w14:paraId="27A7707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11</w:t>
            </w:r>
          </w:p>
        </w:tc>
        <w:tc>
          <w:tcPr>
            <w:tcW w:w="2976" w:type="dxa"/>
            <w:vMerge w:val="restart"/>
            <w:shd w:val="clear" w:color="auto" w:fill="FFFFFF"/>
            <w:vAlign w:val="center"/>
          </w:tcPr>
          <w:p w14:paraId="5D9251B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Reaktywność alkaliczna; kategoria:</w:t>
            </w:r>
          </w:p>
        </w:tc>
        <w:tc>
          <w:tcPr>
            <w:tcW w:w="1410" w:type="dxa"/>
            <w:shd w:val="clear" w:color="auto" w:fill="FFFFFF"/>
            <w:vAlign w:val="center"/>
          </w:tcPr>
          <w:p w14:paraId="51565E3B"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wg PB/1/18 </w:t>
            </w:r>
          </w:p>
          <w:p w14:paraId="7969DB7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 PB/2/18</w:t>
            </w:r>
          </w:p>
        </w:tc>
        <w:tc>
          <w:tcPr>
            <w:tcW w:w="4677" w:type="dxa"/>
            <w:shd w:val="clear" w:color="auto" w:fill="FFFFFF"/>
            <w:vAlign w:val="center"/>
          </w:tcPr>
          <w:p w14:paraId="6D1562D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R0, w przypadku klasy obiektu S4 wg Tabeli 1</w:t>
            </w:r>
          </w:p>
        </w:tc>
      </w:tr>
      <w:tr w:rsidR="004E161B" w:rsidRPr="006D6AAF" w14:paraId="7B763F57" w14:textId="77777777" w:rsidTr="004E161B">
        <w:trPr>
          <w:trHeight w:hRule="exact" w:val="573"/>
        </w:trPr>
        <w:tc>
          <w:tcPr>
            <w:tcW w:w="571" w:type="dxa"/>
            <w:vMerge/>
            <w:shd w:val="clear" w:color="auto" w:fill="FFFFFF"/>
            <w:vAlign w:val="center"/>
          </w:tcPr>
          <w:p w14:paraId="54D66B23" w14:textId="77777777" w:rsidR="004E161B" w:rsidRPr="006D6AAF" w:rsidRDefault="004E161B" w:rsidP="004E161B">
            <w:pPr>
              <w:pStyle w:val="Bezodstpw"/>
              <w:jc w:val="center"/>
              <w:rPr>
                <w:rFonts w:asciiTheme="minorHAnsi" w:hAnsiTheme="minorHAnsi" w:cstheme="minorHAnsi"/>
                <w:szCs w:val="18"/>
              </w:rPr>
            </w:pPr>
          </w:p>
        </w:tc>
        <w:tc>
          <w:tcPr>
            <w:tcW w:w="2976" w:type="dxa"/>
            <w:vMerge/>
            <w:shd w:val="clear" w:color="auto" w:fill="FFFFFF"/>
            <w:vAlign w:val="center"/>
          </w:tcPr>
          <w:p w14:paraId="40D9092A" w14:textId="77777777" w:rsidR="004E161B" w:rsidRPr="006D6AAF" w:rsidRDefault="004E161B" w:rsidP="004E161B">
            <w:pPr>
              <w:pStyle w:val="Bezodstpw"/>
              <w:jc w:val="center"/>
              <w:rPr>
                <w:rFonts w:asciiTheme="minorHAnsi" w:hAnsiTheme="minorHAnsi" w:cstheme="minorHAnsi"/>
                <w:szCs w:val="18"/>
              </w:rPr>
            </w:pPr>
          </w:p>
        </w:tc>
        <w:tc>
          <w:tcPr>
            <w:tcW w:w="1410" w:type="dxa"/>
            <w:shd w:val="clear" w:color="auto" w:fill="FFFFFF"/>
            <w:vAlign w:val="center"/>
          </w:tcPr>
          <w:p w14:paraId="614155DD"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wg PB/1/18 </w:t>
            </w:r>
          </w:p>
          <w:p w14:paraId="2287F5A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 PB/2/18</w:t>
            </w:r>
            <w:r w:rsidRPr="006D6AAF">
              <w:rPr>
                <w:rStyle w:val="TeksttreciSegoeUI75ptOdstpy0pt"/>
                <w:rFonts w:asciiTheme="minorHAnsi" w:hAnsiTheme="minorHAnsi" w:cstheme="minorHAnsi"/>
                <w:b w:val="0"/>
                <w:bCs w:val="0"/>
                <w:sz w:val="18"/>
                <w:szCs w:val="18"/>
                <w:vertAlign w:val="superscript"/>
              </w:rPr>
              <w:t>3)</w:t>
            </w:r>
          </w:p>
        </w:tc>
        <w:tc>
          <w:tcPr>
            <w:tcW w:w="4677" w:type="dxa"/>
            <w:shd w:val="clear" w:color="auto" w:fill="FFFFFF"/>
            <w:vAlign w:val="center"/>
          </w:tcPr>
          <w:p w14:paraId="54E8A10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R0 lub R1, w przypadku klasy obiektu S3 wg Tabeli 1</w:t>
            </w:r>
          </w:p>
        </w:tc>
      </w:tr>
      <w:tr w:rsidR="004E161B" w:rsidRPr="006D6AAF" w14:paraId="0828A541" w14:textId="77777777" w:rsidTr="004E161B">
        <w:trPr>
          <w:trHeight w:hRule="exact" w:val="717"/>
        </w:trPr>
        <w:tc>
          <w:tcPr>
            <w:tcW w:w="571" w:type="dxa"/>
            <w:shd w:val="clear" w:color="auto" w:fill="FFFFFF"/>
            <w:vAlign w:val="center"/>
          </w:tcPr>
          <w:p w14:paraId="0268D67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12</w:t>
            </w:r>
          </w:p>
        </w:tc>
        <w:tc>
          <w:tcPr>
            <w:tcW w:w="2976" w:type="dxa"/>
            <w:shd w:val="clear" w:color="auto" w:fill="FFFFFF"/>
            <w:vAlign w:val="center"/>
          </w:tcPr>
          <w:p w14:paraId="0AF8F97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 siarczanów rozpuszczalnych w kwasie, nie wyższa niż kategoria:</w:t>
            </w:r>
          </w:p>
        </w:tc>
        <w:tc>
          <w:tcPr>
            <w:tcW w:w="1410" w:type="dxa"/>
            <w:shd w:val="clear" w:color="auto" w:fill="FFFFFF"/>
            <w:vAlign w:val="center"/>
          </w:tcPr>
          <w:p w14:paraId="0C87EAD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1744-1</w:t>
            </w:r>
          </w:p>
        </w:tc>
        <w:tc>
          <w:tcPr>
            <w:tcW w:w="4677" w:type="dxa"/>
            <w:shd w:val="clear" w:color="auto" w:fill="FFFFFF"/>
            <w:vAlign w:val="center"/>
          </w:tcPr>
          <w:p w14:paraId="5549B81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AS </w:t>
            </w:r>
            <w:r w:rsidRPr="006D6AAF">
              <w:rPr>
                <w:rStyle w:val="TeksttreciGeorgia4ptBezpogrubieniaOdstpy0pt"/>
                <w:rFonts w:asciiTheme="minorHAnsi" w:hAnsiTheme="minorHAnsi" w:cstheme="minorHAnsi"/>
                <w:b w:val="0"/>
                <w:bCs w:val="0"/>
                <w:sz w:val="18"/>
                <w:szCs w:val="18"/>
                <w:vertAlign w:val="subscript"/>
              </w:rPr>
              <w:t>0,2</w:t>
            </w:r>
          </w:p>
        </w:tc>
      </w:tr>
      <w:tr w:rsidR="004E161B" w:rsidRPr="006D6AAF" w14:paraId="0CEEB033" w14:textId="77777777" w:rsidTr="004E161B">
        <w:trPr>
          <w:trHeight w:hRule="exact" w:val="557"/>
        </w:trPr>
        <w:tc>
          <w:tcPr>
            <w:tcW w:w="571" w:type="dxa"/>
            <w:shd w:val="clear" w:color="auto" w:fill="FFFFFF"/>
            <w:vAlign w:val="center"/>
          </w:tcPr>
          <w:p w14:paraId="1A58591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13</w:t>
            </w:r>
          </w:p>
        </w:tc>
        <w:tc>
          <w:tcPr>
            <w:tcW w:w="2976" w:type="dxa"/>
            <w:shd w:val="clear" w:color="auto" w:fill="FFFFFF"/>
            <w:vAlign w:val="center"/>
          </w:tcPr>
          <w:p w14:paraId="4A5EED8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 siarki całkowitej; wartość nie wyższa niż w %:</w:t>
            </w:r>
          </w:p>
        </w:tc>
        <w:tc>
          <w:tcPr>
            <w:tcW w:w="1410" w:type="dxa"/>
            <w:shd w:val="clear" w:color="auto" w:fill="FFFFFF"/>
            <w:vAlign w:val="center"/>
          </w:tcPr>
          <w:p w14:paraId="36CBE90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1744-1</w:t>
            </w:r>
          </w:p>
        </w:tc>
        <w:tc>
          <w:tcPr>
            <w:tcW w:w="4677" w:type="dxa"/>
            <w:shd w:val="clear" w:color="auto" w:fill="FFFFFF"/>
            <w:vAlign w:val="center"/>
          </w:tcPr>
          <w:p w14:paraId="47B885B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w:t>
            </w:r>
          </w:p>
        </w:tc>
      </w:tr>
      <w:tr w:rsidR="004E161B" w:rsidRPr="006D6AAF" w14:paraId="1DB908DC" w14:textId="77777777" w:rsidTr="004E161B">
        <w:trPr>
          <w:trHeight w:hRule="exact" w:val="706"/>
        </w:trPr>
        <w:tc>
          <w:tcPr>
            <w:tcW w:w="571" w:type="dxa"/>
            <w:shd w:val="clear" w:color="auto" w:fill="FFFFFF"/>
            <w:vAlign w:val="center"/>
          </w:tcPr>
          <w:p w14:paraId="3BEA4B8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14</w:t>
            </w:r>
          </w:p>
        </w:tc>
        <w:tc>
          <w:tcPr>
            <w:tcW w:w="2976" w:type="dxa"/>
            <w:shd w:val="clear" w:color="auto" w:fill="FFFFFF"/>
            <w:vAlign w:val="center"/>
          </w:tcPr>
          <w:p w14:paraId="266039F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 chlorków rozpuszczalnych w wodzie; wartość nie wyższa niż w %:</w:t>
            </w:r>
          </w:p>
        </w:tc>
        <w:tc>
          <w:tcPr>
            <w:tcW w:w="1410" w:type="dxa"/>
            <w:shd w:val="clear" w:color="auto" w:fill="FFFFFF"/>
            <w:vAlign w:val="center"/>
          </w:tcPr>
          <w:p w14:paraId="549C438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1744-1</w:t>
            </w:r>
          </w:p>
        </w:tc>
        <w:tc>
          <w:tcPr>
            <w:tcW w:w="4677" w:type="dxa"/>
            <w:shd w:val="clear" w:color="auto" w:fill="FFFFFF"/>
            <w:vAlign w:val="center"/>
          </w:tcPr>
          <w:p w14:paraId="09D7252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0,02</w:t>
            </w:r>
          </w:p>
        </w:tc>
      </w:tr>
      <w:tr w:rsidR="004E161B" w:rsidRPr="006D6AAF" w14:paraId="71699F82" w14:textId="77777777" w:rsidTr="004E161B">
        <w:trPr>
          <w:trHeight w:hRule="exact" w:val="590"/>
        </w:trPr>
        <w:tc>
          <w:tcPr>
            <w:tcW w:w="571" w:type="dxa"/>
            <w:shd w:val="clear" w:color="auto" w:fill="FFFFFF"/>
            <w:vAlign w:val="center"/>
          </w:tcPr>
          <w:p w14:paraId="5E95A28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15</w:t>
            </w:r>
          </w:p>
        </w:tc>
        <w:tc>
          <w:tcPr>
            <w:tcW w:w="2976" w:type="dxa"/>
            <w:shd w:val="clear" w:color="auto" w:fill="FFFFFF"/>
            <w:vAlign w:val="center"/>
          </w:tcPr>
          <w:p w14:paraId="2D89279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Lekkie zanieczyszczenia, wartość nie wyższa niż w %:</w:t>
            </w:r>
          </w:p>
        </w:tc>
        <w:tc>
          <w:tcPr>
            <w:tcW w:w="1410" w:type="dxa"/>
            <w:shd w:val="clear" w:color="auto" w:fill="FFFFFF"/>
            <w:vAlign w:val="center"/>
          </w:tcPr>
          <w:p w14:paraId="01C123E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1744-1</w:t>
            </w:r>
          </w:p>
        </w:tc>
        <w:tc>
          <w:tcPr>
            <w:tcW w:w="4677" w:type="dxa"/>
            <w:shd w:val="clear" w:color="auto" w:fill="FFFFFF"/>
            <w:vAlign w:val="center"/>
          </w:tcPr>
          <w:p w14:paraId="698A158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0,1</w:t>
            </w:r>
          </w:p>
        </w:tc>
      </w:tr>
      <w:tr w:rsidR="004E161B" w:rsidRPr="006D6AAF" w14:paraId="3FC9D727" w14:textId="77777777" w:rsidTr="004E161B">
        <w:trPr>
          <w:trHeight w:hRule="exact" w:val="1148"/>
        </w:trPr>
        <w:tc>
          <w:tcPr>
            <w:tcW w:w="571" w:type="dxa"/>
            <w:shd w:val="clear" w:color="auto" w:fill="FFFFFF"/>
            <w:vAlign w:val="center"/>
          </w:tcPr>
          <w:p w14:paraId="7C19348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16</w:t>
            </w:r>
          </w:p>
        </w:tc>
        <w:tc>
          <w:tcPr>
            <w:tcW w:w="2976" w:type="dxa"/>
            <w:shd w:val="clear" w:color="auto" w:fill="FFFFFF"/>
            <w:vAlign w:val="center"/>
          </w:tcPr>
          <w:p w14:paraId="6E0164C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Procentowa zawartość ziaren</w:t>
            </w:r>
          </w:p>
          <w:p w14:paraId="46840D9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powierzchni </w:t>
            </w:r>
            <w:proofErr w:type="spellStart"/>
            <w:r w:rsidRPr="006D6AAF">
              <w:rPr>
                <w:rStyle w:val="TeksttreciSegoeUI75ptOdstpy0pt"/>
                <w:rFonts w:asciiTheme="minorHAnsi" w:hAnsiTheme="minorHAnsi" w:cstheme="minorHAnsi"/>
                <w:b w:val="0"/>
                <w:bCs w:val="0"/>
                <w:sz w:val="18"/>
                <w:szCs w:val="18"/>
              </w:rPr>
              <w:t>przekruszonej</w:t>
            </w:r>
            <w:proofErr w:type="spellEnd"/>
          </w:p>
          <w:p w14:paraId="530B52D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łamanej oraz ziaren całkowicie zaokrąglonych; kategoria nie niższa niż:</w:t>
            </w:r>
          </w:p>
        </w:tc>
        <w:tc>
          <w:tcPr>
            <w:tcW w:w="1410" w:type="dxa"/>
            <w:shd w:val="clear" w:color="auto" w:fill="FFFFFF"/>
            <w:vAlign w:val="center"/>
          </w:tcPr>
          <w:p w14:paraId="747515C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933-5</w:t>
            </w:r>
          </w:p>
        </w:tc>
        <w:tc>
          <w:tcPr>
            <w:tcW w:w="4677" w:type="dxa"/>
            <w:shd w:val="clear" w:color="auto" w:fill="FFFFFF"/>
            <w:vAlign w:val="center"/>
          </w:tcPr>
          <w:p w14:paraId="4AD09AA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C</w:t>
            </w:r>
            <w:r w:rsidRPr="006D6AAF">
              <w:rPr>
                <w:rStyle w:val="TeksttreciVerdana5ptBezpogrubieniaKursywaOdstpy0pt"/>
                <w:rFonts w:asciiTheme="minorHAnsi" w:hAnsiTheme="minorHAnsi" w:cstheme="minorHAnsi"/>
                <w:b w:val="0"/>
                <w:bCs w:val="0"/>
                <w:sz w:val="18"/>
                <w:szCs w:val="18"/>
                <w:vertAlign w:val="subscript"/>
              </w:rPr>
              <w:t>100/0</w:t>
            </w:r>
          </w:p>
        </w:tc>
      </w:tr>
      <w:tr w:rsidR="004E161B" w:rsidRPr="006D6AAF" w14:paraId="29477FA6" w14:textId="77777777" w:rsidTr="004E161B">
        <w:trPr>
          <w:trHeight w:hRule="exact" w:val="1102"/>
        </w:trPr>
        <w:tc>
          <w:tcPr>
            <w:tcW w:w="571" w:type="dxa"/>
            <w:shd w:val="clear" w:color="auto" w:fill="FFFFFF"/>
            <w:vAlign w:val="center"/>
          </w:tcPr>
          <w:p w14:paraId="3D4FCEE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17</w:t>
            </w:r>
          </w:p>
        </w:tc>
        <w:tc>
          <w:tcPr>
            <w:tcW w:w="2976" w:type="dxa"/>
            <w:shd w:val="clear" w:color="auto" w:fill="FFFFFF"/>
            <w:vAlign w:val="center"/>
          </w:tcPr>
          <w:p w14:paraId="39C0742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„Zgorzel słoneczna" bazaltu; kategoria:</w:t>
            </w:r>
          </w:p>
        </w:tc>
        <w:tc>
          <w:tcPr>
            <w:tcW w:w="1410" w:type="dxa"/>
            <w:shd w:val="clear" w:color="auto" w:fill="FFFFFF"/>
            <w:vAlign w:val="center"/>
          </w:tcPr>
          <w:p w14:paraId="273554B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1367-3 PN-EN 1097-2</w:t>
            </w:r>
          </w:p>
        </w:tc>
        <w:tc>
          <w:tcPr>
            <w:tcW w:w="4677" w:type="dxa"/>
            <w:shd w:val="clear" w:color="auto" w:fill="FFFFFF"/>
            <w:vAlign w:val="center"/>
          </w:tcPr>
          <w:p w14:paraId="43FFA1B5" w14:textId="77777777" w:rsidR="004E161B" w:rsidRPr="006D6AAF" w:rsidRDefault="004E161B" w:rsidP="004E161B">
            <w:pPr>
              <w:pStyle w:val="Bezodstpw"/>
              <w:jc w:val="center"/>
              <w:rPr>
                <w:rFonts w:asciiTheme="minorHAnsi" w:hAnsiTheme="minorHAnsi" w:cstheme="minorHAnsi"/>
                <w:szCs w:val="18"/>
              </w:rPr>
            </w:pPr>
            <w:proofErr w:type="spellStart"/>
            <w:r w:rsidRPr="006D6AAF">
              <w:rPr>
                <w:rStyle w:val="TeksttreciSegoeUI75ptKursywaMaeliteryOdstpy0pt"/>
                <w:rFonts w:asciiTheme="minorHAnsi" w:hAnsiTheme="minorHAnsi" w:cstheme="minorHAnsi"/>
                <w:b w:val="0"/>
                <w:bCs w:val="0"/>
                <w:sz w:val="18"/>
                <w:szCs w:val="18"/>
              </w:rPr>
              <w:t>SBla</w:t>
            </w:r>
            <w:proofErr w:type="spellEnd"/>
          </w:p>
          <w:p w14:paraId="40EB838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wymagania wobec kategorii </w:t>
            </w:r>
            <w:proofErr w:type="spellStart"/>
            <w:r w:rsidRPr="006D6AAF">
              <w:rPr>
                <w:rStyle w:val="TeksttreciSegoeUI75ptKursywaMaeliteryOdstpy0pt"/>
                <w:rFonts w:asciiTheme="minorHAnsi" w:hAnsiTheme="minorHAnsi" w:cstheme="minorHAnsi"/>
                <w:b w:val="0"/>
                <w:bCs w:val="0"/>
                <w:sz w:val="18"/>
                <w:szCs w:val="18"/>
              </w:rPr>
              <w:t>SBla</w:t>
            </w:r>
            <w:proofErr w:type="spellEnd"/>
            <w:r w:rsidRPr="006D6AAF">
              <w:rPr>
                <w:rStyle w:val="TeksttreciSegoeUI75ptKursywaMaeliteryOdstpy0pt"/>
                <w:rFonts w:asciiTheme="minorHAnsi" w:hAnsiTheme="minorHAnsi" w:cstheme="minorHAnsi"/>
                <w:b w:val="0"/>
                <w:bCs w:val="0"/>
                <w:sz w:val="18"/>
                <w:szCs w:val="18"/>
              </w:rPr>
              <w:t>:</w:t>
            </w:r>
          </w:p>
          <w:p w14:paraId="2622C085"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ubytek masy po gotowaniu ≤ 1%,</w:t>
            </w:r>
          </w:p>
          <w:p w14:paraId="1E40714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wzrost współczynnika Los Angeles po gotowaniu ≤ 8%</w:t>
            </w:r>
          </w:p>
        </w:tc>
      </w:tr>
      <w:tr w:rsidR="004E161B" w:rsidRPr="006D6AAF" w14:paraId="07CFFC0D" w14:textId="77777777" w:rsidTr="004E161B">
        <w:trPr>
          <w:trHeight w:hRule="exact" w:val="993"/>
        </w:trPr>
        <w:tc>
          <w:tcPr>
            <w:tcW w:w="571" w:type="dxa"/>
            <w:shd w:val="clear" w:color="auto" w:fill="FFFFFF"/>
            <w:vAlign w:val="center"/>
          </w:tcPr>
          <w:p w14:paraId="36F8D3A1" w14:textId="77777777" w:rsidR="004E161B" w:rsidRPr="006D6AAF" w:rsidRDefault="004E161B" w:rsidP="004E161B">
            <w:pPr>
              <w:pStyle w:val="Bezodstpw"/>
              <w:jc w:val="center"/>
              <w:rPr>
                <w:rStyle w:val="TeksttreciSegoeUI75ptOdstpy0pt"/>
                <w:rFonts w:asciiTheme="minorHAnsi" w:hAnsiTheme="minorHAnsi" w:cstheme="minorHAnsi"/>
                <w:b w:val="0"/>
                <w:bCs w:val="0"/>
                <w:color w:val="auto"/>
                <w:spacing w:val="0"/>
                <w:sz w:val="18"/>
                <w:szCs w:val="18"/>
                <w:shd w:val="clear" w:color="auto" w:fill="auto"/>
              </w:rPr>
            </w:pPr>
            <w:r w:rsidRPr="006D6AAF">
              <w:rPr>
                <w:rStyle w:val="TeksttreciSegoeUI75ptOdstpy0pt"/>
                <w:rFonts w:asciiTheme="minorHAnsi" w:hAnsiTheme="minorHAnsi" w:cstheme="minorHAnsi"/>
                <w:b w:val="0"/>
                <w:bCs w:val="0"/>
                <w:color w:val="auto"/>
                <w:spacing w:val="0"/>
                <w:sz w:val="18"/>
                <w:szCs w:val="18"/>
                <w:shd w:val="clear" w:color="auto" w:fill="auto"/>
              </w:rPr>
              <w:t>18</w:t>
            </w:r>
          </w:p>
        </w:tc>
        <w:tc>
          <w:tcPr>
            <w:tcW w:w="2976" w:type="dxa"/>
            <w:shd w:val="clear" w:color="auto" w:fill="FFFFFF"/>
            <w:vAlign w:val="center"/>
          </w:tcPr>
          <w:p w14:paraId="02DB968B" w14:textId="77777777" w:rsidR="004E161B" w:rsidRPr="006D6AAF" w:rsidRDefault="004E161B" w:rsidP="004E161B">
            <w:pPr>
              <w:pStyle w:val="Bezodstpw"/>
              <w:jc w:val="center"/>
              <w:rPr>
                <w:rStyle w:val="TeksttreciSegoeUI75ptOdstpy0pt"/>
                <w:rFonts w:asciiTheme="minorHAnsi" w:eastAsia="Times New Roman" w:hAnsiTheme="minorHAnsi" w:cstheme="minorHAnsi"/>
                <w:b w:val="0"/>
                <w:bCs w:val="0"/>
                <w:color w:val="auto"/>
                <w:spacing w:val="0"/>
                <w:sz w:val="18"/>
                <w:szCs w:val="18"/>
                <w:shd w:val="clear" w:color="auto" w:fill="auto"/>
              </w:rPr>
            </w:pPr>
            <w:r w:rsidRPr="006D6AAF">
              <w:rPr>
                <w:rStyle w:val="TeksttreciSegoeUI75ptOdstpy0pt"/>
                <w:rFonts w:asciiTheme="minorHAnsi" w:hAnsiTheme="minorHAnsi" w:cstheme="minorHAnsi"/>
                <w:b w:val="0"/>
                <w:bCs w:val="0"/>
                <w:color w:val="auto"/>
                <w:spacing w:val="0"/>
                <w:sz w:val="18"/>
                <w:szCs w:val="18"/>
                <w:shd w:val="clear" w:color="auto" w:fill="auto"/>
              </w:rPr>
              <w:t>Zawartość substancji organicznych</w:t>
            </w:r>
          </w:p>
        </w:tc>
        <w:tc>
          <w:tcPr>
            <w:tcW w:w="1410" w:type="dxa"/>
            <w:shd w:val="clear" w:color="auto" w:fill="FFFFFF"/>
            <w:vAlign w:val="center"/>
          </w:tcPr>
          <w:p w14:paraId="3D2AF7D0" w14:textId="77777777" w:rsidR="004E161B" w:rsidRPr="006D6AAF" w:rsidRDefault="004E161B" w:rsidP="004E161B">
            <w:pPr>
              <w:pStyle w:val="Bezodstpw"/>
              <w:jc w:val="center"/>
              <w:rPr>
                <w:rStyle w:val="TeksttreciSegoeUI75ptOdstpy0pt"/>
                <w:rFonts w:asciiTheme="minorHAnsi" w:hAnsiTheme="minorHAnsi" w:cstheme="minorHAnsi"/>
                <w:b w:val="0"/>
                <w:bCs w:val="0"/>
                <w:color w:val="auto"/>
                <w:spacing w:val="0"/>
                <w:sz w:val="18"/>
                <w:szCs w:val="18"/>
                <w:shd w:val="clear" w:color="auto" w:fill="auto"/>
              </w:rPr>
            </w:pPr>
            <w:r w:rsidRPr="006D6AAF">
              <w:rPr>
                <w:rStyle w:val="TeksttreciSegoeUI75ptOdstpy0pt"/>
                <w:rFonts w:asciiTheme="minorHAnsi" w:hAnsiTheme="minorHAnsi" w:cstheme="minorHAnsi"/>
                <w:b w:val="0"/>
                <w:bCs w:val="0"/>
                <w:sz w:val="18"/>
                <w:szCs w:val="18"/>
              </w:rPr>
              <w:t>PN-EN 1744-1</w:t>
            </w:r>
          </w:p>
        </w:tc>
        <w:tc>
          <w:tcPr>
            <w:tcW w:w="4677" w:type="dxa"/>
            <w:shd w:val="clear" w:color="auto" w:fill="FFFFFF"/>
            <w:vAlign w:val="center"/>
          </w:tcPr>
          <w:p w14:paraId="3471AB93" w14:textId="77777777" w:rsidR="004E161B" w:rsidRPr="006D6AAF" w:rsidRDefault="004E161B" w:rsidP="004E161B">
            <w:pPr>
              <w:pStyle w:val="Bezodstpw"/>
              <w:jc w:val="center"/>
              <w:rPr>
                <w:rStyle w:val="TeksttreciSegoeUI75ptKursywaMaeliteryOdstpy0pt"/>
                <w:rFonts w:asciiTheme="minorHAnsi" w:hAnsiTheme="minorHAnsi" w:cstheme="minorHAnsi"/>
                <w:b w:val="0"/>
                <w:bCs w:val="0"/>
                <w:i w:val="0"/>
                <w:iCs w:val="0"/>
                <w:smallCaps w:val="0"/>
                <w:color w:val="auto"/>
                <w:spacing w:val="0"/>
                <w:sz w:val="18"/>
                <w:szCs w:val="18"/>
                <w:shd w:val="clear" w:color="auto" w:fill="auto"/>
              </w:rPr>
            </w:pPr>
            <w:r w:rsidRPr="006D6AAF">
              <w:rPr>
                <w:rStyle w:val="TeksttreciSegoeUI75ptOdstpy0pt"/>
                <w:rFonts w:asciiTheme="minorHAnsi" w:hAnsiTheme="minorHAnsi" w:cstheme="minorHAnsi"/>
                <w:b w:val="0"/>
                <w:bCs w:val="0"/>
                <w:sz w:val="18"/>
                <w:szCs w:val="18"/>
              </w:rPr>
              <w:t>barwa nie ciemniejsza niż wzorcowa</w:t>
            </w:r>
          </w:p>
        </w:tc>
      </w:tr>
      <w:tr w:rsidR="004E161B" w:rsidRPr="006D6AAF" w14:paraId="34CE56A7" w14:textId="77777777" w:rsidTr="004E161B">
        <w:trPr>
          <w:trHeight w:hRule="exact" w:val="3097"/>
        </w:trPr>
        <w:tc>
          <w:tcPr>
            <w:tcW w:w="9634" w:type="dxa"/>
            <w:gridSpan w:val="4"/>
            <w:shd w:val="clear" w:color="auto" w:fill="FFFFFF"/>
            <w:vAlign w:val="center"/>
          </w:tcPr>
          <w:p w14:paraId="51052370" w14:textId="77777777" w:rsidR="004E161B" w:rsidRPr="006D6AAF" w:rsidRDefault="004E161B" w:rsidP="004E161B">
            <w:pPr>
              <w:pStyle w:val="Bezodstpw"/>
              <w:ind w:left="271" w:right="130" w:hanging="142"/>
              <w:rPr>
                <w:rStyle w:val="TeksttreciSegoeUI75ptOdstpy0pt"/>
                <w:rFonts w:asciiTheme="minorHAnsi" w:hAnsiTheme="minorHAnsi" w:cstheme="minorHAnsi"/>
                <w:b w:val="0"/>
                <w:bCs w:val="0"/>
                <w:color w:val="auto"/>
                <w:spacing w:val="0"/>
                <w:sz w:val="18"/>
                <w:szCs w:val="18"/>
                <w:shd w:val="clear" w:color="auto" w:fill="auto"/>
              </w:rPr>
            </w:pPr>
            <w:r w:rsidRPr="006D6AAF">
              <w:rPr>
                <w:rStyle w:val="TeksttreciSegoeUI75ptOdstpy0pt"/>
                <w:rFonts w:asciiTheme="minorHAnsi" w:hAnsiTheme="minorHAnsi" w:cstheme="minorHAnsi"/>
                <w:b w:val="0"/>
                <w:bCs w:val="0"/>
                <w:color w:val="auto"/>
                <w:spacing w:val="0"/>
                <w:sz w:val="18"/>
                <w:szCs w:val="18"/>
                <w:shd w:val="clear" w:color="auto" w:fill="auto"/>
                <w:vertAlign w:val="superscript"/>
              </w:rPr>
              <w:t>1)</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zawartość pyłów w tej kategorii należy ograniczyć do max. 1%, np. przez płukanie kruszywa przed sporządzeniem z niego mieszanki betonowej,</w:t>
            </w:r>
          </w:p>
          <w:p w14:paraId="4D2D59AD"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Odstpy0pt"/>
                <w:rFonts w:asciiTheme="minorHAnsi" w:hAnsiTheme="minorHAnsi" w:cstheme="minorHAnsi"/>
                <w:b w:val="0"/>
                <w:bCs w:val="0"/>
                <w:color w:val="auto"/>
                <w:spacing w:val="0"/>
                <w:sz w:val="18"/>
                <w:szCs w:val="18"/>
                <w:shd w:val="clear" w:color="auto" w:fill="auto"/>
                <w:vertAlign w:val="superscript"/>
              </w:rPr>
              <w:t>2)</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dopuszcza się stosowanie grubego kruszywa o kategorii LA</w:t>
            </w:r>
            <w:r w:rsidRPr="006D6AAF">
              <w:rPr>
                <w:rStyle w:val="TeksttreciGeorgia4ptBezpogrubieniaOdstpy0pt"/>
                <w:rFonts w:asciiTheme="minorHAnsi" w:hAnsiTheme="minorHAnsi" w:cstheme="minorHAnsi"/>
                <w:b w:val="0"/>
                <w:bCs w:val="0"/>
                <w:color w:val="auto"/>
                <w:spacing w:val="0"/>
                <w:sz w:val="18"/>
                <w:szCs w:val="18"/>
                <w:shd w:val="clear" w:color="auto" w:fill="auto"/>
              </w:rPr>
              <w:t>35</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pod warunkiem, że jego mrozoodporność, badana w 1% </w:t>
            </w:r>
            <w:proofErr w:type="spellStart"/>
            <w:r w:rsidRPr="006D6AAF">
              <w:rPr>
                <w:rStyle w:val="TeksttreciSegoeUI75ptOdstpy0pt"/>
                <w:rFonts w:asciiTheme="minorHAnsi" w:hAnsiTheme="minorHAnsi" w:cstheme="minorHAnsi"/>
                <w:b w:val="0"/>
                <w:bCs w:val="0"/>
                <w:color w:val="auto"/>
                <w:spacing w:val="0"/>
                <w:sz w:val="18"/>
                <w:szCs w:val="18"/>
                <w:shd w:val="clear" w:color="auto" w:fill="auto"/>
              </w:rPr>
              <w:t>NaCI</w:t>
            </w:r>
            <w:proofErr w:type="spellEnd"/>
            <w:r w:rsidRPr="006D6AAF">
              <w:rPr>
                <w:rStyle w:val="TeksttreciSegoeUI75ptOdstpy0pt"/>
                <w:rFonts w:asciiTheme="minorHAnsi" w:hAnsiTheme="minorHAnsi" w:cstheme="minorHAnsi"/>
                <w:b w:val="0"/>
                <w:bCs w:val="0"/>
                <w:color w:val="auto"/>
                <w:spacing w:val="0"/>
                <w:sz w:val="18"/>
                <w:szCs w:val="18"/>
                <w:shd w:val="clear" w:color="auto" w:fill="auto"/>
              </w:rPr>
              <w:t xml:space="preserve"> jest nie większa niż 2%,</w:t>
            </w:r>
          </w:p>
          <w:p w14:paraId="5FD62174" w14:textId="77777777" w:rsidR="004E161B" w:rsidRPr="006D6AAF" w:rsidRDefault="004E161B" w:rsidP="004E161B">
            <w:pPr>
              <w:pStyle w:val="Bezodstpw"/>
              <w:ind w:left="271" w:right="130" w:hanging="142"/>
              <w:rPr>
                <w:rFonts w:asciiTheme="minorHAnsi" w:hAnsiTheme="minorHAnsi" w:cstheme="minorHAnsi"/>
                <w:szCs w:val="18"/>
              </w:rPr>
            </w:pPr>
            <w:r w:rsidRPr="006D6AAF">
              <w:rPr>
                <w:rStyle w:val="TeksttreciSegoeUI75ptOdstpy0pt"/>
                <w:rFonts w:asciiTheme="minorHAnsi" w:hAnsiTheme="minorHAnsi" w:cstheme="minorHAnsi"/>
                <w:b w:val="0"/>
                <w:bCs w:val="0"/>
                <w:color w:val="auto"/>
                <w:spacing w:val="0"/>
                <w:sz w:val="18"/>
                <w:szCs w:val="18"/>
                <w:shd w:val="clear" w:color="auto" w:fill="auto"/>
                <w:vertAlign w:val="superscript"/>
              </w:rPr>
              <w:t>3)</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w przypadku stwierdzenia, że badane kruszywo odpowiada kategorii R1 reaktywności (kruszywo umiarkowanie reaktywne - zwiększenie wymiarów liniowych beleczek z zaprawy kruszywa z cementem wg PB/1/18 w przedziale &gt; 0,10 % (0,15 % dla kruszyw drobnych) i </w:t>
            </w:r>
            <w:r w:rsidRPr="006D6AAF">
              <w:rPr>
                <w:rStyle w:val="TeksttreciSegoeUI75ptOdstpy0pt"/>
                <w:rFonts w:asciiTheme="minorHAnsi" w:hAnsiTheme="minorHAnsi" w:cstheme="minorHAnsi"/>
                <w:b w:val="0"/>
                <w:bCs w:val="0"/>
                <w:sz w:val="18"/>
                <w:szCs w:val="18"/>
              </w:rPr>
              <w:t xml:space="preserve">≤ </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0,30% długości), należy wykonać badanie dodatkowe zgodnie z PB/2/18; kruszywo dopuszcza się wtedy do zastosowania przy spełnieniu wymagania: reaktywność alkaliczna kruszywa z cementem nie wywołuje w jego wyniku zwiększenia wymiarów liniowych beleczek o więcej niż </w:t>
            </w:r>
            <w:r w:rsidRPr="006D6AAF">
              <w:rPr>
                <w:rStyle w:val="TeksttreciSegoeUI75ptOdstpy0pt"/>
                <w:rFonts w:asciiTheme="minorHAnsi" w:hAnsiTheme="minorHAnsi" w:cstheme="minorHAnsi"/>
                <w:b w:val="0"/>
                <w:bCs w:val="0"/>
                <w:sz w:val="18"/>
                <w:szCs w:val="18"/>
              </w:rPr>
              <w:t>≤</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0,04 %. W przypadku gdy ekspansja beleczek z zaprawy wg PB/1/18 wynosi &gt; 0,10 % (0,15 % dla kruszyw drobnych) i </w:t>
            </w:r>
            <w:r w:rsidRPr="006D6AAF">
              <w:rPr>
                <w:rStyle w:val="TeksttreciSegoeUI75ptOdstpy0pt"/>
                <w:rFonts w:asciiTheme="minorHAnsi" w:hAnsiTheme="minorHAnsi" w:cstheme="minorHAnsi"/>
                <w:b w:val="0"/>
                <w:bCs w:val="0"/>
                <w:sz w:val="18"/>
                <w:szCs w:val="18"/>
              </w:rPr>
              <w:t>≤</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0,30 % i jednocześnie ekspansja beleczek z betonu wg PB/2/18 wynosi &gt; 0,04 % i </w:t>
            </w:r>
            <w:r w:rsidRPr="006D6AAF">
              <w:rPr>
                <w:rStyle w:val="TeksttreciSegoeUI75ptOdstpy0pt"/>
                <w:rFonts w:asciiTheme="minorHAnsi" w:hAnsiTheme="minorHAnsi" w:cstheme="minorHAnsi"/>
                <w:b w:val="0"/>
                <w:bCs w:val="0"/>
                <w:sz w:val="18"/>
                <w:szCs w:val="18"/>
              </w:rPr>
              <w:t>≤</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0,12 %, kruszywo ocenia się jako umiarkowanie reaktywne R1 i może być ono stosowane dla klasy środowiska E2 i E3 wyłącznie przy ograniczonej zwartości alkaliów w betonie i przy zastosowaniu dodatków </w:t>
            </w:r>
            <w:proofErr w:type="spellStart"/>
            <w:r w:rsidRPr="006D6AAF">
              <w:rPr>
                <w:rStyle w:val="TeksttreciSegoeUI75ptOdstpy0pt"/>
                <w:rFonts w:asciiTheme="minorHAnsi" w:hAnsiTheme="minorHAnsi" w:cstheme="minorHAnsi"/>
                <w:b w:val="0"/>
                <w:bCs w:val="0"/>
                <w:color w:val="auto"/>
                <w:spacing w:val="0"/>
                <w:sz w:val="18"/>
                <w:szCs w:val="18"/>
                <w:shd w:val="clear" w:color="auto" w:fill="auto"/>
              </w:rPr>
              <w:t>pucolanowo-hydraulicznych</w:t>
            </w:r>
            <w:proofErr w:type="spellEnd"/>
            <w:r w:rsidRPr="006D6AAF">
              <w:rPr>
                <w:rStyle w:val="TeksttreciSegoeUI75ptOdstpy0pt"/>
                <w:rFonts w:asciiTheme="minorHAnsi" w:hAnsiTheme="minorHAnsi" w:cstheme="minorHAnsi"/>
                <w:b w:val="0"/>
                <w:bCs w:val="0"/>
                <w:color w:val="auto"/>
                <w:spacing w:val="0"/>
                <w:sz w:val="18"/>
                <w:szCs w:val="18"/>
                <w:shd w:val="clear" w:color="auto" w:fill="auto"/>
              </w:rPr>
              <w:t xml:space="preserve"> SCM. Dla klasy środowiska E2 i E3 nie mają zastosowania kruszywa silnie reaktywne R2 i bardzo silnie reaktywne R3.</w:t>
            </w:r>
          </w:p>
        </w:tc>
      </w:tr>
    </w:tbl>
    <w:p w14:paraId="6ADF13A4" w14:textId="77777777" w:rsidR="004E161B" w:rsidRPr="006D6AAF" w:rsidRDefault="004E161B" w:rsidP="004E161B">
      <w:pPr>
        <w:ind w:left="284" w:hanging="284"/>
        <w:rPr>
          <w:rFonts w:asciiTheme="minorHAnsi" w:hAnsiTheme="minorHAnsi" w:cstheme="minorHAnsi"/>
          <w:sz w:val="18"/>
          <w:szCs w:val="18"/>
        </w:rPr>
      </w:pPr>
    </w:p>
    <w:p w14:paraId="0B0165A7" w14:textId="77777777" w:rsidR="004E161B" w:rsidRPr="006D6AAF" w:rsidRDefault="004E161B" w:rsidP="004E161B">
      <w:pPr>
        <w:ind w:left="284" w:hanging="284"/>
        <w:rPr>
          <w:rFonts w:asciiTheme="minorHAnsi" w:hAnsiTheme="minorHAnsi" w:cstheme="minorHAnsi"/>
          <w:sz w:val="18"/>
          <w:szCs w:val="18"/>
        </w:rPr>
      </w:pPr>
    </w:p>
    <w:p w14:paraId="4FA580DF" w14:textId="77777777" w:rsidR="004E161B" w:rsidRPr="006D6AAF" w:rsidRDefault="004E161B" w:rsidP="004E161B">
      <w:pPr>
        <w:ind w:left="284" w:hanging="284"/>
        <w:rPr>
          <w:rFonts w:asciiTheme="minorHAnsi" w:hAnsiTheme="minorHAnsi" w:cstheme="minorHAnsi"/>
          <w:sz w:val="18"/>
          <w:szCs w:val="18"/>
        </w:rPr>
      </w:pPr>
    </w:p>
    <w:p w14:paraId="1B4DD69C" w14:textId="77777777" w:rsidR="004E161B" w:rsidRPr="006D6AAF" w:rsidRDefault="004E161B" w:rsidP="004E161B">
      <w:pPr>
        <w:ind w:left="284" w:hanging="284"/>
        <w:rPr>
          <w:rFonts w:asciiTheme="minorHAnsi" w:hAnsiTheme="minorHAnsi" w:cstheme="minorHAnsi"/>
          <w:sz w:val="18"/>
          <w:szCs w:val="18"/>
        </w:rPr>
      </w:pPr>
    </w:p>
    <w:p w14:paraId="142EF238" w14:textId="77777777" w:rsidR="004E161B" w:rsidRPr="006D6AAF" w:rsidRDefault="004E161B" w:rsidP="004E161B">
      <w:pPr>
        <w:pStyle w:val="Teksttreci80"/>
        <w:shd w:val="clear" w:color="auto" w:fill="auto"/>
        <w:spacing w:after="0" w:line="240" w:lineRule="auto"/>
        <w:ind w:left="60" w:firstLine="0"/>
        <w:rPr>
          <w:rFonts w:asciiTheme="minorHAnsi" w:hAnsiTheme="minorHAnsi" w:cstheme="minorHAnsi"/>
          <w:sz w:val="18"/>
          <w:szCs w:val="18"/>
        </w:rPr>
      </w:pPr>
      <w:r w:rsidRPr="006D6AAF">
        <w:rPr>
          <w:rFonts w:asciiTheme="minorHAnsi" w:hAnsiTheme="minorHAnsi" w:cstheme="minorHAnsi"/>
          <w:sz w:val="18"/>
          <w:szCs w:val="18"/>
        </w:rPr>
        <w:lastRenderedPageBreak/>
        <w:t>Tabela 5. Wymagania dla kruszywa drobnego</w:t>
      </w:r>
    </w:p>
    <w:tbl>
      <w:tblPr>
        <w:tblW w:w="9634" w:type="dxa"/>
        <w:tblLayout w:type="fixed"/>
        <w:tblCellMar>
          <w:left w:w="10" w:type="dxa"/>
          <w:right w:w="10" w:type="dxa"/>
        </w:tblCellMar>
        <w:tblLook w:val="0000" w:firstRow="0" w:lastRow="0" w:firstColumn="0" w:lastColumn="0" w:noHBand="0" w:noVBand="0"/>
      </w:tblPr>
      <w:tblGrid>
        <w:gridCol w:w="421"/>
        <w:gridCol w:w="3543"/>
        <w:gridCol w:w="1276"/>
        <w:gridCol w:w="4394"/>
      </w:tblGrid>
      <w:tr w:rsidR="004E161B" w:rsidRPr="006D6AAF" w14:paraId="6B93B036" w14:textId="77777777" w:rsidTr="004E161B">
        <w:trPr>
          <w:trHeight w:hRule="exact" w:val="464"/>
        </w:trPr>
        <w:tc>
          <w:tcPr>
            <w:tcW w:w="421" w:type="dxa"/>
            <w:tcBorders>
              <w:top w:val="single" w:sz="4" w:space="0" w:color="auto"/>
              <w:left w:val="single" w:sz="4" w:space="0" w:color="auto"/>
            </w:tcBorders>
            <w:shd w:val="clear" w:color="auto" w:fill="FFFFFF"/>
            <w:vAlign w:val="center"/>
          </w:tcPr>
          <w:p w14:paraId="680F161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Lp.</w:t>
            </w:r>
          </w:p>
        </w:tc>
        <w:tc>
          <w:tcPr>
            <w:tcW w:w="3543" w:type="dxa"/>
            <w:tcBorders>
              <w:top w:val="single" w:sz="4" w:space="0" w:color="auto"/>
              <w:left w:val="single" w:sz="4" w:space="0" w:color="auto"/>
            </w:tcBorders>
            <w:shd w:val="clear" w:color="auto" w:fill="FFFFFF"/>
            <w:vAlign w:val="center"/>
          </w:tcPr>
          <w:p w14:paraId="25D0A3E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Właściwość</w:t>
            </w:r>
          </w:p>
        </w:tc>
        <w:tc>
          <w:tcPr>
            <w:tcW w:w="1276" w:type="dxa"/>
            <w:tcBorders>
              <w:top w:val="single" w:sz="4" w:space="0" w:color="auto"/>
              <w:left w:val="single" w:sz="4" w:space="0" w:color="auto"/>
            </w:tcBorders>
            <w:shd w:val="clear" w:color="auto" w:fill="FFFFFF"/>
            <w:vAlign w:val="center"/>
          </w:tcPr>
          <w:p w14:paraId="502D1D2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Metoda</w:t>
            </w:r>
          </w:p>
          <w:p w14:paraId="6DC33BA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badania</w:t>
            </w:r>
          </w:p>
        </w:tc>
        <w:tc>
          <w:tcPr>
            <w:tcW w:w="4394" w:type="dxa"/>
            <w:tcBorders>
              <w:top w:val="single" w:sz="4" w:space="0" w:color="auto"/>
              <w:left w:val="single" w:sz="4" w:space="0" w:color="auto"/>
              <w:right w:val="single" w:sz="4" w:space="0" w:color="auto"/>
            </w:tcBorders>
            <w:shd w:val="clear" w:color="auto" w:fill="FFFFFF"/>
            <w:vAlign w:val="center"/>
          </w:tcPr>
          <w:p w14:paraId="75D4462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Wymagania</w:t>
            </w:r>
          </w:p>
        </w:tc>
      </w:tr>
      <w:tr w:rsidR="004E161B" w:rsidRPr="006D6AAF" w14:paraId="164A4605" w14:textId="77777777" w:rsidTr="004E161B">
        <w:trPr>
          <w:trHeight w:hRule="exact" w:val="273"/>
        </w:trPr>
        <w:tc>
          <w:tcPr>
            <w:tcW w:w="421" w:type="dxa"/>
            <w:tcBorders>
              <w:top w:val="single" w:sz="4" w:space="0" w:color="auto"/>
              <w:left w:val="single" w:sz="4" w:space="0" w:color="auto"/>
            </w:tcBorders>
            <w:shd w:val="clear" w:color="auto" w:fill="FFFFFF"/>
            <w:vAlign w:val="center"/>
          </w:tcPr>
          <w:p w14:paraId="1BDBFF6E" w14:textId="77777777" w:rsidR="004E161B" w:rsidRPr="006D6AAF" w:rsidRDefault="004E161B" w:rsidP="004E161B">
            <w:pPr>
              <w:pStyle w:val="Bezodstpw"/>
              <w:jc w:val="center"/>
              <w:rPr>
                <w:rFonts w:asciiTheme="minorHAnsi" w:hAnsiTheme="minorHAnsi" w:cstheme="minorHAnsi"/>
                <w:szCs w:val="18"/>
              </w:rPr>
            </w:pPr>
            <w:r w:rsidRPr="006D6AAF">
              <w:rPr>
                <w:rStyle w:val="TeksttreciOdstpy0pt"/>
                <w:rFonts w:asciiTheme="minorHAnsi" w:hAnsiTheme="minorHAnsi" w:cstheme="minorHAnsi"/>
                <w:b w:val="0"/>
                <w:bCs w:val="0"/>
                <w:sz w:val="18"/>
                <w:szCs w:val="18"/>
              </w:rPr>
              <w:t>1</w:t>
            </w:r>
          </w:p>
        </w:tc>
        <w:tc>
          <w:tcPr>
            <w:tcW w:w="3543" w:type="dxa"/>
            <w:tcBorders>
              <w:top w:val="single" w:sz="4" w:space="0" w:color="auto"/>
              <w:left w:val="single" w:sz="4" w:space="0" w:color="auto"/>
            </w:tcBorders>
            <w:shd w:val="clear" w:color="auto" w:fill="FFFFFF"/>
            <w:vAlign w:val="center"/>
          </w:tcPr>
          <w:p w14:paraId="61E2E385" w14:textId="77777777" w:rsidR="004E161B" w:rsidRPr="006D6AAF" w:rsidRDefault="004E161B" w:rsidP="004E161B">
            <w:pPr>
              <w:pStyle w:val="Bezodstpw"/>
              <w:jc w:val="center"/>
              <w:rPr>
                <w:rFonts w:asciiTheme="minorHAnsi" w:hAnsiTheme="minorHAnsi" w:cstheme="minorHAnsi"/>
                <w:szCs w:val="18"/>
              </w:rPr>
            </w:pPr>
            <w:r w:rsidRPr="006D6AAF">
              <w:rPr>
                <w:rStyle w:val="TeksttreciOdstpy0pt"/>
                <w:rFonts w:asciiTheme="minorHAnsi" w:hAnsiTheme="minorHAnsi" w:cstheme="minorHAnsi"/>
                <w:b w:val="0"/>
                <w:bCs w:val="0"/>
                <w:sz w:val="18"/>
                <w:szCs w:val="18"/>
              </w:rPr>
              <w:t>2</w:t>
            </w:r>
          </w:p>
        </w:tc>
        <w:tc>
          <w:tcPr>
            <w:tcW w:w="1276" w:type="dxa"/>
            <w:tcBorders>
              <w:top w:val="single" w:sz="4" w:space="0" w:color="auto"/>
              <w:left w:val="single" w:sz="4" w:space="0" w:color="auto"/>
            </w:tcBorders>
            <w:shd w:val="clear" w:color="auto" w:fill="FFFFFF"/>
            <w:vAlign w:val="center"/>
          </w:tcPr>
          <w:p w14:paraId="583F46D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3</w:t>
            </w:r>
          </w:p>
        </w:tc>
        <w:tc>
          <w:tcPr>
            <w:tcW w:w="4394" w:type="dxa"/>
            <w:tcBorders>
              <w:top w:val="single" w:sz="4" w:space="0" w:color="auto"/>
              <w:left w:val="single" w:sz="4" w:space="0" w:color="auto"/>
              <w:right w:val="single" w:sz="4" w:space="0" w:color="auto"/>
            </w:tcBorders>
            <w:shd w:val="clear" w:color="auto" w:fill="FFFFFF"/>
            <w:vAlign w:val="center"/>
          </w:tcPr>
          <w:p w14:paraId="0E8EC5E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4</w:t>
            </w:r>
          </w:p>
        </w:tc>
      </w:tr>
      <w:tr w:rsidR="004E161B" w:rsidRPr="006D6AAF" w14:paraId="4AEC5DC5" w14:textId="77777777" w:rsidTr="004E161B">
        <w:trPr>
          <w:trHeight w:hRule="exact" w:val="433"/>
        </w:trPr>
        <w:tc>
          <w:tcPr>
            <w:tcW w:w="421" w:type="dxa"/>
            <w:tcBorders>
              <w:top w:val="single" w:sz="4" w:space="0" w:color="auto"/>
              <w:left w:val="single" w:sz="4" w:space="0" w:color="auto"/>
            </w:tcBorders>
            <w:shd w:val="clear" w:color="auto" w:fill="FFFFFF"/>
            <w:vAlign w:val="center"/>
          </w:tcPr>
          <w:p w14:paraId="3A6CFC4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w:t>
            </w:r>
          </w:p>
        </w:tc>
        <w:tc>
          <w:tcPr>
            <w:tcW w:w="3543" w:type="dxa"/>
            <w:tcBorders>
              <w:top w:val="single" w:sz="4" w:space="0" w:color="auto"/>
              <w:left w:val="single" w:sz="4" w:space="0" w:color="auto"/>
            </w:tcBorders>
            <w:shd w:val="clear" w:color="auto" w:fill="FFFFFF"/>
            <w:vAlign w:val="center"/>
          </w:tcPr>
          <w:p w14:paraId="02169D5D"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Uziarnienie kruszywa, wymagana kategoria:</w:t>
            </w:r>
          </w:p>
        </w:tc>
        <w:tc>
          <w:tcPr>
            <w:tcW w:w="1276" w:type="dxa"/>
            <w:tcBorders>
              <w:top w:val="single" w:sz="4" w:space="0" w:color="auto"/>
              <w:left w:val="single" w:sz="4" w:space="0" w:color="auto"/>
            </w:tcBorders>
            <w:shd w:val="clear" w:color="auto" w:fill="FFFFFF"/>
            <w:vAlign w:val="center"/>
          </w:tcPr>
          <w:p w14:paraId="389FB86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933-1</w:t>
            </w:r>
          </w:p>
        </w:tc>
        <w:tc>
          <w:tcPr>
            <w:tcW w:w="4394" w:type="dxa"/>
            <w:tcBorders>
              <w:top w:val="single" w:sz="4" w:space="0" w:color="auto"/>
              <w:left w:val="single" w:sz="4" w:space="0" w:color="auto"/>
              <w:right w:val="single" w:sz="4" w:space="0" w:color="auto"/>
            </w:tcBorders>
            <w:shd w:val="clear" w:color="auto" w:fill="FFFFFF"/>
            <w:vAlign w:val="center"/>
          </w:tcPr>
          <w:p w14:paraId="62720310" w14:textId="77777777" w:rsidR="004E161B" w:rsidRPr="006D6AAF" w:rsidRDefault="004E161B" w:rsidP="004E161B">
            <w:pPr>
              <w:pStyle w:val="Bezodstpw"/>
              <w:jc w:val="center"/>
              <w:rPr>
                <w:rFonts w:asciiTheme="minorHAnsi" w:hAnsiTheme="minorHAnsi" w:cstheme="minorHAnsi"/>
                <w:szCs w:val="18"/>
              </w:rPr>
            </w:pPr>
            <w:proofErr w:type="spellStart"/>
            <w:r w:rsidRPr="006D6AAF">
              <w:rPr>
                <w:rStyle w:val="TeksttreciSegoeUI75ptKursywaMaeliteryOdstpy0pt"/>
                <w:rFonts w:asciiTheme="minorHAnsi" w:hAnsiTheme="minorHAnsi" w:cstheme="minorHAnsi"/>
                <w:b w:val="0"/>
                <w:bCs w:val="0"/>
                <w:sz w:val="18"/>
                <w:szCs w:val="18"/>
              </w:rPr>
              <w:t>Gf</w:t>
            </w:r>
            <w:proofErr w:type="spellEnd"/>
            <w:r w:rsidRPr="006D6AAF">
              <w:rPr>
                <w:rStyle w:val="TeksttreciSegoeUI75ptOdstpy0pt"/>
                <w:rFonts w:asciiTheme="minorHAnsi" w:hAnsiTheme="minorHAnsi" w:cstheme="minorHAnsi"/>
                <w:b w:val="0"/>
                <w:bCs w:val="0"/>
                <w:sz w:val="18"/>
                <w:szCs w:val="18"/>
              </w:rPr>
              <w:t xml:space="preserve"> 85</w:t>
            </w:r>
          </w:p>
        </w:tc>
      </w:tr>
      <w:tr w:rsidR="004E161B" w:rsidRPr="006D6AAF" w14:paraId="370BE71E" w14:textId="77777777" w:rsidTr="004E161B">
        <w:trPr>
          <w:trHeight w:hRule="exact" w:val="533"/>
        </w:trPr>
        <w:tc>
          <w:tcPr>
            <w:tcW w:w="421" w:type="dxa"/>
            <w:tcBorders>
              <w:top w:val="single" w:sz="4" w:space="0" w:color="auto"/>
              <w:left w:val="single" w:sz="4" w:space="0" w:color="auto"/>
            </w:tcBorders>
            <w:shd w:val="clear" w:color="auto" w:fill="FFFFFF"/>
            <w:vAlign w:val="center"/>
          </w:tcPr>
          <w:p w14:paraId="68D62A0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w:t>
            </w:r>
          </w:p>
        </w:tc>
        <w:tc>
          <w:tcPr>
            <w:tcW w:w="3543" w:type="dxa"/>
            <w:tcBorders>
              <w:top w:val="single" w:sz="4" w:space="0" w:color="auto"/>
              <w:left w:val="single" w:sz="4" w:space="0" w:color="auto"/>
            </w:tcBorders>
            <w:shd w:val="clear" w:color="auto" w:fill="FFFFFF"/>
            <w:vAlign w:val="center"/>
          </w:tcPr>
          <w:p w14:paraId="7B182C9B"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Tolerancje typowego uziarnienia kruszywa deklarowanego przez producenta:</w:t>
            </w:r>
          </w:p>
        </w:tc>
        <w:tc>
          <w:tcPr>
            <w:tcW w:w="1276" w:type="dxa"/>
            <w:tcBorders>
              <w:top w:val="single" w:sz="4" w:space="0" w:color="auto"/>
              <w:left w:val="single" w:sz="4" w:space="0" w:color="auto"/>
            </w:tcBorders>
            <w:shd w:val="clear" w:color="auto" w:fill="FFFFFF"/>
            <w:vAlign w:val="center"/>
          </w:tcPr>
          <w:p w14:paraId="6974281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933-1</w:t>
            </w:r>
          </w:p>
        </w:tc>
        <w:tc>
          <w:tcPr>
            <w:tcW w:w="4394" w:type="dxa"/>
            <w:tcBorders>
              <w:top w:val="single" w:sz="4" w:space="0" w:color="auto"/>
              <w:left w:val="single" w:sz="4" w:space="0" w:color="auto"/>
              <w:right w:val="single" w:sz="4" w:space="0" w:color="auto"/>
            </w:tcBorders>
            <w:shd w:val="clear" w:color="auto" w:fill="FFFFFF"/>
            <w:vAlign w:val="center"/>
          </w:tcPr>
          <w:p w14:paraId="28342A2B"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zgodne z załącznikiem C </w:t>
            </w:r>
          </w:p>
          <w:p w14:paraId="7442859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12620+A1:2010</w:t>
            </w:r>
          </w:p>
        </w:tc>
      </w:tr>
      <w:tr w:rsidR="004E161B" w:rsidRPr="006D6AAF" w14:paraId="2AAEBFEC" w14:textId="77777777" w:rsidTr="004E161B">
        <w:trPr>
          <w:trHeight w:hRule="exact" w:val="421"/>
        </w:trPr>
        <w:tc>
          <w:tcPr>
            <w:tcW w:w="421" w:type="dxa"/>
            <w:tcBorders>
              <w:top w:val="single" w:sz="4" w:space="0" w:color="auto"/>
              <w:left w:val="single" w:sz="4" w:space="0" w:color="auto"/>
            </w:tcBorders>
            <w:shd w:val="clear" w:color="auto" w:fill="FFFFFF"/>
            <w:vAlign w:val="center"/>
          </w:tcPr>
          <w:p w14:paraId="5EAE4E1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w:t>
            </w:r>
          </w:p>
        </w:tc>
        <w:tc>
          <w:tcPr>
            <w:tcW w:w="3543" w:type="dxa"/>
            <w:tcBorders>
              <w:top w:val="single" w:sz="4" w:space="0" w:color="auto"/>
              <w:left w:val="single" w:sz="4" w:space="0" w:color="auto"/>
            </w:tcBorders>
            <w:shd w:val="clear" w:color="auto" w:fill="FFFFFF"/>
            <w:vAlign w:val="center"/>
          </w:tcPr>
          <w:p w14:paraId="5FF6297C"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 pyłów; kategoria nie wyższa niż:</w:t>
            </w:r>
          </w:p>
        </w:tc>
        <w:tc>
          <w:tcPr>
            <w:tcW w:w="1276" w:type="dxa"/>
            <w:tcBorders>
              <w:top w:val="single" w:sz="4" w:space="0" w:color="auto"/>
              <w:left w:val="single" w:sz="4" w:space="0" w:color="auto"/>
            </w:tcBorders>
            <w:shd w:val="clear" w:color="auto" w:fill="FFFFFF"/>
            <w:vAlign w:val="center"/>
          </w:tcPr>
          <w:p w14:paraId="01A25A2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933-1</w:t>
            </w:r>
          </w:p>
        </w:tc>
        <w:tc>
          <w:tcPr>
            <w:tcW w:w="4394" w:type="dxa"/>
            <w:tcBorders>
              <w:top w:val="single" w:sz="4" w:space="0" w:color="auto"/>
              <w:left w:val="single" w:sz="4" w:space="0" w:color="auto"/>
              <w:right w:val="single" w:sz="4" w:space="0" w:color="auto"/>
            </w:tcBorders>
            <w:shd w:val="clear" w:color="auto" w:fill="FFFFFF"/>
            <w:vAlign w:val="center"/>
          </w:tcPr>
          <w:p w14:paraId="4C6A724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f</w:t>
            </w:r>
            <w:r w:rsidRPr="006D6AAF">
              <w:rPr>
                <w:rStyle w:val="TeksttreciSegoeUI75ptOdstpy0pt"/>
                <w:rFonts w:asciiTheme="minorHAnsi" w:hAnsiTheme="minorHAnsi" w:cstheme="minorHAnsi"/>
                <w:b w:val="0"/>
                <w:bCs w:val="0"/>
                <w:sz w:val="18"/>
                <w:szCs w:val="18"/>
                <w:vertAlign w:val="subscript"/>
              </w:rPr>
              <w:t>3</w:t>
            </w:r>
            <w:r w:rsidRPr="006D6AAF">
              <w:rPr>
                <w:rStyle w:val="TeksttreciSegoeUI75ptOdstpy0pt"/>
                <w:rFonts w:asciiTheme="minorHAnsi" w:hAnsiTheme="minorHAnsi" w:cstheme="minorHAnsi"/>
                <w:b w:val="0"/>
                <w:bCs w:val="0"/>
                <w:sz w:val="18"/>
                <w:szCs w:val="18"/>
              </w:rPr>
              <w:t xml:space="preserve"> </w:t>
            </w:r>
            <w:r w:rsidRPr="006D6AAF">
              <w:rPr>
                <w:rStyle w:val="TeksttreciSegoeUI75ptOdstpy0pt"/>
                <w:rFonts w:asciiTheme="minorHAnsi" w:hAnsiTheme="minorHAnsi" w:cstheme="minorHAnsi"/>
                <w:b w:val="0"/>
                <w:bCs w:val="0"/>
                <w:sz w:val="18"/>
                <w:szCs w:val="18"/>
                <w:vertAlign w:val="superscript"/>
              </w:rPr>
              <w:t>1)</w:t>
            </w:r>
          </w:p>
        </w:tc>
      </w:tr>
      <w:tr w:rsidR="004E161B" w:rsidRPr="006D6AAF" w14:paraId="77E99105" w14:textId="77777777" w:rsidTr="004E161B">
        <w:trPr>
          <w:trHeight w:hRule="exact" w:val="427"/>
        </w:trPr>
        <w:tc>
          <w:tcPr>
            <w:tcW w:w="421" w:type="dxa"/>
            <w:tcBorders>
              <w:top w:val="single" w:sz="4" w:space="0" w:color="auto"/>
              <w:left w:val="single" w:sz="4" w:space="0" w:color="auto"/>
            </w:tcBorders>
            <w:shd w:val="clear" w:color="auto" w:fill="FFFFFF"/>
            <w:vAlign w:val="center"/>
          </w:tcPr>
          <w:p w14:paraId="0D05938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4</w:t>
            </w:r>
          </w:p>
        </w:tc>
        <w:tc>
          <w:tcPr>
            <w:tcW w:w="3543" w:type="dxa"/>
            <w:tcBorders>
              <w:top w:val="single" w:sz="4" w:space="0" w:color="auto"/>
              <w:left w:val="single" w:sz="4" w:space="0" w:color="auto"/>
            </w:tcBorders>
            <w:shd w:val="clear" w:color="auto" w:fill="FFFFFF"/>
            <w:vAlign w:val="center"/>
          </w:tcPr>
          <w:p w14:paraId="29F9973C"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Gęstość ziaren w stanie suchym</w:t>
            </w:r>
          </w:p>
        </w:tc>
        <w:tc>
          <w:tcPr>
            <w:tcW w:w="1276" w:type="dxa"/>
            <w:tcBorders>
              <w:top w:val="single" w:sz="4" w:space="0" w:color="auto"/>
              <w:left w:val="single" w:sz="4" w:space="0" w:color="auto"/>
            </w:tcBorders>
            <w:shd w:val="clear" w:color="auto" w:fill="FFFFFF"/>
            <w:vAlign w:val="center"/>
          </w:tcPr>
          <w:p w14:paraId="672B8F9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1097-6</w:t>
            </w:r>
          </w:p>
        </w:tc>
        <w:tc>
          <w:tcPr>
            <w:tcW w:w="4394" w:type="dxa"/>
            <w:tcBorders>
              <w:top w:val="single" w:sz="4" w:space="0" w:color="auto"/>
              <w:left w:val="single" w:sz="4" w:space="0" w:color="auto"/>
              <w:right w:val="single" w:sz="4" w:space="0" w:color="auto"/>
            </w:tcBorders>
            <w:shd w:val="clear" w:color="auto" w:fill="FFFFFF"/>
            <w:vAlign w:val="center"/>
          </w:tcPr>
          <w:p w14:paraId="0D2FA56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deklarowana przez producenta</w:t>
            </w:r>
          </w:p>
        </w:tc>
      </w:tr>
      <w:tr w:rsidR="004E161B" w:rsidRPr="006D6AAF" w14:paraId="007E01D8" w14:textId="77777777" w:rsidTr="004E161B">
        <w:trPr>
          <w:trHeight w:hRule="exact" w:val="433"/>
        </w:trPr>
        <w:tc>
          <w:tcPr>
            <w:tcW w:w="421" w:type="dxa"/>
            <w:tcBorders>
              <w:top w:val="single" w:sz="4" w:space="0" w:color="auto"/>
              <w:left w:val="single" w:sz="4" w:space="0" w:color="auto"/>
            </w:tcBorders>
            <w:shd w:val="clear" w:color="auto" w:fill="FFFFFF"/>
            <w:vAlign w:val="center"/>
          </w:tcPr>
          <w:p w14:paraId="566D71E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5</w:t>
            </w:r>
          </w:p>
        </w:tc>
        <w:tc>
          <w:tcPr>
            <w:tcW w:w="3543" w:type="dxa"/>
            <w:tcBorders>
              <w:top w:val="single" w:sz="4" w:space="0" w:color="auto"/>
              <w:left w:val="single" w:sz="4" w:space="0" w:color="auto"/>
            </w:tcBorders>
            <w:shd w:val="clear" w:color="auto" w:fill="FFFFFF"/>
            <w:vAlign w:val="center"/>
          </w:tcPr>
          <w:p w14:paraId="3FB70215"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Gęstość nasypowa</w:t>
            </w:r>
          </w:p>
        </w:tc>
        <w:tc>
          <w:tcPr>
            <w:tcW w:w="1276" w:type="dxa"/>
            <w:tcBorders>
              <w:top w:val="single" w:sz="4" w:space="0" w:color="auto"/>
              <w:left w:val="single" w:sz="4" w:space="0" w:color="auto"/>
            </w:tcBorders>
            <w:shd w:val="clear" w:color="auto" w:fill="FFFFFF"/>
            <w:vAlign w:val="center"/>
          </w:tcPr>
          <w:p w14:paraId="6AD7B9B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1097-3</w:t>
            </w:r>
          </w:p>
        </w:tc>
        <w:tc>
          <w:tcPr>
            <w:tcW w:w="4394" w:type="dxa"/>
            <w:tcBorders>
              <w:top w:val="single" w:sz="4" w:space="0" w:color="auto"/>
              <w:left w:val="single" w:sz="4" w:space="0" w:color="auto"/>
              <w:right w:val="single" w:sz="4" w:space="0" w:color="auto"/>
            </w:tcBorders>
            <w:shd w:val="clear" w:color="auto" w:fill="FFFFFF"/>
            <w:vAlign w:val="center"/>
          </w:tcPr>
          <w:p w14:paraId="70FBA1E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deklarowana przez producenta</w:t>
            </w:r>
          </w:p>
        </w:tc>
      </w:tr>
      <w:tr w:rsidR="004E161B" w:rsidRPr="006D6AAF" w14:paraId="2F659C93" w14:textId="77777777" w:rsidTr="004E161B">
        <w:trPr>
          <w:trHeight w:hRule="exact" w:val="411"/>
        </w:trPr>
        <w:tc>
          <w:tcPr>
            <w:tcW w:w="421" w:type="dxa"/>
            <w:vMerge w:val="restart"/>
            <w:tcBorders>
              <w:top w:val="single" w:sz="4" w:space="0" w:color="auto"/>
              <w:left w:val="single" w:sz="4" w:space="0" w:color="auto"/>
            </w:tcBorders>
            <w:shd w:val="clear" w:color="auto" w:fill="FFFFFF"/>
            <w:vAlign w:val="center"/>
          </w:tcPr>
          <w:p w14:paraId="7D196B7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6</w:t>
            </w:r>
          </w:p>
        </w:tc>
        <w:tc>
          <w:tcPr>
            <w:tcW w:w="3543" w:type="dxa"/>
            <w:vMerge w:val="restart"/>
            <w:tcBorders>
              <w:top w:val="single" w:sz="4" w:space="0" w:color="auto"/>
              <w:left w:val="single" w:sz="4" w:space="0" w:color="auto"/>
            </w:tcBorders>
            <w:shd w:val="clear" w:color="auto" w:fill="FFFFFF"/>
            <w:vAlign w:val="center"/>
          </w:tcPr>
          <w:p w14:paraId="533DD189"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Reaktywność alkaliczna; kategoria:</w:t>
            </w:r>
          </w:p>
        </w:tc>
        <w:tc>
          <w:tcPr>
            <w:tcW w:w="1276" w:type="dxa"/>
            <w:tcBorders>
              <w:top w:val="single" w:sz="4" w:space="0" w:color="auto"/>
              <w:left w:val="single" w:sz="4" w:space="0" w:color="auto"/>
            </w:tcBorders>
            <w:shd w:val="clear" w:color="auto" w:fill="FFFFFF"/>
            <w:vAlign w:val="center"/>
          </w:tcPr>
          <w:p w14:paraId="059C5774"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wg PB/1/18 </w:t>
            </w:r>
          </w:p>
          <w:p w14:paraId="59D3B91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 PB/2/18</w:t>
            </w:r>
          </w:p>
        </w:tc>
        <w:tc>
          <w:tcPr>
            <w:tcW w:w="4394" w:type="dxa"/>
            <w:tcBorders>
              <w:top w:val="single" w:sz="4" w:space="0" w:color="auto"/>
              <w:left w:val="single" w:sz="4" w:space="0" w:color="auto"/>
              <w:right w:val="single" w:sz="4" w:space="0" w:color="auto"/>
            </w:tcBorders>
            <w:shd w:val="clear" w:color="auto" w:fill="FFFFFF"/>
            <w:vAlign w:val="center"/>
          </w:tcPr>
          <w:p w14:paraId="2A70407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R0, w przypadku klasy obiektu S4 wg Tabeli 1</w:t>
            </w:r>
          </w:p>
        </w:tc>
      </w:tr>
      <w:tr w:rsidR="004E161B" w:rsidRPr="006D6AAF" w14:paraId="53219705" w14:textId="77777777" w:rsidTr="004E161B">
        <w:trPr>
          <w:trHeight w:hRule="exact" w:val="431"/>
        </w:trPr>
        <w:tc>
          <w:tcPr>
            <w:tcW w:w="421" w:type="dxa"/>
            <w:vMerge/>
            <w:tcBorders>
              <w:left w:val="single" w:sz="4" w:space="0" w:color="auto"/>
            </w:tcBorders>
            <w:shd w:val="clear" w:color="auto" w:fill="FFFFFF"/>
            <w:vAlign w:val="center"/>
          </w:tcPr>
          <w:p w14:paraId="68348599" w14:textId="77777777" w:rsidR="004E161B" w:rsidRPr="006D6AAF" w:rsidRDefault="004E161B" w:rsidP="004E161B">
            <w:pPr>
              <w:pStyle w:val="Bezodstpw"/>
              <w:jc w:val="center"/>
              <w:rPr>
                <w:rFonts w:asciiTheme="minorHAnsi" w:hAnsiTheme="minorHAnsi" w:cstheme="minorHAnsi"/>
                <w:szCs w:val="18"/>
              </w:rPr>
            </w:pPr>
          </w:p>
        </w:tc>
        <w:tc>
          <w:tcPr>
            <w:tcW w:w="3543" w:type="dxa"/>
            <w:vMerge/>
            <w:tcBorders>
              <w:left w:val="single" w:sz="4" w:space="0" w:color="auto"/>
            </w:tcBorders>
            <w:shd w:val="clear" w:color="auto" w:fill="FFFFFF"/>
            <w:vAlign w:val="center"/>
          </w:tcPr>
          <w:p w14:paraId="41F62263" w14:textId="77777777" w:rsidR="004E161B" w:rsidRPr="006D6AAF" w:rsidRDefault="004E161B" w:rsidP="004E161B">
            <w:pPr>
              <w:pStyle w:val="Bezodstpw"/>
              <w:jc w:val="left"/>
              <w:rPr>
                <w:rFonts w:asciiTheme="minorHAnsi" w:hAnsiTheme="minorHAnsi" w:cstheme="minorHAnsi"/>
                <w:szCs w:val="18"/>
              </w:rPr>
            </w:pPr>
          </w:p>
        </w:tc>
        <w:tc>
          <w:tcPr>
            <w:tcW w:w="1276" w:type="dxa"/>
            <w:tcBorders>
              <w:top w:val="single" w:sz="4" w:space="0" w:color="auto"/>
              <w:left w:val="single" w:sz="4" w:space="0" w:color="auto"/>
            </w:tcBorders>
            <w:shd w:val="clear" w:color="auto" w:fill="FFFFFF"/>
            <w:vAlign w:val="center"/>
          </w:tcPr>
          <w:p w14:paraId="1A9207B5"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wg PB/1/18 </w:t>
            </w:r>
          </w:p>
          <w:p w14:paraId="6F3E792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i PB/2/18 </w:t>
            </w:r>
            <w:r w:rsidRPr="006D6AAF">
              <w:rPr>
                <w:rStyle w:val="TeksttreciSegoeUI75ptOdstpy0pt"/>
                <w:rFonts w:asciiTheme="minorHAnsi" w:hAnsiTheme="minorHAnsi" w:cstheme="minorHAnsi"/>
                <w:b w:val="0"/>
                <w:bCs w:val="0"/>
                <w:sz w:val="18"/>
                <w:szCs w:val="18"/>
                <w:vertAlign w:val="superscript"/>
              </w:rPr>
              <w:t>2)</w:t>
            </w:r>
          </w:p>
        </w:tc>
        <w:tc>
          <w:tcPr>
            <w:tcW w:w="4394" w:type="dxa"/>
            <w:tcBorders>
              <w:top w:val="single" w:sz="4" w:space="0" w:color="auto"/>
              <w:left w:val="single" w:sz="4" w:space="0" w:color="auto"/>
              <w:right w:val="single" w:sz="4" w:space="0" w:color="auto"/>
            </w:tcBorders>
            <w:shd w:val="clear" w:color="auto" w:fill="FFFFFF"/>
            <w:vAlign w:val="center"/>
          </w:tcPr>
          <w:p w14:paraId="4AB9C0A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R0 lub R1, w przypadku klasy obiektu S3 wg Tabeli 1</w:t>
            </w:r>
          </w:p>
        </w:tc>
      </w:tr>
      <w:tr w:rsidR="004E161B" w:rsidRPr="006D6AAF" w14:paraId="5503DF8C" w14:textId="77777777" w:rsidTr="004E161B">
        <w:trPr>
          <w:trHeight w:hRule="exact" w:val="706"/>
        </w:trPr>
        <w:tc>
          <w:tcPr>
            <w:tcW w:w="421" w:type="dxa"/>
            <w:tcBorders>
              <w:top w:val="single" w:sz="4" w:space="0" w:color="auto"/>
              <w:left w:val="single" w:sz="4" w:space="0" w:color="auto"/>
            </w:tcBorders>
            <w:shd w:val="clear" w:color="auto" w:fill="FFFFFF"/>
            <w:vAlign w:val="center"/>
          </w:tcPr>
          <w:p w14:paraId="4AAB836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w:t>
            </w:r>
          </w:p>
        </w:tc>
        <w:tc>
          <w:tcPr>
            <w:tcW w:w="3543" w:type="dxa"/>
            <w:tcBorders>
              <w:top w:val="single" w:sz="4" w:space="0" w:color="auto"/>
              <w:left w:val="single" w:sz="4" w:space="0" w:color="auto"/>
            </w:tcBorders>
            <w:shd w:val="clear" w:color="auto" w:fill="FFFFFF"/>
            <w:vAlign w:val="center"/>
          </w:tcPr>
          <w:p w14:paraId="30DD693A"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 siarczanów rozpuszczalnych w kwasie, nie wyższa niż kategoria:</w:t>
            </w:r>
          </w:p>
        </w:tc>
        <w:tc>
          <w:tcPr>
            <w:tcW w:w="1276" w:type="dxa"/>
            <w:tcBorders>
              <w:top w:val="single" w:sz="4" w:space="0" w:color="auto"/>
              <w:left w:val="single" w:sz="4" w:space="0" w:color="auto"/>
            </w:tcBorders>
            <w:shd w:val="clear" w:color="auto" w:fill="FFFFFF"/>
            <w:vAlign w:val="center"/>
          </w:tcPr>
          <w:p w14:paraId="391AA93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1744-1</w:t>
            </w:r>
          </w:p>
        </w:tc>
        <w:tc>
          <w:tcPr>
            <w:tcW w:w="4394" w:type="dxa"/>
            <w:tcBorders>
              <w:top w:val="single" w:sz="4" w:space="0" w:color="auto"/>
              <w:left w:val="single" w:sz="4" w:space="0" w:color="auto"/>
              <w:right w:val="single" w:sz="4" w:space="0" w:color="auto"/>
            </w:tcBorders>
            <w:shd w:val="clear" w:color="auto" w:fill="FFFFFF"/>
            <w:vAlign w:val="center"/>
          </w:tcPr>
          <w:p w14:paraId="4EDB7AD3" w14:textId="77777777" w:rsidR="004E161B" w:rsidRPr="006D6AAF" w:rsidRDefault="004E161B" w:rsidP="004E161B">
            <w:pPr>
              <w:pStyle w:val="Bezodstpw"/>
              <w:jc w:val="center"/>
              <w:rPr>
                <w:rFonts w:asciiTheme="minorHAnsi" w:hAnsiTheme="minorHAnsi" w:cstheme="minorHAnsi"/>
                <w:i/>
                <w:iCs/>
                <w:szCs w:val="18"/>
                <w:vertAlign w:val="subscript"/>
              </w:rPr>
            </w:pPr>
            <w:r w:rsidRPr="006D6AAF">
              <w:rPr>
                <w:rStyle w:val="TeksttreciSegoeUI75ptOdstpy0pt"/>
                <w:rFonts w:asciiTheme="minorHAnsi" w:hAnsiTheme="minorHAnsi" w:cstheme="minorHAnsi"/>
                <w:b w:val="0"/>
                <w:bCs w:val="0"/>
                <w:i/>
                <w:iCs/>
                <w:sz w:val="18"/>
                <w:szCs w:val="18"/>
              </w:rPr>
              <w:t xml:space="preserve">AS </w:t>
            </w:r>
            <w:r w:rsidRPr="006D6AAF">
              <w:rPr>
                <w:rStyle w:val="TeksttreciSegoeUI75ptOdstpy0pt"/>
                <w:rFonts w:asciiTheme="minorHAnsi" w:hAnsiTheme="minorHAnsi" w:cstheme="minorHAnsi"/>
                <w:b w:val="0"/>
                <w:bCs w:val="0"/>
                <w:i/>
                <w:iCs/>
                <w:sz w:val="18"/>
                <w:szCs w:val="18"/>
                <w:vertAlign w:val="subscript"/>
              </w:rPr>
              <w:t>0,2</w:t>
            </w:r>
          </w:p>
        </w:tc>
      </w:tr>
      <w:tr w:rsidR="004E161B" w:rsidRPr="006D6AAF" w14:paraId="7279443B" w14:textId="77777777" w:rsidTr="004E161B">
        <w:trPr>
          <w:trHeight w:hRule="exact" w:val="433"/>
        </w:trPr>
        <w:tc>
          <w:tcPr>
            <w:tcW w:w="421" w:type="dxa"/>
            <w:tcBorders>
              <w:top w:val="single" w:sz="4" w:space="0" w:color="auto"/>
              <w:left w:val="single" w:sz="4" w:space="0" w:color="auto"/>
            </w:tcBorders>
            <w:shd w:val="clear" w:color="auto" w:fill="FFFFFF"/>
            <w:vAlign w:val="center"/>
          </w:tcPr>
          <w:p w14:paraId="10A3D11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8</w:t>
            </w:r>
          </w:p>
        </w:tc>
        <w:tc>
          <w:tcPr>
            <w:tcW w:w="3543" w:type="dxa"/>
            <w:tcBorders>
              <w:top w:val="single" w:sz="4" w:space="0" w:color="auto"/>
              <w:left w:val="single" w:sz="4" w:space="0" w:color="auto"/>
            </w:tcBorders>
            <w:shd w:val="clear" w:color="auto" w:fill="FFFFFF"/>
            <w:vAlign w:val="center"/>
          </w:tcPr>
          <w:p w14:paraId="7799CB14"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 siarki całkowitej; wartość nie wyższa niż w %:</w:t>
            </w:r>
          </w:p>
        </w:tc>
        <w:tc>
          <w:tcPr>
            <w:tcW w:w="1276" w:type="dxa"/>
            <w:tcBorders>
              <w:top w:val="single" w:sz="4" w:space="0" w:color="auto"/>
              <w:left w:val="single" w:sz="4" w:space="0" w:color="auto"/>
            </w:tcBorders>
            <w:shd w:val="clear" w:color="auto" w:fill="FFFFFF"/>
            <w:vAlign w:val="center"/>
          </w:tcPr>
          <w:p w14:paraId="6210A90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1744-1</w:t>
            </w:r>
          </w:p>
        </w:tc>
        <w:tc>
          <w:tcPr>
            <w:tcW w:w="4394" w:type="dxa"/>
            <w:tcBorders>
              <w:top w:val="single" w:sz="4" w:space="0" w:color="auto"/>
              <w:left w:val="single" w:sz="4" w:space="0" w:color="auto"/>
              <w:right w:val="single" w:sz="4" w:space="0" w:color="auto"/>
            </w:tcBorders>
            <w:shd w:val="clear" w:color="auto" w:fill="FFFFFF"/>
            <w:vAlign w:val="center"/>
          </w:tcPr>
          <w:p w14:paraId="3431B85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w:t>
            </w:r>
          </w:p>
        </w:tc>
      </w:tr>
      <w:tr w:rsidR="004E161B" w:rsidRPr="006D6AAF" w14:paraId="26F4B59A" w14:textId="77777777" w:rsidTr="004E161B">
        <w:trPr>
          <w:trHeight w:hRule="exact" w:val="424"/>
        </w:trPr>
        <w:tc>
          <w:tcPr>
            <w:tcW w:w="421" w:type="dxa"/>
            <w:tcBorders>
              <w:top w:val="single" w:sz="4" w:space="0" w:color="auto"/>
              <w:left w:val="single" w:sz="4" w:space="0" w:color="auto"/>
            </w:tcBorders>
            <w:shd w:val="clear" w:color="auto" w:fill="FFFFFF"/>
            <w:vAlign w:val="center"/>
          </w:tcPr>
          <w:p w14:paraId="313B83D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9</w:t>
            </w:r>
          </w:p>
        </w:tc>
        <w:tc>
          <w:tcPr>
            <w:tcW w:w="3543" w:type="dxa"/>
            <w:tcBorders>
              <w:top w:val="single" w:sz="4" w:space="0" w:color="auto"/>
              <w:left w:val="single" w:sz="4" w:space="0" w:color="auto"/>
            </w:tcBorders>
            <w:shd w:val="clear" w:color="auto" w:fill="FFFFFF"/>
            <w:vAlign w:val="center"/>
          </w:tcPr>
          <w:p w14:paraId="533DCB69"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Lekkie zanieczyszczenia, wartość nie wyższa niż w %:</w:t>
            </w:r>
          </w:p>
        </w:tc>
        <w:tc>
          <w:tcPr>
            <w:tcW w:w="1276" w:type="dxa"/>
            <w:tcBorders>
              <w:top w:val="single" w:sz="4" w:space="0" w:color="auto"/>
              <w:left w:val="single" w:sz="4" w:space="0" w:color="auto"/>
            </w:tcBorders>
            <w:shd w:val="clear" w:color="auto" w:fill="FFFFFF"/>
            <w:vAlign w:val="center"/>
          </w:tcPr>
          <w:p w14:paraId="04B1621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1744-1</w:t>
            </w:r>
          </w:p>
        </w:tc>
        <w:tc>
          <w:tcPr>
            <w:tcW w:w="4394" w:type="dxa"/>
            <w:tcBorders>
              <w:top w:val="single" w:sz="4" w:space="0" w:color="auto"/>
              <w:left w:val="single" w:sz="4" w:space="0" w:color="auto"/>
              <w:right w:val="single" w:sz="4" w:space="0" w:color="auto"/>
            </w:tcBorders>
            <w:shd w:val="clear" w:color="auto" w:fill="FFFFFF"/>
            <w:vAlign w:val="center"/>
          </w:tcPr>
          <w:p w14:paraId="240D229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w:t>
            </w:r>
          </w:p>
        </w:tc>
      </w:tr>
      <w:tr w:rsidR="004E161B" w:rsidRPr="006D6AAF" w14:paraId="1F6D1FA0" w14:textId="77777777" w:rsidTr="004E161B">
        <w:trPr>
          <w:trHeight w:hRule="exact" w:val="431"/>
        </w:trPr>
        <w:tc>
          <w:tcPr>
            <w:tcW w:w="421" w:type="dxa"/>
            <w:tcBorders>
              <w:top w:val="single" w:sz="4" w:space="0" w:color="auto"/>
              <w:left w:val="single" w:sz="4" w:space="0" w:color="auto"/>
              <w:bottom w:val="single" w:sz="4" w:space="0" w:color="auto"/>
            </w:tcBorders>
            <w:shd w:val="clear" w:color="auto" w:fill="FFFFFF"/>
            <w:vAlign w:val="center"/>
          </w:tcPr>
          <w:p w14:paraId="14E7980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w:t>
            </w:r>
          </w:p>
        </w:tc>
        <w:tc>
          <w:tcPr>
            <w:tcW w:w="3543" w:type="dxa"/>
            <w:tcBorders>
              <w:top w:val="single" w:sz="4" w:space="0" w:color="auto"/>
              <w:left w:val="single" w:sz="4" w:space="0" w:color="auto"/>
              <w:bottom w:val="single" w:sz="4" w:space="0" w:color="auto"/>
            </w:tcBorders>
            <w:shd w:val="clear" w:color="auto" w:fill="FFFFFF"/>
            <w:vAlign w:val="center"/>
          </w:tcPr>
          <w:p w14:paraId="13BF4E02"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Zawartość substancji organicznych</w:t>
            </w:r>
          </w:p>
        </w:tc>
        <w:tc>
          <w:tcPr>
            <w:tcW w:w="1276" w:type="dxa"/>
            <w:tcBorders>
              <w:top w:val="single" w:sz="4" w:space="0" w:color="auto"/>
              <w:left w:val="single" w:sz="4" w:space="0" w:color="auto"/>
              <w:bottom w:val="single" w:sz="4" w:space="0" w:color="auto"/>
            </w:tcBorders>
            <w:shd w:val="clear" w:color="auto" w:fill="FFFFFF"/>
            <w:vAlign w:val="center"/>
          </w:tcPr>
          <w:p w14:paraId="2D206EE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PN-EN 1744-1</w:t>
            </w:r>
          </w:p>
        </w:tc>
        <w:tc>
          <w:tcPr>
            <w:tcW w:w="4394" w:type="dxa"/>
            <w:tcBorders>
              <w:top w:val="single" w:sz="4" w:space="0" w:color="auto"/>
              <w:left w:val="single" w:sz="4" w:space="0" w:color="auto"/>
              <w:bottom w:val="single" w:sz="4" w:space="0" w:color="auto"/>
              <w:right w:val="single" w:sz="4" w:space="0" w:color="auto"/>
            </w:tcBorders>
            <w:shd w:val="clear" w:color="auto" w:fill="FFFFFF"/>
            <w:vAlign w:val="center"/>
          </w:tcPr>
          <w:p w14:paraId="504C6FE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barwa nie ciemniejsza niż wzorcowa</w:t>
            </w:r>
          </w:p>
        </w:tc>
      </w:tr>
      <w:tr w:rsidR="004E161B" w:rsidRPr="006D6AAF" w14:paraId="3BC9664C" w14:textId="77777777" w:rsidTr="004E161B">
        <w:trPr>
          <w:trHeight w:hRule="exact" w:val="2538"/>
        </w:trPr>
        <w:tc>
          <w:tcPr>
            <w:tcW w:w="9634" w:type="dxa"/>
            <w:gridSpan w:val="4"/>
            <w:tcBorders>
              <w:top w:val="single" w:sz="4" w:space="0" w:color="auto"/>
              <w:left w:val="single" w:sz="4" w:space="0" w:color="auto"/>
              <w:bottom w:val="single" w:sz="4" w:space="0" w:color="auto"/>
              <w:right w:val="single" w:sz="4" w:space="0" w:color="auto"/>
            </w:tcBorders>
            <w:shd w:val="clear" w:color="auto" w:fill="FFFFFF"/>
          </w:tcPr>
          <w:p w14:paraId="3862ED88" w14:textId="77777777" w:rsidR="004E161B" w:rsidRPr="006D6AAF" w:rsidRDefault="004E161B" w:rsidP="004E161B">
            <w:pPr>
              <w:pStyle w:val="Bezodstpw"/>
              <w:ind w:left="271" w:right="130" w:hanging="142"/>
              <w:rPr>
                <w:rStyle w:val="TeksttreciSegoeUI75ptOdstpy0pt"/>
                <w:rFonts w:asciiTheme="minorHAnsi" w:hAnsiTheme="minorHAnsi" w:cstheme="minorHAnsi"/>
                <w:b w:val="0"/>
                <w:bCs w:val="0"/>
                <w:color w:val="auto"/>
                <w:spacing w:val="0"/>
                <w:sz w:val="18"/>
                <w:szCs w:val="18"/>
                <w:shd w:val="clear" w:color="auto" w:fill="auto"/>
              </w:rPr>
            </w:pPr>
            <w:r w:rsidRPr="006D6AAF">
              <w:rPr>
                <w:rStyle w:val="TeksttreciSegoeUI75ptOdstpy0pt"/>
                <w:rFonts w:asciiTheme="minorHAnsi" w:hAnsiTheme="minorHAnsi" w:cstheme="minorHAnsi"/>
                <w:b w:val="0"/>
                <w:bCs w:val="0"/>
                <w:color w:val="auto"/>
                <w:spacing w:val="0"/>
                <w:sz w:val="18"/>
                <w:szCs w:val="18"/>
                <w:shd w:val="clear" w:color="auto" w:fill="auto"/>
                <w:vertAlign w:val="superscript"/>
              </w:rPr>
              <w:t>1)</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zawartość pyłów w tej kategorii należy ograniczyć do max. 1,5%, np. przez płukanie kruszywa przed sporządzeniem z niego mieszanki betonowej, </w:t>
            </w:r>
          </w:p>
          <w:p w14:paraId="463F3AEB" w14:textId="77777777" w:rsidR="004E161B" w:rsidRPr="006D6AAF" w:rsidRDefault="004E161B" w:rsidP="004E161B">
            <w:pPr>
              <w:pStyle w:val="Bezodstpw"/>
              <w:ind w:left="271" w:right="130" w:hanging="142"/>
              <w:rPr>
                <w:rFonts w:asciiTheme="minorHAnsi" w:eastAsia="Segoe UI" w:hAnsiTheme="minorHAnsi" w:cstheme="minorHAnsi"/>
                <w:szCs w:val="18"/>
              </w:rPr>
            </w:pPr>
            <w:r w:rsidRPr="006D6AAF">
              <w:rPr>
                <w:rStyle w:val="TeksttreciSegoeUI75ptOdstpy0pt"/>
                <w:rFonts w:asciiTheme="minorHAnsi" w:hAnsiTheme="minorHAnsi" w:cstheme="minorHAnsi"/>
                <w:b w:val="0"/>
                <w:bCs w:val="0"/>
                <w:color w:val="auto"/>
                <w:spacing w:val="0"/>
                <w:sz w:val="18"/>
                <w:szCs w:val="18"/>
                <w:shd w:val="clear" w:color="auto" w:fill="auto"/>
                <w:vertAlign w:val="superscript"/>
              </w:rPr>
              <w:t>2)</w:t>
            </w:r>
            <w:r w:rsidRPr="006D6AAF">
              <w:rPr>
                <w:rStyle w:val="TeksttreciSegoeUI75ptOdstpy0pt"/>
                <w:rFonts w:asciiTheme="minorHAnsi" w:hAnsiTheme="minorHAnsi" w:cstheme="minorHAnsi"/>
                <w:b w:val="0"/>
                <w:bCs w:val="0"/>
                <w:color w:val="auto"/>
                <w:spacing w:val="0"/>
                <w:sz w:val="18"/>
                <w:szCs w:val="18"/>
                <w:shd w:val="clear" w:color="auto" w:fill="auto"/>
              </w:rPr>
              <w:t xml:space="preserve"> </w:t>
            </w:r>
            <w:r w:rsidRPr="006D6AAF">
              <w:rPr>
                <w:rFonts w:asciiTheme="minorHAnsi" w:hAnsiTheme="minorHAnsi" w:cstheme="minorHAnsi"/>
                <w:szCs w:val="18"/>
              </w:rPr>
              <w:t xml:space="preserve">przypadku stwierdzenia, że badane kruszywo odpowiada kategorii R1 reaktywności (kruszywo umiarkowanie reaktywne - zwiększenie wymiarów liniowych beleczek z zaprawy kruszywa z cementem wg badania PB/1/18 w przedziale &gt; 0,10 % (0,15 % dla kruszyw drobnych) i </w:t>
            </w:r>
            <w:r w:rsidRPr="006D6AAF">
              <w:rPr>
                <w:rStyle w:val="TeksttreciSegoeUI75ptOdstpy0pt"/>
                <w:rFonts w:asciiTheme="minorHAnsi" w:hAnsiTheme="minorHAnsi" w:cstheme="minorHAnsi"/>
                <w:b w:val="0"/>
                <w:bCs w:val="0"/>
                <w:sz w:val="18"/>
                <w:szCs w:val="18"/>
              </w:rPr>
              <w:t>≤</w:t>
            </w:r>
            <w:r w:rsidRPr="006D6AAF">
              <w:rPr>
                <w:rFonts w:asciiTheme="minorHAnsi" w:hAnsiTheme="minorHAnsi" w:cstheme="minorHAnsi"/>
                <w:szCs w:val="18"/>
              </w:rPr>
              <w:t xml:space="preserve"> 0,30% długości), należy wykonać badanie dodatkowe zgodnie z PB/2/18; kruszywo dopuszcza się wtedy do zastosowania przy spełnieniu wymagania: reaktywność alkaliczna kruszywa z cementem nie wywołuje w jego wyniku zwiększenia wymiarów liniowych beleczek o więcej niż </w:t>
            </w:r>
            <w:r w:rsidRPr="006D6AAF">
              <w:rPr>
                <w:rStyle w:val="TeksttreciSegoeUI75ptOdstpy0pt"/>
                <w:rFonts w:asciiTheme="minorHAnsi" w:hAnsiTheme="minorHAnsi" w:cstheme="minorHAnsi"/>
                <w:b w:val="0"/>
                <w:bCs w:val="0"/>
                <w:sz w:val="18"/>
                <w:szCs w:val="18"/>
              </w:rPr>
              <w:t>≤</w:t>
            </w:r>
            <w:r w:rsidRPr="006D6AAF">
              <w:rPr>
                <w:rFonts w:asciiTheme="minorHAnsi" w:hAnsiTheme="minorHAnsi" w:cstheme="minorHAnsi"/>
                <w:szCs w:val="18"/>
              </w:rPr>
              <w:t xml:space="preserve"> 0,04 %. W przypadku gdy ekspansja beleczek z zaprawy wg PB/1/18 wynosi &gt; 0,10 % (0,15 % dla kruszyw drobnych) i </w:t>
            </w:r>
            <w:r w:rsidRPr="006D6AAF">
              <w:rPr>
                <w:rStyle w:val="TeksttreciSegoeUI75ptOdstpy0pt"/>
                <w:rFonts w:asciiTheme="minorHAnsi" w:hAnsiTheme="minorHAnsi" w:cstheme="minorHAnsi"/>
                <w:b w:val="0"/>
                <w:bCs w:val="0"/>
                <w:sz w:val="18"/>
                <w:szCs w:val="18"/>
              </w:rPr>
              <w:t xml:space="preserve">≤ </w:t>
            </w:r>
            <w:r w:rsidRPr="006D6AAF">
              <w:rPr>
                <w:rFonts w:asciiTheme="minorHAnsi" w:hAnsiTheme="minorHAnsi" w:cstheme="minorHAnsi"/>
                <w:szCs w:val="18"/>
              </w:rPr>
              <w:t xml:space="preserve">0,30 % i jednocześnie ekspansja beleczek z betonu wg PB/2/18 wynosi &gt; 0,04% i </w:t>
            </w:r>
            <w:r w:rsidRPr="006D6AAF">
              <w:rPr>
                <w:rStyle w:val="TeksttreciSegoeUI75ptOdstpy0pt"/>
                <w:rFonts w:asciiTheme="minorHAnsi" w:hAnsiTheme="minorHAnsi" w:cstheme="minorHAnsi"/>
                <w:b w:val="0"/>
                <w:bCs w:val="0"/>
                <w:sz w:val="18"/>
                <w:szCs w:val="18"/>
              </w:rPr>
              <w:t>≤</w:t>
            </w:r>
            <w:r w:rsidRPr="006D6AAF">
              <w:rPr>
                <w:rFonts w:asciiTheme="minorHAnsi" w:hAnsiTheme="minorHAnsi" w:cstheme="minorHAnsi"/>
                <w:szCs w:val="18"/>
              </w:rPr>
              <w:t xml:space="preserve"> 0,12 %, kruszywo ocenia się jako umiarkowanie reaktywne R1 i może być ono stosowane dla klasy środowiska E2 i E3 wyłącznie przy ograniczonej zwartości alkaliów w betonie i przy zastosowaniu dodatków </w:t>
            </w:r>
            <w:proofErr w:type="spellStart"/>
            <w:r w:rsidRPr="006D6AAF">
              <w:rPr>
                <w:rFonts w:asciiTheme="minorHAnsi" w:hAnsiTheme="minorHAnsi" w:cstheme="minorHAnsi"/>
                <w:szCs w:val="18"/>
              </w:rPr>
              <w:t>pucolanowo</w:t>
            </w:r>
            <w:proofErr w:type="spellEnd"/>
            <w:r w:rsidRPr="006D6AAF">
              <w:rPr>
                <w:rFonts w:asciiTheme="minorHAnsi" w:hAnsiTheme="minorHAnsi" w:cstheme="minorHAnsi"/>
                <w:szCs w:val="18"/>
              </w:rPr>
              <w:t>- hydraulicznych SCM. Dla klasy środowiska E2 i E3 nie mają zastosowania kruszywa silnie reaktywne R2 i bardzo silnie reaktywne R3.</w:t>
            </w:r>
          </w:p>
          <w:p w14:paraId="02C43246" w14:textId="77777777" w:rsidR="004E161B" w:rsidRPr="006D6AAF" w:rsidRDefault="004E161B" w:rsidP="004E161B">
            <w:pPr>
              <w:pStyle w:val="Bezodstpw"/>
              <w:ind w:left="271" w:right="130" w:hanging="142"/>
              <w:rPr>
                <w:rFonts w:asciiTheme="minorHAnsi" w:hAnsiTheme="minorHAnsi" w:cstheme="minorHAnsi"/>
                <w:szCs w:val="18"/>
              </w:rPr>
            </w:pPr>
          </w:p>
        </w:tc>
      </w:tr>
    </w:tbl>
    <w:p w14:paraId="3866344C" w14:textId="77777777" w:rsidR="004E161B" w:rsidRPr="006D6AAF" w:rsidRDefault="004E161B" w:rsidP="004E161B">
      <w:pPr>
        <w:ind w:left="284" w:hanging="284"/>
        <w:rPr>
          <w:rFonts w:asciiTheme="minorHAnsi" w:hAnsiTheme="minorHAnsi" w:cstheme="minorHAnsi"/>
          <w:sz w:val="18"/>
          <w:szCs w:val="18"/>
        </w:rPr>
      </w:pPr>
    </w:p>
    <w:p w14:paraId="43F12B6A"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Reaktywność alkaliczno- krzemionkowa kruszywa</w:t>
      </w:r>
    </w:p>
    <w:p w14:paraId="161B5940" w14:textId="77777777" w:rsidR="004E161B" w:rsidRPr="006D6AAF" w:rsidRDefault="004E161B" w:rsidP="004E161B">
      <w:pPr>
        <w:pStyle w:val="Teksttreci80"/>
        <w:shd w:val="clear" w:color="auto" w:fill="auto"/>
        <w:spacing w:after="124" w:line="240" w:lineRule="auto"/>
        <w:ind w:left="40" w:right="280" w:firstLine="0"/>
        <w:rPr>
          <w:rFonts w:asciiTheme="minorHAnsi" w:hAnsiTheme="minorHAnsi" w:cstheme="minorHAnsi"/>
          <w:sz w:val="18"/>
          <w:szCs w:val="18"/>
        </w:rPr>
      </w:pPr>
      <w:r w:rsidRPr="006D6AAF">
        <w:rPr>
          <w:rFonts w:asciiTheme="minorHAnsi" w:hAnsiTheme="minorHAnsi" w:cstheme="minorHAnsi"/>
          <w:sz w:val="18"/>
          <w:szCs w:val="18"/>
        </w:rPr>
        <w:t xml:space="preserve">Oznaczenie kategorii reaktywności alkalicznej kruszywa jest warunkiem koniecznym jego zastosowania w betonie konstrukcyjnym drogowych obiektów inżynierskich. Stosowanie do betonu kruszywa o nieznanej kategorii reaktywności alkalicznej jest wykluczone. </w:t>
      </w:r>
    </w:p>
    <w:p w14:paraId="323BBAA0" w14:textId="77777777" w:rsidR="004E161B" w:rsidRPr="006D6AAF" w:rsidRDefault="004E161B" w:rsidP="004E161B">
      <w:pPr>
        <w:pStyle w:val="Teksttreci80"/>
        <w:shd w:val="clear" w:color="auto" w:fill="auto"/>
        <w:spacing w:after="124" w:line="240" w:lineRule="auto"/>
        <w:ind w:left="40" w:right="280" w:firstLine="0"/>
        <w:rPr>
          <w:rFonts w:asciiTheme="minorHAnsi" w:hAnsiTheme="minorHAnsi" w:cstheme="minorHAnsi"/>
          <w:sz w:val="18"/>
          <w:szCs w:val="18"/>
        </w:rPr>
      </w:pPr>
      <w:r w:rsidRPr="006D6AAF">
        <w:rPr>
          <w:rFonts w:asciiTheme="minorHAnsi" w:hAnsiTheme="minorHAnsi" w:cstheme="minorHAnsi"/>
          <w:sz w:val="18"/>
          <w:szCs w:val="18"/>
        </w:rPr>
        <w:t>Klasyfikacja kruszywa ze względu na reaktywność oraz kryteria oceny reaktywności kruszywa w zależności od zastosowanej metody badawczej (PB/1/18 i PB/2/18) zostały przedstawione w Tabeli 6.</w:t>
      </w:r>
    </w:p>
    <w:p w14:paraId="387365D1"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sz w:val="18"/>
          <w:szCs w:val="18"/>
        </w:rPr>
        <w:t>Tabela 6. Kategoryzacja reaktywności kruszyw do betonu</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838"/>
        <w:gridCol w:w="1085"/>
        <w:gridCol w:w="1162"/>
        <w:gridCol w:w="1138"/>
        <w:gridCol w:w="1133"/>
        <w:gridCol w:w="1416"/>
        <w:gridCol w:w="1862"/>
      </w:tblGrid>
      <w:tr w:rsidR="004E161B" w:rsidRPr="006D6AAF" w14:paraId="30139105" w14:textId="77777777" w:rsidTr="004E161B">
        <w:trPr>
          <w:trHeight w:hRule="exact" w:val="323"/>
        </w:trPr>
        <w:tc>
          <w:tcPr>
            <w:tcW w:w="1838" w:type="dxa"/>
            <w:vMerge w:val="restart"/>
            <w:shd w:val="clear" w:color="auto" w:fill="FFFFFF"/>
            <w:vAlign w:val="center"/>
          </w:tcPr>
          <w:p w14:paraId="3E15C6A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Metoda badawcza</w:t>
            </w:r>
          </w:p>
        </w:tc>
        <w:tc>
          <w:tcPr>
            <w:tcW w:w="7796" w:type="dxa"/>
            <w:gridSpan w:val="6"/>
            <w:shd w:val="clear" w:color="auto" w:fill="FFFFFF"/>
            <w:vAlign w:val="center"/>
          </w:tcPr>
          <w:p w14:paraId="6473230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Kategoria reaktywności kruszywa</w:t>
            </w:r>
          </w:p>
        </w:tc>
      </w:tr>
      <w:tr w:rsidR="004E161B" w:rsidRPr="006D6AAF" w14:paraId="6F2A8004" w14:textId="77777777" w:rsidTr="004E161B">
        <w:trPr>
          <w:trHeight w:hRule="exact" w:val="710"/>
        </w:trPr>
        <w:tc>
          <w:tcPr>
            <w:tcW w:w="1838" w:type="dxa"/>
            <w:vMerge/>
            <w:shd w:val="clear" w:color="auto" w:fill="FFFFFF"/>
            <w:vAlign w:val="center"/>
          </w:tcPr>
          <w:p w14:paraId="79AF3F9C" w14:textId="77777777" w:rsidR="004E161B" w:rsidRPr="006D6AAF" w:rsidRDefault="004E161B" w:rsidP="004E161B">
            <w:pPr>
              <w:pStyle w:val="Bezodstpw"/>
              <w:jc w:val="center"/>
              <w:rPr>
                <w:rFonts w:asciiTheme="minorHAnsi" w:hAnsiTheme="minorHAnsi" w:cstheme="minorHAnsi"/>
                <w:szCs w:val="18"/>
              </w:rPr>
            </w:pPr>
          </w:p>
        </w:tc>
        <w:tc>
          <w:tcPr>
            <w:tcW w:w="2247" w:type="dxa"/>
            <w:gridSpan w:val="2"/>
            <w:shd w:val="clear" w:color="auto" w:fill="FFFFFF"/>
            <w:vAlign w:val="center"/>
          </w:tcPr>
          <w:p w14:paraId="532838D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Niereaktywne</w:t>
            </w:r>
          </w:p>
          <w:p w14:paraId="491A2D0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R0</w:t>
            </w:r>
          </w:p>
        </w:tc>
        <w:tc>
          <w:tcPr>
            <w:tcW w:w="2271" w:type="dxa"/>
            <w:gridSpan w:val="2"/>
            <w:shd w:val="clear" w:color="auto" w:fill="FFFFFF"/>
            <w:vAlign w:val="center"/>
          </w:tcPr>
          <w:p w14:paraId="0C3F69D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Umiarkowanie reaktywne R1</w:t>
            </w:r>
          </w:p>
        </w:tc>
        <w:tc>
          <w:tcPr>
            <w:tcW w:w="1416" w:type="dxa"/>
            <w:shd w:val="clear" w:color="auto" w:fill="FFFFFF"/>
            <w:vAlign w:val="center"/>
          </w:tcPr>
          <w:p w14:paraId="77CB812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Silnie</w:t>
            </w:r>
          </w:p>
          <w:p w14:paraId="55272D5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reaktywne</w:t>
            </w:r>
          </w:p>
          <w:p w14:paraId="5B02E02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R2</w:t>
            </w:r>
          </w:p>
        </w:tc>
        <w:tc>
          <w:tcPr>
            <w:tcW w:w="1862" w:type="dxa"/>
            <w:shd w:val="clear" w:color="auto" w:fill="FFFFFF"/>
            <w:vAlign w:val="center"/>
          </w:tcPr>
          <w:p w14:paraId="185D526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Bardzo silnie reaktywne</w:t>
            </w:r>
          </w:p>
          <w:p w14:paraId="4F2F931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R3</w:t>
            </w:r>
          </w:p>
        </w:tc>
      </w:tr>
      <w:tr w:rsidR="004E161B" w:rsidRPr="006D6AAF" w14:paraId="753FA420" w14:textId="77777777" w:rsidTr="004E161B">
        <w:trPr>
          <w:trHeight w:hRule="exact" w:val="707"/>
        </w:trPr>
        <w:tc>
          <w:tcPr>
            <w:tcW w:w="1838" w:type="dxa"/>
            <w:vMerge/>
            <w:shd w:val="clear" w:color="auto" w:fill="FFFFFF"/>
            <w:vAlign w:val="center"/>
          </w:tcPr>
          <w:p w14:paraId="4C7E0F2A" w14:textId="77777777" w:rsidR="004E161B" w:rsidRPr="006D6AAF" w:rsidRDefault="004E161B" w:rsidP="004E161B">
            <w:pPr>
              <w:pStyle w:val="Bezodstpw"/>
              <w:jc w:val="center"/>
              <w:rPr>
                <w:rFonts w:asciiTheme="minorHAnsi" w:hAnsiTheme="minorHAnsi" w:cstheme="minorHAnsi"/>
                <w:szCs w:val="18"/>
              </w:rPr>
            </w:pPr>
          </w:p>
        </w:tc>
        <w:tc>
          <w:tcPr>
            <w:tcW w:w="1085" w:type="dxa"/>
            <w:shd w:val="clear" w:color="auto" w:fill="FFFFFF"/>
            <w:vAlign w:val="center"/>
          </w:tcPr>
          <w:p w14:paraId="1B18A5E3"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kruszywo</w:t>
            </w:r>
          </w:p>
          <w:p w14:paraId="1BA0B0F6"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drobne</w:t>
            </w:r>
          </w:p>
        </w:tc>
        <w:tc>
          <w:tcPr>
            <w:tcW w:w="1162" w:type="dxa"/>
            <w:shd w:val="clear" w:color="auto" w:fill="FFFFFF"/>
            <w:vAlign w:val="center"/>
          </w:tcPr>
          <w:p w14:paraId="7EB18962"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kruszywo</w:t>
            </w:r>
          </w:p>
          <w:p w14:paraId="7BF06165"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grube</w:t>
            </w:r>
          </w:p>
        </w:tc>
        <w:tc>
          <w:tcPr>
            <w:tcW w:w="1138" w:type="dxa"/>
            <w:shd w:val="clear" w:color="auto" w:fill="FFFFFF"/>
            <w:vAlign w:val="center"/>
          </w:tcPr>
          <w:p w14:paraId="4FD55601"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kruszywo</w:t>
            </w:r>
          </w:p>
          <w:p w14:paraId="46513702"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drobne</w:t>
            </w:r>
          </w:p>
        </w:tc>
        <w:tc>
          <w:tcPr>
            <w:tcW w:w="1133" w:type="dxa"/>
            <w:shd w:val="clear" w:color="auto" w:fill="FFFFFF"/>
            <w:vAlign w:val="center"/>
          </w:tcPr>
          <w:p w14:paraId="34B82EFB"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kruszywo</w:t>
            </w:r>
          </w:p>
          <w:p w14:paraId="18EF1233"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grube</w:t>
            </w:r>
          </w:p>
        </w:tc>
        <w:tc>
          <w:tcPr>
            <w:tcW w:w="1416" w:type="dxa"/>
            <w:shd w:val="clear" w:color="auto" w:fill="FFFFFF"/>
            <w:vAlign w:val="center"/>
          </w:tcPr>
          <w:p w14:paraId="2699FF27"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kruszywo drobne; kruszywo grube</w:t>
            </w:r>
          </w:p>
        </w:tc>
        <w:tc>
          <w:tcPr>
            <w:tcW w:w="1862" w:type="dxa"/>
            <w:shd w:val="clear" w:color="auto" w:fill="FFFFFF"/>
            <w:vAlign w:val="center"/>
          </w:tcPr>
          <w:p w14:paraId="7CDE3FB9"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Verdana55ptBezpogrubieniaOdstpy0pt"/>
                <w:rFonts w:asciiTheme="minorHAnsi" w:hAnsiTheme="minorHAnsi" w:cstheme="minorHAnsi"/>
                <w:b w:val="0"/>
                <w:bCs w:val="0"/>
                <w:sz w:val="18"/>
                <w:szCs w:val="18"/>
              </w:rPr>
              <w:t>kruszywo drobne; kruszywo grube</w:t>
            </w:r>
          </w:p>
        </w:tc>
      </w:tr>
      <w:tr w:rsidR="004E161B" w:rsidRPr="006D6AAF" w14:paraId="2A66F0E0" w14:textId="77777777" w:rsidTr="004E161B">
        <w:trPr>
          <w:trHeight w:hRule="exact" w:val="844"/>
        </w:trPr>
        <w:tc>
          <w:tcPr>
            <w:tcW w:w="1838" w:type="dxa"/>
            <w:shd w:val="clear" w:color="auto" w:fill="FFFFFF"/>
            <w:vAlign w:val="center"/>
          </w:tcPr>
          <w:p w14:paraId="25884CA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Procedura badawcza GDDKiA PB/1/18</w:t>
            </w:r>
          </w:p>
          <w:p w14:paraId="78F13AD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(metoda przyspieszona)</w:t>
            </w:r>
          </w:p>
        </w:tc>
        <w:tc>
          <w:tcPr>
            <w:tcW w:w="7796" w:type="dxa"/>
            <w:gridSpan w:val="6"/>
            <w:shd w:val="clear" w:color="auto" w:fill="FFFFFF"/>
            <w:vAlign w:val="center"/>
          </w:tcPr>
          <w:p w14:paraId="596C4A3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Wydłużenie próbek zaprawy po 14 dniach, %</w:t>
            </w:r>
          </w:p>
        </w:tc>
      </w:tr>
      <w:tr w:rsidR="004E161B" w:rsidRPr="006D6AAF" w14:paraId="040C32D8" w14:textId="77777777" w:rsidTr="004E161B">
        <w:trPr>
          <w:trHeight w:hRule="exact" w:val="572"/>
        </w:trPr>
        <w:tc>
          <w:tcPr>
            <w:tcW w:w="1838" w:type="dxa"/>
            <w:shd w:val="clear" w:color="auto" w:fill="FFFFFF"/>
            <w:vAlign w:val="center"/>
          </w:tcPr>
          <w:p w14:paraId="4A338842" w14:textId="77777777" w:rsidR="004E161B" w:rsidRPr="006D6AAF" w:rsidRDefault="004E161B" w:rsidP="004E161B">
            <w:pPr>
              <w:pStyle w:val="Bezodstpw"/>
              <w:jc w:val="center"/>
              <w:rPr>
                <w:rFonts w:asciiTheme="minorHAnsi" w:hAnsiTheme="minorHAnsi" w:cstheme="minorHAnsi"/>
                <w:szCs w:val="18"/>
              </w:rPr>
            </w:pPr>
          </w:p>
        </w:tc>
        <w:tc>
          <w:tcPr>
            <w:tcW w:w="1085" w:type="dxa"/>
            <w:shd w:val="clear" w:color="auto" w:fill="FFFFFF"/>
            <w:vAlign w:val="center"/>
          </w:tcPr>
          <w:p w14:paraId="35FF1F5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0,15</w:t>
            </w:r>
          </w:p>
        </w:tc>
        <w:tc>
          <w:tcPr>
            <w:tcW w:w="1162" w:type="dxa"/>
            <w:shd w:val="clear" w:color="auto" w:fill="FFFFFF"/>
            <w:vAlign w:val="center"/>
          </w:tcPr>
          <w:p w14:paraId="17635FB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0,10</w:t>
            </w:r>
          </w:p>
        </w:tc>
        <w:tc>
          <w:tcPr>
            <w:tcW w:w="1138" w:type="dxa"/>
            <w:shd w:val="clear" w:color="auto" w:fill="FFFFFF"/>
            <w:vAlign w:val="center"/>
          </w:tcPr>
          <w:p w14:paraId="5A5BF860"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&gt; 0,15; </w:t>
            </w:r>
          </w:p>
          <w:p w14:paraId="15544F3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0,30</w:t>
            </w:r>
          </w:p>
        </w:tc>
        <w:tc>
          <w:tcPr>
            <w:tcW w:w="1133" w:type="dxa"/>
            <w:shd w:val="clear" w:color="auto" w:fill="FFFFFF"/>
            <w:vAlign w:val="center"/>
          </w:tcPr>
          <w:p w14:paraId="5E70EB97"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&gt; 0,10; </w:t>
            </w:r>
          </w:p>
          <w:p w14:paraId="2D0AF98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0,30</w:t>
            </w:r>
          </w:p>
        </w:tc>
        <w:tc>
          <w:tcPr>
            <w:tcW w:w="1416" w:type="dxa"/>
            <w:shd w:val="clear" w:color="auto" w:fill="FFFFFF"/>
            <w:vAlign w:val="center"/>
          </w:tcPr>
          <w:p w14:paraId="1913FC60"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&gt; 0,30; </w:t>
            </w:r>
          </w:p>
          <w:p w14:paraId="2EC5AF2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0,45</w:t>
            </w:r>
          </w:p>
        </w:tc>
        <w:tc>
          <w:tcPr>
            <w:tcW w:w="1862" w:type="dxa"/>
            <w:shd w:val="clear" w:color="auto" w:fill="FFFFFF"/>
            <w:vAlign w:val="center"/>
          </w:tcPr>
          <w:p w14:paraId="70DDB24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&gt; 0,45</w:t>
            </w:r>
          </w:p>
        </w:tc>
      </w:tr>
      <w:tr w:rsidR="004E161B" w:rsidRPr="006D6AAF" w14:paraId="67B8C6A3" w14:textId="77777777" w:rsidTr="004E161B">
        <w:trPr>
          <w:trHeight w:hRule="exact" w:val="283"/>
        </w:trPr>
        <w:tc>
          <w:tcPr>
            <w:tcW w:w="1838" w:type="dxa"/>
            <w:vMerge w:val="restart"/>
            <w:shd w:val="clear" w:color="auto" w:fill="FFFFFF"/>
            <w:vAlign w:val="center"/>
          </w:tcPr>
          <w:p w14:paraId="63074A0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Procedura badawcza GDDKiA PB/2/18</w:t>
            </w:r>
          </w:p>
          <w:p w14:paraId="29AFEC4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(metoda</w:t>
            </w:r>
          </w:p>
          <w:p w14:paraId="5D080B5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długoterminowa)</w:t>
            </w:r>
          </w:p>
        </w:tc>
        <w:tc>
          <w:tcPr>
            <w:tcW w:w="7796" w:type="dxa"/>
            <w:gridSpan w:val="6"/>
            <w:shd w:val="clear" w:color="auto" w:fill="FFFFFF"/>
            <w:vAlign w:val="center"/>
          </w:tcPr>
          <w:p w14:paraId="18A75D7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Wydłużenie próbek betonu po 365 dniach, %</w:t>
            </w:r>
          </w:p>
        </w:tc>
      </w:tr>
      <w:tr w:rsidR="004E161B" w:rsidRPr="006D6AAF" w14:paraId="37F2D67D" w14:textId="77777777" w:rsidTr="004E161B">
        <w:trPr>
          <w:trHeight w:hRule="exact" w:val="713"/>
        </w:trPr>
        <w:tc>
          <w:tcPr>
            <w:tcW w:w="1838" w:type="dxa"/>
            <w:vMerge/>
            <w:shd w:val="clear" w:color="auto" w:fill="FFFFFF"/>
            <w:vAlign w:val="center"/>
          </w:tcPr>
          <w:p w14:paraId="36A94E75" w14:textId="77777777" w:rsidR="004E161B" w:rsidRPr="006D6AAF" w:rsidRDefault="004E161B" w:rsidP="004E161B">
            <w:pPr>
              <w:pStyle w:val="Bezodstpw"/>
              <w:jc w:val="center"/>
              <w:rPr>
                <w:rFonts w:asciiTheme="minorHAnsi" w:hAnsiTheme="minorHAnsi" w:cstheme="minorHAnsi"/>
                <w:szCs w:val="18"/>
              </w:rPr>
            </w:pPr>
          </w:p>
        </w:tc>
        <w:tc>
          <w:tcPr>
            <w:tcW w:w="2247" w:type="dxa"/>
            <w:gridSpan w:val="2"/>
            <w:shd w:val="clear" w:color="auto" w:fill="FFFFFF"/>
            <w:vAlign w:val="center"/>
          </w:tcPr>
          <w:p w14:paraId="18339FE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0,04</w:t>
            </w:r>
          </w:p>
        </w:tc>
        <w:tc>
          <w:tcPr>
            <w:tcW w:w="2271" w:type="dxa"/>
            <w:gridSpan w:val="2"/>
            <w:shd w:val="clear" w:color="auto" w:fill="FFFFFF"/>
            <w:vAlign w:val="center"/>
          </w:tcPr>
          <w:p w14:paraId="0F8AC3CE"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&gt; 0,04; </w:t>
            </w:r>
          </w:p>
          <w:p w14:paraId="5986699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0,12</w:t>
            </w:r>
          </w:p>
        </w:tc>
        <w:tc>
          <w:tcPr>
            <w:tcW w:w="1416" w:type="dxa"/>
            <w:shd w:val="clear" w:color="auto" w:fill="FFFFFF"/>
            <w:vAlign w:val="center"/>
          </w:tcPr>
          <w:p w14:paraId="148E7338"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&gt; 0,12; </w:t>
            </w:r>
          </w:p>
          <w:p w14:paraId="37E6F44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0,24</w:t>
            </w:r>
          </w:p>
        </w:tc>
        <w:tc>
          <w:tcPr>
            <w:tcW w:w="1862" w:type="dxa"/>
            <w:shd w:val="clear" w:color="auto" w:fill="FFFFFF"/>
            <w:vAlign w:val="center"/>
          </w:tcPr>
          <w:p w14:paraId="32350AF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&gt; 0,24</w:t>
            </w:r>
          </w:p>
        </w:tc>
      </w:tr>
      <w:tr w:rsidR="004E161B" w:rsidRPr="006D6AAF" w14:paraId="05C7992D" w14:textId="77777777" w:rsidTr="004E161B">
        <w:trPr>
          <w:trHeight w:hRule="exact" w:val="3814"/>
        </w:trPr>
        <w:tc>
          <w:tcPr>
            <w:tcW w:w="9634" w:type="dxa"/>
            <w:gridSpan w:val="7"/>
            <w:shd w:val="clear" w:color="auto" w:fill="FFFFFF"/>
          </w:tcPr>
          <w:p w14:paraId="7A1B3FB1" w14:textId="77777777" w:rsidR="004E161B" w:rsidRPr="006D6AAF" w:rsidRDefault="004E161B" w:rsidP="004E161B">
            <w:pPr>
              <w:pStyle w:val="Bezodstpw"/>
              <w:rPr>
                <w:rFonts w:asciiTheme="minorHAnsi" w:hAnsiTheme="minorHAnsi" w:cstheme="minorHAnsi"/>
                <w:szCs w:val="18"/>
              </w:rPr>
            </w:pPr>
            <w:r w:rsidRPr="006D6AAF">
              <w:rPr>
                <w:rStyle w:val="TeksttreciSegoeUI75ptOdstpy0pt"/>
                <w:rFonts w:asciiTheme="minorHAnsi" w:hAnsiTheme="minorHAnsi" w:cstheme="minorHAnsi"/>
                <w:sz w:val="18"/>
                <w:szCs w:val="18"/>
              </w:rPr>
              <w:lastRenderedPageBreak/>
              <w:t>UWAGA:</w:t>
            </w:r>
          </w:p>
          <w:p w14:paraId="026751AE" w14:textId="77777777" w:rsidR="004E161B" w:rsidRPr="006D6AAF" w:rsidRDefault="004E161B" w:rsidP="004E161B">
            <w:pPr>
              <w:pStyle w:val="Teksttreci90"/>
              <w:shd w:val="clear" w:color="auto" w:fill="auto"/>
              <w:spacing w:after="60" w:line="240" w:lineRule="auto"/>
              <w:ind w:left="413" w:right="134" w:hanging="284"/>
              <w:rPr>
                <w:rFonts w:asciiTheme="minorHAnsi" w:hAnsiTheme="minorHAnsi" w:cstheme="minorHAnsi"/>
                <w:b w:val="0"/>
                <w:bCs w:val="0"/>
                <w:sz w:val="18"/>
                <w:szCs w:val="18"/>
              </w:rPr>
            </w:pPr>
            <w:r w:rsidRPr="006D6AAF">
              <w:rPr>
                <w:rStyle w:val="TeksttreciSegoeUI75ptOdstpy0pt"/>
                <w:rFonts w:asciiTheme="minorHAnsi" w:hAnsiTheme="minorHAnsi" w:cstheme="minorHAnsi"/>
                <w:sz w:val="18"/>
                <w:szCs w:val="18"/>
              </w:rPr>
              <w:t xml:space="preserve">1) Jeżeli wyniki klasyfikacji na podstawie wyników przyśpieszonej metody pomiaru ekspansji zaprawy (wg PB/1/18) oraz długoterminowej metody pomiaru ekspansji betonu (wg PB/2/18) są niezgodne, to kategorię reaktywności badanego kruszywa </w:t>
            </w:r>
            <w:proofErr w:type="spellStart"/>
            <w:r w:rsidRPr="006D6AAF">
              <w:rPr>
                <w:rStyle w:val="TeksttreciSegoeUI75ptOdstpy0pt"/>
                <w:rFonts w:asciiTheme="minorHAnsi" w:hAnsiTheme="minorHAnsi" w:cstheme="minorHAnsi"/>
                <w:sz w:val="18"/>
                <w:szCs w:val="18"/>
              </w:rPr>
              <w:t>przyiać</w:t>
            </w:r>
            <w:proofErr w:type="spellEnd"/>
            <w:r w:rsidRPr="006D6AAF">
              <w:rPr>
                <w:rStyle w:val="TeksttreciSegoeUI75ptOdstpy0pt"/>
                <w:rFonts w:asciiTheme="minorHAnsi" w:hAnsiTheme="minorHAnsi" w:cstheme="minorHAnsi"/>
                <w:sz w:val="18"/>
                <w:szCs w:val="18"/>
              </w:rPr>
              <w:t xml:space="preserve"> po zasięgnięciu opinii eksperta. Opinia eksperta powinna być</w:t>
            </w:r>
            <w:r w:rsidRPr="006D6AAF">
              <w:rPr>
                <w:rFonts w:asciiTheme="minorHAnsi" w:hAnsiTheme="minorHAnsi" w:cstheme="minorHAnsi"/>
                <w:b w:val="0"/>
                <w:bCs w:val="0"/>
                <w:sz w:val="18"/>
                <w:szCs w:val="18"/>
              </w:rPr>
              <w:t xml:space="preserve"> oparta m.in. o szczegółową analizę składu mineralogicznego kruszywa, w tym obecności składników reaktywnych wg PB/3/18, analizę jednorodności surowca do produkcji i produkowanego kruszywa, analizę metodyki i wyników wydłużenia próbek betonu i zaprawy, a także rozpoznanie produktów reakcji za pomocą odpowiednich metod mikroskopowych. W szczególnym przypadku kruszywa przeznaczonego do nawierzchni dróg o wysokiej jakości przy ocenie eksperckiej stosuje się procedurę PB/5/18.</w:t>
            </w:r>
          </w:p>
          <w:p w14:paraId="50B534BC" w14:textId="77777777" w:rsidR="004E161B" w:rsidRPr="006D6AAF" w:rsidRDefault="004E161B" w:rsidP="00A007B4">
            <w:pPr>
              <w:pStyle w:val="Teksttreci90"/>
              <w:numPr>
                <w:ilvl w:val="0"/>
                <w:numId w:val="214"/>
              </w:numPr>
              <w:shd w:val="clear" w:color="auto" w:fill="auto"/>
              <w:tabs>
                <w:tab w:val="left" w:pos="543"/>
              </w:tabs>
              <w:spacing w:after="37" w:line="240" w:lineRule="auto"/>
              <w:ind w:left="413" w:right="134" w:hanging="284"/>
              <w:rPr>
                <w:rFonts w:asciiTheme="minorHAnsi" w:hAnsiTheme="minorHAnsi" w:cstheme="minorHAnsi"/>
                <w:b w:val="0"/>
                <w:bCs w:val="0"/>
                <w:sz w:val="18"/>
                <w:szCs w:val="18"/>
              </w:rPr>
            </w:pPr>
            <w:r w:rsidRPr="006D6AAF">
              <w:rPr>
                <w:rFonts w:asciiTheme="minorHAnsi" w:hAnsiTheme="minorHAnsi" w:cstheme="minorHAnsi"/>
                <w:b w:val="0"/>
                <w:bCs w:val="0"/>
                <w:sz w:val="18"/>
                <w:szCs w:val="18"/>
              </w:rPr>
              <w:t>W przypadku, gdy ekspansja próbek zaprawy oznaczona wg PB/1/18 po 14-dniach przekracza wartość 0,30 %, to bez względu na wyniki innych metod, kruszywa uważa się za silnie lub bardzo silnie reaktywne (kategoria reaktywności odpowiednio R2 i R3), co wyklucza stosowanie do wykonawstwa betonów przeznaczonych na nawierzchnie dróg i drogowe obiekty inżynierskie.</w:t>
            </w:r>
          </w:p>
          <w:p w14:paraId="52B4F6CD" w14:textId="77777777" w:rsidR="004E161B" w:rsidRPr="006D6AAF" w:rsidRDefault="004E161B" w:rsidP="00A007B4">
            <w:pPr>
              <w:pStyle w:val="Teksttreci90"/>
              <w:numPr>
                <w:ilvl w:val="0"/>
                <w:numId w:val="214"/>
              </w:numPr>
              <w:shd w:val="clear" w:color="auto" w:fill="auto"/>
              <w:tabs>
                <w:tab w:val="left" w:pos="543"/>
              </w:tabs>
              <w:spacing w:after="134" w:line="240" w:lineRule="auto"/>
              <w:ind w:left="413" w:right="134" w:hanging="284"/>
              <w:rPr>
                <w:rFonts w:asciiTheme="minorHAnsi" w:hAnsiTheme="minorHAnsi" w:cstheme="minorHAnsi"/>
                <w:b w:val="0"/>
                <w:bCs w:val="0"/>
                <w:sz w:val="18"/>
                <w:szCs w:val="18"/>
              </w:rPr>
            </w:pPr>
            <w:r w:rsidRPr="006D6AAF">
              <w:rPr>
                <w:rFonts w:asciiTheme="minorHAnsi" w:hAnsiTheme="minorHAnsi" w:cstheme="minorHAnsi"/>
                <w:b w:val="0"/>
                <w:bCs w:val="0"/>
                <w:sz w:val="18"/>
                <w:szCs w:val="18"/>
              </w:rPr>
              <w:t xml:space="preserve">W przypadku, gdy ekspansja próbek betonu oznaczona wg PB/2/18 po 365 dniach przekracza wartość </w:t>
            </w:r>
            <w:r w:rsidRPr="006D6AAF">
              <w:rPr>
                <w:rStyle w:val="Teksttreci9Arial85ptOdstpy0pt"/>
                <w:rFonts w:asciiTheme="minorHAnsi" w:hAnsiTheme="minorHAnsi" w:cstheme="minorHAnsi"/>
                <w:sz w:val="18"/>
                <w:szCs w:val="18"/>
              </w:rPr>
              <w:t>0,12</w:t>
            </w:r>
            <w:r w:rsidRPr="006D6AAF">
              <w:rPr>
                <w:rFonts w:asciiTheme="minorHAnsi" w:hAnsiTheme="minorHAnsi" w:cstheme="minorHAnsi"/>
                <w:b w:val="0"/>
                <w:bCs w:val="0"/>
                <w:sz w:val="18"/>
                <w:szCs w:val="18"/>
              </w:rPr>
              <w:t xml:space="preserve"> %, to bez względu na wyniki innych metod, kruszywo uważa się za silnie lub bardzo silnie reaktywne R2 i R3, co wyklucza stosowanie do wykonawstwa betonów przeznaczonych na nawierzchnie dróg i drogowe obiekty inżynierskie.</w:t>
            </w:r>
          </w:p>
          <w:p w14:paraId="036CF38A" w14:textId="77777777" w:rsidR="004E161B" w:rsidRPr="006D6AAF" w:rsidRDefault="004E161B" w:rsidP="004E161B">
            <w:pPr>
              <w:pStyle w:val="Bezodstpw"/>
              <w:rPr>
                <w:rFonts w:asciiTheme="minorHAnsi" w:hAnsiTheme="minorHAnsi" w:cstheme="minorHAnsi"/>
                <w:szCs w:val="18"/>
              </w:rPr>
            </w:pPr>
          </w:p>
        </w:tc>
      </w:tr>
    </w:tbl>
    <w:p w14:paraId="554C14FC" w14:textId="77777777" w:rsidR="004E161B" w:rsidRPr="006D6AAF" w:rsidRDefault="004E161B" w:rsidP="004E161B">
      <w:pPr>
        <w:pStyle w:val="Bezodstpw"/>
        <w:rPr>
          <w:rFonts w:asciiTheme="minorHAnsi" w:hAnsiTheme="minorHAnsi" w:cstheme="minorHAnsi"/>
          <w:szCs w:val="18"/>
        </w:rPr>
      </w:pPr>
    </w:p>
    <w:p w14:paraId="62CDE5E1" w14:textId="77777777" w:rsidR="004E161B" w:rsidRPr="006D6AAF" w:rsidRDefault="004E161B" w:rsidP="004E161B">
      <w:pPr>
        <w:pStyle w:val="Teksttreci80"/>
        <w:shd w:val="clear" w:color="auto" w:fill="auto"/>
        <w:spacing w:after="147"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W przypadku wyjątkowo odpowiedzialnych zastosowań kruszyw, np. do betonu w newralgicznych elementach obiektu mostowego o znaczeniu strategicznym, do których dostęp jest utrudniony, a wymiana lub naprawa jest niemożliwa, Inwestor lub Zarządca obiektu może zadecydować o przyjęciu bardziej rygorystycznych kryteriów klasyfikacji reaktywności alkalicznej. Zaostrzone kryteria klasyfikacji stosują się do klasyfikacji kruszywa niereaktywnego R0 i mogą zostać przyjęte jako wydłużenie czasu pomiaru i/lub ograniczenie wydłużenia beleczek zaprawy, np. do 0,10% po 28 dniach w 1M roztworze NaOH. Dostawy takiego kruszywa muszą być realizowane na warunkach umownych z producentem, określających szczególne wymagania odnośnie kryteriów klasyfikacji reaktywności alkalicznej.</w:t>
      </w:r>
    </w:p>
    <w:p w14:paraId="0FF8DCE1" w14:textId="77777777" w:rsidR="004E161B" w:rsidRPr="006D6AAF" w:rsidRDefault="004E161B" w:rsidP="00A007B4">
      <w:pPr>
        <w:pStyle w:val="Nagwek131"/>
        <w:numPr>
          <w:ilvl w:val="0"/>
          <w:numId w:val="215"/>
        </w:numPr>
        <w:shd w:val="clear" w:color="auto" w:fill="auto"/>
        <w:spacing w:after="91"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analiza petrograficzna</w:t>
      </w:r>
    </w:p>
    <w:p w14:paraId="593E6C0B" w14:textId="77777777" w:rsidR="004E161B" w:rsidRPr="006D6AAF" w:rsidRDefault="004E161B" w:rsidP="004E161B">
      <w:pPr>
        <w:pStyle w:val="Bezodstpw"/>
        <w:ind w:left="284"/>
        <w:rPr>
          <w:rFonts w:asciiTheme="minorHAnsi" w:hAnsiTheme="minorHAnsi" w:cstheme="minorHAnsi"/>
          <w:szCs w:val="18"/>
        </w:rPr>
      </w:pPr>
      <w:r w:rsidRPr="006D6AAF">
        <w:rPr>
          <w:rFonts w:asciiTheme="minorHAnsi" w:hAnsiTheme="minorHAnsi" w:cstheme="minorHAnsi"/>
          <w:szCs w:val="18"/>
        </w:rPr>
        <w:t>Analizę petrograficzną kruszywa należy przeprowadzić wg PB/3/18. Przedmiotem analizy petrograficznej jest identyfikacja skał oraz składników potencjalnie reaktywnych oraz rozpoznanie produktów reakcji alkalia-krzemionka w próbkach zaprawy lub próbkach betonu po zakończeniu badania wg procedur: PB/1/18, PB/2/18, PB/4/18 oraz PB/5/18. Wykaz skał mogących zawierać składniki potencjalnie reaktywne wraz ze wskazaniem składników potencjalnie reaktywnych zestawiono w PB/3/18 Tabela Z3.2.</w:t>
      </w:r>
    </w:p>
    <w:p w14:paraId="4AC3C6B3" w14:textId="77777777" w:rsidR="004E161B" w:rsidRPr="006D6AAF" w:rsidRDefault="004E161B" w:rsidP="004E161B">
      <w:pPr>
        <w:pStyle w:val="Bezodstpw"/>
        <w:ind w:left="284"/>
        <w:rPr>
          <w:rFonts w:asciiTheme="minorHAnsi" w:hAnsiTheme="minorHAnsi" w:cstheme="minorHAnsi"/>
          <w:szCs w:val="18"/>
        </w:rPr>
      </w:pPr>
    </w:p>
    <w:p w14:paraId="53AA9FA9" w14:textId="77777777" w:rsidR="004E161B" w:rsidRPr="006D6AAF" w:rsidRDefault="004E161B" w:rsidP="00A007B4">
      <w:pPr>
        <w:pStyle w:val="Nagwek131"/>
        <w:numPr>
          <w:ilvl w:val="0"/>
          <w:numId w:val="215"/>
        </w:numPr>
        <w:shd w:val="clear" w:color="auto" w:fill="auto"/>
        <w:tabs>
          <w:tab w:val="left" w:pos="538"/>
        </w:tabs>
        <w:spacing w:after="96"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metody badań ekspansji wywołanej reakcją ASR</w:t>
      </w:r>
    </w:p>
    <w:p w14:paraId="53BC000B" w14:textId="77777777" w:rsidR="004E161B" w:rsidRPr="006D6AAF" w:rsidRDefault="004E161B" w:rsidP="004E161B">
      <w:pPr>
        <w:pStyle w:val="Teksttreci80"/>
        <w:shd w:val="clear" w:color="auto" w:fill="auto"/>
        <w:spacing w:line="240" w:lineRule="auto"/>
        <w:ind w:left="284" w:firstLine="0"/>
        <w:rPr>
          <w:rFonts w:asciiTheme="minorHAnsi" w:hAnsiTheme="minorHAnsi" w:cstheme="minorHAnsi"/>
          <w:sz w:val="18"/>
          <w:szCs w:val="18"/>
        </w:rPr>
      </w:pPr>
      <w:r w:rsidRPr="006D6AAF">
        <w:rPr>
          <w:rFonts w:asciiTheme="minorHAnsi" w:hAnsiTheme="minorHAnsi" w:cstheme="minorHAnsi"/>
          <w:sz w:val="18"/>
          <w:szCs w:val="18"/>
        </w:rPr>
        <w:t xml:space="preserve">Dla stosowanego kruszywa należy określić kategorię reaktywności metodami badań ekspansji wywołanej reakcją ASR na podstawie Wytycznych </w:t>
      </w:r>
      <w:hyperlink w:anchor="bookmark139" w:tooltip="Current Document">
        <w:r w:rsidRPr="006D6AAF">
          <w:rPr>
            <w:rFonts w:asciiTheme="minorHAnsi" w:hAnsiTheme="minorHAnsi" w:cstheme="minorHAnsi"/>
            <w:sz w:val="18"/>
            <w:szCs w:val="18"/>
          </w:rPr>
          <w:t>[12]</w:t>
        </w:r>
      </w:hyperlink>
      <w:r w:rsidRPr="006D6AAF">
        <w:rPr>
          <w:rFonts w:asciiTheme="minorHAnsi" w:hAnsiTheme="minorHAnsi" w:cstheme="minorHAnsi"/>
          <w:sz w:val="18"/>
          <w:szCs w:val="18"/>
        </w:rPr>
        <w:t>.</w:t>
      </w:r>
    </w:p>
    <w:p w14:paraId="6E5A842E" w14:textId="77777777" w:rsidR="004E161B" w:rsidRPr="006D6AAF" w:rsidRDefault="004E161B" w:rsidP="004E161B">
      <w:pPr>
        <w:pStyle w:val="Teksttreci80"/>
        <w:shd w:val="clear" w:color="auto" w:fill="auto"/>
        <w:spacing w:line="240" w:lineRule="auto"/>
        <w:ind w:left="284" w:firstLine="0"/>
        <w:rPr>
          <w:rFonts w:asciiTheme="minorHAnsi" w:hAnsiTheme="minorHAnsi" w:cstheme="minorHAnsi"/>
          <w:sz w:val="18"/>
          <w:szCs w:val="18"/>
        </w:rPr>
      </w:pPr>
    </w:p>
    <w:p w14:paraId="218DBEEA" w14:textId="77777777" w:rsidR="004E161B" w:rsidRPr="006D6AAF" w:rsidRDefault="004E161B" w:rsidP="00A007B4">
      <w:pPr>
        <w:pStyle w:val="Nagwek131"/>
        <w:numPr>
          <w:ilvl w:val="0"/>
          <w:numId w:val="215"/>
        </w:numPr>
        <w:shd w:val="clear" w:color="auto" w:fill="auto"/>
        <w:tabs>
          <w:tab w:val="left" w:pos="582"/>
        </w:tabs>
        <w:spacing w:after="60" w:line="240" w:lineRule="auto"/>
        <w:ind w:left="284" w:right="180" w:hanging="284"/>
        <w:rPr>
          <w:rFonts w:asciiTheme="minorHAnsi" w:hAnsiTheme="minorHAnsi" w:cstheme="minorHAnsi"/>
          <w:sz w:val="18"/>
          <w:szCs w:val="18"/>
        </w:rPr>
      </w:pPr>
      <w:bookmarkStart w:id="1043" w:name="bookmark28"/>
      <w:r w:rsidRPr="006D6AAF">
        <w:rPr>
          <w:rFonts w:asciiTheme="minorHAnsi" w:hAnsiTheme="minorHAnsi" w:cstheme="minorHAnsi"/>
          <w:sz w:val="18"/>
          <w:szCs w:val="18"/>
        </w:rPr>
        <w:t>warunki zastosowania naturalnego kruszywa do betonu wg PN-EN 12620 ze względu na reaktywność (na podstawie Wytycznych [12])</w:t>
      </w:r>
      <w:bookmarkEnd w:id="1043"/>
    </w:p>
    <w:p w14:paraId="55E1E78E" w14:textId="77777777" w:rsidR="004E161B" w:rsidRPr="006D6AAF" w:rsidRDefault="004E161B" w:rsidP="004E161B">
      <w:pPr>
        <w:pStyle w:val="Teksttreci80"/>
        <w:shd w:val="clear" w:color="auto" w:fill="auto"/>
        <w:spacing w:after="56" w:line="240" w:lineRule="auto"/>
        <w:ind w:left="284" w:firstLine="0"/>
        <w:rPr>
          <w:rFonts w:asciiTheme="minorHAnsi" w:hAnsiTheme="minorHAnsi" w:cstheme="minorHAnsi"/>
          <w:sz w:val="18"/>
          <w:szCs w:val="18"/>
        </w:rPr>
      </w:pPr>
      <w:r w:rsidRPr="006D6AAF">
        <w:rPr>
          <w:rFonts w:asciiTheme="minorHAnsi" w:hAnsiTheme="minorHAnsi" w:cstheme="minorHAnsi"/>
          <w:sz w:val="18"/>
          <w:szCs w:val="18"/>
        </w:rPr>
        <w:t>Warunki zastosowania naturalnego kruszywa do betonu konstrukcyjnego w drogowych obiektach inżynierskich wg PN-EN 12620 dla obiektów klasy S4, S3, w kategoriach środowiska E2 i E3, oraz dla kategorii reaktywności kruszywa naturalnego R0, R1, R2, R3 podano w tabeli 7a i 7b. W przypadku drogowych obiektów inżynierskich kategoria oddziaływań środowiska E1 nie ma zastosowania.</w:t>
      </w:r>
    </w:p>
    <w:p w14:paraId="567D168A" w14:textId="77777777" w:rsidR="004E161B" w:rsidRPr="006D6AAF" w:rsidRDefault="004E161B" w:rsidP="004E161B">
      <w:pPr>
        <w:rPr>
          <w:rFonts w:asciiTheme="minorHAnsi" w:hAnsiTheme="minorHAnsi" w:cstheme="minorHAnsi"/>
          <w:sz w:val="18"/>
          <w:szCs w:val="18"/>
        </w:rPr>
      </w:pPr>
      <w:r w:rsidRPr="006D6AAF">
        <w:rPr>
          <w:rFonts w:asciiTheme="minorHAnsi" w:hAnsiTheme="minorHAnsi" w:cstheme="minorHAnsi"/>
          <w:sz w:val="18"/>
          <w:szCs w:val="18"/>
        </w:rPr>
        <w:t>Wyklucza się użycie kruszyw o kategorii reaktywności R2 i R3 w betonie konstrukcyjnym do budowy drogowych obiektów inżynierskich</w:t>
      </w:r>
    </w:p>
    <w:p w14:paraId="17D691D0" w14:textId="77777777" w:rsidR="004E161B" w:rsidRPr="006D6AAF" w:rsidRDefault="004E161B" w:rsidP="004E161B">
      <w:pPr>
        <w:ind w:left="284" w:hanging="284"/>
        <w:rPr>
          <w:rFonts w:asciiTheme="minorHAnsi" w:hAnsiTheme="minorHAnsi" w:cstheme="minorHAnsi"/>
          <w:sz w:val="18"/>
          <w:szCs w:val="18"/>
        </w:rPr>
      </w:pPr>
    </w:p>
    <w:p w14:paraId="1DA49EB3"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Tabela 7a. Warunki zastosowania naturalnego kruszywa do betonu w obiekcie klasy S4 w zależności od kategorii oddziaływania środowiska E oraz kategorii reaktywności kruszywa R</w:t>
      </w:r>
    </w:p>
    <w:p w14:paraId="4F68ED1A" w14:textId="77777777" w:rsidR="004E161B" w:rsidRPr="006D6AAF" w:rsidRDefault="004E161B" w:rsidP="004E161B">
      <w:pPr>
        <w:ind w:left="284" w:hanging="284"/>
        <w:rPr>
          <w:rFonts w:asciiTheme="minorHAnsi" w:hAnsiTheme="minorHAnsi" w:cstheme="minorHAnsi"/>
          <w:sz w:val="18"/>
          <w:szCs w:val="18"/>
        </w:rPr>
      </w:pPr>
    </w:p>
    <w:tbl>
      <w:tblPr>
        <w:tblW w:w="0" w:type="auto"/>
        <w:tblLayout w:type="fixed"/>
        <w:tblCellMar>
          <w:left w:w="10" w:type="dxa"/>
          <w:right w:w="10" w:type="dxa"/>
        </w:tblCellMar>
        <w:tblLook w:val="0000" w:firstRow="0" w:lastRow="0" w:firstColumn="0" w:lastColumn="0" w:noHBand="0" w:noVBand="0"/>
      </w:tblPr>
      <w:tblGrid>
        <w:gridCol w:w="1987"/>
        <w:gridCol w:w="1843"/>
        <w:gridCol w:w="1982"/>
        <w:gridCol w:w="1699"/>
        <w:gridCol w:w="1570"/>
      </w:tblGrid>
      <w:tr w:rsidR="004E161B" w:rsidRPr="006D6AAF" w14:paraId="330DBBC2" w14:textId="77777777" w:rsidTr="004E161B">
        <w:trPr>
          <w:trHeight w:hRule="exact" w:val="300"/>
        </w:trPr>
        <w:tc>
          <w:tcPr>
            <w:tcW w:w="1987" w:type="dxa"/>
            <w:vMerge w:val="restart"/>
            <w:tcBorders>
              <w:top w:val="single" w:sz="4" w:space="0" w:color="auto"/>
              <w:left w:val="single" w:sz="4" w:space="0" w:color="auto"/>
            </w:tcBorders>
            <w:shd w:val="clear" w:color="auto" w:fill="FFFFFF"/>
            <w:vAlign w:val="center"/>
          </w:tcPr>
          <w:p w14:paraId="075CE18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Kategoria</w:t>
            </w:r>
          </w:p>
          <w:p w14:paraId="1143CA4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oddziaływania</w:t>
            </w:r>
          </w:p>
          <w:p w14:paraId="70B423B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środowiska</w:t>
            </w:r>
          </w:p>
        </w:tc>
        <w:tc>
          <w:tcPr>
            <w:tcW w:w="7094" w:type="dxa"/>
            <w:gridSpan w:val="4"/>
            <w:tcBorders>
              <w:top w:val="single" w:sz="4" w:space="0" w:color="auto"/>
              <w:left w:val="single" w:sz="4" w:space="0" w:color="auto"/>
              <w:right w:val="single" w:sz="4" w:space="0" w:color="auto"/>
            </w:tcBorders>
            <w:shd w:val="clear" w:color="auto" w:fill="FFFFFF"/>
            <w:vAlign w:val="center"/>
          </w:tcPr>
          <w:p w14:paraId="49CC05F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Kategoria reaktywności kruszywa</w:t>
            </w:r>
          </w:p>
        </w:tc>
      </w:tr>
      <w:tr w:rsidR="004E161B" w:rsidRPr="006D6AAF" w14:paraId="37D68466" w14:textId="77777777" w:rsidTr="004E161B">
        <w:trPr>
          <w:trHeight w:hRule="exact" w:val="702"/>
        </w:trPr>
        <w:tc>
          <w:tcPr>
            <w:tcW w:w="1987" w:type="dxa"/>
            <w:vMerge/>
            <w:tcBorders>
              <w:left w:val="single" w:sz="4" w:space="0" w:color="auto"/>
            </w:tcBorders>
            <w:shd w:val="clear" w:color="auto" w:fill="FFFFFF"/>
            <w:vAlign w:val="center"/>
          </w:tcPr>
          <w:p w14:paraId="30E8D1F3" w14:textId="77777777" w:rsidR="004E161B" w:rsidRPr="006D6AAF" w:rsidRDefault="004E161B" w:rsidP="004E161B">
            <w:pPr>
              <w:pStyle w:val="Bezodstpw"/>
              <w:jc w:val="center"/>
              <w:rPr>
                <w:rFonts w:asciiTheme="minorHAnsi" w:hAnsiTheme="minorHAnsi" w:cstheme="minorHAnsi"/>
                <w:szCs w:val="18"/>
              </w:rPr>
            </w:pPr>
          </w:p>
        </w:tc>
        <w:tc>
          <w:tcPr>
            <w:tcW w:w="1843" w:type="dxa"/>
            <w:tcBorders>
              <w:top w:val="single" w:sz="4" w:space="0" w:color="auto"/>
              <w:left w:val="single" w:sz="4" w:space="0" w:color="auto"/>
            </w:tcBorders>
            <w:shd w:val="clear" w:color="auto" w:fill="FFFFFF"/>
            <w:vAlign w:val="center"/>
          </w:tcPr>
          <w:p w14:paraId="6ECB344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Niereaktywne</w:t>
            </w:r>
          </w:p>
          <w:p w14:paraId="04A0D82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R0</w:t>
            </w:r>
          </w:p>
        </w:tc>
        <w:tc>
          <w:tcPr>
            <w:tcW w:w="1982" w:type="dxa"/>
            <w:tcBorders>
              <w:top w:val="single" w:sz="4" w:space="0" w:color="auto"/>
              <w:left w:val="single" w:sz="4" w:space="0" w:color="auto"/>
            </w:tcBorders>
            <w:shd w:val="clear" w:color="auto" w:fill="FFFFFF"/>
            <w:vAlign w:val="center"/>
          </w:tcPr>
          <w:p w14:paraId="2990A2D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Umiarkowanie</w:t>
            </w:r>
          </w:p>
          <w:p w14:paraId="2CC3C9B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reaktywne</w:t>
            </w:r>
          </w:p>
          <w:p w14:paraId="6E1DCFA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R1</w:t>
            </w:r>
          </w:p>
        </w:tc>
        <w:tc>
          <w:tcPr>
            <w:tcW w:w="1699" w:type="dxa"/>
            <w:tcBorders>
              <w:top w:val="single" w:sz="4" w:space="0" w:color="auto"/>
              <w:left w:val="single" w:sz="4" w:space="0" w:color="auto"/>
            </w:tcBorders>
            <w:shd w:val="clear" w:color="auto" w:fill="FFFFFF"/>
            <w:vAlign w:val="center"/>
          </w:tcPr>
          <w:p w14:paraId="08B56FD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Silnie</w:t>
            </w:r>
          </w:p>
          <w:p w14:paraId="3390BAA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reaktywne</w:t>
            </w:r>
          </w:p>
          <w:p w14:paraId="5255D5A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R2</w:t>
            </w:r>
          </w:p>
        </w:tc>
        <w:tc>
          <w:tcPr>
            <w:tcW w:w="1570" w:type="dxa"/>
            <w:tcBorders>
              <w:top w:val="single" w:sz="4" w:space="0" w:color="auto"/>
              <w:left w:val="single" w:sz="4" w:space="0" w:color="auto"/>
              <w:right w:val="single" w:sz="4" w:space="0" w:color="auto"/>
            </w:tcBorders>
            <w:shd w:val="clear" w:color="auto" w:fill="FFFFFF"/>
            <w:vAlign w:val="center"/>
          </w:tcPr>
          <w:p w14:paraId="41F1ABC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Bardzo silnie reaktywne</w:t>
            </w:r>
          </w:p>
          <w:p w14:paraId="6F58AC4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R3</w:t>
            </w:r>
          </w:p>
        </w:tc>
      </w:tr>
      <w:tr w:rsidR="004E161B" w:rsidRPr="006D6AAF" w14:paraId="3B424D2E" w14:textId="77777777" w:rsidTr="004E161B">
        <w:trPr>
          <w:trHeight w:hRule="exact" w:val="301"/>
        </w:trPr>
        <w:tc>
          <w:tcPr>
            <w:tcW w:w="1987" w:type="dxa"/>
            <w:vMerge/>
            <w:tcBorders>
              <w:left w:val="single" w:sz="4" w:space="0" w:color="auto"/>
            </w:tcBorders>
            <w:shd w:val="clear" w:color="auto" w:fill="FFFFFF"/>
            <w:vAlign w:val="center"/>
          </w:tcPr>
          <w:p w14:paraId="3BA21E16" w14:textId="77777777" w:rsidR="004E161B" w:rsidRPr="006D6AAF" w:rsidRDefault="004E161B" w:rsidP="004E161B">
            <w:pPr>
              <w:pStyle w:val="Bezodstpw"/>
              <w:jc w:val="center"/>
              <w:rPr>
                <w:rFonts w:asciiTheme="minorHAnsi" w:hAnsiTheme="minorHAnsi" w:cstheme="minorHAnsi"/>
                <w:szCs w:val="18"/>
              </w:rPr>
            </w:pPr>
          </w:p>
        </w:tc>
        <w:tc>
          <w:tcPr>
            <w:tcW w:w="7094" w:type="dxa"/>
            <w:gridSpan w:val="4"/>
            <w:tcBorders>
              <w:top w:val="single" w:sz="4" w:space="0" w:color="auto"/>
              <w:left w:val="single" w:sz="4" w:space="0" w:color="auto"/>
              <w:right w:val="single" w:sz="4" w:space="0" w:color="auto"/>
            </w:tcBorders>
            <w:shd w:val="clear" w:color="auto" w:fill="FFFFFF"/>
            <w:vAlign w:val="center"/>
          </w:tcPr>
          <w:p w14:paraId="5569147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zawartość Na</w:t>
            </w:r>
            <w:r w:rsidRPr="006D6AAF">
              <w:rPr>
                <w:rStyle w:val="TeksttreciVerdana6ptBezpogrubieniaOdstpy0pt"/>
                <w:rFonts w:asciiTheme="minorHAnsi" w:hAnsiTheme="minorHAnsi" w:cstheme="minorHAnsi"/>
                <w:b w:val="0"/>
                <w:bCs w:val="0"/>
                <w:sz w:val="18"/>
                <w:szCs w:val="18"/>
                <w:vertAlign w:val="subscript"/>
              </w:rPr>
              <w:t>2</w:t>
            </w:r>
            <w:r w:rsidRPr="006D6AAF">
              <w:rPr>
                <w:rStyle w:val="TeksttreciSegoeUIBezpogrubieniaOdstpy0pt"/>
                <w:rFonts w:asciiTheme="minorHAnsi" w:hAnsiTheme="minorHAnsi" w:cstheme="minorHAnsi"/>
                <w:b w:val="0"/>
                <w:bCs w:val="0"/>
                <w:sz w:val="18"/>
                <w:szCs w:val="18"/>
              </w:rPr>
              <w:t>O</w:t>
            </w:r>
            <w:r w:rsidRPr="006D6AAF">
              <w:rPr>
                <w:rStyle w:val="TeksttreciSegoeUIBezpogrubieniaOdstpy0pt"/>
                <w:rFonts w:asciiTheme="minorHAnsi" w:hAnsiTheme="minorHAnsi" w:cstheme="minorHAnsi"/>
                <w:b w:val="0"/>
                <w:bCs w:val="0"/>
                <w:sz w:val="18"/>
                <w:szCs w:val="18"/>
                <w:vertAlign w:val="subscript"/>
              </w:rPr>
              <w:t>eq</w:t>
            </w:r>
            <w:r w:rsidRPr="006D6AAF">
              <w:rPr>
                <w:rStyle w:val="TeksttreciSegoeUIBezpogrubieniaOdstpy0pt"/>
                <w:rFonts w:asciiTheme="minorHAnsi" w:hAnsiTheme="minorHAnsi" w:cstheme="minorHAnsi"/>
                <w:b w:val="0"/>
                <w:bCs w:val="0"/>
                <w:sz w:val="18"/>
                <w:szCs w:val="18"/>
              </w:rPr>
              <w:t xml:space="preserve"> w 1 m</w:t>
            </w:r>
            <w:r w:rsidRPr="006D6AAF">
              <w:rPr>
                <w:rStyle w:val="TeksttreciSegoeUIBezpogrubieniaOdstpy0pt"/>
                <w:rFonts w:asciiTheme="minorHAnsi" w:hAnsiTheme="minorHAnsi" w:cstheme="minorHAnsi"/>
                <w:b w:val="0"/>
                <w:bCs w:val="0"/>
                <w:sz w:val="18"/>
                <w:szCs w:val="18"/>
                <w:vertAlign w:val="superscript"/>
              </w:rPr>
              <w:t>3</w:t>
            </w:r>
            <w:r w:rsidRPr="006D6AAF">
              <w:rPr>
                <w:rStyle w:val="TeksttreciSegoeUIBezpogrubieniaOdstpy0pt"/>
                <w:rFonts w:asciiTheme="minorHAnsi" w:hAnsiTheme="minorHAnsi" w:cstheme="minorHAnsi"/>
                <w:b w:val="0"/>
                <w:bCs w:val="0"/>
                <w:sz w:val="18"/>
                <w:szCs w:val="18"/>
              </w:rPr>
              <w:t xml:space="preserve"> betonu</w:t>
            </w:r>
          </w:p>
        </w:tc>
      </w:tr>
      <w:tr w:rsidR="004E161B" w:rsidRPr="006D6AAF" w14:paraId="3A05434F" w14:textId="77777777" w:rsidTr="004E161B">
        <w:trPr>
          <w:trHeight w:hRule="exact" w:val="277"/>
        </w:trPr>
        <w:tc>
          <w:tcPr>
            <w:tcW w:w="1987" w:type="dxa"/>
            <w:tcBorders>
              <w:top w:val="single" w:sz="4" w:space="0" w:color="auto"/>
              <w:left w:val="single" w:sz="4" w:space="0" w:color="auto"/>
            </w:tcBorders>
            <w:shd w:val="clear" w:color="auto" w:fill="FFFFFF"/>
            <w:vAlign w:val="center"/>
          </w:tcPr>
          <w:p w14:paraId="7997A98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E2</w:t>
            </w:r>
          </w:p>
        </w:tc>
        <w:tc>
          <w:tcPr>
            <w:tcW w:w="1843" w:type="dxa"/>
            <w:tcBorders>
              <w:top w:val="single" w:sz="4" w:space="0" w:color="auto"/>
              <w:left w:val="single" w:sz="4" w:space="0" w:color="auto"/>
            </w:tcBorders>
            <w:shd w:val="clear" w:color="auto" w:fill="FFFFFF"/>
            <w:vAlign w:val="center"/>
          </w:tcPr>
          <w:p w14:paraId="4A4FE61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maks. 3,0 kg/m</w:t>
            </w:r>
            <w:r w:rsidRPr="006D6AAF">
              <w:rPr>
                <w:rStyle w:val="TeksttreciSegoeUIBezpogrubieniaOdstpy0pt"/>
                <w:rFonts w:asciiTheme="minorHAnsi" w:hAnsiTheme="minorHAnsi" w:cstheme="minorHAnsi"/>
                <w:b w:val="0"/>
                <w:bCs w:val="0"/>
                <w:sz w:val="18"/>
                <w:szCs w:val="18"/>
                <w:vertAlign w:val="superscript"/>
              </w:rPr>
              <w:t>3</w:t>
            </w:r>
          </w:p>
        </w:tc>
        <w:tc>
          <w:tcPr>
            <w:tcW w:w="5251" w:type="dxa"/>
            <w:gridSpan w:val="3"/>
            <w:vMerge w:val="restart"/>
            <w:tcBorders>
              <w:top w:val="single" w:sz="4" w:space="0" w:color="auto"/>
              <w:left w:val="single" w:sz="4" w:space="0" w:color="auto"/>
              <w:right w:val="single" w:sz="4" w:space="0" w:color="auto"/>
            </w:tcBorders>
            <w:shd w:val="clear" w:color="auto" w:fill="FFFFFF"/>
            <w:vAlign w:val="center"/>
          </w:tcPr>
          <w:p w14:paraId="763A6A1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Kruszyw o takiej kategorii reaktywności nie dopuszcza się</w:t>
            </w:r>
          </w:p>
        </w:tc>
      </w:tr>
      <w:tr w:rsidR="004E161B" w:rsidRPr="006D6AAF" w14:paraId="7B181167" w14:textId="77777777" w:rsidTr="004E161B">
        <w:trPr>
          <w:trHeight w:hRule="exact" w:val="281"/>
        </w:trPr>
        <w:tc>
          <w:tcPr>
            <w:tcW w:w="1987" w:type="dxa"/>
            <w:tcBorders>
              <w:top w:val="single" w:sz="4" w:space="0" w:color="auto"/>
              <w:left w:val="single" w:sz="4" w:space="0" w:color="auto"/>
              <w:bottom w:val="single" w:sz="4" w:space="0" w:color="auto"/>
            </w:tcBorders>
            <w:shd w:val="clear" w:color="auto" w:fill="FFFFFF"/>
            <w:vAlign w:val="center"/>
          </w:tcPr>
          <w:p w14:paraId="76F3FBD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E3</w:t>
            </w:r>
          </w:p>
        </w:tc>
        <w:tc>
          <w:tcPr>
            <w:tcW w:w="1843" w:type="dxa"/>
            <w:tcBorders>
              <w:top w:val="single" w:sz="4" w:space="0" w:color="auto"/>
              <w:left w:val="single" w:sz="4" w:space="0" w:color="auto"/>
              <w:bottom w:val="single" w:sz="4" w:space="0" w:color="auto"/>
            </w:tcBorders>
            <w:shd w:val="clear" w:color="auto" w:fill="FFFFFF"/>
            <w:vAlign w:val="center"/>
          </w:tcPr>
          <w:p w14:paraId="09119EF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maks. 2,4 kg/m</w:t>
            </w:r>
            <w:r w:rsidRPr="006D6AAF">
              <w:rPr>
                <w:rStyle w:val="TeksttreciSegoeUIBezpogrubieniaOdstpy0pt"/>
                <w:rFonts w:asciiTheme="minorHAnsi" w:hAnsiTheme="minorHAnsi" w:cstheme="minorHAnsi"/>
                <w:b w:val="0"/>
                <w:bCs w:val="0"/>
                <w:sz w:val="18"/>
                <w:szCs w:val="18"/>
                <w:vertAlign w:val="superscript"/>
              </w:rPr>
              <w:t>3</w:t>
            </w:r>
          </w:p>
        </w:tc>
        <w:tc>
          <w:tcPr>
            <w:tcW w:w="5251" w:type="dxa"/>
            <w:gridSpan w:val="3"/>
            <w:vMerge/>
            <w:tcBorders>
              <w:left w:val="single" w:sz="4" w:space="0" w:color="auto"/>
              <w:bottom w:val="single" w:sz="4" w:space="0" w:color="auto"/>
              <w:right w:val="single" w:sz="4" w:space="0" w:color="auto"/>
            </w:tcBorders>
            <w:shd w:val="clear" w:color="auto" w:fill="FFFFFF"/>
            <w:vAlign w:val="center"/>
          </w:tcPr>
          <w:p w14:paraId="040CD370" w14:textId="77777777" w:rsidR="004E161B" w:rsidRPr="006D6AAF" w:rsidRDefault="004E161B" w:rsidP="004E161B">
            <w:pPr>
              <w:pStyle w:val="Bezodstpw"/>
              <w:rPr>
                <w:rFonts w:asciiTheme="minorHAnsi" w:hAnsiTheme="minorHAnsi" w:cstheme="minorHAnsi"/>
                <w:szCs w:val="18"/>
              </w:rPr>
            </w:pPr>
          </w:p>
        </w:tc>
      </w:tr>
    </w:tbl>
    <w:p w14:paraId="65609294" w14:textId="77777777" w:rsidR="004E161B" w:rsidRPr="006D6AAF" w:rsidRDefault="004E161B" w:rsidP="004E161B">
      <w:pPr>
        <w:ind w:left="284" w:hanging="284"/>
        <w:rPr>
          <w:rFonts w:asciiTheme="minorHAnsi" w:hAnsiTheme="minorHAnsi" w:cstheme="minorHAnsi"/>
          <w:sz w:val="18"/>
          <w:szCs w:val="18"/>
        </w:rPr>
      </w:pPr>
    </w:p>
    <w:p w14:paraId="44E422D7"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sz w:val="18"/>
          <w:szCs w:val="18"/>
        </w:rPr>
        <w:t>Uwaga:</w:t>
      </w:r>
    </w:p>
    <w:p w14:paraId="7F195B3B" w14:textId="77777777" w:rsidR="004E161B" w:rsidRPr="006D6AAF" w:rsidRDefault="004E161B" w:rsidP="004E161B">
      <w:pPr>
        <w:pStyle w:val="Teksttreci80"/>
        <w:shd w:val="clear" w:color="auto" w:fill="auto"/>
        <w:spacing w:after="116"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Kruszyw grubych ze złóż żwirowych o genezie rzecznej lub polodowcowej nie dopuszcza się do stosowania w obiektach klasy S4, z uwagi na brak doświadczeń krajowych w tym zakresie oraz duże zróżnicowanie ich składu mineralogicznego.</w:t>
      </w:r>
    </w:p>
    <w:p w14:paraId="0ACDF16E" w14:textId="77777777" w:rsidR="004E161B" w:rsidRPr="006D6AAF" w:rsidRDefault="004E161B" w:rsidP="004E161B">
      <w:pPr>
        <w:ind w:left="284" w:hanging="284"/>
        <w:rPr>
          <w:rFonts w:asciiTheme="minorHAnsi" w:hAnsiTheme="minorHAnsi" w:cstheme="minorHAnsi"/>
          <w:sz w:val="18"/>
          <w:szCs w:val="18"/>
        </w:rPr>
      </w:pPr>
    </w:p>
    <w:p w14:paraId="19B3BA57" w14:textId="77777777" w:rsidR="004E161B" w:rsidRPr="006D6AAF" w:rsidRDefault="004E161B" w:rsidP="004E161B">
      <w:pPr>
        <w:ind w:left="284" w:hanging="284"/>
        <w:rPr>
          <w:rFonts w:asciiTheme="minorHAnsi" w:hAnsiTheme="minorHAnsi" w:cstheme="minorHAnsi"/>
          <w:sz w:val="18"/>
          <w:szCs w:val="18"/>
        </w:rPr>
      </w:pPr>
    </w:p>
    <w:p w14:paraId="1F0069FC" w14:textId="77777777" w:rsidR="004E161B" w:rsidRPr="006D6AAF" w:rsidRDefault="004E161B" w:rsidP="004E161B">
      <w:pPr>
        <w:ind w:left="284" w:hanging="284"/>
        <w:rPr>
          <w:rFonts w:asciiTheme="minorHAnsi" w:hAnsiTheme="minorHAnsi" w:cstheme="minorHAnsi"/>
          <w:sz w:val="18"/>
          <w:szCs w:val="18"/>
        </w:rPr>
      </w:pPr>
    </w:p>
    <w:p w14:paraId="6DEE9BDF" w14:textId="77777777" w:rsidR="004E161B" w:rsidRPr="006D6AAF" w:rsidRDefault="004E161B" w:rsidP="004E161B">
      <w:pPr>
        <w:ind w:left="284" w:hanging="284"/>
        <w:rPr>
          <w:rFonts w:asciiTheme="minorHAnsi" w:hAnsiTheme="minorHAnsi" w:cstheme="minorHAnsi"/>
          <w:sz w:val="18"/>
          <w:szCs w:val="18"/>
        </w:rPr>
      </w:pPr>
    </w:p>
    <w:p w14:paraId="75DEA41B"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lastRenderedPageBreak/>
        <w:t>Tabela 7b. Warunki zastosowania naturalnego kruszywa do betonu w obiekcie klasy S3 w zależności od kategorii oddziaływania środowiska E oraz kategorii reaktywności kruszywa R</w:t>
      </w:r>
    </w:p>
    <w:tbl>
      <w:tblPr>
        <w:tblW w:w="9634" w:type="dxa"/>
        <w:tblLayout w:type="fixed"/>
        <w:tblCellMar>
          <w:left w:w="10" w:type="dxa"/>
          <w:right w:w="10" w:type="dxa"/>
        </w:tblCellMar>
        <w:tblLook w:val="0000" w:firstRow="0" w:lastRow="0" w:firstColumn="0" w:lastColumn="0" w:noHBand="0" w:noVBand="0"/>
      </w:tblPr>
      <w:tblGrid>
        <w:gridCol w:w="1987"/>
        <w:gridCol w:w="1843"/>
        <w:gridCol w:w="1982"/>
        <w:gridCol w:w="1699"/>
        <w:gridCol w:w="2123"/>
      </w:tblGrid>
      <w:tr w:rsidR="004E161B" w:rsidRPr="006D6AAF" w14:paraId="196C5E9E" w14:textId="77777777" w:rsidTr="004E161B">
        <w:trPr>
          <w:trHeight w:hRule="exact" w:val="383"/>
        </w:trPr>
        <w:tc>
          <w:tcPr>
            <w:tcW w:w="1987" w:type="dxa"/>
            <w:vMerge w:val="restart"/>
            <w:tcBorders>
              <w:top w:val="single" w:sz="4" w:space="0" w:color="auto"/>
              <w:left w:val="single" w:sz="4" w:space="0" w:color="auto"/>
            </w:tcBorders>
            <w:shd w:val="clear" w:color="auto" w:fill="FFFFFF"/>
            <w:vAlign w:val="center"/>
          </w:tcPr>
          <w:p w14:paraId="794AA7C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Kategoria</w:t>
            </w:r>
          </w:p>
          <w:p w14:paraId="4014576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oddziaływania</w:t>
            </w:r>
          </w:p>
          <w:p w14:paraId="67694AC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środowiska</w:t>
            </w:r>
          </w:p>
        </w:tc>
        <w:tc>
          <w:tcPr>
            <w:tcW w:w="7647" w:type="dxa"/>
            <w:gridSpan w:val="4"/>
            <w:tcBorders>
              <w:top w:val="single" w:sz="4" w:space="0" w:color="auto"/>
              <w:left w:val="single" w:sz="4" w:space="0" w:color="auto"/>
              <w:right w:val="single" w:sz="4" w:space="0" w:color="auto"/>
            </w:tcBorders>
            <w:shd w:val="clear" w:color="auto" w:fill="FFFFFF"/>
            <w:vAlign w:val="center"/>
          </w:tcPr>
          <w:p w14:paraId="4D67928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Kategoria reaktywności kruszywa</w:t>
            </w:r>
          </w:p>
        </w:tc>
      </w:tr>
      <w:tr w:rsidR="004E161B" w:rsidRPr="006D6AAF" w14:paraId="7A254A43" w14:textId="77777777" w:rsidTr="004E161B">
        <w:trPr>
          <w:trHeight w:hRule="exact" w:val="700"/>
        </w:trPr>
        <w:tc>
          <w:tcPr>
            <w:tcW w:w="1987" w:type="dxa"/>
            <w:vMerge/>
            <w:tcBorders>
              <w:left w:val="single" w:sz="4" w:space="0" w:color="auto"/>
            </w:tcBorders>
            <w:shd w:val="clear" w:color="auto" w:fill="FFFFFF"/>
            <w:vAlign w:val="center"/>
          </w:tcPr>
          <w:p w14:paraId="6D76A19F" w14:textId="77777777" w:rsidR="004E161B" w:rsidRPr="006D6AAF" w:rsidRDefault="004E161B" w:rsidP="004E161B">
            <w:pPr>
              <w:pStyle w:val="Bezodstpw"/>
              <w:jc w:val="center"/>
              <w:rPr>
                <w:rFonts w:asciiTheme="minorHAnsi" w:hAnsiTheme="minorHAnsi" w:cstheme="minorHAnsi"/>
                <w:szCs w:val="18"/>
              </w:rPr>
            </w:pPr>
          </w:p>
        </w:tc>
        <w:tc>
          <w:tcPr>
            <w:tcW w:w="1843" w:type="dxa"/>
            <w:tcBorders>
              <w:top w:val="single" w:sz="4" w:space="0" w:color="auto"/>
              <w:left w:val="single" w:sz="4" w:space="0" w:color="auto"/>
            </w:tcBorders>
            <w:shd w:val="clear" w:color="auto" w:fill="FFFFFF"/>
            <w:vAlign w:val="center"/>
          </w:tcPr>
          <w:p w14:paraId="7B2342E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Niereaktywne</w:t>
            </w:r>
          </w:p>
          <w:p w14:paraId="12C97DC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R0</w:t>
            </w:r>
          </w:p>
        </w:tc>
        <w:tc>
          <w:tcPr>
            <w:tcW w:w="1982" w:type="dxa"/>
            <w:tcBorders>
              <w:top w:val="single" w:sz="4" w:space="0" w:color="auto"/>
              <w:left w:val="single" w:sz="4" w:space="0" w:color="auto"/>
            </w:tcBorders>
            <w:shd w:val="clear" w:color="auto" w:fill="FFFFFF"/>
            <w:vAlign w:val="center"/>
          </w:tcPr>
          <w:p w14:paraId="56EB964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Umiarkowanie</w:t>
            </w:r>
          </w:p>
          <w:p w14:paraId="26F22C1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reaktywne</w:t>
            </w:r>
          </w:p>
          <w:p w14:paraId="33915A1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R1</w:t>
            </w:r>
          </w:p>
        </w:tc>
        <w:tc>
          <w:tcPr>
            <w:tcW w:w="1699" w:type="dxa"/>
            <w:tcBorders>
              <w:top w:val="single" w:sz="4" w:space="0" w:color="auto"/>
              <w:left w:val="single" w:sz="4" w:space="0" w:color="auto"/>
            </w:tcBorders>
            <w:shd w:val="clear" w:color="auto" w:fill="FFFFFF"/>
            <w:vAlign w:val="center"/>
          </w:tcPr>
          <w:p w14:paraId="6A3952D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Silnie</w:t>
            </w:r>
          </w:p>
          <w:p w14:paraId="342B9D9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reaktywne</w:t>
            </w:r>
          </w:p>
          <w:p w14:paraId="084A103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R2</w:t>
            </w:r>
          </w:p>
        </w:tc>
        <w:tc>
          <w:tcPr>
            <w:tcW w:w="2123" w:type="dxa"/>
            <w:tcBorders>
              <w:top w:val="single" w:sz="4" w:space="0" w:color="auto"/>
              <w:left w:val="single" w:sz="4" w:space="0" w:color="auto"/>
              <w:right w:val="single" w:sz="4" w:space="0" w:color="auto"/>
            </w:tcBorders>
            <w:shd w:val="clear" w:color="auto" w:fill="FFFFFF"/>
            <w:vAlign w:val="center"/>
          </w:tcPr>
          <w:p w14:paraId="1C5BC2D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Bardzo silnie reaktywne</w:t>
            </w:r>
          </w:p>
          <w:p w14:paraId="074EEEA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R3</w:t>
            </w:r>
          </w:p>
        </w:tc>
      </w:tr>
      <w:tr w:rsidR="004E161B" w:rsidRPr="006D6AAF" w14:paraId="727CA5F9" w14:textId="77777777" w:rsidTr="004E161B">
        <w:trPr>
          <w:trHeight w:hRule="exact" w:val="299"/>
        </w:trPr>
        <w:tc>
          <w:tcPr>
            <w:tcW w:w="1987" w:type="dxa"/>
            <w:vMerge/>
            <w:tcBorders>
              <w:left w:val="single" w:sz="4" w:space="0" w:color="auto"/>
            </w:tcBorders>
            <w:shd w:val="clear" w:color="auto" w:fill="FFFFFF"/>
            <w:vAlign w:val="center"/>
          </w:tcPr>
          <w:p w14:paraId="039ED9E4" w14:textId="77777777" w:rsidR="004E161B" w:rsidRPr="006D6AAF" w:rsidRDefault="004E161B" w:rsidP="004E161B">
            <w:pPr>
              <w:pStyle w:val="Bezodstpw"/>
              <w:jc w:val="center"/>
              <w:rPr>
                <w:rFonts w:asciiTheme="minorHAnsi" w:hAnsiTheme="minorHAnsi" w:cstheme="minorHAnsi"/>
                <w:szCs w:val="18"/>
              </w:rPr>
            </w:pPr>
          </w:p>
        </w:tc>
        <w:tc>
          <w:tcPr>
            <w:tcW w:w="7647" w:type="dxa"/>
            <w:gridSpan w:val="4"/>
            <w:tcBorders>
              <w:top w:val="single" w:sz="4" w:space="0" w:color="auto"/>
              <w:left w:val="single" w:sz="4" w:space="0" w:color="auto"/>
              <w:right w:val="single" w:sz="4" w:space="0" w:color="auto"/>
            </w:tcBorders>
            <w:shd w:val="clear" w:color="auto" w:fill="FFFFFF"/>
            <w:vAlign w:val="center"/>
          </w:tcPr>
          <w:p w14:paraId="0019A28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zawartość Na</w:t>
            </w:r>
            <w:r w:rsidRPr="006D6AAF">
              <w:rPr>
                <w:rStyle w:val="TeksttreciVerdana6ptBezpogrubieniaOdstpy0pt"/>
                <w:rFonts w:asciiTheme="minorHAnsi" w:hAnsiTheme="minorHAnsi" w:cstheme="minorHAnsi"/>
                <w:b w:val="0"/>
                <w:bCs w:val="0"/>
                <w:sz w:val="18"/>
                <w:szCs w:val="18"/>
                <w:vertAlign w:val="subscript"/>
              </w:rPr>
              <w:t>2</w:t>
            </w:r>
            <w:r w:rsidRPr="006D6AAF">
              <w:rPr>
                <w:rStyle w:val="TeksttreciSegoeUIBezpogrubieniaOdstpy0pt"/>
                <w:rFonts w:asciiTheme="minorHAnsi" w:hAnsiTheme="minorHAnsi" w:cstheme="minorHAnsi"/>
                <w:b w:val="0"/>
                <w:bCs w:val="0"/>
                <w:sz w:val="18"/>
                <w:szCs w:val="18"/>
              </w:rPr>
              <w:t>O</w:t>
            </w:r>
            <w:r w:rsidRPr="006D6AAF">
              <w:rPr>
                <w:rStyle w:val="TeksttreciSegoeUIBezpogrubieniaOdstpy0pt"/>
                <w:rFonts w:asciiTheme="minorHAnsi" w:hAnsiTheme="minorHAnsi" w:cstheme="minorHAnsi"/>
                <w:b w:val="0"/>
                <w:bCs w:val="0"/>
                <w:sz w:val="18"/>
                <w:szCs w:val="18"/>
                <w:vertAlign w:val="subscript"/>
              </w:rPr>
              <w:t>eq</w:t>
            </w:r>
            <w:r w:rsidRPr="006D6AAF">
              <w:rPr>
                <w:rStyle w:val="TeksttreciSegoeUIBezpogrubieniaOdstpy0pt"/>
                <w:rFonts w:asciiTheme="minorHAnsi" w:hAnsiTheme="minorHAnsi" w:cstheme="minorHAnsi"/>
                <w:b w:val="0"/>
                <w:bCs w:val="0"/>
                <w:sz w:val="18"/>
                <w:szCs w:val="18"/>
              </w:rPr>
              <w:t xml:space="preserve"> w 1 m</w:t>
            </w:r>
            <w:r w:rsidRPr="006D6AAF">
              <w:rPr>
                <w:rStyle w:val="TeksttreciSegoeUIBezpogrubieniaOdstpy0pt"/>
                <w:rFonts w:asciiTheme="minorHAnsi" w:hAnsiTheme="minorHAnsi" w:cstheme="minorHAnsi"/>
                <w:b w:val="0"/>
                <w:bCs w:val="0"/>
                <w:sz w:val="18"/>
                <w:szCs w:val="18"/>
                <w:vertAlign w:val="superscript"/>
              </w:rPr>
              <w:t>3</w:t>
            </w:r>
            <w:r w:rsidRPr="006D6AAF">
              <w:rPr>
                <w:rStyle w:val="TeksttreciSegoeUIBezpogrubieniaOdstpy0pt"/>
                <w:rFonts w:asciiTheme="minorHAnsi" w:hAnsiTheme="minorHAnsi" w:cstheme="minorHAnsi"/>
                <w:b w:val="0"/>
                <w:bCs w:val="0"/>
                <w:sz w:val="18"/>
                <w:szCs w:val="18"/>
              </w:rPr>
              <w:t xml:space="preserve"> betonu</w:t>
            </w:r>
          </w:p>
        </w:tc>
      </w:tr>
      <w:tr w:rsidR="004E161B" w:rsidRPr="006D6AAF" w14:paraId="6C0B79CA" w14:textId="77777777" w:rsidTr="004E161B">
        <w:trPr>
          <w:trHeight w:hRule="exact" w:val="984"/>
        </w:trPr>
        <w:tc>
          <w:tcPr>
            <w:tcW w:w="1987" w:type="dxa"/>
            <w:tcBorders>
              <w:top w:val="single" w:sz="4" w:space="0" w:color="auto"/>
              <w:left w:val="single" w:sz="4" w:space="0" w:color="auto"/>
            </w:tcBorders>
            <w:shd w:val="clear" w:color="auto" w:fill="FFFFFF"/>
            <w:vAlign w:val="center"/>
          </w:tcPr>
          <w:p w14:paraId="32F8439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E2</w:t>
            </w:r>
          </w:p>
        </w:tc>
        <w:tc>
          <w:tcPr>
            <w:tcW w:w="1843" w:type="dxa"/>
            <w:tcBorders>
              <w:top w:val="single" w:sz="4" w:space="0" w:color="auto"/>
              <w:left w:val="single" w:sz="4" w:space="0" w:color="auto"/>
            </w:tcBorders>
            <w:shd w:val="clear" w:color="auto" w:fill="FFFFFF"/>
            <w:vAlign w:val="center"/>
          </w:tcPr>
          <w:p w14:paraId="79468C6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bez ograniczeń</w:t>
            </w:r>
          </w:p>
        </w:tc>
        <w:tc>
          <w:tcPr>
            <w:tcW w:w="1982" w:type="dxa"/>
            <w:tcBorders>
              <w:top w:val="single" w:sz="4" w:space="0" w:color="auto"/>
              <w:left w:val="single" w:sz="4" w:space="0" w:color="auto"/>
            </w:tcBorders>
            <w:shd w:val="clear" w:color="auto" w:fill="FFFFFF"/>
            <w:vAlign w:val="center"/>
          </w:tcPr>
          <w:p w14:paraId="2285A90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 maks. 2,4 kg/m</w:t>
            </w:r>
            <w:r w:rsidRPr="006D6AAF">
              <w:rPr>
                <w:rStyle w:val="TeksttreciSegoeUI75ptOdstpy0pt"/>
                <w:rFonts w:asciiTheme="minorHAnsi" w:hAnsiTheme="minorHAnsi" w:cstheme="minorHAnsi"/>
                <w:b w:val="0"/>
                <w:bCs w:val="0"/>
                <w:sz w:val="18"/>
                <w:szCs w:val="18"/>
                <w:vertAlign w:val="superscript"/>
              </w:rPr>
              <w:t>3</w:t>
            </w:r>
          </w:p>
          <w:p w14:paraId="7CB3635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w:t>
            </w:r>
          </w:p>
          <w:p w14:paraId="08F5DD1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(ii) min. 20%FA albo min. 35%GGBS</w:t>
            </w:r>
          </w:p>
        </w:tc>
        <w:tc>
          <w:tcPr>
            <w:tcW w:w="3822" w:type="dxa"/>
            <w:gridSpan w:val="2"/>
            <w:vMerge w:val="restart"/>
            <w:tcBorders>
              <w:top w:val="single" w:sz="4" w:space="0" w:color="auto"/>
              <w:left w:val="single" w:sz="4" w:space="0" w:color="auto"/>
              <w:right w:val="single" w:sz="4" w:space="0" w:color="auto"/>
            </w:tcBorders>
            <w:shd w:val="clear" w:color="auto" w:fill="FFFFFF"/>
            <w:vAlign w:val="center"/>
          </w:tcPr>
          <w:p w14:paraId="5B306E7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Kruszyw o takiej kategorii reaktywności nie dopuszcza się</w:t>
            </w:r>
          </w:p>
        </w:tc>
      </w:tr>
      <w:tr w:rsidR="004E161B" w:rsidRPr="006D6AAF" w14:paraId="7B2E0B73" w14:textId="77777777" w:rsidTr="004E161B">
        <w:trPr>
          <w:trHeight w:hRule="exact" w:val="1564"/>
        </w:trPr>
        <w:tc>
          <w:tcPr>
            <w:tcW w:w="1987" w:type="dxa"/>
            <w:tcBorders>
              <w:top w:val="single" w:sz="4" w:space="0" w:color="auto"/>
              <w:left w:val="single" w:sz="4" w:space="0" w:color="auto"/>
            </w:tcBorders>
            <w:shd w:val="clear" w:color="auto" w:fill="FFFFFF"/>
            <w:vAlign w:val="center"/>
          </w:tcPr>
          <w:p w14:paraId="0F4C260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E3</w:t>
            </w:r>
          </w:p>
        </w:tc>
        <w:tc>
          <w:tcPr>
            <w:tcW w:w="1843" w:type="dxa"/>
            <w:tcBorders>
              <w:top w:val="single" w:sz="4" w:space="0" w:color="auto"/>
              <w:left w:val="single" w:sz="4" w:space="0" w:color="auto"/>
            </w:tcBorders>
            <w:shd w:val="clear" w:color="auto" w:fill="FFFFFF"/>
            <w:vAlign w:val="center"/>
          </w:tcPr>
          <w:p w14:paraId="775CC1A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maks. 3,0 kg/m</w:t>
            </w:r>
            <w:r w:rsidRPr="006D6AAF">
              <w:rPr>
                <w:rStyle w:val="TeksttreciSegoeUIBezpogrubieniaOdstpy0pt"/>
                <w:rFonts w:asciiTheme="minorHAnsi" w:hAnsiTheme="minorHAnsi" w:cstheme="minorHAnsi"/>
                <w:b w:val="0"/>
                <w:bCs w:val="0"/>
                <w:sz w:val="18"/>
                <w:szCs w:val="18"/>
                <w:vertAlign w:val="superscript"/>
              </w:rPr>
              <w:t>3</w:t>
            </w:r>
          </w:p>
        </w:tc>
        <w:tc>
          <w:tcPr>
            <w:tcW w:w="1982" w:type="dxa"/>
            <w:tcBorders>
              <w:top w:val="single" w:sz="4" w:space="0" w:color="auto"/>
              <w:left w:val="single" w:sz="4" w:space="0" w:color="auto"/>
            </w:tcBorders>
            <w:shd w:val="clear" w:color="auto" w:fill="FFFFFF"/>
            <w:vAlign w:val="center"/>
          </w:tcPr>
          <w:p w14:paraId="3C7ED47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 maks. 1,8 kg/m</w:t>
            </w:r>
            <w:r w:rsidRPr="006D6AAF">
              <w:rPr>
                <w:rStyle w:val="TeksttreciSegoeUI75ptOdstpy0pt"/>
                <w:rFonts w:asciiTheme="minorHAnsi" w:hAnsiTheme="minorHAnsi" w:cstheme="minorHAnsi"/>
                <w:b w:val="0"/>
                <w:bCs w:val="0"/>
                <w:sz w:val="18"/>
                <w:szCs w:val="18"/>
                <w:vertAlign w:val="superscript"/>
              </w:rPr>
              <w:t>3</w:t>
            </w:r>
          </w:p>
          <w:p w14:paraId="68AA22D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w:t>
            </w:r>
          </w:p>
          <w:p w14:paraId="62084A4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(ii) min. 20%FA albo min. 35%GGBS,</w:t>
            </w:r>
          </w:p>
          <w:p w14:paraId="731594E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wymagane</w:t>
            </w:r>
          </w:p>
          <w:p w14:paraId="1DFD397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potwierdzenie</w:t>
            </w:r>
          </w:p>
          <w:p w14:paraId="1692F0F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eksperta*</w:t>
            </w:r>
          </w:p>
        </w:tc>
        <w:tc>
          <w:tcPr>
            <w:tcW w:w="3822" w:type="dxa"/>
            <w:gridSpan w:val="2"/>
            <w:vMerge/>
            <w:tcBorders>
              <w:left w:val="single" w:sz="4" w:space="0" w:color="auto"/>
              <w:right w:val="single" w:sz="4" w:space="0" w:color="auto"/>
            </w:tcBorders>
            <w:shd w:val="clear" w:color="auto" w:fill="FFFFFF"/>
            <w:vAlign w:val="center"/>
          </w:tcPr>
          <w:p w14:paraId="1E31E515" w14:textId="77777777" w:rsidR="004E161B" w:rsidRPr="006D6AAF" w:rsidRDefault="004E161B" w:rsidP="004E161B">
            <w:pPr>
              <w:pStyle w:val="Bezodstpw"/>
              <w:jc w:val="center"/>
              <w:rPr>
                <w:rFonts w:asciiTheme="minorHAnsi" w:hAnsiTheme="minorHAnsi" w:cstheme="minorHAnsi"/>
                <w:szCs w:val="18"/>
              </w:rPr>
            </w:pPr>
          </w:p>
        </w:tc>
      </w:tr>
      <w:tr w:rsidR="004E161B" w:rsidRPr="006D6AAF" w14:paraId="072A9063" w14:textId="77777777" w:rsidTr="004E161B">
        <w:trPr>
          <w:trHeight w:hRule="exact" w:val="1277"/>
        </w:trPr>
        <w:tc>
          <w:tcPr>
            <w:tcW w:w="9634"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307A3D27" w14:textId="77777777" w:rsidR="004E161B" w:rsidRPr="006D6AAF" w:rsidRDefault="004E161B" w:rsidP="004E161B">
            <w:pPr>
              <w:pStyle w:val="Bezodstpw"/>
              <w:ind w:left="129" w:right="15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FA - popiół lotny krzemionkowy wg PN-EN450-1:2012</w:t>
            </w:r>
          </w:p>
          <w:p w14:paraId="5C88DD1B" w14:textId="77777777" w:rsidR="004E161B" w:rsidRPr="006D6AAF" w:rsidRDefault="004E161B" w:rsidP="004E161B">
            <w:pPr>
              <w:pStyle w:val="Bezodstpw"/>
              <w:ind w:left="129" w:right="15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GGBS - granulowany żużel wielkopiecowy wg PN-EN 15167-1:2007</w:t>
            </w:r>
          </w:p>
          <w:p w14:paraId="099729C8" w14:textId="77777777" w:rsidR="004E161B" w:rsidRPr="006D6AAF" w:rsidRDefault="004E161B" w:rsidP="004E161B">
            <w:pPr>
              <w:pStyle w:val="Bezodstpw"/>
              <w:ind w:left="129" w:right="15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Potwierdzenie eksperta powinno być oparte m.in. o analizę wydłużenia próbek zapraw lub betonów wg PB/1/18 - PB/5/18, a także rozpoznanie produktów reakcji alkalia-krzemionka w betonie wg PB/3/18.</w:t>
            </w:r>
          </w:p>
        </w:tc>
      </w:tr>
    </w:tbl>
    <w:p w14:paraId="06F1D852" w14:textId="77777777" w:rsidR="004E161B" w:rsidRPr="006D6AAF" w:rsidRDefault="004E161B" w:rsidP="004E161B">
      <w:pPr>
        <w:ind w:left="284" w:hanging="284"/>
        <w:rPr>
          <w:rFonts w:asciiTheme="minorHAnsi" w:hAnsiTheme="minorHAnsi" w:cstheme="minorHAnsi"/>
          <w:sz w:val="18"/>
          <w:szCs w:val="18"/>
        </w:rPr>
      </w:pPr>
    </w:p>
    <w:p w14:paraId="070477AB" w14:textId="77777777"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Wymaganą przy stosowaniu kruszyw umiarkowanie reaktywnych R1 obniżoną zwartość alkaliów Na</w:t>
      </w:r>
      <w:r w:rsidRPr="006D6AAF">
        <w:rPr>
          <w:rStyle w:val="Teksttreci8Verdana6ptOdstpy0pt"/>
          <w:rFonts w:asciiTheme="minorHAnsi" w:hAnsiTheme="minorHAnsi" w:cstheme="minorHAnsi"/>
          <w:sz w:val="18"/>
          <w:szCs w:val="18"/>
          <w:vertAlign w:val="subscript"/>
        </w:rPr>
        <w:t>2</w:t>
      </w:r>
      <w:r w:rsidRPr="006D6AAF">
        <w:rPr>
          <w:rFonts w:asciiTheme="minorHAnsi" w:hAnsiTheme="minorHAnsi" w:cstheme="minorHAnsi"/>
          <w:sz w:val="18"/>
          <w:szCs w:val="18"/>
        </w:rPr>
        <w:t>O</w:t>
      </w:r>
      <w:r w:rsidRPr="006D6AAF">
        <w:rPr>
          <w:rFonts w:asciiTheme="minorHAnsi" w:hAnsiTheme="minorHAnsi" w:cstheme="minorHAnsi"/>
          <w:sz w:val="18"/>
          <w:szCs w:val="18"/>
          <w:vertAlign w:val="subscript"/>
        </w:rPr>
        <w:t>eq</w:t>
      </w:r>
      <w:r w:rsidRPr="006D6AAF">
        <w:rPr>
          <w:rFonts w:asciiTheme="minorHAnsi" w:hAnsiTheme="minorHAnsi" w:cstheme="minorHAnsi"/>
          <w:sz w:val="18"/>
          <w:szCs w:val="18"/>
        </w:rPr>
        <w:t xml:space="preserve"> w betonie, zapewnia stosowanie cementów specjalnych </w:t>
      </w:r>
      <w:proofErr w:type="spellStart"/>
      <w:r w:rsidRPr="006D6AAF">
        <w:rPr>
          <w:rFonts w:asciiTheme="minorHAnsi" w:hAnsiTheme="minorHAnsi" w:cstheme="minorHAnsi"/>
          <w:sz w:val="18"/>
          <w:szCs w:val="18"/>
        </w:rPr>
        <w:t>niskoalkalicznych</w:t>
      </w:r>
      <w:proofErr w:type="spellEnd"/>
      <w:r w:rsidRPr="006D6AAF">
        <w:rPr>
          <w:rFonts w:asciiTheme="minorHAnsi" w:hAnsiTheme="minorHAnsi" w:cstheme="minorHAnsi"/>
          <w:sz w:val="18"/>
          <w:szCs w:val="18"/>
        </w:rPr>
        <w:t xml:space="preserve"> NA - zgodnych z PN-B-19707, w tym cementów portlandzkich CEM I-NA, cementów portlandzkich wieloskładnikowych CEM I-NA zawierających popiół lotny krzemionkowy, granulowany żużel wielkopiecowy lub wapień oraz cementu hutniczego CEM III/A-NA.</w:t>
      </w:r>
    </w:p>
    <w:p w14:paraId="516F7F3C" w14:textId="77777777" w:rsidR="004E161B" w:rsidRPr="006D6AAF" w:rsidRDefault="004E161B" w:rsidP="004E161B">
      <w:pPr>
        <w:pStyle w:val="Teksttreci80"/>
        <w:shd w:val="clear" w:color="auto" w:fill="auto"/>
        <w:spacing w:after="64"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Wykonanie serii badań dla różnych stopni zastąpienia cementu CEM I dodatkiem mineralnym zgodnie z PB/4/18 pozwala oszacować ilość danego dodatku mineralnego w betonie, zabezpieczającą go przed wystąpieniem negatywnych skutków reakcji ASR.</w:t>
      </w:r>
    </w:p>
    <w:p w14:paraId="3D710FC4"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Metody i częstotliwość badań kruszyw stosowanych do drogowych obiektów inżynierskich określają Wytyczne [12].</w:t>
      </w:r>
    </w:p>
    <w:p w14:paraId="3576AC6B"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44" w:name="bookmark29"/>
      <w:r w:rsidRPr="006D6AAF">
        <w:rPr>
          <w:rFonts w:asciiTheme="minorHAnsi" w:hAnsiTheme="minorHAnsi" w:cstheme="minorHAnsi"/>
          <w:b/>
          <w:bCs/>
          <w:sz w:val="18"/>
          <w:szCs w:val="18"/>
        </w:rPr>
        <w:t>Woda</w:t>
      </w:r>
      <w:bookmarkEnd w:id="1044"/>
    </w:p>
    <w:p w14:paraId="24C15306" w14:textId="77777777" w:rsidR="004E161B" w:rsidRPr="006D6AAF" w:rsidRDefault="004E161B" w:rsidP="004E161B">
      <w:pPr>
        <w:pStyle w:val="Teksttreci80"/>
        <w:shd w:val="clear" w:color="auto" w:fill="auto"/>
        <w:spacing w:after="143"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Woda zarobowa do betonu powinna odpowiadać wymaganiom normy PN-EN 1008. Stosowanie wody pitnej nie wymaga badań. Zabrania się stosowania wody z systemów recyklingu.</w:t>
      </w:r>
    </w:p>
    <w:p w14:paraId="279AD1F7"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45" w:name="bookmark30"/>
      <w:r w:rsidRPr="006D6AAF">
        <w:rPr>
          <w:rFonts w:asciiTheme="minorHAnsi" w:hAnsiTheme="minorHAnsi" w:cstheme="minorHAnsi"/>
          <w:b/>
          <w:bCs/>
          <w:sz w:val="18"/>
          <w:szCs w:val="18"/>
        </w:rPr>
        <w:t>Domieszki do betonu</w:t>
      </w:r>
      <w:bookmarkEnd w:id="1045"/>
    </w:p>
    <w:p w14:paraId="7975C0D3" w14:textId="77777777" w:rsidR="004E161B" w:rsidRPr="006D6AAF" w:rsidRDefault="004E161B" w:rsidP="004E161B">
      <w:pPr>
        <w:pStyle w:val="Teksttreci80"/>
        <w:shd w:val="clear" w:color="auto" w:fill="auto"/>
        <w:spacing w:after="56"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Do betonu konstrukcyjnego zaleca się stosowanie domieszek modyfikujących właściwości mieszanki lub stwardniałego betonu, poprawiających właściwości betonu lub zapewniających uzyskanie specjalnych właściwości. Zawartość całkowita stosowanych domieszek do betonu powinna być zgodna z wymaganiami PN-EN 206 i PN-B-06265.</w:t>
      </w:r>
    </w:p>
    <w:p w14:paraId="35736586" w14:textId="77777777" w:rsidR="004E161B" w:rsidRPr="006D6AAF" w:rsidRDefault="004E161B" w:rsidP="004E161B">
      <w:pPr>
        <w:pStyle w:val="Teksttreci80"/>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Przydatność domieszek do betonu powinna być ustalona na podstawie wymagań określonych w PN-EN 934-1 i PN-EN 934-2 W składzie i właściwościach stosowanych domieszek, z uwagi na trwałość betonu, szczególnie istotne są:</w:t>
      </w:r>
    </w:p>
    <w:p w14:paraId="270A9DB9" w14:textId="77777777" w:rsidR="004E161B" w:rsidRPr="006D6AAF" w:rsidRDefault="004E161B" w:rsidP="00A007B4">
      <w:pPr>
        <w:pStyle w:val="Teksttreci80"/>
        <w:numPr>
          <w:ilvl w:val="0"/>
          <w:numId w:val="231"/>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zawartość chlorków rozpuszczalnych w wodzie,</w:t>
      </w:r>
    </w:p>
    <w:p w14:paraId="5D518617" w14:textId="77777777" w:rsidR="004E161B" w:rsidRPr="006D6AAF" w:rsidRDefault="004E161B" w:rsidP="00A007B4">
      <w:pPr>
        <w:pStyle w:val="Teksttreci80"/>
        <w:numPr>
          <w:ilvl w:val="0"/>
          <w:numId w:val="231"/>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zawartość alkaliów,</w:t>
      </w:r>
    </w:p>
    <w:p w14:paraId="1B920FED" w14:textId="77777777" w:rsidR="004E161B" w:rsidRPr="006D6AAF" w:rsidRDefault="004E161B" w:rsidP="00A007B4">
      <w:pPr>
        <w:pStyle w:val="Teksttreci80"/>
        <w:numPr>
          <w:ilvl w:val="0"/>
          <w:numId w:val="231"/>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oddziaływanie korozyjne.</w:t>
      </w:r>
    </w:p>
    <w:p w14:paraId="4D79BC55" w14:textId="77777777"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Przy doborze domieszki należy uwzględnić jej kompatybilność z cementem i ewentualnym dodatkiem mineralnym (dodatkiem typu II). W przypadku stosowania więcej niż jednej domieszki kompatybilność tych domieszek należy sprawdzić w badaniach wstępnych betonu w czasie projektowania składu mieszanki betonowej.</w:t>
      </w:r>
    </w:p>
    <w:p w14:paraId="523ADC6C" w14:textId="77777777"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Do betonu przeznaczonego do wykonania elementów narażonych na oddziaływanie środowiska w klasach ekspozycji: XF2, XF3, XF4 (cykliczne zamrażanie/rozmrażanie) stosuje się domieszkę napowietrzającą.</w:t>
      </w:r>
    </w:p>
    <w:p w14:paraId="37270961" w14:textId="77777777"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W przypadku zastosowania domieszki napowietrzającej wraz z inną domieszką lub z cementem zawierającym </w:t>
      </w:r>
      <w:proofErr w:type="spellStart"/>
      <w:r w:rsidRPr="006D6AAF">
        <w:rPr>
          <w:rFonts w:asciiTheme="minorHAnsi" w:hAnsiTheme="minorHAnsi" w:cstheme="minorHAnsi"/>
          <w:sz w:val="18"/>
          <w:szCs w:val="18"/>
        </w:rPr>
        <w:t>pozaklinkierowe</w:t>
      </w:r>
      <w:proofErr w:type="spellEnd"/>
      <w:r w:rsidRPr="006D6AAF">
        <w:rPr>
          <w:rFonts w:asciiTheme="minorHAnsi" w:hAnsiTheme="minorHAnsi" w:cstheme="minorHAnsi"/>
          <w:sz w:val="18"/>
          <w:szCs w:val="18"/>
        </w:rPr>
        <w:t xml:space="preserve"> składniki główne, należy potwierdzić ich kompatybilność w betonie napowietrzonym na podstawie charakterystyki porów powietrznych wg PN-EN 480-11 w odniesieniu do kryteriów zawartych w PN-EN 934-2.</w:t>
      </w:r>
    </w:p>
    <w:p w14:paraId="6F9FA886" w14:textId="77777777"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Wtórne dozowanie domieszek na placu budowy może się odbywać wyłącznie za zgodą Inżyniera/Inspektora Nadzoru przez osobę przeszkoloną w zakresie dozowania domieszek. Opakowanie domieszki powinno posiadać etykietę wskazującą rodzaj domieszki i termin przydatności</w:t>
      </w:r>
    </w:p>
    <w:p w14:paraId="5B111829"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Dodatki typu II do betonu</w:t>
      </w:r>
    </w:p>
    <w:p w14:paraId="39D8C3EC"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sz w:val="18"/>
          <w:szCs w:val="18"/>
        </w:rPr>
        <w:t>Dodatki typu II do betonu mogą być stosowane według zasad określonych w normie PN- EN 206 i PN-B-06265.</w:t>
      </w:r>
    </w:p>
    <w:p w14:paraId="4BE10535"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Do betonu konstrukcyjnego dopuszcza się stosowanie:</w:t>
      </w:r>
    </w:p>
    <w:p w14:paraId="12919F3E"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pyłu krzemionkowego według PN-EN 13263-1,</w:t>
      </w:r>
    </w:p>
    <w:p w14:paraId="7796D0F5"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popiołu lotnego zgodnego z PN-EN 450-1 (nie stosuje się do betonu konstrukcyjnego zagęszczanego mechanicznie).</w:t>
      </w:r>
    </w:p>
    <w:p w14:paraId="6FDB331F"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Do betonu konstrukcyjnego powinno się stosować wyłącznie popiół lotny krzemionkowy kategorii A (zawartość straty prażenia ≤5%).</w:t>
      </w:r>
    </w:p>
    <w:p w14:paraId="474530A9" w14:textId="77777777" w:rsidR="004E161B" w:rsidRPr="006D6AAF" w:rsidRDefault="004E161B" w:rsidP="004E161B">
      <w:pPr>
        <w:pStyle w:val="Bezodstpw"/>
        <w:rPr>
          <w:rFonts w:asciiTheme="minorHAnsi" w:hAnsiTheme="minorHAnsi" w:cstheme="minorHAnsi"/>
          <w:szCs w:val="18"/>
        </w:rPr>
      </w:pPr>
    </w:p>
    <w:p w14:paraId="44689BBC" w14:textId="77777777" w:rsidR="004E161B" w:rsidRPr="006D6AAF" w:rsidRDefault="004E161B" w:rsidP="00A007B4">
      <w:pPr>
        <w:pStyle w:val="Akapitzlist"/>
        <w:numPr>
          <w:ilvl w:val="1"/>
          <w:numId w:val="210"/>
        </w:numPr>
        <w:ind w:left="426" w:hanging="426"/>
        <w:outlineLvl w:val="2"/>
        <w:rPr>
          <w:rFonts w:asciiTheme="minorHAnsi" w:hAnsiTheme="minorHAnsi" w:cstheme="minorHAnsi"/>
          <w:b/>
          <w:bCs/>
          <w:sz w:val="18"/>
          <w:szCs w:val="18"/>
          <w:lang w:val="x-none" w:eastAsia="x-none"/>
        </w:rPr>
      </w:pPr>
      <w:bookmarkStart w:id="1046" w:name="bookmark32"/>
      <w:bookmarkStart w:id="1047" w:name="bookmark33"/>
      <w:r w:rsidRPr="006D6AAF">
        <w:rPr>
          <w:rFonts w:asciiTheme="minorHAnsi" w:hAnsiTheme="minorHAnsi" w:cstheme="minorHAnsi"/>
          <w:b/>
          <w:bCs/>
          <w:sz w:val="18"/>
          <w:szCs w:val="18"/>
        </w:rPr>
        <w:lastRenderedPageBreak/>
        <w:t>Skład i właściwości mieszanki betonowej</w:t>
      </w:r>
      <w:bookmarkEnd w:id="1046"/>
      <w:bookmarkEnd w:id="1047"/>
    </w:p>
    <w:p w14:paraId="7C2B5B0D"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Skład mieszanki betonowej powinien być ustalony zgodnie z PN-EN 206. Producent betonu towarowego, na podstawie wymaganych właściwości i ewentualnych dodatkowych właściwości zdefiniowanych w zamówieniu (w PN-EN 206 określanym jako specyfikacja betonu) opracowuje skład betonu konstrukcyjnego. Ustalona receptura mieszanki betonowej powinna być przedstawiona Inżynierowi/Inspektorowi Nadzoru do zatwierdzenia wraz z Deklaracjami Właściwości Użytkowych poszczególnych składników mieszanki oraz wynikami badań wstępnych potwierdzającymi uzyskanie wymaganych właściwości mieszanki betonowej i betonu stwardniałego, wykonanych według zaleceń p. 9.5 normy PN-EN 206. Receptura powinna określać dla jakich klas ekspozycji betonu została opracowana. Receptura powinna być przedłożona z takim wyprzedzeniem czasowym, które umożliwi Laboratorium Zamawiającego na zlecenie Inżyniera/Inspektora Nadzoru sprawdzenie właściwości poszczególnych składników, mieszanki betonowej oraz betonu na podstawie </w:t>
      </w:r>
      <w:proofErr w:type="spellStart"/>
      <w:r w:rsidRPr="006D6AAF">
        <w:rPr>
          <w:rFonts w:asciiTheme="minorHAnsi" w:hAnsiTheme="minorHAnsi" w:cstheme="minorHAnsi"/>
          <w:sz w:val="18"/>
          <w:szCs w:val="18"/>
        </w:rPr>
        <w:t>zarobu</w:t>
      </w:r>
      <w:proofErr w:type="spellEnd"/>
      <w:r w:rsidRPr="006D6AAF">
        <w:rPr>
          <w:rFonts w:asciiTheme="minorHAnsi" w:hAnsiTheme="minorHAnsi" w:cstheme="minorHAnsi"/>
          <w:sz w:val="18"/>
          <w:szCs w:val="18"/>
        </w:rPr>
        <w:t xml:space="preserve"> laboratoryjnego i/lub próbnego. W przypadku braku zatwierdzenia recepty należy opracować nową recepturę.</w:t>
      </w:r>
    </w:p>
    <w:p w14:paraId="2651072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Receptura ta powinna być zatwierdzona przez Inżyniera/Inspektora Nadzoru po przeprowadzeniu przez Laboratorium Zamawiającego, odpowiednich badań składników mieszanki betonowej i betonu oraz potwierdzeniu zgodności sprawdzanych właściwości z przyjętymi wymaganiami.</w:t>
      </w:r>
    </w:p>
    <w:p w14:paraId="0D8CE9C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Przy ustalaniu składu betonu na etapie badań wstępnych średnia wytrzymałość na ściskanie </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cm</w:t>
      </w:r>
      <w:proofErr w:type="spellEnd"/>
      <w:r w:rsidRPr="006D6AAF">
        <w:rPr>
          <w:rFonts w:asciiTheme="minorHAnsi" w:hAnsiTheme="minorHAnsi" w:cstheme="minorHAnsi"/>
          <w:sz w:val="18"/>
          <w:szCs w:val="18"/>
        </w:rPr>
        <w:t xml:space="preserve"> próbek powinna być większa niż wytrzymałość charakterystyczna </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ck</w:t>
      </w:r>
      <w:proofErr w:type="spellEnd"/>
      <w:r w:rsidRPr="006D6AAF">
        <w:rPr>
          <w:rFonts w:asciiTheme="minorHAnsi" w:hAnsiTheme="minorHAnsi" w:cstheme="minorHAnsi"/>
          <w:sz w:val="18"/>
          <w:szCs w:val="18"/>
        </w:rPr>
        <w:t xml:space="preserve"> z zapasem niezbędnym dla spełnienia kryteriów zgodności podanych w PN-EN 206 p.8.2.1. Zaleca się, aby zapas był dwa razy większy niż przewidywane odchylenie standardowe i wynosił od 6 do 12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cm</w:t>
      </w:r>
      <w:proofErr w:type="spellEnd"/>
      <w:r w:rsidRPr="006D6AAF">
        <w:rPr>
          <w:rFonts w:asciiTheme="minorHAnsi" w:hAnsiTheme="minorHAnsi" w:cstheme="minorHAnsi"/>
          <w:sz w:val="18"/>
          <w:szCs w:val="18"/>
        </w:rPr>
        <w:t xml:space="preserve"> &gt; </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ck</w:t>
      </w:r>
      <w:proofErr w:type="spellEnd"/>
      <w:r w:rsidRPr="006D6AAF">
        <w:rPr>
          <w:rFonts w:asciiTheme="minorHAnsi" w:hAnsiTheme="minorHAnsi" w:cstheme="minorHAnsi"/>
          <w:sz w:val="18"/>
          <w:szCs w:val="18"/>
        </w:rPr>
        <w:t xml:space="preserve"> + 6÷12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w zależności od technologii produkcji, składników oraz dostępnych informacji dotyczących zmienności, przy czym </w:t>
      </w:r>
      <w:proofErr w:type="spellStart"/>
      <w:r w:rsidRPr="006D6AAF">
        <w:rPr>
          <w:rFonts w:asciiTheme="minorHAnsi" w:hAnsiTheme="minorHAnsi" w:cstheme="minorHAnsi"/>
          <w:sz w:val="18"/>
          <w:szCs w:val="18"/>
        </w:rPr>
        <w:t>f</w:t>
      </w:r>
      <w:r w:rsidRPr="006D6AAF">
        <w:rPr>
          <w:rFonts w:asciiTheme="minorHAnsi" w:hAnsiTheme="minorHAnsi" w:cstheme="minorHAnsi"/>
          <w:sz w:val="18"/>
          <w:szCs w:val="18"/>
          <w:vertAlign w:val="subscript"/>
        </w:rPr>
        <w:t>ck</w:t>
      </w:r>
      <w:proofErr w:type="spellEnd"/>
      <w:r w:rsidRPr="006D6AAF">
        <w:rPr>
          <w:rFonts w:asciiTheme="minorHAnsi" w:hAnsiTheme="minorHAnsi" w:cstheme="minorHAnsi"/>
          <w:sz w:val="18"/>
          <w:szCs w:val="18"/>
        </w:rPr>
        <w:t xml:space="preserve"> oznacza wytrzymałość charakterystyczną betonu na ściskanie oznaczoną na próbkach sześciennych.</w:t>
      </w:r>
    </w:p>
    <w:p w14:paraId="71F1DD2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Dopuszcza się na podstawie p. 6.1, p. 9.5 i załącznika A normy PN-EN 206, jako alternatywne względem badań wstępnych, opracowanie przez Producenta składu betonu na podstawie danych z wcześniejszych badań lub długookresowego doświadczenia z podobnym rodzajem betonu.</w:t>
      </w:r>
    </w:p>
    <w:p w14:paraId="66BEC550"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Również w takim przypadku Laboratorium Zamawiającego na zlecenie Inżyniera/Inspektora Nadzoru ma obowiązek przeprowadzić badania sprawdzające właściwości kruszyw użytych do betonu oraz właściwości mieszanki betonowej i betonu z </w:t>
      </w:r>
      <w:proofErr w:type="spellStart"/>
      <w:r w:rsidRPr="006D6AAF">
        <w:rPr>
          <w:rFonts w:asciiTheme="minorHAnsi" w:hAnsiTheme="minorHAnsi" w:cstheme="minorHAnsi"/>
          <w:sz w:val="18"/>
          <w:szCs w:val="18"/>
        </w:rPr>
        <w:t>zarobu</w:t>
      </w:r>
      <w:proofErr w:type="spellEnd"/>
      <w:r w:rsidRPr="006D6AAF">
        <w:rPr>
          <w:rFonts w:asciiTheme="minorHAnsi" w:hAnsiTheme="minorHAnsi" w:cstheme="minorHAnsi"/>
          <w:sz w:val="18"/>
          <w:szCs w:val="18"/>
        </w:rPr>
        <w:t xml:space="preserve"> próbnego. Na podstawie wyników badań sprawdzających Inżynier/Inspektor Nadzoru zatwierdza lub odrzuca opracowany przez Producenta skład betonu.</w:t>
      </w:r>
    </w:p>
    <w:p w14:paraId="3FA4704B"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W przypadku betonu </w:t>
      </w:r>
      <w:proofErr w:type="spellStart"/>
      <w:r w:rsidRPr="006D6AAF">
        <w:rPr>
          <w:rFonts w:asciiTheme="minorHAnsi" w:hAnsiTheme="minorHAnsi" w:cstheme="minorHAnsi"/>
          <w:szCs w:val="18"/>
        </w:rPr>
        <w:t>samozagęszczalnego</w:t>
      </w:r>
      <w:proofErr w:type="spellEnd"/>
      <w:r w:rsidRPr="006D6AAF">
        <w:rPr>
          <w:rFonts w:asciiTheme="minorHAnsi" w:hAnsiTheme="minorHAnsi" w:cstheme="minorHAnsi"/>
          <w:szCs w:val="18"/>
        </w:rPr>
        <w:t xml:space="preserve"> SCC mieszanka betonowa powinna spełniać trzy podstawowe warunki:</w:t>
      </w:r>
    </w:p>
    <w:p w14:paraId="2274CC1C" w14:textId="77777777" w:rsidR="004E161B" w:rsidRPr="006D6AAF" w:rsidRDefault="004E161B" w:rsidP="00A007B4">
      <w:pPr>
        <w:pStyle w:val="Bezodstpw"/>
        <w:numPr>
          <w:ilvl w:val="0"/>
          <w:numId w:val="232"/>
        </w:numPr>
        <w:ind w:left="284" w:hanging="284"/>
        <w:rPr>
          <w:rFonts w:asciiTheme="minorHAnsi" w:hAnsiTheme="minorHAnsi" w:cstheme="minorHAnsi"/>
          <w:szCs w:val="18"/>
        </w:rPr>
      </w:pPr>
      <w:r w:rsidRPr="006D6AAF">
        <w:rPr>
          <w:rFonts w:asciiTheme="minorHAnsi" w:hAnsiTheme="minorHAnsi" w:cstheme="minorHAnsi"/>
          <w:szCs w:val="18"/>
        </w:rPr>
        <w:t>płynności, co zapewnia szybkie i dokładne wypełnienie formy i otulenie zbrojenia</w:t>
      </w:r>
    </w:p>
    <w:p w14:paraId="75C6FFFF" w14:textId="77777777" w:rsidR="004E161B" w:rsidRPr="006D6AAF" w:rsidRDefault="004E161B" w:rsidP="00A007B4">
      <w:pPr>
        <w:pStyle w:val="Bezodstpw"/>
        <w:numPr>
          <w:ilvl w:val="0"/>
          <w:numId w:val="232"/>
        </w:numPr>
        <w:ind w:left="284" w:hanging="284"/>
        <w:rPr>
          <w:rFonts w:asciiTheme="minorHAnsi" w:hAnsiTheme="minorHAnsi" w:cstheme="minorHAnsi"/>
          <w:szCs w:val="18"/>
        </w:rPr>
      </w:pPr>
      <w:r w:rsidRPr="006D6AAF">
        <w:rPr>
          <w:rFonts w:asciiTheme="minorHAnsi" w:hAnsiTheme="minorHAnsi" w:cstheme="minorHAnsi"/>
          <w:szCs w:val="18"/>
        </w:rPr>
        <w:t xml:space="preserve">zdolności do </w:t>
      </w:r>
      <w:proofErr w:type="spellStart"/>
      <w:r w:rsidRPr="006D6AAF">
        <w:rPr>
          <w:rFonts w:asciiTheme="minorHAnsi" w:hAnsiTheme="minorHAnsi" w:cstheme="minorHAnsi"/>
          <w:szCs w:val="18"/>
        </w:rPr>
        <w:t>samoodpowietrzania</w:t>
      </w:r>
      <w:proofErr w:type="spellEnd"/>
      <w:r w:rsidRPr="006D6AAF">
        <w:rPr>
          <w:rFonts w:asciiTheme="minorHAnsi" w:hAnsiTheme="minorHAnsi" w:cstheme="minorHAnsi"/>
          <w:szCs w:val="18"/>
        </w:rPr>
        <w:t>, co oznacza samorzutne i szybkie odprowadzenie powietrza pod wpływem siły wyporu,</w:t>
      </w:r>
    </w:p>
    <w:p w14:paraId="6E57D1D2" w14:textId="77777777" w:rsidR="004E161B" w:rsidRPr="006D6AAF" w:rsidRDefault="004E161B" w:rsidP="00A007B4">
      <w:pPr>
        <w:pStyle w:val="Bezodstpw"/>
        <w:numPr>
          <w:ilvl w:val="0"/>
          <w:numId w:val="232"/>
        </w:numPr>
        <w:ind w:left="284" w:hanging="284"/>
        <w:rPr>
          <w:rFonts w:asciiTheme="minorHAnsi" w:hAnsiTheme="minorHAnsi" w:cstheme="minorHAnsi"/>
          <w:szCs w:val="18"/>
        </w:rPr>
      </w:pPr>
      <w:r w:rsidRPr="006D6AAF">
        <w:rPr>
          <w:rFonts w:asciiTheme="minorHAnsi" w:hAnsiTheme="minorHAnsi" w:cstheme="minorHAnsi"/>
          <w:szCs w:val="18"/>
        </w:rPr>
        <w:t>stabilności (odporności na segregację).</w:t>
      </w:r>
    </w:p>
    <w:p w14:paraId="3A194C9E" w14:textId="77777777" w:rsidR="004E161B" w:rsidRPr="006D6AAF" w:rsidRDefault="004E161B" w:rsidP="004E161B">
      <w:pPr>
        <w:pStyle w:val="Bezodstpw"/>
        <w:rPr>
          <w:rFonts w:asciiTheme="minorHAnsi" w:hAnsiTheme="minorHAnsi" w:cstheme="minorHAnsi"/>
          <w:szCs w:val="18"/>
        </w:rPr>
      </w:pPr>
    </w:p>
    <w:p w14:paraId="779D0F74"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48" w:name="bookmark34"/>
      <w:r w:rsidRPr="006D6AAF">
        <w:rPr>
          <w:rFonts w:asciiTheme="minorHAnsi" w:hAnsiTheme="minorHAnsi" w:cstheme="minorHAnsi"/>
          <w:b/>
          <w:bCs/>
          <w:sz w:val="18"/>
          <w:szCs w:val="18"/>
        </w:rPr>
        <w:t>Współczynnik woda/cement (w/c)</w:t>
      </w:r>
      <w:bookmarkEnd w:id="1048"/>
    </w:p>
    <w:p w14:paraId="5F66CEF9"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Współczynnik woda/cement (w/c), określany jako stosunek efektywnej zawartości wody do zawartości cementu w mieszance nie powinien być większy niż 0,45 w przypadku klasy wytrzymałości betonu C30/37 i wyższej lub nie większy niż 0,50 w przypadku betonu do klasy C25/30.</w:t>
      </w:r>
    </w:p>
    <w:p w14:paraId="061F0DC9"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49" w:name="bookmark35"/>
      <w:r w:rsidRPr="006D6AAF">
        <w:rPr>
          <w:rFonts w:asciiTheme="minorHAnsi" w:hAnsiTheme="minorHAnsi" w:cstheme="minorHAnsi"/>
          <w:b/>
          <w:bCs/>
          <w:sz w:val="18"/>
          <w:szCs w:val="18"/>
        </w:rPr>
        <w:t>Zawartość cementu</w:t>
      </w:r>
      <w:bookmarkEnd w:id="1049"/>
    </w:p>
    <w:p w14:paraId="70609E00"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Minimalna zawartość cementu w mieszance betonowej nie powinna być mniejsza niż wymagana, w zależności od klas ekspozycji betonu według PN-B-06265.</w:t>
      </w:r>
    </w:p>
    <w:p w14:paraId="459A58DD"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Maksymalna zawartość cementu w mieszance betonowej nie powinna być większa niż:</w:t>
      </w:r>
    </w:p>
    <w:p w14:paraId="4D5001A8" w14:textId="77777777" w:rsidR="004E161B" w:rsidRPr="006D6AAF" w:rsidRDefault="004E161B" w:rsidP="00A007B4">
      <w:pPr>
        <w:pStyle w:val="Teksttreci80"/>
        <w:numPr>
          <w:ilvl w:val="0"/>
          <w:numId w:val="212"/>
        </w:numPr>
        <w:shd w:val="clear" w:color="auto" w:fill="auto"/>
        <w:tabs>
          <w:tab w:val="left" w:pos="588"/>
        </w:tabs>
        <w:spacing w:after="0" w:line="240" w:lineRule="auto"/>
        <w:ind w:left="600" w:hanging="300"/>
        <w:rPr>
          <w:rFonts w:asciiTheme="minorHAnsi" w:hAnsiTheme="minorHAnsi" w:cstheme="minorHAnsi"/>
          <w:sz w:val="18"/>
          <w:szCs w:val="18"/>
        </w:rPr>
      </w:pPr>
      <w:r w:rsidRPr="006D6AAF">
        <w:rPr>
          <w:rFonts w:asciiTheme="minorHAnsi" w:hAnsiTheme="minorHAnsi" w:cstheme="minorHAnsi"/>
          <w:sz w:val="18"/>
          <w:szCs w:val="18"/>
        </w:rPr>
        <w:t>400 kg/m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dla betonu do klasy C25/30,</w:t>
      </w:r>
    </w:p>
    <w:p w14:paraId="115C6F0A" w14:textId="77777777" w:rsidR="004E161B" w:rsidRPr="006D6AAF" w:rsidRDefault="004E161B" w:rsidP="00A007B4">
      <w:pPr>
        <w:pStyle w:val="Teksttreci80"/>
        <w:numPr>
          <w:ilvl w:val="0"/>
          <w:numId w:val="212"/>
        </w:numPr>
        <w:shd w:val="clear" w:color="auto" w:fill="auto"/>
        <w:tabs>
          <w:tab w:val="left" w:pos="588"/>
        </w:tabs>
        <w:spacing w:after="0" w:line="240" w:lineRule="auto"/>
        <w:ind w:left="600" w:hanging="300"/>
        <w:rPr>
          <w:rFonts w:asciiTheme="minorHAnsi" w:hAnsiTheme="minorHAnsi" w:cstheme="minorHAnsi"/>
          <w:sz w:val="18"/>
          <w:szCs w:val="18"/>
        </w:rPr>
      </w:pPr>
      <w:r w:rsidRPr="006D6AAF">
        <w:rPr>
          <w:rFonts w:asciiTheme="minorHAnsi" w:hAnsiTheme="minorHAnsi" w:cstheme="minorHAnsi"/>
          <w:sz w:val="18"/>
          <w:szCs w:val="18"/>
        </w:rPr>
        <w:t>450 kg/m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dla betonów klasy C30/37 i wyższych.</w:t>
      </w:r>
    </w:p>
    <w:p w14:paraId="221C806B"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 przypadku betonu </w:t>
      </w:r>
      <w:proofErr w:type="spellStart"/>
      <w:r w:rsidRPr="006D6AAF">
        <w:rPr>
          <w:rFonts w:asciiTheme="minorHAnsi" w:hAnsiTheme="minorHAnsi" w:cstheme="minorHAnsi"/>
          <w:sz w:val="18"/>
          <w:szCs w:val="18"/>
        </w:rPr>
        <w:t>samozagęszczalnego</w:t>
      </w:r>
      <w:proofErr w:type="spellEnd"/>
      <w:r w:rsidRPr="006D6AAF">
        <w:rPr>
          <w:rFonts w:asciiTheme="minorHAnsi" w:hAnsiTheme="minorHAnsi" w:cstheme="minorHAnsi"/>
          <w:sz w:val="18"/>
          <w:szCs w:val="18"/>
        </w:rPr>
        <w:t xml:space="preserve"> (SCC) oraz w uzasadnionych przypadkach (za zgodą Inżyniera/Inspektora Nadzoru) dopuszcza się zmianę podanych zawartości cementu do 10%.</w:t>
      </w:r>
    </w:p>
    <w:p w14:paraId="3A773BAC"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Zawartość chlorków</w:t>
      </w:r>
    </w:p>
    <w:p w14:paraId="0B39152C"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sz w:val="18"/>
          <w:szCs w:val="18"/>
        </w:rPr>
        <w:t>Zawartość chlorków w betonie nie powinna przekraczać maksymalnych wartości podanych w Tabeli 8.</w:t>
      </w:r>
    </w:p>
    <w:p w14:paraId="27EDEABD" w14:textId="77777777" w:rsidR="004E161B" w:rsidRPr="006D6AAF" w:rsidRDefault="004E161B" w:rsidP="004E161B">
      <w:pPr>
        <w:ind w:left="284" w:hanging="284"/>
        <w:rPr>
          <w:rFonts w:asciiTheme="minorHAnsi" w:hAnsiTheme="minorHAnsi" w:cstheme="minorHAnsi"/>
          <w:sz w:val="18"/>
          <w:szCs w:val="18"/>
        </w:rPr>
      </w:pPr>
    </w:p>
    <w:p w14:paraId="6D531F83"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sz w:val="18"/>
          <w:szCs w:val="18"/>
        </w:rPr>
        <w:t>Tabela 8. Maksymalna zawartość chlorków w betonie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403"/>
        <w:gridCol w:w="1699"/>
        <w:gridCol w:w="4391"/>
      </w:tblGrid>
      <w:tr w:rsidR="004E161B" w:rsidRPr="006D6AAF" w14:paraId="17D7572F" w14:textId="77777777" w:rsidTr="004E161B">
        <w:trPr>
          <w:trHeight w:hRule="exact" w:val="595"/>
        </w:trPr>
        <w:tc>
          <w:tcPr>
            <w:tcW w:w="3403" w:type="dxa"/>
            <w:shd w:val="clear" w:color="auto" w:fill="FFFFFF"/>
            <w:vAlign w:val="center"/>
          </w:tcPr>
          <w:p w14:paraId="28ECD00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Zastosowanie betonu</w:t>
            </w:r>
          </w:p>
        </w:tc>
        <w:tc>
          <w:tcPr>
            <w:tcW w:w="1699" w:type="dxa"/>
            <w:shd w:val="clear" w:color="auto" w:fill="FFFFFF"/>
            <w:vAlign w:val="center"/>
          </w:tcPr>
          <w:p w14:paraId="1FF5D56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Klasa zawartości chlorków </w:t>
            </w:r>
            <w:r w:rsidRPr="006D6AAF">
              <w:rPr>
                <w:rStyle w:val="TeksttreciSegoeUI75ptOdstpy0pt"/>
                <w:rFonts w:asciiTheme="minorHAnsi" w:hAnsiTheme="minorHAnsi" w:cstheme="minorHAnsi"/>
                <w:b w:val="0"/>
                <w:bCs w:val="0"/>
                <w:sz w:val="18"/>
                <w:szCs w:val="18"/>
                <w:vertAlign w:val="superscript"/>
              </w:rPr>
              <w:t>a)</w:t>
            </w:r>
          </w:p>
        </w:tc>
        <w:tc>
          <w:tcPr>
            <w:tcW w:w="4391" w:type="dxa"/>
            <w:shd w:val="clear" w:color="auto" w:fill="FFFFFF"/>
            <w:vAlign w:val="center"/>
          </w:tcPr>
          <w:p w14:paraId="35083B4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Maksymalna zawartość jonów Cl- w odniesieniu do masy cementu </w:t>
            </w:r>
            <w:r w:rsidRPr="006D6AAF">
              <w:rPr>
                <w:rStyle w:val="TeksttreciSegoeUI75ptOdstpy0pt"/>
                <w:rFonts w:asciiTheme="minorHAnsi" w:hAnsiTheme="minorHAnsi" w:cstheme="minorHAnsi"/>
                <w:b w:val="0"/>
                <w:bCs w:val="0"/>
                <w:sz w:val="18"/>
                <w:szCs w:val="18"/>
                <w:vertAlign w:val="superscript"/>
              </w:rPr>
              <w:t>b)</w:t>
            </w:r>
            <w:r w:rsidRPr="006D6AAF">
              <w:rPr>
                <w:rStyle w:val="TeksttreciSegoeUI75ptOdstpy0pt"/>
                <w:rFonts w:asciiTheme="minorHAnsi" w:hAnsiTheme="minorHAnsi" w:cstheme="minorHAnsi"/>
                <w:b w:val="0"/>
                <w:bCs w:val="0"/>
                <w:sz w:val="18"/>
                <w:szCs w:val="18"/>
              </w:rPr>
              <w:t xml:space="preserve"> [%]</w:t>
            </w:r>
          </w:p>
        </w:tc>
      </w:tr>
      <w:tr w:rsidR="004E161B" w:rsidRPr="006D6AAF" w14:paraId="76ACFBD0" w14:textId="77777777" w:rsidTr="004E161B">
        <w:trPr>
          <w:trHeight w:hRule="exact" w:val="804"/>
        </w:trPr>
        <w:tc>
          <w:tcPr>
            <w:tcW w:w="3403" w:type="dxa"/>
            <w:shd w:val="clear" w:color="auto" w:fill="FFFFFF"/>
            <w:vAlign w:val="center"/>
          </w:tcPr>
          <w:p w14:paraId="3B385C9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Bez zbrojenia stalowego lub innych elementów metalowych, z wyjątkiem uchwytów odpornych na korozję</w:t>
            </w:r>
          </w:p>
        </w:tc>
        <w:tc>
          <w:tcPr>
            <w:tcW w:w="1699" w:type="dxa"/>
            <w:shd w:val="clear" w:color="auto" w:fill="FFFFFF"/>
            <w:vAlign w:val="center"/>
          </w:tcPr>
          <w:p w14:paraId="7C46229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Cl 1,00</w:t>
            </w:r>
          </w:p>
        </w:tc>
        <w:tc>
          <w:tcPr>
            <w:tcW w:w="4391" w:type="dxa"/>
            <w:shd w:val="clear" w:color="auto" w:fill="FFFFFF"/>
            <w:vAlign w:val="center"/>
          </w:tcPr>
          <w:p w14:paraId="29A9EB1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1,00</w:t>
            </w:r>
          </w:p>
        </w:tc>
      </w:tr>
      <w:tr w:rsidR="004E161B" w:rsidRPr="006D6AAF" w14:paraId="64033D56" w14:textId="77777777" w:rsidTr="004E161B">
        <w:trPr>
          <w:trHeight w:hRule="exact" w:val="341"/>
        </w:trPr>
        <w:tc>
          <w:tcPr>
            <w:tcW w:w="3403" w:type="dxa"/>
            <w:vMerge w:val="restart"/>
            <w:shd w:val="clear" w:color="auto" w:fill="FFFFFF"/>
            <w:vAlign w:val="center"/>
          </w:tcPr>
          <w:p w14:paraId="654563A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Ze zbrojeniem stalowym lub z innymi elementami metalowymi</w:t>
            </w:r>
          </w:p>
        </w:tc>
        <w:tc>
          <w:tcPr>
            <w:tcW w:w="1699" w:type="dxa"/>
            <w:shd w:val="clear" w:color="auto" w:fill="FFFFFF"/>
            <w:vAlign w:val="center"/>
          </w:tcPr>
          <w:p w14:paraId="320DF3A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Cl 0,20</w:t>
            </w:r>
          </w:p>
        </w:tc>
        <w:tc>
          <w:tcPr>
            <w:tcW w:w="4391" w:type="dxa"/>
            <w:shd w:val="clear" w:color="auto" w:fill="FFFFFF"/>
            <w:vAlign w:val="center"/>
          </w:tcPr>
          <w:p w14:paraId="5C487D7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0,20</w:t>
            </w:r>
          </w:p>
        </w:tc>
      </w:tr>
      <w:tr w:rsidR="004E161B" w:rsidRPr="006D6AAF" w14:paraId="3018DD84" w14:textId="77777777" w:rsidTr="004E161B">
        <w:trPr>
          <w:trHeight w:hRule="exact" w:val="341"/>
        </w:trPr>
        <w:tc>
          <w:tcPr>
            <w:tcW w:w="3403" w:type="dxa"/>
            <w:vMerge/>
            <w:shd w:val="clear" w:color="auto" w:fill="FFFFFF"/>
            <w:vAlign w:val="center"/>
          </w:tcPr>
          <w:p w14:paraId="6B550207" w14:textId="77777777" w:rsidR="004E161B" w:rsidRPr="006D6AAF" w:rsidRDefault="004E161B" w:rsidP="004E161B">
            <w:pPr>
              <w:pStyle w:val="Bezodstpw"/>
              <w:jc w:val="center"/>
              <w:rPr>
                <w:rFonts w:asciiTheme="minorHAnsi" w:hAnsiTheme="minorHAnsi" w:cstheme="minorHAnsi"/>
                <w:szCs w:val="18"/>
              </w:rPr>
            </w:pPr>
          </w:p>
        </w:tc>
        <w:tc>
          <w:tcPr>
            <w:tcW w:w="1699" w:type="dxa"/>
            <w:shd w:val="clear" w:color="auto" w:fill="FFFFFF"/>
            <w:vAlign w:val="center"/>
          </w:tcPr>
          <w:p w14:paraId="373BB51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Cl 0,40 </w:t>
            </w:r>
            <w:r w:rsidRPr="006D6AAF">
              <w:rPr>
                <w:rStyle w:val="TeksttreciSegoeUI75ptOdstpy0pt"/>
                <w:rFonts w:asciiTheme="minorHAnsi" w:hAnsiTheme="minorHAnsi" w:cstheme="minorHAnsi"/>
                <w:b w:val="0"/>
                <w:bCs w:val="0"/>
                <w:sz w:val="18"/>
                <w:szCs w:val="18"/>
                <w:vertAlign w:val="superscript"/>
              </w:rPr>
              <w:t>c)</w:t>
            </w:r>
          </w:p>
        </w:tc>
        <w:tc>
          <w:tcPr>
            <w:tcW w:w="4391" w:type="dxa"/>
            <w:shd w:val="clear" w:color="auto" w:fill="FFFFFF"/>
            <w:vAlign w:val="center"/>
          </w:tcPr>
          <w:p w14:paraId="089DFDA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0,40</w:t>
            </w:r>
          </w:p>
        </w:tc>
      </w:tr>
      <w:tr w:rsidR="004E161B" w:rsidRPr="006D6AAF" w14:paraId="68A4BF5A" w14:textId="77777777" w:rsidTr="004E161B">
        <w:trPr>
          <w:trHeight w:hRule="exact" w:val="315"/>
        </w:trPr>
        <w:tc>
          <w:tcPr>
            <w:tcW w:w="3403" w:type="dxa"/>
            <w:vMerge w:val="restart"/>
            <w:shd w:val="clear" w:color="auto" w:fill="FFFFFF"/>
            <w:vAlign w:val="center"/>
          </w:tcPr>
          <w:p w14:paraId="44F6CF5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Ze stalowym zbrojeniem sprężającym, bezpośrednio stykającym się z betonem</w:t>
            </w:r>
          </w:p>
        </w:tc>
        <w:tc>
          <w:tcPr>
            <w:tcW w:w="1699" w:type="dxa"/>
            <w:shd w:val="clear" w:color="auto" w:fill="FFFFFF"/>
            <w:vAlign w:val="center"/>
          </w:tcPr>
          <w:p w14:paraId="4B7E2EC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Cl 0,10</w:t>
            </w:r>
          </w:p>
        </w:tc>
        <w:tc>
          <w:tcPr>
            <w:tcW w:w="4391" w:type="dxa"/>
            <w:shd w:val="clear" w:color="auto" w:fill="FFFFFF"/>
            <w:vAlign w:val="center"/>
          </w:tcPr>
          <w:p w14:paraId="42D4614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0,10</w:t>
            </w:r>
          </w:p>
        </w:tc>
      </w:tr>
      <w:tr w:rsidR="004E161B" w:rsidRPr="006D6AAF" w14:paraId="4CBCDB34" w14:textId="77777777" w:rsidTr="004E161B">
        <w:trPr>
          <w:trHeight w:hRule="exact" w:val="291"/>
        </w:trPr>
        <w:tc>
          <w:tcPr>
            <w:tcW w:w="3403" w:type="dxa"/>
            <w:vMerge/>
            <w:shd w:val="clear" w:color="auto" w:fill="FFFFFF"/>
            <w:vAlign w:val="center"/>
          </w:tcPr>
          <w:p w14:paraId="134DC261" w14:textId="77777777" w:rsidR="004E161B" w:rsidRPr="006D6AAF" w:rsidRDefault="004E161B" w:rsidP="004E161B">
            <w:pPr>
              <w:pStyle w:val="Bezodstpw"/>
              <w:jc w:val="center"/>
              <w:rPr>
                <w:rFonts w:asciiTheme="minorHAnsi" w:hAnsiTheme="minorHAnsi" w:cstheme="minorHAnsi"/>
                <w:szCs w:val="18"/>
              </w:rPr>
            </w:pPr>
          </w:p>
        </w:tc>
        <w:tc>
          <w:tcPr>
            <w:tcW w:w="1699" w:type="dxa"/>
            <w:shd w:val="clear" w:color="auto" w:fill="FFFFFF"/>
            <w:vAlign w:val="center"/>
          </w:tcPr>
          <w:p w14:paraId="2926BF2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Cl 0,20</w:t>
            </w:r>
          </w:p>
        </w:tc>
        <w:tc>
          <w:tcPr>
            <w:tcW w:w="4391" w:type="dxa"/>
            <w:shd w:val="clear" w:color="auto" w:fill="FFFFFF"/>
            <w:vAlign w:val="center"/>
          </w:tcPr>
          <w:p w14:paraId="4E812D8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0,20</w:t>
            </w:r>
          </w:p>
        </w:tc>
      </w:tr>
      <w:tr w:rsidR="004E161B" w:rsidRPr="006D6AAF" w14:paraId="3A4B6192" w14:textId="77777777" w:rsidTr="004E161B">
        <w:trPr>
          <w:trHeight w:hRule="exact" w:val="1557"/>
        </w:trPr>
        <w:tc>
          <w:tcPr>
            <w:tcW w:w="9493" w:type="dxa"/>
            <w:gridSpan w:val="3"/>
            <w:shd w:val="clear" w:color="auto" w:fill="FFFFFF"/>
            <w:vAlign w:val="center"/>
          </w:tcPr>
          <w:p w14:paraId="04322C17" w14:textId="77777777" w:rsidR="004E161B" w:rsidRPr="006D6AAF" w:rsidRDefault="004E161B" w:rsidP="00A007B4">
            <w:pPr>
              <w:pStyle w:val="Bezodstpw"/>
              <w:numPr>
                <w:ilvl w:val="0"/>
                <w:numId w:val="233"/>
              </w:numPr>
              <w:ind w:left="413" w:right="137"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lastRenderedPageBreak/>
              <w:t>Klasa zawartości chlorków odpowiednia w przypadku betonu o specjalnym zastosowaniu zależy od przepisów obowiązujących w miejscu stosowania betonu.</w:t>
            </w:r>
          </w:p>
          <w:p w14:paraId="13D22BCD" w14:textId="77777777" w:rsidR="004E161B" w:rsidRPr="006D6AAF" w:rsidRDefault="004E161B" w:rsidP="00A007B4">
            <w:pPr>
              <w:pStyle w:val="Bezodstpw"/>
              <w:numPr>
                <w:ilvl w:val="0"/>
                <w:numId w:val="233"/>
              </w:numPr>
              <w:ind w:left="413" w:right="137"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W przypadku stosowania dodatków oraz ich uwzględniania w masie cementu, zawartość chlorków wyraża się jako procentową zawartość jonów chlorkowych w odniesieniu do masy cementu wraz z całkowitą masą uwzględnianych dodatków.</w:t>
            </w:r>
          </w:p>
          <w:p w14:paraId="00E708DB" w14:textId="77777777" w:rsidR="004E161B" w:rsidRPr="006D6AAF" w:rsidRDefault="004E161B" w:rsidP="00A007B4">
            <w:pPr>
              <w:pStyle w:val="Bezodstpw"/>
              <w:numPr>
                <w:ilvl w:val="0"/>
                <w:numId w:val="233"/>
              </w:numPr>
              <w:ind w:left="413" w:right="137"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W przypadku betonów zawierających cementy CEM III dopuszcza się różne klasy zawartości chlorków zgodnie z przepisami obowiązującymi w miejscu stosowania betonu.</w:t>
            </w:r>
          </w:p>
        </w:tc>
      </w:tr>
    </w:tbl>
    <w:p w14:paraId="78EAF7BA" w14:textId="77777777" w:rsidR="004E161B" w:rsidRPr="006D6AAF" w:rsidRDefault="004E161B" w:rsidP="004E161B">
      <w:pPr>
        <w:pStyle w:val="Bezodstpw"/>
        <w:rPr>
          <w:rFonts w:asciiTheme="minorHAnsi" w:hAnsiTheme="minorHAnsi" w:cstheme="minorHAnsi"/>
          <w:szCs w:val="18"/>
        </w:rPr>
      </w:pPr>
      <w:bookmarkStart w:id="1050" w:name="bookmark37"/>
    </w:p>
    <w:p w14:paraId="692E9021"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Skład granulometryczny kruszywa</w:t>
      </w:r>
      <w:bookmarkEnd w:id="1050"/>
    </w:p>
    <w:p w14:paraId="3A5C420B"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Maksymalny nominalny wymiar ziaren kruszywa należy dobierać uwzględniając otulinę zbrojenia oraz minimalną szerokość przekroju elementu. Ziarna kruszywa nie powinny być większe niż:</w:t>
      </w:r>
    </w:p>
    <w:p w14:paraId="005E63BC" w14:textId="77777777" w:rsidR="004E161B" w:rsidRPr="006D6AAF" w:rsidRDefault="004E161B" w:rsidP="00A007B4">
      <w:pPr>
        <w:pStyle w:val="Teksttreci80"/>
        <w:numPr>
          <w:ilvl w:val="0"/>
          <w:numId w:val="234"/>
        </w:numPr>
        <w:shd w:val="clear" w:color="auto" w:fill="auto"/>
        <w:spacing w:after="93"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1/3 najmniejszego wymiaru przekroju poprzecznego elementu,</w:t>
      </w:r>
    </w:p>
    <w:p w14:paraId="4024DE91" w14:textId="77777777" w:rsidR="004E161B" w:rsidRPr="006D6AAF" w:rsidRDefault="004E161B" w:rsidP="00A007B4">
      <w:pPr>
        <w:pStyle w:val="Teksttreci80"/>
        <w:numPr>
          <w:ilvl w:val="0"/>
          <w:numId w:val="234"/>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3/4 odległości w świetle między prętami zbrojenia leżącymi w jednej płaszczyźnie prostopadłej do kierunku betonowania.</w:t>
      </w:r>
    </w:p>
    <w:p w14:paraId="617B2E27"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Uziarnienie kruszywa do betonu ustala się doświadczalnie w czasie projektowania mieszanki betonowej.</w:t>
      </w:r>
    </w:p>
    <w:p w14:paraId="4DA66F59"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Zawartość frakcji do 2 mm w mieszance kruszyw powinna być jak najmniejsza i jednocześnie zapewnić niezbędną urabialność mieszanki betonowej oraz nie powinna przekraczać:</w:t>
      </w:r>
    </w:p>
    <w:p w14:paraId="050A99BA" w14:textId="77777777" w:rsidR="004E161B" w:rsidRPr="006D6AAF" w:rsidRDefault="004E161B" w:rsidP="00A007B4">
      <w:pPr>
        <w:pStyle w:val="Teksttreci80"/>
        <w:numPr>
          <w:ilvl w:val="0"/>
          <w:numId w:val="216"/>
        </w:numPr>
        <w:shd w:val="clear" w:color="auto" w:fill="auto"/>
        <w:tabs>
          <w:tab w:val="left" w:pos="313"/>
        </w:tabs>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przy zagęszczeniu mechanicznym przez wibrowanie:</w:t>
      </w:r>
    </w:p>
    <w:p w14:paraId="02B839BC" w14:textId="77777777" w:rsidR="004E161B" w:rsidRPr="006D6AAF" w:rsidRDefault="004E161B" w:rsidP="00A007B4">
      <w:pPr>
        <w:pStyle w:val="Teksttreci80"/>
        <w:numPr>
          <w:ilvl w:val="0"/>
          <w:numId w:val="236"/>
        </w:numPr>
        <w:shd w:val="clear" w:color="auto" w:fill="auto"/>
        <w:spacing w:after="0" w:line="240" w:lineRule="auto"/>
        <w:ind w:left="567" w:hanging="283"/>
        <w:rPr>
          <w:rFonts w:asciiTheme="minorHAnsi" w:hAnsiTheme="minorHAnsi" w:cstheme="minorHAnsi"/>
          <w:sz w:val="18"/>
          <w:szCs w:val="18"/>
        </w:rPr>
      </w:pPr>
      <w:r w:rsidRPr="006D6AAF">
        <w:rPr>
          <w:rFonts w:asciiTheme="minorHAnsi" w:hAnsiTheme="minorHAnsi" w:cstheme="minorHAnsi"/>
          <w:sz w:val="18"/>
          <w:szCs w:val="18"/>
        </w:rPr>
        <w:t>42 % w przypadku mieszanki o uziarnieniu do 16,0 mm,</w:t>
      </w:r>
    </w:p>
    <w:p w14:paraId="708B8782" w14:textId="77777777" w:rsidR="004E161B" w:rsidRPr="006D6AAF" w:rsidRDefault="004E161B" w:rsidP="00A007B4">
      <w:pPr>
        <w:pStyle w:val="Teksttreci80"/>
        <w:numPr>
          <w:ilvl w:val="0"/>
          <w:numId w:val="236"/>
        </w:numPr>
        <w:shd w:val="clear" w:color="auto" w:fill="auto"/>
        <w:spacing w:after="0" w:line="240" w:lineRule="auto"/>
        <w:ind w:left="567" w:hanging="283"/>
        <w:rPr>
          <w:rFonts w:asciiTheme="minorHAnsi" w:hAnsiTheme="minorHAnsi" w:cstheme="minorHAnsi"/>
          <w:sz w:val="18"/>
          <w:szCs w:val="18"/>
        </w:rPr>
      </w:pPr>
      <w:r w:rsidRPr="006D6AAF">
        <w:rPr>
          <w:rFonts w:asciiTheme="minorHAnsi" w:hAnsiTheme="minorHAnsi" w:cstheme="minorHAnsi"/>
          <w:sz w:val="18"/>
          <w:szCs w:val="18"/>
        </w:rPr>
        <w:t>38 % w przypadku mieszanki o uziarnieniu do 22,4 mm,</w:t>
      </w:r>
    </w:p>
    <w:p w14:paraId="33DA787F" w14:textId="77777777" w:rsidR="004E161B" w:rsidRPr="006D6AAF" w:rsidRDefault="004E161B" w:rsidP="00A007B4">
      <w:pPr>
        <w:pStyle w:val="Teksttreci80"/>
        <w:numPr>
          <w:ilvl w:val="0"/>
          <w:numId w:val="236"/>
        </w:numPr>
        <w:shd w:val="clear" w:color="auto" w:fill="auto"/>
        <w:spacing w:after="0" w:line="240" w:lineRule="auto"/>
        <w:ind w:left="567" w:hanging="283"/>
        <w:rPr>
          <w:rFonts w:asciiTheme="minorHAnsi" w:hAnsiTheme="minorHAnsi" w:cstheme="minorHAnsi"/>
          <w:sz w:val="18"/>
          <w:szCs w:val="18"/>
        </w:rPr>
      </w:pPr>
      <w:r w:rsidRPr="006D6AAF">
        <w:rPr>
          <w:rFonts w:asciiTheme="minorHAnsi" w:hAnsiTheme="minorHAnsi" w:cstheme="minorHAnsi"/>
          <w:sz w:val="18"/>
          <w:szCs w:val="18"/>
        </w:rPr>
        <w:t>37 % w przypadku mieszanki o uziarnieniu do 31,5 mm.</w:t>
      </w:r>
    </w:p>
    <w:p w14:paraId="5F4D6AB0" w14:textId="77777777" w:rsidR="004E161B" w:rsidRPr="006D6AAF" w:rsidRDefault="004E161B" w:rsidP="00A007B4">
      <w:pPr>
        <w:pStyle w:val="Teksttreci80"/>
        <w:numPr>
          <w:ilvl w:val="0"/>
          <w:numId w:val="216"/>
        </w:numPr>
        <w:shd w:val="clear" w:color="auto" w:fill="auto"/>
        <w:tabs>
          <w:tab w:val="left" w:pos="294"/>
        </w:tabs>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 xml:space="preserve">w przypadku betonu </w:t>
      </w:r>
      <w:proofErr w:type="spellStart"/>
      <w:r w:rsidRPr="006D6AAF">
        <w:rPr>
          <w:rFonts w:asciiTheme="minorHAnsi" w:hAnsiTheme="minorHAnsi" w:cstheme="minorHAnsi"/>
          <w:sz w:val="18"/>
          <w:szCs w:val="18"/>
        </w:rPr>
        <w:t>samozagęszczalnego</w:t>
      </w:r>
      <w:proofErr w:type="spellEnd"/>
      <w:r w:rsidRPr="006D6AAF">
        <w:rPr>
          <w:rFonts w:asciiTheme="minorHAnsi" w:hAnsiTheme="minorHAnsi" w:cstheme="minorHAnsi"/>
          <w:sz w:val="18"/>
          <w:szCs w:val="18"/>
        </w:rPr>
        <w:t>:</w:t>
      </w:r>
    </w:p>
    <w:p w14:paraId="3802D7E0" w14:textId="77777777" w:rsidR="004E161B" w:rsidRPr="006D6AAF" w:rsidRDefault="004E161B" w:rsidP="00A007B4">
      <w:pPr>
        <w:pStyle w:val="Bezodstpw"/>
        <w:numPr>
          <w:ilvl w:val="0"/>
          <w:numId w:val="235"/>
        </w:numPr>
        <w:ind w:left="567" w:hanging="283"/>
        <w:rPr>
          <w:rFonts w:asciiTheme="minorHAnsi" w:hAnsiTheme="minorHAnsi" w:cstheme="minorHAnsi"/>
          <w:szCs w:val="18"/>
        </w:rPr>
      </w:pPr>
      <w:r w:rsidRPr="006D6AAF">
        <w:rPr>
          <w:rFonts w:asciiTheme="minorHAnsi" w:hAnsiTheme="minorHAnsi" w:cstheme="minorHAnsi"/>
          <w:szCs w:val="18"/>
        </w:rPr>
        <w:t>50 % w przypadku mieszanki o uziarnieniu do 16,0 mm,</w:t>
      </w:r>
    </w:p>
    <w:p w14:paraId="60208277" w14:textId="77777777" w:rsidR="004E161B" w:rsidRPr="006D6AAF" w:rsidRDefault="004E161B" w:rsidP="00A007B4">
      <w:pPr>
        <w:pStyle w:val="Bezodstpw"/>
        <w:numPr>
          <w:ilvl w:val="0"/>
          <w:numId w:val="235"/>
        </w:numPr>
        <w:ind w:left="567" w:hanging="283"/>
        <w:rPr>
          <w:rFonts w:asciiTheme="minorHAnsi" w:hAnsiTheme="minorHAnsi" w:cstheme="minorHAnsi"/>
          <w:szCs w:val="18"/>
        </w:rPr>
      </w:pPr>
      <w:r w:rsidRPr="006D6AAF">
        <w:rPr>
          <w:rFonts w:asciiTheme="minorHAnsi" w:hAnsiTheme="minorHAnsi" w:cstheme="minorHAnsi"/>
          <w:szCs w:val="18"/>
        </w:rPr>
        <w:t>47 % w przypadku mieszanki o uziarnieniu do 22,4 mm.</w:t>
      </w:r>
    </w:p>
    <w:p w14:paraId="5A3A041E"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Zalecane graniczne krzywe uziarnienie kruszywa do betonu konstrukcyjnego zagęszczanego mechanicznie i </w:t>
      </w:r>
      <w:proofErr w:type="spellStart"/>
      <w:r w:rsidRPr="006D6AAF">
        <w:rPr>
          <w:rFonts w:asciiTheme="minorHAnsi" w:hAnsiTheme="minorHAnsi" w:cstheme="minorHAnsi"/>
          <w:sz w:val="18"/>
          <w:szCs w:val="18"/>
        </w:rPr>
        <w:t>samozagęszczalnego</w:t>
      </w:r>
      <w:proofErr w:type="spellEnd"/>
      <w:r w:rsidRPr="006D6AAF">
        <w:rPr>
          <w:rFonts w:asciiTheme="minorHAnsi" w:hAnsiTheme="minorHAnsi" w:cstheme="minorHAnsi"/>
          <w:sz w:val="18"/>
          <w:szCs w:val="18"/>
        </w:rPr>
        <w:t xml:space="preserve"> podano w Tabeli 9 i Tabeli 10.</w:t>
      </w:r>
    </w:p>
    <w:p w14:paraId="7EBCDA85" w14:textId="77777777" w:rsidR="004E161B" w:rsidRPr="006D6AAF" w:rsidRDefault="004E161B" w:rsidP="004E161B">
      <w:pPr>
        <w:pStyle w:val="Bezodstpw"/>
        <w:rPr>
          <w:rFonts w:asciiTheme="minorHAnsi" w:hAnsiTheme="minorHAnsi" w:cstheme="minorHAnsi"/>
          <w:szCs w:val="18"/>
        </w:rPr>
      </w:pPr>
    </w:p>
    <w:p w14:paraId="2E18288A"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Tabela 9. Zalecane graniczne krzywe uziarnienia kruszywa do betonu konstrukcyjnego zagęszczanego mechanicznie</w:t>
      </w:r>
    </w:p>
    <w:tbl>
      <w:tblPr>
        <w:tblW w:w="9634" w:type="dxa"/>
        <w:tblLayout w:type="fixed"/>
        <w:tblCellMar>
          <w:left w:w="10" w:type="dxa"/>
          <w:right w:w="10" w:type="dxa"/>
        </w:tblCellMar>
        <w:tblLook w:val="0000" w:firstRow="0" w:lastRow="0" w:firstColumn="0" w:lastColumn="0" w:noHBand="0" w:noVBand="0"/>
      </w:tblPr>
      <w:tblGrid>
        <w:gridCol w:w="965"/>
        <w:gridCol w:w="2716"/>
        <w:gridCol w:w="2835"/>
        <w:gridCol w:w="3118"/>
      </w:tblGrid>
      <w:tr w:rsidR="004E161B" w:rsidRPr="006D6AAF" w14:paraId="5D1F1FD3" w14:textId="77777777" w:rsidTr="004E161B">
        <w:trPr>
          <w:trHeight w:hRule="exact" w:val="269"/>
        </w:trPr>
        <w:tc>
          <w:tcPr>
            <w:tcW w:w="965" w:type="dxa"/>
            <w:vMerge w:val="restart"/>
            <w:tcBorders>
              <w:top w:val="single" w:sz="4" w:space="0" w:color="auto"/>
              <w:left w:val="single" w:sz="4" w:space="0" w:color="auto"/>
            </w:tcBorders>
            <w:shd w:val="clear" w:color="auto" w:fill="FFFFFF"/>
            <w:vAlign w:val="center"/>
          </w:tcPr>
          <w:p w14:paraId="6FD7F24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Sito #, [mm]</w:t>
            </w:r>
          </w:p>
        </w:tc>
        <w:tc>
          <w:tcPr>
            <w:tcW w:w="8669" w:type="dxa"/>
            <w:gridSpan w:val="3"/>
            <w:tcBorders>
              <w:top w:val="single" w:sz="4" w:space="0" w:color="auto"/>
              <w:left w:val="single" w:sz="4" w:space="0" w:color="auto"/>
              <w:right w:val="single" w:sz="4" w:space="0" w:color="auto"/>
            </w:tcBorders>
            <w:shd w:val="clear" w:color="auto" w:fill="FFFFFF"/>
            <w:vAlign w:val="center"/>
          </w:tcPr>
          <w:p w14:paraId="4A77485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Ułamek masowy kruszywa przechodzącego przez sito, [%]</w:t>
            </w:r>
          </w:p>
        </w:tc>
      </w:tr>
      <w:tr w:rsidR="004E161B" w:rsidRPr="006D6AAF" w14:paraId="5B8F5021" w14:textId="77777777" w:rsidTr="004E161B">
        <w:trPr>
          <w:trHeight w:hRule="exact" w:val="571"/>
        </w:trPr>
        <w:tc>
          <w:tcPr>
            <w:tcW w:w="965" w:type="dxa"/>
            <w:vMerge/>
            <w:tcBorders>
              <w:left w:val="single" w:sz="4" w:space="0" w:color="auto"/>
            </w:tcBorders>
            <w:shd w:val="clear" w:color="auto" w:fill="FFFFFF"/>
            <w:vAlign w:val="center"/>
          </w:tcPr>
          <w:p w14:paraId="0E14C2EA" w14:textId="77777777" w:rsidR="004E161B" w:rsidRPr="006D6AAF" w:rsidRDefault="004E161B" w:rsidP="004E161B">
            <w:pPr>
              <w:pStyle w:val="Bezodstpw"/>
              <w:jc w:val="center"/>
              <w:rPr>
                <w:rFonts w:asciiTheme="minorHAnsi" w:hAnsiTheme="minorHAnsi" w:cstheme="minorHAnsi"/>
                <w:szCs w:val="18"/>
              </w:rPr>
            </w:pPr>
          </w:p>
        </w:tc>
        <w:tc>
          <w:tcPr>
            <w:tcW w:w="2716" w:type="dxa"/>
            <w:tcBorders>
              <w:top w:val="single" w:sz="4" w:space="0" w:color="auto"/>
              <w:left w:val="single" w:sz="4" w:space="0" w:color="auto"/>
            </w:tcBorders>
            <w:shd w:val="clear" w:color="auto" w:fill="FFFFFF"/>
            <w:vAlign w:val="center"/>
          </w:tcPr>
          <w:p w14:paraId="4D8635A4"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wymiar kruszywa </w:t>
            </w:r>
          </w:p>
          <w:p w14:paraId="30C4BBF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 ≤ 16,0 mm</w:t>
            </w:r>
          </w:p>
        </w:tc>
        <w:tc>
          <w:tcPr>
            <w:tcW w:w="2835" w:type="dxa"/>
            <w:tcBorders>
              <w:top w:val="single" w:sz="4" w:space="0" w:color="auto"/>
              <w:left w:val="single" w:sz="4" w:space="0" w:color="auto"/>
            </w:tcBorders>
            <w:shd w:val="clear" w:color="auto" w:fill="FFFFFF"/>
            <w:vAlign w:val="center"/>
          </w:tcPr>
          <w:p w14:paraId="066C5924"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wymiar kruszywa </w:t>
            </w:r>
          </w:p>
          <w:p w14:paraId="05A45C1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 ≤ 22,4 mm</w:t>
            </w:r>
          </w:p>
        </w:tc>
        <w:tc>
          <w:tcPr>
            <w:tcW w:w="3118" w:type="dxa"/>
            <w:tcBorders>
              <w:top w:val="single" w:sz="4" w:space="0" w:color="auto"/>
              <w:left w:val="single" w:sz="4" w:space="0" w:color="auto"/>
              <w:right w:val="single" w:sz="4" w:space="0" w:color="auto"/>
            </w:tcBorders>
            <w:shd w:val="clear" w:color="auto" w:fill="FFFFFF"/>
            <w:vAlign w:val="center"/>
          </w:tcPr>
          <w:p w14:paraId="0D6DF065"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wymiar kruszywa </w:t>
            </w:r>
          </w:p>
          <w:p w14:paraId="4DAC06D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 ≤ 31,5 mm</w:t>
            </w:r>
          </w:p>
        </w:tc>
      </w:tr>
      <w:tr w:rsidR="004E161B" w:rsidRPr="006D6AAF" w14:paraId="52B453D6" w14:textId="77777777" w:rsidTr="004E161B">
        <w:trPr>
          <w:trHeight w:val="288"/>
        </w:trPr>
        <w:tc>
          <w:tcPr>
            <w:tcW w:w="965" w:type="dxa"/>
            <w:tcBorders>
              <w:top w:val="single" w:sz="4" w:space="0" w:color="auto"/>
              <w:left w:val="single" w:sz="4" w:space="0" w:color="auto"/>
            </w:tcBorders>
            <w:shd w:val="clear" w:color="auto" w:fill="FFFFFF"/>
            <w:vAlign w:val="center"/>
          </w:tcPr>
          <w:p w14:paraId="2401DCA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0,25</w:t>
            </w:r>
          </w:p>
        </w:tc>
        <w:tc>
          <w:tcPr>
            <w:tcW w:w="2716" w:type="dxa"/>
            <w:tcBorders>
              <w:top w:val="single" w:sz="4" w:space="0" w:color="auto"/>
              <w:left w:val="single" w:sz="4" w:space="0" w:color="auto"/>
            </w:tcBorders>
            <w:shd w:val="clear" w:color="auto" w:fill="FFFFFF"/>
            <w:vAlign w:val="center"/>
          </w:tcPr>
          <w:p w14:paraId="767AC44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3÷8</w:t>
            </w:r>
          </w:p>
        </w:tc>
        <w:tc>
          <w:tcPr>
            <w:tcW w:w="2835" w:type="dxa"/>
            <w:tcBorders>
              <w:top w:val="single" w:sz="4" w:space="0" w:color="auto"/>
              <w:left w:val="single" w:sz="4" w:space="0" w:color="auto"/>
            </w:tcBorders>
            <w:shd w:val="clear" w:color="auto" w:fill="FFFFFF"/>
            <w:vAlign w:val="center"/>
          </w:tcPr>
          <w:p w14:paraId="5EC8371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2÷9</w:t>
            </w:r>
          </w:p>
        </w:tc>
        <w:tc>
          <w:tcPr>
            <w:tcW w:w="3118" w:type="dxa"/>
            <w:tcBorders>
              <w:top w:val="single" w:sz="4" w:space="0" w:color="auto"/>
              <w:left w:val="single" w:sz="4" w:space="0" w:color="auto"/>
              <w:right w:val="single" w:sz="4" w:space="0" w:color="auto"/>
            </w:tcBorders>
            <w:shd w:val="clear" w:color="auto" w:fill="FFFFFF"/>
            <w:vAlign w:val="center"/>
          </w:tcPr>
          <w:p w14:paraId="41F798F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w:t>
            </w:r>
          </w:p>
        </w:tc>
      </w:tr>
      <w:tr w:rsidR="004E161B" w:rsidRPr="006D6AAF" w14:paraId="6D1A5492" w14:textId="77777777" w:rsidTr="004E161B">
        <w:trPr>
          <w:trHeight w:val="288"/>
        </w:trPr>
        <w:tc>
          <w:tcPr>
            <w:tcW w:w="965" w:type="dxa"/>
            <w:tcBorders>
              <w:top w:val="single" w:sz="4" w:space="0" w:color="auto"/>
              <w:left w:val="single" w:sz="4" w:space="0" w:color="auto"/>
            </w:tcBorders>
            <w:shd w:val="clear" w:color="auto" w:fill="FFFFFF"/>
            <w:vAlign w:val="center"/>
          </w:tcPr>
          <w:p w14:paraId="6B01083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0,50</w:t>
            </w:r>
          </w:p>
        </w:tc>
        <w:tc>
          <w:tcPr>
            <w:tcW w:w="2716" w:type="dxa"/>
            <w:tcBorders>
              <w:top w:val="single" w:sz="4" w:space="0" w:color="auto"/>
              <w:left w:val="single" w:sz="4" w:space="0" w:color="auto"/>
            </w:tcBorders>
            <w:shd w:val="clear" w:color="auto" w:fill="FFFFFF"/>
            <w:vAlign w:val="center"/>
          </w:tcPr>
          <w:p w14:paraId="21A601A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7÷20</w:t>
            </w:r>
          </w:p>
        </w:tc>
        <w:tc>
          <w:tcPr>
            <w:tcW w:w="2835" w:type="dxa"/>
            <w:tcBorders>
              <w:top w:val="single" w:sz="4" w:space="0" w:color="auto"/>
              <w:left w:val="single" w:sz="4" w:space="0" w:color="auto"/>
            </w:tcBorders>
            <w:shd w:val="clear" w:color="auto" w:fill="FFFFFF"/>
            <w:vAlign w:val="center"/>
          </w:tcPr>
          <w:p w14:paraId="789A0FF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5÷17</w:t>
            </w:r>
          </w:p>
        </w:tc>
        <w:tc>
          <w:tcPr>
            <w:tcW w:w="3118" w:type="dxa"/>
            <w:tcBorders>
              <w:top w:val="single" w:sz="4" w:space="0" w:color="auto"/>
              <w:left w:val="single" w:sz="4" w:space="0" w:color="auto"/>
              <w:right w:val="single" w:sz="4" w:space="0" w:color="auto"/>
            </w:tcBorders>
            <w:shd w:val="clear" w:color="auto" w:fill="FFFFFF"/>
            <w:vAlign w:val="center"/>
          </w:tcPr>
          <w:p w14:paraId="4962C48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5÷18</w:t>
            </w:r>
          </w:p>
        </w:tc>
      </w:tr>
      <w:tr w:rsidR="004E161B" w:rsidRPr="006D6AAF" w14:paraId="3CBCCC0B" w14:textId="77777777" w:rsidTr="004E161B">
        <w:trPr>
          <w:trHeight w:val="288"/>
        </w:trPr>
        <w:tc>
          <w:tcPr>
            <w:tcW w:w="965" w:type="dxa"/>
            <w:tcBorders>
              <w:top w:val="single" w:sz="4" w:space="0" w:color="auto"/>
              <w:left w:val="single" w:sz="4" w:space="0" w:color="auto"/>
            </w:tcBorders>
            <w:shd w:val="clear" w:color="auto" w:fill="FFFFFF"/>
            <w:vAlign w:val="center"/>
          </w:tcPr>
          <w:p w14:paraId="262B439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w:t>
            </w:r>
          </w:p>
        </w:tc>
        <w:tc>
          <w:tcPr>
            <w:tcW w:w="2716" w:type="dxa"/>
            <w:tcBorders>
              <w:top w:val="single" w:sz="4" w:space="0" w:color="auto"/>
              <w:left w:val="single" w:sz="4" w:space="0" w:color="auto"/>
            </w:tcBorders>
            <w:shd w:val="clear" w:color="auto" w:fill="FFFFFF"/>
            <w:vAlign w:val="center"/>
          </w:tcPr>
          <w:p w14:paraId="64CD276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12÷32</w:t>
            </w:r>
          </w:p>
        </w:tc>
        <w:tc>
          <w:tcPr>
            <w:tcW w:w="2835" w:type="dxa"/>
            <w:tcBorders>
              <w:top w:val="single" w:sz="4" w:space="0" w:color="auto"/>
              <w:left w:val="single" w:sz="4" w:space="0" w:color="auto"/>
            </w:tcBorders>
            <w:shd w:val="clear" w:color="auto" w:fill="FFFFFF"/>
            <w:vAlign w:val="center"/>
          </w:tcPr>
          <w:p w14:paraId="2D6DD76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9÷26</w:t>
            </w:r>
          </w:p>
        </w:tc>
        <w:tc>
          <w:tcPr>
            <w:tcW w:w="3118" w:type="dxa"/>
            <w:tcBorders>
              <w:top w:val="single" w:sz="4" w:space="0" w:color="auto"/>
              <w:left w:val="single" w:sz="4" w:space="0" w:color="auto"/>
              <w:right w:val="single" w:sz="4" w:space="0" w:color="auto"/>
            </w:tcBorders>
            <w:shd w:val="clear" w:color="auto" w:fill="FFFFFF"/>
            <w:vAlign w:val="center"/>
          </w:tcPr>
          <w:p w14:paraId="69ECCE8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8÷28</w:t>
            </w:r>
          </w:p>
        </w:tc>
      </w:tr>
      <w:tr w:rsidR="004E161B" w:rsidRPr="006D6AAF" w14:paraId="77CDBE15" w14:textId="77777777" w:rsidTr="004E161B">
        <w:trPr>
          <w:trHeight w:val="288"/>
        </w:trPr>
        <w:tc>
          <w:tcPr>
            <w:tcW w:w="965" w:type="dxa"/>
            <w:tcBorders>
              <w:top w:val="single" w:sz="4" w:space="0" w:color="auto"/>
              <w:left w:val="single" w:sz="4" w:space="0" w:color="auto"/>
            </w:tcBorders>
            <w:shd w:val="clear" w:color="auto" w:fill="FFFFFF"/>
            <w:vAlign w:val="center"/>
          </w:tcPr>
          <w:p w14:paraId="31EC8D2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2,0</w:t>
            </w:r>
          </w:p>
        </w:tc>
        <w:tc>
          <w:tcPr>
            <w:tcW w:w="2716" w:type="dxa"/>
            <w:tcBorders>
              <w:top w:val="single" w:sz="4" w:space="0" w:color="auto"/>
              <w:left w:val="single" w:sz="4" w:space="0" w:color="auto"/>
            </w:tcBorders>
            <w:shd w:val="clear" w:color="auto" w:fill="FFFFFF"/>
            <w:vAlign w:val="center"/>
          </w:tcPr>
          <w:p w14:paraId="5AEFCBC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21÷42</w:t>
            </w:r>
          </w:p>
        </w:tc>
        <w:tc>
          <w:tcPr>
            <w:tcW w:w="2835" w:type="dxa"/>
            <w:tcBorders>
              <w:top w:val="single" w:sz="4" w:space="0" w:color="auto"/>
              <w:left w:val="single" w:sz="4" w:space="0" w:color="auto"/>
            </w:tcBorders>
            <w:shd w:val="clear" w:color="auto" w:fill="FFFFFF"/>
            <w:vAlign w:val="center"/>
          </w:tcPr>
          <w:p w14:paraId="3C68D35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16÷38</w:t>
            </w:r>
          </w:p>
        </w:tc>
        <w:tc>
          <w:tcPr>
            <w:tcW w:w="3118" w:type="dxa"/>
            <w:tcBorders>
              <w:top w:val="single" w:sz="4" w:space="0" w:color="auto"/>
              <w:left w:val="single" w:sz="4" w:space="0" w:color="auto"/>
              <w:right w:val="single" w:sz="4" w:space="0" w:color="auto"/>
            </w:tcBorders>
            <w:shd w:val="clear" w:color="auto" w:fill="FFFFFF"/>
            <w:vAlign w:val="center"/>
          </w:tcPr>
          <w:p w14:paraId="1C800F0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14÷37</w:t>
            </w:r>
          </w:p>
        </w:tc>
      </w:tr>
      <w:tr w:rsidR="004E161B" w:rsidRPr="006D6AAF" w14:paraId="562F8F64" w14:textId="77777777" w:rsidTr="004E161B">
        <w:trPr>
          <w:trHeight w:val="288"/>
        </w:trPr>
        <w:tc>
          <w:tcPr>
            <w:tcW w:w="965" w:type="dxa"/>
            <w:tcBorders>
              <w:top w:val="single" w:sz="4" w:space="0" w:color="auto"/>
              <w:left w:val="single" w:sz="4" w:space="0" w:color="auto"/>
            </w:tcBorders>
            <w:shd w:val="clear" w:color="auto" w:fill="FFFFFF"/>
            <w:vAlign w:val="center"/>
          </w:tcPr>
          <w:p w14:paraId="2B02287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4,0</w:t>
            </w:r>
          </w:p>
        </w:tc>
        <w:tc>
          <w:tcPr>
            <w:tcW w:w="2716" w:type="dxa"/>
            <w:tcBorders>
              <w:top w:val="single" w:sz="4" w:space="0" w:color="auto"/>
              <w:left w:val="single" w:sz="4" w:space="0" w:color="auto"/>
            </w:tcBorders>
            <w:shd w:val="clear" w:color="auto" w:fill="FFFFFF"/>
            <w:vAlign w:val="center"/>
          </w:tcPr>
          <w:p w14:paraId="0CD7020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36÷56</w:t>
            </w:r>
          </w:p>
        </w:tc>
        <w:tc>
          <w:tcPr>
            <w:tcW w:w="2835" w:type="dxa"/>
            <w:tcBorders>
              <w:top w:val="single" w:sz="4" w:space="0" w:color="auto"/>
              <w:left w:val="single" w:sz="4" w:space="0" w:color="auto"/>
            </w:tcBorders>
            <w:shd w:val="clear" w:color="auto" w:fill="FFFFFF"/>
            <w:vAlign w:val="center"/>
          </w:tcPr>
          <w:p w14:paraId="2F755AC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28÷51</w:t>
            </w:r>
          </w:p>
        </w:tc>
        <w:tc>
          <w:tcPr>
            <w:tcW w:w="3118" w:type="dxa"/>
            <w:tcBorders>
              <w:top w:val="single" w:sz="4" w:space="0" w:color="auto"/>
              <w:left w:val="single" w:sz="4" w:space="0" w:color="auto"/>
              <w:right w:val="single" w:sz="4" w:space="0" w:color="auto"/>
            </w:tcBorders>
            <w:shd w:val="clear" w:color="auto" w:fill="FFFFFF"/>
            <w:vAlign w:val="center"/>
          </w:tcPr>
          <w:p w14:paraId="4428396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23÷47</w:t>
            </w:r>
          </w:p>
        </w:tc>
      </w:tr>
      <w:tr w:rsidR="004E161B" w:rsidRPr="006D6AAF" w14:paraId="66BEE1A9" w14:textId="77777777" w:rsidTr="004E161B">
        <w:trPr>
          <w:trHeight w:val="288"/>
        </w:trPr>
        <w:tc>
          <w:tcPr>
            <w:tcW w:w="965" w:type="dxa"/>
            <w:tcBorders>
              <w:top w:val="single" w:sz="4" w:space="0" w:color="auto"/>
              <w:left w:val="single" w:sz="4" w:space="0" w:color="auto"/>
            </w:tcBorders>
            <w:shd w:val="clear" w:color="auto" w:fill="FFFFFF"/>
            <w:vAlign w:val="center"/>
          </w:tcPr>
          <w:p w14:paraId="799CE12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8,0</w:t>
            </w:r>
          </w:p>
        </w:tc>
        <w:tc>
          <w:tcPr>
            <w:tcW w:w="2716" w:type="dxa"/>
            <w:tcBorders>
              <w:top w:val="single" w:sz="4" w:space="0" w:color="auto"/>
              <w:left w:val="single" w:sz="4" w:space="0" w:color="auto"/>
            </w:tcBorders>
            <w:shd w:val="clear" w:color="auto" w:fill="FFFFFF"/>
            <w:vAlign w:val="center"/>
          </w:tcPr>
          <w:p w14:paraId="12761EE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60÷76</w:t>
            </w:r>
          </w:p>
        </w:tc>
        <w:tc>
          <w:tcPr>
            <w:tcW w:w="2835" w:type="dxa"/>
            <w:tcBorders>
              <w:top w:val="single" w:sz="4" w:space="0" w:color="auto"/>
              <w:left w:val="single" w:sz="4" w:space="0" w:color="auto"/>
            </w:tcBorders>
            <w:shd w:val="clear" w:color="auto" w:fill="FFFFFF"/>
            <w:vAlign w:val="center"/>
          </w:tcPr>
          <w:p w14:paraId="588C9BC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45÷67</w:t>
            </w:r>
          </w:p>
        </w:tc>
        <w:tc>
          <w:tcPr>
            <w:tcW w:w="3118" w:type="dxa"/>
            <w:tcBorders>
              <w:top w:val="single" w:sz="4" w:space="0" w:color="auto"/>
              <w:left w:val="single" w:sz="4" w:space="0" w:color="auto"/>
              <w:right w:val="single" w:sz="4" w:space="0" w:color="auto"/>
            </w:tcBorders>
            <w:shd w:val="clear" w:color="auto" w:fill="FFFFFF"/>
            <w:vAlign w:val="center"/>
          </w:tcPr>
          <w:p w14:paraId="2541C21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38÷62</w:t>
            </w:r>
          </w:p>
        </w:tc>
      </w:tr>
      <w:tr w:rsidR="004E161B" w:rsidRPr="006D6AAF" w14:paraId="281608A7" w14:textId="77777777" w:rsidTr="004E161B">
        <w:trPr>
          <w:trHeight w:val="288"/>
        </w:trPr>
        <w:tc>
          <w:tcPr>
            <w:tcW w:w="965" w:type="dxa"/>
            <w:tcBorders>
              <w:top w:val="single" w:sz="4" w:space="0" w:color="auto"/>
              <w:left w:val="single" w:sz="4" w:space="0" w:color="auto"/>
            </w:tcBorders>
            <w:shd w:val="clear" w:color="auto" w:fill="FFFFFF"/>
            <w:vAlign w:val="center"/>
          </w:tcPr>
          <w:p w14:paraId="43E4084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16,0</w:t>
            </w:r>
          </w:p>
        </w:tc>
        <w:tc>
          <w:tcPr>
            <w:tcW w:w="2716" w:type="dxa"/>
            <w:tcBorders>
              <w:top w:val="single" w:sz="4" w:space="0" w:color="auto"/>
              <w:left w:val="single" w:sz="4" w:space="0" w:color="auto"/>
            </w:tcBorders>
            <w:shd w:val="clear" w:color="auto" w:fill="FFFFFF"/>
            <w:vAlign w:val="center"/>
          </w:tcPr>
          <w:p w14:paraId="1E1E7D9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100</w:t>
            </w:r>
          </w:p>
        </w:tc>
        <w:tc>
          <w:tcPr>
            <w:tcW w:w="2835" w:type="dxa"/>
            <w:tcBorders>
              <w:top w:val="single" w:sz="4" w:space="0" w:color="auto"/>
              <w:left w:val="single" w:sz="4" w:space="0" w:color="auto"/>
            </w:tcBorders>
            <w:shd w:val="clear" w:color="auto" w:fill="FFFFFF"/>
            <w:vAlign w:val="center"/>
          </w:tcPr>
          <w:p w14:paraId="12C5A02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73÷91</w:t>
            </w:r>
          </w:p>
        </w:tc>
        <w:tc>
          <w:tcPr>
            <w:tcW w:w="3118" w:type="dxa"/>
            <w:tcBorders>
              <w:top w:val="single" w:sz="4" w:space="0" w:color="auto"/>
              <w:left w:val="single" w:sz="4" w:space="0" w:color="auto"/>
              <w:right w:val="single" w:sz="4" w:space="0" w:color="auto"/>
            </w:tcBorders>
            <w:shd w:val="clear" w:color="auto" w:fill="FFFFFF"/>
            <w:vAlign w:val="center"/>
          </w:tcPr>
          <w:p w14:paraId="429D501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62÷80</w:t>
            </w:r>
          </w:p>
        </w:tc>
      </w:tr>
      <w:tr w:rsidR="004E161B" w:rsidRPr="006D6AAF" w14:paraId="48E77265" w14:textId="77777777" w:rsidTr="004E161B">
        <w:trPr>
          <w:trHeight w:val="288"/>
        </w:trPr>
        <w:tc>
          <w:tcPr>
            <w:tcW w:w="965" w:type="dxa"/>
            <w:tcBorders>
              <w:top w:val="single" w:sz="4" w:space="0" w:color="auto"/>
              <w:left w:val="single" w:sz="4" w:space="0" w:color="auto"/>
            </w:tcBorders>
            <w:shd w:val="clear" w:color="auto" w:fill="FFFFFF"/>
            <w:vAlign w:val="center"/>
          </w:tcPr>
          <w:p w14:paraId="7056AC0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22,4</w:t>
            </w:r>
          </w:p>
        </w:tc>
        <w:tc>
          <w:tcPr>
            <w:tcW w:w="2716" w:type="dxa"/>
            <w:tcBorders>
              <w:top w:val="single" w:sz="4" w:space="0" w:color="auto"/>
              <w:left w:val="single" w:sz="4" w:space="0" w:color="auto"/>
            </w:tcBorders>
            <w:shd w:val="clear" w:color="auto" w:fill="FFFFFF"/>
            <w:vAlign w:val="center"/>
          </w:tcPr>
          <w:p w14:paraId="4812A60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c>
          <w:tcPr>
            <w:tcW w:w="2835" w:type="dxa"/>
            <w:tcBorders>
              <w:top w:val="single" w:sz="4" w:space="0" w:color="auto"/>
              <w:left w:val="single" w:sz="4" w:space="0" w:color="auto"/>
            </w:tcBorders>
            <w:shd w:val="clear" w:color="auto" w:fill="FFFFFF"/>
            <w:vAlign w:val="center"/>
          </w:tcPr>
          <w:p w14:paraId="0E78C6A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100</w:t>
            </w:r>
          </w:p>
        </w:tc>
        <w:tc>
          <w:tcPr>
            <w:tcW w:w="3118" w:type="dxa"/>
            <w:tcBorders>
              <w:top w:val="single" w:sz="4" w:space="0" w:color="auto"/>
              <w:left w:val="single" w:sz="4" w:space="0" w:color="auto"/>
              <w:right w:val="single" w:sz="4" w:space="0" w:color="auto"/>
            </w:tcBorders>
            <w:shd w:val="clear" w:color="auto" w:fill="FFFFFF"/>
            <w:vAlign w:val="center"/>
          </w:tcPr>
          <w:p w14:paraId="4A6968D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76÷92</w:t>
            </w:r>
          </w:p>
        </w:tc>
      </w:tr>
      <w:tr w:rsidR="004E161B" w:rsidRPr="006D6AAF" w14:paraId="4AC3AB3C" w14:textId="77777777" w:rsidTr="004E161B">
        <w:trPr>
          <w:trHeight w:val="288"/>
        </w:trPr>
        <w:tc>
          <w:tcPr>
            <w:tcW w:w="965" w:type="dxa"/>
            <w:tcBorders>
              <w:top w:val="single" w:sz="4" w:space="0" w:color="auto"/>
              <w:left w:val="single" w:sz="4" w:space="0" w:color="auto"/>
              <w:bottom w:val="single" w:sz="4" w:space="0" w:color="auto"/>
            </w:tcBorders>
            <w:shd w:val="clear" w:color="auto" w:fill="FFFFFF"/>
            <w:vAlign w:val="center"/>
          </w:tcPr>
          <w:p w14:paraId="721C5D5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31,5</w:t>
            </w:r>
          </w:p>
        </w:tc>
        <w:tc>
          <w:tcPr>
            <w:tcW w:w="2716" w:type="dxa"/>
            <w:tcBorders>
              <w:top w:val="single" w:sz="4" w:space="0" w:color="auto"/>
              <w:left w:val="single" w:sz="4" w:space="0" w:color="auto"/>
              <w:bottom w:val="single" w:sz="4" w:space="0" w:color="auto"/>
            </w:tcBorders>
            <w:shd w:val="clear" w:color="auto" w:fill="FFFFFF"/>
            <w:vAlign w:val="center"/>
          </w:tcPr>
          <w:p w14:paraId="4534B0F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c>
          <w:tcPr>
            <w:tcW w:w="2835" w:type="dxa"/>
            <w:tcBorders>
              <w:top w:val="single" w:sz="4" w:space="0" w:color="auto"/>
              <w:left w:val="single" w:sz="4" w:space="0" w:color="auto"/>
              <w:bottom w:val="single" w:sz="4" w:space="0" w:color="auto"/>
            </w:tcBorders>
            <w:shd w:val="clear" w:color="auto" w:fill="FFFFFF"/>
            <w:vAlign w:val="center"/>
          </w:tcPr>
          <w:p w14:paraId="1176952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c>
          <w:tcPr>
            <w:tcW w:w="3118" w:type="dxa"/>
            <w:tcBorders>
              <w:top w:val="single" w:sz="4" w:space="0" w:color="auto"/>
              <w:left w:val="single" w:sz="4" w:space="0" w:color="auto"/>
              <w:bottom w:val="single" w:sz="4" w:space="0" w:color="auto"/>
              <w:right w:val="single" w:sz="4" w:space="0" w:color="auto"/>
            </w:tcBorders>
            <w:shd w:val="clear" w:color="auto" w:fill="FFFFFF"/>
            <w:vAlign w:val="center"/>
          </w:tcPr>
          <w:p w14:paraId="0D45D33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100</w:t>
            </w:r>
          </w:p>
        </w:tc>
      </w:tr>
    </w:tbl>
    <w:p w14:paraId="4F8CEB9F" w14:textId="77777777" w:rsidR="004E161B" w:rsidRPr="006D6AAF" w:rsidRDefault="004E161B" w:rsidP="004E161B">
      <w:pPr>
        <w:ind w:left="284" w:hanging="284"/>
        <w:rPr>
          <w:rFonts w:asciiTheme="minorHAnsi" w:hAnsiTheme="minorHAnsi" w:cstheme="minorHAnsi"/>
          <w:sz w:val="18"/>
          <w:szCs w:val="18"/>
        </w:rPr>
      </w:pPr>
    </w:p>
    <w:p w14:paraId="6C380FE5"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Tabela 10. Zalecane graniczne krzywe uziarnienia kruszywa do betonu konstrukcyjnego </w:t>
      </w:r>
      <w:proofErr w:type="spellStart"/>
      <w:r w:rsidRPr="006D6AAF">
        <w:rPr>
          <w:rFonts w:asciiTheme="minorHAnsi" w:hAnsiTheme="minorHAnsi" w:cstheme="minorHAnsi"/>
          <w:sz w:val="18"/>
          <w:szCs w:val="18"/>
        </w:rPr>
        <w:t>samozagęszczalnego</w:t>
      </w:r>
      <w:proofErr w:type="spellEnd"/>
    </w:p>
    <w:tbl>
      <w:tblPr>
        <w:tblW w:w="65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65"/>
        <w:gridCol w:w="2716"/>
        <w:gridCol w:w="2835"/>
      </w:tblGrid>
      <w:tr w:rsidR="004E161B" w:rsidRPr="006D6AAF" w14:paraId="692F5345" w14:textId="77777777" w:rsidTr="004E161B">
        <w:trPr>
          <w:trHeight w:hRule="exact" w:val="269"/>
        </w:trPr>
        <w:tc>
          <w:tcPr>
            <w:tcW w:w="965" w:type="dxa"/>
            <w:vMerge w:val="restart"/>
            <w:shd w:val="clear" w:color="auto" w:fill="FFFFFF"/>
            <w:vAlign w:val="center"/>
          </w:tcPr>
          <w:p w14:paraId="3DC6BBE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Sito #, [mm]</w:t>
            </w:r>
          </w:p>
        </w:tc>
        <w:tc>
          <w:tcPr>
            <w:tcW w:w="5551" w:type="dxa"/>
            <w:gridSpan w:val="2"/>
            <w:shd w:val="clear" w:color="auto" w:fill="FFFFFF"/>
            <w:vAlign w:val="center"/>
          </w:tcPr>
          <w:p w14:paraId="0C24572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Ułamek masowy kruszywa przechodzącego przez sito, [%]</w:t>
            </w:r>
          </w:p>
        </w:tc>
      </w:tr>
      <w:tr w:rsidR="004E161B" w:rsidRPr="006D6AAF" w14:paraId="54FC6AB6" w14:textId="77777777" w:rsidTr="004E161B">
        <w:trPr>
          <w:trHeight w:hRule="exact" w:val="571"/>
        </w:trPr>
        <w:tc>
          <w:tcPr>
            <w:tcW w:w="965" w:type="dxa"/>
            <w:vMerge/>
            <w:shd w:val="clear" w:color="auto" w:fill="FFFFFF"/>
            <w:vAlign w:val="center"/>
          </w:tcPr>
          <w:p w14:paraId="579A6671" w14:textId="77777777" w:rsidR="004E161B" w:rsidRPr="006D6AAF" w:rsidRDefault="004E161B" w:rsidP="004E161B">
            <w:pPr>
              <w:pStyle w:val="Bezodstpw"/>
              <w:jc w:val="center"/>
              <w:rPr>
                <w:rFonts w:asciiTheme="minorHAnsi" w:hAnsiTheme="minorHAnsi" w:cstheme="minorHAnsi"/>
                <w:szCs w:val="18"/>
              </w:rPr>
            </w:pPr>
          </w:p>
        </w:tc>
        <w:tc>
          <w:tcPr>
            <w:tcW w:w="2716" w:type="dxa"/>
            <w:shd w:val="clear" w:color="auto" w:fill="FFFFFF"/>
            <w:vAlign w:val="center"/>
          </w:tcPr>
          <w:p w14:paraId="5958D7DD"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wymiar kruszywa </w:t>
            </w:r>
          </w:p>
          <w:p w14:paraId="405E18D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 ≤ 16,0 mm</w:t>
            </w:r>
          </w:p>
        </w:tc>
        <w:tc>
          <w:tcPr>
            <w:tcW w:w="2835" w:type="dxa"/>
            <w:shd w:val="clear" w:color="auto" w:fill="FFFFFF"/>
            <w:vAlign w:val="center"/>
          </w:tcPr>
          <w:p w14:paraId="74EAFA77"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wymiar kruszywa </w:t>
            </w:r>
          </w:p>
          <w:p w14:paraId="7597A0B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 ≤ 22,4 mm</w:t>
            </w:r>
          </w:p>
        </w:tc>
      </w:tr>
      <w:tr w:rsidR="004E161B" w:rsidRPr="006D6AAF" w14:paraId="2C231CC3" w14:textId="77777777" w:rsidTr="004E161B">
        <w:trPr>
          <w:trHeight w:val="288"/>
        </w:trPr>
        <w:tc>
          <w:tcPr>
            <w:tcW w:w="965" w:type="dxa"/>
            <w:shd w:val="clear" w:color="auto" w:fill="FFFFFF"/>
            <w:vAlign w:val="center"/>
          </w:tcPr>
          <w:p w14:paraId="72969BC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0,25</w:t>
            </w:r>
          </w:p>
        </w:tc>
        <w:tc>
          <w:tcPr>
            <w:tcW w:w="2716" w:type="dxa"/>
            <w:shd w:val="clear" w:color="auto" w:fill="FFFFFF"/>
            <w:vAlign w:val="center"/>
          </w:tcPr>
          <w:p w14:paraId="16E4504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3÷12</w:t>
            </w:r>
          </w:p>
        </w:tc>
        <w:tc>
          <w:tcPr>
            <w:tcW w:w="2835" w:type="dxa"/>
            <w:shd w:val="clear" w:color="auto" w:fill="FFFFFF"/>
            <w:vAlign w:val="center"/>
          </w:tcPr>
          <w:p w14:paraId="4FE8AC3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2÷11</w:t>
            </w:r>
          </w:p>
        </w:tc>
      </w:tr>
      <w:tr w:rsidR="004E161B" w:rsidRPr="006D6AAF" w14:paraId="68C0ADCF" w14:textId="77777777" w:rsidTr="004E161B">
        <w:trPr>
          <w:trHeight w:val="288"/>
        </w:trPr>
        <w:tc>
          <w:tcPr>
            <w:tcW w:w="965" w:type="dxa"/>
            <w:shd w:val="clear" w:color="auto" w:fill="FFFFFF"/>
            <w:vAlign w:val="center"/>
          </w:tcPr>
          <w:p w14:paraId="5A131E7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0,50</w:t>
            </w:r>
          </w:p>
        </w:tc>
        <w:tc>
          <w:tcPr>
            <w:tcW w:w="2716" w:type="dxa"/>
            <w:shd w:val="clear" w:color="auto" w:fill="FFFFFF"/>
            <w:vAlign w:val="center"/>
          </w:tcPr>
          <w:p w14:paraId="2A84627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7÷23</w:t>
            </w:r>
          </w:p>
        </w:tc>
        <w:tc>
          <w:tcPr>
            <w:tcW w:w="2835" w:type="dxa"/>
            <w:shd w:val="clear" w:color="auto" w:fill="FFFFFF"/>
            <w:vAlign w:val="center"/>
          </w:tcPr>
          <w:p w14:paraId="33C35C8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5÷21</w:t>
            </w:r>
          </w:p>
        </w:tc>
      </w:tr>
      <w:tr w:rsidR="004E161B" w:rsidRPr="006D6AAF" w14:paraId="4E878EBF" w14:textId="77777777" w:rsidTr="004E161B">
        <w:trPr>
          <w:trHeight w:val="288"/>
        </w:trPr>
        <w:tc>
          <w:tcPr>
            <w:tcW w:w="965" w:type="dxa"/>
            <w:shd w:val="clear" w:color="auto" w:fill="FFFFFF"/>
            <w:vAlign w:val="center"/>
          </w:tcPr>
          <w:p w14:paraId="42D8BC1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w:t>
            </w:r>
          </w:p>
        </w:tc>
        <w:tc>
          <w:tcPr>
            <w:tcW w:w="2716" w:type="dxa"/>
            <w:shd w:val="clear" w:color="auto" w:fill="FFFFFF"/>
            <w:vAlign w:val="center"/>
          </w:tcPr>
          <w:p w14:paraId="0FB4625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12÷38</w:t>
            </w:r>
          </w:p>
        </w:tc>
        <w:tc>
          <w:tcPr>
            <w:tcW w:w="2835" w:type="dxa"/>
            <w:shd w:val="clear" w:color="auto" w:fill="FFFFFF"/>
            <w:vAlign w:val="center"/>
          </w:tcPr>
          <w:p w14:paraId="162CC4D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9÷33</w:t>
            </w:r>
          </w:p>
        </w:tc>
      </w:tr>
      <w:tr w:rsidR="004E161B" w:rsidRPr="006D6AAF" w14:paraId="2AD0D613" w14:textId="77777777" w:rsidTr="004E161B">
        <w:trPr>
          <w:trHeight w:val="288"/>
        </w:trPr>
        <w:tc>
          <w:tcPr>
            <w:tcW w:w="965" w:type="dxa"/>
            <w:shd w:val="clear" w:color="auto" w:fill="FFFFFF"/>
            <w:vAlign w:val="center"/>
          </w:tcPr>
          <w:p w14:paraId="417C02C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2,0</w:t>
            </w:r>
          </w:p>
        </w:tc>
        <w:tc>
          <w:tcPr>
            <w:tcW w:w="2716" w:type="dxa"/>
            <w:shd w:val="clear" w:color="auto" w:fill="FFFFFF"/>
            <w:vAlign w:val="center"/>
          </w:tcPr>
          <w:p w14:paraId="4D83CB3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21÷50</w:t>
            </w:r>
          </w:p>
        </w:tc>
        <w:tc>
          <w:tcPr>
            <w:tcW w:w="2835" w:type="dxa"/>
            <w:shd w:val="clear" w:color="auto" w:fill="FFFFFF"/>
            <w:vAlign w:val="center"/>
          </w:tcPr>
          <w:p w14:paraId="5417A99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16÷47</w:t>
            </w:r>
          </w:p>
        </w:tc>
      </w:tr>
      <w:tr w:rsidR="004E161B" w:rsidRPr="006D6AAF" w14:paraId="3CA631EE" w14:textId="77777777" w:rsidTr="004E161B">
        <w:trPr>
          <w:trHeight w:val="288"/>
        </w:trPr>
        <w:tc>
          <w:tcPr>
            <w:tcW w:w="965" w:type="dxa"/>
            <w:shd w:val="clear" w:color="auto" w:fill="FFFFFF"/>
            <w:vAlign w:val="center"/>
          </w:tcPr>
          <w:p w14:paraId="28B16BC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4,0</w:t>
            </w:r>
          </w:p>
        </w:tc>
        <w:tc>
          <w:tcPr>
            <w:tcW w:w="2716" w:type="dxa"/>
            <w:shd w:val="clear" w:color="auto" w:fill="FFFFFF"/>
            <w:vAlign w:val="center"/>
          </w:tcPr>
          <w:p w14:paraId="3981433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36÷60</w:t>
            </w:r>
          </w:p>
        </w:tc>
        <w:tc>
          <w:tcPr>
            <w:tcW w:w="2835" w:type="dxa"/>
            <w:shd w:val="clear" w:color="auto" w:fill="FFFFFF"/>
            <w:vAlign w:val="center"/>
          </w:tcPr>
          <w:p w14:paraId="2EFD0B4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28÷55</w:t>
            </w:r>
          </w:p>
        </w:tc>
      </w:tr>
      <w:tr w:rsidR="004E161B" w:rsidRPr="006D6AAF" w14:paraId="653E7A11" w14:textId="77777777" w:rsidTr="004E161B">
        <w:trPr>
          <w:trHeight w:val="288"/>
        </w:trPr>
        <w:tc>
          <w:tcPr>
            <w:tcW w:w="965" w:type="dxa"/>
            <w:shd w:val="clear" w:color="auto" w:fill="FFFFFF"/>
            <w:vAlign w:val="center"/>
          </w:tcPr>
          <w:p w14:paraId="4ED6457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8,0</w:t>
            </w:r>
          </w:p>
        </w:tc>
        <w:tc>
          <w:tcPr>
            <w:tcW w:w="2716" w:type="dxa"/>
            <w:shd w:val="clear" w:color="auto" w:fill="FFFFFF"/>
            <w:vAlign w:val="center"/>
          </w:tcPr>
          <w:p w14:paraId="0D339D1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60÷80</w:t>
            </w:r>
          </w:p>
        </w:tc>
        <w:tc>
          <w:tcPr>
            <w:tcW w:w="2835" w:type="dxa"/>
            <w:shd w:val="clear" w:color="auto" w:fill="FFFFFF"/>
            <w:vAlign w:val="center"/>
          </w:tcPr>
          <w:p w14:paraId="101DE09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45÷72</w:t>
            </w:r>
          </w:p>
        </w:tc>
      </w:tr>
      <w:tr w:rsidR="004E161B" w:rsidRPr="006D6AAF" w14:paraId="1C6EE1E0" w14:textId="77777777" w:rsidTr="004E161B">
        <w:trPr>
          <w:trHeight w:val="288"/>
        </w:trPr>
        <w:tc>
          <w:tcPr>
            <w:tcW w:w="965" w:type="dxa"/>
            <w:shd w:val="clear" w:color="auto" w:fill="FFFFFF"/>
            <w:vAlign w:val="center"/>
          </w:tcPr>
          <w:p w14:paraId="28DDBD4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16,0</w:t>
            </w:r>
          </w:p>
        </w:tc>
        <w:tc>
          <w:tcPr>
            <w:tcW w:w="2716" w:type="dxa"/>
            <w:shd w:val="clear" w:color="auto" w:fill="FFFFFF"/>
            <w:vAlign w:val="center"/>
          </w:tcPr>
          <w:p w14:paraId="5DB27A1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100</w:t>
            </w:r>
          </w:p>
        </w:tc>
        <w:tc>
          <w:tcPr>
            <w:tcW w:w="2835" w:type="dxa"/>
            <w:shd w:val="clear" w:color="auto" w:fill="FFFFFF"/>
            <w:vAlign w:val="center"/>
          </w:tcPr>
          <w:p w14:paraId="2301F05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73÷92</w:t>
            </w:r>
          </w:p>
        </w:tc>
      </w:tr>
      <w:tr w:rsidR="004E161B" w:rsidRPr="006D6AAF" w14:paraId="4C32CA5A" w14:textId="77777777" w:rsidTr="004E161B">
        <w:trPr>
          <w:trHeight w:val="288"/>
        </w:trPr>
        <w:tc>
          <w:tcPr>
            <w:tcW w:w="965" w:type="dxa"/>
            <w:shd w:val="clear" w:color="auto" w:fill="FFFFFF"/>
            <w:vAlign w:val="center"/>
          </w:tcPr>
          <w:p w14:paraId="64DC09C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22,4</w:t>
            </w:r>
          </w:p>
        </w:tc>
        <w:tc>
          <w:tcPr>
            <w:tcW w:w="2716" w:type="dxa"/>
            <w:shd w:val="clear" w:color="auto" w:fill="FFFFFF"/>
            <w:vAlign w:val="center"/>
          </w:tcPr>
          <w:p w14:paraId="68708C2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t>
            </w:r>
          </w:p>
        </w:tc>
        <w:tc>
          <w:tcPr>
            <w:tcW w:w="2835" w:type="dxa"/>
            <w:shd w:val="clear" w:color="auto" w:fill="FFFFFF"/>
            <w:vAlign w:val="center"/>
          </w:tcPr>
          <w:p w14:paraId="40BDCB7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100</w:t>
            </w:r>
          </w:p>
        </w:tc>
      </w:tr>
    </w:tbl>
    <w:p w14:paraId="5389B4C9" w14:textId="77777777" w:rsidR="004E161B" w:rsidRPr="006D6AAF" w:rsidRDefault="004E161B" w:rsidP="004E161B">
      <w:pPr>
        <w:ind w:left="284" w:hanging="284"/>
        <w:rPr>
          <w:rFonts w:asciiTheme="minorHAnsi" w:hAnsiTheme="minorHAnsi" w:cstheme="minorHAnsi"/>
          <w:sz w:val="18"/>
          <w:szCs w:val="18"/>
        </w:rPr>
      </w:pPr>
    </w:p>
    <w:p w14:paraId="64E977E8"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51" w:name="bookmark38"/>
      <w:r w:rsidRPr="006D6AAF">
        <w:rPr>
          <w:rFonts w:asciiTheme="minorHAnsi" w:hAnsiTheme="minorHAnsi" w:cstheme="minorHAnsi"/>
          <w:b/>
          <w:bCs/>
          <w:sz w:val="18"/>
          <w:szCs w:val="18"/>
        </w:rPr>
        <w:t>Zawartość powietrza</w:t>
      </w:r>
      <w:bookmarkEnd w:id="1051"/>
    </w:p>
    <w:p w14:paraId="6BA9E6E8" w14:textId="77777777" w:rsidR="004E161B" w:rsidRPr="006D6AAF" w:rsidRDefault="004E161B" w:rsidP="004E161B">
      <w:pPr>
        <w:pStyle w:val="Teksttreci80"/>
        <w:shd w:val="clear" w:color="auto" w:fill="auto"/>
        <w:spacing w:after="11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Zawartość powietrza w mieszance betonowej badana zgodnie z PN-EN 12350-7 nie powinna przekraczać wartości granicznych podanych w PN-B-06265 (Tabela 11).</w:t>
      </w:r>
    </w:p>
    <w:p w14:paraId="700C3423" w14:textId="77777777" w:rsidR="004E161B" w:rsidRPr="006D6AAF" w:rsidRDefault="004E161B" w:rsidP="004E161B">
      <w:pPr>
        <w:pStyle w:val="Teksttreci80"/>
        <w:shd w:val="clear" w:color="auto" w:fill="auto"/>
        <w:spacing w:after="11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lastRenderedPageBreak/>
        <w:t>Podczas próby technologicznej i kontroli jakości robót, zawartość powietrza w mieszance betonowej sprawdza się w miejscu dostawy betonu konstrukcyjnego napowietrzonego.</w:t>
      </w:r>
    </w:p>
    <w:p w14:paraId="1F39053F" w14:textId="77777777" w:rsidR="004E161B" w:rsidRPr="006D6AAF" w:rsidRDefault="004E161B" w:rsidP="004E161B">
      <w:pPr>
        <w:ind w:left="284" w:hanging="284"/>
        <w:rPr>
          <w:rFonts w:asciiTheme="minorHAnsi" w:hAnsiTheme="minorHAnsi" w:cstheme="minorHAnsi"/>
          <w:sz w:val="18"/>
          <w:szCs w:val="18"/>
        </w:rPr>
      </w:pPr>
      <w:r w:rsidRPr="006D6AAF">
        <w:rPr>
          <w:rFonts w:asciiTheme="minorHAnsi" w:hAnsiTheme="minorHAnsi" w:cstheme="minorHAnsi"/>
          <w:sz w:val="18"/>
          <w:szCs w:val="18"/>
        </w:rPr>
        <w:t>Tabela 11. Wartości graniczne zawartości powietrza w mieszance betonowej w przypadku stosowania domieszki napowietrzającej.</w:t>
      </w:r>
    </w:p>
    <w:tbl>
      <w:tblPr>
        <w:tblW w:w="9634" w:type="dxa"/>
        <w:tblLayout w:type="fixed"/>
        <w:tblCellMar>
          <w:left w:w="10" w:type="dxa"/>
          <w:right w:w="10" w:type="dxa"/>
        </w:tblCellMar>
        <w:tblLook w:val="0000" w:firstRow="0" w:lastRow="0" w:firstColumn="0" w:lastColumn="0" w:noHBand="0" w:noVBand="0"/>
      </w:tblPr>
      <w:tblGrid>
        <w:gridCol w:w="1699"/>
        <w:gridCol w:w="2976"/>
        <w:gridCol w:w="2981"/>
        <w:gridCol w:w="1978"/>
      </w:tblGrid>
      <w:tr w:rsidR="004E161B" w:rsidRPr="006D6AAF" w14:paraId="7A7F3746" w14:textId="77777777" w:rsidTr="004E161B">
        <w:trPr>
          <w:trHeight w:hRule="exact" w:val="347"/>
        </w:trPr>
        <w:tc>
          <w:tcPr>
            <w:tcW w:w="1699" w:type="dxa"/>
            <w:vMerge w:val="restart"/>
            <w:tcBorders>
              <w:top w:val="single" w:sz="4" w:space="0" w:color="auto"/>
              <w:left w:val="single" w:sz="4" w:space="0" w:color="auto"/>
            </w:tcBorders>
            <w:shd w:val="clear" w:color="auto" w:fill="FFFFFF"/>
            <w:vAlign w:val="center"/>
          </w:tcPr>
          <w:p w14:paraId="698B1654" w14:textId="77777777" w:rsidR="004E161B" w:rsidRPr="006D6AAF" w:rsidRDefault="004E161B" w:rsidP="004E161B">
            <w:pPr>
              <w:pStyle w:val="Bezodstpw"/>
              <w:jc w:val="center"/>
              <w:rPr>
                <w:rStyle w:val="TeksttreciSegoeUIBezpogrubieniaOdstpy0pt"/>
                <w:rFonts w:asciiTheme="minorHAnsi" w:hAnsiTheme="minorHAnsi" w:cstheme="minorHAnsi"/>
                <w:b w:val="0"/>
                <w:bCs w:val="0"/>
                <w:sz w:val="18"/>
                <w:szCs w:val="18"/>
              </w:rPr>
            </w:pPr>
            <w:r w:rsidRPr="006D6AAF">
              <w:rPr>
                <w:rStyle w:val="TeksttreciSegoeUIBezpogrubieniaOdstpy0pt"/>
                <w:rFonts w:asciiTheme="minorHAnsi" w:hAnsiTheme="minorHAnsi" w:cstheme="minorHAnsi"/>
                <w:b w:val="0"/>
                <w:bCs w:val="0"/>
                <w:sz w:val="18"/>
                <w:szCs w:val="18"/>
              </w:rPr>
              <w:t xml:space="preserve">Wymiar </w:t>
            </w:r>
          </w:p>
          <w:p w14:paraId="17E4898E" w14:textId="77777777" w:rsidR="004E161B" w:rsidRPr="006D6AAF" w:rsidRDefault="004E161B" w:rsidP="004E161B">
            <w:pPr>
              <w:pStyle w:val="Bezodstpw"/>
              <w:jc w:val="center"/>
              <w:rPr>
                <w:rStyle w:val="TeksttreciSegoeUIBezpogrubieniaOdstpy0pt"/>
                <w:rFonts w:asciiTheme="minorHAnsi" w:hAnsiTheme="minorHAnsi" w:cstheme="minorHAnsi"/>
                <w:b w:val="0"/>
                <w:bCs w:val="0"/>
                <w:sz w:val="18"/>
                <w:szCs w:val="18"/>
              </w:rPr>
            </w:pPr>
            <w:r w:rsidRPr="006D6AAF">
              <w:rPr>
                <w:rStyle w:val="TeksttreciSegoeUIBezpogrubieniaOdstpy0pt"/>
                <w:rFonts w:asciiTheme="minorHAnsi" w:hAnsiTheme="minorHAnsi" w:cstheme="minorHAnsi"/>
                <w:b w:val="0"/>
                <w:bCs w:val="0"/>
                <w:sz w:val="18"/>
                <w:szCs w:val="18"/>
              </w:rPr>
              <w:t>kruszywa D,</w:t>
            </w:r>
          </w:p>
          <w:p w14:paraId="357DDBC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[mm]</w:t>
            </w:r>
          </w:p>
        </w:tc>
        <w:tc>
          <w:tcPr>
            <w:tcW w:w="5957" w:type="dxa"/>
            <w:gridSpan w:val="2"/>
            <w:tcBorders>
              <w:top w:val="single" w:sz="4" w:space="0" w:color="auto"/>
              <w:left w:val="single" w:sz="4" w:space="0" w:color="auto"/>
            </w:tcBorders>
            <w:shd w:val="clear" w:color="auto" w:fill="FFFFFF"/>
            <w:vAlign w:val="center"/>
          </w:tcPr>
          <w:p w14:paraId="386587A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Etap wykonywania badań</w:t>
            </w:r>
          </w:p>
        </w:tc>
        <w:tc>
          <w:tcPr>
            <w:tcW w:w="1978" w:type="dxa"/>
            <w:vMerge w:val="restart"/>
            <w:tcBorders>
              <w:top w:val="single" w:sz="4" w:space="0" w:color="auto"/>
              <w:left w:val="single" w:sz="4" w:space="0" w:color="auto"/>
              <w:right w:val="single" w:sz="4" w:space="0" w:color="auto"/>
            </w:tcBorders>
            <w:shd w:val="clear" w:color="auto" w:fill="FFFFFF"/>
            <w:vAlign w:val="center"/>
          </w:tcPr>
          <w:p w14:paraId="2A1134F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Tolerancja</w:t>
            </w:r>
          </w:p>
          <w:p w14:paraId="712A66E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pomiarowa</w:t>
            </w:r>
          </w:p>
          <w:p w14:paraId="02BBD24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t>
            </w:r>
          </w:p>
        </w:tc>
      </w:tr>
      <w:tr w:rsidR="004E161B" w:rsidRPr="006D6AAF" w14:paraId="7ABA10EB" w14:textId="77777777" w:rsidTr="004E161B">
        <w:trPr>
          <w:trHeight w:hRule="exact" w:val="706"/>
        </w:trPr>
        <w:tc>
          <w:tcPr>
            <w:tcW w:w="1699" w:type="dxa"/>
            <w:vMerge/>
            <w:tcBorders>
              <w:left w:val="single" w:sz="4" w:space="0" w:color="auto"/>
            </w:tcBorders>
            <w:shd w:val="clear" w:color="auto" w:fill="FFFFFF"/>
            <w:vAlign w:val="center"/>
          </w:tcPr>
          <w:p w14:paraId="7D7862D4" w14:textId="77777777" w:rsidR="004E161B" w:rsidRPr="006D6AAF" w:rsidRDefault="004E161B" w:rsidP="004E161B">
            <w:pPr>
              <w:pStyle w:val="Bezodstpw"/>
              <w:jc w:val="center"/>
              <w:rPr>
                <w:rFonts w:asciiTheme="minorHAnsi" w:hAnsiTheme="minorHAnsi" w:cstheme="minorHAnsi"/>
                <w:szCs w:val="18"/>
              </w:rPr>
            </w:pPr>
          </w:p>
        </w:tc>
        <w:tc>
          <w:tcPr>
            <w:tcW w:w="2976" w:type="dxa"/>
            <w:tcBorders>
              <w:top w:val="single" w:sz="4" w:space="0" w:color="auto"/>
              <w:left w:val="single" w:sz="4" w:space="0" w:color="auto"/>
            </w:tcBorders>
            <w:shd w:val="clear" w:color="auto" w:fill="FFFFFF"/>
            <w:vAlign w:val="center"/>
          </w:tcPr>
          <w:p w14:paraId="0E744D3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Projektowanie składu mieszanki betonowej [%]</w:t>
            </w:r>
          </w:p>
        </w:tc>
        <w:tc>
          <w:tcPr>
            <w:tcW w:w="2981" w:type="dxa"/>
            <w:tcBorders>
              <w:top w:val="single" w:sz="4" w:space="0" w:color="auto"/>
              <w:left w:val="single" w:sz="4" w:space="0" w:color="auto"/>
            </w:tcBorders>
            <w:shd w:val="clear" w:color="auto" w:fill="FFFFFF"/>
            <w:vAlign w:val="center"/>
          </w:tcPr>
          <w:p w14:paraId="1EC3D82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Zatwierdzanie receptury, próba technologiczna, kontrola jakości robót [%]</w:t>
            </w:r>
          </w:p>
        </w:tc>
        <w:tc>
          <w:tcPr>
            <w:tcW w:w="1978" w:type="dxa"/>
            <w:vMerge/>
            <w:tcBorders>
              <w:left w:val="single" w:sz="4" w:space="0" w:color="auto"/>
              <w:right w:val="single" w:sz="4" w:space="0" w:color="auto"/>
            </w:tcBorders>
            <w:shd w:val="clear" w:color="auto" w:fill="FFFFFF"/>
            <w:vAlign w:val="center"/>
          </w:tcPr>
          <w:p w14:paraId="5A4741F4" w14:textId="77777777" w:rsidR="004E161B" w:rsidRPr="006D6AAF" w:rsidRDefault="004E161B" w:rsidP="004E161B">
            <w:pPr>
              <w:pStyle w:val="Bezodstpw"/>
              <w:jc w:val="center"/>
              <w:rPr>
                <w:rFonts w:asciiTheme="minorHAnsi" w:hAnsiTheme="minorHAnsi" w:cstheme="minorHAnsi"/>
                <w:szCs w:val="18"/>
              </w:rPr>
            </w:pPr>
          </w:p>
        </w:tc>
      </w:tr>
      <w:tr w:rsidR="004E161B" w:rsidRPr="006D6AAF" w14:paraId="492F46B8" w14:textId="77777777" w:rsidTr="004E161B">
        <w:trPr>
          <w:trHeight w:hRule="exact" w:val="291"/>
        </w:trPr>
        <w:tc>
          <w:tcPr>
            <w:tcW w:w="1699" w:type="dxa"/>
            <w:tcBorders>
              <w:top w:val="single" w:sz="4" w:space="0" w:color="auto"/>
              <w:left w:val="single" w:sz="4" w:space="0" w:color="auto"/>
            </w:tcBorders>
            <w:shd w:val="clear" w:color="auto" w:fill="FFFFFF"/>
            <w:vAlign w:val="center"/>
          </w:tcPr>
          <w:p w14:paraId="4F27FB0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16,0</w:t>
            </w:r>
          </w:p>
        </w:tc>
        <w:tc>
          <w:tcPr>
            <w:tcW w:w="2976" w:type="dxa"/>
            <w:tcBorders>
              <w:top w:val="single" w:sz="4" w:space="0" w:color="auto"/>
              <w:left w:val="single" w:sz="4" w:space="0" w:color="auto"/>
            </w:tcBorders>
            <w:shd w:val="clear" w:color="auto" w:fill="FFFFFF"/>
            <w:vAlign w:val="center"/>
          </w:tcPr>
          <w:p w14:paraId="4BD759A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4,5 ÷ 6,0</w:t>
            </w:r>
          </w:p>
        </w:tc>
        <w:tc>
          <w:tcPr>
            <w:tcW w:w="2981" w:type="dxa"/>
            <w:tcBorders>
              <w:top w:val="single" w:sz="4" w:space="0" w:color="auto"/>
              <w:left w:val="single" w:sz="4" w:space="0" w:color="auto"/>
            </w:tcBorders>
            <w:shd w:val="clear" w:color="auto" w:fill="FFFFFF"/>
            <w:vAlign w:val="center"/>
          </w:tcPr>
          <w:p w14:paraId="1F97F28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4,5 ÷ 6,5</w:t>
            </w:r>
          </w:p>
        </w:tc>
        <w:tc>
          <w:tcPr>
            <w:tcW w:w="1978" w:type="dxa"/>
            <w:vMerge w:val="restart"/>
            <w:tcBorders>
              <w:top w:val="single" w:sz="4" w:space="0" w:color="auto"/>
              <w:left w:val="single" w:sz="4" w:space="0" w:color="auto"/>
              <w:right w:val="single" w:sz="4" w:space="0" w:color="auto"/>
            </w:tcBorders>
            <w:shd w:val="clear" w:color="auto" w:fill="FFFFFF"/>
            <w:vAlign w:val="center"/>
          </w:tcPr>
          <w:p w14:paraId="2340E79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-0,5</w:t>
            </w:r>
          </w:p>
          <w:p w14:paraId="0C02241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+ 1,0</w:t>
            </w:r>
          </w:p>
        </w:tc>
      </w:tr>
      <w:tr w:rsidR="004E161B" w:rsidRPr="006D6AAF" w14:paraId="5507DF1A" w14:textId="77777777" w:rsidTr="004E161B">
        <w:trPr>
          <w:trHeight w:hRule="exact" w:val="281"/>
        </w:trPr>
        <w:tc>
          <w:tcPr>
            <w:tcW w:w="1699" w:type="dxa"/>
            <w:tcBorders>
              <w:top w:val="single" w:sz="4" w:space="0" w:color="auto"/>
              <w:left w:val="single" w:sz="4" w:space="0" w:color="auto"/>
            </w:tcBorders>
            <w:shd w:val="clear" w:color="auto" w:fill="FFFFFF"/>
            <w:vAlign w:val="center"/>
          </w:tcPr>
          <w:p w14:paraId="35B8DBC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22,4</w:t>
            </w:r>
          </w:p>
        </w:tc>
        <w:tc>
          <w:tcPr>
            <w:tcW w:w="2976" w:type="dxa"/>
            <w:tcBorders>
              <w:top w:val="single" w:sz="4" w:space="0" w:color="auto"/>
              <w:left w:val="single" w:sz="4" w:space="0" w:color="auto"/>
            </w:tcBorders>
            <w:shd w:val="clear" w:color="auto" w:fill="FFFFFF"/>
            <w:vAlign w:val="center"/>
          </w:tcPr>
          <w:p w14:paraId="0FD55B4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4,0 ÷ 5,5</w:t>
            </w:r>
          </w:p>
        </w:tc>
        <w:tc>
          <w:tcPr>
            <w:tcW w:w="2981" w:type="dxa"/>
            <w:tcBorders>
              <w:top w:val="single" w:sz="4" w:space="0" w:color="auto"/>
              <w:left w:val="single" w:sz="4" w:space="0" w:color="auto"/>
            </w:tcBorders>
            <w:shd w:val="clear" w:color="auto" w:fill="FFFFFF"/>
            <w:vAlign w:val="center"/>
          </w:tcPr>
          <w:p w14:paraId="071CA7A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4,0 ÷ 6,0</w:t>
            </w:r>
          </w:p>
        </w:tc>
        <w:tc>
          <w:tcPr>
            <w:tcW w:w="1978" w:type="dxa"/>
            <w:vMerge/>
            <w:tcBorders>
              <w:left w:val="single" w:sz="4" w:space="0" w:color="auto"/>
              <w:right w:val="single" w:sz="4" w:space="0" w:color="auto"/>
            </w:tcBorders>
            <w:shd w:val="clear" w:color="auto" w:fill="FFFFFF"/>
            <w:vAlign w:val="center"/>
          </w:tcPr>
          <w:p w14:paraId="7157EC0F" w14:textId="77777777" w:rsidR="004E161B" w:rsidRPr="006D6AAF" w:rsidRDefault="004E161B" w:rsidP="004E161B">
            <w:pPr>
              <w:pStyle w:val="Bezodstpw"/>
              <w:jc w:val="center"/>
              <w:rPr>
                <w:rFonts w:asciiTheme="minorHAnsi" w:hAnsiTheme="minorHAnsi" w:cstheme="minorHAnsi"/>
                <w:szCs w:val="18"/>
              </w:rPr>
            </w:pPr>
          </w:p>
        </w:tc>
      </w:tr>
      <w:tr w:rsidR="004E161B" w:rsidRPr="006D6AAF" w14:paraId="3220ADFF" w14:textId="77777777" w:rsidTr="004E161B">
        <w:trPr>
          <w:trHeight w:hRule="exact" w:val="285"/>
        </w:trPr>
        <w:tc>
          <w:tcPr>
            <w:tcW w:w="1699" w:type="dxa"/>
            <w:tcBorders>
              <w:top w:val="single" w:sz="4" w:space="0" w:color="auto"/>
              <w:left w:val="single" w:sz="4" w:space="0" w:color="auto"/>
              <w:bottom w:val="single" w:sz="4" w:space="0" w:color="auto"/>
            </w:tcBorders>
            <w:shd w:val="clear" w:color="auto" w:fill="FFFFFF"/>
            <w:vAlign w:val="center"/>
          </w:tcPr>
          <w:p w14:paraId="2A06D8C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31,5</w:t>
            </w:r>
          </w:p>
        </w:tc>
        <w:tc>
          <w:tcPr>
            <w:tcW w:w="2976" w:type="dxa"/>
            <w:tcBorders>
              <w:top w:val="single" w:sz="4" w:space="0" w:color="auto"/>
              <w:left w:val="single" w:sz="4" w:space="0" w:color="auto"/>
              <w:bottom w:val="single" w:sz="4" w:space="0" w:color="auto"/>
            </w:tcBorders>
            <w:shd w:val="clear" w:color="auto" w:fill="FFFFFF"/>
            <w:vAlign w:val="center"/>
          </w:tcPr>
          <w:p w14:paraId="63B6956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4,0 ÷ 5,5</w:t>
            </w:r>
          </w:p>
        </w:tc>
        <w:tc>
          <w:tcPr>
            <w:tcW w:w="2981" w:type="dxa"/>
            <w:tcBorders>
              <w:top w:val="single" w:sz="4" w:space="0" w:color="auto"/>
              <w:left w:val="single" w:sz="4" w:space="0" w:color="auto"/>
              <w:bottom w:val="single" w:sz="4" w:space="0" w:color="auto"/>
            </w:tcBorders>
            <w:shd w:val="clear" w:color="auto" w:fill="FFFFFF"/>
            <w:vAlign w:val="center"/>
          </w:tcPr>
          <w:p w14:paraId="6E8E146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4,0 ÷ 6,0</w:t>
            </w:r>
          </w:p>
        </w:tc>
        <w:tc>
          <w:tcPr>
            <w:tcW w:w="1978" w:type="dxa"/>
            <w:vMerge/>
            <w:tcBorders>
              <w:left w:val="single" w:sz="4" w:space="0" w:color="auto"/>
              <w:bottom w:val="single" w:sz="4" w:space="0" w:color="auto"/>
              <w:right w:val="single" w:sz="4" w:space="0" w:color="auto"/>
            </w:tcBorders>
            <w:shd w:val="clear" w:color="auto" w:fill="FFFFFF"/>
            <w:vAlign w:val="center"/>
          </w:tcPr>
          <w:p w14:paraId="5BB10BDB" w14:textId="77777777" w:rsidR="004E161B" w:rsidRPr="006D6AAF" w:rsidRDefault="004E161B" w:rsidP="004E161B">
            <w:pPr>
              <w:pStyle w:val="Bezodstpw"/>
              <w:jc w:val="center"/>
              <w:rPr>
                <w:rFonts w:asciiTheme="minorHAnsi" w:hAnsiTheme="minorHAnsi" w:cstheme="minorHAnsi"/>
                <w:szCs w:val="18"/>
              </w:rPr>
            </w:pPr>
          </w:p>
        </w:tc>
      </w:tr>
    </w:tbl>
    <w:p w14:paraId="2ABFD685" w14:textId="77777777" w:rsidR="004E161B" w:rsidRPr="006D6AAF" w:rsidRDefault="004E161B" w:rsidP="004E161B">
      <w:pPr>
        <w:ind w:left="284" w:hanging="284"/>
        <w:rPr>
          <w:rFonts w:asciiTheme="minorHAnsi" w:hAnsiTheme="minorHAnsi" w:cstheme="minorHAnsi"/>
          <w:sz w:val="18"/>
          <w:szCs w:val="18"/>
        </w:rPr>
      </w:pPr>
    </w:p>
    <w:p w14:paraId="1C957FB7" w14:textId="77777777" w:rsidR="004E161B" w:rsidRPr="006D6AAF" w:rsidRDefault="004E161B" w:rsidP="004E161B">
      <w:pPr>
        <w:rPr>
          <w:rFonts w:asciiTheme="minorHAnsi" w:hAnsiTheme="minorHAnsi" w:cstheme="minorHAnsi"/>
          <w:sz w:val="18"/>
          <w:szCs w:val="18"/>
        </w:rPr>
      </w:pPr>
      <w:r w:rsidRPr="006D6AAF">
        <w:rPr>
          <w:rFonts w:asciiTheme="minorHAnsi" w:hAnsiTheme="minorHAnsi" w:cstheme="minorHAnsi"/>
          <w:sz w:val="18"/>
          <w:szCs w:val="18"/>
        </w:rPr>
        <w:t>Przyjęta zawartość powietrza w mieszance betonowej jest ustalona na etapie zatwierdzania receptury przez Inżyniera/Inspektora Nadzoru</w:t>
      </w:r>
    </w:p>
    <w:p w14:paraId="2E514954"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 xml:space="preserve">Konsystencja mieszanki betonowej </w:t>
      </w:r>
    </w:p>
    <w:p w14:paraId="7F76D7AE" w14:textId="77777777" w:rsidR="004E161B" w:rsidRPr="006D6AAF" w:rsidRDefault="004E161B" w:rsidP="004E161B">
      <w:pPr>
        <w:rPr>
          <w:rFonts w:asciiTheme="minorHAnsi" w:hAnsiTheme="minorHAnsi" w:cstheme="minorHAnsi"/>
          <w:sz w:val="18"/>
          <w:szCs w:val="18"/>
        </w:rPr>
      </w:pPr>
      <w:r w:rsidRPr="006D6AAF">
        <w:rPr>
          <w:rFonts w:asciiTheme="minorHAnsi" w:hAnsiTheme="minorHAnsi" w:cstheme="minorHAnsi"/>
          <w:sz w:val="18"/>
          <w:szCs w:val="18"/>
        </w:rPr>
        <w:t>Konsystencja mieszanki betonowej powinna być dostosowana do warunków zagęszczenia i zabudowy, tzn. wymiarów przekroju elementu, objętości elementu, zagęszczenia i układu prętów zbrojeniowych. Dobierając konsystencję uwzględnić należy również warunki i możliwości technologiczne Wykonawcy, w tym przede wszystkim rodzaj zastosowanego deskowania (lub form), rodzaj, wydajność i liczbę urządzeń zagęszczających (wibratory wgłębne, wibratory przyczepne, wibratory powierzchniowe, itp.), a także urządzeń do powierzchniowego wykańczania betonu (rodzaj i wydajność zacieraczek mechanicznych).</w:t>
      </w:r>
    </w:p>
    <w:p w14:paraId="0D3D28F2" w14:textId="77777777" w:rsidR="004E161B" w:rsidRPr="006D6AAF" w:rsidRDefault="004E161B" w:rsidP="004E161B">
      <w:pPr>
        <w:rPr>
          <w:rFonts w:asciiTheme="minorHAnsi" w:hAnsiTheme="minorHAnsi" w:cstheme="minorHAnsi"/>
          <w:sz w:val="18"/>
          <w:szCs w:val="18"/>
        </w:rPr>
      </w:pPr>
      <w:r w:rsidRPr="006D6AAF">
        <w:rPr>
          <w:rFonts w:asciiTheme="minorHAnsi" w:hAnsiTheme="minorHAnsi" w:cstheme="minorHAnsi"/>
          <w:sz w:val="18"/>
          <w:szCs w:val="18"/>
        </w:rPr>
        <w:t>Konsystencja mieszanki betonowej powinna być określona poprzez klasę wg metody opadu stożka zgodnie z PN-EN 12350-2 - Tabela 12a lub metody rozpływu stożka zgodnie z PN- EN 12350-8 - Tabela 12b. Dopuszcza się także określenie konsystencji mieszanki betonowej poprzez zdefiniowanie założonej wartości opadu stożka w mm. Klasa konsystencji mieszanki betonowej powinna zostać ustalona na etapie zatwierdzania receptury przez Inżyniera/Inspektora Nadzoru.</w:t>
      </w:r>
    </w:p>
    <w:p w14:paraId="7E5893C4" w14:textId="77777777" w:rsidR="004E161B" w:rsidRPr="006D6AAF" w:rsidRDefault="004E161B" w:rsidP="004E161B">
      <w:pPr>
        <w:ind w:left="284" w:hanging="284"/>
        <w:rPr>
          <w:rFonts w:asciiTheme="minorHAnsi" w:hAnsiTheme="minorHAnsi" w:cstheme="minorHAnsi"/>
          <w:sz w:val="18"/>
          <w:szCs w:val="18"/>
        </w:rPr>
      </w:pPr>
    </w:p>
    <w:p w14:paraId="2729CDD3" w14:textId="77777777" w:rsidR="004E161B" w:rsidRPr="006D6AAF" w:rsidRDefault="004E161B" w:rsidP="004E161B">
      <w:pPr>
        <w:pStyle w:val="Podpistabeli20"/>
        <w:shd w:val="clear" w:color="auto" w:fill="auto"/>
        <w:spacing w:line="240" w:lineRule="auto"/>
        <w:jc w:val="both"/>
        <w:rPr>
          <w:rFonts w:asciiTheme="minorHAnsi" w:hAnsiTheme="minorHAnsi" w:cstheme="minorHAnsi"/>
          <w:sz w:val="18"/>
          <w:szCs w:val="18"/>
        </w:rPr>
      </w:pPr>
      <w:r w:rsidRPr="006D6AAF">
        <w:rPr>
          <w:rFonts w:asciiTheme="minorHAnsi" w:hAnsiTheme="minorHAnsi" w:cstheme="minorHAnsi"/>
          <w:sz w:val="18"/>
          <w:szCs w:val="18"/>
        </w:rPr>
        <w:t>Tabela 12a. Klasy konsystencji mieszanki betonowej wg metody opadu stożka</w:t>
      </w:r>
    </w:p>
    <w:tbl>
      <w:tblPr>
        <w:tblW w:w="9634" w:type="dxa"/>
        <w:tblLayout w:type="fixed"/>
        <w:tblCellMar>
          <w:left w:w="10" w:type="dxa"/>
          <w:right w:w="10" w:type="dxa"/>
        </w:tblCellMar>
        <w:tblLook w:val="0000" w:firstRow="0" w:lastRow="0" w:firstColumn="0" w:lastColumn="0" w:noHBand="0" w:noVBand="0"/>
      </w:tblPr>
      <w:tblGrid>
        <w:gridCol w:w="1848"/>
        <w:gridCol w:w="7786"/>
      </w:tblGrid>
      <w:tr w:rsidR="004E161B" w:rsidRPr="006D6AAF" w14:paraId="400F0B8A" w14:textId="77777777" w:rsidTr="004E161B">
        <w:trPr>
          <w:trHeight w:hRule="exact" w:val="520"/>
        </w:trPr>
        <w:tc>
          <w:tcPr>
            <w:tcW w:w="1848" w:type="dxa"/>
            <w:tcBorders>
              <w:top w:val="single" w:sz="4" w:space="0" w:color="auto"/>
              <w:left w:val="single" w:sz="4" w:space="0" w:color="auto"/>
            </w:tcBorders>
            <w:shd w:val="clear" w:color="auto" w:fill="FFFFFF"/>
            <w:vAlign w:val="center"/>
          </w:tcPr>
          <w:p w14:paraId="09C9E8C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Klasa</w:t>
            </w:r>
          </w:p>
          <w:p w14:paraId="21F4CF7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konsystencji</w:t>
            </w:r>
          </w:p>
        </w:tc>
        <w:tc>
          <w:tcPr>
            <w:tcW w:w="7786" w:type="dxa"/>
            <w:tcBorders>
              <w:top w:val="single" w:sz="4" w:space="0" w:color="auto"/>
              <w:left w:val="single" w:sz="4" w:space="0" w:color="auto"/>
              <w:right w:val="single" w:sz="4" w:space="0" w:color="auto"/>
            </w:tcBorders>
            <w:shd w:val="clear" w:color="auto" w:fill="FFFFFF"/>
            <w:vAlign w:val="center"/>
          </w:tcPr>
          <w:p w14:paraId="47C7337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Opad stożka badany zgodnie z PN-EN 12350-2 [mm]</w:t>
            </w:r>
          </w:p>
        </w:tc>
      </w:tr>
      <w:tr w:rsidR="004E161B" w:rsidRPr="006D6AAF" w14:paraId="4DD0EBA2" w14:textId="77777777" w:rsidTr="004E161B">
        <w:trPr>
          <w:trHeight w:val="264"/>
        </w:trPr>
        <w:tc>
          <w:tcPr>
            <w:tcW w:w="1848" w:type="dxa"/>
            <w:tcBorders>
              <w:top w:val="single" w:sz="4" w:space="0" w:color="auto"/>
              <w:left w:val="single" w:sz="4" w:space="0" w:color="auto"/>
            </w:tcBorders>
            <w:shd w:val="clear" w:color="auto" w:fill="FFFFFF"/>
            <w:vAlign w:val="center"/>
          </w:tcPr>
          <w:p w14:paraId="1C3A91C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S1</w:t>
            </w:r>
          </w:p>
        </w:tc>
        <w:tc>
          <w:tcPr>
            <w:tcW w:w="7786" w:type="dxa"/>
            <w:tcBorders>
              <w:top w:val="single" w:sz="4" w:space="0" w:color="auto"/>
              <w:left w:val="single" w:sz="4" w:space="0" w:color="auto"/>
              <w:right w:val="single" w:sz="4" w:space="0" w:color="auto"/>
            </w:tcBorders>
            <w:shd w:val="clear" w:color="auto" w:fill="FFFFFF"/>
            <w:vAlign w:val="center"/>
          </w:tcPr>
          <w:p w14:paraId="0DF6BD8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10 do 40</w:t>
            </w:r>
          </w:p>
        </w:tc>
      </w:tr>
      <w:tr w:rsidR="004E161B" w:rsidRPr="006D6AAF" w14:paraId="2A6D680E" w14:textId="77777777" w:rsidTr="004E161B">
        <w:trPr>
          <w:trHeight w:val="264"/>
        </w:trPr>
        <w:tc>
          <w:tcPr>
            <w:tcW w:w="1848" w:type="dxa"/>
            <w:tcBorders>
              <w:top w:val="single" w:sz="4" w:space="0" w:color="auto"/>
              <w:left w:val="single" w:sz="4" w:space="0" w:color="auto"/>
            </w:tcBorders>
            <w:shd w:val="clear" w:color="auto" w:fill="FFFFFF"/>
            <w:vAlign w:val="center"/>
          </w:tcPr>
          <w:p w14:paraId="62EC83A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S2</w:t>
            </w:r>
          </w:p>
        </w:tc>
        <w:tc>
          <w:tcPr>
            <w:tcW w:w="7786" w:type="dxa"/>
            <w:tcBorders>
              <w:top w:val="single" w:sz="4" w:space="0" w:color="auto"/>
              <w:left w:val="single" w:sz="4" w:space="0" w:color="auto"/>
              <w:right w:val="single" w:sz="4" w:space="0" w:color="auto"/>
            </w:tcBorders>
            <w:shd w:val="clear" w:color="auto" w:fill="FFFFFF"/>
            <w:vAlign w:val="center"/>
          </w:tcPr>
          <w:p w14:paraId="2683D41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50 do 90</w:t>
            </w:r>
          </w:p>
        </w:tc>
      </w:tr>
      <w:tr w:rsidR="004E161B" w:rsidRPr="006D6AAF" w14:paraId="588E01E8" w14:textId="77777777" w:rsidTr="004E161B">
        <w:trPr>
          <w:trHeight w:val="264"/>
        </w:trPr>
        <w:tc>
          <w:tcPr>
            <w:tcW w:w="1848" w:type="dxa"/>
            <w:tcBorders>
              <w:top w:val="single" w:sz="4" w:space="0" w:color="auto"/>
              <w:left w:val="single" w:sz="4" w:space="0" w:color="auto"/>
            </w:tcBorders>
            <w:shd w:val="clear" w:color="auto" w:fill="FFFFFF"/>
            <w:vAlign w:val="center"/>
          </w:tcPr>
          <w:p w14:paraId="423D9CC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S3</w:t>
            </w:r>
          </w:p>
        </w:tc>
        <w:tc>
          <w:tcPr>
            <w:tcW w:w="7786" w:type="dxa"/>
            <w:tcBorders>
              <w:top w:val="single" w:sz="4" w:space="0" w:color="auto"/>
              <w:left w:val="single" w:sz="4" w:space="0" w:color="auto"/>
              <w:right w:val="single" w:sz="4" w:space="0" w:color="auto"/>
            </w:tcBorders>
            <w:shd w:val="clear" w:color="auto" w:fill="FFFFFF"/>
            <w:vAlign w:val="center"/>
          </w:tcPr>
          <w:p w14:paraId="50B55BC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100 do 150</w:t>
            </w:r>
          </w:p>
        </w:tc>
      </w:tr>
      <w:tr w:rsidR="004E161B" w:rsidRPr="006D6AAF" w14:paraId="0F48FE07" w14:textId="77777777" w:rsidTr="004E161B">
        <w:trPr>
          <w:trHeight w:val="264"/>
        </w:trPr>
        <w:tc>
          <w:tcPr>
            <w:tcW w:w="1848" w:type="dxa"/>
            <w:tcBorders>
              <w:top w:val="single" w:sz="4" w:space="0" w:color="auto"/>
              <w:left w:val="single" w:sz="4" w:space="0" w:color="auto"/>
            </w:tcBorders>
            <w:shd w:val="clear" w:color="auto" w:fill="FFFFFF"/>
            <w:vAlign w:val="center"/>
          </w:tcPr>
          <w:p w14:paraId="5AEC18B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S4</w:t>
            </w:r>
          </w:p>
        </w:tc>
        <w:tc>
          <w:tcPr>
            <w:tcW w:w="7786" w:type="dxa"/>
            <w:tcBorders>
              <w:top w:val="single" w:sz="4" w:space="0" w:color="auto"/>
              <w:left w:val="single" w:sz="4" w:space="0" w:color="auto"/>
              <w:right w:val="single" w:sz="4" w:space="0" w:color="auto"/>
            </w:tcBorders>
            <w:shd w:val="clear" w:color="auto" w:fill="FFFFFF"/>
            <w:vAlign w:val="center"/>
          </w:tcPr>
          <w:p w14:paraId="2E7D12D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160 do 210</w:t>
            </w:r>
          </w:p>
        </w:tc>
      </w:tr>
      <w:tr w:rsidR="004E161B" w:rsidRPr="006D6AAF" w14:paraId="1A1970E7" w14:textId="77777777" w:rsidTr="004E161B">
        <w:trPr>
          <w:trHeight w:val="264"/>
        </w:trPr>
        <w:tc>
          <w:tcPr>
            <w:tcW w:w="1848" w:type="dxa"/>
            <w:tcBorders>
              <w:top w:val="single" w:sz="4" w:space="0" w:color="auto"/>
              <w:left w:val="single" w:sz="4" w:space="0" w:color="auto"/>
            </w:tcBorders>
            <w:shd w:val="clear" w:color="auto" w:fill="FFFFFF"/>
            <w:vAlign w:val="center"/>
          </w:tcPr>
          <w:p w14:paraId="7E461B4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S5 </w:t>
            </w:r>
            <w:r w:rsidRPr="006D6AAF">
              <w:rPr>
                <w:rStyle w:val="TeksttreciSegoeUIBezpogrubieniaOdstpy0pt"/>
                <w:rFonts w:asciiTheme="minorHAnsi" w:hAnsiTheme="minorHAnsi" w:cstheme="minorHAnsi"/>
                <w:b w:val="0"/>
                <w:bCs w:val="0"/>
                <w:sz w:val="18"/>
                <w:szCs w:val="18"/>
                <w:vertAlign w:val="superscript"/>
              </w:rPr>
              <w:t>a)</w:t>
            </w:r>
          </w:p>
        </w:tc>
        <w:tc>
          <w:tcPr>
            <w:tcW w:w="7786" w:type="dxa"/>
            <w:tcBorders>
              <w:top w:val="single" w:sz="4" w:space="0" w:color="auto"/>
              <w:left w:val="single" w:sz="4" w:space="0" w:color="auto"/>
              <w:right w:val="single" w:sz="4" w:space="0" w:color="auto"/>
            </w:tcBorders>
            <w:shd w:val="clear" w:color="auto" w:fill="FFFFFF"/>
            <w:vAlign w:val="center"/>
          </w:tcPr>
          <w:p w14:paraId="62921AC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220</w:t>
            </w:r>
          </w:p>
        </w:tc>
      </w:tr>
      <w:tr w:rsidR="004E161B" w:rsidRPr="006D6AAF" w14:paraId="5606FC5B" w14:textId="77777777" w:rsidTr="004E161B">
        <w:trPr>
          <w:trHeight w:hRule="exact" w:val="706"/>
        </w:trPr>
        <w:tc>
          <w:tcPr>
            <w:tcW w:w="963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D0CFB06" w14:textId="77777777" w:rsidR="004E161B" w:rsidRPr="006D6AAF" w:rsidRDefault="004E161B" w:rsidP="004E161B">
            <w:pPr>
              <w:pStyle w:val="Bezodstpw"/>
              <w:ind w:left="129" w:right="172"/>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vertAlign w:val="superscript"/>
              </w:rPr>
              <w:t>a)</w:t>
            </w:r>
            <w:r w:rsidRPr="006D6AAF">
              <w:rPr>
                <w:rStyle w:val="TeksttreciSegoeUI75ptKursywaOdstpy0pt"/>
                <w:rFonts w:asciiTheme="minorHAnsi" w:hAnsiTheme="minorHAnsi" w:cstheme="minorHAnsi"/>
                <w:b w:val="0"/>
                <w:bCs w:val="0"/>
                <w:sz w:val="18"/>
                <w:szCs w:val="18"/>
              </w:rPr>
              <w:t xml:space="preserve"> ze względu na brak czułości metody opadu stożka poza pewnymi wartościami konsystencji, zaleca się stosowanie tej metody badań w następującym zakresie ≥ 10 mm i ≤ 210 mm</w:t>
            </w:r>
          </w:p>
        </w:tc>
      </w:tr>
    </w:tbl>
    <w:p w14:paraId="650C0D77" w14:textId="77777777" w:rsidR="004E161B" w:rsidRPr="006D6AAF" w:rsidRDefault="004E161B" w:rsidP="004E161B">
      <w:pPr>
        <w:pStyle w:val="Podpistabeli20"/>
        <w:shd w:val="clear" w:color="auto" w:fill="auto"/>
        <w:spacing w:line="240" w:lineRule="auto"/>
        <w:jc w:val="both"/>
        <w:rPr>
          <w:rFonts w:asciiTheme="minorHAnsi" w:hAnsiTheme="minorHAnsi" w:cstheme="minorHAnsi"/>
          <w:sz w:val="18"/>
          <w:szCs w:val="18"/>
        </w:rPr>
      </w:pPr>
    </w:p>
    <w:p w14:paraId="1A6D8957" w14:textId="77777777" w:rsidR="004E161B" w:rsidRPr="006D6AAF" w:rsidRDefault="004E161B" w:rsidP="004E161B">
      <w:pPr>
        <w:pStyle w:val="Podpistabeli20"/>
        <w:shd w:val="clear" w:color="auto" w:fill="auto"/>
        <w:spacing w:line="240" w:lineRule="auto"/>
        <w:jc w:val="both"/>
        <w:rPr>
          <w:rFonts w:asciiTheme="minorHAnsi" w:hAnsiTheme="minorHAnsi" w:cstheme="minorHAnsi"/>
          <w:sz w:val="18"/>
          <w:szCs w:val="18"/>
        </w:rPr>
      </w:pPr>
      <w:r w:rsidRPr="006D6AAF">
        <w:rPr>
          <w:rFonts w:asciiTheme="minorHAnsi" w:hAnsiTheme="minorHAnsi" w:cstheme="minorHAnsi"/>
          <w:sz w:val="18"/>
          <w:szCs w:val="18"/>
        </w:rPr>
        <w:t>Tabela 12b. Klasy konsystencji mieszanki betonowej SCC wg metody rozpływu stożka</w:t>
      </w:r>
    </w:p>
    <w:tbl>
      <w:tblPr>
        <w:tblW w:w="9634" w:type="dxa"/>
        <w:tblLayout w:type="fixed"/>
        <w:tblCellMar>
          <w:left w:w="10" w:type="dxa"/>
          <w:right w:w="10" w:type="dxa"/>
        </w:tblCellMar>
        <w:tblLook w:val="0000" w:firstRow="0" w:lastRow="0" w:firstColumn="0" w:lastColumn="0" w:noHBand="0" w:noVBand="0"/>
      </w:tblPr>
      <w:tblGrid>
        <w:gridCol w:w="1987"/>
        <w:gridCol w:w="7647"/>
      </w:tblGrid>
      <w:tr w:rsidR="004E161B" w:rsidRPr="006D6AAF" w14:paraId="72BDEB18" w14:textId="77777777" w:rsidTr="004E161B">
        <w:trPr>
          <w:trHeight w:hRule="exact" w:val="532"/>
        </w:trPr>
        <w:tc>
          <w:tcPr>
            <w:tcW w:w="1987" w:type="dxa"/>
            <w:tcBorders>
              <w:top w:val="single" w:sz="4" w:space="0" w:color="auto"/>
              <w:left w:val="single" w:sz="4" w:space="0" w:color="auto"/>
            </w:tcBorders>
            <w:shd w:val="clear" w:color="auto" w:fill="FFFFFF"/>
            <w:vAlign w:val="center"/>
          </w:tcPr>
          <w:p w14:paraId="773A92CA"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Klasa</w:t>
            </w:r>
          </w:p>
          <w:p w14:paraId="1D1E3477"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konsystencji</w:t>
            </w:r>
          </w:p>
        </w:tc>
        <w:tc>
          <w:tcPr>
            <w:tcW w:w="7647" w:type="dxa"/>
            <w:tcBorders>
              <w:top w:val="single" w:sz="4" w:space="0" w:color="auto"/>
              <w:left w:val="single" w:sz="4" w:space="0" w:color="auto"/>
              <w:right w:val="single" w:sz="4" w:space="0" w:color="auto"/>
            </w:tcBorders>
            <w:shd w:val="clear" w:color="auto" w:fill="FFFFFF"/>
            <w:vAlign w:val="center"/>
          </w:tcPr>
          <w:p w14:paraId="2ACF6E0E"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Rozpływ stożka badany zgodnie z PN-EN 12350-8 [mm]</w:t>
            </w:r>
          </w:p>
        </w:tc>
      </w:tr>
      <w:tr w:rsidR="004E161B" w:rsidRPr="006D6AAF" w14:paraId="68DAE60D" w14:textId="77777777" w:rsidTr="004E161B">
        <w:trPr>
          <w:trHeight w:hRule="exact" w:val="285"/>
        </w:trPr>
        <w:tc>
          <w:tcPr>
            <w:tcW w:w="1987" w:type="dxa"/>
            <w:tcBorders>
              <w:top w:val="single" w:sz="4" w:space="0" w:color="auto"/>
              <w:left w:val="single" w:sz="4" w:space="0" w:color="auto"/>
            </w:tcBorders>
            <w:shd w:val="clear" w:color="auto" w:fill="FFFFFF"/>
            <w:vAlign w:val="center"/>
          </w:tcPr>
          <w:p w14:paraId="7AF0FA04"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SF1</w:t>
            </w:r>
          </w:p>
        </w:tc>
        <w:tc>
          <w:tcPr>
            <w:tcW w:w="7647" w:type="dxa"/>
            <w:tcBorders>
              <w:top w:val="single" w:sz="4" w:space="0" w:color="auto"/>
              <w:left w:val="single" w:sz="4" w:space="0" w:color="auto"/>
              <w:right w:val="single" w:sz="4" w:space="0" w:color="auto"/>
            </w:tcBorders>
            <w:shd w:val="clear" w:color="auto" w:fill="FFFFFF"/>
            <w:vAlign w:val="center"/>
          </w:tcPr>
          <w:p w14:paraId="09B466DD"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550 do 650</w:t>
            </w:r>
          </w:p>
        </w:tc>
      </w:tr>
      <w:tr w:rsidR="004E161B" w:rsidRPr="006D6AAF" w14:paraId="08074372" w14:textId="77777777" w:rsidTr="004E161B">
        <w:trPr>
          <w:trHeight w:hRule="exact" w:val="289"/>
        </w:trPr>
        <w:tc>
          <w:tcPr>
            <w:tcW w:w="1987" w:type="dxa"/>
            <w:tcBorders>
              <w:top w:val="single" w:sz="4" w:space="0" w:color="auto"/>
              <w:left w:val="single" w:sz="4" w:space="0" w:color="auto"/>
            </w:tcBorders>
            <w:shd w:val="clear" w:color="auto" w:fill="FFFFFF"/>
            <w:vAlign w:val="center"/>
          </w:tcPr>
          <w:p w14:paraId="30B882A6"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SF2</w:t>
            </w:r>
          </w:p>
        </w:tc>
        <w:tc>
          <w:tcPr>
            <w:tcW w:w="7647" w:type="dxa"/>
            <w:tcBorders>
              <w:top w:val="single" w:sz="4" w:space="0" w:color="auto"/>
              <w:left w:val="single" w:sz="4" w:space="0" w:color="auto"/>
              <w:right w:val="single" w:sz="4" w:space="0" w:color="auto"/>
            </w:tcBorders>
            <w:shd w:val="clear" w:color="auto" w:fill="FFFFFF"/>
            <w:vAlign w:val="center"/>
          </w:tcPr>
          <w:p w14:paraId="3178F2CC"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660 do 750</w:t>
            </w:r>
          </w:p>
        </w:tc>
      </w:tr>
      <w:tr w:rsidR="004E161B" w:rsidRPr="006D6AAF" w14:paraId="461F5F43" w14:textId="77777777" w:rsidTr="004E161B">
        <w:trPr>
          <w:trHeight w:hRule="exact" w:val="279"/>
        </w:trPr>
        <w:tc>
          <w:tcPr>
            <w:tcW w:w="1987" w:type="dxa"/>
            <w:tcBorders>
              <w:top w:val="single" w:sz="4" w:space="0" w:color="auto"/>
              <w:left w:val="single" w:sz="4" w:space="0" w:color="auto"/>
            </w:tcBorders>
            <w:shd w:val="clear" w:color="auto" w:fill="FFFFFF"/>
            <w:vAlign w:val="center"/>
          </w:tcPr>
          <w:p w14:paraId="19B31CE5"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SF3</w:t>
            </w:r>
          </w:p>
        </w:tc>
        <w:tc>
          <w:tcPr>
            <w:tcW w:w="7647" w:type="dxa"/>
            <w:tcBorders>
              <w:top w:val="single" w:sz="4" w:space="0" w:color="auto"/>
              <w:left w:val="single" w:sz="4" w:space="0" w:color="auto"/>
              <w:right w:val="single" w:sz="4" w:space="0" w:color="auto"/>
            </w:tcBorders>
            <w:shd w:val="clear" w:color="auto" w:fill="FFFFFF"/>
            <w:vAlign w:val="center"/>
          </w:tcPr>
          <w:p w14:paraId="076844AD" w14:textId="77777777" w:rsidR="004E161B" w:rsidRPr="006D6AAF" w:rsidRDefault="004E161B" w:rsidP="004E161B">
            <w:pPr>
              <w:pStyle w:val="Bezodstpw"/>
              <w:jc w:val="center"/>
              <w:rPr>
                <w:rFonts w:asciiTheme="minorHAnsi" w:hAnsiTheme="minorHAnsi" w:cstheme="minorHAnsi"/>
                <w:b/>
                <w:bCs/>
                <w:szCs w:val="18"/>
              </w:rPr>
            </w:pPr>
            <w:r w:rsidRPr="006D6AAF">
              <w:rPr>
                <w:rStyle w:val="TeksttreciSegoeUIBezpogrubieniaOdstpy0pt"/>
                <w:rFonts w:asciiTheme="minorHAnsi" w:hAnsiTheme="minorHAnsi" w:cstheme="minorHAnsi"/>
                <w:b w:val="0"/>
                <w:bCs w:val="0"/>
                <w:sz w:val="18"/>
                <w:szCs w:val="18"/>
              </w:rPr>
              <w:t>760 do 850</w:t>
            </w:r>
          </w:p>
        </w:tc>
      </w:tr>
      <w:tr w:rsidR="004E161B" w:rsidRPr="006D6AAF" w14:paraId="72C46D13" w14:textId="77777777" w:rsidTr="004E161B">
        <w:trPr>
          <w:trHeight w:hRule="exact" w:val="283"/>
        </w:trPr>
        <w:tc>
          <w:tcPr>
            <w:tcW w:w="963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C9672F1" w14:textId="77777777" w:rsidR="004E161B" w:rsidRPr="006D6AAF" w:rsidRDefault="004E161B" w:rsidP="004E161B">
            <w:pPr>
              <w:pStyle w:val="Bezodstpw"/>
              <w:rPr>
                <w:rFonts w:asciiTheme="minorHAnsi" w:hAnsiTheme="minorHAnsi" w:cstheme="minorHAnsi"/>
                <w:b/>
                <w:bCs/>
                <w:szCs w:val="18"/>
              </w:rPr>
            </w:pPr>
            <w:r w:rsidRPr="006D6AAF">
              <w:rPr>
                <w:rStyle w:val="TeksttreciSegoeUI75ptOdstpy0pt"/>
                <w:rFonts w:asciiTheme="minorHAnsi" w:hAnsiTheme="minorHAnsi" w:cstheme="minorHAnsi"/>
                <w:b w:val="0"/>
                <w:bCs w:val="0"/>
                <w:sz w:val="18"/>
                <w:szCs w:val="18"/>
              </w:rPr>
              <w:t xml:space="preserve">UWAGA: </w:t>
            </w:r>
            <w:r w:rsidRPr="006D6AAF">
              <w:rPr>
                <w:rStyle w:val="TeksttreciSegoeUI75ptKursywaOdstpy0pt"/>
                <w:rFonts w:asciiTheme="minorHAnsi" w:hAnsiTheme="minorHAnsi" w:cstheme="minorHAnsi"/>
                <w:b w:val="0"/>
                <w:bCs w:val="0"/>
                <w:sz w:val="18"/>
                <w:szCs w:val="18"/>
              </w:rPr>
              <w:t xml:space="preserve">Klasyfikacji nie stosuje się do betonu z kruszywem o </w:t>
            </w:r>
            <w:proofErr w:type="spellStart"/>
            <w:r w:rsidRPr="006D6AAF">
              <w:rPr>
                <w:rStyle w:val="TeksttreciSegoeUI75ptKursywaOdstpy0pt"/>
                <w:rFonts w:asciiTheme="minorHAnsi" w:hAnsiTheme="minorHAnsi" w:cstheme="minorHAnsi"/>
                <w:b w:val="0"/>
                <w:bCs w:val="0"/>
                <w:sz w:val="18"/>
                <w:szCs w:val="18"/>
              </w:rPr>
              <w:t>D</w:t>
            </w:r>
            <w:r w:rsidRPr="006D6AAF">
              <w:rPr>
                <w:rStyle w:val="TeksttreciSegoeUI75ptKursywaOdstpy0pt"/>
                <w:rFonts w:asciiTheme="minorHAnsi" w:hAnsiTheme="minorHAnsi" w:cstheme="minorHAnsi"/>
                <w:b w:val="0"/>
                <w:bCs w:val="0"/>
                <w:sz w:val="18"/>
                <w:szCs w:val="18"/>
                <w:vertAlign w:val="subscript"/>
              </w:rPr>
              <w:t>max</w:t>
            </w:r>
            <w:proofErr w:type="spellEnd"/>
            <w:r w:rsidRPr="006D6AAF">
              <w:rPr>
                <w:rStyle w:val="TeksttreciSegoeUI75ptKursywaOdstpy0pt"/>
                <w:rFonts w:asciiTheme="minorHAnsi" w:hAnsiTheme="minorHAnsi" w:cstheme="minorHAnsi"/>
                <w:b w:val="0"/>
                <w:bCs w:val="0"/>
                <w:sz w:val="18"/>
                <w:szCs w:val="18"/>
              </w:rPr>
              <w:t xml:space="preserve"> większym niż 40 mm</w:t>
            </w:r>
          </w:p>
        </w:tc>
      </w:tr>
    </w:tbl>
    <w:p w14:paraId="749976D2" w14:textId="77777777" w:rsidR="004E161B" w:rsidRPr="006D6AAF" w:rsidRDefault="004E161B" w:rsidP="004E161B">
      <w:pPr>
        <w:ind w:left="284" w:hanging="284"/>
        <w:rPr>
          <w:rFonts w:asciiTheme="minorHAnsi" w:hAnsiTheme="minorHAnsi" w:cstheme="minorHAnsi"/>
          <w:sz w:val="18"/>
          <w:szCs w:val="18"/>
        </w:rPr>
      </w:pPr>
    </w:p>
    <w:p w14:paraId="3E705F7C"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bookmarkStart w:id="1052" w:name="bookmark40"/>
      <w:bookmarkStart w:id="1053" w:name="bookmark41"/>
      <w:r w:rsidRPr="006D6AAF">
        <w:rPr>
          <w:rFonts w:asciiTheme="minorHAnsi" w:hAnsiTheme="minorHAnsi" w:cstheme="minorHAnsi"/>
          <w:b/>
          <w:bCs/>
          <w:sz w:val="18"/>
          <w:szCs w:val="18"/>
        </w:rPr>
        <w:t>SPRZĘT</w:t>
      </w:r>
      <w:bookmarkEnd w:id="1052"/>
      <w:bookmarkEnd w:id="1053"/>
    </w:p>
    <w:p w14:paraId="780BE1FF"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54" w:name="bookmark42"/>
      <w:bookmarkStart w:id="1055" w:name="bookmark43"/>
      <w:r w:rsidRPr="006D6AAF">
        <w:rPr>
          <w:rFonts w:asciiTheme="minorHAnsi" w:hAnsiTheme="minorHAnsi" w:cstheme="minorHAnsi"/>
          <w:b/>
          <w:bCs/>
          <w:sz w:val="18"/>
          <w:szCs w:val="18"/>
        </w:rPr>
        <w:t>Wymagania ogólne dotyczące sprzętu</w:t>
      </w:r>
      <w:bookmarkEnd w:id="1054"/>
      <w:bookmarkEnd w:id="1055"/>
    </w:p>
    <w:p w14:paraId="7AE9FE8D" w14:textId="6D08C890"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Wymagania ogólne dotyczące sprzętu podano w </w:t>
      </w:r>
      <w:r w:rsidR="002508BC">
        <w:rPr>
          <w:rFonts w:asciiTheme="minorHAnsi" w:hAnsiTheme="minorHAnsi" w:cstheme="minorHAnsi"/>
          <w:szCs w:val="18"/>
        </w:rPr>
        <w:t>SST</w:t>
      </w:r>
      <w:r w:rsidRPr="006D6AAF">
        <w:rPr>
          <w:rFonts w:asciiTheme="minorHAnsi" w:hAnsiTheme="minorHAnsi" w:cstheme="minorHAnsi"/>
          <w:szCs w:val="18"/>
        </w:rPr>
        <w:t xml:space="preserve"> D-M-00.00.00. "Wymagania ogólne".</w:t>
      </w:r>
    </w:p>
    <w:p w14:paraId="7DD75E6E"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56" w:name="bookmark44"/>
      <w:bookmarkStart w:id="1057" w:name="bookmark45"/>
      <w:r w:rsidRPr="006D6AAF">
        <w:rPr>
          <w:rFonts w:asciiTheme="minorHAnsi" w:hAnsiTheme="minorHAnsi" w:cstheme="minorHAnsi"/>
          <w:b/>
          <w:bCs/>
          <w:sz w:val="18"/>
          <w:szCs w:val="18"/>
        </w:rPr>
        <w:t>Wytwórnia mieszanki betonowej</w:t>
      </w:r>
      <w:bookmarkEnd w:id="1056"/>
      <w:bookmarkEnd w:id="1057"/>
    </w:p>
    <w:p w14:paraId="4A4EA1DD"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Mieszanka betonowa powinna być produkowana w zautomatyzowanych wytwórniach zapewniających:</w:t>
      </w:r>
    </w:p>
    <w:p w14:paraId="45A47786" w14:textId="77777777" w:rsidR="004E161B" w:rsidRPr="006D6AAF" w:rsidRDefault="004E161B" w:rsidP="00A007B4">
      <w:pPr>
        <w:pStyle w:val="Bezodstpw"/>
        <w:numPr>
          <w:ilvl w:val="0"/>
          <w:numId w:val="264"/>
        </w:numPr>
        <w:ind w:left="284" w:hanging="284"/>
        <w:rPr>
          <w:rFonts w:asciiTheme="minorHAnsi" w:hAnsiTheme="minorHAnsi" w:cstheme="minorHAnsi"/>
          <w:szCs w:val="18"/>
        </w:rPr>
      </w:pPr>
      <w:r w:rsidRPr="006D6AAF">
        <w:rPr>
          <w:rFonts w:asciiTheme="minorHAnsi" w:hAnsiTheme="minorHAnsi" w:cstheme="minorHAnsi"/>
          <w:szCs w:val="18"/>
        </w:rPr>
        <w:t>dokładność dozowania poszczególnych składników,</w:t>
      </w:r>
    </w:p>
    <w:p w14:paraId="518A1A28" w14:textId="77777777" w:rsidR="004E161B" w:rsidRPr="006D6AAF" w:rsidRDefault="004E161B" w:rsidP="00A007B4">
      <w:pPr>
        <w:pStyle w:val="Bezodstpw"/>
        <w:numPr>
          <w:ilvl w:val="0"/>
          <w:numId w:val="264"/>
        </w:numPr>
        <w:ind w:left="284" w:hanging="284"/>
        <w:rPr>
          <w:rFonts w:asciiTheme="minorHAnsi" w:hAnsiTheme="minorHAnsi" w:cstheme="minorHAnsi"/>
          <w:szCs w:val="18"/>
        </w:rPr>
      </w:pPr>
      <w:r w:rsidRPr="006D6AAF">
        <w:rPr>
          <w:rFonts w:asciiTheme="minorHAnsi" w:hAnsiTheme="minorHAnsi" w:cstheme="minorHAnsi"/>
          <w:szCs w:val="18"/>
        </w:rPr>
        <w:t>dokonywanie pomiaru wilgotności kruszyw z automatyczną korektą dozowanej wody zarobowej do mieszanki,</w:t>
      </w:r>
    </w:p>
    <w:p w14:paraId="3A1A5F80" w14:textId="77777777" w:rsidR="004E161B" w:rsidRPr="006D6AAF" w:rsidRDefault="004E161B" w:rsidP="00A007B4">
      <w:pPr>
        <w:pStyle w:val="Bezodstpw"/>
        <w:numPr>
          <w:ilvl w:val="0"/>
          <w:numId w:val="264"/>
        </w:numPr>
        <w:ind w:left="284" w:hanging="284"/>
        <w:rPr>
          <w:rFonts w:asciiTheme="minorHAnsi" w:hAnsiTheme="minorHAnsi" w:cstheme="minorHAnsi"/>
          <w:szCs w:val="18"/>
        </w:rPr>
      </w:pPr>
      <w:r w:rsidRPr="006D6AAF">
        <w:rPr>
          <w:rFonts w:asciiTheme="minorHAnsi" w:hAnsiTheme="minorHAnsi" w:cstheme="minorHAnsi"/>
          <w:szCs w:val="18"/>
        </w:rPr>
        <w:t>równomierne rozprowadzenie składników,</w:t>
      </w:r>
    </w:p>
    <w:p w14:paraId="20CE8BB7" w14:textId="77777777" w:rsidR="004E161B" w:rsidRPr="006D6AAF" w:rsidRDefault="004E161B" w:rsidP="00A007B4">
      <w:pPr>
        <w:pStyle w:val="Bezodstpw"/>
        <w:numPr>
          <w:ilvl w:val="0"/>
          <w:numId w:val="264"/>
        </w:numPr>
        <w:ind w:left="284" w:hanging="284"/>
        <w:rPr>
          <w:rFonts w:asciiTheme="minorHAnsi" w:hAnsiTheme="minorHAnsi" w:cstheme="minorHAnsi"/>
          <w:szCs w:val="18"/>
        </w:rPr>
      </w:pPr>
      <w:r w:rsidRPr="006D6AAF">
        <w:rPr>
          <w:rFonts w:asciiTheme="minorHAnsi" w:hAnsiTheme="minorHAnsi" w:cstheme="minorHAnsi"/>
          <w:szCs w:val="18"/>
        </w:rPr>
        <w:t>uzyskanie jednorodnej konsystencji.</w:t>
      </w:r>
    </w:p>
    <w:p w14:paraId="2ED2B9A2"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Jeżeli przewiduje się produkcje mieszanki w warunkach zimowych, wytwórnia powinna być odpowiednio do nich przystosowana, tzn. zaopatrzona w systemy ogrzewania wody i kruszyw oraz odpowiednie, termoizolowane pomieszczenie.</w:t>
      </w:r>
    </w:p>
    <w:p w14:paraId="652840A2"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Cement, kruszywa oraz dodatki proszkowe należy dozować wagowo. Woda zarobowa, domieszki oraz ciekłe dodatki mogą być dozowane wagowo lub objętościowo.</w:t>
      </w:r>
    </w:p>
    <w:p w14:paraId="54447D50"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Wymagania dla urządzenia dozującego oraz dopuszczalne tolerancje dozowania składników mieszanki według PN-EN 206 podano w Tabeli 13.</w:t>
      </w:r>
    </w:p>
    <w:p w14:paraId="62884691" w14:textId="77777777" w:rsidR="004E161B" w:rsidRPr="006D6AAF" w:rsidRDefault="004E161B" w:rsidP="004E161B">
      <w:pPr>
        <w:rPr>
          <w:rFonts w:asciiTheme="minorHAnsi" w:hAnsiTheme="minorHAnsi" w:cstheme="minorHAnsi"/>
          <w:sz w:val="18"/>
          <w:szCs w:val="18"/>
        </w:rPr>
      </w:pPr>
    </w:p>
    <w:p w14:paraId="21082715" w14:textId="77777777" w:rsidR="004E161B" w:rsidRPr="006D6AAF" w:rsidRDefault="004E161B" w:rsidP="004E161B">
      <w:pPr>
        <w:rPr>
          <w:rFonts w:asciiTheme="minorHAnsi" w:hAnsiTheme="minorHAnsi" w:cstheme="minorHAnsi"/>
          <w:sz w:val="18"/>
          <w:szCs w:val="18"/>
        </w:rPr>
      </w:pPr>
    </w:p>
    <w:p w14:paraId="50D01483"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Tabela 13. Wymagania dotyczące urządzenia dozującego oraz dopuszczalne tolerancje dozowania składników mieszanki betonowej</w:t>
      </w:r>
    </w:p>
    <w:tbl>
      <w:tblPr>
        <w:tblW w:w="9634" w:type="dxa"/>
        <w:tblLayout w:type="fixed"/>
        <w:tblCellMar>
          <w:left w:w="10" w:type="dxa"/>
          <w:right w:w="10" w:type="dxa"/>
        </w:tblCellMar>
        <w:tblLook w:val="0000" w:firstRow="0" w:lastRow="0" w:firstColumn="0" w:lastColumn="0" w:noHBand="0" w:noVBand="0"/>
      </w:tblPr>
      <w:tblGrid>
        <w:gridCol w:w="2698"/>
        <w:gridCol w:w="3393"/>
        <w:gridCol w:w="3543"/>
      </w:tblGrid>
      <w:tr w:rsidR="004E161B" w:rsidRPr="006D6AAF" w14:paraId="49914B21" w14:textId="77777777" w:rsidTr="004E161B">
        <w:trPr>
          <w:trHeight w:hRule="exact" w:val="346"/>
        </w:trPr>
        <w:tc>
          <w:tcPr>
            <w:tcW w:w="9634" w:type="dxa"/>
            <w:gridSpan w:val="3"/>
            <w:tcBorders>
              <w:top w:val="single" w:sz="4" w:space="0" w:color="auto"/>
              <w:left w:val="single" w:sz="4" w:space="0" w:color="auto"/>
              <w:right w:val="single" w:sz="4" w:space="0" w:color="auto"/>
            </w:tcBorders>
            <w:shd w:val="clear" w:color="auto" w:fill="FFFFFF"/>
            <w:vAlign w:val="center"/>
          </w:tcPr>
          <w:p w14:paraId="59AFD52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lastRenderedPageBreak/>
              <w:t>Wymagania dotyczące urządzenia dozującego</w:t>
            </w:r>
          </w:p>
        </w:tc>
      </w:tr>
      <w:tr w:rsidR="004E161B" w:rsidRPr="006D6AAF" w14:paraId="1046C38E" w14:textId="77777777" w:rsidTr="004E161B">
        <w:trPr>
          <w:trHeight w:hRule="exact" w:val="341"/>
        </w:trPr>
        <w:tc>
          <w:tcPr>
            <w:tcW w:w="9634" w:type="dxa"/>
            <w:gridSpan w:val="3"/>
            <w:tcBorders>
              <w:top w:val="single" w:sz="4" w:space="0" w:color="auto"/>
              <w:left w:val="single" w:sz="4" w:space="0" w:color="auto"/>
              <w:right w:val="single" w:sz="4" w:space="0" w:color="auto"/>
            </w:tcBorders>
            <w:shd w:val="clear" w:color="auto" w:fill="FFFFFF"/>
            <w:vAlign w:val="center"/>
          </w:tcPr>
          <w:p w14:paraId="65FC048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Dozowanie wagowe</w:t>
            </w:r>
          </w:p>
        </w:tc>
      </w:tr>
      <w:tr w:rsidR="004E161B" w:rsidRPr="006D6AAF" w14:paraId="4E2FB721" w14:textId="77777777" w:rsidTr="004E161B">
        <w:trPr>
          <w:trHeight w:hRule="exact" w:val="442"/>
        </w:trPr>
        <w:tc>
          <w:tcPr>
            <w:tcW w:w="2698" w:type="dxa"/>
            <w:tcBorders>
              <w:top w:val="single" w:sz="4" w:space="0" w:color="auto"/>
              <w:left w:val="single" w:sz="4" w:space="0" w:color="auto"/>
            </w:tcBorders>
            <w:shd w:val="clear" w:color="auto" w:fill="FFFFFF"/>
            <w:vAlign w:val="center"/>
          </w:tcPr>
          <w:p w14:paraId="05C8D28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Ładunek w % pełnej ładowności</w:t>
            </w:r>
          </w:p>
        </w:tc>
        <w:tc>
          <w:tcPr>
            <w:tcW w:w="3393" w:type="dxa"/>
            <w:tcBorders>
              <w:top w:val="single" w:sz="4" w:space="0" w:color="auto"/>
              <w:left w:val="single" w:sz="4" w:space="0" w:color="auto"/>
            </w:tcBorders>
            <w:shd w:val="clear" w:color="auto" w:fill="FFFFFF"/>
            <w:vAlign w:val="center"/>
          </w:tcPr>
          <w:p w14:paraId="0440C0B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Minimalny ładunek </w:t>
            </w:r>
            <w:r w:rsidRPr="006D6AAF">
              <w:rPr>
                <w:rStyle w:val="TeksttreciSegoeUI75ptOdstpy0pt"/>
                <w:rFonts w:asciiTheme="minorHAnsi" w:hAnsiTheme="minorHAnsi" w:cstheme="minorHAnsi"/>
                <w:b w:val="0"/>
                <w:bCs w:val="0"/>
                <w:sz w:val="18"/>
                <w:szCs w:val="18"/>
                <w:vertAlign w:val="superscript"/>
              </w:rPr>
              <w:t>a)</w:t>
            </w:r>
            <w:r w:rsidRPr="006D6AAF">
              <w:rPr>
                <w:rStyle w:val="TeksttreciSegoeUI75ptOdstpy0pt"/>
                <w:rFonts w:asciiTheme="minorHAnsi" w:hAnsiTheme="minorHAnsi" w:cstheme="minorHAnsi"/>
                <w:b w:val="0"/>
                <w:bCs w:val="0"/>
                <w:sz w:val="18"/>
                <w:szCs w:val="18"/>
              </w:rPr>
              <w:t xml:space="preserve"> do 20% pełnej ładowności</w:t>
            </w:r>
          </w:p>
        </w:tc>
        <w:tc>
          <w:tcPr>
            <w:tcW w:w="3543" w:type="dxa"/>
            <w:tcBorders>
              <w:top w:val="single" w:sz="4" w:space="0" w:color="auto"/>
              <w:left w:val="single" w:sz="4" w:space="0" w:color="auto"/>
              <w:right w:val="single" w:sz="4" w:space="0" w:color="auto"/>
            </w:tcBorders>
            <w:shd w:val="clear" w:color="auto" w:fill="FFFFFF"/>
            <w:vAlign w:val="center"/>
          </w:tcPr>
          <w:p w14:paraId="432DC6C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20% pełnej ładowności do maksymalnego ładunku </w:t>
            </w:r>
            <w:r w:rsidRPr="006D6AAF">
              <w:rPr>
                <w:rStyle w:val="TeksttreciSegoeUI75ptOdstpy0pt"/>
                <w:rFonts w:asciiTheme="minorHAnsi" w:hAnsiTheme="minorHAnsi" w:cstheme="minorHAnsi"/>
                <w:b w:val="0"/>
                <w:bCs w:val="0"/>
                <w:sz w:val="18"/>
                <w:szCs w:val="18"/>
                <w:vertAlign w:val="superscript"/>
              </w:rPr>
              <w:t>a)</w:t>
            </w:r>
          </w:p>
        </w:tc>
      </w:tr>
      <w:tr w:rsidR="004E161B" w:rsidRPr="006D6AAF" w14:paraId="0C51C347" w14:textId="77777777" w:rsidTr="004E161B">
        <w:trPr>
          <w:trHeight w:hRule="exact" w:val="423"/>
        </w:trPr>
        <w:tc>
          <w:tcPr>
            <w:tcW w:w="2698" w:type="dxa"/>
            <w:tcBorders>
              <w:top w:val="single" w:sz="4" w:space="0" w:color="auto"/>
              <w:left w:val="single" w:sz="4" w:space="0" w:color="auto"/>
            </w:tcBorders>
            <w:shd w:val="clear" w:color="auto" w:fill="FFFFFF"/>
            <w:vAlign w:val="center"/>
          </w:tcPr>
          <w:p w14:paraId="179149FA"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Maksymalny dopuszczalny błąd </w:t>
            </w:r>
          </w:p>
          <w:p w14:paraId="3BCFBF4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 % ładunku</w:t>
            </w:r>
          </w:p>
        </w:tc>
        <w:tc>
          <w:tcPr>
            <w:tcW w:w="3393" w:type="dxa"/>
            <w:tcBorders>
              <w:top w:val="single" w:sz="4" w:space="0" w:color="auto"/>
              <w:left w:val="single" w:sz="4" w:space="0" w:color="auto"/>
            </w:tcBorders>
            <w:shd w:val="clear" w:color="auto" w:fill="FFFFFF"/>
            <w:vAlign w:val="center"/>
          </w:tcPr>
          <w:p w14:paraId="2BE90CB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2%</w:t>
            </w:r>
          </w:p>
        </w:tc>
        <w:tc>
          <w:tcPr>
            <w:tcW w:w="3543" w:type="dxa"/>
            <w:tcBorders>
              <w:top w:val="single" w:sz="4" w:space="0" w:color="auto"/>
              <w:left w:val="single" w:sz="4" w:space="0" w:color="auto"/>
              <w:right w:val="single" w:sz="4" w:space="0" w:color="auto"/>
            </w:tcBorders>
            <w:shd w:val="clear" w:color="auto" w:fill="FFFFFF"/>
            <w:vAlign w:val="center"/>
          </w:tcPr>
          <w:p w14:paraId="269A664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1%</w:t>
            </w:r>
          </w:p>
        </w:tc>
      </w:tr>
      <w:tr w:rsidR="004E161B" w:rsidRPr="006D6AAF" w14:paraId="701AB96F" w14:textId="77777777" w:rsidTr="004E161B">
        <w:trPr>
          <w:trHeight w:hRule="exact" w:val="341"/>
        </w:trPr>
        <w:tc>
          <w:tcPr>
            <w:tcW w:w="9634" w:type="dxa"/>
            <w:gridSpan w:val="3"/>
            <w:tcBorders>
              <w:top w:val="single" w:sz="4" w:space="0" w:color="auto"/>
              <w:left w:val="single" w:sz="4" w:space="0" w:color="auto"/>
              <w:right w:val="single" w:sz="4" w:space="0" w:color="auto"/>
            </w:tcBorders>
            <w:shd w:val="clear" w:color="auto" w:fill="FFFFFF"/>
            <w:vAlign w:val="center"/>
          </w:tcPr>
          <w:p w14:paraId="37BD315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Dozowanie objętościowe</w:t>
            </w:r>
          </w:p>
        </w:tc>
      </w:tr>
      <w:tr w:rsidR="004E161B" w:rsidRPr="006D6AAF" w14:paraId="524E01D4" w14:textId="77777777" w:rsidTr="004E161B">
        <w:trPr>
          <w:trHeight w:hRule="exact" w:val="341"/>
        </w:trPr>
        <w:tc>
          <w:tcPr>
            <w:tcW w:w="2698" w:type="dxa"/>
            <w:tcBorders>
              <w:top w:val="single" w:sz="4" w:space="0" w:color="auto"/>
              <w:left w:val="single" w:sz="4" w:space="0" w:color="auto"/>
            </w:tcBorders>
            <w:shd w:val="clear" w:color="auto" w:fill="FFFFFF"/>
            <w:vAlign w:val="center"/>
          </w:tcPr>
          <w:p w14:paraId="4C48C79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Zmierzona objętość</w:t>
            </w:r>
          </w:p>
        </w:tc>
        <w:tc>
          <w:tcPr>
            <w:tcW w:w="3393" w:type="dxa"/>
            <w:tcBorders>
              <w:top w:val="single" w:sz="4" w:space="0" w:color="auto"/>
              <w:left w:val="single" w:sz="4" w:space="0" w:color="auto"/>
            </w:tcBorders>
            <w:shd w:val="clear" w:color="auto" w:fill="FFFFFF"/>
            <w:vAlign w:val="center"/>
          </w:tcPr>
          <w:p w14:paraId="1F1CE36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&lt; 30 l</w:t>
            </w:r>
          </w:p>
        </w:tc>
        <w:tc>
          <w:tcPr>
            <w:tcW w:w="3543" w:type="dxa"/>
            <w:tcBorders>
              <w:top w:val="single" w:sz="4" w:space="0" w:color="auto"/>
              <w:left w:val="single" w:sz="4" w:space="0" w:color="auto"/>
              <w:right w:val="single" w:sz="4" w:space="0" w:color="auto"/>
            </w:tcBorders>
            <w:shd w:val="clear" w:color="auto" w:fill="FFFFFF"/>
            <w:vAlign w:val="center"/>
          </w:tcPr>
          <w:p w14:paraId="324D15E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30 l</w:t>
            </w:r>
          </w:p>
        </w:tc>
      </w:tr>
      <w:tr w:rsidR="004E161B" w:rsidRPr="006D6AAF" w14:paraId="75775F3B" w14:textId="77777777" w:rsidTr="004E161B">
        <w:trPr>
          <w:trHeight w:hRule="exact" w:val="450"/>
        </w:trPr>
        <w:tc>
          <w:tcPr>
            <w:tcW w:w="2698" w:type="dxa"/>
            <w:tcBorders>
              <w:top w:val="single" w:sz="4" w:space="0" w:color="auto"/>
              <w:left w:val="single" w:sz="4" w:space="0" w:color="auto"/>
            </w:tcBorders>
            <w:shd w:val="clear" w:color="auto" w:fill="FFFFFF"/>
            <w:vAlign w:val="center"/>
          </w:tcPr>
          <w:p w14:paraId="15A903BA"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Maksymalny dopuszczalny błąd </w:t>
            </w:r>
          </w:p>
          <w:p w14:paraId="1000A4A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 % objętości</w:t>
            </w:r>
          </w:p>
        </w:tc>
        <w:tc>
          <w:tcPr>
            <w:tcW w:w="3393" w:type="dxa"/>
            <w:tcBorders>
              <w:top w:val="single" w:sz="4" w:space="0" w:color="auto"/>
              <w:left w:val="single" w:sz="4" w:space="0" w:color="auto"/>
            </w:tcBorders>
            <w:shd w:val="clear" w:color="auto" w:fill="FFFFFF"/>
            <w:vAlign w:val="center"/>
          </w:tcPr>
          <w:p w14:paraId="03B9695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3%</w:t>
            </w:r>
          </w:p>
        </w:tc>
        <w:tc>
          <w:tcPr>
            <w:tcW w:w="3543" w:type="dxa"/>
            <w:tcBorders>
              <w:top w:val="single" w:sz="4" w:space="0" w:color="auto"/>
              <w:left w:val="single" w:sz="4" w:space="0" w:color="auto"/>
              <w:right w:val="single" w:sz="4" w:space="0" w:color="auto"/>
            </w:tcBorders>
            <w:shd w:val="clear" w:color="auto" w:fill="FFFFFF"/>
            <w:vAlign w:val="center"/>
          </w:tcPr>
          <w:p w14:paraId="7B0B242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2%</w:t>
            </w:r>
          </w:p>
        </w:tc>
      </w:tr>
      <w:tr w:rsidR="004E161B" w:rsidRPr="006D6AAF" w14:paraId="6E3F60EC" w14:textId="77777777" w:rsidTr="004E161B">
        <w:trPr>
          <w:trHeight w:hRule="exact" w:val="341"/>
        </w:trPr>
        <w:tc>
          <w:tcPr>
            <w:tcW w:w="9634" w:type="dxa"/>
            <w:gridSpan w:val="3"/>
            <w:tcBorders>
              <w:top w:val="single" w:sz="4" w:space="0" w:color="auto"/>
              <w:left w:val="single" w:sz="4" w:space="0" w:color="auto"/>
              <w:right w:val="single" w:sz="4" w:space="0" w:color="auto"/>
            </w:tcBorders>
            <w:shd w:val="clear" w:color="auto" w:fill="FFFFFF"/>
            <w:vAlign w:val="center"/>
          </w:tcPr>
          <w:p w14:paraId="7F8D63EC" w14:textId="77777777" w:rsidR="004E161B" w:rsidRPr="006D6AAF" w:rsidRDefault="004E161B" w:rsidP="004E161B">
            <w:pPr>
              <w:pStyle w:val="Bezodstpw"/>
              <w:ind w:left="129"/>
              <w:jc w:val="left"/>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vertAlign w:val="superscript"/>
              </w:rPr>
              <w:t>a)</w:t>
            </w:r>
            <w:r w:rsidRPr="006D6AAF">
              <w:rPr>
                <w:rStyle w:val="TeksttreciSegoeUI75ptKursywaOdstpy0pt"/>
                <w:rFonts w:asciiTheme="minorHAnsi" w:hAnsiTheme="minorHAnsi" w:cstheme="minorHAnsi"/>
                <w:b w:val="0"/>
                <w:bCs w:val="0"/>
                <w:sz w:val="18"/>
                <w:szCs w:val="18"/>
              </w:rPr>
              <w:t xml:space="preserve"> Minimalny i maksymalny ładunek określa producent urządzenia</w:t>
            </w:r>
          </w:p>
        </w:tc>
      </w:tr>
      <w:tr w:rsidR="004E161B" w:rsidRPr="006D6AAF" w14:paraId="22587BC4" w14:textId="77777777" w:rsidTr="004E161B">
        <w:trPr>
          <w:trHeight w:hRule="exact" w:val="341"/>
        </w:trPr>
        <w:tc>
          <w:tcPr>
            <w:tcW w:w="9634" w:type="dxa"/>
            <w:gridSpan w:val="3"/>
            <w:tcBorders>
              <w:top w:val="single" w:sz="4" w:space="0" w:color="auto"/>
              <w:left w:val="single" w:sz="4" w:space="0" w:color="auto"/>
              <w:right w:val="single" w:sz="4" w:space="0" w:color="auto"/>
            </w:tcBorders>
            <w:shd w:val="clear" w:color="auto" w:fill="FFFFFF"/>
            <w:vAlign w:val="center"/>
          </w:tcPr>
          <w:p w14:paraId="1076383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Tolerancje dozowania składników mieszanki betonowej</w:t>
            </w:r>
          </w:p>
        </w:tc>
      </w:tr>
      <w:tr w:rsidR="004E161B" w:rsidRPr="006D6AAF" w14:paraId="61B1FD87" w14:textId="77777777" w:rsidTr="004E161B">
        <w:trPr>
          <w:trHeight w:hRule="exact" w:val="1459"/>
        </w:trPr>
        <w:tc>
          <w:tcPr>
            <w:tcW w:w="2698" w:type="dxa"/>
            <w:tcBorders>
              <w:top w:val="single" w:sz="4" w:space="0" w:color="auto"/>
              <w:left w:val="single" w:sz="4" w:space="0" w:color="auto"/>
            </w:tcBorders>
            <w:shd w:val="clear" w:color="auto" w:fill="FFFFFF"/>
            <w:vAlign w:val="center"/>
          </w:tcPr>
          <w:p w14:paraId="3790CE7E" w14:textId="77777777" w:rsidR="004E161B" w:rsidRPr="006D6AAF" w:rsidRDefault="004E161B" w:rsidP="004E161B">
            <w:pPr>
              <w:pStyle w:val="Bezodstpw"/>
              <w:ind w:left="129"/>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Składniki mieszanki betonowej</w:t>
            </w:r>
          </w:p>
        </w:tc>
        <w:tc>
          <w:tcPr>
            <w:tcW w:w="3393" w:type="dxa"/>
            <w:tcBorders>
              <w:top w:val="single" w:sz="4" w:space="0" w:color="auto"/>
              <w:left w:val="single" w:sz="4" w:space="0" w:color="auto"/>
            </w:tcBorders>
            <w:shd w:val="clear" w:color="auto" w:fill="FFFFFF"/>
            <w:vAlign w:val="center"/>
          </w:tcPr>
          <w:p w14:paraId="494E8BC5" w14:textId="77777777" w:rsidR="004E161B" w:rsidRPr="006D6AAF" w:rsidRDefault="004E161B" w:rsidP="004E161B">
            <w:pPr>
              <w:pStyle w:val="Bezodstpw"/>
              <w:ind w:left="130"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Cement,</w:t>
            </w:r>
          </w:p>
          <w:p w14:paraId="6554CFCB" w14:textId="77777777" w:rsidR="004E161B" w:rsidRPr="006D6AAF" w:rsidRDefault="004E161B" w:rsidP="004E161B">
            <w:pPr>
              <w:pStyle w:val="Bezodstpw"/>
              <w:ind w:left="130"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Woda,</w:t>
            </w:r>
          </w:p>
          <w:p w14:paraId="01B486AD" w14:textId="77777777" w:rsidR="004E161B" w:rsidRPr="006D6AAF" w:rsidRDefault="004E161B" w:rsidP="004E161B">
            <w:pPr>
              <w:pStyle w:val="Bezodstpw"/>
              <w:ind w:left="130"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Łącznie kruszywa</w:t>
            </w:r>
          </w:p>
          <w:p w14:paraId="059F4BDB" w14:textId="77777777" w:rsidR="004E161B" w:rsidRPr="006D6AAF" w:rsidRDefault="004E161B" w:rsidP="004E161B">
            <w:pPr>
              <w:pStyle w:val="Bezodstpw"/>
              <w:ind w:left="130" w:right="126"/>
              <w:jc w:val="left"/>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Dodatki i włókna stosowane w ilościach </w:t>
            </w:r>
          </w:p>
          <w:p w14:paraId="4B2DBC18" w14:textId="77777777" w:rsidR="004E161B" w:rsidRPr="006D6AAF" w:rsidRDefault="004E161B" w:rsidP="004E161B">
            <w:pPr>
              <w:pStyle w:val="Bezodstpw"/>
              <w:ind w:left="130"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&gt; 5% masy cementu</w:t>
            </w:r>
          </w:p>
        </w:tc>
        <w:tc>
          <w:tcPr>
            <w:tcW w:w="3543" w:type="dxa"/>
            <w:tcBorders>
              <w:top w:val="single" w:sz="4" w:space="0" w:color="auto"/>
              <w:left w:val="single" w:sz="4" w:space="0" w:color="auto"/>
              <w:right w:val="single" w:sz="4" w:space="0" w:color="auto"/>
            </w:tcBorders>
            <w:shd w:val="clear" w:color="auto" w:fill="FFFFFF"/>
            <w:vAlign w:val="center"/>
          </w:tcPr>
          <w:p w14:paraId="3495C3A5" w14:textId="77777777" w:rsidR="004E161B" w:rsidRPr="006D6AAF" w:rsidRDefault="004E161B" w:rsidP="004E161B">
            <w:pPr>
              <w:pStyle w:val="Bezodstpw"/>
              <w:ind w:left="130" w:right="126"/>
              <w:jc w:val="left"/>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Domieszki, dodatki i włókna stosowane </w:t>
            </w:r>
          </w:p>
          <w:p w14:paraId="707F60D0" w14:textId="77777777" w:rsidR="004E161B" w:rsidRPr="006D6AAF" w:rsidRDefault="004E161B" w:rsidP="004E161B">
            <w:pPr>
              <w:pStyle w:val="Bezodstpw"/>
              <w:ind w:left="130"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 ilościach ≤ 5% masy cementu</w:t>
            </w:r>
          </w:p>
        </w:tc>
      </w:tr>
      <w:tr w:rsidR="004E161B" w:rsidRPr="006D6AAF" w14:paraId="57D83DCE" w14:textId="77777777" w:rsidTr="004E161B">
        <w:trPr>
          <w:trHeight w:hRule="exact" w:val="341"/>
        </w:trPr>
        <w:tc>
          <w:tcPr>
            <w:tcW w:w="2698" w:type="dxa"/>
            <w:tcBorders>
              <w:top w:val="single" w:sz="4" w:space="0" w:color="auto"/>
              <w:left w:val="single" w:sz="4" w:space="0" w:color="auto"/>
            </w:tcBorders>
            <w:shd w:val="clear" w:color="auto" w:fill="FFFFFF"/>
            <w:vAlign w:val="center"/>
          </w:tcPr>
          <w:p w14:paraId="0458088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Dopuszczalne tolerancje</w:t>
            </w:r>
          </w:p>
        </w:tc>
        <w:tc>
          <w:tcPr>
            <w:tcW w:w="3393" w:type="dxa"/>
            <w:tcBorders>
              <w:top w:val="single" w:sz="4" w:space="0" w:color="auto"/>
              <w:left w:val="single" w:sz="4" w:space="0" w:color="auto"/>
            </w:tcBorders>
            <w:shd w:val="clear" w:color="auto" w:fill="FFFFFF"/>
            <w:vAlign w:val="center"/>
          </w:tcPr>
          <w:p w14:paraId="404BC66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3 % wymaganej ilości</w:t>
            </w:r>
          </w:p>
        </w:tc>
        <w:tc>
          <w:tcPr>
            <w:tcW w:w="3543" w:type="dxa"/>
            <w:tcBorders>
              <w:top w:val="single" w:sz="4" w:space="0" w:color="auto"/>
              <w:left w:val="single" w:sz="4" w:space="0" w:color="auto"/>
              <w:right w:val="single" w:sz="4" w:space="0" w:color="auto"/>
            </w:tcBorders>
            <w:shd w:val="clear" w:color="auto" w:fill="FFFFFF"/>
            <w:vAlign w:val="center"/>
          </w:tcPr>
          <w:p w14:paraId="360779C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5 % wymaganej ilości</w:t>
            </w:r>
          </w:p>
        </w:tc>
      </w:tr>
      <w:tr w:rsidR="004E161B" w:rsidRPr="006D6AAF" w14:paraId="1B9913F3" w14:textId="77777777" w:rsidTr="004E161B">
        <w:trPr>
          <w:trHeight w:hRule="exact" w:val="350"/>
        </w:trPr>
        <w:tc>
          <w:tcPr>
            <w:tcW w:w="9634"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1DC7F89B" w14:textId="77777777" w:rsidR="004E161B" w:rsidRPr="006D6AAF" w:rsidRDefault="004E161B" w:rsidP="004E161B">
            <w:pPr>
              <w:pStyle w:val="Bezodstpw"/>
              <w:ind w:left="129"/>
              <w:jc w:val="left"/>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Uwaga: Tolerancja jest różnicą między wartością założoną a wartością zmierzoną</w:t>
            </w:r>
          </w:p>
        </w:tc>
      </w:tr>
    </w:tbl>
    <w:p w14:paraId="5A9F093F" w14:textId="77777777" w:rsidR="004E161B" w:rsidRPr="006D6AAF" w:rsidRDefault="004E161B" w:rsidP="004E161B">
      <w:pPr>
        <w:pStyle w:val="Bezodstpw"/>
        <w:rPr>
          <w:rFonts w:asciiTheme="minorHAnsi" w:hAnsiTheme="minorHAnsi" w:cstheme="minorHAnsi"/>
          <w:szCs w:val="18"/>
        </w:rPr>
      </w:pPr>
    </w:p>
    <w:p w14:paraId="2232AA07"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Wagi dozujące powinny być kontrolowane co najmniej raz na dwa miesiące, wzorcowane przy rozpoczęciu produkcji, a następnie przynajmniej raz na rok. Urządzenia dozujące wodę powinny być sprawdzane co najmniej raz na miesiąc.</w:t>
      </w:r>
    </w:p>
    <w:p w14:paraId="0CB196DA"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58" w:name="bookmark46"/>
      <w:r w:rsidRPr="006D6AAF">
        <w:rPr>
          <w:rFonts w:asciiTheme="minorHAnsi" w:hAnsiTheme="minorHAnsi" w:cstheme="minorHAnsi"/>
          <w:b/>
          <w:bCs/>
          <w:sz w:val="18"/>
          <w:szCs w:val="18"/>
        </w:rPr>
        <w:t>Warunki prowadzenia produkcji</w:t>
      </w:r>
      <w:bookmarkEnd w:id="1058"/>
    </w:p>
    <w:p w14:paraId="13F4E78A"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Ocenę i weryfikację stałości właściwości użytkowych wytwarzanego betonu należy prowadzić według krajowego systemu 2+.</w:t>
      </w:r>
    </w:p>
    <w:p w14:paraId="35635168"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Przed przystąpieniem do produkcji, wszystkie urządzenia wytwórni mające wpływ na jakość produkowanej mieszanki betonowej powinny podlegać komisyjnemu sprawdzeniu, potwierdzonemu protokołem podpisanym przez Producenta betonu, Wykonawcę i Inżyniera/Inspektora Nadzoru. Produkcja betonu może się odbywać jedynie na podstawie receptury zatwierdzonej przez Inżyniera/Inspektora Nadzoru. Skład mieszanki betonowej określony symbolem receptury powinien być wprowadzony do pamięci komputera węzła betoniarskiego.</w:t>
      </w:r>
    </w:p>
    <w:p w14:paraId="3E36C611"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Obowiązkiem Producenta betonu wynikającym z zapisów normy PN-EN 206 jest prowadzenie kontroli zgodności. Posiadanie przez producenta Krajowego Certyfikatu Zgodności Zakładowej Kontroli Produkcji upoważniającego go do znakowania betonu znakiem budowlanym jest wystarczającym dowodem na wykonywanie przez niego badań kontrolnych właściwości mieszanki betonowej i betonu. Badania te producent wykonuje poprzez własne laboratorium lub poprzez zlecenie laboratorium niezależnemu. Badania do oceny zgodności prowadzonej przez Producenta betonu (wraz z pobieraniem próbek) powinny być wykonywane w miejscu dostawy.</w:t>
      </w:r>
    </w:p>
    <w:p w14:paraId="5659585C"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Wykonawca musi mieć własne laboratorium lub też, za zgodą Inżyniera/Inspektora Nadzoru, zlecić nadzór laboratoryjny niezależnemu laboratorium zewnętrznemu. Inżynier/Inspektor Nadzoru zastrzega sobie prawo do przeprowadzenia audytu w Laboratorium Wykonawcy obejmujący dostęp do pomieszczeń, sprzętu badawczego i zapisów technicznych. Ewentualne niezgodności powinny być usunięte niezwłocznie.</w:t>
      </w:r>
    </w:p>
    <w:p w14:paraId="3C9FA7A0" w14:textId="77777777" w:rsidR="004E161B" w:rsidRPr="006D6AAF" w:rsidRDefault="004E161B" w:rsidP="004E161B">
      <w:pPr>
        <w:pStyle w:val="Bezodstpw"/>
        <w:rPr>
          <w:rFonts w:asciiTheme="minorHAnsi" w:hAnsiTheme="minorHAnsi" w:cstheme="minorHAnsi"/>
          <w:szCs w:val="18"/>
        </w:rPr>
      </w:pPr>
    </w:p>
    <w:p w14:paraId="53EE75AC"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bookmarkStart w:id="1059" w:name="bookmark47"/>
      <w:bookmarkStart w:id="1060" w:name="bookmark48"/>
      <w:r w:rsidRPr="006D6AAF">
        <w:rPr>
          <w:rFonts w:asciiTheme="minorHAnsi" w:hAnsiTheme="minorHAnsi" w:cstheme="minorHAnsi"/>
          <w:b/>
          <w:bCs/>
          <w:sz w:val="18"/>
          <w:szCs w:val="18"/>
        </w:rPr>
        <w:t>TRANSPORT</w:t>
      </w:r>
      <w:bookmarkEnd w:id="1059"/>
      <w:bookmarkEnd w:id="1060"/>
    </w:p>
    <w:p w14:paraId="7E252B6F"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61" w:name="bookmark49"/>
      <w:r w:rsidRPr="006D6AAF">
        <w:rPr>
          <w:rFonts w:asciiTheme="minorHAnsi" w:hAnsiTheme="minorHAnsi" w:cstheme="minorHAnsi"/>
          <w:b/>
          <w:bCs/>
          <w:sz w:val="18"/>
          <w:szCs w:val="18"/>
        </w:rPr>
        <w:t>Wymagania ogólne dotyczące transportu</w:t>
      </w:r>
      <w:bookmarkEnd w:id="1061"/>
    </w:p>
    <w:p w14:paraId="73004D5D" w14:textId="6324FFF3"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Wymagania ogólne dotyczące transportu podano w </w:t>
      </w:r>
      <w:r w:rsidR="002508BC">
        <w:rPr>
          <w:rFonts w:asciiTheme="minorHAnsi" w:hAnsiTheme="minorHAnsi" w:cstheme="minorHAnsi"/>
          <w:szCs w:val="18"/>
        </w:rPr>
        <w:t>SST</w:t>
      </w:r>
      <w:r w:rsidRPr="006D6AAF">
        <w:rPr>
          <w:rFonts w:asciiTheme="minorHAnsi" w:hAnsiTheme="minorHAnsi" w:cstheme="minorHAnsi"/>
          <w:szCs w:val="18"/>
        </w:rPr>
        <w:t xml:space="preserve"> D-M-00.00.00. "Wymagania ogólne".</w:t>
      </w:r>
    </w:p>
    <w:p w14:paraId="6DA4D55B"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62" w:name="bookmark50"/>
      <w:r w:rsidRPr="006D6AAF">
        <w:rPr>
          <w:rFonts w:asciiTheme="minorHAnsi" w:hAnsiTheme="minorHAnsi" w:cstheme="minorHAnsi"/>
          <w:b/>
          <w:bCs/>
          <w:sz w:val="18"/>
          <w:szCs w:val="18"/>
        </w:rPr>
        <w:t>Transport i przechowywanie cementu</w:t>
      </w:r>
      <w:bookmarkEnd w:id="1062"/>
    </w:p>
    <w:p w14:paraId="6799E58A"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Każda dostarczona partia cementu, różniąca się rodzajem, klasą wytrzymałości lub innymi właściwościami, powinna być magazynowana oddzielnie, tak aby można ją było łatwo zidentyfikować.</w:t>
      </w:r>
    </w:p>
    <w:p w14:paraId="1607C51D"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Warunki składowania cementu:</w:t>
      </w:r>
    </w:p>
    <w:p w14:paraId="4321A52E" w14:textId="77777777" w:rsidR="004E161B" w:rsidRPr="006D6AAF" w:rsidRDefault="004E161B" w:rsidP="00A007B4">
      <w:pPr>
        <w:pStyle w:val="Bezodstpw"/>
        <w:numPr>
          <w:ilvl w:val="0"/>
          <w:numId w:val="265"/>
        </w:numPr>
        <w:ind w:left="284" w:hanging="284"/>
        <w:rPr>
          <w:rFonts w:asciiTheme="minorHAnsi" w:hAnsiTheme="minorHAnsi" w:cstheme="minorHAnsi"/>
          <w:szCs w:val="18"/>
        </w:rPr>
      </w:pPr>
      <w:r w:rsidRPr="006D6AAF">
        <w:rPr>
          <w:rFonts w:asciiTheme="minorHAnsi" w:hAnsiTheme="minorHAnsi" w:cstheme="minorHAnsi"/>
          <w:szCs w:val="18"/>
        </w:rPr>
        <w:t>cement w workach należy chronić przed deszczem i zawilgoceniem,</w:t>
      </w:r>
    </w:p>
    <w:p w14:paraId="7CCA9FA9" w14:textId="77777777" w:rsidR="004E161B" w:rsidRPr="006D6AAF" w:rsidRDefault="004E161B" w:rsidP="00A007B4">
      <w:pPr>
        <w:pStyle w:val="Bezodstpw"/>
        <w:numPr>
          <w:ilvl w:val="0"/>
          <w:numId w:val="265"/>
        </w:numPr>
        <w:ind w:left="284" w:hanging="284"/>
        <w:rPr>
          <w:rFonts w:asciiTheme="minorHAnsi" w:hAnsiTheme="minorHAnsi" w:cstheme="minorHAnsi"/>
          <w:szCs w:val="18"/>
        </w:rPr>
      </w:pPr>
      <w:r w:rsidRPr="006D6AAF">
        <w:rPr>
          <w:rFonts w:asciiTheme="minorHAnsi" w:hAnsiTheme="minorHAnsi" w:cstheme="minorHAnsi"/>
          <w:szCs w:val="18"/>
        </w:rPr>
        <w:t>cement luzem należy składować w silosach.</w:t>
      </w:r>
    </w:p>
    <w:p w14:paraId="045C2151"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Cement w workach należy przewozić środkami transportu zapewniającymi zabezpieczenie cementu przed zamoczeniem. Do transportu cementu luzem należy używać specjalnych wagonów kolejowych i samochodów z cysternami przystosowanymi do załadunku grawitacyjnego, jak również wyposażonymi w regulowane urządzenia załadowczo- wyładowcze.</w:t>
      </w:r>
    </w:p>
    <w:p w14:paraId="5D76CAE9"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63" w:name="bookmark51"/>
      <w:bookmarkStart w:id="1064" w:name="bookmark52"/>
      <w:r w:rsidRPr="006D6AAF">
        <w:rPr>
          <w:rFonts w:asciiTheme="minorHAnsi" w:hAnsiTheme="minorHAnsi" w:cstheme="minorHAnsi"/>
          <w:b/>
          <w:bCs/>
          <w:sz w:val="18"/>
          <w:szCs w:val="18"/>
        </w:rPr>
        <w:t>Transport i przechowywanie kruszyw</w:t>
      </w:r>
      <w:bookmarkEnd w:id="1063"/>
      <w:bookmarkEnd w:id="1064"/>
    </w:p>
    <w:p w14:paraId="3153261C"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Transport kruszyw nie powinien powodować ich segregacji.</w:t>
      </w:r>
    </w:p>
    <w:p w14:paraId="5DE9D55D"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Kruszywo należy magazynować na utwardzonym i zabezpieczonym przed podmakaniem (odwodnionym) podłożu w sposób umożliwiający separację różnych rodzajów kruszywa i zapobiegający przed ich zanieczyszczeniem.</w:t>
      </w:r>
    </w:p>
    <w:p w14:paraId="6EAB3EC7"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65" w:name="bookmark53"/>
      <w:bookmarkStart w:id="1066" w:name="bookmark54"/>
      <w:r w:rsidRPr="006D6AAF">
        <w:rPr>
          <w:rFonts w:asciiTheme="minorHAnsi" w:hAnsiTheme="minorHAnsi" w:cstheme="minorHAnsi"/>
          <w:b/>
          <w:bCs/>
          <w:sz w:val="18"/>
          <w:szCs w:val="18"/>
        </w:rPr>
        <w:t>Transport i przechowywanie domieszek i dodatków</w:t>
      </w:r>
      <w:bookmarkEnd w:id="1065"/>
      <w:bookmarkEnd w:id="1066"/>
    </w:p>
    <w:p w14:paraId="3A944B02"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Transport i przechowywanie domieszek oraz dodatków powinno być zgodne z zaleceniami Producenta/Dostawcy oraz odpowiednimi Polskimi Normami.</w:t>
      </w:r>
    </w:p>
    <w:p w14:paraId="660E6929" w14:textId="77777777" w:rsidR="004E161B" w:rsidRPr="006D6AAF" w:rsidRDefault="004E161B" w:rsidP="004E161B">
      <w:pPr>
        <w:pStyle w:val="Bezodstpw"/>
        <w:rPr>
          <w:rFonts w:asciiTheme="minorHAnsi" w:hAnsiTheme="minorHAnsi" w:cstheme="minorHAnsi"/>
          <w:szCs w:val="18"/>
        </w:rPr>
      </w:pPr>
    </w:p>
    <w:p w14:paraId="51E53724" w14:textId="7B02E8FB" w:rsidR="004E161B" w:rsidRPr="006D6AAF" w:rsidRDefault="004E161B" w:rsidP="004E161B">
      <w:pPr>
        <w:pStyle w:val="Bezodstpw"/>
        <w:rPr>
          <w:rFonts w:asciiTheme="minorHAnsi" w:hAnsiTheme="minorHAnsi" w:cstheme="minorHAnsi"/>
          <w:szCs w:val="18"/>
        </w:rPr>
      </w:pPr>
    </w:p>
    <w:p w14:paraId="39B0CC10" w14:textId="77777777" w:rsidR="00D86EAD" w:rsidRPr="006D6AAF" w:rsidRDefault="00D86EAD" w:rsidP="004E161B">
      <w:pPr>
        <w:pStyle w:val="Bezodstpw"/>
        <w:rPr>
          <w:rFonts w:asciiTheme="minorHAnsi" w:hAnsiTheme="minorHAnsi" w:cstheme="minorHAnsi"/>
          <w:szCs w:val="18"/>
        </w:rPr>
      </w:pPr>
    </w:p>
    <w:p w14:paraId="61813379"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67" w:name="bookmark55"/>
      <w:bookmarkStart w:id="1068" w:name="bookmark56"/>
      <w:r w:rsidRPr="006D6AAF">
        <w:rPr>
          <w:rFonts w:asciiTheme="minorHAnsi" w:hAnsiTheme="minorHAnsi" w:cstheme="minorHAnsi"/>
          <w:b/>
          <w:bCs/>
          <w:sz w:val="18"/>
          <w:szCs w:val="18"/>
        </w:rPr>
        <w:lastRenderedPageBreak/>
        <w:t>Ogólne zasady transportu mieszanki betonowej</w:t>
      </w:r>
      <w:bookmarkEnd w:id="1067"/>
      <w:bookmarkEnd w:id="1068"/>
    </w:p>
    <w:p w14:paraId="34A0892A"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Organizacja transportu (dobór środków, czas trwania) powinna zapewnić dostarczenie do miejsca układania mieszanki betonowej o takiej urabialności, a w przypadku mieszanek napowietrzanych, także wymaganej zawartości powietrza, jakie zostały przyjęte na etapie zatwierdzenia składu betonu dla danego sposobu zagęszczania i rodzaju elementu.</w:t>
      </w:r>
    </w:p>
    <w:p w14:paraId="0DBAF2CB"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Podczas załadunku, transportu i rozładunku, a także transportu wewnętrznego na placu budowy, należy zminimalizować niepożądane zmiany jakości mieszanki betonowej, takie jak segregacja składników, wydzielanie się wody, wyciek zaczynu i wszelkie inne zmiany.</w:t>
      </w:r>
    </w:p>
    <w:p w14:paraId="580103C0"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 czasie transportu mieszanki betonowej należy zachować następujące wymagania:</w:t>
      </w:r>
    </w:p>
    <w:p w14:paraId="39F9CAD2" w14:textId="77777777" w:rsidR="004E161B" w:rsidRPr="006D6AAF" w:rsidRDefault="004E161B" w:rsidP="00A007B4">
      <w:pPr>
        <w:pStyle w:val="Bezodstpw"/>
        <w:numPr>
          <w:ilvl w:val="0"/>
          <w:numId w:val="266"/>
        </w:numPr>
        <w:ind w:left="284" w:hanging="284"/>
        <w:rPr>
          <w:rFonts w:asciiTheme="minorHAnsi" w:hAnsiTheme="minorHAnsi" w:cstheme="minorHAnsi"/>
          <w:szCs w:val="18"/>
        </w:rPr>
      </w:pPr>
      <w:r w:rsidRPr="006D6AAF">
        <w:rPr>
          <w:rFonts w:asciiTheme="minorHAnsi" w:hAnsiTheme="minorHAnsi" w:cstheme="minorHAnsi"/>
          <w:szCs w:val="18"/>
        </w:rPr>
        <w:t>mieszanka betonowa powinna być dostarczona na miejsce ułożenia bez przeładunku; a w razie wystąpienia takiej konieczności liczba przeładowań powinna być jak najmniejsza,</w:t>
      </w:r>
    </w:p>
    <w:p w14:paraId="3EE6AD9C" w14:textId="77777777" w:rsidR="004E161B" w:rsidRPr="006D6AAF" w:rsidRDefault="004E161B" w:rsidP="00A007B4">
      <w:pPr>
        <w:pStyle w:val="Bezodstpw"/>
        <w:numPr>
          <w:ilvl w:val="0"/>
          <w:numId w:val="266"/>
        </w:numPr>
        <w:ind w:left="284" w:hanging="284"/>
        <w:rPr>
          <w:rFonts w:asciiTheme="minorHAnsi" w:hAnsiTheme="minorHAnsi" w:cstheme="minorHAnsi"/>
          <w:szCs w:val="18"/>
        </w:rPr>
      </w:pPr>
      <w:r w:rsidRPr="006D6AAF">
        <w:rPr>
          <w:rFonts w:asciiTheme="minorHAnsi" w:hAnsiTheme="minorHAnsi" w:cstheme="minorHAnsi"/>
          <w:szCs w:val="18"/>
        </w:rPr>
        <w:t>pojemniki, w których przewożona jest mieszanka betonowa, powinny zapewnić możliwość stopniowego ich opróżniania oraz łatwość oczyszczania i przepłukiwania.</w:t>
      </w:r>
    </w:p>
    <w:p w14:paraId="329F12EA"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Transport mieszanki betonowej w betonomieszarkach samochodowych (</w:t>
      </w:r>
      <w:proofErr w:type="spellStart"/>
      <w:r w:rsidRPr="006D6AAF">
        <w:rPr>
          <w:rFonts w:asciiTheme="minorHAnsi" w:hAnsiTheme="minorHAnsi" w:cstheme="minorHAnsi"/>
          <w:szCs w:val="18"/>
        </w:rPr>
        <w:t>betonowozach</w:t>
      </w:r>
      <w:proofErr w:type="spellEnd"/>
      <w:r w:rsidRPr="006D6AAF">
        <w:rPr>
          <w:rFonts w:asciiTheme="minorHAnsi" w:hAnsiTheme="minorHAnsi" w:cstheme="minorHAnsi"/>
          <w:szCs w:val="18"/>
        </w:rPr>
        <w:t>) mieszających ją w czasie jazdy, powinien być tak zorganizowany, aby wyładunek następował bezpośrednio nad miejscem ułożenia mieszanki lub, jeżeli jest to niemożliwe, w pobliżu betonowanego elementu obiektu. W miejscu układania mieszanka betonowa może być transportowana za pomocą:</w:t>
      </w:r>
    </w:p>
    <w:p w14:paraId="1BA55B4D" w14:textId="77777777" w:rsidR="004E161B" w:rsidRPr="006D6AAF" w:rsidRDefault="004E161B" w:rsidP="00A007B4">
      <w:pPr>
        <w:pStyle w:val="Bezodstpw"/>
        <w:numPr>
          <w:ilvl w:val="0"/>
          <w:numId w:val="267"/>
        </w:numPr>
        <w:ind w:left="284" w:hanging="284"/>
        <w:rPr>
          <w:rFonts w:asciiTheme="minorHAnsi" w:hAnsiTheme="minorHAnsi" w:cstheme="minorHAnsi"/>
          <w:szCs w:val="18"/>
        </w:rPr>
      </w:pPr>
      <w:r w:rsidRPr="006D6AAF">
        <w:rPr>
          <w:rFonts w:asciiTheme="minorHAnsi" w:hAnsiTheme="minorHAnsi" w:cstheme="minorHAnsi"/>
          <w:szCs w:val="18"/>
        </w:rPr>
        <w:t>pomp zamontowanych na podwoziu samochodowym z ruchomym wysięgnikiem,</w:t>
      </w:r>
    </w:p>
    <w:p w14:paraId="31AC469B" w14:textId="77777777" w:rsidR="004E161B" w:rsidRPr="006D6AAF" w:rsidRDefault="004E161B" w:rsidP="00A007B4">
      <w:pPr>
        <w:pStyle w:val="Bezodstpw"/>
        <w:numPr>
          <w:ilvl w:val="0"/>
          <w:numId w:val="267"/>
        </w:numPr>
        <w:ind w:left="284" w:hanging="284"/>
        <w:rPr>
          <w:rFonts w:asciiTheme="minorHAnsi" w:hAnsiTheme="minorHAnsi" w:cstheme="minorHAnsi"/>
          <w:szCs w:val="18"/>
        </w:rPr>
      </w:pPr>
      <w:r w:rsidRPr="006D6AAF">
        <w:rPr>
          <w:rFonts w:asciiTheme="minorHAnsi" w:hAnsiTheme="minorHAnsi" w:cstheme="minorHAnsi"/>
          <w:szCs w:val="18"/>
        </w:rPr>
        <w:t>pomp stacjonarnych z zastosowaniem systemu rurociągów i specjalistycznych urządzeń do betonu,</w:t>
      </w:r>
    </w:p>
    <w:p w14:paraId="391D738A" w14:textId="77777777" w:rsidR="004E161B" w:rsidRPr="006D6AAF" w:rsidRDefault="004E161B" w:rsidP="00A007B4">
      <w:pPr>
        <w:pStyle w:val="Bezodstpw"/>
        <w:numPr>
          <w:ilvl w:val="0"/>
          <w:numId w:val="267"/>
        </w:numPr>
        <w:ind w:left="284" w:hanging="284"/>
        <w:rPr>
          <w:rFonts w:asciiTheme="minorHAnsi" w:hAnsiTheme="minorHAnsi" w:cstheme="minorHAnsi"/>
          <w:szCs w:val="18"/>
        </w:rPr>
      </w:pPr>
      <w:r w:rsidRPr="006D6AAF">
        <w:rPr>
          <w:rFonts w:asciiTheme="minorHAnsi" w:hAnsiTheme="minorHAnsi" w:cstheme="minorHAnsi"/>
          <w:szCs w:val="18"/>
        </w:rPr>
        <w:t>urządzeń dźwigowych przy zastosowaniu specjalnych pojemników do przenoszenia mieszanki na miejsce jej układania,</w:t>
      </w:r>
    </w:p>
    <w:p w14:paraId="39E636B2" w14:textId="77777777" w:rsidR="004E161B" w:rsidRPr="006D6AAF" w:rsidRDefault="004E161B" w:rsidP="00A007B4">
      <w:pPr>
        <w:pStyle w:val="Bezodstpw"/>
        <w:numPr>
          <w:ilvl w:val="0"/>
          <w:numId w:val="267"/>
        </w:numPr>
        <w:ind w:left="284" w:hanging="284"/>
        <w:rPr>
          <w:rFonts w:asciiTheme="minorHAnsi" w:hAnsiTheme="minorHAnsi" w:cstheme="minorHAnsi"/>
          <w:szCs w:val="18"/>
        </w:rPr>
      </w:pPr>
      <w:r w:rsidRPr="006D6AAF">
        <w:rPr>
          <w:rFonts w:asciiTheme="minorHAnsi" w:hAnsiTheme="minorHAnsi" w:cstheme="minorHAnsi"/>
          <w:szCs w:val="18"/>
        </w:rPr>
        <w:t xml:space="preserve">bezpośrednio z leja </w:t>
      </w:r>
      <w:proofErr w:type="spellStart"/>
      <w:r w:rsidRPr="006D6AAF">
        <w:rPr>
          <w:rFonts w:asciiTheme="minorHAnsi" w:hAnsiTheme="minorHAnsi" w:cstheme="minorHAnsi"/>
          <w:szCs w:val="18"/>
        </w:rPr>
        <w:t>betonowozu</w:t>
      </w:r>
      <w:proofErr w:type="spellEnd"/>
      <w:r w:rsidRPr="006D6AAF">
        <w:rPr>
          <w:rFonts w:asciiTheme="minorHAnsi" w:hAnsiTheme="minorHAnsi" w:cstheme="minorHAnsi"/>
          <w:szCs w:val="18"/>
        </w:rPr>
        <w:t>.</w:t>
      </w:r>
    </w:p>
    <w:p w14:paraId="4FCD2208"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Czas transportu mieszanki betonowej (od momentu załadowania samochodu do jego wyładunku) nie powinien przekraczać okresu wstępnego wiązania. W przypadku mieszanki betonowej nie zawierającej domieszek o działaniu opóźniającym, w temperaturze otoczenia atmosferycznego nie przekraczającej +10°C, pojemniki samochodowe należy całkowicie rozładować w czasie nie dłuższym niż 90 min, licząc od chwili pierwszego kontaktu wody z cementem. Przy temperaturze otoczenia do +20</w:t>
      </w:r>
      <w:r w:rsidRPr="006D6AAF">
        <w:rPr>
          <w:rFonts w:asciiTheme="minorHAnsi" w:hAnsiTheme="minorHAnsi" w:cstheme="minorHAnsi"/>
          <w:szCs w:val="18"/>
          <w:vertAlign w:val="superscript"/>
        </w:rPr>
        <w:t>0</w:t>
      </w:r>
      <w:r w:rsidRPr="006D6AAF">
        <w:rPr>
          <w:rFonts w:asciiTheme="minorHAnsi" w:hAnsiTheme="minorHAnsi" w:cstheme="minorHAnsi"/>
          <w:szCs w:val="18"/>
        </w:rPr>
        <w:t>C czas ten powinien nie przekraczać 60 min, a przy temperaturze otoczenia do +30</w:t>
      </w:r>
      <w:r w:rsidRPr="006D6AAF">
        <w:rPr>
          <w:rFonts w:asciiTheme="minorHAnsi" w:hAnsiTheme="minorHAnsi" w:cstheme="minorHAnsi"/>
          <w:szCs w:val="18"/>
          <w:vertAlign w:val="superscript"/>
        </w:rPr>
        <w:t>0</w:t>
      </w:r>
      <w:r w:rsidRPr="006D6AAF">
        <w:rPr>
          <w:rFonts w:asciiTheme="minorHAnsi" w:hAnsiTheme="minorHAnsi" w:cstheme="minorHAnsi"/>
          <w:szCs w:val="18"/>
        </w:rPr>
        <w:t>C 30 min.</w:t>
      </w:r>
    </w:p>
    <w:p w14:paraId="0B9F5ECE"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Sumaryczne czasy od momentu dodania wody do mieszanki od rozpoczęcia jej produkcji i do momentu jej ułożenia w deskowaniu, mogą być dłuższe o co najwyżej 30 min od ww. podanych czasów transportu.</w:t>
      </w:r>
    </w:p>
    <w:p w14:paraId="7C04CCC4"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Technologia betonowania musi uwzględniać dozowanie wtórne </w:t>
      </w:r>
      <w:proofErr w:type="spellStart"/>
      <w:r w:rsidRPr="006D6AAF">
        <w:rPr>
          <w:rFonts w:asciiTheme="minorHAnsi" w:hAnsiTheme="minorHAnsi" w:cstheme="minorHAnsi"/>
          <w:szCs w:val="18"/>
        </w:rPr>
        <w:t>superplastyfikatora</w:t>
      </w:r>
      <w:proofErr w:type="spellEnd"/>
      <w:r w:rsidRPr="006D6AAF">
        <w:rPr>
          <w:rFonts w:asciiTheme="minorHAnsi" w:hAnsiTheme="minorHAnsi" w:cstheme="minorHAnsi"/>
          <w:szCs w:val="18"/>
        </w:rPr>
        <w:t xml:space="preserve"> na placu budowy, na wypadek gdy czas dowozu i rozładunku przekracza 1h i może wtedy wystąpić nadmierne zgęstnienie mieszanki w wypadku betonu SCC.</w:t>
      </w:r>
    </w:p>
    <w:p w14:paraId="5F30636D"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Nie należy planować betonowania w czasie, w którym rytmika dostaw mieszanki na plac budowy mogłaby zostać zakłócona przez takie niekorzystne zjawiska jak. np. korki uliczne, gwałtowne zmiany pogodowe itp.</w:t>
      </w:r>
    </w:p>
    <w:p w14:paraId="5E633FE9"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Inżynier/Inspektor Nadzoru ma obowiązek do odrzucenia partii transportowanego betonu, która nie spełnia warunków opisanych powyżej.</w:t>
      </w:r>
    </w:p>
    <w:p w14:paraId="2097BC64"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Warunki dostawy mieszanki betonowej do miejsca jej układania powinny być zgodne z wymaganiami PN-EN 206.</w:t>
      </w:r>
    </w:p>
    <w:p w14:paraId="78230DA2" w14:textId="77777777" w:rsidR="004E161B" w:rsidRPr="006D6AAF" w:rsidRDefault="004E161B" w:rsidP="004E161B">
      <w:pPr>
        <w:pStyle w:val="Bezodstpw"/>
        <w:rPr>
          <w:rFonts w:asciiTheme="minorHAnsi" w:hAnsiTheme="minorHAnsi" w:cstheme="minorHAnsi"/>
          <w:szCs w:val="18"/>
        </w:rPr>
      </w:pPr>
    </w:p>
    <w:p w14:paraId="73CF00BA"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bookmarkStart w:id="1069" w:name="bookmark57"/>
      <w:bookmarkStart w:id="1070" w:name="bookmark58"/>
      <w:r w:rsidRPr="006D6AAF">
        <w:rPr>
          <w:rFonts w:asciiTheme="minorHAnsi" w:hAnsiTheme="minorHAnsi" w:cstheme="minorHAnsi"/>
          <w:b/>
          <w:bCs/>
          <w:sz w:val="18"/>
          <w:szCs w:val="18"/>
        </w:rPr>
        <w:t>WYKONANIE ROBÓT</w:t>
      </w:r>
      <w:bookmarkEnd w:id="1069"/>
      <w:bookmarkEnd w:id="1070"/>
    </w:p>
    <w:p w14:paraId="675BC997"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71" w:name="bookmark59"/>
      <w:bookmarkStart w:id="1072" w:name="bookmark60"/>
      <w:r w:rsidRPr="006D6AAF">
        <w:rPr>
          <w:rFonts w:asciiTheme="minorHAnsi" w:hAnsiTheme="minorHAnsi" w:cstheme="minorHAnsi"/>
          <w:b/>
          <w:bCs/>
          <w:sz w:val="18"/>
          <w:szCs w:val="18"/>
        </w:rPr>
        <w:t>Wymagania ogólne</w:t>
      </w:r>
      <w:bookmarkEnd w:id="1071"/>
      <w:bookmarkEnd w:id="1072"/>
    </w:p>
    <w:p w14:paraId="4751A6F5" w14:textId="37DF3EBB"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Wymagania ogólne dotyczące wykonywania robót podano w </w:t>
      </w:r>
      <w:r w:rsidR="002508BC">
        <w:rPr>
          <w:rFonts w:asciiTheme="minorHAnsi" w:hAnsiTheme="minorHAnsi" w:cstheme="minorHAnsi"/>
          <w:szCs w:val="18"/>
        </w:rPr>
        <w:t>SST</w:t>
      </w:r>
      <w:r w:rsidRPr="006D6AAF">
        <w:rPr>
          <w:rFonts w:asciiTheme="minorHAnsi" w:hAnsiTheme="minorHAnsi" w:cstheme="minorHAnsi"/>
          <w:szCs w:val="18"/>
        </w:rPr>
        <w:t xml:space="preserve"> D-M-00.00.00. "Wymagania ogólne".</w:t>
      </w:r>
    </w:p>
    <w:p w14:paraId="227EDD92"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73" w:name="bookmark61"/>
      <w:bookmarkStart w:id="1074" w:name="bookmark62"/>
      <w:r w:rsidRPr="006D6AAF">
        <w:rPr>
          <w:rFonts w:asciiTheme="minorHAnsi" w:hAnsiTheme="minorHAnsi" w:cstheme="minorHAnsi"/>
          <w:b/>
          <w:bCs/>
          <w:sz w:val="18"/>
          <w:szCs w:val="18"/>
        </w:rPr>
        <w:t>Zalecenia ogólne</w:t>
      </w:r>
      <w:bookmarkEnd w:id="1073"/>
      <w:bookmarkEnd w:id="1074"/>
    </w:p>
    <w:p w14:paraId="7806F856"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75" w:name="bookmark63"/>
      <w:r w:rsidRPr="006D6AAF">
        <w:rPr>
          <w:rFonts w:asciiTheme="minorHAnsi" w:hAnsiTheme="minorHAnsi" w:cstheme="minorHAnsi"/>
          <w:b/>
          <w:bCs/>
          <w:sz w:val="18"/>
          <w:szCs w:val="18"/>
        </w:rPr>
        <w:t>Zgodność wykonywania robót z dokumentacją</w:t>
      </w:r>
      <w:bookmarkEnd w:id="1075"/>
    </w:p>
    <w:p w14:paraId="3E71F454" w14:textId="7B5C0C66"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Sposób wykonania robót powinien być zgodny z dokumentacją projektową, </w:t>
      </w:r>
      <w:r w:rsidR="002508BC">
        <w:rPr>
          <w:rFonts w:asciiTheme="minorHAnsi" w:hAnsiTheme="minorHAnsi" w:cstheme="minorHAnsi"/>
          <w:szCs w:val="18"/>
        </w:rPr>
        <w:t>SST</w:t>
      </w:r>
      <w:r w:rsidRPr="006D6AAF">
        <w:rPr>
          <w:rFonts w:asciiTheme="minorHAnsi" w:hAnsiTheme="minorHAnsi" w:cstheme="minorHAnsi"/>
          <w:szCs w:val="18"/>
        </w:rPr>
        <w:t xml:space="preserve"> oraz wymaganiami odpowiednich Polskich Norm, a także dokumentacją technologiczną dostarczoną przez Wykonawcę i zatwierdzoną przez Inżyniera/Inspektora Nadzoru.</w:t>
      </w:r>
    </w:p>
    <w:p w14:paraId="34B7025F" w14:textId="6C433C10"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Dokumentacja projektowa wraz z </w:t>
      </w:r>
      <w:r w:rsidR="002508BC">
        <w:rPr>
          <w:rFonts w:asciiTheme="minorHAnsi" w:hAnsiTheme="minorHAnsi" w:cstheme="minorHAnsi"/>
          <w:szCs w:val="18"/>
        </w:rPr>
        <w:t>SST</w:t>
      </w:r>
      <w:r w:rsidRPr="006D6AAF">
        <w:rPr>
          <w:rFonts w:asciiTheme="minorHAnsi" w:hAnsiTheme="minorHAnsi" w:cstheme="minorHAnsi"/>
          <w:szCs w:val="18"/>
        </w:rPr>
        <w:t xml:space="preserve"> powinna wymagać dla całej konstrukcji klasę wykonania „3", oraz klasę pielęgnacji co najmniej „3", zgodnie z zasadami określonymi w PN-EN 13670.</w:t>
      </w:r>
    </w:p>
    <w:p w14:paraId="6BE2D7C4"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Dokumentacja technologiczna dostarczona przez Wykonawcę powinna zawierać Program Zapewnienia Jakości (PZJ) oraz Projekt Organizacji Robót (POR) wraz z harmonogramem uwzględniającym wszystkie warunki, w jakich będą wykonywane roboty betonowe, projekty wykonawcze rusztowań i </w:t>
      </w:r>
      <w:proofErr w:type="spellStart"/>
      <w:r w:rsidRPr="006D6AAF">
        <w:rPr>
          <w:rFonts w:asciiTheme="minorHAnsi" w:hAnsiTheme="minorHAnsi" w:cstheme="minorHAnsi"/>
          <w:szCs w:val="18"/>
        </w:rPr>
        <w:t>deskowań</w:t>
      </w:r>
      <w:proofErr w:type="spellEnd"/>
      <w:r w:rsidRPr="006D6AAF">
        <w:rPr>
          <w:rFonts w:asciiTheme="minorHAnsi" w:hAnsiTheme="minorHAnsi" w:cstheme="minorHAnsi"/>
          <w:szCs w:val="18"/>
        </w:rPr>
        <w:t>, projekt technologiczny betonowania.</w:t>
      </w:r>
    </w:p>
    <w:p w14:paraId="787C7190"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76" w:name="bookmark64"/>
      <w:r w:rsidRPr="006D6AAF">
        <w:rPr>
          <w:rFonts w:asciiTheme="minorHAnsi" w:hAnsiTheme="minorHAnsi" w:cstheme="minorHAnsi"/>
          <w:sz w:val="18"/>
          <w:szCs w:val="18"/>
        </w:rPr>
        <w:t>Projekt technologiczny betonowania</w:t>
      </w:r>
      <w:bookmarkEnd w:id="1076"/>
    </w:p>
    <w:p w14:paraId="591D88CA" w14:textId="77777777" w:rsidR="004E161B" w:rsidRPr="006D6AAF" w:rsidRDefault="004E161B" w:rsidP="004E161B">
      <w:pPr>
        <w:pStyle w:val="Teksttreci80"/>
        <w:shd w:val="clear" w:color="auto" w:fill="auto"/>
        <w:spacing w:after="81"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Projekt technologiczny betonowania powinien obejmować:</w:t>
      </w:r>
    </w:p>
    <w:p w14:paraId="5D158160"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organizację ruchu na drogach dojazdowych do terenu budowy i drogach na terenie budowy,</w:t>
      </w:r>
    </w:p>
    <w:p w14:paraId="1D113178"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specyfikację betonu, receptury mieszanek betonowych, wymagania dodatkowe dotyczące betonu (w tym w szczególności wymagania dotyczące betonu przeznaczonego na elementy masywne),</w:t>
      </w:r>
    </w:p>
    <w:p w14:paraId="37A38A28"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sposób wytwarzania mieszanki betonowej,</w:t>
      </w:r>
    </w:p>
    <w:p w14:paraId="17F7F7E7"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sposób transportu mieszanki betonowej,</w:t>
      </w:r>
    </w:p>
    <w:p w14:paraId="1EEE0474"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projekt betonowania zawierający ustawienie pomp do podawania mieszanki betonowej,</w:t>
      </w:r>
    </w:p>
    <w:p w14:paraId="2C2D9E13"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harmonogram betonowania, który powinien określać m.in.: prędkość układania i zagęszczania mieszanki betonowej, kierunki betonowania, fazy betonowania i planowane czasy ich realizacji, wykaz przerw w betonowaniu oraz sposób łączenia betonu w przerwach,</w:t>
      </w:r>
    </w:p>
    <w:p w14:paraId="6D1600C3"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sposób i czas trwania pielęgnacji betonu,</w:t>
      </w:r>
    </w:p>
    <w:p w14:paraId="00282C15"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sposób i czas trwania pielęgnacji i ochrony termicznej betonu elementów masywnych,</w:t>
      </w:r>
    </w:p>
    <w:p w14:paraId="202FE332"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sposób i warunki rozformowania konstrukcji,</w:t>
      </w:r>
    </w:p>
    <w:p w14:paraId="682BA62B"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metodologię naprawy ewentualnych błędów wykonania, w tym naprawy powierzchni betonu,</w:t>
      </w:r>
    </w:p>
    <w:p w14:paraId="6D929FE7" w14:textId="77777777" w:rsidR="004E161B" w:rsidRPr="006D6AAF" w:rsidRDefault="004E161B" w:rsidP="00A007B4">
      <w:pPr>
        <w:pStyle w:val="Bezodstpw"/>
        <w:numPr>
          <w:ilvl w:val="0"/>
          <w:numId w:val="240"/>
        </w:numPr>
        <w:ind w:left="284" w:hanging="284"/>
        <w:rPr>
          <w:rFonts w:asciiTheme="minorHAnsi" w:hAnsiTheme="minorHAnsi" w:cstheme="minorHAnsi"/>
          <w:szCs w:val="18"/>
        </w:rPr>
      </w:pPr>
      <w:r w:rsidRPr="006D6AAF">
        <w:rPr>
          <w:rFonts w:asciiTheme="minorHAnsi" w:hAnsiTheme="minorHAnsi" w:cstheme="minorHAnsi"/>
          <w:szCs w:val="18"/>
        </w:rPr>
        <w:t>zestawienie wymaganych badań i pomiarów.</w:t>
      </w:r>
    </w:p>
    <w:p w14:paraId="2D0D4A6B"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77" w:name="bookmark65"/>
      <w:bookmarkStart w:id="1078" w:name="bookmark66"/>
      <w:r w:rsidRPr="006D6AAF">
        <w:rPr>
          <w:rFonts w:asciiTheme="minorHAnsi" w:hAnsiTheme="minorHAnsi" w:cstheme="minorHAnsi"/>
          <w:b/>
          <w:bCs/>
          <w:sz w:val="18"/>
          <w:szCs w:val="18"/>
        </w:rPr>
        <w:t>Zakres robót</w:t>
      </w:r>
      <w:bookmarkEnd w:id="1077"/>
      <w:bookmarkEnd w:id="1078"/>
    </w:p>
    <w:p w14:paraId="71ECBB1E"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Podstawowe czynności związane z wykonywaniem robót betonowych obejmują:</w:t>
      </w:r>
    </w:p>
    <w:p w14:paraId="21D35C58" w14:textId="77777777" w:rsidR="004E161B" w:rsidRPr="006D6AAF" w:rsidRDefault="004E161B" w:rsidP="00A007B4">
      <w:pPr>
        <w:pStyle w:val="Bezodstpw"/>
        <w:numPr>
          <w:ilvl w:val="0"/>
          <w:numId w:val="241"/>
        </w:numPr>
        <w:ind w:left="284" w:hanging="284"/>
        <w:rPr>
          <w:rFonts w:asciiTheme="minorHAnsi" w:hAnsiTheme="minorHAnsi" w:cstheme="minorHAnsi"/>
          <w:szCs w:val="18"/>
        </w:rPr>
      </w:pPr>
      <w:r w:rsidRPr="006D6AAF">
        <w:rPr>
          <w:rFonts w:asciiTheme="minorHAnsi" w:hAnsiTheme="minorHAnsi" w:cstheme="minorHAnsi"/>
          <w:szCs w:val="18"/>
        </w:rPr>
        <w:t>roboty przygotowawcze, w tym montaż rusztowania i deskowania,</w:t>
      </w:r>
    </w:p>
    <w:p w14:paraId="448A6BEB" w14:textId="77777777" w:rsidR="004E161B" w:rsidRPr="006D6AAF" w:rsidRDefault="004E161B" w:rsidP="00A007B4">
      <w:pPr>
        <w:pStyle w:val="Bezodstpw"/>
        <w:numPr>
          <w:ilvl w:val="0"/>
          <w:numId w:val="241"/>
        </w:numPr>
        <w:ind w:left="284" w:hanging="284"/>
        <w:rPr>
          <w:rFonts w:asciiTheme="minorHAnsi" w:hAnsiTheme="minorHAnsi" w:cstheme="minorHAnsi"/>
          <w:szCs w:val="18"/>
        </w:rPr>
      </w:pPr>
      <w:r w:rsidRPr="006D6AAF">
        <w:rPr>
          <w:rFonts w:asciiTheme="minorHAnsi" w:hAnsiTheme="minorHAnsi" w:cstheme="minorHAnsi"/>
          <w:szCs w:val="18"/>
        </w:rPr>
        <w:t>wytwarzanie mieszanki betonowej,</w:t>
      </w:r>
    </w:p>
    <w:p w14:paraId="0D5AE8F2" w14:textId="77777777" w:rsidR="004E161B" w:rsidRPr="006D6AAF" w:rsidRDefault="004E161B" w:rsidP="00A007B4">
      <w:pPr>
        <w:pStyle w:val="Bezodstpw"/>
        <w:numPr>
          <w:ilvl w:val="0"/>
          <w:numId w:val="241"/>
        </w:numPr>
        <w:ind w:left="284" w:hanging="284"/>
        <w:rPr>
          <w:rFonts w:asciiTheme="minorHAnsi" w:hAnsiTheme="minorHAnsi" w:cstheme="minorHAnsi"/>
          <w:szCs w:val="18"/>
        </w:rPr>
      </w:pPr>
      <w:r w:rsidRPr="006D6AAF">
        <w:rPr>
          <w:rFonts w:asciiTheme="minorHAnsi" w:hAnsiTheme="minorHAnsi" w:cstheme="minorHAnsi"/>
          <w:szCs w:val="18"/>
        </w:rPr>
        <w:t>układanie i zagęszczanie mieszanki betonowej,</w:t>
      </w:r>
    </w:p>
    <w:p w14:paraId="73A745D5" w14:textId="77777777" w:rsidR="004E161B" w:rsidRPr="006D6AAF" w:rsidRDefault="004E161B" w:rsidP="00A007B4">
      <w:pPr>
        <w:pStyle w:val="Bezodstpw"/>
        <w:numPr>
          <w:ilvl w:val="0"/>
          <w:numId w:val="241"/>
        </w:numPr>
        <w:ind w:left="284" w:hanging="284"/>
        <w:rPr>
          <w:rFonts w:asciiTheme="minorHAnsi" w:hAnsiTheme="minorHAnsi" w:cstheme="minorHAnsi"/>
          <w:szCs w:val="18"/>
        </w:rPr>
      </w:pPr>
      <w:r w:rsidRPr="006D6AAF">
        <w:rPr>
          <w:rFonts w:asciiTheme="minorHAnsi" w:hAnsiTheme="minorHAnsi" w:cstheme="minorHAnsi"/>
          <w:szCs w:val="18"/>
        </w:rPr>
        <w:lastRenderedPageBreak/>
        <w:t>pielęgnację betonu,</w:t>
      </w:r>
    </w:p>
    <w:p w14:paraId="732EE5E0" w14:textId="77777777" w:rsidR="004E161B" w:rsidRPr="006D6AAF" w:rsidRDefault="004E161B" w:rsidP="00A007B4">
      <w:pPr>
        <w:pStyle w:val="Bezodstpw"/>
        <w:numPr>
          <w:ilvl w:val="0"/>
          <w:numId w:val="241"/>
        </w:numPr>
        <w:ind w:left="284" w:hanging="284"/>
        <w:rPr>
          <w:rFonts w:asciiTheme="minorHAnsi" w:hAnsiTheme="minorHAnsi" w:cstheme="minorHAnsi"/>
          <w:szCs w:val="18"/>
        </w:rPr>
      </w:pPr>
      <w:r w:rsidRPr="006D6AAF">
        <w:rPr>
          <w:rFonts w:asciiTheme="minorHAnsi" w:hAnsiTheme="minorHAnsi" w:cstheme="minorHAnsi"/>
          <w:szCs w:val="18"/>
        </w:rPr>
        <w:t>demontaż deskowania i rusztowania,</w:t>
      </w:r>
    </w:p>
    <w:p w14:paraId="6935B8FC" w14:textId="77777777" w:rsidR="004E161B" w:rsidRPr="006D6AAF" w:rsidRDefault="004E161B" w:rsidP="00A007B4">
      <w:pPr>
        <w:pStyle w:val="Bezodstpw"/>
        <w:numPr>
          <w:ilvl w:val="0"/>
          <w:numId w:val="241"/>
        </w:numPr>
        <w:ind w:left="284" w:hanging="284"/>
        <w:rPr>
          <w:rFonts w:asciiTheme="minorHAnsi" w:hAnsiTheme="minorHAnsi" w:cstheme="minorHAnsi"/>
          <w:szCs w:val="18"/>
        </w:rPr>
      </w:pPr>
      <w:r w:rsidRPr="006D6AAF">
        <w:rPr>
          <w:rFonts w:asciiTheme="minorHAnsi" w:hAnsiTheme="minorHAnsi" w:cstheme="minorHAnsi"/>
          <w:szCs w:val="18"/>
        </w:rPr>
        <w:t>wykańczanie powierzchni betonu,</w:t>
      </w:r>
    </w:p>
    <w:p w14:paraId="4D068A11" w14:textId="77777777" w:rsidR="004E161B" w:rsidRPr="006D6AAF" w:rsidRDefault="004E161B" w:rsidP="00A007B4">
      <w:pPr>
        <w:pStyle w:val="Bezodstpw"/>
        <w:numPr>
          <w:ilvl w:val="0"/>
          <w:numId w:val="241"/>
        </w:numPr>
        <w:ind w:left="284" w:hanging="284"/>
        <w:rPr>
          <w:rFonts w:asciiTheme="minorHAnsi" w:hAnsiTheme="minorHAnsi" w:cstheme="minorHAnsi"/>
          <w:szCs w:val="18"/>
        </w:rPr>
      </w:pPr>
      <w:r w:rsidRPr="006D6AAF">
        <w:rPr>
          <w:rFonts w:asciiTheme="minorHAnsi" w:hAnsiTheme="minorHAnsi" w:cstheme="minorHAnsi"/>
          <w:szCs w:val="18"/>
        </w:rPr>
        <w:t>roboty wykończeniowe.</w:t>
      </w:r>
    </w:p>
    <w:p w14:paraId="0EEB84F2"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79" w:name="bookmark67"/>
      <w:r w:rsidRPr="006D6AAF">
        <w:rPr>
          <w:rFonts w:asciiTheme="minorHAnsi" w:hAnsiTheme="minorHAnsi" w:cstheme="minorHAnsi"/>
          <w:b/>
          <w:bCs/>
          <w:sz w:val="18"/>
          <w:szCs w:val="18"/>
        </w:rPr>
        <w:t>Roboty przygotowawcze</w:t>
      </w:r>
      <w:bookmarkEnd w:id="1079"/>
    </w:p>
    <w:p w14:paraId="7C57F86D"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Przed przystąpieniem do betonowania, Inżynier/Inspektor Nadzoru powinien potwierdzić prawidłowość wykonania robót poprzedzających betonowanie, a w szczególności:</w:t>
      </w:r>
    </w:p>
    <w:p w14:paraId="55E2567F"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prawidłowość montażu rusztowania i deskowania,</w:t>
      </w:r>
    </w:p>
    <w:p w14:paraId="671D2B5D"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prawidłowość wykonania zbrojenia,</w:t>
      </w:r>
    </w:p>
    <w:p w14:paraId="651577D5"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prawidłowość przygotowania miejsc wprowadzania węża pompy lub rękawa pojemnika na mieszankę betonową w szkielet zbrojeniowy - w celu zapewnienia właściwego układania mieszanki betonowej w elemencie,</w:t>
      </w:r>
    </w:p>
    <w:p w14:paraId="03A3198C"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zgodność rzędnych z dokumentacją projektową, w tym uwzględnienie podniesień wykonawczych.</w:t>
      </w:r>
    </w:p>
    <w:p w14:paraId="2317CA4E"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czystość powierzchni wewnętrznej deskowania oraz obecność przekładek dystansowych zapewniających wymaganą grubość otulenia prętów zbrojeniowych,</w:t>
      </w:r>
    </w:p>
    <w:p w14:paraId="62B8DFE3"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przygotowanie powierzchni betonu uprzednio ułożonego, np. w miejscu przerw roboczych,</w:t>
      </w:r>
    </w:p>
    <w:p w14:paraId="6971E13A"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prawidłowość wykonania wszystkich robót zanikających, np. wykonania przerw dylatacyjnych, warstw izolacyjnych, itp.,</w:t>
      </w:r>
    </w:p>
    <w:p w14:paraId="50DA5F23"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prawidłowość rozmieszczenia i zamocowania w sposób niezawodny elementów, które przewidziane są do wbetonowania (kanały, wpusty, sączki, kotwy, rury itp.),</w:t>
      </w:r>
    </w:p>
    <w:p w14:paraId="64809F39" w14:textId="77777777" w:rsidR="004E161B" w:rsidRPr="006D6AAF" w:rsidRDefault="004E161B" w:rsidP="00A007B4">
      <w:pPr>
        <w:pStyle w:val="Bezodstpw"/>
        <w:numPr>
          <w:ilvl w:val="0"/>
          <w:numId w:val="242"/>
        </w:numPr>
        <w:ind w:left="284" w:hanging="284"/>
        <w:rPr>
          <w:rFonts w:asciiTheme="minorHAnsi" w:hAnsiTheme="minorHAnsi" w:cstheme="minorHAnsi"/>
          <w:szCs w:val="18"/>
        </w:rPr>
      </w:pPr>
      <w:r w:rsidRPr="006D6AAF">
        <w:rPr>
          <w:rFonts w:asciiTheme="minorHAnsi" w:hAnsiTheme="minorHAnsi" w:cstheme="minorHAnsi"/>
          <w:szCs w:val="18"/>
        </w:rPr>
        <w:t>gotowość sprzętu i urządzeń do betonowania.</w:t>
      </w:r>
    </w:p>
    <w:p w14:paraId="356941EC"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80" w:name="bookmark68"/>
      <w:r w:rsidRPr="006D6AAF">
        <w:rPr>
          <w:rFonts w:asciiTheme="minorHAnsi" w:hAnsiTheme="minorHAnsi" w:cstheme="minorHAnsi"/>
          <w:b/>
          <w:bCs/>
          <w:sz w:val="18"/>
          <w:szCs w:val="18"/>
        </w:rPr>
        <w:t>Deskowania</w:t>
      </w:r>
      <w:bookmarkEnd w:id="1080"/>
    </w:p>
    <w:p w14:paraId="2212CA03" w14:textId="77777777" w:rsidR="004E161B" w:rsidRPr="006D6AAF" w:rsidRDefault="004E161B" w:rsidP="004E161B">
      <w:pPr>
        <w:pStyle w:val="Teksttreci80"/>
        <w:shd w:val="clear" w:color="auto" w:fill="auto"/>
        <w:spacing w:after="0" w:line="240" w:lineRule="auto"/>
        <w:ind w:right="40" w:firstLine="0"/>
        <w:rPr>
          <w:rFonts w:asciiTheme="minorHAnsi" w:hAnsiTheme="minorHAnsi" w:cstheme="minorHAnsi"/>
          <w:sz w:val="18"/>
          <w:szCs w:val="18"/>
        </w:rPr>
      </w:pPr>
      <w:r w:rsidRPr="006D6AAF">
        <w:rPr>
          <w:rFonts w:asciiTheme="minorHAnsi" w:hAnsiTheme="minorHAnsi" w:cstheme="minorHAnsi"/>
          <w:sz w:val="18"/>
          <w:szCs w:val="18"/>
        </w:rPr>
        <w:t>Należy zapewnić wysoką jakość deskowania i jego montażu. Wybór systemu deskowania należy do Wykonawcy. System powinien zapewnić ciągłość wykonywanej pracy oraz uzyskanie wymaganej powierzchni betonu. Zastosowany system musi być zatwierdzony przez Inżyniera/Inspektora Nadzoru.</w:t>
      </w:r>
    </w:p>
    <w:p w14:paraId="45DC8F4F" w14:textId="77777777"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Stosowanie betonu </w:t>
      </w:r>
      <w:proofErr w:type="spellStart"/>
      <w:r w:rsidRPr="006D6AAF">
        <w:rPr>
          <w:rFonts w:asciiTheme="minorHAnsi" w:hAnsiTheme="minorHAnsi" w:cstheme="minorHAnsi"/>
          <w:sz w:val="18"/>
          <w:szCs w:val="18"/>
        </w:rPr>
        <w:t>samozagęszczalnego</w:t>
      </w:r>
      <w:proofErr w:type="spellEnd"/>
      <w:r w:rsidRPr="006D6AAF">
        <w:rPr>
          <w:rFonts w:asciiTheme="minorHAnsi" w:hAnsiTheme="minorHAnsi" w:cstheme="minorHAnsi"/>
          <w:sz w:val="18"/>
          <w:szCs w:val="18"/>
        </w:rPr>
        <w:t xml:space="preserve"> SCC, charakteryzującego się wysoką płynnością, wywołuje większe parcie boczne mieszanki niż przy betonach zwykłych. Wymaga to stosowania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wzmocnionych, o mniejszych elementach, a także zwiększenia liczby podpór i ściągów. Każdorazowa zmiana receptury betonu </w:t>
      </w:r>
      <w:proofErr w:type="spellStart"/>
      <w:r w:rsidRPr="006D6AAF">
        <w:rPr>
          <w:rFonts w:asciiTheme="minorHAnsi" w:hAnsiTheme="minorHAnsi" w:cstheme="minorHAnsi"/>
          <w:sz w:val="18"/>
          <w:szCs w:val="18"/>
        </w:rPr>
        <w:t>samozagęszczalnego</w:t>
      </w:r>
      <w:proofErr w:type="spellEnd"/>
      <w:r w:rsidRPr="006D6AAF">
        <w:rPr>
          <w:rFonts w:asciiTheme="minorHAnsi" w:hAnsiTheme="minorHAnsi" w:cstheme="minorHAnsi"/>
          <w:sz w:val="18"/>
          <w:szCs w:val="18"/>
        </w:rPr>
        <w:t xml:space="preserve"> wymaga weryfikacji warunków wbudowania mieszanki betonowej.</w:t>
      </w:r>
    </w:p>
    <w:p w14:paraId="3972A8B6" w14:textId="77777777"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Wykonawca dostarcza projekt techniczny deskowania wykonany w oparciu o rysunki zawarte w dokumentacji projektowej lub według własnego opracowania. Projekt deskowania powinien być każdorazowo oparty na obliczeniach statycznych. Ustalona konstrukcja deskowania powinna być sprawdzona na siły wywołane parciem świeżo ułożonej mieszanki betonowej i uderzania przy jej wylewaniu z pojemników z uwzględnieniem szybkości betonowania, sposobu zagęszczania i obciążania pomostami roboczymi, co jest szczególnie ważne w przypadku stosowania betonu </w:t>
      </w:r>
      <w:proofErr w:type="spellStart"/>
      <w:r w:rsidRPr="006D6AAF">
        <w:rPr>
          <w:rFonts w:asciiTheme="minorHAnsi" w:hAnsiTheme="minorHAnsi" w:cstheme="minorHAnsi"/>
          <w:sz w:val="18"/>
          <w:szCs w:val="18"/>
        </w:rPr>
        <w:t>samozagęszczalnego</w:t>
      </w:r>
      <w:proofErr w:type="spellEnd"/>
      <w:r w:rsidRPr="006D6AAF">
        <w:rPr>
          <w:rFonts w:asciiTheme="minorHAnsi" w:hAnsiTheme="minorHAnsi" w:cstheme="minorHAnsi"/>
          <w:sz w:val="18"/>
          <w:szCs w:val="18"/>
        </w:rPr>
        <w:t>. W projekcie deskowania należy uwzględnić szerokość deskowania, kierunek jego ułożenia, podział na odcinki, rozstaw i rozmieszczenie kotew, aby ze względu na właściwości betonu do odwzorowania powierzchni deskowania, nie doprowadzić do wizualnego zaburzenia zaplanowanej kompozycji architektonicznej.</w:t>
      </w:r>
    </w:p>
    <w:p w14:paraId="7EBF0DE1" w14:textId="77777777" w:rsidR="004E161B" w:rsidRPr="006D6AAF" w:rsidRDefault="004E161B" w:rsidP="004E161B">
      <w:pPr>
        <w:pStyle w:val="Teksttreci80"/>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Wykonanie deskowania powinno uwzględniać podniesienie wykonawcze związane ze strzałką konstrukcji, ugięciem i osiadaniem rusztowań pod wpływem ciężaru ułożonej mieszanki betonowej.</w:t>
      </w:r>
    </w:p>
    <w:p w14:paraId="028460AF" w14:textId="77777777" w:rsidR="004E161B" w:rsidRPr="006D6AAF" w:rsidRDefault="004E161B" w:rsidP="004E161B">
      <w:pPr>
        <w:pStyle w:val="Teksttreci80"/>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Konstrukcja deskowania powinna spełniać następujące warunki:</w:t>
      </w:r>
    </w:p>
    <w:p w14:paraId="2B7DDB70" w14:textId="77777777" w:rsidR="004E161B" w:rsidRPr="006D6AAF" w:rsidRDefault="004E161B" w:rsidP="00A007B4">
      <w:pPr>
        <w:pStyle w:val="Teksttreci80"/>
        <w:numPr>
          <w:ilvl w:val="0"/>
          <w:numId w:val="237"/>
        </w:numPr>
        <w:shd w:val="clear" w:color="auto" w:fill="auto"/>
        <w:tabs>
          <w:tab w:val="left" w:pos="283"/>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zapewnić odpowiednią sztywność i niezmienność kształtu konstrukcji,</w:t>
      </w:r>
    </w:p>
    <w:p w14:paraId="16582492" w14:textId="77777777" w:rsidR="004E161B" w:rsidRPr="006D6AAF" w:rsidRDefault="004E161B" w:rsidP="00A007B4">
      <w:pPr>
        <w:pStyle w:val="Teksttreci80"/>
        <w:numPr>
          <w:ilvl w:val="0"/>
          <w:numId w:val="237"/>
        </w:numPr>
        <w:shd w:val="clear" w:color="auto" w:fill="auto"/>
        <w:tabs>
          <w:tab w:val="left" w:pos="274"/>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zapewnić odpowiednią szczelność np. poprzez zastosowanie uszczelek,</w:t>
      </w:r>
    </w:p>
    <w:p w14:paraId="4E7FA717" w14:textId="77777777" w:rsidR="004E161B" w:rsidRPr="006D6AAF" w:rsidRDefault="004E161B" w:rsidP="00A007B4">
      <w:pPr>
        <w:pStyle w:val="Teksttreci80"/>
        <w:numPr>
          <w:ilvl w:val="0"/>
          <w:numId w:val="237"/>
        </w:numPr>
        <w:shd w:val="clear" w:color="auto" w:fill="auto"/>
        <w:tabs>
          <w:tab w:val="left" w:pos="283"/>
        </w:tabs>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wykazywać odporność na deformacje pod wpływem warunków atmosferycznych,</w:t>
      </w:r>
    </w:p>
    <w:p w14:paraId="123A0416" w14:textId="77777777" w:rsidR="004E161B" w:rsidRPr="006D6AAF" w:rsidRDefault="004E161B" w:rsidP="00A007B4">
      <w:pPr>
        <w:pStyle w:val="Teksttreci80"/>
        <w:numPr>
          <w:ilvl w:val="0"/>
          <w:numId w:val="237"/>
        </w:numPr>
        <w:shd w:val="clear" w:color="auto" w:fill="auto"/>
        <w:tabs>
          <w:tab w:val="left" w:pos="293"/>
        </w:tabs>
        <w:spacing w:after="147"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powierzchnie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stykających się z betonem powinny być pokryte warstwą środka antyadhezyjnego, zaakceptowanego przez Inżyniera/Inspektora Nadzoru, do deskowania należy stosować środki antyadhezyjne, przy przestrzeganiu warunków:</w:t>
      </w:r>
    </w:p>
    <w:p w14:paraId="56BB7497" w14:textId="77777777" w:rsidR="004E161B" w:rsidRPr="006D6AAF" w:rsidRDefault="004E161B" w:rsidP="00A007B4">
      <w:pPr>
        <w:pStyle w:val="Bezodstpw"/>
        <w:numPr>
          <w:ilvl w:val="0"/>
          <w:numId w:val="269"/>
        </w:numPr>
        <w:rPr>
          <w:rFonts w:asciiTheme="minorHAnsi" w:hAnsiTheme="minorHAnsi" w:cstheme="minorHAnsi"/>
          <w:szCs w:val="18"/>
        </w:rPr>
      </w:pPr>
      <w:r w:rsidRPr="006D6AAF">
        <w:rPr>
          <w:rFonts w:asciiTheme="minorHAnsi" w:hAnsiTheme="minorHAnsi" w:cstheme="minorHAnsi"/>
          <w:szCs w:val="18"/>
        </w:rPr>
        <w:t>należy właściwie dobrać środek do warunków atmosferycznych,</w:t>
      </w:r>
    </w:p>
    <w:p w14:paraId="7074B253" w14:textId="77777777" w:rsidR="004E161B" w:rsidRPr="006D6AAF" w:rsidRDefault="004E161B" w:rsidP="00A007B4">
      <w:pPr>
        <w:pStyle w:val="Bezodstpw"/>
        <w:numPr>
          <w:ilvl w:val="0"/>
          <w:numId w:val="269"/>
        </w:numPr>
        <w:rPr>
          <w:rFonts w:asciiTheme="minorHAnsi" w:hAnsiTheme="minorHAnsi" w:cstheme="minorHAnsi"/>
          <w:szCs w:val="18"/>
        </w:rPr>
      </w:pPr>
      <w:r w:rsidRPr="006D6AAF">
        <w:rPr>
          <w:rFonts w:asciiTheme="minorHAnsi" w:hAnsiTheme="minorHAnsi" w:cstheme="minorHAnsi"/>
          <w:szCs w:val="18"/>
        </w:rPr>
        <w:t>środek należy równomiernie nanieść na powierzchnię deskowania,</w:t>
      </w:r>
    </w:p>
    <w:p w14:paraId="47EA0274" w14:textId="77777777" w:rsidR="004E161B" w:rsidRPr="006D6AAF" w:rsidRDefault="004E161B" w:rsidP="00A007B4">
      <w:pPr>
        <w:pStyle w:val="Bezodstpw"/>
        <w:numPr>
          <w:ilvl w:val="0"/>
          <w:numId w:val="269"/>
        </w:numPr>
        <w:rPr>
          <w:rFonts w:asciiTheme="minorHAnsi" w:hAnsiTheme="minorHAnsi" w:cstheme="minorHAnsi"/>
          <w:szCs w:val="18"/>
        </w:rPr>
      </w:pPr>
      <w:r w:rsidRPr="006D6AAF">
        <w:rPr>
          <w:rFonts w:asciiTheme="minorHAnsi" w:hAnsiTheme="minorHAnsi" w:cstheme="minorHAnsi"/>
          <w:szCs w:val="18"/>
        </w:rPr>
        <w:t>nadmiar środka należy zebrać (zbyt duża ilość może spowodować odbarwienie powierzchni).</w:t>
      </w:r>
    </w:p>
    <w:p w14:paraId="776CEFFB" w14:textId="77777777" w:rsidR="004E161B" w:rsidRPr="006D6AAF" w:rsidRDefault="004E161B" w:rsidP="00A007B4">
      <w:pPr>
        <w:pStyle w:val="Bezodstpw"/>
        <w:numPr>
          <w:ilvl w:val="0"/>
          <w:numId w:val="269"/>
        </w:numPr>
        <w:rPr>
          <w:rFonts w:asciiTheme="minorHAnsi" w:hAnsiTheme="minorHAnsi" w:cstheme="minorHAnsi"/>
          <w:szCs w:val="18"/>
        </w:rPr>
      </w:pPr>
      <w:r w:rsidRPr="006D6AAF">
        <w:rPr>
          <w:rFonts w:asciiTheme="minorHAnsi" w:hAnsiTheme="minorHAnsi" w:cstheme="minorHAnsi"/>
          <w:szCs w:val="18"/>
        </w:rPr>
        <w:t>zapewnić wykończenie widocznych powierzchni betonu, zgodnie z wymaganiami dokumentacji projektowej, w tym celu należy:</w:t>
      </w:r>
    </w:p>
    <w:p w14:paraId="293F7A34" w14:textId="77777777" w:rsidR="004E161B" w:rsidRPr="006D6AAF" w:rsidRDefault="004E161B" w:rsidP="004E161B">
      <w:pPr>
        <w:pStyle w:val="Teksttreci80"/>
        <w:shd w:val="clear" w:color="auto" w:fill="auto"/>
        <w:spacing w:after="56" w:line="240" w:lineRule="auto"/>
        <w:ind w:left="860" w:right="20" w:hanging="293"/>
        <w:rPr>
          <w:rFonts w:asciiTheme="minorHAnsi" w:hAnsiTheme="minorHAnsi" w:cstheme="minorHAnsi"/>
          <w:sz w:val="18"/>
          <w:szCs w:val="18"/>
        </w:rPr>
      </w:pPr>
      <w:r w:rsidRPr="006D6AAF">
        <w:rPr>
          <w:rFonts w:asciiTheme="minorHAnsi" w:hAnsiTheme="minorHAnsi" w:cstheme="minorHAnsi"/>
          <w:sz w:val="18"/>
          <w:szCs w:val="18"/>
        </w:rPr>
        <w:t>I. w przypadku deskowania ze sklejki wodoodpornej należy dążyć do wyeliminowania możliwości wystąpienia tzw. „marmurków" powstających w wyniku osadzania się kropel wody na niechłonnej powierzchni deskowania. Lokalnie powstają wówczas miejsca o różnych wartościach w/c, które prowadzą do powstania jasnych i ciemniejszych plam, beton o mniejszym w/c ma ciemniejszy kolor, zaś beton o wyższym w/c jest jaśniejszy,</w:t>
      </w:r>
    </w:p>
    <w:p w14:paraId="033FE6D9" w14:textId="77777777" w:rsidR="004E161B" w:rsidRPr="006D6AAF" w:rsidRDefault="004E161B" w:rsidP="00A007B4">
      <w:pPr>
        <w:pStyle w:val="Teksttreci80"/>
        <w:numPr>
          <w:ilvl w:val="0"/>
          <w:numId w:val="238"/>
        </w:numPr>
        <w:shd w:val="clear" w:color="auto" w:fill="auto"/>
        <w:spacing w:after="64" w:line="240" w:lineRule="auto"/>
        <w:ind w:left="860" w:right="20" w:hanging="293"/>
        <w:rPr>
          <w:rFonts w:asciiTheme="minorHAnsi" w:hAnsiTheme="minorHAnsi" w:cstheme="minorHAnsi"/>
          <w:sz w:val="18"/>
          <w:szCs w:val="18"/>
        </w:rPr>
      </w:pPr>
      <w:r w:rsidRPr="006D6AAF">
        <w:rPr>
          <w:rFonts w:asciiTheme="minorHAnsi" w:hAnsiTheme="minorHAnsi" w:cstheme="minorHAnsi"/>
          <w:sz w:val="18"/>
          <w:szCs w:val="18"/>
        </w:rPr>
        <w:t>w przypadku deskowania stalowego należy dążyć do wyeliminowania powstawania odbarwień w postaci rdzawych plam.</w:t>
      </w:r>
    </w:p>
    <w:p w14:paraId="4587D106" w14:textId="77777777" w:rsidR="004E161B" w:rsidRPr="006D6AAF" w:rsidRDefault="004E161B" w:rsidP="004E161B">
      <w:pPr>
        <w:pStyle w:val="Teksttreci80"/>
        <w:shd w:val="clear" w:color="auto" w:fill="auto"/>
        <w:spacing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Deskowania powinny być, przed wypełnieniem mieszanką betonową, dokładnie sprawdzone i odebrane, aby wykluczały możliwość jakichkolwiek zniekształceń lub odchyleń w wymiarach betonowej konstrukcji. Wykonawca powinien zawiadomić Inżyniera/Inspektora Nadzoru, o tym że deskowania są gotowe do wypełnienia mieszanką betonową, na tyle wcześniej, aby Inżynier/Inspektor Nadzoru był w stanie dokonać inspekcji deskowania przed rozpoczęciem betonowania.</w:t>
      </w:r>
    </w:p>
    <w:p w14:paraId="066AA3E2"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Dopuszcza się następujące odchylenia deskowania od wymiarów nominalnych przewidzianych dokumentacja projektową:</w:t>
      </w:r>
    </w:p>
    <w:p w14:paraId="441DD145" w14:textId="77777777" w:rsidR="004E161B" w:rsidRPr="006D6AAF" w:rsidRDefault="004E161B" w:rsidP="00A007B4">
      <w:pPr>
        <w:pStyle w:val="Teksttreci80"/>
        <w:numPr>
          <w:ilvl w:val="0"/>
          <w:numId w:val="239"/>
        </w:numPr>
        <w:shd w:val="clear" w:color="auto" w:fill="auto"/>
        <w:tabs>
          <w:tab w:val="left" w:pos="313"/>
        </w:tabs>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 xml:space="preserve">rozstaw żeber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 0,5 % i nie więcej niż 2 cm,</w:t>
      </w:r>
    </w:p>
    <w:p w14:paraId="46F21870" w14:textId="77777777" w:rsidR="004E161B" w:rsidRPr="006D6AAF" w:rsidRDefault="004E161B" w:rsidP="00A007B4">
      <w:pPr>
        <w:pStyle w:val="Teksttreci80"/>
        <w:numPr>
          <w:ilvl w:val="0"/>
          <w:numId w:val="239"/>
        </w:numPr>
        <w:shd w:val="clear" w:color="auto" w:fill="auto"/>
        <w:tabs>
          <w:tab w:val="left" w:pos="294"/>
        </w:tabs>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grubość desek jednego elementu deskowania ± 0,2 cm,</w:t>
      </w:r>
    </w:p>
    <w:p w14:paraId="50A04865" w14:textId="77777777" w:rsidR="004E161B" w:rsidRPr="006D6AAF" w:rsidRDefault="004E161B" w:rsidP="00A007B4">
      <w:pPr>
        <w:pStyle w:val="Teksttreci80"/>
        <w:numPr>
          <w:ilvl w:val="0"/>
          <w:numId w:val="239"/>
        </w:numPr>
        <w:shd w:val="clear" w:color="auto" w:fill="auto"/>
        <w:tabs>
          <w:tab w:val="left" w:pos="303"/>
        </w:tabs>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 xml:space="preserve">odchylenia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od prostoliniowości lub od płaszczyzny o 1 %,</w:t>
      </w:r>
    </w:p>
    <w:p w14:paraId="30061E03" w14:textId="77777777" w:rsidR="004E161B" w:rsidRPr="006D6AAF" w:rsidRDefault="004E161B" w:rsidP="00A007B4">
      <w:pPr>
        <w:pStyle w:val="Teksttreci80"/>
        <w:numPr>
          <w:ilvl w:val="0"/>
          <w:numId w:val="239"/>
        </w:numPr>
        <w:shd w:val="clear" w:color="auto" w:fill="auto"/>
        <w:tabs>
          <w:tab w:val="left" w:pos="303"/>
        </w:tabs>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odchylenie ścian od pionu o ± 0,2 % , lecz nie więcej niż 0,5 cm,</w:t>
      </w:r>
    </w:p>
    <w:p w14:paraId="75BA3254" w14:textId="77777777" w:rsidR="004E161B" w:rsidRPr="006D6AAF" w:rsidRDefault="004E161B" w:rsidP="00A007B4">
      <w:pPr>
        <w:pStyle w:val="Teksttreci80"/>
        <w:numPr>
          <w:ilvl w:val="0"/>
          <w:numId w:val="239"/>
        </w:numPr>
        <w:shd w:val="clear" w:color="auto" w:fill="auto"/>
        <w:tabs>
          <w:tab w:val="left" w:pos="303"/>
        </w:tabs>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lastRenderedPageBreak/>
        <w:t>wybrzuszenie powierzchni o ± 0,2 cm na odcinku 3 m,</w:t>
      </w:r>
    </w:p>
    <w:p w14:paraId="0329A72C" w14:textId="77777777" w:rsidR="004E161B" w:rsidRPr="006D6AAF" w:rsidRDefault="004E161B" w:rsidP="00A007B4">
      <w:pPr>
        <w:pStyle w:val="Teksttreci80"/>
        <w:numPr>
          <w:ilvl w:val="0"/>
          <w:numId w:val="239"/>
        </w:numPr>
        <w:shd w:val="clear" w:color="auto" w:fill="auto"/>
        <w:tabs>
          <w:tab w:val="left" w:pos="308"/>
        </w:tabs>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odchyłki wymiarów wewnętrznych deskowania (przekrojów betonowych):</w:t>
      </w:r>
    </w:p>
    <w:p w14:paraId="6FFEF0C3" w14:textId="77777777" w:rsidR="004E161B" w:rsidRPr="006D6AAF" w:rsidRDefault="004E161B" w:rsidP="00A007B4">
      <w:pPr>
        <w:pStyle w:val="Teksttreci80"/>
        <w:numPr>
          <w:ilvl w:val="0"/>
          <w:numId w:val="212"/>
        </w:numPr>
        <w:shd w:val="clear" w:color="auto" w:fill="auto"/>
        <w:tabs>
          <w:tab w:val="left" w:pos="593"/>
        </w:tabs>
        <w:spacing w:after="0" w:line="240" w:lineRule="auto"/>
        <w:ind w:left="600" w:hanging="300"/>
        <w:jc w:val="left"/>
        <w:rPr>
          <w:rFonts w:asciiTheme="minorHAnsi" w:hAnsiTheme="minorHAnsi" w:cstheme="minorHAnsi"/>
          <w:sz w:val="18"/>
          <w:szCs w:val="18"/>
        </w:rPr>
      </w:pPr>
      <w:r w:rsidRPr="006D6AAF">
        <w:rPr>
          <w:rFonts w:asciiTheme="minorHAnsi" w:hAnsiTheme="minorHAnsi" w:cstheme="minorHAnsi"/>
          <w:sz w:val="18"/>
          <w:szCs w:val="18"/>
        </w:rPr>
        <w:t>0,2 % wysokości, lecz nie więcej niż - 0,5 cm,</w:t>
      </w:r>
    </w:p>
    <w:p w14:paraId="2267685F" w14:textId="77777777" w:rsidR="004E161B" w:rsidRPr="006D6AAF" w:rsidRDefault="004E161B" w:rsidP="00A007B4">
      <w:pPr>
        <w:pStyle w:val="Teksttreci80"/>
        <w:numPr>
          <w:ilvl w:val="0"/>
          <w:numId w:val="212"/>
        </w:numPr>
        <w:shd w:val="clear" w:color="auto" w:fill="auto"/>
        <w:tabs>
          <w:tab w:val="left" w:pos="593"/>
        </w:tabs>
        <w:spacing w:after="0" w:line="240" w:lineRule="auto"/>
        <w:ind w:left="600" w:hanging="300"/>
        <w:jc w:val="left"/>
        <w:rPr>
          <w:rFonts w:asciiTheme="minorHAnsi" w:hAnsiTheme="minorHAnsi" w:cstheme="minorHAnsi"/>
          <w:sz w:val="18"/>
          <w:szCs w:val="18"/>
        </w:rPr>
      </w:pPr>
      <w:r w:rsidRPr="006D6AAF">
        <w:rPr>
          <w:rFonts w:asciiTheme="minorHAnsi" w:hAnsiTheme="minorHAnsi" w:cstheme="minorHAnsi"/>
          <w:sz w:val="18"/>
          <w:szCs w:val="18"/>
        </w:rPr>
        <w:t>0,5 % wysokości, lecz nie więcej niż + 2 cm,</w:t>
      </w:r>
    </w:p>
    <w:p w14:paraId="741BD4E8" w14:textId="77777777" w:rsidR="004E161B" w:rsidRPr="006D6AAF" w:rsidRDefault="004E161B" w:rsidP="00A007B4">
      <w:pPr>
        <w:pStyle w:val="Teksttreci80"/>
        <w:numPr>
          <w:ilvl w:val="0"/>
          <w:numId w:val="212"/>
        </w:numPr>
        <w:shd w:val="clear" w:color="auto" w:fill="auto"/>
        <w:tabs>
          <w:tab w:val="left" w:pos="593"/>
        </w:tabs>
        <w:spacing w:after="0" w:line="240" w:lineRule="auto"/>
        <w:ind w:left="600" w:hanging="300"/>
        <w:jc w:val="left"/>
        <w:rPr>
          <w:rFonts w:asciiTheme="minorHAnsi" w:hAnsiTheme="minorHAnsi" w:cstheme="minorHAnsi"/>
          <w:sz w:val="18"/>
          <w:szCs w:val="18"/>
        </w:rPr>
      </w:pPr>
      <w:r w:rsidRPr="006D6AAF">
        <w:rPr>
          <w:rFonts w:asciiTheme="minorHAnsi" w:hAnsiTheme="minorHAnsi" w:cstheme="minorHAnsi"/>
          <w:sz w:val="18"/>
          <w:szCs w:val="18"/>
        </w:rPr>
        <w:t>0,2 % grubości (szerokości), lecz nie więcej niż -0,2 cm,</w:t>
      </w:r>
    </w:p>
    <w:p w14:paraId="6AC3C4A9" w14:textId="77777777" w:rsidR="004E161B" w:rsidRPr="006D6AAF" w:rsidRDefault="004E161B" w:rsidP="00A007B4">
      <w:pPr>
        <w:pStyle w:val="Teksttreci80"/>
        <w:numPr>
          <w:ilvl w:val="0"/>
          <w:numId w:val="212"/>
        </w:numPr>
        <w:shd w:val="clear" w:color="auto" w:fill="auto"/>
        <w:tabs>
          <w:tab w:val="left" w:pos="593"/>
        </w:tabs>
        <w:spacing w:after="0" w:line="240" w:lineRule="auto"/>
        <w:ind w:left="600" w:hanging="300"/>
        <w:jc w:val="left"/>
        <w:rPr>
          <w:rFonts w:asciiTheme="minorHAnsi" w:hAnsiTheme="minorHAnsi" w:cstheme="minorHAnsi"/>
          <w:sz w:val="18"/>
          <w:szCs w:val="18"/>
        </w:rPr>
      </w:pPr>
      <w:r w:rsidRPr="006D6AAF">
        <w:rPr>
          <w:rFonts w:asciiTheme="minorHAnsi" w:hAnsiTheme="minorHAnsi" w:cstheme="minorHAnsi"/>
          <w:sz w:val="18"/>
          <w:szCs w:val="18"/>
        </w:rPr>
        <w:t>0,5 % grubości (szerokości), lecz nie więcej niż + 0,5 cm.</w:t>
      </w:r>
    </w:p>
    <w:p w14:paraId="735C7550"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 xml:space="preserve">Dopuszczalne ugięcia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w:t>
      </w:r>
    </w:p>
    <w:p w14:paraId="3D0D69CF" w14:textId="77777777" w:rsidR="004E161B" w:rsidRPr="006D6AAF" w:rsidRDefault="004E161B" w:rsidP="00A007B4">
      <w:pPr>
        <w:pStyle w:val="Teksttreci80"/>
        <w:numPr>
          <w:ilvl w:val="0"/>
          <w:numId w:val="212"/>
        </w:numPr>
        <w:shd w:val="clear" w:color="auto" w:fill="auto"/>
        <w:tabs>
          <w:tab w:val="left" w:pos="607"/>
        </w:tabs>
        <w:spacing w:after="0" w:line="240" w:lineRule="auto"/>
        <w:ind w:left="600" w:hanging="300"/>
        <w:jc w:val="left"/>
        <w:rPr>
          <w:rFonts w:asciiTheme="minorHAnsi" w:hAnsiTheme="minorHAnsi" w:cstheme="minorHAnsi"/>
          <w:sz w:val="18"/>
          <w:szCs w:val="18"/>
        </w:rPr>
      </w:pPr>
      <w:r w:rsidRPr="006D6AAF">
        <w:rPr>
          <w:rFonts w:asciiTheme="minorHAnsi" w:hAnsiTheme="minorHAnsi" w:cstheme="minorHAnsi"/>
          <w:sz w:val="18"/>
          <w:szCs w:val="18"/>
        </w:rPr>
        <w:t>1/200 l - w deskach i belkach pomostów,</w:t>
      </w:r>
    </w:p>
    <w:p w14:paraId="46A10BD5" w14:textId="77777777" w:rsidR="004E161B" w:rsidRPr="006D6AAF" w:rsidRDefault="004E161B" w:rsidP="00A007B4">
      <w:pPr>
        <w:pStyle w:val="Teksttreci80"/>
        <w:numPr>
          <w:ilvl w:val="0"/>
          <w:numId w:val="212"/>
        </w:numPr>
        <w:shd w:val="clear" w:color="auto" w:fill="auto"/>
        <w:tabs>
          <w:tab w:val="left" w:pos="607"/>
        </w:tabs>
        <w:spacing w:line="240" w:lineRule="auto"/>
        <w:ind w:left="600" w:right="20" w:hanging="300"/>
        <w:jc w:val="left"/>
        <w:rPr>
          <w:rFonts w:asciiTheme="minorHAnsi" w:hAnsiTheme="minorHAnsi" w:cstheme="minorHAnsi"/>
          <w:sz w:val="18"/>
          <w:szCs w:val="18"/>
        </w:rPr>
      </w:pPr>
      <w:r w:rsidRPr="006D6AAF">
        <w:rPr>
          <w:rFonts w:asciiTheme="minorHAnsi" w:hAnsiTheme="minorHAnsi" w:cstheme="minorHAnsi"/>
          <w:sz w:val="18"/>
          <w:szCs w:val="18"/>
        </w:rPr>
        <w:t xml:space="preserve">1/400 </w:t>
      </w:r>
      <w:r w:rsidRPr="006D6AAF">
        <w:rPr>
          <w:rStyle w:val="Teksttreci8KursywaOdstpy0pt"/>
          <w:rFonts w:asciiTheme="minorHAnsi" w:hAnsiTheme="minorHAnsi" w:cstheme="minorHAnsi"/>
          <w:sz w:val="18"/>
          <w:szCs w:val="18"/>
        </w:rPr>
        <w:t>l</w:t>
      </w:r>
      <w:r w:rsidRPr="006D6AAF">
        <w:rPr>
          <w:rFonts w:asciiTheme="minorHAnsi" w:hAnsiTheme="minorHAnsi" w:cstheme="minorHAnsi"/>
          <w:sz w:val="18"/>
          <w:szCs w:val="18"/>
        </w:rPr>
        <w:t xml:space="preserve"> - w deskach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widocznych powierzchni mostów betonowych i żelbetowych,</w:t>
      </w:r>
    </w:p>
    <w:p w14:paraId="2B4FB7DB" w14:textId="77777777" w:rsidR="004E161B" w:rsidRPr="006D6AAF" w:rsidRDefault="004E161B" w:rsidP="00A007B4">
      <w:pPr>
        <w:pStyle w:val="Teksttreci80"/>
        <w:numPr>
          <w:ilvl w:val="0"/>
          <w:numId w:val="212"/>
        </w:numPr>
        <w:shd w:val="clear" w:color="auto" w:fill="auto"/>
        <w:tabs>
          <w:tab w:val="left" w:pos="607"/>
        </w:tabs>
        <w:spacing w:line="240" w:lineRule="auto"/>
        <w:ind w:left="600" w:right="20" w:hanging="300"/>
        <w:jc w:val="left"/>
        <w:rPr>
          <w:rFonts w:asciiTheme="minorHAnsi" w:hAnsiTheme="minorHAnsi" w:cstheme="minorHAnsi"/>
          <w:sz w:val="18"/>
          <w:szCs w:val="18"/>
        </w:rPr>
      </w:pPr>
      <w:r w:rsidRPr="006D6AAF">
        <w:rPr>
          <w:rFonts w:asciiTheme="minorHAnsi" w:hAnsiTheme="minorHAnsi" w:cstheme="minorHAnsi"/>
          <w:sz w:val="18"/>
          <w:szCs w:val="18"/>
        </w:rPr>
        <w:t xml:space="preserve">1/250 </w:t>
      </w:r>
      <w:r w:rsidRPr="006D6AAF">
        <w:rPr>
          <w:rStyle w:val="Teksttreci8KursywaOdstpy0pt"/>
          <w:rFonts w:asciiTheme="minorHAnsi" w:hAnsiTheme="minorHAnsi" w:cstheme="minorHAnsi"/>
          <w:sz w:val="18"/>
          <w:szCs w:val="18"/>
        </w:rPr>
        <w:t>l</w:t>
      </w:r>
      <w:r w:rsidRPr="006D6AAF">
        <w:rPr>
          <w:rFonts w:asciiTheme="minorHAnsi" w:hAnsiTheme="minorHAnsi" w:cstheme="minorHAnsi"/>
          <w:sz w:val="18"/>
          <w:szCs w:val="18"/>
        </w:rPr>
        <w:t xml:space="preserve"> - w deskach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niewidocznych powierzchni mostów betonowych i żelbetowych.</w:t>
      </w:r>
    </w:p>
    <w:p w14:paraId="2C4D1F5B"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Wszystkie stosowane deskowania powinny być tego samego typu, dostarczone przez jednego producenta. Wszystkie krawędzie betonu powinny być ścięte za pomocą listwy trójkątnej. Listwy te muszą być następnie usuwane z wykonanej konstrukcji.</w:t>
      </w:r>
    </w:p>
    <w:p w14:paraId="25B8B4E3"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81" w:name="bookmark69"/>
      <w:r w:rsidRPr="006D6AAF">
        <w:rPr>
          <w:rFonts w:asciiTheme="minorHAnsi" w:hAnsiTheme="minorHAnsi" w:cstheme="minorHAnsi"/>
          <w:b/>
          <w:bCs/>
          <w:sz w:val="18"/>
          <w:szCs w:val="18"/>
        </w:rPr>
        <w:t>Rusztowania</w:t>
      </w:r>
      <w:bookmarkEnd w:id="1081"/>
    </w:p>
    <w:p w14:paraId="3A001F3D"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Rusztowania i ich posadowienie dla ustroju niosącego należy wykonywać według projektu technologicznego, opartego na obliczeniach statyczno-wytrzymałościowych. Rusztowania muszą uwzględniać podniesienie wykonawcze ustroju niosącego (podane w dokumentacji projektowej) oraz wpływ osiadania samych podpór tymczasowych przyjętych przez Wykonawcę. Sposób posadowienia rusztowania mostów należy uzgodnić z administratorem cieku lub rzeki oraz uzyskać wszelkie pozwolenia.</w:t>
      </w:r>
    </w:p>
    <w:p w14:paraId="31BB3889"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 konstrukcji rusztowań można dopuścić następujące odchylenia od wymiarów lub położenia:</w:t>
      </w:r>
    </w:p>
    <w:p w14:paraId="76749D48" w14:textId="77777777" w:rsidR="004E161B" w:rsidRPr="006D6AAF" w:rsidRDefault="004E161B" w:rsidP="00A007B4">
      <w:pPr>
        <w:pStyle w:val="Bezodstpw"/>
        <w:numPr>
          <w:ilvl w:val="0"/>
          <w:numId w:val="270"/>
        </w:numPr>
        <w:rPr>
          <w:rFonts w:asciiTheme="minorHAnsi" w:hAnsiTheme="minorHAnsi" w:cstheme="minorHAnsi"/>
          <w:szCs w:val="18"/>
        </w:rPr>
      </w:pPr>
      <w:r w:rsidRPr="006D6AAF">
        <w:rPr>
          <w:rFonts w:asciiTheme="minorHAnsi" w:hAnsiTheme="minorHAnsi" w:cstheme="minorHAnsi"/>
          <w:szCs w:val="18"/>
        </w:rPr>
        <w:t>zmniejszenie przekroju elementu nie więcej niż o 15%,</w:t>
      </w:r>
    </w:p>
    <w:p w14:paraId="72C2D83A" w14:textId="77777777" w:rsidR="004E161B" w:rsidRPr="006D6AAF" w:rsidRDefault="004E161B" w:rsidP="00A007B4">
      <w:pPr>
        <w:pStyle w:val="Bezodstpw"/>
        <w:numPr>
          <w:ilvl w:val="0"/>
          <w:numId w:val="270"/>
        </w:numPr>
        <w:rPr>
          <w:rFonts w:asciiTheme="minorHAnsi" w:hAnsiTheme="minorHAnsi" w:cstheme="minorHAnsi"/>
          <w:szCs w:val="18"/>
        </w:rPr>
      </w:pPr>
      <w:r w:rsidRPr="006D6AAF">
        <w:rPr>
          <w:rFonts w:asciiTheme="minorHAnsi" w:hAnsiTheme="minorHAnsi" w:cstheme="minorHAnsi"/>
          <w:szCs w:val="18"/>
        </w:rPr>
        <w:t>odchylenie rozstawu pali lub ram do 5 %, lecz nie więcej niż o 20 cm,</w:t>
      </w:r>
    </w:p>
    <w:p w14:paraId="37EE19B0" w14:textId="77777777" w:rsidR="004E161B" w:rsidRPr="006D6AAF" w:rsidRDefault="004E161B" w:rsidP="00A007B4">
      <w:pPr>
        <w:pStyle w:val="Bezodstpw"/>
        <w:numPr>
          <w:ilvl w:val="0"/>
          <w:numId w:val="270"/>
        </w:numPr>
        <w:rPr>
          <w:rFonts w:asciiTheme="minorHAnsi" w:hAnsiTheme="minorHAnsi" w:cstheme="minorHAnsi"/>
          <w:szCs w:val="18"/>
        </w:rPr>
      </w:pPr>
      <w:r w:rsidRPr="006D6AAF">
        <w:rPr>
          <w:rFonts w:asciiTheme="minorHAnsi" w:hAnsiTheme="minorHAnsi" w:cstheme="minorHAnsi"/>
          <w:szCs w:val="18"/>
        </w:rPr>
        <w:t>odchylenie od pionu pali lub ram do 0,01 radiana w mierze łukowej, lecz nie więcej niż wychylenie o ± 10 cm w poziomie w mierze liniowej,</w:t>
      </w:r>
    </w:p>
    <w:p w14:paraId="445C4F14" w14:textId="77777777" w:rsidR="004E161B" w:rsidRPr="006D6AAF" w:rsidRDefault="004E161B" w:rsidP="00A007B4">
      <w:pPr>
        <w:pStyle w:val="Bezodstpw"/>
        <w:numPr>
          <w:ilvl w:val="0"/>
          <w:numId w:val="270"/>
        </w:numPr>
        <w:rPr>
          <w:rFonts w:asciiTheme="minorHAnsi" w:hAnsiTheme="minorHAnsi" w:cstheme="minorHAnsi"/>
          <w:szCs w:val="18"/>
        </w:rPr>
      </w:pPr>
      <w:r w:rsidRPr="006D6AAF">
        <w:rPr>
          <w:rFonts w:asciiTheme="minorHAnsi" w:hAnsiTheme="minorHAnsi" w:cstheme="minorHAnsi"/>
          <w:szCs w:val="18"/>
        </w:rPr>
        <w:t>różnice w rozstawie belek poprzecznych (oczepów) lub podłużnic (rygli lub dźwigarów) o ± 20cm,</w:t>
      </w:r>
    </w:p>
    <w:p w14:paraId="24527973" w14:textId="77777777" w:rsidR="004E161B" w:rsidRPr="006D6AAF" w:rsidRDefault="004E161B" w:rsidP="00A007B4">
      <w:pPr>
        <w:pStyle w:val="Bezodstpw"/>
        <w:numPr>
          <w:ilvl w:val="0"/>
          <w:numId w:val="270"/>
        </w:numPr>
        <w:rPr>
          <w:rFonts w:asciiTheme="minorHAnsi" w:hAnsiTheme="minorHAnsi" w:cstheme="minorHAnsi"/>
          <w:szCs w:val="18"/>
        </w:rPr>
      </w:pPr>
      <w:r w:rsidRPr="006D6AAF">
        <w:rPr>
          <w:rFonts w:asciiTheme="minorHAnsi" w:hAnsiTheme="minorHAnsi" w:cstheme="minorHAnsi"/>
          <w:szCs w:val="18"/>
        </w:rPr>
        <w:t>różnice w położeniu górnej krawędzi oczepu + 2 cm i - 1 cm</w:t>
      </w:r>
    </w:p>
    <w:p w14:paraId="0B09F9B0" w14:textId="77777777" w:rsidR="004E161B" w:rsidRPr="006D6AAF" w:rsidRDefault="004E161B" w:rsidP="00A007B4">
      <w:pPr>
        <w:pStyle w:val="Bezodstpw"/>
        <w:numPr>
          <w:ilvl w:val="0"/>
          <w:numId w:val="270"/>
        </w:numPr>
        <w:rPr>
          <w:rFonts w:asciiTheme="minorHAnsi" w:hAnsiTheme="minorHAnsi" w:cstheme="minorHAnsi"/>
          <w:szCs w:val="18"/>
        </w:rPr>
      </w:pPr>
      <w:r w:rsidRPr="006D6AAF">
        <w:rPr>
          <w:rFonts w:asciiTheme="minorHAnsi" w:hAnsiTheme="minorHAnsi" w:cstheme="minorHAnsi"/>
          <w:szCs w:val="18"/>
        </w:rPr>
        <w:t>strzałki różne od obliczeniowych do 10 %.</w:t>
      </w:r>
    </w:p>
    <w:p w14:paraId="18BC7E4D"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Na wierzchu rusztowań powinny być pomosty z desek z obustronnymi poręczami wysokości co najmniej 1,1 m i z krawędziami wysokości 0,15 m.</w:t>
      </w:r>
    </w:p>
    <w:p w14:paraId="12460DA4"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82" w:name="bookmark70"/>
      <w:r w:rsidRPr="006D6AAF">
        <w:rPr>
          <w:rFonts w:asciiTheme="minorHAnsi" w:hAnsiTheme="minorHAnsi" w:cstheme="minorHAnsi"/>
          <w:b/>
          <w:bCs/>
          <w:sz w:val="18"/>
          <w:szCs w:val="18"/>
        </w:rPr>
        <w:t>Wytwarzanie mieszanki betonowej</w:t>
      </w:r>
      <w:bookmarkEnd w:id="1082"/>
    </w:p>
    <w:p w14:paraId="248612DD" w14:textId="1DA0DAA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Wytwarzanie mieszanki betonowej powinno odbywać się wyłącznie w wytwórni betonu, która umożliwia spełnienie wymagań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opisanych w pkt 3.1. Wytwarzanie mieszanki betonowej powinno odbywać się na podstawie roboczej receptury mieszanki zaakceptowanej przez Inżyniera/Inspektora Nadzoru.</w:t>
      </w:r>
    </w:p>
    <w:p w14:paraId="468E6A4C"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Składniki betonu powinno się mieszać w mieszalnikach planetarnych, talerzowych jedno lub dwuwałowych.</w:t>
      </w:r>
    </w:p>
    <w:p w14:paraId="6090C06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Domieszki, jeśli są stosowane, należy dodawać podczas zasadniczego procesu mieszania, z wyjątkiem domieszek znacznie redukujących ilość wody, które można dodawać po zasadniczym procesie mieszania, wówczas mieszankę betonową należy powtórnie mieszać do momentu, aż domieszka będzie całkowicie rozprowadzona w </w:t>
      </w:r>
      <w:proofErr w:type="spellStart"/>
      <w:r w:rsidRPr="006D6AAF">
        <w:rPr>
          <w:rFonts w:asciiTheme="minorHAnsi" w:hAnsiTheme="minorHAnsi" w:cstheme="minorHAnsi"/>
          <w:sz w:val="18"/>
          <w:szCs w:val="18"/>
        </w:rPr>
        <w:t>zarobie</w:t>
      </w:r>
      <w:proofErr w:type="spellEnd"/>
      <w:r w:rsidRPr="006D6AAF">
        <w:rPr>
          <w:rFonts w:asciiTheme="minorHAnsi" w:hAnsiTheme="minorHAnsi" w:cstheme="minorHAnsi"/>
          <w:sz w:val="18"/>
          <w:szCs w:val="18"/>
        </w:rPr>
        <w:t xml:space="preserve"> lub ładunku oraz osiągnie swoją pełną skuteczność. W takim wypadku czas mieszania przyjmuje się 1minuta/1m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mieszanki betonowej, jednak nie krócej niż 5 minut, przy maksymalnych obrotach mieszalnika. Czas mieszania składników powinien być ustalony doświadczalnie, w zależności od składu i wymaganej konsystencji produkowanej mieszanki oraz rodzaju urządzenia mieszającego. Nie może być jednak krótszy niż 30 s.</w:t>
      </w:r>
    </w:p>
    <w:p w14:paraId="2C32CEC5" w14:textId="3DE79EDC"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Czas i szybkość mieszania powinny być tak dobrane, aby wyprodukować mieszankę spełniającą wymagania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 Zarób mieszanki betonowej powinien być jednorodny, tak aby w czasie jej transportu i innych operacji technologicznych nie nastąpiła segregacja składników. Urabialność mieszanki powinna pozwolić na uzyskanie maksymalnej szczelności bez wystąpienia pustek w masie betonu lub na jego powierzchni. Produkcja mieszanki betonowej i betonowanie powinny zostać przerwane, gdy temperatura spadnie poniżej +5</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C za wyjątkiem sytuacji szczególnych, kiedy został prze Inżyniera/Inspektora Nadzoru zatwierdzony PZJ na betonowanie w warunkach zimowych. Wówczas betonowanie należy prowadzić z reżimem technologicznym zgodnie z zatwierdzonym PZJ.</w:t>
      </w:r>
    </w:p>
    <w:p w14:paraId="343325BF" w14:textId="77777777" w:rsidR="004E161B" w:rsidRPr="006D6AAF" w:rsidRDefault="004E161B" w:rsidP="004E161B">
      <w:pPr>
        <w:pStyle w:val="Teksttreci80"/>
        <w:shd w:val="clear" w:color="auto" w:fill="auto"/>
        <w:spacing w:after="143"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Urabialność nie powinna być osiągana przy większym zużyciu wody niż było to określone w recepturze mieszanki.</w:t>
      </w:r>
    </w:p>
    <w:p w14:paraId="293BE37C"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83" w:name="bookmark71"/>
      <w:r w:rsidRPr="006D6AAF">
        <w:rPr>
          <w:rFonts w:asciiTheme="minorHAnsi" w:hAnsiTheme="minorHAnsi" w:cstheme="minorHAnsi"/>
          <w:b/>
          <w:bCs/>
          <w:sz w:val="18"/>
          <w:szCs w:val="18"/>
        </w:rPr>
        <w:t>Podawanie, układanie i zagęszczanie mieszanki betonowej</w:t>
      </w:r>
      <w:bookmarkEnd w:id="1083"/>
    </w:p>
    <w:p w14:paraId="7992D061"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84" w:name="bookmark72"/>
      <w:r w:rsidRPr="006D6AAF">
        <w:rPr>
          <w:rFonts w:asciiTheme="minorHAnsi" w:hAnsiTheme="minorHAnsi" w:cstheme="minorHAnsi"/>
          <w:b/>
          <w:bCs/>
          <w:sz w:val="18"/>
          <w:szCs w:val="18"/>
        </w:rPr>
        <w:t>Roboty przed rozpoczęciem układania mieszanki betonowej</w:t>
      </w:r>
      <w:bookmarkEnd w:id="1084"/>
    </w:p>
    <w:p w14:paraId="10510C42"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Przed rozpoczęciem układania mieszanki betonowej należy sprawdzić prawidłowość wykonania wszystkich robót poprzedzających betonowanie zgodnie z pkt. 5.3.1.</w:t>
      </w:r>
    </w:p>
    <w:p w14:paraId="104FEC90"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Deskowanie należy powlec środkiem antyadhezyjnym, który powinien być dobrany i stosowany w taki sposób, aby nie miał szkodliwego wpływu na beton, stal zbrojeniową, deskowanie i konstrukcję.</w:t>
      </w:r>
    </w:p>
    <w:p w14:paraId="653306B5"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Należy pamiętać o wykonaniu wszelkiego rodzaju otworów, nisz, zagłębień, zamocowań zgodnie z dokumentacją projektową. Wszystkie konsekwencje wynikające z braku lub nieprawidłowości tych elementów obciążają całkowicie Wykonawcę zarówno jeśli chodzi o późniejsze rozkucie i naprawy, jak i ewentualne opóźnienia w wykonaniu prac własnych i towarzyszących (wykonywanych przez innych podwykonawców).</w:t>
      </w:r>
    </w:p>
    <w:p w14:paraId="71954902"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p>
    <w:p w14:paraId="071ECA37"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85" w:name="bookmark73"/>
      <w:r w:rsidRPr="006D6AAF">
        <w:rPr>
          <w:rFonts w:asciiTheme="minorHAnsi" w:hAnsiTheme="minorHAnsi" w:cstheme="minorHAnsi"/>
          <w:b/>
          <w:bCs/>
          <w:sz w:val="18"/>
          <w:szCs w:val="18"/>
        </w:rPr>
        <w:t>Układanie mieszanki betonowej</w:t>
      </w:r>
      <w:bookmarkEnd w:id="1085"/>
    </w:p>
    <w:p w14:paraId="43405674"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Wysokość swobodnego zrzucania mieszanki betonowej nie powinna przekraczać 0,5 m od powierzchni, na którą spada. </w:t>
      </w:r>
      <w:r w:rsidRPr="006D6AAF">
        <w:rPr>
          <w:rFonts w:asciiTheme="minorHAnsi" w:hAnsiTheme="minorHAnsi" w:cstheme="minorHAnsi"/>
          <w:sz w:val="18"/>
          <w:szCs w:val="18"/>
        </w:rPr>
        <w:lastRenderedPageBreak/>
        <w:t>W przypadku, gdy wysokość ta jest większa, mieszankę należy podawać za pomocą rynny zsypowej (do wysokości 3,0 m) lub leja zsypowego teleskopowego (do wysokości 8,0 m). Przy układaniu mieszanki betonowej z wysokości większej niż 8m należy stosować odcinkowe przewody giętkie, zaopatrzone w końcowe urządzenia do redukcji szybkości spadającej mieszanki.</w:t>
      </w:r>
    </w:p>
    <w:p w14:paraId="16417C01"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 przypadku gdy wysokość podawania mieszanki betonowej SCC jest większa niż 1,0 m zaleca się betonowanie </w:t>
      </w:r>
      <w:proofErr w:type="spellStart"/>
      <w:r w:rsidRPr="006D6AAF">
        <w:rPr>
          <w:rFonts w:asciiTheme="minorHAnsi" w:hAnsiTheme="minorHAnsi" w:cstheme="minorHAnsi"/>
          <w:sz w:val="18"/>
          <w:szCs w:val="18"/>
        </w:rPr>
        <w:t>kontraktorowe</w:t>
      </w:r>
      <w:proofErr w:type="spellEnd"/>
      <w:r w:rsidRPr="006D6AAF">
        <w:rPr>
          <w:rFonts w:asciiTheme="minorHAnsi" w:hAnsiTheme="minorHAnsi" w:cstheme="minorHAnsi"/>
          <w:sz w:val="18"/>
          <w:szCs w:val="18"/>
        </w:rPr>
        <w:t xml:space="preserve"> lub </w:t>
      </w:r>
      <w:proofErr w:type="spellStart"/>
      <w:r w:rsidRPr="006D6AAF">
        <w:rPr>
          <w:rFonts w:asciiTheme="minorHAnsi" w:hAnsiTheme="minorHAnsi" w:cstheme="minorHAnsi"/>
          <w:sz w:val="18"/>
          <w:szCs w:val="18"/>
        </w:rPr>
        <w:t>półkontraktorowe</w:t>
      </w:r>
      <w:proofErr w:type="spellEnd"/>
      <w:r w:rsidRPr="006D6AAF">
        <w:rPr>
          <w:rFonts w:asciiTheme="minorHAnsi" w:hAnsiTheme="minorHAnsi" w:cstheme="minorHAnsi"/>
          <w:sz w:val="18"/>
          <w:szCs w:val="18"/>
        </w:rPr>
        <w:t xml:space="preserve">. Mieszankę betonową SCC można podawać za pomocą pomp. W takim przypadku nie wolno dopuszczać do zalewania kosza pompy wodą przed rozpoczęciem procesu betonowania, celem zwilżenia pompy i jej przewodów. Dopuszcza się podawanie mieszanki betonowej SCC pod ciśnieniem, pompując od dołu przez specjalne zamki w deskowaniu, których rozstaw musi zapewnić jednorodne wypełnienie przekroju. Przy przekrojach zamkniętych od góry musi być zapewnione </w:t>
      </w:r>
      <w:proofErr w:type="spellStart"/>
      <w:r w:rsidRPr="006D6AAF">
        <w:rPr>
          <w:rFonts w:asciiTheme="minorHAnsi" w:hAnsiTheme="minorHAnsi" w:cstheme="minorHAnsi"/>
          <w:sz w:val="18"/>
          <w:szCs w:val="18"/>
        </w:rPr>
        <w:t>samoodpowietrzenie</w:t>
      </w:r>
      <w:proofErr w:type="spellEnd"/>
      <w:r w:rsidRPr="006D6AAF">
        <w:rPr>
          <w:rFonts w:asciiTheme="minorHAnsi" w:hAnsiTheme="minorHAnsi" w:cstheme="minorHAnsi"/>
          <w:sz w:val="18"/>
          <w:szCs w:val="18"/>
        </w:rPr>
        <w:t xml:space="preserve"> podczas betonowania oraz kontrola wypełnienia mieszanką betonową.</w:t>
      </w:r>
    </w:p>
    <w:p w14:paraId="693F005D"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celu zapewnienia powyższych warunków układania mieszanki betonowej, w szkielecie zbrojenia elementu muszą być przygotowane przed betonowaniem odpowiednie otwory umożliwiające wprowadzenie węża pompy betonu lub rękawa podajnika, rynny zsypowej lub leja zsypowego na wymaganą głębokość i w odpowiednim rozstawie, nie większym niż 2,5 m.</w:t>
      </w:r>
    </w:p>
    <w:p w14:paraId="30FDCCFF"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Miejsca te powinny być wskazane w projekcie zbrojenia i powinny być odpowiednio i wyraźnie zaznaczone na szkielecie zbrojenia, np. przy użyciu farby o jaskrawym kolorze, tak aby w trakcie betonowania, również w warunkach nocnych, były łatwe do lokalizacji przez brygadę betoniarzy, operatora pompy do betonu i/lub operatora dźwigu.</w:t>
      </w:r>
    </w:p>
    <w:p w14:paraId="13AE2AFB" w14:textId="77777777" w:rsidR="004E161B" w:rsidRPr="006D6AAF" w:rsidRDefault="004E161B" w:rsidP="004E161B">
      <w:pPr>
        <w:pStyle w:val="Teksttreci80"/>
        <w:shd w:val="clear" w:color="auto" w:fill="auto"/>
        <w:spacing w:after="91"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Mieszankę betonową należy układać przy zachowaniu następujących warunków ogólnych:</w:t>
      </w:r>
    </w:p>
    <w:p w14:paraId="1BB39895" w14:textId="77777777" w:rsidR="004E161B" w:rsidRPr="006D6AAF" w:rsidRDefault="004E161B" w:rsidP="00A007B4">
      <w:pPr>
        <w:pStyle w:val="Teksttreci80"/>
        <w:numPr>
          <w:ilvl w:val="0"/>
          <w:numId w:val="243"/>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 czasie betonowania należy stale obserwować prawidłowość kształtu konstrukcji deskowania i rusztowań, a w razie potrzeby dokonywać pomiaru deformacji (odkształceń/przemieszczeń),</w:t>
      </w:r>
    </w:p>
    <w:p w14:paraId="53F144D9" w14:textId="77777777" w:rsidR="004E161B" w:rsidRPr="006D6AAF" w:rsidRDefault="004E161B" w:rsidP="00A007B4">
      <w:pPr>
        <w:pStyle w:val="Teksttreci80"/>
        <w:numPr>
          <w:ilvl w:val="0"/>
          <w:numId w:val="243"/>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szybkość i wysokość wypełnienia deskowania mieszanką betonową powinny być określone w zależności od wytrzymałości i sztywności deskowania przyjmującego parcie świeżo ułożonej mieszanki betonowej, szczególną uwagę należy zwrócić przy stosowaniu mieszanki betonowej SCC,</w:t>
      </w:r>
    </w:p>
    <w:p w14:paraId="69EB25ED" w14:textId="77777777" w:rsidR="004E161B" w:rsidRPr="006D6AAF" w:rsidRDefault="004E161B" w:rsidP="00A007B4">
      <w:pPr>
        <w:pStyle w:val="Teksttreci80"/>
        <w:numPr>
          <w:ilvl w:val="0"/>
          <w:numId w:val="243"/>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 okresie upalnej, słonecznej pogody, ułożona mieszanka powinna być niezwłocznie zabezpieczona przed nadmierną utratą wody,</w:t>
      </w:r>
    </w:p>
    <w:p w14:paraId="7D1AE0EB" w14:textId="77777777" w:rsidR="004E161B" w:rsidRPr="006D6AAF" w:rsidRDefault="004E161B" w:rsidP="00A007B4">
      <w:pPr>
        <w:pStyle w:val="Teksttreci80"/>
        <w:numPr>
          <w:ilvl w:val="0"/>
          <w:numId w:val="243"/>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 czasie deszczu mieszanka betonowa powinna być chroniona przed wodą opadową (podczas układania i po ułożeniu); gdy na świeżo ułożoną mieszankę spadnie nadmierna ilość wody, która może spowodować zmianę konsystencji mieszanki, wodę tę należy usunąć,</w:t>
      </w:r>
    </w:p>
    <w:p w14:paraId="0B337FD3" w14:textId="77777777" w:rsidR="004E161B" w:rsidRPr="006D6AAF" w:rsidRDefault="004E161B" w:rsidP="00A007B4">
      <w:pPr>
        <w:pStyle w:val="Teksttreci80"/>
        <w:numPr>
          <w:ilvl w:val="0"/>
          <w:numId w:val="243"/>
        </w:numPr>
        <w:shd w:val="clear" w:color="auto" w:fill="auto"/>
        <w:spacing w:after="49"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 miejscach, w których skomplikowany kształt deskowania lub gęsto ułożone zbrojenie utrudnia mechaniczne zagęszczenie mieszanki, należy dodatkowo stosować zagęszczenie ręczne (sztychowanie).</w:t>
      </w:r>
    </w:p>
    <w:p w14:paraId="51BB7D38" w14:textId="77777777" w:rsidR="004E161B" w:rsidRPr="006D6AAF" w:rsidRDefault="004E161B" w:rsidP="004E161B">
      <w:pPr>
        <w:pStyle w:val="Teksttreci80"/>
        <w:shd w:val="clear" w:color="auto" w:fill="auto"/>
        <w:tabs>
          <w:tab w:val="left" w:pos="598"/>
        </w:tabs>
        <w:spacing w:after="143" w:line="240" w:lineRule="auto"/>
        <w:ind w:right="20" w:firstLine="0"/>
        <w:jc w:val="left"/>
        <w:rPr>
          <w:rFonts w:asciiTheme="minorHAnsi" w:hAnsiTheme="minorHAnsi" w:cstheme="minorHAnsi"/>
          <w:sz w:val="18"/>
          <w:szCs w:val="18"/>
        </w:rPr>
      </w:pPr>
      <w:r w:rsidRPr="006D6AAF">
        <w:rPr>
          <w:rFonts w:asciiTheme="minorHAnsi" w:hAnsiTheme="minorHAnsi" w:cstheme="minorHAnsi"/>
          <w:sz w:val="18"/>
          <w:szCs w:val="18"/>
        </w:rPr>
        <w:t>Przy wykonywaniu monolitycznych elementów konstrukcji należy przestrzegać dokumentacji technologicznej, która powinna uwzględniać następujące zalecenia</w:t>
      </w:r>
    </w:p>
    <w:p w14:paraId="20BFB6B2" w14:textId="77777777" w:rsidR="004E161B" w:rsidRPr="006D6AAF" w:rsidRDefault="004E161B" w:rsidP="00A007B4">
      <w:pPr>
        <w:pStyle w:val="Teksttreci80"/>
        <w:numPr>
          <w:ilvl w:val="0"/>
          <w:numId w:val="244"/>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 fundamentach i korpusach podpór mieszankę betonową należy układać bezpośrednio z pojemnika lub rurociągu pompy, bądź też za pośrednictwem rynny, warstwami o grubości do 40 cm, zagęszczając wibratorami wgłębnymi,</w:t>
      </w:r>
    </w:p>
    <w:p w14:paraId="75D08CF9" w14:textId="77777777" w:rsidR="004E161B" w:rsidRPr="006D6AAF" w:rsidRDefault="004E161B" w:rsidP="00A007B4">
      <w:pPr>
        <w:pStyle w:val="Teksttreci80"/>
        <w:numPr>
          <w:ilvl w:val="0"/>
          <w:numId w:val="244"/>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w elementach o bardzo gęstym zbrojeniu, nie pozwalającym na użycie wibratorów wgłębnych </w:t>
      </w:r>
      <w:proofErr w:type="spellStart"/>
      <w:r w:rsidRPr="006D6AAF">
        <w:rPr>
          <w:rFonts w:asciiTheme="minorHAnsi" w:hAnsiTheme="minorHAnsi" w:cstheme="minorHAnsi"/>
          <w:sz w:val="18"/>
          <w:szCs w:val="18"/>
        </w:rPr>
        <w:t>buławowych</w:t>
      </w:r>
      <w:proofErr w:type="spellEnd"/>
      <w:r w:rsidRPr="006D6AAF">
        <w:rPr>
          <w:rFonts w:asciiTheme="minorHAnsi" w:hAnsiTheme="minorHAnsi" w:cstheme="minorHAnsi"/>
          <w:sz w:val="18"/>
          <w:szCs w:val="18"/>
        </w:rPr>
        <w:t>, należy używać wibratorów wgłębnych prętowych,</w:t>
      </w:r>
    </w:p>
    <w:p w14:paraId="5CBD2324" w14:textId="77777777" w:rsidR="004E161B" w:rsidRPr="006D6AAF" w:rsidRDefault="004E161B" w:rsidP="00A007B4">
      <w:pPr>
        <w:pStyle w:val="Teksttreci80"/>
        <w:numPr>
          <w:ilvl w:val="0"/>
          <w:numId w:val="244"/>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przy wykonywaniu płyt mieszankę betonową należy układać bezpośrednio z pojemnika lub rurociągu pompy,</w:t>
      </w:r>
    </w:p>
    <w:p w14:paraId="5EFA117D" w14:textId="77777777" w:rsidR="004E161B" w:rsidRPr="006D6AAF" w:rsidRDefault="004E161B" w:rsidP="00A007B4">
      <w:pPr>
        <w:pStyle w:val="Teksttreci80"/>
        <w:numPr>
          <w:ilvl w:val="0"/>
          <w:numId w:val="244"/>
        </w:numPr>
        <w:shd w:val="clear" w:color="auto" w:fill="auto"/>
        <w:spacing w:after="147"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przy betonowaniu chodników, gzymsów, wsporników, zamków i stref </w:t>
      </w:r>
      <w:proofErr w:type="spellStart"/>
      <w:r w:rsidRPr="006D6AAF">
        <w:rPr>
          <w:rFonts w:asciiTheme="minorHAnsi" w:hAnsiTheme="minorHAnsi" w:cstheme="minorHAnsi"/>
          <w:sz w:val="18"/>
          <w:szCs w:val="18"/>
        </w:rPr>
        <w:t>przydylatacyjnych</w:t>
      </w:r>
      <w:proofErr w:type="spellEnd"/>
      <w:r w:rsidRPr="006D6AAF">
        <w:rPr>
          <w:rFonts w:asciiTheme="minorHAnsi" w:hAnsiTheme="minorHAnsi" w:cstheme="minorHAnsi"/>
          <w:sz w:val="18"/>
          <w:szCs w:val="18"/>
        </w:rPr>
        <w:t xml:space="preserve"> stosować wibratory wgłębne,</w:t>
      </w:r>
    </w:p>
    <w:p w14:paraId="3A7DDA74" w14:textId="77777777" w:rsidR="004E161B" w:rsidRPr="006D6AAF" w:rsidRDefault="004E161B" w:rsidP="00A007B4">
      <w:pPr>
        <w:pStyle w:val="Teksttreci80"/>
        <w:numPr>
          <w:ilvl w:val="0"/>
          <w:numId w:val="244"/>
        </w:numPr>
        <w:shd w:val="clear" w:color="auto" w:fill="auto"/>
        <w:spacing w:after="96"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przerwa w układaniu poszczególnych warstw nie powinna być dłuższa niż 15 min.</w:t>
      </w:r>
    </w:p>
    <w:p w14:paraId="09325927"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Mieszanka betonu </w:t>
      </w:r>
      <w:proofErr w:type="spellStart"/>
      <w:r w:rsidRPr="006D6AAF">
        <w:rPr>
          <w:rFonts w:asciiTheme="minorHAnsi" w:hAnsiTheme="minorHAnsi" w:cstheme="minorHAnsi"/>
          <w:sz w:val="18"/>
          <w:szCs w:val="18"/>
        </w:rPr>
        <w:t>samozagęszczalnego</w:t>
      </w:r>
      <w:proofErr w:type="spellEnd"/>
      <w:r w:rsidRPr="006D6AAF">
        <w:rPr>
          <w:rFonts w:asciiTheme="minorHAnsi" w:hAnsiTheme="minorHAnsi" w:cstheme="minorHAnsi"/>
          <w:sz w:val="18"/>
          <w:szCs w:val="18"/>
        </w:rPr>
        <w:t xml:space="preserve"> SCC powinna być układana w jednej ciągłej operacji, a miejsca jej podawania powinny być tak rozmieszczone, aby powierzchnia układanej mieszanki była cały czas w ruchu. Zaleca się poziomy przepływ mieszanki betonowej oraz ograniczenie swobodnego spadku. W razie awaryjnego wystąpienia przerwy roboczej na okres ponad 2 godzin, miejsce szwu roboczego należy przykryć folią lub zwilżyć wodą w momencie wznowienia betonowania. Jeśli przerwa jest dłuższa niż 12 h, szew należy </w:t>
      </w:r>
      <w:proofErr w:type="spellStart"/>
      <w:r w:rsidRPr="006D6AAF">
        <w:rPr>
          <w:rFonts w:asciiTheme="minorHAnsi" w:hAnsiTheme="minorHAnsi" w:cstheme="minorHAnsi"/>
          <w:sz w:val="18"/>
          <w:szCs w:val="18"/>
        </w:rPr>
        <w:t>uszorstnić</w:t>
      </w:r>
      <w:proofErr w:type="spellEnd"/>
      <w:r w:rsidRPr="006D6AAF">
        <w:rPr>
          <w:rFonts w:asciiTheme="minorHAnsi" w:hAnsiTheme="minorHAnsi" w:cstheme="minorHAnsi"/>
          <w:sz w:val="18"/>
          <w:szCs w:val="18"/>
        </w:rPr>
        <w:t xml:space="preserve"> mechanicznie lub pokryć warstwą </w:t>
      </w:r>
      <w:proofErr w:type="spellStart"/>
      <w:r w:rsidRPr="006D6AAF">
        <w:rPr>
          <w:rFonts w:asciiTheme="minorHAnsi" w:hAnsiTheme="minorHAnsi" w:cstheme="minorHAnsi"/>
          <w:sz w:val="18"/>
          <w:szCs w:val="18"/>
        </w:rPr>
        <w:t>sczepną</w:t>
      </w:r>
      <w:proofErr w:type="spellEnd"/>
      <w:r w:rsidRPr="006D6AAF">
        <w:rPr>
          <w:rFonts w:asciiTheme="minorHAnsi" w:hAnsiTheme="minorHAnsi" w:cstheme="minorHAnsi"/>
          <w:sz w:val="18"/>
          <w:szCs w:val="18"/>
        </w:rPr>
        <w:t xml:space="preserve"> z gotowej zaprawy.</w:t>
      </w:r>
    </w:p>
    <w:p w14:paraId="6B92EBCE"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Przebieg układania mieszanki betonowej w deskowaniu powinien być rejestrowany w dzienniku robót, w którym należy podać:</w:t>
      </w:r>
    </w:p>
    <w:p w14:paraId="7E6D3857" w14:textId="77777777" w:rsidR="004E161B" w:rsidRPr="006D6AAF" w:rsidRDefault="004E161B" w:rsidP="00A007B4">
      <w:pPr>
        <w:pStyle w:val="Teksttreci80"/>
        <w:numPr>
          <w:ilvl w:val="0"/>
          <w:numId w:val="245"/>
        </w:numPr>
        <w:shd w:val="clear" w:color="auto" w:fill="auto"/>
        <w:spacing w:after="96"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datę rozpoczęcia i zakończenia betonowania poszczególnych elementów obiektu,</w:t>
      </w:r>
    </w:p>
    <w:p w14:paraId="3F176135" w14:textId="77777777" w:rsidR="004E161B" w:rsidRPr="006D6AAF" w:rsidRDefault="004E161B" w:rsidP="00A007B4">
      <w:pPr>
        <w:pStyle w:val="Teksttreci80"/>
        <w:numPr>
          <w:ilvl w:val="0"/>
          <w:numId w:val="245"/>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projektowaną wytrzymałość betonu na ściskanie, robocze receptury mieszanek betonowych, konsystencję mieszanki betonowej oraz zawartość powietrza w mieszance,</w:t>
      </w:r>
    </w:p>
    <w:p w14:paraId="7EF914FA" w14:textId="77777777" w:rsidR="004E161B" w:rsidRPr="006D6AAF" w:rsidRDefault="004E161B" w:rsidP="00A007B4">
      <w:pPr>
        <w:pStyle w:val="Teksttreci80"/>
        <w:numPr>
          <w:ilvl w:val="0"/>
          <w:numId w:val="245"/>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daty, sposób, miejsce i liczbę pobranych próbek kontrolnych betonu oraz ich oznakowanie, a następnie terminy i wyniki badań,</w:t>
      </w:r>
    </w:p>
    <w:p w14:paraId="34A6BC26" w14:textId="77777777" w:rsidR="004E161B" w:rsidRPr="006D6AAF" w:rsidRDefault="004E161B" w:rsidP="00A007B4">
      <w:pPr>
        <w:pStyle w:val="Teksttreci80"/>
        <w:numPr>
          <w:ilvl w:val="0"/>
          <w:numId w:val="245"/>
        </w:numPr>
        <w:shd w:val="clear" w:color="auto" w:fill="auto"/>
        <w:spacing w:after="147"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temperaturę zewnętrzną powietrza wilgotność i inne dane dotyczące warunków atmosferycznych.</w:t>
      </w:r>
    </w:p>
    <w:p w14:paraId="7B8CC50F" w14:textId="77777777" w:rsidR="004E161B" w:rsidRPr="006D6AAF" w:rsidRDefault="004E161B" w:rsidP="004E161B">
      <w:pPr>
        <w:pStyle w:val="Teksttreci80"/>
        <w:shd w:val="clear" w:color="auto" w:fill="auto"/>
        <w:spacing w:after="96"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Betonowanie podwodne należy wykonywać przy spełnieniu następujących wymagań:</w:t>
      </w:r>
    </w:p>
    <w:p w14:paraId="6270C6AF" w14:textId="77777777" w:rsidR="004E161B" w:rsidRPr="006D6AAF" w:rsidRDefault="004E161B" w:rsidP="00A007B4">
      <w:pPr>
        <w:pStyle w:val="Teksttreci80"/>
        <w:numPr>
          <w:ilvl w:val="0"/>
          <w:numId w:val="246"/>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leje przenośne o średnicach od 0,15 m do 0,20 m poszerzone stożkowo w górnej części w celu łatwiejszego wprowadzania mieszanki betonowe lub odpowiednie leje nieruchome należy opuszczać do dna i w tym położeniu wypełniać mieszanką betonową, aby następna porcja mieszanki, która będzie wrzucana do leja nie przechodziła przez </w:t>
      </w:r>
      <w:r w:rsidRPr="006D6AAF">
        <w:rPr>
          <w:rFonts w:asciiTheme="minorHAnsi" w:hAnsiTheme="minorHAnsi" w:cstheme="minorHAnsi"/>
          <w:sz w:val="18"/>
          <w:szCs w:val="18"/>
        </w:rPr>
        <w:lastRenderedPageBreak/>
        <w:t>warstwę wody,</w:t>
      </w:r>
    </w:p>
    <w:p w14:paraId="1B8319B1" w14:textId="77777777" w:rsidR="004E161B" w:rsidRPr="006D6AAF" w:rsidRDefault="004E161B" w:rsidP="00A007B4">
      <w:pPr>
        <w:pStyle w:val="Teksttreci80"/>
        <w:numPr>
          <w:ilvl w:val="0"/>
          <w:numId w:val="246"/>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stopniowemu podnoszeniu leja powinien towarzyszyć wypływ od dołu mieszanki betonowej,</w:t>
      </w:r>
    </w:p>
    <w:p w14:paraId="0F7D6748" w14:textId="77777777" w:rsidR="004E161B" w:rsidRPr="006D6AAF" w:rsidRDefault="004E161B" w:rsidP="00A007B4">
      <w:pPr>
        <w:pStyle w:val="Teksttreci80"/>
        <w:numPr>
          <w:ilvl w:val="0"/>
          <w:numId w:val="246"/>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 przypadku większych wymiarów betonowanych elementów, należy mieszankę rozprowadzić równomiernie na spodniej obudowie przestrzeni, korzystając z ruchomego lub elastycznego rękawa,</w:t>
      </w:r>
    </w:p>
    <w:p w14:paraId="58EFEFAD" w14:textId="77777777" w:rsidR="004E161B" w:rsidRPr="006D6AAF" w:rsidRDefault="004E161B" w:rsidP="00A007B4">
      <w:pPr>
        <w:pStyle w:val="Teksttreci80"/>
        <w:numPr>
          <w:ilvl w:val="0"/>
          <w:numId w:val="246"/>
        </w:numPr>
        <w:shd w:val="clear" w:color="auto" w:fill="auto"/>
        <w:spacing w:after="0"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 przypadku mniejszych wymiarów elementu, np. w rurach, mieszanka wypływająca ze stacjonarnej rury powinna wypełniać całą przestrzeń, tworząc spłaszczony stożek.</w:t>
      </w:r>
    </w:p>
    <w:p w14:paraId="07CA945F"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Betonowanie elementów masywnych powinno być prowadzone, tak aby wyeliminować wpływ temperatury i skurczu. Mieszanka betonowa powinna być dostarczana na miejsce ułożenia w sposób ciągły, przy maksymalnym zmechanizowaniu jej transportu i układania.</w:t>
      </w:r>
    </w:p>
    <w:p w14:paraId="01AAAFC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Mieszankę należy układać warstwami poziomymi o jednakowej grubości, dostosowanej do charakterystyki wibratorów przewidzianych do zagęszczania mieszanki. Każda warstwa powinna być układana bez przerwy i tylko w jedną stronę. Układanie mieszanki uskokami (schodkami) może być dopuszczone, jeżeli tego rodzaju przebieg betonowania został ustalony w projekcie technologicznym betonowania, a sam tryb układania określono szczegółowo. Górna powierzchnia poszczególnych warstw nie powinna być wygładzana (z wyjątkiem ostatniej warstwy wierzchniej).</w:t>
      </w:r>
    </w:p>
    <w:p w14:paraId="0C26C9D4"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Harmonogram betonowania elementów masywnych obiektu oraz zasady pomiaru temperatury zabetonowanych części w trakcie dojrzewania powinny być podane w projekcie technologicznym betonowania, a w szczególności dotyczy to:</w:t>
      </w:r>
    </w:p>
    <w:p w14:paraId="47197DA5" w14:textId="77777777" w:rsidR="004E161B" w:rsidRPr="006D6AAF" w:rsidRDefault="004E161B" w:rsidP="00A007B4">
      <w:pPr>
        <w:pStyle w:val="Teksttreci80"/>
        <w:numPr>
          <w:ilvl w:val="0"/>
          <w:numId w:val="24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szybkości układania i zagęszczania mieszanki betonowej,</w:t>
      </w:r>
    </w:p>
    <w:p w14:paraId="37F5F32E" w14:textId="77777777" w:rsidR="004E161B" w:rsidRPr="006D6AAF" w:rsidRDefault="004E161B" w:rsidP="00A007B4">
      <w:pPr>
        <w:pStyle w:val="Teksttreci80"/>
        <w:numPr>
          <w:ilvl w:val="0"/>
          <w:numId w:val="24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kierunków betonowania,</w:t>
      </w:r>
    </w:p>
    <w:p w14:paraId="717F0ADE" w14:textId="77777777" w:rsidR="004E161B" w:rsidRPr="006D6AAF" w:rsidRDefault="004E161B" w:rsidP="00A007B4">
      <w:pPr>
        <w:pStyle w:val="Teksttreci80"/>
        <w:numPr>
          <w:ilvl w:val="0"/>
          <w:numId w:val="24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poszczególnych faz betonowania i planowanych czasów ich realizacji,</w:t>
      </w:r>
    </w:p>
    <w:p w14:paraId="31D0DAB7" w14:textId="77777777" w:rsidR="004E161B" w:rsidRPr="006D6AAF" w:rsidRDefault="004E161B" w:rsidP="00A007B4">
      <w:pPr>
        <w:pStyle w:val="Teksttreci80"/>
        <w:numPr>
          <w:ilvl w:val="0"/>
          <w:numId w:val="247"/>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metod ochrony betonu przed czynnikami atmosferycznymi,</w:t>
      </w:r>
    </w:p>
    <w:p w14:paraId="34635FE5" w14:textId="77777777" w:rsidR="004E161B" w:rsidRPr="006D6AAF" w:rsidRDefault="004E161B" w:rsidP="00A007B4">
      <w:pPr>
        <w:pStyle w:val="Teksttreci80"/>
        <w:numPr>
          <w:ilvl w:val="0"/>
          <w:numId w:val="247"/>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metod zapewnienia nieprzekroczenia maksymalnej dopuszczalnej temperatury oraz właściwego rozkładu temperatur w dojrzewającym elemencie.</w:t>
      </w:r>
    </w:p>
    <w:p w14:paraId="63629D9F"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Wykonawca robót zobowiązany jest do opracowania i przedstawienia szczegółowej technologii betonowania, uwzględniającej posiadany sprzęt, doświadczenie oraz rzeczywiste warunki organizacyjno-logistyczne do zatwierdzenia przez Inżyniera/Inspektora Nadzoru.</w:t>
      </w:r>
    </w:p>
    <w:p w14:paraId="5945B6E6"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86" w:name="bookmark74"/>
      <w:r w:rsidRPr="006D6AAF">
        <w:rPr>
          <w:rFonts w:asciiTheme="minorHAnsi" w:hAnsiTheme="minorHAnsi" w:cstheme="minorHAnsi"/>
          <w:b/>
          <w:bCs/>
          <w:sz w:val="18"/>
          <w:szCs w:val="18"/>
        </w:rPr>
        <w:t>Zagęszczanie mieszanki betonowej</w:t>
      </w:r>
      <w:bookmarkEnd w:id="1086"/>
    </w:p>
    <w:p w14:paraId="62868319"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Mieszanka betonowa powinna być tak układana i zagęszczana, aby zbrojenie i wkładki były obetonowane, grubość otulenia miała wartość określoną w projekcie, a beton osiągał przewidywaną wytrzymałość. Mieszanka betonowa w czasie zagęszczania nie powinna ulegać rozsegregowaniu, a zawartość powietrza w mieszance betonowej po ułożeniu i zagęszczeniu nie powinna odbiegać od wartości dopuszczalnej.</w:t>
      </w:r>
    </w:p>
    <w:p w14:paraId="5D604559"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Zakres i sposób skutecznego stosowania każdego typu wibratora, w tym: czas wibrowania na jednym stanowisku za pomocą wibratora </w:t>
      </w:r>
      <w:proofErr w:type="spellStart"/>
      <w:r w:rsidRPr="006D6AAF">
        <w:rPr>
          <w:rFonts w:asciiTheme="minorHAnsi" w:hAnsiTheme="minorHAnsi" w:cstheme="minorHAnsi"/>
          <w:sz w:val="18"/>
          <w:szCs w:val="18"/>
        </w:rPr>
        <w:t>pogrążalnego</w:t>
      </w:r>
      <w:proofErr w:type="spellEnd"/>
      <w:r w:rsidRPr="006D6AAF">
        <w:rPr>
          <w:rFonts w:asciiTheme="minorHAnsi" w:hAnsiTheme="minorHAnsi" w:cstheme="minorHAnsi"/>
          <w:sz w:val="18"/>
          <w:szCs w:val="18"/>
        </w:rPr>
        <w:t>, szybkość przesuwu wibratorów powierzchniowych, skuteczny promień działania każdego typu wibratora, powinien zostać ustalony doświadczalnie w zależności od przekroju konstrukcji, mocy wibratorów, odległości ich ustawienia, charakterystyki mieszanki betonowej.</w:t>
      </w:r>
    </w:p>
    <w:p w14:paraId="51515D6B" w14:textId="77777777" w:rsidR="004E161B" w:rsidRPr="006D6AAF" w:rsidRDefault="004E161B" w:rsidP="004E161B">
      <w:pPr>
        <w:pStyle w:val="Teksttreci80"/>
        <w:shd w:val="clear" w:color="auto" w:fill="auto"/>
        <w:spacing w:after="143"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Sposób zagęszczania mieszanki betonowej powinien być uzgodniony i zatwierdzony przez Inżyniera/Inspektora Nadzoru.</w:t>
      </w:r>
    </w:p>
    <w:p w14:paraId="3979B5E7" w14:textId="77777777" w:rsidR="004E161B" w:rsidRPr="006D6AAF" w:rsidRDefault="004E161B" w:rsidP="004E161B">
      <w:pPr>
        <w:pStyle w:val="Teksttreci80"/>
        <w:shd w:val="clear" w:color="auto" w:fill="auto"/>
        <w:spacing w:after="10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Przy zagęszczaniu mieszanki betonowej należy stosować następujące warunki:</w:t>
      </w:r>
    </w:p>
    <w:p w14:paraId="0D442534" w14:textId="77777777" w:rsidR="004E161B" w:rsidRPr="006D6AAF" w:rsidRDefault="004E161B" w:rsidP="00A007B4">
      <w:pPr>
        <w:pStyle w:val="Teksttreci80"/>
        <w:numPr>
          <w:ilvl w:val="0"/>
          <w:numId w:val="248"/>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wibratory wgłębne (</w:t>
      </w:r>
      <w:proofErr w:type="spellStart"/>
      <w:r w:rsidRPr="006D6AAF">
        <w:rPr>
          <w:rFonts w:asciiTheme="minorHAnsi" w:hAnsiTheme="minorHAnsi" w:cstheme="minorHAnsi"/>
          <w:sz w:val="18"/>
          <w:szCs w:val="18"/>
        </w:rPr>
        <w:t>pogrążalne</w:t>
      </w:r>
      <w:proofErr w:type="spellEnd"/>
      <w:r w:rsidRPr="006D6AAF">
        <w:rPr>
          <w:rFonts w:asciiTheme="minorHAnsi" w:hAnsiTheme="minorHAnsi" w:cstheme="minorHAnsi"/>
          <w:sz w:val="18"/>
          <w:szCs w:val="18"/>
        </w:rPr>
        <w:t>) należy stosować o częstotliwości min. 6000 drgań na minutę z buławami o średnicy nie większej niż 0,65 odległości między prętami zbrojenia leżącymi w płaszczyźnie poziomej,</w:t>
      </w:r>
    </w:p>
    <w:p w14:paraId="0A53FDE8" w14:textId="77777777" w:rsidR="004E161B" w:rsidRPr="006D6AAF" w:rsidRDefault="004E161B" w:rsidP="00A007B4">
      <w:pPr>
        <w:pStyle w:val="Teksttreci80"/>
        <w:numPr>
          <w:ilvl w:val="0"/>
          <w:numId w:val="248"/>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niedopuszczalne jest opieranie buławy wibratora o pręty zbrojeniowe oraz deskowanie,</w:t>
      </w:r>
    </w:p>
    <w:p w14:paraId="534061BB" w14:textId="77777777" w:rsidR="004E161B" w:rsidRPr="006D6AAF" w:rsidRDefault="004E161B" w:rsidP="00A007B4">
      <w:pPr>
        <w:pStyle w:val="Teksttreci80"/>
        <w:numPr>
          <w:ilvl w:val="0"/>
          <w:numId w:val="248"/>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odległość sąsiednich zagłębień wibratora </w:t>
      </w:r>
      <w:proofErr w:type="spellStart"/>
      <w:r w:rsidRPr="006D6AAF">
        <w:rPr>
          <w:rFonts w:asciiTheme="minorHAnsi" w:hAnsiTheme="minorHAnsi" w:cstheme="minorHAnsi"/>
          <w:sz w:val="18"/>
          <w:szCs w:val="18"/>
        </w:rPr>
        <w:t>pogrążalnego</w:t>
      </w:r>
      <w:proofErr w:type="spellEnd"/>
      <w:r w:rsidRPr="006D6AAF">
        <w:rPr>
          <w:rFonts w:asciiTheme="minorHAnsi" w:hAnsiTheme="minorHAnsi" w:cstheme="minorHAnsi"/>
          <w:sz w:val="18"/>
          <w:szCs w:val="18"/>
        </w:rPr>
        <w:t xml:space="preserve"> nie powinna być większa niż 1,5-krotny skuteczny promień działania wibratora,</w:t>
      </w:r>
    </w:p>
    <w:p w14:paraId="67F22277" w14:textId="77777777" w:rsidR="004E161B" w:rsidRPr="006D6AAF" w:rsidRDefault="004E161B" w:rsidP="00A007B4">
      <w:pPr>
        <w:pStyle w:val="Teksttreci80"/>
        <w:numPr>
          <w:ilvl w:val="0"/>
          <w:numId w:val="248"/>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grubość warstwy zagęszczanej mieszanki betonowej nie powinna być większa od 1,25 długości buławy wibratora (roboczej jego części),</w:t>
      </w:r>
    </w:p>
    <w:p w14:paraId="4F211FC6" w14:textId="77777777" w:rsidR="004E161B" w:rsidRPr="006D6AAF" w:rsidRDefault="004E161B" w:rsidP="00A007B4">
      <w:pPr>
        <w:pStyle w:val="Teksttreci80"/>
        <w:numPr>
          <w:ilvl w:val="0"/>
          <w:numId w:val="248"/>
        </w:numPr>
        <w:shd w:val="clear" w:color="auto" w:fill="auto"/>
        <w:spacing w:after="53"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wibrator w czasie pracy powinien być zagłębiony na 50 mm do 100 mm w dolną warstwę poprzednio ułożonej mieszanki,</w:t>
      </w:r>
    </w:p>
    <w:p w14:paraId="44CCC206" w14:textId="77777777" w:rsidR="004E161B" w:rsidRPr="006D6AAF" w:rsidRDefault="004E161B" w:rsidP="00A007B4">
      <w:pPr>
        <w:pStyle w:val="Teksttreci80"/>
        <w:numPr>
          <w:ilvl w:val="0"/>
          <w:numId w:val="248"/>
        </w:numPr>
        <w:shd w:val="clear" w:color="auto" w:fill="auto"/>
        <w:tabs>
          <w:tab w:val="left" w:pos="777"/>
        </w:tabs>
        <w:spacing w:after="53"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grubość płyt zagęszczanych wibratorami nie powinna być mniejsza niż 12 cm; płyty o mniejszej grubości należy zagęszczać za pomocą łat wibracyjnych,</w:t>
      </w:r>
    </w:p>
    <w:p w14:paraId="7E3C4AE0" w14:textId="77777777" w:rsidR="004E161B" w:rsidRPr="006D6AAF" w:rsidRDefault="004E161B" w:rsidP="00A007B4">
      <w:pPr>
        <w:pStyle w:val="Teksttreci80"/>
        <w:numPr>
          <w:ilvl w:val="0"/>
          <w:numId w:val="248"/>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belki (łaty) wibracyjne powinny być stosowane do wyrównania powierzchni betonu płyt pomostów i charakteryzować się jednakowymi drganiami na całej długości,</w:t>
      </w:r>
    </w:p>
    <w:p w14:paraId="6A116663" w14:textId="77777777" w:rsidR="004E161B" w:rsidRPr="006D6AAF" w:rsidRDefault="004E161B" w:rsidP="00A007B4">
      <w:pPr>
        <w:pStyle w:val="Teksttreci80"/>
        <w:numPr>
          <w:ilvl w:val="0"/>
          <w:numId w:val="248"/>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wibratory przyczepne mogą być stosowane do zagęszczania mieszanki betonowej w elementach nie grubszych niż 0,5 m przy jednostronnym dostępie oraz 2,0 m przy obustronnym, górny obszar elementów pionowych powinien być wtórnie zawibrowany.</w:t>
      </w:r>
    </w:p>
    <w:p w14:paraId="3891DD46"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Betonowanie elementów z betonu </w:t>
      </w:r>
      <w:proofErr w:type="spellStart"/>
      <w:r w:rsidRPr="006D6AAF">
        <w:rPr>
          <w:rFonts w:asciiTheme="minorHAnsi" w:hAnsiTheme="minorHAnsi" w:cstheme="minorHAnsi"/>
          <w:sz w:val="18"/>
          <w:szCs w:val="18"/>
        </w:rPr>
        <w:t>samozagęszczalnego</w:t>
      </w:r>
      <w:proofErr w:type="spellEnd"/>
      <w:r w:rsidRPr="006D6AAF">
        <w:rPr>
          <w:rFonts w:asciiTheme="minorHAnsi" w:hAnsiTheme="minorHAnsi" w:cstheme="minorHAnsi"/>
          <w:sz w:val="18"/>
          <w:szCs w:val="18"/>
        </w:rPr>
        <w:t xml:space="preserve"> SCC należy prowadzić w tempie umożliwiającym swobodne rozpływanie i podnoszenie się mieszanki w deskowaniu, z szybkością dostosowaną do parcia na deskowanie i umożliwiającą </w:t>
      </w:r>
      <w:proofErr w:type="spellStart"/>
      <w:r w:rsidRPr="006D6AAF">
        <w:rPr>
          <w:rFonts w:asciiTheme="minorHAnsi" w:hAnsiTheme="minorHAnsi" w:cstheme="minorHAnsi"/>
          <w:sz w:val="18"/>
          <w:szCs w:val="18"/>
        </w:rPr>
        <w:t>samoodpowietrzanie</w:t>
      </w:r>
      <w:proofErr w:type="spellEnd"/>
      <w:r w:rsidRPr="006D6AAF">
        <w:rPr>
          <w:rFonts w:asciiTheme="minorHAnsi" w:hAnsiTheme="minorHAnsi" w:cstheme="minorHAnsi"/>
          <w:sz w:val="18"/>
          <w:szCs w:val="18"/>
        </w:rPr>
        <w:t xml:space="preserve"> się mieszanki betonowej. Mieszanek betonowych </w:t>
      </w:r>
      <w:proofErr w:type="spellStart"/>
      <w:r w:rsidRPr="006D6AAF">
        <w:rPr>
          <w:rFonts w:asciiTheme="minorHAnsi" w:hAnsiTheme="minorHAnsi" w:cstheme="minorHAnsi"/>
          <w:sz w:val="18"/>
          <w:szCs w:val="18"/>
        </w:rPr>
        <w:t>samozagęszczalnych</w:t>
      </w:r>
      <w:proofErr w:type="spellEnd"/>
      <w:r w:rsidRPr="006D6AAF">
        <w:rPr>
          <w:rFonts w:asciiTheme="minorHAnsi" w:hAnsiTheme="minorHAnsi" w:cstheme="minorHAnsi"/>
          <w:sz w:val="18"/>
          <w:szCs w:val="18"/>
        </w:rPr>
        <w:t xml:space="preserve"> SCC nie należy zagęszczać mechanicznie.</w:t>
      </w:r>
    </w:p>
    <w:p w14:paraId="4EE2A331"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Zagęszczanie mieszanki betonowej w elementach masywnych obiektów powinno być dokonywane za pomocą wibratorów wgłębnych pojedynczych lub zespołu wibratorów na wspólnej ramie. Zagęszczanie mieszanki za pomocą wibratorów powierzchniowych dopuszcza się tylko dla warstwy wierzchniej.</w:t>
      </w:r>
    </w:p>
    <w:p w14:paraId="679B63B1"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Okres pomiędzy wykonaniem jednej warstwy a rozpoczęciem następnej powinien być ustalony doświadczalnie w </w:t>
      </w:r>
      <w:r w:rsidRPr="006D6AAF">
        <w:rPr>
          <w:rFonts w:asciiTheme="minorHAnsi" w:hAnsiTheme="minorHAnsi" w:cstheme="minorHAnsi"/>
          <w:sz w:val="18"/>
          <w:szCs w:val="18"/>
        </w:rPr>
        <w:lastRenderedPageBreak/>
        <w:t>zależności od temperatury otoczenia, warunków atmosferycznych, właściwości cementu i innych przewidywanych czynników.</w:t>
      </w:r>
    </w:p>
    <w:p w14:paraId="4F4C75C9"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87" w:name="bookmark75"/>
      <w:r w:rsidRPr="006D6AAF">
        <w:rPr>
          <w:rFonts w:asciiTheme="minorHAnsi" w:hAnsiTheme="minorHAnsi" w:cstheme="minorHAnsi"/>
          <w:b/>
          <w:bCs/>
          <w:sz w:val="18"/>
          <w:szCs w:val="18"/>
        </w:rPr>
        <w:t>Przerwy w betonowaniu</w:t>
      </w:r>
      <w:bookmarkEnd w:id="1087"/>
    </w:p>
    <w:p w14:paraId="434F7CDB"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Przerwy robocze w betonowaniu konstrukcji powinny się znajdować w miejscach przewidzianych w dokumentacji projektowej i uzgodnionych z Inżynierem/Inspektorem Nadzoru. Kąt nachylenia płaszczyzny styku mieszanki betonowej ułożonej powinien być zbliżony do 45°. W przypadku konstrukcji bardziej odpowiedzialnych ukształtowanie powierzchni betonu w przerwie roboczej należy uzgodnić z Projektantem.</w:t>
      </w:r>
    </w:p>
    <w:p w14:paraId="5B75B96B"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Dokładny czas rozpoczęcia nakładania kolejnej warstwy betonu powinien być ustalony w zależności od warunków atmosferycznych, właściwości cementu i innych czynników wpływających na jakość konstrukcji. Jeżeli temperatura powietrza jest wyższa niż +20°C, to czas trwania przerwy nie powinien przekraczać 2 godzin.</w:t>
      </w:r>
    </w:p>
    <w:p w14:paraId="4E57323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przypadku wznowienia betonowania po dłuższej przerwie płaszczyznę styku należy starannie przygotować do późniejszego połączenia betonu stwardniałego z betonem świeżo nałożonym poprzez:</w:t>
      </w:r>
    </w:p>
    <w:p w14:paraId="022F0503" w14:textId="77777777" w:rsidR="004E161B" w:rsidRPr="006D6AAF" w:rsidRDefault="004E161B" w:rsidP="00A007B4">
      <w:pPr>
        <w:pStyle w:val="Teksttreci80"/>
        <w:numPr>
          <w:ilvl w:val="0"/>
          <w:numId w:val="249"/>
        </w:numPr>
        <w:shd w:val="clear" w:color="auto" w:fill="auto"/>
        <w:spacing w:after="147"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usunięcie z powierzchni betonu stwardniałych luźnych okruchów betonu oraz warstwy pozostałego mleczka lub zaczynu cementowego,</w:t>
      </w:r>
    </w:p>
    <w:p w14:paraId="60DFF611" w14:textId="77777777" w:rsidR="004E161B" w:rsidRPr="006D6AAF" w:rsidRDefault="004E161B" w:rsidP="00A007B4">
      <w:pPr>
        <w:pStyle w:val="Teksttreci80"/>
        <w:numPr>
          <w:ilvl w:val="0"/>
          <w:numId w:val="249"/>
        </w:numPr>
        <w:shd w:val="clear" w:color="auto" w:fill="auto"/>
        <w:spacing w:after="164"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obfite zwilżenie wodą,</w:t>
      </w:r>
    </w:p>
    <w:p w14:paraId="0AEFC9F1" w14:textId="77777777" w:rsidR="004E161B" w:rsidRPr="006D6AAF" w:rsidRDefault="004E161B" w:rsidP="00A007B4">
      <w:pPr>
        <w:pStyle w:val="Teksttreci80"/>
        <w:numPr>
          <w:ilvl w:val="0"/>
          <w:numId w:val="249"/>
        </w:numPr>
        <w:shd w:val="clear" w:color="auto" w:fill="auto"/>
        <w:spacing w:after="164"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zastosowanie warstwy </w:t>
      </w:r>
      <w:proofErr w:type="spellStart"/>
      <w:r w:rsidRPr="006D6AAF">
        <w:rPr>
          <w:rFonts w:asciiTheme="minorHAnsi" w:hAnsiTheme="minorHAnsi" w:cstheme="minorHAnsi"/>
          <w:sz w:val="18"/>
          <w:szCs w:val="18"/>
        </w:rPr>
        <w:t>sczepnej</w:t>
      </w:r>
      <w:proofErr w:type="spellEnd"/>
    </w:p>
    <w:p w14:paraId="2C22CBEA"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Zabiegi te należy wykonać bezpośrednio przed rozpoczęciem betonowania. Po wznowieniu betonowania należy unikać dotykania wibratorem deskowania, zbrojenia i poprzednio ułożonego betonu.</w:t>
      </w:r>
    </w:p>
    <w:p w14:paraId="4DF58DAC"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88" w:name="bookmark76"/>
      <w:r w:rsidRPr="006D6AAF">
        <w:rPr>
          <w:rFonts w:asciiTheme="minorHAnsi" w:hAnsiTheme="minorHAnsi" w:cstheme="minorHAnsi"/>
          <w:b/>
          <w:bCs/>
          <w:sz w:val="18"/>
          <w:szCs w:val="18"/>
        </w:rPr>
        <w:t>Warunki pogodowe przy układaniu, twardnieniu i dojrzewaniu betonu</w:t>
      </w:r>
      <w:bookmarkEnd w:id="1088"/>
    </w:p>
    <w:p w14:paraId="6048EC21"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89" w:name="bookmark77"/>
      <w:r w:rsidRPr="006D6AAF">
        <w:rPr>
          <w:rFonts w:asciiTheme="minorHAnsi" w:hAnsiTheme="minorHAnsi" w:cstheme="minorHAnsi"/>
          <w:b/>
          <w:bCs/>
          <w:sz w:val="18"/>
          <w:szCs w:val="18"/>
        </w:rPr>
        <w:t>Temperatura otoczenia</w:t>
      </w:r>
      <w:bookmarkEnd w:id="1089"/>
    </w:p>
    <w:p w14:paraId="6897965C"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Betonowanie konstrukcji należy wykonywać wyłącznie w temperaturze nie niższej niż + 5°C, zachowując warunki umożliwiające uzyskanie przez beton wytrzymałości co najmniej 15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przed pierwszym zamarznięciem.</w:t>
      </w:r>
    </w:p>
    <w:p w14:paraId="1A70489A"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 wyjątkowych przypadkach dopuszcza się betonowanie w temperaturze do -5°C, jednak wymaga to zgody Inżyniera/Inspektora Nadzoru oraz zapewnienia odpowiedniej temperatury mieszanki betonowej w chwili układania oraz zabezpieczenia uformowanego elementu przed utratą ciepła do uzyskania przez beton wytrzymałości 15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Przez ten okres temperatura mieszanki betonowej i ułożonego betonu w konstrukcji nie może być niższa niż +5°C.</w:t>
      </w:r>
    </w:p>
    <w:p w14:paraId="609DF51D"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Temperatura mieszanki betonowej w chwili opróżniania mieszalnika nie powinna być wyższa niż +35°C, a w momencie dostarczenia mieszanki betonowej jej temperatura nie powinna być niższa niż +5°C.</w:t>
      </w:r>
    </w:p>
    <w:p w14:paraId="26D14A14"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Przy betonowaniu elementów masywnych należy przewidzieć wpływ warunków temperaturowych betonowania oraz temperatury wbudowywanej mieszanki betonowej tak, aby zapobiec przekroczeniu maksymalnej dopuszczanej temperatury dojrzewającego betonu wynoszącej +70°C oraz nie dopuścić do wystąpienia gradientu temperaturowego powyżej 25</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w:t>
      </w:r>
    </w:p>
    <w:p w14:paraId="4613B45C"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okresie obniżonej temperatury roboty betonowe powinny być prowadzone zgodnie z wymaganiami podanymi w Instrukcji ITB nr 282/2011 ze szczególnym uwzględnieniem minimalnej temperatury mieszanki w czasie jej układania oraz sposobu zabezpieczenia świeżo ułożonego betonu przed działaniem niskiej temperatury.</w:t>
      </w:r>
    </w:p>
    <w:p w14:paraId="7CFB181E"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90" w:name="bookmark78"/>
      <w:r w:rsidRPr="006D6AAF">
        <w:rPr>
          <w:rFonts w:asciiTheme="minorHAnsi" w:hAnsiTheme="minorHAnsi" w:cstheme="minorHAnsi"/>
          <w:b/>
          <w:bCs/>
          <w:sz w:val="18"/>
          <w:szCs w:val="18"/>
        </w:rPr>
        <w:t>Zabezpieczenie robót betonowych podczas opadów</w:t>
      </w:r>
      <w:bookmarkEnd w:id="1090"/>
    </w:p>
    <w:p w14:paraId="47D929EA"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Przed przystąpieniem do betonowania należy przygotować sposób postępowania na wypadek wystąpienia ulewnego deszczu. Konieczne jest przygotowanie odpowiedniej ilości osłon wodoszczelnych dla zabezpieczenia odkrytych powierzchni świeżego betonu. Niedopuszczalne jest betonowanie w czasie deszczu bez stosowania odpowiednich zabezpieczeń.</w:t>
      </w:r>
    </w:p>
    <w:p w14:paraId="7129C8F3"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91" w:name="bookmark79"/>
      <w:r w:rsidRPr="006D6AAF">
        <w:rPr>
          <w:rFonts w:asciiTheme="minorHAnsi" w:hAnsiTheme="minorHAnsi" w:cstheme="minorHAnsi"/>
          <w:b/>
          <w:bCs/>
          <w:sz w:val="18"/>
          <w:szCs w:val="18"/>
        </w:rPr>
        <w:t>Pielęgnacja betonu</w:t>
      </w:r>
      <w:bookmarkEnd w:id="1091"/>
    </w:p>
    <w:p w14:paraId="6B0F1566"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Pielęgnację betonu należy rozpocząć bezpośrednio po zakończeniu zagęszczania i wykańczania powierzchni, zachowując minimalne okresy pielęgnacji podane w PN-EN 13670.</w:t>
      </w:r>
    </w:p>
    <w:p w14:paraId="3CB4E576" w14:textId="4561597C"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Okres pielęgnacji betonu dobiera się w zależności od wymaganego rozwoju właściwości betonu definiowanego za pomocą czasu pielęgnacji lub przyrostem wymaganej wytrzymałości betonu na ściskanie po 28 dniach dojrzewania (Tabela 14). Dodatkowe wymagania w zakresie czasu trwania pielęgnacji, np. wyższe niż uzyskanie 70% wytrzymałości charakterystycznej, mogą być określone w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02D3C001" w14:textId="77777777" w:rsidR="004E161B" w:rsidRPr="006D6AAF" w:rsidRDefault="004E161B" w:rsidP="004E161B">
      <w:pPr>
        <w:pStyle w:val="Bezodstpw"/>
        <w:rPr>
          <w:rFonts w:asciiTheme="minorHAnsi" w:hAnsiTheme="minorHAnsi" w:cstheme="minorHAnsi"/>
          <w:szCs w:val="18"/>
        </w:rPr>
      </w:pPr>
    </w:p>
    <w:p w14:paraId="10799B91" w14:textId="77777777" w:rsidR="004E161B" w:rsidRPr="006D6AAF" w:rsidRDefault="004E161B" w:rsidP="004E161B">
      <w:pPr>
        <w:pStyle w:val="Podpistabeli20"/>
        <w:shd w:val="clear" w:color="auto" w:fill="auto"/>
        <w:spacing w:line="240" w:lineRule="auto"/>
        <w:rPr>
          <w:rFonts w:asciiTheme="minorHAnsi" w:hAnsiTheme="minorHAnsi" w:cstheme="minorHAnsi"/>
          <w:sz w:val="18"/>
          <w:szCs w:val="18"/>
        </w:rPr>
      </w:pPr>
      <w:r w:rsidRPr="006D6AAF">
        <w:rPr>
          <w:rFonts w:asciiTheme="minorHAnsi" w:hAnsiTheme="minorHAnsi" w:cstheme="minorHAnsi"/>
          <w:sz w:val="18"/>
          <w:szCs w:val="18"/>
        </w:rPr>
        <w:t>Tabela 14. Klasy pielęgnacji według PN-EN 13670</w:t>
      </w:r>
    </w:p>
    <w:tbl>
      <w:tblPr>
        <w:tblW w:w="9634" w:type="dxa"/>
        <w:tblLayout w:type="fixed"/>
        <w:tblCellMar>
          <w:left w:w="10" w:type="dxa"/>
          <w:right w:w="10" w:type="dxa"/>
        </w:tblCellMar>
        <w:tblLook w:val="0000" w:firstRow="0" w:lastRow="0" w:firstColumn="0" w:lastColumn="0" w:noHBand="0" w:noVBand="0"/>
      </w:tblPr>
      <w:tblGrid>
        <w:gridCol w:w="2698"/>
        <w:gridCol w:w="1734"/>
        <w:gridCol w:w="1734"/>
        <w:gridCol w:w="1734"/>
        <w:gridCol w:w="1734"/>
      </w:tblGrid>
      <w:tr w:rsidR="004E161B" w:rsidRPr="006D6AAF" w14:paraId="33B11BDC" w14:textId="77777777" w:rsidTr="004E161B">
        <w:trPr>
          <w:trHeight w:hRule="exact" w:val="411"/>
        </w:trPr>
        <w:tc>
          <w:tcPr>
            <w:tcW w:w="2698" w:type="dxa"/>
            <w:tcBorders>
              <w:top w:val="single" w:sz="4" w:space="0" w:color="auto"/>
              <w:left w:val="single" w:sz="4" w:space="0" w:color="auto"/>
            </w:tcBorders>
            <w:shd w:val="clear" w:color="auto" w:fill="FFFFFF"/>
            <w:vAlign w:val="center"/>
          </w:tcPr>
          <w:p w14:paraId="2451BBCF" w14:textId="77777777" w:rsidR="004E161B" w:rsidRPr="006D6AAF" w:rsidRDefault="004E161B" w:rsidP="004E161B">
            <w:pPr>
              <w:pStyle w:val="Bezodstpw"/>
              <w:jc w:val="center"/>
              <w:rPr>
                <w:rFonts w:asciiTheme="minorHAnsi" w:hAnsiTheme="minorHAnsi" w:cstheme="minorHAnsi"/>
                <w:szCs w:val="18"/>
              </w:rPr>
            </w:pPr>
          </w:p>
        </w:tc>
        <w:tc>
          <w:tcPr>
            <w:tcW w:w="1734" w:type="dxa"/>
            <w:tcBorders>
              <w:top w:val="single" w:sz="4" w:space="0" w:color="auto"/>
              <w:left w:val="single" w:sz="4" w:space="0" w:color="auto"/>
            </w:tcBorders>
            <w:shd w:val="clear" w:color="auto" w:fill="FFFFFF"/>
            <w:vAlign w:val="center"/>
          </w:tcPr>
          <w:p w14:paraId="6E9EAC2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Klasa pielęgnacji 1</w:t>
            </w:r>
          </w:p>
        </w:tc>
        <w:tc>
          <w:tcPr>
            <w:tcW w:w="1734" w:type="dxa"/>
            <w:tcBorders>
              <w:top w:val="single" w:sz="4" w:space="0" w:color="auto"/>
              <w:left w:val="single" w:sz="4" w:space="0" w:color="auto"/>
            </w:tcBorders>
            <w:shd w:val="clear" w:color="auto" w:fill="FFFFFF"/>
            <w:vAlign w:val="center"/>
          </w:tcPr>
          <w:p w14:paraId="583FE1C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Klasa pielęgnacji 2</w:t>
            </w:r>
          </w:p>
        </w:tc>
        <w:tc>
          <w:tcPr>
            <w:tcW w:w="1734" w:type="dxa"/>
            <w:tcBorders>
              <w:top w:val="single" w:sz="4" w:space="0" w:color="auto"/>
              <w:left w:val="single" w:sz="4" w:space="0" w:color="auto"/>
            </w:tcBorders>
            <w:shd w:val="clear" w:color="auto" w:fill="FFFFFF"/>
            <w:vAlign w:val="center"/>
          </w:tcPr>
          <w:p w14:paraId="25C4BE4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Klasa pielęgnacji 3</w:t>
            </w:r>
          </w:p>
        </w:tc>
        <w:tc>
          <w:tcPr>
            <w:tcW w:w="1734" w:type="dxa"/>
            <w:tcBorders>
              <w:top w:val="single" w:sz="4" w:space="0" w:color="auto"/>
              <w:left w:val="single" w:sz="4" w:space="0" w:color="auto"/>
              <w:right w:val="single" w:sz="4" w:space="0" w:color="auto"/>
            </w:tcBorders>
            <w:shd w:val="clear" w:color="auto" w:fill="FFFFFF"/>
            <w:vAlign w:val="center"/>
          </w:tcPr>
          <w:p w14:paraId="07C535E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Klasa pielęgnacji 4</w:t>
            </w:r>
          </w:p>
        </w:tc>
      </w:tr>
      <w:tr w:rsidR="004E161B" w:rsidRPr="006D6AAF" w14:paraId="6F59EFC1" w14:textId="77777777" w:rsidTr="004E161B">
        <w:trPr>
          <w:trHeight w:hRule="exact" w:val="346"/>
        </w:trPr>
        <w:tc>
          <w:tcPr>
            <w:tcW w:w="2698" w:type="dxa"/>
            <w:tcBorders>
              <w:top w:val="single" w:sz="4" w:space="0" w:color="auto"/>
              <w:left w:val="single" w:sz="4" w:space="0" w:color="auto"/>
            </w:tcBorders>
            <w:shd w:val="clear" w:color="auto" w:fill="FFFFFF"/>
            <w:vAlign w:val="center"/>
          </w:tcPr>
          <w:p w14:paraId="2C868AF5" w14:textId="77777777" w:rsidR="004E161B" w:rsidRPr="006D6AAF" w:rsidRDefault="004E161B" w:rsidP="004E161B">
            <w:pPr>
              <w:pStyle w:val="Bezodstpw"/>
              <w:ind w:left="129"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Czas [godziny]</w:t>
            </w:r>
          </w:p>
        </w:tc>
        <w:tc>
          <w:tcPr>
            <w:tcW w:w="1734" w:type="dxa"/>
            <w:tcBorders>
              <w:top w:val="single" w:sz="4" w:space="0" w:color="auto"/>
              <w:left w:val="single" w:sz="4" w:space="0" w:color="auto"/>
            </w:tcBorders>
            <w:shd w:val="clear" w:color="auto" w:fill="FFFFFF"/>
            <w:vAlign w:val="center"/>
          </w:tcPr>
          <w:p w14:paraId="408DB02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12</w:t>
            </w:r>
            <w:r w:rsidRPr="006D6AAF">
              <w:rPr>
                <w:rStyle w:val="TeksttreciSegoeUI75ptOdstpy0pt"/>
                <w:rFonts w:asciiTheme="minorHAnsi" w:hAnsiTheme="minorHAnsi" w:cstheme="minorHAnsi"/>
                <w:b w:val="0"/>
                <w:bCs w:val="0"/>
                <w:sz w:val="18"/>
                <w:szCs w:val="18"/>
                <w:vertAlign w:val="superscript"/>
              </w:rPr>
              <w:t>a)</w:t>
            </w:r>
          </w:p>
        </w:tc>
        <w:tc>
          <w:tcPr>
            <w:tcW w:w="1734" w:type="dxa"/>
            <w:tcBorders>
              <w:top w:val="single" w:sz="4" w:space="0" w:color="auto"/>
              <w:left w:val="single" w:sz="4" w:space="0" w:color="auto"/>
            </w:tcBorders>
            <w:shd w:val="clear" w:color="auto" w:fill="FFFFFF"/>
            <w:vAlign w:val="center"/>
          </w:tcPr>
          <w:p w14:paraId="16AB5EC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 stosuje się</w:t>
            </w:r>
          </w:p>
        </w:tc>
        <w:tc>
          <w:tcPr>
            <w:tcW w:w="1734" w:type="dxa"/>
            <w:tcBorders>
              <w:top w:val="single" w:sz="4" w:space="0" w:color="auto"/>
              <w:left w:val="single" w:sz="4" w:space="0" w:color="auto"/>
            </w:tcBorders>
            <w:shd w:val="clear" w:color="auto" w:fill="FFFFFF"/>
            <w:vAlign w:val="center"/>
          </w:tcPr>
          <w:p w14:paraId="47608C6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 stosuje się</w:t>
            </w:r>
          </w:p>
        </w:tc>
        <w:tc>
          <w:tcPr>
            <w:tcW w:w="1734" w:type="dxa"/>
            <w:tcBorders>
              <w:top w:val="single" w:sz="4" w:space="0" w:color="auto"/>
              <w:left w:val="single" w:sz="4" w:space="0" w:color="auto"/>
              <w:right w:val="single" w:sz="4" w:space="0" w:color="auto"/>
            </w:tcBorders>
            <w:shd w:val="clear" w:color="auto" w:fill="FFFFFF"/>
            <w:vAlign w:val="center"/>
          </w:tcPr>
          <w:p w14:paraId="5DF7328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 stosuje się</w:t>
            </w:r>
          </w:p>
        </w:tc>
      </w:tr>
      <w:tr w:rsidR="004E161B" w:rsidRPr="006D6AAF" w14:paraId="68E24AF5" w14:textId="77777777" w:rsidTr="004E161B">
        <w:trPr>
          <w:trHeight w:hRule="exact" w:val="1020"/>
        </w:trPr>
        <w:tc>
          <w:tcPr>
            <w:tcW w:w="2698" w:type="dxa"/>
            <w:tcBorders>
              <w:top w:val="single" w:sz="4" w:space="0" w:color="auto"/>
              <w:left w:val="single" w:sz="4" w:space="0" w:color="auto"/>
            </w:tcBorders>
            <w:shd w:val="clear" w:color="auto" w:fill="FFFFFF"/>
            <w:vAlign w:val="center"/>
          </w:tcPr>
          <w:p w14:paraId="684FBE57" w14:textId="77777777" w:rsidR="004E161B" w:rsidRPr="006D6AAF" w:rsidRDefault="004E161B" w:rsidP="004E161B">
            <w:pPr>
              <w:pStyle w:val="Bezodstpw"/>
              <w:ind w:left="129" w:right="141"/>
              <w:jc w:val="left"/>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Wymagana wytrzymałość </w:t>
            </w:r>
          </w:p>
          <w:p w14:paraId="5645F9ED" w14:textId="77777777" w:rsidR="004E161B" w:rsidRPr="006D6AAF" w:rsidRDefault="004E161B" w:rsidP="004E161B">
            <w:pPr>
              <w:pStyle w:val="Bezodstpw"/>
              <w:ind w:left="129"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wytrzymałości charakterystycznej na ściskanie po 28 dniach]</w:t>
            </w:r>
          </w:p>
        </w:tc>
        <w:tc>
          <w:tcPr>
            <w:tcW w:w="1734" w:type="dxa"/>
            <w:tcBorders>
              <w:top w:val="single" w:sz="4" w:space="0" w:color="auto"/>
              <w:left w:val="single" w:sz="4" w:space="0" w:color="auto"/>
            </w:tcBorders>
            <w:shd w:val="clear" w:color="auto" w:fill="FFFFFF"/>
            <w:vAlign w:val="center"/>
          </w:tcPr>
          <w:p w14:paraId="5591EFA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 stosuje się</w:t>
            </w:r>
          </w:p>
        </w:tc>
        <w:tc>
          <w:tcPr>
            <w:tcW w:w="1734" w:type="dxa"/>
            <w:tcBorders>
              <w:top w:val="single" w:sz="4" w:space="0" w:color="auto"/>
              <w:left w:val="single" w:sz="4" w:space="0" w:color="auto"/>
            </w:tcBorders>
            <w:shd w:val="clear" w:color="auto" w:fill="FFFFFF"/>
            <w:vAlign w:val="center"/>
          </w:tcPr>
          <w:p w14:paraId="5AA3015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35%</w:t>
            </w:r>
          </w:p>
        </w:tc>
        <w:tc>
          <w:tcPr>
            <w:tcW w:w="1734" w:type="dxa"/>
            <w:tcBorders>
              <w:top w:val="single" w:sz="4" w:space="0" w:color="auto"/>
              <w:left w:val="single" w:sz="4" w:space="0" w:color="auto"/>
            </w:tcBorders>
            <w:shd w:val="clear" w:color="auto" w:fill="FFFFFF"/>
            <w:vAlign w:val="center"/>
          </w:tcPr>
          <w:p w14:paraId="3A76C77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50%</w:t>
            </w:r>
          </w:p>
        </w:tc>
        <w:tc>
          <w:tcPr>
            <w:tcW w:w="1734" w:type="dxa"/>
            <w:tcBorders>
              <w:top w:val="single" w:sz="4" w:space="0" w:color="auto"/>
              <w:left w:val="single" w:sz="4" w:space="0" w:color="auto"/>
              <w:right w:val="single" w:sz="4" w:space="0" w:color="auto"/>
            </w:tcBorders>
            <w:shd w:val="clear" w:color="auto" w:fill="FFFFFF"/>
            <w:vAlign w:val="center"/>
          </w:tcPr>
          <w:p w14:paraId="79CDD7F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70%</w:t>
            </w:r>
          </w:p>
        </w:tc>
      </w:tr>
      <w:tr w:rsidR="004E161B" w:rsidRPr="006D6AAF" w14:paraId="7D34DC94" w14:textId="77777777" w:rsidTr="004E161B">
        <w:trPr>
          <w:trHeight w:hRule="exact" w:val="605"/>
        </w:trPr>
        <w:tc>
          <w:tcPr>
            <w:tcW w:w="9634"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C629682" w14:textId="77777777" w:rsidR="004E161B" w:rsidRPr="006D6AAF" w:rsidRDefault="004E161B" w:rsidP="004E161B">
            <w:pPr>
              <w:pStyle w:val="Bezodstpw"/>
              <w:ind w:left="129"/>
              <w:jc w:val="left"/>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a) jeżeli wiązanie nie trwa dłużej niż 5 godzin, a temperatura powierzchni betonu jest równa +5°C lub wyższa</w:t>
            </w:r>
          </w:p>
        </w:tc>
      </w:tr>
    </w:tbl>
    <w:p w14:paraId="6FFF146C" w14:textId="77777777" w:rsidR="004E161B" w:rsidRPr="006D6AAF" w:rsidRDefault="004E161B" w:rsidP="004E161B">
      <w:pPr>
        <w:pStyle w:val="Teksttreci80"/>
        <w:shd w:val="clear" w:color="auto" w:fill="auto"/>
        <w:tabs>
          <w:tab w:val="left" w:pos="568"/>
        </w:tabs>
        <w:spacing w:after="164" w:line="240" w:lineRule="auto"/>
        <w:ind w:firstLine="0"/>
        <w:rPr>
          <w:rFonts w:asciiTheme="minorHAnsi" w:hAnsiTheme="minorHAnsi" w:cstheme="minorHAnsi"/>
          <w:sz w:val="18"/>
          <w:szCs w:val="18"/>
        </w:rPr>
      </w:pPr>
      <w:r w:rsidRPr="006D6AAF">
        <w:rPr>
          <w:rFonts w:asciiTheme="minorHAnsi" w:hAnsiTheme="minorHAnsi" w:cstheme="minorHAnsi"/>
          <w:sz w:val="18"/>
          <w:szCs w:val="18"/>
        </w:rPr>
        <w:lastRenderedPageBreak/>
        <w:t>Zaleca się stosowanie co najmniej klasy pielęgnacji „3". Czas pielęgnacji betonu powinien być uzależniony od warunków atmosferycznych, szybkości narastania wytrzymałości betonu oraz rodzaju zastosowanego cementu - wymagania zestawiono w Tabelach 15 i 16, odpowiednio dla 3 i 4 klasy pielęgnacji. Sposób pielęgnacji betonu powinien być ustalony w projekcie technologicznym betonowania.</w:t>
      </w:r>
    </w:p>
    <w:p w14:paraId="27BF5A6A"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Tabela 15. Minimalny okres pielęgnacji dla 3. klasy pielęgnacji (odpowiadający wytrzymałości powierzchni wynoszącej 50% wytrzymałości charakterystycznej)</w:t>
      </w:r>
    </w:p>
    <w:tbl>
      <w:tblPr>
        <w:tblW w:w="9634" w:type="dxa"/>
        <w:tblLayout w:type="fixed"/>
        <w:tblCellMar>
          <w:left w:w="10" w:type="dxa"/>
          <w:right w:w="10" w:type="dxa"/>
        </w:tblCellMar>
        <w:tblLook w:val="0000" w:firstRow="0" w:lastRow="0" w:firstColumn="0" w:lastColumn="0" w:noHBand="0" w:noVBand="0"/>
      </w:tblPr>
      <w:tblGrid>
        <w:gridCol w:w="1699"/>
        <w:gridCol w:w="2410"/>
        <w:gridCol w:w="2410"/>
        <w:gridCol w:w="3115"/>
      </w:tblGrid>
      <w:tr w:rsidR="004E161B" w:rsidRPr="006D6AAF" w14:paraId="351FC2F5" w14:textId="77777777" w:rsidTr="004E161B">
        <w:trPr>
          <w:trHeight w:hRule="exact" w:val="403"/>
        </w:trPr>
        <w:tc>
          <w:tcPr>
            <w:tcW w:w="1699" w:type="dxa"/>
            <w:vMerge w:val="restart"/>
            <w:tcBorders>
              <w:top w:val="single" w:sz="4" w:space="0" w:color="auto"/>
              <w:left w:val="single" w:sz="4" w:space="0" w:color="auto"/>
            </w:tcBorders>
            <w:shd w:val="clear" w:color="auto" w:fill="FFFFFF"/>
            <w:vAlign w:val="center"/>
          </w:tcPr>
          <w:p w14:paraId="72FC4CA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Temperatura (t) powierzchni betonu [°C]</w:t>
            </w:r>
          </w:p>
        </w:tc>
        <w:tc>
          <w:tcPr>
            <w:tcW w:w="7935" w:type="dxa"/>
            <w:gridSpan w:val="3"/>
            <w:tcBorders>
              <w:top w:val="single" w:sz="4" w:space="0" w:color="auto"/>
              <w:left w:val="single" w:sz="4" w:space="0" w:color="auto"/>
              <w:right w:val="single" w:sz="4" w:space="0" w:color="auto"/>
            </w:tcBorders>
            <w:shd w:val="clear" w:color="auto" w:fill="FFFFFF"/>
            <w:vAlign w:val="center"/>
          </w:tcPr>
          <w:p w14:paraId="5414983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Minimalny okres pielęgnacji [dni] </w:t>
            </w:r>
            <w:r w:rsidRPr="006D6AAF">
              <w:rPr>
                <w:rStyle w:val="TeksttreciSegoeUI75ptOdstpy0pt"/>
                <w:rFonts w:asciiTheme="minorHAnsi" w:hAnsiTheme="minorHAnsi" w:cstheme="minorHAnsi"/>
                <w:b w:val="0"/>
                <w:bCs w:val="0"/>
                <w:sz w:val="18"/>
                <w:szCs w:val="18"/>
                <w:vertAlign w:val="superscript"/>
              </w:rPr>
              <w:t>a)</w:t>
            </w:r>
          </w:p>
        </w:tc>
      </w:tr>
      <w:tr w:rsidR="004E161B" w:rsidRPr="006D6AAF" w14:paraId="07D3DD81" w14:textId="77777777" w:rsidTr="004E161B">
        <w:trPr>
          <w:trHeight w:hRule="exact" w:val="398"/>
        </w:trPr>
        <w:tc>
          <w:tcPr>
            <w:tcW w:w="1699" w:type="dxa"/>
            <w:vMerge/>
            <w:tcBorders>
              <w:left w:val="single" w:sz="4" w:space="0" w:color="auto"/>
            </w:tcBorders>
            <w:shd w:val="clear" w:color="auto" w:fill="FFFFFF"/>
            <w:vAlign w:val="center"/>
          </w:tcPr>
          <w:p w14:paraId="1E86F019" w14:textId="77777777" w:rsidR="004E161B" w:rsidRPr="006D6AAF" w:rsidRDefault="004E161B" w:rsidP="004E161B">
            <w:pPr>
              <w:pStyle w:val="Bezodstpw"/>
              <w:jc w:val="center"/>
              <w:rPr>
                <w:rFonts w:asciiTheme="minorHAnsi" w:hAnsiTheme="minorHAnsi" w:cstheme="minorHAnsi"/>
                <w:szCs w:val="18"/>
              </w:rPr>
            </w:pPr>
          </w:p>
        </w:tc>
        <w:tc>
          <w:tcPr>
            <w:tcW w:w="7935" w:type="dxa"/>
            <w:gridSpan w:val="3"/>
            <w:tcBorders>
              <w:top w:val="single" w:sz="4" w:space="0" w:color="auto"/>
              <w:left w:val="single" w:sz="4" w:space="0" w:color="auto"/>
              <w:right w:val="single" w:sz="4" w:space="0" w:color="auto"/>
            </w:tcBorders>
            <w:shd w:val="clear" w:color="auto" w:fill="FFFFFF"/>
            <w:vAlign w:val="center"/>
          </w:tcPr>
          <w:p w14:paraId="39B5A05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Rozwój wytrzymałości betonu </w:t>
            </w:r>
            <w:r w:rsidRPr="006D6AAF">
              <w:rPr>
                <w:rStyle w:val="TeksttreciSegoeUI75ptOdstpy0pt"/>
                <w:rFonts w:asciiTheme="minorHAnsi" w:hAnsiTheme="minorHAnsi" w:cstheme="minorHAnsi"/>
                <w:b w:val="0"/>
                <w:bCs w:val="0"/>
                <w:sz w:val="18"/>
                <w:szCs w:val="18"/>
                <w:vertAlign w:val="superscript"/>
              </w:rPr>
              <w:t>c),d)</w:t>
            </w:r>
            <w:r w:rsidRPr="006D6AAF">
              <w:rPr>
                <w:rStyle w:val="TeksttreciSegoeUI75ptOdstpy0pt"/>
                <w:rFonts w:asciiTheme="minorHAnsi" w:hAnsiTheme="minorHAnsi" w:cstheme="minorHAnsi"/>
                <w:b w:val="0"/>
                <w:bCs w:val="0"/>
                <w:sz w:val="18"/>
                <w:szCs w:val="18"/>
              </w:rPr>
              <w:t xml:space="preserve"> (f</w:t>
            </w:r>
            <w:r w:rsidRPr="006D6AAF">
              <w:rPr>
                <w:rStyle w:val="TeksttreciSegoeUI75ptOdstpy0pt"/>
                <w:rFonts w:asciiTheme="minorHAnsi" w:hAnsiTheme="minorHAnsi" w:cstheme="minorHAnsi"/>
                <w:b w:val="0"/>
                <w:bCs w:val="0"/>
                <w:sz w:val="18"/>
                <w:szCs w:val="18"/>
                <w:vertAlign w:val="subscript"/>
              </w:rPr>
              <w:t>cm</w:t>
            </w:r>
            <w:r w:rsidRPr="006D6AAF">
              <w:rPr>
                <w:rStyle w:val="TeksttreciGeorgia4ptBezpogrubieniaOdstpy0pt"/>
                <w:rFonts w:asciiTheme="minorHAnsi" w:hAnsiTheme="minorHAnsi" w:cstheme="minorHAnsi"/>
                <w:b w:val="0"/>
                <w:bCs w:val="0"/>
                <w:sz w:val="18"/>
                <w:szCs w:val="18"/>
                <w:vertAlign w:val="subscript"/>
              </w:rPr>
              <w:t>2</w:t>
            </w:r>
            <w:r w:rsidRPr="006D6AAF">
              <w:rPr>
                <w:rStyle w:val="TeksttreciSegoeUI75ptOdstpy0pt"/>
                <w:rFonts w:asciiTheme="minorHAnsi" w:hAnsiTheme="minorHAnsi" w:cstheme="minorHAnsi"/>
                <w:b w:val="0"/>
                <w:bCs w:val="0"/>
                <w:sz w:val="18"/>
                <w:szCs w:val="18"/>
              </w:rPr>
              <w:t xml:space="preserve"> / f</w:t>
            </w:r>
            <w:r w:rsidRPr="006D6AAF">
              <w:rPr>
                <w:rStyle w:val="TeksttreciSegoeUI75ptOdstpy0pt"/>
                <w:rFonts w:asciiTheme="minorHAnsi" w:hAnsiTheme="minorHAnsi" w:cstheme="minorHAnsi"/>
                <w:b w:val="0"/>
                <w:bCs w:val="0"/>
                <w:sz w:val="18"/>
                <w:szCs w:val="18"/>
                <w:vertAlign w:val="subscript"/>
              </w:rPr>
              <w:t>cm</w:t>
            </w:r>
            <w:r w:rsidRPr="006D6AAF">
              <w:rPr>
                <w:rStyle w:val="TeksttreciGeorgia4ptBezpogrubieniaOdstpy0pt"/>
                <w:rFonts w:asciiTheme="minorHAnsi" w:hAnsiTheme="minorHAnsi" w:cstheme="minorHAnsi"/>
                <w:b w:val="0"/>
                <w:bCs w:val="0"/>
                <w:sz w:val="18"/>
                <w:szCs w:val="18"/>
                <w:vertAlign w:val="subscript"/>
              </w:rPr>
              <w:t>28</w:t>
            </w:r>
            <w:r w:rsidRPr="006D6AAF">
              <w:rPr>
                <w:rStyle w:val="TeksttreciSegoeUI75ptOdstpy0pt"/>
                <w:rFonts w:asciiTheme="minorHAnsi" w:hAnsiTheme="minorHAnsi" w:cstheme="minorHAnsi"/>
                <w:b w:val="0"/>
                <w:bCs w:val="0"/>
                <w:sz w:val="18"/>
                <w:szCs w:val="18"/>
              </w:rPr>
              <w:t>) = r</w:t>
            </w:r>
          </w:p>
        </w:tc>
      </w:tr>
      <w:tr w:rsidR="004E161B" w:rsidRPr="006D6AAF" w14:paraId="5E809393" w14:textId="77777777" w:rsidTr="004E161B">
        <w:trPr>
          <w:trHeight w:hRule="exact" w:val="415"/>
        </w:trPr>
        <w:tc>
          <w:tcPr>
            <w:tcW w:w="1699" w:type="dxa"/>
            <w:vMerge/>
            <w:tcBorders>
              <w:left w:val="single" w:sz="4" w:space="0" w:color="auto"/>
            </w:tcBorders>
            <w:shd w:val="clear" w:color="auto" w:fill="FFFFFF"/>
            <w:vAlign w:val="center"/>
          </w:tcPr>
          <w:p w14:paraId="65E5596E" w14:textId="77777777" w:rsidR="004E161B" w:rsidRPr="006D6AAF" w:rsidRDefault="004E161B" w:rsidP="004E161B">
            <w:pPr>
              <w:pStyle w:val="Bezodstpw"/>
              <w:jc w:val="center"/>
              <w:rPr>
                <w:rFonts w:asciiTheme="minorHAnsi" w:hAnsiTheme="minorHAnsi" w:cstheme="minorHAnsi"/>
                <w:szCs w:val="18"/>
              </w:rPr>
            </w:pPr>
          </w:p>
        </w:tc>
        <w:tc>
          <w:tcPr>
            <w:tcW w:w="2410" w:type="dxa"/>
            <w:tcBorders>
              <w:top w:val="single" w:sz="4" w:space="0" w:color="auto"/>
              <w:left w:val="single" w:sz="4" w:space="0" w:color="auto"/>
            </w:tcBorders>
            <w:shd w:val="clear" w:color="auto" w:fill="FFFFFF"/>
            <w:vAlign w:val="center"/>
          </w:tcPr>
          <w:p w14:paraId="2AA4BA5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szybki r ≥ 0,50</w:t>
            </w:r>
          </w:p>
        </w:tc>
        <w:tc>
          <w:tcPr>
            <w:tcW w:w="2410" w:type="dxa"/>
            <w:tcBorders>
              <w:top w:val="single" w:sz="4" w:space="0" w:color="auto"/>
              <w:left w:val="single" w:sz="4" w:space="0" w:color="auto"/>
            </w:tcBorders>
            <w:shd w:val="clear" w:color="auto" w:fill="FFFFFF"/>
            <w:vAlign w:val="center"/>
          </w:tcPr>
          <w:p w14:paraId="0C8C516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średni 0,50 &gt; r ≥ 0,30</w:t>
            </w:r>
          </w:p>
        </w:tc>
        <w:tc>
          <w:tcPr>
            <w:tcW w:w="3115" w:type="dxa"/>
            <w:tcBorders>
              <w:top w:val="single" w:sz="4" w:space="0" w:color="auto"/>
              <w:left w:val="single" w:sz="4" w:space="0" w:color="auto"/>
              <w:right w:val="single" w:sz="4" w:space="0" w:color="auto"/>
            </w:tcBorders>
            <w:shd w:val="clear" w:color="auto" w:fill="FFFFFF"/>
            <w:vAlign w:val="center"/>
          </w:tcPr>
          <w:p w14:paraId="7E1AA03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wolny 0,30 &gt; r ≥ 0,15</w:t>
            </w:r>
          </w:p>
        </w:tc>
      </w:tr>
      <w:tr w:rsidR="004E161B" w:rsidRPr="006D6AAF" w14:paraId="1DBDAEBE" w14:textId="77777777" w:rsidTr="004E161B">
        <w:trPr>
          <w:trHeight w:hRule="exact" w:val="394"/>
        </w:trPr>
        <w:tc>
          <w:tcPr>
            <w:tcW w:w="1699" w:type="dxa"/>
            <w:tcBorders>
              <w:top w:val="single" w:sz="4" w:space="0" w:color="auto"/>
              <w:left w:val="single" w:sz="4" w:space="0" w:color="auto"/>
            </w:tcBorders>
            <w:shd w:val="clear" w:color="auto" w:fill="FFFFFF"/>
            <w:vAlign w:val="center"/>
          </w:tcPr>
          <w:p w14:paraId="05AA608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 ≥ 25</w:t>
            </w:r>
          </w:p>
        </w:tc>
        <w:tc>
          <w:tcPr>
            <w:tcW w:w="2410" w:type="dxa"/>
            <w:tcBorders>
              <w:top w:val="single" w:sz="4" w:space="0" w:color="auto"/>
              <w:left w:val="single" w:sz="4" w:space="0" w:color="auto"/>
            </w:tcBorders>
            <w:shd w:val="clear" w:color="auto" w:fill="FFFFFF"/>
            <w:vAlign w:val="center"/>
          </w:tcPr>
          <w:p w14:paraId="74459A4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1,5</w:t>
            </w:r>
          </w:p>
        </w:tc>
        <w:tc>
          <w:tcPr>
            <w:tcW w:w="2410" w:type="dxa"/>
            <w:tcBorders>
              <w:top w:val="single" w:sz="4" w:space="0" w:color="auto"/>
              <w:left w:val="single" w:sz="4" w:space="0" w:color="auto"/>
            </w:tcBorders>
            <w:shd w:val="clear" w:color="auto" w:fill="FFFFFF"/>
            <w:vAlign w:val="center"/>
          </w:tcPr>
          <w:p w14:paraId="2D3D102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2,5</w:t>
            </w:r>
          </w:p>
        </w:tc>
        <w:tc>
          <w:tcPr>
            <w:tcW w:w="3115" w:type="dxa"/>
            <w:tcBorders>
              <w:top w:val="single" w:sz="4" w:space="0" w:color="auto"/>
              <w:left w:val="single" w:sz="4" w:space="0" w:color="auto"/>
              <w:right w:val="single" w:sz="4" w:space="0" w:color="auto"/>
            </w:tcBorders>
            <w:shd w:val="clear" w:color="auto" w:fill="FFFFFF"/>
            <w:vAlign w:val="center"/>
          </w:tcPr>
          <w:p w14:paraId="1AA0969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3,5</w:t>
            </w:r>
          </w:p>
        </w:tc>
      </w:tr>
      <w:tr w:rsidR="004E161B" w:rsidRPr="006D6AAF" w14:paraId="0195F524" w14:textId="77777777" w:rsidTr="004E161B">
        <w:trPr>
          <w:trHeight w:hRule="exact" w:val="398"/>
        </w:trPr>
        <w:tc>
          <w:tcPr>
            <w:tcW w:w="1699" w:type="dxa"/>
            <w:tcBorders>
              <w:top w:val="single" w:sz="4" w:space="0" w:color="auto"/>
              <w:left w:val="single" w:sz="4" w:space="0" w:color="auto"/>
            </w:tcBorders>
            <w:shd w:val="clear" w:color="auto" w:fill="FFFFFF"/>
            <w:vAlign w:val="center"/>
          </w:tcPr>
          <w:p w14:paraId="10E575F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25 &gt; t ≥ 15</w:t>
            </w:r>
          </w:p>
        </w:tc>
        <w:tc>
          <w:tcPr>
            <w:tcW w:w="2410" w:type="dxa"/>
            <w:tcBorders>
              <w:top w:val="single" w:sz="4" w:space="0" w:color="auto"/>
              <w:left w:val="single" w:sz="4" w:space="0" w:color="auto"/>
            </w:tcBorders>
            <w:shd w:val="clear" w:color="auto" w:fill="FFFFFF"/>
            <w:vAlign w:val="center"/>
          </w:tcPr>
          <w:p w14:paraId="4DEBF88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2,0</w:t>
            </w:r>
          </w:p>
        </w:tc>
        <w:tc>
          <w:tcPr>
            <w:tcW w:w="2410" w:type="dxa"/>
            <w:tcBorders>
              <w:top w:val="single" w:sz="4" w:space="0" w:color="auto"/>
              <w:left w:val="single" w:sz="4" w:space="0" w:color="auto"/>
            </w:tcBorders>
            <w:shd w:val="clear" w:color="auto" w:fill="FFFFFF"/>
            <w:vAlign w:val="center"/>
          </w:tcPr>
          <w:p w14:paraId="70AAEEF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4</w:t>
            </w:r>
          </w:p>
        </w:tc>
        <w:tc>
          <w:tcPr>
            <w:tcW w:w="3115" w:type="dxa"/>
            <w:tcBorders>
              <w:top w:val="single" w:sz="4" w:space="0" w:color="auto"/>
              <w:left w:val="single" w:sz="4" w:space="0" w:color="auto"/>
              <w:right w:val="single" w:sz="4" w:space="0" w:color="auto"/>
            </w:tcBorders>
            <w:shd w:val="clear" w:color="auto" w:fill="FFFFFF"/>
            <w:vAlign w:val="center"/>
          </w:tcPr>
          <w:p w14:paraId="689D9CD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w:t>
            </w:r>
          </w:p>
        </w:tc>
      </w:tr>
      <w:tr w:rsidR="004E161B" w:rsidRPr="006D6AAF" w14:paraId="6BF935D6" w14:textId="77777777" w:rsidTr="004E161B">
        <w:trPr>
          <w:trHeight w:hRule="exact" w:val="398"/>
        </w:trPr>
        <w:tc>
          <w:tcPr>
            <w:tcW w:w="1699" w:type="dxa"/>
            <w:tcBorders>
              <w:top w:val="single" w:sz="4" w:space="0" w:color="auto"/>
              <w:left w:val="single" w:sz="4" w:space="0" w:color="auto"/>
            </w:tcBorders>
            <w:shd w:val="clear" w:color="auto" w:fill="FFFFFF"/>
            <w:vAlign w:val="center"/>
          </w:tcPr>
          <w:p w14:paraId="70EA192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15 &gt; t ≥ 10</w:t>
            </w:r>
          </w:p>
        </w:tc>
        <w:tc>
          <w:tcPr>
            <w:tcW w:w="2410" w:type="dxa"/>
            <w:tcBorders>
              <w:top w:val="single" w:sz="4" w:space="0" w:color="auto"/>
              <w:left w:val="single" w:sz="4" w:space="0" w:color="auto"/>
            </w:tcBorders>
            <w:shd w:val="clear" w:color="auto" w:fill="FFFFFF"/>
            <w:vAlign w:val="center"/>
          </w:tcPr>
          <w:p w14:paraId="5FD4CEE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2,5</w:t>
            </w:r>
          </w:p>
        </w:tc>
        <w:tc>
          <w:tcPr>
            <w:tcW w:w="2410" w:type="dxa"/>
            <w:tcBorders>
              <w:top w:val="single" w:sz="4" w:space="0" w:color="auto"/>
              <w:left w:val="single" w:sz="4" w:space="0" w:color="auto"/>
            </w:tcBorders>
            <w:shd w:val="clear" w:color="auto" w:fill="FFFFFF"/>
            <w:vAlign w:val="center"/>
          </w:tcPr>
          <w:p w14:paraId="02126D8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w:t>
            </w:r>
          </w:p>
        </w:tc>
        <w:tc>
          <w:tcPr>
            <w:tcW w:w="3115" w:type="dxa"/>
            <w:tcBorders>
              <w:top w:val="single" w:sz="4" w:space="0" w:color="auto"/>
              <w:left w:val="single" w:sz="4" w:space="0" w:color="auto"/>
              <w:right w:val="single" w:sz="4" w:space="0" w:color="auto"/>
            </w:tcBorders>
            <w:shd w:val="clear" w:color="auto" w:fill="FFFFFF"/>
            <w:vAlign w:val="center"/>
          </w:tcPr>
          <w:p w14:paraId="1800A65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12</w:t>
            </w:r>
          </w:p>
        </w:tc>
      </w:tr>
      <w:tr w:rsidR="004E161B" w:rsidRPr="006D6AAF" w14:paraId="669A2A04" w14:textId="77777777" w:rsidTr="004E161B">
        <w:trPr>
          <w:trHeight w:hRule="exact" w:val="398"/>
        </w:trPr>
        <w:tc>
          <w:tcPr>
            <w:tcW w:w="1699" w:type="dxa"/>
            <w:tcBorders>
              <w:top w:val="single" w:sz="4" w:space="0" w:color="auto"/>
              <w:left w:val="single" w:sz="4" w:space="0" w:color="auto"/>
            </w:tcBorders>
            <w:shd w:val="clear" w:color="auto" w:fill="FFFFFF"/>
            <w:vAlign w:val="center"/>
          </w:tcPr>
          <w:p w14:paraId="52933D5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10 &gt; t ≥ 5</w:t>
            </w:r>
            <w:r w:rsidRPr="006D6AAF">
              <w:rPr>
                <w:rStyle w:val="TeksttreciSegoeUI75ptOdstpy0pt"/>
                <w:rFonts w:asciiTheme="minorHAnsi" w:hAnsiTheme="minorHAnsi" w:cstheme="minorHAnsi"/>
                <w:b w:val="0"/>
                <w:bCs w:val="0"/>
                <w:sz w:val="18"/>
                <w:szCs w:val="18"/>
                <w:vertAlign w:val="superscript"/>
              </w:rPr>
              <w:t>b)</w:t>
            </w:r>
          </w:p>
        </w:tc>
        <w:tc>
          <w:tcPr>
            <w:tcW w:w="2410" w:type="dxa"/>
            <w:tcBorders>
              <w:top w:val="single" w:sz="4" w:space="0" w:color="auto"/>
              <w:left w:val="single" w:sz="4" w:space="0" w:color="auto"/>
            </w:tcBorders>
            <w:shd w:val="clear" w:color="auto" w:fill="FFFFFF"/>
            <w:vAlign w:val="center"/>
          </w:tcPr>
          <w:p w14:paraId="75A604E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3,5</w:t>
            </w:r>
          </w:p>
        </w:tc>
        <w:tc>
          <w:tcPr>
            <w:tcW w:w="2410" w:type="dxa"/>
            <w:tcBorders>
              <w:top w:val="single" w:sz="4" w:space="0" w:color="auto"/>
              <w:left w:val="single" w:sz="4" w:space="0" w:color="auto"/>
            </w:tcBorders>
            <w:shd w:val="clear" w:color="auto" w:fill="FFFFFF"/>
            <w:vAlign w:val="center"/>
          </w:tcPr>
          <w:p w14:paraId="7D17163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9</w:t>
            </w:r>
          </w:p>
        </w:tc>
        <w:tc>
          <w:tcPr>
            <w:tcW w:w="3115" w:type="dxa"/>
            <w:tcBorders>
              <w:top w:val="single" w:sz="4" w:space="0" w:color="auto"/>
              <w:left w:val="single" w:sz="4" w:space="0" w:color="auto"/>
              <w:right w:val="single" w:sz="4" w:space="0" w:color="auto"/>
            </w:tcBorders>
            <w:shd w:val="clear" w:color="auto" w:fill="FFFFFF"/>
            <w:vAlign w:val="center"/>
          </w:tcPr>
          <w:p w14:paraId="79BD19F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18</w:t>
            </w:r>
          </w:p>
        </w:tc>
      </w:tr>
      <w:tr w:rsidR="004E161B" w:rsidRPr="006D6AAF" w14:paraId="277AFC4E" w14:textId="77777777" w:rsidTr="004E161B">
        <w:trPr>
          <w:trHeight w:hRule="exact" w:val="1251"/>
        </w:trPr>
        <w:tc>
          <w:tcPr>
            <w:tcW w:w="9634"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434ABD16" w14:textId="77777777" w:rsidR="004E161B" w:rsidRPr="006D6AAF" w:rsidRDefault="004E161B" w:rsidP="00A007B4">
            <w:pPr>
              <w:pStyle w:val="Bezodstpw"/>
              <w:numPr>
                <w:ilvl w:val="0"/>
                <w:numId w:val="253"/>
              </w:numPr>
              <w:ind w:left="414" w:right="272"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Jeżeli czasu początku wiązania przekracza 5 godzin różnice należy doliczyć do czasu pielęgnacji.</w:t>
            </w:r>
          </w:p>
          <w:p w14:paraId="2544C278" w14:textId="77777777" w:rsidR="004E161B" w:rsidRPr="006D6AAF" w:rsidRDefault="004E161B" w:rsidP="00A007B4">
            <w:pPr>
              <w:pStyle w:val="Bezodstpw"/>
              <w:numPr>
                <w:ilvl w:val="0"/>
                <w:numId w:val="253"/>
              </w:numPr>
              <w:ind w:left="414" w:right="272"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W przypadku gdy temperatura spadnie poniżej 5°C, okres ten należy doliczyć do czasu pielęgnacji.</w:t>
            </w:r>
          </w:p>
          <w:p w14:paraId="59E54863" w14:textId="77777777" w:rsidR="004E161B" w:rsidRPr="006D6AAF" w:rsidRDefault="004E161B" w:rsidP="00A007B4">
            <w:pPr>
              <w:pStyle w:val="Bezodstpw"/>
              <w:numPr>
                <w:ilvl w:val="0"/>
                <w:numId w:val="253"/>
              </w:numPr>
              <w:ind w:left="414" w:right="272"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Rozwój wytrzymałości betonu rozumiany jest jako stosunek wytrzymałości na ściskanie po 2 dniach dojrzewania do wytrzymałości na ściskanie po 28 dniach dojrzewania.</w:t>
            </w:r>
          </w:p>
          <w:p w14:paraId="4C16F327" w14:textId="77777777" w:rsidR="004E161B" w:rsidRPr="006D6AAF" w:rsidRDefault="004E161B" w:rsidP="00A007B4">
            <w:pPr>
              <w:pStyle w:val="Bezodstpw"/>
              <w:numPr>
                <w:ilvl w:val="0"/>
                <w:numId w:val="253"/>
              </w:numPr>
              <w:ind w:left="414" w:right="272"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Dla betonów o bardzo wolnym rozwoju wytrzymałości specyfikacje wykonawcze powinny zawierać specjalne wymagania.</w:t>
            </w:r>
          </w:p>
        </w:tc>
      </w:tr>
    </w:tbl>
    <w:p w14:paraId="342E0DB6" w14:textId="77777777" w:rsidR="004E161B" w:rsidRPr="006D6AAF" w:rsidRDefault="004E161B" w:rsidP="004E161B">
      <w:pPr>
        <w:pStyle w:val="Bezodstpw"/>
        <w:rPr>
          <w:rFonts w:asciiTheme="minorHAnsi" w:hAnsiTheme="minorHAnsi" w:cstheme="minorHAnsi"/>
          <w:szCs w:val="18"/>
        </w:rPr>
      </w:pPr>
    </w:p>
    <w:p w14:paraId="65D0BCA2"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Tabela 16. Minimalny okres pielęgnacji dla 4. klasy pielęgnacji (odpowiadający wytrzymałości powierzchni wynoszącej 70% wytrzymałości charakterystycznej)</w:t>
      </w:r>
    </w:p>
    <w:tbl>
      <w:tblPr>
        <w:tblW w:w="9634" w:type="dxa"/>
        <w:tblLayout w:type="fixed"/>
        <w:tblCellMar>
          <w:left w:w="10" w:type="dxa"/>
          <w:right w:w="10" w:type="dxa"/>
        </w:tblCellMar>
        <w:tblLook w:val="0000" w:firstRow="0" w:lastRow="0" w:firstColumn="0" w:lastColumn="0" w:noHBand="0" w:noVBand="0"/>
      </w:tblPr>
      <w:tblGrid>
        <w:gridCol w:w="1699"/>
        <w:gridCol w:w="2410"/>
        <w:gridCol w:w="2410"/>
        <w:gridCol w:w="3115"/>
      </w:tblGrid>
      <w:tr w:rsidR="004E161B" w:rsidRPr="006D6AAF" w14:paraId="6C0173BD" w14:textId="77777777" w:rsidTr="004E161B">
        <w:trPr>
          <w:trHeight w:hRule="exact" w:val="403"/>
        </w:trPr>
        <w:tc>
          <w:tcPr>
            <w:tcW w:w="1699" w:type="dxa"/>
            <w:vMerge w:val="restart"/>
            <w:tcBorders>
              <w:top w:val="single" w:sz="4" w:space="0" w:color="auto"/>
              <w:left w:val="single" w:sz="4" w:space="0" w:color="auto"/>
            </w:tcBorders>
            <w:shd w:val="clear" w:color="auto" w:fill="FFFFFF"/>
            <w:vAlign w:val="center"/>
          </w:tcPr>
          <w:p w14:paraId="13E1719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Temperatura (t) powierzchni betonu [°C]</w:t>
            </w:r>
          </w:p>
        </w:tc>
        <w:tc>
          <w:tcPr>
            <w:tcW w:w="7935" w:type="dxa"/>
            <w:gridSpan w:val="3"/>
            <w:tcBorders>
              <w:top w:val="single" w:sz="4" w:space="0" w:color="auto"/>
              <w:left w:val="single" w:sz="4" w:space="0" w:color="auto"/>
              <w:right w:val="single" w:sz="4" w:space="0" w:color="auto"/>
            </w:tcBorders>
            <w:shd w:val="clear" w:color="auto" w:fill="FFFFFF"/>
            <w:vAlign w:val="center"/>
          </w:tcPr>
          <w:p w14:paraId="4ACE6B9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Minimalny okres pielęgnacji [dni] </w:t>
            </w:r>
            <w:r w:rsidRPr="006D6AAF">
              <w:rPr>
                <w:rStyle w:val="TeksttreciSegoeUI75ptOdstpy0pt"/>
                <w:rFonts w:asciiTheme="minorHAnsi" w:hAnsiTheme="minorHAnsi" w:cstheme="minorHAnsi"/>
                <w:b w:val="0"/>
                <w:bCs w:val="0"/>
                <w:sz w:val="18"/>
                <w:szCs w:val="18"/>
                <w:vertAlign w:val="superscript"/>
              </w:rPr>
              <w:t>a)</w:t>
            </w:r>
          </w:p>
        </w:tc>
      </w:tr>
      <w:tr w:rsidR="004E161B" w:rsidRPr="006D6AAF" w14:paraId="04276DA9" w14:textId="77777777" w:rsidTr="004E161B">
        <w:trPr>
          <w:trHeight w:hRule="exact" w:val="398"/>
        </w:trPr>
        <w:tc>
          <w:tcPr>
            <w:tcW w:w="1699" w:type="dxa"/>
            <w:vMerge/>
            <w:tcBorders>
              <w:left w:val="single" w:sz="4" w:space="0" w:color="auto"/>
            </w:tcBorders>
            <w:shd w:val="clear" w:color="auto" w:fill="FFFFFF"/>
            <w:vAlign w:val="center"/>
          </w:tcPr>
          <w:p w14:paraId="0EC2003E" w14:textId="77777777" w:rsidR="004E161B" w:rsidRPr="006D6AAF" w:rsidRDefault="004E161B" w:rsidP="004E161B">
            <w:pPr>
              <w:pStyle w:val="Bezodstpw"/>
              <w:jc w:val="center"/>
              <w:rPr>
                <w:rFonts w:asciiTheme="minorHAnsi" w:hAnsiTheme="minorHAnsi" w:cstheme="minorHAnsi"/>
                <w:szCs w:val="18"/>
              </w:rPr>
            </w:pPr>
          </w:p>
        </w:tc>
        <w:tc>
          <w:tcPr>
            <w:tcW w:w="7935" w:type="dxa"/>
            <w:gridSpan w:val="3"/>
            <w:tcBorders>
              <w:top w:val="single" w:sz="4" w:space="0" w:color="auto"/>
              <w:left w:val="single" w:sz="4" w:space="0" w:color="auto"/>
              <w:right w:val="single" w:sz="4" w:space="0" w:color="auto"/>
            </w:tcBorders>
            <w:shd w:val="clear" w:color="auto" w:fill="FFFFFF"/>
            <w:vAlign w:val="center"/>
          </w:tcPr>
          <w:p w14:paraId="438FF14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Rozwój wytrzymałości betonu </w:t>
            </w:r>
            <w:r w:rsidRPr="006D6AAF">
              <w:rPr>
                <w:rStyle w:val="TeksttreciSegoeUI75ptOdstpy0pt"/>
                <w:rFonts w:asciiTheme="minorHAnsi" w:hAnsiTheme="minorHAnsi" w:cstheme="minorHAnsi"/>
                <w:b w:val="0"/>
                <w:bCs w:val="0"/>
                <w:sz w:val="18"/>
                <w:szCs w:val="18"/>
                <w:vertAlign w:val="superscript"/>
              </w:rPr>
              <w:t>c)</w:t>
            </w:r>
            <w:r w:rsidRPr="006D6AAF">
              <w:rPr>
                <w:rStyle w:val="TeksttreciSegoeUI75ptOdstpy0pt"/>
                <w:rFonts w:asciiTheme="minorHAnsi" w:hAnsiTheme="minorHAnsi" w:cstheme="minorHAnsi"/>
                <w:b w:val="0"/>
                <w:bCs w:val="0"/>
                <w:sz w:val="18"/>
                <w:szCs w:val="18"/>
              </w:rPr>
              <w:t>,</w:t>
            </w:r>
            <w:r w:rsidRPr="006D6AAF">
              <w:rPr>
                <w:rStyle w:val="TeksttreciSegoeUI75ptOdstpy0pt"/>
                <w:rFonts w:asciiTheme="minorHAnsi" w:hAnsiTheme="minorHAnsi" w:cstheme="minorHAnsi"/>
                <w:b w:val="0"/>
                <w:bCs w:val="0"/>
                <w:sz w:val="18"/>
                <w:szCs w:val="18"/>
                <w:vertAlign w:val="superscript"/>
              </w:rPr>
              <w:t>d)</w:t>
            </w:r>
            <w:r w:rsidRPr="006D6AAF">
              <w:rPr>
                <w:rStyle w:val="TeksttreciSegoeUI75ptOdstpy0pt"/>
                <w:rFonts w:asciiTheme="minorHAnsi" w:hAnsiTheme="minorHAnsi" w:cstheme="minorHAnsi"/>
                <w:b w:val="0"/>
                <w:bCs w:val="0"/>
                <w:sz w:val="18"/>
                <w:szCs w:val="18"/>
              </w:rPr>
              <w:t xml:space="preserve"> (f</w:t>
            </w:r>
            <w:r w:rsidRPr="006D6AAF">
              <w:rPr>
                <w:rStyle w:val="TeksttreciSegoeUI75ptOdstpy0pt"/>
                <w:rFonts w:asciiTheme="minorHAnsi" w:hAnsiTheme="minorHAnsi" w:cstheme="minorHAnsi"/>
                <w:b w:val="0"/>
                <w:bCs w:val="0"/>
                <w:sz w:val="18"/>
                <w:szCs w:val="18"/>
                <w:vertAlign w:val="subscript"/>
              </w:rPr>
              <w:t>cm</w:t>
            </w:r>
            <w:r w:rsidRPr="006D6AAF">
              <w:rPr>
                <w:rStyle w:val="TeksttreciGeorgia4ptBezpogrubieniaOdstpy0pt"/>
                <w:rFonts w:asciiTheme="minorHAnsi" w:hAnsiTheme="minorHAnsi" w:cstheme="minorHAnsi"/>
                <w:b w:val="0"/>
                <w:bCs w:val="0"/>
                <w:sz w:val="18"/>
                <w:szCs w:val="18"/>
                <w:vertAlign w:val="subscript"/>
              </w:rPr>
              <w:t>2</w:t>
            </w:r>
            <w:r w:rsidRPr="006D6AAF">
              <w:rPr>
                <w:rStyle w:val="TeksttreciSegoeUI75ptOdstpy0pt"/>
                <w:rFonts w:asciiTheme="minorHAnsi" w:hAnsiTheme="minorHAnsi" w:cstheme="minorHAnsi"/>
                <w:b w:val="0"/>
                <w:bCs w:val="0"/>
                <w:sz w:val="18"/>
                <w:szCs w:val="18"/>
              </w:rPr>
              <w:t xml:space="preserve"> / f</w:t>
            </w:r>
            <w:r w:rsidRPr="006D6AAF">
              <w:rPr>
                <w:rStyle w:val="TeksttreciSegoeUI75ptOdstpy0pt"/>
                <w:rFonts w:asciiTheme="minorHAnsi" w:hAnsiTheme="minorHAnsi" w:cstheme="minorHAnsi"/>
                <w:b w:val="0"/>
                <w:bCs w:val="0"/>
                <w:sz w:val="18"/>
                <w:szCs w:val="18"/>
                <w:vertAlign w:val="subscript"/>
              </w:rPr>
              <w:t>cm</w:t>
            </w:r>
            <w:r w:rsidRPr="006D6AAF">
              <w:rPr>
                <w:rStyle w:val="TeksttreciGeorgia4ptBezpogrubieniaOdstpy0pt"/>
                <w:rFonts w:asciiTheme="minorHAnsi" w:hAnsiTheme="minorHAnsi" w:cstheme="minorHAnsi"/>
                <w:b w:val="0"/>
                <w:bCs w:val="0"/>
                <w:sz w:val="18"/>
                <w:szCs w:val="18"/>
                <w:vertAlign w:val="subscript"/>
              </w:rPr>
              <w:t>28</w:t>
            </w:r>
            <w:r w:rsidRPr="006D6AAF">
              <w:rPr>
                <w:rStyle w:val="TeksttreciSegoeUI75ptOdstpy0pt"/>
                <w:rFonts w:asciiTheme="minorHAnsi" w:hAnsiTheme="minorHAnsi" w:cstheme="minorHAnsi"/>
                <w:b w:val="0"/>
                <w:bCs w:val="0"/>
                <w:sz w:val="18"/>
                <w:szCs w:val="18"/>
              </w:rPr>
              <w:t>) = r</w:t>
            </w:r>
          </w:p>
        </w:tc>
      </w:tr>
      <w:tr w:rsidR="004E161B" w:rsidRPr="006D6AAF" w14:paraId="5A080FC5" w14:textId="77777777" w:rsidTr="004E161B">
        <w:trPr>
          <w:trHeight w:hRule="exact" w:val="394"/>
        </w:trPr>
        <w:tc>
          <w:tcPr>
            <w:tcW w:w="1699" w:type="dxa"/>
            <w:vMerge/>
            <w:tcBorders>
              <w:left w:val="single" w:sz="4" w:space="0" w:color="auto"/>
            </w:tcBorders>
            <w:shd w:val="clear" w:color="auto" w:fill="FFFFFF"/>
            <w:vAlign w:val="center"/>
          </w:tcPr>
          <w:p w14:paraId="77A6A975" w14:textId="77777777" w:rsidR="004E161B" w:rsidRPr="006D6AAF" w:rsidRDefault="004E161B" w:rsidP="004E161B">
            <w:pPr>
              <w:pStyle w:val="Bezodstpw"/>
              <w:jc w:val="center"/>
              <w:rPr>
                <w:rFonts w:asciiTheme="minorHAnsi" w:hAnsiTheme="minorHAnsi" w:cstheme="minorHAnsi"/>
                <w:szCs w:val="18"/>
              </w:rPr>
            </w:pPr>
          </w:p>
        </w:tc>
        <w:tc>
          <w:tcPr>
            <w:tcW w:w="2410" w:type="dxa"/>
            <w:tcBorders>
              <w:top w:val="single" w:sz="4" w:space="0" w:color="auto"/>
              <w:left w:val="single" w:sz="4" w:space="0" w:color="auto"/>
            </w:tcBorders>
            <w:shd w:val="clear" w:color="auto" w:fill="FFFFFF"/>
            <w:vAlign w:val="center"/>
          </w:tcPr>
          <w:p w14:paraId="4FBFEF2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szybki r ≥ 0,50</w:t>
            </w:r>
          </w:p>
        </w:tc>
        <w:tc>
          <w:tcPr>
            <w:tcW w:w="2410" w:type="dxa"/>
            <w:tcBorders>
              <w:top w:val="single" w:sz="4" w:space="0" w:color="auto"/>
              <w:left w:val="single" w:sz="4" w:space="0" w:color="auto"/>
            </w:tcBorders>
            <w:shd w:val="clear" w:color="auto" w:fill="FFFFFF"/>
            <w:vAlign w:val="center"/>
          </w:tcPr>
          <w:p w14:paraId="1145A81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średni 0,50 &gt; r ≥ 0,30</w:t>
            </w:r>
          </w:p>
        </w:tc>
        <w:tc>
          <w:tcPr>
            <w:tcW w:w="3115" w:type="dxa"/>
            <w:tcBorders>
              <w:top w:val="single" w:sz="4" w:space="0" w:color="auto"/>
              <w:left w:val="single" w:sz="4" w:space="0" w:color="auto"/>
              <w:right w:val="single" w:sz="4" w:space="0" w:color="auto"/>
            </w:tcBorders>
            <w:shd w:val="clear" w:color="auto" w:fill="FFFFFF"/>
            <w:vAlign w:val="center"/>
          </w:tcPr>
          <w:p w14:paraId="384F6CA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wolny 0,30 &gt; r ≥ 0,15</w:t>
            </w:r>
          </w:p>
        </w:tc>
      </w:tr>
      <w:tr w:rsidR="004E161B" w:rsidRPr="006D6AAF" w14:paraId="7DB3DB8E" w14:textId="77777777" w:rsidTr="004E161B">
        <w:trPr>
          <w:trHeight w:hRule="exact" w:val="398"/>
        </w:trPr>
        <w:tc>
          <w:tcPr>
            <w:tcW w:w="1699" w:type="dxa"/>
            <w:tcBorders>
              <w:top w:val="single" w:sz="4" w:space="0" w:color="auto"/>
              <w:left w:val="single" w:sz="4" w:space="0" w:color="auto"/>
            </w:tcBorders>
            <w:shd w:val="clear" w:color="auto" w:fill="FFFFFF"/>
            <w:vAlign w:val="center"/>
          </w:tcPr>
          <w:p w14:paraId="0251CEE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 &gt; 25</w:t>
            </w:r>
          </w:p>
        </w:tc>
        <w:tc>
          <w:tcPr>
            <w:tcW w:w="2410" w:type="dxa"/>
            <w:tcBorders>
              <w:top w:val="single" w:sz="4" w:space="0" w:color="auto"/>
              <w:left w:val="single" w:sz="4" w:space="0" w:color="auto"/>
            </w:tcBorders>
            <w:shd w:val="clear" w:color="auto" w:fill="FFFFFF"/>
            <w:vAlign w:val="center"/>
          </w:tcPr>
          <w:p w14:paraId="177A978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3</w:t>
            </w:r>
          </w:p>
        </w:tc>
        <w:tc>
          <w:tcPr>
            <w:tcW w:w="2410" w:type="dxa"/>
            <w:tcBorders>
              <w:top w:val="single" w:sz="4" w:space="0" w:color="auto"/>
              <w:left w:val="single" w:sz="4" w:space="0" w:color="auto"/>
            </w:tcBorders>
            <w:shd w:val="clear" w:color="auto" w:fill="FFFFFF"/>
            <w:vAlign w:val="center"/>
          </w:tcPr>
          <w:p w14:paraId="551417A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5</w:t>
            </w:r>
          </w:p>
        </w:tc>
        <w:tc>
          <w:tcPr>
            <w:tcW w:w="3115" w:type="dxa"/>
            <w:tcBorders>
              <w:top w:val="single" w:sz="4" w:space="0" w:color="auto"/>
              <w:left w:val="single" w:sz="4" w:space="0" w:color="auto"/>
              <w:right w:val="single" w:sz="4" w:space="0" w:color="auto"/>
            </w:tcBorders>
            <w:shd w:val="clear" w:color="auto" w:fill="FFFFFF"/>
            <w:vAlign w:val="center"/>
          </w:tcPr>
          <w:p w14:paraId="7EDCF51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6</w:t>
            </w:r>
          </w:p>
        </w:tc>
      </w:tr>
      <w:tr w:rsidR="004E161B" w:rsidRPr="006D6AAF" w14:paraId="623627DD" w14:textId="77777777" w:rsidTr="004E161B">
        <w:trPr>
          <w:trHeight w:hRule="exact" w:val="398"/>
        </w:trPr>
        <w:tc>
          <w:tcPr>
            <w:tcW w:w="1699" w:type="dxa"/>
            <w:tcBorders>
              <w:top w:val="single" w:sz="4" w:space="0" w:color="auto"/>
              <w:left w:val="single" w:sz="4" w:space="0" w:color="auto"/>
            </w:tcBorders>
            <w:shd w:val="clear" w:color="auto" w:fill="FFFFFF"/>
            <w:vAlign w:val="center"/>
          </w:tcPr>
          <w:p w14:paraId="77FAD33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25 &gt; t ≥ 15</w:t>
            </w:r>
          </w:p>
        </w:tc>
        <w:tc>
          <w:tcPr>
            <w:tcW w:w="2410" w:type="dxa"/>
            <w:tcBorders>
              <w:top w:val="single" w:sz="4" w:space="0" w:color="auto"/>
              <w:left w:val="single" w:sz="4" w:space="0" w:color="auto"/>
            </w:tcBorders>
            <w:shd w:val="clear" w:color="auto" w:fill="FFFFFF"/>
            <w:vAlign w:val="center"/>
          </w:tcPr>
          <w:p w14:paraId="6C84DB5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5</w:t>
            </w:r>
          </w:p>
        </w:tc>
        <w:tc>
          <w:tcPr>
            <w:tcW w:w="2410" w:type="dxa"/>
            <w:tcBorders>
              <w:top w:val="single" w:sz="4" w:space="0" w:color="auto"/>
              <w:left w:val="single" w:sz="4" w:space="0" w:color="auto"/>
            </w:tcBorders>
            <w:shd w:val="clear" w:color="auto" w:fill="FFFFFF"/>
            <w:vAlign w:val="center"/>
          </w:tcPr>
          <w:p w14:paraId="3FDF58A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9</w:t>
            </w:r>
          </w:p>
        </w:tc>
        <w:tc>
          <w:tcPr>
            <w:tcW w:w="3115" w:type="dxa"/>
            <w:tcBorders>
              <w:top w:val="single" w:sz="4" w:space="0" w:color="auto"/>
              <w:left w:val="single" w:sz="4" w:space="0" w:color="auto"/>
              <w:right w:val="single" w:sz="4" w:space="0" w:color="auto"/>
            </w:tcBorders>
            <w:shd w:val="clear" w:color="auto" w:fill="FFFFFF"/>
            <w:vAlign w:val="center"/>
          </w:tcPr>
          <w:p w14:paraId="76597DA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12</w:t>
            </w:r>
          </w:p>
        </w:tc>
      </w:tr>
      <w:tr w:rsidR="004E161B" w:rsidRPr="006D6AAF" w14:paraId="31DEB00D" w14:textId="77777777" w:rsidTr="004E161B">
        <w:trPr>
          <w:trHeight w:hRule="exact" w:val="408"/>
        </w:trPr>
        <w:tc>
          <w:tcPr>
            <w:tcW w:w="1699" w:type="dxa"/>
            <w:tcBorders>
              <w:top w:val="single" w:sz="4" w:space="0" w:color="auto"/>
              <w:left w:val="single" w:sz="4" w:space="0" w:color="auto"/>
              <w:bottom w:val="single" w:sz="4" w:space="0" w:color="auto"/>
            </w:tcBorders>
            <w:shd w:val="clear" w:color="auto" w:fill="FFFFFF"/>
            <w:vAlign w:val="center"/>
          </w:tcPr>
          <w:p w14:paraId="52A42C1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15 &gt; t ≥ 10</w:t>
            </w:r>
          </w:p>
        </w:tc>
        <w:tc>
          <w:tcPr>
            <w:tcW w:w="2410" w:type="dxa"/>
            <w:tcBorders>
              <w:top w:val="single" w:sz="4" w:space="0" w:color="auto"/>
              <w:left w:val="single" w:sz="4" w:space="0" w:color="auto"/>
              <w:bottom w:val="single" w:sz="4" w:space="0" w:color="auto"/>
            </w:tcBorders>
            <w:shd w:val="clear" w:color="auto" w:fill="FFFFFF"/>
            <w:vAlign w:val="center"/>
          </w:tcPr>
          <w:p w14:paraId="7F3D44C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7</w:t>
            </w:r>
          </w:p>
        </w:tc>
        <w:tc>
          <w:tcPr>
            <w:tcW w:w="2410" w:type="dxa"/>
            <w:tcBorders>
              <w:top w:val="single" w:sz="4" w:space="0" w:color="auto"/>
              <w:left w:val="single" w:sz="4" w:space="0" w:color="auto"/>
              <w:bottom w:val="single" w:sz="4" w:space="0" w:color="auto"/>
            </w:tcBorders>
            <w:shd w:val="clear" w:color="auto" w:fill="FFFFFF"/>
            <w:vAlign w:val="center"/>
          </w:tcPr>
          <w:p w14:paraId="6C8463E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13</w:t>
            </w:r>
          </w:p>
        </w:tc>
        <w:tc>
          <w:tcPr>
            <w:tcW w:w="3115" w:type="dxa"/>
            <w:tcBorders>
              <w:top w:val="single" w:sz="4" w:space="0" w:color="auto"/>
              <w:left w:val="single" w:sz="4" w:space="0" w:color="auto"/>
              <w:bottom w:val="single" w:sz="4" w:space="0" w:color="auto"/>
              <w:right w:val="single" w:sz="4" w:space="0" w:color="auto"/>
            </w:tcBorders>
            <w:shd w:val="clear" w:color="auto" w:fill="FFFFFF"/>
            <w:vAlign w:val="center"/>
          </w:tcPr>
          <w:p w14:paraId="2DF883A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21</w:t>
            </w:r>
          </w:p>
        </w:tc>
      </w:tr>
      <w:tr w:rsidR="004E161B" w:rsidRPr="006D6AAF" w14:paraId="0A071728" w14:textId="77777777" w:rsidTr="004E161B">
        <w:trPr>
          <w:trHeight w:hRule="exact" w:val="408"/>
        </w:trPr>
        <w:tc>
          <w:tcPr>
            <w:tcW w:w="1699" w:type="dxa"/>
            <w:tcBorders>
              <w:top w:val="single" w:sz="4" w:space="0" w:color="auto"/>
              <w:left w:val="single" w:sz="4" w:space="0" w:color="auto"/>
              <w:bottom w:val="single" w:sz="4" w:space="0" w:color="auto"/>
            </w:tcBorders>
            <w:shd w:val="clear" w:color="auto" w:fill="FFFFFF"/>
            <w:vAlign w:val="center"/>
          </w:tcPr>
          <w:p w14:paraId="4714A02A"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 xml:space="preserve">10 &gt; t ≥ 5 </w:t>
            </w:r>
            <w:r w:rsidRPr="006D6AAF">
              <w:rPr>
                <w:rStyle w:val="TeksttreciSegoeUI75ptOdstpy0pt"/>
                <w:rFonts w:asciiTheme="minorHAnsi" w:hAnsiTheme="minorHAnsi" w:cstheme="minorHAnsi"/>
                <w:b w:val="0"/>
                <w:bCs w:val="0"/>
                <w:sz w:val="18"/>
                <w:szCs w:val="18"/>
                <w:vertAlign w:val="superscript"/>
              </w:rPr>
              <w:t>b)</w:t>
            </w:r>
          </w:p>
        </w:tc>
        <w:tc>
          <w:tcPr>
            <w:tcW w:w="2410" w:type="dxa"/>
            <w:tcBorders>
              <w:top w:val="single" w:sz="4" w:space="0" w:color="auto"/>
              <w:left w:val="single" w:sz="4" w:space="0" w:color="auto"/>
              <w:bottom w:val="single" w:sz="4" w:space="0" w:color="auto"/>
            </w:tcBorders>
            <w:shd w:val="clear" w:color="auto" w:fill="FFFFFF"/>
            <w:vAlign w:val="center"/>
          </w:tcPr>
          <w:p w14:paraId="7D5142FF"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9</w:t>
            </w:r>
          </w:p>
        </w:tc>
        <w:tc>
          <w:tcPr>
            <w:tcW w:w="2410" w:type="dxa"/>
            <w:tcBorders>
              <w:top w:val="single" w:sz="4" w:space="0" w:color="auto"/>
              <w:left w:val="single" w:sz="4" w:space="0" w:color="auto"/>
              <w:bottom w:val="single" w:sz="4" w:space="0" w:color="auto"/>
            </w:tcBorders>
            <w:shd w:val="clear" w:color="auto" w:fill="FFFFFF"/>
            <w:vAlign w:val="center"/>
          </w:tcPr>
          <w:p w14:paraId="31842560"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18</w:t>
            </w:r>
          </w:p>
        </w:tc>
        <w:tc>
          <w:tcPr>
            <w:tcW w:w="3115" w:type="dxa"/>
            <w:tcBorders>
              <w:top w:val="single" w:sz="4" w:space="0" w:color="auto"/>
              <w:left w:val="single" w:sz="4" w:space="0" w:color="auto"/>
              <w:bottom w:val="single" w:sz="4" w:space="0" w:color="auto"/>
              <w:right w:val="single" w:sz="4" w:space="0" w:color="auto"/>
            </w:tcBorders>
            <w:shd w:val="clear" w:color="auto" w:fill="FFFFFF"/>
            <w:vAlign w:val="center"/>
          </w:tcPr>
          <w:p w14:paraId="359AADB7" w14:textId="77777777" w:rsidR="004E161B" w:rsidRPr="006D6AAF" w:rsidRDefault="004E161B" w:rsidP="004E161B">
            <w:pPr>
              <w:pStyle w:val="Bezodstpw"/>
              <w:jc w:val="center"/>
              <w:rPr>
                <w:rStyle w:val="TeksttreciSegoeUI75ptOdstpy0pt"/>
                <w:rFonts w:asciiTheme="minorHAnsi" w:hAnsiTheme="minorHAnsi" w:cstheme="minorHAnsi"/>
                <w:b w:val="0"/>
                <w:bCs w:val="0"/>
                <w:sz w:val="18"/>
                <w:szCs w:val="18"/>
              </w:rPr>
            </w:pPr>
            <w:r w:rsidRPr="006D6AAF">
              <w:rPr>
                <w:rStyle w:val="TeksttreciSegoeUI75ptOdstpy0pt"/>
                <w:rFonts w:asciiTheme="minorHAnsi" w:hAnsiTheme="minorHAnsi" w:cstheme="minorHAnsi"/>
                <w:b w:val="0"/>
                <w:bCs w:val="0"/>
                <w:sz w:val="18"/>
                <w:szCs w:val="18"/>
              </w:rPr>
              <w:t>30</w:t>
            </w:r>
          </w:p>
        </w:tc>
      </w:tr>
      <w:tr w:rsidR="004E161B" w:rsidRPr="006D6AAF" w14:paraId="29288EFD" w14:textId="77777777" w:rsidTr="004E161B">
        <w:trPr>
          <w:trHeight w:hRule="exact" w:val="1294"/>
        </w:trPr>
        <w:tc>
          <w:tcPr>
            <w:tcW w:w="9634"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4D100C8F" w14:textId="77777777" w:rsidR="004E161B" w:rsidRPr="006D6AAF" w:rsidRDefault="004E161B" w:rsidP="00A007B4">
            <w:pPr>
              <w:pStyle w:val="Bezodstpw"/>
              <w:numPr>
                <w:ilvl w:val="0"/>
                <w:numId w:val="254"/>
              </w:numPr>
              <w:ind w:left="414" w:right="272"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Jeżeli czasu początku wiązania przekracza 5 godzin różnice należy doliczyć do czasu pielęgnacji.</w:t>
            </w:r>
          </w:p>
          <w:p w14:paraId="7BBE982C" w14:textId="77777777" w:rsidR="004E161B" w:rsidRPr="006D6AAF" w:rsidRDefault="004E161B" w:rsidP="00A007B4">
            <w:pPr>
              <w:pStyle w:val="Bezodstpw"/>
              <w:numPr>
                <w:ilvl w:val="0"/>
                <w:numId w:val="254"/>
              </w:numPr>
              <w:ind w:left="414" w:right="272"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W przypadku gdy temperatura spadnie poniżej 5°C, okres ten należy doliczyć do czasu pielęgnacji.</w:t>
            </w:r>
          </w:p>
          <w:p w14:paraId="59E0C219" w14:textId="77777777" w:rsidR="004E161B" w:rsidRPr="006D6AAF" w:rsidRDefault="004E161B" w:rsidP="00A007B4">
            <w:pPr>
              <w:pStyle w:val="Bezodstpw"/>
              <w:numPr>
                <w:ilvl w:val="0"/>
                <w:numId w:val="254"/>
              </w:numPr>
              <w:ind w:left="414" w:right="272"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Rozwój wytrzymałości betonu rozumiany jest jako stosunek wytrzymałości na ściskanie po 2 dniach dojrzewania do wytrzymałości na ściskanie po 28 dniach dojrzewania.</w:t>
            </w:r>
          </w:p>
          <w:p w14:paraId="1E832B80" w14:textId="77777777" w:rsidR="004E161B" w:rsidRPr="006D6AAF" w:rsidRDefault="004E161B" w:rsidP="00A007B4">
            <w:pPr>
              <w:pStyle w:val="Bezodstpw"/>
              <w:numPr>
                <w:ilvl w:val="0"/>
                <w:numId w:val="254"/>
              </w:numPr>
              <w:ind w:left="414" w:right="272" w:hanging="284"/>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Dla betonów o bardzo wolnym rozwoju wytrzymałości specyfikacje wykonawcze powinny zawierać specjalne wymagania.</w:t>
            </w:r>
          </w:p>
        </w:tc>
      </w:tr>
    </w:tbl>
    <w:p w14:paraId="14025050" w14:textId="77777777" w:rsidR="004E161B" w:rsidRPr="006D6AAF" w:rsidRDefault="004E161B" w:rsidP="004E161B">
      <w:pPr>
        <w:pStyle w:val="Teksttreci80"/>
        <w:shd w:val="clear" w:color="auto" w:fill="auto"/>
        <w:spacing w:after="96"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W okresie pielęgnacji betonu należy:</w:t>
      </w:r>
    </w:p>
    <w:p w14:paraId="37CFBCB8" w14:textId="77777777" w:rsidR="004E161B" w:rsidRPr="006D6AAF" w:rsidRDefault="004E161B" w:rsidP="00A007B4">
      <w:pPr>
        <w:pStyle w:val="Teksttreci80"/>
        <w:numPr>
          <w:ilvl w:val="0"/>
          <w:numId w:val="255"/>
        </w:numPr>
        <w:shd w:val="clear" w:color="auto" w:fill="auto"/>
        <w:spacing w:after="0"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chronić odsłonięte powierzchnie betonu przed szkodliwym działaniem warunków atmosferycznych, a szczególnie wiatru i promieni słonecznych (w okresie zimowym</w:t>
      </w:r>
    </w:p>
    <w:p w14:paraId="3787A667" w14:textId="77777777" w:rsidR="004E161B" w:rsidRPr="006D6AAF" w:rsidRDefault="004E161B" w:rsidP="00A007B4">
      <w:pPr>
        <w:pStyle w:val="Teksttreci80"/>
        <w:numPr>
          <w:ilvl w:val="0"/>
          <w:numId w:val="255"/>
        </w:numPr>
        <w:shd w:val="clear" w:color="auto" w:fill="auto"/>
        <w:tabs>
          <w:tab w:val="left" w:pos="868"/>
          <w:tab w:val="left" w:pos="743"/>
        </w:tabs>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mrozu), poprzez ich osłanianie i zwilżanie w sposób dostosowany do pory roku i miejscowych warunków klimatycznych,</w:t>
      </w:r>
    </w:p>
    <w:p w14:paraId="6A0782CD" w14:textId="77777777" w:rsidR="004E161B" w:rsidRPr="006D6AAF" w:rsidRDefault="004E161B" w:rsidP="00A007B4">
      <w:pPr>
        <w:pStyle w:val="Teksttreci80"/>
        <w:numPr>
          <w:ilvl w:val="0"/>
          <w:numId w:val="255"/>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utrzymywać stałą wilgotność ułożonego betonu przez wymagany okres pielęgnacji zwłaszcza przy stosowaniu cementów portlandzkich wieloskładnikowych CEM II i cementów hutniczych CEM III,</w:t>
      </w:r>
    </w:p>
    <w:p w14:paraId="3D31D3F4" w14:textId="77777777" w:rsidR="004E161B" w:rsidRPr="006D6AAF" w:rsidRDefault="004E161B" w:rsidP="00A007B4">
      <w:pPr>
        <w:pStyle w:val="Teksttreci80"/>
        <w:numPr>
          <w:ilvl w:val="0"/>
          <w:numId w:val="255"/>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przystąpić do pielęgnacji bezzwłocznie po zagęszczeniu i wykończeniu powierzchni betonowanego elementu (w razie konieczności ochrony swobodnej powierzchni betonu przed powstaniem rys związanych ze skurczem plastycznym, przed wykończeniem powierzchni należy zastosować pielęgnację tymczasową).</w:t>
      </w:r>
    </w:p>
    <w:p w14:paraId="3B9D1D8B"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Pielęgnacja wilgotnościowa (zwilżanie wodą) oraz pielęgnacja termiczna w przypadku betonowych elementów masywnych powinna być prowadzona według specjalnych instrukcji.</w:t>
      </w:r>
    </w:p>
    <w:p w14:paraId="15833889"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przypadku zagrożenia wystąpienia gradientu temperatury w dojrzewającym elemencie powyżej 15°C/m, należy przewidzieć kontrolę procesu dojrzewania poprzez ciągły pomiar i rejestrację temperatury wewnątrz betonu.</w:t>
      </w:r>
    </w:p>
    <w:p w14:paraId="661CADD8"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Stosowane do pielęgnacji środki błonotwórcze (powłokotwórcze), nanoszone na powierzchnie świeżo ułożonego betonu, powinny odpowiadać następującym wymaganiom:</w:t>
      </w:r>
    </w:p>
    <w:p w14:paraId="75461BA5" w14:textId="77777777" w:rsidR="004E161B" w:rsidRPr="006D6AAF" w:rsidRDefault="004E161B" w:rsidP="00A007B4">
      <w:pPr>
        <w:pStyle w:val="Teksttreci80"/>
        <w:numPr>
          <w:ilvl w:val="0"/>
          <w:numId w:val="256"/>
        </w:numPr>
        <w:shd w:val="clear" w:color="auto" w:fill="auto"/>
        <w:spacing w:after="64"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utworzenie się szczelnej powłoki powinno nastąpić nie później niż w 24 godziny od chwili aplikacji na powierzchni betonu,</w:t>
      </w:r>
    </w:p>
    <w:p w14:paraId="1D9F8387" w14:textId="77777777" w:rsidR="004E161B" w:rsidRPr="006D6AAF" w:rsidRDefault="004E161B" w:rsidP="00A007B4">
      <w:pPr>
        <w:pStyle w:val="Teksttreci80"/>
        <w:numPr>
          <w:ilvl w:val="0"/>
          <w:numId w:val="256"/>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lastRenderedPageBreak/>
        <w:t>powstała powłoka powinna być elastyczna i mieć dobrą przyczepność do betonu świeżego i stwardniałego oraz nie ulegać zmyciu pod wpływem deszczu,</w:t>
      </w:r>
    </w:p>
    <w:p w14:paraId="0B858BD1" w14:textId="77777777" w:rsidR="004E161B" w:rsidRPr="006D6AAF" w:rsidRDefault="004E161B" w:rsidP="00A007B4">
      <w:pPr>
        <w:pStyle w:val="Teksttreci80"/>
        <w:numPr>
          <w:ilvl w:val="0"/>
          <w:numId w:val="256"/>
        </w:numPr>
        <w:shd w:val="clear" w:color="auto" w:fill="auto"/>
        <w:spacing w:after="56"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środek błonotwórczy nie powinien przy nanoszeniu przenikać w świeży beton na głębokość większą niż 1 mm i nie powinien wywoływać korozji betonu oraz stali</w:t>
      </w:r>
    </w:p>
    <w:p w14:paraId="1D518621"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Woda stosowana do pielęgnacji betonu powinna odpowiadać wymaganiom PN-EN 1008. Stosowanie do pielęgnacji betonu środków pielęgnacyjnych oraz systemów izolacji powinno być zgodne z wymaganiami odpowiednich norm zharmonizowanych lub Polskich Norm, europejskimi lub krajowymi ocenami technicznymi oraz zaleceniami producenta.</w:t>
      </w:r>
    </w:p>
    <w:p w14:paraId="5B93521D"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 czasie dojrzewania betonu elementy powinny być chronione przed uderzeniami i drganiami przynajmniej do chwili uzyskania przez niego wytrzymałości na ściskanie co najmniej 15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w:t>
      </w:r>
    </w:p>
    <w:p w14:paraId="3DC2103B" w14:textId="77777777" w:rsidR="004E161B" w:rsidRPr="006D6AAF" w:rsidRDefault="004E161B" w:rsidP="004E161B">
      <w:pPr>
        <w:pStyle w:val="Teksttreci80"/>
        <w:shd w:val="clear" w:color="auto" w:fill="auto"/>
        <w:spacing w:line="240" w:lineRule="auto"/>
        <w:ind w:left="20" w:right="20" w:firstLine="0"/>
        <w:jc w:val="left"/>
        <w:rPr>
          <w:rFonts w:asciiTheme="minorHAnsi" w:hAnsiTheme="minorHAnsi" w:cstheme="minorHAnsi"/>
          <w:sz w:val="18"/>
          <w:szCs w:val="18"/>
        </w:rPr>
      </w:pPr>
      <w:r w:rsidRPr="006D6AAF">
        <w:rPr>
          <w:rFonts w:asciiTheme="minorHAnsi" w:hAnsiTheme="minorHAnsi" w:cstheme="minorHAnsi"/>
          <w:sz w:val="18"/>
          <w:szCs w:val="18"/>
        </w:rPr>
        <w:t>Do pielęgnacji betonu w obniżonej temperaturze można stosować jedną z poniższych metod:</w:t>
      </w:r>
    </w:p>
    <w:p w14:paraId="58F57E46" w14:textId="77777777" w:rsidR="004E161B" w:rsidRPr="006D6AAF" w:rsidRDefault="004E161B" w:rsidP="00A007B4">
      <w:pPr>
        <w:pStyle w:val="Teksttreci80"/>
        <w:numPr>
          <w:ilvl w:val="0"/>
          <w:numId w:val="257"/>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metodę zachowania ciepła betonu w konstrukcji (osłonięcie konstrukcji materiałami ciepłochronnymi zabezpieczającymi beton przed utratą ciepła); materiały ciepłochronne nie powinny dotykać betonu,</w:t>
      </w:r>
    </w:p>
    <w:p w14:paraId="5CFA3146" w14:textId="77777777" w:rsidR="004E161B" w:rsidRPr="006D6AAF" w:rsidRDefault="004E161B" w:rsidP="00A007B4">
      <w:pPr>
        <w:pStyle w:val="Teksttreci80"/>
        <w:numPr>
          <w:ilvl w:val="0"/>
          <w:numId w:val="257"/>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podgrzewanie betonu w konstrukcji - podgrzewanie ciepłym powietrzem lub parą pod specjalnie przygotowanymi osłonami (w przypadku zastosowania tej metody należy zwrócić uwagę na niedopuszczenie do przesuszenia betonu), podgrzewanie matami grzejnymi, zastosowanie </w:t>
      </w:r>
      <w:proofErr w:type="spellStart"/>
      <w:r w:rsidRPr="006D6AAF">
        <w:rPr>
          <w:rFonts w:asciiTheme="minorHAnsi" w:hAnsiTheme="minorHAnsi" w:cstheme="minorHAnsi"/>
          <w:sz w:val="18"/>
          <w:szCs w:val="18"/>
        </w:rPr>
        <w:t>elektronagrzewu</w:t>
      </w:r>
      <w:proofErr w:type="spellEnd"/>
      <w:r w:rsidRPr="006D6AAF">
        <w:rPr>
          <w:rFonts w:asciiTheme="minorHAnsi" w:hAnsiTheme="minorHAnsi" w:cstheme="minorHAnsi"/>
          <w:sz w:val="18"/>
          <w:szCs w:val="18"/>
        </w:rPr>
        <w:t xml:space="preserve"> (w przypadku tej metody należy kontrolować szybkość nagrzewania i wychładzania elementu oraz temperaturę powierzchni betonu),</w:t>
      </w:r>
    </w:p>
    <w:p w14:paraId="05412F36" w14:textId="77777777" w:rsidR="004E161B" w:rsidRPr="006D6AAF" w:rsidRDefault="004E161B" w:rsidP="00A007B4">
      <w:pPr>
        <w:pStyle w:val="Teksttreci80"/>
        <w:numPr>
          <w:ilvl w:val="0"/>
          <w:numId w:val="257"/>
        </w:numPr>
        <w:shd w:val="clear" w:color="auto" w:fill="auto"/>
        <w:spacing w:after="147"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metodę cieplaków, czyli wykonywanie konstrukcji w tunelach stałych lub przesuwnych, w których zapewnione są odpowiednie warunki temperaturowe i wilgotnościowe (w przypadku tej metody istotne jest utrzymanie zbliżonych warunków we wszystkich punktach pielęgnowanego elementu).</w:t>
      </w:r>
    </w:p>
    <w:p w14:paraId="30BCE9DC"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92" w:name="bookmark80"/>
      <w:r w:rsidRPr="006D6AAF">
        <w:rPr>
          <w:rFonts w:asciiTheme="minorHAnsi" w:hAnsiTheme="minorHAnsi" w:cstheme="minorHAnsi"/>
          <w:b/>
          <w:bCs/>
          <w:sz w:val="18"/>
          <w:szCs w:val="18"/>
        </w:rPr>
        <w:t>Rozbiórka deskowania i rusztowań</w:t>
      </w:r>
      <w:bookmarkEnd w:id="1092"/>
    </w:p>
    <w:p w14:paraId="5A645C16"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proofErr w:type="spellStart"/>
      <w:r w:rsidRPr="006D6AAF">
        <w:rPr>
          <w:rFonts w:asciiTheme="minorHAnsi" w:hAnsiTheme="minorHAnsi" w:cstheme="minorHAnsi"/>
          <w:sz w:val="18"/>
          <w:szCs w:val="18"/>
        </w:rPr>
        <w:t>Rozdeskowanie</w:t>
      </w:r>
      <w:proofErr w:type="spellEnd"/>
      <w:r w:rsidRPr="006D6AAF">
        <w:rPr>
          <w:rFonts w:asciiTheme="minorHAnsi" w:hAnsiTheme="minorHAnsi" w:cstheme="minorHAnsi"/>
          <w:sz w:val="18"/>
          <w:szCs w:val="18"/>
        </w:rPr>
        <w:t xml:space="preserve"> konstrukcji może nastąpić po osiągnięciu przez beton wytrzymałości niezbędnej do bezpiecznego demontażu deskowania, określonej w dokumentacji projektowej.</w:t>
      </w:r>
    </w:p>
    <w:p w14:paraId="572D968D"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Stwierdzenie osiągnięcia przez beton odpowiedniej wytrzymałości powinno zostać dokonane na podstawie badań laboratoryjnych próbek pobranych w chwili betonowania danego elementu konstrukcji (obiektu). Dopuszczalne jest zastosowanie aparatury pomiarowej do określania dojrzałości betonu, po wcześniejszym jej wyskalowaniu dla stosowanej w projekcie receptury betonu.</w:t>
      </w:r>
    </w:p>
    <w:p w14:paraId="0AF581E8" w14:textId="77777777" w:rsidR="004E161B" w:rsidRPr="006D6AAF" w:rsidRDefault="004E161B" w:rsidP="004E161B">
      <w:pPr>
        <w:pStyle w:val="Teksttreci80"/>
        <w:shd w:val="clear" w:color="auto" w:fill="auto"/>
        <w:spacing w:after="143"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Demontażu rusztowania należy dokonać po przeprowadzeniu wizualnej kontroli powierzchni elementów i po ewentualnym wykończeniu powierzchni elementów.</w:t>
      </w:r>
    </w:p>
    <w:p w14:paraId="07855D3A"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093" w:name="bookmark81"/>
      <w:r w:rsidRPr="006D6AAF">
        <w:rPr>
          <w:rFonts w:asciiTheme="minorHAnsi" w:hAnsiTheme="minorHAnsi" w:cstheme="minorHAnsi"/>
          <w:b/>
          <w:bCs/>
          <w:sz w:val="18"/>
          <w:szCs w:val="18"/>
        </w:rPr>
        <w:t>Wykończenie powierzchni betonu</w:t>
      </w:r>
      <w:bookmarkEnd w:id="1093"/>
    </w:p>
    <w:p w14:paraId="22563989" w14:textId="77777777" w:rsidR="004E161B" w:rsidRPr="006D6AAF" w:rsidRDefault="004E161B" w:rsidP="004E161B">
      <w:pPr>
        <w:pStyle w:val="Akapitzlist"/>
        <w:ind w:left="567"/>
        <w:outlineLvl w:val="2"/>
        <w:rPr>
          <w:rFonts w:asciiTheme="minorHAnsi" w:hAnsiTheme="minorHAnsi" w:cstheme="minorHAnsi"/>
          <w:b/>
          <w:bCs/>
          <w:sz w:val="18"/>
          <w:szCs w:val="18"/>
          <w:lang w:val="x-none" w:eastAsia="x-none"/>
        </w:rPr>
      </w:pPr>
    </w:p>
    <w:p w14:paraId="60EA10D6"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Dla widocznych powierzchni betonowych obowiązują następujące wymagania:</w:t>
      </w:r>
    </w:p>
    <w:p w14:paraId="0E94DA4E" w14:textId="77777777" w:rsidR="004E161B" w:rsidRPr="006D6AAF" w:rsidRDefault="004E161B" w:rsidP="00A007B4">
      <w:pPr>
        <w:pStyle w:val="Teksttreci80"/>
        <w:numPr>
          <w:ilvl w:val="0"/>
          <w:numId w:val="250"/>
        </w:numPr>
        <w:shd w:val="clear" w:color="auto" w:fill="auto"/>
        <w:spacing w:after="0" w:line="240" w:lineRule="auto"/>
        <w:ind w:left="284" w:hanging="280"/>
        <w:rPr>
          <w:rFonts w:asciiTheme="minorHAnsi" w:hAnsiTheme="minorHAnsi" w:cstheme="minorHAnsi"/>
          <w:sz w:val="18"/>
          <w:szCs w:val="18"/>
        </w:rPr>
      </w:pPr>
      <w:r w:rsidRPr="006D6AAF">
        <w:rPr>
          <w:rFonts w:asciiTheme="minorHAnsi" w:hAnsiTheme="minorHAnsi" w:cstheme="minorHAnsi"/>
          <w:sz w:val="18"/>
          <w:szCs w:val="18"/>
        </w:rPr>
        <w:t>w elementach obiektów wykonywanych z betonu monolitycznego należy zastosować beton w standardzie architektonicznym kategorii co najmniej BA2 [7] (tabela 17), spełniający co najmniej następujące wymagania:</w:t>
      </w:r>
    </w:p>
    <w:p w14:paraId="7F879FC6" w14:textId="77777777" w:rsidR="004E161B" w:rsidRPr="006D6AAF" w:rsidRDefault="004E161B" w:rsidP="00A007B4">
      <w:pPr>
        <w:pStyle w:val="Teksttreci80"/>
        <w:numPr>
          <w:ilvl w:val="0"/>
          <w:numId w:val="251"/>
        </w:numPr>
        <w:shd w:val="clear" w:color="auto" w:fill="auto"/>
        <w:spacing w:after="64"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beton taki nie powinien być zrealizowany jako dodatkowa, oddzielnie wykonana warstwa;</w:t>
      </w:r>
    </w:p>
    <w:p w14:paraId="11096D0A" w14:textId="77777777" w:rsidR="004E161B" w:rsidRPr="006D6AAF" w:rsidRDefault="004E161B" w:rsidP="00A007B4">
      <w:pPr>
        <w:pStyle w:val="Teksttreci80"/>
        <w:numPr>
          <w:ilvl w:val="0"/>
          <w:numId w:val="251"/>
        </w:numPr>
        <w:shd w:val="clear" w:color="auto" w:fill="auto"/>
        <w:spacing w:after="116"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zastosowana technologia zapewnić powinna uzyskanie betonu, którego powierzchnia nie będzie wymagała napraw, szpachlowania lub stosowania innych powłok kryjących;</w:t>
      </w:r>
    </w:p>
    <w:p w14:paraId="31A8C0B8" w14:textId="77777777" w:rsidR="004E161B" w:rsidRPr="006D6AAF" w:rsidRDefault="004E161B" w:rsidP="00A007B4">
      <w:pPr>
        <w:pStyle w:val="Teksttreci80"/>
        <w:numPr>
          <w:ilvl w:val="0"/>
          <w:numId w:val="251"/>
        </w:numPr>
        <w:shd w:val="clear" w:color="auto" w:fill="auto"/>
        <w:spacing w:after="127" w:line="240" w:lineRule="auto"/>
        <w:ind w:left="567" w:hanging="280"/>
        <w:rPr>
          <w:rFonts w:asciiTheme="minorHAnsi" w:hAnsiTheme="minorHAnsi" w:cstheme="minorHAnsi"/>
          <w:sz w:val="18"/>
          <w:szCs w:val="18"/>
        </w:rPr>
      </w:pPr>
      <w:r w:rsidRPr="006D6AAF">
        <w:rPr>
          <w:rFonts w:asciiTheme="minorHAnsi" w:hAnsiTheme="minorHAnsi" w:cstheme="minorHAnsi"/>
          <w:sz w:val="18"/>
          <w:szCs w:val="18"/>
        </w:rPr>
        <w:t>dla tej części powierzchni elementu, która po zakończeniu Robót pozostaje odkryta:</w:t>
      </w:r>
    </w:p>
    <w:p w14:paraId="31F63381" w14:textId="77777777" w:rsidR="004E161B" w:rsidRPr="006D6AAF" w:rsidRDefault="004E161B" w:rsidP="00A007B4">
      <w:pPr>
        <w:pStyle w:val="Teksttreci80"/>
        <w:numPr>
          <w:ilvl w:val="1"/>
          <w:numId w:val="252"/>
        </w:numPr>
        <w:shd w:val="clear" w:color="auto" w:fill="auto"/>
        <w:spacing w:after="56"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 xml:space="preserve">szalunki powinny być tak wykonane i przygotowane, aby pozwoliło to uzyskać beton o jednolitej fakturze i barwie; dla deskowania ramowego zastosować dodatkowa warstwę sklejki szalunkowej; dla wszystkich rodzajów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dopuszcza się zastosowanie specjalnych wkładek w postaci desek heblowanych, desek nieheblowanych lub matryc,</w:t>
      </w:r>
    </w:p>
    <w:p w14:paraId="4D229B7A" w14:textId="77777777" w:rsidR="004E161B" w:rsidRPr="006D6AAF" w:rsidRDefault="004E161B" w:rsidP="00A007B4">
      <w:pPr>
        <w:pStyle w:val="Teksttreci80"/>
        <w:numPr>
          <w:ilvl w:val="1"/>
          <w:numId w:val="252"/>
        </w:numPr>
        <w:shd w:val="clear" w:color="auto" w:fill="auto"/>
        <w:spacing w:after="0"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w przypadku stosowania sklejki zastosować sklejkę trójwarstwową lub sklejkę o podwyższonej jakości (powłoka o gramaturze 220 g/m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w:t>
      </w:r>
    </w:p>
    <w:p w14:paraId="43B37954" w14:textId="77777777" w:rsidR="004E161B" w:rsidRPr="006D6AAF" w:rsidRDefault="004E161B" w:rsidP="00A007B4">
      <w:pPr>
        <w:pStyle w:val="Teksttreci80"/>
        <w:numPr>
          <w:ilvl w:val="1"/>
          <w:numId w:val="252"/>
        </w:numPr>
        <w:shd w:val="clear" w:color="auto" w:fill="auto"/>
        <w:spacing w:after="0"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w przypadku stosowania desek nieheblowanych powierzchnia deski powinna zostać odpowiednio przygotowana w celu zapobieżenia przylegania drobin drewna do betonu (mechaniczne usuwanie drobin i opalanie),</w:t>
      </w:r>
    </w:p>
    <w:p w14:paraId="57425578" w14:textId="77777777" w:rsidR="004E161B" w:rsidRPr="006D6AAF" w:rsidRDefault="004E161B" w:rsidP="00A007B4">
      <w:pPr>
        <w:pStyle w:val="Teksttreci80"/>
        <w:numPr>
          <w:ilvl w:val="1"/>
          <w:numId w:val="252"/>
        </w:numPr>
        <w:shd w:val="clear" w:color="auto" w:fill="auto"/>
        <w:spacing w:after="0"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dla wszystkich rodzajów poszycia deskowania zaleca się uszczelnienie styków poszycia;</w:t>
      </w:r>
    </w:p>
    <w:p w14:paraId="26D5C126" w14:textId="77777777" w:rsidR="004E161B" w:rsidRPr="006D6AAF" w:rsidRDefault="004E161B" w:rsidP="00A007B4">
      <w:pPr>
        <w:pStyle w:val="Teksttreci80"/>
        <w:numPr>
          <w:ilvl w:val="1"/>
          <w:numId w:val="252"/>
        </w:numPr>
        <w:shd w:val="clear" w:color="auto" w:fill="auto"/>
        <w:spacing w:after="0"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faktura powinna być tak dobrana, aby nie można było rozpoznać przerw technologicznych;</w:t>
      </w:r>
    </w:p>
    <w:p w14:paraId="715F9F80" w14:textId="77777777" w:rsidR="004E161B" w:rsidRPr="006D6AAF" w:rsidRDefault="004E161B" w:rsidP="00A007B4">
      <w:pPr>
        <w:pStyle w:val="Teksttreci80"/>
        <w:numPr>
          <w:ilvl w:val="1"/>
          <w:numId w:val="252"/>
        </w:numPr>
        <w:shd w:val="clear" w:color="auto" w:fill="auto"/>
        <w:spacing w:after="0"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otwory technologiczne (np. otwory odpływowe), kotwy i ściągi szalunkowe należy tak rozmieścić, aby ich układ współgrał z zaprojektowaną fakturą betonu, tzn. aby ślady po nich tworzyły estetyczny efekt wizualny, tzn. aby rozmieszczone one były symetrycznie w stosunku do siatki linii styków elementów szalunków, tak pionowych jak i poziomych - projekt deskowania należy przedstawić do zatwierdzenia przez Nadzór/Inżyniera;</w:t>
      </w:r>
    </w:p>
    <w:p w14:paraId="7C76E363" w14:textId="77777777" w:rsidR="004E161B" w:rsidRPr="006D6AAF" w:rsidRDefault="004E161B" w:rsidP="00A007B4">
      <w:pPr>
        <w:pStyle w:val="Teksttreci80"/>
        <w:numPr>
          <w:ilvl w:val="1"/>
          <w:numId w:val="252"/>
        </w:numPr>
        <w:shd w:val="clear" w:color="auto" w:fill="auto"/>
        <w:spacing w:after="0"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beton należy pozostawić w naturalnej kolorystyce; wymóg ten nie dotyczy gzymsów;</w:t>
      </w:r>
    </w:p>
    <w:p w14:paraId="77FE50C3" w14:textId="77777777" w:rsidR="004E161B" w:rsidRPr="006D6AAF" w:rsidRDefault="004E161B" w:rsidP="00A007B4">
      <w:pPr>
        <w:pStyle w:val="Teksttreci80"/>
        <w:numPr>
          <w:ilvl w:val="1"/>
          <w:numId w:val="252"/>
        </w:numPr>
        <w:shd w:val="clear" w:color="auto" w:fill="auto"/>
        <w:spacing w:after="0"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powierzchnie podpór i konstrukcji oporowych o wysokości mniejszej od dostępnych wysokości płyt szalunkowych (w tym wielkogabarytowych płyt trójwarstwowych) należy wykonać bez styków poziomych (lub zbliżonych do poziomu), a miejsca styków pionowych należy uszczelnić lub zamaskować elementami uszczelniająco- dekoracyjno-maskującymi;</w:t>
      </w:r>
    </w:p>
    <w:p w14:paraId="726D3628" w14:textId="77777777" w:rsidR="004E161B" w:rsidRPr="006D6AAF" w:rsidRDefault="004E161B" w:rsidP="00A007B4">
      <w:pPr>
        <w:pStyle w:val="Teksttreci80"/>
        <w:numPr>
          <w:ilvl w:val="1"/>
          <w:numId w:val="252"/>
        </w:numPr>
        <w:shd w:val="clear" w:color="auto" w:fill="auto"/>
        <w:spacing w:after="0" w:line="240" w:lineRule="auto"/>
        <w:ind w:left="567" w:right="20" w:hanging="280"/>
        <w:rPr>
          <w:rFonts w:asciiTheme="minorHAnsi" w:hAnsiTheme="minorHAnsi" w:cstheme="minorHAnsi"/>
          <w:sz w:val="18"/>
          <w:szCs w:val="18"/>
        </w:rPr>
      </w:pPr>
      <w:r w:rsidRPr="006D6AAF">
        <w:rPr>
          <w:rFonts w:asciiTheme="minorHAnsi" w:hAnsiTheme="minorHAnsi" w:cstheme="minorHAnsi"/>
          <w:sz w:val="18"/>
          <w:szCs w:val="18"/>
        </w:rPr>
        <w:t>należy stosować elementy dystansowe prętów zbrojeniowych o możliwie najmniejszej powierzchni styku z deskowaniem, np. elementy dystansowe punktowe z betonu lub tworzywa sztucznego, elementy dystansowe listwowe (liniowe) z tworzywa sztucznego, wyklucza się stosowanie elementów dystansowych listwowych (liniowych) z betonu;</w:t>
      </w:r>
    </w:p>
    <w:p w14:paraId="62C39D55" w14:textId="77777777" w:rsidR="004E161B" w:rsidRPr="006D6AAF" w:rsidRDefault="004E161B" w:rsidP="00A007B4">
      <w:pPr>
        <w:pStyle w:val="Teksttreci80"/>
        <w:numPr>
          <w:ilvl w:val="0"/>
          <w:numId w:val="251"/>
        </w:numPr>
        <w:shd w:val="clear" w:color="auto" w:fill="auto"/>
        <w:spacing w:after="120" w:line="240" w:lineRule="auto"/>
        <w:ind w:left="567" w:hanging="280"/>
        <w:rPr>
          <w:rFonts w:asciiTheme="minorHAnsi" w:hAnsiTheme="minorHAnsi" w:cstheme="minorHAnsi"/>
          <w:sz w:val="18"/>
          <w:szCs w:val="18"/>
        </w:rPr>
      </w:pPr>
      <w:r w:rsidRPr="006D6AAF">
        <w:rPr>
          <w:rFonts w:asciiTheme="minorHAnsi" w:hAnsiTheme="minorHAnsi" w:cstheme="minorHAnsi"/>
          <w:sz w:val="18"/>
          <w:szCs w:val="18"/>
        </w:rPr>
        <w:t>kolory prefabrykowanych elementów gzymsowych wykonanych z betonu należy uzyskać przez barwienie w masie. Zastosowane pigmenty nie mogą pogarszać parametrów fizyczno-chemicznych betonu,</w:t>
      </w:r>
    </w:p>
    <w:p w14:paraId="0577A903" w14:textId="77777777" w:rsidR="004E161B" w:rsidRPr="006D6AAF" w:rsidRDefault="004E161B" w:rsidP="00A007B4">
      <w:pPr>
        <w:pStyle w:val="Teksttreci80"/>
        <w:numPr>
          <w:ilvl w:val="0"/>
          <w:numId w:val="250"/>
        </w:numPr>
        <w:shd w:val="clear" w:color="auto" w:fill="auto"/>
        <w:spacing w:after="0" w:line="240" w:lineRule="auto"/>
        <w:ind w:left="284" w:hanging="280"/>
        <w:rPr>
          <w:rFonts w:asciiTheme="minorHAnsi" w:hAnsiTheme="minorHAnsi" w:cstheme="minorHAnsi"/>
          <w:sz w:val="18"/>
          <w:szCs w:val="18"/>
        </w:rPr>
      </w:pPr>
      <w:r w:rsidRPr="006D6AAF">
        <w:rPr>
          <w:rFonts w:asciiTheme="minorHAnsi" w:hAnsiTheme="minorHAnsi" w:cstheme="minorHAnsi"/>
          <w:sz w:val="18"/>
          <w:szCs w:val="18"/>
        </w:rPr>
        <w:lastRenderedPageBreak/>
        <w:t>pęknięcia i rysy są niedopuszczalne,</w:t>
      </w:r>
    </w:p>
    <w:p w14:paraId="5A9B977A" w14:textId="77777777" w:rsidR="004E161B" w:rsidRPr="006D6AAF" w:rsidRDefault="004E161B" w:rsidP="00A007B4">
      <w:pPr>
        <w:pStyle w:val="Teksttreci80"/>
        <w:numPr>
          <w:ilvl w:val="0"/>
          <w:numId w:val="250"/>
        </w:numPr>
        <w:shd w:val="clear" w:color="auto" w:fill="auto"/>
        <w:spacing w:after="0" w:line="240" w:lineRule="auto"/>
        <w:ind w:left="284" w:hanging="280"/>
        <w:rPr>
          <w:rFonts w:asciiTheme="minorHAnsi" w:hAnsiTheme="minorHAnsi" w:cstheme="minorHAnsi"/>
          <w:sz w:val="18"/>
          <w:szCs w:val="18"/>
        </w:rPr>
      </w:pPr>
      <w:r w:rsidRPr="006D6AAF">
        <w:rPr>
          <w:rFonts w:asciiTheme="minorHAnsi" w:hAnsiTheme="minorHAnsi" w:cstheme="minorHAnsi"/>
          <w:sz w:val="18"/>
          <w:szCs w:val="18"/>
        </w:rPr>
        <w:t>równość górnej powierzchni konstrukcji nośnej, na której przewiduje się ułożenie hydroizolacji powinna być zgodna z wymaganiami producenta zastosowanej hydroizolacji i Specyfikacji Technicznej określającej warunki układania hydroizolacji,</w:t>
      </w:r>
    </w:p>
    <w:p w14:paraId="1E0F16CA" w14:textId="77777777" w:rsidR="004E161B" w:rsidRPr="006D6AAF" w:rsidRDefault="004E161B" w:rsidP="00A007B4">
      <w:pPr>
        <w:pStyle w:val="Teksttreci80"/>
        <w:numPr>
          <w:ilvl w:val="0"/>
          <w:numId w:val="250"/>
        </w:numPr>
        <w:shd w:val="clear" w:color="auto" w:fill="auto"/>
        <w:spacing w:after="0" w:line="240" w:lineRule="auto"/>
        <w:ind w:left="284" w:hanging="280"/>
        <w:rPr>
          <w:rFonts w:asciiTheme="minorHAnsi" w:hAnsiTheme="minorHAnsi" w:cstheme="minorHAnsi"/>
          <w:sz w:val="18"/>
          <w:szCs w:val="18"/>
        </w:rPr>
      </w:pPr>
      <w:r w:rsidRPr="006D6AAF">
        <w:rPr>
          <w:rFonts w:asciiTheme="minorHAnsi" w:hAnsiTheme="minorHAnsi" w:cstheme="minorHAnsi"/>
          <w:sz w:val="18"/>
          <w:szCs w:val="18"/>
        </w:rPr>
        <w:t xml:space="preserve">kształtowanie odpowiednich spadków poprzecznych i podłużnych powinno następować podczas betonowania elementu; wyklucza się szpachlowanie konstrukcji po </w:t>
      </w:r>
      <w:proofErr w:type="spellStart"/>
      <w:r w:rsidRPr="006D6AAF">
        <w:rPr>
          <w:rFonts w:asciiTheme="minorHAnsi" w:hAnsiTheme="minorHAnsi" w:cstheme="minorHAnsi"/>
          <w:sz w:val="18"/>
          <w:szCs w:val="18"/>
        </w:rPr>
        <w:t>rozdeskowaniu</w:t>
      </w:r>
      <w:proofErr w:type="spellEnd"/>
      <w:r w:rsidRPr="006D6AAF">
        <w:rPr>
          <w:rFonts w:asciiTheme="minorHAnsi" w:hAnsiTheme="minorHAnsi" w:cstheme="minorHAnsi"/>
          <w:sz w:val="18"/>
          <w:szCs w:val="18"/>
        </w:rPr>
        <w:t>; powierzchnię płyty powinno się wyrównywać podczas betonowania łatami wibracyjnymi; odchyłka równości powierzchni zmierzone na łacie długości 4,0 m nie powinno przekraczać 1,0 cm,</w:t>
      </w:r>
    </w:p>
    <w:p w14:paraId="43E9F356" w14:textId="77777777" w:rsidR="004E161B" w:rsidRPr="006D6AAF" w:rsidRDefault="004E161B" w:rsidP="00A007B4">
      <w:pPr>
        <w:pStyle w:val="Teksttreci80"/>
        <w:numPr>
          <w:ilvl w:val="0"/>
          <w:numId w:val="250"/>
        </w:numPr>
        <w:shd w:val="clear" w:color="auto" w:fill="auto"/>
        <w:spacing w:after="0" w:line="240" w:lineRule="auto"/>
        <w:ind w:left="284" w:hanging="280"/>
        <w:rPr>
          <w:rFonts w:asciiTheme="minorHAnsi" w:hAnsiTheme="minorHAnsi" w:cstheme="minorHAnsi"/>
          <w:sz w:val="18"/>
          <w:szCs w:val="18"/>
        </w:rPr>
      </w:pPr>
      <w:r w:rsidRPr="006D6AAF">
        <w:rPr>
          <w:rFonts w:asciiTheme="minorHAnsi" w:hAnsiTheme="minorHAnsi" w:cstheme="minorHAnsi"/>
          <w:sz w:val="18"/>
          <w:szCs w:val="18"/>
        </w:rPr>
        <w:t>wszystkie powierzchnie poziome elementów powinny być zatarte w momencie tuż przed rozpoczęciem wiązania spoiwa, dotyczy to w szczególności powierzchni płyt, dla których należy zastosować odpowiednio wydajne zacieraczki mechaniczne; zabieg zacierania likwiduje wszystkie zainicjowane w pierwszej fazie tężenia mieszanki betonowej rysy skurczu plastycznego, zapobiegając tym samym ich propagacji już w trakcie dojrzewania betonu, czyli wskutek skurczu twardnienia, a jednocześnie zapewnia właściwe wyrównanie i przygotowanie powierzchni betonu do dalszych zabiegów technologicznych związanych z nakładaniem warstw izolacyjno-zabezpieczających,</w:t>
      </w:r>
    </w:p>
    <w:p w14:paraId="01290DAD" w14:textId="77777777" w:rsidR="004E161B" w:rsidRPr="006D6AAF" w:rsidRDefault="004E161B" w:rsidP="00A007B4">
      <w:pPr>
        <w:pStyle w:val="Teksttreci80"/>
        <w:numPr>
          <w:ilvl w:val="0"/>
          <w:numId w:val="250"/>
        </w:numPr>
        <w:shd w:val="clear" w:color="auto" w:fill="auto"/>
        <w:spacing w:after="0" w:line="240" w:lineRule="auto"/>
        <w:ind w:left="284" w:hanging="280"/>
        <w:rPr>
          <w:rFonts w:asciiTheme="minorHAnsi" w:hAnsiTheme="minorHAnsi" w:cstheme="minorHAnsi"/>
          <w:sz w:val="18"/>
          <w:szCs w:val="18"/>
        </w:rPr>
      </w:pPr>
      <w:r w:rsidRPr="006D6AAF">
        <w:rPr>
          <w:rFonts w:asciiTheme="minorHAnsi" w:hAnsiTheme="minorHAnsi" w:cstheme="minorHAnsi"/>
          <w:sz w:val="18"/>
          <w:szCs w:val="18"/>
        </w:rPr>
        <w:t xml:space="preserve">ostre krawędzie betonu po </w:t>
      </w:r>
      <w:proofErr w:type="spellStart"/>
      <w:r w:rsidRPr="006D6AAF">
        <w:rPr>
          <w:rFonts w:asciiTheme="minorHAnsi" w:hAnsiTheme="minorHAnsi" w:cstheme="minorHAnsi"/>
          <w:sz w:val="18"/>
          <w:szCs w:val="18"/>
        </w:rPr>
        <w:t>rozdeskowaniu</w:t>
      </w:r>
      <w:proofErr w:type="spellEnd"/>
      <w:r w:rsidRPr="006D6AAF">
        <w:rPr>
          <w:rFonts w:asciiTheme="minorHAnsi" w:hAnsiTheme="minorHAnsi" w:cstheme="minorHAnsi"/>
          <w:sz w:val="18"/>
          <w:szCs w:val="18"/>
        </w:rPr>
        <w:t xml:space="preserve"> powinny być oszlifowane; jeżeli dokumentacja projektowa nie przewiduje specjalnego wykończenia powierzchni betonowych konstrukcji, to bezpośrednio po rozebraniu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należy wszystkie wystające nierówności wyrównać za pomocą tarcz karborundowych i czystej wody,</w:t>
      </w:r>
    </w:p>
    <w:p w14:paraId="1EFE5AC0" w14:textId="77777777" w:rsidR="004E161B" w:rsidRPr="006D6AAF" w:rsidRDefault="004E161B" w:rsidP="00A007B4">
      <w:pPr>
        <w:pStyle w:val="Teksttreci80"/>
        <w:numPr>
          <w:ilvl w:val="0"/>
          <w:numId w:val="250"/>
        </w:numPr>
        <w:shd w:val="clear" w:color="auto" w:fill="auto"/>
        <w:spacing w:after="0" w:line="240" w:lineRule="auto"/>
        <w:ind w:left="284" w:hanging="280"/>
        <w:rPr>
          <w:rFonts w:asciiTheme="minorHAnsi" w:hAnsiTheme="minorHAnsi" w:cstheme="minorHAnsi"/>
          <w:sz w:val="18"/>
          <w:szCs w:val="18"/>
        </w:rPr>
      </w:pPr>
      <w:r w:rsidRPr="006D6AAF">
        <w:rPr>
          <w:rFonts w:asciiTheme="minorHAnsi" w:hAnsiTheme="minorHAnsi" w:cstheme="minorHAnsi"/>
          <w:sz w:val="18"/>
          <w:szCs w:val="18"/>
        </w:rPr>
        <w:t>gładkość powierzchni powinna cechować się brakiem lokalnych progów, raków, wgłębień i wybrzuszeń, wystających ziaren kruszywa, dopuszczalne są lokalne nierówności do 3 mm lub wgłębienia do 5 mm,</w:t>
      </w:r>
    </w:p>
    <w:p w14:paraId="1EEC345F" w14:textId="77777777" w:rsidR="004E161B" w:rsidRPr="006D6AAF" w:rsidRDefault="004E161B" w:rsidP="00A007B4">
      <w:pPr>
        <w:pStyle w:val="Teksttreci80"/>
        <w:numPr>
          <w:ilvl w:val="0"/>
          <w:numId w:val="250"/>
        </w:numPr>
        <w:shd w:val="clear" w:color="auto" w:fill="auto"/>
        <w:spacing w:after="0" w:line="240" w:lineRule="auto"/>
        <w:ind w:left="284" w:hanging="280"/>
        <w:rPr>
          <w:rFonts w:asciiTheme="minorHAnsi" w:hAnsiTheme="minorHAnsi" w:cstheme="minorHAnsi"/>
          <w:sz w:val="18"/>
          <w:szCs w:val="18"/>
        </w:rPr>
      </w:pPr>
      <w:r w:rsidRPr="006D6AAF">
        <w:rPr>
          <w:rFonts w:asciiTheme="minorHAnsi" w:hAnsiTheme="minorHAnsi" w:cstheme="minorHAnsi"/>
          <w:sz w:val="18"/>
          <w:szCs w:val="18"/>
        </w:rPr>
        <w:t xml:space="preserve">wszystkie łączniki stalowe (druty, śruby itp.) użyte do montażu deskowania lub mające inne tymczasowe zastosowania, które pozostają na powierzchni betonu po </w:t>
      </w:r>
      <w:proofErr w:type="spellStart"/>
      <w:r w:rsidRPr="006D6AAF">
        <w:rPr>
          <w:rFonts w:asciiTheme="minorHAnsi" w:hAnsiTheme="minorHAnsi" w:cstheme="minorHAnsi"/>
          <w:sz w:val="18"/>
          <w:szCs w:val="18"/>
        </w:rPr>
        <w:t>rozdeskowaniu</w:t>
      </w:r>
      <w:proofErr w:type="spellEnd"/>
      <w:r w:rsidRPr="006D6AAF">
        <w:rPr>
          <w:rFonts w:asciiTheme="minorHAnsi" w:hAnsiTheme="minorHAnsi" w:cstheme="minorHAnsi"/>
          <w:sz w:val="18"/>
          <w:szCs w:val="18"/>
        </w:rPr>
        <w:t>, należy przyciąć poniżej wykończonej powierzchni betonu do głębokości nie mniejszej niż 1 cm, a powstałe otwory należy wypełnić materiałem naprawczym.</w:t>
      </w:r>
    </w:p>
    <w:p w14:paraId="66A1DD77" w14:textId="77777777" w:rsidR="004E161B" w:rsidRPr="006D6AAF" w:rsidRDefault="004E161B" w:rsidP="004E161B">
      <w:pPr>
        <w:pStyle w:val="Teksttreci80"/>
        <w:shd w:val="clear" w:color="auto" w:fill="auto"/>
        <w:spacing w:after="0" w:line="240" w:lineRule="auto"/>
        <w:ind w:firstLine="0"/>
        <w:rPr>
          <w:rFonts w:asciiTheme="minorHAnsi" w:hAnsiTheme="minorHAnsi" w:cstheme="minorHAnsi"/>
          <w:sz w:val="18"/>
          <w:szCs w:val="18"/>
        </w:rPr>
      </w:pPr>
    </w:p>
    <w:p w14:paraId="6ABA0238" w14:textId="77777777" w:rsidR="004E161B" w:rsidRPr="006D6AAF" w:rsidRDefault="004E161B" w:rsidP="004E161B">
      <w:pPr>
        <w:pStyle w:val="Teksttreci80"/>
        <w:shd w:val="clear" w:color="auto" w:fill="auto"/>
        <w:spacing w:after="0"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 xml:space="preserve">Tabela 17. Kategorie betonu architektonicznego kształtowanego przed zabudowaniem (wg. </w:t>
      </w:r>
      <w:r w:rsidRPr="006D6AAF">
        <w:rPr>
          <w:rStyle w:val="Teksttreci8KursywaOdstpy0pt"/>
          <w:rFonts w:asciiTheme="minorHAnsi" w:hAnsiTheme="minorHAnsi" w:cstheme="minorHAnsi"/>
          <w:sz w:val="18"/>
          <w:szCs w:val="18"/>
        </w:rPr>
        <w:t>Beton architektoniczny. Wytyczne techniczne,</w:t>
      </w:r>
      <w:r w:rsidRPr="006D6AAF">
        <w:rPr>
          <w:rFonts w:asciiTheme="minorHAnsi" w:hAnsiTheme="minorHAnsi" w:cstheme="minorHAnsi"/>
          <w:sz w:val="18"/>
          <w:szCs w:val="18"/>
        </w:rPr>
        <w:t xml:space="preserve"> Polski Cement 2011 [7])</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413"/>
        <w:gridCol w:w="1276"/>
        <w:gridCol w:w="850"/>
        <w:gridCol w:w="1276"/>
        <w:gridCol w:w="1417"/>
        <w:gridCol w:w="993"/>
        <w:gridCol w:w="1275"/>
        <w:gridCol w:w="1134"/>
      </w:tblGrid>
      <w:tr w:rsidR="004E161B" w:rsidRPr="006D6AAF" w14:paraId="5607C09D" w14:textId="77777777" w:rsidTr="00491718">
        <w:trPr>
          <w:trHeight w:hRule="exact" w:val="562"/>
        </w:trPr>
        <w:tc>
          <w:tcPr>
            <w:tcW w:w="2689" w:type="dxa"/>
            <w:gridSpan w:val="2"/>
            <w:shd w:val="clear" w:color="auto" w:fill="FFFFFF"/>
            <w:vAlign w:val="center"/>
          </w:tcPr>
          <w:p w14:paraId="7CF41AB9" w14:textId="77777777" w:rsidR="004E161B" w:rsidRPr="006D6AAF" w:rsidRDefault="004E161B" w:rsidP="004E161B">
            <w:pPr>
              <w:pStyle w:val="Bezodstpw"/>
              <w:jc w:val="center"/>
              <w:rPr>
                <w:rFonts w:asciiTheme="minorHAnsi" w:hAnsiTheme="minorHAnsi" w:cstheme="minorHAnsi"/>
                <w:szCs w:val="18"/>
              </w:rPr>
            </w:pPr>
          </w:p>
        </w:tc>
        <w:tc>
          <w:tcPr>
            <w:tcW w:w="850" w:type="dxa"/>
            <w:shd w:val="clear" w:color="auto" w:fill="FFFFFF"/>
            <w:vAlign w:val="center"/>
          </w:tcPr>
          <w:p w14:paraId="3BB2192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Tekstura*</w:t>
            </w:r>
          </w:p>
        </w:tc>
        <w:tc>
          <w:tcPr>
            <w:tcW w:w="1276" w:type="dxa"/>
            <w:shd w:val="clear" w:color="auto" w:fill="FFFFFF"/>
            <w:vAlign w:val="center"/>
          </w:tcPr>
          <w:p w14:paraId="3A7ACC7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Porowatość*</w:t>
            </w:r>
          </w:p>
        </w:tc>
        <w:tc>
          <w:tcPr>
            <w:tcW w:w="1417" w:type="dxa"/>
            <w:shd w:val="clear" w:color="auto" w:fill="FFFFFF"/>
            <w:vAlign w:val="center"/>
          </w:tcPr>
          <w:p w14:paraId="140219D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Równomierność</w:t>
            </w:r>
          </w:p>
          <w:p w14:paraId="2FA7151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zabarwienia*,**</w:t>
            </w:r>
          </w:p>
        </w:tc>
        <w:tc>
          <w:tcPr>
            <w:tcW w:w="993" w:type="dxa"/>
            <w:shd w:val="clear" w:color="auto" w:fill="FFFFFF"/>
            <w:vAlign w:val="center"/>
          </w:tcPr>
          <w:p w14:paraId="37E0089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Pow.</w:t>
            </w:r>
          </w:p>
          <w:p w14:paraId="28B6536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próbna</w:t>
            </w:r>
          </w:p>
        </w:tc>
        <w:tc>
          <w:tcPr>
            <w:tcW w:w="1275" w:type="dxa"/>
            <w:shd w:val="clear" w:color="auto" w:fill="FFFFFF"/>
            <w:vAlign w:val="center"/>
          </w:tcPr>
          <w:p w14:paraId="75AAB2B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Kategorie</w:t>
            </w:r>
          </w:p>
          <w:p w14:paraId="309712F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deskowania***</w:t>
            </w:r>
          </w:p>
        </w:tc>
        <w:tc>
          <w:tcPr>
            <w:tcW w:w="1134" w:type="dxa"/>
            <w:shd w:val="clear" w:color="auto" w:fill="FFFFFF"/>
            <w:vAlign w:val="center"/>
          </w:tcPr>
          <w:p w14:paraId="2EBE4FC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Koszty</w:t>
            </w:r>
          </w:p>
        </w:tc>
      </w:tr>
      <w:tr w:rsidR="004E161B" w:rsidRPr="006D6AAF" w14:paraId="40FC5A31" w14:textId="77777777" w:rsidTr="00491718">
        <w:trPr>
          <w:trHeight w:hRule="exact" w:val="455"/>
        </w:trPr>
        <w:tc>
          <w:tcPr>
            <w:tcW w:w="1413" w:type="dxa"/>
            <w:shd w:val="clear" w:color="auto" w:fill="FFFFFF"/>
            <w:vAlign w:val="center"/>
          </w:tcPr>
          <w:p w14:paraId="027524C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Średnie wymagania BA2</w:t>
            </w:r>
          </w:p>
        </w:tc>
        <w:tc>
          <w:tcPr>
            <w:tcW w:w="1276" w:type="dxa"/>
            <w:shd w:val="clear" w:color="auto" w:fill="FFFFFF"/>
            <w:vAlign w:val="center"/>
          </w:tcPr>
          <w:p w14:paraId="63107C52" w14:textId="77777777" w:rsidR="004E161B" w:rsidRPr="006D6AAF" w:rsidRDefault="004E161B" w:rsidP="004E161B">
            <w:pPr>
              <w:pStyle w:val="Bezodstpw"/>
              <w:ind w:left="131"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Obiekty</w:t>
            </w:r>
          </w:p>
          <w:p w14:paraId="0A7E3F12" w14:textId="77777777" w:rsidR="004E161B" w:rsidRPr="006D6AAF" w:rsidRDefault="004E161B" w:rsidP="004E161B">
            <w:pPr>
              <w:pStyle w:val="Bezodstpw"/>
              <w:ind w:left="131"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inżynierskie</w:t>
            </w:r>
          </w:p>
        </w:tc>
        <w:tc>
          <w:tcPr>
            <w:tcW w:w="850" w:type="dxa"/>
            <w:shd w:val="clear" w:color="auto" w:fill="FFFFFF"/>
            <w:vAlign w:val="center"/>
          </w:tcPr>
          <w:p w14:paraId="2846418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T2</w:t>
            </w:r>
          </w:p>
        </w:tc>
        <w:tc>
          <w:tcPr>
            <w:tcW w:w="1276" w:type="dxa"/>
            <w:shd w:val="clear" w:color="auto" w:fill="FFFFFF"/>
            <w:vAlign w:val="center"/>
          </w:tcPr>
          <w:p w14:paraId="2A4C7D0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P2</w:t>
            </w:r>
          </w:p>
        </w:tc>
        <w:tc>
          <w:tcPr>
            <w:tcW w:w="1417" w:type="dxa"/>
            <w:shd w:val="clear" w:color="auto" w:fill="FFFFFF"/>
            <w:vAlign w:val="center"/>
          </w:tcPr>
          <w:p w14:paraId="536677F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RZ2</w:t>
            </w:r>
          </w:p>
        </w:tc>
        <w:tc>
          <w:tcPr>
            <w:tcW w:w="993" w:type="dxa"/>
            <w:shd w:val="clear" w:color="auto" w:fill="FFFFFF"/>
            <w:vAlign w:val="center"/>
          </w:tcPr>
          <w:p w14:paraId="1D14746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Zalecana</w:t>
            </w:r>
          </w:p>
        </w:tc>
        <w:tc>
          <w:tcPr>
            <w:tcW w:w="1275" w:type="dxa"/>
            <w:shd w:val="clear" w:color="auto" w:fill="FFFFFF"/>
            <w:vAlign w:val="center"/>
          </w:tcPr>
          <w:p w14:paraId="34C2661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KD2</w:t>
            </w:r>
          </w:p>
        </w:tc>
        <w:tc>
          <w:tcPr>
            <w:tcW w:w="1134" w:type="dxa"/>
            <w:shd w:val="clear" w:color="auto" w:fill="FFFFFF"/>
            <w:vAlign w:val="center"/>
          </w:tcPr>
          <w:p w14:paraId="20D25B1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średnie</w:t>
            </w:r>
          </w:p>
        </w:tc>
      </w:tr>
      <w:tr w:rsidR="004E161B" w:rsidRPr="006D6AAF" w14:paraId="391A9479" w14:textId="77777777" w:rsidTr="00491718">
        <w:trPr>
          <w:trHeight w:hRule="exact" w:val="2679"/>
        </w:trPr>
        <w:tc>
          <w:tcPr>
            <w:tcW w:w="1413" w:type="dxa"/>
            <w:shd w:val="clear" w:color="auto" w:fill="FFFFFF"/>
            <w:vAlign w:val="center"/>
          </w:tcPr>
          <w:p w14:paraId="2C1CDA6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Wysokie</w:t>
            </w:r>
          </w:p>
          <w:p w14:paraId="69F44C2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wymagani</w:t>
            </w:r>
          </w:p>
          <w:p w14:paraId="5C1A7C1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BA3</w:t>
            </w:r>
          </w:p>
        </w:tc>
        <w:tc>
          <w:tcPr>
            <w:tcW w:w="1276" w:type="dxa"/>
            <w:shd w:val="clear" w:color="auto" w:fill="FFFFFF"/>
            <w:vAlign w:val="center"/>
          </w:tcPr>
          <w:p w14:paraId="7F1744DC" w14:textId="77777777" w:rsidR="004E161B" w:rsidRPr="006D6AAF" w:rsidRDefault="004E161B" w:rsidP="004E161B">
            <w:pPr>
              <w:pStyle w:val="Bezodstpw"/>
              <w:ind w:left="131"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Obiekty</w:t>
            </w:r>
          </w:p>
          <w:p w14:paraId="3AB9A934" w14:textId="77777777" w:rsidR="004E161B" w:rsidRPr="006D6AAF" w:rsidRDefault="004E161B" w:rsidP="004E161B">
            <w:pPr>
              <w:pStyle w:val="Bezodstpw"/>
              <w:ind w:left="131"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wskazane</w:t>
            </w:r>
          </w:p>
          <w:p w14:paraId="7F9CFE56" w14:textId="77777777" w:rsidR="004E161B" w:rsidRPr="006D6AAF" w:rsidRDefault="004E161B" w:rsidP="004E161B">
            <w:pPr>
              <w:pStyle w:val="Bezodstpw"/>
              <w:ind w:left="131"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przez</w:t>
            </w:r>
          </w:p>
          <w:p w14:paraId="44D63043" w14:textId="77777777" w:rsidR="004E161B" w:rsidRPr="006D6AAF" w:rsidRDefault="004E161B" w:rsidP="004E161B">
            <w:pPr>
              <w:pStyle w:val="Bezodstpw"/>
              <w:ind w:left="131"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Oddział, gdzie jest</w:t>
            </w:r>
          </w:p>
          <w:p w14:paraId="68066077" w14:textId="77777777" w:rsidR="004E161B" w:rsidRPr="006D6AAF" w:rsidRDefault="004E161B" w:rsidP="004E161B">
            <w:pPr>
              <w:pStyle w:val="Bezodstpw"/>
              <w:ind w:left="131" w:right="141"/>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wymagana najwyższa jakość np. obiekty reprezentaty</w:t>
            </w:r>
            <w:r w:rsidRPr="006D6AAF">
              <w:rPr>
                <w:rStyle w:val="TeksttreciSegoeUI75ptOdstpy0pt"/>
                <w:rFonts w:asciiTheme="minorHAnsi" w:hAnsiTheme="minorHAnsi" w:cstheme="minorHAnsi"/>
                <w:b w:val="0"/>
                <w:bCs w:val="0"/>
                <w:sz w:val="18"/>
                <w:szCs w:val="18"/>
              </w:rPr>
              <w:softHyphen/>
              <w:t>wne w miastach</w:t>
            </w:r>
          </w:p>
        </w:tc>
        <w:tc>
          <w:tcPr>
            <w:tcW w:w="850" w:type="dxa"/>
            <w:shd w:val="clear" w:color="auto" w:fill="FFFFFF"/>
            <w:vAlign w:val="center"/>
          </w:tcPr>
          <w:p w14:paraId="57AFA52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T3</w:t>
            </w:r>
          </w:p>
        </w:tc>
        <w:tc>
          <w:tcPr>
            <w:tcW w:w="1276" w:type="dxa"/>
            <w:shd w:val="clear" w:color="auto" w:fill="FFFFFF"/>
            <w:vAlign w:val="center"/>
          </w:tcPr>
          <w:p w14:paraId="0860711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P3</w:t>
            </w:r>
          </w:p>
        </w:tc>
        <w:tc>
          <w:tcPr>
            <w:tcW w:w="1417" w:type="dxa"/>
            <w:shd w:val="clear" w:color="auto" w:fill="FFFFFF"/>
            <w:vAlign w:val="center"/>
          </w:tcPr>
          <w:p w14:paraId="76DE31C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RZ3</w:t>
            </w:r>
          </w:p>
        </w:tc>
        <w:tc>
          <w:tcPr>
            <w:tcW w:w="993" w:type="dxa"/>
            <w:shd w:val="clear" w:color="auto" w:fill="FFFFFF"/>
            <w:vAlign w:val="center"/>
          </w:tcPr>
          <w:p w14:paraId="452782C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Wymagana</w:t>
            </w:r>
          </w:p>
        </w:tc>
        <w:tc>
          <w:tcPr>
            <w:tcW w:w="1275" w:type="dxa"/>
            <w:shd w:val="clear" w:color="auto" w:fill="FFFFFF"/>
            <w:vAlign w:val="center"/>
          </w:tcPr>
          <w:p w14:paraId="17D0885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KD3</w:t>
            </w:r>
          </w:p>
        </w:tc>
        <w:tc>
          <w:tcPr>
            <w:tcW w:w="1134" w:type="dxa"/>
            <w:shd w:val="clear" w:color="auto" w:fill="FFFFFF"/>
            <w:vAlign w:val="center"/>
          </w:tcPr>
          <w:p w14:paraId="360A99F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wysokie</w:t>
            </w:r>
          </w:p>
          <w:p w14:paraId="4FC0787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/bardzo</w:t>
            </w:r>
          </w:p>
          <w:p w14:paraId="25DA0C6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wysokie</w:t>
            </w:r>
          </w:p>
        </w:tc>
      </w:tr>
      <w:tr w:rsidR="004E161B" w:rsidRPr="006D6AAF" w14:paraId="241654ED" w14:textId="77777777" w:rsidTr="00491718">
        <w:trPr>
          <w:trHeight w:hRule="exact" w:val="948"/>
        </w:trPr>
        <w:tc>
          <w:tcPr>
            <w:tcW w:w="9634" w:type="dxa"/>
            <w:gridSpan w:val="8"/>
            <w:shd w:val="clear" w:color="auto" w:fill="FFFFFF"/>
            <w:vAlign w:val="center"/>
          </w:tcPr>
          <w:p w14:paraId="4BBEC39E" w14:textId="77777777" w:rsidR="004E161B" w:rsidRPr="006D6AAF" w:rsidRDefault="004E161B" w:rsidP="004E161B">
            <w:pPr>
              <w:pStyle w:val="Bezodstpw"/>
              <w:ind w:left="129" w:right="137"/>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Te wymogi/cechy zostały omówione szerzej w Tabeli 17a.</w:t>
            </w:r>
          </w:p>
          <w:p w14:paraId="7063602F" w14:textId="77777777" w:rsidR="004E161B" w:rsidRPr="006D6AAF" w:rsidRDefault="004E161B" w:rsidP="004E161B">
            <w:pPr>
              <w:pStyle w:val="Bezodstpw"/>
              <w:ind w:left="129" w:right="137"/>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Ogólny wygląd konstrukcji, istniejących lub nieistniejących różnic w odcieniu kolorystyki, można ocenić przeważnie po dłuższej żywotności konstrukcji (przynajmniej po kilku tygodniach).</w:t>
            </w:r>
          </w:p>
          <w:p w14:paraId="2F6DD879" w14:textId="77777777" w:rsidR="004E161B" w:rsidRPr="006D6AAF" w:rsidRDefault="004E161B" w:rsidP="004E161B">
            <w:pPr>
              <w:pStyle w:val="Bezodstpw"/>
              <w:ind w:left="129" w:right="137"/>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Patrz: tabela 17b.</w:t>
            </w:r>
          </w:p>
        </w:tc>
      </w:tr>
    </w:tbl>
    <w:p w14:paraId="07C4E011" w14:textId="77777777" w:rsidR="004E161B" w:rsidRPr="006D6AAF" w:rsidRDefault="004E161B" w:rsidP="004E161B">
      <w:pPr>
        <w:pStyle w:val="Bezodstpw"/>
        <w:rPr>
          <w:rFonts w:asciiTheme="minorHAnsi" w:hAnsiTheme="minorHAnsi" w:cstheme="minorHAnsi"/>
          <w:szCs w:val="18"/>
        </w:rPr>
      </w:pPr>
    </w:p>
    <w:p w14:paraId="26D4A918"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Tabela 17a. Wymagania dotyczące powierzchni betonowych architektonicznych uzyskiwanych w wyniku deskowania</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413"/>
        <w:gridCol w:w="567"/>
        <w:gridCol w:w="7654"/>
      </w:tblGrid>
      <w:tr w:rsidR="004E161B" w:rsidRPr="006D6AAF" w14:paraId="0581F4B9" w14:textId="77777777" w:rsidTr="004E161B">
        <w:trPr>
          <w:trHeight w:hRule="exact" w:val="1164"/>
        </w:trPr>
        <w:tc>
          <w:tcPr>
            <w:tcW w:w="1413" w:type="dxa"/>
            <w:vMerge w:val="restart"/>
            <w:shd w:val="clear" w:color="auto" w:fill="FFFFFF"/>
            <w:vAlign w:val="center"/>
          </w:tcPr>
          <w:p w14:paraId="4767CB0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Tekstura, styk</w:t>
            </w:r>
          </w:p>
          <w:p w14:paraId="73E5503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elementów</w:t>
            </w:r>
          </w:p>
          <w:p w14:paraId="3F434B6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deskowania</w:t>
            </w:r>
          </w:p>
        </w:tc>
        <w:tc>
          <w:tcPr>
            <w:tcW w:w="567" w:type="dxa"/>
            <w:shd w:val="clear" w:color="auto" w:fill="FFFFFF"/>
            <w:vAlign w:val="center"/>
          </w:tcPr>
          <w:p w14:paraId="13B0D7A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T1</w:t>
            </w:r>
          </w:p>
        </w:tc>
        <w:tc>
          <w:tcPr>
            <w:tcW w:w="7654" w:type="dxa"/>
            <w:shd w:val="clear" w:color="auto" w:fill="FFFFFF"/>
            <w:vAlign w:val="center"/>
          </w:tcPr>
          <w:p w14:paraId="024F1491"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 dużej mierze zamknięta powierzchnia z zaczynu cementowego (ewentualnie zaprawy),</w:t>
            </w:r>
          </w:p>
          <w:p w14:paraId="2ED4B6CC"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zaczyn cementowy/zaprawa występujące w złączach elementów deskowania nie powinny być większe niż: szerokość do ok. 20 mm i głębokość do ok. 10 mm,</w:t>
            </w:r>
          </w:p>
          <w:p w14:paraId="31758BD3"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dozwolony odcisk ramy elementu deskowania.</w:t>
            </w:r>
          </w:p>
        </w:tc>
      </w:tr>
      <w:tr w:rsidR="004E161B" w:rsidRPr="006D6AAF" w14:paraId="10A1F18F" w14:textId="77777777" w:rsidTr="004E161B">
        <w:trPr>
          <w:trHeight w:hRule="exact" w:val="2547"/>
        </w:trPr>
        <w:tc>
          <w:tcPr>
            <w:tcW w:w="1413" w:type="dxa"/>
            <w:vMerge/>
            <w:shd w:val="clear" w:color="auto" w:fill="FFFFFF"/>
            <w:vAlign w:val="center"/>
          </w:tcPr>
          <w:p w14:paraId="6596133A" w14:textId="77777777" w:rsidR="004E161B" w:rsidRPr="006D6AAF" w:rsidRDefault="004E161B" w:rsidP="004E161B">
            <w:pPr>
              <w:pStyle w:val="Bezodstpw"/>
              <w:jc w:val="center"/>
              <w:rPr>
                <w:rFonts w:asciiTheme="minorHAnsi" w:hAnsiTheme="minorHAnsi" w:cstheme="minorHAnsi"/>
                <w:szCs w:val="18"/>
              </w:rPr>
            </w:pPr>
          </w:p>
        </w:tc>
        <w:tc>
          <w:tcPr>
            <w:tcW w:w="567" w:type="dxa"/>
            <w:shd w:val="clear" w:color="auto" w:fill="FFFFFF"/>
            <w:vAlign w:val="center"/>
          </w:tcPr>
          <w:p w14:paraId="496C96D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T2</w:t>
            </w:r>
          </w:p>
        </w:tc>
        <w:tc>
          <w:tcPr>
            <w:tcW w:w="7654" w:type="dxa"/>
            <w:shd w:val="clear" w:color="auto" w:fill="FFFFFF"/>
            <w:vAlign w:val="center"/>
          </w:tcPr>
          <w:p w14:paraId="65E3E98F"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 dużej mierze jednorodna i zamknięta powierzchnia betonowa,</w:t>
            </w:r>
          </w:p>
          <w:p w14:paraId="7383EDE9"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zaczyn cementowy/zaprawa występujące w złączach elementów deskowania nie powinny być większe niż: szerokość do ok.10 mm i głębokość ok. 5 mm,</w:t>
            </w:r>
          </w:p>
          <w:p w14:paraId="274AF11E"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dozwolony odcisk ramy elementu deskowania.</w:t>
            </w:r>
          </w:p>
          <w:p w14:paraId="0110CDEA" w14:textId="77777777" w:rsidR="004E161B" w:rsidRPr="006D6AAF" w:rsidRDefault="004E161B" w:rsidP="004E161B">
            <w:pPr>
              <w:pStyle w:val="Bezodstpw"/>
              <w:ind w:left="138" w:right="140"/>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Dodatkowe wymagania:</w:t>
            </w:r>
          </w:p>
          <w:p w14:paraId="7CB83E74"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zapewnić ten sam rodzaj deskowania i jego przygotowania,</w:t>
            </w:r>
          </w:p>
          <w:p w14:paraId="4340EE0A"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zapewnić czystość deskowania oraz równe nałożenie środka antyadhezyjnego,</w:t>
            </w:r>
          </w:p>
          <w:p w14:paraId="2CF8CB6D"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ustalić sposób uszczelnienia styków deskowania,</w:t>
            </w:r>
          </w:p>
          <w:p w14:paraId="5FA0ED9C"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ustalić rodzaj wkładek dystansowych,</w:t>
            </w:r>
          </w:p>
          <w:p w14:paraId="3BC871C8"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zaleca się stosować te same płyty </w:t>
            </w:r>
            <w:proofErr w:type="spellStart"/>
            <w:r w:rsidRPr="006D6AAF">
              <w:rPr>
                <w:rStyle w:val="TeksttreciSegoeUI75ptOdstpy0pt"/>
                <w:rFonts w:asciiTheme="minorHAnsi" w:hAnsiTheme="minorHAnsi" w:cstheme="minorHAnsi"/>
                <w:b w:val="0"/>
                <w:bCs w:val="0"/>
                <w:sz w:val="18"/>
                <w:szCs w:val="18"/>
              </w:rPr>
              <w:t>deskowań</w:t>
            </w:r>
            <w:proofErr w:type="spellEnd"/>
            <w:r w:rsidRPr="006D6AAF">
              <w:rPr>
                <w:rStyle w:val="TeksttreciSegoeUI75ptOdstpy0pt"/>
                <w:rFonts w:asciiTheme="minorHAnsi" w:hAnsiTheme="minorHAnsi" w:cstheme="minorHAnsi"/>
                <w:b w:val="0"/>
                <w:bCs w:val="0"/>
                <w:sz w:val="18"/>
                <w:szCs w:val="18"/>
              </w:rPr>
              <w:t>,</w:t>
            </w:r>
          </w:p>
          <w:p w14:paraId="13C1E604"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zaleca się przygotowanie powierzchni próbnej.</w:t>
            </w:r>
          </w:p>
        </w:tc>
      </w:tr>
      <w:tr w:rsidR="004E161B" w:rsidRPr="006D6AAF" w14:paraId="29E4FD8B" w14:textId="77777777" w:rsidTr="004E161B">
        <w:trPr>
          <w:trHeight w:hRule="exact" w:val="3471"/>
        </w:trPr>
        <w:tc>
          <w:tcPr>
            <w:tcW w:w="1413" w:type="dxa"/>
            <w:vMerge/>
            <w:shd w:val="clear" w:color="auto" w:fill="FFFFFF"/>
            <w:vAlign w:val="center"/>
          </w:tcPr>
          <w:p w14:paraId="2FBCC714" w14:textId="77777777" w:rsidR="004E161B" w:rsidRPr="006D6AAF" w:rsidRDefault="004E161B" w:rsidP="004E161B">
            <w:pPr>
              <w:pStyle w:val="Bezodstpw"/>
              <w:jc w:val="center"/>
              <w:rPr>
                <w:rFonts w:asciiTheme="minorHAnsi" w:hAnsiTheme="minorHAnsi" w:cstheme="minorHAnsi"/>
                <w:szCs w:val="18"/>
              </w:rPr>
            </w:pPr>
          </w:p>
        </w:tc>
        <w:tc>
          <w:tcPr>
            <w:tcW w:w="567" w:type="dxa"/>
            <w:shd w:val="clear" w:color="auto" w:fill="FFFFFF"/>
            <w:vAlign w:val="center"/>
          </w:tcPr>
          <w:p w14:paraId="782E12B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T3</w:t>
            </w:r>
          </w:p>
        </w:tc>
        <w:tc>
          <w:tcPr>
            <w:tcW w:w="7654" w:type="dxa"/>
            <w:shd w:val="clear" w:color="auto" w:fill="FFFFFF"/>
            <w:vAlign w:val="center"/>
          </w:tcPr>
          <w:p w14:paraId="1A910F7D"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gładka, zamknięta i w dużej mierze jednorodna powierzchnia betonowa</w:t>
            </w:r>
          </w:p>
          <w:p w14:paraId="4A0BDE97"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zaczyn cementowy/zaprawa występujące w złączach elementów deskowania nie powinny być większe niż: szerokość do ok.3 mm,</w:t>
            </w:r>
          </w:p>
          <w:p w14:paraId="446718D4"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dalsze wymogi odnośnie np. złącz deskowania, odcisku ramy, należy szczegółowo ustalić.</w:t>
            </w:r>
          </w:p>
          <w:p w14:paraId="42304BEA" w14:textId="77777777" w:rsidR="004E161B" w:rsidRPr="006D6AAF" w:rsidRDefault="004E161B" w:rsidP="004E161B">
            <w:pPr>
              <w:pStyle w:val="Bezodstpw"/>
              <w:ind w:left="138" w:right="140"/>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Dodatkowe wymagania:</w:t>
            </w:r>
          </w:p>
          <w:p w14:paraId="51DD341C"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jak dla T2,</w:t>
            </w:r>
          </w:p>
          <w:p w14:paraId="2E2509CA"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konieczne jest szczegółowe zaprojektowanie deskowania (styki, uszczelnienia, rozmieszczenie blatów itd.),</w:t>
            </w:r>
          </w:p>
          <w:p w14:paraId="5DF54846"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chronić deskowania przed wpływem warunków atmosferycznych,</w:t>
            </w:r>
          </w:p>
          <w:p w14:paraId="25E2809F"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zaleca się ustalić krótki odstęp od montażu dekowania do betonowania,</w:t>
            </w:r>
          </w:p>
          <w:p w14:paraId="7D6D0968"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określić wytyczne do wykonania szczelin roboczych (listwa trapezowa, szczelina łącząca itd.),</w:t>
            </w:r>
          </w:p>
          <w:p w14:paraId="5B0EDD15"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sporządzić instrukcję wykonania,</w:t>
            </w:r>
          </w:p>
          <w:p w14:paraId="644443AC"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zapewnić ochronę wykonanym elementom (zabezpieczenie naroży, ochrona przed zabrudzeniem).</w:t>
            </w:r>
          </w:p>
        </w:tc>
      </w:tr>
      <w:tr w:rsidR="004E161B" w:rsidRPr="006D6AAF" w14:paraId="416B65C2" w14:textId="77777777" w:rsidTr="004E161B">
        <w:trPr>
          <w:trHeight w:hRule="exact" w:val="1692"/>
        </w:trPr>
        <w:tc>
          <w:tcPr>
            <w:tcW w:w="1413" w:type="dxa"/>
            <w:vMerge w:val="restart"/>
            <w:shd w:val="clear" w:color="auto" w:fill="FFFFFF"/>
            <w:vAlign w:val="center"/>
          </w:tcPr>
          <w:p w14:paraId="50DF921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Porowatość</w:t>
            </w:r>
          </w:p>
        </w:tc>
        <w:tc>
          <w:tcPr>
            <w:tcW w:w="567" w:type="dxa"/>
            <w:shd w:val="clear" w:color="auto" w:fill="FFFFFF"/>
            <w:vAlign w:val="center"/>
          </w:tcPr>
          <w:p w14:paraId="2BF458F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P2</w:t>
            </w:r>
          </w:p>
        </w:tc>
        <w:tc>
          <w:tcPr>
            <w:tcW w:w="7654" w:type="dxa"/>
            <w:shd w:val="clear" w:color="auto" w:fill="FFFFFF"/>
            <w:vAlign w:val="center"/>
          </w:tcPr>
          <w:p w14:paraId="5805E90D"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maksymalna liczba porów (w mm </w:t>
            </w:r>
            <w:r w:rsidRPr="006D6AAF">
              <w:rPr>
                <w:rStyle w:val="TeksttreciSegoeUI75ptOdstpy0pt"/>
                <w:rFonts w:asciiTheme="minorHAnsi" w:hAnsiTheme="minorHAnsi" w:cstheme="minorHAnsi"/>
                <w:b w:val="0"/>
                <w:bCs w:val="0"/>
                <w:sz w:val="18"/>
                <w:szCs w:val="18"/>
                <w:vertAlign w:val="superscript"/>
              </w:rPr>
              <w:t>2</w:t>
            </w:r>
            <w:r w:rsidRPr="006D6AAF">
              <w:rPr>
                <w:rStyle w:val="TeksttreciSegoeUI75ptOdstpy0pt"/>
                <w:rFonts w:asciiTheme="minorHAnsi" w:hAnsiTheme="minorHAnsi" w:cstheme="minorHAnsi"/>
                <w:b w:val="0"/>
                <w:bCs w:val="0"/>
                <w:sz w:val="18"/>
                <w:szCs w:val="18"/>
              </w:rPr>
              <w:t>) - ok.1500.</w:t>
            </w:r>
          </w:p>
          <w:p w14:paraId="75CA7215" w14:textId="77777777" w:rsidR="004E161B" w:rsidRPr="006D6AAF" w:rsidRDefault="004E161B" w:rsidP="004E161B">
            <w:pPr>
              <w:pStyle w:val="Bezodstpw"/>
              <w:ind w:left="138" w:right="140"/>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Dodatkowe wymagania:</w:t>
            </w:r>
          </w:p>
          <w:p w14:paraId="72879214"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sprawdzić wzajemne oddziaływanie rodzaju betonu, środka antyadhezyjnego i deskowania,</w:t>
            </w:r>
          </w:p>
          <w:p w14:paraId="55FBEC3F"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zapewnić ten sam rodzaj i przygotowanie deskowania,</w:t>
            </w:r>
          </w:p>
          <w:p w14:paraId="3CA304C7"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zapewnić czystość deskowania i równomierne nałożenie środka antyadhezyjnego,</w:t>
            </w:r>
          </w:p>
          <w:p w14:paraId="54FB229B"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zaleca się przygotowanie powierzchni próbnej</w:t>
            </w:r>
          </w:p>
        </w:tc>
      </w:tr>
      <w:tr w:rsidR="004E161B" w:rsidRPr="006D6AAF" w14:paraId="06F2437D" w14:textId="77777777" w:rsidTr="004E161B">
        <w:trPr>
          <w:trHeight w:hRule="exact" w:val="1413"/>
        </w:trPr>
        <w:tc>
          <w:tcPr>
            <w:tcW w:w="1413" w:type="dxa"/>
            <w:vMerge/>
            <w:shd w:val="clear" w:color="auto" w:fill="FFFFFF"/>
            <w:vAlign w:val="center"/>
          </w:tcPr>
          <w:p w14:paraId="502B87F6" w14:textId="77777777" w:rsidR="004E161B" w:rsidRPr="006D6AAF" w:rsidRDefault="004E161B" w:rsidP="004E161B">
            <w:pPr>
              <w:pStyle w:val="Bezodstpw"/>
              <w:jc w:val="center"/>
              <w:rPr>
                <w:rFonts w:asciiTheme="minorHAnsi" w:hAnsiTheme="minorHAnsi" w:cstheme="minorHAnsi"/>
                <w:szCs w:val="18"/>
              </w:rPr>
            </w:pPr>
          </w:p>
        </w:tc>
        <w:tc>
          <w:tcPr>
            <w:tcW w:w="567" w:type="dxa"/>
            <w:shd w:val="clear" w:color="auto" w:fill="FFFFFF"/>
            <w:vAlign w:val="center"/>
          </w:tcPr>
          <w:p w14:paraId="310BC2F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P3</w:t>
            </w:r>
          </w:p>
        </w:tc>
        <w:tc>
          <w:tcPr>
            <w:tcW w:w="7654" w:type="dxa"/>
            <w:shd w:val="clear" w:color="auto" w:fill="FFFFFF"/>
            <w:vAlign w:val="center"/>
          </w:tcPr>
          <w:p w14:paraId="2B42FBA2"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maksymalna liczba porów (w mm </w:t>
            </w:r>
            <w:r w:rsidRPr="006D6AAF">
              <w:rPr>
                <w:rStyle w:val="TeksttreciGeorgia4ptBezpogrubieniaOdstpy0pt"/>
                <w:rFonts w:asciiTheme="minorHAnsi" w:hAnsiTheme="minorHAnsi" w:cstheme="minorHAnsi"/>
                <w:sz w:val="18"/>
                <w:szCs w:val="18"/>
              </w:rPr>
              <w:t>2</w:t>
            </w:r>
            <w:r w:rsidRPr="006D6AAF">
              <w:rPr>
                <w:rStyle w:val="TeksttreciSegoeUI75ptOdstpy0pt"/>
                <w:rFonts w:asciiTheme="minorHAnsi" w:hAnsiTheme="minorHAnsi" w:cstheme="minorHAnsi"/>
                <w:b w:val="0"/>
                <w:bCs w:val="0"/>
                <w:sz w:val="18"/>
                <w:szCs w:val="18"/>
              </w:rPr>
              <w:t>) ok.750**</w:t>
            </w:r>
          </w:p>
          <w:p w14:paraId="43BC4C65" w14:textId="77777777" w:rsidR="004E161B" w:rsidRPr="006D6AAF" w:rsidRDefault="004E161B" w:rsidP="004E161B">
            <w:pPr>
              <w:pStyle w:val="Bezodstpw"/>
              <w:ind w:left="138" w:right="140"/>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Dodatkowe wymagania:</w:t>
            </w:r>
          </w:p>
          <w:p w14:paraId="29CB90AA"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jak dla P2,</w:t>
            </w:r>
          </w:p>
          <w:p w14:paraId="017998A9"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wykluczyć zmianę składu betonu,</w:t>
            </w:r>
          </w:p>
          <w:p w14:paraId="30E24923"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wykluczyć stosowanie wody i kruszywa z recyclingu,</w:t>
            </w:r>
          </w:p>
          <w:p w14:paraId="741C90F7"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zaleca się przygotowanie co najmniej 2 powierzchni próbnych</w:t>
            </w:r>
          </w:p>
        </w:tc>
      </w:tr>
      <w:tr w:rsidR="004E161B" w:rsidRPr="006D6AAF" w14:paraId="6C6E1ADB" w14:textId="77777777" w:rsidTr="003B3949">
        <w:trPr>
          <w:trHeight w:hRule="exact" w:val="391"/>
        </w:trPr>
        <w:tc>
          <w:tcPr>
            <w:tcW w:w="1413" w:type="dxa"/>
            <w:vMerge w:val="restart"/>
            <w:shd w:val="clear" w:color="auto" w:fill="FFFFFF"/>
            <w:vAlign w:val="center"/>
          </w:tcPr>
          <w:p w14:paraId="1713D5E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Równomierność</w:t>
            </w:r>
          </w:p>
          <w:p w14:paraId="6F028B7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zabarwienia</w:t>
            </w:r>
          </w:p>
        </w:tc>
        <w:tc>
          <w:tcPr>
            <w:tcW w:w="567" w:type="dxa"/>
            <w:shd w:val="clear" w:color="auto" w:fill="FFFFFF"/>
            <w:vAlign w:val="center"/>
          </w:tcPr>
          <w:p w14:paraId="4FAD07B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RZ1</w:t>
            </w:r>
          </w:p>
        </w:tc>
        <w:tc>
          <w:tcPr>
            <w:tcW w:w="7654" w:type="dxa"/>
            <w:shd w:val="clear" w:color="auto" w:fill="FFFFFF"/>
            <w:vAlign w:val="center"/>
          </w:tcPr>
          <w:p w14:paraId="3C0D7C80" w14:textId="77777777" w:rsidR="004E161B" w:rsidRPr="006D6AAF" w:rsidRDefault="004E161B" w:rsidP="004E161B">
            <w:pPr>
              <w:pStyle w:val="Bezodstpw"/>
              <w:ind w:right="140"/>
              <w:rPr>
                <w:rFonts w:asciiTheme="minorHAnsi" w:hAnsiTheme="minorHAnsi" w:cstheme="minorHAnsi"/>
                <w:szCs w:val="18"/>
              </w:rPr>
            </w:pPr>
          </w:p>
        </w:tc>
      </w:tr>
      <w:tr w:rsidR="004E161B" w:rsidRPr="006D6AAF" w14:paraId="415A9B78" w14:textId="77777777" w:rsidTr="004E161B">
        <w:trPr>
          <w:trHeight w:hRule="exact" w:val="2421"/>
        </w:trPr>
        <w:tc>
          <w:tcPr>
            <w:tcW w:w="1413" w:type="dxa"/>
            <w:vMerge/>
            <w:shd w:val="clear" w:color="auto" w:fill="FFFFFF"/>
            <w:vAlign w:val="center"/>
          </w:tcPr>
          <w:p w14:paraId="57093406" w14:textId="77777777" w:rsidR="004E161B" w:rsidRPr="006D6AAF" w:rsidRDefault="004E161B" w:rsidP="004E161B">
            <w:pPr>
              <w:pStyle w:val="Bezodstpw"/>
              <w:rPr>
                <w:rFonts w:asciiTheme="minorHAnsi" w:hAnsiTheme="minorHAnsi" w:cstheme="minorHAnsi"/>
                <w:szCs w:val="18"/>
              </w:rPr>
            </w:pPr>
          </w:p>
        </w:tc>
        <w:tc>
          <w:tcPr>
            <w:tcW w:w="567" w:type="dxa"/>
            <w:shd w:val="clear" w:color="auto" w:fill="FFFFFF"/>
            <w:vAlign w:val="center"/>
          </w:tcPr>
          <w:p w14:paraId="171DBCB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RZ2</w:t>
            </w:r>
          </w:p>
        </w:tc>
        <w:tc>
          <w:tcPr>
            <w:tcW w:w="7654" w:type="dxa"/>
            <w:shd w:val="clear" w:color="auto" w:fill="FFFFFF"/>
            <w:vAlign w:val="center"/>
          </w:tcPr>
          <w:p w14:paraId="6ADEBACF"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równomierne, wielkopowierzchniowe zmiany odcienia na jasny/ciemny są dopuszczalne,</w:t>
            </w:r>
          </w:p>
          <w:p w14:paraId="7DB185B7"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rdza i brudne zacieki są niedopuszczalne,</w:t>
            </w:r>
          </w:p>
          <w:p w14:paraId="1E63BAB0"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różne rodzaje powierzchni deskowania (różne sklejki) jak również różnego rodzaju materiały wykończeniowe, są niedopuszczalne.</w:t>
            </w:r>
          </w:p>
          <w:p w14:paraId="72FDB97E"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dopuszczalna zmiana barwy powierzchni w wyniku zastosowania środka </w:t>
            </w:r>
            <w:proofErr w:type="spellStart"/>
            <w:r w:rsidRPr="006D6AAF">
              <w:rPr>
                <w:rStyle w:val="TeksttreciSegoeUI75ptOdstpy0pt"/>
                <w:rFonts w:asciiTheme="minorHAnsi" w:hAnsiTheme="minorHAnsi" w:cstheme="minorHAnsi"/>
                <w:b w:val="0"/>
                <w:bCs w:val="0"/>
                <w:sz w:val="18"/>
                <w:szCs w:val="18"/>
              </w:rPr>
              <w:t>antygraffiti</w:t>
            </w:r>
            <w:proofErr w:type="spellEnd"/>
            <w:r w:rsidRPr="006D6AAF">
              <w:rPr>
                <w:rStyle w:val="TeksttreciSegoeUI75ptOdstpy0pt"/>
                <w:rFonts w:asciiTheme="minorHAnsi" w:hAnsiTheme="minorHAnsi" w:cstheme="minorHAnsi"/>
                <w:b w:val="0"/>
                <w:bCs w:val="0"/>
                <w:sz w:val="18"/>
                <w:szCs w:val="18"/>
              </w:rPr>
              <w:t>;</w:t>
            </w:r>
          </w:p>
          <w:p w14:paraId="0AC20286"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ze względu na różny wpływ środków </w:t>
            </w:r>
            <w:proofErr w:type="spellStart"/>
            <w:r w:rsidRPr="006D6AAF">
              <w:rPr>
                <w:rStyle w:val="TeksttreciSegoeUI75ptOdstpy0pt"/>
                <w:rFonts w:asciiTheme="minorHAnsi" w:hAnsiTheme="minorHAnsi" w:cstheme="minorHAnsi"/>
                <w:b w:val="0"/>
                <w:bCs w:val="0"/>
                <w:sz w:val="18"/>
                <w:szCs w:val="18"/>
              </w:rPr>
              <w:t>antygraffiti</w:t>
            </w:r>
            <w:proofErr w:type="spellEnd"/>
            <w:r w:rsidRPr="006D6AAF">
              <w:rPr>
                <w:rStyle w:val="TeksttreciSegoeUI75ptOdstpy0pt"/>
                <w:rFonts w:asciiTheme="minorHAnsi" w:hAnsiTheme="minorHAnsi" w:cstheme="minorHAnsi"/>
                <w:b w:val="0"/>
                <w:bCs w:val="0"/>
                <w:sz w:val="18"/>
                <w:szCs w:val="18"/>
              </w:rPr>
              <w:t xml:space="preserve"> na barwę wymagana akceptacja rodzaju środka przed jego zastosowaniem.</w:t>
            </w:r>
          </w:p>
          <w:p w14:paraId="4FE789F3" w14:textId="77777777" w:rsidR="004E161B" w:rsidRPr="006D6AAF" w:rsidRDefault="004E161B" w:rsidP="004E161B">
            <w:pPr>
              <w:pStyle w:val="Bezodstpw"/>
              <w:ind w:left="138" w:right="140"/>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Dodatkowe wymagania:</w:t>
            </w:r>
          </w:p>
          <w:p w14:paraId="00A3FCC2"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ustalić czas mieszania betonu na co najmniej 60 sekund,</w:t>
            </w:r>
          </w:p>
          <w:p w14:paraId="2E244AE9"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przewidzieć wykonanie większej ilości powierzchni próbnych.</w:t>
            </w:r>
          </w:p>
        </w:tc>
      </w:tr>
      <w:tr w:rsidR="004E161B" w:rsidRPr="006D6AAF" w14:paraId="0B32E33B" w14:textId="77777777" w:rsidTr="004E161B">
        <w:trPr>
          <w:trHeight w:hRule="exact" w:val="5231"/>
        </w:trPr>
        <w:tc>
          <w:tcPr>
            <w:tcW w:w="1413" w:type="dxa"/>
            <w:vMerge/>
            <w:shd w:val="clear" w:color="auto" w:fill="FFFFFF"/>
          </w:tcPr>
          <w:p w14:paraId="4C0B333B" w14:textId="77777777" w:rsidR="004E161B" w:rsidRPr="006D6AAF" w:rsidRDefault="004E161B" w:rsidP="004E161B">
            <w:pPr>
              <w:pStyle w:val="Bezodstpw"/>
              <w:rPr>
                <w:rFonts w:asciiTheme="minorHAnsi" w:hAnsiTheme="minorHAnsi" w:cstheme="minorHAnsi"/>
                <w:szCs w:val="18"/>
              </w:rPr>
            </w:pPr>
          </w:p>
        </w:tc>
        <w:tc>
          <w:tcPr>
            <w:tcW w:w="567" w:type="dxa"/>
            <w:shd w:val="clear" w:color="auto" w:fill="FFFFFF"/>
            <w:vAlign w:val="center"/>
          </w:tcPr>
          <w:p w14:paraId="64B93E7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RZ3</w:t>
            </w:r>
          </w:p>
        </w:tc>
        <w:tc>
          <w:tcPr>
            <w:tcW w:w="7654" w:type="dxa"/>
            <w:shd w:val="clear" w:color="auto" w:fill="FFFFFF"/>
            <w:vAlign w:val="center"/>
          </w:tcPr>
          <w:p w14:paraId="319F3C5E"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wielkopowierzchniowe zmiany zabarwienia, spowodowane różnego rodzaju materiałami wykończeniowymi, różnorodne rodzaje powierzchni deskowania oraz</w:t>
            </w:r>
          </w:p>
          <w:p w14:paraId="44DBBEC3"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różna końcowa obróbka betonu dopuszczalna po akceptacji zmawiającego,</w:t>
            </w:r>
          </w:p>
          <w:p w14:paraId="3D3205CC"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niewielkie zmiany zabarwienia są dopuszczalne,</w:t>
            </w:r>
          </w:p>
          <w:p w14:paraId="43153D79"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rdza, brudne zacieki, wyraźnie widoczne poszczególne warstwy układanej mieszanki, jak również zmiany w zabarwieniu są nie dopuszczalne,</w:t>
            </w:r>
          </w:p>
          <w:p w14:paraId="20E4270C"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konieczny jest wybór specjalnego i właściwego środka adhezyjnego.</w:t>
            </w:r>
          </w:p>
          <w:p w14:paraId="6BBAB3E6"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dopuszczalna zmiana barwy powierzchni w wyniku zastosowania środka </w:t>
            </w:r>
            <w:proofErr w:type="spellStart"/>
            <w:r w:rsidRPr="006D6AAF">
              <w:rPr>
                <w:rStyle w:val="TeksttreciSegoeUI75ptOdstpy0pt"/>
                <w:rFonts w:asciiTheme="minorHAnsi" w:hAnsiTheme="minorHAnsi" w:cstheme="minorHAnsi"/>
                <w:b w:val="0"/>
                <w:bCs w:val="0"/>
                <w:sz w:val="18"/>
                <w:szCs w:val="18"/>
              </w:rPr>
              <w:t>antygraffiti</w:t>
            </w:r>
            <w:proofErr w:type="spellEnd"/>
            <w:r w:rsidRPr="006D6AAF">
              <w:rPr>
                <w:rStyle w:val="TeksttreciSegoeUI75ptOdstpy0pt"/>
                <w:rFonts w:asciiTheme="minorHAnsi" w:hAnsiTheme="minorHAnsi" w:cstheme="minorHAnsi"/>
                <w:b w:val="0"/>
                <w:bCs w:val="0"/>
                <w:sz w:val="18"/>
                <w:szCs w:val="18"/>
              </w:rPr>
              <w:t>;</w:t>
            </w:r>
          </w:p>
          <w:p w14:paraId="749475C3" w14:textId="77777777" w:rsidR="004E161B" w:rsidRPr="006D6AAF" w:rsidRDefault="004E161B" w:rsidP="00A007B4">
            <w:pPr>
              <w:pStyle w:val="Bezodstpw"/>
              <w:numPr>
                <w:ilvl w:val="0"/>
                <w:numId w:val="271"/>
              </w:numPr>
              <w:ind w:left="421" w:right="140" w:hanging="283"/>
              <w:rPr>
                <w:rStyle w:val="TeksttreciSegoeUI75ptOdstpy0pt"/>
                <w:rFonts w:asciiTheme="minorHAnsi" w:eastAsia="Times New Roman" w:hAnsiTheme="minorHAnsi" w:cstheme="minorHAnsi"/>
                <w:b w:val="0"/>
                <w:bCs w:val="0"/>
                <w:color w:val="auto"/>
                <w:spacing w:val="0"/>
                <w:sz w:val="18"/>
                <w:szCs w:val="18"/>
                <w:shd w:val="clear" w:color="auto" w:fill="auto"/>
              </w:rPr>
            </w:pPr>
            <w:r w:rsidRPr="006D6AAF">
              <w:rPr>
                <w:rStyle w:val="TeksttreciSegoeUI75ptOdstpy0pt"/>
                <w:rFonts w:asciiTheme="minorHAnsi" w:hAnsiTheme="minorHAnsi" w:cstheme="minorHAnsi"/>
                <w:b w:val="0"/>
                <w:bCs w:val="0"/>
                <w:sz w:val="18"/>
                <w:szCs w:val="18"/>
              </w:rPr>
              <w:t xml:space="preserve">ze względu na różny wpływ środków </w:t>
            </w:r>
            <w:proofErr w:type="spellStart"/>
            <w:r w:rsidRPr="006D6AAF">
              <w:rPr>
                <w:rStyle w:val="TeksttreciSegoeUI75ptOdstpy0pt"/>
                <w:rFonts w:asciiTheme="minorHAnsi" w:hAnsiTheme="minorHAnsi" w:cstheme="minorHAnsi"/>
                <w:b w:val="0"/>
                <w:bCs w:val="0"/>
                <w:sz w:val="18"/>
                <w:szCs w:val="18"/>
              </w:rPr>
              <w:t>antygraffiti</w:t>
            </w:r>
            <w:proofErr w:type="spellEnd"/>
            <w:r w:rsidRPr="006D6AAF">
              <w:rPr>
                <w:rStyle w:val="TeksttreciSegoeUI75ptOdstpy0pt"/>
                <w:rFonts w:asciiTheme="minorHAnsi" w:hAnsiTheme="minorHAnsi" w:cstheme="minorHAnsi"/>
                <w:b w:val="0"/>
                <w:bCs w:val="0"/>
                <w:sz w:val="18"/>
                <w:szCs w:val="18"/>
              </w:rPr>
              <w:t xml:space="preserve"> na barwę wymagana akceptacja rodzaju środka przed jego zastosowaniem.</w:t>
            </w:r>
          </w:p>
          <w:p w14:paraId="7E76B9BD" w14:textId="77777777" w:rsidR="004E161B" w:rsidRPr="006D6AAF" w:rsidRDefault="004E161B" w:rsidP="004E161B">
            <w:pPr>
              <w:pStyle w:val="Bezodstpw"/>
              <w:ind w:left="138" w:right="140"/>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Dodatkowe wymagania:</w:t>
            </w:r>
          </w:p>
          <w:p w14:paraId="2BC08A43"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tak, jak dla RZ2,</w:t>
            </w:r>
          </w:p>
          <w:p w14:paraId="1484F6E5"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należy uwzględnić zmianę czasu </w:t>
            </w:r>
            <w:proofErr w:type="spellStart"/>
            <w:r w:rsidRPr="006D6AAF">
              <w:rPr>
                <w:rStyle w:val="TeksttreciSegoeUI75ptOdstpy0pt"/>
                <w:rFonts w:asciiTheme="minorHAnsi" w:hAnsiTheme="minorHAnsi" w:cstheme="minorHAnsi"/>
                <w:b w:val="0"/>
                <w:bCs w:val="0"/>
                <w:sz w:val="18"/>
                <w:szCs w:val="18"/>
              </w:rPr>
              <w:t>rozdeskowania</w:t>
            </w:r>
            <w:proofErr w:type="spellEnd"/>
            <w:r w:rsidRPr="006D6AAF">
              <w:rPr>
                <w:rStyle w:val="TeksttreciSegoeUI75ptOdstpy0pt"/>
                <w:rFonts w:asciiTheme="minorHAnsi" w:hAnsiTheme="minorHAnsi" w:cstheme="minorHAnsi"/>
                <w:b w:val="0"/>
                <w:bCs w:val="0"/>
                <w:sz w:val="18"/>
                <w:szCs w:val="18"/>
              </w:rPr>
              <w:t xml:space="preserve"> wynikającą z różnych warunków atmosferycznych,</w:t>
            </w:r>
          </w:p>
          <w:p w14:paraId="4C007EC4"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zaleca się tak zaplanować rozmieszczenie zbrojenia, aby uniemożliwić zetknięcie się buławy wibracyjnej z deskowaniem i zbrojeniem,</w:t>
            </w:r>
          </w:p>
          <w:p w14:paraId="4A0BFB4C"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przewidzieć miejsca zrzutu mieszanki do deskowania w równych odstępach,</w:t>
            </w:r>
          </w:p>
          <w:p w14:paraId="48B46122"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geometria elementów konstrukcji i układ zbrojenia musi pozwalać na szybki proces betonowania,</w:t>
            </w:r>
          </w:p>
          <w:p w14:paraId="4AFF3CFA" w14:textId="77777777" w:rsidR="004E161B" w:rsidRPr="006D6AAF" w:rsidRDefault="004E161B" w:rsidP="00A007B4">
            <w:pPr>
              <w:pStyle w:val="Bezodstpw"/>
              <w:numPr>
                <w:ilvl w:val="0"/>
                <w:numId w:val="271"/>
              </w:numPr>
              <w:ind w:left="421" w:right="140" w:hanging="283"/>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należy zachować w/c na poziomie + 0.02 lub zachować konsystencję z dokładnością do + 20 mm.</w:t>
            </w:r>
          </w:p>
          <w:p w14:paraId="3CD324AD" w14:textId="77777777" w:rsidR="004E161B" w:rsidRPr="006D6AAF" w:rsidRDefault="004E161B" w:rsidP="004E161B">
            <w:pPr>
              <w:pStyle w:val="Bezodstpw"/>
              <w:ind w:left="138" w:right="140"/>
              <w:rPr>
                <w:rFonts w:asciiTheme="minorHAnsi" w:hAnsiTheme="minorHAnsi" w:cstheme="minorHAnsi"/>
                <w:szCs w:val="18"/>
              </w:rPr>
            </w:pPr>
            <w:r w:rsidRPr="006D6AAF">
              <w:rPr>
                <w:rStyle w:val="TeksttreciSegoeUI75ptKursywaOdstpy0pt"/>
                <w:rFonts w:asciiTheme="minorHAnsi" w:hAnsiTheme="minorHAnsi" w:cstheme="minorHAnsi"/>
                <w:b w:val="0"/>
                <w:bCs w:val="0"/>
                <w:sz w:val="18"/>
                <w:szCs w:val="18"/>
              </w:rPr>
              <w:t>Uwaga! Nawet przy największej dbałości i zachowaniu zasad nie da się całkowicie uniknąć zmian odcienia betonu.</w:t>
            </w:r>
          </w:p>
        </w:tc>
      </w:tr>
      <w:tr w:rsidR="004E161B" w:rsidRPr="006D6AAF" w14:paraId="5C759073" w14:textId="77777777" w:rsidTr="004E161B">
        <w:trPr>
          <w:trHeight w:hRule="exact" w:val="1018"/>
        </w:trPr>
        <w:tc>
          <w:tcPr>
            <w:tcW w:w="9634" w:type="dxa"/>
            <w:gridSpan w:val="3"/>
            <w:shd w:val="clear" w:color="auto" w:fill="FFFFFF"/>
          </w:tcPr>
          <w:p w14:paraId="3A4414DE" w14:textId="77777777" w:rsidR="004E161B" w:rsidRPr="006D6AAF" w:rsidRDefault="004E161B" w:rsidP="00491718">
            <w:pPr>
              <w:pStyle w:val="Bezodstpw"/>
              <w:ind w:left="130" w:right="134"/>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lastRenderedPageBreak/>
              <w:t>*Powierzchnia porów o średnicy Ø w granicach 2mm &lt; Ø  &lt;15 mm.</w:t>
            </w:r>
          </w:p>
          <w:p w14:paraId="60E15898" w14:textId="77777777" w:rsidR="004E161B" w:rsidRPr="006D6AAF" w:rsidRDefault="004E161B" w:rsidP="00491718">
            <w:pPr>
              <w:pStyle w:val="Bezodstpw"/>
              <w:ind w:left="130" w:right="134"/>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**Powierzchnia porów na standardowej powierzchni kontrolnej o wymiarach 500 mm x 500 mm.</w:t>
            </w:r>
          </w:p>
          <w:p w14:paraId="4010B827" w14:textId="77777777" w:rsidR="004E161B" w:rsidRPr="006D6AAF" w:rsidRDefault="004E161B" w:rsidP="00491718">
            <w:pPr>
              <w:pStyle w:val="Bezodstpw"/>
              <w:ind w:left="130" w:right="134"/>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W przypadku stosowania deskowania chłonnego należy przyjąć maksymalną powierzchnię porów odpowiednio na poziomie P1 - do 3000mm</w:t>
            </w:r>
            <w:r w:rsidRPr="006D6AAF">
              <w:rPr>
                <w:rStyle w:val="TeksttreciSegoeUI75ptOdstpy0pt"/>
                <w:rFonts w:asciiTheme="minorHAnsi" w:hAnsiTheme="minorHAnsi" w:cstheme="minorHAnsi"/>
                <w:b w:val="0"/>
                <w:bCs w:val="0"/>
                <w:sz w:val="18"/>
                <w:szCs w:val="18"/>
                <w:vertAlign w:val="superscript"/>
              </w:rPr>
              <w:t>2</w:t>
            </w:r>
            <w:r w:rsidRPr="006D6AAF">
              <w:rPr>
                <w:rStyle w:val="TeksttreciSegoeUI75ptOdstpy0pt"/>
                <w:rFonts w:asciiTheme="minorHAnsi" w:hAnsiTheme="minorHAnsi" w:cstheme="minorHAnsi"/>
                <w:b w:val="0"/>
                <w:bCs w:val="0"/>
                <w:sz w:val="18"/>
                <w:szCs w:val="18"/>
              </w:rPr>
              <w:t>, P2 - do 2000mm</w:t>
            </w:r>
            <w:r w:rsidRPr="006D6AAF">
              <w:rPr>
                <w:rStyle w:val="TeksttreciSegoeUI75ptOdstpy0pt"/>
                <w:rFonts w:asciiTheme="minorHAnsi" w:hAnsiTheme="minorHAnsi" w:cstheme="minorHAnsi"/>
                <w:b w:val="0"/>
                <w:bCs w:val="0"/>
                <w:sz w:val="18"/>
                <w:szCs w:val="18"/>
                <w:vertAlign w:val="superscript"/>
              </w:rPr>
              <w:t>2</w:t>
            </w:r>
            <w:r w:rsidRPr="006D6AAF">
              <w:rPr>
                <w:rStyle w:val="TeksttreciSegoeUI75ptOdstpy0pt"/>
                <w:rFonts w:asciiTheme="minorHAnsi" w:hAnsiTheme="minorHAnsi" w:cstheme="minorHAnsi"/>
                <w:b w:val="0"/>
                <w:bCs w:val="0"/>
                <w:sz w:val="18"/>
                <w:szCs w:val="18"/>
              </w:rPr>
              <w:t>, P3 - do 1000mm</w:t>
            </w:r>
            <w:r w:rsidRPr="006D6AAF">
              <w:rPr>
                <w:rStyle w:val="TeksttreciSegoeUI75ptOdstpy0pt"/>
                <w:rFonts w:asciiTheme="minorHAnsi" w:hAnsiTheme="minorHAnsi" w:cstheme="minorHAnsi"/>
                <w:b w:val="0"/>
                <w:bCs w:val="0"/>
                <w:sz w:val="18"/>
                <w:szCs w:val="18"/>
                <w:vertAlign w:val="superscript"/>
              </w:rPr>
              <w:t>2</w:t>
            </w:r>
            <w:r w:rsidRPr="006D6AAF">
              <w:rPr>
                <w:rStyle w:val="TeksttreciSegoeUI75ptOdstpy0pt"/>
                <w:rFonts w:asciiTheme="minorHAnsi" w:hAnsiTheme="minorHAnsi" w:cstheme="minorHAnsi"/>
                <w:b w:val="0"/>
                <w:bCs w:val="0"/>
                <w:sz w:val="18"/>
                <w:szCs w:val="18"/>
              </w:rPr>
              <w:t>.</w:t>
            </w:r>
          </w:p>
        </w:tc>
      </w:tr>
    </w:tbl>
    <w:p w14:paraId="25337547" w14:textId="77777777" w:rsidR="004E161B" w:rsidRPr="006D6AAF" w:rsidRDefault="004E161B" w:rsidP="004E161B">
      <w:pPr>
        <w:pStyle w:val="Bezodstpw"/>
        <w:rPr>
          <w:rFonts w:asciiTheme="minorHAnsi" w:hAnsiTheme="minorHAnsi" w:cstheme="minorHAnsi"/>
          <w:szCs w:val="18"/>
        </w:rPr>
      </w:pPr>
    </w:p>
    <w:p w14:paraId="4226F50B" w14:textId="77777777" w:rsidR="004E161B" w:rsidRPr="006D6AAF" w:rsidRDefault="004E161B" w:rsidP="004E161B">
      <w:pPr>
        <w:pStyle w:val="Teksttreci80"/>
        <w:shd w:val="clear" w:color="auto" w:fill="auto"/>
        <w:tabs>
          <w:tab w:val="left" w:pos="568"/>
        </w:tabs>
        <w:spacing w:after="56"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Tabela 17b. Kategorie deskowania.</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263"/>
        <w:gridCol w:w="2694"/>
        <w:gridCol w:w="4677"/>
      </w:tblGrid>
      <w:tr w:rsidR="004E161B" w:rsidRPr="006D6AAF" w14:paraId="2DB59ED9" w14:textId="77777777" w:rsidTr="004E161B">
        <w:trPr>
          <w:trHeight w:hRule="exact" w:val="671"/>
        </w:trPr>
        <w:tc>
          <w:tcPr>
            <w:tcW w:w="2263" w:type="dxa"/>
            <w:shd w:val="clear" w:color="auto" w:fill="FFFFFF"/>
            <w:vAlign w:val="center"/>
          </w:tcPr>
          <w:p w14:paraId="6B936F13" w14:textId="77777777" w:rsidR="004E161B" w:rsidRPr="006D6AAF" w:rsidRDefault="004E161B" w:rsidP="004E161B">
            <w:pPr>
              <w:pStyle w:val="Bezodstpw"/>
              <w:jc w:val="center"/>
              <w:rPr>
                <w:rFonts w:asciiTheme="minorHAnsi" w:hAnsiTheme="minorHAnsi" w:cstheme="minorHAnsi"/>
                <w:szCs w:val="18"/>
              </w:rPr>
            </w:pPr>
          </w:p>
        </w:tc>
        <w:tc>
          <w:tcPr>
            <w:tcW w:w="2694" w:type="dxa"/>
            <w:shd w:val="clear" w:color="auto" w:fill="FFFFFF"/>
            <w:vAlign w:val="center"/>
          </w:tcPr>
          <w:p w14:paraId="1219221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KD2</w:t>
            </w:r>
          </w:p>
        </w:tc>
        <w:tc>
          <w:tcPr>
            <w:tcW w:w="4677" w:type="dxa"/>
            <w:shd w:val="clear" w:color="auto" w:fill="FFFFFF"/>
            <w:vAlign w:val="center"/>
          </w:tcPr>
          <w:p w14:paraId="693CAAE2"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KD3</w:t>
            </w:r>
          </w:p>
          <w:p w14:paraId="57748F9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(duże prawdopodobieństwo jednorazowego użycia deskowania)</w:t>
            </w:r>
          </w:p>
        </w:tc>
      </w:tr>
      <w:tr w:rsidR="004E161B" w:rsidRPr="006D6AAF" w14:paraId="2BFD5D15" w14:textId="77777777" w:rsidTr="004E161B">
        <w:trPr>
          <w:trHeight w:hRule="exact" w:val="293"/>
        </w:trPr>
        <w:tc>
          <w:tcPr>
            <w:tcW w:w="2263" w:type="dxa"/>
            <w:shd w:val="clear" w:color="auto" w:fill="FFFFFF"/>
            <w:vAlign w:val="center"/>
          </w:tcPr>
          <w:p w14:paraId="2B9BC280"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Otwory wiercone</w:t>
            </w:r>
          </w:p>
        </w:tc>
        <w:tc>
          <w:tcPr>
            <w:tcW w:w="2694" w:type="dxa"/>
            <w:shd w:val="clear" w:color="auto" w:fill="FFFFFF"/>
            <w:vAlign w:val="center"/>
          </w:tcPr>
          <w:p w14:paraId="11816FE9"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dozwolone do napraw</w:t>
            </w:r>
          </w:p>
        </w:tc>
        <w:tc>
          <w:tcPr>
            <w:tcW w:w="4677" w:type="dxa"/>
            <w:shd w:val="clear" w:color="auto" w:fill="FFFFFF"/>
            <w:vAlign w:val="center"/>
          </w:tcPr>
          <w:p w14:paraId="2DAEF518"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niedozwolone</w:t>
            </w:r>
          </w:p>
        </w:tc>
      </w:tr>
      <w:tr w:rsidR="004E161B" w:rsidRPr="006D6AAF" w14:paraId="60A1CCBE" w14:textId="77777777" w:rsidTr="004E161B">
        <w:trPr>
          <w:trHeight w:hRule="exact" w:val="571"/>
        </w:trPr>
        <w:tc>
          <w:tcPr>
            <w:tcW w:w="2263" w:type="dxa"/>
            <w:shd w:val="clear" w:color="auto" w:fill="FFFFFF"/>
            <w:vAlign w:val="center"/>
          </w:tcPr>
          <w:p w14:paraId="31E8AD6C"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Otwory po gwoździach i śrubach</w:t>
            </w:r>
          </w:p>
        </w:tc>
        <w:tc>
          <w:tcPr>
            <w:tcW w:w="2694" w:type="dxa"/>
            <w:shd w:val="clear" w:color="auto" w:fill="FFFFFF"/>
            <w:vAlign w:val="center"/>
          </w:tcPr>
          <w:p w14:paraId="4651C3F4"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dozwolone bez odprysków</w:t>
            </w:r>
          </w:p>
        </w:tc>
        <w:tc>
          <w:tcPr>
            <w:tcW w:w="4677" w:type="dxa"/>
            <w:shd w:val="clear" w:color="auto" w:fill="FFFFFF"/>
            <w:vAlign w:val="center"/>
          </w:tcPr>
          <w:p w14:paraId="49D73890"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dozwolone jako miejsca napraw po uzgodnieniu ze zleceniodawcą</w:t>
            </w:r>
          </w:p>
        </w:tc>
      </w:tr>
      <w:tr w:rsidR="004E161B" w:rsidRPr="006D6AAF" w14:paraId="62CACE02" w14:textId="77777777" w:rsidTr="004E161B">
        <w:trPr>
          <w:trHeight w:hRule="exact" w:val="707"/>
        </w:trPr>
        <w:tc>
          <w:tcPr>
            <w:tcW w:w="2263" w:type="dxa"/>
            <w:shd w:val="clear" w:color="auto" w:fill="FFFFFF"/>
            <w:vAlign w:val="center"/>
          </w:tcPr>
          <w:p w14:paraId="3A388C76"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 xml:space="preserve">Uszkodzenie deskowania w wyniku działania wibratora </w:t>
            </w:r>
            <w:proofErr w:type="spellStart"/>
            <w:r w:rsidRPr="006D6AAF">
              <w:rPr>
                <w:rStyle w:val="TeksttreciSegoeUI75ptOdstpy0pt"/>
                <w:rFonts w:asciiTheme="minorHAnsi" w:hAnsiTheme="minorHAnsi" w:cstheme="minorHAnsi"/>
                <w:b w:val="0"/>
                <w:bCs w:val="0"/>
                <w:sz w:val="18"/>
                <w:szCs w:val="18"/>
              </w:rPr>
              <w:t>pogrążalneqo</w:t>
            </w:r>
            <w:proofErr w:type="spellEnd"/>
          </w:p>
        </w:tc>
        <w:tc>
          <w:tcPr>
            <w:tcW w:w="2694" w:type="dxa"/>
            <w:shd w:val="clear" w:color="auto" w:fill="FFFFFF"/>
            <w:vAlign w:val="center"/>
          </w:tcPr>
          <w:p w14:paraId="267152E0"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niedozwolone</w:t>
            </w:r>
          </w:p>
        </w:tc>
        <w:tc>
          <w:tcPr>
            <w:tcW w:w="4677" w:type="dxa"/>
            <w:shd w:val="clear" w:color="auto" w:fill="FFFFFF"/>
            <w:vAlign w:val="center"/>
          </w:tcPr>
          <w:p w14:paraId="64852434"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niedopuszczalne</w:t>
            </w:r>
          </w:p>
        </w:tc>
      </w:tr>
      <w:tr w:rsidR="004E161B" w:rsidRPr="006D6AAF" w14:paraId="2F774929" w14:textId="77777777" w:rsidTr="004E161B">
        <w:trPr>
          <w:trHeight w:hRule="exact" w:val="561"/>
        </w:trPr>
        <w:tc>
          <w:tcPr>
            <w:tcW w:w="2263" w:type="dxa"/>
            <w:shd w:val="clear" w:color="auto" w:fill="FFFFFF"/>
            <w:vAlign w:val="center"/>
          </w:tcPr>
          <w:p w14:paraId="194E0AE1"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Zadrapania</w:t>
            </w:r>
          </w:p>
        </w:tc>
        <w:tc>
          <w:tcPr>
            <w:tcW w:w="2694" w:type="dxa"/>
            <w:shd w:val="clear" w:color="auto" w:fill="FFFFFF"/>
            <w:vAlign w:val="center"/>
          </w:tcPr>
          <w:p w14:paraId="62041FA5"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dozwolone jako miejsca napraw</w:t>
            </w:r>
          </w:p>
        </w:tc>
        <w:tc>
          <w:tcPr>
            <w:tcW w:w="4677" w:type="dxa"/>
            <w:shd w:val="clear" w:color="auto" w:fill="FFFFFF"/>
            <w:vAlign w:val="center"/>
          </w:tcPr>
          <w:p w14:paraId="533EE8D6"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dozwolone jako miejsca napraw po uzgodnieniu ze zleceniodawcą</w:t>
            </w:r>
          </w:p>
        </w:tc>
      </w:tr>
      <w:tr w:rsidR="004E161B" w:rsidRPr="006D6AAF" w14:paraId="0078A89E" w14:textId="77777777" w:rsidTr="00491718">
        <w:trPr>
          <w:trHeight w:hRule="exact" w:val="345"/>
        </w:trPr>
        <w:tc>
          <w:tcPr>
            <w:tcW w:w="2263" w:type="dxa"/>
            <w:shd w:val="clear" w:color="auto" w:fill="FFFFFF"/>
            <w:vAlign w:val="center"/>
          </w:tcPr>
          <w:p w14:paraId="0E3E878F"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Resztki betonu</w:t>
            </w:r>
          </w:p>
        </w:tc>
        <w:tc>
          <w:tcPr>
            <w:tcW w:w="2694" w:type="dxa"/>
            <w:shd w:val="clear" w:color="auto" w:fill="FFFFFF"/>
            <w:vAlign w:val="center"/>
          </w:tcPr>
          <w:p w14:paraId="0FE32E60"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niedozwolone</w:t>
            </w:r>
          </w:p>
        </w:tc>
        <w:tc>
          <w:tcPr>
            <w:tcW w:w="4677" w:type="dxa"/>
            <w:shd w:val="clear" w:color="auto" w:fill="FFFFFF"/>
            <w:vAlign w:val="center"/>
          </w:tcPr>
          <w:p w14:paraId="1976DFE9"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niedozwolone</w:t>
            </w:r>
          </w:p>
        </w:tc>
      </w:tr>
      <w:tr w:rsidR="004E161B" w:rsidRPr="006D6AAF" w14:paraId="2C988391" w14:textId="77777777" w:rsidTr="004E161B">
        <w:trPr>
          <w:trHeight w:hRule="exact" w:val="451"/>
        </w:trPr>
        <w:tc>
          <w:tcPr>
            <w:tcW w:w="2263" w:type="dxa"/>
            <w:shd w:val="clear" w:color="auto" w:fill="FFFFFF"/>
            <w:vAlign w:val="center"/>
          </w:tcPr>
          <w:p w14:paraId="2FE96701"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Zaczyn</w:t>
            </w:r>
          </w:p>
          <w:p w14:paraId="28214E48"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cementowy</w:t>
            </w:r>
          </w:p>
        </w:tc>
        <w:tc>
          <w:tcPr>
            <w:tcW w:w="2694" w:type="dxa"/>
            <w:shd w:val="clear" w:color="auto" w:fill="FFFFFF"/>
            <w:vAlign w:val="center"/>
          </w:tcPr>
          <w:p w14:paraId="20C4F8FC"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niedozwolone</w:t>
            </w:r>
          </w:p>
        </w:tc>
        <w:tc>
          <w:tcPr>
            <w:tcW w:w="4677" w:type="dxa"/>
            <w:shd w:val="clear" w:color="auto" w:fill="FFFFFF"/>
            <w:vAlign w:val="center"/>
          </w:tcPr>
          <w:p w14:paraId="3F90AF0E"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niedozwolone</w:t>
            </w:r>
          </w:p>
        </w:tc>
      </w:tr>
      <w:tr w:rsidR="004E161B" w:rsidRPr="006D6AAF" w14:paraId="5F63A003" w14:textId="77777777" w:rsidTr="004E161B">
        <w:trPr>
          <w:trHeight w:hRule="exact" w:val="1278"/>
        </w:trPr>
        <w:tc>
          <w:tcPr>
            <w:tcW w:w="2263" w:type="dxa"/>
            <w:shd w:val="clear" w:color="auto" w:fill="FFFFFF"/>
            <w:vAlign w:val="center"/>
          </w:tcPr>
          <w:p w14:paraId="71FC1ACE"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Małe fałdki, pomarszczenia sklejki, znajdujące się w obszarze wiercenia,</w:t>
            </w:r>
          </w:p>
          <w:p w14:paraId="6F9D3576" w14:textId="77777777" w:rsidR="004E161B" w:rsidRPr="006D6AAF" w:rsidRDefault="004E161B" w:rsidP="004E161B">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gwoździowania</w:t>
            </w:r>
          </w:p>
        </w:tc>
        <w:tc>
          <w:tcPr>
            <w:tcW w:w="2694" w:type="dxa"/>
            <w:shd w:val="clear" w:color="auto" w:fill="FFFFFF"/>
            <w:vAlign w:val="center"/>
          </w:tcPr>
          <w:p w14:paraId="7D18EDF8"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niedozwolone</w:t>
            </w:r>
          </w:p>
        </w:tc>
        <w:tc>
          <w:tcPr>
            <w:tcW w:w="4677" w:type="dxa"/>
            <w:shd w:val="clear" w:color="auto" w:fill="FFFFFF"/>
            <w:vAlign w:val="center"/>
          </w:tcPr>
          <w:p w14:paraId="406E37E8"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niedozwolone</w:t>
            </w:r>
          </w:p>
        </w:tc>
      </w:tr>
      <w:tr w:rsidR="004E161B" w:rsidRPr="006D6AAF" w14:paraId="47D58619" w14:textId="77777777" w:rsidTr="00AF20C9">
        <w:trPr>
          <w:trHeight w:hRule="exact" w:val="261"/>
        </w:trPr>
        <w:tc>
          <w:tcPr>
            <w:tcW w:w="2263" w:type="dxa"/>
            <w:shd w:val="clear" w:color="auto" w:fill="FFFFFF"/>
            <w:vAlign w:val="center"/>
          </w:tcPr>
          <w:p w14:paraId="3D82B728" w14:textId="2DE37538" w:rsidR="004E161B" w:rsidRPr="006D6AAF" w:rsidRDefault="004E161B" w:rsidP="00AF20C9">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Miejscowe</w:t>
            </w:r>
            <w:r w:rsidR="00AF20C9" w:rsidRPr="006D6AAF">
              <w:rPr>
                <w:rStyle w:val="TeksttreciSegoeUI75ptOdstpy0pt"/>
                <w:rFonts w:asciiTheme="minorHAnsi" w:hAnsiTheme="minorHAnsi" w:cstheme="minorHAnsi"/>
                <w:b w:val="0"/>
                <w:bCs w:val="0"/>
                <w:sz w:val="18"/>
                <w:szCs w:val="18"/>
              </w:rPr>
              <w:t xml:space="preserve"> </w:t>
            </w:r>
            <w:r w:rsidRPr="006D6AAF">
              <w:rPr>
                <w:rStyle w:val="TeksttreciSegoeUI75ptOdstpy0pt"/>
                <w:rFonts w:asciiTheme="minorHAnsi" w:hAnsiTheme="minorHAnsi" w:cstheme="minorHAnsi"/>
                <w:b w:val="0"/>
                <w:bCs w:val="0"/>
                <w:sz w:val="18"/>
                <w:szCs w:val="18"/>
              </w:rPr>
              <w:t>naprawy</w:t>
            </w:r>
          </w:p>
        </w:tc>
        <w:tc>
          <w:tcPr>
            <w:tcW w:w="2694" w:type="dxa"/>
            <w:shd w:val="clear" w:color="auto" w:fill="FFFFFF"/>
            <w:vAlign w:val="center"/>
          </w:tcPr>
          <w:p w14:paraId="5AB943DC"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dozwolone</w:t>
            </w:r>
          </w:p>
        </w:tc>
        <w:tc>
          <w:tcPr>
            <w:tcW w:w="4677" w:type="dxa"/>
            <w:shd w:val="clear" w:color="auto" w:fill="FFFFFF"/>
            <w:vAlign w:val="center"/>
          </w:tcPr>
          <w:p w14:paraId="106D2FF5"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dozwolone po uzgodnieniu ze zleceniodawcą</w:t>
            </w:r>
          </w:p>
        </w:tc>
      </w:tr>
      <w:tr w:rsidR="004E161B" w:rsidRPr="006D6AAF" w14:paraId="30B1821E" w14:textId="77777777" w:rsidTr="00AF20C9">
        <w:trPr>
          <w:trHeight w:hRule="exact" w:val="279"/>
        </w:trPr>
        <w:tc>
          <w:tcPr>
            <w:tcW w:w="2263" w:type="dxa"/>
            <w:shd w:val="clear" w:color="auto" w:fill="FFFFFF"/>
            <w:vAlign w:val="center"/>
          </w:tcPr>
          <w:p w14:paraId="697E72DF" w14:textId="7CD31AF9" w:rsidR="004E161B" w:rsidRPr="006D6AAF" w:rsidRDefault="004E161B" w:rsidP="00AF20C9">
            <w:pPr>
              <w:pStyle w:val="Bezodstpw"/>
              <w:ind w:left="129" w:right="126"/>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Element</w:t>
            </w:r>
            <w:r w:rsidR="00AF20C9" w:rsidRPr="006D6AAF">
              <w:rPr>
                <w:rStyle w:val="TeksttreciSegoeUI75ptOdstpy0pt"/>
                <w:rFonts w:asciiTheme="minorHAnsi" w:hAnsiTheme="minorHAnsi" w:cstheme="minorHAnsi"/>
                <w:b w:val="0"/>
                <w:bCs w:val="0"/>
                <w:sz w:val="18"/>
                <w:szCs w:val="18"/>
              </w:rPr>
              <w:t xml:space="preserve"> </w:t>
            </w:r>
            <w:r w:rsidRPr="006D6AAF">
              <w:rPr>
                <w:rStyle w:val="TeksttreciSegoeUI75ptOdstpy0pt"/>
                <w:rFonts w:asciiTheme="minorHAnsi" w:hAnsiTheme="minorHAnsi" w:cstheme="minorHAnsi"/>
                <w:b w:val="0"/>
                <w:bCs w:val="0"/>
                <w:sz w:val="18"/>
                <w:szCs w:val="18"/>
              </w:rPr>
              <w:t>referencyjny</w:t>
            </w:r>
          </w:p>
        </w:tc>
        <w:tc>
          <w:tcPr>
            <w:tcW w:w="2694" w:type="dxa"/>
            <w:shd w:val="clear" w:color="auto" w:fill="FFFFFF"/>
            <w:vAlign w:val="center"/>
          </w:tcPr>
          <w:p w14:paraId="3309CE52" w14:textId="77777777" w:rsidR="004E161B" w:rsidRPr="006D6AAF" w:rsidRDefault="004E161B" w:rsidP="004E161B">
            <w:pPr>
              <w:pStyle w:val="Bezodstpw"/>
              <w:ind w:left="132" w:right="127"/>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zalecane wykonanie</w:t>
            </w:r>
          </w:p>
        </w:tc>
        <w:tc>
          <w:tcPr>
            <w:tcW w:w="4677" w:type="dxa"/>
            <w:shd w:val="clear" w:color="auto" w:fill="FFFFFF"/>
            <w:vAlign w:val="center"/>
          </w:tcPr>
          <w:p w14:paraId="1A3CFC8E" w14:textId="77777777" w:rsidR="004E161B" w:rsidRPr="006D6AAF" w:rsidRDefault="004E161B" w:rsidP="004E161B">
            <w:pPr>
              <w:pStyle w:val="Bezodstpw"/>
              <w:ind w:left="131" w:right="130"/>
              <w:jc w:val="left"/>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rPr>
              <w:t>wymagane wykonanie</w:t>
            </w:r>
          </w:p>
        </w:tc>
      </w:tr>
    </w:tbl>
    <w:p w14:paraId="24D98B06" w14:textId="77777777" w:rsidR="004E161B" w:rsidRPr="006D6AAF" w:rsidRDefault="004E161B" w:rsidP="004E161B">
      <w:pPr>
        <w:pStyle w:val="Teksttreci80"/>
        <w:shd w:val="clear" w:color="auto" w:fill="auto"/>
        <w:tabs>
          <w:tab w:val="left" w:pos="568"/>
        </w:tabs>
        <w:spacing w:after="56" w:line="240" w:lineRule="auto"/>
        <w:ind w:right="20" w:firstLine="0"/>
        <w:rPr>
          <w:rFonts w:asciiTheme="minorHAnsi" w:hAnsiTheme="minorHAnsi" w:cstheme="minorHAnsi"/>
          <w:sz w:val="18"/>
          <w:szCs w:val="18"/>
        </w:rPr>
      </w:pPr>
    </w:p>
    <w:p w14:paraId="48B71BA7" w14:textId="77777777" w:rsidR="004E161B" w:rsidRPr="006D6AAF" w:rsidRDefault="004E161B" w:rsidP="00A007B4">
      <w:pPr>
        <w:pStyle w:val="Akapitzlist"/>
        <w:numPr>
          <w:ilvl w:val="3"/>
          <w:numId w:val="210"/>
        </w:numPr>
        <w:ind w:left="709" w:hanging="709"/>
        <w:outlineLvl w:val="2"/>
        <w:rPr>
          <w:rFonts w:asciiTheme="minorHAnsi" w:hAnsiTheme="minorHAnsi" w:cstheme="minorHAnsi"/>
          <w:b/>
          <w:bCs/>
          <w:sz w:val="18"/>
          <w:szCs w:val="18"/>
          <w:lang w:val="x-none" w:eastAsia="x-none"/>
        </w:rPr>
      </w:pPr>
      <w:bookmarkStart w:id="1094" w:name="bookmark82"/>
      <w:r w:rsidRPr="006D6AAF">
        <w:rPr>
          <w:rFonts w:asciiTheme="minorHAnsi" w:hAnsiTheme="minorHAnsi" w:cstheme="minorHAnsi"/>
          <w:b/>
          <w:bCs/>
          <w:sz w:val="18"/>
          <w:szCs w:val="18"/>
        </w:rPr>
        <w:t>Naprawa wadliwie wykonanego betonu</w:t>
      </w:r>
      <w:bookmarkEnd w:id="1094"/>
    </w:p>
    <w:p w14:paraId="33ACB188" w14:textId="77777777" w:rsidR="004E161B" w:rsidRPr="006D6AAF" w:rsidRDefault="004E161B" w:rsidP="004E161B">
      <w:pPr>
        <w:pStyle w:val="Teksttreci80"/>
        <w:shd w:val="clear" w:color="auto" w:fill="auto"/>
        <w:spacing w:after="135"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Wszystkie uszkodzenia powierzchni powinny być naprawione na koszt Wykonawcy. Metodę naprawy powierzchni betonowych zgodną z PN-EN-1504 oraz zgodną z [7].</w:t>
      </w:r>
    </w:p>
    <w:p w14:paraId="03237C69" w14:textId="77777777" w:rsidR="004E161B" w:rsidRPr="006D6AAF" w:rsidRDefault="004E161B" w:rsidP="00A007B4">
      <w:pPr>
        <w:pStyle w:val="Akapitzlist"/>
        <w:numPr>
          <w:ilvl w:val="4"/>
          <w:numId w:val="210"/>
        </w:numPr>
        <w:ind w:left="851" w:hanging="851"/>
        <w:outlineLvl w:val="2"/>
        <w:rPr>
          <w:rFonts w:asciiTheme="minorHAnsi" w:hAnsiTheme="minorHAnsi" w:cstheme="minorHAnsi"/>
          <w:b/>
          <w:bCs/>
          <w:sz w:val="18"/>
          <w:szCs w:val="18"/>
          <w:lang w:val="x-none" w:eastAsia="x-none"/>
        </w:rPr>
      </w:pPr>
      <w:bookmarkStart w:id="1095" w:name="bookmark83"/>
      <w:r w:rsidRPr="006D6AAF">
        <w:rPr>
          <w:rFonts w:asciiTheme="minorHAnsi" w:hAnsiTheme="minorHAnsi" w:cstheme="minorHAnsi"/>
          <w:b/>
          <w:bCs/>
          <w:sz w:val="18"/>
          <w:szCs w:val="18"/>
        </w:rPr>
        <w:t>Zabrudzenia</w:t>
      </w:r>
      <w:bookmarkEnd w:id="1095"/>
    </w:p>
    <w:p w14:paraId="03687EFF" w14:textId="77777777" w:rsidR="004E161B" w:rsidRPr="006D6AAF" w:rsidRDefault="004E161B" w:rsidP="004E161B">
      <w:pPr>
        <w:pStyle w:val="Teksttreci80"/>
        <w:shd w:val="clear" w:color="auto" w:fill="auto"/>
        <w:spacing w:after="64"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 xml:space="preserve">W przypadku zabrudzeń spowodowanych innymi pracami budowlanymi wykonywanymi już po wykonaniu elementu lub wynikającymi z </w:t>
      </w:r>
      <w:proofErr w:type="spellStart"/>
      <w:r w:rsidRPr="006D6AAF">
        <w:rPr>
          <w:rFonts w:asciiTheme="minorHAnsi" w:hAnsiTheme="minorHAnsi" w:cstheme="minorHAnsi"/>
          <w:sz w:val="18"/>
          <w:szCs w:val="18"/>
        </w:rPr>
        <w:t>niedoczyszczenia</w:t>
      </w:r>
      <w:proofErr w:type="spellEnd"/>
      <w:r w:rsidRPr="006D6AAF">
        <w:rPr>
          <w:rFonts w:asciiTheme="minorHAnsi" w:hAnsiTheme="minorHAnsi" w:cstheme="minorHAnsi"/>
          <w:sz w:val="18"/>
          <w:szCs w:val="18"/>
        </w:rPr>
        <w:t xml:space="preserve"> deskowania, można zastosować umycie powierzchni betonu delikatnymi środkami czyszczącymi.</w:t>
      </w:r>
    </w:p>
    <w:p w14:paraId="5ADCAE9D" w14:textId="77777777" w:rsidR="004E161B" w:rsidRPr="006D6AAF" w:rsidRDefault="004E161B" w:rsidP="004E161B">
      <w:pPr>
        <w:pStyle w:val="Teksttreci80"/>
        <w:shd w:val="clear" w:color="auto" w:fill="auto"/>
        <w:spacing w:after="131"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Uwaga: najbardziej skutecznym sposobem unikania zabrudzeń jest stosowanie odpowiednich zabezpieczeń (np. przez przykrycie matami lub foliami) wykonanego już betonu w trakcie wykonywania innych robót budowlanych.</w:t>
      </w:r>
    </w:p>
    <w:p w14:paraId="5F23B3C9" w14:textId="77777777" w:rsidR="004E161B" w:rsidRPr="006D6AAF" w:rsidRDefault="004E161B" w:rsidP="00A007B4">
      <w:pPr>
        <w:pStyle w:val="Akapitzlist"/>
        <w:numPr>
          <w:ilvl w:val="4"/>
          <w:numId w:val="210"/>
        </w:numPr>
        <w:ind w:left="851" w:hanging="851"/>
        <w:outlineLvl w:val="2"/>
        <w:rPr>
          <w:rFonts w:asciiTheme="minorHAnsi" w:hAnsiTheme="minorHAnsi" w:cstheme="minorHAnsi"/>
          <w:b/>
          <w:bCs/>
          <w:sz w:val="18"/>
          <w:szCs w:val="18"/>
          <w:lang w:val="x-none" w:eastAsia="x-none"/>
        </w:rPr>
      </w:pPr>
      <w:bookmarkStart w:id="1096" w:name="bookmark84"/>
      <w:r w:rsidRPr="006D6AAF">
        <w:rPr>
          <w:rFonts w:asciiTheme="minorHAnsi" w:hAnsiTheme="minorHAnsi" w:cstheme="minorHAnsi"/>
          <w:b/>
          <w:bCs/>
          <w:sz w:val="18"/>
          <w:szCs w:val="18"/>
        </w:rPr>
        <w:t>Pęcherze, raki i inne uszkodzenia</w:t>
      </w:r>
      <w:bookmarkEnd w:id="1096"/>
    </w:p>
    <w:p w14:paraId="77B5131D" w14:textId="77777777" w:rsidR="004E161B" w:rsidRPr="006D6AAF" w:rsidRDefault="004E161B" w:rsidP="004E161B">
      <w:pPr>
        <w:pStyle w:val="Teksttreci80"/>
        <w:shd w:val="clear" w:color="auto" w:fill="auto"/>
        <w:spacing w:after="56"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W celu naprawy uszkodzeń betonu jak pęcherze, raki i inne wady powierzchni należy stosować zaprawy naprawcze drobno lub gruboziarniste lub ich kombinacje, w zależności od wielkości wady i wymaganej faktury. Naprawy należy wykonać zgodnie z projektem technologicznym i wykonać wg odrębnych specyfikacji. Należy dążyć do tego, aby naprawiane miejsca miały możliwie zbliżoną kolorystykę do pozostałej powierzchni.</w:t>
      </w:r>
    </w:p>
    <w:p w14:paraId="78AB2B5B" w14:textId="77777777" w:rsidR="004E161B" w:rsidRPr="006D6AAF" w:rsidRDefault="004E161B" w:rsidP="004E161B">
      <w:pPr>
        <w:pStyle w:val="Teksttreci80"/>
        <w:shd w:val="clear" w:color="auto" w:fill="auto"/>
        <w:spacing w:after="135"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Przed przystąpieniem do właściwej naprawy należy wykonać powierzchnie próbne w mało widocznym miejscu, w celu sprawdzenia kolorystyki zastosowanej zaprawy i przedstawić je Inżynierowi do zatwierdzenia.</w:t>
      </w:r>
    </w:p>
    <w:p w14:paraId="59AB2A95"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Roboty wykończeniowe</w:t>
      </w:r>
    </w:p>
    <w:p w14:paraId="168D7EF5" w14:textId="5F11AD23" w:rsidR="004E161B" w:rsidRPr="006D6AAF" w:rsidRDefault="004E161B" w:rsidP="00E2094F">
      <w:pPr>
        <w:pStyle w:val="Bezodstpw"/>
        <w:rPr>
          <w:rFonts w:asciiTheme="minorHAnsi" w:hAnsiTheme="minorHAnsi" w:cstheme="minorHAnsi"/>
          <w:szCs w:val="18"/>
        </w:rPr>
      </w:pPr>
      <w:r w:rsidRPr="006D6AAF">
        <w:rPr>
          <w:rFonts w:asciiTheme="minorHAnsi" w:hAnsiTheme="minorHAnsi" w:cstheme="minorHAnsi"/>
          <w:szCs w:val="18"/>
        </w:rPr>
        <w:t xml:space="preserve">Roboty wykończeniowe powinny być zgodne z dokumentacją projektową i </w:t>
      </w:r>
      <w:r w:rsidR="002508BC">
        <w:rPr>
          <w:rFonts w:asciiTheme="minorHAnsi" w:hAnsiTheme="minorHAnsi" w:cstheme="minorHAnsi"/>
          <w:szCs w:val="18"/>
        </w:rPr>
        <w:t>SST</w:t>
      </w:r>
      <w:r w:rsidRPr="006D6AAF">
        <w:rPr>
          <w:rFonts w:asciiTheme="minorHAnsi" w:hAnsiTheme="minorHAnsi" w:cstheme="minorHAnsi"/>
          <w:szCs w:val="18"/>
        </w:rPr>
        <w:t>. Do robót wykończeniowych należą prace związane z dostosowaniem wykonanych robót do istniejących warunków terenowych, takie jak:</w:t>
      </w:r>
    </w:p>
    <w:p w14:paraId="4D4C34E6" w14:textId="77777777" w:rsidR="004E161B" w:rsidRPr="006D6AAF" w:rsidRDefault="004E161B" w:rsidP="00A007B4">
      <w:pPr>
        <w:pStyle w:val="Bezodstpw"/>
        <w:numPr>
          <w:ilvl w:val="0"/>
          <w:numId w:val="268"/>
        </w:numPr>
        <w:ind w:left="284" w:hanging="284"/>
        <w:rPr>
          <w:rFonts w:asciiTheme="minorHAnsi" w:hAnsiTheme="minorHAnsi" w:cstheme="minorHAnsi"/>
          <w:szCs w:val="18"/>
        </w:rPr>
      </w:pPr>
      <w:r w:rsidRPr="006D6AAF">
        <w:rPr>
          <w:rFonts w:asciiTheme="minorHAnsi" w:hAnsiTheme="minorHAnsi" w:cstheme="minorHAnsi"/>
          <w:szCs w:val="18"/>
        </w:rPr>
        <w:t>odtworzenie elementów czasowo usuniętych,</w:t>
      </w:r>
    </w:p>
    <w:p w14:paraId="7F9648B9" w14:textId="77777777" w:rsidR="004E161B" w:rsidRPr="006D6AAF" w:rsidRDefault="004E161B" w:rsidP="00A007B4">
      <w:pPr>
        <w:pStyle w:val="Bezodstpw"/>
        <w:numPr>
          <w:ilvl w:val="0"/>
          <w:numId w:val="268"/>
        </w:numPr>
        <w:ind w:left="284" w:hanging="284"/>
        <w:rPr>
          <w:rFonts w:asciiTheme="minorHAnsi" w:hAnsiTheme="minorHAnsi" w:cstheme="minorHAnsi"/>
          <w:szCs w:val="18"/>
        </w:rPr>
      </w:pPr>
      <w:r w:rsidRPr="006D6AAF">
        <w:rPr>
          <w:rFonts w:asciiTheme="minorHAnsi" w:hAnsiTheme="minorHAnsi" w:cstheme="minorHAnsi"/>
          <w:szCs w:val="18"/>
        </w:rPr>
        <w:t>roboty porządkujące otoczenie terenu robót.</w:t>
      </w:r>
    </w:p>
    <w:p w14:paraId="4370D3FF" w14:textId="77777777" w:rsidR="004E161B" w:rsidRPr="006D6AAF" w:rsidRDefault="004E161B" w:rsidP="004E161B">
      <w:pPr>
        <w:pStyle w:val="Bezodstpw"/>
        <w:ind w:left="284"/>
        <w:rPr>
          <w:rFonts w:asciiTheme="minorHAnsi" w:hAnsiTheme="minorHAnsi" w:cstheme="minorHAnsi"/>
          <w:szCs w:val="18"/>
        </w:rPr>
      </w:pPr>
    </w:p>
    <w:p w14:paraId="5A81C1F7"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bookmarkStart w:id="1097" w:name="bookmark85"/>
      <w:bookmarkStart w:id="1098" w:name="bookmark86"/>
      <w:r w:rsidRPr="006D6AAF">
        <w:rPr>
          <w:rFonts w:asciiTheme="minorHAnsi" w:hAnsiTheme="minorHAnsi" w:cstheme="minorHAnsi"/>
          <w:b/>
          <w:bCs/>
          <w:sz w:val="18"/>
          <w:szCs w:val="18"/>
        </w:rPr>
        <w:t>KONTROLA JAKOŚCI ROBÓT</w:t>
      </w:r>
      <w:bookmarkEnd w:id="1097"/>
      <w:bookmarkEnd w:id="1098"/>
    </w:p>
    <w:p w14:paraId="3EFB02E3"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099" w:name="bookmark87"/>
      <w:bookmarkStart w:id="1100" w:name="bookmark88"/>
      <w:r w:rsidRPr="006D6AAF">
        <w:rPr>
          <w:rFonts w:asciiTheme="minorHAnsi" w:hAnsiTheme="minorHAnsi" w:cstheme="minorHAnsi"/>
          <w:b/>
          <w:bCs/>
          <w:sz w:val="18"/>
          <w:szCs w:val="18"/>
        </w:rPr>
        <w:t>Ogólne wymagania dotyczące kontroli jakości robót</w:t>
      </w:r>
      <w:bookmarkEnd w:id="1099"/>
      <w:bookmarkEnd w:id="1100"/>
    </w:p>
    <w:p w14:paraId="3EAA965B"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D-M-00.00.00. "Wymagania ogólne"</w:t>
      </w:r>
    </w:p>
    <w:p w14:paraId="3156FD5F"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Badania i pomiary dzielą się na:</w:t>
      </w:r>
    </w:p>
    <w:p w14:paraId="7142F6F5" w14:textId="77777777" w:rsidR="004E161B" w:rsidRPr="006D6AAF" w:rsidRDefault="004E161B" w:rsidP="00A007B4">
      <w:pPr>
        <w:pStyle w:val="Teksttreci80"/>
        <w:numPr>
          <w:ilvl w:val="0"/>
          <w:numId w:val="258"/>
        </w:numPr>
        <w:shd w:val="clear" w:color="auto" w:fill="auto"/>
        <w:spacing w:after="0" w:line="240" w:lineRule="auto"/>
        <w:ind w:left="644" w:hanging="360"/>
        <w:rPr>
          <w:rFonts w:asciiTheme="minorHAnsi" w:hAnsiTheme="minorHAnsi" w:cstheme="minorHAnsi"/>
          <w:sz w:val="18"/>
          <w:szCs w:val="18"/>
        </w:rPr>
      </w:pPr>
      <w:r w:rsidRPr="006D6AAF">
        <w:rPr>
          <w:rFonts w:asciiTheme="minorHAnsi" w:hAnsiTheme="minorHAnsi" w:cstheme="minorHAnsi"/>
          <w:sz w:val="18"/>
          <w:szCs w:val="18"/>
        </w:rPr>
        <w:t>badania i pomiary Wykonawcy - w ramach własnego nadzoru</w:t>
      </w:r>
    </w:p>
    <w:p w14:paraId="3108FFDA" w14:textId="77777777" w:rsidR="004E161B" w:rsidRPr="006D6AAF" w:rsidRDefault="004E161B" w:rsidP="00A007B4">
      <w:pPr>
        <w:pStyle w:val="Teksttreci80"/>
        <w:numPr>
          <w:ilvl w:val="0"/>
          <w:numId w:val="258"/>
        </w:numPr>
        <w:shd w:val="clear" w:color="auto" w:fill="auto"/>
        <w:spacing w:after="0" w:line="240" w:lineRule="auto"/>
        <w:ind w:left="644" w:hanging="360"/>
        <w:rPr>
          <w:rFonts w:asciiTheme="minorHAnsi" w:hAnsiTheme="minorHAnsi" w:cstheme="minorHAnsi"/>
          <w:sz w:val="18"/>
          <w:szCs w:val="18"/>
        </w:rPr>
      </w:pPr>
      <w:r w:rsidRPr="006D6AAF">
        <w:rPr>
          <w:rFonts w:asciiTheme="minorHAnsi" w:hAnsiTheme="minorHAnsi" w:cstheme="minorHAnsi"/>
          <w:sz w:val="18"/>
          <w:szCs w:val="18"/>
        </w:rPr>
        <w:t>badania i pomiary kontrolne - w ramach nadzoru Zamawiającego.</w:t>
      </w:r>
    </w:p>
    <w:p w14:paraId="414C28EF"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uzasadnionych przypadkach w ramach badań i pomiarów kontrolnych dopuszcza się wykonanie badań i pomiarów kontrolnych dodatkowych i/lub badań i pomiarów arbitrażowych.</w:t>
      </w:r>
    </w:p>
    <w:p w14:paraId="21CB3164"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Badania obejmują:</w:t>
      </w:r>
    </w:p>
    <w:p w14:paraId="0B3297A2" w14:textId="77777777" w:rsidR="004E161B" w:rsidRPr="006D6AAF" w:rsidRDefault="004E161B" w:rsidP="00A007B4">
      <w:pPr>
        <w:pStyle w:val="Teksttreci80"/>
        <w:numPr>
          <w:ilvl w:val="0"/>
          <w:numId w:val="259"/>
        </w:numPr>
        <w:shd w:val="clear" w:color="auto" w:fill="auto"/>
        <w:spacing w:after="0" w:line="240" w:lineRule="auto"/>
        <w:ind w:left="284" w:hanging="284"/>
        <w:jc w:val="left"/>
        <w:rPr>
          <w:rFonts w:asciiTheme="minorHAnsi" w:hAnsiTheme="minorHAnsi" w:cstheme="minorHAnsi"/>
          <w:sz w:val="18"/>
          <w:szCs w:val="18"/>
        </w:rPr>
      </w:pPr>
      <w:r w:rsidRPr="006D6AAF">
        <w:rPr>
          <w:rFonts w:asciiTheme="minorHAnsi" w:hAnsiTheme="minorHAnsi" w:cstheme="minorHAnsi"/>
          <w:sz w:val="18"/>
          <w:szCs w:val="18"/>
        </w:rPr>
        <w:t>pobranie próbek,</w:t>
      </w:r>
    </w:p>
    <w:p w14:paraId="2EEFCE36" w14:textId="77777777" w:rsidR="004E161B" w:rsidRPr="006D6AAF" w:rsidRDefault="004E161B" w:rsidP="00A007B4">
      <w:pPr>
        <w:pStyle w:val="Teksttreci80"/>
        <w:numPr>
          <w:ilvl w:val="0"/>
          <w:numId w:val="259"/>
        </w:numPr>
        <w:shd w:val="clear" w:color="auto" w:fill="auto"/>
        <w:spacing w:after="0" w:line="240" w:lineRule="auto"/>
        <w:ind w:left="284" w:hanging="284"/>
        <w:jc w:val="left"/>
        <w:rPr>
          <w:rFonts w:asciiTheme="minorHAnsi" w:hAnsiTheme="minorHAnsi" w:cstheme="minorHAnsi"/>
          <w:sz w:val="18"/>
          <w:szCs w:val="18"/>
        </w:rPr>
      </w:pPr>
      <w:r w:rsidRPr="006D6AAF">
        <w:rPr>
          <w:rFonts w:asciiTheme="minorHAnsi" w:hAnsiTheme="minorHAnsi" w:cstheme="minorHAnsi"/>
          <w:sz w:val="18"/>
          <w:szCs w:val="18"/>
        </w:rPr>
        <w:lastRenderedPageBreak/>
        <w:t>zapakowanie próbek do wysyłki,</w:t>
      </w:r>
    </w:p>
    <w:p w14:paraId="40C6B579" w14:textId="77777777" w:rsidR="004E161B" w:rsidRPr="006D6AAF" w:rsidRDefault="004E161B" w:rsidP="00A007B4">
      <w:pPr>
        <w:pStyle w:val="Teksttreci80"/>
        <w:numPr>
          <w:ilvl w:val="0"/>
          <w:numId w:val="259"/>
        </w:numPr>
        <w:shd w:val="clear" w:color="auto" w:fill="auto"/>
        <w:spacing w:after="0" w:line="240" w:lineRule="auto"/>
        <w:ind w:left="284" w:hanging="284"/>
        <w:jc w:val="left"/>
        <w:rPr>
          <w:rFonts w:asciiTheme="minorHAnsi" w:hAnsiTheme="minorHAnsi" w:cstheme="minorHAnsi"/>
          <w:sz w:val="18"/>
          <w:szCs w:val="18"/>
        </w:rPr>
      </w:pPr>
      <w:r w:rsidRPr="006D6AAF">
        <w:rPr>
          <w:rFonts w:asciiTheme="minorHAnsi" w:hAnsiTheme="minorHAnsi" w:cstheme="minorHAnsi"/>
          <w:sz w:val="18"/>
          <w:szCs w:val="18"/>
        </w:rPr>
        <w:t>transport próbek z miejsca pobrania do placówki wykonującej badania,</w:t>
      </w:r>
    </w:p>
    <w:p w14:paraId="222CC437" w14:textId="77777777" w:rsidR="004E161B" w:rsidRPr="006D6AAF" w:rsidRDefault="004E161B" w:rsidP="00A007B4">
      <w:pPr>
        <w:pStyle w:val="Teksttreci80"/>
        <w:numPr>
          <w:ilvl w:val="0"/>
          <w:numId w:val="259"/>
        </w:numPr>
        <w:shd w:val="clear" w:color="auto" w:fill="auto"/>
        <w:spacing w:after="0" w:line="240" w:lineRule="auto"/>
        <w:ind w:left="284" w:hanging="284"/>
        <w:jc w:val="left"/>
        <w:rPr>
          <w:rFonts w:asciiTheme="minorHAnsi" w:hAnsiTheme="minorHAnsi" w:cstheme="minorHAnsi"/>
          <w:sz w:val="18"/>
          <w:szCs w:val="18"/>
        </w:rPr>
      </w:pPr>
      <w:r w:rsidRPr="006D6AAF">
        <w:rPr>
          <w:rFonts w:asciiTheme="minorHAnsi" w:hAnsiTheme="minorHAnsi" w:cstheme="minorHAnsi"/>
          <w:sz w:val="18"/>
          <w:szCs w:val="18"/>
        </w:rPr>
        <w:t>przeprowadzenie badania,</w:t>
      </w:r>
    </w:p>
    <w:p w14:paraId="2A7042FB" w14:textId="77777777" w:rsidR="004E161B" w:rsidRPr="006D6AAF" w:rsidRDefault="004E161B" w:rsidP="00A007B4">
      <w:pPr>
        <w:pStyle w:val="Teksttreci80"/>
        <w:numPr>
          <w:ilvl w:val="0"/>
          <w:numId w:val="259"/>
        </w:numPr>
        <w:shd w:val="clear" w:color="auto" w:fill="auto"/>
        <w:spacing w:after="0" w:line="240" w:lineRule="auto"/>
        <w:ind w:left="284" w:hanging="284"/>
        <w:jc w:val="left"/>
        <w:rPr>
          <w:rFonts w:asciiTheme="minorHAnsi" w:hAnsiTheme="minorHAnsi" w:cstheme="minorHAnsi"/>
          <w:sz w:val="18"/>
          <w:szCs w:val="18"/>
        </w:rPr>
      </w:pPr>
      <w:r w:rsidRPr="006D6AAF">
        <w:rPr>
          <w:rFonts w:asciiTheme="minorHAnsi" w:hAnsiTheme="minorHAnsi" w:cstheme="minorHAnsi"/>
          <w:sz w:val="18"/>
          <w:szCs w:val="18"/>
        </w:rPr>
        <w:t>sprawozdanie z badań.</w:t>
      </w:r>
    </w:p>
    <w:p w14:paraId="2FC65839"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Pomiary obejmują terenową weryfikację cech elementu betonowego.</w:t>
      </w:r>
    </w:p>
    <w:p w14:paraId="67334FA8"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p>
    <w:p w14:paraId="3683CEC7"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01" w:name="bookmark89"/>
      <w:bookmarkStart w:id="1102" w:name="bookmark90"/>
      <w:r w:rsidRPr="006D6AAF">
        <w:rPr>
          <w:rFonts w:asciiTheme="minorHAnsi" w:hAnsiTheme="minorHAnsi" w:cstheme="minorHAnsi"/>
          <w:b/>
          <w:bCs/>
          <w:sz w:val="18"/>
          <w:szCs w:val="18"/>
        </w:rPr>
        <w:t>Badania i pomiary Wykonawcy</w:t>
      </w:r>
      <w:bookmarkEnd w:id="1101"/>
      <w:bookmarkEnd w:id="1102"/>
    </w:p>
    <w:p w14:paraId="79A06D99"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Wykonawca jest zobowiązany do przeprowadzania na bieżąco badań i pomiarów w celu sprawdzania czy jakość wykonanych Robót jest zgodna z postawionymi wymaganiami.</w:t>
      </w:r>
    </w:p>
    <w:p w14:paraId="1A998776" w14:textId="64CD6708"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r w:rsidR="002508BC">
        <w:rPr>
          <w:rFonts w:asciiTheme="minorHAnsi" w:hAnsiTheme="minorHAnsi" w:cstheme="minorHAnsi"/>
          <w:sz w:val="18"/>
          <w:szCs w:val="18"/>
        </w:rPr>
        <w:t>SST</w:t>
      </w:r>
      <w:r w:rsidRPr="006D6AAF">
        <w:rPr>
          <w:rFonts w:asciiTheme="minorHAnsi" w:hAnsiTheme="minorHAnsi" w:cstheme="minorHAnsi"/>
          <w:sz w:val="18"/>
          <w:szCs w:val="18"/>
        </w:rPr>
        <w:t>. Wyniki badań będą dokumentowane i archiwizowane przez Wykonawcę. Wyniki badań Wykonawca jest zobowiązany przekazywać Inżynierowi/Inspektorowi Nadzoru.</w:t>
      </w:r>
    </w:p>
    <w:p w14:paraId="0EEE7D88"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03" w:name="bookmark91"/>
      <w:bookmarkStart w:id="1104" w:name="bookmark92"/>
      <w:r w:rsidRPr="006D6AAF">
        <w:rPr>
          <w:rFonts w:asciiTheme="minorHAnsi" w:hAnsiTheme="minorHAnsi" w:cstheme="minorHAnsi"/>
          <w:b/>
          <w:bCs/>
          <w:sz w:val="18"/>
          <w:szCs w:val="18"/>
        </w:rPr>
        <w:t>Badania i pomiary kontrolne</w:t>
      </w:r>
      <w:bookmarkEnd w:id="1103"/>
      <w:bookmarkEnd w:id="1104"/>
    </w:p>
    <w:p w14:paraId="6E527EB4"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Badania i pomiary kontrolne są zlecane przez Inżyniera/Inspektora Nadzoru, a których celem jest sprawdzenie, czy jakość zastosowanych materiałów i wyrobów budowlanych (mieszanki betonowej i jej składników, cementów, kruszyw itp.) oraz gotowego betonu i elementu betonowego (wbudowany beton, połączenia itp.) spełniają wymagania określone w kontrakcie.</w:t>
      </w:r>
    </w:p>
    <w:p w14:paraId="6DD3B759"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Pobieraniem próbek, wykonaniem badań i pomiarów na miejscu budowy zajmuje się Laboratorium Zamawiającego/Inżynier/Inspektor Nadzoru przy udziale lub po poinformowaniu przedstawicieli Wykonawcy. Zamawiający decyduje o wyborze Laboratorium Zamawiającego.</w:t>
      </w:r>
    </w:p>
    <w:p w14:paraId="6E2DCA30"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05" w:name="bookmark93"/>
      <w:bookmarkStart w:id="1106" w:name="bookmark94"/>
      <w:r w:rsidRPr="006D6AAF">
        <w:rPr>
          <w:rFonts w:asciiTheme="minorHAnsi" w:hAnsiTheme="minorHAnsi" w:cstheme="minorHAnsi"/>
          <w:b/>
          <w:bCs/>
          <w:sz w:val="18"/>
          <w:szCs w:val="18"/>
        </w:rPr>
        <w:t>Badania i pomiary kontrolne dodatkowe</w:t>
      </w:r>
      <w:bookmarkEnd w:id="1105"/>
      <w:bookmarkEnd w:id="1106"/>
    </w:p>
    <w:p w14:paraId="6DB29330"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wypadku uznania, że jeden z wyników badań lub pomiarów kontrolnych nie jest reprezentatywny dla ocenianego odcinka budowy, strony kontraktu mogą wystąpić o przeprowadzenia badań lub pomiarów kontrolnych dodatkowych. Badania kontrolne dodatkowe są wykonywane przez Laboratorium Zamawiającego.</w:t>
      </w:r>
    </w:p>
    <w:p w14:paraId="76C58D19"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Strony Kontraktu decydują wspólnie o miejscach pobierania próbek i wyznaczeniu elementów betonowych do oceny. Jeżeli element betonowy nie może być jednoznacznie i zgodnie wyznaczony, to element ten nie powinien być mniejszy niż 20% ocenianego obiektu.</w:t>
      </w:r>
    </w:p>
    <w:p w14:paraId="13C2F13E"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07" w:name="bookmark95"/>
      <w:bookmarkStart w:id="1108" w:name="bookmark96"/>
      <w:r w:rsidRPr="006D6AAF">
        <w:rPr>
          <w:rFonts w:asciiTheme="minorHAnsi" w:hAnsiTheme="minorHAnsi" w:cstheme="minorHAnsi"/>
          <w:b/>
          <w:bCs/>
          <w:sz w:val="18"/>
          <w:szCs w:val="18"/>
        </w:rPr>
        <w:t>Badania i pomiary arbitrażowe</w:t>
      </w:r>
      <w:bookmarkEnd w:id="1107"/>
      <w:bookmarkEnd w:id="1108"/>
    </w:p>
    <w:p w14:paraId="38ADA66C"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Badania i pomiary arbitrażowe są powtórzeniem badań lub pomiarów kontrolnych i/lub kontrolnych dodatkowych, co do których istnieją uzasadnione wątpliwości ze strony Inżyniera/Inspektora Nadzoru, Zamawiającego lub Wykonawcy (np. na podstawie własnych badań).</w:t>
      </w:r>
    </w:p>
    <w:p w14:paraId="78D66156"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w:t>
      </w:r>
    </w:p>
    <w:p w14:paraId="536113DB"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przypadku wniosku Wykonawcy zgodę na przeprowadzenie badań i pomiarów arbitrażowych wyraża Inżynier/Inspektor Nadzoru po wcześniejszej analizie zasadności wniosku. Zamawiający akceptuje laboratorium, które przeprowadzi badania lub pomiary arbitrażowe.</w:t>
      </w:r>
    </w:p>
    <w:p w14:paraId="4E439CE3"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09" w:name="bookmark97"/>
      <w:bookmarkStart w:id="1110" w:name="bookmark98"/>
      <w:r w:rsidRPr="006D6AAF">
        <w:rPr>
          <w:rFonts w:asciiTheme="minorHAnsi" w:hAnsiTheme="minorHAnsi" w:cstheme="minorHAnsi"/>
          <w:b/>
          <w:bCs/>
          <w:sz w:val="18"/>
          <w:szCs w:val="18"/>
        </w:rPr>
        <w:t>Badania przed przystąpieniem do robót</w:t>
      </w:r>
      <w:bookmarkEnd w:id="1109"/>
      <w:bookmarkEnd w:id="1110"/>
    </w:p>
    <w:p w14:paraId="12E692A0" w14:textId="77777777" w:rsidR="004E161B" w:rsidRPr="006D6AAF" w:rsidRDefault="004E161B" w:rsidP="004E161B">
      <w:pPr>
        <w:pStyle w:val="Akapitzlist"/>
        <w:ind w:left="426"/>
        <w:outlineLvl w:val="2"/>
        <w:rPr>
          <w:rFonts w:asciiTheme="minorHAnsi" w:hAnsiTheme="minorHAnsi" w:cstheme="minorHAnsi"/>
          <w:b/>
          <w:bCs/>
          <w:sz w:val="18"/>
          <w:szCs w:val="18"/>
          <w:lang w:val="x-none" w:eastAsia="x-none"/>
        </w:rPr>
      </w:pPr>
    </w:p>
    <w:p w14:paraId="3293B5A7" w14:textId="77777777" w:rsidR="004E161B" w:rsidRPr="006D6AAF" w:rsidRDefault="004E161B" w:rsidP="004E161B">
      <w:pPr>
        <w:pStyle w:val="Teksttreci80"/>
        <w:shd w:val="clear" w:color="auto" w:fill="auto"/>
        <w:spacing w:after="16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Przed przystąpieniem do robót Wykonawca powinien:</w:t>
      </w:r>
    </w:p>
    <w:p w14:paraId="67ACA3FA" w14:textId="2C000229" w:rsidR="004E161B" w:rsidRPr="006D6AAF" w:rsidRDefault="004E161B" w:rsidP="00A007B4">
      <w:pPr>
        <w:pStyle w:val="Teksttreci80"/>
        <w:numPr>
          <w:ilvl w:val="0"/>
          <w:numId w:val="260"/>
        </w:numPr>
        <w:shd w:val="clear" w:color="auto" w:fill="auto"/>
        <w:tabs>
          <w:tab w:val="left" w:pos="705"/>
        </w:tabs>
        <w:spacing w:after="0"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uzyskać wymagane dokumenty, dopuszczające wyroby budowlane do obrotu i powszechnego stosowania (certyfikaty zgodności, deklaracje właściwości użytkowych) i na ich podstawie sprawdzić zgodność właściwości materiałów i wyrobów przeznaczonych do wykonania robót z wymaganiami podanymi w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651BA5A1" w14:textId="498D4C07" w:rsidR="004E161B" w:rsidRPr="006D6AAF" w:rsidRDefault="004E161B" w:rsidP="00A007B4">
      <w:pPr>
        <w:pStyle w:val="Teksttreci80"/>
        <w:numPr>
          <w:ilvl w:val="0"/>
          <w:numId w:val="260"/>
        </w:numPr>
        <w:shd w:val="clear" w:color="auto" w:fill="auto"/>
        <w:spacing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wykonać własne badania materiałów i wyrobów przeznaczonych do wykonania robót, w celu sprawdzenia ich właściwości z wymaganymi w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70ADFC55" w14:textId="77777777" w:rsidR="004E161B" w:rsidRPr="006D6AAF" w:rsidRDefault="004E161B" w:rsidP="004E161B">
      <w:pPr>
        <w:pStyle w:val="Teksttreci80"/>
        <w:shd w:val="clear" w:color="auto" w:fill="auto"/>
        <w:spacing w:after="143"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Wszystkie dokumenty oraz wyniki badań Wykonawca przedstawia Inżynierowi/Inspektorowi Nadzoru do akceptacji.</w:t>
      </w:r>
    </w:p>
    <w:p w14:paraId="5DB649D4"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11" w:name="bookmark100"/>
      <w:bookmarkStart w:id="1112" w:name="bookmark99"/>
      <w:r w:rsidRPr="006D6AAF">
        <w:rPr>
          <w:rFonts w:asciiTheme="minorHAnsi" w:hAnsiTheme="minorHAnsi" w:cstheme="minorHAnsi"/>
          <w:b/>
          <w:bCs/>
          <w:sz w:val="18"/>
          <w:szCs w:val="18"/>
        </w:rPr>
        <w:t xml:space="preserve">Kontrola </w:t>
      </w:r>
      <w:proofErr w:type="spellStart"/>
      <w:r w:rsidRPr="006D6AAF">
        <w:rPr>
          <w:rFonts w:asciiTheme="minorHAnsi" w:hAnsiTheme="minorHAnsi" w:cstheme="minorHAnsi"/>
          <w:b/>
          <w:bCs/>
          <w:sz w:val="18"/>
          <w:szCs w:val="18"/>
        </w:rPr>
        <w:t>deskowań</w:t>
      </w:r>
      <w:proofErr w:type="spellEnd"/>
      <w:r w:rsidRPr="006D6AAF">
        <w:rPr>
          <w:rFonts w:asciiTheme="minorHAnsi" w:hAnsiTheme="minorHAnsi" w:cstheme="minorHAnsi"/>
          <w:b/>
          <w:bCs/>
          <w:sz w:val="18"/>
          <w:szCs w:val="18"/>
        </w:rPr>
        <w:t xml:space="preserve"> i rusztowań</w:t>
      </w:r>
      <w:bookmarkEnd w:id="1111"/>
      <w:bookmarkEnd w:id="1112"/>
    </w:p>
    <w:p w14:paraId="353B3B15"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Badania odbiorcze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i rusztowań należy przeprowadzić po zbudowaniu, a przed rozpoczęciem ich eksploatacji pod kątem zgodności z projektem wykonawczym rusztowań i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Badania okresowe należy przeprowadzać w trakcie eksploatacji, przed każdą nową fazą robót oraz po mogących mieć wpływ na stan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i rusztowań zjawiskach atmosferycznych (silnych wiatrach, intensywnych opadach, itp.), a także po ewentualnych awariach, uderzeniach montowanymi elementami obiektu mostowego, itp.</w:t>
      </w:r>
    </w:p>
    <w:p w14:paraId="3C567224"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Badania elementów rusztowań i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należy przeprowadzać w zależności od użytego materiału zgodnie z :</w:t>
      </w:r>
    </w:p>
    <w:p w14:paraId="5B659CED" w14:textId="77777777" w:rsidR="004E161B" w:rsidRPr="006D6AAF" w:rsidRDefault="004E161B" w:rsidP="00A007B4">
      <w:pPr>
        <w:pStyle w:val="Teksttreci80"/>
        <w:numPr>
          <w:ilvl w:val="0"/>
          <w:numId w:val="261"/>
        </w:numPr>
        <w:shd w:val="clear" w:color="auto" w:fill="auto"/>
        <w:spacing w:after="0" w:line="240" w:lineRule="auto"/>
        <w:ind w:left="644" w:hanging="360"/>
        <w:rPr>
          <w:rFonts w:asciiTheme="minorHAnsi" w:hAnsiTheme="minorHAnsi" w:cstheme="minorHAnsi"/>
          <w:sz w:val="18"/>
          <w:szCs w:val="18"/>
        </w:rPr>
      </w:pPr>
      <w:r w:rsidRPr="006D6AAF">
        <w:rPr>
          <w:rFonts w:asciiTheme="minorHAnsi" w:hAnsiTheme="minorHAnsi" w:cstheme="minorHAnsi"/>
          <w:sz w:val="18"/>
          <w:szCs w:val="18"/>
        </w:rPr>
        <w:t>PN-S-10050, w przypadku elementów stalowych,</w:t>
      </w:r>
    </w:p>
    <w:p w14:paraId="644225BC" w14:textId="77777777" w:rsidR="004E161B" w:rsidRPr="006D6AAF" w:rsidRDefault="004E161B" w:rsidP="00A007B4">
      <w:pPr>
        <w:pStyle w:val="Teksttreci80"/>
        <w:numPr>
          <w:ilvl w:val="0"/>
          <w:numId w:val="261"/>
        </w:numPr>
        <w:shd w:val="clear" w:color="auto" w:fill="auto"/>
        <w:spacing w:after="0" w:line="240" w:lineRule="auto"/>
        <w:ind w:left="644" w:hanging="360"/>
        <w:rPr>
          <w:rFonts w:asciiTheme="minorHAnsi" w:hAnsiTheme="minorHAnsi" w:cstheme="minorHAnsi"/>
          <w:sz w:val="18"/>
          <w:szCs w:val="18"/>
        </w:rPr>
      </w:pPr>
      <w:r w:rsidRPr="006D6AAF">
        <w:rPr>
          <w:rFonts w:asciiTheme="minorHAnsi" w:hAnsiTheme="minorHAnsi" w:cstheme="minorHAnsi"/>
          <w:sz w:val="18"/>
          <w:szCs w:val="18"/>
        </w:rPr>
        <w:t>PN-S-10080, w przypadku konstrukcji drewnianych.</w:t>
      </w:r>
    </w:p>
    <w:p w14:paraId="58AE7DE1"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Każde rusztowanie podlega odbiorowi, w czasie którego należy sprawdzać:</w:t>
      </w:r>
    </w:p>
    <w:p w14:paraId="391FFFC0" w14:textId="77777777" w:rsidR="004E161B" w:rsidRPr="006D6AAF" w:rsidRDefault="004E161B" w:rsidP="00A007B4">
      <w:pPr>
        <w:pStyle w:val="Teksttreci80"/>
        <w:numPr>
          <w:ilvl w:val="0"/>
          <w:numId w:val="272"/>
        </w:numPr>
        <w:shd w:val="clear" w:color="auto" w:fill="auto"/>
        <w:spacing w:after="0" w:line="240" w:lineRule="auto"/>
        <w:ind w:left="720" w:hanging="360"/>
        <w:rPr>
          <w:rFonts w:asciiTheme="minorHAnsi" w:hAnsiTheme="minorHAnsi" w:cstheme="minorHAnsi"/>
          <w:sz w:val="18"/>
          <w:szCs w:val="18"/>
        </w:rPr>
      </w:pPr>
      <w:r w:rsidRPr="006D6AAF">
        <w:rPr>
          <w:rFonts w:asciiTheme="minorHAnsi" w:hAnsiTheme="minorHAnsi" w:cstheme="minorHAnsi"/>
          <w:sz w:val="18"/>
          <w:szCs w:val="18"/>
        </w:rPr>
        <w:t>rodzaj użytego materiału na zgodność z projektem technologicznym,</w:t>
      </w:r>
    </w:p>
    <w:p w14:paraId="1BA32884" w14:textId="77777777" w:rsidR="004E161B" w:rsidRPr="006D6AAF" w:rsidRDefault="004E161B" w:rsidP="00A007B4">
      <w:pPr>
        <w:pStyle w:val="Teksttreci80"/>
        <w:numPr>
          <w:ilvl w:val="0"/>
          <w:numId w:val="272"/>
        </w:numPr>
        <w:shd w:val="clear" w:color="auto" w:fill="auto"/>
        <w:spacing w:after="0" w:line="240" w:lineRule="auto"/>
        <w:ind w:left="720" w:hanging="360"/>
        <w:rPr>
          <w:rFonts w:asciiTheme="minorHAnsi" w:hAnsiTheme="minorHAnsi" w:cstheme="minorHAnsi"/>
          <w:sz w:val="18"/>
          <w:szCs w:val="18"/>
        </w:rPr>
      </w:pPr>
      <w:r w:rsidRPr="006D6AAF">
        <w:rPr>
          <w:rFonts w:asciiTheme="minorHAnsi" w:hAnsiTheme="minorHAnsi" w:cstheme="minorHAnsi"/>
          <w:sz w:val="18"/>
          <w:szCs w:val="18"/>
        </w:rPr>
        <w:t>łączniki, złącza,</w:t>
      </w:r>
    </w:p>
    <w:p w14:paraId="5D561988" w14:textId="77777777" w:rsidR="004E161B" w:rsidRPr="006D6AAF" w:rsidRDefault="004E161B" w:rsidP="00A007B4">
      <w:pPr>
        <w:pStyle w:val="Teksttreci80"/>
        <w:numPr>
          <w:ilvl w:val="0"/>
          <w:numId w:val="272"/>
        </w:numPr>
        <w:shd w:val="clear" w:color="auto" w:fill="auto"/>
        <w:spacing w:after="0" w:line="240" w:lineRule="auto"/>
        <w:ind w:left="720" w:right="20" w:hanging="360"/>
        <w:rPr>
          <w:rFonts w:asciiTheme="minorHAnsi" w:hAnsiTheme="minorHAnsi" w:cstheme="minorHAnsi"/>
          <w:sz w:val="18"/>
          <w:szCs w:val="18"/>
        </w:rPr>
      </w:pPr>
      <w:r w:rsidRPr="006D6AAF">
        <w:rPr>
          <w:rFonts w:asciiTheme="minorHAnsi" w:hAnsiTheme="minorHAnsi" w:cstheme="minorHAnsi"/>
          <w:sz w:val="18"/>
          <w:szCs w:val="18"/>
        </w:rPr>
        <w:t>poziomy górnych krawędzi przed obciążeniem i po obciążeniu oraz krawędzi dolnych stanowiących miarę odkształcalności posadowienia (niwelacyjnie),</w:t>
      </w:r>
    </w:p>
    <w:p w14:paraId="4B1E5E7B" w14:textId="77777777" w:rsidR="004E161B" w:rsidRPr="006D6AAF" w:rsidRDefault="004E161B" w:rsidP="00A007B4">
      <w:pPr>
        <w:pStyle w:val="Teksttreci80"/>
        <w:numPr>
          <w:ilvl w:val="0"/>
          <w:numId w:val="272"/>
        </w:numPr>
        <w:shd w:val="clear" w:color="auto" w:fill="auto"/>
        <w:spacing w:after="0" w:line="240" w:lineRule="auto"/>
        <w:ind w:left="720" w:hanging="360"/>
        <w:rPr>
          <w:rFonts w:asciiTheme="minorHAnsi" w:hAnsiTheme="minorHAnsi" w:cstheme="minorHAnsi"/>
          <w:sz w:val="18"/>
          <w:szCs w:val="18"/>
        </w:rPr>
      </w:pPr>
      <w:r w:rsidRPr="006D6AAF">
        <w:rPr>
          <w:rFonts w:asciiTheme="minorHAnsi" w:hAnsiTheme="minorHAnsi" w:cstheme="minorHAnsi"/>
          <w:sz w:val="18"/>
          <w:szCs w:val="18"/>
        </w:rPr>
        <w:t>efektywności stężeń,</w:t>
      </w:r>
    </w:p>
    <w:p w14:paraId="671B79FC" w14:textId="77777777" w:rsidR="004E161B" w:rsidRPr="006D6AAF" w:rsidRDefault="004E161B" w:rsidP="00A007B4">
      <w:pPr>
        <w:pStyle w:val="Teksttreci80"/>
        <w:numPr>
          <w:ilvl w:val="0"/>
          <w:numId w:val="272"/>
        </w:numPr>
        <w:shd w:val="clear" w:color="auto" w:fill="auto"/>
        <w:spacing w:after="0" w:line="240" w:lineRule="auto"/>
        <w:ind w:left="720" w:hanging="360"/>
        <w:rPr>
          <w:rFonts w:asciiTheme="minorHAnsi" w:hAnsiTheme="minorHAnsi" w:cstheme="minorHAnsi"/>
          <w:sz w:val="18"/>
          <w:szCs w:val="18"/>
        </w:rPr>
      </w:pPr>
      <w:r w:rsidRPr="006D6AAF">
        <w:rPr>
          <w:rFonts w:asciiTheme="minorHAnsi" w:hAnsiTheme="minorHAnsi" w:cstheme="minorHAnsi"/>
          <w:sz w:val="18"/>
          <w:szCs w:val="18"/>
        </w:rPr>
        <w:lastRenderedPageBreak/>
        <w:t>wielkości podniesienia wykonawczego,</w:t>
      </w:r>
    </w:p>
    <w:p w14:paraId="2423A891" w14:textId="77777777" w:rsidR="004E161B" w:rsidRPr="006D6AAF" w:rsidRDefault="004E161B" w:rsidP="00A007B4">
      <w:pPr>
        <w:pStyle w:val="Teksttreci80"/>
        <w:numPr>
          <w:ilvl w:val="0"/>
          <w:numId w:val="272"/>
        </w:numPr>
        <w:shd w:val="clear" w:color="auto" w:fill="auto"/>
        <w:spacing w:after="0" w:line="240" w:lineRule="auto"/>
        <w:ind w:left="720" w:hanging="360"/>
        <w:rPr>
          <w:rFonts w:asciiTheme="minorHAnsi" w:hAnsiTheme="minorHAnsi" w:cstheme="minorHAnsi"/>
          <w:sz w:val="18"/>
          <w:szCs w:val="18"/>
        </w:rPr>
      </w:pPr>
      <w:r w:rsidRPr="006D6AAF">
        <w:rPr>
          <w:rFonts w:asciiTheme="minorHAnsi" w:hAnsiTheme="minorHAnsi" w:cstheme="minorHAnsi"/>
          <w:sz w:val="18"/>
          <w:szCs w:val="18"/>
        </w:rPr>
        <w:t>przygotowanie podłoża i sposób przekazywania nacisków na podłoże.</w:t>
      </w:r>
    </w:p>
    <w:p w14:paraId="07068B5C"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Każde deskowanie powinno podlegać odbiorowi, przedmiotem kontroli powinny być:</w:t>
      </w:r>
    </w:p>
    <w:p w14:paraId="211D033E" w14:textId="77777777" w:rsidR="004E161B" w:rsidRPr="006D6AAF" w:rsidRDefault="004E161B" w:rsidP="00A007B4">
      <w:pPr>
        <w:pStyle w:val="Teksttreci80"/>
        <w:numPr>
          <w:ilvl w:val="0"/>
          <w:numId w:val="273"/>
        </w:numPr>
        <w:shd w:val="clear" w:color="auto" w:fill="auto"/>
        <w:spacing w:after="0" w:line="240" w:lineRule="auto"/>
        <w:ind w:left="709" w:hanging="284"/>
        <w:rPr>
          <w:rFonts w:asciiTheme="minorHAnsi" w:hAnsiTheme="minorHAnsi" w:cstheme="minorHAnsi"/>
          <w:sz w:val="18"/>
          <w:szCs w:val="18"/>
        </w:rPr>
      </w:pPr>
      <w:r w:rsidRPr="006D6AAF">
        <w:rPr>
          <w:rFonts w:asciiTheme="minorHAnsi" w:hAnsiTheme="minorHAnsi" w:cstheme="minorHAnsi"/>
          <w:sz w:val="18"/>
          <w:szCs w:val="18"/>
        </w:rPr>
        <w:t>rodzaj użytego materiału na zgodność z projektem technologicznym,</w:t>
      </w:r>
    </w:p>
    <w:p w14:paraId="71122B8D" w14:textId="77777777" w:rsidR="004E161B" w:rsidRPr="006D6AAF" w:rsidRDefault="004E161B" w:rsidP="00A007B4">
      <w:pPr>
        <w:pStyle w:val="Teksttreci80"/>
        <w:numPr>
          <w:ilvl w:val="0"/>
          <w:numId w:val="273"/>
        </w:numPr>
        <w:shd w:val="clear" w:color="auto" w:fill="auto"/>
        <w:spacing w:after="0" w:line="240" w:lineRule="auto"/>
        <w:ind w:left="709" w:hanging="284"/>
        <w:rPr>
          <w:rFonts w:asciiTheme="minorHAnsi" w:hAnsiTheme="minorHAnsi" w:cstheme="minorHAnsi"/>
          <w:sz w:val="18"/>
          <w:szCs w:val="18"/>
        </w:rPr>
      </w:pPr>
      <w:r w:rsidRPr="006D6AAF">
        <w:rPr>
          <w:rFonts w:asciiTheme="minorHAnsi" w:hAnsiTheme="minorHAnsi" w:cstheme="minorHAnsi"/>
          <w:sz w:val="18"/>
          <w:szCs w:val="18"/>
        </w:rPr>
        <w:t xml:space="preserve">szczelność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w płaszczyznach i narożach,</w:t>
      </w:r>
    </w:p>
    <w:p w14:paraId="611DABBE" w14:textId="77777777" w:rsidR="004E161B" w:rsidRPr="006D6AAF" w:rsidRDefault="004E161B" w:rsidP="00A007B4">
      <w:pPr>
        <w:pStyle w:val="Teksttreci80"/>
        <w:numPr>
          <w:ilvl w:val="0"/>
          <w:numId w:val="273"/>
        </w:numPr>
        <w:shd w:val="clear" w:color="auto" w:fill="auto"/>
        <w:spacing w:line="240" w:lineRule="auto"/>
        <w:ind w:left="709" w:right="20" w:hanging="284"/>
        <w:jc w:val="left"/>
        <w:rPr>
          <w:rFonts w:asciiTheme="minorHAnsi" w:hAnsiTheme="minorHAnsi" w:cstheme="minorHAnsi"/>
          <w:sz w:val="18"/>
          <w:szCs w:val="18"/>
        </w:rPr>
      </w:pPr>
      <w:r w:rsidRPr="006D6AAF">
        <w:rPr>
          <w:rFonts w:asciiTheme="minorHAnsi" w:hAnsiTheme="minorHAnsi" w:cstheme="minorHAnsi"/>
          <w:sz w:val="18"/>
          <w:szCs w:val="18"/>
        </w:rPr>
        <w:t xml:space="preserve">poziom górnej krawędzi i powierzchni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przed betonowaniem i po nim oraz porównanie z poziomem wymaganym.</w:t>
      </w:r>
    </w:p>
    <w:p w14:paraId="4A528B0A"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Rusztowania i deskowania w czasie betonowania powinny być przedmiotem kontroli geodezyjnej w nawiązaniu do niezależnych reperów.</w:t>
      </w:r>
    </w:p>
    <w:p w14:paraId="5BACD181"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Kontrola stanu wyposażenia, oznakowania i zabezpieczeń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i rusztowań powinna być prowadzona codziennie przez cały okres prowadzonych robót. Podczas budowy rusztowań i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oraz podczas ich obciążania mieszanką betonową powinny być prowadzone badania geodezyjne w nawiązaniu do reperów państwowych. Pomiary te powinny być prowadzone również w czasie dojrzewania betonu oraz przy rozbiórce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i rusztowań aż do wykonania próbnego obciążenia.</w:t>
      </w:r>
    </w:p>
    <w:p w14:paraId="0FEE17A9"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Ocena rusztowań powinna być przeprowadzona na podstawie uzyskanych wyników i </w:t>
      </w:r>
      <w:proofErr w:type="spellStart"/>
      <w:r w:rsidRPr="006D6AAF">
        <w:rPr>
          <w:rFonts w:asciiTheme="minorHAnsi" w:hAnsiTheme="minorHAnsi" w:cstheme="minorHAnsi"/>
          <w:sz w:val="18"/>
          <w:szCs w:val="18"/>
        </w:rPr>
        <w:t>staleń</w:t>
      </w:r>
      <w:proofErr w:type="spellEnd"/>
      <w:r w:rsidRPr="006D6AAF">
        <w:rPr>
          <w:rFonts w:asciiTheme="minorHAnsi" w:hAnsiTheme="minorHAnsi" w:cstheme="minorHAnsi"/>
          <w:sz w:val="18"/>
          <w:szCs w:val="18"/>
        </w:rPr>
        <w:t xml:space="preserve"> w formie protokołu.</w:t>
      </w:r>
    </w:p>
    <w:p w14:paraId="3C0E610C" w14:textId="6172CC28"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Rusztowania należy uznać za wykonane zgodnie z wymaganiami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jeżeli wszystkie badania dadzą wynik pozytywny. W przeciwnym przypadku zmontowana konstrukcja rusztowania lub jej część niewłaściwie wykonana powinna być doprowadzona do stanu zgodności ze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całość poddana ponownym badaniom.</w:t>
      </w:r>
    </w:p>
    <w:p w14:paraId="0EADDB1C"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13" w:name="bookmark101"/>
      <w:bookmarkStart w:id="1114" w:name="bookmark102"/>
      <w:r w:rsidRPr="006D6AAF">
        <w:rPr>
          <w:rFonts w:asciiTheme="minorHAnsi" w:hAnsiTheme="minorHAnsi" w:cstheme="minorHAnsi"/>
          <w:b/>
          <w:bCs/>
          <w:sz w:val="18"/>
          <w:szCs w:val="18"/>
        </w:rPr>
        <w:t>Badania składników mieszanki betonowej</w:t>
      </w:r>
      <w:bookmarkEnd w:id="1113"/>
      <w:bookmarkEnd w:id="1114"/>
    </w:p>
    <w:p w14:paraId="3EBB7B2B"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Badania składników mieszanki betonowej powinny być wykonane przed przystąpieniem do przygotowania mieszanki betonowej oraz podczas wykonywania robót betonowych.</w:t>
      </w:r>
    </w:p>
    <w:p w14:paraId="3970EABA"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Akceptacja dostaw składników betonu - cementu, kruszyw, domieszek i dodatków następuje na podstawie dokumentów związanych z wprowadzaniem wyrobów budowlanych do obrotu i stosowania, czyli oznakowanych znakiem CE lub znakiem B i dla których Wykonawca (Producent) dołączył Deklarację Właściwości Użytkowych (DWU) lub Krajową Deklarację Właściwości Użytkowych (KDWU), odniesionych do Europejskiej Normy zharmonizowanej (</w:t>
      </w:r>
      <w:proofErr w:type="spellStart"/>
      <w:r w:rsidRPr="006D6AAF">
        <w:rPr>
          <w:rFonts w:asciiTheme="minorHAnsi" w:hAnsiTheme="minorHAnsi" w:cstheme="minorHAnsi"/>
          <w:sz w:val="18"/>
          <w:szCs w:val="18"/>
        </w:rPr>
        <w:t>ENh</w:t>
      </w:r>
      <w:proofErr w:type="spellEnd"/>
      <w:r w:rsidRPr="006D6AAF">
        <w:rPr>
          <w:rFonts w:asciiTheme="minorHAnsi" w:hAnsiTheme="minorHAnsi" w:cstheme="minorHAnsi"/>
          <w:sz w:val="18"/>
          <w:szCs w:val="18"/>
        </w:rPr>
        <w:t>), Polskiej Normy wyrobu (PN), Europejskiej Oceny Technicznej (EOT) lub Krajowej Oceny Technicznej (KOT).</w:t>
      </w:r>
    </w:p>
    <w:p w14:paraId="3BE9ADB3"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Wykonanie badań sprawdzających składniki mieszanki betonowej przed przystąpieniem do przygotowania mieszanki betonowej, czyli na etapie badań wstępnych, jak również bieżące badania kontrolne dostaw, są po stronie Producenta betonu i powinny swym zakresem być zgodne z zapisami księgi Zakładowej Kontroli Produkcji obowiązującej w danym zakładzie produkcyjnym.</w:t>
      </w:r>
    </w:p>
    <w:p w14:paraId="0EB9747D"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Zakres badań składników mieszanki betonowej będący po stronie odbiorcy betonu (Wykonawcy, Inżyniera) powinien być określony w Specyfikacji Technicznej.</w:t>
      </w:r>
    </w:p>
    <w:p w14:paraId="7BB68552" w14:textId="77777777" w:rsidR="004E161B" w:rsidRPr="006D6AAF" w:rsidRDefault="004E161B" w:rsidP="004E161B">
      <w:pPr>
        <w:pStyle w:val="Teksttreci80"/>
        <w:shd w:val="clear" w:color="auto" w:fill="auto"/>
        <w:spacing w:after="143"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Zakres badań składników mieszanki betonowej będący po stronie Producenta betonu oraz odbiorcy betonu (Wykonawcy, Inżyniera) powinien co najmniej obejmować badania wyszczególnione w dalszych punktach.</w:t>
      </w:r>
    </w:p>
    <w:p w14:paraId="2425978C"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115" w:name="bookmark103"/>
      <w:r w:rsidRPr="006D6AAF">
        <w:rPr>
          <w:rFonts w:asciiTheme="minorHAnsi" w:hAnsiTheme="minorHAnsi" w:cstheme="minorHAnsi"/>
          <w:b/>
          <w:bCs/>
          <w:sz w:val="18"/>
          <w:szCs w:val="18"/>
        </w:rPr>
        <w:t>Badania cementu</w:t>
      </w:r>
      <w:bookmarkEnd w:id="1115"/>
    </w:p>
    <w:p w14:paraId="513399F8" w14:textId="77777777" w:rsidR="004E161B" w:rsidRPr="006D6AAF" w:rsidRDefault="004E161B" w:rsidP="004E161B">
      <w:pPr>
        <w:pStyle w:val="Teksttreci80"/>
        <w:shd w:val="clear" w:color="auto" w:fill="auto"/>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Bezpośrednio przed użyciem cementu konieczne jest sprawdzenie, czy deklarowane właściwości cementu potwierdzają zgodność z wymaganiami PN-EN 197-1 lub PN-B-19707.</w:t>
      </w:r>
    </w:p>
    <w:p w14:paraId="43A69D34"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przypadku wątpliwości co do jakości dostawy cementu Inżynier wydaje polecenie przeprowadzenia oznaczeń:</w:t>
      </w:r>
    </w:p>
    <w:p w14:paraId="69E9B31F" w14:textId="77777777" w:rsidR="004E161B" w:rsidRPr="006D6AAF" w:rsidRDefault="004E161B" w:rsidP="00A007B4">
      <w:pPr>
        <w:pStyle w:val="Bezodstpw"/>
        <w:numPr>
          <w:ilvl w:val="0"/>
          <w:numId w:val="274"/>
        </w:numPr>
        <w:ind w:left="284" w:hanging="284"/>
        <w:rPr>
          <w:rFonts w:asciiTheme="minorHAnsi" w:hAnsiTheme="minorHAnsi" w:cstheme="minorHAnsi"/>
          <w:szCs w:val="18"/>
        </w:rPr>
      </w:pPr>
      <w:r w:rsidRPr="006D6AAF">
        <w:rPr>
          <w:rFonts w:asciiTheme="minorHAnsi" w:hAnsiTheme="minorHAnsi" w:cstheme="minorHAnsi"/>
          <w:szCs w:val="18"/>
        </w:rPr>
        <w:t>wczesnej wytrzymałości na ściskanie oraz wytrzymałości na ściskanie po 28 dniach, według PN-EN 196-1,</w:t>
      </w:r>
    </w:p>
    <w:p w14:paraId="4589A74B" w14:textId="77777777" w:rsidR="004E161B" w:rsidRPr="006D6AAF" w:rsidRDefault="004E161B" w:rsidP="00A007B4">
      <w:pPr>
        <w:pStyle w:val="Bezodstpw"/>
        <w:numPr>
          <w:ilvl w:val="0"/>
          <w:numId w:val="274"/>
        </w:numPr>
        <w:ind w:left="284" w:hanging="284"/>
        <w:rPr>
          <w:rFonts w:asciiTheme="minorHAnsi" w:hAnsiTheme="minorHAnsi" w:cstheme="minorHAnsi"/>
          <w:szCs w:val="18"/>
        </w:rPr>
      </w:pPr>
      <w:r w:rsidRPr="006D6AAF">
        <w:rPr>
          <w:rFonts w:asciiTheme="minorHAnsi" w:hAnsiTheme="minorHAnsi" w:cstheme="minorHAnsi"/>
          <w:szCs w:val="18"/>
        </w:rPr>
        <w:t>czasu wiązania według PN-EN 196-2,</w:t>
      </w:r>
    </w:p>
    <w:p w14:paraId="4CE3CBD3" w14:textId="77777777" w:rsidR="004E161B" w:rsidRPr="006D6AAF" w:rsidRDefault="004E161B" w:rsidP="00A007B4">
      <w:pPr>
        <w:pStyle w:val="Bezodstpw"/>
        <w:numPr>
          <w:ilvl w:val="0"/>
          <w:numId w:val="274"/>
        </w:numPr>
        <w:ind w:left="284" w:hanging="284"/>
        <w:rPr>
          <w:rFonts w:asciiTheme="minorHAnsi" w:hAnsiTheme="minorHAnsi" w:cstheme="minorHAnsi"/>
          <w:szCs w:val="18"/>
        </w:rPr>
      </w:pPr>
      <w:r w:rsidRPr="006D6AAF">
        <w:rPr>
          <w:rFonts w:asciiTheme="minorHAnsi" w:hAnsiTheme="minorHAnsi" w:cstheme="minorHAnsi"/>
          <w:szCs w:val="18"/>
        </w:rPr>
        <w:t>stałości objętości według PN-EN 196-3</w:t>
      </w:r>
    </w:p>
    <w:p w14:paraId="5A0F46DA" w14:textId="77777777" w:rsidR="004E161B" w:rsidRPr="006D6AAF" w:rsidRDefault="004E161B" w:rsidP="004E161B">
      <w:pPr>
        <w:pStyle w:val="Teksttreci80"/>
        <w:shd w:val="clear" w:color="auto" w:fill="auto"/>
        <w:spacing w:after="64"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Inne właściwości cementu powinny być określane i deklarowane przez producenta cementu.</w:t>
      </w:r>
    </w:p>
    <w:p w14:paraId="171DF3F0"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Wyniki badań należy sprawdzić na zgodność z wymaganiami podanymi w PN-EN 197-1 lub PN-B-19707.</w:t>
      </w:r>
    </w:p>
    <w:p w14:paraId="7323F063" w14:textId="77777777" w:rsidR="004E161B" w:rsidRPr="006D6AAF" w:rsidRDefault="004E161B" w:rsidP="004E161B">
      <w:pPr>
        <w:pStyle w:val="Bezodstpw"/>
        <w:rPr>
          <w:rFonts w:asciiTheme="minorHAnsi" w:hAnsiTheme="minorHAnsi" w:cstheme="minorHAnsi"/>
          <w:szCs w:val="18"/>
        </w:rPr>
      </w:pPr>
    </w:p>
    <w:p w14:paraId="44C9FAA1"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116" w:name="bookmark104"/>
      <w:r w:rsidRPr="006D6AAF">
        <w:rPr>
          <w:rFonts w:asciiTheme="minorHAnsi" w:hAnsiTheme="minorHAnsi" w:cstheme="minorHAnsi"/>
          <w:b/>
          <w:bCs/>
          <w:sz w:val="18"/>
          <w:szCs w:val="18"/>
        </w:rPr>
        <w:t>Badania kruszyw</w:t>
      </w:r>
      <w:bookmarkEnd w:id="1116"/>
    </w:p>
    <w:p w14:paraId="13A0C549"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Oznaczenie kategorii reaktywności osobno dla każdej frakcji kruszywa grubego i drobnego wg PB/1/18 należy przeprowadzać z częstotliwością określoną w pkt 6.4 Wytycznych </w:t>
      </w:r>
      <w:hyperlink w:anchor="bookmark139" w:tooltip="Current Document">
        <w:r w:rsidRPr="006D6AAF">
          <w:rPr>
            <w:rFonts w:asciiTheme="minorHAnsi" w:hAnsiTheme="minorHAnsi" w:cstheme="minorHAnsi"/>
            <w:szCs w:val="18"/>
          </w:rPr>
          <w:t>[12]</w:t>
        </w:r>
      </w:hyperlink>
      <w:r w:rsidRPr="006D6AAF">
        <w:rPr>
          <w:rFonts w:asciiTheme="minorHAnsi" w:hAnsiTheme="minorHAnsi" w:cstheme="minorHAnsi"/>
          <w:szCs w:val="18"/>
        </w:rPr>
        <w:t>.</w:t>
      </w:r>
    </w:p>
    <w:p w14:paraId="19BD5059"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 odniesieniu do pozostałych właściwości kruszyw, w przypadku dostarczonej partii kruszywa, której jakość budzi wątpliwości, należy przeprowadzić oznaczenie:</w:t>
      </w:r>
    </w:p>
    <w:p w14:paraId="0EC01D1C" w14:textId="77777777" w:rsidR="004E161B" w:rsidRPr="006D6AAF" w:rsidRDefault="004E161B" w:rsidP="00A007B4">
      <w:pPr>
        <w:pStyle w:val="Bezodstpw"/>
        <w:numPr>
          <w:ilvl w:val="0"/>
          <w:numId w:val="275"/>
        </w:numPr>
        <w:ind w:left="284" w:hanging="284"/>
        <w:rPr>
          <w:rFonts w:asciiTheme="minorHAnsi" w:hAnsiTheme="minorHAnsi" w:cstheme="minorHAnsi"/>
          <w:szCs w:val="18"/>
        </w:rPr>
      </w:pPr>
      <w:r w:rsidRPr="006D6AAF">
        <w:rPr>
          <w:rFonts w:asciiTheme="minorHAnsi" w:hAnsiTheme="minorHAnsi" w:cstheme="minorHAnsi"/>
          <w:szCs w:val="18"/>
        </w:rPr>
        <w:t>składu ziarnowego według PN-EN 933-1</w:t>
      </w:r>
    </w:p>
    <w:p w14:paraId="7B29662D" w14:textId="77777777" w:rsidR="004E161B" w:rsidRPr="006D6AAF" w:rsidRDefault="004E161B" w:rsidP="00A007B4">
      <w:pPr>
        <w:pStyle w:val="Bezodstpw"/>
        <w:numPr>
          <w:ilvl w:val="0"/>
          <w:numId w:val="275"/>
        </w:numPr>
        <w:ind w:left="284" w:hanging="284"/>
        <w:rPr>
          <w:rFonts w:asciiTheme="minorHAnsi" w:hAnsiTheme="minorHAnsi" w:cstheme="minorHAnsi"/>
          <w:szCs w:val="18"/>
        </w:rPr>
      </w:pPr>
      <w:r w:rsidRPr="006D6AAF">
        <w:rPr>
          <w:rFonts w:asciiTheme="minorHAnsi" w:hAnsiTheme="minorHAnsi" w:cstheme="minorHAnsi"/>
          <w:szCs w:val="18"/>
        </w:rPr>
        <w:t>kształtu ziaren według PN-EN 933-3 lub według PN-EN 933-4 (dot. kruszywa grubego),</w:t>
      </w:r>
    </w:p>
    <w:p w14:paraId="7E41D696" w14:textId="77777777" w:rsidR="004E161B" w:rsidRPr="006D6AAF" w:rsidRDefault="004E161B" w:rsidP="00A007B4">
      <w:pPr>
        <w:pStyle w:val="Bezodstpw"/>
        <w:numPr>
          <w:ilvl w:val="0"/>
          <w:numId w:val="275"/>
        </w:numPr>
        <w:ind w:left="284" w:hanging="284"/>
        <w:rPr>
          <w:rFonts w:asciiTheme="minorHAnsi" w:hAnsiTheme="minorHAnsi" w:cstheme="minorHAnsi"/>
          <w:szCs w:val="18"/>
        </w:rPr>
      </w:pPr>
      <w:r w:rsidRPr="006D6AAF">
        <w:rPr>
          <w:rFonts w:asciiTheme="minorHAnsi" w:hAnsiTheme="minorHAnsi" w:cstheme="minorHAnsi"/>
          <w:szCs w:val="18"/>
        </w:rPr>
        <w:t xml:space="preserve">procentowej zawartości ziaren o powierzchni </w:t>
      </w:r>
      <w:proofErr w:type="spellStart"/>
      <w:r w:rsidRPr="006D6AAF">
        <w:rPr>
          <w:rFonts w:asciiTheme="minorHAnsi" w:hAnsiTheme="minorHAnsi" w:cstheme="minorHAnsi"/>
          <w:szCs w:val="18"/>
        </w:rPr>
        <w:t>przekruszonej</w:t>
      </w:r>
      <w:proofErr w:type="spellEnd"/>
      <w:r w:rsidRPr="006D6AAF">
        <w:rPr>
          <w:rFonts w:asciiTheme="minorHAnsi" w:hAnsiTheme="minorHAnsi" w:cstheme="minorHAnsi"/>
          <w:szCs w:val="18"/>
        </w:rPr>
        <w:t xml:space="preserve"> i łamanej wg PN-EN </w:t>
      </w:r>
      <w:r w:rsidRPr="006D6AAF">
        <w:rPr>
          <w:rFonts w:asciiTheme="minorHAnsi" w:hAnsiTheme="minorHAnsi" w:cstheme="minorHAnsi"/>
          <w:szCs w:val="18"/>
          <w:lang w:val="en-US"/>
        </w:rPr>
        <w:t>933</w:t>
      </w:r>
      <w:r w:rsidRPr="006D6AAF">
        <w:rPr>
          <w:rFonts w:asciiTheme="minorHAnsi" w:hAnsiTheme="minorHAnsi" w:cstheme="minorHAnsi"/>
          <w:szCs w:val="18"/>
          <w:lang w:val="en-US"/>
        </w:rPr>
        <w:softHyphen/>
        <w:t>5</w:t>
      </w:r>
      <w:r w:rsidRPr="006D6AAF">
        <w:rPr>
          <w:rFonts w:asciiTheme="minorHAnsi" w:hAnsiTheme="minorHAnsi" w:cstheme="minorHAnsi"/>
          <w:szCs w:val="18"/>
        </w:rPr>
        <w:t xml:space="preserve"> (dot. kruszywa grubego),</w:t>
      </w:r>
    </w:p>
    <w:p w14:paraId="3ED23DA4" w14:textId="77777777" w:rsidR="004E161B" w:rsidRPr="006D6AAF" w:rsidRDefault="004E161B" w:rsidP="00A007B4">
      <w:pPr>
        <w:pStyle w:val="Bezodstpw"/>
        <w:numPr>
          <w:ilvl w:val="0"/>
          <w:numId w:val="275"/>
        </w:numPr>
        <w:ind w:left="284" w:hanging="284"/>
        <w:rPr>
          <w:rFonts w:asciiTheme="minorHAnsi" w:hAnsiTheme="minorHAnsi" w:cstheme="minorHAnsi"/>
          <w:szCs w:val="18"/>
        </w:rPr>
      </w:pPr>
      <w:r w:rsidRPr="006D6AAF">
        <w:rPr>
          <w:rFonts w:asciiTheme="minorHAnsi" w:hAnsiTheme="minorHAnsi" w:cstheme="minorHAnsi"/>
          <w:szCs w:val="18"/>
        </w:rPr>
        <w:t>zawartości pyłów według PN-EN 933-1,</w:t>
      </w:r>
    </w:p>
    <w:p w14:paraId="22938DE1" w14:textId="77777777" w:rsidR="004E161B" w:rsidRPr="006D6AAF" w:rsidRDefault="004E161B" w:rsidP="00A007B4">
      <w:pPr>
        <w:pStyle w:val="Bezodstpw"/>
        <w:numPr>
          <w:ilvl w:val="0"/>
          <w:numId w:val="275"/>
        </w:numPr>
        <w:ind w:left="284" w:hanging="284"/>
        <w:rPr>
          <w:rFonts w:asciiTheme="minorHAnsi" w:hAnsiTheme="minorHAnsi" w:cstheme="minorHAnsi"/>
          <w:szCs w:val="18"/>
        </w:rPr>
      </w:pPr>
      <w:r w:rsidRPr="006D6AAF">
        <w:rPr>
          <w:rFonts w:asciiTheme="minorHAnsi" w:hAnsiTheme="minorHAnsi" w:cstheme="minorHAnsi"/>
          <w:szCs w:val="18"/>
        </w:rPr>
        <w:t>zawartości substancji organicznych według PN-EN 1744-1,</w:t>
      </w:r>
    </w:p>
    <w:p w14:paraId="11B6A74A" w14:textId="77777777" w:rsidR="004E161B" w:rsidRPr="006D6AAF" w:rsidRDefault="004E161B" w:rsidP="00A007B4">
      <w:pPr>
        <w:pStyle w:val="Bezodstpw"/>
        <w:numPr>
          <w:ilvl w:val="0"/>
          <w:numId w:val="275"/>
        </w:numPr>
        <w:ind w:left="284" w:hanging="284"/>
        <w:rPr>
          <w:rFonts w:asciiTheme="minorHAnsi" w:hAnsiTheme="minorHAnsi" w:cstheme="minorHAnsi"/>
          <w:szCs w:val="18"/>
        </w:rPr>
      </w:pPr>
      <w:r w:rsidRPr="006D6AAF">
        <w:rPr>
          <w:rFonts w:asciiTheme="minorHAnsi" w:hAnsiTheme="minorHAnsi" w:cstheme="minorHAnsi"/>
          <w:szCs w:val="18"/>
        </w:rPr>
        <w:t>odporności kruszywa na rozdrabnianie według PN-EN 1097-2 (dot. kruszywa grubego),</w:t>
      </w:r>
    </w:p>
    <w:p w14:paraId="273C7E5A" w14:textId="77777777" w:rsidR="004E161B" w:rsidRPr="006D6AAF" w:rsidRDefault="004E161B" w:rsidP="00A007B4">
      <w:pPr>
        <w:pStyle w:val="Bezodstpw"/>
        <w:numPr>
          <w:ilvl w:val="0"/>
          <w:numId w:val="275"/>
        </w:numPr>
        <w:ind w:left="284" w:hanging="284"/>
        <w:rPr>
          <w:rFonts w:asciiTheme="minorHAnsi" w:hAnsiTheme="minorHAnsi" w:cstheme="minorHAnsi"/>
          <w:szCs w:val="18"/>
        </w:rPr>
      </w:pPr>
      <w:r w:rsidRPr="006D6AAF">
        <w:rPr>
          <w:rFonts w:asciiTheme="minorHAnsi" w:hAnsiTheme="minorHAnsi" w:cstheme="minorHAnsi"/>
          <w:szCs w:val="18"/>
        </w:rPr>
        <w:t>mrozoodporności według PN-EN 1367-1 (dot. kruszywa grubego),</w:t>
      </w:r>
    </w:p>
    <w:p w14:paraId="56C80C93" w14:textId="77777777" w:rsidR="004E161B" w:rsidRPr="006D6AAF" w:rsidRDefault="004E161B" w:rsidP="004E161B">
      <w:pPr>
        <w:pStyle w:val="Teksttreci80"/>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Wyniki badań należy sprawdzić na zgodność z wymaganiami podanymi w pkt. 2.3.2.</w:t>
      </w:r>
    </w:p>
    <w:p w14:paraId="539740FD"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117" w:name="bookmark105"/>
      <w:r w:rsidRPr="006D6AAF">
        <w:rPr>
          <w:rFonts w:asciiTheme="minorHAnsi" w:hAnsiTheme="minorHAnsi" w:cstheme="minorHAnsi"/>
          <w:b/>
          <w:bCs/>
          <w:sz w:val="18"/>
          <w:szCs w:val="18"/>
        </w:rPr>
        <w:t>Badanie wody</w:t>
      </w:r>
      <w:bookmarkEnd w:id="1117"/>
    </w:p>
    <w:p w14:paraId="6CA4FEBA" w14:textId="77777777" w:rsidR="004E161B" w:rsidRPr="006D6AAF" w:rsidRDefault="004E161B" w:rsidP="004E161B">
      <w:pPr>
        <w:pStyle w:val="Teksttreci80"/>
        <w:shd w:val="clear" w:color="auto" w:fill="auto"/>
        <w:spacing w:after="147"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 przypadku, gdy nie jest używana woda wodociągowa badania należy wykonać zgodnie z PN-EN 1008.</w:t>
      </w:r>
    </w:p>
    <w:p w14:paraId="10CD1717"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118" w:name="bookmark106"/>
      <w:r w:rsidRPr="006D6AAF">
        <w:rPr>
          <w:rFonts w:asciiTheme="minorHAnsi" w:hAnsiTheme="minorHAnsi" w:cstheme="minorHAnsi"/>
          <w:b/>
          <w:bCs/>
          <w:sz w:val="18"/>
          <w:szCs w:val="18"/>
        </w:rPr>
        <w:t>Badanie domieszek i dodatków do betonu</w:t>
      </w:r>
      <w:bookmarkEnd w:id="1118"/>
    </w:p>
    <w:p w14:paraId="26FB8807" w14:textId="77777777" w:rsidR="004E161B" w:rsidRPr="006D6AAF" w:rsidRDefault="004E161B" w:rsidP="004E161B">
      <w:pPr>
        <w:pStyle w:val="Teksttreci80"/>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Domieszki do betonu należy przed użyciem sprawdzić na zgodność z PN-EN 934-2, poprzez sprawdzenie ich oznakowania znakiem CE i sprawdzenie Deklaracji Właściwości Użytkowych.</w:t>
      </w:r>
    </w:p>
    <w:p w14:paraId="1A9E30A3" w14:textId="77777777" w:rsidR="004E161B" w:rsidRPr="006D6AAF" w:rsidRDefault="004E161B" w:rsidP="00A007B4">
      <w:pPr>
        <w:pStyle w:val="Akapitzlist"/>
        <w:numPr>
          <w:ilvl w:val="1"/>
          <w:numId w:val="210"/>
        </w:numPr>
        <w:ind w:left="426" w:hanging="426"/>
        <w:outlineLvl w:val="2"/>
        <w:rPr>
          <w:rFonts w:asciiTheme="minorHAnsi" w:hAnsiTheme="minorHAnsi" w:cstheme="minorHAnsi"/>
          <w:b/>
          <w:bCs/>
          <w:sz w:val="18"/>
          <w:szCs w:val="18"/>
          <w:lang w:val="x-none" w:eastAsia="x-none"/>
        </w:rPr>
      </w:pPr>
      <w:bookmarkStart w:id="1119" w:name="bookmark108"/>
      <w:bookmarkStart w:id="1120" w:name="bookmark107"/>
      <w:r w:rsidRPr="006D6AAF">
        <w:rPr>
          <w:rFonts w:asciiTheme="minorHAnsi" w:hAnsiTheme="minorHAnsi" w:cstheme="minorHAnsi"/>
          <w:b/>
          <w:bCs/>
          <w:sz w:val="18"/>
          <w:szCs w:val="18"/>
        </w:rPr>
        <w:lastRenderedPageBreak/>
        <w:t>Kontrola jakości mieszanki betonowej i betonu stwardniałego</w:t>
      </w:r>
      <w:bookmarkEnd w:id="1119"/>
      <w:bookmarkEnd w:id="1120"/>
    </w:p>
    <w:p w14:paraId="41BCAA9E"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121" w:name="bookmark109"/>
      <w:r w:rsidRPr="006D6AAF">
        <w:rPr>
          <w:rFonts w:asciiTheme="minorHAnsi" w:hAnsiTheme="minorHAnsi" w:cstheme="minorHAnsi"/>
          <w:b/>
          <w:bCs/>
          <w:sz w:val="18"/>
          <w:szCs w:val="18"/>
        </w:rPr>
        <w:t>Zakres kontroli i pobór próbek do badań</w:t>
      </w:r>
      <w:bookmarkEnd w:id="1121"/>
    </w:p>
    <w:p w14:paraId="7DEA3B39"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Kontroli podlegają następujące właściwości mieszanki betonowej:</w:t>
      </w:r>
    </w:p>
    <w:p w14:paraId="1DEEF305" w14:textId="77777777" w:rsidR="004E161B" w:rsidRPr="006D6AAF" w:rsidRDefault="004E161B" w:rsidP="00A007B4">
      <w:pPr>
        <w:pStyle w:val="Bezodstpw"/>
        <w:numPr>
          <w:ilvl w:val="0"/>
          <w:numId w:val="259"/>
        </w:numPr>
        <w:ind w:left="284" w:hanging="284"/>
        <w:rPr>
          <w:rFonts w:asciiTheme="minorHAnsi" w:hAnsiTheme="minorHAnsi" w:cstheme="minorHAnsi"/>
          <w:szCs w:val="18"/>
        </w:rPr>
      </w:pPr>
      <w:r w:rsidRPr="006D6AAF">
        <w:rPr>
          <w:rFonts w:asciiTheme="minorHAnsi" w:hAnsiTheme="minorHAnsi" w:cstheme="minorHAnsi"/>
          <w:szCs w:val="18"/>
        </w:rPr>
        <w:t>konsystencja mieszanki betonowej,</w:t>
      </w:r>
    </w:p>
    <w:p w14:paraId="72EDBD49" w14:textId="77777777" w:rsidR="004E161B" w:rsidRPr="006D6AAF" w:rsidRDefault="004E161B" w:rsidP="00A007B4">
      <w:pPr>
        <w:pStyle w:val="Bezodstpw"/>
        <w:numPr>
          <w:ilvl w:val="0"/>
          <w:numId w:val="259"/>
        </w:numPr>
        <w:ind w:left="284" w:hanging="284"/>
        <w:rPr>
          <w:rFonts w:asciiTheme="minorHAnsi" w:hAnsiTheme="minorHAnsi" w:cstheme="minorHAnsi"/>
          <w:szCs w:val="18"/>
        </w:rPr>
      </w:pPr>
      <w:r w:rsidRPr="006D6AAF">
        <w:rPr>
          <w:rFonts w:asciiTheme="minorHAnsi" w:hAnsiTheme="minorHAnsi" w:cstheme="minorHAnsi"/>
          <w:szCs w:val="18"/>
        </w:rPr>
        <w:t>zawartość powietrza w mieszance betonowej oraz betonu stwardniałego:</w:t>
      </w:r>
    </w:p>
    <w:p w14:paraId="25839BBF" w14:textId="77777777" w:rsidR="004E161B" w:rsidRPr="006D6AAF" w:rsidRDefault="004E161B" w:rsidP="00A007B4">
      <w:pPr>
        <w:pStyle w:val="Bezodstpw"/>
        <w:numPr>
          <w:ilvl w:val="0"/>
          <w:numId w:val="259"/>
        </w:numPr>
        <w:ind w:left="284" w:hanging="284"/>
        <w:rPr>
          <w:rFonts w:asciiTheme="minorHAnsi" w:hAnsiTheme="minorHAnsi" w:cstheme="minorHAnsi"/>
          <w:szCs w:val="18"/>
        </w:rPr>
      </w:pPr>
      <w:r w:rsidRPr="006D6AAF">
        <w:rPr>
          <w:rFonts w:asciiTheme="minorHAnsi" w:hAnsiTheme="minorHAnsi" w:cstheme="minorHAnsi"/>
          <w:szCs w:val="18"/>
        </w:rPr>
        <w:t>wytrzymałość na ściskanie,</w:t>
      </w:r>
    </w:p>
    <w:p w14:paraId="44FABC89" w14:textId="77777777" w:rsidR="004E161B" w:rsidRPr="006D6AAF" w:rsidRDefault="004E161B" w:rsidP="00A007B4">
      <w:pPr>
        <w:pStyle w:val="Bezodstpw"/>
        <w:numPr>
          <w:ilvl w:val="0"/>
          <w:numId w:val="259"/>
        </w:numPr>
        <w:ind w:left="284" w:hanging="284"/>
        <w:rPr>
          <w:rFonts w:asciiTheme="minorHAnsi" w:hAnsiTheme="minorHAnsi" w:cstheme="minorHAnsi"/>
          <w:szCs w:val="18"/>
        </w:rPr>
      </w:pPr>
      <w:r w:rsidRPr="006D6AAF">
        <w:rPr>
          <w:rFonts w:asciiTheme="minorHAnsi" w:hAnsiTheme="minorHAnsi" w:cstheme="minorHAnsi"/>
          <w:szCs w:val="18"/>
        </w:rPr>
        <w:t>odporność na działanie mrozu,</w:t>
      </w:r>
    </w:p>
    <w:p w14:paraId="621FBEEA" w14:textId="77777777" w:rsidR="004E161B" w:rsidRPr="006D6AAF" w:rsidRDefault="004E161B" w:rsidP="00A007B4">
      <w:pPr>
        <w:pStyle w:val="Bezodstpw"/>
        <w:numPr>
          <w:ilvl w:val="0"/>
          <w:numId w:val="259"/>
        </w:numPr>
        <w:ind w:left="284" w:hanging="284"/>
        <w:rPr>
          <w:rFonts w:asciiTheme="minorHAnsi" w:hAnsiTheme="minorHAnsi" w:cstheme="minorHAnsi"/>
          <w:szCs w:val="18"/>
        </w:rPr>
      </w:pPr>
      <w:r w:rsidRPr="006D6AAF">
        <w:rPr>
          <w:rFonts w:asciiTheme="minorHAnsi" w:hAnsiTheme="minorHAnsi" w:cstheme="minorHAnsi"/>
          <w:szCs w:val="18"/>
        </w:rPr>
        <w:t>odporność na penetrację wody pod ciśnieniem.</w:t>
      </w:r>
    </w:p>
    <w:p w14:paraId="76EC0D77"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 kontroli właściwości mieszanki betonowej i betonu należy rozróżnić badania objęte obowiązkową kontrolą zgodności prowadzoną przez Producenta betonu według</w:t>
      </w:r>
    </w:p>
    <w:p w14:paraId="58CD951A"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częstotliwości i kryteriów ustalonych w normach PN-EN 206 i PN-B 06265, a zawartych również w wymaganiach Zakładowej Kontroli Produkcji oraz badania objęte nieobowiązkową z punktu widzenia normy PN-EN 206 kontrolą identyczności prowadzoną przez stronę odbierającą beton (Wykonawcę, Inżyniera).</w:t>
      </w:r>
    </w:p>
    <w:p w14:paraId="61DDDE7C"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W czasie Robót Wykonawca prowadzi kontrolę identyczności mieszanki betonowej i betonu na podstawie planu pobierania i badania próbek, które należy pobierać w miejscu rozładunku mieszanki betonowej z </w:t>
      </w:r>
      <w:proofErr w:type="spellStart"/>
      <w:r w:rsidRPr="006D6AAF">
        <w:rPr>
          <w:rFonts w:asciiTheme="minorHAnsi" w:hAnsiTheme="minorHAnsi" w:cstheme="minorHAnsi"/>
          <w:szCs w:val="18"/>
        </w:rPr>
        <w:t>betonowozu</w:t>
      </w:r>
      <w:proofErr w:type="spellEnd"/>
      <w:r w:rsidRPr="006D6AAF">
        <w:rPr>
          <w:rFonts w:asciiTheme="minorHAnsi" w:hAnsiTheme="minorHAnsi" w:cstheme="minorHAnsi"/>
          <w:szCs w:val="18"/>
        </w:rPr>
        <w:t xml:space="preserve"> lub w przypadku stosowania pompy do układania mieszanki, przy wylocie z pompy. Plan powinien zawierać m.in. podział obiektu (konstrukcji) na części podlegające osobnej ocenie, częstotliwość pobierania próbek do kontroli mieszanki betonowej i betonu. Plan kontroli identyczności betonu podlega akceptacji Inżyniera/Inspektora Nadzoru.</w:t>
      </w:r>
    </w:p>
    <w:p w14:paraId="17AD254C"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Próbki mieszanki betonu </w:t>
      </w:r>
      <w:proofErr w:type="spellStart"/>
      <w:r w:rsidRPr="006D6AAF">
        <w:rPr>
          <w:rFonts w:asciiTheme="minorHAnsi" w:hAnsiTheme="minorHAnsi" w:cstheme="minorHAnsi"/>
          <w:szCs w:val="18"/>
        </w:rPr>
        <w:t>samozagęszczalnego</w:t>
      </w:r>
      <w:proofErr w:type="spellEnd"/>
      <w:r w:rsidRPr="006D6AAF">
        <w:rPr>
          <w:rFonts w:asciiTheme="minorHAnsi" w:hAnsiTheme="minorHAnsi" w:cstheme="minorHAnsi"/>
          <w:szCs w:val="18"/>
        </w:rPr>
        <w:t xml:space="preserve"> SCC wolno pobierać jedynie ze środka wylewanej z </w:t>
      </w:r>
      <w:proofErr w:type="spellStart"/>
      <w:r w:rsidRPr="006D6AAF">
        <w:rPr>
          <w:rFonts w:asciiTheme="minorHAnsi" w:hAnsiTheme="minorHAnsi" w:cstheme="minorHAnsi"/>
          <w:szCs w:val="18"/>
        </w:rPr>
        <w:t>betonowozu</w:t>
      </w:r>
      <w:proofErr w:type="spellEnd"/>
      <w:r w:rsidRPr="006D6AAF">
        <w:rPr>
          <w:rFonts w:asciiTheme="minorHAnsi" w:hAnsiTheme="minorHAnsi" w:cstheme="minorHAnsi"/>
          <w:szCs w:val="18"/>
        </w:rPr>
        <w:t xml:space="preserve"> strugi i przenosić w sposób wykluczający ich segregację. Kostki do badań należy wypełniać centrycznie przez zalewanie, a przy wypełnianiu form z łopatki musi być ona „okręcana" w sposób wykluczający płynięcie grubego kruszywa do przodu i „zawijanie się" zaprawy do tyłu. Wypełnionych form nie wolno ustawiać w miejscach narażonych na wibracje (jak np. stopnie pracującej pompy do betonu, gdzie często pobiera się próbki).</w:t>
      </w:r>
    </w:p>
    <w:p w14:paraId="687C9DD0"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122" w:name="bookmark110"/>
      <w:r w:rsidRPr="006D6AAF">
        <w:rPr>
          <w:rFonts w:asciiTheme="minorHAnsi" w:hAnsiTheme="minorHAnsi" w:cstheme="minorHAnsi"/>
          <w:b/>
          <w:bCs/>
          <w:sz w:val="18"/>
          <w:szCs w:val="18"/>
        </w:rPr>
        <w:t>Sprawdzenie konsystencji mieszanki betonowej</w:t>
      </w:r>
      <w:bookmarkEnd w:id="1122"/>
    </w:p>
    <w:p w14:paraId="0FBF202A"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Sprawdzenie konsystencji przeprowadza się zgodnie z planem pobierania i badania próbek. Badanie konsystencji metodą opadu stożka przeprowadza się zgodnie z PN-EN 12350-2, dla mieszanek SCC badanie konsystencji przeprowadza się metodą rozpływu stożka zgodnie z PN-EN 12350-8. Dodatkowe właściwości mieszanek SCC należy badać według określonej metody, zgodnie z normami przywołanymi w PN-EN 206.</w:t>
      </w:r>
    </w:p>
    <w:p w14:paraId="32419871"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Na stanowisku betonowania konsystencja powinna być sprawdzana co najmniej trzy razy na pierwsze 50 m</w:t>
      </w:r>
      <w:r w:rsidRPr="006D6AAF">
        <w:rPr>
          <w:rFonts w:asciiTheme="minorHAnsi" w:hAnsiTheme="minorHAnsi" w:cstheme="minorHAnsi"/>
          <w:szCs w:val="18"/>
          <w:vertAlign w:val="superscript"/>
        </w:rPr>
        <w:t>3</w:t>
      </w:r>
      <w:r w:rsidRPr="006D6AAF">
        <w:rPr>
          <w:rFonts w:asciiTheme="minorHAnsi" w:hAnsiTheme="minorHAnsi" w:cstheme="minorHAnsi"/>
          <w:szCs w:val="18"/>
        </w:rPr>
        <w:t xml:space="preserve"> mieszanki do ustabilizowania się konsystencji, a później każdorazowo przy wykonywaniu próbek do badania przy badaniu zawartości powietrza lub w przypadku wątpliwości związanych z jakością. Przy stosowaniu pomp do układania mieszanki betonowej wymaga się sprawdzenia konsystencji przy wylocie z pompy. Wykonawca na etapie zatwierdzania PZJ jest zobligowany do wskazania robót gdzie będzie występowało ryzyko jakiegokolwiek zagrożenia dla osób pobierających próbki i wykonujących badania. PZJ podlega zatwierdzeniu przez Inżyniera Kontraktu. W przypadku zagrożenie życia i zdrowia Zamawiający nie wymaga prowadzenia kontroli identyczności mieszanki betonowej przy wylocie pompy, fakt taki należy wskazać w protokole poboru próby</w:t>
      </w:r>
    </w:p>
    <w:p w14:paraId="1981EED6"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Pomiar konsystencji należy wykonać na próbce punktowej pobranej na początku rozładunku. Próbkę punktową należy pobrać po rozładowaniu około 0,3 m</w:t>
      </w:r>
      <w:r w:rsidRPr="006D6AAF">
        <w:rPr>
          <w:rFonts w:asciiTheme="minorHAnsi" w:hAnsiTheme="minorHAnsi" w:cstheme="minorHAnsi"/>
          <w:szCs w:val="18"/>
          <w:vertAlign w:val="superscript"/>
        </w:rPr>
        <w:t>3</w:t>
      </w:r>
      <w:r w:rsidRPr="006D6AAF">
        <w:rPr>
          <w:rFonts w:asciiTheme="minorHAnsi" w:hAnsiTheme="minorHAnsi" w:cstheme="minorHAnsi"/>
          <w:szCs w:val="18"/>
        </w:rPr>
        <w:t xml:space="preserve"> mieszanki zgodnie z PN-EN 12350-1.</w:t>
      </w:r>
    </w:p>
    <w:p w14:paraId="28B43BAB"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Kryteria badania i oceny identyczności dla konsystencji wykonywanych przez odbiorcę betonu (Wykonawcę, Inżyniera) są takie same jak kryteria dla oceny zgodności dla tego parametru, wykonywanej przez Producenta betonu.</w:t>
      </w:r>
    </w:p>
    <w:p w14:paraId="2561E43E"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Maksymalne dopuszczalne odchylenia pojedynczego oznaczenia kontrolowanej konsystencji lub dodatkowych właściwości mieszanek SCC od granic przyjętej klasy podano w Tabeli 18.</w:t>
      </w:r>
    </w:p>
    <w:p w14:paraId="377DDF30" w14:textId="77777777"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W Tabeli 19 podano maksymalne dopuszczalne tolerancje pojedynczego oznaczenia kontrolowanej konsystencji lub właściwości dodatkowych mieszanek SCC od założonej wartości.</w:t>
      </w:r>
    </w:p>
    <w:p w14:paraId="72E804E8" w14:textId="77777777" w:rsidR="004E161B" w:rsidRPr="006D6AAF" w:rsidRDefault="004E161B" w:rsidP="004E161B">
      <w:pPr>
        <w:pStyle w:val="Bezodstpw"/>
        <w:rPr>
          <w:rFonts w:asciiTheme="minorHAnsi" w:hAnsiTheme="minorHAnsi" w:cstheme="minorHAnsi"/>
          <w:szCs w:val="18"/>
        </w:rPr>
      </w:pPr>
    </w:p>
    <w:p w14:paraId="4A113BA1"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Tabela 18. Ocena zgodności w miejscu dostawy dotycząca klas konsystencji oraz właściwości dodatkowych mieszanek SCC</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704"/>
        <w:gridCol w:w="3115"/>
        <w:gridCol w:w="2141"/>
        <w:gridCol w:w="2674"/>
      </w:tblGrid>
      <w:tr w:rsidR="004E161B" w:rsidRPr="006D6AAF" w14:paraId="0D4CF5A3" w14:textId="77777777" w:rsidTr="004E161B">
        <w:trPr>
          <w:trHeight w:hRule="exact" w:val="913"/>
        </w:trPr>
        <w:tc>
          <w:tcPr>
            <w:tcW w:w="1704" w:type="dxa"/>
            <w:shd w:val="clear" w:color="auto" w:fill="FFFFFF"/>
            <w:vAlign w:val="center"/>
          </w:tcPr>
          <w:p w14:paraId="1229795D" w14:textId="77777777" w:rsidR="004E161B" w:rsidRPr="006D6AAF" w:rsidRDefault="004E161B" w:rsidP="004E161B">
            <w:pPr>
              <w:pStyle w:val="Bezodstpw"/>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Właściwość</w:t>
            </w:r>
          </w:p>
        </w:tc>
        <w:tc>
          <w:tcPr>
            <w:tcW w:w="3115" w:type="dxa"/>
            <w:shd w:val="clear" w:color="auto" w:fill="FFFFFF"/>
            <w:vAlign w:val="center"/>
          </w:tcPr>
          <w:p w14:paraId="5C21B183" w14:textId="77777777" w:rsidR="004E161B" w:rsidRPr="006D6AAF" w:rsidRDefault="004E161B" w:rsidP="004E161B">
            <w:pPr>
              <w:pStyle w:val="Bezodstpw"/>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Metoda badania</w:t>
            </w:r>
          </w:p>
        </w:tc>
        <w:tc>
          <w:tcPr>
            <w:tcW w:w="4815" w:type="dxa"/>
            <w:gridSpan w:val="2"/>
            <w:shd w:val="clear" w:color="auto" w:fill="FFFFFF"/>
            <w:vAlign w:val="center"/>
          </w:tcPr>
          <w:p w14:paraId="13A3C86F" w14:textId="48B8DDA1" w:rsidR="004E161B" w:rsidRPr="006D6AAF" w:rsidRDefault="004E161B" w:rsidP="004E161B">
            <w:pPr>
              <w:pStyle w:val="Bezodstpw"/>
              <w:ind w:left="124" w:right="130"/>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Maksymalna dopuszczalna </w:t>
            </w:r>
            <w:proofErr w:type="spellStart"/>
            <w:r w:rsidRPr="006D6AAF">
              <w:rPr>
                <w:rStyle w:val="TeksttreciSegoeUIBezpogrubieniaOdstpy0pt"/>
                <w:rFonts w:asciiTheme="minorHAnsi" w:hAnsiTheme="minorHAnsi" w:cstheme="minorHAnsi"/>
                <w:b w:val="0"/>
                <w:bCs w:val="0"/>
                <w:sz w:val="18"/>
                <w:szCs w:val="18"/>
              </w:rPr>
              <w:t>odchyłka</w:t>
            </w:r>
            <w:r w:rsidRPr="006D6AAF">
              <w:rPr>
                <w:rStyle w:val="TeksttreciSegoeUIBezpogrubieniaOdstpy0pt"/>
                <w:rFonts w:asciiTheme="minorHAnsi" w:hAnsiTheme="minorHAnsi" w:cstheme="minorHAnsi"/>
                <w:b w:val="0"/>
                <w:bCs w:val="0"/>
                <w:sz w:val="18"/>
                <w:szCs w:val="18"/>
                <w:vertAlign w:val="superscript"/>
              </w:rPr>
              <w:t>a</w:t>
            </w:r>
            <w:proofErr w:type="spellEnd"/>
            <w:r w:rsidRPr="006D6AAF">
              <w:rPr>
                <w:rStyle w:val="TeksttreciSegoeUIBezpogrubieniaOdstpy0pt"/>
                <w:rFonts w:asciiTheme="minorHAnsi" w:hAnsiTheme="minorHAnsi" w:cstheme="minorHAnsi"/>
                <w:b w:val="0"/>
                <w:bCs w:val="0"/>
                <w:sz w:val="18"/>
                <w:szCs w:val="18"/>
              </w:rPr>
              <w:t xml:space="preserve"> pojedynczych wyników badania, w miejscu dostawy, od wartości granicznych lub w przypadku konsystencji granic wyspecyfikowanej klasy</w:t>
            </w:r>
          </w:p>
        </w:tc>
      </w:tr>
      <w:tr w:rsidR="004E161B" w:rsidRPr="006D6AAF" w14:paraId="72D0FAFC" w14:textId="77777777" w:rsidTr="004E161B">
        <w:trPr>
          <w:trHeight w:hRule="exact" w:val="277"/>
        </w:trPr>
        <w:tc>
          <w:tcPr>
            <w:tcW w:w="1704" w:type="dxa"/>
            <w:shd w:val="clear" w:color="auto" w:fill="FFFFFF"/>
            <w:vAlign w:val="center"/>
          </w:tcPr>
          <w:p w14:paraId="5C78213D" w14:textId="77777777" w:rsidR="004E161B" w:rsidRPr="006D6AAF" w:rsidRDefault="004E161B" w:rsidP="004E161B">
            <w:pPr>
              <w:pStyle w:val="Bezodstpw"/>
              <w:jc w:val="left"/>
              <w:rPr>
                <w:rFonts w:asciiTheme="minorHAnsi" w:hAnsiTheme="minorHAnsi" w:cstheme="minorHAnsi"/>
                <w:szCs w:val="18"/>
              </w:rPr>
            </w:pPr>
          </w:p>
        </w:tc>
        <w:tc>
          <w:tcPr>
            <w:tcW w:w="3115" w:type="dxa"/>
            <w:shd w:val="clear" w:color="auto" w:fill="FFFFFF"/>
            <w:vAlign w:val="center"/>
          </w:tcPr>
          <w:p w14:paraId="07A015C1" w14:textId="77777777" w:rsidR="004E161B" w:rsidRPr="006D6AAF" w:rsidRDefault="004E161B" w:rsidP="004E161B">
            <w:pPr>
              <w:pStyle w:val="Bezodstpw"/>
              <w:jc w:val="center"/>
              <w:rPr>
                <w:rFonts w:asciiTheme="minorHAnsi" w:hAnsiTheme="minorHAnsi" w:cstheme="minorHAnsi"/>
                <w:szCs w:val="18"/>
              </w:rPr>
            </w:pPr>
          </w:p>
        </w:tc>
        <w:tc>
          <w:tcPr>
            <w:tcW w:w="2141" w:type="dxa"/>
            <w:shd w:val="clear" w:color="auto" w:fill="FFFFFF"/>
            <w:vAlign w:val="center"/>
          </w:tcPr>
          <w:p w14:paraId="236F3281" w14:textId="77777777" w:rsidR="004E161B" w:rsidRPr="006D6AAF" w:rsidRDefault="004E161B" w:rsidP="004E161B">
            <w:pPr>
              <w:pStyle w:val="Bezodstpw"/>
              <w:ind w:left="124" w:right="15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Dolna granica</w:t>
            </w:r>
          </w:p>
        </w:tc>
        <w:tc>
          <w:tcPr>
            <w:tcW w:w="2674" w:type="dxa"/>
            <w:shd w:val="clear" w:color="auto" w:fill="FFFFFF"/>
            <w:vAlign w:val="center"/>
          </w:tcPr>
          <w:p w14:paraId="7BF14AD6" w14:textId="77777777" w:rsidR="004E161B" w:rsidRPr="006D6AAF" w:rsidRDefault="004E161B" w:rsidP="004E161B">
            <w:pPr>
              <w:pStyle w:val="Bezodstpw"/>
              <w:ind w:left="124" w:right="15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Górna granica</w:t>
            </w:r>
          </w:p>
        </w:tc>
      </w:tr>
      <w:tr w:rsidR="004E161B" w:rsidRPr="006D6AAF" w14:paraId="7BE93CD1" w14:textId="77777777" w:rsidTr="004E161B">
        <w:trPr>
          <w:trHeight w:hRule="exact" w:val="281"/>
        </w:trPr>
        <w:tc>
          <w:tcPr>
            <w:tcW w:w="1704" w:type="dxa"/>
            <w:vMerge w:val="restart"/>
            <w:shd w:val="clear" w:color="auto" w:fill="FFFFFF"/>
            <w:vAlign w:val="center"/>
          </w:tcPr>
          <w:p w14:paraId="56399081"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Opad stożka</w:t>
            </w:r>
          </w:p>
        </w:tc>
        <w:tc>
          <w:tcPr>
            <w:tcW w:w="3115" w:type="dxa"/>
            <w:vMerge w:val="restart"/>
            <w:shd w:val="clear" w:color="auto" w:fill="FFFFFF"/>
            <w:vAlign w:val="center"/>
          </w:tcPr>
          <w:p w14:paraId="7969818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EN 12350-2</w:t>
            </w:r>
          </w:p>
        </w:tc>
        <w:tc>
          <w:tcPr>
            <w:tcW w:w="2141" w:type="dxa"/>
            <w:shd w:val="clear" w:color="auto" w:fill="FFFFFF"/>
            <w:vAlign w:val="center"/>
          </w:tcPr>
          <w:p w14:paraId="5F9BCC25" w14:textId="77777777" w:rsidR="004E161B" w:rsidRPr="006D6AAF" w:rsidRDefault="004E161B" w:rsidP="004E161B">
            <w:pPr>
              <w:pStyle w:val="Bezodstpw"/>
              <w:ind w:left="124" w:right="15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-10 mm</w:t>
            </w:r>
          </w:p>
        </w:tc>
        <w:tc>
          <w:tcPr>
            <w:tcW w:w="2674" w:type="dxa"/>
            <w:shd w:val="clear" w:color="auto" w:fill="FFFFFF"/>
            <w:vAlign w:val="center"/>
          </w:tcPr>
          <w:p w14:paraId="76F3A40B" w14:textId="77777777" w:rsidR="004E161B" w:rsidRPr="006D6AAF" w:rsidRDefault="004E161B" w:rsidP="004E161B">
            <w:pPr>
              <w:pStyle w:val="Bezodstpw"/>
              <w:ind w:left="124" w:right="15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+ 10 mm</w:t>
            </w:r>
          </w:p>
        </w:tc>
      </w:tr>
      <w:tr w:rsidR="004E161B" w:rsidRPr="006D6AAF" w14:paraId="53376EE3" w14:textId="77777777" w:rsidTr="004E161B">
        <w:trPr>
          <w:trHeight w:hRule="exact" w:val="285"/>
        </w:trPr>
        <w:tc>
          <w:tcPr>
            <w:tcW w:w="1704" w:type="dxa"/>
            <w:vMerge/>
            <w:shd w:val="clear" w:color="auto" w:fill="FFFFFF"/>
            <w:vAlign w:val="center"/>
          </w:tcPr>
          <w:p w14:paraId="3DCF23D3" w14:textId="77777777" w:rsidR="004E161B" w:rsidRPr="006D6AAF" w:rsidRDefault="004E161B" w:rsidP="004E161B">
            <w:pPr>
              <w:pStyle w:val="Bezodstpw"/>
              <w:jc w:val="left"/>
              <w:rPr>
                <w:rFonts w:asciiTheme="minorHAnsi" w:hAnsiTheme="minorHAnsi" w:cstheme="minorHAnsi"/>
                <w:szCs w:val="18"/>
              </w:rPr>
            </w:pPr>
          </w:p>
        </w:tc>
        <w:tc>
          <w:tcPr>
            <w:tcW w:w="3115" w:type="dxa"/>
            <w:vMerge/>
            <w:shd w:val="clear" w:color="auto" w:fill="FFFFFF"/>
            <w:vAlign w:val="center"/>
          </w:tcPr>
          <w:p w14:paraId="4E9E1FE8" w14:textId="77777777" w:rsidR="004E161B" w:rsidRPr="006D6AAF" w:rsidRDefault="004E161B" w:rsidP="004E161B">
            <w:pPr>
              <w:pStyle w:val="Bezodstpw"/>
              <w:jc w:val="center"/>
              <w:rPr>
                <w:rFonts w:asciiTheme="minorHAnsi" w:hAnsiTheme="minorHAnsi" w:cstheme="minorHAnsi"/>
                <w:szCs w:val="18"/>
              </w:rPr>
            </w:pPr>
          </w:p>
        </w:tc>
        <w:tc>
          <w:tcPr>
            <w:tcW w:w="2141" w:type="dxa"/>
            <w:shd w:val="clear" w:color="auto" w:fill="FFFFFF"/>
            <w:vAlign w:val="center"/>
          </w:tcPr>
          <w:p w14:paraId="233AE159" w14:textId="77777777" w:rsidR="004E161B" w:rsidRPr="006D6AAF" w:rsidRDefault="004E161B" w:rsidP="004E161B">
            <w:pPr>
              <w:pStyle w:val="Bezodstpw"/>
              <w:ind w:left="124" w:right="15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- 20 mm </w:t>
            </w:r>
            <w:r w:rsidRPr="006D6AAF">
              <w:rPr>
                <w:rStyle w:val="TeksttreciSegoeUIBezpogrubieniaOdstpy0pt"/>
                <w:rFonts w:asciiTheme="minorHAnsi" w:hAnsiTheme="minorHAnsi" w:cstheme="minorHAnsi"/>
                <w:b w:val="0"/>
                <w:bCs w:val="0"/>
                <w:sz w:val="18"/>
                <w:szCs w:val="18"/>
                <w:vertAlign w:val="superscript"/>
              </w:rPr>
              <w:t>b</w:t>
            </w:r>
          </w:p>
        </w:tc>
        <w:tc>
          <w:tcPr>
            <w:tcW w:w="2674" w:type="dxa"/>
            <w:shd w:val="clear" w:color="auto" w:fill="FFFFFF"/>
            <w:vAlign w:val="center"/>
          </w:tcPr>
          <w:p w14:paraId="24E3D38C" w14:textId="77777777" w:rsidR="004E161B" w:rsidRPr="006D6AAF" w:rsidRDefault="004E161B" w:rsidP="004E161B">
            <w:pPr>
              <w:pStyle w:val="Bezodstpw"/>
              <w:ind w:left="124" w:right="15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+20 mm </w:t>
            </w:r>
            <w:r w:rsidRPr="006D6AAF">
              <w:rPr>
                <w:rStyle w:val="TeksttreciSegoeUIBezpogrubieniaOdstpy0pt"/>
                <w:rFonts w:asciiTheme="minorHAnsi" w:hAnsiTheme="minorHAnsi" w:cstheme="minorHAnsi"/>
                <w:b w:val="0"/>
                <w:bCs w:val="0"/>
                <w:sz w:val="18"/>
                <w:szCs w:val="18"/>
                <w:vertAlign w:val="superscript"/>
              </w:rPr>
              <w:t>b</w:t>
            </w:r>
          </w:p>
        </w:tc>
      </w:tr>
      <w:tr w:rsidR="004E161B" w:rsidRPr="006D6AAF" w14:paraId="50EC3CB8" w14:textId="77777777" w:rsidTr="004E161B">
        <w:trPr>
          <w:trHeight w:hRule="exact" w:val="289"/>
        </w:trPr>
        <w:tc>
          <w:tcPr>
            <w:tcW w:w="1704" w:type="dxa"/>
            <w:shd w:val="clear" w:color="auto" w:fill="FFFFFF"/>
            <w:vAlign w:val="center"/>
          </w:tcPr>
          <w:p w14:paraId="10A5C9D1"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Rozpływ stożka</w:t>
            </w:r>
          </w:p>
        </w:tc>
        <w:tc>
          <w:tcPr>
            <w:tcW w:w="3115" w:type="dxa"/>
            <w:shd w:val="clear" w:color="auto" w:fill="FFFFFF"/>
            <w:vAlign w:val="center"/>
          </w:tcPr>
          <w:p w14:paraId="433C181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EN 12350-8</w:t>
            </w:r>
          </w:p>
        </w:tc>
        <w:tc>
          <w:tcPr>
            <w:tcW w:w="2141" w:type="dxa"/>
            <w:vMerge w:val="restart"/>
            <w:shd w:val="clear" w:color="auto" w:fill="FFFFFF"/>
            <w:vAlign w:val="center"/>
          </w:tcPr>
          <w:p w14:paraId="7375EB6C" w14:textId="77777777" w:rsidR="004E161B" w:rsidRPr="006D6AAF" w:rsidRDefault="004E161B" w:rsidP="004E161B">
            <w:pPr>
              <w:pStyle w:val="Bezodstpw"/>
              <w:ind w:left="124" w:right="15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Nie dopuszcza się odchyłek</w:t>
            </w:r>
          </w:p>
        </w:tc>
        <w:tc>
          <w:tcPr>
            <w:tcW w:w="2674" w:type="dxa"/>
            <w:vMerge w:val="restart"/>
            <w:shd w:val="clear" w:color="auto" w:fill="FFFFFF"/>
            <w:vAlign w:val="center"/>
          </w:tcPr>
          <w:p w14:paraId="0DD574BD" w14:textId="77777777" w:rsidR="004E161B" w:rsidRPr="006D6AAF" w:rsidRDefault="004E161B" w:rsidP="004E161B">
            <w:pPr>
              <w:pStyle w:val="Bezodstpw"/>
              <w:ind w:left="124" w:right="156"/>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Nie dopuszcza się odchyłek</w:t>
            </w:r>
          </w:p>
        </w:tc>
      </w:tr>
      <w:tr w:rsidR="004E161B" w:rsidRPr="006D6AAF" w14:paraId="60CB7C47" w14:textId="77777777" w:rsidTr="004E161B">
        <w:trPr>
          <w:trHeight w:hRule="exact" w:val="324"/>
        </w:trPr>
        <w:tc>
          <w:tcPr>
            <w:tcW w:w="1704" w:type="dxa"/>
            <w:shd w:val="clear" w:color="auto" w:fill="FFFFFF"/>
            <w:vAlign w:val="center"/>
          </w:tcPr>
          <w:p w14:paraId="11E23251"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Lepkość</w:t>
            </w:r>
          </w:p>
        </w:tc>
        <w:tc>
          <w:tcPr>
            <w:tcW w:w="3115" w:type="dxa"/>
            <w:shd w:val="clear" w:color="auto" w:fill="FFFFFF"/>
            <w:vAlign w:val="center"/>
          </w:tcPr>
          <w:p w14:paraId="2DB10E3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EN 12350-8 lub EN 12350-9</w:t>
            </w:r>
          </w:p>
        </w:tc>
        <w:tc>
          <w:tcPr>
            <w:tcW w:w="2141" w:type="dxa"/>
            <w:vMerge/>
            <w:shd w:val="clear" w:color="auto" w:fill="FFFFFF"/>
            <w:vAlign w:val="center"/>
          </w:tcPr>
          <w:p w14:paraId="7C7C1891" w14:textId="77777777" w:rsidR="004E161B" w:rsidRPr="006D6AAF" w:rsidRDefault="004E161B" w:rsidP="004E161B">
            <w:pPr>
              <w:pStyle w:val="Bezodstpw"/>
              <w:rPr>
                <w:rFonts w:asciiTheme="minorHAnsi" w:hAnsiTheme="minorHAnsi" w:cstheme="minorHAnsi"/>
                <w:szCs w:val="18"/>
              </w:rPr>
            </w:pPr>
          </w:p>
        </w:tc>
        <w:tc>
          <w:tcPr>
            <w:tcW w:w="2674" w:type="dxa"/>
            <w:vMerge/>
            <w:shd w:val="clear" w:color="auto" w:fill="FFFFFF"/>
            <w:vAlign w:val="center"/>
          </w:tcPr>
          <w:p w14:paraId="3FC76DC9" w14:textId="77777777" w:rsidR="004E161B" w:rsidRPr="006D6AAF" w:rsidRDefault="004E161B" w:rsidP="004E161B">
            <w:pPr>
              <w:pStyle w:val="Bezodstpw"/>
              <w:rPr>
                <w:rFonts w:asciiTheme="minorHAnsi" w:hAnsiTheme="minorHAnsi" w:cstheme="minorHAnsi"/>
                <w:szCs w:val="18"/>
              </w:rPr>
            </w:pPr>
          </w:p>
        </w:tc>
      </w:tr>
      <w:tr w:rsidR="004E161B" w:rsidRPr="006D6AAF" w14:paraId="73B2B282" w14:textId="77777777" w:rsidTr="004E161B">
        <w:trPr>
          <w:trHeight w:hRule="exact" w:val="383"/>
        </w:trPr>
        <w:tc>
          <w:tcPr>
            <w:tcW w:w="1704" w:type="dxa"/>
            <w:shd w:val="clear" w:color="auto" w:fill="FFFFFF"/>
            <w:vAlign w:val="center"/>
          </w:tcPr>
          <w:p w14:paraId="796B9BD6"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Przepływalność</w:t>
            </w:r>
          </w:p>
        </w:tc>
        <w:tc>
          <w:tcPr>
            <w:tcW w:w="3115" w:type="dxa"/>
            <w:shd w:val="clear" w:color="auto" w:fill="FFFFFF"/>
            <w:vAlign w:val="center"/>
          </w:tcPr>
          <w:p w14:paraId="30465E19"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EN 12350-10 lub EN </w:t>
            </w:r>
            <w:r w:rsidRPr="006D6AAF">
              <w:rPr>
                <w:rStyle w:val="TeksttreciSegoeUIBezpogrubieniaOdstpy0pt"/>
                <w:rFonts w:asciiTheme="minorHAnsi" w:hAnsiTheme="minorHAnsi" w:cstheme="minorHAnsi"/>
                <w:b w:val="0"/>
                <w:bCs w:val="0"/>
                <w:sz w:val="18"/>
                <w:szCs w:val="18"/>
                <w:lang w:val="en-US"/>
              </w:rPr>
              <w:t>12350</w:t>
            </w:r>
            <w:r w:rsidRPr="006D6AAF">
              <w:rPr>
                <w:rStyle w:val="TeksttreciSegoeUIBezpogrubieniaOdstpy0pt"/>
                <w:rFonts w:asciiTheme="minorHAnsi" w:hAnsiTheme="minorHAnsi" w:cstheme="minorHAnsi"/>
                <w:b w:val="0"/>
                <w:bCs w:val="0"/>
                <w:sz w:val="18"/>
                <w:szCs w:val="18"/>
                <w:lang w:val="en-US"/>
              </w:rPr>
              <w:softHyphen/>
              <w:t>12</w:t>
            </w:r>
          </w:p>
        </w:tc>
        <w:tc>
          <w:tcPr>
            <w:tcW w:w="2141" w:type="dxa"/>
            <w:vMerge/>
            <w:shd w:val="clear" w:color="auto" w:fill="FFFFFF"/>
            <w:vAlign w:val="center"/>
          </w:tcPr>
          <w:p w14:paraId="1694BA94" w14:textId="77777777" w:rsidR="004E161B" w:rsidRPr="006D6AAF" w:rsidRDefault="004E161B" w:rsidP="004E161B">
            <w:pPr>
              <w:pStyle w:val="Bezodstpw"/>
              <w:rPr>
                <w:rFonts w:asciiTheme="minorHAnsi" w:hAnsiTheme="minorHAnsi" w:cstheme="minorHAnsi"/>
                <w:szCs w:val="18"/>
              </w:rPr>
            </w:pPr>
          </w:p>
        </w:tc>
        <w:tc>
          <w:tcPr>
            <w:tcW w:w="2674" w:type="dxa"/>
            <w:vMerge/>
            <w:shd w:val="clear" w:color="auto" w:fill="FFFFFF"/>
            <w:vAlign w:val="center"/>
          </w:tcPr>
          <w:p w14:paraId="62C67CE8" w14:textId="77777777" w:rsidR="004E161B" w:rsidRPr="006D6AAF" w:rsidRDefault="004E161B" w:rsidP="004E161B">
            <w:pPr>
              <w:pStyle w:val="Bezodstpw"/>
              <w:rPr>
                <w:rFonts w:asciiTheme="minorHAnsi" w:hAnsiTheme="minorHAnsi" w:cstheme="minorHAnsi"/>
                <w:szCs w:val="18"/>
              </w:rPr>
            </w:pPr>
          </w:p>
        </w:tc>
      </w:tr>
      <w:tr w:rsidR="004E161B" w:rsidRPr="006D6AAF" w14:paraId="621A1DA1" w14:textId="77777777" w:rsidTr="004E161B">
        <w:trPr>
          <w:trHeight w:hRule="exact" w:val="430"/>
        </w:trPr>
        <w:tc>
          <w:tcPr>
            <w:tcW w:w="1704" w:type="dxa"/>
            <w:shd w:val="clear" w:color="auto" w:fill="FFFFFF"/>
            <w:vAlign w:val="center"/>
          </w:tcPr>
          <w:p w14:paraId="29772A73" w14:textId="77777777" w:rsidR="004E161B" w:rsidRPr="006D6AAF" w:rsidRDefault="004E161B" w:rsidP="004E161B">
            <w:pPr>
              <w:pStyle w:val="Bezodstpw"/>
              <w:jc w:val="left"/>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Odporność na segregację</w:t>
            </w:r>
          </w:p>
        </w:tc>
        <w:tc>
          <w:tcPr>
            <w:tcW w:w="3115" w:type="dxa"/>
            <w:shd w:val="clear" w:color="auto" w:fill="FFFFFF"/>
            <w:vAlign w:val="center"/>
          </w:tcPr>
          <w:p w14:paraId="5BA4561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EN 12350-11</w:t>
            </w:r>
          </w:p>
        </w:tc>
        <w:tc>
          <w:tcPr>
            <w:tcW w:w="2141" w:type="dxa"/>
            <w:vMerge/>
            <w:shd w:val="clear" w:color="auto" w:fill="FFFFFF"/>
            <w:vAlign w:val="center"/>
          </w:tcPr>
          <w:p w14:paraId="4A889CA8" w14:textId="77777777" w:rsidR="004E161B" w:rsidRPr="006D6AAF" w:rsidRDefault="004E161B" w:rsidP="004E161B">
            <w:pPr>
              <w:pStyle w:val="Bezodstpw"/>
              <w:rPr>
                <w:rFonts w:asciiTheme="minorHAnsi" w:hAnsiTheme="minorHAnsi" w:cstheme="minorHAnsi"/>
                <w:szCs w:val="18"/>
              </w:rPr>
            </w:pPr>
          </w:p>
        </w:tc>
        <w:tc>
          <w:tcPr>
            <w:tcW w:w="2674" w:type="dxa"/>
            <w:vMerge/>
            <w:shd w:val="clear" w:color="auto" w:fill="FFFFFF"/>
            <w:vAlign w:val="center"/>
          </w:tcPr>
          <w:p w14:paraId="75EEB81D" w14:textId="77777777" w:rsidR="004E161B" w:rsidRPr="006D6AAF" w:rsidRDefault="004E161B" w:rsidP="004E161B">
            <w:pPr>
              <w:pStyle w:val="Bezodstpw"/>
              <w:rPr>
                <w:rFonts w:asciiTheme="minorHAnsi" w:hAnsiTheme="minorHAnsi" w:cstheme="minorHAnsi"/>
                <w:szCs w:val="18"/>
              </w:rPr>
            </w:pPr>
          </w:p>
        </w:tc>
      </w:tr>
      <w:tr w:rsidR="004E161B" w:rsidRPr="006D6AAF" w14:paraId="7586F395" w14:textId="77777777" w:rsidTr="004E161B">
        <w:trPr>
          <w:trHeight w:hRule="exact" w:val="848"/>
        </w:trPr>
        <w:tc>
          <w:tcPr>
            <w:tcW w:w="9634" w:type="dxa"/>
            <w:gridSpan w:val="4"/>
            <w:shd w:val="clear" w:color="auto" w:fill="FFFFFF"/>
            <w:vAlign w:val="center"/>
          </w:tcPr>
          <w:p w14:paraId="1EEF9550" w14:textId="77777777" w:rsidR="004E161B" w:rsidRPr="006D6AAF" w:rsidRDefault="004E161B" w:rsidP="004E161B">
            <w:pPr>
              <w:pStyle w:val="Bezodstpw"/>
              <w:ind w:left="129" w:right="130"/>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vertAlign w:val="superscript"/>
              </w:rPr>
              <w:t>a</w:t>
            </w:r>
            <w:r w:rsidRPr="006D6AAF">
              <w:rPr>
                <w:rStyle w:val="TeksttreciSegoeUI75ptOdstpy0pt"/>
                <w:rFonts w:asciiTheme="minorHAnsi" w:hAnsiTheme="minorHAnsi" w:cstheme="minorHAnsi"/>
                <w:b w:val="0"/>
                <w:bCs w:val="0"/>
                <w:sz w:val="18"/>
                <w:szCs w:val="18"/>
              </w:rPr>
              <w:t xml:space="preserve"> Przy braku górnej lub dolnej granicy w odpowiednich klasach konsystencji, odchyłek nie stosuje się</w:t>
            </w:r>
          </w:p>
          <w:p w14:paraId="683FE026" w14:textId="77777777" w:rsidR="004E161B" w:rsidRPr="006D6AAF" w:rsidRDefault="004E161B" w:rsidP="004E161B">
            <w:pPr>
              <w:pStyle w:val="Bezodstpw"/>
              <w:ind w:left="129" w:right="130"/>
              <w:rPr>
                <w:rFonts w:asciiTheme="minorHAnsi" w:hAnsiTheme="minorHAnsi" w:cstheme="minorHAnsi"/>
                <w:szCs w:val="18"/>
              </w:rPr>
            </w:pPr>
            <w:r w:rsidRPr="006D6AAF">
              <w:rPr>
                <w:rStyle w:val="TeksttreciSegoeUI75ptOdstpy0pt"/>
                <w:rFonts w:asciiTheme="minorHAnsi" w:hAnsiTheme="minorHAnsi" w:cstheme="minorHAnsi"/>
                <w:b w:val="0"/>
                <w:bCs w:val="0"/>
                <w:sz w:val="18"/>
                <w:szCs w:val="18"/>
                <w:vertAlign w:val="superscript"/>
              </w:rPr>
              <w:t>b</w:t>
            </w:r>
            <w:r w:rsidRPr="006D6AAF">
              <w:rPr>
                <w:rStyle w:val="TeksttreciSegoeUI75ptOdstpy0pt"/>
                <w:rFonts w:asciiTheme="minorHAnsi" w:hAnsiTheme="minorHAnsi" w:cstheme="minorHAnsi"/>
                <w:b w:val="0"/>
                <w:bCs w:val="0"/>
                <w:sz w:val="18"/>
                <w:szCs w:val="18"/>
              </w:rPr>
              <w:t xml:space="preserve"> Dotyczy wyłącznie konsystencji badanej na początku rozładunku betoniarki samochodowej lub urządzenia mieszającego</w:t>
            </w:r>
          </w:p>
        </w:tc>
      </w:tr>
    </w:tbl>
    <w:p w14:paraId="553B9CE7" w14:textId="4662A264" w:rsidR="004E161B" w:rsidRPr="006D6AAF" w:rsidRDefault="004E161B" w:rsidP="004E161B">
      <w:pPr>
        <w:pStyle w:val="Teksttreci80"/>
        <w:shd w:val="clear" w:color="auto" w:fill="auto"/>
        <w:tabs>
          <w:tab w:val="left" w:pos="568"/>
        </w:tabs>
        <w:spacing w:after="56" w:line="240" w:lineRule="auto"/>
        <w:ind w:right="20" w:firstLine="0"/>
        <w:rPr>
          <w:rFonts w:asciiTheme="minorHAnsi" w:hAnsiTheme="minorHAnsi" w:cstheme="minorHAnsi"/>
          <w:sz w:val="18"/>
          <w:szCs w:val="18"/>
        </w:rPr>
      </w:pPr>
    </w:p>
    <w:p w14:paraId="50FCA1EE" w14:textId="198BBDEB" w:rsidR="00C961E1" w:rsidRPr="006D6AAF" w:rsidRDefault="00C961E1" w:rsidP="004E161B">
      <w:pPr>
        <w:pStyle w:val="Teksttreci80"/>
        <w:shd w:val="clear" w:color="auto" w:fill="auto"/>
        <w:tabs>
          <w:tab w:val="left" w:pos="568"/>
        </w:tabs>
        <w:spacing w:after="56" w:line="240" w:lineRule="auto"/>
        <w:ind w:right="20" w:firstLine="0"/>
        <w:rPr>
          <w:rFonts w:asciiTheme="minorHAnsi" w:hAnsiTheme="minorHAnsi" w:cstheme="minorHAnsi"/>
          <w:sz w:val="18"/>
          <w:szCs w:val="18"/>
        </w:rPr>
      </w:pPr>
    </w:p>
    <w:p w14:paraId="210196B2" w14:textId="77777777" w:rsidR="00C961E1" w:rsidRPr="006D6AAF" w:rsidRDefault="00C961E1" w:rsidP="004E161B">
      <w:pPr>
        <w:pStyle w:val="Teksttreci80"/>
        <w:shd w:val="clear" w:color="auto" w:fill="auto"/>
        <w:tabs>
          <w:tab w:val="left" w:pos="568"/>
        </w:tabs>
        <w:spacing w:after="56" w:line="240" w:lineRule="auto"/>
        <w:ind w:right="20" w:firstLine="0"/>
        <w:rPr>
          <w:rFonts w:asciiTheme="minorHAnsi" w:hAnsiTheme="minorHAnsi" w:cstheme="minorHAnsi"/>
          <w:sz w:val="18"/>
          <w:szCs w:val="18"/>
        </w:rPr>
      </w:pPr>
    </w:p>
    <w:p w14:paraId="6AFF3AD5" w14:textId="77777777" w:rsidR="004E161B" w:rsidRPr="006D6AAF" w:rsidRDefault="004E161B" w:rsidP="004E161B">
      <w:pPr>
        <w:pStyle w:val="Podpistabeli20"/>
        <w:shd w:val="clear" w:color="auto" w:fill="auto"/>
        <w:spacing w:line="240" w:lineRule="auto"/>
        <w:rPr>
          <w:rFonts w:asciiTheme="minorHAnsi" w:hAnsiTheme="minorHAnsi" w:cstheme="minorHAnsi"/>
          <w:sz w:val="18"/>
          <w:szCs w:val="18"/>
        </w:rPr>
      </w:pPr>
      <w:r w:rsidRPr="006D6AAF">
        <w:rPr>
          <w:rFonts w:asciiTheme="minorHAnsi" w:hAnsiTheme="minorHAnsi" w:cstheme="minorHAnsi"/>
          <w:sz w:val="18"/>
          <w:szCs w:val="18"/>
        </w:rPr>
        <w:lastRenderedPageBreak/>
        <w:t>Tabela 19. Kryteria zgodności dotyczące założonych wartości dla konsystencji i lepkości</w:t>
      </w:r>
    </w:p>
    <w:tbl>
      <w:tblPr>
        <w:tblW w:w="9634" w:type="dxa"/>
        <w:tblLayout w:type="fixed"/>
        <w:tblCellMar>
          <w:left w:w="10" w:type="dxa"/>
          <w:right w:w="10" w:type="dxa"/>
        </w:tblCellMar>
        <w:tblLook w:val="0000" w:firstRow="0" w:lastRow="0" w:firstColumn="0" w:lastColumn="0" w:noHBand="0" w:noVBand="0"/>
      </w:tblPr>
      <w:tblGrid>
        <w:gridCol w:w="2698"/>
        <w:gridCol w:w="2126"/>
        <w:gridCol w:w="1061"/>
        <w:gridCol w:w="1065"/>
        <w:gridCol w:w="2684"/>
      </w:tblGrid>
      <w:tr w:rsidR="004E161B" w:rsidRPr="006D6AAF" w14:paraId="5A0340AB" w14:textId="77777777" w:rsidTr="004E161B">
        <w:trPr>
          <w:trHeight w:hRule="exact" w:val="339"/>
        </w:trPr>
        <w:tc>
          <w:tcPr>
            <w:tcW w:w="9634" w:type="dxa"/>
            <w:gridSpan w:val="5"/>
            <w:tcBorders>
              <w:top w:val="single" w:sz="4" w:space="0" w:color="auto"/>
              <w:left w:val="single" w:sz="4" w:space="0" w:color="auto"/>
              <w:right w:val="single" w:sz="4" w:space="0" w:color="auto"/>
            </w:tcBorders>
            <w:shd w:val="clear" w:color="auto" w:fill="FFFFFF"/>
            <w:vAlign w:val="center"/>
          </w:tcPr>
          <w:p w14:paraId="5C80F35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Opad stożka</w:t>
            </w:r>
          </w:p>
        </w:tc>
      </w:tr>
      <w:tr w:rsidR="004E161B" w:rsidRPr="006D6AAF" w14:paraId="2F8F9810" w14:textId="77777777" w:rsidTr="004E161B">
        <w:trPr>
          <w:trHeight w:hRule="exact" w:val="287"/>
        </w:trPr>
        <w:tc>
          <w:tcPr>
            <w:tcW w:w="2698" w:type="dxa"/>
            <w:tcBorders>
              <w:top w:val="single" w:sz="4" w:space="0" w:color="auto"/>
              <w:left w:val="single" w:sz="4" w:space="0" w:color="auto"/>
            </w:tcBorders>
            <w:shd w:val="clear" w:color="auto" w:fill="FFFFFF"/>
            <w:vAlign w:val="center"/>
          </w:tcPr>
          <w:p w14:paraId="49D4BC9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Wartość założona w mm</w:t>
            </w:r>
          </w:p>
        </w:tc>
        <w:tc>
          <w:tcPr>
            <w:tcW w:w="2126" w:type="dxa"/>
            <w:tcBorders>
              <w:top w:val="single" w:sz="4" w:space="0" w:color="auto"/>
              <w:left w:val="single" w:sz="4" w:space="0" w:color="auto"/>
            </w:tcBorders>
            <w:shd w:val="clear" w:color="auto" w:fill="FFFFFF"/>
            <w:vAlign w:val="center"/>
          </w:tcPr>
          <w:p w14:paraId="01537F8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40</w:t>
            </w:r>
          </w:p>
        </w:tc>
        <w:tc>
          <w:tcPr>
            <w:tcW w:w="2126" w:type="dxa"/>
            <w:gridSpan w:val="2"/>
            <w:tcBorders>
              <w:top w:val="single" w:sz="4" w:space="0" w:color="auto"/>
              <w:left w:val="single" w:sz="4" w:space="0" w:color="auto"/>
            </w:tcBorders>
            <w:shd w:val="clear" w:color="auto" w:fill="FFFFFF"/>
            <w:vAlign w:val="center"/>
          </w:tcPr>
          <w:p w14:paraId="7B4FA73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50 do 90</w:t>
            </w:r>
          </w:p>
        </w:tc>
        <w:tc>
          <w:tcPr>
            <w:tcW w:w="2684" w:type="dxa"/>
            <w:tcBorders>
              <w:top w:val="single" w:sz="4" w:space="0" w:color="auto"/>
              <w:left w:val="single" w:sz="4" w:space="0" w:color="auto"/>
              <w:right w:val="single" w:sz="4" w:space="0" w:color="auto"/>
            </w:tcBorders>
            <w:shd w:val="clear" w:color="auto" w:fill="FFFFFF"/>
            <w:vAlign w:val="center"/>
          </w:tcPr>
          <w:p w14:paraId="39CE048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100</w:t>
            </w:r>
          </w:p>
        </w:tc>
      </w:tr>
      <w:tr w:rsidR="004E161B" w:rsidRPr="006D6AAF" w14:paraId="027668AD" w14:textId="77777777" w:rsidTr="004E161B">
        <w:trPr>
          <w:trHeight w:hRule="exact" w:val="277"/>
        </w:trPr>
        <w:tc>
          <w:tcPr>
            <w:tcW w:w="2698" w:type="dxa"/>
            <w:tcBorders>
              <w:top w:val="single" w:sz="4" w:space="0" w:color="auto"/>
              <w:left w:val="single" w:sz="4" w:space="0" w:color="auto"/>
            </w:tcBorders>
            <w:shd w:val="clear" w:color="auto" w:fill="FFFFFF"/>
            <w:vAlign w:val="center"/>
          </w:tcPr>
          <w:p w14:paraId="32C9776E"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Tolerancja w mm</w:t>
            </w:r>
          </w:p>
        </w:tc>
        <w:tc>
          <w:tcPr>
            <w:tcW w:w="2126" w:type="dxa"/>
            <w:tcBorders>
              <w:top w:val="single" w:sz="4" w:space="0" w:color="auto"/>
              <w:left w:val="single" w:sz="4" w:space="0" w:color="auto"/>
            </w:tcBorders>
            <w:shd w:val="clear" w:color="auto" w:fill="FFFFFF"/>
            <w:vAlign w:val="center"/>
          </w:tcPr>
          <w:p w14:paraId="75F773B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10</w:t>
            </w:r>
          </w:p>
        </w:tc>
        <w:tc>
          <w:tcPr>
            <w:tcW w:w="2126" w:type="dxa"/>
            <w:gridSpan w:val="2"/>
            <w:tcBorders>
              <w:top w:val="single" w:sz="4" w:space="0" w:color="auto"/>
              <w:left w:val="single" w:sz="4" w:space="0" w:color="auto"/>
            </w:tcBorders>
            <w:shd w:val="clear" w:color="auto" w:fill="FFFFFF"/>
            <w:vAlign w:val="center"/>
          </w:tcPr>
          <w:p w14:paraId="311F8C5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20</w:t>
            </w:r>
          </w:p>
        </w:tc>
        <w:tc>
          <w:tcPr>
            <w:tcW w:w="2684" w:type="dxa"/>
            <w:tcBorders>
              <w:top w:val="single" w:sz="4" w:space="0" w:color="auto"/>
              <w:left w:val="single" w:sz="4" w:space="0" w:color="auto"/>
              <w:right w:val="single" w:sz="4" w:space="0" w:color="auto"/>
            </w:tcBorders>
            <w:shd w:val="clear" w:color="auto" w:fill="FFFFFF"/>
            <w:vAlign w:val="center"/>
          </w:tcPr>
          <w:p w14:paraId="2257196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30</w:t>
            </w:r>
          </w:p>
        </w:tc>
      </w:tr>
      <w:tr w:rsidR="004E161B" w:rsidRPr="006D6AAF" w14:paraId="25D4C780" w14:textId="77777777" w:rsidTr="004E161B">
        <w:trPr>
          <w:trHeight w:hRule="exact" w:val="282"/>
        </w:trPr>
        <w:tc>
          <w:tcPr>
            <w:tcW w:w="9634" w:type="dxa"/>
            <w:gridSpan w:val="5"/>
            <w:tcBorders>
              <w:top w:val="single" w:sz="4" w:space="0" w:color="auto"/>
              <w:left w:val="single" w:sz="4" w:space="0" w:color="auto"/>
              <w:right w:val="single" w:sz="4" w:space="0" w:color="auto"/>
            </w:tcBorders>
            <w:shd w:val="clear" w:color="auto" w:fill="FFFFFF"/>
            <w:vAlign w:val="center"/>
          </w:tcPr>
          <w:p w14:paraId="139A69A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Średnica rozpływu stożka</w:t>
            </w:r>
          </w:p>
        </w:tc>
      </w:tr>
      <w:tr w:rsidR="004E161B" w:rsidRPr="006D6AAF" w14:paraId="72FD009B" w14:textId="77777777" w:rsidTr="004E161B">
        <w:trPr>
          <w:trHeight w:hRule="exact" w:val="285"/>
        </w:trPr>
        <w:tc>
          <w:tcPr>
            <w:tcW w:w="2698" w:type="dxa"/>
            <w:tcBorders>
              <w:top w:val="single" w:sz="4" w:space="0" w:color="auto"/>
              <w:left w:val="single" w:sz="4" w:space="0" w:color="auto"/>
            </w:tcBorders>
            <w:shd w:val="clear" w:color="auto" w:fill="FFFFFF"/>
            <w:vAlign w:val="center"/>
          </w:tcPr>
          <w:p w14:paraId="6EF6461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Wartość założona w mm</w:t>
            </w:r>
          </w:p>
        </w:tc>
        <w:tc>
          <w:tcPr>
            <w:tcW w:w="6936" w:type="dxa"/>
            <w:gridSpan w:val="4"/>
            <w:tcBorders>
              <w:top w:val="single" w:sz="4" w:space="0" w:color="auto"/>
              <w:left w:val="single" w:sz="4" w:space="0" w:color="auto"/>
              <w:right w:val="single" w:sz="4" w:space="0" w:color="auto"/>
            </w:tcBorders>
            <w:shd w:val="clear" w:color="auto" w:fill="FFFFFF"/>
            <w:vAlign w:val="center"/>
          </w:tcPr>
          <w:p w14:paraId="78EB392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Wszystkie wartości</w:t>
            </w:r>
          </w:p>
        </w:tc>
      </w:tr>
      <w:tr w:rsidR="004E161B" w:rsidRPr="006D6AAF" w14:paraId="1B9E5826" w14:textId="77777777" w:rsidTr="004E161B">
        <w:trPr>
          <w:trHeight w:hRule="exact" w:val="289"/>
        </w:trPr>
        <w:tc>
          <w:tcPr>
            <w:tcW w:w="2698" w:type="dxa"/>
            <w:tcBorders>
              <w:top w:val="single" w:sz="4" w:space="0" w:color="auto"/>
              <w:left w:val="single" w:sz="4" w:space="0" w:color="auto"/>
            </w:tcBorders>
            <w:shd w:val="clear" w:color="auto" w:fill="FFFFFF"/>
            <w:vAlign w:val="center"/>
          </w:tcPr>
          <w:p w14:paraId="6F0D405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Tolerancja w mm</w:t>
            </w:r>
          </w:p>
        </w:tc>
        <w:tc>
          <w:tcPr>
            <w:tcW w:w="6936" w:type="dxa"/>
            <w:gridSpan w:val="4"/>
            <w:tcBorders>
              <w:top w:val="single" w:sz="4" w:space="0" w:color="auto"/>
              <w:left w:val="single" w:sz="4" w:space="0" w:color="auto"/>
              <w:right w:val="single" w:sz="4" w:space="0" w:color="auto"/>
            </w:tcBorders>
            <w:shd w:val="clear" w:color="auto" w:fill="FFFFFF"/>
            <w:vAlign w:val="center"/>
          </w:tcPr>
          <w:p w14:paraId="6A6ABB3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50</w:t>
            </w:r>
          </w:p>
        </w:tc>
      </w:tr>
      <w:tr w:rsidR="004E161B" w:rsidRPr="006D6AAF" w14:paraId="6D202185" w14:textId="77777777" w:rsidTr="004E161B">
        <w:trPr>
          <w:trHeight w:hRule="exact" w:val="279"/>
        </w:trPr>
        <w:tc>
          <w:tcPr>
            <w:tcW w:w="9634" w:type="dxa"/>
            <w:gridSpan w:val="5"/>
            <w:tcBorders>
              <w:top w:val="single" w:sz="4" w:space="0" w:color="auto"/>
              <w:left w:val="single" w:sz="4" w:space="0" w:color="auto"/>
              <w:right w:val="single" w:sz="4" w:space="0" w:color="auto"/>
            </w:tcBorders>
            <w:shd w:val="clear" w:color="auto" w:fill="FFFFFF"/>
            <w:vAlign w:val="center"/>
          </w:tcPr>
          <w:p w14:paraId="24A871B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Lepkość t</w:t>
            </w:r>
            <w:r w:rsidRPr="006D6AAF">
              <w:rPr>
                <w:rStyle w:val="TeksttreciSegoeUIBezpogrubieniaOdstpy0pt"/>
                <w:rFonts w:asciiTheme="minorHAnsi" w:hAnsiTheme="minorHAnsi" w:cstheme="minorHAnsi"/>
                <w:b w:val="0"/>
                <w:bCs w:val="0"/>
                <w:sz w:val="18"/>
                <w:szCs w:val="18"/>
                <w:vertAlign w:val="subscript"/>
              </w:rPr>
              <w:t>500</w:t>
            </w:r>
          </w:p>
        </w:tc>
      </w:tr>
      <w:tr w:rsidR="004E161B" w:rsidRPr="006D6AAF" w14:paraId="69DBD9F4" w14:textId="77777777" w:rsidTr="004E161B">
        <w:trPr>
          <w:trHeight w:hRule="exact" w:val="425"/>
        </w:trPr>
        <w:tc>
          <w:tcPr>
            <w:tcW w:w="2698" w:type="dxa"/>
            <w:tcBorders>
              <w:top w:val="single" w:sz="4" w:space="0" w:color="auto"/>
              <w:left w:val="single" w:sz="4" w:space="0" w:color="auto"/>
            </w:tcBorders>
            <w:shd w:val="clear" w:color="auto" w:fill="FFFFFF"/>
            <w:vAlign w:val="center"/>
          </w:tcPr>
          <w:p w14:paraId="04B2DE8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Wartość założona w s</w:t>
            </w:r>
          </w:p>
        </w:tc>
        <w:tc>
          <w:tcPr>
            <w:tcW w:w="6936" w:type="dxa"/>
            <w:gridSpan w:val="4"/>
            <w:tcBorders>
              <w:top w:val="single" w:sz="4" w:space="0" w:color="auto"/>
              <w:left w:val="single" w:sz="4" w:space="0" w:color="auto"/>
              <w:right w:val="single" w:sz="4" w:space="0" w:color="auto"/>
            </w:tcBorders>
            <w:shd w:val="clear" w:color="auto" w:fill="FFFFFF"/>
            <w:vAlign w:val="center"/>
          </w:tcPr>
          <w:p w14:paraId="5D10D58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Wszystkie wartości</w:t>
            </w:r>
          </w:p>
        </w:tc>
      </w:tr>
      <w:tr w:rsidR="004E161B" w:rsidRPr="006D6AAF" w14:paraId="1582230F" w14:textId="77777777" w:rsidTr="004E161B">
        <w:trPr>
          <w:trHeight w:hRule="exact" w:val="417"/>
        </w:trPr>
        <w:tc>
          <w:tcPr>
            <w:tcW w:w="2698" w:type="dxa"/>
            <w:tcBorders>
              <w:top w:val="single" w:sz="4" w:space="0" w:color="auto"/>
              <w:left w:val="single" w:sz="4" w:space="0" w:color="auto"/>
              <w:bottom w:val="single" w:sz="4" w:space="0" w:color="auto"/>
            </w:tcBorders>
            <w:shd w:val="clear" w:color="auto" w:fill="FFFFFF"/>
            <w:vAlign w:val="center"/>
          </w:tcPr>
          <w:p w14:paraId="32455DE7"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Tolerancja w s</w:t>
            </w:r>
          </w:p>
        </w:tc>
        <w:tc>
          <w:tcPr>
            <w:tcW w:w="6936"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2A302ED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1</w:t>
            </w:r>
          </w:p>
        </w:tc>
      </w:tr>
      <w:tr w:rsidR="004E161B" w:rsidRPr="006D6AAF" w14:paraId="3F5D2EEE" w14:textId="77777777" w:rsidTr="004E161B">
        <w:trPr>
          <w:trHeight w:hRule="exact" w:val="295"/>
        </w:trPr>
        <w:tc>
          <w:tcPr>
            <w:tcW w:w="9634" w:type="dxa"/>
            <w:gridSpan w:val="5"/>
            <w:tcBorders>
              <w:top w:val="single" w:sz="4" w:space="0" w:color="auto"/>
              <w:left w:val="single" w:sz="4" w:space="0" w:color="auto"/>
              <w:right w:val="single" w:sz="4" w:space="0" w:color="auto"/>
            </w:tcBorders>
            <w:shd w:val="clear" w:color="auto" w:fill="FFFFFF"/>
            <w:vAlign w:val="center"/>
          </w:tcPr>
          <w:p w14:paraId="3C87C35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Lepkość t</w:t>
            </w:r>
            <w:r w:rsidRPr="006D6AAF">
              <w:rPr>
                <w:rStyle w:val="TeksttreciSegoeUIBezpogrubieniaOdstpy0pt"/>
                <w:rFonts w:asciiTheme="minorHAnsi" w:hAnsiTheme="minorHAnsi" w:cstheme="minorHAnsi"/>
                <w:b w:val="0"/>
                <w:bCs w:val="0"/>
                <w:sz w:val="18"/>
                <w:szCs w:val="18"/>
                <w:vertAlign w:val="subscript"/>
              </w:rPr>
              <w:t>v</w:t>
            </w:r>
          </w:p>
        </w:tc>
      </w:tr>
      <w:tr w:rsidR="004E161B" w:rsidRPr="006D6AAF" w14:paraId="1341CA92" w14:textId="77777777" w:rsidTr="004E161B">
        <w:trPr>
          <w:trHeight w:hRule="exact" w:val="285"/>
        </w:trPr>
        <w:tc>
          <w:tcPr>
            <w:tcW w:w="2698" w:type="dxa"/>
            <w:tcBorders>
              <w:top w:val="single" w:sz="4" w:space="0" w:color="auto"/>
              <w:left w:val="single" w:sz="4" w:space="0" w:color="auto"/>
            </w:tcBorders>
            <w:shd w:val="clear" w:color="auto" w:fill="FFFFFF"/>
            <w:vAlign w:val="center"/>
          </w:tcPr>
          <w:p w14:paraId="74DE29E3"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Wartość założona w s</w:t>
            </w:r>
          </w:p>
        </w:tc>
        <w:tc>
          <w:tcPr>
            <w:tcW w:w="3187" w:type="dxa"/>
            <w:gridSpan w:val="2"/>
            <w:tcBorders>
              <w:top w:val="single" w:sz="4" w:space="0" w:color="auto"/>
              <w:left w:val="single" w:sz="4" w:space="0" w:color="auto"/>
            </w:tcBorders>
            <w:shd w:val="clear" w:color="auto" w:fill="FFFFFF"/>
            <w:vAlign w:val="center"/>
          </w:tcPr>
          <w:p w14:paraId="09F9E9F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&lt; 9</w:t>
            </w:r>
          </w:p>
        </w:tc>
        <w:tc>
          <w:tcPr>
            <w:tcW w:w="3749" w:type="dxa"/>
            <w:gridSpan w:val="2"/>
            <w:tcBorders>
              <w:top w:val="single" w:sz="4" w:space="0" w:color="auto"/>
              <w:left w:val="single" w:sz="4" w:space="0" w:color="auto"/>
              <w:right w:val="single" w:sz="4" w:space="0" w:color="auto"/>
            </w:tcBorders>
            <w:shd w:val="clear" w:color="auto" w:fill="FFFFFF"/>
            <w:vAlign w:val="center"/>
          </w:tcPr>
          <w:p w14:paraId="5391965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9</w:t>
            </w:r>
          </w:p>
        </w:tc>
      </w:tr>
      <w:tr w:rsidR="004E161B" w:rsidRPr="006D6AAF" w14:paraId="11A60D79" w14:textId="77777777" w:rsidTr="004E161B">
        <w:trPr>
          <w:trHeight w:hRule="exact" w:val="275"/>
        </w:trPr>
        <w:tc>
          <w:tcPr>
            <w:tcW w:w="2698" w:type="dxa"/>
            <w:tcBorders>
              <w:top w:val="single" w:sz="4" w:space="0" w:color="auto"/>
              <w:left w:val="single" w:sz="4" w:space="0" w:color="auto"/>
              <w:bottom w:val="single" w:sz="4" w:space="0" w:color="auto"/>
            </w:tcBorders>
            <w:shd w:val="clear" w:color="auto" w:fill="FFFFFF"/>
            <w:vAlign w:val="center"/>
          </w:tcPr>
          <w:p w14:paraId="5E050EA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Tolerancja w s</w:t>
            </w:r>
          </w:p>
        </w:tc>
        <w:tc>
          <w:tcPr>
            <w:tcW w:w="3187" w:type="dxa"/>
            <w:gridSpan w:val="2"/>
            <w:tcBorders>
              <w:top w:val="single" w:sz="4" w:space="0" w:color="auto"/>
              <w:left w:val="single" w:sz="4" w:space="0" w:color="auto"/>
              <w:bottom w:val="single" w:sz="4" w:space="0" w:color="auto"/>
            </w:tcBorders>
            <w:shd w:val="clear" w:color="auto" w:fill="FFFFFF"/>
            <w:vAlign w:val="center"/>
          </w:tcPr>
          <w:p w14:paraId="030F8DF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3</w:t>
            </w:r>
          </w:p>
        </w:tc>
        <w:tc>
          <w:tcPr>
            <w:tcW w:w="37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6C6BF5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5</w:t>
            </w:r>
          </w:p>
        </w:tc>
      </w:tr>
    </w:tbl>
    <w:p w14:paraId="2A5FA846" w14:textId="77777777" w:rsidR="004E161B" w:rsidRPr="006D6AAF" w:rsidRDefault="004E161B" w:rsidP="004E161B">
      <w:pPr>
        <w:pStyle w:val="Nagwek131"/>
        <w:shd w:val="clear" w:color="auto" w:fill="auto"/>
        <w:tabs>
          <w:tab w:val="left" w:pos="865"/>
        </w:tabs>
        <w:spacing w:after="96" w:line="240" w:lineRule="auto"/>
        <w:ind w:firstLine="0"/>
        <w:rPr>
          <w:rFonts w:asciiTheme="minorHAnsi" w:hAnsiTheme="minorHAnsi" w:cstheme="minorHAnsi"/>
          <w:sz w:val="18"/>
          <w:szCs w:val="18"/>
        </w:rPr>
      </w:pPr>
      <w:bookmarkStart w:id="1123" w:name="bookmark111"/>
    </w:p>
    <w:p w14:paraId="32C76168"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Sprawdzenie zawartości powietrza w mieszance betonowej</w:t>
      </w:r>
      <w:bookmarkEnd w:id="1123"/>
    </w:p>
    <w:p w14:paraId="25F0980E"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Sprawdzenie zawartości powietrza w mieszance betonowej przeprowadza się zgodnie z planem pobierania i badania próbek. Badanie zawartości powietrza w mieszance betonowej przeprowadza się zgodnie z PN-EN 12350-7. Na stanowisku betonowania zawartość powietrza w mieszance powinna być sprawdzana co najmniej trzy razy na pierwsze 50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mieszanki do ustabilizowania się właściwej zawartości powietrza, a później każdorazowo przy wykonywaniu próbek do badania projektowanej wytrzymałości oraz dodatkowo, w przypadku wątpliwości związanych z jakością.</w:t>
      </w:r>
    </w:p>
    <w:p w14:paraId="1A0614F0"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Różnice pomiędzy przyjętą zawartością powietrza w mieszance a kontrolowaną nie powinny być większe niż: - 0,5% / + 1%. Zawartość powietrza w mieszance betonowej sprawdza się w miejscu dostawy betonu konstrukcyjnego napowietrzonego. Przy stosowaniu pomp do układania mieszanki betonowej wymaga się sprawdzenia zawartości powietrza w mieszance przy wylocie.</w:t>
      </w:r>
    </w:p>
    <w:p w14:paraId="765DEDB9"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124" w:name="bookmark112"/>
      <w:r w:rsidRPr="006D6AAF">
        <w:rPr>
          <w:rFonts w:asciiTheme="minorHAnsi" w:hAnsiTheme="minorHAnsi" w:cstheme="minorHAnsi"/>
          <w:b/>
          <w:bCs/>
          <w:sz w:val="18"/>
          <w:szCs w:val="18"/>
        </w:rPr>
        <w:t>Sprawdzenie wytrzymałości na ściskanie betonu</w:t>
      </w:r>
      <w:bookmarkEnd w:id="1124"/>
    </w:p>
    <w:p w14:paraId="0C75D30D"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Próbki do badania wytrzymałości na ściskanie betonu wykonuje się zgodnie z planem pobierania i badania próbek. Na stanowisku betonowania należy wykonywać próbki</w:t>
      </w:r>
    </w:p>
    <w:p w14:paraId="1F2E46C2" w14:textId="77777777" w:rsidR="004E161B" w:rsidRPr="006D6AAF" w:rsidRDefault="004E161B" w:rsidP="004E161B">
      <w:pPr>
        <w:pStyle w:val="Teksttreci80"/>
        <w:shd w:val="clear" w:color="auto" w:fill="auto"/>
        <w:tabs>
          <w:tab w:val="left" w:pos="217"/>
        </w:tabs>
        <w:spacing w:after="56"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o</w:t>
      </w:r>
      <w:r w:rsidRPr="006D6AAF">
        <w:rPr>
          <w:rFonts w:asciiTheme="minorHAnsi" w:hAnsiTheme="minorHAnsi" w:cstheme="minorHAnsi"/>
          <w:sz w:val="18"/>
          <w:szCs w:val="18"/>
        </w:rPr>
        <w:tab/>
        <w:t>liczności określonej w planie, lecz nie mniej niż 6 próbek (co najmniej parami z tej samej próbki mieszanki betonowej) z jednego elementu lub grupy elementów betonowanych tego samego dnia oraz dodatkowo, w przypadku wątpliwości związanych z jakością i na polecenie Inżyniera/Inspektora Nadzoru.</w:t>
      </w:r>
    </w:p>
    <w:p w14:paraId="4D5D3A52" w14:textId="77777777" w:rsidR="004E161B" w:rsidRPr="006D6AAF" w:rsidRDefault="004E161B" w:rsidP="004E161B">
      <w:pPr>
        <w:pStyle w:val="Teksttreci80"/>
        <w:shd w:val="clear" w:color="auto" w:fill="auto"/>
        <w:spacing w:after="64"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Badanie wytrzymałości na ściskanie przeprowadza się zgodnie z PN-EN 12390-3 na próbkach sześciennych o boku 150 mm lub o walcowych o wymiarach 150/300 mm.</w:t>
      </w:r>
    </w:p>
    <w:p w14:paraId="0C933E53"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Sposób pobrania próbek mieszanki betonowej powinien być zgodny z PN-EN 12350-1. Próbki wykonuje się i pielęgnuje zgodnie z normą PN-EN 12390-2. Dopuszcza się oznaczenie wytrzymałości na ściskanie na próbkach sześciennych o boku 100 mm lub 200 mm, z zachowaniem następujących zależności:</w:t>
      </w:r>
    </w:p>
    <w:p w14:paraId="07CAA429" w14:textId="77777777" w:rsidR="004E161B" w:rsidRPr="006D6AAF" w:rsidRDefault="004E161B" w:rsidP="00A007B4">
      <w:pPr>
        <w:pStyle w:val="Teksttreci80"/>
        <w:numPr>
          <w:ilvl w:val="0"/>
          <w:numId w:val="212"/>
        </w:numPr>
        <w:shd w:val="clear" w:color="auto" w:fill="auto"/>
        <w:tabs>
          <w:tab w:val="left" w:pos="583"/>
        </w:tabs>
        <w:spacing w:after="183" w:line="240" w:lineRule="auto"/>
        <w:ind w:left="300" w:firstLine="0"/>
        <w:jc w:val="left"/>
        <w:rPr>
          <w:rFonts w:asciiTheme="minorHAnsi" w:hAnsiTheme="minorHAnsi" w:cstheme="minorHAnsi"/>
          <w:sz w:val="18"/>
          <w:szCs w:val="18"/>
        </w:rPr>
      </w:pPr>
      <w:proofErr w:type="spellStart"/>
      <w:r w:rsidRPr="006D6AAF">
        <w:rPr>
          <w:rFonts w:asciiTheme="minorHAnsi" w:hAnsiTheme="minorHAnsi" w:cstheme="minorHAnsi"/>
          <w:sz w:val="18"/>
          <w:szCs w:val="18"/>
        </w:rPr>
        <w:t>fc</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cube</w:t>
      </w:r>
      <w:proofErr w:type="spellEnd"/>
      <w:r w:rsidRPr="006D6AAF">
        <w:rPr>
          <w:rFonts w:asciiTheme="minorHAnsi" w:hAnsiTheme="minorHAnsi" w:cstheme="minorHAnsi"/>
          <w:sz w:val="18"/>
          <w:szCs w:val="18"/>
        </w:rPr>
        <w:t xml:space="preserve"> (150 mm) = 0,95 X </w:t>
      </w:r>
      <w:proofErr w:type="spellStart"/>
      <w:r w:rsidRPr="006D6AAF">
        <w:rPr>
          <w:rFonts w:asciiTheme="minorHAnsi" w:hAnsiTheme="minorHAnsi" w:cstheme="minorHAnsi"/>
          <w:sz w:val="18"/>
          <w:szCs w:val="18"/>
        </w:rPr>
        <w:t>fc</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cube</w:t>
      </w:r>
      <w:proofErr w:type="spellEnd"/>
      <w:r w:rsidRPr="006D6AAF">
        <w:rPr>
          <w:rFonts w:asciiTheme="minorHAnsi" w:hAnsiTheme="minorHAnsi" w:cstheme="minorHAnsi"/>
          <w:sz w:val="18"/>
          <w:szCs w:val="18"/>
        </w:rPr>
        <w:t xml:space="preserve"> (100 mm), dla próbek o boku 100mm,</w:t>
      </w:r>
    </w:p>
    <w:p w14:paraId="0408809B" w14:textId="77777777" w:rsidR="004E161B" w:rsidRPr="006D6AAF" w:rsidRDefault="004E161B" w:rsidP="00A007B4">
      <w:pPr>
        <w:pStyle w:val="Teksttreci80"/>
        <w:numPr>
          <w:ilvl w:val="0"/>
          <w:numId w:val="212"/>
        </w:numPr>
        <w:shd w:val="clear" w:color="auto" w:fill="auto"/>
        <w:tabs>
          <w:tab w:val="left" w:pos="583"/>
        </w:tabs>
        <w:spacing w:after="95" w:line="240" w:lineRule="auto"/>
        <w:ind w:left="300" w:firstLine="0"/>
        <w:jc w:val="left"/>
        <w:rPr>
          <w:rFonts w:asciiTheme="minorHAnsi" w:hAnsiTheme="minorHAnsi" w:cstheme="minorHAnsi"/>
          <w:sz w:val="18"/>
          <w:szCs w:val="18"/>
        </w:rPr>
      </w:pPr>
      <w:proofErr w:type="spellStart"/>
      <w:r w:rsidRPr="006D6AAF">
        <w:rPr>
          <w:rFonts w:asciiTheme="minorHAnsi" w:hAnsiTheme="minorHAnsi" w:cstheme="minorHAnsi"/>
          <w:sz w:val="18"/>
          <w:szCs w:val="18"/>
        </w:rPr>
        <w:t>fc</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cube</w:t>
      </w:r>
      <w:proofErr w:type="spellEnd"/>
      <w:r w:rsidRPr="006D6AAF">
        <w:rPr>
          <w:rFonts w:asciiTheme="minorHAnsi" w:hAnsiTheme="minorHAnsi" w:cstheme="minorHAnsi"/>
          <w:sz w:val="18"/>
          <w:szCs w:val="18"/>
        </w:rPr>
        <w:t xml:space="preserve"> (150 mm) = 1,05 X </w:t>
      </w:r>
      <w:proofErr w:type="spellStart"/>
      <w:r w:rsidRPr="006D6AAF">
        <w:rPr>
          <w:rFonts w:asciiTheme="minorHAnsi" w:hAnsiTheme="minorHAnsi" w:cstheme="minorHAnsi"/>
          <w:sz w:val="18"/>
          <w:szCs w:val="18"/>
        </w:rPr>
        <w:t>fc</w:t>
      </w:r>
      <w:proofErr w:type="spellEnd"/>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cube</w:t>
      </w:r>
      <w:proofErr w:type="spellEnd"/>
      <w:r w:rsidRPr="006D6AAF">
        <w:rPr>
          <w:rFonts w:asciiTheme="minorHAnsi" w:hAnsiTheme="minorHAnsi" w:cstheme="minorHAnsi"/>
          <w:sz w:val="18"/>
          <w:szCs w:val="18"/>
        </w:rPr>
        <w:t xml:space="preserve"> (200 mm), dla próbek o boku 200mm.</w:t>
      </w:r>
    </w:p>
    <w:p w14:paraId="553A6744" w14:textId="77777777" w:rsidR="004E161B" w:rsidRPr="006D6AAF" w:rsidRDefault="004E161B" w:rsidP="004E161B">
      <w:pPr>
        <w:pStyle w:val="Teksttreci80"/>
        <w:shd w:val="clear" w:color="auto" w:fill="auto"/>
        <w:spacing w:after="53"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Wynik badania powinien stanowić średnią z wyników dwóch lub więcej próbek do badania wykonanych z jednej próbki mieszanki i badanych w tym samym wieku. Jeżeli wartości badania różnią się o więcej niż 15 % od średniej, wyniki te należy pominąć.</w:t>
      </w:r>
    </w:p>
    <w:p w14:paraId="3C9874F1"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Wytrzymałość betonu na ściskanie należy oznaczyć w zależności od rodzaju zastosowanego cementu zgodnie z PN-B-06265 9 (Tabela 20).</w:t>
      </w:r>
    </w:p>
    <w:p w14:paraId="3FCB2834"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p>
    <w:p w14:paraId="6FD226E2" w14:textId="77777777" w:rsidR="004E161B" w:rsidRPr="006D6AAF" w:rsidRDefault="004E161B" w:rsidP="004E161B">
      <w:pPr>
        <w:pStyle w:val="Teksttreci80"/>
        <w:shd w:val="clear" w:color="auto" w:fill="auto"/>
        <w:spacing w:after="0" w:line="240" w:lineRule="auto"/>
        <w:ind w:left="60" w:right="80" w:firstLine="0"/>
        <w:rPr>
          <w:rFonts w:asciiTheme="minorHAnsi" w:hAnsiTheme="minorHAnsi" w:cstheme="minorHAnsi"/>
          <w:sz w:val="18"/>
          <w:szCs w:val="18"/>
        </w:rPr>
      </w:pPr>
      <w:r w:rsidRPr="006D6AAF">
        <w:rPr>
          <w:rFonts w:asciiTheme="minorHAnsi" w:hAnsiTheme="minorHAnsi" w:cstheme="minorHAnsi"/>
          <w:sz w:val="18"/>
          <w:szCs w:val="18"/>
        </w:rPr>
        <w:t>Tabela 20. Czas równoważny wykonywania badań betonu w zależności od rodzaju zastosowanego cementu</w:t>
      </w:r>
    </w:p>
    <w:tbl>
      <w:tblPr>
        <w:tblW w:w="0" w:type="auto"/>
        <w:tblLayout w:type="fixed"/>
        <w:tblCellMar>
          <w:left w:w="10" w:type="dxa"/>
          <w:right w:w="10" w:type="dxa"/>
        </w:tblCellMar>
        <w:tblLook w:val="0000" w:firstRow="0" w:lastRow="0" w:firstColumn="0" w:lastColumn="0" w:noHBand="0" w:noVBand="0"/>
      </w:tblPr>
      <w:tblGrid>
        <w:gridCol w:w="4570"/>
        <w:gridCol w:w="4574"/>
      </w:tblGrid>
      <w:tr w:rsidR="004E161B" w:rsidRPr="006D6AAF" w14:paraId="591AC383" w14:textId="77777777" w:rsidTr="004E161B">
        <w:trPr>
          <w:trHeight w:hRule="exact" w:val="533"/>
        </w:trPr>
        <w:tc>
          <w:tcPr>
            <w:tcW w:w="4570" w:type="dxa"/>
            <w:tcBorders>
              <w:top w:val="single" w:sz="4" w:space="0" w:color="auto"/>
              <w:left w:val="single" w:sz="4" w:space="0" w:color="auto"/>
            </w:tcBorders>
            <w:shd w:val="clear" w:color="auto" w:fill="FFFFFF"/>
            <w:vAlign w:val="center"/>
          </w:tcPr>
          <w:p w14:paraId="6C2A9DB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Rodzaj cementu</w:t>
            </w:r>
          </w:p>
        </w:tc>
        <w:tc>
          <w:tcPr>
            <w:tcW w:w="4574" w:type="dxa"/>
            <w:tcBorders>
              <w:top w:val="single" w:sz="4" w:space="0" w:color="auto"/>
              <w:left w:val="single" w:sz="4" w:space="0" w:color="auto"/>
              <w:right w:val="single" w:sz="4" w:space="0" w:color="auto"/>
            </w:tcBorders>
            <w:shd w:val="clear" w:color="auto" w:fill="FFFFFF"/>
            <w:vAlign w:val="center"/>
          </w:tcPr>
          <w:p w14:paraId="39F0773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Czas równoważny</w:t>
            </w:r>
          </w:p>
        </w:tc>
      </w:tr>
      <w:tr w:rsidR="004E161B" w:rsidRPr="006D6AAF" w14:paraId="1FD21ABD" w14:textId="77777777" w:rsidTr="004E161B">
        <w:trPr>
          <w:trHeight w:hRule="exact" w:val="533"/>
        </w:trPr>
        <w:tc>
          <w:tcPr>
            <w:tcW w:w="4570" w:type="dxa"/>
            <w:tcBorders>
              <w:top w:val="single" w:sz="4" w:space="0" w:color="auto"/>
              <w:left w:val="single" w:sz="4" w:space="0" w:color="auto"/>
            </w:tcBorders>
            <w:shd w:val="clear" w:color="auto" w:fill="FFFFFF"/>
            <w:vAlign w:val="center"/>
          </w:tcPr>
          <w:p w14:paraId="72CB517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CEM I (R), CEM II/A (R),</w:t>
            </w:r>
          </w:p>
        </w:tc>
        <w:tc>
          <w:tcPr>
            <w:tcW w:w="4574" w:type="dxa"/>
            <w:tcBorders>
              <w:top w:val="single" w:sz="4" w:space="0" w:color="auto"/>
              <w:left w:val="single" w:sz="4" w:space="0" w:color="auto"/>
              <w:right w:val="single" w:sz="4" w:space="0" w:color="auto"/>
            </w:tcBorders>
            <w:shd w:val="clear" w:color="auto" w:fill="FFFFFF"/>
            <w:vAlign w:val="center"/>
          </w:tcPr>
          <w:p w14:paraId="7D00B95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28 dni</w:t>
            </w:r>
          </w:p>
        </w:tc>
      </w:tr>
      <w:tr w:rsidR="004E161B" w:rsidRPr="006D6AAF" w14:paraId="2D456127" w14:textId="77777777" w:rsidTr="004E161B">
        <w:trPr>
          <w:trHeight w:hRule="exact" w:val="528"/>
        </w:trPr>
        <w:tc>
          <w:tcPr>
            <w:tcW w:w="4570" w:type="dxa"/>
            <w:tcBorders>
              <w:top w:val="single" w:sz="4" w:space="0" w:color="auto"/>
              <w:left w:val="single" w:sz="4" w:space="0" w:color="auto"/>
            </w:tcBorders>
            <w:shd w:val="clear" w:color="auto" w:fill="FFFFFF"/>
            <w:vAlign w:val="center"/>
          </w:tcPr>
          <w:p w14:paraId="5A58950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CEM I (N), CEM II/A (N), CEM II/B (N,R)</w:t>
            </w:r>
          </w:p>
        </w:tc>
        <w:tc>
          <w:tcPr>
            <w:tcW w:w="4574" w:type="dxa"/>
            <w:tcBorders>
              <w:top w:val="single" w:sz="4" w:space="0" w:color="auto"/>
              <w:left w:val="single" w:sz="4" w:space="0" w:color="auto"/>
              <w:right w:val="single" w:sz="4" w:space="0" w:color="auto"/>
            </w:tcBorders>
            <w:shd w:val="clear" w:color="auto" w:fill="FFFFFF"/>
            <w:vAlign w:val="center"/>
          </w:tcPr>
          <w:p w14:paraId="135B3678"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56 dni</w:t>
            </w:r>
          </w:p>
        </w:tc>
      </w:tr>
      <w:tr w:rsidR="004E161B" w:rsidRPr="006D6AAF" w14:paraId="2E77C34B" w14:textId="77777777" w:rsidTr="004E161B">
        <w:trPr>
          <w:trHeight w:hRule="exact" w:val="538"/>
        </w:trPr>
        <w:tc>
          <w:tcPr>
            <w:tcW w:w="4570" w:type="dxa"/>
            <w:tcBorders>
              <w:top w:val="single" w:sz="4" w:space="0" w:color="auto"/>
              <w:left w:val="single" w:sz="4" w:space="0" w:color="auto"/>
              <w:bottom w:val="single" w:sz="4" w:space="0" w:color="auto"/>
            </w:tcBorders>
            <w:shd w:val="clear" w:color="auto" w:fill="FFFFFF"/>
            <w:vAlign w:val="center"/>
          </w:tcPr>
          <w:p w14:paraId="59ACDA8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CEM III/A</w:t>
            </w:r>
          </w:p>
        </w:tc>
        <w:tc>
          <w:tcPr>
            <w:tcW w:w="4574" w:type="dxa"/>
            <w:tcBorders>
              <w:top w:val="single" w:sz="4" w:space="0" w:color="auto"/>
              <w:left w:val="single" w:sz="4" w:space="0" w:color="auto"/>
              <w:bottom w:val="single" w:sz="4" w:space="0" w:color="auto"/>
              <w:right w:val="single" w:sz="4" w:space="0" w:color="auto"/>
            </w:tcBorders>
            <w:shd w:val="clear" w:color="auto" w:fill="FFFFFF"/>
            <w:vAlign w:val="center"/>
          </w:tcPr>
          <w:p w14:paraId="574934B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90 dni</w:t>
            </w:r>
          </w:p>
        </w:tc>
      </w:tr>
    </w:tbl>
    <w:p w14:paraId="438BEF49" w14:textId="771B5109" w:rsidR="004E161B" w:rsidRPr="006D6AAF" w:rsidRDefault="004E161B" w:rsidP="004E161B">
      <w:pPr>
        <w:pStyle w:val="Teksttreci80"/>
        <w:shd w:val="clear" w:color="auto" w:fill="auto"/>
        <w:spacing w:after="0" w:line="240" w:lineRule="auto"/>
        <w:ind w:left="60" w:right="80" w:firstLine="0"/>
        <w:rPr>
          <w:rFonts w:asciiTheme="minorHAnsi" w:hAnsiTheme="minorHAnsi" w:cstheme="minorHAnsi"/>
          <w:sz w:val="18"/>
          <w:szCs w:val="18"/>
        </w:rPr>
      </w:pPr>
      <w:r w:rsidRPr="006D6AAF">
        <w:rPr>
          <w:rFonts w:asciiTheme="minorHAnsi" w:hAnsiTheme="minorHAnsi" w:cstheme="minorHAnsi"/>
          <w:sz w:val="18"/>
          <w:szCs w:val="18"/>
        </w:rPr>
        <w:t>W przypadku certyfikowanej kontroli produkcji uznaje się, że określona objętość betonu należy do danej klasy jeżeli spełnia kryteria identyczności podane w Tabeli 21, przy czym przez certyfikowaną kontrolę produkcji należy rozumieć posiadanie przez Producenta betonu Certyfikatu Zakładowej Kontroli Produkcji obejmującego wszystkie wymagania załącznika C normy PN-EN 206.</w:t>
      </w:r>
    </w:p>
    <w:p w14:paraId="6A679198" w14:textId="77777777" w:rsidR="004E161B" w:rsidRPr="006D6AAF" w:rsidRDefault="004E161B" w:rsidP="004E161B">
      <w:pPr>
        <w:pStyle w:val="Teksttreci80"/>
        <w:shd w:val="clear" w:color="auto" w:fill="auto"/>
        <w:spacing w:after="0" w:line="240" w:lineRule="auto"/>
        <w:ind w:left="60" w:right="80" w:firstLine="0"/>
        <w:jc w:val="left"/>
        <w:rPr>
          <w:rFonts w:asciiTheme="minorHAnsi" w:hAnsiTheme="minorHAnsi" w:cstheme="minorHAnsi"/>
          <w:sz w:val="18"/>
          <w:szCs w:val="18"/>
        </w:rPr>
      </w:pPr>
      <w:r w:rsidRPr="006D6AAF">
        <w:rPr>
          <w:rFonts w:asciiTheme="minorHAnsi" w:hAnsiTheme="minorHAnsi" w:cstheme="minorHAnsi"/>
          <w:sz w:val="18"/>
          <w:szCs w:val="18"/>
        </w:rPr>
        <w:lastRenderedPageBreak/>
        <w:t>Tabela 21. Kryteria identyczności dotyczące wytrzymałości na ściskanie w przypadku betonu wytwarzanego w warunkach certyfikowanej kontroli produkcji</w:t>
      </w:r>
    </w:p>
    <w:tbl>
      <w:tblPr>
        <w:tblW w:w="0" w:type="auto"/>
        <w:tblInd w:w="137" w:type="dxa"/>
        <w:tblLayout w:type="fixed"/>
        <w:tblCellMar>
          <w:left w:w="10" w:type="dxa"/>
          <w:right w:w="10" w:type="dxa"/>
        </w:tblCellMar>
        <w:tblLook w:val="0000" w:firstRow="0" w:lastRow="0" w:firstColumn="0" w:lastColumn="0" w:noHBand="0" w:noVBand="0"/>
      </w:tblPr>
      <w:tblGrid>
        <w:gridCol w:w="3132"/>
        <w:gridCol w:w="2976"/>
        <w:gridCol w:w="3248"/>
      </w:tblGrid>
      <w:tr w:rsidR="004E161B" w:rsidRPr="006D6AAF" w14:paraId="1817B5F4" w14:textId="77777777" w:rsidTr="00C961E1">
        <w:trPr>
          <w:trHeight w:hRule="exact" w:val="327"/>
        </w:trPr>
        <w:tc>
          <w:tcPr>
            <w:tcW w:w="3132" w:type="dxa"/>
            <w:vMerge w:val="restart"/>
            <w:tcBorders>
              <w:top w:val="single" w:sz="4" w:space="0" w:color="auto"/>
              <w:left w:val="single" w:sz="4" w:space="0" w:color="auto"/>
            </w:tcBorders>
            <w:shd w:val="clear" w:color="auto" w:fill="FFFFFF"/>
            <w:vAlign w:val="center"/>
          </w:tcPr>
          <w:p w14:paraId="2249586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Liczba „n" wyników badań wytrzymałości na ściskanie na próbkach z określonej objętości</w:t>
            </w:r>
          </w:p>
        </w:tc>
        <w:tc>
          <w:tcPr>
            <w:tcW w:w="2976" w:type="dxa"/>
            <w:tcBorders>
              <w:top w:val="single" w:sz="4" w:space="0" w:color="auto"/>
              <w:left w:val="single" w:sz="4" w:space="0" w:color="auto"/>
            </w:tcBorders>
            <w:shd w:val="clear" w:color="auto" w:fill="FFFFFF"/>
            <w:vAlign w:val="center"/>
          </w:tcPr>
          <w:p w14:paraId="72D1154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Kryterium 1</w:t>
            </w:r>
          </w:p>
        </w:tc>
        <w:tc>
          <w:tcPr>
            <w:tcW w:w="3248" w:type="dxa"/>
            <w:tcBorders>
              <w:top w:val="single" w:sz="4" w:space="0" w:color="auto"/>
              <w:left w:val="single" w:sz="4" w:space="0" w:color="auto"/>
              <w:right w:val="single" w:sz="4" w:space="0" w:color="auto"/>
            </w:tcBorders>
            <w:shd w:val="clear" w:color="auto" w:fill="FFFFFF"/>
            <w:vAlign w:val="center"/>
          </w:tcPr>
          <w:p w14:paraId="5A29FE9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Kryterium 2</w:t>
            </w:r>
          </w:p>
        </w:tc>
      </w:tr>
      <w:tr w:rsidR="004E161B" w:rsidRPr="006D6AAF" w14:paraId="349E4465" w14:textId="77777777" w:rsidTr="00C961E1">
        <w:trPr>
          <w:trHeight w:hRule="exact" w:val="558"/>
        </w:trPr>
        <w:tc>
          <w:tcPr>
            <w:tcW w:w="3132" w:type="dxa"/>
            <w:vMerge/>
            <w:tcBorders>
              <w:left w:val="single" w:sz="4" w:space="0" w:color="auto"/>
            </w:tcBorders>
            <w:shd w:val="clear" w:color="auto" w:fill="FFFFFF"/>
            <w:vAlign w:val="center"/>
          </w:tcPr>
          <w:p w14:paraId="60AC0ABC" w14:textId="77777777" w:rsidR="004E161B" w:rsidRPr="006D6AAF" w:rsidRDefault="004E161B" w:rsidP="004E161B">
            <w:pPr>
              <w:pStyle w:val="Bezodstpw"/>
              <w:jc w:val="center"/>
              <w:rPr>
                <w:rFonts w:asciiTheme="minorHAnsi" w:hAnsiTheme="minorHAnsi" w:cstheme="minorHAnsi"/>
                <w:szCs w:val="18"/>
              </w:rPr>
            </w:pPr>
          </w:p>
        </w:tc>
        <w:tc>
          <w:tcPr>
            <w:tcW w:w="2976" w:type="dxa"/>
            <w:tcBorders>
              <w:top w:val="single" w:sz="4" w:space="0" w:color="auto"/>
              <w:left w:val="single" w:sz="4" w:space="0" w:color="auto"/>
            </w:tcBorders>
            <w:shd w:val="clear" w:color="auto" w:fill="FFFFFF"/>
            <w:vAlign w:val="center"/>
          </w:tcPr>
          <w:p w14:paraId="4324B7D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średnia z „n" wyników (</w:t>
            </w:r>
            <w:proofErr w:type="spellStart"/>
            <w:r w:rsidRPr="006D6AAF">
              <w:rPr>
                <w:rStyle w:val="TeksttreciSegoeUIBezpogrubieniaOdstpy0pt"/>
                <w:rFonts w:asciiTheme="minorHAnsi" w:hAnsiTheme="minorHAnsi" w:cstheme="minorHAnsi"/>
                <w:b w:val="0"/>
                <w:bCs w:val="0"/>
                <w:sz w:val="18"/>
                <w:szCs w:val="18"/>
              </w:rPr>
              <w:t>fcm</w:t>
            </w:r>
            <w:proofErr w:type="spellEnd"/>
            <w:r w:rsidRPr="006D6AAF">
              <w:rPr>
                <w:rStyle w:val="TeksttreciSegoeUIBezpogrubieniaOdstpy0pt"/>
                <w:rFonts w:asciiTheme="minorHAnsi" w:hAnsiTheme="minorHAnsi" w:cstheme="minorHAnsi"/>
                <w:b w:val="0"/>
                <w:bCs w:val="0"/>
                <w:sz w:val="18"/>
                <w:szCs w:val="18"/>
              </w:rPr>
              <w:t>) N/mm</w:t>
            </w:r>
            <w:r w:rsidRPr="006D6AAF">
              <w:rPr>
                <w:rStyle w:val="TeksttreciSegoeUIBezpogrubieniaOdstpy0pt"/>
                <w:rFonts w:asciiTheme="minorHAnsi" w:hAnsiTheme="minorHAnsi" w:cstheme="minorHAnsi"/>
                <w:b w:val="0"/>
                <w:bCs w:val="0"/>
                <w:sz w:val="18"/>
                <w:szCs w:val="18"/>
                <w:vertAlign w:val="superscript"/>
              </w:rPr>
              <w:t>2</w:t>
            </w:r>
          </w:p>
        </w:tc>
        <w:tc>
          <w:tcPr>
            <w:tcW w:w="3248" w:type="dxa"/>
            <w:tcBorders>
              <w:top w:val="single" w:sz="4" w:space="0" w:color="auto"/>
              <w:left w:val="single" w:sz="4" w:space="0" w:color="auto"/>
              <w:right w:val="single" w:sz="4" w:space="0" w:color="auto"/>
            </w:tcBorders>
            <w:shd w:val="clear" w:color="auto" w:fill="FFFFFF"/>
            <w:vAlign w:val="center"/>
          </w:tcPr>
          <w:p w14:paraId="72AEBD3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dowolny pojedynczy wynik (</w:t>
            </w:r>
            <w:proofErr w:type="spellStart"/>
            <w:r w:rsidRPr="006D6AAF">
              <w:rPr>
                <w:rStyle w:val="TeksttreciSegoeUIBezpogrubieniaOdstpy0pt"/>
                <w:rFonts w:asciiTheme="minorHAnsi" w:hAnsiTheme="minorHAnsi" w:cstheme="minorHAnsi"/>
                <w:b w:val="0"/>
                <w:bCs w:val="0"/>
                <w:sz w:val="18"/>
                <w:szCs w:val="18"/>
              </w:rPr>
              <w:t>fci</w:t>
            </w:r>
            <w:proofErr w:type="spellEnd"/>
            <w:r w:rsidRPr="006D6AAF">
              <w:rPr>
                <w:rStyle w:val="TeksttreciSegoeUIBezpogrubieniaOdstpy0pt"/>
                <w:rFonts w:asciiTheme="minorHAnsi" w:hAnsiTheme="minorHAnsi" w:cstheme="minorHAnsi"/>
                <w:b w:val="0"/>
                <w:bCs w:val="0"/>
                <w:sz w:val="18"/>
                <w:szCs w:val="18"/>
              </w:rPr>
              <w:t>) N/mm</w:t>
            </w:r>
            <w:r w:rsidRPr="006D6AAF">
              <w:rPr>
                <w:rStyle w:val="TeksttreciSegoeUIBezpogrubieniaOdstpy0pt"/>
                <w:rFonts w:asciiTheme="minorHAnsi" w:hAnsiTheme="minorHAnsi" w:cstheme="minorHAnsi"/>
                <w:b w:val="0"/>
                <w:bCs w:val="0"/>
                <w:sz w:val="18"/>
                <w:szCs w:val="18"/>
                <w:vertAlign w:val="superscript"/>
              </w:rPr>
              <w:t>2</w:t>
            </w:r>
          </w:p>
        </w:tc>
      </w:tr>
      <w:tr w:rsidR="004E161B" w:rsidRPr="006D6AAF" w14:paraId="3B84D461" w14:textId="77777777" w:rsidTr="00C961E1">
        <w:trPr>
          <w:trHeight w:hRule="exact" w:val="297"/>
        </w:trPr>
        <w:tc>
          <w:tcPr>
            <w:tcW w:w="3132" w:type="dxa"/>
            <w:tcBorders>
              <w:top w:val="single" w:sz="4" w:space="0" w:color="auto"/>
              <w:left w:val="single" w:sz="4" w:space="0" w:color="auto"/>
            </w:tcBorders>
            <w:shd w:val="clear" w:color="auto" w:fill="FFFFFF"/>
            <w:vAlign w:val="center"/>
          </w:tcPr>
          <w:p w14:paraId="36B2A6F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1</w:t>
            </w:r>
          </w:p>
        </w:tc>
        <w:tc>
          <w:tcPr>
            <w:tcW w:w="2976" w:type="dxa"/>
            <w:tcBorders>
              <w:top w:val="single" w:sz="4" w:space="0" w:color="auto"/>
              <w:left w:val="single" w:sz="4" w:space="0" w:color="auto"/>
            </w:tcBorders>
            <w:shd w:val="clear" w:color="auto" w:fill="FFFFFF"/>
            <w:vAlign w:val="center"/>
          </w:tcPr>
          <w:p w14:paraId="7EBB33A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Nie stosuje się</w:t>
            </w:r>
          </w:p>
        </w:tc>
        <w:tc>
          <w:tcPr>
            <w:tcW w:w="3248" w:type="dxa"/>
            <w:tcBorders>
              <w:top w:val="single" w:sz="4" w:space="0" w:color="auto"/>
              <w:left w:val="single" w:sz="4" w:space="0" w:color="auto"/>
              <w:right w:val="single" w:sz="4" w:space="0" w:color="auto"/>
            </w:tcBorders>
            <w:shd w:val="clear" w:color="auto" w:fill="FFFFFF"/>
            <w:vAlign w:val="center"/>
          </w:tcPr>
          <w:p w14:paraId="6EB89DA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 </w:t>
            </w:r>
            <w:proofErr w:type="spellStart"/>
            <w:r w:rsidRPr="006D6AAF">
              <w:rPr>
                <w:rStyle w:val="TeksttreciSegoeUIBezpogrubieniaOdstpy0pt"/>
                <w:rFonts w:asciiTheme="minorHAnsi" w:hAnsiTheme="minorHAnsi" w:cstheme="minorHAnsi"/>
                <w:b w:val="0"/>
                <w:bCs w:val="0"/>
                <w:sz w:val="18"/>
                <w:szCs w:val="18"/>
              </w:rPr>
              <w:t>fck</w:t>
            </w:r>
            <w:proofErr w:type="spellEnd"/>
            <w:r w:rsidRPr="006D6AAF">
              <w:rPr>
                <w:rStyle w:val="TeksttreciSegoeUIBezpogrubieniaOdstpy0pt"/>
                <w:rFonts w:asciiTheme="minorHAnsi" w:hAnsiTheme="minorHAnsi" w:cstheme="minorHAnsi"/>
                <w:b w:val="0"/>
                <w:bCs w:val="0"/>
                <w:sz w:val="18"/>
                <w:szCs w:val="18"/>
              </w:rPr>
              <w:t xml:space="preserve"> - 4</w:t>
            </w:r>
          </w:p>
        </w:tc>
      </w:tr>
      <w:tr w:rsidR="004E161B" w:rsidRPr="006D6AAF" w14:paraId="0929520E" w14:textId="77777777" w:rsidTr="00C961E1">
        <w:trPr>
          <w:trHeight w:hRule="exact" w:val="273"/>
        </w:trPr>
        <w:tc>
          <w:tcPr>
            <w:tcW w:w="3132" w:type="dxa"/>
            <w:tcBorders>
              <w:top w:val="single" w:sz="4" w:space="0" w:color="auto"/>
              <w:left w:val="single" w:sz="4" w:space="0" w:color="auto"/>
            </w:tcBorders>
            <w:shd w:val="clear" w:color="auto" w:fill="FFFFFF"/>
            <w:vAlign w:val="center"/>
          </w:tcPr>
          <w:p w14:paraId="71D4567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2-4</w:t>
            </w:r>
          </w:p>
        </w:tc>
        <w:tc>
          <w:tcPr>
            <w:tcW w:w="2976" w:type="dxa"/>
            <w:tcBorders>
              <w:top w:val="single" w:sz="4" w:space="0" w:color="auto"/>
              <w:left w:val="single" w:sz="4" w:space="0" w:color="auto"/>
            </w:tcBorders>
            <w:shd w:val="clear" w:color="auto" w:fill="FFFFFF"/>
            <w:vAlign w:val="center"/>
          </w:tcPr>
          <w:p w14:paraId="7A0518A5"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 </w:t>
            </w:r>
            <w:proofErr w:type="spellStart"/>
            <w:r w:rsidRPr="006D6AAF">
              <w:rPr>
                <w:rStyle w:val="TeksttreciSegoeUIBezpogrubieniaOdstpy0pt"/>
                <w:rFonts w:asciiTheme="minorHAnsi" w:hAnsiTheme="minorHAnsi" w:cstheme="minorHAnsi"/>
                <w:b w:val="0"/>
                <w:bCs w:val="0"/>
                <w:sz w:val="18"/>
                <w:szCs w:val="18"/>
              </w:rPr>
              <w:t>fck</w:t>
            </w:r>
            <w:proofErr w:type="spellEnd"/>
            <w:r w:rsidRPr="006D6AAF">
              <w:rPr>
                <w:rStyle w:val="TeksttreciSegoeUIBezpogrubieniaOdstpy0pt"/>
                <w:rFonts w:asciiTheme="minorHAnsi" w:hAnsiTheme="minorHAnsi" w:cstheme="minorHAnsi"/>
                <w:b w:val="0"/>
                <w:bCs w:val="0"/>
                <w:sz w:val="18"/>
                <w:szCs w:val="18"/>
              </w:rPr>
              <w:t xml:space="preserve"> +1</w:t>
            </w:r>
          </w:p>
        </w:tc>
        <w:tc>
          <w:tcPr>
            <w:tcW w:w="3248" w:type="dxa"/>
            <w:tcBorders>
              <w:top w:val="single" w:sz="4" w:space="0" w:color="auto"/>
              <w:left w:val="single" w:sz="4" w:space="0" w:color="auto"/>
              <w:right w:val="single" w:sz="4" w:space="0" w:color="auto"/>
            </w:tcBorders>
            <w:shd w:val="clear" w:color="auto" w:fill="FFFFFF"/>
            <w:vAlign w:val="center"/>
          </w:tcPr>
          <w:p w14:paraId="308F6BD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 </w:t>
            </w:r>
            <w:proofErr w:type="spellStart"/>
            <w:r w:rsidRPr="006D6AAF">
              <w:rPr>
                <w:rStyle w:val="TeksttreciSegoeUIBezpogrubieniaOdstpy0pt"/>
                <w:rFonts w:asciiTheme="minorHAnsi" w:hAnsiTheme="minorHAnsi" w:cstheme="minorHAnsi"/>
                <w:b w:val="0"/>
                <w:bCs w:val="0"/>
                <w:sz w:val="18"/>
                <w:szCs w:val="18"/>
              </w:rPr>
              <w:t>fck</w:t>
            </w:r>
            <w:proofErr w:type="spellEnd"/>
            <w:r w:rsidRPr="006D6AAF">
              <w:rPr>
                <w:rStyle w:val="TeksttreciSegoeUIBezpogrubieniaOdstpy0pt"/>
                <w:rFonts w:asciiTheme="minorHAnsi" w:hAnsiTheme="minorHAnsi" w:cstheme="minorHAnsi"/>
                <w:b w:val="0"/>
                <w:bCs w:val="0"/>
                <w:sz w:val="18"/>
                <w:szCs w:val="18"/>
              </w:rPr>
              <w:t xml:space="preserve"> - 4</w:t>
            </w:r>
          </w:p>
        </w:tc>
      </w:tr>
      <w:tr w:rsidR="004E161B" w:rsidRPr="006D6AAF" w14:paraId="6934B07C" w14:textId="77777777" w:rsidTr="00C961E1">
        <w:trPr>
          <w:trHeight w:hRule="exact" w:val="291"/>
        </w:trPr>
        <w:tc>
          <w:tcPr>
            <w:tcW w:w="3132" w:type="dxa"/>
            <w:tcBorders>
              <w:top w:val="single" w:sz="4" w:space="0" w:color="auto"/>
              <w:left w:val="single" w:sz="4" w:space="0" w:color="auto"/>
            </w:tcBorders>
            <w:shd w:val="clear" w:color="auto" w:fill="FFFFFF"/>
            <w:vAlign w:val="center"/>
          </w:tcPr>
          <w:p w14:paraId="113D9DFC"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5-6</w:t>
            </w:r>
          </w:p>
        </w:tc>
        <w:tc>
          <w:tcPr>
            <w:tcW w:w="2976" w:type="dxa"/>
            <w:tcBorders>
              <w:top w:val="single" w:sz="4" w:space="0" w:color="auto"/>
              <w:left w:val="single" w:sz="4" w:space="0" w:color="auto"/>
            </w:tcBorders>
            <w:shd w:val="clear" w:color="auto" w:fill="FFFFFF"/>
            <w:vAlign w:val="center"/>
          </w:tcPr>
          <w:p w14:paraId="03E2772F"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 </w:t>
            </w:r>
            <w:proofErr w:type="spellStart"/>
            <w:r w:rsidRPr="006D6AAF">
              <w:rPr>
                <w:rStyle w:val="TeksttreciSegoeUIBezpogrubieniaOdstpy0pt"/>
                <w:rFonts w:asciiTheme="minorHAnsi" w:hAnsiTheme="minorHAnsi" w:cstheme="minorHAnsi"/>
                <w:b w:val="0"/>
                <w:bCs w:val="0"/>
                <w:sz w:val="18"/>
                <w:szCs w:val="18"/>
              </w:rPr>
              <w:t>fck</w:t>
            </w:r>
            <w:proofErr w:type="spellEnd"/>
            <w:r w:rsidRPr="006D6AAF">
              <w:rPr>
                <w:rStyle w:val="TeksttreciSegoeUIBezpogrubieniaOdstpy0pt"/>
                <w:rFonts w:asciiTheme="minorHAnsi" w:hAnsiTheme="minorHAnsi" w:cstheme="minorHAnsi"/>
                <w:b w:val="0"/>
                <w:bCs w:val="0"/>
                <w:sz w:val="18"/>
                <w:szCs w:val="18"/>
              </w:rPr>
              <w:t xml:space="preserve"> +2</w:t>
            </w:r>
          </w:p>
        </w:tc>
        <w:tc>
          <w:tcPr>
            <w:tcW w:w="3248" w:type="dxa"/>
            <w:tcBorders>
              <w:top w:val="single" w:sz="4" w:space="0" w:color="auto"/>
              <w:left w:val="single" w:sz="4" w:space="0" w:color="auto"/>
              <w:right w:val="single" w:sz="4" w:space="0" w:color="auto"/>
            </w:tcBorders>
            <w:shd w:val="clear" w:color="auto" w:fill="FFFFFF"/>
            <w:vAlign w:val="center"/>
          </w:tcPr>
          <w:p w14:paraId="2203071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 xml:space="preserve">≥ </w:t>
            </w:r>
            <w:proofErr w:type="spellStart"/>
            <w:r w:rsidRPr="006D6AAF">
              <w:rPr>
                <w:rStyle w:val="TeksttreciSegoeUIBezpogrubieniaOdstpy0pt"/>
                <w:rFonts w:asciiTheme="minorHAnsi" w:hAnsiTheme="minorHAnsi" w:cstheme="minorHAnsi"/>
                <w:b w:val="0"/>
                <w:bCs w:val="0"/>
                <w:sz w:val="18"/>
                <w:szCs w:val="18"/>
              </w:rPr>
              <w:t>fck</w:t>
            </w:r>
            <w:proofErr w:type="spellEnd"/>
            <w:r w:rsidRPr="006D6AAF">
              <w:rPr>
                <w:rStyle w:val="TeksttreciSegoeUIBezpogrubieniaOdstpy0pt"/>
                <w:rFonts w:asciiTheme="minorHAnsi" w:hAnsiTheme="minorHAnsi" w:cstheme="minorHAnsi"/>
                <w:b w:val="0"/>
                <w:bCs w:val="0"/>
                <w:sz w:val="18"/>
                <w:szCs w:val="18"/>
              </w:rPr>
              <w:t xml:space="preserve"> - 4</w:t>
            </w:r>
          </w:p>
        </w:tc>
      </w:tr>
      <w:tr w:rsidR="004E161B" w:rsidRPr="006D6AAF" w14:paraId="2483D69C" w14:textId="77777777" w:rsidTr="00C961E1">
        <w:trPr>
          <w:trHeight w:hRule="exact" w:val="706"/>
        </w:trPr>
        <w:tc>
          <w:tcPr>
            <w:tcW w:w="9356"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256373CB" w14:textId="77777777" w:rsidR="004E161B" w:rsidRPr="006D6AAF" w:rsidRDefault="004E161B" w:rsidP="004E161B">
            <w:pPr>
              <w:pStyle w:val="Bezodstpw"/>
              <w:ind w:left="129"/>
              <w:rPr>
                <w:rFonts w:asciiTheme="minorHAnsi" w:hAnsiTheme="minorHAnsi" w:cstheme="minorHAnsi"/>
                <w:szCs w:val="18"/>
              </w:rPr>
            </w:pPr>
            <w:proofErr w:type="spellStart"/>
            <w:r w:rsidRPr="006D6AAF">
              <w:rPr>
                <w:rStyle w:val="TeksttreciSegoeUI75ptKursywaOdstpy0pt"/>
                <w:rFonts w:asciiTheme="minorHAnsi" w:hAnsiTheme="minorHAnsi" w:cstheme="minorHAnsi"/>
                <w:b w:val="0"/>
                <w:bCs w:val="0"/>
                <w:sz w:val="18"/>
                <w:szCs w:val="18"/>
              </w:rPr>
              <w:t>fcm</w:t>
            </w:r>
            <w:proofErr w:type="spellEnd"/>
            <w:r w:rsidRPr="006D6AAF">
              <w:rPr>
                <w:rStyle w:val="TeksttreciSegoeUI75ptKursywaOdstpy0pt"/>
                <w:rFonts w:asciiTheme="minorHAnsi" w:hAnsiTheme="minorHAnsi" w:cstheme="minorHAnsi"/>
                <w:b w:val="0"/>
                <w:bCs w:val="0"/>
                <w:sz w:val="18"/>
                <w:szCs w:val="18"/>
              </w:rPr>
              <w:t xml:space="preserve"> - średnia z n wyników badania wytrzymałości serii n próbek</w:t>
            </w:r>
          </w:p>
          <w:p w14:paraId="735DF80D" w14:textId="77777777" w:rsidR="004E161B" w:rsidRPr="006D6AAF" w:rsidRDefault="004E161B" w:rsidP="004E161B">
            <w:pPr>
              <w:pStyle w:val="Bezodstpw"/>
              <w:ind w:left="129"/>
              <w:rPr>
                <w:rFonts w:asciiTheme="minorHAnsi" w:hAnsiTheme="minorHAnsi" w:cstheme="minorHAnsi"/>
                <w:szCs w:val="18"/>
              </w:rPr>
            </w:pPr>
            <w:proofErr w:type="spellStart"/>
            <w:r w:rsidRPr="006D6AAF">
              <w:rPr>
                <w:rStyle w:val="TeksttreciSegoeUI75ptKursywaOdstpy0pt"/>
                <w:rFonts w:asciiTheme="minorHAnsi" w:hAnsiTheme="minorHAnsi" w:cstheme="minorHAnsi"/>
                <w:b w:val="0"/>
                <w:bCs w:val="0"/>
                <w:sz w:val="18"/>
                <w:szCs w:val="18"/>
              </w:rPr>
              <w:t>fck</w:t>
            </w:r>
            <w:proofErr w:type="spellEnd"/>
            <w:r w:rsidRPr="006D6AAF">
              <w:rPr>
                <w:rStyle w:val="TeksttreciSegoeUI75ptKursywaOdstpy0pt"/>
                <w:rFonts w:asciiTheme="minorHAnsi" w:hAnsiTheme="minorHAnsi" w:cstheme="minorHAnsi"/>
                <w:b w:val="0"/>
                <w:bCs w:val="0"/>
                <w:sz w:val="18"/>
                <w:szCs w:val="18"/>
              </w:rPr>
              <w:t xml:space="preserve"> - wytrzymałość charakterystyczna na ściskanie</w:t>
            </w:r>
          </w:p>
          <w:p w14:paraId="77020B99" w14:textId="77777777" w:rsidR="004E161B" w:rsidRPr="006D6AAF" w:rsidRDefault="004E161B" w:rsidP="004E161B">
            <w:pPr>
              <w:pStyle w:val="Bezodstpw"/>
              <w:ind w:left="129"/>
              <w:rPr>
                <w:rFonts w:asciiTheme="minorHAnsi" w:hAnsiTheme="minorHAnsi" w:cstheme="minorHAnsi"/>
                <w:szCs w:val="18"/>
              </w:rPr>
            </w:pPr>
            <w:proofErr w:type="spellStart"/>
            <w:r w:rsidRPr="006D6AAF">
              <w:rPr>
                <w:rStyle w:val="TeksttreciSegoeUI75ptKursywaOdstpy0pt"/>
                <w:rFonts w:asciiTheme="minorHAnsi" w:hAnsiTheme="minorHAnsi" w:cstheme="minorHAnsi"/>
                <w:b w:val="0"/>
                <w:bCs w:val="0"/>
                <w:sz w:val="18"/>
                <w:szCs w:val="18"/>
              </w:rPr>
              <w:t>fd</w:t>
            </w:r>
            <w:proofErr w:type="spellEnd"/>
            <w:r w:rsidRPr="006D6AAF">
              <w:rPr>
                <w:rStyle w:val="TeksttreciSegoeUI75ptKursywaOdstpy0pt"/>
                <w:rFonts w:asciiTheme="minorHAnsi" w:hAnsiTheme="minorHAnsi" w:cstheme="minorHAnsi"/>
                <w:b w:val="0"/>
                <w:bCs w:val="0"/>
                <w:sz w:val="18"/>
                <w:szCs w:val="18"/>
              </w:rPr>
              <w:t xml:space="preserve"> - pojedynczy wynik badania wytrzymałości z serii n próbek</w:t>
            </w:r>
          </w:p>
        </w:tc>
      </w:tr>
    </w:tbl>
    <w:p w14:paraId="70CCD30B" w14:textId="77777777" w:rsidR="004E161B" w:rsidRPr="006D6AAF" w:rsidRDefault="004E161B" w:rsidP="004E161B">
      <w:pPr>
        <w:pStyle w:val="Teksttreci80"/>
        <w:shd w:val="clear" w:color="auto" w:fill="auto"/>
        <w:tabs>
          <w:tab w:val="left" w:pos="568"/>
        </w:tabs>
        <w:spacing w:after="56" w:line="240" w:lineRule="auto"/>
        <w:ind w:right="20" w:firstLine="0"/>
        <w:rPr>
          <w:rFonts w:asciiTheme="minorHAnsi" w:hAnsiTheme="minorHAnsi" w:cstheme="minorHAnsi"/>
          <w:sz w:val="18"/>
          <w:szCs w:val="18"/>
        </w:rPr>
      </w:pPr>
    </w:p>
    <w:p w14:paraId="7CC94BEC"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Sprawdzenie odporności betonu na działanie mrozu</w:t>
      </w:r>
    </w:p>
    <w:p w14:paraId="5172918C" w14:textId="77777777" w:rsidR="004E161B" w:rsidRPr="006D6AAF" w:rsidRDefault="004E161B" w:rsidP="004E161B">
      <w:pPr>
        <w:pStyle w:val="Teksttreci80"/>
        <w:shd w:val="clear" w:color="auto" w:fill="auto"/>
        <w:spacing w:after="124" w:line="240" w:lineRule="auto"/>
        <w:ind w:left="60" w:right="80" w:firstLine="0"/>
        <w:rPr>
          <w:rFonts w:asciiTheme="minorHAnsi" w:hAnsiTheme="minorHAnsi" w:cstheme="minorHAnsi"/>
          <w:sz w:val="18"/>
          <w:szCs w:val="18"/>
        </w:rPr>
      </w:pPr>
      <w:r w:rsidRPr="006D6AAF">
        <w:rPr>
          <w:rFonts w:asciiTheme="minorHAnsi" w:hAnsiTheme="minorHAnsi" w:cstheme="minorHAnsi"/>
          <w:sz w:val="18"/>
          <w:szCs w:val="18"/>
        </w:rPr>
        <w:t>Sprawdzenie odporności betonu na działanie mrozu przeprowadza się na próbkach wykonanych na stanowisku betonowania zgodnie z planem pobierania i badania próbek, co najmniej raz z jednego elementu lub grupy elementów w okresie wykonywania obiektu, ale nie rzadziej niż jeden raz na 5000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betonu.</w:t>
      </w:r>
    </w:p>
    <w:p w14:paraId="33468898" w14:textId="77777777" w:rsidR="004E161B" w:rsidRPr="006D6AAF" w:rsidRDefault="004E161B" w:rsidP="004E161B">
      <w:pPr>
        <w:pStyle w:val="Teksttreci80"/>
        <w:shd w:val="clear" w:color="auto" w:fill="auto"/>
        <w:spacing w:after="116" w:line="240" w:lineRule="auto"/>
        <w:ind w:left="60" w:right="80" w:firstLine="0"/>
        <w:rPr>
          <w:rFonts w:asciiTheme="minorHAnsi" w:hAnsiTheme="minorHAnsi" w:cstheme="minorHAnsi"/>
          <w:sz w:val="18"/>
          <w:szCs w:val="18"/>
        </w:rPr>
      </w:pPr>
      <w:r w:rsidRPr="006D6AAF">
        <w:rPr>
          <w:rFonts w:asciiTheme="minorHAnsi" w:hAnsiTheme="minorHAnsi" w:cstheme="minorHAnsi"/>
          <w:sz w:val="18"/>
          <w:szCs w:val="18"/>
        </w:rPr>
        <w:t>Badanie odporności betonu na działanie mrozu przeprowadza się metodą zgodnie z Załącznikiem N normy PN-B-06265.</w:t>
      </w:r>
    </w:p>
    <w:p w14:paraId="33F2F5CD" w14:textId="77777777" w:rsidR="004E161B" w:rsidRPr="006D6AAF" w:rsidRDefault="004E161B" w:rsidP="004E161B">
      <w:pPr>
        <w:pStyle w:val="Teksttreci80"/>
        <w:shd w:val="clear" w:color="auto" w:fill="auto"/>
        <w:spacing w:after="207" w:line="240" w:lineRule="auto"/>
        <w:ind w:left="60" w:right="80" w:firstLine="0"/>
        <w:rPr>
          <w:rFonts w:asciiTheme="minorHAnsi" w:hAnsiTheme="minorHAnsi" w:cstheme="minorHAnsi"/>
          <w:sz w:val="18"/>
          <w:szCs w:val="18"/>
        </w:rPr>
      </w:pPr>
      <w:r w:rsidRPr="006D6AAF">
        <w:rPr>
          <w:rFonts w:asciiTheme="minorHAnsi" w:hAnsiTheme="minorHAnsi" w:cstheme="minorHAnsi"/>
          <w:sz w:val="18"/>
          <w:szCs w:val="18"/>
        </w:rPr>
        <w:t>Badanie mrozoodporności należy rozpocząć w czasie równoważnym w zależności od rodzaju zastosowanego cementu (Tabela 20). Wymagany stopień mrozoodporności betonu jest osiągnięty, jeżeli po wymaganej liczbie cykli zamrażania i odmrażania (Tabela 21), spełnione są następujące warunki:</w:t>
      </w:r>
    </w:p>
    <w:p w14:paraId="0ACC975D" w14:textId="77777777" w:rsidR="004E161B" w:rsidRPr="006D6AAF" w:rsidRDefault="004E161B" w:rsidP="00A007B4">
      <w:pPr>
        <w:pStyle w:val="Bezodstpw"/>
        <w:numPr>
          <w:ilvl w:val="0"/>
          <w:numId w:val="280"/>
        </w:numPr>
        <w:rPr>
          <w:rFonts w:asciiTheme="minorHAnsi" w:hAnsiTheme="minorHAnsi" w:cstheme="minorHAnsi"/>
          <w:szCs w:val="18"/>
        </w:rPr>
      </w:pPr>
      <w:r w:rsidRPr="006D6AAF">
        <w:rPr>
          <w:rFonts w:asciiTheme="minorHAnsi" w:hAnsiTheme="minorHAnsi" w:cstheme="minorHAnsi"/>
          <w:szCs w:val="18"/>
        </w:rPr>
        <w:t>próbka nie wykazuje pęknięć,</w:t>
      </w:r>
    </w:p>
    <w:p w14:paraId="65D76EC0" w14:textId="77777777" w:rsidR="004E161B" w:rsidRPr="006D6AAF" w:rsidRDefault="004E161B" w:rsidP="00A007B4">
      <w:pPr>
        <w:pStyle w:val="Bezodstpw"/>
        <w:numPr>
          <w:ilvl w:val="0"/>
          <w:numId w:val="280"/>
        </w:numPr>
        <w:rPr>
          <w:rFonts w:asciiTheme="minorHAnsi" w:hAnsiTheme="minorHAnsi" w:cstheme="minorHAnsi"/>
          <w:szCs w:val="18"/>
        </w:rPr>
      </w:pPr>
      <w:r w:rsidRPr="006D6AAF">
        <w:rPr>
          <w:rFonts w:asciiTheme="minorHAnsi" w:hAnsiTheme="minorHAnsi" w:cstheme="minorHAnsi"/>
          <w:szCs w:val="18"/>
        </w:rPr>
        <w:t>łączna masa ubytków betonu nie przekracza 5 % masy próbek nie zamrażanych</w:t>
      </w:r>
    </w:p>
    <w:p w14:paraId="14C09CC9" w14:textId="77777777" w:rsidR="004E161B" w:rsidRPr="006D6AAF" w:rsidRDefault="004E161B" w:rsidP="00A007B4">
      <w:pPr>
        <w:pStyle w:val="Bezodstpw"/>
        <w:numPr>
          <w:ilvl w:val="0"/>
          <w:numId w:val="280"/>
        </w:numPr>
        <w:rPr>
          <w:rFonts w:asciiTheme="minorHAnsi" w:hAnsiTheme="minorHAnsi" w:cstheme="minorHAnsi"/>
          <w:szCs w:val="18"/>
        </w:rPr>
      </w:pPr>
      <w:r w:rsidRPr="006D6AAF">
        <w:rPr>
          <w:rFonts w:asciiTheme="minorHAnsi" w:hAnsiTheme="minorHAnsi" w:cstheme="minorHAnsi"/>
          <w:szCs w:val="18"/>
        </w:rPr>
        <w:t>obniżenie wytrzymałości na ściskanie jest nie większe niż 20 % w stosunku do wytrzymałości próbek nie zamrażanych</w:t>
      </w:r>
    </w:p>
    <w:p w14:paraId="3C4B871D" w14:textId="77777777" w:rsidR="004E161B" w:rsidRPr="006D6AAF" w:rsidRDefault="004E161B" w:rsidP="004E161B">
      <w:pPr>
        <w:pStyle w:val="Teksttreci80"/>
        <w:shd w:val="clear" w:color="auto" w:fill="auto"/>
        <w:spacing w:after="0" w:line="240" w:lineRule="auto"/>
        <w:ind w:left="20" w:right="1000" w:firstLine="0"/>
        <w:jc w:val="left"/>
        <w:rPr>
          <w:rFonts w:asciiTheme="minorHAnsi" w:hAnsiTheme="minorHAnsi" w:cstheme="minorHAnsi"/>
          <w:sz w:val="18"/>
          <w:szCs w:val="18"/>
        </w:rPr>
      </w:pPr>
    </w:p>
    <w:p w14:paraId="388B30F0" w14:textId="77777777" w:rsidR="004E161B" w:rsidRPr="006D6AAF" w:rsidRDefault="004E161B" w:rsidP="004E161B">
      <w:pPr>
        <w:pStyle w:val="Teksttreci80"/>
        <w:shd w:val="clear" w:color="auto" w:fill="auto"/>
        <w:spacing w:after="0" w:line="240" w:lineRule="auto"/>
        <w:ind w:left="20" w:right="1000" w:firstLine="0"/>
        <w:jc w:val="left"/>
        <w:rPr>
          <w:rFonts w:asciiTheme="minorHAnsi" w:hAnsiTheme="minorHAnsi" w:cstheme="minorHAnsi"/>
          <w:sz w:val="18"/>
          <w:szCs w:val="18"/>
        </w:rPr>
      </w:pPr>
      <w:r w:rsidRPr="006D6AAF">
        <w:rPr>
          <w:rFonts w:asciiTheme="minorHAnsi" w:hAnsiTheme="minorHAnsi" w:cstheme="minorHAnsi"/>
          <w:sz w:val="18"/>
          <w:szCs w:val="18"/>
        </w:rPr>
        <w:t>Tabela 21. Wymagana liczba cykli zamrażania/rozmrażania dla danego stopnia mrozoodporności</w:t>
      </w:r>
    </w:p>
    <w:tbl>
      <w:tblPr>
        <w:tblW w:w="0" w:type="auto"/>
        <w:tblLayout w:type="fixed"/>
        <w:tblCellMar>
          <w:left w:w="10" w:type="dxa"/>
          <w:right w:w="10" w:type="dxa"/>
        </w:tblCellMar>
        <w:tblLook w:val="0000" w:firstRow="0" w:lastRow="0" w:firstColumn="0" w:lastColumn="0" w:noHBand="0" w:noVBand="0"/>
      </w:tblPr>
      <w:tblGrid>
        <w:gridCol w:w="6096"/>
        <w:gridCol w:w="2981"/>
      </w:tblGrid>
      <w:tr w:rsidR="004E161B" w:rsidRPr="006D6AAF" w14:paraId="2B7C6CD1" w14:textId="77777777" w:rsidTr="004E161B">
        <w:trPr>
          <w:trHeight w:val="294"/>
        </w:trPr>
        <w:tc>
          <w:tcPr>
            <w:tcW w:w="6096" w:type="dxa"/>
            <w:tcBorders>
              <w:top w:val="single" w:sz="4" w:space="0" w:color="auto"/>
              <w:left w:val="single" w:sz="4" w:space="0" w:color="auto"/>
            </w:tcBorders>
            <w:shd w:val="clear" w:color="auto" w:fill="FFFFFF"/>
            <w:vAlign w:val="center"/>
          </w:tcPr>
          <w:p w14:paraId="4EE13304"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Stopień mrozoodporności betonu</w:t>
            </w:r>
          </w:p>
        </w:tc>
        <w:tc>
          <w:tcPr>
            <w:tcW w:w="2981" w:type="dxa"/>
            <w:tcBorders>
              <w:top w:val="single" w:sz="4" w:space="0" w:color="auto"/>
              <w:left w:val="single" w:sz="4" w:space="0" w:color="auto"/>
              <w:right w:val="single" w:sz="4" w:space="0" w:color="auto"/>
            </w:tcBorders>
            <w:shd w:val="clear" w:color="auto" w:fill="FFFFFF"/>
            <w:vAlign w:val="center"/>
          </w:tcPr>
          <w:p w14:paraId="306EF366"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Wymagana liczba cykli</w:t>
            </w:r>
          </w:p>
        </w:tc>
      </w:tr>
      <w:tr w:rsidR="004E161B" w:rsidRPr="006D6AAF" w14:paraId="66B56CFB" w14:textId="77777777" w:rsidTr="004E161B">
        <w:trPr>
          <w:trHeight w:val="294"/>
        </w:trPr>
        <w:tc>
          <w:tcPr>
            <w:tcW w:w="6096" w:type="dxa"/>
            <w:tcBorders>
              <w:top w:val="single" w:sz="4" w:space="0" w:color="auto"/>
              <w:left w:val="single" w:sz="4" w:space="0" w:color="auto"/>
            </w:tcBorders>
            <w:shd w:val="clear" w:color="auto" w:fill="FFFFFF"/>
            <w:vAlign w:val="center"/>
          </w:tcPr>
          <w:p w14:paraId="5F6762D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F200</w:t>
            </w:r>
          </w:p>
        </w:tc>
        <w:tc>
          <w:tcPr>
            <w:tcW w:w="2981" w:type="dxa"/>
            <w:tcBorders>
              <w:top w:val="single" w:sz="4" w:space="0" w:color="auto"/>
              <w:left w:val="single" w:sz="4" w:space="0" w:color="auto"/>
              <w:right w:val="single" w:sz="4" w:space="0" w:color="auto"/>
            </w:tcBorders>
            <w:shd w:val="clear" w:color="auto" w:fill="FFFFFF"/>
            <w:vAlign w:val="center"/>
          </w:tcPr>
          <w:p w14:paraId="1C46E46A"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200</w:t>
            </w:r>
          </w:p>
        </w:tc>
      </w:tr>
      <w:tr w:rsidR="004E161B" w:rsidRPr="006D6AAF" w14:paraId="4125B5A2" w14:textId="77777777" w:rsidTr="004E161B">
        <w:trPr>
          <w:trHeight w:val="294"/>
        </w:trPr>
        <w:tc>
          <w:tcPr>
            <w:tcW w:w="6096" w:type="dxa"/>
            <w:tcBorders>
              <w:top w:val="single" w:sz="4" w:space="0" w:color="auto"/>
              <w:left w:val="single" w:sz="4" w:space="0" w:color="auto"/>
            </w:tcBorders>
            <w:shd w:val="clear" w:color="auto" w:fill="FFFFFF"/>
            <w:vAlign w:val="center"/>
          </w:tcPr>
          <w:p w14:paraId="5922B50B"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F150</w:t>
            </w:r>
          </w:p>
        </w:tc>
        <w:tc>
          <w:tcPr>
            <w:tcW w:w="2981" w:type="dxa"/>
            <w:tcBorders>
              <w:top w:val="single" w:sz="4" w:space="0" w:color="auto"/>
              <w:left w:val="single" w:sz="4" w:space="0" w:color="auto"/>
              <w:right w:val="single" w:sz="4" w:space="0" w:color="auto"/>
            </w:tcBorders>
            <w:shd w:val="clear" w:color="auto" w:fill="FFFFFF"/>
            <w:vAlign w:val="center"/>
          </w:tcPr>
          <w:p w14:paraId="23885B5D"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150</w:t>
            </w:r>
          </w:p>
        </w:tc>
      </w:tr>
      <w:tr w:rsidR="004E161B" w:rsidRPr="006D6AAF" w14:paraId="34D12809" w14:textId="77777777" w:rsidTr="004E161B">
        <w:trPr>
          <w:trHeight w:val="294"/>
        </w:trPr>
        <w:tc>
          <w:tcPr>
            <w:tcW w:w="6096" w:type="dxa"/>
            <w:tcBorders>
              <w:top w:val="single" w:sz="4" w:space="0" w:color="auto"/>
              <w:left w:val="single" w:sz="4" w:space="0" w:color="auto"/>
              <w:bottom w:val="single" w:sz="4" w:space="0" w:color="auto"/>
            </w:tcBorders>
            <w:shd w:val="clear" w:color="auto" w:fill="FFFFFF"/>
            <w:vAlign w:val="center"/>
          </w:tcPr>
          <w:p w14:paraId="5EB5E031"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F100</w:t>
            </w:r>
          </w:p>
        </w:tc>
        <w:tc>
          <w:tcPr>
            <w:tcW w:w="2981" w:type="dxa"/>
            <w:tcBorders>
              <w:top w:val="single" w:sz="4" w:space="0" w:color="auto"/>
              <w:left w:val="single" w:sz="4" w:space="0" w:color="auto"/>
              <w:bottom w:val="single" w:sz="4" w:space="0" w:color="auto"/>
              <w:right w:val="single" w:sz="4" w:space="0" w:color="auto"/>
            </w:tcBorders>
            <w:shd w:val="clear" w:color="auto" w:fill="FFFFFF"/>
            <w:vAlign w:val="center"/>
          </w:tcPr>
          <w:p w14:paraId="02669790" w14:textId="77777777" w:rsidR="004E161B" w:rsidRPr="006D6AAF" w:rsidRDefault="004E161B" w:rsidP="004E161B">
            <w:pPr>
              <w:pStyle w:val="Bezodstpw"/>
              <w:jc w:val="center"/>
              <w:rPr>
                <w:rFonts w:asciiTheme="minorHAnsi" w:hAnsiTheme="minorHAnsi" w:cstheme="minorHAnsi"/>
                <w:szCs w:val="18"/>
              </w:rPr>
            </w:pPr>
            <w:r w:rsidRPr="006D6AAF">
              <w:rPr>
                <w:rStyle w:val="TeksttreciSegoeUIBezpogrubieniaOdstpy0pt"/>
                <w:rFonts w:asciiTheme="minorHAnsi" w:hAnsiTheme="minorHAnsi" w:cstheme="minorHAnsi"/>
                <w:b w:val="0"/>
                <w:bCs w:val="0"/>
                <w:sz w:val="18"/>
                <w:szCs w:val="18"/>
              </w:rPr>
              <w:t>100</w:t>
            </w:r>
          </w:p>
        </w:tc>
      </w:tr>
    </w:tbl>
    <w:p w14:paraId="56F9A801" w14:textId="77777777" w:rsidR="004E161B" w:rsidRPr="006D6AAF" w:rsidRDefault="004E161B" w:rsidP="004E161B">
      <w:pPr>
        <w:pStyle w:val="Bezodstpw"/>
        <w:rPr>
          <w:rFonts w:asciiTheme="minorHAnsi" w:hAnsiTheme="minorHAnsi" w:cstheme="minorHAnsi"/>
          <w:szCs w:val="18"/>
        </w:rPr>
      </w:pPr>
    </w:p>
    <w:p w14:paraId="42AF0AD3"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Kryteria badania i oceny identyczności dla odporności betonu na działanie mrozu wykonywanych przez odbiorcę betonu (Wykonawcę, Inżyniera) są takie same jak kryteria dla oceny zgodności dla tego parametru, wykonywanej przez producenta betonu.</w:t>
      </w:r>
    </w:p>
    <w:p w14:paraId="503F2009"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Próbki do sprawdzenia odporności betonu na działanie mrozu formuje się z mieszanki w miejscu dostawy betonu konstrukcyjnego napowietrzonego.</w:t>
      </w:r>
    </w:p>
    <w:p w14:paraId="20BCDBE1" w14:textId="77777777" w:rsidR="004E161B" w:rsidRPr="006D6AAF" w:rsidRDefault="004E161B" w:rsidP="00A007B4">
      <w:pPr>
        <w:pStyle w:val="Akapitzlist"/>
        <w:numPr>
          <w:ilvl w:val="2"/>
          <w:numId w:val="210"/>
        </w:numPr>
        <w:ind w:left="567" w:hanging="567"/>
        <w:outlineLvl w:val="2"/>
        <w:rPr>
          <w:rFonts w:asciiTheme="minorHAnsi" w:hAnsiTheme="minorHAnsi" w:cstheme="minorHAnsi"/>
          <w:b/>
          <w:bCs/>
          <w:sz w:val="18"/>
          <w:szCs w:val="18"/>
          <w:lang w:val="x-none" w:eastAsia="x-none"/>
        </w:rPr>
      </w:pPr>
      <w:bookmarkStart w:id="1125" w:name="bookmark113"/>
      <w:r w:rsidRPr="006D6AAF">
        <w:rPr>
          <w:rFonts w:asciiTheme="minorHAnsi" w:hAnsiTheme="minorHAnsi" w:cstheme="minorHAnsi"/>
          <w:b/>
          <w:bCs/>
          <w:sz w:val="18"/>
          <w:szCs w:val="18"/>
        </w:rPr>
        <w:t>Sprawdzenie odporności na penetrację wody pod ciśnieniem</w:t>
      </w:r>
      <w:bookmarkEnd w:id="1125"/>
    </w:p>
    <w:p w14:paraId="084BFBB7"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Sprawdzenie odporności na penetrację wody pod ciśnieniem przeprowadza się na 3 próbkach wykonanych na stanowisku betonowania zgodnie z planem pobierania i badania próbek, co najmniej raz z jednego elementu lub grupy elementów w okresie wykonywania obiektu, ale nie rzadziej niż jeden raz na 5000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betonu.</w:t>
      </w:r>
    </w:p>
    <w:p w14:paraId="66045F10"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Badanie odporności betonu na penetrację wody pod ciśnieniem przeprowadza się zgodnie z PN-EN 12390-8. Sposób wykonywania i pielęgnacji próbek do badania powinien być zgodny z PN-EN 12390-2.</w:t>
      </w:r>
    </w:p>
    <w:p w14:paraId="50BFE2DF" w14:textId="77777777"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Badanie głębokości penetracji wody pod ciśnieniem należy rozpocząć w czasie równoważnym w zależności od rodzaju zastosowanego cementu (Tabela 20).</w:t>
      </w:r>
    </w:p>
    <w:p w14:paraId="6C6F5ABA" w14:textId="3933FEF9"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Maksymalna głębokość penetracji wody pod ciśnieniem w każdej badanej próbce powinna być nie większa niż określona w pkt. 2.2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06F889FC"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Kryteria badania i oceny identyczności dla głębokości penetracji wody pod ciśnieniem wykonywanych przez odbiorcę betonu (Wykonawcę, Inżyniera) są takie same jak kryteria dla oceny zgodności dla tego parametru, wykonywanej przez producenta betonu.</w:t>
      </w:r>
    </w:p>
    <w:p w14:paraId="07D23821"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26" w:name="bookmark114"/>
      <w:bookmarkStart w:id="1127" w:name="bookmark115"/>
      <w:r w:rsidRPr="006D6AAF">
        <w:rPr>
          <w:rFonts w:asciiTheme="minorHAnsi" w:hAnsiTheme="minorHAnsi" w:cstheme="minorHAnsi"/>
          <w:b/>
          <w:bCs/>
          <w:sz w:val="18"/>
          <w:szCs w:val="18"/>
        </w:rPr>
        <w:t>Pobieranie próbek i badania</w:t>
      </w:r>
      <w:bookmarkEnd w:id="1126"/>
      <w:bookmarkEnd w:id="1127"/>
    </w:p>
    <w:p w14:paraId="26C00A94" w14:textId="39BB49C0" w:rsidR="004E161B" w:rsidRPr="006D6AAF" w:rsidRDefault="004E161B" w:rsidP="004E161B">
      <w:pPr>
        <w:pStyle w:val="Teksttreci80"/>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Do Wykonawcy należy wykonywanie badań przewidzianych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oraz gromadzenie, przechowywanie i przedkładanie Inżynierowi/Inspektorowi Nadzoru wyników badań składników mieszanki betonowej i betonu stwardniałego.</w:t>
      </w:r>
    </w:p>
    <w:p w14:paraId="30629946"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Laboratorium Zamawiającego zastrzega sobie prawo do przeprowadzenia badań kontrolnych i kontrolnych dodatkowych, w takim przypadku Inżynier/Inspektor Nadzoru jest zobligowany do wystawienia zlecenia na w/w badanie.</w:t>
      </w:r>
    </w:p>
    <w:p w14:paraId="519ECD2C"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p>
    <w:p w14:paraId="5431FA68"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28" w:name="bookmark116"/>
      <w:bookmarkStart w:id="1129" w:name="bookmark117"/>
      <w:r w:rsidRPr="006D6AAF">
        <w:rPr>
          <w:rFonts w:asciiTheme="minorHAnsi" w:hAnsiTheme="minorHAnsi" w:cstheme="minorHAnsi"/>
          <w:b/>
          <w:bCs/>
          <w:sz w:val="18"/>
          <w:szCs w:val="18"/>
        </w:rPr>
        <w:t>Badania betonu w konstrukcji</w:t>
      </w:r>
      <w:bookmarkEnd w:id="1128"/>
      <w:bookmarkEnd w:id="1129"/>
    </w:p>
    <w:p w14:paraId="1C60576D"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Wytrzymałość betonu na ściskanie może być określona na próbkach (rdzeniowych) wyciętych z elementu konstrukcji według PN-EN 12504-1 lub metodami nieniszczącymi według PN-EN 12504-2 lub PN-EN 12504-4. Dopuszcza się inne </w:t>
      </w:r>
      <w:r w:rsidRPr="006D6AAF">
        <w:rPr>
          <w:rFonts w:asciiTheme="minorHAnsi" w:hAnsiTheme="minorHAnsi" w:cstheme="minorHAnsi"/>
          <w:sz w:val="18"/>
          <w:szCs w:val="18"/>
        </w:rPr>
        <w:lastRenderedPageBreak/>
        <w:t>metody badań pośrednich i bezpośrednich betonu w konstrukcji, pod warunkiem zweryfikowania proponowanej w nich kalibracji cech wytrzymałościowych w konstrukcji na pobranych z konstrukcji odwiertach lub wykonanych wcześniej próbkach.</w:t>
      </w:r>
    </w:p>
    <w:p w14:paraId="3706BCCD"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p>
    <w:p w14:paraId="1885D3E6" w14:textId="77777777" w:rsidR="004E161B" w:rsidRPr="006D6AAF" w:rsidRDefault="004E161B" w:rsidP="004E161B">
      <w:pPr>
        <w:pStyle w:val="Teksttreci80"/>
        <w:shd w:val="clear" w:color="auto" w:fill="auto"/>
        <w:spacing w:after="91"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Interpretacji wyników badań należy dokonać według rozdz. 9 normy PN-EN 13791.</w:t>
      </w:r>
    </w:p>
    <w:p w14:paraId="611EE6B5" w14:textId="77777777" w:rsidR="004E161B" w:rsidRPr="006D6AAF" w:rsidRDefault="004E161B" w:rsidP="004E161B">
      <w:pPr>
        <w:pStyle w:val="Teksttreci80"/>
        <w:shd w:val="clear" w:color="auto" w:fill="auto"/>
        <w:spacing w:after="147"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W przypadkach technicznie uzasadnionych Inżynier/Inspektor Nadzoru może zlecić przeprowadzenie dodatkowych badań mrozoodporności betonu wg PN-B-06265, na próbkach wyciętych z konstrukcji.</w:t>
      </w:r>
    </w:p>
    <w:p w14:paraId="7985AAE2" w14:textId="77777777" w:rsidR="004E161B" w:rsidRPr="006D6AAF" w:rsidRDefault="004E161B" w:rsidP="00A007B4">
      <w:pPr>
        <w:pStyle w:val="Akapitzlist"/>
        <w:numPr>
          <w:ilvl w:val="1"/>
          <w:numId w:val="210"/>
        </w:numPr>
        <w:ind w:left="426" w:hanging="426"/>
        <w:outlineLvl w:val="2"/>
        <w:rPr>
          <w:rFonts w:asciiTheme="minorHAnsi" w:hAnsiTheme="minorHAnsi" w:cstheme="minorHAnsi"/>
          <w:b/>
          <w:bCs/>
          <w:sz w:val="18"/>
          <w:szCs w:val="18"/>
          <w:lang w:val="x-none" w:eastAsia="x-none"/>
        </w:rPr>
      </w:pPr>
      <w:bookmarkStart w:id="1130" w:name="bookmark118"/>
      <w:bookmarkStart w:id="1131" w:name="bookmark119"/>
      <w:r w:rsidRPr="006D6AAF">
        <w:rPr>
          <w:rFonts w:asciiTheme="minorHAnsi" w:hAnsiTheme="minorHAnsi" w:cstheme="minorHAnsi"/>
          <w:b/>
          <w:bCs/>
          <w:sz w:val="18"/>
          <w:szCs w:val="18"/>
        </w:rPr>
        <w:t>Tolerancje wymiarów betonowych konstrukcji mostowych</w:t>
      </w:r>
      <w:bookmarkEnd w:id="1130"/>
      <w:bookmarkEnd w:id="1131"/>
    </w:p>
    <w:p w14:paraId="17F986FB" w14:textId="77777777"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Podane niżej tolerancje wymiarów można traktować jako miarodajne tylko wtedy, gdy dokumentacja projektowa albo Specyfikacja Techniczna nie przewidują inaczej.</w:t>
      </w:r>
    </w:p>
    <w:p w14:paraId="5ABC0DCB"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Dopuszczalne odchyłki wymiarowe od określonych w dokumentacji projektowej wynoszą:</w:t>
      </w:r>
    </w:p>
    <w:p w14:paraId="7B6A10F0" w14:textId="77777777" w:rsidR="004E161B" w:rsidRPr="006D6AAF" w:rsidRDefault="004E161B" w:rsidP="00A007B4">
      <w:pPr>
        <w:pStyle w:val="Teksttreci80"/>
        <w:numPr>
          <w:ilvl w:val="0"/>
          <w:numId w:val="212"/>
        </w:numPr>
        <w:shd w:val="clear" w:color="auto" w:fill="auto"/>
        <w:tabs>
          <w:tab w:val="left" w:pos="58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długość przęsła : ± 2 cm,</w:t>
      </w:r>
    </w:p>
    <w:p w14:paraId="2F18D27B"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rozpiętość usytuowania łożysk: ± 1 cm,</w:t>
      </w:r>
    </w:p>
    <w:p w14:paraId="664F85EF" w14:textId="77777777" w:rsidR="004E161B" w:rsidRPr="006D6AAF" w:rsidRDefault="004E161B" w:rsidP="00A007B4">
      <w:pPr>
        <w:pStyle w:val="Teksttreci80"/>
        <w:numPr>
          <w:ilvl w:val="0"/>
          <w:numId w:val="212"/>
        </w:numPr>
        <w:shd w:val="clear" w:color="auto" w:fill="auto"/>
        <w:tabs>
          <w:tab w:val="left" w:pos="58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oś podłużna w planie: ± 2 cm,</w:t>
      </w:r>
    </w:p>
    <w:p w14:paraId="13D20615"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usytuowanie w planie belek podłużnych i poprzecznych: ± 2 cm,</w:t>
      </w:r>
    </w:p>
    <w:p w14:paraId="7B400873" w14:textId="77777777" w:rsidR="004E161B" w:rsidRPr="006D6AAF" w:rsidRDefault="004E161B" w:rsidP="00A007B4">
      <w:pPr>
        <w:pStyle w:val="Teksttreci80"/>
        <w:numPr>
          <w:ilvl w:val="0"/>
          <w:numId w:val="212"/>
        </w:numPr>
        <w:shd w:val="clear" w:color="auto" w:fill="auto"/>
        <w:tabs>
          <w:tab w:val="left" w:pos="58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wysokość dźwigara: + 0,5 % i - 0,2 %, lecz nie więcej niż 5 mm,</w:t>
      </w:r>
    </w:p>
    <w:p w14:paraId="62912627" w14:textId="77777777" w:rsidR="004E161B" w:rsidRPr="006D6AAF" w:rsidRDefault="004E161B" w:rsidP="00A007B4">
      <w:pPr>
        <w:pStyle w:val="Teksttreci80"/>
        <w:numPr>
          <w:ilvl w:val="0"/>
          <w:numId w:val="212"/>
        </w:numPr>
        <w:shd w:val="clear" w:color="auto" w:fill="auto"/>
        <w:tabs>
          <w:tab w:val="left" w:pos="58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szerokość dźwigara : + 0,4 % i -0,2 %, lecz nie więcej niż 3 mm,</w:t>
      </w:r>
    </w:p>
    <w:p w14:paraId="7571821A" w14:textId="77777777" w:rsidR="004E161B" w:rsidRPr="006D6AAF" w:rsidRDefault="004E161B" w:rsidP="00A007B4">
      <w:pPr>
        <w:pStyle w:val="Teksttreci80"/>
        <w:numPr>
          <w:ilvl w:val="0"/>
          <w:numId w:val="212"/>
        </w:numPr>
        <w:shd w:val="clear" w:color="auto" w:fill="auto"/>
        <w:tabs>
          <w:tab w:val="left" w:pos="58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grubość płyt: + 1 % i - 0,5 %, lecz nie więcej niż ± 0,5 cm,</w:t>
      </w:r>
    </w:p>
    <w:p w14:paraId="1E991AC8"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rzędne wysokościowe: ± 1 cm.</w:t>
      </w:r>
    </w:p>
    <w:p w14:paraId="72A51D88"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Tolerancje dla fundamentów:</w:t>
      </w:r>
    </w:p>
    <w:p w14:paraId="436AD10F"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usytuowanie w planie: ± 5 cm (dla fundamentów o szerokości &lt; 2 m: ± 2 cm)</w:t>
      </w:r>
    </w:p>
    <w:p w14:paraId="73E30097"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rzędne wierzchu ławy: ± 1 cm.</w:t>
      </w:r>
    </w:p>
    <w:p w14:paraId="669AA062"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płaszczyzny i krawędzie - odchylenie od pionu: ± 2 cm.</w:t>
      </w:r>
    </w:p>
    <w:p w14:paraId="5507AF6F"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Tolerancje dla podpór masywnych i słupowych:</w:t>
      </w:r>
    </w:p>
    <w:p w14:paraId="22E21B61"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right="20" w:hanging="280"/>
        <w:jc w:val="left"/>
        <w:rPr>
          <w:rFonts w:asciiTheme="minorHAnsi" w:hAnsiTheme="minorHAnsi" w:cstheme="minorHAnsi"/>
          <w:sz w:val="18"/>
          <w:szCs w:val="18"/>
        </w:rPr>
      </w:pPr>
      <w:r w:rsidRPr="006D6AAF">
        <w:rPr>
          <w:rFonts w:asciiTheme="minorHAnsi" w:hAnsiTheme="minorHAnsi" w:cstheme="minorHAnsi"/>
          <w:sz w:val="18"/>
          <w:szCs w:val="18"/>
        </w:rPr>
        <w:t>pochylenie ścian i słupów: 0,5 % wysokości (jednak dla słupów nie więcej niż 1,5 cm),</w:t>
      </w:r>
    </w:p>
    <w:p w14:paraId="57411AD9" w14:textId="77777777" w:rsidR="004E161B" w:rsidRPr="006D6AAF" w:rsidRDefault="004E161B" w:rsidP="00A007B4">
      <w:pPr>
        <w:pStyle w:val="Teksttreci80"/>
        <w:numPr>
          <w:ilvl w:val="0"/>
          <w:numId w:val="212"/>
        </w:numPr>
        <w:shd w:val="clear" w:color="auto" w:fill="auto"/>
        <w:tabs>
          <w:tab w:val="left" w:pos="58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wymiary w planie: ± 2 cm dla podpór masywnych, ± 1 cm dla podpór słupowych,</w:t>
      </w:r>
    </w:p>
    <w:p w14:paraId="77AFE307"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rzędne wierzchu podpory: ± 1 cm.</w:t>
      </w:r>
    </w:p>
    <w:p w14:paraId="31A56879"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W ścianach oporowych odchyłki nie powinny przekraczać:</w:t>
      </w:r>
    </w:p>
    <w:p w14:paraId="31A5B736" w14:textId="77777777" w:rsidR="004E161B" w:rsidRPr="006D6AAF" w:rsidRDefault="004E161B" w:rsidP="00A007B4">
      <w:pPr>
        <w:pStyle w:val="Teksttreci80"/>
        <w:numPr>
          <w:ilvl w:val="0"/>
          <w:numId w:val="212"/>
        </w:numPr>
        <w:shd w:val="clear" w:color="auto" w:fill="auto"/>
        <w:tabs>
          <w:tab w:val="left" w:pos="607"/>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1 % wysokości w odniesieniu do nachylenia w pionie, lecz nie więcej niż 50 mm,</w:t>
      </w:r>
    </w:p>
    <w:p w14:paraId="3D725082"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 2 cm w odniesieniu do wymiarów w planie,</w:t>
      </w:r>
    </w:p>
    <w:p w14:paraId="6587666A" w14:textId="77777777" w:rsidR="004E161B" w:rsidRPr="006D6AAF" w:rsidRDefault="004E161B" w:rsidP="00A007B4">
      <w:pPr>
        <w:pStyle w:val="Teksttreci80"/>
        <w:numPr>
          <w:ilvl w:val="0"/>
          <w:numId w:val="212"/>
        </w:numPr>
        <w:shd w:val="clear" w:color="auto" w:fill="auto"/>
        <w:tabs>
          <w:tab w:val="left" w:pos="598"/>
        </w:tabs>
        <w:spacing w:after="0" w:line="240" w:lineRule="auto"/>
        <w:ind w:left="580" w:hanging="280"/>
        <w:jc w:val="left"/>
        <w:rPr>
          <w:rFonts w:asciiTheme="minorHAnsi" w:hAnsiTheme="minorHAnsi" w:cstheme="minorHAnsi"/>
          <w:sz w:val="18"/>
          <w:szCs w:val="18"/>
        </w:rPr>
      </w:pPr>
      <w:r w:rsidRPr="006D6AAF">
        <w:rPr>
          <w:rFonts w:asciiTheme="minorHAnsi" w:hAnsiTheme="minorHAnsi" w:cstheme="minorHAnsi"/>
          <w:sz w:val="18"/>
          <w:szCs w:val="18"/>
        </w:rPr>
        <w:t>± 2 cm w odniesieniu do rzędnej górnej powierzchni budowli.</w:t>
      </w:r>
    </w:p>
    <w:p w14:paraId="1670CC86" w14:textId="77777777" w:rsidR="004E161B" w:rsidRPr="006D6AAF" w:rsidRDefault="004E161B" w:rsidP="004E161B">
      <w:pPr>
        <w:pStyle w:val="Bezodstpw"/>
        <w:rPr>
          <w:rFonts w:asciiTheme="minorHAnsi" w:hAnsiTheme="minorHAnsi" w:cstheme="minorHAnsi"/>
          <w:szCs w:val="18"/>
        </w:rPr>
      </w:pPr>
    </w:p>
    <w:p w14:paraId="0062E642"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32" w:name="bookmark120"/>
      <w:bookmarkStart w:id="1133" w:name="bookmark121"/>
      <w:r w:rsidRPr="006D6AAF">
        <w:rPr>
          <w:rFonts w:asciiTheme="minorHAnsi" w:hAnsiTheme="minorHAnsi" w:cstheme="minorHAnsi"/>
          <w:b/>
          <w:bCs/>
          <w:sz w:val="18"/>
          <w:szCs w:val="18"/>
        </w:rPr>
        <w:t>Kontrola wykończenia powierzchni betonowych</w:t>
      </w:r>
      <w:bookmarkEnd w:id="1132"/>
      <w:bookmarkEnd w:id="1133"/>
    </w:p>
    <w:p w14:paraId="6D282094" w14:textId="386B73E8" w:rsidR="004E161B" w:rsidRPr="006D6AAF" w:rsidRDefault="004E161B" w:rsidP="004E161B">
      <w:pPr>
        <w:pStyle w:val="Teksttreci80"/>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Jeżeli dokumentacja projektowa oraz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nie przewidują inaczej, wszystkie widoczne powierzchnie betonowe powinny być gładkie i mieć jednolitą barwę i fakturę. Na powierzchniach tych nie mogą być widoczne żadne zabrudzenia, przebarwienia czy inne wady pozostawione przez wewnętrzną wykładzinę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która powinna być odpowiednio przymocowana do deskowania. Pęknięcia elementów konstrukcyjnych są niedopuszczalne.</w:t>
      </w:r>
    </w:p>
    <w:p w14:paraId="3776CD39" w14:textId="77777777" w:rsidR="004E161B" w:rsidRPr="006D6AAF" w:rsidRDefault="004E161B" w:rsidP="004E161B">
      <w:pPr>
        <w:pStyle w:val="Teksttreci80"/>
        <w:shd w:val="clear" w:color="auto" w:fill="auto"/>
        <w:spacing w:after="0"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Należy wykluczyć pustki, raki i wykruszenia. Lokalne ubytki należy wypełnić betonem (zaprawą naprawczą) o minimalnym skurczu i wytrzymałości nie mniejszej niż wytrzymałość betonu w konstrukcji o barwie zbliżonej do koloru pierwotnej powierzchni betonu. Wszystkie nieprawidłowości wykończenia powierzchni muszą być naprawione przez Wykonawcę.</w:t>
      </w:r>
    </w:p>
    <w:p w14:paraId="63ABC485" w14:textId="77777777" w:rsidR="004E161B" w:rsidRPr="006D6AAF" w:rsidRDefault="004E161B" w:rsidP="004E161B">
      <w:pPr>
        <w:pStyle w:val="Teksttreci80"/>
        <w:shd w:val="clear" w:color="auto" w:fill="auto"/>
        <w:tabs>
          <w:tab w:val="left" w:pos="568"/>
        </w:tabs>
        <w:spacing w:after="56" w:line="240" w:lineRule="auto"/>
        <w:ind w:right="20" w:firstLine="0"/>
        <w:rPr>
          <w:rFonts w:asciiTheme="minorHAnsi" w:hAnsiTheme="minorHAnsi" w:cstheme="minorHAnsi"/>
          <w:sz w:val="18"/>
          <w:szCs w:val="18"/>
        </w:rPr>
      </w:pPr>
    </w:p>
    <w:p w14:paraId="4F9F00BA"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bookmarkStart w:id="1134" w:name="bookmark122"/>
      <w:bookmarkStart w:id="1135" w:name="bookmark123"/>
      <w:bookmarkStart w:id="1136" w:name="_Hlk52751883"/>
      <w:r w:rsidRPr="006D6AAF">
        <w:rPr>
          <w:rFonts w:asciiTheme="minorHAnsi" w:hAnsiTheme="minorHAnsi" w:cstheme="minorHAnsi"/>
          <w:b/>
          <w:bCs/>
          <w:sz w:val="18"/>
          <w:szCs w:val="18"/>
        </w:rPr>
        <w:t>OBMIAR ROBÓT</w:t>
      </w:r>
      <w:bookmarkEnd w:id="1134"/>
      <w:bookmarkEnd w:id="1135"/>
    </w:p>
    <w:p w14:paraId="21EBB451"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37" w:name="bookmark124"/>
      <w:r w:rsidRPr="006D6AAF">
        <w:rPr>
          <w:rFonts w:asciiTheme="minorHAnsi" w:hAnsiTheme="minorHAnsi" w:cstheme="minorHAnsi"/>
          <w:b/>
          <w:bCs/>
          <w:sz w:val="18"/>
          <w:szCs w:val="18"/>
        </w:rPr>
        <w:t>Ogólne zasady obmiaru robót</w:t>
      </w:r>
      <w:bookmarkEnd w:id="1137"/>
    </w:p>
    <w:p w14:paraId="6A714B9C"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Ogólne zasady obmiaru robót podano w D-M-00.00.00. „Wymagania ogólne".</w:t>
      </w:r>
    </w:p>
    <w:p w14:paraId="176E84C1"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38" w:name="bookmark125"/>
      <w:r w:rsidRPr="006D6AAF">
        <w:rPr>
          <w:rFonts w:asciiTheme="minorHAnsi" w:hAnsiTheme="minorHAnsi" w:cstheme="minorHAnsi"/>
          <w:b/>
          <w:bCs/>
          <w:sz w:val="18"/>
          <w:szCs w:val="18"/>
        </w:rPr>
        <w:t>Jednostka obmiarowa</w:t>
      </w:r>
      <w:bookmarkEnd w:id="1138"/>
    </w:p>
    <w:p w14:paraId="05E794DE"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Jednostką obmiarową jest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(metr sześcienny) wbudowanego betonu danej klasy</w:t>
      </w:r>
      <w:bookmarkEnd w:id="1136"/>
      <w:r w:rsidRPr="006D6AAF">
        <w:rPr>
          <w:rFonts w:asciiTheme="minorHAnsi" w:hAnsiTheme="minorHAnsi" w:cstheme="minorHAnsi"/>
          <w:sz w:val="18"/>
          <w:szCs w:val="18"/>
        </w:rPr>
        <w:t>.</w:t>
      </w:r>
    </w:p>
    <w:p w14:paraId="2046B755" w14:textId="77777777" w:rsidR="004E161B" w:rsidRPr="006D6AAF" w:rsidRDefault="004E161B" w:rsidP="004E161B">
      <w:pPr>
        <w:pStyle w:val="Teksttreci80"/>
        <w:shd w:val="clear" w:color="auto" w:fill="auto"/>
        <w:tabs>
          <w:tab w:val="left" w:pos="568"/>
        </w:tabs>
        <w:spacing w:after="56" w:line="240" w:lineRule="auto"/>
        <w:ind w:right="20" w:firstLine="0"/>
        <w:rPr>
          <w:rFonts w:asciiTheme="minorHAnsi" w:hAnsiTheme="minorHAnsi" w:cstheme="minorHAnsi"/>
          <w:sz w:val="18"/>
          <w:szCs w:val="18"/>
        </w:rPr>
      </w:pPr>
    </w:p>
    <w:p w14:paraId="53F3F193"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bookmarkStart w:id="1139" w:name="bookmark126"/>
      <w:bookmarkStart w:id="1140" w:name="bookmark127"/>
      <w:r w:rsidRPr="006D6AAF">
        <w:rPr>
          <w:rFonts w:asciiTheme="minorHAnsi" w:hAnsiTheme="minorHAnsi" w:cstheme="minorHAnsi"/>
          <w:b/>
          <w:bCs/>
          <w:sz w:val="18"/>
          <w:szCs w:val="18"/>
        </w:rPr>
        <w:t>ODBIÓR ROBÓT</w:t>
      </w:r>
      <w:bookmarkEnd w:id="1139"/>
      <w:bookmarkEnd w:id="1140"/>
    </w:p>
    <w:p w14:paraId="508768FF" w14:textId="58D95B66" w:rsidR="004E161B" w:rsidRPr="006D6AAF" w:rsidRDefault="004E161B" w:rsidP="004E161B">
      <w:pPr>
        <w:pStyle w:val="Teksttreci80"/>
        <w:shd w:val="clear" w:color="auto" w:fill="auto"/>
        <w:spacing w:after="0"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 xml:space="preserve">Ogólne zasady odbioru robót podano w D-M-00.00.00 „Wymagania ogólne". Roboty uznaje się za wykonane zgodnie z Dokumentacją Projektową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jeżeli wszystkie badania i pomiary z zachowaniem tolerancji wg pkt. 6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dały wyniki pozytywne.</w:t>
      </w:r>
    </w:p>
    <w:p w14:paraId="75D3DB3F" w14:textId="77777777" w:rsidR="004E161B" w:rsidRPr="006D6AAF" w:rsidRDefault="004E161B" w:rsidP="004E161B">
      <w:pPr>
        <w:pStyle w:val="Teksttreci80"/>
        <w:shd w:val="clear" w:color="auto" w:fill="auto"/>
        <w:spacing w:after="147"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Do odbioru ostatecznego uwzględniane są wyniki badań i pomiarów kontrolnych, badań i pomiarów kontrolnych dodatkowych oraz badań i pomiarów arbitrażowych do wyznaczonych odcinków częściowych.</w:t>
      </w:r>
    </w:p>
    <w:p w14:paraId="5B8EED35"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41" w:name="bookmark128"/>
      <w:r w:rsidRPr="006D6AAF">
        <w:rPr>
          <w:rFonts w:asciiTheme="minorHAnsi" w:hAnsiTheme="minorHAnsi" w:cstheme="minorHAnsi"/>
          <w:b/>
          <w:bCs/>
          <w:sz w:val="18"/>
          <w:szCs w:val="18"/>
        </w:rPr>
        <w:t>Zasady postępowania z wadliwie wykonanymi robotami</w:t>
      </w:r>
      <w:bookmarkEnd w:id="1141"/>
    </w:p>
    <w:p w14:paraId="152EE4B2" w14:textId="73EF6003" w:rsidR="004E161B" w:rsidRPr="006D6AAF" w:rsidRDefault="004E161B" w:rsidP="004E161B">
      <w:pPr>
        <w:pStyle w:val="Teksttreci80"/>
        <w:shd w:val="clear" w:color="auto" w:fill="auto"/>
        <w:spacing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 xml:space="preserve">Jeżeli wystąpią wyniki negatywne dla materiałów i robót (nie spełniające wymagań określonych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opracowanych na ich podstawie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to Inżynier/Inspektor Nadzoru/Zamawiający wydaje Wykonawcy polecenie przedstawienia programu naprawczego, chyba że na wniosek jednej ze stron kontraktu zostaną wykonane badania lub pomiary arbitrażowe (zgodnie z pkt. 6.5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 a ich wyniki będą pozytywne. Wykonawca w programie tym jest zobowiązany dokonać oceny wpływu na trwałość konstrukcji i przedstawić sposób naprawienia.</w:t>
      </w:r>
    </w:p>
    <w:p w14:paraId="43083D5B" w14:textId="77777777" w:rsidR="004E161B" w:rsidRPr="006D6AAF" w:rsidRDefault="004E161B" w:rsidP="004E161B">
      <w:pPr>
        <w:pStyle w:val="Teksttreci80"/>
        <w:shd w:val="clear" w:color="auto" w:fill="auto"/>
        <w:spacing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Na zastosowanie programu naprawczego wyraża zgodę Inżynier/Inspektor Nadzoru/Zamawiający.</w:t>
      </w:r>
    </w:p>
    <w:p w14:paraId="2E26AAD8" w14:textId="4F6C0F95" w:rsidR="004E161B" w:rsidRPr="006D6AAF" w:rsidRDefault="004E161B" w:rsidP="004E161B">
      <w:pPr>
        <w:pStyle w:val="Teksttreci80"/>
        <w:shd w:val="clear" w:color="auto" w:fill="auto"/>
        <w:spacing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t xml:space="preserve">W przypadku braku zgody Inżyniera/Inspektora Nadzoru/Zamawiającego na zastosowanie programu naprawczego wszystkie materiały i roboty nie spełniające wymagań podanych w odpowiednich punktach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zostaną odrzucone. Wykonawca wymieni materiały na właściwe i wykona prawidłowo roboty na własny koszt.</w:t>
      </w:r>
    </w:p>
    <w:p w14:paraId="1C74F1B2" w14:textId="77777777" w:rsidR="004E161B" w:rsidRPr="006D6AAF" w:rsidRDefault="004E161B" w:rsidP="004E161B">
      <w:pPr>
        <w:pStyle w:val="Teksttreci80"/>
        <w:shd w:val="clear" w:color="auto" w:fill="auto"/>
        <w:spacing w:after="0" w:line="240" w:lineRule="auto"/>
        <w:ind w:left="20" w:right="40" w:firstLine="0"/>
        <w:rPr>
          <w:rFonts w:asciiTheme="minorHAnsi" w:hAnsiTheme="minorHAnsi" w:cstheme="minorHAnsi"/>
          <w:sz w:val="18"/>
          <w:szCs w:val="18"/>
        </w:rPr>
      </w:pPr>
      <w:r w:rsidRPr="006D6AAF">
        <w:rPr>
          <w:rFonts w:asciiTheme="minorHAnsi" w:hAnsiTheme="minorHAnsi" w:cstheme="minorHAnsi"/>
          <w:sz w:val="18"/>
          <w:szCs w:val="18"/>
        </w:rPr>
        <w:lastRenderedPageBreak/>
        <w:t>Jeżeli wymiana materiałów niespełniających wymagań lub wadliwie wykonane roboty spowodowują szkodę w innych, prawidłowo wykonanych robotach, to również te roboty powinny być ponownie wykonane przez Wykonawcę na jego koszt.</w:t>
      </w:r>
    </w:p>
    <w:p w14:paraId="4D68E93E"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Odbiór robót zanikających i ulegających zakryciu</w:t>
      </w:r>
    </w:p>
    <w:p w14:paraId="4CC8D679" w14:textId="77777777" w:rsidR="004E161B" w:rsidRPr="006D6AAF" w:rsidRDefault="004E161B" w:rsidP="004E161B">
      <w:pPr>
        <w:pStyle w:val="Teksttreci80"/>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Odbiorowi robót zanikających i ulegających zakryciu podlegają:</w:t>
      </w:r>
    </w:p>
    <w:p w14:paraId="4FD8CFD3" w14:textId="77777777" w:rsidR="004E161B" w:rsidRPr="006D6AAF" w:rsidRDefault="004E161B" w:rsidP="00A007B4">
      <w:pPr>
        <w:pStyle w:val="Teksttreci80"/>
        <w:numPr>
          <w:ilvl w:val="0"/>
          <w:numId w:val="262"/>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montaż </w:t>
      </w:r>
      <w:proofErr w:type="spellStart"/>
      <w:r w:rsidRPr="006D6AAF">
        <w:rPr>
          <w:rFonts w:asciiTheme="minorHAnsi" w:hAnsiTheme="minorHAnsi" w:cstheme="minorHAnsi"/>
          <w:sz w:val="18"/>
          <w:szCs w:val="18"/>
        </w:rPr>
        <w:t>deskowań</w:t>
      </w:r>
      <w:proofErr w:type="spellEnd"/>
      <w:r w:rsidRPr="006D6AAF">
        <w:rPr>
          <w:rFonts w:asciiTheme="minorHAnsi" w:hAnsiTheme="minorHAnsi" w:cstheme="minorHAnsi"/>
          <w:sz w:val="18"/>
          <w:szCs w:val="18"/>
        </w:rPr>
        <w:t xml:space="preserve"> i rusztowań,</w:t>
      </w:r>
    </w:p>
    <w:p w14:paraId="4BA9B2C2" w14:textId="77777777" w:rsidR="004E161B" w:rsidRPr="006D6AAF" w:rsidRDefault="004E161B" w:rsidP="00A007B4">
      <w:pPr>
        <w:pStyle w:val="Teksttreci80"/>
        <w:numPr>
          <w:ilvl w:val="0"/>
          <w:numId w:val="262"/>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wykonanie betonu w konstrukcjach ulegających zakryciu (np. fundamentów)</w:t>
      </w:r>
    </w:p>
    <w:p w14:paraId="483BA5E7" w14:textId="77777777" w:rsidR="004E161B" w:rsidRPr="006D6AAF" w:rsidRDefault="004E161B" w:rsidP="004E161B">
      <w:pPr>
        <w:pStyle w:val="Teksttreci80"/>
        <w:shd w:val="clear" w:color="auto" w:fill="auto"/>
        <w:spacing w:after="147"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Odbiór tych robót powinien być zgodny z wymaganiami D-M-00.00.00. „Wymagania ogólne".</w:t>
      </w:r>
    </w:p>
    <w:p w14:paraId="33585833"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bookmarkStart w:id="1142" w:name="bookmark129"/>
      <w:bookmarkStart w:id="1143" w:name="bookmark130"/>
      <w:r w:rsidRPr="006D6AAF">
        <w:rPr>
          <w:rFonts w:asciiTheme="minorHAnsi" w:hAnsiTheme="minorHAnsi" w:cstheme="minorHAnsi"/>
          <w:b/>
          <w:bCs/>
          <w:sz w:val="18"/>
          <w:szCs w:val="18"/>
        </w:rPr>
        <w:t>PODSTAWA PŁATNOŚCI</w:t>
      </w:r>
      <w:bookmarkEnd w:id="1142"/>
      <w:bookmarkEnd w:id="1143"/>
    </w:p>
    <w:p w14:paraId="5F3C68BA"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44" w:name="bookmark131"/>
      <w:bookmarkStart w:id="1145" w:name="bookmark132"/>
      <w:r w:rsidRPr="006D6AAF">
        <w:rPr>
          <w:rFonts w:asciiTheme="minorHAnsi" w:hAnsiTheme="minorHAnsi" w:cstheme="minorHAnsi"/>
          <w:b/>
          <w:bCs/>
          <w:sz w:val="18"/>
          <w:szCs w:val="18"/>
        </w:rPr>
        <w:t>Ogólne ustalenia dotyczące podstawy płatności</w:t>
      </w:r>
      <w:bookmarkEnd w:id="1144"/>
      <w:bookmarkEnd w:id="1145"/>
    </w:p>
    <w:p w14:paraId="2B8A9D5C" w14:textId="77777777" w:rsidR="004E161B" w:rsidRPr="006D6AAF" w:rsidRDefault="004E161B" w:rsidP="004E161B">
      <w:pPr>
        <w:pStyle w:val="Teksttreci80"/>
        <w:shd w:val="clear" w:color="auto" w:fill="auto"/>
        <w:spacing w:after="147"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D-M-00.00.00 „Wymagania ogólne".</w:t>
      </w:r>
    </w:p>
    <w:p w14:paraId="7FC39A93"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46" w:name="bookmark133"/>
      <w:r w:rsidRPr="006D6AAF">
        <w:rPr>
          <w:rFonts w:asciiTheme="minorHAnsi" w:hAnsiTheme="minorHAnsi" w:cstheme="minorHAnsi"/>
          <w:b/>
          <w:bCs/>
          <w:sz w:val="18"/>
          <w:szCs w:val="18"/>
        </w:rPr>
        <w:t>Cena jednostki obmiarowej</w:t>
      </w:r>
      <w:bookmarkEnd w:id="1146"/>
    </w:p>
    <w:p w14:paraId="0E0DF689" w14:textId="77777777" w:rsidR="004E161B" w:rsidRPr="006D6AAF" w:rsidRDefault="004E161B" w:rsidP="004E161B">
      <w:pPr>
        <w:pStyle w:val="Teksttreci80"/>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Cena wykonania 1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betonu obejmuje:</w:t>
      </w:r>
    </w:p>
    <w:p w14:paraId="48B7A66F"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prace pomiarowe i roboty przygotowawcze,</w:t>
      </w:r>
    </w:p>
    <w:p w14:paraId="4878C0CC"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oznakowanie robót,</w:t>
      </w:r>
    </w:p>
    <w:p w14:paraId="5B892F18"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dostarczenie materiałów i sprzętu,</w:t>
      </w:r>
    </w:p>
    <w:p w14:paraId="38E09585"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 xml:space="preserve">wykonanie i uzgodnienia projektów technologicznych (w tym projektów </w:t>
      </w:r>
      <w:proofErr w:type="spellStart"/>
      <w:r w:rsidRPr="006D6AAF">
        <w:rPr>
          <w:rFonts w:asciiTheme="minorHAnsi" w:hAnsiTheme="minorHAnsi" w:cstheme="minorHAnsi"/>
          <w:szCs w:val="18"/>
        </w:rPr>
        <w:t>deskowań</w:t>
      </w:r>
      <w:proofErr w:type="spellEnd"/>
      <w:r w:rsidRPr="006D6AAF">
        <w:rPr>
          <w:rFonts w:asciiTheme="minorHAnsi" w:hAnsiTheme="minorHAnsi" w:cstheme="minorHAnsi"/>
          <w:szCs w:val="18"/>
        </w:rPr>
        <w:t xml:space="preserve"> rusztowań),</w:t>
      </w:r>
    </w:p>
    <w:p w14:paraId="1AD4D514"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wykonanie operatów wodnoprawnych dla konstrukcji tymczasowych (np. rusztowania),</w:t>
      </w:r>
    </w:p>
    <w:p w14:paraId="71FF17DC"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na czas robót nad rzekami i ciekami, uzyskanie wszelkich uzgodnień i pozwoleń,</w:t>
      </w:r>
    </w:p>
    <w:p w14:paraId="62434A95"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opracowanie recept laboratoryjnych mieszanek betonowych,</w:t>
      </w:r>
    </w:p>
    <w:p w14:paraId="4A91131D"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wykonanie deskowania oraz rusztowania z pomostem, oczyszczenie deskowania,</w:t>
      </w:r>
    </w:p>
    <w:p w14:paraId="3A972956"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przygotowanie i transport mieszanki,</w:t>
      </w:r>
    </w:p>
    <w:p w14:paraId="54198E00"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ułożenie mieszanki betonowej z zagęszczeniem i pielęgnacją,</w:t>
      </w:r>
    </w:p>
    <w:p w14:paraId="736973F5"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 xml:space="preserve">przygotowanie betonu i wykonanie warstw </w:t>
      </w:r>
      <w:proofErr w:type="spellStart"/>
      <w:r w:rsidRPr="006D6AAF">
        <w:rPr>
          <w:rFonts w:asciiTheme="minorHAnsi" w:hAnsiTheme="minorHAnsi" w:cstheme="minorHAnsi"/>
          <w:szCs w:val="18"/>
        </w:rPr>
        <w:t>sczepnych</w:t>
      </w:r>
      <w:proofErr w:type="spellEnd"/>
      <w:r w:rsidRPr="006D6AAF">
        <w:rPr>
          <w:rFonts w:asciiTheme="minorHAnsi" w:hAnsiTheme="minorHAnsi" w:cstheme="minorHAnsi"/>
          <w:szCs w:val="18"/>
        </w:rPr>
        <w:t xml:space="preserve"> w przypadku przerw roboczych,</w:t>
      </w:r>
    </w:p>
    <w:p w14:paraId="2F9275AA"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wykonanie dojazdów i stanowisk roboczych dla sprzętu,</w:t>
      </w:r>
    </w:p>
    <w:p w14:paraId="20B8D7BF"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wykonanie przerw dylatacyjnych,</w:t>
      </w:r>
    </w:p>
    <w:p w14:paraId="6E397DD2"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wykonanie w konstrukcji wszystkich wymaganych dokumentacją projektową otworów jak również osadzenie potrzebnych zakotwień, marek, rur itp.,</w:t>
      </w:r>
    </w:p>
    <w:p w14:paraId="2E9CCD69"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 xml:space="preserve">rozbiórkę </w:t>
      </w:r>
      <w:proofErr w:type="spellStart"/>
      <w:r w:rsidRPr="006D6AAF">
        <w:rPr>
          <w:rFonts w:asciiTheme="minorHAnsi" w:hAnsiTheme="minorHAnsi" w:cstheme="minorHAnsi"/>
          <w:szCs w:val="18"/>
        </w:rPr>
        <w:t>deskowań</w:t>
      </w:r>
      <w:proofErr w:type="spellEnd"/>
      <w:r w:rsidRPr="006D6AAF">
        <w:rPr>
          <w:rFonts w:asciiTheme="minorHAnsi" w:hAnsiTheme="minorHAnsi" w:cstheme="minorHAnsi"/>
          <w:szCs w:val="18"/>
        </w:rPr>
        <w:t>, rusztowań i pomostów,</w:t>
      </w:r>
    </w:p>
    <w:p w14:paraId="5081132E"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oczyszczenie stanowiska pracy i usunięcie, będących własnością Wykonawcy, materiałów rozbiórkowych,</w:t>
      </w:r>
    </w:p>
    <w:p w14:paraId="02C9A3FB" w14:textId="77777777"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wykonanie badań i pomiarów wymaganych w specyfikacji technicznej, odwiezienie sprzętu.</w:t>
      </w:r>
    </w:p>
    <w:p w14:paraId="0CA4869D" w14:textId="01FCCE01" w:rsidR="004E161B" w:rsidRPr="006D6AAF" w:rsidRDefault="004E161B" w:rsidP="00A007B4">
      <w:pPr>
        <w:pStyle w:val="Bezodstpw"/>
        <w:numPr>
          <w:ilvl w:val="0"/>
          <w:numId w:val="276"/>
        </w:numPr>
        <w:ind w:left="284" w:hanging="284"/>
        <w:rPr>
          <w:rFonts w:asciiTheme="minorHAnsi" w:hAnsiTheme="minorHAnsi" w:cstheme="minorHAnsi"/>
          <w:szCs w:val="18"/>
        </w:rPr>
      </w:pPr>
      <w:r w:rsidRPr="006D6AAF">
        <w:rPr>
          <w:rFonts w:asciiTheme="minorHAnsi" w:hAnsiTheme="minorHAnsi" w:cstheme="minorHAnsi"/>
          <w:szCs w:val="18"/>
        </w:rPr>
        <w:t xml:space="preserve">wszelkie inne czynności związane z prawidłowym wykonaniem i wbudowaniem betonu zgodnie z wymaganiami niniejszych </w:t>
      </w:r>
      <w:r w:rsidR="002508BC">
        <w:rPr>
          <w:rFonts w:asciiTheme="minorHAnsi" w:hAnsiTheme="minorHAnsi" w:cstheme="minorHAnsi"/>
          <w:szCs w:val="18"/>
        </w:rPr>
        <w:t>SST</w:t>
      </w:r>
      <w:r w:rsidRPr="006D6AAF">
        <w:rPr>
          <w:rFonts w:asciiTheme="minorHAnsi" w:hAnsiTheme="minorHAnsi" w:cstheme="minorHAnsi"/>
          <w:szCs w:val="18"/>
        </w:rPr>
        <w:t>.</w:t>
      </w:r>
    </w:p>
    <w:p w14:paraId="1ECCF1E2" w14:textId="3D6AD3BA" w:rsidR="004E161B" w:rsidRPr="006D6AAF" w:rsidRDefault="004E161B" w:rsidP="004E161B">
      <w:pPr>
        <w:pStyle w:val="Teksttreci80"/>
        <w:shd w:val="clear" w:color="auto" w:fill="auto"/>
        <w:spacing w:after="112"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Wszystkie roboty powinny być wykonane zgodnie z wymaganiami dokumentacji projektowej,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37682217"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47" w:name="bookmark134"/>
      <w:r w:rsidRPr="006D6AAF">
        <w:rPr>
          <w:rFonts w:asciiTheme="minorHAnsi" w:hAnsiTheme="minorHAnsi" w:cstheme="minorHAnsi"/>
          <w:b/>
          <w:bCs/>
          <w:sz w:val="18"/>
          <w:szCs w:val="18"/>
        </w:rPr>
        <w:t>Sposób rozliczenia robót tymczasowych i prac towarzyszących</w:t>
      </w:r>
      <w:bookmarkEnd w:id="1147"/>
    </w:p>
    <w:p w14:paraId="30F0A363" w14:textId="0869094B" w:rsidR="004E161B" w:rsidRPr="006D6AAF" w:rsidRDefault="004E161B" w:rsidP="004E161B">
      <w:pPr>
        <w:pStyle w:val="Bezodstpw"/>
        <w:rPr>
          <w:rFonts w:asciiTheme="minorHAnsi" w:hAnsiTheme="minorHAnsi" w:cstheme="minorHAnsi"/>
          <w:szCs w:val="18"/>
        </w:rPr>
      </w:pPr>
      <w:r w:rsidRPr="006D6AAF">
        <w:rPr>
          <w:rFonts w:asciiTheme="minorHAnsi" w:hAnsiTheme="minorHAnsi" w:cstheme="minorHAnsi"/>
          <w:szCs w:val="18"/>
        </w:rPr>
        <w:t xml:space="preserve">Cena wykonania robót określonych niniejszym </w:t>
      </w:r>
      <w:r w:rsidR="002508BC">
        <w:rPr>
          <w:rFonts w:asciiTheme="minorHAnsi" w:hAnsiTheme="minorHAnsi" w:cstheme="minorHAnsi"/>
          <w:szCs w:val="18"/>
        </w:rPr>
        <w:t>SST</w:t>
      </w:r>
      <w:r w:rsidRPr="006D6AAF">
        <w:rPr>
          <w:rFonts w:asciiTheme="minorHAnsi" w:hAnsiTheme="minorHAnsi" w:cstheme="minorHAnsi"/>
          <w:szCs w:val="18"/>
        </w:rPr>
        <w:t xml:space="preserve"> obejmuje:</w:t>
      </w:r>
    </w:p>
    <w:p w14:paraId="1AB8D2A7" w14:textId="77777777" w:rsidR="004E161B" w:rsidRPr="006D6AAF" w:rsidRDefault="004E161B" w:rsidP="00A007B4">
      <w:pPr>
        <w:pStyle w:val="Bezodstpw"/>
        <w:numPr>
          <w:ilvl w:val="0"/>
          <w:numId w:val="278"/>
        </w:numPr>
        <w:ind w:left="284" w:hanging="284"/>
        <w:rPr>
          <w:rFonts w:asciiTheme="minorHAnsi" w:hAnsiTheme="minorHAnsi" w:cstheme="minorHAnsi"/>
          <w:szCs w:val="18"/>
        </w:rPr>
      </w:pPr>
      <w:r w:rsidRPr="006D6AAF">
        <w:rPr>
          <w:rFonts w:asciiTheme="minorHAnsi" w:hAnsiTheme="minorHAnsi" w:cstheme="minorHAnsi"/>
          <w:szCs w:val="18"/>
        </w:rPr>
        <w:t>roboty tymczasowe, które są potrzebne do wykonania robót podstawowych, ale nie są przekazywane Zamawiającemu i są usuwane po wykonaniu robót podstawowych,</w:t>
      </w:r>
    </w:p>
    <w:p w14:paraId="3F76014C" w14:textId="77777777" w:rsidR="004E161B" w:rsidRPr="006D6AAF" w:rsidRDefault="004E161B" w:rsidP="00A007B4">
      <w:pPr>
        <w:pStyle w:val="Bezodstpw"/>
        <w:numPr>
          <w:ilvl w:val="0"/>
          <w:numId w:val="278"/>
        </w:numPr>
        <w:ind w:left="284" w:hanging="284"/>
        <w:rPr>
          <w:rFonts w:asciiTheme="minorHAnsi" w:hAnsiTheme="minorHAnsi" w:cstheme="minorHAnsi"/>
          <w:szCs w:val="18"/>
        </w:rPr>
      </w:pPr>
      <w:r w:rsidRPr="006D6AAF">
        <w:rPr>
          <w:rFonts w:asciiTheme="minorHAnsi" w:hAnsiTheme="minorHAnsi" w:cstheme="minorHAnsi"/>
          <w:szCs w:val="18"/>
        </w:rPr>
        <w:t>prace towarzyszące, które są niezbędne do wykonania robót podstawowych, niezaliczane do robót tymczasowych</w:t>
      </w:r>
    </w:p>
    <w:p w14:paraId="2D1C9607" w14:textId="77777777" w:rsidR="004E161B" w:rsidRPr="006D6AAF" w:rsidRDefault="004E161B" w:rsidP="004E161B">
      <w:pPr>
        <w:pStyle w:val="Bezodstpw"/>
        <w:rPr>
          <w:rFonts w:asciiTheme="minorHAnsi" w:hAnsiTheme="minorHAnsi" w:cstheme="minorHAnsi"/>
          <w:szCs w:val="18"/>
        </w:rPr>
      </w:pPr>
    </w:p>
    <w:p w14:paraId="3CB46714" w14:textId="77777777" w:rsidR="004E161B" w:rsidRPr="006D6AAF" w:rsidRDefault="004E161B" w:rsidP="00A007B4">
      <w:pPr>
        <w:pStyle w:val="Akapitzlist"/>
        <w:numPr>
          <w:ilvl w:val="0"/>
          <w:numId w:val="210"/>
        </w:numPr>
        <w:ind w:left="284" w:hanging="284"/>
        <w:outlineLvl w:val="2"/>
        <w:rPr>
          <w:rFonts w:asciiTheme="minorHAnsi" w:hAnsiTheme="minorHAnsi" w:cstheme="minorHAnsi"/>
          <w:b/>
          <w:bCs/>
          <w:sz w:val="18"/>
          <w:szCs w:val="18"/>
          <w:lang w:val="x-none" w:eastAsia="x-none"/>
        </w:rPr>
      </w:pPr>
      <w:r w:rsidRPr="006D6AAF">
        <w:rPr>
          <w:rFonts w:asciiTheme="minorHAnsi" w:hAnsiTheme="minorHAnsi" w:cstheme="minorHAnsi"/>
          <w:b/>
          <w:bCs/>
          <w:sz w:val="18"/>
          <w:szCs w:val="18"/>
        </w:rPr>
        <w:t>PRZEPISY ZWIĄZANE</w:t>
      </w:r>
    </w:p>
    <w:p w14:paraId="6FE3509D"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48" w:name="bookmark136"/>
      <w:r w:rsidRPr="006D6AAF">
        <w:rPr>
          <w:rFonts w:asciiTheme="minorHAnsi" w:hAnsiTheme="minorHAnsi" w:cstheme="minorHAnsi"/>
          <w:b/>
          <w:bCs/>
          <w:sz w:val="18"/>
          <w:szCs w:val="18"/>
        </w:rPr>
        <w:t>Normy</w:t>
      </w:r>
      <w:bookmarkEnd w:id="1148"/>
    </w:p>
    <w:p w14:paraId="7E989BE1"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196-1Metody badania cementu—Część 1: Oznaczanie wytrzymałości</w:t>
      </w:r>
    </w:p>
    <w:p w14:paraId="3FA108E4"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196-2Metody badania cementu—Część 2: Analiza chemiczna cementu</w:t>
      </w:r>
    </w:p>
    <w:p w14:paraId="1FDED9F0"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196-3Metody badania cementu—Część 3: Oznaczanie czasów wiązania i stałości objętości</w:t>
      </w:r>
    </w:p>
    <w:p w14:paraId="435B8E20"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197-1Cement—Część 1: Skład, wymagania i kryteria zgodności dotyczące cementów powszechnego użytku</w:t>
      </w:r>
    </w:p>
    <w:p w14:paraId="2A683579"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206 Beton—Wymagania, właściwości, produkcja i zgodność</w:t>
      </w:r>
    </w:p>
    <w:p w14:paraId="7AD8203F"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932-3Badanie podstawowych właściwości kruszyw - Procedura i terminologia uproszczonego opisu petrograficznego</w:t>
      </w:r>
    </w:p>
    <w:p w14:paraId="505A010E"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933-1Badanie geometrycznych właściwości kruszyw - Oznaczanie składu ziarnowego - Metoda przesiewania</w:t>
      </w:r>
    </w:p>
    <w:p w14:paraId="27E74CC8"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933-3 Badania geometrycznych właściwości kruszyw - Część 3. Oznaczanie kształtu ziaren za pomocą wskaźnika płaskości</w:t>
      </w:r>
    </w:p>
    <w:p w14:paraId="6F794E33"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933-4 Badania geometrycznych właściwości kruszyw - Część 4. Oznaczanie kształtu ziaren - Wskaźnik kształtu</w:t>
      </w:r>
    </w:p>
    <w:p w14:paraId="1BB9E78D"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933-5Badania geometrycznych właściwości kruszyw - Część 5. Oznaczanie procentowej zawartości ziaren o powierzchniach powstałych w wyniku </w:t>
      </w:r>
      <w:proofErr w:type="spellStart"/>
      <w:r w:rsidRPr="006D6AAF">
        <w:rPr>
          <w:rFonts w:asciiTheme="minorHAnsi" w:hAnsiTheme="minorHAnsi" w:cstheme="minorHAnsi"/>
          <w:szCs w:val="18"/>
        </w:rPr>
        <w:t>przekruszenia</w:t>
      </w:r>
      <w:proofErr w:type="spellEnd"/>
      <w:r w:rsidRPr="006D6AAF">
        <w:rPr>
          <w:rFonts w:asciiTheme="minorHAnsi" w:hAnsiTheme="minorHAnsi" w:cstheme="minorHAnsi"/>
          <w:szCs w:val="18"/>
        </w:rPr>
        <w:t xml:space="preserve"> lub łamania kruszyw grubych</w:t>
      </w:r>
    </w:p>
    <w:p w14:paraId="45F4CACA"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934-1 Domieszki do betonu, zaprawy i zaczynu - Część 1. Wymagania podstawowe</w:t>
      </w:r>
    </w:p>
    <w:p w14:paraId="5B14748F"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934-2 Domieszki do betonu, zaprawy i zaczynu - Część 2. Domieszki do betonu - Definicje, wymagania, zgodność, znakowanie i etykietowanie</w:t>
      </w:r>
    </w:p>
    <w:p w14:paraId="3AC86F3C"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1008 Woda do zarobowa do betonu - Specyfikacja pobierania próbek, badanie ocena przydatności wody zarobowej do betonu, w tym wody odzyskanej z procesów produkcji betonu</w:t>
      </w:r>
    </w:p>
    <w:p w14:paraId="3660301B"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1097-2 Badanie mechanicznych i fizycznych właściwości kruszyw - Część 2: Metody oznaczania odporności na rozdrabnianie</w:t>
      </w:r>
    </w:p>
    <w:p w14:paraId="23225773"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1097-3 Badanie mechanicznych i fizycznych właściwości kruszyw - Część 3: Oznaczenie gęstości nasypowej i jamistości</w:t>
      </w:r>
    </w:p>
    <w:p w14:paraId="77818FDF"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1097-6 Badanie mechanicznych i fizycznych właściwości kruszyw - Część 6: Oznaczanie gęstości ziaren i nasiąkliwości</w:t>
      </w:r>
    </w:p>
    <w:p w14:paraId="40794796"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1367-1 Badanie właściwości cieplnych i odporności kruszyw na działanie czynników atmosferycznych - Część 1: Oznaczanie mrozoodporności</w:t>
      </w:r>
    </w:p>
    <w:p w14:paraId="07BC1CCA"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1367-3 Badanie właściwości cieplnych i odporności kruszyw na działanie czynników atmosferycznych - Część 3: Badanie bazaltowej zgorzeli słonecznej metodą gotowania</w:t>
      </w:r>
    </w:p>
    <w:p w14:paraId="56A915F2"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lastRenderedPageBreak/>
        <w:t>PN-EN 1367-6 Badanie właściwości cieplnych i odporności kruszyw na działanie czynników atmosferycznych - Część 6: Mrozoodporność w obecności soli</w:t>
      </w:r>
    </w:p>
    <w:p w14:paraId="2FBBD755"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1744-1 Badanie chemicznych właściwości kruszyw - Analiza chemiczna</w:t>
      </w:r>
    </w:p>
    <w:p w14:paraId="5440995E"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PN-B-06265 Beton. Wymagania, właściwości, produkcja i zgodność. Krajowe uzupełnienie PN-EN 206+A1:2016-12</w:t>
      </w:r>
    </w:p>
    <w:p w14:paraId="4D487B8C"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12350-1 Badania mieszanki betonowej—Część 1: Pobieranie próbek</w:t>
      </w:r>
    </w:p>
    <w:p w14:paraId="70B87FE0"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12350-2 Badania mieszanki betonowej—Część 2: Badanie konsystencji metodą opadu stożka</w:t>
      </w:r>
    </w:p>
    <w:p w14:paraId="710EA24B"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12350-7 Badania mieszanki betonowej—Część 7: Badanie zawartości powietrza—Metody ciśnieniowe</w:t>
      </w:r>
    </w:p>
    <w:p w14:paraId="59750311"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12390-1 Badania betonu—Część 1: Kształt, wymiary i inne wymagania dotyczące próbek do badania i form</w:t>
      </w:r>
    </w:p>
    <w:p w14:paraId="79038BB3"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12390-2 Badania betonu—Część 2: Wykonywanie i pielęgnacja próbek do badań wytrzymałościowych</w:t>
      </w:r>
    </w:p>
    <w:p w14:paraId="18133AC8"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12390-3 Badania betonu—Część 3: Wytrzymałość na ściskanie próbek do badań</w:t>
      </w:r>
    </w:p>
    <w:p w14:paraId="34C2BBBC"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12390-8 Badania betonu—Część 8: Głębokość penetracji wody pod ciśnieniem</w:t>
      </w:r>
    </w:p>
    <w:p w14:paraId="2DA8F42A"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12620 Kruszywa do betonu</w:t>
      </w:r>
    </w:p>
    <w:p w14:paraId="45ABB311"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12504-1 Badania betonu w konstrukcjach - Część 1: Odwierty rdzeniowe - Wycinanie, ocena i badanie wytrzymałości na ściskanie</w:t>
      </w:r>
    </w:p>
    <w:p w14:paraId="67017BC6"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12504-2 Badania betonu w konstrukcjach - Część 2: Badanie nieniszczące. Oznaczanie liczby odbicia</w:t>
      </w:r>
    </w:p>
    <w:p w14:paraId="3EF64AA6"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12504-4 Badania betonu - Część 4: Oznaczanie prędkości fali ultradźwiękowej</w:t>
      </w:r>
    </w:p>
    <w:p w14:paraId="099A957B"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13263-1 Pył krzemionkowy do betonu. Część 1. Definicje, wymagania i kryteria zgodności</w:t>
      </w:r>
    </w:p>
    <w:p w14:paraId="0A6534A0"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13670 Wykonywanie konstrukcji z betonu</w:t>
      </w:r>
    </w:p>
    <w:p w14:paraId="67A0A6A7"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PN-EN 13791 Ocena wytrzymałości betonu na ściskanie w konstrukcjach prefabrykowanych wyrobach betonowych</w:t>
      </w:r>
    </w:p>
    <w:p w14:paraId="19264E47"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PN-B 19707 Cement. Cement specjalny. Skład, wymagania i kryteria zgodności</w:t>
      </w:r>
    </w:p>
    <w:p w14:paraId="6D95CC10"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proofErr w:type="spellStart"/>
      <w:r w:rsidRPr="006D6AAF">
        <w:rPr>
          <w:rFonts w:asciiTheme="minorHAnsi" w:hAnsiTheme="minorHAnsi" w:cstheme="minorHAnsi"/>
          <w:szCs w:val="18"/>
        </w:rPr>
        <w:t>Eurokod</w:t>
      </w:r>
      <w:proofErr w:type="spellEnd"/>
      <w:r w:rsidRPr="006D6AAF">
        <w:rPr>
          <w:rFonts w:asciiTheme="minorHAnsi" w:hAnsiTheme="minorHAnsi" w:cstheme="minorHAnsi"/>
          <w:szCs w:val="18"/>
        </w:rPr>
        <w:t xml:space="preserve"> 2 - PN-EN 1992 Projektowanie konstrukcji z betonu</w:t>
      </w:r>
    </w:p>
    <w:p w14:paraId="26C26C96"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ASTM C1260-14 Standard </w:t>
      </w:r>
      <w:r w:rsidRPr="006D6AAF">
        <w:rPr>
          <w:rFonts w:asciiTheme="minorHAnsi" w:hAnsiTheme="minorHAnsi" w:cstheme="minorHAnsi"/>
          <w:szCs w:val="18"/>
          <w:lang w:val="en-US"/>
        </w:rPr>
        <w:t>Test Method for Potential Alkali Reactivity of Aggregates</w:t>
      </w:r>
    </w:p>
    <w:p w14:paraId="0BCC8A31"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w:t>
      </w:r>
      <w:r w:rsidRPr="006D6AAF">
        <w:rPr>
          <w:rFonts w:asciiTheme="minorHAnsi" w:hAnsiTheme="minorHAnsi" w:cstheme="minorHAnsi"/>
          <w:szCs w:val="18"/>
          <w:lang w:val="en-US"/>
        </w:rPr>
        <w:t xml:space="preserve">450-1 </w:t>
      </w:r>
      <w:r w:rsidRPr="006D6AAF">
        <w:rPr>
          <w:rFonts w:asciiTheme="minorHAnsi" w:hAnsiTheme="minorHAnsi" w:cstheme="minorHAnsi"/>
          <w:szCs w:val="18"/>
        </w:rPr>
        <w:t>Popiół lotny do betonu. Część 1 : Definicje, specyfikacje i kryteria zgodności</w:t>
      </w:r>
    </w:p>
    <w:p w14:paraId="40DE2928"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ASTM C1293-18 Standard </w:t>
      </w:r>
      <w:r w:rsidRPr="006D6AAF">
        <w:rPr>
          <w:rFonts w:asciiTheme="minorHAnsi" w:hAnsiTheme="minorHAnsi" w:cstheme="minorHAnsi"/>
          <w:szCs w:val="18"/>
          <w:lang w:val="en-US"/>
        </w:rPr>
        <w:t>Test Method for Determination of Length Change of Concrete Due to Alkali-Silica Reaction</w:t>
      </w:r>
    </w:p>
    <w:p w14:paraId="25DDB594"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lang w:val="en-US"/>
        </w:rPr>
        <w:t xml:space="preserve">PN-EN 12350-8 </w:t>
      </w:r>
      <w:r w:rsidRPr="006D6AAF">
        <w:rPr>
          <w:rFonts w:asciiTheme="minorHAnsi" w:hAnsiTheme="minorHAnsi" w:cstheme="minorHAnsi"/>
          <w:szCs w:val="18"/>
        </w:rPr>
        <w:t xml:space="preserve">Badania mieszanki betonowej </w:t>
      </w:r>
      <w:r w:rsidRPr="006D6AAF">
        <w:rPr>
          <w:rFonts w:asciiTheme="minorHAnsi" w:hAnsiTheme="minorHAnsi" w:cstheme="minorHAnsi"/>
          <w:szCs w:val="18"/>
          <w:lang w:val="en-US"/>
        </w:rPr>
        <w:t xml:space="preserve">- </w:t>
      </w:r>
      <w:r w:rsidRPr="006D6AAF">
        <w:rPr>
          <w:rFonts w:asciiTheme="minorHAnsi" w:hAnsiTheme="minorHAnsi" w:cstheme="minorHAnsi"/>
          <w:szCs w:val="18"/>
        </w:rPr>
        <w:t xml:space="preserve">Część 8: Beton </w:t>
      </w:r>
      <w:proofErr w:type="spellStart"/>
      <w:r w:rsidRPr="006D6AAF">
        <w:rPr>
          <w:rFonts w:asciiTheme="minorHAnsi" w:hAnsiTheme="minorHAnsi" w:cstheme="minorHAnsi"/>
          <w:szCs w:val="18"/>
        </w:rPr>
        <w:t>samozagęszczalny</w:t>
      </w:r>
      <w:proofErr w:type="spellEnd"/>
      <w:r w:rsidRPr="006D6AAF">
        <w:rPr>
          <w:rFonts w:asciiTheme="minorHAnsi" w:hAnsiTheme="minorHAnsi" w:cstheme="minorHAnsi"/>
          <w:szCs w:val="18"/>
        </w:rPr>
        <w:t xml:space="preserve"> - Badanie metodą rozpływu stożka</w:t>
      </w:r>
    </w:p>
    <w:p w14:paraId="458BC4A2"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1992-1-1 </w:t>
      </w:r>
      <w:proofErr w:type="spellStart"/>
      <w:r w:rsidRPr="006D6AAF">
        <w:rPr>
          <w:rFonts w:asciiTheme="minorHAnsi" w:hAnsiTheme="minorHAnsi" w:cstheme="minorHAnsi"/>
          <w:szCs w:val="18"/>
        </w:rPr>
        <w:t>Eurokod</w:t>
      </w:r>
      <w:proofErr w:type="spellEnd"/>
      <w:r w:rsidRPr="006D6AAF">
        <w:rPr>
          <w:rFonts w:asciiTheme="minorHAnsi" w:hAnsiTheme="minorHAnsi" w:cstheme="minorHAnsi"/>
          <w:szCs w:val="18"/>
        </w:rPr>
        <w:t xml:space="preserve"> 2: Projektowanie konstrukcji z betonu - Cześć 1-1: Reguły ogólne i reguły dla budynków;</w:t>
      </w:r>
    </w:p>
    <w:p w14:paraId="1E035AD6"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1992-2 </w:t>
      </w:r>
      <w:proofErr w:type="spellStart"/>
      <w:r w:rsidRPr="006D6AAF">
        <w:rPr>
          <w:rFonts w:asciiTheme="minorHAnsi" w:hAnsiTheme="minorHAnsi" w:cstheme="minorHAnsi"/>
          <w:szCs w:val="18"/>
        </w:rPr>
        <w:t>Eurokod</w:t>
      </w:r>
      <w:proofErr w:type="spellEnd"/>
      <w:r w:rsidRPr="006D6AAF">
        <w:rPr>
          <w:rFonts w:asciiTheme="minorHAnsi" w:hAnsiTheme="minorHAnsi" w:cstheme="minorHAnsi"/>
          <w:szCs w:val="18"/>
        </w:rPr>
        <w:t xml:space="preserve"> 2: Projektowanie konstrukcji z betonu - Cześć 2: Mosty z betonu - Obliczanie i reguły konstrukcyjne;</w:t>
      </w:r>
    </w:p>
    <w:p w14:paraId="01C0915F"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1992-2 Załącznik Krajowy do Polskiej Normy </w:t>
      </w:r>
      <w:proofErr w:type="spellStart"/>
      <w:r w:rsidRPr="006D6AAF">
        <w:rPr>
          <w:rFonts w:asciiTheme="minorHAnsi" w:hAnsiTheme="minorHAnsi" w:cstheme="minorHAnsi"/>
          <w:szCs w:val="18"/>
        </w:rPr>
        <w:t>Eurokod</w:t>
      </w:r>
      <w:proofErr w:type="spellEnd"/>
      <w:r w:rsidRPr="006D6AAF">
        <w:rPr>
          <w:rFonts w:asciiTheme="minorHAnsi" w:hAnsiTheme="minorHAnsi" w:cstheme="minorHAnsi"/>
          <w:szCs w:val="18"/>
        </w:rPr>
        <w:t xml:space="preserve"> 2: Projektowanie konstrukcji z betonu - Cześć 2: Mosty z betonu - Obliczanie i reguły konstrukcyjne.</w:t>
      </w:r>
    </w:p>
    <w:p w14:paraId="5395A3E1"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12350-8 Badania mieszanki betonowej -- Część 8: Beton </w:t>
      </w:r>
      <w:proofErr w:type="spellStart"/>
      <w:r w:rsidRPr="006D6AAF">
        <w:rPr>
          <w:rFonts w:asciiTheme="minorHAnsi" w:hAnsiTheme="minorHAnsi" w:cstheme="minorHAnsi"/>
          <w:szCs w:val="18"/>
        </w:rPr>
        <w:t>samozagęszczalny</w:t>
      </w:r>
      <w:proofErr w:type="spellEnd"/>
      <w:r w:rsidRPr="006D6AAF">
        <w:rPr>
          <w:rFonts w:asciiTheme="minorHAnsi" w:hAnsiTheme="minorHAnsi" w:cstheme="minorHAnsi"/>
          <w:szCs w:val="18"/>
        </w:rPr>
        <w:t xml:space="preserve"> -</w:t>
      </w:r>
      <w:r w:rsidRPr="006D6AAF">
        <w:rPr>
          <w:rFonts w:asciiTheme="minorHAnsi" w:hAnsiTheme="minorHAnsi" w:cstheme="minorHAnsi"/>
          <w:szCs w:val="18"/>
        </w:rPr>
        <w:softHyphen/>
        <w:t>Badanie metodą rozpływu stożka</w:t>
      </w:r>
    </w:p>
    <w:p w14:paraId="2EBCDBB0"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12350-9 Badania mieszanki betonowej -- Część 9: Beton </w:t>
      </w:r>
      <w:proofErr w:type="spellStart"/>
      <w:r w:rsidRPr="006D6AAF">
        <w:rPr>
          <w:rFonts w:asciiTheme="minorHAnsi" w:hAnsiTheme="minorHAnsi" w:cstheme="minorHAnsi"/>
          <w:szCs w:val="18"/>
        </w:rPr>
        <w:t>samozagęszczalny</w:t>
      </w:r>
      <w:proofErr w:type="spellEnd"/>
      <w:r w:rsidRPr="006D6AAF">
        <w:rPr>
          <w:rFonts w:asciiTheme="minorHAnsi" w:hAnsiTheme="minorHAnsi" w:cstheme="minorHAnsi"/>
          <w:szCs w:val="18"/>
        </w:rPr>
        <w:t xml:space="preserve"> -</w:t>
      </w:r>
      <w:r w:rsidRPr="006D6AAF">
        <w:rPr>
          <w:rFonts w:asciiTheme="minorHAnsi" w:hAnsiTheme="minorHAnsi" w:cstheme="minorHAnsi"/>
          <w:szCs w:val="18"/>
        </w:rPr>
        <w:softHyphen/>
        <w:t>Badanie metodą V-lejka</w:t>
      </w:r>
    </w:p>
    <w:p w14:paraId="1E44BD77"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12350-10 Badania mieszanki betonowej -- Część 10: Beton </w:t>
      </w:r>
      <w:proofErr w:type="spellStart"/>
      <w:r w:rsidRPr="006D6AAF">
        <w:rPr>
          <w:rFonts w:asciiTheme="minorHAnsi" w:hAnsiTheme="minorHAnsi" w:cstheme="minorHAnsi"/>
          <w:szCs w:val="18"/>
        </w:rPr>
        <w:t>samozagęszczalny</w:t>
      </w:r>
      <w:proofErr w:type="spellEnd"/>
      <w:r w:rsidRPr="006D6AAF">
        <w:rPr>
          <w:rFonts w:asciiTheme="minorHAnsi" w:hAnsiTheme="minorHAnsi" w:cstheme="minorHAnsi"/>
          <w:szCs w:val="18"/>
        </w:rPr>
        <w:t xml:space="preserve"> -- Badanie metodą L-pojemnika</w:t>
      </w:r>
    </w:p>
    <w:p w14:paraId="4E253F7E"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12350-11 Badania mieszanki betonowej -- Część 11: Beton </w:t>
      </w:r>
      <w:proofErr w:type="spellStart"/>
      <w:r w:rsidRPr="006D6AAF">
        <w:rPr>
          <w:rFonts w:asciiTheme="minorHAnsi" w:hAnsiTheme="minorHAnsi" w:cstheme="minorHAnsi"/>
          <w:szCs w:val="18"/>
        </w:rPr>
        <w:t>samozagęszczalny</w:t>
      </w:r>
      <w:proofErr w:type="spellEnd"/>
      <w:r w:rsidRPr="006D6AAF">
        <w:rPr>
          <w:rFonts w:asciiTheme="minorHAnsi" w:hAnsiTheme="minorHAnsi" w:cstheme="minorHAnsi"/>
          <w:szCs w:val="18"/>
        </w:rPr>
        <w:t xml:space="preserve"> -- Badanie segregacji sitowej</w:t>
      </w:r>
    </w:p>
    <w:p w14:paraId="0601A6A2" w14:textId="77777777" w:rsidR="004E161B" w:rsidRPr="006D6AAF" w:rsidRDefault="004E161B" w:rsidP="00A007B4">
      <w:pPr>
        <w:pStyle w:val="Bezodstpw"/>
        <w:numPr>
          <w:ilvl w:val="0"/>
          <w:numId w:val="277"/>
        </w:numPr>
        <w:ind w:left="284" w:hanging="284"/>
        <w:rPr>
          <w:rFonts w:asciiTheme="minorHAnsi" w:hAnsiTheme="minorHAnsi" w:cstheme="minorHAnsi"/>
          <w:szCs w:val="18"/>
        </w:rPr>
      </w:pPr>
      <w:r w:rsidRPr="006D6AAF">
        <w:rPr>
          <w:rFonts w:asciiTheme="minorHAnsi" w:hAnsiTheme="minorHAnsi" w:cstheme="minorHAnsi"/>
          <w:szCs w:val="18"/>
        </w:rPr>
        <w:t xml:space="preserve">PN-EN 12350-12 Badania mieszanki betonowej -- Część 12: Beton </w:t>
      </w:r>
      <w:proofErr w:type="spellStart"/>
      <w:r w:rsidRPr="006D6AAF">
        <w:rPr>
          <w:rFonts w:asciiTheme="minorHAnsi" w:hAnsiTheme="minorHAnsi" w:cstheme="minorHAnsi"/>
          <w:szCs w:val="18"/>
        </w:rPr>
        <w:t>samozagęszczalny</w:t>
      </w:r>
      <w:proofErr w:type="spellEnd"/>
      <w:r w:rsidRPr="006D6AAF">
        <w:rPr>
          <w:rFonts w:asciiTheme="minorHAnsi" w:hAnsiTheme="minorHAnsi" w:cstheme="minorHAnsi"/>
          <w:szCs w:val="18"/>
        </w:rPr>
        <w:t xml:space="preserve"> -- Badanie metodą J-pierścienia</w:t>
      </w:r>
    </w:p>
    <w:p w14:paraId="086250DF" w14:textId="77777777" w:rsidR="004E161B" w:rsidRPr="006D6AAF" w:rsidRDefault="004E161B" w:rsidP="004E161B">
      <w:pPr>
        <w:pStyle w:val="Bezodstpw"/>
        <w:ind w:left="284"/>
        <w:rPr>
          <w:rFonts w:asciiTheme="minorHAnsi" w:hAnsiTheme="minorHAnsi" w:cstheme="minorHAnsi"/>
          <w:szCs w:val="18"/>
        </w:rPr>
      </w:pPr>
    </w:p>
    <w:p w14:paraId="3EC54172" w14:textId="77777777" w:rsidR="004E161B" w:rsidRPr="006D6AAF" w:rsidRDefault="004E161B" w:rsidP="00A007B4">
      <w:pPr>
        <w:pStyle w:val="Akapitzlist"/>
        <w:numPr>
          <w:ilvl w:val="1"/>
          <w:numId w:val="210"/>
        </w:numPr>
        <w:ind w:left="426"/>
        <w:outlineLvl w:val="2"/>
        <w:rPr>
          <w:rFonts w:asciiTheme="minorHAnsi" w:hAnsiTheme="minorHAnsi" w:cstheme="minorHAnsi"/>
          <w:b/>
          <w:bCs/>
          <w:sz w:val="18"/>
          <w:szCs w:val="18"/>
          <w:lang w:val="x-none" w:eastAsia="x-none"/>
        </w:rPr>
      </w:pPr>
      <w:bookmarkStart w:id="1149" w:name="bookmark137"/>
      <w:bookmarkStart w:id="1150" w:name="bookmark138"/>
      <w:r w:rsidRPr="006D6AAF">
        <w:rPr>
          <w:rFonts w:asciiTheme="minorHAnsi" w:hAnsiTheme="minorHAnsi" w:cstheme="minorHAnsi"/>
          <w:b/>
          <w:bCs/>
          <w:sz w:val="18"/>
          <w:szCs w:val="18"/>
        </w:rPr>
        <w:t>Inne dokumenty</w:t>
      </w:r>
      <w:bookmarkEnd w:id="1149"/>
      <w:bookmarkEnd w:id="1150"/>
    </w:p>
    <w:p w14:paraId="306C825D"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Wykonywanie robót budowlanych w okresie obniżonej temperatury, Wytyczne, Instrukcja nr 282/2011, Instytut Techniki Budowlanej, Warszawa, 2011.</w:t>
      </w:r>
    </w:p>
    <w:p w14:paraId="4DD1FC5B"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Rozporządzenie Parlamentu Europejskiego i Rady (UE) nr 305/2011 z dnia 9 marca 2011r., ustanawiające zharmonizowane warunki wprowadzania do obrotu wyrobów budowlanych i uchylające dyrektywę Rady 89/106/EWG</w:t>
      </w:r>
    </w:p>
    <w:p w14:paraId="0BCB0F58"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 xml:space="preserve">Ustawa z dnia 16 kwietnia 2004 r. o wyrobach budowlanych (Dz. U. z 2019 r. poz. 266, z </w:t>
      </w:r>
      <w:proofErr w:type="spellStart"/>
      <w:r w:rsidRPr="006D6AAF">
        <w:rPr>
          <w:rFonts w:asciiTheme="minorHAnsi" w:hAnsiTheme="minorHAnsi" w:cstheme="minorHAnsi"/>
          <w:szCs w:val="18"/>
        </w:rPr>
        <w:t>późn</w:t>
      </w:r>
      <w:proofErr w:type="spellEnd"/>
      <w:r w:rsidRPr="006D6AAF">
        <w:rPr>
          <w:rFonts w:asciiTheme="minorHAnsi" w:hAnsiTheme="minorHAnsi" w:cstheme="minorHAnsi"/>
          <w:szCs w:val="18"/>
        </w:rPr>
        <w:t>. zm.)</w:t>
      </w:r>
    </w:p>
    <w:p w14:paraId="0818661C"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 xml:space="preserve">Rozporządzeniu Ministra Infrastruktury i Budownictwa z dnia 17 listopada 2016 r. w sprawie sposobu deklarowania właściwości użytkowych wyrobów budowlanych oraz sposobu znakowania ich znakiem budowlanym (Dz. U. poz. 1966 z </w:t>
      </w:r>
      <w:proofErr w:type="spellStart"/>
      <w:r w:rsidRPr="006D6AAF">
        <w:rPr>
          <w:rFonts w:asciiTheme="minorHAnsi" w:hAnsiTheme="minorHAnsi" w:cstheme="minorHAnsi"/>
          <w:szCs w:val="18"/>
        </w:rPr>
        <w:t>późn</w:t>
      </w:r>
      <w:proofErr w:type="spellEnd"/>
      <w:r w:rsidRPr="006D6AAF">
        <w:rPr>
          <w:rFonts w:asciiTheme="minorHAnsi" w:hAnsiTheme="minorHAnsi" w:cstheme="minorHAnsi"/>
          <w:szCs w:val="18"/>
        </w:rPr>
        <w:t>. zm.)</w:t>
      </w:r>
    </w:p>
    <w:p w14:paraId="2B11EA0F"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 xml:space="preserve">Rozporządzenie Ministra Transportu i Gospodarki Morskiej z dnia 30 maja 2000 r. w sprawie warunków technicznych, jakim powinny odpowiadać drogowe obiekty inżynierskie i ich usytuowanie (Dz.U. nr 63, poz. 735, z </w:t>
      </w:r>
      <w:proofErr w:type="spellStart"/>
      <w:r w:rsidRPr="006D6AAF">
        <w:rPr>
          <w:rFonts w:asciiTheme="minorHAnsi" w:hAnsiTheme="minorHAnsi" w:cstheme="minorHAnsi"/>
          <w:szCs w:val="18"/>
        </w:rPr>
        <w:t>późn</w:t>
      </w:r>
      <w:proofErr w:type="spellEnd"/>
      <w:r w:rsidRPr="006D6AAF">
        <w:rPr>
          <w:rFonts w:asciiTheme="minorHAnsi" w:hAnsiTheme="minorHAnsi" w:cstheme="minorHAnsi"/>
          <w:szCs w:val="18"/>
        </w:rPr>
        <w:t>. zm. )</w:t>
      </w:r>
    </w:p>
    <w:p w14:paraId="694D0987"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Ogólna Specyfikacja Techniczna D-M-00.00.00. Wymagania ogólne</w:t>
      </w:r>
    </w:p>
    <w:p w14:paraId="4B737634"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 xml:space="preserve">Beton Architektoniczny Wytyczne Techniczne, K. </w:t>
      </w:r>
      <w:proofErr w:type="spellStart"/>
      <w:r w:rsidRPr="006D6AAF">
        <w:rPr>
          <w:rFonts w:asciiTheme="minorHAnsi" w:hAnsiTheme="minorHAnsi" w:cstheme="minorHAnsi"/>
          <w:szCs w:val="18"/>
        </w:rPr>
        <w:t>Kuniczuk</w:t>
      </w:r>
      <w:proofErr w:type="spellEnd"/>
      <w:r w:rsidRPr="006D6AAF">
        <w:rPr>
          <w:rFonts w:asciiTheme="minorHAnsi" w:hAnsiTheme="minorHAnsi" w:cstheme="minorHAnsi"/>
          <w:szCs w:val="18"/>
        </w:rPr>
        <w:t>, Stowarzyszenie Producentów Cementu, Kraków 2011.</w:t>
      </w:r>
    </w:p>
    <w:p w14:paraId="278A93E4"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 xml:space="preserve">Procedura badawcza GDDKiA PB/1/18 Oznaczenie stopnia reaktywności alkalicznej kruszywa przyśpieszoną metodą badania zmian długości próbek zaprawy, </w:t>
      </w:r>
      <w:hyperlink r:id="rId51" w:history="1">
        <w:r w:rsidRPr="006D6AAF">
          <w:rPr>
            <w:rStyle w:val="Hipercze"/>
            <w:rFonts w:asciiTheme="minorHAnsi" w:hAnsiTheme="minorHAnsi" w:cstheme="minorHAnsi"/>
            <w:color w:val="auto"/>
            <w:szCs w:val="18"/>
            <w:lang w:val="en-US"/>
          </w:rPr>
          <w:t>(</w:t>
        </w:r>
        <w:r w:rsidRPr="006D6AAF">
          <w:rPr>
            <w:rStyle w:val="Hipercze"/>
            <w:rFonts w:asciiTheme="minorHAnsi" w:hAnsiTheme="minorHAnsi" w:cstheme="minorHAnsi"/>
            <w:color w:val="auto"/>
            <w:szCs w:val="18"/>
          </w:rPr>
          <w:t>https://www.gddkia.gov.pl/pl/1118/dokumenty-techniczne</w:t>
        </w:r>
        <w:r w:rsidRPr="006D6AAF">
          <w:rPr>
            <w:rStyle w:val="Hipercze"/>
            <w:rFonts w:asciiTheme="minorHAnsi" w:hAnsiTheme="minorHAnsi" w:cstheme="minorHAnsi"/>
            <w:color w:val="auto"/>
            <w:szCs w:val="18"/>
            <w:lang w:val="en-US"/>
          </w:rPr>
          <w:t>)</w:t>
        </w:r>
      </w:hyperlink>
    </w:p>
    <w:p w14:paraId="0A5853FE"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 xml:space="preserve">Procedura badawcza GDDKiA PB/2/18 Oznaczenie stopnia reaktywności alkalicznej kruszywa długoterminową metodą badania zmian długości próbek betonu, </w:t>
      </w:r>
      <w:hyperlink r:id="rId52" w:history="1">
        <w:r w:rsidRPr="006D6AAF">
          <w:rPr>
            <w:rStyle w:val="Hipercze"/>
            <w:rFonts w:asciiTheme="minorHAnsi" w:hAnsiTheme="minorHAnsi" w:cstheme="minorHAnsi"/>
            <w:color w:val="auto"/>
            <w:szCs w:val="18"/>
            <w:lang w:val="en-US"/>
          </w:rPr>
          <w:t>(</w:t>
        </w:r>
        <w:r w:rsidRPr="006D6AAF">
          <w:rPr>
            <w:rStyle w:val="Hipercze"/>
            <w:rFonts w:asciiTheme="minorHAnsi" w:hAnsiTheme="minorHAnsi" w:cstheme="minorHAnsi"/>
            <w:color w:val="auto"/>
            <w:szCs w:val="18"/>
          </w:rPr>
          <w:t>https://www.gddkia.gov.pl/pl/1118/dokumenty-techniczne</w:t>
        </w:r>
        <w:r w:rsidRPr="006D6AAF">
          <w:rPr>
            <w:rStyle w:val="Hipercze"/>
            <w:rFonts w:asciiTheme="minorHAnsi" w:hAnsiTheme="minorHAnsi" w:cstheme="minorHAnsi"/>
            <w:color w:val="auto"/>
            <w:szCs w:val="18"/>
            <w:lang w:val="en-US"/>
          </w:rPr>
          <w:t>)</w:t>
        </w:r>
      </w:hyperlink>
    </w:p>
    <w:p w14:paraId="799AF9A8"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 xml:space="preserve">Procedura badawcza GDDKiA PB/3/18 Zalecenia dotyczące analizy petrograficznej kruszywa, </w:t>
      </w:r>
      <w:hyperlink r:id="rId53" w:history="1">
        <w:r w:rsidRPr="006D6AAF">
          <w:rPr>
            <w:rStyle w:val="Hipercze"/>
            <w:rFonts w:asciiTheme="minorHAnsi" w:hAnsiTheme="minorHAnsi" w:cstheme="minorHAnsi"/>
            <w:color w:val="auto"/>
            <w:szCs w:val="18"/>
            <w:lang w:val="en-US"/>
          </w:rPr>
          <w:t>(</w:t>
        </w:r>
        <w:r w:rsidRPr="006D6AAF">
          <w:rPr>
            <w:rStyle w:val="Hipercze"/>
            <w:rFonts w:asciiTheme="minorHAnsi" w:hAnsiTheme="minorHAnsi" w:cstheme="minorHAnsi"/>
            <w:color w:val="auto"/>
            <w:szCs w:val="18"/>
          </w:rPr>
          <w:t>https://www.gddkia.gov.pl/pl/1118/dokumenty-techniczne</w:t>
        </w:r>
        <w:r w:rsidRPr="006D6AAF">
          <w:rPr>
            <w:rStyle w:val="Hipercze"/>
            <w:rFonts w:asciiTheme="minorHAnsi" w:hAnsiTheme="minorHAnsi" w:cstheme="minorHAnsi"/>
            <w:color w:val="auto"/>
            <w:szCs w:val="18"/>
            <w:lang w:val="en-US"/>
          </w:rPr>
          <w:t>)</w:t>
        </w:r>
      </w:hyperlink>
    </w:p>
    <w:p w14:paraId="49689FB0" w14:textId="77777777" w:rsidR="004E161B" w:rsidRPr="006D6AAF" w:rsidRDefault="004E161B" w:rsidP="00A007B4">
      <w:pPr>
        <w:pStyle w:val="Bezodstpw"/>
        <w:numPr>
          <w:ilvl w:val="0"/>
          <w:numId w:val="279"/>
        </w:numPr>
        <w:ind w:left="284" w:hanging="284"/>
        <w:rPr>
          <w:rFonts w:asciiTheme="minorHAnsi" w:hAnsiTheme="minorHAnsi" w:cstheme="minorHAnsi"/>
          <w:szCs w:val="18"/>
        </w:rPr>
      </w:pPr>
      <w:r w:rsidRPr="006D6AAF">
        <w:rPr>
          <w:rFonts w:asciiTheme="minorHAnsi" w:hAnsiTheme="minorHAnsi" w:cstheme="minorHAnsi"/>
          <w:szCs w:val="18"/>
        </w:rPr>
        <w:t xml:space="preserve">Procedura badawcza GDDKiA PB/4/18 Określenie reaktywności mieszaniny materiałów hydraulicznych i kruszyw, </w:t>
      </w:r>
      <w:hyperlink r:id="rId54" w:history="1">
        <w:r w:rsidRPr="006D6AAF">
          <w:rPr>
            <w:rStyle w:val="Hipercze"/>
            <w:rFonts w:asciiTheme="minorHAnsi" w:hAnsiTheme="minorHAnsi" w:cstheme="minorHAnsi"/>
            <w:color w:val="auto"/>
            <w:szCs w:val="18"/>
            <w:lang w:val="en-US"/>
          </w:rPr>
          <w:t>(</w:t>
        </w:r>
        <w:r w:rsidRPr="006D6AAF">
          <w:rPr>
            <w:rStyle w:val="Hipercze"/>
            <w:rFonts w:asciiTheme="minorHAnsi" w:hAnsiTheme="minorHAnsi" w:cstheme="minorHAnsi"/>
            <w:color w:val="auto"/>
            <w:szCs w:val="18"/>
          </w:rPr>
          <w:t>https://www.gddkia.gov.pl/pl/1118/dokumenty-</w:t>
        </w:r>
      </w:hyperlink>
      <w:r w:rsidRPr="006D6AAF">
        <w:rPr>
          <w:rFonts w:asciiTheme="minorHAnsi" w:hAnsiTheme="minorHAnsi" w:cstheme="minorHAnsi"/>
          <w:szCs w:val="18"/>
          <w:lang w:val="en-US"/>
        </w:rPr>
        <w:t xml:space="preserve"> </w:t>
      </w:r>
      <w:hyperlink r:id="rId55" w:history="1">
        <w:r w:rsidRPr="006D6AAF">
          <w:rPr>
            <w:rStyle w:val="Hipercze"/>
            <w:rFonts w:asciiTheme="minorHAnsi" w:hAnsiTheme="minorHAnsi" w:cstheme="minorHAnsi"/>
            <w:color w:val="auto"/>
            <w:szCs w:val="18"/>
          </w:rPr>
          <w:t>techniczne)</w:t>
        </w:r>
      </w:hyperlink>
    </w:p>
    <w:p w14:paraId="4DC2EDF1" w14:textId="77777777" w:rsidR="004E161B" w:rsidRPr="006D6AAF" w:rsidRDefault="004E161B" w:rsidP="00A007B4">
      <w:pPr>
        <w:pStyle w:val="Bezodstpw"/>
        <w:numPr>
          <w:ilvl w:val="0"/>
          <w:numId w:val="279"/>
        </w:numPr>
        <w:overflowPunct/>
        <w:autoSpaceDE/>
        <w:autoSpaceDN/>
        <w:adjustRightInd/>
        <w:spacing w:after="56"/>
        <w:ind w:left="284" w:right="20" w:hanging="284"/>
        <w:jc w:val="left"/>
        <w:textAlignment w:val="auto"/>
        <w:rPr>
          <w:rFonts w:asciiTheme="minorHAnsi" w:hAnsiTheme="minorHAnsi" w:cstheme="minorHAnsi"/>
          <w:szCs w:val="18"/>
        </w:rPr>
      </w:pPr>
      <w:bookmarkStart w:id="1151" w:name="bookmark139"/>
      <w:r w:rsidRPr="006D6AAF">
        <w:rPr>
          <w:rFonts w:asciiTheme="minorHAnsi" w:hAnsiTheme="minorHAnsi" w:cstheme="minorHAnsi"/>
          <w:szCs w:val="18"/>
        </w:rPr>
        <w:t xml:space="preserve">Wytyczne techniczne klasyfikacji kruszyw krajowych i zapobiegania reakcji alkalicznej w betonie stosowanym w nawierzchniach dróg i drogowych obiektach inżynierskich, Reaktywność alkaliczna krajowych kruszyw ASR-RID, 2019, </w:t>
      </w:r>
      <w:hyperlink r:id="rId56" w:history="1">
        <w:r w:rsidRPr="006D6AAF">
          <w:rPr>
            <w:rStyle w:val="Hipercze"/>
            <w:rFonts w:asciiTheme="minorHAnsi" w:hAnsiTheme="minorHAnsi" w:cstheme="minorHAnsi"/>
            <w:color w:val="auto"/>
            <w:szCs w:val="18"/>
            <w:lang w:val="en-US"/>
          </w:rPr>
          <w:t>(</w:t>
        </w:r>
        <w:r w:rsidRPr="006D6AAF">
          <w:rPr>
            <w:rStyle w:val="Hipercze"/>
            <w:rFonts w:asciiTheme="minorHAnsi" w:hAnsiTheme="minorHAnsi" w:cstheme="minorHAnsi"/>
            <w:color w:val="auto"/>
            <w:szCs w:val="18"/>
          </w:rPr>
          <w:t>https://www.gddkia.gov.pl/pl/1118/dokumenty-techniczne</w:t>
        </w:r>
        <w:r w:rsidRPr="006D6AAF">
          <w:rPr>
            <w:rStyle w:val="Hipercze"/>
            <w:rFonts w:asciiTheme="minorHAnsi" w:hAnsiTheme="minorHAnsi" w:cstheme="minorHAnsi"/>
            <w:color w:val="auto"/>
            <w:szCs w:val="18"/>
            <w:lang w:val="en-US"/>
          </w:rPr>
          <w:t>)</w:t>
        </w:r>
        <w:bookmarkEnd w:id="1151"/>
      </w:hyperlink>
    </w:p>
    <w:p w14:paraId="39B2708F" w14:textId="77777777" w:rsidR="004E161B" w:rsidRPr="006D6AAF" w:rsidRDefault="004E161B">
      <w:pPr>
        <w:overflowPunct/>
        <w:autoSpaceDE/>
        <w:autoSpaceDN/>
        <w:adjustRightInd/>
        <w:jc w:val="left"/>
        <w:textAlignment w:val="auto"/>
        <w:rPr>
          <w:rFonts w:asciiTheme="minorHAnsi" w:hAnsiTheme="minorHAnsi" w:cstheme="minorHAnsi"/>
          <w:b/>
          <w:sz w:val="18"/>
          <w:szCs w:val="18"/>
        </w:rPr>
      </w:pPr>
    </w:p>
    <w:p w14:paraId="6C0CA252" w14:textId="3BBC165B" w:rsidR="004E161B" w:rsidRPr="006D6AAF" w:rsidRDefault="004E161B">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page"/>
      </w:r>
    </w:p>
    <w:p w14:paraId="3B17E2AF" w14:textId="4C7DF175" w:rsidR="005544BF" w:rsidRPr="006D6AAF" w:rsidRDefault="005544BF" w:rsidP="00CE27C0">
      <w:pPr>
        <w:pStyle w:val="AAA"/>
        <w:rPr>
          <w:rFonts w:asciiTheme="minorHAnsi" w:hAnsiTheme="minorHAnsi" w:cstheme="minorHAnsi"/>
          <w:sz w:val="18"/>
          <w:szCs w:val="18"/>
        </w:rPr>
      </w:pPr>
      <w:bookmarkStart w:id="1152" w:name="_Toc341445373"/>
      <w:bookmarkStart w:id="1153" w:name="_Toc437939826"/>
      <w:bookmarkStart w:id="1154" w:name="_Toc448476995"/>
      <w:bookmarkStart w:id="1155" w:name="_Toc450316180"/>
      <w:bookmarkStart w:id="1156" w:name="_Hlk50461040"/>
      <w:bookmarkEnd w:id="1036"/>
      <w:bookmarkEnd w:id="1037"/>
      <w:bookmarkEnd w:id="1038"/>
      <w:bookmarkEnd w:id="1039"/>
      <w:bookmarkEnd w:id="1040"/>
      <w:r w:rsidRPr="006D6AAF">
        <w:rPr>
          <w:rFonts w:asciiTheme="minorHAnsi" w:hAnsiTheme="minorHAnsi" w:cstheme="minorHAnsi"/>
          <w:sz w:val="18"/>
          <w:szCs w:val="18"/>
        </w:rPr>
        <w:lastRenderedPageBreak/>
        <w:t xml:space="preserve">M.13.01.05.   BETON konstrukcyjny </w:t>
      </w:r>
      <w:bookmarkEnd w:id="1152"/>
      <w:r w:rsidR="00147742" w:rsidRPr="006D6AAF">
        <w:rPr>
          <w:rFonts w:asciiTheme="minorHAnsi" w:hAnsiTheme="minorHAnsi" w:cstheme="minorHAnsi"/>
          <w:sz w:val="18"/>
          <w:szCs w:val="18"/>
        </w:rPr>
        <w:t xml:space="preserve">20/25, </w:t>
      </w:r>
      <w:r w:rsidRPr="006D6AAF">
        <w:rPr>
          <w:rFonts w:asciiTheme="minorHAnsi" w:hAnsiTheme="minorHAnsi" w:cstheme="minorHAnsi"/>
          <w:sz w:val="18"/>
          <w:szCs w:val="18"/>
        </w:rPr>
        <w:t>25/30, 30/37</w:t>
      </w:r>
      <w:bookmarkEnd w:id="1153"/>
      <w:bookmarkEnd w:id="1154"/>
      <w:r w:rsidRPr="006D6AAF">
        <w:rPr>
          <w:rFonts w:asciiTheme="minorHAnsi" w:hAnsiTheme="minorHAnsi" w:cstheme="minorHAnsi"/>
          <w:sz w:val="18"/>
          <w:szCs w:val="18"/>
        </w:rPr>
        <w:t>, 35/45</w:t>
      </w:r>
      <w:bookmarkEnd w:id="1155"/>
    </w:p>
    <w:p w14:paraId="1E601BA8"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lang w:val="de-DE"/>
        </w:rPr>
      </w:pPr>
      <w:bookmarkStart w:id="1157" w:name="_Toc435185484"/>
      <w:bookmarkStart w:id="1158" w:name="_Toc435696388"/>
      <w:bookmarkEnd w:id="1156"/>
      <w:r w:rsidRPr="006D6AAF">
        <w:rPr>
          <w:rFonts w:asciiTheme="minorHAnsi" w:hAnsiTheme="minorHAnsi" w:cstheme="minorHAnsi"/>
          <w:b/>
          <w:caps/>
          <w:sz w:val="18"/>
          <w:szCs w:val="18"/>
          <w:lang w:val="de-DE"/>
        </w:rPr>
        <w:t>1. WSTĘP</w:t>
      </w:r>
      <w:bookmarkEnd w:id="1157"/>
      <w:bookmarkEnd w:id="1158"/>
    </w:p>
    <w:p w14:paraId="6811CBD4" w14:textId="5EE81CBF"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b/>
          <w:sz w:val="18"/>
          <w:szCs w:val="18"/>
        </w:rPr>
        <w:t xml:space="preserve">1.1.Przedmiot </w:t>
      </w:r>
      <w:r w:rsidR="002508BC">
        <w:rPr>
          <w:rFonts w:asciiTheme="minorHAnsi" w:hAnsiTheme="minorHAnsi" w:cstheme="minorHAnsi"/>
          <w:b/>
          <w:sz w:val="18"/>
          <w:szCs w:val="18"/>
        </w:rPr>
        <w:t>SST</w:t>
      </w:r>
    </w:p>
    <w:p w14:paraId="0DC56F04" w14:textId="0164EB26"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są wymagania dotyczące wykonania i odbioru robót związanych z wytworzeniem i wbudowaniem betonu konstrukcyjnego</w:t>
      </w:r>
      <w:r w:rsidR="00147742" w:rsidRPr="006D6AAF">
        <w:rPr>
          <w:rFonts w:asciiTheme="minorHAnsi" w:hAnsiTheme="minorHAnsi" w:cstheme="minorHAnsi"/>
          <w:sz w:val="18"/>
          <w:szCs w:val="18"/>
        </w:rPr>
        <w:t xml:space="preserve"> w ramach zadania: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147742" w:rsidRPr="006D6AAF">
        <w:rPr>
          <w:rFonts w:asciiTheme="minorHAnsi" w:hAnsiTheme="minorHAnsi" w:cstheme="minorHAnsi"/>
          <w:b/>
          <w:bCs/>
          <w:sz w:val="18"/>
          <w:szCs w:val="18"/>
          <w:lang w:eastAsia="x-none"/>
        </w:rPr>
        <w:t>.</w:t>
      </w:r>
    </w:p>
    <w:p w14:paraId="6A40AE9D"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1.2.Zakres stosowania specyfikacji</w:t>
      </w:r>
    </w:p>
    <w:p w14:paraId="4E77A5C9"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Specyfikacja Techniczna stanowi dokument przetargowy i kontraktowy przy zleceniu i realizacji robót wymienionych w pkt.1.1.</w:t>
      </w:r>
    </w:p>
    <w:p w14:paraId="5F1FE74F" w14:textId="687077EF"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1.3.Zakres robót objętych </w:t>
      </w:r>
      <w:r w:rsidR="002508BC">
        <w:rPr>
          <w:rFonts w:asciiTheme="minorHAnsi" w:hAnsiTheme="minorHAnsi" w:cstheme="minorHAnsi"/>
          <w:b/>
          <w:sz w:val="18"/>
          <w:szCs w:val="18"/>
        </w:rPr>
        <w:t>SST</w:t>
      </w:r>
    </w:p>
    <w:p w14:paraId="65F9B2FD"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specyfikacji dotyczą zasad prowadzenia robót, oraz kontroli ich jakości i jakości materiałów związanych z: </w:t>
      </w:r>
    </w:p>
    <w:p w14:paraId="37548654" w14:textId="77777777" w:rsidR="005544BF" w:rsidRPr="006D6AAF" w:rsidRDefault="005544BF" w:rsidP="003B3949">
      <w:pPr>
        <w:numPr>
          <w:ilvl w:val="0"/>
          <w:numId w:val="60"/>
        </w:numPr>
        <w:shd w:val="clear" w:color="auto" w:fill="FFFFFF"/>
        <w:contextualSpacing/>
        <w:rPr>
          <w:rFonts w:asciiTheme="minorHAnsi" w:hAnsiTheme="minorHAnsi" w:cstheme="minorHAnsi"/>
          <w:sz w:val="18"/>
          <w:szCs w:val="18"/>
          <w:u w:val="single"/>
        </w:rPr>
      </w:pPr>
      <w:r w:rsidRPr="006D6AAF">
        <w:rPr>
          <w:rFonts w:asciiTheme="minorHAnsi" w:hAnsiTheme="minorHAnsi" w:cstheme="minorHAnsi"/>
          <w:sz w:val="18"/>
          <w:szCs w:val="18"/>
        </w:rPr>
        <w:t>wykonaniem mieszanki betonowej,</w:t>
      </w:r>
    </w:p>
    <w:p w14:paraId="40B20601" w14:textId="77777777" w:rsidR="005544BF" w:rsidRPr="006D6AAF" w:rsidRDefault="005544BF" w:rsidP="003B3949">
      <w:pPr>
        <w:numPr>
          <w:ilvl w:val="0"/>
          <w:numId w:val="60"/>
        </w:numPr>
        <w:contextualSpacing/>
        <w:rPr>
          <w:rFonts w:asciiTheme="minorHAnsi" w:hAnsiTheme="minorHAnsi" w:cstheme="minorHAnsi"/>
          <w:sz w:val="18"/>
          <w:szCs w:val="18"/>
        </w:rPr>
      </w:pPr>
      <w:r w:rsidRPr="006D6AAF">
        <w:rPr>
          <w:rFonts w:asciiTheme="minorHAnsi" w:hAnsiTheme="minorHAnsi" w:cstheme="minorHAnsi"/>
          <w:sz w:val="18"/>
          <w:szCs w:val="18"/>
        </w:rPr>
        <w:t>układaniem i zagęszczaniem mieszanki betonowej,</w:t>
      </w:r>
    </w:p>
    <w:p w14:paraId="089D24C4" w14:textId="77777777" w:rsidR="005544BF" w:rsidRPr="006D6AAF" w:rsidRDefault="005544BF" w:rsidP="003B3949">
      <w:pPr>
        <w:numPr>
          <w:ilvl w:val="0"/>
          <w:numId w:val="60"/>
        </w:numPr>
        <w:contextualSpacing/>
        <w:rPr>
          <w:rFonts w:asciiTheme="minorHAnsi" w:hAnsiTheme="minorHAnsi" w:cstheme="minorHAnsi"/>
          <w:sz w:val="18"/>
          <w:szCs w:val="18"/>
        </w:rPr>
      </w:pPr>
      <w:r w:rsidRPr="006D6AAF">
        <w:rPr>
          <w:rFonts w:asciiTheme="minorHAnsi" w:hAnsiTheme="minorHAnsi" w:cstheme="minorHAnsi"/>
          <w:sz w:val="18"/>
          <w:szCs w:val="18"/>
        </w:rPr>
        <w:t>pielęgnacją betonu,</w:t>
      </w:r>
    </w:p>
    <w:p w14:paraId="0F9822DC" w14:textId="77777777" w:rsidR="005544BF" w:rsidRPr="006D6AAF" w:rsidRDefault="005544BF" w:rsidP="003B3949">
      <w:pPr>
        <w:numPr>
          <w:ilvl w:val="0"/>
          <w:numId w:val="60"/>
        </w:numPr>
        <w:contextualSpacing/>
        <w:rPr>
          <w:rFonts w:asciiTheme="minorHAnsi" w:hAnsiTheme="minorHAnsi" w:cstheme="minorHAnsi"/>
          <w:sz w:val="18"/>
          <w:szCs w:val="18"/>
        </w:rPr>
      </w:pPr>
      <w:r w:rsidRPr="006D6AAF">
        <w:rPr>
          <w:rFonts w:asciiTheme="minorHAnsi" w:hAnsiTheme="minorHAnsi" w:cstheme="minorHAnsi"/>
          <w:sz w:val="18"/>
          <w:szCs w:val="18"/>
        </w:rPr>
        <w:t xml:space="preserve">pracami pomiarowymi i pomocniczymi, </w:t>
      </w:r>
    </w:p>
    <w:p w14:paraId="5A7E197A" w14:textId="0B5A2155" w:rsidR="005544BF" w:rsidRPr="006D6AAF" w:rsidRDefault="005544BF" w:rsidP="003B3949">
      <w:pPr>
        <w:numPr>
          <w:ilvl w:val="0"/>
          <w:numId w:val="60"/>
        </w:numPr>
        <w:contextualSpacing/>
        <w:rPr>
          <w:rFonts w:asciiTheme="minorHAnsi" w:hAnsiTheme="minorHAnsi" w:cstheme="minorHAnsi"/>
          <w:sz w:val="18"/>
          <w:szCs w:val="18"/>
        </w:rPr>
      </w:pPr>
      <w:r w:rsidRPr="006D6AAF">
        <w:rPr>
          <w:rFonts w:asciiTheme="minorHAnsi" w:hAnsiTheme="minorHAnsi" w:cstheme="minorHAnsi"/>
          <w:sz w:val="18"/>
          <w:szCs w:val="18"/>
        </w:rPr>
        <w:t xml:space="preserve">wykonaniem niezbędnych badań laboratoryjnych i pomiarów wymaganych w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32A44911" w14:textId="77777777" w:rsidR="005544BF" w:rsidRPr="006D6AAF" w:rsidRDefault="005544BF" w:rsidP="00CE27C0">
      <w:pPr>
        <w:shd w:val="clear" w:color="auto" w:fill="FFFFFF"/>
        <w:rPr>
          <w:rFonts w:asciiTheme="minorHAnsi" w:hAnsiTheme="minorHAnsi" w:cstheme="minorHAnsi"/>
          <w:sz w:val="18"/>
          <w:szCs w:val="18"/>
        </w:rPr>
      </w:pPr>
      <w:r w:rsidRPr="006D6AAF">
        <w:rPr>
          <w:rFonts w:asciiTheme="minorHAnsi" w:hAnsiTheme="minorHAnsi" w:cstheme="minorHAnsi"/>
          <w:sz w:val="18"/>
          <w:szCs w:val="18"/>
        </w:rPr>
        <w:t>Zakres robót obejmuje:</w:t>
      </w:r>
    </w:p>
    <w:p w14:paraId="6393F2A8" w14:textId="77777777" w:rsidR="005544BF" w:rsidRPr="006D6AAF" w:rsidRDefault="005544BF" w:rsidP="00A76D78">
      <w:pPr>
        <w:numPr>
          <w:ilvl w:val="0"/>
          <w:numId w:val="132"/>
        </w:numPr>
        <w:shd w:val="clear" w:color="auto" w:fill="FFFFFF"/>
        <w:ind w:left="360"/>
        <w:contextualSpacing/>
        <w:rPr>
          <w:rFonts w:asciiTheme="minorHAnsi" w:hAnsiTheme="minorHAnsi" w:cstheme="minorHAnsi"/>
          <w:sz w:val="18"/>
          <w:szCs w:val="18"/>
        </w:rPr>
      </w:pPr>
      <w:r w:rsidRPr="006D6AAF">
        <w:rPr>
          <w:rFonts w:asciiTheme="minorHAnsi" w:hAnsiTheme="minorHAnsi" w:cstheme="minorHAnsi"/>
          <w:sz w:val="18"/>
          <w:szCs w:val="18"/>
        </w:rPr>
        <w:t>wykonanie konstrukcji fundamentów lub oczepów C 30/37,</w:t>
      </w:r>
    </w:p>
    <w:p w14:paraId="3DD0FCEF" w14:textId="27F2D1AB" w:rsidR="005544BF" w:rsidRPr="006D6AAF" w:rsidRDefault="005544BF" w:rsidP="00A76D78">
      <w:pPr>
        <w:numPr>
          <w:ilvl w:val="0"/>
          <w:numId w:val="132"/>
        </w:numPr>
        <w:shd w:val="clear" w:color="auto" w:fill="FFFFFF"/>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wykonanie konstrukcji podpór skrajnych </w:t>
      </w:r>
      <w:r w:rsidR="004B3D46" w:rsidRPr="006D6AAF">
        <w:rPr>
          <w:rFonts w:asciiTheme="minorHAnsi" w:hAnsiTheme="minorHAnsi" w:cstheme="minorHAnsi"/>
          <w:sz w:val="18"/>
          <w:szCs w:val="18"/>
        </w:rPr>
        <w:t xml:space="preserve">– przyczółków </w:t>
      </w:r>
      <w:r w:rsidRPr="006D6AAF">
        <w:rPr>
          <w:rFonts w:asciiTheme="minorHAnsi" w:hAnsiTheme="minorHAnsi" w:cstheme="minorHAnsi"/>
          <w:sz w:val="18"/>
          <w:szCs w:val="18"/>
        </w:rPr>
        <w:t>C 30/37,</w:t>
      </w:r>
    </w:p>
    <w:p w14:paraId="563B989A" w14:textId="77777777" w:rsidR="005544BF" w:rsidRPr="006D6AAF" w:rsidRDefault="005544BF" w:rsidP="00CE27C0">
      <w:pPr>
        <w:shd w:val="clear" w:color="auto" w:fill="FFFFFF"/>
        <w:ind w:left="360"/>
        <w:contextualSpacing/>
        <w:rPr>
          <w:rFonts w:asciiTheme="minorHAnsi" w:hAnsiTheme="minorHAnsi" w:cstheme="minorHAnsi"/>
          <w:sz w:val="18"/>
          <w:szCs w:val="18"/>
        </w:rPr>
      </w:pPr>
    </w:p>
    <w:p w14:paraId="475A202A"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1.4.Określenia podstawowe</w:t>
      </w:r>
    </w:p>
    <w:p w14:paraId="6790CB64" w14:textId="1583DBA2"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Określenia podstawowe jak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38D796E4"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1.5. Ogólne wymagania robót</w:t>
      </w:r>
    </w:p>
    <w:p w14:paraId="41C48152" w14:textId="6AB73BF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Wykonawca jest odpowiedzialny za jakość stosowanych materiałów i wykonywanych robót, oraz za ich zgodność z dokumentacją projektową,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zaleceniami Inżyniera. Ogólne wymagania dotyczące betonów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2AA1EE1F"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Beton winien spełnić następujące wymagania :</w:t>
      </w:r>
    </w:p>
    <w:p w14:paraId="2138F21B" w14:textId="77777777" w:rsidR="005544BF" w:rsidRPr="006D6AAF" w:rsidRDefault="005544BF" w:rsidP="003B3949">
      <w:pPr>
        <w:numPr>
          <w:ilvl w:val="0"/>
          <w:numId w:val="30"/>
        </w:numPr>
        <w:tabs>
          <w:tab w:val="num" w:pos="-5103"/>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nasiąkliwość ≤ 5%,</w:t>
      </w:r>
    </w:p>
    <w:p w14:paraId="20ACBD4B" w14:textId="77777777" w:rsidR="005544BF" w:rsidRPr="006D6AAF" w:rsidRDefault="005544BF" w:rsidP="003B3949">
      <w:pPr>
        <w:numPr>
          <w:ilvl w:val="0"/>
          <w:numId w:val="30"/>
        </w:numPr>
        <w:tabs>
          <w:tab w:val="num" w:pos="-5103"/>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przepuszczalność wody mierzona w stopniach wodoszczelności – W8,</w:t>
      </w:r>
    </w:p>
    <w:p w14:paraId="1DE6A4AA" w14:textId="77777777" w:rsidR="005544BF" w:rsidRPr="006D6AAF" w:rsidRDefault="005544BF" w:rsidP="003B3949">
      <w:pPr>
        <w:numPr>
          <w:ilvl w:val="0"/>
          <w:numId w:val="30"/>
        </w:numPr>
        <w:tabs>
          <w:tab w:val="num" w:pos="-5103"/>
        </w:tab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mrozoodporność mierzona metodą zwykłą  powinna wykazywać stopień mrozoodporności F–150 wg PN–91/S–10042.</w:t>
      </w:r>
    </w:p>
    <w:p w14:paraId="3447CD00" w14:textId="77777777" w:rsidR="005544BF" w:rsidRPr="006D6AAF" w:rsidRDefault="005544BF" w:rsidP="00CE27C0">
      <w:pPr>
        <w:overflowPunct/>
        <w:autoSpaceDE/>
        <w:autoSpaceDN/>
        <w:adjustRightInd/>
        <w:ind w:left="284"/>
        <w:textAlignment w:val="auto"/>
        <w:rPr>
          <w:rFonts w:asciiTheme="minorHAnsi" w:hAnsiTheme="minorHAnsi" w:cstheme="minorHAnsi"/>
          <w:sz w:val="18"/>
          <w:szCs w:val="18"/>
        </w:rPr>
      </w:pPr>
    </w:p>
    <w:p w14:paraId="4190382A"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59" w:name="_Toc435185485"/>
      <w:bookmarkStart w:id="1160" w:name="_Toc435696389"/>
      <w:r w:rsidRPr="006D6AAF">
        <w:rPr>
          <w:rFonts w:asciiTheme="minorHAnsi" w:hAnsiTheme="minorHAnsi" w:cstheme="minorHAnsi"/>
          <w:b/>
          <w:caps/>
          <w:sz w:val="18"/>
          <w:szCs w:val="18"/>
        </w:rPr>
        <w:t>2. MATERIAŁY</w:t>
      </w:r>
      <w:bookmarkEnd w:id="1159"/>
      <w:bookmarkEnd w:id="1160"/>
    </w:p>
    <w:p w14:paraId="54C781D1"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lang w:val="de-DE"/>
        </w:rPr>
        <w:t>2.1.Beton C30/37</w:t>
      </w:r>
    </w:p>
    <w:p w14:paraId="04CC119C" w14:textId="7E96085B"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Składniki mieszanki betonowej (cement, kruszywo i woda) wg </w:t>
      </w:r>
      <w:r w:rsidR="002508BC">
        <w:rPr>
          <w:rFonts w:asciiTheme="minorHAnsi" w:hAnsiTheme="minorHAnsi" w:cstheme="minorHAnsi"/>
          <w:sz w:val="18"/>
          <w:szCs w:val="18"/>
        </w:rPr>
        <w:t>SST</w:t>
      </w:r>
      <w:r w:rsidRPr="006D6AAF">
        <w:rPr>
          <w:rFonts w:asciiTheme="minorHAnsi" w:hAnsiTheme="minorHAnsi" w:cstheme="minorHAnsi"/>
          <w:sz w:val="18"/>
          <w:szCs w:val="18"/>
        </w:rPr>
        <w:t>–</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23CC499E"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Cement powinien być sprawdzony pod kątem poziomu zawartości składników decydujących o trwałości betonu. Cement winien posiadać aprobaty techniczne dopuszczające stosowanie w inżynierii komunikacyjnej i budownictwie mostowym wydane przez Instytut Badawczy Dróg i Mostów w Warszawie. Do wykonania betonu </w:t>
      </w:r>
      <w:r w:rsidRPr="006D6AAF">
        <w:rPr>
          <w:rFonts w:asciiTheme="minorHAnsi" w:hAnsiTheme="minorHAnsi" w:cstheme="minorHAnsi"/>
          <w:sz w:val="18"/>
          <w:szCs w:val="18"/>
          <w:lang w:val="de-DE"/>
        </w:rPr>
        <w:t>C25/30, 30/37, 35/45</w:t>
      </w:r>
      <w:r w:rsidRPr="006D6AAF">
        <w:rPr>
          <w:rFonts w:asciiTheme="minorHAnsi" w:hAnsiTheme="minorHAnsi" w:cstheme="minorHAnsi"/>
          <w:sz w:val="18"/>
          <w:szCs w:val="18"/>
        </w:rPr>
        <w:t xml:space="preserve"> winien być stosowany min. cement klasy 42,5 </w:t>
      </w:r>
      <w:proofErr w:type="spellStart"/>
      <w:r w:rsidRPr="006D6AAF">
        <w:rPr>
          <w:rFonts w:asciiTheme="minorHAnsi" w:hAnsiTheme="minorHAnsi" w:cstheme="minorHAnsi"/>
          <w:sz w:val="18"/>
          <w:szCs w:val="18"/>
        </w:rPr>
        <w:t>niskoalkaliczny</w:t>
      </w:r>
      <w:proofErr w:type="spellEnd"/>
      <w:r w:rsidRPr="006D6AAF">
        <w:rPr>
          <w:rFonts w:asciiTheme="minorHAnsi" w:hAnsiTheme="minorHAnsi" w:cstheme="minorHAnsi"/>
          <w:sz w:val="18"/>
          <w:szCs w:val="18"/>
        </w:rPr>
        <w:t xml:space="preserve"> (CEM I 42,5 NA).</w:t>
      </w:r>
    </w:p>
    <w:p w14:paraId="6F30F1DC" w14:textId="0ED8E1CD"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Kruszywo dla betonu </w:t>
      </w:r>
      <w:r w:rsidRPr="006D6AAF">
        <w:rPr>
          <w:rFonts w:asciiTheme="minorHAnsi" w:hAnsiTheme="minorHAnsi" w:cstheme="minorHAnsi"/>
          <w:sz w:val="18"/>
          <w:szCs w:val="18"/>
          <w:lang w:val="de-DE"/>
        </w:rPr>
        <w:t>C25/30, 30/37, 35/45,</w:t>
      </w:r>
      <w:r w:rsidRPr="006D6AAF">
        <w:rPr>
          <w:rFonts w:asciiTheme="minorHAnsi" w:hAnsiTheme="minorHAnsi" w:cstheme="minorHAnsi"/>
          <w:sz w:val="18"/>
          <w:szCs w:val="18"/>
        </w:rPr>
        <w:t xml:space="preserve">  wg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 Przy uwzględnianiu proporcji kruszyw frakcji piaskowej i grubszych należy uwzględnić wymagania PN–EN 206–1. Ziarna kruszywa nie powinno być większe niż:</w:t>
      </w:r>
    </w:p>
    <w:p w14:paraId="43BB7F5B" w14:textId="77777777" w:rsidR="005544BF" w:rsidRPr="006D6AAF" w:rsidRDefault="005544BF" w:rsidP="003B3949">
      <w:pPr>
        <w:widowControl w:val="0"/>
        <w:numPr>
          <w:ilvl w:val="0"/>
          <w:numId w:val="31"/>
        </w:numPr>
        <w:tabs>
          <w:tab w:val="num" w:pos="-5103"/>
        </w:tabs>
        <w:suppressAutoHyphen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1/3 najmniejszego wymiaru przekroju poprzecznego elementu,</w:t>
      </w:r>
    </w:p>
    <w:p w14:paraId="0B119869" w14:textId="77777777" w:rsidR="005544BF" w:rsidRPr="006D6AAF" w:rsidRDefault="005544BF" w:rsidP="003B3949">
      <w:pPr>
        <w:widowControl w:val="0"/>
        <w:numPr>
          <w:ilvl w:val="0"/>
          <w:numId w:val="31"/>
        </w:numPr>
        <w:tabs>
          <w:tab w:val="num" w:pos="-5103"/>
        </w:tabs>
        <w:suppressAutoHyphens/>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¾ odległości w świetle między prętami zbrojenia, leżącymi w jednej płaszczyźnie prostopadłej do kierunku betonowania.</w:t>
      </w:r>
    </w:p>
    <w:p w14:paraId="3D109929" w14:textId="655BD0EB"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Kruszywo winno posiadać markę min. 20. Woda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–13.01.00. Domieszki i dodatki do betonu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13.01.00. Materiały do wykonania deskowania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40D08965"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b/>
          <w:sz w:val="18"/>
          <w:szCs w:val="18"/>
        </w:rPr>
        <w:t xml:space="preserve">2.2. Zaprawa </w:t>
      </w:r>
      <w:proofErr w:type="spellStart"/>
      <w:r w:rsidRPr="006D6AAF">
        <w:rPr>
          <w:rFonts w:asciiTheme="minorHAnsi" w:hAnsiTheme="minorHAnsi" w:cstheme="minorHAnsi"/>
          <w:b/>
          <w:sz w:val="18"/>
          <w:szCs w:val="18"/>
        </w:rPr>
        <w:t>sczepna</w:t>
      </w:r>
      <w:proofErr w:type="spellEnd"/>
      <w:r w:rsidRPr="006D6AAF">
        <w:rPr>
          <w:rFonts w:asciiTheme="minorHAnsi" w:hAnsiTheme="minorHAnsi" w:cstheme="minorHAnsi"/>
          <w:sz w:val="18"/>
          <w:szCs w:val="18"/>
        </w:rPr>
        <w:t xml:space="preserve"> – jednoskładnikowa zaprawa typu PCC/SPCC (na bazie cementu, modyfikowana polimerami) z dodatkiem </w:t>
      </w:r>
      <w:proofErr w:type="spellStart"/>
      <w:r w:rsidRPr="006D6AAF">
        <w:rPr>
          <w:rFonts w:asciiTheme="minorHAnsi" w:hAnsiTheme="minorHAnsi" w:cstheme="minorHAnsi"/>
          <w:sz w:val="18"/>
          <w:szCs w:val="18"/>
        </w:rPr>
        <w:t>mikrokrzemionki</w:t>
      </w:r>
      <w:proofErr w:type="spellEnd"/>
      <w:r w:rsidRPr="006D6AAF">
        <w:rPr>
          <w:rFonts w:asciiTheme="minorHAnsi" w:hAnsiTheme="minorHAnsi" w:cstheme="minorHAnsi"/>
          <w:sz w:val="18"/>
          <w:szCs w:val="18"/>
        </w:rPr>
        <w:t>, służąca do zabezpieczenia antykorozyjnego zbrojenia i wykonania warstwy czepnej.</w:t>
      </w:r>
    </w:p>
    <w:p w14:paraId="1B33B6D1"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Podstawowe wymagania:</w:t>
      </w:r>
    </w:p>
    <w:p w14:paraId="29F94293" w14:textId="77777777" w:rsidR="005544BF" w:rsidRPr="006D6AAF" w:rsidRDefault="005544BF" w:rsidP="003B3949">
      <w:pPr>
        <w:numPr>
          <w:ilvl w:val="0"/>
          <w:numId w:val="32"/>
        </w:numPr>
        <w:ind w:left="284" w:hanging="284"/>
        <w:rPr>
          <w:rFonts w:asciiTheme="minorHAnsi" w:hAnsiTheme="minorHAnsi" w:cstheme="minorHAnsi"/>
          <w:sz w:val="18"/>
          <w:szCs w:val="18"/>
        </w:rPr>
      </w:pPr>
      <w:r w:rsidRPr="006D6AAF">
        <w:rPr>
          <w:rFonts w:asciiTheme="minorHAnsi" w:hAnsiTheme="minorHAnsi" w:cstheme="minorHAnsi"/>
          <w:sz w:val="18"/>
          <w:szCs w:val="18"/>
        </w:rPr>
        <w:t>doskonała przyczepność do stali i betonu,</w:t>
      </w:r>
    </w:p>
    <w:p w14:paraId="5A7BC24A" w14:textId="77777777" w:rsidR="005544BF" w:rsidRPr="006D6AAF" w:rsidRDefault="005544BF" w:rsidP="003B3949">
      <w:pPr>
        <w:numPr>
          <w:ilvl w:val="0"/>
          <w:numId w:val="32"/>
        </w:numPr>
        <w:ind w:left="284" w:hanging="284"/>
        <w:rPr>
          <w:rFonts w:asciiTheme="minorHAnsi" w:hAnsiTheme="minorHAnsi" w:cstheme="minorHAnsi"/>
          <w:sz w:val="18"/>
          <w:szCs w:val="18"/>
        </w:rPr>
      </w:pPr>
      <w:r w:rsidRPr="006D6AAF">
        <w:rPr>
          <w:rFonts w:asciiTheme="minorHAnsi" w:hAnsiTheme="minorHAnsi" w:cstheme="minorHAnsi"/>
          <w:sz w:val="18"/>
          <w:szCs w:val="18"/>
        </w:rPr>
        <w:t>zawartość inhibitorów korozji,</w:t>
      </w:r>
    </w:p>
    <w:p w14:paraId="58D97642" w14:textId="77777777" w:rsidR="005544BF" w:rsidRPr="006D6AAF" w:rsidRDefault="005544BF" w:rsidP="003B3949">
      <w:pPr>
        <w:numPr>
          <w:ilvl w:val="0"/>
          <w:numId w:val="32"/>
        </w:numPr>
        <w:ind w:left="284" w:hanging="284"/>
        <w:rPr>
          <w:rFonts w:asciiTheme="minorHAnsi" w:hAnsiTheme="minorHAnsi" w:cstheme="minorHAnsi"/>
          <w:sz w:val="18"/>
          <w:szCs w:val="18"/>
        </w:rPr>
      </w:pPr>
      <w:r w:rsidRPr="006D6AAF">
        <w:rPr>
          <w:rFonts w:asciiTheme="minorHAnsi" w:hAnsiTheme="minorHAnsi" w:cstheme="minorHAnsi"/>
          <w:sz w:val="18"/>
          <w:szCs w:val="18"/>
        </w:rPr>
        <w:t>efektywna bariera przeciw penetracji wody,</w:t>
      </w:r>
    </w:p>
    <w:p w14:paraId="299AB8F7" w14:textId="77777777" w:rsidR="005544BF" w:rsidRPr="006D6AAF" w:rsidRDefault="005544BF" w:rsidP="003B3949">
      <w:pPr>
        <w:numPr>
          <w:ilvl w:val="0"/>
          <w:numId w:val="32"/>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tworzy warstwę </w:t>
      </w:r>
      <w:proofErr w:type="spellStart"/>
      <w:r w:rsidRPr="006D6AAF">
        <w:rPr>
          <w:rFonts w:asciiTheme="minorHAnsi" w:hAnsiTheme="minorHAnsi" w:cstheme="minorHAnsi"/>
          <w:sz w:val="18"/>
          <w:szCs w:val="18"/>
        </w:rPr>
        <w:t>sczepną</w:t>
      </w:r>
      <w:proofErr w:type="spellEnd"/>
      <w:r w:rsidRPr="006D6AAF">
        <w:rPr>
          <w:rFonts w:asciiTheme="minorHAnsi" w:hAnsiTheme="minorHAnsi" w:cstheme="minorHAnsi"/>
          <w:sz w:val="18"/>
          <w:szCs w:val="18"/>
        </w:rPr>
        <w:t xml:space="preserve"> dla nakładanych zapraw (betonu),</w:t>
      </w:r>
    </w:p>
    <w:p w14:paraId="2FB6A04B" w14:textId="77777777" w:rsidR="005544BF" w:rsidRPr="006D6AAF" w:rsidRDefault="005544BF" w:rsidP="003B3949">
      <w:pPr>
        <w:numPr>
          <w:ilvl w:val="0"/>
          <w:numId w:val="32"/>
        </w:numPr>
        <w:ind w:left="284" w:hanging="284"/>
        <w:rPr>
          <w:rFonts w:asciiTheme="minorHAnsi" w:hAnsiTheme="minorHAnsi" w:cstheme="minorHAnsi"/>
          <w:sz w:val="18"/>
          <w:szCs w:val="18"/>
        </w:rPr>
      </w:pPr>
      <w:r w:rsidRPr="006D6AAF">
        <w:rPr>
          <w:rFonts w:asciiTheme="minorHAnsi" w:hAnsiTheme="minorHAnsi" w:cstheme="minorHAnsi"/>
          <w:sz w:val="18"/>
          <w:szCs w:val="18"/>
        </w:rPr>
        <w:t>wysoka wytrzymałość mechaniczna,</w:t>
      </w:r>
    </w:p>
    <w:p w14:paraId="0C301871" w14:textId="77777777" w:rsidR="005544BF" w:rsidRPr="006D6AAF" w:rsidRDefault="005544BF" w:rsidP="003B3949">
      <w:pPr>
        <w:numPr>
          <w:ilvl w:val="0"/>
          <w:numId w:val="32"/>
        </w:numPr>
        <w:ind w:left="284" w:hanging="284"/>
        <w:rPr>
          <w:rFonts w:asciiTheme="minorHAnsi" w:hAnsiTheme="minorHAnsi" w:cstheme="minorHAnsi"/>
          <w:sz w:val="18"/>
          <w:szCs w:val="18"/>
        </w:rPr>
      </w:pPr>
      <w:r w:rsidRPr="006D6AAF">
        <w:rPr>
          <w:rFonts w:asciiTheme="minorHAnsi" w:hAnsiTheme="minorHAnsi" w:cstheme="minorHAnsi"/>
          <w:sz w:val="18"/>
          <w:szCs w:val="18"/>
        </w:rPr>
        <w:t>niewrażliwość na wilgoć.</w:t>
      </w:r>
    </w:p>
    <w:p w14:paraId="2C266D8F" w14:textId="77777777" w:rsidR="005544BF" w:rsidRPr="006D6AAF" w:rsidRDefault="005544BF" w:rsidP="00CE27C0">
      <w:pPr>
        <w:ind w:left="284"/>
        <w:rPr>
          <w:rFonts w:asciiTheme="minorHAnsi" w:hAnsiTheme="minorHAnsi" w:cstheme="minorHAnsi"/>
          <w:sz w:val="18"/>
          <w:szCs w:val="18"/>
        </w:rPr>
      </w:pPr>
    </w:p>
    <w:p w14:paraId="5945DDDD"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61" w:name="_Toc435185486"/>
      <w:bookmarkStart w:id="1162" w:name="_Toc435696390"/>
      <w:r w:rsidRPr="006D6AAF">
        <w:rPr>
          <w:rFonts w:asciiTheme="minorHAnsi" w:hAnsiTheme="minorHAnsi" w:cstheme="minorHAnsi"/>
          <w:b/>
          <w:caps/>
          <w:sz w:val="18"/>
          <w:szCs w:val="18"/>
        </w:rPr>
        <w:t>3. SPRZĘT</w:t>
      </w:r>
      <w:bookmarkEnd w:id="1161"/>
      <w:bookmarkEnd w:id="1162"/>
    </w:p>
    <w:p w14:paraId="685D5C19" w14:textId="2E1BAABE" w:rsidR="005544BF" w:rsidRPr="006D6AAF" w:rsidRDefault="005544BF" w:rsidP="00CE27C0">
      <w:pPr>
        <w:widowControl w:val="0"/>
        <w:suppressAutoHyphens/>
        <w:overflowPunct/>
        <w:autoSpaceDE/>
        <w:autoSpaceDN/>
        <w:adjustRightInd/>
        <w:ind w:left="15"/>
        <w:textAlignment w:val="auto"/>
        <w:rPr>
          <w:rFonts w:asciiTheme="minorHAnsi" w:hAnsiTheme="minorHAnsi" w:cstheme="minorHAnsi"/>
          <w:sz w:val="18"/>
          <w:szCs w:val="18"/>
        </w:rPr>
      </w:pPr>
      <w:r w:rsidRPr="006D6AAF">
        <w:rPr>
          <w:rFonts w:asciiTheme="minorHAnsi" w:hAnsiTheme="minorHAnsi" w:cstheme="minorHAnsi"/>
          <w:sz w:val="18"/>
          <w:szCs w:val="18"/>
        </w:rPr>
        <w:t xml:space="preserve">Rodzaj sprzętu i wymagania do wykonania betonu </w:t>
      </w:r>
      <w:r w:rsidRPr="006D6AAF">
        <w:rPr>
          <w:rFonts w:asciiTheme="minorHAnsi" w:hAnsiTheme="minorHAnsi" w:cstheme="minorHAnsi"/>
          <w:sz w:val="18"/>
          <w:szCs w:val="18"/>
          <w:lang w:val="de-DE"/>
        </w:rPr>
        <w:t>C25/30, 30/37, 35/45</w:t>
      </w:r>
      <w:r w:rsidRPr="006D6AAF">
        <w:rPr>
          <w:rFonts w:asciiTheme="minorHAnsi" w:hAnsiTheme="minorHAnsi" w:cstheme="minorHAnsi"/>
          <w:sz w:val="18"/>
          <w:szCs w:val="18"/>
        </w:rPr>
        <w:t xml:space="preserve">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60A30BBD" w14:textId="77777777" w:rsidR="005544BF" w:rsidRPr="006D6AAF" w:rsidRDefault="005544BF" w:rsidP="00CE27C0">
      <w:pPr>
        <w:tabs>
          <w:tab w:val="left" w:pos="709"/>
        </w:tabs>
        <w:rPr>
          <w:rFonts w:asciiTheme="minorHAnsi" w:hAnsiTheme="minorHAnsi" w:cstheme="minorHAnsi"/>
          <w:sz w:val="18"/>
          <w:szCs w:val="18"/>
        </w:rPr>
      </w:pPr>
      <w:r w:rsidRPr="006D6AAF">
        <w:rPr>
          <w:rFonts w:asciiTheme="minorHAnsi" w:hAnsiTheme="minorHAnsi" w:cstheme="minorHAnsi"/>
          <w:sz w:val="18"/>
          <w:szCs w:val="18"/>
        </w:rPr>
        <w:t xml:space="preserve">Wykonanie warstwy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wymaga użycia następującego podstawowego sprzętu:</w:t>
      </w:r>
    </w:p>
    <w:p w14:paraId="6A0637A3"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termometr do pomiaru temperatury powietrza,</w:t>
      </w:r>
    </w:p>
    <w:p w14:paraId="0B914A39"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termometr do pomiaru temperatury podłoża,</w:t>
      </w:r>
    </w:p>
    <w:p w14:paraId="5FD936A9"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pojemniki do przygotowania zaprawy,</w:t>
      </w:r>
    </w:p>
    <w:p w14:paraId="2B12D5F3"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mieszarka wolnoobrotowa z odpowiednią końcówką do mieszania materiałów,</w:t>
      </w:r>
    </w:p>
    <w:p w14:paraId="0CA69BFB"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sprężarka pneumatyczna do czyszczenia sprężonym powietrzem,</w:t>
      </w:r>
    </w:p>
    <w:p w14:paraId="6EBA9158"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piaskarka z wymiennymi dyszami,</w:t>
      </w:r>
    </w:p>
    <w:p w14:paraId="0666E0C5"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ewentualnie pistolet natryskowy do nanoszenia materiału,</w:t>
      </w:r>
    </w:p>
    <w:p w14:paraId="33C9AC86"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pędzle, wałki,</w:t>
      </w:r>
    </w:p>
    <w:p w14:paraId="5AEC6B0B"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myjka ciśnieniowa,</w:t>
      </w:r>
    </w:p>
    <w:p w14:paraId="3AD36115" w14:textId="77777777" w:rsidR="005544BF" w:rsidRPr="006D6AAF" w:rsidRDefault="005544BF" w:rsidP="003B3949">
      <w:pPr>
        <w:numPr>
          <w:ilvl w:val="0"/>
          <w:numId w:val="33"/>
        </w:numPr>
        <w:tabs>
          <w:tab w:val="left" w:pos="-5245"/>
        </w:tabs>
        <w:ind w:left="284" w:hanging="284"/>
        <w:rPr>
          <w:rFonts w:asciiTheme="minorHAnsi" w:hAnsiTheme="minorHAnsi" w:cstheme="minorHAnsi"/>
          <w:sz w:val="18"/>
          <w:szCs w:val="18"/>
        </w:rPr>
      </w:pPr>
      <w:r w:rsidRPr="006D6AAF">
        <w:rPr>
          <w:rFonts w:asciiTheme="minorHAnsi" w:hAnsiTheme="minorHAnsi" w:cstheme="minorHAnsi"/>
          <w:sz w:val="18"/>
          <w:szCs w:val="18"/>
        </w:rPr>
        <w:t>kielnie , pace, stalówki itp.</w:t>
      </w:r>
    </w:p>
    <w:p w14:paraId="5A404588" w14:textId="77777777" w:rsidR="005544BF" w:rsidRPr="006D6AAF" w:rsidRDefault="005544BF" w:rsidP="00CE27C0">
      <w:pPr>
        <w:widowControl w:val="0"/>
        <w:numPr>
          <w:ilvl w:val="12"/>
          <w:numId w:val="0"/>
        </w:numPr>
        <w:overflowPunct/>
        <w:autoSpaceDE/>
        <w:autoSpaceDN/>
        <w:adjustRightInd/>
        <w:textAlignment w:val="auto"/>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lastRenderedPageBreak/>
        <w:t xml:space="preserve">Sprzęt do wykonania zaprawy </w:t>
      </w:r>
      <w:proofErr w:type="spellStart"/>
      <w:r w:rsidRPr="006D6AAF">
        <w:rPr>
          <w:rFonts w:asciiTheme="minorHAnsi" w:hAnsiTheme="minorHAnsi" w:cstheme="minorHAnsi"/>
          <w:sz w:val="18"/>
          <w:szCs w:val="18"/>
          <w:lang w:val="x-none" w:eastAsia="x-none"/>
        </w:rPr>
        <w:t>sczepnej</w:t>
      </w:r>
      <w:proofErr w:type="spellEnd"/>
      <w:r w:rsidRPr="006D6AAF">
        <w:rPr>
          <w:rFonts w:asciiTheme="minorHAnsi" w:hAnsiTheme="minorHAnsi" w:cstheme="minorHAnsi"/>
          <w:sz w:val="18"/>
          <w:szCs w:val="18"/>
          <w:lang w:val="x-none" w:eastAsia="x-none"/>
        </w:rPr>
        <w:t xml:space="preserve"> musi być zgodny z wytycznymi producenta materiału oraz zaakceptowany przez Inżyniera. </w:t>
      </w:r>
    </w:p>
    <w:p w14:paraId="6EB8699D" w14:textId="77777777" w:rsidR="005544BF" w:rsidRPr="006D6AAF" w:rsidRDefault="005544BF" w:rsidP="00CE27C0">
      <w:pPr>
        <w:widowControl w:val="0"/>
        <w:numPr>
          <w:ilvl w:val="12"/>
          <w:numId w:val="0"/>
        </w:numPr>
        <w:overflowPunct/>
        <w:autoSpaceDE/>
        <w:autoSpaceDN/>
        <w:adjustRightInd/>
        <w:textAlignment w:val="auto"/>
        <w:rPr>
          <w:rFonts w:asciiTheme="minorHAnsi" w:hAnsiTheme="minorHAnsi" w:cstheme="minorHAnsi"/>
          <w:sz w:val="18"/>
          <w:szCs w:val="18"/>
          <w:lang w:eastAsia="x-none"/>
        </w:rPr>
      </w:pPr>
    </w:p>
    <w:p w14:paraId="33B8ABDD"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63" w:name="_Toc435185487"/>
      <w:bookmarkStart w:id="1164" w:name="_Toc435696391"/>
      <w:r w:rsidRPr="006D6AAF">
        <w:rPr>
          <w:rFonts w:asciiTheme="minorHAnsi" w:hAnsiTheme="minorHAnsi" w:cstheme="minorHAnsi"/>
          <w:b/>
          <w:caps/>
          <w:sz w:val="18"/>
          <w:szCs w:val="18"/>
        </w:rPr>
        <w:t>4. TRANSPORT</w:t>
      </w:r>
      <w:bookmarkEnd w:id="1163"/>
      <w:bookmarkEnd w:id="1164"/>
    </w:p>
    <w:p w14:paraId="4EA612A1" w14:textId="12354CD9" w:rsidR="005544BF" w:rsidRPr="006D6AAF" w:rsidRDefault="005544BF" w:rsidP="00CE27C0">
      <w:pPr>
        <w:widowControl w:val="0"/>
        <w:suppressAutoHyphens/>
        <w:overflowPunct/>
        <w:autoSpaceDE/>
        <w:autoSpaceDN/>
        <w:adjustRightInd/>
        <w:ind w:left="4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transportu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t>
      </w:r>
    </w:p>
    <w:p w14:paraId="5425800E" w14:textId="0A4366F1" w:rsidR="005544BF" w:rsidRPr="006D6AAF" w:rsidRDefault="005544BF" w:rsidP="00CE27C0">
      <w:pPr>
        <w:widowControl w:val="0"/>
        <w:suppressAutoHyphens/>
        <w:overflowPunct/>
        <w:autoSpaceDE/>
        <w:autoSpaceDN/>
        <w:adjustRightInd/>
        <w:ind w:left="40"/>
        <w:textAlignment w:val="auto"/>
        <w:rPr>
          <w:rFonts w:asciiTheme="minorHAnsi" w:hAnsiTheme="minorHAnsi" w:cstheme="minorHAnsi"/>
          <w:sz w:val="18"/>
          <w:szCs w:val="18"/>
        </w:rPr>
      </w:pPr>
      <w:r w:rsidRPr="006D6AAF">
        <w:rPr>
          <w:rFonts w:asciiTheme="minorHAnsi" w:hAnsiTheme="minorHAnsi" w:cstheme="minorHAnsi"/>
          <w:sz w:val="18"/>
          <w:szCs w:val="18"/>
        </w:rPr>
        <w:t>Wymagania szczegółowe dotyczące transportu masy betonowej podano w rozdziale 5.1.3.</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 –13.01.00. Transport zaprawy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wg wytycznych producenta materiału – dowolnymi środkami transportu.</w:t>
      </w:r>
    </w:p>
    <w:p w14:paraId="3DAE838F"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65" w:name="_Toc435185488"/>
    </w:p>
    <w:p w14:paraId="6AF9E30F"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66" w:name="_Toc435696392"/>
      <w:r w:rsidRPr="006D6AAF">
        <w:rPr>
          <w:rFonts w:asciiTheme="minorHAnsi" w:hAnsiTheme="minorHAnsi" w:cstheme="minorHAnsi"/>
          <w:b/>
          <w:caps/>
          <w:sz w:val="18"/>
          <w:szCs w:val="18"/>
        </w:rPr>
        <w:t>5. WYKONANIE ROBÓT</w:t>
      </w:r>
      <w:bookmarkEnd w:id="1165"/>
      <w:bookmarkEnd w:id="1166"/>
    </w:p>
    <w:p w14:paraId="0F8895B0" w14:textId="28C641A9"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b/>
          <w:sz w:val="18"/>
          <w:szCs w:val="18"/>
        </w:rPr>
        <w:t>5.1.</w:t>
      </w:r>
      <w:r w:rsidRPr="006D6AAF">
        <w:rPr>
          <w:rFonts w:asciiTheme="minorHAnsi" w:hAnsiTheme="minorHAnsi" w:cstheme="minorHAnsi"/>
          <w:sz w:val="18"/>
          <w:szCs w:val="18"/>
        </w:rPr>
        <w:t xml:space="preserve"> Do wykonania betonu </w:t>
      </w:r>
      <w:r w:rsidRPr="006D6AAF">
        <w:rPr>
          <w:rFonts w:asciiTheme="minorHAnsi" w:hAnsiTheme="minorHAnsi" w:cstheme="minorHAnsi"/>
          <w:sz w:val="18"/>
          <w:szCs w:val="18"/>
          <w:lang w:val="de-DE"/>
        </w:rPr>
        <w:t>C25/30, 30/37, 35/45</w:t>
      </w:r>
      <w:r w:rsidRPr="006D6AAF">
        <w:rPr>
          <w:rFonts w:asciiTheme="minorHAnsi" w:hAnsiTheme="minorHAnsi" w:cstheme="minorHAnsi"/>
          <w:sz w:val="18"/>
          <w:szCs w:val="18"/>
        </w:rPr>
        <w:t>: płyty żelbetowej, oczepów pali obowiązują wszystkie zasady i wymagania zawarte w pkt.5.</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13.01.00. dotyczące wykonania i pielęgnacji. </w:t>
      </w:r>
    </w:p>
    <w:p w14:paraId="05E32F52"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 xml:space="preserve">5.2. Wykonanie warstwy </w:t>
      </w:r>
      <w:proofErr w:type="spellStart"/>
      <w:r w:rsidRPr="006D6AAF">
        <w:rPr>
          <w:rFonts w:asciiTheme="minorHAnsi" w:hAnsiTheme="minorHAnsi" w:cstheme="minorHAnsi"/>
          <w:b/>
          <w:sz w:val="18"/>
          <w:szCs w:val="18"/>
        </w:rPr>
        <w:t>sczepnej</w:t>
      </w:r>
      <w:proofErr w:type="spellEnd"/>
    </w:p>
    <w:p w14:paraId="779B20F9"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5.2.1. Przygotowanie podłoża do nakładania zaprawy</w:t>
      </w:r>
    </w:p>
    <w:p w14:paraId="154CD58A"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Przygotowanie podłoża betonowego oraz powierzchni prętów zbrojeniowych przed naniesieniem zaprawy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szczególne znaczenie dla jakości i trwałości wykonywanych robót.</w:t>
      </w:r>
    </w:p>
    <w:p w14:paraId="3FA8C3F5"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Sposób przygotowania powierzchni betonowej zależy od przewidzianego do stosowania materiału.</w:t>
      </w:r>
    </w:p>
    <w:p w14:paraId="48726A04"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W zakres przygotowania podłoża wchodzą m.in. następujące prace:</w:t>
      </w:r>
    </w:p>
    <w:p w14:paraId="6859F763" w14:textId="77777777" w:rsidR="005544BF" w:rsidRPr="006D6AAF" w:rsidRDefault="005544BF" w:rsidP="003B3949">
      <w:pPr>
        <w:numPr>
          <w:ilvl w:val="0"/>
          <w:numId w:val="61"/>
        </w:numPr>
        <w:overflowPunct/>
        <w:autoSpaceDE/>
        <w:autoSpaceDN/>
        <w:adjustRightInd/>
        <w:contextualSpacing/>
        <w:textAlignment w:val="auto"/>
        <w:rPr>
          <w:rFonts w:asciiTheme="minorHAnsi" w:hAnsiTheme="minorHAnsi" w:cstheme="minorHAnsi"/>
          <w:sz w:val="18"/>
          <w:szCs w:val="18"/>
        </w:rPr>
      </w:pPr>
      <w:r w:rsidRPr="006D6AAF">
        <w:rPr>
          <w:rFonts w:asciiTheme="minorHAnsi" w:hAnsiTheme="minorHAnsi" w:cstheme="minorHAnsi"/>
          <w:sz w:val="18"/>
          <w:szCs w:val="18"/>
        </w:rPr>
        <w:t>usunięcie pozostałości powłok ochronnych oraz powierzchniowych zanieczyszczeń (w tym również chemicznych) mogących mieć wpływ na połączenie nakładanych materiałów z betonem lub korozję betonu albo stali zbrojeniowej,</w:t>
      </w:r>
    </w:p>
    <w:p w14:paraId="5E748C4C" w14:textId="77777777" w:rsidR="005544BF" w:rsidRPr="006D6AAF" w:rsidRDefault="005544BF" w:rsidP="003B3949">
      <w:pPr>
        <w:numPr>
          <w:ilvl w:val="0"/>
          <w:numId w:val="61"/>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usunięcie mleczka cementowego i słabo związanych warstw betonu, odkucie otuliny betonowej skorodowanych prętów,</w:t>
      </w:r>
    </w:p>
    <w:p w14:paraId="383718B3" w14:textId="77777777" w:rsidR="005544BF" w:rsidRPr="006D6AAF" w:rsidRDefault="005544BF" w:rsidP="003B3949">
      <w:pPr>
        <w:numPr>
          <w:ilvl w:val="0"/>
          <w:numId w:val="61"/>
        </w:numPr>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oczyszczenie odsłoniętych prętów zbrojeniowych z rdzy do wymaganego stopnia czystości, oczyszczenie podłoża betonowego z pyłów i części luźnych oraz ewentualnie usunięcie nadmiaru wody.</w:t>
      </w:r>
    </w:p>
    <w:p w14:paraId="34BB63BE"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sz w:val="18"/>
          <w:szCs w:val="18"/>
        </w:rPr>
        <w:t xml:space="preserve">Prawidłowość przygotowania powierzchni betonu i zbrojenia przeznaczonej do wykonania warstwy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stwierdza Inżynier.</w:t>
      </w:r>
    </w:p>
    <w:p w14:paraId="13EE4C43"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5.2.2. Czyszczenie podłoża betonowego</w:t>
      </w:r>
    </w:p>
    <w:p w14:paraId="37F070D2"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Czyszczenie podłoża betonowego polega na usunięciu części luźnych, pyłów, olejów, mleczka cementowego i innych elementów obniżających przyczepność. Sposób oczyszczania należy dostosować do przewidzianych do wbudowania materiałów naprawczych, zgodnie z Kartami Technicznymi. Stosowane są m.in.: metody strumieniowo–ścierne (np.: piaskowanie, śrutowanie, </w:t>
      </w:r>
      <w:proofErr w:type="spellStart"/>
      <w:r w:rsidRPr="006D6AAF">
        <w:rPr>
          <w:rFonts w:asciiTheme="minorHAnsi" w:hAnsiTheme="minorHAnsi" w:cstheme="minorHAnsi"/>
          <w:sz w:val="18"/>
          <w:szCs w:val="18"/>
        </w:rPr>
        <w:t>hydropiaskowanie</w:t>
      </w:r>
      <w:proofErr w:type="spellEnd"/>
      <w:r w:rsidRPr="006D6AAF">
        <w:rPr>
          <w:rFonts w:asciiTheme="minorHAnsi" w:hAnsiTheme="minorHAnsi" w:cstheme="minorHAnsi"/>
          <w:sz w:val="18"/>
          <w:szCs w:val="18"/>
        </w:rPr>
        <w:t xml:space="preserve">). Przygotowane podłoże musi spełnić wymagania ogólne zawarte Kartach katalogowych użytego materiału. Po oczyszczeniu, powierzchnię należy osuszyć i przedmuchać sprężonym powietrzem, usuwając z niej pył. Podłoże przeznaczone do nałożenia zaprawy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bezpośrednio przed jej nałożeniem należy zwilżyć wodą, aż do nasycenia powierzchni do stanu matowo–wilgotnego.</w:t>
      </w:r>
    </w:p>
    <w:p w14:paraId="1E24F0E6"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b/>
          <w:sz w:val="18"/>
          <w:szCs w:val="18"/>
        </w:rPr>
      </w:pPr>
      <w:r w:rsidRPr="006D6AAF">
        <w:rPr>
          <w:rFonts w:asciiTheme="minorHAnsi" w:hAnsiTheme="minorHAnsi" w:cstheme="minorHAnsi"/>
          <w:b/>
          <w:sz w:val="18"/>
          <w:szCs w:val="18"/>
        </w:rPr>
        <w:t>Sposób przygotowania podłoża i jego stan powinien być zgodny z Wytycznymi Producenta zastosowanego materiału.</w:t>
      </w:r>
    </w:p>
    <w:p w14:paraId="0A3A5B69"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5.2.3.Nałożenie warstwy </w:t>
      </w:r>
      <w:proofErr w:type="spellStart"/>
      <w:r w:rsidRPr="006D6AAF">
        <w:rPr>
          <w:rFonts w:asciiTheme="minorHAnsi" w:hAnsiTheme="minorHAnsi" w:cstheme="minorHAnsi"/>
          <w:b/>
          <w:sz w:val="18"/>
          <w:szCs w:val="18"/>
        </w:rPr>
        <w:t>sczepnej</w:t>
      </w:r>
      <w:proofErr w:type="spellEnd"/>
    </w:p>
    <w:p w14:paraId="7BD172EE"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Przed wykonaniem warstwy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Wykonawca musi przedstawić Kierownikowi Projektu numer partii towaru. Opakowania towaru muszą spełniać odpowiednie wymagania. Do przygotowania zaprawy należy każdorazowo zużywać całą zawartość opakowania bez dzielenia jej na porcje. Dozowanie składników musi ściśle odpowiadać porcjom podanym w Wytycznych Stosowania. Mieszalnik musi odpowiadać wskazanemu w Wytycznych Stosowania, Kartach katalogowych produktu, wytycznych producenta. Podczas robót temperatura otoczenia i podłoża nie może być niższa niż 8°C i nie wyższa niż 30</w:t>
      </w:r>
      <w:r w:rsidRPr="006D6AAF">
        <w:rPr>
          <w:rFonts w:asciiTheme="minorHAnsi" w:hAnsiTheme="minorHAnsi" w:cstheme="minorHAnsi"/>
          <w:sz w:val="18"/>
          <w:szCs w:val="18"/>
          <w:vertAlign w:val="superscript"/>
        </w:rPr>
        <w:t xml:space="preserve">0 </w:t>
      </w:r>
      <w:r w:rsidRPr="006D6AAF">
        <w:rPr>
          <w:rFonts w:asciiTheme="minorHAnsi" w:hAnsiTheme="minorHAnsi" w:cstheme="minorHAnsi"/>
          <w:sz w:val="18"/>
          <w:szCs w:val="18"/>
        </w:rPr>
        <w:t xml:space="preserve">C i musi być wyższa o 3 K od punktu rosy. Wykonawca zobowiązany jest kontrolować wilgotność podłoża i powietrza oraz temperaturę podłoża i powietrza. Na oczyszczone zbrojenie i beton należy nałożyć pierwszą warstwę zaprawy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używając pędzla lub agregatu do natrysku. Po okresie ok. 4–5 godzin ( temp. +20</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 xml:space="preserve">C ) należy nałożyć drugą warstwę. </w:t>
      </w:r>
    </w:p>
    <w:p w14:paraId="2D32FF9C"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67" w:name="_Toc435185489"/>
      <w:bookmarkStart w:id="1168" w:name="_Toc435696393"/>
      <w:r w:rsidRPr="006D6AAF">
        <w:rPr>
          <w:rFonts w:asciiTheme="minorHAnsi" w:hAnsiTheme="minorHAnsi" w:cstheme="minorHAnsi"/>
          <w:b/>
          <w:caps/>
          <w:sz w:val="18"/>
          <w:szCs w:val="18"/>
        </w:rPr>
        <w:t>6. KONTROLA JAKOŚCI ROBÓT</w:t>
      </w:r>
      <w:bookmarkEnd w:id="1167"/>
      <w:bookmarkEnd w:id="1168"/>
      <w:r w:rsidRPr="006D6AAF">
        <w:rPr>
          <w:rFonts w:asciiTheme="minorHAnsi" w:hAnsiTheme="minorHAnsi" w:cstheme="minorHAnsi"/>
          <w:b/>
          <w:caps/>
          <w:sz w:val="18"/>
          <w:szCs w:val="18"/>
        </w:rPr>
        <w:t xml:space="preserve"> </w:t>
      </w:r>
    </w:p>
    <w:p w14:paraId="1884D3EC" w14:textId="0200803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Wymagane właściwości betonu, oraz zakres kontroli rodzaje badań mieszanki betonowej i betonu wg pkt.6.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13.01.00. Wymagane właściwości warstwy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zakres kontroli wg zaleceń producenta i Karty katalogowej produktu oraz Aprobaty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w:t>
      </w:r>
    </w:p>
    <w:p w14:paraId="3AC2CCD1"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69" w:name="_Toc435185490"/>
      <w:bookmarkStart w:id="1170" w:name="_Toc435696394"/>
      <w:r w:rsidRPr="006D6AAF">
        <w:rPr>
          <w:rFonts w:asciiTheme="minorHAnsi" w:hAnsiTheme="minorHAnsi" w:cstheme="minorHAnsi"/>
          <w:b/>
          <w:caps/>
          <w:sz w:val="18"/>
          <w:szCs w:val="18"/>
        </w:rPr>
        <w:t>7. OBMIAR ROBÓT</w:t>
      </w:r>
      <w:bookmarkEnd w:id="1169"/>
      <w:bookmarkEnd w:id="1170"/>
    </w:p>
    <w:p w14:paraId="5E383DB9" w14:textId="7FBD57A8"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Ogólne zasady obmiaru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D–M.00.00.00.”Wymagania ogólne” Jednostką obmiaru jest 1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betonu wbudowanego w obiekt oraz 1m</w:t>
      </w:r>
      <w:r w:rsidRPr="006D6AAF">
        <w:rPr>
          <w:rFonts w:asciiTheme="minorHAnsi" w:hAnsiTheme="minorHAnsi" w:cstheme="minorHAnsi"/>
          <w:sz w:val="18"/>
          <w:szCs w:val="18"/>
          <w:vertAlign w:val="superscript"/>
        </w:rPr>
        <w:t xml:space="preserve">2 </w:t>
      </w:r>
      <w:r w:rsidRPr="006D6AAF">
        <w:rPr>
          <w:rFonts w:asciiTheme="minorHAnsi" w:hAnsiTheme="minorHAnsi" w:cstheme="minorHAnsi"/>
          <w:sz w:val="18"/>
          <w:szCs w:val="18"/>
        </w:rPr>
        <w:t xml:space="preserve">nałożonej warstwy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 xml:space="preserve">. Płaci się za wykonaną i wbudowaną ilość betonu zgodnie z projektem i obmiarem ilości betonu oraz za wykonaną warstwę </w:t>
      </w:r>
      <w:proofErr w:type="spellStart"/>
      <w:r w:rsidRPr="006D6AAF">
        <w:rPr>
          <w:rFonts w:asciiTheme="minorHAnsi" w:hAnsiTheme="minorHAnsi" w:cstheme="minorHAnsi"/>
          <w:sz w:val="18"/>
          <w:szCs w:val="18"/>
        </w:rPr>
        <w:t>sczepną</w:t>
      </w:r>
      <w:proofErr w:type="spellEnd"/>
      <w:r w:rsidRPr="006D6AAF">
        <w:rPr>
          <w:rFonts w:asciiTheme="minorHAnsi" w:hAnsiTheme="minorHAnsi" w:cstheme="minorHAnsi"/>
          <w:sz w:val="18"/>
          <w:szCs w:val="18"/>
        </w:rPr>
        <w:t xml:space="preserve"> zaprawy PCC/SPCC.</w:t>
      </w:r>
    </w:p>
    <w:p w14:paraId="2EA4CD35"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p>
    <w:p w14:paraId="03612C6B"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71" w:name="_Toc435185491"/>
      <w:bookmarkStart w:id="1172" w:name="_Toc435696395"/>
      <w:r w:rsidRPr="006D6AAF">
        <w:rPr>
          <w:rFonts w:asciiTheme="minorHAnsi" w:hAnsiTheme="minorHAnsi" w:cstheme="minorHAnsi"/>
          <w:b/>
          <w:caps/>
          <w:sz w:val="18"/>
          <w:szCs w:val="18"/>
        </w:rPr>
        <w:t>8. ODBIÓR ROBÓT</w:t>
      </w:r>
      <w:bookmarkEnd w:id="1171"/>
      <w:bookmarkEnd w:id="1172"/>
    </w:p>
    <w:p w14:paraId="41F1C742" w14:textId="22177558"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Zasady odbioru robót według pkt. 8.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D–13.01.00 oraz wytycznymi producenta zaprawy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w:t>
      </w:r>
    </w:p>
    <w:p w14:paraId="73760644"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p>
    <w:p w14:paraId="11DB4FFF"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73" w:name="_Toc435185492"/>
      <w:bookmarkStart w:id="1174" w:name="_Toc435696396"/>
      <w:r w:rsidRPr="006D6AAF">
        <w:rPr>
          <w:rFonts w:asciiTheme="minorHAnsi" w:hAnsiTheme="minorHAnsi" w:cstheme="minorHAnsi"/>
          <w:b/>
          <w:caps/>
          <w:sz w:val="18"/>
          <w:szCs w:val="18"/>
        </w:rPr>
        <w:t>9. PODSTAWA PŁATNOŚCI</w:t>
      </w:r>
      <w:bookmarkEnd w:id="1173"/>
      <w:bookmarkEnd w:id="1174"/>
      <w:r w:rsidRPr="006D6AAF">
        <w:rPr>
          <w:rFonts w:asciiTheme="minorHAnsi" w:hAnsiTheme="minorHAnsi" w:cstheme="minorHAnsi"/>
          <w:b/>
          <w:caps/>
          <w:sz w:val="18"/>
          <w:szCs w:val="18"/>
        </w:rPr>
        <w:t xml:space="preserve"> </w:t>
      </w:r>
    </w:p>
    <w:p w14:paraId="2598B5B1"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Cena jednostkowa uwzględnia: </w:t>
      </w:r>
    </w:p>
    <w:p w14:paraId="6E7F08C9" w14:textId="77777777" w:rsidR="005544BF" w:rsidRPr="006D6AAF" w:rsidRDefault="005544BF" w:rsidP="003B3949">
      <w:pPr>
        <w:widowControl w:val="0"/>
        <w:numPr>
          <w:ilvl w:val="0"/>
          <w:numId w:val="62"/>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dostarczenie niezbędnych czynników produkcji, </w:t>
      </w:r>
    </w:p>
    <w:p w14:paraId="1A80FDC9" w14:textId="77777777" w:rsidR="005544BF" w:rsidRPr="006D6AAF" w:rsidRDefault="005544BF" w:rsidP="003B3949">
      <w:pPr>
        <w:widowControl w:val="0"/>
        <w:numPr>
          <w:ilvl w:val="0"/>
          <w:numId w:val="62"/>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wytworzenie lub zakup mieszanki betonowej,</w:t>
      </w:r>
    </w:p>
    <w:p w14:paraId="6194B7BF" w14:textId="77777777" w:rsidR="005544BF" w:rsidRPr="006D6AAF" w:rsidRDefault="005544BF" w:rsidP="003B3949">
      <w:pPr>
        <w:widowControl w:val="0"/>
        <w:numPr>
          <w:ilvl w:val="0"/>
          <w:numId w:val="62"/>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przygotowanie powierzchni dla wykonania warstwy </w:t>
      </w:r>
      <w:proofErr w:type="spellStart"/>
      <w:r w:rsidRPr="006D6AAF">
        <w:rPr>
          <w:rFonts w:asciiTheme="minorHAnsi" w:hAnsiTheme="minorHAnsi" w:cstheme="minorHAnsi"/>
          <w:sz w:val="18"/>
          <w:szCs w:val="18"/>
        </w:rPr>
        <w:t>sczepnej</w:t>
      </w:r>
      <w:proofErr w:type="spellEnd"/>
    </w:p>
    <w:p w14:paraId="215A0F47" w14:textId="77777777" w:rsidR="005544BF" w:rsidRPr="006D6AAF" w:rsidRDefault="005544BF" w:rsidP="003B3949">
      <w:pPr>
        <w:widowControl w:val="0"/>
        <w:numPr>
          <w:ilvl w:val="0"/>
          <w:numId w:val="62"/>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wykonanie warstwy </w:t>
      </w:r>
      <w:proofErr w:type="spellStart"/>
      <w:r w:rsidRPr="006D6AAF">
        <w:rPr>
          <w:rFonts w:asciiTheme="minorHAnsi" w:hAnsiTheme="minorHAnsi" w:cstheme="minorHAnsi"/>
          <w:sz w:val="18"/>
          <w:szCs w:val="18"/>
        </w:rPr>
        <w:t>sczepnej</w:t>
      </w:r>
      <w:proofErr w:type="spellEnd"/>
      <w:r w:rsidRPr="006D6AAF">
        <w:rPr>
          <w:rFonts w:asciiTheme="minorHAnsi" w:hAnsiTheme="minorHAnsi" w:cstheme="minorHAnsi"/>
          <w:sz w:val="18"/>
          <w:szCs w:val="18"/>
        </w:rPr>
        <w:t>,</w:t>
      </w:r>
    </w:p>
    <w:p w14:paraId="1708D80F" w14:textId="77777777" w:rsidR="005544BF" w:rsidRPr="006D6AAF" w:rsidRDefault="005544BF" w:rsidP="003B3949">
      <w:pPr>
        <w:widowControl w:val="0"/>
        <w:numPr>
          <w:ilvl w:val="0"/>
          <w:numId w:val="62"/>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dostarczenie i ułożenie mieszanki betonowej, z zagęszczeniem i pielęgnacją,</w:t>
      </w:r>
    </w:p>
    <w:p w14:paraId="495572F1" w14:textId="77777777" w:rsidR="005544BF" w:rsidRPr="006D6AAF" w:rsidRDefault="005544BF" w:rsidP="003B3949">
      <w:pPr>
        <w:widowControl w:val="0"/>
        <w:numPr>
          <w:ilvl w:val="0"/>
          <w:numId w:val="62"/>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oczyszczenie stanowiska pracy,</w:t>
      </w:r>
    </w:p>
    <w:p w14:paraId="6E2769EE" w14:textId="77777777" w:rsidR="005544BF" w:rsidRPr="006D6AAF" w:rsidRDefault="005544BF" w:rsidP="003B3949">
      <w:pPr>
        <w:widowControl w:val="0"/>
        <w:numPr>
          <w:ilvl w:val="0"/>
          <w:numId w:val="62"/>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wykonanie badań laboratoryjnych betonu.</w:t>
      </w:r>
    </w:p>
    <w:p w14:paraId="7917BC41"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75" w:name="_Toc435185493"/>
      <w:bookmarkStart w:id="1176" w:name="_Toc435696397"/>
      <w:r w:rsidRPr="006D6AAF">
        <w:rPr>
          <w:rFonts w:asciiTheme="minorHAnsi" w:hAnsiTheme="minorHAnsi" w:cstheme="minorHAnsi"/>
          <w:b/>
          <w:bCs/>
          <w:caps/>
          <w:sz w:val="18"/>
          <w:szCs w:val="18"/>
        </w:rPr>
        <w:t xml:space="preserve">10. </w:t>
      </w:r>
      <w:r w:rsidRPr="006D6AAF">
        <w:rPr>
          <w:rFonts w:asciiTheme="minorHAnsi" w:hAnsiTheme="minorHAnsi" w:cstheme="minorHAnsi"/>
          <w:b/>
          <w:caps/>
          <w:sz w:val="18"/>
          <w:szCs w:val="18"/>
        </w:rPr>
        <w:t>PRZEPISY ZWIĄZANE</w:t>
      </w:r>
      <w:bookmarkEnd w:id="1175"/>
      <w:bookmarkEnd w:id="1176"/>
    </w:p>
    <w:p w14:paraId="1E9DFFED" w14:textId="30F6E20E" w:rsidR="005544BF" w:rsidRPr="006D6AAF" w:rsidRDefault="005544BF" w:rsidP="003B3949">
      <w:pPr>
        <w:widowControl w:val="0"/>
        <w:numPr>
          <w:ilvl w:val="0"/>
          <w:numId w:val="63"/>
        </w:numPr>
        <w:suppressAutoHyphens/>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Normy i przepisy dotyczące betonu i konstrukcji betonowych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13.01.00.  </w:t>
      </w:r>
    </w:p>
    <w:p w14:paraId="2E6FF9BF" w14:textId="77777777" w:rsidR="005544BF" w:rsidRPr="006D6AAF" w:rsidRDefault="005544BF" w:rsidP="003B3949">
      <w:pPr>
        <w:widowControl w:val="0"/>
        <w:numPr>
          <w:ilvl w:val="0"/>
          <w:numId w:val="63"/>
        </w:numPr>
        <w:suppressAutoHyphens/>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Aprobata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wytyczne producenta użytych materiałów.</w:t>
      </w:r>
    </w:p>
    <w:p w14:paraId="4FBD4537" w14:textId="77777777" w:rsidR="001E4D80" w:rsidRPr="006D6AAF" w:rsidRDefault="001E4D80">
      <w:pPr>
        <w:overflowPunct/>
        <w:autoSpaceDE/>
        <w:autoSpaceDN/>
        <w:adjustRightInd/>
        <w:jc w:val="left"/>
        <w:textAlignment w:val="auto"/>
        <w:rPr>
          <w:rFonts w:asciiTheme="minorHAnsi" w:hAnsiTheme="minorHAnsi" w:cstheme="minorHAnsi"/>
          <w:b/>
          <w:caps/>
          <w:noProof/>
          <w:sz w:val="18"/>
          <w:szCs w:val="18"/>
        </w:rPr>
      </w:pPr>
      <w:bookmarkStart w:id="1177" w:name="_Toc341445375"/>
      <w:bookmarkStart w:id="1178" w:name="_Toc437939828"/>
      <w:bookmarkStart w:id="1179" w:name="_Toc448476996"/>
      <w:bookmarkStart w:id="1180" w:name="_Toc450316181"/>
      <w:bookmarkStart w:id="1181" w:name="_Hlk50461048"/>
      <w:r w:rsidRPr="006D6AAF">
        <w:rPr>
          <w:rFonts w:asciiTheme="minorHAnsi" w:hAnsiTheme="minorHAnsi" w:cstheme="minorHAnsi"/>
          <w:sz w:val="18"/>
          <w:szCs w:val="18"/>
        </w:rPr>
        <w:br w:type="page"/>
      </w:r>
    </w:p>
    <w:p w14:paraId="051EC3D0" w14:textId="62D991DA" w:rsidR="005544BF" w:rsidRPr="006D6AAF" w:rsidRDefault="005544BF" w:rsidP="00CE27C0">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M.13.02.00.  BETON NIEKONSTRUKCYJNY KLASY C16/20 I NIŻSZEJ</w:t>
      </w:r>
      <w:bookmarkEnd w:id="1177"/>
      <w:bookmarkEnd w:id="1178"/>
      <w:bookmarkEnd w:id="1179"/>
      <w:bookmarkEnd w:id="1180"/>
    </w:p>
    <w:p w14:paraId="084AACD3"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82" w:name="_Toc435185506"/>
      <w:bookmarkStart w:id="1183" w:name="_Toc435696411"/>
      <w:bookmarkEnd w:id="1181"/>
      <w:r w:rsidRPr="006D6AAF">
        <w:rPr>
          <w:rFonts w:asciiTheme="minorHAnsi" w:hAnsiTheme="minorHAnsi" w:cstheme="minorHAnsi"/>
          <w:b/>
          <w:caps/>
          <w:sz w:val="18"/>
          <w:szCs w:val="18"/>
        </w:rPr>
        <w:t>1.WSTĘP</w:t>
      </w:r>
      <w:bookmarkEnd w:id="1182"/>
      <w:bookmarkEnd w:id="1183"/>
      <w:r w:rsidRPr="006D6AAF">
        <w:rPr>
          <w:rFonts w:asciiTheme="minorHAnsi" w:hAnsiTheme="minorHAnsi" w:cstheme="minorHAnsi"/>
          <w:b/>
          <w:caps/>
          <w:sz w:val="18"/>
          <w:szCs w:val="18"/>
        </w:rPr>
        <w:t xml:space="preserve"> </w:t>
      </w:r>
    </w:p>
    <w:p w14:paraId="33D4DF36" w14:textId="7A084B1D"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1.1.Przedmiot </w:t>
      </w:r>
      <w:r w:rsidR="002508BC">
        <w:rPr>
          <w:rFonts w:asciiTheme="minorHAnsi" w:hAnsiTheme="minorHAnsi" w:cstheme="minorHAnsi"/>
          <w:b/>
          <w:sz w:val="18"/>
          <w:szCs w:val="18"/>
        </w:rPr>
        <w:t>SST</w:t>
      </w:r>
    </w:p>
    <w:p w14:paraId="0883FC2D" w14:textId="72CF65BF"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sz w:val="18"/>
          <w:szCs w:val="18"/>
        </w:rPr>
        <w:t xml:space="preserve">Przedmiotem niniejszej specyfikacji są wymagania dotyczące wykonania i odbioru robót związanych z wytworzeniem </w:t>
      </w:r>
      <w:r w:rsidRPr="006D6AAF">
        <w:rPr>
          <w:rFonts w:asciiTheme="minorHAnsi" w:hAnsiTheme="minorHAnsi" w:cstheme="minorHAnsi"/>
          <w:sz w:val="18"/>
          <w:szCs w:val="18"/>
        </w:rPr>
        <w:br/>
        <w:t>i wbudowaniem betonu niekonstrukcyjnego klasy nie wyższej niż C16/20</w:t>
      </w:r>
      <w:r w:rsidR="00147742" w:rsidRPr="006D6AAF">
        <w:rPr>
          <w:rFonts w:asciiTheme="minorHAnsi" w:hAnsiTheme="minorHAnsi" w:cstheme="minorHAnsi"/>
          <w:sz w:val="18"/>
          <w:szCs w:val="18"/>
        </w:rPr>
        <w:t xml:space="preserve"> w ramach zadania</w:t>
      </w:r>
      <w:r w:rsidR="000C1BBE">
        <w:rPr>
          <w:rFonts w:asciiTheme="minorHAnsi" w:hAnsiTheme="minorHAnsi" w:cstheme="minorHAnsi"/>
          <w:sz w:val="18"/>
          <w:szCs w:val="18"/>
        </w:rPr>
        <w:t xml:space="preserve"> pn.</w:t>
      </w:r>
      <w:r w:rsidR="00147742"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„Rozbudowa drogi powiatowej nr</w:t>
      </w:r>
      <w:r w:rsidR="000C1BBE">
        <w:rPr>
          <w:rFonts w:asciiTheme="minorHAnsi" w:hAnsiTheme="minorHAnsi" w:cstheme="minorHAnsi"/>
          <w:b/>
          <w:bCs/>
          <w:sz w:val="18"/>
          <w:szCs w:val="18"/>
          <w:lang w:eastAsia="x-none"/>
        </w:rPr>
        <w:t> </w:t>
      </w:r>
      <w:r w:rsidR="00212244" w:rsidRPr="006D6AAF">
        <w:rPr>
          <w:rFonts w:asciiTheme="minorHAnsi" w:hAnsiTheme="minorHAnsi" w:cstheme="minorHAnsi"/>
          <w:b/>
          <w:bCs/>
          <w:sz w:val="18"/>
          <w:szCs w:val="18"/>
          <w:lang w:eastAsia="x-none"/>
        </w:rPr>
        <w:t xml:space="preserve">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147742" w:rsidRPr="006D6AAF">
        <w:rPr>
          <w:rFonts w:asciiTheme="minorHAnsi" w:hAnsiTheme="minorHAnsi" w:cstheme="minorHAnsi"/>
          <w:b/>
          <w:bCs/>
          <w:sz w:val="18"/>
          <w:szCs w:val="18"/>
          <w:lang w:eastAsia="x-none"/>
        </w:rPr>
        <w:t>.</w:t>
      </w:r>
    </w:p>
    <w:p w14:paraId="4A6E10DB"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1.2.Zakres stosowania specyfikacji</w:t>
      </w:r>
    </w:p>
    <w:p w14:paraId="7B897879"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Specyfikacja Techniczna stanowi dokument przetargowy i kontraktowy przy zleceniu i realizacji robót wymienionych w pkt.1.1.</w:t>
      </w:r>
    </w:p>
    <w:p w14:paraId="63DFAEC5" w14:textId="68A73C8F"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1.3.Zakres robót objętych </w:t>
      </w:r>
      <w:r w:rsidR="002508BC">
        <w:rPr>
          <w:rFonts w:asciiTheme="minorHAnsi" w:hAnsiTheme="minorHAnsi" w:cstheme="minorHAnsi"/>
          <w:b/>
          <w:sz w:val="18"/>
          <w:szCs w:val="18"/>
        </w:rPr>
        <w:t>SST</w:t>
      </w:r>
      <w:r w:rsidRPr="006D6AAF">
        <w:rPr>
          <w:rFonts w:asciiTheme="minorHAnsi" w:hAnsiTheme="minorHAnsi" w:cstheme="minorHAnsi"/>
          <w:b/>
          <w:sz w:val="18"/>
          <w:szCs w:val="18"/>
        </w:rPr>
        <w:t xml:space="preserve"> </w:t>
      </w:r>
    </w:p>
    <w:p w14:paraId="17409C4D"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specyfikacji dotyczą zasad prowadzenia robót, oraz kontroli ich jakości i jakości materiałów związanych z: </w:t>
      </w:r>
    </w:p>
    <w:p w14:paraId="24B8FC8F" w14:textId="77777777" w:rsidR="005544BF" w:rsidRPr="006D6AAF" w:rsidRDefault="005544BF" w:rsidP="003B3949">
      <w:pPr>
        <w:pStyle w:val="Akapitzlist"/>
        <w:numPr>
          <w:ilvl w:val="0"/>
          <w:numId w:val="120"/>
        </w:numPr>
        <w:ind w:left="360"/>
        <w:rPr>
          <w:rFonts w:asciiTheme="minorHAnsi" w:hAnsiTheme="minorHAnsi" w:cstheme="minorHAnsi"/>
          <w:sz w:val="18"/>
          <w:szCs w:val="18"/>
        </w:rPr>
      </w:pPr>
      <w:r w:rsidRPr="006D6AAF">
        <w:rPr>
          <w:rFonts w:asciiTheme="minorHAnsi" w:hAnsiTheme="minorHAnsi" w:cstheme="minorHAnsi"/>
          <w:sz w:val="18"/>
          <w:szCs w:val="18"/>
        </w:rPr>
        <w:t>wykonaniem mieszanki betonowej klasy C16/20 i niższej,</w:t>
      </w:r>
    </w:p>
    <w:p w14:paraId="67BDB178" w14:textId="77777777" w:rsidR="005544BF" w:rsidRPr="006D6AAF" w:rsidRDefault="005544BF" w:rsidP="003B3949">
      <w:pPr>
        <w:pStyle w:val="Akapitzlist"/>
        <w:numPr>
          <w:ilvl w:val="0"/>
          <w:numId w:val="120"/>
        </w:numPr>
        <w:ind w:left="360"/>
        <w:rPr>
          <w:rFonts w:asciiTheme="minorHAnsi" w:hAnsiTheme="minorHAnsi" w:cstheme="minorHAnsi"/>
          <w:sz w:val="18"/>
          <w:szCs w:val="18"/>
        </w:rPr>
      </w:pPr>
      <w:r w:rsidRPr="006D6AAF">
        <w:rPr>
          <w:rFonts w:asciiTheme="minorHAnsi" w:hAnsiTheme="minorHAnsi" w:cstheme="minorHAnsi"/>
          <w:sz w:val="18"/>
          <w:szCs w:val="18"/>
        </w:rPr>
        <w:t>układaniem i zagęszczaniem mieszanki betonowej,</w:t>
      </w:r>
    </w:p>
    <w:p w14:paraId="734E3948" w14:textId="77777777" w:rsidR="005544BF" w:rsidRPr="006D6AAF" w:rsidRDefault="005544BF" w:rsidP="003B3949">
      <w:pPr>
        <w:pStyle w:val="Akapitzlist"/>
        <w:numPr>
          <w:ilvl w:val="0"/>
          <w:numId w:val="120"/>
        </w:numPr>
        <w:ind w:left="360"/>
        <w:rPr>
          <w:rFonts w:asciiTheme="minorHAnsi" w:hAnsiTheme="minorHAnsi" w:cstheme="minorHAnsi"/>
          <w:sz w:val="18"/>
          <w:szCs w:val="18"/>
        </w:rPr>
      </w:pPr>
      <w:r w:rsidRPr="006D6AAF">
        <w:rPr>
          <w:rFonts w:asciiTheme="minorHAnsi" w:hAnsiTheme="minorHAnsi" w:cstheme="minorHAnsi"/>
          <w:sz w:val="18"/>
          <w:szCs w:val="18"/>
        </w:rPr>
        <w:t>pielęgnacją betonu,</w:t>
      </w:r>
    </w:p>
    <w:p w14:paraId="1AF8868E" w14:textId="77777777" w:rsidR="005544BF" w:rsidRPr="006D6AAF" w:rsidRDefault="005544BF" w:rsidP="003B3949">
      <w:pPr>
        <w:pStyle w:val="Akapitzlist"/>
        <w:numPr>
          <w:ilvl w:val="0"/>
          <w:numId w:val="120"/>
        </w:numPr>
        <w:ind w:left="360"/>
        <w:rPr>
          <w:rFonts w:asciiTheme="minorHAnsi" w:hAnsiTheme="minorHAnsi" w:cstheme="minorHAnsi"/>
          <w:sz w:val="18"/>
          <w:szCs w:val="18"/>
        </w:rPr>
      </w:pPr>
      <w:r w:rsidRPr="006D6AAF">
        <w:rPr>
          <w:rFonts w:asciiTheme="minorHAnsi" w:hAnsiTheme="minorHAnsi" w:cstheme="minorHAnsi"/>
          <w:sz w:val="18"/>
          <w:szCs w:val="18"/>
        </w:rPr>
        <w:t xml:space="preserve">pracami pomiarowymi i pomocniczymi. </w:t>
      </w:r>
    </w:p>
    <w:p w14:paraId="4B4EB1C1"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1.4. Określenia podstawowe </w:t>
      </w:r>
    </w:p>
    <w:p w14:paraId="25060D7C"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b/>
          <w:sz w:val="18"/>
          <w:szCs w:val="18"/>
        </w:rPr>
        <w:t>1.4.1.</w:t>
      </w:r>
      <w:r w:rsidRPr="006D6AAF">
        <w:rPr>
          <w:rFonts w:asciiTheme="minorHAnsi" w:hAnsiTheme="minorHAnsi" w:cstheme="minorHAnsi"/>
          <w:sz w:val="18"/>
          <w:szCs w:val="18"/>
        </w:rPr>
        <w:t xml:space="preserve"> Beton zwykły – beton o gęstości powyżej 2,0 kg/m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wykonany z cementu, wody i kruszywa mineralnego o frakcjach piaskowych i grubszych, oraz ewentualnych dodatków mineralnych i domieszek chemicznych. </w:t>
      </w:r>
    </w:p>
    <w:p w14:paraId="744015C0" w14:textId="5538B23C"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b/>
          <w:sz w:val="18"/>
          <w:szCs w:val="18"/>
        </w:rPr>
        <w:t>1.4.2</w:t>
      </w:r>
      <w:r w:rsidRPr="006D6AAF">
        <w:rPr>
          <w:rFonts w:asciiTheme="minorHAnsi" w:hAnsiTheme="minorHAnsi" w:cstheme="minorHAnsi"/>
          <w:sz w:val="18"/>
          <w:szCs w:val="18"/>
        </w:rPr>
        <w:t xml:space="preserve"> . Pozostałe określenia jak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598F606F"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1.5. Ogólne wymagania robót </w:t>
      </w:r>
    </w:p>
    <w:p w14:paraId="6C735B90" w14:textId="41BE6078"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Wykonawca jest odpowiedzialny za jakość stosowanych materiałów i wykonywanych robót, oraz za ich zgodność </w:t>
      </w:r>
      <w:r w:rsidRPr="006D6AAF">
        <w:rPr>
          <w:rFonts w:asciiTheme="minorHAnsi" w:hAnsiTheme="minorHAnsi" w:cstheme="minorHAnsi"/>
          <w:sz w:val="18"/>
          <w:szCs w:val="18"/>
        </w:rPr>
        <w:br/>
        <w:t xml:space="preserve">z dokumentacją projektową,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zaleceniami Inżyniera. </w:t>
      </w:r>
    </w:p>
    <w:p w14:paraId="208C89F7"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Beton C16/20 i niższej winny spełnić następujące wymagania:</w:t>
      </w:r>
    </w:p>
    <w:p w14:paraId="4A959CE0" w14:textId="77777777" w:rsidR="005544BF" w:rsidRPr="006D6AAF" w:rsidRDefault="005544BF" w:rsidP="003B3949">
      <w:pPr>
        <w:numPr>
          <w:ilvl w:val="0"/>
          <w:numId w:val="34"/>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nasiąkliwość  – max. 5%,</w:t>
      </w:r>
    </w:p>
    <w:p w14:paraId="68B0168A" w14:textId="77777777" w:rsidR="005544BF" w:rsidRPr="006D6AAF" w:rsidRDefault="005544BF" w:rsidP="003B3949">
      <w:pPr>
        <w:numPr>
          <w:ilvl w:val="0"/>
          <w:numId w:val="34"/>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przepuszczalność wody mierzona w stopniach wodoszczelności – W4</w:t>
      </w:r>
    </w:p>
    <w:p w14:paraId="465D8BD1" w14:textId="77777777" w:rsidR="005544BF" w:rsidRPr="006D6AAF" w:rsidRDefault="005544BF" w:rsidP="003B3949">
      <w:pPr>
        <w:numPr>
          <w:ilvl w:val="0"/>
          <w:numId w:val="34"/>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mrozoodporność mierzona metodą powinna wykazywać stopień mrozoodporności F–100 wg PN–91/S–10042</w:t>
      </w:r>
    </w:p>
    <w:p w14:paraId="0DC9A90B" w14:textId="77777777" w:rsidR="005544BF" w:rsidRPr="006D6AAF" w:rsidRDefault="005544BF" w:rsidP="003B3949">
      <w:pPr>
        <w:numPr>
          <w:ilvl w:val="0"/>
          <w:numId w:val="34"/>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konsystencja  – </w:t>
      </w:r>
      <w:proofErr w:type="spellStart"/>
      <w:r w:rsidRPr="006D6AAF">
        <w:rPr>
          <w:rFonts w:asciiTheme="minorHAnsi" w:hAnsiTheme="minorHAnsi" w:cstheme="minorHAnsi"/>
          <w:sz w:val="18"/>
          <w:szCs w:val="18"/>
        </w:rPr>
        <w:t>gęstoplastyczna</w:t>
      </w:r>
      <w:proofErr w:type="spellEnd"/>
      <w:r w:rsidRPr="006D6AAF">
        <w:rPr>
          <w:rFonts w:asciiTheme="minorHAnsi" w:hAnsiTheme="minorHAnsi" w:cstheme="minorHAnsi"/>
          <w:sz w:val="18"/>
          <w:szCs w:val="18"/>
        </w:rPr>
        <w:t>.</w:t>
      </w:r>
    </w:p>
    <w:p w14:paraId="0C66D5DA" w14:textId="77777777" w:rsidR="005544BF" w:rsidRPr="006D6AAF" w:rsidRDefault="005544BF" w:rsidP="00CE27C0">
      <w:pPr>
        <w:ind w:left="284"/>
        <w:rPr>
          <w:rFonts w:asciiTheme="minorHAnsi" w:hAnsiTheme="minorHAnsi" w:cstheme="minorHAnsi"/>
          <w:sz w:val="18"/>
          <w:szCs w:val="18"/>
        </w:rPr>
      </w:pPr>
    </w:p>
    <w:p w14:paraId="6026D147"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84" w:name="_Toc435185507"/>
      <w:bookmarkStart w:id="1185" w:name="_Toc435696412"/>
      <w:r w:rsidRPr="006D6AAF">
        <w:rPr>
          <w:rFonts w:asciiTheme="minorHAnsi" w:hAnsiTheme="minorHAnsi" w:cstheme="minorHAnsi"/>
          <w:b/>
          <w:caps/>
          <w:sz w:val="18"/>
          <w:szCs w:val="18"/>
        </w:rPr>
        <w:t>2. MATERIAŁY</w:t>
      </w:r>
      <w:bookmarkEnd w:id="1184"/>
      <w:bookmarkEnd w:id="1185"/>
    </w:p>
    <w:p w14:paraId="4C377CC4"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2.1. Cement</w:t>
      </w:r>
    </w:p>
    <w:p w14:paraId="07BA3B3B"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Do uzyskania betonu klasy (C16/20) i niższej zaleca się cement odpowiadający wymaganiom podanym w normie </w:t>
      </w:r>
      <w:r w:rsidRPr="006D6AAF">
        <w:rPr>
          <w:rFonts w:asciiTheme="minorHAnsi" w:hAnsiTheme="minorHAnsi" w:cstheme="minorHAnsi"/>
          <w:sz w:val="18"/>
          <w:szCs w:val="18"/>
        </w:rPr>
        <w:br/>
        <w:t xml:space="preserve">PN–80/B–04300. Dopuszcza się stosowanie cementu portlandzkiego </w:t>
      </w:r>
      <w:proofErr w:type="spellStart"/>
      <w:r w:rsidRPr="006D6AAF">
        <w:rPr>
          <w:rFonts w:asciiTheme="minorHAnsi" w:hAnsiTheme="minorHAnsi" w:cstheme="minorHAnsi"/>
          <w:sz w:val="18"/>
          <w:szCs w:val="18"/>
        </w:rPr>
        <w:t>czystoklinkierowego</w:t>
      </w:r>
      <w:proofErr w:type="spellEnd"/>
      <w:r w:rsidRPr="006D6AAF">
        <w:rPr>
          <w:rFonts w:asciiTheme="minorHAnsi" w:hAnsiTheme="minorHAnsi" w:cstheme="minorHAnsi"/>
          <w:sz w:val="18"/>
          <w:szCs w:val="18"/>
        </w:rPr>
        <w:t xml:space="preserve"> marki 32,5. Wykonawca winien dokonać kontroli cementu przed użyciem go bez oczekiwania na zlecenie nadzoru inwestorskiego w laboratorium niezależnym i przekazać nadzorowi inwestorskiemu kopie wszystkich świadectw tych prób, dokonując jednocześnie odpowiedniego wpisu do Dziennika Budowy. Obowiązkiem nadzoru inwestorskiego jest nakazanie powtórnego badania tej samej partii cementu gdyby zaistniało podejrzenie obniżenia jakości cementu. Kontrola cementu winna obejmować:</w:t>
      </w:r>
    </w:p>
    <w:p w14:paraId="0E7EF99D" w14:textId="77777777" w:rsidR="005544BF" w:rsidRPr="006D6AAF" w:rsidRDefault="005544BF" w:rsidP="003B3949">
      <w:pPr>
        <w:pStyle w:val="Akapitzlist"/>
        <w:numPr>
          <w:ilvl w:val="0"/>
          <w:numId w:val="126"/>
        </w:numPr>
        <w:ind w:left="360"/>
        <w:rPr>
          <w:rFonts w:asciiTheme="minorHAnsi" w:hAnsiTheme="minorHAnsi" w:cstheme="minorHAnsi"/>
          <w:sz w:val="18"/>
          <w:szCs w:val="18"/>
        </w:rPr>
      </w:pPr>
      <w:r w:rsidRPr="006D6AAF">
        <w:rPr>
          <w:rFonts w:asciiTheme="minorHAnsi" w:hAnsiTheme="minorHAnsi" w:cstheme="minorHAnsi"/>
          <w:sz w:val="18"/>
          <w:szCs w:val="18"/>
        </w:rPr>
        <w:t xml:space="preserve">oznaczenie czasu wiązania – oznaczenie zmiany objętości wg normy jak wyżej </w:t>
      </w:r>
    </w:p>
    <w:p w14:paraId="383AB1D6" w14:textId="77777777" w:rsidR="005544BF" w:rsidRPr="006D6AAF" w:rsidRDefault="005544BF" w:rsidP="003B3949">
      <w:pPr>
        <w:pStyle w:val="Akapitzlist"/>
        <w:numPr>
          <w:ilvl w:val="0"/>
          <w:numId w:val="126"/>
        </w:numPr>
        <w:ind w:left="360"/>
        <w:rPr>
          <w:rFonts w:asciiTheme="minorHAnsi" w:hAnsiTheme="minorHAnsi" w:cstheme="minorHAnsi"/>
          <w:sz w:val="18"/>
          <w:szCs w:val="18"/>
        </w:rPr>
      </w:pPr>
      <w:r w:rsidRPr="006D6AAF">
        <w:rPr>
          <w:rFonts w:asciiTheme="minorHAnsi" w:hAnsiTheme="minorHAnsi" w:cstheme="minorHAnsi"/>
          <w:sz w:val="18"/>
          <w:szCs w:val="18"/>
        </w:rPr>
        <w:t>sprawdzenie zawartości grudek (zbryleń)cementu niedających się rozetrzeć w palcach i nierozpadających się w wodzie.</w:t>
      </w:r>
    </w:p>
    <w:p w14:paraId="3EC52241"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Cement należy przechowywać i transportować w sposób zgodny z postanowieniami normy BN–88/67–31–08.</w:t>
      </w:r>
    </w:p>
    <w:p w14:paraId="2BBFE457"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2.2. Kruszywo </w:t>
      </w:r>
    </w:p>
    <w:p w14:paraId="7BA7B771"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Kruszywo powinno spełniać wszystkie wymagania wg normy PN–EN 12620:2004–Kruszywa mineralne do betonu. Powinno składać się ze składników niewrażliwych na przemarzanie, nie zawierać składników łamliwych czy o budowie warstwowej, gipsu ani rozpuszczalnych siarczanów, pirytów i składników organicznych. Wykonawca powinien dostarczyć pisemne stwierdzenie w oparciu o badania mineralogiczne stwierdzające brak w kruszywie obecności form krzemionki (opal, chalcedon, trydymit) i wapieni dolomitycznych reaktywnych w stosunku do alkaliów zawartych w cemencie. W przypadku betonu o określonym stopniu mrozoodporności i wodoszczelności zaleca się stosowanie kruszywa o marce nie niższej niż 20 Wymiarze ziarna do 31,5 mm. Żwir powinien spełniać wymagania PN–86/B–06712 „Kruszywa mineralne do betonu” dla marki w zakresie cech fizycznych i chemicznych. Ponadto ogranicza się do 10% mrozoodporność żwiru badaną zmodyfikowaną metodą bezpośrednią. </w:t>
      </w:r>
      <w:r w:rsidRPr="006D6AAF">
        <w:rPr>
          <w:rFonts w:asciiTheme="minorHAnsi" w:hAnsiTheme="minorHAnsi" w:cstheme="minorHAnsi"/>
          <w:sz w:val="18"/>
          <w:szCs w:val="18"/>
        </w:rPr>
        <w:br/>
        <w:t xml:space="preserve">W kruszywie grubym tj. w grysach i żwirach zaleca się, aby zawartość podziarna nie przekraczała 5%, a nadziarna 10%. Kruszywo pochodzące z każdej dostawy musi być poddane badaniom niepełnym, obejmującym: </w:t>
      </w:r>
    </w:p>
    <w:p w14:paraId="6C356215" w14:textId="77777777" w:rsidR="005544BF" w:rsidRPr="006D6AAF" w:rsidRDefault="005544BF" w:rsidP="003B3949">
      <w:pPr>
        <w:numPr>
          <w:ilvl w:val="0"/>
          <w:numId w:val="68"/>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oznaczenia składu ziarnowego wg PN–B–06714–15 </w:t>
      </w:r>
    </w:p>
    <w:p w14:paraId="5700BF88" w14:textId="77777777" w:rsidR="005544BF" w:rsidRPr="006D6AAF" w:rsidRDefault="005544BF" w:rsidP="003B3949">
      <w:pPr>
        <w:numPr>
          <w:ilvl w:val="0"/>
          <w:numId w:val="68"/>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oznaczenie zawartości ziaren nieforemnych wg PN–B–06714–1 </w:t>
      </w:r>
    </w:p>
    <w:p w14:paraId="52C0A0A4" w14:textId="77777777" w:rsidR="005544BF" w:rsidRPr="006D6AAF" w:rsidRDefault="005544BF" w:rsidP="003B3949">
      <w:pPr>
        <w:numPr>
          <w:ilvl w:val="0"/>
          <w:numId w:val="68"/>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oznaczenie zawartości pyłów mineralnych wg PN–B–06714–13 </w:t>
      </w:r>
    </w:p>
    <w:p w14:paraId="42DFA46C" w14:textId="77777777" w:rsidR="005544BF" w:rsidRPr="006D6AAF" w:rsidRDefault="005544BF" w:rsidP="003B3949">
      <w:pPr>
        <w:numPr>
          <w:ilvl w:val="0"/>
          <w:numId w:val="68"/>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oznaczenie zawartości zanieczyszczeń obcych wg PN–B–06714–12 </w:t>
      </w:r>
    </w:p>
    <w:p w14:paraId="18B38BD8" w14:textId="77777777" w:rsidR="005544BF" w:rsidRPr="006D6AAF" w:rsidRDefault="005544BF" w:rsidP="003B3949">
      <w:pPr>
        <w:numPr>
          <w:ilvl w:val="0"/>
          <w:numId w:val="68"/>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oznaczenie zawartości grudek gliny wg normy </w:t>
      </w:r>
      <w:proofErr w:type="spellStart"/>
      <w:r w:rsidRPr="006D6AAF">
        <w:rPr>
          <w:rFonts w:asciiTheme="minorHAnsi" w:hAnsiTheme="minorHAnsi" w:cstheme="minorHAnsi"/>
          <w:sz w:val="18"/>
          <w:szCs w:val="18"/>
        </w:rPr>
        <w:t>j.w</w:t>
      </w:r>
      <w:proofErr w:type="spellEnd"/>
      <w:r w:rsidRPr="006D6AAF">
        <w:rPr>
          <w:rFonts w:asciiTheme="minorHAnsi" w:hAnsiTheme="minorHAnsi" w:cstheme="minorHAnsi"/>
          <w:sz w:val="18"/>
          <w:szCs w:val="18"/>
        </w:rPr>
        <w:t xml:space="preserve">. </w:t>
      </w:r>
    </w:p>
    <w:p w14:paraId="3B089152"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Należy zobowiązać dostawcę kruszywa do przekazania dla każdej partii materiału badań pełnych, oraz okresowo wynik badań dotyczących reaktywności alkalicznej. Kruszywem drobnym powinny być piaski o uziarnieniu do 2 mm pochodzenia rzecznego lub kompozycja piasku rzecznego i kopalnianego uszlachetnionego. Zawartość poszczególnych frakcji w stosie okruchowym powinna wynosić: </w:t>
      </w:r>
    </w:p>
    <w:p w14:paraId="52BBC4F0" w14:textId="77777777" w:rsidR="005544BF" w:rsidRPr="006D6AAF" w:rsidRDefault="005544BF" w:rsidP="003B3949">
      <w:pPr>
        <w:numPr>
          <w:ilvl w:val="0"/>
          <w:numId w:val="69"/>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do 0,25 mm  – 14 ÷ 19% </w:t>
      </w:r>
    </w:p>
    <w:p w14:paraId="087F1657" w14:textId="77777777" w:rsidR="005544BF" w:rsidRPr="006D6AAF" w:rsidRDefault="005544BF" w:rsidP="003B3949">
      <w:pPr>
        <w:numPr>
          <w:ilvl w:val="0"/>
          <w:numId w:val="69"/>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do 0,50 mm  – 33 ÷ 48% </w:t>
      </w:r>
    </w:p>
    <w:p w14:paraId="0E88B158" w14:textId="77777777" w:rsidR="005544BF" w:rsidRPr="006D6AAF" w:rsidRDefault="005544BF" w:rsidP="003B3949">
      <w:pPr>
        <w:numPr>
          <w:ilvl w:val="0"/>
          <w:numId w:val="69"/>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do 1,00 mm  – 57 ÷ 76% </w:t>
      </w:r>
    </w:p>
    <w:p w14:paraId="2D08371D"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z jednoczesnym spełnieniem wymagań co do uziarnienia kruszywa. Piasek powinien spełniać następujące wymagania: </w:t>
      </w:r>
    </w:p>
    <w:p w14:paraId="2F372B94" w14:textId="77777777" w:rsidR="005544BF" w:rsidRPr="006D6AAF" w:rsidRDefault="005544BF" w:rsidP="003B3949">
      <w:pPr>
        <w:numPr>
          <w:ilvl w:val="0"/>
          <w:numId w:val="70"/>
        </w:numPr>
        <w:ind w:left="360"/>
        <w:contextualSpacing/>
        <w:rPr>
          <w:rFonts w:asciiTheme="minorHAnsi" w:hAnsiTheme="minorHAnsi" w:cstheme="minorHAnsi"/>
          <w:sz w:val="18"/>
          <w:szCs w:val="18"/>
        </w:rPr>
      </w:pPr>
      <w:r w:rsidRPr="006D6AAF">
        <w:rPr>
          <w:rFonts w:asciiTheme="minorHAnsi" w:hAnsiTheme="minorHAnsi" w:cstheme="minorHAnsi"/>
          <w:sz w:val="18"/>
          <w:szCs w:val="18"/>
        </w:rPr>
        <w:t>zawartość pyłów mineralnych – nie więcej niż 1,5%,</w:t>
      </w:r>
    </w:p>
    <w:p w14:paraId="728F90A6" w14:textId="77777777" w:rsidR="005544BF" w:rsidRPr="006D6AAF" w:rsidRDefault="005544BF" w:rsidP="003B3949">
      <w:pPr>
        <w:numPr>
          <w:ilvl w:val="0"/>
          <w:numId w:val="70"/>
        </w:numPr>
        <w:ind w:left="360"/>
        <w:contextualSpacing/>
        <w:rPr>
          <w:rFonts w:asciiTheme="minorHAnsi" w:hAnsiTheme="minorHAnsi" w:cstheme="minorHAnsi"/>
          <w:sz w:val="18"/>
          <w:szCs w:val="18"/>
        </w:rPr>
      </w:pPr>
      <w:r w:rsidRPr="006D6AAF">
        <w:rPr>
          <w:rFonts w:asciiTheme="minorHAnsi" w:hAnsiTheme="minorHAnsi" w:cstheme="minorHAnsi"/>
          <w:sz w:val="18"/>
          <w:szCs w:val="18"/>
        </w:rPr>
        <w:t>zawartość związków siarki  – do 0,2%,</w:t>
      </w:r>
    </w:p>
    <w:p w14:paraId="08AD1FE0" w14:textId="77777777" w:rsidR="005544BF" w:rsidRPr="006D6AAF" w:rsidRDefault="005544BF" w:rsidP="003B3949">
      <w:pPr>
        <w:numPr>
          <w:ilvl w:val="0"/>
          <w:numId w:val="70"/>
        </w:numPr>
        <w:ind w:left="360"/>
        <w:contextualSpacing/>
        <w:rPr>
          <w:rFonts w:asciiTheme="minorHAnsi" w:hAnsiTheme="minorHAnsi" w:cstheme="minorHAnsi"/>
          <w:sz w:val="18"/>
          <w:szCs w:val="18"/>
        </w:rPr>
      </w:pPr>
      <w:r w:rsidRPr="006D6AAF">
        <w:rPr>
          <w:rFonts w:asciiTheme="minorHAnsi" w:hAnsiTheme="minorHAnsi" w:cstheme="minorHAnsi"/>
          <w:sz w:val="18"/>
          <w:szCs w:val="18"/>
        </w:rPr>
        <w:t>zawartość zanieczyszczeń organicznych – do 0,25%,</w:t>
      </w:r>
    </w:p>
    <w:p w14:paraId="74AC99AE" w14:textId="77777777" w:rsidR="005544BF" w:rsidRPr="006D6AAF" w:rsidRDefault="005544BF" w:rsidP="003B3949">
      <w:pPr>
        <w:numPr>
          <w:ilvl w:val="0"/>
          <w:numId w:val="70"/>
        </w:numPr>
        <w:ind w:left="360"/>
        <w:contextualSpacing/>
        <w:rPr>
          <w:rFonts w:asciiTheme="minorHAnsi" w:hAnsiTheme="minorHAnsi" w:cstheme="minorHAnsi"/>
          <w:sz w:val="18"/>
          <w:szCs w:val="18"/>
        </w:rPr>
      </w:pPr>
      <w:r w:rsidRPr="006D6AAF">
        <w:rPr>
          <w:rFonts w:asciiTheme="minorHAnsi" w:hAnsiTheme="minorHAnsi" w:cstheme="minorHAnsi"/>
          <w:sz w:val="18"/>
          <w:szCs w:val="18"/>
        </w:rPr>
        <w:lastRenderedPageBreak/>
        <w:t>zawartość zanieczyszczeń organicznych nie dająca barwy ciemniejszej od wzorcowej,</w:t>
      </w:r>
    </w:p>
    <w:p w14:paraId="1C90A917" w14:textId="77777777" w:rsidR="005544BF" w:rsidRPr="006D6AAF" w:rsidRDefault="005544BF" w:rsidP="003B3949">
      <w:pPr>
        <w:numPr>
          <w:ilvl w:val="0"/>
          <w:numId w:val="70"/>
        </w:numPr>
        <w:ind w:left="360"/>
        <w:contextualSpacing/>
        <w:rPr>
          <w:rFonts w:asciiTheme="minorHAnsi" w:hAnsiTheme="minorHAnsi" w:cstheme="minorHAnsi"/>
          <w:sz w:val="18"/>
          <w:szCs w:val="18"/>
        </w:rPr>
      </w:pPr>
      <w:r w:rsidRPr="006D6AAF">
        <w:rPr>
          <w:rFonts w:asciiTheme="minorHAnsi" w:hAnsiTheme="minorHAnsi" w:cstheme="minorHAnsi"/>
          <w:sz w:val="18"/>
          <w:szCs w:val="18"/>
        </w:rPr>
        <w:t>reaktywność alkaliczna z cementem określona wg PN–B–06714–34 nie wywołując  zwiększenia wymiarów liniowych ponad 0,1%,</w:t>
      </w:r>
    </w:p>
    <w:p w14:paraId="74B39B03"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W kruszywie drobnym nie dopuszcza się grudek gliny. Piasek z każdej dostawy musi być poddany badaniom niepełnym obejmującym:. </w:t>
      </w:r>
    </w:p>
    <w:p w14:paraId="294EC31E" w14:textId="77777777" w:rsidR="005544BF" w:rsidRPr="006D6AAF" w:rsidRDefault="005544BF" w:rsidP="003B3949">
      <w:pPr>
        <w:numPr>
          <w:ilvl w:val="0"/>
          <w:numId w:val="71"/>
        </w:numPr>
        <w:ind w:left="360"/>
        <w:contextualSpacing/>
        <w:rPr>
          <w:rFonts w:asciiTheme="minorHAnsi" w:hAnsiTheme="minorHAnsi" w:cstheme="minorHAnsi"/>
          <w:sz w:val="18"/>
          <w:szCs w:val="18"/>
        </w:rPr>
      </w:pPr>
      <w:r w:rsidRPr="006D6AAF">
        <w:rPr>
          <w:rFonts w:asciiTheme="minorHAnsi" w:hAnsiTheme="minorHAnsi" w:cstheme="minorHAnsi"/>
          <w:sz w:val="18"/>
          <w:szCs w:val="18"/>
        </w:rPr>
        <w:t>oznaczenia składu ziarnowego wg PN–B–06714/15,</w:t>
      </w:r>
    </w:p>
    <w:p w14:paraId="4DA027A5" w14:textId="77777777" w:rsidR="005544BF" w:rsidRPr="006D6AAF" w:rsidRDefault="005544BF" w:rsidP="003B3949">
      <w:pPr>
        <w:numPr>
          <w:ilvl w:val="0"/>
          <w:numId w:val="71"/>
        </w:numPr>
        <w:ind w:left="360"/>
        <w:contextualSpacing/>
        <w:rPr>
          <w:rFonts w:asciiTheme="minorHAnsi" w:hAnsiTheme="minorHAnsi" w:cstheme="minorHAnsi"/>
          <w:sz w:val="18"/>
          <w:szCs w:val="18"/>
        </w:rPr>
      </w:pPr>
      <w:r w:rsidRPr="006D6AAF">
        <w:rPr>
          <w:rFonts w:asciiTheme="minorHAnsi" w:hAnsiTheme="minorHAnsi" w:cstheme="minorHAnsi"/>
          <w:sz w:val="18"/>
          <w:szCs w:val="18"/>
        </w:rPr>
        <w:t>oznaczenie zawartości pyłów mineralnych wg PN–B–06714/13,</w:t>
      </w:r>
    </w:p>
    <w:p w14:paraId="141DC54D" w14:textId="77777777" w:rsidR="005544BF" w:rsidRPr="006D6AAF" w:rsidRDefault="005544BF" w:rsidP="003B3949">
      <w:pPr>
        <w:numPr>
          <w:ilvl w:val="0"/>
          <w:numId w:val="71"/>
        </w:numPr>
        <w:ind w:left="360"/>
        <w:contextualSpacing/>
        <w:rPr>
          <w:rFonts w:asciiTheme="minorHAnsi" w:hAnsiTheme="minorHAnsi" w:cstheme="minorHAnsi"/>
          <w:sz w:val="18"/>
          <w:szCs w:val="18"/>
        </w:rPr>
      </w:pPr>
      <w:r w:rsidRPr="006D6AAF">
        <w:rPr>
          <w:rFonts w:asciiTheme="minorHAnsi" w:hAnsiTheme="minorHAnsi" w:cstheme="minorHAnsi"/>
          <w:sz w:val="18"/>
          <w:szCs w:val="18"/>
        </w:rPr>
        <w:t>oznaczenie zawartości zanieczyszczeń obcych wg PN–B–06714/12,</w:t>
      </w:r>
    </w:p>
    <w:p w14:paraId="5526E513" w14:textId="77777777" w:rsidR="005544BF" w:rsidRPr="006D6AAF" w:rsidRDefault="005544BF" w:rsidP="003B3949">
      <w:pPr>
        <w:numPr>
          <w:ilvl w:val="0"/>
          <w:numId w:val="71"/>
        </w:numPr>
        <w:ind w:left="360"/>
        <w:contextualSpacing/>
        <w:rPr>
          <w:rFonts w:asciiTheme="minorHAnsi" w:hAnsiTheme="minorHAnsi" w:cstheme="minorHAnsi"/>
          <w:sz w:val="18"/>
          <w:szCs w:val="18"/>
        </w:rPr>
      </w:pPr>
      <w:r w:rsidRPr="006D6AAF">
        <w:rPr>
          <w:rFonts w:asciiTheme="minorHAnsi" w:hAnsiTheme="minorHAnsi" w:cstheme="minorHAnsi"/>
          <w:sz w:val="18"/>
          <w:szCs w:val="18"/>
        </w:rPr>
        <w:t>oznaczenie zawartości grudek gliny (oznaczać jak zawartość zanieczyszczeń obcych),</w:t>
      </w:r>
    </w:p>
    <w:p w14:paraId="502EFC64" w14:textId="547632ED"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Należy zobowiązać dostawcę do przekazania dla każdej dostawy piasku wyników badań pełnych oraz okresowo wynik badania specjalnego dotyczącego reaktywności alkalicznej. Pozostałe wymagania dla kruszyw zgodne z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35957726"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2.3. Woda</w:t>
      </w:r>
    </w:p>
    <w:p w14:paraId="4208B915"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Woda zarobowa do betonu powinna spełniać wszystkie wymagania normy PN–B–32250 „Materiały budowlane. Woda do betonów i zapraw.” Woda powinna pochodzić ze źródeł nie budzących żadnych wątpliwości lub dobrze zbadanych. Stosowanie wody pitnej (z wyjątkiem wód mineralnych) nie wymaga przeprowadzenia badań.</w:t>
      </w:r>
    </w:p>
    <w:p w14:paraId="63B13105"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2.4.Domieszki i dodatki do betonu</w:t>
      </w:r>
    </w:p>
    <w:p w14:paraId="1FB27738" w14:textId="0CD48204"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Dopuszcza się stosowanie domieszek uplastyczniających i napowietrzających zgodnych z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1C945020"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2.5.Mieszanka betonowa</w:t>
      </w:r>
    </w:p>
    <w:p w14:paraId="00D2989F" w14:textId="5E129F45"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Wymagania ogólne, ogólne zasady projektowania składu i jej badania zgodne z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2A35B9B2" w14:textId="77777777" w:rsidR="005544BF" w:rsidRPr="006D6AAF" w:rsidRDefault="005544BF" w:rsidP="00CE27C0">
      <w:pPr>
        <w:rPr>
          <w:rFonts w:asciiTheme="minorHAnsi" w:hAnsiTheme="minorHAnsi" w:cstheme="minorHAnsi"/>
          <w:sz w:val="18"/>
          <w:szCs w:val="18"/>
        </w:rPr>
      </w:pPr>
    </w:p>
    <w:p w14:paraId="6A21A267"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86" w:name="_Toc435185508"/>
      <w:bookmarkStart w:id="1187" w:name="_Toc435696413"/>
      <w:r w:rsidRPr="006D6AAF">
        <w:rPr>
          <w:rFonts w:asciiTheme="minorHAnsi" w:hAnsiTheme="minorHAnsi" w:cstheme="minorHAnsi"/>
          <w:b/>
          <w:caps/>
          <w:sz w:val="18"/>
          <w:szCs w:val="18"/>
        </w:rPr>
        <w:t>3. SPRZĘT</w:t>
      </w:r>
      <w:bookmarkEnd w:id="1186"/>
      <w:bookmarkEnd w:id="1187"/>
    </w:p>
    <w:p w14:paraId="27602C5D" w14:textId="208A1F48"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Rodzaj sprzętu i wymagania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2F92ACF9" w14:textId="77777777" w:rsidR="005544BF" w:rsidRPr="006D6AAF" w:rsidRDefault="005544BF" w:rsidP="00CE27C0">
      <w:pPr>
        <w:rPr>
          <w:rFonts w:asciiTheme="minorHAnsi" w:hAnsiTheme="minorHAnsi" w:cstheme="minorHAnsi"/>
          <w:sz w:val="18"/>
          <w:szCs w:val="18"/>
        </w:rPr>
      </w:pPr>
    </w:p>
    <w:p w14:paraId="2902A759"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88" w:name="_Toc435185509"/>
      <w:bookmarkStart w:id="1189" w:name="_Toc435696414"/>
      <w:r w:rsidRPr="006D6AAF">
        <w:rPr>
          <w:rFonts w:asciiTheme="minorHAnsi" w:hAnsiTheme="minorHAnsi" w:cstheme="minorHAnsi"/>
          <w:b/>
          <w:caps/>
          <w:sz w:val="18"/>
          <w:szCs w:val="18"/>
        </w:rPr>
        <w:t>4. TRANSPORT</w:t>
      </w:r>
      <w:bookmarkEnd w:id="1188"/>
      <w:bookmarkEnd w:id="1189"/>
    </w:p>
    <w:p w14:paraId="65DAC178"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Transport mieszanki do miejsca jej wbudowania powinien być wykonany przy zastosowaniu środków uniemożliwiających: </w:t>
      </w:r>
    </w:p>
    <w:p w14:paraId="143D0505" w14:textId="77777777" w:rsidR="005544BF" w:rsidRPr="006D6AAF" w:rsidRDefault="005544BF" w:rsidP="003B3949">
      <w:pPr>
        <w:numPr>
          <w:ilvl w:val="0"/>
          <w:numId w:val="72"/>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segregację składników, </w:t>
      </w:r>
    </w:p>
    <w:p w14:paraId="03F63DED" w14:textId="77777777" w:rsidR="005544BF" w:rsidRPr="006D6AAF" w:rsidRDefault="005544BF" w:rsidP="003B3949">
      <w:pPr>
        <w:numPr>
          <w:ilvl w:val="0"/>
          <w:numId w:val="72"/>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zmianę składu mieszanki, </w:t>
      </w:r>
    </w:p>
    <w:p w14:paraId="18B26DEA" w14:textId="77777777" w:rsidR="005544BF" w:rsidRPr="006D6AAF" w:rsidRDefault="005544BF" w:rsidP="003B3949">
      <w:pPr>
        <w:numPr>
          <w:ilvl w:val="0"/>
          <w:numId w:val="72"/>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zanieczyszczenie mieszanki, </w:t>
      </w:r>
    </w:p>
    <w:p w14:paraId="102F620F" w14:textId="77777777" w:rsidR="005544BF" w:rsidRPr="006D6AAF" w:rsidRDefault="005544BF" w:rsidP="003B3949">
      <w:pPr>
        <w:numPr>
          <w:ilvl w:val="0"/>
          <w:numId w:val="72"/>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zmiany temperatury przekraczające granice określone wymaganiami technologicznymi. </w:t>
      </w:r>
    </w:p>
    <w:p w14:paraId="04D187D5"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Mieszanka powinna być transportowana przy użyciu następujących środków transportowych: </w:t>
      </w:r>
    </w:p>
    <w:p w14:paraId="7554BA90" w14:textId="77777777" w:rsidR="005544BF" w:rsidRPr="006D6AAF" w:rsidRDefault="005544BF" w:rsidP="003B3949">
      <w:pPr>
        <w:numPr>
          <w:ilvl w:val="0"/>
          <w:numId w:val="73"/>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betoniarki samochodowe, </w:t>
      </w:r>
    </w:p>
    <w:p w14:paraId="4E860B64" w14:textId="77777777" w:rsidR="005544BF" w:rsidRPr="006D6AAF" w:rsidRDefault="005544BF" w:rsidP="003B3949">
      <w:pPr>
        <w:numPr>
          <w:ilvl w:val="0"/>
          <w:numId w:val="73"/>
        </w:numPr>
        <w:ind w:left="360"/>
        <w:contextualSpacing/>
        <w:rPr>
          <w:rFonts w:asciiTheme="minorHAnsi" w:hAnsiTheme="minorHAnsi" w:cstheme="minorHAnsi"/>
          <w:sz w:val="18"/>
          <w:szCs w:val="18"/>
        </w:rPr>
      </w:pPr>
      <w:r w:rsidRPr="006D6AAF">
        <w:rPr>
          <w:rFonts w:asciiTheme="minorHAnsi" w:hAnsiTheme="minorHAnsi" w:cstheme="minorHAnsi"/>
          <w:sz w:val="18"/>
          <w:szCs w:val="18"/>
        </w:rPr>
        <w:t>mieszalniki samochodowe tzw. „gruszki”.</w:t>
      </w:r>
    </w:p>
    <w:p w14:paraId="076FD685"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wywrotki wannowe z mieszadłem i bez mieszadła (tylko dla konsystencji </w:t>
      </w:r>
      <w:proofErr w:type="spellStart"/>
      <w:r w:rsidRPr="006D6AAF">
        <w:rPr>
          <w:rFonts w:asciiTheme="minorHAnsi" w:hAnsiTheme="minorHAnsi" w:cstheme="minorHAnsi"/>
          <w:sz w:val="18"/>
          <w:szCs w:val="18"/>
        </w:rPr>
        <w:t>gęstoplastycznej</w:t>
      </w:r>
      <w:proofErr w:type="spellEnd"/>
      <w:r w:rsidRPr="006D6AAF">
        <w:rPr>
          <w:rFonts w:asciiTheme="minorHAnsi" w:hAnsiTheme="minorHAnsi" w:cstheme="minorHAnsi"/>
          <w:sz w:val="18"/>
          <w:szCs w:val="18"/>
        </w:rPr>
        <w:t xml:space="preserve"> i wilgotnej) Nie są dozwolone samochody skrzyniowe ani wywrotki.</w:t>
      </w:r>
    </w:p>
    <w:p w14:paraId="688561F7"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Czas transportu mieszanki betonowej we wszystkich środkach transportowych z mieszadłem jest zależny od właściwości stosowanego cementu i temperatury mieszanki. Czas ten nie powinien być dłuższy niż: </w:t>
      </w:r>
    </w:p>
    <w:p w14:paraId="600C1CAA" w14:textId="77777777" w:rsidR="005544BF" w:rsidRPr="006D6AAF" w:rsidRDefault="005544BF" w:rsidP="003B3949">
      <w:pPr>
        <w:numPr>
          <w:ilvl w:val="0"/>
          <w:numId w:val="74"/>
        </w:numPr>
        <w:ind w:left="360"/>
        <w:contextualSpacing/>
        <w:rPr>
          <w:rFonts w:asciiTheme="minorHAnsi" w:hAnsiTheme="minorHAnsi" w:cstheme="minorHAnsi"/>
          <w:sz w:val="18"/>
          <w:szCs w:val="18"/>
        </w:rPr>
      </w:pPr>
      <w:r w:rsidRPr="006D6AAF">
        <w:rPr>
          <w:rFonts w:asciiTheme="minorHAnsi" w:hAnsiTheme="minorHAnsi" w:cstheme="minorHAnsi"/>
          <w:sz w:val="18"/>
          <w:szCs w:val="18"/>
        </w:rPr>
        <w:t>90 min – przy temperaturze otoczenia do 15</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w:t>
      </w:r>
    </w:p>
    <w:p w14:paraId="4BB4A117" w14:textId="77777777" w:rsidR="005544BF" w:rsidRPr="006D6AAF" w:rsidRDefault="005544BF" w:rsidP="003B3949">
      <w:pPr>
        <w:numPr>
          <w:ilvl w:val="0"/>
          <w:numId w:val="74"/>
        </w:numPr>
        <w:ind w:left="360"/>
        <w:contextualSpacing/>
        <w:rPr>
          <w:rFonts w:asciiTheme="minorHAnsi" w:hAnsiTheme="minorHAnsi" w:cstheme="minorHAnsi"/>
          <w:sz w:val="18"/>
          <w:szCs w:val="18"/>
        </w:rPr>
      </w:pPr>
      <w:r w:rsidRPr="006D6AAF">
        <w:rPr>
          <w:rFonts w:asciiTheme="minorHAnsi" w:hAnsiTheme="minorHAnsi" w:cstheme="minorHAnsi"/>
          <w:sz w:val="18"/>
          <w:szCs w:val="18"/>
        </w:rPr>
        <w:t>70 min – przy temperaturze otoczenia do 20</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w:t>
      </w:r>
    </w:p>
    <w:p w14:paraId="6B94C871" w14:textId="77777777" w:rsidR="005544BF" w:rsidRPr="006D6AAF" w:rsidRDefault="005544BF" w:rsidP="003B3949">
      <w:pPr>
        <w:numPr>
          <w:ilvl w:val="0"/>
          <w:numId w:val="74"/>
        </w:numPr>
        <w:ind w:left="360"/>
        <w:contextualSpacing/>
        <w:rPr>
          <w:rFonts w:asciiTheme="minorHAnsi" w:hAnsiTheme="minorHAnsi" w:cstheme="minorHAnsi"/>
          <w:sz w:val="18"/>
          <w:szCs w:val="18"/>
        </w:rPr>
      </w:pPr>
      <w:r w:rsidRPr="006D6AAF">
        <w:rPr>
          <w:rFonts w:asciiTheme="minorHAnsi" w:hAnsiTheme="minorHAnsi" w:cstheme="minorHAnsi"/>
          <w:sz w:val="18"/>
          <w:szCs w:val="18"/>
        </w:rPr>
        <w:t>30 min – przy temperaturze otoczenia do 30</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w:t>
      </w:r>
    </w:p>
    <w:p w14:paraId="45DA9621" w14:textId="74452E35"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Zaleca się podawanie betonu do miejsca wbudowania za pomocą specjalnych pojemników o konstrukcji umożliwiającej łatwe ich opróżnianie lub pompy przystosowanej do podawania mieszanek plastycznych. Użycie pomp jest dozwolone pod warunkiem, że wytwórca mieszanki zastosuje odpowiednie środki celem utrzymania ustalonego wskaźnika W/C w betonie przy wylocie. Obowiązkiem Inżyniera jest odrzucenie transportu betonu nieodpowiadającego opisanym wyżej wymaganiom. Pozostałe wymagania dotyczące transportu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M.13.00.00.</w:t>
      </w:r>
    </w:p>
    <w:p w14:paraId="6DBE4C39" w14:textId="77777777" w:rsidR="005544BF" w:rsidRPr="006D6AAF" w:rsidRDefault="005544BF" w:rsidP="00CE27C0">
      <w:pPr>
        <w:rPr>
          <w:rFonts w:asciiTheme="minorHAnsi" w:hAnsiTheme="minorHAnsi" w:cstheme="minorHAnsi"/>
          <w:sz w:val="18"/>
          <w:szCs w:val="18"/>
        </w:rPr>
      </w:pPr>
    </w:p>
    <w:p w14:paraId="387F178D"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5. WYKONANIE ROBÓT</w:t>
      </w:r>
    </w:p>
    <w:p w14:paraId="7EB744F9"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5.1. Wytwarzanie betonu</w:t>
      </w:r>
    </w:p>
    <w:p w14:paraId="57DE12F8"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Wytwarzanie betonu powinno odbywać się w wytwórni. Produkcja betonu i betonowanie powinny zostać przerwane, gdy temperatura powietrza spadnie poniżej 0</w:t>
      </w:r>
      <w:r w:rsidRPr="006D6AAF">
        <w:rPr>
          <w:rFonts w:asciiTheme="minorHAnsi" w:hAnsiTheme="minorHAnsi" w:cstheme="minorHAnsi"/>
          <w:sz w:val="18"/>
          <w:szCs w:val="18"/>
          <w:vertAlign w:val="superscript"/>
        </w:rPr>
        <w:t>o</w:t>
      </w:r>
      <w:r w:rsidRPr="006D6AAF">
        <w:rPr>
          <w:rFonts w:asciiTheme="minorHAnsi" w:hAnsiTheme="minorHAnsi" w:cstheme="minorHAnsi"/>
          <w:sz w:val="18"/>
          <w:szCs w:val="18"/>
        </w:rPr>
        <w:t>C, za wyjątkiem sytuacji szczególnych, kiedy Inżynier wydaje dyspozycję na piśmie z podaniem warunków betonowa</w:t>
      </w:r>
      <w:r w:rsidRPr="006D6AAF">
        <w:rPr>
          <w:rFonts w:asciiTheme="minorHAnsi" w:hAnsiTheme="minorHAnsi" w:cstheme="minorHAnsi"/>
          <w:sz w:val="18"/>
          <w:szCs w:val="18"/>
        </w:rPr>
        <w:softHyphen/>
        <w:t>nia. Wartość stosunku C/W nie może być mniejsza niż 2 ( Wartość stosunku W/C nie może być większa niż 0,5). Maksymalna ilość cementu dla betonu klasy niższej niż B25 wynosi 270 kg/m3. Dopuszcza się przekroczenie tych ilości o 10% w uzasadnionych przypadkach za zgodą Inżyniera.</w:t>
      </w:r>
    </w:p>
    <w:p w14:paraId="7D8AA083"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5.2. Układanie mieszanki betonowej</w:t>
      </w:r>
    </w:p>
    <w:p w14:paraId="4A3CBB6C"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Betonowanie może rozpocząć się po dokonaniu na ten temat wpisu do Dziennika Budowy. Mieszanki betonowej nie należy zrzucać z wysokości &gt;0,75 m od powierzchni na którą spada. W przypadku, gdy wysokość ta jest większa, należy mieszankę podawać przy pomocy rynny zsypowej (do wysokości 3m) lub leja zsypowego teleskopowego (do wysokości 8m). Wyładunek mieszanki ze środka transportowego powinien następować z zachowaniem maksymalnej ostrożności celem uniknięcia rozsegregowania składników. W przypadku betonowania w okresach obniżonych temperatur Wykonawca zobowiązany jest do codziennie rejestrować minimalne temperatury za pomocą sprawdzonego termometru, umieszczonego przy betonowanym elemencie.</w:t>
      </w:r>
    </w:p>
    <w:p w14:paraId="16EF0590"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5.3. Pielęgnacja betonu</w:t>
      </w:r>
    </w:p>
    <w:p w14:paraId="6AB52B4B" w14:textId="3D4B3F4D"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Świeżo wykonany beton należy chronić przed gwałtownym wysychaniem. Zaleca się bezpośrednio po zakończeniu betonowania przykrycie powierzchni betonu lekkimi osłonami wodoszczelnymi, zapobiegającymi odparowaniu wody z betonu i chroniącymi beton przed deszczem i zabrudzeniem. Zasady pielęgnacji betonu w zależności od temperatury otoczenia omówiono w pkt. 5.1.5.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M.13.01.00.</w:t>
      </w:r>
    </w:p>
    <w:p w14:paraId="4BAC7091" w14:textId="77777777" w:rsidR="00147742" w:rsidRPr="006D6AAF" w:rsidRDefault="00147742" w:rsidP="00CE27C0">
      <w:pPr>
        <w:rPr>
          <w:rFonts w:asciiTheme="minorHAnsi" w:hAnsiTheme="minorHAnsi" w:cstheme="minorHAnsi"/>
          <w:sz w:val="18"/>
          <w:szCs w:val="18"/>
        </w:rPr>
      </w:pPr>
    </w:p>
    <w:p w14:paraId="27F85079"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90" w:name="_Toc435185510"/>
      <w:bookmarkStart w:id="1191" w:name="_Toc435696415"/>
      <w:r w:rsidRPr="006D6AAF">
        <w:rPr>
          <w:rFonts w:asciiTheme="minorHAnsi" w:hAnsiTheme="minorHAnsi" w:cstheme="minorHAnsi"/>
          <w:b/>
          <w:caps/>
          <w:sz w:val="18"/>
          <w:szCs w:val="18"/>
        </w:rPr>
        <w:t>6. KONTROLA JAKOŚCI ROBÓT</w:t>
      </w:r>
      <w:bookmarkEnd w:id="1190"/>
      <w:bookmarkEnd w:id="1191"/>
    </w:p>
    <w:p w14:paraId="7C33E9A0"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6.1. Wymagane właściwości betonu</w:t>
      </w:r>
    </w:p>
    <w:p w14:paraId="6E969DC0"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Przed rozpoczęciem betonowania Wykonawca jest zobowiązany określić jakość materiałów i mieszanek betonowych przedkładając do oceny Inżynierowi:</w:t>
      </w:r>
    </w:p>
    <w:p w14:paraId="232ECE0E" w14:textId="77777777" w:rsidR="005544BF" w:rsidRPr="006D6AAF" w:rsidRDefault="005544BF" w:rsidP="003B3949">
      <w:pPr>
        <w:numPr>
          <w:ilvl w:val="2"/>
          <w:numId w:val="75"/>
        </w:numPr>
        <w:ind w:left="180"/>
        <w:contextualSpacing/>
        <w:rPr>
          <w:rFonts w:asciiTheme="minorHAnsi" w:hAnsiTheme="minorHAnsi" w:cstheme="minorHAnsi"/>
          <w:sz w:val="18"/>
          <w:szCs w:val="18"/>
        </w:rPr>
      </w:pPr>
      <w:r w:rsidRPr="006D6AAF">
        <w:rPr>
          <w:rFonts w:asciiTheme="minorHAnsi" w:hAnsiTheme="minorHAnsi" w:cstheme="minorHAnsi"/>
          <w:sz w:val="18"/>
          <w:szCs w:val="18"/>
        </w:rPr>
        <w:lastRenderedPageBreak/>
        <w:t>próbki materiałów, które ma zamiar stosować wskazując ich pochodzenie, typ i jakość,</w:t>
      </w:r>
    </w:p>
    <w:p w14:paraId="55A3B9F0" w14:textId="77777777" w:rsidR="005544BF" w:rsidRPr="006D6AAF" w:rsidRDefault="005544BF" w:rsidP="003B3949">
      <w:pPr>
        <w:numPr>
          <w:ilvl w:val="2"/>
          <w:numId w:val="75"/>
        </w:numPr>
        <w:ind w:left="180"/>
        <w:contextualSpacing/>
        <w:rPr>
          <w:rFonts w:asciiTheme="minorHAnsi" w:hAnsiTheme="minorHAnsi" w:cstheme="minorHAnsi"/>
          <w:sz w:val="18"/>
          <w:szCs w:val="18"/>
        </w:rPr>
      </w:pPr>
      <w:r w:rsidRPr="006D6AAF">
        <w:rPr>
          <w:rFonts w:asciiTheme="minorHAnsi" w:hAnsiTheme="minorHAnsi" w:cstheme="minorHAnsi"/>
          <w:sz w:val="18"/>
          <w:szCs w:val="18"/>
        </w:rPr>
        <w:t>propozycje odnośnie uziarnienia kruszywa,</w:t>
      </w:r>
    </w:p>
    <w:p w14:paraId="052117A3" w14:textId="77777777" w:rsidR="005544BF" w:rsidRPr="006D6AAF" w:rsidRDefault="005544BF" w:rsidP="003B3949">
      <w:pPr>
        <w:numPr>
          <w:ilvl w:val="2"/>
          <w:numId w:val="75"/>
        </w:numPr>
        <w:ind w:left="180"/>
        <w:contextualSpacing/>
        <w:rPr>
          <w:rFonts w:asciiTheme="minorHAnsi" w:hAnsiTheme="minorHAnsi" w:cstheme="minorHAnsi"/>
          <w:sz w:val="18"/>
          <w:szCs w:val="18"/>
        </w:rPr>
      </w:pPr>
      <w:r w:rsidRPr="006D6AAF">
        <w:rPr>
          <w:rFonts w:asciiTheme="minorHAnsi" w:hAnsiTheme="minorHAnsi" w:cstheme="minorHAnsi"/>
          <w:sz w:val="18"/>
          <w:szCs w:val="18"/>
        </w:rPr>
        <w:t>rodzaj i dozowanie cementu, stosunek wodno-cementowy,</w:t>
      </w:r>
    </w:p>
    <w:p w14:paraId="61948DD2" w14:textId="77777777" w:rsidR="005544BF" w:rsidRPr="006D6AAF" w:rsidRDefault="005544BF" w:rsidP="003B3949">
      <w:pPr>
        <w:numPr>
          <w:ilvl w:val="2"/>
          <w:numId w:val="75"/>
        </w:numPr>
        <w:ind w:left="180"/>
        <w:contextualSpacing/>
        <w:rPr>
          <w:rFonts w:asciiTheme="minorHAnsi" w:hAnsiTheme="minorHAnsi" w:cstheme="minorHAnsi"/>
          <w:sz w:val="18"/>
          <w:szCs w:val="18"/>
        </w:rPr>
      </w:pPr>
      <w:r w:rsidRPr="006D6AAF">
        <w:rPr>
          <w:rFonts w:asciiTheme="minorHAnsi" w:hAnsiTheme="minorHAnsi" w:cstheme="minorHAnsi"/>
          <w:sz w:val="18"/>
          <w:szCs w:val="18"/>
        </w:rPr>
        <w:t>sposób wytwarzania betonu, transportu, betonowania, pielęgnacji betonu,</w:t>
      </w:r>
    </w:p>
    <w:p w14:paraId="1B11A7AE" w14:textId="77777777" w:rsidR="005544BF" w:rsidRPr="006D6AAF" w:rsidRDefault="005544BF" w:rsidP="003B3949">
      <w:pPr>
        <w:numPr>
          <w:ilvl w:val="2"/>
          <w:numId w:val="75"/>
        </w:numPr>
        <w:ind w:left="180"/>
        <w:contextualSpacing/>
        <w:rPr>
          <w:rFonts w:asciiTheme="minorHAnsi" w:hAnsiTheme="minorHAnsi" w:cstheme="minorHAnsi"/>
          <w:sz w:val="18"/>
          <w:szCs w:val="18"/>
        </w:rPr>
      </w:pPr>
      <w:r w:rsidRPr="006D6AAF">
        <w:rPr>
          <w:rFonts w:asciiTheme="minorHAnsi" w:hAnsiTheme="minorHAnsi" w:cstheme="minorHAnsi"/>
          <w:sz w:val="18"/>
          <w:szCs w:val="18"/>
        </w:rPr>
        <w:t>wyniki próbnych badań wytrzymałości na ściskanie po 7 dniach wykonanych na próbach w kształcie sześcianu o bokach 15 cm, zgodnie z pkt. 6.3. PN–EN 206–1.</w:t>
      </w:r>
    </w:p>
    <w:p w14:paraId="0F5A7164"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Nadzór Inwestorski wyda pozwolenie na rozpoczęcie betonowania po sprawdzeniu i zatwierdzeniu dokumentów stwierdzających jakość materiałów i mieszanek betonowych. Celem określenia w trakcie wykonywania betonów ich wytrzymałości na ściskanie, powinny być pobrana seria próbek w ilościach zgodnych z PN–88/B–06250 poz. 5.1. dla każdej partii betonowania. Próbki powinny być pobierane komisyjnie z udziałem przedstawiciela Inżyniera ze spisaniem protokołu pobrania podpisanego przez obie strony.</w:t>
      </w:r>
    </w:p>
    <w:p w14:paraId="1BBCBF21"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6.2.Kontrola jakości mieszanki betonowej i betonu</w:t>
      </w:r>
    </w:p>
    <w:p w14:paraId="32FD1880"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Zachowując w mocy wszystkie przepisy dotyczące wytrzymałości betonu, Inżynier ma prawo pobrania w każdym momencie, kiedy uzna to za stosowne, dalszych próbek materiałów lub betonów celem poddania badaniom bądź próbom laboratoryjnym.</w:t>
      </w:r>
    </w:p>
    <w:p w14:paraId="32A1B33A" w14:textId="77777777" w:rsidR="005544BF" w:rsidRPr="006D6AAF" w:rsidRDefault="005544BF" w:rsidP="003B3949">
      <w:pPr>
        <w:numPr>
          <w:ilvl w:val="0"/>
          <w:numId w:val="76"/>
        </w:numPr>
        <w:ind w:left="360"/>
        <w:contextualSpacing/>
        <w:rPr>
          <w:rFonts w:asciiTheme="minorHAnsi" w:hAnsiTheme="minorHAnsi" w:cstheme="minorHAnsi"/>
          <w:sz w:val="18"/>
          <w:szCs w:val="18"/>
        </w:rPr>
      </w:pPr>
      <w:r w:rsidRPr="006D6AAF">
        <w:rPr>
          <w:rFonts w:asciiTheme="minorHAnsi" w:hAnsiTheme="minorHAnsi" w:cstheme="minorHAnsi"/>
          <w:sz w:val="18"/>
          <w:szCs w:val="18"/>
        </w:rPr>
        <w:t>Sprawdzenie wytrzymałości betonu na ściskanie (klasy betonu). W celu sprawdzenia wytrzymałości betonu na ściskanie (klasy betonu) należy pobrać próbki o liczbie określonej w planie kontroli jakości, lecz nie mniej niż 3 próbki na partię betonu. Próbki pobiera się przy stanowisku betonowania, losowo po jednej, równomiernie w okresie betonowania, a następnie przechowuje się i bada zgodnie z obowiązującymi normami. Ocenie podlegają wszystkie wyniki badania próbek pobranych z partii.</w:t>
      </w:r>
    </w:p>
    <w:p w14:paraId="006591EA" w14:textId="77777777" w:rsidR="005544BF" w:rsidRPr="006D6AAF" w:rsidRDefault="005544BF" w:rsidP="003B3949">
      <w:pPr>
        <w:numPr>
          <w:ilvl w:val="0"/>
          <w:numId w:val="76"/>
        </w:numPr>
        <w:ind w:left="360"/>
        <w:contextualSpacing/>
        <w:rPr>
          <w:rFonts w:asciiTheme="minorHAnsi" w:hAnsiTheme="minorHAnsi" w:cstheme="minorHAnsi"/>
          <w:sz w:val="18"/>
          <w:szCs w:val="18"/>
        </w:rPr>
      </w:pPr>
      <w:r w:rsidRPr="006D6AAF">
        <w:rPr>
          <w:rFonts w:asciiTheme="minorHAnsi" w:hAnsiTheme="minorHAnsi" w:cstheme="minorHAnsi"/>
          <w:sz w:val="18"/>
          <w:szCs w:val="18"/>
        </w:rPr>
        <w:t>Sprawdzenie nasiąkliwości betonu.</w:t>
      </w:r>
    </w:p>
    <w:p w14:paraId="539B6951" w14:textId="77777777" w:rsidR="005544BF" w:rsidRPr="006D6AAF" w:rsidRDefault="005544BF" w:rsidP="003B3949">
      <w:pPr>
        <w:numPr>
          <w:ilvl w:val="0"/>
          <w:numId w:val="76"/>
        </w:numPr>
        <w:ind w:left="360"/>
        <w:contextualSpacing/>
        <w:rPr>
          <w:rFonts w:asciiTheme="minorHAnsi" w:hAnsiTheme="minorHAnsi" w:cstheme="minorHAnsi"/>
          <w:sz w:val="18"/>
          <w:szCs w:val="18"/>
        </w:rPr>
      </w:pPr>
      <w:r w:rsidRPr="006D6AAF">
        <w:rPr>
          <w:rFonts w:asciiTheme="minorHAnsi" w:hAnsiTheme="minorHAnsi" w:cstheme="minorHAnsi"/>
          <w:sz w:val="18"/>
          <w:szCs w:val="18"/>
        </w:rPr>
        <w:t>Sprawdzenie nasiąkliwości betonu przeprowadza się przy ustaleniu składu mieszanki betonowej oraz na próbkach pobranych przy stanowisku betonowania zgodnie z planem kontroli, lecz co najmniej 1 raz w okresie wykonywania elementu.</w:t>
      </w:r>
    </w:p>
    <w:p w14:paraId="0C2421D2" w14:textId="77777777" w:rsidR="005544BF" w:rsidRPr="006D6AAF" w:rsidRDefault="005544BF" w:rsidP="003B3949">
      <w:pPr>
        <w:numPr>
          <w:ilvl w:val="0"/>
          <w:numId w:val="76"/>
        </w:numPr>
        <w:ind w:left="360"/>
        <w:contextualSpacing/>
        <w:rPr>
          <w:rFonts w:asciiTheme="minorHAnsi" w:hAnsiTheme="minorHAnsi" w:cstheme="minorHAnsi"/>
          <w:sz w:val="18"/>
          <w:szCs w:val="18"/>
        </w:rPr>
      </w:pPr>
      <w:r w:rsidRPr="006D6AAF">
        <w:rPr>
          <w:rFonts w:asciiTheme="minorHAnsi" w:hAnsiTheme="minorHAnsi" w:cstheme="minorHAnsi"/>
          <w:sz w:val="18"/>
          <w:szCs w:val="18"/>
        </w:rPr>
        <w:t>Dokumentacja badań.</w:t>
      </w:r>
    </w:p>
    <w:p w14:paraId="61322B89" w14:textId="77777777" w:rsidR="005544BF" w:rsidRPr="006D6AAF" w:rsidRDefault="005544BF" w:rsidP="003B3949">
      <w:pPr>
        <w:numPr>
          <w:ilvl w:val="0"/>
          <w:numId w:val="76"/>
        </w:numPr>
        <w:ind w:left="360"/>
        <w:contextualSpacing/>
        <w:rPr>
          <w:rFonts w:asciiTheme="minorHAnsi" w:hAnsiTheme="minorHAnsi" w:cstheme="minorHAnsi"/>
          <w:sz w:val="18"/>
          <w:szCs w:val="18"/>
        </w:rPr>
      </w:pPr>
      <w:r w:rsidRPr="006D6AAF">
        <w:rPr>
          <w:rFonts w:asciiTheme="minorHAnsi" w:hAnsiTheme="minorHAnsi" w:cstheme="minorHAnsi"/>
          <w:sz w:val="18"/>
          <w:szCs w:val="18"/>
        </w:rPr>
        <w:t>Na Wykonawcy spoczywa obowiązek zapewnienia wykonania badań laboratoryjnych (przez własne laboratorium lub na zlecenie) przewidzianych niniejszymi „Wymaganiami...”, oraz gromadzenie, przechowywanie i okazywanie Inżynierowi wszystkich wyników badań dotyczących jakości betonu i stosowanych materiałów.</w:t>
      </w:r>
    </w:p>
    <w:p w14:paraId="5CBD1417"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6.3. Badania i odbiory konstrukcji betonowych</w:t>
      </w:r>
    </w:p>
    <w:p w14:paraId="5CB890B8" w14:textId="77777777" w:rsidR="005544BF" w:rsidRPr="006D6AAF" w:rsidRDefault="005544BF" w:rsidP="003B3949">
      <w:pPr>
        <w:numPr>
          <w:ilvl w:val="0"/>
          <w:numId w:val="77"/>
        </w:numPr>
        <w:ind w:left="360"/>
        <w:contextualSpacing/>
        <w:rPr>
          <w:rFonts w:asciiTheme="minorHAnsi" w:hAnsiTheme="minorHAnsi" w:cstheme="minorHAnsi"/>
          <w:sz w:val="18"/>
          <w:szCs w:val="18"/>
        </w:rPr>
      </w:pPr>
      <w:r w:rsidRPr="006D6AAF">
        <w:rPr>
          <w:rFonts w:asciiTheme="minorHAnsi" w:hAnsiTheme="minorHAnsi" w:cstheme="minorHAnsi"/>
          <w:sz w:val="18"/>
          <w:szCs w:val="18"/>
        </w:rPr>
        <w:t>Badania w czasie budowy</w:t>
      </w:r>
    </w:p>
    <w:p w14:paraId="2F94BEEF"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Badania konstrukcji betonowych i żelbetowych w czasie wykonywania robót polegają na sprawdzeniu na bieżąco, w miarę postępu robót, jakości używanych materiałów i zgodności wykonywanych robót z projektem i obowiązującymi normami. Badania powinny objąć wszystkie etapy produkcji, a przede wszystkim takie roboty, które przy ostatecznym odbiorze nie będą widoczne, a jakość ich wykonania nie będzie mogła być sprawdzona. Wyniki badań oraz wnioski i zalecenia powinny być wpisane do Dziennika Budowy.</w:t>
      </w:r>
    </w:p>
    <w:p w14:paraId="786D935D"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Badania polegają na stwierdzeniu:</w:t>
      </w:r>
    </w:p>
    <w:p w14:paraId="1EBB4E00" w14:textId="77777777" w:rsidR="005544BF" w:rsidRPr="006D6AAF" w:rsidRDefault="005544BF" w:rsidP="003B3949">
      <w:pPr>
        <w:numPr>
          <w:ilvl w:val="0"/>
          <w:numId w:val="77"/>
        </w:numPr>
        <w:ind w:left="360"/>
        <w:contextualSpacing/>
        <w:rPr>
          <w:rFonts w:asciiTheme="minorHAnsi" w:hAnsiTheme="minorHAnsi" w:cstheme="minorHAnsi"/>
          <w:sz w:val="18"/>
          <w:szCs w:val="18"/>
        </w:rPr>
      </w:pPr>
      <w:r w:rsidRPr="006D6AAF">
        <w:rPr>
          <w:rFonts w:asciiTheme="minorHAnsi" w:hAnsiTheme="minorHAnsi" w:cstheme="minorHAnsi"/>
          <w:sz w:val="18"/>
          <w:szCs w:val="18"/>
        </w:rPr>
        <w:t>zgodność podstawowych wymiarów z projektem – tolerancja &lt; 2 cm,</w:t>
      </w:r>
    </w:p>
    <w:p w14:paraId="12AC092E" w14:textId="77777777" w:rsidR="005544BF" w:rsidRPr="006D6AAF" w:rsidRDefault="005544BF" w:rsidP="003B3949">
      <w:pPr>
        <w:numPr>
          <w:ilvl w:val="0"/>
          <w:numId w:val="77"/>
        </w:numPr>
        <w:ind w:left="360"/>
        <w:contextualSpacing/>
        <w:rPr>
          <w:rFonts w:asciiTheme="minorHAnsi" w:hAnsiTheme="minorHAnsi" w:cstheme="minorHAnsi"/>
          <w:sz w:val="18"/>
          <w:szCs w:val="18"/>
        </w:rPr>
      </w:pPr>
      <w:r w:rsidRPr="006D6AAF">
        <w:rPr>
          <w:rFonts w:asciiTheme="minorHAnsi" w:hAnsiTheme="minorHAnsi" w:cstheme="minorHAnsi"/>
          <w:sz w:val="18"/>
          <w:szCs w:val="18"/>
        </w:rPr>
        <w:t>zachowaniu rzędnych – tolerancja &lt; 2 cm,</w:t>
      </w:r>
    </w:p>
    <w:p w14:paraId="6CE8DF82" w14:textId="77777777" w:rsidR="005544BF" w:rsidRPr="006D6AAF" w:rsidRDefault="005544BF" w:rsidP="003B3949">
      <w:pPr>
        <w:numPr>
          <w:ilvl w:val="0"/>
          <w:numId w:val="77"/>
        </w:numPr>
        <w:ind w:left="360"/>
        <w:contextualSpacing/>
        <w:rPr>
          <w:rFonts w:asciiTheme="minorHAnsi" w:hAnsiTheme="minorHAnsi" w:cstheme="minorHAnsi"/>
          <w:sz w:val="18"/>
          <w:szCs w:val="18"/>
        </w:rPr>
      </w:pPr>
      <w:r w:rsidRPr="006D6AAF">
        <w:rPr>
          <w:rFonts w:asciiTheme="minorHAnsi" w:hAnsiTheme="minorHAnsi" w:cstheme="minorHAnsi"/>
          <w:sz w:val="18"/>
          <w:szCs w:val="18"/>
        </w:rPr>
        <w:t>badania po zakończeniu budowy.</w:t>
      </w:r>
    </w:p>
    <w:p w14:paraId="3CD3681A"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Sprawdzenie elementów należy wykonać przez oględziny oraz kontrolę formalną dokumentów z badań prowadzonych w czasie budowy.</w:t>
      </w:r>
    </w:p>
    <w:p w14:paraId="154D7A40" w14:textId="77777777" w:rsidR="005544BF" w:rsidRPr="006D6AAF" w:rsidRDefault="005544BF" w:rsidP="00CE27C0">
      <w:pPr>
        <w:rPr>
          <w:rFonts w:asciiTheme="minorHAnsi" w:hAnsiTheme="minorHAnsi" w:cstheme="minorHAnsi"/>
          <w:sz w:val="18"/>
          <w:szCs w:val="18"/>
        </w:rPr>
      </w:pPr>
    </w:p>
    <w:p w14:paraId="5857A3B1"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92" w:name="_Toc435185511"/>
      <w:bookmarkStart w:id="1193" w:name="_Toc435696416"/>
      <w:r w:rsidRPr="006D6AAF">
        <w:rPr>
          <w:rFonts w:asciiTheme="minorHAnsi" w:hAnsiTheme="minorHAnsi" w:cstheme="minorHAnsi"/>
          <w:b/>
          <w:caps/>
          <w:sz w:val="18"/>
          <w:szCs w:val="18"/>
        </w:rPr>
        <w:t>7. OBMIAR ROBÓT</w:t>
      </w:r>
      <w:bookmarkEnd w:id="1192"/>
      <w:bookmarkEnd w:id="1193"/>
    </w:p>
    <w:p w14:paraId="352FB137" w14:textId="41A1BC1A"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zasady obmiaru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D–M.00.00.00.”Wymagania ogólne”.</w:t>
      </w:r>
    </w:p>
    <w:p w14:paraId="01AE64C0"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Jednostką obmiaru jest 1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betonu wbudowanego w rozpatrywany element. Płaci się za wykonaną </w:t>
      </w:r>
    </w:p>
    <w:p w14:paraId="1A5BBE18"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i wbudowaną ilość betonu zgodnie z projektem i obmiarem ilości betonu.</w:t>
      </w:r>
    </w:p>
    <w:p w14:paraId="4C9855DE" w14:textId="77777777" w:rsidR="005544BF" w:rsidRPr="006D6AAF" w:rsidRDefault="005544BF" w:rsidP="00CE27C0">
      <w:pPr>
        <w:rPr>
          <w:rFonts w:asciiTheme="minorHAnsi" w:hAnsiTheme="minorHAnsi" w:cstheme="minorHAnsi"/>
          <w:sz w:val="18"/>
          <w:szCs w:val="18"/>
        </w:rPr>
      </w:pPr>
    </w:p>
    <w:p w14:paraId="0B230A81"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94" w:name="_Toc435185512"/>
      <w:bookmarkStart w:id="1195" w:name="_Toc435696417"/>
      <w:r w:rsidRPr="006D6AAF">
        <w:rPr>
          <w:rFonts w:asciiTheme="minorHAnsi" w:hAnsiTheme="minorHAnsi" w:cstheme="minorHAnsi"/>
          <w:b/>
          <w:caps/>
          <w:sz w:val="18"/>
          <w:szCs w:val="18"/>
        </w:rPr>
        <w:t>8. ODBIÓR ROBÓT</w:t>
      </w:r>
      <w:bookmarkEnd w:id="1194"/>
      <w:bookmarkEnd w:id="1195"/>
    </w:p>
    <w:p w14:paraId="5A56BD12" w14:textId="74E5B77D"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Zasady odbioru określono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 pkt.8.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4CA03CF2" w14:textId="13AE84C1"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Roboty uznaje się za wykonane zgodnie z dokumentacją projektową, jeżeli wszystkie wyniki badań i pomiary okazały się zgodne z wymaganiami określonymi w niniejszej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3A4EEED9" w14:textId="6D0588A8"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W przypadku stwierdzenia wad Inżynier ustali zakres robót poprawkowych lub poleci rozbiórkę wykonanych elementów betonowych i ponowne ich wykonanie według zasad określonych w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Inżynier może uznać wadę za nie mającą zasadniczego wpływu na cechy eksploatacyjne wykonywanych robót i ustalić zakres i wielkość potrąceń za obniżoną jakość.</w:t>
      </w:r>
    </w:p>
    <w:p w14:paraId="012DD9FF"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Roboty poprawkowe lub rozebranie i ponowne wykonanie robót Wykonawca wykona na własny koszt w terminie uzgodnionym z Inżynierem.</w:t>
      </w:r>
    </w:p>
    <w:p w14:paraId="5710B2F9" w14:textId="77777777" w:rsidR="005544BF" w:rsidRPr="006D6AAF" w:rsidRDefault="005544BF" w:rsidP="00CE27C0">
      <w:pPr>
        <w:rPr>
          <w:rFonts w:asciiTheme="minorHAnsi" w:hAnsiTheme="minorHAnsi" w:cstheme="minorHAnsi"/>
          <w:sz w:val="18"/>
          <w:szCs w:val="18"/>
        </w:rPr>
      </w:pPr>
    </w:p>
    <w:p w14:paraId="36AEE229"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96" w:name="_Toc435185513"/>
      <w:bookmarkStart w:id="1197" w:name="_Toc435696418"/>
      <w:r w:rsidRPr="006D6AAF">
        <w:rPr>
          <w:rFonts w:asciiTheme="minorHAnsi" w:hAnsiTheme="minorHAnsi" w:cstheme="minorHAnsi"/>
          <w:b/>
          <w:caps/>
          <w:sz w:val="18"/>
          <w:szCs w:val="18"/>
        </w:rPr>
        <w:t>9. PODSTAWA PŁATNOŚCI</w:t>
      </w:r>
      <w:bookmarkEnd w:id="1196"/>
      <w:bookmarkEnd w:id="1197"/>
    </w:p>
    <w:p w14:paraId="6E270CD1"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Cena jednostkowa uwzględnia: </w:t>
      </w:r>
    </w:p>
    <w:p w14:paraId="6B23AA87" w14:textId="77777777" w:rsidR="005544BF" w:rsidRPr="006D6AAF" w:rsidRDefault="005544BF" w:rsidP="003B3949">
      <w:pPr>
        <w:numPr>
          <w:ilvl w:val="0"/>
          <w:numId w:val="78"/>
        </w:numPr>
        <w:ind w:left="360"/>
        <w:contextualSpacing/>
        <w:rPr>
          <w:rFonts w:asciiTheme="minorHAnsi" w:hAnsiTheme="minorHAnsi" w:cstheme="minorHAnsi"/>
          <w:sz w:val="18"/>
          <w:szCs w:val="18"/>
        </w:rPr>
      </w:pPr>
      <w:r w:rsidRPr="006D6AAF">
        <w:rPr>
          <w:rFonts w:asciiTheme="minorHAnsi" w:hAnsiTheme="minorHAnsi" w:cstheme="minorHAnsi"/>
          <w:sz w:val="18"/>
          <w:szCs w:val="18"/>
        </w:rPr>
        <w:t xml:space="preserve">dostarczenie niezbędnych czynników produkcji, </w:t>
      </w:r>
    </w:p>
    <w:p w14:paraId="5251FFF1" w14:textId="77777777" w:rsidR="005544BF" w:rsidRPr="006D6AAF" w:rsidRDefault="005544BF" w:rsidP="003B3949">
      <w:pPr>
        <w:numPr>
          <w:ilvl w:val="0"/>
          <w:numId w:val="78"/>
        </w:numPr>
        <w:ind w:left="360"/>
        <w:contextualSpacing/>
        <w:rPr>
          <w:rFonts w:asciiTheme="minorHAnsi" w:hAnsiTheme="minorHAnsi" w:cstheme="minorHAnsi"/>
          <w:sz w:val="18"/>
          <w:szCs w:val="18"/>
        </w:rPr>
      </w:pPr>
      <w:r w:rsidRPr="006D6AAF">
        <w:rPr>
          <w:rFonts w:asciiTheme="minorHAnsi" w:hAnsiTheme="minorHAnsi" w:cstheme="minorHAnsi"/>
          <w:sz w:val="18"/>
          <w:szCs w:val="18"/>
        </w:rPr>
        <w:t>wytworzenie lub zakup mieszanki betonowej,</w:t>
      </w:r>
    </w:p>
    <w:p w14:paraId="2ED4A6FB" w14:textId="77777777" w:rsidR="005544BF" w:rsidRPr="006D6AAF" w:rsidRDefault="005544BF" w:rsidP="003B3949">
      <w:pPr>
        <w:numPr>
          <w:ilvl w:val="0"/>
          <w:numId w:val="78"/>
        </w:numPr>
        <w:ind w:left="360"/>
        <w:contextualSpacing/>
        <w:rPr>
          <w:rFonts w:asciiTheme="minorHAnsi" w:hAnsiTheme="minorHAnsi" w:cstheme="minorHAnsi"/>
          <w:sz w:val="18"/>
          <w:szCs w:val="18"/>
        </w:rPr>
      </w:pPr>
      <w:r w:rsidRPr="006D6AAF">
        <w:rPr>
          <w:rFonts w:asciiTheme="minorHAnsi" w:hAnsiTheme="minorHAnsi" w:cstheme="minorHAnsi"/>
          <w:sz w:val="18"/>
          <w:szCs w:val="18"/>
        </w:rPr>
        <w:t>dostarczenie, ułożenie mieszanki betonowej i pielęgnacja,</w:t>
      </w:r>
    </w:p>
    <w:p w14:paraId="2F16AA46" w14:textId="77777777" w:rsidR="005544BF" w:rsidRPr="006D6AAF" w:rsidRDefault="005544BF" w:rsidP="003B3949">
      <w:pPr>
        <w:numPr>
          <w:ilvl w:val="0"/>
          <w:numId w:val="78"/>
        </w:numPr>
        <w:ind w:left="360"/>
        <w:contextualSpacing/>
        <w:rPr>
          <w:rFonts w:asciiTheme="minorHAnsi" w:hAnsiTheme="minorHAnsi" w:cstheme="minorHAnsi"/>
          <w:sz w:val="18"/>
          <w:szCs w:val="18"/>
        </w:rPr>
      </w:pPr>
      <w:r w:rsidRPr="006D6AAF">
        <w:rPr>
          <w:rFonts w:asciiTheme="minorHAnsi" w:hAnsiTheme="minorHAnsi" w:cstheme="minorHAnsi"/>
          <w:sz w:val="18"/>
          <w:szCs w:val="18"/>
        </w:rPr>
        <w:t>oczyszczenie stanowiska pracy,</w:t>
      </w:r>
    </w:p>
    <w:p w14:paraId="138F1706" w14:textId="77777777" w:rsidR="005544BF" w:rsidRPr="006D6AAF" w:rsidRDefault="005544BF" w:rsidP="003B3949">
      <w:pPr>
        <w:numPr>
          <w:ilvl w:val="0"/>
          <w:numId w:val="78"/>
        </w:numPr>
        <w:ind w:left="360"/>
        <w:contextualSpacing/>
        <w:rPr>
          <w:rFonts w:asciiTheme="minorHAnsi" w:hAnsiTheme="minorHAnsi" w:cstheme="minorHAnsi"/>
          <w:sz w:val="18"/>
          <w:szCs w:val="18"/>
        </w:rPr>
      </w:pPr>
      <w:r w:rsidRPr="006D6AAF">
        <w:rPr>
          <w:rFonts w:asciiTheme="minorHAnsi" w:hAnsiTheme="minorHAnsi" w:cstheme="minorHAnsi"/>
          <w:sz w:val="18"/>
          <w:szCs w:val="18"/>
        </w:rPr>
        <w:t>przeprowadzenie wymaganych pomiarów i badań laboratoryjnych betonu.</w:t>
      </w:r>
    </w:p>
    <w:p w14:paraId="7373019D" w14:textId="77777777" w:rsidR="005544BF" w:rsidRPr="006D6AAF" w:rsidRDefault="005544BF" w:rsidP="00CE27C0">
      <w:pPr>
        <w:rPr>
          <w:rFonts w:asciiTheme="minorHAnsi" w:hAnsiTheme="minorHAnsi" w:cstheme="minorHAnsi"/>
          <w:sz w:val="18"/>
          <w:szCs w:val="18"/>
        </w:rPr>
      </w:pPr>
    </w:p>
    <w:p w14:paraId="1E11EC55"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bookmarkStart w:id="1198" w:name="_Toc435696419"/>
      <w:r w:rsidRPr="006D6AAF">
        <w:rPr>
          <w:rFonts w:asciiTheme="minorHAnsi" w:hAnsiTheme="minorHAnsi" w:cstheme="minorHAnsi"/>
          <w:b/>
          <w:caps/>
          <w:sz w:val="18"/>
          <w:szCs w:val="18"/>
        </w:rPr>
        <w:t xml:space="preserve">10. </w:t>
      </w:r>
      <w:bookmarkStart w:id="1199" w:name="_Toc435185514"/>
      <w:r w:rsidRPr="006D6AAF">
        <w:rPr>
          <w:rFonts w:asciiTheme="minorHAnsi" w:hAnsiTheme="minorHAnsi" w:cstheme="minorHAnsi"/>
          <w:b/>
          <w:caps/>
          <w:sz w:val="18"/>
          <w:szCs w:val="18"/>
        </w:rPr>
        <w:t>PRZEPISY ZWIĄZANE</w:t>
      </w:r>
      <w:bookmarkEnd w:id="1198"/>
      <w:bookmarkEnd w:id="1199"/>
    </w:p>
    <w:p w14:paraId="30A43BF1" w14:textId="46D56DD3"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Normy i przepisy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13.01.00</w:t>
      </w:r>
    </w:p>
    <w:p w14:paraId="33959895" w14:textId="77777777" w:rsidR="000D719A" w:rsidRPr="006D6AAF" w:rsidRDefault="000D719A" w:rsidP="00CE27C0">
      <w:pPr>
        <w:overflowPunct/>
        <w:autoSpaceDE/>
        <w:autoSpaceDN/>
        <w:adjustRightInd/>
        <w:jc w:val="left"/>
        <w:textAlignment w:val="auto"/>
        <w:rPr>
          <w:rFonts w:asciiTheme="minorHAnsi" w:hAnsiTheme="minorHAnsi" w:cstheme="minorHAnsi"/>
          <w:b/>
          <w:caps/>
          <w:noProof/>
          <w:sz w:val="18"/>
          <w:szCs w:val="18"/>
        </w:rPr>
      </w:pPr>
      <w:r w:rsidRPr="006D6AAF">
        <w:rPr>
          <w:rFonts w:asciiTheme="minorHAnsi" w:hAnsiTheme="minorHAnsi" w:cstheme="minorHAnsi"/>
          <w:sz w:val="18"/>
          <w:szCs w:val="18"/>
        </w:rPr>
        <w:br w:type="page"/>
      </w:r>
    </w:p>
    <w:p w14:paraId="3D394848" w14:textId="77777777" w:rsidR="00506448" w:rsidRPr="006D6AAF" w:rsidRDefault="00506448">
      <w:pPr>
        <w:overflowPunct/>
        <w:autoSpaceDE/>
        <w:autoSpaceDN/>
        <w:adjustRightInd/>
        <w:jc w:val="left"/>
        <w:textAlignment w:val="auto"/>
        <w:rPr>
          <w:rFonts w:asciiTheme="minorHAnsi" w:hAnsiTheme="minorHAnsi" w:cstheme="minorHAnsi"/>
          <w:b/>
          <w:caps/>
          <w:noProof/>
          <w:sz w:val="18"/>
          <w:szCs w:val="18"/>
        </w:rPr>
      </w:pPr>
      <w:bookmarkStart w:id="1200" w:name="_Hlk50461080"/>
      <w:r w:rsidRPr="006D6AAF">
        <w:rPr>
          <w:rFonts w:asciiTheme="minorHAnsi" w:hAnsiTheme="minorHAnsi" w:cstheme="minorHAnsi"/>
          <w:sz w:val="18"/>
          <w:szCs w:val="18"/>
        </w:rPr>
        <w:lastRenderedPageBreak/>
        <w:br w:type="page"/>
      </w:r>
    </w:p>
    <w:p w14:paraId="0D0B5B8E" w14:textId="2B0D6DC7" w:rsidR="005544BF" w:rsidRPr="006D6AAF" w:rsidRDefault="005544BF" w:rsidP="00CE27C0">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M.13.02.02.  BETON NIEKONSTRUKCYJNY BEZ DESKOWANIA</w:t>
      </w:r>
    </w:p>
    <w:bookmarkEnd w:id="1200"/>
    <w:p w14:paraId="07C41EBF"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lang w:val="de-DE"/>
        </w:rPr>
      </w:pPr>
      <w:r w:rsidRPr="006D6AAF">
        <w:rPr>
          <w:rFonts w:asciiTheme="minorHAnsi" w:hAnsiTheme="minorHAnsi" w:cstheme="minorHAnsi"/>
          <w:b/>
          <w:caps/>
          <w:sz w:val="18"/>
          <w:szCs w:val="18"/>
          <w:lang w:val="de-DE"/>
        </w:rPr>
        <w:t>1.WSTĘP</w:t>
      </w:r>
    </w:p>
    <w:p w14:paraId="09DC35CB" w14:textId="1847E7BF"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b/>
          <w:sz w:val="18"/>
          <w:szCs w:val="18"/>
        </w:rPr>
        <w:t xml:space="preserve">1.1.Przedmiot </w:t>
      </w:r>
      <w:r w:rsidR="002508BC">
        <w:rPr>
          <w:rFonts w:asciiTheme="minorHAnsi" w:hAnsiTheme="minorHAnsi" w:cstheme="minorHAnsi"/>
          <w:b/>
          <w:sz w:val="18"/>
          <w:szCs w:val="18"/>
        </w:rPr>
        <w:t>SST</w:t>
      </w:r>
    </w:p>
    <w:p w14:paraId="60086D42" w14:textId="3602FFDA"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Przedmiotem niniejszej specyfikacji są wymagania dotyczące wykonania i odbioru robót związanych z wytworzeniem </w:t>
      </w:r>
      <w:r w:rsidRPr="006D6AAF">
        <w:rPr>
          <w:rFonts w:asciiTheme="minorHAnsi" w:hAnsiTheme="minorHAnsi" w:cstheme="minorHAnsi"/>
          <w:sz w:val="18"/>
          <w:szCs w:val="18"/>
        </w:rPr>
        <w:br/>
        <w:t>i wbudowaniem betonu niekonstrukcyjnego</w:t>
      </w:r>
      <w:r w:rsidR="00147742" w:rsidRPr="006D6AAF">
        <w:rPr>
          <w:rFonts w:asciiTheme="minorHAnsi" w:hAnsiTheme="minorHAnsi" w:cstheme="minorHAnsi"/>
          <w:sz w:val="18"/>
          <w:szCs w:val="18"/>
        </w:rPr>
        <w:t xml:space="preserve"> w ramach zadania</w:t>
      </w:r>
      <w:r w:rsidR="000C1BBE">
        <w:rPr>
          <w:rFonts w:asciiTheme="minorHAnsi" w:hAnsiTheme="minorHAnsi" w:cstheme="minorHAnsi"/>
          <w:sz w:val="18"/>
          <w:szCs w:val="18"/>
        </w:rPr>
        <w:t xml:space="preserve"> pn.</w:t>
      </w:r>
      <w:r w:rsidR="00147742"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147742" w:rsidRPr="006D6AAF">
        <w:rPr>
          <w:rFonts w:asciiTheme="minorHAnsi" w:hAnsiTheme="minorHAnsi" w:cstheme="minorHAnsi"/>
          <w:b/>
          <w:bCs/>
          <w:sz w:val="18"/>
          <w:szCs w:val="18"/>
          <w:lang w:eastAsia="x-none"/>
        </w:rPr>
        <w:t>.</w:t>
      </w:r>
    </w:p>
    <w:p w14:paraId="3E5465E0" w14:textId="1D10D9CB" w:rsidR="005544BF" w:rsidRPr="006D6AAF" w:rsidRDefault="005544BF" w:rsidP="00CE27C0">
      <w:pPr>
        <w:rPr>
          <w:rFonts w:asciiTheme="minorHAnsi" w:hAnsiTheme="minorHAnsi" w:cstheme="minorHAnsi"/>
          <w:b/>
          <w:sz w:val="18"/>
          <w:szCs w:val="18"/>
          <w:lang w:val="x-none" w:eastAsia="x-none"/>
        </w:rPr>
      </w:pPr>
      <w:r w:rsidRPr="006D6AAF">
        <w:rPr>
          <w:rFonts w:asciiTheme="minorHAnsi" w:hAnsiTheme="minorHAnsi" w:cstheme="minorHAnsi"/>
          <w:b/>
          <w:sz w:val="18"/>
          <w:szCs w:val="18"/>
          <w:lang w:eastAsia="x-none"/>
        </w:rPr>
        <w:t xml:space="preserve">1.2. </w:t>
      </w:r>
      <w:r w:rsidRPr="006D6AAF">
        <w:rPr>
          <w:rFonts w:asciiTheme="minorHAnsi" w:hAnsiTheme="minorHAnsi" w:cstheme="minorHAnsi"/>
          <w:b/>
          <w:sz w:val="18"/>
          <w:szCs w:val="18"/>
          <w:lang w:val="x-none" w:eastAsia="x-none"/>
        </w:rPr>
        <w:t xml:space="preserve">Zakres stosowania </w:t>
      </w:r>
      <w:r w:rsidR="002508BC">
        <w:rPr>
          <w:rFonts w:asciiTheme="minorHAnsi" w:hAnsiTheme="minorHAnsi" w:cstheme="minorHAnsi"/>
          <w:b/>
          <w:sz w:val="18"/>
          <w:szCs w:val="18"/>
          <w:lang w:val="x-none" w:eastAsia="x-none"/>
        </w:rPr>
        <w:t>SST</w:t>
      </w:r>
    </w:p>
    <w:p w14:paraId="46D5279A" w14:textId="77777777" w:rsidR="005544BF" w:rsidRPr="006D6AAF" w:rsidRDefault="005544BF" w:rsidP="00CE27C0">
      <w:pPr>
        <w:tabs>
          <w:tab w:val="left" w:pos="540"/>
        </w:tabs>
        <w:rPr>
          <w:rFonts w:asciiTheme="minorHAnsi" w:hAnsiTheme="minorHAnsi" w:cstheme="minorHAnsi"/>
          <w:sz w:val="18"/>
          <w:szCs w:val="18"/>
          <w:lang w:val="x-none" w:eastAsia="x-none"/>
        </w:rPr>
      </w:pPr>
      <w:r w:rsidRPr="006D6AAF">
        <w:rPr>
          <w:rFonts w:asciiTheme="minorHAnsi" w:hAnsiTheme="minorHAnsi" w:cstheme="minorHAnsi"/>
          <w:sz w:val="18"/>
          <w:szCs w:val="18"/>
          <w:lang w:val="x-none" w:eastAsia="x-none"/>
        </w:rPr>
        <w:t>Specyfikacja Techniczna stanowi dokument przetargowy i kontraktowy przy zleceniu i realizacji robót wymienionych w pkt.1.1.</w:t>
      </w:r>
    </w:p>
    <w:p w14:paraId="7A5D27FE" w14:textId="0A5B99C9"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1.3.Zakres robót objętych </w:t>
      </w:r>
      <w:r w:rsidR="002508BC">
        <w:rPr>
          <w:rFonts w:asciiTheme="minorHAnsi" w:hAnsiTheme="minorHAnsi" w:cstheme="minorHAnsi"/>
          <w:b/>
          <w:sz w:val="18"/>
          <w:szCs w:val="18"/>
        </w:rPr>
        <w:t>SST</w:t>
      </w:r>
    </w:p>
    <w:p w14:paraId="62D42E70" w14:textId="77777777"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specyfikacji dotyczą zasad prowadzenia robót, oraz kontroli ich jakości i jakości materiałów związanych z: </w:t>
      </w:r>
    </w:p>
    <w:p w14:paraId="01065F93" w14:textId="77777777" w:rsidR="005544BF" w:rsidRPr="006D6AAF" w:rsidRDefault="005544BF" w:rsidP="003B3949">
      <w:pPr>
        <w:numPr>
          <w:ilvl w:val="0"/>
          <w:numId w:val="64"/>
        </w:numPr>
        <w:shd w:val="clear" w:color="auto" w:fill="FFFFFF"/>
        <w:contextualSpacing/>
        <w:rPr>
          <w:rFonts w:asciiTheme="minorHAnsi" w:hAnsiTheme="minorHAnsi" w:cstheme="minorHAnsi"/>
          <w:sz w:val="18"/>
          <w:szCs w:val="18"/>
          <w:u w:val="single"/>
        </w:rPr>
      </w:pPr>
      <w:r w:rsidRPr="006D6AAF">
        <w:rPr>
          <w:rFonts w:asciiTheme="minorHAnsi" w:hAnsiTheme="minorHAnsi" w:cstheme="minorHAnsi"/>
          <w:sz w:val="18"/>
          <w:szCs w:val="18"/>
        </w:rPr>
        <w:t xml:space="preserve">wykonaniem mieszanki betonowej C12/15, </w:t>
      </w:r>
    </w:p>
    <w:p w14:paraId="6C8D388E" w14:textId="77777777" w:rsidR="005544BF" w:rsidRPr="006D6AAF" w:rsidRDefault="005544BF" w:rsidP="003B3949">
      <w:pPr>
        <w:numPr>
          <w:ilvl w:val="0"/>
          <w:numId w:val="64"/>
        </w:numPr>
        <w:contextualSpacing/>
        <w:rPr>
          <w:rFonts w:asciiTheme="minorHAnsi" w:hAnsiTheme="minorHAnsi" w:cstheme="minorHAnsi"/>
          <w:sz w:val="18"/>
          <w:szCs w:val="18"/>
        </w:rPr>
      </w:pPr>
      <w:r w:rsidRPr="006D6AAF">
        <w:rPr>
          <w:rFonts w:asciiTheme="minorHAnsi" w:hAnsiTheme="minorHAnsi" w:cstheme="minorHAnsi"/>
          <w:sz w:val="18"/>
          <w:szCs w:val="18"/>
        </w:rPr>
        <w:t xml:space="preserve">układaniem i zagęszczaniem mieszanki betonowej C12/15, </w:t>
      </w:r>
    </w:p>
    <w:p w14:paraId="00BF9B99" w14:textId="77777777" w:rsidR="005544BF" w:rsidRPr="006D6AAF" w:rsidRDefault="005544BF" w:rsidP="003B3949">
      <w:pPr>
        <w:numPr>
          <w:ilvl w:val="0"/>
          <w:numId w:val="64"/>
        </w:numPr>
        <w:contextualSpacing/>
        <w:rPr>
          <w:rFonts w:asciiTheme="minorHAnsi" w:hAnsiTheme="minorHAnsi" w:cstheme="minorHAnsi"/>
          <w:sz w:val="18"/>
          <w:szCs w:val="18"/>
        </w:rPr>
      </w:pPr>
      <w:r w:rsidRPr="006D6AAF">
        <w:rPr>
          <w:rFonts w:asciiTheme="minorHAnsi" w:hAnsiTheme="minorHAnsi" w:cstheme="minorHAnsi"/>
          <w:sz w:val="18"/>
          <w:szCs w:val="18"/>
        </w:rPr>
        <w:t>pielęgnacją betonu,</w:t>
      </w:r>
    </w:p>
    <w:p w14:paraId="51C0ECE9" w14:textId="77777777" w:rsidR="005544BF" w:rsidRPr="006D6AAF" w:rsidRDefault="005544BF" w:rsidP="003B3949">
      <w:pPr>
        <w:numPr>
          <w:ilvl w:val="0"/>
          <w:numId w:val="64"/>
        </w:numPr>
        <w:contextualSpacing/>
        <w:rPr>
          <w:rFonts w:asciiTheme="minorHAnsi" w:hAnsiTheme="minorHAnsi" w:cstheme="minorHAnsi"/>
          <w:sz w:val="18"/>
          <w:szCs w:val="18"/>
        </w:rPr>
      </w:pPr>
      <w:r w:rsidRPr="006D6AAF">
        <w:rPr>
          <w:rFonts w:asciiTheme="minorHAnsi" w:hAnsiTheme="minorHAnsi" w:cstheme="minorHAnsi"/>
          <w:sz w:val="18"/>
          <w:szCs w:val="18"/>
        </w:rPr>
        <w:t xml:space="preserve">pracami pomiarowymi i pomocniczymi, </w:t>
      </w:r>
    </w:p>
    <w:p w14:paraId="714D868D" w14:textId="40A8830E" w:rsidR="005544BF" w:rsidRPr="006D6AAF" w:rsidRDefault="005544BF" w:rsidP="003B3949">
      <w:pPr>
        <w:numPr>
          <w:ilvl w:val="0"/>
          <w:numId w:val="64"/>
        </w:numPr>
        <w:contextualSpacing/>
        <w:rPr>
          <w:rFonts w:asciiTheme="minorHAnsi" w:hAnsiTheme="minorHAnsi" w:cstheme="minorHAnsi"/>
          <w:sz w:val="18"/>
          <w:szCs w:val="18"/>
        </w:rPr>
      </w:pPr>
      <w:r w:rsidRPr="006D6AAF">
        <w:rPr>
          <w:rFonts w:asciiTheme="minorHAnsi" w:hAnsiTheme="minorHAnsi" w:cstheme="minorHAnsi"/>
          <w:sz w:val="18"/>
          <w:szCs w:val="18"/>
        </w:rPr>
        <w:t xml:space="preserve">wykonaniem niezbędnych badań laboratoryjnych i pomiarów wymaganych w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462FC7B5" w14:textId="77777777" w:rsidR="005544BF" w:rsidRPr="006D6AAF" w:rsidRDefault="005544BF" w:rsidP="00CE27C0">
      <w:pPr>
        <w:shd w:val="clear" w:color="auto" w:fill="FFFFFF"/>
        <w:rPr>
          <w:rFonts w:asciiTheme="minorHAnsi" w:hAnsiTheme="minorHAnsi" w:cstheme="minorHAnsi"/>
          <w:sz w:val="18"/>
          <w:szCs w:val="18"/>
        </w:rPr>
      </w:pPr>
      <w:r w:rsidRPr="006D6AAF">
        <w:rPr>
          <w:rFonts w:asciiTheme="minorHAnsi" w:hAnsiTheme="minorHAnsi" w:cstheme="minorHAnsi"/>
          <w:sz w:val="18"/>
          <w:szCs w:val="18"/>
        </w:rPr>
        <w:t>Zakres robót obejmuje:</w:t>
      </w:r>
    </w:p>
    <w:p w14:paraId="320D4797" w14:textId="77777777" w:rsidR="005544BF" w:rsidRPr="006D6AAF" w:rsidRDefault="005544BF" w:rsidP="003B3949">
      <w:pPr>
        <w:numPr>
          <w:ilvl w:val="0"/>
          <w:numId w:val="65"/>
        </w:numPr>
        <w:contextualSpacing/>
        <w:rPr>
          <w:rFonts w:asciiTheme="minorHAnsi" w:hAnsiTheme="minorHAnsi" w:cstheme="minorHAnsi"/>
          <w:sz w:val="18"/>
          <w:szCs w:val="18"/>
        </w:rPr>
      </w:pPr>
      <w:r w:rsidRPr="006D6AAF">
        <w:rPr>
          <w:rFonts w:asciiTheme="minorHAnsi" w:hAnsiTheme="minorHAnsi" w:cstheme="minorHAnsi"/>
          <w:sz w:val="18"/>
          <w:szCs w:val="18"/>
        </w:rPr>
        <w:t>wykonanie betonów podkładowych C12/15.</w:t>
      </w:r>
    </w:p>
    <w:p w14:paraId="428047B8"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1.4.Określenia podstawowe</w:t>
      </w:r>
    </w:p>
    <w:p w14:paraId="4E4C2BD8" w14:textId="2EFD6BA9"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Określenia podstawowe jak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13.01.00,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13.02.00.</w:t>
      </w:r>
    </w:p>
    <w:p w14:paraId="5B3ADAAE" w14:textId="77777777" w:rsidR="005544BF" w:rsidRPr="006D6AAF" w:rsidRDefault="005544BF" w:rsidP="00CE27C0">
      <w:pPr>
        <w:rPr>
          <w:rFonts w:asciiTheme="minorHAnsi" w:hAnsiTheme="minorHAnsi" w:cstheme="minorHAnsi"/>
          <w:b/>
          <w:sz w:val="18"/>
          <w:szCs w:val="18"/>
        </w:rPr>
      </w:pPr>
      <w:r w:rsidRPr="006D6AAF">
        <w:rPr>
          <w:rFonts w:asciiTheme="minorHAnsi" w:hAnsiTheme="minorHAnsi" w:cstheme="minorHAnsi"/>
          <w:b/>
          <w:sz w:val="18"/>
          <w:szCs w:val="18"/>
        </w:rPr>
        <w:t>1.5. Ogólne wymagania robót</w:t>
      </w:r>
    </w:p>
    <w:p w14:paraId="7BE41D8C" w14:textId="391233C1" w:rsidR="005544BF" w:rsidRPr="006D6AAF" w:rsidRDefault="005544BF" w:rsidP="00CE27C0">
      <w:pPr>
        <w:rPr>
          <w:rFonts w:asciiTheme="minorHAnsi" w:hAnsiTheme="minorHAnsi" w:cstheme="minorHAnsi"/>
          <w:sz w:val="18"/>
          <w:szCs w:val="18"/>
        </w:rPr>
      </w:pPr>
      <w:r w:rsidRPr="006D6AAF">
        <w:rPr>
          <w:rFonts w:asciiTheme="minorHAnsi" w:hAnsiTheme="minorHAnsi" w:cstheme="minorHAnsi"/>
          <w:sz w:val="18"/>
          <w:szCs w:val="18"/>
        </w:rPr>
        <w:t xml:space="preserve">Wykonawca jest odpowiedzialny za jakość stosowanych materiałów i wykonywanych robót, oraz za ich zgodność </w:t>
      </w:r>
      <w:r w:rsidRPr="006D6AAF">
        <w:rPr>
          <w:rFonts w:asciiTheme="minorHAnsi" w:hAnsiTheme="minorHAnsi" w:cstheme="minorHAnsi"/>
          <w:sz w:val="18"/>
          <w:szCs w:val="18"/>
        </w:rPr>
        <w:br/>
        <w:t xml:space="preserve">z dokumentacją projektową,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zaleceniami Inżyniera. Ogólne wymagania dotyczące betonów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13.01.00, </w:t>
      </w:r>
      <w:r w:rsidRPr="006D6AAF">
        <w:rPr>
          <w:rFonts w:asciiTheme="minorHAnsi" w:hAnsiTheme="minorHAnsi" w:cstheme="minorHAnsi"/>
          <w:sz w:val="18"/>
          <w:szCs w:val="18"/>
        </w:rPr>
        <w:br/>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13.02.00. Beton klasy (C 12/15) winny spełnić następujące wymagania:</w:t>
      </w:r>
    </w:p>
    <w:p w14:paraId="794E89FA" w14:textId="77777777" w:rsidR="005544BF" w:rsidRPr="006D6AAF" w:rsidRDefault="005544BF" w:rsidP="003B3949">
      <w:pPr>
        <w:numPr>
          <w:ilvl w:val="0"/>
          <w:numId w:val="3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nasiąkliwość  – max. 5%,</w:t>
      </w:r>
    </w:p>
    <w:p w14:paraId="5510416B" w14:textId="77777777" w:rsidR="005544BF" w:rsidRPr="006D6AAF" w:rsidRDefault="005544BF" w:rsidP="003B3949">
      <w:pPr>
        <w:numPr>
          <w:ilvl w:val="0"/>
          <w:numId w:val="3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przepuszczalność wody mierzona w stopniach wodoszczelności – nie określa się,</w:t>
      </w:r>
    </w:p>
    <w:p w14:paraId="6BAA7A9D" w14:textId="77777777" w:rsidR="005544BF" w:rsidRPr="006D6AAF" w:rsidRDefault="005544BF" w:rsidP="003B3949">
      <w:pPr>
        <w:numPr>
          <w:ilvl w:val="0"/>
          <w:numId w:val="3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mrozoodporność mierzona metodą powinna wykazywać stopień mrozoodporności – nie określa się,</w:t>
      </w:r>
    </w:p>
    <w:p w14:paraId="062EC396" w14:textId="77777777" w:rsidR="005544BF" w:rsidRPr="006D6AAF" w:rsidRDefault="005544BF" w:rsidP="003B3949">
      <w:pPr>
        <w:numPr>
          <w:ilvl w:val="0"/>
          <w:numId w:val="3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konsystencja  – </w:t>
      </w:r>
      <w:proofErr w:type="spellStart"/>
      <w:r w:rsidRPr="006D6AAF">
        <w:rPr>
          <w:rFonts w:asciiTheme="minorHAnsi" w:hAnsiTheme="minorHAnsi" w:cstheme="minorHAnsi"/>
          <w:sz w:val="18"/>
          <w:szCs w:val="18"/>
        </w:rPr>
        <w:t>gęstoplastyczna</w:t>
      </w:r>
      <w:proofErr w:type="spellEnd"/>
      <w:r w:rsidRPr="006D6AAF">
        <w:rPr>
          <w:rFonts w:asciiTheme="minorHAnsi" w:hAnsiTheme="minorHAnsi" w:cstheme="minorHAnsi"/>
          <w:sz w:val="18"/>
          <w:szCs w:val="18"/>
        </w:rPr>
        <w:t>.</w:t>
      </w:r>
    </w:p>
    <w:p w14:paraId="4B12105B" w14:textId="77777777" w:rsidR="005544BF" w:rsidRPr="006D6AAF" w:rsidRDefault="005544BF" w:rsidP="00CE27C0">
      <w:pPr>
        <w:ind w:left="284"/>
        <w:rPr>
          <w:rFonts w:asciiTheme="minorHAnsi" w:hAnsiTheme="minorHAnsi" w:cstheme="minorHAnsi"/>
          <w:sz w:val="18"/>
          <w:szCs w:val="18"/>
        </w:rPr>
      </w:pPr>
    </w:p>
    <w:p w14:paraId="0F0A5C1D"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2.MATERIAŁY</w:t>
      </w:r>
    </w:p>
    <w:p w14:paraId="1B7C6AFA" w14:textId="74FAE76F"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Składniki mieszanki betonowej (cement, kruszywo i woda) wg </w:t>
      </w:r>
      <w:r w:rsidR="002508BC">
        <w:rPr>
          <w:rFonts w:asciiTheme="minorHAnsi" w:hAnsiTheme="minorHAnsi" w:cstheme="minorHAnsi"/>
          <w:sz w:val="18"/>
          <w:szCs w:val="18"/>
        </w:rPr>
        <w:t>SST</w:t>
      </w:r>
      <w:r w:rsidRPr="006D6AAF">
        <w:rPr>
          <w:rFonts w:asciiTheme="minorHAnsi" w:hAnsiTheme="minorHAnsi" w:cstheme="minorHAnsi"/>
          <w:sz w:val="18"/>
          <w:szCs w:val="18"/>
        </w:rPr>
        <w:t>–</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13.02.00, </w:t>
      </w:r>
    </w:p>
    <w:p w14:paraId="0F20B345" w14:textId="70E2D793"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Cement powinien być sprawdzony pod kątem poziomu zawartości składników decydujących o trwałości betonu. Cement winien posiadać aprobaty techniczne dopuszczające stosowanie w inżynierii komunikacyjnej i budownictwie mostowym wydane przez Instytut Badawczy Dróg i Mostów w Warszawie. Do wykonania betonu </w:t>
      </w:r>
      <w:r w:rsidRPr="006D6AAF">
        <w:rPr>
          <w:rFonts w:asciiTheme="minorHAnsi" w:hAnsiTheme="minorHAnsi" w:cstheme="minorHAnsi"/>
          <w:sz w:val="18"/>
          <w:szCs w:val="18"/>
          <w:lang w:val="de-DE"/>
        </w:rPr>
        <w:t xml:space="preserve">(C12/15)  </w:t>
      </w:r>
      <w:r w:rsidRPr="006D6AAF">
        <w:rPr>
          <w:rFonts w:asciiTheme="minorHAnsi" w:hAnsiTheme="minorHAnsi" w:cstheme="minorHAnsi"/>
          <w:sz w:val="18"/>
          <w:szCs w:val="18"/>
        </w:rPr>
        <w:t xml:space="preserve">winien być stosowany min. cement klasy 32,5 </w:t>
      </w:r>
      <w:proofErr w:type="spellStart"/>
      <w:r w:rsidRPr="006D6AAF">
        <w:rPr>
          <w:rFonts w:asciiTheme="minorHAnsi" w:hAnsiTheme="minorHAnsi" w:cstheme="minorHAnsi"/>
          <w:sz w:val="18"/>
          <w:szCs w:val="18"/>
        </w:rPr>
        <w:t>niskoalkaliczny</w:t>
      </w:r>
      <w:proofErr w:type="spellEnd"/>
      <w:r w:rsidRPr="006D6AAF">
        <w:rPr>
          <w:rFonts w:asciiTheme="minorHAnsi" w:hAnsiTheme="minorHAnsi" w:cstheme="minorHAnsi"/>
          <w:sz w:val="18"/>
          <w:szCs w:val="18"/>
        </w:rPr>
        <w:t xml:space="preserve">. Kruszywo dla betonu </w:t>
      </w:r>
      <w:r w:rsidRPr="006D6AAF">
        <w:rPr>
          <w:rFonts w:asciiTheme="minorHAnsi" w:hAnsiTheme="minorHAnsi" w:cstheme="minorHAnsi"/>
          <w:sz w:val="18"/>
          <w:szCs w:val="18"/>
          <w:lang w:val="de-DE"/>
        </w:rPr>
        <w:t xml:space="preserve">(C12/15) </w:t>
      </w:r>
      <w:r w:rsidRPr="006D6AAF">
        <w:rPr>
          <w:rFonts w:asciiTheme="minorHAnsi" w:hAnsiTheme="minorHAnsi" w:cstheme="minorHAnsi"/>
          <w:sz w:val="18"/>
          <w:szCs w:val="18"/>
        </w:rPr>
        <w:t xml:space="preserve">wg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13.02.00.</w:t>
      </w:r>
    </w:p>
    <w:p w14:paraId="748A0540"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Przy uwzględnianiu proporcji kruszyw frakcji piaskowej i grubszych należy uwzględnić wymagania PN–EN 206–1.</w:t>
      </w:r>
    </w:p>
    <w:p w14:paraId="6DF86860"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Ziarna kruszywa nie powinno być większe niż:</w:t>
      </w:r>
    </w:p>
    <w:p w14:paraId="6DC91C17" w14:textId="77777777" w:rsidR="005544BF" w:rsidRPr="006D6AAF" w:rsidRDefault="005544BF" w:rsidP="003B3949">
      <w:pPr>
        <w:widowControl w:val="0"/>
        <w:numPr>
          <w:ilvl w:val="0"/>
          <w:numId w:val="65"/>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1/3 najmniejszego wymiaru przekroju poprzecznego elementu,</w:t>
      </w:r>
    </w:p>
    <w:p w14:paraId="574789E0" w14:textId="77777777" w:rsidR="005544BF" w:rsidRPr="006D6AAF" w:rsidRDefault="005544BF" w:rsidP="003B3949">
      <w:pPr>
        <w:widowControl w:val="0"/>
        <w:numPr>
          <w:ilvl w:val="0"/>
          <w:numId w:val="65"/>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3/4 odległości w świetle między prętami zbrojenia, leżącymi w jednej płaszczyźnie prostopadłej do kierunku betonowania.</w:t>
      </w:r>
    </w:p>
    <w:p w14:paraId="6E814963" w14:textId="4A15D33E"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Kruszywo winno posiadać markę min. 20. Woda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–13.02.00. Domieszki i dodatki do betonu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13.02.00. Materiały do wykonania deskowania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13.02.00.</w:t>
      </w:r>
    </w:p>
    <w:p w14:paraId="70E95432"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3.SPRZĘT</w:t>
      </w:r>
    </w:p>
    <w:p w14:paraId="424FFE78" w14:textId="727868A9" w:rsidR="005544BF" w:rsidRPr="006D6AAF" w:rsidRDefault="005544BF" w:rsidP="00CE27C0">
      <w:pPr>
        <w:widowControl w:val="0"/>
        <w:suppressAutoHyphens/>
        <w:overflowPunct/>
        <w:autoSpaceDE/>
        <w:autoSpaceDN/>
        <w:adjustRightInd/>
        <w:ind w:left="15"/>
        <w:textAlignment w:val="auto"/>
        <w:rPr>
          <w:rFonts w:asciiTheme="minorHAnsi" w:hAnsiTheme="minorHAnsi" w:cstheme="minorHAnsi"/>
          <w:sz w:val="18"/>
          <w:szCs w:val="18"/>
        </w:rPr>
      </w:pPr>
      <w:r w:rsidRPr="006D6AAF">
        <w:rPr>
          <w:rFonts w:asciiTheme="minorHAnsi" w:hAnsiTheme="minorHAnsi" w:cstheme="minorHAnsi"/>
          <w:sz w:val="18"/>
          <w:szCs w:val="18"/>
        </w:rPr>
        <w:t xml:space="preserve">Rodzaj sprzętu i wymagania do wykonania betonu (C16/20), </w:t>
      </w:r>
      <w:r w:rsidRPr="006D6AAF">
        <w:rPr>
          <w:rFonts w:asciiTheme="minorHAnsi" w:hAnsiTheme="minorHAnsi" w:cstheme="minorHAnsi"/>
          <w:sz w:val="18"/>
          <w:szCs w:val="18"/>
          <w:lang w:val="de-DE"/>
        </w:rPr>
        <w:t xml:space="preserve">(C12/15) </w:t>
      </w:r>
      <w:r w:rsidRPr="006D6AAF">
        <w:rPr>
          <w:rFonts w:asciiTheme="minorHAnsi" w:hAnsiTheme="minorHAnsi" w:cstheme="minorHAnsi"/>
          <w:sz w:val="18"/>
          <w:szCs w:val="18"/>
        </w:rPr>
        <w:t xml:space="preserve">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13.02.00.</w:t>
      </w:r>
    </w:p>
    <w:p w14:paraId="11E228A0"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4.TRANSPORT</w:t>
      </w:r>
    </w:p>
    <w:p w14:paraId="2C3D2C3C" w14:textId="161E06C8"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transportu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szczegółowe dotyczące transportu masy betonowej podano w rozdziale 5.1.3.</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 –13.02.00. </w:t>
      </w:r>
    </w:p>
    <w:p w14:paraId="41D6D6C8"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5.WYKONANIE ROBÓT</w:t>
      </w:r>
    </w:p>
    <w:p w14:paraId="69FAA074" w14:textId="53D87C78"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b/>
          <w:sz w:val="18"/>
          <w:szCs w:val="18"/>
        </w:rPr>
        <w:t>5.1.</w:t>
      </w:r>
      <w:r w:rsidRPr="006D6AAF">
        <w:rPr>
          <w:rFonts w:asciiTheme="minorHAnsi" w:hAnsiTheme="minorHAnsi" w:cstheme="minorHAnsi"/>
          <w:sz w:val="18"/>
          <w:szCs w:val="18"/>
        </w:rPr>
        <w:t xml:space="preserve"> Do wykonania betonu C12/15 obowiązują wszystkie zasady i wymagania zawarte w pkt.5.</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13.02.00. dotyczące wykonania i pielęgnacji </w:t>
      </w:r>
    </w:p>
    <w:p w14:paraId="4EEA6E43"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 xml:space="preserve">6. KONTROLA JAKOŚCI ROBÓT </w:t>
      </w:r>
    </w:p>
    <w:p w14:paraId="1294DE4E" w14:textId="342C7FBE"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Wymagane właściwości betonu, oraz zakres kontroli rodzaje badań mieszanki betonowej i betonu wg pkt.6.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13.02.00.</w:t>
      </w:r>
    </w:p>
    <w:p w14:paraId="74210144"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7. OBMIAR ROBÓT</w:t>
      </w:r>
    </w:p>
    <w:p w14:paraId="313A90FB" w14:textId="28A8A3A8"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Ogólne zasady obmiaru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D–M.00.00.00.”Wymagania ogólne” Jednostką obmiaru jest 1 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xml:space="preserve"> betonu wbudowanego w obiekt. Płaci się za wykonaną i wbudowaną ilość betonu zgodnie z projektem i obmiarem ilości betonu.</w:t>
      </w:r>
    </w:p>
    <w:p w14:paraId="2ED8A9A7"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8. ODBIÓR ROBÓT</w:t>
      </w:r>
    </w:p>
    <w:p w14:paraId="48F1358C" w14:textId="3A8941AE"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Zasady odbioru robót według pkt. 8.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D–13.01.00,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D–13.02.00.</w:t>
      </w:r>
    </w:p>
    <w:p w14:paraId="68A01971"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caps/>
          <w:sz w:val="18"/>
          <w:szCs w:val="18"/>
        </w:rPr>
        <w:t xml:space="preserve">9. PODSTAWA PŁATNOŚCI </w:t>
      </w:r>
    </w:p>
    <w:p w14:paraId="60FCFF3B" w14:textId="77777777" w:rsidR="005544BF" w:rsidRPr="006D6AAF" w:rsidRDefault="005544BF" w:rsidP="00CE27C0">
      <w:pPr>
        <w:widowControl w:val="0"/>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Cena jednostkowa uwzględnia: </w:t>
      </w:r>
    </w:p>
    <w:p w14:paraId="64D86BF3" w14:textId="77777777" w:rsidR="005544BF" w:rsidRPr="006D6AAF" w:rsidRDefault="005544BF" w:rsidP="003B3949">
      <w:pPr>
        <w:widowControl w:val="0"/>
        <w:numPr>
          <w:ilvl w:val="0"/>
          <w:numId w:val="66"/>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dostarczenie niezbędnych czynników produkcji, </w:t>
      </w:r>
    </w:p>
    <w:p w14:paraId="5DB22A3C" w14:textId="77777777" w:rsidR="005544BF" w:rsidRPr="006D6AAF" w:rsidRDefault="005544BF" w:rsidP="003B3949">
      <w:pPr>
        <w:widowControl w:val="0"/>
        <w:numPr>
          <w:ilvl w:val="0"/>
          <w:numId w:val="66"/>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oczyszczenie wykopu (wykonanie warstwy chudego betonu oraz zbrojenia jest płatne oddzielnie) </w:t>
      </w:r>
    </w:p>
    <w:p w14:paraId="170B1B4A" w14:textId="77777777" w:rsidR="005544BF" w:rsidRPr="006D6AAF" w:rsidRDefault="005544BF" w:rsidP="003B3949">
      <w:pPr>
        <w:widowControl w:val="0"/>
        <w:numPr>
          <w:ilvl w:val="0"/>
          <w:numId w:val="66"/>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wytworzenie lub zakup mieszanki betonowej,</w:t>
      </w:r>
    </w:p>
    <w:p w14:paraId="2022910B" w14:textId="77777777" w:rsidR="005544BF" w:rsidRPr="006D6AAF" w:rsidRDefault="005544BF" w:rsidP="003B3949">
      <w:pPr>
        <w:widowControl w:val="0"/>
        <w:numPr>
          <w:ilvl w:val="0"/>
          <w:numId w:val="66"/>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dostarczenie i ułożenie mieszanki betonowej, z zagęszczeniem i pielęgnacją,</w:t>
      </w:r>
    </w:p>
    <w:p w14:paraId="69231E72" w14:textId="77777777" w:rsidR="005544BF" w:rsidRPr="006D6AAF" w:rsidRDefault="005544BF" w:rsidP="003B3949">
      <w:pPr>
        <w:widowControl w:val="0"/>
        <w:numPr>
          <w:ilvl w:val="0"/>
          <w:numId w:val="66"/>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oczyszczenie stanowiska pracy,</w:t>
      </w:r>
    </w:p>
    <w:p w14:paraId="0353F840" w14:textId="77777777" w:rsidR="005544BF" w:rsidRPr="006D6AAF" w:rsidRDefault="005544BF" w:rsidP="003B3949">
      <w:pPr>
        <w:widowControl w:val="0"/>
        <w:numPr>
          <w:ilvl w:val="0"/>
          <w:numId w:val="66"/>
        </w:numPr>
        <w:suppressAutoHyphens/>
        <w:overflowPunct/>
        <w:autoSpaceDE/>
        <w:autoSpaceDN/>
        <w:adjustRightInd/>
        <w:textAlignment w:val="auto"/>
        <w:rPr>
          <w:rFonts w:asciiTheme="minorHAnsi" w:hAnsiTheme="minorHAnsi" w:cstheme="minorHAnsi"/>
          <w:sz w:val="18"/>
          <w:szCs w:val="18"/>
        </w:rPr>
      </w:pPr>
      <w:r w:rsidRPr="006D6AAF">
        <w:rPr>
          <w:rFonts w:asciiTheme="minorHAnsi" w:hAnsiTheme="minorHAnsi" w:cstheme="minorHAnsi"/>
          <w:sz w:val="18"/>
          <w:szCs w:val="18"/>
        </w:rPr>
        <w:t>wykonanie badań laboratoryjnych betonu.</w:t>
      </w:r>
    </w:p>
    <w:p w14:paraId="476753E4" w14:textId="77777777" w:rsidR="005544BF" w:rsidRPr="006D6AAF" w:rsidRDefault="005544BF"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bCs/>
          <w:caps/>
          <w:sz w:val="18"/>
          <w:szCs w:val="18"/>
        </w:rPr>
        <w:t xml:space="preserve">10. </w:t>
      </w:r>
      <w:r w:rsidRPr="006D6AAF">
        <w:rPr>
          <w:rFonts w:asciiTheme="minorHAnsi" w:hAnsiTheme="minorHAnsi" w:cstheme="minorHAnsi"/>
          <w:b/>
          <w:caps/>
          <w:sz w:val="18"/>
          <w:szCs w:val="18"/>
        </w:rPr>
        <w:t>PRZEPISY ZWIĄZANE</w:t>
      </w:r>
    </w:p>
    <w:p w14:paraId="620A24D9" w14:textId="06F9FF3B" w:rsidR="005544BF" w:rsidRPr="006D6AAF" w:rsidRDefault="005544BF" w:rsidP="003B3949">
      <w:pPr>
        <w:widowControl w:val="0"/>
        <w:numPr>
          <w:ilvl w:val="0"/>
          <w:numId w:val="67"/>
        </w:numPr>
        <w:suppressAutoHyphens/>
        <w:overflowPunct/>
        <w:autoSpaceDE/>
        <w:autoSpaceDN/>
        <w:adjustRightInd/>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Normy i przepisy dotyczące betonu i konstrukcji betonowych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 xml:space="preserve">13.01.00. </w:t>
      </w:r>
    </w:p>
    <w:p w14:paraId="3A349391" w14:textId="77777777" w:rsidR="000D719A" w:rsidRPr="006D6AAF" w:rsidRDefault="000D719A" w:rsidP="00CE27C0">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0E0DE963" w14:textId="77777777" w:rsidR="000D719A" w:rsidRPr="006D6AAF" w:rsidRDefault="000D719A" w:rsidP="00CE27C0">
      <w:pPr>
        <w:widowControl w:val="0"/>
        <w:suppressAutoHyphens/>
        <w:overflowPunct/>
        <w:autoSpaceDE/>
        <w:autoSpaceDN/>
        <w:adjustRightInd/>
        <w:textAlignment w:val="auto"/>
        <w:rPr>
          <w:rFonts w:asciiTheme="minorHAnsi" w:hAnsiTheme="minorHAnsi" w:cstheme="minorHAnsi"/>
          <w:sz w:val="18"/>
          <w:szCs w:val="18"/>
        </w:rPr>
      </w:pPr>
    </w:p>
    <w:p w14:paraId="431FC8FC" w14:textId="4E06A65C" w:rsidR="00AB4762" w:rsidRPr="006D6AAF" w:rsidRDefault="005544BF" w:rsidP="00AB4762">
      <w:pPr>
        <w:rPr>
          <w:rFonts w:asciiTheme="minorHAnsi" w:hAnsiTheme="minorHAnsi" w:cstheme="minorHAnsi"/>
          <w:b/>
          <w:color w:val="000000"/>
          <w:sz w:val="18"/>
          <w:szCs w:val="18"/>
        </w:rPr>
      </w:pPr>
      <w:r w:rsidRPr="006D6AAF">
        <w:rPr>
          <w:rFonts w:asciiTheme="minorHAnsi" w:hAnsiTheme="minorHAnsi" w:cstheme="minorHAnsi"/>
          <w:sz w:val="18"/>
          <w:szCs w:val="18"/>
        </w:rPr>
        <w:br w:type="column"/>
      </w:r>
      <w:bookmarkStart w:id="1201" w:name="_Toc437787911"/>
      <w:bookmarkStart w:id="1202" w:name="_Toc448476998"/>
      <w:bookmarkStart w:id="1203" w:name="_Toc450316185"/>
      <w:bookmarkStart w:id="1204" w:name="_Toc341445382"/>
      <w:bookmarkStart w:id="1205" w:name="_Toc437939834"/>
      <w:bookmarkStart w:id="1206" w:name="_Toc448476999"/>
      <w:bookmarkStart w:id="1207" w:name="_Toc450316188"/>
      <w:r w:rsidR="00AB4762" w:rsidRPr="006D6AAF">
        <w:rPr>
          <w:rFonts w:asciiTheme="minorHAnsi" w:hAnsiTheme="minorHAnsi" w:cstheme="minorHAnsi"/>
          <w:b/>
          <w:sz w:val="18"/>
          <w:szCs w:val="18"/>
        </w:rPr>
        <w:lastRenderedPageBreak/>
        <w:t xml:space="preserve">M.14.01.01.    KONSTRUKCJA STALOWA </w:t>
      </w:r>
    </w:p>
    <w:p w14:paraId="356E3FFE" w14:textId="77777777" w:rsidR="00AB4762" w:rsidRPr="006D6AAF" w:rsidRDefault="00AB4762" w:rsidP="00AB4762">
      <w:pPr>
        <w:pStyle w:val="Nagwek20"/>
        <w:spacing w:before="0" w:after="0"/>
        <w:rPr>
          <w:rFonts w:asciiTheme="minorHAnsi" w:hAnsiTheme="minorHAnsi" w:cstheme="minorHAnsi"/>
          <w:sz w:val="18"/>
          <w:szCs w:val="18"/>
        </w:rPr>
      </w:pPr>
    </w:p>
    <w:p w14:paraId="6199C1F2" w14:textId="77777777" w:rsidR="00AB4762" w:rsidRPr="006D6AAF" w:rsidRDefault="00AB4762" w:rsidP="00AB4762">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 WSTĘP</w:t>
      </w:r>
    </w:p>
    <w:p w14:paraId="62B2567A" w14:textId="6ED1EEEC"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 xml:space="preserve">1.1.Przedmiot </w:t>
      </w:r>
      <w:r w:rsidR="002508BC">
        <w:rPr>
          <w:rFonts w:asciiTheme="minorHAnsi" w:hAnsiTheme="minorHAnsi" w:cstheme="minorHAnsi"/>
          <w:b/>
          <w:sz w:val="18"/>
          <w:szCs w:val="18"/>
        </w:rPr>
        <w:t>SST</w:t>
      </w:r>
    </w:p>
    <w:p w14:paraId="6EAC5FEF" w14:textId="379EBB42" w:rsidR="00AB4762" w:rsidRPr="006D6AAF" w:rsidRDefault="00AB4762" w:rsidP="00AB4762">
      <w:pPr>
        <w:pStyle w:val="Bezodstpw"/>
        <w:rPr>
          <w:rFonts w:asciiTheme="minorHAnsi" w:hAnsiTheme="minorHAnsi" w:cstheme="minorHAnsi"/>
          <w:szCs w:val="18"/>
        </w:rPr>
      </w:pPr>
      <w:r w:rsidRPr="006D6AAF">
        <w:rPr>
          <w:rFonts w:asciiTheme="minorHAnsi" w:hAnsiTheme="minorHAnsi" w:cstheme="minorHAnsi"/>
          <w:szCs w:val="18"/>
        </w:rPr>
        <w:t>Przedmiotem niniejszej specyfikacji technicznej są wymagania dotyczące wykonania i odbioru montażu konstrukcji stalowej kładki</w:t>
      </w:r>
      <w:r w:rsidRPr="006D6AAF">
        <w:rPr>
          <w:rFonts w:asciiTheme="minorHAnsi" w:hAnsiTheme="minorHAnsi" w:cstheme="minorHAnsi"/>
          <w:bCs/>
          <w:szCs w:val="18"/>
          <w:lang w:val="x-none"/>
        </w:rPr>
        <w:t>.</w:t>
      </w:r>
    </w:p>
    <w:p w14:paraId="65E936F4" w14:textId="36D62114" w:rsidR="00AB4762" w:rsidRPr="006D6AAF" w:rsidRDefault="00AB4762" w:rsidP="00AB4762">
      <w:pPr>
        <w:pStyle w:val="Bezodstpw"/>
        <w:rPr>
          <w:rFonts w:asciiTheme="minorHAnsi" w:hAnsiTheme="minorHAnsi" w:cstheme="minorHAnsi"/>
          <w:b/>
          <w:szCs w:val="18"/>
        </w:rPr>
      </w:pPr>
      <w:r w:rsidRPr="006D6AAF">
        <w:rPr>
          <w:rFonts w:asciiTheme="minorHAnsi" w:hAnsiTheme="minorHAnsi" w:cstheme="minorHAnsi"/>
          <w:b/>
          <w:szCs w:val="18"/>
        </w:rPr>
        <w:t xml:space="preserve">1.2.Zakres stosowania </w:t>
      </w:r>
      <w:r w:rsidR="002508BC">
        <w:rPr>
          <w:rFonts w:asciiTheme="minorHAnsi" w:hAnsiTheme="minorHAnsi" w:cstheme="minorHAnsi"/>
          <w:b/>
          <w:szCs w:val="18"/>
        </w:rPr>
        <w:t>SST</w:t>
      </w:r>
    </w:p>
    <w:p w14:paraId="3EEE1478" w14:textId="129998D0"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przetargowy i kontraktowy przy zlecaniu i realizacji robót wymienionych w pkt 1.1.</w:t>
      </w:r>
    </w:p>
    <w:p w14:paraId="4E9413AA" w14:textId="0D773C21"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 xml:space="preserve">1.3.Zakres robót objętych </w:t>
      </w:r>
      <w:r w:rsidR="002508BC">
        <w:rPr>
          <w:rFonts w:asciiTheme="minorHAnsi" w:hAnsiTheme="minorHAnsi" w:cstheme="minorHAnsi"/>
          <w:b/>
          <w:sz w:val="18"/>
          <w:szCs w:val="18"/>
        </w:rPr>
        <w:t>SST</w:t>
      </w:r>
    </w:p>
    <w:p w14:paraId="21C332F5"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 demontażem, przeróbką, dostarczeniem na budowę, zamontowaniem i dozoru wykonania tych robót oraz kontroli ich jakości:</w:t>
      </w:r>
    </w:p>
    <w:p w14:paraId="58869E72" w14:textId="5FE23DFC" w:rsidR="00AB4762" w:rsidRPr="006D6AAF" w:rsidRDefault="00AB4762" w:rsidP="00A007B4">
      <w:pPr>
        <w:pStyle w:val="Akapitzlist"/>
        <w:numPr>
          <w:ilvl w:val="0"/>
          <w:numId w:val="30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wytworzenie lub zakup konstrukcji i innych elementów stalowych,</w:t>
      </w:r>
    </w:p>
    <w:p w14:paraId="3F795328" w14:textId="077F71E4" w:rsidR="00AB4762" w:rsidRPr="006D6AAF" w:rsidRDefault="00AB4762" w:rsidP="00A007B4">
      <w:pPr>
        <w:pStyle w:val="Akapitzlist"/>
        <w:numPr>
          <w:ilvl w:val="0"/>
          <w:numId w:val="30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montaż konstrukcji i innych elementów stalowych.</w:t>
      </w:r>
    </w:p>
    <w:p w14:paraId="2C77F3E8"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1.4.Określenia podstawowe</w:t>
      </w:r>
    </w:p>
    <w:p w14:paraId="10D4E4F9" w14:textId="6FF4F11C"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Określenia są zgodne z obowiązującymi ogólnymi normami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5260E831"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1.5.Ogólne wymagania dotyczące robót</w:t>
      </w:r>
    </w:p>
    <w:p w14:paraId="6AB8816E" w14:textId="0A8BB19F"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Wykonawca robót jest odpowiedzialny za jakość wykonania oraz za zgodność z Dokumen</w:t>
      </w:r>
      <w:r w:rsidRPr="006D6AAF">
        <w:rPr>
          <w:rFonts w:asciiTheme="minorHAnsi" w:hAnsiTheme="minorHAnsi" w:cstheme="minorHAnsi"/>
          <w:sz w:val="18"/>
          <w:szCs w:val="18"/>
        </w:rPr>
        <w:softHyphen/>
        <w:t xml:space="preserve">tacją Projektową,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poleceniami Inżyniera (Kierownika Projektu).</w:t>
      </w:r>
    </w:p>
    <w:p w14:paraId="434A4CCD" w14:textId="5D7D85C9"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14712745" w14:textId="77777777" w:rsidR="00AB4762" w:rsidRPr="006D6AAF" w:rsidRDefault="00AB4762" w:rsidP="00AB4762">
      <w:pPr>
        <w:pStyle w:val="Nagwek20"/>
        <w:spacing w:before="0" w:after="0"/>
        <w:rPr>
          <w:rFonts w:asciiTheme="minorHAnsi" w:hAnsiTheme="minorHAnsi" w:cstheme="minorHAnsi"/>
          <w:sz w:val="18"/>
          <w:szCs w:val="18"/>
        </w:rPr>
      </w:pPr>
    </w:p>
    <w:p w14:paraId="53FC50E4" w14:textId="77777777" w:rsidR="00AB4762" w:rsidRPr="006D6AAF" w:rsidRDefault="00AB4762" w:rsidP="00AB4762">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2.MATERIAŁY</w:t>
      </w:r>
    </w:p>
    <w:p w14:paraId="11B817F8" w14:textId="77777777" w:rsidR="00AB4762" w:rsidRPr="006D6AAF" w:rsidRDefault="00AB4762" w:rsidP="00AB4762">
      <w:pPr>
        <w:rPr>
          <w:rFonts w:asciiTheme="minorHAnsi" w:hAnsiTheme="minorHAnsi" w:cstheme="minorHAnsi"/>
          <w:b/>
          <w:bCs/>
          <w:sz w:val="18"/>
          <w:szCs w:val="18"/>
        </w:rPr>
      </w:pPr>
      <w:r w:rsidRPr="006D6AAF">
        <w:rPr>
          <w:rFonts w:asciiTheme="minorHAnsi" w:hAnsiTheme="minorHAnsi" w:cstheme="minorHAnsi"/>
          <w:b/>
          <w:bCs/>
          <w:sz w:val="18"/>
          <w:szCs w:val="18"/>
        </w:rPr>
        <w:t>2.1. Wymagania ogólne</w:t>
      </w:r>
    </w:p>
    <w:p w14:paraId="5E7C301A" w14:textId="2A499839"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Wszystkie materiały stosowane do wykonania robót musza być zgodne z wymaganiami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dokumentacji projektowej.</w:t>
      </w:r>
    </w:p>
    <w:p w14:paraId="5D4E3953"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Do wykonania robót mogą być stosowane wyroby budowlane spełniające warunki określone w: Ustawie z dnia 7 lipca 1994 r. Prawo budowlane (tekst jednolity: Dz. U. z 2003 r., Nr 207, poz. 2016; z późniejszymi zmianami),</w:t>
      </w:r>
    </w:p>
    <w:p w14:paraId="1CFA03DD"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Ustawie z dnia 16 kwietnia 2004 r. o wyrobach budowlanych (Dz. U. z 2004 r., Nr 92,póz.881),</w:t>
      </w:r>
    </w:p>
    <w:p w14:paraId="3E72FF8A"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Ustawie z dnia 30 sierpnia 2002 r. o systemie oceny zgodności (Dz. U. z 2002 r., Nr 166, poz.1360, z późniejszymi zmianami). Na Wykonawcy spoczywa obowiązek posiadania dokumentacji wyrobu budowlanego wymaganej przez w/w ustawy lub rozporządzenia wydane na podstawie tych ustaw.</w:t>
      </w:r>
    </w:p>
    <w:p w14:paraId="5CC22B32"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Do budowy można stosować wyłącznie materiały zgodne z Polskimi Normami lub posiadające Aprobaty techniczne.</w:t>
      </w:r>
    </w:p>
    <w:p w14:paraId="200003BE"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Asortyment materiałów wg Dokumentacji technicznej. Do wytworzenia stalowych konstrukcji należy używać stal zgodnie z PN. Inne gatunki stali mogą być zastosowane przez Wytwórcę za zgodą Inżyniera (Kierownika Projektu), jeśli posiadają Aprobatę techniczną wydaną przez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w:t>
      </w:r>
    </w:p>
    <w:p w14:paraId="3B9C5D0D" w14:textId="0C52BFFB"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Materiałami stosowanymi przy wykonywaniu elementów stalowych  według zasad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w:t>
      </w:r>
    </w:p>
    <w:p w14:paraId="78AA8B12" w14:textId="77777777" w:rsidR="00AB4762" w:rsidRPr="006D6AAF" w:rsidRDefault="00AB4762" w:rsidP="00AB4762">
      <w:pPr>
        <w:rPr>
          <w:rFonts w:asciiTheme="minorHAnsi" w:hAnsiTheme="minorHAnsi" w:cstheme="minorHAnsi"/>
          <w:b/>
          <w:bCs/>
          <w:sz w:val="18"/>
          <w:szCs w:val="18"/>
        </w:rPr>
      </w:pPr>
      <w:r w:rsidRPr="006D6AAF">
        <w:rPr>
          <w:rFonts w:asciiTheme="minorHAnsi" w:hAnsiTheme="minorHAnsi" w:cstheme="minorHAnsi"/>
          <w:b/>
          <w:bCs/>
          <w:sz w:val="18"/>
          <w:szCs w:val="18"/>
        </w:rPr>
        <w:t>2.2. Wymagania szczegółowe</w:t>
      </w:r>
    </w:p>
    <w:p w14:paraId="41A61917" w14:textId="77777777" w:rsidR="00AB4762" w:rsidRPr="006D6AAF" w:rsidRDefault="00AB4762" w:rsidP="00AB4762">
      <w:pPr>
        <w:rPr>
          <w:rFonts w:asciiTheme="minorHAnsi" w:hAnsiTheme="minorHAnsi" w:cstheme="minorHAnsi"/>
          <w:b/>
          <w:bCs/>
          <w:sz w:val="18"/>
          <w:szCs w:val="18"/>
        </w:rPr>
      </w:pPr>
      <w:r w:rsidRPr="006D6AAF">
        <w:rPr>
          <w:rFonts w:asciiTheme="minorHAnsi" w:hAnsiTheme="minorHAnsi" w:cstheme="minorHAnsi"/>
          <w:b/>
          <w:bCs/>
          <w:sz w:val="18"/>
          <w:szCs w:val="18"/>
        </w:rPr>
        <w:t>2.2.1. Stal konstrukcyjna</w:t>
      </w:r>
    </w:p>
    <w:p w14:paraId="1C1D6265"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Stal konstrukcyjna stosowana do wykonywania elementów konstrukcji stalowych powinna odpowiadać wymaganiom norm powyżej przytoczonych oraz norm: PN-EN 10020:2003, PN-EN 10027-1:1994, PN-EN 10027-2:1994, PN-EN 10021:1997, PN-EN 10079:1996, PN-EN 10204+Ak:1997, PN-90/H-01103, PN-87/H- 01104, PN-88/H-01105, a ponadto:.</w:t>
      </w:r>
    </w:p>
    <w:p w14:paraId="2E548AC5" w14:textId="77777777" w:rsidR="00AB4762" w:rsidRPr="006D6AAF" w:rsidRDefault="00AB4762" w:rsidP="00AB4762">
      <w:pPr>
        <w:rPr>
          <w:rFonts w:asciiTheme="minorHAnsi" w:hAnsiTheme="minorHAnsi" w:cstheme="minorHAnsi"/>
          <w:b/>
          <w:bCs/>
          <w:sz w:val="18"/>
          <w:szCs w:val="18"/>
        </w:rPr>
      </w:pPr>
      <w:r w:rsidRPr="006D6AAF">
        <w:rPr>
          <w:rFonts w:asciiTheme="minorHAnsi" w:hAnsiTheme="minorHAnsi" w:cstheme="minorHAnsi"/>
          <w:b/>
          <w:bCs/>
          <w:sz w:val="18"/>
          <w:szCs w:val="18"/>
        </w:rPr>
        <w:t>2.2.1.1.Wyroby walcowane - kształtowniki:</w:t>
      </w:r>
    </w:p>
    <w:p w14:paraId="7C5C6561" w14:textId="77777777" w:rsidR="00AB4762" w:rsidRPr="006D6AAF" w:rsidRDefault="00AB4762" w:rsidP="00A007B4">
      <w:pPr>
        <w:pStyle w:val="Akapitzlist"/>
        <w:numPr>
          <w:ilvl w:val="0"/>
          <w:numId w:val="313"/>
        </w:numPr>
        <w:ind w:left="360"/>
        <w:rPr>
          <w:rFonts w:asciiTheme="minorHAnsi" w:hAnsiTheme="minorHAnsi" w:cstheme="minorHAnsi"/>
          <w:sz w:val="18"/>
          <w:szCs w:val="18"/>
        </w:rPr>
      </w:pPr>
      <w:r w:rsidRPr="006D6AAF">
        <w:rPr>
          <w:rFonts w:asciiTheme="minorHAnsi" w:hAnsiTheme="minorHAnsi" w:cstheme="minorHAnsi"/>
          <w:sz w:val="18"/>
          <w:szCs w:val="18"/>
        </w:rPr>
        <w:t>dwuteowniki powinny odpowiadać wymaganiom norm: PN-91/H-93407, PN-H 93419:1997, PN-H-93452:1997 oraz PN-EN 10024:1998,</w:t>
      </w:r>
    </w:p>
    <w:p w14:paraId="7FAA34D1" w14:textId="77777777" w:rsidR="00AB4762" w:rsidRPr="006D6AAF" w:rsidRDefault="00AB4762" w:rsidP="00A007B4">
      <w:pPr>
        <w:pStyle w:val="Akapitzlist"/>
        <w:numPr>
          <w:ilvl w:val="0"/>
          <w:numId w:val="313"/>
        </w:numPr>
        <w:ind w:left="360"/>
        <w:rPr>
          <w:rFonts w:asciiTheme="minorHAnsi" w:hAnsiTheme="minorHAnsi" w:cstheme="minorHAnsi"/>
          <w:sz w:val="18"/>
          <w:szCs w:val="18"/>
        </w:rPr>
      </w:pPr>
      <w:r w:rsidRPr="006D6AAF">
        <w:rPr>
          <w:rFonts w:asciiTheme="minorHAnsi" w:hAnsiTheme="minorHAnsi" w:cstheme="minorHAnsi"/>
          <w:sz w:val="18"/>
          <w:szCs w:val="18"/>
        </w:rPr>
        <w:t>rury powinny odpowiadać wymaganiom norm PN-EN 10210-1:2000 oraz PN-EN 10210- 2:2000.</w:t>
      </w:r>
    </w:p>
    <w:p w14:paraId="3FB93C6C"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Kształtowniki stosowane do wykonania konstrukcji stalowych powinny ponadto odpowiadać następującym wymaganiom:</w:t>
      </w:r>
    </w:p>
    <w:p w14:paraId="404FD6DF" w14:textId="77777777" w:rsidR="00AB4762" w:rsidRPr="006D6AAF" w:rsidRDefault="00AB4762" w:rsidP="00A007B4">
      <w:pPr>
        <w:pStyle w:val="Akapitzlist"/>
        <w:numPr>
          <w:ilvl w:val="0"/>
          <w:numId w:val="314"/>
        </w:numPr>
        <w:ind w:left="360"/>
        <w:rPr>
          <w:rFonts w:asciiTheme="minorHAnsi" w:hAnsiTheme="minorHAnsi" w:cstheme="minorHAnsi"/>
          <w:sz w:val="18"/>
          <w:szCs w:val="18"/>
        </w:rPr>
      </w:pPr>
      <w:r w:rsidRPr="006D6AAF">
        <w:rPr>
          <w:rFonts w:asciiTheme="minorHAnsi" w:hAnsiTheme="minorHAnsi" w:cstheme="minorHAnsi"/>
          <w:sz w:val="18"/>
          <w:szCs w:val="18"/>
        </w:rPr>
        <w:t>mieć atesty hutnicze i zaświadczenia odbioru,</w:t>
      </w:r>
    </w:p>
    <w:p w14:paraId="51F30878" w14:textId="77777777" w:rsidR="00AB4762" w:rsidRPr="006D6AAF" w:rsidRDefault="00AB4762" w:rsidP="00A007B4">
      <w:pPr>
        <w:pStyle w:val="Akapitzlist"/>
        <w:numPr>
          <w:ilvl w:val="0"/>
          <w:numId w:val="314"/>
        </w:numPr>
        <w:ind w:left="360"/>
        <w:rPr>
          <w:rFonts w:asciiTheme="minorHAnsi" w:hAnsiTheme="minorHAnsi" w:cstheme="minorHAnsi"/>
          <w:sz w:val="18"/>
          <w:szCs w:val="18"/>
        </w:rPr>
      </w:pPr>
      <w:r w:rsidRPr="006D6AAF">
        <w:rPr>
          <w:rFonts w:asciiTheme="minorHAnsi" w:hAnsiTheme="minorHAnsi" w:cstheme="minorHAnsi"/>
          <w:sz w:val="18"/>
          <w:szCs w:val="18"/>
        </w:rPr>
        <w:t>mieć trwałe ocechowanie,</w:t>
      </w:r>
    </w:p>
    <w:p w14:paraId="7398CD2A" w14:textId="77777777" w:rsidR="00AB4762" w:rsidRPr="006D6AAF" w:rsidRDefault="00AB4762" w:rsidP="00A007B4">
      <w:pPr>
        <w:pStyle w:val="Akapitzlist"/>
        <w:numPr>
          <w:ilvl w:val="0"/>
          <w:numId w:val="314"/>
        </w:numPr>
        <w:ind w:left="360"/>
        <w:rPr>
          <w:rFonts w:asciiTheme="minorHAnsi" w:hAnsiTheme="minorHAnsi" w:cstheme="minorHAnsi"/>
          <w:sz w:val="18"/>
          <w:szCs w:val="18"/>
        </w:rPr>
      </w:pPr>
      <w:r w:rsidRPr="006D6AAF">
        <w:rPr>
          <w:rFonts w:asciiTheme="minorHAnsi" w:hAnsiTheme="minorHAnsi" w:cstheme="minorHAnsi"/>
          <w:sz w:val="18"/>
          <w:szCs w:val="18"/>
        </w:rPr>
        <w:t>mieć wybite znaki cechowe.</w:t>
      </w:r>
    </w:p>
    <w:p w14:paraId="4803C1D6"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2.2.2.Profile ze stali S 235J2</w:t>
      </w:r>
      <w:r w:rsidRPr="006D6AAF">
        <w:rPr>
          <w:rFonts w:asciiTheme="minorHAnsi" w:hAnsiTheme="minorHAnsi" w:cstheme="minorHAnsi"/>
          <w:sz w:val="18"/>
          <w:szCs w:val="18"/>
        </w:rPr>
        <w:t xml:space="preserve"> - na elementy konstrukcyjne - powinny być zgodne z dokumentacją techniczną pod względem gatunków, asortymentów i własności oraz odpowiadać wymaganiom norm. </w:t>
      </w:r>
    </w:p>
    <w:p w14:paraId="53301911"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Wyroby powinny być zgodne z PN i posiadać:</w:t>
      </w:r>
    </w:p>
    <w:p w14:paraId="773E7159" w14:textId="77777777" w:rsidR="00AB4762" w:rsidRPr="006D6AAF" w:rsidRDefault="00AB4762" w:rsidP="00A007B4">
      <w:pPr>
        <w:pStyle w:val="Akapitzlist"/>
        <w:numPr>
          <w:ilvl w:val="0"/>
          <w:numId w:val="307"/>
        </w:numPr>
        <w:shd w:val="clear" w:color="auto" w:fill="FFFFFF"/>
        <w:ind w:left="360"/>
        <w:textAlignment w:val="auto"/>
        <w:rPr>
          <w:rFonts w:asciiTheme="minorHAnsi" w:hAnsiTheme="minorHAnsi" w:cstheme="minorHAnsi"/>
          <w:sz w:val="18"/>
          <w:szCs w:val="18"/>
        </w:rPr>
      </w:pPr>
      <w:r w:rsidRPr="006D6AAF">
        <w:rPr>
          <w:rFonts w:asciiTheme="minorHAnsi" w:hAnsiTheme="minorHAnsi" w:cstheme="minorHAnsi"/>
          <w:color w:val="000000"/>
          <w:sz w:val="18"/>
          <w:szCs w:val="18"/>
        </w:rPr>
        <w:t>mieć atesty hutnicze i zaświadczenie o jakości zgodnie z PN-EN 45014,</w:t>
      </w:r>
    </w:p>
    <w:p w14:paraId="318F4ACF" w14:textId="77777777" w:rsidR="00AB4762" w:rsidRPr="006D6AAF" w:rsidRDefault="00AB4762" w:rsidP="00A007B4">
      <w:pPr>
        <w:pStyle w:val="Akapitzlist"/>
        <w:numPr>
          <w:ilvl w:val="0"/>
          <w:numId w:val="307"/>
        </w:numPr>
        <w:shd w:val="clear" w:color="auto" w:fill="FFFFFF"/>
        <w:ind w:left="360"/>
        <w:textAlignment w:val="auto"/>
        <w:rPr>
          <w:rFonts w:asciiTheme="minorHAnsi" w:hAnsiTheme="minorHAnsi" w:cstheme="minorHAnsi"/>
          <w:sz w:val="18"/>
          <w:szCs w:val="18"/>
        </w:rPr>
      </w:pPr>
      <w:r w:rsidRPr="006D6AAF">
        <w:rPr>
          <w:rFonts w:asciiTheme="minorHAnsi" w:hAnsiTheme="minorHAnsi" w:cstheme="minorHAnsi"/>
          <w:color w:val="000000"/>
          <w:sz w:val="18"/>
          <w:szCs w:val="18"/>
        </w:rPr>
        <w:t>mieć trwałe ocechowanie,</w:t>
      </w:r>
    </w:p>
    <w:p w14:paraId="6135BB31" w14:textId="77777777" w:rsidR="00AB4762" w:rsidRPr="006D6AAF" w:rsidRDefault="00AB4762" w:rsidP="00A007B4">
      <w:pPr>
        <w:pStyle w:val="Akapitzlist"/>
        <w:numPr>
          <w:ilvl w:val="0"/>
          <w:numId w:val="307"/>
        </w:numPr>
        <w:shd w:val="clear" w:color="auto" w:fill="FFFFFF"/>
        <w:ind w:left="360"/>
        <w:textAlignment w:val="auto"/>
        <w:rPr>
          <w:rFonts w:asciiTheme="minorHAnsi" w:hAnsiTheme="minorHAnsi" w:cstheme="minorHAnsi"/>
          <w:sz w:val="18"/>
          <w:szCs w:val="18"/>
        </w:rPr>
      </w:pPr>
      <w:r w:rsidRPr="006D6AAF">
        <w:rPr>
          <w:rFonts w:asciiTheme="minorHAnsi" w:hAnsiTheme="minorHAnsi" w:cstheme="minorHAnsi"/>
          <w:color w:val="000000"/>
          <w:sz w:val="18"/>
          <w:szCs w:val="18"/>
        </w:rPr>
        <w:t>mieć wybite znaki cechowania, oznaczenia cechowania kolorowego, kolorowych przywieszek zgodnie z PN-90/M-01103 i PN-87/M-01104,</w:t>
      </w:r>
    </w:p>
    <w:p w14:paraId="655B3864" w14:textId="77777777" w:rsidR="00AB4762" w:rsidRPr="006D6AAF" w:rsidRDefault="00AB4762" w:rsidP="00A007B4">
      <w:pPr>
        <w:pStyle w:val="Akapitzlist"/>
        <w:numPr>
          <w:ilvl w:val="0"/>
          <w:numId w:val="307"/>
        </w:numPr>
        <w:shd w:val="clear" w:color="auto" w:fill="FFFFFF"/>
        <w:ind w:left="360"/>
        <w:textAlignment w:val="auto"/>
        <w:rPr>
          <w:rFonts w:asciiTheme="minorHAnsi" w:hAnsiTheme="minorHAnsi" w:cstheme="minorHAnsi"/>
          <w:sz w:val="18"/>
          <w:szCs w:val="18"/>
        </w:rPr>
      </w:pPr>
      <w:r w:rsidRPr="006D6AAF">
        <w:rPr>
          <w:rFonts w:asciiTheme="minorHAnsi" w:hAnsiTheme="minorHAnsi" w:cstheme="minorHAnsi"/>
          <w:color w:val="000000"/>
          <w:sz w:val="18"/>
          <w:szCs w:val="18"/>
        </w:rPr>
        <w:t>spełniać wymagania określone w normach przedmiotowych.</w:t>
      </w:r>
    </w:p>
    <w:p w14:paraId="778F3C40" w14:textId="77777777" w:rsidR="00AB4762" w:rsidRPr="006D6AAF" w:rsidRDefault="00AB4762" w:rsidP="00AB4762">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Dla blach uniwersalnych i grubych oznaczenia wg PN-83/H-92120, PN-83/H-92203. </w:t>
      </w:r>
    </w:p>
    <w:p w14:paraId="4D0760FB" w14:textId="77777777" w:rsidR="00AB4762" w:rsidRPr="006D6AAF" w:rsidRDefault="00AB4762" w:rsidP="00AB4762">
      <w:pPr>
        <w:shd w:val="clear" w:color="auto" w:fill="FFFFFF"/>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2.2.3. Ł</w:t>
      </w:r>
      <w:r w:rsidRPr="006D6AAF">
        <w:rPr>
          <w:rFonts w:asciiTheme="minorHAnsi" w:hAnsiTheme="minorHAnsi" w:cstheme="minorHAnsi"/>
          <w:b/>
          <w:color w:val="000000"/>
          <w:sz w:val="18"/>
          <w:szCs w:val="18"/>
        </w:rPr>
        <w:t>ą</w:t>
      </w:r>
      <w:r w:rsidRPr="006D6AAF">
        <w:rPr>
          <w:rFonts w:asciiTheme="minorHAnsi" w:hAnsiTheme="minorHAnsi" w:cstheme="minorHAnsi"/>
          <w:b/>
          <w:bCs/>
          <w:color w:val="000000"/>
          <w:sz w:val="18"/>
          <w:szCs w:val="18"/>
        </w:rPr>
        <w:t>czniki</w:t>
      </w:r>
    </w:p>
    <w:p w14:paraId="2F204F3B" w14:textId="77777777" w:rsidR="00AB4762" w:rsidRPr="006D6AAF" w:rsidRDefault="00AB4762" w:rsidP="00AB4762">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Śruby, nakrętki, nity i inne akcesoria do łączenia konstrukcji stalowych powinny odpowiadać wymaganiom norm: PN-ISO 1891:1999, PN-ISO 8992:1996 oraz PN-82/M-82054.20, a ponadto:</w:t>
      </w:r>
    </w:p>
    <w:p w14:paraId="058C604E" w14:textId="77777777" w:rsidR="00AB4762" w:rsidRPr="006D6AAF" w:rsidRDefault="00AB4762" w:rsidP="00A007B4">
      <w:pPr>
        <w:pStyle w:val="Akapitzlist"/>
        <w:numPr>
          <w:ilvl w:val="0"/>
          <w:numId w:val="315"/>
        </w:numPr>
        <w:shd w:val="clear" w:color="auto" w:fill="FFFFFF"/>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śruby powinny odpowiadać wymaganiom norm: PN-EN ISO 4014:2002, PN-61/M-82331. PN-91/M-82341, PN-91/M-82342 oraz PN-83/M-82343,</w:t>
      </w:r>
    </w:p>
    <w:p w14:paraId="755749F4" w14:textId="77777777" w:rsidR="00AB4762" w:rsidRPr="006D6AAF" w:rsidRDefault="00AB4762" w:rsidP="00A007B4">
      <w:pPr>
        <w:pStyle w:val="Akapitzlist"/>
        <w:numPr>
          <w:ilvl w:val="0"/>
          <w:numId w:val="315"/>
        </w:numPr>
        <w:shd w:val="clear" w:color="auto" w:fill="FFFFFF"/>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nakrętki powinny odpowiadać wymaganiom normy: PN-83/M-82171,</w:t>
      </w:r>
    </w:p>
    <w:p w14:paraId="30BD09A2" w14:textId="77777777" w:rsidR="00AB4762" w:rsidRPr="006D6AAF" w:rsidRDefault="00AB4762" w:rsidP="00A007B4">
      <w:pPr>
        <w:pStyle w:val="Akapitzlist"/>
        <w:numPr>
          <w:ilvl w:val="0"/>
          <w:numId w:val="315"/>
        </w:numPr>
        <w:shd w:val="clear" w:color="auto" w:fill="FFFFFF"/>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podkładki powinny odpowiadać wymaganiom norm: PN-EN ISO 887:2002, PN-ISO 10673:2002, PN-77/M- 82008, PN-79/M-82009 PN-79/M-82018 oraz PN-83/M-82039,</w:t>
      </w:r>
    </w:p>
    <w:p w14:paraId="5F274638" w14:textId="77777777" w:rsidR="00AB4762" w:rsidRPr="006D6AAF" w:rsidRDefault="00AB4762" w:rsidP="00A007B4">
      <w:pPr>
        <w:pStyle w:val="Akapitzlist"/>
        <w:numPr>
          <w:ilvl w:val="0"/>
          <w:numId w:val="315"/>
        </w:numPr>
        <w:shd w:val="clear" w:color="auto" w:fill="FFFFFF"/>
        <w:ind w:left="360"/>
        <w:rPr>
          <w:rFonts w:asciiTheme="minorHAnsi" w:hAnsiTheme="minorHAnsi" w:cstheme="minorHAnsi"/>
          <w:color w:val="000000"/>
          <w:sz w:val="18"/>
          <w:szCs w:val="18"/>
        </w:rPr>
      </w:pPr>
      <w:r w:rsidRPr="006D6AAF">
        <w:rPr>
          <w:rFonts w:asciiTheme="minorHAnsi" w:hAnsiTheme="minorHAnsi" w:cstheme="minorHAnsi"/>
          <w:color w:val="000000"/>
          <w:sz w:val="18"/>
          <w:szCs w:val="18"/>
        </w:rPr>
        <w:t>nity powinny odpowiadać wymaganiom norm: PN-88/M-82952 oraz PN-88/M-82954.</w:t>
      </w:r>
    </w:p>
    <w:p w14:paraId="00BDBF4B" w14:textId="77777777" w:rsidR="00AB4762" w:rsidRPr="006D6AAF" w:rsidRDefault="00AB4762" w:rsidP="00AB4762">
      <w:pPr>
        <w:shd w:val="clear" w:color="auto" w:fill="FFFFFF"/>
        <w:rPr>
          <w:rFonts w:asciiTheme="minorHAnsi" w:hAnsiTheme="minorHAnsi" w:cstheme="minorHAnsi"/>
          <w:color w:val="000000"/>
          <w:sz w:val="18"/>
          <w:szCs w:val="18"/>
        </w:rPr>
      </w:pPr>
    </w:p>
    <w:p w14:paraId="0A6057C6"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lastRenderedPageBreak/>
        <w:t>2.3.Zamówienia na materiały spawalnicze</w:t>
      </w:r>
      <w:r w:rsidRPr="006D6AAF">
        <w:rPr>
          <w:rFonts w:asciiTheme="minorHAnsi" w:hAnsiTheme="minorHAnsi" w:cstheme="minorHAnsi"/>
          <w:sz w:val="18"/>
          <w:szCs w:val="18"/>
        </w:rPr>
        <w:t xml:space="preserve"> składa Wytwórca konstrukcji  u zaakceptowa</w:t>
      </w:r>
      <w:r w:rsidRPr="006D6AAF">
        <w:rPr>
          <w:rFonts w:asciiTheme="minorHAnsi" w:hAnsiTheme="minorHAnsi" w:cstheme="minorHAnsi"/>
          <w:sz w:val="18"/>
          <w:szCs w:val="18"/>
        </w:rPr>
        <w:softHyphen/>
        <w:t>nego przez Inżyniera (Kierownika Projektu) Wytwórcy.</w:t>
      </w:r>
    </w:p>
    <w:p w14:paraId="2D13EAE6"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Na Wytwórcy konstrukcji ciąży obowiązek egzekwowania od dostawców i przechowywania atestów potwierdzających spełnienie wymagań postawionych w normie przedmiotowej. Badania, które warunkują wystawienie atestów Wytwórca materiałów spawalniczych przeprowadza na własny koszt. Atesty muszą być przedstawione wraz z dostawą każdej partii materiałów spawalniczych.</w:t>
      </w:r>
    </w:p>
    <w:p w14:paraId="70273FB9"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Materiały pochodzące z zapasów Wytwórcy konstrukcji stalowej powinny być atestowane na koszt własny Wytwórcy konstrukcji w zakresie ustalonym przez Inżyniera (Kierownika Projektu).</w:t>
      </w:r>
    </w:p>
    <w:p w14:paraId="2CC48D50"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Materiały do połączeń spawanych odpowiednie do gatunków stali łączonych elementów będą określone w projekcie technologii spawania i muszą być zaakceptowane przez Inżyniera (Kierownika Projektu).</w:t>
      </w:r>
    </w:p>
    <w:p w14:paraId="0B6E03EB"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Powinny one spełniać wymagania norm:</w:t>
      </w:r>
    </w:p>
    <w:p w14:paraId="1698F749" w14:textId="77777777" w:rsidR="00AB4762" w:rsidRPr="006D6AAF" w:rsidRDefault="00AB4762" w:rsidP="00A007B4">
      <w:pPr>
        <w:pStyle w:val="Akapitzlist"/>
        <w:numPr>
          <w:ilvl w:val="0"/>
          <w:numId w:val="30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elektrody wg PN-91/M-69430 i PN-88/M-69433,</w:t>
      </w:r>
    </w:p>
    <w:p w14:paraId="055365BE" w14:textId="77777777" w:rsidR="00AB4762" w:rsidRPr="006D6AAF" w:rsidRDefault="00AB4762" w:rsidP="00A007B4">
      <w:pPr>
        <w:pStyle w:val="Akapitzlist"/>
        <w:numPr>
          <w:ilvl w:val="0"/>
          <w:numId w:val="30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elektrody do spawania stali nierdzewnych wg PN-EN 1011-3:2002,</w:t>
      </w:r>
    </w:p>
    <w:p w14:paraId="6B72E2AB" w14:textId="77777777" w:rsidR="00AB4762" w:rsidRPr="006D6AAF" w:rsidRDefault="00AB4762" w:rsidP="00A007B4">
      <w:pPr>
        <w:pStyle w:val="Akapitzlist"/>
        <w:numPr>
          <w:ilvl w:val="0"/>
          <w:numId w:val="30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druty spawalnicze,</w:t>
      </w:r>
    </w:p>
    <w:p w14:paraId="316EA040" w14:textId="77777777" w:rsidR="00AB4762" w:rsidRPr="006D6AAF" w:rsidRDefault="00AB4762" w:rsidP="00A007B4">
      <w:pPr>
        <w:pStyle w:val="Akapitzlist"/>
        <w:numPr>
          <w:ilvl w:val="0"/>
          <w:numId w:val="30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topiki do spawania łukiem krytym,</w:t>
      </w:r>
    </w:p>
    <w:p w14:paraId="7C0680E7" w14:textId="77777777" w:rsidR="00AB4762" w:rsidRPr="006D6AAF" w:rsidRDefault="00AB4762" w:rsidP="00A007B4">
      <w:pPr>
        <w:pStyle w:val="Akapitzlist"/>
        <w:numPr>
          <w:ilvl w:val="0"/>
          <w:numId w:val="306"/>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topiki do spawania żużlowego.</w:t>
      </w:r>
    </w:p>
    <w:p w14:paraId="208C0CF7"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Wytwórca powinien przestrzegać okresów ważności stosowania elektrod według gwarancji dostawcy Materiały spawalnicze należy przechowywać ponad podłogą w suchych, przewietrza</w:t>
      </w:r>
      <w:r w:rsidRPr="006D6AAF">
        <w:rPr>
          <w:rFonts w:asciiTheme="minorHAnsi" w:hAnsiTheme="minorHAnsi" w:cstheme="minorHAnsi"/>
          <w:sz w:val="18"/>
          <w:szCs w:val="18"/>
        </w:rPr>
        <w:softHyphen/>
        <w:t>nych i ogrzewanych pomieszczeniach. Łączniki i materiały spawalnicze przeznaczone do wytworzenia określonej stalowej konstrukcji mostowej powinny być oddzielone od pozostałych.</w:t>
      </w:r>
    </w:p>
    <w:p w14:paraId="37DA1AB3"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Elektrody otulone powinny posiadać otulinę nieuszkodzoną, centryczną, niezatłuszczoną i niezawilgoconą.</w:t>
      </w:r>
    </w:p>
    <w:p w14:paraId="453F1CFE"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Przed przystąpieniem do spawania elektrody należy wysuszyć. Zaleca się suszenie w temp 120-180 °C w czasie 1-2 godzin.</w:t>
      </w:r>
    </w:p>
    <w:p w14:paraId="21481F8E" w14:textId="77777777" w:rsidR="00AB4762" w:rsidRPr="006D6AAF" w:rsidRDefault="00AB4762" w:rsidP="00AB4762">
      <w:pPr>
        <w:rPr>
          <w:rFonts w:asciiTheme="minorHAnsi" w:hAnsiTheme="minorHAnsi" w:cstheme="minorHAnsi"/>
          <w:sz w:val="18"/>
          <w:szCs w:val="18"/>
        </w:rPr>
      </w:pPr>
    </w:p>
    <w:p w14:paraId="66EF57E9" w14:textId="77777777" w:rsidR="00AB4762" w:rsidRPr="006D6AAF" w:rsidRDefault="00AB4762" w:rsidP="00AB4762">
      <w:pPr>
        <w:pStyle w:val="Nagwek20"/>
        <w:keepNext w:val="0"/>
        <w:widowControl w:val="0"/>
        <w:spacing w:before="0" w:after="0"/>
        <w:rPr>
          <w:rFonts w:asciiTheme="minorHAnsi" w:hAnsiTheme="minorHAnsi" w:cstheme="minorHAnsi"/>
          <w:sz w:val="18"/>
          <w:szCs w:val="18"/>
        </w:rPr>
      </w:pPr>
      <w:r w:rsidRPr="006D6AAF">
        <w:rPr>
          <w:rFonts w:asciiTheme="minorHAnsi" w:hAnsiTheme="minorHAnsi" w:cstheme="minorHAnsi"/>
          <w:sz w:val="18"/>
          <w:szCs w:val="18"/>
        </w:rPr>
        <w:t>3.  SPRZĘT</w:t>
      </w:r>
    </w:p>
    <w:p w14:paraId="070C70DF" w14:textId="77777777" w:rsidR="00AB4762" w:rsidRPr="006D6AAF" w:rsidRDefault="00AB4762" w:rsidP="00AB4762">
      <w:pPr>
        <w:widowControl w:val="0"/>
        <w:rPr>
          <w:rFonts w:asciiTheme="minorHAnsi" w:hAnsiTheme="minorHAnsi" w:cstheme="minorHAnsi"/>
          <w:sz w:val="18"/>
          <w:szCs w:val="18"/>
        </w:rPr>
      </w:pPr>
      <w:r w:rsidRPr="006D6AAF">
        <w:rPr>
          <w:rFonts w:asciiTheme="minorHAnsi" w:hAnsiTheme="minorHAnsi" w:cstheme="minorHAnsi"/>
          <w:sz w:val="18"/>
          <w:szCs w:val="18"/>
        </w:rPr>
        <w:t>Roboty wykonywane będą przy użyciu sprzętu mechanicznego akceptowanego przez Inżyniera (Kierownika Projektu). Sprzęt winien być sprawny i spełniać wymagania bezpieczeństwa i higieny pracy. Wykonawca winien mieć do dyspozycji następujący sprzęt:</w:t>
      </w:r>
    </w:p>
    <w:p w14:paraId="0352CBB8" w14:textId="77777777" w:rsidR="00AB4762" w:rsidRPr="006D6AAF" w:rsidRDefault="00AB4762" w:rsidP="00A007B4">
      <w:pPr>
        <w:pStyle w:val="Akapitzlist"/>
        <w:numPr>
          <w:ilvl w:val="0"/>
          <w:numId w:val="308"/>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spawarki,</w:t>
      </w:r>
    </w:p>
    <w:p w14:paraId="1A5E07DF" w14:textId="77777777" w:rsidR="00AB4762" w:rsidRPr="006D6AAF" w:rsidRDefault="00AB4762" w:rsidP="00A007B4">
      <w:pPr>
        <w:pStyle w:val="Akapitzlist"/>
        <w:numPr>
          <w:ilvl w:val="0"/>
          <w:numId w:val="308"/>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żuraw samochodowy lub samobieżny o udźwigu do 700 Mg,</w:t>
      </w:r>
    </w:p>
    <w:p w14:paraId="2460A811" w14:textId="77777777" w:rsidR="00AB4762" w:rsidRPr="006D6AAF" w:rsidRDefault="00AB4762" w:rsidP="00A007B4">
      <w:pPr>
        <w:pStyle w:val="Akapitzlist"/>
        <w:numPr>
          <w:ilvl w:val="0"/>
          <w:numId w:val="308"/>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sprężarka powietrza,</w:t>
      </w:r>
    </w:p>
    <w:p w14:paraId="2B1C6B8B" w14:textId="77777777" w:rsidR="00AB4762" w:rsidRPr="006D6AAF" w:rsidRDefault="00AB4762" w:rsidP="00A007B4">
      <w:pPr>
        <w:pStyle w:val="Akapitzlist"/>
        <w:numPr>
          <w:ilvl w:val="0"/>
          <w:numId w:val="308"/>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szlifierki ręczne,</w:t>
      </w:r>
    </w:p>
    <w:p w14:paraId="7C568564" w14:textId="77777777" w:rsidR="00AB4762" w:rsidRPr="006D6AAF" w:rsidRDefault="00AB4762" w:rsidP="00A007B4">
      <w:pPr>
        <w:pStyle w:val="Akapitzlist"/>
        <w:numPr>
          <w:ilvl w:val="0"/>
          <w:numId w:val="308"/>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narzędzia podręczne (szczotki druciane, młotki itp.).</w:t>
      </w:r>
    </w:p>
    <w:p w14:paraId="1E483BA0" w14:textId="77777777" w:rsidR="00AB4762" w:rsidRPr="006D6AAF" w:rsidRDefault="00AB4762" w:rsidP="00AB4762">
      <w:pPr>
        <w:pStyle w:val="Nagwek20"/>
        <w:spacing w:before="0" w:after="0"/>
        <w:rPr>
          <w:rFonts w:asciiTheme="minorHAnsi" w:hAnsiTheme="minorHAnsi" w:cstheme="minorHAnsi"/>
          <w:sz w:val="18"/>
          <w:szCs w:val="18"/>
        </w:rPr>
      </w:pPr>
    </w:p>
    <w:p w14:paraId="54242AFC" w14:textId="77777777" w:rsidR="00AB4762" w:rsidRPr="006D6AAF" w:rsidRDefault="00AB4762" w:rsidP="00AB4762">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4. TRANSPORT</w:t>
      </w:r>
    </w:p>
    <w:p w14:paraId="0A91F8CA"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Stosować można środki transportu akceptowane przez Inżyniera (Kierownika Projektu).</w:t>
      </w:r>
    </w:p>
    <w:p w14:paraId="1D021ECC"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W czasie przewozu materiałów należy je ustawiać równomiernie na całej powierzchni ładunkowej, obok siebie i zabezpieczyć przed możliwością ich przesunięcia podczas transportu.</w:t>
      </w:r>
    </w:p>
    <w:p w14:paraId="75644189"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Wyroby ze stali konstrukcyjnej powinny być utrzymywane w stanie suchym i składowane nad gruntem na odpowiednich podporach.</w:t>
      </w:r>
    </w:p>
    <w:p w14:paraId="22332546"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4.l. Transport zewnętrzny konstrukcji stalowej</w:t>
      </w:r>
    </w:p>
    <w:p w14:paraId="1F29B5B0"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Materiały mogą być przewożone środkami transportu przydatnymi dla danego asortymentu pod względem możliwości ułożenia i umocowania ładunku oraz bezpieczeństwa transportu po uzyskaniu akceptacji Inżyniera (Kierownika Projektu). W czasie transportu i składowania elementy krawężników należy zabezpieczyć przed przypadkowym powłoki.</w:t>
      </w:r>
    </w:p>
    <w:p w14:paraId="1E2BF0D0"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4.2.Transport na placu budowy</w:t>
      </w:r>
    </w:p>
    <w:p w14:paraId="16C2272B"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4.2.1.Transport poziomy</w:t>
      </w:r>
    </w:p>
    <w:p w14:paraId="31655AAA"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Sposób załadowania i umocowania elementów konstrukcji na środki transportu powinien zapewniać ich stateczność i ochronę przed przesunięciem się ładunku podczas transportu.</w:t>
      </w:r>
    </w:p>
    <w:p w14:paraId="1853EE86"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Elementy wiotkie powinny być odpowiednio zabezpieczone przed odkształceniem i zdeformowaniem.</w:t>
      </w:r>
    </w:p>
    <w:p w14:paraId="66F23816"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4.2.2.Składowanie elementów konstrukcji stalowej</w:t>
      </w:r>
    </w:p>
    <w:p w14:paraId="755E80AD"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Elementy należy układać na podkładach drewnianych dla zabezpieczenia od zetknięcia z ziemią, zalania wodą i gromadzenia się wody w zagłębieniach konstrukcji. Przy układaniu elementów w stosy pionowe należy stosować odpowiednio rozłożone podkładki drewniane między elementami, dla zabezpieczenia elementów przed odkształceniami wskutek przegięcia lub docisku oraz zachować odstępy umożliwiające bezpieczne podnoszenie elementów. Przy składowaniu elementów w bazach (magazynach) na dłuższy okres czasu należy przeprowadzić okresową kontrolę elementów, zwracając szczególną uwagę na zabezpieczenie przed korozją.</w:t>
      </w:r>
    </w:p>
    <w:p w14:paraId="457B6123" w14:textId="77777777" w:rsidR="00AB4762" w:rsidRPr="006D6AAF" w:rsidRDefault="00AB4762" w:rsidP="00AB4762">
      <w:pPr>
        <w:rPr>
          <w:rFonts w:asciiTheme="minorHAnsi" w:hAnsiTheme="minorHAnsi" w:cstheme="minorHAnsi"/>
          <w:b/>
          <w:sz w:val="18"/>
          <w:szCs w:val="18"/>
        </w:rPr>
      </w:pPr>
    </w:p>
    <w:p w14:paraId="294A51F6"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5. WYKONANIE ROBÓT</w:t>
      </w:r>
    </w:p>
    <w:p w14:paraId="23370078"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5.1.Ogólne warunki wykonania robót</w:t>
      </w:r>
    </w:p>
    <w:p w14:paraId="1019B49E" w14:textId="37DB1C7E"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Ogólne warunki wykonania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t>
      </w:r>
    </w:p>
    <w:p w14:paraId="4532CDA4" w14:textId="77777777" w:rsidR="00AB4762" w:rsidRPr="006D6AAF" w:rsidRDefault="00AB4762" w:rsidP="00AB4762">
      <w:pPr>
        <w:shd w:val="clear" w:color="auto" w:fill="FFFFFF"/>
        <w:rPr>
          <w:rFonts w:asciiTheme="minorHAnsi" w:hAnsiTheme="minorHAnsi" w:cstheme="minorHAnsi"/>
          <w:b/>
          <w:sz w:val="18"/>
          <w:szCs w:val="18"/>
        </w:rPr>
      </w:pPr>
      <w:r w:rsidRPr="006D6AAF">
        <w:rPr>
          <w:rFonts w:asciiTheme="minorHAnsi" w:hAnsiTheme="minorHAnsi" w:cstheme="minorHAnsi"/>
          <w:b/>
          <w:color w:val="000000"/>
          <w:sz w:val="18"/>
          <w:szCs w:val="18"/>
        </w:rPr>
        <w:t>5.1.1. Wymagania w stosunku do Wytwórcy stalowych konstrukcji  i Wykonawcy</w:t>
      </w:r>
      <w:r w:rsidRPr="006D6AAF">
        <w:rPr>
          <w:rFonts w:asciiTheme="minorHAnsi" w:hAnsiTheme="minorHAnsi" w:cstheme="minorHAnsi"/>
          <w:b/>
          <w:sz w:val="18"/>
          <w:szCs w:val="18"/>
        </w:rPr>
        <w:t xml:space="preserve"> </w:t>
      </w:r>
      <w:r w:rsidRPr="006D6AAF">
        <w:rPr>
          <w:rFonts w:asciiTheme="minorHAnsi" w:hAnsiTheme="minorHAnsi" w:cstheme="minorHAnsi"/>
          <w:b/>
          <w:color w:val="000000"/>
          <w:sz w:val="18"/>
          <w:szCs w:val="18"/>
        </w:rPr>
        <w:t>montażu</w:t>
      </w:r>
    </w:p>
    <w:p w14:paraId="4907E7EA" w14:textId="77777777" w:rsidR="00AB4762" w:rsidRPr="006D6AAF" w:rsidRDefault="00AB4762" w:rsidP="00AB4762">
      <w:pPr>
        <w:shd w:val="clear" w:color="auto" w:fill="FFFFFF"/>
        <w:rPr>
          <w:rFonts w:asciiTheme="minorHAnsi" w:hAnsiTheme="minorHAnsi" w:cstheme="minorHAnsi"/>
          <w:sz w:val="18"/>
          <w:szCs w:val="18"/>
        </w:rPr>
      </w:pPr>
      <w:r w:rsidRPr="006D6AAF">
        <w:rPr>
          <w:rFonts w:asciiTheme="minorHAnsi" w:hAnsiTheme="minorHAnsi" w:cstheme="minorHAnsi"/>
          <w:sz w:val="18"/>
          <w:szCs w:val="18"/>
        </w:rPr>
        <w:t xml:space="preserve">Konstrukcja  może  być wywarzona  jedynie w wytwórniach posiadających doświadczenie (udokumentowane) w wykonywaniu konstrukcji stalowych. </w:t>
      </w:r>
    </w:p>
    <w:p w14:paraId="4F58E5F5" w14:textId="77777777" w:rsidR="00AB4762" w:rsidRPr="006D6AAF" w:rsidRDefault="00AB4762" w:rsidP="00AB4762">
      <w:pPr>
        <w:shd w:val="clear" w:color="auto" w:fill="FFFFFF"/>
        <w:rPr>
          <w:rFonts w:asciiTheme="minorHAnsi" w:hAnsiTheme="minorHAnsi" w:cstheme="minorHAnsi"/>
          <w:sz w:val="18"/>
          <w:szCs w:val="18"/>
        </w:rPr>
      </w:pPr>
      <w:r w:rsidRPr="006D6AAF">
        <w:rPr>
          <w:rFonts w:asciiTheme="minorHAnsi" w:hAnsiTheme="minorHAnsi" w:cstheme="minorHAnsi"/>
          <w:sz w:val="18"/>
          <w:szCs w:val="18"/>
        </w:rPr>
        <w:t>Wykonawca powinien mieć odpowiednie kwalifikacje i wyposażenie do wykonania konstrukcji i/ lub montażu zgodnie z projektem i kontraktem oraz wymaganiami normy PN-B-06200:2002.</w:t>
      </w:r>
    </w:p>
    <w:p w14:paraId="207ABBB3" w14:textId="77777777" w:rsidR="00AB4762" w:rsidRPr="006D6AAF" w:rsidRDefault="00AB4762" w:rsidP="00AB4762">
      <w:pPr>
        <w:shd w:val="clear" w:color="auto" w:fill="FFFFFF"/>
        <w:rPr>
          <w:rFonts w:asciiTheme="minorHAnsi" w:hAnsiTheme="minorHAnsi" w:cstheme="minorHAnsi"/>
          <w:sz w:val="18"/>
          <w:szCs w:val="18"/>
        </w:rPr>
      </w:pPr>
      <w:r w:rsidRPr="006D6AAF">
        <w:rPr>
          <w:rFonts w:asciiTheme="minorHAnsi" w:hAnsiTheme="minorHAnsi" w:cstheme="minorHAnsi"/>
          <w:sz w:val="18"/>
          <w:szCs w:val="18"/>
        </w:rPr>
        <w:t>Wykonawca powinien mieć uprawnienia co najmniej zakładu II grupy wg PN-87/M-69009 oraz zakładowy system jakości produkcji. System winien spełniać wymagania PN-EN 729-3. Jeżeli zakładowy system jakości nie spełnia wymagań PN-EN ISO 9001 i/ lub PN-EN 729-3 i nie jest certyfikowany, zamawiający prowadzi jednostkową ocenę zgodności obejmującą zależnie od ustaleń projektu lub planu kontroli i badań:</w:t>
      </w:r>
    </w:p>
    <w:p w14:paraId="1F7F97BF" w14:textId="77777777" w:rsidR="00AB4762" w:rsidRPr="006D6AAF" w:rsidRDefault="00AB4762" w:rsidP="00A007B4">
      <w:pPr>
        <w:pStyle w:val="Akapitzlist"/>
        <w:numPr>
          <w:ilvl w:val="0"/>
          <w:numId w:val="309"/>
        </w:numPr>
        <w:shd w:val="clear" w:color="auto" w:fill="FFFFFF"/>
        <w:ind w:left="360"/>
        <w:textAlignment w:val="auto"/>
        <w:rPr>
          <w:rFonts w:asciiTheme="minorHAnsi" w:hAnsiTheme="minorHAnsi" w:cstheme="minorHAnsi"/>
          <w:sz w:val="18"/>
          <w:szCs w:val="18"/>
        </w:rPr>
      </w:pPr>
      <w:r w:rsidRPr="006D6AAF">
        <w:rPr>
          <w:rFonts w:asciiTheme="minorHAnsi" w:hAnsiTheme="minorHAnsi" w:cstheme="minorHAnsi"/>
          <w:sz w:val="18"/>
          <w:szCs w:val="18"/>
        </w:rPr>
        <w:t>sprawdzenie wyników kontroli i badań wykonanych przez Wykonawcę,</w:t>
      </w:r>
    </w:p>
    <w:p w14:paraId="7CED4C6E" w14:textId="77777777" w:rsidR="00AB4762" w:rsidRPr="006D6AAF" w:rsidRDefault="00AB4762" w:rsidP="00A007B4">
      <w:pPr>
        <w:pStyle w:val="Akapitzlist"/>
        <w:numPr>
          <w:ilvl w:val="0"/>
          <w:numId w:val="309"/>
        </w:numPr>
        <w:shd w:val="clear" w:color="auto" w:fill="FFFFFF"/>
        <w:ind w:left="360"/>
        <w:textAlignment w:val="auto"/>
        <w:rPr>
          <w:rFonts w:asciiTheme="minorHAnsi" w:hAnsiTheme="minorHAnsi" w:cstheme="minorHAnsi"/>
          <w:sz w:val="18"/>
          <w:szCs w:val="18"/>
        </w:rPr>
      </w:pPr>
      <w:r w:rsidRPr="006D6AAF">
        <w:rPr>
          <w:rFonts w:asciiTheme="minorHAnsi" w:hAnsiTheme="minorHAnsi" w:cstheme="minorHAnsi"/>
          <w:sz w:val="18"/>
          <w:szCs w:val="18"/>
        </w:rPr>
        <w:t>sprawdzenie zgodności wykonanych elementów.</w:t>
      </w:r>
    </w:p>
    <w:p w14:paraId="369A1431"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5.2.Zakres wykonywanych robót</w:t>
      </w:r>
    </w:p>
    <w:p w14:paraId="50057BEF"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lastRenderedPageBreak/>
        <w:t>5.2.1.Obróbka elementów</w:t>
      </w:r>
    </w:p>
    <w:p w14:paraId="7D705B62"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5.2.1.1.Sprawdzenie wymiarów wyrobów i prostowanie</w:t>
      </w:r>
    </w:p>
    <w:p w14:paraId="5A6EBD74"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Przed przystąpieniem do tworzenia konstrukcji należy sprawdzić gatunki, asortymenty, własności, wymiary i prostolinijność używanych wyrobów ze stali konstrukcyjnych. Bez uprzedniego prostowania mogą być użyte wyroby których odchyłki wymiarów i kształtów nie przekraczają dopuszczalnych odchyłek wg PN-89/S-10050. pkt 2.4.2., dla stali nierdzewnych atest 2.2 wg EN 10204.</w:t>
      </w:r>
    </w:p>
    <w:p w14:paraId="6566F8E9"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Cięcie elementów i obrabianie brzegów należy wykonać zgodnie z ustaleniami Dokumentacji Projektowej z zachowaniem wymagań PN-89/S-10050 pkt 2.4.1.1.</w:t>
      </w:r>
    </w:p>
    <w:p w14:paraId="3A67E075"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5.2.1.2.</w:t>
      </w:r>
      <w:r w:rsidRPr="006D6AAF">
        <w:rPr>
          <w:rFonts w:asciiTheme="minorHAnsi" w:hAnsiTheme="minorHAnsi" w:cstheme="minorHAnsi"/>
          <w:b/>
          <w:sz w:val="18"/>
          <w:szCs w:val="18"/>
        </w:rPr>
        <w:tab/>
        <w:t>Prostowanie i gięcie elementów</w:t>
      </w:r>
    </w:p>
    <w:p w14:paraId="3E1AABDD"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Wytwórca powinien w obecności Inżyniera (Kierownika Projektu) wykonać próbne użycie sprzętu przeznaczonego do prostowania i gięcia elementów. Roboty mogą być kontynuowane, jeśli pomierzone w próbnym użyciu odchyłki nie przekroczą wartości podanych w PN-89/S-10050 pkt. 2.4.2. Wystąpienie pęknięć po prostowaniu lub gięciu jest niedopuszczalne ł powoduje odrzucenie wykonywanych elementów.</w:t>
      </w:r>
    </w:p>
    <w:p w14:paraId="20402271"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sz w:val="18"/>
          <w:szCs w:val="18"/>
        </w:rPr>
        <w:t xml:space="preserve">Podczas gięcia należy przestrzegać zaleceń PN-89/S-10050 pkt 2.4. l .2. dla stali nierdzewnych PN EN 10088, </w:t>
      </w:r>
      <w:r w:rsidRPr="006D6AAF">
        <w:rPr>
          <w:rFonts w:asciiTheme="minorHAnsi" w:hAnsiTheme="minorHAnsi" w:cstheme="minorHAnsi"/>
          <w:color w:val="000000"/>
          <w:sz w:val="18"/>
          <w:szCs w:val="18"/>
        </w:rPr>
        <w:t>PN EN 1011-3:2002.</w:t>
      </w:r>
    </w:p>
    <w:p w14:paraId="577604C4"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5.2.1.3.</w:t>
      </w:r>
      <w:r w:rsidRPr="006D6AAF">
        <w:rPr>
          <w:rFonts w:asciiTheme="minorHAnsi" w:hAnsiTheme="minorHAnsi" w:cstheme="minorHAnsi"/>
          <w:b/>
          <w:sz w:val="18"/>
          <w:szCs w:val="18"/>
        </w:rPr>
        <w:tab/>
        <w:t>Czyszczenie powierzchni i brzegów przed spawaniem</w:t>
      </w:r>
    </w:p>
    <w:p w14:paraId="65A1CA7D"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Przed przystąpieniem do składania konstrukcji Inżynier (Kierownik Projektu) przeprowadza odbiór elementów konstrukcji w zakresie usunięcia </w:t>
      </w:r>
      <w:proofErr w:type="spellStart"/>
      <w:r w:rsidRPr="006D6AAF">
        <w:rPr>
          <w:rFonts w:asciiTheme="minorHAnsi" w:hAnsiTheme="minorHAnsi" w:cstheme="minorHAnsi"/>
          <w:sz w:val="18"/>
          <w:szCs w:val="18"/>
        </w:rPr>
        <w:t>gratu</w:t>
      </w:r>
      <w:proofErr w:type="spellEnd"/>
      <w:r w:rsidRPr="006D6AAF">
        <w:rPr>
          <w:rFonts w:asciiTheme="minorHAnsi" w:hAnsiTheme="minorHAnsi" w:cstheme="minorHAnsi"/>
          <w:sz w:val="18"/>
          <w:szCs w:val="18"/>
        </w:rPr>
        <w:t xml:space="preserve">, oczyszczenia i oszlifowania powierzchni przylegających i brzegów </w:t>
      </w:r>
      <w:proofErr w:type="spellStart"/>
      <w:r w:rsidRPr="006D6AAF">
        <w:rPr>
          <w:rFonts w:asciiTheme="minorHAnsi" w:hAnsiTheme="minorHAnsi" w:cstheme="minorHAnsi"/>
          <w:sz w:val="18"/>
          <w:szCs w:val="18"/>
        </w:rPr>
        <w:t>stykowanych</w:t>
      </w:r>
      <w:proofErr w:type="spellEnd"/>
      <w:r w:rsidRPr="006D6AAF">
        <w:rPr>
          <w:rFonts w:asciiTheme="minorHAnsi" w:hAnsiTheme="minorHAnsi" w:cstheme="minorHAnsi"/>
          <w:sz w:val="18"/>
          <w:szCs w:val="18"/>
        </w:rPr>
        <w:t xml:space="preserve"> z zachowaniem wymagań PN-89/S-10050, PN-87/M-04251 i PN-76/M-69774,</w:t>
      </w:r>
      <w:r w:rsidRPr="006D6AAF">
        <w:rPr>
          <w:rFonts w:asciiTheme="minorHAnsi" w:hAnsiTheme="minorHAnsi" w:cstheme="minorHAnsi"/>
          <w:color w:val="000000"/>
          <w:sz w:val="18"/>
          <w:szCs w:val="18"/>
        </w:rPr>
        <w:t xml:space="preserve"> PN-B-06200:2002, PN EN 1011-3:2002, </w:t>
      </w:r>
      <w:r w:rsidRPr="006D6AAF">
        <w:rPr>
          <w:rFonts w:asciiTheme="minorHAnsi" w:hAnsiTheme="minorHAnsi" w:cstheme="minorHAnsi"/>
          <w:sz w:val="18"/>
          <w:szCs w:val="18"/>
        </w:rPr>
        <w:t>PN EN 10088.</w:t>
      </w:r>
    </w:p>
    <w:p w14:paraId="0AE1FDD9"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5.2.2.</w:t>
      </w:r>
      <w:r w:rsidRPr="006D6AAF">
        <w:rPr>
          <w:rFonts w:asciiTheme="minorHAnsi" w:hAnsiTheme="minorHAnsi" w:cstheme="minorHAnsi"/>
          <w:b/>
          <w:sz w:val="18"/>
          <w:szCs w:val="18"/>
        </w:rPr>
        <w:tab/>
        <w:t>Składanie konstrukcji</w:t>
      </w:r>
    </w:p>
    <w:p w14:paraId="1AD4188B"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5.2.2.1.</w:t>
      </w:r>
      <w:r w:rsidRPr="006D6AAF">
        <w:rPr>
          <w:rFonts w:asciiTheme="minorHAnsi" w:hAnsiTheme="minorHAnsi" w:cstheme="minorHAnsi"/>
          <w:b/>
          <w:sz w:val="18"/>
          <w:szCs w:val="18"/>
        </w:rPr>
        <w:tab/>
        <w:t>Spawanie</w:t>
      </w:r>
    </w:p>
    <w:p w14:paraId="55BE5480"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Spawanie elementów konstrukcji należy wykonać zgodnie z zaakceptowanym przez Inżyniera (Kierownika Projektu) projektem technologii spawania.</w:t>
      </w:r>
    </w:p>
    <w:p w14:paraId="01BCA1B3"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Osoby kierujące spawaniem i spawacze powinny posiadać uprawnienia państwowe.</w:t>
      </w:r>
    </w:p>
    <w:p w14:paraId="3C93F26C"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Spawanie należy przeprowadzić zgodnie z wymaganiami PN-89/S-10050 pkt 2.4.4A, dla stali nierdzewnych PN EN 10088, </w:t>
      </w:r>
      <w:r w:rsidRPr="006D6AAF">
        <w:rPr>
          <w:rFonts w:asciiTheme="minorHAnsi" w:hAnsiTheme="minorHAnsi" w:cstheme="minorHAnsi"/>
          <w:color w:val="000000"/>
          <w:sz w:val="18"/>
          <w:szCs w:val="18"/>
        </w:rPr>
        <w:t>PN EN 1011-3:2002.</w:t>
      </w:r>
      <w:r w:rsidRPr="006D6AAF">
        <w:rPr>
          <w:rFonts w:asciiTheme="minorHAnsi" w:hAnsiTheme="minorHAnsi" w:cstheme="minorHAnsi"/>
          <w:sz w:val="18"/>
          <w:szCs w:val="18"/>
        </w:rPr>
        <w:t xml:space="preserve"> Wszystkie spoiny po wykonaniu podlegają badaniu, ocenie jakości i odbiorowi zgodnie z projektem technologii spawania. Wykonawca obowiązany jest dokonać spoin i udostępnić je do kontroli Inżynierowi (Kierownikowi Projektu). Badania spoin polegają na oględzinach i makroskopowych badaniach nieniszczących wg </w:t>
      </w:r>
      <w:r w:rsidRPr="006D6AAF">
        <w:rPr>
          <w:rFonts w:asciiTheme="minorHAnsi" w:hAnsiTheme="minorHAnsi" w:cstheme="minorHAnsi"/>
          <w:color w:val="000000"/>
          <w:sz w:val="18"/>
          <w:szCs w:val="18"/>
        </w:rPr>
        <w:t>PN-EN 970,</w:t>
      </w:r>
      <w:r w:rsidRPr="006D6AAF">
        <w:rPr>
          <w:rFonts w:asciiTheme="minorHAnsi" w:hAnsiTheme="minorHAnsi" w:cstheme="minorHAnsi"/>
          <w:sz w:val="18"/>
          <w:szCs w:val="18"/>
        </w:rPr>
        <w:t>PN-75/M-67703 i PN-85/M-69775 prowadzi przedstawiciel Inżyniera (Kierownika Projektu) osobiście.</w:t>
      </w:r>
    </w:p>
    <w:p w14:paraId="12C7DB07"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Inżynier (Kierownik Projektu) może nakazać wykonanie spoin próbnych przez spawaczy i ich kontrolę. Inżynier (Kierownik Projektu) uprawniony jest do zarządzenia dodatkowych badań spoiwa i złączy spawanych w każdej fazie wytwarzania konstrukcji.</w:t>
      </w:r>
    </w:p>
    <w:p w14:paraId="182A5218"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Badania potwierdzające jakość robót spawalniczych prowadzić należy według PN-89/S-10050 punkty 3.2.8 i 3.2.9.</w:t>
      </w:r>
    </w:p>
    <w:p w14:paraId="2A9C1F30" w14:textId="77777777" w:rsidR="00AB4762" w:rsidRPr="006D6AAF" w:rsidRDefault="00AB4762" w:rsidP="00AB4762">
      <w:pPr>
        <w:shd w:val="clear" w:color="auto" w:fill="FFFFFF"/>
        <w:rPr>
          <w:rFonts w:asciiTheme="minorHAnsi" w:hAnsiTheme="minorHAnsi" w:cstheme="minorHAnsi"/>
          <w:color w:val="000000"/>
          <w:sz w:val="18"/>
          <w:szCs w:val="18"/>
        </w:rPr>
      </w:pPr>
      <w:r w:rsidRPr="006D6AAF">
        <w:rPr>
          <w:rFonts w:asciiTheme="minorHAnsi" w:hAnsiTheme="minorHAnsi" w:cstheme="minorHAnsi"/>
          <w:color w:val="000000"/>
          <w:sz w:val="18"/>
          <w:szCs w:val="18"/>
        </w:rPr>
        <w:t>Nie dopuszcza się złączy spawanych o poziomie akceptacji niższym niż C wg PN-EN 12517 dla złączy badanych radiograficznie i o poziomie akceptacji niższym niż C wg PN-EN 1712 dla złączy badanych ultradźwiękowo.</w:t>
      </w:r>
    </w:p>
    <w:p w14:paraId="42653E51"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sz w:val="18"/>
          <w:szCs w:val="18"/>
        </w:rPr>
        <w:t>Wytwórca zobowiązany jest gromadzić pełną dokumentację badań w postaci protokołów oraz przekazać ją Inwestorowi podczas odbioru ostatecznego konstrukcji.</w:t>
      </w:r>
    </w:p>
    <w:p w14:paraId="41148703"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5.2.2.2.</w:t>
      </w:r>
      <w:r w:rsidRPr="006D6AAF">
        <w:rPr>
          <w:rFonts w:asciiTheme="minorHAnsi" w:hAnsiTheme="minorHAnsi" w:cstheme="minorHAnsi"/>
          <w:b/>
          <w:sz w:val="18"/>
          <w:szCs w:val="18"/>
        </w:rPr>
        <w:tab/>
        <w:t>Usuwanie odkształceń konstrukcji po spawaniu</w:t>
      </w:r>
    </w:p>
    <w:p w14:paraId="4B8C52E9"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Każdy z segmentów konstrukcji po wykonaniu spawania podlega dokładnej kontroli pod względem zgodności kształtu geometrycznego z projektem. Wszystkie odchyłki większe od dopuszczalnych muszą być usunięte. </w:t>
      </w:r>
    </w:p>
    <w:p w14:paraId="61557FCC"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sz w:val="18"/>
          <w:szCs w:val="18"/>
        </w:rPr>
        <w:t>Operacja usuwania odkształceń spawalniczych odbywać się powinna w obecności przedstawiciela Inżyniera (Kierownika Projektu) i być zgodna z zaleceniami PN-89/S-10050. Wystąpienie pęknięć czy innych uszkodzeń w elemencie w trakcie prostowania powoduje jego dyskwalifikację i odrzucenie danego elementu.</w:t>
      </w:r>
    </w:p>
    <w:p w14:paraId="28149612"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5.2.2.3.</w:t>
      </w:r>
      <w:r w:rsidRPr="006D6AAF">
        <w:rPr>
          <w:rFonts w:asciiTheme="minorHAnsi" w:hAnsiTheme="minorHAnsi" w:cstheme="minorHAnsi"/>
          <w:b/>
          <w:sz w:val="18"/>
          <w:szCs w:val="18"/>
        </w:rPr>
        <w:tab/>
        <w:t>Zabezpieczenie antykorozyjne przed wysyłką</w:t>
      </w:r>
    </w:p>
    <w:p w14:paraId="38CDE5AA" w14:textId="2C02FC2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sz w:val="18"/>
          <w:szCs w:val="18"/>
        </w:rPr>
        <w:t xml:space="preserve">W Wytwórni należy wykonać zabezpieczenie antykorozyjne konstrukcji stalowej przewidziane w Dokumentacji Projektowej zgodne ze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oraz PN.</w:t>
      </w:r>
    </w:p>
    <w:p w14:paraId="4DF07C47"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5.3.Montaż i scalanie konstrukcji na miejscu budowy</w:t>
      </w:r>
    </w:p>
    <w:p w14:paraId="1DDCA19D"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Rozpoczęcie robót może nastąpić po pisemnym zaakceptowaniu przez Inżyniera (Kierownika Projektu).</w:t>
      </w:r>
    </w:p>
    <w:p w14:paraId="3430B424"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5.3.1 Składanie i transport elementów konstrukcji na placu budowy</w:t>
      </w:r>
    </w:p>
    <w:p w14:paraId="4B7B9415"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Obowiązkiem Wykonawcy montażu jest przygotowanie placu składowego. Plac składowy powinien być wolny od wody.</w:t>
      </w:r>
    </w:p>
    <w:p w14:paraId="5EECBCA6"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Konstrukcję należy układać na podkładach drewnianych, betonowych lub podkładach kolejowych.</w:t>
      </w:r>
    </w:p>
    <w:p w14:paraId="3B0E1009"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Sposób układania konstrukcji powinien zapewniać:</w:t>
      </w:r>
    </w:p>
    <w:p w14:paraId="2589FA0B" w14:textId="77777777" w:rsidR="00AB4762" w:rsidRPr="006D6AAF" w:rsidRDefault="00AB4762" w:rsidP="00AB4762">
      <w:pPr>
        <w:ind w:left="284" w:hanging="284"/>
        <w:rPr>
          <w:rFonts w:asciiTheme="minorHAnsi" w:hAnsiTheme="minorHAnsi" w:cstheme="minorHAnsi"/>
          <w:sz w:val="18"/>
          <w:szCs w:val="18"/>
        </w:rPr>
      </w:pPr>
      <w:r w:rsidRPr="006D6AAF">
        <w:rPr>
          <w:rFonts w:asciiTheme="minorHAnsi" w:hAnsiTheme="minorHAnsi" w:cstheme="minorHAnsi"/>
          <w:sz w:val="18"/>
          <w:szCs w:val="18"/>
        </w:rPr>
        <w:t>a)</w:t>
      </w:r>
      <w:r w:rsidRPr="006D6AAF">
        <w:rPr>
          <w:rFonts w:asciiTheme="minorHAnsi" w:hAnsiTheme="minorHAnsi" w:cstheme="minorHAnsi"/>
          <w:sz w:val="18"/>
          <w:szCs w:val="18"/>
        </w:rPr>
        <w:tab/>
        <w:t>jej stateczność i nieodkształcalność,</w:t>
      </w:r>
    </w:p>
    <w:p w14:paraId="394A4A7E" w14:textId="77777777" w:rsidR="00AB4762" w:rsidRPr="006D6AAF" w:rsidRDefault="00AB4762" w:rsidP="00AB4762">
      <w:pPr>
        <w:ind w:left="284" w:hanging="284"/>
        <w:rPr>
          <w:rFonts w:asciiTheme="minorHAnsi" w:hAnsiTheme="minorHAnsi" w:cstheme="minorHAnsi"/>
          <w:sz w:val="18"/>
          <w:szCs w:val="18"/>
        </w:rPr>
      </w:pPr>
      <w:r w:rsidRPr="006D6AAF">
        <w:rPr>
          <w:rFonts w:asciiTheme="minorHAnsi" w:hAnsiTheme="minorHAnsi" w:cstheme="minorHAnsi"/>
          <w:sz w:val="18"/>
          <w:szCs w:val="18"/>
        </w:rPr>
        <w:t>b)</w:t>
      </w:r>
      <w:r w:rsidRPr="006D6AAF">
        <w:rPr>
          <w:rFonts w:asciiTheme="minorHAnsi" w:hAnsiTheme="minorHAnsi" w:cstheme="minorHAnsi"/>
          <w:sz w:val="18"/>
          <w:szCs w:val="18"/>
        </w:rPr>
        <w:tab/>
        <w:t>dobre przewietrzanie elementów konstrukcyjnych,</w:t>
      </w:r>
    </w:p>
    <w:p w14:paraId="72189D16" w14:textId="77777777" w:rsidR="00AB4762" w:rsidRPr="006D6AAF" w:rsidRDefault="00AB4762" w:rsidP="00AB4762">
      <w:pPr>
        <w:ind w:left="284" w:hanging="284"/>
        <w:rPr>
          <w:rFonts w:asciiTheme="minorHAnsi" w:hAnsiTheme="minorHAnsi" w:cstheme="minorHAnsi"/>
          <w:sz w:val="18"/>
          <w:szCs w:val="18"/>
        </w:rPr>
      </w:pPr>
      <w:r w:rsidRPr="006D6AAF">
        <w:rPr>
          <w:rFonts w:asciiTheme="minorHAnsi" w:hAnsiTheme="minorHAnsi" w:cstheme="minorHAnsi"/>
          <w:sz w:val="18"/>
          <w:szCs w:val="18"/>
        </w:rPr>
        <w:t>c)</w:t>
      </w:r>
      <w:r w:rsidRPr="006D6AAF">
        <w:rPr>
          <w:rFonts w:asciiTheme="minorHAnsi" w:hAnsiTheme="minorHAnsi" w:cstheme="minorHAnsi"/>
          <w:sz w:val="18"/>
          <w:szCs w:val="18"/>
        </w:rPr>
        <w:tab/>
        <w:t>dobrą widoczność oznakowania składowanych elementów,</w:t>
      </w:r>
    </w:p>
    <w:p w14:paraId="354F429D" w14:textId="77777777" w:rsidR="00AB4762" w:rsidRPr="006D6AAF" w:rsidRDefault="00AB4762" w:rsidP="00AB4762">
      <w:pPr>
        <w:ind w:left="284" w:hanging="284"/>
        <w:rPr>
          <w:rFonts w:asciiTheme="minorHAnsi" w:hAnsiTheme="minorHAnsi" w:cstheme="minorHAnsi"/>
          <w:sz w:val="18"/>
          <w:szCs w:val="18"/>
        </w:rPr>
      </w:pPr>
      <w:r w:rsidRPr="006D6AAF">
        <w:rPr>
          <w:rFonts w:asciiTheme="minorHAnsi" w:hAnsiTheme="minorHAnsi" w:cstheme="minorHAnsi"/>
          <w:sz w:val="18"/>
          <w:szCs w:val="18"/>
        </w:rPr>
        <w:t>d)</w:t>
      </w:r>
      <w:r w:rsidRPr="006D6AAF">
        <w:rPr>
          <w:rFonts w:asciiTheme="minorHAnsi" w:hAnsiTheme="minorHAnsi" w:cstheme="minorHAnsi"/>
          <w:sz w:val="18"/>
          <w:szCs w:val="18"/>
        </w:rPr>
        <w:tab/>
        <w:t xml:space="preserve">zabezpieczenie przed gromadzeniem się wód opadowych, śniegu, zanieczyszczeń, </w:t>
      </w:r>
      <w:proofErr w:type="spellStart"/>
      <w:r w:rsidRPr="006D6AAF">
        <w:rPr>
          <w:rFonts w:asciiTheme="minorHAnsi" w:hAnsiTheme="minorHAnsi" w:cstheme="minorHAnsi"/>
          <w:sz w:val="18"/>
          <w:szCs w:val="18"/>
        </w:rPr>
        <w:t>itp</w:t>
      </w:r>
      <w:proofErr w:type="spellEnd"/>
      <w:r w:rsidRPr="006D6AAF">
        <w:rPr>
          <w:rFonts w:asciiTheme="minorHAnsi" w:hAnsiTheme="minorHAnsi" w:cstheme="minorHAnsi"/>
          <w:sz w:val="18"/>
          <w:szCs w:val="18"/>
        </w:rPr>
        <w:t>,</w:t>
      </w:r>
    </w:p>
    <w:p w14:paraId="3CBB50FC" w14:textId="77777777" w:rsidR="00AB4762" w:rsidRPr="006D6AAF" w:rsidRDefault="00AB4762" w:rsidP="00AB4762">
      <w:pPr>
        <w:ind w:left="284" w:hanging="284"/>
        <w:rPr>
          <w:rFonts w:asciiTheme="minorHAnsi" w:hAnsiTheme="minorHAnsi" w:cstheme="minorHAnsi"/>
          <w:sz w:val="18"/>
          <w:szCs w:val="18"/>
        </w:rPr>
      </w:pPr>
      <w:r w:rsidRPr="006D6AAF">
        <w:rPr>
          <w:rFonts w:asciiTheme="minorHAnsi" w:hAnsiTheme="minorHAnsi" w:cstheme="minorHAnsi"/>
          <w:sz w:val="18"/>
          <w:szCs w:val="18"/>
        </w:rPr>
        <w:t>e)</w:t>
      </w:r>
      <w:r w:rsidRPr="006D6AAF">
        <w:rPr>
          <w:rFonts w:asciiTheme="minorHAnsi" w:hAnsiTheme="minorHAnsi" w:cstheme="minorHAnsi"/>
          <w:sz w:val="18"/>
          <w:szCs w:val="18"/>
        </w:rPr>
        <w:tab/>
        <w:t>dobry dostęp do kolejno montowanych elementów.</w:t>
      </w:r>
    </w:p>
    <w:p w14:paraId="791EA61D"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Wszelkie uszkodzenia elementów powstałe podczas składowania i transportu wewnętrznego muszą być ocenione przez Kierownika Projektu i w razie konieczności element być zastąpiony nowym na koszt Wykonawcy.</w:t>
      </w:r>
    </w:p>
    <w:p w14:paraId="27D7AD2F" w14:textId="77777777" w:rsidR="00AB4762" w:rsidRPr="006D6AAF" w:rsidRDefault="00AB4762" w:rsidP="00AB4762">
      <w:pPr>
        <w:pStyle w:val="Nagwek20"/>
        <w:spacing w:before="0" w:after="0"/>
        <w:rPr>
          <w:rFonts w:asciiTheme="minorHAnsi" w:hAnsiTheme="minorHAnsi" w:cstheme="minorHAnsi"/>
          <w:sz w:val="18"/>
          <w:szCs w:val="18"/>
        </w:rPr>
      </w:pPr>
    </w:p>
    <w:p w14:paraId="181BA74A" w14:textId="77777777" w:rsidR="00AB4762" w:rsidRPr="006D6AAF" w:rsidRDefault="00AB4762" w:rsidP="00AB4762">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6. KONTROLA JAKOŚCI ROBÓT</w:t>
      </w:r>
    </w:p>
    <w:p w14:paraId="77ED72BC" w14:textId="79971336"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sz w:val="18"/>
          <w:szCs w:val="18"/>
        </w:rPr>
        <w:t xml:space="preserve">Ogólne zasady kontroli jakości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t>
      </w:r>
    </w:p>
    <w:p w14:paraId="6B57809E"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6.1.Materiały</w:t>
      </w:r>
    </w:p>
    <w:p w14:paraId="16EE2403"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Materiały przeznaczone do wbudowania pomimo posiadania odpowiednich certyfikatów, atestów oraz Aprobat technicznych, każdorazowo przed wbudowaniem muszą uzyskać akceptację Inżyniera (Kierownika Projektu). Akceptacja partii materiałów przeznaczonych do wbudowania polega na wizualnej ocenie stanu materiałów dokonanej przez Inżyniera (Kierownika Projektu), oraz udokumentowaniu jej wpisem do Dziennika Budowy.</w:t>
      </w:r>
    </w:p>
    <w:p w14:paraId="48E84F3F"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Badania materiałów obejmują sprawdzenie atestów (deklaracji zgodności) materiałów stalowych i protokołów odbioru. </w:t>
      </w:r>
    </w:p>
    <w:p w14:paraId="1334FAA8" w14:textId="41F9C2C9" w:rsidR="00AB4762" w:rsidRPr="006D6AAF" w:rsidRDefault="00AB4762" w:rsidP="00AB4762">
      <w:pPr>
        <w:rPr>
          <w:rFonts w:asciiTheme="minorHAnsi" w:hAnsiTheme="minorHAnsi" w:cstheme="minorHAnsi"/>
          <w:b/>
          <w:sz w:val="18"/>
          <w:szCs w:val="18"/>
        </w:rPr>
      </w:pPr>
    </w:p>
    <w:p w14:paraId="25B271A9" w14:textId="77777777" w:rsidR="00AB4762" w:rsidRPr="006D6AAF" w:rsidRDefault="00AB4762" w:rsidP="00AB4762">
      <w:pPr>
        <w:rPr>
          <w:rFonts w:asciiTheme="minorHAnsi" w:hAnsiTheme="minorHAnsi" w:cstheme="minorHAnsi"/>
          <w:b/>
          <w:sz w:val="18"/>
          <w:szCs w:val="18"/>
        </w:rPr>
      </w:pPr>
    </w:p>
    <w:p w14:paraId="7280BF8B"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lastRenderedPageBreak/>
        <w:t>6.2.Konstrukcja stalowa</w:t>
      </w:r>
    </w:p>
    <w:p w14:paraId="50412065"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Konstrukcja stalowa podlega odbiorowi. Wykonanie konstrukcji powinno być zgodne z PN-89/S-10050.</w:t>
      </w:r>
    </w:p>
    <w:p w14:paraId="6D84A7EB"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Dopuszczalne odchyłki wymiarów konstrukcji zgodnie z ww. Normą.</w:t>
      </w:r>
    </w:p>
    <w:p w14:paraId="152ACB6C"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Badania elementów stalowych.</w:t>
      </w:r>
    </w:p>
    <w:p w14:paraId="25CABB30"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Należy sprawdzić czy użyte do konstrukcji blachy i kształtowniki są zgodne z Dokumentacją Projektową i odpowiadają właściwym normom, czy odchyłki kształtu i wymiarów nie przekraczają dopuszczalnych wartości wg PN-89/S-10050.</w:t>
      </w:r>
    </w:p>
    <w:p w14:paraId="6D7BE8D1"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Ponadto należy sprawdzić czy:</w:t>
      </w:r>
    </w:p>
    <w:p w14:paraId="459F8599" w14:textId="64EAC6D7" w:rsidR="00AB4762" w:rsidRPr="006D6AAF" w:rsidRDefault="00AB4762" w:rsidP="00A007B4">
      <w:pPr>
        <w:pStyle w:val="Akapitzlist"/>
        <w:numPr>
          <w:ilvl w:val="0"/>
          <w:numId w:val="316"/>
        </w:numPr>
        <w:ind w:left="284" w:hanging="284"/>
        <w:rPr>
          <w:rFonts w:asciiTheme="minorHAnsi" w:hAnsiTheme="minorHAnsi" w:cstheme="minorHAnsi"/>
          <w:sz w:val="18"/>
          <w:szCs w:val="18"/>
        </w:rPr>
      </w:pPr>
      <w:r w:rsidRPr="006D6AAF">
        <w:rPr>
          <w:rFonts w:asciiTheme="minorHAnsi" w:hAnsiTheme="minorHAnsi" w:cstheme="minorHAnsi"/>
          <w:sz w:val="18"/>
          <w:szCs w:val="18"/>
        </w:rPr>
        <w:t>długość elementów i ich kształt jest zgodny z rysunkami,</w:t>
      </w:r>
    </w:p>
    <w:p w14:paraId="13D5192C" w14:textId="1DDB09B0" w:rsidR="00AB4762" w:rsidRPr="006D6AAF" w:rsidRDefault="00AB4762" w:rsidP="00A007B4">
      <w:pPr>
        <w:pStyle w:val="Akapitzlist"/>
        <w:numPr>
          <w:ilvl w:val="0"/>
          <w:numId w:val="316"/>
        </w:numPr>
        <w:ind w:left="284" w:hanging="284"/>
        <w:rPr>
          <w:rFonts w:asciiTheme="minorHAnsi" w:hAnsiTheme="minorHAnsi" w:cstheme="minorHAnsi"/>
          <w:sz w:val="18"/>
          <w:szCs w:val="18"/>
        </w:rPr>
      </w:pPr>
      <w:r w:rsidRPr="006D6AAF">
        <w:rPr>
          <w:rFonts w:asciiTheme="minorHAnsi" w:hAnsiTheme="minorHAnsi" w:cstheme="minorHAnsi"/>
          <w:sz w:val="18"/>
          <w:szCs w:val="18"/>
        </w:rPr>
        <w:t>powierzchnie przylegające są dostatecznie szczelne, a krawędzie odpowiednio obrobione,</w:t>
      </w:r>
    </w:p>
    <w:p w14:paraId="7133779C"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elementy są właściwie oznakowane.</w:t>
      </w:r>
    </w:p>
    <w:p w14:paraId="5E809893"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Sprawdzenie wymiarów konstrukcji obejmuje:</w:t>
      </w:r>
    </w:p>
    <w:p w14:paraId="066A37D1" w14:textId="77777777" w:rsidR="00AB4762" w:rsidRPr="006D6AAF" w:rsidRDefault="00AB4762" w:rsidP="00A007B4">
      <w:pPr>
        <w:numPr>
          <w:ilvl w:val="0"/>
          <w:numId w:val="310"/>
        </w:numPr>
        <w:tabs>
          <w:tab w:val="clear" w:pos="720"/>
        </w:tabs>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zasadnicze wymiary konstrukcji, tj. długość, wysokość, szerokość, </w:t>
      </w:r>
    </w:p>
    <w:p w14:paraId="33EBFC6E" w14:textId="77777777" w:rsidR="00AB4762" w:rsidRPr="006D6AAF" w:rsidRDefault="00AB4762" w:rsidP="00A007B4">
      <w:pPr>
        <w:numPr>
          <w:ilvl w:val="0"/>
          <w:numId w:val="310"/>
        </w:numPr>
        <w:tabs>
          <w:tab w:val="clear" w:pos="720"/>
        </w:tabs>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przekroje wszystkich profili.</w:t>
      </w:r>
    </w:p>
    <w:p w14:paraId="7F3FE7F1"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Dokładność pomiaru powinna wynosić l mm. Wyniki pomiarów powinny być zgodne z Dokumentacją Projektową i rysunkami. </w:t>
      </w:r>
    </w:p>
    <w:p w14:paraId="51B1FC8A"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Sprawdzenie kształtu konstrukcji polega na kontroli:</w:t>
      </w:r>
    </w:p>
    <w:p w14:paraId="34321ADE"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prostolinijności elementów za pomocą łat oraz prawidłowości kształtu konstrukcji za pomocą szablonu,</w:t>
      </w:r>
    </w:p>
    <w:p w14:paraId="013D7D3C"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wielkości ewentualnego wybrzuszeń.</w:t>
      </w:r>
    </w:p>
    <w:p w14:paraId="2EFA1E52"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6.3.Połączenia spawane</w:t>
      </w:r>
    </w:p>
    <w:p w14:paraId="4C69FA1E"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Styk spawany należy wykonać z taką dokładnością, aby wzajemne przesunięcia stykających się elementów nie przekraczały l mm.</w:t>
      </w:r>
    </w:p>
    <w:p w14:paraId="18AD3D6F"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Spoiny lub ich części ocenione w wyniku oględzin jako wadliwe lub nie spełniające wymagań należy usunąć w sposób nie powodujący uszkodzeń konstrukcji lub powstania w niej dodatkowych </w:t>
      </w:r>
      <w:proofErr w:type="spellStart"/>
      <w:r w:rsidRPr="006D6AAF">
        <w:rPr>
          <w:rFonts w:asciiTheme="minorHAnsi" w:hAnsiTheme="minorHAnsi" w:cstheme="minorHAnsi"/>
          <w:sz w:val="18"/>
          <w:szCs w:val="18"/>
        </w:rPr>
        <w:t>naprężeń</w:t>
      </w:r>
      <w:proofErr w:type="spellEnd"/>
      <w:r w:rsidRPr="006D6AAF">
        <w:rPr>
          <w:rFonts w:asciiTheme="minorHAnsi" w:hAnsiTheme="minorHAnsi" w:cstheme="minorHAnsi"/>
          <w:sz w:val="18"/>
          <w:szCs w:val="18"/>
        </w:rPr>
        <w:t>. Powtórne wykonane spoiny w miejscu usuniętych należy poddać ponownym badaniom w pełnym zakresie.</w:t>
      </w:r>
    </w:p>
    <w:p w14:paraId="491A961A" w14:textId="77777777" w:rsidR="00AB4762" w:rsidRPr="006D6AAF" w:rsidRDefault="00AB4762" w:rsidP="00AB4762">
      <w:pPr>
        <w:rPr>
          <w:rFonts w:asciiTheme="minorHAnsi" w:hAnsiTheme="minorHAnsi" w:cstheme="minorHAnsi"/>
          <w:b/>
          <w:sz w:val="18"/>
          <w:szCs w:val="18"/>
        </w:rPr>
      </w:pPr>
      <w:r w:rsidRPr="006D6AAF">
        <w:rPr>
          <w:rFonts w:asciiTheme="minorHAnsi" w:hAnsiTheme="minorHAnsi" w:cstheme="minorHAnsi"/>
          <w:b/>
          <w:sz w:val="18"/>
          <w:szCs w:val="18"/>
        </w:rPr>
        <w:t>6.4.Usuwanie przekroczonych odchyłek</w:t>
      </w:r>
    </w:p>
    <w:p w14:paraId="1BFD47ED"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Po ustaleniu z udziałem rzeczoznawcy czy przekroczone odchyłki wpływają na bezpieczeństwo konstrukcji Inżynier (Kierownik Projektu) podejmie decyzje o pozostawieniu względnie sposobie usunięcia odchyłek.</w:t>
      </w:r>
    </w:p>
    <w:p w14:paraId="5EBD18D3" w14:textId="77777777" w:rsidR="00AB4762" w:rsidRPr="006D6AAF" w:rsidRDefault="00AB4762" w:rsidP="00AB4762">
      <w:pPr>
        <w:rPr>
          <w:rFonts w:asciiTheme="minorHAnsi" w:hAnsiTheme="minorHAnsi" w:cstheme="minorHAnsi"/>
          <w:b/>
          <w:sz w:val="18"/>
          <w:szCs w:val="18"/>
        </w:rPr>
      </w:pPr>
    </w:p>
    <w:p w14:paraId="176E4CAB"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7. OBMIAR ROBÓT</w:t>
      </w:r>
    </w:p>
    <w:p w14:paraId="7D7FF2D1" w14:textId="402C9850"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Ogólne zasady obmiaru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t>
      </w:r>
    </w:p>
    <w:p w14:paraId="30932CB2"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Jednostką obmiaru jest l Mg wykonanej i zmontowanej konstrukcji stalowej. Do płatności przyjmuje się tonaż zgodnie z Dokumentacją Projektową zwiększony lub zmniejszony o ilości wynikające z zaaprobowanych przez Inżyniera (Kierownika Projektu) zmian. Zarówno Inżyniera (Kierownika Projektu) jak i Wykonawca mogą żądać końcowego sprawdzenia tonażu w przypadkach wątpliwości, żądanie Wykonawcy musi być na piśmie. Masę właściwą stali należy przyjmować wg PN.</w:t>
      </w:r>
    </w:p>
    <w:p w14:paraId="19266A61"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7.1</w:t>
      </w:r>
      <w:r w:rsidRPr="006D6AAF">
        <w:rPr>
          <w:rFonts w:asciiTheme="minorHAnsi" w:hAnsiTheme="minorHAnsi" w:cstheme="minorHAnsi"/>
          <w:sz w:val="18"/>
          <w:szCs w:val="18"/>
        </w:rPr>
        <w:t>.Naddatki wynikające z zastosowania przez Wykonawcę elementów zamiennych o większych niż potrzeba wymiarach nie są wliczane do tonażu.</w:t>
      </w:r>
    </w:p>
    <w:p w14:paraId="71CBCA2D"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7.2.</w:t>
      </w:r>
      <w:r w:rsidRPr="006D6AAF">
        <w:rPr>
          <w:rFonts w:asciiTheme="minorHAnsi" w:hAnsiTheme="minorHAnsi" w:cstheme="minorHAnsi"/>
          <w:sz w:val="18"/>
          <w:szCs w:val="18"/>
        </w:rPr>
        <w:t>Masę spoin wlicza się do tonażu wg nominalnych wymiarów - nadlewek, wydłużeń itp. nie uwzględnia się. Nie potrąca się tonażu otworu i wcięć o pow. mniejszej od 0,01 m2.</w:t>
      </w:r>
    </w:p>
    <w:p w14:paraId="3218105E"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Nie wlicza się do tonażu powłok ochronnych.</w:t>
      </w:r>
    </w:p>
    <w:p w14:paraId="6038AEE7" w14:textId="77777777" w:rsidR="00AB4762" w:rsidRPr="006D6AAF" w:rsidRDefault="00AB4762" w:rsidP="00AB4762">
      <w:pPr>
        <w:pStyle w:val="Nagwek20"/>
        <w:spacing w:before="0" w:after="0"/>
        <w:rPr>
          <w:rFonts w:asciiTheme="minorHAnsi" w:hAnsiTheme="minorHAnsi" w:cstheme="minorHAnsi"/>
          <w:sz w:val="18"/>
          <w:szCs w:val="18"/>
        </w:rPr>
      </w:pPr>
    </w:p>
    <w:p w14:paraId="799ABC11" w14:textId="77777777" w:rsidR="00AB4762" w:rsidRPr="006D6AAF" w:rsidRDefault="00AB4762" w:rsidP="00AB4762">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8. ODBIÓR ROBÓT</w:t>
      </w:r>
    </w:p>
    <w:p w14:paraId="402DC473" w14:textId="5A76A29D"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8.1.</w:t>
      </w:r>
      <w:r w:rsidRPr="006D6AAF">
        <w:rPr>
          <w:rFonts w:asciiTheme="minorHAnsi" w:hAnsiTheme="minorHAnsi" w:cstheme="minorHAnsi"/>
          <w:sz w:val="18"/>
          <w:szCs w:val="18"/>
        </w:rPr>
        <w:t xml:space="preserve">Odbiór robót zanikających i ulegających zakryciu jak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t>
      </w:r>
    </w:p>
    <w:p w14:paraId="36D63563" w14:textId="5B5E32C6"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b/>
          <w:sz w:val="18"/>
          <w:szCs w:val="18"/>
        </w:rPr>
        <w:t>8.2.</w:t>
      </w:r>
      <w:r w:rsidRPr="006D6AAF">
        <w:rPr>
          <w:rFonts w:asciiTheme="minorHAnsi" w:hAnsiTheme="minorHAnsi" w:cstheme="minorHAnsi"/>
          <w:sz w:val="18"/>
          <w:szCs w:val="18"/>
        </w:rPr>
        <w:t xml:space="preserve">Odbiór częściowy i końcowy robót jak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t>
      </w:r>
    </w:p>
    <w:p w14:paraId="52CAE6FD" w14:textId="77777777" w:rsidR="00AB4762" w:rsidRPr="006D6AAF" w:rsidRDefault="00AB4762" w:rsidP="00AB4762">
      <w:pPr>
        <w:pStyle w:val="Nagwek20"/>
        <w:spacing w:before="0" w:after="0"/>
        <w:rPr>
          <w:rFonts w:asciiTheme="minorHAnsi" w:hAnsiTheme="minorHAnsi" w:cstheme="minorHAnsi"/>
          <w:sz w:val="18"/>
          <w:szCs w:val="18"/>
        </w:rPr>
      </w:pPr>
    </w:p>
    <w:p w14:paraId="4D0C5173" w14:textId="77777777" w:rsidR="00AB4762" w:rsidRPr="006D6AAF" w:rsidRDefault="00AB4762" w:rsidP="00AB4762">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9. PODSTAWA  PŁATNOŚCI</w:t>
      </w:r>
    </w:p>
    <w:p w14:paraId="6C9D84F0" w14:textId="623967B5"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płatności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pkt.9. </w:t>
      </w:r>
    </w:p>
    <w:p w14:paraId="7201D50F" w14:textId="77777777" w:rsidR="00AB4762" w:rsidRPr="006D6AAF" w:rsidRDefault="00AB4762" w:rsidP="00AB4762">
      <w:pPr>
        <w:rPr>
          <w:rFonts w:asciiTheme="minorHAnsi" w:hAnsiTheme="minorHAnsi" w:cstheme="minorHAnsi"/>
          <w:sz w:val="18"/>
          <w:szCs w:val="18"/>
        </w:rPr>
      </w:pPr>
      <w:r w:rsidRPr="006D6AAF">
        <w:rPr>
          <w:rFonts w:asciiTheme="minorHAnsi" w:hAnsiTheme="minorHAnsi" w:cstheme="minorHAnsi"/>
          <w:sz w:val="18"/>
          <w:szCs w:val="18"/>
        </w:rPr>
        <w:t xml:space="preserve">Cena obejmuje:      </w:t>
      </w:r>
    </w:p>
    <w:p w14:paraId="4B57939D" w14:textId="2EEB4CBD" w:rsidR="00AB4762" w:rsidRPr="006D6AAF" w:rsidRDefault="00AB4762" w:rsidP="00A007B4">
      <w:pPr>
        <w:pStyle w:val="Akapitzlist"/>
        <w:numPr>
          <w:ilvl w:val="0"/>
          <w:numId w:val="311"/>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zapewnienie niezbędnych czynników produkcji,</w:t>
      </w:r>
    </w:p>
    <w:p w14:paraId="79C6CEEA" w14:textId="618D5EA3" w:rsidR="00AB4762" w:rsidRPr="006D6AAF" w:rsidRDefault="00A007B4" w:rsidP="00A007B4">
      <w:pPr>
        <w:pStyle w:val="Akapitzlist"/>
        <w:numPr>
          <w:ilvl w:val="0"/>
          <w:numId w:val="311"/>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z</w:t>
      </w:r>
      <w:r w:rsidR="00AB4762" w:rsidRPr="006D6AAF">
        <w:rPr>
          <w:rFonts w:asciiTheme="minorHAnsi" w:hAnsiTheme="minorHAnsi" w:cstheme="minorHAnsi"/>
          <w:sz w:val="18"/>
          <w:szCs w:val="18"/>
        </w:rPr>
        <w:t>akup</w:t>
      </w:r>
      <w:r w:rsidRPr="006D6AAF">
        <w:rPr>
          <w:rFonts w:asciiTheme="minorHAnsi" w:hAnsiTheme="minorHAnsi" w:cstheme="minorHAnsi"/>
          <w:sz w:val="18"/>
          <w:szCs w:val="18"/>
        </w:rPr>
        <w:t>, składowanie,</w:t>
      </w:r>
      <w:r w:rsidR="00AB4762" w:rsidRPr="006D6AAF">
        <w:rPr>
          <w:rFonts w:asciiTheme="minorHAnsi" w:hAnsiTheme="minorHAnsi" w:cstheme="minorHAnsi"/>
          <w:sz w:val="18"/>
          <w:szCs w:val="18"/>
        </w:rPr>
        <w:t xml:space="preserve"> wykonanie elementów ze stali S355,    </w:t>
      </w:r>
    </w:p>
    <w:p w14:paraId="3272BD79" w14:textId="77777777" w:rsidR="00AB4762" w:rsidRPr="006D6AAF" w:rsidRDefault="00AB4762" w:rsidP="00A007B4">
      <w:pPr>
        <w:pStyle w:val="Akapitzlist"/>
        <w:numPr>
          <w:ilvl w:val="0"/>
          <w:numId w:val="311"/>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montaż wraz z niezbędnymi pomiarami, </w:t>
      </w:r>
    </w:p>
    <w:p w14:paraId="76DB9608" w14:textId="77777777" w:rsidR="00AB4762" w:rsidRPr="006D6AAF" w:rsidRDefault="00AB4762" w:rsidP="00A007B4">
      <w:pPr>
        <w:pStyle w:val="Akapitzlist"/>
        <w:numPr>
          <w:ilvl w:val="0"/>
          <w:numId w:val="311"/>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uporządkowanie terenu robót. </w:t>
      </w:r>
    </w:p>
    <w:p w14:paraId="6117B142" w14:textId="77777777" w:rsidR="00AB4762" w:rsidRPr="006D6AAF" w:rsidRDefault="00AB4762" w:rsidP="00AB4762">
      <w:pPr>
        <w:pStyle w:val="Nagwek20"/>
        <w:spacing w:before="0" w:after="0"/>
        <w:rPr>
          <w:rFonts w:asciiTheme="minorHAnsi" w:hAnsiTheme="minorHAnsi" w:cstheme="minorHAnsi"/>
          <w:sz w:val="18"/>
          <w:szCs w:val="18"/>
        </w:rPr>
      </w:pPr>
    </w:p>
    <w:p w14:paraId="64F810A8" w14:textId="77777777" w:rsidR="00AB4762" w:rsidRPr="006D6AAF" w:rsidRDefault="00AB4762" w:rsidP="00AB4762">
      <w:pPr>
        <w:pStyle w:val="Nagwek20"/>
        <w:spacing w:before="0" w:after="0"/>
        <w:rPr>
          <w:rFonts w:asciiTheme="minorHAnsi" w:hAnsiTheme="minorHAnsi" w:cstheme="minorHAnsi"/>
          <w:sz w:val="18"/>
          <w:szCs w:val="18"/>
        </w:rPr>
      </w:pPr>
      <w:r w:rsidRPr="006D6AAF">
        <w:rPr>
          <w:rFonts w:asciiTheme="minorHAnsi" w:hAnsiTheme="minorHAnsi" w:cstheme="minorHAnsi"/>
          <w:sz w:val="18"/>
          <w:szCs w:val="18"/>
        </w:rPr>
        <w:t>10. PRZEPISY ZWIĄZANE</w:t>
      </w:r>
    </w:p>
    <w:p w14:paraId="1BA3FB83"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PN-90/B-03200 Konstrukcje stalowe. Obliczenia statyczne i projektowane.</w:t>
      </w:r>
    </w:p>
    <w:p w14:paraId="7CF49B71"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PN-89/S-10050 Obiekty mostowe. Konstrukcje stalowe. Wymagania i badania.</w:t>
      </w:r>
    </w:p>
    <w:p w14:paraId="4EFC297F"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PN-76/H-01001 Stal. Postacie i stany kwalifikacyjne oraz ich oznaczenia.</w:t>
      </w:r>
    </w:p>
    <w:p w14:paraId="3AD0D942"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PN-90/H-01103 Stal. Półwyroby i wyroby hutnicze. Cechowanie barwne.</w:t>
      </w:r>
    </w:p>
    <w:p w14:paraId="792B96EF"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PN-87/H-01104 Stal. Półwyroby i wyroby hutnicze. Cechowanie.</w:t>
      </w:r>
    </w:p>
    <w:p w14:paraId="184A467D"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PN-88/H-01105 Stal. Półwyroby i wyroby hutnicze. Pakowanie przechowywanie i transport.</w:t>
      </w:r>
    </w:p>
    <w:p w14:paraId="747EE008"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PN-92/H-01106 Stal. Ogólne warunki techniczne dostaw wyrobów.</w:t>
      </w:r>
    </w:p>
    <w:p w14:paraId="42657CB5"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PN-92/H-01107 Stal. Rodzaje dokumentów odbioru.</w:t>
      </w:r>
    </w:p>
    <w:p w14:paraId="4A6DF183"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PN-84/H-04308 Stal. Pobieranie próbek do badań właściwości mechanicznych.</w:t>
      </w:r>
    </w:p>
    <w:p w14:paraId="76D70C8C"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PN-91/H-04310 Próba statyczna rozciągana metali.</w:t>
      </w:r>
    </w:p>
    <w:p w14:paraId="33094E85"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PN-76/H-04325  Badanie  metali  na zmęczenie.   Pojęcia podstawowe i ogólne wytyczne przygotowywania próbek oraz przeprowadzania prób.</w:t>
      </w:r>
    </w:p>
    <w:p w14:paraId="0716214E"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PN-90/H-04408 Metale. Technologiczna próba zginania.</w:t>
      </w:r>
    </w:p>
    <w:p w14:paraId="770870C5"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PN-80/H-74219 Rury stalowe bez szwu walcowane na gorąco ogólnego zastosowania. PN-84/H-74220 Rury stalowe bez szwu ciągnione i walcowane na zimno ogólnego stosowania. PN-86/H-84018 Stal niskostopowa o podwyższonej wytrzymałości. Gatunki. </w:t>
      </w:r>
    </w:p>
    <w:p w14:paraId="19DB21B1"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PN-88/H-84020 Stal niestopowa konstrukcyjna ogólnego przeznaczenia. Gatunki.</w:t>
      </w:r>
    </w:p>
    <w:p w14:paraId="06A83AFA"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PN-83/H-92120 Blachy grube i uniwersalne ze stali konstrukcyjnej węglowej zwykłej jakości i niskostopowej.</w:t>
      </w:r>
    </w:p>
    <w:p w14:paraId="7EEB3AB8"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PN-81/H-92131 Blacha cienka ze stali węglowej konstrukcyjnej zwykłej jakości.</w:t>
      </w:r>
    </w:p>
    <w:p w14:paraId="2138A400"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PN-88/H-92201 Stal. Blachy walcowane na zimno. Wymiary. </w:t>
      </w:r>
    </w:p>
    <w:p w14:paraId="14F850EB"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PN-83/H-92203 Blachy stalowe uniwersalne. Wymiary.</w:t>
      </w:r>
    </w:p>
    <w:p w14:paraId="154514B3"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PN-92/H-92334 Stal niestopowa konstrukcyjna ogólnego przeznaczenia. Taśma walcowana na zimno.</w:t>
      </w:r>
    </w:p>
    <w:p w14:paraId="1637DBE4"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PN-84/H-93000 Stal węglowa niskostopowa. Walcówka i pręty walcowane na gorąco.</w:t>
      </w:r>
    </w:p>
    <w:p w14:paraId="77FB6A87"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PN-91/H-93010 Stal. Kształtowniki walcowane na gorąco.</w:t>
      </w:r>
    </w:p>
    <w:p w14:paraId="0332BFCC"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PN-75/H-93200/00 Walcówka i pręty stalowe okrągłe walcowane na gorąco. Wymiary.</w:t>
      </w:r>
    </w:p>
    <w:p w14:paraId="4CF4A73C"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PN-82/H-93200/02 Walcówka i pręty stalowe ogólnego zastosowania. Wymiary.</w:t>
      </w:r>
    </w:p>
    <w:p w14:paraId="60C0967E"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PN-84/H-93401 Stal walcowana. Kątowniki równoramienne.</w:t>
      </w:r>
    </w:p>
    <w:p w14:paraId="575A4D9E"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PN-86/H-93403 Stal. Ceowniki walcowane. Wymiary.</w:t>
      </w:r>
    </w:p>
    <w:p w14:paraId="3E608B2D"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PN-77/M-69000 Spawalnictwo. Spawanie metali. Nazwy i określenia.</w:t>
      </w:r>
    </w:p>
    <w:p w14:paraId="18C822F4"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PN-87/M-69008 Spawalnictwo. Klasyfikacja konstrukcji spawanych.</w:t>
      </w:r>
    </w:p>
    <w:p w14:paraId="50F1A9CE"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PN-78/M-69011 Spawalnictwo. Złącza spawane w konstrukcjach stalowych. Podział i wymagania.</w:t>
      </w:r>
    </w:p>
    <w:p w14:paraId="620C2265"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PN-65/M-69013 Spawanie gazowe stali niskowęglowych i niskostopowych. Rowki do spawania.</w:t>
      </w:r>
    </w:p>
    <w:p w14:paraId="06905F60"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PN-75/M-69014 Spawanie łukowe elektrodami otulonymi stali węglowych i niskostopowych. Przygotowanie brzegów do spawania.</w:t>
      </w:r>
    </w:p>
    <w:p w14:paraId="6BA7A1D1"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PN-73/M-69015 Spawanie łukiem krytym stali węglowych i niskostopowych. Przygotowanie brzegów do spawania.</w:t>
      </w:r>
    </w:p>
    <w:p w14:paraId="18F7B4C2"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PN-69/M-69019 Spawanie doczołowe rur stalowych. Rowki do spawania.</w:t>
      </w:r>
    </w:p>
    <w:p w14:paraId="71DE2441"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PN-73/M-69355 Topniki do spawania i napawania łukiem krytym. </w:t>
      </w:r>
    </w:p>
    <w:p w14:paraId="7221D123"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PN-67/M-69356 Topniki do spawania żużlowego. </w:t>
      </w:r>
    </w:p>
    <w:p w14:paraId="166131EA"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PN-88/M-69420 Spawalnictwo. Druty lite do spawania i napawania stali.</w:t>
      </w:r>
    </w:p>
    <w:p w14:paraId="29C49DC6"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 l/M-69430 Spawalnictwo. Elektrody stalowe otulone do spawania i napawania stali. Ogólne wymagania i badania.</w:t>
      </w:r>
    </w:p>
    <w:p w14:paraId="76E57E82"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PN-90/M-69431 Spawalnictwo. Elektrody otulone. Metoda określenia charakterystyk topnienia.</w:t>
      </w:r>
    </w:p>
    <w:p w14:paraId="5D33294D"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PN-88/M-69433 Spawalnictwo. Elektrody stalowe otulone do spawania stali niskowęglowych i stali niskostopowych o podwyższonej wytrzymałości.</w:t>
      </w:r>
    </w:p>
    <w:p w14:paraId="0EC4545B"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PN-74/M-69436 Elektrody stalowe do napawania.</w:t>
      </w:r>
    </w:p>
    <w:p w14:paraId="1CE4D152"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PN-75/M-69703 Spawalnictwo. Wady złączy spawanych. Nazwy i określenia.</w:t>
      </w:r>
    </w:p>
    <w:p w14:paraId="113EFB5A"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PN-86/M-69707 Spawalnictwo. Zasady wykonywania próbnych złączy spawanych lub zgrzewanych.</w:t>
      </w:r>
    </w:p>
    <w:p w14:paraId="383D66E4"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PN-58/M-69742 Spawanie. Próba łamania złącza zakładkowego ze spoiną pachwinową.</w:t>
      </w:r>
    </w:p>
    <w:p w14:paraId="26A0FF56"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PN-87/M-69776 Spawalnictwo. Określenie wysokości wad spoin na podstawie gęstości optycznej obrazu na radiogramie.</w:t>
      </w:r>
    </w:p>
    <w:p w14:paraId="09705D2A"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PN-89/M-69777 Spawalnictwo. Klasyfikacja wadliwości złączy spawanych na podstawie wyników badań ultradźwiękowych.</w:t>
      </w:r>
    </w:p>
    <w:p w14:paraId="36B2BC58"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PN-EN 1011-3:2002 Spawanie - Wytyczne dotyczące spawania metali - Część 3: Spawanie łukowe stali nierdzewnych</w:t>
      </w:r>
    </w:p>
    <w:p w14:paraId="01F05CA1"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Fonts w:asciiTheme="minorHAnsi" w:hAnsiTheme="minorHAnsi" w:cstheme="minorHAnsi"/>
          <w:sz w:val="18"/>
          <w:szCs w:val="18"/>
        </w:rPr>
        <w:t>Montaż i instalacja elementów ze stali nierdzewnej, Seria budowlana, księga 10, Euro-</w:t>
      </w:r>
      <w:proofErr w:type="spellStart"/>
      <w:r w:rsidRPr="006D6AAF">
        <w:rPr>
          <w:rFonts w:asciiTheme="minorHAnsi" w:hAnsiTheme="minorHAnsi" w:cstheme="minorHAnsi"/>
          <w:sz w:val="18"/>
          <w:szCs w:val="18"/>
        </w:rPr>
        <w:t>Inox</w:t>
      </w:r>
      <w:proofErr w:type="spellEnd"/>
      <w:r w:rsidRPr="006D6AAF">
        <w:rPr>
          <w:rFonts w:asciiTheme="minorHAnsi" w:hAnsiTheme="minorHAnsi" w:cstheme="minorHAnsi"/>
          <w:sz w:val="18"/>
          <w:szCs w:val="18"/>
        </w:rPr>
        <w:t xml:space="preserve"> 2006,</w:t>
      </w:r>
    </w:p>
    <w:p w14:paraId="7D1E4C19"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lang w:val="en-US"/>
        </w:rPr>
      </w:pPr>
      <w:r w:rsidRPr="006D6AAF">
        <w:rPr>
          <w:rFonts w:asciiTheme="minorHAnsi" w:hAnsiTheme="minorHAnsi" w:cstheme="minorHAnsi"/>
          <w:sz w:val="18"/>
          <w:szCs w:val="18"/>
          <w:lang w:val="en-US"/>
        </w:rPr>
        <w:t>Practical Guidelines for the Fabrication of Duplex Stainless Steel, IMOA 2009,</w:t>
      </w:r>
    </w:p>
    <w:p w14:paraId="0E5A6375" w14:textId="77777777" w:rsidR="00AB4762" w:rsidRPr="006D6AAF" w:rsidRDefault="00AB4762" w:rsidP="00A007B4">
      <w:pPr>
        <w:pStyle w:val="Akapitzlist"/>
        <w:numPr>
          <w:ilvl w:val="0"/>
          <w:numId w:val="312"/>
        </w:numPr>
        <w:ind w:left="360"/>
        <w:textAlignment w:val="auto"/>
        <w:rPr>
          <w:rFonts w:asciiTheme="minorHAnsi" w:hAnsiTheme="minorHAnsi" w:cstheme="minorHAnsi"/>
          <w:sz w:val="18"/>
          <w:szCs w:val="18"/>
        </w:rPr>
      </w:pPr>
      <w:r w:rsidRPr="006D6AAF">
        <w:rPr>
          <w:rStyle w:val="Pogrubienie"/>
          <w:rFonts w:asciiTheme="minorHAnsi" w:hAnsiTheme="minorHAnsi" w:cstheme="minorHAnsi"/>
          <w:b w:val="0"/>
          <w:sz w:val="18"/>
          <w:szCs w:val="18"/>
        </w:rPr>
        <w:t>PN-EN 10088-1-3:2015 Stale odporne na korozję</w:t>
      </w:r>
      <w:r w:rsidRPr="006D6AAF">
        <w:rPr>
          <w:rFonts w:asciiTheme="minorHAnsi" w:hAnsiTheme="minorHAnsi" w:cstheme="minorHAnsi"/>
          <w:sz w:val="18"/>
          <w:szCs w:val="18"/>
        </w:rPr>
        <w:t xml:space="preserve"> - Część 1: Wykaz stali odpornych na korozję.</w:t>
      </w:r>
    </w:p>
    <w:p w14:paraId="3CA63A2C" w14:textId="77777777" w:rsidR="00AB4762" w:rsidRPr="006D6AAF" w:rsidRDefault="00AB4762" w:rsidP="00AB4762">
      <w:pPr>
        <w:pStyle w:val="Akapitzlist"/>
        <w:ind w:left="360"/>
        <w:rPr>
          <w:rFonts w:asciiTheme="minorHAnsi" w:hAnsiTheme="minorHAnsi" w:cstheme="minorHAnsi"/>
          <w:sz w:val="18"/>
          <w:szCs w:val="18"/>
        </w:rPr>
      </w:pPr>
      <w:r w:rsidRPr="006D6AAF">
        <w:rPr>
          <w:rFonts w:asciiTheme="minorHAnsi" w:hAnsiTheme="minorHAnsi" w:cstheme="minorHAnsi"/>
          <w:sz w:val="18"/>
          <w:szCs w:val="18"/>
        </w:rPr>
        <w:t>Część 2: Warunki techniczne dostawy blach cienkich/grubych i taśm ze stali nierdzewnych ogólnego przeznaczenia.</w:t>
      </w:r>
    </w:p>
    <w:p w14:paraId="50128C71" w14:textId="77777777" w:rsidR="00AB4762" w:rsidRPr="006D6AAF" w:rsidRDefault="00AB4762" w:rsidP="00AB4762">
      <w:pPr>
        <w:ind w:left="397" w:hanging="397"/>
        <w:rPr>
          <w:rFonts w:asciiTheme="minorHAnsi" w:hAnsiTheme="minorHAnsi" w:cstheme="minorHAnsi"/>
          <w:sz w:val="18"/>
          <w:szCs w:val="18"/>
        </w:rPr>
      </w:pPr>
      <w:r w:rsidRPr="006D6AAF">
        <w:rPr>
          <w:rFonts w:asciiTheme="minorHAnsi" w:hAnsiTheme="minorHAnsi" w:cstheme="minorHAnsi"/>
          <w:sz w:val="18"/>
          <w:szCs w:val="18"/>
        </w:rPr>
        <w:t xml:space="preserve">         Część 3: Warunki techniczne dostawy półwyrobów, prętów, walcówki, drutu, kształtowników i wyrobów o powierzchni jasnej ze stali nierdzewnych ogólnego przeznaczenia.</w:t>
      </w:r>
    </w:p>
    <w:p w14:paraId="72A29873"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10020:2003 Definicje i klasyfikacja gatunków stali.</w:t>
      </w:r>
    </w:p>
    <w:p w14:paraId="62BF65F7"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 –EN 10027-1:1994 Systemy oznaczania stali. Znaki stali, symbole główne</w:t>
      </w:r>
    </w:p>
    <w:p w14:paraId="63B7AE0A"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10027-2:1994 Systemy oznaczania stali. Systemy cyfrowe.</w:t>
      </w:r>
    </w:p>
    <w:p w14:paraId="189C9266"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10021:1997 Ogólne techniczne warunki dostawy stali i wyrobów stalowych.</w:t>
      </w:r>
    </w:p>
    <w:p w14:paraId="49A90196"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10079:1996 Stal. Wyroby. Terminologia.</w:t>
      </w:r>
    </w:p>
    <w:p w14:paraId="73AEA99C"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10204+Ak:1997 Wyroby metalowe. Rodzaje dokumentów kontroli.</w:t>
      </w:r>
    </w:p>
    <w:p w14:paraId="0EADC8E0"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12070:2002 Materiały dodatkowe do spawania. Druty elektrodowe, druty i pręty do spawania łukowego stali odpornych pełzanie. Klasyfikacja.</w:t>
      </w:r>
    </w:p>
    <w:p w14:paraId="3BFFEEF3"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ISO 9013:2002 Spawanie i procesy pokrewne. Klasyfikacja jakości i tolerancje wymiarów powierzchni</w:t>
      </w:r>
    </w:p>
    <w:p w14:paraId="647EB53E"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ciętych termicznie (cięcie tlenem).</w:t>
      </w:r>
    </w:p>
    <w:p w14:paraId="6BFC0AF9"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970:1999 Spawalnictwo. Badania nieniszczące złączy spawanych. Badania wizualne.</w:t>
      </w:r>
    </w:p>
    <w:p w14:paraId="3F3DF189"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1435:2001 Badania nieniszczące złączy spawanych. Badania radiograficzne złączy spawanych.</w:t>
      </w:r>
    </w:p>
    <w:p w14:paraId="4667F102" w14:textId="77777777" w:rsidR="00AB4762" w:rsidRPr="006D6AAF" w:rsidRDefault="00AB4762" w:rsidP="00A007B4">
      <w:pPr>
        <w:pStyle w:val="Akapitzlist"/>
        <w:numPr>
          <w:ilvl w:val="0"/>
          <w:numId w:val="312"/>
        </w:numPr>
        <w:ind w:left="397"/>
        <w:rPr>
          <w:rFonts w:asciiTheme="minorHAnsi" w:hAnsiTheme="minorHAnsi" w:cstheme="minorHAnsi"/>
          <w:sz w:val="18"/>
          <w:szCs w:val="18"/>
        </w:rPr>
      </w:pPr>
      <w:r w:rsidRPr="006D6AAF">
        <w:rPr>
          <w:rFonts w:asciiTheme="minorHAnsi" w:hAnsiTheme="minorHAnsi" w:cstheme="minorHAnsi"/>
          <w:sz w:val="18"/>
          <w:szCs w:val="18"/>
        </w:rPr>
        <w:t>PN-EN 1712:2001 Badania nieniszczące złączy spawanych. Badania ultradźwiękowe złączy spawanych.</w:t>
      </w:r>
    </w:p>
    <w:p w14:paraId="1C95A435" w14:textId="77777777" w:rsidR="00AB4762" w:rsidRPr="006D6AAF" w:rsidRDefault="00AB4762" w:rsidP="00A007B4">
      <w:pPr>
        <w:pStyle w:val="Akapitzlist"/>
        <w:numPr>
          <w:ilvl w:val="0"/>
          <w:numId w:val="312"/>
        </w:numPr>
        <w:ind w:left="397"/>
        <w:textAlignment w:val="auto"/>
        <w:rPr>
          <w:rFonts w:asciiTheme="minorHAnsi" w:hAnsiTheme="minorHAnsi" w:cstheme="minorHAnsi"/>
          <w:sz w:val="18"/>
          <w:szCs w:val="18"/>
        </w:rPr>
      </w:pPr>
      <w:r w:rsidRPr="006D6AAF">
        <w:rPr>
          <w:rFonts w:asciiTheme="minorHAnsi" w:hAnsiTheme="minorHAnsi" w:cstheme="minorHAnsi"/>
          <w:sz w:val="18"/>
          <w:szCs w:val="18"/>
        </w:rPr>
        <w:t>Atest 2.2 wg EN 10204 – Atest materiałowy</w:t>
      </w:r>
    </w:p>
    <w:p w14:paraId="7626A1F2" w14:textId="33C94DDC" w:rsidR="00AB4762" w:rsidRPr="006D6AAF" w:rsidRDefault="00AB4762">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6C7EC63D" w14:textId="77777777" w:rsidR="003446C4" w:rsidRDefault="003446C4">
      <w:pPr>
        <w:overflowPunct/>
        <w:autoSpaceDE/>
        <w:autoSpaceDN/>
        <w:adjustRightInd/>
        <w:jc w:val="left"/>
        <w:textAlignment w:val="auto"/>
        <w:rPr>
          <w:rFonts w:asciiTheme="minorHAnsi" w:hAnsiTheme="minorHAnsi" w:cstheme="minorHAnsi"/>
          <w:b/>
          <w:sz w:val="18"/>
          <w:szCs w:val="18"/>
        </w:rPr>
      </w:pPr>
      <w:r>
        <w:rPr>
          <w:rFonts w:asciiTheme="minorHAnsi" w:hAnsiTheme="minorHAnsi" w:cstheme="minorHAnsi"/>
          <w:b/>
          <w:szCs w:val="18"/>
        </w:rPr>
        <w:lastRenderedPageBreak/>
        <w:br w:type="page"/>
      </w:r>
    </w:p>
    <w:p w14:paraId="5A7E0784" w14:textId="4DAFCE00" w:rsidR="00546282" w:rsidRPr="006D6AAF" w:rsidRDefault="00546282" w:rsidP="004B3D46">
      <w:pPr>
        <w:pStyle w:val="Bezodstpw"/>
        <w:rPr>
          <w:rFonts w:asciiTheme="minorHAnsi" w:hAnsiTheme="minorHAnsi" w:cstheme="minorHAnsi"/>
          <w:b/>
          <w:szCs w:val="18"/>
        </w:rPr>
      </w:pPr>
      <w:r w:rsidRPr="006D6AAF">
        <w:rPr>
          <w:rFonts w:asciiTheme="minorHAnsi" w:hAnsiTheme="minorHAnsi" w:cstheme="minorHAnsi"/>
          <w:b/>
          <w:szCs w:val="18"/>
        </w:rPr>
        <w:lastRenderedPageBreak/>
        <w:t xml:space="preserve">M.14.02.01.    </w:t>
      </w:r>
      <w:bookmarkStart w:id="1208" w:name="_Hlk52783563"/>
      <w:r w:rsidRPr="006D6AAF">
        <w:rPr>
          <w:rFonts w:asciiTheme="minorHAnsi" w:hAnsiTheme="minorHAnsi" w:cstheme="minorHAnsi"/>
          <w:b/>
          <w:szCs w:val="18"/>
        </w:rPr>
        <w:t>ZABEZPIECZENIE ANTYKOROZYJNE ELEMENTÓW STALOWYCH</w:t>
      </w:r>
      <w:bookmarkEnd w:id="1201"/>
      <w:bookmarkEnd w:id="1202"/>
      <w:bookmarkEnd w:id="1203"/>
      <w:bookmarkEnd w:id="1208"/>
    </w:p>
    <w:p w14:paraId="2FF34A3E" w14:textId="77777777" w:rsidR="00546282" w:rsidRPr="006D6AAF" w:rsidRDefault="00546282" w:rsidP="00546282">
      <w:pPr>
        <w:overflowPunct/>
        <w:textAlignment w:val="auto"/>
        <w:rPr>
          <w:rFonts w:asciiTheme="minorHAnsi" w:hAnsiTheme="minorHAnsi" w:cstheme="minorHAnsi"/>
          <w:b/>
          <w:bCs/>
          <w:color w:val="000000"/>
          <w:sz w:val="18"/>
          <w:szCs w:val="18"/>
        </w:rPr>
      </w:pPr>
    </w:p>
    <w:p w14:paraId="2373E698" w14:textId="77777777" w:rsidR="00546282" w:rsidRPr="006D6AAF" w:rsidRDefault="00546282" w:rsidP="00546282">
      <w:pPr>
        <w:overflowPunct/>
        <w:textAlignment w:val="auto"/>
        <w:rPr>
          <w:rFonts w:asciiTheme="minorHAnsi" w:hAnsiTheme="minorHAnsi" w:cstheme="minorHAnsi"/>
          <w:color w:val="000000"/>
          <w:sz w:val="18"/>
          <w:szCs w:val="18"/>
        </w:rPr>
      </w:pPr>
      <w:r w:rsidRPr="006D6AAF">
        <w:rPr>
          <w:rFonts w:asciiTheme="minorHAnsi" w:hAnsiTheme="minorHAnsi" w:cstheme="minorHAnsi"/>
          <w:b/>
          <w:bCs/>
          <w:color w:val="000000"/>
          <w:sz w:val="18"/>
          <w:szCs w:val="18"/>
        </w:rPr>
        <w:t xml:space="preserve">1. WSTĘP </w:t>
      </w:r>
    </w:p>
    <w:p w14:paraId="3062264B" w14:textId="427F3896" w:rsidR="00546282" w:rsidRPr="006D6AAF" w:rsidRDefault="00546282" w:rsidP="00546282">
      <w:pPr>
        <w:overflowPunct/>
        <w:textAlignment w:val="auto"/>
        <w:rPr>
          <w:rFonts w:asciiTheme="minorHAnsi" w:hAnsiTheme="minorHAnsi" w:cstheme="minorHAnsi"/>
          <w:color w:val="000000"/>
          <w:sz w:val="18"/>
          <w:szCs w:val="18"/>
        </w:rPr>
      </w:pPr>
      <w:r w:rsidRPr="006D6AAF">
        <w:rPr>
          <w:rFonts w:asciiTheme="minorHAnsi" w:hAnsiTheme="minorHAnsi" w:cstheme="minorHAnsi"/>
          <w:b/>
          <w:bCs/>
          <w:color w:val="000000"/>
          <w:sz w:val="18"/>
          <w:szCs w:val="18"/>
        </w:rPr>
        <w:t xml:space="preserve">1.1. Przedmiot </w:t>
      </w:r>
      <w:r w:rsidR="002508BC">
        <w:rPr>
          <w:rFonts w:asciiTheme="minorHAnsi" w:hAnsiTheme="minorHAnsi" w:cstheme="minorHAnsi"/>
          <w:b/>
          <w:bCs/>
          <w:color w:val="000000"/>
          <w:sz w:val="18"/>
          <w:szCs w:val="18"/>
        </w:rPr>
        <w:t>SST</w:t>
      </w:r>
      <w:r w:rsidRPr="006D6AAF">
        <w:rPr>
          <w:rFonts w:asciiTheme="minorHAnsi" w:hAnsiTheme="minorHAnsi" w:cstheme="minorHAnsi"/>
          <w:b/>
          <w:bCs/>
          <w:color w:val="000000"/>
          <w:sz w:val="18"/>
          <w:szCs w:val="18"/>
        </w:rPr>
        <w:t xml:space="preserve"> </w:t>
      </w:r>
    </w:p>
    <w:p w14:paraId="0F644907" w14:textId="797C791A" w:rsidR="00210A06" w:rsidRPr="006D6AAF" w:rsidRDefault="00546282" w:rsidP="00546282">
      <w:pPr>
        <w:rPr>
          <w:rFonts w:asciiTheme="minorHAnsi" w:hAnsiTheme="minorHAnsi" w:cstheme="minorHAnsi"/>
          <w:sz w:val="18"/>
          <w:szCs w:val="18"/>
        </w:rPr>
      </w:pPr>
      <w:r w:rsidRPr="006D6AAF">
        <w:rPr>
          <w:rFonts w:asciiTheme="minorHAnsi" w:hAnsiTheme="minorHAnsi" w:cstheme="minorHAnsi"/>
          <w:sz w:val="18"/>
          <w:szCs w:val="18"/>
        </w:rPr>
        <w:t>Przedmiotem niniejszej specyfikacji są wymagania dotyczące wykonania i odbioru robót obejmujących antykorozyjne zabezpieczenie stalowych elementów powłokami malarskimi</w:t>
      </w:r>
      <w:r w:rsidR="00930DC0" w:rsidRPr="006D6AAF">
        <w:rPr>
          <w:rFonts w:asciiTheme="minorHAnsi" w:hAnsiTheme="minorHAnsi" w:cstheme="minorHAnsi"/>
          <w:sz w:val="18"/>
          <w:szCs w:val="18"/>
        </w:rPr>
        <w:t xml:space="preserve"> </w:t>
      </w:r>
      <w:r w:rsidR="00210A06" w:rsidRPr="006D6AAF">
        <w:rPr>
          <w:rFonts w:asciiTheme="minorHAnsi" w:hAnsiTheme="minorHAnsi" w:cstheme="minorHAnsi"/>
          <w:sz w:val="18"/>
          <w:szCs w:val="18"/>
        </w:rPr>
        <w:t>w ramach zadania</w:t>
      </w:r>
      <w:r w:rsidR="000C1BBE">
        <w:rPr>
          <w:rFonts w:asciiTheme="minorHAnsi" w:hAnsiTheme="minorHAnsi" w:cstheme="minorHAnsi"/>
          <w:sz w:val="18"/>
          <w:szCs w:val="18"/>
        </w:rPr>
        <w:t xml:space="preserve"> pn.</w:t>
      </w:r>
      <w:r w:rsidR="00210A06"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210A06" w:rsidRPr="006D6AAF">
        <w:rPr>
          <w:rFonts w:asciiTheme="minorHAnsi" w:hAnsiTheme="minorHAnsi" w:cstheme="minorHAnsi"/>
          <w:b/>
          <w:bCs/>
          <w:sz w:val="18"/>
          <w:szCs w:val="18"/>
          <w:lang w:eastAsia="x-none"/>
        </w:rPr>
        <w:t>.</w:t>
      </w:r>
    </w:p>
    <w:p w14:paraId="50AC2D71" w14:textId="20572268" w:rsidR="00546282" w:rsidRPr="006D6AAF" w:rsidRDefault="00546282" w:rsidP="00546282">
      <w:pPr>
        <w:pStyle w:val="tekstost"/>
        <w:rPr>
          <w:rFonts w:asciiTheme="minorHAnsi" w:hAnsiTheme="minorHAnsi" w:cstheme="minorHAnsi"/>
          <w:sz w:val="18"/>
          <w:szCs w:val="18"/>
        </w:rPr>
      </w:pPr>
      <w:r w:rsidRPr="006D6AAF">
        <w:rPr>
          <w:rFonts w:asciiTheme="minorHAnsi" w:hAnsiTheme="minorHAnsi" w:cstheme="minorHAnsi"/>
          <w:b/>
          <w:bCs/>
          <w:sz w:val="18"/>
          <w:szCs w:val="18"/>
        </w:rPr>
        <w:t xml:space="preserve">1.2. Zakres stosowania </w:t>
      </w:r>
      <w:r w:rsidR="002508BC">
        <w:rPr>
          <w:rFonts w:asciiTheme="minorHAnsi" w:hAnsiTheme="minorHAnsi" w:cstheme="minorHAnsi"/>
          <w:b/>
          <w:bCs/>
          <w:sz w:val="18"/>
          <w:szCs w:val="18"/>
        </w:rPr>
        <w:t>SST</w:t>
      </w:r>
    </w:p>
    <w:p w14:paraId="7858372B" w14:textId="3EFBBE09"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Zakres stosowania według opisu do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pkt.1.2</w:t>
      </w:r>
    </w:p>
    <w:p w14:paraId="6B4954C5" w14:textId="1ADC62CE"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b/>
          <w:bCs/>
          <w:sz w:val="18"/>
          <w:szCs w:val="18"/>
        </w:rPr>
        <w:t>1.3. Zakres robót obj</w:t>
      </w:r>
      <w:r w:rsidRPr="006D6AAF">
        <w:rPr>
          <w:rFonts w:asciiTheme="minorHAnsi" w:hAnsiTheme="minorHAnsi" w:cstheme="minorHAnsi"/>
          <w:sz w:val="18"/>
          <w:szCs w:val="18"/>
        </w:rPr>
        <w:t>ę</w:t>
      </w:r>
      <w:r w:rsidRPr="006D6AAF">
        <w:rPr>
          <w:rFonts w:asciiTheme="minorHAnsi" w:hAnsiTheme="minorHAnsi" w:cstheme="minorHAnsi"/>
          <w:b/>
          <w:bCs/>
          <w:sz w:val="18"/>
          <w:szCs w:val="18"/>
        </w:rPr>
        <w:t xml:space="preserve">tych </w:t>
      </w:r>
      <w:r w:rsidR="002508BC">
        <w:rPr>
          <w:rFonts w:asciiTheme="minorHAnsi" w:hAnsiTheme="minorHAnsi" w:cstheme="minorHAnsi"/>
          <w:b/>
          <w:bCs/>
          <w:sz w:val="18"/>
          <w:szCs w:val="18"/>
        </w:rPr>
        <w:t>SST</w:t>
      </w:r>
    </w:p>
    <w:p w14:paraId="7745F5FC"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w:t>
      </w:r>
    </w:p>
    <w:p w14:paraId="51FABE74" w14:textId="77777777" w:rsidR="00546282" w:rsidRPr="006D6AAF" w:rsidRDefault="00546282" w:rsidP="00A007B4">
      <w:pPr>
        <w:pStyle w:val="Standard"/>
        <w:numPr>
          <w:ilvl w:val="0"/>
          <w:numId w:val="288"/>
        </w:numPr>
        <w:ind w:left="360"/>
        <w:jc w:val="both"/>
        <w:rPr>
          <w:rFonts w:asciiTheme="minorHAnsi" w:hAnsiTheme="minorHAnsi" w:cstheme="minorHAnsi"/>
          <w:sz w:val="18"/>
          <w:szCs w:val="18"/>
        </w:rPr>
      </w:pPr>
      <w:r w:rsidRPr="006D6AAF">
        <w:rPr>
          <w:rFonts w:asciiTheme="minorHAnsi" w:hAnsiTheme="minorHAnsi" w:cstheme="minorHAnsi"/>
          <w:sz w:val="18"/>
          <w:szCs w:val="18"/>
        </w:rPr>
        <w:t>przygotowaniem powierzchni stali pod powłoki malarskie,</w:t>
      </w:r>
    </w:p>
    <w:p w14:paraId="1B69565D" w14:textId="77777777" w:rsidR="00546282" w:rsidRPr="006D6AAF" w:rsidRDefault="00546282" w:rsidP="00A007B4">
      <w:pPr>
        <w:pStyle w:val="Standard"/>
        <w:numPr>
          <w:ilvl w:val="0"/>
          <w:numId w:val="288"/>
        </w:numPr>
        <w:ind w:left="360"/>
        <w:jc w:val="both"/>
        <w:rPr>
          <w:rFonts w:asciiTheme="minorHAnsi" w:hAnsiTheme="minorHAnsi" w:cstheme="minorHAnsi"/>
          <w:sz w:val="18"/>
          <w:szCs w:val="18"/>
        </w:rPr>
      </w:pPr>
      <w:r w:rsidRPr="006D6AAF">
        <w:rPr>
          <w:rFonts w:asciiTheme="minorHAnsi" w:hAnsiTheme="minorHAnsi" w:cstheme="minorHAnsi"/>
          <w:sz w:val="18"/>
          <w:szCs w:val="18"/>
        </w:rPr>
        <w:t>technologią robót malarskich,</w:t>
      </w:r>
    </w:p>
    <w:p w14:paraId="3322E8AE" w14:textId="77777777" w:rsidR="00546282" w:rsidRPr="006D6AAF" w:rsidRDefault="00546282" w:rsidP="00A007B4">
      <w:pPr>
        <w:pStyle w:val="Standard"/>
        <w:numPr>
          <w:ilvl w:val="0"/>
          <w:numId w:val="288"/>
        </w:numPr>
        <w:ind w:left="360"/>
        <w:jc w:val="both"/>
        <w:rPr>
          <w:rFonts w:asciiTheme="minorHAnsi" w:hAnsiTheme="minorHAnsi" w:cstheme="minorHAnsi"/>
          <w:sz w:val="18"/>
          <w:szCs w:val="18"/>
        </w:rPr>
      </w:pPr>
      <w:r w:rsidRPr="006D6AAF">
        <w:rPr>
          <w:rFonts w:asciiTheme="minorHAnsi" w:hAnsiTheme="minorHAnsi" w:cstheme="minorHAnsi"/>
          <w:sz w:val="18"/>
          <w:szCs w:val="18"/>
        </w:rPr>
        <w:t>dozorem wykonania i kontroli powłok malarskich.</w:t>
      </w:r>
    </w:p>
    <w:p w14:paraId="5D452C35" w14:textId="7D344B59" w:rsidR="00546282" w:rsidRPr="006D6AAF" w:rsidRDefault="00930DC0" w:rsidP="00930DC0">
      <w:pPr>
        <w:pStyle w:val="Standard"/>
        <w:jc w:val="both"/>
        <w:rPr>
          <w:rFonts w:asciiTheme="minorHAnsi" w:hAnsiTheme="minorHAnsi" w:cstheme="minorHAnsi"/>
          <w:sz w:val="18"/>
          <w:szCs w:val="18"/>
        </w:rPr>
      </w:pPr>
      <w:r w:rsidRPr="006D6AAF">
        <w:rPr>
          <w:rFonts w:asciiTheme="minorHAnsi" w:hAnsiTheme="minorHAnsi" w:cstheme="minorHAnsi"/>
          <w:sz w:val="18"/>
          <w:szCs w:val="18"/>
        </w:rPr>
        <w:t>i</w:t>
      </w:r>
      <w:r w:rsidR="00546282" w:rsidRPr="006D6AAF">
        <w:rPr>
          <w:rFonts w:asciiTheme="minorHAnsi" w:hAnsiTheme="minorHAnsi" w:cstheme="minorHAnsi"/>
          <w:sz w:val="18"/>
          <w:szCs w:val="18"/>
        </w:rPr>
        <w:t xml:space="preserve"> obejmują:</w:t>
      </w:r>
    </w:p>
    <w:p w14:paraId="41BDD4A8" w14:textId="58EF3D39" w:rsidR="00546282" w:rsidRPr="006D6AAF" w:rsidRDefault="00546282" w:rsidP="00A007B4">
      <w:pPr>
        <w:pStyle w:val="Standard"/>
        <w:numPr>
          <w:ilvl w:val="0"/>
          <w:numId w:val="281"/>
        </w:numPr>
        <w:ind w:left="284" w:hanging="284"/>
        <w:jc w:val="both"/>
        <w:rPr>
          <w:rFonts w:asciiTheme="minorHAnsi" w:hAnsiTheme="minorHAnsi" w:cstheme="minorHAnsi"/>
          <w:sz w:val="18"/>
          <w:szCs w:val="18"/>
        </w:rPr>
      </w:pPr>
      <w:r w:rsidRPr="006D6AAF">
        <w:rPr>
          <w:rFonts w:asciiTheme="minorHAnsi" w:hAnsiTheme="minorHAnsi" w:cstheme="minorHAnsi"/>
          <w:sz w:val="18"/>
          <w:szCs w:val="18"/>
        </w:rPr>
        <w:t xml:space="preserve">wykonanie zabezpieczenia antykorozyjnego wszelkich konstrukcji stalowych systemem W3a (wg zaleceń GDDKiA z 2006 r. – zestaw </w:t>
      </w:r>
      <w:proofErr w:type="spellStart"/>
      <w:r w:rsidRPr="006D6AAF">
        <w:rPr>
          <w:rFonts w:asciiTheme="minorHAnsi" w:hAnsiTheme="minorHAnsi" w:cstheme="minorHAnsi"/>
          <w:sz w:val="18"/>
          <w:szCs w:val="18"/>
        </w:rPr>
        <w:t>ESIZn</w:t>
      </w:r>
      <w:proofErr w:type="spellEnd"/>
      <w:r w:rsidRPr="006D6AAF">
        <w:rPr>
          <w:rFonts w:asciiTheme="minorHAnsi" w:hAnsiTheme="minorHAnsi" w:cstheme="minorHAnsi"/>
          <w:sz w:val="18"/>
          <w:szCs w:val="18"/>
        </w:rPr>
        <w:t xml:space="preserve">/EP/PUR) o grubości całkowitej </w:t>
      </w:r>
      <w:r w:rsidR="00BD102B" w:rsidRPr="006D6AAF">
        <w:rPr>
          <w:rFonts w:asciiTheme="minorHAnsi" w:hAnsiTheme="minorHAnsi" w:cstheme="minorHAnsi"/>
          <w:sz w:val="18"/>
          <w:szCs w:val="18"/>
        </w:rPr>
        <w:t>32</w:t>
      </w:r>
      <w:r w:rsidR="00B64C49" w:rsidRPr="006D6AAF">
        <w:rPr>
          <w:rFonts w:asciiTheme="minorHAnsi" w:hAnsiTheme="minorHAnsi" w:cstheme="minorHAnsi"/>
          <w:sz w:val="18"/>
          <w:szCs w:val="18"/>
        </w:rPr>
        <w:t>0</w:t>
      </w:r>
      <w:r w:rsidRPr="006D6AAF">
        <w:rPr>
          <w:rFonts w:asciiTheme="minorHAnsi" w:hAnsiTheme="minorHAnsi" w:cstheme="minorHAnsi"/>
          <w:sz w:val="18"/>
          <w:szCs w:val="18"/>
        </w:rPr>
        <w:t xml:space="preserve"> </w:t>
      </w:r>
      <w:r w:rsidR="00BD102B" w:rsidRPr="006D6AAF">
        <w:rPr>
          <w:rFonts w:asciiTheme="minorHAnsi" w:hAnsiTheme="minorHAnsi" w:cstheme="minorHAnsi"/>
          <w:sz w:val="18"/>
          <w:szCs w:val="18"/>
        </w:rPr>
        <w:t>µ</w:t>
      </w:r>
      <w:r w:rsidRPr="006D6AAF">
        <w:rPr>
          <w:rFonts w:asciiTheme="minorHAnsi" w:hAnsiTheme="minorHAnsi" w:cstheme="minorHAnsi"/>
          <w:sz w:val="18"/>
          <w:szCs w:val="18"/>
        </w:rPr>
        <w:t>m.</w:t>
      </w:r>
    </w:p>
    <w:p w14:paraId="2A93FDFC"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Zakres robót obejmuje:</w:t>
      </w:r>
    </w:p>
    <w:p w14:paraId="0A8374EE" w14:textId="77777777" w:rsidR="00546282" w:rsidRPr="006D6AAF" w:rsidRDefault="00546282" w:rsidP="00A007B4">
      <w:pPr>
        <w:pStyle w:val="Standard"/>
        <w:numPr>
          <w:ilvl w:val="0"/>
          <w:numId w:val="281"/>
        </w:numPr>
        <w:ind w:left="360"/>
        <w:jc w:val="both"/>
        <w:rPr>
          <w:rFonts w:asciiTheme="minorHAnsi" w:hAnsiTheme="minorHAnsi" w:cstheme="minorHAnsi"/>
          <w:sz w:val="18"/>
          <w:szCs w:val="18"/>
        </w:rPr>
      </w:pPr>
      <w:r w:rsidRPr="006D6AAF">
        <w:rPr>
          <w:rFonts w:asciiTheme="minorHAnsi" w:hAnsiTheme="minorHAnsi" w:cstheme="minorHAnsi"/>
          <w:sz w:val="18"/>
          <w:szCs w:val="18"/>
        </w:rPr>
        <w:t>przygotowanie powierzchni – oczyszczenie do Sa2 ½,</w:t>
      </w:r>
    </w:p>
    <w:p w14:paraId="702993C4" w14:textId="43E879BA" w:rsidR="00546282" w:rsidRPr="006D6AAF" w:rsidRDefault="00546282" w:rsidP="00A007B4">
      <w:pPr>
        <w:pStyle w:val="Standard"/>
        <w:numPr>
          <w:ilvl w:val="0"/>
          <w:numId w:val="281"/>
        </w:numPr>
        <w:ind w:left="360"/>
        <w:jc w:val="both"/>
        <w:rPr>
          <w:rFonts w:asciiTheme="minorHAnsi" w:hAnsiTheme="minorHAnsi" w:cstheme="minorHAnsi"/>
          <w:sz w:val="18"/>
          <w:szCs w:val="18"/>
        </w:rPr>
      </w:pPr>
      <w:r w:rsidRPr="006D6AAF">
        <w:rPr>
          <w:rFonts w:asciiTheme="minorHAnsi" w:hAnsiTheme="minorHAnsi" w:cstheme="minorHAnsi"/>
          <w:sz w:val="18"/>
          <w:szCs w:val="18"/>
        </w:rPr>
        <w:t xml:space="preserve">malowanie powłokowe - farby </w:t>
      </w:r>
      <w:proofErr w:type="spellStart"/>
      <w:r w:rsidRPr="006D6AAF">
        <w:rPr>
          <w:rFonts w:asciiTheme="minorHAnsi" w:hAnsiTheme="minorHAnsi" w:cstheme="minorHAnsi"/>
          <w:sz w:val="18"/>
          <w:szCs w:val="18"/>
        </w:rPr>
        <w:t>etylokrzemianowe</w:t>
      </w:r>
      <w:proofErr w:type="spellEnd"/>
      <w:r w:rsidRPr="006D6AAF">
        <w:rPr>
          <w:rFonts w:asciiTheme="minorHAnsi" w:hAnsiTheme="minorHAnsi" w:cstheme="minorHAnsi"/>
          <w:sz w:val="18"/>
          <w:szCs w:val="18"/>
        </w:rPr>
        <w:t xml:space="preserve"> wysokocynkowe, e</w:t>
      </w:r>
      <w:r w:rsidR="00930DC0" w:rsidRPr="006D6AAF">
        <w:rPr>
          <w:rFonts w:asciiTheme="minorHAnsi" w:hAnsiTheme="minorHAnsi" w:cstheme="minorHAnsi"/>
          <w:sz w:val="18"/>
          <w:szCs w:val="18"/>
        </w:rPr>
        <w:t>p</w:t>
      </w:r>
      <w:r w:rsidRPr="006D6AAF">
        <w:rPr>
          <w:rFonts w:asciiTheme="minorHAnsi" w:hAnsiTheme="minorHAnsi" w:cstheme="minorHAnsi"/>
          <w:sz w:val="18"/>
          <w:szCs w:val="18"/>
        </w:rPr>
        <w:t>oksydowe i poliuretanowe w kompletnym zestawie jednego producenta.</w:t>
      </w:r>
    </w:p>
    <w:p w14:paraId="0616C715" w14:textId="180161D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Grubość powłok w stanie suchym min. </w:t>
      </w:r>
      <w:r w:rsidR="00BD102B" w:rsidRPr="006D6AAF">
        <w:rPr>
          <w:rFonts w:asciiTheme="minorHAnsi" w:hAnsiTheme="minorHAnsi" w:cstheme="minorHAnsi"/>
          <w:sz w:val="18"/>
          <w:szCs w:val="18"/>
        </w:rPr>
        <w:t>32</w:t>
      </w:r>
      <w:r w:rsidR="00B64C49" w:rsidRPr="006D6AAF">
        <w:rPr>
          <w:rFonts w:asciiTheme="minorHAnsi" w:hAnsiTheme="minorHAnsi" w:cstheme="minorHAnsi"/>
          <w:sz w:val="18"/>
          <w:szCs w:val="18"/>
        </w:rPr>
        <w:t>0</w:t>
      </w:r>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μm</w:t>
      </w:r>
      <w:proofErr w:type="spellEnd"/>
      <w:r w:rsidRPr="006D6AAF">
        <w:rPr>
          <w:rFonts w:asciiTheme="minorHAnsi" w:hAnsiTheme="minorHAnsi" w:cstheme="minorHAnsi"/>
          <w:sz w:val="18"/>
          <w:szCs w:val="18"/>
        </w:rPr>
        <w:t>.</w:t>
      </w:r>
    </w:p>
    <w:p w14:paraId="32E0344A"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b/>
          <w:bCs/>
          <w:sz w:val="18"/>
          <w:szCs w:val="18"/>
        </w:rPr>
        <w:t>1.4.Określenie podstawowe</w:t>
      </w:r>
    </w:p>
    <w:p w14:paraId="5E42D58B" w14:textId="5C7A1988"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Określenia podane w niniejszych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zgodne z obowiązującymi normami i instrukcją zabezpieczenia przed korozją konstrukcji stalowych za pomocą pokryć malarskich.</w:t>
      </w:r>
    </w:p>
    <w:p w14:paraId="45072D75" w14:textId="77777777" w:rsidR="00546282" w:rsidRPr="006D6AAF" w:rsidRDefault="00546282" w:rsidP="00546282">
      <w:pPr>
        <w:pStyle w:val="1Punktgwny"/>
        <w:spacing w:before="0" w:after="0"/>
        <w:rPr>
          <w:rFonts w:asciiTheme="minorHAnsi" w:hAnsiTheme="minorHAnsi" w:cstheme="minorHAnsi"/>
          <w:sz w:val="18"/>
          <w:szCs w:val="18"/>
        </w:rPr>
      </w:pPr>
    </w:p>
    <w:p w14:paraId="3F67B3ED" w14:textId="77777777" w:rsidR="00546282" w:rsidRPr="006D6AAF" w:rsidRDefault="00546282" w:rsidP="00546282">
      <w:pPr>
        <w:pStyle w:val="1Punktgwny"/>
        <w:spacing w:before="0" w:after="0"/>
        <w:rPr>
          <w:rFonts w:asciiTheme="minorHAnsi" w:hAnsiTheme="minorHAnsi" w:cstheme="minorHAnsi"/>
          <w:sz w:val="18"/>
          <w:szCs w:val="18"/>
        </w:rPr>
      </w:pPr>
      <w:r w:rsidRPr="006D6AAF">
        <w:rPr>
          <w:rFonts w:asciiTheme="minorHAnsi" w:hAnsiTheme="minorHAnsi" w:cstheme="minorHAnsi"/>
          <w:sz w:val="18"/>
          <w:szCs w:val="18"/>
        </w:rPr>
        <w:t>2. MATERIAŁY</w:t>
      </w:r>
    </w:p>
    <w:p w14:paraId="086E5D73"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b/>
          <w:bCs/>
          <w:sz w:val="18"/>
          <w:szCs w:val="18"/>
        </w:rPr>
        <w:t>2.1. Rodzaje materiałów</w:t>
      </w:r>
    </w:p>
    <w:p w14:paraId="0D03A9CC" w14:textId="50454421"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Materiałami stosowanymi przy wykonywaniu zabezpieczeń antykorozyjnych według zasad niniejszego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w:t>
      </w:r>
    </w:p>
    <w:p w14:paraId="67316002" w14:textId="77777777" w:rsidR="00546282" w:rsidRPr="006D6AAF" w:rsidRDefault="00546282" w:rsidP="00A007B4">
      <w:pPr>
        <w:pStyle w:val="Standard"/>
        <w:numPr>
          <w:ilvl w:val="0"/>
          <w:numId w:val="282"/>
        </w:numPr>
        <w:ind w:left="360"/>
        <w:jc w:val="both"/>
        <w:rPr>
          <w:rFonts w:asciiTheme="minorHAnsi" w:hAnsiTheme="minorHAnsi" w:cstheme="minorHAnsi"/>
          <w:sz w:val="18"/>
          <w:szCs w:val="18"/>
        </w:rPr>
      </w:pPr>
      <w:r w:rsidRPr="006D6AAF">
        <w:rPr>
          <w:rFonts w:asciiTheme="minorHAnsi" w:hAnsiTheme="minorHAnsi" w:cstheme="minorHAnsi"/>
          <w:sz w:val="18"/>
          <w:szCs w:val="18"/>
        </w:rPr>
        <w:t xml:space="preserve">warstwa gruntująca – farba </w:t>
      </w:r>
      <w:proofErr w:type="spellStart"/>
      <w:r w:rsidRPr="006D6AAF">
        <w:rPr>
          <w:rFonts w:asciiTheme="minorHAnsi" w:hAnsiTheme="minorHAnsi" w:cstheme="minorHAnsi"/>
          <w:sz w:val="18"/>
          <w:szCs w:val="18"/>
        </w:rPr>
        <w:t>etylokrzemianowa</w:t>
      </w:r>
      <w:proofErr w:type="spellEnd"/>
      <w:r w:rsidRPr="006D6AAF">
        <w:rPr>
          <w:rFonts w:asciiTheme="minorHAnsi" w:hAnsiTheme="minorHAnsi" w:cstheme="minorHAnsi"/>
          <w:sz w:val="18"/>
          <w:szCs w:val="18"/>
        </w:rPr>
        <w:t xml:space="preserve"> wysokocynkowa, grubość powłoki – 80 </w:t>
      </w:r>
      <w:proofErr w:type="spellStart"/>
      <w:r w:rsidRPr="006D6AAF">
        <w:rPr>
          <w:rFonts w:asciiTheme="minorHAnsi" w:hAnsiTheme="minorHAnsi" w:cstheme="minorHAnsi"/>
          <w:sz w:val="18"/>
          <w:szCs w:val="18"/>
        </w:rPr>
        <w:t>μm</w:t>
      </w:r>
      <w:proofErr w:type="spellEnd"/>
      <w:r w:rsidRPr="006D6AAF">
        <w:rPr>
          <w:rFonts w:asciiTheme="minorHAnsi" w:hAnsiTheme="minorHAnsi" w:cstheme="minorHAnsi"/>
          <w:sz w:val="18"/>
          <w:szCs w:val="18"/>
        </w:rPr>
        <w:t>,</w:t>
      </w:r>
    </w:p>
    <w:p w14:paraId="6C3D25BC" w14:textId="2CD8BEC8" w:rsidR="00546282" w:rsidRPr="006D6AAF" w:rsidRDefault="00546282" w:rsidP="00A007B4">
      <w:pPr>
        <w:pStyle w:val="Standard"/>
        <w:numPr>
          <w:ilvl w:val="0"/>
          <w:numId w:val="282"/>
        </w:numPr>
        <w:ind w:left="360"/>
        <w:jc w:val="both"/>
        <w:rPr>
          <w:rFonts w:asciiTheme="minorHAnsi" w:hAnsiTheme="minorHAnsi" w:cstheme="minorHAnsi"/>
          <w:sz w:val="18"/>
          <w:szCs w:val="18"/>
        </w:rPr>
      </w:pPr>
      <w:r w:rsidRPr="006D6AAF">
        <w:rPr>
          <w:rFonts w:asciiTheme="minorHAnsi" w:hAnsiTheme="minorHAnsi" w:cstheme="minorHAnsi"/>
          <w:sz w:val="18"/>
          <w:szCs w:val="18"/>
        </w:rPr>
        <w:t>warstwa pośrednia materiał powłokowy na bazie kopolimerów epoksydowych, poliuretanu i wypełniaczy metalicznych – materiał na bazie poliuretanu o wysokiej trwałości barw i odporności na kredowanie – 80</w:t>
      </w:r>
      <w:r w:rsidRPr="006D6AAF">
        <w:rPr>
          <w:rFonts w:asciiTheme="minorHAnsi" w:hAnsiTheme="minorHAnsi" w:cstheme="minorHAnsi"/>
          <w:b/>
          <w:sz w:val="18"/>
          <w:szCs w:val="18"/>
        </w:rPr>
        <w:t xml:space="preserve"> </w:t>
      </w:r>
      <w:proofErr w:type="spellStart"/>
      <w:r w:rsidRPr="006D6AAF">
        <w:rPr>
          <w:rFonts w:asciiTheme="minorHAnsi" w:hAnsiTheme="minorHAnsi" w:cstheme="minorHAnsi"/>
          <w:sz w:val="18"/>
          <w:szCs w:val="18"/>
        </w:rPr>
        <w:t>μm</w:t>
      </w:r>
      <w:proofErr w:type="spellEnd"/>
      <w:r w:rsidRPr="006D6AAF">
        <w:rPr>
          <w:rFonts w:asciiTheme="minorHAnsi" w:hAnsiTheme="minorHAnsi" w:cstheme="minorHAnsi"/>
          <w:sz w:val="18"/>
          <w:szCs w:val="18"/>
        </w:rPr>
        <w:t>,</w:t>
      </w:r>
    </w:p>
    <w:p w14:paraId="00DD848D" w14:textId="4892B72D" w:rsidR="00546282" w:rsidRPr="006D6AAF" w:rsidRDefault="00546282" w:rsidP="00A007B4">
      <w:pPr>
        <w:pStyle w:val="Standard"/>
        <w:numPr>
          <w:ilvl w:val="0"/>
          <w:numId w:val="282"/>
        </w:numPr>
        <w:ind w:left="360"/>
        <w:jc w:val="both"/>
        <w:rPr>
          <w:rFonts w:asciiTheme="minorHAnsi" w:hAnsiTheme="minorHAnsi" w:cstheme="minorHAnsi"/>
          <w:sz w:val="18"/>
          <w:szCs w:val="18"/>
        </w:rPr>
      </w:pPr>
      <w:r w:rsidRPr="006D6AAF">
        <w:rPr>
          <w:rFonts w:asciiTheme="minorHAnsi" w:hAnsiTheme="minorHAnsi" w:cstheme="minorHAnsi"/>
          <w:sz w:val="18"/>
          <w:szCs w:val="18"/>
        </w:rPr>
        <w:t>warstwa zamykająca poliuretanowa</w:t>
      </w:r>
      <w:r w:rsidR="00930DC0" w:rsidRPr="006D6AAF">
        <w:rPr>
          <w:rFonts w:asciiTheme="minorHAnsi" w:hAnsiTheme="minorHAnsi" w:cstheme="minorHAnsi"/>
          <w:sz w:val="18"/>
          <w:szCs w:val="18"/>
        </w:rPr>
        <w:t xml:space="preserve"> </w:t>
      </w:r>
      <w:r w:rsidRPr="006D6AAF">
        <w:rPr>
          <w:rFonts w:asciiTheme="minorHAnsi" w:hAnsiTheme="minorHAnsi" w:cstheme="minorHAnsi"/>
          <w:sz w:val="18"/>
          <w:szCs w:val="18"/>
        </w:rPr>
        <w:t xml:space="preserve">– 80 </w:t>
      </w:r>
      <w:proofErr w:type="spellStart"/>
      <w:r w:rsidRPr="006D6AAF">
        <w:rPr>
          <w:rFonts w:asciiTheme="minorHAnsi" w:hAnsiTheme="minorHAnsi" w:cstheme="minorHAnsi"/>
          <w:sz w:val="18"/>
          <w:szCs w:val="18"/>
        </w:rPr>
        <w:t>μm</w:t>
      </w:r>
      <w:proofErr w:type="spellEnd"/>
      <w:r w:rsidRPr="006D6AAF">
        <w:rPr>
          <w:rFonts w:asciiTheme="minorHAnsi" w:hAnsiTheme="minorHAnsi" w:cstheme="minorHAnsi"/>
          <w:sz w:val="18"/>
          <w:szCs w:val="18"/>
        </w:rPr>
        <w:t>,</w:t>
      </w:r>
    </w:p>
    <w:p w14:paraId="4D32D463" w14:textId="77777777" w:rsidR="00546282" w:rsidRPr="006D6AAF" w:rsidRDefault="00546282" w:rsidP="00546282">
      <w:pPr>
        <w:pStyle w:val="Standard"/>
        <w:jc w:val="both"/>
        <w:rPr>
          <w:rFonts w:asciiTheme="minorHAnsi" w:hAnsiTheme="minorHAnsi" w:cstheme="minorHAnsi"/>
          <w:b/>
          <w:sz w:val="18"/>
          <w:szCs w:val="18"/>
        </w:rPr>
      </w:pPr>
      <w:r w:rsidRPr="006D6AAF">
        <w:rPr>
          <w:rFonts w:asciiTheme="minorHAnsi" w:hAnsiTheme="minorHAnsi" w:cstheme="minorHAnsi"/>
          <w:sz w:val="18"/>
          <w:szCs w:val="18"/>
        </w:rPr>
        <w:t xml:space="preserve">Dopuszcza się niewielkie zmiany grubości poszczególnych powłok w zależności od użytego zestawu farb – należy wyłącznie stosować kompletny zestaw farb jednego producenta, </w:t>
      </w:r>
      <w:r w:rsidRPr="006D6AAF">
        <w:rPr>
          <w:rFonts w:asciiTheme="minorHAnsi" w:hAnsiTheme="minorHAnsi" w:cstheme="minorHAnsi"/>
          <w:b/>
          <w:sz w:val="18"/>
          <w:szCs w:val="18"/>
        </w:rPr>
        <w:t>gwarantujący trwałość powłoki antykorozyjnej na minimum 25 lat i trwałość koloru na minimum 10 lat.</w:t>
      </w:r>
    </w:p>
    <w:p w14:paraId="320AB887"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Materiały muszą posiadać aktualne aprobaty lub rekomendacje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i być zaakcentowane przez Inwestora.</w:t>
      </w:r>
    </w:p>
    <w:p w14:paraId="6055DAD3"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b/>
          <w:bCs/>
          <w:sz w:val="18"/>
          <w:szCs w:val="18"/>
        </w:rPr>
        <w:t>2.2. Składowanie materiałów</w:t>
      </w:r>
    </w:p>
    <w:p w14:paraId="58B8AAF1"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Materiały należy składować w miejscu zaciemnionym i osłoniętym przed wpływami atmosferycznymi.</w:t>
      </w:r>
    </w:p>
    <w:p w14:paraId="3F82B4AB"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Farby przechowywać z dala od źródeł ciepła. W okresie zimowym farby utrzymywać w temperaturach dodatnich.</w:t>
      </w:r>
    </w:p>
    <w:p w14:paraId="1459EB27" w14:textId="77777777" w:rsidR="00546282" w:rsidRPr="006D6AAF" w:rsidRDefault="00546282" w:rsidP="00546282">
      <w:pPr>
        <w:pStyle w:val="Nagwek10"/>
        <w:spacing w:before="0" w:after="0"/>
        <w:rPr>
          <w:rFonts w:asciiTheme="minorHAnsi" w:hAnsiTheme="minorHAnsi" w:cstheme="minorHAnsi"/>
          <w:sz w:val="18"/>
          <w:szCs w:val="18"/>
        </w:rPr>
      </w:pPr>
    </w:p>
    <w:p w14:paraId="589EE147" w14:textId="77777777" w:rsidR="00546282" w:rsidRPr="006D6AAF" w:rsidRDefault="00546282" w:rsidP="00546282">
      <w:pPr>
        <w:pStyle w:val="Nagwek10"/>
        <w:spacing w:before="0" w:after="0"/>
        <w:rPr>
          <w:rFonts w:asciiTheme="minorHAnsi" w:hAnsiTheme="minorHAnsi" w:cstheme="minorHAnsi"/>
          <w:sz w:val="18"/>
          <w:szCs w:val="18"/>
        </w:rPr>
      </w:pPr>
      <w:r w:rsidRPr="006D6AAF">
        <w:rPr>
          <w:rFonts w:asciiTheme="minorHAnsi" w:hAnsiTheme="minorHAnsi" w:cstheme="minorHAnsi"/>
          <w:sz w:val="18"/>
          <w:szCs w:val="18"/>
        </w:rPr>
        <w:t>3. SPRZĘT</w:t>
      </w:r>
    </w:p>
    <w:p w14:paraId="62353DC7"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Roboty malarskie w rozpatrywanym przypadku należy wykonywać ręcznie (pędzel) lub natryskiem - zgodnie z zaleceniami producenta materiałów malarskich oraz opisem technicznym do przedmiotowego projektu.</w:t>
      </w:r>
    </w:p>
    <w:p w14:paraId="2F8FE518"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Przy oczyszczaniu konstrukcji Wykonawca powinien dysponować następującym sprawnym sprzętem:</w:t>
      </w:r>
    </w:p>
    <w:p w14:paraId="3E548F7A"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urządzenie do piaskowania z odoliwiaczem i odwadniaczem, w związku z toksycznym działaniem na organizm ludzki pyłu kwarcowego powstającego przy piaskowaniu należy zachować daleko idącą ostrożność. Pracownicy powinni posiadać szczelne skafandry.</w:t>
      </w:r>
    </w:p>
    <w:p w14:paraId="4D111948" w14:textId="77777777" w:rsidR="00546282" w:rsidRPr="006D6AAF" w:rsidRDefault="00546282" w:rsidP="00546282">
      <w:pPr>
        <w:pStyle w:val="Nagwek10"/>
        <w:spacing w:before="0" w:after="0"/>
        <w:rPr>
          <w:rFonts w:asciiTheme="minorHAnsi" w:hAnsiTheme="minorHAnsi" w:cstheme="minorHAnsi"/>
          <w:sz w:val="18"/>
          <w:szCs w:val="18"/>
        </w:rPr>
      </w:pPr>
    </w:p>
    <w:p w14:paraId="2403B075" w14:textId="77777777" w:rsidR="00546282" w:rsidRPr="006D6AAF" w:rsidRDefault="00546282" w:rsidP="00546282">
      <w:pPr>
        <w:pStyle w:val="Nagwek10"/>
        <w:spacing w:before="0" w:after="0"/>
        <w:rPr>
          <w:rFonts w:asciiTheme="minorHAnsi" w:hAnsiTheme="minorHAnsi" w:cstheme="minorHAnsi"/>
          <w:sz w:val="18"/>
          <w:szCs w:val="18"/>
        </w:rPr>
      </w:pPr>
      <w:r w:rsidRPr="006D6AAF">
        <w:rPr>
          <w:rFonts w:asciiTheme="minorHAnsi" w:hAnsiTheme="minorHAnsi" w:cstheme="minorHAnsi"/>
          <w:sz w:val="18"/>
          <w:szCs w:val="18"/>
        </w:rPr>
        <w:t>4. TRANSPORT</w:t>
      </w:r>
    </w:p>
    <w:p w14:paraId="3C952F0D"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Materiały mogą być przewożone dowolnymi środkami transportu. Należy je ustawić równomiernie na całej powierzchni ładunkowej obok siebie i zabezpieczyć przed możliwością przesuwania się podczas przewozu.</w:t>
      </w:r>
    </w:p>
    <w:p w14:paraId="423AE88E" w14:textId="77777777" w:rsidR="00546282" w:rsidRPr="006D6AAF" w:rsidRDefault="00546282" w:rsidP="00546282">
      <w:pPr>
        <w:pStyle w:val="Nagwek10"/>
        <w:spacing w:before="0" w:after="0"/>
        <w:rPr>
          <w:rFonts w:asciiTheme="minorHAnsi" w:hAnsiTheme="minorHAnsi" w:cstheme="minorHAnsi"/>
          <w:sz w:val="18"/>
          <w:szCs w:val="18"/>
        </w:rPr>
      </w:pPr>
    </w:p>
    <w:p w14:paraId="68F85977" w14:textId="77777777" w:rsidR="00546282" w:rsidRPr="006D6AAF" w:rsidRDefault="00546282" w:rsidP="00546282">
      <w:pPr>
        <w:pStyle w:val="Nagwek10"/>
        <w:spacing w:before="0" w:after="0"/>
        <w:rPr>
          <w:rFonts w:asciiTheme="minorHAnsi" w:hAnsiTheme="minorHAnsi" w:cstheme="minorHAnsi"/>
          <w:sz w:val="18"/>
          <w:szCs w:val="18"/>
        </w:rPr>
      </w:pPr>
      <w:r w:rsidRPr="006D6AAF">
        <w:rPr>
          <w:rFonts w:asciiTheme="minorHAnsi" w:hAnsiTheme="minorHAnsi" w:cstheme="minorHAnsi"/>
          <w:sz w:val="18"/>
          <w:szCs w:val="18"/>
        </w:rPr>
        <w:t>5. WYKONANIE ROBÓT</w:t>
      </w:r>
    </w:p>
    <w:p w14:paraId="1A8D07D2"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b/>
          <w:bCs/>
          <w:sz w:val="18"/>
          <w:szCs w:val="18"/>
        </w:rPr>
        <w:t>5.1.Ogólne wymagania dotycz</w:t>
      </w:r>
      <w:r w:rsidRPr="006D6AAF">
        <w:rPr>
          <w:rFonts w:asciiTheme="minorHAnsi" w:hAnsiTheme="minorHAnsi" w:cstheme="minorHAnsi"/>
          <w:sz w:val="18"/>
          <w:szCs w:val="18"/>
        </w:rPr>
        <w:t>ą</w:t>
      </w:r>
      <w:r w:rsidRPr="006D6AAF">
        <w:rPr>
          <w:rFonts w:asciiTheme="minorHAnsi" w:hAnsiTheme="minorHAnsi" w:cstheme="minorHAnsi"/>
          <w:b/>
          <w:bCs/>
          <w:sz w:val="18"/>
          <w:szCs w:val="18"/>
        </w:rPr>
        <w:t>ce robót</w:t>
      </w:r>
    </w:p>
    <w:p w14:paraId="2F71B1BF" w14:textId="7CCB7D9F"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Wykonawca robót jest odpowiedzialny za jakość ich wykonania, oraz za zgodność z dokumentacją projektową,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poleceniami Inżyniera.</w:t>
      </w:r>
    </w:p>
    <w:p w14:paraId="37BCB78A"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Wszystkie prace przy wykonywaniu zabezpieczenia antykorozyjnego należy prowadzić przestrzegając rygorystycznie wskazań i zaleceń producenta stosowanych materiałów.</w:t>
      </w:r>
    </w:p>
    <w:p w14:paraId="5DDA0A17"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Przygotowanie powierzchni stalowej polega na oczyszczeniu metoda strumieniowo-ścierną do stopnia czystości </w:t>
      </w:r>
      <w:proofErr w:type="spellStart"/>
      <w:r w:rsidRPr="006D6AAF">
        <w:rPr>
          <w:rFonts w:asciiTheme="minorHAnsi" w:hAnsiTheme="minorHAnsi" w:cstheme="minorHAnsi"/>
          <w:sz w:val="18"/>
          <w:szCs w:val="18"/>
        </w:rPr>
        <w:t>Sa</w:t>
      </w:r>
      <w:proofErr w:type="spellEnd"/>
      <w:r w:rsidRPr="006D6AAF">
        <w:rPr>
          <w:rFonts w:asciiTheme="minorHAnsi" w:hAnsiTheme="minorHAnsi" w:cstheme="minorHAnsi"/>
          <w:sz w:val="18"/>
          <w:szCs w:val="18"/>
        </w:rPr>
        <w:t xml:space="preserve"> 2 1/2 zgodnie z ISO 8501-1 (2-gi stopień czystości wg PN-70/H-97050) . Przed malowaniem należy usunąć wszelkie ewentualne zatłuszczenia za pomocą czystych szmat nasyconych rozcieńczalnikiem lub w inny skuteczny sposób.</w:t>
      </w:r>
    </w:p>
    <w:p w14:paraId="10C1EFD9"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Przewiduje się zabezpieczenie konstrukcji stalowych wysokiej klasy powłokami malarskimi, które winny charakteryzować się skuteczną ochroną antykorozyjną stali, trwałością barw.</w:t>
      </w:r>
    </w:p>
    <w:p w14:paraId="7B1B02FD" w14:textId="77777777" w:rsidR="00546282" w:rsidRPr="006D6AAF" w:rsidRDefault="00546282" w:rsidP="00A007B4">
      <w:pPr>
        <w:pStyle w:val="Standard"/>
        <w:numPr>
          <w:ilvl w:val="0"/>
          <w:numId w:val="289"/>
        </w:numPr>
        <w:ind w:left="360"/>
        <w:jc w:val="both"/>
        <w:rPr>
          <w:rFonts w:asciiTheme="minorHAnsi" w:hAnsiTheme="minorHAnsi" w:cstheme="minorHAnsi"/>
          <w:sz w:val="18"/>
          <w:szCs w:val="18"/>
        </w:rPr>
      </w:pPr>
      <w:r w:rsidRPr="006D6AAF">
        <w:rPr>
          <w:rFonts w:asciiTheme="minorHAnsi" w:hAnsiTheme="minorHAnsi" w:cstheme="minorHAnsi"/>
          <w:b/>
          <w:bCs/>
          <w:sz w:val="18"/>
          <w:szCs w:val="18"/>
        </w:rPr>
        <w:t>Przygotowanie powierzchni:</w:t>
      </w:r>
    </w:p>
    <w:p w14:paraId="564E95BA" w14:textId="77777777" w:rsidR="00546282" w:rsidRPr="006D6AAF" w:rsidRDefault="00546282" w:rsidP="00A007B4">
      <w:pPr>
        <w:pStyle w:val="Standard"/>
        <w:numPr>
          <w:ilvl w:val="0"/>
          <w:numId w:val="283"/>
        </w:numPr>
        <w:ind w:left="360"/>
        <w:jc w:val="both"/>
        <w:rPr>
          <w:rFonts w:asciiTheme="minorHAnsi" w:hAnsiTheme="minorHAnsi" w:cstheme="minorHAnsi"/>
          <w:sz w:val="18"/>
          <w:szCs w:val="18"/>
        </w:rPr>
      </w:pPr>
      <w:r w:rsidRPr="006D6AAF">
        <w:rPr>
          <w:rFonts w:asciiTheme="minorHAnsi" w:hAnsiTheme="minorHAnsi" w:cstheme="minorHAnsi"/>
          <w:sz w:val="18"/>
          <w:szCs w:val="18"/>
        </w:rPr>
        <w:t>zaokrąglenie ostrych krawędzi,</w:t>
      </w:r>
    </w:p>
    <w:p w14:paraId="1FD2D71D" w14:textId="77777777" w:rsidR="00546282" w:rsidRPr="006D6AAF" w:rsidRDefault="00546282" w:rsidP="00A007B4">
      <w:pPr>
        <w:pStyle w:val="Standard"/>
        <w:numPr>
          <w:ilvl w:val="0"/>
          <w:numId w:val="283"/>
        </w:numPr>
        <w:ind w:left="360"/>
        <w:jc w:val="both"/>
        <w:rPr>
          <w:rFonts w:asciiTheme="minorHAnsi" w:hAnsiTheme="minorHAnsi" w:cstheme="minorHAnsi"/>
          <w:sz w:val="18"/>
          <w:szCs w:val="18"/>
        </w:rPr>
      </w:pPr>
      <w:r w:rsidRPr="006D6AAF">
        <w:rPr>
          <w:rFonts w:asciiTheme="minorHAnsi" w:hAnsiTheme="minorHAnsi" w:cstheme="minorHAnsi"/>
          <w:sz w:val="18"/>
          <w:szCs w:val="18"/>
        </w:rPr>
        <w:t>odtłuszczenie powierzchni benzyna ekstrakcyjna,</w:t>
      </w:r>
    </w:p>
    <w:p w14:paraId="76934581" w14:textId="77777777" w:rsidR="00546282" w:rsidRPr="006D6AAF" w:rsidRDefault="00546282" w:rsidP="00A007B4">
      <w:pPr>
        <w:pStyle w:val="Standard"/>
        <w:numPr>
          <w:ilvl w:val="0"/>
          <w:numId w:val="283"/>
        </w:numPr>
        <w:ind w:left="360"/>
        <w:jc w:val="both"/>
        <w:rPr>
          <w:rFonts w:asciiTheme="minorHAnsi" w:hAnsiTheme="minorHAnsi" w:cstheme="minorHAnsi"/>
          <w:sz w:val="18"/>
          <w:szCs w:val="18"/>
        </w:rPr>
      </w:pPr>
      <w:r w:rsidRPr="006D6AAF">
        <w:rPr>
          <w:rFonts w:asciiTheme="minorHAnsi" w:hAnsiTheme="minorHAnsi" w:cstheme="minorHAnsi"/>
          <w:sz w:val="18"/>
          <w:szCs w:val="18"/>
        </w:rPr>
        <w:t xml:space="preserve">oczyszczenie strumieniowo-ścierne do stopnia czystości </w:t>
      </w:r>
      <w:proofErr w:type="spellStart"/>
      <w:r w:rsidRPr="006D6AAF">
        <w:rPr>
          <w:rFonts w:asciiTheme="minorHAnsi" w:hAnsiTheme="minorHAnsi" w:cstheme="minorHAnsi"/>
          <w:sz w:val="18"/>
          <w:szCs w:val="18"/>
        </w:rPr>
        <w:t>Sa</w:t>
      </w:r>
      <w:proofErr w:type="spellEnd"/>
      <w:r w:rsidRPr="006D6AAF">
        <w:rPr>
          <w:rFonts w:asciiTheme="minorHAnsi" w:hAnsiTheme="minorHAnsi" w:cstheme="minorHAnsi"/>
          <w:sz w:val="18"/>
          <w:szCs w:val="18"/>
        </w:rPr>
        <w:t xml:space="preserve"> 21/2 wg ISO 8501-1,</w:t>
      </w:r>
    </w:p>
    <w:p w14:paraId="0ADE5B21" w14:textId="77777777" w:rsidR="00546282" w:rsidRPr="006D6AAF" w:rsidRDefault="00546282" w:rsidP="00A007B4">
      <w:pPr>
        <w:pStyle w:val="Standard"/>
        <w:numPr>
          <w:ilvl w:val="0"/>
          <w:numId w:val="283"/>
        </w:numPr>
        <w:ind w:left="360"/>
        <w:jc w:val="both"/>
        <w:rPr>
          <w:rFonts w:asciiTheme="minorHAnsi" w:hAnsiTheme="minorHAnsi" w:cstheme="minorHAnsi"/>
          <w:sz w:val="18"/>
          <w:szCs w:val="18"/>
        </w:rPr>
      </w:pPr>
      <w:r w:rsidRPr="006D6AAF">
        <w:rPr>
          <w:rFonts w:asciiTheme="minorHAnsi" w:hAnsiTheme="minorHAnsi" w:cstheme="minorHAnsi"/>
          <w:sz w:val="18"/>
          <w:szCs w:val="18"/>
        </w:rPr>
        <w:lastRenderedPageBreak/>
        <w:t>odpylenie konstrukcji (sprężarka musi być wyposażona w filtr oleju) i ewentualne dodatkowe odtłuszczenie powierzchni,</w:t>
      </w:r>
    </w:p>
    <w:p w14:paraId="0F5ABECF" w14:textId="77777777" w:rsidR="00546282" w:rsidRPr="006D6AAF" w:rsidRDefault="00546282" w:rsidP="00A007B4">
      <w:pPr>
        <w:pStyle w:val="Standard"/>
        <w:numPr>
          <w:ilvl w:val="0"/>
          <w:numId w:val="283"/>
        </w:numPr>
        <w:ind w:left="360"/>
        <w:jc w:val="both"/>
        <w:rPr>
          <w:rFonts w:asciiTheme="minorHAnsi" w:hAnsiTheme="minorHAnsi" w:cstheme="minorHAnsi"/>
          <w:sz w:val="18"/>
          <w:szCs w:val="18"/>
        </w:rPr>
      </w:pPr>
      <w:r w:rsidRPr="006D6AAF">
        <w:rPr>
          <w:rFonts w:asciiTheme="minorHAnsi" w:hAnsiTheme="minorHAnsi" w:cstheme="minorHAnsi"/>
          <w:sz w:val="18"/>
          <w:szCs w:val="18"/>
        </w:rPr>
        <w:t>krawędzie stanowiące styki montażowe należy zabezpieczyć przed zamalowaniem przez oklejenie taśmą,</w:t>
      </w:r>
    </w:p>
    <w:p w14:paraId="2756B90F" w14:textId="77777777" w:rsidR="00546282" w:rsidRPr="006D6AAF" w:rsidRDefault="00546282" w:rsidP="00A007B4">
      <w:pPr>
        <w:pStyle w:val="Standard"/>
        <w:numPr>
          <w:ilvl w:val="0"/>
          <w:numId w:val="283"/>
        </w:numPr>
        <w:ind w:left="360"/>
        <w:jc w:val="both"/>
        <w:rPr>
          <w:rFonts w:asciiTheme="minorHAnsi" w:hAnsiTheme="minorHAnsi" w:cstheme="minorHAnsi"/>
          <w:sz w:val="18"/>
          <w:szCs w:val="18"/>
        </w:rPr>
      </w:pPr>
      <w:r w:rsidRPr="006D6AAF">
        <w:rPr>
          <w:rFonts w:asciiTheme="minorHAnsi" w:hAnsiTheme="minorHAnsi" w:cstheme="minorHAnsi"/>
          <w:sz w:val="18"/>
          <w:szCs w:val="18"/>
        </w:rPr>
        <w:t>szerokości 5 cm,</w:t>
      </w:r>
    </w:p>
    <w:p w14:paraId="45062E38" w14:textId="77777777" w:rsidR="00546282" w:rsidRPr="006D6AAF" w:rsidRDefault="00546282" w:rsidP="00A007B4">
      <w:pPr>
        <w:pStyle w:val="Standard"/>
        <w:numPr>
          <w:ilvl w:val="0"/>
          <w:numId w:val="283"/>
        </w:numPr>
        <w:ind w:left="360"/>
        <w:jc w:val="both"/>
        <w:rPr>
          <w:rFonts w:asciiTheme="minorHAnsi" w:hAnsiTheme="minorHAnsi" w:cstheme="minorHAnsi"/>
          <w:sz w:val="18"/>
          <w:szCs w:val="18"/>
        </w:rPr>
      </w:pPr>
      <w:r w:rsidRPr="006D6AAF">
        <w:rPr>
          <w:rFonts w:asciiTheme="minorHAnsi" w:hAnsiTheme="minorHAnsi" w:cstheme="minorHAnsi"/>
          <w:sz w:val="18"/>
          <w:szCs w:val="18"/>
        </w:rPr>
        <w:t>gruntowanie musi nastąpić najpóźniej po 6 godzinach od wypiaskowania konstrukcji.</w:t>
      </w:r>
    </w:p>
    <w:p w14:paraId="1927F5E9" w14:textId="77777777" w:rsidR="00546282" w:rsidRPr="006D6AAF" w:rsidRDefault="00546282" w:rsidP="00A007B4">
      <w:pPr>
        <w:pStyle w:val="Standard"/>
        <w:numPr>
          <w:ilvl w:val="0"/>
          <w:numId w:val="289"/>
        </w:numPr>
        <w:ind w:left="360"/>
        <w:jc w:val="both"/>
        <w:rPr>
          <w:rFonts w:asciiTheme="minorHAnsi" w:hAnsiTheme="minorHAnsi" w:cstheme="minorHAnsi"/>
          <w:sz w:val="18"/>
          <w:szCs w:val="18"/>
        </w:rPr>
      </w:pPr>
      <w:r w:rsidRPr="006D6AAF">
        <w:rPr>
          <w:rFonts w:asciiTheme="minorHAnsi" w:hAnsiTheme="minorHAnsi" w:cstheme="minorHAnsi"/>
          <w:b/>
          <w:bCs/>
          <w:sz w:val="18"/>
          <w:szCs w:val="18"/>
        </w:rPr>
        <w:t>Gruntowanie: 1 x - grubo</w:t>
      </w:r>
      <w:r w:rsidRPr="006D6AAF">
        <w:rPr>
          <w:rFonts w:asciiTheme="minorHAnsi" w:hAnsiTheme="minorHAnsi" w:cstheme="minorHAnsi"/>
          <w:b/>
          <w:sz w:val="18"/>
          <w:szCs w:val="18"/>
        </w:rPr>
        <w:t>ść</w:t>
      </w:r>
      <w:r w:rsidRPr="006D6AAF">
        <w:rPr>
          <w:rFonts w:asciiTheme="minorHAnsi" w:hAnsiTheme="minorHAnsi" w:cstheme="minorHAnsi"/>
          <w:sz w:val="18"/>
          <w:szCs w:val="18"/>
        </w:rPr>
        <w:t xml:space="preserve"> </w:t>
      </w:r>
      <w:r w:rsidRPr="006D6AAF">
        <w:rPr>
          <w:rFonts w:asciiTheme="minorHAnsi" w:hAnsiTheme="minorHAnsi" w:cstheme="minorHAnsi"/>
          <w:b/>
          <w:bCs/>
          <w:sz w:val="18"/>
          <w:szCs w:val="18"/>
        </w:rPr>
        <w:t>suchej warstwy 80</w:t>
      </w:r>
      <w:r w:rsidRPr="006D6AAF">
        <w:rPr>
          <w:rFonts w:asciiTheme="minorHAnsi" w:hAnsiTheme="minorHAnsi" w:cstheme="minorHAnsi"/>
          <w:b/>
          <w:sz w:val="18"/>
          <w:szCs w:val="18"/>
        </w:rPr>
        <w:t xml:space="preserve"> </w:t>
      </w:r>
      <w:proofErr w:type="spellStart"/>
      <w:r w:rsidRPr="006D6AAF">
        <w:rPr>
          <w:rFonts w:asciiTheme="minorHAnsi" w:hAnsiTheme="minorHAnsi" w:cstheme="minorHAnsi"/>
          <w:b/>
          <w:sz w:val="18"/>
          <w:szCs w:val="18"/>
        </w:rPr>
        <w:t>μm</w:t>
      </w:r>
      <w:proofErr w:type="spellEnd"/>
      <w:r w:rsidRPr="006D6AAF">
        <w:rPr>
          <w:rFonts w:asciiTheme="minorHAnsi" w:hAnsiTheme="minorHAnsi" w:cstheme="minorHAnsi"/>
          <w:b/>
          <w:sz w:val="18"/>
          <w:szCs w:val="18"/>
        </w:rPr>
        <w:t>.</w:t>
      </w:r>
    </w:p>
    <w:p w14:paraId="2D119DC6"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Gruntowanie należy przeprowadzić farbą </w:t>
      </w:r>
      <w:proofErr w:type="spellStart"/>
      <w:r w:rsidRPr="006D6AAF">
        <w:rPr>
          <w:rFonts w:asciiTheme="minorHAnsi" w:hAnsiTheme="minorHAnsi" w:cstheme="minorHAnsi"/>
          <w:sz w:val="18"/>
          <w:szCs w:val="18"/>
        </w:rPr>
        <w:t>etylokrzemianową</w:t>
      </w:r>
      <w:proofErr w:type="spellEnd"/>
      <w:r w:rsidRPr="006D6AAF">
        <w:rPr>
          <w:rFonts w:asciiTheme="minorHAnsi" w:hAnsiTheme="minorHAnsi" w:cstheme="minorHAnsi"/>
          <w:sz w:val="18"/>
          <w:szCs w:val="18"/>
        </w:rPr>
        <w:t xml:space="preserve"> wysokocynkową, najpierw wyprawia się krawędzie a następnie całość konstrukcji. Nanoszenie materiału pędzlem lub natryskiem hydrodynamicznym. Odstęp czasowy miedzy naniesieniem warstwy gruntującej i pośredniej wynosi min. 4 godz. dla temp. +20</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 xml:space="preserve"> C.</w:t>
      </w:r>
    </w:p>
    <w:p w14:paraId="17DE7C44"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Minimalna temperatura aplikacji +5</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 xml:space="preserve"> C.</w:t>
      </w:r>
    </w:p>
    <w:p w14:paraId="4D51ED2E" w14:textId="51883F28" w:rsidR="00546282" w:rsidRPr="006D6AAF" w:rsidRDefault="00546282" w:rsidP="00A007B4">
      <w:pPr>
        <w:pStyle w:val="Standard"/>
        <w:numPr>
          <w:ilvl w:val="0"/>
          <w:numId w:val="289"/>
        </w:numPr>
        <w:ind w:left="360"/>
        <w:jc w:val="both"/>
        <w:rPr>
          <w:rFonts w:asciiTheme="minorHAnsi" w:hAnsiTheme="minorHAnsi" w:cstheme="minorHAnsi"/>
          <w:sz w:val="18"/>
          <w:szCs w:val="18"/>
        </w:rPr>
      </w:pPr>
      <w:r w:rsidRPr="006D6AAF">
        <w:rPr>
          <w:rFonts w:asciiTheme="minorHAnsi" w:hAnsiTheme="minorHAnsi" w:cstheme="minorHAnsi"/>
          <w:b/>
          <w:bCs/>
          <w:sz w:val="18"/>
          <w:szCs w:val="18"/>
        </w:rPr>
        <w:t>Powłoka po</w:t>
      </w:r>
      <w:r w:rsidRPr="006D6AAF">
        <w:rPr>
          <w:rFonts w:asciiTheme="minorHAnsi" w:hAnsiTheme="minorHAnsi" w:cstheme="minorHAnsi"/>
          <w:sz w:val="18"/>
          <w:szCs w:val="18"/>
        </w:rPr>
        <w:t>ś</w:t>
      </w:r>
      <w:r w:rsidRPr="006D6AAF">
        <w:rPr>
          <w:rFonts w:asciiTheme="minorHAnsi" w:hAnsiTheme="minorHAnsi" w:cstheme="minorHAnsi"/>
          <w:b/>
          <w:bCs/>
          <w:sz w:val="18"/>
          <w:szCs w:val="18"/>
        </w:rPr>
        <w:t>rednia: 1 x - grubo</w:t>
      </w:r>
      <w:r w:rsidRPr="006D6AAF">
        <w:rPr>
          <w:rFonts w:asciiTheme="minorHAnsi" w:hAnsiTheme="minorHAnsi" w:cstheme="minorHAnsi"/>
          <w:b/>
          <w:sz w:val="18"/>
          <w:szCs w:val="18"/>
        </w:rPr>
        <w:t>ść</w:t>
      </w:r>
      <w:r w:rsidRPr="006D6AAF">
        <w:rPr>
          <w:rFonts w:asciiTheme="minorHAnsi" w:hAnsiTheme="minorHAnsi" w:cstheme="minorHAnsi"/>
          <w:sz w:val="18"/>
          <w:szCs w:val="18"/>
        </w:rPr>
        <w:t xml:space="preserve"> </w:t>
      </w:r>
      <w:r w:rsidRPr="006D6AAF">
        <w:rPr>
          <w:rFonts w:asciiTheme="minorHAnsi" w:hAnsiTheme="minorHAnsi" w:cstheme="minorHAnsi"/>
          <w:b/>
          <w:bCs/>
          <w:sz w:val="18"/>
          <w:szCs w:val="18"/>
        </w:rPr>
        <w:t xml:space="preserve">suchej warstwy 80 </w:t>
      </w:r>
      <w:r w:rsidRPr="006D6AAF">
        <w:rPr>
          <w:rFonts w:asciiTheme="minorHAnsi" w:hAnsiTheme="minorHAnsi" w:cstheme="minorHAnsi"/>
          <w:b/>
          <w:sz w:val="18"/>
          <w:szCs w:val="18"/>
        </w:rPr>
        <w:t xml:space="preserve"> </w:t>
      </w:r>
      <w:proofErr w:type="spellStart"/>
      <w:r w:rsidRPr="006D6AAF">
        <w:rPr>
          <w:rFonts w:asciiTheme="minorHAnsi" w:hAnsiTheme="minorHAnsi" w:cstheme="minorHAnsi"/>
          <w:b/>
          <w:sz w:val="18"/>
          <w:szCs w:val="18"/>
        </w:rPr>
        <w:t>μm</w:t>
      </w:r>
      <w:proofErr w:type="spellEnd"/>
      <w:r w:rsidRPr="006D6AAF">
        <w:rPr>
          <w:rFonts w:asciiTheme="minorHAnsi" w:hAnsiTheme="minorHAnsi" w:cstheme="minorHAnsi"/>
          <w:b/>
          <w:sz w:val="18"/>
          <w:szCs w:val="18"/>
        </w:rPr>
        <w:t>.</w:t>
      </w:r>
    </w:p>
    <w:p w14:paraId="5B04EB8E"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Odstęp czasowy miedzy naniesieniem powłoki pośredniej z materiału powłokowego na bazie kopolimerów epoksydowych , poliuretanu i wypełniaczy metalicznych lub farby epoksydowej z wypełniaczem aluminiowym a powłoki zamykającej powinien wynieść min. 1 dzień dla temp. +20</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C. W przypadku niższej temperatury odstęp powinien być dłuższy. Nanoszenie powłok może odbywać się przy użyciu pędzli, wałków lub natrysku. Minimalna temperatura aplikacji + 5</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 xml:space="preserve"> C.</w:t>
      </w:r>
    </w:p>
    <w:p w14:paraId="66CD8B5D" w14:textId="77777777" w:rsidR="00546282" w:rsidRPr="006D6AAF" w:rsidRDefault="00546282" w:rsidP="00A007B4">
      <w:pPr>
        <w:pStyle w:val="Standard"/>
        <w:numPr>
          <w:ilvl w:val="0"/>
          <w:numId w:val="289"/>
        </w:numPr>
        <w:ind w:left="360"/>
        <w:jc w:val="both"/>
        <w:rPr>
          <w:rFonts w:asciiTheme="minorHAnsi" w:hAnsiTheme="minorHAnsi" w:cstheme="minorHAnsi"/>
          <w:sz w:val="18"/>
          <w:szCs w:val="18"/>
        </w:rPr>
      </w:pPr>
      <w:r w:rsidRPr="006D6AAF">
        <w:rPr>
          <w:rFonts w:asciiTheme="minorHAnsi" w:hAnsiTheme="minorHAnsi" w:cstheme="minorHAnsi"/>
          <w:b/>
          <w:bCs/>
          <w:sz w:val="18"/>
          <w:szCs w:val="18"/>
        </w:rPr>
        <w:t>Powłoka zamykaj</w:t>
      </w:r>
      <w:r w:rsidRPr="006D6AAF">
        <w:rPr>
          <w:rFonts w:asciiTheme="minorHAnsi" w:hAnsiTheme="minorHAnsi" w:cstheme="minorHAnsi"/>
          <w:sz w:val="18"/>
          <w:szCs w:val="18"/>
        </w:rPr>
        <w:t>ą</w:t>
      </w:r>
      <w:r w:rsidRPr="006D6AAF">
        <w:rPr>
          <w:rFonts w:asciiTheme="minorHAnsi" w:hAnsiTheme="minorHAnsi" w:cstheme="minorHAnsi"/>
          <w:b/>
          <w:bCs/>
          <w:sz w:val="18"/>
          <w:szCs w:val="18"/>
        </w:rPr>
        <w:t xml:space="preserve">ca: 1 x 80 </w:t>
      </w:r>
      <w:proofErr w:type="spellStart"/>
      <w:r w:rsidRPr="006D6AAF">
        <w:rPr>
          <w:rFonts w:asciiTheme="minorHAnsi" w:hAnsiTheme="minorHAnsi" w:cstheme="minorHAnsi"/>
          <w:b/>
          <w:sz w:val="18"/>
          <w:szCs w:val="18"/>
        </w:rPr>
        <w:t>μm</w:t>
      </w:r>
      <w:proofErr w:type="spellEnd"/>
      <w:r w:rsidRPr="006D6AAF">
        <w:rPr>
          <w:rFonts w:asciiTheme="minorHAnsi" w:hAnsiTheme="minorHAnsi" w:cstheme="minorHAnsi"/>
          <w:b/>
          <w:sz w:val="18"/>
          <w:szCs w:val="18"/>
        </w:rPr>
        <w:t>.</w:t>
      </w:r>
    </w:p>
    <w:p w14:paraId="76685463" w14:textId="011B9ED2"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Zaleca się nanoszenie powłoki zamykającej z materiału powłokowego na bazie kopolimerów epoksydowych , poliuretanu i wypełniaczy metalicznych lub poliuretanu alifatycznego bez wypełniaczy płatkowych metodą natrysku bezpowietrznego ze względu na estetykę zabezpieczenia. Minimalna temperatura aplikacji +5</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 xml:space="preserve"> C. Grubość suchej warstwy całego zabezpieczenia powinna wynosić min. </w:t>
      </w:r>
      <w:r w:rsidR="00B64C49" w:rsidRPr="006D6AAF">
        <w:rPr>
          <w:rFonts w:asciiTheme="minorHAnsi" w:hAnsiTheme="minorHAnsi" w:cstheme="minorHAnsi"/>
          <w:sz w:val="18"/>
          <w:szCs w:val="18"/>
        </w:rPr>
        <w:t>240</w:t>
      </w:r>
      <w:r w:rsidRPr="006D6AAF">
        <w:rPr>
          <w:rFonts w:asciiTheme="minorHAnsi" w:hAnsiTheme="minorHAnsi" w:cstheme="minorHAnsi"/>
          <w:sz w:val="18"/>
          <w:szCs w:val="18"/>
        </w:rPr>
        <w:t xml:space="preserve"> </w:t>
      </w:r>
      <w:proofErr w:type="spellStart"/>
      <w:r w:rsidRPr="006D6AAF">
        <w:rPr>
          <w:rFonts w:asciiTheme="minorHAnsi" w:hAnsiTheme="minorHAnsi" w:cstheme="minorHAnsi"/>
          <w:sz w:val="18"/>
          <w:szCs w:val="18"/>
        </w:rPr>
        <w:t>μm</w:t>
      </w:r>
      <w:proofErr w:type="spellEnd"/>
      <w:r w:rsidRPr="006D6AAF">
        <w:rPr>
          <w:rFonts w:asciiTheme="minorHAnsi" w:hAnsiTheme="minorHAnsi" w:cstheme="minorHAnsi"/>
          <w:sz w:val="18"/>
          <w:szCs w:val="18"/>
        </w:rPr>
        <w:t>,</w:t>
      </w:r>
    </w:p>
    <w:p w14:paraId="1B7A3F7F"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b/>
          <w:bCs/>
          <w:sz w:val="18"/>
          <w:szCs w:val="18"/>
        </w:rPr>
        <w:t>Uwaga:</w:t>
      </w:r>
    </w:p>
    <w:p w14:paraId="3BE2A369" w14:textId="77777777" w:rsidR="00546282" w:rsidRPr="006D6AAF" w:rsidRDefault="00546282" w:rsidP="00A007B4">
      <w:pPr>
        <w:pStyle w:val="Standard"/>
        <w:numPr>
          <w:ilvl w:val="0"/>
          <w:numId w:val="284"/>
        </w:numPr>
        <w:ind w:left="360"/>
        <w:jc w:val="both"/>
        <w:rPr>
          <w:rFonts w:asciiTheme="minorHAnsi" w:hAnsiTheme="minorHAnsi" w:cstheme="minorHAnsi"/>
          <w:sz w:val="18"/>
          <w:szCs w:val="18"/>
        </w:rPr>
      </w:pPr>
      <w:r w:rsidRPr="006D6AAF">
        <w:rPr>
          <w:rFonts w:asciiTheme="minorHAnsi" w:hAnsiTheme="minorHAnsi" w:cstheme="minorHAnsi"/>
          <w:sz w:val="18"/>
          <w:szCs w:val="18"/>
        </w:rPr>
        <w:t>Przy nanoszeniu każdej z powłok należy zwrócić uwagę na temperaturę otoczenia, powierzchni i wilgotność. Temperatura powierzchni zabezpieczanej musi być przynajmniej o 3</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C wyższa od temp. punktu rosy.</w:t>
      </w:r>
    </w:p>
    <w:p w14:paraId="00A3B66F" w14:textId="77777777" w:rsidR="00546282" w:rsidRPr="006D6AAF" w:rsidRDefault="00546282" w:rsidP="00A007B4">
      <w:pPr>
        <w:pStyle w:val="Standard"/>
        <w:numPr>
          <w:ilvl w:val="0"/>
          <w:numId w:val="284"/>
        </w:numPr>
        <w:ind w:left="360"/>
        <w:jc w:val="both"/>
        <w:rPr>
          <w:rFonts w:asciiTheme="minorHAnsi" w:hAnsiTheme="minorHAnsi" w:cstheme="minorHAnsi"/>
          <w:sz w:val="18"/>
          <w:szCs w:val="18"/>
        </w:rPr>
      </w:pPr>
      <w:r w:rsidRPr="006D6AAF">
        <w:rPr>
          <w:rFonts w:asciiTheme="minorHAnsi" w:hAnsiTheme="minorHAnsi" w:cstheme="minorHAnsi"/>
          <w:sz w:val="18"/>
          <w:szCs w:val="18"/>
        </w:rPr>
        <w:t>Nanoszenie warstwy zamykającej powinno odbywać się na budowie.</w:t>
      </w:r>
    </w:p>
    <w:p w14:paraId="239A7826" w14:textId="77777777" w:rsidR="00546282" w:rsidRPr="006D6AAF" w:rsidRDefault="00546282" w:rsidP="00A007B4">
      <w:pPr>
        <w:pStyle w:val="Standard"/>
        <w:numPr>
          <w:ilvl w:val="0"/>
          <w:numId w:val="284"/>
        </w:numPr>
        <w:ind w:left="360"/>
        <w:jc w:val="both"/>
        <w:rPr>
          <w:rFonts w:asciiTheme="minorHAnsi" w:hAnsiTheme="minorHAnsi" w:cstheme="minorHAnsi"/>
          <w:sz w:val="18"/>
          <w:szCs w:val="18"/>
        </w:rPr>
      </w:pPr>
      <w:r w:rsidRPr="006D6AAF">
        <w:rPr>
          <w:rFonts w:asciiTheme="minorHAnsi" w:hAnsiTheme="minorHAnsi" w:cstheme="minorHAnsi"/>
          <w:sz w:val="18"/>
          <w:szCs w:val="18"/>
        </w:rPr>
        <w:t>Styki montażowe po zespawaniu konstrukcji należy oczyścić mechanicznie, odtłuścić a następnie zagruntować materiałem powłokowym na bazie epoksydu z niską zawartością rozpuszczalnika, zabezpieczenie styku winno być zrealizowane na szerokości 10 cm - po 5 cm z każdej strony spoiny..</w:t>
      </w:r>
    </w:p>
    <w:p w14:paraId="780009A4" w14:textId="77777777" w:rsidR="00546282" w:rsidRPr="006D6AAF" w:rsidRDefault="00546282" w:rsidP="00546282">
      <w:pPr>
        <w:pStyle w:val="Standard"/>
        <w:ind w:left="360"/>
        <w:jc w:val="both"/>
        <w:rPr>
          <w:rFonts w:asciiTheme="minorHAnsi" w:hAnsiTheme="minorHAnsi" w:cstheme="minorHAnsi"/>
          <w:sz w:val="18"/>
          <w:szCs w:val="18"/>
        </w:rPr>
      </w:pPr>
      <w:r w:rsidRPr="006D6AAF">
        <w:rPr>
          <w:rFonts w:asciiTheme="minorHAnsi" w:hAnsiTheme="minorHAnsi" w:cstheme="minorHAnsi"/>
          <w:sz w:val="18"/>
          <w:szCs w:val="18"/>
        </w:rPr>
        <w:t>Minimalna temperatura aplikacji +5</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 xml:space="preserve"> C. Zużycie materiału – ściśle wg wytycznych producentów .</w:t>
      </w:r>
    </w:p>
    <w:p w14:paraId="347EDAFE" w14:textId="77777777" w:rsidR="00546282" w:rsidRPr="006D6AAF" w:rsidRDefault="00546282" w:rsidP="00546282">
      <w:pPr>
        <w:pStyle w:val="Standard"/>
        <w:ind w:left="360"/>
        <w:jc w:val="both"/>
        <w:rPr>
          <w:rFonts w:asciiTheme="minorHAnsi" w:hAnsiTheme="minorHAnsi" w:cstheme="minorHAnsi"/>
          <w:sz w:val="18"/>
          <w:szCs w:val="18"/>
        </w:rPr>
      </w:pPr>
      <w:r w:rsidRPr="006D6AAF">
        <w:rPr>
          <w:rFonts w:asciiTheme="minorHAnsi" w:hAnsiTheme="minorHAnsi" w:cstheme="minorHAnsi"/>
          <w:sz w:val="18"/>
          <w:szCs w:val="18"/>
        </w:rPr>
        <w:t>Następnie, po upływie jednego dnia, (przy temp. +20</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C) można przystąpić do nanoszenia powłok:</w:t>
      </w:r>
    </w:p>
    <w:p w14:paraId="01A40EA1" w14:textId="77777777" w:rsidR="00546282" w:rsidRPr="006D6AAF" w:rsidRDefault="00546282" w:rsidP="00546282">
      <w:pPr>
        <w:pStyle w:val="Standard"/>
        <w:ind w:left="360"/>
        <w:jc w:val="both"/>
        <w:rPr>
          <w:rFonts w:asciiTheme="minorHAnsi" w:hAnsiTheme="minorHAnsi" w:cstheme="minorHAnsi"/>
          <w:sz w:val="18"/>
          <w:szCs w:val="18"/>
        </w:rPr>
      </w:pPr>
      <w:r w:rsidRPr="006D6AAF">
        <w:rPr>
          <w:rFonts w:asciiTheme="minorHAnsi" w:hAnsiTheme="minorHAnsi" w:cstheme="minorHAnsi"/>
          <w:sz w:val="18"/>
          <w:szCs w:val="18"/>
        </w:rPr>
        <w:t>pośredniej i zamykającej jak wyżej.</w:t>
      </w:r>
    </w:p>
    <w:p w14:paraId="0DD1ED7D"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Wszystkie prace przy wykonywaniu zabezpieczenia antykorozyjnego układaniu należy prowadzić przestrzegając rygorystycznie wskazań i zaleceń producenta stosowanych materiałów.</w:t>
      </w:r>
    </w:p>
    <w:p w14:paraId="49909453" w14:textId="77777777" w:rsidR="00546282" w:rsidRPr="006D6AAF" w:rsidRDefault="00546282" w:rsidP="00546282">
      <w:pPr>
        <w:pStyle w:val="Nagwek10"/>
        <w:spacing w:before="0" w:after="0"/>
        <w:rPr>
          <w:rFonts w:asciiTheme="minorHAnsi" w:hAnsiTheme="minorHAnsi" w:cstheme="minorHAnsi"/>
          <w:sz w:val="18"/>
          <w:szCs w:val="18"/>
        </w:rPr>
      </w:pPr>
    </w:p>
    <w:p w14:paraId="4A97172B" w14:textId="77777777" w:rsidR="00546282" w:rsidRPr="006D6AAF" w:rsidRDefault="00546282" w:rsidP="00546282">
      <w:pPr>
        <w:pStyle w:val="Nagwek10"/>
        <w:spacing w:before="0" w:after="0"/>
        <w:rPr>
          <w:rFonts w:asciiTheme="minorHAnsi" w:hAnsiTheme="minorHAnsi" w:cstheme="minorHAnsi"/>
          <w:sz w:val="18"/>
          <w:szCs w:val="18"/>
        </w:rPr>
      </w:pPr>
      <w:r w:rsidRPr="006D6AAF">
        <w:rPr>
          <w:rFonts w:asciiTheme="minorHAnsi" w:hAnsiTheme="minorHAnsi" w:cstheme="minorHAnsi"/>
          <w:sz w:val="18"/>
          <w:szCs w:val="18"/>
        </w:rPr>
        <w:t>6. KONTROLA JAKOSCI</w:t>
      </w:r>
    </w:p>
    <w:p w14:paraId="2160BB11"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Kontrole pokrycia malarskiego przeprowadza się:</w:t>
      </w:r>
    </w:p>
    <w:p w14:paraId="16F54AFA" w14:textId="77777777" w:rsidR="00546282" w:rsidRPr="006D6AAF" w:rsidRDefault="00546282" w:rsidP="00A007B4">
      <w:pPr>
        <w:pStyle w:val="Standard"/>
        <w:numPr>
          <w:ilvl w:val="0"/>
          <w:numId w:val="285"/>
        </w:numPr>
        <w:ind w:left="360"/>
        <w:jc w:val="both"/>
        <w:rPr>
          <w:rFonts w:asciiTheme="minorHAnsi" w:hAnsiTheme="minorHAnsi" w:cstheme="minorHAnsi"/>
          <w:sz w:val="18"/>
          <w:szCs w:val="18"/>
        </w:rPr>
      </w:pPr>
      <w:r w:rsidRPr="006D6AAF">
        <w:rPr>
          <w:rFonts w:asciiTheme="minorHAnsi" w:hAnsiTheme="minorHAnsi" w:cstheme="minorHAnsi"/>
          <w:sz w:val="18"/>
          <w:szCs w:val="18"/>
        </w:rPr>
        <w:t>po oczyszczeniu elementów podlegających malowaniu,</w:t>
      </w:r>
    </w:p>
    <w:p w14:paraId="5B4A1D74" w14:textId="77777777" w:rsidR="00546282" w:rsidRPr="006D6AAF" w:rsidRDefault="00546282" w:rsidP="00A007B4">
      <w:pPr>
        <w:pStyle w:val="Standard"/>
        <w:numPr>
          <w:ilvl w:val="0"/>
          <w:numId w:val="285"/>
        </w:numPr>
        <w:ind w:left="360"/>
        <w:jc w:val="both"/>
        <w:rPr>
          <w:rFonts w:asciiTheme="minorHAnsi" w:hAnsiTheme="minorHAnsi" w:cstheme="minorHAnsi"/>
          <w:sz w:val="18"/>
          <w:szCs w:val="18"/>
        </w:rPr>
      </w:pPr>
      <w:r w:rsidRPr="006D6AAF">
        <w:rPr>
          <w:rFonts w:asciiTheme="minorHAnsi" w:hAnsiTheme="minorHAnsi" w:cstheme="minorHAnsi"/>
          <w:sz w:val="18"/>
          <w:szCs w:val="18"/>
        </w:rPr>
        <w:t>po zagruntowaniu elementów konstrukcji,</w:t>
      </w:r>
    </w:p>
    <w:p w14:paraId="4558D3AA" w14:textId="77777777" w:rsidR="00546282" w:rsidRPr="006D6AAF" w:rsidRDefault="00546282" w:rsidP="00A007B4">
      <w:pPr>
        <w:pStyle w:val="Standard"/>
        <w:numPr>
          <w:ilvl w:val="0"/>
          <w:numId w:val="285"/>
        </w:numPr>
        <w:ind w:left="360"/>
        <w:jc w:val="both"/>
        <w:rPr>
          <w:rFonts w:asciiTheme="minorHAnsi" w:hAnsiTheme="minorHAnsi" w:cstheme="minorHAnsi"/>
          <w:sz w:val="18"/>
          <w:szCs w:val="18"/>
        </w:rPr>
      </w:pPr>
      <w:r w:rsidRPr="006D6AAF">
        <w:rPr>
          <w:rFonts w:asciiTheme="minorHAnsi" w:hAnsiTheme="minorHAnsi" w:cstheme="minorHAnsi"/>
          <w:sz w:val="18"/>
          <w:szCs w:val="18"/>
        </w:rPr>
        <w:t>po wykonaniu ewentualnych poprawek powłoki,</w:t>
      </w:r>
    </w:p>
    <w:p w14:paraId="7BBD0981" w14:textId="77777777" w:rsidR="00546282" w:rsidRPr="006D6AAF" w:rsidRDefault="00546282" w:rsidP="00A007B4">
      <w:pPr>
        <w:pStyle w:val="Standard"/>
        <w:numPr>
          <w:ilvl w:val="0"/>
          <w:numId w:val="285"/>
        </w:numPr>
        <w:ind w:left="360"/>
        <w:jc w:val="both"/>
        <w:rPr>
          <w:rFonts w:asciiTheme="minorHAnsi" w:hAnsiTheme="minorHAnsi" w:cstheme="minorHAnsi"/>
          <w:sz w:val="18"/>
          <w:szCs w:val="18"/>
        </w:rPr>
      </w:pPr>
      <w:r w:rsidRPr="006D6AAF">
        <w:rPr>
          <w:rFonts w:asciiTheme="minorHAnsi" w:hAnsiTheme="minorHAnsi" w:cstheme="minorHAnsi"/>
          <w:sz w:val="18"/>
          <w:szCs w:val="18"/>
        </w:rPr>
        <w:t>po wykonaniu powłok z każdego rodzaju farby.</w:t>
      </w:r>
    </w:p>
    <w:p w14:paraId="1E229785"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Powierzchnia elementów po oczyszczeniu powinna odpowiadać warunkom podanym w punkcie 5.1. W czasie trwania prac malarskich należy kontrolować przestrzeganie warunków omówionych w pkt. 5.1.</w:t>
      </w:r>
    </w:p>
    <w:p w14:paraId="301B9452"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Powłoki malarskie odbierać po całkowitym wyschnięciu pod kątem równomierności, oraz grubości powłok.</w:t>
      </w:r>
    </w:p>
    <w:p w14:paraId="2D15E0D0"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Kontrola jakości robót powinna być prowadzona w trakcie i po wykonaniu każdej warstwy powłoki antykorozyjnej zgodnie z PN-71/H-90752 i PN-71/H-90753.</w:t>
      </w:r>
    </w:p>
    <w:p w14:paraId="3B5E48EE" w14:textId="77777777" w:rsidR="00546282" w:rsidRPr="006D6AAF" w:rsidRDefault="00546282" w:rsidP="00546282">
      <w:pPr>
        <w:pStyle w:val="Nagwek10"/>
        <w:spacing w:before="0" w:after="0"/>
        <w:rPr>
          <w:rFonts w:asciiTheme="minorHAnsi" w:hAnsiTheme="minorHAnsi" w:cstheme="minorHAnsi"/>
          <w:sz w:val="18"/>
          <w:szCs w:val="18"/>
        </w:rPr>
      </w:pPr>
    </w:p>
    <w:p w14:paraId="2B20A33C" w14:textId="77777777" w:rsidR="00546282" w:rsidRPr="006D6AAF" w:rsidRDefault="00546282" w:rsidP="00546282">
      <w:pPr>
        <w:pStyle w:val="Nagwek10"/>
        <w:spacing w:before="0" w:after="0"/>
        <w:rPr>
          <w:rFonts w:asciiTheme="minorHAnsi" w:hAnsiTheme="minorHAnsi" w:cstheme="minorHAnsi"/>
          <w:sz w:val="18"/>
          <w:szCs w:val="18"/>
        </w:rPr>
      </w:pPr>
      <w:r w:rsidRPr="006D6AAF">
        <w:rPr>
          <w:rFonts w:asciiTheme="minorHAnsi" w:hAnsiTheme="minorHAnsi" w:cstheme="minorHAnsi"/>
          <w:sz w:val="18"/>
          <w:szCs w:val="18"/>
        </w:rPr>
        <w:t>7. OBMIAR ROBÓT</w:t>
      </w:r>
    </w:p>
    <w:p w14:paraId="1E23074C"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Jednostka obmiaru robót jest 1 m</w:t>
      </w:r>
      <w:r w:rsidRPr="006D6AAF">
        <w:rPr>
          <w:rFonts w:asciiTheme="minorHAnsi" w:hAnsiTheme="minorHAnsi" w:cstheme="minorHAnsi"/>
          <w:sz w:val="18"/>
          <w:szCs w:val="18"/>
          <w:vertAlign w:val="superscript"/>
        </w:rPr>
        <w:t xml:space="preserve">2 </w:t>
      </w:r>
      <w:r w:rsidRPr="006D6AAF">
        <w:rPr>
          <w:rFonts w:asciiTheme="minorHAnsi" w:hAnsiTheme="minorHAnsi" w:cstheme="minorHAnsi"/>
          <w:sz w:val="18"/>
          <w:szCs w:val="18"/>
        </w:rPr>
        <w:t>zabezpieczanej konstrukcji stalowej.</w:t>
      </w:r>
    </w:p>
    <w:p w14:paraId="40DBA190" w14:textId="77777777" w:rsidR="00546282" w:rsidRPr="006D6AAF" w:rsidRDefault="00546282" w:rsidP="00546282">
      <w:pPr>
        <w:pStyle w:val="Nagwek10"/>
        <w:spacing w:before="0" w:after="0"/>
        <w:rPr>
          <w:rFonts w:asciiTheme="minorHAnsi" w:hAnsiTheme="minorHAnsi" w:cstheme="minorHAnsi"/>
          <w:sz w:val="18"/>
          <w:szCs w:val="18"/>
        </w:rPr>
      </w:pPr>
    </w:p>
    <w:p w14:paraId="44D1D892" w14:textId="77777777" w:rsidR="00546282" w:rsidRPr="006D6AAF" w:rsidRDefault="00546282" w:rsidP="00546282">
      <w:pPr>
        <w:pStyle w:val="Nagwek10"/>
        <w:spacing w:before="0" w:after="0"/>
        <w:rPr>
          <w:rFonts w:asciiTheme="minorHAnsi" w:hAnsiTheme="minorHAnsi" w:cstheme="minorHAnsi"/>
          <w:sz w:val="18"/>
          <w:szCs w:val="18"/>
        </w:rPr>
      </w:pPr>
      <w:r w:rsidRPr="006D6AAF">
        <w:rPr>
          <w:rFonts w:asciiTheme="minorHAnsi" w:hAnsiTheme="minorHAnsi" w:cstheme="minorHAnsi"/>
          <w:sz w:val="18"/>
          <w:szCs w:val="18"/>
        </w:rPr>
        <w:t>8. ODBIÓR ROBÓT</w:t>
      </w:r>
    </w:p>
    <w:p w14:paraId="416E28EA" w14:textId="671856E4"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Odbiory robót powinny być prowadzone według ogólnych zasad ujętych w pkt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t>
      </w:r>
    </w:p>
    <w:p w14:paraId="3A24649C"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Odbiorowi podlegają:</w:t>
      </w:r>
    </w:p>
    <w:p w14:paraId="21349914" w14:textId="77777777" w:rsidR="00546282" w:rsidRPr="006D6AAF" w:rsidRDefault="00546282" w:rsidP="00A007B4">
      <w:pPr>
        <w:pStyle w:val="Standard"/>
        <w:numPr>
          <w:ilvl w:val="0"/>
          <w:numId w:val="286"/>
        </w:numPr>
        <w:ind w:left="360"/>
        <w:jc w:val="both"/>
        <w:rPr>
          <w:rFonts w:asciiTheme="minorHAnsi" w:hAnsiTheme="minorHAnsi" w:cstheme="minorHAnsi"/>
          <w:sz w:val="18"/>
          <w:szCs w:val="18"/>
        </w:rPr>
      </w:pPr>
      <w:r w:rsidRPr="006D6AAF">
        <w:rPr>
          <w:rFonts w:asciiTheme="minorHAnsi" w:hAnsiTheme="minorHAnsi" w:cstheme="minorHAnsi"/>
          <w:sz w:val="18"/>
          <w:szCs w:val="18"/>
        </w:rPr>
        <w:t>stopień oczyszczenia konstrukcji,</w:t>
      </w:r>
    </w:p>
    <w:p w14:paraId="79E15706" w14:textId="77777777" w:rsidR="00546282" w:rsidRPr="006D6AAF" w:rsidRDefault="00546282" w:rsidP="00A007B4">
      <w:pPr>
        <w:pStyle w:val="Standard"/>
        <w:numPr>
          <w:ilvl w:val="0"/>
          <w:numId w:val="286"/>
        </w:numPr>
        <w:ind w:left="360"/>
        <w:jc w:val="both"/>
        <w:rPr>
          <w:rFonts w:asciiTheme="minorHAnsi" w:hAnsiTheme="minorHAnsi" w:cstheme="minorHAnsi"/>
          <w:sz w:val="18"/>
          <w:szCs w:val="18"/>
        </w:rPr>
      </w:pPr>
      <w:r w:rsidRPr="006D6AAF">
        <w:rPr>
          <w:rFonts w:asciiTheme="minorHAnsi" w:hAnsiTheme="minorHAnsi" w:cstheme="minorHAnsi"/>
          <w:sz w:val="18"/>
          <w:szCs w:val="18"/>
        </w:rPr>
        <w:t>jakość każdej powłoki malarskiej.</w:t>
      </w:r>
    </w:p>
    <w:p w14:paraId="54D47B50"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Odbiór końcowy zabezpieczeń antykorozyjnych należy prowadzić łącznie z odbiorem obiektu. Na konstrukcji powinny zostać trwałe oznaczenia sposobu wykonania zabezpieczeń antykorozyjnych i ich wykonawców.</w:t>
      </w:r>
    </w:p>
    <w:p w14:paraId="768B88E5" w14:textId="77777777" w:rsidR="00546282" w:rsidRPr="006D6AAF" w:rsidRDefault="00546282" w:rsidP="00546282">
      <w:pPr>
        <w:pStyle w:val="Nagwek10"/>
        <w:spacing w:before="0" w:after="0"/>
        <w:rPr>
          <w:rFonts w:asciiTheme="minorHAnsi" w:hAnsiTheme="minorHAnsi" w:cstheme="minorHAnsi"/>
          <w:sz w:val="18"/>
          <w:szCs w:val="18"/>
        </w:rPr>
      </w:pPr>
    </w:p>
    <w:p w14:paraId="620FBB6A" w14:textId="77777777" w:rsidR="00546282" w:rsidRPr="006D6AAF" w:rsidRDefault="00546282" w:rsidP="00546282">
      <w:pPr>
        <w:pStyle w:val="Nagwek10"/>
        <w:spacing w:before="0" w:after="0"/>
        <w:rPr>
          <w:rFonts w:asciiTheme="minorHAnsi" w:hAnsiTheme="minorHAnsi" w:cstheme="minorHAnsi"/>
          <w:sz w:val="18"/>
          <w:szCs w:val="18"/>
        </w:rPr>
      </w:pPr>
      <w:r w:rsidRPr="006D6AAF">
        <w:rPr>
          <w:rFonts w:asciiTheme="minorHAnsi" w:hAnsiTheme="minorHAnsi" w:cstheme="minorHAnsi"/>
          <w:sz w:val="18"/>
          <w:szCs w:val="18"/>
        </w:rPr>
        <w:t>9. PODSTAWA PŁATNOŚCI</w:t>
      </w:r>
    </w:p>
    <w:p w14:paraId="1095C606"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 xml:space="preserve">Cena jednostkowa obejmuje dostarczenie wszystkich czynników produkcji, przygotowanie podłoża i naniesienie wszystkich warstw zabezpieczenia, ale także sporządzenie wszystkich wymaganych dokumentów, </w:t>
      </w:r>
      <w:proofErr w:type="spellStart"/>
      <w:r w:rsidRPr="006D6AAF">
        <w:rPr>
          <w:rFonts w:asciiTheme="minorHAnsi" w:hAnsiTheme="minorHAnsi" w:cstheme="minorHAnsi"/>
          <w:sz w:val="18"/>
          <w:szCs w:val="18"/>
        </w:rPr>
        <w:t>oznakowań</w:t>
      </w:r>
      <w:proofErr w:type="spellEnd"/>
      <w:r w:rsidRPr="006D6AAF">
        <w:rPr>
          <w:rFonts w:asciiTheme="minorHAnsi" w:hAnsiTheme="minorHAnsi" w:cstheme="minorHAnsi"/>
          <w:sz w:val="18"/>
          <w:szCs w:val="18"/>
        </w:rPr>
        <w:t xml:space="preserve"> elementów i badan powłoki zabezpieczającej.</w:t>
      </w:r>
    </w:p>
    <w:p w14:paraId="5CDA98F6" w14:textId="77777777" w:rsidR="00546282" w:rsidRPr="006D6AAF" w:rsidRDefault="00546282" w:rsidP="00546282">
      <w:pPr>
        <w:pStyle w:val="Standard"/>
        <w:jc w:val="both"/>
        <w:rPr>
          <w:rFonts w:asciiTheme="minorHAnsi" w:hAnsiTheme="minorHAnsi" w:cstheme="minorHAnsi"/>
          <w:sz w:val="18"/>
          <w:szCs w:val="18"/>
        </w:rPr>
      </w:pPr>
      <w:r w:rsidRPr="006D6AAF">
        <w:rPr>
          <w:rFonts w:asciiTheme="minorHAnsi" w:hAnsiTheme="minorHAnsi" w:cstheme="minorHAnsi"/>
          <w:sz w:val="18"/>
          <w:szCs w:val="18"/>
        </w:rPr>
        <w:t>Ilość  robót zgodna z przedmiarem kosztorysowym i Dokumentacją Techniczną.</w:t>
      </w:r>
    </w:p>
    <w:p w14:paraId="492B0BD4" w14:textId="77777777" w:rsidR="00546282" w:rsidRPr="006D6AAF" w:rsidRDefault="00546282" w:rsidP="00546282">
      <w:pPr>
        <w:pStyle w:val="Nagwek10"/>
        <w:spacing w:before="0" w:after="0"/>
        <w:rPr>
          <w:rFonts w:asciiTheme="minorHAnsi" w:hAnsiTheme="minorHAnsi" w:cstheme="minorHAnsi"/>
          <w:sz w:val="18"/>
          <w:szCs w:val="18"/>
        </w:rPr>
      </w:pPr>
    </w:p>
    <w:p w14:paraId="1371A487" w14:textId="77777777" w:rsidR="00546282" w:rsidRPr="006D6AAF" w:rsidRDefault="00546282" w:rsidP="00546282">
      <w:pPr>
        <w:pStyle w:val="Nagwek10"/>
        <w:spacing w:before="0" w:after="0"/>
        <w:rPr>
          <w:rFonts w:asciiTheme="minorHAnsi" w:hAnsiTheme="minorHAnsi" w:cstheme="minorHAnsi"/>
          <w:sz w:val="18"/>
          <w:szCs w:val="18"/>
        </w:rPr>
      </w:pPr>
      <w:r w:rsidRPr="006D6AAF">
        <w:rPr>
          <w:rFonts w:asciiTheme="minorHAnsi" w:hAnsiTheme="minorHAnsi" w:cstheme="minorHAnsi"/>
          <w:sz w:val="18"/>
          <w:szCs w:val="18"/>
        </w:rPr>
        <w:t>10. PRZEPISY ZWIĄZANE</w:t>
      </w:r>
    </w:p>
    <w:p w14:paraId="09C180B9" w14:textId="77777777" w:rsidR="00546282" w:rsidRPr="006D6AAF" w:rsidRDefault="00546282" w:rsidP="00546282">
      <w:pPr>
        <w:pStyle w:val="Default"/>
        <w:jc w:val="both"/>
        <w:rPr>
          <w:rFonts w:asciiTheme="minorHAnsi" w:hAnsiTheme="minorHAnsi" w:cstheme="minorHAnsi"/>
          <w:b/>
          <w:bCs/>
          <w:sz w:val="18"/>
          <w:szCs w:val="18"/>
        </w:rPr>
      </w:pPr>
      <w:r w:rsidRPr="006D6AAF">
        <w:rPr>
          <w:rFonts w:asciiTheme="minorHAnsi" w:hAnsiTheme="minorHAnsi" w:cstheme="minorHAnsi"/>
          <w:b/>
          <w:bCs/>
          <w:sz w:val="18"/>
          <w:szCs w:val="18"/>
        </w:rPr>
        <w:t>10.1 Normy</w:t>
      </w:r>
    </w:p>
    <w:p w14:paraId="5F73FD17" w14:textId="77777777" w:rsidR="00546282" w:rsidRPr="006D6AAF" w:rsidRDefault="00546282" w:rsidP="00A007B4">
      <w:pPr>
        <w:pStyle w:val="Standard"/>
        <w:numPr>
          <w:ilvl w:val="1"/>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PN-ISO 8501-1:2008 Przygotowanie podłoży stalowych przed nakładaniem farb i podobnych produktów. Wzorcowa ocena czystości powierzchni. Stopnie skorodowania</w:t>
      </w:r>
    </w:p>
    <w:p w14:paraId="7FC14AEC"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lastRenderedPageBreak/>
        <w:t>ISO 8502-9 Przygotowanie podłoży stalowych przed nakładaniem farb i podobnych produktów. Badania służące do oceny czystości powierzchni. Możliwa do stosowania w warunkach terenowych metoda konduktometryczna oznaczania rozpuszczalnych soli w wodzie.</w:t>
      </w:r>
    </w:p>
    <w:p w14:paraId="35642B55"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PN-EN-ISO 8503-1 Przygotowanie podłoży stalowych przed nakładaniem farb i podobnych produktów. Charakterystyka chropowatości powierzchni podłoży stalowych po obróbce strumieniowo-ściernej.</w:t>
      </w:r>
    </w:p>
    <w:p w14:paraId="5EDF2F6C"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PN-EN 22063:1996 Powłoki metalowe i inne nieorganiczne. Natryskiwanie cieplne. Cynk, aluminium i ich stopy.</w:t>
      </w:r>
    </w:p>
    <w:p w14:paraId="332B3061" w14:textId="77777777" w:rsidR="00546282" w:rsidRPr="006D6AAF" w:rsidRDefault="00546282" w:rsidP="00A007B4">
      <w:pPr>
        <w:pStyle w:val="Standard"/>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PN-EN 24624 Farby i lakiery. Próba odrywania do oceny przyczepności.</w:t>
      </w:r>
    </w:p>
    <w:p w14:paraId="1AEBD388"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PN-EN ISO 2409 Farby i lakiery. Metoda siatki nacięć</w:t>
      </w:r>
    </w:p>
    <w:p w14:paraId="641EB729"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PN-EN 29117 Farby i lakiery. Oznaczanie stanu całkowitego wyschnięcia i czasu całkowitego wyschnięcia</w:t>
      </w:r>
    </w:p>
    <w:p w14:paraId="096586ED"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PN-EN ISO Farby i lakiery. Oznaczanie grubości powłok.</w:t>
      </w:r>
    </w:p>
    <w:p w14:paraId="16F5DC36"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PN-EN ISO 8502-3 Ocena pozostałości kurzu na powierzchniach stalowych przygotowanych do malowania (metoda z taśmą samoprzylepną).</w:t>
      </w:r>
    </w:p>
    <w:p w14:paraId="710DBA3D"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PN-EN ISO 8502-4 Wytyczne dotyczące oceny prawdopodobieństwa kondensacji pary wodnej przed nakładaniem farby.</w:t>
      </w:r>
    </w:p>
    <w:p w14:paraId="36AE9FF6"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lang w:val="en-US"/>
        </w:rPr>
      </w:pPr>
      <w:r w:rsidRPr="006D6AAF">
        <w:rPr>
          <w:rFonts w:asciiTheme="minorHAnsi" w:hAnsiTheme="minorHAnsi" w:cstheme="minorHAnsi"/>
          <w:sz w:val="18"/>
          <w:szCs w:val="18"/>
          <w:lang w:val="en-US"/>
        </w:rPr>
        <w:t>ASTM D 4752-95 Standard Test Method for measuring MEK resistance of ethyl silicate (inorganic) zinc-rich primers by solvent rub</w:t>
      </w:r>
    </w:p>
    <w:p w14:paraId="643B6620"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lang w:val="en-US"/>
        </w:rPr>
        <w:t xml:space="preserve">ISO 8502-9 Field method for the conduct metric determination of water soluble salts. </w:t>
      </w:r>
      <w:r w:rsidRPr="006D6AAF">
        <w:rPr>
          <w:rFonts w:asciiTheme="minorHAnsi" w:hAnsiTheme="minorHAnsi" w:cstheme="minorHAnsi"/>
          <w:sz w:val="18"/>
          <w:szCs w:val="18"/>
        </w:rPr>
        <w:t>(Terenowa metoda konduktometrycznego oznaczania soli rozpuszczalnych w wodzie).*</w:t>
      </w:r>
    </w:p>
    <w:p w14:paraId="55C9B796" w14:textId="77777777" w:rsidR="00546282" w:rsidRPr="006D6AAF" w:rsidRDefault="00546282" w:rsidP="00A007B4">
      <w:pPr>
        <w:pStyle w:val="Default"/>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 xml:space="preserve">PN-EN ISO 8502-6 Ekstrakcja rozpuszczalnych zanieczyszczeń do analizy. Metoda </w:t>
      </w:r>
      <w:proofErr w:type="spellStart"/>
      <w:r w:rsidRPr="006D6AAF">
        <w:rPr>
          <w:rFonts w:asciiTheme="minorHAnsi" w:hAnsiTheme="minorHAnsi" w:cstheme="minorHAnsi"/>
          <w:sz w:val="18"/>
          <w:szCs w:val="18"/>
        </w:rPr>
        <w:t>Bresle’a</w:t>
      </w:r>
      <w:proofErr w:type="spellEnd"/>
      <w:r w:rsidRPr="006D6AAF">
        <w:rPr>
          <w:rFonts w:asciiTheme="minorHAnsi" w:hAnsiTheme="minorHAnsi" w:cstheme="minorHAnsi"/>
          <w:sz w:val="18"/>
          <w:szCs w:val="18"/>
        </w:rPr>
        <w:t>.</w:t>
      </w:r>
    </w:p>
    <w:p w14:paraId="3694C6CA" w14:textId="77777777" w:rsidR="00546282" w:rsidRPr="006D6AAF" w:rsidRDefault="00546282" w:rsidP="00546282">
      <w:pPr>
        <w:pStyle w:val="Default"/>
        <w:jc w:val="both"/>
        <w:rPr>
          <w:rFonts w:asciiTheme="minorHAnsi" w:hAnsiTheme="minorHAnsi" w:cstheme="minorHAnsi"/>
          <w:b/>
          <w:bCs/>
          <w:sz w:val="18"/>
          <w:szCs w:val="18"/>
        </w:rPr>
      </w:pPr>
      <w:r w:rsidRPr="006D6AAF">
        <w:rPr>
          <w:rFonts w:asciiTheme="minorHAnsi" w:hAnsiTheme="minorHAnsi" w:cstheme="minorHAnsi"/>
          <w:b/>
          <w:bCs/>
          <w:sz w:val="18"/>
          <w:szCs w:val="18"/>
        </w:rPr>
        <w:t>10.2 Inne dokumenty</w:t>
      </w:r>
    </w:p>
    <w:p w14:paraId="049B104C" w14:textId="77777777" w:rsidR="00546282" w:rsidRPr="006D6AAF" w:rsidRDefault="00546282" w:rsidP="00A007B4">
      <w:pPr>
        <w:pStyle w:val="Standard"/>
        <w:numPr>
          <w:ilvl w:val="0"/>
          <w:numId w:val="287"/>
        </w:numPr>
        <w:ind w:left="360"/>
        <w:jc w:val="both"/>
        <w:rPr>
          <w:rFonts w:asciiTheme="minorHAnsi" w:hAnsiTheme="minorHAnsi" w:cstheme="minorHAnsi"/>
          <w:sz w:val="18"/>
          <w:szCs w:val="18"/>
        </w:rPr>
      </w:pPr>
      <w:r w:rsidRPr="006D6AAF">
        <w:rPr>
          <w:rFonts w:asciiTheme="minorHAnsi" w:hAnsiTheme="minorHAnsi" w:cstheme="minorHAnsi"/>
          <w:sz w:val="18"/>
          <w:szCs w:val="18"/>
        </w:rPr>
        <w:t xml:space="preserve">Zalecenia do wykonywania i odbioru antykorozyjnych zabezpieczeń konstrukcji stalowych drogowych obiektów mostowych,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1999.</w:t>
      </w:r>
    </w:p>
    <w:p w14:paraId="4BCCF013" w14:textId="77777777" w:rsidR="00546282" w:rsidRPr="006D6AAF" w:rsidRDefault="00546282" w:rsidP="00546282">
      <w:pPr>
        <w:pStyle w:val="Standard"/>
        <w:suppressAutoHyphens/>
        <w:overflowPunct w:val="0"/>
        <w:adjustRightInd/>
        <w:jc w:val="both"/>
        <w:rPr>
          <w:rFonts w:asciiTheme="minorHAnsi" w:hAnsiTheme="minorHAnsi" w:cstheme="minorHAnsi"/>
          <w:sz w:val="18"/>
          <w:szCs w:val="18"/>
        </w:rPr>
      </w:pPr>
      <w:r w:rsidRPr="006D6AAF">
        <w:rPr>
          <w:rFonts w:asciiTheme="minorHAnsi" w:hAnsiTheme="minorHAnsi" w:cstheme="minorHAnsi"/>
          <w:sz w:val="18"/>
          <w:szCs w:val="18"/>
        </w:rPr>
        <w:t xml:space="preserve">        Karty Techniczne producenta farb  i Aprobaty Techniczne IBDM.</w:t>
      </w:r>
    </w:p>
    <w:p w14:paraId="2C70FC07" w14:textId="373EC0F3" w:rsidR="000A70BC" w:rsidRPr="006D6AAF" w:rsidRDefault="00546282" w:rsidP="00BD102B">
      <w:pPr>
        <w:pStyle w:val="AAA"/>
        <w:rPr>
          <w:rFonts w:asciiTheme="minorHAnsi" w:hAnsiTheme="minorHAnsi" w:cstheme="minorHAnsi"/>
          <w:b w:val="0"/>
          <w:caps w:val="0"/>
          <w:sz w:val="18"/>
          <w:szCs w:val="18"/>
        </w:rPr>
      </w:pPr>
      <w:r w:rsidRPr="006D6AAF">
        <w:rPr>
          <w:rFonts w:asciiTheme="minorHAnsi" w:hAnsiTheme="minorHAnsi" w:cstheme="minorHAnsi"/>
          <w:b w:val="0"/>
          <w:caps w:val="0"/>
          <w:sz w:val="18"/>
          <w:szCs w:val="18"/>
        </w:rPr>
        <w:br w:type="page"/>
      </w:r>
    </w:p>
    <w:p w14:paraId="3DC50511" w14:textId="77777777" w:rsidR="003446C4" w:rsidRDefault="003446C4">
      <w:pPr>
        <w:overflowPunct/>
        <w:autoSpaceDE/>
        <w:autoSpaceDN/>
        <w:adjustRightInd/>
        <w:jc w:val="left"/>
        <w:textAlignment w:val="auto"/>
        <w:rPr>
          <w:rFonts w:asciiTheme="minorHAnsi" w:hAnsiTheme="minorHAnsi" w:cstheme="minorHAnsi"/>
          <w:b/>
          <w:caps/>
          <w:noProof/>
          <w:sz w:val="18"/>
          <w:szCs w:val="18"/>
        </w:rPr>
      </w:pPr>
      <w:bookmarkStart w:id="1209" w:name="_Hlk50461110"/>
      <w:r>
        <w:rPr>
          <w:rFonts w:asciiTheme="minorHAnsi" w:hAnsiTheme="minorHAnsi" w:cstheme="minorHAnsi"/>
          <w:sz w:val="18"/>
          <w:szCs w:val="18"/>
        </w:rPr>
        <w:lastRenderedPageBreak/>
        <w:br w:type="page"/>
      </w:r>
    </w:p>
    <w:p w14:paraId="46BF27EC" w14:textId="5688161C" w:rsidR="000D719A" w:rsidRPr="006D6AAF" w:rsidRDefault="000D719A" w:rsidP="00CE27C0">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M.15.01.01.   IZOLACJA POWŁOKOWA UKŁADANA NA ZIMNO</w:t>
      </w:r>
      <w:bookmarkEnd w:id="1204"/>
      <w:bookmarkEnd w:id="1205"/>
      <w:bookmarkEnd w:id="1206"/>
      <w:bookmarkEnd w:id="1207"/>
    </w:p>
    <w:p w14:paraId="2E6B61FA"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10" w:name="_Toc435185547"/>
      <w:bookmarkStart w:id="1211" w:name="_Toc435696449"/>
      <w:bookmarkEnd w:id="1209"/>
      <w:r w:rsidRPr="006D6AAF">
        <w:rPr>
          <w:rFonts w:asciiTheme="minorHAnsi" w:hAnsiTheme="minorHAnsi" w:cstheme="minorHAnsi"/>
          <w:b/>
          <w:caps/>
          <w:sz w:val="18"/>
          <w:szCs w:val="18"/>
        </w:rPr>
        <w:t>1.WSTĘP</w:t>
      </w:r>
      <w:bookmarkEnd w:id="1210"/>
      <w:bookmarkEnd w:id="1211"/>
    </w:p>
    <w:p w14:paraId="689A741B" w14:textId="09DC86C1"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1.1.Przedmiot </w:t>
      </w:r>
      <w:r w:rsidR="002508BC">
        <w:rPr>
          <w:rFonts w:asciiTheme="minorHAnsi" w:hAnsiTheme="minorHAnsi" w:cstheme="minorHAnsi"/>
          <w:b/>
          <w:sz w:val="18"/>
          <w:szCs w:val="18"/>
        </w:rPr>
        <w:t>SST</w:t>
      </w:r>
    </w:p>
    <w:p w14:paraId="08652A2C" w14:textId="5AE2CA65"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są wymagania dotyczące wykonania i odbioru robót związanych z układaniem izolacji powłokowych na zimno</w:t>
      </w:r>
      <w:r w:rsidR="00147742" w:rsidRPr="006D6AAF">
        <w:rPr>
          <w:rFonts w:asciiTheme="minorHAnsi" w:hAnsiTheme="minorHAnsi" w:cstheme="minorHAnsi"/>
          <w:sz w:val="18"/>
          <w:szCs w:val="18"/>
        </w:rPr>
        <w:t xml:space="preserve"> w ramach zadania</w:t>
      </w:r>
      <w:r w:rsidR="000C1BBE">
        <w:rPr>
          <w:rFonts w:asciiTheme="minorHAnsi" w:hAnsiTheme="minorHAnsi" w:cstheme="minorHAnsi"/>
          <w:sz w:val="18"/>
          <w:szCs w:val="18"/>
        </w:rPr>
        <w:t xml:space="preserve"> pn.</w:t>
      </w:r>
      <w:r w:rsidR="00147742"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147742" w:rsidRPr="006D6AAF">
        <w:rPr>
          <w:rFonts w:asciiTheme="minorHAnsi" w:hAnsiTheme="minorHAnsi" w:cstheme="minorHAnsi"/>
          <w:b/>
          <w:bCs/>
          <w:sz w:val="18"/>
          <w:szCs w:val="18"/>
          <w:lang w:eastAsia="x-none"/>
        </w:rPr>
        <w:t>.</w:t>
      </w:r>
    </w:p>
    <w:p w14:paraId="2C0F7EDA" w14:textId="2CC758D9"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1.2.Zakres stosowania </w:t>
      </w:r>
      <w:r w:rsidR="002508BC">
        <w:rPr>
          <w:rFonts w:asciiTheme="minorHAnsi" w:hAnsiTheme="minorHAnsi" w:cstheme="minorHAnsi"/>
          <w:b/>
          <w:sz w:val="18"/>
          <w:szCs w:val="18"/>
        </w:rPr>
        <w:t>SST</w:t>
      </w:r>
      <w:r w:rsidRPr="006D6AAF">
        <w:rPr>
          <w:rFonts w:asciiTheme="minorHAnsi" w:hAnsiTheme="minorHAnsi" w:cstheme="minorHAnsi"/>
          <w:b/>
          <w:sz w:val="18"/>
          <w:szCs w:val="18"/>
        </w:rPr>
        <w:tab/>
      </w:r>
    </w:p>
    <w:p w14:paraId="698232C1" w14:textId="33625289" w:rsidR="000D719A" w:rsidRPr="006D6AAF" w:rsidRDefault="000D719A" w:rsidP="00CE27C0">
      <w:pPr>
        <w:rPr>
          <w:rFonts w:asciiTheme="minorHAnsi" w:hAnsiTheme="minorHAnsi" w:cstheme="minorHAnsi"/>
          <w:bCs/>
          <w:sz w:val="18"/>
          <w:szCs w:val="18"/>
        </w:rPr>
      </w:pPr>
      <w:r w:rsidRPr="006D6AAF">
        <w:rPr>
          <w:rFonts w:asciiTheme="minorHAnsi" w:hAnsiTheme="minorHAnsi" w:cstheme="minorHAnsi"/>
          <w:sz w:val="18"/>
          <w:szCs w:val="18"/>
        </w:rPr>
        <w:t>Specyfikacja Techniczna (</w:t>
      </w:r>
      <w:r w:rsidR="002508BC">
        <w:rPr>
          <w:rFonts w:asciiTheme="minorHAnsi" w:hAnsiTheme="minorHAnsi" w:cstheme="minorHAnsi"/>
          <w:sz w:val="18"/>
          <w:szCs w:val="18"/>
        </w:rPr>
        <w:t>SST</w:t>
      </w:r>
      <w:r w:rsidRPr="006D6AAF">
        <w:rPr>
          <w:rFonts w:asciiTheme="minorHAnsi" w:hAnsiTheme="minorHAnsi" w:cstheme="minorHAnsi"/>
          <w:sz w:val="18"/>
          <w:szCs w:val="18"/>
        </w:rPr>
        <w:t>) stanowi dokument przetargowy i kontraktowy przy zlecaniu i realizacji robót wymienionych w p. 1.1.</w:t>
      </w:r>
    </w:p>
    <w:p w14:paraId="42E213D8" w14:textId="074FD262"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1.3.Zakres robót objętych </w:t>
      </w:r>
      <w:r w:rsidR="002508BC">
        <w:rPr>
          <w:rFonts w:asciiTheme="minorHAnsi" w:hAnsiTheme="minorHAnsi" w:cstheme="minorHAnsi"/>
          <w:b/>
          <w:sz w:val="18"/>
          <w:szCs w:val="18"/>
        </w:rPr>
        <w:t>SST</w:t>
      </w:r>
    </w:p>
    <w:p w14:paraId="7620175D"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Ustalenia zawarte w niniejszej specyfikacji technicznej dotyczą zasad prowadzenia robót, oraz kontroli ich jakości, związanych z wykonaniem izolacji powłokowej elementów betonowych trwale stykających się z gruntem i obejmują następujący zakres robót: </w:t>
      </w:r>
    </w:p>
    <w:p w14:paraId="482D3914" w14:textId="5777DE13" w:rsidR="000D719A" w:rsidRPr="006D6AAF" w:rsidRDefault="000D719A" w:rsidP="003B3949">
      <w:pPr>
        <w:numPr>
          <w:ilvl w:val="0"/>
          <w:numId w:val="21"/>
        </w:numPr>
        <w:ind w:left="360"/>
        <w:rPr>
          <w:rFonts w:asciiTheme="minorHAnsi" w:hAnsiTheme="minorHAnsi" w:cstheme="minorHAnsi"/>
          <w:sz w:val="18"/>
          <w:szCs w:val="18"/>
        </w:rPr>
      </w:pPr>
      <w:r w:rsidRPr="006D6AAF">
        <w:rPr>
          <w:rFonts w:asciiTheme="minorHAnsi" w:hAnsiTheme="minorHAnsi" w:cstheme="minorHAnsi"/>
          <w:sz w:val="18"/>
          <w:szCs w:val="18"/>
        </w:rPr>
        <w:t>izolacj</w:t>
      </w:r>
      <w:r w:rsidR="00BD102B" w:rsidRPr="006D6AAF">
        <w:rPr>
          <w:rFonts w:asciiTheme="minorHAnsi" w:hAnsiTheme="minorHAnsi" w:cstheme="minorHAnsi"/>
          <w:sz w:val="18"/>
          <w:szCs w:val="18"/>
        </w:rPr>
        <w:t>a</w:t>
      </w:r>
      <w:r w:rsidRPr="006D6AAF">
        <w:rPr>
          <w:rFonts w:asciiTheme="minorHAnsi" w:hAnsiTheme="minorHAnsi" w:cstheme="minorHAnsi"/>
          <w:sz w:val="18"/>
          <w:szCs w:val="18"/>
        </w:rPr>
        <w:t xml:space="preserve"> ścian przyczółków,</w:t>
      </w:r>
    </w:p>
    <w:p w14:paraId="09F39C7F" w14:textId="4B397F6E" w:rsidR="000D719A" w:rsidRPr="006D6AAF" w:rsidRDefault="000D719A" w:rsidP="003B3949">
      <w:pPr>
        <w:numPr>
          <w:ilvl w:val="0"/>
          <w:numId w:val="21"/>
        </w:numPr>
        <w:ind w:left="360"/>
        <w:rPr>
          <w:rFonts w:asciiTheme="minorHAnsi" w:hAnsiTheme="minorHAnsi" w:cstheme="minorHAnsi"/>
          <w:sz w:val="18"/>
          <w:szCs w:val="18"/>
        </w:rPr>
      </w:pPr>
      <w:r w:rsidRPr="006D6AAF">
        <w:rPr>
          <w:rFonts w:asciiTheme="minorHAnsi" w:hAnsiTheme="minorHAnsi" w:cstheme="minorHAnsi"/>
          <w:sz w:val="18"/>
          <w:szCs w:val="18"/>
        </w:rPr>
        <w:t>izolacj</w:t>
      </w:r>
      <w:r w:rsidR="00BD102B" w:rsidRPr="006D6AAF">
        <w:rPr>
          <w:rFonts w:asciiTheme="minorHAnsi" w:hAnsiTheme="minorHAnsi" w:cstheme="minorHAnsi"/>
          <w:sz w:val="18"/>
          <w:szCs w:val="18"/>
        </w:rPr>
        <w:t>a</w:t>
      </w:r>
      <w:r w:rsidRPr="006D6AAF">
        <w:rPr>
          <w:rFonts w:asciiTheme="minorHAnsi" w:hAnsiTheme="minorHAnsi" w:cstheme="minorHAnsi"/>
          <w:sz w:val="18"/>
          <w:szCs w:val="18"/>
        </w:rPr>
        <w:t xml:space="preserve"> </w:t>
      </w:r>
      <w:r w:rsidR="00BD102B" w:rsidRPr="006D6AAF">
        <w:rPr>
          <w:rFonts w:asciiTheme="minorHAnsi" w:hAnsiTheme="minorHAnsi" w:cstheme="minorHAnsi"/>
          <w:sz w:val="18"/>
          <w:szCs w:val="18"/>
        </w:rPr>
        <w:t xml:space="preserve">ścian skrzydeł </w:t>
      </w:r>
      <w:proofErr w:type="spellStart"/>
      <w:r w:rsidR="00BD102B" w:rsidRPr="006D6AAF">
        <w:rPr>
          <w:rFonts w:asciiTheme="minorHAnsi" w:hAnsiTheme="minorHAnsi" w:cstheme="minorHAnsi"/>
          <w:sz w:val="18"/>
          <w:szCs w:val="18"/>
        </w:rPr>
        <w:t>przyczółka</w:t>
      </w:r>
      <w:proofErr w:type="spellEnd"/>
      <w:r w:rsidRPr="006D6AAF">
        <w:rPr>
          <w:rFonts w:asciiTheme="minorHAnsi" w:hAnsiTheme="minorHAnsi" w:cstheme="minorHAnsi"/>
          <w:sz w:val="18"/>
          <w:szCs w:val="18"/>
        </w:rPr>
        <w:t>,</w:t>
      </w:r>
    </w:p>
    <w:p w14:paraId="61C75AA6" w14:textId="77777777" w:rsidR="000D719A" w:rsidRPr="006D6AAF" w:rsidRDefault="000D719A" w:rsidP="00CE27C0">
      <w:pPr>
        <w:rPr>
          <w:rFonts w:asciiTheme="minorHAnsi" w:hAnsiTheme="minorHAnsi" w:cstheme="minorHAnsi"/>
          <w:b/>
          <w:sz w:val="18"/>
          <w:szCs w:val="18"/>
          <w:u w:val="single"/>
        </w:rPr>
      </w:pPr>
      <w:r w:rsidRPr="006D6AAF">
        <w:rPr>
          <w:rFonts w:asciiTheme="minorHAnsi" w:hAnsiTheme="minorHAnsi" w:cstheme="minorHAnsi"/>
          <w:b/>
          <w:sz w:val="18"/>
          <w:szCs w:val="18"/>
          <w:u w:val="single"/>
        </w:rPr>
        <w:t xml:space="preserve">Grubość powłoki izolacyjnej w stanie suchym min. 220 </w:t>
      </w:r>
      <w:proofErr w:type="spellStart"/>
      <w:r w:rsidRPr="006D6AAF">
        <w:rPr>
          <w:rFonts w:asciiTheme="minorHAnsi" w:hAnsiTheme="minorHAnsi" w:cstheme="minorHAnsi"/>
          <w:b/>
          <w:sz w:val="18"/>
          <w:szCs w:val="18"/>
          <w:u w:val="single"/>
        </w:rPr>
        <w:t>μm</w:t>
      </w:r>
      <w:proofErr w:type="spellEnd"/>
      <w:r w:rsidRPr="006D6AAF">
        <w:rPr>
          <w:rFonts w:asciiTheme="minorHAnsi" w:hAnsiTheme="minorHAnsi" w:cstheme="minorHAnsi"/>
          <w:b/>
          <w:sz w:val="18"/>
          <w:szCs w:val="18"/>
          <w:u w:val="single"/>
        </w:rPr>
        <w:t xml:space="preserve"> </w:t>
      </w:r>
    </w:p>
    <w:p w14:paraId="37ED7A15" w14:textId="77777777" w:rsidR="000D719A" w:rsidRPr="006D6AAF" w:rsidRDefault="000D719A" w:rsidP="00CE27C0">
      <w:pPr>
        <w:rPr>
          <w:rFonts w:asciiTheme="minorHAnsi" w:hAnsiTheme="minorHAnsi" w:cstheme="minorHAnsi"/>
          <w:b/>
          <w:sz w:val="18"/>
          <w:szCs w:val="18"/>
          <w:u w:val="single"/>
        </w:rPr>
      </w:pPr>
    </w:p>
    <w:p w14:paraId="2C71410F"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1.4.Określenia podstawowe</w:t>
      </w:r>
    </w:p>
    <w:p w14:paraId="0FD9B697" w14:textId="5D8A7406"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Określenia zawarte w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zgodne z obowiązującymi odpowiednimi normami.</w:t>
      </w:r>
    </w:p>
    <w:p w14:paraId="2E3E860A"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1.5. Ogólne wymagania dotyczące robót</w:t>
      </w:r>
    </w:p>
    <w:p w14:paraId="2FA8F68A" w14:textId="3101CD2D"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Wykonawca robót jest odpowiedzialny za jakość ich wykonania oraz za zgodność z Dokumentacją Projektową, </w:t>
      </w:r>
      <w:r w:rsidR="002508BC">
        <w:rPr>
          <w:rFonts w:asciiTheme="minorHAnsi" w:hAnsiTheme="minorHAnsi" w:cstheme="minorHAnsi"/>
          <w:sz w:val="18"/>
          <w:szCs w:val="18"/>
        </w:rPr>
        <w:t>SST</w:t>
      </w:r>
      <w:r w:rsidRPr="006D6AAF">
        <w:rPr>
          <w:rFonts w:asciiTheme="minorHAnsi" w:hAnsiTheme="minorHAnsi" w:cstheme="minorHAnsi"/>
          <w:sz w:val="18"/>
          <w:szCs w:val="18"/>
        </w:rPr>
        <w:t>, oraz z poleceniami Inżyniera. Izolacja powłokowa wykonywana wg zakresu jak wyżej powinna:</w:t>
      </w:r>
    </w:p>
    <w:p w14:paraId="0006DBDC" w14:textId="77777777" w:rsidR="000D719A" w:rsidRPr="006D6AAF" w:rsidRDefault="000D719A" w:rsidP="003B3949">
      <w:pPr>
        <w:numPr>
          <w:ilvl w:val="0"/>
          <w:numId w:val="79"/>
        </w:numPr>
        <w:ind w:left="360"/>
        <w:rPr>
          <w:rFonts w:asciiTheme="minorHAnsi" w:hAnsiTheme="minorHAnsi" w:cstheme="minorHAnsi"/>
          <w:sz w:val="18"/>
          <w:szCs w:val="18"/>
        </w:rPr>
      </w:pPr>
      <w:r w:rsidRPr="006D6AAF">
        <w:rPr>
          <w:rFonts w:asciiTheme="minorHAnsi" w:hAnsiTheme="minorHAnsi" w:cstheme="minorHAnsi"/>
          <w:sz w:val="18"/>
          <w:szCs w:val="18"/>
        </w:rPr>
        <w:t>zapobiegać przedostawaniu się wody opadowej (gruntowej ) do konstrukcji i zapewniać szczelność w warunkach stałego, bądź długotrwałego obciążenia wodą,</w:t>
      </w:r>
    </w:p>
    <w:p w14:paraId="222D4497" w14:textId="77777777" w:rsidR="000D719A" w:rsidRPr="006D6AAF" w:rsidRDefault="000D719A" w:rsidP="003B3949">
      <w:pPr>
        <w:numPr>
          <w:ilvl w:val="0"/>
          <w:numId w:val="79"/>
        </w:numPr>
        <w:ind w:left="360"/>
        <w:rPr>
          <w:rFonts w:asciiTheme="minorHAnsi" w:hAnsiTheme="minorHAnsi" w:cstheme="minorHAnsi"/>
          <w:sz w:val="18"/>
          <w:szCs w:val="18"/>
        </w:rPr>
      </w:pPr>
      <w:r w:rsidRPr="006D6AAF">
        <w:rPr>
          <w:rFonts w:asciiTheme="minorHAnsi" w:hAnsiTheme="minorHAnsi" w:cstheme="minorHAnsi"/>
          <w:sz w:val="18"/>
          <w:szCs w:val="18"/>
        </w:rPr>
        <w:t xml:space="preserve">wykazywać przyczepność do podłoża, zgodną z kartą techniczną i aprobatą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w:t>
      </w:r>
    </w:p>
    <w:p w14:paraId="3DAD1B24" w14:textId="77777777" w:rsidR="000D719A" w:rsidRPr="006D6AAF" w:rsidRDefault="000D719A" w:rsidP="003B3949">
      <w:pPr>
        <w:numPr>
          <w:ilvl w:val="0"/>
          <w:numId w:val="79"/>
        </w:numPr>
        <w:ind w:left="360"/>
        <w:rPr>
          <w:rFonts w:asciiTheme="minorHAnsi" w:hAnsiTheme="minorHAnsi" w:cstheme="minorHAnsi"/>
          <w:sz w:val="18"/>
          <w:szCs w:val="18"/>
        </w:rPr>
      </w:pPr>
      <w:r w:rsidRPr="006D6AAF">
        <w:rPr>
          <w:rFonts w:asciiTheme="minorHAnsi" w:hAnsiTheme="minorHAnsi" w:cstheme="minorHAnsi"/>
          <w:sz w:val="18"/>
          <w:szCs w:val="18"/>
        </w:rPr>
        <w:t>wykazywać odporność na środowisko agresywne i odporność na ścieranie w trakcie wykonywania zasypki.</w:t>
      </w:r>
    </w:p>
    <w:p w14:paraId="34F703BA"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12" w:name="_Toc435185548"/>
    </w:p>
    <w:p w14:paraId="0356D3A3" w14:textId="77777777" w:rsidR="000D719A" w:rsidRPr="006D6AAF" w:rsidRDefault="000D719A" w:rsidP="003B3949">
      <w:pPr>
        <w:keepNext/>
        <w:numPr>
          <w:ilvl w:val="0"/>
          <w:numId w:val="67"/>
        </w:numPr>
        <w:overflowPunct/>
        <w:autoSpaceDE/>
        <w:autoSpaceDN/>
        <w:adjustRightInd/>
        <w:ind w:left="360"/>
        <w:textAlignment w:val="auto"/>
        <w:outlineLvl w:val="1"/>
        <w:rPr>
          <w:rFonts w:asciiTheme="minorHAnsi" w:hAnsiTheme="minorHAnsi" w:cstheme="minorHAnsi"/>
          <w:b/>
          <w:caps/>
          <w:sz w:val="18"/>
          <w:szCs w:val="18"/>
        </w:rPr>
      </w:pPr>
      <w:bookmarkStart w:id="1213" w:name="_Toc435696450"/>
      <w:r w:rsidRPr="006D6AAF">
        <w:rPr>
          <w:rFonts w:asciiTheme="minorHAnsi" w:hAnsiTheme="minorHAnsi" w:cstheme="minorHAnsi"/>
          <w:b/>
          <w:caps/>
          <w:sz w:val="18"/>
          <w:szCs w:val="18"/>
        </w:rPr>
        <w:t>MATERIAŁY</w:t>
      </w:r>
      <w:bookmarkEnd w:id="1212"/>
      <w:bookmarkEnd w:id="1213"/>
    </w:p>
    <w:p w14:paraId="3501B842" w14:textId="77777777" w:rsidR="000D719A" w:rsidRPr="006D6AAF" w:rsidRDefault="000D719A" w:rsidP="00CE27C0">
      <w:pPr>
        <w:rPr>
          <w:rFonts w:asciiTheme="minorHAnsi" w:hAnsiTheme="minorHAnsi" w:cstheme="minorHAnsi"/>
          <w:bCs/>
          <w:sz w:val="18"/>
          <w:szCs w:val="18"/>
        </w:rPr>
      </w:pPr>
      <w:r w:rsidRPr="006D6AAF">
        <w:rPr>
          <w:rFonts w:asciiTheme="minorHAnsi" w:hAnsiTheme="minorHAnsi" w:cstheme="minorHAnsi"/>
          <w:sz w:val="18"/>
          <w:szCs w:val="18"/>
        </w:rPr>
        <w:t xml:space="preserve">Dla elementów betonowych i stalowych (fundamenty konstrukcji wsporczych) należy zastosowań materiał powłokowy na bazie żywicy epoksydowej i oleju antracenowego. Materiał winien tworzyć trwałą powłokę ochronną o dużej odporności na ścieranie, którą można nakładać na powierzchnie nie osuszone przed obróbką. </w:t>
      </w:r>
      <w:r w:rsidRPr="006D6AAF">
        <w:rPr>
          <w:rFonts w:asciiTheme="minorHAnsi" w:hAnsiTheme="minorHAnsi" w:cstheme="minorHAnsi"/>
          <w:bCs/>
          <w:sz w:val="18"/>
          <w:szCs w:val="18"/>
        </w:rPr>
        <w:t>Substancja winna być odporna na działanie wody, rozcieńczonych kwasów i zasad, obojętnych soli, olejów mineralnych, mazutu, tłuszczów.</w:t>
      </w:r>
    </w:p>
    <w:p w14:paraId="1E067D9E" w14:textId="77777777" w:rsidR="000D719A" w:rsidRPr="006D6AAF" w:rsidRDefault="000D719A" w:rsidP="00CE27C0">
      <w:pPr>
        <w:rPr>
          <w:rFonts w:asciiTheme="minorHAnsi" w:hAnsiTheme="minorHAnsi" w:cstheme="minorHAnsi"/>
          <w:sz w:val="18"/>
          <w:szCs w:val="18"/>
        </w:rPr>
      </w:pPr>
    </w:p>
    <w:p w14:paraId="7A0DCE5E"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14" w:name="_Toc435185549"/>
      <w:bookmarkStart w:id="1215" w:name="_Toc435696451"/>
      <w:r w:rsidRPr="006D6AAF">
        <w:rPr>
          <w:rFonts w:asciiTheme="minorHAnsi" w:hAnsiTheme="minorHAnsi" w:cstheme="minorHAnsi"/>
          <w:b/>
          <w:caps/>
          <w:sz w:val="18"/>
          <w:szCs w:val="18"/>
        </w:rPr>
        <w:t>3. SPRZĘT</w:t>
      </w:r>
      <w:bookmarkEnd w:id="1214"/>
      <w:bookmarkEnd w:id="1215"/>
    </w:p>
    <w:p w14:paraId="7EB2E049"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Należy stosować sprzęt zgodny z wytycznymi producenta oraz kartami katalogowymi użytych środków.</w:t>
      </w:r>
    </w:p>
    <w:p w14:paraId="2F533F57"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16" w:name="_Toc435185550"/>
    </w:p>
    <w:p w14:paraId="27B1B8F6"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17" w:name="_Toc435696452"/>
      <w:r w:rsidRPr="006D6AAF">
        <w:rPr>
          <w:rFonts w:asciiTheme="minorHAnsi" w:hAnsiTheme="minorHAnsi" w:cstheme="minorHAnsi"/>
          <w:b/>
          <w:caps/>
          <w:sz w:val="18"/>
          <w:szCs w:val="18"/>
        </w:rPr>
        <w:t>4. TRANSPORT</w:t>
      </w:r>
      <w:bookmarkEnd w:id="1216"/>
      <w:bookmarkEnd w:id="1217"/>
    </w:p>
    <w:p w14:paraId="68116C5D"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Materiały do wykonania izolacji mogą być przewożone dowolnymi środkami transportu. Należy je ustawiać równomiernie na całej powierzchni ładunkowej, obok siebie i zabezpieczyć przed możliwością przesuwania się podczas transportu. </w:t>
      </w:r>
    </w:p>
    <w:p w14:paraId="7F77120F"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18" w:name="_Toc435185551"/>
    </w:p>
    <w:p w14:paraId="15FCC755"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19" w:name="_Toc435696453"/>
      <w:r w:rsidRPr="006D6AAF">
        <w:rPr>
          <w:rFonts w:asciiTheme="minorHAnsi" w:hAnsiTheme="minorHAnsi" w:cstheme="minorHAnsi"/>
          <w:b/>
          <w:caps/>
          <w:sz w:val="18"/>
          <w:szCs w:val="18"/>
        </w:rPr>
        <w:t>5. WYKONANIE ROBÓT</w:t>
      </w:r>
      <w:bookmarkEnd w:id="1218"/>
      <w:bookmarkEnd w:id="1219"/>
    </w:p>
    <w:p w14:paraId="1D77C15A"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5.1.Kolejność prac</w:t>
      </w:r>
    </w:p>
    <w:p w14:paraId="16415963" w14:textId="77777777" w:rsidR="000D719A" w:rsidRPr="006D6AAF" w:rsidRDefault="000D719A" w:rsidP="003B3949">
      <w:pPr>
        <w:numPr>
          <w:ilvl w:val="0"/>
          <w:numId w:val="80"/>
        </w:numPr>
        <w:ind w:left="360"/>
        <w:rPr>
          <w:rFonts w:asciiTheme="minorHAnsi" w:hAnsiTheme="minorHAnsi" w:cstheme="minorHAnsi"/>
          <w:sz w:val="18"/>
          <w:szCs w:val="18"/>
        </w:rPr>
      </w:pPr>
      <w:r w:rsidRPr="006D6AAF">
        <w:rPr>
          <w:rFonts w:asciiTheme="minorHAnsi" w:hAnsiTheme="minorHAnsi" w:cstheme="minorHAnsi"/>
          <w:sz w:val="18"/>
          <w:szCs w:val="18"/>
        </w:rPr>
        <w:t>przygotowanie podłoża,</w:t>
      </w:r>
    </w:p>
    <w:p w14:paraId="640EED93" w14:textId="77777777" w:rsidR="000D719A" w:rsidRPr="006D6AAF" w:rsidRDefault="000D719A" w:rsidP="003B3949">
      <w:pPr>
        <w:numPr>
          <w:ilvl w:val="0"/>
          <w:numId w:val="80"/>
        </w:numPr>
        <w:ind w:left="360"/>
        <w:rPr>
          <w:rFonts w:asciiTheme="minorHAnsi" w:hAnsiTheme="minorHAnsi" w:cstheme="minorHAnsi"/>
          <w:sz w:val="18"/>
          <w:szCs w:val="18"/>
        </w:rPr>
      </w:pPr>
      <w:r w:rsidRPr="006D6AAF">
        <w:rPr>
          <w:rFonts w:asciiTheme="minorHAnsi" w:hAnsiTheme="minorHAnsi" w:cstheme="minorHAnsi"/>
          <w:sz w:val="18"/>
          <w:szCs w:val="18"/>
        </w:rPr>
        <w:t>mieszanie składników,</w:t>
      </w:r>
    </w:p>
    <w:p w14:paraId="2BBD0C9A" w14:textId="77777777" w:rsidR="000D719A" w:rsidRPr="006D6AAF" w:rsidRDefault="000D719A" w:rsidP="003B3949">
      <w:pPr>
        <w:numPr>
          <w:ilvl w:val="0"/>
          <w:numId w:val="80"/>
        </w:numPr>
        <w:ind w:left="360"/>
        <w:rPr>
          <w:rFonts w:asciiTheme="minorHAnsi" w:hAnsiTheme="minorHAnsi" w:cstheme="minorHAnsi"/>
          <w:sz w:val="18"/>
          <w:szCs w:val="18"/>
        </w:rPr>
      </w:pPr>
      <w:r w:rsidRPr="006D6AAF">
        <w:rPr>
          <w:rFonts w:asciiTheme="minorHAnsi" w:hAnsiTheme="minorHAnsi" w:cstheme="minorHAnsi"/>
          <w:sz w:val="18"/>
          <w:szCs w:val="18"/>
        </w:rPr>
        <w:t>nanoszenie warstwy izolacyjnej.</w:t>
      </w:r>
    </w:p>
    <w:p w14:paraId="0E992E84"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5.2.Przygotowanie podłoża</w:t>
      </w:r>
    </w:p>
    <w:p w14:paraId="259A24C5"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Podłoże betonowe winno być jednorodne, wytrzymałe wg ogólnych warunków przy zabezpieczeniach powierzchniowych, lekko szorstkie, suche, pozbawione luźnych i osypujących się części oraz mleczka cementowego, zabrudzeń i zatłuszczeń. </w:t>
      </w:r>
    </w:p>
    <w:p w14:paraId="2581507E"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Wytrzymałość podłoża winna wynosić co najmniej 1,0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w:t>
      </w:r>
    </w:p>
    <w:p w14:paraId="6CF9AAB7"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b/>
          <w:sz w:val="18"/>
          <w:szCs w:val="18"/>
        </w:rPr>
        <w:t>Podłoże czyste</w:t>
      </w:r>
      <w:r w:rsidRPr="006D6AAF">
        <w:rPr>
          <w:rFonts w:asciiTheme="minorHAnsi" w:hAnsiTheme="minorHAnsi" w:cstheme="minorHAnsi"/>
          <w:sz w:val="18"/>
          <w:szCs w:val="18"/>
        </w:rPr>
        <w:t xml:space="preserve"> – powierzchnia betonu wolna od mleczka cementowego, luźnych frakcji, pyłów, plam oleju, smarów i innych zanieczyszczeń. </w:t>
      </w:r>
    </w:p>
    <w:p w14:paraId="4117307B" w14:textId="48B629FC"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b/>
          <w:sz w:val="18"/>
          <w:szCs w:val="18"/>
        </w:rPr>
        <w:t>Podłoże suche</w:t>
      </w:r>
      <w:r w:rsidRPr="006D6AAF">
        <w:rPr>
          <w:rFonts w:asciiTheme="minorHAnsi" w:hAnsiTheme="minorHAnsi" w:cstheme="minorHAnsi"/>
          <w:sz w:val="18"/>
          <w:szCs w:val="18"/>
        </w:rPr>
        <w:t xml:space="preserve"> – powierzchnia betonu w stanie </w:t>
      </w:r>
      <w:proofErr w:type="spellStart"/>
      <w:r w:rsidRPr="006D6AAF">
        <w:rPr>
          <w:rFonts w:asciiTheme="minorHAnsi" w:hAnsiTheme="minorHAnsi" w:cstheme="minorHAnsi"/>
          <w:sz w:val="18"/>
          <w:szCs w:val="18"/>
        </w:rPr>
        <w:t>powietrzno</w:t>
      </w:r>
      <w:proofErr w:type="spellEnd"/>
      <w:r w:rsidRPr="006D6AAF">
        <w:rPr>
          <w:rFonts w:asciiTheme="minorHAnsi" w:hAnsiTheme="minorHAnsi" w:cstheme="minorHAnsi"/>
          <w:sz w:val="18"/>
          <w:szCs w:val="18"/>
        </w:rPr>
        <w:t xml:space="preserve"> suchym o jednolitej barwie, bez </w:t>
      </w:r>
      <w:proofErr w:type="spellStart"/>
      <w:r w:rsidRPr="006D6AAF">
        <w:rPr>
          <w:rFonts w:asciiTheme="minorHAnsi" w:hAnsiTheme="minorHAnsi" w:cstheme="minorHAnsi"/>
          <w:sz w:val="18"/>
          <w:szCs w:val="18"/>
        </w:rPr>
        <w:t>zaciemnień</w:t>
      </w:r>
      <w:proofErr w:type="spellEnd"/>
      <w:r w:rsidRPr="006D6AAF">
        <w:rPr>
          <w:rFonts w:asciiTheme="minorHAnsi" w:hAnsiTheme="minorHAnsi" w:cstheme="minorHAnsi"/>
          <w:sz w:val="18"/>
          <w:szCs w:val="18"/>
        </w:rPr>
        <w:t xml:space="preserve"> spowodowanych zawilgoceniem i bez widocznej błonki wody (błyszczącej) lub dopuszcza się podłoże matowo–wilgotne. Należy usunąć niezwiązane fragmenty, mleczko cementowe, kurz i zanieczyszczenia.</w:t>
      </w:r>
    </w:p>
    <w:p w14:paraId="31ABBE38"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Oczyszczenie </w:t>
      </w:r>
      <w:proofErr w:type="spellStart"/>
      <w:r w:rsidRPr="006D6AAF">
        <w:rPr>
          <w:rFonts w:asciiTheme="minorHAnsi" w:hAnsiTheme="minorHAnsi" w:cstheme="minorHAnsi"/>
          <w:sz w:val="18"/>
          <w:szCs w:val="18"/>
        </w:rPr>
        <w:t>stumieniowo</w:t>
      </w:r>
      <w:proofErr w:type="spellEnd"/>
      <w:r w:rsidRPr="006D6AAF">
        <w:rPr>
          <w:rFonts w:asciiTheme="minorHAnsi" w:hAnsiTheme="minorHAnsi" w:cstheme="minorHAnsi"/>
          <w:sz w:val="18"/>
          <w:szCs w:val="18"/>
        </w:rPr>
        <w:t xml:space="preserve"> –ścierne podwyższa przyczepność powłoki. Temperatura podłoża min. 10</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C.</w:t>
      </w:r>
    </w:p>
    <w:p w14:paraId="24AD3486"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5.3. Przygotowanie materiału</w:t>
      </w:r>
    </w:p>
    <w:p w14:paraId="23C4CBC7"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Materiały należy przygotowywać zgodnie z wytycznymi producenta i kartami katalogowymi użytych środków.</w:t>
      </w:r>
    </w:p>
    <w:p w14:paraId="4FCA55A0"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Poszczególne składniki dokładnie wymieszać. Dodawać utwardzacza ciągle mieszając, najlepiej mieszadłem elektrycznym. </w:t>
      </w:r>
      <w:r w:rsidRPr="006D6AAF">
        <w:rPr>
          <w:rFonts w:asciiTheme="minorHAnsi" w:hAnsiTheme="minorHAnsi" w:cstheme="minorHAnsi"/>
          <w:sz w:val="18"/>
          <w:szCs w:val="18"/>
        </w:rPr>
        <w:br/>
        <w:t>W przypadku częściowego skrystalizowania się utwardzacza , przed zmieszaniem ze składnikiem podstawowym należy rozgrzać utwardzacz w kąpieli wodnej do 50</w:t>
      </w:r>
      <w:r w:rsidRPr="006D6AAF">
        <w:rPr>
          <w:rFonts w:asciiTheme="minorHAnsi" w:hAnsiTheme="minorHAnsi" w:cstheme="minorHAnsi"/>
          <w:sz w:val="18"/>
          <w:szCs w:val="18"/>
          <w:vertAlign w:val="superscript"/>
        </w:rPr>
        <w:t>0</w:t>
      </w:r>
      <w:r w:rsidRPr="006D6AAF">
        <w:rPr>
          <w:rFonts w:asciiTheme="minorHAnsi" w:hAnsiTheme="minorHAnsi" w:cstheme="minorHAnsi"/>
          <w:sz w:val="18"/>
          <w:szCs w:val="18"/>
        </w:rPr>
        <w:t>C w celu uzyskania jednorodnego płynu. Potem doprowadzić ciecz do temperatury pokojowej.</w:t>
      </w:r>
    </w:p>
    <w:p w14:paraId="2043CE24"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5.4. Sposób nanoszenia</w:t>
      </w:r>
    </w:p>
    <w:p w14:paraId="64480DF2" w14:textId="77777777" w:rsidR="000D719A" w:rsidRPr="006D6AAF" w:rsidRDefault="000D719A" w:rsidP="00CE27C0">
      <w:pPr>
        <w:rPr>
          <w:rFonts w:asciiTheme="minorHAnsi" w:hAnsiTheme="minorHAnsi" w:cstheme="minorHAnsi"/>
          <w:bCs/>
          <w:sz w:val="18"/>
          <w:szCs w:val="18"/>
        </w:rPr>
      </w:pPr>
      <w:r w:rsidRPr="006D6AAF">
        <w:rPr>
          <w:rFonts w:asciiTheme="minorHAnsi" w:hAnsiTheme="minorHAnsi" w:cstheme="minorHAnsi"/>
          <w:bCs/>
          <w:sz w:val="18"/>
          <w:szCs w:val="18"/>
        </w:rPr>
        <w:t>Nanoszenie środków wg wytycznych producenta i zgodnie z kartami katalogowymi, za pomocą pędzla lub wałka lub natryskiem ciśnieniowym. Unikać nanoszenia podczas operowania ostrego słońca.</w:t>
      </w:r>
    </w:p>
    <w:p w14:paraId="3B4BF912" w14:textId="77777777" w:rsidR="000D719A" w:rsidRPr="006D6AAF" w:rsidRDefault="000D719A" w:rsidP="00CE27C0">
      <w:pPr>
        <w:rPr>
          <w:rFonts w:asciiTheme="minorHAnsi" w:hAnsiTheme="minorHAnsi" w:cstheme="minorHAnsi"/>
          <w:bCs/>
          <w:sz w:val="18"/>
          <w:szCs w:val="18"/>
        </w:rPr>
      </w:pPr>
    </w:p>
    <w:p w14:paraId="6C9F008D"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5.5. Składowanie</w:t>
      </w:r>
    </w:p>
    <w:p w14:paraId="2AE51956"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Składowanie materiału powinno odbywać się w fabrycznie zamkniętych opakowaniu, w suchym pomieszczeniu. Przydatność produktu wg wytycznych producenta.</w:t>
      </w:r>
    </w:p>
    <w:p w14:paraId="3209B250" w14:textId="77777777" w:rsidR="000D719A" w:rsidRPr="006D6AAF" w:rsidRDefault="000D719A" w:rsidP="00CE27C0">
      <w:pPr>
        <w:rPr>
          <w:rFonts w:asciiTheme="minorHAnsi" w:hAnsiTheme="minorHAnsi" w:cstheme="minorHAnsi"/>
          <w:sz w:val="18"/>
          <w:szCs w:val="18"/>
        </w:rPr>
      </w:pPr>
    </w:p>
    <w:p w14:paraId="390A7823"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5.6.Przepisy BHP i ochrony środowiska</w:t>
      </w:r>
    </w:p>
    <w:p w14:paraId="61AF9EB8"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lastRenderedPageBreak/>
        <w:t xml:space="preserve">Podczas pracy z omówionym materiałem obowiązują ubranie, rękawice i okulary ochronne. </w:t>
      </w:r>
    </w:p>
    <w:p w14:paraId="2968E80A"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Pozostałe informacje – arkusze danych materiałów.</w:t>
      </w:r>
    </w:p>
    <w:p w14:paraId="389A9064"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Poszczególne składniki oraz ich nieutwardzona mieszanina mogą zanieczyścić wodę i nie wolno ich usuwać do gruntu, wód gruntowych ani kanalizacji. Należy zawsze doprowadzić do utwardzenia resztek materiału. Utwardzone resztki produktu można utylizować jak tworzywo sztuczne.</w:t>
      </w:r>
    </w:p>
    <w:p w14:paraId="1CA20E1E"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W miejscu aplikacji nie wolno palić, zbliżać się z ogniem ani narzędziami iskrzącymi. Podczas przygotowania materiału nie zbliżać twarzy ani nie wdychać par znad otwartej puszki ze składnikiem B (utwardzacz). </w:t>
      </w:r>
    </w:p>
    <w:p w14:paraId="10045ACF"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Przy nanoszeniu natryskiem obowiązuje maska przeciwgazowa. </w:t>
      </w:r>
    </w:p>
    <w:p w14:paraId="121C7CBC"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W razie kontaktu ze skórą, błonami śluzowymi lub oczami płukać dużą ilością letniej, czystej wody oraz wezwać lekarza.</w:t>
      </w:r>
    </w:p>
    <w:p w14:paraId="69EA015A"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20" w:name="_Toc435185552"/>
    </w:p>
    <w:p w14:paraId="5142B75B"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21" w:name="_Toc435696454"/>
      <w:r w:rsidRPr="006D6AAF">
        <w:rPr>
          <w:rFonts w:asciiTheme="minorHAnsi" w:hAnsiTheme="minorHAnsi" w:cstheme="minorHAnsi"/>
          <w:b/>
          <w:caps/>
          <w:sz w:val="18"/>
          <w:szCs w:val="18"/>
        </w:rPr>
        <w:t>6. KONTROLA JAKOŚCI</w:t>
      </w:r>
      <w:bookmarkEnd w:id="1220"/>
      <w:bookmarkEnd w:id="1221"/>
    </w:p>
    <w:p w14:paraId="0780F9D9"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6.1. Zasady kontroli jakości robót</w:t>
      </w:r>
    </w:p>
    <w:p w14:paraId="79FDC0DC"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Kontrolę jakości robót przy wykonywaniu powłokowej izolacji przeciwwodnej na drogowym obiekcie sprawują:</w:t>
      </w:r>
    </w:p>
    <w:p w14:paraId="16DCBF9F" w14:textId="77777777" w:rsidR="000D719A" w:rsidRPr="006D6AAF" w:rsidRDefault="000D719A" w:rsidP="003B3949">
      <w:pPr>
        <w:numPr>
          <w:ilvl w:val="0"/>
          <w:numId w:val="81"/>
        </w:numPr>
        <w:ind w:left="360"/>
        <w:rPr>
          <w:rFonts w:asciiTheme="minorHAnsi" w:hAnsiTheme="minorHAnsi" w:cstheme="minorHAnsi"/>
          <w:sz w:val="18"/>
          <w:szCs w:val="18"/>
        </w:rPr>
      </w:pPr>
      <w:r w:rsidRPr="006D6AAF">
        <w:rPr>
          <w:rFonts w:asciiTheme="minorHAnsi" w:hAnsiTheme="minorHAnsi" w:cstheme="minorHAnsi"/>
          <w:sz w:val="18"/>
          <w:szCs w:val="18"/>
        </w:rPr>
        <w:t>Inżynier,</w:t>
      </w:r>
    </w:p>
    <w:p w14:paraId="2DAFE871" w14:textId="77777777" w:rsidR="000D719A" w:rsidRPr="006D6AAF" w:rsidRDefault="000D719A" w:rsidP="003B3949">
      <w:pPr>
        <w:numPr>
          <w:ilvl w:val="0"/>
          <w:numId w:val="81"/>
        </w:numPr>
        <w:ind w:left="360"/>
        <w:rPr>
          <w:rFonts w:asciiTheme="minorHAnsi" w:hAnsiTheme="minorHAnsi" w:cstheme="minorHAnsi"/>
          <w:sz w:val="18"/>
          <w:szCs w:val="18"/>
        </w:rPr>
      </w:pPr>
      <w:r w:rsidRPr="006D6AAF">
        <w:rPr>
          <w:rFonts w:asciiTheme="minorHAnsi" w:hAnsiTheme="minorHAnsi" w:cstheme="minorHAnsi"/>
          <w:sz w:val="18"/>
          <w:szCs w:val="18"/>
        </w:rPr>
        <w:t>Kierownik robót,</w:t>
      </w:r>
    </w:p>
    <w:p w14:paraId="5074FAEF" w14:textId="77777777" w:rsidR="000D719A" w:rsidRPr="006D6AAF" w:rsidRDefault="000D719A" w:rsidP="003B3949">
      <w:pPr>
        <w:numPr>
          <w:ilvl w:val="0"/>
          <w:numId w:val="81"/>
        </w:numPr>
        <w:ind w:left="360"/>
        <w:rPr>
          <w:rFonts w:asciiTheme="minorHAnsi" w:hAnsiTheme="minorHAnsi" w:cstheme="minorHAnsi"/>
          <w:sz w:val="18"/>
          <w:szCs w:val="18"/>
        </w:rPr>
      </w:pPr>
      <w:r w:rsidRPr="006D6AAF">
        <w:rPr>
          <w:rFonts w:asciiTheme="minorHAnsi" w:hAnsiTheme="minorHAnsi" w:cstheme="minorHAnsi"/>
          <w:sz w:val="18"/>
          <w:szCs w:val="18"/>
        </w:rPr>
        <w:t>służby pomocnicze, takie jak: laboratoria drogowe i ośrodki badawcze.</w:t>
      </w:r>
    </w:p>
    <w:p w14:paraId="32CB9265"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Zakres kontroli jakości sprawdzany za pomocą badań laboratoryjnych.</w:t>
      </w:r>
    </w:p>
    <w:p w14:paraId="46BBF1ED"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Jakość betonu podłoża wg wymagań odnośnie betonu konstrukcyjnego,</w:t>
      </w:r>
    </w:p>
    <w:p w14:paraId="333CE4A5"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Jakość materiałów do napraw uszkodzeń izolowanej powierzchni betonowej wg wymagań określonych w odpowiednich normach przedmiotowych lub świadectwach dopuszczenia do stosowania w budownictwie komunikacyjnym, jakość materiałów </w:t>
      </w:r>
      <w:proofErr w:type="spellStart"/>
      <w:r w:rsidRPr="006D6AAF">
        <w:rPr>
          <w:rFonts w:asciiTheme="minorHAnsi" w:hAnsiTheme="minorHAnsi" w:cstheme="minorHAnsi"/>
          <w:sz w:val="18"/>
          <w:szCs w:val="18"/>
        </w:rPr>
        <w:t>hydroizolacyjnych</w:t>
      </w:r>
      <w:proofErr w:type="spellEnd"/>
      <w:r w:rsidRPr="006D6AAF">
        <w:rPr>
          <w:rFonts w:asciiTheme="minorHAnsi" w:hAnsiTheme="minorHAnsi" w:cstheme="minorHAnsi"/>
          <w:sz w:val="18"/>
          <w:szCs w:val="18"/>
        </w:rPr>
        <w:t xml:space="preserve"> – wg wymagań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w:t>
      </w:r>
    </w:p>
    <w:p w14:paraId="421C55B9" w14:textId="1A547DD2"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Należy również sprawdzić zgodność rzeczywistych warunków wykonania robót </w:t>
      </w:r>
      <w:proofErr w:type="spellStart"/>
      <w:r w:rsidRPr="006D6AAF">
        <w:rPr>
          <w:rFonts w:asciiTheme="minorHAnsi" w:hAnsiTheme="minorHAnsi" w:cstheme="minorHAnsi"/>
          <w:sz w:val="18"/>
          <w:szCs w:val="18"/>
        </w:rPr>
        <w:t>hydroizolacyjnych</w:t>
      </w:r>
      <w:proofErr w:type="spellEnd"/>
      <w:r w:rsidRPr="006D6AAF">
        <w:rPr>
          <w:rFonts w:asciiTheme="minorHAnsi" w:hAnsiTheme="minorHAnsi" w:cstheme="minorHAnsi"/>
          <w:sz w:val="18"/>
          <w:szCs w:val="18"/>
        </w:rPr>
        <w:t xml:space="preserve"> z warunkami określonymi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z potwierdzeniem ich w formie wpisu do Dziennika Budowy. Przy każdym odbiorze robót zanikających (odbiory międzyoperacyjne) należy stwierdzić ich jakość w formie protokołów odbioru robót lub wpisów do Dziennika Budowy.</w:t>
      </w:r>
    </w:p>
    <w:p w14:paraId="5411747F"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6.2. Badania materiałów </w:t>
      </w:r>
      <w:proofErr w:type="spellStart"/>
      <w:r w:rsidRPr="006D6AAF">
        <w:rPr>
          <w:rFonts w:asciiTheme="minorHAnsi" w:hAnsiTheme="minorHAnsi" w:cstheme="minorHAnsi"/>
          <w:b/>
          <w:sz w:val="18"/>
          <w:szCs w:val="18"/>
        </w:rPr>
        <w:t>hydroizolacyjnych</w:t>
      </w:r>
      <w:proofErr w:type="spellEnd"/>
      <w:r w:rsidRPr="006D6AAF">
        <w:rPr>
          <w:rFonts w:asciiTheme="minorHAnsi" w:hAnsiTheme="minorHAnsi" w:cstheme="minorHAnsi"/>
          <w:b/>
          <w:sz w:val="18"/>
          <w:szCs w:val="18"/>
        </w:rPr>
        <w:t>.</w:t>
      </w:r>
    </w:p>
    <w:p w14:paraId="3CAF0141"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Badania te mają na celu sprawdzenie właściwości używanych materiałów </w:t>
      </w:r>
      <w:proofErr w:type="spellStart"/>
      <w:r w:rsidRPr="006D6AAF">
        <w:rPr>
          <w:rFonts w:asciiTheme="minorHAnsi" w:hAnsiTheme="minorHAnsi" w:cstheme="minorHAnsi"/>
          <w:sz w:val="18"/>
          <w:szCs w:val="18"/>
        </w:rPr>
        <w:t>hydroizolacyjnych</w:t>
      </w:r>
      <w:proofErr w:type="spellEnd"/>
      <w:r w:rsidRPr="006D6AAF">
        <w:rPr>
          <w:rFonts w:asciiTheme="minorHAnsi" w:hAnsiTheme="minorHAnsi" w:cstheme="minorHAnsi"/>
          <w:sz w:val="18"/>
          <w:szCs w:val="18"/>
        </w:rPr>
        <w:t xml:space="preserve"> z wymaganiami podanymi w świadectwach dopuszczenia do stosowania w budownictwie komunikacyjnym oraz innymi opracowaniami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Należy sprawdzić następujące właściwości materiałów:</w:t>
      </w:r>
    </w:p>
    <w:p w14:paraId="20D001A4" w14:textId="77777777" w:rsidR="000D719A" w:rsidRPr="006D6AAF" w:rsidRDefault="000D719A" w:rsidP="003B3949">
      <w:pPr>
        <w:numPr>
          <w:ilvl w:val="0"/>
          <w:numId w:val="82"/>
        </w:numPr>
        <w:ind w:left="360"/>
        <w:rPr>
          <w:rFonts w:asciiTheme="minorHAnsi" w:hAnsiTheme="minorHAnsi" w:cstheme="minorHAnsi"/>
          <w:sz w:val="18"/>
          <w:szCs w:val="18"/>
        </w:rPr>
      </w:pPr>
      <w:r w:rsidRPr="006D6AAF">
        <w:rPr>
          <w:rFonts w:asciiTheme="minorHAnsi" w:hAnsiTheme="minorHAnsi" w:cstheme="minorHAnsi"/>
          <w:sz w:val="18"/>
          <w:szCs w:val="18"/>
        </w:rPr>
        <w:t>grubość wykonanej powłoki,</w:t>
      </w:r>
    </w:p>
    <w:p w14:paraId="66DBC10D" w14:textId="77777777" w:rsidR="000D719A" w:rsidRPr="006D6AAF" w:rsidRDefault="000D719A" w:rsidP="003B3949">
      <w:pPr>
        <w:numPr>
          <w:ilvl w:val="0"/>
          <w:numId w:val="82"/>
        </w:numPr>
        <w:ind w:left="360"/>
        <w:rPr>
          <w:rFonts w:asciiTheme="minorHAnsi" w:hAnsiTheme="minorHAnsi" w:cstheme="minorHAnsi"/>
          <w:sz w:val="18"/>
          <w:szCs w:val="18"/>
        </w:rPr>
      </w:pPr>
      <w:r w:rsidRPr="006D6AAF">
        <w:rPr>
          <w:rFonts w:asciiTheme="minorHAnsi" w:hAnsiTheme="minorHAnsi" w:cstheme="minorHAnsi"/>
          <w:sz w:val="18"/>
          <w:szCs w:val="18"/>
        </w:rPr>
        <w:t>równomierność rozłożenia powłoki.</w:t>
      </w:r>
    </w:p>
    <w:p w14:paraId="1789ECB6" w14:textId="77777777" w:rsidR="000D719A" w:rsidRPr="006D6AAF" w:rsidRDefault="000D719A" w:rsidP="00CE27C0">
      <w:pPr>
        <w:rPr>
          <w:rFonts w:asciiTheme="minorHAnsi" w:hAnsiTheme="minorHAnsi" w:cstheme="minorHAnsi"/>
          <w:b/>
          <w:sz w:val="18"/>
          <w:szCs w:val="18"/>
        </w:rPr>
      </w:pPr>
      <w:r w:rsidRPr="006D6AAF">
        <w:rPr>
          <w:rFonts w:asciiTheme="minorHAnsi" w:hAnsiTheme="minorHAnsi" w:cstheme="minorHAnsi"/>
          <w:b/>
          <w:sz w:val="18"/>
          <w:szCs w:val="18"/>
        </w:rPr>
        <w:t>6.3. Odbiory robót zanikających i ulegających zakryciu.</w:t>
      </w:r>
    </w:p>
    <w:p w14:paraId="214AC58E"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Odbiorom jak w tytule podlegają następujące prace:</w:t>
      </w:r>
    </w:p>
    <w:p w14:paraId="4C899E58" w14:textId="77777777" w:rsidR="000D719A" w:rsidRPr="006D6AAF" w:rsidRDefault="000D719A" w:rsidP="003B3949">
      <w:pPr>
        <w:numPr>
          <w:ilvl w:val="0"/>
          <w:numId w:val="83"/>
        </w:numPr>
        <w:ind w:left="360"/>
        <w:rPr>
          <w:rFonts w:asciiTheme="minorHAnsi" w:hAnsiTheme="minorHAnsi" w:cstheme="minorHAnsi"/>
          <w:sz w:val="18"/>
          <w:szCs w:val="18"/>
        </w:rPr>
      </w:pPr>
      <w:r w:rsidRPr="006D6AAF">
        <w:rPr>
          <w:rFonts w:asciiTheme="minorHAnsi" w:hAnsiTheme="minorHAnsi" w:cstheme="minorHAnsi"/>
          <w:sz w:val="18"/>
          <w:szCs w:val="18"/>
        </w:rPr>
        <w:t>przygotowanie powierzchni do ułożenia izolacji przeciwwodnej,</w:t>
      </w:r>
    </w:p>
    <w:p w14:paraId="568C73EE" w14:textId="77777777" w:rsidR="000D719A" w:rsidRPr="006D6AAF" w:rsidRDefault="000D719A" w:rsidP="003B3949">
      <w:pPr>
        <w:numPr>
          <w:ilvl w:val="0"/>
          <w:numId w:val="83"/>
        </w:numPr>
        <w:ind w:left="360"/>
        <w:rPr>
          <w:rFonts w:asciiTheme="minorHAnsi" w:hAnsiTheme="minorHAnsi" w:cstheme="minorHAnsi"/>
          <w:sz w:val="18"/>
          <w:szCs w:val="18"/>
        </w:rPr>
      </w:pPr>
      <w:r w:rsidRPr="006D6AAF">
        <w:rPr>
          <w:rFonts w:asciiTheme="minorHAnsi" w:hAnsiTheme="minorHAnsi" w:cstheme="minorHAnsi"/>
          <w:sz w:val="18"/>
          <w:szCs w:val="18"/>
        </w:rPr>
        <w:t>wykonanie warstwy.</w:t>
      </w:r>
    </w:p>
    <w:p w14:paraId="654842C2"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Odbiór każdego etapu powinien być potwierdzony wpisem do Dziennika Budowy. Odbioru dokonuje Inżynier na podstawie zgłoszenia kierownika budowy.</w:t>
      </w:r>
    </w:p>
    <w:p w14:paraId="2035E964"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22" w:name="_Toc435185553"/>
    </w:p>
    <w:p w14:paraId="4F475DCB"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23" w:name="_Toc435696455"/>
      <w:r w:rsidRPr="006D6AAF">
        <w:rPr>
          <w:rFonts w:asciiTheme="minorHAnsi" w:hAnsiTheme="minorHAnsi" w:cstheme="minorHAnsi"/>
          <w:b/>
          <w:caps/>
          <w:sz w:val="18"/>
          <w:szCs w:val="18"/>
        </w:rPr>
        <w:t>7. OBMIAR</w:t>
      </w:r>
      <w:bookmarkEnd w:id="1222"/>
      <w:bookmarkEnd w:id="1223"/>
    </w:p>
    <w:p w14:paraId="7FE624FC"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Jednostką obmiaru jest 1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izolacji. Do płatności przyjmuje się ilość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wykonanej i odebranej izolacji poziomej lub pionowej powierzchni betonu .</w:t>
      </w:r>
    </w:p>
    <w:p w14:paraId="3B25DB7F"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24" w:name="_Toc435185554"/>
    </w:p>
    <w:p w14:paraId="36626C08"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caps/>
          <w:sz w:val="18"/>
          <w:szCs w:val="18"/>
        </w:rPr>
      </w:pPr>
      <w:bookmarkStart w:id="1225" w:name="_Toc435696456"/>
      <w:r w:rsidRPr="006D6AAF">
        <w:rPr>
          <w:rFonts w:asciiTheme="minorHAnsi" w:hAnsiTheme="minorHAnsi" w:cstheme="minorHAnsi"/>
          <w:b/>
          <w:caps/>
          <w:sz w:val="18"/>
          <w:szCs w:val="18"/>
        </w:rPr>
        <w:t>8. ODBIÓR ROBÓT</w:t>
      </w:r>
      <w:bookmarkEnd w:id="1224"/>
      <w:bookmarkEnd w:id="1225"/>
    </w:p>
    <w:p w14:paraId="78D74106" w14:textId="39486A5C"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Na podstawie wyników badań wg p. 6. należy sporządzić protokoły odbioru robót końcowych. Jeżeli wszystkie badania dały wyniki dodatnie, wykonane roboty izolacyjne należy uznać za zgodne z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Jeżeli choć jedno badanie dało wynik ujemny, wykonane roboty należy uznać za niezgodne z wymaganiami kontraktu. W takiej sytuacji Wykonawca obowiązany jest doprowadzić roboty izolacyjne do zgodności z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przedstawić je do ponownego odbioru.</w:t>
      </w:r>
    </w:p>
    <w:p w14:paraId="74E68660"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bCs/>
          <w:caps/>
          <w:sz w:val="18"/>
          <w:szCs w:val="18"/>
        </w:rPr>
      </w:pPr>
      <w:bookmarkStart w:id="1226" w:name="_Toc435185555"/>
    </w:p>
    <w:p w14:paraId="4ABE132D"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bCs/>
          <w:caps/>
          <w:sz w:val="18"/>
          <w:szCs w:val="18"/>
        </w:rPr>
      </w:pPr>
      <w:bookmarkStart w:id="1227" w:name="_Toc435696457"/>
      <w:r w:rsidRPr="006D6AAF">
        <w:rPr>
          <w:rFonts w:asciiTheme="minorHAnsi" w:hAnsiTheme="minorHAnsi" w:cstheme="minorHAnsi"/>
          <w:b/>
          <w:bCs/>
          <w:caps/>
          <w:sz w:val="18"/>
          <w:szCs w:val="18"/>
        </w:rPr>
        <w:t>9. PODSTAWA PŁATNOŚCI</w:t>
      </w:r>
      <w:bookmarkEnd w:id="1226"/>
      <w:bookmarkEnd w:id="1227"/>
    </w:p>
    <w:p w14:paraId="78F27A63"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 xml:space="preserve">Cena jednostkowa wykonanych robót izolacyjnych obejmuje: </w:t>
      </w:r>
    </w:p>
    <w:p w14:paraId="094E2E64" w14:textId="77777777" w:rsidR="000D719A" w:rsidRPr="006D6AAF" w:rsidRDefault="000D719A" w:rsidP="003B3949">
      <w:pPr>
        <w:numPr>
          <w:ilvl w:val="0"/>
          <w:numId w:val="85"/>
        </w:numPr>
        <w:ind w:left="360"/>
        <w:rPr>
          <w:rFonts w:asciiTheme="minorHAnsi" w:hAnsiTheme="minorHAnsi" w:cstheme="minorHAnsi"/>
          <w:sz w:val="18"/>
          <w:szCs w:val="18"/>
        </w:rPr>
      </w:pPr>
      <w:r w:rsidRPr="006D6AAF">
        <w:rPr>
          <w:rFonts w:asciiTheme="minorHAnsi" w:hAnsiTheme="minorHAnsi" w:cstheme="minorHAnsi"/>
          <w:sz w:val="18"/>
          <w:szCs w:val="18"/>
        </w:rPr>
        <w:t xml:space="preserve">dostarczenie materiałów, </w:t>
      </w:r>
    </w:p>
    <w:p w14:paraId="175660B6" w14:textId="77777777" w:rsidR="000D719A" w:rsidRPr="006D6AAF" w:rsidRDefault="000D719A" w:rsidP="003B3949">
      <w:pPr>
        <w:numPr>
          <w:ilvl w:val="0"/>
          <w:numId w:val="85"/>
        </w:numPr>
        <w:ind w:left="360"/>
        <w:rPr>
          <w:rFonts w:asciiTheme="minorHAnsi" w:hAnsiTheme="minorHAnsi" w:cstheme="minorHAnsi"/>
          <w:sz w:val="18"/>
          <w:szCs w:val="18"/>
        </w:rPr>
      </w:pPr>
      <w:r w:rsidRPr="006D6AAF">
        <w:rPr>
          <w:rFonts w:asciiTheme="minorHAnsi" w:hAnsiTheme="minorHAnsi" w:cstheme="minorHAnsi"/>
          <w:sz w:val="18"/>
          <w:szCs w:val="18"/>
        </w:rPr>
        <w:t>przygotowanie powierzchni betonu,</w:t>
      </w:r>
    </w:p>
    <w:p w14:paraId="67C8EA4D" w14:textId="77777777" w:rsidR="000D719A" w:rsidRPr="006D6AAF" w:rsidRDefault="000D719A" w:rsidP="003B3949">
      <w:pPr>
        <w:numPr>
          <w:ilvl w:val="0"/>
          <w:numId w:val="85"/>
        </w:numPr>
        <w:ind w:left="360"/>
        <w:rPr>
          <w:rFonts w:asciiTheme="minorHAnsi" w:hAnsiTheme="minorHAnsi" w:cstheme="minorHAnsi"/>
          <w:sz w:val="18"/>
          <w:szCs w:val="18"/>
        </w:rPr>
      </w:pPr>
      <w:r w:rsidRPr="006D6AAF">
        <w:rPr>
          <w:rFonts w:asciiTheme="minorHAnsi" w:hAnsiTheme="minorHAnsi" w:cstheme="minorHAnsi"/>
          <w:sz w:val="18"/>
          <w:szCs w:val="18"/>
        </w:rPr>
        <w:t xml:space="preserve">wykonanie powłoki izolacyjnej, </w:t>
      </w:r>
    </w:p>
    <w:p w14:paraId="21D1710E" w14:textId="77777777" w:rsidR="000D719A" w:rsidRPr="006D6AAF" w:rsidRDefault="000D719A" w:rsidP="003B3949">
      <w:pPr>
        <w:numPr>
          <w:ilvl w:val="0"/>
          <w:numId w:val="85"/>
        </w:numPr>
        <w:ind w:left="360"/>
        <w:rPr>
          <w:rFonts w:asciiTheme="minorHAnsi" w:hAnsiTheme="minorHAnsi" w:cstheme="minorHAnsi"/>
          <w:sz w:val="18"/>
          <w:szCs w:val="18"/>
        </w:rPr>
      </w:pPr>
      <w:r w:rsidRPr="006D6AAF">
        <w:rPr>
          <w:rFonts w:asciiTheme="minorHAnsi" w:hAnsiTheme="minorHAnsi" w:cstheme="minorHAnsi"/>
          <w:sz w:val="18"/>
          <w:szCs w:val="18"/>
        </w:rPr>
        <w:t>uporządkowanie terenu robót.</w:t>
      </w:r>
    </w:p>
    <w:p w14:paraId="7AEADAD5" w14:textId="77777777" w:rsidR="000D719A" w:rsidRPr="006D6AAF" w:rsidRDefault="000D719A" w:rsidP="00CE27C0">
      <w:pPr>
        <w:rPr>
          <w:rFonts w:asciiTheme="minorHAnsi" w:hAnsiTheme="minorHAnsi" w:cstheme="minorHAnsi"/>
          <w:sz w:val="18"/>
          <w:szCs w:val="18"/>
        </w:rPr>
      </w:pPr>
      <w:r w:rsidRPr="006D6AAF">
        <w:rPr>
          <w:rFonts w:asciiTheme="minorHAnsi" w:hAnsiTheme="minorHAnsi" w:cstheme="minorHAnsi"/>
          <w:sz w:val="18"/>
          <w:szCs w:val="18"/>
        </w:rPr>
        <w:t>Odpady i ubytki materiałowe są uwzględnione w cenie jednostkowej.</w:t>
      </w:r>
    </w:p>
    <w:p w14:paraId="1EDA18CA" w14:textId="77777777" w:rsidR="000D719A" w:rsidRPr="006D6AAF" w:rsidRDefault="000D719A" w:rsidP="00CE27C0">
      <w:pPr>
        <w:rPr>
          <w:rFonts w:asciiTheme="minorHAnsi" w:hAnsiTheme="minorHAnsi" w:cstheme="minorHAnsi"/>
          <w:sz w:val="18"/>
          <w:szCs w:val="18"/>
        </w:rPr>
      </w:pPr>
    </w:p>
    <w:p w14:paraId="2FF5B727" w14:textId="77777777" w:rsidR="000D719A" w:rsidRPr="006D6AAF" w:rsidRDefault="000D719A" w:rsidP="00CE27C0">
      <w:pPr>
        <w:keepNext/>
        <w:overflowPunct/>
        <w:autoSpaceDE/>
        <w:autoSpaceDN/>
        <w:adjustRightInd/>
        <w:textAlignment w:val="auto"/>
        <w:outlineLvl w:val="1"/>
        <w:rPr>
          <w:rFonts w:asciiTheme="minorHAnsi" w:hAnsiTheme="minorHAnsi" w:cstheme="minorHAnsi"/>
          <w:b/>
          <w:bCs/>
          <w:caps/>
          <w:sz w:val="18"/>
          <w:szCs w:val="18"/>
        </w:rPr>
      </w:pPr>
      <w:bookmarkStart w:id="1228" w:name="_Toc435185556"/>
      <w:bookmarkStart w:id="1229" w:name="_Toc435696458"/>
      <w:r w:rsidRPr="006D6AAF">
        <w:rPr>
          <w:rFonts w:asciiTheme="minorHAnsi" w:hAnsiTheme="minorHAnsi" w:cstheme="minorHAnsi"/>
          <w:b/>
          <w:bCs/>
          <w:caps/>
          <w:sz w:val="18"/>
          <w:szCs w:val="18"/>
        </w:rPr>
        <w:t>10. PRZEPISY ZWIĄZANE</w:t>
      </w:r>
      <w:bookmarkEnd w:id="1228"/>
      <w:bookmarkEnd w:id="1229"/>
    </w:p>
    <w:p w14:paraId="00802EBC" w14:textId="77777777" w:rsidR="000D719A" w:rsidRPr="006D6AAF" w:rsidRDefault="000D719A" w:rsidP="003B3949">
      <w:pPr>
        <w:numPr>
          <w:ilvl w:val="0"/>
          <w:numId w:val="84"/>
        </w:numPr>
        <w:ind w:left="360"/>
        <w:rPr>
          <w:rFonts w:asciiTheme="minorHAnsi" w:hAnsiTheme="minorHAnsi" w:cstheme="minorHAnsi"/>
          <w:sz w:val="18"/>
          <w:szCs w:val="18"/>
        </w:rPr>
      </w:pPr>
      <w:r w:rsidRPr="006D6AAF">
        <w:rPr>
          <w:rFonts w:asciiTheme="minorHAnsi" w:hAnsiTheme="minorHAnsi" w:cstheme="minorHAnsi"/>
          <w:sz w:val="18"/>
          <w:szCs w:val="18"/>
        </w:rPr>
        <w:t>Karty techniczne materiałów wydana przez Producenta w języku polskim.</w:t>
      </w:r>
    </w:p>
    <w:p w14:paraId="508D946C" w14:textId="77777777" w:rsidR="000D719A" w:rsidRPr="006D6AAF" w:rsidRDefault="000D719A" w:rsidP="003B3949">
      <w:pPr>
        <w:numPr>
          <w:ilvl w:val="0"/>
          <w:numId w:val="84"/>
        </w:numPr>
        <w:ind w:left="360"/>
        <w:rPr>
          <w:rFonts w:asciiTheme="minorHAnsi" w:hAnsiTheme="minorHAnsi" w:cstheme="minorHAnsi"/>
          <w:sz w:val="18"/>
          <w:szCs w:val="18"/>
        </w:rPr>
      </w:pPr>
      <w:r w:rsidRPr="006D6AAF">
        <w:rPr>
          <w:rFonts w:asciiTheme="minorHAnsi" w:hAnsiTheme="minorHAnsi" w:cstheme="minorHAnsi"/>
          <w:sz w:val="18"/>
          <w:szCs w:val="18"/>
        </w:rPr>
        <w:t xml:space="preserve">Aprobaty techniczne wydana przez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w:t>
      </w:r>
    </w:p>
    <w:p w14:paraId="6283E0EE" w14:textId="77777777" w:rsidR="000D719A" w:rsidRPr="006D6AAF" w:rsidRDefault="000D719A" w:rsidP="00CE27C0">
      <w:pPr>
        <w:rPr>
          <w:rFonts w:asciiTheme="minorHAnsi" w:hAnsiTheme="minorHAnsi" w:cstheme="minorHAnsi"/>
          <w:sz w:val="18"/>
          <w:szCs w:val="18"/>
        </w:rPr>
      </w:pPr>
    </w:p>
    <w:p w14:paraId="7858ECC4" w14:textId="77777777" w:rsidR="000D719A" w:rsidRPr="006D6AAF" w:rsidRDefault="000D719A" w:rsidP="00CE27C0">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5FC08EE4" w14:textId="362358FC" w:rsidR="00CC3B17" w:rsidRPr="006D6AAF" w:rsidRDefault="00CB7D95" w:rsidP="001621A6">
      <w:pPr>
        <w:shd w:val="clear" w:color="auto" w:fill="FFFFFF"/>
        <w:spacing w:before="1099"/>
        <w:jc w:val="left"/>
        <w:rPr>
          <w:rFonts w:asciiTheme="minorHAnsi" w:hAnsiTheme="minorHAnsi" w:cstheme="minorHAnsi"/>
          <w:sz w:val="18"/>
          <w:szCs w:val="18"/>
        </w:rPr>
      </w:pPr>
      <w:bookmarkStart w:id="1230" w:name="_Hlk50461119"/>
      <w:bookmarkStart w:id="1231" w:name="_Toc341445384"/>
      <w:bookmarkStart w:id="1232" w:name="_Toc437939836"/>
      <w:bookmarkStart w:id="1233" w:name="_Toc448477001"/>
      <w:bookmarkStart w:id="1234" w:name="_Toc450316189"/>
      <w:r w:rsidRPr="006D6AAF">
        <w:rPr>
          <w:rFonts w:asciiTheme="minorHAnsi" w:hAnsiTheme="minorHAnsi" w:cstheme="minorHAnsi"/>
          <w:b/>
          <w:bCs/>
          <w:spacing w:val="-3"/>
          <w:sz w:val="18"/>
          <w:szCs w:val="18"/>
        </w:rPr>
        <w:lastRenderedPageBreak/>
        <w:t>M.</w:t>
      </w:r>
      <w:r w:rsidR="00CC3B17" w:rsidRPr="006D6AAF">
        <w:rPr>
          <w:rFonts w:asciiTheme="minorHAnsi" w:hAnsiTheme="minorHAnsi" w:cstheme="minorHAnsi"/>
          <w:b/>
          <w:bCs/>
          <w:spacing w:val="-3"/>
          <w:sz w:val="18"/>
          <w:szCs w:val="18"/>
        </w:rPr>
        <w:t xml:space="preserve">15.02.05   </w:t>
      </w:r>
      <w:r w:rsidR="00CC3B17" w:rsidRPr="006D6AAF">
        <w:rPr>
          <w:rFonts w:asciiTheme="minorHAnsi" w:hAnsiTheme="minorHAnsi" w:cstheme="minorHAnsi"/>
          <w:b/>
          <w:sz w:val="18"/>
          <w:szCs w:val="18"/>
        </w:rPr>
        <w:t>IZOLACJO-NAWIERZCHNIA EPOKSYDOWO-POLIURETANOWA</w:t>
      </w:r>
    </w:p>
    <w:bookmarkEnd w:id="1230"/>
    <w:p w14:paraId="7936A860" w14:textId="77777777" w:rsidR="00CC3B17" w:rsidRPr="006D6AAF" w:rsidRDefault="00CC3B17" w:rsidP="00A007B4">
      <w:pPr>
        <w:pStyle w:val="Nagwek10"/>
        <w:numPr>
          <w:ilvl w:val="0"/>
          <w:numId w:val="195"/>
        </w:numPr>
        <w:spacing w:after="5"/>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WSTĘP </w:t>
      </w:r>
    </w:p>
    <w:p w14:paraId="40E66C20" w14:textId="6E1ECC7E"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 xml:space="preserve">Przedmiot </w:t>
      </w:r>
      <w:r w:rsidR="002508BC">
        <w:rPr>
          <w:rFonts w:asciiTheme="minorHAnsi" w:hAnsiTheme="minorHAnsi" w:cstheme="minorHAnsi"/>
          <w:sz w:val="18"/>
          <w:szCs w:val="18"/>
        </w:rPr>
        <w:t>SST</w:t>
      </w:r>
    </w:p>
    <w:p w14:paraId="62CEEE33" w14:textId="3F18F7FB" w:rsidR="00CC3B17" w:rsidRPr="006D6AAF" w:rsidRDefault="00CC3B17" w:rsidP="001621A6">
      <w:pPr>
        <w:rPr>
          <w:rFonts w:asciiTheme="minorHAnsi" w:hAnsiTheme="minorHAnsi" w:cstheme="minorHAnsi"/>
          <w:i/>
          <w:sz w:val="18"/>
          <w:szCs w:val="18"/>
        </w:rPr>
      </w:pPr>
      <w:r w:rsidRPr="006D6AAF">
        <w:rPr>
          <w:rFonts w:asciiTheme="minorHAnsi" w:hAnsiTheme="minorHAnsi" w:cstheme="minorHAnsi"/>
          <w:sz w:val="18"/>
          <w:szCs w:val="18"/>
        </w:rPr>
        <w:t>Przedmiotem niniejszej Specyfikacji Technicznej Wykonania i Odbioru Robót Budowlanych są wymagania dotyczące wykonania i</w:t>
      </w:r>
      <w:r w:rsidR="001621A6" w:rsidRPr="006D6AAF">
        <w:rPr>
          <w:rFonts w:asciiTheme="minorHAnsi" w:hAnsiTheme="minorHAnsi" w:cstheme="minorHAnsi"/>
          <w:sz w:val="18"/>
          <w:szCs w:val="18"/>
        </w:rPr>
        <w:t> </w:t>
      </w:r>
      <w:r w:rsidRPr="006D6AAF">
        <w:rPr>
          <w:rFonts w:asciiTheme="minorHAnsi" w:hAnsiTheme="minorHAnsi" w:cstheme="minorHAnsi"/>
          <w:sz w:val="18"/>
          <w:szCs w:val="18"/>
        </w:rPr>
        <w:t>odbioru robót związanych z izolacjo-nawierzchnią epoksydowo-poliuretanową związanych z budową</w:t>
      </w:r>
      <w:r w:rsidR="001621A6" w:rsidRPr="006D6AAF">
        <w:rPr>
          <w:rFonts w:asciiTheme="minorHAnsi" w:hAnsiTheme="minorHAnsi" w:cstheme="minorHAnsi"/>
          <w:sz w:val="18"/>
          <w:szCs w:val="18"/>
        </w:rPr>
        <w:t xml:space="preserve"> kładki w ramach inwestycji</w:t>
      </w:r>
      <w:r w:rsidR="000C1BBE">
        <w:rPr>
          <w:rFonts w:asciiTheme="minorHAnsi" w:hAnsiTheme="minorHAnsi" w:cstheme="minorHAnsi"/>
          <w:sz w:val="18"/>
          <w:szCs w:val="18"/>
        </w:rPr>
        <w:t xml:space="preserve"> pn.</w:t>
      </w:r>
      <w:r w:rsidRPr="006D6AAF">
        <w:rPr>
          <w:rFonts w:asciiTheme="minorHAnsi" w:hAnsiTheme="minorHAnsi" w:cstheme="minorHAnsi"/>
          <w:sz w:val="18"/>
          <w:szCs w:val="18"/>
        </w:rPr>
        <w:t xml:space="preserve">: </w:t>
      </w:r>
      <w:r w:rsidR="00212244" w:rsidRPr="006D6AAF">
        <w:rPr>
          <w:rFonts w:asciiTheme="minorHAnsi" w:hAnsiTheme="minorHAnsi" w:cstheme="minorHAnsi"/>
          <w:b/>
          <w:bCs/>
          <w:sz w:val="18"/>
          <w:szCs w:val="18"/>
          <w:lang w:eastAsia="x-none"/>
        </w:rPr>
        <w:t xml:space="preserve">„Rozbudowa drogi powiatowej nr 1923G wraz z budową kładki dla rowerzystów w miejscowości </w:t>
      </w:r>
      <w:r w:rsidR="00F978CE" w:rsidRPr="006D6AAF">
        <w:rPr>
          <w:rFonts w:asciiTheme="minorHAnsi" w:hAnsiTheme="minorHAnsi" w:cstheme="minorHAnsi"/>
          <w:b/>
          <w:bCs/>
          <w:sz w:val="18"/>
          <w:szCs w:val="18"/>
          <w:lang w:eastAsia="x-none"/>
        </w:rPr>
        <w:t>Sławki - Goręczyno</w:t>
      </w:r>
      <w:r w:rsidR="00212244" w:rsidRPr="006D6AAF">
        <w:rPr>
          <w:rFonts w:asciiTheme="minorHAnsi" w:hAnsiTheme="minorHAnsi" w:cstheme="minorHAnsi"/>
          <w:b/>
          <w:bCs/>
          <w:sz w:val="18"/>
          <w:szCs w:val="18"/>
          <w:lang w:eastAsia="x-none"/>
        </w:rPr>
        <w:t>”</w:t>
      </w:r>
      <w:r w:rsidR="001621A6" w:rsidRPr="006D6AAF">
        <w:rPr>
          <w:rFonts w:asciiTheme="minorHAnsi" w:hAnsiTheme="minorHAnsi" w:cstheme="minorHAnsi"/>
          <w:b/>
          <w:bCs/>
          <w:sz w:val="18"/>
          <w:szCs w:val="18"/>
          <w:lang w:eastAsia="x-none"/>
        </w:rPr>
        <w:t>.</w:t>
      </w:r>
    </w:p>
    <w:p w14:paraId="37950DEB" w14:textId="156D8ECC"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 xml:space="preserve">Zakres stosowania </w:t>
      </w:r>
      <w:r w:rsidR="002508BC">
        <w:rPr>
          <w:rFonts w:asciiTheme="minorHAnsi" w:hAnsiTheme="minorHAnsi" w:cstheme="minorHAnsi"/>
          <w:sz w:val="18"/>
          <w:szCs w:val="18"/>
        </w:rPr>
        <w:t>SST</w:t>
      </w:r>
    </w:p>
    <w:p w14:paraId="6C43BFB8"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Specyfikacja Techniczna Wykonania i Odbioru Robót Budowlanych jest stosowana, jako dokument kontraktowy przy realizacji Robót wymienionych w pkt.1.1</w:t>
      </w:r>
    </w:p>
    <w:p w14:paraId="7E1EDD64" w14:textId="0F861D8D"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 xml:space="preserve">Zakres robót objętych </w:t>
      </w:r>
      <w:r w:rsidR="002508BC">
        <w:rPr>
          <w:rFonts w:asciiTheme="minorHAnsi" w:hAnsiTheme="minorHAnsi" w:cstheme="minorHAnsi"/>
          <w:sz w:val="18"/>
          <w:szCs w:val="18"/>
        </w:rPr>
        <w:t>SST</w:t>
      </w:r>
    </w:p>
    <w:p w14:paraId="012046BC" w14:textId="1EF03C32"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W zakres robót objętych Specyfikacją wchodzą roboty związane z wykonaniem izolacjo-nawierzchni </w:t>
      </w:r>
      <w:r w:rsidR="00144B71" w:rsidRPr="006D6AAF">
        <w:rPr>
          <w:rFonts w:asciiTheme="minorHAnsi" w:hAnsiTheme="minorHAnsi" w:cstheme="minorHAnsi"/>
          <w:sz w:val="18"/>
          <w:szCs w:val="18"/>
        </w:rPr>
        <w:t xml:space="preserve">górnych powierzchni </w:t>
      </w:r>
      <w:proofErr w:type="spellStart"/>
      <w:r w:rsidR="00144B71" w:rsidRPr="006D6AAF">
        <w:rPr>
          <w:rFonts w:asciiTheme="minorHAnsi" w:hAnsiTheme="minorHAnsi" w:cstheme="minorHAnsi"/>
          <w:sz w:val="18"/>
          <w:szCs w:val="18"/>
        </w:rPr>
        <w:t>przyczółka</w:t>
      </w:r>
      <w:proofErr w:type="spellEnd"/>
      <w:r w:rsidRPr="006D6AAF">
        <w:rPr>
          <w:rFonts w:asciiTheme="minorHAnsi" w:hAnsiTheme="minorHAnsi" w:cstheme="minorHAnsi"/>
          <w:sz w:val="18"/>
          <w:szCs w:val="18"/>
        </w:rPr>
        <w:t xml:space="preserve"> w ramach realizacji zadania wymienionego w pkt.1.1.</w:t>
      </w:r>
    </w:p>
    <w:p w14:paraId="4E464215"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35" w:name="_Toc521308609"/>
      <w:bookmarkStart w:id="1236" w:name="_Toc521469979"/>
      <w:r w:rsidRPr="006D6AAF">
        <w:rPr>
          <w:rFonts w:asciiTheme="minorHAnsi" w:hAnsiTheme="minorHAnsi" w:cstheme="minorHAnsi"/>
          <w:sz w:val="18"/>
          <w:szCs w:val="18"/>
        </w:rPr>
        <w:t>Określenie podstawowe</w:t>
      </w:r>
      <w:bookmarkEnd w:id="1235"/>
      <w:bookmarkEnd w:id="1236"/>
    </w:p>
    <w:p w14:paraId="78620AC6" w14:textId="0B54FD7D" w:rsidR="00CC3B17" w:rsidRPr="006D6AAF" w:rsidRDefault="00CC3B17" w:rsidP="001621A6">
      <w:pPr>
        <w:spacing w:after="5"/>
        <w:rPr>
          <w:rFonts w:asciiTheme="minorHAnsi" w:hAnsiTheme="minorHAnsi" w:cstheme="minorHAnsi"/>
          <w:sz w:val="18"/>
          <w:szCs w:val="18"/>
        </w:rPr>
      </w:pPr>
      <w:r w:rsidRPr="006D6AAF">
        <w:rPr>
          <w:rFonts w:asciiTheme="minorHAnsi" w:hAnsiTheme="minorHAnsi" w:cstheme="minorHAnsi"/>
          <w:b/>
          <w:sz w:val="18"/>
          <w:szCs w:val="18"/>
        </w:rPr>
        <w:t>Izolacjo nawierzchnia</w:t>
      </w:r>
      <w:r w:rsidRPr="006D6AAF">
        <w:rPr>
          <w:rFonts w:asciiTheme="minorHAnsi" w:hAnsiTheme="minorHAnsi" w:cstheme="minorHAnsi"/>
          <w:sz w:val="18"/>
          <w:szCs w:val="18"/>
        </w:rPr>
        <w:t xml:space="preserve"> - powłoka o grubości </w:t>
      </w:r>
      <w:r w:rsidR="00DF01F5" w:rsidRPr="006D6AAF">
        <w:rPr>
          <w:rFonts w:asciiTheme="minorHAnsi" w:hAnsiTheme="minorHAnsi" w:cstheme="minorHAnsi"/>
          <w:sz w:val="18"/>
          <w:szCs w:val="18"/>
        </w:rPr>
        <w:t>5</w:t>
      </w:r>
      <w:r w:rsidRPr="006D6AAF">
        <w:rPr>
          <w:rFonts w:asciiTheme="minorHAnsi" w:hAnsiTheme="minorHAnsi" w:cstheme="minorHAnsi"/>
          <w:sz w:val="18"/>
          <w:szCs w:val="18"/>
        </w:rPr>
        <w:t xml:space="preserve"> mm, układana na powierzchni </w:t>
      </w:r>
      <w:r w:rsidR="00144B71" w:rsidRPr="006D6AAF">
        <w:rPr>
          <w:rFonts w:asciiTheme="minorHAnsi" w:hAnsiTheme="minorHAnsi" w:cstheme="minorHAnsi"/>
          <w:sz w:val="18"/>
          <w:szCs w:val="18"/>
        </w:rPr>
        <w:t>betonowej</w:t>
      </w:r>
      <w:r w:rsidRPr="006D6AAF">
        <w:rPr>
          <w:rFonts w:asciiTheme="minorHAnsi" w:hAnsiTheme="minorHAnsi" w:cstheme="minorHAnsi"/>
          <w:sz w:val="18"/>
          <w:szCs w:val="18"/>
        </w:rPr>
        <w:t>, pełniąca jednocześnie funkcje izolacji i</w:t>
      </w:r>
      <w:r w:rsidR="00144B71" w:rsidRPr="006D6AAF">
        <w:rPr>
          <w:rFonts w:asciiTheme="minorHAnsi" w:hAnsiTheme="minorHAnsi" w:cstheme="minorHAnsi"/>
          <w:sz w:val="18"/>
          <w:szCs w:val="18"/>
        </w:rPr>
        <w:t> </w:t>
      </w:r>
      <w:r w:rsidRPr="006D6AAF">
        <w:rPr>
          <w:rFonts w:asciiTheme="minorHAnsi" w:hAnsiTheme="minorHAnsi" w:cstheme="minorHAnsi"/>
          <w:sz w:val="18"/>
          <w:szCs w:val="18"/>
        </w:rPr>
        <w:t>nawierzchni.</w:t>
      </w:r>
    </w:p>
    <w:p w14:paraId="64444FDA" w14:textId="77777777" w:rsidR="00CC3B17" w:rsidRPr="006D6AAF" w:rsidRDefault="00CC3B17" w:rsidP="001621A6">
      <w:pPr>
        <w:spacing w:after="5"/>
        <w:rPr>
          <w:rFonts w:asciiTheme="minorHAnsi" w:hAnsiTheme="minorHAnsi" w:cstheme="minorHAnsi"/>
          <w:sz w:val="18"/>
          <w:szCs w:val="18"/>
        </w:rPr>
      </w:pPr>
      <w:r w:rsidRPr="006D6AAF">
        <w:rPr>
          <w:rFonts w:asciiTheme="minorHAnsi" w:hAnsiTheme="minorHAnsi" w:cstheme="minorHAnsi"/>
          <w:sz w:val="18"/>
          <w:szCs w:val="18"/>
        </w:rPr>
        <w:t>Pozostałe określenia poddane w niniejszych Warunkach są zgodne z obowiązującymi polskimi normami oraz z określeniami podanymi w D-M.00.00.00 „Wymagania ogólne” pkt 1.4</w:t>
      </w:r>
    </w:p>
    <w:p w14:paraId="2BB85D33"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37" w:name="_Toc521308610"/>
      <w:bookmarkStart w:id="1238" w:name="_Toc521469980"/>
      <w:r w:rsidRPr="006D6AAF">
        <w:rPr>
          <w:rFonts w:asciiTheme="minorHAnsi" w:hAnsiTheme="minorHAnsi" w:cstheme="minorHAnsi"/>
          <w:sz w:val="18"/>
          <w:szCs w:val="18"/>
        </w:rPr>
        <w:t>Ogólne wymagania dotyczące robót</w:t>
      </w:r>
      <w:bookmarkEnd w:id="1237"/>
      <w:bookmarkEnd w:id="1238"/>
    </w:p>
    <w:p w14:paraId="5ADC42CB" w14:textId="77777777" w:rsidR="00CC3B17" w:rsidRPr="006D6AAF" w:rsidRDefault="00CC3B17" w:rsidP="001621A6">
      <w:pPr>
        <w:spacing w:after="5"/>
        <w:rPr>
          <w:rFonts w:asciiTheme="minorHAnsi" w:hAnsiTheme="minorHAnsi" w:cstheme="minorHAnsi"/>
          <w:sz w:val="18"/>
          <w:szCs w:val="18"/>
        </w:rPr>
      </w:pPr>
      <w:r w:rsidRPr="006D6AAF">
        <w:rPr>
          <w:rFonts w:asciiTheme="minorHAnsi" w:hAnsiTheme="minorHAnsi" w:cstheme="minorHAnsi"/>
          <w:sz w:val="18"/>
          <w:szCs w:val="18"/>
        </w:rPr>
        <w:t xml:space="preserve">Ogólne wymagania podano w D-M.00.00.00 ”Wymagania ogólne” pkt 1.5. </w:t>
      </w:r>
    </w:p>
    <w:p w14:paraId="4EFB5AB5" w14:textId="240539A0" w:rsidR="00CC3B17" w:rsidRPr="006D6AAF" w:rsidRDefault="00CC3B17" w:rsidP="001621A6">
      <w:pPr>
        <w:spacing w:after="5"/>
        <w:rPr>
          <w:rFonts w:asciiTheme="minorHAnsi" w:hAnsiTheme="minorHAnsi" w:cstheme="minorHAnsi"/>
          <w:sz w:val="18"/>
          <w:szCs w:val="18"/>
        </w:rPr>
      </w:pPr>
      <w:r w:rsidRPr="006D6AAF">
        <w:rPr>
          <w:rFonts w:asciiTheme="minorHAnsi" w:hAnsiTheme="minorHAnsi" w:cstheme="minorHAnsi"/>
          <w:sz w:val="18"/>
          <w:szCs w:val="18"/>
        </w:rPr>
        <w:t>Wykonawca robót jest odpowiedzialny za jakość ich wykonania oraz za zgodność z dokumentacją projektową, Specyfikacją i</w:t>
      </w:r>
      <w:r w:rsidR="00933142" w:rsidRPr="006D6AAF">
        <w:rPr>
          <w:rFonts w:asciiTheme="minorHAnsi" w:hAnsiTheme="minorHAnsi" w:cstheme="minorHAnsi"/>
          <w:sz w:val="18"/>
          <w:szCs w:val="18"/>
        </w:rPr>
        <w:t> </w:t>
      </w:r>
      <w:r w:rsidRPr="006D6AAF">
        <w:rPr>
          <w:rFonts w:asciiTheme="minorHAnsi" w:hAnsiTheme="minorHAnsi" w:cstheme="minorHAnsi"/>
          <w:sz w:val="18"/>
          <w:szCs w:val="18"/>
        </w:rPr>
        <w:t xml:space="preserve">poleceniami Inżyniera. </w:t>
      </w:r>
    </w:p>
    <w:p w14:paraId="2586F412" w14:textId="54DB73F6"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Pozostałe określenia podane w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zgodne z przedmiotowymi normami i D-M.00.00.00 "Wymagania Ogólne". </w:t>
      </w:r>
    </w:p>
    <w:p w14:paraId="454E12EE" w14:textId="77777777" w:rsidR="00CC3B17" w:rsidRPr="006D6AAF" w:rsidRDefault="00CC3B17" w:rsidP="00A007B4">
      <w:pPr>
        <w:pStyle w:val="Nagwek10"/>
        <w:numPr>
          <w:ilvl w:val="0"/>
          <w:numId w:val="195"/>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MATERIAŁY </w:t>
      </w:r>
    </w:p>
    <w:p w14:paraId="5F391DBC" w14:textId="6DBF3781"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materiałów </w:t>
      </w:r>
    </w:p>
    <w:p w14:paraId="2D369701" w14:textId="52064072"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materiałów, ich pozyskiwania i składowania,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w:t>
      </w:r>
    </w:p>
    <w:p w14:paraId="224BD5CF" w14:textId="77777777" w:rsidR="00CC3B17" w:rsidRPr="006D6AAF" w:rsidRDefault="00CC3B17" w:rsidP="001621A6">
      <w:pPr>
        <w:rPr>
          <w:rFonts w:asciiTheme="minorHAnsi" w:hAnsiTheme="minorHAnsi" w:cstheme="minorHAnsi"/>
          <w:sz w:val="18"/>
          <w:szCs w:val="18"/>
        </w:rPr>
      </w:pPr>
    </w:p>
    <w:p w14:paraId="525634E0" w14:textId="77777777" w:rsidR="00CC3B17" w:rsidRPr="006D6AAF" w:rsidRDefault="00CC3B17" w:rsidP="001621A6">
      <w:pPr>
        <w:spacing w:after="5"/>
        <w:rPr>
          <w:rFonts w:asciiTheme="minorHAnsi" w:hAnsiTheme="minorHAnsi" w:cstheme="minorHAnsi"/>
          <w:sz w:val="18"/>
          <w:szCs w:val="18"/>
        </w:rPr>
      </w:pPr>
      <w:r w:rsidRPr="006D6AAF">
        <w:rPr>
          <w:rFonts w:asciiTheme="minorHAnsi" w:hAnsiTheme="minorHAnsi" w:cstheme="minorHAnsi"/>
          <w:sz w:val="18"/>
          <w:szCs w:val="18"/>
        </w:rPr>
        <w:t xml:space="preserve">Należy stosować firmowe produkty przeznaczone do powłokowych izolacjo-nawierzchni, aplikowane na poziome i nachylone powierzchnie betonowe obiektów inżynierskich. </w:t>
      </w:r>
    </w:p>
    <w:p w14:paraId="50374493" w14:textId="22256C84" w:rsidR="00CC3B17" w:rsidRPr="006D6AAF" w:rsidRDefault="00CC3B17" w:rsidP="001621A6">
      <w:pPr>
        <w:spacing w:after="5"/>
        <w:rPr>
          <w:rFonts w:asciiTheme="minorHAnsi" w:hAnsiTheme="minorHAnsi" w:cstheme="minorHAnsi"/>
          <w:sz w:val="18"/>
          <w:szCs w:val="18"/>
        </w:rPr>
      </w:pPr>
      <w:r w:rsidRPr="006D6AAF">
        <w:rPr>
          <w:rFonts w:asciiTheme="minorHAnsi" w:hAnsiTheme="minorHAnsi" w:cstheme="minorHAnsi"/>
          <w:sz w:val="18"/>
          <w:szCs w:val="18"/>
        </w:rPr>
        <w:t xml:space="preserve">Do wykonania izolacjo-nawierzchni na obiekcie można zastosować tylko materiały dopuszczone do obrotu i stosowania zgodnie z aktualnie obowiązującymi przepisami, posiadające oznakowanie CE lub oznaczone znakiem budowlanym wraz z dołączonym certyfikatem zgodności, deklaracją właściwości użytkowych, aprobatą techniczną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lub ITB, krajową oceną techniczną lub europejską oceną techniczną. </w:t>
      </w:r>
    </w:p>
    <w:p w14:paraId="10C0B5A2" w14:textId="1813D6F6" w:rsidR="00F945AC" w:rsidRPr="006D6AAF" w:rsidRDefault="00C10DB4" w:rsidP="001621A6">
      <w:pPr>
        <w:spacing w:after="5"/>
        <w:rPr>
          <w:rFonts w:asciiTheme="minorHAnsi" w:hAnsiTheme="minorHAnsi" w:cstheme="minorHAnsi"/>
          <w:sz w:val="18"/>
          <w:szCs w:val="18"/>
        </w:rPr>
      </w:pPr>
      <w:r w:rsidRPr="006D6AAF">
        <w:rPr>
          <w:rFonts w:asciiTheme="minorHAnsi" w:hAnsiTheme="minorHAnsi" w:cstheme="minorHAnsi"/>
          <w:sz w:val="18"/>
          <w:szCs w:val="18"/>
        </w:rPr>
        <w:t>Do wykonania robót objętych SST przewiduje się zastosowanie chemoutwardzalnej nawierzchnio – izolacji epoksydowo-poliuretanowej, w skład której wchodzi</w:t>
      </w:r>
      <w:r w:rsidR="00FE2C58" w:rsidRPr="006D6AAF">
        <w:rPr>
          <w:rFonts w:asciiTheme="minorHAnsi" w:hAnsiTheme="minorHAnsi" w:cstheme="minorHAnsi"/>
          <w:sz w:val="18"/>
          <w:szCs w:val="18"/>
        </w:rPr>
        <w:t>ć będą następujące warstwy:</w:t>
      </w:r>
    </w:p>
    <w:p w14:paraId="4C2A6146" w14:textId="25A4D0D5" w:rsidR="00FE2C58" w:rsidRPr="006D6AAF" w:rsidRDefault="00FE2C58" w:rsidP="00A007B4">
      <w:pPr>
        <w:pStyle w:val="Akapitzlist"/>
        <w:numPr>
          <w:ilvl w:val="0"/>
          <w:numId w:val="290"/>
        </w:numPr>
        <w:spacing w:after="5"/>
        <w:ind w:left="284" w:hanging="284"/>
        <w:rPr>
          <w:rFonts w:asciiTheme="minorHAnsi" w:hAnsiTheme="minorHAnsi" w:cstheme="minorHAnsi"/>
          <w:sz w:val="18"/>
          <w:szCs w:val="18"/>
        </w:rPr>
      </w:pPr>
      <w:r w:rsidRPr="006D6AAF">
        <w:rPr>
          <w:rFonts w:asciiTheme="minorHAnsi" w:hAnsiTheme="minorHAnsi" w:cstheme="minorHAnsi"/>
          <w:sz w:val="18"/>
          <w:szCs w:val="18"/>
        </w:rPr>
        <w:t>grunt z żywicy epoksydowej</w:t>
      </w:r>
    </w:p>
    <w:p w14:paraId="7BBE837D" w14:textId="061ED59D" w:rsidR="00FE2C58" w:rsidRPr="006D6AAF" w:rsidRDefault="00FE2C58" w:rsidP="00A007B4">
      <w:pPr>
        <w:pStyle w:val="Akapitzlist"/>
        <w:numPr>
          <w:ilvl w:val="0"/>
          <w:numId w:val="290"/>
        </w:numPr>
        <w:spacing w:after="5"/>
        <w:ind w:left="284" w:hanging="284"/>
        <w:rPr>
          <w:rFonts w:asciiTheme="minorHAnsi" w:hAnsiTheme="minorHAnsi" w:cstheme="minorHAnsi"/>
          <w:sz w:val="18"/>
          <w:szCs w:val="18"/>
        </w:rPr>
      </w:pPr>
      <w:r w:rsidRPr="006D6AAF">
        <w:rPr>
          <w:rFonts w:asciiTheme="minorHAnsi" w:hAnsiTheme="minorHAnsi" w:cstheme="minorHAnsi"/>
          <w:sz w:val="18"/>
          <w:szCs w:val="18"/>
        </w:rPr>
        <w:t>warstwa pośrednia elastyczna, epoksydowo-poliuretanowa</w:t>
      </w:r>
    </w:p>
    <w:p w14:paraId="3F8D691C" w14:textId="6F757B21" w:rsidR="00FE2C58" w:rsidRPr="006D6AAF" w:rsidRDefault="00FE2C58" w:rsidP="00A007B4">
      <w:pPr>
        <w:pStyle w:val="Akapitzlist"/>
        <w:numPr>
          <w:ilvl w:val="0"/>
          <w:numId w:val="290"/>
        </w:numPr>
        <w:spacing w:after="5"/>
        <w:ind w:left="284" w:hanging="284"/>
        <w:rPr>
          <w:rFonts w:asciiTheme="minorHAnsi" w:hAnsiTheme="minorHAnsi" w:cstheme="minorHAnsi"/>
          <w:sz w:val="18"/>
          <w:szCs w:val="18"/>
        </w:rPr>
      </w:pPr>
      <w:r w:rsidRPr="006D6AAF">
        <w:rPr>
          <w:rFonts w:asciiTheme="minorHAnsi" w:hAnsiTheme="minorHAnsi" w:cstheme="minorHAnsi"/>
          <w:sz w:val="18"/>
          <w:szCs w:val="18"/>
        </w:rPr>
        <w:t>warstwa zamykająca elastyczna z żywic poliuretanowych</w:t>
      </w:r>
    </w:p>
    <w:p w14:paraId="3C099579" w14:textId="397449C9"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Wykonana powłoka powinna tworzyć wodoodporną i wodoszczelną, antypoślizgową i trwałą nawierzchnię, pełniącą jednocześnie rolę izolacji chroniącej elementy  betonowe  przed korozją, przed wnikaniem w nie wody oraz soli o</w:t>
      </w:r>
      <w:r w:rsidR="00921315" w:rsidRPr="006D6AAF">
        <w:rPr>
          <w:rFonts w:asciiTheme="minorHAnsi" w:hAnsiTheme="minorHAnsi" w:cstheme="minorHAnsi"/>
          <w:color w:val="000000"/>
          <w:sz w:val="18"/>
          <w:szCs w:val="18"/>
        </w:rPr>
        <w:t>b</w:t>
      </w:r>
      <w:r w:rsidRPr="006D6AAF">
        <w:rPr>
          <w:rFonts w:asciiTheme="minorHAnsi" w:hAnsiTheme="minorHAnsi" w:cstheme="minorHAnsi"/>
          <w:color w:val="000000"/>
          <w:sz w:val="18"/>
          <w:szCs w:val="18"/>
        </w:rPr>
        <w:t xml:space="preserve">lodzeniowych.  </w:t>
      </w:r>
    </w:p>
    <w:p w14:paraId="0D37B78B" w14:textId="77777777"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Zastosowany system powinien:  </w:t>
      </w:r>
    </w:p>
    <w:p w14:paraId="7B2D08AC" w14:textId="3E531C14" w:rsidR="00FE2C58" w:rsidRPr="006D6AAF" w:rsidRDefault="00FE2C58" w:rsidP="00A007B4">
      <w:pPr>
        <w:pStyle w:val="Akapitzlist"/>
        <w:numPr>
          <w:ilvl w:val="0"/>
          <w:numId w:val="291"/>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posiadać wysoką odporność na uderzenia i ścieranie  </w:t>
      </w:r>
    </w:p>
    <w:p w14:paraId="2015A8A3" w14:textId="011E5A51" w:rsidR="00FE2C58" w:rsidRPr="006D6AAF" w:rsidRDefault="00FE2C58" w:rsidP="00A007B4">
      <w:pPr>
        <w:pStyle w:val="Akapitzlist"/>
        <w:numPr>
          <w:ilvl w:val="0"/>
          <w:numId w:val="291"/>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być odpornym na czynniki chemiczne </w:t>
      </w:r>
    </w:p>
    <w:p w14:paraId="6AC8181E" w14:textId="77777777" w:rsidR="00664765" w:rsidRPr="006D6AAF" w:rsidRDefault="00FE2C58" w:rsidP="00A007B4">
      <w:pPr>
        <w:pStyle w:val="Akapitzlist"/>
        <w:numPr>
          <w:ilvl w:val="0"/>
          <w:numId w:val="291"/>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charakteryzować się ciągliwością i elastycznością</w:t>
      </w:r>
    </w:p>
    <w:p w14:paraId="7CDFB3FB" w14:textId="7046FF87" w:rsidR="00FE2C58" w:rsidRPr="006D6AAF" w:rsidRDefault="00FE2C58" w:rsidP="00A007B4">
      <w:pPr>
        <w:pStyle w:val="Akapitzlist"/>
        <w:numPr>
          <w:ilvl w:val="0"/>
          <w:numId w:val="291"/>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posiadać bardzo dobrą przyczepność do podłoża, wynoszącą  </w:t>
      </w:r>
      <w:proofErr w:type="spellStart"/>
      <w:r w:rsidRPr="006D6AAF">
        <w:rPr>
          <w:rFonts w:asciiTheme="minorHAnsi" w:hAnsiTheme="minorHAnsi" w:cstheme="minorHAnsi"/>
          <w:color w:val="000000"/>
          <w:sz w:val="18"/>
          <w:szCs w:val="18"/>
        </w:rPr>
        <w:t>R</w:t>
      </w:r>
      <w:r w:rsidRPr="006D6AAF">
        <w:rPr>
          <w:rFonts w:asciiTheme="minorHAnsi" w:hAnsiTheme="minorHAnsi" w:cstheme="minorHAnsi"/>
          <w:color w:val="000000"/>
          <w:sz w:val="18"/>
          <w:szCs w:val="18"/>
          <w:vertAlign w:val="subscript"/>
        </w:rPr>
        <w:t>śr</w:t>
      </w:r>
      <w:proofErr w:type="spellEnd"/>
      <w:r w:rsidR="00664765" w:rsidRPr="006D6AAF">
        <w:rPr>
          <w:rFonts w:asciiTheme="minorHAnsi" w:hAnsiTheme="minorHAnsi" w:cstheme="minorHAnsi"/>
          <w:color w:val="000000"/>
          <w:sz w:val="18"/>
          <w:szCs w:val="18"/>
          <w:vertAlign w:val="subscript"/>
        </w:rPr>
        <w:t xml:space="preserve"> </w:t>
      </w:r>
      <w:r w:rsidRPr="006D6AAF">
        <w:rPr>
          <w:rFonts w:asciiTheme="minorHAnsi" w:hAnsiTheme="minorHAnsi" w:cstheme="minorHAnsi"/>
          <w:color w:val="000000"/>
          <w:sz w:val="18"/>
          <w:szCs w:val="18"/>
        </w:rPr>
        <w:t>≥</w:t>
      </w:r>
      <w:r w:rsidR="00664765"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 xml:space="preserve"> 1,50 </w:t>
      </w:r>
      <w:proofErr w:type="spellStart"/>
      <w:r w:rsidRPr="006D6AAF">
        <w:rPr>
          <w:rFonts w:asciiTheme="minorHAnsi" w:hAnsiTheme="minorHAnsi" w:cstheme="minorHAnsi"/>
          <w:color w:val="000000"/>
          <w:sz w:val="18"/>
          <w:szCs w:val="18"/>
        </w:rPr>
        <w:t>MPa</w:t>
      </w:r>
      <w:proofErr w:type="spellEnd"/>
      <w:r w:rsidRPr="006D6AAF">
        <w:rPr>
          <w:rFonts w:asciiTheme="minorHAnsi" w:hAnsiTheme="minorHAnsi" w:cstheme="minorHAnsi"/>
          <w:color w:val="000000"/>
          <w:sz w:val="18"/>
          <w:szCs w:val="18"/>
        </w:rPr>
        <w:t xml:space="preserve">, </w:t>
      </w:r>
      <w:r w:rsidR="00664765" w:rsidRPr="006D6AAF">
        <w:rPr>
          <w:rFonts w:asciiTheme="minorHAnsi" w:hAnsiTheme="minorHAnsi" w:cstheme="minorHAnsi"/>
          <w:color w:val="000000"/>
          <w:sz w:val="18"/>
          <w:szCs w:val="18"/>
        </w:rPr>
        <w:t xml:space="preserve"> </w:t>
      </w:r>
      <w:proofErr w:type="spellStart"/>
      <w:r w:rsidRPr="006D6AAF">
        <w:rPr>
          <w:rFonts w:asciiTheme="minorHAnsi" w:hAnsiTheme="minorHAnsi" w:cstheme="minorHAnsi"/>
          <w:color w:val="000000"/>
          <w:sz w:val="18"/>
          <w:szCs w:val="18"/>
        </w:rPr>
        <w:t>Rp</w:t>
      </w:r>
      <w:r w:rsidRPr="006D6AAF">
        <w:rPr>
          <w:rFonts w:asciiTheme="minorHAnsi" w:hAnsiTheme="minorHAnsi" w:cstheme="minorHAnsi"/>
          <w:color w:val="000000"/>
          <w:sz w:val="18"/>
          <w:szCs w:val="18"/>
          <w:vertAlign w:val="subscript"/>
        </w:rPr>
        <w:t>min</w:t>
      </w:r>
      <w:proofErr w:type="spellEnd"/>
      <w:r w:rsidR="00664765" w:rsidRPr="006D6AAF">
        <w:rPr>
          <w:rFonts w:asciiTheme="minorHAnsi" w:hAnsiTheme="minorHAnsi" w:cstheme="minorHAnsi"/>
          <w:color w:val="000000"/>
          <w:sz w:val="18"/>
          <w:szCs w:val="18"/>
          <w:vertAlign w:val="subscript"/>
        </w:rPr>
        <w:t xml:space="preserve"> </w:t>
      </w:r>
      <w:r w:rsidRPr="006D6AAF">
        <w:rPr>
          <w:rFonts w:asciiTheme="minorHAnsi" w:hAnsiTheme="minorHAnsi" w:cstheme="minorHAnsi"/>
          <w:color w:val="000000"/>
          <w:sz w:val="18"/>
          <w:szCs w:val="18"/>
        </w:rPr>
        <w:t>≥</w:t>
      </w:r>
      <w:r w:rsidR="00664765"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 xml:space="preserve">1,2 </w:t>
      </w:r>
      <w:proofErr w:type="spellStart"/>
      <w:r w:rsidRPr="006D6AAF">
        <w:rPr>
          <w:rFonts w:asciiTheme="minorHAnsi" w:hAnsiTheme="minorHAnsi" w:cstheme="minorHAnsi"/>
          <w:color w:val="000000"/>
          <w:sz w:val="18"/>
          <w:szCs w:val="18"/>
        </w:rPr>
        <w:t>MPa</w:t>
      </w:r>
      <w:proofErr w:type="spellEnd"/>
      <w:r w:rsidRPr="006D6AAF">
        <w:rPr>
          <w:rFonts w:asciiTheme="minorHAnsi" w:hAnsiTheme="minorHAnsi" w:cstheme="minorHAnsi"/>
          <w:color w:val="000000"/>
          <w:sz w:val="18"/>
          <w:szCs w:val="18"/>
        </w:rPr>
        <w:t xml:space="preserve">  </w:t>
      </w:r>
    </w:p>
    <w:p w14:paraId="4029D531" w14:textId="02CDD7E8" w:rsidR="00FE2C58" w:rsidRPr="006D6AAF" w:rsidRDefault="00FE2C58" w:rsidP="00A007B4">
      <w:pPr>
        <w:pStyle w:val="Akapitzlist"/>
        <w:numPr>
          <w:ilvl w:val="0"/>
          <w:numId w:val="291"/>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mieć barwę </w:t>
      </w:r>
      <w:r w:rsidR="001840D8" w:rsidRPr="006D6AAF">
        <w:rPr>
          <w:rFonts w:asciiTheme="minorHAnsi" w:hAnsiTheme="minorHAnsi" w:cstheme="minorHAnsi"/>
          <w:color w:val="000000"/>
          <w:sz w:val="18"/>
          <w:szCs w:val="18"/>
        </w:rPr>
        <w:t xml:space="preserve">szarą </w:t>
      </w:r>
      <w:r w:rsidRPr="006D6AAF">
        <w:rPr>
          <w:rFonts w:asciiTheme="minorHAnsi" w:hAnsiTheme="minorHAnsi" w:cstheme="minorHAnsi"/>
          <w:b/>
          <w:bCs/>
          <w:color w:val="000000"/>
          <w:sz w:val="18"/>
          <w:szCs w:val="18"/>
        </w:rPr>
        <w:t>RAL</w:t>
      </w:r>
      <w:r w:rsidR="001840D8" w:rsidRPr="006D6AAF">
        <w:rPr>
          <w:rFonts w:asciiTheme="minorHAnsi" w:hAnsiTheme="minorHAnsi" w:cstheme="minorHAnsi"/>
          <w:b/>
          <w:bCs/>
          <w:color w:val="000000"/>
          <w:sz w:val="18"/>
          <w:szCs w:val="18"/>
        </w:rPr>
        <w:t>7024</w:t>
      </w:r>
    </w:p>
    <w:p w14:paraId="2D2929EA" w14:textId="78FBCAEA"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Wymaga  się,  aby  zastosowany  zestaw  nawierzchniowo-izolacyjny, posiadał minimum 5-cio letnią gwarancję trwałości, wydawaną przez producenta.  </w:t>
      </w:r>
    </w:p>
    <w:p w14:paraId="2C54B40E" w14:textId="578A8A5B"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Stosowany  system  powinien  posiadać  aprobatę  Techniczną  </w:t>
      </w:r>
      <w:proofErr w:type="spellStart"/>
      <w:r w:rsidRPr="006D6AAF">
        <w:rPr>
          <w:rFonts w:asciiTheme="minorHAnsi" w:hAnsiTheme="minorHAnsi" w:cstheme="minorHAnsi"/>
          <w:color w:val="000000"/>
          <w:sz w:val="18"/>
          <w:szCs w:val="18"/>
        </w:rPr>
        <w:t>IBDiM</w:t>
      </w:r>
      <w:proofErr w:type="spellEnd"/>
      <w:r w:rsidR="00664765"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 xml:space="preserve">oraz bogatą listę zastosowań na krajowych obiektach mostowych, popartą  referencjami Zamawiających. </w:t>
      </w:r>
    </w:p>
    <w:p w14:paraId="4B6E0E14" w14:textId="7382D16D"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Inżynier Kontraktu jest uprawniony do akceptacji dostawcy materiałów.  </w:t>
      </w:r>
    </w:p>
    <w:p w14:paraId="7CA94472" w14:textId="77777777" w:rsidR="006D6BA5" w:rsidRPr="006D6AAF" w:rsidRDefault="006D6BA5" w:rsidP="00921315">
      <w:pPr>
        <w:shd w:val="clear" w:color="auto" w:fill="FFFFFF"/>
        <w:overflowPunct/>
        <w:autoSpaceDE/>
        <w:autoSpaceDN/>
        <w:adjustRightInd/>
        <w:textAlignment w:val="auto"/>
        <w:rPr>
          <w:rFonts w:asciiTheme="minorHAnsi" w:hAnsiTheme="minorHAnsi" w:cstheme="minorHAnsi"/>
          <w:color w:val="000000"/>
          <w:sz w:val="18"/>
          <w:szCs w:val="18"/>
        </w:rPr>
      </w:pPr>
    </w:p>
    <w:p w14:paraId="3748DF27" w14:textId="41DCA7E5"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Wykonawca jest obowiązany do dokumentowania odpowiedniej jakości wszystkich partii dostaw materiałów.  </w:t>
      </w:r>
    </w:p>
    <w:p w14:paraId="01A5A56D" w14:textId="58F5E8E4" w:rsidR="00FE2C58" w:rsidRPr="006D6AAF" w:rsidRDefault="00FE2C58" w:rsidP="00921315">
      <w:pPr>
        <w:shd w:val="clear" w:color="auto" w:fill="FFFFFF"/>
        <w:overflowPunct/>
        <w:autoSpaceDE/>
        <w:autoSpaceDN/>
        <w:adjustRightInd/>
        <w:textAlignment w:val="auto"/>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 xml:space="preserve">Grunt </w:t>
      </w:r>
    </w:p>
    <w:p w14:paraId="74DA1C2F" w14:textId="6CF44DB7"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Żywica epoksydowa służąca do gruntowania powinna charakteryzować się: </w:t>
      </w:r>
    </w:p>
    <w:p w14:paraId="14B9B2DF" w14:textId="77777777" w:rsidR="00FE2C58" w:rsidRPr="006D6AAF" w:rsidRDefault="00FE2C58" w:rsidP="00A007B4">
      <w:pPr>
        <w:pStyle w:val="Akapitzlist"/>
        <w:numPr>
          <w:ilvl w:val="0"/>
          <w:numId w:val="292"/>
        </w:num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niską lepkością </w:t>
      </w:r>
    </w:p>
    <w:p w14:paraId="00266E1A" w14:textId="77777777" w:rsidR="00FE2C58" w:rsidRPr="006D6AAF" w:rsidRDefault="00FE2C58" w:rsidP="00A007B4">
      <w:pPr>
        <w:pStyle w:val="Akapitzlist"/>
        <w:numPr>
          <w:ilvl w:val="0"/>
          <w:numId w:val="292"/>
        </w:num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bardzo dobrą penetracją podłoża </w:t>
      </w:r>
    </w:p>
    <w:p w14:paraId="773DB8FD" w14:textId="77777777" w:rsidR="00FE2C58" w:rsidRPr="006D6AAF" w:rsidRDefault="00FE2C58" w:rsidP="00A007B4">
      <w:pPr>
        <w:pStyle w:val="Akapitzlist"/>
        <w:numPr>
          <w:ilvl w:val="0"/>
          <w:numId w:val="292"/>
        </w:num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wysoką wytrzymałością i twardością </w:t>
      </w:r>
    </w:p>
    <w:p w14:paraId="2FAF78A9" w14:textId="04B3C161" w:rsidR="00FE2C58" w:rsidRPr="006D6AAF" w:rsidRDefault="00FE2C58" w:rsidP="00A007B4">
      <w:pPr>
        <w:pStyle w:val="Akapitzlist"/>
        <w:numPr>
          <w:ilvl w:val="0"/>
          <w:numId w:val="292"/>
        </w:num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dużą wytrzymałością na ściskanie (≥ 50 </w:t>
      </w:r>
      <w:proofErr w:type="spellStart"/>
      <w:r w:rsidRPr="006D6AAF">
        <w:rPr>
          <w:rFonts w:asciiTheme="minorHAnsi" w:hAnsiTheme="minorHAnsi" w:cstheme="minorHAnsi"/>
          <w:color w:val="000000"/>
          <w:sz w:val="18"/>
          <w:szCs w:val="18"/>
        </w:rPr>
        <w:t>MPa</w:t>
      </w:r>
      <w:proofErr w:type="spellEnd"/>
      <w:r w:rsidRPr="006D6AAF">
        <w:rPr>
          <w:rFonts w:asciiTheme="minorHAnsi" w:hAnsiTheme="minorHAnsi" w:cstheme="minorHAnsi"/>
          <w:color w:val="000000"/>
          <w:sz w:val="18"/>
          <w:szCs w:val="18"/>
        </w:rPr>
        <w:t xml:space="preserve">) i rozciąganie (≥ 50 </w:t>
      </w:r>
      <w:proofErr w:type="spellStart"/>
      <w:r w:rsidRPr="006D6AAF">
        <w:rPr>
          <w:rFonts w:asciiTheme="minorHAnsi" w:hAnsiTheme="minorHAnsi" w:cstheme="minorHAnsi"/>
          <w:color w:val="000000"/>
          <w:sz w:val="18"/>
          <w:szCs w:val="18"/>
        </w:rPr>
        <w:t>MPa</w:t>
      </w:r>
      <w:proofErr w:type="spellEnd"/>
      <w:r w:rsidRPr="006D6AAF">
        <w:rPr>
          <w:rFonts w:asciiTheme="minorHAnsi" w:hAnsiTheme="minorHAnsi" w:cstheme="minorHAnsi"/>
          <w:color w:val="000000"/>
          <w:sz w:val="18"/>
          <w:szCs w:val="18"/>
        </w:rPr>
        <w:t xml:space="preserve">) </w:t>
      </w:r>
    </w:p>
    <w:p w14:paraId="7F0E525E" w14:textId="7BE98F45" w:rsidR="006D6BA5" w:rsidRPr="006D6AAF" w:rsidRDefault="006D6BA5" w:rsidP="006D6BA5">
      <w:pPr>
        <w:pStyle w:val="Akapitzlist"/>
        <w:shd w:val="clear" w:color="auto" w:fill="FFFFFF"/>
        <w:overflowPunct/>
        <w:autoSpaceDE/>
        <w:autoSpaceDN/>
        <w:adjustRightInd/>
        <w:textAlignment w:val="auto"/>
        <w:rPr>
          <w:rFonts w:asciiTheme="minorHAnsi" w:hAnsiTheme="minorHAnsi" w:cstheme="minorHAnsi"/>
          <w:color w:val="000000"/>
          <w:sz w:val="18"/>
          <w:szCs w:val="18"/>
        </w:rPr>
      </w:pPr>
    </w:p>
    <w:p w14:paraId="79B4BDE3" w14:textId="2C0C16E0" w:rsidR="00FE2C58" w:rsidRPr="006D6AAF" w:rsidRDefault="00FE2C58" w:rsidP="00921315">
      <w:pPr>
        <w:shd w:val="clear" w:color="auto" w:fill="FFFFFF"/>
        <w:overflowPunct/>
        <w:autoSpaceDE/>
        <w:autoSpaceDN/>
        <w:adjustRightInd/>
        <w:textAlignment w:val="auto"/>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lastRenderedPageBreak/>
        <w:t xml:space="preserve">Warstwa pośrednia </w:t>
      </w:r>
    </w:p>
    <w:p w14:paraId="5E36C076" w14:textId="4B83253B"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Warstwa pośrednia, z dwuskładnikowego spoiwa na bazie żywic epoksydowych i poliuretanowych, po wymieszaniu z  piaskiem  kwarcowym  o  odpowiednim  uziarnieniu,  powinna  tworzyć  elastyczną  powłokę  będą  jednocześnie  izolacją przeciwwilgociową oraz nawierzchnią. </w:t>
      </w:r>
    </w:p>
    <w:p w14:paraId="75824FBF" w14:textId="77777777"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Wymagane właściwości: </w:t>
      </w:r>
    </w:p>
    <w:p w14:paraId="49F0C1C7" w14:textId="27C48DE1" w:rsidR="00FE2C58" w:rsidRPr="006D6AAF" w:rsidRDefault="00FE2C58" w:rsidP="00A007B4">
      <w:pPr>
        <w:pStyle w:val="Akapitzlist"/>
        <w:numPr>
          <w:ilvl w:val="0"/>
          <w:numId w:val="293"/>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duża elastyczność (w temperaturze do</w:t>
      </w:r>
      <w:r w:rsidR="00C120F9"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20</w:t>
      </w:r>
      <w:r w:rsidR="00C120F9" w:rsidRPr="006D6AAF">
        <w:rPr>
          <w:rFonts w:asciiTheme="minorHAnsi" w:hAnsiTheme="minorHAnsi" w:cstheme="minorHAnsi"/>
          <w:color w:val="000000"/>
          <w:sz w:val="18"/>
          <w:szCs w:val="18"/>
        </w:rPr>
        <w:t>°</w:t>
      </w:r>
      <w:r w:rsidRPr="006D6AAF">
        <w:rPr>
          <w:rFonts w:asciiTheme="minorHAnsi" w:hAnsiTheme="minorHAnsi" w:cstheme="minorHAnsi"/>
          <w:color w:val="000000"/>
          <w:sz w:val="18"/>
          <w:szCs w:val="18"/>
        </w:rPr>
        <w:t>C, wykonana powłoka powinna przenosić rysy do 0,3 mm)</w:t>
      </w:r>
    </w:p>
    <w:p w14:paraId="3446C071" w14:textId="77777777" w:rsidR="00FE2C58" w:rsidRPr="006D6AAF" w:rsidRDefault="00FE2C58" w:rsidP="00A007B4">
      <w:pPr>
        <w:pStyle w:val="Akapitzlist"/>
        <w:numPr>
          <w:ilvl w:val="0"/>
          <w:numId w:val="293"/>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całkowita wodoszczelność </w:t>
      </w:r>
    </w:p>
    <w:p w14:paraId="475ED055" w14:textId="29866F76" w:rsidR="00FE2C58" w:rsidRPr="006D6AAF" w:rsidRDefault="00FE2C58" w:rsidP="00A007B4">
      <w:pPr>
        <w:pStyle w:val="Akapitzlist"/>
        <w:numPr>
          <w:ilvl w:val="0"/>
          <w:numId w:val="293"/>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wysoka odporność</w:t>
      </w:r>
      <w:r w:rsidR="00C120F9"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 xml:space="preserve">chemiczna na działanie środków myjących, benzyny, oleju napędowego i soli odladzających </w:t>
      </w:r>
    </w:p>
    <w:p w14:paraId="7BB5D01D" w14:textId="337BD9A3" w:rsidR="00FE2C58" w:rsidRPr="006D6AAF" w:rsidRDefault="00FE2C58" w:rsidP="00A007B4">
      <w:pPr>
        <w:pStyle w:val="Akapitzlist"/>
        <w:numPr>
          <w:ilvl w:val="0"/>
          <w:numId w:val="293"/>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bardzo wysoka odporność</w:t>
      </w:r>
      <w:r w:rsidR="00C120F9"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 xml:space="preserve">mechaniczna na uderzenia, ścieranie itp. </w:t>
      </w:r>
    </w:p>
    <w:p w14:paraId="08FDD243" w14:textId="3BEF02B0" w:rsidR="00FE2C58" w:rsidRPr="006D6AAF" w:rsidRDefault="00FE2C58" w:rsidP="00921315">
      <w:pPr>
        <w:shd w:val="clear" w:color="auto" w:fill="FFFFFF"/>
        <w:overflowPunct/>
        <w:autoSpaceDE/>
        <w:autoSpaceDN/>
        <w:adjustRightInd/>
        <w:textAlignment w:val="auto"/>
        <w:rPr>
          <w:rFonts w:asciiTheme="minorHAnsi" w:hAnsiTheme="minorHAnsi" w:cstheme="minorHAnsi"/>
          <w:b/>
          <w:bCs/>
          <w:color w:val="000000"/>
          <w:sz w:val="18"/>
          <w:szCs w:val="18"/>
        </w:rPr>
      </w:pPr>
      <w:r w:rsidRPr="006D6AAF">
        <w:rPr>
          <w:rFonts w:asciiTheme="minorHAnsi" w:hAnsiTheme="minorHAnsi" w:cstheme="minorHAnsi"/>
          <w:b/>
          <w:bCs/>
          <w:color w:val="000000"/>
          <w:sz w:val="18"/>
          <w:szCs w:val="18"/>
        </w:rPr>
        <w:t xml:space="preserve">Warstwa zamykająca  </w:t>
      </w:r>
    </w:p>
    <w:p w14:paraId="2195DC5B" w14:textId="6BCCBFC2"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Warstwą zamykającą, wg zasad niniejszej SST, powinien być</w:t>
      </w:r>
      <w:r w:rsidR="006D6BA5" w:rsidRPr="006D6AAF">
        <w:rPr>
          <w:rFonts w:asciiTheme="minorHAnsi" w:hAnsiTheme="minorHAnsi" w:cstheme="minorHAnsi"/>
          <w:color w:val="000000"/>
          <w:sz w:val="18"/>
          <w:szCs w:val="18"/>
        </w:rPr>
        <w:t xml:space="preserve"> </w:t>
      </w:r>
      <w:r w:rsidRPr="006D6AAF">
        <w:rPr>
          <w:rFonts w:asciiTheme="minorHAnsi" w:hAnsiTheme="minorHAnsi" w:cstheme="minorHAnsi"/>
          <w:color w:val="000000"/>
          <w:sz w:val="18"/>
          <w:szCs w:val="18"/>
        </w:rPr>
        <w:t xml:space="preserve">dwuskładnikowy, elastyczny materiał powłokowy na bazie żywic poliuretanowych. </w:t>
      </w:r>
    </w:p>
    <w:p w14:paraId="0D334995" w14:textId="77777777" w:rsidR="00FE2C58" w:rsidRPr="006D6AAF" w:rsidRDefault="00FE2C58" w:rsidP="00921315">
      <w:pPr>
        <w:shd w:val="clear" w:color="auto" w:fill="FFFFFF"/>
        <w:overflowPunct/>
        <w:autoSpaceDE/>
        <w:autoSpaceDN/>
        <w:adjustRightInd/>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Wymagane właściwości: </w:t>
      </w:r>
    </w:p>
    <w:p w14:paraId="1D190357" w14:textId="6F5EED36" w:rsidR="00FE2C58" w:rsidRPr="006D6AAF" w:rsidRDefault="00FE2C58" w:rsidP="00A007B4">
      <w:pPr>
        <w:pStyle w:val="Akapitzlist"/>
        <w:numPr>
          <w:ilvl w:val="0"/>
          <w:numId w:val="294"/>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duża elastyczność, kompatybilna z elastycznością warstwy pośredniej </w:t>
      </w:r>
    </w:p>
    <w:p w14:paraId="5257BB0B" w14:textId="77777777" w:rsidR="00FE2C58" w:rsidRPr="006D6AAF" w:rsidRDefault="00FE2C58" w:rsidP="00A007B4">
      <w:pPr>
        <w:pStyle w:val="Akapitzlist"/>
        <w:numPr>
          <w:ilvl w:val="0"/>
          <w:numId w:val="294"/>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odporność na ultrafiolet (wysoka stabilność barwy) </w:t>
      </w:r>
    </w:p>
    <w:p w14:paraId="05EE686B" w14:textId="77777777" w:rsidR="00FE2C58" w:rsidRPr="006D6AAF" w:rsidRDefault="00FE2C58" w:rsidP="00A007B4">
      <w:pPr>
        <w:pStyle w:val="Akapitzlist"/>
        <w:numPr>
          <w:ilvl w:val="0"/>
          <w:numId w:val="294"/>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odporność na ścieranie </w:t>
      </w:r>
    </w:p>
    <w:p w14:paraId="44044E9B" w14:textId="7E163149" w:rsidR="00FE2C58" w:rsidRPr="006D6AAF" w:rsidRDefault="00FE2C58" w:rsidP="00A007B4">
      <w:pPr>
        <w:pStyle w:val="Akapitzlist"/>
        <w:numPr>
          <w:ilvl w:val="0"/>
          <w:numId w:val="294"/>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odporność chemiczna na działanie środków myjących, benzyny, oleju napędowego i soli odladzających </w:t>
      </w:r>
    </w:p>
    <w:p w14:paraId="79B45DEB" w14:textId="0A3D83F8" w:rsidR="00FE2C58" w:rsidRPr="006D6AAF" w:rsidRDefault="00FE2C58" w:rsidP="00A007B4">
      <w:pPr>
        <w:pStyle w:val="Akapitzlist"/>
        <w:numPr>
          <w:ilvl w:val="0"/>
          <w:numId w:val="294"/>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wytrzymałość na rozciąganie ok. 8,0 </w:t>
      </w:r>
      <w:proofErr w:type="spellStart"/>
      <w:r w:rsidRPr="006D6AAF">
        <w:rPr>
          <w:rFonts w:asciiTheme="minorHAnsi" w:hAnsiTheme="minorHAnsi" w:cstheme="minorHAnsi"/>
          <w:color w:val="000000"/>
          <w:sz w:val="18"/>
          <w:szCs w:val="18"/>
        </w:rPr>
        <w:t>MPa</w:t>
      </w:r>
      <w:proofErr w:type="spellEnd"/>
      <w:r w:rsidRPr="006D6AAF">
        <w:rPr>
          <w:rFonts w:asciiTheme="minorHAnsi" w:hAnsiTheme="minorHAnsi" w:cstheme="minorHAnsi"/>
          <w:color w:val="000000"/>
          <w:sz w:val="18"/>
          <w:szCs w:val="18"/>
        </w:rPr>
        <w:t xml:space="preserve"> </w:t>
      </w:r>
    </w:p>
    <w:p w14:paraId="199D30F4" w14:textId="5ECE683F" w:rsidR="00FE2C58" w:rsidRPr="006D6AAF" w:rsidRDefault="006D6BA5" w:rsidP="00A007B4">
      <w:pPr>
        <w:pStyle w:val="Akapitzlist"/>
        <w:numPr>
          <w:ilvl w:val="0"/>
          <w:numId w:val="294"/>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w</w:t>
      </w:r>
      <w:r w:rsidR="00FE2C58" w:rsidRPr="006D6AAF">
        <w:rPr>
          <w:rFonts w:asciiTheme="minorHAnsi" w:hAnsiTheme="minorHAnsi" w:cstheme="minorHAnsi"/>
          <w:color w:val="000000"/>
          <w:sz w:val="18"/>
          <w:szCs w:val="18"/>
        </w:rPr>
        <w:t>ydłużenie przy zerwaniu ok. 9 %</w:t>
      </w:r>
    </w:p>
    <w:p w14:paraId="734E9504" w14:textId="7B948108"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39" w:name="_Toc521308613"/>
      <w:bookmarkStart w:id="1240" w:name="_Toc521469983"/>
      <w:r w:rsidRPr="006D6AAF">
        <w:rPr>
          <w:rFonts w:asciiTheme="minorHAnsi" w:hAnsiTheme="minorHAnsi" w:cstheme="minorHAnsi"/>
          <w:sz w:val="18"/>
          <w:szCs w:val="18"/>
        </w:rPr>
        <w:t>Stosowane materiały</w:t>
      </w:r>
      <w:bookmarkEnd w:id="1239"/>
      <w:bookmarkEnd w:id="1240"/>
    </w:p>
    <w:p w14:paraId="28B79D96" w14:textId="77777777" w:rsidR="00CC3B17" w:rsidRPr="006D6AAF" w:rsidRDefault="00CC3B17" w:rsidP="001621A6">
      <w:pPr>
        <w:spacing w:after="5"/>
        <w:rPr>
          <w:rFonts w:asciiTheme="minorHAnsi" w:hAnsiTheme="minorHAnsi" w:cstheme="minorHAnsi"/>
          <w:i/>
          <w:sz w:val="18"/>
          <w:szCs w:val="18"/>
        </w:rPr>
      </w:pPr>
      <w:r w:rsidRPr="006D6AAF">
        <w:rPr>
          <w:rFonts w:asciiTheme="minorHAnsi" w:hAnsiTheme="minorHAnsi" w:cstheme="minorHAnsi"/>
          <w:sz w:val="18"/>
          <w:szCs w:val="18"/>
        </w:rPr>
        <w:t xml:space="preserve">Do wykonania izolacjo-nawierzchni należy stosować materiały chemoutwardzalne o spoiwie epoksydowo – poliuretanowym, tworzące po utwardzeniu twardo-ciągliwą i elastyczną powłokę. </w:t>
      </w:r>
    </w:p>
    <w:p w14:paraId="272542F5" w14:textId="2CB2411B" w:rsidR="00CC3B17" w:rsidRPr="006D6AAF" w:rsidRDefault="00CC3B17" w:rsidP="001621A6">
      <w:pPr>
        <w:spacing w:after="5"/>
        <w:rPr>
          <w:rFonts w:asciiTheme="minorHAnsi" w:hAnsiTheme="minorHAnsi" w:cstheme="minorHAnsi"/>
          <w:sz w:val="18"/>
          <w:szCs w:val="18"/>
        </w:rPr>
      </w:pPr>
      <w:r w:rsidRPr="006D6AAF">
        <w:rPr>
          <w:rFonts w:asciiTheme="minorHAnsi" w:hAnsiTheme="minorHAnsi" w:cstheme="minorHAnsi"/>
          <w:sz w:val="18"/>
          <w:szCs w:val="18"/>
        </w:rPr>
        <w:t xml:space="preserve">Zastosowane materiały powinny spełniać wymagania przedmiotowych Polskich Norm (PN) lub Aprobat Technicznych; Krajowych Ocen Technicznych, Europejskich Ocen Technicznych przy czym minimalne wymagania dla wykonanej powłoki zawiera tablica 1 niniejszej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163EDDFF" w14:textId="77777777" w:rsidR="00933142" w:rsidRPr="006D6AAF" w:rsidRDefault="00933142" w:rsidP="001621A6">
      <w:pPr>
        <w:spacing w:after="5"/>
        <w:rPr>
          <w:rFonts w:asciiTheme="minorHAnsi" w:hAnsiTheme="minorHAnsi" w:cstheme="minorHAnsi"/>
          <w:sz w:val="18"/>
          <w:szCs w:val="18"/>
        </w:rPr>
      </w:pPr>
    </w:p>
    <w:p w14:paraId="2A6B7FF6" w14:textId="77777777" w:rsidR="00CC3B17" w:rsidRPr="006D6AAF" w:rsidRDefault="00CC3B17" w:rsidP="00E47518">
      <w:pPr>
        <w:spacing w:after="5"/>
        <w:rPr>
          <w:rFonts w:asciiTheme="minorHAnsi" w:hAnsiTheme="minorHAnsi" w:cstheme="minorHAnsi"/>
          <w:b/>
          <w:sz w:val="18"/>
          <w:szCs w:val="18"/>
        </w:rPr>
      </w:pPr>
      <w:r w:rsidRPr="006D6AAF">
        <w:rPr>
          <w:rFonts w:asciiTheme="minorHAnsi" w:hAnsiTheme="minorHAnsi" w:cstheme="minorHAnsi"/>
          <w:b/>
          <w:sz w:val="18"/>
          <w:szCs w:val="18"/>
        </w:rPr>
        <w:t xml:space="preserve">Tablica 1. Wymagania dotyczące właściwości izolacjo-nawierzchni o spoiwie epoksydowo-poliuretanowym na podłoże betonowe. </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0"/>
        <w:gridCol w:w="4609"/>
        <w:gridCol w:w="1282"/>
        <w:gridCol w:w="1342"/>
        <w:gridCol w:w="1663"/>
      </w:tblGrid>
      <w:tr w:rsidR="00CC3B17" w:rsidRPr="006D6AAF" w14:paraId="2A493FE1" w14:textId="77777777" w:rsidTr="00933142">
        <w:trPr>
          <w:trHeight w:val="264"/>
        </w:trPr>
        <w:tc>
          <w:tcPr>
            <w:tcW w:w="630" w:type="dxa"/>
            <w:tcBorders>
              <w:top w:val="single" w:sz="4" w:space="0" w:color="auto"/>
              <w:left w:val="single" w:sz="4" w:space="0" w:color="auto"/>
              <w:bottom w:val="single" w:sz="4" w:space="0" w:color="auto"/>
              <w:right w:val="single" w:sz="4" w:space="0" w:color="auto"/>
            </w:tcBorders>
            <w:noWrap/>
            <w:vAlign w:val="center"/>
            <w:hideMark/>
          </w:tcPr>
          <w:p w14:paraId="7918B723"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Lp.</w:t>
            </w:r>
          </w:p>
        </w:tc>
        <w:tc>
          <w:tcPr>
            <w:tcW w:w="4609" w:type="dxa"/>
            <w:tcBorders>
              <w:top w:val="single" w:sz="4" w:space="0" w:color="auto"/>
              <w:left w:val="single" w:sz="4" w:space="0" w:color="auto"/>
              <w:bottom w:val="single" w:sz="4" w:space="0" w:color="auto"/>
              <w:right w:val="single" w:sz="4" w:space="0" w:color="auto"/>
            </w:tcBorders>
            <w:noWrap/>
            <w:vAlign w:val="center"/>
            <w:hideMark/>
          </w:tcPr>
          <w:p w14:paraId="4436B173"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Właściwości</w:t>
            </w:r>
          </w:p>
        </w:tc>
        <w:tc>
          <w:tcPr>
            <w:tcW w:w="1282" w:type="dxa"/>
            <w:tcBorders>
              <w:top w:val="single" w:sz="4" w:space="0" w:color="auto"/>
              <w:left w:val="single" w:sz="4" w:space="0" w:color="auto"/>
              <w:bottom w:val="single" w:sz="4" w:space="0" w:color="auto"/>
              <w:right w:val="single" w:sz="4" w:space="0" w:color="auto"/>
            </w:tcBorders>
            <w:noWrap/>
            <w:vAlign w:val="center"/>
            <w:hideMark/>
          </w:tcPr>
          <w:p w14:paraId="01426CD0"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Jednostka</w:t>
            </w:r>
          </w:p>
        </w:tc>
        <w:tc>
          <w:tcPr>
            <w:tcW w:w="1342" w:type="dxa"/>
            <w:tcBorders>
              <w:top w:val="single" w:sz="4" w:space="0" w:color="auto"/>
              <w:left w:val="single" w:sz="4" w:space="0" w:color="auto"/>
              <w:bottom w:val="single" w:sz="4" w:space="0" w:color="auto"/>
              <w:right w:val="single" w:sz="4" w:space="0" w:color="auto"/>
            </w:tcBorders>
            <w:noWrap/>
            <w:vAlign w:val="center"/>
            <w:hideMark/>
          </w:tcPr>
          <w:p w14:paraId="6C55077B"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Wymagania</w:t>
            </w:r>
          </w:p>
        </w:tc>
        <w:tc>
          <w:tcPr>
            <w:tcW w:w="1663" w:type="dxa"/>
            <w:tcBorders>
              <w:top w:val="single" w:sz="4" w:space="0" w:color="auto"/>
              <w:left w:val="single" w:sz="4" w:space="0" w:color="auto"/>
              <w:bottom w:val="single" w:sz="4" w:space="0" w:color="auto"/>
              <w:right w:val="single" w:sz="4" w:space="0" w:color="auto"/>
            </w:tcBorders>
            <w:noWrap/>
            <w:vAlign w:val="center"/>
            <w:hideMark/>
          </w:tcPr>
          <w:p w14:paraId="150CE210"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Metoda badań według</w:t>
            </w:r>
          </w:p>
        </w:tc>
      </w:tr>
      <w:tr w:rsidR="00CC3B17" w:rsidRPr="006D6AAF" w14:paraId="6D9AF7A6" w14:textId="77777777" w:rsidTr="00933142">
        <w:trPr>
          <w:trHeight w:val="780"/>
        </w:trPr>
        <w:tc>
          <w:tcPr>
            <w:tcW w:w="630" w:type="dxa"/>
            <w:tcBorders>
              <w:top w:val="single" w:sz="4" w:space="0" w:color="auto"/>
              <w:left w:val="single" w:sz="4" w:space="0" w:color="auto"/>
              <w:bottom w:val="single" w:sz="4" w:space="0" w:color="auto"/>
              <w:right w:val="single" w:sz="4" w:space="0" w:color="auto"/>
            </w:tcBorders>
            <w:noWrap/>
            <w:vAlign w:val="center"/>
            <w:hideMark/>
          </w:tcPr>
          <w:p w14:paraId="572459D4"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1</w:t>
            </w:r>
          </w:p>
        </w:tc>
        <w:tc>
          <w:tcPr>
            <w:tcW w:w="4609" w:type="dxa"/>
            <w:tcBorders>
              <w:top w:val="single" w:sz="4" w:space="0" w:color="auto"/>
              <w:left w:val="single" w:sz="4" w:space="0" w:color="auto"/>
              <w:bottom w:val="single" w:sz="4" w:space="0" w:color="auto"/>
              <w:right w:val="single" w:sz="4" w:space="0" w:color="auto"/>
            </w:tcBorders>
            <w:noWrap/>
            <w:vAlign w:val="center"/>
            <w:hideMark/>
          </w:tcPr>
          <w:p w14:paraId="2896F19C"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Wytrzymałość na odrywanie od podłoża betonowego, metodą „</w:t>
            </w:r>
            <w:proofErr w:type="spellStart"/>
            <w:r w:rsidRPr="006D6AAF">
              <w:rPr>
                <w:rFonts w:asciiTheme="minorHAnsi" w:hAnsiTheme="minorHAnsi" w:cstheme="minorHAnsi"/>
                <w:sz w:val="18"/>
                <w:szCs w:val="18"/>
              </w:rPr>
              <w:t>pull</w:t>
            </w:r>
            <w:proofErr w:type="spellEnd"/>
            <w:r w:rsidRPr="006D6AAF">
              <w:rPr>
                <w:rFonts w:asciiTheme="minorHAnsi" w:hAnsiTheme="minorHAnsi" w:cstheme="minorHAnsi"/>
                <w:sz w:val="18"/>
                <w:szCs w:val="18"/>
              </w:rPr>
              <w:t>-off” (powłoki elastyczne)</w:t>
            </w:r>
          </w:p>
        </w:tc>
        <w:tc>
          <w:tcPr>
            <w:tcW w:w="1282" w:type="dxa"/>
            <w:tcBorders>
              <w:top w:val="single" w:sz="4" w:space="0" w:color="auto"/>
              <w:left w:val="single" w:sz="4" w:space="0" w:color="auto"/>
              <w:bottom w:val="single" w:sz="4" w:space="0" w:color="auto"/>
              <w:right w:val="single" w:sz="4" w:space="0" w:color="auto"/>
            </w:tcBorders>
            <w:noWrap/>
            <w:vAlign w:val="center"/>
          </w:tcPr>
          <w:p w14:paraId="41BFAE1C" w14:textId="77777777" w:rsidR="00CC3B17" w:rsidRPr="006D6AAF" w:rsidRDefault="00CC3B17" w:rsidP="001621A6">
            <w:pPr>
              <w:spacing w:after="5"/>
              <w:ind w:left="142"/>
              <w:rPr>
                <w:rFonts w:asciiTheme="minorHAnsi" w:hAnsiTheme="minorHAnsi" w:cstheme="minorHAnsi"/>
                <w:sz w:val="18"/>
                <w:szCs w:val="18"/>
              </w:rPr>
            </w:pPr>
            <w:proofErr w:type="spellStart"/>
            <w:r w:rsidRPr="006D6AAF">
              <w:rPr>
                <w:rFonts w:asciiTheme="minorHAnsi" w:hAnsiTheme="minorHAnsi" w:cstheme="minorHAnsi"/>
                <w:sz w:val="18"/>
                <w:szCs w:val="18"/>
              </w:rPr>
              <w:t>MPa</w:t>
            </w:r>
            <w:proofErr w:type="spellEnd"/>
          </w:p>
        </w:tc>
        <w:tc>
          <w:tcPr>
            <w:tcW w:w="1342" w:type="dxa"/>
            <w:tcBorders>
              <w:top w:val="single" w:sz="4" w:space="0" w:color="auto"/>
              <w:left w:val="single" w:sz="4" w:space="0" w:color="auto"/>
              <w:bottom w:val="single" w:sz="4" w:space="0" w:color="auto"/>
              <w:right w:val="single" w:sz="4" w:space="0" w:color="auto"/>
            </w:tcBorders>
            <w:noWrap/>
            <w:vAlign w:val="center"/>
          </w:tcPr>
          <w:p w14:paraId="71874A1A"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 1,5</w:t>
            </w:r>
          </w:p>
        </w:tc>
        <w:tc>
          <w:tcPr>
            <w:tcW w:w="1663" w:type="dxa"/>
            <w:tcBorders>
              <w:top w:val="single" w:sz="4" w:space="0" w:color="auto"/>
              <w:left w:val="single" w:sz="4" w:space="0" w:color="auto"/>
              <w:bottom w:val="single" w:sz="4" w:space="0" w:color="auto"/>
              <w:right w:val="single" w:sz="4" w:space="0" w:color="auto"/>
            </w:tcBorders>
            <w:noWrap/>
            <w:vAlign w:val="center"/>
          </w:tcPr>
          <w:p w14:paraId="6E32B0CB" w14:textId="77777777" w:rsidR="00CC3B17" w:rsidRPr="006D6AAF" w:rsidRDefault="00CC3B17" w:rsidP="001621A6">
            <w:pPr>
              <w:spacing w:after="5"/>
              <w:ind w:left="142"/>
              <w:rPr>
                <w:rFonts w:asciiTheme="minorHAnsi" w:hAnsiTheme="minorHAnsi" w:cstheme="minorHAnsi"/>
                <w:bCs/>
                <w:sz w:val="18"/>
                <w:szCs w:val="18"/>
              </w:rPr>
            </w:pPr>
            <w:r w:rsidRPr="006D6AAF">
              <w:rPr>
                <w:rFonts w:asciiTheme="minorHAnsi" w:hAnsiTheme="minorHAnsi" w:cstheme="minorHAnsi"/>
                <w:bCs/>
                <w:sz w:val="18"/>
                <w:szCs w:val="18"/>
              </w:rPr>
              <w:t xml:space="preserve">Procedura </w:t>
            </w:r>
            <w:proofErr w:type="spellStart"/>
            <w:r w:rsidRPr="006D6AAF">
              <w:rPr>
                <w:rFonts w:asciiTheme="minorHAnsi" w:hAnsiTheme="minorHAnsi" w:cstheme="minorHAnsi"/>
                <w:bCs/>
                <w:sz w:val="18"/>
                <w:szCs w:val="18"/>
              </w:rPr>
              <w:t>IBDiM</w:t>
            </w:r>
            <w:proofErr w:type="spellEnd"/>
          </w:p>
          <w:p w14:paraId="29B54493" w14:textId="77777777" w:rsidR="00CC3B17" w:rsidRPr="006D6AAF" w:rsidRDefault="00CC3B17" w:rsidP="001621A6">
            <w:pPr>
              <w:spacing w:after="5"/>
              <w:ind w:left="142"/>
              <w:rPr>
                <w:rFonts w:asciiTheme="minorHAnsi" w:hAnsiTheme="minorHAnsi" w:cstheme="minorHAnsi"/>
                <w:bCs/>
                <w:sz w:val="18"/>
                <w:szCs w:val="18"/>
              </w:rPr>
            </w:pPr>
            <w:r w:rsidRPr="006D6AAF">
              <w:rPr>
                <w:rFonts w:asciiTheme="minorHAnsi" w:hAnsiTheme="minorHAnsi" w:cstheme="minorHAnsi"/>
                <w:bCs/>
                <w:sz w:val="18"/>
                <w:szCs w:val="18"/>
              </w:rPr>
              <w:t xml:space="preserve">Nr PB/TM-1/6 </w:t>
            </w:r>
          </w:p>
          <w:p w14:paraId="2A147360" w14:textId="77777777" w:rsidR="00CC3B17" w:rsidRPr="006D6AAF" w:rsidRDefault="00CC3B17" w:rsidP="001621A6">
            <w:pPr>
              <w:spacing w:after="5"/>
              <w:ind w:left="142"/>
              <w:rPr>
                <w:rFonts w:asciiTheme="minorHAnsi" w:hAnsiTheme="minorHAnsi" w:cstheme="minorHAnsi"/>
                <w:sz w:val="18"/>
                <w:szCs w:val="18"/>
                <w:lang w:val="en-US"/>
              </w:rPr>
            </w:pPr>
            <w:r w:rsidRPr="006D6AAF">
              <w:rPr>
                <w:rFonts w:asciiTheme="minorHAnsi" w:hAnsiTheme="minorHAnsi" w:cstheme="minorHAnsi"/>
                <w:bCs/>
                <w:sz w:val="18"/>
                <w:szCs w:val="18"/>
              </w:rPr>
              <w:t xml:space="preserve"> </w:t>
            </w:r>
            <w:r w:rsidRPr="006D6AAF">
              <w:rPr>
                <w:rFonts w:asciiTheme="minorHAnsi" w:hAnsiTheme="minorHAnsi" w:cstheme="minorHAnsi"/>
                <w:bCs/>
                <w:sz w:val="18"/>
                <w:szCs w:val="18"/>
                <w:lang w:val="en-US"/>
              </w:rPr>
              <w:t>PN-EN 1542</w:t>
            </w:r>
          </w:p>
        </w:tc>
      </w:tr>
      <w:tr w:rsidR="00CC3B17" w:rsidRPr="006D6AAF" w14:paraId="72784E12" w14:textId="77777777" w:rsidTr="00933142">
        <w:trPr>
          <w:trHeight w:val="529"/>
        </w:trPr>
        <w:tc>
          <w:tcPr>
            <w:tcW w:w="630" w:type="dxa"/>
            <w:tcBorders>
              <w:top w:val="single" w:sz="4" w:space="0" w:color="auto"/>
              <w:left w:val="single" w:sz="4" w:space="0" w:color="auto"/>
              <w:bottom w:val="single" w:sz="4" w:space="0" w:color="auto"/>
              <w:right w:val="single" w:sz="4" w:space="0" w:color="auto"/>
            </w:tcBorders>
            <w:noWrap/>
            <w:vAlign w:val="center"/>
            <w:hideMark/>
          </w:tcPr>
          <w:p w14:paraId="6D1B89F9"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2</w:t>
            </w:r>
          </w:p>
        </w:tc>
        <w:tc>
          <w:tcPr>
            <w:tcW w:w="4609" w:type="dxa"/>
            <w:tcBorders>
              <w:top w:val="single" w:sz="4" w:space="0" w:color="auto"/>
              <w:left w:val="single" w:sz="4" w:space="0" w:color="auto"/>
              <w:bottom w:val="single" w:sz="4" w:space="0" w:color="auto"/>
              <w:right w:val="single" w:sz="4" w:space="0" w:color="auto"/>
            </w:tcBorders>
            <w:noWrap/>
            <w:vAlign w:val="center"/>
            <w:hideMark/>
          </w:tcPr>
          <w:p w14:paraId="5488FA3C"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Wskaźnik ograniczenia chłonności wody</w:t>
            </w:r>
          </w:p>
        </w:tc>
        <w:tc>
          <w:tcPr>
            <w:tcW w:w="1282" w:type="dxa"/>
            <w:tcBorders>
              <w:top w:val="single" w:sz="4" w:space="0" w:color="auto"/>
              <w:left w:val="single" w:sz="4" w:space="0" w:color="auto"/>
              <w:bottom w:val="single" w:sz="4" w:space="0" w:color="auto"/>
              <w:right w:val="single" w:sz="4" w:space="0" w:color="auto"/>
            </w:tcBorders>
            <w:noWrap/>
            <w:vAlign w:val="center"/>
            <w:hideMark/>
          </w:tcPr>
          <w:p w14:paraId="25F4B57A"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w:t>
            </w:r>
          </w:p>
        </w:tc>
        <w:tc>
          <w:tcPr>
            <w:tcW w:w="1342" w:type="dxa"/>
            <w:tcBorders>
              <w:top w:val="single" w:sz="4" w:space="0" w:color="auto"/>
              <w:left w:val="single" w:sz="4" w:space="0" w:color="auto"/>
              <w:bottom w:val="single" w:sz="4" w:space="0" w:color="auto"/>
              <w:right w:val="single" w:sz="4" w:space="0" w:color="auto"/>
            </w:tcBorders>
            <w:noWrap/>
            <w:vAlign w:val="center"/>
            <w:hideMark/>
          </w:tcPr>
          <w:p w14:paraId="37E2CF74"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 90</w:t>
            </w:r>
          </w:p>
        </w:tc>
        <w:tc>
          <w:tcPr>
            <w:tcW w:w="1663" w:type="dxa"/>
            <w:tcBorders>
              <w:top w:val="single" w:sz="4" w:space="0" w:color="auto"/>
              <w:left w:val="single" w:sz="4" w:space="0" w:color="auto"/>
              <w:bottom w:val="single" w:sz="4" w:space="0" w:color="auto"/>
              <w:right w:val="single" w:sz="4" w:space="0" w:color="auto"/>
            </w:tcBorders>
            <w:noWrap/>
            <w:vAlign w:val="center"/>
            <w:hideMark/>
          </w:tcPr>
          <w:p w14:paraId="133D6F95"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 xml:space="preserve">Procedura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w:t>
            </w:r>
          </w:p>
          <w:p w14:paraId="36EE63D2"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PB-TM-X5</w:t>
            </w:r>
          </w:p>
        </w:tc>
      </w:tr>
      <w:tr w:rsidR="00CC3B17" w:rsidRPr="006D6AAF" w14:paraId="1CD3B8B5" w14:textId="77777777" w:rsidTr="00933142">
        <w:trPr>
          <w:trHeight w:val="780"/>
        </w:trPr>
        <w:tc>
          <w:tcPr>
            <w:tcW w:w="630" w:type="dxa"/>
            <w:tcBorders>
              <w:top w:val="single" w:sz="4" w:space="0" w:color="auto"/>
              <w:left w:val="single" w:sz="4" w:space="0" w:color="auto"/>
              <w:bottom w:val="single" w:sz="4" w:space="0" w:color="auto"/>
              <w:right w:val="single" w:sz="4" w:space="0" w:color="auto"/>
            </w:tcBorders>
            <w:noWrap/>
            <w:vAlign w:val="center"/>
            <w:hideMark/>
          </w:tcPr>
          <w:p w14:paraId="0C580021"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3</w:t>
            </w:r>
          </w:p>
        </w:tc>
        <w:tc>
          <w:tcPr>
            <w:tcW w:w="4609" w:type="dxa"/>
            <w:tcBorders>
              <w:top w:val="single" w:sz="4" w:space="0" w:color="auto"/>
              <w:left w:val="single" w:sz="4" w:space="0" w:color="auto"/>
              <w:bottom w:val="single" w:sz="4" w:space="0" w:color="auto"/>
              <w:right w:val="single" w:sz="4" w:space="0" w:color="auto"/>
            </w:tcBorders>
            <w:noWrap/>
            <w:vAlign w:val="center"/>
            <w:hideMark/>
          </w:tcPr>
          <w:p w14:paraId="2709A192"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bCs/>
                <w:sz w:val="18"/>
                <w:szCs w:val="18"/>
              </w:rPr>
              <w:t>Stan powierzchni pokrytej powłoką po 200 cyklach zamrażania i odmrażania w wodzie, w temp.: -18+2 °C / 18±2°C</w:t>
            </w:r>
          </w:p>
        </w:tc>
        <w:tc>
          <w:tcPr>
            <w:tcW w:w="1282" w:type="dxa"/>
            <w:tcBorders>
              <w:top w:val="single" w:sz="4" w:space="0" w:color="auto"/>
              <w:left w:val="single" w:sz="4" w:space="0" w:color="auto"/>
              <w:bottom w:val="single" w:sz="4" w:space="0" w:color="auto"/>
              <w:right w:val="single" w:sz="4" w:space="0" w:color="auto"/>
            </w:tcBorders>
            <w:noWrap/>
            <w:vAlign w:val="center"/>
          </w:tcPr>
          <w:p w14:paraId="37881EA1"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w:t>
            </w:r>
          </w:p>
        </w:tc>
        <w:tc>
          <w:tcPr>
            <w:tcW w:w="1342" w:type="dxa"/>
            <w:tcBorders>
              <w:top w:val="single" w:sz="4" w:space="0" w:color="auto"/>
              <w:left w:val="single" w:sz="4" w:space="0" w:color="auto"/>
              <w:bottom w:val="single" w:sz="4" w:space="0" w:color="auto"/>
              <w:right w:val="single" w:sz="4" w:space="0" w:color="auto"/>
            </w:tcBorders>
            <w:noWrap/>
            <w:vAlign w:val="center"/>
            <w:hideMark/>
          </w:tcPr>
          <w:p w14:paraId="7C0BCFFD"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 xml:space="preserve">powłoka </w:t>
            </w:r>
          </w:p>
          <w:p w14:paraId="6C372461"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bez zmian</w:t>
            </w:r>
          </w:p>
        </w:tc>
        <w:tc>
          <w:tcPr>
            <w:tcW w:w="1663" w:type="dxa"/>
            <w:tcBorders>
              <w:top w:val="single" w:sz="4" w:space="0" w:color="auto"/>
              <w:left w:val="single" w:sz="4" w:space="0" w:color="auto"/>
              <w:bottom w:val="single" w:sz="4" w:space="0" w:color="auto"/>
              <w:right w:val="single" w:sz="4" w:space="0" w:color="auto"/>
            </w:tcBorders>
            <w:noWrap/>
            <w:vAlign w:val="center"/>
            <w:hideMark/>
          </w:tcPr>
          <w:p w14:paraId="1A7B86AA" w14:textId="77777777" w:rsidR="00CC3B17" w:rsidRPr="006D6AAF" w:rsidRDefault="00CC3B17" w:rsidP="001621A6">
            <w:pPr>
              <w:spacing w:after="5"/>
              <w:ind w:left="142"/>
              <w:rPr>
                <w:rFonts w:asciiTheme="minorHAnsi" w:hAnsiTheme="minorHAnsi" w:cstheme="minorHAnsi"/>
                <w:bCs/>
                <w:sz w:val="18"/>
                <w:szCs w:val="18"/>
              </w:rPr>
            </w:pPr>
            <w:r w:rsidRPr="006D6AAF">
              <w:rPr>
                <w:rFonts w:asciiTheme="minorHAnsi" w:hAnsiTheme="minorHAnsi" w:cstheme="minorHAnsi"/>
                <w:bCs/>
                <w:sz w:val="18"/>
                <w:szCs w:val="18"/>
              </w:rPr>
              <w:t xml:space="preserve">Procedura </w:t>
            </w:r>
            <w:proofErr w:type="spellStart"/>
            <w:r w:rsidRPr="006D6AAF">
              <w:rPr>
                <w:rFonts w:asciiTheme="minorHAnsi" w:hAnsiTheme="minorHAnsi" w:cstheme="minorHAnsi"/>
                <w:bCs/>
                <w:sz w:val="18"/>
                <w:szCs w:val="18"/>
              </w:rPr>
              <w:t>IBDiM</w:t>
            </w:r>
            <w:proofErr w:type="spellEnd"/>
            <w:r w:rsidRPr="006D6AAF">
              <w:rPr>
                <w:rFonts w:asciiTheme="minorHAnsi" w:hAnsiTheme="minorHAnsi" w:cstheme="minorHAnsi"/>
                <w:bCs/>
                <w:sz w:val="18"/>
                <w:szCs w:val="18"/>
              </w:rPr>
              <w:t xml:space="preserve"> </w:t>
            </w:r>
          </w:p>
          <w:p w14:paraId="0FE9F11E"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bCs/>
                <w:sz w:val="18"/>
                <w:szCs w:val="18"/>
              </w:rPr>
              <w:t>Nr PB/TM-1/13</w:t>
            </w:r>
          </w:p>
        </w:tc>
      </w:tr>
      <w:tr w:rsidR="00CC3B17" w:rsidRPr="006D6AAF" w14:paraId="208E36D6" w14:textId="77777777" w:rsidTr="00933142">
        <w:trPr>
          <w:trHeight w:val="513"/>
        </w:trPr>
        <w:tc>
          <w:tcPr>
            <w:tcW w:w="630" w:type="dxa"/>
            <w:tcBorders>
              <w:top w:val="single" w:sz="4" w:space="0" w:color="auto"/>
              <w:left w:val="single" w:sz="4" w:space="0" w:color="auto"/>
              <w:bottom w:val="single" w:sz="4" w:space="0" w:color="auto"/>
              <w:right w:val="single" w:sz="4" w:space="0" w:color="auto"/>
            </w:tcBorders>
            <w:noWrap/>
            <w:vAlign w:val="center"/>
            <w:hideMark/>
          </w:tcPr>
          <w:p w14:paraId="0161C310"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4</w:t>
            </w:r>
          </w:p>
        </w:tc>
        <w:tc>
          <w:tcPr>
            <w:tcW w:w="4609" w:type="dxa"/>
            <w:tcBorders>
              <w:top w:val="single" w:sz="4" w:space="0" w:color="auto"/>
              <w:left w:val="single" w:sz="4" w:space="0" w:color="auto"/>
              <w:bottom w:val="single" w:sz="4" w:space="0" w:color="auto"/>
              <w:right w:val="single" w:sz="4" w:space="0" w:color="auto"/>
            </w:tcBorders>
            <w:noWrap/>
            <w:vAlign w:val="center"/>
            <w:hideMark/>
          </w:tcPr>
          <w:p w14:paraId="1E84DEFB"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bCs/>
                <w:sz w:val="18"/>
                <w:szCs w:val="18"/>
              </w:rPr>
              <w:t>Wytrzymałość na odrywanie od podłoża betonowego po 200 cyklach zamrażania i odmrażania w wodzie, w temp.: -18±2 °C /18±2 °C, metodą „</w:t>
            </w:r>
            <w:proofErr w:type="spellStart"/>
            <w:r w:rsidRPr="006D6AAF">
              <w:rPr>
                <w:rFonts w:asciiTheme="minorHAnsi" w:hAnsiTheme="minorHAnsi" w:cstheme="minorHAnsi"/>
                <w:bCs/>
                <w:sz w:val="18"/>
                <w:szCs w:val="18"/>
              </w:rPr>
              <w:t>pull</w:t>
            </w:r>
            <w:proofErr w:type="spellEnd"/>
            <w:r w:rsidRPr="006D6AAF">
              <w:rPr>
                <w:rFonts w:asciiTheme="minorHAnsi" w:hAnsiTheme="minorHAnsi" w:cstheme="minorHAnsi"/>
                <w:bCs/>
                <w:sz w:val="18"/>
                <w:szCs w:val="18"/>
              </w:rPr>
              <w:t>-off’(powłoki elastyczne)</w:t>
            </w:r>
          </w:p>
        </w:tc>
        <w:tc>
          <w:tcPr>
            <w:tcW w:w="1282" w:type="dxa"/>
            <w:tcBorders>
              <w:top w:val="single" w:sz="4" w:space="0" w:color="auto"/>
              <w:left w:val="single" w:sz="4" w:space="0" w:color="auto"/>
              <w:bottom w:val="single" w:sz="4" w:space="0" w:color="auto"/>
              <w:right w:val="single" w:sz="4" w:space="0" w:color="auto"/>
            </w:tcBorders>
            <w:noWrap/>
            <w:vAlign w:val="center"/>
          </w:tcPr>
          <w:p w14:paraId="6A6B166E" w14:textId="77777777" w:rsidR="00CC3B17" w:rsidRPr="006D6AAF" w:rsidRDefault="00CC3B17" w:rsidP="001621A6">
            <w:pPr>
              <w:spacing w:after="5"/>
              <w:ind w:left="142"/>
              <w:rPr>
                <w:rFonts w:asciiTheme="minorHAnsi" w:hAnsiTheme="minorHAnsi" w:cstheme="minorHAnsi"/>
                <w:sz w:val="18"/>
                <w:szCs w:val="18"/>
              </w:rPr>
            </w:pPr>
            <w:proofErr w:type="spellStart"/>
            <w:r w:rsidRPr="006D6AAF">
              <w:rPr>
                <w:rFonts w:asciiTheme="minorHAnsi" w:hAnsiTheme="minorHAnsi" w:cstheme="minorHAnsi"/>
                <w:sz w:val="18"/>
                <w:szCs w:val="18"/>
              </w:rPr>
              <w:t>MPa</w:t>
            </w:r>
            <w:proofErr w:type="spellEnd"/>
          </w:p>
        </w:tc>
        <w:tc>
          <w:tcPr>
            <w:tcW w:w="1342" w:type="dxa"/>
            <w:tcBorders>
              <w:top w:val="single" w:sz="4" w:space="0" w:color="auto"/>
              <w:left w:val="single" w:sz="4" w:space="0" w:color="auto"/>
              <w:bottom w:val="single" w:sz="4" w:space="0" w:color="auto"/>
              <w:right w:val="single" w:sz="4" w:space="0" w:color="auto"/>
            </w:tcBorders>
            <w:noWrap/>
            <w:vAlign w:val="center"/>
          </w:tcPr>
          <w:p w14:paraId="294857BC"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 xml:space="preserve">≥ 1,0 </w:t>
            </w:r>
          </w:p>
        </w:tc>
        <w:tc>
          <w:tcPr>
            <w:tcW w:w="1663" w:type="dxa"/>
            <w:tcBorders>
              <w:top w:val="single" w:sz="4" w:space="0" w:color="auto"/>
              <w:left w:val="single" w:sz="4" w:space="0" w:color="auto"/>
              <w:bottom w:val="single" w:sz="4" w:space="0" w:color="auto"/>
              <w:right w:val="single" w:sz="4" w:space="0" w:color="auto"/>
            </w:tcBorders>
            <w:noWrap/>
            <w:vAlign w:val="center"/>
            <w:hideMark/>
          </w:tcPr>
          <w:p w14:paraId="575A9A51" w14:textId="77777777" w:rsidR="00CC3B17" w:rsidRPr="006D6AAF" w:rsidRDefault="00CC3B17" w:rsidP="001621A6">
            <w:pPr>
              <w:spacing w:after="5"/>
              <w:ind w:left="142"/>
              <w:rPr>
                <w:rFonts w:asciiTheme="minorHAnsi" w:hAnsiTheme="minorHAnsi" w:cstheme="minorHAnsi"/>
                <w:bCs/>
                <w:sz w:val="18"/>
                <w:szCs w:val="18"/>
              </w:rPr>
            </w:pPr>
            <w:r w:rsidRPr="006D6AAF">
              <w:rPr>
                <w:rFonts w:asciiTheme="minorHAnsi" w:hAnsiTheme="minorHAnsi" w:cstheme="minorHAnsi"/>
                <w:bCs/>
                <w:sz w:val="18"/>
                <w:szCs w:val="18"/>
              </w:rPr>
              <w:t xml:space="preserve">Procedura </w:t>
            </w:r>
            <w:proofErr w:type="spellStart"/>
            <w:r w:rsidRPr="006D6AAF">
              <w:rPr>
                <w:rFonts w:asciiTheme="minorHAnsi" w:hAnsiTheme="minorHAnsi" w:cstheme="minorHAnsi"/>
                <w:bCs/>
                <w:sz w:val="18"/>
                <w:szCs w:val="18"/>
              </w:rPr>
              <w:t>IBDiM</w:t>
            </w:r>
            <w:proofErr w:type="spellEnd"/>
          </w:p>
          <w:p w14:paraId="49DEF928" w14:textId="77777777" w:rsidR="00CC3B17" w:rsidRPr="006D6AAF" w:rsidRDefault="00CC3B17" w:rsidP="001621A6">
            <w:pPr>
              <w:spacing w:after="5"/>
              <w:ind w:left="142"/>
              <w:rPr>
                <w:rFonts w:asciiTheme="minorHAnsi" w:hAnsiTheme="minorHAnsi" w:cstheme="minorHAnsi"/>
                <w:bCs/>
                <w:sz w:val="18"/>
                <w:szCs w:val="18"/>
              </w:rPr>
            </w:pPr>
            <w:r w:rsidRPr="006D6AAF">
              <w:rPr>
                <w:rFonts w:asciiTheme="minorHAnsi" w:hAnsiTheme="minorHAnsi" w:cstheme="minorHAnsi"/>
                <w:bCs/>
                <w:sz w:val="18"/>
                <w:szCs w:val="18"/>
              </w:rPr>
              <w:t xml:space="preserve">Nr PB/TM-1/6 </w:t>
            </w:r>
          </w:p>
          <w:p w14:paraId="0A09444F" w14:textId="77777777" w:rsidR="00CC3B17" w:rsidRPr="006D6AAF" w:rsidRDefault="00CC3B17" w:rsidP="001621A6">
            <w:pPr>
              <w:spacing w:after="5"/>
              <w:ind w:left="142"/>
              <w:rPr>
                <w:rFonts w:asciiTheme="minorHAnsi" w:hAnsiTheme="minorHAnsi" w:cstheme="minorHAnsi"/>
                <w:sz w:val="18"/>
                <w:szCs w:val="18"/>
                <w:lang w:val="en-US"/>
              </w:rPr>
            </w:pPr>
            <w:r w:rsidRPr="006D6AAF">
              <w:rPr>
                <w:rFonts w:asciiTheme="minorHAnsi" w:hAnsiTheme="minorHAnsi" w:cstheme="minorHAnsi"/>
                <w:bCs/>
                <w:sz w:val="18"/>
                <w:szCs w:val="18"/>
                <w:lang w:val="en-US"/>
              </w:rPr>
              <w:t>PN-EN 1542</w:t>
            </w:r>
          </w:p>
        </w:tc>
      </w:tr>
      <w:tr w:rsidR="00CC3B17" w:rsidRPr="006D6AAF" w14:paraId="5437EF6F" w14:textId="77777777" w:rsidTr="00933142">
        <w:trPr>
          <w:trHeight w:val="264"/>
        </w:trPr>
        <w:tc>
          <w:tcPr>
            <w:tcW w:w="630" w:type="dxa"/>
            <w:tcBorders>
              <w:top w:val="single" w:sz="4" w:space="0" w:color="auto"/>
              <w:left w:val="single" w:sz="4" w:space="0" w:color="auto"/>
              <w:bottom w:val="single" w:sz="4" w:space="0" w:color="auto"/>
              <w:right w:val="single" w:sz="4" w:space="0" w:color="auto"/>
            </w:tcBorders>
            <w:noWrap/>
            <w:vAlign w:val="center"/>
            <w:hideMark/>
          </w:tcPr>
          <w:p w14:paraId="0ADA62B2"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5</w:t>
            </w:r>
          </w:p>
        </w:tc>
        <w:tc>
          <w:tcPr>
            <w:tcW w:w="4609" w:type="dxa"/>
            <w:tcBorders>
              <w:top w:val="single" w:sz="4" w:space="0" w:color="auto"/>
              <w:left w:val="single" w:sz="4" w:space="0" w:color="auto"/>
              <w:bottom w:val="single" w:sz="4" w:space="0" w:color="auto"/>
              <w:right w:val="single" w:sz="4" w:space="0" w:color="auto"/>
            </w:tcBorders>
            <w:noWrap/>
            <w:vAlign w:val="center"/>
            <w:hideMark/>
          </w:tcPr>
          <w:p w14:paraId="77090DEB"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sz w:val="18"/>
                <w:szCs w:val="18"/>
              </w:rPr>
              <w:t xml:space="preserve">Ścieralność </w:t>
            </w:r>
          </w:p>
        </w:tc>
        <w:tc>
          <w:tcPr>
            <w:tcW w:w="1282" w:type="dxa"/>
            <w:tcBorders>
              <w:top w:val="single" w:sz="4" w:space="0" w:color="auto"/>
              <w:left w:val="single" w:sz="4" w:space="0" w:color="auto"/>
              <w:bottom w:val="single" w:sz="4" w:space="0" w:color="auto"/>
              <w:right w:val="single" w:sz="4" w:space="0" w:color="auto"/>
            </w:tcBorders>
            <w:noWrap/>
            <w:vAlign w:val="center"/>
            <w:hideMark/>
          </w:tcPr>
          <w:p w14:paraId="3167E69C"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bCs/>
                <w:sz w:val="18"/>
                <w:szCs w:val="18"/>
              </w:rPr>
              <w:t xml:space="preserve"> mm</w:t>
            </w:r>
            <w:r w:rsidRPr="006D6AAF">
              <w:rPr>
                <w:rFonts w:asciiTheme="minorHAnsi" w:hAnsiTheme="minorHAnsi" w:cstheme="minorHAnsi"/>
                <w:bCs/>
                <w:sz w:val="18"/>
                <w:szCs w:val="18"/>
                <w:vertAlign w:val="superscript"/>
              </w:rPr>
              <w:t>3</w:t>
            </w:r>
            <w:r w:rsidRPr="006D6AAF">
              <w:rPr>
                <w:rFonts w:asciiTheme="minorHAnsi" w:hAnsiTheme="minorHAnsi" w:cstheme="minorHAnsi"/>
                <w:bCs/>
                <w:sz w:val="18"/>
                <w:szCs w:val="18"/>
              </w:rPr>
              <w:t>/ 5000 mm</w:t>
            </w:r>
            <w:r w:rsidRPr="006D6AAF">
              <w:rPr>
                <w:rFonts w:asciiTheme="minorHAnsi" w:hAnsiTheme="minorHAnsi" w:cstheme="minorHAnsi"/>
                <w:bCs/>
                <w:sz w:val="18"/>
                <w:szCs w:val="18"/>
                <w:vertAlign w:val="superscript"/>
              </w:rPr>
              <w:t>2</w:t>
            </w:r>
          </w:p>
        </w:tc>
        <w:tc>
          <w:tcPr>
            <w:tcW w:w="1342" w:type="dxa"/>
            <w:tcBorders>
              <w:top w:val="single" w:sz="4" w:space="0" w:color="auto"/>
              <w:left w:val="single" w:sz="4" w:space="0" w:color="auto"/>
              <w:bottom w:val="single" w:sz="4" w:space="0" w:color="auto"/>
              <w:right w:val="single" w:sz="4" w:space="0" w:color="auto"/>
            </w:tcBorders>
            <w:noWrap/>
            <w:vAlign w:val="center"/>
            <w:hideMark/>
          </w:tcPr>
          <w:p w14:paraId="7A06BA6C"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bCs/>
                <w:sz w:val="18"/>
                <w:szCs w:val="18"/>
              </w:rPr>
              <w:t>≤ 12500</w:t>
            </w:r>
          </w:p>
        </w:tc>
        <w:tc>
          <w:tcPr>
            <w:tcW w:w="1663" w:type="dxa"/>
            <w:tcBorders>
              <w:top w:val="single" w:sz="4" w:space="0" w:color="auto"/>
              <w:left w:val="single" w:sz="4" w:space="0" w:color="auto"/>
              <w:bottom w:val="single" w:sz="4" w:space="0" w:color="auto"/>
              <w:right w:val="single" w:sz="4" w:space="0" w:color="auto"/>
            </w:tcBorders>
            <w:noWrap/>
            <w:vAlign w:val="center"/>
            <w:hideMark/>
          </w:tcPr>
          <w:p w14:paraId="6F2AB393" w14:textId="77777777" w:rsidR="00CC3B17" w:rsidRPr="006D6AAF" w:rsidRDefault="00CC3B17" w:rsidP="001621A6">
            <w:pPr>
              <w:spacing w:after="5"/>
              <w:ind w:left="142"/>
              <w:rPr>
                <w:rFonts w:asciiTheme="minorHAnsi" w:hAnsiTheme="minorHAnsi" w:cstheme="minorHAnsi"/>
                <w:sz w:val="18"/>
                <w:szCs w:val="18"/>
              </w:rPr>
            </w:pPr>
            <w:r w:rsidRPr="006D6AAF">
              <w:rPr>
                <w:rFonts w:asciiTheme="minorHAnsi" w:hAnsiTheme="minorHAnsi" w:cstheme="minorHAnsi"/>
                <w:bCs/>
                <w:sz w:val="18"/>
                <w:szCs w:val="18"/>
              </w:rPr>
              <w:t xml:space="preserve"> PN-EN 1338</w:t>
            </w:r>
          </w:p>
        </w:tc>
      </w:tr>
    </w:tbl>
    <w:p w14:paraId="00E957DC" w14:textId="77777777" w:rsidR="00CC3B17" w:rsidRPr="006D6AAF" w:rsidRDefault="00CC3B17" w:rsidP="001621A6">
      <w:pPr>
        <w:spacing w:after="5"/>
        <w:ind w:left="142"/>
        <w:rPr>
          <w:rFonts w:asciiTheme="minorHAnsi" w:hAnsiTheme="minorHAnsi" w:cstheme="minorHAnsi"/>
          <w:sz w:val="18"/>
          <w:szCs w:val="18"/>
        </w:rPr>
      </w:pPr>
    </w:p>
    <w:p w14:paraId="12DC40EE" w14:textId="305B1BCE" w:rsidR="00CC3B17" w:rsidRPr="006D6AAF" w:rsidRDefault="00CC3B17" w:rsidP="00E47518">
      <w:pPr>
        <w:spacing w:after="5"/>
        <w:rPr>
          <w:rFonts w:asciiTheme="minorHAnsi" w:hAnsiTheme="minorHAnsi" w:cstheme="minorHAnsi"/>
          <w:sz w:val="18"/>
          <w:szCs w:val="18"/>
        </w:rPr>
      </w:pPr>
      <w:r w:rsidRPr="006D6AAF">
        <w:rPr>
          <w:rFonts w:asciiTheme="minorHAnsi" w:hAnsiTheme="minorHAnsi" w:cstheme="minorHAnsi"/>
          <w:sz w:val="18"/>
          <w:szCs w:val="18"/>
        </w:rPr>
        <w:t>Jako wypełniacz i posypkę do wykonania izolacjo-nawierzchni należy stosować kruszywa odporne na ścieranie: piaski kwarcowe, grysy ze skał łamanych (bazaltowe, granitowe itp.), kruszywa spiekane (boksytowe, pomiedziowe lub podobne). Ilość, rodzaj i</w:t>
      </w:r>
      <w:r w:rsidR="00E47518" w:rsidRPr="006D6AAF">
        <w:rPr>
          <w:rFonts w:asciiTheme="minorHAnsi" w:hAnsiTheme="minorHAnsi" w:cstheme="minorHAnsi"/>
          <w:sz w:val="18"/>
          <w:szCs w:val="18"/>
        </w:rPr>
        <w:t> </w:t>
      </w:r>
      <w:r w:rsidRPr="006D6AAF">
        <w:rPr>
          <w:rFonts w:asciiTheme="minorHAnsi" w:hAnsiTheme="minorHAnsi" w:cstheme="minorHAnsi"/>
          <w:sz w:val="18"/>
          <w:szCs w:val="18"/>
        </w:rPr>
        <w:t xml:space="preserve">granulacja kruszywa dla danego rodzaju izolacjo-nawierzchni powinny być określone przez jej producenta i uzależnione od grubości układanej warstwy izolacjo-nawierzchni. W przypadku izolacjo-nawierzchni na powierzchniach nie obciążonych ruchem (np. górna pow. gzymsów) można nie stosować posypki </w:t>
      </w:r>
      <w:proofErr w:type="spellStart"/>
      <w:r w:rsidRPr="006D6AAF">
        <w:rPr>
          <w:rFonts w:asciiTheme="minorHAnsi" w:hAnsiTheme="minorHAnsi" w:cstheme="minorHAnsi"/>
          <w:sz w:val="18"/>
          <w:szCs w:val="18"/>
        </w:rPr>
        <w:t>uszorstniającej</w:t>
      </w:r>
      <w:proofErr w:type="spellEnd"/>
      <w:r w:rsidRPr="006D6AAF">
        <w:rPr>
          <w:rFonts w:asciiTheme="minorHAnsi" w:hAnsiTheme="minorHAnsi" w:cstheme="minorHAnsi"/>
          <w:sz w:val="18"/>
          <w:szCs w:val="18"/>
        </w:rPr>
        <w:t xml:space="preserve"> górną (zamykającą) warstwę powłoki.</w:t>
      </w:r>
    </w:p>
    <w:p w14:paraId="26B3B22C" w14:textId="77777777" w:rsidR="00CC3B17" w:rsidRPr="006D6AAF" w:rsidRDefault="00CC3B17" w:rsidP="00E47518">
      <w:pPr>
        <w:spacing w:after="5"/>
        <w:rPr>
          <w:rFonts w:asciiTheme="minorHAnsi" w:hAnsiTheme="minorHAnsi" w:cstheme="minorHAnsi"/>
          <w:sz w:val="18"/>
          <w:szCs w:val="18"/>
        </w:rPr>
      </w:pPr>
      <w:r w:rsidRPr="006D6AAF">
        <w:rPr>
          <w:rFonts w:asciiTheme="minorHAnsi" w:hAnsiTheme="minorHAnsi" w:cstheme="minorHAnsi"/>
          <w:sz w:val="18"/>
          <w:szCs w:val="18"/>
        </w:rPr>
        <w:t xml:space="preserve">Maksymalna średnica ziaren kruszywa nie powinna przekraczać ¼ grubości układanej warstwy lub wg wskazań Producenta. Kruszywa stosowane do </w:t>
      </w:r>
      <w:proofErr w:type="spellStart"/>
      <w:r w:rsidRPr="006D6AAF">
        <w:rPr>
          <w:rFonts w:asciiTheme="minorHAnsi" w:hAnsiTheme="minorHAnsi" w:cstheme="minorHAnsi"/>
          <w:sz w:val="18"/>
          <w:szCs w:val="18"/>
        </w:rPr>
        <w:t>uszorstnienia</w:t>
      </w:r>
      <w:proofErr w:type="spellEnd"/>
      <w:r w:rsidRPr="006D6AAF">
        <w:rPr>
          <w:rFonts w:asciiTheme="minorHAnsi" w:hAnsiTheme="minorHAnsi" w:cstheme="minorHAnsi"/>
          <w:sz w:val="18"/>
          <w:szCs w:val="18"/>
        </w:rPr>
        <w:t xml:space="preserve"> izolacjo-nawierzchni powinny być suche: suszone ogniowo i dostarczane na budowę w szczelnych opakowaniach z folii. </w:t>
      </w:r>
      <w:bookmarkStart w:id="1241" w:name="_Toc150314353"/>
      <w:bookmarkStart w:id="1242" w:name="_Toc173297197"/>
      <w:bookmarkEnd w:id="1241"/>
      <w:bookmarkEnd w:id="1242"/>
    </w:p>
    <w:p w14:paraId="56C6FA71" w14:textId="77777777" w:rsidR="00CC3B17" w:rsidRPr="006D6AAF" w:rsidRDefault="00CC3B17" w:rsidP="00E47518">
      <w:pPr>
        <w:spacing w:after="5"/>
        <w:rPr>
          <w:rFonts w:asciiTheme="minorHAnsi" w:hAnsiTheme="minorHAnsi" w:cstheme="minorHAnsi"/>
          <w:sz w:val="18"/>
          <w:szCs w:val="18"/>
        </w:rPr>
      </w:pPr>
      <w:r w:rsidRPr="006D6AAF">
        <w:rPr>
          <w:rFonts w:asciiTheme="minorHAnsi" w:hAnsiTheme="minorHAnsi" w:cstheme="minorHAnsi"/>
          <w:sz w:val="18"/>
          <w:szCs w:val="18"/>
        </w:rPr>
        <w:t xml:space="preserve">Maksymalna ilość kruszywa w warstwie właściwej nie powinna być większa niż ilość żywicy (wagowo). </w:t>
      </w:r>
    </w:p>
    <w:p w14:paraId="2A82A8F1" w14:textId="77777777" w:rsidR="00CC3B17" w:rsidRPr="006D6AAF" w:rsidRDefault="00CC3B17" w:rsidP="00E47518">
      <w:pPr>
        <w:spacing w:after="5"/>
        <w:rPr>
          <w:rFonts w:asciiTheme="minorHAnsi" w:hAnsiTheme="minorHAnsi" w:cstheme="minorHAnsi"/>
          <w:sz w:val="18"/>
          <w:szCs w:val="18"/>
        </w:rPr>
      </w:pPr>
      <w:r w:rsidRPr="006D6AAF">
        <w:rPr>
          <w:rFonts w:asciiTheme="minorHAnsi" w:hAnsiTheme="minorHAnsi" w:cstheme="minorHAnsi"/>
          <w:sz w:val="18"/>
          <w:szCs w:val="18"/>
        </w:rPr>
        <w:t xml:space="preserve">Wymaganą kolorystykę nawierzchni zaleca się uzyskiwać poprzez dodanie odpowiedniego pigmentu do żywicy podstawowej lub też barwienie kruszywa stosowanego do </w:t>
      </w:r>
      <w:proofErr w:type="spellStart"/>
      <w:r w:rsidRPr="006D6AAF">
        <w:rPr>
          <w:rFonts w:asciiTheme="minorHAnsi" w:hAnsiTheme="minorHAnsi" w:cstheme="minorHAnsi"/>
          <w:sz w:val="18"/>
          <w:szCs w:val="18"/>
        </w:rPr>
        <w:t>uszorstnienia</w:t>
      </w:r>
      <w:proofErr w:type="spellEnd"/>
      <w:r w:rsidRPr="006D6AAF">
        <w:rPr>
          <w:rFonts w:asciiTheme="minorHAnsi" w:hAnsiTheme="minorHAnsi" w:cstheme="minorHAnsi"/>
          <w:sz w:val="18"/>
          <w:szCs w:val="18"/>
        </w:rPr>
        <w:t xml:space="preserve">. </w:t>
      </w:r>
    </w:p>
    <w:p w14:paraId="7197E649" w14:textId="77777777" w:rsidR="00CC3B17" w:rsidRPr="006D6AAF" w:rsidRDefault="00CC3B17" w:rsidP="00A007B4">
      <w:pPr>
        <w:pStyle w:val="Nagwek10"/>
        <w:numPr>
          <w:ilvl w:val="0"/>
          <w:numId w:val="195"/>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SPRZĘT </w:t>
      </w:r>
    </w:p>
    <w:p w14:paraId="6B6A7C52" w14:textId="6C94FBA9"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Ogólne wymagania dotyczące sprzętu</w:t>
      </w:r>
    </w:p>
    <w:p w14:paraId="6F305517" w14:textId="214A8239"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sprzętu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2C3D4493" w14:textId="434E3843"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Sprzęt do wykonania robót</w:t>
      </w:r>
    </w:p>
    <w:p w14:paraId="457C8090"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Wykonawca zobowiązany jest posiadać niezbędny sprzęt do wykonywania robót, zgodnie z przyjętą technologią i zaleceniami producenta określonego preparatu, podanymi w kartach technicznych lub instrukcjach dotyczących danego wyrobu oraz konieczny, podstawowy sprzęt laboratoryjny do kontroli procesu technologicznego i wykonanych prac. </w:t>
      </w:r>
    </w:p>
    <w:p w14:paraId="545CE0E3"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lastRenderedPageBreak/>
        <w:t>Roboty mogą być wykonywane ręcznie lub mechanicznie. Jakikolwiek sprzęt, maszyny lub narzędzia nie gwarantujące zachowania wymagań jakościowych robót zostaną przez Inżyniera zdyskwalifikowane i nie dopuszczone do robót.</w:t>
      </w:r>
    </w:p>
    <w:p w14:paraId="0A2C56BC" w14:textId="3F2595F8"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W dyspozycji Wykonawcy powinien znajdować się sprzęt do przygotowania powierzchni betonowej wg wymagań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producenta.</w:t>
      </w:r>
    </w:p>
    <w:p w14:paraId="62081DD9"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Mieszania składników zaleca się wykonywać przy użyciu mechanicznego mieszadła wolnoobrotowego. Do aplikacji materiałów izolacyjnych Wykonawca powinien dysponować prostym sprzętem, jak pędzle, wałki, szczotki dekarskie odporne na działanie rozpuszczalników; można także stosować urządzenia do natryskiwania (bezpowietrznego). Przy nanoszeniu metodą natrysku, urządzenie powinno umożliwiać kontrolę ilości dozowanych materiałów w czasie natrysku.</w:t>
      </w:r>
    </w:p>
    <w:p w14:paraId="6C6DE678" w14:textId="77777777" w:rsidR="00CC3B17" w:rsidRPr="006D6AAF" w:rsidRDefault="00CC3B17" w:rsidP="00A007B4">
      <w:pPr>
        <w:pStyle w:val="Nagwek10"/>
        <w:numPr>
          <w:ilvl w:val="0"/>
          <w:numId w:val="195"/>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TRANSPORT </w:t>
      </w:r>
    </w:p>
    <w:p w14:paraId="4F2F853A" w14:textId="40CD44FC"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transportu </w:t>
      </w:r>
    </w:p>
    <w:p w14:paraId="6D16D0D1" w14:textId="63FDDCC6"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transportu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w:t>
      </w:r>
    </w:p>
    <w:p w14:paraId="1F55DE75" w14:textId="0813622C" w:rsidR="00CC3B17" w:rsidRPr="006D6AAF" w:rsidRDefault="00CC3B17" w:rsidP="00A007B4">
      <w:pPr>
        <w:pStyle w:val="Nagwek20"/>
        <w:numPr>
          <w:ilvl w:val="1"/>
          <w:numId w:val="195"/>
        </w:numPr>
        <w:ind w:left="426" w:right="700" w:hanging="426"/>
        <w:rPr>
          <w:rFonts w:asciiTheme="minorHAnsi" w:hAnsiTheme="minorHAnsi" w:cstheme="minorHAnsi"/>
          <w:sz w:val="18"/>
          <w:szCs w:val="18"/>
        </w:rPr>
      </w:pPr>
      <w:r w:rsidRPr="006D6AAF">
        <w:rPr>
          <w:rFonts w:asciiTheme="minorHAnsi" w:hAnsiTheme="minorHAnsi" w:cstheme="minorHAnsi"/>
          <w:sz w:val="18"/>
          <w:szCs w:val="18"/>
        </w:rPr>
        <w:t>Transport, pakowanie i przechowywanie materiałów do wykonania izolacjo-nawierzchni</w:t>
      </w:r>
    </w:p>
    <w:p w14:paraId="3C440426"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Składniki systemu izolacyjno-nawierzchniowego powinny być pakowane, transportowane i przechowywane zgodnie z zaleceniami producenta wyrobów.</w:t>
      </w:r>
    </w:p>
    <w:p w14:paraId="185FF0E3"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Wyroby powinny być pakowane w szczelnie zamykane pojemniki firmowe, zabezpieczające przed wylaniem lub zmianą właściwości techniczno-użytkowych, o pojemności uzgodnionej między producentem a odbiorcą. W przypadku stosowania paletyzacji, liczba pojemników oraz liczba warstw pojemników pakowanych na jednej palecie, ustawianych w pozycji stojącej, powinna być określona przez producenta. Ładunek na palecie należy zabezpieczyć przed przemieszczeniem i uszkodzeniem, tak aby wraz z paletą tworzył zwartą, stabilną jednostkę ładunkową.</w:t>
      </w:r>
    </w:p>
    <w:p w14:paraId="33A8E817"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W przypadku wyrobów dwuskładnikowych, komponenty systemu izolacyjno-nawierzchniowego (żywica, utwardzacz) powinny być pakowane i przechowywane w zestawach (kompletach fabrycznie przygotowanych wagowo) w taki sposób, aby na jedno opakowanie żywicy przypadało jedno opakowanie utwardzacza z zachowaniem proporcji dozowania przy mieszaniu. </w:t>
      </w:r>
    </w:p>
    <w:p w14:paraId="71DC99F6"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Materiały pakowane jak wyżej, mogą być przewożone dowolnymi środkami transportu, w warunkach określonych przepisami o przewozie materiałów niebezpiecznych. Należy je umieścić równomiernie na powierzchni ładunkowej i zabezpieczyć przed bezpośrednim działaniem promieni słonecznych oraz innymi niekorzystnymi czynnikami atmosferycznymi, a także przed przesuwaniem i uszkodzeniem mechanicznym. Materiały należy przewozić w temperaturze przechowywania określonej przez producenta.</w:t>
      </w:r>
    </w:p>
    <w:p w14:paraId="370B69E1"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Wyroby należy przechowywać w pozycji stojącej, w szczelnie zamkniętych, nieuszkodzonych oryginalnych pojemnikach (opakowaniach), z dala od źródeł ognia i elementów grzejnych, w warunkach zabezpieczających je przed nasłonecznieniem i innymi wpływami atmosferycznymi (w przedziale temperatur określonym przez producenta). Należy przestrzegać dopuszczalnego okresu składowania (okresu przydatności do stosowania), podanego przez producenta.</w:t>
      </w:r>
    </w:p>
    <w:p w14:paraId="4BE9ABCA"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Każdy pojemnik wyrobu powinien być oznakowany znakiem CE lub budowlanym zgodnie z obowiązującymi przepisami oraz posiadać etykietę zawierającą co najmniej następujące informacje:</w:t>
      </w:r>
    </w:p>
    <w:p w14:paraId="5E70300F"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nazwę (techniczną, handlową) i oznaczenie wyrobu,</w:t>
      </w:r>
    </w:p>
    <w:p w14:paraId="10F09AD3"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typ, odmiana, gatunek wyrobu (odpowiadająco – jeśli występują),</w:t>
      </w:r>
    </w:p>
    <w:p w14:paraId="79704F4A"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nazwę i adres producenta oraz adres zakładu produkującego wyrób,</w:t>
      </w:r>
    </w:p>
    <w:p w14:paraId="649EC463"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datę produkcji i numer partii,</w:t>
      </w:r>
    </w:p>
    <w:p w14:paraId="39E10992"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masę netto zawartości pojemnika,</w:t>
      </w:r>
    </w:p>
    <w:p w14:paraId="0938E655"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stosunek mieszania (jeśli występuje),</w:t>
      </w:r>
    </w:p>
    <w:p w14:paraId="66E8F882"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termin przydatności do użycia,</w:t>
      </w:r>
    </w:p>
    <w:p w14:paraId="129284D2"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oznakowanie zgodne z przepisami transportowymi,</w:t>
      </w:r>
    </w:p>
    <w:p w14:paraId="19FE2DDB"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oznakowanie zgodne z przepisami w sprawie oznakowania opakowań substancji niebezpiecznych i preparatów niebezpiecznych,</w:t>
      </w:r>
    </w:p>
    <w:p w14:paraId="4731DB90" w14:textId="77777777" w:rsidR="00CC3B17" w:rsidRPr="006D6AAF" w:rsidRDefault="00CC3B17" w:rsidP="00A007B4">
      <w:pPr>
        <w:numPr>
          <w:ilvl w:val="0"/>
          <w:numId w:val="193"/>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informacje o uzyskaniu przez wyrób dopuszczenia do obrotu i stosowania (numer normy, aprobaty technicznej, krajowej oceny technicznej, europejskiej oceny technicznej, numer i datę wystawienia certyfikatu lub krajowej deklaracji właściwości użytkowych, nazwę jednostki certyfikującej),</w:t>
      </w:r>
    </w:p>
    <w:p w14:paraId="5EC0F535" w14:textId="77777777" w:rsidR="00CC3B17" w:rsidRPr="006D6AAF" w:rsidRDefault="00CC3B17" w:rsidP="00A007B4">
      <w:pPr>
        <w:numPr>
          <w:ilvl w:val="0"/>
          <w:numId w:val="194"/>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warunki przechowywania i stosowania materiałów (instrukcja użycia) i zachowania przy tym niezbędnych środków ostrożności, bhp i ochrony środowiska.</w:t>
      </w:r>
    </w:p>
    <w:p w14:paraId="2B8BE08D" w14:textId="172BBB6D"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Informacje należy dołączyć do wyrobu w sposób umożliwiający zapoznanie się z nimi przez stosującego ten wyrób. Trwałość i</w:t>
      </w:r>
      <w:r w:rsidR="00E47518" w:rsidRPr="006D6AAF">
        <w:rPr>
          <w:rFonts w:asciiTheme="minorHAnsi" w:hAnsiTheme="minorHAnsi" w:cstheme="minorHAnsi"/>
          <w:sz w:val="18"/>
          <w:szCs w:val="18"/>
        </w:rPr>
        <w:t> </w:t>
      </w:r>
      <w:r w:rsidRPr="006D6AAF">
        <w:rPr>
          <w:rFonts w:asciiTheme="minorHAnsi" w:hAnsiTheme="minorHAnsi" w:cstheme="minorHAnsi"/>
          <w:sz w:val="18"/>
          <w:szCs w:val="18"/>
        </w:rPr>
        <w:t>czytelność informacji powinna być zapewniona podczas całego procesu składowania, transportu i użycia.</w:t>
      </w:r>
    </w:p>
    <w:p w14:paraId="30324316"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Do każdego opakowania zbiorczego powinna być dołączona etykieta zawierająca dane jak wyżej, uzupełniona o informacje dotyczące ilości elementów w opakowaniu, liczbę warstw ładowania i składowania oraz o jego masie całkowitej.</w:t>
      </w:r>
    </w:p>
    <w:p w14:paraId="13446FDF"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Kruszywo można przewozić dowolnymi środkami transportu oraz składować, chroniąc je przed zawilgoceniem, rozsypaniem, zanieczyszczeniem i zmieszaniem z kruszywami innego rodzaju i frakcji.</w:t>
      </w:r>
    </w:p>
    <w:p w14:paraId="43847F6D" w14:textId="77777777" w:rsidR="00CC3B17" w:rsidRPr="006D6AAF" w:rsidRDefault="00CC3B17" w:rsidP="00A007B4">
      <w:pPr>
        <w:pStyle w:val="Nagwek10"/>
        <w:numPr>
          <w:ilvl w:val="0"/>
          <w:numId w:val="195"/>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WYKONANIE ROBÓT </w:t>
      </w:r>
    </w:p>
    <w:p w14:paraId="4D194207" w14:textId="02E0F5C4"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 xml:space="preserve">Ogólne zasady wykonania robót </w:t>
      </w:r>
    </w:p>
    <w:p w14:paraId="5D06E0AE" w14:textId="5F9BF03F"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Ogólne zasady wykonywania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6BE660C1" w14:textId="3FC9D643"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Roboty przygotowawcze</w:t>
      </w:r>
    </w:p>
    <w:p w14:paraId="001ABB63"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Przed przystąpieniem do wykonywania izolacjo-nawierzchni należy ustalić materiały niezbędne do realizacji robót (rodzaj, ilości), wyznaczyć zakres wykonywanych robót (elementy, powierzchnie) oraz określić kolejność, sposób i termin ich wykonywania. Do Wykonawcy należy również wykonanie, zabezpieczenie, utrzymanie oraz rozbiórka rusztowań, pomostów roboczych i innych urządzeń pomocniczych niezbędnych do prowadzenia robót.</w:t>
      </w:r>
    </w:p>
    <w:p w14:paraId="1C936E67"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43" w:name="_Toc521308618"/>
      <w:bookmarkStart w:id="1244" w:name="_Toc521469990"/>
      <w:r w:rsidRPr="006D6AAF">
        <w:rPr>
          <w:rFonts w:asciiTheme="minorHAnsi" w:hAnsiTheme="minorHAnsi" w:cstheme="minorHAnsi"/>
          <w:sz w:val="18"/>
          <w:szCs w:val="18"/>
        </w:rPr>
        <w:lastRenderedPageBreak/>
        <w:t>Warunki atmosferyczne</w:t>
      </w:r>
      <w:bookmarkEnd w:id="1243"/>
      <w:bookmarkEnd w:id="1244"/>
    </w:p>
    <w:p w14:paraId="5EFF2A0D"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Przy wykonywaniu prac należy bezwzględnie przestrzegać zaleceń producenta materiałów izolacyjno-nawierzchniowych, dotyczących wymaganych warunków atmosferycznych (temperatura, wilgotność) i technologicznych - podanych w aktualnych kartach technicznych lub Polskich Normach albo w aprobatach technicznych, krajowych ocenach technicznych, europejskich ocenach technicznych. Roboty można prowadzić gdy warunki te są zgodne z zalecanymi. Jeżeli warunki pogodowe odbiegają od wymagań, roboty należy przerwać i wznowić je dopiero po poprawie pogody. Podczas robót Wykonawca zobowiązany jest monitorować wilgotność oraz temperaturę powietrza i podłoża. </w:t>
      </w:r>
    </w:p>
    <w:p w14:paraId="7DFD2BA1"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Prace należy wykonywać w sprzyjających warunkach atmosferycznych, przy dobrej i suchej pogodzie. Niedopuszczalne jest prowadzenie robót w czasie silnego wiatru (ze względu na możliwość zapylenia podłoża) oraz przy silnym nasłonecznieniu, podczas opadów śniegu, gradu, deszczu i mżawki, bezpośrednio po opadach oraz przed spodziewanymi opadami, a także w czasie mgły oraz gdy na powierzchniach konstrukcji występuje rosa lub szron.  Wilgotność względna powietrza nie powinna być wyższa niż 80</w:t>
      </w:r>
      <w:r w:rsidRPr="006D6AAF">
        <w:rPr>
          <w:rFonts w:asciiTheme="minorHAnsi" w:hAnsiTheme="minorHAnsi" w:cstheme="minorHAnsi"/>
          <w:sz w:val="18"/>
          <w:szCs w:val="18"/>
        </w:rPr>
        <w:sym w:font="Symbol" w:char="F0B8"/>
      </w:r>
      <w:r w:rsidRPr="006D6AAF">
        <w:rPr>
          <w:rFonts w:asciiTheme="minorHAnsi" w:hAnsiTheme="minorHAnsi" w:cstheme="minorHAnsi"/>
          <w:sz w:val="18"/>
          <w:szCs w:val="18"/>
        </w:rPr>
        <w:t>85%. Roboty można prowadzić, gdy temperatura powietrza oraz podłoża jest wyższa od +5°C lub wg zaleceń Producenta (większość żywic epoksydowych przestaje sieciować w niższej temperaturze) i gdy temperatura otoczenia nie przekracza +30°C.</w:t>
      </w:r>
    </w:p>
    <w:p w14:paraId="747FC9CE"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Jeżeli zachodzi konieczność wykonania robót w złych warunkach pogodowych (niewłaściwa temperatura lub wilgotność powietrza), roboty powinny być prowadzone pod namiotem foliowym lub brezentowym, przy zastosowaniu urządzeń klimatyzacyjnych. W pobliżu wykonywanych robót nie mogą być składowane żadne materiały sypkie i pylące. Roboty powinny być wykonywane bardzo starannie - przez pracowników przeszkolonych w zakresie znajomości zasad i technologii stosowania wybranych materiałów oraz umiejętności wykonywania prac tego typu. </w:t>
      </w:r>
    </w:p>
    <w:p w14:paraId="656DC9A9"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45" w:name="_Toc521308619"/>
      <w:bookmarkStart w:id="1246" w:name="_Toc521469991"/>
      <w:r w:rsidRPr="006D6AAF">
        <w:rPr>
          <w:rFonts w:asciiTheme="minorHAnsi" w:hAnsiTheme="minorHAnsi" w:cstheme="minorHAnsi"/>
          <w:sz w:val="18"/>
          <w:szCs w:val="18"/>
        </w:rPr>
        <w:t>Przygotowanie podłoża pod izolacjo-nawierzchnię</w:t>
      </w:r>
      <w:bookmarkEnd w:id="1245"/>
      <w:bookmarkEnd w:id="1246"/>
    </w:p>
    <w:p w14:paraId="3FDE52E7"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Podłoże betonowe musi być wystarczająco wytrzymałe. Wytrzymałość na odrywanie od betonowego podłoża (metoda </w:t>
      </w:r>
      <w:proofErr w:type="spellStart"/>
      <w:r w:rsidRPr="006D6AAF">
        <w:rPr>
          <w:rFonts w:asciiTheme="minorHAnsi" w:hAnsiTheme="minorHAnsi" w:cstheme="minorHAnsi"/>
          <w:sz w:val="18"/>
          <w:szCs w:val="18"/>
        </w:rPr>
        <w:t>pull</w:t>
      </w:r>
      <w:proofErr w:type="spellEnd"/>
      <w:r w:rsidRPr="006D6AAF">
        <w:rPr>
          <w:rFonts w:asciiTheme="minorHAnsi" w:hAnsiTheme="minorHAnsi" w:cstheme="minorHAnsi"/>
          <w:sz w:val="18"/>
          <w:szCs w:val="18"/>
        </w:rPr>
        <w:t xml:space="preserve">-off), Rmin.≥1.5MPa. Podłoże powinno być w stanie powietrzno-suchym, bez widocznych </w:t>
      </w:r>
      <w:proofErr w:type="spellStart"/>
      <w:r w:rsidRPr="006D6AAF">
        <w:rPr>
          <w:rFonts w:asciiTheme="minorHAnsi" w:hAnsiTheme="minorHAnsi" w:cstheme="minorHAnsi"/>
          <w:sz w:val="18"/>
          <w:szCs w:val="18"/>
        </w:rPr>
        <w:t>zaciemnień</w:t>
      </w:r>
      <w:proofErr w:type="spellEnd"/>
      <w:r w:rsidRPr="006D6AAF">
        <w:rPr>
          <w:rFonts w:asciiTheme="minorHAnsi" w:hAnsiTheme="minorHAnsi" w:cstheme="minorHAnsi"/>
          <w:sz w:val="18"/>
          <w:szCs w:val="18"/>
        </w:rPr>
        <w:t xml:space="preserve"> spowodowanych zawilgoceniem,; przy pomiarze wilgotności wilgotnościomierzem elektronicznym za podłoże suche należy przyjąć beton o wilgotności mniejszej od 4%. Podłoże powinno być równe i pozbawione elementów nie związanych z podłożem. Bezpośrednio przed nałożeniem pierwszej warstwy powłoki (warstwy gruntującej), powierzchnię podłoża należy oczyścić i odpylić.</w:t>
      </w:r>
    </w:p>
    <w:p w14:paraId="4F1F4115"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Dopuszcza się stosowanie żywic aplikowanych na świeży beton. W tym przypadku przygotowanie powierzchni betonu powinno ściśle odpowiadać wymaganiom producenta.</w:t>
      </w:r>
    </w:p>
    <w:p w14:paraId="7D10A24F"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47" w:name="_Toc521308620"/>
      <w:bookmarkStart w:id="1248" w:name="_Toc521469992"/>
      <w:r w:rsidRPr="006D6AAF">
        <w:rPr>
          <w:rFonts w:asciiTheme="minorHAnsi" w:hAnsiTheme="minorHAnsi" w:cstheme="minorHAnsi"/>
          <w:sz w:val="18"/>
          <w:szCs w:val="18"/>
        </w:rPr>
        <w:t>Wykonanie izolacjo-nawierzchni</w:t>
      </w:r>
      <w:bookmarkEnd w:id="1247"/>
      <w:bookmarkEnd w:id="1248"/>
    </w:p>
    <w:p w14:paraId="022FAF2F" w14:textId="726D7E85" w:rsidR="00CC3B17" w:rsidRPr="006D6AAF" w:rsidRDefault="00CC3B17" w:rsidP="001621A6">
      <w:pPr>
        <w:rPr>
          <w:rFonts w:asciiTheme="minorHAnsi" w:hAnsiTheme="minorHAnsi" w:cstheme="minorHAnsi"/>
          <w:b/>
          <w:bCs/>
          <w:sz w:val="18"/>
          <w:szCs w:val="18"/>
        </w:rPr>
      </w:pPr>
      <w:r w:rsidRPr="006D6AAF">
        <w:rPr>
          <w:rFonts w:asciiTheme="minorHAnsi" w:hAnsiTheme="minorHAnsi" w:cstheme="minorHAnsi"/>
          <w:b/>
          <w:bCs/>
          <w:sz w:val="18"/>
          <w:szCs w:val="18"/>
        </w:rPr>
        <w:t xml:space="preserve">Izolacjo-nawierzchnie z materiałów chemoutwardzalnych wykonywane są </w:t>
      </w:r>
      <w:r w:rsidR="006D6BA5" w:rsidRPr="006D6AAF">
        <w:rPr>
          <w:rFonts w:asciiTheme="minorHAnsi" w:hAnsiTheme="minorHAnsi" w:cstheme="minorHAnsi"/>
          <w:b/>
          <w:bCs/>
          <w:sz w:val="18"/>
          <w:szCs w:val="18"/>
        </w:rPr>
        <w:t xml:space="preserve">z trzech </w:t>
      </w:r>
      <w:r w:rsidRPr="006D6AAF">
        <w:rPr>
          <w:rFonts w:asciiTheme="minorHAnsi" w:hAnsiTheme="minorHAnsi" w:cstheme="minorHAnsi"/>
          <w:b/>
          <w:bCs/>
          <w:sz w:val="18"/>
          <w:szCs w:val="18"/>
        </w:rPr>
        <w:t>warstw:</w:t>
      </w:r>
    </w:p>
    <w:p w14:paraId="7A604290" w14:textId="6D9B96EB" w:rsidR="00CC3B17" w:rsidRPr="006D6AAF" w:rsidRDefault="00CC3B17" w:rsidP="00A007B4">
      <w:pPr>
        <w:numPr>
          <w:ilvl w:val="0"/>
          <w:numId w:val="192"/>
        </w:numPr>
        <w:overflowPunct/>
        <w:autoSpaceDE/>
        <w:autoSpaceDN/>
        <w:adjustRightInd/>
        <w:spacing w:after="4"/>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warstwy gruntującej, rozprowadzanej pędzlem lub wałkiem malarskim i wcieranej w podłoże sztywną szczotką lub pacą metalową,</w:t>
      </w:r>
    </w:p>
    <w:p w14:paraId="2E31B3A0" w14:textId="0A0CFFA6" w:rsidR="002B57D9" w:rsidRPr="006D6AAF" w:rsidRDefault="00157382" w:rsidP="00A007B4">
      <w:pPr>
        <w:pStyle w:val="Akapitzlist"/>
        <w:numPr>
          <w:ilvl w:val="0"/>
          <w:numId w:val="192"/>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 xml:space="preserve">warstwa pośrednia elastyczna - </w:t>
      </w:r>
      <w:r w:rsidR="002B57D9" w:rsidRPr="006D6AAF">
        <w:rPr>
          <w:rFonts w:asciiTheme="minorHAnsi" w:hAnsiTheme="minorHAnsi" w:cstheme="minorHAnsi"/>
          <w:color w:val="000000"/>
          <w:sz w:val="18"/>
          <w:szCs w:val="18"/>
        </w:rPr>
        <w:t xml:space="preserve">z dwuskładnikowego spoiwa na bazie żywic epoksydowych i poliuretanowych, wymieszana z  piaskiem  kwarcowym  o  odpowiednim  uziarnieniu, </w:t>
      </w:r>
    </w:p>
    <w:p w14:paraId="181B83C7" w14:textId="12F72558" w:rsidR="002B57D9" w:rsidRPr="006D6AAF" w:rsidRDefault="002B57D9" w:rsidP="00A007B4">
      <w:pPr>
        <w:pStyle w:val="Akapitzlist"/>
        <w:numPr>
          <w:ilvl w:val="0"/>
          <w:numId w:val="192"/>
        </w:numPr>
        <w:shd w:val="clear" w:color="auto" w:fill="FFFFFF"/>
        <w:overflowPunct/>
        <w:autoSpaceDE/>
        <w:autoSpaceDN/>
        <w:adjustRightInd/>
        <w:ind w:left="284" w:hanging="284"/>
        <w:textAlignment w:val="auto"/>
        <w:rPr>
          <w:rFonts w:asciiTheme="minorHAnsi" w:hAnsiTheme="minorHAnsi" w:cstheme="minorHAnsi"/>
          <w:color w:val="000000"/>
          <w:sz w:val="18"/>
          <w:szCs w:val="18"/>
        </w:rPr>
      </w:pPr>
      <w:r w:rsidRPr="006D6AAF">
        <w:rPr>
          <w:rFonts w:asciiTheme="minorHAnsi" w:hAnsiTheme="minorHAnsi" w:cstheme="minorHAnsi"/>
          <w:color w:val="000000"/>
          <w:sz w:val="18"/>
          <w:szCs w:val="18"/>
        </w:rPr>
        <w:t>warstwa zamykająca dwuskładnikowa, elastyczn</w:t>
      </w:r>
      <w:r w:rsidR="00C75B27" w:rsidRPr="006D6AAF">
        <w:rPr>
          <w:rFonts w:asciiTheme="minorHAnsi" w:hAnsiTheme="minorHAnsi" w:cstheme="minorHAnsi"/>
          <w:color w:val="000000"/>
          <w:sz w:val="18"/>
          <w:szCs w:val="18"/>
        </w:rPr>
        <w:t>y</w:t>
      </w:r>
      <w:r w:rsidRPr="006D6AAF">
        <w:rPr>
          <w:rFonts w:asciiTheme="minorHAnsi" w:hAnsiTheme="minorHAnsi" w:cstheme="minorHAnsi"/>
          <w:color w:val="000000"/>
          <w:sz w:val="18"/>
          <w:szCs w:val="18"/>
        </w:rPr>
        <w:t xml:space="preserve"> materiał powłokowy na bazie żywic poliuretanowych. </w:t>
      </w:r>
    </w:p>
    <w:p w14:paraId="79DA0A86"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Jeśli wybrany system przewiduje to dopuszcza się zastosowanie trzeciej warstwy zamykającej, nanoszonej pędzlem lub wałkiem malarskim. Warstwa zamykająca może być jednocześnie warstwą barwną.</w:t>
      </w:r>
    </w:p>
    <w:p w14:paraId="3CD2AAF8"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Przed nałożeniem warstwy gruntującej izolacjo-nawierzchni, Wykonawca powinien sprawdzić czy wilgotność podłoża jest zgodna z wymaganiami producenta. Jeśli powyższy warunek nie jest spełniony, Wykonawca przed rozpoczęciem robót powinien zastosować system osuszania podłoża betonowego zaakceptowany przez Inżyniera. Materiał gruntujący należy aplikować jedno- lub dwukrotnie (w zależności od stanu i jakości podłoża). Powierzchnię należy nasączać cienką, równomierną warstwą wyrobu, bez przerw i zacieków. Należy dążyć do otrzymania jednorodnego nasycenia betonu na całej gruntowanej powierzchni. Świeżą warstwę materiału gruntującego należy posypać odmierzoną ilością suszonego piasku kwarcowego o uziarnieniu przewidzianym przez producenta systemu. Po stwardnieniu powłoki, nadmiar piasku (luźnego) należy usunąć.</w:t>
      </w:r>
    </w:p>
    <w:p w14:paraId="78F5C255"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Materiał warstwy podstawowej powinien być rozkładany w jednej warstwie. W przypadku układania ręcznego materiał można rozprowadzać równomiernie przy pomocy listwy gumowej na prowadnicach stanowiących zarazem podkładki dystansowe do zachowania grubości warstwy. Można także używać szpachli ząbkowanej, o głębokości zębów zależnej od wymaganej grubości warstwy. Grubość warstwy może być także kontrolowana grzebieniem podczas nakładania materiału. Aplikację natryskiem należy wykonać wg zaleceń producenta wyrobu.  Docelowa, łączna grubość utwardzonej warstwy izolacyjno-nawierzchniowej powinna być zgodna z wymaganą w dokumentacji projektowej, jednakże nie może być mniejsza niż 3,0mm. Świeżo ułożony materiał należy natychmiast wyrównać i odpowietrzyć wałkiem kolczastym, a następnie </w:t>
      </w:r>
      <w:proofErr w:type="spellStart"/>
      <w:r w:rsidRPr="006D6AAF">
        <w:rPr>
          <w:rFonts w:asciiTheme="minorHAnsi" w:hAnsiTheme="minorHAnsi" w:cstheme="minorHAnsi"/>
          <w:sz w:val="18"/>
          <w:szCs w:val="18"/>
        </w:rPr>
        <w:t>uszorstnić</w:t>
      </w:r>
      <w:proofErr w:type="spellEnd"/>
      <w:r w:rsidRPr="006D6AAF">
        <w:rPr>
          <w:rFonts w:asciiTheme="minorHAnsi" w:hAnsiTheme="minorHAnsi" w:cstheme="minorHAnsi"/>
          <w:sz w:val="18"/>
          <w:szCs w:val="18"/>
        </w:rPr>
        <w:t xml:space="preserve"> przez posypanie wysuszonym piaskiem kwarcowym odpowiedniej frakcji i ilości (wg danych producenta systemu); niezwiązane ziarna piasku należy dokładnie usunąć po stwardnieniu warstwy. </w:t>
      </w:r>
    </w:p>
    <w:p w14:paraId="072D39B5"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Ewentualną warstwę zamykającą należy nanieść w jednej warstwie tak, aby uzyskać jednolitą i równomiernie rozłożoną powłokę.</w:t>
      </w:r>
    </w:p>
    <w:p w14:paraId="6D0B8DEC"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Zużycie materiałów i ilość nakładanych warstw są zależne od jakości podłoża – jego porowatości i szorstkości, samych właściwości materiału (gęstość, lepkość) oraz sposobu aplikacji. Zużycie ustalić na podstawie ilości zalecanych przez producenta i kontrolować je w trakcie robót. </w:t>
      </w:r>
    </w:p>
    <w:p w14:paraId="6F508746"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Bezwzględnie należy przestrzegać czasów przydatności materiału do aplikacji po wymieszaniu oraz czasów oczekiwania (przerw technologicznych) pomiędzy nakładaniem kolejnych warstw. Niedotrzymanie tych wymagań może spowodować znaczne obniżenie przyczepności izolacjo-nawierzchni do podłoża. </w:t>
      </w:r>
    </w:p>
    <w:p w14:paraId="7F628209"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Jeżeli producent zastosowanego systemu nie podaje inaczej, bezpośrednio po ukończeniu prac związanych z wykonaniem izolacjo-nawierzchni, miękką, nie w pełni utwardzoną powłokę należy chronić przed zapyleniem, intensywnym nasłonecznieniem, silnym wiatrem, wilgocią, kondensacją i bezpośrednim działaniem wody, a także deszczem oraz przed uszkodzeniem mechanicznym - przez czas określony przez producenta materiałów w kartach technicznych lecz nie krócej niż do czasu całkowitego utwardzenia materiałów. Dopuszczenie izolacjo-nawierzchni do ruchu może nastąpić tylko po jej całkowitym utwardzeniu.</w:t>
      </w:r>
    </w:p>
    <w:p w14:paraId="01238BFC"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49" w:name="_Toc521308623"/>
      <w:bookmarkStart w:id="1250" w:name="_Toc521469993"/>
      <w:r w:rsidRPr="006D6AAF">
        <w:rPr>
          <w:rFonts w:asciiTheme="minorHAnsi" w:hAnsiTheme="minorHAnsi" w:cstheme="minorHAnsi"/>
          <w:sz w:val="18"/>
          <w:szCs w:val="18"/>
        </w:rPr>
        <w:lastRenderedPageBreak/>
        <w:t>Bezpieczeństwo robót i ochrona środowiska</w:t>
      </w:r>
      <w:bookmarkEnd w:id="1249"/>
      <w:bookmarkEnd w:id="1250"/>
    </w:p>
    <w:p w14:paraId="4BBDE7A3"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Materiały powinny być dostarczane, składowane i stosowane ściśle wg wskazań producentów; należy zachować środki ostrożności wyspecyfikowane dla danego wyrobu w kartach technicznych, instrukcjach, aprobatach. Należy usunąć wszystkie potencjalne źródła zapłonu w miejscach pracy lub składowania materiałów. Wykonawca ma obowiązek utrzymywania w dobrym stanie technicznym rusztowań, pomostów roboczych i innych urządzeń pomocniczych niezbędnych do prowadzenia prac związanych z zabezpieczeniem powierzchni betonu. Roboty wykonywane pod namiotem lub w ciasnych, ograniczonych przestrzeniach, wymagają bardzo sprawnej wentylacji.</w:t>
      </w:r>
    </w:p>
    <w:p w14:paraId="4F6C2EAF"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Sposób prowadzenia prac związanych z wykonywaniem izolacjo-nawierzchni nie może powodować skażenia środowiska. Wykonawca obowiązany jest zabezpieczyć teren przed zanieczyszczeniem odpadami, szczególnie w przypadku materiałów nanoszonych metodą natryskową (m.in. stosowanie odpowiednich osłon). Jeżeli podczas pracy preparaty zostaną rozlane należy je pokryć odpowiednim absorbentem (piasek, wióry), przenieść na specjalne składowisko a po zakończeniu robót zutylizować.</w:t>
      </w:r>
    </w:p>
    <w:p w14:paraId="0447C60C"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Resztek materiałów pozostałych w pojemnikach i po umyciu przyrządów roboczych nie wolno usuwać do gruntu, wód powierzchniowych ani do kanalizacji. Wszelkie odpady tych materiałów Wykonawca obowiązany jest usunąć z terenu robót i poddać utylizacji. Zużyte pojemniki nie mogą być wykorzystywane do innych celów. Postępowanie z opróżnionymi opakowaniami powinno być zgodne z Ustawą o opakowaniach i odpadach opakowaniowych.</w:t>
      </w:r>
    </w:p>
    <w:p w14:paraId="50855F00" w14:textId="77777777" w:rsidR="00CC3B17" w:rsidRPr="006D6AAF" w:rsidRDefault="00CC3B17" w:rsidP="00A007B4">
      <w:pPr>
        <w:pStyle w:val="Nagwek10"/>
        <w:numPr>
          <w:ilvl w:val="0"/>
          <w:numId w:val="195"/>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KONTROLA JAKOŚCI ROBÓT </w:t>
      </w:r>
    </w:p>
    <w:p w14:paraId="279A5606" w14:textId="75BAA2EC"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Ogólne zasady kontroli jakości robót</w:t>
      </w:r>
    </w:p>
    <w:p w14:paraId="66E2E18B" w14:textId="077D4DF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Ogólne zasady kontroli jakości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w:t>
      </w:r>
    </w:p>
    <w:p w14:paraId="28F388A2" w14:textId="4CA7AEBA"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Kontrola materiałów</w:t>
      </w:r>
    </w:p>
    <w:p w14:paraId="21CD815A"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Kontrolę wytwarzania materiałów prowadzi producent w ramach nadzoru wewnętrznego, w oparciu o obowiązującą go ocenę zgodności wyrobów przed wprowadzeniem do obrotu i stosowania. </w:t>
      </w:r>
    </w:p>
    <w:p w14:paraId="63E80CA5" w14:textId="3201C484"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Przed przystąpieniem do robót Wykonawca przedstawi Inżynierowi wymagane dokumenty dopuszczające przewidziane do stosowania materiały i wyroby do obrotu i powszechnego stosowania (certyfikaty zgodności, deklaracje właściwości użytkowych), a także karty techniczne materiałów, potwierdzające zgodność wyrobów z Polską Normą, aprobatą techniczną, krajową oceną techniczną, europejską oceną techniczną oraz z wymaganiami pkt. 2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p>
    <w:p w14:paraId="583A038F"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Wykonawca, przed zastosowaniem, powinien sprawdzić cechy zewnętrzne materiałów i wyrobów - na zgodność dostawy z zamówieniem. Należy również skontrolować stan opakowań i warunki przechowywania materiałów oraz datę produkcji i datę przydatności do stosowania. Po otwarciu każdego pojemnika ze środkiem żywicznym i utwardzaczem należy ocenić jego wygląd i klarowność (brak zanieczyszczeń, skożuszenia, krystalizacji). W trakcie przygotowywania mieszaniny należy kontrolować proporcje dozowania składników, czas i sposób ich mieszania oraz ostateczny stan gotowej mieszanki (jednorodność mieszaniny, brak pęcherzyków powietrza, konsystencję, lepkość). Nie dopuszcza się zastosowania żadnych materiałów i wyrobów z wadami.</w:t>
      </w:r>
    </w:p>
    <w:p w14:paraId="44A77B30"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51" w:name="_Toc521308627"/>
      <w:bookmarkStart w:id="1252" w:name="_Toc521469997"/>
      <w:r w:rsidRPr="006D6AAF">
        <w:rPr>
          <w:rFonts w:asciiTheme="minorHAnsi" w:hAnsiTheme="minorHAnsi" w:cstheme="minorHAnsi"/>
          <w:sz w:val="18"/>
          <w:szCs w:val="18"/>
        </w:rPr>
        <w:t>Kontrola przygotowania podłoża</w:t>
      </w:r>
      <w:bookmarkEnd w:id="1251"/>
      <w:bookmarkEnd w:id="1252"/>
    </w:p>
    <w:p w14:paraId="682DAC0A" w14:textId="18B838CE"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Podłoże powinno spełniać wymagania podane w pkt. 5.4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p>
    <w:p w14:paraId="3B2DE00A" w14:textId="23051734"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Jakość betonu podłoża (jego wytrzymałość na ściskanie) podlega kontroli wg wymagań odnośnie betonu konstrukcyjnego zgodnie z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M.13.01.00. </w:t>
      </w:r>
    </w:p>
    <w:p w14:paraId="69F8A264" w14:textId="684BA506"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Wytrzymałości podłoża betonowego na odrywanie należy sprawdzić metoda „</w:t>
      </w:r>
      <w:proofErr w:type="spellStart"/>
      <w:r w:rsidRPr="006D6AAF">
        <w:rPr>
          <w:rFonts w:asciiTheme="minorHAnsi" w:hAnsiTheme="minorHAnsi" w:cstheme="minorHAnsi"/>
          <w:sz w:val="18"/>
          <w:szCs w:val="18"/>
        </w:rPr>
        <w:t>pull</w:t>
      </w:r>
      <w:proofErr w:type="spellEnd"/>
      <w:r w:rsidRPr="006D6AAF">
        <w:rPr>
          <w:rFonts w:asciiTheme="minorHAnsi" w:hAnsiTheme="minorHAnsi" w:cstheme="minorHAnsi"/>
          <w:sz w:val="18"/>
          <w:szCs w:val="18"/>
        </w:rPr>
        <w:t xml:space="preserve">-off”. Badanie polega na odrywaniu metalowych krążków o średnicy zewnętrznej </w:t>
      </w:r>
      <w:r w:rsidRPr="006D6AAF">
        <w:rPr>
          <w:rFonts w:asciiTheme="minorHAnsi" w:hAnsiTheme="minorHAnsi" w:cstheme="minorHAnsi"/>
          <w:sz w:val="18"/>
          <w:szCs w:val="18"/>
        </w:rPr>
        <w:sym w:font="Symbol" w:char="F0C6"/>
      </w:r>
      <w:r w:rsidRPr="006D6AAF">
        <w:rPr>
          <w:rFonts w:asciiTheme="minorHAnsi" w:hAnsiTheme="minorHAnsi" w:cstheme="minorHAnsi"/>
          <w:sz w:val="18"/>
          <w:szCs w:val="18"/>
        </w:rPr>
        <w:t xml:space="preserve"> 50 mm, naklejonych na powierzchni betonu, przy zastosowaniu specjalnego aparatu i zmierzeniu siły zrywającej. Na każdym obiekcie należy nakleić minimum 5 krążków. Zmierzona wartość nie powinna być mniejsza od wartości 1,5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wg pkt. 5.4 niniejszej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027AD077" w14:textId="52098FBF"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Ocenę wilgotności podłoża należy dokonywać na zgodność z wymaganiami opisanymi w pkt 5.4.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która powinna być w stanie powietrzno-suchym, bez widocznych </w:t>
      </w:r>
      <w:proofErr w:type="spellStart"/>
      <w:r w:rsidRPr="006D6AAF">
        <w:rPr>
          <w:rFonts w:asciiTheme="minorHAnsi" w:hAnsiTheme="minorHAnsi" w:cstheme="minorHAnsi"/>
          <w:sz w:val="18"/>
          <w:szCs w:val="18"/>
        </w:rPr>
        <w:t>zaciemnień</w:t>
      </w:r>
      <w:proofErr w:type="spellEnd"/>
      <w:r w:rsidRPr="006D6AAF">
        <w:rPr>
          <w:rFonts w:asciiTheme="minorHAnsi" w:hAnsiTheme="minorHAnsi" w:cstheme="minorHAnsi"/>
          <w:sz w:val="18"/>
          <w:szCs w:val="18"/>
        </w:rPr>
        <w:t xml:space="preserve"> spowodowanych zawilgoceniem. Przy pomiarze wilgotności wilgotnościomierzem elektronicznym za podłoże suche należy przyjąć beton o wilgotności mniejszej od 4%. Spełnienie wymagań w zakresie gładkości, szorstkości i czystości podłoża należy potwierdzić przez oględziny całej powierzchni podlegającej izolacji.</w:t>
      </w:r>
    </w:p>
    <w:p w14:paraId="3C9C1B8E"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53" w:name="_Toc521308628"/>
      <w:bookmarkStart w:id="1254" w:name="_Toc521469998"/>
      <w:r w:rsidRPr="006D6AAF">
        <w:rPr>
          <w:rFonts w:asciiTheme="minorHAnsi" w:hAnsiTheme="minorHAnsi" w:cstheme="minorHAnsi"/>
          <w:sz w:val="18"/>
          <w:szCs w:val="18"/>
        </w:rPr>
        <w:t>Kontrola wykonania izolacjo-nawierzchni</w:t>
      </w:r>
      <w:bookmarkEnd w:id="1253"/>
      <w:bookmarkEnd w:id="1254"/>
    </w:p>
    <w:p w14:paraId="4BD9E483" w14:textId="48B54FD0"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Sprawdzenie warunków przed przystąpieniem do robót oraz w trakcie ich realizacji należy przeprowadzać na podstawie obserwacji bieżącej na zgodność z wymaganiami pkt 5.3 niniejszej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012062D7"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Kontrola nanoszenia kolejnych warstw izolacjo-nawierzchni powinna być prowadzona na bieżąco przez sprawdzanie ilości zużywanych materiałów, nieprzekraczalności czasu przydatności do użycia przygotowanego materiału, dokładności pokrycia powierzchni, wymaganych przerw między wykonywaniem poszczególnych warstw, ilości wykonanych warstw i uzyskanie odpowiedniej sumarycznej grubości. Prawidłowo zagruntowana powierzchnia powinna być sucha i lekko błyszcząca; w dotyku ręką nie powinna kleić się oraz nie zostawiać żadnych śladów na skórze. Każda warstwa powinna stanowić jednolitą, jednobarwną i czystą powłokę przylegającą do powierzchni podkładu lub do uprzednio naniesionej warstwy. Posypka piaskowa powinna być mocno przyklejona do żywicy i częściowo w nią wtopiona.</w:t>
      </w:r>
    </w:p>
    <w:p w14:paraId="527C7F23" w14:textId="667D4DF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Kontrola grubości układanych warstw powinna być prowadzona na bieżąco przez sprawdzanie ilości zużytych materiałów (w kg/m²) – niezależnie od kontroli wg pkt. 5.5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dopuszczalna tolerancja grubości w stosunku do grubości projektowanej wynosi –0,5mm/+1,0mm.</w:t>
      </w:r>
    </w:p>
    <w:p w14:paraId="0D2641ED"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Wykonaną izolacjo-nawierzchnię, po jej odpowiednim stwardnieniu, należy poddać badaniom kontrolnym w zakresie wyglądu zewnętrznego i przyczepności do podłoża.</w:t>
      </w:r>
    </w:p>
    <w:p w14:paraId="0FBBE8BB"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Wygląd zewnętrzny należy ocenić wizualnie. Powierzchnia powłoki powinna mieć wygląd jednolity bez smug, widocznych szwów, przerw roboczych, rys, pęknięć, spłynięć, sfałdowań, pęcherzy i łat; barwa powłoki powinna być jednolita i zgodna z wymaganą. Posypka </w:t>
      </w:r>
      <w:proofErr w:type="spellStart"/>
      <w:r w:rsidRPr="006D6AAF">
        <w:rPr>
          <w:rFonts w:asciiTheme="minorHAnsi" w:hAnsiTheme="minorHAnsi" w:cstheme="minorHAnsi"/>
          <w:sz w:val="18"/>
          <w:szCs w:val="18"/>
        </w:rPr>
        <w:t>uszorstniająca</w:t>
      </w:r>
      <w:proofErr w:type="spellEnd"/>
      <w:r w:rsidRPr="006D6AAF">
        <w:rPr>
          <w:rFonts w:asciiTheme="minorHAnsi" w:hAnsiTheme="minorHAnsi" w:cstheme="minorHAnsi"/>
          <w:sz w:val="18"/>
          <w:szCs w:val="18"/>
        </w:rPr>
        <w:t xml:space="preserve"> powinna być mocno wklejona w podłoże oraz równomiernie rozłożona.</w:t>
      </w:r>
    </w:p>
    <w:p w14:paraId="36DC1A49"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lastRenderedPageBreak/>
        <w:t xml:space="preserve">Stan przyczepności izolacjo-nawierzchni należy wstępnie ocenić podczas oględzin całej powierzchni w ramach kontroli jej wyglądu zewnętrznego. Miejsca nie odpowiadające wymaganiom co do wyglądu, mogą świadczyć o niedostatecznym przyleganiu powłoki do podłoża. Niezależnie od wstępnej oceny, należy przeprowadzić badania przyczepności izolacjo-nawierzchni do podłoża. </w:t>
      </w:r>
    </w:p>
    <w:p w14:paraId="34E93FE2"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Przyczepność należy badać metodą „</w:t>
      </w:r>
      <w:proofErr w:type="spellStart"/>
      <w:r w:rsidRPr="006D6AAF">
        <w:rPr>
          <w:rFonts w:asciiTheme="minorHAnsi" w:hAnsiTheme="minorHAnsi" w:cstheme="minorHAnsi"/>
          <w:sz w:val="18"/>
          <w:szCs w:val="18"/>
        </w:rPr>
        <w:t>pull</w:t>
      </w:r>
      <w:proofErr w:type="spellEnd"/>
      <w:r w:rsidRPr="006D6AAF">
        <w:rPr>
          <w:rFonts w:asciiTheme="minorHAnsi" w:hAnsiTheme="minorHAnsi" w:cstheme="minorHAnsi"/>
          <w:sz w:val="18"/>
          <w:szCs w:val="18"/>
        </w:rPr>
        <w:t xml:space="preserve">-off”, na powierzchniach budzących wątpliwości oraz wybranych losowo. </w:t>
      </w:r>
    </w:p>
    <w:p w14:paraId="73448103"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 xml:space="preserve">Badanie polega na odrywaniu metalowych krążków o średnicy zewnętrznej </w:t>
      </w:r>
      <w:r w:rsidRPr="006D6AAF">
        <w:rPr>
          <w:rFonts w:asciiTheme="minorHAnsi" w:hAnsiTheme="minorHAnsi" w:cstheme="minorHAnsi"/>
          <w:sz w:val="18"/>
          <w:szCs w:val="18"/>
        </w:rPr>
        <w:sym w:font="Symbol" w:char="F0C6"/>
      </w:r>
      <w:r w:rsidRPr="006D6AAF">
        <w:rPr>
          <w:rFonts w:asciiTheme="minorHAnsi" w:hAnsiTheme="minorHAnsi" w:cstheme="minorHAnsi"/>
          <w:sz w:val="18"/>
          <w:szCs w:val="18"/>
        </w:rPr>
        <w:t xml:space="preserve"> 50 mm, naklejonych na powierzchni izolacjo-nawierzchni, przy zastosowaniu specjalnego aparatu i zmierzeniu siły zrywającej. Na każdym obiekcie należy nakleić po 5 krążków. Naklejone krążki oderwać aparatem „</w:t>
      </w:r>
      <w:proofErr w:type="spellStart"/>
      <w:r w:rsidRPr="006D6AAF">
        <w:rPr>
          <w:rFonts w:asciiTheme="minorHAnsi" w:hAnsiTheme="minorHAnsi" w:cstheme="minorHAnsi"/>
          <w:sz w:val="18"/>
          <w:szCs w:val="18"/>
        </w:rPr>
        <w:t>pull</w:t>
      </w:r>
      <w:proofErr w:type="spellEnd"/>
      <w:r w:rsidRPr="006D6AAF">
        <w:rPr>
          <w:rFonts w:asciiTheme="minorHAnsi" w:hAnsiTheme="minorHAnsi" w:cstheme="minorHAnsi"/>
          <w:sz w:val="18"/>
          <w:szCs w:val="18"/>
        </w:rPr>
        <w:t xml:space="preserve">-off”. Zmierzona wartość przyczepności do podłoża nie powinna być mniejsza od 1,5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 xml:space="preserve">. </w:t>
      </w:r>
    </w:p>
    <w:p w14:paraId="26164DF9"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Miejsca uszkodzone podczas badań należy naprawić przy użyciu tych samych materiałów, które były stosowane do wykonania izolacjo-nawierzchni, zachowując wymagania techniczno-technologiczne odnośnie ich stosowania.</w:t>
      </w:r>
    </w:p>
    <w:p w14:paraId="40BA02ED" w14:textId="77777777" w:rsidR="00CC3B17" w:rsidRPr="006D6AAF" w:rsidRDefault="00CC3B17" w:rsidP="001621A6">
      <w:pPr>
        <w:rPr>
          <w:rFonts w:asciiTheme="minorHAnsi" w:hAnsiTheme="minorHAnsi" w:cstheme="minorHAnsi"/>
          <w:sz w:val="18"/>
          <w:szCs w:val="18"/>
        </w:rPr>
      </w:pPr>
      <w:r w:rsidRPr="006D6AAF">
        <w:rPr>
          <w:rFonts w:asciiTheme="minorHAnsi" w:hAnsiTheme="minorHAnsi" w:cstheme="minorHAnsi"/>
          <w:sz w:val="18"/>
          <w:szCs w:val="18"/>
        </w:rPr>
        <w:t>Z kontroli jakości wykonanej izolacjo-nawierzchni Wykonawca powinien sporządzić protokół celem przedłożenia go przy czynnościach odbiorczych.</w:t>
      </w:r>
    </w:p>
    <w:p w14:paraId="3B0F2427" w14:textId="77777777" w:rsidR="00CC3B17" w:rsidRPr="006D6AAF" w:rsidRDefault="00CC3B17" w:rsidP="00A007B4">
      <w:pPr>
        <w:pStyle w:val="Nagwek20"/>
        <w:numPr>
          <w:ilvl w:val="1"/>
          <w:numId w:val="195"/>
        </w:numPr>
        <w:ind w:left="426" w:hanging="426"/>
        <w:rPr>
          <w:rFonts w:asciiTheme="minorHAnsi" w:hAnsiTheme="minorHAnsi" w:cstheme="minorHAnsi"/>
          <w:sz w:val="18"/>
          <w:szCs w:val="18"/>
        </w:rPr>
      </w:pPr>
      <w:bookmarkStart w:id="1255" w:name="_Toc521308629"/>
      <w:bookmarkStart w:id="1256" w:name="_Toc521469999"/>
      <w:r w:rsidRPr="006D6AAF">
        <w:rPr>
          <w:rFonts w:asciiTheme="minorHAnsi" w:hAnsiTheme="minorHAnsi" w:cstheme="minorHAnsi"/>
          <w:sz w:val="18"/>
          <w:szCs w:val="18"/>
        </w:rPr>
        <w:t>Zasady postępowania z wadliwie wykonanymi robotami</w:t>
      </w:r>
      <w:bookmarkEnd w:id="1255"/>
      <w:bookmarkEnd w:id="1256"/>
    </w:p>
    <w:p w14:paraId="4EEAAEC7" w14:textId="77777777" w:rsidR="00CC3B17" w:rsidRPr="006D6AAF" w:rsidRDefault="00CC3B17" w:rsidP="005C6716">
      <w:pPr>
        <w:rPr>
          <w:rFonts w:asciiTheme="minorHAnsi" w:hAnsiTheme="minorHAnsi" w:cstheme="minorHAnsi"/>
          <w:sz w:val="18"/>
          <w:szCs w:val="18"/>
        </w:rPr>
      </w:pPr>
      <w:r w:rsidRPr="006D6AAF">
        <w:rPr>
          <w:rFonts w:asciiTheme="minorHAnsi" w:hAnsiTheme="minorHAnsi" w:cstheme="minorHAnsi"/>
          <w:sz w:val="18"/>
          <w:szCs w:val="18"/>
        </w:rPr>
        <w:t>Powstałe wady wpływające na integralność izolacjo-nawierzchni powinny zostać naprawione przed ułożeniem jakiejkolwiek następnej warstwy lub cały system należy wykonać ponownie. Dopuszczalność naprawy, miejsca i wielkość powierzchni napraw oraz szczegółowy sposób usuwania błędów i uszkodzeń musi uzyskać akceptację Inżyniera. Miejsca uszkodzone należy naprawić przy użyciu tych samych materiałów, które były stosowane do wykonania izolacjo-nawierzchni, zachowując wymagania techniczno-technologiczne odnośnie ich stosowania.</w:t>
      </w:r>
    </w:p>
    <w:p w14:paraId="1C3FF47E" w14:textId="5D2044E2" w:rsidR="00CC3B17" w:rsidRPr="006D6AAF" w:rsidRDefault="00CC3B17" w:rsidP="00A007B4">
      <w:pPr>
        <w:pStyle w:val="Bezodstpw"/>
        <w:numPr>
          <w:ilvl w:val="0"/>
          <w:numId w:val="195"/>
        </w:numPr>
        <w:ind w:left="284" w:hanging="284"/>
        <w:rPr>
          <w:rFonts w:asciiTheme="minorHAnsi" w:hAnsiTheme="minorHAnsi" w:cstheme="minorHAnsi"/>
          <w:b/>
          <w:bCs/>
          <w:szCs w:val="18"/>
        </w:rPr>
      </w:pPr>
      <w:r w:rsidRPr="006D6AAF">
        <w:rPr>
          <w:rFonts w:asciiTheme="minorHAnsi" w:hAnsiTheme="minorHAnsi" w:cstheme="minorHAnsi"/>
          <w:b/>
          <w:bCs/>
          <w:szCs w:val="18"/>
        </w:rPr>
        <w:t xml:space="preserve">OBMIAR ROBÓT </w:t>
      </w:r>
    </w:p>
    <w:p w14:paraId="5C934456" w14:textId="7E67CE8B"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Ogólne zasady obmiaru robót</w:t>
      </w:r>
    </w:p>
    <w:p w14:paraId="18B18AC9" w14:textId="54983F0D" w:rsidR="00CC3B17" w:rsidRPr="006D6AAF" w:rsidRDefault="00CC3B17" w:rsidP="005C6716">
      <w:pPr>
        <w:rPr>
          <w:rFonts w:asciiTheme="minorHAnsi" w:hAnsiTheme="minorHAnsi" w:cstheme="minorHAnsi"/>
          <w:b/>
          <w:sz w:val="18"/>
          <w:szCs w:val="18"/>
        </w:rPr>
      </w:pPr>
      <w:r w:rsidRPr="006D6AAF">
        <w:rPr>
          <w:rFonts w:asciiTheme="minorHAnsi" w:hAnsiTheme="minorHAnsi" w:cstheme="minorHAnsi"/>
          <w:sz w:val="18"/>
          <w:szCs w:val="18"/>
        </w:rPr>
        <w:t>Kontrakt ryczałtowy – jednostką obmiaru jest wykonana i odebrana protokołem Odbioru Końcowego jednostka określona w</w:t>
      </w:r>
      <w:r w:rsidR="008D716C" w:rsidRPr="006D6AAF">
        <w:rPr>
          <w:rFonts w:asciiTheme="minorHAnsi" w:hAnsiTheme="minorHAnsi" w:cstheme="minorHAnsi"/>
          <w:sz w:val="18"/>
          <w:szCs w:val="18"/>
        </w:rPr>
        <w:t>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w:t>
      </w:r>
    </w:p>
    <w:p w14:paraId="6E25F7F1" w14:textId="43612883"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Jednostka obmiarowa</w:t>
      </w:r>
    </w:p>
    <w:p w14:paraId="41A5B7DC" w14:textId="1E517C28" w:rsidR="00CC3B17" w:rsidRPr="006D6AAF" w:rsidRDefault="00CC3B17" w:rsidP="005C6716">
      <w:pPr>
        <w:tabs>
          <w:tab w:val="left" w:pos="0"/>
          <w:tab w:val="right" w:pos="8953"/>
        </w:tabs>
        <w:rPr>
          <w:rFonts w:asciiTheme="minorHAnsi" w:hAnsiTheme="minorHAnsi" w:cstheme="minorHAnsi"/>
          <w:sz w:val="18"/>
          <w:szCs w:val="18"/>
        </w:rPr>
      </w:pPr>
      <w:r w:rsidRPr="006D6AAF">
        <w:rPr>
          <w:rFonts w:asciiTheme="minorHAnsi" w:hAnsiTheme="minorHAnsi" w:cstheme="minorHAnsi"/>
          <w:sz w:val="18"/>
          <w:szCs w:val="18"/>
        </w:rPr>
        <w:t>Jednostką obmiarową jest komplet wykonanej izolacjo-nawierzchni na każ</w:t>
      </w:r>
      <w:r w:rsidR="008D716C" w:rsidRPr="006D6AAF">
        <w:rPr>
          <w:rFonts w:asciiTheme="minorHAnsi" w:hAnsiTheme="minorHAnsi" w:cstheme="minorHAnsi"/>
          <w:sz w:val="18"/>
          <w:szCs w:val="18"/>
        </w:rPr>
        <w:t>dym przyczółku</w:t>
      </w:r>
      <w:r w:rsidRPr="006D6AAF">
        <w:rPr>
          <w:rFonts w:asciiTheme="minorHAnsi" w:hAnsiTheme="minorHAnsi" w:cstheme="minorHAnsi"/>
          <w:sz w:val="18"/>
          <w:szCs w:val="18"/>
        </w:rPr>
        <w:t>.</w:t>
      </w:r>
    </w:p>
    <w:p w14:paraId="3714CD85" w14:textId="77777777" w:rsidR="008D716C" w:rsidRPr="006D6AAF" w:rsidRDefault="008D716C" w:rsidP="005C6716">
      <w:pPr>
        <w:tabs>
          <w:tab w:val="left" w:pos="0"/>
          <w:tab w:val="right" w:pos="8953"/>
        </w:tabs>
        <w:rPr>
          <w:rFonts w:asciiTheme="minorHAnsi" w:hAnsiTheme="minorHAnsi" w:cstheme="minorHAnsi"/>
          <w:sz w:val="18"/>
          <w:szCs w:val="18"/>
        </w:rPr>
      </w:pPr>
    </w:p>
    <w:p w14:paraId="0D8B4E90" w14:textId="77777777" w:rsidR="00CC3B17" w:rsidRPr="006D6AAF" w:rsidRDefault="00CC3B17" w:rsidP="00A007B4">
      <w:pPr>
        <w:pStyle w:val="Bezodstpw"/>
        <w:numPr>
          <w:ilvl w:val="0"/>
          <w:numId w:val="195"/>
        </w:numPr>
        <w:ind w:left="284" w:hanging="284"/>
        <w:rPr>
          <w:rFonts w:asciiTheme="minorHAnsi" w:hAnsiTheme="minorHAnsi" w:cstheme="minorHAnsi"/>
          <w:b/>
          <w:bCs/>
          <w:szCs w:val="18"/>
        </w:rPr>
      </w:pPr>
      <w:r w:rsidRPr="006D6AAF">
        <w:rPr>
          <w:rFonts w:asciiTheme="minorHAnsi" w:hAnsiTheme="minorHAnsi" w:cstheme="minorHAnsi"/>
          <w:b/>
          <w:bCs/>
          <w:szCs w:val="18"/>
        </w:rPr>
        <w:t xml:space="preserve">ODBIÓR ROBÓT </w:t>
      </w:r>
    </w:p>
    <w:p w14:paraId="3451A369" w14:textId="428B68A0" w:rsidR="00CC3B17" w:rsidRPr="006D6AAF" w:rsidRDefault="00CC3B17" w:rsidP="00A007B4">
      <w:pPr>
        <w:pStyle w:val="Nagwek20"/>
        <w:numPr>
          <w:ilvl w:val="1"/>
          <w:numId w:val="195"/>
        </w:numPr>
        <w:ind w:left="426" w:hanging="426"/>
        <w:rPr>
          <w:rFonts w:asciiTheme="minorHAnsi" w:hAnsiTheme="minorHAnsi" w:cstheme="minorHAnsi"/>
          <w:sz w:val="18"/>
          <w:szCs w:val="18"/>
        </w:rPr>
      </w:pPr>
      <w:r w:rsidRPr="006D6AAF">
        <w:rPr>
          <w:rFonts w:asciiTheme="minorHAnsi" w:hAnsiTheme="minorHAnsi" w:cstheme="minorHAnsi"/>
          <w:sz w:val="18"/>
          <w:szCs w:val="18"/>
        </w:rPr>
        <w:t>Ogólne zasady odbioru robót</w:t>
      </w:r>
    </w:p>
    <w:p w14:paraId="3AF6B65B" w14:textId="735B8A0D" w:rsidR="00CC3B17" w:rsidRPr="006D6AAF" w:rsidRDefault="00CC3B17" w:rsidP="005C6716">
      <w:pPr>
        <w:rPr>
          <w:rFonts w:asciiTheme="minorHAnsi" w:hAnsiTheme="minorHAnsi" w:cstheme="minorHAnsi"/>
          <w:sz w:val="18"/>
          <w:szCs w:val="18"/>
        </w:rPr>
      </w:pPr>
      <w:r w:rsidRPr="006D6AAF">
        <w:rPr>
          <w:rFonts w:asciiTheme="minorHAnsi" w:hAnsiTheme="minorHAnsi" w:cstheme="minorHAnsi"/>
          <w:sz w:val="18"/>
          <w:szCs w:val="18"/>
        </w:rPr>
        <w:t xml:space="preserve">Ogólne zasady odbioru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25BE9847" w14:textId="77777777" w:rsidR="00CC3B17" w:rsidRPr="006D6AAF" w:rsidRDefault="00CC3B17" w:rsidP="00A007B4">
      <w:pPr>
        <w:pStyle w:val="Bezodstpw"/>
        <w:numPr>
          <w:ilvl w:val="0"/>
          <w:numId w:val="195"/>
        </w:numPr>
        <w:ind w:left="284" w:hanging="284"/>
        <w:rPr>
          <w:rFonts w:asciiTheme="minorHAnsi" w:hAnsiTheme="minorHAnsi" w:cstheme="minorHAnsi"/>
          <w:b/>
          <w:bCs/>
          <w:szCs w:val="18"/>
        </w:rPr>
      </w:pPr>
      <w:r w:rsidRPr="006D6AAF">
        <w:rPr>
          <w:rFonts w:asciiTheme="minorHAnsi" w:hAnsiTheme="minorHAnsi" w:cstheme="minorHAnsi"/>
          <w:b/>
          <w:bCs/>
          <w:szCs w:val="18"/>
        </w:rPr>
        <w:t xml:space="preserve">PODSTAWA PŁATNOŚCI </w:t>
      </w:r>
    </w:p>
    <w:p w14:paraId="1BE49FC1" w14:textId="46488E77" w:rsidR="00CC3B17" w:rsidRPr="006D6AAF" w:rsidRDefault="00CC3B17" w:rsidP="005C6716">
      <w:pPr>
        <w:rPr>
          <w:rFonts w:asciiTheme="minorHAnsi" w:hAnsiTheme="minorHAnsi" w:cstheme="minorHAnsi"/>
          <w:sz w:val="18"/>
          <w:szCs w:val="18"/>
        </w:rPr>
      </w:pPr>
      <w:r w:rsidRPr="006D6AAF">
        <w:rPr>
          <w:rFonts w:asciiTheme="minorHAnsi" w:hAnsiTheme="minorHAnsi" w:cstheme="minorHAnsi"/>
          <w:sz w:val="18"/>
          <w:szCs w:val="18"/>
        </w:rPr>
        <w:t xml:space="preserve">Ogólne ustalenia dotyczące podstaw płatności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D-00.00.00. "Wymagania ogólne".</w:t>
      </w:r>
    </w:p>
    <w:p w14:paraId="2CD17F4A" w14:textId="77777777" w:rsidR="00CC3B17" w:rsidRPr="006D6AAF" w:rsidRDefault="00CC3B17" w:rsidP="005C6716">
      <w:pPr>
        <w:rPr>
          <w:rFonts w:asciiTheme="minorHAnsi" w:hAnsiTheme="minorHAnsi" w:cstheme="minorHAnsi"/>
          <w:sz w:val="18"/>
          <w:szCs w:val="18"/>
        </w:rPr>
      </w:pPr>
      <w:r w:rsidRPr="006D6AAF">
        <w:rPr>
          <w:rFonts w:asciiTheme="minorHAnsi" w:hAnsiTheme="minorHAnsi" w:cstheme="minorHAnsi"/>
          <w:sz w:val="18"/>
          <w:szCs w:val="18"/>
        </w:rPr>
        <w:t xml:space="preserve">Wynagrodzenie ryczałtowe: zasady płatności określono w umowie między Zamawiającym, a Wykonawcą </w:t>
      </w:r>
    </w:p>
    <w:p w14:paraId="7C0CFAFE" w14:textId="77777777" w:rsidR="00CC3B17" w:rsidRPr="006D6AAF" w:rsidRDefault="00CC3B17" w:rsidP="00A007B4">
      <w:pPr>
        <w:pStyle w:val="Bezodstpw"/>
        <w:numPr>
          <w:ilvl w:val="0"/>
          <w:numId w:val="195"/>
        </w:numPr>
        <w:ind w:left="284" w:hanging="284"/>
        <w:rPr>
          <w:rFonts w:asciiTheme="minorHAnsi" w:hAnsiTheme="minorHAnsi" w:cstheme="minorHAnsi"/>
          <w:b/>
          <w:bCs/>
          <w:szCs w:val="18"/>
        </w:rPr>
      </w:pPr>
      <w:r w:rsidRPr="006D6AAF">
        <w:rPr>
          <w:rFonts w:asciiTheme="minorHAnsi" w:hAnsiTheme="minorHAnsi" w:cstheme="minorHAnsi"/>
          <w:b/>
          <w:bCs/>
          <w:szCs w:val="18"/>
        </w:rPr>
        <w:t xml:space="preserve">PRZEPISY ZWIĄZANE </w:t>
      </w:r>
    </w:p>
    <w:p w14:paraId="1905DC8F" w14:textId="77777777"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Aprobaty techniczne, Krajowe Oceny Techniczne, Europejskie Oceny Techniczne, Karty techniczne wyrobów oraz Instrukcje producentów dotyczące materiałów izolacyjno-nawierzchniowych.</w:t>
      </w:r>
    </w:p>
    <w:p w14:paraId="10EB1E36" w14:textId="77777777"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Katalog zabezpieczeń powierzchniowych drogowych obiektów inżynierskich. (GDDKiA –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Żmigród 2002). Część I – Wymagania. (Załącznik do Zarządzenia Nr 11 Generalnego Dyrektora Dróg Krajowych i Autostrad z dnia 19 września 2003 roku).</w:t>
      </w:r>
    </w:p>
    <w:p w14:paraId="26F2C34D" w14:textId="77777777"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D-M-00.00.00. Wymagania ogólne.</w:t>
      </w:r>
    </w:p>
    <w:p w14:paraId="4A3B37F7" w14:textId="77777777"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M.13.01.00. Beton konstrukcyjny.</w:t>
      </w:r>
    </w:p>
    <w:p w14:paraId="5CDED426" w14:textId="317E9299"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PN-EN 1542 Wyroby i systemy do ochrony i napraw konstrukcji betonowych - Metody badań - Pomiar przyczepności przez odrywanie</w:t>
      </w:r>
    </w:p>
    <w:p w14:paraId="6B7D9257" w14:textId="5E64420A"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PN-EN 1338 Betonowe kostki brukowe. Wymagania i metody badań</w:t>
      </w:r>
    </w:p>
    <w:p w14:paraId="4B63F9F5" w14:textId="77777777"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Procedura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Nr PB/TM-1/6 Pomiar przyczepności przez odrywanie</w:t>
      </w:r>
    </w:p>
    <w:p w14:paraId="55790AA3" w14:textId="086985E8"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Procedura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nr PB-TM-X5. Oznaczanie wskaźnika ograniczenia chłonności wody przez beton.</w:t>
      </w:r>
    </w:p>
    <w:p w14:paraId="1F99F8DE" w14:textId="77777777" w:rsidR="00CC3B17" w:rsidRPr="006D6AAF" w:rsidRDefault="00CC3B17" w:rsidP="00A007B4">
      <w:pPr>
        <w:pStyle w:val="Akapitzlist"/>
        <w:numPr>
          <w:ilvl w:val="0"/>
          <w:numId w:val="196"/>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Procedura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Nr PB/TM-1/13 Ocena stanu powłoki (lub wyprawy) ochronnej po próbie mrozoodporności.</w:t>
      </w:r>
    </w:p>
    <w:p w14:paraId="568C4F06" w14:textId="77777777" w:rsidR="00CC3B17" w:rsidRPr="006D6AAF" w:rsidRDefault="00CC3B17" w:rsidP="001621A6">
      <w:pPr>
        <w:overflowPunct/>
        <w:autoSpaceDE/>
        <w:autoSpaceDN/>
        <w:adjustRightInd/>
        <w:jc w:val="left"/>
        <w:textAlignment w:val="auto"/>
        <w:rPr>
          <w:rFonts w:asciiTheme="minorHAnsi" w:hAnsiTheme="minorHAnsi" w:cstheme="minorHAnsi"/>
          <w:b/>
          <w:caps/>
          <w:noProof/>
          <w:sz w:val="18"/>
          <w:szCs w:val="18"/>
        </w:rPr>
      </w:pPr>
      <w:r w:rsidRPr="006D6AAF">
        <w:rPr>
          <w:rFonts w:asciiTheme="minorHAnsi" w:hAnsiTheme="minorHAnsi" w:cstheme="minorHAnsi"/>
          <w:sz w:val="18"/>
          <w:szCs w:val="18"/>
        </w:rPr>
        <w:br w:type="page"/>
      </w:r>
    </w:p>
    <w:p w14:paraId="56325AE2" w14:textId="4447AFC1" w:rsidR="00E84D58" w:rsidRPr="006D6AAF" w:rsidRDefault="00E84D58" w:rsidP="00E84D58">
      <w:pPr>
        <w:jc w:val="left"/>
        <w:rPr>
          <w:rFonts w:asciiTheme="minorHAnsi" w:hAnsiTheme="minorHAnsi" w:cstheme="minorHAnsi"/>
          <w:b/>
          <w:sz w:val="18"/>
          <w:szCs w:val="18"/>
        </w:rPr>
      </w:pPr>
      <w:bookmarkStart w:id="1257" w:name="_Toc450316192"/>
      <w:bookmarkStart w:id="1258" w:name="_Toc448477004"/>
      <w:bookmarkStart w:id="1259" w:name="_Toc450316194"/>
      <w:bookmarkStart w:id="1260" w:name="_Hlk50461155"/>
      <w:bookmarkEnd w:id="1231"/>
      <w:bookmarkEnd w:id="1232"/>
      <w:bookmarkEnd w:id="1233"/>
      <w:bookmarkEnd w:id="1234"/>
      <w:r w:rsidRPr="006D6AAF">
        <w:rPr>
          <w:rFonts w:asciiTheme="minorHAnsi" w:hAnsiTheme="minorHAnsi" w:cstheme="minorHAnsi"/>
          <w:b/>
          <w:sz w:val="18"/>
          <w:szCs w:val="18"/>
        </w:rPr>
        <w:lastRenderedPageBreak/>
        <w:t>M.17.01.02.   ŁOŻYSKA ELASTOMEROWE</w:t>
      </w:r>
      <w:bookmarkEnd w:id="1257"/>
    </w:p>
    <w:p w14:paraId="64D57C39" w14:textId="77777777" w:rsidR="00E84D58" w:rsidRPr="006D6AAF" w:rsidRDefault="00E84D58" w:rsidP="00E84D58">
      <w:pPr>
        <w:rPr>
          <w:rFonts w:asciiTheme="minorHAnsi" w:hAnsiTheme="minorHAnsi" w:cstheme="minorHAnsi"/>
          <w:b/>
          <w:bCs/>
          <w:sz w:val="18"/>
          <w:szCs w:val="18"/>
        </w:rPr>
      </w:pPr>
    </w:p>
    <w:p w14:paraId="6D0B74AA"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1. WSTĘP</w:t>
      </w:r>
    </w:p>
    <w:p w14:paraId="6B87956A"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1.1. Przedmiot specyfikacji</w:t>
      </w:r>
    </w:p>
    <w:p w14:paraId="4B7C06DB" w14:textId="2A88F48D" w:rsidR="00E84D58" w:rsidRPr="006D6AAF" w:rsidRDefault="00E84D58" w:rsidP="00E84D58">
      <w:pPr>
        <w:rPr>
          <w:rFonts w:asciiTheme="minorHAnsi" w:hAnsiTheme="minorHAnsi" w:cstheme="minorHAnsi"/>
          <w:b/>
          <w:sz w:val="18"/>
          <w:szCs w:val="18"/>
          <w:lang w:val="x-none" w:eastAsia="x-none"/>
        </w:rPr>
      </w:pPr>
      <w:r w:rsidRPr="006D6AAF">
        <w:rPr>
          <w:rFonts w:asciiTheme="minorHAnsi" w:hAnsiTheme="minorHAnsi" w:cstheme="minorHAnsi"/>
          <w:sz w:val="18"/>
          <w:szCs w:val="18"/>
        </w:rPr>
        <w:t>Przedmiotem niniejszej Specyfikacji Technicznej są wymagania dotyczące wykonania i odbioru robót związanych z wykonaniem i montażem łożysk elastomerowych kładki</w:t>
      </w:r>
      <w:r w:rsidRPr="006D6AAF">
        <w:rPr>
          <w:rFonts w:asciiTheme="minorHAnsi" w:hAnsiTheme="minorHAnsi" w:cstheme="minorHAnsi"/>
          <w:bCs/>
          <w:sz w:val="18"/>
          <w:szCs w:val="18"/>
          <w:lang w:val="x-none"/>
        </w:rPr>
        <w:t>.</w:t>
      </w:r>
    </w:p>
    <w:p w14:paraId="701FE96E" w14:textId="335BC7F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 xml:space="preserve">1.2. Zakres stosowania </w:t>
      </w:r>
      <w:r w:rsidR="002508BC">
        <w:rPr>
          <w:rFonts w:asciiTheme="minorHAnsi" w:hAnsiTheme="minorHAnsi" w:cstheme="minorHAnsi"/>
          <w:b/>
          <w:bCs/>
          <w:sz w:val="18"/>
          <w:szCs w:val="18"/>
        </w:rPr>
        <w:t>SST</w:t>
      </w:r>
    </w:p>
    <w:p w14:paraId="134B140E"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przetargowy i kontraktowy przy zlecaniu i realizacji robót wymienionych w punkcie 1.1.</w:t>
      </w:r>
    </w:p>
    <w:p w14:paraId="424D1090" w14:textId="6E87378C"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 xml:space="preserve">1.3. Zakres robót objętych </w:t>
      </w:r>
      <w:r w:rsidR="002508BC">
        <w:rPr>
          <w:rFonts w:asciiTheme="minorHAnsi" w:hAnsiTheme="minorHAnsi" w:cstheme="minorHAnsi"/>
          <w:b/>
          <w:bCs/>
          <w:sz w:val="18"/>
          <w:szCs w:val="18"/>
        </w:rPr>
        <w:t>SST</w:t>
      </w:r>
    </w:p>
    <w:p w14:paraId="218135FD"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oraz kontroli ich jakości i jakości materiałów związanych z montażem łożysk elastomerowych wg Dokumentacji Projektowej.</w:t>
      </w:r>
    </w:p>
    <w:p w14:paraId="7500DDEF"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1.4. Okre</w:t>
      </w:r>
      <w:r w:rsidRPr="006D6AAF">
        <w:rPr>
          <w:rFonts w:asciiTheme="minorHAnsi" w:hAnsiTheme="minorHAnsi" w:cstheme="minorHAnsi"/>
          <w:b/>
          <w:sz w:val="18"/>
          <w:szCs w:val="18"/>
        </w:rPr>
        <w:t>ś</w:t>
      </w:r>
      <w:r w:rsidRPr="006D6AAF">
        <w:rPr>
          <w:rFonts w:asciiTheme="minorHAnsi" w:hAnsiTheme="minorHAnsi" w:cstheme="minorHAnsi"/>
          <w:b/>
          <w:bCs/>
          <w:sz w:val="18"/>
          <w:szCs w:val="18"/>
        </w:rPr>
        <w:t>lenia podstawowe</w:t>
      </w:r>
    </w:p>
    <w:p w14:paraId="3D4F0E6A" w14:textId="261B3963"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Określenia podstawowe podane w niniejszej specyfikacji są zgodne z obowiązującymi odpowiednimi normami </w:t>
      </w:r>
      <w:r w:rsidRPr="006D6AAF">
        <w:rPr>
          <w:rFonts w:asciiTheme="minorHAnsi" w:hAnsiTheme="minorHAnsi" w:cstheme="minorHAnsi"/>
          <w:sz w:val="18"/>
          <w:szCs w:val="18"/>
        </w:rPr>
        <w:br/>
        <w:t xml:space="preserve">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pkt.1.4.</w:t>
      </w:r>
    </w:p>
    <w:p w14:paraId="1CE8C443"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b/>
          <w:bCs/>
          <w:sz w:val="18"/>
          <w:szCs w:val="18"/>
        </w:rPr>
        <w:t xml:space="preserve">1.4.1. </w:t>
      </w:r>
      <w:r w:rsidRPr="006D6AAF">
        <w:rPr>
          <w:rFonts w:asciiTheme="minorHAnsi" w:hAnsiTheme="minorHAnsi" w:cstheme="minorHAnsi"/>
          <w:b/>
          <w:sz w:val="18"/>
          <w:szCs w:val="18"/>
        </w:rPr>
        <w:t>Łożysko mostowe</w:t>
      </w:r>
      <w:r w:rsidRPr="006D6AAF">
        <w:rPr>
          <w:rFonts w:asciiTheme="minorHAnsi" w:hAnsiTheme="minorHAnsi" w:cstheme="minorHAnsi"/>
          <w:sz w:val="18"/>
          <w:szCs w:val="18"/>
        </w:rPr>
        <w:t xml:space="preserve"> - cześć konstrukcji mostu przeznaczona do przenoszenia oddziaływań przęseł lub belek pomostu na podporę lub ustrój niosący, w sposób zamierzony przez projektanta z zapewnieniem możliwości przemieszczeń kątowych (obrotów) i ewentualnie przesunięć przekrojów podporowych tych przęseł lub belek względem osi podparcia.</w:t>
      </w:r>
    </w:p>
    <w:p w14:paraId="28BE0A52"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b/>
          <w:bCs/>
          <w:sz w:val="18"/>
          <w:szCs w:val="18"/>
        </w:rPr>
        <w:t xml:space="preserve">1.4.2. </w:t>
      </w:r>
      <w:r w:rsidRPr="006D6AAF">
        <w:rPr>
          <w:rFonts w:asciiTheme="minorHAnsi" w:hAnsiTheme="minorHAnsi" w:cstheme="minorHAnsi"/>
          <w:b/>
          <w:sz w:val="18"/>
          <w:szCs w:val="18"/>
        </w:rPr>
        <w:t>Łożysko przesuwne</w:t>
      </w:r>
      <w:r w:rsidRPr="006D6AAF">
        <w:rPr>
          <w:rFonts w:asciiTheme="minorHAnsi" w:hAnsiTheme="minorHAnsi" w:cstheme="minorHAnsi"/>
          <w:sz w:val="18"/>
          <w:szCs w:val="18"/>
        </w:rPr>
        <w:t xml:space="preserve"> (ruchome) - łożysko umożliwiające przesunięcia poziome (wzdłuż osi podłużnej dźwigarów) przekrojów podporowych przęseł lub belek pomostu względem punktu lub osi podparcia.</w:t>
      </w:r>
    </w:p>
    <w:p w14:paraId="1D9EA64F"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b/>
          <w:bCs/>
          <w:sz w:val="18"/>
          <w:szCs w:val="18"/>
        </w:rPr>
        <w:t xml:space="preserve">1.4.3. </w:t>
      </w:r>
      <w:r w:rsidRPr="006D6AAF">
        <w:rPr>
          <w:rFonts w:asciiTheme="minorHAnsi" w:hAnsiTheme="minorHAnsi" w:cstheme="minorHAnsi"/>
          <w:b/>
          <w:sz w:val="18"/>
          <w:szCs w:val="18"/>
        </w:rPr>
        <w:t>Łożysko nieprzesuwne</w:t>
      </w:r>
      <w:r w:rsidRPr="006D6AAF">
        <w:rPr>
          <w:rFonts w:asciiTheme="minorHAnsi" w:hAnsiTheme="minorHAnsi" w:cstheme="minorHAnsi"/>
          <w:sz w:val="18"/>
          <w:szCs w:val="18"/>
        </w:rPr>
        <w:t xml:space="preserve"> (stałe) - łożysko uniemożliwiające przesunięcia poziome przęseł względem punktu lub osi podparcia.</w:t>
      </w:r>
    </w:p>
    <w:p w14:paraId="6A5EF937"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b/>
          <w:bCs/>
          <w:sz w:val="18"/>
          <w:szCs w:val="18"/>
        </w:rPr>
        <w:t>1.4.4</w:t>
      </w:r>
      <w:r w:rsidRPr="006D6AAF">
        <w:rPr>
          <w:rFonts w:asciiTheme="minorHAnsi" w:hAnsiTheme="minorHAnsi" w:cstheme="minorHAnsi"/>
          <w:b/>
          <w:sz w:val="18"/>
          <w:szCs w:val="18"/>
        </w:rPr>
        <w:t>. Łożysko elastomerowe</w:t>
      </w:r>
      <w:r w:rsidRPr="006D6AAF">
        <w:rPr>
          <w:rFonts w:asciiTheme="minorHAnsi" w:hAnsiTheme="minorHAnsi" w:cstheme="minorHAnsi"/>
          <w:sz w:val="18"/>
          <w:szCs w:val="18"/>
        </w:rPr>
        <w:t xml:space="preserve"> - łożysko wykonane z gumy modyfikowanej polimerami zespolonej z płytami stalowymi.</w:t>
      </w:r>
    </w:p>
    <w:p w14:paraId="588BAEFC"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Dopuszcza się zastosowanie innych łożysk o identycznych lub lepszych parametrach.</w:t>
      </w:r>
    </w:p>
    <w:p w14:paraId="01C4EAFE"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1.5. Ogólne wymagania dotycz</w:t>
      </w:r>
      <w:r w:rsidRPr="006D6AAF">
        <w:rPr>
          <w:rFonts w:asciiTheme="minorHAnsi" w:hAnsiTheme="minorHAnsi" w:cstheme="minorHAnsi"/>
          <w:sz w:val="18"/>
          <w:szCs w:val="18"/>
        </w:rPr>
        <w:t>ą</w:t>
      </w:r>
      <w:r w:rsidRPr="006D6AAF">
        <w:rPr>
          <w:rFonts w:asciiTheme="minorHAnsi" w:hAnsiTheme="minorHAnsi" w:cstheme="minorHAnsi"/>
          <w:b/>
          <w:bCs/>
          <w:sz w:val="18"/>
          <w:szCs w:val="18"/>
        </w:rPr>
        <w:t>ce robót</w:t>
      </w:r>
    </w:p>
    <w:p w14:paraId="7A77C5E5" w14:textId="39A47C24"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Wykonawca jest odpowiedzialny za jakość ich wykonania oraz za zgodność z Dokumentacja Projektowa,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poleceniami Inżyniera. Ogólne wymagania dotyczące jakości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M-D.00.00.00 “Wymagania ogólne”.</w:t>
      </w:r>
    </w:p>
    <w:p w14:paraId="5FEFE82A" w14:textId="77777777" w:rsidR="00E84D58" w:rsidRPr="006D6AAF" w:rsidRDefault="00E84D58" w:rsidP="00E84D58">
      <w:pPr>
        <w:rPr>
          <w:rFonts w:asciiTheme="minorHAnsi" w:hAnsiTheme="minorHAnsi" w:cstheme="minorHAnsi"/>
          <w:b/>
          <w:bCs/>
          <w:sz w:val="18"/>
          <w:szCs w:val="18"/>
        </w:rPr>
      </w:pPr>
    </w:p>
    <w:p w14:paraId="11AA7B7C"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2. MATERIAŁY</w:t>
      </w:r>
    </w:p>
    <w:p w14:paraId="545010EC"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2.1. Ogólne wymagania dotyczące materiałów</w:t>
      </w:r>
    </w:p>
    <w:p w14:paraId="1EA61583" w14:textId="59548675"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materiałów, ich pozyskiwania i składowania,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w:t>
      </w:r>
    </w:p>
    <w:p w14:paraId="64940C05"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„Wymagania ogólne” pkt. 2.</w:t>
      </w:r>
    </w:p>
    <w:p w14:paraId="1E9DF5F5"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2.2. Budowa łożyska i rodzaje materiałów do wykonania łożysk</w:t>
      </w:r>
    </w:p>
    <w:p w14:paraId="2CF17F30" w14:textId="35CB09E5"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Rodzaje materiałów z których wykonane jest łożysko podano na podstawie karty katalogowej Producenta.</w:t>
      </w:r>
    </w:p>
    <w:p w14:paraId="49476983" w14:textId="280B958E" w:rsidR="00102F33" w:rsidRPr="006D6AAF" w:rsidRDefault="00102F33" w:rsidP="00E84D58">
      <w:pPr>
        <w:rPr>
          <w:rFonts w:asciiTheme="minorHAnsi" w:hAnsiTheme="minorHAnsi" w:cstheme="minorHAnsi"/>
          <w:sz w:val="18"/>
          <w:szCs w:val="18"/>
        </w:rPr>
      </w:pPr>
      <w:r w:rsidRPr="006D6AAF">
        <w:rPr>
          <w:rFonts w:asciiTheme="minorHAnsi" w:hAnsiTheme="minorHAnsi" w:cstheme="minorHAnsi"/>
          <w:sz w:val="18"/>
          <w:szCs w:val="18"/>
        </w:rPr>
        <w:t>Nośność łożysk zgodnie z dokumentacją projektową.</w:t>
      </w:r>
    </w:p>
    <w:p w14:paraId="47A91D58" w14:textId="77777777" w:rsidR="00E84D58" w:rsidRPr="006D6AAF" w:rsidRDefault="00E84D58" w:rsidP="00E84D58">
      <w:pPr>
        <w:rPr>
          <w:rFonts w:asciiTheme="minorHAnsi" w:hAnsiTheme="minorHAnsi" w:cstheme="minorHAnsi"/>
          <w:b/>
          <w:sz w:val="18"/>
          <w:szCs w:val="18"/>
        </w:rPr>
      </w:pPr>
      <w:r w:rsidRPr="006D6AAF">
        <w:rPr>
          <w:rFonts w:asciiTheme="minorHAnsi" w:hAnsiTheme="minorHAnsi" w:cstheme="minorHAnsi"/>
          <w:b/>
          <w:bCs/>
          <w:sz w:val="18"/>
          <w:szCs w:val="18"/>
        </w:rPr>
        <w:t xml:space="preserve">2.2.1. </w:t>
      </w:r>
      <w:r w:rsidRPr="006D6AAF">
        <w:rPr>
          <w:rFonts w:asciiTheme="minorHAnsi" w:hAnsiTheme="minorHAnsi" w:cstheme="minorHAnsi"/>
          <w:b/>
          <w:sz w:val="18"/>
          <w:szCs w:val="18"/>
        </w:rPr>
        <w:t>Budowa łożyska</w:t>
      </w:r>
    </w:p>
    <w:p w14:paraId="3DD788B1"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Łożysko składa się z:</w:t>
      </w:r>
    </w:p>
    <w:p w14:paraId="10A3D255" w14:textId="77777777" w:rsidR="00E84D58" w:rsidRPr="006D6AAF" w:rsidRDefault="00E84D58" w:rsidP="00E84D58">
      <w:pPr>
        <w:numPr>
          <w:ilvl w:val="0"/>
          <w:numId w:val="322"/>
        </w:numPr>
        <w:ind w:left="360"/>
        <w:rPr>
          <w:rFonts w:asciiTheme="minorHAnsi" w:hAnsiTheme="minorHAnsi" w:cstheme="minorHAnsi"/>
          <w:sz w:val="18"/>
          <w:szCs w:val="18"/>
        </w:rPr>
      </w:pPr>
      <w:r w:rsidRPr="006D6AAF">
        <w:rPr>
          <w:rFonts w:asciiTheme="minorHAnsi" w:hAnsiTheme="minorHAnsi" w:cstheme="minorHAnsi"/>
          <w:sz w:val="18"/>
          <w:szCs w:val="18"/>
        </w:rPr>
        <w:t>gumy modyfikowanej polimerami,</w:t>
      </w:r>
    </w:p>
    <w:p w14:paraId="77C8CD29" w14:textId="77777777" w:rsidR="00E84D58" w:rsidRPr="006D6AAF" w:rsidRDefault="00E84D58" w:rsidP="00E84D58">
      <w:pPr>
        <w:numPr>
          <w:ilvl w:val="0"/>
          <w:numId w:val="322"/>
        </w:numPr>
        <w:ind w:left="360"/>
        <w:rPr>
          <w:rFonts w:asciiTheme="minorHAnsi" w:hAnsiTheme="minorHAnsi" w:cstheme="minorHAnsi"/>
          <w:sz w:val="18"/>
          <w:szCs w:val="18"/>
        </w:rPr>
      </w:pPr>
      <w:r w:rsidRPr="006D6AAF">
        <w:rPr>
          <w:rFonts w:asciiTheme="minorHAnsi" w:hAnsiTheme="minorHAnsi" w:cstheme="minorHAnsi"/>
          <w:sz w:val="18"/>
          <w:szCs w:val="18"/>
        </w:rPr>
        <w:t>płyt stalowych.</w:t>
      </w:r>
    </w:p>
    <w:p w14:paraId="6D738644"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Płyty stalowe umieszczone są naprzemiennie z guma. Łożyska przenoszą obciążenia i jednocześnie przemieszczenia w każdym kierunku oraz pozwalają na obroty wokół własnej osi.</w:t>
      </w:r>
    </w:p>
    <w:p w14:paraId="03F2DFF5"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 xml:space="preserve">2.2.2. </w:t>
      </w:r>
      <w:r w:rsidRPr="006D6AAF">
        <w:rPr>
          <w:rFonts w:asciiTheme="minorHAnsi" w:hAnsiTheme="minorHAnsi" w:cstheme="minorHAnsi"/>
          <w:b/>
          <w:sz w:val="18"/>
          <w:szCs w:val="18"/>
        </w:rPr>
        <w:t>Wymagania ogólne</w:t>
      </w:r>
      <w:r w:rsidRPr="006D6AAF">
        <w:rPr>
          <w:rFonts w:asciiTheme="minorHAnsi" w:hAnsiTheme="minorHAnsi" w:cstheme="minorHAnsi"/>
          <w:b/>
          <w:bCs/>
          <w:sz w:val="18"/>
          <w:szCs w:val="18"/>
        </w:rPr>
        <w:t>.</w:t>
      </w:r>
    </w:p>
    <w:p w14:paraId="17867A38"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Jakość wszystkich materiałów wykorzystywanych przy produkcji łożysk powinna być potwierdzona atestami producentów tych materiałów.</w:t>
      </w:r>
    </w:p>
    <w:p w14:paraId="1D0B835F" w14:textId="77777777" w:rsidR="00E84D58" w:rsidRPr="006D6AAF" w:rsidRDefault="00E84D58" w:rsidP="00E84D58">
      <w:pPr>
        <w:rPr>
          <w:rFonts w:asciiTheme="minorHAnsi" w:hAnsiTheme="minorHAnsi" w:cstheme="minorHAnsi"/>
          <w:b/>
          <w:bCs/>
          <w:sz w:val="18"/>
          <w:szCs w:val="18"/>
        </w:rPr>
      </w:pPr>
    </w:p>
    <w:p w14:paraId="5DBBA2DC"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3. SPRZĘT</w:t>
      </w:r>
    </w:p>
    <w:p w14:paraId="0263B97A" w14:textId="00619EF3"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sprzętu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pkt. 3. oraz wytyczne producenta łożyska.</w:t>
      </w:r>
    </w:p>
    <w:p w14:paraId="46CF31D8" w14:textId="77777777" w:rsidR="00E84D58" w:rsidRPr="006D6AAF" w:rsidRDefault="00E84D58" w:rsidP="00E84D58">
      <w:pPr>
        <w:rPr>
          <w:rFonts w:asciiTheme="minorHAnsi" w:hAnsiTheme="minorHAnsi" w:cstheme="minorHAnsi"/>
          <w:b/>
          <w:bCs/>
          <w:sz w:val="18"/>
          <w:szCs w:val="18"/>
        </w:rPr>
      </w:pPr>
    </w:p>
    <w:p w14:paraId="15B811FA"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4. TRANSPORT</w:t>
      </w:r>
    </w:p>
    <w:p w14:paraId="51965A84"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4.1. Ogólne wymagania dotyczące transportu.</w:t>
      </w:r>
    </w:p>
    <w:p w14:paraId="101B6AB9" w14:textId="05E81CCF"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transportu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pkt. 4. </w:t>
      </w:r>
    </w:p>
    <w:p w14:paraId="06D9FCD9"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b/>
          <w:bCs/>
          <w:sz w:val="18"/>
          <w:szCs w:val="18"/>
        </w:rPr>
        <w:t>4.2. Wymagania dotyczące transportu i składowania łożysk.</w:t>
      </w:r>
    </w:p>
    <w:p w14:paraId="73C5C8CD"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Łożyska należy transportować w pozycji poziomej. Należy się z nimi obchodzić ostrożnie oraz składować na płask w czystych i suchych pomieszczeniach.</w:t>
      </w:r>
    </w:p>
    <w:p w14:paraId="05B5549E"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Zawsze należy przed i po wyładunku sprawdzić kompletność łożysk i sprawdzić ich stan techniczny.</w:t>
      </w:r>
    </w:p>
    <w:p w14:paraId="187BD37E" w14:textId="77777777" w:rsidR="00E84D58" w:rsidRPr="006D6AAF" w:rsidRDefault="00E84D58" w:rsidP="00E84D58">
      <w:pPr>
        <w:rPr>
          <w:rFonts w:asciiTheme="minorHAnsi" w:hAnsiTheme="minorHAnsi" w:cstheme="minorHAnsi"/>
          <w:b/>
          <w:bCs/>
          <w:sz w:val="18"/>
          <w:szCs w:val="18"/>
        </w:rPr>
      </w:pPr>
    </w:p>
    <w:p w14:paraId="616D550C"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5. WYKONANIE ROBÓT</w:t>
      </w:r>
    </w:p>
    <w:p w14:paraId="3A64AA1E"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5.1. Ogólne warunki wykonania robót</w:t>
      </w:r>
    </w:p>
    <w:p w14:paraId="42DF04EF" w14:textId="5B6510F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Ogólne warunki wykonania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ogólne.”pkt.5</w:t>
      </w:r>
    </w:p>
    <w:p w14:paraId="00CD1BF8"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5.2. Montaż</w:t>
      </w:r>
      <w:r w:rsidRPr="006D6AAF">
        <w:rPr>
          <w:rFonts w:asciiTheme="minorHAnsi" w:hAnsiTheme="minorHAnsi" w:cstheme="minorHAnsi"/>
          <w:sz w:val="18"/>
          <w:szCs w:val="18"/>
        </w:rPr>
        <w:t xml:space="preserve"> </w:t>
      </w:r>
      <w:r w:rsidRPr="006D6AAF">
        <w:rPr>
          <w:rFonts w:asciiTheme="minorHAnsi" w:hAnsiTheme="minorHAnsi" w:cstheme="minorHAnsi"/>
          <w:b/>
          <w:bCs/>
          <w:sz w:val="18"/>
          <w:szCs w:val="18"/>
        </w:rPr>
        <w:t>łożysk</w:t>
      </w:r>
    </w:p>
    <w:p w14:paraId="57B6B616"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Blachy dolne łożysk należy ustawiać na wcześniej przygotowanych ciosach z betonu PCC. Ciosy należy wykonać do rzędnych określonych w dokumentacji technicznej. Po sprawdzeniu droga niwelacji docelowego usytuowania należy osadzać łożyska. Łożysko ustawione na ciosie będzie poprzez podobna blachę górna mocowana do dźwigara jak na rysunku konstrukcyjnym. Pomiędzy górna blacha łożyska a pasem dolnym dźwigara stosuje się klinowe blachy przekładkowe, które maja na celu utrzymywanie blachy górnej łożyska w poziomie. W przypadku ewentualnego wystąpienia nierówności pomiędzy konstrukcja dźwigara a blacha górna łożyska zaleca się zastosowanie cienkiej warstwy drobnoziarnistej zaprawy epoksydowej. Decyzje o ewentualnym zastosowaniu cienkiej </w:t>
      </w:r>
      <w:proofErr w:type="spellStart"/>
      <w:r w:rsidRPr="006D6AAF">
        <w:rPr>
          <w:rFonts w:asciiTheme="minorHAnsi" w:hAnsiTheme="minorHAnsi" w:cstheme="minorHAnsi"/>
          <w:sz w:val="18"/>
          <w:szCs w:val="18"/>
        </w:rPr>
        <w:t>podlewki</w:t>
      </w:r>
      <w:proofErr w:type="spellEnd"/>
      <w:r w:rsidRPr="006D6AAF">
        <w:rPr>
          <w:rFonts w:asciiTheme="minorHAnsi" w:hAnsiTheme="minorHAnsi" w:cstheme="minorHAnsi"/>
          <w:sz w:val="18"/>
          <w:szCs w:val="18"/>
        </w:rPr>
        <w:t xml:space="preserve"> podejmie Inżynier, po dokonaniu oceny stanu konstrukcji przed osadzeniem łożysk.</w:t>
      </w:r>
    </w:p>
    <w:p w14:paraId="17743E4A"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Tolerancja ustawienia łożysk na płaszczyźnie podpory wynosi ± 3 mm.</w:t>
      </w:r>
    </w:p>
    <w:p w14:paraId="61866915" w14:textId="77777777" w:rsidR="00E84D58" w:rsidRPr="006D6AAF" w:rsidRDefault="00E84D58" w:rsidP="00E84D58">
      <w:pPr>
        <w:rPr>
          <w:rFonts w:asciiTheme="minorHAnsi" w:hAnsiTheme="minorHAnsi" w:cstheme="minorHAnsi"/>
          <w:b/>
          <w:bCs/>
          <w:sz w:val="18"/>
          <w:szCs w:val="18"/>
        </w:rPr>
      </w:pPr>
    </w:p>
    <w:p w14:paraId="7C7A406A"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6. KONTROLA JAKO</w:t>
      </w:r>
      <w:r w:rsidRPr="006D6AAF">
        <w:rPr>
          <w:rFonts w:asciiTheme="minorHAnsi" w:hAnsiTheme="minorHAnsi" w:cstheme="minorHAnsi"/>
          <w:b/>
          <w:sz w:val="18"/>
          <w:szCs w:val="18"/>
        </w:rPr>
        <w:t>Ś</w:t>
      </w:r>
      <w:r w:rsidRPr="006D6AAF">
        <w:rPr>
          <w:rFonts w:asciiTheme="minorHAnsi" w:hAnsiTheme="minorHAnsi" w:cstheme="minorHAnsi"/>
          <w:b/>
          <w:bCs/>
          <w:sz w:val="18"/>
          <w:szCs w:val="18"/>
        </w:rPr>
        <w:t>CI ROBÓT</w:t>
      </w:r>
    </w:p>
    <w:p w14:paraId="79061106"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6.1. Ogólne zasady kontroli jakości robót</w:t>
      </w:r>
    </w:p>
    <w:p w14:paraId="78C81062" w14:textId="363C9D6A"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Ogólne warunki kontroli jakości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pkt.6</w:t>
      </w:r>
    </w:p>
    <w:p w14:paraId="2E296D86"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6.2. Badania odbiorcze łożyska.</w:t>
      </w:r>
    </w:p>
    <w:p w14:paraId="065B7324"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Badania łożysk należy wykonać</w:t>
      </w:r>
      <w:r w:rsidRPr="006D6AAF">
        <w:rPr>
          <w:rFonts w:asciiTheme="minorHAnsi" w:hAnsiTheme="minorHAnsi" w:cstheme="minorHAnsi"/>
          <w:sz w:val="18"/>
          <w:szCs w:val="18"/>
        </w:rPr>
        <w:t xml:space="preserve"> </w:t>
      </w:r>
      <w:r w:rsidRPr="006D6AAF">
        <w:rPr>
          <w:rFonts w:asciiTheme="minorHAnsi" w:hAnsiTheme="minorHAnsi" w:cstheme="minorHAnsi"/>
          <w:b/>
          <w:bCs/>
          <w:sz w:val="18"/>
          <w:szCs w:val="18"/>
        </w:rPr>
        <w:t xml:space="preserve">w oparciu o wytyczne </w:t>
      </w:r>
      <w:proofErr w:type="spellStart"/>
      <w:r w:rsidRPr="006D6AAF">
        <w:rPr>
          <w:rFonts w:asciiTheme="minorHAnsi" w:hAnsiTheme="minorHAnsi" w:cstheme="minorHAnsi"/>
          <w:b/>
          <w:bCs/>
          <w:sz w:val="18"/>
          <w:szCs w:val="18"/>
        </w:rPr>
        <w:t>IBDiM</w:t>
      </w:r>
      <w:proofErr w:type="spellEnd"/>
      <w:r w:rsidRPr="006D6AAF">
        <w:rPr>
          <w:rFonts w:asciiTheme="minorHAnsi" w:hAnsiTheme="minorHAnsi" w:cstheme="minorHAnsi"/>
          <w:b/>
          <w:bCs/>
          <w:sz w:val="18"/>
          <w:szCs w:val="18"/>
        </w:rPr>
        <w:t>.</w:t>
      </w:r>
    </w:p>
    <w:p w14:paraId="7D5CEE29"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Po wbudowaniu łożyska, okresowe kontrole powinny odbywać się co najmniej:</w:t>
      </w:r>
    </w:p>
    <w:p w14:paraId="7129A309" w14:textId="77777777" w:rsidR="00E84D58" w:rsidRPr="006D6AAF" w:rsidRDefault="00E84D58" w:rsidP="00E84D58">
      <w:pPr>
        <w:numPr>
          <w:ilvl w:val="0"/>
          <w:numId w:val="317"/>
        </w:numPr>
        <w:ind w:left="360"/>
        <w:rPr>
          <w:rFonts w:asciiTheme="minorHAnsi" w:hAnsiTheme="minorHAnsi" w:cstheme="minorHAnsi"/>
          <w:sz w:val="18"/>
          <w:szCs w:val="18"/>
        </w:rPr>
      </w:pPr>
      <w:r w:rsidRPr="006D6AAF">
        <w:rPr>
          <w:rFonts w:asciiTheme="minorHAnsi" w:hAnsiTheme="minorHAnsi" w:cstheme="minorHAnsi"/>
          <w:sz w:val="18"/>
          <w:szCs w:val="18"/>
        </w:rPr>
        <w:t>raz na kwartał w ciągu pierwszego roku eksploatacji obiektu,</w:t>
      </w:r>
    </w:p>
    <w:p w14:paraId="6560921E" w14:textId="77777777" w:rsidR="00E84D58" w:rsidRPr="006D6AAF" w:rsidRDefault="00E84D58" w:rsidP="00E84D58">
      <w:pPr>
        <w:numPr>
          <w:ilvl w:val="0"/>
          <w:numId w:val="317"/>
        </w:numPr>
        <w:ind w:left="360"/>
        <w:rPr>
          <w:rFonts w:asciiTheme="minorHAnsi" w:hAnsiTheme="minorHAnsi" w:cstheme="minorHAnsi"/>
          <w:sz w:val="18"/>
          <w:szCs w:val="18"/>
        </w:rPr>
      </w:pPr>
      <w:r w:rsidRPr="006D6AAF">
        <w:rPr>
          <w:rFonts w:asciiTheme="minorHAnsi" w:hAnsiTheme="minorHAnsi" w:cstheme="minorHAnsi"/>
          <w:sz w:val="18"/>
          <w:szCs w:val="18"/>
        </w:rPr>
        <w:t>raz w roku, w latach następnych.</w:t>
      </w:r>
    </w:p>
    <w:p w14:paraId="44D280DC"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Okres miedzy kontrolami może być skrócony, gdy z obserwowanych objawów wynika, że łożysko wykazuje nieprawidłowe zachowanie. Ponadto kontroli zewnętrznej, przeprowadzonej min. raz do roku podlegają 3 losowo wybrane łożyska z różnych serii produkcyjnych nośności ≤ 6,0 MN. Podczas kontroli zewnętrznej łożyska powinny być poddane 25% przeciążeniu oraz badaniom zależności współczynnika tarcia od nacisku jednostkowego.</w:t>
      </w:r>
    </w:p>
    <w:p w14:paraId="5AA64A57"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6.3. Kontrola wykonania</w:t>
      </w:r>
    </w:p>
    <w:p w14:paraId="387EE451"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Kontrola wykonania warsztatowego powinna być przeprowadzone przed montażem łożyska i obejmuje:</w:t>
      </w:r>
    </w:p>
    <w:p w14:paraId="7709C2CD" w14:textId="77777777" w:rsidR="00E84D58" w:rsidRPr="006D6AAF" w:rsidRDefault="00E84D58" w:rsidP="00E84D58">
      <w:pPr>
        <w:numPr>
          <w:ilvl w:val="0"/>
          <w:numId w:val="318"/>
        </w:numPr>
        <w:ind w:left="360"/>
        <w:rPr>
          <w:rFonts w:asciiTheme="minorHAnsi" w:hAnsiTheme="minorHAnsi" w:cstheme="minorHAnsi"/>
          <w:sz w:val="18"/>
          <w:szCs w:val="18"/>
        </w:rPr>
      </w:pPr>
      <w:r w:rsidRPr="006D6AAF">
        <w:rPr>
          <w:rFonts w:asciiTheme="minorHAnsi" w:hAnsiTheme="minorHAnsi" w:cstheme="minorHAnsi"/>
          <w:sz w:val="18"/>
          <w:szCs w:val="18"/>
        </w:rPr>
        <w:t>sprawdzenie materiałów przez kontrole protokołów badan laboratoryjnych,</w:t>
      </w:r>
    </w:p>
    <w:p w14:paraId="4C832856" w14:textId="77777777" w:rsidR="00E84D58" w:rsidRPr="006D6AAF" w:rsidRDefault="00E84D58" w:rsidP="00E84D58">
      <w:pPr>
        <w:numPr>
          <w:ilvl w:val="0"/>
          <w:numId w:val="318"/>
        </w:numPr>
        <w:ind w:left="360"/>
        <w:rPr>
          <w:rFonts w:asciiTheme="minorHAnsi" w:hAnsiTheme="minorHAnsi" w:cstheme="minorHAnsi"/>
          <w:sz w:val="18"/>
          <w:szCs w:val="18"/>
        </w:rPr>
      </w:pPr>
      <w:r w:rsidRPr="006D6AAF">
        <w:rPr>
          <w:rFonts w:asciiTheme="minorHAnsi" w:hAnsiTheme="minorHAnsi" w:cstheme="minorHAnsi"/>
          <w:sz w:val="18"/>
          <w:szCs w:val="18"/>
        </w:rPr>
        <w:t>oględziny zewnętrzne poszczególnych części łożysk,</w:t>
      </w:r>
    </w:p>
    <w:p w14:paraId="5EAF3A71" w14:textId="77777777" w:rsidR="00E84D58" w:rsidRPr="006D6AAF" w:rsidRDefault="00E84D58" w:rsidP="00E84D58">
      <w:pPr>
        <w:numPr>
          <w:ilvl w:val="0"/>
          <w:numId w:val="318"/>
        </w:numPr>
        <w:ind w:left="360"/>
        <w:rPr>
          <w:rFonts w:asciiTheme="minorHAnsi" w:hAnsiTheme="minorHAnsi" w:cstheme="minorHAnsi"/>
          <w:sz w:val="18"/>
          <w:szCs w:val="18"/>
        </w:rPr>
      </w:pPr>
      <w:r w:rsidRPr="006D6AAF">
        <w:rPr>
          <w:rFonts w:asciiTheme="minorHAnsi" w:hAnsiTheme="minorHAnsi" w:cstheme="minorHAnsi"/>
          <w:sz w:val="18"/>
          <w:szCs w:val="18"/>
        </w:rPr>
        <w:t>sprawdzenie wymiarów i kształtu poszczególnych części łożyska,</w:t>
      </w:r>
    </w:p>
    <w:p w14:paraId="0361DAAB" w14:textId="77777777" w:rsidR="00E84D58" w:rsidRPr="006D6AAF" w:rsidRDefault="00E84D58" w:rsidP="00E84D58">
      <w:pPr>
        <w:numPr>
          <w:ilvl w:val="0"/>
          <w:numId w:val="318"/>
        </w:numPr>
        <w:ind w:left="360"/>
        <w:rPr>
          <w:rFonts w:asciiTheme="minorHAnsi" w:hAnsiTheme="minorHAnsi" w:cstheme="minorHAnsi"/>
          <w:sz w:val="18"/>
          <w:szCs w:val="18"/>
        </w:rPr>
      </w:pPr>
      <w:r w:rsidRPr="006D6AAF">
        <w:rPr>
          <w:rFonts w:asciiTheme="minorHAnsi" w:hAnsiTheme="minorHAnsi" w:cstheme="minorHAnsi"/>
          <w:sz w:val="18"/>
          <w:szCs w:val="18"/>
        </w:rPr>
        <w:t>sprawdzenie połączeń.</w:t>
      </w:r>
    </w:p>
    <w:p w14:paraId="5C0E8EE3"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Kontrola ustawienia łożysk powinna obejmować:</w:t>
      </w:r>
    </w:p>
    <w:p w14:paraId="358C8038" w14:textId="77777777" w:rsidR="00E84D58" w:rsidRPr="006D6AAF" w:rsidRDefault="00E84D58" w:rsidP="00E84D58">
      <w:pPr>
        <w:numPr>
          <w:ilvl w:val="0"/>
          <w:numId w:val="319"/>
        </w:numPr>
        <w:ind w:left="360"/>
        <w:rPr>
          <w:rFonts w:asciiTheme="minorHAnsi" w:hAnsiTheme="minorHAnsi" w:cstheme="minorHAnsi"/>
          <w:sz w:val="18"/>
          <w:szCs w:val="18"/>
        </w:rPr>
      </w:pPr>
      <w:r w:rsidRPr="006D6AAF">
        <w:rPr>
          <w:rFonts w:asciiTheme="minorHAnsi" w:hAnsiTheme="minorHAnsi" w:cstheme="minorHAnsi"/>
          <w:sz w:val="18"/>
          <w:szCs w:val="18"/>
        </w:rPr>
        <w:t>usytuowanie łożysk w planie,</w:t>
      </w:r>
    </w:p>
    <w:p w14:paraId="6A1FB171" w14:textId="77777777" w:rsidR="00E84D58" w:rsidRPr="006D6AAF" w:rsidRDefault="00E84D58" w:rsidP="00E84D58">
      <w:pPr>
        <w:numPr>
          <w:ilvl w:val="0"/>
          <w:numId w:val="319"/>
        </w:numPr>
        <w:ind w:left="360"/>
        <w:rPr>
          <w:rFonts w:asciiTheme="minorHAnsi" w:hAnsiTheme="minorHAnsi" w:cstheme="minorHAnsi"/>
          <w:sz w:val="18"/>
          <w:szCs w:val="18"/>
        </w:rPr>
      </w:pPr>
      <w:r w:rsidRPr="006D6AAF">
        <w:rPr>
          <w:rFonts w:asciiTheme="minorHAnsi" w:hAnsiTheme="minorHAnsi" w:cstheme="minorHAnsi"/>
          <w:sz w:val="18"/>
          <w:szCs w:val="18"/>
        </w:rPr>
        <w:t>ustawienia poziomego poszczególnych łożysk.</w:t>
      </w:r>
    </w:p>
    <w:p w14:paraId="5CE738BB" w14:textId="77777777" w:rsidR="00E84D58" w:rsidRPr="006D6AAF" w:rsidRDefault="00E84D58" w:rsidP="00E84D58">
      <w:pPr>
        <w:rPr>
          <w:rFonts w:asciiTheme="minorHAnsi" w:hAnsiTheme="minorHAnsi" w:cstheme="minorHAnsi"/>
          <w:b/>
          <w:bCs/>
          <w:sz w:val="18"/>
          <w:szCs w:val="18"/>
        </w:rPr>
      </w:pPr>
    </w:p>
    <w:p w14:paraId="2D78415D"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7. OBMIAR ROBÓT</w:t>
      </w:r>
    </w:p>
    <w:p w14:paraId="7970680B"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Jednostka obmiarowa jest 1 sztuka łożyska określonego typu i nośności. Płaci się za liczbę wbudowanych i odebranych łożysk.</w:t>
      </w:r>
    </w:p>
    <w:p w14:paraId="68547756" w14:textId="77777777" w:rsidR="00E84D58" w:rsidRPr="006D6AAF" w:rsidRDefault="00E84D58" w:rsidP="00E84D58">
      <w:pPr>
        <w:rPr>
          <w:rFonts w:asciiTheme="minorHAnsi" w:hAnsiTheme="minorHAnsi" w:cstheme="minorHAnsi"/>
          <w:b/>
          <w:bCs/>
          <w:sz w:val="18"/>
          <w:szCs w:val="18"/>
        </w:rPr>
      </w:pPr>
    </w:p>
    <w:p w14:paraId="0B731C80"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8. ODBIÓR ROBÓT</w:t>
      </w:r>
    </w:p>
    <w:p w14:paraId="5A191072"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b/>
          <w:bCs/>
          <w:sz w:val="18"/>
          <w:szCs w:val="18"/>
        </w:rPr>
        <w:t>8.1. Zgodność</w:t>
      </w:r>
      <w:r w:rsidRPr="006D6AAF">
        <w:rPr>
          <w:rFonts w:asciiTheme="minorHAnsi" w:hAnsiTheme="minorHAnsi" w:cstheme="minorHAnsi"/>
          <w:sz w:val="18"/>
          <w:szCs w:val="18"/>
        </w:rPr>
        <w:t xml:space="preserve"> </w:t>
      </w:r>
      <w:r w:rsidRPr="006D6AAF">
        <w:rPr>
          <w:rFonts w:asciiTheme="minorHAnsi" w:hAnsiTheme="minorHAnsi" w:cstheme="minorHAnsi"/>
          <w:b/>
          <w:bCs/>
          <w:sz w:val="18"/>
          <w:szCs w:val="18"/>
        </w:rPr>
        <w:t>robót z projektem i specyfikacj</w:t>
      </w:r>
      <w:r w:rsidRPr="006D6AAF">
        <w:rPr>
          <w:rFonts w:asciiTheme="minorHAnsi" w:hAnsiTheme="minorHAnsi" w:cstheme="minorHAnsi"/>
          <w:sz w:val="18"/>
          <w:szCs w:val="18"/>
        </w:rPr>
        <w:t>a</w:t>
      </w:r>
    </w:p>
    <w:p w14:paraId="0E98DD3A" w14:textId="2E40D80B"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 xml:space="preserve">Roboty powinny być wykonane zgodnie z dokumentacja techniczna,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oraz pisemnymi decyzjami Inżyniera.</w:t>
      </w:r>
    </w:p>
    <w:p w14:paraId="196BBE8F" w14:textId="77777777" w:rsidR="00E84D58" w:rsidRPr="006D6AAF" w:rsidRDefault="00E84D58" w:rsidP="00E84D58">
      <w:pPr>
        <w:rPr>
          <w:rFonts w:asciiTheme="minorHAnsi" w:hAnsiTheme="minorHAnsi" w:cstheme="minorHAnsi"/>
          <w:b/>
          <w:sz w:val="18"/>
          <w:szCs w:val="18"/>
        </w:rPr>
      </w:pPr>
      <w:r w:rsidRPr="006D6AAF">
        <w:rPr>
          <w:rFonts w:asciiTheme="minorHAnsi" w:hAnsiTheme="minorHAnsi" w:cstheme="minorHAnsi"/>
          <w:b/>
          <w:bCs/>
          <w:sz w:val="18"/>
          <w:szCs w:val="18"/>
        </w:rPr>
        <w:t>8.2. Odbiór robót zanikaj</w:t>
      </w:r>
      <w:r w:rsidRPr="006D6AAF">
        <w:rPr>
          <w:rFonts w:asciiTheme="minorHAnsi" w:hAnsiTheme="minorHAnsi" w:cstheme="minorHAnsi"/>
          <w:b/>
          <w:sz w:val="18"/>
          <w:szCs w:val="18"/>
        </w:rPr>
        <w:t>ą</w:t>
      </w:r>
      <w:r w:rsidRPr="006D6AAF">
        <w:rPr>
          <w:rFonts w:asciiTheme="minorHAnsi" w:hAnsiTheme="minorHAnsi" w:cstheme="minorHAnsi"/>
          <w:b/>
          <w:bCs/>
          <w:sz w:val="18"/>
          <w:szCs w:val="18"/>
        </w:rPr>
        <w:t>cych lub ulegających zakryciu</w:t>
      </w:r>
    </w:p>
    <w:p w14:paraId="557A282C" w14:textId="77777777" w:rsidR="00E84D58" w:rsidRPr="006D6AAF" w:rsidRDefault="00E84D58" w:rsidP="00E84D58">
      <w:pPr>
        <w:rPr>
          <w:rFonts w:asciiTheme="minorHAnsi" w:hAnsiTheme="minorHAnsi" w:cstheme="minorHAnsi"/>
          <w:b/>
          <w:sz w:val="18"/>
          <w:szCs w:val="18"/>
        </w:rPr>
      </w:pPr>
      <w:r w:rsidRPr="006D6AAF">
        <w:rPr>
          <w:rFonts w:asciiTheme="minorHAnsi" w:hAnsiTheme="minorHAnsi" w:cstheme="minorHAnsi"/>
          <w:b/>
          <w:bCs/>
          <w:sz w:val="18"/>
          <w:szCs w:val="18"/>
        </w:rPr>
        <w:t xml:space="preserve">8.2.1. </w:t>
      </w:r>
      <w:r w:rsidRPr="006D6AAF">
        <w:rPr>
          <w:rFonts w:asciiTheme="minorHAnsi" w:hAnsiTheme="minorHAnsi" w:cstheme="minorHAnsi"/>
          <w:b/>
          <w:sz w:val="18"/>
          <w:szCs w:val="18"/>
        </w:rPr>
        <w:t>Dokumenty i dane</w:t>
      </w:r>
    </w:p>
    <w:p w14:paraId="4A6410FA"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Podstawa dokonania oceny ilości i jakości robót ulegających zakryciu są następujące dane i dokumenty:</w:t>
      </w:r>
    </w:p>
    <w:p w14:paraId="7BEC1D5C" w14:textId="77777777" w:rsidR="00E84D58" w:rsidRPr="006D6AAF" w:rsidRDefault="00E84D58" w:rsidP="00E84D58">
      <w:pPr>
        <w:numPr>
          <w:ilvl w:val="0"/>
          <w:numId w:val="320"/>
        </w:numPr>
        <w:ind w:left="360"/>
        <w:rPr>
          <w:rFonts w:asciiTheme="minorHAnsi" w:hAnsiTheme="minorHAnsi" w:cstheme="minorHAnsi"/>
          <w:sz w:val="18"/>
          <w:szCs w:val="18"/>
        </w:rPr>
      </w:pPr>
      <w:r w:rsidRPr="006D6AAF">
        <w:rPr>
          <w:rFonts w:asciiTheme="minorHAnsi" w:hAnsiTheme="minorHAnsi" w:cstheme="minorHAnsi"/>
          <w:sz w:val="18"/>
          <w:szCs w:val="18"/>
        </w:rPr>
        <w:t>dokumentacja projektowa z naniesionymi na niej zmianami dokonywanymi w trakcie budowy,</w:t>
      </w:r>
    </w:p>
    <w:p w14:paraId="2C2F4AC2" w14:textId="77777777" w:rsidR="00E84D58" w:rsidRPr="006D6AAF" w:rsidRDefault="00E84D58" w:rsidP="00E84D58">
      <w:pPr>
        <w:numPr>
          <w:ilvl w:val="0"/>
          <w:numId w:val="320"/>
        </w:numPr>
        <w:ind w:left="360"/>
        <w:rPr>
          <w:rFonts w:asciiTheme="minorHAnsi" w:hAnsiTheme="minorHAnsi" w:cstheme="minorHAnsi"/>
          <w:sz w:val="18"/>
          <w:szCs w:val="18"/>
        </w:rPr>
      </w:pPr>
      <w:r w:rsidRPr="006D6AAF">
        <w:rPr>
          <w:rFonts w:asciiTheme="minorHAnsi" w:hAnsiTheme="minorHAnsi" w:cstheme="minorHAnsi"/>
          <w:sz w:val="18"/>
          <w:szCs w:val="18"/>
        </w:rPr>
        <w:t>dziennik budowy,</w:t>
      </w:r>
    </w:p>
    <w:p w14:paraId="2D53C387" w14:textId="77777777" w:rsidR="00E84D58" w:rsidRPr="006D6AAF" w:rsidRDefault="00E84D58" w:rsidP="00E84D58">
      <w:pPr>
        <w:numPr>
          <w:ilvl w:val="0"/>
          <w:numId w:val="320"/>
        </w:numPr>
        <w:ind w:left="360"/>
        <w:rPr>
          <w:rFonts w:asciiTheme="minorHAnsi" w:hAnsiTheme="minorHAnsi" w:cstheme="minorHAnsi"/>
          <w:sz w:val="18"/>
          <w:szCs w:val="18"/>
        </w:rPr>
      </w:pPr>
      <w:r w:rsidRPr="006D6AAF">
        <w:rPr>
          <w:rFonts w:asciiTheme="minorHAnsi" w:hAnsiTheme="minorHAnsi" w:cstheme="minorHAnsi"/>
          <w:sz w:val="18"/>
          <w:szCs w:val="18"/>
        </w:rPr>
        <w:t>dowody uzasadniające zmiany i uzupełnienia dokonane w trakcie budowy.</w:t>
      </w:r>
    </w:p>
    <w:p w14:paraId="0180DDBA" w14:textId="77777777" w:rsidR="00E84D58" w:rsidRPr="006D6AAF" w:rsidRDefault="00E84D58" w:rsidP="00E84D58">
      <w:pPr>
        <w:rPr>
          <w:rFonts w:asciiTheme="minorHAnsi" w:hAnsiTheme="minorHAnsi" w:cstheme="minorHAnsi"/>
          <w:b/>
          <w:sz w:val="18"/>
          <w:szCs w:val="18"/>
        </w:rPr>
      </w:pPr>
      <w:r w:rsidRPr="006D6AAF">
        <w:rPr>
          <w:rFonts w:asciiTheme="minorHAnsi" w:hAnsiTheme="minorHAnsi" w:cstheme="minorHAnsi"/>
          <w:b/>
          <w:bCs/>
          <w:sz w:val="18"/>
          <w:szCs w:val="18"/>
        </w:rPr>
        <w:t xml:space="preserve">8.2.2. </w:t>
      </w:r>
      <w:r w:rsidRPr="006D6AAF">
        <w:rPr>
          <w:rFonts w:asciiTheme="minorHAnsi" w:hAnsiTheme="minorHAnsi" w:cstheme="minorHAnsi"/>
          <w:b/>
          <w:sz w:val="18"/>
          <w:szCs w:val="18"/>
        </w:rPr>
        <w:t>Zakres robót</w:t>
      </w:r>
    </w:p>
    <w:p w14:paraId="47C6C737"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Odbiór robót zanikających obejmuje sprawdzenie:</w:t>
      </w:r>
    </w:p>
    <w:p w14:paraId="2FD56DFC" w14:textId="77777777" w:rsidR="00E84D58" w:rsidRPr="006D6AAF" w:rsidRDefault="00E84D58" w:rsidP="00E84D58">
      <w:pPr>
        <w:numPr>
          <w:ilvl w:val="0"/>
          <w:numId w:val="321"/>
        </w:numPr>
        <w:ind w:left="360"/>
        <w:rPr>
          <w:rFonts w:asciiTheme="minorHAnsi" w:hAnsiTheme="minorHAnsi" w:cstheme="minorHAnsi"/>
          <w:sz w:val="18"/>
          <w:szCs w:val="18"/>
        </w:rPr>
      </w:pPr>
      <w:r w:rsidRPr="006D6AAF">
        <w:rPr>
          <w:rFonts w:asciiTheme="minorHAnsi" w:hAnsiTheme="minorHAnsi" w:cstheme="minorHAnsi"/>
          <w:sz w:val="18"/>
          <w:szCs w:val="18"/>
        </w:rPr>
        <w:t xml:space="preserve">zgodność z projektem usytuowania ciosów </w:t>
      </w:r>
      <w:proofErr w:type="spellStart"/>
      <w:r w:rsidRPr="006D6AAF">
        <w:rPr>
          <w:rFonts w:asciiTheme="minorHAnsi" w:hAnsiTheme="minorHAnsi" w:cstheme="minorHAnsi"/>
          <w:sz w:val="18"/>
          <w:szCs w:val="18"/>
        </w:rPr>
        <w:t>podłożyskowych</w:t>
      </w:r>
      <w:proofErr w:type="spellEnd"/>
      <w:r w:rsidRPr="006D6AAF">
        <w:rPr>
          <w:rFonts w:asciiTheme="minorHAnsi" w:hAnsiTheme="minorHAnsi" w:cstheme="minorHAnsi"/>
          <w:sz w:val="18"/>
          <w:szCs w:val="18"/>
        </w:rPr>
        <w:t>,</w:t>
      </w:r>
    </w:p>
    <w:p w14:paraId="29E93C28" w14:textId="77777777" w:rsidR="00E84D58" w:rsidRPr="006D6AAF" w:rsidRDefault="00E84D58" w:rsidP="00E84D58">
      <w:pPr>
        <w:numPr>
          <w:ilvl w:val="0"/>
          <w:numId w:val="321"/>
        </w:numPr>
        <w:ind w:left="360"/>
        <w:rPr>
          <w:rFonts w:asciiTheme="minorHAnsi" w:hAnsiTheme="minorHAnsi" w:cstheme="minorHAnsi"/>
          <w:sz w:val="18"/>
          <w:szCs w:val="18"/>
        </w:rPr>
      </w:pPr>
      <w:r w:rsidRPr="006D6AAF">
        <w:rPr>
          <w:rFonts w:asciiTheme="minorHAnsi" w:hAnsiTheme="minorHAnsi" w:cstheme="minorHAnsi"/>
          <w:sz w:val="18"/>
          <w:szCs w:val="18"/>
        </w:rPr>
        <w:t>usytuowanie łożysk.</w:t>
      </w:r>
    </w:p>
    <w:p w14:paraId="73B59BAD" w14:textId="77777777" w:rsidR="00E84D58" w:rsidRPr="006D6AAF" w:rsidRDefault="00E84D58" w:rsidP="00E84D58">
      <w:pPr>
        <w:rPr>
          <w:rFonts w:asciiTheme="minorHAnsi" w:hAnsiTheme="minorHAnsi" w:cstheme="minorHAnsi"/>
          <w:b/>
          <w:bCs/>
          <w:sz w:val="18"/>
          <w:szCs w:val="18"/>
        </w:rPr>
      </w:pPr>
    </w:p>
    <w:p w14:paraId="19223130"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9. PODSTAWA PŁATNOŚCI</w:t>
      </w:r>
    </w:p>
    <w:p w14:paraId="4FC5C34C" w14:textId="77777777" w:rsidR="00E84D58" w:rsidRPr="006D6AAF" w:rsidRDefault="00E84D58" w:rsidP="00E84D58">
      <w:pPr>
        <w:rPr>
          <w:rFonts w:asciiTheme="minorHAnsi" w:hAnsiTheme="minorHAnsi" w:cstheme="minorHAnsi"/>
          <w:sz w:val="18"/>
          <w:szCs w:val="18"/>
        </w:rPr>
      </w:pPr>
      <w:r w:rsidRPr="006D6AAF">
        <w:rPr>
          <w:rFonts w:asciiTheme="minorHAnsi" w:hAnsiTheme="minorHAnsi" w:cstheme="minorHAnsi"/>
          <w:sz w:val="18"/>
          <w:szCs w:val="18"/>
        </w:rPr>
        <w:t>Cena jednostkowa uwzględnia: zapewnienie wszystkich czynników produkcji, przygotowanie ciosów i otworów pod łożysko, ustawienie i zamocowanie łożyska, wykonanie i rozebranie rusztowań oraz usuniecie materiałów rozbiórkowych poza pas drogowy.</w:t>
      </w:r>
    </w:p>
    <w:p w14:paraId="70E211AC" w14:textId="77777777" w:rsidR="00E84D58" w:rsidRPr="006D6AAF" w:rsidRDefault="00E84D58" w:rsidP="00E84D58">
      <w:pPr>
        <w:rPr>
          <w:rFonts w:asciiTheme="minorHAnsi" w:hAnsiTheme="minorHAnsi" w:cstheme="minorHAnsi"/>
          <w:b/>
          <w:bCs/>
          <w:sz w:val="18"/>
          <w:szCs w:val="18"/>
        </w:rPr>
      </w:pPr>
    </w:p>
    <w:p w14:paraId="2BCCF63C"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10. PRZEPISY ZWIĄZANE</w:t>
      </w:r>
    </w:p>
    <w:p w14:paraId="710F3449"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10.1. Normy</w:t>
      </w:r>
    </w:p>
    <w:p w14:paraId="6F55C236" w14:textId="77777777" w:rsidR="00E84D58" w:rsidRPr="006D6AAF" w:rsidRDefault="00E84D58" w:rsidP="00E84D58">
      <w:pPr>
        <w:numPr>
          <w:ilvl w:val="0"/>
          <w:numId w:val="323"/>
        </w:numPr>
        <w:ind w:left="360"/>
        <w:rPr>
          <w:rFonts w:asciiTheme="minorHAnsi" w:hAnsiTheme="minorHAnsi" w:cstheme="minorHAnsi"/>
          <w:sz w:val="18"/>
          <w:szCs w:val="18"/>
        </w:rPr>
      </w:pPr>
      <w:r w:rsidRPr="006D6AAF">
        <w:rPr>
          <w:rFonts w:asciiTheme="minorHAnsi" w:hAnsiTheme="minorHAnsi" w:cstheme="minorHAnsi"/>
          <w:sz w:val="18"/>
          <w:szCs w:val="18"/>
        </w:rPr>
        <w:t>PN-66/8935-01 Drogi samochodowe. Łożyska mostowe. Warunki techniczne wykonania i badania przy odbiorze</w:t>
      </w:r>
    </w:p>
    <w:p w14:paraId="48088ED2" w14:textId="77777777" w:rsidR="00E84D58" w:rsidRPr="006D6AAF" w:rsidRDefault="00E84D58" w:rsidP="00E84D58">
      <w:pPr>
        <w:numPr>
          <w:ilvl w:val="0"/>
          <w:numId w:val="323"/>
        </w:numPr>
        <w:ind w:left="360"/>
        <w:rPr>
          <w:rFonts w:asciiTheme="minorHAnsi" w:hAnsiTheme="minorHAnsi" w:cstheme="minorHAnsi"/>
          <w:sz w:val="18"/>
          <w:szCs w:val="18"/>
        </w:rPr>
      </w:pPr>
      <w:r w:rsidRPr="006D6AAF">
        <w:rPr>
          <w:rFonts w:asciiTheme="minorHAnsi" w:hAnsiTheme="minorHAnsi" w:cstheme="minorHAnsi"/>
          <w:sz w:val="18"/>
          <w:szCs w:val="18"/>
        </w:rPr>
        <w:t>PN-69/8935-03 Drogi samochodowe. Łożyska mostowe. Obliczenia statyczne i projektowanie.</w:t>
      </w:r>
    </w:p>
    <w:p w14:paraId="0B5BFC36" w14:textId="77777777" w:rsidR="00E84D58" w:rsidRPr="006D6AAF" w:rsidRDefault="00E84D58" w:rsidP="00E84D58">
      <w:pPr>
        <w:rPr>
          <w:rFonts w:asciiTheme="minorHAnsi" w:hAnsiTheme="minorHAnsi" w:cstheme="minorHAnsi"/>
          <w:b/>
          <w:bCs/>
          <w:sz w:val="18"/>
          <w:szCs w:val="18"/>
        </w:rPr>
      </w:pPr>
      <w:r w:rsidRPr="006D6AAF">
        <w:rPr>
          <w:rFonts w:asciiTheme="minorHAnsi" w:hAnsiTheme="minorHAnsi" w:cstheme="minorHAnsi"/>
          <w:b/>
          <w:bCs/>
          <w:sz w:val="18"/>
          <w:szCs w:val="18"/>
        </w:rPr>
        <w:t>10.2. Inne dokumenty</w:t>
      </w:r>
    </w:p>
    <w:p w14:paraId="62E76900" w14:textId="77777777" w:rsidR="00E84D58" w:rsidRPr="006D6AAF" w:rsidRDefault="00E84D58" w:rsidP="00E84D58">
      <w:pPr>
        <w:numPr>
          <w:ilvl w:val="0"/>
          <w:numId w:val="323"/>
        </w:numPr>
        <w:ind w:left="360"/>
        <w:rPr>
          <w:rFonts w:asciiTheme="minorHAnsi" w:hAnsiTheme="minorHAnsi" w:cstheme="minorHAnsi"/>
          <w:sz w:val="18"/>
          <w:szCs w:val="18"/>
        </w:rPr>
      </w:pPr>
      <w:r w:rsidRPr="006D6AAF">
        <w:rPr>
          <w:rFonts w:asciiTheme="minorHAnsi" w:hAnsiTheme="minorHAnsi" w:cstheme="minorHAnsi"/>
          <w:sz w:val="18"/>
          <w:szCs w:val="18"/>
        </w:rPr>
        <w:t>Aprobaty techniczne</w:t>
      </w:r>
    </w:p>
    <w:p w14:paraId="62B4067B" w14:textId="77777777" w:rsidR="00E84D58" w:rsidRPr="006D6AAF" w:rsidRDefault="00E84D58" w:rsidP="00E84D58">
      <w:pPr>
        <w:numPr>
          <w:ilvl w:val="0"/>
          <w:numId w:val="323"/>
        </w:numPr>
        <w:ind w:left="360"/>
        <w:rPr>
          <w:rFonts w:asciiTheme="minorHAnsi" w:hAnsiTheme="minorHAnsi" w:cstheme="minorHAnsi"/>
          <w:sz w:val="18"/>
          <w:szCs w:val="18"/>
        </w:rPr>
      </w:pPr>
      <w:r w:rsidRPr="006D6AAF">
        <w:rPr>
          <w:rFonts w:asciiTheme="minorHAnsi" w:hAnsiTheme="minorHAnsi" w:cstheme="minorHAnsi"/>
          <w:sz w:val="18"/>
          <w:szCs w:val="18"/>
        </w:rPr>
        <w:t>Wytyczne montażu producenta łożysk</w:t>
      </w:r>
    </w:p>
    <w:p w14:paraId="2F698296" w14:textId="77777777" w:rsidR="00E84D58" w:rsidRPr="006D6AAF" w:rsidRDefault="00E84D58" w:rsidP="00E84D58">
      <w:pPr>
        <w:numPr>
          <w:ilvl w:val="0"/>
          <w:numId w:val="323"/>
        </w:numPr>
        <w:ind w:left="360"/>
        <w:rPr>
          <w:rFonts w:asciiTheme="minorHAnsi" w:hAnsiTheme="minorHAnsi" w:cstheme="minorHAnsi"/>
          <w:sz w:val="18"/>
          <w:szCs w:val="18"/>
        </w:rPr>
      </w:pPr>
      <w:r w:rsidRPr="006D6AAF">
        <w:rPr>
          <w:rFonts w:asciiTheme="minorHAnsi" w:hAnsiTheme="minorHAnsi" w:cstheme="minorHAnsi"/>
          <w:sz w:val="18"/>
          <w:szCs w:val="18"/>
        </w:rPr>
        <w:t xml:space="preserve">Informacje i instrukcje – Wymagania techniczne wykonania i odbioru (WTW) łożysk mostowych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Warszawa 1994 r.</w:t>
      </w:r>
    </w:p>
    <w:p w14:paraId="7DC38F87" w14:textId="77777777" w:rsidR="00E84D58" w:rsidRPr="006D6AAF" w:rsidRDefault="00E84D58" w:rsidP="00E84D58">
      <w:pPr>
        <w:rPr>
          <w:rFonts w:asciiTheme="minorHAnsi" w:hAnsiTheme="minorHAnsi" w:cstheme="minorHAnsi"/>
          <w:sz w:val="18"/>
          <w:szCs w:val="18"/>
        </w:rPr>
      </w:pPr>
    </w:p>
    <w:p w14:paraId="5266227B" w14:textId="77777777" w:rsidR="00E84D58" w:rsidRPr="006D6AAF" w:rsidRDefault="00E84D58" w:rsidP="00E84D58">
      <w:pPr>
        <w:rPr>
          <w:rFonts w:asciiTheme="minorHAnsi" w:hAnsiTheme="minorHAnsi" w:cstheme="minorHAnsi"/>
          <w:sz w:val="18"/>
          <w:szCs w:val="18"/>
        </w:rPr>
      </w:pPr>
    </w:p>
    <w:p w14:paraId="73CB380E" w14:textId="77777777" w:rsidR="00E84D58" w:rsidRPr="006D6AAF" w:rsidRDefault="00E84D58">
      <w:pPr>
        <w:overflowPunct/>
        <w:autoSpaceDE/>
        <w:autoSpaceDN/>
        <w:adjustRightInd/>
        <w:jc w:val="left"/>
        <w:textAlignment w:val="auto"/>
        <w:rPr>
          <w:rFonts w:asciiTheme="minorHAnsi" w:hAnsiTheme="minorHAnsi" w:cstheme="minorHAnsi"/>
          <w:b/>
          <w:caps/>
          <w:noProof/>
          <w:sz w:val="18"/>
          <w:szCs w:val="18"/>
        </w:rPr>
      </w:pPr>
      <w:r w:rsidRPr="006D6AAF">
        <w:rPr>
          <w:rFonts w:asciiTheme="minorHAnsi" w:hAnsiTheme="minorHAnsi" w:cstheme="minorHAnsi"/>
          <w:sz w:val="18"/>
          <w:szCs w:val="18"/>
        </w:rPr>
        <w:br w:type="page"/>
      </w:r>
    </w:p>
    <w:p w14:paraId="5740F320" w14:textId="239DB23B" w:rsidR="00CF6F67" w:rsidRPr="006D6AAF" w:rsidRDefault="00CF6F67" w:rsidP="00CE27C0">
      <w:pPr>
        <w:pStyle w:val="AAA"/>
        <w:rPr>
          <w:rFonts w:asciiTheme="minorHAnsi" w:hAnsiTheme="minorHAnsi" w:cstheme="minorHAnsi"/>
          <w:sz w:val="18"/>
          <w:szCs w:val="18"/>
        </w:rPr>
      </w:pPr>
      <w:r w:rsidRPr="006D6AAF">
        <w:rPr>
          <w:rFonts w:asciiTheme="minorHAnsi" w:hAnsiTheme="minorHAnsi" w:cstheme="minorHAnsi"/>
          <w:sz w:val="18"/>
          <w:szCs w:val="18"/>
        </w:rPr>
        <w:lastRenderedPageBreak/>
        <w:t>M.19.01.04.    balustrada na obiektach inżynierskich</w:t>
      </w:r>
      <w:bookmarkEnd w:id="1258"/>
      <w:bookmarkEnd w:id="1259"/>
    </w:p>
    <w:bookmarkEnd w:id="1260"/>
    <w:p w14:paraId="71BBFE12" w14:textId="77777777" w:rsidR="00CF6F67" w:rsidRPr="006D6AAF" w:rsidRDefault="00CF6F67" w:rsidP="00CE27C0">
      <w:pPr>
        <w:keepNext/>
        <w:overflowPunct/>
        <w:autoSpaceDE/>
        <w:autoSpaceDN/>
        <w:adjustRightInd/>
        <w:textAlignment w:val="auto"/>
        <w:outlineLvl w:val="1"/>
        <w:rPr>
          <w:rFonts w:asciiTheme="minorHAnsi" w:eastAsia="Arial Unicode MS" w:hAnsiTheme="minorHAnsi" w:cstheme="minorHAnsi"/>
          <w:b/>
          <w:caps/>
          <w:sz w:val="18"/>
          <w:szCs w:val="18"/>
        </w:rPr>
      </w:pPr>
      <w:r w:rsidRPr="006D6AAF">
        <w:rPr>
          <w:rFonts w:asciiTheme="minorHAnsi" w:hAnsiTheme="minorHAnsi" w:cstheme="minorHAnsi"/>
          <w:b/>
          <w:caps/>
          <w:sz w:val="18"/>
          <w:szCs w:val="18"/>
        </w:rPr>
        <w:t>1. WSTĘP</w:t>
      </w:r>
    </w:p>
    <w:p w14:paraId="540EE483" w14:textId="6D596DAC" w:rsidR="00CF6F67" w:rsidRPr="006D6AAF" w:rsidRDefault="00CF6F67" w:rsidP="00CE27C0">
      <w:pPr>
        <w:outlineLvl w:val="2"/>
        <w:rPr>
          <w:rFonts w:asciiTheme="minorHAnsi" w:hAnsiTheme="minorHAnsi" w:cstheme="minorHAnsi"/>
          <w:b/>
          <w:sz w:val="18"/>
          <w:szCs w:val="18"/>
          <w:lang w:val="x-none" w:eastAsia="x-none"/>
        </w:rPr>
      </w:pPr>
      <w:r w:rsidRPr="006D6AAF">
        <w:rPr>
          <w:rFonts w:asciiTheme="minorHAnsi" w:hAnsiTheme="minorHAnsi" w:cstheme="minorHAnsi"/>
          <w:b/>
          <w:sz w:val="18"/>
          <w:szCs w:val="18"/>
          <w:lang w:val="x-none" w:eastAsia="x-none"/>
        </w:rPr>
        <w:t xml:space="preserve">1.1. Przedmiot </w:t>
      </w:r>
      <w:r w:rsidR="002508BC">
        <w:rPr>
          <w:rFonts w:asciiTheme="minorHAnsi" w:hAnsiTheme="minorHAnsi" w:cstheme="minorHAnsi"/>
          <w:b/>
          <w:sz w:val="18"/>
          <w:szCs w:val="18"/>
          <w:lang w:val="x-none" w:eastAsia="x-none"/>
        </w:rPr>
        <w:t>SST</w:t>
      </w:r>
    </w:p>
    <w:p w14:paraId="5A6145B0" w14:textId="66D4A5EA" w:rsidR="00CF6F67" w:rsidRPr="006D6AAF" w:rsidRDefault="00CF6F67"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Specyfikacji Technicznej są wymagania dotyczące wykonania i odbioru robót związanych z montażem balustrad stalowych na obiektach mostowych</w:t>
      </w:r>
      <w:r w:rsidR="00570D1A" w:rsidRPr="006D6AAF">
        <w:rPr>
          <w:rFonts w:asciiTheme="minorHAnsi" w:hAnsiTheme="minorHAnsi" w:cstheme="minorHAnsi"/>
          <w:sz w:val="18"/>
          <w:szCs w:val="18"/>
        </w:rPr>
        <w:t xml:space="preserve"> </w:t>
      </w:r>
      <w:r w:rsidR="008D716C" w:rsidRPr="006D6AAF">
        <w:rPr>
          <w:rFonts w:asciiTheme="minorHAnsi" w:hAnsiTheme="minorHAnsi" w:cstheme="minorHAnsi"/>
          <w:sz w:val="18"/>
          <w:szCs w:val="18"/>
        </w:rPr>
        <w:t xml:space="preserve">kładkach </w:t>
      </w:r>
      <w:r w:rsidR="00570D1A" w:rsidRPr="006D6AAF">
        <w:rPr>
          <w:rFonts w:asciiTheme="minorHAnsi" w:hAnsiTheme="minorHAnsi" w:cstheme="minorHAnsi"/>
          <w:sz w:val="18"/>
          <w:szCs w:val="18"/>
        </w:rPr>
        <w:t>w ramach zadania</w:t>
      </w:r>
      <w:r w:rsidR="001818B8">
        <w:rPr>
          <w:rFonts w:asciiTheme="minorHAnsi" w:hAnsiTheme="minorHAnsi" w:cstheme="minorHAnsi"/>
          <w:sz w:val="18"/>
          <w:szCs w:val="18"/>
        </w:rPr>
        <w:t xml:space="preserve"> pn.</w:t>
      </w:r>
      <w:r w:rsidR="00570D1A" w:rsidRPr="006D6AAF">
        <w:rPr>
          <w:rFonts w:asciiTheme="minorHAnsi" w:hAnsiTheme="minorHAnsi" w:cstheme="minorHAnsi"/>
          <w:sz w:val="18"/>
          <w:szCs w:val="18"/>
        </w:rPr>
        <w:t xml:space="preserve">: </w:t>
      </w:r>
      <w:r w:rsidR="00F978CE" w:rsidRPr="006D6AAF">
        <w:rPr>
          <w:rFonts w:asciiTheme="minorHAnsi" w:hAnsiTheme="minorHAnsi" w:cstheme="minorHAnsi"/>
          <w:b/>
          <w:bCs/>
          <w:sz w:val="18"/>
          <w:szCs w:val="18"/>
          <w:lang w:eastAsia="x-none"/>
        </w:rPr>
        <w:t>„Rozbudowa drogi powiatowej nr 1923G wraz z</w:t>
      </w:r>
      <w:r w:rsidR="001818B8">
        <w:rPr>
          <w:rFonts w:asciiTheme="minorHAnsi" w:hAnsiTheme="minorHAnsi" w:cstheme="minorHAnsi"/>
          <w:b/>
          <w:bCs/>
          <w:sz w:val="18"/>
          <w:szCs w:val="18"/>
          <w:lang w:eastAsia="x-none"/>
        </w:rPr>
        <w:t> </w:t>
      </w:r>
      <w:r w:rsidR="00F978CE" w:rsidRPr="006D6AAF">
        <w:rPr>
          <w:rFonts w:asciiTheme="minorHAnsi" w:hAnsiTheme="minorHAnsi" w:cstheme="minorHAnsi"/>
          <w:b/>
          <w:bCs/>
          <w:sz w:val="18"/>
          <w:szCs w:val="18"/>
          <w:lang w:eastAsia="x-none"/>
        </w:rPr>
        <w:t>budową kładki dla rowerzystów w miejscowości Sławki - Goręczyno”</w:t>
      </w:r>
      <w:r w:rsidR="00570D1A" w:rsidRPr="006D6AAF">
        <w:rPr>
          <w:rFonts w:asciiTheme="minorHAnsi" w:hAnsiTheme="minorHAnsi" w:cstheme="minorHAnsi"/>
          <w:b/>
          <w:bCs/>
          <w:sz w:val="18"/>
          <w:szCs w:val="18"/>
          <w:lang w:eastAsia="x-none"/>
        </w:rPr>
        <w:t>.</w:t>
      </w:r>
    </w:p>
    <w:p w14:paraId="60BB5172" w14:textId="6B624AED" w:rsidR="00CF6F67" w:rsidRPr="006D6AAF" w:rsidRDefault="00CF6F67" w:rsidP="00CE27C0">
      <w:pPr>
        <w:rPr>
          <w:rFonts w:asciiTheme="minorHAnsi" w:hAnsiTheme="minorHAnsi" w:cstheme="minorHAnsi"/>
          <w:b/>
          <w:sz w:val="18"/>
          <w:szCs w:val="18"/>
        </w:rPr>
      </w:pPr>
      <w:r w:rsidRPr="006D6AAF">
        <w:rPr>
          <w:rFonts w:asciiTheme="minorHAnsi" w:hAnsiTheme="minorHAnsi" w:cstheme="minorHAnsi"/>
          <w:b/>
          <w:bCs/>
          <w:sz w:val="18"/>
          <w:szCs w:val="18"/>
        </w:rPr>
        <w:t xml:space="preserve">1.2.Zakres stosowania </w:t>
      </w:r>
      <w:r w:rsidR="002508BC">
        <w:rPr>
          <w:rFonts w:asciiTheme="minorHAnsi" w:hAnsiTheme="minorHAnsi" w:cstheme="minorHAnsi"/>
          <w:b/>
          <w:bCs/>
          <w:sz w:val="18"/>
          <w:szCs w:val="18"/>
        </w:rPr>
        <w:t>SST</w:t>
      </w:r>
    </w:p>
    <w:p w14:paraId="0D305A75" w14:textId="79B184A4"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Szczegółowa specyfikacja techniczna jest stosowana jako dokument przetargowy przy zleceniu i realizacji robót wymienionych w</w:t>
      </w:r>
      <w:r w:rsidR="008D716C" w:rsidRPr="006D6AAF">
        <w:rPr>
          <w:rFonts w:asciiTheme="minorHAnsi" w:hAnsiTheme="minorHAnsi" w:cstheme="minorHAnsi"/>
          <w:sz w:val="18"/>
          <w:szCs w:val="18"/>
        </w:rPr>
        <w:t> </w:t>
      </w:r>
      <w:r w:rsidRPr="006D6AAF">
        <w:rPr>
          <w:rFonts w:asciiTheme="minorHAnsi" w:hAnsiTheme="minorHAnsi" w:cstheme="minorHAnsi"/>
          <w:sz w:val="18"/>
          <w:szCs w:val="18"/>
        </w:rPr>
        <w:t>punkcie 1.1.</w:t>
      </w:r>
    </w:p>
    <w:p w14:paraId="130AFE64" w14:textId="44162134"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1.3.Zakres robót obj</w:t>
      </w:r>
      <w:r w:rsidRPr="006D6AAF">
        <w:rPr>
          <w:rFonts w:asciiTheme="minorHAnsi" w:hAnsiTheme="minorHAnsi" w:cstheme="minorHAnsi"/>
          <w:sz w:val="18"/>
          <w:szCs w:val="18"/>
        </w:rPr>
        <w:t>ę</w:t>
      </w:r>
      <w:r w:rsidRPr="006D6AAF">
        <w:rPr>
          <w:rFonts w:asciiTheme="minorHAnsi" w:hAnsiTheme="minorHAnsi" w:cstheme="minorHAnsi"/>
          <w:b/>
          <w:bCs/>
          <w:sz w:val="18"/>
          <w:szCs w:val="18"/>
        </w:rPr>
        <w:t xml:space="preserve">tych </w:t>
      </w:r>
      <w:r w:rsidR="002508BC">
        <w:rPr>
          <w:rFonts w:asciiTheme="minorHAnsi" w:hAnsiTheme="minorHAnsi" w:cstheme="minorHAnsi"/>
          <w:b/>
          <w:bCs/>
          <w:sz w:val="18"/>
          <w:szCs w:val="18"/>
        </w:rPr>
        <w:t>SST</w:t>
      </w:r>
    </w:p>
    <w:p w14:paraId="27CE0B89"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 dostarczeniem na budowę, zamontowaniem i dozorem wykonania tych robót oraz kontroli ich jakości:</w:t>
      </w:r>
    </w:p>
    <w:p w14:paraId="269D4C01" w14:textId="60FF5BAF" w:rsidR="00CF6F67" w:rsidRPr="006D6AAF" w:rsidRDefault="00CF6F67" w:rsidP="003B3949">
      <w:pPr>
        <w:pStyle w:val="Akapitzlist"/>
        <w:numPr>
          <w:ilvl w:val="0"/>
          <w:numId w:val="128"/>
        </w:numPr>
        <w:overflowPunct/>
        <w:ind w:left="360"/>
        <w:textAlignment w:val="auto"/>
        <w:rPr>
          <w:rFonts w:asciiTheme="minorHAnsi" w:hAnsiTheme="minorHAnsi" w:cstheme="minorHAnsi"/>
          <w:b/>
          <w:bCs/>
          <w:sz w:val="18"/>
          <w:szCs w:val="18"/>
        </w:rPr>
      </w:pPr>
      <w:r w:rsidRPr="006D6AAF">
        <w:rPr>
          <w:rFonts w:asciiTheme="minorHAnsi" w:hAnsiTheme="minorHAnsi" w:cstheme="minorHAnsi"/>
          <w:sz w:val="18"/>
          <w:szCs w:val="18"/>
        </w:rPr>
        <w:t>balustrady stalowej wysokości 1,</w:t>
      </w:r>
      <w:r w:rsidR="008D716C" w:rsidRPr="006D6AAF">
        <w:rPr>
          <w:rFonts w:asciiTheme="minorHAnsi" w:hAnsiTheme="minorHAnsi" w:cstheme="minorHAnsi"/>
          <w:sz w:val="18"/>
          <w:szCs w:val="18"/>
        </w:rPr>
        <w:t>2</w:t>
      </w:r>
      <w:r w:rsidRPr="006D6AAF">
        <w:rPr>
          <w:rFonts w:asciiTheme="minorHAnsi" w:hAnsiTheme="minorHAnsi" w:cstheme="minorHAnsi"/>
          <w:sz w:val="18"/>
          <w:szCs w:val="18"/>
        </w:rPr>
        <w:t xml:space="preserve">0 m na kładce oraz ścianach </w:t>
      </w:r>
      <w:proofErr w:type="spellStart"/>
      <w:r w:rsidR="00F42379" w:rsidRPr="006D6AAF">
        <w:rPr>
          <w:rFonts w:asciiTheme="minorHAnsi" w:hAnsiTheme="minorHAnsi" w:cstheme="minorHAnsi"/>
          <w:sz w:val="18"/>
          <w:szCs w:val="18"/>
        </w:rPr>
        <w:t>przyczółka</w:t>
      </w:r>
      <w:proofErr w:type="spellEnd"/>
      <w:r w:rsidRPr="006D6AAF">
        <w:rPr>
          <w:rFonts w:asciiTheme="minorHAnsi" w:hAnsiTheme="minorHAnsi" w:cstheme="minorHAnsi"/>
          <w:sz w:val="18"/>
          <w:szCs w:val="18"/>
        </w:rPr>
        <w:t>.</w:t>
      </w:r>
    </w:p>
    <w:p w14:paraId="7B7995E8" w14:textId="77777777" w:rsidR="00CF6F67" w:rsidRPr="006D6AAF" w:rsidRDefault="00CF6F67" w:rsidP="00CE27C0">
      <w:pPr>
        <w:overflowPunct/>
        <w:textAlignment w:val="auto"/>
        <w:rPr>
          <w:rFonts w:asciiTheme="minorHAnsi" w:hAnsiTheme="minorHAnsi" w:cstheme="minorHAnsi"/>
          <w:b/>
          <w:bCs/>
          <w:sz w:val="18"/>
          <w:szCs w:val="18"/>
        </w:rPr>
      </w:pPr>
    </w:p>
    <w:p w14:paraId="0278D36E"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2.MATERIAŁY</w:t>
      </w:r>
    </w:p>
    <w:p w14:paraId="7053D709"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Stal S235J2  użyta do wytworzenia elementów balustrady w postaci płaskowników, kształtowników </w:t>
      </w:r>
      <w:proofErr w:type="spellStart"/>
      <w:r w:rsidRPr="006D6AAF">
        <w:rPr>
          <w:rFonts w:asciiTheme="minorHAnsi" w:hAnsiTheme="minorHAnsi" w:cstheme="minorHAnsi"/>
          <w:sz w:val="18"/>
          <w:szCs w:val="18"/>
        </w:rPr>
        <w:t>zimnogiętych</w:t>
      </w:r>
      <w:proofErr w:type="spellEnd"/>
      <w:r w:rsidRPr="006D6AAF">
        <w:rPr>
          <w:rFonts w:asciiTheme="minorHAnsi" w:hAnsiTheme="minorHAnsi" w:cstheme="minorHAnsi"/>
          <w:sz w:val="18"/>
          <w:szCs w:val="18"/>
        </w:rPr>
        <w:t xml:space="preserve"> i kształtowników walcowanych.</w:t>
      </w:r>
    </w:p>
    <w:p w14:paraId="5B6D5753" w14:textId="6B8F822F"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Zabezpieczenie antykorozyjne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M-14.02.01</w:t>
      </w:r>
    </w:p>
    <w:p w14:paraId="0CBC0105" w14:textId="77777777" w:rsidR="00CF6F67" w:rsidRPr="006D6AAF" w:rsidRDefault="00CF6F67" w:rsidP="00CE27C0">
      <w:pPr>
        <w:overflowPunct/>
        <w:textAlignment w:val="auto"/>
        <w:rPr>
          <w:rFonts w:asciiTheme="minorHAnsi" w:hAnsiTheme="minorHAnsi" w:cstheme="minorHAnsi"/>
          <w:b/>
          <w:bCs/>
          <w:sz w:val="18"/>
          <w:szCs w:val="18"/>
        </w:rPr>
      </w:pPr>
    </w:p>
    <w:p w14:paraId="237FC594"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3. SPRZ</w:t>
      </w:r>
      <w:r w:rsidRPr="006D6AAF">
        <w:rPr>
          <w:rFonts w:asciiTheme="minorHAnsi" w:hAnsiTheme="minorHAnsi" w:cstheme="minorHAnsi"/>
          <w:b/>
          <w:sz w:val="18"/>
          <w:szCs w:val="18"/>
        </w:rPr>
        <w:t>Ę</w:t>
      </w:r>
      <w:r w:rsidRPr="006D6AAF">
        <w:rPr>
          <w:rFonts w:asciiTheme="minorHAnsi" w:hAnsiTheme="minorHAnsi" w:cstheme="minorHAnsi"/>
          <w:b/>
          <w:bCs/>
          <w:sz w:val="18"/>
          <w:szCs w:val="18"/>
        </w:rPr>
        <w:t>T</w:t>
      </w:r>
    </w:p>
    <w:p w14:paraId="77CB9169" w14:textId="4B7296F6"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Wytyczne dotyczące sprzętu używanego przy wytworzeniu i montażu poręczy mostu ujęto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M.14.02.01. Podstawowy sprzęt to: spawarka, i piaskarka.</w:t>
      </w:r>
    </w:p>
    <w:p w14:paraId="57965065"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Sprzęt używany do montażu balustrady musi być zaakceptowany przez Inżyniera.</w:t>
      </w:r>
    </w:p>
    <w:p w14:paraId="3C971838"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Należy stosować sprzęt zgodny z wytycznymi producenta oraz kartami katalogowymi użytych materiałów.</w:t>
      </w:r>
    </w:p>
    <w:p w14:paraId="0B88FAE8" w14:textId="77777777" w:rsidR="00CF6F67" w:rsidRPr="006D6AAF" w:rsidRDefault="00CF6F67" w:rsidP="00CE27C0">
      <w:pPr>
        <w:overflowPunct/>
        <w:textAlignment w:val="auto"/>
        <w:rPr>
          <w:rFonts w:asciiTheme="minorHAnsi" w:hAnsiTheme="minorHAnsi" w:cstheme="minorHAnsi"/>
          <w:b/>
          <w:bCs/>
          <w:sz w:val="18"/>
          <w:szCs w:val="18"/>
        </w:rPr>
      </w:pPr>
    </w:p>
    <w:p w14:paraId="210E529A"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4. TRANSPORT</w:t>
      </w:r>
    </w:p>
    <w:p w14:paraId="3D8399E3"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Do transportu elementów balustrad zaleca się używać samochody skrzyniowe lub ciągniki z przyczepami skrzyniowymi. Załadunek, transport, rozładunek i składowanie materiałów do wykonania balustrad powinny odbywać się tak aby zachować ich dobry stan techniczny.</w:t>
      </w:r>
    </w:p>
    <w:p w14:paraId="7CB37F4A" w14:textId="71FA78C1"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Przed załadunkiem w wytwórni i po wyładunku na miejscu wbudowania należy sprawdzić kompletność elementów balustrady. W</w:t>
      </w:r>
      <w:r w:rsidR="001818B8">
        <w:rPr>
          <w:rFonts w:asciiTheme="minorHAnsi" w:hAnsiTheme="minorHAnsi" w:cstheme="minorHAnsi"/>
          <w:sz w:val="18"/>
          <w:szCs w:val="18"/>
        </w:rPr>
        <w:t> </w:t>
      </w:r>
      <w:r w:rsidRPr="006D6AAF">
        <w:rPr>
          <w:rFonts w:asciiTheme="minorHAnsi" w:hAnsiTheme="minorHAnsi" w:cstheme="minorHAnsi"/>
          <w:sz w:val="18"/>
          <w:szCs w:val="18"/>
        </w:rPr>
        <w:t>czasie transportu i składowania elementy poręczy należy zabezpieczyć przed przypadkowym uszkodzeniem powłoki antykorozyjnej.</w:t>
      </w:r>
    </w:p>
    <w:p w14:paraId="0D273452" w14:textId="77777777" w:rsidR="00CF6F67" w:rsidRPr="006D6AAF" w:rsidRDefault="00CF6F67" w:rsidP="00CE27C0">
      <w:pPr>
        <w:overflowPunct/>
        <w:textAlignment w:val="auto"/>
        <w:rPr>
          <w:rFonts w:asciiTheme="minorHAnsi" w:hAnsiTheme="minorHAnsi" w:cstheme="minorHAnsi"/>
          <w:b/>
          <w:bCs/>
          <w:sz w:val="18"/>
          <w:szCs w:val="18"/>
        </w:rPr>
      </w:pPr>
    </w:p>
    <w:p w14:paraId="340ED9C6"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5. WYKONANIE ROBÓT</w:t>
      </w:r>
    </w:p>
    <w:p w14:paraId="38C54C4F"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Wykonanie robót zgodne z opisem i rysunkami konstrukcyjnymi. </w:t>
      </w:r>
    </w:p>
    <w:p w14:paraId="040D4234"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5.1 Wykonanie zabezpiecze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b/>
          <w:bCs/>
          <w:sz w:val="18"/>
          <w:szCs w:val="18"/>
        </w:rPr>
        <w:t>antykorozyjnych w Wytwórni</w:t>
      </w:r>
    </w:p>
    <w:p w14:paraId="0BB16DA8"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Oczyszczenie do </w:t>
      </w:r>
      <w:proofErr w:type="spellStart"/>
      <w:r w:rsidRPr="006D6AAF">
        <w:rPr>
          <w:rFonts w:asciiTheme="minorHAnsi" w:hAnsiTheme="minorHAnsi" w:cstheme="minorHAnsi"/>
          <w:sz w:val="18"/>
          <w:szCs w:val="18"/>
        </w:rPr>
        <w:t>Sa</w:t>
      </w:r>
      <w:proofErr w:type="spellEnd"/>
      <w:r w:rsidRPr="006D6AAF">
        <w:rPr>
          <w:rFonts w:asciiTheme="minorHAnsi" w:hAnsiTheme="minorHAnsi" w:cstheme="minorHAnsi"/>
          <w:sz w:val="18"/>
          <w:szCs w:val="18"/>
        </w:rPr>
        <w:t xml:space="preserve"> 2,5 (wg PN-ISO8501-1:1996) metod</w:t>
      </w:r>
      <w:r w:rsidRPr="006D6AAF">
        <w:rPr>
          <w:rFonts w:asciiTheme="minorHAnsi" w:eastAsia="TimesNewRoman" w:hAnsiTheme="minorHAnsi" w:cstheme="minorHAnsi"/>
          <w:sz w:val="18"/>
          <w:szCs w:val="18"/>
        </w:rPr>
        <w:t xml:space="preserve">ą </w:t>
      </w:r>
      <w:r w:rsidRPr="006D6AAF">
        <w:rPr>
          <w:rFonts w:asciiTheme="minorHAnsi" w:hAnsiTheme="minorHAnsi" w:cstheme="minorHAnsi"/>
          <w:sz w:val="18"/>
          <w:szCs w:val="18"/>
        </w:rPr>
        <w:t xml:space="preserve">strumieniowo - </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ciern</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w:t>
      </w:r>
    </w:p>
    <w:p w14:paraId="30C87251"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Wykonanie robót powinno spełnia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wymagania PN-71-H-97053. Przed wykonaniem poł</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spawanych wolne od powłok powinny by</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paski o szeroko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po 50 mm po ka</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dej stronie spoiny, je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li spoina ma by</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wykonywana w czasie monta</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u. Wytwórca konstrukcji obowi</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zany jest do wykonania ewentualnych napraw powłoki po rozładunku balustrad na placu budowy.</w:t>
      </w:r>
    </w:p>
    <w:p w14:paraId="14D64E51" w14:textId="1E9671D3"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Wykonanie zabezpiecze</w:t>
      </w:r>
      <w:r w:rsidRPr="006D6AAF">
        <w:rPr>
          <w:rFonts w:asciiTheme="minorHAnsi" w:eastAsia="TimesNewRoman" w:hAnsiTheme="minorHAnsi" w:cstheme="minorHAnsi"/>
          <w:sz w:val="18"/>
          <w:szCs w:val="18"/>
        </w:rPr>
        <w:t xml:space="preserve">nia  </w:t>
      </w:r>
      <w:r w:rsidRPr="006D6AAF">
        <w:rPr>
          <w:rFonts w:asciiTheme="minorHAnsi" w:hAnsiTheme="minorHAnsi" w:cstheme="minorHAnsi"/>
          <w:sz w:val="18"/>
          <w:szCs w:val="18"/>
        </w:rPr>
        <w:t xml:space="preserve">antykorozyjnego w Wytwórni należy wykonać wg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M-14.02.01</w:t>
      </w:r>
    </w:p>
    <w:p w14:paraId="7C873870"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Wykonanie robót powinno spełnia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wymagania PN-71-H-97053.</w:t>
      </w:r>
    </w:p>
    <w:p w14:paraId="6A8D17AC"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Po wykonaniu powłoki antykorozyjnej nie dopuszcza si</w:t>
      </w:r>
      <w:r w:rsidRPr="006D6AAF">
        <w:rPr>
          <w:rFonts w:asciiTheme="minorHAnsi" w:eastAsia="TimesNewRoman" w:hAnsiTheme="minorHAnsi" w:cstheme="minorHAnsi"/>
          <w:sz w:val="18"/>
          <w:szCs w:val="18"/>
        </w:rPr>
        <w:t xml:space="preserve">ę </w:t>
      </w:r>
      <w:r w:rsidRPr="006D6AAF">
        <w:rPr>
          <w:rFonts w:asciiTheme="minorHAnsi" w:hAnsiTheme="minorHAnsi" w:cstheme="minorHAnsi"/>
          <w:sz w:val="18"/>
          <w:szCs w:val="18"/>
        </w:rPr>
        <w:t>wiercenia, ci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cia (w tym ci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cia gazowego) lub spawania elementów balustrady. Przed nało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eniem powłoki, nale</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 wykona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zamkni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cie elementów z rur stalowych poprzez spawanie.</w:t>
      </w:r>
    </w:p>
    <w:p w14:paraId="41D20C68"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Wszystkie uszkodzenia powłoki lub odsłoni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cia powierzchni stali powinny zosta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naprawione, a naprawy zaakceptowane przez In</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yniera.</w:t>
      </w:r>
    </w:p>
    <w:p w14:paraId="3232D357"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5.2.Wykonanie zabezpiecze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b/>
          <w:bCs/>
          <w:sz w:val="18"/>
          <w:szCs w:val="18"/>
        </w:rPr>
        <w:t>antykorozyjnych w poł</w:t>
      </w:r>
      <w:r w:rsidRPr="006D6AAF">
        <w:rPr>
          <w:rFonts w:asciiTheme="minorHAnsi" w:eastAsia="TimesNewRoman" w:hAnsiTheme="minorHAnsi" w:cstheme="minorHAnsi"/>
          <w:sz w:val="18"/>
          <w:szCs w:val="18"/>
        </w:rPr>
        <w:t>ą</w:t>
      </w:r>
      <w:r w:rsidRPr="006D6AAF">
        <w:rPr>
          <w:rFonts w:asciiTheme="minorHAnsi" w:hAnsiTheme="minorHAnsi" w:cstheme="minorHAnsi"/>
          <w:b/>
          <w:bCs/>
          <w:sz w:val="18"/>
          <w:szCs w:val="18"/>
        </w:rPr>
        <w:t>czeniach</w:t>
      </w:r>
    </w:p>
    <w:p w14:paraId="62E2771C"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Przed wykonaniem poł</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spawanych wolne od powłok powinny by</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paski o szeroko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po 50mm po ka</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dej stronie spoiny. Je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li spoina ma by</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wykonywana w czasie monta</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u, w Wytwórni nale</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 wykona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malarskie zabezpieczenie tymczasowe łatwe do usuni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cia.</w:t>
      </w:r>
    </w:p>
    <w:p w14:paraId="25006A74"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5.3.Wykonywanie zamocowania słupków balustrady w konstrukcji obiektu</w:t>
      </w:r>
    </w:p>
    <w:p w14:paraId="1C00B298"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Wykonanie monta</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u balustrad polega na:</w:t>
      </w:r>
    </w:p>
    <w:p w14:paraId="61D02B83" w14:textId="77777777" w:rsidR="00CF6F67" w:rsidRPr="006D6AAF" w:rsidRDefault="00CF6F67" w:rsidP="003B3949">
      <w:pPr>
        <w:pStyle w:val="Akapitzlist"/>
        <w:numPr>
          <w:ilvl w:val="0"/>
          <w:numId w:val="127"/>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ustawieniu i regulacji wysoko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ciowej balustrady (balustrady zewn</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trzne bez pochwytu) i ich zamocowanie poprzez spawanie na monta</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u,</w:t>
      </w:r>
    </w:p>
    <w:p w14:paraId="0A222692" w14:textId="77777777" w:rsidR="00CF6F67" w:rsidRPr="006D6AAF" w:rsidRDefault="00CF6F67" w:rsidP="003B3949">
      <w:pPr>
        <w:pStyle w:val="Akapitzlist"/>
        <w:numPr>
          <w:ilvl w:val="0"/>
          <w:numId w:val="127"/>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poł</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czenie przez spawanie kolejnych segmentów balustrady na długo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obiektu inżynierskiego.</w:t>
      </w:r>
    </w:p>
    <w:p w14:paraId="5B2E6AAE" w14:textId="716DF17A"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 xml:space="preserve">5.4.Wykonywanie zamocowania słupków balustrady </w:t>
      </w:r>
    </w:p>
    <w:p w14:paraId="51AD7824" w14:textId="21D5DBE5" w:rsidR="00AA0E33" w:rsidRPr="006D6AAF" w:rsidRDefault="00AA0E33" w:rsidP="00AA0E33">
      <w:pPr>
        <w:rPr>
          <w:rFonts w:asciiTheme="minorHAnsi" w:hAnsiTheme="minorHAnsi" w:cstheme="minorHAnsi"/>
          <w:sz w:val="18"/>
          <w:szCs w:val="18"/>
        </w:rPr>
      </w:pPr>
      <w:r w:rsidRPr="006D6AAF">
        <w:rPr>
          <w:rFonts w:asciiTheme="minorHAnsi" w:hAnsiTheme="minorHAnsi" w:cstheme="minorHAnsi"/>
          <w:sz w:val="18"/>
          <w:szCs w:val="18"/>
        </w:rPr>
        <w:t>Montaż na podstawie zaakceptowanych przez Inżyniera projektów technologicznych Wykonawcy.</w:t>
      </w:r>
    </w:p>
    <w:p w14:paraId="06E6CE4E" w14:textId="4FA665A8" w:rsidR="00AA0E33" w:rsidRPr="006D6AAF" w:rsidRDefault="00AA0E33" w:rsidP="00AA0E33">
      <w:pPr>
        <w:rPr>
          <w:rFonts w:asciiTheme="minorHAnsi" w:hAnsiTheme="minorHAnsi" w:cstheme="minorHAnsi"/>
          <w:sz w:val="18"/>
          <w:szCs w:val="18"/>
        </w:rPr>
      </w:pPr>
      <w:r w:rsidRPr="006D6AAF">
        <w:rPr>
          <w:rFonts w:asciiTheme="minorHAnsi" w:hAnsiTheme="minorHAnsi" w:cstheme="minorHAnsi"/>
          <w:sz w:val="18"/>
          <w:szCs w:val="18"/>
        </w:rPr>
        <w:t>Mocowanie słupków balustrady do płyt chodnika za pomocą kotw</w:t>
      </w:r>
      <w:r w:rsidR="00A66156" w:rsidRPr="006D6AAF">
        <w:rPr>
          <w:rFonts w:asciiTheme="minorHAnsi" w:hAnsiTheme="minorHAnsi" w:cstheme="minorHAnsi"/>
          <w:sz w:val="18"/>
          <w:szCs w:val="18"/>
        </w:rPr>
        <w:t>y</w:t>
      </w:r>
      <w:r w:rsidRPr="006D6AAF">
        <w:rPr>
          <w:rFonts w:asciiTheme="minorHAnsi" w:hAnsiTheme="minorHAnsi" w:cstheme="minorHAnsi"/>
          <w:sz w:val="18"/>
          <w:szCs w:val="18"/>
        </w:rPr>
        <w:t xml:space="preserve"> osadzonych w nawierconych otworach.</w:t>
      </w:r>
    </w:p>
    <w:p w14:paraId="36115317" w14:textId="7EBB5F58" w:rsidR="00AA0E33" w:rsidRPr="006D6AAF" w:rsidRDefault="00AA0E33" w:rsidP="002F23D4">
      <w:pPr>
        <w:rPr>
          <w:rFonts w:asciiTheme="minorHAnsi" w:hAnsiTheme="minorHAnsi" w:cstheme="minorHAnsi"/>
          <w:sz w:val="18"/>
          <w:szCs w:val="18"/>
        </w:rPr>
      </w:pPr>
      <w:r w:rsidRPr="006D6AAF">
        <w:rPr>
          <w:rFonts w:asciiTheme="minorHAnsi" w:hAnsiTheme="minorHAnsi" w:cstheme="minorHAnsi"/>
          <w:sz w:val="18"/>
          <w:szCs w:val="18"/>
        </w:rPr>
        <w:t>Po nawierceniu otworów w płycie chodnika i osadzeniu w nich kot</w:t>
      </w:r>
      <w:r w:rsidR="00A66156" w:rsidRPr="006D6AAF">
        <w:rPr>
          <w:rFonts w:asciiTheme="minorHAnsi" w:hAnsiTheme="minorHAnsi" w:cstheme="minorHAnsi"/>
          <w:sz w:val="18"/>
          <w:szCs w:val="18"/>
        </w:rPr>
        <w:t>ew wklejanych</w:t>
      </w:r>
      <w:r w:rsidRPr="006D6AAF">
        <w:rPr>
          <w:rFonts w:asciiTheme="minorHAnsi" w:hAnsiTheme="minorHAnsi" w:cstheme="minorHAnsi"/>
          <w:sz w:val="18"/>
          <w:szCs w:val="18"/>
        </w:rPr>
        <w:t xml:space="preserve">, należy przystąpić do montażu słupka, w taki sposób, aby jego podstawa </w:t>
      </w:r>
      <w:r w:rsidR="00120E4F" w:rsidRPr="006D6AAF">
        <w:rPr>
          <w:rFonts w:asciiTheme="minorHAnsi" w:hAnsiTheme="minorHAnsi" w:cstheme="minorHAnsi"/>
          <w:sz w:val="18"/>
          <w:szCs w:val="18"/>
        </w:rPr>
        <w:t>przylegała do powierzchni chodnika</w:t>
      </w:r>
      <w:r w:rsidRPr="006D6AAF">
        <w:rPr>
          <w:rFonts w:asciiTheme="minorHAnsi" w:hAnsiTheme="minorHAnsi" w:cstheme="minorHAnsi"/>
          <w:sz w:val="18"/>
          <w:szCs w:val="18"/>
        </w:rPr>
        <w:t>.</w:t>
      </w:r>
      <w:r w:rsidR="00120E4F" w:rsidRPr="006D6AAF">
        <w:rPr>
          <w:rFonts w:asciiTheme="minorHAnsi" w:hAnsiTheme="minorHAnsi" w:cstheme="minorHAnsi"/>
          <w:sz w:val="18"/>
          <w:szCs w:val="18"/>
        </w:rPr>
        <w:t xml:space="preserve"> Nie stosować </w:t>
      </w:r>
      <w:proofErr w:type="spellStart"/>
      <w:r w:rsidR="00120E4F" w:rsidRPr="006D6AAF">
        <w:rPr>
          <w:rFonts w:asciiTheme="minorHAnsi" w:hAnsiTheme="minorHAnsi" w:cstheme="minorHAnsi"/>
          <w:sz w:val="18"/>
          <w:szCs w:val="18"/>
        </w:rPr>
        <w:t>podlewek</w:t>
      </w:r>
      <w:proofErr w:type="spellEnd"/>
      <w:r w:rsidR="00120E4F" w:rsidRPr="006D6AAF">
        <w:rPr>
          <w:rFonts w:asciiTheme="minorHAnsi" w:hAnsiTheme="minorHAnsi" w:cstheme="minorHAnsi"/>
          <w:sz w:val="18"/>
          <w:szCs w:val="18"/>
        </w:rPr>
        <w:t xml:space="preserve"> pod podstaw</w:t>
      </w:r>
      <w:r w:rsidR="002F23D4" w:rsidRPr="006D6AAF">
        <w:rPr>
          <w:rFonts w:asciiTheme="minorHAnsi" w:hAnsiTheme="minorHAnsi" w:cstheme="minorHAnsi"/>
          <w:sz w:val="18"/>
          <w:szCs w:val="18"/>
        </w:rPr>
        <w:t>ami słupków</w:t>
      </w:r>
      <w:r w:rsidR="00120E4F" w:rsidRPr="006D6AAF">
        <w:rPr>
          <w:rFonts w:asciiTheme="minorHAnsi" w:hAnsiTheme="minorHAnsi" w:cstheme="minorHAnsi"/>
          <w:sz w:val="18"/>
          <w:szCs w:val="18"/>
        </w:rPr>
        <w:t xml:space="preserve">. </w:t>
      </w:r>
      <w:r w:rsidRPr="006D6AAF">
        <w:rPr>
          <w:rFonts w:asciiTheme="minorHAnsi" w:hAnsiTheme="minorHAnsi" w:cstheme="minorHAnsi"/>
          <w:sz w:val="18"/>
          <w:szCs w:val="18"/>
        </w:rPr>
        <w:t>Balustrady montować w</w:t>
      </w:r>
      <w:r w:rsidR="002F23D4" w:rsidRPr="006D6AAF">
        <w:rPr>
          <w:rFonts w:asciiTheme="minorHAnsi" w:hAnsiTheme="minorHAnsi" w:cstheme="minorHAnsi"/>
          <w:sz w:val="18"/>
          <w:szCs w:val="18"/>
        </w:rPr>
        <w:t> </w:t>
      </w:r>
      <w:r w:rsidRPr="006D6AAF">
        <w:rPr>
          <w:rFonts w:asciiTheme="minorHAnsi" w:hAnsiTheme="minorHAnsi" w:cstheme="minorHAnsi"/>
          <w:sz w:val="18"/>
          <w:szCs w:val="18"/>
        </w:rPr>
        <w:t>taki sposób, aby wierzch pochwytu znajdował się na wymaganej wysokości. Montaż powinien doprowadzić do zapewnienia równej i płynnej linii w planie i profilu.</w:t>
      </w:r>
    </w:p>
    <w:p w14:paraId="24E89603"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5.5.Wykonanie zabezpiecze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b/>
          <w:bCs/>
          <w:sz w:val="18"/>
          <w:szCs w:val="18"/>
        </w:rPr>
        <w:t>antykorozyjnych balustrady po monta</w:t>
      </w:r>
      <w:r w:rsidRPr="006D6AAF">
        <w:rPr>
          <w:rFonts w:asciiTheme="minorHAnsi" w:eastAsia="TimesNewRoman" w:hAnsiTheme="minorHAnsi" w:cstheme="minorHAnsi"/>
          <w:b/>
          <w:sz w:val="18"/>
          <w:szCs w:val="18"/>
        </w:rPr>
        <w:t>ż</w:t>
      </w:r>
      <w:r w:rsidRPr="006D6AAF">
        <w:rPr>
          <w:rFonts w:asciiTheme="minorHAnsi" w:hAnsiTheme="minorHAnsi" w:cstheme="minorHAnsi"/>
          <w:b/>
          <w:bCs/>
          <w:sz w:val="18"/>
          <w:szCs w:val="18"/>
        </w:rPr>
        <w:t>u</w:t>
      </w:r>
    </w:p>
    <w:p w14:paraId="09CFB80D"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Po wykonaniu poł</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spawanych lub osadzeniu słupków balustrady w konstrukcji gzymsów nale</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 oczy</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i odtłu</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konstrukcj</w:t>
      </w:r>
      <w:r w:rsidRPr="006D6AAF">
        <w:rPr>
          <w:rFonts w:asciiTheme="minorHAnsi" w:eastAsia="TimesNewRoman" w:hAnsiTheme="minorHAnsi" w:cstheme="minorHAnsi"/>
          <w:sz w:val="18"/>
          <w:szCs w:val="18"/>
        </w:rPr>
        <w:t xml:space="preserve">ę </w:t>
      </w:r>
      <w:r w:rsidRPr="006D6AAF">
        <w:rPr>
          <w:rFonts w:asciiTheme="minorHAnsi" w:hAnsiTheme="minorHAnsi" w:cstheme="minorHAnsi"/>
          <w:sz w:val="18"/>
          <w:szCs w:val="18"/>
        </w:rPr>
        <w:t>balustrad przed przyst</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pieniem do wykonania warstw nawierzchniowych powłoki malarskiej.</w:t>
      </w:r>
    </w:p>
    <w:p w14:paraId="00D47EBA" w14:textId="72988A05" w:rsidR="00CF6F67"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Warstwy malarskie należy wykonać zgodnie z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M.14.02.01.</w:t>
      </w:r>
    </w:p>
    <w:p w14:paraId="21937513" w14:textId="77777777" w:rsidR="001818B8" w:rsidRPr="006D6AAF" w:rsidRDefault="001818B8" w:rsidP="00CE27C0">
      <w:pPr>
        <w:overflowPunct/>
        <w:textAlignment w:val="auto"/>
        <w:rPr>
          <w:rFonts w:asciiTheme="minorHAnsi" w:hAnsiTheme="minorHAnsi" w:cstheme="minorHAnsi"/>
          <w:sz w:val="18"/>
          <w:szCs w:val="18"/>
        </w:rPr>
      </w:pPr>
    </w:p>
    <w:p w14:paraId="730E5B4B"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lastRenderedPageBreak/>
        <w:t>5.6.Wykonywanie napraw i uzupełnie</w:t>
      </w:r>
      <w:r w:rsidRPr="006D6AAF">
        <w:rPr>
          <w:rFonts w:asciiTheme="minorHAnsi" w:eastAsia="TimesNewRoman" w:hAnsiTheme="minorHAnsi" w:cstheme="minorHAnsi"/>
          <w:b/>
          <w:sz w:val="18"/>
          <w:szCs w:val="18"/>
        </w:rPr>
        <w:t>ń</w:t>
      </w:r>
    </w:p>
    <w:p w14:paraId="08D12F28" w14:textId="05F0BA0D"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Naprawy i uzupełnienia zabezpiecze</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po spawaniu, transporcie, prostowaniu itp. powinny polega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na wykonaniu odnowa wszystkich czynno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 xml:space="preserve">ci tj. czyszczenia do stopnia 2½ </w:t>
      </w:r>
      <w:proofErr w:type="spellStart"/>
      <w:r w:rsidRPr="006D6AAF">
        <w:rPr>
          <w:rFonts w:asciiTheme="minorHAnsi" w:hAnsiTheme="minorHAnsi" w:cstheme="minorHAnsi"/>
          <w:sz w:val="18"/>
          <w:szCs w:val="18"/>
        </w:rPr>
        <w:t>Sa</w:t>
      </w:r>
      <w:proofErr w:type="spellEnd"/>
      <w:r w:rsidRPr="006D6AAF">
        <w:rPr>
          <w:rFonts w:asciiTheme="minorHAnsi" w:hAnsiTheme="minorHAnsi" w:cstheme="minorHAnsi"/>
          <w:sz w:val="18"/>
          <w:szCs w:val="18"/>
        </w:rPr>
        <w:t xml:space="preserve">, naniesienia poszczególnych warstw systemu antykorozyjnego, zgodnie ze stosowną </w:t>
      </w:r>
      <w:r w:rsidR="002508BC">
        <w:rPr>
          <w:rFonts w:asciiTheme="minorHAnsi" w:hAnsiTheme="minorHAnsi" w:cstheme="minorHAnsi"/>
          <w:sz w:val="18"/>
          <w:szCs w:val="18"/>
        </w:rPr>
        <w:t>SST</w:t>
      </w:r>
      <w:r w:rsidRPr="006D6AAF">
        <w:rPr>
          <w:rFonts w:asciiTheme="minorHAnsi" w:hAnsiTheme="minorHAnsi" w:cstheme="minorHAnsi"/>
          <w:sz w:val="18"/>
          <w:szCs w:val="18"/>
        </w:rPr>
        <w:t>. Wykonawca musi zapewni</w:t>
      </w:r>
      <w:r w:rsidRPr="006D6AAF">
        <w:rPr>
          <w:rFonts w:asciiTheme="minorHAnsi" w:eastAsia="TimesNewRoman" w:hAnsiTheme="minorHAnsi" w:cstheme="minorHAnsi"/>
          <w:sz w:val="18"/>
          <w:szCs w:val="18"/>
        </w:rPr>
        <w:t>ć</w:t>
      </w:r>
      <w:r w:rsidRPr="006D6AAF">
        <w:rPr>
          <w:rFonts w:asciiTheme="minorHAnsi" w:hAnsiTheme="minorHAnsi" w:cstheme="minorHAnsi"/>
          <w:sz w:val="18"/>
          <w:szCs w:val="18"/>
        </w:rPr>
        <w:t xml:space="preserve"> In</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ynierowi możliwo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odbioru ka</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dej czynno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oddzielnie.</w:t>
      </w:r>
    </w:p>
    <w:p w14:paraId="5C0AC78E" w14:textId="77777777" w:rsidR="00CF6F67" w:rsidRPr="006D6AAF" w:rsidRDefault="00CF6F67" w:rsidP="00CE27C0">
      <w:pPr>
        <w:overflowPunct/>
        <w:textAlignment w:val="auto"/>
        <w:rPr>
          <w:rFonts w:asciiTheme="minorHAnsi" w:hAnsiTheme="minorHAnsi" w:cstheme="minorHAnsi"/>
          <w:b/>
          <w:bCs/>
          <w:sz w:val="18"/>
          <w:szCs w:val="18"/>
        </w:rPr>
      </w:pPr>
    </w:p>
    <w:p w14:paraId="24966B01" w14:textId="0C764210"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6. KONTROLA JAKO</w:t>
      </w:r>
      <w:r w:rsidR="002F23D4" w:rsidRPr="006D6AAF">
        <w:rPr>
          <w:rFonts w:asciiTheme="minorHAnsi" w:hAnsiTheme="minorHAnsi" w:cstheme="minorHAnsi"/>
          <w:b/>
          <w:bCs/>
          <w:sz w:val="18"/>
          <w:szCs w:val="18"/>
        </w:rPr>
        <w:t>Ś</w:t>
      </w:r>
      <w:r w:rsidRPr="006D6AAF">
        <w:rPr>
          <w:rFonts w:asciiTheme="minorHAnsi" w:hAnsiTheme="minorHAnsi" w:cstheme="minorHAnsi"/>
          <w:b/>
          <w:bCs/>
          <w:sz w:val="18"/>
          <w:szCs w:val="18"/>
        </w:rPr>
        <w:t>CI ROBÓT</w:t>
      </w:r>
    </w:p>
    <w:p w14:paraId="3993C5BA"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b/>
          <w:bCs/>
          <w:sz w:val="18"/>
          <w:szCs w:val="18"/>
        </w:rPr>
        <w:t xml:space="preserve">6.1. </w:t>
      </w:r>
      <w:r w:rsidRPr="006D6AAF">
        <w:rPr>
          <w:rFonts w:asciiTheme="minorHAnsi" w:hAnsiTheme="minorHAnsi" w:cstheme="minorHAnsi"/>
          <w:sz w:val="18"/>
          <w:szCs w:val="18"/>
        </w:rPr>
        <w:t>Kontroli podlegają: zamocowanie słupków balustrady, montaż wszystkich elementów wchodzących w skład balustrady, stan balustrady po montażu, oraz stan jej powłoki zabezpieczenia antykorozyjnego.</w:t>
      </w:r>
    </w:p>
    <w:p w14:paraId="75154B88"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b/>
          <w:bCs/>
          <w:sz w:val="18"/>
          <w:szCs w:val="18"/>
        </w:rPr>
        <w:t xml:space="preserve">6.2. </w:t>
      </w:r>
      <w:r w:rsidRPr="006D6AAF">
        <w:rPr>
          <w:rFonts w:asciiTheme="minorHAnsi" w:hAnsiTheme="minorHAnsi" w:cstheme="minorHAnsi"/>
          <w:sz w:val="18"/>
          <w:szCs w:val="18"/>
        </w:rPr>
        <w:t>Kontrole prawidłowego usytuowania balustrady należy przeprowadzać pośrednio przez sprawdzenie usytuowania poszczególnych jej słupków względem krawędzi obiektu.</w:t>
      </w:r>
    </w:p>
    <w:p w14:paraId="4CFF8DE0"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b/>
          <w:bCs/>
          <w:sz w:val="18"/>
          <w:szCs w:val="18"/>
        </w:rPr>
        <w:t xml:space="preserve">6.3. </w:t>
      </w:r>
      <w:r w:rsidRPr="006D6AAF">
        <w:rPr>
          <w:rFonts w:asciiTheme="minorHAnsi" w:hAnsiTheme="minorHAnsi" w:cstheme="minorHAnsi"/>
          <w:sz w:val="18"/>
          <w:szCs w:val="18"/>
        </w:rPr>
        <w:t>Wysokość usytuowania poręczy balustrady mierzona od powierzchni chodnika powinna wynosi 120cm ± 1cm.</w:t>
      </w:r>
    </w:p>
    <w:p w14:paraId="02F2B2C1"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b/>
          <w:bCs/>
          <w:sz w:val="18"/>
          <w:szCs w:val="18"/>
        </w:rPr>
        <w:t xml:space="preserve">6.4. </w:t>
      </w:r>
      <w:r w:rsidRPr="006D6AAF">
        <w:rPr>
          <w:rFonts w:asciiTheme="minorHAnsi" w:hAnsiTheme="minorHAnsi" w:cstheme="minorHAnsi"/>
          <w:sz w:val="18"/>
          <w:szCs w:val="18"/>
        </w:rPr>
        <w:t>Odchylenie od pionu słupka balustrady nie powinno przekraczać 5 mm/m zarówno w płaszczyźnie prostopadłej do poręczy jak i równoległej do niej.</w:t>
      </w:r>
    </w:p>
    <w:p w14:paraId="33C04A90" w14:textId="77777777" w:rsidR="00CF6F67" w:rsidRPr="006D6AAF" w:rsidRDefault="00CF6F67" w:rsidP="00CE27C0">
      <w:pPr>
        <w:overflowPunct/>
        <w:textAlignment w:val="auto"/>
        <w:rPr>
          <w:rFonts w:asciiTheme="minorHAnsi" w:hAnsiTheme="minorHAnsi" w:cstheme="minorHAnsi"/>
          <w:b/>
          <w:bCs/>
          <w:sz w:val="18"/>
          <w:szCs w:val="18"/>
        </w:rPr>
      </w:pPr>
    </w:p>
    <w:p w14:paraId="72F955D8"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7. OBMIAR ROBÓT</w:t>
      </w:r>
    </w:p>
    <w:p w14:paraId="625F4703"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Jednostka obmiaru jest 1 m zamontowanej balustrady . Obmiar należy wykonać na budowie w obecności Inżyniera.</w:t>
      </w:r>
    </w:p>
    <w:p w14:paraId="7C342E8E" w14:textId="77777777" w:rsidR="00CF6F67" w:rsidRPr="006D6AAF" w:rsidRDefault="00CF6F67" w:rsidP="00CE27C0">
      <w:pPr>
        <w:overflowPunct/>
        <w:textAlignment w:val="auto"/>
        <w:rPr>
          <w:rFonts w:asciiTheme="minorHAnsi" w:hAnsiTheme="minorHAnsi" w:cstheme="minorHAnsi"/>
          <w:b/>
          <w:bCs/>
          <w:sz w:val="18"/>
          <w:szCs w:val="18"/>
        </w:rPr>
      </w:pPr>
    </w:p>
    <w:p w14:paraId="78EAF013"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8. ODBIÓR ROBÓT</w:t>
      </w:r>
    </w:p>
    <w:p w14:paraId="6808F7B8"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b/>
          <w:bCs/>
          <w:sz w:val="18"/>
          <w:szCs w:val="18"/>
        </w:rPr>
        <w:t xml:space="preserve">8.1. </w:t>
      </w:r>
      <w:r w:rsidRPr="006D6AAF">
        <w:rPr>
          <w:rFonts w:asciiTheme="minorHAnsi" w:hAnsiTheme="minorHAnsi" w:cstheme="minorHAnsi"/>
          <w:sz w:val="18"/>
          <w:szCs w:val="18"/>
        </w:rPr>
        <w:t>Odbiorowi podlegają:</w:t>
      </w:r>
    </w:p>
    <w:p w14:paraId="3B14408F" w14:textId="77777777" w:rsidR="00CF6F67" w:rsidRPr="006D6AAF" w:rsidRDefault="00CF6F67" w:rsidP="00A76D78">
      <w:pPr>
        <w:pStyle w:val="Akapitzlist"/>
        <w:numPr>
          <w:ilvl w:val="0"/>
          <w:numId w:val="129"/>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zamocowanie słupków balustrady,</w:t>
      </w:r>
    </w:p>
    <w:p w14:paraId="12FD8B50" w14:textId="77777777" w:rsidR="00CF6F67" w:rsidRPr="006D6AAF" w:rsidRDefault="00CF6F67" w:rsidP="00A76D78">
      <w:pPr>
        <w:pStyle w:val="Akapitzlist"/>
        <w:numPr>
          <w:ilvl w:val="0"/>
          <w:numId w:val="129"/>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montaż wszystkich elementów balustrady,</w:t>
      </w:r>
    </w:p>
    <w:p w14:paraId="23D63BFA" w14:textId="77777777" w:rsidR="00CF6F67" w:rsidRPr="006D6AAF" w:rsidRDefault="00CF6F67" w:rsidP="00A76D78">
      <w:pPr>
        <w:pStyle w:val="Akapitzlist"/>
        <w:numPr>
          <w:ilvl w:val="0"/>
          <w:numId w:val="129"/>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wykonanie ewentualnych uzupełnień powłoki zabezpieczenia antykorozyjnego elementów balustrady.</w:t>
      </w:r>
    </w:p>
    <w:p w14:paraId="6CC7BD56" w14:textId="4686E0E1"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b/>
          <w:bCs/>
          <w:sz w:val="18"/>
          <w:szCs w:val="18"/>
        </w:rPr>
        <w:t xml:space="preserve">8.2. </w:t>
      </w:r>
      <w:r w:rsidRPr="006D6AAF">
        <w:rPr>
          <w:rFonts w:asciiTheme="minorHAnsi" w:hAnsiTheme="minorHAnsi" w:cstheme="minorHAnsi"/>
          <w:sz w:val="18"/>
          <w:szCs w:val="18"/>
        </w:rPr>
        <w:t xml:space="preserve">Balustradę uznaje się za wykonana zgodnie z dokumentacją projektową jeżeli wszystkie wyniki badań i pomiary okażą się zgodne z wymaganiami określonymi w niniejszej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45B76C13"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b/>
          <w:bCs/>
          <w:sz w:val="18"/>
          <w:szCs w:val="18"/>
        </w:rPr>
        <w:t xml:space="preserve">8.3. </w:t>
      </w:r>
      <w:r w:rsidRPr="006D6AAF">
        <w:rPr>
          <w:rFonts w:asciiTheme="minorHAnsi" w:hAnsiTheme="minorHAnsi" w:cstheme="minorHAnsi"/>
          <w:sz w:val="18"/>
          <w:szCs w:val="18"/>
        </w:rPr>
        <w:t>W przypadku stwierdzenia wad Inżynier ustali zakres robót poprawkowych lub poleci rozbiórkę wadliwie wykonanych elementów. Inżynier może uznać wadę za nie mającą zasadniczego wpływu na cechy eksploatacyjne wykonanych robót i ustalić zakres i wielkość potrąceń za obniżoną jakość.</w:t>
      </w:r>
    </w:p>
    <w:p w14:paraId="28B9FB08"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b/>
          <w:bCs/>
          <w:sz w:val="18"/>
          <w:szCs w:val="18"/>
        </w:rPr>
        <w:t xml:space="preserve">8.4. </w:t>
      </w:r>
      <w:r w:rsidRPr="006D6AAF">
        <w:rPr>
          <w:rFonts w:asciiTheme="minorHAnsi" w:hAnsiTheme="minorHAnsi" w:cstheme="minorHAnsi"/>
          <w:sz w:val="18"/>
          <w:szCs w:val="18"/>
        </w:rPr>
        <w:t>Roboty poprawkowe lub rozebranie i ponowne wykonanie robót Wykonawca wykona na własny koszt w terminie uzgodnionym z Inżynierem.</w:t>
      </w:r>
    </w:p>
    <w:p w14:paraId="01E02B7D" w14:textId="77777777" w:rsidR="00CF6F67" w:rsidRPr="006D6AAF" w:rsidRDefault="00CF6F67" w:rsidP="00CE27C0">
      <w:pPr>
        <w:overflowPunct/>
        <w:textAlignment w:val="auto"/>
        <w:rPr>
          <w:rFonts w:asciiTheme="minorHAnsi" w:hAnsiTheme="minorHAnsi" w:cstheme="minorHAnsi"/>
          <w:b/>
          <w:bCs/>
          <w:sz w:val="18"/>
          <w:szCs w:val="18"/>
        </w:rPr>
      </w:pPr>
    </w:p>
    <w:p w14:paraId="0FF11C20"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9. PODSTAWA PŁATNO</w:t>
      </w:r>
      <w:r w:rsidRPr="006D6AAF">
        <w:rPr>
          <w:rFonts w:asciiTheme="minorHAnsi" w:hAnsiTheme="minorHAnsi" w:cstheme="minorHAnsi"/>
          <w:sz w:val="18"/>
          <w:szCs w:val="18"/>
        </w:rPr>
        <w:t>Ś</w:t>
      </w:r>
      <w:r w:rsidRPr="006D6AAF">
        <w:rPr>
          <w:rFonts w:asciiTheme="minorHAnsi" w:hAnsiTheme="minorHAnsi" w:cstheme="minorHAnsi"/>
          <w:b/>
          <w:bCs/>
          <w:sz w:val="18"/>
          <w:szCs w:val="18"/>
        </w:rPr>
        <w:t>CI</w:t>
      </w:r>
    </w:p>
    <w:p w14:paraId="2FD0B692" w14:textId="77777777" w:rsidR="00CF6F67" w:rsidRPr="006D6AAF" w:rsidRDefault="00CF6F67"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Cena jednostkowa uwzględnia: zapewnienie niezbędnych czynników produkcji; przygotowanie i montaż balustrady zgodnie z geometrią obiektu, wyregulowanie dylatacji balustrady; zamocowanie słupków; wykonanie zabezpieczenia antykorozyjnego, oczyszczenie terenu robót.</w:t>
      </w:r>
    </w:p>
    <w:p w14:paraId="74F8B955" w14:textId="77777777" w:rsidR="00CF6F67" w:rsidRPr="006D6AAF" w:rsidRDefault="00CF6F67" w:rsidP="00CE27C0">
      <w:pPr>
        <w:overflowPunct/>
        <w:textAlignment w:val="auto"/>
        <w:rPr>
          <w:rFonts w:asciiTheme="minorHAnsi" w:hAnsiTheme="minorHAnsi" w:cstheme="minorHAnsi"/>
          <w:b/>
          <w:bCs/>
          <w:sz w:val="18"/>
          <w:szCs w:val="18"/>
        </w:rPr>
      </w:pPr>
    </w:p>
    <w:p w14:paraId="04EAD7DC" w14:textId="77777777" w:rsidR="00CF6F67" w:rsidRPr="006D6AAF" w:rsidRDefault="00CF6F67" w:rsidP="00CE27C0">
      <w:pPr>
        <w:overflowPunct/>
        <w:textAlignment w:val="auto"/>
        <w:rPr>
          <w:rFonts w:asciiTheme="minorHAnsi" w:hAnsiTheme="minorHAnsi" w:cstheme="minorHAnsi"/>
          <w:b/>
          <w:bCs/>
          <w:sz w:val="18"/>
          <w:szCs w:val="18"/>
        </w:rPr>
      </w:pPr>
      <w:r w:rsidRPr="006D6AAF">
        <w:rPr>
          <w:rFonts w:asciiTheme="minorHAnsi" w:hAnsiTheme="minorHAnsi" w:cstheme="minorHAnsi"/>
          <w:b/>
          <w:bCs/>
          <w:sz w:val="18"/>
          <w:szCs w:val="18"/>
        </w:rPr>
        <w:t>10. PRZEPISY ZWI</w:t>
      </w:r>
      <w:r w:rsidRPr="006D6AAF">
        <w:rPr>
          <w:rFonts w:asciiTheme="minorHAnsi" w:hAnsiTheme="minorHAnsi" w:cstheme="minorHAnsi"/>
          <w:sz w:val="18"/>
          <w:szCs w:val="18"/>
        </w:rPr>
        <w:t>Ą</w:t>
      </w:r>
      <w:r w:rsidRPr="006D6AAF">
        <w:rPr>
          <w:rFonts w:asciiTheme="minorHAnsi" w:hAnsiTheme="minorHAnsi" w:cstheme="minorHAnsi"/>
          <w:b/>
          <w:bCs/>
          <w:sz w:val="18"/>
          <w:szCs w:val="18"/>
        </w:rPr>
        <w:t>ZANE</w:t>
      </w:r>
    </w:p>
    <w:p w14:paraId="4067CEA4"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Rozporządzenie Ministra Transportu i Gospodarki Morskiej z dnia 30 maja 2000 r w sprawie warunków jakim powinny odpowiadać drogowe obiekty inżynierskie i ich usytuowanie – Dz.U. 63 z 3 sierpnia 2000r. Poz. 735</w:t>
      </w:r>
    </w:p>
    <w:p w14:paraId="696F3A80"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PN-89/S-10050. Obiekty mostowe. Konstrukcje stalowe. Wykonanie i badania.</w:t>
      </w:r>
    </w:p>
    <w:p w14:paraId="6B2420EE"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PN-82/S-10052. Obiekty mostowe. Konstrukcje stalowe. Projektowanie.</w:t>
      </w:r>
    </w:p>
    <w:p w14:paraId="641041E5"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PN-71/H-04651. Ochrona przed korozj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Klasyfikacja i okre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lenie agresywno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 xml:space="preserve">ci korozyjnej </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rodowiska.</w:t>
      </w:r>
    </w:p>
    <w:p w14:paraId="5EBCDCB6"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PN-80/H-97080. Ochrona przed korozj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Ochrona czasowa.</w:t>
      </w:r>
    </w:p>
    <w:p w14:paraId="0E6C08E3"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PN-87/H-04605. Ochrona przed korozj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Okre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lenie grubo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powłok metodami nieniszcz</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cymi.</w:t>
      </w:r>
    </w:p>
    <w:p w14:paraId="619DACFA"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PN-87/M-04251. Struktura geometryczna powierzchni. Pomiary chropowato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powierzchni. Terminologia.</w:t>
      </w:r>
    </w:p>
    <w:p w14:paraId="7901DBB7"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PN-EN/22063:1996. Ochrona przed korozj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 powłoki metalizacyjne. Wymagania i badania.</w:t>
      </w:r>
    </w:p>
    <w:p w14:paraId="57570712"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PN-EN/29117:1994. Farby i lakiery. Oznaczanie stanu całkowitego wyschni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cia i czasu całkowitego wyschni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cia.</w:t>
      </w:r>
    </w:p>
    <w:p w14:paraId="40B726AA"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Wymagania BHP przy robotach monta</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owo - transportowych.</w:t>
      </w:r>
    </w:p>
    <w:p w14:paraId="4D531B87" w14:textId="77777777" w:rsidR="00CF6F67" w:rsidRPr="006D6AAF" w:rsidRDefault="00CF6F67" w:rsidP="00A76D78">
      <w:pPr>
        <w:pStyle w:val="Akapitzlist"/>
        <w:numPr>
          <w:ilvl w:val="1"/>
          <w:numId w:val="13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Karty technologiczne wyrobów</w:t>
      </w:r>
    </w:p>
    <w:p w14:paraId="0853E6BC" w14:textId="77777777" w:rsidR="00CF6F67" w:rsidRPr="006D6AAF" w:rsidRDefault="00CF6F67" w:rsidP="00A76D78">
      <w:pPr>
        <w:pStyle w:val="Akapitzlist"/>
        <w:numPr>
          <w:ilvl w:val="1"/>
          <w:numId w:val="130"/>
        </w:numPr>
        <w:ind w:left="360"/>
        <w:rPr>
          <w:rFonts w:asciiTheme="minorHAnsi" w:hAnsiTheme="minorHAnsi" w:cstheme="minorHAnsi"/>
          <w:sz w:val="18"/>
          <w:szCs w:val="18"/>
        </w:rPr>
      </w:pPr>
      <w:r w:rsidRPr="006D6AAF">
        <w:rPr>
          <w:rFonts w:asciiTheme="minorHAnsi" w:hAnsiTheme="minorHAnsi" w:cstheme="minorHAnsi"/>
          <w:sz w:val="18"/>
          <w:szCs w:val="18"/>
        </w:rPr>
        <w:t xml:space="preserve">Aprobaty Techniczne </w:t>
      </w:r>
      <w:proofErr w:type="spellStart"/>
      <w:r w:rsidRPr="006D6AAF">
        <w:rPr>
          <w:rFonts w:asciiTheme="minorHAnsi" w:hAnsiTheme="minorHAnsi" w:cstheme="minorHAnsi"/>
          <w:sz w:val="18"/>
          <w:szCs w:val="18"/>
        </w:rPr>
        <w:t>IBDiM</w:t>
      </w:r>
      <w:proofErr w:type="spellEnd"/>
    </w:p>
    <w:p w14:paraId="15C761DD" w14:textId="77777777" w:rsidR="00CF6F67" w:rsidRPr="006D6AAF" w:rsidRDefault="00CF6F67" w:rsidP="00CE27C0">
      <w:pPr>
        <w:overflowPunct/>
        <w:textAlignment w:val="auto"/>
        <w:rPr>
          <w:rFonts w:asciiTheme="minorHAnsi" w:hAnsiTheme="minorHAnsi" w:cstheme="minorHAnsi"/>
          <w:b/>
          <w:bCs/>
          <w:sz w:val="18"/>
          <w:szCs w:val="18"/>
        </w:rPr>
      </w:pPr>
    </w:p>
    <w:p w14:paraId="1D020B2B" w14:textId="77777777" w:rsidR="00CF6F67" w:rsidRPr="006D6AAF" w:rsidRDefault="00CF6F67" w:rsidP="00CE27C0">
      <w:pPr>
        <w:rPr>
          <w:rFonts w:asciiTheme="minorHAnsi" w:hAnsiTheme="minorHAnsi" w:cstheme="minorHAnsi"/>
          <w:b/>
          <w:sz w:val="18"/>
          <w:szCs w:val="18"/>
        </w:rPr>
      </w:pPr>
    </w:p>
    <w:p w14:paraId="727326B7" w14:textId="528664B4" w:rsidR="00E560ED" w:rsidRPr="006D6AAF" w:rsidRDefault="00C224C1">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46A1403A" w14:textId="467C991E" w:rsidR="00C224C1" w:rsidRDefault="00C224C1" w:rsidP="00CE27C0">
      <w:pPr>
        <w:pStyle w:val="Nagwek13"/>
        <w:keepNext/>
        <w:keepLines/>
        <w:shd w:val="clear" w:color="auto" w:fill="auto"/>
        <w:spacing w:line="240" w:lineRule="auto"/>
        <w:ind w:left="20" w:right="4740"/>
        <w:rPr>
          <w:rFonts w:asciiTheme="minorHAnsi" w:hAnsiTheme="minorHAnsi" w:cstheme="minorHAnsi"/>
          <w:sz w:val="18"/>
          <w:szCs w:val="18"/>
        </w:rPr>
      </w:pPr>
      <w:bookmarkStart w:id="1261" w:name="_Hlk50283520"/>
      <w:bookmarkStart w:id="1262" w:name="bookmark0"/>
      <w:r w:rsidRPr="006D6AAF">
        <w:rPr>
          <w:rFonts w:asciiTheme="minorHAnsi" w:hAnsiTheme="minorHAnsi" w:cstheme="minorHAnsi"/>
          <w:sz w:val="18"/>
          <w:szCs w:val="18"/>
        </w:rPr>
        <w:lastRenderedPageBreak/>
        <w:t>M.20.01.01</w:t>
      </w:r>
      <w:r w:rsidR="005B2FEF" w:rsidRPr="006D6AAF">
        <w:rPr>
          <w:rFonts w:asciiTheme="minorHAnsi" w:hAnsiTheme="minorHAnsi" w:cstheme="minorHAnsi"/>
          <w:sz w:val="18"/>
          <w:szCs w:val="18"/>
        </w:rPr>
        <w:t xml:space="preserve">.  </w:t>
      </w:r>
      <w:r w:rsidRPr="006D6AAF">
        <w:rPr>
          <w:rFonts w:asciiTheme="minorHAnsi" w:hAnsiTheme="minorHAnsi" w:cstheme="minorHAnsi"/>
          <w:sz w:val="18"/>
          <w:szCs w:val="18"/>
        </w:rPr>
        <w:t xml:space="preserve"> PRÓBNE OBCIĄŻENIE </w:t>
      </w:r>
      <w:r w:rsidR="00252857" w:rsidRPr="006D6AAF">
        <w:rPr>
          <w:rFonts w:asciiTheme="minorHAnsi" w:hAnsiTheme="minorHAnsi" w:cstheme="minorHAnsi"/>
          <w:sz w:val="18"/>
          <w:szCs w:val="18"/>
        </w:rPr>
        <w:t>OBIEKTÓW</w:t>
      </w:r>
      <w:r w:rsidRPr="006D6AAF">
        <w:rPr>
          <w:rFonts w:asciiTheme="minorHAnsi" w:hAnsiTheme="minorHAnsi" w:cstheme="minorHAnsi"/>
          <w:sz w:val="18"/>
          <w:szCs w:val="18"/>
        </w:rPr>
        <w:t xml:space="preserve"> DLA PIESZYCH</w:t>
      </w:r>
    </w:p>
    <w:p w14:paraId="350AE280" w14:textId="77777777" w:rsidR="001818B8" w:rsidRPr="006D6AAF" w:rsidRDefault="001818B8" w:rsidP="00CE27C0">
      <w:pPr>
        <w:pStyle w:val="Nagwek13"/>
        <w:keepNext/>
        <w:keepLines/>
        <w:shd w:val="clear" w:color="auto" w:fill="auto"/>
        <w:spacing w:line="240" w:lineRule="auto"/>
        <w:ind w:left="20" w:right="4740"/>
        <w:rPr>
          <w:rFonts w:asciiTheme="minorHAnsi" w:hAnsiTheme="minorHAnsi" w:cstheme="minorHAnsi"/>
          <w:sz w:val="18"/>
          <w:szCs w:val="18"/>
        </w:rPr>
      </w:pPr>
    </w:p>
    <w:bookmarkEnd w:id="1261"/>
    <w:p w14:paraId="3329D3C1" w14:textId="0AC1C3AE" w:rsidR="00C224C1" w:rsidRPr="006D6AAF" w:rsidRDefault="001818B8" w:rsidP="00CE27C0">
      <w:pPr>
        <w:pStyle w:val="Nagwek13"/>
        <w:keepNext/>
        <w:keepLines/>
        <w:shd w:val="clear" w:color="auto" w:fill="auto"/>
        <w:spacing w:line="240" w:lineRule="auto"/>
        <w:rPr>
          <w:rFonts w:asciiTheme="minorHAnsi" w:hAnsiTheme="minorHAnsi" w:cstheme="minorHAnsi"/>
          <w:sz w:val="18"/>
          <w:szCs w:val="18"/>
        </w:rPr>
      </w:pPr>
      <w:r w:rsidRPr="006D6AAF">
        <w:rPr>
          <w:rFonts w:asciiTheme="minorHAnsi" w:hAnsiTheme="minorHAnsi" w:cstheme="minorHAnsi"/>
          <w:sz w:val="18"/>
          <w:szCs w:val="18"/>
        </w:rPr>
        <w:t>1. WSTĘP</w:t>
      </w:r>
      <w:bookmarkEnd w:id="1262"/>
    </w:p>
    <w:p w14:paraId="66AD4F0E" w14:textId="77777777" w:rsidR="00C224C1" w:rsidRPr="006D6AAF" w:rsidRDefault="00C224C1" w:rsidP="00A007B4">
      <w:pPr>
        <w:pStyle w:val="Nagwek13"/>
        <w:keepNext/>
        <w:keepLines/>
        <w:numPr>
          <w:ilvl w:val="1"/>
          <w:numId w:val="177"/>
        </w:numPr>
        <w:shd w:val="clear" w:color="auto" w:fill="auto"/>
        <w:tabs>
          <w:tab w:val="left" w:pos="356"/>
        </w:tabs>
        <w:spacing w:line="240" w:lineRule="auto"/>
        <w:jc w:val="both"/>
        <w:rPr>
          <w:rFonts w:asciiTheme="minorHAnsi" w:hAnsiTheme="minorHAnsi" w:cstheme="minorHAnsi"/>
          <w:sz w:val="18"/>
          <w:szCs w:val="18"/>
        </w:rPr>
      </w:pPr>
      <w:bookmarkStart w:id="1263" w:name="bookmark1"/>
      <w:r w:rsidRPr="006D6AAF">
        <w:rPr>
          <w:rFonts w:asciiTheme="minorHAnsi" w:hAnsiTheme="minorHAnsi" w:cstheme="minorHAnsi"/>
          <w:sz w:val="18"/>
          <w:szCs w:val="18"/>
        </w:rPr>
        <w:t>Przedmiot Specyfikacji Technicznej (ST)</w:t>
      </w:r>
      <w:bookmarkEnd w:id="1263"/>
    </w:p>
    <w:p w14:paraId="21BEB1EA" w14:textId="6305A26D" w:rsidR="00C224C1" w:rsidRPr="006D6AAF" w:rsidRDefault="00C224C1" w:rsidP="00CE27C0">
      <w:pPr>
        <w:pStyle w:val="Teksttreci1"/>
        <w:shd w:val="clear" w:color="auto" w:fill="auto"/>
        <w:tabs>
          <w:tab w:val="left" w:leader="dot" w:pos="4364"/>
        </w:tabs>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 xml:space="preserve">Przedmiotem niniejszej ST są wymagania dotyczące wykonania i odbioru robót związanych z próbnym obciążeniem mostów (kładek) dla pieszych </w:t>
      </w:r>
      <w:r w:rsidR="00570D1A" w:rsidRPr="006D6AAF">
        <w:rPr>
          <w:rFonts w:asciiTheme="minorHAnsi" w:hAnsiTheme="minorHAnsi" w:cstheme="minorHAnsi"/>
          <w:sz w:val="18"/>
          <w:szCs w:val="18"/>
        </w:rPr>
        <w:t>w ramach zadania</w:t>
      </w:r>
      <w:r w:rsidR="001818B8">
        <w:rPr>
          <w:rFonts w:asciiTheme="minorHAnsi" w:hAnsiTheme="minorHAnsi" w:cstheme="minorHAnsi"/>
          <w:sz w:val="18"/>
          <w:szCs w:val="18"/>
        </w:rPr>
        <w:t xml:space="preserve"> pn.</w:t>
      </w:r>
      <w:r w:rsidR="00570D1A" w:rsidRPr="006D6AAF">
        <w:rPr>
          <w:rFonts w:asciiTheme="minorHAnsi" w:hAnsiTheme="minorHAnsi" w:cstheme="minorHAnsi"/>
          <w:sz w:val="18"/>
          <w:szCs w:val="18"/>
        </w:rPr>
        <w:t xml:space="preserve">: </w:t>
      </w:r>
      <w:r w:rsidR="00F978CE" w:rsidRPr="006D6AAF">
        <w:rPr>
          <w:rFonts w:asciiTheme="minorHAnsi" w:hAnsiTheme="minorHAnsi" w:cstheme="minorHAnsi"/>
          <w:b/>
          <w:bCs/>
          <w:sz w:val="18"/>
          <w:szCs w:val="18"/>
          <w:lang w:eastAsia="x-none"/>
        </w:rPr>
        <w:t>„Rozbudowa drogi powiatowej nr 1923G wraz z budową kładki dla rowerzystów w</w:t>
      </w:r>
      <w:r w:rsidR="001818B8">
        <w:rPr>
          <w:rFonts w:asciiTheme="minorHAnsi" w:hAnsiTheme="minorHAnsi" w:cstheme="minorHAnsi"/>
          <w:b/>
          <w:bCs/>
          <w:sz w:val="18"/>
          <w:szCs w:val="18"/>
          <w:lang w:eastAsia="x-none"/>
        </w:rPr>
        <w:t> </w:t>
      </w:r>
      <w:r w:rsidR="00F978CE" w:rsidRPr="006D6AAF">
        <w:rPr>
          <w:rFonts w:asciiTheme="minorHAnsi" w:hAnsiTheme="minorHAnsi" w:cstheme="minorHAnsi"/>
          <w:b/>
          <w:bCs/>
          <w:sz w:val="18"/>
          <w:szCs w:val="18"/>
          <w:lang w:eastAsia="x-none"/>
        </w:rPr>
        <w:t>miejscowości Sławki - Goręczyno”</w:t>
      </w:r>
      <w:r w:rsidR="00570D1A" w:rsidRPr="006D6AAF">
        <w:rPr>
          <w:rFonts w:asciiTheme="minorHAnsi" w:hAnsiTheme="minorHAnsi" w:cstheme="minorHAnsi"/>
          <w:b/>
          <w:bCs/>
          <w:sz w:val="18"/>
          <w:szCs w:val="18"/>
          <w:lang w:eastAsia="x-none"/>
        </w:rPr>
        <w:t>.</w:t>
      </w:r>
    </w:p>
    <w:p w14:paraId="2BBC3214" w14:textId="77777777" w:rsidR="00C224C1" w:rsidRPr="006D6AAF" w:rsidRDefault="00C224C1" w:rsidP="00A007B4">
      <w:pPr>
        <w:pStyle w:val="Nagwek13"/>
        <w:keepNext/>
        <w:keepLines/>
        <w:numPr>
          <w:ilvl w:val="1"/>
          <w:numId w:val="177"/>
        </w:numPr>
        <w:shd w:val="clear" w:color="auto" w:fill="auto"/>
        <w:tabs>
          <w:tab w:val="left" w:pos="361"/>
        </w:tabs>
        <w:spacing w:line="240" w:lineRule="auto"/>
        <w:jc w:val="both"/>
        <w:rPr>
          <w:rFonts w:asciiTheme="minorHAnsi" w:hAnsiTheme="minorHAnsi" w:cstheme="minorHAnsi"/>
          <w:sz w:val="18"/>
          <w:szCs w:val="18"/>
        </w:rPr>
      </w:pPr>
      <w:bookmarkStart w:id="1264" w:name="bookmark2"/>
      <w:r w:rsidRPr="006D6AAF">
        <w:rPr>
          <w:rFonts w:asciiTheme="minorHAnsi" w:hAnsiTheme="minorHAnsi" w:cstheme="minorHAnsi"/>
          <w:sz w:val="18"/>
          <w:szCs w:val="18"/>
        </w:rPr>
        <w:t>Zakres stosowania ST</w:t>
      </w:r>
      <w:bookmarkEnd w:id="1264"/>
    </w:p>
    <w:p w14:paraId="6DD9FB76" w14:textId="77777777" w:rsidR="00C224C1" w:rsidRPr="006D6AAF" w:rsidRDefault="00C224C1" w:rsidP="00CE27C0">
      <w:pPr>
        <w:pStyle w:val="Teksttreci1"/>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przetargowy i kontraktowy przy zlecaniu i realizacji Robót wymienionych w punkcie 1.1.</w:t>
      </w:r>
    </w:p>
    <w:p w14:paraId="5E90C1AC" w14:textId="77777777" w:rsidR="00C224C1" w:rsidRPr="006D6AAF" w:rsidRDefault="00C224C1" w:rsidP="00CE27C0">
      <w:pPr>
        <w:pStyle w:val="Teksttreci1"/>
        <w:shd w:val="clear" w:color="auto" w:fill="auto"/>
        <w:spacing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Próbnemu obciążeniu odbiorczemu statycznemu i dynamicznemu podlegają przęsła kładek o rozpiętości powyżej 20,00 m, lub na wniosek Zamawiającego o mniejszej rozpiętości, lecz np. o wiotkiej, lub nietypowej konstrukcji.</w:t>
      </w:r>
    </w:p>
    <w:p w14:paraId="7262BB39" w14:textId="77777777" w:rsidR="00C224C1" w:rsidRPr="006D6AAF" w:rsidRDefault="00C224C1" w:rsidP="00A007B4">
      <w:pPr>
        <w:pStyle w:val="Nagwek13"/>
        <w:keepNext/>
        <w:keepLines/>
        <w:numPr>
          <w:ilvl w:val="1"/>
          <w:numId w:val="177"/>
        </w:numPr>
        <w:shd w:val="clear" w:color="auto" w:fill="auto"/>
        <w:tabs>
          <w:tab w:val="left" w:pos="361"/>
        </w:tabs>
        <w:spacing w:line="240" w:lineRule="auto"/>
        <w:jc w:val="both"/>
        <w:rPr>
          <w:rFonts w:asciiTheme="minorHAnsi" w:hAnsiTheme="minorHAnsi" w:cstheme="minorHAnsi"/>
          <w:sz w:val="18"/>
          <w:szCs w:val="18"/>
        </w:rPr>
      </w:pPr>
      <w:bookmarkStart w:id="1265" w:name="bookmark3"/>
      <w:r w:rsidRPr="006D6AAF">
        <w:rPr>
          <w:rFonts w:asciiTheme="minorHAnsi" w:hAnsiTheme="minorHAnsi" w:cstheme="minorHAnsi"/>
          <w:sz w:val="18"/>
          <w:szCs w:val="18"/>
        </w:rPr>
        <w:t>Zasady przeprowadzania próbnego obciążenia</w:t>
      </w:r>
      <w:bookmarkEnd w:id="1265"/>
    </w:p>
    <w:p w14:paraId="50B56E72" w14:textId="77777777" w:rsidR="00C224C1" w:rsidRPr="006D6AAF" w:rsidRDefault="00C224C1" w:rsidP="00CE27C0">
      <w:pPr>
        <w:pStyle w:val="Teksttreci1"/>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Próbne obciążenia oraz analizę i opracowanie wyników wykonuje na zlecenie Zamawiającego, Wykonawca Badań, będący jednostką naukową niezależną od Wykonawcy Robót, która spełnia jednocześnie wszystkie poniższe wymagania:</w:t>
      </w:r>
    </w:p>
    <w:p w14:paraId="5B5AE540" w14:textId="77777777" w:rsidR="00C224C1" w:rsidRPr="006D6AAF" w:rsidRDefault="00C224C1" w:rsidP="00A007B4">
      <w:pPr>
        <w:pStyle w:val="Teksttreci1"/>
        <w:numPr>
          <w:ilvl w:val="0"/>
          <w:numId w:val="178"/>
        </w:numPr>
        <w:shd w:val="clear" w:color="auto" w:fill="auto"/>
        <w:tabs>
          <w:tab w:val="clear" w:pos="283"/>
        </w:tabs>
        <w:spacing w:after="0" w:line="240" w:lineRule="auto"/>
        <w:rPr>
          <w:rFonts w:asciiTheme="minorHAnsi" w:hAnsiTheme="minorHAnsi" w:cstheme="minorHAnsi"/>
          <w:sz w:val="18"/>
          <w:szCs w:val="18"/>
        </w:rPr>
      </w:pPr>
      <w:r w:rsidRPr="006D6AAF">
        <w:rPr>
          <w:rFonts w:asciiTheme="minorHAnsi" w:hAnsiTheme="minorHAnsi" w:cstheme="minorHAnsi"/>
          <w:sz w:val="18"/>
          <w:szCs w:val="18"/>
        </w:rPr>
        <w:t>może ponosić odpowiedzialność prawną,</w:t>
      </w:r>
    </w:p>
    <w:p w14:paraId="4919C049" w14:textId="77777777" w:rsidR="00C224C1" w:rsidRPr="006D6AAF" w:rsidRDefault="00C224C1" w:rsidP="00A007B4">
      <w:pPr>
        <w:numPr>
          <w:ilvl w:val="0"/>
          <w:numId w:val="178"/>
        </w:numPr>
        <w:tabs>
          <w:tab w:val="clear" w:pos="283"/>
        </w:tabs>
        <w:overflowPunct/>
        <w:autoSpaceDE/>
        <w:autoSpaceDN/>
        <w:adjustRightInd/>
        <w:ind w:right="20"/>
        <w:textAlignment w:val="auto"/>
        <w:rPr>
          <w:rFonts w:asciiTheme="minorHAnsi" w:hAnsiTheme="minorHAnsi" w:cstheme="minorHAnsi"/>
          <w:sz w:val="18"/>
          <w:szCs w:val="18"/>
        </w:rPr>
      </w:pPr>
      <w:r w:rsidRPr="006D6AAF">
        <w:rPr>
          <w:rStyle w:val="Teksttreci2Bezkursywy"/>
          <w:rFonts w:asciiTheme="minorHAnsi" w:hAnsiTheme="minorHAnsi" w:cstheme="minorHAnsi"/>
          <w:i/>
          <w:iCs/>
          <w:sz w:val="18"/>
          <w:szCs w:val="18"/>
        </w:rPr>
        <w:t>jest jednostką naukową w rozumieniu Ustawy</w:t>
      </w:r>
      <w:r w:rsidRPr="006D6AAF">
        <w:rPr>
          <w:rFonts w:asciiTheme="minorHAnsi" w:hAnsiTheme="minorHAnsi" w:cstheme="minorHAnsi"/>
          <w:sz w:val="18"/>
          <w:szCs w:val="18"/>
        </w:rPr>
        <w:t xml:space="preserve"> Przepisy wprowadzające ustawy reformujące system nauki (Dz. U. z 2010 r. Nr 96, poz. 620)</w:t>
      </w:r>
      <w:r w:rsidRPr="006D6AAF">
        <w:rPr>
          <w:rStyle w:val="Teksttreci2Bezkursywy"/>
          <w:rFonts w:asciiTheme="minorHAnsi" w:hAnsiTheme="minorHAnsi" w:cstheme="minorHAnsi"/>
          <w:i/>
          <w:iCs/>
          <w:sz w:val="18"/>
          <w:szCs w:val="18"/>
        </w:rPr>
        <w:t xml:space="preserve"> oraz Ustawy</w:t>
      </w:r>
      <w:r w:rsidRPr="006D6AAF">
        <w:rPr>
          <w:rFonts w:asciiTheme="minorHAnsi" w:hAnsiTheme="minorHAnsi" w:cstheme="minorHAnsi"/>
          <w:sz w:val="18"/>
          <w:szCs w:val="18"/>
        </w:rPr>
        <w:t xml:space="preserve"> O zasadach finansowania nauki z 2010 r (Dz. U. z 2010 r. Nr 96, poz. 615).</w:t>
      </w:r>
    </w:p>
    <w:p w14:paraId="7BF289E8" w14:textId="77777777" w:rsidR="00C224C1" w:rsidRPr="006D6AAF" w:rsidRDefault="00C224C1" w:rsidP="00A007B4">
      <w:pPr>
        <w:pStyle w:val="Teksttreci1"/>
        <w:numPr>
          <w:ilvl w:val="0"/>
          <w:numId w:val="178"/>
        </w:numPr>
        <w:shd w:val="clear" w:color="auto" w:fill="auto"/>
        <w:tabs>
          <w:tab w:val="clear" w:pos="283"/>
        </w:tabs>
        <w:spacing w:after="0" w:line="240" w:lineRule="auto"/>
        <w:rPr>
          <w:rFonts w:asciiTheme="minorHAnsi" w:hAnsiTheme="minorHAnsi" w:cstheme="minorHAnsi"/>
          <w:sz w:val="18"/>
          <w:szCs w:val="18"/>
        </w:rPr>
      </w:pPr>
      <w:r w:rsidRPr="006D6AAF">
        <w:rPr>
          <w:rFonts w:asciiTheme="minorHAnsi" w:hAnsiTheme="minorHAnsi" w:cstheme="minorHAnsi"/>
          <w:sz w:val="18"/>
          <w:szCs w:val="18"/>
        </w:rPr>
        <w:t>posiada zatwierdzoną przez Ministra kategorię jednostki naukowej nie niższą niż B,</w:t>
      </w:r>
    </w:p>
    <w:p w14:paraId="22A17DDF" w14:textId="77777777" w:rsidR="00C224C1" w:rsidRPr="006D6AAF" w:rsidRDefault="00C224C1" w:rsidP="00A007B4">
      <w:pPr>
        <w:pStyle w:val="Teksttreci1"/>
        <w:numPr>
          <w:ilvl w:val="0"/>
          <w:numId w:val="178"/>
        </w:numPr>
        <w:shd w:val="clear" w:color="auto" w:fill="auto"/>
        <w:tabs>
          <w:tab w:val="clear" w:pos="283"/>
        </w:tabs>
        <w:spacing w:after="0" w:line="240" w:lineRule="auto"/>
        <w:rPr>
          <w:rFonts w:asciiTheme="minorHAnsi" w:hAnsiTheme="minorHAnsi" w:cstheme="minorHAnsi"/>
          <w:sz w:val="18"/>
          <w:szCs w:val="18"/>
        </w:rPr>
      </w:pPr>
      <w:r w:rsidRPr="006D6AAF">
        <w:rPr>
          <w:rFonts w:asciiTheme="minorHAnsi" w:hAnsiTheme="minorHAnsi" w:cstheme="minorHAnsi"/>
          <w:sz w:val="18"/>
          <w:szCs w:val="18"/>
        </w:rPr>
        <w:t>prowadzi w sposób ciągły badania lub prace rozwojowe w dziedzinie konstrukcji mostowych,</w:t>
      </w:r>
    </w:p>
    <w:p w14:paraId="01A583BB" w14:textId="77777777" w:rsidR="00252857" w:rsidRPr="006D6AAF" w:rsidRDefault="00C224C1" w:rsidP="00A007B4">
      <w:pPr>
        <w:pStyle w:val="Teksttreci1"/>
        <w:numPr>
          <w:ilvl w:val="0"/>
          <w:numId w:val="178"/>
        </w:numPr>
        <w:shd w:val="clear" w:color="auto" w:fill="auto"/>
        <w:tabs>
          <w:tab w:val="clear" w:pos="283"/>
        </w:tabs>
        <w:spacing w:after="0" w:line="240" w:lineRule="auto"/>
        <w:ind w:right="20"/>
        <w:jc w:val="left"/>
        <w:rPr>
          <w:rStyle w:val="TeksttreciKursywa"/>
          <w:rFonts w:asciiTheme="minorHAnsi" w:eastAsia="Arial Unicode MS" w:hAnsiTheme="minorHAnsi" w:cstheme="minorHAnsi"/>
          <w:i w:val="0"/>
          <w:iCs w:val="0"/>
          <w:sz w:val="18"/>
          <w:szCs w:val="18"/>
        </w:rPr>
      </w:pPr>
      <w:r w:rsidRPr="006D6AAF">
        <w:rPr>
          <w:rFonts w:asciiTheme="minorHAnsi" w:hAnsiTheme="minorHAnsi" w:cstheme="minorHAnsi"/>
          <w:sz w:val="18"/>
          <w:szCs w:val="18"/>
        </w:rPr>
        <w:t>posiada wdrożony i akredytowany przez Polskie Centrum Akredytacji (PCA) system zarządzania jakością zgodny z PN-EN ISO 17025</w:t>
      </w:r>
      <w:r w:rsidRPr="006D6AAF">
        <w:rPr>
          <w:rStyle w:val="TeksttreciKursywa"/>
          <w:rFonts w:asciiTheme="minorHAnsi" w:eastAsia="Arial Unicode MS" w:hAnsiTheme="minorHAnsi" w:cstheme="minorHAnsi"/>
          <w:sz w:val="18"/>
          <w:szCs w:val="18"/>
        </w:rPr>
        <w:t xml:space="preserve"> </w:t>
      </w:r>
    </w:p>
    <w:p w14:paraId="28669FC4" w14:textId="54D16F3E" w:rsidR="00C224C1" w:rsidRPr="006D6AAF" w:rsidRDefault="00C224C1" w:rsidP="00252857">
      <w:pPr>
        <w:pStyle w:val="Teksttreci1"/>
        <w:shd w:val="clear" w:color="auto" w:fill="auto"/>
        <w:spacing w:after="0" w:line="240" w:lineRule="auto"/>
        <w:ind w:right="20" w:firstLine="0"/>
        <w:jc w:val="left"/>
        <w:rPr>
          <w:rFonts w:asciiTheme="minorHAnsi" w:hAnsiTheme="minorHAnsi" w:cstheme="minorHAnsi"/>
          <w:sz w:val="18"/>
          <w:szCs w:val="18"/>
        </w:rPr>
      </w:pPr>
      <w:r w:rsidRPr="006D6AAF">
        <w:rPr>
          <w:rStyle w:val="TeksttreciKursywa"/>
          <w:rFonts w:asciiTheme="minorHAnsi" w:eastAsia="Arial Unicode MS" w:hAnsiTheme="minorHAnsi" w:cstheme="minorHAnsi"/>
          <w:sz w:val="18"/>
          <w:szCs w:val="18"/>
        </w:rPr>
        <w:t xml:space="preserve">Ogólne wymagania dotyczące kompetencji laboratoriów badawczych i wzorcujących. </w:t>
      </w:r>
      <w:r w:rsidRPr="006D6AAF">
        <w:rPr>
          <w:rFonts w:asciiTheme="minorHAnsi" w:hAnsiTheme="minorHAnsi" w:cstheme="minorHAnsi"/>
          <w:sz w:val="18"/>
          <w:szCs w:val="18"/>
        </w:rPr>
        <w:t>Obligatoryjnie zakres akredytacji powinien obejmować:</w:t>
      </w:r>
    </w:p>
    <w:p w14:paraId="040BEE2F" w14:textId="77777777" w:rsidR="00C224C1" w:rsidRPr="006D6AAF" w:rsidRDefault="00C224C1" w:rsidP="00A007B4">
      <w:pPr>
        <w:pStyle w:val="Teksttreci1"/>
        <w:numPr>
          <w:ilvl w:val="1"/>
          <w:numId w:val="179"/>
        </w:numPr>
        <w:shd w:val="clear" w:color="auto" w:fill="auto"/>
        <w:tabs>
          <w:tab w:val="clear" w:pos="1080"/>
        </w:tabs>
        <w:spacing w:after="0" w:line="240" w:lineRule="auto"/>
        <w:ind w:left="284" w:right="20" w:hanging="284"/>
        <w:jc w:val="left"/>
        <w:rPr>
          <w:rFonts w:asciiTheme="minorHAnsi" w:hAnsiTheme="minorHAnsi" w:cstheme="minorHAnsi"/>
          <w:sz w:val="18"/>
          <w:szCs w:val="18"/>
        </w:rPr>
      </w:pPr>
      <w:r w:rsidRPr="006D6AAF">
        <w:rPr>
          <w:rFonts w:asciiTheme="minorHAnsi" w:hAnsiTheme="minorHAnsi" w:cstheme="minorHAnsi"/>
          <w:sz w:val="18"/>
          <w:szCs w:val="18"/>
        </w:rPr>
        <w:t xml:space="preserve">badania przemieszczeń pionowych konstrukcji i badania </w:t>
      </w:r>
      <w:proofErr w:type="spellStart"/>
      <w:r w:rsidRPr="006D6AAF">
        <w:rPr>
          <w:rFonts w:asciiTheme="minorHAnsi" w:hAnsiTheme="minorHAnsi" w:cstheme="minorHAnsi"/>
          <w:sz w:val="18"/>
          <w:szCs w:val="18"/>
        </w:rPr>
        <w:t>osiadań</w:t>
      </w:r>
      <w:proofErr w:type="spellEnd"/>
      <w:r w:rsidRPr="006D6AAF">
        <w:rPr>
          <w:rFonts w:asciiTheme="minorHAnsi" w:hAnsiTheme="minorHAnsi" w:cstheme="minorHAnsi"/>
          <w:sz w:val="18"/>
          <w:szCs w:val="18"/>
        </w:rPr>
        <w:t xml:space="preserve"> podpór pod obciążeniem statycznym,</w:t>
      </w:r>
    </w:p>
    <w:p w14:paraId="58BD3B98" w14:textId="77777777" w:rsidR="00C224C1" w:rsidRPr="006D6AAF" w:rsidRDefault="00C224C1" w:rsidP="00A007B4">
      <w:pPr>
        <w:pStyle w:val="Teksttreci1"/>
        <w:numPr>
          <w:ilvl w:val="1"/>
          <w:numId w:val="179"/>
        </w:numPr>
        <w:shd w:val="clear" w:color="auto" w:fill="auto"/>
        <w:tabs>
          <w:tab w:val="clear" w:pos="1080"/>
        </w:tabs>
        <w:spacing w:after="0" w:line="240" w:lineRule="auto"/>
        <w:ind w:left="284" w:right="20" w:hanging="284"/>
        <w:jc w:val="left"/>
        <w:rPr>
          <w:rFonts w:asciiTheme="minorHAnsi" w:hAnsiTheme="minorHAnsi" w:cstheme="minorHAnsi"/>
          <w:sz w:val="18"/>
          <w:szCs w:val="18"/>
        </w:rPr>
      </w:pPr>
      <w:r w:rsidRPr="006D6AAF">
        <w:rPr>
          <w:rFonts w:asciiTheme="minorHAnsi" w:hAnsiTheme="minorHAnsi" w:cstheme="minorHAnsi"/>
          <w:sz w:val="18"/>
          <w:szCs w:val="18"/>
        </w:rPr>
        <w:t>badania przemieszczeń pionowych konstrukcji pod obciążeniem dynamicznym. Dodatkowo zalecane jest posiadanie zakresu akredytacji na:</w:t>
      </w:r>
    </w:p>
    <w:p w14:paraId="6EA40ABC" w14:textId="77777777" w:rsidR="00C224C1" w:rsidRPr="006D6AAF" w:rsidRDefault="00C224C1" w:rsidP="00A007B4">
      <w:pPr>
        <w:pStyle w:val="Teksttreci1"/>
        <w:numPr>
          <w:ilvl w:val="1"/>
          <w:numId w:val="180"/>
        </w:numPr>
        <w:shd w:val="clear" w:color="auto" w:fill="auto"/>
        <w:tabs>
          <w:tab w:val="clear" w:pos="1080"/>
        </w:tabs>
        <w:spacing w:after="0" w:line="240" w:lineRule="auto"/>
        <w:ind w:right="20"/>
        <w:jc w:val="left"/>
        <w:rPr>
          <w:rFonts w:asciiTheme="minorHAnsi" w:hAnsiTheme="minorHAnsi" w:cstheme="minorHAnsi"/>
          <w:sz w:val="18"/>
          <w:szCs w:val="18"/>
        </w:rPr>
      </w:pPr>
      <w:r w:rsidRPr="006D6AAF">
        <w:rPr>
          <w:rFonts w:asciiTheme="minorHAnsi" w:hAnsiTheme="minorHAnsi" w:cstheme="minorHAnsi"/>
          <w:sz w:val="18"/>
          <w:szCs w:val="18"/>
        </w:rPr>
        <w:t>badania odkształceń jednostkowych elementów konstrukcji pod obciążeniem statycznym i dynamicznym</w:t>
      </w:r>
    </w:p>
    <w:p w14:paraId="263CCA4E" w14:textId="77777777" w:rsidR="00C224C1" w:rsidRPr="006D6AAF" w:rsidRDefault="00C224C1" w:rsidP="00A007B4">
      <w:pPr>
        <w:pStyle w:val="Teksttreci1"/>
        <w:numPr>
          <w:ilvl w:val="1"/>
          <w:numId w:val="180"/>
        </w:numPr>
        <w:shd w:val="clear" w:color="auto" w:fill="auto"/>
        <w:tabs>
          <w:tab w:val="clear" w:pos="1080"/>
        </w:tabs>
        <w:spacing w:line="240" w:lineRule="auto"/>
        <w:jc w:val="left"/>
        <w:rPr>
          <w:rFonts w:asciiTheme="minorHAnsi" w:hAnsiTheme="minorHAnsi" w:cstheme="minorHAnsi"/>
          <w:sz w:val="18"/>
          <w:szCs w:val="18"/>
        </w:rPr>
      </w:pPr>
      <w:r w:rsidRPr="006D6AAF">
        <w:rPr>
          <w:rFonts w:asciiTheme="minorHAnsi" w:hAnsiTheme="minorHAnsi" w:cstheme="minorHAnsi"/>
          <w:sz w:val="18"/>
          <w:szCs w:val="18"/>
        </w:rPr>
        <w:t>badania przyspieszeń pod obciążeniem dynamicznym.</w:t>
      </w:r>
    </w:p>
    <w:p w14:paraId="0529DD7E" w14:textId="49A230E8" w:rsidR="00C224C1" w:rsidRPr="006D6AAF" w:rsidRDefault="00C224C1" w:rsidP="00A007B4">
      <w:pPr>
        <w:pStyle w:val="Nagwek13"/>
        <w:keepNext/>
        <w:keepLines/>
        <w:numPr>
          <w:ilvl w:val="1"/>
          <w:numId w:val="177"/>
        </w:numPr>
        <w:shd w:val="clear" w:color="auto" w:fill="auto"/>
        <w:tabs>
          <w:tab w:val="left" w:pos="361"/>
        </w:tabs>
        <w:spacing w:line="240" w:lineRule="auto"/>
        <w:jc w:val="both"/>
        <w:rPr>
          <w:rFonts w:asciiTheme="minorHAnsi" w:hAnsiTheme="minorHAnsi" w:cstheme="minorHAnsi"/>
          <w:sz w:val="18"/>
          <w:szCs w:val="18"/>
        </w:rPr>
      </w:pPr>
      <w:bookmarkStart w:id="1266" w:name="bookmark4"/>
      <w:r w:rsidRPr="006D6AAF">
        <w:rPr>
          <w:rFonts w:asciiTheme="minorHAnsi" w:hAnsiTheme="minorHAnsi" w:cstheme="minorHAnsi"/>
          <w:sz w:val="18"/>
          <w:szCs w:val="18"/>
        </w:rPr>
        <w:t>Zakres Robót objętych ST</w:t>
      </w:r>
      <w:bookmarkEnd w:id="1266"/>
    </w:p>
    <w:p w14:paraId="3222E55E" w14:textId="77777777" w:rsidR="00C224C1" w:rsidRPr="006D6AAF" w:rsidRDefault="00C224C1" w:rsidP="00CE27C0">
      <w:pPr>
        <w:pStyle w:val="Teksttreci1"/>
        <w:shd w:val="clear" w:color="auto" w:fill="auto"/>
        <w:spacing w:after="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Ustalenia zawarte w niniejszej ST dotyczą zasad wykonania badań pod próbnym obciążeniem mostów dla pieszych i obejmują:</w:t>
      </w:r>
    </w:p>
    <w:p w14:paraId="7FC622A2" w14:textId="77777777" w:rsidR="00C224C1" w:rsidRPr="006D6AAF" w:rsidRDefault="00C224C1" w:rsidP="00A007B4">
      <w:pPr>
        <w:pStyle w:val="Teksttreci1"/>
        <w:numPr>
          <w:ilvl w:val="0"/>
          <w:numId w:val="181"/>
        </w:numPr>
        <w:shd w:val="clear" w:color="auto" w:fill="auto"/>
        <w:spacing w:after="0" w:line="240" w:lineRule="auto"/>
        <w:jc w:val="left"/>
        <w:rPr>
          <w:rFonts w:asciiTheme="minorHAnsi" w:hAnsiTheme="minorHAnsi" w:cstheme="minorHAnsi"/>
          <w:sz w:val="18"/>
          <w:szCs w:val="18"/>
        </w:rPr>
      </w:pPr>
      <w:r w:rsidRPr="006D6AAF">
        <w:rPr>
          <w:rFonts w:asciiTheme="minorHAnsi" w:hAnsiTheme="minorHAnsi" w:cstheme="minorHAnsi"/>
          <w:sz w:val="18"/>
          <w:szCs w:val="18"/>
        </w:rPr>
        <w:t>wykonanie Projektu próbnego obciążenia,</w:t>
      </w:r>
    </w:p>
    <w:p w14:paraId="6F2B98BC" w14:textId="77777777" w:rsidR="00C224C1" w:rsidRPr="006D6AAF" w:rsidRDefault="00C224C1" w:rsidP="00A007B4">
      <w:pPr>
        <w:pStyle w:val="Teksttreci1"/>
        <w:numPr>
          <w:ilvl w:val="0"/>
          <w:numId w:val="181"/>
        </w:numPr>
        <w:shd w:val="clear" w:color="auto" w:fill="auto"/>
        <w:spacing w:after="0" w:line="240" w:lineRule="auto"/>
        <w:jc w:val="left"/>
        <w:rPr>
          <w:rFonts w:asciiTheme="minorHAnsi" w:hAnsiTheme="minorHAnsi" w:cstheme="minorHAnsi"/>
          <w:sz w:val="18"/>
          <w:szCs w:val="18"/>
        </w:rPr>
      </w:pPr>
      <w:r w:rsidRPr="006D6AAF">
        <w:rPr>
          <w:rFonts w:asciiTheme="minorHAnsi" w:hAnsiTheme="minorHAnsi" w:cstheme="minorHAnsi"/>
          <w:sz w:val="18"/>
          <w:szCs w:val="18"/>
        </w:rPr>
        <w:t>oględziny kładki przed próbnym obciążeniem,</w:t>
      </w:r>
    </w:p>
    <w:p w14:paraId="768F561C" w14:textId="77777777" w:rsidR="00C224C1" w:rsidRPr="006D6AAF" w:rsidRDefault="00C224C1" w:rsidP="00A007B4">
      <w:pPr>
        <w:pStyle w:val="Teksttreci1"/>
        <w:numPr>
          <w:ilvl w:val="0"/>
          <w:numId w:val="181"/>
        </w:numPr>
        <w:shd w:val="clear" w:color="auto" w:fill="auto"/>
        <w:spacing w:after="0" w:line="240" w:lineRule="auto"/>
        <w:jc w:val="left"/>
        <w:rPr>
          <w:rFonts w:asciiTheme="minorHAnsi" w:hAnsiTheme="minorHAnsi" w:cstheme="minorHAnsi"/>
          <w:sz w:val="18"/>
          <w:szCs w:val="18"/>
        </w:rPr>
      </w:pPr>
      <w:r w:rsidRPr="006D6AAF">
        <w:rPr>
          <w:rFonts w:asciiTheme="minorHAnsi" w:hAnsiTheme="minorHAnsi" w:cstheme="minorHAnsi"/>
          <w:sz w:val="18"/>
          <w:szCs w:val="18"/>
        </w:rPr>
        <w:t>próbne obciążenie statyczne,</w:t>
      </w:r>
    </w:p>
    <w:p w14:paraId="73E76D13" w14:textId="77777777" w:rsidR="00C224C1" w:rsidRPr="006D6AAF" w:rsidRDefault="00C224C1" w:rsidP="00A007B4">
      <w:pPr>
        <w:pStyle w:val="Teksttreci1"/>
        <w:numPr>
          <w:ilvl w:val="0"/>
          <w:numId w:val="181"/>
        </w:numPr>
        <w:shd w:val="clear" w:color="auto" w:fill="auto"/>
        <w:spacing w:after="0" w:line="240" w:lineRule="auto"/>
        <w:jc w:val="left"/>
        <w:rPr>
          <w:rFonts w:asciiTheme="minorHAnsi" w:hAnsiTheme="minorHAnsi" w:cstheme="minorHAnsi"/>
          <w:sz w:val="18"/>
          <w:szCs w:val="18"/>
        </w:rPr>
      </w:pPr>
      <w:r w:rsidRPr="006D6AAF">
        <w:rPr>
          <w:rFonts w:asciiTheme="minorHAnsi" w:hAnsiTheme="minorHAnsi" w:cstheme="minorHAnsi"/>
          <w:sz w:val="18"/>
          <w:szCs w:val="18"/>
        </w:rPr>
        <w:t>próbne obciążenie dynamiczne,</w:t>
      </w:r>
    </w:p>
    <w:p w14:paraId="10506A51" w14:textId="77777777" w:rsidR="00C224C1" w:rsidRPr="006D6AAF" w:rsidRDefault="00C224C1" w:rsidP="00A007B4">
      <w:pPr>
        <w:pStyle w:val="Teksttreci1"/>
        <w:numPr>
          <w:ilvl w:val="0"/>
          <w:numId w:val="181"/>
        </w:numPr>
        <w:shd w:val="clear" w:color="auto" w:fill="auto"/>
        <w:spacing w:after="0" w:line="240" w:lineRule="auto"/>
        <w:jc w:val="left"/>
        <w:rPr>
          <w:rFonts w:asciiTheme="minorHAnsi" w:hAnsiTheme="minorHAnsi" w:cstheme="minorHAnsi"/>
          <w:sz w:val="18"/>
          <w:szCs w:val="18"/>
        </w:rPr>
      </w:pPr>
      <w:r w:rsidRPr="006D6AAF">
        <w:rPr>
          <w:rFonts w:asciiTheme="minorHAnsi" w:hAnsiTheme="minorHAnsi" w:cstheme="minorHAnsi"/>
          <w:sz w:val="18"/>
          <w:szCs w:val="18"/>
        </w:rPr>
        <w:t>oględziny obiektu po wykonanie próbnego obciążenia,</w:t>
      </w:r>
    </w:p>
    <w:p w14:paraId="780B5501" w14:textId="77777777" w:rsidR="00C224C1" w:rsidRPr="006D6AAF" w:rsidRDefault="00C224C1" w:rsidP="00A007B4">
      <w:pPr>
        <w:pStyle w:val="Teksttreci1"/>
        <w:numPr>
          <w:ilvl w:val="0"/>
          <w:numId w:val="181"/>
        </w:numPr>
        <w:shd w:val="clear" w:color="auto" w:fill="auto"/>
        <w:spacing w:line="240" w:lineRule="auto"/>
        <w:jc w:val="left"/>
        <w:rPr>
          <w:rFonts w:asciiTheme="minorHAnsi" w:hAnsiTheme="minorHAnsi" w:cstheme="minorHAnsi"/>
          <w:sz w:val="18"/>
          <w:szCs w:val="18"/>
        </w:rPr>
      </w:pPr>
      <w:r w:rsidRPr="006D6AAF">
        <w:rPr>
          <w:rFonts w:asciiTheme="minorHAnsi" w:hAnsiTheme="minorHAnsi" w:cstheme="minorHAnsi"/>
          <w:sz w:val="18"/>
          <w:szCs w:val="18"/>
        </w:rPr>
        <w:t>ocenę wyników próbnego obciążenia i sporządzenie Sprawozdania z badań.</w:t>
      </w:r>
    </w:p>
    <w:p w14:paraId="65C8EE50" w14:textId="72AD2F6E" w:rsidR="00C224C1" w:rsidRPr="006D6AAF" w:rsidRDefault="00C224C1" w:rsidP="00A007B4">
      <w:pPr>
        <w:pStyle w:val="Nagwek13"/>
        <w:keepNext/>
        <w:keepLines/>
        <w:numPr>
          <w:ilvl w:val="1"/>
          <w:numId w:val="177"/>
        </w:numPr>
        <w:shd w:val="clear" w:color="auto" w:fill="auto"/>
        <w:tabs>
          <w:tab w:val="left" w:pos="351"/>
        </w:tabs>
        <w:spacing w:line="240" w:lineRule="auto"/>
        <w:jc w:val="both"/>
        <w:rPr>
          <w:rFonts w:asciiTheme="minorHAnsi" w:hAnsiTheme="minorHAnsi" w:cstheme="minorHAnsi"/>
          <w:sz w:val="18"/>
          <w:szCs w:val="18"/>
        </w:rPr>
      </w:pPr>
      <w:bookmarkStart w:id="1267" w:name="bookmark5"/>
      <w:r w:rsidRPr="006D6AAF">
        <w:rPr>
          <w:rFonts w:asciiTheme="minorHAnsi" w:hAnsiTheme="minorHAnsi" w:cstheme="minorHAnsi"/>
          <w:sz w:val="18"/>
          <w:szCs w:val="18"/>
        </w:rPr>
        <w:t>Rodzaje badań</w:t>
      </w:r>
      <w:bookmarkEnd w:id="1267"/>
    </w:p>
    <w:p w14:paraId="686B6314" w14:textId="77777777" w:rsidR="00C224C1" w:rsidRPr="006D6AAF" w:rsidRDefault="00C224C1" w:rsidP="00CE27C0">
      <w:pPr>
        <w:pStyle w:val="Teksttreci1"/>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W ramach próbnego obciążenia statycznego wykonywane pomiary mogą obejmować:</w:t>
      </w:r>
    </w:p>
    <w:p w14:paraId="7AC4E54E" w14:textId="77777777" w:rsidR="00C224C1" w:rsidRPr="006D6AAF" w:rsidRDefault="00C224C1" w:rsidP="00A007B4">
      <w:pPr>
        <w:pStyle w:val="Teksttreci1"/>
        <w:numPr>
          <w:ilvl w:val="0"/>
          <w:numId w:val="146"/>
        </w:numPr>
        <w:shd w:val="clear" w:color="auto" w:fill="auto"/>
        <w:tabs>
          <w:tab w:val="left" w:pos="821"/>
        </w:tabs>
        <w:spacing w:after="0" w:line="240" w:lineRule="auto"/>
        <w:jc w:val="left"/>
        <w:rPr>
          <w:rFonts w:asciiTheme="minorHAnsi" w:hAnsiTheme="minorHAnsi" w:cstheme="minorHAnsi"/>
          <w:sz w:val="18"/>
          <w:szCs w:val="18"/>
        </w:rPr>
      </w:pPr>
      <w:r w:rsidRPr="006D6AAF">
        <w:rPr>
          <w:rFonts w:asciiTheme="minorHAnsi" w:hAnsiTheme="minorHAnsi" w:cstheme="minorHAnsi"/>
          <w:sz w:val="18"/>
          <w:szCs w:val="18"/>
        </w:rPr>
        <w:t>przemieszczenia pionowe konstrukcji przęseł,</w:t>
      </w:r>
    </w:p>
    <w:p w14:paraId="6E9DE8E1" w14:textId="77777777" w:rsidR="00C224C1" w:rsidRPr="006D6AAF" w:rsidRDefault="00C224C1" w:rsidP="00A007B4">
      <w:pPr>
        <w:pStyle w:val="Teksttreci1"/>
        <w:numPr>
          <w:ilvl w:val="0"/>
          <w:numId w:val="146"/>
        </w:numPr>
        <w:shd w:val="clear" w:color="auto" w:fill="auto"/>
        <w:tabs>
          <w:tab w:val="left" w:pos="826"/>
        </w:tabs>
        <w:spacing w:after="0" w:line="240" w:lineRule="auto"/>
        <w:jc w:val="left"/>
        <w:rPr>
          <w:rFonts w:asciiTheme="minorHAnsi" w:hAnsiTheme="minorHAnsi" w:cstheme="minorHAnsi"/>
          <w:sz w:val="18"/>
          <w:szCs w:val="18"/>
        </w:rPr>
      </w:pPr>
      <w:r w:rsidRPr="006D6AAF">
        <w:rPr>
          <w:rFonts w:asciiTheme="minorHAnsi" w:hAnsiTheme="minorHAnsi" w:cstheme="minorHAnsi"/>
          <w:sz w:val="18"/>
          <w:szCs w:val="18"/>
        </w:rPr>
        <w:t>osiadania podpór,</w:t>
      </w:r>
    </w:p>
    <w:p w14:paraId="3AFBF035" w14:textId="77777777" w:rsidR="00C224C1" w:rsidRPr="006D6AAF" w:rsidRDefault="00C224C1" w:rsidP="00A007B4">
      <w:pPr>
        <w:pStyle w:val="Teksttreci1"/>
        <w:numPr>
          <w:ilvl w:val="0"/>
          <w:numId w:val="146"/>
        </w:numPr>
        <w:shd w:val="clear" w:color="auto" w:fill="auto"/>
        <w:tabs>
          <w:tab w:val="left" w:pos="826"/>
        </w:tabs>
        <w:spacing w:after="0" w:line="240" w:lineRule="auto"/>
        <w:jc w:val="left"/>
        <w:rPr>
          <w:rFonts w:asciiTheme="minorHAnsi" w:hAnsiTheme="minorHAnsi" w:cstheme="minorHAnsi"/>
          <w:sz w:val="18"/>
          <w:szCs w:val="18"/>
        </w:rPr>
      </w:pPr>
      <w:r w:rsidRPr="006D6AAF">
        <w:rPr>
          <w:rFonts w:asciiTheme="minorHAnsi" w:hAnsiTheme="minorHAnsi" w:cstheme="minorHAnsi"/>
          <w:sz w:val="18"/>
          <w:szCs w:val="18"/>
        </w:rPr>
        <w:t>odkształcenia jednostkowe elementów konstrukcji.</w:t>
      </w:r>
    </w:p>
    <w:p w14:paraId="6E3AED74" w14:textId="77777777" w:rsidR="00C224C1" w:rsidRPr="006D6AAF" w:rsidRDefault="00C224C1" w:rsidP="00CE27C0">
      <w:pPr>
        <w:pStyle w:val="Teksttreci1"/>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W ramach próbnego obciążenia dynamicznego wykonywane pomiary czasowego przebiegu mogą obejmować:</w:t>
      </w:r>
    </w:p>
    <w:p w14:paraId="65B470ED" w14:textId="77777777" w:rsidR="00C224C1" w:rsidRPr="006D6AAF" w:rsidRDefault="00C224C1" w:rsidP="00A007B4">
      <w:pPr>
        <w:pStyle w:val="Bezodstpw"/>
        <w:numPr>
          <w:ilvl w:val="0"/>
          <w:numId w:val="182"/>
        </w:numPr>
        <w:rPr>
          <w:rFonts w:asciiTheme="minorHAnsi" w:hAnsiTheme="minorHAnsi" w:cstheme="minorHAnsi"/>
          <w:szCs w:val="18"/>
        </w:rPr>
      </w:pPr>
      <w:r w:rsidRPr="006D6AAF">
        <w:rPr>
          <w:rFonts w:asciiTheme="minorHAnsi" w:hAnsiTheme="minorHAnsi" w:cstheme="minorHAnsi"/>
          <w:szCs w:val="18"/>
        </w:rPr>
        <w:t>przemieszczenia pionowe konstrukcji,</w:t>
      </w:r>
    </w:p>
    <w:p w14:paraId="565D229E" w14:textId="77777777" w:rsidR="00C224C1" w:rsidRPr="006D6AAF" w:rsidRDefault="00C224C1" w:rsidP="00A007B4">
      <w:pPr>
        <w:pStyle w:val="Bezodstpw"/>
        <w:numPr>
          <w:ilvl w:val="0"/>
          <w:numId w:val="182"/>
        </w:numPr>
        <w:rPr>
          <w:rFonts w:asciiTheme="minorHAnsi" w:hAnsiTheme="minorHAnsi" w:cstheme="minorHAnsi"/>
          <w:szCs w:val="18"/>
        </w:rPr>
      </w:pPr>
      <w:r w:rsidRPr="006D6AAF">
        <w:rPr>
          <w:rFonts w:asciiTheme="minorHAnsi" w:hAnsiTheme="minorHAnsi" w:cstheme="minorHAnsi"/>
          <w:szCs w:val="18"/>
        </w:rPr>
        <w:t>przyspieszenia elementów konstrukcji,</w:t>
      </w:r>
    </w:p>
    <w:p w14:paraId="4E05DE2A" w14:textId="77777777" w:rsidR="00C224C1" w:rsidRPr="006D6AAF" w:rsidRDefault="00C224C1" w:rsidP="00A007B4">
      <w:pPr>
        <w:pStyle w:val="Bezodstpw"/>
        <w:numPr>
          <w:ilvl w:val="0"/>
          <w:numId w:val="182"/>
        </w:numPr>
        <w:rPr>
          <w:rFonts w:asciiTheme="minorHAnsi" w:hAnsiTheme="minorHAnsi" w:cstheme="minorHAnsi"/>
          <w:szCs w:val="18"/>
        </w:rPr>
      </w:pPr>
      <w:r w:rsidRPr="006D6AAF">
        <w:rPr>
          <w:rFonts w:asciiTheme="minorHAnsi" w:hAnsiTheme="minorHAnsi" w:cstheme="minorHAnsi"/>
          <w:szCs w:val="18"/>
        </w:rPr>
        <w:t>odkształcenia jednostkowe elementów konstrukcji.</w:t>
      </w:r>
    </w:p>
    <w:p w14:paraId="5228D822" w14:textId="676537E6" w:rsidR="00C224C1" w:rsidRPr="006D6AAF" w:rsidRDefault="0049126E" w:rsidP="0049126E">
      <w:pPr>
        <w:pStyle w:val="Nagwek13"/>
        <w:keepNext/>
        <w:keepLines/>
        <w:shd w:val="clear" w:color="auto" w:fill="auto"/>
        <w:spacing w:line="240" w:lineRule="auto"/>
        <w:ind w:left="20"/>
        <w:jc w:val="both"/>
        <w:rPr>
          <w:rFonts w:asciiTheme="minorHAnsi" w:hAnsiTheme="minorHAnsi" w:cstheme="minorHAnsi"/>
          <w:sz w:val="18"/>
          <w:szCs w:val="18"/>
        </w:rPr>
      </w:pPr>
      <w:bookmarkStart w:id="1268" w:name="bookmark6"/>
      <w:r w:rsidRPr="006D6AAF">
        <w:rPr>
          <w:rFonts w:asciiTheme="minorHAnsi" w:hAnsiTheme="minorHAnsi" w:cstheme="minorHAnsi"/>
          <w:sz w:val="18"/>
          <w:szCs w:val="18"/>
        </w:rPr>
        <w:t>1.6.</w:t>
      </w:r>
      <w:r w:rsidR="00C224C1" w:rsidRPr="006D6AAF">
        <w:rPr>
          <w:rFonts w:asciiTheme="minorHAnsi" w:hAnsiTheme="minorHAnsi" w:cstheme="minorHAnsi"/>
          <w:sz w:val="18"/>
          <w:szCs w:val="18"/>
        </w:rPr>
        <w:t xml:space="preserve"> Ogólne wymagania dotyczące Robót</w:t>
      </w:r>
      <w:bookmarkEnd w:id="1268"/>
    </w:p>
    <w:p w14:paraId="03F87941" w14:textId="77777777" w:rsidR="00C224C1" w:rsidRPr="006D6AAF" w:rsidRDefault="00C224C1" w:rsidP="00CE27C0">
      <w:pPr>
        <w:pStyle w:val="Teksttreci1"/>
        <w:shd w:val="clear" w:color="auto" w:fill="auto"/>
        <w:spacing w:after="209" w:line="240" w:lineRule="auto"/>
        <w:ind w:left="20" w:right="20" w:firstLine="0"/>
        <w:jc w:val="left"/>
        <w:rPr>
          <w:rFonts w:asciiTheme="minorHAnsi" w:hAnsiTheme="minorHAnsi" w:cstheme="minorHAnsi"/>
          <w:sz w:val="18"/>
          <w:szCs w:val="18"/>
        </w:rPr>
      </w:pPr>
      <w:r w:rsidRPr="006D6AAF">
        <w:rPr>
          <w:rFonts w:asciiTheme="minorHAnsi" w:hAnsiTheme="minorHAnsi" w:cstheme="minorHAnsi"/>
          <w:sz w:val="18"/>
          <w:szCs w:val="18"/>
        </w:rPr>
        <w:t>Wykonawca Badań jest odpowiedzialny za jakość ich wykonania oraz za zgodność z Projektem próbnego obciążenia i ST.</w:t>
      </w:r>
    </w:p>
    <w:p w14:paraId="6E50717A" w14:textId="06CA4C8C" w:rsidR="00C224C1" w:rsidRPr="006D6AAF" w:rsidRDefault="001818B8" w:rsidP="00CE27C0">
      <w:pPr>
        <w:pStyle w:val="Nagwek13"/>
        <w:keepNext/>
        <w:keepLines/>
        <w:shd w:val="clear" w:color="auto" w:fill="auto"/>
        <w:spacing w:line="240" w:lineRule="auto"/>
        <w:ind w:left="20"/>
        <w:jc w:val="both"/>
        <w:rPr>
          <w:rFonts w:asciiTheme="minorHAnsi" w:hAnsiTheme="minorHAnsi" w:cstheme="minorHAnsi"/>
          <w:sz w:val="18"/>
          <w:szCs w:val="18"/>
        </w:rPr>
      </w:pPr>
      <w:bookmarkStart w:id="1269" w:name="bookmark7"/>
      <w:r w:rsidRPr="006D6AAF">
        <w:rPr>
          <w:rFonts w:asciiTheme="minorHAnsi" w:hAnsiTheme="minorHAnsi" w:cstheme="minorHAnsi"/>
          <w:sz w:val="18"/>
          <w:szCs w:val="18"/>
        </w:rPr>
        <w:t>2. MATERIAŁY</w:t>
      </w:r>
      <w:bookmarkEnd w:id="1269"/>
    </w:p>
    <w:p w14:paraId="1F1E3E5F" w14:textId="77777777" w:rsidR="00C224C1" w:rsidRPr="006D6AAF" w:rsidRDefault="00C224C1" w:rsidP="00CE27C0">
      <w:pPr>
        <w:pStyle w:val="Teksttreci1"/>
        <w:shd w:val="clear" w:color="auto" w:fill="auto"/>
        <w:spacing w:after="194" w:line="240" w:lineRule="auto"/>
        <w:ind w:left="180" w:firstLine="0"/>
        <w:rPr>
          <w:rFonts w:asciiTheme="minorHAnsi" w:hAnsiTheme="minorHAnsi" w:cstheme="minorHAnsi"/>
          <w:sz w:val="18"/>
          <w:szCs w:val="18"/>
        </w:rPr>
      </w:pPr>
      <w:r w:rsidRPr="006D6AAF">
        <w:rPr>
          <w:rFonts w:asciiTheme="minorHAnsi" w:hAnsiTheme="minorHAnsi" w:cstheme="minorHAnsi"/>
          <w:sz w:val="18"/>
          <w:szCs w:val="18"/>
        </w:rPr>
        <w:t>Nie dotyczy.</w:t>
      </w:r>
    </w:p>
    <w:p w14:paraId="664B8F76" w14:textId="7DF2D0D7" w:rsidR="00C224C1" w:rsidRPr="006D6AAF" w:rsidRDefault="001818B8" w:rsidP="0049126E">
      <w:pPr>
        <w:pStyle w:val="Nagwek13"/>
        <w:keepNext/>
        <w:keepLines/>
        <w:shd w:val="clear" w:color="auto" w:fill="auto"/>
        <w:tabs>
          <w:tab w:val="left" w:pos="386"/>
        </w:tabs>
        <w:spacing w:after="204" w:line="240" w:lineRule="auto"/>
        <w:jc w:val="both"/>
        <w:rPr>
          <w:rFonts w:asciiTheme="minorHAnsi" w:hAnsiTheme="minorHAnsi" w:cstheme="minorHAnsi"/>
          <w:sz w:val="18"/>
          <w:szCs w:val="18"/>
        </w:rPr>
      </w:pPr>
      <w:bookmarkStart w:id="1270" w:name="bookmark8"/>
      <w:r w:rsidRPr="006D6AAF">
        <w:rPr>
          <w:rFonts w:asciiTheme="minorHAnsi" w:hAnsiTheme="minorHAnsi" w:cstheme="minorHAnsi"/>
          <w:sz w:val="18"/>
          <w:szCs w:val="18"/>
        </w:rPr>
        <w:t>3. SPRZĘT</w:t>
      </w:r>
      <w:bookmarkEnd w:id="1270"/>
    </w:p>
    <w:p w14:paraId="7BCB909C" w14:textId="56AD1C5A" w:rsidR="00C224C1" w:rsidRPr="006D6AAF" w:rsidRDefault="00C224C1" w:rsidP="00A007B4">
      <w:pPr>
        <w:pStyle w:val="Nagwek13"/>
        <w:keepNext/>
        <w:keepLines/>
        <w:numPr>
          <w:ilvl w:val="1"/>
          <w:numId w:val="139"/>
        </w:numPr>
        <w:shd w:val="clear" w:color="auto" w:fill="auto"/>
        <w:spacing w:line="240" w:lineRule="auto"/>
        <w:ind w:left="426" w:hanging="426"/>
        <w:jc w:val="both"/>
        <w:rPr>
          <w:rFonts w:asciiTheme="minorHAnsi" w:hAnsiTheme="minorHAnsi" w:cstheme="minorHAnsi"/>
          <w:sz w:val="18"/>
          <w:szCs w:val="18"/>
        </w:rPr>
      </w:pPr>
      <w:bookmarkStart w:id="1271" w:name="bookmark9"/>
      <w:r w:rsidRPr="006D6AAF">
        <w:rPr>
          <w:rFonts w:asciiTheme="minorHAnsi" w:hAnsiTheme="minorHAnsi" w:cstheme="minorHAnsi"/>
          <w:sz w:val="18"/>
          <w:szCs w:val="18"/>
        </w:rPr>
        <w:t>Środki obciążające</w:t>
      </w:r>
      <w:bookmarkEnd w:id="1271"/>
    </w:p>
    <w:p w14:paraId="4B779C58"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Środki obciążające służące do wywołania kontrolowanego odkształcenia lub przemieszczenia badanego obiektu określa Projekt próbnego obciążenia. Są to np. pojemniki z piaskiem lub wodą, płyty betonowe (drogowe), palety z krawężnikami itp. obciążniki. Ciężar balastu określić należy na podstawie ich obmiarów i innych danych pomocniczych, jak np. ciężar objętościowy. Ciężar obciążenia próbnego w każdym schemacie nie może się różnić o więcej niż ±10% ciężaru przewidzianego w Projekcie. Skutki różnicy ciężaru należy uwzględnić w Sprawozdaniu.</w:t>
      </w:r>
    </w:p>
    <w:p w14:paraId="46B5B68F" w14:textId="77777777" w:rsidR="00C224C1" w:rsidRPr="006D6AAF" w:rsidRDefault="00C224C1" w:rsidP="0049126E">
      <w:pPr>
        <w:pStyle w:val="Teksttreci1"/>
        <w:shd w:val="clear" w:color="auto" w:fill="auto"/>
        <w:spacing w:after="240" w:line="240" w:lineRule="auto"/>
        <w:ind w:firstLine="0"/>
        <w:rPr>
          <w:rFonts w:asciiTheme="minorHAnsi" w:hAnsiTheme="minorHAnsi" w:cstheme="minorHAnsi"/>
          <w:sz w:val="18"/>
          <w:szCs w:val="18"/>
        </w:rPr>
      </w:pPr>
      <w:r w:rsidRPr="006D6AAF">
        <w:rPr>
          <w:rFonts w:asciiTheme="minorHAnsi" w:hAnsiTheme="minorHAnsi" w:cstheme="minorHAnsi"/>
          <w:sz w:val="18"/>
          <w:szCs w:val="18"/>
        </w:rPr>
        <w:t>Sposób wymuszenia odkształceń nie podlega systemowi zarządzanie jakością.</w:t>
      </w:r>
    </w:p>
    <w:p w14:paraId="44295694" w14:textId="2D2072BF" w:rsidR="00C224C1" w:rsidRPr="006D6AAF" w:rsidRDefault="00C224C1" w:rsidP="00A007B4">
      <w:pPr>
        <w:pStyle w:val="Nagwek13"/>
        <w:keepNext/>
        <w:keepLines/>
        <w:numPr>
          <w:ilvl w:val="1"/>
          <w:numId w:val="139"/>
        </w:numPr>
        <w:shd w:val="clear" w:color="auto" w:fill="auto"/>
        <w:spacing w:line="240" w:lineRule="auto"/>
        <w:ind w:left="426" w:hanging="426"/>
        <w:jc w:val="both"/>
        <w:rPr>
          <w:rFonts w:asciiTheme="minorHAnsi" w:hAnsiTheme="minorHAnsi" w:cstheme="minorHAnsi"/>
          <w:sz w:val="18"/>
          <w:szCs w:val="18"/>
        </w:rPr>
      </w:pPr>
      <w:bookmarkStart w:id="1272" w:name="bookmark10"/>
      <w:r w:rsidRPr="006D6AAF">
        <w:rPr>
          <w:rFonts w:asciiTheme="minorHAnsi" w:hAnsiTheme="minorHAnsi" w:cstheme="minorHAnsi"/>
          <w:sz w:val="18"/>
          <w:szCs w:val="18"/>
        </w:rPr>
        <w:lastRenderedPageBreak/>
        <w:t>Sprzęt pomiarowy</w:t>
      </w:r>
      <w:bookmarkEnd w:id="1272"/>
    </w:p>
    <w:p w14:paraId="00EB4250" w14:textId="2D31BADC" w:rsidR="00C224C1" w:rsidRPr="006D6AAF" w:rsidRDefault="00C224C1" w:rsidP="0049126E">
      <w:pPr>
        <w:pStyle w:val="Teksttreci1"/>
        <w:shd w:val="clear" w:color="auto" w:fill="auto"/>
        <w:spacing w:after="269"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Pomiary przemieszczeń pionowych konstrukcji, </w:t>
      </w:r>
      <w:proofErr w:type="spellStart"/>
      <w:r w:rsidRPr="006D6AAF">
        <w:rPr>
          <w:rFonts w:asciiTheme="minorHAnsi" w:hAnsiTheme="minorHAnsi" w:cstheme="minorHAnsi"/>
          <w:sz w:val="18"/>
          <w:szCs w:val="18"/>
        </w:rPr>
        <w:t>osiadań</w:t>
      </w:r>
      <w:proofErr w:type="spellEnd"/>
      <w:r w:rsidRPr="006D6AAF">
        <w:rPr>
          <w:rFonts w:asciiTheme="minorHAnsi" w:hAnsiTheme="minorHAnsi" w:cstheme="minorHAnsi"/>
          <w:sz w:val="18"/>
          <w:szCs w:val="18"/>
        </w:rPr>
        <w:t xml:space="preserve"> podpór, odkształceń jednostkowych elementów konstrukcji </w:t>
      </w:r>
      <w:r w:rsidR="0049126E" w:rsidRPr="006D6AAF">
        <w:rPr>
          <w:rFonts w:asciiTheme="minorHAnsi" w:hAnsiTheme="minorHAnsi" w:cstheme="minorHAnsi"/>
          <w:sz w:val="18"/>
          <w:szCs w:val="18"/>
        </w:rPr>
        <w:t>i</w:t>
      </w:r>
      <w:r w:rsidRPr="006D6AAF">
        <w:rPr>
          <w:rFonts w:asciiTheme="minorHAnsi" w:hAnsiTheme="minorHAnsi" w:cstheme="minorHAnsi"/>
          <w:sz w:val="18"/>
          <w:szCs w:val="18"/>
        </w:rPr>
        <w:t xml:space="preserve"> przyspieszeń wykonuje się za pomocą zestawów pomiarowych odpowiednich do zastosowanej metody pomiarowej. Wykonawca Badań może wykonywać badania wielkości wymienionych w p. 1.3 wyłącznie sprzętem pomiarowym zgodnym z zakresem akredytacji tego laboratorium.</w:t>
      </w:r>
    </w:p>
    <w:p w14:paraId="5C5BA2AB" w14:textId="223CE7EF" w:rsidR="00C224C1" w:rsidRPr="006D6AAF" w:rsidRDefault="001818B8" w:rsidP="0049126E">
      <w:pPr>
        <w:pStyle w:val="Nagwek13"/>
        <w:keepNext/>
        <w:keepLines/>
        <w:shd w:val="clear" w:color="auto" w:fill="auto"/>
        <w:spacing w:after="14" w:line="240" w:lineRule="auto"/>
        <w:jc w:val="both"/>
        <w:rPr>
          <w:rFonts w:asciiTheme="minorHAnsi" w:hAnsiTheme="minorHAnsi" w:cstheme="minorHAnsi"/>
          <w:sz w:val="18"/>
          <w:szCs w:val="18"/>
        </w:rPr>
      </w:pPr>
      <w:bookmarkStart w:id="1273" w:name="bookmark11"/>
      <w:r w:rsidRPr="006D6AAF">
        <w:rPr>
          <w:rFonts w:asciiTheme="minorHAnsi" w:hAnsiTheme="minorHAnsi" w:cstheme="minorHAnsi"/>
          <w:sz w:val="18"/>
          <w:szCs w:val="18"/>
        </w:rPr>
        <w:t>4. TRANSPORT</w:t>
      </w:r>
      <w:bookmarkEnd w:id="1273"/>
    </w:p>
    <w:p w14:paraId="427C6F63" w14:textId="77777777" w:rsidR="00C224C1" w:rsidRPr="006D6AAF" w:rsidRDefault="00C224C1" w:rsidP="00CE27C0">
      <w:pPr>
        <w:pStyle w:val="Teksttreci1"/>
        <w:shd w:val="clear" w:color="auto" w:fill="auto"/>
        <w:spacing w:after="194" w:line="240" w:lineRule="auto"/>
        <w:ind w:left="180" w:firstLine="0"/>
        <w:rPr>
          <w:rFonts w:asciiTheme="minorHAnsi" w:hAnsiTheme="minorHAnsi" w:cstheme="minorHAnsi"/>
          <w:sz w:val="18"/>
          <w:szCs w:val="18"/>
        </w:rPr>
      </w:pPr>
      <w:r w:rsidRPr="006D6AAF">
        <w:rPr>
          <w:rFonts w:asciiTheme="minorHAnsi" w:hAnsiTheme="minorHAnsi" w:cstheme="minorHAnsi"/>
          <w:sz w:val="18"/>
          <w:szCs w:val="18"/>
        </w:rPr>
        <w:t>Nie dotyczy.</w:t>
      </w:r>
    </w:p>
    <w:p w14:paraId="3AC9F22C" w14:textId="757D36EC" w:rsidR="00C224C1" w:rsidRPr="006D6AAF" w:rsidRDefault="001818B8" w:rsidP="0049126E">
      <w:pPr>
        <w:pStyle w:val="Nagwek13"/>
        <w:keepNext/>
        <w:keepLines/>
        <w:shd w:val="clear" w:color="auto" w:fill="auto"/>
        <w:spacing w:line="240" w:lineRule="auto"/>
        <w:jc w:val="both"/>
        <w:rPr>
          <w:rFonts w:asciiTheme="minorHAnsi" w:hAnsiTheme="minorHAnsi" w:cstheme="minorHAnsi"/>
          <w:sz w:val="18"/>
          <w:szCs w:val="18"/>
        </w:rPr>
      </w:pPr>
      <w:bookmarkStart w:id="1274" w:name="bookmark12"/>
      <w:r w:rsidRPr="006D6AAF">
        <w:rPr>
          <w:rFonts w:asciiTheme="minorHAnsi" w:hAnsiTheme="minorHAnsi" w:cstheme="minorHAnsi"/>
          <w:sz w:val="18"/>
          <w:szCs w:val="18"/>
        </w:rPr>
        <w:t>5. WYKONANIE ROBÓT</w:t>
      </w:r>
      <w:bookmarkEnd w:id="1274"/>
    </w:p>
    <w:p w14:paraId="705C4737" w14:textId="61D71CEC" w:rsidR="00C224C1" w:rsidRPr="006D6AAF" w:rsidRDefault="00C224C1" w:rsidP="00A007B4">
      <w:pPr>
        <w:pStyle w:val="Nagwek13"/>
        <w:keepNext/>
        <w:keepLines/>
        <w:numPr>
          <w:ilvl w:val="1"/>
          <w:numId w:val="185"/>
        </w:numPr>
        <w:shd w:val="clear" w:color="auto" w:fill="auto"/>
        <w:spacing w:line="240" w:lineRule="auto"/>
        <w:ind w:left="426" w:hanging="426"/>
        <w:jc w:val="both"/>
        <w:rPr>
          <w:rFonts w:asciiTheme="minorHAnsi" w:hAnsiTheme="minorHAnsi" w:cstheme="minorHAnsi"/>
          <w:sz w:val="18"/>
          <w:szCs w:val="18"/>
        </w:rPr>
      </w:pPr>
      <w:bookmarkStart w:id="1275" w:name="bookmark13"/>
      <w:r w:rsidRPr="006D6AAF">
        <w:rPr>
          <w:rFonts w:asciiTheme="minorHAnsi" w:hAnsiTheme="minorHAnsi" w:cstheme="minorHAnsi"/>
          <w:sz w:val="18"/>
          <w:szCs w:val="18"/>
        </w:rPr>
        <w:t>Ogólne warunki wykonania Robót</w:t>
      </w:r>
      <w:bookmarkEnd w:id="1275"/>
    </w:p>
    <w:p w14:paraId="1F2502E4" w14:textId="77777777" w:rsidR="00C224C1" w:rsidRPr="006D6AAF" w:rsidRDefault="00C224C1" w:rsidP="0049126E">
      <w:pPr>
        <w:pStyle w:val="Teksttreci1"/>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 xml:space="preserve">Ogólne warunki wykonywania Robót podano w </w:t>
      </w:r>
      <w:proofErr w:type="spellStart"/>
      <w:r w:rsidRPr="006D6AAF">
        <w:rPr>
          <w:rFonts w:asciiTheme="minorHAnsi" w:hAnsiTheme="minorHAnsi" w:cstheme="minorHAnsi"/>
          <w:sz w:val="18"/>
          <w:szCs w:val="18"/>
        </w:rPr>
        <w:t>WWiORB</w:t>
      </w:r>
      <w:proofErr w:type="spellEnd"/>
      <w:r w:rsidRPr="006D6AAF">
        <w:rPr>
          <w:rFonts w:asciiTheme="minorHAnsi" w:hAnsiTheme="minorHAnsi" w:cstheme="minorHAnsi"/>
          <w:sz w:val="18"/>
          <w:szCs w:val="18"/>
        </w:rPr>
        <w:t xml:space="preserve"> D-M-00.00.00.</w:t>
      </w:r>
    </w:p>
    <w:p w14:paraId="37A996D5" w14:textId="57F96B3D" w:rsidR="00C224C1" w:rsidRPr="006D6AAF" w:rsidRDefault="00C224C1" w:rsidP="0049126E">
      <w:pPr>
        <w:pStyle w:val="Teksttreci1"/>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Zamawiający przedstawi Inżynierowi Projekt próbnego obciążenia, uwzględniający wszystkie warunki w jakich</w:t>
      </w:r>
      <w:r w:rsidR="0049126E" w:rsidRPr="006D6AAF">
        <w:rPr>
          <w:rFonts w:asciiTheme="minorHAnsi" w:hAnsiTheme="minorHAnsi" w:cstheme="minorHAnsi"/>
          <w:sz w:val="18"/>
          <w:szCs w:val="18"/>
        </w:rPr>
        <w:t xml:space="preserve"> </w:t>
      </w:r>
      <w:r w:rsidRPr="006D6AAF">
        <w:rPr>
          <w:rFonts w:asciiTheme="minorHAnsi" w:hAnsiTheme="minorHAnsi" w:cstheme="minorHAnsi"/>
          <w:sz w:val="18"/>
          <w:szCs w:val="18"/>
        </w:rPr>
        <w:t>będą wykonywane próbne obciążenia mostów dla pieszych zadania z pkt. 1.1.</w:t>
      </w:r>
    </w:p>
    <w:p w14:paraId="000C3A61" w14:textId="50C15DBE" w:rsidR="00C224C1" w:rsidRPr="006D6AAF" w:rsidRDefault="00C224C1" w:rsidP="00A007B4">
      <w:pPr>
        <w:pStyle w:val="Nagwek13"/>
        <w:keepNext/>
        <w:keepLines/>
        <w:numPr>
          <w:ilvl w:val="1"/>
          <w:numId w:val="184"/>
        </w:numPr>
        <w:shd w:val="clear" w:color="auto" w:fill="auto"/>
        <w:spacing w:after="14" w:line="240" w:lineRule="auto"/>
        <w:ind w:left="426" w:hanging="426"/>
        <w:jc w:val="both"/>
        <w:rPr>
          <w:rFonts w:asciiTheme="minorHAnsi" w:hAnsiTheme="minorHAnsi" w:cstheme="minorHAnsi"/>
          <w:sz w:val="18"/>
          <w:szCs w:val="18"/>
        </w:rPr>
      </w:pPr>
      <w:bookmarkStart w:id="1276" w:name="bookmark14"/>
      <w:r w:rsidRPr="006D6AAF">
        <w:rPr>
          <w:rFonts w:asciiTheme="minorHAnsi" w:hAnsiTheme="minorHAnsi" w:cstheme="minorHAnsi"/>
          <w:sz w:val="18"/>
          <w:szCs w:val="18"/>
        </w:rPr>
        <w:t>Projekt próbnego obciążenia</w:t>
      </w:r>
      <w:bookmarkEnd w:id="1276"/>
    </w:p>
    <w:p w14:paraId="70285C46" w14:textId="77777777" w:rsidR="00C224C1" w:rsidRPr="006D6AAF" w:rsidRDefault="00C224C1" w:rsidP="0049126E">
      <w:pPr>
        <w:pStyle w:val="Teksttreci1"/>
        <w:shd w:val="clear" w:color="auto" w:fill="auto"/>
        <w:spacing w:after="281" w:line="240" w:lineRule="auto"/>
        <w:ind w:firstLine="0"/>
        <w:rPr>
          <w:rFonts w:asciiTheme="minorHAnsi" w:hAnsiTheme="minorHAnsi" w:cstheme="minorHAnsi"/>
          <w:sz w:val="18"/>
          <w:szCs w:val="18"/>
        </w:rPr>
      </w:pPr>
      <w:r w:rsidRPr="006D6AAF">
        <w:rPr>
          <w:rFonts w:asciiTheme="minorHAnsi" w:hAnsiTheme="minorHAnsi" w:cstheme="minorHAnsi"/>
          <w:sz w:val="18"/>
          <w:szCs w:val="18"/>
        </w:rPr>
        <w:t>Projekt próbnego obciążenia winien zawierać:</w:t>
      </w:r>
    </w:p>
    <w:p w14:paraId="5768DCBF" w14:textId="77777777" w:rsidR="00C224C1" w:rsidRPr="006D6AAF" w:rsidRDefault="00C224C1" w:rsidP="00A007B4">
      <w:pPr>
        <w:pStyle w:val="Teksttreci1"/>
        <w:numPr>
          <w:ilvl w:val="3"/>
          <w:numId w:val="186"/>
        </w:numPr>
        <w:shd w:val="clear" w:color="auto" w:fill="auto"/>
        <w:spacing w:after="0"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wyznaczenie ekstremalnych wartości uogólnionych sił wewnętrznych od obciążeń normowych w miarodajnych przekrojach konstrukcji,</w:t>
      </w:r>
    </w:p>
    <w:p w14:paraId="6CE9617A" w14:textId="77777777" w:rsidR="00C224C1" w:rsidRPr="006D6AAF" w:rsidRDefault="00C224C1" w:rsidP="00A007B4">
      <w:pPr>
        <w:pStyle w:val="Teksttreci1"/>
        <w:numPr>
          <w:ilvl w:val="3"/>
          <w:numId w:val="186"/>
        </w:numPr>
        <w:shd w:val="clear" w:color="auto" w:fill="auto"/>
        <w:spacing w:after="0"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wykonanie obliczeń statycznych przy przyjętych schematach obciążenia w celu doboru balastu próbnego i jego usytuowania z warunku maksymalnie dopuszczalnego wytężenia miarodajnych przekrojów konstrukcji,</w:t>
      </w:r>
    </w:p>
    <w:p w14:paraId="504D7A35" w14:textId="77777777" w:rsidR="00C224C1" w:rsidRPr="006D6AAF" w:rsidRDefault="00C224C1" w:rsidP="00A007B4">
      <w:pPr>
        <w:pStyle w:val="Teksttreci1"/>
        <w:numPr>
          <w:ilvl w:val="3"/>
          <w:numId w:val="186"/>
        </w:numPr>
        <w:shd w:val="clear" w:color="auto" w:fill="auto"/>
        <w:spacing w:after="0"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 xml:space="preserve">wykonanie obliczeń dynamicznych obejmujących wyznaczenie kilku podstawowych (najniższych) częstotliwości i odpowiadających im postaci drgań własnych przęseł (ustroju nośnego); w szczególności należy wymienić wszystkie częstotliwości drgań pomostu niższe niż 5 </w:t>
      </w:r>
      <w:proofErr w:type="spellStart"/>
      <w:r w:rsidRPr="006D6AAF">
        <w:rPr>
          <w:rFonts w:asciiTheme="minorHAnsi" w:hAnsiTheme="minorHAnsi" w:cstheme="minorHAnsi"/>
          <w:sz w:val="18"/>
          <w:szCs w:val="18"/>
        </w:rPr>
        <w:t>Hz</w:t>
      </w:r>
      <w:proofErr w:type="spellEnd"/>
      <w:r w:rsidRPr="006D6AAF">
        <w:rPr>
          <w:rFonts w:asciiTheme="minorHAnsi" w:hAnsiTheme="minorHAnsi" w:cstheme="minorHAnsi"/>
          <w:sz w:val="18"/>
          <w:szCs w:val="18"/>
        </w:rPr>
        <w:t>,</w:t>
      </w:r>
    </w:p>
    <w:p w14:paraId="47562AE1" w14:textId="77777777" w:rsidR="00C224C1" w:rsidRPr="006D6AAF" w:rsidRDefault="00C224C1" w:rsidP="00A007B4">
      <w:pPr>
        <w:pStyle w:val="Teksttreci1"/>
        <w:numPr>
          <w:ilvl w:val="3"/>
          <w:numId w:val="186"/>
        </w:numPr>
        <w:shd w:val="clear" w:color="auto" w:fill="auto"/>
        <w:spacing w:after="240" w:line="240" w:lineRule="auto"/>
        <w:ind w:left="284" w:right="20" w:hanging="284"/>
        <w:rPr>
          <w:rFonts w:asciiTheme="minorHAnsi" w:hAnsiTheme="minorHAnsi" w:cstheme="minorHAnsi"/>
          <w:sz w:val="18"/>
          <w:szCs w:val="18"/>
        </w:rPr>
      </w:pPr>
      <w:r w:rsidRPr="006D6AAF">
        <w:rPr>
          <w:rFonts w:asciiTheme="minorHAnsi" w:hAnsiTheme="minorHAnsi" w:cstheme="minorHAnsi"/>
          <w:sz w:val="18"/>
          <w:szCs w:val="18"/>
        </w:rPr>
        <w:t>określenie zakresu, metod i harmonogramu pomiarów podczas badań, służących ocenie podstawowych parametrów sztywności, a tym samym nośności konstrukcji, jak i jej cech dynamicznych.</w:t>
      </w:r>
    </w:p>
    <w:p w14:paraId="4FB7DB98" w14:textId="7B6479D4" w:rsidR="00C224C1" w:rsidRPr="006D6AAF" w:rsidRDefault="00C224C1" w:rsidP="00A007B4">
      <w:pPr>
        <w:pStyle w:val="Nagwek13"/>
        <w:keepNext/>
        <w:keepLines/>
        <w:numPr>
          <w:ilvl w:val="1"/>
          <w:numId w:val="183"/>
        </w:numPr>
        <w:shd w:val="clear" w:color="auto" w:fill="auto"/>
        <w:spacing w:line="240" w:lineRule="auto"/>
        <w:ind w:left="426" w:hanging="426"/>
        <w:jc w:val="both"/>
        <w:rPr>
          <w:rFonts w:asciiTheme="minorHAnsi" w:hAnsiTheme="minorHAnsi" w:cstheme="minorHAnsi"/>
          <w:sz w:val="18"/>
          <w:szCs w:val="18"/>
        </w:rPr>
      </w:pPr>
      <w:bookmarkStart w:id="1277" w:name="bookmark15"/>
      <w:r w:rsidRPr="006D6AAF">
        <w:rPr>
          <w:rFonts w:asciiTheme="minorHAnsi" w:hAnsiTheme="minorHAnsi" w:cstheme="minorHAnsi"/>
          <w:sz w:val="18"/>
          <w:szCs w:val="18"/>
        </w:rPr>
        <w:t>Postępowanie z obiektem</w:t>
      </w:r>
      <w:bookmarkEnd w:id="1277"/>
    </w:p>
    <w:p w14:paraId="5B703899"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Przed przystąpieniem do próbnego obciążenia Kierownik Budowu przekazuje wpisem do dziennika obiekt do badań, a następnie Zespół badań dokonuje przeglądu obiektu, zwracając szczególną uwagę na jego stan i wszelkiego rodzaju nieprawidłowości. W protokole z badań należy odnotować ewentualne prowadzenie prac na obiekcie, braki w elementach wyposażenia, występowanie rys, pęknięć lub </w:t>
      </w:r>
      <w:proofErr w:type="spellStart"/>
      <w:r w:rsidRPr="006D6AAF">
        <w:rPr>
          <w:rFonts w:asciiTheme="minorHAnsi" w:hAnsiTheme="minorHAnsi" w:cstheme="minorHAnsi"/>
          <w:sz w:val="18"/>
          <w:szCs w:val="18"/>
        </w:rPr>
        <w:t>wykruszeń</w:t>
      </w:r>
      <w:proofErr w:type="spellEnd"/>
      <w:r w:rsidRPr="006D6AAF">
        <w:rPr>
          <w:rFonts w:asciiTheme="minorHAnsi" w:hAnsiTheme="minorHAnsi" w:cstheme="minorHAnsi"/>
          <w:sz w:val="18"/>
          <w:szCs w:val="18"/>
        </w:rPr>
        <w:t xml:space="preserve"> w konstrukcji betonowej, czy nadmierne deformacje lub pęknięcia elementów stalowych. Ponadto sprawdzić należy poprawność montażu i wykonania elementów wyposażenia, a w szczególności układ oraz poprawność zamontowanych łożysk. W zależności od znaczenia możliwych nieprawidłowości Kierownik Badań podejmuje decyzję o przeprowadzeniu lub odroczeniu próbnego obciążenia.</w:t>
      </w:r>
    </w:p>
    <w:p w14:paraId="7B383260"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Kierownik Badań dokonuje obmiaru i kontroli środków obciążających w zakresie ich parametrów (np. wymiarów, liczby i wymaganej masy).</w:t>
      </w:r>
    </w:p>
    <w:p w14:paraId="35F18330"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 czasie badań należy kontrolować warunki atmosferyczne. Temperaturę powietrza należy zmierzyć i odnotować przed, w trakcie i po zakończeniu pomiarów. W przypadku silnego wiatru lub intensywnych opadów deszczu, które mogą mieć wpływ na wyniki pomiarów, decyzję o kontynuowaniu lub przerwaniu badań podejmuje Kierownik badań.</w:t>
      </w:r>
    </w:p>
    <w:p w14:paraId="0D429B16" w14:textId="77777777" w:rsidR="00C224C1" w:rsidRPr="006D6AAF" w:rsidRDefault="00C224C1" w:rsidP="0049126E">
      <w:pPr>
        <w:pStyle w:val="Teksttreci1"/>
        <w:shd w:val="clear" w:color="auto" w:fill="auto"/>
        <w:spacing w:after="0" w:line="240" w:lineRule="auto"/>
        <w:ind w:right="20" w:firstLine="0"/>
        <w:jc w:val="left"/>
        <w:rPr>
          <w:rFonts w:asciiTheme="minorHAnsi" w:hAnsiTheme="minorHAnsi" w:cstheme="minorHAnsi"/>
          <w:sz w:val="18"/>
          <w:szCs w:val="18"/>
        </w:rPr>
      </w:pPr>
      <w:r w:rsidRPr="006D6AAF">
        <w:rPr>
          <w:rFonts w:asciiTheme="minorHAnsi" w:hAnsiTheme="minorHAnsi" w:cstheme="minorHAnsi"/>
          <w:sz w:val="18"/>
          <w:szCs w:val="18"/>
        </w:rPr>
        <w:t>Po ukończeniu próbnego obciążenia przeprowadza się ponownie oględziny, polegające na szczegółowym przeglądzie elementów nośnych konstrukcji, łożysk oraz nawierzchni w celu stwierdzenia, czy nie nastąpiło ich uszkodzenie. Wyniki przeglądu należy zapisać w protokole z badań.</w:t>
      </w:r>
    </w:p>
    <w:p w14:paraId="4F445BE1" w14:textId="77777777" w:rsidR="00C224C1" w:rsidRPr="006D6AAF" w:rsidRDefault="00C224C1" w:rsidP="00CE27C0">
      <w:pPr>
        <w:pStyle w:val="Teksttreci1"/>
        <w:shd w:val="clear" w:color="auto" w:fill="auto"/>
        <w:spacing w:after="0" w:line="240" w:lineRule="auto"/>
        <w:ind w:left="180" w:right="20" w:firstLine="0"/>
        <w:jc w:val="left"/>
        <w:rPr>
          <w:rFonts w:asciiTheme="minorHAnsi" w:hAnsiTheme="minorHAnsi" w:cstheme="minorHAnsi"/>
          <w:sz w:val="18"/>
          <w:szCs w:val="18"/>
        </w:rPr>
      </w:pPr>
    </w:p>
    <w:p w14:paraId="0C85AC1F" w14:textId="77777777" w:rsidR="00C224C1" w:rsidRPr="006D6AAF" w:rsidRDefault="00C224C1" w:rsidP="00CE27C0">
      <w:pPr>
        <w:pStyle w:val="Nagwek13"/>
        <w:keepNext/>
        <w:keepLines/>
        <w:shd w:val="clear" w:color="auto" w:fill="auto"/>
        <w:spacing w:line="240" w:lineRule="auto"/>
        <w:ind w:left="20"/>
        <w:jc w:val="both"/>
        <w:rPr>
          <w:rFonts w:asciiTheme="minorHAnsi" w:hAnsiTheme="minorHAnsi" w:cstheme="minorHAnsi"/>
          <w:sz w:val="18"/>
          <w:szCs w:val="18"/>
        </w:rPr>
      </w:pPr>
      <w:bookmarkStart w:id="1278" w:name="bookmark16"/>
      <w:r w:rsidRPr="006D6AAF">
        <w:rPr>
          <w:rFonts w:asciiTheme="minorHAnsi" w:hAnsiTheme="minorHAnsi" w:cstheme="minorHAnsi"/>
          <w:sz w:val="18"/>
          <w:szCs w:val="18"/>
        </w:rPr>
        <w:t>5.4. Próbne obciążenie statyczne</w:t>
      </w:r>
      <w:bookmarkEnd w:id="1278"/>
    </w:p>
    <w:p w14:paraId="7F28CB85"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Próbne obciążenie statyczne wykonuje się na podstawie Projektu próbnego obciążenia wykorzystując zestaw środków obciążających tam określony. Podczas badań kładek dla pieszych pod próbnym obciążeniem obowiązkowe jest wykonywanie badań przemieszczeń pionowych przęseł i </w:t>
      </w:r>
      <w:proofErr w:type="spellStart"/>
      <w:r w:rsidRPr="006D6AAF">
        <w:rPr>
          <w:rFonts w:asciiTheme="minorHAnsi" w:hAnsiTheme="minorHAnsi" w:cstheme="minorHAnsi"/>
          <w:sz w:val="18"/>
          <w:szCs w:val="18"/>
        </w:rPr>
        <w:t>osiadań</w:t>
      </w:r>
      <w:proofErr w:type="spellEnd"/>
      <w:r w:rsidRPr="006D6AAF">
        <w:rPr>
          <w:rFonts w:asciiTheme="minorHAnsi" w:hAnsiTheme="minorHAnsi" w:cstheme="minorHAnsi"/>
          <w:sz w:val="18"/>
          <w:szCs w:val="18"/>
        </w:rPr>
        <w:t xml:space="preserve"> podpór, a na życzenie klienta odkształceń jednostkowych lub </w:t>
      </w:r>
      <w:proofErr w:type="spellStart"/>
      <w:r w:rsidRPr="006D6AAF">
        <w:rPr>
          <w:rFonts w:asciiTheme="minorHAnsi" w:hAnsiTheme="minorHAnsi" w:cstheme="minorHAnsi"/>
          <w:sz w:val="18"/>
          <w:szCs w:val="18"/>
        </w:rPr>
        <w:t>naprężeń</w:t>
      </w:r>
      <w:proofErr w:type="spellEnd"/>
      <w:r w:rsidRPr="006D6AAF">
        <w:rPr>
          <w:rFonts w:asciiTheme="minorHAnsi" w:hAnsiTheme="minorHAnsi" w:cstheme="minorHAnsi"/>
          <w:sz w:val="18"/>
          <w:szCs w:val="18"/>
        </w:rPr>
        <w:t xml:space="preserve"> elementów konstrukcji. Dla wszystkich w/w badanych wielkości należy podać niepewność pomiarów.</w:t>
      </w:r>
    </w:p>
    <w:p w14:paraId="5B14983D"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 ramach próbnego obciążenia statycznego bada się wszystkie przęsła o rozpiętości ^ 20 m. W przypadku występowania przęseł identycznych z uwagi na ich konstrukcję i sposób wykonania dopuszcza się zmniejszenie liczby badanych przęseł, ale minimalna liczba badanych przęseł nie może być mniejsza niż cztery. Podjęcie decyzji o ograniczeniu liczby przęseł musi być poprzedzone uzyskaniem pozytywnych wyników z przebadanych przęseł.</w:t>
      </w:r>
    </w:p>
    <w:p w14:paraId="40213DCB"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Zakres badań powinien uwzględniać stany awaryjne lub anormalne zachowania się konstrukcji w czasie jej budowy, przebudowy lub wzmocnienia. Nadzór budowy jest zobowiązany do przekazania informacji na piśmie o takich wydarzeniach wykonawcy próbnego obciążenia.</w:t>
      </w:r>
    </w:p>
    <w:p w14:paraId="564C6239"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 ramach procesu badawczego prowadzi się, z odpowiednią częstotliwością odczytów, obserwację zmian w czasie badanych wielkości przed wprowadzeniem obciążenia, w czasie obciążania i po jego zakończeniu. W przypadku stosowania rejestracji automatycznej należy dążyć do okresu próbkowania od 1 do 60 sekund, a w przypadku odczytów ręcznych należy dążyć do okresu próbkowania od 5 do 15 minut. Obciążenie na obiekcie powinno pozostać zgodnie z wymaganiami normowymi, aż przyrost mierzonych wielkości w ciągu 15 minut będzie mniejszy od 2%, lecz nie krócej niż 30 min. (i nie mniej niż trzy odczyty). W celu stwierdzenia, że konstrukcja pracuje w zakresie sprężystym, zaleca się wykonanie wstępnego obciążenia próbnego pod częściowym obciążeniem stanowiącym około połowę podstawowego obciążenia z danego schematu. Oprócz świadectw wzorcowania i wymaganej dokładności przyrządów pomiarowych, na wyniki badań ma wpływ obciążenie i dokładność jego ustawienia na kładce. Dotrzymanie następujących tolerancji:</w:t>
      </w:r>
    </w:p>
    <w:p w14:paraId="4B60F781" w14:textId="77777777" w:rsidR="00C224C1" w:rsidRPr="006D6AAF" w:rsidRDefault="00C224C1" w:rsidP="00A007B4">
      <w:pPr>
        <w:pStyle w:val="Teksttreci1"/>
        <w:numPr>
          <w:ilvl w:val="0"/>
          <w:numId w:val="176"/>
        </w:numPr>
        <w:shd w:val="clear" w:color="auto" w:fill="auto"/>
        <w:tabs>
          <w:tab w:val="left" w:pos="878"/>
        </w:tabs>
        <w:spacing w:after="0" w:line="240" w:lineRule="auto"/>
        <w:ind w:firstLine="0"/>
        <w:jc w:val="left"/>
        <w:rPr>
          <w:rFonts w:asciiTheme="minorHAnsi" w:hAnsiTheme="minorHAnsi" w:cstheme="minorHAnsi"/>
          <w:sz w:val="18"/>
          <w:szCs w:val="18"/>
        </w:rPr>
      </w:pPr>
      <w:r w:rsidRPr="006D6AAF">
        <w:rPr>
          <w:rFonts w:asciiTheme="minorHAnsi" w:hAnsiTheme="minorHAnsi" w:cstheme="minorHAnsi"/>
          <w:sz w:val="18"/>
          <w:szCs w:val="18"/>
        </w:rPr>
        <w:t>ciężar całkowity balastu próbnego ±10%,</w:t>
      </w:r>
    </w:p>
    <w:p w14:paraId="6203DEB0" w14:textId="77777777" w:rsidR="00C224C1" w:rsidRPr="006D6AAF" w:rsidRDefault="00C224C1" w:rsidP="00A007B4">
      <w:pPr>
        <w:pStyle w:val="Teksttreci1"/>
        <w:numPr>
          <w:ilvl w:val="0"/>
          <w:numId w:val="176"/>
        </w:numPr>
        <w:shd w:val="clear" w:color="auto" w:fill="auto"/>
        <w:tabs>
          <w:tab w:val="left" w:pos="874"/>
        </w:tabs>
        <w:spacing w:after="0" w:line="240" w:lineRule="auto"/>
        <w:ind w:firstLine="0"/>
        <w:jc w:val="left"/>
        <w:rPr>
          <w:rFonts w:asciiTheme="minorHAnsi" w:hAnsiTheme="minorHAnsi" w:cstheme="minorHAnsi"/>
          <w:sz w:val="18"/>
          <w:szCs w:val="18"/>
        </w:rPr>
      </w:pPr>
      <w:r w:rsidRPr="006D6AAF">
        <w:rPr>
          <w:rFonts w:asciiTheme="minorHAnsi" w:hAnsiTheme="minorHAnsi" w:cstheme="minorHAnsi"/>
          <w:sz w:val="18"/>
          <w:szCs w:val="18"/>
        </w:rPr>
        <w:t>ustawienie balastu wzdłuż obiektu ±4% rozpiętości przęsła i nie więcej niż 1,0 m,</w:t>
      </w:r>
    </w:p>
    <w:p w14:paraId="4982E313" w14:textId="77777777" w:rsidR="00C224C1" w:rsidRPr="006D6AAF" w:rsidRDefault="00C224C1" w:rsidP="00A007B4">
      <w:pPr>
        <w:pStyle w:val="Teksttreci1"/>
        <w:numPr>
          <w:ilvl w:val="0"/>
          <w:numId w:val="176"/>
        </w:numPr>
        <w:shd w:val="clear" w:color="auto" w:fill="auto"/>
        <w:tabs>
          <w:tab w:val="left" w:pos="869"/>
        </w:tabs>
        <w:spacing w:after="0" w:line="240" w:lineRule="auto"/>
        <w:ind w:firstLine="0"/>
        <w:jc w:val="left"/>
        <w:rPr>
          <w:rFonts w:asciiTheme="minorHAnsi" w:hAnsiTheme="minorHAnsi" w:cstheme="minorHAnsi"/>
          <w:sz w:val="18"/>
          <w:szCs w:val="18"/>
        </w:rPr>
      </w:pPr>
      <w:r w:rsidRPr="006D6AAF">
        <w:rPr>
          <w:rFonts w:asciiTheme="minorHAnsi" w:hAnsiTheme="minorHAnsi" w:cstheme="minorHAnsi"/>
          <w:sz w:val="18"/>
          <w:szCs w:val="18"/>
        </w:rPr>
        <w:lastRenderedPageBreak/>
        <w:t>ustawienie balastu w poprzek obiektu ±0,20 m,</w:t>
      </w:r>
    </w:p>
    <w:p w14:paraId="3D4E2146" w14:textId="77777777" w:rsidR="00C224C1" w:rsidRPr="006D6AAF" w:rsidRDefault="00C224C1" w:rsidP="00CE27C0">
      <w:pPr>
        <w:pStyle w:val="Teksttreci1"/>
        <w:shd w:val="clear" w:color="auto" w:fill="auto"/>
        <w:spacing w:after="420" w:line="240" w:lineRule="auto"/>
        <w:ind w:left="20" w:right="20" w:firstLine="0"/>
        <w:rPr>
          <w:rFonts w:asciiTheme="minorHAnsi" w:hAnsiTheme="minorHAnsi" w:cstheme="minorHAnsi"/>
          <w:sz w:val="18"/>
          <w:szCs w:val="18"/>
        </w:rPr>
      </w:pPr>
      <w:r w:rsidRPr="006D6AAF">
        <w:rPr>
          <w:rFonts w:asciiTheme="minorHAnsi" w:hAnsiTheme="minorHAnsi" w:cstheme="minorHAnsi"/>
          <w:sz w:val="18"/>
          <w:szCs w:val="18"/>
        </w:rPr>
        <w:t>zapewnia miarodajność wyników i nie jest konieczne wzorcowanie wyposażenia służącego do pomiaru tych wielkości.</w:t>
      </w:r>
    </w:p>
    <w:p w14:paraId="795F5E4E" w14:textId="77777777" w:rsidR="00C224C1" w:rsidRPr="006D6AAF" w:rsidRDefault="00C224C1" w:rsidP="00CE27C0">
      <w:pPr>
        <w:pStyle w:val="Nagwek13"/>
        <w:keepNext/>
        <w:keepLines/>
        <w:shd w:val="clear" w:color="auto" w:fill="auto"/>
        <w:spacing w:line="240" w:lineRule="auto"/>
        <w:ind w:left="20"/>
        <w:jc w:val="both"/>
        <w:rPr>
          <w:rFonts w:asciiTheme="minorHAnsi" w:hAnsiTheme="minorHAnsi" w:cstheme="minorHAnsi"/>
          <w:sz w:val="18"/>
          <w:szCs w:val="18"/>
        </w:rPr>
      </w:pPr>
      <w:bookmarkStart w:id="1279" w:name="bookmark17"/>
      <w:r w:rsidRPr="006D6AAF">
        <w:rPr>
          <w:rFonts w:asciiTheme="minorHAnsi" w:hAnsiTheme="minorHAnsi" w:cstheme="minorHAnsi"/>
          <w:sz w:val="18"/>
          <w:szCs w:val="18"/>
        </w:rPr>
        <w:t>5.5. Próbne obciążenie dynamiczne</w:t>
      </w:r>
      <w:bookmarkEnd w:id="1279"/>
    </w:p>
    <w:p w14:paraId="5AB1DB68"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Próbne obciążenie dynamiczne przeprowadza się na podstawie Projektu próbnego obciążenia. Wymuszenie stanowi grupa pieszych składająca się z wielokrotności 10 osób (przy czym minimalna liczność grupy, która może być zastosowana w badaniach, wynosi 10) lub przejeżdżające pojedyncze pojazdy dopuszczone do ruchu po obiekcie (bez dodatkowego wymuszenia drgań oraz ewentualnie z dodatkowym wymuszeniem drgań konstrukcji). Sposoby wymuszenia obejmują takie zachowania grupy jak:</w:t>
      </w:r>
    </w:p>
    <w:p w14:paraId="743B1565" w14:textId="77777777" w:rsidR="00C224C1" w:rsidRPr="006D6AAF" w:rsidRDefault="00C224C1" w:rsidP="00A007B4">
      <w:pPr>
        <w:pStyle w:val="Teksttreci1"/>
        <w:numPr>
          <w:ilvl w:val="0"/>
          <w:numId w:val="176"/>
        </w:numPr>
        <w:shd w:val="clear" w:color="auto" w:fill="auto"/>
        <w:tabs>
          <w:tab w:val="left" w:pos="878"/>
        </w:tabs>
        <w:spacing w:after="0" w:line="240" w:lineRule="auto"/>
        <w:ind w:firstLine="0"/>
        <w:jc w:val="left"/>
        <w:rPr>
          <w:rFonts w:asciiTheme="minorHAnsi" w:hAnsiTheme="minorHAnsi" w:cstheme="minorHAnsi"/>
          <w:sz w:val="18"/>
          <w:szCs w:val="18"/>
        </w:rPr>
      </w:pPr>
      <w:r w:rsidRPr="006D6AAF">
        <w:rPr>
          <w:rFonts w:asciiTheme="minorHAnsi" w:hAnsiTheme="minorHAnsi" w:cstheme="minorHAnsi"/>
          <w:sz w:val="18"/>
          <w:szCs w:val="18"/>
        </w:rPr>
        <w:t>chód swobodny oraz synchroniczny,</w:t>
      </w:r>
    </w:p>
    <w:p w14:paraId="19B0C41F" w14:textId="77777777" w:rsidR="00C224C1" w:rsidRPr="006D6AAF" w:rsidRDefault="00C224C1" w:rsidP="00A007B4">
      <w:pPr>
        <w:pStyle w:val="Teksttreci1"/>
        <w:numPr>
          <w:ilvl w:val="0"/>
          <w:numId w:val="176"/>
        </w:numPr>
        <w:shd w:val="clear" w:color="auto" w:fill="auto"/>
        <w:tabs>
          <w:tab w:val="left" w:pos="869"/>
        </w:tabs>
        <w:spacing w:after="0" w:line="240" w:lineRule="auto"/>
        <w:ind w:firstLine="0"/>
        <w:jc w:val="left"/>
        <w:rPr>
          <w:rFonts w:asciiTheme="minorHAnsi" w:hAnsiTheme="minorHAnsi" w:cstheme="minorHAnsi"/>
          <w:sz w:val="18"/>
          <w:szCs w:val="18"/>
        </w:rPr>
      </w:pPr>
      <w:r w:rsidRPr="006D6AAF">
        <w:rPr>
          <w:rFonts w:asciiTheme="minorHAnsi" w:hAnsiTheme="minorHAnsi" w:cstheme="minorHAnsi"/>
          <w:sz w:val="18"/>
          <w:szCs w:val="18"/>
        </w:rPr>
        <w:t>bieg typu trucht i sprint swobodny oraz synchroniczny,</w:t>
      </w:r>
    </w:p>
    <w:p w14:paraId="2D6099A0" w14:textId="77777777" w:rsidR="00C224C1" w:rsidRPr="006D6AAF" w:rsidRDefault="00C224C1" w:rsidP="00A007B4">
      <w:pPr>
        <w:pStyle w:val="Teksttreci1"/>
        <w:numPr>
          <w:ilvl w:val="0"/>
          <w:numId w:val="176"/>
        </w:numPr>
        <w:shd w:val="clear" w:color="auto" w:fill="auto"/>
        <w:tabs>
          <w:tab w:val="left" w:pos="883"/>
        </w:tabs>
        <w:spacing w:after="0" w:line="240" w:lineRule="auto"/>
        <w:ind w:firstLine="0"/>
        <w:jc w:val="left"/>
        <w:rPr>
          <w:rFonts w:asciiTheme="minorHAnsi" w:hAnsiTheme="minorHAnsi" w:cstheme="minorHAnsi"/>
          <w:sz w:val="18"/>
          <w:szCs w:val="18"/>
        </w:rPr>
      </w:pPr>
      <w:r w:rsidRPr="006D6AAF">
        <w:rPr>
          <w:rFonts w:asciiTheme="minorHAnsi" w:hAnsiTheme="minorHAnsi" w:cstheme="minorHAnsi"/>
          <w:sz w:val="18"/>
          <w:szCs w:val="18"/>
        </w:rPr>
        <w:t>skoki lub półprzysiady synchroniczne,</w:t>
      </w:r>
    </w:p>
    <w:p w14:paraId="6DF26A16" w14:textId="77777777" w:rsidR="00C224C1" w:rsidRPr="006D6AAF" w:rsidRDefault="00C224C1" w:rsidP="00A007B4">
      <w:pPr>
        <w:pStyle w:val="Teksttreci1"/>
        <w:numPr>
          <w:ilvl w:val="0"/>
          <w:numId w:val="176"/>
        </w:numPr>
        <w:shd w:val="clear" w:color="auto" w:fill="auto"/>
        <w:tabs>
          <w:tab w:val="left" w:pos="874"/>
        </w:tabs>
        <w:spacing w:after="0" w:line="240" w:lineRule="auto"/>
        <w:ind w:firstLine="0"/>
        <w:jc w:val="left"/>
        <w:rPr>
          <w:rFonts w:asciiTheme="minorHAnsi" w:hAnsiTheme="minorHAnsi" w:cstheme="minorHAnsi"/>
          <w:sz w:val="18"/>
          <w:szCs w:val="18"/>
        </w:rPr>
      </w:pPr>
      <w:r w:rsidRPr="006D6AAF">
        <w:rPr>
          <w:rFonts w:asciiTheme="minorHAnsi" w:hAnsiTheme="minorHAnsi" w:cstheme="minorHAnsi"/>
          <w:sz w:val="18"/>
          <w:szCs w:val="18"/>
        </w:rPr>
        <w:t>poziome wychylenia przy balustradzie z określonymi częstotliwościami.</w:t>
      </w:r>
    </w:p>
    <w:p w14:paraId="07DCBB77"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Każde badanie powinno być zrealizowane z co najmniej jednym powtórzeniem. Przejścia w przeciwległych kierunkach z tym samym tempem mogą być potraktowane jako powtórzenie. W przypadku wymuszeń synchronicznych konieczne jest zastosowanie taktometru zsynchronizowanego z wymuszaną częstotliwością drgań własnych konstrukcji.</w:t>
      </w:r>
    </w:p>
    <w:p w14:paraId="3A10863E" w14:textId="77777777" w:rsidR="00C224C1" w:rsidRPr="006D6AAF" w:rsidRDefault="00C224C1" w:rsidP="0049126E">
      <w:pPr>
        <w:pStyle w:val="Teksttreci1"/>
        <w:shd w:val="clear" w:color="auto" w:fill="auto"/>
        <w:spacing w:after="0" w:line="240" w:lineRule="auto"/>
        <w:ind w:right="20" w:firstLine="0"/>
        <w:jc w:val="left"/>
        <w:rPr>
          <w:rFonts w:asciiTheme="minorHAnsi" w:hAnsiTheme="minorHAnsi" w:cstheme="minorHAnsi"/>
          <w:sz w:val="18"/>
          <w:szCs w:val="18"/>
        </w:rPr>
      </w:pPr>
      <w:r w:rsidRPr="006D6AAF">
        <w:rPr>
          <w:rFonts w:asciiTheme="minorHAnsi" w:hAnsiTheme="minorHAnsi" w:cstheme="minorHAnsi"/>
          <w:sz w:val="18"/>
          <w:szCs w:val="18"/>
        </w:rPr>
        <w:t>W przypadku wymuszenia pojazdami program powinien być podobny jak na mostach drogowych. Badania obejmują obserwację konstrukcji przed wprowadzeniem obciążenia, zachowanie się konstrukcji w czasie obciążania i po jego zakończeniu. Podczas każdych badań konstrukcji kładek dla pieszych pod próbnym obciążeniem dynamicznym obligatoryjne jest wykonywanie pomiarów przemieszczeń pionowych i przyspieszeń, a na życzenie klienta odkształceń jednostkowych elementów konstrukcji.</w:t>
      </w:r>
    </w:p>
    <w:p w14:paraId="26FAD357"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Wymuszenie drgań można realizować dodatkowo w inny sposób (np. za pomocą pulsatora lub usuwanego ciężaru).</w:t>
      </w:r>
    </w:p>
    <w:p w14:paraId="7F8A69C6" w14:textId="77777777"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 xml:space="preserve">W ramach procesu badawczego prowadzi się, z odpowiednią częstotliwością odczytów, obserwację zmian w czasie badanych wielkości przed wprowadzeniem obciążenia, w czasie obciążania i po jego zakończeniu. Należy dążyć do takiego okresu próbkowania, aby zapewnić możliwość pełnej analizy dynamicznej konstrukcji. Częstotliwość próbkowania powinna być co najmniej dwa razy większa od największej spodziewanej częstotliwości sygnału. Zaleca się minimalną częstotliwość próbkowania równą 100 </w:t>
      </w:r>
      <w:proofErr w:type="spellStart"/>
      <w:r w:rsidRPr="006D6AAF">
        <w:rPr>
          <w:rFonts w:asciiTheme="minorHAnsi" w:hAnsiTheme="minorHAnsi" w:cstheme="minorHAnsi"/>
          <w:sz w:val="18"/>
          <w:szCs w:val="18"/>
        </w:rPr>
        <w:t>Hz</w:t>
      </w:r>
      <w:proofErr w:type="spellEnd"/>
      <w:r w:rsidRPr="006D6AAF">
        <w:rPr>
          <w:rFonts w:asciiTheme="minorHAnsi" w:hAnsiTheme="minorHAnsi" w:cstheme="minorHAnsi"/>
          <w:sz w:val="18"/>
          <w:szCs w:val="18"/>
        </w:rPr>
        <w:t>.</w:t>
      </w:r>
    </w:p>
    <w:p w14:paraId="76F31233" w14:textId="0C55EA75" w:rsidR="00C224C1" w:rsidRPr="006D6AAF" w:rsidRDefault="00C224C1" w:rsidP="0049126E">
      <w:pPr>
        <w:pStyle w:val="Teksttreci1"/>
        <w:shd w:val="clear" w:color="auto" w:fill="auto"/>
        <w:spacing w:after="0" w:line="240" w:lineRule="auto"/>
        <w:ind w:right="20" w:firstLine="0"/>
        <w:rPr>
          <w:rFonts w:asciiTheme="minorHAnsi" w:hAnsiTheme="minorHAnsi" w:cstheme="minorHAnsi"/>
          <w:sz w:val="18"/>
          <w:szCs w:val="18"/>
        </w:rPr>
      </w:pPr>
      <w:r w:rsidRPr="006D6AAF">
        <w:rPr>
          <w:rFonts w:asciiTheme="minorHAnsi" w:hAnsiTheme="minorHAnsi" w:cstheme="minorHAnsi"/>
          <w:sz w:val="18"/>
          <w:szCs w:val="18"/>
        </w:rPr>
        <w:t>W badaniach dynamicznych nie jest istotna znajomość dokładnej masy grupy osób obciążających, niemniej ich poruszanie się traktowane jest tylko jako jeden ze sposobów wymuszenia drgań w warunkach zbliżonych do</w:t>
      </w:r>
      <w:r w:rsidR="0049126E" w:rsidRPr="006D6AAF">
        <w:rPr>
          <w:rFonts w:asciiTheme="minorHAnsi" w:hAnsiTheme="minorHAnsi" w:cstheme="minorHAnsi"/>
          <w:sz w:val="18"/>
          <w:szCs w:val="18"/>
        </w:rPr>
        <w:t xml:space="preserve"> </w:t>
      </w:r>
      <w:r w:rsidRPr="006D6AAF">
        <w:rPr>
          <w:rFonts w:asciiTheme="minorHAnsi" w:hAnsiTheme="minorHAnsi" w:cstheme="minorHAnsi"/>
          <w:sz w:val="18"/>
          <w:szCs w:val="18"/>
        </w:rPr>
        <w:t>naturalnych. Znaczący wpływ na miarodajność wyników badań mają dokładności pomiarów zmian mierzonych wielkości w czasie.</w:t>
      </w:r>
    </w:p>
    <w:p w14:paraId="660E273C" w14:textId="77777777" w:rsidR="00C224C1" w:rsidRPr="006D6AAF" w:rsidRDefault="00C224C1" w:rsidP="0049126E">
      <w:pPr>
        <w:pStyle w:val="Teksttreci1"/>
        <w:shd w:val="clear" w:color="auto" w:fill="auto"/>
        <w:spacing w:after="240" w:line="240" w:lineRule="auto"/>
        <w:ind w:right="60" w:firstLine="0"/>
        <w:rPr>
          <w:rFonts w:asciiTheme="minorHAnsi" w:hAnsiTheme="minorHAnsi" w:cstheme="minorHAnsi"/>
          <w:sz w:val="18"/>
          <w:szCs w:val="18"/>
        </w:rPr>
      </w:pPr>
      <w:r w:rsidRPr="006D6AAF">
        <w:rPr>
          <w:rFonts w:asciiTheme="minorHAnsi" w:hAnsiTheme="minorHAnsi" w:cstheme="minorHAnsi"/>
          <w:sz w:val="18"/>
          <w:szCs w:val="18"/>
        </w:rPr>
        <w:t>Wynikami badań konstrukcji pod próbnym obciążeniem dynamicznym są przebiegi poszczególnych wielkości (przemieszczeń, przyspieszeń lub odkształceń) w funkcji czasu, zarejestrowane z minimalną częstotliwością określoną powyżej i powiązane z zapisami dotyczącymi rodzaju i sposobu wymuszenia drgań.</w:t>
      </w:r>
    </w:p>
    <w:p w14:paraId="48041A9D" w14:textId="77777777" w:rsidR="00C224C1" w:rsidRPr="006D6AAF" w:rsidRDefault="00C224C1" w:rsidP="00CE27C0">
      <w:pPr>
        <w:pStyle w:val="Nagwek13"/>
        <w:keepNext/>
        <w:keepLines/>
        <w:shd w:val="clear" w:color="auto" w:fill="auto"/>
        <w:spacing w:line="240" w:lineRule="auto"/>
        <w:jc w:val="both"/>
        <w:rPr>
          <w:rFonts w:asciiTheme="minorHAnsi" w:hAnsiTheme="minorHAnsi" w:cstheme="minorHAnsi"/>
          <w:sz w:val="18"/>
          <w:szCs w:val="18"/>
        </w:rPr>
      </w:pPr>
      <w:bookmarkStart w:id="1280" w:name="bookmark18"/>
      <w:r w:rsidRPr="006D6AAF">
        <w:rPr>
          <w:rFonts w:asciiTheme="minorHAnsi" w:hAnsiTheme="minorHAnsi" w:cstheme="minorHAnsi"/>
          <w:sz w:val="18"/>
          <w:szCs w:val="18"/>
        </w:rPr>
        <w:t>5.6. Analiza wyników</w:t>
      </w:r>
      <w:bookmarkEnd w:id="1280"/>
    </w:p>
    <w:p w14:paraId="607DCF80" w14:textId="77777777" w:rsidR="00C224C1" w:rsidRPr="006D6AAF" w:rsidRDefault="00C224C1" w:rsidP="0049126E">
      <w:pPr>
        <w:pStyle w:val="Teksttreci1"/>
        <w:shd w:val="clear" w:color="auto" w:fill="auto"/>
        <w:spacing w:after="0" w:line="240" w:lineRule="auto"/>
        <w:ind w:right="60" w:firstLine="0"/>
        <w:rPr>
          <w:rFonts w:asciiTheme="minorHAnsi" w:hAnsiTheme="minorHAnsi" w:cstheme="minorHAnsi"/>
          <w:sz w:val="18"/>
          <w:szCs w:val="18"/>
        </w:rPr>
      </w:pPr>
      <w:r w:rsidRPr="006D6AAF">
        <w:rPr>
          <w:rFonts w:asciiTheme="minorHAnsi" w:hAnsiTheme="minorHAnsi" w:cstheme="minorHAnsi"/>
          <w:sz w:val="18"/>
          <w:szCs w:val="18"/>
        </w:rPr>
        <w:t>Po wykonaniu wszystkich prac związanych z przeprowadzeniem próbnego obciążenia w terenie, Wykonawca Badań przeprowadza analizę wyników z uwzględnieniem rzeczywistych obciążeń, którą zamieszcza w Sprawozdaniu z badań obiektu pod próbnym obciążeniem.</w:t>
      </w:r>
    </w:p>
    <w:p w14:paraId="500DE1AB" w14:textId="2C271C05" w:rsidR="00C224C1" w:rsidRPr="006D6AAF" w:rsidRDefault="00C224C1" w:rsidP="0049126E">
      <w:pPr>
        <w:pStyle w:val="Teksttreci1"/>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Wyniki próbnego obciążenia statycznego w postaci ugięć (i odkształceń) sprężystych nie mogą być większe od</w:t>
      </w:r>
      <w:r w:rsidR="0049126E" w:rsidRPr="006D6AAF">
        <w:rPr>
          <w:rFonts w:asciiTheme="minorHAnsi" w:hAnsiTheme="minorHAnsi" w:cstheme="minorHAnsi"/>
          <w:sz w:val="18"/>
          <w:szCs w:val="18"/>
        </w:rPr>
        <w:t xml:space="preserve"> </w:t>
      </w:r>
      <w:r w:rsidRPr="006D6AAF">
        <w:rPr>
          <w:rFonts w:asciiTheme="minorHAnsi" w:hAnsiTheme="minorHAnsi" w:cstheme="minorHAnsi"/>
          <w:sz w:val="18"/>
          <w:szCs w:val="18"/>
        </w:rPr>
        <w:t>wartości obliczonych teoretycznie dla rzeczywistego obciążenia próbnego.</w:t>
      </w:r>
    </w:p>
    <w:p w14:paraId="3F9740DA" w14:textId="77777777" w:rsidR="00C224C1" w:rsidRPr="006D6AAF" w:rsidRDefault="00C224C1" w:rsidP="00570D1A">
      <w:pPr>
        <w:pStyle w:val="Teksttreci1"/>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Przemieszczenia trwałe dźwigarów głównych nie mogą przekroczyć wartości dopuszczalnych:</w:t>
      </w:r>
    </w:p>
    <w:p w14:paraId="289FBBF8" w14:textId="77777777" w:rsidR="00C224C1" w:rsidRPr="006D6AAF" w:rsidRDefault="00C224C1" w:rsidP="00A007B4">
      <w:pPr>
        <w:pStyle w:val="Teksttreci1"/>
        <w:numPr>
          <w:ilvl w:val="0"/>
          <w:numId w:val="17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w konstrukcjach żelbetowych 20% wartości całkowitych,</w:t>
      </w:r>
    </w:p>
    <w:p w14:paraId="12FAEB98" w14:textId="77777777" w:rsidR="00C224C1" w:rsidRPr="006D6AAF" w:rsidRDefault="00C224C1" w:rsidP="00A007B4">
      <w:pPr>
        <w:pStyle w:val="Teksttreci1"/>
        <w:numPr>
          <w:ilvl w:val="0"/>
          <w:numId w:val="17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w konstrukcjach z betonu sprężonego 10% wartości całkowitych,</w:t>
      </w:r>
    </w:p>
    <w:p w14:paraId="3F2CD92C" w14:textId="736ABACA" w:rsidR="00C224C1" w:rsidRPr="006D6AAF" w:rsidRDefault="00C224C1" w:rsidP="00A007B4">
      <w:pPr>
        <w:pStyle w:val="Teksttreci1"/>
        <w:numPr>
          <w:ilvl w:val="0"/>
          <w:numId w:val="17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w konstrukcjach stalowych 15% wartości całkowitych,</w:t>
      </w:r>
    </w:p>
    <w:p w14:paraId="5C21BAC0" w14:textId="77777777" w:rsidR="0049126E" w:rsidRPr="006D6AAF" w:rsidRDefault="00C224C1" w:rsidP="00A007B4">
      <w:pPr>
        <w:pStyle w:val="Teksttreci1"/>
        <w:numPr>
          <w:ilvl w:val="0"/>
          <w:numId w:val="176"/>
        </w:numPr>
        <w:shd w:val="clear" w:color="auto" w:fill="auto"/>
        <w:spacing w:after="0" w:line="240" w:lineRule="auto"/>
        <w:ind w:left="284" w:hanging="284"/>
        <w:rPr>
          <w:rStyle w:val="Teksttreci21"/>
          <w:rFonts w:asciiTheme="minorHAnsi" w:hAnsiTheme="minorHAnsi" w:cstheme="minorHAnsi"/>
          <w:noProof w:val="0"/>
          <w:sz w:val="18"/>
          <w:szCs w:val="18"/>
          <w:shd w:val="clear" w:color="auto" w:fill="auto"/>
        </w:rPr>
      </w:pPr>
      <w:r w:rsidRPr="006D6AAF">
        <w:rPr>
          <w:rFonts w:asciiTheme="minorHAnsi" w:hAnsiTheme="minorHAnsi" w:cstheme="minorHAnsi"/>
          <w:sz w:val="18"/>
          <w:szCs w:val="18"/>
        </w:rPr>
        <w:t>w konstrukcjach zespolonych 20% wartości całkowitych</w:t>
      </w:r>
      <w:r w:rsidRPr="006D6AAF">
        <w:rPr>
          <w:rStyle w:val="Teksttreci31"/>
          <w:rFonts w:asciiTheme="minorHAnsi" w:hAnsiTheme="minorHAnsi" w:cstheme="minorHAnsi"/>
          <w:sz w:val="18"/>
          <w:szCs w:val="18"/>
        </w:rPr>
        <w:t>.</w:t>
      </w:r>
      <w:r w:rsidRPr="006D6AAF">
        <w:rPr>
          <w:rStyle w:val="Teksttreci21"/>
          <w:rFonts w:asciiTheme="minorHAnsi" w:hAnsiTheme="minorHAnsi" w:cstheme="minorHAnsi"/>
          <w:sz w:val="18"/>
          <w:szCs w:val="18"/>
        </w:rPr>
        <w:t xml:space="preserve"> </w:t>
      </w:r>
    </w:p>
    <w:p w14:paraId="3694343E" w14:textId="337CF723" w:rsidR="00C224C1" w:rsidRPr="006D6AAF" w:rsidRDefault="00C224C1" w:rsidP="00570D1A">
      <w:pPr>
        <w:pStyle w:val="Teksttreci1"/>
        <w:shd w:val="clear" w:color="auto" w:fill="auto"/>
        <w:spacing w:after="240" w:line="240" w:lineRule="auto"/>
        <w:ind w:right="60" w:firstLine="0"/>
        <w:rPr>
          <w:rFonts w:asciiTheme="minorHAnsi" w:hAnsiTheme="minorHAnsi" w:cstheme="minorHAnsi"/>
          <w:sz w:val="18"/>
          <w:szCs w:val="18"/>
        </w:rPr>
      </w:pPr>
      <w:r w:rsidRPr="006D6AAF">
        <w:rPr>
          <w:rFonts w:asciiTheme="minorHAnsi" w:hAnsiTheme="minorHAnsi" w:cstheme="minorHAnsi"/>
          <w:sz w:val="18"/>
          <w:szCs w:val="18"/>
        </w:rPr>
        <w:t>Wyniki próbnego obciążenia dynamicznego powinny zawierać określenie dynamicznych własności ustroju nośnego (przęseł) kładki, tj. amplitudy przemieszczeń i przyspieszeń drgań przy różnego rodzaju wymuszeniach oraz wartości podstawowych częstości drgań własnych i współczynnika tłumienia. W odniesieniu do wymuszeń ruchem swobodnym konieczna jest ocena komfortu użytkownika obiektu (amplitudy przyspieszenia drgań mniejsze od dopuszczalnych), natomiast w odniesieniu do wymuszeń synchronicznych ocena bezpieczeństwa konstrukcji (amplitudy przemieszczenia mniejsze od dopuszczalnych).</w:t>
      </w:r>
    </w:p>
    <w:p w14:paraId="6EA4FE65" w14:textId="5D90408A" w:rsidR="00C224C1" w:rsidRPr="006D6AAF" w:rsidRDefault="001818B8" w:rsidP="00570D1A">
      <w:pPr>
        <w:pStyle w:val="Nagwek13"/>
        <w:keepNext/>
        <w:keepLines/>
        <w:shd w:val="clear" w:color="auto" w:fill="auto"/>
        <w:tabs>
          <w:tab w:val="left" w:pos="382"/>
        </w:tabs>
        <w:spacing w:line="240" w:lineRule="auto"/>
        <w:jc w:val="both"/>
        <w:rPr>
          <w:rFonts w:asciiTheme="minorHAnsi" w:hAnsiTheme="minorHAnsi" w:cstheme="minorHAnsi"/>
          <w:sz w:val="18"/>
          <w:szCs w:val="18"/>
        </w:rPr>
      </w:pPr>
      <w:bookmarkStart w:id="1281" w:name="bookmark19"/>
      <w:r w:rsidRPr="006D6AAF">
        <w:rPr>
          <w:rFonts w:asciiTheme="minorHAnsi" w:hAnsiTheme="minorHAnsi" w:cstheme="minorHAnsi"/>
          <w:sz w:val="18"/>
          <w:szCs w:val="18"/>
        </w:rPr>
        <w:t>6. KONTROLA JAKOŚCI ROBÓT</w:t>
      </w:r>
      <w:bookmarkEnd w:id="1281"/>
    </w:p>
    <w:p w14:paraId="4AC05AA8" w14:textId="77777777" w:rsidR="00C224C1" w:rsidRPr="006D6AAF" w:rsidRDefault="00C224C1" w:rsidP="00570D1A">
      <w:pPr>
        <w:pStyle w:val="Nagwek13"/>
        <w:keepNext/>
        <w:keepLines/>
        <w:shd w:val="clear" w:color="auto" w:fill="auto"/>
        <w:spacing w:line="240" w:lineRule="auto"/>
        <w:jc w:val="both"/>
        <w:rPr>
          <w:rFonts w:asciiTheme="minorHAnsi" w:hAnsiTheme="minorHAnsi" w:cstheme="minorHAnsi"/>
          <w:sz w:val="18"/>
          <w:szCs w:val="18"/>
        </w:rPr>
      </w:pPr>
      <w:bookmarkStart w:id="1282" w:name="bookmark20"/>
      <w:r w:rsidRPr="006D6AAF">
        <w:rPr>
          <w:rFonts w:asciiTheme="minorHAnsi" w:hAnsiTheme="minorHAnsi" w:cstheme="minorHAnsi"/>
          <w:sz w:val="18"/>
          <w:szCs w:val="18"/>
        </w:rPr>
        <w:t>6.1 Szczegółowe zasady kontroli</w:t>
      </w:r>
      <w:bookmarkEnd w:id="1282"/>
    </w:p>
    <w:p w14:paraId="5062C382" w14:textId="77777777" w:rsidR="00C224C1" w:rsidRPr="006D6AAF" w:rsidRDefault="00C224C1" w:rsidP="00570D1A">
      <w:pPr>
        <w:pStyle w:val="Teksttreci1"/>
        <w:shd w:val="clear" w:color="auto" w:fill="auto"/>
        <w:spacing w:after="0" w:line="240" w:lineRule="auto"/>
        <w:ind w:right="60" w:firstLine="0"/>
        <w:rPr>
          <w:rFonts w:asciiTheme="minorHAnsi" w:hAnsiTheme="minorHAnsi" w:cstheme="minorHAnsi"/>
          <w:sz w:val="18"/>
          <w:szCs w:val="18"/>
        </w:rPr>
      </w:pPr>
      <w:r w:rsidRPr="006D6AAF">
        <w:rPr>
          <w:rFonts w:asciiTheme="minorHAnsi" w:hAnsiTheme="minorHAnsi" w:cstheme="minorHAnsi"/>
          <w:sz w:val="18"/>
          <w:szCs w:val="18"/>
        </w:rPr>
        <w:t>Kontrola polega na sprawdzeniu zgodności przebiegu próbnego obciążenia z Projektem próbnego obciążenia i wymaganiami niniejszej ST.</w:t>
      </w:r>
    </w:p>
    <w:p w14:paraId="77F34251" w14:textId="77777777" w:rsidR="00C224C1" w:rsidRPr="006D6AAF" w:rsidRDefault="00C224C1" w:rsidP="00570D1A">
      <w:pPr>
        <w:pStyle w:val="Teksttreci1"/>
        <w:shd w:val="clear" w:color="auto" w:fill="auto"/>
        <w:spacing w:after="0" w:line="240" w:lineRule="auto"/>
        <w:ind w:right="60" w:firstLine="0"/>
        <w:rPr>
          <w:rFonts w:asciiTheme="minorHAnsi" w:hAnsiTheme="minorHAnsi" w:cstheme="minorHAnsi"/>
          <w:sz w:val="18"/>
          <w:szCs w:val="18"/>
        </w:rPr>
      </w:pPr>
      <w:r w:rsidRPr="006D6AAF">
        <w:rPr>
          <w:rFonts w:asciiTheme="minorHAnsi" w:hAnsiTheme="minorHAnsi" w:cstheme="minorHAnsi"/>
          <w:sz w:val="18"/>
          <w:szCs w:val="18"/>
        </w:rPr>
        <w:t>Ciężar balastu sprawdza się na podstawie jego obmiaru i ustalenia rodzaju materiału. Kontroli podlega również dokładność rozmieszczenia obciążenia na długości i szerokości przęsła. W trakcie przeprowadzania próbnego obciążenia należy kontrolować:</w:t>
      </w:r>
    </w:p>
    <w:p w14:paraId="4A441370" w14:textId="77777777" w:rsidR="00C224C1" w:rsidRPr="006D6AAF" w:rsidRDefault="00C224C1" w:rsidP="00A007B4">
      <w:pPr>
        <w:pStyle w:val="Teksttreci1"/>
        <w:numPr>
          <w:ilvl w:val="2"/>
          <w:numId w:val="17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sprzęt do przeprowadzenia pomiarów (pkt. 3.1),</w:t>
      </w:r>
    </w:p>
    <w:p w14:paraId="30AA8CD3" w14:textId="77777777" w:rsidR="00C224C1" w:rsidRPr="006D6AAF" w:rsidRDefault="00C224C1" w:rsidP="00A007B4">
      <w:pPr>
        <w:pStyle w:val="Teksttreci1"/>
        <w:numPr>
          <w:ilvl w:val="2"/>
          <w:numId w:val="17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ciężar i liczbę składowych części balastu przeznaczonych do próbnego obciążenia (pkt. 3.2),</w:t>
      </w:r>
    </w:p>
    <w:p w14:paraId="19E94C07" w14:textId="77777777" w:rsidR="00C224C1" w:rsidRPr="006D6AAF" w:rsidRDefault="00C224C1" w:rsidP="00A007B4">
      <w:pPr>
        <w:pStyle w:val="Teksttreci1"/>
        <w:numPr>
          <w:ilvl w:val="2"/>
          <w:numId w:val="176"/>
        </w:numPr>
        <w:shd w:val="clear" w:color="auto" w:fill="auto"/>
        <w:spacing w:after="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zgodność schematów ustawienia obciążenia z Projektem próbnego obciążenia (pkt. 5.4),</w:t>
      </w:r>
    </w:p>
    <w:p w14:paraId="26166610" w14:textId="77777777" w:rsidR="00C224C1" w:rsidRPr="006D6AAF" w:rsidRDefault="00C224C1" w:rsidP="00A007B4">
      <w:pPr>
        <w:pStyle w:val="Teksttreci1"/>
        <w:numPr>
          <w:ilvl w:val="2"/>
          <w:numId w:val="176"/>
        </w:numPr>
        <w:shd w:val="clear" w:color="auto" w:fill="auto"/>
        <w:spacing w:after="240" w:line="240" w:lineRule="auto"/>
        <w:ind w:left="284" w:hanging="284"/>
        <w:rPr>
          <w:rFonts w:asciiTheme="minorHAnsi" w:hAnsiTheme="minorHAnsi" w:cstheme="minorHAnsi"/>
          <w:sz w:val="18"/>
          <w:szCs w:val="18"/>
        </w:rPr>
      </w:pPr>
      <w:r w:rsidRPr="006D6AAF">
        <w:rPr>
          <w:rFonts w:asciiTheme="minorHAnsi" w:hAnsiTheme="minorHAnsi" w:cstheme="minorHAnsi"/>
          <w:sz w:val="18"/>
          <w:szCs w:val="18"/>
        </w:rPr>
        <w:t>zgodność osiąganych rezultatów z założeniami projektowymi.</w:t>
      </w:r>
    </w:p>
    <w:p w14:paraId="44562C29" w14:textId="124C8334" w:rsidR="00C224C1" w:rsidRPr="006D6AAF" w:rsidRDefault="00C224C1" w:rsidP="00570D1A">
      <w:pPr>
        <w:pStyle w:val="Nagwek13"/>
        <w:keepNext/>
        <w:keepLines/>
        <w:shd w:val="clear" w:color="auto" w:fill="auto"/>
        <w:spacing w:line="240" w:lineRule="auto"/>
        <w:jc w:val="both"/>
        <w:rPr>
          <w:rFonts w:asciiTheme="minorHAnsi" w:hAnsiTheme="minorHAnsi" w:cstheme="minorHAnsi"/>
          <w:sz w:val="18"/>
          <w:szCs w:val="18"/>
        </w:rPr>
      </w:pPr>
      <w:bookmarkStart w:id="1283" w:name="bookmark21"/>
      <w:r w:rsidRPr="006D6AAF">
        <w:rPr>
          <w:rFonts w:asciiTheme="minorHAnsi" w:hAnsiTheme="minorHAnsi" w:cstheme="minorHAnsi"/>
          <w:sz w:val="18"/>
          <w:szCs w:val="18"/>
        </w:rPr>
        <w:t>6.2. Zasady postępowania z wadliwie wykonanymi robotami.</w:t>
      </w:r>
      <w:bookmarkEnd w:id="1283"/>
    </w:p>
    <w:p w14:paraId="38E8EB26" w14:textId="77777777" w:rsidR="00C224C1" w:rsidRPr="006D6AAF" w:rsidRDefault="00C224C1" w:rsidP="00570D1A">
      <w:pPr>
        <w:pStyle w:val="Teksttreci1"/>
        <w:shd w:val="clear" w:color="auto" w:fill="auto"/>
        <w:spacing w:after="269" w:line="240" w:lineRule="auto"/>
        <w:ind w:right="740" w:firstLine="0"/>
        <w:jc w:val="left"/>
        <w:rPr>
          <w:rFonts w:asciiTheme="minorHAnsi" w:hAnsiTheme="minorHAnsi" w:cstheme="minorHAnsi"/>
          <w:sz w:val="18"/>
          <w:szCs w:val="18"/>
        </w:rPr>
      </w:pPr>
      <w:r w:rsidRPr="006D6AAF">
        <w:rPr>
          <w:rFonts w:asciiTheme="minorHAnsi" w:hAnsiTheme="minorHAnsi" w:cstheme="minorHAnsi"/>
          <w:sz w:val="18"/>
          <w:szCs w:val="18"/>
        </w:rPr>
        <w:t>Roboty nie odpowiadające wymaganiom, zostaną wykonane ponownie lub po uzgodnieniu z Inżynierem zostanie ustalony sposób likwidacji wad lub usterek.</w:t>
      </w:r>
    </w:p>
    <w:p w14:paraId="5A91EADE" w14:textId="49178547" w:rsidR="00C224C1" w:rsidRPr="006D6AAF" w:rsidRDefault="001818B8" w:rsidP="00570D1A">
      <w:pPr>
        <w:pStyle w:val="Nagwek13"/>
        <w:keepNext/>
        <w:keepLines/>
        <w:shd w:val="clear" w:color="auto" w:fill="auto"/>
        <w:tabs>
          <w:tab w:val="left" w:pos="382"/>
        </w:tabs>
        <w:spacing w:after="194" w:line="240" w:lineRule="auto"/>
        <w:jc w:val="both"/>
        <w:rPr>
          <w:rFonts w:asciiTheme="minorHAnsi" w:hAnsiTheme="minorHAnsi" w:cstheme="minorHAnsi"/>
          <w:sz w:val="18"/>
          <w:szCs w:val="18"/>
        </w:rPr>
      </w:pPr>
      <w:bookmarkStart w:id="1284" w:name="bookmark22"/>
      <w:r w:rsidRPr="006D6AAF">
        <w:rPr>
          <w:rFonts w:asciiTheme="minorHAnsi" w:hAnsiTheme="minorHAnsi" w:cstheme="minorHAnsi"/>
          <w:sz w:val="18"/>
          <w:szCs w:val="18"/>
        </w:rPr>
        <w:t>7. OBMIAR ROBÓT</w:t>
      </w:r>
      <w:bookmarkEnd w:id="1284"/>
    </w:p>
    <w:p w14:paraId="2AEC2D3A" w14:textId="1764BA20" w:rsidR="00C224C1" w:rsidRPr="006D6AAF" w:rsidRDefault="00C224C1" w:rsidP="00570D1A">
      <w:pPr>
        <w:pStyle w:val="Teksttreci1"/>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 xml:space="preserve">Ogólne wymagania obmiaru robót podano w </w:t>
      </w:r>
      <w:proofErr w:type="spellStart"/>
      <w:r w:rsidRPr="006D6AAF">
        <w:rPr>
          <w:rFonts w:asciiTheme="minorHAnsi" w:hAnsiTheme="minorHAnsi" w:cstheme="minorHAnsi"/>
          <w:sz w:val="18"/>
          <w:szCs w:val="18"/>
        </w:rPr>
        <w:t>WWiORB</w:t>
      </w:r>
      <w:proofErr w:type="spellEnd"/>
      <w:r w:rsidRPr="006D6AAF">
        <w:rPr>
          <w:rFonts w:asciiTheme="minorHAnsi" w:hAnsiTheme="minorHAnsi" w:cstheme="minorHAnsi"/>
          <w:sz w:val="18"/>
          <w:szCs w:val="18"/>
        </w:rPr>
        <w:t xml:space="preserve"> D-M-00.00.00 pkt. 7.</w:t>
      </w:r>
    </w:p>
    <w:p w14:paraId="418FD719" w14:textId="77777777" w:rsidR="00C224C1" w:rsidRPr="006D6AAF" w:rsidRDefault="00C224C1" w:rsidP="00570D1A">
      <w:pPr>
        <w:pStyle w:val="Teksttreci1"/>
        <w:shd w:val="clear" w:color="auto" w:fill="auto"/>
        <w:spacing w:after="0" w:line="240" w:lineRule="auto"/>
        <w:ind w:firstLine="0"/>
        <w:rPr>
          <w:rFonts w:asciiTheme="minorHAnsi" w:hAnsiTheme="minorHAnsi" w:cstheme="minorHAnsi"/>
          <w:sz w:val="18"/>
          <w:szCs w:val="18"/>
        </w:rPr>
      </w:pPr>
    </w:p>
    <w:p w14:paraId="463BA96E" w14:textId="078B06E6" w:rsidR="00C224C1" w:rsidRPr="006D6AAF" w:rsidRDefault="001818B8" w:rsidP="00570D1A">
      <w:pPr>
        <w:pStyle w:val="Nagwek13"/>
        <w:keepNext/>
        <w:keepLines/>
        <w:shd w:val="clear" w:color="auto" w:fill="auto"/>
        <w:spacing w:after="166" w:line="240" w:lineRule="auto"/>
        <w:jc w:val="both"/>
        <w:rPr>
          <w:rFonts w:asciiTheme="minorHAnsi" w:hAnsiTheme="minorHAnsi" w:cstheme="minorHAnsi"/>
          <w:sz w:val="18"/>
          <w:szCs w:val="18"/>
        </w:rPr>
      </w:pPr>
      <w:bookmarkStart w:id="1285" w:name="bookmark24"/>
      <w:r w:rsidRPr="006D6AAF">
        <w:rPr>
          <w:rFonts w:asciiTheme="minorHAnsi" w:hAnsiTheme="minorHAnsi" w:cstheme="minorHAnsi"/>
          <w:sz w:val="18"/>
          <w:szCs w:val="18"/>
        </w:rPr>
        <w:t>8. ODBIÓR ROBÓT</w:t>
      </w:r>
      <w:bookmarkEnd w:id="1285"/>
    </w:p>
    <w:p w14:paraId="79DFC882" w14:textId="77777777" w:rsidR="00C224C1" w:rsidRPr="006D6AAF" w:rsidRDefault="00C224C1" w:rsidP="00570D1A">
      <w:pPr>
        <w:pStyle w:val="Nagwek13"/>
        <w:keepNext/>
        <w:keepLines/>
        <w:shd w:val="clear" w:color="auto" w:fill="auto"/>
        <w:spacing w:line="240" w:lineRule="auto"/>
        <w:jc w:val="both"/>
        <w:rPr>
          <w:rFonts w:asciiTheme="minorHAnsi" w:hAnsiTheme="minorHAnsi" w:cstheme="minorHAnsi"/>
          <w:b w:val="0"/>
          <w:sz w:val="18"/>
          <w:szCs w:val="18"/>
        </w:rPr>
      </w:pPr>
      <w:bookmarkStart w:id="1286" w:name="bookmark25"/>
      <w:r w:rsidRPr="006D6AAF">
        <w:rPr>
          <w:rFonts w:asciiTheme="minorHAnsi" w:hAnsiTheme="minorHAnsi" w:cstheme="minorHAnsi"/>
          <w:b w:val="0"/>
          <w:sz w:val="18"/>
          <w:szCs w:val="18"/>
        </w:rPr>
        <w:t xml:space="preserve">Ogólne wymagania odbioru robót podano w </w:t>
      </w:r>
      <w:proofErr w:type="spellStart"/>
      <w:r w:rsidRPr="006D6AAF">
        <w:rPr>
          <w:rFonts w:asciiTheme="minorHAnsi" w:hAnsiTheme="minorHAnsi" w:cstheme="minorHAnsi"/>
          <w:b w:val="0"/>
          <w:sz w:val="18"/>
          <w:szCs w:val="18"/>
        </w:rPr>
        <w:t>WWiORB</w:t>
      </w:r>
      <w:proofErr w:type="spellEnd"/>
      <w:r w:rsidRPr="006D6AAF">
        <w:rPr>
          <w:rFonts w:asciiTheme="minorHAnsi" w:hAnsiTheme="minorHAnsi" w:cstheme="minorHAnsi"/>
          <w:b w:val="0"/>
          <w:sz w:val="18"/>
          <w:szCs w:val="18"/>
        </w:rPr>
        <w:t xml:space="preserve"> D-M-00.00.00 pkt. 8.</w:t>
      </w:r>
    </w:p>
    <w:p w14:paraId="191C247B" w14:textId="77777777" w:rsidR="00C224C1" w:rsidRPr="006D6AAF" w:rsidRDefault="00C224C1" w:rsidP="00570D1A">
      <w:pPr>
        <w:pStyle w:val="Nagwek13"/>
        <w:keepNext/>
        <w:keepLines/>
        <w:shd w:val="clear" w:color="auto" w:fill="auto"/>
        <w:spacing w:line="240" w:lineRule="auto"/>
        <w:jc w:val="both"/>
        <w:rPr>
          <w:rFonts w:asciiTheme="minorHAnsi" w:hAnsiTheme="minorHAnsi" w:cstheme="minorHAnsi"/>
          <w:sz w:val="18"/>
          <w:szCs w:val="18"/>
        </w:rPr>
      </w:pPr>
    </w:p>
    <w:p w14:paraId="67B042E5" w14:textId="77777777" w:rsidR="00C224C1" w:rsidRPr="006D6AAF" w:rsidRDefault="00C224C1" w:rsidP="00570D1A">
      <w:pPr>
        <w:pStyle w:val="Nagwek13"/>
        <w:keepNext/>
        <w:keepLines/>
        <w:shd w:val="clear" w:color="auto" w:fill="auto"/>
        <w:spacing w:line="240" w:lineRule="auto"/>
        <w:jc w:val="both"/>
        <w:rPr>
          <w:rFonts w:asciiTheme="minorHAnsi" w:hAnsiTheme="minorHAnsi" w:cstheme="minorHAnsi"/>
          <w:sz w:val="18"/>
          <w:szCs w:val="18"/>
        </w:rPr>
      </w:pPr>
      <w:r w:rsidRPr="006D6AAF">
        <w:rPr>
          <w:rFonts w:asciiTheme="minorHAnsi" w:hAnsiTheme="minorHAnsi" w:cstheme="minorHAnsi"/>
          <w:sz w:val="18"/>
          <w:szCs w:val="18"/>
        </w:rPr>
        <w:t>8.1. Oględziny konstrukcji po wykonaniu próbnego obciążenia</w:t>
      </w:r>
      <w:bookmarkEnd w:id="1286"/>
    </w:p>
    <w:p w14:paraId="70033E94" w14:textId="77777777" w:rsidR="00C224C1" w:rsidRPr="006D6AAF" w:rsidRDefault="00C224C1" w:rsidP="00570D1A">
      <w:pPr>
        <w:pStyle w:val="Teksttreci1"/>
        <w:shd w:val="clear" w:color="auto" w:fill="auto"/>
        <w:spacing w:after="0" w:line="240" w:lineRule="auto"/>
        <w:ind w:right="60" w:firstLine="0"/>
        <w:rPr>
          <w:rFonts w:asciiTheme="minorHAnsi" w:hAnsiTheme="minorHAnsi" w:cstheme="minorHAnsi"/>
          <w:sz w:val="18"/>
          <w:szCs w:val="18"/>
        </w:rPr>
      </w:pPr>
      <w:r w:rsidRPr="006D6AAF">
        <w:rPr>
          <w:rFonts w:asciiTheme="minorHAnsi" w:hAnsiTheme="minorHAnsi" w:cstheme="minorHAnsi"/>
          <w:sz w:val="18"/>
          <w:szCs w:val="18"/>
        </w:rPr>
        <w:t>Po wykonaniu próbnego obciążenia należy wykonać oględziny konstrukcji w celu stwierdzenia, czy nie powstały w niej rysy lub inne widoczne uszkodzenia.</w:t>
      </w:r>
    </w:p>
    <w:p w14:paraId="4784A97A" w14:textId="77777777" w:rsidR="00C224C1" w:rsidRPr="006D6AAF" w:rsidRDefault="00C224C1" w:rsidP="00570D1A">
      <w:pPr>
        <w:pStyle w:val="Teksttreci1"/>
        <w:shd w:val="clear" w:color="auto" w:fill="auto"/>
        <w:spacing w:after="0" w:line="240" w:lineRule="auto"/>
        <w:ind w:right="60" w:firstLine="0"/>
        <w:rPr>
          <w:rFonts w:asciiTheme="minorHAnsi" w:hAnsiTheme="minorHAnsi" w:cstheme="minorHAnsi"/>
          <w:sz w:val="18"/>
          <w:szCs w:val="18"/>
        </w:rPr>
      </w:pPr>
    </w:p>
    <w:p w14:paraId="476694F2" w14:textId="53409DF4" w:rsidR="00C224C1" w:rsidRPr="006D6AAF" w:rsidRDefault="001818B8" w:rsidP="00570D1A">
      <w:pPr>
        <w:pStyle w:val="Nagwek13"/>
        <w:keepNext/>
        <w:keepLines/>
        <w:shd w:val="clear" w:color="auto" w:fill="auto"/>
        <w:spacing w:after="162" w:line="240" w:lineRule="auto"/>
        <w:jc w:val="both"/>
        <w:rPr>
          <w:rFonts w:asciiTheme="minorHAnsi" w:hAnsiTheme="minorHAnsi" w:cstheme="minorHAnsi"/>
          <w:sz w:val="18"/>
          <w:szCs w:val="18"/>
        </w:rPr>
      </w:pPr>
      <w:bookmarkStart w:id="1287" w:name="bookmark26"/>
      <w:r w:rsidRPr="006D6AAF">
        <w:rPr>
          <w:rFonts w:asciiTheme="minorHAnsi" w:hAnsiTheme="minorHAnsi" w:cstheme="minorHAnsi"/>
          <w:sz w:val="18"/>
          <w:szCs w:val="18"/>
        </w:rPr>
        <w:t>9. PODSTAWA PŁATNOŚCI</w:t>
      </w:r>
      <w:bookmarkEnd w:id="1287"/>
    </w:p>
    <w:p w14:paraId="456CE9C5" w14:textId="77777777" w:rsidR="00C224C1" w:rsidRPr="006D6AAF" w:rsidRDefault="00C224C1" w:rsidP="0068019B">
      <w:pPr>
        <w:pStyle w:val="Teksttreci1"/>
        <w:shd w:val="clear" w:color="auto" w:fill="auto"/>
        <w:spacing w:after="0" w:line="240" w:lineRule="auto"/>
        <w:ind w:right="60" w:firstLine="0"/>
        <w:rPr>
          <w:rFonts w:asciiTheme="minorHAnsi" w:hAnsiTheme="minorHAnsi" w:cstheme="minorHAnsi"/>
          <w:sz w:val="18"/>
          <w:szCs w:val="18"/>
        </w:rPr>
      </w:pPr>
      <w:r w:rsidRPr="006D6AAF">
        <w:rPr>
          <w:rFonts w:asciiTheme="minorHAnsi" w:hAnsiTheme="minorHAnsi" w:cstheme="minorHAnsi"/>
          <w:sz w:val="18"/>
          <w:szCs w:val="18"/>
        </w:rPr>
        <w:t xml:space="preserve">Ogólne wymagania płatności podano w </w:t>
      </w:r>
      <w:proofErr w:type="spellStart"/>
      <w:r w:rsidRPr="006D6AAF">
        <w:rPr>
          <w:rFonts w:asciiTheme="minorHAnsi" w:hAnsiTheme="minorHAnsi" w:cstheme="minorHAnsi"/>
          <w:sz w:val="18"/>
          <w:szCs w:val="18"/>
        </w:rPr>
        <w:t>WWiORB</w:t>
      </w:r>
      <w:proofErr w:type="spellEnd"/>
      <w:r w:rsidRPr="006D6AAF">
        <w:rPr>
          <w:rFonts w:asciiTheme="minorHAnsi" w:hAnsiTheme="minorHAnsi" w:cstheme="minorHAnsi"/>
          <w:sz w:val="18"/>
          <w:szCs w:val="18"/>
        </w:rPr>
        <w:t xml:space="preserve"> D-M-00.00.00 pkt. 9</w:t>
      </w:r>
    </w:p>
    <w:p w14:paraId="7E510CF2" w14:textId="77777777" w:rsidR="00C224C1" w:rsidRPr="006D6AAF" w:rsidRDefault="00C224C1" w:rsidP="0068019B">
      <w:pPr>
        <w:pStyle w:val="Teksttreci1"/>
        <w:shd w:val="clear" w:color="auto" w:fill="auto"/>
        <w:spacing w:after="0" w:line="240" w:lineRule="auto"/>
        <w:ind w:right="60" w:firstLine="0"/>
        <w:rPr>
          <w:rFonts w:asciiTheme="minorHAnsi" w:hAnsiTheme="minorHAnsi" w:cstheme="minorHAnsi"/>
          <w:sz w:val="18"/>
          <w:szCs w:val="18"/>
        </w:rPr>
      </w:pPr>
      <w:r w:rsidRPr="006D6AAF">
        <w:rPr>
          <w:rFonts w:asciiTheme="minorHAnsi" w:hAnsiTheme="minorHAnsi" w:cstheme="minorHAnsi"/>
          <w:sz w:val="18"/>
          <w:szCs w:val="18"/>
        </w:rPr>
        <w:t>Badania odbiorcze wykonywane są przez jednostkę niezależną od Wykonawcy obiektu i na zlecenie Inwestora obiektu.</w:t>
      </w:r>
    </w:p>
    <w:p w14:paraId="066A8CB7" w14:textId="77777777" w:rsidR="00C224C1" w:rsidRPr="006D6AAF" w:rsidRDefault="00C224C1" w:rsidP="0068019B">
      <w:pPr>
        <w:pStyle w:val="Teksttreci1"/>
        <w:shd w:val="clear" w:color="auto" w:fill="auto"/>
        <w:spacing w:after="0" w:line="240" w:lineRule="auto"/>
        <w:ind w:firstLine="0"/>
        <w:rPr>
          <w:rFonts w:asciiTheme="minorHAnsi" w:hAnsiTheme="minorHAnsi" w:cstheme="minorHAnsi"/>
          <w:sz w:val="18"/>
          <w:szCs w:val="18"/>
        </w:rPr>
      </w:pPr>
      <w:r w:rsidRPr="006D6AAF">
        <w:rPr>
          <w:rFonts w:asciiTheme="minorHAnsi" w:hAnsiTheme="minorHAnsi" w:cstheme="minorHAnsi"/>
          <w:sz w:val="18"/>
          <w:szCs w:val="18"/>
        </w:rPr>
        <w:t>Płatność za całość badań odbiorczych następuje po ich wykonaniu i przyjęciu przez przedstawiciela Inwestora.</w:t>
      </w:r>
    </w:p>
    <w:p w14:paraId="40A4F211" w14:textId="77777777" w:rsidR="00C224C1" w:rsidRPr="006D6AAF" w:rsidRDefault="00C224C1" w:rsidP="00CE27C0">
      <w:pPr>
        <w:pStyle w:val="Teksttreci1"/>
        <w:shd w:val="clear" w:color="auto" w:fill="auto"/>
        <w:spacing w:after="0"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Cena wykonania robót obejmuje:</w:t>
      </w:r>
    </w:p>
    <w:p w14:paraId="12E748C0" w14:textId="77777777" w:rsidR="00C224C1" w:rsidRPr="006D6AAF" w:rsidRDefault="00C224C1" w:rsidP="00A007B4">
      <w:pPr>
        <w:pStyle w:val="Teksttreci1"/>
        <w:numPr>
          <w:ilvl w:val="0"/>
          <w:numId w:val="187"/>
        </w:numPr>
        <w:shd w:val="clear" w:color="auto" w:fill="auto"/>
        <w:spacing w:after="0" w:line="240" w:lineRule="auto"/>
        <w:ind w:left="360"/>
        <w:rPr>
          <w:rFonts w:asciiTheme="minorHAnsi" w:hAnsiTheme="minorHAnsi" w:cstheme="minorHAnsi"/>
          <w:sz w:val="18"/>
          <w:szCs w:val="18"/>
        </w:rPr>
      </w:pPr>
      <w:r w:rsidRPr="006D6AAF">
        <w:rPr>
          <w:rFonts w:asciiTheme="minorHAnsi" w:hAnsiTheme="minorHAnsi" w:cstheme="minorHAnsi"/>
          <w:sz w:val="18"/>
          <w:szCs w:val="18"/>
        </w:rPr>
        <w:t>wykonanie projektu próbnego obciążenia,</w:t>
      </w:r>
    </w:p>
    <w:p w14:paraId="4DDEA7AB" w14:textId="77777777" w:rsidR="00C224C1" w:rsidRPr="006D6AAF" w:rsidRDefault="00C224C1" w:rsidP="00A007B4">
      <w:pPr>
        <w:pStyle w:val="Teksttreci1"/>
        <w:numPr>
          <w:ilvl w:val="0"/>
          <w:numId w:val="187"/>
        </w:numPr>
        <w:shd w:val="clear" w:color="auto" w:fill="auto"/>
        <w:spacing w:after="0" w:line="240" w:lineRule="auto"/>
        <w:ind w:left="360"/>
        <w:rPr>
          <w:rFonts w:asciiTheme="minorHAnsi" w:hAnsiTheme="minorHAnsi" w:cstheme="minorHAnsi"/>
          <w:sz w:val="18"/>
          <w:szCs w:val="18"/>
        </w:rPr>
      </w:pPr>
      <w:r w:rsidRPr="006D6AAF">
        <w:rPr>
          <w:rFonts w:asciiTheme="minorHAnsi" w:hAnsiTheme="minorHAnsi" w:cstheme="minorHAnsi"/>
          <w:sz w:val="18"/>
          <w:szCs w:val="18"/>
        </w:rPr>
        <w:t>przeprowadzenie badań w czasie próbnego obciążenia odbiorczego,</w:t>
      </w:r>
    </w:p>
    <w:p w14:paraId="71D3349E" w14:textId="77777777" w:rsidR="00C224C1" w:rsidRPr="006D6AAF" w:rsidRDefault="00C224C1" w:rsidP="00A007B4">
      <w:pPr>
        <w:pStyle w:val="Teksttreci1"/>
        <w:numPr>
          <w:ilvl w:val="0"/>
          <w:numId w:val="187"/>
        </w:numPr>
        <w:shd w:val="clear" w:color="auto" w:fill="auto"/>
        <w:spacing w:after="0" w:line="240" w:lineRule="auto"/>
        <w:ind w:left="360"/>
        <w:rPr>
          <w:rFonts w:asciiTheme="minorHAnsi" w:hAnsiTheme="minorHAnsi" w:cstheme="minorHAnsi"/>
          <w:sz w:val="18"/>
          <w:szCs w:val="18"/>
        </w:rPr>
      </w:pPr>
      <w:r w:rsidRPr="006D6AAF">
        <w:rPr>
          <w:rFonts w:asciiTheme="minorHAnsi" w:hAnsiTheme="minorHAnsi" w:cstheme="minorHAnsi"/>
          <w:sz w:val="18"/>
          <w:szCs w:val="18"/>
        </w:rPr>
        <w:t>analizę wyników i opracowanie sprawozdania końcowego,</w:t>
      </w:r>
    </w:p>
    <w:p w14:paraId="4E968802" w14:textId="77777777" w:rsidR="00C224C1" w:rsidRPr="006D6AAF" w:rsidRDefault="00C224C1" w:rsidP="00A007B4">
      <w:pPr>
        <w:pStyle w:val="Teksttreci1"/>
        <w:numPr>
          <w:ilvl w:val="0"/>
          <w:numId w:val="187"/>
        </w:numPr>
        <w:shd w:val="clear" w:color="auto" w:fill="auto"/>
        <w:spacing w:after="0" w:line="240" w:lineRule="auto"/>
        <w:ind w:left="360"/>
        <w:rPr>
          <w:rFonts w:asciiTheme="minorHAnsi" w:hAnsiTheme="minorHAnsi" w:cstheme="minorHAnsi"/>
          <w:sz w:val="18"/>
          <w:szCs w:val="18"/>
        </w:rPr>
      </w:pPr>
      <w:r w:rsidRPr="006D6AAF">
        <w:rPr>
          <w:rFonts w:asciiTheme="minorHAnsi" w:hAnsiTheme="minorHAnsi" w:cstheme="minorHAnsi"/>
          <w:sz w:val="18"/>
          <w:szCs w:val="18"/>
        </w:rPr>
        <w:t>zapewnienie środków obciążających,</w:t>
      </w:r>
    </w:p>
    <w:p w14:paraId="7FECA33E" w14:textId="77777777" w:rsidR="00C224C1" w:rsidRPr="006D6AAF" w:rsidRDefault="00C224C1" w:rsidP="00A007B4">
      <w:pPr>
        <w:pStyle w:val="Teksttreci1"/>
        <w:numPr>
          <w:ilvl w:val="0"/>
          <w:numId w:val="187"/>
        </w:numPr>
        <w:shd w:val="clear" w:color="auto" w:fill="auto"/>
        <w:spacing w:after="0" w:line="240" w:lineRule="auto"/>
        <w:ind w:left="360" w:right="240"/>
        <w:jc w:val="left"/>
        <w:rPr>
          <w:rFonts w:asciiTheme="minorHAnsi" w:hAnsiTheme="minorHAnsi" w:cstheme="minorHAnsi"/>
          <w:sz w:val="18"/>
          <w:szCs w:val="18"/>
        </w:rPr>
      </w:pPr>
      <w:r w:rsidRPr="006D6AAF">
        <w:rPr>
          <w:rFonts w:asciiTheme="minorHAnsi" w:hAnsiTheme="minorHAnsi" w:cstheme="minorHAnsi"/>
          <w:sz w:val="18"/>
          <w:szCs w:val="18"/>
        </w:rPr>
        <w:t>zapewnienie dostępu do konstrukcji w celu montażu aparatury pomiarowej i wykonania oględzin (podnośniki koszowe, wózki rewizyjne itp.).</w:t>
      </w:r>
    </w:p>
    <w:p w14:paraId="343F7EA8" w14:textId="77777777" w:rsidR="00C224C1" w:rsidRPr="006D6AAF" w:rsidRDefault="00C224C1" w:rsidP="00CE27C0">
      <w:pPr>
        <w:pStyle w:val="Teksttreci1"/>
        <w:shd w:val="clear" w:color="auto" w:fill="auto"/>
        <w:spacing w:line="240" w:lineRule="auto"/>
        <w:ind w:left="20" w:firstLine="0"/>
        <w:rPr>
          <w:rFonts w:asciiTheme="minorHAnsi" w:hAnsiTheme="minorHAnsi" w:cstheme="minorHAnsi"/>
          <w:sz w:val="18"/>
          <w:szCs w:val="18"/>
        </w:rPr>
      </w:pPr>
      <w:r w:rsidRPr="006D6AAF">
        <w:rPr>
          <w:rFonts w:asciiTheme="minorHAnsi" w:hAnsiTheme="minorHAnsi" w:cstheme="minorHAnsi"/>
          <w:sz w:val="18"/>
          <w:szCs w:val="18"/>
        </w:rPr>
        <w:t>Dopuszcza się wykonanie punktów 4 i 5 przez Wykonawcę obiektu.</w:t>
      </w:r>
    </w:p>
    <w:p w14:paraId="02EAB3B3" w14:textId="77777777" w:rsidR="00C224C1" w:rsidRPr="006D6AAF" w:rsidRDefault="00C224C1" w:rsidP="00CE27C0">
      <w:pPr>
        <w:pStyle w:val="Nagwek13"/>
        <w:keepNext/>
        <w:keepLines/>
        <w:shd w:val="clear" w:color="auto" w:fill="auto"/>
        <w:spacing w:line="240" w:lineRule="auto"/>
        <w:ind w:left="20"/>
        <w:jc w:val="both"/>
        <w:rPr>
          <w:rFonts w:asciiTheme="minorHAnsi" w:hAnsiTheme="minorHAnsi" w:cstheme="minorHAnsi"/>
          <w:sz w:val="18"/>
          <w:szCs w:val="18"/>
        </w:rPr>
      </w:pPr>
      <w:bookmarkStart w:id="1288" w:name="bookmark27"/>
      <w:r w:rsidRPr="006D6AAF">
        <w:rPr>
          <w:rFonts w:asciiTheme="minorHAnsi" w:hAnsiTheme="minorHAnsi" w:cstheme="minorHAnsi"/>
          <w:sz w:val="18"/>
          <w:szCs w:val="18"/>
        </w:rPr>
        <w:t>10. Przepisy związane</w:t>
      </w:r>
      <w:bookmarkEnd w:id="1288"/>
    </w:p>
    <w:p w14:paraId="00FC8424" w14:textId="77777777" w:rsidR="00C224C1" w:rsidRPr="006D6AAF" w:rsidRDefault="00C224C1" w:rsidP="00CE27C0">
      <w:pPr>
        <w:pStyle w:val="Teksttreci1"/>
        <w:shd w:val="clear" w:color="auto" w:fill="auto"/>
        <w:spacing w:after="0" w:line="240" w:lineRule="auto"/>
        <w:ind w:left="20" w:right="240" w:firstLine="0"/>
        <w:rPr>
          <w:rFonts w:asciiTheme="minorHAnsi" w:hAnsiTheme="minorHAnsi" w:cstheme="minorHAnsi"/>
          <w:sz w:val="18"/>
          <w:szCs w:val="18"/>
        </w:rPr>
      </w:pPr>
      <w:r w:rsidRPr="006D6AAF">
        <w:rPr>
          <w:rFonts w:asciiTheme="minorHAnsi" w:hAnsiTheme="minorHAnsi" w:cstheme="minorHAnsi"/>
          <w:sz w:val="18"/>
          <w:szCs w:val="18"/>
        </w:rPr>
        <w:t>PN-EN ISO/IEC 17025 Ogólne wymagania dotyczące kompetencji laboratoriów badawczych i wzorcujących. Zarządzenie nr 35 GDDKiA z dnia 12 sierpnia 2008 roku oraz Zarządzenie nr 47 z dnia 10 sierpnia 2011 roku. Zalecenia dotyczące wykonywania badań pod próbnym obciążeniem drogowym obiektów mostowych.</w:t>
      </w:r>
    </w:p>
    <w:p w14:paraId="72660FB3" w14:textId="77777777" w:rsidR="000F0D6C" w:rsidRPr="006D6AAF" w:rsidRDefault="000F0D6C" w:rsidP="00CE27C0">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507546D3" w14:textId="538213CD" w:rsidR="000F0D6C" w:rsidRPr="006D6AAF" w:rsidRDefault="000F0D6C" w:rsidP="00CE27C0">
      <w:pPr>
        <w:pStyle w:val="AAA"/>
        <w:rPr>
          <w:rFonts w:asciiTheme="minorHAnsi" w:hAnsiTheme="minorHAnsi" w:cstheme="minorHAnsi"/>
          <w:sz w:val="18"/>
          <w:szCs w:val="18"/>
        </w:rPr>
      </w:pPr>
      <w:bookmarkStart w:id="1289" w:name="_Toc437939847"/>
      <w:bookmarkStart w:id="1290" w:name="_Toc448477005"/>
      <w:bookmarkStart w:id="1291" w:name="_Toc450316198"/>
      <w:bookmarkStart w:id="1292" w:name="_Hlk50461173"/>
      <w:r w:rsidRPr="006D6AAF">
        <w:rPr>
          <w:rFonts w:asciiTheme="minorHAnsi" w:eastAsia="Arial Unicode MS" w:hAnsiTheme="minorHAnsi" w:cstheme="minorHAnsi"/>
          <w:sz w:val="18"/>
          <w:szCs w:val="18"/>
        </w:rPr>
        <w:lastRenderedPageBreak/>
        <w:t xml:space="preserve">M.20.01.08.  </w:t>
      </w:r>
      <w:r w:rsidRPr="006D6AAF">
        <w:rPr>
          <w:rFonts w:asciiTheme="minorHAnsi" w:hAnsiTheme="minorHAnsi" w:cstheme="minorHAnsi"/>
          <w:sz w:val="18"/>
          <w:szCs w:val="18"/>
        </w:rPr>
        <w:t>POWIERZCHNIOWE ZABEZPIECZENIE</w:t>
      </w:r>
      <w:bookmarkStart w:id="1293" w:name="_Toc341445394"/>
      <w:r w:rsidRPr="006D6AAF">
        <w:rPr>
          <w:rFonts w:asciiTheme="minorHAnsi" w:hAnsiTheme="minorHAnsi" w:cstheme="minorHAnsi"/>
          <w:sz w:val="18"/>
          <w:szCs w:val="18"/>
        </w:rPr>
        <w:t xml:space="preserve"> BETONU</w:t>
      </w:r>
      <w:bookmarkEnd w:id="1289"/>
      <w:bookmarkEnd w:id="1290"/>
      <w:bookmarkEnd w:id="1291"/>
      <w:bookmarkEnd w:id="1293"/>
    </w:p>
    <w:p w14:paraId="3E2ADC9A"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294" w:name="_Toc435185721"/>
      <w:bookmarkStart w:id="1295" w:name="_Toc435696604"/>
      <w:bookmarkEnd w:id="1292"/>
      <w:r w:rsidRPr="006D6AAF">
        <w:rPr>
          <w:rFonts w:asciiTheme="minorHAnsi" w:hAnsiTheme="minorHAnsi" w:cstheme="minorHAnsi"/>
          <w:b/>
          <w:sz w:val="18"/>
          <w:szCs w:val="18"/>
        </w:rPr>
        <w:t>1. WSTĘP</w:t>
      </w:r>
      <w:bookmarkEnd w:id="1294"/>
      <w:bookmarkEnd w:id="1295"/>
    </w:p>
    <w:p w14:paraId="0D5DD285" w14:textId="776C5159" w:rsidR="000F0D6C" w:rsidRPr="006D6AAF" w:rsidRDefault="000F0D6C" w:rsidP="00CE27C0">
      <w:pPr>
        <w:outlineLvl w:val="2"/>
        <w:rPr>
          <w:rFonts w:asciiTheme="minorHAnsi" w:hAnsiTheme="minorHAnsi" w:cstheme="minorHAnsi"/>
          <w:b/>
          <w:sz w:val="18"/>
          <w:szCs w:val="18"/>
          <w:lang w:val="x-none" w:eastAsia="x-none"/>
        </w:rPr>
      </w:pPr>
      <w:bookmarkStart w:id="1296" w:name="_Toc435185722"/>
      <w:bookmarkStart w:id="1297" w:name="_Toc435696605"/>
      <w:r w:rsidRPr="006D6AAF">
        <w:rPr>
          <w:rFonts w:asciiTheme="minorHAnsi" w:hAnsiTheme="minorHAnsi" w:cstheme="minorHAnsi"/>
          <w:b/>
          <w:sz w:val="18"/>
          <w:szCs w:val="18"/>
          <w:lang w:val="x-none" w:eastAsia="x-none"/>
        </w:rPr>
        <w:t xml:space="preserve">1.1.Przedmiot </w:t>
      </w:r>
      <w:r w:rsidR="002508BC">
        <w:rPr>
          <w:rFonts w:asciiTheme="minorHAnsi" w:hAnsiTheme="minorHAnsi" w:cstheme="minorHAnsi"/>
          <w:b/>
          <w:sz w:val="18"/>
          <w:szCs w:val="18"/>
          <w:lang w:val="x-none" w:eastAsia="x-none"/>
        </w:rPr>
        <w:t>SST</w:t>
      </w:r>
      <w:bookmarkEnd w:id="1296"/>
      <w:bookmarkEnd w:id="1297"/>
    </w:p>
    <w:p w14:paraId="6361F23C" w14:textId="0A441B88"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Szczegółowej Specyfikacji Technicznej są wymagania dotyczące wykonania i od</w:t>
      </w:r>
      <w:r w:rsidRPr="006D6AAF">
        <w:rPr>
          <w:rFonts w:asciiTheme="minorHAnsi" w:hAnsiTheme="minorHAnsi" w:cstheme="minorHAnsi"/>
          <w:sz w:val="18"/>
          <w:szCs w:val="18"/>
        </w:rPr>
        <w:softHyphen/>
        <w:t xml:space="preserve">bioru powierzchniowych zabezpieczeń antykorozyjnych betonu </w:t>
      </w:r>
      <w:bookmarkStart w:id="1298" w:name="_Toc435185723"/>
      <w:r w:rsidRPr="006D6AAF">
        <w:rPr>
          <w:rFonts w:asciiTheme="minorHAnsi" w:hAnsiTheme="minorHAnsi" w:cstheme="minorHAnsi"/>
          <w:sz w:val="18"/>
          <w:szCs w:val="18"/>
        </w:rPr>
        <w:t>obiektów inżynierskich</w:t>
      </w:r>
      <w:r w:rsidR="00570D1A" w:rsidRPr="006D6AAF">
        <w:rPr>
          <w:rFonts w:asciiTheme="minorHAnsi" w:hAnsiTheme="minorHAnsi" w:cstheme="minorHAnsi"/>
          <w:sz w:val="18"/>
          <w:szCs w:val="18"/>
        </w:rPr>
        <w:t xml:space="preserve"> w ramach zadania</w:t>
      </w:r>
      <w:r w:rsidR="001818B8">
        <w:rPr>
          <w:rFonts w:asciiTheme="minorHAnsi" w:hAnsiTheme="minorHAnsi" w:cstheme="minorHAnsi"/>
          <w:sz w:val="18"/>
          <w:szCs w:val="18"/>
        </w:rPr>
        <w:t xml:space="preserve"> pn.</w:t>
      </w:r>
      <w:r w:rsidR="00570D1A" w:rsidRPr="006D6AAF">
        <w:rPr>
          <w:rFonts w:asciiTheme="minorHAnsi" w:hAnsiTheme="minorHAnsi" w:cstheme="minorHAnsi"/>
          <w:sz w:val="18"/>
          <w:szCs w:val="18"/>
        </w:rPr>
        <w:t xml:space="preserve">: </w:t>
      </w:r>
      <w:r w:rsidR="00F978CE" w:rsidRPr="006D6AAF">
        <w:rPr>
          <w:rFonts w:asciiTheme="minorHAnsi" w:hAnsiTheme="minorHAnsi" w:cstheme="minorHAnsi"/>
          <w:b/>
          <w:bCs/>
          <w:sz w:val="18"/>
          <w:szCs w:val="18"/>
          <w:lang w:eastAsia="x-none"/>
        </w:rPr>
        <w:t>„Rozbudowa drogi powiatowej nr 1923G wraz z budową kładki dla rowerzystów w miejscowości Sławki - Goręczyno”</w:t>
      </w:r>
      <w:r w:rsidR="00570D1A" w:rsidRPr="006D6AAF">
        <w:rPr>
          <w:rFonts w:asciiTheme="minorHAnsi" w:hAnsiTheme="minorHAnsi" w:cstheme="minorHAnsi"/>
          <w:b/>
          <w:bCs/>
          <w:sz w:val="18"/>
          <w:szCs w:val="18"/>
          <w:lang w:eastAsia="x-none"/>
        </w:rPr>
        <w:t>.</w:t>
      </w:r>
    </w:p>
    <w:p w14:paraId="3F96D14C" w14:textId="07B6ABDD"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1.2. Zakres stosowania </w:t>
      </w:r>
      <w:r w:rsidR="002508BC">
        <w:rPr>
          <w:rFonts w:asciiTheme="minorHAnsi" w:hAnsiTheme="minorHAnsi" w:cstheme="minorHAnsi"/>
          <w:b/>
          <w:sz w:val="18"/>
          <w:szCs w:val="18"/>
        </w:rPr>
        <w:t>SST</w:t>
      </w:r>
      <w:bookmarkEnd w:id="1298"/>
    </w:p>
    <w:p w14:paraId="17E820DC" w14:textId="77DFEB93"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Specyfikacja Techniczna jest stosowana jako dokument przetargowy i kontraktowy przy zlecaniu i realizacji robót wymienionych w</w:t>
      </w:r>
      <w:r w:rsidR="00F42379" w:rsidRPr="006D6AAF">
        <w:rPr>
          <w:rFonts w:asciiTheme="minorHAnsi" w:hAnsiTheme="minorHAnsi" w:cstheme="minorHAnsi"/>
          <w:sz w:val="18"/>
          <w:szCs w:val="18"/>
        </w:rPr>
        <w:t> </w:t>
      </w:r>
      <w:r w:rsidRPr="006D6AAF">
        <w:rPr>
          <w:rFonts w:asciiTheme="minorHAnsi" w:hAnsiTheme="minorHAnsi" w:cstheme="minorHAnsi"/>
          <w:sz w:val="18"/>
          <w:szCs w:val="18"/>
        </w:rPr>
        <w:t>pkt. 1.1.</w:t>
      </w:r>
    </w:p>
    <w:p w14:paraId="3F416001" w14:textId="493DC677" w:rsidR="000F0D6C" w:rsidRPr="006D6AAF" w:rsidRDefault="000F0D6C" w:rsidP="00CE27C0">
      <w:pPr>
        <w:outlineLvl w:val="2"/>
        <w:rPr>
          <w:rFonts w:asciiTheme="minorHAnsi" w:hAnsiTheme="minorHAnsi" w:cstheme="minorHAnsi"/>
          <w:b/>
          <w:sz w:val="18"/>
          <w:szCs w:val="18"/>
          <w:lang w:val="x-none" w:eastAsia="x-none"/>
        </w:rPr>
      </w:pPr>
      <w:bookmarkStart w:id="1299" w:name="_Toc435185724"/>
      <w:bookmarkStart w:id="1300" w:name="_Toc435696606"/>
      <w:r w:rsidRPr="006D6AAF">
        <w:rPr>
          <w:rFonts w:asciiTheme="minorHAnsi" w:hAnsiTheme="minorHAnsi" w:cstheme="minorHAnsi"/>
          <w:b/>
          <w:sz w:val="18"/>
          <w:szCs w:val="18"/>
          <w:lang w:val="x-none" w:eastAsia="x-none"/>
        </w:rPr>
        <w:t>1.3.</w:t>
      </w:r>
      <w:r w:rsidRPr="006D6AAF">
        <w:rPr>
          <w:rFonts w:asciiTheme="minorHAnsi" w:hAnsiTheme="minorHAnsi" w:cstheme="minorHAnsi"/>
          <w:b/>
          <w:sz w:val="18"/>
          <w:szCs w:val="18"/>
          <w:lang w:eastAsia="x-none"/>
        </w:rPr>
        <w:t xml:space="preserve"> </w:t>
      </w:r>
      <w:r w:rsidRPr="006D6AAF">
        <w:rPr>
          <w:rFonts w:asciiTheme="minorHAnsi" w:hAnsiTheme="minorHAnsi" w:cstheme="minorHAnsi"/>
          <w:b/>
          <w:sz w:val="18"/>
          <w:szCs w:val="18"/>
          <w:lang w:val="x-none" w:eastAsia="x-none"/>
        </w:rPr>
        <w:t xml:space="preserve">Zakres robót objętych </w:t>
      </w:r>
      <w:r w:rsidR="002508BC">
        <w:rPr>
          <w:rFonts w:asciiTheme="minorHAnsi" w:hAnsiTheme="minorHAnsi" w:cstheme="minorHAnsi"/>
          <w:b/>
          <w:sz w:val="18"/>
          <w:szCs w:val="18"/>
          <w:lang w:val="x-none" w:eastAsia="x-none"/>
        </w:rPr>
        <w:t>SST</w:t>
      </w:r>
      <w:bookmarkEnd w:id="1299"/>
      <w:bookmarkEnd w:id="1300"/>
      <w:r w:rsidRPr="006D6AAF">
        <w:rPr>
          <w:rFonts w:asciiTheme="minorHAnsi" w:hAnsiTheme="minorHAnsi" w:cstheme="minorHAnsi"/>
          <w:b/>
          <w:sz w:val="18"/>
          <w:szCs w:val="18"/>
          <w:lang w:val="x-none" w:eastAsia="x-none"/>
        </w:rPr>
        <w:tab/>
      </w:r>
      <w:r w:rsidRPr="006D6AAF">
        <w:rPr>
          <w:rFonts w:asciiTheme="minorHAnsi" w:hAnsiTheme="minorHAnsi" w:cstheme="minorHAnsi"/>
          <w:b/>
          <w:sz w:val="18"/>
          <w:szCs w:val="18"/>
          <w:lang w:val="x-none" w:eastAsia="x-none"/>
        </w:rPr>
        <w:tab/>
      </w:r>
    </w:p>
    <w:p w14:paraId="4A0CD629" w14:textId="61F0BA42"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prowadzenia robót związanych z zabezpieczeniem hydrofobowym elementów betonowych ( powierzchnie powyżej gruntu) obiektów inżynierskich (</w:t>
      </w:r>
      <w:r w:rsidR="00F42379" w:rsidRPr="006D6AAF">
        <w:rPr>
          <w:rFonts w:asciiTheme="minorHAnsi" w:hAnsiTheme="minorHAnsi" w:cstheme="minorHAnsi"/>
          <w:sz w:val="18"/>
          <w:szCs w:val="18"/>
        </w:rPr>
        <w:t xml:space="preserve">podpór </w:t>
      </w:r>
      <w:r w:rsidRPr="006D6AAF">
        <w:rPr>
          <w:rFonts w:asciiTheme="minorHAnsi" w:hAnsiTheme="minorHAnsi" w:cstheme="minorHAnsi"/>
          <w:sz w:val="18"/>
          <w:szCs w:val="18"/>
        </w:rPr>
        <w:t>kładki</w:t>
      </w:r>
      <w:r w:rsidR="00F42379" w:rsidRPr="006D6AAF">
        <w:rPr>
          <w:rFonts w:asciiTheme="minorHAnsi" w:hAnsiTheme="minorHAnsi" w:cstheme="minorHAnsi"/>
          <w:sz w:val="18"/>
          <w:szCs w:val="18"/>
        </w:rPr>
        <w:t>)</w:t>
      </w:r>
      <w:r w:rsidRPr="006D6AAF">
        <w:rPr>
          <w:rFonts w:asciiTheme="minorHAnsi" w:hAnsiTheme="minorHAnsi" w:cstheme="minorHAnsi"/>
          <w:sz w:val="18"/>
          <w:szCs w:val="18"/>
        </w:rPr>
        <w:t>:</w:t>
      </w:r>
    </w:p>
    <w:p w14:paraId="6980CDE4" w14:textId="77777777" w:rsidR="000F0D6C" w:rsidRPr="006D6AAF" w:rsidRDefault="000F0D6C" w:rsidP="003B3949">
      <w:pPr>
        <w:numPr>
          <w:ilvl w:val="2"/>
          <w:numId w:val="87"/>
        </w:numPr>
        <w:ind w:left="340" w:hanging="340"/>
        <w:rPr>
          <w:rFonts w:asciiTheme="minorHAnsi" w:hAnsiTheme="minorHAnsi" w:cstheme="minorHAnsi"/>
          <w:sz w:val="18"/>
          <w:szCs w:val="18"/>
        </w:rPr>
      </w:pPr>
      <w:r w:rsidRPr="006D6AAF">
        <w:rPr>
          <w:rFonts w:asciiTheme="minorHAnsi" w:hAnsiTheme="minorHAnsi" w:cstheme="minorHAnsi"/>
          <w:sz w:val="18"/>
          <w:szCs w:val="18"/>
        </w:rPr>
        <w:t>przygotowanie powierzchni – zmycie, gruntowanie 1</w:t>
      </w:r>
      <w:r w:rsidRPr="006D6AAF">
        <w:rPr>
          <w:rFonts w:asciiTheme="minorHAnsi" w:hAnsiTheme="minorHAnsi" w:cstheme="minorHAnsi"/>
          <w:sz w:val="18"/>
          <w:szCs w:val="18"/>
        </w:rPr>
        <w:sym w:font="Symbol" w:char="F0B4"/>
      </w:r>
      <w:r w:rsidRPr="006D6AAF">
        <w:rPr>
          <w:rFonts w:asciiTheme="minorHAnsi" w:hAnsiTheme="minorHAnsi" w:cstheme="minorHAnsi"/>
          <w:sz w:val="18"/>
          <w:szCs w:val="18"/>
        </w:rPr>
        <w:t>,</w:t>
      </w:r>
    </w:p>
    <w:p w14:paraId="0D678C5B" w14:textId="77777777" w:rsidR="000F0D6C" w:rsidRPr="006D6AAF" w:rsidRDefault="000F0D6C" w:rsidP="003B3949">
      <w:pPr>
        <w:numPr>
          <w:ilvl w:val="2"/>
          <w:numId w:val="87"/>
        </w:numPr>
        <w:ind w:left="340" w:hanging="340"/>
        <w:rPr>
          <w:rFonts w:asciiTheme="minorHAnsi" w:hAnsiTheme="minorHAnsi" w:cstheme="minorHAnsi"/>
          <w:sz w:val="18"/>
          <w:szCs w:val="18"/>
        </w:rPr>
      </w:pPr>
      <w:r w:rsidRPr="006D6AAF">
        <w:rPr>
          <w:rFonts w:asciiTheme="minorHAnsi" w:hAnsiTheme="minorHAnsi" w:cstheme="minorHAnsi"/>
          <w:sz w:val="18"/>
          <w:szCs w:val="18"/>
        </w:rPr>
        <w:t>szpachlowanie powierzchni zaprawą PCC,</w:t>
      </w:r>
    </w:p>
    <w:p w14:paraId="58804172" w14:textId="77777777" w:rsidR="000F0D6C" w:rsidRPr="006D6AAF" w:rsidRDefault="000F0D6C" w:rsidP="003B3949">
      <w:pPr>
        <w:numPr>
          <w:ilvl w:val="2"/>
          <w:numId w:val="87"/>
        </w:numPr>
        <w:ind w:left="340" w:hanging="340"/>
        <w:rPr>
          <w:rFonts w:asciiTheme="minorHAnsi" w:hAnsiTheme="minorHAnsi" w:cstheme="minorHAnsi"/>
          <w:sz w:val="18"/>
          <w:szCs w:val="18"/>
        </w:rPr>
      </w:pPr>
      <w:r w:rsidRPr="006D6AAF">
        <w:rPr>
          <w:rFonts w:asciiTheme="minorHAnsi" w:hAnsiTheme="minorHAnsi" w:cstheme="minorHAnsi"/>
          <w:sz w:val="18"/>
          <w:szCs w:val="18"/>
        </w:rPr>
        <w:t>wykonanie zabezpieczenia antykorozyjnego powierzchni betonowych 3</w:t>
      </w:r>
      <w:r w:rsidRPr="006D6AAF">
        <w:rPr>
          <w:rFonts w:asciiTheme="minorHAnsi" w:hAnsiTheme="minorHAnsi" w:cstheme="minorHAnsi"/>
          <w:sz w:val="18"/>
          <w:szCs w:val="18"/>
        </w:rPr>
        <w:sym w:font="Symbol" w:char="F0B4"/>
      </w:r>
      <w:r w:rsidRPr="006D6AAF">
        <w:rPr>
          <w:rFonts w:asciiTheme="minorHAnsi" w:hAnsiTheme="minorHAnsi" w:cstheme="minorHAnsi"/>
          <w:sz w:val="18"/>
          <w:szCs w:val="18"/>
        </w:rPr>
        <w:t xml:space="preserve"> – powłokę ochronną.</w:t>
      </w:r>
    </w:p>
    <w:p w14:paraId="4B5B89B5" w14:textId="77777777" w:rsidR="000F0D6C" w:rsidRPr="006D6AAF" w:rsidRDefault="000F0D6C" w:rsidP="00CE27C0">
      <w:pPr>
        <w:outlineLvl w:val="2"/>
        <w:rPr>
          <w:rFonts w:asciiTheme="minorHAnsi" w:hAnsiTheme="minorHAnsi" w:cstheme="minorHAnsi"/>
          <w:b/>
          <w:sz w:val="18"/>
          <w:szCs w:val="18"/>
          <w:lang w:val="x-none" w:eastAsia="x-none"/>
        </w:rPr>
      </w:pPr>
      <w:bookmarkStart w:id="1301" w:name="_Toc435185725"/>
      <w:bookmarkStart w:id="1302" w:name="_Toc435696607"/>
      <w:r w:rsidRPr="006D6AAF">
        <w:rPr>
          <w:rFonts w:asciiTheme="minorHAnsi" w:hAnsiTheme="minorHAnsi" w:cstheme="minorHAnsi"/>
          <w:b/>
          <w:sz w:val="18"/>
          <w:szCs w:val="18"/>
          <w:lang w:val="x-none" w:eastAsia="x-none"/>
        </w:rPr>
        <w:t>1.4.</w:t>
      </w:r>
      <w:r w:rsidRPr="006D6AAF">
        <w:rPr>
          <w:rFonts w:asciiTheme="minorHAnsi" w:hAnsiTheme="minorHAnsi" w:cstheme="minorHAnsi"/>
          <w:b/>
          <w:sz w:val="18"/>
          <w:szCs w:val="18"/>
          <w:lang w:eastAsia="x-none"/>
        </w:rPr>
        <w:t xml:space="preserve"> </w:t>
      </w:r>
      <w:r w:rsidRPr="006D6AAF">
        <w:rPr>
          <w:rFonts w:asciiTheme="minorHAnsi" w:hAnsiTheme="minorHAnsi" w:cstheme="minorHAnsi"/>
          <w:b/>
          <w:sz w:val="18"/>
          <w:szCs w:val="18"/>
          <w:lang w:val="x-none" w:eastAsia="x-none"/>
        </w:rPr>
        <w:t>Określenia podstawowe</w:t>
      </w:r>
      <w:bookmarkEnd w:id="1301"/>
      <w:bookmarkEnd w:id="1302"/>
    </w:p>
    <w:p w14:paraId="11BEAFAF" w14:textId="5BCED6D6"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Określenia podane w niniejszej ST są zgodne z obowiązującymi odpowiednimi normami i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5B6698A0"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1.4.1. Antykorozyjne zabezpieczenie betonu</w:t>
      </w:r>
      <w:r w:rsidRPr="006D6AAF">
        <w:rPr>
          <w:rFonts w:asciiTheme="minorHAnsi" w:hAnsiTheme="minorHAnsi" w:cstheme="minorHAnsi"/>
          <w:sz w:val="18"/>
          <w:szCs w:val="18"/>
        </w:rPr>
        <w:t xml:space="preserve"> – zabezpieczenie betonu przed korozją poprzez ograniczenie lub wyeliminowanie działania agresywnego czynników atmosferycznych lub wody i innych substancji szkodliwych na konstrukcję.</w:t>
      </w:r>
    </w:p>
    <w:p w14:paraId="09FA19FB"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1.4.2. Hydrofobizacja powierzchni betonu</w:t>
      </w:r>
      <w:r w:rsidRPr="006D6AAF">
        <w:rPr>
          <w:rFonts w:asciiTheme="minorHAnsi" w:hAnsiTheme="minorHAnsi" w:cstheme="minorHAnsi"/>
          <w:sz w:val="18"/>
          <w:szCs w:val="18"/>
        </w:rPr>
        <w:t xml:space="preserve"> – proces polegający na nasyceniu powierzchniowych warstw stwardniałego betonu substancjami chemicznymi, powodującymi brak zwilżalności zabezpieczonych powierzchni przez wodę.</w:t>
      </w:r>
    </w:p>
    <w:p w14:paraId="5AC35C3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1.4.3. Impregnacja powierzchniowa</w:t>
      </w:r>
      <w:r w:rsidRPr="006D6AAF">
        <w:rPr>
          <w:rFonts w:asciiTheme="minorHAnsi" w:hAnsiTheme="minorHAnsi" w:cstheme="minorHAnsi"/>
          <w:sz w:val="18"/>
          <w:szCs w:val="18"/>
        </w:rPr>
        <w:t xml:space="preserve"> – proces polegający na nasyceniu powierzchni betonu środkami uszczelniającymi jego pory i nadającymi powierzchni właściwości hydrofobowe.</w:t>
      </w:r>
    </w:p>
    <w:p w14:paraId="13B5A65D"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1.4.4. Powłoka</w:t>
      </w:r>
      <w:r w:rsidRPr="006D6AAF">
        <w:rPr>
          <w:rFonts w:asciiTheme="minorHAnsi" w:hAnsiTheme="minorHAnsi" w:cstheme="minorHAnsi"/>
          <w:sz w:val="18"/>
          <w:szCs w:val="18"/>
        </w:rPr>
        <w:t xml:space="preserve"> – warstwa wykonana z materiałów ciekłych na odpowiednio przygotowane podłoże za pomocą technik malarskich.</w:t>
      </w:r>
    </w:p>
    <w:p w14:paraId="3ABC0558" w14:textId="77777777" w:rsidR="000F0D6C" w:rsidRPr="006D6AAF" w:rsidRDefault="000F0D6C" w:rsidP="00CE27C0">
      <w:pPr>
        <w:outlineLvl w:val="2"/>
        <w:rPr>
          <w:rFonts w:asciiTheme="minorHAnsi" w:hAnsiTheme="minorHAnsi" w:cstheme="minorHAnsi"/>
          <w:b/>
          <w:sz w:val="18"/>
          <w:szCs w:val="18"/>
          <w:lang w:val="x-none" w:eastAsia="x-none"/>
        </w:rPr>
      </w:pPr>
      <w:bookmarkStart w:id="1303" w:name="_Toc435185726"/>
      <w:bookmarkStart w:id="1304" w:name="_Toc435696608"/>
      <w:r w:rsidRPr="006D6AAF">
        <w:rPr>
          <w:rFonts w:asciiTheme="minorHAnsi" w:hAnsiTheme="minorHAnsi" w:cstheme="minorHAnsi"/>
          <w:b/>
          <w:sz w:val="18"/>
          <w:szCs w:val="18"/>
          <w:lang w:val="x-none" w:eastAsia="x-none"/>
        </w:rPr>
        <w:t>1.5.</w:t>
      </w:r>
      <w:r w:rsidRPr="006D6AAF">
        <w:rPr>
          <w:rFonts w:asciiTheme="minorHAnsi" w:hAnsiTheme="minorHAnsi" w:cstheme="minorHAnsi"/>
          <w:b/>
          <w:sz w:val="18"/>
          <w:szCs w:val="18"/>
          <w:lang w:eastAsia="x-none"/>
        </w:rPr>
        <w:t xml:space="preserve"> </w:t>
      </w:r>
      <w:r w:rsidRPr="006D6AAF">
        <w:rPr>
          <w:rFonts w:asciiTheme="minorHAnsi" w:hAnsiTheme="minorHAnsi" w:cstheme="minorHAnsi"/>
          <w:b/>
          <w:sz w:val="18"/>
          <w:szCs w:val="18"/>
          <w:lang w:val="x-none" w:eastAsia="x-none"/>
        </w:rPr>
        <w:t>Ogólne wymagania dotyczące robót</w:t>
      </w:r>
      <w:bookmarkEnd w:id="1303"/>
      <w:bookmarkEnd w:id="1304"/>
    </w:p>
    <w:p w14:paraId="5A25C65A" w14:textId="3494CD7C"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Wykonawca robót jest odpowiedzialny za jakość ich wykonania oraz za zgodność z Dokumentacją Projektową,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poleceniami Kierownika Projektu. Ogólne wymagania dotyczące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 –00.00.00 „Wymagania ogólne”.</w:t>
      </w:r>
    </w:p>
    <w:p w14:paraId="76374C2D"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sz w:val="18"/>
          <w:szCs w:val="18"/>
        </w:rPr>
      </w:pPr>
      <w:bookmarkStart w:id="1305" w:name="_Toc435185727"/>
    </w:p>
    <w:p w14:paraId="42724040"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06" w:name="_Toc435696609"/>
      <w:r w:rsidRPr="006D6AAF">
        <w:rPr>
          <w:rFonts w:asciiTheme="minorHAnsi" w:hAnsiTheme="minorHAnsi" w:cstheme="minorHAnsi"/>
          <w:b/>
          <w:sz w:val="18"/>
          <w:szCs w:val="18"/>
        </w:rPr>
        <w:t>2. MATERIAŁY</w:t>
      </w:r>
      <w:bookmarkEnd w:id="1305"/>
      <w:bookmarkEnd w:id="1306"/>
    </w:p>
    <w:p w14:paraId="3417B24A" w14:textId="77777777" w:rsidR="000F0D6C" w:rsidRPr="006D6AAF" w:rsidRDefault="000F0D6C" w:rsidP="00CE27C0">
      <w:pPr>
        <w:outlineLvl w:val="2"/>
        <w:rPr>
          <w:rFonts w:asciiTheme="minorHAnsi" w:hAnsiTheme="minorHAnsi" w:cstheme="minorHAnsi"/>
          <w:b/>
          <w:sz w:val="18"/>
          <w:szCs w:val="18"/>
          <w:lang w:val="x-none" w:eastAsia="x-none"/>
        </w:rPr>
      </w:pPr>
      <w:bookmarkStart w:id="1307" w:name="_Toc435185728"/>
      <w:bookmarkStart w:id="1308" w:name="_Toc435696610"/>
      <w:r w:rsidRPr="006D6AAF">
        <w:rPr>
          <w:rFonts w:asciiTheme="minorHAnsi" w:hAnsiTheme="minorHAnsi" w:cstheme="minorHAnsi"/>
          <w:b/>
          <w:sz w:val="18"/>
          <w:szCs w:val="18"/>
          <w:lang w:val="x-none" w:eastAsia="x-none"/>
        </w:rPr>
        <w:t>2.1. Ogólne wymagania dotyczące materiałów</w:t>
      </w:r>
      <w:bookmarkEnd w:id="1307"/>
      <w:bookmarkEnd w:id="1308"/>
    </w:p>
    <w:p w14:paraId="0C1F8EF6"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Materiałem stosowanym przy wykonywaniu powierzchniowego zabezpieczenia antykorozyjnego betonu będzie preparat (materiał powłokowy ochronny) spełniający wymagania podane w Dokumentacji Projektowej.</w:t>
      </w:r>
    </w:p>
    <w:p w14:paraId="31BC312F"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Kierownik Projektu ma prawo wyboru materiału do wykonania zabezpieczenia antykorozyjnego betonu. Osta</w:t>
      </w:r>
      <w:r w:rsidRPr="006D6AAF">
        <w:rPr>
          <w:rFonts w:asciiTheme="minorHAnsi" w:hAnsiTheme="minorHAnsi" w:cstheme="minorHAnsi"/>
          <w:sz w:val="18"/>
          <w:szCs w:val="18"/>
        </w:rPr>
        <w:softHyphen/>
        <w:t>teczna decyzja dotycząca rodzaju materiału należy do Kierownika Projektu.</w:t>
      </w:r>
    </w:p>
    <w:p w14:paraId="1BB7AC4C"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Użyte materiały muszą posiadać Aprobatę Techniczną wydaną przez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w:t>
      </w:r>
    </w:p>
    <w:p w14:paraId="70599960"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Dostarczone materiały muszą być zaopatrzone przez Producenta w deklarację zgodności (atest) potwierdzające cechy materiałów.</w:t>
      </w:r>
    </w:p>
    <w:p w14:paraId="385DF9CD"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Podstawowe wymagania dla powłoki zabezpieczającej na bazie żywicy akrylowej:</w:t>
      </w:r>
    </w:p>
    <w:p w14:paraId="0845061E" w14:textId="77777777" w:rsidR="000F0D6C" w:rsidRPr="006D6AAF" w:rsidRDefault="000F0D6C" w:rsidP="003B3949">
      <w:pPr>
        <w:numPr>
          <w:ilvl w:val="0"/>
          <w:numId w:val="25"/>
        </w:numPr>
        <w:ind w:left="284" w:hanging="284"/>
        <w:rPr>
          <w:rFonts w:asciiTheme="minorHAnsi" w:hAnsiTheme="minorHAnsi" w:cstheme="minorHAnsi"/>
          <w:sz w:val="18"/>
          <w:szCs w:val="18"/>
        </w:rPr>
      </w:pPr>
      <w:r w:rsidRPr="006D6AAF">
        <w:rPr>
          <w:rFonts w:asciiTheme="minorHAnsi" w:hAnsiTheme="minorHAnsi" w:cstheme="minorHAnsi"/>
          <w:sz w:val="18"/>
          <w:szCs w:val="18"/>
        </w:rPr>
        <w:t>odporność na działanie czynników atmosferycznych,</w:t>
      </w:r>
    </w:p>
    <w:p w14:paraId="5B085BCD" w14:textId="77777777" w:rsidR="000F0D6C" w:rsidRPr="006D6AAF" w:rsidRDefault="000F0D6C" w:rsidP="003B3949">
      <w:pPr>
        <w:numPr>
          <w:ilvl w:val="0"/>
          <w:numId w:val="25"/>
        </w:numPr>
        <w:ind w:left="284" w:hanging="284"/>
        <w:rPr>
          <w:rFonts w:asciiTheme="minorHAnsi" w:hAnsiTheme="minorHAnsi" w:cstheme="minorHAnsi"/>
          <w:sz w:val="18"/>
          <w:szCs w:val="18"/>
        </w:rPr>
      </w:pPr>
      <w:r w:rsidRPr="006D6AAF">
        <w:rPr>
          <w:rFonts w:asciiTheme="minorHAnsi" w:hAnsiTheme="minorHAnsi" w:cstheme="minorHAnsi"/>
          <w:sz w:val="18"/>
          <w:szCs w:val="18"/>
        </w:rPr>
        <w:t>wysoka odporność na żółknięcie i kredowanie,</w:t>
      </w:r>
    </w:p>
    <w:p w14:paraId="6AB6BC6F" w14:textId="77777777" w:rsidR="000F0D6C" w:rsidRPr="006D6AAF" w:rsidRDefault="000F0D6C" w:rsidP="003B3949">
      <w:pPr>
        <w:numPr>
          <w:ilvl w:val="0"/>
          <w:numId w:val="25"/>
        </w:numPr>
        <w:ind w:left="284" w:hanging="284"/>
        <w:rPr>
          <w:rFonts w:asciiTheme="minorHAnsi" w:hAnsiTheme="minorHAnsi" w:cstheme="minorHAnsi"/>
          <w:sz w:val="18"/>
          <w:szCs w:val="18"/>
        </w:rPr>
      </w:pPr>
      <w:r w:rsidRPr="006D6AAF">
        <w:rPr>
          <w:rFonts w:asciiTheme="minorHAnsi" w:hAnsiTheme="minorHAnsi" w:cstheme="minorHAnsi"/>
          <w:sz w:val="18"/>
          <w:szCs w:val="18"/>
        </w:rPr>
        <w:t>szybkie schnięcie powłoki,</w:t>
      </w:r>
    </w:p>
    <w:p w14:paraId="7F67DCEA" w14:textId="77777777" w:rsidR="000F0D6C" w:rsidRPr="006D6AAF" w:rsidRDefault="000F0D6C" w:rsidP="003B3949">
      <w:pPr>
        <w:numPr>
          <w:ilvl w:val="0"/>
          <w:numId w:val="25"/>
        </w:numPr>
        <w:ind w:left="284" w:hanging="284"/>
        <w:rPr>
          <w:rFonts w:asciiTheme="minorHAnsi" w:hAnsiTheme="minorHAnsi" w:cstheme="minorHAnsi"/>
          <w:sz w:val="18"/>
          <w:szCs w:val="18"/>
        </w:rPr>
      </w:pPr>
      <w:r w:rsidRPr="006D6AAF">
        <w:rPr>
          <w:rFonts w:asciiTheme="minorHAnsi" w:hAnsiTheme="minorHAnsi" w:cstheme="minorHAnsi"/>
          <w:sz w:val="18"/>
          <w:szCs w:val="18"/>
        </w:rPr>
        <w:t>ochrona przed szkodliwym działaniem zanieczyszczeń, soli i gazów,</w:t>
      </w:r>
    </w:p>
    <w:p w14:paraId="4E93011B" w14:textId="77777777" w:rsidR="000F0D6C" w:rsidRPr="006D6AAF" w:rsidRDefault="000F0D6C" w:rsidP="003B3949">
      <w:pPr>
        <w:numPr>
          <w:ilvl w:val="0"/>
          <w:numId w:val="25"/>
        </w:numPr>
        <w:ind w:left="284" w:hanging="284"/>
        <w:rPr>
          <w:rFonts w:asciiTheme="minorHAnsi" w:hAnsiTheme="minorHAnsi" w:cstheme="minorHAnsi"/>
          <w:sz w:val="18"/>
          <w:szCs w:val="18"/>
        </w:rPr>
      </w:pPr>
      <w:r w:rsidRPr="006D6AAF">
        <w:rPr>
          <w:rFonts w:asciiTheme="minorHAnsi" w:hAnsiTheme="minorHAnsi" w:cstheme="minorHAnsi"/>
          <w:sz w:val="18"/>
          <w:szCs w:val="18"/>
        </w:rPr>
        <w:t>nietoksyczność i nieszkodliwość dla środowiska naturalnego.</w:t>
      </w:r>
    </w:p>
    <w:p w14:paraId="789E4BA3"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Materiały typu ochronnego – odporny na oddziaływania atmosferyczne i mechaniczne</w:t>
      </w:r>
    </w:p>
    <w:p w14:paraId="6BC89C75"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Należy zastosować powłokę ochronną jedno lub wielowarstwową. </w:t>
      </w:r>
    </w:p>
    <w:p w14:paraId="0A27123E"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Należy użyć kompletnego systemu jednego producenta.</w:t>
      </w:r>
    </w:p>
    <w:p w14:paraId="17F390FE"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Tablica 1. Wymagania dla elastycznej powłoki ochronnej przenoszącej zarysowania:</w:t>
      </w:r>
    </w:p>
    <w:tbl>
      <w:tblPr>
        <w:tblW w:w="9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433"/>
        <w:gridCol w:w="3954"/>
        <w:gridCol w:w="1134"/>
        <w:gridCol w:w="1710"/>
        <w:gridCol w:w="2117"/>
      </w:tblGrid>
      <w:tr w:rsidR="000F0D6C" w:rsidRPr="006D6AAF" w14:paraId="3E21B2FC" w14:textId="77777777" w:rsidTr="00AB3F10">
        <w:trPr>
          <w:trHeight w:val="288"/>
        </w:trPr>
        <w:tc>
          <w:tcPr>
            <w:tcW w:w="433" w:type="dxa"/>
            <w:shd w:val="clear" w:color="FFFFFF" w:fill="FFFFFF"/>
            <w:vAlign w:val="center"/>
          </w:tcPr>
          <w:p w14:paraId="760E2A26"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L.p.</w:t>
            </w:r>
          </w:p>
        </w:tc>
        <w:tc>
          <w:tcPr>
            <w:tcW w:w="3954" w:type="dxa"/>
            <w:shd w:val="clear" w:color="FFFFFF" w:fill="FFFFFF"/>
            <w:vAlign w:val="center"/>
          </w:tcPr>
          <w:p w14:paraId="1873F7C2" w14:textId="77777777" w:rsidR="000F0D6C" w:rsidRPr="006D6AAF" w:rsidRDefault="000F0D6C" w:rsidP="00CE27C0">
            <w:pPr>
              <w:jc w:val="left"/>
              <w:rPr>
                <w:rFonts w:asciiTheme="minorHAnsi" w:hAnsiTheme="minorHAnsi" w:cstheme="minorHAnsi"/>
                <w:sz w:val="18"/>
                <w:szCs w:val="18"/>
              </w:rPr>
            </w:pPr>
            <w:r w:rsidRPr="006D6AAF">
              <w:rPr>
                <w:rFonts w:asciiTheme="minorHAnsi" w:hAnsiTheme="minorHAnsi" w:cstheme="minorHAnsi"/>
                <w:sz w:val="18"/>
                <w:szCs w:val="18"/>
              </w:rPr>
              <w:t>Właściwości</w:t>
            </w:r>
          </w:p>
        </w:tc>
        <w:tc>
          <w:tcPr>
            <w:tcW w:w="1134" w:type="dxa"/>
            <w:shd w:val="clear" w:color="FFFFFF" w:fill="FFFFFF"/>
            <w:vAlign w:val="center"/>
          </w:tcPr>
          <w:p w14:paraId="33F47C02" w14:textId="77777777" w:rsidR="000F0D6C" w:rsidRPr="006D6AAF" w:rsidRDefault="000F0D6C" w:rsidP="00CE27C0">
            <w:pPr>
              <w:jc w:val="left"/>
              <w:rPr>
                <w:rFonts w:asciiTheme="minorHAnsi" w:hAnsiTheme="minorHAnsi" w:cstheme="minorHAnsi"/>
                <w:sz w:val="18"/>
                <w:szCs w:val="18"/>
              </w:rPr>
            </w:pPr>
            <w:r w:rsidRPr="006D6AAF">
              <w:rPr>
                <w:rFonts w:asciiTheme="minorHAnsi" w:hAnsiTheme="minorHAnsi" w:cstheme="minorHAnsi"/>
                <w:sz w:val="18"/>
                <w:szCs w:val="18"/>
              </w:rPr>
              <w:t>Jednostka</w:t>
            </w:r>
          </w:p>
        </w:tc>
        <w:tc>
          <w:tcPr>
            <w:tcW w:w="1710" w:type="dxa"/>
            <w:shd w:val="clear" w:color="FFFFFF" w:fill="FFFFFF"/>
            <w:vAlign w:val="center"/>
          </w:tcPr>
          <w:p w14:paraId="45462AD9" w14:textId="77777777" w:rsidR="000F0D6C" w:rsidRPr="006D6AAF" w:rsidRDefault="000F0D6C" w:rsidP="00CE27C0">
            <w:pPr>
              <w:jc w:val="left"/>
              <w:rPr>
                <w:rFonts w:asciiTheme="minorHAnsi" w:hAnsiTheme="minorHAnsi" w:cstheme="minorHAnsi"/>
                <w:sz w:val="18"/>
                <w:szCs w:val="18"/>
              </w:rPr>
            </w:pPr>
            <w:r w:rsidRPr="006D6AAF">
              <w:rPr>
                <w:rFonts w:asciiTheme="minorHAnsi" w:hAnsiTheme="minorHAnsi" w:cstheme="minorHAnsi"/>
                <w:sz w:val="18"/>
                <w:szCs w:val="18"/>
              </w:rPr>
              <w:t>Wymagania</w:t>
            </w:r>
          </w:p>
        </w:tc>
        <w:tc>
          <w:tcPr>
            <w:tcW w:w="2117" w:type="dxa"/>
            <w:shd w:val="clear" w:color="FFFFFF" w:fill="FFFFFF"/>
            <w:vAlign w:val="center"/>
          </w:tcPr>
          <w:p w14:paraId="2FE6A3AB" w14:textId="77777777" w:rsidR="000F0D6C" w:rsidRPr="006D6AAF" w:rsidRDefault="000F0D6C" w:rsidP="00CE27C0">
            <w:pPr>
              <w:jc w:val="left"/>
              <w:rPr>
                <w:rFonts w:asciiTheme="minorHAnsi" w:hAnsiTheme="minorHAnsi" w:cstheme="minorHAnsi"/>
                <w:sz w:val="18"/>
                <w:szCs w:val="18"/>
              </w:rPr>
            </w:pPr>
            <w:r w:rsidRPr="006D6AAF">
              <w:rPr>
                <w:rFonts w:asciiTheme="minorHAnsi" w:hAnsiTheme="minorHAnsi" w:cstheme="minorHAnsi"/>
                <w:sz w:val="18"/>
                <w:szCs w:val="18"/>
              </w:rPr>
              <w:t>Badania wg</w:t>
            </w:r>
          </w:p>
        </w:tc>
      </w:tr>
      <w:tr w:rsidR="000F0D6C" w:rsidRPr="006D6AAF" w14:paraId="274328B7" w14:textId="77777777" w:rsidTr="00AB3F10">
        <w:trPr>
          <w:trHeight w:val="518"/>
        </w:trPr>
        <w:tc>
          <w:tcPr>
            <w:tcW w:w="433" w:type="dxa"/>
            <w:shd w:val="clear" w:color="FFFFFF" w:fill="FFFFFF"/>
            <w:vAlign w:val="center"/>
          </w:tcPr>
          <w:p w14:paraId="2DDC3B8C"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1</w:t>
            </w:r>
          </w:p>
        </w:tc>
        <w:tc>
          <w:tcPr>
            <w:tcW w:w="3954" w:type="dxa"/>
            <w:shd w:val="clear" w:color="FFFFFF" w:fill="FFFFFF"/>
            <w:vAlign w:val="center"/>
          </w:tcPr>
          <w:p w14:paraId="74E54711" w14:textId="77777777" w:rsidR="000F0D6C" w:rsidRPr="006D6AAF" w:rsidRDefault="000F0D6C" w:rsidP="00CE27C0">
            <w:pPr>
              <w:ind w:left="134"/>
              <w:jc w:val="left"/>
              <w:rPr>
                <w:rFonts w:asciiTheme="minorHAnsi" w:hAnsiTheme="minorHAnsi" w:cstheme="minorHAnsi"/>
                <w:sz w:val="18"/>
                <w:szCs w:val="18"/>
              </w:rPr>
            </w:pPr>
            <w:r w:rsidRPr="006D6AAF">
              <w:rPr>
                <w:rFonts w:asciiTheme="minorHAnsi" w:hAnsiTheme="minorHAnsi" w:cstheme="minorHAnsi"/>
                <w:sz w:val="18"/>
                <w:szCs w:val="18"/>
              </w:rPr>
              <w:t xml:space="preserve">Wytrzymałość na odrywanie </w:t>
            </w:r>
            <w:r w:rsidRPr="006D6AAF">
              <w:rPr>
                <w:rFonts w:asciiTheme="minorHAnsi" w:hAnsiTheme="minorHAnsi" w:cstheme="minorHAnsi"/>
                <w:sz w:val="18"/>
                <w:szCs w:val="18"/>
              </w:rPr>
              <w:br/>
              <w:t>(przyczep</w:t>
            </w:r>
            <w:r w:rsidRPr="006D6AAF">
              <w:rPr>
                <w:rFonts w:asciiTheme="minorHAnsi" w:hAnsiTheme="minorHAnsi" w:cstheme="minorHAnsi"/>
                <w:sz w:val="18"/>
                <w:szCs w:val="18"/>
              </w:rPr>
              <w:softHyphen/>
              <w:t>ność powłoki do podłoża)</w:t>
            </w:r>
          </w:p>
        </w:tc>
        <w:tc>
          <w:tcPr>
            <w:tcW w:w="1134" w:type="dxa"/>
            <w:shd w:val="clear" w:color="FFFFFF" w:fill="FFFFFF"/>
            <w:vAlign w:val="center"/>
          </w:tcPr>
          <w:p w14:paraId="1AE455E2" w14:textId="77777777" w:rsidR="000F0D6C" w:rsidRPr="006D6AAF" w:rsidRDefault="000F0D6C" w:rsidP="00CE27C0">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MPa</w:t>
            </w:r>
            <w:proofErr w:type="spellEnd"/>
          </w:p>
        </w:tc>
        <w:tc>
          <w:tcPr>
            <w:tcW w:w="1710" w:type="dxa"/>
            <w:shd w:val="clear" w:color="FFFFFF" w:fill="FFFFFF"/>
            <w:vAlign w:val="center"/>
          </w:tcPr>
          <w:p w14:paraId="44BF7892"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R* =1,0</w:t>
            </w:r>
          </w:p>
          <w:p w14:paraId="00815F18" w14:textId="77777777" w:rsidR="000F0D6C" w:rsidRPr="006D6AAF" w:rsidRDefault="000F0D6C" w:rsidP="00CE27C0">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R</w:t>
            </w:r>
            <w:r w:rsidRPr="006D6AAF">
              <w:rPr>
                <w:rFonts w:asciiTheme="minorHAnsi" w:hAnsiTheme="minorHAnsi" w:cstheme="minorHAnsi"/>
                <w:sz w:val="18"/>
                <w:szCs w:val="18"/>
                <w:vertAlign w:val="subscript"/>
              </w:rPr>
              <w:t>mm</w:t>
            </w:r>
            <w:proofErr w:type="spellEnd"/>
            <w:r w:rsidRPr="006D6AAF">
              <w:rPr>
                <w:rFonts w:asciiTheme="minorHAnsi" w:hAnsiTheme="minorHAnsi" w:cstheme="minorHAnsi"/>
                <w:sz w:val="18"/>
                <w:szCs w:val="18"/>
              </w:rPr>
              <w:t xml:space="preserve"> = 0,6</w:t>
            </w:r>
          </w:p>
        </w:tc>
        <w:tc>
          <w:tcPr>
            <w:tcW w:w="2117" w:type="dxa"/>
            <w:shd w:val="clear" w:color="FFFFFF" w:fill="FFFFFF"/>
            <w:vAlign w:val="center"/>
          </w:tcPr>
          <w:p w14:paraId="7E29DE54"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PN–B–01814:1992</w:t>
            </w:r>
          </w:p>
        </w:tc>
      </w:tr>
      <w:tr w:rsidR="000F0D6C" w:rsidRPr="006D6AAF" w14:paraId="7D314C90" w14:textId="77777777" w:rsidTr="00AB3F10">
        <w:trPr>
          <w:trHeight w:val="48"/>
        </w:trPr>
        <w:tc>
          <w:tcPr>
            <w:tcW w:w="433" w:type="dxa"/>
            <w:shd w:val="clear" w:color="FFFFFF" w:fill="FFFFFF"/>
            <w:vAlign w:val="center"/>
          </w:tcPr>
          <w:p w14:paraId="567DBE95"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2</w:t>
            </w:r>
          </w:p>
        </w:tc>
        <w:tc>
          <w:tcPr>
            <w:tcW w:w="3954" w:type="dxa"/>
            <w:shd w:val="clear" w:color="FFFFFF" w:fill="FFFFFF"/>
            <w:vAlign w:val="center"/>
          </w:tcPr>
          <w:p w14:paraId="31054C9F" w14:textId="77777777" w:rsidR="000F0D6C" w:rsidRPr="006D6AAF" w:rsidRDefault="000F0D6C" w:rsidP="00CE27C0">
            <w:pPr>
              <w:ind w:left="134"/>
              <w:jc w:val="left"/>
              <w:rPr>
                <w:rFonts w:asciiTheme="minorHAnsi" w:hAnsiTheme="minorHAnsi" w:cstheme="minorHAnsi"/>
                <w:sz w:val="18"/>
                <w:szCs w:val="18"/>
              </w:rPr>
            </w:pPr>
            <w:r w:rsidRPr="006D6AAF">
              <w:rPr>
                <w:rFonts w:asciiTheme="minorHAnsi" w:hAnsiTheme="minorHAnsi" w:cstheme="minorHAnsi"/>
                <w:sz w:val="18"/>
                <w:szCs w:val="18"/>
              </w:rPr>
              <w:t>Nasiąkliwość</w:t>
            </w:r>
          </w:p>
        </w:tc>
        <w:tc>
          <w:tcPr>
            <w:tcW w:w="1134" w:type="dxa"/>
            <w:shd w:val="clear" w:color="FFFFFF" w:fill="FFFFFF"/>
            <w:vAlign w:val="center"/>
          </w:tcPr>
          <w:p w14:paraId="33593838"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710" w:type="dxa"/>
            <w:shd w:val="clear" w:color="FFFFFF" w:fill="FFFFFF"/>
            <w:vAlign w:val="center"/>
          </w:tcPr>
          <w:p w14:paraId="00CE88A0"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&lt;2%</w:t>
            </w:r>
          </w:p>
        </w:tc>
        <w:tc>
          <w:tcPr>
            <w:tcW w:w="2117" w:type="dxa"/>
            <w:shd w:val="clear" w:color="FFFFFF" w:fill="FFFFFF"/>
            <w:vAlign w:val="center"/>
          </w:tcPr>
          <w:p w14:paraId="0E5C1228"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 xml:space="preserve">Procedura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PO–4</w:t>
            </w:r>
          </w:p>
        </w:tc>
      </w:tr>
      <w:tr w:rsidR="000F0D6C" w:rsidRPr="006D6AAF" w14:paraId="3C269BB3" w14:textId="77777777" w:rsidTr="00AB3F10">
        <w:trPr>
          <w:trHeight w:val="48"/>
        </w:trPr>
        <w:tc>
          <w:tcPr>
            <w:tcW w:w="433" w:type="dxa"/>
            <w:shd w:val="clear" w:color="FFFFFF" w:fill="FFFFFF"/>
            <w:vAlign w:val="center"/>
          </w:tcPr>
          <w:p w14:paraId="67533951"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3</w:t>
            </w:r>
          </w:p>
        </w:tc>
        <w:tc>
          <w:tcPr>
            <w:tcW w:w="3954" w:type="dxa"/>
            <w:shd w:val="clear" w:color="FFFFFF" w:fill="FFFFFF"/>
            <w:vAlign w:val="center"/>
          </w:tcPr>
          <w:p w14:paraId="7ECACA8A" w14:textId="77777777" w:rsidR="000F0D6C" w:rsidRPr="006D6AAF" w:rsidRDefault="000F0D6C" w:rsidP="00CE27C0">
            <w:pPr>
              <w:ind w:left="134"/>
              <w:jc w:val="left"/>
              <w:rPr>
                <w:rFonts w:asciiTheme="minorHAnsi" w:hAnsiTheme="minorHAnsi" w:cstheme="minorHAnsi"/>
                <w:sz w:val="18"/>
                <w:szCs w:val="18"/>
              </w:rPr>
            </w:pPr>
            <w:r w:rsidRPr="006D6AAF">
              <w:rPr>
                <w:rFonts w:asciiTheme="minorHAnsi" w:hAnsiTheme="minorHAnsi" w:cstheme="minorHAnsi"/>
                <w:sz w:val="18"/>
                <w:szCs w:val="18"/>
              </w:rPr>
              <w:t>Naprężenia powodujące pęknięcie</w:t>
            </w:r>
          </w:p>
        </w:tc>
        <w:tc>
          <w:tcPr>
            <w:tcW w:w="1134" w:type="dxa"/>
            <w:shd w:val="clear" w:color="FFFFFF" w:fill="FFFFFF"/>
            <w:vAlign w:val="center"/>
          </w:tcPr>
          <w:p w14:paraId="44C90279" w14:textId="77777777" w:rsidR="000F0D6C" w:rsidRPr="006D6AAF" w:rsidRDefault="000F0D6C" w:rsidP="00CE27C0">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MPa</w:t>
            </w:r>
            <w:proofErr w:type="spellEnd"/>
          </w:p>
        </w:tc>
        <w:tc>
          <w:tcPr>
            <w:tcW w:w="1710" w:type="dxa"/>
            <w:shd w:val="clear" w:color="FFFFFF" w:fill="FFFFFF"/>
            <w:vAlign w:val="center"/>
          </w:tcPr>
          <w:p w14:paraId="6E70BCFD"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6,5</w:t>
            </w:r>
          </w:p>
        </w:tc>
        <w:tc>
          <w:tcPr>
            <w:tcW w:w="2117" w:type="dxa"/>
            <w:shd w:val="clear" w:color="FFFFFF" w:fill="FFFFFF"/>
            <w:vAlign w:val="center"/>
          </w:tcPr>
          <w:p w14:paraId="760F185D" w14:textId="77777777" w:rsidR="000F0D6C" w:rsidRPr="006D6AAF" w:rsidRDefault="000F0D6C" w:rsidP="00CE27C0">
            <w:pPr>
              <w:jc w:val="center"/>
              <w:rPr>
                <w:rFonts w:asciiTheme="minorHAnsi" w:hAnsiTheme="minorHAnsi" w:cstheme="minorHAnsi"/>
                <w:sz w:val="18"/>
                <w:szCs w:val="18"/>
              </w:rPr>
            </w:pPr>
          </w:p>
        </w:tc>
      </w:tr>
      <w:tr w:rsidR="000F0D6C" w:rsidRPr="006D6AAF" w14:paraId="45A32987" w14:textId="77777777" w:rsidTr="00AB3F10">
        <w:trPr>
          <w:trHeight w:val="48"/>
        </w:trPr>
        <w:tc>
          <w:tcPr>
            <w:tcW w:w="433" w:type="dxa"/>
            <w:shd w:val="clear" w:color="FFFFFF" w:fill="FFFFFF"/>
            <w:vAlign w:val="center"/>
          </w:tcPr>
          <w:p w14:paraId="302FFBDE"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4</w:t>
            </w:r>
          </w:p>
        </w:tc>
        <w:tc>
          <w:tcPr>
            <w:tcW w:w="3954" w:type="dxa"/>
            <w:shd w:val="clear" w:color="FFFFFF" w:fill="FFFFFF"/>
            <w:vAlign w:val="center"/>
          </w:tcPr>
          <w:p w14:paraId="3BDE4552" w14:textId="77777777" w:rsidR="000F0D6C" w:rsidRPr="006D6AAF" w:rsidRDefault="000F0D6C" w:rsidP="00CE27C0">
            <w:pPr>
              <w:ind w:left="134"/>
              <w:jc w:val="left"/>
              <w:rPr>
                <w:rFonts w:asciiTheme="minorHAnsi" w:hAnsiTheme="minorHAnsi" w:cstheme="minorHAnsi"/>
                <w:sz w:val="18"/>
                <w:szCs w:val="18"/>
              </w:rPr>
            </w:pPr>
            <w:r w:rsidRPr="006D6AAF">
              <w:rPr>
                <w:rFonts w:asciiTheme="minorHAnsi" w:hAnsiTheme="minorHAnsi" w:cstheme="minorHAnsi"/>
                <w:sz w:val="18"/>
                <w:szCs w:val="18"/>
              </w:rPr>
              <w:t>Twardość</w:t>
            </w:r>
          </w:p>
        </w:tc>
        <w:tc>
          <w:tcPr>
            <w:tcW w:w="1134" w:type="dxa"/>
            <w:shd w:val="clear" w:color="FFFFFF" w:fill="FFFFFF"/>
            <w:vAlign w:val="center"/>
          </w:tcPr>
          <w:p w14:paraId="5916342D"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A</w:t>
            </w:r>
          </w:p>
        </w:tc>
        <w:tc>
          <w:tcPr>
            <w:tcW w:w="1710" w:type="dxa"/>
            <w:shd w:val="clear" w:color="FFFFFF" w:fill="FFFFFF"/>
            <w:vAlign w:val="center"/>
          </w:tcPr>
          <w:p w14:paraId="43DC96F0"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&gt;90</w:t>
            </w:r>
          </w:p>
        </w:tc>
        <w:tc>
          <w:tcPr>
            <w:tcW w:w="2117" w:type="dxa"/>
            <w:shd w:val="clear" w:color="FFFFFF" w:fill="FFFFFF"/>
            <w:vAlign w:val="center"/>
          </w:tcPr>
          <w:p w14:paraId="009740F2" w14:textId="77777777" w:rsidR="000F0D6C" w:rsidRPr="006D6AAF" w:rsidRDefault="000F0D6C" w:rsidP="00CE27C0">
            <w:pPr>
              <w:jc w:val="center"/>
              <w:rPr>
                <w:rFonts w:asciiTheme="minorHAnsi" w:hAnsiTheme="minorHAnsi" w:cstheme="minorHAnsi"/>
                <w:sz w:val="18"/>
                <w:szCs w:val="18"/>
              </w:rPr>
            </w:pPr>
          </w:p>
        </w:tc>
      </w:tr>
      <w:tr w:rsidR="000F0D6C" w:rsidRPr="006D6AAF" w14:paraId="10DA8BE5" w14:textId="77777777" w:rsidTr="00AB3F10">
        <w:trPr>
          <w:trHeight w:val="48"/>
        </w:trPr>
        <w:tc>
          <w:tcPr>
            <w:tcW w:w="433" w:type="dxa"/>
            <w:shd w:val="clear" w:color="FFFFFF" w:fill="FFFFFF"/>
            <w:vAlign w:val="center"/>
          </w:tcPr>
          <w:p w14:paraId="1F7D00EE"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5</w:t>
            </w:r>
          </w:p>
        </w:tc>
        <w:tc>
          <w:tcPr>
            <w:tcW w:w="3954" w:type="dxa"/>
            <w:shd w:val="clear" w:color="FFFFFF" w:fill="FFFFFF"/>
            <w:vAlign w:val="center"/>
          </w:tcPr>
          <w:p w14:paraId="19996415" w14:textId="77777777" w:rsidR="000F0D6C" w:rsidRPr="006D6AAF" w:rsidRDefault="000F0D6C" w:rsidP="00CE27C0">
            <w:pPr>
              <w:ind w:left="134"/>
              <w:jc w:val="left"/>
              <w:rPr>
                <w:rFonts w:asciiTheme="minorHAnsi" w:hAnsiTheme="minorHAnsi" w:cstheme="minorHAnsi"/>
                <w:sz w:val="18"/>
                <w:szCs w:val="18"/>
              </w:rPr>
            </w:pPr>
            <w:r w:rsidRPr="006D6AAF">
              <w:rPr>
                <w:rFonts w:asciiTheme="minorHAnsi" w:hAnsiTheme="minorHAnsi" w:cstheme="minorHAnsi"/>
                <w:sz w:val="18"/>
                <w:szCs w:val="18"/>
              </w:rPr>
              <w:t>Stan powłoki po 150 cyklach zamarza</w:t>
            </w:r>
            <w:r w:rsidRPr="006D6AAF">
              <w:rPr>
                <w:rFonts w:asciiTheme="minorHAnsi" w:hAnsiTheme="minorHAnsi" w:cstheme="minorHAnsi"/>
                <w:sz w:val="18"/>
                <w:szCs w:val="18"/>
              </w:rPr>
              <w:softHyphen/>
              <w:t xml:space="preserve">nia </w:t>
            </w:r>
            <w:r w:rsidRPr="006D6AAF">
              <w:rPr>
                <w:rFonts w:asciiTheme="minorHAnsi" w:hAnsiTheme="minorHAnsi" w:cstheme="minorHAnsi"/>
                <w:sz w:val="18"/>
                <w:szCs w:val="18"/>
              </w:rPr>
              <w:br/>
              <w:t>i odmrażania w wodzie i soli</w:t>
            </w:r>
          </w:p>
        </w:tc>
        <w:tc>
          <w:tcPr>
            <w:tcW w:w="1134" w:type="dxa"/>
            <w:shd w:val="clear" w:color="FFFFFF" w:fill="FFFFFF"/>
            <w:vAlign w:val="center"/>
          </w:tcPr>
          <w:p w14:paraId="2CA14742"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710" w:type="dxa"/>
            <w:shd w:val="clear" w:color="FFFFFF" w:fill="FFFFFF"/>
            <w:vAlign w:val="center"/>
          </w:tcPr>
          <w:p w14:paraId="42376959"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powłoką bez zmian</w:t>
            </w:r>
          </w:p>
        </w:tc>
        <w:tc>
          <w:tcPr>
            <w:tcW w:w="2117" w:type="dxa"/>
            <w:shd w:val="clear" w:color="FFFFFF" w:fill="FFFFFF"/>
            <w:vAlign w:val="center"/>
          </w:tcPr>
          <w:p w14:paraId="62D141EA"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 xml:space="preserve">Procedura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PO–2</w:t>
            </w:r>
          </w:p>
        </w:tc>
      </w:tr>
      <w:tr w:rsidR="000F0D6C" w:rsidRPr="006D6AAF" w14:paraId="55A824C7" w14:textId="77777777" w:rsidTr="00AB3F10">
        <w:trPr>
          <w:trHeight w:val="48"/>
        </w:trPr>
        <w:tc>
          <w:tcPr>
            <w:tcW w:w="433" w:type="dxa"/>
            <w:shd w:val="clear" w:color="FFFFFF" w:fill="FFFFFF"/>
            <w:vAlign w:val="center"/>
          </w:tcPr>
          <w:p w14:paraId="2B359A86"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6</w:t>
            </w:r>
          </w:p>
        </w:tc>
        <w:tc>
          <w:tcPr>
            <w:tcW w:w="3954" w:type="dxa"/>
            <w:shd w:val="clear" w:color="FFFFFF" w:fill="FFFFFF"/>
            <w:vAlign w:val="center"/>
          </w:tcPr>
          <w:p w14:paraId="4275C159" w14:textId="77777777" w:rsidR="000F0D6C" w:rsidRPr="006D6AAF" w:rsidRDefault="000F0D6C" w:rsidP="00CE27C0">
            <w:pPr>
              <w:ind w:left="134"/>
              <w:jc w:val="left"/>
              <w:rPr>
                <w:rFonts w:asciiTheme="minorHAnsi" w:hAnsiTheme="minorHAnsi" w:cstheme="minorHAnsi"/>
                <w:sz w:val="18"/>
                <w:szCs w:val="18"/>
              </w:rPr>
            </w:pPr>
            <w:r w:rsidRPr="006D6AAF">
              <w:rPr>
                <w:rFonts w:asciiTheme="minorHAnsi" w:hAnsiTheme="minorHAnsi" w:cstheme="minorHAnsi"/>
                <w:sz w:val="18"/>
                <w:szCs w:val="18"/>
              </w:rPr>
              <w:t>Wytrzymałość na odrywanie po badaniu mrozoodporności</w:t>
            </w:r>
          </w:p>
        </w:tc>
        <w:tc>
          <w:tcPr>
            <w:tcW w:w="1134" w:type="dxa"/>
            <w:shd w:val="clear" w:color="FFFFFF" w:fill="FFFFFF"/>
            <w:vAlign w:val="center"/>
          </w:tcPr>
          <w:p w14:paraId="3A8755CA" w14:textId="77777777" w:rsidR="000F0D6C" w:rsidRPr="006D6AAF" w:rsidRDefault="000F0D6C" w:rsidP="00CE27C0">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MPa</w:t>
            </w:r>
            <w:proofErr w:type="spellEnd"/>
          </w:p>
        </w:tc>
        <w:tc>
          <w:tcPr>
            <w:tcW w:w="1710" w:type="dxa"/>
            <w:shd w:val="clear" w:color="FFFFFF" w:fill="FFFFFF"/>
            <w:vAlign w:val="center"/>
          </w:tcPr>
          <w:p w14:paraId="74F2F3C8" w14:textId="77777777" w:rsidR="000F0D6C" w:rsidRPr="006D6AAF" w:rsidRDefault="000F0D6C" w:rsidP="00CE27C0">
            <w:pPr>
              <w:jc w:val="center"/>
              <w:rPr>
                <w:rFonts w:asciiTheme="minorHAnsi" w:hAnsiTheme="minorHAnsi" w:cstheme="minorHAnsi"/>
                <w:sz w:val="18"/>
                <w:szCs w:val="18"/>
              </w:rPr>
            </w:pPr>
            <w:proofErr w:type="spellStart"/>
            <w:r w:rsidRPr="006D6AAF">
              <w:rPr>
                <w:rFonts w:asciiTheme="minorHAnsi" w:hAnsiTheme="minorHAnsi" w:cstheme="minorHAnsi"/>
                <w:sz w:val="18"/>
                <w:szCs w:val="18"/>
              </w:rPr>
              <w:t>Rsr</w:t>
            </w:r>
            <w:proofErr w:type="spellEnd"/>
            <w:r w:rsidRPr="006D6AAF">
              <w:rPr>
                <w:rFonts w:asciiTheme="minorHAnsi" w:hAnsiTheme="minorHAnsi" w:cstheme="minorHAnsi"/>
                <w:sz w:val="18"/>
                <w:szCs w:val="18"/>
              </w:rPr>
              <w:t xml:space="preserve"> = 0,8</w:t>
            </w:r>
          </w:p>
        </w:tc>
        <w:tc>
          <w:tcPr>
            <w:tcW w:w="2117" w:type="dxa"/>
            <w:shd w:val="clear" w:color="FFFFFF" w:fill="FFFFFF"/>
            <w:vAlign w:val="center"/>
          </w:tcPr>
          <w:p w14:paraId="277F31D9"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PN–B–0 1814: 1992</w:t>
            </w:r>
          </w:p>
        </w:tc>
      </w:tr>
      <w:tr w:rsidR="000F0D6C" w:rsidRPr="006D6AAF" w14:paraId="31A1FDD5" w14:textId="77777777" w:rsidTr="00AB3F10">
        <w:trPr>
          <w:trHeight w:val="278"/>
        </w:trPr>
        <w:tc>
          <w:tcPr>
            <w:tcW w:w="433" w:type="dxa"/>
            <w:shd w:val="clear" w:color="FFFFFF" w:fill="FFFFFF"/>
            <w:vAlign w:val="center"/>
          </w:tcPr>
          <w:p w14:paraId="2E97C30E"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7</w:t>
            </w:r>
          </w:p>
        </w:tc>
        <w:tc>
          <w:tcPr>
            <w:tcW w:w="3954" w:type="dxa"/>
            <w:shd w:val="clear" w:color="FFFFFF" w:fill="FFFFFF"/>
            <w:vAlign w:val="center"/>
          </w:tcPr>
          <w:p w14:paraId="0F22C4FC" w14:textId="77777777" w:rsidR="000F0D6C" w:rsidRPr="006D6AAF" w:rsidRDefault="000F0D6C" w:rsidP="00CE27C0">
            <w:pPr>
              <w:ind w:left="134"/>
              <w:jc w:val="left"/>
              <w:rPr>
                <w:rFonts w:asciiTheme="minorHAnsi" w:hAnsiTheme="minorHAnsi" w:cstheme="minorHAnsi"/>
                <w:sz w:val="18"/>
                <w:szCs w:val="18"/>
              </w:rPr>
            </w:pPr>
            <w:r w:rsidRPr="006D6AAF">
              <w:rPr>
                <w:rFonts w:asciiTheme="minorHAnsi" w:hAnsiTheme="minorHAnsi" w:cstheme="minorHAnsi"/>
                <w:sz w:val="18"/>
                <w:szCs w:val="18"/>
              </w:rPr>
              <w:t>Wodoprzepuszczalność</w:t>
            </w:r>
          </w:p>
        </w:tc>
        <w:tc>
          <w:tcPr>
            <w:tcW w:w="1134" w:type="dxa"/>
            <w:shd w:val="clear" w:color="FFFFFF" w:fill="FFFFFF"/>
            <w:vAlign w:val="center"/>
          </w:tcPr>
          <w:p w14:paraId="43EBA34E"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w:t>
            </w:r>
          </w:p>
        </w:tc>
        <w:tc>
          <w:tcPr>
            <w:tcW w:w="1710" w:type="dxa"/>
            <w:shd w:val="clear" w:color="FFFFFF" w:fill="FFFFFF"/>
            <w:vAlign w:val="center"/>
          </w:tcPr>
          <w:p w14:paraId="41E4C42C"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W8</w:t>
            </w:r>
          </w:p>
        </w:tc>
        <w:tc>
          <w:tcPr>
            <w:tcW w:w="2117" w:type="dxa"/>
            <w:shd w:val="clear" w:color="FFFFFF" w:fill="FFFFFF"/>
            <w:vAlign w:val="center"/>
          </w:tcPr>
          <w:p w14:paraId="0046A7DA" w14:textId="77777777" w:rsidR="000F0D6C" w:rsidRPr="006D6AAF" w:rsidRDefault="000F0D6C" w:rsidP="00CE27C0">
            <w:pPr>
              <w:jc w:val="center"/>
              <w:rPr>
                <w:rFonts w:asciiTheme="minorHAnsi" w:hAnsiTheme="minorHAnsi" w:cstheme="minorHAnsi"/>
                <w:sz w:val="18"/>
                <w:szCs w:val="18"/>
              </w:rPr>
            </w:pPr>
            <w:r w:rsidRPr="006D6AAF">
              <w:rPr>
                <w:rFonts w:asciiTheme="minorHAnsi" w:hAnsiTheme="minorHAnsi" w:cstheme="minorHAnsi"/>
                <w:sz w:val="18"/>
                <w:szCs w:val="18"/>
              </w:rPr>
              <w:t>PN–B–06250:1988</w:t>
            </w:r>
          </w:p>
        </w:tc>
      </w:tr>
    </w:tbl>
    <w:p w14:paraId="2E93B19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Przed wbudowaniem materiałów Wykonawca musi przedstawić Kierownikowi Projektu numer partii towaru oraz aktualne wyniki badań w ramach nadzoru wewnętrznego producenta materiału.</w:t>
      </w:r>
    </w:p>
    <w:p w14:paraId="7310D494"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09" w:name="_Toc435185729"/>
      <w:bookmarkStart w:id="1310" w:name="_Toc435696611"/>
      <w:r w:rsidRPr="006D6AAF">
        <w:rPr>
          <w:rFonts w:asciiTheme="minorHAnsi" w:hAnsiTheme="minorHAnsi" w:cstheme="minorHAnsi"/>
          <w:b/>
          <w:sz w:val="18"/>
          <w:szCs w:val="18"/>
        </w:rPr>
        <w:t>3. SPRZĘT</w:t>
      </w:r>
      <w:bookmarkEnd w:id="1309"/>
      <w:bookmarkEnd w:id="1310"/>
    </w:p>
    <w:p w14:paraId="67B83317"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Prace będą wykonywane ręcznie przy użyciu pędzli, wałków malarskich lub pistoletu natryskowego. Sprzęt winien byś zgodny z technologią nanoszenia określoną przez Wytwórcę materiału.</w:t>
      </w:r>
    </w:p>
    <w:p w14:paraId="208CE6FA"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sz w:val="18"/>
          <w:szCs w:val="18"/>
        </w:rPr>
      </w:pPr>
      <w:bookmarkStart w:id="1311" w:name="_Toc435185730"/>
    </w:p>
    <w:p w14:paraId="5885D4B1"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12" w:name="_Toc435696612"/>
      <w:r w:rsidRPr="006D6AAF">
        <w:rPr>
          <w:rFonts w:asciiTheme="minorHAnsi" w:hAnsiTheme="minorHAnsi" w:cstheme="minorHAnsi"/>
          <w:b/>
          <w:sz w:val="18"/>
          <w:szCs w:val="18"/>
        </w:rPr>
        <w:t>4. TRANSPORT</w:t>
      </w:r>
      <w:bookmarkEnd w:id="1311"/>
      <w:bookmarkEnd w:id="1312"/>
    </w:p>
    <w:p w14:paraId="213D7C45"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Materiały mogą być przewożone dowolnymi środkami transportu w pojemnikach zabezpieczonych przed uszkodzeniem i wylaniem zgodnie z wymaganiami Producenta. Transport i przechowywanie materiałów muszą za</w:t>
      </w:r>
      <w:r w:rsidRPr="006D6AAF">
        <w:rPr>
          <w:rFonts w:asciiTheme="minorHAnsi" w:hAnsiTheme="minorHAnsi" w:cstheme="minorHAnsi"/>
          <w:sz w:val="18"/>
          <w:szCs w:val="18"/>
        </w:rPr>
        <w:softHyphen/>
        <w:t>pewniać zachowanie przez preparat wymaganych właściwości.</w:t>
      </w:r>
    </w:p>
    <w:p w14:paraId="4ED5211B" w14:textId="77777777" w:rsidR="000F0D6C" w:rsidRPr="006D6AAF" w:rsidRDefault="000F0D6C" w:rsidP="00CE27C0">
      <w:pPr>
        <w:rPr>
          <w:rFonts w:asciiTheme="minorHAnsi" w:hAnsiTheme="minorHAnsi" w:cstheme="minorHAnsi"/>
          <w:sz w:val="18"/>
          <w:szCs w:val="18"/>
        </w:rPr>
      </w:pPr>
    </w:p>
    <w:p w14:paraId="6163F1EE"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13" w:name="_Toc435185731"/>
      <w:bookmarkStart w:id="1314" w:name="_Toc435696613"/>
      <w:r w:rsidRPr="006D6AAF">
        <w:rPr>
          <w:rFonts w:asciiTheme="minorHAnsi" w:hAnsiTheme="minorHAnsi" w:cstheme="minorHAnsi"/>
          <w:b/>
          <w:sz w:val="18"/>
          <w:szCs w:val="18"/>
        </w:rPr>
        <w:t>5. WYKONANIE ROBÓT</w:t>
      </w:r>
      <w:bookmarkEnd w:id="1313"/>
      <w:bookmarkEnd w:id="1314"/>
    </w:p>
    <w:p w14:paraId="52453198" w14:textId="77777777" w:rsidR="000F0D6C" w:rsidRPr="006D6AAF" w:rsidRDefault="000F0D6C" w:rsidP="00CE27C0">
      <w:pPr>
        <w:outlineLvl w:val="2"/>
        <w:rPr>
          <w:rFonts w:asciiTheme="minorHAnsi" w:hAnsiTheme="minorHAnsi" w:cstheme="minorHAnsi"/>
          <w:b/>
          <w:sz w:val="18"/>
          <w:szCs w:val="18"/>
          <w:lang w:val="x-none" w:eastAsia="x-none"/>
        </w:rPr>
      </w:pPr>
      <w:bookmarkStart w:id="1315" w:name="_Toc435185732"/>
      <w:bookmarkStart w:id="1316" w:name="_Toc435696614"/>
      <w:r w:rsidRPr="006D6AAF">
        <w:rPr>
          <w:rFonts w:asciiTheme="minorHAnsi" w:hAnsiTheme="minorHAnsi" w:cstheme="minorHAnsi"/>
          <w:b/>
          <w:sz w:val="18"/>
          <w:szCs w:val="18"/>
          <w:lang w:val="x-none" w:eastAsia="x-none"/>
        </w:rPr>
        <w:t>5.1.</w:t>
      </w:r>
      <w:r w:rsidRPr="006D6AAF">
        <w:rPr>
          <w:rFonts w:asciiTheme="minorHAnsi" w:hAnsiTheme="minorHAnsi" w:cstheme="minorHAnsi"/>
          <w:b/>
          <w:sz w:val="18"/>
          <w:szCs w:val="18"/>
          <w:lang w:eastAsia="x-none"/>
        </w:rPr>
        <w:t xml:space="preserve"> </w:t>
      </w:r>
      <w:r w:rsidRPr="006D6AAF">
        <w:rPr>
          <w:rFonts w:asciiTheme="minorHAnsi" w:hAnsiTheme="minorHAnsi" w:cstheme="minorHAnsi"/>
          <w:b/>
          <w:sz w:val="18"/>
          <w:szCs w:val="18"/>
          <w:lang w:val="x-none" w:eastAsia="x-none"/>
        </w:rPr>
        <w:t>Ogólne warunki wykonania robot</w:t>
      </w:r>
      <w:bookmarkEnd w:id="1315"/>
      <w:bookmarkEnd w:id="1316"/>
    </w:p>
    <w:p w14:paraId="438C70E8" w14:textId="34FF5973"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warunki wykonania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7DD44234"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Zabezpieczenie antykorozyjne preparatem do powierzchniowego zabezpieczenia betonu wykonywane być może tylko przez Wykonawcą zaopatrzonego w odpowiednie wyposażenie i pod</w:t>
      </w:r>
      <w:r w:rsidRPr="006D6AAF">
        <w:rPr>
          <w:rFonts w:asciiTheme="minorHAnsi" w:hAnsiTheme="minorHAnsi" w:cstheme="minorHAnsi"/>
          <w:i/>
          <w:sz w:val="18"/>
          <w:szCs w:val="18"/>
        </w:rPr>
        <w:t xml:space="preserve"> </w:t>
      </w:r>
      <w:r w:rsidRPr="006D6AAF">
        <w:rPr>
          <w:rFonts w:asciiTheme="minorHAnsi" w:hAnsiTheme="minorHAnsi" w:cstheme="minorHAnsi"/>
          <w:sz w:val="18"/>
          <w:szCs w:val="18"/>
        </w:rPr>
        <w:t>kierownictwem personelu przeszko</w:t>
      </w:r>
      <w:r w:rsidRPr="006D6AAF">
        <w:rPr>
          <w:rFonts w:asciiTheme="minorHAnsi" w:hAnsiTheme="minorHAnsi" w:cstheme="minorHAnsi"/>
          <w:sz w:val="18"/>
          <w:szCs w:val="18"/>
        </w:rPr>
        <w:softHyphen/>
        <w:t>lonego w zakresie wykonywania powłok ochronnych betonu w konstrukcjach mostowych określonymi materia</w:t>
      </w:r>
      <w:r w:rsidRPr="006D6AAF">
        <w:rPr>
          <w:rFonts w:asciiTheme="minorHAnsi" w:hAnsiTheme="minorHAnsi" w:cstheme="minorHAnsi"/>
          <w:sz w:val="18"/>
          <w:szCs w:val="18"/>
        </w:rPr>
        <w:softHyphen/>
        <w:t>łami, co potwierdzone winno być odpowiednim świadectwem.</w:t>
      </w:r>
    </w:p>
    <w:p w14:paraId="52FCC17F" w14:textId="77777777" w:rsidR="000F0D6C" w:rsidRPr="006D6AAF" w:rsidRDefault="000F0D6C" w:rsidP="00CE27C0">
      <w:pPr>
        <w:outlineLvl w:val="2"/>
        <w:rPr>
          <w:rFonts w:asciiTheme="minorHAnsi" w:hAnsiTheme="minorHAnsi" w:cstheme="minorHAnsi"/>
          <w:b/>
          <w:sz w:val="18"/>
          <w:szCs w:val="18"/>
          <w:lang w:val="x-none" w:eastAsia="x-none"/>
        </w:rPr>
      </w:pPr>
      <w:bookmarkStart w:id="1317" w:name="_Toc435185733"/>
      <w:bookmarkStart w:id="1318" w:name="_Toc435696615"/>
      <w:r w:rsidRPr="006D6AAF">
        <w:rPr>
          <w:rFonts w:asciiTheme="minorHAnsi" w:hAnsiTheme="minorHAnsi" w:cstheme="minorHAnsi"/>
          <w:b/>
          <w:sz w:val="18"/>
          <w:szCs w:val="18"/>
          <w:lang w:val="x-none" w:eastAsia="x-none"/>
        </w:rPr>
        <w:t>5.2.</w:t>
      </w:r>
      <w:r w:rsidRPr="006D6AAF">
        <w:rPr>
          <w:rFonts w:asciiTheme="minorHAnsi" w:hAnsiTheme="minorHAnsi" w:cstheme="minorHAnsi"/>
          <w:b/>
          <w:sz w:val="18"/>
          <w:szCs w:val="18"/>
          <w:lang w:eastAsia="x-none"/>
        </w:rPr>
        <w:t xml:space="preserve"> </w:t>
      </w:r>
      <w:r w:rsidRPr="006D6AAF">
        <w:rPr>
          <w:rFonts w:asciiTheme="minorHAnsi" w:hAnsiTheme="minorHAnsi" w:cstheme="minorHAnsi"/>
          <w:b/>
          <w:sz w:val="18"/>
          <w:szCs w:val="18"/>
          <w:lang w:val="x-none" w:eastAsia="x-none"/>
        </w:rPr>
        <w:t>Zakres wykonywanych robót</w:t>
      </w:r>
      <w:bookmarkEnd w:id="1317"/>
      <w:bookmarkEnd w:id="1318"/>
    </w:p>
    <w:p w14:paraId="459801AC"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Zabezpieczenie sztywną powłoką ochronną wykonać na powierzchni mostu oraz oczepów ścian oporowych.</w:t>
      </w:r>
    </w:p>
    <w:p w14:paraId="738509D5" w14:textId="77777777" w:rsidR="000F0D6C" w:rsidRPr="006D6AAF" w:rsidRDefault="000F0D6C" w:rsidP="00CE27C0">
      <w:pPr>
        <w:outlineLvl w:val="2"/>
        <w:rPr>
          <w:rFonts w:asciiTheme="minorHAnsi" w:hAnsiTheme="minorHAnsi" w:cstheme="minorHAnsi"/>
          <w:b/>
          <w:sz w:val="18"/>
          <w:szCs w:val="18"/>
          <w:lang w:val="x-none" w:eastAsia="x-none"/>
        </w:rPr>
      </w:pPr>
      <w:bookmarkStart w:id="1319" w:name="_Toc435185734"/>
      <w:bookmarkStart w:id="1320" w:name="_Toc435696616"/>
      <w:r w:rsidRPr="006D6AAF">
        <w:rPr>
          <w:rFonts w:asciiTheme="minorHAnsi" w:hAnsiTheme="minorHAnsi" w:cstheme="minorHAnsi"/>
          <w:b/>
          <w:sz w:val="18"/>
          <w:szCs w:val="18"/>
          <w:lang w:val="x-none" w:eastAsia="x-none"/>
        </w:rPr>
        <w:t>5.3.</w:t>
      </w:r>
      <w:r w:rsidRPr="006D6AAF">
        <w:rPr>
          <w:rFonts w:asciiTheme="minorHAnsi" w:hAnsiTheme="minorHAnsi" w:cstheme="minorHAnsi"/>
          <w:b/>
          <w:sz w:val="18"/>
          <w:szCs w:val="18"/>
          <w:lang w:eastAsia="x-none"/>
        </w:rPr>
        <w:t xml:space="preserve"> </w:t>
      </w:r>
      <w:r w:rsidRPr="006D6AAF">
        <w:rPr>
          <w:rFonts w:asciiTheme="minorHAnsi" w:hAnsiTheme="minorHAnsi" w:cstheme="minorHAnsi"/>
          <w:b/>
          <w:sz w:val="18"/>
          <w:szCs w:val="18"/>
          <w:lang w:val="x-none" w:eastAsia="x-none"/>
        </w:rPr>
        <w:t>Przygotowanie podłoża</w:t>
      </w:r>
      <w:bookmarkEnd w:id="1319"/>
      <w:bookmarkEnd w:id="1320"/>
    </w:p>
    <w:p w14:paraId="51D7353A"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Podłoże musi być trwałe i wolne od wszelkiego rodzaju zabrudzenia olejami i tłuszczami. Stary beton należy oczyścić metodą </w:t>
      </w:r>
      <w:proofErr w:type="spellStart"/>
      <w:r w:rsidRPr="006D6AAF">
        <w:rPr>
          <w:rFonts w:asciiTheme="minorHAnsi" w:hAnsiTheme="minorHAnsi" w:cstheme="minorHAnsi"/>
          <w:sz w:val="18"/>
          <w:szCs w:val="18"/>
        </w:rPr>
        <w:t>strurnieniowo</w:t>
      </w:r>
      <w:proofErr w:type="spellEnd"/>
      <w:r w:rsidRPr="006D6AAF">
        <w:rPr>
          <w:rFonts w:asciiTheme="minorHAnsi" w:hAnsiTheme="minorHAnsi" w:cstheme="minorHAnsi"/>
          <w:sz w:val="18"/>
          <w:szCs w:val="18"/>
        </w:rPr>
        <w:t>-ścierną (piaskowanie) lub inną zaakceptowaną przez Kierownika Projektu. Zagłębienia i małe uszkodzenia należy zaszpachlować, a większe ubytki o głębokości powyżej 10 mm powinny zostać zreperowane przy użyciu zapraw PCC, Wilgotność podłoża powinna być zgodna z wymaganiami Producenta.</w:t>
      </w:r>
    </w:p>
    <w:p w14:paraId="4821CDDB" w14:textId="77777777" w:rsidR="000F0D6C" w:rsidRPr="006D6AAF" w:rsidRDefault="000F0D6C" w:rsidP="00CE27C0">
      <w:pPr>
        <w:outlineLvl w:val="2"/>
        <w:rPr>
          <w:rFonts w:asciiTheme="minorHAnsi" w:hAnsiTheme="minorHAnsi" w:cstheme="minorHAnsi"/>
          <w:b/>
          <w:sz w:val="18"/>
          <w:szCs w:val="18"/>
          <w:lang w:val="x-none" w:eastAsia="x-none"/>
        </w:rPr>
      </w:pPr>
      <w:bookmarkStart w:id="1321" w:name="_Toc435185735"/>
      <w:bookmarkStart w:id="1322" w:name="_Toc435696617"/>
      <w:r w:rsidRPr="006D6AAF">
        <w:rPr>
          <w:rFonts w:asciiTheme="minorHAnsi" w:hAnsiTheme="minorHAnsi" w:cstheme="minorHAnsi"/>
          <w:b/>
          <w:sz w:val="18"/>
          <w:szCs w:val="18"/>
          <w:lang w:val="x-none" w:eastAsia="x-none"/>
        </w:rPr>
        <w:t>5.4.</w:t>
      </w:r>
      <w:r w:rsidRPr="006D6AAF">
        <w:rPr>
          <w:rFonts w:asciiTheme="minorHAnsi" w:hAnsiTheme="minorHAnsi" w:cstheme="minorHAnsi"/>
          <w:b/>
          <w:sz w:val="18"/>
          <w:szCs w:val="18"/>
          <w:lang w:eastAsia="x-none"/>
        </w:rPr>
        <w:t xml:space="preserve"> </w:t>
      </w:r>
      <w:r w:rsidRPr="006D6AAF">
        <w:rPr>
          <w:rFonts w:asciiTheme="minorHAnsi" w:hAnsiTheme="minorHAnsi" w:cstheme="minorHAnsi"/>
          <w:b/>
          <w:sz w:val="18"/>
          <w:szCs w:val="18"/>
          <w:lang w:val="x-none" w:eastAsia="x-none"/>
        </w:rPr>
        <w:t>Przygotowanie materiału</w:t>
      </w:r>
      <w:bookmarkEnd w:id="1321"/>
      <w:bookmarkEnd w:id="1322"/>
    </w:p>
    <w:p w14:paraId="53E337F4"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Materiał dostarczany jest w postaci gotowej do stosowania. Przed użyciem należy dokładnie wymieszać. W przypadku, gdy nanoszenie odbywać się będzie pędzlem lub wałkiem można dodać rozpuszczalnik określony przez Producenta materiału. Żadne inne środki nie są dozwolone.</w:t>
      </w:r>
    </w:p>
    <w:p w14:paraId="4EE66CF9"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Przy przygotowaniu materiału należy przestrzegać Instrukcji Producenta.</w:t>
      </w:r>
    </w:p>
    <w:p w14:paraId="78EF646B"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Przygotowanie preparatu (mieszanie) wykonać bezpośrednio przed jego nanoszeniem. Należy zwrócić uwagę czy okresy gwarancji nie zostały przekroczone i czy preparat posiada odpowiednie atesty.</w:t>
      </w:r>
    </w:p>
    <w:p w14:paraId="12EC6684" w14:textId="77777777" w:rsidR="000F0D6C" w:rsidRPr="006D6AAF" w:rsidRDefault="000F0D6C" w:rsidP="00CE27C0">
      <w:pPr>
        <w:outlineLvl w:val="2"/>
        <w:rPr>
          <w:rFonts w:asciiTheme="minorHAnsi" w:hAnsiTheme="minorHAnsi" w:cstheme="minorHAnsi"/>
          <w:b/>
          <w:sz w:val="18"/>
          <w:szCs w:val="18"/>
          <w:lang w:val="x-none" w:eastAsia="x-none"/>
        </w:rPr>
      </w:pPr>
      <w:bookmarkStart w:id="1323" w:name="_Toc435185736"/>
      <w:bookmarkStart w:id="1324" w:name="_Toc435696618"/>
      <w:r w:rsidRPr="006D6AAF">
        <w:rPr>
          <w:rFonts w:asciiTheme="minorHAnsi" w:hAnsiTheme="minorHAnsi" w:cstheme="minorHAnsi"/>
          <w:b/>
          <w:sz w:val="18"/>
          <w:szCs w:val="18"/>
          <w:lang w:val="x-none" w:eastAsia="x-none"/>
        </w:rPr>
        <w:t>5.5.</w:t>
      </w:r>
      <w:r w:rsidRPr="006D6AAF">
        <w:rPr>
          <w:rFonts w:asciiTheme="minorHAnsi" w:hAnsiTheme="minorHAnsi" w:cstheme="minorHAnsi"/>
          <w:b/>
          <w:sz w:val="18"/>
          <w:szCs w:val="18"/>
          <w:lang w:eastAsia="x-none"/>
        </w:rPr>
        <w:t xml:space="preserve"> </w:t>
      </w:r>
      <w:r w:rsidRPr="006D6AAF">
        <w:rPr>
          <w:rFonts w:asciiTheme="minorHAnsi" w:hAnsiTheme="minorHAnsi" w:cstheme="minorHAnsi"/>
          <w:b/>
          <w:sz w:val="18"/>
          <w:szCs w:val="18"/>
          <w:lang w:val="x-none" w:eastAsia="x-none"/>
        </w:rPr>
        <w:t>Metody nanoszenia</w:t>
      </w:r>
      <w:bookmarkEnd w:id="1323"/>
      <w:bookmarkEnd w:id="1324"/>
    </w:p>
    <w:p w14:paraId="1225A35B" w14:textId="77777777" w:rsidR="000F0D6C" w:rsidRPr="006D6AAF" w:rsidRDefault="000F0D6C" w:rsidP="003B3949">
      <w:pPr>
        <w:numPr>
          <w:ilvl w:val="0"/>
          <w:numId w:val="26"/>
        </w:numPr>
        <w:ind w:left="284" w:hanging="284"/>
        <w:rPr>
          <w:rFonts w:asciiTheme="minorHAnsi" w:hAnsiTheme="minorHAnsi" w:cstheme="minorHAnsi"/>
          <w:sz w:val="18"/>
          <w:szCs w:val="18"/>
        </w:rPr>
      </w:pPr>
      <w:r w:rsidRPr="006D6AAF">
        <w:rPr>
          <w:rFonts w:asciiTheme="minorHAnsi" w:hAnsiTheme="minorHAnsi" w:cstheme="minorHAnsi"/>
          <w:sz w:val="18"/>
          <w:szCs w:val="18"/>
        </w:rPr>
        <w:t>malowanie pędzlem,</w:t>
      </w:r>
    </w:p>
    <w:p w14:paraId="48F8A5E3" w14:textId="77777777" w:rsidR="000F0D6C" w:rsidRPr="006D6AAF" w:rsidRDefault="000F0D6C" w:rsidP="003B3949">
      <w:pPr>
        <w:numPr>
          <w:ilvl w:val="0"/>
          <w:numId w:val="26"/>
        </w:numPr>
        <w:ind w:left="284" w:hanging="284"/>
        <w:rPr>
          <w:rFonts w:asciiTheme="minorHAnsi" w:hAnsiTheme="minorHAnsi" w:cstheme="minorHAnsi"/>
          <w:sz w:val="18"/>
          <w:szCs w:val="18"/>
        </w:rPr>
      </w:pPr>
      <w:r w:rsidRPr="006D6AAF">
        <w:rPr>
          <w:rFonts w:asciiTheme="minorHAnsi" w:hAnsiTheme="minorHAnsi" w:cstheme="minorHAnsi"/>
          <w:sz w:val="18"/>
          <w:szCs w:val="18"/>
        </w:rPr>
        <w:t>nanoszenie wałkiem,</w:t>
      </w:r>
    </w:p>
    <w:p w14:paraId="0600C86A" w14:textId="77777777" w:rsidR="000F0D6C" w:rsidRPr="006D6AAF" w:rsidRDefault="000F0D6C" w:rsidP="003B3949">
      <w:pPr>
        <w:numPr>
          <w:ilvl w:val="0"/>
          <w:numId w:val="26"/>
        </w:num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natryskiwanie </w:t>
      </w:r>
      <w:proofErr w:type="spellStart"/>
      <w:r w:rsidRPr="006D6AAF">
        <w:rPr>
          <w:rFonts w:asciiTheme="minorHAnsi" w:hAnsiTheme="minorHAnsi" w:cstheme="minorHAnsi"/>
          <w:sz w:val="18"/>
          <w:szCs w:val="18"/>
        </w:rPr>
        <w:t>Airless</w:t>
      </w:r>
      <w:proofErr w:type="spellEnd"/>
      <w:r w:rsidRPr="006D6AAF">
        <w:rPr>
          <w:rFonts w:asciiTheme="minorHAnsi" w:hAnsiTheme="minorHAnsi" w:cstheme="minorHAnsi"/>
          <w:sz w:val="18"/>
          <w:szCs w:val="18"/>
        </w:rPr>
        <w:t>,</w:t>
      </w:r>
    </w:p>
    <w:p w14:paraId="671540E7" w14:textId="77777777" w:rsidR="000F0D6C" w:rsidRPr="006D6AAF" w:rsidRDefault="000F0D6C" w:rsidP="003B3949">
      <w:pPr>
        <w:numPr>
          <w:ilvl w:val="0"/>
          <w:numId w:val="26"/>
        </w:numPr>
        <w:ind w:left="284" w:hanging="284"/>
        <w:rPr>
          <w:rFonts w:asciiTheme="minorHAnsi" w:hAnsiTheme="minorHAnsi" w:cstheme="minorHAnsi"/>
          <w:sz w:val="18"/>
          <w:szCs w:val="18"/>
        </w:rPr>
      </w:pPr>
      <w:r w:rsidRPr="006D6AAF">
        <w:rPr>
          <w:rFonts w:asciiTheme="minorHAnsi" w:hAnsiTheme="minorHAnsi" w:cstheme="minorHAnsi"/>
          <w:sz w:val="18"/>
          <w:szCs w:val="18"/>
        </w:rPr>
        <w:t>nanoszenie szpachlą.</w:t>
      </w:r>
    </w:p>
    <w:p w14:paraId="3567D92D"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Sposób nanoszenia należy dostosować do zastosowanego materiału. Wszystkie czynności’ związane z nanoszeniem materiału do powierzchniowego zabezpieczenia wykonać zgodnie z Instrukcją Producenta. Ilość warstw powinna zapewnić grubość wymaganą w Dokumentacji Projektowej. Przy nakładaniu poszczególnych warstw należy przestrzegać zalecanych przez Producenta zakresów temperatur otoczenia i podłoża oraz wilgot</w:t>
      </w:r>
      <w:r w:rsidRPr="006D6AAF">
        <w:rPr>
          <w:rFonts w:asciiTheme="minorHAnsi" w:hAnsiTheme="minorHAnsi" w:cstheme="minorHAnsi"/>
          <w:sz w:val="18"/>
          <w:szCs w:val="18"/>
        </w:rPr>
        <w:softHyphen/>
        <w:t>ności powietrza, a także wymaganych przerw pomiędzy nanoszeniem poszczególnych warstw. Nie wolno pro</w:t>
      </w:r>
      <w:r w:rsidRPr="006D6AAF">
        <w:rPr>
          <w:rFonts w:asciiTheme="minorHAnsi" w:hAnsiTheme="minorHAnsi" w:cstheme="minorHAnsi"/>
          <w:sz w:val="18"/>
          <w:szCs w:val="18"/>
        </w:rPr>
        <w:softHyphen/>
        <w:t>wadzić prac w czasie deszczu. Podłoże oraz każda nanoszona warstwa winny być odebrane przez Kierownika Projektu.</w:t>
      </w:r>
    </w:p>
    <w:p w14:paraId="6C036577"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sz w:val="18"/>
          <w:szCs w:val="18"/>
        </w:rPr>
      </w:pPr>
      <w:bookmarkStart w:id="1325" w:name="_Toc435185737"/>
    </w:p>
    <w:p w14:paraId="5958896E"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sz w:val="18"/>
          <w:szCs w:val="18"/>
        </w:rPr>
      </w:pPr>
      <w:bookmarkStart w:id="1326" w:name="_Toc435696619"/>
      <w:r w:rsidRPr="006D6AAF">
        <w:rPr>
          <w:rFonts w:asciiTheme="minorHAnsi" w:hAnsiTheme="minorHAnsi" w:cstheme="minorHAnsi"/>
          <w:b/>
          <w:sz w:val="18"/>
          <w:szCs w:val="18"/>
        </w:rPr>
        <w:t>6. KONTROLA JAKOŚCI ROBÓT</w:t>
      </w:r>
      <w:bookmarkEnd w:id="1325"/>
      <w:bookmarkEnd w:id="1326"/>
    </w:p>
    <w:p w14:paraId="349D1CE6" w14:textId="77777777" w:rsidR="000F0D6C" w:rsidRPr="006D6AAF" w:rsidRDefault="000F0D6C" w:rsidP="00CE27C0">
      <w:pPr>
        <w:outlineLvl w:val="2"/>
        <w:rPr>
          <w:rFonts w:asciiTheme="minorHAnsi" w:hAnsiTheme="minorHAnsi" w:cstheme="minorHAnsi"/>
          <w:b/>
          <w:sz w:val="18"/>
          <w:szCs w:val="18"/>
          <w:lang w:val="x-none" w:eastAsia="x-none"/>
        </w:rPr>
      </w:pPr>
      <w:bookmarkStart w:id="1327" w:name="_Toc435185738"/>
      <w:bookmarkStart w:id="1328" w:name="_Toc435696620"/>
      <w:r w:rsidRPr="006D6AAF">
        <w:rPr>
          <w:rFonts w:asciiTheme="minorHAnsi" w:hAnsiTheme="minorHAnsi" w:cstheme="minorHAnsi"/>
          <w:b/>
          <w:sz w:val="18"/>
          <w:szCs w:val="18"/>
          <w:lang w:val="x-none" w:eastAsia="x-none"/>
        </w:rPr>
        <w:t>6.1. Ogólne zasady kontroli jakości robót</w:t>
      </w:r>
      <w:bookmarkEnd w:id="1327"/>
      <w:bookmarkEnd w:id="1328"/>
    </w:p>
    <w:p w14:paraId="0A6A7887" w14:textId="757034E9"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zasady kontroli jakości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319E85C5" w14:textId="77777777" w:rsidR="000F0D6C" w:rsidRPr="006D6AAF" w:rsidRDefault="000F0D6C" w:rsidP="00CE27C0">
      <w:pPr>
        <w:outlineLvl w:val="2"/>
        <w:rPr>
          <w:rFonts w:asciiTheme="minorHAnsi" w:hAnsiTheme="minorHAnsi" w:cstheme="minorHAnsi"/>
          <w:b/>
          <w:sz w:val="18"/>
          <w:szCs w:val="18"/>
          <w:lang w:eastAsia="x-none"/>
        </w:rPr>
      </w:pPr>
      <w:bookmarkStart w:id="1329" w:name="_Toc435185739"/>
      <w:bookmarkStart w:id="1330" w:name="_Toc435696621"/>
      <w:r w:rsidRPr="006D6AAF">
        <w:rPr>
          <w:rFonts w:asciiTheme="minorHAnsi" w:hAnsiTheme="minorHAnsi" w:cstheme="minorHAnsi"/>
          <w:b/>
          <w:sz w:val="18"/>
          <w:szCs w:val="18"/>
          <w:lang w:val="x-none" w:eastAsia="x-none"/>
        </w:rPr>
        <w:t>6.</w:t>
      </w:r>
      <w:r w:rsidRPr="006D6AAF">
        <w:rPr>
          <w:rFonts w:asciiTheme="minorHAnsi" w:hAnsiTheme="minorHAnsi" w:cstheme="minorHAnsi"/>
          <w:b/>
          <w:sz w:val="18"/>
          <w:szCs w:val="18"/>
          <w:lang w:eastAsia="x-none"/>
        </w:rPr>
        <w:t>2</w:t>
      </w:r>
      <w:r w:rsidRPr="006D6AAF">
        <w:rPr>
          <w:rFonts w:asciiTheme="minorHAnsi" w:hAnsiTheme="minorHAnsi" w:cstheme="minorHAnsi"/>
          <w:b/>
          <w:sz w:val="18"/>
          <w:szCs w:val="18"/>
          <w:lang w:val="x-none" w:eastAsia="x-none"/>
        </w:rPr>
        <w:t>. Kontrola robót obejmuje:</w:t>
      </w:r>
      <w:bookmarkEnd w:id="1329"/>
      <w:bookmarkEnd w:id="1330"/>
    </w:p>
    <w:p w14:paraId="297EAF49"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sprawdzenie kwalifikacji personelu Wykonawcy,</w:t>
      </w:r>
    </w:p>
    <w:p w14:paraId="7C173964"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stwierdzenie posiadania przez stosowany preparat Aprobaty Technicznej,</w:t>
      </w:r>
    </w:p>
    <w:p w14:paraId="2201A22C"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stwierdzenie właściwej jakości materiału na podstawie atestu producenta i kontroli dopuszczalnego okresu magazynowania,</w:t>
      </w:r>
    </w:p>
    <w:p w14:paraId="33B73ABE"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sprawdzenie gęstości i lepkości podłoża,</w:t>
      </w:r>
    </w:p>
    <w:p w14:paraId="17554CD0"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kontrolę prawidłowości przygotowania powierzchni przeznaczonej do pokrywania powłoką ochronną. Podłoże musi być trwałe, oczyszczone i wolne od wszelkiego rodzaju zabrudzenia olejami i tłusz</w:t>
      </w:r>
      <w:r w:rsidRPr="006D6AAF">
        <w:rPr>
          <w:rFonts w:asciiTheme="minorHAnsi" w:hAnsiTheme="minorHAnsi" w:cstheme="minorHAnsi"/>
          <w:sz w:val="18"/>
          <w:szCs w:val="18"/>
        </w:rPr>
        <w:softHyphen/>
        <w:t>czami. Zagłębienia i małe uszkodzenia należy zaszpachlować, a większe ubytki o głębokości powyżej l mm powinny zostać zreperowane przy użyciu zapraw PCC (zgodnych z wymaganiami Producenta materiału powłokowego),</w:t>
      </w:r>
    </w:p>
    <w:p w14:paraId="3E708D79"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wytrzymałość na odrywanie podłoża,</w:t>
      </w:r>
    </w:p>
    <w:p w14:paraId="7EF0207D"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 xml:space="preserve">wartość średnia &gt; 1,5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w:t>
      </w:r>
    </w:p>
    <w:p w14:paraId="5D1B4AD4"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 xml:space="preserve">wartość minimalna – 1,0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w:t>
      </w:r>
    </w:p>
    <w:p w14:paraId="7B1284BF" w14:textId="77777777" w:rsidR="000F0D6C" w:rsidRPr="006D6AAF" w:rsidRDefault="000F0D6C" w:rsidP="003B3949">
      <w:pPr>
        <w:numPr>
          <w:ilvl w:val="0"/>
          <w:numId w:val="86"/>
        </w:numPr>
        <w:ind w:left="360"/>
        <w:rPr>
          <w:rFonts w:asciiTheme="minorHAnsi" w:hAnsiTheme="minorHAnsi" w:cstheme="minorHAnsi"/>
          <w:sz w:val="18"/>
          <w:szCs w:val="18"/>
        </w:rPr>
      </w:pPr>
      <w:r w:rsidRPr="006D6AAF">
        <w:rPr>
          <w:rFonts w:asciiTheme="minorHAnsi" w:hAnsiTheme="minorHAnsi" w:cstheme="minorHAnsi"/>
          <w:sz w:val="18"/>
          <w:szCs w:val="18"/>
        </w:rPr>
        <w:t>wizualną ocenę wykonanego pokrycia.</w:t>
      </w:r>
    </w:p>
    <w:p w14:paraId="107B9C82" w14:textId="77777777" w:rsidR="000F0D6C" w:rsidRPr="006D6AAF" w:rsidRDefault="000F0D6C" w:rsidP="00CE27C0">
      <w:pPr>
        <w:ind w:left="284" w:hanging="284"/>
        <w:rPr>
          <w:rFonts w:asciiTheme="minorHAnsi" w:hAnsiTheme="minorHAnsi" w:cstheme="minorHAnsi"/>
          <w:sz w:val="18"/>
          <w:szCs w:val="18"/>
        </w:rPr>
      </w:pPr>
      <w:r w:rsidRPr="006D6AAF">
        <w:rPr>
          <w:rFonts w:asciiTheme="minorHAnsi" w:hAnsiTheme="minorHAnsi" w:cstheme="minorHAnsi"/>
          <w:sz w:val="18"/>
          <w:szCs w:val="18"/>
        </w:rPr>
        <w:t xml:space="preserve">Ocenia się jednorodność wykonania i stwierdza brak pęcherzy lub </w:t>
      </w:r>
      <w:proofErr w:type="spellStart"/>
      <w:r w:rsidRPr="006D6AAF">
        <w:rPr>
          <w:rFonts w:asciiTheme="minorHAnsi" w:hAnsiTheme="minorHAnsi" w:cstheme="minorHAnsi"/>
          <w:sz w:val="18"/>
          <w:szCs w:val="18"/>
        </w:rPr>
        <w:t>odspojeń</w:t>
      </w:r>
      <w:proofErr w:type="spellEnd"/>
      <w:r w:rsidRPr="006D6AAF">
        <w:rPr>
          <w:rFonts w:asciiTheme="minorHAnsi" w:hAnsiTheme="minorHAnsi" w:cstheme="minorHAnsi"/>
          <w:sz w:val="18"/>
          <w:szCs w:val="18"/>
        </w:rPr>
        <w:t xml:space="preserve"> względnie uszkodzeń;</w:t>
      </w:r>
    </w:p>
    <w:p w14:paraId="712FEA49" w14:textId="77777777" w:rsidR="000F0D6C" w:rsidRPr="006D6AAF" w:rsidRDefault="000F0D6C" w:rsidP="003B3949">
      <w:pPr>
        <w:numPr>
          <w:ilvl w:val="0"/>
          <w:numId w:val="88"/>
        </w:numPr>
        <w:ind w:left="360"/>
        <w:rPr>
          <w:rFonts w:asciiTheme="minorHAnsi" w:hAnsiTheme="minorHAnsi" w:cstheme="minorHAnsi"/>
          <w:sz w:val="18"/>
          <w:szCs w:val="18"/>
        </w:rPr>
      </w:pPr>
      <w:r w:rsidRPr="006D6AAF">
        <w:rPr>
          <w:rFonts w:asciiTheme="minorHAnsi" w:hAnsiTheme="minorHAnsi" w:cstheme="minorHAnsi"/>
          <w:sz w:val="18"/>
          <w:szCs w:val="18"/>
        </w:rPr>
        <w:t>oznaczenie rzeczywistej grubości powłok.</w:t>
      </w:r>
    </w:p>
    <w:p w14:paraId="563BE229"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Grubość powłoki winna być zgodna z wartością podaną przez Producenta (z dokładnością ±0,15 %). Grubość tę określa się jako średnią arytmetyczną z pięciu pomiarów w miejscach wskazanych przez Kierownika Projektu. Grubość określa się metodą nieniszczącą zaakceptowaną przez Kierownika Projektu;</w:t>
      </w:r>
    </w:p>
    <w:p w14:paraId="5260319C" w14:textId="77777777" w:rsidR="000F0D6C" w:rsidRPr="006D6AAF" w:rsidRDefault="000F0D6C" w:rsidP="003B3949">
      <w:pPr>
        <w:numPr>
          <w:ilvl w:val="0"/>
          <w:numId w:val="88"/>
        </w:numPr>
        <w:ind w:left="360"/>
        <w:rPr>
          <w:rFonts w:asciiTheme="minorHAnsi" w:hAnsiTheme="minorHAnsi" w:cstheme="minorHAnsi"/>
          <w:sz w:val="18"/>
          <w:szCs w:val="18"/>
        </w:rPr>
      </w:pPr>
      <w:r w:rsidRPr="006D6AAF">
        <w:rPr>
          <w:rFonts w:asciiTheme="minorHAnsi" w:hAnsiTheme="minorHAnsi" w:cstheme="minorHAnsi"/>
          <w:sz w:val="18"/>
          <w:szCs w:val="18"/>
        </w:rPr>
        <w:t>sprawdzenie wytrzymałości na odrywanie.</w:t>
      </w:r>
    </w:p>
    <w:p w14:paraId="4F5C0B0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Określenie wytrzymałości na odrywanie wykonuje się za pomocą przyrządu do oznaczania wytrzymałości na odrywanie w 5 miejscach wskazanych przez Kierownika Projektu.</w:t>
      </w:r>
    </w:p>
    <w:p w14:paraId="19201830"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Z badania sporządza się protokół.</w:t>
      </w:r>
    </w:p>
    <w:p w14:paraId="7F4C9A96"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sz w:val="18"/>
          <w:szCs w:val="18"/>
        </w:rPr>
      </w:pPr>
      <w:bookmarkStart w:id="1331" w:name="_Toc435185740"/>
    </w:p>
    <w:p w14:paraId="38D372B1"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32" w:name="_Toc435696622"/>
      <w:r w:rsidRPr="006D6AAF">
        <w:rPr>
          <w:rFonts w:asciiTheme="minorHAnsi" w:hAnsiTheme="minorHAnsi" w:cstheme="minorHAnsi"/>
          <w:b/>
          <w:sz w:val="18"/>
          <w:szCs w:val="18"/>
        </w:rPr>
        <w:t>7. OBMIAR ROBÓT</w:t>
      </w:r>
      <w:bookmarkEnd w:id="1331"/>
      <w:bookmarkEnd w:id="1332"/>
    </w:p>
    <w:p w14:paraId="22E3B011" w14:textId="6F2D33D2"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Jednostką obmiaru jest  1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powierzchni betonowej zabezpieczonej  antykorozyjnie preparatem antykoro</w:t>
      </w:r>
      <w:r w:rsidRPr="006D6AAF">
        <w:rPr>
          <w:rFonts w:asciiTheme="minorHAnsi" w:hAnsiTheme="minorHAnsi" w:cstheme="minorHAnsi"/>
          <w:sz w:val="18"/>
          <w:szCs w:val="18"/>
        </w:rPr>
        <w:softHyphen/>
        <w:t xml:space="preserve">zyjnym zgodnie z Dokumentacją Projektową i pomiarem w terenie. Ogólne zasady obmiaru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13E645C2"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sz w:val="18"/>
          <w:szCs w:val="18"/>
        </w:rPr>
      </w:pPr>
      <w:bookmarkStart w:id="1333" w:name="_Toc435185741"/>
    </w:p>
    <w:p w14:paraId="040EE531"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34" w:name="_Toc435696623"/>
      <w:r w:rsidRPr="006D6AAF">
        <w:rPr>
          <w:rFonts w:asciiTheme="minorHAnsi" w:hAnsiTheme="minorHAnsi" w:cstheme="minorHAnsi"/>
          <w:b/>
          <w:sz w:val="18"/>
          <w:szCs w:val="18"/>
        </w:rPr>
        <w:t>8. ODBIÓR ROBÓT</w:t>
      </w:r>
      <w:bookmarkEnd w:id="1333"/>
      <w:bookmarkEnd w:id="1334"/>
    </w:p>
    <w:p w14:paraId="4A7B47BE" w14:textId="458F8C52"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zasady odbioru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00.00.00 „Wymagania ogólne”. Odbiorowi podlega:</w:t>
      </w:r>
    </w:p>
    <w:p w14:paraId="767C0DAD" w14:textId="77777777" w:rsidR="000F0D6C" w:rsidRPr="006D6AAF" w:rsidRDefault="000F0D6C" w:rsidP="003B3949">
      <w:pPr>
        <w:numPr>
          <w:ilvl w:val="2"/>
          <w:numId w:val="89"/>
        </w:numPr>
        <w:ind w:left="340" w:hanging="340"/>
        <w:rPr>
          <w:rFonts w:asciiTheme="minorHAnsi" w:hAnsiTheme="minorHAnsi" w:cstheme="minorHAnsi"/>
          <w:sz w:val="18"/>
          <w:szCs w:val="18"/>
        </w:rPr>
      </w:pPr>
      <w:r w:rsidRPr="006D6AAF">
        <w:rPr>
          <w:rFonts w:asciiTheme="minorHAnsi" w:hAnsiTheme="minorHAnsi" w:cstheme="minorHAnsi"/>
          <w:sz w:val="18"/>
          <w:szCs w:val="18"/>
        </w:rPr>
        <w:t>materiał do powlekania,</w:t>
      </w:r>
    </w:p>
    <w:p w14:paraId="102594E5" w14:textId="77777777" w:rsidR="000F0D6C" w:rsidRPr="006D6AAF" w:rsidRDefault="000F0D6C" w:rsidP="003B3949">
      <w:pPr>
        <w:numPr>
          <w:ilvl w:val="2"/>
          <w:numId w:val="89"/>
        </w:numPr>
        <w:ind w:left="340" w:hanging="340"/>
        <w:rPr>
          <w:rFonts w:asciiTheme="minorHAnsi" w:hAnsiTheme="minorHAnsi" w:cstheme="minorHAnsi"/>
          <w:sz w:val="18"/>
          <w:szCs w:val="18"/>
        </w:rPr>
      </w:pPr>
      <w:r w:rsidRPr="006D6AAF">
        <w:rPr>
          <w:rFonts w:asciiTheme="minorHAnsi" w:hAnsiTheme="minorHAnsi" w:cstheme="minorHAnsi"/>
          <w:sz w:val="18"/>
          <w:szCs w:val="18"/>
        </w:rPr>
        <w:t>przygotowana do natryskiwania powierzchnia,</w:t>
      </w:r>
    </w:p>
    <w:p w14:paraId="0CCDD02A" w14:textId="77777777" w:rsidR="000F0D6C" w:rsidRPr="006D6AAF" w:rsidRDefault="000F0D6C" w:rsidP="003B3949">
      <w:pPr>
        <w:numPr>
          <w:ilvl w:val="2"/>
          <w:numId w:val="89"/>
        </w:numPr>
        <w:ind w:left="340" w:hanging="340"/>
        <w:rPr>
          <w:rFonts w:asciiTheme="minorHAnsi" w:hAnsiTheme="minorHAnsi" w:cstheme="minorHAnsi"/>
          <w:sz w:val="18"/>
          <w:szCs w:val="18"/>
        </w:rPr>
      </w:pPr>
      <w:r w:rsidRPr="006D6AAF">
        <w:rPr>
          <w:rFonts w:asciiTheme="minorHAnsi" w:hAnsiTheme="minorHAnsi" w:cstheme="minorHAnsi"/>
          <w:sz w:val="18"/>
          <w:szCs w:val="18"/>
        </w:rPr>
        <w:t>wykonanie zabezpieczenia antykorozyjnego na podstawie:</w:t>
      </w:r>
    </w:p>
    <w:p w14:paraId="4EB78CDC" w14:textId="77777777" w:rsidR="000F0D6C" w:rsidRPr="006D6AAF" w:rsidRDefault="000F0D6C" w:rsidP="003B3949">
      <w:pPr>
        <w:numPr>
          <w:ilvl w:val="0"/>
          <w:numId w:val="88"/>
        </w:numPr>
        <w:ind w:left="360"/>
        <w:rPr>
          <w:rFonts w:asciiTheme="minorHAnsi" w:hAnsiTheme="minorHAnsi" w:cstheme="minorHAnsi"/>
          <w:sz w:val="18"/>
          <w:szCs w:val="18"/>
        </w:rPr>
      </w:pPr>
      <w:r w:rsidRPr="006D6AAF">
        <w:rPr>
          <w:rFonts w:asciiTheme="minorHAnsi" w:hAnsiTheme="minorHAnsi" w:cstheme="minorHAnsi"/>
          <w:sz w:val="18"/>
          <w:szCs w:val="18"/>
        </w:rPr>
        <w:t>stwierdzenia zgodności z Dokumentacją Projektową,</w:t>
      </w:r>
    </w:p>
    <w:p w14:paraId="72A3B733" w14:textId="77777777" w:rsidR="000F0D6C" w:rsidRPr="006D6AAF" w:rsidRDefault="000F0D6C" w:rsidP="003B3949">
      <w:pPr>
        <w:numPr>
          <w:ilvl w:val="0"/>
          <w:numId w:val="88"/>
        </w:numPr>
        <w:ind w:left="360"/>
        <w:rPr>
          <w:rFonts w:asciiTheme="minorHAnsi" w:hAnsiTheme="minorHAnsi" w:cstheme="minorHAnsi"/>
          <w:sz w:val="18"/>
          <w:szCs w:val="18"/>
        </w:rPr>
      </w:pPr>
      <w:r w:rsidRPr="006D6AAF">
        <w:rPr>
          <w:rFonts w:asciiTheme="minorHAnsi" w:hAnsiTheme="minorHAnsi" w:cstheme="minorHAnsi"/>
          <w:sz w:val="18"/>
          <w:szCs w:val="18"/>
        </w:rPr>
        <w:t>oceny wizualnej,</w:t>
      </w:r>
    </w:p>
    <w:p w14:paraId="0DB81338" w14:textId="77777777" w:rsidR="000F0D6C" w:rsidRPr="006D6AAF" w:rsidRDefault="000F0D6C" w:rsidP="003B3949">
      <w:pPr>
        <w:numPr>
          <w:ilvl w:val="0"/>
          <w:numId w:val="88"/>
        </w:numPr>
        <w:ind w:left="360"/>
        <w:rPr>
          <w:rFonts w:asciiTheme="minorHAnsi" w:hAnsiTheme="minorHAnsi" w:cstheme="minorHAnsi"/>
          <w:sz w:val="18"/>
          <w:szCs w:val="18"/>
        </w:rPr>
      </w:pPr>
      <w:r w:rsidRPr="006D6AAF">
        <w:rPr>
          <w:rFonts w:asciiTheme="minorHAnsi" w:hAnsiTheme="minorHAnsi" w:cstheme="minorHAnsi"/>
          <w:sz w:val="18"/>
          <w:szCs w:val="18"/>
        </w:rPr>
        <w:t>pomiaru grubości,</w:t>
      </w:r>
    </w:p>
    <w:p w14:paraId="69C61033" w14:textId="77777777" w:rsidR="000F0D6C" w:rsidRPr="006D6AAF" w:rsidRDefault="000F0D6C" w:rsidP="003B3949">
      <w:pPr>
        <w:numPr>
          <w:ilvl w:val="0"/>
          <w:numId w:val="88"/>
        </w:numPr>
        <w:ind w:left="360"/>
        <w:rPr>
          <w:rFonts w:asciiTheme="minorHAnsi" w:hAnsiTheme="minorHAnsi" w:cstheme="minorHAnsi"/>
          <w:sz w:val="18"/>
          <w:szCs w:val="18"/>
        </w:rPr>
      </w:pPr>
      <w:r w:rsidRPr="006D6AAF">
        <w:rPr>
          <w:rFonts w:asciiTheme="minorHAnsi" w:hAnsiTheme="minorHAnsi" w:cstheme="minorHAnsi"/>
          <w:sz w:val="18"/>
          <w:szCs w:val="18"/>
        </w:rPr>
        <w:t>pomiaru wytrzymałości na oderwanie.</w:t>
      </w:r>
    </w:p>
    <w:p w14:paraId="6E6871F4" w14:textId="77777777" w:rsidR="000F0D6C" w:rsidRPr="006D6AAF" w:rsidRDefault="000F0D6C" w:rsidP="00CE27C0">
      <w:pPr>
        <w:ind w:left="360"/>
        <w:rPr>
          <w:rFonts w:asciiTheme="minorHAnsi" w:hAnsiTheme="minorHAnsi" w:cstheme="minorHAnsi"/>
          <w:sz w:val="18"/>
          <w:szCs w:val="18"/>
        </w:rPr>
      </w:pPr>
    </w:p>
    <w:p w14:paraId="37E8A064"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35" w:name="_Toc435185742"/>
      <w:bookmarkStart w:id="1336" w:name="_Toc435696624"/>
      <w:r w:rsidRPr="006D6AAF">
        <w:rPr>
          <w:rFonts w:asciiTheme="minorHAnsi" w:hAnsiTheme="minorHAnsi" w:cstheme="minorHAnsi"/>
          <w:b/>
          <w:sz w:val="18"/>
          <w:szCs w:val="18"/>
        </w:rPr>
        <w:t>9. PODSTAWA PŁATNOŚCI</w:t>
      </w:r>
      <w:bookmarkEnd w:id="1335"/>
      <w:bookmarkEnd w:id="1336"/>
    </w:p>
    <w:p w14:paraId="725DF4D1" w14:textId="39B7BE9A"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płatności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Płatność  za 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wykonanego zabezpieczenia antykorozyjnego powierzchni betonowych preparatem do powierzchniowego za</w:t>
      </w:r>
      <w:r w:rsidRPr="006D6AAF">
        <w:rPr>
          <w:rFonts w:asciiTheme="minorHAnsi" w:hAnsiTheme="minorHAnsi" w:cstheme="minorHAnsi"/>
          <w:sz w:val="18"/>
          <w:szCs w:val="18"/>
        </w:rPr>
        <w:softHyphen/>
        <w:t>bezpieczenia należy przyjmować zgodnie z obmiarem, oceną jakości użytych materiałów oraz oceną jakości wykonanych robót na podstawie wyników pomiarów i badań.</w:t>
      </w:r>
    </w:p>
    <w:p w14:paraId="1985E3A0"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Cena wykonania robót obejmuje:</w:t>
      </w:r>
    </w:p>
    <w:p w14:paraId="407A219B" w14:textId="77777777" w:rsidR="000F0D6C" w:rsidRPr="006D6AAF" w:rsidRDefault="000F0D6C" w:rsidP="003B3949">
      <w:pPr>
        <w:numPr>
          <w:ilvl w:val="0"/>
          <w:numId w:val="90"/>
        </w:numPr>
        <w:ind w:left="360"/>
        <w:rPr>
          <w:rFonts w:asciiTheme="minorHAnsi" w:hAnsiTheme="minorHAnsi" w:cstheme="minorHAnsi"/>
          <w:sz w:val="18"/>
          <w:szCs w:val="18"/>
        </w:rPr>
      </w:pPr>
      <w:r w:rsidRPr="006D6AAF">
        <w:rPr>
          <w:rFonts w:asciiTheme="minorHAnsi" w:hAnsiTheme="minorHAnsi" w:cstheme="minorHAnsi"/>
          <w:sz w:val="18"/>
          <w:szCs w:val="18"/>
        </w:rPr>
        <w:t xml:space="preserve">transport materiałów niezbędnych do wykonania robót, </w:t>
      </w:r>
    </w:p>
    <w:p w14:paraId="2867FECB" w14:textId="77777777" w:rsidR="000F0D6C" w:rsidRPr="006D6AAF" w:rsidRDefault="000F0D6C" w:rsidP="003B3949">
      <w:pPr>
        <w:numPr>
          <w:ilvl w:val="0"/>
          <w:numId w:val="90"/>
        </w:numPr>
        <w:ind w:left="360"/>
        <w:rPr>
          <w:rFonts w:asciiTheme="minorHAnsi" w:hAnsiTheme="minorHAnsi" w:cstheme="minorHAnsi"/>
          <w:sz w:val="18"/>
          <w:szCs w:val="18"/>
        </w:rPr>
      </w:pPr>
      <w:r w:rsidRPr="006D6AAF">
        <w:rPr>
          <w:rFonts w:asciiTheme="minorHAnsi" w:hAnsiTheme="minorHAnsi" w:cstheme="minorHAnsi"/>
          <w:sz w:val="18"/>
          <w:szCs w:val="18"/>
        </w:rPr>
        <w:t>przygotowanie powierzchni betonu do powierzchniowego zabezpieczenia,</w:t>
      </w:r>
    </w:p>
    <w:p w14:paraId="38A6702A" w14:textId="77777777" w:rsidR="000F0D6C" w:rsidRPr="006D6AAF" w:rsidRDefault="000F0D6C" w:rsidP="003B3949">
      <w:pPr>
        <w:numPr>
          <w:ilvl w:val="0"/>
          <w:numId w:val="90"/>
        </w:numPr>
        <w:ind w:left="360"/>
        <w:rPr>
          <w:rFonts w:asciiTheme="minorHAnsi" w:hAnsiTheme="minorHAnsi" w:cstheme="minorHAnsi"/>
          <w:sz w:val="18"/>
          <w:szCs w:val="18"/>
        </w:rPr>
      </w:pPr>
      <w:r w:rsidRPr="006D6AAF">
        <w:rPr>
          <w:rFonts w:asciiTheme="minorHAnsi" w:hAnsiTheme="minorHAnsi" w:cstheme="minorHAnsi"/>
          <w:sz w:val="18"/>
          <w:szCs w:val="18"/>
        </w:rPr>
        <w:t xml:space="preserve">przygotowanie materiałów przeznaczonych do powierzchniowego zabezpieczenia betonu, </w:t>
      </w:r>
    </w:p>
    <w:p w14:paraId="6429BA7F" w14:textId="77777777" w:rsidR="000F0D6C" w:rsidRPr="006D6AAF" w:rsidRDefault="000F0D6C" w:rsidP="003B3949">
      <w:pPr>
        <w:numPr>
          <w:ilvl w:val="0"/>
          <w:numId w:val="90"/>
        </w:numPr>
        <w:ind w:left="360"/>
        <w:rPr>
          <w:rFonts w:asciiTheme="minorHAnsi" w:hAnsiTheme="minorHAnsi" w:cstheme="minorHAnsi"/>
          <w:sz w:val="18"/>
          <w:szCs w:val="18"/>
        </w:rPr>
      </w:pPr>
      <w:r w:rsidRPr="006D6AAF">
        <w:rPr>
          <w:rFonts w:asciiTheme="minorHAnsi" w:hAnsiTheme="minorHAnsi" w:cstheme="minorHAnsi"/>
          <w:sz w:val="18"/>
          <w:szCs w:val="18"/>
        </w:rPr>
        <w:t xml:space="preserve">montaż i demontaż ewentualnych rusztowań roboczych, </w:t>
      </w:r>
    </w:p>
    <w:p w14:paraId="2FE47FAA" w14:textId="77777777" w:rsidR="000F0D6C" w:rsidRPr="006D6AAF" w:rsidRDefault="000F0D6C" w:rsidP="003B3949">
      <w:pPr>
        <w:numPr>
          <w:ilvl w:val="0"/>
          <w:numId w:val="90"/>
        </w:numPr>
        <w:ind w:left="360"/>
        <w:rPr>
          <w:rFonts w:asciiTheme="minorHAnsi" w:hAnsiTheme="minorHAnsi" w:cstheme="minorHAnsi"/>
          <w:sz w:val="18"/>
          <w:szCs w:val="18"/>
        </w:rPr>
      </w:pPr>
      <w:r w:rsidRPr="006D6AAF">
        <w:rPr>
          <w:rFonts w:asciiTheme="minorHAnsi" w:hAnsiTheme="minorHAnsi" w:cstheme="minorHAnsi"/>
          <w:sz w:val="18"/>
          <w:szCs w:val="18"/>
        </w:rPr>
        <w:t>impregnowanie podłoża,</w:t>
      </w:r>
    </w:p>
    <w:p w14:paraId="6C027B51" w14:textId="77777777" w:rsidR="000F0D6C" w:rsidRPr="006D6AAF" w:rsidRDefault="000F0D6C" w:rsidP="003B3949">
      <w:pPr>
        <w:numPr>
          <w:ilvl w:val="0"/>
          <w:numId w:val="90"/>
        </w:numPr>
        <w:ind w:left="360"/>
        <w:rPr>
          <w:rFonts w:asciiTheme="minorHAnsi" w:hAnsiTheme="minorHAnsi" w:cstheme="minorHAnsi"/>
          <w:sz w:val="18"/>
          <w:szCs w:val="18"/>
        </w:rPr>
      </w:pPr>
      <w:r w:rsidRPr="006D6AAF">
        <w:rPr>
          <w:rFonts w:asciiTheme="minorHAnsi" w:hAnsiTheme="minorHAnsi" w:cstheme="minorHAnsi"/>
          <w:sz w:val="18"/>
          <w:szCs w:val="18"/>
        </w:rPr>
        <w:t>wykonanie zabezpieczenia antykorozyjnego powierzchni betonowych,</w:t>
      </w:r>
    </w:p>
    <w:p w14:paraId="3641B51B" w14:textId="77777777" w:rsidR="000F0D6C" w:rsidRPr="006D6AAF" w:rsidRDefault="000F0D6C" w:rsidP="003B3949">
      <w:pPr>
        <w:numPr>
          <w:ilvl w:val="0"/>
          <w:numId w:val="90"/>
        </w:numPr>
        <w:ind w:left="360"/>
        <w:rPr>
          <w:rFonts w:asciiTheme="minorHAnsi" w:hAnsiTheme="minorHAnsi" w:cstheme="minorHAnsi"/>
          <w:sz w:val="18"/>
          <w:szCs w:val="18"/>
        </w:rPr>
      </w:pPr>
      <w:r w:rsidRPr="006D6AAF">
        <w:rPr>
          <w:rFonts w:asciiTheme="minorHAnsi" w:hAnsiTheme="minorHAnsi" w:cstheme="minorHAnsi"/>
          <w:sz w:val="18"/>
          <w:szCs w:val="18"/>
        </w:rPr>
        <w:t xml:space="preserve">przeprowadzenie niezbędnych badań i pomiarów wymaganych w Specyfikacji, </w:t>
      </w:r>
    </w:p>
    <w:p w14:paraId="11CDAF31" w14:textId="77777777" w:rsidR="000F0D6C" w:rsidRPr="006D6AAF" w:rsidRDefault="000F0D6C" w:rsidP="003B3949">
      <w:pPr>
        <w:numPr>
          <w:ilvl w:val="0"/>
          <w:numId w:val="90"/>
        </w:numPr>
        <w:ind w:left="360"/>
        <w:rPr>
          <w:rFonts w:asciiTheme="minorHAnsi" w:hAnsiTheme="minorHAnsi" w:cstheme="minorHAnsi"/>
          <w:sz w:val="18"/>
          <w:szCs w:val="18"/>
        </w:rPr>
      </w:pPr>
      <w:r w:rsidRPr="006D6AAF">
        <w:rPr>
          <w:rFonts w:asciiTheme="minorHAnsi" w:hAnsiTheme="minorHAnsi" w:cstheme="minorHAnsi"/>
          <w:sz w:val="18"/>
          <w:szCs w:val="18"/>
        </w:rPr>
        <w:t>oczyszczenie i uporządkowanie terenu robót.</w:t>
      </w:r>
    </w:p>
    <w:p w14:paraId="1AC6B13C" w14:textId="77777777" w:rsidR="000F0D6C" w:rsidRPr="006D6AAF" w:rsidRDefault="000F0D6C" w:rsidP="00CE27C0">
      <w:pPr>
        <w:ind w:left="360"/>
        <w:rPr>
          <w:rFonts w:asciiTheme="minorHAnsi" w:hAnsiTheme="minorHAnsi" w:cstheme="minorHAnsi"/>
          <w:sz w:val="18"/>
          <w:szCs w:val="18"/>
        </w:rPr>
      </w:pPr>
    </w:p>
    <w:p w14:paraId="538A1ABF"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37" w:name="_Toc435185743"/>
      <w:bookmarkStart w:id="1338" w:name="_Toc435696625"/>
      <w:r w:rsidRPr="006D6AAF">
        <w:rPr>
          <w:rFonts w:asciiTheme="minorHAnsi" w:hAnsiTheme="minorHAnsi" w:cstheme="minorHAnsi"/>
          <w:b/>
          <w:sz w:val="18"/>
          <w:szCs w:val="18"/>
        </w:rPr>
        <w:t>10. PRZEPISY ZWIĄZANE</w:t>
      </w:r>
      <w:bookmarkEnd w:id="1337"/>
      <w:bookmarkEnd w:id="1338"/>
    </w:p>
    <w:p w14:paraId="7430E3F4" w14:textId="77777777" w:rsidR="000F0D6C" w:rsidRPr="006D6AAF" w:rsidRDefault="000F0D6C" w:rsidP="003B3949">
      <w:pPr>
        <w:numPr>
          <w:ilvl w:val="0"/>
          <w:numId w:val="91"/>
        </w:numPr>
        <w:ind w:left="360"/>
        <w:rPr>
          <w:rFonts w:asciiTheme="minorHAnsi" w:hAnsiTheme="minorHAnsi" w:cstheme="minorHAnsi"/>
          <w:sz w:val="18"/>
          <w:szCs w:val="18"/>
        </w:rPr>
      </w:pPr>
      <w:r w:rsidRPr="006D6AAF">
        <w:rPr>
          <w:rFonts w:asciiTheme="minorHAnsi" w:hAnsiTheme="minorHAnsi" w:cstheme="minorHAnsi"/>
          <w:sz w:val="18"/>
          <w:szCs w:val="18"/>
        </w:rPr>
        <w:t xml:space="preserve">Aprobaty Techniczne </w:t>
      </w:r>
      <w:proofErr w:type="spellStart"/>
      <w:r w:rsidRPr="006D6AAF">
        <w:rPr>
          <w:rFonts w:asciiTheme="minorHAnsi" w:hAnsiTheme="minorHAnsi" w:cstheme="minorHAnsi"/>
          <w:sz w:val="18"/>
          <w:szCs w:val="18"/>
        </w:rPr>
        <w:t>IBDiM</w:t>
      </w:r>
      <w:proofErr w:type="spellEnd"/>
      <w:r w:rsidRPr="006D6AAF">
        <w:rPr>
          <w:rFonts w:asciiTheme="minorHAnsi" w:hAnsiTheme="minorHAnsi" w:cstheme="minorHAnsi"/>
          <w:sz w:val="18"/>
          <w:szCs w:val="18"/>
        </w:rPr>
        <w:t xml:space="preserve"> użytych materiałów</w:t>
      </w:r>
    </w:p>
    <w:p w14:paraId="12A60E4A" w14:textId="77777777" w:rsidR="000F0D6C" w:rsidRPr="006D6AAF" w:rsidRDefault="000F0D6C" w:rsidP="003B3949">
      <w:pPr>
        <w:numPr>
          <w:ilvl w:val="0"/>
          <w:numId w:val="91"/>
        </w:numPr>
        <w:ind w:left="360"/>
        <w:rPr>
          <w:rFonts w:asciiTheme="minorHAnsi" w:hAnsiTheme="minorHAnsi" w:cstheme="minorHAnsi"/>
          <w:sz w:val="18"/>
          <w:szCs w:val="18"/>
        </w:rPr>
      </w:pPr>
      <w:r w:rsidRPr="006D6AAF">
        <w:rPr>
          <w:rFonts w:asciiTheme="minorHAnsi" w:hAnsiTheme="minorHAnsi" w:cstheme="minorHAnsi"/>
          <w:sz w:val="18"/>
          <w:szCs w:val="18"/>
        </w:rPr>
        <w:t>Wytyczne i zalecenia Producenta użytych materiałów</w:t>
      </w:r>
    </w:p>
    <w:p w14:paraId="077EF019" w14:textId="77777777" w:rsidR="000F0D6C" w:rsidRPr="006D6AAF" w:rsidRDefault="000F0D6C" w:rsidP="003B3949">
      <w:pPr>
        <w:numPr>
          <w:ilvl w:val="0"/>
          <w:numId w:val="91"/>
        </w:numPr>
        <w:ind w:left="360"/>
        <w:rPr>
          <w:rFonts w:asciiTheme="minorHAnsi" w:hAnsiTheme="minorHAnsi" w:cstheme="minorHAnsi"/>
          <w:sz w:val="18"/>
          <w:szCs w:val="18"/>
        </w:rPr>
      </w:pPr>
      <w:r w:rsidRPr="006D6AAF">
        <w:rPr>
          <w:rFonts w:asciiTheme="minorHAnsi" w:hAnsiTheme="minorHAnsi" w:cstheme="minorHAnsi"/>
          <w:sz w:val="18"/>
          <w:szCs w:val="18"/>
        </w:rPr>
        <w:t>PN–80/B–01800 Antykorozyjne zabezpieczenie w budownictwie. Konstrukcje betonowe i żelbeto</w:t>
      </w:r>
      <w:r w:rsidRPr="006D6AAF">
        <w:rPr>
          <w:rFonts w:asciiTheme="minorHAnsi" w:hAnsiTheme="minorHAnsi" w:cstheme="minorHAnsi"/>
          <w:sz w:val="18"/>
          <w:szCs w:val="18"/>
        </w:rPr>
        <w:softHyphen/>
        <w:t>we.</w:t>
      </w:r>
    </w:p>
    <w:p w14:paraId="2BCD9FF0"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 xml:space="preserve"> Klasyfika</w:t>
      </w:r>
      <w:r w:rsidRPr="006D6AAF">
        <w:rPr>
          <w:rFonts w:asciiTheme="minorHAnsi" w:hAnsiTheme="minorHAnsi" w:cstheme="minorHAnsi"/>
          <w:sz w:val="18"/>
          <w:szCs w:val="18"/>
        </w:rPr>
        <w:softHyphen/>
        <w:t>cje i określenie środowisk.</w:t>
      </w:r>
    </w:p>
    <w:p w14:paraId="0A7D7E27" w14:textId="77777777" w:rsidR="000F0D6C" w:rsidRPr="006D6AAF" w:rsidRDefault="000F0D6C" w:rsidP="003B3949">
      <w:pPr>
        <w:numPr>
          <w:ilvl w:val="0"/>
          <w:numId w:val="91"/>
        </w:numPr>
        <w:ind w:left="360"/>
        <w:rPr>
          <w:rFonts w:asciiTheme="minorHAnsi" w:hAnsiTheme="minorHAnsi" w:cstheme="minorHAnsi"/>
          <w:sz w:val="18"/>
          <w:szCs w:val="18"/>
        </w:rPr>
      </w:pPr>
      <w:r w:rsidRPr="006D6AAF">
        <w:rPr>
          <w:rFonts w:asciiTheme="minorHAnsi" w:hAnsiTheme="minorHAnsi" w:cstheme="minorHAnsi"/>
          <w:sz w:val="18"/>
          <w:szCs w:val="18"/>
        </w:rPr>
        <w:t>PN–85/B–01805 Antykorozyjne zabezpieczenie w budownictwie. Konstrukcje betonowe i żelbeto</w:t>
      </w:r>
      <w:r w:rsidRPr="006D6AAF">
        <w:rPr>
          <w:rFonts w:asciiTheme="minorHAnsi" w:hAnsiTheme="minorHAnsi" w:cstheme="minorHAnsi"/>
          <w:sz w:val="18"/>
          <w:szCs w:val="18"/>
        </w:rPr>
        <w:softHyphen/>
        <w:t xml:space="preserve">we. </w:t>
      </w:r>
    </w:p>
    <w:p w14:paraId="0B5D47FB"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Ogólne zasady ochrony.</w:t>
      </w:r>
    </w:p>
    <w:p w14:paraId="149F294D" w14:textId="77777777" w:rsidR="000F0D6C" w:rsidRPr="006D6AAF" w:rsidRDefault="000F0D6C" w:rsidP="003B3949">
      <w:pPr>
        <w:numPr>
          <w:ilvl w:val="0"/>
          <w:numId w:val="91"/>
        </w:numPr>
        <w:ind w:left="360"/>
        <w:rPr>
          <w:rFonts w:asciiTheme="minorHAnsi" w:hAnsiTheme="minorHAnsi" w:cstheme="minorHAnsi"/>
          <w:sz w:val="18"/>
          <w:szCs w:val="18"/>
        </w:rPr>
      </w:pPr>
      <w:r w:rsidRPr="006D6AAF">
        <w:rPr>
          <w:rFonts w:asciiTheme="minorHAnsi" w:hAnsiTheme="minorHAnsi" w:cstheme="minorHAnsi"/>
          <w:sz w:val="18"/>
          <w:szCs w:val="18"/>
        </w:rPr>
        <w:t xml:space="preserve">PN–91/B–01813 Antykorozyjne zabezpieczenie w budownictwie. Konstrukcje betonowe i żelbetowe. </w:t>
      </w:r>
    </w:p>
    <w:p w14:paraId="39001C88"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Zabezpie</w:t>
      </w:r>
      <w:r w:rsidRPr="006D6AAF">
        <w:rPr>
          <w:rFonts w:asciiTheme="minorHAnsi" w:hAnsiTheme="minorHAnsi" w:cstheme="minorHAnsi"/>
          <w:sz w:val="18"/>
          <w:szCs w:val="18"/>
        </w:rPr>
        <w:softHyphen/>
        <w:t>czenie powierzchniowe. Zasady doboru.</w:t>
      </w:r>
    </w:p>
    <w:p w14:paraId="545351AA" w14:textId="77777777" w:rsidR="000F0D6C" w:rsidRPr="006D6AAF" w:rsidRDefault="000F0D6C" w:rsidP="003B3949">
      <w:pPr>
        <w:numPr>
          <w:ilvl w:val="0"/>
          <w:numId w:val="91"/>
        </w:numPr>
        <w:ind w:left="360"/>
        <w:rPr>
          <w:rFonts w:asciiTheme="minorHAnsi" w:hAnsiTheme="minorHAnsi" w:cstheme="minorHAnsi"/>
          <w:sz w:val="18"/>
          <w:szCs w:val="18"/>
        </w:rPr>
      </w:pPr>
      <w:r w:rsidRPr="006D6AAF">
        <w:rPr>
          <w:rFonts w:asciiTheme="minorHAnsi" w:hAnsiTheme="minorHAnsi" w:cstheme="minorHAnsi"/>
          <w:sz w:val="18"/>
          <w:szCs w:val="18"/>
        </w:rPr>
        <w:t>PN–92/B–01814 Antykorozyjne zabezpieczenie w budownictwie. Konstrukcje betonowe ł żelbeto</w:t>
      </w:r>
      <w:r w:rsidRPr="006D6AAF">
        <w:rPr>
          <w:rFonts w:asciiTheme="minorHAnsi" w:hAnsiTheme="minorHAnsi" w:cstheme="minorHAnsi"/>
          <w:sz w:val="18"/>
          <w:szCs w:val="18"/>
        </w:rPr>
        <w:softHyphen/>
        <w:t xml:space="preserve">we. </w:t>
      </w:r>
    </w:p>
    <w:p w14:paraId="1B70D2CF"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Metoda badań przyczepności powłok ochronnych.</w:t>
      </w:r>
    </w:p>
    <w:p w14:paraId="5253FFD4" w14:textId="77777777" w:rsidR="000F0D6C" w:rsidRPr="006D6AAF" w:rsidRDefault="000F0D6C" w:rsidP="003B3949">
      <w:pPr>
        <w:numPr>
          <w:ilvl w:val="0"/>
          <w:numId w:val="91"/>
        </w:numPr>
        <w:ind w:left="360"/>
        <w:rPr>
          <w:rFonts w:asciiTheme="minorHAnsi" w:hAnsiTheme="minorHAnsi" w:cstheme="minorHAnsi"/>
          <w:sz w:val="18"/>
          <w:szCs w:val="18"/>
        </w:rPr>
      </w:pPr>
      <w:r w:rsidRPr="006D6AAF">
        <w:rPr>
          <w:rFonts w:asciiTheme="minorHAnsi" w:hAnsiTheme="minorHAnsi" w:cstheme="minorHAnsi"/>
          <w:sz w:val="18"/>
          <w:szCs w:val="18"/>
        </w:rPr>
        <w:t>ROZPORZĄDZENIE MINISTRA TRANSPORTU I GOSPODARKI MORSKIEJ z dnia 30 maja 2000 r. w sprawie warunków technicznych, jakim powinny odpowiadać drogowe obiekty inżynierskie i ich usytuowanie. (Dz. U. Nr 63 póz. 735 – z dnia 3.08 2000 r.)</w:t>
      </w:r>
    </w:p>
    <w:p w14:paraId="7B8A3D6E" w14:textId="77777777" w:rsidR="000F0D6C" w:rsidRPr="006D6AAF" w:rsidRDefault="000F0D6C" w:rsidP="00CE27C0">
      <w:pPr>
        <w:rPr>
          <w:rFonts w:asciiTheme="minorHAnsi" w:hAnsiTheme="minorHAnsi" w:cstheme="minorHAnsi"/>
          <w:sz w:val="18"/>
          <w:szCs w:val="18"/>
        </w:rPr>
      </w:pPr>
    </w:p>
    <w:p w14:paraId="0163A7DD" w14:textId="77777777" w:rsidR="000F0D6C" w:rsidRPr="006D6AAF" w:rsidRDefault="000F0D6C" w:rsidP="00CE27C0">
      <w:pPr>
        <w:rPr>
          <w:rFonts w:asciiTheme="minorHAnsi" w:hAnsiTheme="minorHAnsi" w:cstheme="minorHAnsi"/>
          <w:sz w:val="18"/>
          <w:szCs w:val="18"/>
        </w:rPr>
      </w:pPr>
    </w:p>
    <w:p w14:paraId="672B8959" w14:textId="77777777" w:rsidR="000F0D6C" w:rsidRPr="006D6AAF" w:rsidRDefault="000F0D6C" w:rsidP="00CE27C0">
      <w:pPr>
        <w:rPr>
          <w:rFonts w:asciiTheme="minorHAnsi" w:hAnsiTheme="minorHAnsi" w:cstheme="minorHAnsi"/>
          <w:sz w:val="18"/>
          <w:szCs w:val="18"/>
        </w:rPr>
      </w:pPr>
    </w:p>
    <w:p w14:paraId="0C4100CA" w14:textId="403E7830" w:rsidR="00295C72" w:rsidRPr="006D6AAF" w:rsidRDefault="000F0D6C">
      <w:pPr>
        <w:overflowPunct/>
        <w:autoSpaceDE/>
        <w:autoSpaceDN/>
        <w:adjustRightInd/>
        <w:jc w:val="left"/>
        <w:textAlignment w:val="auto"/>
        <w:rPr>
          <w:rFonts w:asciiTheme="minorHAnsi" w:hAnsiTheme="minorHAnsi" w:cstheme="minorHAnsi"/>
          <w:b/>
          <w:sz w:val="18"/>
          <w:szCs w:val="18"/>
        </w:rPr>
      </w:pPr>
      <w:r w:rsidRPr="006D6AAF">
        <w:rPr>
          <w:rFonts w:asciiTheme="minorHAnsi" w:hAnsiTheme="minorHAnsi" w:cstheme="minorHAnsi"/>
          <w:b/>
          <w:sz w:val="18"/>
          <w:szCs w:val="18"/>
        </w:rPr>
        <w:br w:type="column"/>
      </w:r>
      <w:r w:rsidR="00295C72" w:rsidRPr="006D6AAF">
        <w:rPr>
          <w:rFonts w:asciiTheme="minorHAnsi" w:hAnsiTheme="minorHAnsi" w:cstheme="minorHAnsi"/>
          <w:b/>
          <w:sz w:val="18"/>
          <w:szCs w:val="18"/>
        </w:rPr>
        <w:lastRenderedPageBreak/>
        <w:br w:type="page"/>
      </w:r>
    </w:p>
    <w:p w14:paraId="34C80213" w14:textId="1B6D8E06" w:rsidR="000F0D6C" w:rsidRPr="006D6AAF" w:rsidRDefault="000F0D6C" w:rsidP="00CE27C0">
      <w:pPr>
        <w:pStyle w:val="AAA"/>
        <w:rPr>
          <w:rFonts w:asciiTheme="minorHAnsi" w:hAnsiTheme="minorHAnsi" w:cstheme="minorHAnsi"/>
          <w:sz w:val="18"/>
          <w:szCs w:val="18"/>
        </w:rPr>
      </w:pPr>
      <w:bookmarkStart w:id="1339" w:name="_Toc440631794"/>
      <w:bookmarkStart w:id="1340" w:name="_Hlk50461190"/>
      <w:r w:rsidRPr="006D6AAF">
        <w:rPr>
          <w:rFonts w:asciiTheme="minorHAnsi" w:hAnsiTheme="minorHAnsi" w:cstheme="minorHAnsi"/>
          <w:sz w:val="18"/>
          <w:szCs w:val="18"/>
        </w:rPr>
        <w:lastRenderedPageBreak/>
        <w:t xml:space="preserve">M.20.01.19.   ZNAKI POMIAROWE NA OBIEKTACH </w:t>
      </w:r>
      <w:bookmarkEnd w:id="1339"/>
      <w:r w:rsidRPr="006D6AAF">
        <w:rPr>
          <w:rFonts w:asciiTheme="minorHAnsi" w:hAnsiTheme="minorHAnsi" w:cstheme="minorHAnsi"/>
          <w:sz w:val="18"/>
          <w:szCs w:val="18"/>
        </w:rPr>
        <w:t>INŻYNIERSKICH</w:t>
      </w:r>
    </w:p>
    <w:bookmarkEnd w:id="1340"/>
    <w:p w14:paraId="780471AF"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r w:rsidRPr="006D6AAF">
        <w:rPr>
          <w:rFonts w:asciiTheme="minorHAnsi" w:hAnsiTheme="minorHAnsi" w:cstheme="minorHAnsi"/>
          <w:b/>
          <w:sz w:val="18"/>
          <w:szCs w:val="18"/>
        </w:rPr>
        <w:t>1. WSTĘP</w:t>
      </w:r>
    </w:p>
    <w:p w14:paraId="5D8A3E29" w14:textId="4C8C88A9"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 xml:space="preserve">1.1. Przedmiot </w:t>
      </w:r>
      <w:r w:rsidR="002508BC">
        <w:rPr>
          <w:rFonts w:asciiTheme="minorHAnsi" w:hAnsiTheme="minorHAnsi" w:cstheme="minorHAnsi"/>
          <w:b/>
          <w:sz w:val="18"/>
          <w:szCs w:val="18"/>
        </w:rPr>
        <w:t>SST</w:t>
      </w:r>
    </w:p>
    <w:p w14:paraId="1B7F80D7" w14:textId="6EB041E0" w:rsidR="000F0D6C" w:rsidRPr="006D6AAF" w:rsidRDefault="000F0D6C" w:rsidP="00CE27C0">
      <w:pPr>
        <w:rPr>
          <w:rFonts w:asciiTheme="minorHAnsi" w:hAnsiTheme="minorHAnsi" w:cstheme="minorHAnsi"/>
          <w:b/>
          <w:sz w:val="18"/>
          <w:szCs w:val="18"/>
          <w:lang w:eastAsia="x-none"/>
        </w:rPr>
      </w:pPr>
      <w:r w:rsidRPr="006D6AAF">
        <w:rPr>
          <w:rFonts w:asciiTheme="minorHAnsi" w:hAnsiTheme="minorHAnsi" w:cstheme="minorHAnsi"/>
          <w:sz w:val="18"/>
          <w:szCs w:val="18"/>
        </w:rPr>
        <w:t>Przedmiotem niniejszej Szczegółowej Specyfikacji Technicznej są wymagania dotyczące wykonania i odbioru robót związanych z</w:t>
      </w:r>
      <w:r w:rsidR="00F42379" w:rsidRPr="006D6AAF">
        <w:rPr>
          <w:rFonts w:asciiTheme="minorHAnsi" w:hAnsiTheme="minorHAnsi" w:cstheme="minorHAnsi"/>
          <w:sz w:val="18"/>
          <w:szCs w:val="18"/>
        </w:rPr>
        <w:t> </w:t>
      </w:r>
      <w:r w:rsidRPr="006D6AAF">
        <w:rPr>
          <w:rFonts w:asciiTheme="minorHAnsi" w:hAnsiTheme="minorHAnsi" w:cstheme="minorHAnsi"/>
          <w:sz w:val="18"/>
          <w:szCs w:val="18"/>
        </w:rPr>
        <w:t>zakładaniem znaków pomiarowych na obiektach mostowych</w:t>
      </w:r>
      <w:r w:rsidR="00570D1A" w:rsidRPr="006D6AAF">
        <w:rPr>
          <w:rFonts w:asciiTheme="minorHAnsi" w:hAnsiTheme="minorHAnsi" w:cstheme="minorHAnsi"/>
          <w:b/>
          <w:sz w:val="18"/>
          <w:szCs w:val="18"/>
        </w:rPr>
        <w:t xml:space="preserve"> </w:t>
      </w:r>
      <w:r w:rsidR="00570D1A" w:rsidRPr="006D6AAF">
        <w:rPr>
          <w:rFonts w:asciiTheme="minorHAnsi" w:hAnsiTheme="minorHAnsi" w:cstheme="minorHAnsi"/>
          <w:sz w:val="18"/>
          <w:szCs w:val="18"/>
        </w:rPr>
        <w:t>w ramach zadania</w:t>
      </w:r>
      <w:r w:rsidR="001818B8">
        <w:rPr>
          <w:rFonts w:asciiTheme="minorHAnsi" w:hAnsiTheme="minorHAnsi" w:cstheme="minorHAnsi"/>
          <w:sz w:val="18"/>
          <w:szCs w:val="18"/>
        </w:rPr>
        <w:t xml:space="preserve"> pn.</w:t>
      </w:r>
      <w:r w:rsidR="00570D1A" w:rsidRPr="006D6AAF">
        <w:rPr>
          <w:rFonts w:asciiTheme="minorHAnsi" w:hAnsiTheme="minorHAnsi" w:cstheme="minorHAnsi"/>
          <w:sz w:val="18"/>
          <w:szCs w:val="18"/>
        </w:rPr>
        <w:t xml:space="preserve">: </w:t>
      </w:r>
      <w:r w:rsidR="00F978CE" w:rsidRPr="006D6AAF">
        <w:rPr>
          <w:rFonts w:asciiTheme="minorHAnsi" w:hAnsiTheme="minorHAnsi" w:cstheme="minorHAnsi"/>
          <w:b/>
          <w:bCs/>
          <w:sz w:val="18"/>
          <w:szCs w:val="18"/>
          <w:lang w:eastAsia="x-none"/>
        </w:rPr>
        <w:t>„Rozbudowa drogi powiatowej nr 1923G wraz z budową kładki dla rowerzystów w miejscowości Sławki - Goręczyno”</w:t>
      </w:r>
      <w:r w:rsidR="00570D1A" w:rsidRPr="006D6AAF">
        <w:rPr>
          <w:rFonts w:asciiTheme="minorHAnsi" w:hAnsiTheme="minorHAnsi" w:cstheme="minorHAnsi"/>
          <w:b/>
          <w:bCs/>
          <w:sz w:val="18"/>
          <w:szCs w:val="18"/>
          <w:lang w:eastAsia="x-none"/>
        </w:rPr>
        <w:t>.</w:t>
      </w:r>
    </w:p>
    <w:p w14:paraId="057E78B3" w14:textId="78A84AB4"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 xml:space="preserve">1.2.Zakres stosowania </w:t>
      </w:r>
      <w:r w:rsidR="002508BC">
        <w:rPr>
          <w:rFonts w:asciiTheme="minorHAnsi" w:hAnsiTheme="minorHAnsi" w:cstheme="minorHAnsi"/>
          <w:b/>
          <w:sz w:val="18"/>
          <w:szCs w:val="18"/>
        </w:rPr>
        <w:t>SST</w:t>
      </w:r>
    </w:p>
    <w:p w14:paraId="5FE90E2B" w14:textId="1635810F"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Przedmiotem niniejszej Specyfikacji Technicznej</w:t>
      </w:r>
      <w:r w:rsidR="00FF5A6E" w:rsidRPr="006D6AAF">
        <w:rPr>
          <w:rFonts w:asciiTheme="minorHAnsi" w:hAnsiTheme="minorHAnsi" w:cstheme="minorHAnsi"/>
          <w:sz w:val="18"/>
          <w:szCs w:val="18"/>
        </w:rPr>
        <w:t xml:space="preserve"> </w:t>
      </w:r>
      <w:r w:rsidRPr="006D6AAF">
        <w:rPr>
          <w:rFonts w:asciiTheme="minorHAnsi" w:hAnsiTheme="minorHAnsi" w:cstheme="minorHAnsi"/>
          <w:sz w:val="18"/>
          <w:szCs w:val="18"/>
        </w:rPr>
        <w:t>(</w:t>
      </w:r>
      <w:r w:rsidR="002508BC">
        <w:rPr>
          <w:rFonts w:asciiTheme="minorHAnsi" w:hAnsiTheme="minorHAnsi" w:cstheme="minorHAnsi"/>
          <w:sz w:val="18"/>
          <w:szCs w:val="18"/>
        </w:rPr>
        <w:t>SST</w:t>
      </w:r>
      <w:r w:rsidRPr="006D6AAF">
        <w:rPr>
          <w:rFonts w:asciiTheme="minorHAnsi" w:hAnsiTheme="minorHAnsi" w:cstheme="minorHAnsi"/>
          <w:sz w:val="18"/>
          <w:szCs w:val="18"/>
        </w:rPr>
        <w:t>) są wymagania dotyczące wykonania i odbioru prac związanych z realizacją Robót wymienionych w pkt. 1.1.</w:t>
      </w:r>
    </w:p>
    <w:p w14:paraId="0AD168BB" w14:textId="56DAC7FE"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 xml:space="preserve">1.3.Zakres robót ujętych w </w:t>
      </w:r>
      <w:r w:rsidR="002508BC">
        <w:rPr>
          <w:rFonts w:asciiTheme="minorHAnsi" w:hAnsiTheme="minorHAnsi" w:cstheme="minorHAnsi"/>
          <w:b/>
          <w:sz w:val="18"/>
          <w:szCs w:val="18"/>
        </w:rPr>
        <w:t>SST</w:t>
      </w:r>
    </w:p>
    <w:p w14:paraId="1EAB90FF"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 zakładaniem punktów pomiarowo – kontrolnych (reperów) i punktów stałych.</w:t>
      </w:r>
    </w:p>
    <w:p w14:paraId="36E64FEB"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1.4.Określenia podstawowe</w:t>
      </w:r>
    </w:p>
    <w:p w14:paraId="3C94B693" w14:textId="3CF75472"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Określenia podane w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zgodne z normami i przepisami zawartymi w pkt. 10 oraz z określeniami w ST DM.00.00.00 „Wymagania ogólne”.</w:t>
      </w:r>
    </w:p>
    <w:p w14:paraId="302CF4D4"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1.6.Ogólne wymagania dotyczące robót</w:t>
      </w:r>
    </w:p>
    <w:p w14:paraId="47B9312C"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wymagania dotyczące robót podano w ST DM.00.00.00. Wymagania ogólne”.</w:t>
      </w:r>
    </w:p>
    <w:p w14:paraId="26A03BC1" w14:textId="0A1E10DB"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Wykonawca robót odpowiedzialny jest za jakość ich wykonania oraz za zgodność z Dokumentacją Projektową,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i poleceniami Kierownika Projektu.</w:t>
      </w:r>
    </w:p>
    <w:p w14:paraId="6C211BA0"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Niezbędne dane istotne z punktu widzenia:</w:t>
      </w:r>
    </w:p>
    <w:p w14:paraId="4D2DB206" w14:textId="77777777" w:rsidR="000F0D6C" w:rsidRPr="006D6AAF" w:rsidRDefault="000F0D6C" w:rsidP="00A007B4">
      <w:pPr>
        <w:pStyle w:val="Akapitzlist"/>
        <w:numPr>
          <w:ilvl w:val="0"/>
          <w:numId w:val="14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organizacji robót budowlanych,</w:t>
      </w:r>
    </w:p>
    <w:p w14:paraId="6D137568" w14:textId="77777777" w:rsidR="000F0D6C" w:rsidRPr="006D6AAF" w:rsidRDefault="000F0D6C" w:rsidP="00A007B4">
      <w:pPr>
        <w:pStyle w:val="Akapitzlist"/>
        <w:numPr>
          <w:ilvl w:val="0"/>
          <w:numId w:val="14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zabezpieczenia interesu osób trzecich,</w:t>
      </w:r>
    </w:p>
    <w:p w14:paraId="1E8BFFD5" w14:textId="77777777" w:rsidR="000F0D6C" w:rsidRPr="006D6AAF" w:rsidRDefault="000F0D6C" w:rsidP="00A007B4">
      <w:pPr>
        <w:pStyle w:val="Akapitzlist"/>
        <w:numPr>
          <w:ilvl w:val="0"/>
          <w:numId w:val="14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ochrony środowiska,</w:t>
      </w:r>
    </w:p>
    <w:p w14:paraId="7BE25B54" w14:textId="77777777" w:rsidR="000F0D6C" w:rsidRPr="006D6AAF" w:rsidRDefault="000F0D6C" w:rsidP="00A007B4">
      <w:pPr>
        <w:pStyle w:val="Akapitzlist"/>
        <w:numPr>
          <w:ilvl w:val="0"/>
          <w:numId w:val="14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zaplecza dla potrzeb Wykonawcy,</w:t>
      </w:r>
    </w:p>
    <w:p w14:paraId="35D69443" w14:textId="77777777" w:rsidR="000F0D6C" w:rsidRPr="006D6AAF" w:rsidRDefault="000F0D6C" w:rsidP="00A007B4">
      <w:pPr>
        <w:pStyle w:val="Akapitzlist"/>
        <w:numPr>
          <w:ilvl w:val="0"/>
          <w:numId w:val="14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warunków organizacji ruchu,</w:t>
      </w:r>
    </w:p>
    <w:p w14:paraId="040293CD" w14:textId="77777777" w:rsidR="000F0D6C" w:rsidRPr="006D6AAF" w:rsidRDefault="000F0D6C" w:rsidP="00A007B4">
      <w:pPr>
        <w:pStyle w:val="Akapitzlist"/>
        <w:numPr>
          <w:ilvl w:val="0"/>
          <w:numId w:val="140"/>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zabezpieczenia chodników i jezdni,</w:t>
      </w:r>
    </w:p>
    <w:p w14:paraId="71ECE18F" w14:textId="527D6C63"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w:t>
      </w:r>
    </w:p>
    <w:p w14:paraId="27960CBC"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Przy wykonywaniu zakładania punktów pomiarowo kontrolnych należy zapewnić Dz. U. nr 63 „Rozporządzeni Minister Transportu i Gospodarki Morskiej z dnia 30 maja 2000r. w sprawie warunków technicznych, jakim powinny odpowiadać drogowe obiekty inżynierskie i ich usytuowanie”.</w:t>
      </w:r>
    </w:p>
    <w:p w14:paraId="42733D6C" w14:textId="77777777" w:rsidR="000F0D6C" w:rsidRPr="006D6AAF" w:rsidRDefault="000F0D6C" w:rsidP="00CE27C0">
      <w:pPr>
        <w:overflowPunct/>
        <w:textAlignment w:val="auto"/>
        <w:rPr>
          <w:rFonts w:asciiTheme="minorHAnsi" w:hAnsiTheme="minorHAnsi" w:cstheme="minorHAnsi"/>
          <w:b/>
          <w:sz w:val="18"/>
          <w:szCs w:val="18"/>
        </w:rPr>
      </w:pPr>
    </w:p>
    <w:p w14:paraId="5A0829C1"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2.MATERIAŁY</w:t>
      </w:r>
    </w:p>
    <w:p w14:paraId="0636C2EF"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wymagania dotyczące materiałów podano w ST DM.00.00.00. „Wymagania ogólne”.</w:t>
      </w:r>
    </w:p>
    <w:p w14:paraId="7DE0FAED" w14:textId="00225E41"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Materiałami stosowanymi do zakładania punków pomiarowo kontrolnych według zasad niniejszej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w:t>
      </w:r>
    </w:p>
    <w:p w14:paraId="3B074777" w14:textId="77777777" w:rsidR="000F0D6C" w:rsidRPr="006D6AAF" w:rsidRDefault="000F0D6C" w:rsidP="00A007B4">
      <w:pPr>
        <w:pStyle w:val="Akapitzlist"/>
        <w:numPr>
          <w:ilvl w:val="0"/>
          <w:numId w:val="141"/>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repery stalowe nierdzewne wbetonowane w podpory i płytę (pokryte powłoką malarską),</w:t>
      </w:r>
    </w:p>
    <w:p w14:paraId="214D7354" w14:textId="77777777" w:rsidR="000F0D6C" w:rsidRPr="006D6AAF" w:rsidRDefault="000F0D6C" w:rsidP="00A007B4">
      <w:pPr>
        <w:pStyle w:val="Akapitzlist"/>
        <w:numPr>
          <w:ilvl w:val="0"/>
          <w:numId w:val="141"/>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świadki,</w:t>
      </w:r>
    </w:p>
    <w:p w14:paraId="334E21DA" w14:textId="77777777" w:rsidR="000F0D6C" w:rsidRPr="006D6AAF" w:rsidRDefault="000F0D6C" w:rsidP="00A007B4">
      <w:pPr>
        <w:pStyle w:val="Akapitzlist"/>
        <w:numPr>
          <w:ilvl w:val="0"/>
          <w:numId w:val="141"/>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bądź inne materiały akceptowane przez Kierownika Projektu.</w:t>
      </w:r>
    </w:p>
    <w:p w14:paraId="577574D9" w14:textId="77777777" w:rsidR="000F0D6C" w:rsidRPr="006D6AAF" w:rsidRDefault="000F0D6C" w:rsidP="00CE27C0">
      <w:pPr>
        <w:overflowPunct/>
        <w:textAlignment w:val="auto"/>
        <w:rPr>
          <w:rFonts w:asciiTheme="minorHAnsi" w:hAnsiTheme="minorHAnsi" w:cstheme="minorHAnsi"/>
          <w:b/>
          <w:sz w:val="18"/>
          <w:szCs w:val="18"/>
        </w:rPr>
      </w:pPr>
    </w:p>
    <w:p w14:paraId="50107BB4"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 xml:space="preserve">3.SPRZĘT </w:t>
      </w:r>
    </w:p>
    <w:p w14:paraId="23667E30"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wymagania dotyczące sprzętu podano w ST DM.00.00.00. „Wymagania ogólne”.</w:t>
      </w:r>
    </w:p>
    <w:p w14:paraId="2E03AA17"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Do wyznaczenia punktów pomiarowo kontrolnych należy stosować sprzęt:</w:t>
      </w:r>
    </w:p>
    <w:p w14:paraId="5DA1061A" w14:textId="77777777" w:rsidR="000F0D6C" w:rsidRPr="006D6AAF" w:rsidRDefault="000F0D6C" w:rsidP="00A007B4">
      <w:pPr>
        <w:pStyle w:val="Akapitzlist"/>
        <w:numPr>
          <w:ilvl w:val="0"/>
          <w:numId w:val="142"/>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teodolity,</w:t>
      </w:r>
    </w:p>
    <w:p w14:paraId="0573F3CF" w14:textId="77777777" w:rsidR="000F0D6C" w:rsidRPr="006D6AAF" w:rsidRDefault="000F0D6C" w:rsidP="00A007B4">
      <w:pPr>
        <w:pStyle w:val="Akapitzlist"/>
        <w:numPr>
          <w:ilvl w:val="0"/>
          <w:numId w:val="142"/>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niwelatory,</w:t>
      </w:r>
    </w:p>
    <w:p w14:paraId="4C5CEFF1" w14:textId="77777777" w:rsidR="000F0D6C" w:rsidRPr="006D6AAF" w:rsidRDefault="000F0D6C" w:rsidP="00A007B4">
      <w:pPr>
        <w:pStyle w:val="Akapitzlist"/>
        <w:numPr>
          <w:ilvl w:val="0"/>
          <w:numId w:val="142"/>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tyczki,</w:t>
      </w:r>
    </w:p>
    <w:p w14:paraId="246DBCAE" w14:textId="77777777" w:rsidR="000F0D6C" w:rsidRPr="006D6AAF" w:rsidRDefault="000F0D6C" w:rsidP="00A007B4">
      <w:pPr>
        <w:pStyle w:val="Akapitzlist"/>
        <w:numPr>
          <w:ilvl w:val="0"/>
          <w:numId w:val="142"/>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łaty,</w:t>
      </w:r>
    </w:p>
    <w:p w14:paraId="20EC27AB" w14:textId="77777777" w:rsidR="000F0D6C" w:rsidRPr="006D6AAF" w:rsidRDefault="000F0D6C" w:rsidP="00A007B4">
      <w:pPr>
        <w:pStyle w:val="Akapitzlist"/>
        <w:numPr>
          <w:ilvl w:val="0"/>
          <w:numId w:val="142"/>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taśmy,</w:t>
      </w:r>
    </w:p>
    <w:p w14:paraId="1EBA9767"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Sprzęt stosowany do odtworzenia trasy drogowej i jej punktów wysokościowych powinien gwarantować uzyskania wymaganej dokładności pomiaru.</w:t>
      </w:r>
    </w:p>
    <w:p w14:paraId="774EFA72" w14:textId="77777777" w:rsidR="000F0D6C" w:rsidRPr="006D6AAF" w:rsidRDefault="000F0D6C" w:rsidP="00CE27C0">
      <w:pPr>
        <w:overflowPunct/>
        <w:textAlignment w:val="auto"/>
        <w:rPr>
          <w:rFonts w:asciiTheme="minorHAnsi" w:hAnsiTheme="minorHAnsi" w:cstheme="minorHAnsi"/>
          <w:b/>
          <w:sz w:val="18"/>
          <w:szCs w:val="18"/>
        </w:rPr>
      </w:pPr>
    </w:p>
    <w:p w14:paraId="2BEAD1D0"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4.TRANSPORT</w:t>
      </w:r>
    </w:p>
    <w:p w14:paraId="6A7FEFB4"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wymagania dotyczące transportu podano w ST DM.00.00.00. „Wymagania ogólne”.</w:t>
      </w:r>
    </w:p>
    <w:p w14:paraId="491BAFBF"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Dopuszczalny jest dowolny rodzaj środków transportowych zaakceptowany przez Kierownika Projektu, służący do przewoz7u geodetów, sprzętu geodezyjnego oraz materiałów.</w:t>
      </w:r>
    </w:p>
    <w:p w14:paraId="463206AE" w14:textId="77777777" w:rsidR="000F0D6C" w:rsidRPr="006D6AAF" w:rsidRDefault="000F0D6C" w:rsidP="00CE27C0">
      <w:pPr>
        <w:overflowPunct/>
        <w:textAlignment w:val="auto"/>
        <w:rPr>
          <w:rFonts w:asciiTheme="minorHAnsi" w:hAnsiTheme="minorHAnsi" w:cstheme="minorHAnsi"/>
          <w:b/>
          <w:sz w:val="18"/>
          <w:szCs w:val="18"/>
        </w:rPr>
      </w:pPr>
    </w:p>
    <w:p w14:paraId="08372851"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5.WYKONANIE ROBÓT</w:t>
      </w:r>
    </w:p>
    <w:p w14:paraId="47125C81"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zasady wykonania robót podano w ST DM.00.00.00. „Wymagania ogólne”.</w:t>
      </w:r>
    </w:p>
    <w:p w14:paraId="267399BB"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Wykonawca przedstawi Kierownikowi Projektu do akceptacji Projekt Technologii i Organizacji Robót oraz Program Zapewnienia Jakości uwzględniający wszystkie warunki, w jakich będą wykonywane roboty.</w:t>
      </w:r>
    </w:p>
    <w:p w14:paraId="3BDD5EBF"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Prace pomiarowe powinny być wykonane przez uprawnionego geodetę, zgodnie z obowiązującymi instrukcjami Głównego Urzędu Geodezji i Kartografii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 xml:space="preserve">). Prace należy poprzedzić uzgodnieniami z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w:t>
      </w:r>
    </w:p>
    <w:p w14:paraId="368887A0"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Należy wykonać i osadzić następujące ilości reperów geodezyjnych:</w:t>
      </w:r>
    </w:p>
    <w:p w14:paraId="2EC7CE7B" w14:textId="77777777" w:rsidR="000F0D6C" w:rsidRPr="006D6AAF" w:rsidRDefault="000F0D6C" w:rsidP="00A007B4">
      <w:pPr>
        <w:pStyle w:val="Akapitzlist"/>
        <w:numPr>
          <w:ilvl w:val="0"/>
          <w:numId w:val="143"/>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po obu stronach przęsła po 1szt. w środku rozpiętości,</w:t>
      </w:r>
    </w:p>
    <w:p w14:paraId="424917DB" w14:textId="77777777" w:rsidR="000F0D6C" w:rsidRPr="006D6AAF" w:rsidRDefault="000F0D6C" w:rsidP="00A007B4">
      <w:pPr>
        <w:pStyle w:val="Akapitzlist"/>
        <w:numPr>
          <w:ilvl w:val="0"/>
          <w:numId w:val="143"/>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po dwa znaki pomiarowe na każdej z podpór,</w:t>
      </w:r>
    </w:p>
    <w:p w14:paraId="0924F7DD" w14:textId="77777777" w:rsidR="000F0D6C" w:rsidRPr="006D6AAF" w:rsidRDefault="000F0D6C" w:rsidP="00A007B4">
      <w:pPr>
        <w:pStyle w:val="Akapitzlist"/>
        <w:numPr>
          <w:ilvl w:val="0"/>
          <w:numId w:val="143"/>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ponadto Wykonawca umieści w pobliżu obiektu 1 stały znak wysokościowy, dowiązany do niwelacji państwowej. </w:t>
      </w:r>
    </w:p>
    <w:p w14:paraId="6A45A1D0"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Czynności te wykona geodeta uprawniony na zlecenie Wykonawcy. Po wykonaniu powyższego Wykonawca przedłoży Kierownikowi Projektu operat geodezyjny.</w:t>
      </w:r>
    </w:p>
    <w:p w14:paraId="0C5DA22D"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lastRenderedPageBreak/>
        <w:t xml:space="preserve">Roboty wykonać zgodnie z § 298.1-6 Rozporządzenia </w:t>
      </w:r>
      <w:proofErr w:type="spellStart"/>
      <w:r w:rsidRPr="006D6AAF">
        <w:rPr>
          <w:rFonts w:asciiTheme="minorHAnsi" w:hAnsiTheme="minorHAnsi" w:cstheme="minorHAnsi"/>
          <w:sz w:val="18"/>
          <w:szCs w:val="18"/>
        </w:rPr>
        <w:t>MTiGM</w:t>
      </w:r>
      <w:proofErr w:type="spellEnd"/>
      <w:r w:rsidRPr="006D6AAF">
        <w:rPr>
          <w:rFonts w:asciiTheme="minorHAnsi" w:hAnsiTheme="minorHAnsi" w:cstheme="minorHAnsi"/>
          <w:sz w:val="18"/>
          <w:szCs w:val="18"/>
        </w:rPr>
        <w:t xml:space="preserve"> z dnia 30 maja 2000r. Dz. U. Nr 63 z dnia 03 sierpnia 2000r. po zakończeniu robót należy repery uwzględnić w geodezyjnej dokumentacji powykonawczej opisując ich współrzędne i rzędne w układzie państwowym.</w:t>
      </w:r>
    </w:p>
    <w:p w14:paraId="7F234441"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Wytyczenie punktów pomiarowo kontrolnych należy wykonać przy wykorzystaniu sieci </w:t>
      </w:r>
      <w:proofErr w:type="spellStart"/>
      <w:r w:rsidRPr="006D6AAF">
        <w:rPr>
          <w:rFonts w:asciiTheme="minorHAnsi" w:hAnsiTheme="minorHAnsi" w:cstheme="minorHAnsi"/>
          <w:sz w:val="18"/>
          <w:szCs w:val="18"/>
        </w:rPr>
        <w:t>poligonizacyjnej</w:t>
      </w:r>
      <w:proofErr w:type="spellEnd"/>
      <w:r w:rsidRPr="006D6AAF">
        <w:rPr>
          <w:rFonts w:asciiTheme="minorHAnsi" w:hAnsiTheme="minorHAnsi" w:cstheme="minorHAnsi"/>
          <w:sz w:val="18"/>
          <w:szCs w:val="18"/>
        </w:rPr>
        <w:t xml:space="preserve"> państwowej.</w:t>
      </w:r>
    </w:p>
    <w:p w14:paraId="06FE5C64"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Punkty wysokościowe należy wyznaczyć z dokładnością do 0,1cm.</w:t>
      </w:r>
    </w:p>
    <w:p w14:paraId="672B15A8" w14:textId="77777777" w:rsidR="000F0D6C" w:rsidRPr="006D6AAF" w:rsidRDefault="000F0D6C" w:rsidP="00CE27C0">
      <w:pPr>
        <w:overflowPunct/>
        <w:textAlignment w:val="auto"/>
        <w:rPr>
          <w:rFonts w:asciiTheme="minorHAnsi" w:hAnsiTheme="minorHAnsi" w:cstheme="minorHAnsi"/>
          <w:b/>
          <w:sz w:val="18"/>
          <w:szCs w:val="18"/>
        </w:rPr>
      </w:pPr>
    </w:p>
    <w:p w14:paraId="7AEACA1C"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6.KONTROLA JAKOŚCI ROBÓT</w:t>
      </w:r>
    </w:p>
    <w:p w14:paraId="1C588C96"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zasady kontroli jakości robót podano w ST DM.00.00.00. „Wymagania ogólne”.</w:t>
      </w:r>
    </w:p>
    <w:p w14:paraId="0C160613"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Kontrolę jakości prac pomiarowych związanych z zakładaniem punktów pomiarowo – kontrolnych należy prowadzić wg ogólnych zasad określonych w instrukcjach i wytycznych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w:t>
      </w:r>
    </w:p>
    <w:p w14:paraId="43F3C77E" w14:textId="77777777" w:rsidR="000F0D6C" w:rsidRPr="006D6AAF" w:rsidRDefault="000F0D6C" w:rsidP="00CE27C0">
      <w:pPr>
        <w:overflowPunct/>
        <w:textAlignment w:val="auto"/>
        <w:rPr>
          <w:rFonts w:asciiTheme="minorHAnsi" w:hAnsiTheme="minorHAnsi" w:cstheme="minorHAnsi"/>
          <w:b/>
          <w:sz w:val="18"/>
          <w:szCs w:val="18"/>
        </w:rPr>
      </w:pPr>
    </w:p>
    <w:p w14:paraId="7A38F646"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7.OBMIAR ROBÓT</w:t>
      </w:r>
    </w:p>
    <w:p w14:paraId="764CE2E6"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zasady obmiaru podano w ST DM.00.00.00. „Wymagania ogólne”.</w:t>
      </w:r>
    </w:p>
    <w:p w14:paraId="7EA97AFA"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7.1.Jednostka obmiarowa</w:t>
      </w:r>
    </w:p>
    <w:p w14:paraId="46DFB88A"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Jednostką obmiaru jest 1 szt. wykonanego i odebranego punktu pomiarowo -kontrolnego (</w:t>
      </w:r>
      <w:proofErr w:type="spellStart"/>
      <w:r w:rsidRPr="006D6AAF">
        <w:rPr>
          <w:rFonts w:asciiTheme="minorHAnsi" w:hAnsiTheme="minorHAnsi" w:cstheme="minorHAnsi"/>
          <w:sz w:val="18"/>
          <w:szCs w:val="18"/>
        </w:rPr>
        <w:t>reperu</w:t>
      </w:r>
      <w:proofErr w:type="spellEnd"/>
      <w:r w:rsidRPr="006D6AAF">
        <w:rPr>
          <w:rFonts w:asciiTheme="minorHAnsi" w:hAnsiTheme="minorHAnsi" w:cstheme="minorHAnsi"/>
          <w:sz w:val="18"/>
          <w:szCs w:val="18"/>
        </w:rPr>
        <w:t>).</w:t>
      </w:r>
    </w:p>
    <w:p w14:paraId="0FB75962" w14:textId="77777777" w:rsidR="000F0D6C" w:rsidRPr="006D6AAF" w:rsidRDefault="000F0D6C" w:rsidP="00CE27C0">
      <w:pPr>
        <w:overflowPunct/>
        <w:textAlignment w:val="auto"/>
        <w:rPr>
          <w:rFonts w:asciiTheme="minorHAnsi" w:hAnsiTheme="minorHAnsi" w:cstheme="minorHAnsi"/>
          <w:b/>
          <w:sz w:val="18"/>
          <w:szCs w:val="18"/>
        </w:rPr>
      </w:pPr>
    </w:p>
    <w:p w14:paraId="07ECB083"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8.ODBIÓR ROBÓT</w:t>
      </w:r>
    </w:p>
    <w:p w14:paraId="1E3C5600"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zasady odbioru robót podano w ST DM.00.00.00 „Wymagania ogólne”.</w:t>
      </w:r>
    </w:p>
    <w:p w14:paraId="0BBC11A0"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Odbiór robót na podstawie szkiców i dzienników pomiarów geodezyjnych lub protokołu z kontroli geodezyjnej, które Wykonawca przekłada Kierownikowi Projektu.</w:t>
      </w:r>
    </w:p>
    <w:p w14:paraId="48FCCF83"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W przypadku niezgodności, choć jednego elementu Robót z wymaganiami Roboty uznaje się za niezgodne z Dokumentacją Projektową i Wykonawca zobowiązany jest do ich poprawy na własny koszt.</w:t>
      </w:r>
    </w:p>
    <w:p w14:paraId="25B1AAC2" w14:textId="77777777" w:rsidR="000F0D6C" w:rsidRPr="006D6AAF" w:rsidRDefault="000F0D6C" w:rsidP="00CE27C0">
      <w:pPr>
        <w:overflowPunct/>
        <w:textAlignment w:val="auto"/>
        <w:rPr>
          <w:rFonts w:asciiTheme="minorHAnsi" w:hAnsiTheme="minorHAnsi" w:cstheme="minorHAnsi"/>
          <w:b/>
          <w:sz w:val="18"/>
          <w:szCs w:val="18"/>
        </w:rPr>
      </w:pPr>
    </w:p>
    <w:p w14:paraId="2BF0A9F9"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9.PODSTAWA PŁATNOŚCI</w:t>
      </w:r>
    </w:p>
    <w:p w14:paraId="4AB57299"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Ogólne ustalenia dotyczące podstawy płatności podano w ST MD.00.00.00. „Wymagania ogólne”.</w:t>
      </w:r>
    </w:p>
    <w:p w14:paraId="2DFA39D0" w14:textId="77777777" w:rsidR="000F0D6C" w:rsidRPr="006D6AAF" w:rsidRDefault="000F0D6C" w:rsidP="00CE27C0">
      <w:pPr>
        <w:overflowPunct/>
        <w:textAlignment w:val="auto"/>
        <w:rPr>
          <w:rFonts w:asciiTheme="minorHAnsi" w:hAnsiTheme="minorHAnsi" w:cstheme="minorHAnsi"/>
          <w:sz w:val="18"/>
          <w:szCs w:val="18"/>
        </w:rPr>
      </w:pPr>
      <w:r w:rsidRPr="006D6AAF">
        <w:rPr>
          <w:rFonts w:asciiTheme="minorHAnsi" w:hAnsiTheme="minorHAnsi" w:cstheme="minorHAnsi"/>
          <w:sz w:val="18"/>
          <w:szCs w:val="18"/>
        </w:rPr>
        <w:t xml:space="preserve">Cena jednostkowa za wykonanie 1 szt. </w:t>
      </w:r>
      <w:proofErr w:type="spellStart"/>
      <w:r w:rsidRPr="006D6AAF">
        <w:rPr>
          <w:rFonts w:asciiTheme="minorHAnsi" w:hAnsiTheme="minorHAnsi" w:cstheme="minorHAnsi"/>
          <w:sz w:val="18"/>
          <w:szCs w:val="18"/>
        </w:rPr>
        <w:t>reperu</w:t>
      </w:r>
      <w:proofErr w:type="spellEnd"/>
      <w:r w:rsidRPr="006D6AAF">
        <w:rPr>
          <w:rFonts w:asciiTheme="minorHAnsi" w:hAnsiTheme="minorHAnsi" w:cstheme="minorHAnsi"/>
          <w:sz w:val="18"/>
          <w:szCs w:val="18"/>
        </w:rPr>
        <w:t>:</w:t>
      </w:r>
    </w:p>
    <w:p w14:paraId="7388BF6B" w14:textId="77777777" w:rsidR="000F0D6C" w:rsidRPr="006D6AAF" w:rsidRDefault="000F0D6C" w:rsidP="00A007B4">
      <w:pPr>
        <w:pStyle w:val="Akapitzlist"/>
        <w:numPr>
          <w:ilvl w:val="0"/>
          <w:numId w:val="144"/>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opracowanie Projektu Technologii i Organizacji Robót oraz Programu Zapewnienia Jakości,</w:t>
      </w:r>
    </w:p>
    <w:p w14:paraId="60246A6C" w14:textId="77777777" w:rsidR="000F0D6C" w:rsidRPr="006D6AAF" w:rsidRDefault="000F0D6C" w:rsidP="00A007B4">
      <w:pPr>
        <w:pStyle w:val="Akapitzlist"/>
        <w:numPr>
          <w:ilvl w:val="0"/>
          <w:numId w:val="144"/>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wykonanie wszystkich elementów wynikających z opracowań Wykonawcy,</w:t>
      </w:r>
    </w:p>
    <w:p w14:paraId="7013A97E" w14:textId="77777777" w:rsidR="000F0D6C" w:rsidRPr="006D6AAF" w:rsidRDefault="000F0D6C" w:rsidP="00A007B4">
      <w:pPr>
        <w:pStyle w:val="Akapitzlist"/>
        <w:numPr>
          <w:ilvl w:val="0"/>
          <w:numId w:val="144"/>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zapewnienie niezbędnych czynników produkcji,</w:t>
      </w:r>
    </w:p>
    <w:p w14:paraId="3D5A3512" w14:textId="77777777" w:rsidR="000F0D6C" w:rsidRPr="006D6AAF" w:rsidRDefault="000F0D6C" w:rsidP="00A007B4">
      <w:pPr>
        <w:pStyle w:val="Akapitzlist"/>
        <w:numPr>
          <w:ilvl w:val="0"/>
          <w:numId w:val="144"/>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zastosowanie materiałów pomocniczych koniecznych do prawidłowego wykonania robót lub wynikających z przyjętej technologii robót,</w:t>
      </w:r>
    </w:p>
    <w:p w14:paraId="48B2B567" w14:textId="77777777" w:rsidR="000F0D6C" w:rsidRPr="006D6AAF" w:rsidRDefault="000F0D6C" w:rsidP="00A007B4">
      <w:pPr>
        <w:pStyle w:val="Akapitzlist"/>
        <w:numPr>
          <w:ilvl w:val="0"/>
          <w:numId w:val="144"/>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prace pomiarowe, uzyskanie dokumentacji powykonawczej z naniesionymi punktami wysokościowymi (reperami),</w:t>
      </w:r>
    </w:p>
    <w:p w14:paraId="0AE5FD4C" w14:textId="77777777" w:rsidR="000F0D6C" w:rsidRPr="006D6AAF" w:rsidRDefault="000F0D6C" w:rsidP="00A007B4">
      <w:pPr>
        <w:pStyle w:val="Akapitzlist"/>
        <w:numPr>
          <w:ilvl w:val="0"/>
          <w:numId w:val="144"/>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zakładanie punktu (</w:t>
      </w:r>
      <w:proofErr w:type="spellStart"/>
      <w:r w:rsidRPr="006D6AAF">
        <w:rPr>
          <w:rFonts w:asciiTheme="minorHAnsi" w:hAnsiTheme="minorHAnsi" w:cstheme="minorHAnsi"/>
          <w:sz w:val="18"/>
          <w:szCs w:val="18"/>
        </w:rPr>
        <w:t>reperu</w:t>
      </w:r>
      <w:proofErr w:type="spellEnd"/>
      <w:r w:rsidRPr="006D6AAF">
        <w:rPr>
          <w:rFonts w:asciiTheme="minorHAnsi" w:hAnsiTheme="minorHAnsi" w:cstheme="minorHAnsi"/>
          <w:sz w:val="18"/>
          <w:szCs w:val="18"/>
        </w:rPr>
        <w:t>) potrzebnego do wykonania okresowych pomiarów odkształceń,</w:t>
      </w:r>
    </w:p>
    <w:p w14:paraId="34330E06" w14:textId="77777777" w:rsidR="000F0D6C" w:rsidRPr="006D6AAF" w:rsidRDefault="000F0D6C" w:rsidP="00A007B4">
      <w:pPr>
        <w:pStyle w:val="Akapitzlist"/>
        <w:numPr>
          <w:ilvl w:val="0"/>
          <w:numId w:val="144"/>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opracowanie dokumentacji inwentaryzacyjnej punkty pomiarowo-kontrolne.</w:t>
      </w:r>
    </w:p>
    <w:p w14:paraId="25ADC59D" w14:textId="77777777" w:rsidR="000F0D6C" w:rsidRPr="006D6AAF" w:rsidRDefault="000F0D6C" w:rsidP="00CE27C0">
      <w:pPr>
        <w:overflowPunct/>
        <w:textAlignment w:val="auto"/>
        <w:rPr>
          <w:rFonts w:asciiTheme="minorHAnsi" w:hAnsiTheme="minorHAnsi" w:cstheme="minorHAnsi"/>
          <w:b/>
          <w:sz w:val="18"/>
          <w:szCs w:val="18"/>
        </w:rPr>
      </w:pPr>
    </w:p>
    <w:p w14:paraId="1682CBD0" w14:textId="77777777" w:rsidR="000F0D6C" w:rsidRPr="006D6AAF" w:rsidRDefault="000F0D6C" w:rsidP="00CE27C0">
      <w:pPr>
        <w:overflowPunct/>
        <w:textAlignment w:val="auto"/>
        <w:rPr>
          <w:rFonts w:asciiTheme="minorHAnsi" w:hAnsiTheme="minorHAnsi" w:cstheme="minorHAnsi"/>
          <w:b/>
          <w:sz w:val="18"/>
          <w:szCs w:val="18"/>
        </w:rPr>
      </w:pPr>
      <w:r w:rsidRPr="006D6AAF">
        <w:rPr>
          <w:rFonts w:asciiTheme="minorHAnsi" w:hAnsiTheme="minorHAnsi" w:cstheme="minorHAnsi"/>
          <w:b/>
          <w:sz w:val="18"/>
          <w:szCs w:val="18"/>
        </w:rPr>
        <w:t>10.PRZEPISY ZWIĄZANE</w:t>
      </w:r>
    </w:p>
    <w:p w14:paraId="32D1B1BF" w14:textId="77777777" w:rsidR="000F0D6C" w:rsidRPr="006D6AAF" w:rsidRDefault="000F0D6C" w:rsidP="00A007B4">
      <w:pPr>
        <w:pStyle w:val="Akapitzlist"/>
        <w:numPr>
          <w:ilvl w:val="0"/>
          <w:numId w:val="145"/>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Instrukcja techniczna 0-1 Ogólne zasady wykonywania prac geodezyjnych.</w:t>
      </w:r>
    </w:p>
    <w:p w14:paraId="319CB54B" w14:textId="77777777" w:rsidR="000F0D6C" w:rsidRPr="006D6AAF" w:rsidRDefault="000F0D6C" w:rsidP="00A007B4">
      <w:pPr>
        <w:pStyle w:val="Akapitzlist"/>
        <w:numPr>
          <w:ilvl w:val="0"/>
          <w:numId w:val="145"/>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Instrukcja techniczna G-3 Geodezyjna obsługa inwestycji. Główny Urząd Geodezji i Kartografii, Warszawa, 1979r.</w:t>
      </w:r>
    </w:p>
    <w:p w14:paraId="63E3CDF8" w14:textId="77777777" w:rsidR="000F0D6C" w:rsidRPr="006D6AAF" w:rsidRDefault="000F0D6C" w:rsidP="00A007B4">
      <w:pPr>
        <w:pStyle w:val="Akapitzlist"/>
        <w:numPr>
          <w:ilvl w:val="0"/>
          <w:numId w:val="145"/>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Instrukcja techniczna G-1 Geodezyjna osnowa pozioma,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 1989r.</w:t>
      </w:r>
    </w:p>
    <w:p w14:paraId="35618720" w14:textId="77777777" w:rsidR="000F0D6C" w:rsidRPr="006D6AAF" w:rsidRDefault="000F0D6C" w:rsidP="00A007B4">
      <w:pPr>
        <w:pStyle w:val="Akapitzlist"/>
        <w:numPr>
          <w:ilvl w:val="0"/>
          <w:numId w:val="145"/>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Instrukcja techniczna G-2 Wysokościowa osnowa geodezyjna,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 1979r.</w:t>
      </w:r>
    </w:p>
    <w:p w14:paraId="79899CE8" w14:textId="77777777" w:rsidR="000F0D6C" w:rsidRPr="006D6AAF" w:rsidRDefault="000F0D6C" w:rsidP="00A007B4">
      <w:pPr>
        <w:pStyle w:val="Akapitzlist"/>
        <w:numPr>
          <w:ilvl w:val="0"/>
          <w:numId w:val="145"/>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Instrukcja techniczna G-3.2 Pomiary realizacyjne,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 1983r.</w:t>
      </w:r>
    </w:p>
    <w:p w14:paraId="2F5558A8" w14:textId="77777777" w:rsidR="000F0D6C" w:rsidRPr="006D6AAF" w:rsidRDefault="000F0D6C" w:rsidP="00A007B4">
      <w:pPr>
        <w:pStyle w:val="Akapitzlist"/>
        <w:numPr>
          <w:ilvl w:val="0"/>
          <w:numId w:val="145"/>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 xml:space="preserve">Wytyczne techniczne G-3.1 Osnowy realizacyjne, </w:t>
      </w:r>
      <w:proofErr w:type="spellStart"/>
      <w:r w:rsidRPr="006D6AAF">
        <w:rPr>
          <w:rFonts w:asciiTheme="minorHAnsi" w:hAnsiTheme="minorHAnsi" w:cstheme="minorHAnsi"/>
          <w:sz w:val="18"/>
          <w:szCs w:val="18"/>
        </w:rPr>
        <w:t>GUGiK</w:t>
      </w:r>
      <w:proofErr w:type="spellEnd"/>
      <w:r w:rsidRPr="006D6AAF">
        <w:rPr>
          <w:rFonts w:asciiTheme="minorHAnsi" w:hAnsiTheme="minorHAnsi" w:cstheme="minorHAnsi"/>
          <w:sz w:val="18"/>
          <w:szCs w:val="18"/>
        </w:rPr>
        <w:t>, 1983r.</w:t>
      </w:r>
    </w:p>
    <w:p w14:paraId="7836FFEB" w14:textId="77777777" w:rsidR="000F0D6C" w:rsidRPr="006D6AAF" w:rsidRDefault="000F0D6C" w:rsidP="00A007B4">
      <w:pPr>
        <w:pStyle w:val="Akapitzlist"/>
        <w:numPr>
          <w:ilvl w:val="0"/>
          <w:numId w:val="145"/>
        </w:numPr>
        <w:overflowPunct/>
        <w:ind w:left="360"/>
        <w:textAlignment w:val="auto"/>
        <w:rPr>
          <w:rFonts w:asciiTheme="minorHAnsi" w:hAnsiTheme="minorHAnsi" w:cstheme="minorHAnsi"/>
          <w:sz w:val="18"/>
          <w:szCs w:val="18"/>
        </w:rPr>
      </w:pPr>
      <w:r w:rsidRPr="006D6AAF">
        <w:rPr>
          <w:rFonts w:asciiTheme="minorHAnsi" w:hAnsiTheme="minorHAnsi" w:cstheme="minorHAnsi"/>
          <w:sz w:val="18"/>
          <w:szCs w:val="18"/>
        </w:rPr>
        <w:t>Dz. U. nr 63 „Rozporządzenie Ministra Transportu i Gospodarki Morskiej z dnia 30 maja 2000r. w sprawie warunków technicznych, jakim powinny odpowiadać drogowe obiekty inżynierskie i ich usytuowanie”.</w:t>
      </w:r>
    </w:p>
    <w:p w14:paraId="7104C0DF" w14:textId="77777777" w:rsidR="000F0D6C" w:rsidRPr="006D6AAF" w:rsidRDefault="000F0D6C" w:rsidP="00CE27C0">
      <w:pPr>
        <w:overflowPunct/>
        <w:autoSpaceDE/>
        <w:autoSpaceDN/>
        <w:adjustRightInd/>
        <w:jc w:val="left"/>
        <w:textAlignment w:val="auto"/>
        <w:rPr>
          <w:rFonts w:asciiTheme="minorHAnsi" w:hAnsiTheme="minorHAnsi" w:cstheme="minorHAnsi"/>
          <w:sz w:val="18"/>
          <w:szCs w:val="18"/>
        </w:rPr>
      </w:pPr>
      <w:r w:rsidRPr="006D6AAF">
        <w:rPr>
          <w:rFonts w:asciiTheme="minorHAnsi" w:hAnsiTheme="minorHAnsi" w:cstheme="minorHAnsi"/>
          <w:sz w:val="18"/>
          <w:szCs w:val="18"/>
        </w:rPr>
        <w:br w:type="page"/>
      </w:r>
    </w:p>
    <w:p w14:paraId="14DBE4DA" w14:textId="35CF5DA9" w:rsidR="005B2FEF" w:rsidRPr="006D6AAF" w:rsidRDefault="005B2FEF" w:rsidP="005B2FEF">
      <w:pPr>
        <w:pStyle w:val="RozdziaII"/>
        <w:rPr>
          <w:rFonts w:asciiTheme="minorHAnsi" w:hAnsiTheme="minorHAnsi" w:cstheme="minorHAnsi"/>
          <w:b w:val="0"/>
          <w:sz w:val="18"/>
          <w:szCs w:val="18"/>
        </w:rPr>
      </w:pPr>
      <w:bookmarkStart w:id="1341" w:name="_Toc341445397"/>
      <w:bookmarkStart w:id="1342" w:name="_Toc437939848"/>
      <w:bookmarkStart w:id="1343" w:name="_Toc448477006"/>
      <w:bookmarkStart w:id="1344" w:name="_Toc450316202"/>
      <w:bookmarkStart w:id="1345" w:name="_Toc462238820"/>
      <w:bookmarkStart w:id="1346" w:name="_Toc462302262"/>
      <w:bookmarkStart w:id="1347" w:name="_Toc462317983"/>
      <w:bookmarkStart w:id="1348" w:name="_Toc462318391"/>
      <w:bookmarkStart w:id="1349" w:name="_Toc462318442"/>
      <w:bookmarkStart w:id="1350" w:name="_Toc462320031"/>
      <w:bookmarkStart w:id="1351" w:name="_Toc463432047"/>
      <w:bookmarkStart w:id="1352" w:name="_Toc465843293"/>
      <w:bookmarkStart w:id="1353" w:name="_Toc465843347"/>
      <w:bookmarkStart w:id="1354" w:name="_Toc465860032"/>
      <w:bookmarkStart w:id="1355" w:name="_Toc465929811"/>
      <w:bookmarkStart w:id="1356" w:name="_Hlk50460798"/>
      <w:r w:rsidRPr="006D6AAF">
        <w:rPr>
          <w:rFonts w:asciiTheme="minorHAnsi" w:hAnsiTheme="minorHAnsi" w:cstheme="minorHAnsi"/>
          <w:sz w:val="18"/>
          <w:szCs w:val="18"/>
        </w:rPr>
        <w:lastRenderedPageBreak/>
        <w:t>M.20.01.20.   REGULACJA I UMOCNIENIE CIEKU</w:t>
      </w:r>
    </w:p>
    <w:p w14:paraId="52E74C98" w14:textId="77777777" w:rsidR="005B2FEF" w:rsidRPr="006D6AAF" w:rsidRDefault="005B2FEF" w:rsidP="005B2FEF">
      <w:pPr>
        <w:pStyle w:val="RozdziaII"/>
        <w:keepNext w:val="0"/>
        <w:keepLines w:val="0"/>
        <w:numPr>
          <w:ilvl w:val="0"/>
          <w:numId w:val="324"/>
        </w:numPr>
        <w:tabs>
          <w:tab w:val="clear" w:pos="1134"/>
          <w:tab w:val="clear" w:pos="2268"/>
          <w:tab w:val="clear" w:pos="3402"/>
          <w:tab w:val="clear" w:pos="4536"/>
          <w:tab w:val="clear" w:pos="6804"/>
          <w:tab w:val="clear" w:pos="9072"/>
        </w:tabs>
        <w:spacing w:after="0"/>
        <w:ind w:left="142" w:hanging="142"/>
        <w:rPr>
          <w:rFonts w:asciiTheme="minorHAnsi" w:eastAsia="Arial" w:hAnsiTheme="minorHAnsi" w:cstheme="minorHAnsi"/>
          <w:b w:val="0"/>
          <w:sz w:val="18"/>
          <w:szCs w:val="18"/>
        </w:rPr>
      </w:pPr>
      <w:r w:rsidRPr="006D6AAF">
        <w:rPr>
          <w:rFonts w:asciiTheme="minorHAnsi" w:eastAsia="Arial" w:hAnsiTheme="minorHAnsi" w:cstheme="minorHAnsi"/>
          <w:sz w:val="18"/>
          <w:szCs w:val="18"/>
        </w:rPr>
        <w:t>WSTĘP</w:t>
      </w:r>
    </w:p>
    <w:p w14:paraId="0E72556A" w14:textId="77777777" w:rsidR="005B2FEF" w:rsidRPr="006D6AAF" w:rsidRDefault="005B2FEF" w:rsidP="005B2FEF">
      <w:pPr>
        <w:pStyle w:val="RozdziaII"/>
        <w:keepNext w:val="0"/>
        <w:keepLines w:val="0"/>
        <w:numPr>
          <w:ilvl w:val="1"/>
          <w:numId w:val="324"/>
        </w:numPr>
        <w:tabs>
          <w:tab w:val="clear" w:pos="1134"/>
          <w:tab w:val="clear" w:pos="2268"/>
          <w:tab w:val="clear" w:pos="3402"/>
          <w:tab w:val="clear" w:pos="4536"/>
          <w:tab w:val="clear" w:pos="6804"/>
          <w:tab w:val="clear" w:pos="9072"/>
        </w:tabs>
        <w:spacing w:after="0"/>
        <w:ind w:left="284" w:hanging="284"/>
        <w:rPr>
          <w:rFonts w:asciiTheme="minorHAnsi" w:eastAsia="Arial" w:hAnsiTheme="minorHAnsi" w:cstheme="minorHAnsi"/>
          <w:b w:val="0"/>
          <w:sz w:val="18"/>
          <w:szCs w:val="18"/>
        </w:rPr>
      </w:pPr>
      <w:r w:rsidRPr="006D6AAF">
        <w:rPr>
          <w:rFonts w:asciiTheme="minorHAnsi" w:eastAsia="Arial" w:hAnsiTheme="minorHAnsi" w:cstheme="minorHAnsi"/>
          <w:sz w:val="18"/>
          <w:szCs w:val="18"/>
        </w:rPr>
        <w:t>Przedmiot SST</w:t>
      </w:r>
    </w:p>
    <w:p w14:paraId="53437017" w14:textId="12F0A09D" w:rsidR="005B2FEF" w:rsidRPr="006D6AAF" w:rsidRDefault="005B2FEF" w:rsidP="005B2FEF">
      <w:pPr>
        <w:pStyle w:val="Bezodstpw"/>
        <w:rPr>
          <w:rFonts w:asciiTheme="minorHAnsi" w:hAnsiTheme="minorHAnsi" w:cstheme="minorHAnsi"/>
          <w:szCs w:val="18"/>
        </w:rPr>
      </w:pPr>
      <w:r w:rsidRPr="006D6AAF">
        <w:rPr>
          <w:rFonts w:asciiTheme="minorHAnsi" w:hAnsiTheme="minorHAnsi" w:cstheme="minorHAnsi"/>
          <w:szCs w:val="18"/>
        </w:rPr>
        <w:t xml:space="preserve">Przedmiotem niniejszej specyfikacji technicznej są wymagania dotyczące wykonania i odbioru robót związanych z umocnieniem rzeki w ramach zadania pn.: </w:t>
      </w:r>
      <w:r w:rsidR="00F978CE" w:rsidRPr="006D6AAF">
        <w:rPr>
          <w:rFonts w:asciiTheme="minorHAnsi" w:hAnsiTheme="minorHAnsi" w:cstheme="minorHAnsi"/>
          <w:b/>
          <w:bCs/>
          <w:szCs w:val="18"/>
          <w:lang w:eastAsia="x-none"/>
        </w:rPr>
        <w:t>„Rozbudowa drogi powiatowej nr 1923G wraz z budową kładki dla rowerzystów w miejscowości Sławki - Goręczyno”</w:t>
      </w:r>
      <w:r w:rsidRPr="006D6AAF">
        <w:rPr>
          <w:rFonts w:asciiTheme="minorHAnsi" w:hAnsiTheme="minorHAnsi" w:cstheme="minorHAnsi"/>
          <w:b/>
          <w:bCs/>
          <w:szCs w:val="18"/>
          <w:lang w:eastAsia="x-none"/>
        </w:rPr>
        <w:t>.</w:t>
      </w:r>
    </w:p>
    <w:p w14:paraId="5D2FFF1E" w14:textId="77777777" w:rsidR="005B2FEF" w:rsidRPr="006D6AAF" w:rsidRDefault="005B2FEF" w:rsidP="005B2FEF">
      <w:pPr>
        <w:pStyle w:val="RozdziaII"/>
        <w:keepNext w:val="0"/>
        <w:keepLines w:val="0"/>
        <w:numPr>
          <w:ilvl w:val="1"/>
          <w:numId w:val="324"/>
        </w:numPr>
        <w:tabs>
          <w:tab w:val="clear" w:pos="1134"/>
          <w:tab w:val="clear" w:pos="2268"/>
          <w:tab w:val="clear" w:pos="3402"/>
          <w:tab w:val="clear" w:pos="4536"/>
          <w:tab w:val="clear" w:pos="6804"/>
          <w:tab w:val="clear" w:pos="9072"/>
        </w:tabs>
        <w:spacing w:after="0"/>
        <w:ind w:left="284" w:hanging="284"/>
        <w:rPr>
          <w:rFonts w:asciiTheme="minorHAnsi" w:eastAsia="Arial" w:hAnsiTheme="minorHAnsi" w:cstheme="minorHAnsi"/>
          <w:b w:val="0"/>
          <w:sz w:val="18"/>
          <w:szCs w:val="18"/>
        </w:rPr>
      </w:pPr>
      <w:r w:rsidRPr="006D6AAF">
        <w:rPr>
          <w:rFonts w:asciiTheme="minorHAnsi" w:eastAsia="Arial" w:hAnsiTheme="minorHAnsi" w:cstheme="minorHAnsi"/>
          <w:sz w:val="18"/>
          <w:szCs w:val="18"/>
        </w:rPr>
        <w:t>Zakres stosowania SST</w:t>
      </w:r>
    </w:p>
    <w:p w14:paraId="155AF6CC"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bCs/>
          <w:sz w:val="18"/>
          <w:szCs w:val="18"/>
        </w:rPr>
        <w:t xml:space="preserve">Szczegółowa </w:t>
      </w:r>
      <w:r w:rsidRPr="006D6AAF">
        <w:rPr>
          <w:rFonts w:asciiTheme="minorHAnsi" w:hAnsiTheme="minorHAnsi" w:cstheme="minorHAnsi"/>
          <w:sz w:val="18"/>
          <w:szCs w:val="18"/>
        </w:rPr>
        <w:t>specyfikacja techniczna (SST) stanowi obowiązujący dokument przetargowy i kontrak</w:t>
      </w:r>
      <w:r w:rsidRPr="006D6AAF">
        <w:rPr>
          <w:rFonts w:asciiTheme="minorHAnsi" w:hAnsiTheme="minorHAnsi" w:cstheme="minorHAnsi"/>
          <w:sz w:val="18"/>
          <w:szCs w:val="18"/>
        </w:rPr>
        <w:softHyphen/>
        <w:t>towy przy zlecaniu i realizacji robót wymienionych w pkt.1.1.</w:t>
      </w:r>
    </w:p>
    <w:p w14:paraId="5DBA9BDE" w14:textId="77777777" w:rsidR="005B2FEF" w:rsidRPr="006D6AAF" w:rsidRDefault="005B2FEF" w:rsidP="005B2FEF">
      <w:pPr>
        <w:pStyle w:val="Akapitzlist"/>
        <w:ind w:left="0"/>
        <w:rPr>
          <w:rFonts w:asciiTheme="minorHAnsi" w:hAnsiTheme="minorHAnsi" w:cstheme="minorHAnsi"/>
          <w:b/>
          <w:sz w:val="18"/>
          <w:szCs w:val="18"/>
        </w:rPr>
      </w:pPr>
      <w:r w:rsidRPr="006D6AAF">
        <w:rPr>
          <w:rFonts w:asciiTheme="minorHAnsi" w:hAnsiTheme="minorHAnsi" w:cstheme="minorHAnsi"/>
          <w:b/>
          <w:sz w:val="18"/>
          <w:szCs w:val="18"/>
        </w:rPr>
        <w:t>1.3. Zakres robót objętych SST</w:t>
      </w:r>
    </w:p>
    <w:p w14:paraId="5AFA707C"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dotyczą zasad prowadzenia robót związanych z:</w:t>
      </w:r>
    </w:p>
    <w:p w14:paraId="54BA20E8" w14:textId="77777777" w:rsidR="005B2FEF" w:rsidRPr="006D6AAF" w:rsidRDefault="005B2FEF" w:rsidP="005B2FEF">
      <w:pPr>
        <w:numPr>
          <w:ilvl w:val="0"/>
          <w:numId w:val="329"/>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wykonanie umocnienia skarp cieku narzutem kamiennym z kamienia polnego (frakcji 100-150mm) grub. ok. 30 cm, na geowłókninie,</w:t>
      </w:r>
    </w:p>
    <w:p w14:paraId="038D58A6" w14:textId="77777777" w:rsidR="005B2FEF" w:rsidRPr="006D6AAF" w:rsidRDefault="005B2FEF" w:rsidP="005B2FEF">
      <w:pPr>
        <w:numPr>
          <w:ilvl w:val="0"/>
          <w:numId w:val="329"/>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wykonanie umocnienia palikami sosnowymi.</w:t>
      </w:r>
    </w:p>
    <w:p w14:paraId="608E8F27" w14:textId="77777777" w:rsidR="005B2FEF" w:rsidRPr="006D6AAF" w:rsidRDefault="005B2FEF" w:rsidP="005B2FEF">
      <w:pPr>
        <w:pStyle w:val="Akapitzlist"/>
        <w:ind w:left="0"/>
        <w:rPr>
          <w:rFonts w:asciiTheme="minorHAnsi" w:hAnsiTheme="minorHAnsi" w:cstheme="minorHAnsi"/>
          <w:b/>
          <w:sz w:val="18"/>
          <w:szCs w:val="18"/>
        </w:rPr>
      </w:pPr>
      <w:r w:rsidRPr="006D6AAF">
        <w:rPr>
          <w:rFonts w:asciiTheme="minorHAnsi" w:hAnsiTheme="minorHAnsi" w:cstheme="minorHAnsi"/>
          <w:b/>
          <w:sz w:val="18"/>
          <w:szCs w:val="18"/>
        </w:rPr>
        <w:t>1.4. Określenia podstawowe</w:t>
      </w:r>
    </w:p>
    <w:p w14:paraId="5816A382"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b/>
          <w:sz w:val="18"/>
          <w:szCs w:val="18"/>
        </w:rPr>
        <w:t>1.4.1.</w:t>
      </w:r>
      <w:r w:rsidRPr="006D6AAF">
        <w:rPr>
          <w:rFonts w:asciiTheme="minorHAnsi" w:hAnsiTheme="minorHAnsi" w:cstheme="minorHAnsi"/>
          <w:sz w:val="18"/>
          <w:szCs w:val="18"/>
        </w:rPr>
        <w:t xml:space="preserve"> Materiały stosowane do wykonywania umocnie</w:t>
      </w:r>
      <w:r w:rsidRPr="006D6AAF">
        <w:rPr>
          <w:rFonts w:asciiTheme="minorHAnsi" w:eastAsia="TTE18FD198t00" w:hAnsiTheme="minorHAnsi" w:cstheme="minorHAnsi"/>
          <w:sz w:val="18"/>
          <w:szCs w:val="18"/>
        </w:rPr>
        <w:t xml:space="preserve">ń </w:t>
      </w:r>
      <w:r w:rsidRPr="006D6AAF">
        <w:rPr>
          <w:rFonts w:asciiTheme="minorHAnsi" w:hAnsiTheme="minorHAnsi" w:cstheme="minorHAnsi"/>
          <w:sz w:val="18"/>
          <w:szCs w:val="18"/>
        </w:rPr>
        <w:t>kamiennych powinny spełnia</w:t>
      </w:r>
      <w:r w:rsidRPr="006D6AAF">
        <w:rPr>
          <w:rFonts w:asciiTheme="minorHAnsi" w:eastAsia="TTE18FD198t00" w:hAnsiTheme="minorHAnsi" w:cstheme="minorHAnsi"/>
          <w:sz w:val="18"/>
          <w:szCs w:val="18"/>
        </w:rPr>
        <w:t xml:space="preserve">ć </w:t>
      </w:r>
      <w:r w:rsidRPr="006D6AAF">
        <w:rPr>
          <w:rFonts w:asciiTheme="minorHAnsi" w:hAnsiTheme="minorHAnsi" w:cstheme="minorHAnsi"/>
          <w:sz w:val="18"/>
          <w:szCs w:val="18"/>
        </w:rPr>
        <w:t>wymogi okre</w:t>
      </w:r>
      <w:r w:rsidRPr="006D6AAF">
        <w:rPr>
          <w:rFonts w:asciiTheme="minorHAnsi" w:eastAsia="TTE18FD198t00" w:hAnsiTheme="minorHAnsi" w:cstheme="minorHAnsi"/>
          <w:sz w:val="18"/>
          <w:szCs w:val="18"/>
        </w:rPr>
        <w:t>ś</w:t>
      </w:r>
      <w:r w:rsidRPr="006D6AAF">
        <w:rPr>
          <w:rFonts w:asciiTheme="minorHAnsi" w:hAnsiTheme="minorHAnsi" w:cstheme="minorHAnsi"/>
          <w:sz w:val="18"/>
          <w:szCs w:val="18"/>
        </w:rPr>
        <w:t>lone w projekcie, normach i normatywach, a w szczególno</w:t>
      </w:r>
      <w:r w:rsidRPr="006D6AAF">
        <w:rPr>
          <w:rFonts w:asciiTheme="minorHAnsi" w:eastAsia="TTE18FD198t00" w:hAnsiTheme="minorHAnsi" w:cstheme="minorHAnsi"/>
          <w:sz w:val="18"/>
          <w:szCs w:val="18"/>
        </w:rPr>
        <w:t>ś</w:t>
      </w:r>
      <w:r w:rsidRPr="006D6AAF">
        <w:rPr>
          <w:rFonts w:asciiTheme="minorHAnsi" w:hAnsiTheme="minorHAnsi" w:cstheme="minorHAnsi"/>
          <w:sz w:val="18"/>
          <w:szCs w:val="18"/>
        </w:rPr>
        <w:t>ci:</w:t>
      </w:r>
    </w:p>
    <w:p w14:paraId="778B91FB" w14:textId="77777777" w:rsidR="005B2FEF" w:rsidRPr="006D6AAF" w:rsidRDefault="005B2FEF" w:rsidP="005B2FEF">
      <w:pPr>
        <w:numPr>
          <w:ilvl w:val="0"/>
          <w:numId w:val="330"/>
        </w:numPr>
        <w:ind w:left="284" w:hanging="284"/>
        <w:contextualSpacing/>
        <w:rPr>
          <w:rFonts w:asciiTheme="minorHAnsi" w:eastAsia="TTE18FD198t00" w:hAnsiTheme="minorHAnsi" w:cstheme="minorHAnsi"/>
          <w:sz w:val="18"/>
          <w:szCs w:val="18"/>
        </w:rPr>
      </w:pPr>
      <w:r w:rsidRPr="006D6AAF">
        <w:rPr>
          <w:rFonts w:asciiTheme="minorHAnsi" w:hAnsiTheme="minorHAnsi" w:cstheme="minorHAnsi"/>
          <w:sz w:val="18"/>
          <w:szCs w:val="18"/>
        </w:rPr>
        <w:t>kamie</w:t>
      </w:r>
      <w:r w:rsidRPr="006D6AAF">
        <w:rPr>
          <w:rFonts w:asciiTheme="minorHAnsi" w:eastAsia="TTE18FD198t00" w:hAnsiTheme="minorHAnsi" w:cstheme="minorHAnsi"/>
          <w:sz w:val="18"/>
          <w:szCs w:val="18"/>
        </w:rPr>
        <w:t xml:space="preserve">ń </w:t>
      </w:r>
      <w:r w:rsidRPr="006D6AAF">
        <w:rPr>
          <w:rFonts w:asciiTheme="minorHAnsi" w:hAnsiTheme="minorHAnsi" w:cstheme="minorHAnsi"/>
          <w:sz w:val="18"/>
          <w:szCs w:val="18"/>
        </w:rPr>
        <w:t>powinien posiada</w:t>
      </w:r>
      <w:r w:rsidRPr="006D6AAF">
        <w:rPr>
          <w:rFonts w:asciiTheme="minorHAnsi" w:eastAsia="TTE18FD198t00" w:hAnsiTheme="minorHAnsi" w:cstheme="minorHAnsi"/>
          <w:sz w:val="18"/>
          <w:szCs w:val="18"/>
        </w:rPr>
        <w:t xml:space="preserve">ć </w:t>
      </w:r>
      <w:r w:rsidRPr="006D6AAF">
        <w:rPr>
          <w:rFonts w:asciiTheme="minorHAnsi" w:hAnsiTheme="minorHAnsi" w:cstheme="minorHAnsi"/>
          <w:sz w:val="18"/>
          <w:szCs w:val="18"/>
        </w:rPr>
        <w:t>ci</w:t>
      </w:r>
      <w:r w:rsidRPr="006D6AAF">
        <w:rPr>
          <w:rFonts w:asciiTheme="minorHAnsi" w:eastAsia="TTE18FD198t00" w:hAnsiTheme="minorHAnsi" w:cstheme="minorHAnsi"/>
          <w:sz w:val="18"/>
          <w:szCs w:val="18"/>
        </w:rPr>
        <w:t>ęż</w:t>
      </w:r>
      <w:r w:rsidRPr="006D6AAF">
        <w:rPr>
          <w:rFonts w:asciiTheme="minorHAnsi" w:hAnsiTheme="minorHAnsi" w:cstheme="minorHAnsi"/>
          <w:sz w:val="18"/>
          <w:szCs w:val="18"/>
        </w:rPr>
        <w:t>ar obj</w:t>
      </w:r>
      <w:r w:rsidRPr="006D6AAF">
        <w:rPr>
          <w:rFonts w:asciiTheme="minorHAnsi" w:eastAsia="TTE18FD198t00" w:hAnsiTheme="minorHAnsi" w:cstheme="minorHAnsi"/>
          <w:sz w:val="18"/>
          <w:szCs w:val="18"/>
        </w:rPr>
        <w:t>ę</w:t>
      </w:r>
      <w:r w:rsidRPr="006D6AAF">
        <w:rPr>
          <w:rFonts w:asciiTheme="minorHAnsi" w:hAnsiTheme="minorHAnsi" w:cstheme="minorHAnsi"/>
          <w:sz w:val="18"/>
          <w:szCs w:val="18"/>
        </w:rPr>
        <w:t>to</w:t>
      </w:r>
      <w:r w:rsidRPr="006D6AAF">
        <w:rPr>
          <w:rFonts w:asciiTheme="minorHAnsi" w:eastAsia="TTE18FD198t00" w:hAnsiTheme="minorHAnsi" w:cstheme="minorHAnsi"/>
          <w:sz w:val="18"/>
          <w:szCs w:val="18"/>
        </w:rPr>
        <w:t>ś</w:t>
      </w:r>
      <w:r w:rsidRPr="006D6AAF">
        <w:rPr>
          <w:rFonts w:asciiTheme="minorHAnsi" w:hAnsiTheme="minorHAnsi" w:cstheme="minorHAnsi"/>
          <w:sz w:val="18"/>
          <w:szCs w:val="18"/>
        </w:rPr>
        <w:t xml:space="preserve">ciowy 17,0 – 30,0 </w:t>
      </w:r>
      <w:proofErr w:type="spellStart"/>
      <w:r w:rsidRPr="006D6AAF">
        <w:rPr>
          <w:rFonts w:asciiTheme="minorHAnsi" w:hAnsiTheme="minorHAnsi" w:cstheme="minorHAnsi"/>
          <w:sz w:val="18"/>
          <w:szCs w:val="18"/>
        </w:rPr>
        <w:t>kN</w:t>
      </w:r>
      <w:proofErr w:type="spellEnd"/>
      <w:r w:rsidRPr="006D6AAF">
        <w:rPr>
          <w:rFonts w:asciiTheme="minorHAnsi" w:hAnsiTheme="minorHAnsi" w:cstheme="minorHAnsi"/>
          <w:sz w:val="18"/>
          <w:szCs w:val="18"/>
        </w:rPr>
        <w:t>/m</w:t>
      </w:r>
      <w:r w:rsidRPr="006D6AAF">
        <w:rPr>
          <w:rFonts w:asciiTheme="minorHAnsi" w:hAnsiTheme="minorHAnsi" w:cstheme="minorHAnsi"/>
          <w:sz w:val="18"/>
          <w:szCs w:val="18"/>
          <w:vertAlign w:val="superscript"/>
        </w:rPr>
        <w:t>3</w:t>
      </w:r>
      <w:r w:rsidRPr="006D6AAF">
        <w:rPr>
          <w:rFonts w:asciiTheme="minorHAnsi" w:hAnsiTheme="minorHAnsi" w:cstheme="minorHAnsi"/>
          <w:sz w:val="18"/>
          <w:szCs w:val="18"/>
        </w:rPr>
        <w:t>, nie posiada</w:t>
      </w:r>
      <w:r w:rsidRPr="006D6AAF">
        <w:rPr>
          <w:rFonts w:asciiTheme="minorHAnsi" w:eastAsia="TTE18FD198t00" w:hAnsiTheme="minorHAnsi" w:cstheme="minorHAnsi"/>
          <w:sz w:val="18"/>
          <w:szCs w:val="18"/>
        </w:rPr>
        <w:t xml:space="preserve">ć </w:t>
      </w:r>
      <w:r w:rsidRPr="006D6AAF">
        <w:rPr>
          <w:rFonts w:asciiTheme="minorHAnsi" w:hAnsiTheme="minorHAnsi" w:cstheme="minorHAnsi"/>
          <w:sz w:val="18"/>
          <w:szCs w:val="18"/>
        </w:rPr>
        <w:t>sp</w:t>
      </w:r>
      <w:r w:rsidRPr="006D6AAF">
        <w:rPr>
          <w:rFonts w:asciiTheme="minorHAnsi" w:eastAsia="TTE18FD198t00" w:hAnsiTheme="minorHAnsi" w:cstheme="minorHAnsi"/>
          <w:sz w:val="18"/>
          <w:szCs w:val="18"/>
        </w:rPr>
        <w:t>ę</w:t>
      </w:r>
      <w:r w:rsidRPr="006D6AAF">
        <w:rPr>
          <w:rFonts w:asciiTheme="minorHAnsi" w:hAnsiTheme="minorHAnsi" w:cstheme="minorHAnsi"/>
          <w:sz w:val="18"/>
          <w:szCs w:val="18"/>
        </w:rPr>
        <w:t>ka</w:t>
      </w:r>
      <w:r w:rsidRPr="006D6AAF">
        <w:rPr>
          <w:rFonts w:asciiTheme="minorHAnsi" w:eastAsia="TTE18FD198t00" w:hAnsiTheme="minorHAnsi" w:cstheme="minorHAnsi"/>
          <w:sz w:val="18"/>
          <w:szCs w:val="18"/>
        </w:rPr>
        <w:t>ń</w:t>
      </w:r>
      <w:r w:rsidRPr="006D6AAF">
        <w:rPr>
          <w:rFonts w:asciiTheme="minorHAnsi" w:hAnsiTheme="minorHAnsi" w:cstheme="minorHAnsi"/>
          <w:sz w:val="18"/>
          <w:szCs w:val="18"/>
        </w:rPr>
        <w:t>, by</w:t>
      </w:r>
      <w:r w:rsidRPr="006D6AAF">
        <w:rPr>
          <w:rFonts w:asciiTheme="minorHAnsi" w:eastAsia="TTE18FD198t00" w:hAnsiTheme="minorHAnsi" w:cstheme="minorHAnsi"/>
          <w:sz w:val="18"/>
          <w:szCs w:val="18"/>
        </w:rPr>
        <w:t xml:space="preserve">ć </w:t>
      </w:r>
      <w:r w:rsidRPr="006D6AAF">
        <w:rPr>
          <w:rFonts w:asciiTheme="minorHAnsi" w:hAnsiTheme="minorHAnsi" w:cstheme="minorHAnsi"/>
          <w:sz w:val="18"/>
          <w:szCs w:val="18"/>
        </w:rPr>
        <w:t>odpornym na działanie czynników atmosferycznych o frakcji 100-150mm,</w:t>
      </w:r>
    </w:p>
    <w:p w14:paraId="406C4FA2" w14:textId="77777777" w:rsidR="005B2FEF" w:rsidRPr="006D6AAF" w:rsidRDefault="005B2FEF" w:rsidP="005B2FEF">
      <w:pPr>
        <w:numPr>
          <w:ilvl w:val="0"/>
          <w:numId w:val="330"/>
        </w:numPr>
        <w:ind w:left="284" w:hanging="284"/>
        <w:contextualSpacing/>
        <w:rPr>
          <w:rFonts w:asciiTheme="minorHAnsi" w:eastAsia="TTE18FD198t00" w:hAnsiTheme="minorHAnsi" w:cstheme="minorHAnsi"/>
          <w:sz w:val="18"/>
          <w:szCs w:val="18"/>
        </w:rPr>
      </w:pPr>
      <w:r w:rsidRPr="006D6AAF">
        <w:rPr>
          <w:rFonts w:asciiTheme="minorHAnsi" w:hAnsiTheme="minorHAnsi" w:cstheme="minorHAnsi"/>
          <w:sz w:val="18"/>
          <w:szCs w:val="18"/>
        </w:rPr>
        <w:t>paliki sosnowe powinny być okorowane.</w:t>
      </w:r>
    </w:p>
    <w:p w14:paraId="1637C0A9" w14:textId="1C4BB9C2"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b/>
          <w:sz w:val="18"/>
          <w:szCs w:val="18"/>
        </w:rPr>
        <w:t>1.4.3.</w:t>
      </w:r>
      <w:r w:rsidRPr="006D6AAF">
        <w:rPr>
          <w:rFonts w:asciiTheme="minorHAnsi" w:hAnsiTheme="minorHAnsi" w:cstheme="minorHAnsi"/>
          <w:sz w:val="18"/>
          <w:szCs w:val="18"/>
        </w:rPr>
        <w:t xml:space="preserve"> Pozostałe określenia podstawowe są zgodne z odpowiednimi polskimi normami i z definicjami podanymi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1.4.</w:t>
      </w:r>
    </w:p>
    <w:p w14:paraId="73E6DFD2"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1.5. Ogólne wymagania dotyczące robót</w:t>
      </w:r>
    </w:p>
    <w:p w14:paraId="7B255F9D" w14:textId="567F27F4"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robót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1.5.</w:t>
      </w:r>
    </w:p>
    <w:p w14:paraId="3EC498E7" w14:textId="77777777" w:rsidR="005B2FEF" w:rsidRPr="006D6AAF" w:rsidRDefault="005B2FEF" w:rsidP="005B2FEF">
      <w:pPr>
        <w:contextualSpacing/>
        <w:rPr>
          <w:rFonts w:asciiTheme="minorHAnsi" w:hAnsiTheme="minorHAnsi" w:cstheme="minorHAnsi"/>
          <w:sz w:val="18"/>
          <w:szCs w:val="18"/>
        </w:rPr>
      </w:pPr>
    </w:p>
    <w:p w14:paraId="63D212A1" w14:textId="77777777" w:rsidR="005B2FEF" w:rsidRPr="006D6AAF" w:rsidRDefault="005B2FEF" w:rsidP="005B2FEF">
      <w:pPr>
        <w:pStyle w:val="Akapitzlist"/>
        <w:ind w:left="0"/>
        <w:rPr>
          <w:rFonts w:asciiTheme="minorHAnsi" w:hAnsiTheme="minorHAnsi" w:cstheme="minorHAnsi"/>
          <w:b/>
          <w:sz w:val="18"/>
          <w:szCs w:val="18"/>
        </w:rPr>
      </w:pPr>
      <w:r w:rsidRPr="006D6AAF">
        <w:rPr>
          <w:rFonts w:asciiTheme="minorHAnsi" w:hAnsiTheme="minorHAnsi" w:cstheme="minorHAnsi"/>
          <w:b/>
          <w:sz w:val="18"/>
          <w:szCs w:val="18"/>
        </w:rPr>
        <w:t>2. MATERIAŁY</w:t>
      </w:r>
    </w:p>
    <w:p w14:paraId="0D21896D"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2.1. Ogólne wymagania dotyczące materiałów</w:t>
      </w:r>
    </w:p>
    <w:p w14:paraId="5AA1D364" w14:textId="354137EA"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materiałów, ich pozyskiwania i składowania,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2.</w:t>
      </w:r>
    </w:p>
    <w:p w14:paraId="0D379765"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2.2. Rodzaje materiałów</w:t>
      </w:r>
    </w:p>
    <w:p w14:paraId="28B7BF08"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Materiałami stosowanymi przy umacnianiu skarp, objętymi niniejszą SST są:</w:t>
      </w:r>
    </w:p>
    <w:p w14:paraId="2C28585F"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 xml:space="preserve">2.2.1. Kamień </w:t>
      </w:r>
    </w:p>
    <w:p w14:paraId="22D2EC69" w14:textId="77777777" w:rsidR="005B2FEF" w:rsidRPr="006D6AAF" w:rsidRDefault="005B2FEF" w:rsidP="005B2FEF">
      <w:pPr>
        <w:contextualSpacing/>
        <w:rPr>
          <w:rFonts w:asciiTheme="minorHAnsi" w:eastAsia="Arial Unicode MS" w:hAnsiTheme="minorHAnsi" w:cstheme="minorHAnsi"/>
          <w:sz w:val="18"/>
          <w:szCs w:val="18"/>
        </w:rPr>
      </w:pPr>
      <w:bookmarkStart w:id="1357" w:name="_Toc517503751"/>
      <w:r w:rsidRPr="006D6AAF">
        <w:rPr>
          <w:rFonts w:asciiTheme="minorHAnsi" w:hAnsiTheme="minorHAnsi" w:cstheme="minorHAnsi"/>
          <w:sz w:val="18"/>
          <w:szCs w:val="18"/>
        </w:rPr>
        <w:t xml:space="preserve">Kamień stosowany do wykonania narzutu powinien być kamieniem trwałym, niezwietrzałym, mieć strukturę możliwie drobnoziarnistą i zwięzłą, bez pęknięć i żył. </w:t>
      </w:r>
      <w:r w:rsidRPr="006D6AAF">
        <w:rPr>
          <w:rFonts w:asciiTheme="minorHAnsi" w:eastAsia="Arial Unicode MS" w:hAnsiTheme="minorHAnsi" w:cstheme="minorHAnsi"/>
          <w:sz w:val="18"/>
          <w:szCs w:val="18"/>
        </w:rPr>
        <w:t xml:space="preserve">Kamień powinien być pozbawiony zanieczyszczeń w postaci gliny, iłów i związków organicznych. Wielkość poszczególnych kamieni, ich mrozoodporność, wytrzymałość na ściskanie, odporność na ścierania, jak też krzywa uziarnienia narzutu powinny być zgodne z Dokumentacją Projektową. </w:t>
      </w:r>
    </w:p>
    <w:p w14:paraId="10C43EF4"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Kamień do wykonania narzutu na skarpach rowu powinien mieć średnicę d= 100 – 150 mm. Należy użyć kamienia naturalnego, bez spękań. Kamień powinien być wytrzymały na wpływy atmosferyczne, na działanie wody i mrozu, odporny na działanie związków chemicznych zawartych w wodzie, nie może ulegać wietrzeniu oraz powinien odznaczać się dużym ciężarem właściwym.</w:t>
      </w:r>
    </w:p>
    <w:p w14:paraId="53AFE311"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Właściwości fizyczne i mechaniczne kamienia:</w:t>
      </w:r>
    </w:p>
    <w:p w14:paraId="1DA6E782" w14:textId="77777777" w:rsidR="005B2FEF" w:rsidRPr="006D6AAF" w:rsidRDefault="005B2FEF" w:rsidP="005B2FEF">
      <w:pPr>
        <w:numPr>
          <w:ilvl w:val="0"/>
          <w:numId w:val="331"/>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 xml:space="preserve">wytrzymałość na ściskanie w stanie </w:t>
      </w:r>
      <w:proofErr w:type="spellStart"/>
      <w:r w:rsidRPr="006D6AAF">
        <w:rPr>
          <w:rFonts w:asciiTheme="minorHAnsi" w:hAnsiTheme="minorHAnsi" w:cstheme="minorHAnsi"/>
          <w:sz w:val="18"/>
          <w:szCs w:val="18"/>
        </w:rPr>
        <w:t>suchopowietrznym</w:t>
      </w:r>
      <w:proofErr w:type="spellEnd"/>
      <w:r w:rsidRPr="006D6AAF">
        <w:rPr>
          <w:rFonts w:asciiTheme="minorHAnsi" w:hAnsiTheme="minorHAnsi" w:cstheme="minorHAnsi"/>
          <w:sz w:val="18"/>
          <w:szCs w:val="18"/>
        </w:rPr>
        <w:t xml:space="preserve"> co najmniej 8 </w:t>
      </w:r>
      <w:proofErr w:type="spellStart"/>
      <w:r w:rsidRPr="006D6AAF">
        <w:rPr>
          <w:rFonts w:asciiTheme="minorHAnsi" w:hAnsiTheme="minorHAnsi" w:cstheme="minorHAnsi"/>
          <w:sz w:val="18"/>
          <w:szCs w:val="18"/>
        </w:rPr>
        <w:t>MPa</w:t>
      </w:r>
      <w:proofErr w:type="spellEnd"/>
      <w:r w:rsidRPr="006D6AAF">
        <w:rPr>
          <w:rFonts w:asciiTheme="minorHAnsi" w:hAnsiTheme="minorHAnsi" w:cstheme="minorHAnsi"/>
          <w:sz w:val="18"/>
          <w:szCs w:val="18"/>
        </w:rPr>
        <w:t>,</w:t>
      </w:r>
    </w:p>
    <w:p w14:paraId="270C2205" w14:textId="77777777" w:rsidR="005B2FEF" w:rsidRPr="006D6AAF" w:rsidRDefault="005B2FEF" w:rsidP="005B2FEF">
      <w:pPr>
        <w:numPr>
          <w:ilvl w:val="0"/>
          <w:numId w:val="331"/>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mrozoodporność w cyklach, co najmniej 25,</w:t>
      </w:r>
    </w:p>
    <w:p w14:paraId="1781F1B6" w14:textId="77777777" w:rsidR="005B2FEF" w:rsidRPr="006D6AAF" w:rsidRDefault="005B2FEF" w:rsidP="005B2FEF">
      <w:pPr>
        <w:numPr>
          <w:ilvl w:val="0"/>
          <w:numId w:val="331"/>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 xml:space="preserve">ścieralność na tarczy </w:t>
      </w:r>
      <w:proofErr w:type="spellStart"/>
      <w:r w:rsidRPr="006D6AAF">
        <w:rPr>
          <w:rFonts w:asciiTheme="minorHAnsi" w:hAnsiTheme="minorHAnsi" w:cstheme="minorHAnsi"/>
          <w:sz w:val="18"/>
          <w:szCs w:val="18"/>
        </w:rPr>
        <w:t>Boechmego</w:t>
      </w:r>
      <w:proofErr w:type="spellEnd"/>
      <w:r w:rsidRPr="006D6AAF">
        <w:rPr>
          <w:rFonts w:asciiTheme="minorHAnsi" w:hAnsiTheme="minorHAnsi" w:cstheme="minorHAnsi"/>
          <w:sz w:val="18"/>
          <w:szCs w:val="18"/>
        </w:rPr>
        <w:t xml:space="preserve"> 0.25-0.5,</w:t>
      </w:r>
    </w:p>
    <w:p w14:paraId="6F228910" w14:textId="77777777" w:rsidR="005B2FEF" w:rsidRPr="006D6AAF" w:rsidRDefault="005B2FEF" w:rsidP="005B2FEF">
      <w:pPr>
        <w:numPr>
          <w:ilvl w:val="0"/>
          <w:numId w:val="331"/>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 xml:space="preserve">ciężar objętościowy γ = 2.4-3.0 </w:t>
      </w:r>
      <w:proofErr w:type="spellStart"/>
      <w:r w:rsidRPr="006D6AAF">
        <w:rPr>
          <w:rFonts w:asciiTheme="minorHAnsi" w:hAnsiTheme="minorHAnsi" w:cstheme="minorHAnsi"/>
          <w:sz w:val="18"/>
          <w:szCs w:val="18"/>
        </w:rPr>
        <w:t>kN</w:t>
      </w:r>
      <w:proofErr w:type="spellEnd"/>
      <w:r w:rsidRPr="006D6AAF">
        <w:rPr>
          <w:rFonts w:asciiTheme="minorHAnsi" w:hAnsiTheme="minorHAnsi" w:cstheme="minorHAnsi"/>
          <w:sz w:val="18"/>
          <w:szCs w:val="18"/>
        </w:rPr>
        <w:t>/m</w:t>
      </w:r>
      <w:r w:rsidRPr="006D6AAF">
        <w:rPr>
          <w:rFonts w:asciiTheme="minorHAnsi" w:hAnsiTheme="minorHAnsi" w:cstheme="minorHAnsi"/>
          <w:sz w:val="18"/>
          <w:szCs w:val="18"/>
          <w:vertAlign w:val="superscript"/>
        </w:rPr>
        <w:t>3</w:t>
      </w:r>
    </w:p>
    <w:p w14:paraId="1AF122A0" w14:textId="77777777" w:rsidR="005B2FEF" w:rsidRPr="006D6AAF" w:rsidRDefault="005B2FEF" w:rsidP="005B2FEF">
      <w:pPr>
        <w:numPr>
          <w:ilvl w:val="0"/>
          <w:numId w:val="331"/>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 xml:space="preserve">dla skał osadowych γ = 1.9-3.0 </w:t>
      </w:r>
      <w:proofErr w:type="spellStart"/>
      <w:r w:rsidRPr="006D6AAF">
        <w:rPr>
          <w:rFonts w:asciiTheme="minorHAnsi" w:hAnsiTheme="minorHAnsi" w:cstheme="minorHAnsi"/>
          <w:sz w:val="18"/>
          <w:szCs w:val="18"/>
        </w:rPr>
        <w:t>kN</w:t>
      </w:r>
      <w:proofErr w:type="spellEnd"/>
      <w:r w:rsidRPr="006D6AAF">
        <w:rPr>
          <w:rFonts w:asciiTheme="minorHAnsi" w:hAnsiTheme="minorHAnsi" w:cstheme="minorHAnsi"/>
          <w:sz w:val="18"/>
          <w:szCs w:val="18"/>
        </w:rPr>
        <w:t>/m</w:t>
      </w:r>
      <w:r w:rsidRPr="006D6AAF">
        <w:rPr>
          <w:rFonts w:asciiTheme="minorHAnsi" w:hAnsiTheme="minorHAnsi" w:cstheme="minorHAnsi"/>
          <w:sz w:val="18"/>
          <w:szCs w:val="18"/>
          <w:vertAlign w:val="superscript"/>
        </w:rPr>
        <w:t>3</w:t>
      </w:r>
    </w:p>
    <w:p w14:paraId="2FCA18B0" w14:textId="77777777" w:rsidR="005B2FEF" w:rsidRPr="006D6AAF" w:rsidRDefault="005B2FEF" w:rsidP="005B2FEF">
      <w:pPr>
        <w:numPr>
          <w:ilvl w:val="0"/>
          <w:numId w:val="331"/>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nasiąkliwość wodą w % : 0.5% - 2.5%.</w:t>
      </w:r>
    </w:p>
    <w:p w14:paraId="7721D321"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2.2.2. Paliki sosnowe</w:t>
      </w:r>
    </w:p>
    <w:p w14:paraId="67AD85DB"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Materiałami potrzebnymi do wykonania umocnienia brzegu cieku palikami sosnowymi są:</w:t>
      </w:r>
    </w:p>
    <w:p w14:paraId="06F51FEB" w14:textId="77777777" w:rsidR="005B2FEF" w:rsidRPr="006D6AAF" w:rsidRDefault="005B2FEF" w:rsidP="005B2FEF">
      <w:pPr>
        <w:pStyle w:val="Akapitzlist"/>
        <w:numPr>
          <w:ilvl w:val="0"/>
          <w:numId w:val="32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paliki sosnowe o średnicy 10 cm i długości min. 1,2 m</w:t>
      </w:r>
    </w:p>
    <w:p w14:paraId="04D6296E" w14:textId="77777777" w:rsidR="005B2FEF" w:rsidRPr="006D6AAF" w:rsidRDefault="005B2FEF" w:rsidP="005B2FEF">
      <w:pPr>
        <w:pStyle w:val="Akapitzlist"/>
        <w:numPr>
          <w:ilvl w:val="0"/>
          <w:numId w:val="32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środek przeciwgnilny do nasycania palików,</w:t>
      </w:r>
    </w:p>
    <w:p w14:paraId="27001723" w14:textId="77777777" w:rsidR="005B2FEF" w:rsidRPr="006D6AAF" w:rsidRDefault="005B2FEF" w:rsidP="005B2FEF">
      <w:pPr>
        <w:pStyle w:val="Akapitzlist"/>
        <w:numPr>
          <w:ilvl w:val="0"/>
          <w:numId w:val="326"/>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środek przeciwwilgociowy. </w:t>
      </w:r>
    </w:p>
    <w:p w14:paraId="498459B4" w14:textId="77777777" w:rsidR="005B2FEF" w:rsidRPr="006D6AAF" w:rsidRDefault="005B2FEF" w:rsidP="005B2FEF">
      <w:pPr>
        <w:overflowPunct/>
        <w:autoSpaceDE/>
        <w:autoSpaceDN/>
        <w:adjustRightInd/>
        <w:textAlignment w:val="auto"/>
        <w:rPr>
          <w:rFonts w:asciiTheme="minorHAnsi" w:hAnsiTheme="minorHAnsi" w:cstheme="minorHAnsi"/>
          <w:b/>
          <w:bCs/>
          <w:sz w:val="18"/>
          <w:szCs w:val="18"/>
        </w:rPr>
      </w:pPr>
      <w:r w:rsidRPr="006D6AAF">
        <w:rPr>
          <w:rFonts w:asciiTheme="minorHAnsi" w:hAnsiTheme="minorHAnsi" w:cstheme="minorHAnsi"/>
          <w:b/>
          <w:bCs/>
          <w:sz w:val="18"/>
          <w:szCs w:val="18"/>
        </w:rPr>
        <w:t>2.2.3. Geowłóknina</w:t>
      </w:r>
    </w:p>
    <w:p w14:paraId="75722CDF" w14:textId="77777777" w:rsidR="005B2FEF" w:rsidRPr="006D6AAF" w:rsidRDefault="005B2FEF" w:rsidP="005B2FEF">
      <w:pPr>
        <w:rPr>
          <w:rFonts w:asciiTheme="minorHAnsi" w:hAnsiTheme="minorHAnsi" w:cstheme="minorHAnsi"/>
          <w:sz w:val="18"/>
          <w:szCs w:val="18"/>
        </w:rPr>
      </w:pPr>
      <w:r w:rsidRPr="006D6AAF">
        <w:rPr>
          <w:rFonts w:asciiTheme="minorHAnsi" w:hAnsiTheme="minorHAnsi" w:cstheme="minorHAnsi"/>
          <w:sz w:val="18"/>
          <w:szCs w:val="18"/>
        </w:rPr>
        <w:t xml:space="preserve">Przy zastosowaniu geowłókniny do oddzielenia gruntu od podłoża gruntowego zaleca się materiały o wytrzymałości co najmniej 10 </w:t>
      </w:r>
      <w:proofErr w:type="spellStart"/>
      <w:r w:rsidRPr="006D6AAF">
        <w:rPr>
          <w:rFonts w:asciiTheme="minorHAnsi" w:hAnsiTheme="minorHAnsi" w:cstheme="minorHAnsi"/>
          <w:sz w:val="18"/>
          <w:szCs w:val="18"/>
        </w:rPr>
        <w:t>kN</w:t>
      </w:r>
      <w:proofErr w:type="spellEnd"/>
      <w:r w:rsidRPr="006D6AAF">
        <w:rPr>
          <w:rFonts w:asciiTheme="minorHAnsi" w:hAnsiTheme="minorHAnsi" w:cstheme="minorHAnsi"/>
          <w:sz w:val="18"/>
          <w:szCs w:val="18"/>
        </w:rPr>
        <w:t>/m i waga &gt;240 g/m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oraz dużej odkształcalności (np. włókniny o wydłużeniu przy zerwaniu co najmniej 40%); materiały te powinny zapewnić swobodny przepływ wody.</w:t>
      </w:r>
    </w:p>
    <w:p w14:paraId="38306917" w14:textId="77777777" w:rsidR="005B2FEF" w:rsidRPr="006D6AAF" w:rsidRDefault="005B2FEF" w:rsidP="005B2FEF">
      <w:pPr>
        <w:rPr>
          <w:rFonts w:asciiTheme="minorHAnsi" w:hAnsiTheme="minorHAnsi" w:cstheme="minorHAnsi"/>
          <w:sz w:val="18"/>
          <w:szCs w:val="18"/>
        </w:rPr>
      </w:pPr>
      <w:r w:rsidRPr="006D6AAF">
        <w:rPr>
          <w:rFonts w:asciiTheme="minorHAnsi" w:hAnsiTheme="minorHAnsi" w:cstheme="minorHAnsi"/>
          <w:sz w:val="18"/>
          <w:szCs w:val="18"/>
        </w:rPr>
        <w:t>Geowłóknina powinna być dostarczana w rolkach nawiniętych na tuleje lub rury. Wymiary (szerokość, długość) mogą być standardowe lub dostosowane do indywidualnych zamówień. Rolki powinny być opakowane w wodoszczelną folię, stabilizowaną przeciw działaniu promieniowania UV i zabezpieczone przed rozwinięciem.</w:t>
      </w:r>
    </w:p>
    <w:p w14:paraId="343C576C" w14:textId="77777777" w:rsidR="005B2FEF" w:rsidRPr="006D6AAF" w:rsidRDefault="005B2FEF" w:rsidP="005B2FEF">
      <w:pPr>
        <w:rPr>
          <w:rFonts w:asciiTheme="minorHAnsi" w:hAnsiTheme="minorHAnsi" w:cstheme="minorHAnsi"/>
          <w:sz w:val="18"/>
          <w:szCs w:val="18"/>
        </w:rPr>
      </w:pPr>
      <w:r w:rsidRPr="006D6AAF">
        <w:rPr>
          <w:rFonts w:asciiTheme="minorHAnsi" w:hAnsiTheme="minorHAnsi" w:cstheme="minorHAnsi"/>
          <w:sz w:val="18"/>
          <w:szCs w:val="18"/>
        </w:rPr>
        <w:t xml:space="preserve">Warunki składowania nie powinny wpływać na właściwości </w:t>
      </w:r>
      <w:proofErr w:type="spellStart"/>
      <w:r w:rsidRPr="006D6AAF">
        <w:rPr>
          <w:rFonts w:asciiTheme="minorHAnsi" w:hAnsiTheme="minorHAnsi" w:cstheme="minorHAnsi"/>
          <w:sz w:val="18"/>
          <w:szCs w:val="18"/>
        </w:rPr>
        <w:t>geosyntetyków</w:t>
      </w:r>
      <w:proofErr w:type="spellEnd"/>
      <w:r w:rsidRPr="006D6AAF">
        <w:rPr>
          <w:rFonts w:asciiTheme="minorHAnsi" w:hAnsiTheme="minorHAnsi" w:cstheme="minorHAnsi"/>
          <w:sz w:val="18"/>
          <w:szCs w:val="18"/>
        </w:rPr>
        <w:t>. Podczas przechowywania należy chronić materiały, zwłaszcza geowłókniny przed zawilgoceniem, zabrudzeniem, jak również przed długotrwałym (np. parotygodniowym) działaniem promieni słonecznych. Materiały należy przechowywać wyłącznie w rolkach opakowanych fabrycznie, ułożonych poziomo na wyrównanym podłożu. Nie należy układać na nich żadnych obciążeń. Opakowania nie należy zdejmować aż do momentu wbudowania.</w:t>
      </w:r>
    </w:p>
    <w:p w14:paraId="09F28954" w14:textId="77777777" w:rsidR="005B2FEF" w:rsidRPr="006D6AAF" w:rsidRDefault="005B2FEF" w:rsidP="005B2FEF">
      <w:pPr>
        <w:rPr>
          <w:rFonts w:asciiTheme="minorHAnsi" w:hAnsiTheme="minorHAnsi" w:cstheme="minorHAnsi"/>
          <w:sz w:val="18"/>
          <w:szCs w:val="18"/>
        </w:rPr>
      </w:pPr>
      <w:r w:rsidRPr="006D6AAF">
        <w:rPr>
          <w:rFonts w:asciiTheme="minorHAnsi" w:hAnsiTheme="minorHAnsi" w:cstheme="minorHAnsi"/>
          <w:sz w:val="18"/>
          <w:szCs w:val="18"/>
        </w:rPr>
        <w:t>Podczas ładowania, rozładowywania i składowania należy zabezpieczyć rolki przed uszkodzeniami mechanicznymi lub chemicznymi oraz przed działaniem wysokich temperatur.</w:t>
      </w:r>
    </w:p>
    <w:p w14:paraId="388B0CBF" w14:textId="172AB9CD" w:rsidR="005B2FEF" w:rsidRPr="006D6AAF" w:rsidRDefault="005B2FEF" w:rsidP="005B2FEF">
      <w:pPr>
        <w:rPr>
          <w:rFonts w:asciiTheme="minorHAnsi" w:hAnsiTheme="minorHAnsi" w:cstheme="minorHAnsi"/>
          <w:sz w:val="18"/>
          <w:szCs w:val="18"/>
        </w:rPr>
      </w:pPr>
    </w:p>
    <w:p w14:paraId="5D26A5D1" w14:textId="77777777" w:rsidR="005B2FEF" w:rsidRPr="006D6AAF" w:rsidRDefault="005B2FEF" w:rsidP="005B2FEF">
      <w:pPr>
        <w:rPr>
          <w:rFonts w:asciiTheme="minorHAnsi" w:hAnsiTheme="minorHAnsi" w:cstheme="minorHAnsi"/>
          <w:sz w:val="18"/>
          <w:szCs w:val="18"/>
        </w:rPr>
      </w:pPr>
    </w:p>
    <w:p w14:paraId="4974BBD3" w14:textId="77777777" w:rsidR="005B2FEF" w:rsidRPr="006D6AAF" w:rsidRDefault="005B2FEF" w:rsidP="005B2FEF">
      <w:pPr>
        <w:pStyle w:val="Akapitzlist"/>
        <w:ind w:left="0"/>
        <w:rPr>
          <w:rFonts w:asciiTheme="minorHAnsi" w:hAnsiTheme="minorHAnsi" w:cstheme="minorHAnsi"/>
          <w:b/>
          <w:kern w:val="28"/>
          <w:sz w:val="18"/>
          <w:szCs w:val="18"/>
        </w:rPr>
      </w:pPr>
      <w:r w:rsidRPr="006D6AAF">
        <w:rPr>
          <w:rFonts w:asciiTheme="minorHAnsi" w:hAnsiTheme="minorHAnsi" w:cstheme="minorHAnsi"/>
          <w:b/>
          <w:kern w:val="28"/>
          <w:sz w:val="18"/>
          <w:szCs w:val="18"/>
        </w:rPr>
        <w:lastRenderedPageBreak/>
        <w:t>3. SPRZĘT</w:t>
      </w:r>
      <w:bookmarkEnd w:id="1357"/>
    </w:p>
    <w:p w14:paraId="1E566F96"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3.1. Ogólne wymagania dotyczące sprzętu</w:t>
      </w:r>
    </w:p>
    <w:p w14:paraId="7503907A" w14:textId="17F81DCF"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sprzętu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3.</w:t>
      </w:r>
    </w:p>
    <w:p w14:paraId="24CA80FF"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3.2. Sprzęt do wykonania robót</w:t>
      </w:r>
    </w:p>
    <w:p w14:paraId="07C3870A"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Wykonawca przystępujący do wykonania umocnienia technicznego skarp cieku powinien wykazać się możliwością korzystania z następującego sprzętu:</w:t>
      </w:r>
    </w:p>
    <w:p w14:paraId="73203A49" w14:textId="77777777" w:rsidR="005B2FEF" w:rsidRPr="006D6AAF" w:rsidRDefault="005B2FEF" w:rsidP="005B2FEF">
      <w:pPr>
        <w:pStyle w:val="Akapitzlist"/>
        <w:numPr>
          <w:ilvl w:val="0"/>
          <w:numId w:val="32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ładowarki, równiarki lub układarki do rozkładania kruszywa,</w:t>
      </w:r>
    </w:p>
    <w:p w14:paraId="3668F071" w14:textId="77777777" w:rsidR="005B2FEF" w:rsidRPr="006D6AAF" w:rsidRDefault="005B2FEF" w:rsidP="005B2FEF">
      <w:pPr>
        <w:pStyle w:val="Akapitzlist"/>
        <w:numPr>
          <w:ilvl w:val="0"/>
          <w:numId w:val="32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zag</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szczarki płytowe, ubijaki r</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czne i mechaniczne, małe walce wibracyjne,</w:t>
      </w:r>
    </w:p>
    <w:p w14:paraId="72DCE482" w14:textId="77777777" w:rsidR="005B2FEF" w:rsidRPr="006D6AAF" w:rsidRDefault="005B2FEF" w:rsidP="005B2FEF">
      <w:pPr>
        <w:pStyle w:val="Akapitzlist"/>
        <w:numPr>
          <w:ilvl w:val="0"/>
          <w:numId w:val="32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inny drobny sprz</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t pomocniczy, np. pneumatyczne zszywarki, no</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e do ci</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cia geowłókniny.</w:t>
      </w:r>
    </w:p>
    <w:p w14:paraId="1F3737AE" w14:textId="77777777" w:rsidR="005B2FEF" w:rsidRPr="006D6AAF" w:rsidRDefault="005B2FEF" w:rsidP="005B2FEF">
      <w:pPr>
        <w:pStyle w:val="Akapitzlist"/>
        <w:numPr>
          <w:ilvl w:val="0"/>
          <w:numId w:val="325"/>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młoty </w:t>
      </w:r>
      <w:proofErr w:type="spellStart"/>
      <w:r w:rsidRPr="006D6AAF">
        <w:rPr>
          <w:rFonts w:asciiTheme="minorHAnsi" w:hAnsiTheme="minorHAnsi" w:cstheme="minorHAnsi"/>
          <w:sz w:val="18"/>
          <w:szCs w:val="18"/>
        </w:rPr>
        <w:t>wolnospadowe</w:t>
      </w:r>
      <w:proofErr w:type="spellEnd"/>
      <w:r w:rsidRPr="006D6AAF">
        <w:rPr>
          <w:rFonts w:asciiTheme="minorHAnsi" w:hAnsiTheme="minorHAnsi" w:cstheme="minorHAnsi"/>
          <w:sz w:val="18"/>
          <w:szCs w:val="18"/>
        </w:rPr>
        <w:t>, młoty ręczne</w:t>
      </w:r>
    </w:p>
    <w:p w14:paraId="245FC9C8" w14:textId="2EB4338B"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Sprz</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t powinien odpowiada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wymaganiom okre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lonym w dokumentacji projektowej, SST, instrukcjach producentów lub propozycji Wykonawcy i powinien by</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zaakceptowany przez In</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 xml:space="preserve">yniera. </w:t>
      </w:r>
      <w:bookmarkStart w:id="1358" w:name="_Toc517503752"/>
    </w:p>
    <w:p w14:paraId="522A358F" w14:textId="77777777" w:rsidR="005B2FEF" w:rsidRPr="006D6AAF" w:rsidRDefault="005B2FEF" w:rsidP="005B2FEF">
      <w:pPr>
        <w:contextualSpacing/>
        <w:rPr>
          <w:rFonts w:asciiTheme="minorHAnsi" w:hAnsiTheme="minorHAnsi" w:cstheme="minorHAnsi"/>
          <w:sz w:val="18"/>
          <w:szCs w:val="18"/>
        </w:rPr>
      </w:pPr>
    </w:p>
    <w:p w14:paraId="09CCC0A5" w14:textId="77777777" w:rsidR="005B2FEF" w:rsidRPr="006D6AAF" w:rsidRDefault="005B2FEF" w:rsidP="005B2FEF">
      <w:pPr>
        <w:pStyle w:val="Akapitzlist"/>
        <w:ind w:left="0"/>
        <w:rPr>
          <w:rFonts w:asciiTheme="minorHAnsi" w:hAnsiTheme="minorHAnsi" w:cstheme="minorHAnsi"/>
          <w:b/>
          <w:kern w:val="28"/>
          <w:sz w:val="18"/>
          <w:szCs w:val="18"/>
        </w:rPr>
      </w:pPr>
      <w:r w:rsidRPr="006D6AAF">
        <w:rPr>
          <w:rFonts w:asciiTheme="minorHAnsi" w:hAnsiTheme="minorHAnsi" w:cstheme="minorHAnsi"/>
          <w:b/>
          <w:kern w:val="28"/>
          <w:sz w:val="18"/>
          <w:szCs w:val="18"/>
        </w:rPr>
        <w:t>4. TRANSPORT</w:t>
      </w:r>
      <w:bookmarkEnd w:id="1358"/>
    </w:p>
    <w:p w14:paraId="0F073C42"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4.1. Ogólne wymagania dotyczące transportu</w:t>
      </w:r>
    </w:p>
    <w:p w14:paraId="239F59F0" w14:textId="192BC00C"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transportu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4.</w:t>
      </w:r>
    </w:p>
    <w:p w14:paraId="334A1B3D"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4.2. Transport materiałów</w:t>
      </w:r>
    </w:p>
    <w:p w14:paraId="3D03BED7"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b/>
          <w:sz w:val="18"/>
          <w:szCs w:val="18"/>
        </w:rPr>
        <w:t>4.2.1.</w:t>
      </w:r>
      <w:r w:rsidRPr="006D6AAF">
        <w:rPr>
          <w:rFonts w:asciiTheme="minorHAnsi" w:hAnsiTheme="minorHAnsi" w:cstheme="minorHAnsi"/>
          <w:sz w:val="18"/>
          <w:szCs w:val="18"/>
        </w:rPr>
        <w:t xml:space="preserve"> Transport kamienia</w:t>
      </w:r>
    </w:p>
    <w:p w14:paraId="53BD031D"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Kamień można przewozić dowolnymi środkami transportu.</w:t>
      </w:r>
    </w:p>
    <w:p w14:paraId="152D548B" w14:textId="77777777" w:rsidR="005B2FEF" w:rsidRPr="006D6AAF" w:rsidRDefault="005B2FEF" w:rsidP="005B2FEF">
      <w:pPr>
        <w:contextualSpacing/>
        <w:rPr>
          <w:rFonts w:asciiTheme="minorHAnsi" w:hAnsiTheme="minorHAnsi" w:cstheme="minorHAnsi"/>
          <w:sz w:val="18"/>
          <w:szCs w:val="18"/>
        </w:rPr>
      </w:pPr>
      <w:bookmarkStart w:id="1359" w:name="_Toc517503753"/>
      <w:r w:rsidRPr="006D6AAF">
        <w:rPr>
          <w:rFonts w:asciiTheme="minorHAnsi" w:hAnsiTheme="minorHAnsi" w:cstheme="minorHAnsi"/>
          <w:b/>
          <w:sz w:val="18"/>
          <w:szCs w:val="18"/>
        </w:rPr>
        <w:t>4.2.2.</w:t>
      </w:r>
      <w:r w:rsidRPr="006D6AAF">
        <w:rPr>
          <w:rFonts w:asciiTheme="minorHAnsi" w:hAnsiTheme="minorHAnsi" w:cstheme="minorHAnsi"/>
          <w:sz w:val="18"/>
          <w:szCs w:val="18"/>
        </w:rPr>
        <w:t xml:space="preserve"> Transport palików</w:t>
      </w:r>
    </w:p>
    <w:p w14:paraId="07110648"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Paliki można przewozić dowolnymi środkami transportu w warunkach zabezpieczających je przed uszkodzeniami.</w:t>
      </w:r>
    </w:p>
    <w:p w14:paraId="332AAAF5" w14:textId="77777777" w:rsidR="005B2FEF" w:rsidRPr="006D6AAF" w:rsidRDefault="005B2FEF" w:rsidP="005B2FEF">
      <w:pPr>
        <w:pStyle w:val="Akapitzlist"/>
        <w:ind w:left="0"/>
        <w:rPr>
          <w:rFonts w:asciiTheme="minorHAnsi" w:hAnsiTheme="minorHAnsi" w:cstheme="minorHAnsi"/>
          <w:b/>
          <w:kern w:val="28"/>
          <w:sz w:val="18"/>
          <w:szCs w:val="18"/>
        </w:rPr>
      </w:pPr>
      <w:r w:rsidRPr="006D6AAF">
        <w:rPr>
          <w:rFonts w:asciiTheme="minorHAnsi" w:hAnsiTheme="minorHAnsi" w:cstheme="minorHAnsi"/>
          <w:b/>
          <w:kern w:val="28"/>
          <w:sz w:val="18"/>
          <w:szCs w:val="18"/>
        </w:rPr>
        <w:t>5. WYKONANIE ROBÓT</w:t>
      </w:r>
      <w:bookmarkEnd w:id="1359"/>
    </w:p>
    <w:p w14:paraId="06ED58B1"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5.1. Ogólne zasady wykonania robót</w:t>
      </w:r>
    </w:p>
    <w:p w14:paraId="5A70300D" w14:textId="6AB1B4E1"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zasady wykonania robót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5. Przed przystąpieniem do wykonania umocnienia skarp cieku należy odpowiednio wyprofilować i zagęścić grunt naruszony w trakcie prac przy budowie mostu. Grunt w obrębie fundamentów winien być wyprofilowany zgodnie z dokumentacją techniczną, a dalej przechodzić w naturalne ukształtowanie skarp rzeki/rowu.</w:t>
      </w:r>
    </w:p>
    <w:p w14:paraId="1CF053F1"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5.2. Narzut kamienny</w:t>
      </w:r>
    </w:p>
    <w:p w14:paraId="4AD109A2"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Umocnienie otoczakami stosuje się na brzegu cieku w celu zabezpieczenia przed działaniem przepływającej wody płynącej.</w:t>
      </w:r>
    </w:p>
    <w:p w14:paraId="506B77D3"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b/>
          <w:sz w:val="18"/>
          <w:szCs w:val="18"/>
        </w:rPr>
        <w:t>5.2.1.</w:t>
      </w:r>
      <w:r w:rsidRPr="006D6AAF">
        <w:rPr>
          <w:rFonts w:asciiTheme="minorHAnsi" w:hAnsiTheme="minorHAnsi" w:cstheme="minorHAnsi"/>
          <w:sz w:val="18"/>
          <w:szCs w:val="18"/>
        </w:rPr>
        <w:t xml:space="preserve"> Przygotowanie podłoża</w:t>
      </w:r>
    </w:p>
    <w:p w14:paraId="45E0A9AD"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Przed przystąpieniem do wykonania umocnienia należy podłoże pod kamień należy przygotować zgodnie z PN-S-02205:1998.</w:t>
      </w:r>
    </w:p>
    <w:p w14:paraId="56DA2B63"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b/>
          <w:sz w:val="18"/>
          <w:szCs w:val="18"/>
        </w:rPr>
        <w:t>5.2.2.</w:t>
      </w:r>
      <w:r w:rsidRPr="006D6AAF">
        <w:rPr>
          <w:rFonts w:asciiTheme="minorHAnsi" w:hAnsiTheme="minorHAnsi" w:cstheme="minorHAnsi"/>
          <w:sz w:val="18"/>
          <w:szCs w:val="18"/>
        </w:rPr>
        <w:t xml:space="preserve"> Podkład</w:t>
      </w:r>
    </w:p>
    <w:p w14:paraId="0ABF5121"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Po wyrównaniu podkładu z gruntu rodzimego należy go lekko uklepać, ale nie ubijać.</w:t>
      </w:r>
    </w:p>
    <w:p w14:paraId="6898227F"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b/>
          <w:sz w:val="18"/>
          <w:szCs w:val="18"/>
        </w:rPr>
        <w:t>5.2.3</w:t>
      </w:r>
      <w:r w:rsidRPr="006D6AAF">
        <w:rPr>
          <w:rFonts w:asciiTheme="minorHAnsi" w:hAnsiTheme="minorHAnsi" w:cstheme="minorHAnsi"/>
          <w:sz w:val="18"/>
          <w:szCs w:val="18"/>
        </w:rPr>
        <w:t>. Układanie narzutu</w:t>
      </w:r>
    </w:p>
    <w:p w14:paraId="2F70553A"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Kamień przeznaczony do narzutu winien być wysypywany mechanicznie. Narzut należy zagęścić ręcznie lub za pomocą lekkich urządzeń do zagęszczania.</w:t>
      </w:r>
    </w:p>
    <w:p w14:paraId="03826BEA" w14:textId="77777777" w:rsidR="005B2FEF" w:rsidRPr="006D6AAF" w:rsidRDefault="005B2FEF" w:rsidP="005B2FEF">
      <w:pPr>
        <w:contextualSpacing/>
        <w:rPr>
          <w:rFonts w:asciiTheme="minorHAnsi" w:eastAsia="Calibri" w:hAnsiTheme="minorHAnsi" w:cstheme="minorHAnsi"/>
          <w:b/>
          <w:sz w:val="18"/>
          <w:szCs w:val="18"/>
        </w:rPr>
      </w:pPr>
      <w:r w:rsidRPr="006D6AAF">
        <w:rPr>
          <w:rFonts w:asciiTheme="minorHAnsi" w:eastAsia="Calibri" w:hAnsiTheme="minorHAnsi" w:cstheme="minorHAnsi"/>
          <w:b/>
          <w:sz w:val="18"/>
          <w:szCs w:val="18"/>
        </w:rPr>
        <w:t>5.3. Montaż palików sosnowych</w:t>
      </w:r>
    </w:p>
    <w:p w14:paraId="3D729B51" w14:textId="29E1FA04"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Po ustaleniu ostatecznego zarysu skarp należy wykonać palisadę z palików sosnowych </w:t>
      </w:r>
      <w:r w:rsidRPr="006D6AAF">
        <w:rPr>
          <w:rFonts w:asciiTheme="minorHAnsi" w:hAnsiTheme="minorHAnsi" w:cstheme="minorHAnsi"/>
          <w:sz w:val="18"/>
          <w:szCs w:val="18"/>
        </w:rPr>
        <w:sym w:font="Symbol" w:char="F066"/>
      </w:r>
      <w:r w:rsidRPr="006D6AAF">
        <w:rPr>
          <w:rFonts w:asciiTheme="minorHAnsi" w:hAnsiTheme="minorHAnsi" w:cstheme="minorHAnsi"/>
          <w:sz w:val="18"/>
          <w:szCs w:val="18"/>
        </w:rPr>
        <w:t xml:space="preserve"> 10 cm długości min. 1,2 m zgodnie z projektem technicznym. Paliki przed wbiciem należy zabezpieczyć przed szkodnikami i gniciem odpowiednimi środkami chemicznymi np. </w:t>
      </w:r>
      <w:proofErr w:type="spellStart"/>
      <w:r w:rsidRPr="006D6AAF">
        <w:rPr>
          <w:rFonts w:asciiTheme="minorHAnsi" w:hAnsiTheme="minorHAnsi" w:cstheme="minorHAnsi"/>
          <w:sz w:val="18"/>
          <w:szCs w:val="18"/>
        </w:rPr>
        <w:t>Antoxem</w:t>
      </w:r>
      <w:proofErr w:type="spellEnd"/>
      <w:r w:rsidRPr="006D6AAF">
        <w:rPr>
          <w:rFonts w:asciiTheme="minorHAnsi" w:hAnsiTheme="minorHAnsi" w:cstheme="minorHAnsi"/>
          <w:sz w:val="18"/>
          <w:szCs w:val="18"/>
        </w:rPr>
        <w:t xml:space="preserve"> z poprzez 30 min. kąpiel (norma zużycia 0,5 kg/m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w:t>
      </w:r>
    </w:p>
    <w:p w14:paraId="5D41467D" w14:textId="77777777" w:rsidR="005B2FEF" w:rsidRPr="006D6AAF" w:rsidRDefault="005B2FEF" w:rsidP="005B2FEF">
      <w:pPr>
        <w:contextualSpacing/>
        <w:rPr>
          <w:rFonts w:asciiTheme="minorHAnsi" w:eastAsia="Calibri" w:hAnsiTheme="minorHAnsi" w:cstheme="minorHAnsi"/>
          <w:sz w:val="18"/>
          <w:szCs w:val="18"/>
        </w:rPr>
      </w:pPr>
    </w:p>
    <w:p w14:paraId="70BD4BD0" w14:textId="77777777" w:rsidR="005B2FEF" w:rsidRPr="006D6AAF" w:rsidRDefault="005B2FEF" w:rsidP="005B2FEF">
      <w:pPr>
        <w:pStyle w:val="Akapitzlist"/>
        <w:ind w:left="0"/>
        <w:rPr>
          <w:rFonts w:asciiTheme="minorHAnsi" w:hAnsiTheme="minorHAnsi" w:cstheme="minorHAnsi"/>
          <w:b/>
          <w:kern w:val="28"/>
          <w:sz w:val="18"/>
          <w:szCs w:val="18"/>
        </w:rPr>
      </w:pPr>
      <w:bookmarkStart w:id="1360" w:name="_Toc517503754"/>
      <w:r w:rsidRPr="006D6AAF">
        <w:rPr>
          <w:rFonts w:asciiTheme="minorHAnsi" w:hAnsiTheme="minorHAnsi" w:cstheme="minorHAnsi"/>
          <w:b/>
          <w:kern w:val="28"/>
          <w:sz w:val="18"/>
          <w:szCs w:val="18"/>
        </w:rPr>
        <w:t>6. KONTROLA JAKOŚCI ROBÓT</w:t>
      </w:r>
      <w:bookmarkEnd w:id="1360"/>
    </w:p>
    <w:p w14:paraId="29125F27"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6.1. Ogólne zasady kontroli jakości robót</w:t>
      </w:r>
    </w:p>
    <w:p w14:paraId="40D926EC" w14:textId="2CDAA871"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zasady kontroli jakości robót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6.</w:t>
      </w:r>
    </w:p>
    <w:p w14:paraId="65B6F7B6"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Przed przyst</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pieniem do robót Wykonawca powinien:</w:t>
      </w:r>
    </w:p>
    <w:p w14:paraId="3749E200" w14:textId="77777777" w:rsidR="005B2FEF" w:rsidRPr="006D6AAF" w:rsidRDefault="005B2FEF" w:rsidP="005B2FEF">
      <w:pPr>
        <w:numPr>
          <w:ilvl w:val="0"/>
          <w:numId w:val="332"/>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uzyska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wymagane dokumenty, dopuszczaj</w:t>
      </w:r>
      <w:r w:rsidRPr="006D6AAF">
        <w:rPr>
          <w:rFonts w:asciiTheme="minorHAnsi" w:eastAsia="TimesNewRoman" w:hAnsiTheme="minorHAnsi" w:cstheme="minorHAnsi"/>
          <w:sz w:val="18"/>
          <w:szCs w:val="18"/>
        </w:rPr>
        <w:t>ą</w:t>
      </w:r>
      <w:r w:rsidRPr="006D6AAF">
        <w:rPr>
          <w:rFonts w:asciiTheme="minorHAnsi" w:hAnsiTheme="minorHAnsi" w:cstheme="minorHAnsi"/>
          <w:sz w:val="18"/>
          <w:szCs w:val="18"/>
        </w:rPr>
        <w:t>ce wyroby budowlane do obrotu i powszechnego stosowania (aprobaty techniczne, certyfikaty zgodno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deklaracje zgodno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ew. badania materiałów wykonane przez dostawców itp.),</w:t>
      </w:r>
    </w:p>
    <w:p w14:paraId="286FEE85" w14:textId="77777777" w:rsidR="005B2FEF" w:rsidRPr="006D6AAF" w:rsidRDefault="005B2FEF" w:rsidP="005B2FEF">
      <w:pPr>
        <w:numPr>
          <w:ilvl w:val="0"/>
          <w:numId w:val="332"/>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ew. wykona</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własne badania wła</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ciwo</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ci materiałów przeznaczonych do wykonania robót, okre</w:t>
      </w:r>
      <w:r w:rsidRPr="006D6AAF">
        <w:rPr>
          <w:rFonts w:asciiTheme="minorHAnsi" w:eastAsia="TimesNewRoman" w:hAnsiTheme="minorHAnsi" w:cstheme="minorHAnsi"/>
          <w:sz w:val="18"/>
          <w:szCs w:val="18"/>
        </w:rPr>
        <w:t>ś</w:t>
      </w:r>
      <w:r w:rsidRPr="006D6AAF">
        <w:rPr>
          <w:rFonts w:asciiTheme="minorHAnsi" w:hAnsiTheme="minorHAnsi" w:cstheme="minorHAnsi"/>
          <w:sz w:val="18"/>
          <w:szCs w:val="18"/>
        </w:rPr>
        <w:t>lone przez In</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yniera,</w:t>
      </w:r>
    </w:p>
    <w:p w14:paraId="691E39F5" w14:textId="77777777" w:rsidR="005B2FEF" w:rsidRPr="006D6AAF" w:rsidRDefault="005B2FEF" w:rsidP="005B2FEF">
      <w:pPr>
        <w:numPr>
          <w:ilvl w:val="0"/>
          <w:numId w:val="332"/>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sprawdzi</w:t>
      </w:r>
      <w:r w:rsidRPr="006D6AAF">
        <w:rPr>
          <w:rFonts w:asciiTheme="minorHAnsi" w:eastAsia="TimesNewRoman" w:hAnsiTheme="minorHAnsi" w:cstheme="minorHAnsi"/>
          <w:sz w:val="18"/>
          <w:szCs w:val="18"/>
        </w:rPr>
        <w:t xml:space="preserve">ć </w:t>
      </w:r>
      <w:r w:rsidRPr="006D6AAF">
        <w:rPr>
          <w:rFonts w:asciiTheme="minorHAnsi" w:hAnsiTheme="minorHAnsi" w:cstheme="minorHAnsi"/>
          <w:sz w:val="18"/>
          <w:szCs w:val="18"/>
        </w:rPr>
        <w:t>cechy zewn</w:t>
      </w:r>
      <w:r w:rsidRPr="006D6AAF">
        <w:rPr>
          <w:rFonts w:asciiTheme="minorHAnsi" w:eastAsia="TimesNewRoman" w:hAnsiTheme="minorHAnsi" w:cstheme="minorHAnsi"/>
          <w:sz w:val="18"/>
          <w:szCs w:val="18"/>
        </w:rPr>
        <w:t>ę</w:t>
      </w:r>
      <w:r w:rsidRPr="006D6AAF">
        <w:rPr>
          <w:rFonts w:asciiTheme="minorHAnsi" w:hAnsiTheme="minorHAnsi" w:cstheme="minorHAnsi"/>
          <w:sz w:val="18"/>
          <w:szCs w:val="18"/>
        </w:rPr>
        <w:t xml:space="preserve">trzne gotowych materiałów </w:t>
      </w:r>
    </w:p>
    <w:p w14:paraId="47A25D72"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Wszystkie dokumenty oraz wyniki bada</w:t>
      </w:r>
      <w:r w:rsidRPr="006D6AAF">
        <w:rPr>
          <w:rFonts w:asciiTheme="minorHAnsi" w:eastAsia="TimesNewRoman" w:hAnsiTheme="minorHAnsi" w:cstheme="minorHAnsi"/>
          <w:sz w:val="18"/>
          <w:szCs w:val="18"/>
        </w:rPr>
        <w:t xml:space="preserve">ń </w:t>
      </w:r>
      <w:r w:rsidRPr="006D6AAF">
        <w:rPr>
          <w:rFonts w:asciiTheme="minorHAnsi" w:hAnsiTheme="minorHAnsi" w:cstheme="minorHAnsi"/>
          <w:sz w:val="18"/>
          <w:szCs w:val="18"/>
        </w:rPr>
        <w:t>Wykonawca przedstawia In</w:t>
      </w:r>
      <w:r w:rsidRPr="006D6AAF">
        <w:rPr>
          <w:rFonts w:asciiTheme="minorHAnsi" w:eastAsia="TimesNewRoman" w:hAnsiTheme="minorHAnsi" w:cstheme="minorHAnsi"/>
          <w:sz w:val="18"/>
          <w:szCs w:val="18"/>
        </w:rPr>
        <w:t>ż</w:t>
      </w:r>
      <w:r w:rsidRPr="006D6AAF">
        <w:rPr>
          <w:rFonts w:asciiTheme="minorHAnsi" w:hAnsiTheme="minorHAnsi" w:cstheme="minorHAnsi"/>
          <w:sz w:val="18"/>
          <w:szCs w:val="18"/>
        </w:rPr>
        <w:t>ynierowi do akceptacji.</w:t>
      </w:r>
    </w:p>
    <w:p w14:paraId="3AE7B867"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6.2. Kontrola jakości wykonania narzutu kamiennego</w:t>
      </w:r>
    </w:p>
    <w:p w14:paraId="669A2706"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Kontrola polega na sprawdzeniu:</w:t>
      </w:r>
    </w:p>
    <w:p w14:paraId="42D808B1" w14:textId="77777777" w:rsidR="005B2FEF" w:rsidRPr="006D6AAF" w:rsidRDefault="005B2FEF" w:rsidP="005B2FEF">
      <w:pPr>
        <w:pStyle w:val="Akapitzlist"/>
        <w:numPr>
          <w:ilvl w:val="0"/>
          <w:numId w:val="328"/>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użytego asortymentu do wykonania narzutu kamiennego</w:t>
      </w:r>
    </w:p>
    <w:p w14:paraId="74D23D46" w14:textId="77777777" w:rsidR="005B2FEF" w:rsidRPr="006D6AAF" w:rsidRDefault="005B2FEF" w:rsidP="005B2FEF">
      <w:pPr>
        <w:pStyle w:val="Akapitzlist"/>
        <w:numPr>
          <w:ilvl w:val="0"/>
          <w:numId w:val="328"/>
        </w:numPr>
        <w:overflowPunct/>
        <w:autoSpaceDE/>
        <w:autoSpaceDN/>
        <w:adjustRightInd/>
        <w:ind w:left="284" w:hanging="284"/>
        <w:textAlignment w:val="auto"/>
        <w:rPr>
          <w:rFonts w:asciiTheme="minorHAnsi" w:hAnsiTheme="minorHAnsi" w:cstheme="minorHAnsi"/>
          <w:sz w:val="18"/>
          <w:szCs w:val="18"/>
        </w:rPr>
      </w:pPr>
      <w:r w:rsidRPr="006D6AAF">
        <w:rPr>
          <w:rFonts w:asciiTheme="minorHAnsi" w:hAnsiTheme="minorHAnsi" w:cstheme="minorHAnsi"/>
          <w:sz w:val="18"/>
          <w:szCs w:val="18"/>
        </w:rPr>
        <w:t xml:space="preserve">grubości narzutu kamiennego </w:t>
      </w:r>
    </w:p>
    <w:p w14:paraId="40859181" w14:textId="77777777" w:rsidR="005B2FEF" w:rsidRPr="006D6AAF" w:rsidRDefault="005B2FEF" w:rsidP="005B2FEF">
      <w:pPr>
        <w:contextualSpacing/>
        <w:rPr>
          <w:rFonts w:asciiTheme="minorHAnsi" w:eastAsia="Calibri" w:hAnsiTheme="minorHAnsi" w:cstheme="minorHAnsi"/>
          <w:b/>
          <w:sz w:val="18"/>
          <w:szCs w:val="18"/>
        </w:rPr>
      </w:pPr>
      <w:bookmarkStart w:id="1361" w:name="_Toc517503755"/>
      <w:r w:rsidRPr="006D6AAF">
        <w:rPr>
          <w:rFonts w:asciiTheme="minorHAnsi" w:eastAsia="Calibri" w:hAnsiTheme="minorHAnsi" w:cstheme="minorHAnsi"/>
          <w:b/>
          <w:sz w:val="18"/>
          <w:szCs w:val="18"/>
        </w:rPr>
        <w:t>6.3. Kontrola jakości umocnienia z palików sosnowych</w:t>
      </w:r>
    </w:p>
    <w:p w14:paraId="5F2BCB11" w14:textId="77777777" w:rsidR="005B2FEF" w:rsidRPr="006D6AAF" w:rsidRDefault="005B2FEF" w:rsidP="005B2FEF">
      <w:pPr>
        <w:contextualSpacing/>
        <w:rPr>
          <w:rFonts w:asciiTheme="minorHAnsi" w:eastAsia="Calibri" w:hAnsiTheme="minorHAnsi" w:cstheme="minorHAnsi"/>
          <w:sz w:val="18"/>
          <w:szCs w:val="18"/>
        </w:rPr>
      </w:pPr>
      <w:r w:rsidRPr="006D6AAF">
        <w:rPr>
          <w:rFonts w:asciiTheme="minorHAnsi" w:eastAsia="Calibri" w:hAnsiTheme="minorHAnsi" w:cstheme="minorHAnsi"/>
          <w:sz w:val="18"/>
          <w:szCs w:val="18"/>
        </w:rPr>
        <w:t>Kontrola polega na sprawdzeniu:</w:t>
      </w:r>
    </w:p>
    <w:p w14:paraId="2E1A36C6" w14:textId="77777777" w:rsidR="005B2FEF" w:rsidRPr="006D6AAF" w:rsidRDefault="005B2FEF" w:rsidP="005B2FEF">
      <w:pPr>
        <w:pStyle w:val="Akapitzlist"/>
        <w:numPr>
          <w:ilvl w:val="0"/>
          <w:numId w:val="327"/>
        </w:numPr>
        <w:overflowPunct/>
        <w:autoSpaceDE/>
        <w:autoSpaceDN/>
        <w:adjustRightInd/>
        <w:ind w:left="284" w:hanging="284"/>
        <w:textAlignment w:val="auto"/>
        <w:rPr>
          <w:rFonts w:asciiTheme="minorHAnsi" w:eastAsia="Calibri" w:hAnsiTheme="minorHAnsi" w:cstheme="minorHAnsi"/>
          <w:sz w:val="18"/>
          <w:szCs w:val="18"/>
        </w:rPr>
      </w:pPr>
      <w:r w:rsidRPr="006D6AAF">
        <w:rPr>
          <w:rFonts w:asciiTheme="minorHAnsi" w:eastAsia="Calibri" w:hAnsiTheme="minorHAnsi" w:cstheme="minorHAnsi"/>
          <w:sz w:val="18"/>
          <w:szCs w:val="18"/>
        </w:rPr>
        <w:t>kontrola jakości dostarczonych na budowę palików,</w:t>
      </w:r>
    </w:p>
    <w:p w14:paraId="3EB41D7A" w14:textId="2C3A1DDA" w:rsidR="005B2FEF" w:rsidRPr="006D6AAF" w:rsidRDefault="005B2FEF" w:rsidP="005B2FEF">
      <w:pPr>
        <w:pStyle w:val="Akapitzlist"/>
        <w:numPr>
          <w:ilvl w:val="0"/>
          <w:numId w:val="327"/>
        </w:numPr>
        <w:overflowPunct/>
        <w:autoSpaceDE/>
        <w:autoSpaceDN/>
        <w:adjustRightInd/>
        <w:ind w:left="284" w:hanging="284"/>
        <w:textAlignment w:val="auto"/>
        <w:rPr>
          <w:rFonts w:asciiTheme="minorHAnsi" w:eastAsia="Calibri" w:hAnsiTheme="minorHAnsi" w:cstheme="minorHAnsi"/>
          <w:sz w:val="18"/>
          <w:szCs w:val="18"/>
        </w:rPr>
      </w:pPr>
      <w:r w:rsidRPr="006D6AAF">
        <w:rPr>
          <w:rFonts w:asciiTheme="minorHAnsi" w:eastAsia="Calibri" w:hAnsiTheme="minorHAnsi" w:cstheme="minorHAnsi"/>
          <w:sz w:val="18"/>
          <w:szCs w:val="18"/>
        </w:rPr>
        <w:t>kontrola wykonanego umocnienia brzegu (sposobu zamocowania palików)</w:t>
      </w:r>
    </w:p>
    <w:p w14:paraId="4C97F203" w14:textId="77777777" w:rsidR="005B2FEF" w:rsidRPr="006D6AAF" w:rsidRDefault="005B2FEF" w:rsidP="005B2FEF">
      <w:pPr>
        <w:pStyle w:val="Akapitzlist"/>
        <w:overflowPunct/>
        <w:autoSpaceDE/>
        <w:autoSpaceDN/>
        <w:adjustRightInd/>
        <w:ind w:left="284"/>
        <w:textAlignment w:val="auto"/>
        <w:rPr>
          <w:rFonts w:asciiTheme="minorHAnsi" w:eastAsia="Calibri" w:hAnsiTheme="minorHAnsi" w:cstheme="minorHAnsi"/>
          <w:sz w:val="18"/>
          <w:szCs w:val="18"/>
        </w:rPr>
      </w:pPr>
    </w:p>
    <w:p w14:paraId="1EDB991B" w14:textId="77777777" w:rsidR="005B2FEF" w:rsidRPr="006D6AAF" w:rsidRDefault="005B2FEF" w:rsidP="005B2FEF">
      <w:pPr>
        <w:pStyle w:val="Akapitzlist"/>
        <w:ind w:left="0"/>
        <w:rPr>
          <w:rFonts w:asciiTheme="minorHAnsi" w:hAnsiTheme="minorHAnsi" w:cstheme="minorHAnsi"/>
          <w:b/>
          <w:sz w:val="18"/>
          <w:szCs w:val="18"/>
        </w:rPr>
      </w:pPr>
      <w:r w:rsidRPr="006D6AAF">
        <w:rPr>
          <w:rFonts w:asciiTheme="minorHAnsi" w:hAnsiTheme="minorHAnsi" w:cstheme="minorHAnsi"/>
          <w:b/>
          <w:sz w:val="18"/>
          <w:szCs w:val="18"/>
        </w:rPr>
        <w:t>7. OBMIAR ROBÓT</w:t>
      </w:r>
    </w:p>
    <w:p w14:paraId="698D54BB"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7.1. Ogólne zasady obmiaru robót</w:t>
      </w:r>
    </w:p>
    <w:p w14:paraId="6DF8856A" w14:textId="5B614F4A"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zasady obmiaru robót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7.</w:t>
      </w:r>
    </w:p>
    <w:bookmarkEnd w:id="1361"/>
    <w:p w14:paraId="72231A88"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7.2. Jednostka obmiarowa</w:t>
      </w:r>
    </w:p>
    <w:p w14:paraId="47BDCA51"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Jednostką obmiarową jest:</w:t>
      </w:r>
    </w:p>
    <w:p w14:paraId="57076974"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(metr kwadrat) wykonania umocnienia z kamienia,</w:t>
      </w:r>
    </w:p>
    <w:p w14:paraId="526573C9"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m (metr) wykonania zabezpieczenia palików palisady,</w:t>
      </w:r>
    </w:p>
    <w:p w14:paraId="1917CE66" w14:textId="77777777" w:rsidR="005B2FEF" w:rsidRPr="006D6AAF" w:rsidRDefault="005B2FEF" w:rsidP="005B2FEF">
      <w:pPr>
        <w:contextualSpacing/>
        <w:rPr>
          <w:rFonts w:asciiTheme="minorHAnsi" w:hAnsiTheme="minorHAnsi" w:cstheme="minorHAnsi"/>
          <w:sz w:val="18"/>
          <w:szCs w:val="18"/>
        </w:rPr>
      </w:pPr>
    </w:p>
    <w:p w14:paraId="149FDB66" w14:textId="77777777" w:rsidR="005B2FEF" w:rsidRPr="006D6AAF" w:rsidRDefault="005B2FEF" w:rsidP="005B2FEF">
      <w:pPr>
        <w:contextualSpacing/>
        <w:rPr>
          <w:rFonts w:asciiTheme="minorHAnsi" w:hAnsiTheme="minorHAnsi" w:cstheme="minorHAnsi"/>
          <w:sz w:val="18"/>
          <w:szCs w:val="18"/>
        </w:rPr>
      </w:pPr>
    </w:p>
    <w:p w14:paraId="53B0A23C" w14:textId="77777777" w:rsidR="005B2FEF" w:rsidRPr="006D6AAF" w:rsidRDefault="005B2FEF" w:rsidP="005B2FEF">
      <w:pPr>
        <w:pStyle w:val="Akapitzlist"/>
        <w:ind w:left="0"/>
        <w:rPr>
          <w:rFonts w:asciiTheme="minorHAnsi" w:hAnsiTheme="minorHAnsi" w:cstheme="minorHAnsi"/>
          <w:b/>
          <w:kern w:val="28"/>
          <w:sz w:val="18"/>
          <w:szCs w:val="18"/>
        </w:rPr>
      </w:pPr>
      <w:bookmarkStart w:id="1362" w:name="_Toc517503756"/>
      <w:r w:rsidRPr="006D6AAF">
        <w:rPr>
          <w:rFonts w:asciiTheme="minorHAnsi" w:hAnsiTheme="minorHAnsi" w:cstheme="minorHAnsi"/>
          <w:b/>
          <w:kern w:val="28"/>
          <w:sz w:val="18"/>
          <w:szCs w:val="18"/>
        </w:rPr>
        <w:t>8. ODBIÓR ROBÓT</w:t>
      </w:r>
      <w:bookmarkEnd w:id="1362"/>
    </w:p>
    <w:p w14:paraId="3A4CAAE5" w14:textId="078B2983"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zasady odbioru robót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8.</w:t>
      </w:r>
    </w:p>
    <w:p w14:paraId="2A44D787" w14:textId="7C2C314E"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Roboty uznaje się za wykonane zgodnie z dokumentacją projektową, SST i wymaganiami Inżyniera, jeżeli wszystkie pomiary i badania z zachowaniem tolerancji wg pkt. 6 dały wyniki pozytywne.</w:t>
      </w:r>
    </w:p>
    <w:p w14:paraId="466C83D5" w14:textId="77777777" w:rsidR="005B2FEF" w:rsidRPr="006D6AAF" w:rsidRDefault="005B2FEF" w:rsidP="005B2FEF">
      <w:pPr>
        <w:contextualSpacing/>
        <w:rPr>
          <w:rFonts w:asciiTheme="minorHAnsi" w:hAnsiTheme="minorHAnsi" w:cstheme="minorHAnsi"/>
          <w:sz w:val="18"/>
          <w:szCs w:val="18"/>
        </w:rPr>
      </w:pPr>
    </w:p>
    <w:p w14:paraId="2E0D22B2" w14:textId="77777777" w:rsidR="005B2FEF" w:rsidRPr="006D6AAF" w:rsidRDefault="005B2FEF" w:rsidP="005B2FEF">
      <w:pPr>
        <w:pStyle w:val="Akapitzlist"/>
        <w:ind w:left="0"/>
        <w:rPr>
          <w:rFonts w:asciiTheme="minorHAnsi" w:hAnsiTheme="minorHAnsi" w:cstheme="minorHAnsi"/>
          <w:b/>
          <w:kern w:val="28"/>
          <w:sz w:val="18"/>
          <w:szCs w:val="18"/>
        </w:rPr>
      </w:pPr>
      <w:bookmarkStart w:id="1363" w:name="_Toc517503757"/>
      <w:r w:rsidRPr="006D6AAF">
        <w:rPr>
          <w:rFonts w:asciiTheme="minorHAnsi" w:hAnsiTheme="minorHAnsi" w:cstheme="minorHAnsi"/>
          <w:b/>
          <w:kern w:val="28"/>
          <w:sz w:val="18"/>
          <w:szCs w:val="18"/>
        </w:rPr>
        <w:t>9. PODSTAWA PŁATNOŚCI</w:t>
      </w:r>
      <w:bookmarkEnd w:id="1363"/>
    </w:p>
    <w:p w14:paraId="48F8D989"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9.1. Ogólne ustalenia dotyczące podstawy płatności</w:t>
      </w:r>
    </w:p>
    <w:p w14:paraId="0DBE3291" w14:textId="04D47A41"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 xml:space="preserve">Ogólne ustalenia dotyczące podstawy płatności podano w SST </w:t>
      </w:r>
      <w:r w:rsidR="00685496">
        <w:rPr>
          <w:rFonts w:asciiTheme="minorHAnsi" w:hAnsiTheme="minorHAnsi" w:cstheme="minorHAnsi"/>
          <w:sz w:val="18"/>
          <w:szCs w:val="18"/>
        </w:rPr>
        <w:t xml:space="preserve">D-M.00.00.00 </w:t>
      </w:r>
      <w:r w:rsidRPr="006D6AAF">
        <w:rPr>
          <w:rFonts w:asciiTheme="minorHAnsi" w:hAnsiTheme="minorHAnsi" w:cstheme="minorHAnsi"/>
          <w:sz w:val="18"/>
          <w:szCs w:val="18"/>
        </w:rPr>
        <w:t>„Wymagania ogólne” pkt. 9.</w:t>
      </w:r>
    </w:p>
    <w:p w14:paraId="54A69754"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9.2. Cena jednostki obmiarowej</w:t>
      </w:r>
    </w:p>
    <w:p w14:paraId="16084344" w14:textId="77777777" w:rsidR="005B2FEF" w:rsidRPr="006D6AAF" w:rsidRDefault="005B2FEF" w:rsidP="005B2FEF">
      <w:pPr>
        <w:contextualSpacing/>
        <w:rPr>
          <w:rFonts w:asciiTheme="minorHAnsi" w:hAnsiTheme="minorHAnsi" w:cstheme="minorHAnsi"/>
          <w:sz w:val="18"/>
          <w:szCs w:val="18"/>
        </w:rPr>
      </w:pPr>
      <w:r w:rsidRPr="006D6AAF">
        <w:rPr>
          <w:rFonts w:asciiTheme="minorHAnsi" w:hAnsiTheme="minorHAnsi" w:cstheme="minorHAnsi"/>
          <w:sz w:val="18"/>
          <w:szCs w:val="18"/>
        </w:rPr>
        <w:t>Cena wykonania 1m</w:t>
      </w:r>
      <w:r w:rsidRPr="006D6AAF">
        <w:rPr>
          <w:rFonts w:asciiTheme="minorHAnsi" w:hAnsiTheme="minorHAnsi" w:cstheme="minorHAnsi"/>
          <w:sz w:val="18"/>
          <w:szCs w:val="18"/>
          <w:vertAlign w:val="superscript"/>
        </w:rPr>
        <w:t>2</w:t>
      </w:r>
      <w:r w:rsidRPr="006D6AAF">
        <w:rPr>
          <w:rFonts w:asciiTheme="minorHAnsi" w:hAnsiTheme="minorHAnsi" w:cstheme="minorHAnsi"/>
          <w:sz w:val="18"/>
          <w:szCs w:val="18"/>
        </w:rPr>
        <w:t xml:space="preserve"> kamieni, 1m palików </w:t>
      </w:r>
    </w:p>
    <w:p w14:paraId="560941B2" w14:textId="77777777" w:rsidR="005B2FEF" w:rsidRPr="006D6AAF" w:rsidRDefault="005B2FEF" w:rsidP="005B2FEF">
      <w:pPr>
        <w:numPr>
          <w:ilvl w:val="0"/>
          <w:numId w:val="333"/>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roboty pomiarowe i przygotowawcze,</w:t>
      </w:r>
    </w:p>
    <w:p w14:paraId="3C2A3A22" w14:textId="77777777" w:rsidR="005B2FEF" w:rsidRPr="006D6AAF" w:rsidRDefault="005B2FEF" w:rsidP="005B2FEF">
      <w:pPr>
        <w:numPr>
          <w:ilvl w:val="0"/>
          <w:numId w:val="333"/>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 xml:space="preserve">wykonania </w:t>
      </w:r>
      <w:proofErr w:type="spellStart"/>
      <w:r w:rsidRPr="006D6AAF">
        <w:rPr>
          <w:rFonts w:asciiTheme="minorHAnsi" w:hAnsiTheme="minorHAnsi" w:cstheme="minorHAnsi"/>
          <w:sz w:val="18"/>
          <w:szCs w:val="18"/>
        </w:rPr>
        <w:t>reprofilacji</w:t>
      </w:r>
      <w:proofErr w:type="spellEnd"/>
      <w:r w:rsidRPr="006D6AAF">
        <w:rPr>
          <w:rFonts w:asciiTheme="minorHAnsi" w:hAnsiTheme="minorHAnsi" w:cstheme="minorHAnsi"/>
          <w:sz w:val="18"/>
          <w:szCs w:val="18"/>
        </w:rPr>
        <w:t xml:space="preserve"> skarp,</w:t>
      </w:r>
    </w:p>
    <w:p w14:paraId="3B04F67B" w14:textId="77777777" w:rsidR="005B2FEF" w:rsidRPr="006D6AAF" w:rsidRDefault="005B2FEF" w:rsidP="005B2FEF">
      <w:pPr>
        <w:numPr>
          <w:ilvl w:val="0"/>
          <w:numId w:val="333"/>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transport i składowanie materiałów (kamień, paliki),</w:t>
      </w:r>
    </w:p>
    <w:p w14:paraId="48709524" w14:textId="77777777" w:rsidR="005B2FEF" w:rsidRPr="006D6AAF" w:rsidRDefault="005B2FEF" w:rsidP="005B2FEF">
      <w:pPr>
        <w:numPr>
          <w:ilvl w:val="0"/>
          <w:numId w:val="333"/>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dostarczenie i wbudowanie materiałów,</w:t>
      </w:r>
    </w:p>
    <w:p w14:paraId="2216525B" w14:textId="77777777" w:rsidR="005B2FEF" w:rsidRPr="006D6AAF" w:rsidRDefault="005B2FEF" w:rsidP="005B2FEF">
      <w:pPr>
        <w:numPr>
          <w:ilvl w:val="0"/>
          <w:numId w:val="333"/>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uporządkowanie terenu,</w:t>
      </w:r>
    </w:p>
    <w:p w14:paraId="4D624373" w14:textId="77777777" w:rsidR="005B2FEF" w:rsidRPr="006D6AAF" w:rsidRDefault="005B2FEF" w:rsidP="005B2FEF">
      <w:pPr>
        <w:numPr>
          <w:ilvl w:val="0"/>
          <w:numId w:val="333"/>
        </w:numPr>
        <w:ind w:left="284" w:hanging="284"/>
        <w:contextualSpacing/>
        <w:rPr>
          <w:rFonts w:asciiTheme="minorHAnsi" w:hAnsiTheme="minorHAnsi" w:cstheme="minorHAnsi"/>
          <w:sz w:val="18"/>
          <w:szCs w:val="18"/>
        </w:rPr>
      </w:pPr>
      <w:r w:rsidRPr="006D6AAF">
        <w:rPr>
          <w:rFonts w:asciiTheme="minorHAnsi" w:hAnsiTheme="minorHAnsi" w:cstheme="minorHAnsi"/>
          <w:sz w:val="18"/>
          <w:szCs w:val="18"/>
        </w:rPr>
        <w:t>przeprowadzenie badań i pomiarów wymaganych w specyfikacji technicznej.</w:t>
      </w:r>
    </w:p>
    <w:p w14:paraId="4DC27D2D" w14:textId="77777777" w:rsidR="005B2FEF" w:rsidRPr="006D6AAF" w:rsidRDefault="005B2FEF" w:rsidP="005B2FEF">
      <w:pPr>
        <w:contextualSpacing/>
        <w:rPr>
          <w:rFonts w:asciiTheme="minorHAnsi" w:hAnsiTheme="minorHAnsi" w:cstheme="minorHAnsi"/>
          <w:sz w:val="18"/>
          <w:szCs w:val="18"/>
        </w:rPr>
      </w:pPr>
    </w:p>
    <w:p w14:paraId="3948FE7D" w14:textId="77777777" w:rsidR="005B2FEF" w:rsidRPr="006D6AAF" w:rsidRDefault="005B2FEF" w:rsidP="005B2FEF">
      <w:pPr>
        <w:rPr>
          <w:rFonts w:asciiTheme="minorHAnsi" w:hAnsiTheme="minorHAnsi" w:cstheme="minorHAnsi"/>
          <w:b/>
          <w:kern w:val="28"/>
          <w:sz w:val="18"/>
          <w:szCs w:val="18"/>
        </w:rPr>
      </w:pPr>
      <w:bookmarkStart w:id="1364" w:name="_Toc517503758"/>
      <w:r w:rsidRPr="006D6AAF">
        <w:rPr>
          <w:rFonts w:asciiTheme="minorHAnsi" w:hAnsiTheme="minorHAnsi" w:cstheme="minorHAnsi"/>
          <w:b/>
          <w:kern w:val="28"/>
          <w:sz w:val="18"/>
          <w:szCs w:val="18"/>
        </w:rPr>
        <w:t>10. PRZEPISY ZWIĄZANE</w:t>
      </w:r>
      <w:bookmarkEnd w:id="1364"/>
    </w:p>
    <w:p w14:paraId="4057E4C4" w14:textId="77777777" w:rsidR="005B2FEF" w:rsidRPr="006D6AAF" w:rsidRDefault="005B2FEF" w:rsidP="005B2FEF">
      <w:pPr>
        <w:contextualSpacing/>
        <w:rPr>
          <w:rFonts w:asciiTheme="minorHAnsi" w:hAnsiTheme="minorHAnsi" w:cstheme="minorHAnsi"/>
          <w:b/>
          <w:sz w:val="18"/>
          <w:szCs w:val="18"/>
        </w:rPr>
      </w:pPr>
      <w:r w:rsidRPr="006D6AAF">
        <w:rPr>
          <w:rFonts w:asciiTheme="minorHAnsi" w:hAnsiTheme="minorHAnsi" w:cstheme="minorHAnsi"/>
          <w:b/>
          <w:sz w:val="18"/>
          <w:szCs w:val="18"/>
        </w:rPr>
        <w:t>10.1. Normy</w:t>
      </w:r>
    </w:p>
    <w:tbl>
      <w:tblPr>
        <w:tblW w:w="9781" w:type="dxa"/>
        <w:tblCellMar>
          <w:left w:w="70" w:type="dxa"/>
          <w:right w:w="70" w:type="dxa"/>
        </w:tblCellMar>
        <w:tblLook w:val="0000" w:firstRow="0" w:lastRow="0" w:firstColumn="0" w:lastColumn="0" w:noHBand="0" w:noVBand="0"/>
      </w:tblPr>
      <w:tblGrid>
        <w:gridCol w:w="1913"/>
        <w:gridCol w:w="7868"/>
      </w:tblGrid>
      <w:tr w:rsidR="005B2FEF" w:rsidRPr="006D6AAF" w14:paraId="13CA4D9B" w14:textId="77777777" w:rsidTr="00404C9A">
        <w:tc>
          <w:tcPr>
            <w:tcW w:w="1913" w:type="dxa"/>
          </w:tcPr>
          <w:p w14:paraId="06F00780"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1.  PN-B-11104:1960</w:t>
            </w:r>
          </w:p>
        </w:tc>
        <w:tc>
          <w:tcPr>
            <w:tcW w:w="7868" w:type="dxa"/>
          </w:tcPr>
          <w:p w14:paraId="415C7A3D"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Materiały kamienne. Brukowiec</w:t>
            </w:r>
          </w:p>
        </w:tc>
      </w:tr>
      <w:tr w:rsidR="005B2FEF" w:rsidRPr="006D6AAF" w14:paraId="4E16C51C" w14:textId="77777777" w:rsidTr="00404C9A">
        <w:tc>
          <w:tcPr>
            <w:tcW w:w="1913" w:type="dxa"/>
          </w:tcPr>
          <w:p w14:paraId="530FE5CF"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2.  PN-B-11111:1996</w:t>
            </w:r>
          </w:p>
        </w:tc>
        <w:tc>
          <w:tcPr>
            <w:tcW w:w="7868" w:type="dxa"/>
          </w:tcPr>
          <w:p w14:paraId="23F02060"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Kruszywa mineralne. Kruszywo naturalne do nawierzchni drogowych. Żwir i mieszanka</w:t>
            </w:r>
          </w:p>
        </w:tc>
      </w:tr>
      <w:tr w:rsidR="005B2FEF" w:rsidRPr="006D6AAF" w14:paraId="28FCD34E" w14:textId="77777777" w:rsidTr="00404C9A">
        <w:tc>
          <w:tcPr>
            <w:tcW w:w="1913" w:type="dxa"/>
          </w:tcPr>
          <w:p w14:paraId="5A94B2E3"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3.  PN-B-11113:1996</w:t>
            </w:r>
          </w:p>
        </w:tc>
        <w:tc>
          <w:tcPr>
            <w:tcW w:w="7868" w:type="dxa"/>
          </w:tcPr>
          <w:p w14:paraId="159FA800"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Kruszywa mineralne. Kruszywa naturalne do nawierzchni drogowych. Piasek</w:t>
            </w:r>
          </w:p>
        </w:tc>
      </w:tr>
      <w:tr w:rsidR="005B2FEF" w:rsidRPr="006D6AAF" w14:paraId="6BEDD576" w14:textId="77777777" w:rsidTr="00404C9A">
        <w:tc>
          <w:tcPr>
            <w:tcW w:w="1913" w:type="dxa"/>
          </w:tcPr>
          <w:p w14:paraId="06431FDF"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4.  PN-B-12099:1997</w:t>
            </w:r>
          </w:p>
        </w:tc>
        <w:tc>
          <w:tcPr>
            <w:tcW w:w="7868" w:type="dxa"/>
          </w:tcPr>
          <w:p w14:paraId="582A5AE5"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Zagospodarowanie pomelioracyjne. Wymagania i metody badań</w:t>
            </w:r>
          </w:p>
        </w:tc>
      </w:tr>
      <w:tr w:rsidR="005B2FEF" w:rsidRPr="006D6AAF" w14:paraId="07000827" w14:textId="77777777" w:rsidTr="00404C9A">
        <w:tc>
          <w:tcPr>
            <w:tcW w:w="1913" w:type="dxa"/>
          </w:tcPr>
          <w:p w14:paraId="1E22FAA4"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5.  PN-EN 13383-1:2003</w:t>
            </w:r>
          </w:p>
        </w:tc>
        <w:tc>
          <w:tcPr>
            <w:tcW w:w="7868" w:type="dxa"/>
          </w:tcPr>
          <w:p w14:paraId="3EF63946"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Kamie</w:t>
            </w:r>
            <w:r w:rsidRPr="006D6AAF">
              <w:rPr>
                <w:rFonts w:asciiTheme="minorHAnsi" w:eastAsia="TTE18FD198t00" w:hAnsiTheme="minorHAnsi" w:cstheme="minorHAnsi"/>
                <w:sz w:val="18"/>
                <w:szCs w:val="18"/>
              </w:rPr>
              <w:t xml:space="preserve">ń </w:t>
            </w:r>
            <w:r w:rsidRPr="006D6AAF">
              <w:rPr>
                <w:rFonts w:asciiTheme="minorHAnsi" w:hAnsiTheme="minorHAnsi" w:cstheme="minorHAnsi"/>
                <w:sz w:val="18"/>
                <w:szCs w:val="18"/>
              </w:rPr>
              <w:t>do robót hydrotechnicznych. Cz</w:t>
            </w:r>
            <w:r w:rsidRPr="006D6AAF">
              <w:rPr>
                <w:rFonts w:asciiTheme="minorHAnsi" w:eastAsia="TTE18FD198t00" w:hAnsiTheme="minorHAnsi" w:cstheme="minorHAnsi"/>
                <w:sz w:val="18"/>
                <w:szCs w:val="18"/>
              </w:rPr>
              <w:t xml:space="preserve">eść </w:t>
            </w:r>
            <w:r w:rsidRPr="006D6AAF">
              <w:rPr>
                <w:rFonts w:asciiTheme="minorHAnsi" w:hAnsiTheme="minorHAnsi" w:cstheme="minorHAnsi"/>
                <w:sz w:val="18"/>
                <w:szCs w:val="18"/>
              </w:rPr>
              <w:t>1: Wymagania.</w:t>
            </w:r>
          </w:p>
        </w:tc>
      </w:tr>
      <w:tr w:rsidR="005B2FEF" w:rsidRPr="006D6AAF" w14:paraId="263D25CC" w14:textId="77777777" w:rsidTr="00404C9A">
        <w:tc>
          <w:tcPr>
            <w:tcW w:w="1913" w:type="dxa"/>
          </w:tcPr>
          <w:p w14:paraId="27456BDA"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6.  PN-EN 13383-2:2003</w:t>
            </w:r>
          </w:p>
        </w:tc>
        <w:tc>
          <w:tcPr>
            <w:tcW w:w="7868" w:type="dxa"/>
          </w:tcPr>
          <w:p w14:paraId="2D476011"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Kamie</w:t>
            </w:r>
            <w:r w:rsidRPr="006D6AAF">
              <w:rPr>
                <w:rFonts w:asciiTheme="minorHAnsi" w:eastAsia="TTE18FD198t00" w:hAnsiTheme="minorHAnsi" w:cstheme="minorHAnsi"/>
                <w:sz w:val="18"/>
                <w:szCs w:val="18"/>
              </w:rPr>
              <w:t xml:space="preserve">ń </w:t>
            </w:r>
            <w:r w:rsidRPr="006D6AAF">
              <w:rPr>
                <w:rFonts w:asciiTheme="minorHAnsi" w:hAnsiTheme="minorHAnsi" w:cstheme="minorHAnsi"/>
                <w:sz w:val="18"/>
                <w:szCs w:val="18"/>
              </w:rPr>
              <w:t>do robót hydrotechnicznych. Cz</w:t>
            </w:r>
            <w:r w:rsidRPr="006D6AAF">
              <w:rPr>
                <w:rFonts w:asciiTheme="minorHAnsi" w:eastAsia="TTE18FD198t00" w:hAnsiTheme="minorHAnsi" w:cstheme="minorHAnsi"/>
                <w:sz w:val="18"/>
                <w:szCs w:val="18"/>
              </w:rPr>
              <w:t xml:space="preserve">eść </w:t>
            </w:r>
            <w:r w:rsidRPr="006D6AAF">
              <w:rPr>
                <w:rFonts w:asciiTheme="minorHAnsi" w:hAnsiTheme="minorHAnsi" w:cstheme="minorHAnsi"/>
                <w:sz w:val="18"/>
                <w:szCs w:val="18"/>
              </w:rPr>
              <w:t>2: Metody bada</w:t>
            </w:r>
            <w:r w:rsidRPr="006D6AAF">
              <w:rPr>
                <w:rFonts w:asciiTheme="minorHAnsi" w:eastAsia="TTE18FD198t00" w:hAnsiTheme="minorHAnsi" w:cstheme="minorHAnsi"/>
                <w:sz w:val="18"/>
                <w:szCs w:val="18"/>
              </w:rPr>
              <w:t>n</w:t>
            </w:r>
          </w:p>
        </w:tc>
      </w:tr>
      <w:tr w:rsidR="005B2FEF" w:rsidRPr="006D6AAF" w14:paraId="4F30027D" w14:textId="77777777" w:rsidTr="00404C9A">
        <w:tc>
          <w:tcPr>
            <w:tcW w:w="1913" w:type="dxa"/>
          </w:tcPr>
          <w:p w14:paraId="12DFD0BD"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7.  BN-76/8952-31</w:t>
            </w:r>
          </w:p>
        </w:tc>
        <w:tc>
          <w:tcPr>
            <w:tcW w:w="7868" w:type="dxa"/>
          </w:tcPr>
          <w:p w14:paraId="2F579D08"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Kamie</w:t>
            </w:r>
            <w:r w:rsidRPr="006D6AAF">
              <w:rPr>
                <w:rFonts w:asciiTheme="minorHAnsi" w:eastAsia="TTE18FD198t00" w:hAnsiTheme="minorHAnsi" w:cstheme="minorHAnsi"/>
                <w:sz w:val="18"/>
                <w:szCs w:val="18"/>
              </w:rPr>
              <w:t xml:space="preserve">ń </w:t>
            </w:r>
            <w:r w:rsidRPr="006D6AAF">
              <w:rPr>
                <w:rFonts w:asciiTheme="minorHAnsi" w:hAnsiTheme="minorHAnsi" w:cstheme="minorHAnsi"/>
                <w:sz w:val="18"/>
                <w:szCs w:val="18"/>
              </w:rPr>
              <w:t>do robót regulacyjnych i ubezpieczeniowych</w:t>
            </w:r>
          </w:p>
        </w:tc>
      </w:tr>
      <w:tr w:rsidR="005B2FEF" w:rsidRPr="006D6AAF" w14:paraId="15012FE0" w14:textId="77777777" w:rsidTr="00404C9A">
        <w:tc>
          <w:tcPr>
            <w:tcW w:w="1913" w:type="dxa"/>
          </w:tcPr>
          <w:p w14:paraId="7FDC534B"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8.  PN-B-11210:1996</w:t>
            </w:r>
          </w:p>
          <w:p w14:paraId="427454F0"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 xml:space="preserve"> 9.  PN-B-12083:1996</w:t>
            </w:r>
          </w:p>
        </w:tc>
        <w:tc>
          <w:tcPr>
            <w:tcW w:w="7868" w:type="dxa"/>
          </w:tcPr>
          <w:p w14:paraId="03EB5C39"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Materiały kamienne. Kamie</w:t>
            </w:r>
            <w:r w:rsidRPr="006D6AAF">
              <w:rPr>
                <w:rFonts w:asciiTheme="minorHAnsi" w:eastAsia="TTE18FD198t00" w:hAnsiTheme="minorHAnsi" w:cstheme="minorHAnsi"/>
                <w:sz w:val="18"/>
                <w:szCs w:val="18"/>
              </w:rPr>
              <w:t xml:space="preserve">ń </w:t>
            </w:r>
            <w:r w:rsidRPr="006D6AAF">
              <w:rPr>
                <w:rFonts w:asciiTheme="minorHAnsi" w:hAnsiTheme="minorHAnsi" w:cstheme="minorHAnsi"/>
                <w:sz w:val="18"/>
                <w:szCs w:val="18"/>
              </w:rPr>
              <w:t>łamany</w:t>
            </w:r>
          </w:p>
          <w:p w14:paraId="773DB2CC"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Urządzenia wodno-melioracyjne</w:t>
            </w:r>
          </w:p>
        </w:tc>
      </w:tr>
      <w:tr w:rsidR="005B2FEF" w:rsidRPr="006D6AAF" w14:paraId="770C5164" w14:textId="77777777" w:rsidTr="00404C9A">
        <w:tc>
          <w:tcPr>
            <w:tcW w:w="1913" w:type="dxa"/>
          </w:tcPr>
          <w:p w14:paraId="69967046"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10.  PN-S-02205:1998</w:t>
            </w:r>
          </w:p>
        </w:tc>
        <w:tc>
          <w:tcPr>
            <w:tcW w:w="7868" w:type="dxa"/>
          </w:tcPr>
          <w:p w14:paraId="4B5E2DB5"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Drogi samochodowe. Roboty ziemne. Wymagania i badania</w:t>
            </w:r>
          </w:p>
        </w:tc>
      </w:tr>
      <w:tr w:rsidR="005B2FEF" w:rsidRPr="006D6AAF" w14:paraId="487A5511" w14:textId="77777777" w:rsidTr="00404C9A">
        <w:tc>
          <w:tcPr>
            <w:tcW w:w="1913" w:type="dxa"/>
          </w:tcPr>
          <w:p w14:paraId="2E9B64F6"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11.  PN-S-96035:1997</w:t>
            </w:r>
          </w:p>
        </w:tc>
        <w:tc>
          <w:tcPr>
            <w:tcW w:w="7868" w:type="dxa"/>
          </w:tcPr>
          <w:p w14:paraId="1A7D001F"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Drogi samochodowe. Popioły lotne</w:t>
            </w:r>
          </w:p>
        </w:tc>
      </w:tr>
      <w:tr w:rsidR="005B2FEF" w:rsidRPr="006D6AAF" w14:paraId="3410455B" w14:textId="77777777" w:rsidTr="00404C9A">
        <w:tc>
          <w:tcPr>
            <w:tcW w:w="1913" w:type="dxa"/>
          </w:tcPr>
          <w:p w14:paraId="181E42AC"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12.  BN-88/6731-08</w:t>
            </w:r>
          </w:p>
        </w:tc>
        <w:tc>
          <w:tcPr>
            <w:tcW w:w="7868" w:type="dxa"/>
          </w:tcPr>
          <w:p w14:paraId="5BF07DA0"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Cement. Transport i przechowywanie</w:t>
            </w:r>
          </w:p>
        </w:tc>
      </w:tr>
      <w:tr w:rsidR="005B2FEF" w:rsidRPr="006D6AAF" w14:paraId="4F177B35" w14:textId="77777777" w:rsidTr="00404C9A">
        <w:tc>
          <w:tcPr>
            <w:tcW w:w="1913" w:type="dxa"/>
          </w:tcPr>
          <w:p w14:paraId="6F4192EA"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13.  BN-80/6775-03/04</w:t>
            </w:r>
          </w:p>
        </w:tc>
        <w:tc>
          <w:tcPr>
            <w:tcW w:w="7868" w:type="dxa"/>
          </w:tcPr>
          <w:p w14:paraId="41AE1990" w14:textId="77777777" w:rsidR="005B2FEF" w:rsidRPr="006D6AAF" w:rsidRDefault="005B2FEF" w:rsidP="00404C9A">
            <w:pPr>
              <w:contextualSpacing/>
              <w:rPr>
                <w:rFonts w:asciiTheme="minorHAnsi" w:hAnsiTheme="minorHAnsi" w:cstheme="minorHAnsi"/>
                <w:sz w:val="18"/>
                <w:szCs w:val="18"/>
              </w:rPr>
            </w:pPr>
            <w:r w:rsidRPr="006D6AAF">
              <w:rPr>
                <w:rFonts w:asciiTheme="minorHAnsi" w:hAnsiTheme="minorHAnsi" w:cstheme="minorHAnsi"/>
                <w:sz w:val="18"/>
                <w:szCs w:val="18"/>
              </w:rPr>
              <w:t>Prefabrykaty budowlane z betonu. Elementy nawierzchni dróg, ulic, parkingów i torowisk tramwajowych. Krawężniki i obrzeża chodnikowe</w:t>
            </w:r>
          </w:p>
        </w:tc>
      </w:tr>
    </w:tbl>
    <w:p w14:paraId="52DE8E8C" w14:textId="77777777" w:rsidR="005B2FEF" w:rsidRPr="006D6AAF" w:rsidRDefault="005B2FEF" w:rsidP="005B2FEF">
      <w:pPr>
        <w:rPr>
          <w:rFonts w:asciiTheme="minorHAnsi" w:hAnsiTheme="minorHAnsi" w:cstheme="minorHAnsi"/>
          <w:sz w:val="18"/>
          <w:szCs w:val="18"/>
        </w:rPr>
      </w:pPr>
    </w:p>
    <w:bookmarkEnd w:id="1341"/>
    <w:bookmarkEnd w:id="1342"/>
    <w:bookmarkEnd w:id="1343"/>
    <w:bookmarkEnd w:id="1344"/>
    <w:p w14:paraId="21F37BAA" w14:textId="77777777" w:rsidR="005B2FEF" w:rsidRPr="006D6AAF" w:rsidRDefault="005B2FEF">
      <w:pPr>
        <w:overflowPunct/>
        <w:autoSpaceDE/>
        <w:autoSpaceDN/>
        <w:adjustRightInd/>
        <w:jc w:val="left"/>
        <w:textAlignment w:val="auto"/>
        <w:rPr>
          <w:rFonts w:asciiTheme="minorHAnsi" w:hAnsiTheme="minorHAnsi" w:cstheme="minorHAnsi"/>
          <w:b/>
          <w:bCs/>
          <w:sz w:val="18"/>
          <w:szCs w:val="18"/>
        </w:rPr>
      </w:pPr>
      <w:r w:rsidRPr="006D6AAF">
        <w:rPr>
          <w:rFonts w:asciiTheme="minorHAnsi" w:hAnsiTheme="minorHAnsi" w:cstheme="minorHAnsi"/>
          <w:b/>
          <w:bCs/>
          <w:sz w:val="18"/>
          <w:szCs w:val="18"/>
        </w:rPr>
        <w:br w:type="page"/>
      </w:r>
    </w:p>
    <w:p w14:paraId="3CA64963" w14:textId="77777777" w:rsidR="00552021" w:rsidRDefault="00552021">
      <w:pPr>
        <w:overflowPunct/>
        <w:autoSpaceDE/>
        <w:autoSpaceDN/>
        <w:adjustRightInd/>
        <w:jc w:val="left"/>
        <w:textAlignment w:val="auto"/>
        <w:rPr>
          <w:rFonts w:asciiTheme="minorHAnsi" w:hAnsiTheme="minorHAnsi" w:cstheme="minorHAnsi"/>
          <w:b/>
          <w:bCs/>
          <w:sz w:val="18"/>
          <w:szCs w:val="18"/>
        </w:rPr>
      </w:pPr>
      <w:r>
        <w:rPr>
          <w:rFonts w:asciiTheme="minorHAnsi" w:hAnsiTheme="minorHAnsi" w:cstheme="minorHAnsi"/>
          <w:b/>
          <w:bCs/>
          <w:sz w:val="18"/>
          <w:szCs w:val="18"/>
        </w:rPr>
        <w:lastRenderedPageBreak/>
        <w:br w:type="page"/>
      </w:r>
    </w:p>
    <w:p w14:paraId="75A8F8A8" w14:textId="77777777" w:rsidR="00552021" w:rsidRPr="00552021" w:rsidRDefault="00552021" w:rsidP="002508BC">
      <w:pPr>
        <w:pStyle w:val="Bezodstpw"/>
        <w:rPr>
          <w:rFonts w:ascii="Calibri" w:hAnsi="Calibri" w:cs="Calibri"/>
          <w:b/>
          <w:szCs w:val="18"/>
        </w:rPr>
      </w:pPr>
      <w:bookmarkStart w:id="1365" w:name="_Hlk81180167"/>
      <w:bookmarkStart w:id="1366" w:name="_Hlk81170191"/>
      <w:r w:rsidRPr="00552021">
        <w:rPr>
          <w:rFonts w:ascii="Calibri" w:hAnsi="Calibri" w:cs="Calibri"/>
          <w:b/>
          <w:szCs w:val="18"/>
        </w:rPr>
        <w:lastRenderedPageBreak/>
        <w:t>M.21.01.05.  DYLINA DREWNIANA NA POMOŚCIE</w:t>
      </w:r>
    </w:p>
    <w:bookmarkEnd w:id="1365"/>
    <w:p w14:paraId="6E584921" w14:textId="77777777" w:rsidR="00552021" w:rsidRPr="00552021" w:rsidRDefault="00552021" w:rsidP="002508BC">
      <w:pPr>
        <w:pStyle w:val="Nagwek23"/>
        <w:keepNext/>
        <w:keepLines/>
        <w:widowControl w:val="0"/>
        <w:numPr>
          <w:ilvl w:val="0"/>
          <w:numId w:val="506"/>
        </w:numPr>
        <w:shd w:val="clear" w:color="auto" w:fill="auto"/>
        <w:tabs>
          <w:tab w:val="left" w:pos="212"/>
        </w:tabs>
        <w:spacing w:before="0" w:after="0" w:line="240" w:lineRule="auto"/>
        <w:ind w:left="360" w:hanging="360"/>
        <w:rPr>
          <w:rFonts w:ascii="Calibri" w:hAnsi="Calibri" w:cs="Calibri"/>
          <w:sz w:val="18"/>
          <w:szCs w:val="18"/>
        </w:rPr>
      </w:pPr>
      <w:r w:rsidRPr="00552021">
        <w:rPr>
          <w:rFonts w:ascii="Calibri" w:hAnsi="Calibri" w:cs="Calibri"/>
          <w:sz w:val="18"/>
          <w:szCs w:val="18"/>
        </w:rPr>
        <w:t>WSTĘP</w:t>
      </w:r>
    </w:p>
    <w:p w14:paraId="7B85B929" w14:textId="77777777" w:rsidR="002508BC" w:rsidRDefault="00552021" w:rsidP="002508BC">
      <w:pPr>
        <w:pStyle w:val="Nagwek23"/>
        <w:keepNext/>
        <w:keepLines/>
        <w:widowControl w:val="0"/>
        <w:numPr>
          <w:ilvl w:val="1"/>
          <w:numId w:val="506"/>
        </w:numPr>
        <w:shd w:val="clear" w:color="auto" w:fill="auto"/>
        <w:tabs>
          <w:tab w:val="left" w:pos="375"/>
        </w:tabs>
        <w:spacing w:before="0" w:after="0" w:line="240" w:lineRule="auto"/>
        <w:ind w:left="360" w:hanging="360"/>
        <w:rPr>
          <w:rFonts w:ascii="Calibri" w:hAnsi="Calibri" w:cs="Calibri"/>
          <w:sz w:val="18"/>
          <w:szCs w:val="18"/>
        </w:rPr>
      </w:pPr>
      <w:r w:rsidRPr="00552021">
        <w:rPr>
          <w:rFonts w:ascii="Calibri" w:hAnsi="Calibri" w:cs="Calibri"/>
          <w:sz w:val="18"/>
          <w:szCs w:val="18"/>
        </w:rPr>
        <w:t xml:space="preserve">Przedmiot </w:t>
      </w:r>
      <w:r w:rsidR="002508BC">
        <w:rPr>
          <w:rFonts w:ascii="Calibri" w:hAnsi="Calibri" w:cs="Calibri"/>
          <w:sz w:val="18"/>
          <w:szCs w:val="18"/>
        </w:rPr>
        <w:t>SST</w:t>
      </w:r>
    </w:p>
    <w:p w14:paraId="5E54973E" w14:textId="78204C61" w:rsidR="00552021" w:rsidRPr="002508BC" w:rsidRDefault="00552021" w:rsidP="002508BC">
      <w:pPr>
        <w:pStyle w:val="Nagwek23"/>
        <w:keepNext/>
        <w:keepLines/>
        <w:widowControl w:val="0"/>
        <w:shd w:val="clear" w:color="auto" w:fill="auto"/>
        <w:tabs>
          <w:tab w:val="left" w:pos="375"/>
        </w:tabs>
        <w:spacing w:before="0" w:after="0" w:line="240" w:lineRule="auto"/>
        <w:rPr>
          <w:rFonts w:ascii="Calibri" w:hAnsi="Calibri" w:cs="Calibri"/>
          <w:b w:val="0"/>
          <w:bCs w:val="0"/>
          <w:sz w:val="18"/>
          <w:szCs w:val="18"/>
        </w:rPr>
      </w:pPr>
      <w:r w:rsidRPr="002508BC">
        <w:rPr>
          <w:rFonts w:ascii="Calibri" w:hAnsi="Calibri" w:cs="Calibri"/>
          <w:b w:val="0"/>
          <w:bCs w:val="0"/>
          <w:sz w:val="18"/>
          <w:szCs w:val="18"/>
        </w:rPr>
        <w:t>Przedmiotem niniejszej Specyfikacji Technicznej s</w:t>
      </w:r>
      <w:r w:rsidR="002508BC">
        <w:rPr>
          <w:rFonts w:ascii="Calibri" w:hAnsi="Calibri" w:cs="Calibri"/>
          <w:b w:val="0"/>
          <w:bCs w:val="0"/>
          <w:sz w:val="18"/>
          <w:szCs w:val="18"/>
        </w:rPr>
        <w:t>ą</w:t>
      </w:r>
      <w:r w:rsidRPr="002508BC">
        <w:rPr>
          <w:rFonts w:ascii="Calibri" w:hAnsi="Calibri" w:cs="Calibri"/>
          <w:b w:val="0"/>
          <w:bCs w:val="0"/>
          <w:sz w:val="18"/>
          <w:szCs w:val="18"/>
        </w:rPr>
        <w:t xml:space="preserve"> wymagania dotyczące wykonania i odbioru robót budowlanych w ramach zadania</w:t>
      </w:r>
      <w:r w:rsidR="002508BC">
        <w:rPr>
          <w:rFonts w:ascii="Calibri" w:hAnsi="Calibri" w:cs="Calibri"/>
          <w:b w:val="0"/>
          <w:bCs w:val="0"/>
          <w:sz w:val="18"/>
          <w:szCs w:val="18"/>
        </w:rPr>
        <w:t xml:space="preserve"> pn.:</w:t>
      </w:r>
      <w:r w:rsidR="002508BC" w:rsidRPr="002508BC">
        <w:rPr>
          <w:rFonts w:asciiTheme="minorHAnsi" w:hAnsiTheme="minorHAnsi" w:cstheme="minorHAnsi"/>
          <w:b w:val="0"/>
          <w:bCs w:val="0"/>
          <w:sz w:val="18"/>
          <w:szCs w:val="18"/>
          <w:lang w:eastAsia="x-none"/>
        </w:rPr>
        <w:t xml:space="preserve"> </w:t>
      </w:r>
      <w:r w:rsidR="002508BC" w:rsidRPr="002508BC">
        <w:rPr>
          <w:rFonts w:asciiTheme="minorHAnsi" w:hAnsiTheme="minorHAnsi" w:cstheme="minorHAnsi"/>
          <w:sz w:val="18"/>
          <w:szCs w:val="18"/>
          <w:lang w:eastAsia="x-none"/>
        </w:rPr>
        <w:t>„Rozbudowa drogi powiatowej nr 1923G wraz z budową kładki dla rowerzystów w miejscowości Sławki - Goręczyno”.</w:t>
      </w:r>
    </w:p>
    <w:p w14:paraId="50899615" w14:textId="77777777" w:rsidR="002508BC" w:rsidRDefault="00552021" w:rsidP="002508BC">
      <w:pPr>
        <w:pStyle w:val="Nagwek23"/>
        <w:keepNext/>
        <w:keepLines/>
        <w:widowControl w:val="0"/>
        <w:numPr>
          <w:ilvl w:val="1"/>
          <w:numId w:val="506"/>
        </w:numPr>
        <w:shd w:val="clear" w:color="auto" w:fill="auto"/>
        <w:tabs>
          <w:tab w:val="left" w:pos="366"/>
        </w:tabs>
        <w:spacing w:before="0" w:after="0" w:line="240" w:lineRule="auto"/>
        <w:ind w:left="360" w:hanging="360"/>
        <w:rPr>
          <w:rFonts w:ascii="Calibri" w:hAnsi="Calibri" w:cs="Calibri"/>
          <w:sz w:val="18"/>
          <w:szCs w:val="18"/>
        </w:rPr>
      </w:pPr>
      <w:r w:rsidRPr="00552021">
        <w:rPr>
          <w:rFonts w:ascii="Calibri" w:hAnsi="Calibri" w:cs="Calibri"/>
          <w:sz w:val="18"/>
          <w:szCs w:val="18"/>
        </w:rPr>
        <w:t xml:space="preserve">Zakres stosowania </w:t>
      </w:r>
      <w:r w:rsidR="002508BC">
        <w:rPr>
          <w:rFonts w:ascii="Calibri" w:hAnsi="Calibri" w:cs="Calibri"/>
          <w:sz w:val="18"/>
          <w:szCs w:val="18"/>
        </w:rPr>
        <w:t>SST</w:t>
      </w:r>
    </w:p>
    <w:p w14:paraId="69FE71F6" w14:textId="17EF407C" w:rsidR="00552021" w:rsidRPr="002508BC" w:rsidRDefault="00552021" w:rsidP="002508BC">
      <w:pPr>
        <w:pStyle w:val="Nagwek23"/>
        <w:keepNext/>
        <w:keepLines/>
        <w:widowControl w:val="0"/>
        <w:shd w:val="clear" w:color="auto" w:fill="auto"/>
        <w:tabs>
          <w:tab w:val="left" w:pos="366"/>
        </w:tabs>
        <w:spacing w:before="0" w:after="0" w:line="240" w:lineRule="auto"/>
        <w:rPr>
          <w:rFonts w:ascii="Calibri" w:hAnsi="Calibri" w:cs="Calibri"/>
          <w:b w:val="0"/>
          <w:bCs w:val="0"/>
          <w:sz w:val="18"/>
          <w:szCs w:val="18"/>
        </w:rPr>
      </w:pPr>
      <w:r w:rsidRPr="002508BC">
        <w:rPr>
          <w:rFonts w:ascii="Calibri" w:hAnsi="Calibri" w:cs="Calibri"/>
          <w:b w:val="0"/>
          <w:bCs w:val="0"/>
          <w:sz w:val="18"/>
          <w:szCs w:val="18"/>
        </w:rPr>
        <w:t xml:space="preserve">Specyfikacje Techniczne Wykonania i Odbioru Robót Budowlanych stanowią część Dokumentów Przetargowych i należy je stosować w zlecaniu i wykonaniu Robót opisanych w podpunkcie </w:t>
      </w:r>
      <w:r w:rsidRPr="002508BC">
        <w:rPr>
          <w:rStyle w:val="TeksttreciCandara9pt"/>
          <w:rFonts w:ascii="Calibri" w:hAnsi="Calibri" w:cs="Calibri"/>
          <w:b w:val="0"/>
          <w:bCs w:val="0"/>
        </w:rPr>
        <w:t>1</w:t>
      </w:r>
      <w:r w:rsidRPr="002508BC">
        <w:rPr>
          <w:rFonts w:ascii="Calibri" w:hAnsi="Calibri" w:cs="Calibri"/>
          <w:b w:val="0"/>
          <w:bCs w:val="0"/>
          <w:sz w:val="18"/>
          <w:szCs w:val="18"/>
        </w:rPr>
        <w:t>.</w:t>
      </w:r>
      <w:r w:rsidRPr="002508BC">
        <w:rPr>
          <w:rStyle w:val="TeksttreciCandara9pt"/>
          <w:rFonts w:ascii="Calibri" w:hAnsi="Calibri" w:cs="Calibri"/>
          <w:b w:val="0"/>
          <w:bCs w:val="0"/>
        </w:rPr>
        <w:t>1</w:t>
      </w:r>
      <w:r w:rsidRPr="002508BC">
        <w:rPr>
          <w:rFonts w:ascii="Calibri" w:hAnsi="Calibri" w:cs="Calibri"/>
          <w:b w:val="0"/>
          <w:bCs w:val="0"/>
          <w:sz w:val="18"/>
          <w:szCs w:val="18"/>
        </w:rPr>
        <w:t>.</w:t>
      </w:r>
    </w:p>
    <w:p w14:paraId="091A0A51" w14:textId="77777777" w:rsidR="002508BC" w:rsidRDefault="00552021" w:rsidP="002508BC">
      <w:pPr>
        <w:pStyle w:val="Nagwek23"/>
        <w:keepNext/>
        <w:keepLines/>
        <w:widowControl w:val="0"/>
        <w:numPr>
          <w:ilvl w:val="1"/>
          <w:numId w:val="506"/>
        </w:numPr>
        <w:shd w:val="clear" w:color="auto" w:fill="auto"/>
        <w:tabs>
          <w:tab w:val="left" w:pos="361"/>
        </w:tabs>
        <w:spacing w:before="0" w:after="0" w:line="240" w:lineRule="auto"/>
        <w:ind w:left="360" w:hanging="360"/>
        <w:rPr>
          <w:rFonts w:ascii="Calibri" w:hAnsi="Calibri" w:cs="Calibri"/>
          <w:sz w:val="18"/>
          <w:szCs w:val="18"/>
        </w:rPr>
      </w:pPr>
      <w:r w:rsidRPr="00552021">
        <w:rPr>
          <w:rFonts w:ascii="Calibri" w:hAnsi="Calibri" w:cs="Calibri"/>
          <w:sz w:val="18"/>
          <w:szCs w:val="18"/>
        </w:rPr>
        <w:t xml:space="preserve">Zakres robót objętych </w:t>
      </w:r>
      <w:r w:rsidR="002508BC">
        <w:rPr>
          <w:rFonts w:ascii="Calibri" w:hAnsi="Calibri" w:cs="Calibri"/>
          <w:sz w:val="18"/>
          <w:szCs w:val="18"/>
        </w:rPr>
        <w:t>SST</w:t>
      </w:r>
    </w:p>
    <w:p w14:paraId="421F8D48" w14:textId="798BF3EF" w:rsidR="00552021" w:rsidRPr="002508BC" w:rsidRDefault="00552021" w:rsidP="002508BC">
      <w:pPr>
        <w:pStyle w:val="Nagwek23"/>
        <w:keepNext/>
        <w:keepLines/>
        <w:widowControl w:val="0"/>
        <w:shd w:val="clear" w:color="auto" w:fill="auto"/>
        <w:tabs>
          <w:tab w:val="left" w:pos="361"/>
        </w:tabs>
        <w:spacing w:before="0" w:after="0" w:line="240" w:lineRule="auto"/>
        <w:rPr>
          <w:rFonts w:ascii="Calibri" w:hAnsi="Calibri" w:cs="Calibri"/>
          <w:b w:val="0"/>
          <w:bCs w:val="0"/>
          <w:sz w:val="18"/>
          <w:szCs w:val="18"/>
        </w:rPr>
      </w:pPr>
      <w:r w:rsidRPr="002508BC">
        <w:rPr>
          <w:rFonts w:ascii="Calibri" w:hAnsi="Calibri" w:cs="Calibri"/>
          <w:b w:val="0"/>
          <w:bCs w:val="0"/>
          <w:sz w:val="18"/>
          <w:szCs w:val="18"/>
        </w:rPr>
        <w:t>Ustalenia zawarte w niniejszej specyfikacji dotyczą prowadzenia robót związanych z wykonaniem i montażem dźwigarów z drewna klejonego pomostu i obejmują:</w:t>
      </w:r>
    </w:p>
    <w:p w14:paraId="4F7BEC48" w14:textId="77777777" w:rsidR="00552021" w:rsidRPr="00552021" w:rsidRDefault="00552021" w:rsidP="002508BC">
      <w:pPr>
        <w:pStyle w:val="Teksttreci0"/>
        <w:widowControl w:val="0"/>
        <w:numPr>
          <w:ilvl w:val="0"/>
          <w:numId w:val="507"/>
        </w:numPr>
        <w:shd w:val="clear" w:color="auto" w:fill="auto"/>
        <w:tabs>
          <w:tab w:val="left" w:pos="260"/>
        </w:tabs>
        <w:spacing w:before="0" w:after="0" w:line="240" w:lineRule="auto"/>
        <w:ind w:left="360" w:hanging="360"/>
        <w:rPr>
          <w:rFonts w:ascii="Calibri" w:hAnsi="Calibri" w:cs="Calibri"/>
          <w:sz w:val="18"/>
          <w:szCs w:val="18"/>
        </w:rPr>
      </w:pPr>
      <w:r w:rsidRPr="00552021">
        <w:rPr>
          <w:rFonts w:ascii="Calibri" w:hAnsi="Calibri" w:cs="Calibri"/>
          <w:sz w:val="18"/>
          <w:szCs w:val="18"/>
        </w:rPr>
        <w:t>przygotowanie i przycięcie materiałów na projektowane wymiary,</w:t>
      </w:r>
    </w:p>
    <w:p w14:paraId="602459ED" w14:textId="77777777" w:rsidR="00552021" w:rsidRPr="00552021" w:rsidRDefault="00552021" w:rsidP="002508BC">
      <w:pPr>
        <w:pStyle w:val="Teksttreci0"/>
        <w:widowControl w:val="0"/>
        <w:numPr>
          <w:ilvl w:val="0"/>
          <w:numId w:val="507"/>
        </w:numPr>
        <w:shd w:val="clear" w:color="auto" w:fill="auto"/>
        <w:tabs>
          <w:tab w:val="left" w:pos="260"/>
        </w:tabs>
        <w:spacing w:before="0" w:after="0" w:line="240" w:lineRule="auto"/>
        <w:ind w:left="360" w:hanging="360"/>
        <w:rPr>
          <w:rFonts w:ascii="Calibri" w:hAnsi="Calibri" w:cs="Calibri"/>
          <w:sz w:val="18"/>
          <w:szCs w:val="18"/>
        </w:rPr>
      </w:pPr>
      <w:r w:rsidRPr="00552021">
        <w:rPr>
          <w:rFonts w:ascii="Calibri" w:hAnsi="Calibri" w:cs="Calibri"/>
          <w:sz w:val="18"/>
          <w:szCs w:val="18"/>
        </w:rPr>
        <w:t>montaż belek z drewna klejonego na ruszcie stalowym,</w:t>
      </w:r>
    </w:p>
    <w:p w14:paraId="6D9AB5C8" w14:textId="608C352B" w:rsidR="00552021" w:rsidRDefault="00552021" w:rsidP="002508BC">
      <w:pPr>
        <w:pStyle w:val="Teksttreci0"/>
        <w:widowControl w:val="0"/>
        <w:numPr>
          <w:ilvl w:val="0"/>
          <w:numId w:val="507"/>
        </w:numPr>
        <w:shd w:val="clear" w:color="auto" w:fill="auto"/>
        <w:tabs>
          <w:tab w:val="left" w:pos="255"/>
        </w:tabs>
        <w:spacing w:before="0" w:after="0" w:line="240" w:lineRule="auto"/>
        <w:ind w:left="360" w:hanging="360"/>
        <w:rPr>
          <w:rFonts w:ascii="Calibri" w:hAnsi="Calibri" w:cs="Calibri"/>
          <w:sz w:val="18"/>
          <w:szCs w:val="18"/>
        </w:rPr>
      </w:pPr>
      <w:r w:rsidRPr="00552021">
        <w:rPr>
          <w:rFonts w:ascii="Calibri" w:hAnsi="Calibri" w:cs="Calibri"/>
          <w:sz w:val="18"/>
          <w:szCs w:val="18"/>
        </w:rPr>
        <w:t>konserwacja konstrukcji.</w:t>
      </w:r>
    </w:p>
    <w:p w14:paraId="4F69F61E" w14:textId="77777777" w:rsidR="002508BC" w:rsidRDefault="00552021" w:rsidP="002508BC">
      <w:pPr>
        <w:pStyle w:val="Nagwek23"/>
        <w:keepNext/>
        <w:keepLines/>
        <w:widowControl w:val="0"/>
        <w:numPr>
          <w:ilvl w:val="1"/>
          <w:numId w:val="506"/>
        </w:numPr>
        <w:shd w:val="clear" w:color="auto" w:fill="auto"/>
        <w:tabs>
          <w:tab w:val="left" w:pos="361"/>
        </w:tabs>
        <w:spacing w:before="0" w:after="0" w:line="240" w:lineRule="auto"/>
        <w:ind w:left="360" w:hanging="360"/>
        <w:rPr>
          <w:rFonts w:ascii="Calibri" w:hAnsi="Calibri" w:cs="Calibri"/>
          <w:sz w:val="18"/>
          <w:szCs w:val="18"/>
        </w:rPr>
      </w:pPr>
      <w:r w:rsidRPr="002508BC">
        <w:rPr>
          <w:rFonts w:ascii="Calibri" w:hAnsi="Calibri" w:cs="Calibri"/>
          <w:sz w:val="18"/>
          <w:szCs w:val="18"/>
        </w:rPr>
        <w:t>Okre</w:t>
      </w:r>
      <w:r w:rsidR="002508BC" w:rsidRPr="002508BC">
        <w:rPr>
          <w:rFonts w:ascii="Calibri" w:hAnsi="Calibri" w:cs="Calibri"/>
          <w:sz w:val="18"/>
          <w:szCs w:val="18"/>
        </w:rPr>
        <w:t>ś</w:t>
      </w:r>
      <w:r w:rsidRPr="002508BC">
        <w:rPr>
          <w:rFonts w:ascii="Calibri" w:hAnsi="Calibri" w:cs="Calibri"/>
          <w:sz w:val="18"/>
          <w:szCs w:val="18"/>
        </w:rPr>
        <w:t>lenia podstawowe</w:t>
      </w:r>
    </w:p>
    <w:p w14:paraId="29E9F328" w14:textId="50A376A8" w:rsidR="00552021" w:rsidRDefault="00552021" w:rsidP="002508BC">
      <w:pPr>
        <w:pStyle w:val="Nagwek23"/>
        <w:keepNext/>
        <w:keepLines/>
        <w:widowControl w:val="0"/>
        <w:shd w:val="clear" w:color="auto" w:fill="auto"/>
        <w:tabs>
          <w:tab w:val="left" w:pos="361"/>
        </w:tabs>
        <w:spacing w:before="0" w:after="0" w:line="240" w:lineRule="auto"/>
        <w:rPr>
          <w:rFonts w:ascii="Calibri" w:hAnsi="Calibri" w:cs="Calibri"/>
          <w:b w:val="0"/>
          <w:bCs w:val="0"/>
          <w:sz w:val="18"/>
          <w:szCs w:val="18"/>
        </w:rPr>
      </w:pPr>
      <w:r w:rsidRPr="002508BC">
        <w:rPr>
          <w:rFonts w:ascii="Calibri" w:hAnsi="Calibri" w:cs="Calibri"/>
          <w:b w:val="0"/>
          <w:bCs w:val="0"/>
          <w:sz w:val="18"/>
          <w:szCs w:val="18"/>
        </w:rPr>
        <w:t xml:space="preserve">Określenia podane w niniejszej </w:t>
      </w:r>
      <w:r w:rsidR="002508BC" w:rsidRPr="002508BC">
        <w:rPr>
          <w:rFonts w:ascii="Calibri" w:hAnsi="Calibri" w:cs="Calibri"/>
          <w:b w:val="0"/>
          <w:bCs w:val="0"/>
          <w:sz w:val="18"/>
          <w:szCs w:val="18"/>
        </w:rPr>
        <w:t>SST</w:t>
      </w:r>
      <w:r w:rsidRPr="002508BC">
        <w:rPr>
          <w:rFonts w:ascii="Calibri" w:hAnsi="Calibri" w:cs="Calibri"/>
          <w:b w:val="0"/>
          <w:bCs w:val="0"/>
          <w:sz w:val="18"/>
          <w:szCs w:val="18"/>
        </w:rPr>
        <w:t xml:space="preserve"> są zgodne z obowiązującymi normami i </w:t>
      </w:r>
      <w:r w:rsidR="002508BC" w:rsidRPr="002508BC">
        <w:rPr>
          <w:rFonts w:ascii="Calibri" w:hAnsi="Calibri" w:cs="Calibri"/>
          <w:b w:val="0"/>
          <w:bCs w:val="0"/>
          <w:sz w:val="18"/>
          <w:szCs w:val="18"/>
        </w:rPr>
        <w:t>SST</w:t>
      </w:r>
      <w:r w:rsidRPr="002508BC">
        <w:rPr>
          <w:rFonts w:ascii="Calibri" w:hAnsi="Calibri" w:cs="Calibri"/>
          <w:b w:val="0"/>
          <w:bCs w:val="0"/>
          <w:sz w:val="18"/>
          <w:szCs w:val="18"/>
        </w:rPr>
        <w:t xml:space="preserve"> M.00.00.00 „Wymagania ogólne".</w:t>
      </w:r>
    </w:p>
    <w:p w14:paraId="09D6839E" w14:textId="77777777" w:rsidR="003C4BE5" w:rsidRDefault="00552021" w:rsidP="003C4BE5">
      <w:pPr>
        <w:pStyle w:val="Nagwek23"/>
        <w:keepNext/>
        <w:keepLines/>
        <w:widowControl w:val="0"/>
        <w:numPr>
          <w:ilvl w:val="1"/>
          <w:numId w:val="506"/>
        </w:numPr>
        <w:shd w:val="clear" w:color="auto" w:fill="auto"/>
        <w:tabs>
          <w:tab w:val="left" w:pos="361"/>
        </w:tabs>
        <w:spacing w:before="0" w:after="0" w:line="240" w:lineRule="auto"/>
        <w:ind w:left="360" w:hanging="360"/>
        <w:rPr>
          <w:rFonts w:ascii="Calibri" w:hAnsi="Calibri" w:cs="Calibri"/>
          <w:sz w:val="18"/>
          <w:szCs w:val="18"/>
        </w:rPr>
      </w:pPr>
      <w:r w:rsidRPr="003C4BE5">
        <w:rPr>
          <w:rFonts w:ascii="Calibri" w:hAnsi="Calibri" w:cs="Calibri"/>
          <w:sz w:val="18"/>
          <w:szCs w:val="18"/>
        </w:rPr>
        <w:t>Ogólne wymagania dotyczące robót</w:t>
      </w:r>
    </w:p>
    <w:p w14:paraId="2B7EECA9" w14:textId="143D2C3B" w:rsidR="00552021" w:rsidRPr="003C4BE5" w:rsidRDefault="00552021" w:rsidP="003C4BE5">
      <w:pPr>
        <w:pStyle w:val="Nagwek23"/>
        <w:keepNext/>
        <w:keepLines/>
        <w:widowControl w:val="0"/>
        <w:shd w:val="clear" w:color="auto" w:fill="auto"/>
        <w:tabs>
          <w:tab w:val="left" w:pos="361"/>
        </w:tabs>
        <w:spacing w:before="0" w:after="0" w:line="240" w:lineRule="auto"/>
        <w:rPr>
          <w:rFonts w:ascii="Calibri" w:hAnsi="Calibri" w:cs="Calibri"/>
          <w:b w:val="0"/>
          <w:bCs w:val="0"/>
          <w:sz w:val="18"/>
          <w:szCs w:val="18"/>
        </w:rPr>
      </w:pPr>
      <w:r w:rsidRPr="003C4BE5">
        <w:rPr>
          <w:rFonts w:ascii="Calibri" w:hAnsi="Calibri" w:cs="Calibri"/>
          <w:b w:val="0"/>
          <w:bCs w:val="0"/>
          <w:sz w:val="18"/>
          <w:szCs w:val="18"/>
        </w:rPr>
        <w:t xml:space="preserve">Wykonawca robót jest odpowiedzialny za jakość ich wykonania oraz za zgodność z Dokumentacja Projektowa, </w:t>
      </w:r>
      <w:r w:rsidR="002508BC" w:rsidRPr="003C4BE5">
        <w:rPr>
          <w:rFonts w:ascii="Calibri" w:hAnsi="Calibri" w:cs="Calibri"/>
          <w:b w:val="0"/>
          <w:bCs w:val="0"/>
          <w:sz w:val="18"/>
          <w:szCs w:val="18"/>
        </w:rPr>
        <w:t>SST</w:t>
      </w:r>
      <w:r w:rsidRPr="003C4BE5">
        <w:rPr>
          <w:rFonts w:ascii="Calibri" w:hAnsi="Calibri" w:cs="Calibri"/>
          <w:b w:val="0"/>
          <w:bCs w:val="0"/>
          <w:sz w:val="18"/>
          <w:szCs w:val="18"/>
        </w:rPr>
        <w:t xml:space="preserve"> i poleceniami Kierownika Projektu.</w:t>
      </w:r>
    </w:p>
    <w:p w14:paraId="3F49CBA3" w14:textId="77777777" w:rsidR="00552021" w:rsidRPr="00552021" w:rsidRDefault="00552021" w:rsidP="002508BC">
      <w:pPr>
        <w:pStyle w:val="Nagwek23"/>
        <w:keepNext/>
        <w:keepLines/>
        <w:widowControl w:val="0"/>
        <w:numPr>
          <w:ilvl w:val="0"/>
          <w:numId w:val="506"/>
        </w:numPr>
        <w:shd w:val="clear" w:color="auto" w:fill="auto"/>
        <w:tabs>
          <w:tab w:val="left" w:pos="222"/>
        </w:tabs>
        <w:spacing w:before="0" w:after="0" w:line="240" w:lineRule="auto"/>
        <w:ind w:left="360" w:hanging="360"/>
        <w:rPr>
          <w:rFonts w:ascii="Calibri" w:hAnsi="Calibri" w:cs="Calibri"/>
          <w:sz w:val="18"/>
          <w:szCs w:val="18"/>
        </w:rPr>
      </w:pPr>
      <w:r w:rsidRPr="00552021">
        <w:rPr>
          <w:rFonts w:ascii="Calibri" w:hAnsi="Calibri" w:cs="Calibri"/>
          <w:sz w:val="18"/>
          <w:szCs w:val="18"/>
        </w:rPr>
        <w:t>MATERIAŁY</w:t>
      </w:r>
    </w:p>
    <w:p w14:paraId="3AED4724" w14:textId="77777777" w:rsidR="00DD1012" w:rsidRDefault="00552021" w:rsidP="00DD1012">
      <w:pPr>
        <w:pStyle w:val="Nagwek23"/>
        <w:keepNext/>
        <w:keepLines/>
        <w:widowControl w:val="0"/>
        <w:numPr>
          <w:ilvl w:val="1"/>
          <w:numId w:val="506"/>
        </w:numPr>
        <w:shd w:val="clear" w:color="auto" w:fill="auto"/>
        <w:tabs>
          <w:tab w:val="left" w:pos="375"/>
        </w:tabs>
        <w:spacing w:before="0" w:after="0" w:line="240" w:lineRule="auto"/>
        <w:ind w:left="360" w:hanging="360"/>
        <w:rPr>
          <w:rFonts w:ascii="Calibri" w:hAnsi="Calibri" w:cs="Calibri"/>
          <w:sz w:val="18"/>
          <w:szCs w:val="18"/>
        </w:rPr>
      </w:pPr>
      <w:r w:rsidRPr="00552021">
        <w:rPr>
          <w:rFonts w:ascii="Calibri" w:hAnsi="Calibri" w:cs="Calibri"/>
          <w:sz w:val="18"/>
          <w:szCs w:val="18"/>
        </w:rPr>
        <w:t>Ogólne wymagania dotyczące materiałów</w:t>
      </w:r>
    </w:p>
    <w:p w14:paraId="212C962C" w14:textId="0B6EF658" w:rsidR="00552021" w:rsidRPr="00DD1012" w:rsidRDefault="00552021" w:rsidP="00DD1012">
      <w:pPr>
        <w:pStyle w:val="Nagwek23"/>
        <w:keepNext/>
        <w:keepLines/>
        <w:widowControl w:val="0"/>
        <w:shd w:val="clear" w:color="auto" w:fill="auto"/>
        <w:tabs>
          <w:tab w:val="left" w:pos="375"/>
        </w:tabs>
        <w:spacing w:before="0" w:after="0" w:line="240" w:lineRule="auto"/>
        <w:rPr>
          <w:rFonts w:ascii="Calibri" w:hAnsi="Calibri" w:cs="Calibri"/>
          <w:b w:val="0"/>
          <w:bCs w:val="0"/>
          <w:sz w:val="18"/>
          <w:szCs w:val="18"/>
        </w:rPr>
      </w:pPr>
      <w:r w:rsidRPr="00DD1012">
        <w:rPr>
          <w:rFonts w:ascii="Calibri" w:hAnsi="Calibri" w:cs="Calibri"/>
          <w:b w:val="0"/>
          <w:bCs w:val="0"/>
          <w:sz w:val="18"/>
          <w:szCs w:val="18"/>
        </w:rPr>
        <w:t>Ogólne wymagania dotyczące materiałów, ich pozyskania i składowania podano w ST. 00 Wymagania ogólne - pkt. 2.</w:t>
      </w:r>
    </w:p>
    <w:p w14:paraId="76AF55C0" w14:textId="77777777" w:rsidR="00DD1012" w:rsidRDefault="00552021" w:rsidP="00DD1012">
      <w:pPr>
        <w:pStyle w:val="Teksttreci0"/>
        <w:widowControl w:val="0"/>
        <w:numPr>
          <w:ilvl w:val="0"/>
          <w:numId w:val="508"/>
        </w:numPr>
        <w:shd w:val="clear" w:color="auto" w:fill="auto"/>
        <w:tabs>
          <w:tab w:val="left" w:pos="524"/>
        </w:tabs>
        <w:spacing w:before="0" w:after="0" w:line="240" w:lineRule="auto"/>
        <w:ind w:left="360" w:hanging="360"/>
        <w:rPr>
          <w:rFonts w:ascii="Calibri" w:hAnsi="Calibri" w:cs="Calibri"/>
          <w:sz w:val="18"/>
          <w:szCs w:val="18"/>
        </w:rPr>
      </w:pPr>
      <w:r w:rsidRPr="00552021">
        <w:rPr>
          <w:rFonts w:ascii="Calibri" w:hAnsi="Calibri" w:cs="Calibri"/>
          <w:sz w:val="18"/>
          <w:szCs w:val="18"/>
        </w:rPr>
        <w:t>Drewno definicje</w:t>
      </w:r>
    </w:p>
    <w:p w14:paraId="33D68DEE" w14:textId="2A400FEA" w:rsidR="00552021" w:rsidRPr="00DD1012" w:rsidRDefault="00552021" w:rsidP="00DD1012">
      <w:pPr>
        <w:pStyle w:val="Teksttreci0"/>
        <w:widowControl w:val="0"/>
        <w:shd w:val="clear" w:color="auto" w:fill="auto"/>
        <w:tabs>
          <w:tab w:val="left" w:pos="524"/>
        </w:tabs>
        <w:spacing w:before="0" w:after="0" w:line="240" w:lineRule="auto"/>
        <w:ind w:firstLine="0"/>
        <w:rPr>
          <w:rFonts w:ascii="Calibri" w:hAnsi="Calibri" w:cs="Calibri"/>
          <w:sz w:val="18"/>
          <w:szCs w:val="18"/>
        </w:rPr>
      </w:pPr>
      <w:r w:rsidRPr="00DD1012">
        <w:rPr>
          <w:rFonts w:ascii="Calibri" w:hAnsi="Calibri" w:cs="Calibri"/>
          <w:sz w:val="18"/>
          <w:szCs w:val="18"/>
        </w:rPr>
        <w:t xml:space="preserve">Elementy z drewna klejonego powstają przez obróbkę i sklejanie tarcicy - desek nazywanych lamelami o wysokości 40 mmm (belki łukowe) i 40 mm (belki proste), łączonych na długości na tzw. połączenia klinowe (palcowe) tworząc długie kilkudziesięciometrowe wstęgi. Nie wpływa to w żaden sposób na naturalne walory drewna (spoiny klejone są niemal niewidoczne), jednak w </w:t>
      </w:r>
      <w:r w:rsidRPr="00DD1012">
        <w:rPr>
          <w:rStyle w:val="TeksttreciKursywa"/>
          <w:rFonts w:ascii="Calibri" w:hAnsi="Calibri" w:cs="Calibri"/>
          <w:sz w:val="18"/>
          <w:szCs w:val="18"/>
        </w:rPr>
        <w:t>znaczny</w:t>
      </w:r>
      <w:r w:rsidRPr="00DD1012">
        <w:rPr>
          <w:rFonts w:ascii="Calibri" w:hAnsi="Calibri" w:cs="Calibri"/>
          <w:sz w:val="18"/>
          <w:szCs w:val="18"/>
        </w:rPr>
        <w:t xml:space="preserve"> sposób podnosi parametry wytrzymałościowe. Możliwe jest zwiększenie wielkości elementów, co pozwala na pokonywanie rozpiętości nawet 200 m. Warstwowe klejenie drewna daje możliwość kształtowania belek w łuki, bez dodatkowych kosztów, a belkom prostym przy dużych obciążeniach nadawania niewielkiego łuku -odwrotnej strzałki ugięcia. Włókna są klejone równolegle. To odróżnia drewno klejone od innych klejonych materiałów z drewna. Górne powierzchnie smarowane są klejem, układane jedna na drugą do zadanej wysokości. Następnie elementy w specjalnych ściskach (prasie) są formowane w zadane kształty i wymiary, potem są obrabiane i szlifowane. Drewno klejone jest bardziej wytrzymałe niż drewno lite o takim samym przekroju. Wskaźniki przeliczeniowe dla drewna klejonego warstwowo są o 20% wyższe od wskaźników dla drewna litego. Problemy takie jak pękania, wyboczenie i skręcanie drewna zostają niemal wyeliminowane. Możliwe jest jedynie pękanie drewna już podczas eksploatacji lub montażu pod wpływem zmieniających się gwałtownie czynników atmosferycznych, takich jak zbyt szybkie wysuszenie.</w:t>
      </w:r>
    </w:p>
    <w:p w14:paraId="6F67DF56" w14:textId="77777777" w:rsidR="00DD1012" w:rsidRDefault="00552021" w:rsidP="00DD1012">
      <w:pPr>
        <w:pStyle w:val="Teksttreci0"/>
        <w:widowControl w:val="0"/>
        <w:numPr>
          <w:ilvl w:val="0"/>
          <w:numId w:val="508"/>
        </w:numPr>
        <w:shd w:val="clear" w:color="auto" w:fill="auto"/>
        <w:tabs>
          <w:tab w:val="left" w:pos="519"/>
        </w:tabs>
        <w:spacing w:before="0" w:after="0" w:line="240" w:lineRule="auto"/>
        <w:ind w:left="360" w:hanging="360"/>
        <w:rPr>
          <w:rFonts w:ascii="Calibri" w:hAnsi="Calibri" w:cs="Calibri"/>
          <w:sz w:val="18"/>
          <w:szCs w:val="18"/>
        </w:rPr>
      </w:pPr>
      <w:r w:rsidRPr="00552021">
        <w:rPr>
          <w:rFonts w:ascii="Calibri" w:hAnsi="Calibri" w:cs="Calibri"/>
          <w:sz w:val="18"/>
          <w:szCs w:val="18"/>
        </w:rPr>
        <w:t>Odchyłki wymiarowe</w:t>
      </w:r>
    </w:p>
    <w:p w14:paraId="7AB31217" w14:textId="59DF87C1" w:rsidR="00552021" w:rsidRPr="00DD1012" w:rsidRDefault="00552021" w:rsidP="00DD1012">
      <w:pPr>
        <w:pStyle w:val="Teksttreci0"/>
        <w:widowControl w:val="0"/>
        <w:shd w:val="clear" w:color="auto" w:fill="auto"/>
        <w:tabs>
          <w:tab w:val="left" w:pos="519"/>
        </w:tabs>
        <w:spacing w:before="0" w:after="0" w:line="240" w:lineRule="auto"/>
        <w:ind w:firstLine="0"/>
        <w:rPr>
          <w:rFonts w:ascii="Calibri" w:hAnsi="Calibri" w:cs="Calibri"/>
          <w:sz w:val="18"/>
          <w:szCs w:val="18"/>
        </w:rPr>
      </w:pPr>
      <w:r w:rsidRPr="00DD1012">
        <w:rPr>
          <w:rFonts w:ascii="Calibri" w:hAnsi="Calibri" w:cs="Calibri"/>
          <w:sz w:val="18"/>
          <w:szCs w:val="18"/>
        </w:rPr>
        <w:t>Żaden wymiar skorygowany nie może się różnić od wymiaru docelowego o więcej niż:</w:t>
      </w:r>
    </w:p>
    <w:p w14:paraId="42CA02B4" w14:textId="77777777" w:rsidR="00552021" w:rsidRPr="00552021" w:rsidRDefault="00552021" w:rsidP="00552021">
      <w:pPr>
        <w:pStyle w:val="Teksttreci0"/>
        <w:widowControl w:val="0"/>
        <w:numPr>
          <w:ilvl w:val="0"/>
          <w:numId w:val="509"/>
        </w:numPr>
        <w:shd w:val="clear" w:color="auto" w:fill="auto"/>
        <w:tabs>
          <w:tab w:val="left" w:pos="646"/>
        </w:tabs>
        <w:spacing w:before="0" w:after="0" w:line="240" w:lineRule="auto"/>
        <w:ind w:firstLine="0"/>
        <w:rPr>
          <w:rFonts w:ascii="Calibri" w:hAnsi="Calibri" w:cs="Calibri"/>
          <w:sz w:val="18"/>
          <w:szCs w:val="18"/>
        </w:rPr>
      </w:pPr>
      <w:r w:rsidRPr="00552021">
        <w:rPr>
          <w:rFonts w:ascii="Calibri" w:hAnsi="Calibri" w:cs="Calibri"/>
          <w:sz w:val="18"/>
          <w:szCs w:val="18"/>
        </w:rPr>
        <w:t>Szerokość przekroju poprzecznego: +/- 2 mm</w:t>
      </w:r>
    </w:p>
    <w:p w14:paraId="4BB32A47" w14:textId="77777777" w:rsidR="00DD1012" w:rsidRDefault="00552021" w:rsidP="00DD1012">
      <w:pPr>
        <w:pStyle w:val="Teksttreci0"/>
        <w:widowControl w:val="0"/>
        <w:numPr>
          <w:ilvl w:val="0"/>
          <w:numId w:val="509"/>
        </w:numPr>
        <w:shd w:val="clear" w:color="auto" w:fill="auto"/>
        <w:tabs>
          <w:tab w:val="left" w:pos="646"/>
        </w:tabs>
        <w:spacing w:before="0" w:after="0" w:line="240" w:lineRule="auto"/>
        <w:ind w:firstLine="0"/>
        <w:rPr>
          <w:rFonts w:ascii="Calibri" w:hAnsi="Calibri" w:cs="Calibri"/>
          <w:sz w:val="18"/>
          <w:szCs w:val="18"/>
        </w:rPr>
      </w:pPr>
      <w:r w:rsidRPr="00552021">
        <w:rPr>
          <w:rFonts w:ascii="Calibri" w:hAnsi="Calibri" w:cs="Calibri"/>
          <w:sz w:val="18"/>
          <w:szCs w:val="18"/>
        </w:rPr>
        <w:t>Wysokość przekroju poprzecznego:</w:t>
      </w:r>
    </w:p>
    <w:p w14:paraId="7223370E" w14:textId="3369B13F" w:rsidR="00552021" w:rsidRPr="00DD1012" w:rsidRDefault="00DD1012" w:rsidP="00DD1012">
      <w:pPr>
        <w:pStyle w:val="Teksttreci0"/>
        <w:widowControl w:val="0"/>
        <w:shd w:val="clear" w:color="auto" w:fill="auto"/>
        <w:tabs>
          <w:tab w:val="left" w:pos="646"/>
        </w:tabs>
        <w:spacing w:before="0" w:after="0" w:line="240" w:lineRule="auto"/>
        <w:ind w:firstLine="0"/>
        <w:rPr>
          <w:rFonts w:ascii="Calibri" w:hAnsi="Calibri" w:cs="Calibri"/>
          <w:sz w:val="18"/>
          <w:szCs w:val="18"/>
        </w:rPr>
      </w:pPr>
      <w:r>
        <w:rPr>
          <w:rFonts w:ascii="Calibri" w:hAnsi="Calibri" w:cs="Calibri"/>
          <w:sz w:val="18"/>
          <w:szCs w:val="18"/>
        </w:rPr>
        <w:tab/>
      </w:r>
      <w:r w:rsidR="00552021" w:rsidRPr="00DD1012">
        <w:rPr>
          <w:rFonts w:ascii="Calibri" w:hAnsi="Calibri" w:cs="Calibri"/>
          <w:sz w:val="18"/>
          <w:szCs w:val="18"/>
        </w:rPr>
        <w:t>h &lt; 400 mm: +4/-2 mm h &gt; 400 mm: +l/-0,5 %</w:t>
      </w:r>
    </w:p>
    <w:p w14:paraId="3CECFFEB" w14:textId="77777777" w:rsidR="00DD1012" w:rsidRDefault="00552021" w:rsidP="00552021">
      <w:pPr>
        <w:pStyle w:val="Teksttreci0"/>
        <w:widowControl w:val="0"/>
        <w:numPr>
          <w:ilvl w:val="0"/>
          <w:numId w:val="509"/>
        </w:numPr>
        <w:shd w:val="clear" w:color="auto" w:fill="auto"/>
        <w:tabs>
          <w:tab w:val="left" w:pos="651"/>
        </w:tabs>
        <w:spacing w:before="0" w:after="0" w:line="240" w:lineRule="auto"/>
        <w:ind w:firstLine="0"/>
        <w:rPr>
          <w:rFonts w:ascii="Calibri" w:hAnsi="Calibri" w:cs="Calibri"/>
          <w:sz w:val="18"/>
          <w:szCs w:val="18"/>
        </w:rPr>
      </w:pPr>
      <w:r w:rsidRPr="00552021">
        <w:rPr>
          <w:rFonts w:ascii="Calibri" w:hAnsi="Calibri" w:cs="Calibri"/>
          <w:sz w:val="18"/>
          <w:szCs w:val="18"/>
        </w:rPr>
        <w:t>długość prostej dla elementów:</w:t>
      </w:r>
    </w:p>
    <w:p w14:paraId="5F651C07" w14:textId="77777777" w:rsidR="00DD1012" w:rsidRDefault="00DD1012" w:rsidP="00DD1012">
      <w:pPr>
        <w:pStyle w:val="Teksttreci0"/>
        <w:widowControl w:val="0"/>
        <w:shd w:val="clear" w:color="auto" w:fill="auto"/>
        <w:tabs>
          <w:tab w:val="left" w:pos="651"/>
        </w:tabs>
        <w:spacing w:before="0" w:after="0" w:line="240" w:lineRule="auto"/>
        <w:ind w:firstLine="0"/>
        <w:rPr>
          <w:rFonts w:ascii="Calibri" w:hAnsi="Calibri" w:cs="Calibri"/>
          <w:sz w:val="18"/>
          <w:szCs w:val="18"/>
        </w:rPr>
      </w:pPr>
      <w:r>
        <w:rPr>
          <w:rFonts w:ascii="Calibri" w:hAnsi="Calibri" w:cs="Calibri"/>
          <w:sz w:val="18"/>
          <w:szCs w:val="18"/>
        </w:rPr>
        <w:tab/>
        <w:t xml:space="preserve">o </w:t>
      </w:r>
      <w:r w:rsidR="00552021" w:rsidRPr="00DD1012">
        <w:rPr>
          <w:rFonts w:ascii="Calibri" w:hAnsi="Calibri" w:cs="Calibri"/>
          <w:sz w:val="18"/>
          <w:szCs w:val="18"/>
        </w:rPr>
        <w:t xml:space="preserve">długości i &lt; </w:t>
      </w:r>
      <w:r w:rsidR="00552021" w:rsidRPr="00DD1012">
        <w:rPr>
          <w:rStyle w:val="TeksttreciCandara9pt"/>
          <w:rFonts w:ascii="Calibri" w:hAnsi="Calibri" w:cs="Calibri"/>
        </w:rPr>
        <w:t>2</w:t>
      </w:r>
      <w:r w:rsidR="00552021" w:rsidRPr="00DD1012">
        <w:rPr>
          <w:rFonts w:ascii="Calibri" w:hAnsi="Calibri" w:cs="Calibri"/>
          <w:sz w:val="18"/>
          <w:szCs w:val="18"/>
        </w:rPr>
        <w:t xml:space="preserve"> m: +/- </w:t>
      </w:r>
      <w:r w:rsidR="00552021" w:rsidRPr="00DD1012">
        <w:rPr>
          <w:rStyle w:val="TeksttreciCandara9pt"/>
          <w:rFonts w:ascii="Calibri" w:hAnsi="Calibri" w:cs="Calibri"/>
        </w:rPr>
        <w:t>2</w:t>
      </w:r>
      <w:r w:rsidR="00552021" w:rsidRPr="00DD1012">
        <w:rPr>
          <w:rFonts w:ascii="Calibri" w:hAnsi="Calibri" w:cs="Calibri"/>
          <w:sz w:val="18"/>
          <w:szCs w:val="18"/>
        </w:rPr>
        <w:t xml:space="preserve"> mm </w:t>
      </w:r>
    </w:p>
    <w:p w14:paraId="3584D366" w14:textId="77777777" w:rsidR="00DD1012" w:rsidRDefault="00DD1012" w:rsidP="00DD1012">
      <w:pPr>
        <w:pStyle w:val="Teksttreci0"/>
        <w:widowControl w:val="0"/>
        <w:shd w:val="clear" w:color="auto" w:fill="auto"/>
        <w:tabs>
          <w:tab w:val="left" w:pos="651"/>
        </w:tabs>
        <w:spacing w:before="0" w:after="0" w:line="240" w:lineRule="auto"/>
        <w:ind w:firstLine="0"/>
        <w:rPr>
          <w:rFonts w:ascii="Calibri" w:hAnsi="Calibri" w:cs="Calibri"/>
          <w:sz w:val="18"/>
          <w:szCs w:val="18"/>
        </w:rPr>
      </w:pPr>
      <w:r>
        <w:rPr>
          <w:rFonts w:ascii="Calibri" w:hAnsi="Calibri" w:cs="Calibri"/>
          <w:sz w:val="18"/>
          <w:szCs w:val="18"/>
        </w:rPr>
        <w:tab/>
      </w:r>
      <w:r w:rsidR="00552021" w:rsidRPr="00DD1012">
        <w:rPr>
          <w:rFonts w:ascii="Calibri" w:hAnsi="Calibri" w:cs="Calibri"/>
          <w:sz w:val="18"/>
          <w:szCs w:val="18"/>
        </w:rPr>
        <w:t xml:space="preserve">o długości </w:t>
      </w:r>
      <w:r w:rsidR="00552021" w:rsidRPr="00DD1012">
        <w:rPr>
          <w:rStyle w:val="TeksttreciCandara9pt"/>
          <w:rFonts w:ascii="Calibri" w:hAnsi="Calibri" w:cs="Calibri"/>
        </w:rPr>
        <w:t>2</w:t>
      </w:r>
      <w:r w:rsidR="00552021" w:rsidRPr="00DD1012">
        <w:rPr>
          <w:rFonts w:ascii="Calibri" w:hAnsi="Calibri" w:cs="Calibri"/>
          <w:sz w:val="18"/>
          <w:szCs w:val="18"/>
        </w:rPr>
        <w:t xml:space="preserve"> - </w:t>
      </w:r>
      <w:r w:rsidR="00552021" w:rsidRPr="00DD1012">
        <w:rPr>
          <w:rStyle w:val="TeksttreciCandara9pt"/>
          <w:rFonts w:ascii="Calibri" w:hAnsi="Calibri" w:cs="Calibri"/>
        </w:rPr>
        <w:t>20</w:t>
      </w:r>
      <w:r w:rsidR="00552021" w:rsidRPr="00DD1012">
        <w:rPr>
          <w:rFonts w:ascii="Calibri" w:hAnsi="Calibri" w:cs="Calibri"/>
          <w:sz w:val="18"/>
          <w:szCs w:val="18"/>
        </w:rPr>
        <w:t xml:space="preserve"> m: +/- </w:t>
      </w:r>
      <w:r w:rsidR="00552021" w:rsidRPr="00DD1012">
        <w:rPr>
          <w:rStyle w:val="TeksttreciCandara9pt"/>
          <w:rFonts w:ascii="Calibri" w:hAnsi="Calibri" w:cs="Calibri"/>
        </w:rPr>
        <w:t>0</w:t>
      </w:r>
      <w:r w:rsidR="00552021" w:rsidRPr="00DD1012">
        <w:rPr>
          <w:rFonts w:ascii="Calibri" w:hAnsi="Calibri" w:cs="Calibri"/>
          <w:sz w:val="18"/>
          <w:szCs w:val="18"/>
        </w:rPr>
        <w:t>,</w:t>
      </w:r>
      <w:r w:rsidR="00552021" w:rsidRPr="00DD1012">
        <w:rPr>
          <w:rStyle w:val="TeksttreciCandara9pt"/>
          <w:rFonts w:ascii="Calibri" w:hAnsi="Calibri" w:cs="Calibri"/>
        </w:rPr>
        <w:t>1</w:t>
      </w:r>
      <w:r w:rsidR="00552021" w:rsidRPr="00DD1012">
        <w:rPr>
          <w:rFonts w:ascii="Calibri" w:hAnsi="Calibri" w:cs="Calibri"/>
          <w:sz w:val="18"/>
          <w:szCs w:val="18"/>
        </w:rPr>
        <w:t xml:space="preserve">% </w:t>
      </w:r>
    </w:p>
    <w:p w14:paraId="500A54FB" w14:textId="43AEB643" w:rsidR="00552021" w:rsidRPr="00DD1012" w:rsidRDefault="00DD1012" w:rsidP="00DD1012">
      <w:pPr>
        <w:pStyle w:val="Teksttreci0"/>
        <w:widowControl w:val="0"/>
        <w:shd w:val="clear" w:color="auto" w:fill="auto"/>
        <w:tabs>
          <w:tab w:val="left" w:pos="651"/>
        </w:tabs>
        <w:spacing w:before="0" w:after="0" w:line="240" w:lineRule="auto"/>
        <w:ind w:firstLine="0"/>
        <w:rPr>
          <w:rFonts w:ascii="Calibri" w:hAnsi="Calibri" w:cs="Calibri"/>
          <w:sz w:val="18"/>
          <w:szCs w:val="18"/>
        </w:rPr>
      </w:pPr>
      <w:r>
        <w:rPr>
          <w:rFonts w:ascii="Calibri" w:hAnsi="Calibri" w:cs="Calibri"/>
          <w:sz w:val="18"/>
          <w:szCs w:val="18"/>
        </w:rPr>
        <w:tab/>
      </w:r>
      <w:r w:rsidR="00552021" w:rsidRPr="00DD1012">
        <w:rPr>
          <w:rFonts w:ascii="Calibri" w:hAnsi="Calibri" w:cs="Calibri"/>
          <w:sz w:val="18"/>
          <w:szCs w:val="18"/>
        </w:rPr>
        <w:t xml:space="preserve">o długości i &gt; </w:t>
      </w:r>
      <w:r w:rsidR="00552021" w:rsidRPr="00DD1012">
        <w:rPr>
          <w:rStyle w:val="TeksttreciCandara9pt"/>
          <w:rFonts w:ascii="Calibri" w:hAnsi="Calibri" w:cs="Calibri"/>
        </w:rPr>
        <w:t>20</w:t>
      </w:r>
      <w:r w:rsidR="00552021" w:rsidRPr="00DD1012">
        <w:rPr>
          <w:rFonts w:ascii="Calibri" w:hAnsi="Calibri" w:cs="Calibri"/>
          <w:sz w:val="18"/>
          <w:szCs w:val="18"/>
        </w:rPr>
        <w:t xml:space="preserve"> m: +/- </w:t>
      </w:r>
      <w:r w:rsidR="00552021" w:rsidRPr="00DD1012">
        <w:rPr>
          <w:rStyle w:val="TeksttreciCandara9pt"/>
          <w:rFonts w:ascii="Calibri" w:hAnsi="Calibri" w:cs="Calibri"/>
        </w:rPr>
        <w:t>20</w:t>
      </w:r>
      <w:r w:rsidR="00552021" w:rsidRPr="00DD1012">
        <w:rPr>
          <w:rFonts w:ascii="Calibri" w:hAnsi="Calibri" w:cs="Calibri"/>
          <w:sz w:val="18"/>
          <w:szCs w:val="18"/>
        </w:rPr>
        <w:t xml:space="preserve"> mm</w:t>
      </w:r>
    </w:p>
    <w:p w14:paraId="2163A7F3" w14:textId="77777777" w:rsidR="006E34AD" w:rsidRDefault="00552021" w:rsidP="00552021">
      <w:pPr>
        <w:pStyle w:val="Teksttreci0"/>
        <w:widowControl w:val="0"/>
        <w:numPr>
          <w:ilvl w:val="0"/>
          <w:numId w:val="509"/>
        </w:numPr>
        <w:shd w:val="clear" w:color="auto" w:fill="auto"/>
        <w:tabs>
          <w:tab w:val="left" w:pos="646"/>
        </w:tabs>
        <w:spacing w:before="0" w:after="0" w:line="240" w:lineRule="auto"/>
        <w:ind w:firstLine="0"/>
        <w:rPr>
          <w:rFonts w:ascii="Calibri" w:hAnsi="Calibri" w:cs="Calibri"/>
          <w:sz w:val="18"/>
          <w:szCs w:val="18"/>
        </w:rPr>
      </w:pPr>
      <w:r w:rsidRPr="00552021">
        <w:rPr>
          <w:rFonts w:ascii="Calibri" w:hAnsi="Calibri" w:cs="Calibri"/>
          <w:sz w:val="18"/>
          <w:szCs w:val="18"/>
        </w:rPr>
        <w:t>k</w:t>
      </w:r>
      <w:r w:rsidR="006E34AD">
        <w:rPr>
          <w:rFonts w:ascii="Calibri" w:hAnsi="Calibri" w:cs="Calibri"/>
          <w:sz w:val="18"/>
          <w:szCs w:val="18"/>
        </w:rPr>
        <w:t>ą</w:t>
      </w:r>
      <w:r w:rsidRPr="00552021">
        <w:rPr>
          <w:rFonts w:ascii="Calibri" w:hAnsi="Calibri" w:cs="Calibri"/>
          <w:sz w:val="18"/>
          <w:szCs w:val="18"/>
        </w:rPr>
        <w:t>ty przekroju poprze, nie powinny mieć odchyłki od k</w:t>
      </w:r>
      <w:r w:rsidR="006E34AD">
        <w:rPr>
          <w:rFonts w:ascii="Calibri" w:hAnsi="Calibri" w:cs="Calibri"/>
          <w:sz w:val="18"/>
          <w:szCs w:val="18"/>
        </w:rPr>
        <w:t>ą</w:t>
      </w:r>
      <w:r w:rsidRPr="00552021">
        <w:rPr>
          <w:rFonts w:ascii="Calibri" w:hAnsi="Calibri" w:cs="Calibri"/>
          <w:sz w:val="18"/>
          <w:szCs w:val="18"/>
        </w:rPr>
        <w:t xml:space="preserve">ta prostego większej niż 1:50 POMIARY: pomiar należy wykonać w punkcie nie bliższym niż </w:t>
      </w:r>
      <w:r w:rsidRPr="00552021">
        <w:rPr>
          <w:rStyle w:val="TeksttreciCandara9pt"/>
          <w:rFonts w:ascii="Calibri" w:hAnsi="Calibri" w:cs="Calibri"/>
        </w:rPr>
        <w:t>1</w:t>
      </w:r>
      <w:r w:rsidRPr="00552021">
        <w:rPr>
          <w:rFonts w:ascii="Calibri" w:hAnsi="Calibri" w:cs="Calibri"/>
          <w:sz w:val="18"/>
          <w:szCs w:val="18"/>
        </w:rPr>
        <w:t xml:space="preserve"> m od któregokolwiek z czół lub w środku sztuki, jeżeli jej długość jest mniejsza niż </w:t>
      </w:r>
      <w:r w:rsidRPr="00552021">
        <w:rPr>
          <w:rStyle w:val="TeksttreciCandara9pt"/>
          <w:rFonts w:ascii="Calibri" w:hAnsi="Calibri" w:cs="Calibri"/>
        </w:rPr>
        <w:t>2</w:t>
      </w:r>
      <w:r w:rsidRPr="00552021">
        <w:rPr>
          <w:rFonts w:ascii="Calibri" w:hAnsi="Calibri" w:cs="Calibri"/>
          <w:sz w:val="18"/>
          <w:szCs w:val="18"/>
        </w:rPr>
        <w:t xml:space="preserve"> m</w:t>
      </w:r>
      <w:r w:rsidR="006E34AD">
        <w:rPr>
          <w:rFonts w:ascii="Calibri" w:hAnsi="Calibri" w:cs="Calibri"/>
          <w:sz w:val="18"/>
          <w:szCs w:val="18"/>
        </w:rPr>
        <w:t>.</w:t>
      </w:r>
    </w:p>
    <w:p w14:paraId="6C3D5800" w14:textId="77777777" w:rsidR="006E34AD" w:rsidRDefault="00552021" w:rsidP="006E34AD">
      <w:pPr>
        <w:pStyle w:val="Teksttreci0"/>
        <w:widowControl w:val="0"/>
        <w:shd w:val="clear" w:color="auto" w:fill="auto"/>
        <w:tabs>
          <w:tab w:val="left" w:pos="646"/>
        </w:tabs>
        <w:spacing w:before="0" w:after="0" w:line="240" w:lineRule="auto"/>
        <w:ind w:firstLine="0"/>
        <w:rPr>
          <w:rFonts w:ascii="Calibri" w:hAnsi="Calibri" w:cs="Calibri"/>
          <w:sz w:val="18"/>
          <w:szCs w:val="18"/>
        </w:rPr>
      </w:pPr>
      <w:r w:rsidRPr="006E34AD">
        <w:rPr>
          <w:rFonts w:ascii="Calibri" w:hAnsi="Calibri" w:cs="Calibri"/>
          <w:sz w:val="18"/>
          <w:szCs w:val="18"/>
        </w:rPr>
        <w:t>Współczynnik odkształcenia wilgotnościowego K dla 1 % różnicy wilgotności:</w:t>
      </w:r>
    </w:p>
    <w:p w14:paraId="46CB046F" w14:textId="77777777" w:rsidR="006E34AD" w:rsidRDefault="00552021" w:rsidP="006E34AD">
      <w:pPr>
        <w:pStyle w:val="Teksttreci0"/>
        <w:widowControl w:val="0"/>
        <w:shd w:val="clear" w:color="auto" w:fill="auto"/>
        <w:tabs>
          <w:tab w:val="left" w:pos="646"/>
        </w:tabs>
        <w:spacing w:before="0" w:after="0" w:line="240" w:lineRule="auto"/>
        <w:ind w:firstLine="0"/>
        <w:rPr>
          <w:rFonts w:ascii="Calibri" w:hAnsi="Calibri" w:cs="Calibri"/>
          <w:sz w:val="18"/>
          <w:szCs w:val="18"/>
        </w:rPr>
      </w:pPr>
      <w:r w:rsidRPr="00552021">
        <w:rPr>
          <w:rFonts w:ascii="Calibri" w:hAnsi="Calibri" w:cs="Calibri"/>
          <w:sz w:val="18"/>
          <w:szCs w:val="18"/>
        </w:rPr>
        <w:t xml:space="preserve">W poprzek włókien: k= 0, 0025 </w:t>
      </w:r>
    </w:p>
    <w:p w14:paraId="487CED93" w14:textId="77777777" w:rsidR="006E34AD" w:rsidRDefault="00552021" w:rsidP="006E34AD">
      <w:pPr>
        <w:pStyle w:val="Teksttreci0"/>
        <w:widowControl w:val="0"/>
        <w:shd w:val="clear" w:color="auto" w:fill="auto"/>
        <w:tabs>
          <w:tab w:val="left" w:pos="646"/>
        </w:tabs>
        <w:spacing w:before="0" w:after="0" w:line="240" w:lineRule="auto"/>
        <w:ind w:firstLine="0"/>
        <w:rPr>
          <w:rFonts w:ascii="Calibri" w:hAnsi="Calibri" w:cs="Calibri"/>
          <w:sz w:val="18"/>
          <w:szCs w:val="18"/>
        </w:rPr>
      </w:pPr>
      <w:r w:rsidRPr="00552021">
        <w:rPr>
          <w:rFonts w:ascii="Calibri" w:hAnsi="Calibri" w:cs="Calibri"/>
          <w:sz w:val="18"/>
          <w:szCs w:val="18"/>
        </w:rPr>
        <w:t>Wzdłuż włókien: k= 0, 0001</w:t>
      </w:r>
    </w:p>
    <w:p w14:paraId="37C3258F" w14:textId="77777777" w:rsidR="006E34AD" w:rsidRDefault="00552021" w:rsidP="006E34AD">
      <w:pPr>
        <w:pStyle w:val="Teksttreci0"/>
        <w:widowControl w:val="0"/>
        <w:shd w:val="clear" w:color="auto" w:fill="auto"/>
        <w:tabs>
          <w:tab w:val="left" w:pos="646"/>
        </w:tabs>
        <w:spacing w:before="0" w:after="0" w:line="240" w:lineRule="auto"/>
        <w:ind w:firstLine="0"/>
        <w:rPr>
          <w:rFonts w:ascii="Calibri" w:hAnsi="Calibri" w:cs="Calibri"/>
          <w:sz w:val="18"/>
          <w:szCs w:val="18"/>
        </w:rPr>
      </w:pPr>
      <w:r w:rsidRPr="00552021">
        <w:rPr>
          <w:rFonts w:ascii="Calibri" w:hAnsi="Calibri" w:cs="Calibri"/>
          <w:sz w:val="18"/>
          <w:szCs w:val="18"/>
        </w:rPr>
        <w:t xml:space="preserve">(dla drzew iglastych dla zakresu wilgotności </w:t>
      </w:r>
      <w:r w:rsidRPr="00552021">
        <w:rPr>
          <w:rStyle w:val="TeksttreciCandara9pt"/>
          <w:rFonts w:ascii="Calibri" w:hAnsi="Calibri" w:cs="Calibri"/>
        </w:rPr>
        <w:t>6</w:t>
      </w:r>
      <w:r w:rsidRPr="00552021">
        <w:rPr>
          <w:rFonts w:ascii="Calibri" w:hAnsi="Calibri" w:cs="Calibri"/>
          <w:sz w:val="18"/>
          <w:szCs w:val="18"/>
        </w:rPr>
        <w:t>% do 25%)</w:t>
      </w:r>
    </w:p>
    <w:p w14:paraId="1A546213" w14:textId="01D1B925" w:rsidR="00552021" w:rsidRPr="00552021" w:rsidRDefault="00552021" w:rsidP="006E34AD">
      <w:pPr>
        <w:pStyle w:val="Teksttreci0"/>
        <w:widowControl w:val="0"/>
        <w:shd w:val="clear" w:color="auto" w:fill="auto"/>
        <w:tabs>
          <w:tab w:val="left" w:pos="646"/>
        </w:tabs>
        <w:spacing w:before="0" w:after="0" w:line="240" w:lineRule="auto"/>
        <w:ind w:firstLine="0"/>
        <w:rPr>
          <w:rFonts w:ascii="Calibri" w:hAnsi="Calibri" w:cs="Calibri"/>
          <w:sz w:val="18"/>
          <w:szCs w:val="18"/>
        </w:rPr>
      </w:pPr>
      <w:r w:rsidRPr="00552021">
        <w:rPr>
          <w:rFonts w:ascii="Calibri" w:hAnsi="Calibri" w:cs="Calibri"/>
          <w:sz w:val="18"/>
          <w:szCs w:val="18"/>
        </w:rPr>
        <w:t>Pomiędzy elementami z drewna klejonego można stosować dylatację montażową 0,1 do 1,5 cm w zależności od długości podparcia na ł</w:t>
      </w:r>
      <w:r w:rsidR="006E34AD">
        <w:rPr>
          <w:rFonts w:ascii="Calibri" w:hAnsi="Calibri" w:cs="Calibri"/>
          <w:sz w:val="18"/>
          <w:szCs w:val="18"/>
        </w:rPr>
        <w:t>ą</w:t>
      </w:r>
      <w:r w:rsidRPr="00552021">
        <w:rPr>
          <w:rFonts w:ascii="Calibri" w:hAnsi="Calibri" w:cs="Calibri"/>
          <w:sz w:val="18"/>
          <w:szCs w:val="18"/>
        </w:rPr>
        <w:t>czniku.</w:t>
      </w:r>
    </w:p>
    <w:p w14:paraId="7A3E1C8D" w14:textId="77777777" w:rsidR="006E34AD" w:rsidRPr="006E34AD" w:rsidRDefault="00552021" w:rsidP="006E34AD">
      <w:pPr>
        <w:widowControl w:val="0"/>
        <w:numPr>
          <w:ilvl w:val="0"/>
          <w:numId w:val="510"/>
        </w:numPr>
        <w:tabs>
          <w:tab w:val="left" w:pos="534"/>
          <w:tab w:val="left" w:pos="3255"/>
        </w:tabs>
        <w:overflowPunct/>
        <w:autoSpaceDE/>
        <w:autoSpaceDN/>
        <w:adjustRightInd/>
        <w:textAlignment w:val="auto"/>
        <w:rPr>
          <w:rStyle w:val="Teksttreci20"/>
          <w:rFonts w:ascii="Calibri" w:hAnsi="Calibri" w:cs="Calibri"/>
          <w:sz w:val="18"/>
          <w:szCs w:val="18"/>
        </w:rPr>
      </w:pPr>
      <w:r w:rsidRPr="00552021">
        <w:rPr>
          <w:rStyle w:val="Teksttreci20"/>
          <w:rFonts w:ascii="Calibri" w:hAnsi="Calibri" w:cs="Calibri"/>
          <w:i/>
          <w:iCs/>
          <w:sz w:val="18"/>
          <w:szCs w:val="18"/>
        </w:rPr>
        <w:t xml:space="preserve">DREWNO KLEJONE: Podstawowe parametry </w:t>
      </w:r>
    </w:p>
    <w:p w14:paraId="43C719D6" w14:textId="77777777" w:rsidR="006E34AD" w:rsidRDefault="00552021" w:rsidP="006E34AD">
      <w:pPr>
        <w:widowControl w:val="0"/>
        <w:tabs>
          <w:tab w:val="left" w:pos="534"/>
          <w:tab w:val="left" w:pos="2127"/>
        </w:tabs>
        <w:overflowPunct/>
        <w:autoSpaceDE/>
        <w:autoSpaceDN/>
        <w:adjustRightInd/>
        <w:textAlignment w:val="auto"/>
        <w:rPr>
          <w:rStyle w:val="Teksttreci2Bezkursywy"/>
          <w:rFonts w:ascii="Calibri" w:hAnsi="Calibri" w:cs="Calibri"/>
          <w:sz w:val="18"/>
          <w:szCs w:val="18"/>
        </w:rPr>
      </w:pPr>
      <w:r w:rsidRPr="00552021">
        <w:rPr>
          <w:rStyle w:val="Teksttreci2Bezkursywy"/>
          <w:rFonts w:ascii="Calibri" w:hAnsi="Calibri" w:cs="Calibri"/>
          <w:sz w:val="18"/>
          <w:szCs w:val="18"/>
        </w:rPr>
        <w:t>wilgotność:</w:t>
      </w:r>
      <w:r w:rsidRPr="00552021">
        <w:rPr>
          <w:rStyle w:val="Teksttreci2Bezkursywy"/>
          <w:rFonts w:ascii="Calibri" w:hAnsi="Calibri" w:cs="Calibri"/>
          <w:sz w:val="18"/>
          <w:szCs w:val="18"/>
        </w:rPr>
        <w:tab/>
        <w:t xml:space="preserve">~ </w:t>
      </w:r>
      <w:r w:rsidRPr="00552021">
        <w:rPr>
          <w:rStyle w:val="Teksttreci2Candara9ptBezkursywy"/>
          <w:rFonts w:ascii="Calibri" w:hAnsi="Calibri" w:cs="Calibri"/>
        </w:rPr>
        <w:t>12</w:t>
      </w:r>
      <w:r w:rsidRPr="00552021">
        <w:rPr>
          <w:rStyle w:val="Teksttreci2Bezkursywy"/>
          <w:rFonts w:ascii="Calibri" w:hAnsi="Calibri" w:cs="Calibri"/>
          <w:sz w:val="18"/>
          <w:szCs w:val="18"/>
        </w:rPr>
        <w:t xml:space="preserve"> %</w:t>
      </w:r>
    </w:p>
    <w:p w14:paraId="66FB7D95" w14:textId="77777777" w:rsidR="006E34AD" w:rsidRDefault="00552021" w:rsidP="006E34AD">
      <w:pPr>
        <w:widowControl w:val="0"/>
        <w:tabs>
          <w:tab w:val="left" w:pos="534"/>
          <w:tab w:val="left" w:pos="2127"/>
        </w:tabs>
        <w:overflowPunct/>
        <w:autoSpaceDE/>
        <w:autoSpaceDN/>
        <w:adjustRightInd/>
        <w:textAlignment w:val="auto"/>
        <w:rPr>
          <w:rFonts w:ascii="Calibri" w:hAnsi="Calibri" w:cs="Calibri"/>
          <w:sz w:val="18"/>
          <w:szCs w:val="18"/>
        </w:rPr>
      </w:pPr>
      <w:r w:rsidRPr="00552021">
        <w:rPr>
          <w:rFonts w:ascii="Calibri" w:hAnsi="Calibri" w:cs="Calibri"/>
          <w:sz w:val="18"/>
          <w:szCs w:val="18"/>
        </w:rPr>
        <w:t>zabezpieczanie drewna:</w:t>
      </w:r>
      <w:r w:rsidRPr="00552021">
        <w:rPr>
          <w:rFonts w:ascii="Calibri" w:hAnsi="Calibri" w:cs="Calibri"/>
          <w:sz w:val="18"/>
          <w:szCs w:val="18"/>
        </w:rPr>
        <w:tab/>
        <w:t>impregnacja przeciw korozji biologicznej, lakierowanie lub</w:t>
      </w:r>
      <w:r w:rsidR="006E34AD">
        <w:rPr>
          <w:rFonts w:ascii="Calibri" w:hAnsi="Calibri" w:cs="Calibri"/>
          <w:sz w:val="18"/>
          <w:szCs w:val="18"/>
        </w:rPr>
        <w:t xml:space="preserve"> </w:t>
      </w:r>
      <w:r w:rsidRPr="00552021">
        <w:rPr>
          <w:rFonts w:ascii="Calibri" w:hAnsi="Calibri" w:cs="Calibri"/>
          <w:sz w:val="18"/>
          <w:szCs w:val="18"/>
        </w:rPr>
        <w:t>bejcowanie</w:t>
      </w:r>
    </w:p>
    <w:p w14:paraId="67968E10" w14:textId="77777777" w:rsidR="006E34AD" w:rsidRDefault="00552021" w:rsidP="006E34AD">
      <w:pPr>
        <w:widowControl w:val="0"/>
        <w:tabs>
          <w:tab w:val="left" w:pos="534"/>
          <w:tab w:val="left" w:pos="2127"/>
        </w:tabs>
        <w:overflowPunct/>
        <w:autoSpaceDE/>
        <w:autoSpaceDN/>
        <w:adjustRightInd/>
        <w:textAlignment w:val="auto"/>
        <w:rPr>
          <w:rFonts w:ascii="Calibri" w:hAnsi="Calibri" w:cs="Calibri"/>
          <w:sz w:val="18"/>
          <w:szCs w:val="18"/>
        </w:rPr>
      </w:pPr>
      <w:r w:rsidRPr="00552021">
        <w:rPr>
          <w:rFonts w:ascii="Calibri" w:hAnsi="Calibri" w:cs="Calibri"/>
          <w:sz w:val="18"/>
          <w:szCs w:val="18"/>
        </w:rPr>
        <w:t>wykończenie:</w:t>
      </w:r>
      <w:r w:rsidRPr="00552021">
        <w:rPr>
          <w:rFonts w:ascii="Calibri" w:hAnsi="Calibri" w:cs="Calibri"/>
          <w:sz w:val="18"/>
          <w:szCs w:val="18"/>
        </w:rPr>
        <w:tab/>
        <w:t>powierzchnie strugane, krawędzie fazowane</w:t>
      </w:r>
    </w:p>
    <w:p w14:paraId="18ECDE11" w14:textId="3C223666" w:rsidR="00552021" w:rsidRPr="00552021" w:rsidRDefault="00552021" w:rsidP="006E34AD">
      <w:pPr>
        <w:widowControl w:val="0"/>
        <w:tabs>
          <w:tab w:val="left" w:pos="534"/>
          <w:tab w:val="left" w:pos="2127"/>
        </w:tabs>
        <w:overflowPunct/>
        <w:autoSpaceDE/>
        <w:autoSpaceDN/>
        <w:adjustRightInd/>
        <w:textAlignment w:val="auto"/>
        <w:rPr>
          <w:rFonts w:ascii="Calibri" w:hAnsi="Calibri" w:cs="Calibri"/>
          <w:sz w:val="18"/>
          <w:szCs w:val="18"/>
        </w:rPr>
      </w:pPr>
      <w:r w:rsidRPr="00552021">
        <w:rPr>
          <w:rFonts w:ascii="Calibri" w:hAnsi="Calibri" w:cs="Calibri"/>
          <w:sz w:val="18"/>
          <w:szCs w:val="18"/>
        </w:rPr>
        <w:t xml:space="preserve">klasa odporności ogniowej: </w:t>
      </w:r>
      <w:r w:rsidR="006E34AD">
        <w:rPr>
          <w:rFonts w:ascii="Calibri" w:hAnsi="Calibri" w:cs="Calibri"/>
          <w:sz w:val="18"/>
          <w:szCs w:val="18"/>
        </w:rPr>
        <w:tab/>
      </w:r>
      <w:r w:rsidRPr="00552021">
        <w:rPr>
          <w:rFonts w:ascii="Calibri" w:hAnsi="Calibri" w:cs="Calibri"/>
          <w:sz w:val="18"/>
          <w:szCs w:val="18"/>
        </w:rPr>
        <w:t>NRO - nie rozprzestrzeniające ognia od 12 cm szerokości</w:t>
      </w:r>
      <w:r w:rsidR="006E34AD">
        <w:rPr>
          <w:rFonts w:ascii="Calibri" w:hAnsi="Calibri" w:cs="Calibri"/>
          <w:sz w:val="18"/>
          <w:szCs w:val="18"/>
        </w:rPr>
        <w:t xml:space="preserve"> </w:t>
      </w:r>
      <w:r w:rsidRPr="00552021">
        <w:rPr>
          <w:rFonts w:ascii="Calibri" w:hAnsi="Calibri" w:cs="Calibri"/>
          <w:sz w:val="18"/>
          <w:szCs w:val="18"/>
        </w:rPr>
        <w:t>elementu.</w:t>
      </w:r>
    </w:p>
    <w:p w14:paraId="6B29D77F" w14:textId="77777777" w:rsidR="006E34AD" w:rsidRPr="006E34AD" w:rsidRDefault="00552021" w:rsidP="00552021">
      <w:pPr>
        <w:widowControl w:val="0"/>
        <w:numPr>
          <w:ilvl w:val="0"/>
          <w:numId w:val="510"/>
        </w:numPr>
        <w:tabs>
          <w:tab w:val="left" w:pos="582"/>
        </w:tabs>
        <w:overflowPunct/>
        <w:autoSpaceDE/>
        <w:autoSpaceDN/>
        <w:adjustRightInd/>
        <w:textAlignment w:val="auto"/>
        <w:rPr>
          <w:rStyle w:val="Teksttreci20"/>
          <w:rFonts w:ascii="Calibri" w:hAnsi="Calibri" w:cs="Calibri"/>
          <w:sz w:val="18"/>
          <w:szCs w:val="18"/>
        </w:rPr>
      </w:pPr>
      <w:r w:rsidRPr="00552021">
        <w:rPr>
          <w:rStyle w:val="Teksttreci20"/>
          <w:rFonts w:ascii="Calibri" w:hAnsi="Calibri" w:cs="Calibri"/>
          <w:i/>
          <w:iCs/>
          <w:sz w:val="18"/>
          <w:szCs w:val="18"/>
        </w:rPr>
        <w:t>DREWNO KLEJONE: Etapy produkcji</w:t>
      </w:r>
    </w:p>
    <w:p w14:paraId="49B5C923" w14:textId="6113BD76" w:rsidR="00552021" w:rsidRDefault="00552021" w:rsidP="006E34AD">
      <w:pPr>
        <w:widowControl w:val="0"/>
        <w:tabs>
          <w:tab w:val="left" w:pos="582"/>
        </w:tabs>
        <w:overflowPunct/>
        <w:autoSpaceDE/>
        <w:autoSpaceDN/>
        <w:adjustRightInd/>
        <w:textAlignment w:val="auto"/>
        <w:rPr>
          <w:rFonts w:ascii="Calibri" w:hAnsi="Calibri" w:cs="Calibri"/>
          <w:sz w:val="18"/>
          <w:szCs w:val="18"/>
        </w:rPr>
      </w:pPr>
      <w:r w:rsidRPr="006E34AD">
        <w:rPr>
          <w:rFonts w:ascii="Calibri" w:hAnsi="Calibri" w:cs="Calibri"/>
          <w:sz w:val="18"/>
          <w:szCs w:val="18"/>
        </w:rPr>
        <w:t>Wykonawca wykona lub zleci wykonanie konstrukcji wyspecjalizowanej firmie, jednocześnie zapewni dostęp Inspektora Nadzoru do wykonywanych elementów na etapie produkcji, przedstawi do akceptacji wyniki badań i kontroli wykonanych przez wytwórnię konstrukcji. Głównymi etapami produkcji drewna klejonego s</w:t>
      </w:r>
      <w:r w:rsidR="00EC5EAB">
        <w:rPr>
          <w:rFonts w:ascii="Calibri" w:hAnsi="Calibri" w:cs="Calibri"/>
          <w:sz w:val="18"/>
          <w:szCs w:val="18"/>
        </w:rPr>
        <w:t>ą</w:t>
      </w:r>
      <w:r w:rsidRPr="006E34AD">
        <w:rPr>
          <w:rFonts w:ascii="Calibri" w:hAnsi="Calibri" w:cs="Calibri"/>
          <w:sz w:val="18"/>
          <w:szCs w:val="18"/>
        </w:rPr>
        <w:t>: suszenie, badanie wytrzymałości tarcicy, klejenie desek na długości za pomocą złącz klinowych i badanie nośności złączy klinowych, szlifowanie lameli, klejenie, formowanie ,nadawanie kształtów - obróbka, wykańczanie powierzchni i pakowanie w folię. Sortowanie drewna według wytrzymałości i operacja klejenia dają niezawodne i trwałe spoiny. W procesie produkcyjnym nie stosuje się żadnych mechanicznych łączników takich jak gwiździe, bolce. Skończone elementy mają różnorodne kształty od prostych do łukowych.</w:t>
      </w:r>
    </w:p>
    <w:p w14:paraId="4D583501" w14:textId="4BF638BC" w:rsidR="00EC5EAB" w:rsidRDefault="00EC5EAB" w:rsidP="006E34AD">
      <w:pPr>
        <w:widowControl w:val="0"/>
        <w:tabs>
          <w:tab w:val="left" w:pos="582"/>
        </w:tabs>
        <w:overflowPunct/>
        <w:autoSpaceDE/>
        <w:autoSpaceDN/>
        <w:adjustRightInd/>
        <w:textAlignment w:val="auto"/>
        <w:rPr>
          <w:rFonts w:ascii="Calibri" w:hAnsi="Calibri" w:cs="Calibri"/>
          <w:sz w:val="18"/>
          <w:szCs w:val="18"/>
        </w:rPr>
      </w:pPr>
    </w:p>
    <w:p w14:paraId="3FEB682D" w14:textId="77777777" w:rsidR="00EC5EAB" w:rsidRPr="006E34AD" w:rsidRDefault="00EC5EAB" w:rsidP="006E34AD">
      <w:pPr>
        <w:widowControl w:val="0"/>
        <w:tabs>
          <w:tab w:val="left" w:pos="582"/>
        </w:tabs>
        <w:overflowPunct/>
        <w:autoSpaceDE/>
        <w:autoSpaceDN/>
        <w:adjustRightInd/>
        <w:textAlignment w:val="auto"/>
        <w:rPr>
          <w:rFonts w:ascii="Calibri" w:hAnsi="Calibri" w:cs="Calibri"/>
          <w:sz w:val="18"/>
          <w:szCs w:val="18"/>
        </w:rPr>
      </w:pPr>
    </w:p>
    <w:p w14:paraId="00D7C84A" w14:textId="77777777" w:rsidR="00EC5EAB" w:rsidRPr="00EC5EAB" w:rsidRDefault="00552021" w:rsidP="00552021">
      <w:pPr>
        <w:widowControl w:val="0"/>
        <w:numPr>
          <w:ilvl w:val="0"/>
          <w:numId w:val="510"/>
        </w:numPr>
        <w:tabs>
          <w:tab w:val="left" w:pos="534"/>
        </w:tabs>
        <w:overflowPunct/>
        <w:autoSpaceDE/>
        <w:autoSpaceDN/>
        <w:adjustRightInd/>
        <w:textAlignment w:val="auto"/>
        <w:rPr>
          <w:rStyle w:val="Teksttreci20"/>
          <w:rFonts w:ascii="Calibri" w:hAnsi="Calibri" w:cs="Calibri"/>
          <w:sz w:val="18"/>
          <w:szCs w:val="18"/>
        </w:rPr>
      </w:pPr>
      <w:r w:rsidRPr="00552021">
        <w:rPr>
          <w:rStyle w:val="Teksttreci20"/>
          <w:rFonts w:ascii="Calibri" w:hAnsi="Calibri" w:cs="Calibri"/>
          <w:i/>
          <w:iCs/>
          <w:sz w:val="18"/>
          <w:szCs w:val="18"/>
        </w:rPr>
        <w:lastRenderedPageBreak/>
        <w:t>DREWNO KLEJONE: Surowiec</w:t>
      </w:r>
    </w:p>
    <w:p w14:paraId="121E0D77" w14:textId="77777777" w:rsidR="00EC5EAB" w:rsidRDefault="00552021" w:rsidP="00EC5EAB">
      <w:pPr>
        <w:widowControl w:val="0"/>
        <w:tabs>
          <w:tab w:val="left" w:pos="534"/>
        </w:tabs>
        <w:overflowPunct/>
        <w:autoSpaceDE/>
        <w:autoSpaceDN/>
        <w:adjustRightInd/>
        <w:textAlignment w:val="auto"/>
        <w:rPr>
          <w:rFonts w:ascii="Calibri" w:hAnsi="Calibri" w:cs="Calibri"/>
          <w:sz w:val="18"/>
          <w:szCs w:val="18"/>
        </w:rPr>
      </w:pPr>
      <w:r w:rsidRPr="00EC5EAB">
        <w:rPr>
          <w:rFonts w:ascii="Calibri" w:hAnsi="Calibri" w:cs="Calibri"/>
          <w:sz w:val="18"/>
          <w:szCs w:val="18"/>
        </w:rPr>
        <w:t>W przeciwieństwie do stali i betonu, które są kosztowne i trudne w formowaniu, ale również optymalne i bardziej podatne standaryzacji i globalizacji, drewno jest materiałem organicznym. Jest też materiałem dużo bardziej wymagającym i różnorodnym gatunkowo, w zależności od warunków lokalnych, związanych z klimatem, lesistością i ukształtowaniem terenu.</w:t>
      </w:r>
    </w:p>
    <w:p w14:paraId="278677EB" w14:textId="1C720DF8" w:rsidR="00552021" w:rsidRDefault="00552021" w:rsidP="00EC5EAB">
      <w:pPr>
        <w:widowControl w:val="0"/>
        <w:tabs>
          <w:tab w:val="left" w:pos="534"/>
        </w:tabs>
        <w:overflowPunct/>
        <w:autoSpaceDE/>
        <w:autoSpaceDN/>
        <w:adjustRightInd/>
        <w:textAlignment w:val="auto"/>
        <w:rPr>
          <w:rFonts w:ascii="Calibri" w:hAnsi="Calibri" w:cs="Calibri"/>
          <w:sz w:val="18"/>
          <w:szCs w:val="18"/>
        </w:rPr>
      </w:pPr>
      <w:r w:rsidRPr="00552021">
        <w:rPr>
          <w:rFonts w:ascii="Calibri" w:hAnsi="Calibri" w:cs="Calibri"/>
          <w:sz w:val="18"/>
          <w:szCs w:val="18"/>
        </w:rPr>
        <w:t>Wytrzymałość drewna jest nie tylko zależnością jego natury fizycznej, ale również organicznej. Rozmiar i wytrzymałość komórek drewna i ich jakość zależą od warunków, w jakich drewno wzrastało, wilgoci, temperatury, występowania szkodników. Rodzaj drewna także ma znaczenie, mniej wytrzymałe są drzewa które mają „wrodzone defekty", takie jak np. gęste usłojenie. Są drzewa miękkie i twarde. Używanie twardszych gatunków drzew w znaczny sposób podnosi parametry konstrukcyjne, jednak przy produkcji drewna konstrukcyjnego znaczenie mają także takie parametry jak ogólna dostępność, koszt surowca i ekologia. W Europie do produkcji drewna klejonego najczęściej stosuje się tarcice drzew iglastych. Świerku (tzw. drewno białe i sosny, (tzw. drewno czerwone). Oba gatunki posiadają bardzo podobne podstawowe właściwości, są bardzo mocne, łączą niski ciężar z dużą wytrzymałością. W związku z podobieństwami biologicznymi, które są niemal identyczne, oba gatunki są razem ujmowane w polskich i europejskich normach. Drewno powinno być sortowane wytrzymałościowo zgodnie z EN 518 lub EN 519</w:t>
      </w:r>
    </w:p>
    <w:p w14:paraId="5E8E978B" w14:textId="77777777" w:rsidR="00EC5EAB" w:rsidRPr="00552021" w:rsidRDefault="00EC5EAB" w:rsidP="00EC5EAB">
      <w:pPr>
        <w:widowControl w:val="0"/>
        <w:tabs>
          <w:tab w:val="left" w:pos="534"/>
        </w:tabs>
        <w:overflowPunct/>
        <w:autoSpaceDE/>
        <w:autoSpaceDN/>
        <w:adjustRightInd/>
        <w:textAlignment w:val="auto"/>
        <w:rPr>
          <w:rFonts w:ascii="Calibri" w:hAnsi="Calibri" w:cs="Calibri"/>
          <w:sz w:val="18"/>
          <w:szCs w:val="18"/>
        </w:rPr>
      </w:pPr>
    </w:p>
    <w:p w14:paraId="6CB34850" w14:textId="77777777" w:rsidR="00552021" w:rsidRPr="00EC5EAB" w:rsidRDefault="00552021" w:rsidP="00552021">
      <w:pPr>
        <w:rPr>
          <w:rFonts w:ascii="Calibri" w:hAnsi="Calibri" w:cs="Calibri"/>
          <w:sz w:val="18"/>
          <w:szCs w:val="18"/>
        </w:rPr>
      </w:pPr>
      <w:r w:rsidRPr="00EC5EAB">
        <w:rPr>
          <w:rStyle w:val="Podpistabeli0"/>
          <w:rFonts w:ascii="Calibri" w:hAnsi="Calibri" w:cs="Calibri"/>
          <w:sz w:val="18"/>
          <w:szCs w:val="18"/>
          <w:u w:val="none"/>
        </w:rPr>
        <w:t>Tabela przedstawia niektóre cechy sosny i świerku: przy wilgotności 12%)</w:t>
      </w:r>
    </w:p>
    <w:tbl>
      <w:tblPr>
        <w:tblOverlap w:val="never"/>
        <w:tblW w:w="0" w:type="auto"/>
        <w:tblLayout w:type="fixed"/>
        <w:tblCellMar>
          <w:left w:w="10" w:type="dxa"/>
          <w:right w:w="10" w:type="dxa"/>
        </w:tblCellMar>
        <w:tblLook w:val="0000" w:firstRow="0" w:lastRow="0" w:firstColumn="0" w:lastColumn="0" w:noHBand="0" w:noVBand="0"/>
      </w:tblPr>
      <w:tblGrid>
        <w:gridCol w:w="3557"/>
        <w:gridCol w:w="2798"/>
        <w:gridCol w:w="2635"/>
      </w:tblGrid>
      <w:tr w:rsidR="00552021" w:rsidRPr="00552021" w14:paraId="38005561" w14:textId="77777777" w:rsidTr="00EC5EAB">
        <w:trPr>
          <w:trHeight w:val="463"/>
        </w:trPr>
        <w:tc>
          <w:tcPr>
            <w:tcW w:w="3557" w:type="dxa"/>
            <w:tcBorders>
              <w:top w:val="single" w:sz="4" w:space="0" w:color="auto"/>
              <w:left w:val="single" w:sz="4" w:space="0" w:color="auto"/>
            </w:tcBorders>
            <w:shd w:val="clear" w:color="auto" w:fill="FFFFFF"/>
            <w:vAlign w:val="center"/>
          </w:tcPr>
          <w:p w14:paraId="34EA0C04" w14:textId="77777777" w:rsidR="00552021" w:rsidRPr="00552021" w:rsidRDefault="00552021" w:rsidP="00EC5EAB">
            <w:pPr>
              <w:pStyle w:val="Bezodstpw"/>
              <w:jc w:val="center"/>
            </w:pPr>
            <w:r w:rsidRPr="00552021">
              <w:t>Gatunek</w:t>
            </w:r>
          </w:p>
        </w:tc>
        <w:tc>
          <w:tcPr>
            <w:tcW w:w="2798" w:type="dxa"/>
            <w:tcBorders>
              <w:top w:val="single" w:sz="4" w:space="0" w:color="auto"/>
              <w:left w:val="single" w:sz="4" w:space="0" w:color="auto"/>
            </w:tcBorders>
            <w:shd w:val="clear" w:color="auto" w:fill="FFFFFF"/>
            <w:vAlign w:val="center"/>
          </w:tcPr>
          <w:p w14:paraId="11DBBF1C" w14:textId="77777777" w:rsidR="00552021" w:rsidRPr="00552021" w:rsidRDefault="00552021" w:rsidP="00EC5EAB">
            <w:pPr>
              <w:pStyle w:val="Bezodstpw"/>
              <w:jc w:val="center"/>
            </w:pPr>
            <w:r w:rsidRPr="00552021">
              <w:t>Świerk</w:t>
            </w:r>
          </w:p>
        </w:tc>
        <w:tc>
          <w:tcPr>
            <w:tcW w:w="2635" w:type="dxa"/>
            <w:tcBorders>
              <w:top w:val="single" w:sz="4" w:space="0" w:color="auto"/>
              <w:left w:val="single" w:sz="4" w:space="0" w:color="auto"/>
              <w:right w:val="single" w:sz="4" w:space="0" w:color="auto"/>
            </w:tcBorders>
            <w:shd w:val="clear" w:color="auto" w:fill="FFFFFF"/>
            <w:vAlign w:val="center"/>
          </w:tcPr>
          <w:p w14:paraId="363F5DDA" w14:textId="77777777" w:rsidR="00552021" w:rsidRPr="00552021" w:rsidRDefault="00552021" w:rsidP="00EC5EAB">
            <w:pPr>
              <w:pStyle w:val="Bezodstpw"/>
              <w:jc w:val="center"/>
            </w:pPr>
            <w:r w:rsidRPr="00552021">
              <w:t>Sosna</w:t>
            </w:r>
          </w:p>
        </w:tc>
      </w:tr>
      <w:tr w:rsidR="00552021" w:rsidRPr="00552021" w14:paraId="1F2EF514" w14:textId="77777777" w:rsidTr="00EC5EAB">
        <w:trPr>
          <w:trHeight w:val="463"/>
        </w:trPr>
        <w:tc>
          <w:tcPr>
            <w:tcW w:w="3557" w:type="dxa"/>
            <w:tcBorders>
              <w:top w:val="single" w:sz="4" w:space="0" w:color="auto"/>
              <w:left w:val="single" w:sz="4" w:space="0" w:color="auto"/>
            </w:tcBorders>
            <w:shd w:val="clear" w:color="auto" w:fill="FFFFFF"/>
            <w:vAlign w:val="center"/>
          </w:tcPr>
          <w:p w14:paraId="7FD83444" w14:textId="77777777" w:rsidR="00552021" w:rsidRPr="00552021" w:rsidRDefault="00552021" w:rsidP="00EC5EAB">
            <w:pPr>
              <w:pStyle w:val="Bezodstpw"/>
              <w:jc w:val="center"/>
            </w:pPr>
            <w:r w:rsidRPr="00552021">
              <w:t>Gęstość [kg/m3]</w:t>
            </w:r>
          </w:p>
        </w:tc>
        <w:tc>
          <w:tcPr>
            <w:tcW w:w="2798" w:type="dxa"/>
            <w:tcBorders>
              <w:top w:val="single" w:sz="4" w:space="0" w:color="auto"/>
              <w:left w:val="single" w:sz="4" w:space="0" w:color="auto"/>
            </w:tcBorders>
            <w:shd w:val="clear" w:color="auto" w:fill="FFFFFF"/>
            <w:vAlign w:val="center"/>
          </w:tcPr>
          <w:p w14:paraId="245A003A" w14:textId="77777777" w:rsidR="00552021" w:rsidRPr="00552021" w:rsidRDefault="00552021" w:rsidP="00EC5EAB">
            <w:pPr>
              <w:pStyle w:val="Bezodstpw"/>
              <w:jc w:val="center"/>
            </w:pPr>
            <w:r w:rsidRPr="00552021">
              <w:t>450</w:t>
            </w:r>
          </w:p>
        </w:tc>
        <w:tc>
          <w:tcPr>
            <w:tcW w:w="2635" w:type="dxa"/>
            <w:tcBorders>
              <w:top w:val="single" w:sz="4" w:space="0" w:color="auto"/>
              <w:left w:val="single" w:sz="4" w:space="0" w:color="auto"/>
              <w:right w:val="single" w:sz="4" w:space="0" w:color="auto"/>
            </w:tcBorders>
            <w:shd w:val="clear" w:color="auto" w:fill="FFFFFF"/>
            <w:vAlign w:val="center"/>
          </w:tcPr>
          <w:p w14:paraId="2BC77DB9" w14:textId="77777777" w:rsidR="00552021" w:rsidRPr="00552021" w:rsidRDefault="00552021" w:rsidP="00EC5EAB">
            <w:pPr>
              <w:pStyle w:val="Bezodstpw"/>
              <w:jc w:val="center"/>
            </w:pPr>
            <w:r w:rsidRPr="00552021">
              <w:t>510</w:t>
            </w:r>
          </w:p>
        </w:tc>
      </w:tr>
      <w:tr w:rsidR="00552021" w:rsidRPr="00552021" w14:paraId="69ADECC5" w14:textId="77777777" w:rsidTr="00EC5EAB">
        <w:trPr>
          <w:trHeight w:val="463"/>
        </w:trPr>
        <w:tc>
          <w:tcPr>
            <w:tcW w:w="3557" w:type="dxa"/>
            <w:tcBorders>
              <w:top w:val="single" w:sz="4" w:space="0" w:color="auto"/>
              <w:left w:val="single" w:sz="4" w:space="0" w:color="auto"/>
            </w:tcBorders>
            <w:shd w:val="clear" w:color="auto" w:fill="FFFFFF"/>
            <w:vAlign w:val="center"/>
          </w:tcPr>
          <w:p w14:paraId="4BF5CDD1" w14:textId="77777777" w:rsidR="00552021" w:rsidRPr="00552021" w:rsidRDefault="00552021" w:rsidP="00EC5EAB">
            <w:pPr>
              <w:pStyle w:val="Bezodstpw"/>
              <w:jc w:val="center"/>
            </w:pPr>
            <w:r w:rsidRPr="00552021">
              <w:t>Wytrzymałość na ściskanie</w:t>
            </w:r>
          </w:p>
        </w:tc>
        <w:tc>
          <w:tcPr>
            <w:tcW w:w="2798" w:type="dxa"/>
            <w:tcBorders>
              <w:top w:val="single" w:sz="4" w:space="0" w:color="auto"/>
              <w:left w:val="single" w:sz="4" w:space="0" w:color="auto"/>
            </w:tcBorders>
            <w:shd w:val="clear" w:color="auto" w:fill="FFFFFF"/>
            <w:vAlign w:val="center"/>
          </w:tcPr>
          <w:p w14:paraId="2FE5970E" w14:textId="77777777" w:rsidR="00552021" w:rsidRPr="00552021" w:rsidRDefault="00552021" w:rsidP="00EC5EAB">
            <w:pPr>
              <w:pStyle w:val="Bezodstpw"/>
              <w:jc w:val="center"/>
            </w:pPr>
            <w:r w:rsidRPr="00552021">
              <w:t>33 - 50 - 79</w:t>
            </w:r>
          </w:p>
        </w:tc>
        <w:tc>
          <w:tcPr>
            <w:tcW w:w="2635" w:type="dxa"/>
            <w:tcBorders>
              <w:top w:val="single" w:sz="4" w:space="0" w:color="auto"/>
              <w:left w:val="single" w:sz="4" w:space="0" w:color="auto"/>
              <w:right w:val="single" w:sz="4" w:space="0" w:color="auto"/>
            </w:tcBorders>
            <w:shd w:val="clear" w:color="auto" w:fill="FFFFFF"/>
            <w:vAlign w:val="center"/>
          </w:tcPr>
          <w:p w14:paraId="15E0BC8B" w14:textId="52B17443" w:rsidR="00552021" w:rsidRPr="00552021" w:rsidRDefault="00552021" w:rsidP="00EC5EAB">
            <w:pPr>
              <w:pStyle w:val="Bezodstpw"/>
              <w:jc w:val="center"/>
            </w:pPr>
            <w:r w:rsidRPr="00552021">
              <w:t>35 -</w:t>
            </w:r>
            <w:r w:rsidR="00EC5EAB">
              <w:t xml:space="preserve"> </w:t>
            </w:r>
            <w:r w:rsidRPr="00552021">
              <w:t>50 - 94</w:t>
            </w:r>
          </w:p>
        </w:tc>
      </w:tr>
      <w:tr w:rsidR="00552021" w:rsidRPr="00552021" w14:paraId="3D1E031F" w14:textId="77777777" w:rsidTr="00EC5EAB">
        <w:trPr>
          <w:trHeight w:val="463"/>
        </w:trPr>
        <w:tc>
          <w:tcPr>
            <w:tcW w:w="3557" w:type="dxa"/>
            <w:tcBorders>
              <w:top w:val="single" w:sz="4" w:space="0" w:color="auto"/>
              <w:left w:val="single" w:sz="4" w:space="0" w:color="auto"/>
            </w:tcBorders>
            <w:shd w:val="clear" w:color="auto" w:fill="FFFFFF"/>
            <w:vAlign w:val="center"/>
          </w:tcPr>
          <w:p w14:paraId="50613E52" w14:textId="77777777" w:rsidR="00552021" w:rsidRPr="00552021" w:rsidRDefault="00552021" w:rsidP="00EC5EAB">
            <w:pPr>
              <w:pStyle w:val="Bezodstpw"/>
              <w:jc w:val="center"/>
            </w:pPr>
            <w:r w:rsidRPr="00552021">
              <w:t>Wytrzymałość na zginanie [</w:t>
            </w:r>
            <w:proofErr w:type="spellStart"/>
            <w:r w:rsidRPr="00552021">
              <w:t>MPa</w:t>
            </w:r>
            <w:proofErr w:type="spellEnd"/>
            <w:r w:rsidRPr="00552021">
              <w:t>]</w:t>
            </w:r>
          </w:p>
        </w:tc>
        <w:tc>
          <w:tcPr>
            <w:tcW w:w="2798" w:type="dxa"/>
            <w:tcBorders>
              <w:top w:val="single" w:sz="4" w:space="0" w:color="auto"/>
              <w:left w:val="single" w:sz="4" w:space="0" w:color="auto"/>
            </w:tcBorders>
            <w:shd w:val="clear" w:color="auto" w:fill="FFFFFF"/>
            <w:vAlign w:val="center"/>
          </w:tcPr>
          <w:p w14:paraId="3DA0BA30" w14:textId="77777777" w:rsidR="00552021" w:rsidRPr="00552021" w:rsidRDefault="00552021" w:rsidP="00EC5EAB">
            <w:pPr>
              <w:pStyle w:val="Bezodstpw"/>
              <w:jc w:val="center"/>
            </w:pPr>
            <w:r w:rsidRPr="00552021">
              <w:t>49 - 78 - 136</w:t>
            </w:r>
          </w:p>
        </w:tc>
        <w:tc>
          <w:tcPr>
            <w:tcW w:w="2635" w:type="dxa"/>
            <w:tcBorders>
              <w:top w:val="single" w:sz="4" w:space="0" w:color="auto"/>
              <w:left w:val="single" w:sz="4" w:space="0" w:color="auto"/>
              <w:right w:val="single" w:sz="4" w:space="0" w:color="auto"/>
            </w:tcBorders>
            <w:shd w:val="clear" w:color="auto" w:fill="FFFFFF"/>
            <w:vAlign w:val="center"/>
          </w:tcPr>
          <w:p w14:paraId="5A139A94" w14:textId="73B6BB3A" w:rsidR="00552021" w:rsidRPr="00552021" w:rsidRDefault="00552021" w:rsidP="00EC5EAB">
            <w:pPr>
              <w:pStyle w:val="Bezodstpw"/>
              <w:jc w:val="center"/>
            </w:pPr>
            <w:r w:rsidRPr="00552021">
              <w:t>41 - 100 - 205</w:t>
            </w:r>
          </w:p>
        </w:tc>
      </w:tr>
      <w:tr w:rsidR="00552021" w:rsidRPr="00552021" w14:paraId="627F0E9E" w14:textId="77777777" w:rsidTr="00EC5EAB">
        <w:trPr>
          <w:trHeight w:val="463"/>
        </w:trPr>
        <w:tc>
          <w:tcPr>
            <w:tcW w:w="3557" w:type="dxa"/>
            <w:tcBorders>
              <w:top w:val="single" w:sz="4" w:space="0" w:color="auto"/>
              <w:left w:val="single" w:sz="4" w:space="0" w:color="auto"/>
            </w:tcBorders>
            <w:shd w:val="clear" w:color="auto" w:fill="FFFFFF"/>
            <w:vAlign w:val="center"/>
          </w:tcPr>
          <w:p w14:paraId="436A908E" w14:textId="77777777" w:rsidR="00552021" w:rsidRPr="00552021" w:rsidRDefault="00552021" w:rsidP="00EC5EAB">
            <w:pPr>
              <w:pStyle w:val="Bezodstpw"/>
              <w:jc w:val="center"/>
            </w:pPr>
            <w:r w:rsidRPr="00552021">
              <w:t>Moduł sprężystości</w:t>
            </w:r>
          </w:p>
          <w:p w14:paraId="6A387EAF" w14:textId="77777777" w:rsidR="00552021" w:rsidRPr="00552021" w:rsidRDefault="00552021" w:rsidP="00EC5EAB">
            <w:pPr>
              <w:pStyle w:val="Bezodstpw"/>
              <w:jc w:val="center"/>
            </w:pPr>
            <w:r w:rsidRPr="00552021">
              <w:t>przy zginaniu statycznym [</w:t>
            </w:r>
            <w:proofErr w:type="spellStart"/>
            <w:r w:rsidRPr="00552021">
              <w:t>MPa</w:t>
            </w:r>
            <w:proofErr w:type="spellEnd"/>
            <w:r w:rsidRPr="00552021">
              <w:t>]</w:t>
            </w:r>
          </w:p>
        </w:tc>
        <w:tc>
          <w:tcPr>
            <w:tcW w:w="2798" w:type="dxa"/>
            <w:tcBorders>
              <w:top w:val="single" w:sz="4" w:space="0" w:color="auto"/>
              <w:left w:val="single" w:sz="4" w:space="0" w:color="auto"/>
            </w:tcBorders>
            <w:shd w:val="clear" w:color="auto" w:fill="FFFFFF"/>
            <w:vAlign w:val="center"/>
          </w:tcPr>
          <w:p w14:paraId="1460FD62" w14:textId="77777777" w:rsidR="00552021" w:rsidRPr="00552021" w:rsidRDefault="00552021" w:rsidP="00EC5EAB">
            <w:pPr>
              <w:pStyle w:val="Bezodstpw"/>
              <w:jc w:val="center"/>
            </w:pPr>
            <w:r w:rsidRPr="00552021">
              <w:t>7300-4000-24400</w:t>
            </w:r>
          </w:p>
        </w:tc>
        <w:tc>
          <w:tcPr>
            <w:tcW w:w="2635" w:type="dxa"/>
            <w:tcBorders>
              <w:top w:val="single" w:sz="4" w:space="0" w:color="auto"/>
              <w:left w:val="single" w:sz="4" w:space="0" w:color="auto"/>
              <w:right w:val="single" w:sz="4" w:space="0" w:color="auto"/>
            </w:tcBorders>
            <w:shd w:val="clear" w:color="auto" w:fill="FFFFFF"/>
            <w:vAlign w:val="center"/>
          </w:tcPr>
          <w:p w14:paraId="67E54B1A" w14:textId="44399ED9" w:rsidR="00552021" w:rsidRPr="00552021" w:rsidRDefault="00552021" w:rsidP="00EC5EAB">
            <w:pPr>
              <w:pStyle w:val="Bezodstpw"/>
              <w:jc w:val="center"/>
            </w:pPr>
            <w:r w:rsidRPr="00552021">
              <w:t>6900-12000-8000</w:t>
            </w:r>
          </w:p>
        </w:tc>
      </w:tr>
      <w:tr w:rsidR="00552021" w:rsidRPr="00552021" w14:paraId="0CE8ADE4" w14:textId="77777777" w:rsidTr="00EC5EAB">
        <w:trPr>
          <w:trHeight w:val="463"/>
        </w:trPr>
        <w:tc>
          <w:tcPr>
            <w:tcW w:w="3557" w:type="dxa"/>
            <w:tcBorders>
              <w:top w:val="single" w:sz="4" w:space="0" w:color="auto"/>
              <w:left w:val="single" w:sz="4" w:space="0" w:color="auto"/>
              <w:bottom w:val="single" w:sz="4" w:space="0" w:color="auto"/>
            </w:tcBorders>
            <w:shd w:val="clear" w:color="auto" w:fill="FFFFFF"/>
            <w:vAlign w:val="center"/>
          </w:tcPr>
          <w:p w14:paraId="3F60AC00" w14:textId="77777777" w:rsidR="00552021" w:rsidRPr="00552021" w:rsidRDefault="00552021" w:rsidP="00EC5EAB">
            <w:pPr>
              <w:pStyle w:val="Bezodstpw"/>
              <w:jc w:val="center"/>
            </w:pPr>
            <w:r w:rsidRPr="00552021">
              <w:t>Twardość równolegle do włókien [</w:t>
            </w:r>
            <w:proofErr w:type="spellStart"/>
            <w:r w:rsidRPr="00552021">
              <w:t>MPa</w:t>
            </w:r>
            <w:proofErr w:type="spellEnd"/>
            <w:r w:rsidRPr="00552021">
              <w:t>]</w:t>
            </w:r>
          </w:p>
        </w:tc>
        <w:tc>
          <w:tcPr>
            <w:tcW w:w="2798" w:type="dxa"/>
            <w:tcBorders>
              <w:top w:val="single" w:sz="4" w:space="0" w:color="auto"/>
              <w:left w:val="single" w:sz="4" w:space="0" w:color="auto"/>
              <w:bottom w:val="single" w:sz="4" w:space="0" w:color="auto"/>
            </w:tcBorders>
            <w:shd w:val="clear" w:color="auto" w:fill="FFFFFF"/>
            <w:vAlign w:val="center"/>
          </w:tcPr>
          <w:p w14:paraId="7AB3455A" w14:textId="77777777" w:rsidR="00552021" w:rsidRPr="00552021" w:rsidRDefault="00552021" w:rsidP="00EC5EAB">
            <w:pPr>
              <w:pStyle w:val="Bezodstpw"/>
              <w:jc w:val="center"/>
            </w:pPr>
            <w:r w:rsidRPr="00552021">
              <w:t>Około 32</w:t>
            </w:r>
          </w:p>
        </w:tc>
        <w:tc>
          <w:tcPr>
            <w:tcW w:w="2635" w:type="dxa"/>
            <w:tcBorders>
              <w:top w:val="single" w:sz="4" w:space="0" w:color="auto"/>
              <w:left w:val="single" w:sz="4" w:space="0" w:color="auto"/>
              <w:bottom w:val="single" w:sz="4" w:space="0" w:color="auto"/>
              <w:right w:val="single" w:sz="4" w:space="0" w:color="auto"/>
            </w:tcBorders>
            <w:shd w:val="clear" w:color="auto" w:fill="FFFFFF"/>
            <w:vAlign w:val="center"/>
          </w:tcPr>
          <w:p w14:paraId="4A78873B" w14:textId="77777777" w:rsidR="00552021" w:rsidRPr="00552021" w:rsidRDefault="00552021" w:rsidP="00EC5EAB">
            <w:pPr>
              <w:pStyle w:val="Bezodstpw"/>
              <w:jc w:val="center"/>
            </w:pPr>
            <w:r w:rsidRPr="00552021">
              <w:t>25 - 40 - 72</w:t>
            </w:r>
          </w:p>
        </w:tc>
      </w:tr>
    </w:tbl>
    <w:p w14:paraId="5563B3EE" w14:textId="77777777" w:rsidR="00552021" w:rsidRPr="00552021" w:rsidRDefault="00552021" w:rsidP="00552021">
      <w:pPr>
        <w:pStyle w:val="Teksttreci0"/>
        <w:shd w:val="clear" w:color="auto" w:fill="auto"/>
        <w:spacing w:line="240" w:lineRule="auto"/>
        <w:ind w:firstLine="0"/>
        <w:rPr>
          <w:rFonts w:ascii="Calibri" w:hAnsi="Calibri" w:cs="Calibri"/>
          <w:sz w:val="18"/>
          <w:szCs w:val="18"/>
        </w:rPr>
      </w:pPr>
      <w:r w:rsidRPr="00552021">
        <w:rPr>
          <w:rFonts w:ascii="Calibri" w:hAnsi="Calibri" w:cs="Calibri"/>
          <w:sz w:val="18"/>
          <w:szCs w:val="18"/>
        </w:rPr>
        <w:t>Średnio sosna jest słabsza od świerku około 10%. Wynika to z faktu, że świerk jako gatunek lżejszy uzyskuje wyższe parametry. Drewno sosny jest bardziej odporne na grzyby i owady, cechuje je także większa nasycalność.</w:t>
      </w:r>
    </w:p>
    <w:p w14:paraId="69C1181A" w14:textId="77777777" w:rsidR="00EC5EAB" w:rsidRPr="00EC5EAB" w:rsidRDefault="00552021" w:rsidP="00552021">
      <w:pPr>
        <w:widowControl w:val="0"/>
        <w:numPr>
          <w:ilvl w:val="0"/>
          <w:numId w:val="510"/>
        </w:numPr>
        <w:overflowPunct/>
        <w:autoSpaceDE/>
        <w:autoSpaceDN/>
        <w:adjustRightInd/>
        <w:textAlignment w:val="auto"/>
        <w:rPr>
          <w:rStyle w:val="Teksttreci20"/>
          <w:rFonts w:ascii="Calibri" w:hAnsi="Calibri" w:cs="Calibri"/>
          <w:sz w:val="18"/>
          <w:szCs w:val="18"/>
        </w:rPr>
      </w:pPr>
      <w:r w:rsidRPr="00552021">
        <w:rPr>
          <w:rStyle w:val="Teksttreci20"/>
          <w:rFonts w:ascii="Calibri" w:hAnsi="Calibri" w:cs="Calibri"/>
          <w:i/>
          <w:iCs/>
          <w:sz w:val="18"/>
          <w:szCs w:val="18"/>
        </w:rPr>
        <w:t>Kleje</w:t>
      </w:r>
    </w:p>
    <w:p w14:paraId="66457209" w14:textId="0F37C65A" w:rsidR="00552021" w:rsidRPr="00EC5EAB" w:rsidRDefault="00552021" w:rsidP="00EC5EAB">
      <w:pPr>
        <w:widowControl w:val="0"/>
        <w:overflowPunct/>
        <w:autoSpaceDE/>
        <w:autoSpaceDN/>
        <w:adjustRightInd/>
        <w:textAlignment w:val="auto"/>
        <w:rPr>
          <w:rFonts w:ascii="Calibri" w:hAnsi="Calibri" w:cs="Calibri"/>
          <w:sz w:val="18"/>
          <w:szCs w:val="18"/>
        </w:rPr>
      </w:pPr>
      <w:r w:rsidRPr="00EC5EAB">
        <w:rPr>
          <w:rFonts w:ascii="Calibri" w:hAnsi="Calibri" w:cs="Calibri"/>
          <w:sz w:val="18"/>
          <w:szCs w:val="18"/>
        </w:rPr>
        <w:t>Produkcja na podstawie: PN-EN 301. Do produkcji używa się żywic melaminowych i rezorcynowych.</w:t>
      </w:r>
    </w:p>
    <w:p w14:paraId="047BFFD8" w14:textId="77777777" w:rsidR="00EC5EAB" w:rsidRPr="00EC5EAB" w:rsidRDefault="00552021" w:rsidP="00552021">
      <w:pPr>
        <w:widowControl w:val="0"/>
        <w:numPr>
          <w:ilvl w:val="0"/>
          <w:numId w:val="510"/>
        </w:numPr>
        <w:tabs>
          <w:tab w:val="left" w:pos="549"/>
        </w:tabs>
        <w:overflowPunct/>
        <w:autoSpaceDE/>
        <w:autoSpaceDN/>
        <w:adjustRightInd/>
        <w:textAlignment w:val="auto"/>
        <w:rPr>
          <w:rStyle w:val="Teksttreci20"/>
          <w:rFonts w:ascii="Calibri" w:hAnsi="Calibri" w:cs="Calibri"/>
          <w:sz w:val="18"/>
          <w:szCs w:val="18"/>
        </w:rPr>
      </w:pPr>
      <w:r w:rsidRPr="00552021">
        <w:rPr>
          <w:rStyle w:val="Teksttreci20"/>
          <w:rFonts w:ascii="Calibri" w:hAnsi="Calibri" w:cs="Calibri"/>
          <w:i/>
          <w:iCs/>
          <w:sz w:val="18"/>
          <w:szCs w:val="18"/>
        </w:rPr>
        <w:t>Odporność ogniowa</w:t>
      </w:r>
    </w:p>
    <w:p w14:paraId="637CBAA6" w14:textId="77777777" w:rsidR="000943F8" w:rsidRDefault="00552021" w:rsidP="000943F8">
      <w:pPr>
        <w:widowControl w:val="0"/>
        <w:tabs>
          <w:tab w:val="left" w:pos="549"/>
        </w:tabs>
        <w:overflowPunct/>
        <w:autoSpaceDE/>
        <w:autoSpaceDN/>
        <w:adjustRightInd/>
        <w:textAlignment w:val="auto"/>
        <w:rPr>
          <w:rFonts w:ascii="Calibri" w:hAnsi="Calibri" w:cs="Calibri"/>
          <w:sz w:val="18"/>
          <w:szCs w:val="18"/>
        </w:rPr>
      </w:pPr>
      <w:r w:rsidRPr="00EC5EAB">
        <w:rPr>
          <w:rFonts w:ascii="Calibri" w:hAnsi="Calibri" w:cs="Calibri"/>
          <w:sz w:val="18"/>
          <w:szCs w:val="18"/>
        </w:rPr>
        <w:t>Drewno klejone ma bardzo wysoką odporność ogniową i bez problemu spełnia wymogi normowe w każdej klasie odporności ogniowej, co czyni je szczególnie przydatne przy projektowaniu budynków użyteczności publicznej, gdzie często wymagana jest nawet godzinna odporność ogniowa. Projektując z drewna klejonego trzeba pamiętać, że jest ono bezpiecznym materiałem, co przeczy stereotypom o łatwopalnych właściwościach samego drewna. Drewno pali się powoli. Podczas pożaru, o ile przekroje są właściwie dobrane i jeśli elementy nie znajdują się bezpośrednio w ogniu, płomień gaśnie niemal samoczynnie. Płomienie nie mają się czego „uchwycić". Wokół nienaruszonego rdzenia elementu nośnego tworzy się zwęglona warstwa zmniejszająca dopływ tlenu i ciepła do rdzenia, co znacznie spowalnia dalsze spalanie. Zwęglona powłoka chroni przed zniszczeniem struktury wewnętrznej elementu konstrukcyjnego, dzięki czemu może długo zachować nośność. Wiele innych materiałów osiąga stan plastyczności, gdy temperatura się podnosi do pewnego poziomu i konstrukcja zawala się pod własnym ciężarem Zgodnie z europejskimi normami klasa odporności F0,5 jest zazwyczaj osiągana w przekroju wynikającym z obliczeń statycznych, bez żadnej warstwy ochronnej, jaka wymagana jest dla elementów stalowych. Niemniej jednak na taką klasę odporności ogniowej każdorazowo są sporządzane obliczenia statyczne wg odpowiednich instrukcji ITB. Obliczenia obejmują sprawdzenie przekroju nośnego po danym czasie trwania pożaru. Podobnie, bardzo ekonomicznie wypada drewno klejone przy wymogu klasy F l. W dużym uproszczeniu przyjmuje się, że odporność ogniową można zwiększać dodając do szerokości 12 cm (NRO) po około 2 cm z każdej strony na 30 min. Szczególną uwagę należy zwrócić na projektowanie elementów połączeń, które często w przypadku złączy stalowych umieszczane są w drewnie. Palące się drewno nie wydziela toksycznych związków, w przeciwieństwie do innych materiałów. Elementy z drewna, niezależnie od przyjętego przekroju, można impregnować preparatami ogniochronnymi.</w:t>
      </w:r>
    </w:p>
    <w:p w14:paraId="0EECDC34" w14:textId="77777777" w:rsidR="000943F8" w:rsidRDefault="000943F8" w:rsidP="000943F8">
      <w:pPr>
        <w:widowControl w:val="0"/>
        <w:tabs>
          <w:tab w:val="left" w:pos="549"/>
        </w:tabs>
        <w:overflowPunct/>
        <w:autoSpaceDE/>
        <w:autoSpaceDN/>
        <w:adjustRightInd/>
        <w:textAlignment w:val="auto"/>
        <w:rPr>
          <w:rFonts w:ascii="Calibri" w:hAnsi="Calibri" w:cs="Calibri"/>
          <w:sz w:val="18"/>
          <w:szCs w:val="18"/>
        </w:rPr>
      </w:pPr>
    </w:p>
    <w:p w14:paraId="0295B832" w14:textId="77777777" w:rsidR="000943F8" w:rsidRDefault="00552021" w:rsidP="000943F8">
      <w:pPr>
        <w:widowControl w:val="0"/>
        <w:tabs>
          <w:tab w:val="left" w:pos="549"/>
        </w:tabs>
        <w:overflowPunct/>
        <w:autoSpaceDE/>
        <w:autoSpaceDN/>
        <w:adjustRightInd/>
        <w:textAlignment w:val="auto"/>
        <w:rPr>
          <w:rFonts w:ascii="Calibri" w:hAnsi="Calibri" w:cs="Calibri"/>
          <w:b/>
          <w:bCs/>
          <w:sz w:val="18"/>
          <w:szCs w:val="18"/>
        </w:rPr>
      </w:pPr>
      <w:r w:rsidRPr="000943F8">
        <w:rPr>
          <w:rFonts w:ascii="Calibri" w:hAnsi="Calibri" w:cs="Calibri"/>
          <w:b/>
          <w:bCs/>
          <w:sz w:val="18"/>
          <w:szCs w:val="18"/>
        </w:rPr>
        <w:t>Elementy klejone sklasyfikowane s</w:t>
      </w:r>
      <w:r w:rsidR="000943F8">
        <w:rPr>
          <w:rFonts w:ascii="Calibri" w:hAnsi="Calibri" w:cs="Calibri"/>
          <w:b/>
          <w:bCs/>
          <w:sz w:val="18"/>
          <w:szCs w:val="18"/>
        </w:rPr>
        <w:t>ą</w:t>
      </w:r>
      <w:r w:rsidRPr="000943F8">
        <w:rPr>
          <w:rFonts w:ascii="Calibri" w:hAnsi="Calibri" w:cs="Calibri"/>
          <w:b/>
          <w:bCs/>
          <w:sz w:val="18"/>
          <w:szCs w:val="18"/>
        </w:rPr>
        <w:t xml:space="preserve"> przez Instytut Techniki Budowlanej jako: </w:t>
      </w:r>
    </w:p>
    <w:p w14:paraId="50542D6D" w14:textId="3D612396" w:rsidR="00552021" w:rsidRPr="000943F8" w:rsidRDefault="00552021" w:rsidP="000943F8">
      <w:pPr>
        <w:pStyle w:val="Akapitzlist"/>
        <w:widowControl w:val="0"/>
        <w:numPr>
          <w:ilvl w:val="0"/>
          <w:numId w:val="532"/>
        </w:numPr>
        <w:overflowPunct/>
        <w:autoSpaceDE/>
        <w:autoSpaceDN/>
        <w:adjustRightInd/>
        <w:ind w:left="284" w:hanging="284"/>
        <w:textAlignment w:val="auto"/>
        <w:rPr>
          <w:rFonts w:ascii="Calibri" w:hAnsi="Calibri" w:cs="Calibri"/>
          <w:b/>
          <w:bCs/>
          <w:sz w:val="18"/>
          <w:szCs w:val="18"/>
        </w:rPr>
      </w:pPr>
      <w:r w:rsidRPr="000943F8">
        <w:rPr>
          <w:rFonts w:ascii="Calibri" w:hAnsi="Calibri" w:cs="Calibri"/>
          <w:b/>
          <w:bCs/>
          <w:sz w:val="18"/>
          <w:szCs w:val="18"/>
        </w:rPr>
        <w:t>SRO (Słabo Rozprzestrzeniające Ogień) przy grubościach poniżej</w:t>
      </w:r>
      <w:r w:rsidR="000943F8">
        <w:rPr>
          <w:rFonts w:ascii="Calibri" w:hAnsi="Calibri" w:cs="Calibri"/>
          <w:b/>
          <w:bCs/>
          <w:sz w:val="18"/>
          <w:szCs w:val="18"/>
        </w:rPr>
        <w:t xml:space="preserve"> </w:t>
      </w:r>
      <w:r w:rsidRPr="000943F8">
        <w:rPr>
          <w:rFonts w:ascii="Calibri" w:hAnsi="Calibri" w:cs="Calibri"/>
          <w:b/>
          <w:bCs/>
          <w:sz w:val="18"/>
          <w:szCs w:val="18"/>
        </w:rPr>
        <w:t>2cm, i jako</w:t>
      </w:r>
    </w:p>
    <w:p w14:paraId="485F87E9" w14:textId="77777777" w:rsidR="00552021" w:rsidRPr="000943F8" w:rsidRDefault="00552021" w:rsidP="000943F8">
      <w:pPr>
        <w:pStyle w:val="Nagwek23"/>
        <w:keepNext/>
        <w:keepLines/>
        <w:widowControl w:val="0"/>
        <w:numPr>
          <w:ilvl w:val="0"/>
          <w:numId w:val="532"/>
        </w:numPr>
        <w:shd w:val="clear" w:color="auto" w:fill="auto"/>
        <w:tabs>
          <w:tab w:val="left" w:pos="776"/>
        </w:tabs>
        <w:spacing w:before="0" w:after="0" w:line="240" w:lineRule="auto"/>
        <w:ind w:left="284" w:hanging="284"/>
        <w:rPr>
          <w:rFonts w:ascii="Calibri" w:hAnsi="Calibri" w:cs="Calibri"/>
          <w:sz w:val="18"/>
          <w:szCs w:val="18"/>
        </w:rPr>
      </w:pPr>
      <w:r w:rsidRPr="000943F8">
        <w:rPr>
          <w:rFonts w:ascii="Calibri" w:hAnsi="Calibri" w:cs="Calibri"/>
          <w:sz w:val="18"/>
          <w:szCs w:val="18"/>
        </w:rPr>
        <w:t>NRO (Nie Rozprzestrzeniające Ognia) przy grubościach powyżej 12cm, lub poniżej 12cm w wypadku zabezpieczenia środkiem ogniochronnym.</w:t>
      </w:r>
    </w:p>
    <w:p w14:paraId="13EDE345" w14:textId="77777777" w:rsidR="00552021" w:rsidRPr="00552021" w:rsidRDefault="00552021" w:rsidP="00552021">
      <w:pPr>
        <w:pStyle w:val="Teksttreci0"/>
        <w:shd w:val="clear" w:color="auto" w:fill="auto"/>
        <w:spacing w:line="240" w:lineRule="auto"/>
        <w:ind w:firstLine="0"/>
        <w:rPr>
          <w:rFonts w:ascii="Calibri" w:hAnsi="Calibri" w:cs="Calibri"/>
          <w:sz w:val="18"/>
          <w:szCs w:val="18"/>
        </w:rPr>
      </w:pPr>
      <w:r w:rsidRPr="00552021">
        <w:rPr>
          <w:rFonts w:ascii="Calibri" w:hAnsi="Calibri" w:cs="Calibri"/>
          <w:sz w:val="18"/>
          <w:szCs w:val="18"/>
        </w:rPr>
        <w:t>Elementy posiadają klasy odporności ogniowej elementów nośnych nie pełniących funkcji oddzielających F 0,5 (R30) i F 1 (R 60) w zależności od przyjętych wymiarów. Odporność ogniową można zwiększać dodając do szerokości 12 cm (NRO) po około 2 cm z każdej strony na 30 min.</w:t>
      </w:r>
    </w:p>
    <w:p w14:paraId="0235A19F" w14:textId="77777777" w:rsidR="000943F8" w:rsidRPr="000943F8" w:rsidRDefault="00552021" w:rsidP="000943F8">
      <w:pPr>
        <w:widowControl w:val="0"/>
        <w:numPr>
          <w:ilvl w:val="0"/>
          <w:numId w:val="510"/>
        </w:numPr>
        <w:overflowPunct/>
        <w:autoSpaceDE/>
        <w:autoSpaceDN/>
        <w:adjustRightInd/>
        <w:ind w:left="567" w:hanging="567"/>
        <w:textAlignment w:val="auto"/>
        <w:rPr>
          <w:rStyle w:val="Teksttreci20"/>
          <w:rFonts w:asciiTheme="minorHAnsi" w:hAnsiTheme="minorHAnsi" w:cstheme="minorHAnsi"/>
          <w:sz w:val="18"/>
          <w:szCs w:val="18"/>
        </w:rPr>
      </w:pPr>
      <w:r w:rsidRPr="000943F8">
        <w:rPr>
          <w:rStyle w:val="Teksttreci20"/>
          <w:rFonts w:asciiTheme="minorHAnsi" w:hAnsiTheme="minorHAnsi" w:cstheme="minorHAnsi"/>
          <w:i/>
          <w:iCs/>
          <w:sz w:val="18"/>
          <w:szCs w:val="18"/>
        </w:rPr>
        <w:t>Parametry</w:t>
      </w:r>
      <w:r w:rsidRPr="000943F8">
        <w:rPr>
          <w:rStyle w:val="Teksttreci20"/>
          <w:rFonts w:asciiTheme="minorHAnsi" w:hAnsiTheme="minorHAnsi" w:cstheme="minorHAnsi"/>
          <w:i/>
          <w:iCs/>
          <w:sz w:val="18"/>
          <w:szCs w:val="18"/>
        </w:rPr>
        <w:tab/>
        <w:t>elementów konstrukcyjnych</w:t>
      </w:r>
    </w:p>
    <w:p w14:paraId="1C27E867" w14:textId="77777777" w:rsidR="000943F8" w:rsidRPr="000943F8" w:rsidRDefault="00552021" w:rsidP="000943F8">
      <w:pPr>
        <w:widowControl w:val="0"/>
        <w:overflowPunct/>
        <w:autoSpaceDE/>
        <w:autoSpaceDN/>
        <w:adjustRightInd/>
        <w:textAlignment w:val="auto"/>
        <w:rPr>
          <w:rFonts w:asciiTheme="minorHAnsi" w:hAnsiTheme="minorHAnsi" w:cstheme="minorHAnsi"/>
          <w:sz w:val="18"/>
          <w:szCs w:val="18"/>
        </w:rPr>
      </w:pPr>
      <w:r w:rsidRPr="000943F8">
        <w:rPr>
          <w:rFonts w:asciiTheme="minorHAnsi" w:hAnsiTheme="minorHAnsi" w:cstheme="minorHAnsi"/>
          <w:sz w:val="18"/>
          <w:szCs w:val="18"/>
        </w:rPr>
        <w:t>Zmiany układu statycznego, obciążeń lub spowodowanie osłabienia przekrojów (np. wiercenie dodatkowych otworów) są dozwolone tylko i wyłącznie po ustaleniach i uzyskaniu zgody odpowiedzialnego za konstrukcję projektanta.</w:t>
      </w:r>
    </w:p>
    <w:p w14:paraId="4FBF4EEF" w14:textId="77777777" w:rsidR="000943F8" w:rsidRPr="000943F8" w:rsidRDefault="000943F8" w:rsidP="000943F8">
      <w:pPr>
        <w:widowControl w:val="0"/>
        <w:overflowPunct/>
        <w:autoSpaceDE/>
        <w:autoSpaceDN/>
        <w:adjustRightInd/>
        <w:textAlignment w:val="auto"/>
        <w:rPr>
          <w:rFonts w:asciiTheme="minorHAnsi" w:hAnsiTheme="minorHAnsi" w:cstheme="minorHAnsi"/>
          <w:sz w:val="18"/>
          <w:szCs w:val="18"/>
        </w:rPr>
      </w:pPr>
    </w:p>
    <w:p w14:paraId="41F6DEA0" w14:textId="77777777" w:rsidR="000943F8" w:rsidRPr="000943F8" w:rsidRDefault="000943F8" w:rsidP="000943F8">
      <w:pPr>
        <w:widowControl w:val="0"/>
        <w:overflowPunct/>
        <w:autoSpaceDE/>
        <w:autoSpaceDN/>
        <w:adjustRightInd/>
        <w:textAlignment w:val="auto"/>
        <w:rPr>
          <w:rFonts w:asciiTheme="minorHAnsi" w:hAnsiTheme="minorHAnsi" w:cstheme="minorHAnsi"/>
          <w:sz w:val="18"/>
          <w:szCs w:val="18"/>
        </w:rPr>
      </w:pPr>
    </w:p>
    <w:p w14:paraId="1FA9F2DE" w14:textId="77777777" w:rsidR="000943F8" w:rsidRPr="000943F8" w:rsidRDefault="000943F8" w:rsidP="000943F8">
      <w:pPr>
        <w:widowControl w:val="0"/>
        <w:overflowPunct/>
        <w:autoSpaceDE/>
        <w:autoSpaceDN/>
        <w:adjustRightInd/>
        <w:textAlignment w:val="auto"/>
        <w:rPr>
          <w:rFonts w:asciiTheme="minorHAnsi" w:hAnsiTheme="minorHAnsi" w:cstheme="minorHAnsi"/>
          <w:sz w:val="18"/>
          <w:szCs w:val="18"/>
        </w:rPr>
      </w:pPr>
    </w:p>
    <w:p w14:paraId="3DD1DE8E" w14:textId="36C7879A" w:rsidR="00552021" w:rsidRPr="000943F8" w:rsidRDefault="00552021" w:rsidP="000943F8">
      <w:pPr>
        <w:widowControl w:val="0"/>
        <w:overflowPunct/>
        <w:autoSpaceDE/>
        <w:autoSpaceDN/>
        <w:adjustRightInd/>
        <w:textAlignment w:val="auto"/>
        <w:rPr>
          <w:rFonts w:asciiTheme="minorHAnsi" w:hAnsiTheme="minorHAnsi" w:cstheme="minorHAnsi"/>
          <w:sz w:val="18"/>
          <w:szCs w:val="18"/>
        </w:rPr>
      </w:pPr>
      <w:r w:rsidRPr="000943F8">
        <w:rPr>
          <w:rFonts w:asciiTheme="minorHAnsi" w:hAnsiTheme="minorHAnsi" w:cstheme="minorHAnsi"/>
          <w:sz w:val="18"/>
          <w:szCs w:val="18"/>
        </w:rPr>
        <w:lastRenderedPageBreak/>
        <w:t>Krzywizna podłużna</w:t>
      </w:r>
    </w:p>
    <w:p w14:paraId="120FE8CF" w14:textId="7E00A8CA" w:rsidR="000943F8" w:rsidRPr="000943F8" w:rsidRDefault="000943F8" w:rsidP="00552021">
      <w:pPr>
        <w:pStyle w:val="Teksttreci0"/>
        <w:widowControl w:val="0"/>
        <w:numPr>
          <w:ilvl w:val="0"/>
          <w:numId w:val="511"/>
        </w:numPr>
        <w:shd w:val="clear" w:color="auto" w:fill="auto"/>
        <w:tabs>
          <w:tab w:val="left" w:pos="284"/>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P</w:t>
      </w:r>
      <w:r w:rsidR="00552021" w:rsidRPr="000943F8">
        <w:rPr>
          <w:rFonts w:asciiTheme="minorHAnsi" w:hAnsiTheme="minorHAnsi" w:cstheme="minorHAnsi"/>
          <w:sz w:val="18"/>
          <w:szCs w:val="18"/>
        </w:rPr>
        <w:t>łaszczyzn</w:t>
      </w:r>
    </w:p>
    <w:p w14:paraId="284F091F" w14:textId="77777777" w:rsidR="000943F8" w:rsidRPr="000943F8" w:rsidRDefault="00552021" w:rsidP="000943F8">
      <w:pPr>
        <w:pStyle w:val="Teksttreci0"/>
        <w:widowControl w:val="0"/>
        <w:shd w:val="clear" w:color="auto" w:fill="auto"/>
        <w:tabs>
          <w:tab w:val="left" w:pos="284"/>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 xml:space="preserve">30 mm - dla grubości do 38 mm </w:t>
      </w:r>
    </w:p>
    <w:p w14:paraId="20A11A1B" w14:textId="7A584B56" w:rsidR="00552021" w:rsidRPr="000943F8" w:rsidRDefault="00552021" w:rsidP="000943F8">
      <w:pPr>
        <w:pStyle w:val="Teksttreci0"/>
        <w:widowControl w:val="0"/>
        <w:shd w:val="clear" w:color="auto" w:fill="auto"/>
        <w:tabs>
          <w:tab w:val="left" w:pos="284"/>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10 mm - dla grubości do 75 mm</w:t>
      </w:r>
    </w:p>
    <w:p w14:paraId="74E9E373" w14:textId="44D433D5" w:rsidR="000943F8" w:rsidRPr="000943F8" w:rsidRDefault="000943F8" w:rsidP="00552021">
      <w:pPr>
        <w:pStyle w:val="Teksttreci0"/>
        <w:widowControl w:val="0"/>
        <w:numPr>
          <w:ilvl w:val="0"/>
          <w:numId w:val="511"/>
        </w:numPr>
        <w:shd w:val="clear" w:color="auto" w:fill="auto"/>
        <w:tabs>
          <w:tab w:val="left" w:pos="279"/>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B</w:t>
      </w:r>
      <w:r w:rsidR="00552021" w:rsidRPr="000943F8">
        <w:rPr>
          <w:rFonts w:asciiTheme="minorHAnsi" w:hAnsiTheme="minorHAnsi" w:cstheme="minorHAnsi"/>
          <w:sz w:val="18"/>
          <w:szCs w:val="18"/>
        </w:rPr>
        <w:t>oków</w:t>
      </w:r>
    </w:p>
    <w:p w14:paraId="5E0E1237" w14:textId="77777777" w:rsidR="000943F8" w:rsidRPr="000943F8" w:rsidRDefault="00552021" w:rsidP="000943F8">
      <w:pPr>
        <w:pStyle w:val="Teksttreci0"/>
        <w:widowControl w:val="0"/>
        <w:shd w:val="clear" w:color="auto" w:fill="auto"/>
        <w:tabs>
          <w:tab w:val="left" w:pos="279"/>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 xml:space="preserve">10 mm - dla szerokości do 75 mm </w:t>
      </w:r>
    </w:p>
    <w:p w14:paraId="1BB0958A" w14:textId="77777777" w:rsidR="000943F8" w:rsidRPr="000943F8" w:rsidRDefault="00552021" w:rsidP="000943F8">
      <w:pPr>
        <w:pStyle w:val="Teksttreci0"/>
        <w:widowControl w:val="0"/>
        <w:shd w:val="clear" w:color="auto" w:fill="auto"/>
        <w:tabs>
          <w:tab w:val="left" w:pos="279"/>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5 mm - dla szerokości &gt; 250 mm</w:t>
      </w:r>
    </w:p>
    <w:p w14:paraId="337E1341" w14:textId="77777777" w:rsidR="000943F8" w:rsidRPr="000943F8" w:rsidRDefault="000943F8" w:rsidP="000943F8">
      <w:pPr>
        <w:pStyle w:val="Teksttreci0"/>
        <w:widowControl w:val="0"/>
        <w:shd w:val="clear" w:color="auto" w:fill="auto"/>
        <w:tabs>
          <w:tab w:val="left" w:pos="279"/>
        </w:tabs>
        <w:spacing w:before="0" w:after="0" w:line="240" w:lineRule="auto"/>
        <w:ind w:firstLine="0"/>
        <w:rPr>
          <w:rFonts w:asciiTheme="minorHAnsi" w:hAnsiTheme="minorHAnsi" w:cstheme="minorHAnsi"/>
          <w:sz w:val="18"/>
          <w:szCs w:val="18"/>
        </w:rPr>
      </w:pPr>
    </w:p>
    <w:p w14:paraId="7223E9A4" w14:textId="77777777" w:rsidR="000943F8" w:rsidRPr="000943F8" w:rsidRDefault="00552021" w:rsidP="000943F8">
      <w:pPr>
        <w:pStyle w:val="Teksttreci0"/>
        <w:widowControl w:val="0"/>
        <w:shd w:val="clear" w:color="auto" w:fill="auto"/>
        <w:tabs>
          <w:tab w:val="left" w:pos="279"/>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Wichrowatość</w:t>
      </w:r>
      <w:r w:rsidRPr="000943F8">
        <w:rPr>
          <w:rFonts w:asciiTheme="minorHAnsi" w:hAnsiTheme="minorHAnsi" w:cstheme="minorHAnsi"/>
          <w:sz w:val="18"/>
          <w:szCs w:val="18"/>
        </w:rPr>
        <w:tab/>
      </w:r>
      <w:r w:rsidRPr="000943F8">
        <w:rPr>
          <w:rStyle w:val="TeksttreciCandara9pt"/>
          <w:rFonts w:asciiTheme="minorHAnsi" w:hAnsiTheme="minorHAnsi" w:cstheme="minorHAnsi"/>
        </w:rPr>
        <w:t>6</w:t>
      </w:r>
      <w:r w:rsidRPr="000943F8">
        <w:rPr>
          <w:rFonts w:asciiTheme="minorHAnsi" w:hAnsiTheme="minorHAnsi" w:cstheme="minorHAnsi"/>
          <w:sz w:val="18"/>
          <w:szCs w:val="18"/>
        </w:rPr>
        <w:t>% szerokości</w:t>
      </w:r>
    </w:p>
    <w:p w14:paraId="2FBC5D0C" w14:textId="77777777" w:rsidR="000943F8" w:rsidRPr="000943F8" w:rsidRDefault="00552021" w:rsidP="000943F8">
      <w:pPr>
        <w:pStyle w:val="Teksttreci0"/>
        <w:widowControl w:val="0"/>
        <w:shd w:val="clear" w:color="auto" w:fill="auto"/>
        <w:tabs>
          <w:tab w:val="left" w:pos="279"/>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Krzywizna poprzeczna 4% szerokości</w:t>
      </w:r>
    </w:p>
    <w:p w14:paraId="096DE227" w14:textId="77777777" w:rsidR="000943F8" w:rsidRPr="000943F8" w:rsidRDefault="000943F8" w:rsidP="000943F8">
      <w:pPr>
        <w:pStyle w:val="Teksttreci0"/>
        <w:widowControl w:val="0"/>
        <w:shd w:val="clear" w:color="auto" w:fill="auto"/>
        <w:tabs>
          <w:tab w:val="left" w:pos="279"/>
        </w:tabs>
        <w:spacing w:before="0" w:after="0" w:line="240" w:lineRule="auto"/>
        <w:ind w:firstLine="0"/>
        <w:rPr>
          <w:rFonts w:asciiTheme="minorHAnsi" w:hAnsiTheme="minorHAnsi" w:cstheme="minorHAnsi"/>
          <w:sz w:val="18"/>
          <w:szCs w:val="18"/>
        </w:rPr>
      </w:pPr>
    </w:p>
    <w:p w14:paraId="07B3E252" w14:textId="684A6768" w:rsidR="00552021" w:rsidRPr="000943F8" w:rsidRDefault="00552021" w:rsidP="000943F8">
      <w:pPr>
        <w:pStyle w:val="Teksttreci0"/>
        <w:widowControl w:val="0"/>
        <w:shd w:val="clear" w:color="auto" w:fill="auto"/>
        <w:tabs>
          <w:tab w:val="left" w:pos="279"/>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Rysy, falistość rzazu dopuszczalna w granicach odchyłek grubości i szerokości elementu. Nierówność płaszczyzn - płaszczyzny powinny być wzajemnie równoległe, boki prostopadłe, odchylenia w granicach odchyłek. Nieprostopadłość niedopuszczalna.</w:t>
      </w:r>
    </w:p>
    <w:p w14:paraId="1AFE2009" w14:textId="77777777" w:rsidR="00552021" w:rsidRPr="000943F8" w:rsidRDefault="00552021" w:rsidP="00552021">
      <w:pPr>
        <w:pStyle w:val="Teksttreci0"/>
        <w:shd w:val="clear" w:color="auto" w:fill="auto"/>
        <w:spacing w:line="240" w:lineRule="auto"/>
        <w:ind w:firstLine="0"/>
        <w:rPr>
          <w:rFonts w:asciiTheme="minorHAnsi" w:hAnsiTheme="minorHAnsi" w:cstheme="minorHAnsi"/>
          <w:sz w:val="18"/>
          <w:szCs w:val="18"/>
        </w:rPr>
      </w:pPr>
      <w:r w:rsidRPr="000943F8">
        <w:rPr>
          <w:rFonts w:asciiTheme="minorHAnsi" w:hAnsiTheme="minorHAnsi" w:cstheme="minorHAnsi"/>
          <w:sz w:val="18"/>
          <w:szCs w:val="18"/>
        </w:rPr>
        <w:t>Wilgotność drewna stosowanego na elementy konstrukcyjne powinna wynosić nie więcej niż:</w:t>
      </w:r>
    </w:p>
    <w:p w14:paraId="221FAE3F" w14:textId="77777777" w:rsidR="00552021" w:rsidRPr="000943F8" w:rsidRDefault="00552021" w:rsidP="00552021">
      <w:pPr>
        <w:pStyle w:val="Teksttreci0"/>
        <w:widowControl w:val="0"/>
        <w:numPr>
          <w:ilvl w:val="0"/>
          <w:numId w:val="512"/>
        </w:numPr>
        <w:shd w:val="clear" w:color="auto" w:fill="auto"/>
        <w:tabs>
          <w:tab w:val="left" w:pos="145"/>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dla konstrukcji na wolnym powietrzu - 23%</w:t>
      </w:r>
    </w:p>
    <w:p w14:paraId="346C6A79" w14:textId="77777777" w:rsidR="00552021" w:rsidRPr="000943F8" w:rsidRDefault="00552021" w:rsidP="00552021">
      <w:pPr>
        <w:pStyle w:val="Teksttreci0"/>
        <w:widowControl w:val="0"/>
        <w:numPr>
          <w:ilvl w:val="0"/>
          <w:numId w:val="512"/>
        </w:numPr>
        <w:shd w:val="clear" w:color="auto" w:fill="auto"/>
        <w:tabs>
          <w:tab w:val="left" w:pos="183"/>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 xml:space="preserve">dla konstrukcji chronionych przed zawilgoceniem - </w:t>
      </w:r>
      <w:r w:rsidRPr="000943F8">
        <w:rPr>
          <w:rStyle w:val="TeksttreciCandara9pt"/>
          <w:rFonts w:asciiTheme="minorHAnsi" w:hAnsiTheme="minorHAnsi" w:cstheme="minorHAnsi"/>
        </w:rPr>
        <w:t>20</w:t>
      </w:r>
      <w:r w:rsidRPr="000943F8">
        <w:rPr>
          <w:rFonts w:asciiTheme="minorHAnsi" w:hAnsiTheme="minorHAnsi" w:cstheme="minorHAnsi"/>
          <w:sz w:val="18"/>
          <w:szCs w:val="18"/>
        </w:rPr>
        <w:t>%.</w:t>
      </w:r>
    </w:p>
    <w:p w14:paraId="3E3D77A7" w14:textId="77777777" w:rsidR="00552021" w:rsidRPr="000943F8" w:rsidRDefault="00552021" w:rsidP="00552021">
      <w:pPr>
        <w:pStyle w:val="Teksttreci0"/>
        <w:shd w:val="clear" w:color="auto" w:fill="auto"/>
        <w:spacing w:line="240" w:lineRule="auto"/>
        <w:ind w:firstLine="0"/>
        <w:rPr>
          <w:rFonts w:asciiTheme="minorHAnsi" w:hAnsiTheme="minorHAnsi" w:cstheme="minorHAnsi"/>
          <w:sz w:val="18"/>
          <w:szCs w:val="18"/>
        </w:rPr>
      </w:pPr>
      <w:r w:rsidRPr="000943F8">
        <w:rPr>
          <w:rFonts w:asciiTheme="minorHAnsi" w:hAnsiTheme="minorHAnsi" w:cstheme="minorHAnsi"/>
          <w:sz w:val="18"/>
          <w:szCs w:val="18"/>
        </w:rPr>
        <w:t>Tolerancje wymiarowe tarcicy</w:t>
      </w:r>
    </w:p>
    <w:p w14:paraId="57241763" w14:textId="77777777" w:rsidR="00552021" w:rsidRPr="000943F8" w:rsidRDefault="00552021" w:rsidP="00552021">
      <w:pPr>
        <w:pStyle w:val="Teksttreci0"/>
        <w:widowControl w:val="0"/>
        <w:numPr>
          <w:ilvl w:val="0"/>
          <w:numId w:val="513"/>
        </w:numPr>
        <w:shd w:val="clear" w:color="auto" w:fill="auto"/>
        <w:tabs>
          <w:tab w:val="left" w:pos="250"/>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odchyłki wymiarowe desek powinny być nie większe:</w:t>
      </w:r>
    </w:p>
    <w:p w14:paraId="1EA20304" w14:textId="77777777" w:rsidR="00552021" w:rsidRPr="000943F8" w:rsidRDefault="00552021" w:rsidP="000943F8">
      <w:pPr>
        <w:pStyle w:val="Teksttreci0"/>
        <w:widowControl w:val="0"/>
        <w:numPr>
          <w:ilvl w:val="0"/>
          <w:numId w:val="512"/>
        </w:numPr>
        <w:shd w:val="clear" w:color="auto" w:fill="auto"/>
        <w:spacing w:before="0" w:after="0" w:line="240" w:lineRule="auto"/>
        <w:ind w:left="426" w:hanging="142"/>
        <w:rPr>
          <w:rFonts w:asciiTheme="minorHAnsi" w:hAnsiTheme="minorHAnsi" w:cstheme="minorHAnsi"/>
          <w:sz w:val="18"/>
          <w:szCs w:val="18"/>
        </w:rPr>
      </w:pPr>
      <w:r w:rsidRPr="000943F8">
        <w:rPr>
          <w:rFonts w:asciiTheme="minorHAnsi" w:hAnsiTheme="minorHAnsi" w:cstheme="minorHAnsi"/>
          <w:sz w:val="18"/>
          <w:szCs w:val="18"/>
        </w:rPr>
        <w:t>w długości: do + 50 mm lub do -20 mm dla 20% ilości</w:t>
      </w:r>
    </w:p>
    <w:p w14:paraId="485A5FF5" w14:textId="77777777" w:rsidR="00552021" w:rsidRPr="000943F8" w:rsidRDefault="00552021" w:rsidP="000943F8">
      <w:pPr>
        <w:pStyle w:val="Teksttreci0"/>
        <w:widowControl w:val="0"/>
        <w:numPr>
          <w:ilvl w:val="0"/>
          <w:numId w:val="512"/>
        </w:numPr>
        <w:shd w:val="clear" w:color="auto" w:fill="auto"/>
        <w:spacing w:before="0" w:after="0" w:line="240" w:lineRule="auto"/>
        <w:ind w:left="426" w:hanging="142"/>
        <w:rPr>
          <w:rFonts w:asciiTheme="minorHAnsi" w:hAnsiTheme="minorHAnsi" w:cstheme="minorHAnsi"/>
          <w:sz w:val="18"/>
          <w:szCs w:val="18"/>
        </w:rPr>
      </w:pPr>
      <w:r w:rsidRPr="000943F8">
        <w:rPr>
          <w:rFonts w:asciiTheme="minorHAnsi" w:hAnsiTheme="minorHAnsi" w:cstheme="minorHAnsi"/>
          <w:sz w:val="18"/>
          <w:szCs w:val="18"/>
        </w:rPr>
        <w:t>w szerokości: do +3 mm lub do -l mm</w:t>
      </w:r>
    </w:p>
    <w:p w14:paraId="4E2019FD" w14:textId="77777777" w:rsidR="00552021" w:rsidRPr="000943F8" w:rsidRDefault="00552021" w:rsidP="000943F8">
      <w:pPr>
        <w:pStyle w:val="Teksttreci0"/>
        <w:widowControl w:val="0"/>
        <w:numPr>
          <w:ilvl w:val="0"/>
          <w:numId w:val="512"/>
        </w:numPr>
        <w:shd w:val="clear" w:color="auto" w:fill="auto"/>
        <w:spacing w:before="0" w:after="0" w:line="240" w:lineRule="auto"/>
        <w:ind w:left="426" w:hanging="142"/>
        <w:rPr>
          <w:rFonts w:asciiTheme="minorHAnsi" w:hAnsiTheme="minorHAnsi" w:cstheme="minorHAnsi"/>
          <w:sz w:val="18"/>
          <w:szCs w:val="18"/>
        </w:rPr>
      </w:pPr>
      <w:r w:rsidRPr="000943F8">
        <w:rPr>
          <w:rFonts w:asciiTheme="minorHAnsi" w:hAnsiTheme="minorHAnsi" w:cstheme="minorHAnsi"/>
          <w:sz w:val="18"/>
          <w:szCs w:val="18"/>
        </w:rPr>
        <w:t xml:space="preserve">w grubości: do </w:t>
      </w:r>
      <w:r w:rsidRPr="000943F8">
        <w:rPr>
          <w:rStyle w:val="TeksttreciCandara9pt"/>
          <w:rFonts w:asciiTheme="minorHAnsi" w:hAnsiTheme="minorHAnsi" w:cstheme="minorHAnsi"/>
        </w:rPr>
        <w:t>+1</w:t>
      </w:r>
      <w:r w:rsidRPr="000943F8">
        <w:rPr>
          <w:rFonts w:asciiTheme="minorHAnsi" w:hAnsiTheme="minorHAnsi" w:cstheme="minorHAnsi"/>
          <w:sz w:val="18"/>
          <w:szCs w:val="18"/>
        </w:rPr>
        <w:t xml:space="preserve"> mm lub do </w:t>
      </w:r>
      <w:r w:rsidRPr="000943F8">
        <w:rPr>
          <w:rStyle w:val="TeksttreciCandara9pt"/>
          <w:rFonts w:asciiTheme="minorHAnsi" w:hAnsiTheme="minorHAnsi" w:cstheme="minorHAnsi"/>
        </w:rPr>
        <w:t>-1</w:t>
      </w:r>
      <w:r w:rsidRPr="000943F8">
        <w:rPr>
          <w:rFonts w:asciiTheme="minorHAnsi" w:hAnsiTheme="minorHAnsi" w:cstheme="minorHAnsi"/>
          <w:sz w:val="18"/>
          <w:szCs w:val="18"/>
        </w:rPr>
        <w:t xml:space="preserve"> mm</w:t>
      </w:r>
    </w:p>
    <w:p w14:paraId="4091CC89" w14:textId="77777777" w:rsidR="00552021" w:rsidRPr="000943F8" w:rsidRDefault="00552021" w:rsidP="00552021">
      <w:pPr>
        <w:pStyle w:val="Teksttreci0"/>
        <w:widowControl w:val="0"/>
        <w:numPr>
          <w:ilvl w:val="0"/>
          <w:numId w:val="513"/>
        </w:numPr>
        <w:shd w:val="clear" w:color="auto" w:fill="auto"/>
        <w:tabs>
          <w:tab w:val="left" w:pos="231"/>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odchyłki wymiarowe bali jak dla desek</w:t>
      </w:r>
    </w:p>
    <w:p w14:paraId="34608481" w14:textId="77777777" w:rsidR="00552021" w:rsidRPr="000943F8" w:rsidRDefault="00552021" w:rsidP="00552021">
      <w:pPr>
        <w:pStyle w:val="Teksttreci0"/>
        <w:widowControl w:val="0"/>
        <w:numPr>
          <w:ilvl w:val="0"/>
          <w:numId w:val="513"/>
        </w:numPr>
        <w:shd w:val="clear" w:color="auto" w:fill="auto"/>
        <w:tabs>
          <w:tab w:val="left" w:pos="236"/>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odchyłki wymiarowe łat nie powinny być większe:</w:t>
      </w:r>
    </w:p>
    <w:p w14:paraId="75C80F71" w14:textId="77777777" w:rsidR="00552021" w:rsidRPr="000943F8" w:rsidRDefault="00552021" w:rsidP="00552021">
      <w:pPr>
        <w:pStyle w:val="Teksttreci0"/>
        <w:widowControl w:val="0"/>
        <w:numPr>
          <w:ilvl w:val="0"/>
          <w:numId w:val="514"/>
        </w:numPr>
        <w:shd w:val="clear" w:color="auto" w:fill="auto"/>
        <w:tabs>
          <w:tab w:val="left" w:pos="226"/>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dla łat o grubości do 50 mm:</w:t>
      </w:r>
    </w:p>
    <w:p w14:paraId="1705664D" w14:textId="77777777" w:rsidR="00552021" w:rsidRPr="000943F8" w:rsidRDefault="00552021" w:rsidP="000943F8">
      <w:pPr>
        <w:pStyle w:val="Teksttreci0"/>
        <w:widowControl w:val="0"/>
        <w:numPr>
          <w:ilvl w:val="0"/>
          <w:numId w:val="512"/>
        </w:numPr>
        <w:shd w:val="clear" w:color="auto" w:fill="auto"/>
        <w:spacing w:before="0" w:after="0" w:line="240" w:lineRule="auto"/>
        <w:ind w:left="426" w:hanging="142"/>
        <w:rPr>
          <w:rFonts w:asciiTheme="minorHAnsi" w:hAnsiTheme="minorHAnsi" w:cstheme="minorHAnsi"/>
          <w:sz w:val="18"/>
          <w:szCs w:val="18"/>
        </w:rPr>
      </w:pPr>
      <w:r w:rsidRPr="000943F8">
        <w:rPr>
          <w:rFonts w:asciiTheme="minorHAnsi" w:hAnsiTheme="minorHAnsi" w:cstheme="minorHAnsi"/>
          <w:sz w:val="18"/>
          <w:szCs w:val="18"/>
        </w:rPr>
        <w:t xml:space="preserve">w grubości: </w:t>
      </w:r>
      <w:r w:rsidRPr="000943F8">
        <w:rPr>
          <w:rStyle w:val="TeksttreciCandara9pt"/>
          <w:rFonts w:asciiTheme="minorHAnsi" w:hAnsiTheme="minorHAnsi" w:cstheme="minorHAnsi"/>
        </w:rPr>
        <w:t>+1</w:t>
      </w:r>
      <w:r w:rsidRPr="000943F8">
        <w:rPr>
          <w:rFonts w:asciiTheme="minorHAnsi" w:hAnsiTheme="minorHAnsi" w:cstheme="minorHAnsi"/>
          <w:sz w:val="18"/>
          <w:szCs w:val="18"/>
        </w:rPr>
        <w:t xml:space="preserve"> mm i </w:t>
      </w:r>
      <w:r w:rsidRPr="000943F8">
        <w:rPr>
          <w:rStyle w:val="TeksttreciCandara9pt"/>
          <w:rFonts w:asciiTheme="minorHAnsi" w:hAnsiTheme="minorHAnsi" w:cstheme="minorHAnsi"/>
        </w:rPr>
        <w:t>-1</w:t>
      </w:r>
      <w:r w:rsidRPr="000943F8">
        <w:rPr>
          <w:rFonts w:asciiTheme="minorHAnsi" w:hAnsiTheme="minorHAnsi" w:cstheme="minorHAnsi"/>
          <w:sz w:val="18"/>
          <w:szCs w:val="18"/>
        </w:rPr>
        <w:t xml:space="preserve"> mm dla </w:t>
      </w:r>
      <w:r w:rsidRPr="000943F8">
        <w:rPr>
          <w:rStyle w:val="TeksttreciCandara9pt"/>
          <w:rFonts w:asciiTheme="minorHAnsi" w:hAnsiTheme="minorHAnsi" w:cstheme="minorHAnsi"/>
        </w:rPr>
        <w:t>20</w:t>
      </w:r>
      <w:r w:rsidRPr="000943F8">
        <w:rPr>
          <w:rFonts w:asciiTheme="minorHAnsi" w:hAnsiTheme="minorHAnsi" w:cstheme="minorHAnsi"/>
          <w:sz w:val="18"/>
          <w:szCs w:val="18"/>
        </w:rPr>
        <w:t>% ilości</w:t>
      </w:r>
    </w:p>
    <w:p w14:paraId="45326260" w14:textId="77777777" w:rsidR="00552021" w:rsidRPr="000943F8" w:rsidRDefault="00552021" w:rsidP="000943F8">
      <w:pPr>
        <w:pStyle w:val="Teksttreci0"/>
        <w:widowControl w:val="0"/>
        <w:numPr>
          <w:ilvl w:val="0"/>
          <w:numId w:val="512"/>
        </w:numPr>
        <w:shd w:val="clear" w:color="auto" w:fill="auto"/>
        <w:spacing w:before="0" w:after="0" w:line="240" w:lineRule="auto"/>
        <w:ind w:left="426" w:hanging="142"/>
        <w:rPr>
          <w:rFonts w:asciiTheme="minorHAnsi" w:hAnsiTheme="minorHAnsi" w:cstheme="minorHAnsi"/>
          <w:sz w:val="18"/>
          <w:szCs w:val="18"/>
        </w:rPr>
      </w:pPr>
      <w:r w:rsidRPr="000943F8">
        <w:rPr>
          <w:rFonts w:asciiTheme="minorHAnsi" w:hAnsiTheme="minorHAnsi" w:cstheme="minorHAnsi"/>
          <w:sz w:val="18"/>
          <w:szCs w:val="18"/>
        </w:rPr>
        <w:t xml:space="preserve">w szerokości: </w:t>
      </w:r>
      <w:r w:rsidRPr="000943F8">
        <w:rPr>
          <w:rStyle w:val="TeksttreciCandara9pt"/>
          <w:rFonts w:asciiTheme="minorHAnsi" w:hAnsiTheme="minorHAnsi" w:cstheme="minorHAnsi"/>
        </w:rPr>
        <w:t>+2</w:t>
      </w:r>
      <w:r w:rsidRPr="000943F8">
        <w:rPr>
          <w:rFonts w:asciiTheme="minorHAnsi" w:hAnsiTheme="minorHAnsi" w:cstheme="minorHAnsi"/>
          <w:sz w:val="18"/>
          <w:szCs w:val="18"/>
        </w:rPr>
        <w:t xml:space="preserve"> mm i </w:t>
      </w:r>
      <w:r w:rsidRPr="000943F8">
        <w:rPr>
          <w:rStyle w:val="TeksttreciCandara9pt"/>
          <w:rFonts w:asciiTheme="minorHAnsi" w:hAnsiTheme="minorHAnsi" w:cstheme="minorHAnsi"/>
        </w:rPr>
        <w:t>-1</w:t>
      </w:r>
      <w:r w:rsidRPr="000943F8">
        <w:rPr>
          <w:rFonts w:asciiTheme="minorHAnsi" w:hAnsiTheme="minorHAnsi" w:cstheme="minorHAnsi"/>
          <w:sz w:val="18"/>
          <w:szCs w:val="18"/>
        </w:rPr>
        <w:t xml:space="preserve"> mm dla </w:t>
      </w:r>
      <w:r w:rsidRPr="000943F8">
        <w:rPr>
          <w:rStyle w:val="TeksttreciCandara9pt"/>
          <w:rFonts w:asciiTheme="minorHAnsi" w:hAnsiTheme="minorHAnsi" w:cstheme="minorHAnsi"/>
        </w:rPr>
        <w:t>20</w:t>
      </w:r>
      <w:r w:rsidRPr="000943F8">
        <w:rPr>
          <w:rFonts w:asciiTheme="minorHAnsi" w:hAnsiTheme="minorHAnsi" w:cstheme="minorHAnsi"/>
          <w:sz w:val="18"/>
          <w:szCs w:val="18"/>
        </w:rPr>
        <w:t>% ilości</w:t>
      </w:r>
    </w:p>
    <w:p w14:paraId="38F4E4E0" w14:textId="77777777" w:rsidR="00552021" w:rsidRPr="000943F8" w:rsidRDefault="00552021" w:rsidP="00552021">
      <w:pPr>
        <w:pStyle w:val="Teksttreci0"/>
        <w:widowControl w:val="0"/>
        <w:numPr>
          <w:ilvl w:val="0"/>
          <w:numId w:val="514"/>
        </w:numPr>
        <w:shd w:val="clear" w:color="auto" w:fill="auto"/>
        <w:tabs>
          <w:tab w:val="left" w:pos="226"/>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dla łat o grubości powyżej 50 mm:</w:t>
      </w:r>
    </w:p>
    <w:p w14:paraId="25FD43B6" w14:textId="77777777" w:rsidR="00552021" w:rsidRPr="000943F8" w:rsidRDefault="00552021" w:rsidP="000943F8">
      <w:pPr>
        <w:pStyle w:val="Teksttreci0"/>
        <w:widowControl w:val="0"/>
        <w:numPr>
          <w:ilvl w:val="0"/>
          <w:numId w:val="512"/>
        </w:numPr>
        <w:shd w:val="clear" w:color="auto" w:fill="auto"/>
        <w:spacing w:before="0" w:after="0" w:line="240" w:lineRule="auto"/>
        <w:ind w:left="426" w:hanging="142"/>
        <w:rPr>
          <w:rFonts w:asciiTheme="minorHAnsi" w:hAnsiTheme="minorHAnsi" w:cstheme="minorHAnsi"/>
          <w:sz w:val="18"/>
          <w:szCs w:val="18"/>
        </w:rPr>
      </w:pPr>
      <w:r w:rsidRPr="000943F8">
        <w:rPr>
          <w:rFonts w:asciiTheme="minorHAnsi" w:hAnsiTheme="minorHAnsi" w:cstheme="minorHAnsi"/>
          <w:sz w:val="18"/>
          <w:szCs w:val="18"/>
        </w:rPr>
        <w:t xml:space="preserve">w szerokości: </w:t>
      </w:r>
      <w:r w:rsidRPr="000943F8">
        <w:rPr>
          <w:rStyle w:val="TeksttreciCandara9pt"/>
          <w:rFonts w:asciiTheme="minorHAnsi" w:hAnsiTheme="minorHAnsi" w:cstheme="minorHAnsi"/>
        </w:rPr>
        <w:t>+2</w:t>
      </w:r>
      <w:r w:rsidRPr="000943F8">
        <w:rPr>
          <w:rFonts w:asciiTheme="minorHAnsi" w:hAnsiTheme="minorHAnsi" w:cstheme="minorHAnsi"/>
          <w:sz w:val="18"/>
          <w:szCs w:val="18"/>
        </w:rPr>
        <w:t xml:space="preserve"> mm i </w:t>
      </w:r>
      <w:r w:rsidRPr="000943F8">
        <w:rPr>
          <w:rStyle w:val="TeksttreciCandara9pt"/>
          <w:rFonts w:asciiTheme="minorHAnsi" w:hAnsiTheme="minorHAnsi" w:cstheme="minorHAnsi"/>
        </w:rPr>
        <w:t>-1</w:t>
      </w:r>
      <w:r w:rsidRPr="000943F8">
        <w:rPr>
          <w:rFonts w:asciiTheme="minorHAnsi" w:hAnsiTheme="minorHAnsi" w:cstheme="minorHAnsi"/>
          <w:sz w:val="18"/>
          <w:szCs w:val="18"/>
        </w:rPr>
        <w:t xml:space="preserve"> mm dla </w:t>
      </w:r>
      <w:r w:rsidRPr="000943F8">
        <w:rPr>
          <w:rStyle w:val="TeksttreciCandara9pt"/>
          <w:rFonts w:asciiTheme="minorHAnsi" w:hAnsiTheme="minorHAnsi" w:cstheme="minorHAnsi"/>
        </w:rPr>
        <w:t>20</w:t>
      </w:r>
      <w:r w:rsidRPr="000943F8">
        <w:rPr>
          <w:rFonts w:asciiTheme="minorHAnsi" w:hAnsiTheme="minorHAnsi" w:cstheme="minorHAnsi"/>
          <w:sz w:val="18"/>
          <w:szCs w:val="18"/>
        </w:rPr>
        <w:t>% ilości</w:t>
      </w:r>
    </w:p>
    <w:p w14:paraId="001B6AE6" w14:textId="77777777" w:rsidR="00552021" w:rsidRPr="000943F8" w:rsidRDefault="00552021" w:rsidP="000943F8">
      <w:pPr>
        <w:pStyle w:val="Teksttreci0"/>
        <w:widowControl w:val="0"/>
        <w:numPr>
          <w:ilvl w:val="0"/>
          <w:numId w:val="512"/>
        </w:numPr>
        <w:shd w:val="clear" w:color="auto" w:fill="auto"/>
        <w:spacing w:before="0" w:after="0" w:line="240" w:lineRule="auto"/>
        <w:ind w:left="426" w:hanging="142"/>
        <w:rPr>
          <w:rFonts w:asciiTheme="minorHAnsi" w:hAnsiTheme="minorHAnsi" w:cstheme="minorHAnsi"/>
          <w:sz w:val="18"/>
          <w:szCs w:val="18"/>
        </w:rPr>
      </w:pPr>
      <w:r w:rsidRPr="000943F8">
        <w:rPr>
          <w:rFonts w:asciiTheme="minorHAnsi" w:hAnsiTheme="minorHAnsi" w:cstheme="minorHAnsi"/>
          <w:sz w:val="18"/>
          <w:szCs w:val="18"/>
        </w:rPr>
        <w:t xml:space="preserve">w grubości: </w:t>
      </w:r>
      <w:r w:rsidRPr="000943F8">
        <w:rPr>
          <w:rStyle w:val="TeksttreciCandara9pt"/>
          <w:rFonts w:asciiTheme="minorHAnsi" w:hAnsiTheme="minorHAnsi" w:cstheme="minorHAnsi"/>
        </w:rPr>
        <w:t>+2</w:t>
      </w:r>
      <w:r w:rsidRPr="000943F8">
        <w:rPr>
          <w:rFonts w:asciiTheme="minorHAnsi" w:hAnsiTheme="minorHAnsi" w:cstheme="minorHAnsi"/>
          <w:sz w:val="18"/>
          <w:szCs w:val="18"/>
        </w:rPr>
        <w:t xml:space="preserve"> mm i </w:t>
      </w:r>
      <w:r w:rsidRPr="000943F8">
        <w:rPr>
          <w:rStyle w:val="TeksttreciCandara9pt"/>
          <w:rFonts w:asciiTheme="minorHAnsi" w:hAnsiTheme="minorHAnsi" w:cstheme="minorHAnsi"/>
        </w:rPr>
        <w:t>-1</w:t>
      </w:r>
      <w:r w:rsidRPr="000943F8">
        <w:rPr>
          <w:rFonts w:asciiTheme="minorHAnsi" w:hAnsiTheme="minorHAnsi" w:cstheme="minorHAnsi"/>
          <w:sz w:val="18"/>
          <w:szCs w:val="18"/>
        </w:rPr>
        <w:t xml:space="preserve"> mm dla </w:t>
      </w:r>
      <w:r w:rsidRPr="000943F8">
        <w:rPr>
          <w:rStyle w:val="TeksttreciCandara9pt"/>
          <w:rFonts w:asciiTheme="minorHAnsi" w:hAnsiTheme="minorHAnsi" w:cstheme="minorHAnsi"/>
        </w:rPr>
        <w:t>20</w:t>
      </w:r>
      <w:r w:rsidRPr="000943F8">
        <w:rPr>
          <w:rFonts w:asciiTheme="minorHAnsi" w:hAnsiTheme="minorHAnsi" w:cstheme="minorHAnsi"/>
          <w:sz w:val="18"/>
          <w:szCs w:val="18"/>
        </w:rPr>
        <w:t>% ilości</w:t>
      </w:r>
    </w:p>
    <w:p w14:paraId="61BA3BD7" w14:textId="23A973EF" w:rsidR="00552021" w:rsidRPr="00EC072A" w:rsidRDefault="00552021" w:rsidP="00EC072A">
      <w:pPr>
        <w:pStyle w:val="Teksttreci0"/>
        <w:widowControl w:val="0"/>
        <w:numPr>
          <w:ilvl w:val="0"/>
          <w:numId w:val="512"/>
        </w:numPr>
        <w:shd w:val="clear" w:color="auto" w:fill="auto"/>
        <w:spacing w:before="0" w:after="0" w:line="240" w:lineRule="auto"/>
        <w:ind w:left="426" w:hanging="142"/>
        <w:rPr>
          <w:rFonts w:asciiTheme="minorHAnsi" w:hAnsiTheme="minorHAnsi" w:cstheme="minorHAnsi"/>
          <w:sz w:val="18"/>
          <w:szCs w:val="18"/>
        </w:rPr>
      </w:pPr>
      <w:r w:rsidRPr="00EC072A">
        <w:rPr>
          <w:rFonts w:asciiTheme="minorHAnsi" w:hAnsiTheme="minorHAnsi" w:cstheme="minorHAnsi"/>
          <w:sz w:val="18"/>
          <w:szCs w:val="18"/>
        </w:rPr>
        <w:t>odchyłki wymiarowe krawędziaków na grubości i szerokości nie powinny być większe niż +3 mm i</w:t>
      </w:r>
      <w:r w:rsidR="00EC072A">
        <w:rPr>
          <w:rFonts w:asciiTheme="minorHAnsi" w:hAnsiTheme="minorHAnsi" w:cstheme="minorHAnsi"/>
          <w:sz w:val="18"/>
          <w:szCs w:val="18"/>
        </w:rPr>
        <w:t xml:space="preserve"> -</w:t>
      </w:r>
      <w:r w:rsidRPr="00EC072A">
        <w:rPr>
          <w:rStyle w:val="TeksttreciCandara9pt"/>
          <w:rFonts w:asciiTheme="minorHAnsi" w:hAnsiTheme="minorHAnsi" w:cstheme="minorHAnsi"/>
        </w:rPr>
        <w:t>2</w:t>
      </w:r>
      <w:r w:rsidRPr="00EC072A">
        <w:rPr>
          <w:rFonts w:asciiTheme="minorHAnsi" w:hAnsiTheme="minorHAnsi" w:cstheme="minorHAnsi"/>
          <w:sz w:val="18"/>
          <w:szCs w:val="18"/>
        </w:rPr>
        <w:t xml:space="preserve"> mm.</w:t>
      </w:r>
    </w:p>
    <w:p w14:paraId="40969420" w14:textId="77777777" w:rsidR="00552021" w:rsidRPr="000943F8" w:rsidRDefault="00552021" w:rsidP="00552021">
      <w:pPr>
        <w:pStyle w:val="Teksttreci0"/>
        <w:widowControl w:val="0"/>
        <w:numPr>
          <w:ilvl w:val="0"/>
          <w:numId w:val="513"/>
        </w:numPr>
        <w:shd w:val="clear" w:color="auto" w:fill="auto"/>
        <w:tabs>
          <w:tab w:val="left" w:pos="250"/>
        </w:tabs>
        <w:spacing w:before="0" w:after="0" w:line="240" w:lineRule="auto"/>
        <w:ind w:firstLine="0"/>
        <w:rPr>
          <w:rFonts w:asciiTheme="minorHAnsi" w:hAnsiTheme="minorHAnsi" w:cstheme="minorHAnsi"/>
          <w:sz w:val="18"/>
          <w:szCs w:val="18"/>
        </w:rPr>
      </w:pPr>
      <w:r w:rsidRPr="000943F8">
        <w:rPr>
          <w:rFonts w:asciiTheme="minorHAnsi" w:hAnsiTheme="minorHAnsi" w:cstheme="minorHAnsi"/>
          <w:sz w:val="18"/>
          <w:szCs w:val="18"/>
        </w:rPr>
        <w:t>odchyłki wymiarowe belek na grubości i szerokości nie powinny być większe niż +3 mm i -2 mm.</w:t>
      </w:r>
    </w:p>
    <w:p w14:paraId="775E8735" w14:textId="77777777" w:rsidR="00EC072A" w:rsidRDefault="00EC072A" w:rsidP="00552021">
      <w:pPr>
        <w:tabs>
          <w:tab w:val="left" w:pos="250"/>
        </w:tabs>
        <w:rPr>
          <w:rStyle w:val="Teksttreci20"/>
          <w:rFonts w:asciiTheme="minorHAnsi" w:hAnsiTheme="minorHAnsi" w:cstheme="minorHAnsi"/>
          <w:i/>
          <w:iCs/>
          <w:sz w:val="18"/>
          <w:szCs w:val="18"/>
        </w:rPr>
      </w:pPr>
    </w:p>
    <w:p w14:paraId="6BBD747A" w14:textId="3160AEBC" w:rsidR="00552021" w:rsidRPr="00417E09" w:rsidRDefault="00417E09" w:rsidP="00417E09">
      <w:pPr>
        <w:rPr>
          <w:rFonts w:asciiTheme="minorHAnsi" w:hAnsiTheme="minorHAnsi" w:cstheme="minorHAnsi"/>
          <w:sz w:val="18"/>
          <w:szCs w:val="18"/>
        </w:rPr>
      </w:pPr>
      <w:r>
        <w:rPr>
          <w:rStyle w:val="Teksttreci20"/>
          <w:rFonts w:asciiTheme="minorHAnsi" w:hAnsiTheme="minorHAnsi" w:cstheme="minorHAnsi"/>
          <w:sz w:val="18"/>
          <w:szCs w:val="18"/>
        </w:rPr>
        <w:t xml:space="preserve">2.2.9.  </w:t>
      </w:r>
      <w:r w:rsidR="00552021" w:rsidRPr="00417E09">
        <w:rPr>
          <w:rStyle w:val="Teksttreci20"/>
          <w:rFonts w:asciiTheme="minorHAnsi" w:hAnsiTheme="minorHAnsi" w:cstheme="minorHAnsi"/>
          <w:sz w:val="18"/>
          <w:szCs w:val="18"/>
        </w:rPr>
        <w:t>Ł</w:t>
      </w:r>
      <w:r>
        <w:rPr>
          <w:rStyle w:val="Teksttreci20"/>
          <w:rFonts w:asciiTheme="minorHAnsi" w:hAnsiTheme="minorHAnsi" w:cstheme="minorHAnsi"/>
          <w:sz w:val="18"/>
          <w:szCs w:val="18"/>
        </w:rPr>
        <w:t>ą</w:t>
      </w:r>
      <w:r w:rsidR="00552021" w:rsidRPr="00417E09">
        <w:rPr>
          <w:rStyle w:val="Teksttreci20"/>
          <w:rFonts w:asciiTheme="minorHAnsi" w:hAnsiTheme="minorHAnsi" w:cstheme="minorHAnsi"/>
          <w:sz w:val="18"/>
          <w:szCs w:val="18"/>
        </w:rPr>
        <w:t>czniki</w:t>
      </w:r>
    </w:p>
    <w:p w14:paraId="5035D336" w14:textId="77777777" w:rsidR="00EC072A" w:rsidRPr="00EC072A" w:rsidRDefault="00552021" w:rsidP="00EC072A">
      <w:pPr>
        <w:pStyle w:val="Bezodstpw"/>
        <w:rPr>
          <w:rFonts w:ascii="Calibri" w:hAnsi="Calibri" w:cs="Calibri"/>
        </w:rPr>
      </w:pPr>
      <w:r w:rsidRPr="00EC072A">
        <w:rPr>
          <w:rFonts w:ascii="Calibri" w:hAnsi="Calibri" w:cs="Calibri"/>
        </w:rPr>
        <w:t>Wkręty</w:t>
      </w:r>
    </w:p>
    <w:p w14:paraId="212B3636" w14:textId="77777777" w:rsidR="00EC072A" w:rsidRDefault="00552021" w:rsidP="00EC072A">
      <w:pPr>
        <w:pStyle w:val="Bezodstpw"/>
        <w:rPr>
          <w:rFonts w:ascii="Calibri" w:hAnsi="Calibri" w:cs="Calibri"/>
        </w:rPr>
      </w:pPr>
      <w:r w:rsidRPr="00EC072A">
        <w:rPr>
          <w:rFonts w:ascii="Calibri" w:hAnsi="Calibri" w:cs="Calibri"/>
        </w:rPr>
        <w:t xml:space="preserve">Należy stosować: wkręty do drewna zgodnie z projektem oraz wg BN-70/5028-12 </w:t>
      </w:r>
    </w:p>
    <w:p w14:paraId="19A10450" w14:textId="4E90B98D" w:rsidR="00552021" w:rsidRPr="00EC072A" w:rsidRDefault="00552021" w:rsidP="00EC072A">
      <w:pPr>
        <w:pStyle w:val="Bezodstpw"/>
        <w:rPr>
          <w:rFonts w:ascii="Calibri" w:hAnsi="Calibri" w:cs="Calibri"/>
        </w:rPr>
      </w:pPr>
      <w:r w:rsidRPr="00EC072A">
        <w:rPr>
          <w:rFonts w:ascii="Calibri" w:hAnsi="Calibri" w:cs="Calibri"/>
        </w:rPr>
        <w:t>Śruby</w:t>
      </w:r>
    </w:p>
    <w:p w14:paraId="1A685EFC" w14:textId="0DF86C22" w:rsidR="00552021" w:rsidRPr="00EC072A" w:rsidRDefault="00552021" w:rsidP="00EC072A">
      <w:pPr>
        <w:pStyle w:val="Bezodstpw"/>
        <w:rPr>
          <w:rFonts w:ascii="Calibri" w:hAnsi="Calibri" w:cs="Calibri"/>
        </w:rPr>
      </w:pPr>
      <w:r w:rsidRPr="00EC072A">
        <w:rPr>
          <w:rFonts w:ascii="Calibri" w:hAnsi="Calibri" w:cs="Calibri"/>
        </w:rPr>
        <w:t>Należy stosować:</w:t>
      </w:r>
      <w:r w:rsidR="00EC072A">
        <w:rPr>
          <w:rFonts w:ascii="Calibri" w:hAnsi="Calibri" w:cs="Calibri"/>
        </w:rPr>
        <w:t xml:space="preserve"> </w:t>
      </w:r>
      <w:r w:rsidRPr="00EC072A">
        <w:rPr>
          <w:rFonts w:ascii="Calibri" w:hAnsi="Calibri" w:cs="Calibri"/>
        </w:rPr>
        <w:t xml:space="preserve">Śruby z łbem sześciokątnym wg PN-EN - ISO 4014:2002 Śruby z łbem kwadratowym wg PN-88/M-82121 </w:t>
      </w:r>
      <w:proofErr w:type="spellStart"/>
      <w:r w:rsidR="00EC072A">
        <w:rPr>
          <w:rFonts w:ascii="Calibri" w:hAnsi="Calibri" w:cs="Calibri"/>
        </w:rPr>
        <w:t>k</w:t>
      </w:r>
      <w:r w:rsidRPr="00EC072A">
        <w:rPr>
          <w:rFonts w:ascii="Calibri" w:hAnsi="Calibri" w:cs="Calibri"/>
        </w:rPr>
        <w:t>l.</w:t>
      </w:r>
      <w:r w:rsidR="00417E09">
        <w:rPr>
          <w:rFonts w:ascii="Calibri" w:hAnsi="Calibri" w:cs="Calibri"/>
        </w:rPr>
        <w:t>m</w:t>
      </w:r>
      <w:r w:rsidRPr="00EC072A">
        <w:rPr>
          <w:rFonts w:ascii="Calibri" w:hAnsi="Calibri" w:cs="Calibri"/>
        </w:rPr>
        <w:t>in</w:t>
      </w:r>
      <w:proofErr w:type="spellEnd"/>
      <w:r w:rsidR="00417E09">
        <w:rPr>
          <w:rFonts w:ascii="Calibri" w:hAnsi="Calibri" w:cs="Calibri"/>
        </w:rPr>
        <w:t>.</w:t>
      </w:r>
      <w:r w:rsidRPr="00EC072A">
        <w:rPr>
          <w:rFonts w:ascii="Calibri" w:hAnsi="Calibri" w:cs="Calibri"/>
        </w:rPr>
        <w:t xml:space="preserve"> 5.8.</w:t>
      </w:r>
    </w:p>
    <w:p w14:paraId="50EC1BC5" w14:textId="31DF7961" w:rsidR="00552021" w:rsidRPr="00EC072A" w:rsidRDefault="00552021" w:rsidP="00EC072A">
      <w:pPr>
        <w:pStyle w:val="Bezodstpw"/>
        <w:rPr>
          <w:rFonts w:ascii="Calibri" w:hAnsi="Calibri" w:cs="Calibri"/>
        </w:rPr>
      </w:pPr>
      <w:r w:rsidRPr="00EC072A">
        <w:rPr>
          <w:rFonts w:ascii="Calibri" w:hAnsi="Calibri" w:cs="Calibri"/>
        </w:rPr>
        <w:t>Nakrętki:</w:t>
      </w:r>
      <w:r w:rsidR="00EC072A">
        <w:rPr>
          <w:rFonts w:ascii="Calibri" w:hAnsi="Calibri" w:cs="Calibri"/>
        </w:rPr>
        <w:t xml:space="preserve"> </w:t>
      </w:r>
      <w:r w:rsidRPr="00EC072A">
        <w:rPr>
          <w:rFonts w:ascii="Calibri" w:hAnsi="Calibri" w:cs="Calibri"/>
        </w:rPr>
        <w:t>Należy stosować:</w:t>
      </w:r>
      <w:r w:rsidR="00EC072A">
        <w:rPr>
          <w:rFonts w:ascii="Calibri" w:hAnsi="Calibri" w:cs="Calibri"/>
        </w:rPr>
        <w:t xml:space="preserve"> </w:t>
      </w:r>
      <w:r w:rsidRPr="00EC072A">
        <w:rPr>
          <w:rFonts w:ascii="Calibri" w:hAnsi="Calibri" w:cs="Calibri"/>
        </w:rPr>
        <w:t>Nakrętki sześciokątne wg PN-EN-ISO 4034:2002 Nakrętki kwadratowe wg PN-88/M-82151.</w:t>
      </w:r>
    </w:p>
    <w:p w14:paraId="22F08359" w14:textId="4162AC3D" w:rsidR="00552021" w:rsidRPr="00EC072A" w:rsidRDefault="00552021" w:rsidP="00EC072A">
      <w:pPr>
        <w:pStyle w:val="Bezodstpw"/>
        <w:rPr>
          <w:rFonts w:ascii="Calibri" w:hAnsi="Calibri" w:cs="Calibri"/>
        </w:rPr>
      </w:pPr>
      <w:r w:rsidRPr="00EC072A">
        <w:rPr>
          <w:rFonts w:ascii="Calibri" w:hAnsi="Calibri" w:cs="Calibri"/>
        </w:rPr>
        <w:t>Podkładki pod śruby</w:t>
      </w:r>
      <w:r w:rsidR="00EC072A">
        <w:rPr>
          <w:rFonts w:ascii="Calibri" w:hAnsi="Calibri" w:cs="Calibri"/>
        </w:rPr>
        <w:t xml:space="preserve"> </w:t>
      </w:r>
      <w:r w:rsidRPr="00EC072A">
        <w:rPr>
          <w:rFonts w:ascii="Calibri" w:hAnsi="Calibri" w:cs="Calibri"/>
        </w:rPr>
        <w:t>Należy stosować:</w:t>
      </w:r>
      <w:r w:rsidR="00EC072A">
        <w:rPr>
          <w:rFonts w:ascii="Calibri" w:hAnsi="Calibri" w:cs="Calibri"/>
        </w:rPr>
        <w:t xml:space="preserve"> </w:t>
      </w:r>
      <w:r w:rsidRPr="00EC072A">
        <w:rPr>
          <w:rFonts w:ascii="Calibri" w:hAnsi="Calibri" w:cs="Calibri"/>
        </w:rPr>
        <w:t>Podkładki kwadratowe wg PN-59/M-82010</w:t>
      </w:r>
    </w:p>
    <w:p w14:paraId="7FEBB4A9" w14:textId="77777777" w:rsidR="00552021" w:rsidRPr="00EC072A" w:rsidRDefault="00552021" w:rsidP="00EC072A">
      <w:pPr>
        <w:pStyle w:val="Bezodstpw"/>
        <w:rPr>
          <w:rFonts w:ascii="Calibri" w:hAnsi="Calibri" w:cs="Calibri"/>
        </w:rPr>
      </w:pPr>
      <w:r w:rsidRPr="00EC072A">
        <w:rPr>
          <w:rFonts w:ascii="Calibri" w:hAnsi="Calibri" w:cs="Calibri"/>
        </w:rPr>
        <w:t>Wkręty do drewna Należy stosować:</w:t>
      </w:r>
    </w:p>
    <w:p w14:paraId="37AC3543" w14:textId="77777777" w:rsidR="00EC072A" w:rsidRDefault="00552021" w:rsidP="00EC072A">
      <w:pPr>
        <w:pStyle w:val="Bezodstpw"/>
        <w:rPr>
          <w:rFonts w:ascii="Calibri" w:hAnsi="Calibri" w:cs="Calibri"/>
        </w:rPr>
      </w:pPr>
      <w:r w:rsidRPr="00EC072A">
        <w:rPr>
          <w:rFonts w:ascii="Calibri" w:hAnsi="Calibri" w:cs="Calibri"/>
        </w:rPr>
        <w:t xml:space="preserve">Wkręty do drewna z łbem sześciokątnym wg PN-85/M-82501 </w:t>
      </w:r>
    </w:p>
    <w:p w14:paraId="3A430D7D" w14:textId="77777777" w:rsidR="00EC072A" w:rsidRDefault="00552021" w:rsidP="00EC072A">
      <w:pPr>
        <w:pStyle w:val="Bezodstpw"/>
        <w:rPr>
          <w:rFonts w:ascii="Calibri" w:hAnsi="Calibri" w:cs="Calibri"/>
        </w:rPr>
      </w:pPr>
      <w:r w:rsidRPr="00EC072A">
        <w:rPr>
          <w:rFonts w:ascii="Calibri" w:hAnsi="Calibri" w:cs="Calibri"/>
        </w:rPr>
        <w:t xml:space="preserve">Wkręty do drewna z łbem stożkowym wg PN-85/M-82503 </w:t>
      </w:r>
    </w:p>
    <w:p w14:paraId="107EB49A" w14:textId="305937BD" w:rsidR="00552021" w:rsidRDefault="00552021" w:rsidP="00EC072A">
      <w:pPr>
        <w:pStyle w:val="Bezodstpw"/>
        <w:rPr>
          <w:rFonts w:ascii="Calibri" w:hAnsi="Calibri" w:cs="Calibri"/>
        </w:rPr>
      </w:pPr>
      <w:r w:rsidRPr="00EC072A">
        <w:rPr>
          <w:rFonts w:ascii="Calibri" w:hAnsi="Calibri" w:cs="Calibri"/>
        </w:rPr>
        <w:t>Wkręty do drewna z łbem kulistym wg PN-85/M-82505</w:t>
      </w:r>
    </w:p>
    <w:p w14:paraId="69BC1643" w14:textId="77777777" w:rsidR="00417E09" w:rsidRPr="00EC072A" w:rsidRDefault="00417E09" w:rsidP="00EC072A">
      <w:pPr>
        <w:pStyle w:val="Bezodstpw"/>
        <w:rPr>
          <w:rFonts w:ascii="Calibri" w:hAnsi="Calibri" w:cs="Calibri"/>
        </w:rPr>
      </w:pPr>
    </w:p>
    <w:p w14:paraId="7FE71E61" w14:textId="77777777" w:rsidR="00417E09" w:rsidRDefault="00417E09" w:rsidP="00417E09">
      <w:pPr>
        <w:widowControl w:val="0"/>
        <w:tabs>
          <w:tab w:val="left" w:pos="625"/>
        </w:tabs>
        <w:overflowPunct/>
        <w:autoSpaceDE/>
        <w:autoSpaceDN/>
        <w:adjustRightInd/>
        <w:textAlignment w:val="auto"/>
        <w:rPr>
          <w:rStyle w:val="Teksttreci20"/>
          <w:rFonts w:ascii="Calibri" w:hAnsi="Calibri" w:cs="Calibri"/>
          <w:sz w:val="18"/>
          <w:szCs w:val="18"/>
        </w:rPr>
      </w:pPr>
      <w:r>
        <w:rPr>
          <w:rStyle w:val="Teksttreci20"/>
          <w:rFonts w:asciiTheme="minorHAnsi" w:hAnsiTheme="minorHAnsi" w:cstheme="minorHAnsi"/>
          <w:sz w:val="18"/>
          <w:szCs w:val="18"/>
        </w:rPr>
        <w:t xml:space="preserve">2.2.10. </w:t>
      </w:r>
      <w:r w:rsidR="00552021" w:rsidRPr="00EC072A">
        <w:rPr>
          <w:rStyle w:val="Teksttreci20"/>
          <w:rFonts w:ascii="Calibri" w:hAnsi="Calibri" w:cs="Calibri"/>
          <w:sz w:val="18"/>
          <w:szCs w:val="18"/>
        </w:rPr>
        <w:t>Środki ochrony drewna</w:t>
      </w:r>
    </w:p>
    <w:p w14:paraId="118B3B5F" w14:textId="72234C48" w:rsidR="00552021" w:rsidRPr="00552021" w:rsidRDefault="00552021" w:rsidP="00417E09">
      <w:pPr>
        <w:widowControl w:val="0"/>
        <w:tabs>
          <w:tab w:val="left" w:pos="625"/>
        </w:tabs>
        <w:overflowPunct/>
        <w:autoSpaceDE/>
        <w:autoSpaceDN/>
        <w:adjustRightInd/>
        <w:textAlignment w:val="auto"/>
        <w:rPr>
          <w:rFonts w:ascii="Calibri" w:hAnsi="Calibri" w:cs="Calibri"/>
          <w:sz w:val="18"/>
          <w:szCs w:val="18"/>
        </w:rPr>
      </w:pPr>
      <w:r w:rsidRPr="00552021">
        <w:rPr>
          <w:rFonts w:ascii="Calibri" w:hAnsi="Calibri" w:cs="Calibri"/>
          <w:sz w:val="18"/>
          <w:szCs w:val="18"/>
        </w:rPr>
        <w:t>Do ochrony drewna przed grzybami, owadami oraz zabezpieczające przed działaniem ognia powinny być stosowane wyłącznie środki dopuszczone do stosowania decyzją nr 2/ITB- ITD/87 z</w:t>
      </w:r>
      <w:r w:rsidR="00417E09">
        <w:rPr>
          <w:rFonts w:ascii="Calibri" w:hAnsi="Calibri" w:cs="Calibri"/>
          <w:sz w:val="18"/>
          <w:szCs w:val="18"/>
        </w:rPr>
        <w:t xml:space="preserve"> 05.08.1989r</w:t>
      </w:r>
      <w:r w:rsidRPr="00552021">
        <w:rPr>
          <w:rFonts w:ascii="Calibri" w:hAnsi="Calibri" w:cs="Calibri"/>
          <w:sz w:val="18"/>
          <w:szCs w:val="18"/>
        </w:rPr>
        <w:t>.</w:t>
      </w:r>
    </w:p>
    <w:p w14:paraId="25716B0E" w14:textId="77777777" w:rsidR="00552021" w:rsidRPr="00552021" w:rsidRDefault="00552021" w:rsidP="00552021">
      <w:pPr>
        <w:pStyle w:val="Teksttreci0"/>
        <w:widowControl w:val="0"/>
        <w:numPr>
          <w:ilvl w:val="0"/>
          <w:numId w:val="517"/>
        </w:numPr>
        <w:shd w:val="clear" w:color="auto" w:fill="auto"/>
        <w:tabs>
          <w:tab w:val="left" w:pos="697"/>
        </w:tabs>
        <w:spacing w:before="0" w:after="0" w:line="240" w:lineRule="auto"/>
        <w:ind w:firstLine="0"/>
        <w:rPr>
          <w:rFonts w:ascii="Calibri" w:hAnsi="Calibri" w:cs="Calibri"/>
          <w:sz w:val="18"/>
          <w:szCs w:val="18"/>
        </w:rPr>
      </w:pPr>
      <w:r w:rsidRPr="00552021">
        <w:rPr>
          <w:rFonts w:ascii="Calibri" w:hAnsi="Calibri" w:cs="Calibri"/>
          <w:sz w:val="18"/>
          <w:szCs w:val="18"/>
        </w:rPr>
        <w:t>Środki do ochrony przed grzybami i owadami,</w:t>
      </w:r>
    </w:p>
    <w:p w14:paraId="0B24ACC4" w14:textId="77777777" w:rsidR="00552021" w:rsidRPr="00552021" w:rsidRDefault="00552021" w:rsidP="00552021">
      <w:pPr>
        <w:pStyle w:val="Teksttreci0"/>
        <w:widowControl w:val="0"/>
        <w:numPr>
          <w:ilvl w:val="0"/>
          <w:numId w:val="517"/>
        </w:numPr>
        <w:shd w:val="clear" w:color="auto" w:fill="auto"/>
        <w:tabs>
          <w:tab w:val="left" w:pos="692"/>
        </w:tabs>
        <w:spacing w:before="0" w:after="0" w:line="240" w:lineRule="auto"/>
        <w:ind w:firstLine="0"/>
        <w:rPr>
          <w:rFonts w:ascii="Calibri" w:hAnsi="Calibri" w:cs="Calibri"/>
          <w:sz w:val="18"/>
          <w:szCs w:val="18"/>
        </w:rPr>
      </w:pPr>
      <w:r w:rsidRPr="00552021">
        <w:rPr>
          <w:rFonts w:ascii="Calibri" w:hAnsi="Calibri" w:cs="Calibri"/>
          <w:sz w:val="18"/>
          <w:szCs w:val="18"/>
        </w:rPr>
        <w:t>Środki do zabezpieczenia przed sinizną i pleśnieniem,</w:t>
      </w:r>
    </w:p>
    <w:p w14:paraId="175DA287" w14:textId="77777777" w:rsidR="00417E09" w:rsidRDefault="00552021" w:rsidP="00552021">
      <w:pPr>
        <w:pStyle w:val="Teksttreci0"/>
        <w:widowControl w:val="0"/>
        <w:numPr>
          <w:ilvl w:val="0"/>
          <w:numId w:val="517"/>
        </w:numPr>
        <w:shd w:val="clear" w:color="auto" w:fill="auto"/>
        <w:tabs>
          <w:tab w:val="left" w:pos="692"/>
        </w:tabs>
        <w:spacing w:before="0" w:after="0" w:line="240" w:lineRule="auto"/>
        <w:ind w:firstLine="0"/>
        <w:rPr>
          <w:rFonts w:ascii="Calibri" w:hAnsi="Calibri" w:cs="Calibri"/>
          <w:sz w:val="18"/>
          <w:szCs w:val="18"/>
        </w:rPr>
      </w:pPr>
      <w:r w:rsidRPr="00552021">
        <w:rPr>
          <w:rFonts w:ascii="Calibri" w:hAnsi="Calibri" w:cs="Calibri"/>
          <w:sz w:val="18"/>
          <w:szCs w:val="18"/>
        </w:rPr>
        <w:t>Środki zabezpieczające przed działaniem ognia.</w:t>
      </w:r>
    </w:p>
    <w:p w14:paraId="5D1F2F2F" w14:textId="05B0267A" w:rsidR="00552021" w:rsidRDefault="00552021" w:rsidP="00417E09">
      <w:pPr>
        <w:pStyle w:val="Teksttreci0"/>
        <w:widowControl w:val="0"/>
        <w:shd w:val="clear" w:color="auto" w:fill="auto"/>
        <w:tabs>
          <w:tab w:val="left" w:pos="692"/>
        </w:tabs>
        <w:spacing w:before="0" w:after="0" w:line="240" w:lineRule="auto"/>
        <w:ind w:firstLine="0"/>
        <w:rPr>
          <w:rFonts w:ascii="Calibri" w:hAnsi="Calibri" w:cs="Calibri"/>
          <w:sz w:val="18"/>
          <w:szCs w:val="18"/>
        </w:rPr>
      </w:pPr>
      <w:r w:rsidRPr="00417E09">
        <w:rPr>
          <w:rFonts w:ascii="Calibri" w:hAnsi="Calibri" w:cs="Calibri"/>
          <w:sz w:val="18"/>
          <w:szCs w:val="18"/>
        </w:rPr>
        <w:t xml:space="preserve">Wykonawca przedstawi Inspektorowi nadzoru i Projektantowi wykaz środków użytych przez wytwórnię do impregnacji konstrukcji w zakresie </w:t>
      </w:r>
      <w:proofErr w:type="spellStart"/>
      <w:r w:rsidRPr="00417E09">
        <w:rPr>
          <w:rFonts w:ascii="Calibri" w:hAnsi="Calibri" w:cs="Calibri"/>
          <w:sz w:val="18"/>
          <w:szCs w:val="18"/>
        </w:rPr>
        <w:t>a,b,c</w:t>
      </w:r>
      <w:proofErr w:type="spellEnd"/>
      <w:r w:rsidRPr="00417E09">
        <w:rPr>
          <w:rFonts w:ascii="Calibri" w:hAnsi="Calibri" w:cs="Calibri"/>
          <w:sz w:val="18"/>
          <w:szCs w:val="18"/>
        </w:rPr>
        <w:t>.</w:t>
      </w:r>
    </w:p>
    <w:p w14:paraId="55C66539" w14:textId="7DA5577D" w:rsidR="00417E09" w:rsidRPr="00417E09" w:rsidRDefault="00552021" w:rsidP="00417E09">
      <w:pPr>
        <w:pStyle w:val="Nagwek23"/>
        <w:keepNext/>
        <w:keepLines/>
        <w:widowControl w:val="0"/>
        <w:numPr>
          <w:ilvl w:val="0"/>
          <w:numId w:val="518"/>
        </w:numPr>
        <w:shd w:val="clear" w:color="auto" w:fill="auto"/>
        <w:tabs>
          <w:tab w:val="left" w:pos="370"/>
        </w:tabs>
        <w:spacing w:before="0" w:after="0" w:line="240" w:lineRule="auto"/>
        <w:rPr>
          <w:rFonts w:ascii="Calibri" w:hAnsi="Calibri" w:cs="Calibri"/>
          <w:sz w:val="18"/>
          <w:szCs w:val="18"/>
        </w:rPr>
      </w:pPr>
      <w:r w:rsidRPr="00417E09">
        <w:rPr>
          <w:rFonts w:ascii="Calibri" w:hAnsi="Calibri" w:cs="Calibri"/>
          <w:sz w:val="18"/>
          <w:szCs w:val="18"/>
        </w:rPr>
        <w:t>Stal</w:t>
      </w:r>
    </w:p>
    <w:p w14:paraId="1E58C52B" w14:textId="416934F0" w:rsidR="00552021" w:rsidRPr="00417E09" w:rsidRDefault="00552021" w:rsidP="00417E09">
      <w:pPr>
        <w:pStyle w:val="Nagwek23"/>
        <w:keepNext/>
        <w:keepLines/>
        <w:widowControl w:val="0"/>
        <w:shd w:val="clear" w:color="auto" w:fill="auto"/>
        <w:tabs>
          <w:tab w:val="left" w:pos="370"/>
        </w:tabs>
        <w:spacing w:before="0" w:after="0" w:line="240" w:lineRule="auto"/>
        <w:rPr>
          <w:rFonts w:ascii="Calibri" w:hAnsi="Calibri" w:cs="Calibri"/>
          <w:b w:val="0"/>
          <w:bCs w:val="0"/>
          <w:sz w:val="18"/>
          <w:szCs w:val="18"/>
        </w:rPr>
      </w:pPr>
      <w:r w:rsidRPr="00417E09">
        <w:rPr>
          <w:rFonts w:ascii="Calibri" w:hAnsi="Calibri" w:cs="Calibri"/>
          <w:b w:val="0"/>
          <w:bCs w:val="0"/>
          <w:sz w:val="18"/>
          <w:szCs w:val="18"/>
        </w:rPr>
        <w:t xml:space="preserve">Stal przeznaczona na kątowniki montażowe oraz śruby powinna być zgodna z </w:t>
      </w:r>
      <w:r w:rsidR="002508BC" w:rsidRPr="00417E09">
        <w:rPr>
          <w:rFonts w:ascii="Calibri" w:hAnsi="Calibri" w:cs="Calibri"/>
          <w:b w:val="0"/>
          <w:bCs w:val="0"/>
          <w:sz w:val="18"/>
          <w:szCs w:val="18"/>
        </w:rPr>
        <w:t>SST</w:t>
      </w:r>
      <w:r w:rsidRPr="00417E09">
        <w:rPr>
          <w:rFonts w:ascii="Calibri" w:hAnsi="Calibri" w:cs="Calibri"/>
          <w:b w:val="0"/>
          <w:bCs w:val="0"/>
          <w:sz w:val="18"/>
          <w:szCs w:val="18"/>
        </w:rPr>
        <w:t xml:space="preserve"> M</w:t>
      </w:r>
      <w:r w:rsidR="004F60C2">
        <w:rPr>
          <w:rFonts w:ascii="Calibri" w:hAnsi="Calibri" w:cs="Calibri"/>
          <w:b w:val="0"/>
          <w:bCs w:val="0"/>
          <w:sz w:val="18"/>
          <w:szCs w:val="18"/>
        </w:rPr>
        <w:t>.</w:t>
      </w:r>
      <w:r w:rsidRPr="00417E09">
        <w:rPr>
          <w:rFonts w:ascii="Calibri" w:hAnsi="Calibri" w:cs="Calibri"/>
          <w:b w:val="0"/>
          <w:bCs w:val="0"/>
          <w:sz w:val="18"/>
          <w:szCs w:val="18"/>
        </w:rPr>
        <w:t>12.01.00.</w:t>
      </w:r>
    </w:p>
    <w:p w14:paraId="1FBA7BD3" w14:textId="77777777" w:rsidR="00417E09" w:rsidRPr="00417E09" w:rsidRDefault="00417E09" w:rsidP="00417E09">
      <w:pPr>
        <w:pStyle w:val="Nagwek23"/>
        <w:keepNext/>
        <w:keepLines/>
        <w:widowControl w:val="0"/>
        <w:shd w:val="clear" w:color="auto" w:fill="auto"/>
        <w:tabs>
          <w:tab w:val="left" w:pos="370"/>
        </w:tabs>
        <w:spacing w:before="0" w:after="0" w:line="240" w:lineRule="auto"/>
        <w:rPr>
          <w:rFonts w:ascii="Calibri" w:hAnsi="Calibri" w:cs="Calibri"/>
          <w:sz w:val="18"/>
          <w:szCs w:val="18"/>
        </w:rPr>
      </w:pPr>
    </w:p>
    <w:p w14:paraId="4E90B7D2" w14:textId="77777777" w:rsidR="00552021" w:rsidRPr="00552021" w:rsidRDefault="00552021" w:rsidP="004F60C2">
      <w:pPr>
        <w:pStyle w:val="Nagwek23"/>
        <w:keepNext/>
        <w:keepLines/>
        <w:widowControl w:val="0"/>
        <w:numPr>
          <w:ilvl w:val="0"/>
          <w:numId w:val="506"/>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SPRZĘT</w:t>
      </w:r>
    </w:p>
    <w:p w14:paraId="6D298DA8" w14:textId="77777777" w:rsidR="004F60C2" w:rsidRDefault="00552021" w:rsidP="004F60C2">
      <w:pPr>
        <w:pStyle w:val="Nagwek23"/>
        <w:keepNext/>
        <w:keepLines/>
        <w:widowControl w:val="0"/>
        <w:numPr>
          <w:ilvl w:val="1"/>
          <w:numId w:val="506"/>
        </w:numPr>
        <w:shd w:val="clear" w:color="auto" w:fill="auto"/>
        <w:spacing w:before="0" w:after="0" w:line="240" w:lineRule="auto"/>
        <w:ind w:left="426" w:hanging="426"/>
        <w:rPr>
          <w:rFonts w:ascii="Calibri" w:hAnsi="Calibri" w:cs="Calibri"/>
          <w:sz w:val="18"/>
          <w:szCs w:val="18"/>
        </w:rPr>
      </w:pPr>
      <w:r w:rsidRPr="00552021">
        <w:rPr>
          <w:rFonts w:ascii="Calibri" w:hAnsi="Calibri" w:cs="Calibri"/>
          <w:sz w:val="18"/>
          <w:szCs w:val="18"/>
        </w:rPr>
        <w:t>Ogólne wymagania dotyczące sprzętu</w:t>
      </w:r>
    </w:p>
    <w:p w14:paraId="1DDE7EFE" w14:textId="0AD6CAAA" w:rsidR="00552021" w:rsidRPr="004F60C2" w:rsidRDefault="00552021" w:rsidP="004F60C2">
      <w:pPr>
        <w:pStyle w:val="Nagwek23"/>
        <w:keepNext/>
        <w:keepLines/>
        <w:widowControl w:val="0"/>
        <w:shd w:val="clear" w:color="auto" w:fill="auto"/>
        <w:spacing w:before="0" w:after="0" w:line="240" w:lineRule="auto"/>
        <w:rPr>
          <w:rFonts w:ascii="Calibri" w:hAnsi="Calibri" w:cs="Calibri"/>
          <w:b w:val="0"/>
          <w:bCs w:val="0"/>
          <w:sz w:val="18"/>
          <w:szCs w:val="18"/>
        </w:rPr>
      </w:pPr>
      <w:r w:rsidRPr="004F60C2">
        <w:rPr>
          <w:rFonts w:ascii="Calibri" w:hAnsi="Calibri" w:cs="Calibri"/>
          <w:b w:val="0"/>
          <w:bCs w:val="0"/>
          <w:sz w:val="18"/>
          <w:szCs w:val="18"/>
        </w:rPr>
        <w:t>Ogólne wymagania dotyczące sprzętu są zawarte w ST. 00 Wymagania ogólne -</w:t>
      </w:r>
    </w:p>
    <w:p w14:paraId="7B79DEA6" w14:textId="77777777" w:rsidR="004F60C2" w:rsidRDefault="00552021" w:rsidP="00552021">
      <w:pPr>
        <w:pStyle w:val="Nagwek23"/>
        <w:keepNext/>
        <w:keepLines/>
        <w:widowControl w:val="0"/>
        <w:numPr>
          <w:ilvl w:val="1"/>
          <w:numId w:val="506"/>
        </w:numPr>
        <w:shd w:val="clear" w:color="auto" w:fill="auto"/>
        <w:tabs>
          <w:tab w:val="left" w:pos="586"/>
        </w:tabs>
        <w:spacing w:before="0" w:after="0" w:line="240" w:lineRule="auto"/>
        <w:rPr>
          <w:rFonts w:ascii="Calibri" w:hAnsi="Calibri" w:cs="Calibri"/>
          <w:sz w:val="18"/>
          <w:szCs w:val="18"/>
        </w:rPr>
      </w:pPr>
      <w:r w:rsidRPr="00552021">
        <w:rPr>
          <w:rFonts w:ascii="Calibri" w:hAnsi="Calibri" w:cs="Calibri"/>
          <w:sz w:val="18"/>
          <w:szCs w:val="18"/>
        </w:rPr>
        <w:t>Szczególne wymagania dotyczące sprzętu</w:t>
      </w:r>
    </w:p>
    <w:p w14:paraId="3DD06198" w14:textId="024A67B9" w:rsidR="00552021" w:rsidRPr="004F60C2" w:rsidRDefault="00552021" w:rsidP="004F60C2">
      <w:pPr>
        <w:pStyle w:val="Nagwek23"/>
        <w:keepNext/>
        <w:keepLines/>
        <w:widowControl w:val="0"/>
        <w:shd w:val="clear" w:color="auto" w:fill="auto"/>
        <w:tabs>
          <w:tab w:val="left" w:pos="586"/>
        </w:tabs>
        <w:spacing w:before="0" w:after="0" w:line="240" w:lineRule="auto"/>
        <w:rPr>
          <w:rFonts w:ascii="Calibri" w:hAnsi="Calibri" w:cs="Calibri"/>
          <w:b w:val="0"/>
          <w:bCs w:val="0"/>
          <w:sz w:val="18"/>
          <w:szCs w:val="18"/>
        </w:rPr>
      </w:pPr>
      <w:r w:rsidRPr="004F60C2">
        <w:rPr>
          <w:rFonts w:ascii="Calibri" w:hAnsi="Calibri" w:cs="Calibri"/>
          <w:b w:val="0"/>
          <w:bCs w:val="0"/>
          <w:sz w:val="18"/>
          <w:szCs w:val="18"/>
        </w:rPr>
        <w:t>Do transportu i montażu konstrukcji należy używać dowolnego sprzętu wynikającego z rodzaju prowadzonych robót i zaakceptowanego przez Inspektora Nadzoru.</w:t>
      </w:r>
    </w:p>
    <w:p w14:paraId="7E3CE925" w14:textId="77777777" w:rsidR="00552021" w:rsidRPr="00552021" w:rsidRDefault="00552021" w:rsidP="004F60C2">
      <w:pPr>
        <w:pStyle w:val="Teksttreci0"/>
        <w:widowControl w:val="0"/>
        <w:numPr>
          <w:ilvl w:val="0"/>
          <w:numId w:val="509"/>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sprzęt pomocniczy powinien być przechowywany w zamykanych pomieszczeniach.</w:t>
      </w:r>
    </w:p>
    <w:p w14:paraId="4B55B97F" w14:textId="77777777" w:rsidR="004F60C2" w:rsidRDefault="00552021" w:rsidP="004F60C2">
      <w:pPr>
        <w:pStyle w:val="Teksttreci0"/>
        <w:widowControl w:val="0"/>
        <w:numPr>
          <w:ilvl w:val="0"/>
          <w:numId w:val="509"/>
        </w:numPr>
        <w:shd w:val="clear" w:color="auto" w:fill="auto"/>
        <w:spacing w:before="0" w:after="0" w:line="240" w:lineRule="auto"/>
        <w:ind w:left="284" w:hanging="284"/>
        <w:rPr>
          <w:rFonts w:ascii="Calibri" w:hAnsi="Calibri" w:cs="Calibri"/>
          <w:sz w:val="18"/>
          <w:szCs w:val="18"/>
        </w:rPr>
      </w:pPr>
      <w:r w:rsidRPr="004F60C2">
        <w:rPr>
          <w:rFonts w:ascii="Calibri" w:hAnsi="Calibri" w:cs="Calibri"/>
          <w:sz w:val="18"/>
          <w:szCs w:val="18"/>
        </w:rPr>
        <w:t>stanowisko robocze powinno być urządzone zgodnie z przepisami bhp i przeciwpożarowymi, zabezpieczone</w:t>
      </w:r>
      <w:r w:rsidR="004F60C2">
        <w:rPr>
          <w:rFonts w:ascii="Calibri" w:hAnsi="Calibri" w:cs="Calibri"/>
          <w:sz w:val="18"/>
          <w:szCs w:val="18"/>
        </w:rPr>
        <w:t xml:space="preserve"> </w:t>
      </w:r>
      <w:r w:rsidRPr="004F60C2">
        <w:rPr>
          <w:rFonts w:ascii="Calibri" w:hAnsi="Calibri" w:cs="Calibri"/>
          <w:sz w:val="18"/>
          <w:szCs w:val="18"/>
        </w:rPr>
        <w:t>od wpływów atmosferycznych, oświetlone z dostateczną wentylacją.</w:t>
      </w:r>
    </w:p>
    <w:p w14:paraId="03B9943A" w14:textId="77777777" w:rsidR="004F60C2" w:rsidRDefault="00552021" w:rsidP="004F60C2">
      <w:pPr>
        <w:pStyle w:val="Teksttreci0"/>
        <w:widowControl w:val="0"/>
        <w:shd w:val="clear" w:color="auto" w:fill="auto"/>
        <w:spacing w:before="0" w:after="0" w:line="240" w:lineRule="auto"/>
        <w:ind w:firstLine="0"/>
        <w:rPr>
          <w:rFonts w:ascii="Calibri" w:hAnsi="Calibri" w:cs="Calibri"/>
          <w:sz w:val="18"/>
          <w:szCs w:val="18"/>
        </w:rPr>
      </w:pPr>
      <w:r w:rsidRPr="004F60C2">
        <w:rPr>
          <w:rFonts w:ascii="Calibri" w:hAnsi="Calibri" w:cs="Calibri"/>
          <w:sz w:val="18"/>
          <w:szCs w:val="18"/>
        </w:rPr>
        <w:lastRenderedPageBreak/>
        <w:t>Stanowisko robocze powinno być odebrane przez Inżyniera.</w:t>
      </w:r>
    </w:p>
    <w:p w14:paraId="10470F58" w14:textId="27BFCA1D" w:rsidR="00552021" w:rsidRPr="00552021" w:rsidRDefault="00552021" w:rsidP="004F60C2">
      <w:pPr>
        <w:pStyle w:val="Teksttreci0"/>
        <w:widowControl w:val="0"/>
        <w:shd w:val="clear" w:color="auto" w:fill="auto"/>
        <w:spacing w:before="0" w:after="0" w:line="240" w:lineRule="auto"/>
        <w:ind w:firstLine="0"/>
        <w:rPr>
          <w:rFonts w:ascii="Calibri" w:hAnsi="Calibri" w:cs="Calibri"/>
          <w:sz w:val="18"/>
          <w:szCs w:val="18"/>
        </w:rPr>
      </w:pPr>
      <w:r w:rsidRPr="00552021">
        <w:rPr>
          <w:rFonts w:ascii="Calibri" w:hAnsi="Calibri" w:cs="Calibri"/>
          <w:sz w:val="18"/>
          <w:szCs w:val="18"/>
        </w:rPr>
        <w:t>Montaż konstrukcji powinien być wykonany z zastosowaniem środków i sprzętu zapewniających stateczność konstrukcji w każdej fazie montażu oraz osiągnięcie projektowanej sztywności i nośności po ukończeniu robót.</w:t>
      </w:r>
    </w:p>
    <w:p w14:paraId="112453C0" w14:textId="77777777" w:rsidR="00552021" w:rsidRPr="00552021" w:rsidRDefault="00552021" w:rsidP="004F60C2">
      <w:pPr>
        <w:pStyle w:val="Nagwek23"/>
        <w:keepNext/>
        <w:keepLines/>
        <w:widowControl w:val="0"/>
        <w:numPr>
          <w:ilvl w:val="0"/>
          <w:numId w:val="506"/>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TRANSPORT</w:t>
      </w:r>
    </w:p>
    <w:p w14:paraId="590AA9ED" w14:textId="77777777" w:rsidR="004F60C2" w:rsidRDefault="00552021" w:rsidP="004F60C2">
      <w:pPr>
        <w:pStyle w:val="Nagwek23"/>
        <w:keepNext/>
        <w:keepLines/>
        <w:widowControl w:val="0"/>
        <w:numPr>
          <w:ilvl w:val="1"/>
          <w:numId w:val="506"/>
        </w:numPr>
        <w:shd w:val="clear" w:color="auto" w:fill="auto"/>
        <w:tabs>
          <w:tab w:val="left" w:pos="596"/>
        </w:tabs>
        <w:spacing w:before="0" w:after="0" w:line="240" w:lineRule="auto"/>
        <w:ind w:left="426" w:hanging="426"/>
        <w:rPr>
          <w:rFonts w:ascii="Calibri" w:hAnsi="Calibri" w:cs="Calibri"/>
          <w:sz w:val="18"/>
          <w:szCs w:val="18"/>
        </w:rPr>
      </w:pPr>
      <w:r w:rsidRPr="00552021">
        <w:rPr>
          <w:rFonts w:ascii="Calibri" w:hAnsi="Calibri" w:cs="Calibri"/>
          <w:sz w:val="18"/>
          <w:szCs w:val="18"/>
        </w:rPr>
        <w:t>Ogólne wymagania dotyczące transportu</w:t>
      </w:r>
    </w:p>
    <w:p w14:paraId="5655B251" w14:textId="773C22A9" w:rsidR="00552021" w:rsidRPr="004F60C2" w:rsidRDefault="00552021" w:rsidP="004F60C2">
      <w:pPr>
        <w:pStyle w:val="Nagwek23"/>
        <w:keepNext/>
        <w:keepLines/>
        <w:widowControl w:val="0"/>
        <w:shd w:val="clear" w:color="auto" w:fill="auto"/>
        <w:tabs>
          <w:tab w:val="left" w:pos="596"/>
        </w:tabs>
        <w:spacing w:before="0" w:after="0" w:line="240" w:lineRule="auto"/>
        <w:rPr>
          <w:rFonts w:ascii="Calibri" w:hAnsi="Calibri" w:cs="Calibri"/>
          <w:b w:val="0"/>
          <w:bCs w:val="0"/>
          <w:sz w:val="18"/>
          <w:szCs w:val="18"/>
        </w:rPr>
      </w:pPr>
      <w:r w:rsidRPr="004F60C2">
        <w:rPr>
          <w:rFonts w:ascii="Calibri" w:hAnsi="Calibri" w:cs="Calibri"/>
          <w:b w:val="0"/>
          <w:bCs w:val="0"/>
          <w:sz w:val="18"/>
          <w:szCs w:val="18"/>
        </w:rPr>
        <w:t>Ogólne zasady transportu podano w ST.00 Wymagania ogólne - pkt. 4.</w:t>
      </w:r>
    </w:p>
    <w:p w14:paraId="3DC36766" w14:textId="77777777" w:rsidR="004F60C2" w:rsidRDefault="00552021" w:rsidP="004F60C2">
      <w:pPr>
        <w:pStyle w:val="Nagwek23"/>
        <w:keepNext/>
        <w:keepLines/>
        <w:widowControl w:val="0"/>
        <w:numPr>
          <w:ilvl w:val="1"/>
          <w:numId w:val="506"/>
        </w:numPr>
        <w:shd w:val="clear" w:color="auto" w:fill="auto"/>
        <w:tabs>
          <w:tab w:val="left" w:pos="586"/>
        </w:tabs>
        <w:spacing w:before="0" w:after="0" w:line="240" w:lineRule="auto"/>
        <w:ind w:left="426" w:hanging="426"/>
        <w:rPr>
          <w:rFonts w:ascii="Calibri" w:hAnsi="Calibri" w:cs="Calibri"/>
          <w:sz w:val="18"/>
          <w:szCs w:val="18"/>
        </w:rPr>
      </w:pPr>
      <w:r w:rsidRPr="00552021">
        <w:rPr>
          <w:rFonts w:ascii="Calibri" w:hAnsi="Calibri" w:cs="Calibri"/>
          <w:sz w:val="18"/>
          <w:szCs w:val="18"/>
        </w:rPr>
        <w:t>Szczególne wymagania dotyczące transportu</w:t>
      </w:r>
    </w:p>
    <w:p w14:paraId="0668767D" w14:textId="590C0908" w:rsidR="00552021" w:rsidRPr="004F60C2" w:rsidRDefault="00552021" w:rsidP="004F60C2">
      <w:pPr>
        <w:pStyle w:val="Nagwek23"/>
        <w:keepNext/>
        <w:keepLines/>
        <w:widowControl w:val="0"/>
        <w:shd w:val="clear" w:color="auto" w:fill="auto"/>
        <w:tabs>
          <w:tab w:val="left" w:pos="586"/>
        </w:tabs>
        <w:spacing w:before="0" w:after="0" w:line="240" w:lineRule="auto"/>
        <w:rPr>
          <w:rFonts w:ascii="Calibri" w:hAnsi="Calibri" w:cs="Calibri"/>
          <w:b w:val="0"/>
          <w:bCs w:val="0"/>
          <w:sz w:val="18"/>
          <w:szCs w:val="18"/>
        </w:rPr>
      </w:pPr>
      <w:r w:rsidRPr="004F60C2">
        <w:rPr>
          <w:rFonts w:ascii="Calibri" w:hAnsi="Calibri" w:cs="Calibri"/>
          <w:b w:val="0"/>
          <w:bCs w:val="0"/>
          <w:sz w:val="18"/>
          <w:szCs w:val="18"/>
        </w:rPr>
        <w:t>Materiały i elementy mogą być przewożone dowolnymi środkami transportu. Podczas transportu materiały i elementy konstrukcji powinny być zabezpieczone przed uszkodzeniami lub utratą stateczności. Transport elementów do 30 m i szerokości transportowej do 3,5 nie stanowi problemu. Gdy te wielkości zostają przekroczone mamy do czynienia z transportem specjalnym.</w:t>
      </w:r>
    </w:p>
    <w:p w14:paraId="2020C11F" w14:textId="77777777" w:rsidR="004F60C2" w:rsidRDefault="00552021" w:rsidP="004F60C2">
      <w:pPr>
        <w:pStyle w:val="Nagwek23"/>
        <w:keepNext/>
        <w:keepLines/>
        <w:widowControl w:val="0"/>
        <w:numPr>
          <w:ilvl w:val="1"/>
          <w:numId w:val="506"/>
        </w:numPr>
        <w:shd w:val="clear" w:color="auto" w:fill="auto"/>
        <w:tabs>
          <w:tab w:val="left" w:pos="586"/>
        </w:tabs>
        <w:spacing w:before="0" w:after="0" w:line="240" w:lineRule="auto"/>
        <w:ind w:left="426" w:hanging="426"/>
        <w:rPr>
          <w:rFonts w:ascii="Calibri" w:hAnsi="Calibri" w:cs="Calibri"/>
          <w:sz w:val="18"/>
          <w:szCs w:val="18"/>
        </w:rPr>
      </w:pPr>
      <w:r w:rsidRPr="00552021">
        <w:rPr>
          <w:rFonts w:ascii="Calibri" w:hAnsi="Calibri" w:cs="Calibri"/>
          <w:sz w:val="18"/>
          <w:szCs w:val="18"/>
        </w:rPr>
        <w:t>Składowanie materiałów i konstrukcji</w:t>
      </w:r>
    </w:p>
    <w:p w14:paraId="7D99EDA5" w14:textId="77777777" w:rsidR="004F60C2" w:rsidRDefault="00552021" w:rsidP="004F60C2">
      <w:pPr>
        <w:pStyle w:val="Nagwek23"/>
        <w:keepNext/>
        <w:keepLines/>
        <w:widowControl w:val="0"/>
        <w:shd w:val="clear" w:color="auto" w:fill="auto"/>
        <w:tabs>
          <w:tab w:val="left" w:pos="586"/>
        </w:tabs>
        <w:spacing w:before="0" w:after="0" w:line="240" w:lineRule="auto"/>
        <w:rPr>
          <w:rFonts w:ascii="Calibri" w:hAnsi="Calibri" w:cs="Calibri"/>
          <w:b w:val="0"/>
          <w:bCs w:val="0"/>
          <w:sz w:val="18"/>
          <w:szCs w:val="18"/>
        </w:rPr>
      </w:pPr>
      <w:r w:rsidRPr="004F60C2">
        <w:rPr>
          <w:rFonts w:ascii="Calibri" w:hAnsi="Calibri" w:cs="Calibri"/>
          <w:b w:val="0"/>
          <w:bCs w:val="0"/>
          <w:sz w:val="18"/>
          <w:szCs w:val="18"/>
        </w:rPr>
        <w:t>Materiały i elementy z drewna powinny być składowane na poziomym podłożu utwardzonym lub odizolowanym od elementów warstwą folii.</w:t>
      </w:r>
    </w:p>
    <w:p w14:paraId="65642199" w14:textId="6BB799F3" w:rsidR="00552021" w:rsidRPr="004F60C2" w:rsidRDefault="00552021" w:rsidP="004F60C2">
      <w:pPr>
        <w:pStyle w:val="Nagwek23"/>
        <w:keepNext/>
        <w:keepLines/>
        <w:widowControl w:val="0"/>
        <w:shd w:val="clear" w:color="auto" w:fill="auto"/>
        <w:tabs>
          <w:tab w:val="left" w:pos="586"/>
        </w:tabs>
        <w:spacing w:before="0" w:after="0" w:line="240" w:lineRule="auto"/>
        <w:rPr>
          <w:rFonts w:ascii="Calibri" w:hAnsi="Calibri" w:cs="Calibri"/>
          <w:b w:val="0"/>
          <w:bCs w:val="0"/>
          <w:sz w:val="18"/>
          <w:szCs w:val="18"/>
        </w:rPr>
      </w:pPr>
      <w:r w:rsidRPr="004F60C2">
        <w:rPr>
          <w:rFonts w:ascii="Calibri" w:hAnsi="Calibri" w:cs="Calibri"/>
          <w:b w:val="0"/>
          <w:bCs w:val="0"/>
          <w:sz w:val="18"/>
          <w:szCs w:val="18"/>
        </w:rPr>
        <w:t>Elementy powinny być składowane w pozycji poziomej na podkładkach rozmieszczonych w taki sposób aby nie powodować ich deformacji. Odległość składowanych elementów od podłoża nie powinna być mniejsza od 20 cm. Łączniki i materiały do ochrony drewna należy składować w oryginalnych opakowaniach w zamkniętych pomieszczeniach magazynowych, zabezpieczających przed działaniem czynników atmosferycznych.</w:t>
      </w:r>
    </w:p>
    <w:p w14:paraId="4D69E145" w14:textId="77777777" w:rsidR="00552021" w:rsidRPr="00552021" w:rsidRDefault="00552021" w:rsidP="004F60C2">
      <w:pPr>
        <w:pStyle w:val="Nagwek23"/>
        <w:keepNext/>
        <w:keepLines/>
        <w:widowControl w:val="0"/>
        <w:numPr>
          <w:ilvl w:val="0"/>
          <w:numId w:val="506"/>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WYKONYWANIE ROBÓT</w:t>
      </w:r>
    </w:p>
    <w:p w14:paraId="5CCAA018" w14:textId="77777777" w:rsidR="004F60C2" w:rsidRDefault="00552021" w:rsidP="004F60C2">
      <w:pPr>
        <w:pStyle w:val="Nagwek23"/>
        <w:keepNext/>
        <w:keepLines/>
        <w:widowControl w:val="0"/>
        <w:numPr>
          <w:ilvl w:val="1"/>
          <w:numId w:val="506"/>
        </w:numPr>
        <w:shd w:val="clear" w:color="auto" w:fill="auto"/>
        <w:tabs>
          <w:tab w:val="left" w:pos="716"/>
        </w:tabs>
        <w:spacing w:before="0" w:after="0" w:line="240" w:lineRule="auto"/>
        <w:ind w:left="426" w:hanging="426"/>
        <w:rPr>
          <w:rFonts w:ascii="Calibri" w:hAnsi="Calibri" w:cs="Calibri"/>
          <w:sz w:val="18"/>
          <w:szCs w:val="18"/>
        </w:rPr>
      </w:pPr>
      <w:r w:rsidRPr="00552021">
        <w:rPr>
          <w:rFonts w:ascii="Calibri" w:hAnsi="Calibri" w:cs="Calibri"/>
          <w:sz w:val="18"/>
          <w:szCs w:val="18"/>
        </w:rPr>
        <w:t>Ogólne zasady wykonania robót</w:t>
      </w:r>
    </w:p>
    <w:p w14:paraId="345CC194" w14:textId="716F7AE5" w:rsidR="00552021" w:rsidRPr="004F60C2" w:rsidRDefault="00552021" w:rsidP="004F60C2">
      <w:pPr>
        <w:pStyle w:val="Nagwek23"/>
        <w:keepNext/>
        <w:keepLines/>
        <w:widowControl w:val="0"/>
        <w:shd w:val="clear" w:color="auto" w:fill="auto"/>
        <w:tabs>
          <w:tab w:val="left" w:pos="716"/>
        </w:tabs>
        <w:spacing w:before="0" w:after="0" w:line="240" w:lineRule="auto"/>
        <w:rPr>
          <w:rFonts w:ascii="Calibri" w:hAnsi="Calibri" w:cs="Calibri"/>
          <w:b w:val="0"/>
          <w:bCs w:val="0"/>
          <w:sz w:val="18"/>
          <w:szCs w:val="18"/>
        </w:rPr>
      </w:pPr>
      <w:r w:rsidRPr="004F60C2">
        <w:rPr>
          <w:rFonts w:ascii="Calibri" w:hAnsi="Calibri" w:cs="Calibri"/>
          <w:b w:val="0"/>
          <w:bCs w:val="0"/>
          <w:sz w:val="18"/>
          <w:szCs w:val="18"/>
        </w:rPr>
        <w:t>Ogólne zasady wykonania robót podano w ST.00 Wymagania ogólne - pkt. 5</w:t>
      </w:r>
    </w:p>
    <w:p w14:paraId="678DECC3" w14:textId="77777777" w:rsidR="004F60C2" w:rsidRDefault="00552021" w:rsidP="004F60C2">
      <w:pPr>
        <w:pStyle w:val="Nagwek23"/>
        <w:keepNext/>
        <w:keepLines/>
        <w:widowControl w:val="0"/>
        <w:numPr>
          <w:ilvl w:val="1"/>
          <w:numId w:val="506"/>
        </w:numPr>
        <w:shd w:val="clear" w:color="auto" w:fill="auto"/>
        <w:tabs>
          <w:tab w:val="left" w:pos="721"/>
        </w:tabs>
        <w:spacing w:before="0" w:after="0" w:line="240" w:lineRule="auto"/>
        <w:ind w:left="426" w:hanging="426"/>
        <w:rPr>
          <w:rFonts w:ascii="Calibri" w:hAnsi="Calibri" w:cs="Calibri"/>
          <w:sz w:val="18"/>
          <w:szCs w:val="18"/>
        </w:rPr>
      </w:pPr>
      <w:r w:rsidRPr="00552021">
        <w:rPr>
          <w:rFonts w:ascii="Calibri" w:hAnsi="Calibri" w:cs="Calibri"/>
          <w:sz w:val="18"/>
          <w:szCs w:val="18"/>
        </w:rPr>
        <w:t>Szczególne zasady wykonania robót</w:t>
      </w:r>
    </w:p>
    <w:p w14:paraId="3D1EC3AD" w14:textId="72DEC73A" w:rsidR="00552021" w:rsidRPr="004F60C2" w:rsidRDefault="00552021" w:rsidP="004F60C2">
      <w:pPr>
        <w:pStyle w:val="Nagwek23"/>
        <w:keepNext/>
        <w:keepLines/>
        <w:widowControl w:val="0"/>
        <w:shd w:val="clear" w:color="auto" w:fill="auto"/>
        <w:tabs>
          <w:tab w:val="left" w:pos="721"/>
        </w:tabs>
        <w:spacing w:before="0" w:after="0" w:line="240" w:lineRule="auto"/>
        <w:rPr>
          <w:rFonts w:ascii="Calibri" w:hAnsi="Calibri" w:cs="Calibri"/>
          <w:b w:val="0"/>
          <w:bCs w:val="0"/>
          <w:sz w:val="18"/>
          <w:szCs w:val="18"/>
        </w:rPr>
      </w:pPr>
      <w:r w:rsidRPr="004F60C2">
        <w:rPr>
          <w:rFonts w:ascii="Calibri" w:hAnsi="Calibri" w:cs="Calibri"/>
          <w:b w:val="0"/>
          <w:bCs w:val="0"/>
          <w:sz w:val="18"/>
          <w:szCs w:val="18"/>
        </w:rPr>
        <w:t>Roboty należy prowadzić zgodnie z dokumentacją techniczną przy udziale środków, które zapewnią osiągnięcie projektowanej wytrzymałości, układu geometrycznego i wymiarów konstrukcji.</w:t>
      </w:r>
    </w:p>
    <w:p w14:paraId="5406FEFE" w14:textId="77777777" w:rsidR="004F60C2" w:rsidRDefault="00552021" w:rsidP="004F60C2">
      <w:pPr>
        <w:rPr>
          <w:rStyle w:val="Teksttreci20"/>
          <w:rFonts w:ascii="Calibri" w:hAnsi="Calibri" w:cs="Calibri"/>
          <w:i/>
          <w:iCs/>
          <w:sz w:val="18"/>
          <w:szCs w:val="18"/>
        </w:rPr>
      </w:pPr>
      <w:r w:rsidRPr="00552021">
        <w:rPr>
          <w:rStyle w:val="Teksttreci20"/>
          <w:rFonts w:ascii="Calibri" w:hAnsi="Calibri" w:cs="Calibri"/>
          <w:i/>
          <w:iCs/>
          <w:sz w:val="18"/>
          <w:szCs w:val="18"/>
        </w:rPr>
        <w:t>Montaż</w:t>
      </w:r>
    </w:p>
    <w:p w14:paraId="67A892A9" w14:textId="62D9AE77" w:rsidR="00552021" w:rsidRPr="00552021" w:rsidRDefault="00552021" w:rsidP="004F60C2">
      <w:pPr>
        <w:rPr>
          <w:rFonts w:ascii="Calibri" w:hAnsi="Calibri" w:cs="Calibri"/>
          <w:sz w:val="18"/>
          <w:szCs w:val="18"/>
        </w:rPr>
      </w:pPr>
      <w:r w:rsidRPr="00552021">
        <w:rPr>
          <w:rFonts w:ascii="Calibri" w:hAnsi="Calibri" w:cs="Calibri"/>
          <w:sz w:val="18"/>
          <w:szCs w:val="18"/>
        </w:rPr>
        <w:t>Konstrukcja drewniana z drewna klejonego kl.GL28c, GL28h lub GL32c złożona z elementów:</w:t>
      </w:r>
    </w:p>
    <w:p w14:paraId="59C4EAFF" w14:textId="55049B56" w:rsidR="004F60C2" w:rsidRDefault="00C77C5D" w:rsidP="00552021">
      <w:pPr>
        <w:pStyle w:val="Teksttreci0"/>
        <w:widowControl w:val="0"/>
        <w:numPr>
          <w:ilvl w:val="0"/>
          <w:numId w:val="512"/>
        </w:numPr>
        <w:shd w:val="clear" w:color="auto" w:fill="auto"/>
        <w:tabs>
          <w:tab w:val="left" w:pos="135"/>
        </w:tabs>
        <w:spacing w:before="0" w:after="0" w:line="240" w:lineRule="auto"/>
        <w:ind w:firstLine="0"/>
        <w:rPr>
          <w:rFonts w:ascii="Calibri" w:hAnsi="Calibri" w:cs="Calibri"/>
          <w:sz w:val="18"/>
          <w:szCs w:val="18"/>
        </w:rPr>
      </w:pPr>
      <w:r>
        <w:rPr>
          <w:rFonts w:ascii="Calibri" w:hAnsi="Calibri" w:cs="Calibri"/>
          <w:sz w:val="18"/>
          <w:szCs w:val="18"/>
        </w:rPr>
        <w:t>d</w:t>
      </w:r>
      <w:r w:rsidR="00552021" w:rsidRPr="00552021">
        <w:rPr>
          <w:rFonts w:ascii="Calibri" w:hAnsi="Calibri" w:cs="Calibri"/>
          <w:sz w:val="18"/>
          <w:szCs w:val="18"/>
        </w:rPr>
        <w:t>źwigary</w:t>
      </w:r>
    </w:p>
    <w:p w14:paraId="49CF8238" w14:textId="77777777" w:rsidR="00C77C5D" w:rsidRDefault="00552021" w:rsidP="00C77C5D">
      <w:pPr>
        <w:pStyle w:val="Teksttreci0"/>
        <w:widowControl w:val="0"/>
        <w:shd w:val="clear" w:color="auto" w:fill="auto"/>
        <w:tabs>
          <w:tab w:val="left" w:pos="135"/>
        </w:tabs>
        <w:spacing w:before="0" w:after="0" w:line="240" w:lineRule="auto"/>
        <w:ind w:firstLine="0"/>
        <w:rPr>
          <w:rFonts w:ascii="Calibri" w:hAnsi="Calibri" w:cs="Calibri"/>
          <w:sz w:val="18"/>
          <w:szCs w:val="18"/>
        </w:rPr>
      </w:pPr>
      <w:r w:rsidRPr="004F60C2">
        <w:rPr>
          <w:rFonts w:ascii="Calibri" w:hAnsi="Calibri" w:cs="Calibri"/>
          <w:sz w:val="18"/>
          <w:szCs w:val="18"/>
        </w:rPr>
        <w:t xml:space="preserve">Szczegółowy wykaz elementów konstrukcyjnych na rysunkach projektu wykonawczego konstrukcji z drewna klejonego technicznego. Stężenia konstrukcji z prętów stalowych zgodnie z projektem. Elementy drewniane połączone są między sobą za pośrednictwem projektowanych łączników stalowych, zabezpieczonych przed korozją zgodnie z </w:t>
      </w:r>
      <w:r w:rsidR="002508BC" w:rsidRPr="004F60C2">
        <w:rPr>
          <w:rFonts w:ascii="Calibri" w:hAnsi="Calibri" w:cs="Calibri"/>
          <w:sz w:val="18"/>
          <w:szCs w:val="18"/>
        </w:rPr>
        <w:t>SST</w:t>
      </w:r>
      <w:r w:rsidRPr="004F60C2">
        <w:rPr>
          <w:rFonts w:ascii="Calibri" w:hAnsi="Calibri" w:cs="Calibri"/>
          <w:sz w:val="18"/>
          <w:szCs w:val="18"/>
        </w:rPr>
        <w:t>.</w:t>
      </w:r>
    </w:p>
    <w:p w14:paraId="77EA1F09" w14:textId="77777777" w:rsidR="00C77C5D" w:rsidRDefault="00552021" w:rsidP="00C77C5D">
      <w:pPr>
        <w:pStyle w:val="Teksttreci0"/>
        <w:widowControl w:val="0"/>
        <w:shd w:val="clear" w:color="auto" w:fill="auto"/>
        <w:tabs>
          <w:tab w:val="left" w:pos="135"/>
        </w:tabs>
        <w:spacing w:before="0" w:after="0" w:line="240" w:lineRule="auto"/>
        <w:ind w:firstLine="0"/>
        <w:rPr>
          <w:rFonts w:ascii="Calibri" w:hAnsi="Calibri" w:cs="Calibri"/>
          <w:sz w:val="18"/>
          <w:szCs w:val="18"/>
        </w:rPr>
      </w:pPr>
      <w:r w:rsidRPr="00552021">
        <w:rPr>
          <w:rFonts w:ascii="Calibri" w:hAnsi="Calibri" w:cs="Calibri"/>
          <w:sz w:val="18"/>
          <w:szCs w:val="18"/>
        </w:rPr>
        <w:t>Jeśli wystąpią zabrudzenia na surowym lub impregnowanym środkiem wodnym drewnie klejonym można je usunąć, jednak nie obędzie się bez lekko jaśniejszych śladów pozostałych po wyczyszczeniu takich brudnych miejsc. Drobne zabrudzenia czy też odciśnięcia mechaniczne są nieuniknione a zatem dopuszczalne.</w:t>
      </w:r>
    </w:p>
    <w:p w14:paraId="022DD326" w14:textId="77777777" w:rsidR="00C77C5D" w:rsidRDefault="00552021" w:rsidP="00C77C5D">
      <w:pPr>
        <w:pStyle w:val="Teksttreci0"/>
        <w:widowControl w:val="0"/>
        <w:shd w:val="clear" w:color="auto" w:fill="auto"/>
        <w:tabs>
          <w:tab w:val="left" w:pos="135"/>
        </w:tabs>
        <w:spacing w:before="0" w:after="0" w:line="240" w:lineRule="auto"/>
        <w:ind w:firstLine="0"/>
        <w:rPr>
          <w:rFonts w:ascii="Calibri" w:hAnsi="Calibri" w:cs="Calibri"/>
          <w:sz w:val="18"/>
          <w:szCs w:val="18"/>
        </w:rPr>
      </w:pPr>
      <w:r w:rsidRPr="00552021">
        <w:rPr>
          <w:rFonts w:ascii="Calibri" w:hAnsi="Calibri" w:cs="Calibri"/>
          <w:sz w:val="18"/>
          <w:szCs w:val="18"/>
        </w:rPr>
        <w:t>Pomost należy wykonać krótko po zmontowaniu konstrukcji z drewna klejonego, dzięki czemu unika się nadmiernego przyjmowania przez konstrukcję wilgoci. Jeżeli elementy drewniane, które zaraz po zmontowaniu całej konstrukcji nie są kryte pokryciem, należy zabezpieczyć folią budowlaną lub plandeką tak by zabezpieczała prze d opadami atmosferycznymi a jednocześnie zapewniała wentylację drewna klejonego (folia powinna luźno zwisać po bokach i od czoła aż do dolnej krawędzi zabezpieczanego elementu).</w:t>
      </w:r>
    </w:p>
    <w:p w14:paraId="5CF3F962" w14:textId="77777777" w:rsidR="00C77C5D" w:rsidRDefault="00552021" w:rsidP="00C77C5D">
      <w:pPr>
        <w:pStyle w:val="Teksttreci0"/>
        <w:widowControl w:val="0"/>
        <w:shd w:val="clear" w:color="auto" w:fill="auto"/>
        <w:tabs>
          <w:tab w:val="left" w:pos="135"/>
        </w:tabs>
        <w:spacing w:before="0" w:after="0" w:line="240" w:lineRule="auto"/>
        <w:ind w:firstLine="0"/>
        <w:rPr>
          <w:rFonts w:ascii="Calibri" w:hAnsi="Calibri" w:cs="Calibri"/>
          <w:sz w:val="18"/>
          <w:szCs w:val="18"/>
        </w:rPr>
      </w:pPr>
      <w:r w:rsidRPr="00552021">
        <w:rPr>
          <w:rFonts w:ascii="Calibri" w:hAnsi="Calibri" w:cs="Calibri"/>
          <w:sz w:val="18"/>
          <w:szCs w:val="18"/>
        </w:rPr>
        <w:t xml:space="preserve">Do montażu wskazane jest zastosowanie takich zawiesi, które będą chroniły przede wszystkim (ale nie tylko) pas dolny podnoszonego elementu z drewna klejonego: najlepiej </w:t>
      </w:r>
      <w:proofErr w:type="spellStart"/>
      <w:r w:rsidRPr="00552021">
        <w:rPr>
          <w:rFonts w:ascii="Calibri" w:hAnsi="Calibri" w:cs="Calibri"/>
          <w:sz w:val="18"/>
          <w:szCs w:val="18"/>
        </w:rPr>
        <w:t>zawiesia</w:t>
      </w:r>
      <w:proofErr w:type="spellEnd"/>
      <w:r w:rsidRPr="00552021">
        <w:rPr>
          <w:rFonts w:ascii="Calibri" w:hAnsi="Calibri" w:cs="Calibri"/>
          <w:sz w:val="18"/>
          <w:szCs w:val="18"/>
        </w:rPr>
        <w:t xml:space="preserve"> pasowe o szer. minimum </w:t>
      </w:r>
      <w:r w:rsidR="00C77C5D">
        <w:rPr>
          <w:rFonts w:ascii="Calibri" w:hAnsi="Calibri" w:cs="Calibri"/>
          <w:sz w:val="18"/>
          <w:szCs w:val="18"/>
        </w:rPr>
        <w:t>100</w:t>
      </w:r>
      <w:r w:rsidRPr="00552021">
        <w:rPr>
          <w:rFonts w:ascii="Calibri" w:hAnsi="Calibri" w:cs="Calibri"/>
          <w:sz w:val="18"/>
          <w:szCs w:val="18"/>
        </w:rPr>
        <w:t xml:space="preserve"> mm. Dodatkowo przy przenoszeniu ciężkich elementów np. powyżej 500 kg </w:t>
      </w:r>
      <w:proofErr w:type="spellStart"/>
      <w:r w:rsidRPr="00552021">
        <w:rPr>
          <w:rFonts w:ascii="Calibri" w:hAnsi="Calibri" w:cs="Calibri"/>
          <w:sz w:val="18"/>
          <w:szCs w:val="18"/>
        </w:rPr>
        <w:t>zawiesia</w:t>
      </w:r>
      <w:proofErr w:type="spellEnd"/>
      <w:r w:rsidRPr="00552021">
        <w:rPr>
          <w:rFonts w:ascii="Calibri" w:hAnsi="Calibri" w:cs="Calibri"/>
          <w:sz w:val="18"/>
          <w:szCs w:val="18"/>
        </w:rPr>
        <w:t xml:space="preserve"> należy zakładać dodatkowo na przekładki z desek, aby uniknąć odcisków na krawędziach belek z drewna klejonego.</w:t>
      </w:r>
    </w:p>
    <w:p w14:paraId="109A66FE" w14:textId="77777777" w:rsidR="00C77C5D" w:rsidRDefault="00552021" w:rsidP="00C77C5D">
      <w:pPr>
        <w:pStyle w:val="Teksttreci0"/>
        <w:widowControl w:val="0"/>
        <w:shd w:val="clear" w:color="auto" w:fill="auto"/>
        <w:tabs>
          <w:tab w:val="left" w:pos="135"/>
        </w:tabs>
        <w:spacing w:before="0" w:after="0" w:line="240" w:lineRule="auto"/>
        <w:ind w:firstLine="0"/>
        <w:rPr>
          <w:rFonts w:ascii="Calibri" w:hAnsi="Calibri" w:cs="Calibri"/>
          <w:sz w:val="18"/>
          <w:szCs w:val="18"/>
        </w:rPr>
      </w:pPr>
      <w:r w:rsidRPr="00552021">
        <w:rPr>
          <w:rFonts w:ascii="Calibri" w:hAnsi="Calibri" w:cs="Calibri"/>
          <w:sz w:val="18"/>
          <w:szCs w:val="18"/>
        </w:rPr>
        <w:t>Podczas montażu należy poprzez fachowe wykonawstwa uniknąć mimośrodu, w przeciwnym razie należy liczyć się z tym, że pojawią się nie brane w obliczeniach statycznych pod uwagę dodatkowe wymagania co do statyki.</w:t>
      </w:r>
    </w:p>
    <w:p w14:paraId="172333D0" w14:textId="6C36E274" w:rsidR="00552021" w:rsidRPr="00552021" w:rsidRDefault="00552021" w:rsidP="00C77C5D">
      <w:pPr>
        <w:pStyle w:val="Teksttreci0"/>
        <w:widowControl w:val="0"/>
        <w:shd w:val="clear" w:color="auto" w:fill="auto"/>
        <w:tabs>
          <w:tab w:val="left" w:pos="135"/>
        </w:tabs>
        <w:spacing w:before="0" w:after="0" w:line="240" w:lineRule="auto"/>
        <w:ind w:firstLine="0"/>
        <w:rPr>
          <w:rFonts w:ascii="Calibri" w:hAnsi="Calibri" w:cs="Calibri"/>
          <w:sz w:val="18"/>
          <w:szCs w:val="18"/>
        </w:rPr>
      </w:pPr>
      <w:r w:rsidRPr="00552021">
        <w:rPr>
          <w:rFonts w:ascii="Calibri" w:hAnsi="Calibri" w:cs="Calibri"/>
          <w:sz w:val="18"/>
          <w:szCs w:val="18"/>
        </w:rPr>
        <w:t>Wykonanie przy montażu dodatkowych otworów czy nacięć jest dozwolone tylko i wyłącznie po ustaleniach i uzyskaniu zgody odpowiedzialnego za konstrukcję projektanta.</w:t>
      </w:r>
    </w:p>
    <w:p w14:paraId="263702DF" w14:textId="77777777" w:rsidR="00C77C5D" w:rsidRDefault="00C77C5D" w:rsidP="00552021">
      <w:pPr>
        <w:rPr>
          <w:rStyle w:val="Teksttreci20"/>
          <w:rFonts w:ascii="Calibri" w:hAnsi="Calibri" w:cs="Calibri"/>
          <w:i/>
          <w:iCs/>
          <w:sz w:val="18"/>
          <w:szCs w:val="18"/>
        </w:rPr>
      </w:pPr>
    </w:p>
    <w:p w14:paraId="7EEAE4DF" w14:textId="77777777" w:rsidR="00C77C5D" w:rsidRDefault="00552021" w:rsidP="00C77C5D">
      <w:pPr>
        <w:rPr>
          <w:rStyle w:val="Teksttreci20"/>
          <w:rFonts w:ascii="Calibri" w:hAnsi="Calibri" w:cs="Calibri"/>
          <w:i/>
          <w:iCs/>
          <w:sz w:val="18"/>
          <w:szCs w:val="18"/>
        </w:rPr>
      </w:pPr>
      <w:r w:rsidRPr="00552021">
        <w:rPr>
          <w:rStyle w:val="Teksttreci20"/>
          <w:rFonts w:ascii="Calibri" w:hAnsi="Calibri" w:cs="Calibri"/>
          <w:i/>
          <w:iCs/>
          <w:sz w:val="18"/>
          <w:szCs w:val="18"/>
        </w:rPr>
        <w:t>Konserwacja</w:t>
      </w:r>
    </w:p>
    <w:p w14:paraId="49431BD6" w14:textId="148B251D" w:rsidR="00552021" w:rsidRPr="00552021" w:rsidRDefault="00552021" w:rsidP="00C77C5D">
      <w:pPr>
        <w:rPr>
          <w:rFonts w:ascii="Calibri" w:hAnsi="Calibri" w:cs="Calibri"/>
          <w:sz w:val="18"/>
          <w:szCs w:val="18"/>
        </w:rPr>
      </w:pPr>
      <w:r w:rsidRPr="00552021">
        <w:rPr>
          <w:rFonts w:ascii="Calibri" w:hAnsi="Calibri" w:cs="Calibri"/>
          <w:sz w:val="18"/>
          <w:szCs w:val="18"/>
        </w:rPr>
        <w:t>Do ochrony drewna przed grzybami, owadami oraz zabezpieczające przed działaniem ognia powinny być stosowane wyłącznie środki dopuszczone do stosowania decyzją nr 2/ITB- ITD/87 z</w:t>
      </w:r>
      <w:r w:rsidR="00C77C5D">
        <w:rPr>
          <w:rFonts w:ascii="Calibri" w:hAnsi="Calibri" w:cs="Calibri"/>
          <w:sz w:val="18"/>
          <w:szCs w:val="18"/>
        </w:rPr>
        <w:t xml:space="preserve"> 05.08.1989</w:t>
      </w:r>
      <w:r w:rsidRPr="00552021">
        <w:rPr>
          <w:rFonts w:ascii="Calibri" w:hAnsi="Calibri" w:cs="Calibri"/>
          <w:sz w:val="18"/>
          <w:szCs w:val="18"/>
        </w:rPr>
        <w:t>r.</w:t>
      </w:r>
    </w:p>
    <w:p w14:paraId="2E8FC692" w14:textId="77777777" w:rsidR="00552021" w:rsidRPr="00552021" w:rsidRDefault="00552021" w:rsidP="00C77C5D">
      <w:pPr>
        <w:pStyle w:val="Teksttreci0"/>
        <w:widowControl w:val="0"/>
        <w:numPr>
          <w:ilvl w:val="0"/>
          <w:numId w:val="520"/>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Środki do ochrony przed grzybami i owadami</w:t>
      </w:r>
    </w:p>
    <w:p w14:paraId="5CC1A31B" w14:textId="77777777" w:rsidR="00552021" w:rsidRPr="00552021" w:rsidRDefault="00552021" w:rsidP="00C77C5D">
      <w:pPr>
        <w:pStyle w:val="Teksttreci0"/>
        <w:widowControl w:val="0"/>
        <w:numPr>
          <w:ilvl w:val="0"/>
          <w:numId w:val="520"/>
        </w:numPr>
        <w:shd w:val="clear" w:color="auto" w:fill="auto"/>
        <w:tabs>
          <w:tab w:val="left" w:pos="941"/>
        </w:tabs>
        <w:spacing w:before="0" w:after="0" w:line="240" w:lineRule="auto"/>
        <w:ind w:left="284" w:hanging="284"/>
        <w:rPr>
          <w:rFonts w:ascii="Calibri" w:hAnsi="Calibri" w:cs="Calibri"/>
          <w:sz w:val="18"/>
          <w:szCs w:val="18"/>
        </w:rPr>
      </w:pPr>
      <w:r w:rsidRPr="00552021">
        <w:rPr>
          <w:rFonts w:ascii="Calibri" w:hAnsi="Calibri" w:cs="Calibri"/>
          <w:sz w:val="18"/>
          <w:szCs w:val="18"/>
        </w:rPr>
        <w:t>Środki do zabezpieczenia przed sinizną i pleśnieniem</w:t>
      </w:r>
    </w:p>
    <w:p w14:paraId="7DCC9A89" w14:textId="77777777" w:rsidR="00C77C5D" w:rsidRDefault="00552021" w:rsidP="00C77C5D">
      <w:pPr>
        <w:pStyle w:val="Teksttreci0"/>
        <w:widowControl w:val="0"/>
        <w:numPr>
          <w:ilvl w:val="0"/>
          <w:numId w:val="520"/>
        </w:numPr>
        <w:shd w:val="clear" w:color="auto" w:fill="auto"/>
        <w:tabs>
          <w:tab w:val="left" w:pos="946"/>
        </w:tabs>
        <w:spacing w:before="0" w:after="0" w:line="240" w:lineRule="auto"/>
        <w:ind w:left="284" w:hanging="284"/>
        <w:rPr>
          <w:rFonts w:ascii="Calibri" w:hAnsi="Calibri" w:cs="Calibri"/>
          <w:sz w:val="18"/>
          <w:szCs w:val="18"/>
        </w:rPr>
      </w:pPr>
      <w:r w:rsidRPr="00552021">
        <w:rPr>
          <w:rFonts w:ascii="Calibri" w:hAnsi="Calibri" w:cs="Calibri"/>
          <w:sz w:val="18"/>
          <w:szCs w:val="18"/>
        </w:rPr>
        <w:t>Środki zabezpieczające przed działaniem ognia.</w:t>
      </w:r>
    </w:p>
    <w:p w14:paraId="71E561C2" w14:textId="77777777" w:rsidR="00C77C5D" w:rsidRDefault="00552021" w:rsidP="00C77C5D">
      <w:pPr>
        <w:pStyle w:val="Teksttreci0"/>
        <w:widowControl w:val="0"/>
        <w:shd w:val="clear" w:color="auto" w:fill="auto"/>
        <w:tabs>
          <w:tab w:val="left" w:pos="946"/>
        </w:tabs>
        <w:spacing w:before="0" w:after="0" w:line="240" w:lineRule="auto"/>
        <w:ind w:firstLine="0"/>
        <w:rPr>
          <w:rFonts w:ascii="Calibri" w:hAnsi="Calibri" w:cs="Calibri"/>
          <w:sz w:val="18"/>
          <w:szCs w:val="18"/>
        </w:rPr>
      </w:pPr>
      <w:r w:rsidRPr="00C77C5D">
        <w:rPr>
          <w:rFonts w:ascii="Calibri" w:hAnsi="Calibri" w:cs="Calibri"/>
          <w:sz w:val="18"/>
          <w:szCs w:val="18"/>
        </w:rPr>
        <w:t>Impregnację elementów konstrukcyjnych wykona Wytwórnia na zlecenie Wykonawcy i pod nadzorem Inspektora Nadzoru.</w:t>
      </w:r>
    </w:p>
    <w:p w14:paraId="501A0E45" w14:textId="77777777" w:rsidR="00C77C5D" w:rsidRDefault="00552021" w:rsidP="00C77C5D">
      <w:pPr>
        <w:pStyle w:val="Teksttreci0"/>
        <w:widowControl w:val="0"/>
        <w:shd w:val="clear" w:color="auto" w:fill="auto"/>
        <w:tabs>
          <w:tab w:val="left" w:pos="946"/>
        </w:tabs>
        <w:spacing w:before="0" w:after="0" w:line="240" w:lineRule="auto"/>
        <w:ind w:firstLine="0"/>
        <w:rPr>
          <w:rFonts w:ascii="Calibri" w:hAnsi="Calibri" w:cs="Calibri"/>
          <w:sz w:val="18"/>
          <w:szCs w:val="18"/>
        </w:rPr>
      </w:pPr>
      <w:r w:rsidRPr="00552021">
        <w:rPr>
          <w:rFonts w:ascii="Calibri" w:hAnsi="Calibri" w:cs="Calibri"/>
          <w:sz w:val="18"/>
          <w:szCs w:val="18"/>
        </w:rPr>
        <w:t>Przed powtórnym malowaniem impregnatem należy ustalić, jaki jest skład zastosowanego pierwotnie w Wytwórni środka impregnującego, tak aby skład nowo nakładanego impregnatu nie wywołał niepożądanych skutków.</w:t>
      </w:r>
    </w:p>
    <w:p w14:paraId="6BA0EDF9" w14:textId="5DA64E63" w:rsidR="00552021" w:rsidRPr="00552021" w:rsidRDefault="00552021" w:rsidP="00C77C5D">
      <w:pPr>
        <w:pStyle w:val="Teksttreci0"/>
        <w:widowControl w:val="0"/>
        <w:shd w:val="clear" w:color="auto" w:fill="auto"/>
        <w:tabs>
          <w:tab w:val="left" w:pos="946"/>
        </w:tabs>
        <w:spacing w:before="0" w:after="0" w:line="240" w:lineRule="auto"/>
        <w:ind w:firstLine="0"/>
        <w:rPr>
          <w:rFonts w:ascii="Calibri" w:hAnsi="Calibri" w:cs="Calibri"/>
          <w:sz w:val="18"/>
          <w:szCs w:val="18"/>
        </w:rPr>
      </w:pPr>
      <w:r w:rsidRPr="00552021">
        <w:rPr>
          <w:rFonts w:ascii="Calibri" w:hAnsi="Calibri" w:cs="Calibri"/>
          <w:sz w:val="18"/>
          <w:szCs w:val="18"/>
        </w:rPr>
        <w:t>Powtórna impregnacja będzie najwcześniej wymagana na elementach z drewna klejonego, które są bezpośrednio wystawione na działanie czynników atmosferycznych. Podczas malowania impregnatem należy zwrócić uwagę na to, by środek dotarł do wewnątrz istniejących już szczelin lub pęknięć.</w:t>
      </w:r>
    </w:p>
    <w:p w14:paraId="17D66983" w14:textId="19341DE1" w:rsidR="00552021" w:rsidRPr="00C77C5D" w:rsidRDefault="00552021" w:rsidP="00C77C5D">
      <w:pPr>
        <w:pStyle w:val="Nagwek23"/>
        <w:keepNext/>
        <w:keepLines/>
        <w:widowControl w:val="0"/>
        <w:numPr>
          <w:ilvl w:val="0"/>
          <w:numId w:val="506"/>
        </w:numPr>
        <w:shd w:val="clear" w:color="auto" w:fill="auto"/>
        <w:spacing w:before="0" w:after="0" w:line="240" w:lineRule="auto"/>
        <w:ind w:left="284" w:hanging="284"/>
        <w:rPr>
          <w:rFonts w:ascii="Calibri" w:hAnsi="Calibri" w:cs="Calibri"/>
          <w:sz w:val="18"/>
          <w:szCs w:val="18"/>
        </w:rPr>
      </w:pPr>
      <w:r w:rsidRPr="00C77C5D">
        <w:rPr>
          <w:rFonts w:ascii="Calibri" w:hAnsi="Calibri" w:cs="Calibri"/>
          <w:sz w:val="18"/>
          <w:szCs w:val="18"/>
        </w:rPr>
        <w:t>KONTROLA JAKOŚCI ROBÓT</w:t>
      </w:r>
    </w:p>
    <w:p w14:paraId="21C1C6FB" w14:textId="77777777" w:rsidR="00C77C5D" w:rsidRDefault="00552021" w:rsidP="00C77C5D">
      <w:pPr>
        <w:pStyle w:val="Nagwek23"/>
        <w:keepNext/>
        <w:keepLines/>
        <w:widowControl w:val="0"/>
        <w:numPr>
          <w:ilvl w:val="0"/>
          <w:numId w:val="521"/>
        </w:numPr>
        <w:shd w:val="clear" w:color="auto" w:fill="auto"/>
        <w:tabs>
          <w:tab w:val="left" w:pos="730"/>
        </w:tabs>
        <w:spacing w:before="0" w:after="0" w:line="240" w:lineRule="auto"/>
        <w:ind w:left="426" w:hanging="426"/>
        <w:rPr>
          <w:rFonts w:ascii="Calibri" w:hAnsi="Calibri" w:cs="Calibri"/>
          <w:sz w:val="18"/>
          <w:szCs w:val="18"/>
        </w:rPr>
      </w:pPr>
      <w:r w:rsidRPr="00552021">
        <w:rPr>
          <w:rFonts w:ascii="Calibri" w:hAnsi="Calibri" w:cs="Calibri"/>
          <w:sz w:val="18"/>
          <w:szCs w:val="18"/>
        </w:rPr>
        <w:t>Ogólne zasady kontroli jakości</w:t>
      </w:r>
    </w:p>
    <w:p w14:paraId="1EBC53A8" w14:textId="7C609F07" w:rsidR="00552021" w:rsidRPr="00C77C5D" w:rsidRDefault="00552021" w:rsidP="00C77C5D">
      <w:pPr>
        <w:pStyle w:val="Nagwek23"/>
        <w:keepNext/>
        <w:keepLines/>
        <w:widowControl w:val="0"/>
        <w:shd w:val="clear" w:color="auto" w:fill="auto"/>
        <w:tabs>
          <w:tab w:val="left" w:pos="730"/>
        </w:tabs>
        <w:spacing w:before="0" w:after="0" w:line="240" w:lineRule="auto"/>
        <w:rPr>
          <w:rFonts w:ascii="Calibri" w:hAnsi="Calibri" w:cs="Calibri"/>
          <w:b w:val="0"/>
          <w:bCs w:val="0"/>
          <w:sz w:val="18"/>
          <w:szCs w:val="18"/>
        </w:rPr>
      </w:pPr>
      <w:r w:rsidRPr="00C77C5D">
        <w:rPr>
          <w:rFonts w:ascii="Calibri" w:hAnsi="Calibri" w:cs="Calibri"/>
          <w:b w:val="0"/>
          <w:bCs w:val="0"/>
          <w:sz w:val="18"/>
          <w:szCs w:val="18"/>
        </w:rPr>
        <w:t xml:space="preserve">Ogólne zasady kontroli jakości podano w ST.00 Wymagania ogólne - pkt. </w:t>
      </w:r>
      <w:r w:rsidRPr="00C77C5D">
        <w:rPr>
          <w:rStyle w:val="TeksttreciCandara9pt"/>
          <w:rFonts w:ascii="Calibri" w:hAnsi="Calibri" w:cs="Calibri"/>
          <w:b w:val="0"/>
          <w:bCs w:val="0"/>
        </w:rPr>
        <w:t>6</w:t>
      </w:r>
      <w:r w:rsidRPr="00C77C5D">
        <w:rPr>
          <w:rFonts w:ascii="Calibri" w:hAnsi="Calibri" w:cs="Calibri"/>
          <w:b w:val="0"/>
          <w:bCs w:val="0"/>
          <w:sz w:val="18"/>
          <w:szCs w:val="18"/>
        </w:rPr>
        <w:t>.</w:t>
      </w:r>
    </w:p>
    <w:p w14:paraId="7E48E70B" w14:textId="77777777" w:rsidR="00C77C5D" w:rsidRDefault="00552021" w:rsidP="00C77C5D">
      <w:pPr>
        <w:pStyle w:val="Nagwek23"/>
        <w:keepNext/>
        <w:keepLines/>
        <w:widowControl w:val="0"/>
        <w:numPr>
          <w:ilvl w:val="0"/>
          <w:numId w:val="521"/>
        </w:numPr>
        <w:shd w:val="clear" w:color="auto" w:fill="auto"/>
        <w:tabs>
          <w:tab w:val="left" w:pos="726"/>
        </w:tabs>
        <w:spacing w:before="0" w:after="0" w:line="240" w:lineRule="auto"/>
        <w:ind w:left="426" w:hanging="426"/>
        <w:rPr>
          <w:rFonts w:ascii="Calibri" w:hAnsi="Calibri" w:cs="Calibri"/>
          <w:sz w:val="18"/>
          <w:szCs w:val="18"/>
        </w:rPr>
      </w:pPr>
      <w:r w:rsidRPr="00552021">
        <w:rPr>
          <w:rFonts w:ascii="Calibri" w:hAnsi="Calibri" w:cs="Calibri"/>
          <w:sz w:val="18"/>
          <w:szCs w:val="18"/>
        </w:rPr>
        <w:t>Szczególne zasady kontroli jakości</w:t>
      </w:r>
    </w:p>
    <w:p w14:paraId="328E3223" w14:textId="0C71A162" w:rsidR="00552021" w:rsidRPr="00C77C5D" w:rsidRDefault="00552021" w:rsidP="00C77C5D">
      <w:pPr>
        <w:pStyle w:val="Nagwek23"/>
        <w:keepNext/>
        <w:keepLines/>
        <w:widowControl w:val="0"/>
        <w:shd w:val="clear" w:color="auto" w:fill="auto"/>
        <w:tabs>
          <w:tab w:val="left" w:pos="726"/>
        </w:tabs>
        <w:spacing w:before="0" w:after="0" w:line="240" w:lineRule="auto"/>
        <w:rPr>
          <w:rFonts w:ascii="Calibri" w:hAnsi="Calibri" w:cs="Calibri"/>
          <w:b w:val="0"/>
          <w:bCs w:val="0"/>
          <w:sz w:val="18"/>
          <w:szCs w:val="18"/>
        </w:rPr>
      </w:pPr>
      <w:r w:rsidRPr="00C77C5D">
        <w:rPr>
          <w:rFonts w:ascii="Calibri" w:hAnsi="Calibri" w:cs="Calibri"/>
          <w:b w:val="0"/>
          <w:bCs w:val="0"/>
          <w:sz w:val="18"/>
          <w:szCs w:val="18"/>
        </w:rPr>
        <w:t>Kontrola jakości polega na sprawdzeniu zgodności wykonania robót z projektem oraz wymaganiami podanymi w punkcie 2,3,5</w:t>
      </w:r>
    </w:p>
    <w:p w14:paraId="0FE13EB9" w14:textId="77777777" w:rsidR="00C77C5D" w:rsidRDefault="00552021" w:rsidP="00C77C5D">
      <w:pPr>
        <w:rPr>
          <w:rStyle w:val="Teksttreci20"/>
          <w:rFonts w:ascii="Calibri" w:hAnsi="Calibri" w:cs="Calibri"/>
          <w:i/>
          <w:iCs/>
          <w:sz w:val="18"/>
          <w:szCs w:val="18"/>
        </w:rPr>
      </w:pPr>
      <w:r w:rsidRPr="00552021">
        <w:rPr>
          <w:rStyle w:val="Teksttreci20"/>
          <w:rFonts w:ascii="Calibri" w:hAnsi="Calibri" w:cs="Calibri"/>
          <w:i/>
          <w:iCs/>
          <w:sz w:val="18"/>
          <w:szCs w:val="18"/>
        </w:rPr>
        <w:t>Badania na budowie</w:t>
      </w:r>
    </w:p>
    <w:p w14:paraId="18A66C5A" w14:textId="74E13FEC" w:rsidR="00552021" w:rsidRDefault="00552021" w:rsidP="00C77C5D">
      <w:pPr>
        <w:rPr>
          <w:rFonts w:ascii="Calibri" w:hAnsi="Calibri" w:cs="Calibri"/>
          <w:sz w:val="18"/>
          <w:szCs w:val="18"/>
        </w:rPr>
      </w:pPr>
      <w:r w:rsidRPr="00552021">
        <w:rPr>
          <w:rFonts w:ascii="Calibri" w:hAnsi="Calibri" w:cs="Calibri"/>
          <w:sz w:val="18"/>
          <w:szCs w:val="18"/>
        </w:rPr>
        <w:t>Każda partia materiału dostarczona na budowę przed jej wbudowaniem musi uzyskać Akceptację Inspektora Nadzoru. Odbiór materiałów z ewentualnymi zaleceniami szczegółowymi potwierdza Inspektor wpisem do dziennika budowy. Roboty podlegają odbiorowi.</w:t>
      </w:r>
    </w:p>
    <w:p w14:paraId="43976594" w14:textId="21824096" w:rsidR="00552021" w:rsidRPr="007E7E8E" w:rsidRDefault="00552021" w:rsidP="007E7E8E">
      <w:pPr>
        <w:pStyle w:val="Nagwek23"/>
        <w:keepNext/>
        <w:keepLines/>
        <w:widowControl w:val="0"/>
        <w:numPr>
          <w:ilvl w:val="0"/>
          <w:numId w:val="506"/>
        </w:numPr>
        <w:shd w:val="clear" w:color="auto" w:fill="auto"/>
        <w:spacing w:before="0" w:after="0" w:line="240" w:lineRule="auto"/>
        <w:ind w:left="284" w:hanging="284"/>
        <w:rPr>
          <w:rFonts w:ascii="Calibri" w:hAnsi="Calibri" w:cs="Calibri"/>
          <w:sz w:val="18"/>
          <w:szCs w:val="18"/>
        </w:rPr>
      </w:pPr>
      <w:r w:rsidRPr="007E7E8E">
        <w:rPr>
          <w:rFonts w:ascii="Calibri" w:hAnsi="Calibri" w:cs="Calibri"/>
          <w:sz w:val="18"/>
          <w:szCs w:val="18"/>
        </w:rPr>
        <w:lastRenderedPageBreak/>
        <w:t>OBMIAR ROBÓT</w:t>
      </w:r>
    </w:p>
    <w:p w14:paraId="611B6209" w14:textId="77777777" w:rsidR="007E7E8E" w:rsidRDefault="00552021" w:rsidP="007E7E8E">
      <w:pPr>
        <w:pStyle w:val="Nagwek23"/>
        <w:keepNext/>
        <w:keepLines/>
        <w:widowControl w:val="0"/>
        <w:numPr>
          <w:ilvl w:val="1"/>
          <w:numId w:val="522"/>
        </w:numPr>
        <w:shd w:val="clear" w:color="auto" w:fill="auto"/>
        <w:tabs>
          <w:tab w:val="left" w:pos="730"/>
        </w:tabs>
        <w:spacing w:before="0" w:after="0" w:line="240" w:lineRule="auto"/>
        <w:ind w:left="426" w:hanging="426"/>
        <w:rPr>
          <w:rFonts w:ascii="Calibri" w:hAnsi="Calibri" w:cs="Calibri"/>
          <w:sz w:val="18"/>
          <w:szCs w:val="18"/>
        </w:rPr>
      </w:pPr>
      <w:r w:rsidRPr="00552021">
        <w:rPr>
          <w:rFonts w:ascii="Calibri" w:hAnsi="Calibri" w:cs="Calibri"/>
          <w:sz w:val="18"/>
          <w:szCs w:val="18"/>
        </w:rPr>
        <w:t>Ogólne zasady obmiaru robót</w:t>
      </w:r>
    </w:p>
    <w:p w14:paraId="5B34910A" w14:textId="706EAE23" w:rsidR="00552021" w:rsidRPr="007E7E8E" w:rsidRDefault="00552021" w:rsidP="007E7E8E">
      <w:pPr>
        <w:pStyle w:val="Nagwek23"/>
        <w:keepNext/>
        <w:keepLines/>
        <w:widowControl w:val="0"/>
        <w:shd w:val="clear" w:color="auto" w:fill="auto"/>
        <w:tabs>
          <w:tab w:val="left" w:pos="730"/>
        </w:tabs>
        <w:spacing w:before="0" w:after="0" w:line="240" w:lineRule="auto"/>
        <w:rPr>
          <w:rFonts w:ascii="Calibri" w:hAnsi="Calibri" w:cs="Calibri"/>
          <w:b w:val="0"/>
          <w:bCs w:val="0"/>
          <w:sz w:val="18"/>
          <w:szCs w:val="18"/>
        </w:rPr>
      </w:pPr>
      <w:r w:rsidRPr="007E7E8E">
        <w:rPr>
          <w:rFonts w:ascii="Calibri" w:hAnsi="Calibri" w:cs="Calibri"/>
          <w:b w:val="0"/>
          <w:bCs w:val="0"/>
          <w:sz w:val="18"/>
          <w:szCs w:val="18"/>
        </w:rPr>
        <w:t>Ogólne zasady obmiaru robót podano w ST. 00 Wymagania ogólne - pkt. 7.</w:t>
      </w:r>
    </w:p>
    <w:p w14:paraId="261291E7" w14:textId="77777777" w:rsidR="007E7E8E" w:rsidRDefault="00552021" w:rsidP="007E7E8E">
      <w:pPr>
        <w:pStyle w:val="Teksttreci30"/>
        <w:widowControl w:val="0"/>
        <w:numPr>
          <w:ilvl w:val="1"/>
          <w:numId w:val="522"/>
        </w:numPr>
        <w:shd w:val="clear" w:color="auto" w:fill="auto"/>
        <w:tabs>
          <w:tab w:val="left" w:pos="726"/>
        </w:tabs>
        <w:spacing w:before="0" w:line="240" w:lineRule="auto"/>
        <w:ind w:left="426" w:hanging="426"/>
        <w:rPr>
          <w:rFonts w:ascii="Calibri" w:hAnsi="Calibri" w:cs="Calibri"/>
          <w:b/>
          <w:bCs/>
          <w:sz w:val="18"/>
          <w:szCs w:val="18"/>
        </w:rPr>
      </w:pPr>
      <w:r w:rsidRPr="007E7E8E">
        <w:rPr>
          <w:rFonts w:ascii="Calibri" w:hAnsi="Calibri" w:cs="Calibri"/>
          <w:b/>
          <w:bCs/>
          <w:sz w:val="18"/>
          <w:szCs w:val="18"/>
        </w:rPr>
        <w:t xml:space="preserve">Szczególne </w:t>
      </w:r>
      <w:r w:rsidRPr="007E7E8E">
        <w:rPr>
          <w:rStyle w:val="Teksttreci3Bezpogrubienia"/>
          <w:rFonts w:ascii="Calibri" w:hAnsi="Calibri" w:cs="Calibri"/>
          <w:b w:val="0"/>
          <w:bCs w:val="0"/>
          <w:sz w:val="18"/>
          <w:szCs w:val="18"/>
        </w:rPr>
        <w:t xml:space="preserve">zasady </w:t>
      </w:r>
      <w:r w:rsidRPr="007E7E8E">
        <w:rPr>
          <w:rFonts w:ascii="Calibri" w:hAnsi="Calibri" w:cs="Calibri"/>
          <w:b/>
          <w:bCs/>
          <w:sz w:val="18"/>
          <w:szCs w:val="18"/>
        </w:rPr>
        <w:t>obmiaru</w:t>
      </w:r>
    </w:p>
    <w:p w14:paraId="2FAF4A26" w14:textId="69AB50F7" w:rsidR="00552021" w:rsidRDefault="00552021" w:rsidP="007E7E8E">
      <w:pPr>
        <w:pStyle w:val="Teksttreci30"/>
        <w:widowControl w:val="0"/>
        <w:shd w:val="clear" w:color="auto" w:fill="auto"/>
        <w:tabs>
          <w:tab w:val="left" w:pos="726"/>
        </w:tabs>
        <w:spacing w:before="0" w:line="240" w:lineRule="auto"/>
        <w:ind w:firstLine="0"/>
        <w:rPr>
          <w:rFonts w:ascii="Calibri" w:hAnsi="Calibri" w:cs="Calibri"/>
          <w:sz w:val="18"/>
          <w:szCs w:val="18"/>
        </w:rPr>
      </w:pPr>
      <w:r w:rsidRPr="007E7E8E">
        <w:rPr>
          <w:rFonts w:ascii="Calibri" w:hAnsi="Calibri" w:cs="Calibri"/>
          <w:sz w:val="18"/>
          <w:szCs w:val="18"/>
        </w:rPr>
        <w:t xml:space="preserve">Jednostką obmiarową jest 1 </w:t>
      </w:r>
      <w:proofErr w:type="spellStart"/>
      <w:r w:rsidRPr="007E7E8E">
        <w:rPr>
          <w:rFonts w:ascii="Calibri" w:hAnsi="Calibri" w:cs="Calibri"/>
          <w:sz w:val="18"/>
          <w:szCs w:val="18"/>
        </w:rPr>
        <w:t>mb</w:t>
      </w:r>
      <w:proofErr w:type="spellEnd"/>
      <w:r w:rsidRPr="007E7E8E">
        <w:rPr>
          <w:rFonts w:ascii="Calibri" w:hAnsi="Calibri" w:cs="Calibri"/>
          <w:sz w:val="18"/>
          <w:szCs w:val="18"/>
        </w:rPr>
        <w:t xml:space="preserve"> (metr bieżący) wykonanych konstrukcji zgodnie z dokumentacją projektową i obmiarem.</w:t>
      </w:r>
    </w:p>
    <w:p w14:paraId="6C4DF895" w14:textId="77777777" w:rsidR="007E7E8E" w:rsidRDefault="007E7E8E" w:rsidP="007E7E8E">
      <w:pPr>
        <w:pStyle w:val="Teksttreci30"/>
        <w:widowControl w:val="0"/>
        <w:shd w:val="clear" w:color="auto" w:fill="auto"/>
        <w:tabs>
          <w:tab w:val="left" w:pos="726"/>
        </w:tabs>
        <w:spacing w:before="0" w:line="240" w:lineRule="auto"/>
        <w:ind w:firstLine="0"/>
        <w:rPr>
          <w:rFonts w:ascii="Calibri" w:hAnsi="Calibri" w:cs="Calibri"/>
          <w:sz w:val="18"/>
          <w:szCs w:val="18"/>
        </w:rPr>
      </w:pPr>
    </w:p>
    <w:p w14:paraId="72BC69F8" w14:textId="24B2AC18" w:rsidR="00552021" w:rsidRPr="007E7E8E" w:rsidRDefault="00552021" w:rsidP="007E7E8E">
      <w:pPr>
        <w:pStyle w:val="Nagwek23"/>
        <w:keepNext/>
        <w:keepLines/>
        <w:widowControl w:val="0"/>
        <w:numPr>
          <w:ilvl w:val="0"/>
          <w:numId w:val="506"/>
        </w:numPr>
        <w:shd w:val="clear" w:color="auto" w:fill="auto"/>
        <w:spacing w:before="0" w:after="0" w:line="240" w:lineRule="auto"/>
        <w:ind w:left="284" w:hanging="284"/>
        <w:rPr>
          <w:rFonts w:ascii="Calibri" w:hAnsi="Calibri" w:cs="Calibri"/>
          <w:sz w:val="18"/>
          <w:szCs w:val="18"/>
        </w:rPr>
      </w:pPr>
      <w:r w:rsidRPr="007E7E8E">
        <w:rPr>
          <w:rFonts w:ascii="Calibri" w:hAnsi="Calibri" w:cs="Calibri"/>
          <w:sz w:val="18"/>
          <w:szCs w:val="18"/>
        </w:rPr>
        <w:t>ODBIÓR ROBÓT</w:t>
      </w:r>
    </w:p>
    <w:p w14:paraId="58F1D34F" w14:textId="77777777" w:rsidR="007E7E8E" w:rsidRDefault="00552021" w:rsidP="007E7E8E">
      <w:pPr>
        <w:pStyle w:val="Nagwek23"/>
        <w:keepNext/>
        <w:keepLines/>
        <w:widowControl w:val="0"/>
        <w:numPr>
          <w:ilvl w:val="0"/>
          <w:numId w:val="523"/>
        </w:numPr>
        <w:shd w:val="clear" w:color="auto" w:fill="auto"/>
        <w:spacing w:before="0" w:after="0" w:line="240" w:lineRule="auto"/>
        <w:ind w:left="426" w:hanging="426"/>
        <w:rPr>
          <w:rFonts w:ascii="Calibri" w:hAnsi="Calibri" w:cs="Calibri"/>
          <w:sz w:val="18"/>
          <w:szCs w:val="18"/>
        </w:rPr>
      </w:pPr>
      <w:r w:rsidRPr="00552021">
        <w:rPr>
          <w:rFonts w:ascii="Calibri" w:hAnsi="Calibri" w:cs="Calibri"/>
          <w:sz w:val="18"/>
          <w:szCs w:val="18"/>
        </w:rPr>
        <w:t>Ogólne zasady odbioru robót</w:t>
      </w:r>
    </w:p>
    <w:p w14:paraId="745A2FDB" w14:textId="72DE65BC" w:rsidR="00552021" w:rsidRPr="007E7E8E" w:rsidRDefault="00552021" w:rsidP="007E7E8E">
      <w:pPr>
        <w:pStyle w:val="Nagwek23"/>
        <w:keepNext/>
        <w:keepLines/>
        <w:widowControl w:val="0"/>
        <w:shd w:val="clear" w:color="auto" w:fill="auto"/>
        <w:tabs>
          <w:tab w:val="left" w:pos="735"/>
        </w:tabs>
        <w:spacing w:before="0" w:after="0" w:line="240" w:lineRule="auto"/>
        <w:rPr>
          <w:rFonts w:ascii="Calibri" w:hAnsi="Calibri" w:cs="Calibri"/>
          <w:b w:val="0"/>
          <w:bCs w:val="0"/>
          <w:sz w:val="18"/>
          <w:szCs w:val="18"/>
        </w:rPr>
      </w:pPr>
      <w:r w:rsidRPr="007E7E8E">
        <w:rPr>
          <w:rFonts w:ascii="Calibri" w:hAnsi="Calibri" w:cs="Calibri"/>
          <w:b w:val="0"/>
          <w:bCs w:val="0"/>
          <w:sz w:val="18"/>
          <w:szCs w:val="18"/>
        </w:rPr>
        <w:t>Ogólne zasady odbioru robót podano w ST. 00 Wymagania ogólne</w:t>
      </w:r>
    </w:p>
    <w:p w14:paraId="3A89F41B" w14:textId="77777777" w:rsidR="007E7E8E" w:rsidRDefault="00552021" w:rsidP="007E7E8E">
      <w:pPr>
        <w:pStyle w:val="Nagwek23"/>
        <w:keepNext/>
        <w:keepLines/>
        <w:widowControl w:val="0"/>
        <w:numPr>
          <w:ilvl w:val="0"/>
          <w:numId w:val="523"/>
        </w:numPr>
        <w:shd w:val="clear" w:color="auto" w:fill="auto"/>
        <w:spacing w:before="0" w:after="0" w:line="240" w:lineRule="auto"/>
        <w:ind w:left="426" w:hanging="426"/>
        <w:rPr>
          <w:rFonts w:ascii="Calibri" w:hAnsi="Calibri" w:cs="Calibri"/>
          <w:sz w:val="18"/>
          <w:szCs w:val="18"/>
        </w:rPr>
      </w:pPr>
      <w:r w:rsidRPr="00552021">
        <w:rPr>
          <w:rFonts w:ascii="Calibri" w:hAnsi="Calibri" w:cs="Calibri"/>
          <w:sz w:val="18"/>
          <w:szCs w:val="18"/>
        </w:rPr>
        <w:t>Szczególne zasady odbioru robót</w:t>
      </w:r>
    </w:p>
    <w:p w14:paraId="5EE0E709" w14:textId="77777777" w:rsidR="007E7E8E" w:rsidRDefault="00552021" w:rsidP="007E7E8E">
      <w:pPr>
        <w:pStyle w:val="Nagwek23"/>
        <w:keepNext/>
        <w:keepLines/>
        <w:widowControl w:val="0"/>
        <w:shd w:val="clear" w:color="auto" w:fill="auto"/>
        <w:spacing w:before="0" w:after="0" w:line="240" w:lineRule="auto"/>
        <w:rPr>
          <w:rFonts w:ascii="Calibri" w:hAnsi="Calibri" w:cs="Calibri"/>
          <w:b w:val="0"/>
          <w:bCs w:val="0"/>
          <w:sz w:val="18"/>
          <w:szCs w:val="18"/>
        </w:rPr>
      </w:pPr>
      <w:r w:rsidRPr="007E7E8E">
        <w:rPr>
          <w:rFonts w:ascii="Calibri" w:hAnsi="Calibri" w:cs="Calibri"/>
          <w:b w:val="0"/>
          <w:bCs w:val="0"/>
          <w:sz w:val="18"/>
          <w:szCs w:val="18"/>
        </w:rPr>
        <w:t>Inspektor nadzoru, w porozumieniu z Wykonawcą, wykonuje nadzór nad wykonaniem konstrukcji jako całości.</w:t>
      </w:r>
    </w:p>
    <w:p w14:paraId="2777F443" w14:textId="77777777" w:rsidR="007E7E8E" w:rsidRDefault="00552021" w:rsidP="007E7E8E">
      <w:pPr>
        <w:pStyle w:val="Nagwek23"/>
        <w:keepNext/>
        <w:keepLines/>
        <w:widowControl w:val="0"/>
        <w:shd w:val="clear" w:color="auto" w:fill="auto"/>
        <w:spacing w:before="0" w:after="0" w:line="240" w:lineRule="auto"/>
        <w:rPr>
          <w:rFonts w:ascii="Calibri" w:hAnsi="Calibri" w:cs="Calibri"/>
          <w:b w:val="0"/>
          <w:bCs w:val="0"/>
          <w:sz w:val="18"/>
          <w:szCs w:val="18"/>
        </w:rPr>
      </w:pPr>
      <w:r w:rsidRPr="007E7E8E">
        <w:rPr>
          <w:rFonts w:ascii="Calibri" w:hAnsi="Calibri" w:cs="Calibri"/>
          <w:b w:val="0"/>
          <w:bCs w:val="0"/>
          <w:sz w:val="18"/>
          <w:szCs w:val="18"/>
        </w:rPr>
        <w:t>Odbiór konstrukcji po rozładunku i uszkodzeń powstałych w transporcie winien być wykonany w obecności Inspektora i powinien być przez niego zaakceptowany. Wytwórca powinien dostarczyć wszystkie elementy konstrukcji oraz komplet dokumentów dotyczących wykonanej konstrukcji i jej i impregnacji.</w:t>
      </w:r>
    </w:p>
    <w:p w14:paraId="478C57BD" w14:textId="77777777" w:rsidR="007E7E8E" w:rsidRDefault="00552021" w:rsidP="007E7E8E">
      <w:pPr>
        <w:pStyle w:val="Nagwek23"/>
        <w:keepNext/>
        <w:keepLines/>
        <w:widowControl w:val="0"/>
        <w:shd w:val="clear" w:color="auto" w:fill="auto"/>
        <w:spacing w:before="0" w:after="0" w:line="240" w:lineRule="auto"/>
        <w:rPr>
          <w:rFonts w:ascii="Calibri" w:hAnsi="Calibri" w:cs="Calibri"/>
          <w:b w:val="0"/>
          <w:bCs w:val="0"/>
          <w:sz w:val="18"/>
          <w:szCs w:val="18"/>
        </w:rPr>
      </w:pPr>
      <w:r w:rsidRPr="007E7E8E">
        <w:rPr>
          <w:rFonts w:ascii="Calibri" w:hAnsi="Calibri" w:cs="Calibri"/>
          <w:b w:val="0"/>
          <w:bCs w:val="0"/>
          <w:sz w:val="18"/>
          <w:szCs w:val="18"/>
        </w:rPr>
        <w:t>Odbiór konstrukcji na budowie winien być dokonany na podstawie protokołu ostatecznego odbioru konstrukcji w Wytwórni wraz z</w:t>
      </w:r>
      <w:r w:rsidRPr="00552021">
        <w:rPr>
          <w:rFonts w:ascii="Calibri" w:hAnsi="Calibri" w:cs="Calibri"/>
          <w:sz w:val="18"/>
          <w:szCs w:val="18"/>
        </w:rPr>
        <w:t xml:space="preserve"> </w:t>
      </w:r>
      <w:r w:rsidRPr="007E7E8E">
        <w:rPr>
          <w:rFonts w:ascii="Calibri" w:hAnsi="Calibri" w:cs="Calibri"/>
          <w:b w:val="0"/>
          <w:bCs w:val="0"/>
          <w:sz w:val="18"/>
          <w:szCs w:val="18"/>
        </w:rPr>
        <w:t>oświadczeniem Wytwórni, że usterki w czasie odbiorów między operacyjnych zostały usunięte.</w:t>
      </w:r>
    </w:p>
    <w:p w14:paraId="1321409E" w14:textId="6177DD21" w:rsidR="00552021" w:rsidRDefault="00552021" w:rsidP="007E7E8E">
      <w:pPr>
        <w:pStyle w:val="Nagwek23"/>
        <w:keepNext/>
        <w:keepLines/>
        <w:widowControl w:val="0"/>
        <w:shd w:val="clear" w:color="auto" w:fill="auto"/>
        <w:spacing w:before="0" w:after="0" w:line="240" w:lineRule="auto"/>
        <w:rPr>
          <w:rFonts w:ascii="Calibri" w:hAnsi="Calibri" w:cs="Calibri"/>
          <w:b w:val="0"/>
          <w:bCs w:val="0"/>
          <w:sz w:val="18"/>
          <w:szCs w:val="18"/>
        </w:rPr>
      </w:pPr>
      <w:r w:rsidRPr="007E7E8E">
        <w:rPr>
          <w:rFonts w:ascii="Calibri" w:hAnsi="Calibri" w:cs="Calibri"/>
          <w:b w:val="0"/>
          <w:bCs w:val="0"/>
          <w:sz w:val="18"/>
          <w:szCs w:val="18"/>
        </w:rPr>
        <w:t xml:space="preserve">Wykonane i zamontowane konstrukcje drewniane jako całość oraz elementy konstrukcji stalowych przeznaczone do wbudowania w istniejącą konstrukcję uznaje się za wykonane i zamontowane zgodni z dokumentacją projektową, niniejszą SST i wymaganiami Inspektora, jeżeli wszystkie pomiary i badania z zachowaniem tolerancji podanych w przywołanych normach lub w punktach 2, 5 i </w:t>
      </w:r>
      <w:r w:rsidRPr="007E7E8E">
        <w:rPr>
          <w:rStyle w:val="TeksttreciCandara9pt"/>
          <w:rFonts w:ascii="Calibri" w:hAnsi="Calibri" w:cs="Calibri"/>
          <w:b w:val="0"/>
          <w:bCs w:val="0"/>
        </w:rPr>
        <w:t>6</w:t>
      </w:r>
      <w:r w:rsidRPr="007E7E8E">
        <w:rPr>
          <w:rFonts w:ascii="Calibri" w:hAnsi="Calibri" w:cs="Calibri"/>
          <w:b w:val="0"/>
          <w:bCs w:val="0"/>
          <w:sz w:val="18"/>
          <w:szCs w:val="18"/>
        </w:rPr>
        <w:t xml:space="preserve"> niniejszej SST dały wyniki pozytywne.</w:t>
      </w:r>
    </w:p>
    <w:p w14:paraId="4E6B1607" w14:textId="77777777" w:rsidR="007E7E8E" w:rsidRDefault="007E7E8E" w:rsidP="007E7E8E">
      <w:pPr>
        <w:pStyle w:val="Nagwek23"/>
        <w:keepNext/>
        <w:keepLines/>
        <w:widowControl w:val="0"/>
        <w:shd w:val="clear" w:color="auto" w:fill="auto"/>
        <w:spacing w:before="0" w:after="0" w:line="240" w:lineRule="auto"/>
        <w:rPr>
          <w:rFonts w:ascii="Calibri" w:hAnsi="Calibri" w:cs="Calibri"/>
          <w:b w:val="0"/>
          <w:bCs w:val="0"/>
          <w:sz w:val="18"/>
          <w:szCs w:val="18"/>
        </w:rPr>
      </w:pPr>
    </w:p>
    <w:p w14:paraId="30923CBA" w14:textId="77777777" w:rsidR="007E7E8E" w:rsidRDefault="00552021" w:rsidP="007E7E8E">
      <w:pPr>
        <w:pStyle w:val="Nagwek23"/>
        <w:keepNext/>
        <w:keepLines/>
        <w:widowControl w:val="0"/>
        <w:numPr>
          <w:ilvl w:val="0"/>
          <w:numId w:val="506"/>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PODSTAWA PŁATNOŚCI</w:t>
      </w:r>
    </w:p>
    <w:p w14:paraId="04FA7ED0" w14:textId="77777777" w:rsidR="007E7E8E" w:rsidRPr="007E7E8E" w:rsidRDefault="00552021" w:rsidP="007E7E8E">
      <w:pPr>
        <w:pStyle w:val="Nagwek23"/>
        <w:keepNext/>
        <w:keepLines/>
        <w:widowControl w:val="0"/>
        <w:shd w:val="clear" w:color="auto" w:fill="auto"/>
        <w:spacing w:before="0" w:after="0" w:line="240" w:lineRule="auto"/>
        <w:rPr>
          <w:rFonts w:ascii="Calibri" w:hAnsi="Calibri" w:cs="Calibri"/>
          <w:b w:val="0"/>
          <w:bCs w:val="0"/>
          <w:sz w:val="18"/>
          <w:szCs w:val="18"/>
        </w:rPr>
      </w:pPr>
      <w:r w:rsidRPr="007E7E8E">
        <w:rPr>
          <w:rFonts w:ascii="Calibri" w:hAnsi="Calibri" w:cs="Calibri"/>
          <w:b w:val="0"/>
          <w:bCs w:val="0"/>
          <w:sz w:val="18"/>
          <w:szCs w:val="18"/>
        </w:rPr>
        <w:t xml:space="preserve">Ogólne wymagania dotyczące płatności podano w </w:t>
      </w:r>
      <w:r w:rsidR="002508BC" w:rsidRPr="007E7E8E">
        <w:rPr>
          <w:rFonts w:ascii="Calibri" w:hAnsi="Calibri" w:cs="Calibri"/>
          <w:b w:val="0"/>
          <w:bCs w:val="0"/>
          <w:sz w:val="18"/>
          <w:szCs w:val="18"/>
        </w:rPr>
        <w:t>SST</w:t>
      </w:r>
      <w:r w:rsidRPr="007E7E8E">
        <w:rPr>
          <w:rFonts w:ascii="Calibri" w:hAnsi="Calibri" w:cs="Calibri"/>
          <w:b w:val="0"/>
          <w:bCs w:val="0"/>
          <w:sz w:val="18"/>
          <w:szCs w:val="18"/>
        </w:rPr>
        <w:t xml:space="preserve"> M.00.00.00 „Wymagania ogólne".</w:t>
      </w:r>
    </w:p>
    <w:p w14:paraId="7698099A" w14:textId="77777777" w:rsidR="007E7E8E" w:rsidRPr="007E7E8E" w:rsidRDefault="00552021" w:rsidP="007E7E8E">
      <w:pPr>
        <w:pStyle w:val="Nagwek23"/>
        <w:keepNext/>
        <w:keepLines/>
        <w:widowControl w:val="0"/>
        <w:shd w:val="clear" w:color="auto" w:fill="auto"/>
        <w:spacing w:before="0" w:after="0" w:line="240" w:lineRule="auto"/>
        <w:rPr>
          <w:rFonts w:ascii="Calibri" w:hAnsi="Calibri" w:cs="Calibri"/>
          <w:b w:val="0"/>
          <w:bCs w:val="0"/>
          <w:sz w:val="18"/>
          <w:szCs w:val="18"/>
        </w:rPr>
      </w:pPr>
      <w:r w:rsidRPr="007E7E8E">
        <w:rPr>
          <w:rFonts w:ascii="Calibri" w:hAnsi="Calibri" w:cs="Calibri"/>
          <w:b w:val="0"/>
          <w:bCs w:val="0"/>
          <w:sz w:val="18"/>
          <w:szCs w:val="18"/>
        </w:rPr>
        <w:t>Płatność za montaż i demontaż drewnianej konstrukcji pomostu mostu objazdowego należy przyjąć zgodnie z obmiarem, ocena jakości wykonanych robót i jakości użytych materiałów na podstawie wyników pomiarów i badań.</w:t>
      </w:r>
    </w:p>
    <w:p w14:paraId="223256DF" w14:textId="53EE4348" w:rsidR="00552021" w:rsidRPr="007E7E8E" w:rsidRDefault="00552021" w:rsidP="007E7E8E">
      <w:pPr>
        <w:pStyle w:val="Nagwek23"/>
        <w:keepNext/>
        <w:keepLines/>
        <w:widowControl w:val="0"/>
        <w:shd w:val="clear" w:color="auto" w:fill="auto"/>
        <w:spacing w:before="0" w:after="0" w:line="240" w:lineRule="auto"/>
        <w:rPr>
          <w:rFonts w:ascii="Calibri" w:hAnsi="Calibri" w:cs="Calibri"/>
          <w:b w:val="0"/>
          <w:bCs w:val="0"/>
          <w:sz w:val="18"/>
          <w:szCs w:val="18"/>
        </w:rPr>
      </w:pPr>
      <w:r w:rsidRPr="007E7E8E">
        <w:rPr>
          <w:rFonts w:ascii="Calibri" w:hAnsi="Calibri" w:cs="Calibri"/>
          <w:b w:val="0"/>
          <w:bCs w:val="0"/>
          <w:sz w:val="18"/>
          <w:szCs w:val="18"/>
        </w:rPr>
        <w:t>Cena wykonania robót obejmuje:</w:t>
      </w:r>
    </w:p>
    <w:p w14:paraId="003B6DE0" w14:textId="77777777" w:rsidR="00552021" w:rsidRPr="007E7E8E" w:rsidRDefault="00552021" w:rsidP="00552021">
      <w:pPr>
        <w:pStyle w:val="Teksttreci0"/>
        <w:widowControl w:val="0"/>
        <w:numPr>
          <w:ilvl w:val="0"/>
          <w:numId w:val="512"/>
        </w:numPr>
        <w:shd w:val="clear" w:color="auto" w:fill="auto"/>
        <w:tabs>
          <w:tab w:val="left" w:pos="140"/>
        </w:tabs>
        <w:spacing w:before="0" w:after="0" w:line="240" w:lineRule="auto"/>
        <w:ind w:firstLine="0"/>
        <w:rPr>
          <w:rFonts w:ascii="Calibri" w:hAnsi="Calibri" w:cs="Calibri"/>
          <w:sz w:val="18"/>
          <w:szCs w:val="18"/>
        </w:rPr>
      </w:pPr>
      <w:r w:rsidRPr="007E7E8E">
        <w:rPr>
          <w:rFonts w:ascii="Calibri" w:hAnsi="Calibri" w:cs="Calibri"/>
          <w:sz w:val="18"/>
          <w:szCs w:val="18"/>
        </w:rPr>
        <w:t>prace pomiarowe i przygotowawcze,</w:t>
      </w:r>
    </w:p>
    <w:p w14:paraId="02F2DB15" w14:textId="77777777" w:rsidR="00552021" w:rsidRPr="007E7E8E" w:rsidRDefault="00552021" w:rsidP="00552021">
      <w:pPr>
        <w:pStyle w:val="Teksttreci0"/>
        <w:widowControl w:val="0"/>
        <w:numPr>
          <w:ilvl w:val="0"/>
          <w:numId w:val="512"/>
        </w:numPr>
        <w:shd w:val="clear" w:color="auto" w:fill="auto"/>
        <w:tabs>
          <w:tab w:val="left" w:pos="135"/>
        </w:tabs>
        <w:spacing w:before="0" w:after="0" w:line="240" w:lineRule="auto"/>
        <w:ind w:firstLine="0"/>
        <w:rPr>
          <w:rFonts w:ascii="Calibri" w:hAnsi="Calibri" w:cs="Calibri"/>
          <w:sz w:val="18"/>
          <w:szCs w:val="18"/>
        </w:rPr>
      </w:pPr>
      <w:r w:rsidRPr="007E7E8E">
        <w:rPr>
          <w:rFonts w:ascii="Calibri" w:hAnsi="Calibri" w:cs="Calibri"/>
          <w:sz w:val="18"/>
          <w:szCs w:val="18"/>
        </w:rPr>
        <w:t>transport materiałów przewidzianych do wykonania robót,</w:t>
      </w:r>
    </w:p>
    <w:p w14:paraId="39CB6AA8" w14:textId="77777777" w:rsidR="00552021" w:rsidRPr="007E7E8E" w:rsidRDefault="00552021" w:rsidP="00552021">
      <w:pPr>
        <w:pStyle w:val="Teksttreci0"/>
        <w:widowControl w:val="0"/>
        <w:numPr>
          <w:ilvl w:val="0"/>
          <w:numId w:val="512"/>
        </w:numPr>
        <w:shd w:val="clear" w:color="auto" w:fill="auto"/>
        <w:tabs>
          <w:tab w:val="left" w:pos="140"/>
        </w:tabs>
        <w:spacing w:before="0" w:after="0" w:line="240" w:lineRule="auto"/>
        <w:ind w:firstLine="0"/>
        <w:rPr>
          <w:rFonts w:ascii="Calibri" w:hAnsi="Calibri" w:cs="Calibri"/>
          <w:sz w:val="18"/>
          <w:szCs w:val="18"/>
        </w:rPr>
      </w:pPr>
      <w:r w:rsidRPr="007E7E8E">
        <w:rPr>
          <w:rFonts w:ascii="Calibri" w:hAnsi="Calibri" w:cs="Calibri"/>
          <w:sz w:val="18"/>
          <w:szCs w:val="18"/>
        </w:rPr>
        <w:t>przycięcie materiałów na projektowane wymiary,</w:t>
      </w:r>
    </w:p>
    <w:p w14:paraId="4BC76F75" w14:textId="41B56117" w:rsidR="00552021" w:rsidRDefault="00552021" w:rsidP="00552021">
      <w:pPr>
        <w:pStyle w:val="Teksttreci0"/>
        <w:widowControl w:val="0"/>
        <w:numPr>
          <w:ilvl w:val="0"/>
          <w:numId w:val="512"/>
        </w:numPr>
        <w:shd w:val="clear" w:color="auto" w:fill="auto"/>
        <w:tabs>
          <w:tab w:val="left" w:pos="140"/>
        </w:tabs>
        <w:spacing w:before="0" w:after="0" w:line="240" w:lineRule="auto"/>
        <w:ind w:firstLine="0"/>
        <w:rPr>
          <w:rFonts w:ascii="Calibri" w:hAnsi="Calibri" w:cs="Calibri"/>
          <w:sz w:val="18"/>
          <w:szCs w:val="18"/>
        </w:rPr>
      </w:pPr>
      <w:r w:rsidRPr="007E7E8E">
        <w:rPr>
          <w:rFonts w:ascii="Calibri" w:hAnsi="Calibri" w:cs="Calibri"/>
          <w:sz w:val="18"/>
          <w:szCs w:val="18"/>
        </w:rPr>
        <w:t>montaż dźwigarów drewnianych wraz z zamocowaniem na dźwigarach stalowych,</w:t>
      </w:r>
    </w:p>
    <w:p w14:paraId="665A8AD7" w14:textId="7253001F" w:rsidR="007E7E8E" w:rsidRDefault="007E7E8E" w:rsidP="007E7E8E">
      <w:pPr>
        <w:pStyle w:val="Teksttreci0"/>
        <w:widowControl w:val="0"/>
        <w:shd w:val="clear" w:color="auto" w:fill="auto"/>
        <w:tabs>
          <w:tab w:val="left" w:pos="140"/>
        </w:tabs>
        <w:spacing w:before="0" w:after="0" w:line="240" w:lineRule="auto"/>
        <w:ind w:firstLine="0"/>
        <w:rPr>
          <w:rFonts w:ascii="Calibri" w:hAnsi="Calibri" w:cs="Calibri"/>
          <w:sz w:val="18"/>
          <w:szCs w:val="18"/>
        </w:rPr>
      </w:pPr>
    </w:p>
    <w:p w14:paraId="02DDE7C4" w14:textId="11B11548" w:rsidR="00B26CE4" w:rsidRDefault="00552021" w:rsidP="00B26CE4">
      <w:pPr>
        <w:pStyle w:val="Nagwek23"/>
        <w:keepNext/>
        <w:keepLines/>
        <w:widowControl w:val="0"/>
        <w:numPr>
          <w:ilvl w:val="0"/>
          <w:numId w:val="506"/>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PRZEPISY ZWIĄZANE</w:t>
      </w:r>
    </w:p>
    <w:p w14:paraId="0672148C" w14:textId="3D47B455" w:rsidR="00552021" w:rsidRPr="00B26CE4" w:rsidRDefault="00552021" w:rsidP="00B26CE4">
      <w:pPr>
        <w:pStyle w:val="Nagwek23"/>
        <w:keepNext/>
        <w:keepLines/>
        <w:widowControl w:val="0"/>
        <w:shd w:val="clear" w:color="auto" w:fill="auto"/>
        <w:spacing w:before="0" w:after="0" w:line="240" w:lineRule="auto"/>
        <w:rPr>
          <w:rFonts w:ascii="Calibri" w:hAnsi="Calibri" w:cs="Calibri"/>
          <w:b w:val="0"/>
          <w:bCs w:val="0"/>
          <w:sz w:val="18"/>
          <w:szCs w:val="18"/>
        </w:rPr>
      </w:pPr>
      <w:r w:rsidRPr="00B26CE4">
        <w:rPr>
          <w:rFonts w:ascii="Calibri" w:hAnsi="Calibri" w:cs="Calibri"/>
          <w:b w:val="0"/>
          <w:bCs w:val="0"/>
          <w:sz w:val="18"/>
          <w:szCs w:val="18"/>
        </w:rPr>
        <w:t>Uwzględniono następujące przepisy oraz normy:</w:t>
      </w:r>
    </w:p>
    <w:p w14:paraId="618AFD0C" w14:textId="77777777" w:rsidR="00552021" w:rsidRPr="00552021" w:rsidRDefault="00552021" w:rsidP="00B26CE4">
      <w:pPr>
        <w:pStyle w:val="Teksttreci0"/>
        <w:widowControl w:val="0"/>
        <w:numPr>
          <w:ilvl w:val="0"/>
          <w:numId w:val="524"/>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PN-B-03150:2000, Konstrukcje drewniane, obliczenia statyczne i projektowanie.</w:t>
      </w:r>
    </w:p>
    <w:p w14:paraId="2C1AAC6C" w14:textId="77777777" w:rsidR="00552021" w:rsidRPr="00552021" w:rsidRDefault="00552021" w:rsidP="00B26CE4">
      <w:pPr>
        <w:pStyle w:val="Teksttreci0"/>
        <w:widowControl w:val="0"/>
        <w:numPr>
          <w:ilvl w:val="0"/>
          <w:numId w:val="524"/>
        </w:numPr>
        <w:shd w:val="clear" w:color="auto" w:fill="auto"/>
        <w:tabs>
          <w:tab w:val="left" w:pos="313"/>
        </w:tabs>
        <w:spacing w:before="0" w:after="0" w:line="240" w:lineRule="auto"/>
        <w:ind w:left="284" w:hanging="284"/>
        <w:rPr>
          <w:rFonts w:ascii="Calibri" w:hAnsi="Calibri" w:cs="Calibri"/>
          <w:sz w:val="18"/>
          <w:szCs w:val="18"/>
        </w:rPr>
      </w:pPr>
      <w:r w:rsidRPr="00552021">
        <w:rPr>
          <w:rFonts w:ascii="Calibri" w:hAnsi="Calibri" w:cs="Calibri"/>
          <w:sz w:val="18"/>
          <w:szCs w:val="18"/>
        </w:rPr>
        <w:t>PN-EN 1194: Konstrukcje drewniane. Drewno klejone warstwowo. Klasy wytrzymałości i określenie wartości charakterystycznych.</w:t>
      </w:r>
    </w:p>
    <w:p w14:paraId="165576C4" w14:textId="77777777" w:rsidR="00552021" w:rsidRPr="00552021" w:rsidRDefault="00552021" w:rsidP="00B26CE4">
      <w:pPr>
        <w:pStyle w:val="Teksttreci0"/>
        <w:widowControl w:val="0"/>
        <w:numPr>
          <w:ilvl w:val="0"/>
          <w:numId w:val="524"/>
        </w:numPr>
        <w:shd w:val="clear" w:color="auto" w:fill="auto"/>
        <w:spacing w:before="0" w:after="0" w:line="240" w:lineRule="auto"/>
        <w:ind w:left="284" w:hanging="284"/>
        <w:rPr>
          <w:rFonts w:ascii="Calibri" w:hAnsi="Calibri" w:cs="Calibri"/>
          <w:sz w:val="18"/>
          <w:szCs w:val="18"/>
        </w:rPr>
      </w:pPr>
      <w:r w:rsidRPr="00552021">
        <w:rPr>
          <w:rFonts w:ascii="Calibri" w:hAnsi="Calibri" w:cs="Calibri"/>
          <w:sz w:val="18"/>
          <w:szCs w:val="18"/>
        </w:rPr>
        <w:t>PN-EN 386: Drewno klejone warstwowo. Wymagania eksploatacyjne i minimalne wymagania produkcyjne.</w:t>
      </w:r>
    </w:p>
    <w:p w14:paraId="67B9F446" w14:textId="77777777" w:rsidR="00552021" w:rsidRPr="00552021" w:rsidRDefault="00552021" w:rsidP="00B26CE4">
      <w:pPr>
        <w:pStyle w:val="Teksttreci0"/>
        <w:widowControl w:val="0"/>
        <w:numPr>
          <w:ilvl w:val="0"/>
          <w:numId w:val="524"/>
        </w:numPr>
        <w:shd w:val="clear" w:color="auto" w:fill="auto"/>
        <w:tabs>
          <w:tab w:val="left" w:pos="246"/>
        </w:tabs>
        <w:spacing w:before="0" w:after="0" w:line="240" w:lineRule="auto"/>
        <w:ind w:left="284" w:hanging="284"/>
        <w:rPr>
          <w:rFonts w:ascii="Calibri" w:hAnsi="Calibri" w:cs="Calibri"/>
          <w:sz w:val="18"/>
          <w:szCs w:val="18"/>
        </w:rPr>
      </w:pPr>
      <w:r w:rsidRPr="00552021">
        <w:rPr>
          <w:rFonts w:ascii="Calibri" w:hAnsi="Calibri" w:cs="Calibri"/>
          <w:sz w:val="18"/>
          <w:szCs w:val="18"/>
        </w:rPr>
        <w:t>PN-EN 519: Drewno konstrukcyjne. Sortowanie. Wymagania dla tarcicy sortowanej wytrzymałościowo metodą maszynową oraz dla maszyn sortujących.</w:t>
      </w:r>
    </w:p>
    <w:p w14:paraId="63DD0EAC" w14:textId="4D57F37F" w:rsidR="00552021" w:rsidRDefault="00552021">
      <w:pPr>
        <w:overflowPunct/>
        <w:autoSpaceDE/>
        <w:autoSpaceDN/>
        <w:adjustRightInd/>
        <w:jc w:val="left"/>
        <w:textAlignment w:val="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br w:type="page"/>
      </w:r>
    </w:p>
    <w:p w14:paraId="3288D63E" w14:textId="04EBE49A" w:rsidR="00552021" w:rsidRDefault="00552021" w:rsidP="00552021">
      <w:pPr>
        <w:pStyle w:val="Nagwek13"/>
        <w:keepNext/>
        <w:keepLines/>
        <w:shd w:val="clear" w:color="auto" w:fill="auto"/>
        <w:spacing w:line="240" w:lineRule="auto"/>
        <w:jc w:val="both"/>
        <w:rPr>
          <w:rFonts w:asciiTheme="minorHAnsi" w:hAnsiTheme="minorHAnsi" w:cstheme="minorHAnsi"/>
          <w:bCs w:val="0"/>
          <w:sz w:val="18"/>
          <w:szCs w:val="18"/>
        </w:rPr>
      </w:pPr>
      <w:bookmarkStart w:id="1367" w:name="_Hlk81180188"/>
      <w:r w:rsidRPr="00552021">
        <w:rPr>
          <w:rFonts w:asciiTheme="minorHAnsi" w:hAnsiTheme="minorHAnsi" w:cstheme="minorHAnsi"/>
          <w:bCs w:val="0"/>
          <w:sz w:val="18"/>
          <w:szCs w:val="18"/>
        </w:rPr>
        <w:lastRenderedPageBreak/>
        <w:t>M</w:t>
      </w:r>
      <w:r>
        <w:rPr>
          <w:rFonts w:asciiTheme="minorHAnsi" w:hAnsiTheme="minorHAnsi" w:cstheme="minorHAnsi"/>
          <w:bCs w:val="0"/>
          <w:sz w:val="18"/>
          <w:szCs w:val="18"/>
        </w:rPr>
        <w:t>.</w:t>
      </w:r>
      <w:r w:rsidRPr="00552021">
        <w:rPr>
          <w:rFonts w:asciiTheme="minorHAnsi" w:hAnsiTheme="minorHAnsi" w:cstheme="minorHAnsi"/>
          <w:bCs w:val="0"/>
          <w:sz w:val="18"/>
          <w:szCs w:val="18"/>
        </w:rPr>
        <w:t xml:space="preserve">21.01.06. </w:t>
      </w:r>
      <w:r>
        <w:rPr>
          <w:rFonts w:asciiTheme="minorHAnsi" w:hAnsiTheme="minorHAnsi" w:cstheme="minorHAnsi"/>
          <w:bCs w:val="0"/>
          <w:sz w:val="18"/>
          <w:szCs w:val="18"/>
        </w:rPr>
        <w:t xml:space="preserve">  </w:t>
      </w:r>
      <w:r w:rsidRPr="00552021">
        <w:rPr>
          <w:rFonts w:asciiTheme="minorHAnsi" w:hAnsiTheme="minorHAnsi" w:cstheme="minorHAnsi"/>
          <w:bCs w:val="0"/>
          <w:sz w:val="18"/>
          <w:szCs w:val="18"/>
        </w:rPr>
        <w:t>POMOST Z DESEK KOMPOZYTOWYCH</w:t>
      </w:r>
    </w:p>
    <w:bookmarkEnd w:id="1367"/>
    <w:p w14:paraId="68ADA2D6" w14:textId="77777777" w:rsidR="00B50D8F" w:rsidRPr="00552021" w:rsidRDefault="00B50D8F" w:rsidP="00552021">
      <w:pPr>
        <w:pStyle w:val="Nagwek13"/>
        <w:keepNext/>
        <w:keepLines/>
        <w:shd w:val="clear" w:color="auto" w:fill="auto"/>
        <w:spacing w:line="240" w:lineRule="auto"/>
        <w:jc w:val="both"/>
        <w:rPr>
          <w:rFonts w:asciiTheme="minorHAnsi" w:hAnsiTheme="minorHAnsi" w:cstheme="minorHAnsi"/>
          <w:bCs w:val="0"/>
          <w:sz w:val="18"/>
          <w:szCs w:val="18"/>
        </w:rPr>
      </w:pPr>
    </w:p>
    <w:p w14:paraId="468FE8BB" w14:textId="77777777" w:rsidR="00552021" w:rsidRPr="00A70903" w:rsidRDefault="00552021" w:rsidP="00552021">
      <w:pPr>
        <w:pStyle w:val="Nagwek23"/>
        <w:keepNext/>
        <w:keepLines/>
        <w:widowControl w:val="0"/>
        <w:numPr>
          <w:ilvl w:val="0"/>
          <w:numId w:val="525"/>
        </w:numPr>
        <w:shd w:val="clear" w:color="auto" w:fill="auto"/>
        <w:tabs>
          <w:tab w:val="left" w:pos="202"/>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WSTĘP</w:t>
      </w:r>
    </w:p>
    <w:p w14:paraId="0081133C" w14:textId="6F8BC389" w:rsidR="002508BC" w:rsidRDefault="00552021" w:rsidP="00B50D8F">
      <w:pPr>
        <w:pStyle w:val="Nagwek23"/>
        <w:keepNext/>
        <w:keepLines/>
        <w:widowControl w:val="0"/>
        <w:numPr>
          <w:ilvl w:val="1"/>
          <w:numId w:val="525"/>
        </w:numPr>
        <w:shd w:val="clear" w:color="auto" w:fill="auto"/>
        <w:spacing w:before="0" w:after="0" w:line="240" w:lineRule="auto"/>
        <w:ind w:left="426" w:hanging="426"/>
        <w:rPr>
          <w:rFonts w:asciiTheme="minorHAnsi" w:hAnsiTheme="minorHAnsi" w:cstheme="minorHAnsi"/>
          <w:sz w:val="18"/>
          <w:szCs w:val="18"/>
        </w:rPr>
      </w:pPr>
      <w:r w:rsidRPr="00A70903">
        <w:rPr>
          <w:rFonts w:asciiTheme="minorHAnsi" w:hAnsiTheme="minorHAnsi" w:cstheme="minorHAnsi"/>
          <w:sz w:val="18"/>
          <w:szCs w:val="18"/>
        </w:rPr>
        <w:t>Przedmiot S</w:t>
      </w:r>
      <w:r w:rsidR="002508BC">
        <w:rPr>
          <w:rFonts w:asciiTheme="minorHAnsi" w:hAnsiTheme="minorHAnsi" w:cstheme="minorHAnsi"/>
          <w:sz w:val="18"/>
          <w:szCs w:val="18"/>
        </w:rPr>
        <w:t>S</w:t>
      </w:r>
      <w:r w:rsidRPr="00A70903">
        <w:rPr>
          <w:rFonts w:asciiTheme="minorHAnsi" w:hAnsiTheme="minorHAnsi" w:cstheme="minorHAnsi"/>
          <w:sz w:val="18"/>
          <w:szCs w:val="18"/>
        </w:rPr>
        <w:t>T</w:t>
      </w:r>
    </w:p>
    <w:p w14:paraId="78563A86" w14:textId="77777777" w:rsidR="00B50D8F" w:rsidRPr="002508BC" w:rsidRDefault="00B50D8F" w:rsidP="00B50D8F">
      <w:pPr>
        <w:pStyle w:val="Nagwek23"/>
        <w:keepNext/>
        <w:keepLines/>
        <w:widowControl w:val="0"/>
        <w:shd w:val="clear" w:color="auto" w:fill="auto"/>
        <w:tabs>
          <w:tab w:val="left" w:pos="375"/>
        </w:tabs>
        <w:spacing w:before="0" w:after="0" w:line="240" w:lineRule="auto"/>
        <w:rPr>
          <w:rFonts w:ascii="Calibri" w:hAnsi="Calibri" w:cs="Calibri"/>
          <w:b w:val="0"/>
          <w:bCs w:val="0"/>
          <w:sz w:val="18"/>
          <w:szCs w:val="18"/>
        </w:rPr>
      </w:pPr>
      <w:r w:rsidRPr="002508BC">
        <w:rPr>
          <w:rFonts w:ascii="Calibri" w:hAnsi="Calibri" w:cs="Calibri"/>
          <w:b w:val="0"/>
          <w:bCs w:val="0"/>
          <w:sz w:val="18"/>
          <w:szCs w:val="18"/>
        </w:rPr>
        <w:t>Przedmiotem niniejszej Specyfikacji Technicznej s</w:t>
      </w:r>
      <w:r>
        <w:rPr>
          <w:rFonts w:ascii="Calibri" w:hAnsi="Calibri" w:cs="Calibri"/>
          <w:b w:val="0"/>
          <w:bCs w:val="0"/>
          <w:sz w:val="18"/>
          <w:szCs w:val="18"/>
        </w:rPr>
        <w:t>ą</w:t>
      </w:r>
      <w:r w:rsidRPr="002508BC">
        <w:rPr>
          <w:rFonts w:ascii="Calibri" w:hAnsi="Calibri" w:cs="Calibri"/>
          <w:b w:val="0"/>
          <w:bCs w:val="0"/>
          <w:sz w:val="18"/>
          <w:szCs w:val="18"/>
        </w:rPr>
        <w:t xml:space="preserve"> wymagania dotyczące wykonania i odbioru robót budowlanych w ramach zadania</w:t>
      </w:r>
      <w:r>
        <w:rPr>
          <w:rFonts w:ascii="Calibri" w:hAnsi="Calibri" w:cs="Calibri"/>
          <w:b w:val="0"/>
          <w:bCs w:val="0"/>
          <w:sz w:val="18"/>
          <w:szCs w:val="18"/>
        </w:rPr>
        <w:t xml:space="preserve"> pn.:</w:t>
      </w:r>
      <w:r w:rsidRPr="002508BC">
        <w:rPr>
          <w:rFonts w:asciiTheme="minorHAnsi" w:hAnsiTheme="minorHAnsi" w:cstheme="minorHAnsi"/>
          <w:b w:val="0"/>
          <w:bCs w:val="0"/>
          <w:sz w:val="18"/>
          <w:szCs w:val="18"/>
          <w:lang w:eastAsia="x-none"/>
        </w:rPr>
        <w:t xml:space="preserve"> </w:t>
      </w:r>
      <w:r w:rsidRPr="002508BC">
        <w:rPr>
          <w:rFonts w:asciiTheme="minorHAnsi" w:hAnsiTheme="minorHAnsi" w:cstheme="minorHAnsi"/>
          <w:sz w:val="18"/>
          <w:szCs w:val="18"/>
          <w:lang w:eastAsia="x-none"/>
        </w:rPr>
        <w:t>„Rozbudowa drogi powiatowej nr 1923G wraz z budową kładki dla rowerzystów w miejscowości Sławki - Goręczyno”.</w:t>
      </w:r>
    </w:p>
    <w:p w14:paraId="4B5487D5" w14:textId="77777777" w:rsidR="00B50D8F" w:rsidRDefault="00552021" w:rsidP="00B50D8F">
      <w:pPr>
        <w:pStyle w:val="Nagwek23"/>
        <w:keepNext/>
        <w:keepLines/>
        <w:widowControl w:val="0"/>
        <w:numPr>
          <w:ilvl w:val="1"/>
          <w:numId w:val="525"/>
        </w:numPr>
        <w:shd w:val="clear" w:color="auto" w:fill="auto"/>
        <w:tabs>
          <w:tab w:val="left" w:pos="721"/>
        </w:tabs>
        <w:spacing w:before="0" w:after="0" w:line="240" w:lineRule="auto"/>
        <w:ind w:left="426" w:hanging="426"/>
        <w:rPr>
          <w:rFonts w:asciiTheme="minorHAnsi" w:hAnsiTheme="minorHAnsi" w:cstheme="minorHAnsi"/>
          <w:sz w:val="18"/>
          <w:szCs w:val="18"/>
        </w:rPr>
      </w:pPr>
      <w:r w:rsidRPr="00A70903">
        <w:rPr>
          <w:rFonts w:asciiTheme="minorHAnsi" w:hAnsiTheme="minorHAnsi" w:cstheme="minorHAnsi"/>
          <w:sz w:val="18"/>
          <w:szCs w:val="18"/>
        </w:rPr>
        <w:t xml:space="preserve">Zakres stosowania </w:t>
      </w:r>
      <w:r w:rsidR="002508BC">
        <w:rPr>
          <w:rFonts w:asciiTheme="minorHAnsi" w:hAnsiTheme="minorHAnsi" w:cstheme="minorHAnsi"/>
          <w:sz w:val="18"/>
          <w:szCs w:val="18"/>
        </w:rPr>
        <w:t>SST</w:t>
      </w:r>
    </w:p>
    <w:p w14:paraId="056709FE" w14:textId="31775DC1" w:rsidR="00552021" w:rsidRPr="00B50D8F" w:rsidRDefault="00552021" w:rsidP="00B50D8F">
      <w:pPr>
        <w:pStyle w:val="Nagwek23"/>
        <w:keepNext/>
        <w:keepLines/>
        <w:widowControl w:val="0"/>
        <w:shd w:val="clear" w:color="auto" w:fill="auto"/>
        <w:tabs>
          <w:tab w:val="left" w:pos="721"/>
        </w:tabs>
        <w:spacing w:before="0" w:after="0" w:line="240" w:lineRule="auto"/>
        <w:rPr>
          <w:rFonts w:asciiTheme="minorHAnsi" w:hAnsiTheme="minorHAnsi" w:cstheme="minorHAnsi"/>
          <w:b w:val="0"/>
          <w:bCs w:val="0"/>
          <w:sz w:val="18"/>
          <w:szCs w:val="18"/>
        </w:rPr>
      </w:pPr>
      <w:r w:rsidRPr="00B50D8F">
        <w:rPr>
          <w:rFonts w:asciiTheme="minorHAnsi" w:hAnsiTheme="minorHAnsi" w:cstheme="minorHAnsi"/>
          <w:b w:val="0"/>
          <w:bCs w:val="0"/>
          <w:sz w:val="18"/>
          <w:szCs w:val="18"/>
        </w:rPr>
        <w:t xml:space="preserve">Specyfikacja Techniczna Wykonania i Odbioru Robót Budowlanych jest stosowana jako dokument przetargowy i kontraktowy przy zlecaniu i realizacji robót wymienionych w punkcie </w:t>
      </w:r>
      <w:r w:rsidRPr="00B50D8F">
        <w:rPr>
          <w:rStyle w:val="TeksttreciCandara9pt"/>
          <w:rFonts w:asciiTheme="minorHAnsi" w:hAnsiTheme="minorHAnsi" w:cstheme="minorHAnsi"/>
          <w:b w:val="0"/>
          <w:bCs w:val="0"/>
        </w:rPr>
        <w:t>1</w:t>
      </w:r>
      <w:r w:rsidRPr="00B50D8F">
        <w:rPr>
          <w:rFonts w:asciiTheme="minorHAnsi" w:hAnsiTheme="minorHAnsi" w:cstheme="minorHAnsi"/>
          <w:b w:val="0"/>
          <w:bCs w:val="0"/>
          <w:sz w:val="18"/>
          <w:szCs w:val="18"/>
        </w:rPr>
        <w:t>.</w:t>
      </w:r>
      <w:r w:rsidRPr="00B50D8F">
        <w:rPr>
          <w:rStyle w:val="TeksttreciCandara9pt"/>
          <w:rFonts w:asciiTheme="minorHAnsi" w:hAnsiTheme="minorHAnsi" w:cstheme="minorHAnsi"/>
          <w:b w:val="0"/>
          <w:bCs w:val="0"/>
        </w:rPr>
        <w:t>1</w:t>
      </w:r>
      <w:r w:rsidRPr="00B50D8F">
        <w:rPr>
          <w:rFonts w:asciiTheme="minorHAnsi" w:hAnsiTheme="minorHAnsi" w:cstheme="minorHAnsi"/>
          <w:b w:val="0"/>
          <w:bCs w:val="0"/>
          <w:sz w:val="18"/>
          <w:szCs w:val="18"/>
        </w:rPr>
        <w:t>.</w:t>
      </w:r>
    </w:p>
    <w:p w14:paraId="4D6E21BC" w14:textId="77777777" w:rsidR="00B50D8F" w:rsidRDefault="00552021" w:rsidP="00B50D8F">
      <w:pPr>
        <w:pStyle w:val="Nagwek23"/>
        <w:keepNext/>
        <w:keepLines/>
        <w:widowControl w:val="0"/>
        <w:numPr>
          <w:ilvl w:val="1"/>
          <w:numId w:val="525"/>
        </w:numPr>
        <w:shd w:val="clear" w:color="auto" w:fill="auto"/>
        <w:spacing w:before="0" w:after="0" w:line="240" w:lineRule="auto"/>
        <w:ind w:left="426" w:hanging="426"/>
        <w:rPr>
          <w:rFonts w:asciiTheme="minorHAnsi" w:hAnsiTheme="minorHAnsi" w:cstheme="minorHAnsi"/>
          <w:sz w:val="18"/>
          <w:szCs w:val="18"/>
        </w:rPr>
      </w:pPr>
      <w:r w:rsidRPr="00A70903">
        <w:rPr>
          <w:rFonts w:asciiTheme="minorHAnsi" w:hAnsiTheme="minorHAnsi" w:cstheme="minorHAnsi"/>
          <w:sz w:val="18"/>
          <w:szCs w:val="18"/>
        </w:rPr>
        <w:t xml:space="preserve">Zakres robót objętych </w:t>
      </w:r>
      <w:r w:rsidR="002508BC">
        <w:rPr>
          <w:rFonts w:asciiTheme="minorHAnsi" w:hAnsiTheme="minorHAnsi" w:cstheme="minorHAnsi"/>
          <w:sz w:val="18"/>
          <w:szCs w:val="18"/>
        </w:rPr>
        <w:t>SST</w:t>
      </w:r>
    </w:p>
    <w:p w14:paraId="0C008076" w14:textId="68C0F46E" w:rsidR="00552021" w:rsidRPr="00B50D8F" w:rsidRDefault="00552021" w:rsidP="00B50D8F">
      <w:pPr>
        <w:pStyle w:val="Nagwek23"/>
        <w:keepNext/>
        <w:keepLines/>
        <w:widowControl w:val="0"/>
        <w:shd w:val="clear" w:color="auto" w:fill="auto"/>
        <w:spacing w:before="0" w:after="0" w:line="240" w:lineRule="auto"/>
        <w:rPr>
          <w:rFonts w:asciiTheme="minorHAnsi" w:hAnsiTheme="minorHAnsi" w:cstheme="minorHAnsi"/>
          <w:b w:val="0"/>
          <w:bCs w:val="0"/>
          <w:sz w:val="18"/>
          <w:szCs w:val="18"/>
        </w:rPr>
      </w:pPr>
      <w:r w:rsidRPr="00B50D8F">
        <w:rPr>
          <w:rFonts w:asciiTheme="minorHAnsi" w:hAnsiTheme="minorHAnsi" w:cstheme="minorHAnsi"/>
          <w:b w:val="0"/>
          <w:bCs w:val="0"/>
          <w:sz w:val="18"/>
          <w:szCs w:val="18"/>
        </w:rPr>
        <w:t>Ustalenia zawarte w niniejszej specyfikacji dotyczą prowadzenia robót związanych z wykonaniem i montażem pomostu z desek kompozytowych, który obejmuje:</w:t>
      </w:r>
    </w:p>
    <w:p w14:paraId="0A4CDC81" w14:textId="77777777" w:rsidR="00552021" w:rsidRPr="00A70903" w:rsidRDefault="00552021" w:rsidP="00552021">
      <w:pPr>
        <w:pStyle w:val="Teksttreci0"/>
        <w:widowControl w:val="0"/>
        <w:numPr>
          <w:ilvl w:val="0"/>
          <w:numId w:val="526"/>
        </w:numPr>
        <w:shd w:val="clear" w:color="auto" w:fill="auto"/>
        <w:tabs>
          <w:tab w:val="left" w:pos="260"/>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przygotowanie i przycięcie materiałów na projektowane wymiary,</w:t>
      </w:r>
    </w:p>
    <w:p w14:paraId="41B3E5BA" w14:textId="15111A37" w:rsidR="00552021" w:rsidRPr="00A70903" w:rsidRDefault="00552021" w:rsidP="00552021">
      <w:pPr>
        <w:pStyle w:val="Teksttreci0"/>
        <w:widowControl w:val="0"/>
        <w:numPr>
          <w:ilvl w:val="0"/>
          <w:numId w:val="526"/>
        </w:numPr>
        <w:shd w:val="clear" w:color="auto" w:fill="auto"/>
        <w:tabs>
          <w:tab w:val="left" w:pos="260"/>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montaż desek do dźwigarów drewnianych,</w:t>
      </w:r>
    </w:p>
    <w:p w14:paraId="2D80F87F" w14:textId="28BCB822" w:rsidR="00552021" w:rsidRDefault="00552021" w:rsidP="00552021">
      <w:pPr>
        <w:pStyle w:val="Teksttreci0"/>
        <w:widowControl w:val="0"/>
        <w:numPr>
          <w:ilvl w:val="0"/>
          <w:numId w:val="526"/>
        </w:numPr>
        <w:shd w:val="clear" w:color="auto" w:fill="auto"/>
        <w:tabs>
          <w:tab w:val="left" w:pos="241"/>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zabezpieczenie bocznych krawędzi desek przy użyciu kątowników stalowych,</w:t>
      </w:r>
    </w:p>
    <w:p w14:paraId="47C9F781" w14:textId="77777777" w:rsidR="00552021" w:rsidRPr="003B272E" w:rsidRDefault="00552021" w:rsidP="003B272E">
      <w:pPr>
        <w:pStyle w:val="Teksttreci0"/>
        <w:widowControl w:val="0"/>
        <w:numPr>
          <w:ilvl w:val="0"/>
          <w:numId w:val="526"/>
        </w:numPr>
        <w:shd w:val="clear" w:color="auto" w:fill="auto"/>
        <w:tabs>
          <w:tab w:val="left" w:pos="241"/>
          <w:tab w:val="left" w:pos="255"/>
        </w:tabs>
        <w:spacing w:before="0" w:after="0" w:line="240" w:lineRule="auto"/>
        <w:ind w:firstLine="0"/>
        <w:rPr>
          <w:rFonts w:asciiTheme="minorHAnsi" w:hAnsiTheme="minorHAnsi" w:cstheme="minorHAnsi"/>
          <w:sz w:val="18"/>
          <w:szCs w:val="18"/>
        </w:rPr>
      </w:pPr>
      <w:r w:rsidRPr="003B272E">
        <w:rPr>
          <w:rFonts w:asciiTheme="minorHAnsi" w:hAnsiTheme="minorHAnsi" w:cstheme="minorHAnsi"/>
          <w:sz w:val="18"/>
          <w:szCs w:val="18"/>
        </w:rPr>
        <w:t>konserwacja konstrukcji.</w:t>
      </w:r>
    </w:p>
    <w:p w14:paraId="5437B797" w14:textId="77777777" w:rsidR="003B272E" w:rsidRDefault="00552021" w:rsidP="003B272E">
      <w:pPr>
        <w:pStyle w:val="Nagwek23"/>
        <w:keepNext/>
        <w:keepLines/>
        <w:widowControl w:val="0"/>
        <w:numPr>
          <w:ilvl w:val="1"/>
          <w:numId w:val="525"/>
        </w:numPr>
        <w:shd w:val="clear" w:color="auto" w:fill="auto"/>
        <w:spacing w:before="0" w:after="0" w:line="240" w:lineRule="auto"/>
        <w:ind w:left="426" w:hanging="426"/>
        <w:rPr>
          <w:rFonts w:asciiTheme="minorHAnsi" w:hAnsiTheme="minorHAnsi" w:cstheme="minorHAnsi"/>
          <w:sz w:val="18"/>
          <w:szCs w:val="18"/>
        </w:rPr>
      </w:pPr>
      <w:r w:rsidRPr="003B272E">
        <w:rPr>
          <w:rFonts w:asciiTheme="minorHAnsi" w:hAnsiTheme="minorHAnsi" w:cstheme="minorHAnsi"/>
          <w:sz w:val="18"/>
          <w:szCs w:val="18"/>
        </w:rPr>
        <w:t>Okre</w:t>
      </w:r>
      <w:r w:rsidR="003B272E">
        <w:rPr>
          <w:rFonts w:asciiTheme="minorHAnsi" w:hAnsiTheme="minorHAnsi" w:cstheme="minorHAnsi"/>
          <w:sz w:val="18"/>
          <w:szCs w:val="18"/>
        </w:rPr>
        <w:t>ś</w:t>
      </w:r>
      <w:r w:rsidRPr="003B272E">
        <w:rPr>
          <w:rFonts w:asciiTheme="minorHAnsi" w:hAnsiTheme="minorHAnsi" w:cstheme="minorHAnsi"/>
          <w:sz w:val="18"/>
          <w:szCs w:val="18"/>
        </w:rPr>
        <w:t>lenia podstawowe</w:t>
      </w:r>
    </w:p>
    <w:p w14:paraId="7D69BDC5" w14:textId="07848DE1" w:rsidR="00552021" w:rsidRDefault="00552021" w:rsidP="003B272E">
      <w:pPr>
        <w:pStyle w:val="Nagwek23"/>
        <w:keepNext/>
        <w:keepLines/>
        <w:widowControl w:val="0"/>
        <w:shd w:val="clear" w:color="auto" w:fill="auto"/>
        <w:spacing w:before="0" w:after="0" w:line="240" w:lineRule="auto"/>
        <w:rPr>
          <w:rFonts w:asciiTheme="minorHAnsi" w:hAnsiTheme="minorHAnsi" w:cstheme="minorHAnsi"/>
          <w:b w:val="0"/>
          <w:bCs w:val="0"/>
          <w:sz w:val="18"/>
          <w:szCs w:val="18"/>
        </w:rPr>
      </w:pPr>
      <w:r w:rsidRPr="003B272E">
        <w:rPr>
          <w:rFonts w:asciiTheme="minorHAnsi" w:hAnsiTheme="minorHAnsi" w:cstheme="minorHAnsi"/>
          <w:b w:val="0"/>
          <w:bCs w:val="0"/>
          <w:sz w:val="18"/>
          <w:szCs w:val="18"/>
        </w:rPr>
        <w:t xml:space="preserve">Określenia podane w niniejszej </w:t>
      </w:r>
      <w:r w:rsidR="002508BC" w:rsidRPr="003B272E">
        <w:rPr>
          <w:rFonts w:asciiTheme="minorHAnsi" w:hAnsiTheme="minorHAnsi" w:cstheme="minorHAnsi"/>
          <w:b w:val="0"/>
          <w:bCs w:val="0"/>
          <w:sz w:val="18"/>
          <w:szCs w:val="18"/>
        </w:rPr>
        <w:t>SST</w:t>
      </w:r>
      <w:r w:rsidRPr="003B272E">
        <w:rPr>
          <w:rFonts w:asciiTheme="minorHAnsi" w:hAnsiTheme="minorHAnsi" w:cstheme="minorHAnsi"/>
          <w:b w:val="0"/>
          <w:bCs w:val="0"/>
          <w:sz w:val="18"/>
          <w:szCs w:val="18"/>
        </w:rPr>
        <w:t xml:space="preserve"> są zgodne z obowiązującymi normami i </w:t>
      </w:r>
      <w:r w:rsidR="002508BC" w:rsidRPr="003B272E">
        <w:rPr>
          <w:rFonts w:asciiTheme="minorHAnsi" w:hAnsiTheme="minorHAnsi" w:cstheme="minorHAnsi"/>
          <w:b w:val="0"/>
          <w:bCs w:val="0"/>
          <w:sz w:val="18"/>
          <w:szCs w:val="18"/>
        </w:rPr>
        <w:t>SST</w:t>
      </w:r>
      <w:r w:rsidRPr="003B272E">
        <w:rPr>
          <w:rFonts w:asciiTheme="minorHAnsi" w:hAnsiTheme="minorHAnsi" w:cstheme="minorHAnsi"/>
          <w:b w:val="0"/>
          <w:bCs w:val="0"/>
          <w:sz w:val="18"/>
          <w:szCs w:val="18"/>
        </w:rPr>
        <w:t xml:space="preserve"> M.00.00.00 „Wymagania ogólne".</w:t>
      </w:r>
    </w:p>
    <w:p w14:paraId="7F2C7B0C" w14:textId="77777777" w:rsidR="003B272E" w:rsidRDefault="00552021" w:rsidP="003B272E">
      <w:pPr>
        <w:pStyle w:val="Nagwek23"/>
        <w:keepNext/>
        <w:keepLines/>
        <w:widowControl w:val="0"/>
        <w:numPr>
          <w:ilvl w:val="1"/>
          <w:numId w:val="525"/>
        </w:numPr>
        <w:shd w:val="clear" w:color="auto" w:fill="auto"/>
        <w:spacing w:before="0" w:after="0" w:line="240" w:lineRule="auto"/>
        <w:ind w:left="426" w:hanging="426"/>
        <w:rPr>
          <w:rFonts w:asciiTheme="minorHAnsi" w:hAnsiTheme="minorHAnsi" w:cstheme="minorHAnsi"/>
          <w:sz w:val="18"/>
          <w:szCs w:val="18"/>
        </w:rPr>
      </w:pPr>
      <w:r w:rsidRPr="003B272E">
        <w:rPr>
          <w:rFonts w:asciiTheme="minorHAnsi" w:hAnsiTheme="minorHAnsi" w:cstheme="minorHAnsi"/>
          <w:sz w:val="18"/>
          <w:szCs w:val="18"/>
        </w:rPr>
        <w:t>Ogólne wymagania dotyczące robót</w:t>
      </w:r>
    </w:p>
    <w:p w14:paraId="515136B2" w14:textId="68797232" w:rsidR="00552021" w:rsidRDefault="00552021" w:rsidP="003B272E">
      <w:pPr>
        <w:pStyle w:val="Nagwek23"/>
        <w:keepNext/>
        <w:keepLines/>
        <w:widowControl w:val="0"/>
        <w:shd w:val="clear" w:color="auto" w:fill="auto"/>
        <w:spacing w:before="0" w:after="0" w:line="240" w:lineRule="auto"/>
        <w:rPr>
          <w:rFonts w:asciiTheme="minorHAnsi" w:hAnsiTheme="minorHAnsi" w:cstheme="minorHAnsi"/>
          <w:b w:val="0"/>
          <w:bCs w:val="0"/>
          <w:sz w:val="18"/>
          <w:szCs w:val="18"/>
        </w:rPr>
      </w:pPr>
      <w:r w:rsidRPr="003B272E">
        <w:rPr>
          <w:rFonts w:asciiTheme="minorHAnsi" w:hAnsiTheme="minorHAnsi" w:cstheme="minorHAnsi"/>
          <w:b w:val="0"/>
          <w:bCs w:val="0"/>
          <w:sz w:val="18"/>
          <w:szCs w:val="18"/>
        </w:rPr>
        <w:t xml:space="preserve">Wykonawca robót jest odpowiedzialny za jakość ich wykonania oraz za zgodność z Dokumentacja Projektowa, </w:t>
      </w:r>
      <w:r w:rsidR="002508BC" w:rsidRPr="003B272E">
        <w:rPr>
          <w:rFonts w:asciiTheme="minorHAnsi" w:hAnsiTheme="minorHAnsi" w:cstheme="minorHAnsi"/>
          <w:b w:val="0"/>
          <w:bCs w:val="0"/>
          <w:sz w:val="18"/>
          <w:szCs w:val="18"/>
        </w:rPr>
        <w:t>SST</w:t>
      </w:r>
      <w:r w:rsidRPr="003B272E">
        <w:rPr>
          <w:rFonts w:asciiTheme="minorHAnsi" w:hAnsiTheme="minorHAnsi" w:cstheme="minorHAnsi"/>
          <w:b w:val="0"/>
          <w:bCs w:val="0"/>
          <w:sz w:val="18"/>
          <w:szCs w:val="18"/>
        </w:rPr>
        <w:t xml:space="preserve"> i poleceniami Kierownika Projektu.</w:t>
      </w:r>
    </w:p>
    <w:p w14:paraId="161EC54E" w14:textId="77777777" w:rsidR="003B272E" w:rsidRPr="003B272E" w:rsidRDefault="003B272E" w:rsidP="003B272E">
      <w:pPr>
        <w:pStyle w:val="Nagwek23"/>
        <w:keepNext/>
        <w:keepLines/>
        <w:widowControl w:val="0"/>
        <w:shd w:val="clear" w:color="auto" w:fill="auto"/>
        <w:spacing w:before="0" w:after="0" w:line="240" w:lineRule="auto"/>
        <w:rPr>
          <w:rFonts w:asciiTheme="minorHAnsi" w:hAnsiTheme="minorHAnsi" w:cstheme="minorHAnsi"/>
          <w:b w:val="0"/>
          <w:bCs w:val="0"/>
          <w:sz w:val="18"/>
          <w:szCs w:val="18"/>
        </w:rPr>
      </w:pPr>
    </w:p>
    <w:p w14:paraId="33AC3969" w14:textId="77777777" w:rsidR="00552021" w:rsidRPr="00A70903" w:rsidRDefault="00552021" w:rsidP="00552021">
      <w:pPr>
        <w:pStyle w:val="Nagwek23"/>
        <w:keepNext/>
        <w:keepLines/>
        <w:widowControl w:val="0"/>
        <w:numPr>
          <w:ilvl w:val="0"/>
          <w:numId w:val="525"/>
        </w:numPr>
        <w:shd w:val="clear" w:color="auto" w:fill="auto"/>
        <w:tabs>
          <w:tab w:val="left" w:pos="222"/>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MATERIAŁY</w:t>
      </w:r>
    </w:p>
    <w:p w14:paraId="0C66FE08" w14:textId="77777777" w:rsidR="003B272E" w:rsidRDefault="00552021" w:rsidP="00552021">
      <w:pPr>
        <w:pStyle w:val="Nagwek23"/>
        <w:keepNext/>
        <w:keepLines/>
        <w:widowControl w:val="0"/>
        <w:numPr>
          <w:ilvl w:val="1"/>
          <w:numId w:val="525"/>
        </w:numPr>
        <w:shd w:val="clear" w:color="auto" w:fill="auto"/>
        <w:tabs>
          <w:tab w:val="left" w:pos="370"/>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Wymagania ogólne</w:t>
      </w:r>
    </w:p>
    <w:p w14:paraId="6EECDAA7" w14:textId="491F6CB8" w:rsidR="00552021" w:rsidRDefault="00552021" w:rsidP="003B272E">
      <w:pPr>
        <w:pStyle w:val="Nagwek23"/>
        <w:keepNext/>
        <w:keepLines/>
        <w:widowControl w:val="0"/>
        <w:shd w:val="clear" w:color="auto" w:fill="auto"/>
        <w:tabs>
          <w:tab w:val="left" w:pos="370"/>
        </w:tabs>
        <w:spacing w:before="0" w:after="0" w:line="240" w:lineRule="auto"/>
        <w:rPr>
          <w:rFonts w:asciiTheme="minorHAnsi" w:hAnsiTheme="minorHAnsi" w:cstheme="minorHAnsi"/>
          <w:b w:val="0"/>
          <w:bCs w:val="0"/>
          <w:sz w:val="18"/>
          <w:szCs w:val="18"/>
        </w:rPr>
      </w:pPr>
      <w:r w:rsidRPr="003B272E">
        <w:rPr>
          <w:rFonts w:asciiTheme="minorHAnsi" w:hAnsiTheme="minorHAnsi" w:cstheme="minorHAnsi"/>
          <w:b w:val="0"/>
          <w:bCs w:val="0"/>
          <w:sz w:val="18"/>
          <w:szCs w:val="18"/>
        </w:rPr>
        <w:t>Wykonawca winien we własnym zakresie uzyskać dostęp do desek kompozytowych (uruchomić produkcje lub zakupić), śrub, kątowników oraz innych niezbędnych materiałów zgodne z niniejszą specyfikacją.</w:t>
      </w:r>
    </w:p>
    <w:p w14:paraId="0F8D22B2" w14:textId="76D9921F" w:rsidR="00552021" w:rsidRPr="003B272E" w:rsidRDefault="00552021" w:rsidP="00637DBF">
      <w:pPr>
        <w:pStyle w:val="Nagwek23"/>
        <w:keepNext/>
        <w:keepLines/>
        <w:widowControl w:val="0"/>
        <w:numPr>
          <w:ilvl w:val="1"/>
          <w:numId w:val="525"/>
        </w:numPr>
        <w:shd w:val="clear" w:color="auto" w:fill="auto"/>
        <w:tabs>
          <w:tab w:val="left" w:pos="370"/>
        </w:tabs>
        <w:spacing w:before="0" w:after="0" w:line="240" w:lineRule="auto"/>
        <w:rPr>
          <w:rFonts w:asciiTheme="minorHAnsi" w:hAnsiTheme="minorHAnsi" w:cstheme="minorHAnsi"/>
          <w:sz w:val="18"/>
          <w:szCs w:val="18"/>
        </w:rPr>
      </w:pPr>
      <w:r w:rsidRPr="003B272E">
        <w:rPr>
          <w:rFonts w:asciiTheme="minorHAnsi" w:hAnsiTheme="minorHAnsi" w:cstheme="minorHAnsi"/>
          <w:sz w:val="18"/>
          <w:szCs w:val="18"/>
        </w:rPr>
        <w:t>Deski kompozytowe</w:t>
      </w:r>
    </w:p>
    <w:p w14:paraId="20380D49" w14:textId="77777777" w:rsidR="003B272E" w:rsidRDefault="00552021" w:rsidP="00552021">
      <w:pPr>
        <w:pStyle w:val="Teksttreci0"/>
        <w:widowControl w:val="0"/>
        <w:numPr>
          <w:ilvl w:val="0"/>
          <w:numId w:val="527"/>
        </w:numPr>
        <w:shd w:val="clear" w:color="auto" w:fill="auto"/>
        <w:tabs>
          <w:tab w:val="left" w:pos="265"/>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Parametry ogólne:</w:t>
      </w:r>
    </w:p>
    <w:p w14:paraId="16AC4733" w14:textId="70BD10BD" w:rsidR="00552021" w:rsidRPr="003B272E" w:rsidRDefault="00552021" w:rsidP="003B272E">
      <w:pPr>
        <w:pStyle w:val="Teksttreci0"/>
        <w:widowControl w:val="0"/>
        <w:shd w:val="clear" w:color="auto" w:fill="auto"/>
        <w:tabs>
          <w:tab w:val="left" w:pos="265"/>
        </w:tabs>
        <w:spacing w:before="0" w:after="0" w:line="240" w:lineRule="auto"/>
        <w:ind w:firstLine="0"/>
        <w:rPr>
          <w:rFonts w:asciiTheme="minorHAnsi" w:hAnsiTheme="minorHAnsi" w:cstheme="minorHAnsi"/>
          <w:sz w:val="18"/>
          <w:szCs w:val="18"/>
        </w:rPr>
      </w:pPr>
      <w:r w:rsidRPr="003B272E">
        <w:rPr>
          <w:rFonts w:asciiTheme="minorHAnsi" w:hAnsiTheme="minorHAnsi" w:cstheme="minorHAnsi"/>
          <w:sz w:val="18"/>
          <w:szCs w:val="18"/>
        </w:rPr>
        <w:t>Materiał składa się z mieszanki tworzyw sztucznych, której głównymi elementami są polietylen (LDPE/HDPE) i polipropylen (PP). Powodują one, że deska nie ulega rozkładowi, nie butwieje, jest odporna na oleje, tłuszcze, kwasy, ług, sole oraz szkodniki. Tworzywo w całości powinno być pozbawione metali ciężkich oraz nadawać się do zastosowania w miejscach, gdzie występuje woda pitna. Materiał powinien być również odporny na wpływy atmosferyczne oraz zachowywać odpowiednią szorstkość w stanie mokrym i suchym. Dodatkowo konieczne jest, aby charakteryzował się odpornością twardością i odpornością na zarysowania. Pozostałe wymagane cechy prezentują się następująco:</w:t>
      </w:r>
    </w:p>
    <w:p w14:paraId="6A343DD3" w14:textId="77777777" w:rsidR="00552021" w:rsidRPr="00A70903" w:rsidRDefault="00552021" w:rsidP="00552021">
      <w:pPr>
        <w:pStyle w:val="Teksttreci0"/>
        <w:widowControl w:val="0"/>
        <w:numPr>
          <w:ilvl w:val="0"/>
          <w:numId w:val="509"/>
        </w:numPr>
        <w:shd w:val="clear" w:color="auto" w:fill="auto"/>
        <w:tabs>
          <w:tab w:val="left" w:pos="710"/>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odporność na oleje, zasady, kwasy i słoną wodę, odporność na mikroorganizmy,</w:t>
      </w:r>
    </w:p>
    <w:p w14:paraId="7134C0BC" w14:textId="77777777" w:rsidR="00552021" w:rsidRPr="00A70903" w:rsidRDefault="00552021" w:rsidP="00552021">
      <w:pPr>
        <w:pStyle w:val="Teksttreci0"/>
        <w:widowControl w:val="0"/>
        <w:numPr>
          <w:ilvl w:val="0"/>
          <w:numId w:val="509"/>
        </w:numPr>
        <w:shd w:val="clear" w:color="auto" w:fill="auto"/>
        <w:tabs>
          <w:tab w:val="left" w:pos="706"/>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odporność na promieniowanie UV,</w:t>
      </w:r>
    </w:p>
    <w:p w14:paraId="0FD2DA85" w14:textId="77777777" w:rsidR="00552021" w:rsidRPr="00A70903" w:rsidRDefault="00552021" w:rsidP="00552021">
      <w:pPr>
        <w:pStyle w:val="Teksttreci0"/>
        <w:widowControl w:val="0"/>
        <w:numPr>
          <w:ilvl w:val="0"/>
          <w:numId w:val="509"/>
        </w:numPr>
        <w:shd w:val="clear" w:color="auto" w:fill="auto"/>
        <w:tabs>
          <w:tab w:val="left" w:pos="710"/>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izolator prądu elektrycznego,</w:t>
      </w:r>
    </w:p>
    <w:p w14:paraId="2715DB49" w14:textId="77777777" w:rsidR="00552021" w:rsidRPr="00A70903" w:rsidRDefault="00552021" w:rsidP="00552021">
      <w:pPr>
        <w:pStyle w:val="Teksttreci0"/>
        <w:widowControl w:val="0"/>
        <w:numPr>
          <w:ilvl w:val="0"/>
          <w:numId w:val="509"/>
        </w:numPr>
        <w:shd w:val="clear" w:color="auto" w:fill="auto"/>
        <w:tabs>
          <w:tab w:val="left" w:pos="706"/>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reakcja na ogień: klasa B2 (DIN 4102),</w:t>
      </w:r>
    </w:p>
    <w:p w14:paraId="0C8A577D" w14:textId="77777777" w:rsidR="00552021" w:rsidRPr="00A70903" w:rsidRDefault="00552021" w:rsidP="00552021">
      <w:pPr>
        <w:pStyle w:val="Teksttreci0"/>
        <w:widowControl w:val="0"/>
        <w:numPr>
          <w:ilvl w:val="0"/>
          <w:numId w:val="509"/>
        </w:numPr>
        <w:shd w:val="clear" w:color="auto" w:fill="auto"/>
        <w:tabs>
          <w:tab w:val="left" w:pos="710"/>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ognioodporność,</w:t>
      </w:r>
    </w:p>
    <w:p w14:paraId="324B1354" w14:textId="77777777" w:rsidR="00552021" w:rsidRPr="00A70903" w:rsidRDefault="00552021" w:rsidP="00552021">
      <w:pPr>
        <w:pStyle w:val="Teksttreci0"/>
        <w:widowControl w:val="0"/>
        <w:numPr>
          <w:ilvl w:val="0"/>
          <w:numId w:val="509"/>
        </w:numPr>
        <w:shd w:val="clear" w:color="auto" w:fill="auto"/>
        <w:tabs>
          <w:tab w:val="left" w:pos="706"/>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gęstość ok. 0,93 [g/cm</w:t>
      </w:r>
      <w:r w:rsidRPr="00A70903">
        <w:rPr>
          <w:rFonts w:asciiTheme="minorHAnsi" w:hAnsiTheme="minorHAnsi" w:cstheme="minorHAnsi"/>
          <w:sz w:val="18"/>
          <w:szCs w:val="18"/>
          <w:vertAlign w:val="superscript"/>
        </w:rPr>
        <w:t>3</w:t>
      </w:r>
      <w:r w:rsidRPr="00A70903">
        <w:rPr>
          <w:rFonts w:asciiTheme="minorHAnsi" w:hAnsiTheme="minorHAnsi" w:cstheme="minorHAnsi"/>
          <w:sz w:val="18"/>
          <w:szCs w:val="18"/>
        </w:rPr>
        <w:t>]</w:t>
      </w:r>
    </w:p>
    <w:p w14:paraId="05314AD8" w14:textId="77777777" w:rsidR="00552021" w:rsidRPr="00A70903" w:rsidRDefault="00552021" w:rsidP="00552021">
      <w:pPr>
        <w:pStyle w:val="Teksttreci0"/>
        <w:widowControl w:val="0"/>
        <w:numPr>
          <w:ilvl w:val="0"/>
          <w:numId w:val="509"/>
        </w:numPr>
        <w:shd w:val="clear" w:color="auto" w:fill="auto"/>
        <w:tabs>
          <w:tab w:val="left" w:pos="715"/>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przewodność cieplna - izolator, termiczna wartość przewodności cieplnej wynosi ok. 0,23 [W/</w:t>
      </w:r>
      <w:proofErr w:type="spellStart"/>
      <w:r w:rsidRPr="00A70903">
        <w:rPr>
          <w:rFonts w:asciiTheme="minorHAnsi" w:hAnsiTheme="minorHAnsi" w:cstheme="minorHAnsi"/>
          <w:sz w:val="18"/>
          <w:szCs w:val="18"/>
        </w:rPr>
        <w:t>mK</w:t>
      </w:r>
      <w:proofErr w:type="spellEnd"/>
      <w:r w:rsidRPr="00A70903">
        <w:rPr>
          <w:rFonts w:asciiTheme="minorHAnsi" w:hAnsiTheme="minorHAnsi" w:cstheme="minorHAnsi"/>
          <w:sz w:val="18"/>
          <w:szCs w:val="18"/>
        </w:rPr>
        <w:t>]</w:t>
      </w:r>
    </w:p>
    <w:p w14:paraId="4F110554" w14:textId="77777777" w:rsidR="00552021" w:rsidRPr="00A70903" w:rsidRDefault="00552021" w:rsidP="00552021">
      <w:pPr>
        <w:pStyle w:val="Teksttreci0"/>
        <w:widowControl w:val="0"/>
        <w:numPr>
          <w:ilvl w:val="0"/>
          <w:numId w:val="509"/>
        </w:numPr>
        <w:shd w:val="clear" w:color="auto" w:fill="auto"/>
        <w:tabs>
          <w:tab w:val="left" w:pos="710"/>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temperatury stosowania od -20</w:t>
      </w:r>
      <w:r w:rsidRPr="00A70903">
        <w:rPr>
          <w:rFonts w:asciiTheme="minorHAnsi" w:hAnsiTheme="minorHAnsi" w:cstheme="minorHAnsi"/>
          <w:sz w:val="18"/>
          <w:szCs w:val="18"/>
          <w:vertAlign w:val="superscript"/>
        </w:rPr>
        <w:t>o</w:t>
      </w:r>
      <w:r w:rsidRPr="00A70903">
        <w:rPr>
          <w:rFonts w:asciiTheme="minorHAnsi" w:hAnsiTheme="minorHAnsi" w:cstheme="minorHAnsi"/>
          <w:sz w:val="18"/>
          <w:szCs w:val="18"/>
        </w:rPr>
        <w:t>C do 50</w:t>
      </w:r>
      <w:r w:rsidRPr="00A70903">
        <w:rPr>
          <w:rFonts w:asciiTheme="minorHAnsi" w:hAnsiTheme="minorHAnsi" w:cstheme="minorHAnsi"/>
          <w:sz w:val="18"/>
          <w:szCs w:val="18"/>
          <w:vertAlign w:val="superscript"/>
        </w:rPr>
        <w:t>o</w:t>
      </w:r>
      <w:r w:rsidRPr="00A70903">
        <w:rPr>
          <w:rFonts w:asciiTheme="minorHAnsi" w:hAnsiTheme="minorHAnsi" w:cstheme="minorHAnsi"/>
          <w:sz w:val="18"/>
          <w:szCs w:val="18"/>
        </w:rPr>
        <w:t>C</w:t>
      </w:r>
    </w:p>
    <w:p w14:paraId="5B063E95" w14:textId="77777777" w:rsidR="00552021" w:rsidRPr="00A70903" w:rsidRDefault="00552021" w:rsidP="00552021">
      <w:pPr>
        <w:pStyle w:val="Teksttreci0"/>
        <w:widowControl w:val="0"/>
        <w:numPr>
          <w:ilvl w:val="0"/>
          <w:numId w:val="509"/>
        </w:numPr>
        <w:shd w:val="clear" w:color="auto" w:fill="auto"/>
        <w:tabs>
          <w:tab w:val="left" w:pos="701"/>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wodoodporność (hydrofobowość)</w:t>
      </w:r>
    </w:p>
    <w:p w14:paraId="199BB685" w14:textId="77777777" w:rsidR="00552021" w:rsidRPr="00A70903" w:rsidRDefault="00552021" w:rsidP="00552021">
      <w:pPr>
        <w:pStyle w:val="Teksttreci0"/>
        <w:widowControl w:val="0"/>
        <w:numPr>
          <w:ilvl w:val="0"/>
          <w:numId w:val="509"/>
        </w:numPr>
        <w:shd w:val="clear" w:color="auto" w:fill="auto"/>
        <w:tabs>
          <w:tab w:val="left" w:pos="701"/>
        </w:tabs>
        <w:spacing w:before="0" w:after="0" w:line="240" w:lineRule="auto"/>
        <w:ind w:left="360" w:hanging="360"/>
        <w:rPr>
          <w:rFonts w:asciiTheme="minorHAnsi" w:hAnsiTheme="minorHAnsi" w:cstheme="minorHAnsi"/>
          <w:sz w:val="18"/>
          <w:szCs w:val="18"/>
        </w:rPr>
      </w:pPr>
      <w:r w:rsidRPr="00A70903">
        <w:rPr>
          <w:rFonts w:asciiTheme="minorHAnsi" w:hAnsiTheme="minorHAnsi" w:cstheme="minorHAnsi"/>
          <w:sz w:val="18"/>
          <w:szCs w:val="18"/>
        </w:rPr>
        <w:t>wysoka odporność na złamania.</w:t>
      </w:r>
    </w:p>
    <w:p w14:paraId="55A0AF2F" w14:textId="77777777" w:rsidR="003B272E" w:rsidRDefault="00552021" w:rsidP="00552021">
      <w:pPr>
        <w:pStyle w:val="Teksttreci0"/>
        <w:widowControl w:val="0"/>
        <w:numPr>
          <w:ilvl w:val="0"/>
          <w:numId w:val="527"/>
        </w:numPr>
        <w:shd w:val="clear" w:color="auto" w:fill="auto"/>
        <w:tabs>
          <w:tab w:val="left" w:pos="265"/>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Podstawowe parametry wytrzymałościowe:</w:t>
      </w:r>
    </w:p>
    <w:p w14:paraId="1E42CBA5" w14:textId="77777777" w:rsidR="003B272E" w:rsidRDefault="00552021" w:rsidP="003B272E">
      <w:pPr>
        <w:pStyle w:val="Teksttreci0"/>
        <w:widowControl w:val="0"/>
        <w:shd w:val="clear" w:color="auto" w:fill="auto"/>
        <w:tabs>
          <w:tab w:val="left" w:pos="265"/>
        </w:tabs>
        <w:spacing w:before="0" w:after="0" w:line="240" w:lineRule="auto"/>
        <w:ind w:firstLine="0"/>
        <w:rPr>
          <w:rFonts w:asciiTheme="minorHAnsi" w:hAnsiTheme="minorHAnsi" w:cstheme="minorHAnsi"/>
          <w:sz w:val="18"/>
          <w:szCs w:val="18"/>
        </w:rPr>
      </w:pPr>
      <w:r w:rsidRPr="003B272E">
        <w:rPr>
          <w:rFonts w:asciiTheme="minorHAnsi" w:hAnsiTheme="minorHAnsi" w:cstheme="minorHAnsi"/>
          <w:sz w:val="18"/>
          <w:szCs w:val="18"/>
        </w:rPr>
        <w:t>Wytrzymałość na zginanie &gt;=12MPa</w:t>
      </w:r>
    </w:p>
    <w:p w14:paraId="5F436D00" w14:textId="77777777" w:rsidR="003B272E" w:rsidRDefault="00552021" w:rsidP="003B272E">
      <w:pPr>
        <w:pStyle w:val="Teksttreci0"/>
        <w:widowControl w:val="0"/>
        <w:shd w:val="clear" w:color="auto" w:fill="auto"/>
        <w:tabs>
          <w:tab w:val="left" w:pos="265"/>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Moduł sprężystości przy zginaniu &gt;=600MPa</w:t>
      </w:r>
    </w:p>
    <w:p w14:paraId="4A379EB6" w14:textId="0F58DDD8" w:rsidR="00552021" w:rsidRPr="00A70903" w:rsidRDefault="00552021" w:rsidP="003B272E">
      <w:pPr>
        <w:pStyle w:val="Teksttreci0"/>
        <w:widowControl w:val="0"/>
        <w:shd w:val="clear" w:color="auto" w:fill="auto"/>
        <w:tabs>
          <w:tab w:val="left" w:pos="265"/>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Odporność na uderzenia ciałem twardym przy energii uderzenia 15J, w temp. -10C -brak Uszkodzeń</w:t>
      </w:r>
    </w:p>
    <w:p w14:paraId="07BF3BA4" w14:textId="77777777" w:rsidR="003B272E" w:rsidRDefault="00552021" w:rsidP="00552021">
      <w:pPr>
        <w:pStyle w:val="Teksttreci0"/>
        <w:widowControl w:val="0"/>
        <w:numPr>
          <w:ilvl w:val="0"/>
          <w:numId w:val="527"/>
        </w:numPr>
        <w:shd w:val="clear" w:color="auto" w:fill="auto"/>
        <w:tabs>
          <w:tab w:val="left" w:pos="246"/>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Tolerancje:</w:t>
      </w:r>
    </w:p>
    <w:p w14:paraId="4A36B8FB" w14:textId="77777777" w:rsidR="003B272E" w:rsidRDefault="00552021" w:rsidP="003B272E">
      <w:pPr>
        <w:pStyle w:val="Teksttreci0"/>
        <w:widowControl w:val="0"/>
        <w:shd w:val="clear" w:color="auto" w:fill="auto"/>
        <w:tabs>
          <w:tab w:val="left" w:pos="246"/>
        </w:tabs>
        <w:spacing w:before="0" w:after="0" w:line="240" w:lineRule="auto"/>
        <w:ind w:firstLine="0"/>
        <w:rPr>
          <w:rFonts w:asciiTheme="minorHAnsi" w:hAnsiTheme="minorHAnsi" w:cstheme="minorHAnsi"/>
          <w:sz w:val="18"/>
          <w:szCs w:val="18"/>
        </w:rPr>
      </w:pPr>
      <w:r w:rsidRPr="003B272E">
        <w:rPr>
          <w:rFonts w:asciiTheme="minorHAnsi" w:hAnsiTheme="minorHAnsi" w:cstheme="minorHAnsi"/>
          <w:sz w:val="18"/>
          <w:szCs w:val="18"/>
        </w:rPr>
        <w:t xml:space="preserve">24h w temp. +70C i 24h w warunkach laboratoryjnych &lt;=+/-0,3 </w:t>
      </w:r>
    </w:p>
    <w:p w14:paraId="26DAA0B8" w14:textId="4E5FBF32" w:rsidR="00552021" w:rsidRPr="003B272E" w:rsidRDefault="00552021" w:rsidP="003B272E">
      <w:pPr>
        <w:pStyle w:val="Teksttreci0"/>
        <w:widowControl w:val="0"/>
        <w:shd w:val="clear" w:color="auto" w:fill="auto"/>
        <w:tabs>
          <w:tab w:val="left" w:pos="246"/>
        </w:tabs>
        <w:spacing w:before="0" w:after="0" w:line="240" w:lineRule="auto"/>
        <w:ind w:firstLine="0"/>
        <w:rPr>
          <w:rFonts w:asciiTheme="minorHAnsi" w:hAnsiTheme="minorHAnsi" w:cstheme="minorHAnsi"/>
          <w:sz w:val="18"/>
          <w:szCs w:val="18"/>
        </w:rPr>
      </w:pPr>
      <w:r w:rsidRPr="003B272E">
        <w:rPr>
          <w:rFonts w:asciiTheme="minorHAnsi" w:hAnsiTheme="minorHAnsi" w:cstheme="minorHAnsi"/>
          <w:sz w:val="18"/>
          <w:szCs w:val="18"/>
        </w:rPr>
        <w:t>24h w temp. -20C i 24h w warunkach laboratoryjnych &lt;=+/-0,3</w:t>
      </w:r>
    </w:p>
    <w:p w14:paraId="62DF4B2D" w14:textId="77777777" w:rsidR="003B272E" w:rsidRDefault="00552021" w:rsidP="00552021">
      <w:pPr>
        <w:pStyle w:val="Nagwek23"/>
        <w:keepNext/>
        <w:keepLines/>
        <w:widowControl w:val="0"/>
        <w:numPr>
          <w:ilvl w:val="0"/>
          <w:numId w:val="528"/>
        </w:numPr>
        <w:shd w:val="clear" w:color="auto" w:fill="auto"/>
        <w:tabs>
          <w:tab w:val="left" w:pos="370"/>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Stal</w:t>
      </w:r>
    </w:p>
    <w:p w14:paraId="3E5EB885" w14:textId="1647FDC6" w:rsidR="00552021" w:rsidRPr="005E4DED" w:rsidRDefault="00552021" w:rsidP="003B272E">
      <w:pPr>
        <w:pStyle w:val="Nagwek23"/>
        <w:keepNext/>
        <w:keepLines/>
        <w:widowControl w:val="0"/>
        <w:shd w:val="clear" w:color="auto" w:fill="auto"/>
        <w:tabs>
          <w:tab w:val="left" w:pos="370"/>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 xml:space="preserve">Stal przeznaczona na kątowniki zabezpieczające powinna być zgodna z </w:t>
      </w:r>
      <w:r w:rsidR="002508BC" w:rsidRPr="005E4DED">
        <w:rPr>
          <w:rFonts w:asciiTheme="minorHAnsi" w:hAnsiTheme="minorHAnsi" w:cstheme="minorHAnsi"/>
          <w:b w:val="0"/>
          <w:bCs w:val="0"/>
          <w:sz w:val="18"/>
          <w:szCs w:val="18"/>
        </w:rPr>
        <w:t>SST</w:t>
      </w:r>
      <w:r w:rsidRPr="005E4DED">
        <w:rPr>
          <w:rFonts w:asciiTheme="minorHAnsi" w:hAnsiTheme="minorHAnsi" w:cstheme="minorHAnsi"/>
          <w:b w:val="0"/>
          <w:bCs w:val="0"/>
          <w:sz w:val="18"/>
          <w:szCs w:val="18"/>
        </w:rPr>
        <w:t xml:space="preserve"> M-12.01.00.</w:t>
      </w:r>
    </w:p>
    <w:p w14:paraId="4B2A0417" w14:textId="614808B9" w:rsidR="003B272E" w:rsidRDefault="00552021" w:rsidP="00552021">
      <w:pPr>
        <w:pStyle w:val="Nagwek23"/>
        <w:keepNext/>
        <w:keepLines/>
        <w:widowControl w:val="0"/>
        <w:numPr>
          <w:ilvl w:val="0"/>
          <w:numId w:val="528"/>
        </w:numPr>
        <w:shd w:val="clear" w:color="auto" w:fill="auto"/>
        <w:tabs>
          <w:tab w:val="left" w:pos="380"/>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Elementy ł</w:t>
      </w:r>
      <w:r w:rsidR="005E4DED">
        <w:rPr>
          <w:rFonts w:asciiTheme="minorHAnsi" w:hAnsiTheme="minorHAnsi" w:cstheme="minorHAnsi"/>
          <w:sz w:val="18"/>
          <w:szCs w:val="18"/>
        </w:rPr>
        <w:t>ą</w:t>
      </w:r>
      <w:r w:rsidRPr="00A70903">
        <w:rPr>
          <w:rFonts w:asciiTheme="minorHAnsi" w:hAnsiTheme="minorHAnsi" w:cstheme="minorHAnsi"/>
          <w:sz w:val="18"/>
          <w:szCs w:val="18"/>
        </w:rPr>
        <w:t>cz</w:t>
      </w:r>
      <w:r w:rsidR="005E4DED">
        <w:rPr>
          <w:rFonts w:asciiTheme="minorHAnsi" w:hAnsiTheme="minorHAnsi" w:cstheme="minorHAnsi"/>
          <w:sz w:val="18"/>
          <w:szCs w:val="18"/>
        </w:rPr>
        <w:t>ą</w:t>
      </w:r>
      <w:r w:rsidRPr="00A70903">
        <w:rPr>
          <w:rFonts w:asciiTheme="minorHAnsi" w:hAnsiTheme="minorHAnsi" w:cstheme="minorHAnsi"/>
          <w:sz w:val="18"/>
          <w:szCs w:val="18"/>
        </w:rPr>
        <w:t>ce</w:t>
      </w:r>
    </w:p>
    <w:p w14:paraId="016655C5" w14:textId="12DD343F" w:rsidR="00552021" w:rsidRPr="005E4DED" w:rsidRDefault="00552021" w:rsidP="005E4DED">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 xml:space="preserve">Łączenie desek kompozytowych z dźwigarami drewnianymi oraz blachą podstawy balustrady powinno odbywać się za pomocą wkrętów do drewna. Śruba powinna być co najmniej klasy A4 z uwagi na bliskość wody. Długość oraz średnicę </w:t>
      </w:r>
      <w:proofErr w:type="spellStart"/>
      <w:r w:rsidRPr="005E4DED">
        <w:rPr>
          <w:rFonts w:asciiTheme="minorHAnsi" w:hAnsiTheme="minorHAnsi" w:cstheme="minorHAnsi"/>
          <w:b w:val="0"/>
          <w:bCs w:val="0"/>
          <w:sz w:val="18"/>
          <w:szCs w:val="18"/>
        </w:rPr>
        <w:t>wkręta</w:t>
      </w:r>
      <w:proofErr w:type="spellEnd"/>
      <w:r w:rsidRPr="005E4DED">
        <w:rPr>
          <w:rFonts w:asciiTheme="minorHAnsi" w:hAnsiTheme="minorHAnsi" w:cstheme="minorHAnsi"/>
          <w:b w:val="0"/>
          <w:bCs w:val="0"/>
          <w:sz w:val="18"/>
          <w:szCs w:val="18"/>
        </w:rPr>
        <w:t xml:space="preserve"> powinno dobierać się na podstawie grubości odpowiednich profili.</w:t>
      </w:r>
    </w:p>
    <w:p w14:paraId="692E546F" w14:textId="77777777" w:rsidR="003B272E" w:rsidRDefault="00552021" w:rsidP="00552021">
      <w:pPr>
        <w:pStyle w:val="Nagwek23"/>
        <w:keepNext/>
        <w:keepLines/>
        <w:widowControl w:val="0"/>
        <w:numPr>
          <w:ilvl w:val="0"/>
          <w:numId w:val="529"/>
        </w:numPr>
        <w:shd w:val="clear" w:color="auto" w:fill="auto"/>
        <w:tabs>
          <w:tab w:val="left" w:pos="375"/>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Łączenie desek</w:t>
      </w:r>
    </w:p>
    <w:p w14:paraId="4CB323AA" w14:textId="66D371F1" w:rsidR="00552021" w:rsidRPr="005E4DED" w:rsidRDefault="00552021" w:rsidP="005E4DED">
      <w:pPr>
        <w:pStyle w:val="Nagwek23"/>
        <w:keepNext/>
        <w:keepLines/>
        <w:widowControl w:val="0"/>
        <w:shd w:val="clear" w:color="auto" w:fill="auto"/>
        <w:tabs>
          <w:tab w:val="left" w:pos="375"/>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Deski pomostowe należy łączyć na pióro-wpust. Połączenie z dźwigarami powinno odbywać się poprzez wkręty do drewna klasy co najmniej A4.</w:t>
      </w:r>
    </w:p>
    <w:p w14:paraId="58C711A7" w14:textId="77777777" w:rsidR="005E4DED" w:rsidRPr="003B272E" w:rsidRDefault="005E4DED" w:rsidP="005E4DED">
      <w:pPr>
        <w:pStyle w:val="Nagwek23"/>
        <w:keepNext/>
        <w:keepLines/>
        <w:widowControl w:val="0"/>
        <w:shd w:val="clear" w:color="auto" w:fill="auto"/>
        <w:tabs>
          <w:tab w:val="left" w:pos="375"/>
        </w:tabs>
        <w:spacing w:before="0" w:after="0" w:line="240" w:lineRule="auto"/>
        <w:rPr>
          <w:rFonts w:asciiTheme="minorHAnsi" w:hAnsiTheme="minorHAnsi" w:cstheme="minorHAnsi"/>
          <w:sz w:val="18"/>
          <w:szCs w:val="18"/>
        </w:rPr>
      </w:pPr>
    </w:p>
    <w:p w14:paraId="0F6C05F4" w14:textId="0A66FB3F" w:rsidR="00552021" w:rsidRPr="00A70903" w:rsidRDefault="00552021" w:rsidP="00552021">
      <w:pPr>
        <w:pStyle w:val="Nagwek23"/>
        <w:keepNext/>
        <w:keepLines/>
        <w:widowControl w:val="0"/>
        <w:numPr>
          <w:ilvl w:val="0"/>
          <w:numId w:val="525"/>
        </w:numPr>
        <w:shd w:val="clear" w:color="auto" w:fill="auto"/>
        <w:tabs>
          <w:tab w:val="left" w:pos="222"/>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SPRZ</w:t>
      </w:r>
      <w:r w:rsidR="005E4DED">
        <w:rPr>
          <w:rFonts w:asciiTheme="minorHAnsi" w:hAnsiTheme="minorHAnsi" w:cstheme="minorHAnsi"/>
          <w:sz w:val="18"/>
          <w:szCs w:val="18"/>
        </w:rPr>
        <w:t>Ę</w:t>
      </w:r>
      <w:r w:rsidRPr="00A70903">
        <w:rPr>
          <w:rFonts w:asciiTheme="minorHAnsi" w:hAnsiTheme="minorHAnsi" w:cstheme="minorHAnsi"/>
          <w:sz w:val="18"/>
          <w:szCs w:val="18"/>
        </w:rPr>
        <w:t>T</w:t>
      </w:r>
    </w:p>
    <w:p w14:paraId="3E2D2946" w14:textId="77777777" w:rsidR="00552021" w:rsidRPr="00A70903" w:rsidRDefault="00552021" w:rsidP="00552021">
      <w:pPr>
        <w:pStyle w:val="Teksttreci0"/>
        <w:widowControl w:val="0"/>
        <w:numPr>
          <w:ilvl w:val="1"/>
          <w:numId w:val="525"/>
        </w:numPr>
        <w:shd w:val="clear" w:color="auto" w:fill="auto"/>
        <w:tabs>
          <w:tab w:val="left" w:pos="385"/>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Wybór sprzętu do wykonania robót związanych z montażem prefabrykatów i ich zakotwień, należy do "Wykonawcy".</w:t>
      </w:r>
    </w:p>
    <w:p w14:paraId="42730C92" w14:textId="77777777" w:rsidR="005E4DED" w:rsidRDefault="00552021" w:rsidP="00552021">
      <w:pPr>
        <w:pStyle w:val="Teksttreci0"/>
        <w:widowControl w:val="0"/>
        <w:numPr>
          <w:ilvl w:val="1"/>
          <w:numId w:val="525"/>
        </w:numPr>
        <w:shd w:val="clear" w:color="auto" w:fill="auto"/>
        <w:tabs>
          <w:tab w:val="left" w:pos="418"/>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W przypadku, gdy użyty przez "Wykonawcę" sprzęt lub narzędzia nie zapewniają bezawaryjnej pracy lub uzyskania wymaganej jakości robót, "Inspektor" może zażądać zmiany stosowanego sprzętu lub narzędzi.</w:t>
      </w:r>
    </w:p>
    <w:p w14:paraId="27308C05" w14:textId="126EDF23" w:rsidR="00552021" w:rsidRPr="005E4DED" w:rsidRDefault="00552021" w:rsidP="005E4DED">
      <w:pPr>
        <w:pStyle w:val="Teksttreci0"/>
        <w:widowControl w:val="0"/>
        <w:shd w:val="clear" w:color="auto" w:fill="auto"/>
        <w:tabs>
          <w:tab w:val="left" w:pos="418"/>
        </w:tabs>
        <w:spacing w:before="0" w:after="0" w:line="240" w:lineRule="auto"/>
        <w:ind w:firstLine="0"/>
        <w:rPr>
          <w:rFonts w:asciiTheme="minorHAnsi" w:hAnsiTheme="minorHAnsi" w:cstheme="minorHAnsi"/>
          <w:sz w:val="18"/>
          <w:szCs w:val="18"/>
        </w:rPr>
      </w:pPr>
      <w:r w:rsidRPr="005E4DED">
        <w:rPr>
          <w:rFonts w:asciiTheme="minorHAnsi" w:hAnsiTheme="minorHAnsi" w:cstheme="minorHAnsi"/>
          <w:sz w:val="18"/>
          <w:szCs w:val="18"/>
        </w:rPr>
        <w:t>Sprzęt musi być zaakceptowany przez Inspektora</w:t>
      </w:r>
    </w:p>
    <w:p w14:paraId="0C785BBC" w14:textId="77777777" w:rsidR="00552021" w:rsidRPr="00A70903" w:rsidRDefault="00552021" w:rsidP="00552021">
      <w:pPr>
        <w:pStyle w:val="Nagwek23"/>
        <w:keepNext/>
        <w:keepLines/>
        <w:widowControl w:val="0"/>
        <w:numPr>
          <w:ilvl w:val="0"/>
          <w:numId w:val="525"/>
        </w:numPr>
        <w:shd w:val="clear" w:color="auto" w:fill="auto"/>
        <w:tabs>
          <w:tab w:val="left" w:pos="222"/>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lastRenderedPageBreak/>
        <w:t>TRANSPORT</w:t>
      </w:r>
    </w:p>
    <w:p w14:paraId="0063EC74" w14:textId="77777777" w:rsidR="00552021" w:rsidRPr="00A70903" w:rsidRDefault="00552021" w:rsidP="00552021">
      <w:pPr>
        <w:pStyle w:val="Teksttreci0"/>
        <w:widowControl w:val="0"/>
        <w:numPr>
          <w:ilvl w:val="1"/>
          <w:numId w:val="525"/>
        </w:numPr>
        <w:shd w:val="clear" w:color="auto" w:fill="auto"/>
        <w:tabs>
          <w:tab w:val="left" w:pos="370"/>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Sposób transportu przez materiałów przeznaczonych do wykonywania robót nie może powodować obniżenia ich jakości lub uszkodzeń trwałych.</w:t>
      </w:r>
    </w:p>
    <w:p w14:paraId="1472D79D" w14:textId="14B02D6A" w:rsidR="00552021" w:rsidRDefault="00552021" w:rsidP="00552021">
      <w:pPr>
        <w:pStyle w:val="Teksttreci0"/>
        <w:widowControl w:val="0"/>
        <w:numPr>
          <w:ilvl w:val="1"/>
          <w:numId w:val="525"/>
        </w:numPr>
        <w:shd w:val="clear" w:color="auto" w:fill="auto"/>
        <w:tabs>
          <w:tab w:val="left" w:pos="370"/>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 xml:space="preserve">Wszystkie elementy należy traktować, przechowywać i transportować tak, by nie wysterowało niebezpieczeństwo obłupywania, pękania oraz występowania nadmiernych </w:t>
      </w:r>
      <w:proofErr w:type="spellStart"/>
      <w:r w:rsidRPr="00A70903">
        <w:rPr>
          <w:rFonts w:asciiTheme="minorHAnsi" w:hAnsiTheme="minorHAnsi" w:cstheme="minorHAnsi"/>
          <w:sz w:val="18"/>
          <w:szCs w:val="18"/>
        </w:rPr>
        <w:t>napręże</w:t>
      </w:r>
      <w:r w:rsidR="005E4DED">
        <w:rPr>
          <w:rFonts w:asciiTheme="minorHAnsi" w:hAnsiTheme="minorHAnsi" w:cstheme="minorHAnsi"/>
          <w:sz w:val="18"/>
          <w:szCs w:val="18"/>
        </w:rPr>
        <w:t>ń</w:t>
      </w:r>
      <w:proofErr w:type="spellEnd"/>
      <w:r w:rsidRPr="00A70903">
        <w:rPr>
          <w:rFonts w:asciiTheme="minorHAnsi" w:hAnsiTheme="minorHAnsi" w:cstheme="minorHAnsi"/>
          <w:sz w:val="18"/>
          <w:szCs w:val="18"/>
        </w:rPr>
        <w:t xml:space="preserve"> zginających. Podczas przechowywania deski winny opierać si</w:t>
      </w:r>
      <w:r w:rsidR="005E4DED">
        <w:rPr>
          <w:rFonts w:asciiTheme="minorHAnsi" w:hAnsiTheme="minorHAnsi" w:cstheme="minorHAnsi"/>
          <w:sz w:val="18"/>
          <w:szCs w:val="18"/>
        </w:rPr>
        <w:t>ę</w:t>
      </w:r>
      <w:r w:rsidRPr="00A70903">
        <w:rPr>
          <w:rFonts w:asciiTheme="minorHAnsi" w:hAnsiTheme="minorHAnsi" w:cstheme="minorHAnsi"/>
          <w:sz w:val="18"/>
          <w:szCs w:val="18"/>
        </w:rPr>
        <w:t xml:space="preserve"> na wytrzymałych podkładach umieszczonych bezpośrednio przy ściągach. Deski, a także elementy łączące uszkodzone podczas obchodzenia się, przechowywania lub transportu zostaną przez Inspektora odrzucone.</w:t>
      </w:r>
    </w:p>
    <w:p w14:paraId="45CB05B0" w14:textId="77777777" w:rsidR="005E4DED" w:rsidRPr="00A70903" w:rsidRDefault="005E4DED" w:rsidP="005E4DED">
      <w:pPr>
        <w:pStyle w:val="Teksttreci0"/>
        <w:widowControl w:val="0"/>
        <w:shd w:val="clear" w:color="auto" w:fill="auto"/>
        <w:tabs>
          <w:tab w:val="left" w:pos="370"/>
        </w:tabs>
        <w:spacing w:before="0" w:after="0" w:line="240" w:lineRule="auto"/>
        <w:ind w:firstLine="0"/>
        <w:rPr>
          <w:rFonts w:asciiTheme="minorHAnsi" w:hAnsiTheme="minorHAnsi" w:cstheme="minorHAnsi"/>
          <w:sz w:val="18"/>
          <w:szCs w:val="18"/>
        </w:rPr>
      </w:pPr>
    </w:p>
    <w:p w14:paraId="14C661BB" w14:textId="77777777" w:rsidR="00552021" w:rsidRPr="00A70903" w:rsidRDefault="00552021" w:rsidP="00552021">
      <w:pPr>
        <w:pStyle w:val="Nagwek23"/>
        <w:keepNext/>
        <w:keepLines/>
        <w:widowControl w:val="0"/>
        <w:numPr>
          <w:ilvl w:val="0"/>
          <w:numId w:val="525"/>
        </w:numPr>
        <w:shd w:val="clear" w:color="auto" w:fill="auto"/>
        <w:tabs>
          <w:tab w:val="left" w:pos="222"/>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WYKONANIE ROBÓT</w:t>
      </w:r>
    </w:p>
    <w:p w14:paraId="02784E0F" w14:textId="77777777" w:rsidR="005E4DED" w:rsidRDefault="00552021" w:rsidP="00552021">
      <w:pPr>
        <w:pStyle w:val="Nagwek23"/>
        <w:keepNext/>
        <w:keepLines/>
        <w:widowControl w:val="0"/>
        <w:numPr>
          <w:ilvl w:val="1"/>
          <w:numId w:val="525"/>
        </w:numPr>
        <w:shd w:val="clear" w:color="auto" w:fill="auto"/>
        <w:tabs>
          <w:tab w:val="left" w:pos="385"/>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Przygotowanie podłoża</w:t>
      </w:r>
    </w:p>
    <w:p w14:paraId="2769031C" w14:textId="41700B8F" w:rsidR="00552021" w:rsidRPr="005E4DED" w:rsidRDefault="00552021" w:rsidP="005E4DED">
      <w:pPr>
        <w:pStyle w:val="Nagwek23"/>
        <w:keepNext/>
        <w:keepLines/>
        <w:widowControl w:val="0"/>
        <w:shd w:val="clear" w:color="auto" w:fill="auto"/>
        <w:tabs>
          <w:tab w:val="left" w:pos="385"/>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Podłoże pod konstrukcje winno być wyrównane na szerokości równej lub przekraczającej długość materiału kompozytowego - według rysunków.</w:t>
      </w:r>
    </w:p>
    <w:p w14:paraId="17790822" w14:textId="77777777" w:rsidR="005E4DED" w:rsidRDefault="00552021" w:rsidP="00552021">
      <w:pPr>
        <w:pStyle w:val="Nagwek23"/>
        <w:keepNext/>
        <w:keepLines/>
        <w:widowControl w:val="0"/>
        <w:numPr>
          <w:ilvl w:val="1"/>
          <w:numId w:val="525"/>
        </w:numPr>
        <w:shd w:val="clear" w:color="auto" w:fill="auto"/>
        <w:tabs>
          <w:tab w:val="left" w:pos="385"/>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Układanie desek kompozytowych</w:t>
      </w:r>
    </w:p>
    <w:p w14:paraId="5F811041" w14:textId="77777777" w:rsidR="005E4DED" w:rsidRDefault="00552021" w:rsidP="005E4DED">
      <w:pPr>
        <w:pStyle w:val="Nagwek23"/>
        <w:keepNext/>
        <w:keepLines/>
        <w:widowControl w:val="0"/>
        <w:shd w:val="clear" w:color="auto" w:fill="auto"/>
        <w:tabs>
          <w:tab w:val="left" w:pos="385"/>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 xml:space="preserve">Warstwy paneli betonowych układa się ręcznie (z uwagi na mały ciężar własny) lub przy pomocy dźwigu. Przy układaniu kładek należy uwzględnić co 5m, w osi podłużnej, szczelinę dylatacyjną prostopadłą do tej osi. Jej wielkość jest uzależniona od temperatury przy układaniu. (Różnica pomiędzy temperaturą układania a linią 40°C wykaże szerokość fugi) Np. gdy temperatura układania wynosi 20°C, należy odczytać szerokość fugi na pionowej osi równej </w:t>
      </w:r>
      <w:r w:rsidRPr="005E4DED">
        <w:rPr>
          <w:rStyle w:val="TeksttreciCandara9pt"/>
          <w:rFonts w:asciiTheme="minorHAnsi" w:hAnsiTheme="minorHAnsi" w:cstheme="minorHAnsi"/>
          <w:b w:val="0"/>
          <w:bCs w:val="0"/>
        </w:rPr>
        <w:t>8</w:t>
      </w:r>
      <w:r w:rsidRPr="005E4DED">
        <w:rPr>
          <w:rFonts w:asciiTheme="minorHAnsi" w:hAnsiTheme="minorHAnsi" w:cstheme="minorHAnsi"/>
          <w:b w:val="0"/>
          <w:bCs w:val="0"/>
          <w:sz w:val="18"/>
          <w:szCs w:val="18"/>
        </w:rPr>
        <w:t xml:space="preserve">mm (przy długości 6,0 m) - przy temperaturze układania 0°C fuga powinna wynosić 14mm. Przy płaszczyznach większych jak </w:t>
      </w:r>
      <w:r w:rsidRPr="005E4DED">
        <w:rPr>
          <w:rStyle w:val="TeksttreciCandara9pt"/>
          <w:rFonts w:asciiTheme="minorHAnsi" w:hAnsiTheme="minorHAnsi" w:cstheme="minorHAnsi"/>
          <w:b w:val="0"/>
          <w:bCs w:val="0"/>
        </w:rPr>
        <w:t>6</w:t>
      </w:r>
      <w:r w:rsidRPr="005E4DED">
        <w:rPr>
          <w:rFonts w:asciiTheme="minorHAnsi" w:hAnsiTheme="minorHAnsi" w:cstheme="minorHAnsi"/>
          <w:b w:val="0"/>
          <w:bCs w:val="0"/>
          <w:sz w:val="18"/>
          <w:szCs w:val="18"/>
        </w:rPr>
        <w:t>x</w:t>
      </w:r>
      <w:r w:rsidRPr="005E4DED">
        <w:rPr>
          <w:rStyle w:val="TeksttreciCandara9pt"/>
          <w:rFonts w:asciiTheme="minorHAnsi" w:hAnsiTheme="minorHAnsi" w:cstheme="minorHAnsi"/>
          <w:b w:val="0"/>
          <w:bCs w:val="0"/>
        </w:rPr>
        <w:t>6</w:t>
      </w:r>
      <w:r w:rsidRPr="005E4DED">
        <w:rPr>
          <w:rFonts w:asciiTheme="minorHAnsi" w:hAnsiTheme="minorHAnsi" w:cstheme="minorHAnsi"/>
          <w:b w:val="0"/>
          <w:bCs w:val="0"/>
          <w:sz w:val="18"/>
          <w:szCs w:val="18"/>
        </w:rPr>
        <w:t xml:space="preserve">m, należy uwzględnić na dwóch przeciwlegle do siebie ułożonych o 90° odcinkach jedną fugę dylatacyjną. Przy płaszczyznach wbudowanych np. pomiędzy murami, odległość od muru po obu przeciwległych stronach po ^ szerokości dylatacji. Przy użyciu wkrętów (do drewna) od </w:t>
      </w:r>
      <w:r w:rsidRPr="005E4DED">
        <w:rPr>
          <w:rStyle w:val="TeksttreciCandara9pt"/>
          <w:rFonts w:asciiTheme="minorHAnsi" w:hAnsiTheme="minorHAnsi" w:cstheme="minorHAnsi"/>
          <w:b w:val="0"/>
          <w:bCs w:val="0"/>
        </w:rPr>
        <w:t>06</w:t>
      </w:r>
      <w:r w:rsidRPr="005E4DED">
        <w:rPr>
          <w:rFonts w:asciiTheme="minorHAnsi" w:hAnsiTheme="minorHAnsi" w:cstheme="minorHAnsi"/>
          <w:b w:val="0"/>
          <w:bCs w:val="0"/>
          <w:sz w:val="18"/>
          <w:szCs w:val="18"/>
        </w:rPr>
        <w:t>mm należy nawiercić otwór o średnicy % użytej śruby. Wszystkie otwory przejściowe powinny być o 10-15% większe niż średnica śruby. Przy skręcaniu śrub lub wkrętów z łbem sześciokątnym stosuje się podkładki poszerzane.</w:t>
      </w:r>
    </w:p>
    <w:p w14:paraId="71E5F601" w14:textId="575B2AAD" w:rsidR="00552021" w:rsidRPr="005E4DED" w:rsidRDefault="00552021" w:rsidP="005E4DED">
      <w:pPr>
        <w:pStyle w:val="Nagwek23"/>
        <w:keepNext/>
        <w:keepLines/>
        <w:widowControl w:val="0"/>
        <w:shd w:val="clear" w:color="auto" w:fill="auto"/>
        <w:tabs>
          <w:tab w:val="left" w:pos="385"/>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 xml:space="preserve">Zasadniczo wszystkie elementy łączeniowe powinny być przykręcane siłą ręczną. Wymiar </w:t>
      </w:r>
      <w:r w:rsidRPr="005E4DED">
        <w:rPr>
          <w:rStyle w:val="TeksttreciCandara9pt"/>
          <w:rFonts w:asciiTheme="minorHAnsi" w:hAnsiTheme="minorHAnsi" w:cstheme="minorHAnsi"/>
          <w:b w:val="0"/>
          <w:bCs w:val="0"/>
        </w:rPr>
        <w:t>0</w:t>
      </w:r>
      <w:r w:rsidRPr="005E4DED">
        <w:rPr>
          <w:rFonts w:asciiTheme="minorHAnsi" w:hAnsiTheme="minorHAnsi" w:cstheme="minorHAnsi"/>
          <w:b w:val="0"/>
          <w:bCs w:val="0"/>
          <w:sz w:val="18"/>
          <w:szCs w:val="18"/>
        </w:rPr>
        <w:t xml:space="preserve"> śruby powinien być o 1-2mm większy niż dla drewna. Głębokość nawiercania dla śruby poniżej 05mm nie powinna być mniejsza niż 30mm, od </w:t>
      </w:r>
      <w:r w:rsidRPr="005E4DED">
        <w:rPr>
          <w:rStyle w:val="TeksttreciCandara9pt"/>
          <w:rFonts w:asciiTheme="minorHAnsi" w:hAnsiTheme="minorHAnsi" w:cstheme="minorHAnsi"/>
          <w:b w:val="0"/>
          <w:bCs w:val="0"/>
        </w:rPr>
        <w:t>06</w:t>
      </w:r>
      <w:r w:rsidRPr="005E4DED">
        <w:rPr>
          <w:rFonts w:asciiTheme="minorHAnsi" w:hAnsiTheme="minorHAnsi" w:cstheme="minorHAnsi"/>
          <w:b w:val="0"/>
          <w:bCs w:val="0"/>
          <w:sz w:val="18"/>
          <w:szCs w:val="18"/>
        </w:rPr>
        <w:t xml:space="preserve">mm nie mniejsza niż 40mm, a od </w:t>
      </w:r>
      <w:r w:rsidRPr="005E4DED">
        <w:rPr>
          <w:rStyle w:val="TeksttreciCandara9pt"/>
          <w:rFonts w:asciiTheme="minorHAnsi" w:hAnsiTheme="minorHAnsi" w:cstheme="minorHAnsi"/>
          <w:b w:val="0"/>
          <w:bCs w:val="0"/>
        </w:rPr>
        <w:t>08</w:t>
      </w:r>
      <w:r w:rsidRPr="005E4DED">
        <w:rPr>
          <w:rFonts w:asciiTheme="minorHAnsi" w:hAnsiTheme="minorHAnsi" w:cstheme="minorHAnsi"/>
          <w:b w:val="0"/>
          <w:bCs w:val="0"/>
          <w:sz w:val="18"/>
          <w:szCs w:val="18"/>
        </w:rPr>
        <w:t>mm nie mniejsza niż 50mm. Zasadniczo należy używać śrub A2. W obszarze wody słonej należy używać śrub A4, by nie minimalizować jej żywotności.</w:t>
      </w:r>
    </w:p>
    <w:p w14:paraId="54AD18C1" w14:textId="77777777" w:rsidR="005E4DED" w:rsidRDefault="00552021" w:rsidP="00552021">
      <w:pPr>
        <w:pStyle w:val="Nagwek23"/>
        <w:keepNext/>
        <w:keepLines/>
        <w:widowControl w:val="0"/>
        <w:numPr>
          <w:ilvl w:val="1"/>
          <w:numId w:val="525"/>
        </w:numPr>
        <w:shd w:val="clear" w:color="auto" w:fill="auto"/>
        <w:tabs>
          <w:tab w:val="left" w:pos="380"/>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Obróbka materiału</w:t>
      </w:r>
    </w:p>
    <w:p w14:paraId="1F2432BC" w14:textId="0F9B854C" w:rsidR="00552021" w:rsidRDefault="00552021" w:rsidP="005E4DED">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Ważne jest, aby podczas obróbki tego materiału unikać tarcia. Tarcie wytwarza ciepło, które może doprowadzić tworzywo sztuczne do topnienia. To znaczy, iż wszystkie narzędzia muszą mieć wystarczająco szeroki wykrojnik. Tworzywa sztucznego nie należy łączyć gwoźdźmi, gdyż pracuje i z czasem je obluzuje. Nie należy kleić tworzywa sztucznego. Malowanie farbą jest możliwe, aczkolwiek utrzymuje się jednak tylko do całkowitego utwardzenia farby. Oznacza to, iż po 3-5 latach farba odpryskuje, co nie wyklucza ponownego malowania. Pobieranie ciepła przez oddziaływanie promieni słonecznych jest równe oddziaływaniu i ocieplaniu drewna. Bezbarwne szare tworzywo sztuczne jest odporne na promieniowanie UV.</w:t>
      </w:r>
    </w:p>
    <w:p w14:paraId="5C557EA3" w14:textId="77777777" w:rsidR="005E4DED" w:rsidRPr="005E4DED" w:rsidRDefault="005E4DED" w:rsidP="005E4DED">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p>
    <w:p w14:paraId="4ABB1CE1" w14:textId="77777777" w:rsidR="00552021" w:rsidRPr="00A70903" w:rsidRDefault="00552021" w:rsidP="00552021">
      <w:pPr>
        <w:pStyle w:val="Nagwek23"/>
        <w:keepNext/>
        <w:keepLines/>
        <w:widowControl w:val="0"/>
        <w:numPr>
          <w:ilvl w:val="0"/>
          <w:numId w:val="525"/>
        </w:numPr>
        <w:shd w:val="clear" w:color="auto" w:fill="auto"/>
        <w:tabs>
          <w:tab w:val="left" w:pos="226"/>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KONTROLA JAKOŚĆI ROBÓT</w:t>
      </w:r>
    </w:p>
    <w:p w14:paraId="0E73FB69" w14:textId="77777777" w:rsidR="005E4DED" w:rsidRDefault="00552021" w:rsidP="00552021">
      <w:pPr>
        <w:pStyle w:val="Nagwek23"/>
        <w:keepNext/>
        <w:keepLines/>
        <w:widowControl w:val="0"/>
        <w:numPr>
          <w:ilvl w:val="1"/>
          <w:numId w:val="525"/>
        </w:numPr>
        <w:shd w:val="clear" w:color="auto" w:fill="auto"/>
        <w:tabs>
          <w:tab w:val="left" w:pos="380"/>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Kontrola materiałów</w:t>
      </w:r>
    </w:p>
    <w:p w14:paraId="2BDAFD08" w14:textId="77777777" w:rsidR="005E4DED" w:rsidRPr="005E4DED" w:rsidRDefault="00552021" w:rsidP="005E4DED">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 xml:space="preserve">Materiały należy kontrolować na zgodność z niniejsza </w:t>
      </w:r>
      <w:r w:rsidR="002508BC" w:rsidRPr="005E4DED">
        <w:rPr>
          <w:rFonts w:asciiTheme="minorHAnsi" w:hAnsiTheme="minorHAnsi" w:cstheme="minorHAnsi"/>
          <w:b w:val="0"/>
          <w:bCs w:val="0"/>
          <w:sz w:val="18"/>
          <w:szCs w:val="18"/>
        </w:rPr>
        <w:t>SST</w:t>
      </w:r>
      <w:r w:rsidRPr="005E4DED">
        <w:rPr>
          <w:rFonts w:asciiTheme="minorHAnsi" w:hAnsiTheme="minorHAnsi" w:cstheme="minorHAnsi"/>
          <w:b w:val="0"/>
          <w:bCs w:val="0"/>
          <w:sz w:val="18"/>
          <w:szCs w:val="18"/>
        </w:rPr>
        <w:t xml:space="preserve"> oraz projektem wykonawczym na podstawie aprobat technicznych, Polskich Norm i atestów producenta.</w:t>
      </w:r>
    </w:p>
    <w:p w14:paraId="0AAD002D" w14:textId="6BE784B5" w:rsidR="00552021" w:rsidRPr="005E4DED" w:rsidRDefault="00552021" w:rsidP="005E4DED">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5E4DED">
        <w:rPr>
          <w:rFonts w:asciiTheme="minorHAnsi" w:hAnsiTheme="minorHAnsi" w:cstheme="minorHAnsi"/>
          <w:b w:val="0"/>
          <w:bCs w:val="0"/>
          <w:sz w:val="18"/>
          <w:szCs w:val="18"/>
        </w:rPr>
        <w:t>Poza tym należy skontrolować wizualnie brak uszkodzeń kompozytów oraz kątowników zabezpieczających.</w:t>
      </w:r>
    </w:p>
    <w:p w14:paraId="4BD61E25" w14:textId="77777777" w:rsidR="00091B61" w:rsidRDefault="00552021" w:rsidP="00552021">
      <w:pPr>
        <w:pStyle w:val="Nagwek23"/>
        <w:keepNext/>
        <w:keepLines/>
        <w:widowControl w:val="0"/>
        <w:numPr>
          <w:ilvl w:val="1"/>
          <w:numId w:val="525"/>
        </w:numPr>
        <w:shd w:val="clear" w:color="auto" w:fill="auto"/>
        <w:tabs>
          <w:tab w:val="left" w:pos="370"/>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Sprawdzenie podłoża</w:t>
      </w:r>
    </w:p>
    <w:p w14:paraId="70220E73" w14:textId="704F51B9" w:rsidR="00552021" w:rsidRDefault="00552021" w:rsidP="00091B61">
      <w:pPr>
        <w:pStyle w:val="Nagwek23"/>
        <w:keepNext/>
        <w:keepLines/>
        <w:widowControl w:val="0"/>
        <w:shd w:val="clear" w:color="auto" w:fill="auto"/>
        <w:tabs>
          <w:tab w:val="left" w:pos="370"/>
        </w:tabs>
        <w:spacing w:before="0" w:after="0" w:line="240" w:lineRule="auto"/>
        <w:rPr>
          <w:rFonts w:asciiTheme="minorHAnsi" w:hAnsiTheme="minorHAnsi" w:cstheme="minorHAnsi"/>
          <w:b w:val="0"/>
          <w:bCs w:val="0"/>
          <w:sz w:val="18"/>
          <w:szCs w:val="18"/>
        </w:rPr>
      </w:pPr>
      <w:r w:rsidRPr="00091B61">
        <w:rPr>
          <w:rFonts w:asciiTheme="minorHAnsi" w:hAnsiTheme="minorHAnsi" w:cstheme="minorHAnsi"/>
          <w:b w:val="0"/>
          <w:bCs w:val="0"/>
          <w:sz w:val="18"/>
          <w:szCs w:val="18"/>
        </w:rPr>
        <w:t>Sprawdzenie prostoliniowości ułożenia desek kompozytowych oraz zamocowania kątowników zabezpieczających polega na stwierdzeniu zgodności z dokumentacja projektową.</w:t>
      </w:r>
    </w:p>
    <w:p w14:paraId="2DFF0FB5" w14:textId="77777777" w:rsidR="00091B61" w:rsidRPr="00091B61" w:rsidRDefault="00091B61" w:rsidP="00091B61">
      <w:pPr>
        <w:pStyle w:val="Nagwek23"/>
        <w:keepNext/>
        <w:keepLines/>
        <w:widowControl w:val="0"/>
        <w:shd w:val="clear" w:color="auto" w:fill="auto"/>
        <w:tabs>
          <w:tab w:val="left" w:pos="370"/>
        </w:tabs>
        <w:spacing w:before="0" w:after="0" w:line="240" w:lineRule="auto"/>
        <w:rPr>
          <w:rFonts w:asciiTheme="minorHAnsi" w:hAnsiTheme="minorHAnsi" w:cstheme="minorHAnsi"/>
          <w:b w:val="0"/>
          <w:bCs w:val="0"/>
          <w:sz w:val="18"/>
          <w:szCs w:val="18"/>
        </w:rPr>
      </w:pPr>
    </w:p>
    <w:p w14:paraId="53FBB5F7" w14:textId="77777777" w:rsidR="00091B61" w:rsidRDefault="00552021" w:rsidP="00552021">
      <w:pPr>
        <w:pStyle w:val="Nagwek23"/>
        <w:keepNext/>
        <w:keepLines/>
        <w:widowControl w:val="0"/>
        <w:numPr>
          <w:ilvl w:val="0"/>
          <w:numId w:val="525"/>
        </w:numPr>
        <w:shd w:val="clear" w:color="auto" w:fill="auto"/>
        <w:tabs>
          <w:tab w:val="left" w:pos="222"/>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OBMIAR</w:t>
      </w:r>
    </w:p>
    <w:p w14:paraId="10E9540B" w14:textId="491C0BC1" w:rsidR="00552021" w:rsidRPr="00091B61" w:rsidRDefault="00552021" w:rsidP="00091B61">
      <w:pPr>
        <w:pStyle w:val="Nagwek23"/>
        <w:keepNext/>
        <w:keepLines/>
        <w:widowControl w:val="0"/>
        <w:shd w:val="clear" w:color="auto" w:fill="auto"/>
        <w:tabs>
          <w:tab w:val="left" w:pos="222"/>
        </w:tabs>
        <w:spacing w:before="0" w:after="0" w:line="240" w:lineRule="auto"/>
        <w:rPr>
          <w:rFonts w:asciiTheme="minorHAnsi" w:hAnsiTheme="minorHAnsi" w:cstheme="minorHAnsi"/>
          <w:sz w:val="18"/>
          <w:szCs w:val="18"/>
        </w:rPr>
      </w:pPr>
      <w:r w:rsidRPr="00091B61">
        <w:rPr>
          <w:rFonts w:asciiTheme="minorHAnsi" w:hAnsiTheme="minorHAnsi" w:cstheme="minorHAnsi"/>
          <w:sz w:val="18"/>
          <w:szCs w:val="18"/>
        </w:rPr>
        <w:t>Jednostkami obmiarowymi są:</w:t>
      </w:r>
    </w:p>
    <w:p w14:paraId="6249E064" w14:textId="7A80B02D" w:rsidR="00552021" w:rsidRDefault="00552021" w:rsidP="00552021">
      <w:pPr>
        <w:pStyle w:val="Teksttreci0"/>
        <w:widowControl w:val="0"/>
        <w:numPr>
          <w:ilvl w:val="0"/>
          <w:numId w:val="512"/>
        </w:numPr>
        <w:shd w:val="clear" w:color="auto" w:fill="auto"/>
        <w:tabs>
          <w:tab w:val="left" w:pos="154"/>
        </w:tabs>
        <w:spacing w:before="0" w:after="0" w:line="240" w:lineRule="auto"/>
        <w:ind w:firstLine="0"/>
        <w:rPr>
          <w:rFonts w:asciiTheme="minorHAnsi" w:hAnsiTheme="minorHAnsi" w:cstheme="minorHAnsi"/>
          <w:sz w:val="18"/>
          <w:szCs w:val="18"/>
        </w:rPr>
      </w:pPr>
      <w:r w:rsidRPr="00A70903">
        <w:rPr>
          <w:rStyle w:val="TeksttreciCandara9pt"/>
          <w:rFonts w:asciiTheme="minorHAnsi" w:hAnsiTheme="minorHAnsi" w:cstheme="minorHAnsi"/>
        </w:rPr>
        <w:t>1</w:t>
      </w:r>
      <w:r w:rsidRPr="00A70903">
        <w:rPr>
          <w:rFonts w:asciiTheme="minorHAnsi" w:hAnsiTheme="minorHAnsi" w:cstheme="minorHAnsi"/>
          <w:sz w:val="18"/>
          <w:szCs w:val="18"/>
        </w:rPr>
        <w:t xml:space="preserve"> m</w:t>
      </w:r>
      <w:r w:rsidRPr="00A70903">
        <w:rPr>
          <w:rStyle w:val="TeksttreciCandara9pt"/>
          <w:rFonts w:asciiTheme="minorHAnsi" w:hAnsiTheme="minorHAnsi" w:cstheme="minorHAnsi"/>
        </w:rPr>
        <w:t>2</w:t>
      </w:r>
      <w:r w:rsidRPr="00A70903">
        <w:rPr>
          <w:rFonts w:asciiTheme="minorHAnsi" w:hAnsiTheme="minorHAnsi" w:cstheme="minorHAnsi"/>
          <w:sz w:val="18"/>
          <w:szCs w:val="18"/>
        </w:rPr>
        <w:t xml:space="preserve"> (metr kwadratowy ) pomostu ułożonego z paneli kompozytowych</w:t>
      </w:r>
    </w:p>
    <w:p w14:paraId="35F39A52" w14:textId="77777777" w:rsidR="00091B61" w:rsidRPr="00A70903" w:rsidRDefault="00091B61" w:rsidP="00091B61">
      <w:pPr>
        <w:pStyle w:val="Teksttreci0"/>
        <w:widowControl w:val="0"/>
        <w:shd w:val="clear" w:color="auto" w:fill="auto"/>
        <w:tabs>
          <w:tab w:val="left" w:pos="154"/>
        </w:tabs>
        <w:spacing w:before="0" w:after="0" w:line="240" w:lineRule="auto"/>
        <w:ind w:firstLine="0"/>
        <w:rPr>
          <w:rFonts w:asciiTheme="minorHAnsi" w:hAnsiTheme="minorHAnsi" w:cstheme="minorHAnsi"/>
          <w:sz w:val="18"/>
          <w:szCs w:val="18"/>
        </w:rPr>
      </w:pPr>
    </w:p>
    <w:p w14:paraId="47325796" w14:textId="77777777" w:rsidR="00552021" w:rsidRPr="00A70903" w:rsidRDefault="00552021" w:rsidP="00552021">
      <w:pPr>
        <w:pStyle w:val="Nagwek23"/>
        <w:keepNext/>
        <w:keepLines/>
        <w:widowControl w:val="0"/>
        <w:numPr>
          <w:ilvl w:val="0"/>
          <w:numId w:val="525"/>
        </w:numPr>
        <w:shd w:val="clear" w:color="auto" w:fill="auto"/>
        <w:tabs>
          <w:tab w:val="left" w:pos="226"/>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ODBIÓR KONCOWY</w:t>
      </w:r>
    </w:p>
    <w:p w14:paraId="52ACD2AF" w14:textId="77777777" w:rsidR="00091B61" w:rsidRDefault="00552021" w:rsidP="00552021">
      <w:pPr>
        <w:pStyle w:val="Nagwek23"/>
        <w:keepNext/>
        <w:keepLines/>
        <w:widowControl w:val="0"/>
        <w:numPr>
          <w:ilvl w:val="1"/>
          <w:numId w:val="525"/>
        </w:numPr>
        <w:shd w:val="clear" w:color="auto" w:fill="auto"/>
        <w:tabs>
          <w:tab w:val="left" w:pos="375"/>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Zgodność robót z projektem i specyfikacja</w:t>
      </w:r>
    </w:p>
    <w:p w14:paraId="5CDE9CF3" w14:textId="58CF7F15" w:rsidR="00552021" w:rsidRPr="00091B61" w:rsidRDefault="00552021" w:rsidP="00091B61">
      <w:pPr>
        <w:pStyle w:val="Nagwek23"/>
        <w:keepNext/>
        <w:keepLines/>
        <w:widowControl w:val="0"/>
        <w:shd w:val="clear" w:color="auto" w:fill="auto"/>
        <w:tabs>
          <w:tab w:val="left" w:pos="375"/>
        </w:tabs>
        <w:spacing w:before="0" w:after="0" w:line="240" w:lineRule="auto"/>
        <w:rPr>
          <w:rFonts w:asciiTheme="minorHAnsi" w:hAnsiTheme="minorHAnsi" w:cstheme="minorHAnsi"/>
          <w:b w:val="0"/>
          <w:bCs w:val="0"/>
          <w:sz w:val="18"/>
          <w:szCs w:val="18"/>
        </w:rPr>
      </w:pPr>
      <w:r w:rsidRPr="00091B61">
        <w:rPr>
          <w:rFonts w:asciiTheme="minorHAnsi" w:hAnsiTheme="minorHAnsi" w:cstheme="minorHAnsi"/>
          <w:b w:val="0"/>
          <w:bCs w:val="0"/>
          <w:sz w:val="18"/>
          <w:szCs w:val="18"/>
        </w:rPr>
        <w:t>Roboty powinny być wykonane zgodnie z projektem technicznym, Specyfikacją Techniczną oraz pisemnymi decyzjami Inspektora.</w:t>
      </w:r>
    </w:p>
    <w:p w14:paraId="20DB52B0" w14:textId="77777777" w:rsidR="00091B61" w:rsidRDefault="00552021" w:rsidP="00552021">
      <w:pPr>
        <w:pStyle w:val="Nagwek23"/>
        <w:keepNext/>
        <w:keepLines/>
        <w:widowControl w:val="0"/>
        <w:numPr>
          <w:ilvl w:val="1"/>
          <w:numId w:val="525"/>
        </w:numPr>
        <w:shd w:val="clear" w:color="auto" w:fill="auto"/>
        <w:tabs>
          <w:tab w:val="left" w:pos="380"/>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Odbiór robót zanikających lub ulegających zakryciu</w:t>
      </w:r>
    </w:p>
    <w:p w14:paraId="44B9D352" w14:textId="77777777" w:rsidR="00091B61" w:rsidRPr="00091B61" w:rsidRDefault="00552021" w:rsidP="00091B61">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091B61">
        <w:rPr>
          <w:rFonts w:asciiTheme="minorHAnsi" w:hAnsiTheme="minorHAnsi" w:cstheme="minorHAnsi"/>
          <w:b w:val="0"/>
          <w:bCs w:val="0"/>
          <w:sz w:val="18"/>
          <w:szCs w:val="18"/>
        </w:rPr>
        <w:t>Odbiór Robót zanikających i ulegających zakryciu polega na finalnej ocenie ilości i jakości wykonywanych Robót, które w dalszym procesie realizacji ulegną zakryciu.</w:t>
      </w:r>
    </w:p>
    <w:p w14:paraId="004D58EE" w14:textId="14F08276" w:rsidR="002028E6" w:rsidRDefault="00552021" w:rsidP="002028E6">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091B61">
        <w:rPr>
          <w:rFonts w:asciiTheme="minorHAnsi" w:hAnsiTheme="minorHAnsi" w:cstheme="minorHAnsi"/>
          <w:b w:val="0"/>
          <w:bCs w:val="0"/>
          <w:sz w:val="18"/>
          <w:szCs w:val="18"/>
        </w:rPr>
        <w:t>Odbiór Robót zanikających i ulegających zakryciu będzie dokonany w czasie umożliwiającym wykonanie ewentualnych korekt i poprawek bez hamowania ogólnego postępu Robót.</w:t>
      </w:r>
    </w:p>
    <w:p w14:paraId="20380EDB" w14:textId="77777777" w:rsidR="002028E6" w:rsidRDefault="002028E6" w:rsidP="002028E6">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2028E6">
        <w:rPr>
          <w:rFonts w:asciiTheme="minorHAnsi" w:hAnsiTheme="minorHAnsi" w:cstheme="minorHAnsi"/>
          <w:b w:val="0"/>
          <w:bCs w:val="0"/>
          <w:sz w:val="18"/>
          <w:szCs w:val="18"/>
        </w:rPr>
        <w:t>Odbioru Robót dokonuje Inspektor Nadzoru.</w:t>
      </w:r>
    </w:p>
    <w:p w14:paraId="219EACF2" w14:textId="77777777" w:rsidR="002028E6" w:rsidRPr="002028E6" w:rsidRDefault="002028E6" w:rsidP="002028E6">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2028E6">
        <w:rPr>
          <w:rFonts w:asciiTheme="minorHAnsi" w:hAnsiTheme="minorHAnsi" w:cstheme="minorHAnsi"/>
          <w:b w:val="0"/>
          <w:bCs w:val="0"/>
          <w:sz w:val="18"/>
          <w:szCs w:val="18"/>
        </w:rPr>
        <w:t>Gotowość danej części Robót do odbioru zgłasza Wykonawca wpisem do Dziennika Budowy i jednoczesnym powiadomieniem Inspektora Nadzoru. Odbiór będzie przeprowadzony niezwłocznie, nie później jednak niż w ciągu 3 godzin od momentu zgłoszenia wpisem do Dziennika Budowy i powiadomienia o tym fakcie Inspektora Nadzoru.</w:t>
      </w:r>
    </w:p>
    <w:p w14:paraId="4FA151AE" w14:textId="77777777" w:rsidR="002028E6" w:rsidRDefault="002028E6" w:rsidP="002028E6">
      <w:pPr>
        <w:pStyle w:val="Nagwek23"/>
        <w:keepNext/>
        <w:keepLines/>
        <w:widowControl w:val="0"/>
        <w:shd w:val="clear" w:color="auto" w:fill="auto"/>
        <w:tabs>
          <w:tab w:val="left" w:pos="380"/>
        </w:tabs>
        <w:spacing w:before="0" w:after="0" w:line="240" w:lineRule="auto"/>
        <w:rPr>
          <w:rFonts w:asciiTheme="minorHAnsi" w:hAnsiTheme="minorHAnsi" w:cstheme="minorHAnsi"/>
          <w:b w:val="0"/>
          <w:bCs w:val="0"/>
          <w:sz w:val="18"/>
          <w:szCs w:val="18"/>
        </w:rPr>
      </w:pPr>
      <w:r w:rsidRPr="002028E6">
        <w:rPr>
          <w:rFonts w:asciiTheme="minorHAnsi" w:hAnsiTheme="minorHAnsi" w:cstheme="minorHAnsi"/>
          <w:b w:val="0"/>
          <w:bCs w:val="0"/>
          <w:sz w:val="18"/>
          <w:szCs w:val="18"/>
        </w:rPr>
        <w:t>Podstawa odbioru międzyoperacyjnego jest pisemne stwierdzenie przez "Inspektora" w dzienniku budowy wykonania określonych robót zgodnie z projektem technicznym oraz wymaganiami zawartymi w SST oraz wyrażenie zgody na przystąpienie przez "Wykonawcę" do realizacji kolejnej fazy robót. Podstawa odbioru końcowego jest pisemne stwierdzenie przez "Inspektora" w dzienniku budowy zakończenia wszystkich robót związanych z montażem zestawu, a także spełnienia wymagań określonych w projekcie technicznym i SST.</w:t>
      </w:r>
    </w:p>
    <w:p w14:paraId="7BA9A6AC" w14:textId="366C039B" w:rsidR="002028E6" w:rsidRDefault="002028E6" w:rsidP="002028E6">
      <w:pPr>
        <w:pStyle w:val="Bezodstpw"/>
      </w:pPr>
    </w:p>
    <w:p w14:paraId="68D3132B" w14:textId="04934BDD" w:rsidR="002028E6" w:rsidRDefault="002028E6" w:rsidP="002028E6">
      <w:pPr>
        <w:pStyle w:val="Bezodstpw"/>
      </w:pPr>
    </w:p>
    <w:p w14:paraId="42AC553A" w14:textId="77777777" w:rsidR="002028E6" w:rsidRDefault="00552021" w:rsidP="00552021">
      <w:pPr>
        <w:pStyle w:val="Nagwek23"/>
        <w:keepNext/>
        <w:keepLines/>
        <w:widowControl w:val="0"/>
        <w:numPr>
          <w:ilvl w:val="0"/>
          <w:numId w:val="525"/>
        </w:numPr>
        <w:shd w:val="clear" w:color="auto" w:fill="auto"/>
        <w:tabs>
          <w:tab w:val="left" w:pos="226"/>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lastRenderedPageBreak/>
        <w:t>PŁATNOSC</w:t>
      </w:r>
    </w:p>
    <w:p w14:paraId="17D25FAB" w14:textId="0DDF7B30" w:rsidR="002028E6" w:rsidRPr="002028E6" w:rsidRDefault="00552021" w:rsidP="002028E6">
      <w:pPr>
        <w:pStyle w:val="Nagwek23"/>
        <w:keepNext/>
        <w:keepLines/>
        <w:widowControl w:val="0"/>
        <w:shd w:val="clear" w:color="auto" w:fill="auto"/>
        <w:tabs>
          <w:tab w:val="left" w:pos="226"/>
        </w:tabs>
        <w:spacing w:before="0" w:after="0" w:line="240" w:lineRule="auto"/>
        <w:rPr>
          <w:rFonts w:asciiTheme="minorHAnsi" w:hAnsiTheme="minorHAnsi" w:cstheme="minorHAnsi"/>
          <w:b w:val="0"/>
          <w:bCs w:val="0"/>
          <w:sz w:val="18"/>
          <w:szCs w:val="18"/>
        </w:rPr>
      </w:pPr>
      <w:r w:rsidRPr="002028E6">
        <w:rPr>
          <w:rFonts w:asciiTheme="minorHAnsi" w:hAnsiTheme="minorHAnsi" w:cstheme="minorHAnsi"/>
          <w:b w:val="0"/>
          <w:bCs w:val="0"/>
          <w:sz w:val="18"/>
          <w:szCs w:val="18"/>
        </w:rPr>
        <w:t xml:space="preserve">Ogólne wymagania dotyczące płatności podano w </w:t>
      </w:r>
      <w:r w:rsidR="002508BC" w:rsidRPr="002028E6">
        <w:rPr>
          <w:rFonts w:asciiTheme="minorHAnsi" w:hAnsiTheme="minorHAnsi" w:cstheme="minorHAnsi"/>
          <w:b w:val="0"/>
          <w:bCs w:val="0"/>
          <w:sz w:val="18"/>
          <w:szCs w:val="18"/>
        </w:rPr>
        <w:t>SST</w:t>
      </w:r>
      <w:r w:rsidRPr="002028E6">
        <w:rPr>
          <w:rFonts w:asciiTheme="minorHAnsi" w:hAnsiTheme="minorHAnsi" w:cstheme="minorHAnsi"/>
          <w:b w:val="0"/>
          <w:bCs w:val="0"/>
          <w:sz w:val="18"/>
          <w:szCs w:val="18"/>
        </w:rPr>
        <w:t xml:space="preserve"> </w:t>
      </w:r>
      <w:r w:rsidR="002028E6" w:rsidRPr="002028E6">
        <w:rPr>
          <w:rFonts w:asciiTheme="minorHAnsi" w:hAnsiTheme="minorHAnsi" w:cstheme="minorHAnsi"/>
          <w:b w:val="0"/>
          <w:bCs w:val="0"/>
          <w:sz w:val="18"/>
          <w:szCs w:val="18"/>
        </w:rPr>
        <w:t>D-</w:t>
      </w:r>
      <w:r w:rsidRPr="002028E6">
        <w:rPr>
          <w:rFonts w:asciiTheme="minorHAnsi" w:hAnsiTheme="minorHAnsi" w:cstheme="minorHAnsi"/>
          <w:b w:val="0"/>
          <w:bCs w:val="0"/>
          <w:sz w:val="18"/>
          <w:szCs w:val="18"/>
        </w:rPr>
        <w:t>M.00.00.00 „Wymagania ogólne".</w:t>
      </w:r>
    </w:p>
    <w:p w14:paraId="32015A4B" w14:textId="77777777" w:rsidR="002028E6" w:rsidRPr="002028E6" w:rsidRDefault="00552021" w:rsidP="002028E6">
      <w:pPr>
        <w:pStyle w:val="Nagwek23"/>
        <w:keepNext/>
        <w:keepLines/>
        <w:widowControl w:val="0"/>
        <w:shd w:val="clear" w:color="auto" w:fill="auto"/>
        <w:tabs>
          <w:tab w:val="left" w:pos="226"/>
        </w:tabs>
        <w:spacing w:before="0" w:after="0" w:line="240" w:lineRule="auto"/>
        <w:rPr>
          <w:rFonts w:asciiTheme="minorHAnsi" w:hAnsiTheme="minorHAnsi" w:cstheme="minorHAnsi"/>
          <w:b w:val="0"/>
          <w:bCs w:val="0"/>
          <w:sz w:val="18"/>
          <w:szCs w:val="18"/>
        </w:rPr>
      </w:pPr>
      <w:r w:rsidRPr="002028E6">
        <w:rPr>
          <w:rFonts w:asciiTheme="minorHAnsi" w:hAnsiTheme="minorHAnsi" w:cstheme="minorHAnsi"/>
          <w:b w:val="0"/>
          <w:bCs w:val="0"/>
          <w:sz w:val="18"/>
          <w:szCs w:val="18"/>
        </w:rPr>
        <w:t>Płatność za pomostu kompozytowego należy przyjąć zgodnie z obmiarem, ocena jakości wykonanych robót i jakości użytych materiałów na podstawie wyników pomiarów i badań.</w:t>
      </w:r>
    </w:p>
    <w:p w14:paraId="5F3D2729" w14:textId="0E1AB794" w:rsidR="00552021" w:rsidRPr="002028E6" w:rsidRDefault="00552021" w:rsidP="002028E6">
      <w:pPr>
        <w:pStyle w:val="Nagwek23"/>
        <w:keepNext/>
        <w:keepLines/>
        <w:widowControl w:val="0"/>
        <w:shd w:val="clear" w:color="auto" w:fill="auto"/>
        <w:tabs>
          <w:tab w:val="left" w:pos="226"/>
        </w:tabs>
        <w:spacing w:before="0" w:after="0" w:line="240" w:lineRule="auto"/>
        <w:rPr>
          <w:rFonts w:asciiTheme="minorHAnsi" w:hAnsiTheme="minorHAnsi" w:cstheme="minorHAnsi"/>
          <w:b w:val="0"/>
          <w:bCs w:val="0"/>
          <w:sz w:val="18"/>
          <w:szCs w:val="18"/>
        </w:rPr>
      </w:pPr>
      <w:r w:rsidRPr="002028E6">
        <w:rPr>
          <w:rFonts w:asciiTheme="minorHAnsi" w:hAnsiTheme="minorHAnsi" w:cstheme="minorHAnsi"/>
          <w:b w:val="0"/>
          <w:bCs w:val="0"/>
          <w:sz w:val="18"/>
          <w:szCs w:val="18"/>
        </w:rPr>
        <w:t>Cena wykonania robót obejmuje:</w:t>
      </w:r>
    </w:p>
    <w:p w14:paraId="48142DA1" w14:textId="77777777" w:rsidR="00552021" w:rsidRPr="002028E6" w:rsidRDefault="00552021" w:rsidP="00552021">
      <w:pPr>
        <w:pStyle w:val="Teksttreci0"/>
        <w:widowControl w:val="0"/>
        <w:numPr>
          <w:ilvl w:val="0"/>
          <w:numId w:val="512"/>
        </w:numPr>
        <w:shd w:val="clear" w:color="auto" w:fill="auto"/>
        <w:tabs>
          <w:tab w:val="left" w:pos="140"/>
        </w:tabs>
        <w:spacing w:before="0" w:after="0" w:line="240" w:lineRule="auto"/>
        <w:ind w:firstLine="0"/>
        <w:rPr>
          <w:rFonts w:asciiTheme="minorHAnsi" w:hAnsiTheme="minorHAnsi" w:cstheme="minorHAnsi"/>
          <w:sz w:val="18"/>
          <w:szCs w:val="18"/>
        </w:rPr>
      </w:pPr>
      <w:r w:rsidRPr="002028E6">
        <w:rPr>
          <w:rFonts w:asciiTheme="minorHAnsi" w:hAnsiTheme="minorHAnsi" w:cstheme="minorHAnsi"/>
          <w:sz w:val="18"/>
          <w:szCs w:val="18"/>
        </w:rPr>
        <w:t>prace pomiarowe i przygotowawcze,</w:t>
      </w:r>
    </w:p>
    <w:p w14:paraId="49275C3E" w14:textId="77777777" w:rsidR="00552021" w:rsidRPr="002028E6" w:rsidRDefault="00552021" w:rsidP="00552021">
      <w:pPr>
        <w:pStyle w:val="Teksttreci0"/>
        <w:widowControl w:val="0"/>
        <w:numPr>
          <w:ilvl w:val="0"/>
          <w:numId w:val="512"/>
        </w:numPr>
        <w:shd w:val="clear" w:color="auto" w:fill="auto"/>
        <w:tabs>
          <w:tab w:val="left" w:pos="135"/>
        </w:tabs>
        <w:spacing w:before="0" w:after="0" w:line="240" w:lineRule="auto"/>
        <w:ind w:firstLine="0"/>
        <w:rPr>
          <w:rFonts w:asciiTheme="minorHAnsi" w:hAnsiTheme="minorHAnsi" w:cstheme="minorHAnsi"/>
          <w:sz w:val="18"/>
          <w:szCs w:val="18"/>
        </w:rPr>
      </w:pPr>
      <w:r w:rsidRPr="002028E6">
        <w:rPr>
          <w:rFonts w:asciiTheme="minorHAnsi" w:hAnsiTheme="minorHAnsi" w:cstheme="minorHAnsi"/>
          <w:sz w:val="18"/>
          <w:szCs w:val="18"/>
        </w:rPr>
        <w:t>transport materiałów przewidzianych do wykonania robót,</w:t>
      </w:r>
    </w:p>
    <w:p w14:paraId="060A9FCD" w14:textId="77777777" w:rsidR="00552021" w:rsidRPr="002028E6" w:rsidRDefault="00552021" w:rsidP="00552021">
      <w:pPr>
        <w:pStyle w:val="Teksttreci0"/>
        <w:widowControl w:val="0"/>
        <w:numPr>
          <w:ilvl w:val="0"/>
          <w:numId w:val="512"/>
        </w:numPr>
        <w:shd w:val="clear" w:color="auto" w:fill="auto"/>
        <w:tabs>
          <w:tab w:val="left" w:pos="140"/>
        </w:tabs>
        <w:spacing w:before="0" w:after="0" w:line="240" w:lineRule="auto"/>
        <w:ind w:firstLine="0"/>
        <w:rPr>
          <w:rFonts w:asciiTheme="minorHAnsi" w:hAnsiTheme="minorHAnsi" w:cstheme="minorHAnsi"/>
          <w:sz w:val="18"/>
          <w:szCs w:val="18"/>
        </w:rPr>
      </w:pPr>
      <w:r w:rsidRPr="002028E6">
        <w:rPr>
          <w:rFonts w:asciiTheme="minorHAnsi" w:hAnsiTheme="minorHAnsi" w:cstheme="minorHAnsi"/>
          <w:sz w:val="18"/>
          <w:szCs w:val="18"/>
        </w:rPr>
        <w:t>przycięcie materiałów na projektowane wymiary,</w:t>
      </w:r>
    </w:p>
    <w:p w14:paraId="60A136D0" w14:textId="77777777" w:rsidR="00552021" w:rsidRPr="002028E6" w:rsidRDefault="00552021" w:rsidP="00552021">
      <w:pPr>
        <w:pStyle w:val="Teksttreci0"/>
        <w:widowControl w:val="0"/>
        <w:numPr>
          <w:ilvl w:val="0"/>
          <w:numId w:val="512"/>
        </w:numPr>
        <w:shd w:val="clear" w:color="auto" w:fill="auto"/>
        <w:tabs>
          <w:tab w:val="left" w:pos="140"/>
        </w:tabs>
        <w:spacing w:before="0" w:after="0" w:line="240" w:lineRule="auto"/>
        <w:ind w:firstLine="0"/>
        <w:rPr>
          <w:rFonts w:asciiTheme="minorHAnsi" w:hAnsiTheme="minorHAnsi" w:cstheme="minorHAnsi"/>
          <w:sz w:val="18"/>
          <w:szCs w:val="18"/>
        </w:rPr>
      </w:pPr>
      <w:r w:rsidRPr="002028E6">
        <w:rPr>
          <w:rFonts w:asciiTheme="minorHAnsi" w:hAnsiTheme="minorHAnsi" w:cstheme="minorHAnsi"/>
          <w:sz w:val="18"/>
          <w:szCs w:val="18"/>
        </w:rPr>
        <w:t>montaż desek pomostowych wraz z zamocowaniem do blachy podstawy balustrady,</w:t>
      </w:r>
    </w:p>
    <w:p w14:paraId="23C0C45F" w14:textId="78F1CB8E" w:rsidR="00552021" w:rsidRDefault="00552021" w:rsidP="00552021">
      <w:pPr>
        <w:pStyle w:val="Teksttreci0"/>
        <w:widowControl w:val="0"/>
        <w:numPr>
          <w:ilvl w:val="0"/>
          <w:numId w:val="512"/>
        </w:numPr>
        <w:shd w:val="clear" w:color="auto" w:fill="auto"/>
        <w:tabs>
          <w:tab w:val="left" w:pos="126"/>
        </w:tabs>
        <w:spacing w:before="0" w:after="0" w:line="240" w:lineRule="auto"/>
        <w:ind w:firstLine="0"/>
        <w:rPr>
          <w:rFonts w:asciiTheme="minorHAnsi" w:hAnsiTheme="minorHAnsi" w:cstheme="minorHAnsi"/>
          <w:sz w:val="18"/>
          <w:szCs w:val="18"/>
        </w:rPr>
      </w:pPr>
      <w:r w:rsidRPr="002028E6">
        <w:rPr>
          <w:rFonts w:asciiTheme="minorHAnsi" w:hAnsiTheme="minorHAnsi" w:cstheme="minorHAnsi"/>
          <w:sz w:val="18"/>
          <w:szCs w:val="18"/>
        </w:rPr>
        <w:t>zabezpieczenie krawędzi poprzez montaż kątowników stalowych.</w:t>
      </w:r>
    </w:p>
    <w:p w14:paraId="6F1AFE65" w14:textId="77777777" w:rsidR="002028E6" w:rsidRPr="002028E6" w:rsidRDefault="002028E6" w:rsidP="002028E6">
      <w:pPr>
        <w:pStyle w:val="Teksttreci0"/>
        <w:widowControl w:val="0"/>
        <w:shd w:val="clear" w:color="auto" w:fill="auto"/>
        <w:tabs>
          <w:tab w:val="left" w:pos="126"/>
        </w:tabs>
        <w:spacing w:before="0" w:after="0" w:line="240" w:lineRule="auto"/>
        <w:ind w:firstLine="0"/>
        <w:rPr>
          <w:rFonts w:asciiTheme="minorHAnsi" w:hAnsiTheme="minorHAnsi" w:cstheme="minorHAnsi"/>
          <w:sz w:val="18"/>
          <w:szCs w:val="18"/>
        </w:rPr>
      </w:pPr>
    </w:p>
    <w:p w14:paraId="353A3F30" w14:textId="77777777" w:rsidR="00552021" w:rsidRPr="00A70903" w:rsidRDefault="00552021" w:rsidP="00552021">
      <w:pPr>
        <w:pStyle w:val="Nagwek23"/>
        <w:keepNext/>
        <w:keepLines/>
        <w:widowControl w:val="0"/>
        <w:numPr>
          <w:ilvl w:val="0"/>
          <w:numId w:val="525"/>
        </w:numPr>
        <w:shd w:val="clear" w:color="auto" w:fill="auto"/>
        <w:tabs>
          <w:tab w:val="left" w:pos="322"/>
        </w:tabs>
        <w:spacing w:before="0" w:after="0" w:line="240" w:lineRule="auto"/>
        <w:rPr>
          <w:rFonts w:asciiTheme="minorHAnsi" w:hAnsiTheme="minorHAnsi" w:cstheme="minorHAnsi"/>
          <w:sz w:val="18"/>
          <w:szCs w:val="18"/>
        </w:rPr>
      </w:pPr>
      <w:r w:rsidRPr="00A70903">
        <w:rPr>
          <w:rFonts w:asciiTheme="minorHAnsi" w:hAnsiTheme="minorHAnsi" w:cstheme="minorHAnsi"/>
          <w:sz w:val="18"/>
          <w:szCs w:val="18"/>
        </w:rPr>
        <w:t>PRZEPISY ZWIĄZANE</w:t>
      </w:r>
    </w:p>
    <w:p w14:paraId="1696E3A4" w14:textId="77777777" w:rsidR="00552021" w:rsidRPr="00A70903" w:rsidRDefault="00552021" w:rsidP="00552021">
      <w:pPr>
        <w:pStyle w:val="Teksttreci0"/>
        <w:widowControl w:val="0"/>
        <w:numPr>
          <w:ilvl w:val="0"/>
          <w:numId w:val="531"/>
        </w:numPr>
        <w:shd w:val="clear" w:color="auto" w:fill="auto"/>
        <w:tabs>
          <w:tab w:val="left" w:pos="202"/>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M-12.01.00 Stal zbrojeniowa</w:t>
      </w:r>
    </w:p>
    <w:p w14:paraId="35A7BDD4" w14:textId="77777777" w:rsidR="00552021" w:rsidRPr="00A70903" w:rsidRDefault="00552021" w:rsidP="00552021">
      <w:pPr>
        <w:pStyle w:val="Teksttreci0"/>
        <w:widowControl w:val="0"/>
        <w:numPr>
          <w:ilvl w:val="0"/>
          <w:numId w:val="531"/>
        </w:numPr>
        <w:shd w:val="clear" w:color="auto" w:fill="auto"/>
        <w:tabs>
          <w:tab w:val="left" w:pos="226"/>
        </w:tabs>
        <w:spacing w:before="0" w:after="0" w:line="240" w:lineRule="auto"/>
        <w:ind w:firstLine="0"/>
        <w:rPr>
          <w:rFonts w:asciiTheme="minorHAnsi" w:hAnsiTheme="minorHAnsi" w:cstheme="minorHAnsi"/>
          <w:sz w:val="18"/>
          <w:szCs w:val="18"/>
        </w:rPr>
      </w:pPr>
      <w:r w:rsidRPr="00A70903">
        <w:rPr>
          <w:rFonts w:asciiTheme="minorHAnsi" w:hAnsiTheme="minorHAnsi" w:cstheme="minorHAnsi"/>
          <w:sz w:val="18"/>
          <w:szCs w:val="18"/>
        </w:rPr>
        <w:t>Instrukcja producenta systemu montażu desek kompozytowych.</w:t>
      </w:r>
      <w:bookmarkEnd w:id="1366"/>
    </w:p>
    <w:p w14:paraId="359B342A" w14:textId="77777777" w:rsidR="00552021" w:rsidRDefault="00552021">
      <w:pPr>
        <w:overflowPunct/>
        <w:autoSpaceDE/>
        <w:autoSpaceDN/>
        <w:adjustRightInd/>
        <w:jc w:val="left"/>
        <w:textAlignment w:val="auto"/>
        <w:rPr>
          <w:rFonts w:asciiTheme="minorHAnsi" w:hAnsiTheme="minorHAnsi" w:cstheme="minorHAnsi"/>
          <w:b/>
          <w:bCs/>
          <w:sz w:val="18"/>
          <w:szCs w:val="18"/>
        </w:rPr>
      </w:pPr>
      <w:r>
        <w:rPr>
          <w:rFonts w:asciiTheme="minorHAnsi" w:hAnsiTheme="minorHAnsi" w:cstheme="minorHAnsi"/>
          <w:b/>
          <w:bCs/>
          <w:sz w:val="18"/>
          <w:szCs w:val="18"/>
        </w:rPr>
        <w:br w:type="page"/>
      </w:r>
    </w:p>
    <w:p w14:paraId="67035372" w14:textId="77777777" w:rsidR="003446C4" w:rsidRDefault="003446C4">
      <w:pPr>
        <w:overflowPunct/>
        <w:autoSpaceDE/>
        <w:autoSpaceDN/>
        <w:adjustRightInd/>
        <w:jc w:val="left"/>
        <w:textAlignment w:val="auto"/>
        <w:rPr>
          <w:rFonts w:asciiTheme="minorHAnsi" w:hAnsiTheme="minorHAnsi" w:cstheme="minorHAnsi"/>
          <w:b/>
          <w:bCs/>
          <w:sz w:val="18"/>
          <w:szCs w:val="18"/>
        </w:rPr>
      </w:pPr>
      <w:r>
        <w:rPr>
          <w:rFonts w:asciiTheme="minorHAnsi" w:hAnsiTheme="minorHAnsi" w:cstheme="minorHAnsi"/>
          <w:b/>
          <w:bCs/>
          <w:sz w:val="18"/>
          <w:szCs w:val="18"/>
        </w:rPr>
        <w:lastRenderedPageBreak/>
        <w:br w:type="page"/>
      </w:r>
    </w:p>
    <w:p w14:paraId="6D06C6D1" w14:textId="40D7DDC5" w:rsidR="000F0D6C" w:rsidRPr="006D6AAF" w:rsidRDefault="000F0D6C" w:rsidP="00CE27C0">
      <w:pPr>
        <w:pStyle w:val="AAA"/>
        <w:rPr>
          <w:rFonts w:asciiTheme="minorHAnsi" w:hAnsiTheme="minorHAnsi" w:cstheme="minorHAnsi"/>
          <w:sz w:val="18"/>
          <w:szCs w:val="18"/>
        </w:rPr>
      </w:pPr>
      <w:bookmarkStart w:id="1368" w:name="_Hlk50461231"/>
      <w:bookmarkEnd w:id="1345"/>
      <w:bookmarkEnd w:id="1346"/>
      <w:bookmarkEnd w:id="1347"/>
      <w:bookmarkEnd w:id="1348"/>
      <w:bookmarkEnd w:id="1349"/>
      <w:bookmarkEnd w:id="1350"/>
      <w:bookmarkEnd w:id="1351"/>
      <w:bookmarkEnd w:id="1352"/>
      <w:bookmarkEnd w:id="1353"/>
      <w:bookmarkEnd w:id="1354"/>
      <w:bookmarkEnd w:id="1355"/>
      <w:bookmarkEnd w:id="1356"/>
      <w:r w:rsidRPr="006D6AAF">
        <w:rPr>
          <w:rFonts w:asciiTheme="minorHAnsi" w:hAnsiTheme="minorHAnsi" w:cstheme="minorHAnsi"/>
          <w:sz w:val="18"/>
          <w:szCs w:val="18"/>
        </w:rPr>
        <w:lastRenderedPageBreak/>
        <w:t>GG.00.12.01.    GEODEZYJNY POMIAR POWYKONAWCZY</w:t>
      </w:r>
    </w:p>
    <w:p w14:paraId="380623F5"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69" w:name="_Toc435185746"/>
      <w:bookmarkStart w:id="1370" w:name="_Toc435696627"/>
      <w:bookmarkEnd w:id="1368"/>
      <w:r w:rsidRPr="006D6AAF">
        <w:rPr>
          <w:rFonts w:asciiTheme="minorHAnsi" w:hAnsiTheme="minorHAnsi" w:cstheme="minorHAnsi"/>
          <w:b/>
          <w:caps/>
          <w:sz w:val="18"/>
          <w:szCs w:val="18"/>
        </w:rPr>
        <w:t>1.WSTĘP</w:t>
      </w:r>
      <w:bookmarkEnd w:id="1369"/>
      <w:bookmarkEnd w:id="1370"/>
    </w:p>
    <w:p w14:paraId="5E9E345C" w14:textId="67387B16" w:rsidR="000F0D6C" w:rsidRPr="006D6AAF" w:rsidRDefault="000F0D6C" w:rsidP="00CE27C0">
      <w:pPr>
        <w:outlineLvl w:val="2"/>
        <w:rPr>
          <w:rFonts w:asciiTheme="minorHAnsi" w:hAnsiTheme="minorHAnsi" w:cstheme="minorHAnsi"/>
          <w:b/>
          <w:sz w:val="18"/>
          <w:szCs w:val="18"/>
          <w:lang w:val="x-none" w:eastAsia="x-none"/>
        </w:rPr>
      </w:pPr>
      <w:bookmarkStart w:id="1371" w:name="_Toc435185747"/>
      <w:bookmarkStart w:id="1372" w:name="_Toc435696628"/>
      <w:r w:rsidRPr="006D6AAF">
        <w:rPr>
          <w:rFonts w:asciiTheme="minorHAnsi" w:hAnsiTheme="minorHAnsi" w:cstheme="minorHAnsi"/>
          <w:b/>
          <w:sz w:val="18"/>
          <w:szCs w:val="18"/>
          <w:lang w:val="x-none" w:eastAsia="x-none"/>
        </w:rPr>
        <w:t xml:space="preserve">1.1.Przedmiot </w:t>
      </w:r>
      <w:r w:rsidR="002508BC">
        <w:rPr>
          <w:rFonts w:asciiTheme="minorHAnsi" w:hAnsiTheme="minorHAnsi" w:cstheme="minorHAnsi"/>
          <w:b/>
          <w:sz w:val="18"/>
          <w:szCs w:val="18"/>
          <w:lang w:val="x-none" w:eastAsia="x-none"/>
        </w:rPr>
        <w:t>SST</w:t>
      </w:r>
      <w:bookmarkEnd w:id="1371"/>
      <w:bookmarkEnd w:id="1372"/>
    </w:p>
    <w:p w14:paraId="764B9CC3" w14:textId="5BD1C86E"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sz w:val="18"/>
          <w:szCs w:val="18"/>
        </w:rPr>
        <w:t>Przedmiotem niniejszej Specyfikacji Technicznej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wymagania dotyczące wykonania i odbioru prac związanych </w:t>
      </w:r>
      <w:r w:rsidRPr="006D6AAF">
        <w:rPr>
          <w:rFonts w:asciiTheme="minorHAnsi" w:hAnsiTheme="minorHAnsi" w:cstheme="minorHAnsi"/>
          <w:sz w:val="18"/>
          <w:szCs w:val="18"/>
        </w:rPr>
        <w:br/>
        <w:t>z pomiarami powykonawczymi</w:t>
      </w:r>
      <w:bookmarkStart w:id="1373" w:name="_Toc435185748"/>
      <w:r w:rsidR="00957F0F" w:rsidRPr="006D6AAF">
        <w:rPr>
          <w:rFonts w:asciiTheme="minorHAnsi" w:hAnsiTheme="minorHAnsi" w:cstheme="minorHAnsi"/>
          <w:b/>
          <w:sz w:val="18"/>
          <w:szCs w:val="18"/>
        </w:rPr>
        <w:t xml:space="preserve"> </w:t>
      </w:r>
      <w:r w:rsidR="00957F0F" w:rsidRPr="006D6AAF">
        <w:rPr>
          <w:rFonts w:asciiTheme="minorHAnsi" w:hAnsiTheme="minorHAnsi" w:cstheme="minorHAnsi"/>
          <w:sz w:val="18"/>
          <w:szCs w:val="18"/>
        </w:rPr>
        <w:t>w ramach zadania</w:t>
      </w:r>
      <w:r w:rsidR="00E52230">
        <w:rPr>
          <w:rFonts w:asciiTheme="minorHAnsi" w:hAnsiTheme="minorHAnsi" w:cstheme="minorHAnsi"/>
          <w:sz w:val="18"/>
          <w:szCs w:val="18"/>
        </w:rPr>
        <w:t xml:space="preserve"> pn.</w:t>
      </w:r>
      <w:r w:rsidR="00957F0F" w:rsidRPr="006D6AAF">
        <w:rPr>
          <w:rFonts w:asciiTheme="minorHAnsi" w:hAnsiTheme="minorHAnsi" w:cstheme="minorHAnsi"/>
          <w:sz w:val="18"/>
          <w:szCs w:val="18"/>
        </w:rPr>
        <w:t xml:space="preserve">: </w:t>
      </w:r>
      <w:r w:rsidR="00F978CE" w:rsidRPr="006D6AAF">
        <w:rPr>
          <w:rFonts w:asciiTheme="minorHAnsi" w:hAnsiTheme="minorHAnsi" w:cstheme="minorHAnsi"/>
          <w:b/>
          <w:bCs/>
          <w:sz w:val="18"/>
          <w:szCs w:val="18"/>
          <w:lang w:eastAsia="x-none"/>
        </w:rPr>
        <w:t>„Rozbudowa drogi powiatowej nr 1923G wraz z budową kładki dla rowerzystów w miejscowości Sławki - Goręczyno”</w:t>
      </w:r>
      <w:r w:rsidR="00957F0F" w:rsidRPr="006D6AAF">
        <w:rPr>
          <w:rFonts w:asciiTheme="minorHAnsi" w:hAnsiTheme="minorHAnsi" w:cstheme="minorHAnsi"/>
          <w:b/>
          <w:bCs/>
          <w:sz w:val="18"/>
          <w:szCs w:val="18"/>
          <w:lang w:eastAsia="x-none"/>
        </w:rPr>
        <w:t>.</w:t>
      </w:r>
    </w:p>
    <w:p w14:paraId="4DC9E1E5" w14:textId="047B3D59"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1.2.Zakres stosowania </w:t>
      </w:r>
      <w:r w:rsidR="002508BC">
        <w:rPr>
          <w:rFonts w:asciiTheme="minorHAnsi" w:hAnsiTheme="minorHAnsi" w:cstheme="minorHAnsi"/>
          <w:b/>
          <w:sz w:val="18"/>
          <w:szCs w:val="18"/>
        </w:rPr>
        <w:t>SST</w:t>
      </w:r>
      <w:bookmarkEnd w:id="1373"/>
    </w:p>
    <w:p w14:paraId="54EBEE2C" w14:textId="567DACF4"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Przedmiotem niniejszej Specyfikacji Technicznej(</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są wymagania dotyczące wykonania i odbioru prac związanych </w:t>
      </w:r>
      <w:r w:rsidRPr="006D6AAF">
        <w:rPr>
          <w:rFonts w:asciiTheme="minorHAnsi" w:hAnsiTheme="minorHAnsi" w:cstheme="minorHAnsi"/>
          <w:sz w:val="18"/>
          <w:szCs w:val="18"/>
        </w:rPr>
        <w:br/>
        <w:t>z pomiarami powykonawczymi zrealizowanego zadania.</w:t>
      </w:r>
    </w:p>
    <w:p w14:paraId="7A1D01F8" w14:textId="590630DE" w:rsidR="000F0D6C" w:rsidRPr="006D6AAF" w:rsidRDefault="000F0D6C" w:rsidP="00CE27C0">
      <w:pPr>
        <w:outlineLvl w:val="2"/>
        <w:rPr>
          <w:rFonts w:asciiTheme="minorHAnsi" w:hAnsiTheme="minorHAnsi" w:cstheme="minorHAnsi"/>
          <w:b/>
          <w:sz w:val="18"/>
          <w:szCs w:val="18"/>
          <w:lang w:val="x-none" w:eastAsia="x-none"/>
        </w:rPr>
      </w:pPr>
      <w:bookmarkStart w:id="1374" w:name="_Toc435185749"/>
      <w:bookmarkStart w:id="1375" w:name="_Toc435696629"/>
      <w:r w:rsidRPr="006D6AAF">
        <w:rPr>
          <w:rFonts w:asciiTheme="minorHAnsi" w:hAnsiTheme="minorHAnsi" w:cstheme="minorHAnsi"/>
          <w:b/>
          <w:sz w:val="18"/>
          <w:szCs w:val="18"/>
          <w:lang w:val="x-none" w:eastAsia="x-none"/>
        </w:rPr>
        <w:t xml:space="preserve">1.3 Zakres robót objętych </w:t>
      </w:r>
      <w:r w:rsidR="002508BC">
        <w:rPr>
          <w:rFonts w:asciiTheme="minorHAnsi" w:hAnsiTheme="minorHAnsi" w:cstheme="minorHAnsi"/>
          <w:b/>
          <w:sz w:val="18"/>
          <w:szCs w:val="18"/>
          <w:lang w:val="x-none" w:eastAsia="x-none"/>
        </w:rPr>
        <w:t>SST</w:t>
      </w:r>
      <w:bookmarkEnd w:id="1374"/>
      <w:bookmarkEnd w:id="1375"/>
    </w:p>
    <w:p w14:paraId="45E18E30"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Ustalenia zawarte w niniejszej Specyfikacji mają zastosowanie przy wykonywaniu pomiarów powykonawczych zrealizowanego zadania i obejmują wykonanie pełnej inwentaryzacji powykonawczej wraz z wykonaniem dokumentacji geodezyjnej i kartograficznej. Niniejsza specyfikacja obejmuje pomiar powykonawczy mostu, drogi dojazdowej i sieci uzbrojenia terenu.</w:t>
      </w:r>
    </w:p>
    <w:p w14:paraId="7918B474" w14:textId="77777777" w:rsidR="000F0D6C" w:rsidRPr="006D6AAF" w:rsidRDefault="000F0D6C" w:rsidP="00CE27C0">
      <w:pPr>
        <w:outlineLvl w:val="2"/>
        <w:rPr>
          <w:rFonts w:asciiTheme="minorHAnsi" w:hAnsiTheme="minorHAnsi" w:cstheme="minorHAnsi"/>
          <w:b/>
          <w:sz w:val="18"/>
          <w:szCs w:val="18"/>
          <w:lang w:val="x-none" w:eastAsia="x-none"/>
        </w:rPr>
      </w:pPr>
      <w:bookmarkStart w:id="1376" w:name="_Toc435185750"/>
      <w:bookmarkStart w:id="1377" w:name="_Toc435696630"/>
      <w:r w:rsidRPr="006D6AAF">
        <w:rPr>
          <w:rFonts w:asciiTheme="minorHAnsi" w:hAnsiTheme="minorHAnsi" w:cstheme="minorHAnsi"/>
          <w:b/>
          <w:sz w:val="18"/>
          <w:szCs w:val="18"/>
          <w:lang w:val="x-none" w:eastAsia="x-none"/>
        </w:rPr>
        <w:t>1.</w:t>
      </w:r>
      <w:r w:rsidRPr="006D6AAF">
        <w:rPr>
          <w:rFonts w:asciiTheme="minorHAnsi" w:hAnsiTheme="minorHAnsi" w:cstheme="minorHAnsi"/>
          <w:b/>
          <w:sz w:val="18"/>
          <w:szCs w:val="18"/>
          <w:lang w:eastAsia="x-none"/>
        </w:rPr>
        <w:t>4</w:t>
      </w:r>
      <w:r w:rsidRPr="006D6AAF">
        <w:rPr>
          <w:rFonts w:asciiTheme="minorHAnsi" w:hAnsiTheme="minorHAnsi" w:cstheme="minorHAnsi"/>
          <w:b/>
          <w:sz w:val="18"/>
          <w:szCs w:val="18"/>
          <w:lang w:val="x-none" w:eastAsia="x-none"/>
        </w:rPr>
        <w:t xml:space="preserve"> Określenia podstawowe</w:t>
      </w:r>
      <w:bookmarkEnd w:id="1376"/>
      <w:bookmarkEnd w:id="1377"/>
    </w:p>
    <w:p w14:paraId="43CFD15C"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Wymienione poniżej określenia, należy rozumieć następująco:</w:t>
      </w:r>
    </w:p>
    <w:p w14:paraId="169F7CC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1.4.1.Działka</w:t>
      </w:r>
      <w:r w:rsidRPr="006D6AAF">
        <w:rPr>
          <w:rFonts w:asciiTheme="minorHAnsi" w:hAnsiTheme="minorHAnsi" w:cstheme="minorHAnsi"/>
          <w:sz w:val="18"/>
          <w:szCs w:val="18"/>
        </w:rPr>
        <w:t xml:space="preserve"> (zwana tez działką gruntu) – ciągły obszar gruntu, jednorodny ze względu na stan prawny, pod poję</w:t>
      </w:r>
      <w:r w:rsidRPr="006D6AAF">
        <w:rPr>
          <w:rFonts w:asciiTheme="minorHAnsi" w:hAnsiTheme="minorHAnsi" w:cstheme="minorHAnsi"/>
          <w:sz w:val="18"/>
          <w:szCs w:val="18"/>
        </w:rPr>
        <w:softHyphen/>
        <w:t>ciem „działka” rozumie się tez część nieruchomości wydzieloną w wyniku jej podziału, albo scalenia i po</w:t>
      </w:r>
      <w:r w:rsidRPr="006D6AAF">
        <w:rPr>
          <w:rFonts w:asciiTheme="minorHAnsi" w:hAnsiTheme="minorHAnsi" w:cstheme="minorHAnsi"/>
          <w:sz w:val="18"/>
          <w:szCs w:val="18"/>
        </w:rPr>
        <w:softHyphen/>
        <w:t>działu, a także odrębnie położona część tej nieruchomości.</w:t>
      </w:r>
    </w:p>
    <w:p w14:paraId="7F82CDA2"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 xml:space="preserve">1.4.2.Dokumentacja </w:t>
      </w:r>
      <w:proofErr w:type="spellStart"/>
      <w:r w:rsidRPr="006D6AAF">
        <w:rPr>
          <w:rFonts w:asciiTheme="minorHAnsi" w:hAnsiTheme="minorHAnsi" w:cstheme="minorHAnsi"/>
          <w:b/>
          <w:sz w:val="18"/>
          <w:szCs w:val="18"/>
        </w:rPr>
        <w:t>formalno</w:t>
      </w:r>
      <w:proofErr w:type="spellEnd"/>
      <w:r w:rsidRPr="006D6AAF">
        <w:rPr>
          <w:rFonts w:asciiTheme="minorHAnsi" w:hAnsiTheme="minorHAnsi" w:cstheme="minorHAnsi"/>
          <w:b/>
          <w:sz w:val="18"/>
          <w:szCs w:val="18"/>
        </w:rPr>
        <w:t xml:space="preserve"> – prawna</w:t>
      </w:r>
      <w:r w:rsidRPr="006D6AAF">
        <w:rPr>
          <w:rFonts w:asciiTheme="minorHAnsi" w:hAnsiTheme="minorHAnsi" w:cstheme="minorHAnsi"/>
          <w:sz w:val="18"/>
          <w:szCs w:val="18"/>
        </w:rPr>
        <w:t xml:space="preserve"> – zbiór dokumentów (materiałów) niezbędnych w celu nabywania nieruchomości.</w:t>
      </w:r>
    </w:p>
    <w:p w14:paraId="5817BCE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 xml:space="preserve">1.4.3.Dokumentacja geodezyjna i kartograficzna </w:t>
      </w:r>
      <w:r w:rsidRPr="006D6AAF">
        <w:rPr>
          <w:rFonts w:asciiTheme="minorHAnsi" w:hAnsiTheme="minorHAnsi" w:cstheme="minorHAnsi"/>
          <w:sz w:val="18"/>
          <w:szCs w:val="18"/>
        </w:rPr>
        <w:t>– zbiór dokumentów (materiałów) powstałych w wyniku geodezyjnych prac polowych i obliczeniowych oraz opracowań kartograficznych.</w:t>
      </w:r>
    </w:p>
    <w:p w14:paraId="21B6F044"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1.4.4.Linia graniczna</w:t>
      </w:r>
      <w:r w:rsidRPr="006D6AAF">
        <w:rPr>
          <w:rFonts w:asciiTheme="minorHAnsi" w:hAnsiTheme="minorHAnsi" w:cstheme="minorHAnsi"/>
          <w:sz w:val="18"/>
          <w:szCs w:val="18"/>
        </w:rPr>
        <w:t>– linia oddzielająca tereny będące przedmiotem odrębnej własności (składa się najczęściej z odcinków prostych łączących punkty graniczne. Przebieg linii granicznej nieruchomości gruntowej w terenie, jest opisany w protokole granicznym i przedstawiony na szkicu granicznym, który wchodzi w skład doku</w:t>
      </w:r>
      <w:r w:rsidRPr="006D6AAF">
        <w:rPr>
          <w:rFonts w:asciiTheme="minorHAnsi" w:hAnsiTheme="minorHAnsi" w:cstheme="minorHAnsi"/>
          <w:sz w:val="18"/>
          <w:szCs w:val="18"/>
        </w:rPr>
        <w:softHyphen/>
        <w:t>mentacji rozgraniczenia nieruchomości).</w:t>
      </w:r>
    </w:p>
    <w:p w14:paraId="022C2E55"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1.4.5.Mapa katastralna</w:t>
      </w:r>
      <w:r w:rsidRPr="006D6AAF">
        <w:rPr>
          <w:rFonts w:asciiTheme="minorHAnsi" w:hAnsiTheme="minorHAnsi" w:cstheme="minorHAnsi"/>
          <w:sz w:val="18"/>
          <w:szCs w:val="18"/>
        </w:rPr>
        <w:t xml:space="preserve"> (mapa ewidencji gruntów i budynków) – zbiór informacji (wraz z opisem) o przestrzennym usytuowaniu działek i budynków. Jest mapa numeryczną, a jej edycje stanowią mapy obrębowe o kroju arku</w:t>
      </w:r>
      <w:r w:rsidRPr="006D6AAF">
        <w:rPr>
          <w:rFonts w:asciiTheme="minorHAnsi" w:hAnsiTheme="minorHAnsi" w:cstheme="minorHAnsi"/>
          <w:sz w:val="18"/>
          <w:szCs w:val="18"/>
        </w:rPr>
        <w:softHyphen/>
        <w:t>szowym, mapa katastralna stanowi część składową katastru nieruchomości.</w:t>
      </w:r>
    </w:p>
    <w:p w14:paraId="73FA2D3F"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 xml:space="preserve">1.4.6.Mapa numeryczna </w:t>
      </w:r>
      <w:r w:rsidRPr="006D6AAF">
        <w:rPr>
          <w:rFonts w:asciiTheme="minorHAnsi" w:hAnsiTheme="minorHAnsi" w:cstheme="minorHAnsi"/>
          <w:sz w:val="18"/>
          <w:szCs w:val="18"/>
        </w:rPr>
        <w:t>– zbiór danych stanowiących numeryczną reprezentacje mapy graficznej, dogodna do przetwarzania komputerowego.</w:t>
      </w:r>
    </w:p>
    <w:p w14:paraId="5FA6B6D5"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1.4.7.Mapa zasadnicza</w:t>
      </w:r>
      <w:r w:rsidRPr="006D6AAF">
        <w:rPr>
          <w:rFonts w:asciiTheme="minorHAnsi" w:hAnsiTheme="minorHAnsi" w:cstheme="minorHAnsi"/>
          <w:sz w:val="18"/>
          <w:szCs w:val="18"/>
        </w:rPr>
        <w:t xml:space="preserve"> – </w:t>
      </w:r>
      <w:proofErr w:type="spellStart"/>
      <w:r w:rsidRPr="006D6AAF">
        <w:rPr>
          <w:rFonts w:asciiTheme="minorHAnsi" w:hAnsiTheme="minorHAnsi" w:cstheme="minorHAnsi"/>
          <w:sz w:val="18"/>
          <w:szCs w:val="18"/>
        </w:rPr>
        <w:t>wieloskalowe</w:t>
      </w:r>
      <w:proofErr w:type="spellEnd"/>
      <w:r w:rsidRPr="006D6AAF">
        <w:rPr>
          <w:rFonts w:asciiTheme="minorHAnsi" w:hAnsiTheme="minorHAnsi" w:cstheme="minorHAnsi"/>
          <w:sz w:val="18"/>
          <w:szCs w:val="18"/>
        </w:rPr>
        <w:t xml:space="preserve"> opracowanie kartograficzne, zawierające aktualne informacje o przestrzennym rozmieszczeniu obiektów </w:t>
      </w:r>
      <w:proofErr w:type="spellStart"/>
      <w:r w:rsidRPr="006D6AAF">
        <w:rPr>
          <w:rFonts w:asciiTheme="minorHAnsi" w:hAnsiTheme="minorHAnsi" w:cstheme="minorHAnsi"/>
          <w:sz w:val="18"/>
          <w:szCs w:val="18"/>
        </w:rPr>
        <w:t>ogólnogeograficznych</w:t>
      </w:r>
      <w:proofErr w:type="spellEnd"/>
      <w:r w:rsidRPr="006D6AAF">
        <w:rPr>
          <w:rFonts w:asciiTheme="minorHAnsi" w:hAnsiTheme="minorHAnsi" w:cstheme="minorHAnsi"/>
          <w:sz w:val="18"/>
          <w:szCs w:val="18"/>
        </w:rPr>
        <w:t xml:space="preserve"> oraz elementów ewidencji gruntów i budynków, a także sieci uzbrojenia terenu: nadziemnych, naziemnych i podziemnych.</w:t>
      </w:r>
    </w:p>
    <w:p w14:paraId="19C0FE5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1.4.8.Osnowa geodezyjna pozioma</w:t>
      </w:r>
      <w:r w:rsidRPr="006D6AAF">
        <w:rPr>
          <w:rFonts w:asciiTheme="minorHAnsi" w:hAnsiTheme="minorHAnsi" w:cstheme="minorHAnsi"/>
          <w:sz w:val="18"/>
          <w:szCs w:val="18"/>
        </w:rPr>
        <w:t xml:space="preserve"> – usystematyzowany zbiór punktów, których wzajemne położenie na powierzchni odniesienia zostało określone przy zastosowaniu techniki geodezyjnej.</w:t>
      </w:r>
    </w:p>
    <w:p w14:paraId="1BEA3E34"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1.4.9.Osnowa geodezyjna wysokościowa</w:t>
      </w:r>
      <w:r w:rsidRPr="006D6AAF">
        <w:rPr>
          <w:rFonts w:asciiTheme="minorHAnsi" w:hAnsiTheme="minorHAnsi" w:cstheme="minorHAnsi"/>
          <w:sz w:val="18"/>
          <w:szCs w:val="18"/>
        </w:rPr>
        <w:t xml:space="preserve"> – usystematyzowany zbiór punktów, których wysokość w stosunku do przyjętej powierzchni odniesienia została określona przy zastosowaniu techniki geodezyjnej.</w:t>
      </w:r>
    </w:p>
    <w:p w14:paraId="04610844"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1.4.10.Osnowa realizacyjna</w:t>
      </w:r>
      <w:r w:rsidRPr="006D6AAF">
        <w:rPr>
          <w:rFonts w:asciiTheme="minorHAnsi" w:hAnsiTheme="minorHAnsi" w:cstheme="minorHAnsi"/>
          <w:sz w:val="18"/>
          <w:szCs w:val="18"/>
        </w:rPr>
        <w:t xml:space="preserve"> – osnowa geodezyjna (pozioma i wysokościowa), przeznaczona do geodezyjnego wytycze</w:t>
      </w:r>
      <w:r w:rsidRPr="006D6AAF">
        <w:rPr>
          <w:rFonts w:asciiTheme="minorHAnsi" w:hAnsiTheme="minorHAnsi" w:cstheme="minorHAnsi"/>
          <w:sz w:val="18"/>
          <w:szCs w:val="18"/>
        </w:rPr>
        <w:softHyphen/>
        <w:t>nia elementów projektu w terenie oraz geodezyjnej obsługi budowy i montażu urządzeń i konstruk</w:t>
      </w:r>
      <w:r w:rsidRPr="006D6AAF">
        <w:rPr>
          <w:rFonts w:asciiTheme="minorHAnsi" w:hAnsiTheme="minorHAnsi" w:cstheme="minorHAnsi"/>
          <w:sz w:val="18"/>
          <w:szCs w:val="18"/>
        </w:rPr>
        <w:softHyphen/>
        <w:t>cji. Osnowa ta powinna służyć do pomiarów kontrolnych przemieszczeń i odkształceń, a także w miarę moż</w:t>
      </w:r>
      <w:r w:rsidRPr="006D6AAF">
        <w:rPr>
          <w:rFonts w:asciiTheme="minorHAnsi" w:hAnsiTheme="minorHAnsi" w:cstheme="minorHAnsi"/>
          <w:sz w:val="18"/>
          <w:szCs w:val="18"/>
        </w:rPr>
        <w:softHyphen/>
        <w:t>liwości do pomiarów powykonawczych.</w:t>
      </w:r>
    </w:p>
    <w:p w14:paraId="1986D519"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1.4.11.Siec uzbrojenia terenu</w:t>
      </w:r>
      <w:r w:rsidRPr="006D6AAF">
        <w:rPr>
          <w:rFonts w:asciiTheme="minorHAnsi" w:hAnsiTheme="minorHAnsi" w:cstheme="minorHAnsi"/>
          <w:sz w:val="18"/>
          <w:szCs w:val="18"/>
        </w:rPr>
        <w:t xml:space="preserve"> – wszelkiego rodzaju naziemne, nadziemne i podziemne przewody i urządzenia: wodo</w:t>
      </w:r>
      <w:r w:rsidRPr="006D6AAF">
        <w:rPr>
          <w:rFonts w:asciiTheme="minorHAnsi" w:hAnsiTheme="minorHAnsi" w:cstheme="minorHAnsi"/>
          <w:sz w:val="18"/>
          <w:szCs w:val="18"/>
        </w:rPr>
        <w:softHyphen/>
        <w:t>ciągowe, kanalizacyjne, gazowe, cieplne, telekomunikacyjne, elektroenergetyczne i inne, a także pod</w:t>
      </w:r>
      <w:r w:rsidRPr="006D6AAF">
        <w:rPr>
          <w:rFonts w:asciiTheme="minorHAnsi" w:hAnsiTheme="minorHAnsi" w:cstheme="minorHAnsi"/>
          <w:sz w:val="18"/>
          <w:szCs w:val="18"/>
        </w:rPr>
        <w:softHyphen/>
        <w:t>ziemne budowle, takie jak: tunele, przejścia, parkingi, zbiorniki itp.</w:t>
      </w:r>
    </w:p>
    <w:p w14:paraId="64A9E2FE"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b/>
          <w:sz w:val="18"/>
          <w:szCs w:val="18"/>
        </w:rPr>
        <w:t>1.4.12.Znak graficzny</w:t>
      </w:r>
      <w:r w:rsidRPr="006D6AAF">
        <w:rPr>
          <w:rFonts w:asciiTheme="minorHAnsi" w:hAnsiTheme="minorHAnsi" w:cstheme="minorHAnsi"/>
          <w:sz w:val="18"/>
          <w:szCs w:val="18"/>
        </w:rPr>
        <w:t xml:space="preserve"> – znak z trwałego materiału umieszczony w punkcie granicznym, a także trwały element zagospodarowania terenu znajdujący się w tym punkcie.</w:t>
      </w:r>
    </w:p>
    <w:p w14:paraId="64760BFA"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Pozostałe określenia podstawowe zawarte są w przepisach prawa oraz odpowiednich Polskich Normach, a także instrukcjach i wytycznych technicznych obowiązujących w geodezji i kartografii.</w:t>
      </w:r>
    </w:p>
    <w:p w14:paraId="1FB670A1" w14:textId="77777777" w:rsidR="000F0D6C" w:rsidRPr="006D6AAF" w:rsidRDefault="000F0D6C" w:rsidP="00CE27C0">
      <w:pPr>
        <w:rPr>
          <w:rFonts w:asciiTheme="minorHAnsi" w:hAnsiTheme="minorHAnsi" w:cstheme="minorHAnsi"/>
          <w:sz w:val="18"/>
          <w:szCs w:val="18"/>
        </w:rPr>
      </w:pPr>
    </w:p>
    <w:p w14:paraId="350B9F2A"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78" w:name="_Toc435185751"/>
      <w:bookmarkStart w:id="1379" w:name="_Toc435696631"/>
      <w:r w:rsidRPr="006D6AAF">
        <w:rPr>
          <w:rFonts w:asciiTheme="minorHAnsi" w:hAnsiTheme="minorHAnsi" w:cstheme="minorHAnsi"/>
          <w:b/>
          <w:caps/>
          <w:sz w:val="18"/>
          <w:szCs w:val="18"/>
        </w:rPr>
        <w:t>2. MATERIAŁY</w:t>
      </w:r>
      <w:bookmarkEnd w:id="1378"/>
      <w:bookmarkEnd w:id="1379"/>
    </w:p>
    <w:p w14:paraId="19E5DD76"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2.1 Wymagania ogólne</w:t>
      </w:r>
    </w:p>
    <w:p w14:paraId="226DAB1F" w14:textId="1D7A423C"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materiałów, ich pozyskiwania i składowania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00.00.00. „Wymagania ogólne” punkt 2. Materiały stosowane do wykonania prac geodezyjnych i kartograficznych powinny spełniając wymagania Pol</w:t>
      </w:r>
      <w:r w:rsidRPr="006D6AAF">
        <w:rPr>
          <w:rFonts w:asciiTheme="minorHAnsi" w:hAnsiTheme="minorHAnsi" w:cstheme="minorHAnsi"/>
          <w:sz w:val="18"/>
          <w:szCs w:val="18"/>
        </w:rPr>
        <w:softHyphen/>
        <w:t>skich Norm oraz instrukcji i wytycznych technicznych, a ewentualnie odstępstwa należy bezwzględnie uzgodnić z Zamawiającym.</w:t>
      </w:r>
    </w:p>
    <w:p w14:paraId="644A8107"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2.2 Prace polowe</w:t>
      </w:r>
    </w:p>
    <w:p w14:paraId="1944CF4C"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Przy wykonywaniu prac polowych stosuje się:</w:t>
      </w:r>
    </w:p>
    <w:p w14:paraId="7FD163B5" w14:textId="77777777" w:rsidR="000F0D6C" w:rsidRPr="006D6AAF" w:rsidRDefault="000F0D6C" w:rsidP="003B3949">
      <w:pPr>
        <w:numPr>
          <w:ilvl w:val="0"/>
          <w:numId w:val="92"/>
        </w:numPr>
        <w:ind w:left="360"/>
        <w:rPr>
          <w:rFonts w:asciiTheme="minorHAnsi" w:hAnsiTheme="minorHAnsi" w:cstheme="minorHAnsi"/>
          <w:sz w:val="18"/>
          <w:szCs w:val="18"/>
        </w:rPr>
      </w:pPr>
      <w:r w:rsidRPr="006D6AAF">
        <w:rPr>
          <w:rFonts w:asciiTheme="minorHAnsi" w:hAnsiTheme="minorHAnsi" w:cstheme="minorHAnsi"/>
          <w:sz w:val="18"/>
          <w:szCs w:val="18"/>
        </w:rPr>
        <w:t>jako znaki naziemne – słupki betonowe, kamienne i inne</w:t>
      </w:r>
    </w:p>
    <w:p w14:paraId="1EEB1370" w14:textId="77777777" w:rsidR="000F0D6C" w:rsidRPr="006D6AAF" w:rsidRDefault="000F0D6C" w:rsidP="003B3949">
      <w:pPr>
        <w:numPr>
          <w:ilvl w:val="0"/>
          <w:numId w:val="92"/>
        </w:numPr>
        <w:ind w:left="360"/>
        <w:rPr>
          <w:rFonts w:asciiTheme="minorHAnsi" w:hAnsiTheme="minorHAnsi" w:cstheme="minorHAnsi"/>
          <w:sz w:val="18"/>
          <w:szCs w:val="18"/>
        </w:rPr>
      </w:pPr>
      <w:r w:rsidRPr="006D6AAF">
        <w:rPr>
          <w:rFonts w:asciiTheme="minorHAnsi" w:hAnsiTheme="minorHAnsi" w:cstheme="minorHAnsi"/>
          <w:sz w:val="18"/>
          <w:szCs w:val="18"/>
        </w:rPr>
        <w:t>jako znaki podziemne – płytki betonowe z krzyżem, rurki drenarskie, butelki,</w:t>
      </w:r>
    </w:p>
    <w:p w14:paraId="3B556CC1" w14:textId="77777777" w:rsidR="000F0D6C" w:rsidRPr="006D6AAF" w:rsidRDefault="000F0D6C" w:rsidP="003B3949">
      <w:pPr>
        <w:numPr>
          <w:ilvl w:val="0"/>
          <w:numId w:val="92"/>
        </w:numPr>
        <w:ind w:left="360"/>
        <w:rPr>
          <w:rFonts w:asciiTheme="minorHAnsi" w:hAnsiTheme="minorHAnsi" w:cstheme="minorHAnsi"/>
          <w:sz w:val="18"/>
          <w:szCs w:val="18"/>
        </w:rPr>
      </w:pPr>
      <w:r w:rsidRPr="006D6AAF">
        <w:rPr>
          <w:rFonts w:asciiTheme="minorHAnsi" w:hAnsiTheme="minorHAnsi" w:cstheme="minorHAnsi"/>
          <w:sz w:val="18"/>
          <w:szCs w:val="18"/>
        </w:rPr>
        <w:t>jako znaki wysokościowe – głowice metalowe</w:t>
      </w:r>
    </w:p>
    <w:p w14:paraId="573A0360" w14:textId="77777777" w:rsidR="000F0D6C" w:rsidRPr="006D6AAF" w:rsidRDefault="000F0D6C" w:rsidP="003B3949">
      <w:pPr>
        <w:numPr>
          <w:ilvl w:val="0"/>
          <w:numId w:val="92"/>
        </w:numPr>
        <w:ind w:left="360"/>
        <w:rPr>
          <w:rFonts w:asciiTheme="minorHAnsi" w:hAnsiTheme="minorHAnsi" w:cstheme="minorHAnsi"/>
          <w:sz w:val="18"/>
          <w:szCs w:val="18"/>
        </w:rPr>
      </w:pPr>
      <w:r w:rsidRPr="006D6AAF">
        <w:rPr>
          <w:rFonts w:asciiTheme="minorHAnsi" w:hAnsiTheme="minorHAnsi" w:cstheme="minorHAnsi"/>
          <w:sz w:val="18"/>
          <w:szCs w:val="18"/>
        </w:rPr>
        <w:t>jako znaki pomocnicze – rurki, bolce metalowe oraz pale drewniane.</w:t>
      </w:r>
    </w:p>
    <w:p w14:paraId="67A05CDA"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Pale drewniane oraz rurki i bolce metalowe, używane jako materiały pomocnicze, powinny posiadać wymiary dostosowane do potrzeb.</w:t>
      </w:r>
    </w:p>
    <w:p w14:paraId="0E171561"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2.3 Prace kartograficzne</w:t>
      </w:r>
    </w:p>
    <w:p w14:paraId="269BD93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Materiały używane do prac kartograficznych to: dyskietki, płyty CD, papier kreślarski, kalki, folie, tusze itp. Papier kreślarski, kalki, folie, tusze powinny posiadać wysokie parametry użytkowe dotyczące trwałości i od</w:t>
      </w:r>
      <w:r w:rsidRPr="006D6AAF">
        <w:rPr>
          <w:rFonts w:asciiTheme="minorHAnsi" w:hAnsiTheme="minorHAnsi" w:cstheme="minorHAnsi"/>
          <w:sz w:val="18"/>
          <w:szCs w:val="18"/>
        </w:rPr>
        <w:softHyphen/>
        <w:t>porności na warunki zewnętrzne. Materiały stosowane do sporządzania opracowań kartograficznych (map) mu</w:t>
      </w:r>
      <w:r w:rsidRPr="006D6AAF">
        <w:rPr>
          <w:rFonts w:asciiTheme="minorHAnsi" w:hAnsiTheme="minorHAnsi" w:cstheme="minorHAnsi"/>
          <w:sz w:val="18"/>
          <w:szCs w:val="18"/>
        </w:rPr>
        <w:softHyphen/>
        <w:t>sza gwarantować stałą, ciągłą w czasie, wysoką dokładność kartometryczną przedstawionego na nim opracowa</w:t>
      </w:r>
      <w:r w:rsidRPr="006D6AAF">
        <w:rPr>
          <w:rFonts w:asciiTheme="minorHAnsi" w:hAnsiTheme="minorHAnsi" w:cstheme="minorHAnsi"/>
          <w:sz w:val="18"/>
          <w:szCs w:val="18"/>
        </w:rPr>
        <w:softHyphen/>
        <w:t>nia (materiał praktycznie niepodlegający deformacjom i skurczom). Dyskietki i inne komputerowe nośniki in</w:t>
      </w:r>
      <w:r w:rsidRPr="006D6AAF">
        <w:rPr>
          <w:rFonts w:asciiTheme="minorHAnsi" w:hAnsiTheme="minorHAnsi" w:cstheme="minorHAnsi"/>
          <w:sz w:val="18"/>
          <w:szCs w:val="18"/>
        </w:rPr>
        <w:softHyphen/>
        <w:t>formacji powinny odpowiadać standardom informatycznym.</w:t>
      </w:r>
    </w:p>
    <w:p w14:paraId="43E90EE9" w14:textId="77777777" w:rsidR="000F0D6C" w:rsidRPr="006D6AAF" w:rsidRDefault="000F0D6C" w:rsidP="00CE27C0">
      <w:pPr>
        <w:rPr>
          <w:rFonts w:asciiTheme="minorHAnsi" w:hAnsiTheme="minorHAnsi" w:cstheme="minorHAnsi"/>
          <w:sz w:val="18"/>
          <w:szCs w:val="18"/>
        </w:rPr>
      </w:pPr>
    </w:p>
    <w:p w14:paraId="5EEDEB1E"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80" w:name="_Toc435185752"/>
      <w:bookmarkStart w:id="1381" w:name="_Toc435696632"/>
      <w:r w:rsidRPr="006D6AAF">
        <w:rPr>
          <w:rFonts w:asciiTheme="minorHAnsi" w:hAnsiTheme="minorHAnsi" w:cstheme="minorHAnsi"/>
          <w:b/>
          <w:caps/>
          <w:sz w:val="18"/>
          <w:szCs w:val="18"/>
        </w:rPr>
        <w:lastRenderedPageBreak/>
        <w:t>3. SPRZĘT</w:t>
      </w:r>
      <w:bookmarkEnd w:id="1380"/>
      <w:bookmarkEnd w:id="1381"/>
    </w:p>
    <w:p w14:paraId="6861BC02" w14:textId="77777777" w:rsidR="000F0D6C" w:rsidRPr="006D6AAF" w:rsidRDefault="000F0D6C" w:rsidP="00CE27C0">
      <w:pPr>
        <w:outlineLvl w:val="2"/>
        <w:rPr>
          <w:rFonts w:asciiTheme="minorHAnsi" w:hAnsiTheme="minorHAnsi" w:cstheme="minorHAnsi"/>
          <w:b/>
          <w:sz w:val="18"/>
          <w:szCs w:val="18"/>
          <w:lang w:val="x-none" w:eastAsia="x-none"/>
        </w:rPr>
      </w:pPr>
      <w:bookmarkStart w:id="1382" w:name="_Toc435185753"/>
      <w:bookmarkStart w:id="1383" w:name="_Toc435696633"/>
      <w:r w:rsidRPr="006D6AAF">
        <w:rPr>
          <w:rFonts w:asciiTheme="minorHAnsi" w:hAnsiTheme="minorHAnsi" w:cstheme="minorHAnsi"/>
          <w:b/>
          <w:sz w:val="18"/>
          <w:szCs w:val="18"/>
          <w:lang w:val="x-none" w:eastAsia="x-none"/>
        </w:rPr>
        <w:t>3.</w:t>
      </w:r>
      <w:r w:rsidRPr="006D6AAF">
        <w:rPr>
          <w:rFonts w:asciiTheme="minorHAnsi" w:hAnsiTheme="minorHAnsi" w:cstheme="minorHAnsi"/>
          <w:b/>
          <w:sz w:val="18"/>
          <w:szCs w:val="18"/>
          <w:lang w:eastAsia="x-none"/>
        </w:rPr>
        <w:t>1</w:t>
      </w:r>
      <w:r w:rsidRPr="006D6AAF">
        <w:rPr>
          <w:rFonts w:asciiTheme="minorHAnsi" w:hAnsiTheme="minorHAnsi" w:cstheme="minorHAnsi"/>
          <w:b/>
          <w:sz w:val="18"/>
          <w:szCs w:val="18"/>
          <w:lang w:val="x-none" w:eastAsia="x-none"/>
        </w:rPr>
        <w:t>. Ogólne wymagania</w:t>
      </w:r>
      <w:bookmarkEnd w:id="1382"/>
      <w:bookmarkEnd w:id="1383"/>
    </w:p>
    <w:p w14:paraId="087677F7" w14:textId="54013F8B"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sprzętu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w:t>
      </w:r>
      <w:r w:rsidR="00634161" w:rsidRPr="006D6AAF">
        <w:rPr>
          <w:rFonts w:asciiTheme="minorHAnsi" w:hAnsiTheme="minorHAnsi" w:cstheme="minorHAnsi"/>
          <w:sz w:val="18"/>
          <w:szCs w:val="18"/>
        </w:rPr>
        <w:t>M.</w:t>
      </w:r>
      <w:r w:rsidRPr="006D6AAF">
        <w:rPr>
          <w:rFonts w:asciiTheme="minorHAnsi" w:hAnsiTheme="minorHAnsi" w:cstheme="minorHAnsi"/>
          <w:sz w:val="18"/>
          <w:szCs w:val="18"/>
        </w:rPr>
        <w:t>00.00.00. „Wymagania ogólne” pkt. 3</w:t>
      </w:r>
    </w:p>
    <w:p w14:paraId="43E4ED09"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Wykonawca zobowiązany jest do stosowania takiego sprzętu, który pozwoli na osiągniecie wymaganych dokładności, zarówno przy pracach pomiarowych, jak i przy opracowaniach kartograficznych.</w:t>
      </w:r>
    </w:p>
    <w:p w14:paraId="406655D9" w14:textId="77777777" w:rsidR="000F0D6C" w:rsidRPr="006D6AAF" w:rsidRDefault="000F0D6C" w:rsidP="00CE27C0">
      <w:pPr>
        <w:outlineLvl w:val="2"/>
        <w:rPr>
          <w:rFonts w:asciiTheme="minorHAnsi" w:hAnsiTheme="minorHAnsi" w:cstheme="minorHAnsi"/>
          <w:b/>
          <w:sz w:val="18"/>
          <w:szCs w:val="18"/>
          <w:lang w:val="x-none" w:eastAsia="x-none"/>
        </w:rPr>
      </w:pPr>
      <w:bookmarkStart w:id="1384" w:name="_Toc435185754"/>
      <w:bookmarkStart w:id="1385" w:name="_Toc435696634"/>
      <w:r w:rsidRPr="006D6AAF">
        <w:rPr>
          <w:rFonts w:asciiTheme="minorHAnsi" w:hAnsiTheme="minorHAnsi" w:cstheme="minorHAnsi"/>
          <w:b/>
          <w:sz w:val="18"/>
          <w:szCs w:val="18"/>
          <w:lang w:val="x-none" w:eastAsia="x-none"/>
        </w:rPr>
        <w:t>3.2. Prace pomiarowe</w:t>
      </w:r>
      <w:bookmarkEnd w:id="1384"/>
      <w:bookmarkEnd w:id="1385"/>
    </w:p>
    <w:p w14:paraId="30F84F0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Do wykonywania prac pomiarowych należy stosować sprzęt i narzędzia określone w instrukcjach i wytycznych technicznych obowiązujących w geodezji i kartografii. Wszelkie urządzenia pomiarowe powinny posiadać atesty i aktualne świadectwa legalizacyjne wymagane odpowiednimi przepisami. Dotyczy to zarówno teodolitów, niwelatorów, dalmierzy, wykrywaczy urządzeń podziemnych, ploterów itp. jak i prostych przyrządów takich jak taśmy i ruletki. Sprzęt powinien być, stale utrzymany w dobrym stanie technicznym i okresowo sprawdzony.</w:t>
      </w:r>
    </w:p>
    <w:p w14:paraId="40FCC0A5" w14:textId="77777777" w:rsidR="000F0D6C" w:rsidRPr="006D6AAF" w:rsidRDefault="000F0D6C" w:rsidP="00CE27C0">
      <w:pPr>
        <w:outlineLvl w:val="2"/>
        <w:rPr>
          <w:rFonts w:asciiTheme="minorHAnsi" w:hAnsiTheme="minorHAnsi" w:cstheme="minorHAnsi"/>
          <w:b/>
          <w:sz w:val="18"/>
          <w:szCs w:val="18"/>
          <w:lang w:val="x-none" w:eastAsia="x-none"/>
        </w:rPr>
      </w:pPr>
      <w:bookmarkStart w:id="1386" w:name="_Toc435185755"/>
      <w:bookmarkStart w:id="1387" w:name="_Toc435696635"/>
      <w:r w:rsidRPr="006D6AAF">
        <w:rPr>
          <w:rFonts w:asciiTheme="minorHAnsi" w:hAnsiTheme="minorHAnsi" w:cstheme="minorHAnsi"/>
          <w:b/>
          <w:sz w:val="18"/>
          <w:szCs w:val="18"/>
          <w:lang w:val="x-none" w:eastAsia="x-none"/>
        </w:rPr>
        <w:t>3.3. Sprzęt do prac polowych</w:t>
      </w:r>
      <w:bookmarkEnd w:id="1386"/>
      <w:bookmarkEnd w:id="1387"/>
    </w:p>
    <w:p w14:paraId="3B775282"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Przy wykonywaniu prac polowych dotyczących pomiaru powykonawczego należy zastosować sprzęt o dokładnościach nie mniejszych od niżej podanych:</w:t>
      </w:r>
    </w:p>
    <w:p w14:paraId="6BA51386" w14:textId="77777777" w:rsidR="000F0D6C" w:rsidRPr="006D6AAF" w:rsidRDefault="000F0D6C" w:rsidP="003B3949">
      <w:pPr>
        <w:numPr>
          <w:ilvl w:val="0"/>
          <w:numId w:val="27"/>
        </w:numPr>
        <w:tabs>
          <w:tab w:val="num" w:pos="-3402"/>
        </w:tabs>
        <w:ind w:left="284" w:hanging="284"/>
        <w:rPr>
          <w:rFonts w:asciiTheme="minorHAnsi" w:hAnsiTheme="minorHAnsi" w:cstheme="minorHAnsi"/>
          <w:sz w:val="18"/>
          <w:szCs w:val="18"/>
        </w:rPr>
      </w:pPr>
      <w:r w:rsidRPr="006D6AAF">
        <w:rPr>
          <w:rFonts w:asciiTheme="minorHAnsi" w:hAnsiTheme="minorHAnsi" w:cstheme="minorHAnsi"/>
          <w:sz w:val="18"/>
          <w:szCs w:val="18"/>
        </w:rPr>
        <w:t>instrumenty typu Total Station o dokładności pomiaru kątów 20</w:t>
      </w:r>
      <w:r w:rsidRPr="006D6AAF">
        <w:rPr>
          <w:rFonts w:asciiTheme="minorHAnsi" w:hAnsiTheme="minorHAnsi" w:cstheme="minorHAnsi"/>
          <w:sz w:val="18"/>
          <w:szCs w:val="18"/>
        </w:rPr>
        <w:sym w:font="Symbol" w:char="F0B0"/>
      </w:r>
      <w:r w:rsidRPr="006D6AAF">
        <w:rPr>
          <w:rFonts w:asciiTheme="minorHAnsi" w:hAnsiTheme="minorHAnsi" w:cstheme="minorHAnsi"/>
          <w:sz w:val="18"/>
          <w:szCs w:val="18"/>
        </w:rPr>
        <w:sym w:font="Symbol" w:char="F0B0"/>
      </w:r>
      <w:r w:rsidRPr="006D6AAF">
        <w:rPr>
          <w:rFonts w:asciiTheme="minorHAnsi" w:hAnsiTheme="minorHAnsi" w:cstheme="minorHAnsi"/>
          <w:sz w:val="18"/>
          <w:szCs w:val="18"/>
        </w:rPr>
        <w:t xml:space="preserve"> oraz odległości 10 mm </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10 mm/km</w:t>
      </w:r>
    </w:p>
    <w:p w14:paraId="36EAF4C4" w14:textId="77777777" w:rsidR="000F0D6C" w:rsidRPr="006D6AAF" w:rsidRDefault="000F0D6C" w:rsidP="003B3949">
      <w:pPr>
        <w:numPr>
          <w:ilvl w:val="0"/>
          <w:numId w:val="27"/>
        </w:numPr>
        <w:tabs>
          <w:tab w:val="num" w:pos="-3402"/>
        </w:tabs>
        <w:ind w:left="284" w:hanging="284"/>
        <w:rPr>
          <w:rFonts w:asciiTheme="minorHAnsi" w:hAnsiTheme="minorHAnsi" w:cstheme="minorHAnsi"/>
          <w:sz w:val="18"/>
          <w:szCs w:val="18"/>
        </w:rPr>
      </w:pPr>
      <w:r w:rsidRPr="006D6AAF">
        <w:rPr>
          <w:rFonts w:asciiTheme="minorHAnsi" w:hAnsiTheme="minorHAnsi" w:cstheme="minorHAnsi"/>
          <w:sz w:val="18"/>
          <w:szCs w:val="18"/>
        </w:rPr>
        <w:t>nasadki dalmierze o dokładności pomiaru odległości 10 mm</w:t>
      </w:r>
      <w:r w:rsidRPr="006D6AAF">
        <w:rPr>
          <w:rFonts w:asciiTheme="minorHAnsi" w:hAnsiTheme="minorHAnsi" w:cstheme="minorHAnsi"/>
          <w:sz w:val="18"/>
          <w:szCs w:val="18"/>
        </w:rPr>
        <w:sym w:font="Symbol" w:char="F0B1"/>
      </w:r>
      <w:r w:rsidRPr="006D6AAF">
        <w:rPr>
          <w:rFonts w:asciiTheme="minorHAnsi" w:hAnsiTheme="minorHAnsi" w:cstheme="minorHAnsi"/>
          <w:sz w:val="18"/>
          <w:szCs w:val="18"/>
        </w:rPr>
        <w:t xml:space="preserve"> 10 mm/km</w:t>
      </w:r>
    </w:p>
    <w:p w14:paraId="6EBCCB0F" w14:textId="77777777" w:rsidR="000F0D6C" w:rsidRPr="006D6AAF" w:rsidRDefault="000F0D6C" w:rsidP="003B3949">
      <w:pPr>
        <w:numPr>
          <w:ilvl w:val="0"/>
          <w:numId w:val="27"/>
        </w:numPr>
        <w:tabs>
          <w:tab w:val="num" w:pos="-3402"/>
        </w:tabs>
        <w:ind w:left="284" w:hanging="284"/>
        <w:rPr>
          <w:rFonts w:asciiTheme="minorHAnsi" w:hAnsiTheme="minorHAnsi" w:cstheme="minorHAnsi"/>
          <w:sz w:val="18"/>
          <w:szCs w:val="18"/>
        </w:rPr>
      </w:pPr>
      <w:r w:rsidRPr="006D6AAF">
        <w:rPr>
          <w:rFonts w:asciiTheme="minorHAnsi" w:hAnsiTheme="minorHAnsi" w:cstheme="minorHAnsi"/>
          <w:sz w:val="18"/>
          <w:szCs w:val="18"/>
        </w:rPr>
        <w:t>teodolity o dokładności pomiaru kątów 20</w:t>
      </w:r>
      <w:r w:rsidRPr="006D6AAF">
        <w:rPr>
          <w:rFonts w:asciiTheme="minorHAnsi" w:hAnsiTheme="minorHAnsi" w:cstheme="minorHAnsi"/>
          <w:sz w:val="18"/>
          <w:szCs w:val="18"/>
        </w:rPr>
        <w:sym w:font="Symbol" w:char="F0B0"/>
      </w:r>
      <w:r w:rsidRPr="006D6AAF">
        <w:rPr>
          <w:rFonts w:asciiTheme="minorHAnsi" w:hAnsiTheme="minorHAnsi" w:cstheme="minorHAnsi"/>
          <w:sz w:val="18"/>
          <w:szCs w:val="18"/>
        </w:rPr>
        <w:sym w:font="Symbol" w:char="F0B0"/>
      </w:r>
    </w:p>
    <w:p w14:paraId="5BC6DFB4" w14:textId="77777777" w:rsidR="000F0D6C" w:rsidRPr="006D6AAF" w:rsidRDefault="000F0D6C" w:rsidP="003B3949">
      <w:pPr>
        <w:numPr>
          <w:ilvl w:val="0"/>
          <w:numId w:val="27"/>
        </w:numPr>
        <w:tabs>
          <w:tab w:val="num" w:pos="-3402"/>
        </w:tabs>
        <w:ind w:left="284" w:hanging="284"/>
        <w:rPr>
          <w:rFonts w:asciiTheme="minorHAnsi" w:hAnsiTheme="minorHAnsi" w:cstheme="minorHAnsi"/>
          <w:sz w:val="18"/>
          <w:szCs w:val="18"/>
        </w:rPr>
      </w:pPr>
      <w:r w:rsidRPr="006D6AAF">
        <w:rPr>
          <w:rFonts w:asciiTheme="minorHAnsi" w:hAnsiTheme="minorHAnsi" w:cstheme="minorHAnsi"/>
          <w:sz w:val="18"/>
          <w:szCs w:val="18"/>
        </w:rPr>
        <w:t>niwelatory o dokładności pomiaru 5 mm/km</w:t>
      </w:r>
    </w:p>
    <w:p w14:paraId="7780F3E6"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Wszelkie odstępstwa musza być zaakceptowane przez Zamawiającego.</w:t>
      </w:r>
    </w:p>
    <w:p w14:paraId="2919B3E5"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88" w:name="_Toc435185756"/>
    </w:p>
    <w:p w14:paraId="5A171D0D"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89" w:name="_Toc435696636"/>
      <w:r w:rsidRPr="006D6AAF">
        <w:rPr>
          <w:rFonts w:asciiTheme="minorHAnsi" w:hAnsiTheme="minorHAnsi" w:cstheme="minorHAnsi"/>
          <w:b/>
          <w:caps/>
          <w:sz w:val="18"/>
          <w:szCs w:val="18"/>
        </w:rPr>
        <w:t>4. TRANSPORT</w:t>
      </w:r>
      <w:bookmarkEnd w:id="1388"/>
      <w:bookmarkEnd w:id="1389"/>
    </w:p>
    <w:p w14:paraId="43C252CA" w14:textId="597ECCB4"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transportu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punkt 4. Materiały i sprzęt mogą być przewożone dowolnymi środkami transportu.</w:t>
      </w:r>
    </w:p>
    <w:p w14:paraId="10EEEBC6"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90" w:name="_Toc435185757"/>
    </w:p>
    <w:p w14:paraId="38D7BCFC"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391" w:name="_Toc435696637"/>
      <w:r w:rsidRPr="006D6AAF">
        <w:rPr>
          <w:rFonts w:asciiTheme="minorHAnsi" w:hAnsiTheme="minorHAnsi" w:cstheme="minorHAnsi"/>
          <w:b/>
          <w:caps/>
          <w:sz w:val="18"/>
          <w:szCs w:val="18"/>
        </w:rPr>
        <w:t>5. WYKONANIE ROBÓT</w:t>
      </w:r>
      <w:bookmarkEnd w:id="1390"/>
      <w:bookmarkEnd w:id="1391"/>
    </w:p>
    <w:p w14:paraId="4779CFE9" w14:textId="77777777" w:rsidR="000F0D6C" w:rsidRPr="006D6AAF" w:rsidRDefault="000F0D6C" w:rsidP="00CE27C0">
      <w:pPr>
        <w:outlineLvl w:val="2"/>
        <w:rPr>
          <w:rFonts w:asciiTheme="minorHAnsi" w:hAnsiTheme="minorHAnsi" w:cstheme="minorHAnsi"/>
          <w:b/>
          <w:sz w:val="18"/>
          <w:szCs w:val="18"/>
          <w:lang w:val="x-none" w:eastAsia="x-none"/>
        </w:rPr>
      </w:pPr>
      <w:bookmarkStart w:id="1392" w:name="_Toc435185758"/>
      <w:bookmarkStart w:id="1393" w:name="_Toc435696638"/>
      <w:r w:rsidRPr="006D6AAF">
        <w:rPr>
          <w:rFonts w:asciiTheme="minorHAnsi" w:hAnsiTheme="minorHAnsi" w:cstheme="minorHAnsi"/>
          <w:b/>
          <w:sz w:val="18"/>
          <w:szCs w:val="18"/>
          <w:lang w:val="x-none" w:eastAsia="x-none"/>
        </w:rPr>
        <w:t>5.1. Ogólne zasady wykonania robót</w:t>
      </w:r>
      <w:bookmarkEnd w:id="1392"/>
      <w:bookmarkEnd w:id="1393"/>
    </w:p>
    <w:p w14:paraId="2729F89C" w14:textId="792BA388"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wykonania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punkt 5. Geodezyjna inwentaryzacja powykonawcza obiektów budowlanych w tym dokumentacja </w:t>
      </w:r>
      <w:proofErr w:type="spellStart"/>
      <w:r w:rsidRPr="006D6AAF">
        <w:rPr>
          <w:rFonts w:asciiTheme="minorHAnsi" w:hAnsiTheme="minorHAnsi" w:cstheme="minorHAnsi"/>
          <w:sz w:val="18"/>
          <w:szCs w:val="18"/>
        </w:rPr>
        <w:t>geodezyjno</w:t>
      </w:r>
      <w:proofErr w:type="spellEnd"/>
      <w:r w:rsidRPr="006D6AAF">
        <w:rPr>
          <w:rFonts w:asciiTheme="minorHAnsi" w:hAnsiTheme="minorHAnsi" w:cstheme="minorHAnsi"/>
          <w:sz w:val="18"/>
          <w:szCs w:val="18"/>
        </w:rPr>
        <w:t>–kartograficzna, o której mowa w paragrafie 20 rozporządzenia Ministra Gospodarki Przestrzennej i budownictwa z dnia 21 lutego 1995 r. w sprawie czynności geodezyjnych obowiązujących w budownictwie powinna zawierać również dane umożliwiające wniesienie zmian na mapę zasadnicza, do ewidencji gruntów i budynków oraz ewiden</w:t>
      </w:r>
      <w:r w:rsidRPr="006D6AAF">
        <w:rPr>
          <w:rFonts w:asciiTheme="minorHAnsi" w:hAnsiTheme="minorHAnsi" w:cstheme="minorHAnsi"/>
          <w:sz w:val="18"/>
          <w:szCs w:val="18"/>
        </w:rPr>
        <w:softHyphen/>
        <w:t>cji sieci uzbrojenia terenu. Wykonawca odpowiedzialny jest za prowadzenie i wykonanie prac zgodnie z warunkami umowy i przepisami prawnymi oraz poleceniami Zamawiającego (wszelkie polecenia i uzgodnienia z Zamawiającymi, a wykonawcą wymagają formy pisemnej). Wykonawca ponosi odpowiedzialność za następstwa wynikające z nieprawidłowego wykonania prac. Przed przystąpieniem do wykonania prac geodezyjnych i kartograficznych Wykonawca zobo</w:t>
      </w:r>
      <w:r w:rsidRPr="006D6AAF">
        <w:rPr>
          <w:rFonts w:asciiTheme="minorHAnsi" w:hAnsiTheme="minorHAnsi" w:cstheme="minorHAnsi"/>
          <w:sz w:val="18"/>
          <w:szCs w:val="18"/>
        </w:rPr>
        <w:softHyphen/>
        <w:t>wiązany jest zgłosić prace do ośrodka dokumentacji, (jeżeli zgodnie z przepisami podlegają one zgłoszeniu), a następnie po ich zakończeniu przekazać materiały i informacje powstałe w wyniku tych prac do państwowego zasobu geodezyjnego i kartograficznego. Pracami geodezyjnymi i kartograficznymi powinna kierować i spra</w:t>
      </w:r>
      <w:r w:rsidRPr="006D6AAF">
        <w:rPr>
          <w:rFonts w:asciiTheme="minorHAnsi" w:hAnsiTheme="minorHAnsi" w:cstheme="minorHAnsi"/>
          <w:sz w:val="18"/>
          <w:szCs w:val="18"/>
        </w:rPr>
        <w:softHyphen/>
        <w:t>wować nad nimi bezpośredni nadzór i kontrole wyłącznie osoba posiadająca odpowiednie uprawnienia zawodowe zgodnie z wymaganiami przepisów Prawo geodezyjne i kartograficzne.</w:t>
      </w:r>
    </w:p>
    <w:p w14:paraId="10333FC8" w14:textId="77777777" w:rsidR="000F0D6C" w:rsidRPr="006D6AAF" w:rsidRDefault="000F0D6C" w:rsidP="00CE27C0">
      <w:pPr>
        <w:outlineLvl w:val="2"/>
        <w:rPr>
          <w:rFonts w:asciiTheme="minorHAnsi" w:hAnsiTheme="minorHAnsi" w:cstheme="minorHAnsi"/>
          <w:b/>
          <w:sz w:val="18"/>
          <w:szCs w:val="18"/>
          <w:lang w:val="x-none" w:eastAsia="x-none"/>
        </w:rPr>
      </w:pPr>
      <w:bookmarkStart w:id="1394" w:name="_Toc435185759"/>
      <w:bookmarkStart w:id="1395" w:name="_Toc435696639"/>
      <w:r w:rsidRPr="006D6AAF">
        <w:rPr>
          <w:rFonts w:asciiTheme="minorHAnsi" w:hAnsiTheme="minorHAnsi" w:cstheme="minorHAnsi"/>
          <w:b/>
          <w:sz w:val="18"/>
          <w:szCs w:val="18"/>
          <w:lang w:val="x-none" w:eastAsia="x-none"/>
        </w:rPr>
        <w:t>5.2. Prace przygotowawcze</w:t>
      </w:r>
      <w:bookmarkEnd w:id="1394"/>
      <w:bookmarkEnd w:id="1395"/>
    </w:p>
    <w:p w14:paraId="19229D99"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5.2.1 Zapoznanie się z wytycznymi i ustaleniami </w:t>
      </w:r>
    </w:p>
    <w:p w14:paraId="6004A410"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Wykonawca zobowiązany jest zapoznać się z zakresem opracowania i przeprowadzić z Zamawiającym uzgod</w:t>
      </w:r>
      <w:r w:rsidRPr="006D6AAF">
        <w:rPr>
          <w:rFonts w:asciiTheme="minorHAnsi" w:hAnsiTheme="minorHAnsi" w:cstheme="minorHAnsi"/>
          <w:sz w:val="18"/>
          <w:szCs w:val="18"/>
        </w:rPr>
        <w:softHyphen/>
        <w:t>nienia dotyczące ewentualnych etapów wykonania pomiarów powykonawczych.</w:t>
      </w:r>
    </w:p>
    <w:p w14:paraId="2D16DD78"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5.2.2 Zebranie niezbędnych materiałów i informacji</w:t>
      </w:r>
    </w:p>
    <w:p w14:paraId="613B0E65"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Pomiary powykonawcze, zrealizowanych obiektów budowlanych, powinny być poprzedzone uzyskaniem z ośrodka dokumentacji informacji o rodzaju, położeniu i stanie punktów osnowy geodezyjnej (poziomej i wyso</w:t>
      </w:r>
      <w:r w:rsidRPr="006D6AAF">
        <w:rPr>
          <w:rFonts w:asciiTheme="minorHAnsi" w:hAnsiTheme="minorHAnsi" w:cstheme="minorHAnsi"/>
          <w:sz w:val="18"/>
          <w:szCs w:val="18"/>
        </w:rPr>
        <w:softHyphen/>
        <w:t>kościowej) oraz mapie zasadniczej i katastralnej. W przypadku stwierdzenia, ze w trakcie realizacji obiektu nie została wykonana bieżącą inwentaryzacją sieci uzbrojenia terenu, należy powiadomić o tym Zamawiającego.</w:t>
      </w:r>
    </w:p>
    <w:p w14:paraId="31A435AC"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 xml:space="preserve">5.2.3. Analiza i ocena zebranych materiałów </w:t>
      </w:r>
    </w:p>
    <w:p w14:paraId="03ABE06E"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Przy analizie zebranych materiałów należy ze szczególna uwagą ustalić:</w:t>
      </w:r>
    </w:p>
    <w:p w14:paraId="73CD8060" w14:textId="77777777" w:rsidR="000F0D6C" w:rsidRPr="006D6AAF" w:rsidRDefault="000F0D6C" w:rsidP="003B3949">
      <w:pPr>
        <w:numPr>
          <w:ilvl w:val="0"/>
          <w:numId w:val="93"/>
        </w:numPr>
        <w:rPr>
          <w:rFonts w:asciiTheme="minorHAnsi" w:hAnsiTheme="minorHAnsi" w:cstheme="minorHAnsi"/>
          <w:sz w:val="18"/>
          <w:szCs w:val="18"/>
        </w:rPr>
      </w:pPr>
      <w:r w:rsidRPr="006D6AAF">
        <w:rPr>
          <w:rFonts w:asciiTheme="minorHAnsi" w:hAnsiTheme="minorHAnsi" w:cstheme="minorHAnsi"/>
          <w:sz w:val="18"/>
          <w:szCs w:val="18"/>
        </w:rPr>
        <w:t>klasy i dokładności istniejących osnów geodezyjnych oraz możliwości wykorzystania ich do pomiarów powykonawczych.</w:t>
      </w:r>
    </w:p>
    <w:p w14:paraId="2DC2C75B"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Rodzaje układów współrzędnych i poziomów odniesienia, zakres i sposób aktualizacji dokumentów bazowych znajdujących się w ośrodku dokumentacji o wyniki pomiaru powykonawczego.</w:t>
      </w:r>
    </w:p>
    <w:p w14:paraId="2466B7DD" w14:textId="77777777" w:rsidR="000F0D6C" w:rsidRPr="006D6AAF" w:rsidRDefault="000F0D6C" w:rsidP="00CE27C0">
      <w:pPr>
        <w:outlineLvl w:val="2"/>
        <w:rPr>
          <w:rFonts w:asciiTheme="minorHAnsi" w:hAnsiTheme="minorHAnsi" w:cstheme="minorHAnsi"/>
          <w:b/>
          <w:sz w:val="18"/>
          <w:szCs w:val="18"/>
          <w:lang w:val="x-none" w:eastAsia="x-none"/>
        </w:rPr>
      </w:pPr>
      <w:bookmarkStart w:id="1396" w:name="_Toc435185760"/>
      <w:bookmarkStart w:id="1397" w:name="_Toc435696640"/>
      <w:r w:rsidRPr="006D6AAF">
        <w:rPr>
          <w:rFonts w:asciiTheme="minorHAnsi" w:hAnsiTheme="minorHAnsi" w:cstheme="minorHAnsi"/>
          <w:b/>
          <w:sz w:val="18"/>
          <w:szCs w:val="18"/>
          <w:lang w:val="x-none" w:eastAsia="x-none"/>
        </w:rPr>
        <w:t>5.</w:t>
      </w:r>
      <w:r w:rsidRPr="006D6AAF">
        <w:rPr>
          <w:rFonts w:asciiTheme="minorHAnsi" w:hAnsiTheme="minorHAnsi" w:cstheme="minorHAnsi"/>
          <w:b/>
          <w:sz w:val="18"/>
          <w:szCs w:val="18"/>
          <w:lang w:eastAsia="x-none"/>
        </w:rPr>
        <w:t>3</w:t>
      </w:r>
      <w:r w:rsidRPr="006D6AAF">
        <w:rPr>
          <w:rFonts w:asciiTheme="minorHAnsi" w:hAnsiTheme="minorHAnsi" w:cstheme="minorHAnsi"/>
          <w:b/>
          <w:sz w:val="18"/>
          <w:szCs w:val="18"/>
          <w:lang w:val="x-none" w:eastAsia="x-none"/>
        </w:rPr>
        <w:t>. Prace p</w:t>
      </w:r>
      <w:r w:rsidRPr="006D6AAF">
        <w:rPr>
          <w:rFonts w:asciiTheme="minorHAnsi" w:hAnsiTheme="minorHAnsi" w:cstheme="minorHAnsi"/>
          <w:b/>
          <w:sz w:val="18"/>
          <w:szCs w:val="18"/>
          <w:lang w:eastAsia="x-none"/>
        </w:rPr>
        <w:t>olowe</w:t>
      </w:r>
      <w:bookmarkEnd w:id="1396"/>
      <w:bookmarkEnd w:id="1397"/>
    </w:p>
    <w:p w14:paraId="13A86FE8"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5.3.1. Wywiad szczegółowy w terenie</w:t>
      </w:r>
    </w:p>
    <w:p w14:paraId="3FD9C9DC"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Pomiary powykonawcze, w ich pierwszej fazie, powinny być poprzedzone wywiadem terenowym mającym na celu:</w:t>
      </w:r>
    </w:p>
    <w:p w14:paraId="2121C7B4" w14:textId="77777777" w:rsidR="000F0D6C" w:rsidRPr="006D6AAF" w:rsidRDefault="000F0D6C" w:rsidP="003B3949">
      <w:pPr>
        <w:numPr>
          <w:ilvl w:val="0"/>
          <w:numId w:val="93"/>
        </w:numPr>
        <w:ind w:left="360"/>
        <w:rPr>
          <w:rFonts w:asciiTheme="minorHAnsi" w:hAnsiTheme="minorHAnsi" w:cstheme="minorHAnsi"/>
          <w:sz w:val="18"/>
          <w:szCs w:val="18"/>
        </w:rPr>
      </w:pPr>
      <w:r w:rsidRPr="006D6AAF">
        <w:rPr>
          <w:rFonts w:asciiTheme="minorHAnsi" w:hAnsiTheme="minorHAnsi" w:cstheme="minorHAnsi"/>
          <w:sz w:val="18"/>
          <w:szCs w:val="18"/>
        </w:rPr>
        <w:t>ogólne rozeznanie w terenie,</w:t>
      </w:r>
    </w:p>
    <w:p w14:paraId="27F70282" w14:textId="77777777" w:rsidR="000F0D6C" w:rsidRPr="006D6AAF" w:rsidRDefault="000F0D6C" w:rsidP="003B3949">
      <w:pPr>
        <w:numPr>
          <w:ilvl w:val="0"/>
          <w:numId w:val="93"/>
        </w:numPr>
        <w:ind w:left="360"/>
        <w:rPr>
          <w:rFonts w:asciiTheme="minorHAnsi" w:hAnsiTheme="minorHAnsi" w:cstheme="minorHAnsi"/>
          <w:sz w:val="18"/>
          <w:szCs w:val="18"/>
        </w:rPr>
      </w:pPr>
      <w:r w:rsidRPr="006D6AAF">
        <w:rPr>
          <w:rFonts w:asciiTheme="minorHAnsi" w:hAnsiTheme="minorHAnsi" w:cstheme="minorHAnsi"/>
          <w:sz w:val="18"/>
          <w:szCs w:val="18"/>
        </w:rPr>
        <w:t>odszukanie punktów istniejącej osnowy geodezyjnej, ustalenie stanu technicznego tych punktów oraz aktualizacje opisów topograficznych,</w:t>
      </w:r>
    </w:p>
    <w:p w14:paraId="4A27FEF5" w14:textId="77777777" w:rsidR="000F0D6C" w:rsidRPr="006D6AAF" w:rsidRDefault="000F0D6C" w:rsidP="003B3949">
      <w:pPr>
        <w:numPr>
          <w:ilvl w:val="0"/>
          <w:numId w:val="93"/>
        </w:numPr>
        <w:ind w:left="360"/>
        <w:rPr>
          <w:rFonts w:asciiTheme="minorHAnsi" w:hAnsiTheme="minorHAnsi" w:cstheme="minorHAnsi"/>
          <w:sz w:val="18"/>
          <w:szCs w:val="18"/>
        </w:rPr>
      </w:pPr>
      <w:r w:rsidRPr="006D6AAF">
        <w:rPr>
          <w:rFonts w:asciiTheme="minorHAnsi" w:hAnsiTheme="minorHAnsi" w:cstheme="minorHAnsi"/>
          <w:sz w:val="18"/>
          <w:szCs w:val="18"/>
        </w:rPr>
        <w:t>zbadanie wizur pomiędzy punktami i ewentualne ich oczyszczenie,</w:t>
      </w:r>
    </w:p>
    <w:p w14:paraId="7B6CCCA6" w14:textId="77777777" w:rsidR="000F0D6C" w:rsidRPr="006D6AAF" w:rsidRDefault="000F0D6C" w:rsidP="003B3949">
      <w:pPr>
        <w:numPr>
          <w:ilvl w:val="0"/>
          <w:numId w:val="93"/>
        </w:numPr>
        <w:ind w:left="360"/>
        <w:rPr>
          <w:rFonts w:asciiTheme="minorHAnsi" w:hAnsiTheme="minorHAnsi" w:cstheme="minorHAnsi"/>
          <w:sz w:val="18"/>
          <w:szCs w:val="18"/>
        </w:rPr>
      </w:pPr>
      <w:r w:rsidRPr="006D6AAF">
        <w:rPr>
          <w:rFonts w:asciiTheme="minorHAnsi" w:hAnsiTheme="minorHAnsi" w:cstheme="minorHAnsi"/>
          <w:sz w:val="18"/>
          <w:szCs w:val="18"/>
        </w:rPr>
        <w:t>wstępne rozeznanie odnośnie konieczności uzupełnienia lub zaprojektowania osnowy poziomej III klasy oraz osnowy pomiarowej.</w:t>
      </w:r>
    </w:p>
    <w:p w14:paraId="17F3FFBB" w14:textId="77777777" w:rsidR="000F0D6C" w:rsidRPr="006D6AAF" w:rsidRDefault="000F0D6C" w:rsidP="00CE27C0">
      <w:pPr>
        <w:ind w:left="720"/>
        <w:rPr>
          <w:rFonts w:asciiTheme="minorHAnsi" w:hAnsiTheme="minorHAnsi" w:cstheme="minorHAnsi"/>
          <w:sz w:val="18"/>
          <w:szCs w:val="18"/>
        </w:rPr>
      </w:pPr>
    </w:p>
    <w:p w14:paraId="06A6737E"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5.3.2. Prace pomiarowe</w:t>
      </w:r>
    </w:p>
    <w:p w14:paraId="3AA951FC"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W pierwszej kolejności należy pomierzyć wznowioną lub założoną osnowę, a następnie wykonać pomiary inwentaryzacyjne, zgodnie z instrukcja G–4 „Pomiary sytuacyjne i wysokościowe”, mierząc wszystkie elementy treści mapy zasadniczej oraz treść dodatkową tj.:</w:t>
      </w:r>
    </w:p>
    <w:p w14:paraId="0CBB06A5"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granice ustalone według stanu prawnego</w:t>
      </w:r>
    </w:p>
    <w:p w14:paraId="7DFA9019"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kilometraż dróg</w:t>
      </w:r>
    </w:p>
    <w:p w14:paraId="10771D13"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lastRenderedPageBreak/>
        <w:t>znaki drogowe</w:t>
      </w:r>
    </w:p>
    <w:p w14:paraId="44A31D78"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punkty referencyjne,</w:t>
      </w:r>
    </w:p>
    <w:p w14:paraId="40AE6DF1"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 xml:space="preserve">obiekt mostowy </w:t>
      </w:r>
    </w:p>
    <w:p w14:paraId="7EBC9F39"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wszystkie drzewa w pasie drogowym,</w:t>
      </w:r>
    </w:p>
    <w:p w14:paraId="25354465"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zabytki i pomniki przyrody,</w:t>
      </w:r>
    </w:p>
    <w:p w14:paraId="078DA5BF"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wszystkie ogrodzenia (furtki, bramy), z podziałem na trwałe i nietrwałe,</w:t>
      </w:r>
    </w:p>
    <w:p w14:paraId="601C35B3"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rowy (w pełnym zakresie),</w:t>
      </w:r>
    </w:p>
    <w:p w14:paraId="3544FF67"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studnie,</w:t>
      </w:r>
    </w:p>
    <w:p w14:paraId="3306D10F" w14:textId="77777777" w:rsidR="000F0D6C" w:rsidRPr="006D6AAF" w:rsidRDefault="000F0D6C" w:rsidP="003B3949">
      <w:pPr>
        <w:numPr>
          <w:ilvl w:val="0"/>
          <w:numId w:val="94"/>
        </w:numPr>
        <w:ind w:left="360"/>
        <w:rPr>
          <w:rFonts w:asciiTheme="minorHAnsi" w:hAnsiTheme="minorHAnsi" w:cstheme="minorHAnsi"/>
          <w:sz w:val="18"/>
          <w:szCs w:val="18"/>
        </w:rPr>
      </w:pPr>
      <w:r w:rsidRPr="006D6AAF">
        <w:rPr>
          <w:rFonts w:asciiTheme="minorHAnsi" w:hAnsiTheme="minorHAnsi" w:cstheme="minorHAnsi"/>
          <w:sz w:val="18"/>
          <w:szCs w:val="18"/>
        </w:rPr>
        <w:t>przekroje poprzeczne co 20 –50 m.</w:t>
      </w:r>
    </w:p>
    <w:p w14:paraId="278F009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Odszukać i wznowić stabilizacje punktów granicznych pasa drogowego,</w:t>
      </w:r>
    </w:p>
    <w:p w14:paraId="3416A062" w14:textId="77777777" w:rsidR="000F0D6C" w:rsidRPr="006D6AAF" w:rsidRDefault="000F0D6C" w:rsidP="003B3949">
      <w:pPr>
        <w:pStyle w:val="Akapitzlist"/>
        <w:numPr>
          <w:ilvl w:val="0"/>
          <w:numId w:val="121"/>
        </w:numPr>
        <w:ind w:left="360"/>
        <w:rPr>
          <w:rFonts w:asciiTheme="minorHAnsi" w:hAnsiTheme="minorHAnsi" w:cstheme="minorHAnsi"/>
          <w:sz w:val="18"/>
          <w:szCs w:val="18"/>
        </w:rPr>
      </w:pPr>
      <w:r w:rsidRPr="006D6AAF">
        <w:rPr>
          <w:rFonts w:asciiTheme="minorHAnsi" w:hAnsiTheme="minorHAnsi" w:cstheme="minorHAnsi"/>
          <w:sz w:val="18"/>
          <w:szCs w:val="18"/>
        </w:rPr>
        <w:t>inne elementy wg wymagań Zamawiającego.</w:t>
      </w:r>
    </w:p>
    <w:p w14:paraId="6313AF48"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W zasadzie, przy wyżej wymienionych pomiarach stosuje się technologie klasyczne (pomiary bezpośrednie). Przy większych obiektach mogą być stosowane także metody mieszane tzn. fotogrametryczne dla treści </w:t>
      </w:r>
      <w:proofErr w:type="spellStart"/>
      <w:r w:rsidRPr="006D6AAF">
        <w:rPr>
          <w:rFonts w:asciiTheme="minorHAnsi" w:hAnsiTheme="minorHAnsi" w:cstheme="minorHAnsi"/>
          <w:sz w:val="18"/>
          <w:szCs w:val="18"/>
        </w:rPr>
        <w:t>ogólno</w:t>
      </w:r>
      <w:proofErr w:type="spellEnd"/>
      <w:r w:rsidRPr="006D6AAF">
        <w:rPr>
          <w:rFonts w:asciiTheme="minorHAnsi" w:hAnsiTheme="minorHAnsi" w:cstheme="minorHAnsi"/>
          <w:sz w:val="18"/>
          <w:szCs w:val="18"/>
        </w:rPr>
        <w:t>-geograficznej, a klasyczne do pomiaru uzbrojenia terenu, linii rozgraniczających, granic ustalonych wg stanu prawnego i innych elementów.</w:t>
      </w:r>
    </w:p>
    <w:p w14:paraId="05385BA4" w14:textId="77777777" w:rsidR="000F0D6C" w:rsidRPr="006D6AAF" w:rsidRDefault="000F0D6C" w:rsidP="00CE27C0">
      <w:pPr>
        <w:outlineLvl w:val="2"/>
        <w:rPr>
          <w:rFonts w:asciiTheme="minorHAnsi" w:hAnsiTheme="minorHAnsi" w:cstheme="minorHAnsi"/>
          <w:b/>
          <w:sz w:val="18"/>
          <w:szCs w:val="18"/>
          <w:lang w:val="x-none" w:eastAsia="x-none"/>
        </w:rPr>
      </w:pPr>
      <w:bookmarkStart w:id="1398" w:name="_Toc435185761"/>
      <w:bookmarkStart w:id="1399" w:name="_Toc435696641"/>
      <w:r w:rsidRPr="006D6AAF">
        <w:rPr>
          <w:rFonts w:asciiTheme="minorHAnsi" w:hAnsiTheme="minorHAnsi" w:cstheme="minorHAnsi"/>
          <w:b/>
          <w:sz w:val="18"/>
          <w:szCs w:val="18"/>
          <w:lang w:val="x-none" w:eastAsia="x-none"/>
        </w:rPr>
        <w:t>5.</w:t>
      </w:r>
      <w:r w:rsidRPr="006D6AAF">
        <w:rPr>
          <w:rFonts w:asciiTheme="minorHAnsi" w:hAnsiTheme="minorHAnsi" w:cstheme="minorHAnsi"/>
          <w:b/>
          <w:sz w:val="18"/>
          <w:szCs w:val="18"/>
          <w:lang w:eastAsia="x-none"/>
        </w:rPr>
        <w:t>4</w:t>
      </w:r>
      <w:r w:rsidRPr="006D6AAF">
        <w:rPr>
          <w:rFonts w:asciiTheme="minorHAnsi" w:hAnsiTheme="minorHAnsi" w:cstheme="minorHAnsi"/>
          <w:b/>
          <w:sz w:val="18"/>
          <w:szCs w:val="18"/>
          <w:lang w:val="x-none" w:eastAsia="x-none"/>
        </w:rPr>
        <w:t xml:space="preserve">. Prace </w:t>
      </w:r>
      <w:r w:rsidRPr="006D6AAF">
        <w:rPr>
          <w:rFonts w:asciiTheme="minorHAnsi" w:hAnsiTheme="minorHAnsi" w:cstheme="minorHAnsi"/>
          <w:b/>
          <w:sz w:val="18"/>
          <w:szCs w:val="18"/>
          <w:lang w:eastAsia="x-none"/>
        </w:rPr>
        <w:t>kameralne</w:t>
      </w:r>
      <w:bookmarkEnd w:id="1398"/>
      <w:bookmarkEnd w:id="1399"/>
    </w:p>
    <w:p w14:paraId="5E204711"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5.4.1. Obliczenia i aktualizacja map</w:t>
      </w:r>
    </w:p>
    <w:p w14:paraId="175342A0"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Prace obliczeniowe wykonać przy pomocy sprzętu komputerowego. Wniesienie pomierzonej treści na mapę zasadnicza oraz katastralna należy wykonać przy pomocy ploterów. Wtórnik mapy zasadniczej dla Zamawiają</w:t>
      </w:r>
      <w:r w:rsidRPr="006D6AAF">
        <w:rPr>
          <w:rFonts w:asciiTheme="minorHAnsi" w:hAnsiTheme="minorHAnsi" w:cstheme="minorHAnsi"/>
          <w:sz w:val="18"/>
          <w:szCs w:val="18"/>
        </w:rPr>
        <w:softHyphen/>
        <w:t>cego należy uzupełnić o elementy wymienione w punkcie 5.3.2.. Wykonać wykaz zmian danych ewidencyjnych.</w:t>
      </w:r>
    </w:p>
    <w:p w14:paraId="702FB9BB"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5.4.2. Skompletowanie dokumentacji geodezyjnej i kartograficznej</w:t>
      </w:r>
    </w:p>
    <w:p w14:paraId="71F53151"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Dokumentację geodezyjną i kartograficzną należy skompletować zgodnie z przepisami instrukcji 0–3. „Zasady kompletowania dokumentacji geodezyjnej i kartograficznej”, z podziałem na:</w:t>
      </w:r>
    </w:p>
    <w:p w14:paraId="6671F054" w14:textId="77777777" w:rsidR="000F0D6C" w:rsidRPr="006D6AAF" w:rsidRDefault="000F0D6C" w:rsidP="003B3949">
      <w:pPr>
        <w:numPr>
          <w:ilvl w:val="2"/>
          <w:numId w:val="95"/>
        </w:numPr>
        <w:ind w:left="340" w:hanging="340"/>
        <w:rPr>
          <w:rFonts w:asciiTheme="minorHAnsi" w:hAnsiTheme="minorHAnsi" w:cstheme="minorHAnsi"/>
          <w:sz w:val="18"/>
          <w:szCs w:val="18"/>
        </w:rPr>
      </w:pPr>
      <w:r w:rsidRPr="006D6AAF">
        <w:rPr>
          <w:rFonts w:asciiTheme="minorHAnsi" w:hAnsiTheme="minorHAnsi" w:cstheme="minorHAnsi"/>
          <w:sz w:val="18"/>
          <w:szCs w:val="18"/>
        </w:rPr>
        <w:t>akta postępowania przeznaczone dla wykonawcy,</w:t>
      </w:r>
    </w:p>
    <w:p w14:paraId="3C1DA2C1" w14:textId="77777777" w:rsidR="000F0D6C" w:rsidRPr="006D6AAF" w:rsidRDefault="000F0D6C" w:rsidP="003B3949">
      <w:pPr>
        <w:numPr>
          <w:ilvl w:val="2"/>
          <w:numId w:val="95"/>
        </w:numPr>
        <w:ind w:left="340" w:hanging="340"/>
        <w:rPr>
          <w:rFonts w:asciiTheme="minorHAnsi" w:hAnsiTheme="minorHAnsi" w:cstheme="minorHAnsi"/>
          <w:sz w:val="18"/>
          <w:szCs w:val="18"/>
        </w:rPr>
      </w:pPr>
      <w:r w:rsidRPr="006D6AAF">
        <w:rPr>
          <w:rFonts w:asciiTheme="minorHAnsi" w:hAnsiTheme="minorHAnsi" w:cstheme="minorHAnsi"/>
          <w:sz w:val="18"/>
          <w:szCs w:val="18"/>
        </w:rPr>
        <w:t>Dokumentacje techniczna przeznaczoną dla Zamawiającego,</w:t>
      </w:r>
    </w:p>
    <w:p w14:paraId="57F99097" w14:textId="77777777" w:rsidR="000F0D6C" w:rsidRPr="006D6AAF" w:rsidRDefault="000F0D6C" w:rsidP="003B3949">
      <w:pPr>
        <w:numPr>
          <w:ilvl w:val="2"/>
          <w:numId w:val="95"/>
        </w:numPr>
        <w:ind w:left="340" w:hanging="340"/>
        <w:rPr>
          <w:rFonts w:asciiTheme="minorHAnsi" w:hAnsiTheme="minorHAnsi" w:cstheme="minorHAnsi"/>
          <w:sz w:val="18"/>
          <w:szCs w:val="18"/>
        </w:rPr>
      </w:pPr>
      <w:r w:rsidRPr="006D6AAF">
        <w:rPr>
          <w:rFonts w:asciiTheme="minorHAnsi" w:hAnsiTheme="minorHAnsi" w:cstheme="minorHAnsi"/>
          <w:sz w:val="18"/>
          <w:szCs w:val="18"/>
        </w:rPr>
        <w:t>Dokumentację techniczną dla ośrodka dokumentacji.</w:t>
      </w:r>
    </w:p>
    <w:p w14:paraId="1C2CDFD4"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Sposób skompletowania dokumentacji, o którym mowa w punkcie 3 oraz formę dokumentów należy uzgodnić z ośrodkiem dokumentacji.</w:t>
      </w:r>
    </w:p>
    <w:p w14:paraId="00937BDF" w14:textId="77777777" w:rsidR="000F0D6C" w:rsidRPr="006D6AAF" w:rsidRDefault="000F0D6C" w:rsidP="00CE27C0">
      <w:pPr>
        <w:rPr>
          <w:rFonts w:asciiTheme="minorHAnsi" w:hAnsiTheme="minorHAnsi" w:cstheme="minorHAnsi"/>
          <w:b/>
          <w:sz w:val="18"/>
          <w:szCs w:val="18"/>
        </w:rPr>
      </w:pPr>
      <w:r w:rsidRPr="006D6AAF">
        <w:rPr>
          <w:rFonts w:asciiTheme="minorHAnsi" w:hAnsiTheme="minorHAnsi" w:cstheme="minorHAnsi"/>
          <w:b/>
          <w:sz w:val="18"/>
          <w:szCs w:val="18"/>
        </w:rPr>
        <w:t>5.4.3. Skład dokumentacji dla zamawiającego</w:t>
      </w:r>
    </w:p>
    <w:p w14:paraId="3503C1CD"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Dokumentacja techniczna przeznaczona dla Zamawiającego, stanowi jeden z dokumentów odbioru prac i po</w:t>
      </w:r>
      <w:r w:rsidRPr="006D6AAF">
        <w:rPr>
          <w:rFonts w:asciiTheme="minorHAnsi" w:hAnsiTheme="minorHAnsi" w:cstheme="minorHAnsi"/>
          <w:sz w:val="18"/>
          <w:szCs w:val="18"/>
        </w:rPr>
        <w:softHyphen/>
        <w:t>winna być skompletowana, zbroszurowana, bądź oprawiona w odpowiednich teczkach, segregatorach i tubach z opisem kart tytułowych, spisem zawartości oraz numeracja stron. Dla Zamawiającego należy skompletować następujące materiały:</w:t>
      </w:r>
    </w:p>
    <w:p w14:paraId="6C2E9A41" w14:textId="77777777" w:rsidR="000F0D6C" w:rsidRPr="006D6AAF" w:rsidRDefault="000F0D6C" w:rsidP="003B3949">
      <w:pPr>
        <w:numPr>
          <w:ilvl w:val="2"/>
          <w:numId w:val="96"/>
        </w:numPr>
        <w:ind w:left="340" w:hanging="340"/>
        <w:rPr>
          <w:rFonts w:asciiTheme="minorHAnsi" w:hAnsiTheme="minorHAnsi" w:cstheme="minorHAnsi"/>
          <w:sz w:val="18"/>
          <w:szCs w:val="18"/>
        </w:rPr>
      </w:pPr>
      <w:r w:rsidRPr="006D6AAF">
        <w:rPr>
          <w:rFonts w:asciiTheme="minorHAnsi" w:hAnsiTheme="minorHAnsi" w:cstheme="minorHAnsi"/>
          <w:sz w:val="18"/>
          <w:szCs w:val="18"/>
        </w:rPr>
        <w:t>Sprawozdanie techniczne,</w:t>
      </w:r>
    </w:p>
    <w:p w14:paraId="52E0B193" w14:textId="77777777" w:rsidR="000F0D6C" w:rsidRPr="006D6AAF" w:rsidRDefault="000F0D6C" w:rsidP="003B3949">
      <w:pPr>
        <w:numPr>
          <w:ilvl w:val="2"/>
          <w:numId w:val="96"/>
        </w:numPr>
        <w:ind w:left="340" w:hanging="340"/>
        <w:rPr>
          <w:rFonts w:asciiTheme="minorHAnsi" w:hAnsiTheme="minorHAnsi" w:cstheme="minorHAnsi"/>
          <w:sz w:val="18"/>
          <w:szCs w:val="18"/>
        </w:rPr>
      </w:pPr>
      <w:r w:rsidRPr="006D6AAF">
        <w:rPr>
          <w:rFonts w:asciiTheme="minorHAnsi" w:hAnsiTheme="minorHAnsi" w:cstheme="minorHAnsi"/>
          <w:sz w:val="18"/>
          <w:szCs w:val="18"/>
        </w:rPr>
        <w:t>wtórnik mapy zasadniczej uzupełniony dodatkową treścią, o której mowa w punkcie 5.3.2. poświadczony przez odpowiedni ośrodek dokumentacji geodezyjnej,</w:t>
      </w:r>
    </w:p>
    <w:p w14:paraId="110943AD" w14:textId="77777777" w:rsidR="000F0D6C" w:rsidRPr="006D6AAF" w:rsidRDefault="000F0D6C" w:rsidP="003B3949">
      <w:pPr>
        <w:numPr>
          <w:ilvl w:val="2"/>
          <w:numId w:val="96"/>
        </w:numPr>
        <w:ind w:left="340" w:hanging="340"/>
        <w:rPr>
          <w:rFonts w:asciiTheme="minorHAnsi" w:hAnsiTheme="minorHAnsi" w:cstheme="minorHAnsi"/>
          <w:sz w:val="18"/>
          <w:szCs w:val="18"/>
        </w:rPr>
      </w:pPr>
      <w:r w:rsidRPr="006D6AAF">
        <w:rPr>
          <w:rFonts w:asciiTheme="minorHAnsi" w:hAnsiTheme="minorHAnsi" w:cstheme="minorHAnsi"/>
          <w:sz w:val="18"/>
          <w:szCs w:val="18"/>
        </w:rPr>
        <w:t>kopie wykazów współrzędnych punktów osnowy oraz wykazy współrzędne punktów granicznych w postaci dyskietki (płyty CD) i wydruku na papierze,</w:t>
      </w:r>
    </w:p>
    <w:p w14:paraId="2B75ED36" w14:textId="77777777" w:rsidR="000F0D6C" w:rsidRPr="006D6AAF" w:rsidRDefault="000F0D6C" w:rsidP="003B3949">
      <w:pPr>
        <w:numPr>
          <w:ilvl w:val="2"/>
          <w:numId w:val="96"/>
        </w:numPr>
        <w:ind w:left="340" w:hanging="340"/>
        <w:rPr>
          <w:rFonts w:asciiTheme="minorHAnsi" w:hAnsiTheme="minorHAnsi" w:cstheme="minorHAnsi"/>
          <w:sz w:val="18"/>
          <w:szCs w:val="18"/>
        </w:rPr>
      </w:pPr>
      <w:r w:rsidRPr="006D6AAF">
        <w:rPr>
          <w:rFonts w:asciiTheme="minorHAnsi" w:hAnsiTheme="minorHAnsi" w:cstheme="minorHAnsi"/>
          <w:sz w:val="18"/>
          <w:szCs w:val="18"/>
        </w:rPr>
        <w:t>kopie protokołów przekazania znaków geodezyjnych pod ochronę,</w:t>
      </w:r>
    </w:p>
    <w:p w14:paraId="6619EE48" w14:textId="77777777" w:rsidR="000F0D6C" w:rsidRPr="006D6AAF" w:rsidRDefault="000F0D6C" w:rsidP="003B3949">
      <w:pPr>
        <w:numPr>
          <w:ilvl w:val="2"/>
          <w:numId w:val="96"/>
        </w:numPr>
        <w:ind w:left="340" w:hanging="340"/>
        <w:rPr>
          <w:rFonts w:asciiTheme="minorHAnsi" w:hAnsiTheme="minorHAnsi" w:cstheme="minorHAnsi"/>
          <w:sz w:val="18"/>
          <w:szCs w:val="18"/>
        </w:rPr>
      </w:pPr>
      <w:r w:rsidRPr="006D6AAF">
        <w:rPr>
          <w:rFonts w:asciiTheme="minorHAnsi" w:hAnsiTheme="minorHAnsi" w:cstheme="minorHAnsi"/>
          <w:sz w:val="18"/>
          <w:szCs w:val="18"/>
        </w:rPr>
        <w:t>kopie opisów topograficznych</w:t>
      </w:r>
    </w:p>
    <w:p w14:paraId="0BD72CCE" w14:textId="77777777" w:rsidR="000F0D6C" w:rsidRPr="006D6AAF" w:rsidRDefault="000F0D6C" w:rsidP="003B3949">
      <w:pPr>
        <w:numPr>
          <w:ilvl w:val="2"/>
          <w:numId w:val="96"/>
        </w:numPr>
        <w:ind w:left="340" w:hanging="340"/>
        <w:rPr>
          <w:rFonts w:asciiTheme="minorHAnsi" w:hAnsiTheme="minorHAnsi" w:cstheme="minorHAnsi"/>
          <w:sz w:val="18"/>
          <w:szCs w:val="18"/>
        </w:rPr>
      </w:pPr>
      <w:r w:rsidRPr="006D6AAF">
        <w:rPr>
          <w:rFonts w:asciiTheme="minorHAnsi" w:hAnsiTheme="minorHAnsi" w:cstheme="minorHAnsi"/>
          <w:sz w:val="18"/>
          <w:szCs w:val="18"/>
        </w:rPr>
        <w:t>kopie szkiców polowych</w:t>
      </w:r>
    </w:p>
    <w:p w14:paraId="58DE9CD9" w14:textId="77777777" w:rsidR="000F0D6C" w:rsidRPr="006D6AAF" w:rsidRDefault="000F0D6C" w:rsidP="003B3949">
      <w:pPr>
        <w:numPr>
          <w:ilvl w:val="2"/>
          <w:numId w:val="96"/>
        </w:numPr>
        <w:ind w:left="340" w:hanging="340"/>
        <w:rPr>
          <w:rFonts w:asciiTheme="minorHAnsi" w:hAnsiTheme="minorHAnsi" w:cstheme="minorHAnsi"/>
          <w:sz w:val="18"/>
          <w:szCs w:val="18"/>
        </w:rPr>
      </w:pPr>
      <w:r w:rsidRPr="006D6AAF">
        <w:rPr>
          <w:rFonts w:asciiTheme="minorHAnsi" w:hAnsiTheme="minorHAnsi" w:cstheme="minorHAnsi"/>
          <w:sz w:val="18"/>
          <w:szCs w:val="18"/>
        </w:rPr>
        <w:t>dyskietkę (płytę CD) z mapą numeryczną oraz wydruk (</w:t>
      </w:r>
      <w:proofErr w:type="spellStart"/>
      <w:r w:rsidRPr="006D6AAF">
        <w:rPr>
          <w:rFonts w:asciiTheme="minorHAnsi" w:hAnsiTheme="minorHAnsi" w:cstheme="minorHAnsi"/>
          <w:sz w:val="18"/>
          <w:szCs w:val="18"/>
        </w:rPr>
        <w:t>wyplotowanie</w:t>
      </w:r>
      <w:proofErr w:type="spellEnd"/>
      <w:r w:rsidRPr="006D6AAF">
        <w:rPr>
          <w:rFonts w:asciiTheme="minorHAnsi" w:hAnsiTheme="minorHAnsi" w:cstheme="minorHAnsi"/>
          <w:sz w:val="18"/>
          <w:szCs w:val="18"/>
        </w:rPr>
        <w:t>) tych map,</w:t>
      </w:r>
    </w:p>
    <w:p w14:paraId="6F340BA4" w14:textId="77777777" w:rsidR="000F0D6C" w:rsidRPr="006D6AAF" w:rsidRDefault="000F0D6C" w:rsidP="003B3949">
      <w:pPr>
        <w:numPr>
          <w:ilvl w:val="2"/>
          <w:numId w:val="96"/>
        </w:numPr>
        <w:ind w:left="340" w:hanging="340"/>
        <w:rPr>
          <w:rFonts w:asciiTheme="minorHAnsi" w:hAnsiTheme="minorHAnsi" w:cstheme="minorHAnsi"/>
          <w:sz w:val="18"/>
          <w:szCs w:val="18"/>
        </w:rPr>
      </w:pPr>
      <w:r w:rsidRPr="006D6AAF">
        <w:rPr>
          <w:rFonts w:asciiTheme="minorHAnsi" w:hAnsiTheme="minorHAnsi" w:cstheme="minorHAnsi"/>
          <w:sz w:val="18"/>
          <w:szCs w:val="18"/>
        </w:rPr>
        <w:t>kopie wykazu zmian danych ewidencyjnych.</w:t>
      </w:r>
    </w:p>
    <w:p w14:paraId="3AAF987A"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00" w:name="_Toc435185762"/>
    </w:p>
    <w:p w14:paraId="7D794A92"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01" w:name="_Toc435696642"/>
      <w:r w:rsidRPr="006D6AAF">
        <w:rPr>
          <w:rFonts w:asciiTheme="minorHAnsi" w:hAnsiTheme="minorHAnsi" w:cstheme="minorHAnsi"/>
          <w:b/>
          <w:caps/>
          <w:sz w:val="18"/>
          <w:szCs w:val="18"/>
        </w:rPr>
        <w:t>6. KONTROLA JAKOŚCI ROBÓT</w:t>
      </w:r>
      <w:bookmarkEnd w:id="1400"/>
      <w:bookmarkEnd w:id="1401"/>
    </w:p>
    <w:p w14:paraId="312EC378" w14:textId="5FD7865A"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kontroli jakości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punkt 6.</w:t>
      </w:r>
    </w:p>
    <w:p w14:paraId="6A0D92F4"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Do obowiązków Wykonawcy należy zapewnienie na wszystkich etapach realizowania prac pełnej, wewnętrznej kontroli. Kontrola ta powinna być tak zorganizowana, aby na bieżąco zapewniała możliwość śledzenia przebiegu prac, oceniania ich jakości oraz usuwania nieprawidłowości mogących mieć wpływ na kolejne etapy. Z prze</w:t>
      </w:r>
      <w:r w:rsidRPr="006D6AAF">
        <w:rPr>
          <w:rFonts w:asciiTheme="minorHAnsi" w:hAnsiTheme="minorHAnsi" w:cstheme="minorHAnsi"/>
          <w:sz w:val="18"/>
          <w:szCs w:val="18"/>
        </w:rPr>
        <w:softHyphen/>
        <w:t>prowadzonej wewnętrznej końcowej kontroli prac geodezyjnych i kartograficznych, Wykonawca (osoba posia</w:t>
      </w:r>
      <w:r w:rsidRPr="006D6AAF">
        <w:rPr>
          <w:rFonts w:asciiTheme="minorHAnsi" w:hAnsiTheme="minorHAnsi" w:cstheme="minorHAnsi"/>
          <w:sz w:val="18"/>
          <w:szCs w:val="18"/>
        </w:rPr>
        <w:softHyphen/>
        <w:t>dająca odpowiednie uprawnienia zawodowe) ma obowiązek sporządzić protokół, który będzie stanowił jeden z dokumentów do odbioru prac. Jeżeli w wyniku tej kontroli Wykonawca stwierdzi, ze prace zostały wykonane wadliwie i wymagają dodatkowych opracowań, prace te winien wykonać we własnym zakresie i na własny koszt. Niezależnie od kontroli prowadzonej przez wykonawcę, Zamawiający może powołać we własnym zakre</w:t>
      </w:r>
      <w:r w:rsidRPr="006D6AAF">
        <w:rPr>
          <w:rFonts w:asciiTheme="minorHAnsi" w:hAnsiTheme="minorHAnsi" w:cstheme="minorHAnsi"/>
          <w:sz w:val="18"/>
          <w:szCs w:val="18"/>
        </w:rPr>
        <w:softHyphen/>
        <w:t>sie inspektora nadzoru.</w:t>
      </w:r>
    </w:p>
    <w:p w14:paraId="25CB9BF8"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02" w:name="_Toc435185763"/>
    </w:p>
    <w:p w14:paraId="0F2B4034"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03" w:name="_Toc435696643"/>
      <w:r w:rsidRPr="006D6AAF">
        <w:rPr>
          <w:rFonts w:asciiTheme="minorHAnsi" w:hAnsiTheme="minorHAnsi" w:cstheme="minorHAnsi"/>
          <w:b/>
          <w:caps/>
          <w:sz w:val="18"/>
          <w:szCs w:val="18"/>
        </w:rPr>
        <w:t>7.OBMIARY ROBÓT</w:t>
      </w:r>
      <w:bookmarkEnd w:id="1402"/>
      <w:bookmarkEnd w:id="1403"/>
    </w:p>
    <w:p w14:paraId="094ACCD5" w14:textId="36C1D4BE"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obmiaru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punkt 7.</w:t>
      </w:r>
    </w:p>
    <w:p w14:paraId="15A0B4DD"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Obmiar powinien określać faktyczny zakres wykonanych prac. Obmiaru dokonuje wykonawca w obecności Zamawiającego.</w:t>
      </w:r>
    </w:p>
    <w:p w14:paraId="51473F93"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04" w:name="_Toc435185764"/>
    </w:p>
    <w:p w14:paraId="355EDA92"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05" w:name="_Toc435696644"/>
      <w:r w:rsidRPr="006D6AAF">
        <w:rPr>
          <w:rFonts w:asciiTheme="minorHAnsi" w:hAnsiTheme="minorHAnsi" w:cstheme="minorHAnsi"/>
          <w:b/>
          <w:caps/>
          <w:sz w:val="18"/>
          <w:szCs w:val="18"/>
        </w:rPr>
        <w:t>8. ODBIÓR ROBÓT</w:t>
      </w:r>
      <w:bookmarkEnd w:id="1404"/>
      <w:bookmarkEnd w:id="1405"/>
    </w:p>
    <w:p w14:paraId="12F3E9A9" w14:textId="77777777" w:rsidR="000F0D6C" w:rsidRPr="006D6AAF" w:rsidRDefault="000F0D6C" w:rsidP="00CE27C0">
      <w:pPr>
        <w:outlineLvl w:val="2"/>
        <w:rPr>
          <w:rFonts w:asciiTheme="minorHAnsi" w:hAnsiTheme="minorHAnsi" w:cstheme="minorHAnsi"/>
          <w:b/>
          <w:sz w:val="18"/>
          <w:szCs w:val="18"/>
          <w:lang w:val="x-none" w:eastAsia="x-none"/>
        </w:rPr>
      </w:pPr>
      <w:bookmarkStart w:id="1406" w:name="_Toc435185765"/>
      <w:bookmarkStart w:id="1407" w:name="_Toc435696645"/>
      <w:r w:rsidRPr="006D6AAF">
        <w:rPr>
          <w:rFonts w:asciiTheme="minorHAnsi" w:hAnsiTheme="minorHAnsi" w:cstheme="minorHAnsi"/>
          <w:b/>
          <w:sz w:val="18"/>
          <w:szCs w:val="18"/>
          <w:lang w:val="x-none" w:eastAsia="x-none"/>
        </w:rPr>
        <w:t>8.1. Ogólne zasady odbioru</w:t>
      </w:r>
      <w:bookmarkEnd w:id="1406"/>
      <w:bookmarkEnd w:id="1407"/>
    </w:p>
    <w:p w14:paraId="3257AAF9" w14:textId="5C053101"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wymagania dotyczące odbioru robót podano w </w:t>
      </w:r>
      <w:r w:rsidR="002508BC">
        <w:rPr>
          <w:rFonts w:asciiTheme="minorHAnsi" w:hAnsiTheme="minorHAnsi" w:cstheme="minorHAnsi"/>
          <w:sz w:val="18"/>
          <w:szCs w:val="18"/>
        </w:rPr>
        <w:t>SST</w:t>
      </w:r>
      <w:r w:rsidRPr="006D6AAF">
        <w:rPr>
          <w:rFonts w:asciiTheme="minorHAnsi" w:hAnsiTheme="minorHAnsi" w:cstheme="minorHAnsi"/>
          <w:sz w:val="18"/>
          <w:szCs w:val="18"/>
        </w:rPr>
        <w:t xml:space="preserve"> D–M.00.00.00. „Wymagania ogólne” punkt 8.</w:t>
      </w:r>
    </w:p>
    <w:p w14:paraId="6846DD3C"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Prace mogą być odbierane (po przyjęciu dokumentów do ośrodka dokumentacji) w całości. Odbioru dokonuje Zamawiający. O gotowości do odbioru Wykonawca zawiadamia Zamawiającego na piśmie. Odbiór powinien być przeprowadzony zgodnie z terminem ustalonym w umowie, licząc od daty otrzymania przez Zamawiającego zawiadomienia o gotowości do odbioru.</w:t>
      </w:r>
    </w:p>
    <w:p w14:paraId="01A22B48" w14:textId="77777777" w:rsidR="000F0D6C" w:rsidRPr="006D6AAF" w:rsidRDefault="000F0D6C" w:rsidP="00CE27C0">
      <w:pPr>
        <w:outlineLvl w:val="2"/>
        <w:rPr>
          <w:rFonts w:asciiTheme="minorHAnsi" w:hAnsiTheme="minorHAnsi" w:cstheme="minorHAnsi"/>
          <w:b/>
          <w:sz w:val="18"/>
          <w:szCs w:val="18"/>
          <w:lang w:val="x-none" w:eastAsia="x-none"/>
        </w:rPr>
      </w:pPr>
      <w:bookmarkStart w:id="1408" w:name="_Toc435185766"/>
      <w:bookmarkStart w:id="1409" w:name="_Toc435696646"/>
      <w:r w:rsidRPr="006D6AAF">
        <w:rPr>
          <w:rFonts w:asciiTheme="minorHAnsi" w:hAnsiTheme="minorHAnsi" w:cstheme="minorHAnsi"/>
          <w:b/>
          <w:sz w:val="18"/>
          <w:szCs w:val="18"/>
          <w:lang w:val="x-none" w:eastAsia="x-none"/>
        </w:rPr>
        <w:t>8.2. Dokumenty do odbioru prac</w:t>
      </w:r>
      <w:bookmarkEnd w:id="1408"/>
      <w:bookmarkEnd w:id="1409"/>
    </w:p>
    <w:p w14:paraId="45630C86"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Dokumentami stanowiącymi podstawę do odbioru prac są:</w:t>
      </w:r>
    </w:p>
    <w:p w14:paraId="03E44055" w14:textId="77777777" w:rsidR="000F0D6C" w:rsidRPr="006D6AAF" w:rsidRDefault="000F0D6C" w:rsidP="003B3949">
      <w:pPr>
        <w:numPr>
          <w:ilvl w:val="0"/>
          <w:numId w:val="97"/>
        </w:numPr>
        <w:ind w:left="360"/>
        <w:rPr>
          <w:rFonts w:asciiTheme="minorHAnsi" w:hAnsiTheme="minorHAnsi" w:cstheme="minorHAnsi"/>
          <w:sz w:val="18"/>
          <w:szCs w:val="18"/>
        </w:rPr>
      </w:pPr>
      <w:r w:rsidRPr="006D6AAF">
        <w:rPr>
          <w:rFonts w:asciiTheme="minorHAnsi" w:hAnsiTheme="minorHAnsi" w:cstheme="minorHAnsi"/>
          <w:sz w:val="18"/>
          <w:szCs w:val="18"/>
        </w:rPr>
        <w:t>zawiadomienie przekazane przez wykonawcę o zakończeniu prac,</w:t>
      </w:r>
    </w:p>
    <w:p w14:paraId="6684BF0A" w14:textId="77777777" w:rsidR="000F0D6C" w:rsidRPr="006D6AAF" w:rsidRDefault="000F0D6C" w:rsidP="003B3949">
      <w:pPr>
        <w:numPr>
          <w:ilvl w:val="0"/>
          <w:numId w:val="97"/>
        </w:numPr>
        <w:ind w:left="360"/>
        <w:rPr>
          <w:rFonts w:asciiTheme="minorHAnsi" w:hAnsiTheme="minorHAnsi" w:cstheme="minorHAnsi"/>
          <w:sz w:val="18"/>
          <w:szCs w:val="18"/>
        </w:rPr>
      </w:pPr>
      <w:r w:rsidRPr="006D6AAF">
        <w:rPr>
          <w:rFonts w:asciiTheme="minorHAnsi" w:hAnsiTheme="minorHAnsi" w:cstheme="minorHAnsi"/>
          <w:sz w:val="18"/>
          <w:szCs w:val="18"/>
        </w:rPr>
        <w:t>zawiadomienie Wykonawcy przez Zamawiającego o terminie odbioru,</w:t>
      </w:r>
    </w:p>
    <w:p w14:paraId="0DA1CB63" w14:textId="77777777" w:rsidR="000F0D6C" w:rsidRPr="006D6AAF" w:rsidRDefault="000F0D6C" w:rsidP="003B3949">
      <w:pPr>
        <w:numPr>
          <w:ilvl w:val="0"/>
          <w:numId w:val="97"/>
        </w:numPr>
        <w:ind w:left="360"/>
        <w:rPr>
          <w:rFonts w:asciiTheme="minorHAnsi" w:hAnsiTheme="minorHAnsi" w:cstheme="minorHAnsi"/>
          <w:sz w:val="18"/>
          <w:szCs w:val="18"/>
        </w:rPr>
      </w:pPr>
      <w:r w:rsidRPr="006D6AAF">
        <w:rPr>
          <w:rFonts w:asciiTheme="minorHAnsi" w:hAnsiTheme="minorHAnsi" w:cstheme="minorHAnsi"/>
          <w:sz w:val="18"/>
          <w:szCs w:val="18"/>
        </w:rPr>
        <w:t>sprawozdanie z wykonania prac,</w:t>
      </w:r>
    </w:p>
    <w:p w14:paraId="130445E5" w14:textId="77777777" w:rsidR="000F0D6C" w:rsidRPr="006D6AAF" w:rsidRDefault="000F0D6C" w:rsidP="003B3949">
      <w:pPr>
        <w:numPr>
          <w:ilvl w:val="0"/>
          <w:numId w:val="97"/>
        </w:numPr>
        <w:ind w:left="360"/>
        <w:rPr>
          <w:rFonts w:asciiTheme="minorHAnsi" w:hAnsiTheme="minorHAnsi" w:cstheme="minorHAnsi"/>
          <w:sz w:val="18"/>
          <w:szCs w:val="18"/>
        </w:rPr>
      </w:pPr>
      <w:r w:rsidRPr="006D6AAF">
        <w:rPr>
          <w:rFonts w:asciiTheme="minorHAnsi" w:hAnsiTheme="minorHAnsi" w:cstheme="minorHAnsi"/>
          <w:sz w:val="18"/>
          <w:szCs w:val="18"/>
        </w:rPr>
        <w:lastRenderedPageBreak/>
        <w:t xml:space="preserve">skompletowana dokumentacja dla Zamawiającego, </w:t>
      </w:r>
    </w:p>
    <w:p w14:paraId="25FA2D1F" w14:textId="77777777" w:rsidR="000F0D6C" w:rsidRPr="006D6AAF" w:rsidRDefault="000F0D6C" w:rsidP="003B3949">
      <w:pPr>
        <w:numPr>
          <w:ilvl w:val="0"/>
          <w:numId w:val="97"/>
        </w:numPr>
        <w:ind w:left="360"/>
        <w:rPr>
          <w:rFonts w:asciiTheme="minorHAnsi" w:hAnsiTheme="minorHAnsi" w:cstheme="minorHAnsi"/>
          <w:sz w:val="18"/>
          <w:szCs w:val="18"/>
        </w:rPr>
      </w:pPr>
      <w:r w:rsidRPr="006D6AAF">
        <w:rPr>
          <w:rFonts w:asciiTheme="minorHAnsi" w:hAnsiTheme="minorHAnsi" w:cstheme="minorHAnsi"/>
          <w:sz w:val="18"/>
          <w:szCs w:val="18"/>
        </w:rPr>
        <w:t>protokół wewnętrznej kontroli,</w:t>
      </w:r>
    </w:p>
    <w:p w14:paraId="09A1CA51" w14:textId="77777777" w:rsidR="000F0D6C" w:rsidRPr="006D6AAF" w:rsidRDefault="000F0D6C" w:rsidP="003B3949">
      <w:pPr>
        <w:numPr>
          <w:ilvl w:val="0"/>
          <w:numId w:val="97"/>
        </w:numPr>
        <w:ind w:left="360"/>
        <w:rPr>
          <w:rFonts w:asciiTheme="minorHAnsi" w:hAnsiTheme="minorHAnsi" w:cstheme="minorHAnsi"/>
          <w:sz w:val="18"/>
          <w:szCs w:val="18"/>
        </w:rPr>
      </w:pPr>
      <w:r w:rsidRPr="006D6AAF">
        <w:rPr>
          <w:rFonts w:asciiTheme="minorHAnsi" w:hAnsiTheme="minorHAnsi" w:cstheme="minorHAnsi"/>
          <w:sz w:val="18"/>
          <w:szCs w:val="18"/>
        </w:rPr>
        <w:t>zestawienie zrealizowanych prac.</w:t>
      </w:r>
    </w:p>
    <w:p w14:paraId="1EDB46EA" w14:textId="77777777" w:rsidR="000F0D6C" w:rsidRPr="006D6AAF" w:rsidRDefault="000F0D6C" w:rsidP="00CE27C0">
      <w:pPr>
        <w:rPr>
          <w:rFonts w:asciiTheme="minorHAnsi" w:hAnsiTheme="minorHAnsi" w:cstheme="minorHAnsi"/>
          <w:sz w:val="18"/>
          <w:szCs w:val="18"/>
        </w:rPr>
      </w:pPr>
    </w:p>
    <w:p w14:paraId="5D3C4F68" w14:textId="77777777" w:rsidR="000F0D6C" w:rsidRPr="006D6AAF" w:rsidRDefault="000F0D6C" w:rsidP="00CE27C0">
      <w:pPr>
        <w:outlineLvl w:val="2"/>
        <w:rPr>
          <w:rFonts w:asciiTheme="minorHAnsi" w:hAnsiTheme="minorHAnsi" w:cstheme="minorHAnsi"/>
          <w:b/>
          <w:sz w:val="18"/>
          <w:szCs w:val="18"/>
          <w:lang w:val="x-none" w:eastAsia="x-none"/>
        </w:rPr>
      </w:pPr>
      <w:bookmarkStart w:id="1410" w:name="_Toc435185767"/>
      <w:bookmarkStart w:id="1411" w:name="_Toc435696647"/>
      <w:r w:rsidRPr="006D6AAF">
        <w:rPr>
          <w:rFonts w:asciiTheme="minorHAnsi" w:hAnsiTheme="minorHAnsi" w:cstheme="minorHAnsi"/>
          <w:b/>
          <w:sz w:val="18"/>
          <w:szCs w:val="18"/>
          <w:lang w:val="x-none" w:eastAsia="x-none"/>
        </w:rPr>
        <w:t>8.3. Odbiór końcowy</w:t>
      </w:r>
      <w:bookmarkEnd w:id="1410"/>
      <w:bookmarkEnd w:id="1411"/>
    </w:p>
    <w:p w14:paraId="6DBF1ECC"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Odbiór końcowy polega na formalnej ocenie przez Zamawiającego rzeczywistego wykonania prac wynikających z umowy w odniesieniu do ich jakości, ilości i wartości. Jeśli Zamawiający stwierdzi, ze konieczne jest dokona</w:t>
      </w:r>
      <w:r w:rsidRPr="006D6AAF">
        <w:rPr>
          <w:rFonts w:asciiTheme="minorHAnsi" w:hAnsiTheme="minorHAnsi" w:cstheme="minorHAnsi"/>
          <w:sz w:val="18"/>
          <w:szCs w:val="18"/>
        </w:rPr>
        <w:softHyphen/>
        <w:t>nie uzupełnień lub poprawek, przerywa swe czynności, określając kolejny termin odbioru. Z odbioru spisywany jest protokół końcowy odbioru prac. Zasady rękojmi, wynikające z przepisów kodeksu cywilnego przenoszą się odpowiednio na opracowania geodezyjne objęte zamówieniem.</w:t>
      </w:r>
    </w:p>
    <w:p w14:paraId="580D6607"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12" w:name="_Toc435185768"/>
    </w:p>
    <w:p w14:paraId="1510065E"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13" w:name="_Toc435696648"/>
      <w:r w:rsidRPr="006D6AAF">
        <w:rPr>
          <w:rFonts w:asciiTheme="minorHAnsi" w:hAnsiTheme="minorHAnsi" w:cstheme="minorHAnsi"/>
          <w:b/>
          <w:caps/>
          <w:sz w:val="18"/>
          <w:szCs w:val="18"/>
        </w:rPr>
        <w:t>9. PODSTAWY PŁATNOSCI</w:t>
      </w:r>
      <w:bookmarkEnd w:id="1412"/>
      <w:bookmarkEnd w:id="1413"/>
    </w:p>
    <w:p w14:paraId="22D1063D" w14:textId="01A0AEF9"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 xml:space="preserve">Ogólne zasady dotyczące podstawy płatności podano w </w:t>
      </w:r>
      <w:r w:rsidR="002508BC">
        <w:rPr>
          <w:rFonts w:asciiTheme="minorHAnsi" w:hAnsiTheme="minorHAnsi" w:cstheme="minorHAnsi"/>
          <w:sz w:val="18"/>
          <w:szCs w:val="18"/>
        </w:rPr>
        <w:t>SST</w:t>
      </w:r>
      <w:r w:rsidRPr="006D6AAF">
        <w:rPr>
          <w:rFonts w:asciiTheme="minorHAnsi" w:hAnsiTheme="minorHAnsi" w:cstheme="minorHAnsi"/>
          <w:sz w:val="18"/>
          <w:szCs w:val="18"/>
        </w:rPr>
        <w:t>–D–M.00.00.00. „Wymagania ogólne” punkt 9</w:t>
      </w:r>
    </w:p>
    <w:p w14:paraId="47E90D94" w14:textId="77777777" w:rsidR="000F0D6C" w:rsidRPr="006D6AAF" w:rsidRDefault="000F0D6C" w:rsidP="00CE27C0">
      <w:pPr>
        <w:rPr>
          <w:rFonts w:asciiTheme="minorHAnsi" w:hAnsiTheme="minorHAnsi" w:cstheme="minorHAnsi"/>
          <w:sz w:val="18"/>
          <w:szCs w:val="18"/>
        </w:rPr>
      </w:pPr>
      <w:r w:rsidRPr="006D6AAF">
        <w:rPr>
          <w:rFonts w:asciiTheme="minorHAnsi" w:hAnsiTheme="minorHAnsi" w:cstheme="minorHAnsi"/>
          <w:sz w:val="18"/>
          <w:szCs w:val="18"/>
        </w:rPr>
        <w:t>Podstawa płatności jest cena jednostkowa, skalkulowana przez wykonawcę za jednostkę obmiarową w kosztory</w:t>
      </w:r>
      <w:r w:rsidRPr="006D6AAF">
        <w:rPr>
          <w:rFonts w:asciiTheme="minorHAnsi" w:hAnsiTheme="minorHAnsi" w:cstheme="minorHAnsi"/>
          <w:sz w:val="18"/>
          <w:szCs w:val="18"/>
        </w:rPr>
        <w:softHyphen/>
        <w:t>sie ofertowym. Ceny jednostkowe podane w kosztorysie ofertowym są cenami obejmującymi wszystkie koszty wykonania danych prac oraz zysk i ryzyko. Cena jednostkowa:</w:t>
      </w:r>
    </w:p>
    <w:p w14:paraId="52BAC22D" w14:textId="1F9AD7F6" w:rsidR="000F0D6C" w:rsidRPr="006D6AAF" w:rsidRDefault="000F0D6C" w:rsidP="003B3949">
      <w:pPr>
        <w:numPr>
          <w:ilvl w:val="0"/>
          <w:numId w:val="98"/>
        </w:numPr>
        <w:ind w:left="360"/>
        <w:rPr>
          <w:rFonts w:asciiTheme="minorHAnsi" w:hAnsiTheme="minorHAnsi" w:cstheme="minorHAnsi"/>
          <w:sz w:val="18"/>
          <w:szCs w:val="18"/>
        </w:rPr>
      </w:pPr>
      <w:r w:rsidRPr="006D6AAF">
        <w:rPr>
          <w:rFonts w:asciiTheme="minorHAnsi" w:hAnsiTheme="minorHAnsi" w:cstheme="minorHAnsi"/>
          <w:sz w:val="18"/>
          <w:szCs w:val="18"/>
        </w:rPr>
        <w:t xml:space="preserve">wszystkie prace objęte wymaganiami </w:t>
      </w:r>
      <w:r w:rsidR="002508BC">
        <w:rPr>
          <w:rFonts w:asciiTheme="minorHAnsi" w:hAnsiTheme="minorHAnsi" w:cstheme="minorHAnsi"/>
          <w:sz w:val="18"/>
          <w:szCs w:val="18"/>
        </w:rPr>
        <w:t>SST</w:t>
      </w:r>
      <w:r w:rsidRPr="006D6AAF">
        <w:rPr>
          <w:rFonts w:asciiTheme="minorHAnsi" w:hAnsiTheme="minorHAnsi" w:cstheme="minorHAnsi"/>
          <w:sz w:val="18"/>
          <w:szCs w:val="18"/>
        </w:rPr>
        <w:t>,</w:t>
      </w:r>
    </w:p>
    <w:p w14:paraId="61B82943" w14:textId="77777777" w:rsidR="000F0D6C" w:rsidRPr="006D6AAF" w:rsidRDefault="000F0D6C" w:rsidP="003B3949">
      <w:pPr>
        <w:numPr>
          <w:ilvl w:val="0"/>
          <w:numId w:val="98"/>
        </w:numPr>
        <w:ind w:left="360"/>
        <w:rPr>
          <w:rFonts w:asciiTheme="minorHAnsi" w:hAnsiTheme="minorHAnsi" w:cstheme="minorHAnsi"/>
          <w:sz w:val="18"/>
          <w:szCs w:val="18"/>
        </w:rPr>
      </w:pPr>
      <w:r w:rsidRPr="006D6AAF">
        <w:rPr>
          <w:rFonts w:asciiTheme="minorHAnsi" w:hAnsiTheme="minorHAnsi" w:cstheme="minorHAnsi"/>
          <w:sz w:val="18"/>
          <w:szCs w:val="18"/>
        </w:rPr>
        <w:t>koszt materiałów wraz z kosztami zakupów,</w:t>
      </w:r>
    </w:p>
    <w:p w14:paraId="7113E546" w14:textId="77777777" w:rsidR="000F0D6C" w:rsidRPr="006D6AAF" w:rsidRDefault="000F0D6C" w:rsidP="003B3949">
      <w:pPr>
        <w:numPr>
          <w:ilvl w:val="0"/>
          <w:numId w:val="98"/>
        </w:numPr>
        <w:ind w:left="360"/>
        <w:rPr>
          <w:rFonts w:asciiTheme="minorHAnsi" w:hAnsiTheme="minorHAnsi" w:cstheme="minorHAnsi"/>
          <w:sz w:val="18"/>
          <w:szCs w:val="18"/>
        </w:rPr>
      </w:pPr>
      <w:r w:rsidRPr="006D6AAF">
        <w:rPr>
          <w:rFonts w:asciiTheme="minorHAnsi" w:hAnsiTheme="minorHAnsi" w:cstheme="minorHAnsi"/>
          <w:sz w:val="18"/>
          <w:szCs w:val="18"/>
        </w:rPr>
        <w:t>koszt transportu i sprzętu,</w:t>
      </w:r>
    </w:p>
    <w:p w14:paraId="234FAAE3" w14:textId="77777777" w:rsidR="000F0D6C" w:rsidRPr="006D6AAF" w:rsidRDefault="000F0D6C" w:rsidP="003B3949">
      <w:pPr>
        <w:numPr>
          <w:ilvl w:val="0"/>
          <w:numId w:val="98"/>
        </w:numPr>
        <w:ind w:left="360"/>
        <w:rPr>
          <w:rFonts w:asciiTheme="minorHAnsi" w:hAnsiTheme="minorHAnsi" w:cstheme="minorHAnsi"/>
          <w:sz w:val="18"/>
          <w:szCs w:val="18"/>
        </w:rPr>
      </w:pPr>
      <w:r w:rsidRPr="006D6AAF">
        <w:rPr>
          <w:rFonts w:asciiTheme="minorHAnsi" w:hAnsiTheme="minorHAnsi" w:cstheme="minorHAnsi"/>
          <w:sz w:val="18"/>
          <w:szCs w:val="18"/>
        </w:rPr>
        <w:t>koszty pośrednie ( w tym m.in. koszty usług ośrodka dokumentacji, koszty odszkodowania za zniszczenia, koszty związane z zabezpieczeniem bhp),</w:t>
      </w:r>
    </w:p>
    <w:p w14:paraId="425B9511" w14:textId="77777777" w:rsidR="000F0D6C" w:rsidRPr="006D6AAF" w:rsidRDefault="000F0D6C" w:rsidP="003B3949">
      <w:pPr>
        <w:numPr>
          <w:ilvl w:val="0"/>
          <w:numId w:val="98"/>
        </w:numPr>
        <w:ind w:left="360"/>
        <w:rPr>
          <w:rFonts w:asciiTheme="minorHAnsi" w:hAnsiTheme="minorHAnsi" w:cstheme="minorHAnsi"/>
          <w:sz w:val="18"/>
          <w:szCs w:val="18"/>
        </w:rPr>
      </w:pPr>
      <w:r w:rsidRPr="006D6AAF">
        <w:rPr>
          <w:rFonts w:asciiTheme="minorHAnsi" w:hAnsiTheme="minorHAnsi" w:cstheme="minorHAnsi"/>
          <w:sz w:val="18"/>
          <w:szCs w:val="18"/>
        </w:rPr>
        <w:t>zysk,</w:t>
      </w:r>
    </w:p>
    <w:p w14:paraId="4E727568" w14:textId="77777777" w:rsidR="000F0D6C" w:rsidRPr="006D6AAF" w:rsidRDefault="000F0D6C" w:rsidP="003B3949">
      <w:pPr>
        <w:numPr>
          <w:ilvl w:val="0"/>
          <w:numId w:val="98"/>
        </w:numPr>
        <w:ind w:left="360"/>
        <w:rPr>
          <w:rFonts w:asciiTheme="minorHAnsi" w:hAnsiTheme="minorHAnsi" w:cstheme="minorHAnsi"/>
          <w:sz w:val="18"/>
          <w:szCs w:val="18"/>
        </w:rPr>
      </w:pPr>
      <w:r w:rsidRPr="006D6AAF">
        <w:rPr>
          <w:rFonts w:asciiTheme="minorHAnsi" w:hAnsiTheme="minorHAnsi" w:cstheme="minorHAnsi"/>
          <w:sz w:val="18"/>
          <w:szCs w:val="18"/>
        </w:rPr>
        <w:t>podatki – zgodnie z obowiązującymi przepisami.</w:t>
      </w:r>
    </w:p>
    <w:p w14:paraId="180EF485"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14" w:name="_Toc435185769"/>
    </w:p>
    <w:p w14:paraId="10C74EB6" w14:textId="77777777" w:rsidR="000F0D6C" w:rsidRPr="006D6AAF" w:rsidRDefault="000F0D6C" w:rsidP="00CE27C0">
      <w:pPr>
        <w:keepNext/>
        <w:overflowPunct/>
        <w:autoSpaceDE/>
        <w:autoSpaceDN/>
        <w:adjustRightInd/>
        <w:textAlignment w:val="auto"/>
        <w:outlineLvl w:val="1"/>
        <w:rPr>
          <w:rFonts w:asciiTheme="minorHAnsi" w:hAnsiTheme="minorHAnsi" w:cstheme="minorHAnsi"/>
          <w:b/>
          <w:caps/>
          <w:sz w:val="18"/>
          <w:szCs w:val="18"/>
        </w:rPr>
      </w:pPr>
      <w:bookmarkStart w:id="1415" w:name="_Toc435696649"/>
      <w:r w:rsidRPr="006D6AAF">
        <w:rPr>
          <w:rFonts w:asciiTheme="minorHAnsi" w:hAnsiTheme="minorHAnsi" w:cstheme="minorHAnsi"/>
          <w:b/>
          <w:caps/>
          <w:sz w:val="18"/>
          <w:szCs w:val="18"/>
        </w:rPr>
        <w:t>10. PRZEPISY ZWIAZANE</w:t>
      </w:r>
      <w:bookmarkEnd w:id="1414"/>
      <w:bookmarkEnd w:id="1415"/>
    </w:p>
    <w:p w14:paraId="49235F07"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Ustawa z dnia 17 maja 1989 r. – Prawo geodezyjne i kartograficzne (Dz. U. Nr 100, poz. 1086 z 200 r. z późniejszymi zmianami)</w:t>
      </w:r>
    </w:p>
    <w:p w14:paraId="6D01713F"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Ustawa z dnia 7 lipca 19994 r. Prawo budowlane (Dz. U. Nr 89, poz. 414, z późniejszymi zmianami)</w:t>
      </w:r>
    </w:p>
    <w:p w14:paraId="6B6278B1"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Ustawa z dnia 21 marca 1985 r. O drogach publicznych (Dz. U. Nr 71, poz. 838, z 2001 r.)</w:t>
      </w:r>
    </w:p>
    <w:p w14:paraId="3BBD136A"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Ustawa z dnia 7 lipca 1994 r. O zagospodarowaniu przestrzennym (Dz. U. Nr 89, poz. 415, z późniejszymi zmianami)</w:t>
      </w:r>
    </w:p>
    <w:p w14:paraId="5F9E9FC0"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 xml:space="preserve">Rozporządzenie Ministra Gospodarki Przestrzennej i budownictwa z dnia 21 lutego 1995 r. w sprawie rodzaju i zakresu opracowań </w:t>
      </w:r>
      <w:proofErr w:type="spellStart"/>
      <w:r w:rsidRPr="006D6AAF">
        <w:rPr>
          <w:rFonts w:asciiTheme="minorHAnsi" w:hAnsiTheme="minorHAnsi" w:cstheme="minorHAnsi"/>
          <w:sz w:val="18"/>
          <w:szCs w:val="18"/>
        </w:rPr>
        <w:t>geodezyjno</w:t>
      </w:r>
      <w:proofErr w:type="spellEnd"/>
      <w:r w:rsidRPr="006D6AAF">
        <w:rPr>
          <w:rFonts w:asciiTheme="minorHAnsi" w:hAnsiTheme="minorHAnsi" w:cstheme="minorHAnsi"/>
          <w:sz w:val="18"/>
          <w:szCs w:val="18"/>
        </w:rPr>
        <w:t>–kartograficznych oraz czynności geodezyjnych obowiązujących w budownictwie (Dz. U. Nr 25, poz. 133)</w:t>
      </w:r>
    </w:p>
    <w:p w14:paraId="63636536"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Rozporządzenie ministra Gospodarki przestrzennej i budownictwa z dnia 15 maja 1990 r. w sprawie szczegóło</w:t>
      </w:r>
      <w:r w:rsidRPr="006D6AAF">
        <w:rPr>
          <w:rFonts w:asciiTheme="minorHAnsi" w:hAnsiTheme="minorHAnsi" w:cstheme="minorHAnsi"/>
          <w:sz w:val="18"/>
          <w:szCs w:val="18"/>
        </w:rPr>
        <w:softHyphen/>
        <w:t>wych zasad i trybu zgłaszania prac geodezyjnych i prac do państwowego zasobu geodezyjnego i kartograficz</w:t>
      </w:r>
      <w:r w:rsidRPr="006D6AAF">
        <w:rPr>
          <w:rFonts w:asciiTheme="minorHAnsi" w:hAnsiTheme="minorHAnsi" w:cstheme="minorHAnsi"/>
          <w:sz w:val="18"/>
          <w:szCs w:val="18"/>
        </w:rPr>
        <w:softHyphen/>
        <w:t>nego (Dz. U. Nr 33, poz. 195)</w:t>
      </w:r>
    </w:p>
    <w:p w14:paraId="772EA7FF"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PN–N–02207:1986(PN–86/N–02207) Geodezja, Terminologia</w:t>
      </w:r>
    </w:p>
    <w:p w14:paraId="53EFEA9B"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PN–N–02251:1987(PN–87/N–02251) Geodezja. Osnowy geodezyjne. Terminologia</w:t>
      </w:r>
    </w:p>
    <w:p w14:paraId="360817A6"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PN–N–02260: 1987 (PN–87/N–02260) Kartografia. Reprodukcja kartograficzna. Terminologia</w:t>
      </w:r>
    </w:p>
    <w:p w14:paraId="6F7FFEE3"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PN–n–993 10: 1977 (PN–73/N–99310) Geodezja. Pomiary realizacyjne. Nazwy i określenia.</w:t>
      </w:r>
    </w:p>
    <w:p w14:paraId="1C624487" w14:textId="77777777" w:rsidR="000F0D6C" w:rsidRPr="006D6AAF" w:rsidRDefault="000F0D6C" w:rsidP="003B3949">
      <w:pPr>
        <w:numPr>
          <w:ilvl w:val="0"/>
          <w:numId w:val="99"/>
        </w:numPr>
        <w:ind w:left="360"/>
        <w:rPr>
          <w:rFonts w:asciiTheme="minorHAnsi" w:hAnsiTheme="minorHAnsi" w:cstheme="minorHAnsi"/>
          <w:sz w:val="18"/>
          <w:szCs w:val="18"/>
        </w:rPr>
      </w:pPr>
      <w:r w:rsidRPr="006D6AAF">
        <w:rPr>
          <w:rFonts w:asciiTheme="minorHAnsi" w:hAnsiTheme="minorHAnsi" w:cstheme="minorHAnsi"/>
          <w:sz w:val="18"/>
          <w:szCs w:val="18"/>
        </w:rPr>
        <w:t>PN–N–99252: 1991 (PN–91/N–99252) Dalmierze elektroniczne. Terminologia</w:t>
      </w:r>
    </w:p>
    <w:p w14:paraId="00EB9E7A"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Instrukcje techniczne byłego Głównego Urzędu Geodezji im Kartografii lub Głównego Geodety kraju:</w:t>
      </w:r>
    </w:p>
    <w:p w14:paraId="6A2B60F8"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0–1 – Ogólne zasady wykonywania prac geodezyjnych</w:t>
      </w:r>
    </w:p>
    <w:p w14:paraId="1D340235"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0–3 – Zasady kompletowania dokumentacji geodezyjnej i kartograficznej</w:t>
      </w:r>
    </w:p>
    <w:p w14:paraId="6F4570B6"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G–1 – Geodezyjna osnowa pozioma</w:t>
      </w:r>
    </w:p>
    <w:p w14:paraId="5601DE91"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G–2 – Wysokościowa osnowa geodezyjna</w:t>
      </w:r>
    </w:p>
    <w:p w14:paraId="20C4429C"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G–3 – Geodezyjna obsługa inwestycji</w:t>
      </w:r>
    </w:p>
    <w:p w14:paraId="243C1DA9"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G–4 – Pomiary sytuacyjne i wysokościowe</w:t>
      </w:r>
    </w:p>
    <w:p w14:paraId="314A9EB5"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G–5 – Ewidencja Gruntów i budynków</w:t>
      </w:r>
    </w:p>
    <w:p w14:paraId="16B75614"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K–I – Mapa zasadnicza– 1979 r. (tylko do aktualizacji istniejącej mapy zasadniczej wykonanej wg tych przepi</w:t>
      </w:r>
      <w:r w:rsidRPr="006D6AAF">
        <w:rPr>
          <w:rFonts w:asciiTheme="minorHAnsi" w:hAnsiTheme="minorHAnsi" w:cstheme="minorHAnsi"/>
          <w:sz w:val="18"/>
          <w:szCs w:val="18"/>
        </w:rPr>
        <w:softHyphen/>
        <w:t>sów)</w:t>
      </w:r>
    </w:p>
    <w:p w14:paraId="126E0C51"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K–I – System informacji o terenie. Podstawowa mapa kraju – 1995 r. (tylko do aktualizacji istniejącej mapy zasadniczej wykonanej wg tych przepisów)</w:t>
      </w:r>
    </w:p>
    <w:p w14:paraId="22DB4B1B"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K–I – Mapa zasadnicza – 1998 r.</w:t>
      </w:r>
    </w:p>
    <w:p w14:paraId="51DD0FD1" w14:textId="77777777"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G–1.9 – Katalog znaków geodezyjnych oraz zasady stabilizacji punktów</w:t>
      </w:r>
    </w:p>
    <w:p w14:paraId="28B4A9EE" w14:textId="2FDB0A4A"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G–1.5</w:t>
      </w:r>
      <w:r w:rsidR="008E487D" w:rsidRPr="006D6AAF">
        <w:rPr>
          <w:rFonts w:asciiTheme="minorHAnsi" w:hAnsiTheme="minorHAnsi" w:cstheme="minorHAnsi"/>
          <w:sz w:val="18"/>
          <w:szCs w:val="18"/>
        </w:rPr>
        <w:t xml:space="preserve"> </w:t>
      </w:r>
      <w:r w:rsidRPr="006D6AAF">
        <w:rPr>
          <w:rFonts w:asciiTheme="minorHAnsi" w:hAnsiTheme="minorHAnsi" w:cstheme="minorHAnsi"/>
          <w:sz w:val="18"/>
          <w:szCs w:val="18"/>
        </w:rPr>
        <w:t>– Szczegółowa osnowa pozioma, projektowanie, pomiar i opracowanie wyników</w:t>
      </w:r>
    </w:p>
    <w:p w14:paraId="35E7E39B" w14:textId="313F2844"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G–3.1</w:t>
      </w:r>
      <w:r w:rsidR="00C906C6" w:rsidRPr="006D6AAF">
        <w:rPr>
          <w:rFonts w:asciiTheme="minorHAnsi" w:hAnsiTheme="minorHAnsi" w:cstheme="minorHAnsi"/>
          <w:sz w:val="18"/>
          <w:szCs w:val="18"/>
        </w:rPr>
        <w:t xml:space="preserve"> – </w:t>
      </w:r>
      <w:r w:rsidRPr="006D6AAF">
        <w:rPr>
          <w:rFonts w:asciiTheme="minorHAnsi" w:hAnsiTheme="minorHAnsi" w:cstheme="minorHAnsi"/>
          <w:sz w:val="18"/>
          <w:szCs w:val="18"/>
        </w:rPr>
        <w:t xml:space="preserve"> Osnowy realizacyjne</w:t>
      </w:r>
    </w:p>
    <w:p w14:paraId="1C138A7A" w14:textId="038AFB86"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G–3.2 – Pomiary realizacyjne</w:t>
      </w:r>
    </w:p>
    <w:p w14:paraId="34B423A4" w14:textId="05E0035F" w:rsidR="000F0D6C" w:rsidRPr="006D6AAF" w:rsidRDefault="000F0D6C" w:rsidP="00CE27C0">
      <w:pPr>
        <w:ind w:left="360"/>
        <w:rPr>
          <w:rFonts w:asciiTheme="minorHAnsi" w:hAnsiTheme="minorHAnsi" w:cstheme="minorHAnsi"/>
          <w:sz w:val="18"/>
          <w:szCs w:val="18"/>
        </w:rPr>
      </w:pPr>
      <w:r w:rsidRPr="006D6AAF">
        <w:rPr>
          <w:rFonts w:asciiTheme="minorHAnsi" w:hAnsiTheme="minorHAnsi" w:cstheme="minorHAnsi"/>
          <w:sz w:val="18"/>
          <w:szCs w:val="18"/>
        </w:rPr>
        <w:t>K–1.2 – Mapa zasadnicza. Aktualizacja i modernizacja</w:t>
      </w:r>
    </w:p>
    <w:p w14:paraId="7DC822B1" w14:textId="305E0187" w:rsidR="00CF6F67" w:rsidRPr="006D6AAF" w:rsidRDefault="00CF6F67" w:rsidP="00CE27C0">
      <w:pPr>
        <w:overflowPunct/>
        <w:autoSpaceDE/>
        <w:autoSpaceDN/>
        <w:adjustRightInd/>
        <w:jc w:val="left"/>
        <w:textAlignment w:val="auto"/>
        <w:rPr>
          <w:rFonts w:asciiTheme="minorHAnsi" w:hAnsiTheme="minorHAnsi" w:cstheme="minorHAnsi"/>
          <w:sz w:val="18"/>
          <w:szCs w:val="18"/>
        </w:rPr>
      </w:pPr>
    </w:p>
    <w:sectPr w:rsidR="00CF6F67" w:rsidRPr="006D6AAF" w:rsidSect="00A22A36">
      <w:headerReference w:type="even" r:id="rId57"/>
      <w:headerReference w:type="default" r:id="rId58"/>
      <w:footerReference w:type="even" r:id="rId59"/>
      <w:footerReference w:type="default" r:id="rId60"/>
      <w:pgSz w:w="11907" w:h="16840" w:code="9"/>
      <w:pgMar w:top="851" w:right="567" w:bottom="851" w:left="1701" w:header="510" w:footer="136" w:gutter="0"/>
      <w:pgNumType w:start="5"/>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E4DBAF" w14:textId="77777777" w:rsidR="006578B2" w:rsidRDefault="006578B2">
      <w:r>
        <w:separator/>
      </w:r>
    </w:p>
  </w:endnote>
  <w:endnote w:type="continuationSeparator" w:id="0">
    <w:p w14:paraId="5A63267E" w14:textId="77777777" w:rsidR="006578B2" w:rsidRDefault="006578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Calibri"/>
    <w:charset w:val="EE"/>
    <w:family w:val="auto"/>
    <w:pitch w:val="default"/>
  </w:font>
  <w:font w:name="Century Gothic">
    <w:panose1 w:val="020B0502020202020204"/>
    <w:charset w:val="EE"/>
    <w:family w:val="swiss"/>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TimesEE">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horndale">
    <w:altName w:val="Times New Roman"/>
    <w:charset w:val="EE"/>
    <w:family w:val="roman"/>
    <w:pitch w:val="variable"/>
  </w:font>
  <w:font w:name="HG Mincho Light J">
    <w:altName w:val="Times New Roman"/>
    <w:charset w:val="EE"/>
    <w:family w:val="auto"/>
    <w:pitch w:val="variable"/>
    <w:sig w:usb0="00000005" w:usb1="00000000" w:usb2="00000000" w:usb3="00000000" w:csb0="00000002" w:csb1="00000000"/>
  </w:font>
  <w:font w:name="MS Mincho">
    <w:altName w:val="ＭＳ 明朝"/>
    <w:panose1 w:val="02020609040205080304"/>
    <w:charset w:val="80"/>
    <w:family w:val="modern"/>
    <w:pitch w:val="fixed"/>
    <w:sig w:usb0="E00002FF" w:usb1="6AC7FDFB" w:usb2="08000012" w:usb3="00000000" w:csb0="0002009F" w:csb1="00000000"/>
  </w:font>
  <w:font w:name="Ottawa">
    <w:altName w:val="Arial"/>
    <w:panose1 w:val="00000000000000000000"/>
    <w:charset w:val="EE"/>
    <w:family w:val="swiss"/>
    <w:notTrueType/>
    <w:pitch w:val="default"/>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EE"/>
    <w:family w:val="swiss"/>
    <w:pitch w:val="variable"/>
    <w:sig w:usb0="80000AFF" w:usb1="0000396B" w:usb2="00000000" w:usb3="00000000" w:csb0="000000BF" w:csb1="00000000"/>
  </w:font>
  <w:font w:name="OpenSymbol">
    <w:altName w:val="MS Mincho"/>
    <w:charset w:val="00"/>
    <w:family w:val="auto"/>
    <w:pitch w:val="variable"/>
    <w:sig w:usb0="800000AF" w:usb1="1001ECEA"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imes-New-Roman">
    <w:altName w:val="Times New Roman"/>
    <w:panose1 w:val="00000000000000000000"/>
    <w:charset w:val="EE"/>
    <w:family w:val="roman"/>
    <w:notTrueType/>
    <w:pitch w:val="default"/>
    <w:sig w:usb0="00000007" w:usb1="08070000" w:usb2="00000010" w:usb3="00000000" w:csb0="00020003" w:csb1="00000000"/>
  </w:font>
  <w:font w:name="Fujiyama2">
    <w:altName w:val="Times New Roman"/>
    <w:charset w:val="00"/>
    <w:family w:val="auto"/>
    <w:pitch w:val="variable"/>
    <w:sig w:usb0="00000003" w:usb1="00000000" w:usb2="00000000" w:usb3="00000000" w:csb0="00000001" w:csb1="00000000"/>
  </w:font>
  <w:font w:name="Times-New-Roman,Bold">
    <w:altName w:val="Times New Roman"/>
    <w:panose1 w:val="00000000000000000000"/>
    <w:charset w:val="EE"/>
    <w:family w:val="roman"/>
    <w:notTrueType/>
    <w:pitch w:val="default"/>
    <w:sig w:usb0="00000007" w:usb1="00000000" w:usb2="00000000" w:usb3="00000000" w:csb0="00000003" w:csb1="00000000"/>
  </w:font>
  <w:font w:name="Casablanca">
    <w:altName w:val="Times New Roman"/>
    <w:charset w:val="00"/>
    <w:family w:val="roman"/>
    <w:pitch w:val="variable"/>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00006FF" w:usb1="4000205B" w:usb2="00000010" w:usb3="00000000" w:csb0="0000019F" w:csb1="00000000"/>
  </w:font>
  <w:font w:name="Georgia">
    <w:panose1 w:val="020405020504050203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imes-Bold">
    <w:altName w:val="Times New Roman"/>
    <w:panose1 w:val="00000000000000000000"/>
    <w:charset w:val="00"/>
    <w:family w:val="auto"/>
    <w:notTrueType/>
    <w:pitch w:val="default"/>
    <w:sig w:usb0="00000003" w:usb1="00000000" w:usb2="00000000" w:usb3="00000000" w:csb0="00000001" w:csb1="00000000"/>
  </w:font>
  <w:font w:name="TimesNewRoman">
    <w:altName w:val="MS Mincho"/>
    <w:panose1 w:val="00000000000000000000"/>
    <w:charset w:val="80"/>
    <w:family w:val="auto"/>
    <w:notTrueType/>
    <w:pitch w:val="default"/>
    <w:sig w:usb0="00000005" w:usb1="08070000" w:usb2="00000010" w:usb3="00000000" w:csb0="00020002"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Italic">
    <w:panose1 w:val="00000000000000000000"/>
    <w:charset w:val="00"/>
    <w:family w:val="roman"/>
    <w:notTrueType/>
    <w:pitch w:val="default"/>
  </w:font>
  <w:font w:name="Candara">
    <w:panose1 w:val="020E0502030303020204"/>
    <w:charset w:val="EE"/>
    <w:family w:val="swiss"/>
    <w:pitch w:val="variable"/>
    <w:sig w:usb0="A00002EF" w:usb1="4000A44B" w:usb2="00000000" w:usb3="00000000" w:csb0="0000019F" w:csb1="00000000"/>
  </w:font>
  <w:font w:name="TTE18FD198t00">
    <w:altName w:val="Arial Unicode MS"/>
    <w:panose1 w:val="00000000000000000000"/>
    <w:charset w:val="88"/>
    <w:family w:val="auto"/>
    <w:notTrueType/>
    <w:pitch w:val="default"/>
    <w:sig w:usb0="00000001" w:usb1="08080000" w:usb2="00000010" w:usb3="00000000" w:csb0="001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sz w:val="22"/>
        <w:szCs w:val="22"/>
      </w:rPr>
      <w:id w:val="933562738"/>
      <w:docPartObj>
        <w:docPartGallery w:val="Page Numbers (Bottom of Page)"/>
        <w:docPartUnique/>
      </w:docPartObj>
    </w:sdtPr>
    <w:sdtEndPr/>
    <w:sdtContent>
      <w:p w14:paraId="6A052216" w14:textId="542B75B5" w:rsidR="006578B2" w:rsidRPr="00D84EDF" w:rsidRDefault="006578B2" w:rsidP="00D84EDF">
        <w:pPr>
          <w:rPr>
            <w:rFonts w:asciiTheme="minorHAnsi" w:hAnsiTheme="minorHAnsi" w:cstheme="minorHAnsi"/>
            <w:sz w:val="22"/>
            <w:szCs w:val="22"/>
          </w:rPr>
        </w:pPr>
        <w:r w:rsidRPr="00E2645B">
          <w:rPr>
            <w:rFonts w:asciiTheme="minorHAnsi" w:hAnsiTheme="minorHAnsi" w:cstheme="minorHAnsi"/>
            <w:noProof/>
            <w:sz w:val="16"/>
            <w:szCs w:val="18"/>
          </w:rPr>
          <mc:AlternateContent>
            <mc:Choice Requires="wps">
              <w:drawing>
                <wp:anchor distT="0" distB="0" distL="114300" distR="114300" simplePos="0" relativeHeight="251661312" behindDoc="0" locked="0" layoutInCell="1" allowOverlap="1" wp14:anchorId="224F84DC" wp14:editId="1030A564">
                  <wp:simplePos x="0" y="0"/>
                  <wp:positionH relativeFrom="column">
                    <wp:posOffset>0</wp:posOffset>
                  </wp:positionH>
                  <wp:positionV relativeFrom="paragraph">
                    <wp:posOffset>82762</wp:posOffset>
                  </wp:positionV>
                  <wp:extent cx="6079066" cy="0"/>
                  <wp:effectExtent l="0" t="0" r="0" b="0"/>
                  <wp:wrapNone/>
                  <wp:docPr id="2" name="Łącznik prosty 2"/>
                  <wp:cNvGraphicFramePr/>
                  <a:graphic xmlns:a="http://schemas.openxmlformats.org/drawingml/2006/main">
                    <a:graphicData uri="http://schemas.microsoft.com/office/word/2010/wordprocessingShape">
                      <wps:wsp>
                        <wps:cNvCnPr/>
                        <wps:spPr>
                          <a:xfrm flipH="1">
                            <a:off x="0" y="0"/>
                            <a:ext cx="607906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2820B4" id="Łącznik prosty 2"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6.5pt" to="478.6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" strokecolor="black [3200]" strokeweight=".5pt">
                  <v:stroke joinstyle="miter"/>
                </v:line>
              </w:pict>
            </mc:Fallback>
          </mc:AlternateContent>
        </w:r>
      </w:p>
      <w:p w14:paraId="61F98586" w14:textId="77777777" w:rsidR="006578B2" w:rsidRPr="00D84EDF" w:rsidRDefault="006578B2" w:rsidP="00D84EDF">
        <w:pPr>
          <w:rPr>
            <w:rFonts w:asciiTheme="minorHAnsi" w:hAnsiTheme="minorHAnsi" w:cstheme="minorHAnsi"/>
            <w:sz w:val="22"/>
            <w:szCs w:val="22"/>
          </w:rPr>
        </w:pPr>
        <w:r w:rsidRPr="00D84EDF">
          <w:rPr>
            <w:rFonts w:asciiTheme="minorHAnsi" w:hAnsiTheme="minorHAnsi" w:cstheme="minorHAnsi"/>
            <w:sz w:val="22"/>
            <w:szCs w:val="22"/>
          </w:rPr>
          <w:fldChar w:fldCharType="begin"/>
        </w:r>
        <w:r w:rsidRPr="00D84EDF">
          <w:rPr>
            <w:rFonts w:asciiTheme="minorHAnsi" w:hAnsiTheme="minorHAnsi" w:cstheme="minorHAnsi"/>
            <w:sz w:val="22"/>
            <w:szCs w:val="22"/>
          </w:rPr>
          <w:instrText>PAGE   \* MERGEFORMAT</w:instrText>
        </w:r>
        <w:r w:rsidRPr="00D84EDF">
          <w:rPr>
            <w:rFonts w:asciiTheme="minorHAnsi" w:hAnsiTheme="minorHAnsi" w:cstheme="minorHAnsi"/>
            <w:sz w:val="22"/>
            <w:szCs w:val="22"/>
          </w:rPr>
          <w:fldChar w:fldCharType="separate"/>
        </w:r>
        <w:r w:rsidRPr="00D84EDF">
          <w:rPr>
            <w:rFonts w:asciiTheme="minorHAnsi" w:hAnsiTheme="minorHAnsi" w:cstheme="minorHAnsi"/>
            <w:sz w:val="22"/>
            <w:szCs w:val="22"/>
          </w:rPr>
          <w:t>2</w:t>
        </w:r>
        <w:r w:rsidRPr="00D84EDF">
          <w:rPr>
            <w:rFonts w:asciiTheme="minorHAnsi" w:hAnsiTheme="minorHAnsi" w:cstheme="minorHAnsi"/>
            <w:sz w:val="22"/>
            <w:szCs w:val="22"/>
          </w:rPr>
          <w:fldChar w:fldCharType="end"/>
        </w:r>
      </w:p>
    </w:sdtContent>
  </w:sdt>
  <w:p w14:paraId="3C845639" w14:textId="77777777" w:rsidR="006578B2" w:rsidRPr="00D84EDF" w:rsidRDefault="006578B2" w:rsidP="00D84EDF">
    <w:pPr>
      <w:rPr>
        <w:rFonts w:asciiTheme="minorHAnsi" w:hAnsiTheme="minorHAnsi" w:cstheme="minorHAnsi"/>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1F22B" w14:textId="557EEE81" w:rsidR="006578B2" w:rsidRPr="00D84EDF" w:rsidRDefault="006578B2" w:rsidP="00D84EDF">
    <w:pPr>
      <w:jc w:val="right"/>
      <w:rPr>
        <w:rFonts w:asciiTheme="minorHAnsi" w:hAnsiTheme="minorHAnsi" w:cstheme="minorHAnsi"/>
        <w:sz w:val="22"/>
        <w:szCs w:val="22"/>
      </w:rPr>
    </w:pPr>
    <w:r w:rsidRPr="00E2645B">
      <w:rPr>
        <w:rFonts w:asciiTheme="minorHAnsi" w:hAnsiTheme="minorHAnsi" w:cstheme="minorHAnsi"/>
        <w:noProof/>
        <w:sz w:val="16"/>
        <w:szCs w:val="18"/>
      </w:rPr>
      <mc:AlternateContent>
        <mc:Choice Requires="wps">
          <w:drawing>
            <wp:anchor distT="0" distB="0" distL="114300" distR="114300" simplePos="0" relativeHeight="251659264" behindDoc="0" locked="0" layoutInCell="1" allowOverlap="1" wp14:anchorId="0190A23C" wp14:editId="7AD2E7EF">
              <wp:simplePos x="0" y="0"/>
              <wp:positionH relativeFrom="column">
                <wp:posOffset>0</wp:posOffset>
              </wp:positionH>
              <wp:positionV relativeFrom="paragraph">
                <wp:posOffset>82762</wp:posOffset>
              </wp:positionV>
              <wp:extent cx="6079066" cy="0"/>
              <wp:effectExtent l="0" t="0" r="0" b="0"/>
              <wp:wrapNone/>
              <wp:docPr id="1" name="Łącznik prosty 1"/>
              <wp:cNvGraphicFramePr/>
              <a:graphic xmlns:a="http://schemas.openxmlformats.org/drawingml/2006/main">
                <a:graphicData uri="http://schemas.microsoft.com/office/word/2010/wordprocessingShape">
                  <wps:wsp>
                    <wps:cNvCnPr/>
                    <wps:spPr>
                      <a:xfrm flipH="1">
                        <a:off x="0" y="0"/>
                        <a:ext cx="607906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B43171" id="Łącznik prosty 1"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6.5pt" to="478.6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" strokecolor="black [3200]" strokeweight=".5pt">
              <v:stroke joinstyle="miter"/>
            </v:line>
          </w:pict>
        </mc:Fallback>
      </mc:AlternateContent>
    </w:r>
  </w:p>
  <w:sdt>
    <w:sdtPr>
      <w:rPr>
        <w:rFonts w:asciiTheme="minorHAnsi" w:hAnsiTheme="minorHAnsi" w:cstheme="minorHAnsi"/>
        <w:sz w:val="22"/>
        <w:szCs w:val="22"/>
      </w:rPr>
      <w:id w:val="-1974903455"/>
      <w:docPartObj>
        <w:docPartGallery w:val="Page Numbers (Bottom of Page)"/>
        <w:docPartUnique/>
      </w:docPartObj>
    </w:sdtPr>
    <w:sdtEndPr/>
    <w:sdtContent>
      <w:p w14:paraId="54544EA3" w14:textId="77777777" w:rsidR="006578B2" w:rsidRPr="00D84EDF" w:rsidRDefault="006578B2" w:rsidP="00D84EDF">
        <w:pPr>
          <w:jc w:val="right"/>
          <w:rPr>
            <w:rFonts w:asciiTheme="minorHAnsi" w:hAnsiTheme="minorHAnsi" w:cstheme="minorHAnsi"/>
            <w:sz w:val="22"/>
            <w:szCs w:val="22"/>
          </w:rPr>
        </w:pPr>
        <w:r w:rsidRPr="00D84EDF">
          <w:rPr>
            <w:rFonts w:asciiTheme="minorHAnsi" w:hAnsiTheme="minorHAnsi" w:cstheme="minorHAnsi"/>
            <w:sz w:val="22"/>
            <w:szCs w:val="22"/>
          </w:rPr>
          <w:fldChar w:fldCharType="begin"/>
        </w:r>
        <w:r w:rsidRPr="00D84EDF">
          <w:rPr>
            <w:rFonts w:asciiTheme="minorHAnsi" w:hAnsiTheme="minorHAnsi" w:cstheme="minorHAnsi"/>
            <w:sz w:val="22"/>
            <w:szCs w:val="22"/>
          </w:rPr>
          <w:instrText>PAGE   \* MERGEFORMAT</w:instrText>
        </w:r>
        <w:r w:rsidRPr="00D84EDF">
          <w:rPr>
            <w:rFonts w:asciiTheme="minorHAnsi" w:hAnsiTheme="minorHAnsi" w:cstheme="minorHAnsi"/>
            <w:sz w:val="22"/>
            <w:szCs w:val="22"/>
          </w:rPr>
          <w:fldChar w:fldCharType="separate"/>
        </w:r>
        <w:r w:rsidRPr="00D84EDF">
          <w:rPr>
            <w:rFonts w:asciiTheme="minorHAnsi" w:hAnsiTheme="minorHAnsi" w:cstheme="minorHAnsi"/>
            <w:sz w:val="22"/>
            <w:szCs w:val="22"/>
          </w:rPr>
          <w:t>2</w:t>
        </w:r>
        <w:r w:rsidRPr="00D84EDF">
          <w:rPr>
            <w:rFonts w:asciiTheme="minorHAnsi" w:hAnsiTheme="minorHAnsi" w:cstheme="minorHAnsi"/>
            <w:sz w:val="22"/>
            <w:szCs w:val="22"/>
          </w:rPr>
          <w:fldChar w:fldCharType="end"/>
        </w:r>
      </w:p>
    </w:sdtContent>
  </w:sdt>
  <w:p w14:paraId="41599629" w14:textId="77777777" w:rsidR="006578B2" w:rsidRPr="00D84EDF" w:rsidRDefault="006578B2" w:rsidP="00D84EDF">
    <w:pPr>
      <w:jc w:val="right"/>
      <w:rPr>
        <w:rFonts w:asciiTheme="minorHAnsi" w:hAnsiTheme="minorHAnsi" w:cstheme="minorHAnsi"/>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B93343" w14:textId="77777777" w:rsidR="006578B2" w:rsidRDefault="006578B2">
      <w:r>
        <w:separator/>
      </w:r>
    </w:p>
  </w:footnote>
  <w:footnote w:type="continuationSeparator" w:id="0">
    <w:p w14:paraId="618CD799" w14:textId="77777777" w:rsidR="006578B2" w:rsidRDefault="006578B2">
      <w:r>
        <w:continuationSeparator/>
      </w:r>
    </w:p>
  </w:footnote>
  <w:footnote w:id="1">
    <w:p w14:paraId="291F3CB5" w14:textId="77777777" w:rsidR="006578B2" w:rsidRPr="00C26EE5" w:rsidRDefault="006578B2" w:rsidP="00AF4BED">
      <w:pPr>
        <w:pStyle w:val="Stopka"/>
        <w:rPr>
          <w:rStyle w:val="Odwoanieprzypisudolnego"/>
        </w:rPr>
      </w:pPr>
      <w:r w:rsidRPr="00C26EE5">
        <w:rPr>
          <w:rStyle w:val="Odwoanieprzypisudolnego"/>
        </w:rPr>
        <w:footnoteRef/>
      </w:r>
      <w:r w:rsidRPr="00C26EE5">
        <w:rPr>
          <w:rStyle w:val="Odwoanieprzypisudolnego"/>
        </w:rPr>
        <w:t xml:space="preserve"> dotyczy ścianek realizowanych w ramach projektów technologicznych</w:t>
      </w:r>
    </w:p>
  </w:footnote>
  <w:footnote w:id="2">
    <w:p w14:paraId="2E68A4B3" w14:textId="77777777" w:rsidR="006578B2" w:rsidRPr="00C26EE5" w:rsidRDefault="006578B2" w:rsidP="00AF4BED">
      <w:pPr>
        <w:pStyle w:val="Stopka"/>
        <w:rPr>
          <w:rStyle w:val="Odwoanieprzypisudolnego"/>
        </w:rPr>
      </w:pPr>
      <w:r w:rsidRPr="00C26EE5">
        <w:rPr>
          <w:rStyle w:val="Odwoanieprzypisudolnego"/>
        </w:rPr>
        <w:footnoteRef/>
      </w:r>
      <w:r w:rsidRPr="00C26EE5">
        <w:rPr>
          <w:rStyle w:val="Odwoanieprzypisudolnego"/>
        </w:rPr>
        <w:t xml:space="preserve"> platforma startowa do rozpoczęcia instalacji ścianki o ile Dokumentacja Projektowa przewiduje stosowanie bezwibracyjnej metody instalacji ścianki, dla której konieczne jest wykonanie platformy startowej</w:t>
      </w:r>
    </w:p>
  </w:footnote>
  <w:footnote w:id="3">
    <w:p w14:paraId="7F8342A9" w14:textId="77777777" w:rsidR="006578B2" w:rsidRPr="00C26EE5" w:rsidRDefault="006578B2" w:rsidP="00AF4BED">
      <w:pPr>
        <w:pStyle w:val="Tekstprzypisudolnego"/>
        <w:rPr>
          <w:rStyle w:val="Odwoanieprzypisudolnego"/>
        </w:rPr>
      </w:pPr>
      <w:r w:rsidRPr="00C26EE5">
        <w:rPr>
          <w:rStyle w:val="Odwoanieprzypisudolnego"/>
        </w:rPr>
        <w:footnoteRef/>
      </w:r>
      <w:r w:rsidRPr="00C26EE5">
        <w:rPr>
          <w:rStyle w:val="Odwoanieprzypisudolnego"/>
        </w:rPr>
        <w:t xml:space="preserve"> dotyczy zazwyczaj trwałych konstrukcji z grodzic stalowych,</w:t>
      </w:r>
    </w:p>
  </w:footnote>
  <w:footnote w:id="4">
    <w:p w14:paraId="69A15337" w14:textId="77777777" w:rsidR="006578B2" w:rsidRPr="00CA5D30" w:rsidRDefault="006578B2" w:rsidP="00AF4BED">
      <w:pPr>
        <w:pStyle w:val="Stopka"/>
        <w:rPr>
          <w:rFonts w:asciiTheme="minorHAnsi" w:hAnsiTheme="minorHAnsi"/>
          <w:sz w:val="18"/>
          <w:szCs w:val="18"/>
        </w:rPr>
      </w:pPr>
      <w:r w:rsidRPr="00CA5D30">
        <w:rPr>
          <w:rStyle w:val="Odwoanieprzypisudolnego"/>
          <w:rFonts w:asciiTheme="minorHAnsi" w:hAnsiTheme="minorHAnsi"/>
          <w:sz w:val="18"/>
          <w:szCs w:val="18"/>
        </w:rPr>
        <w:footnoteRef/>
      </w:r>
      <w:r w:rsidRPr="00CA5D30">
        <w:rPr>
          <w:rFonts w:asciiTheme="minorHAnsi" w:hAnsiTheme="minorHAnsi"/>
          <w:sz w:val="18"/>
          <w:szCs w:val="18"/>
        </w:rPr>
        <w:t xml:space="preserve"> dopuszcza się do stosowania w budownictwie wszystkie wyroby budowlane, które zgodnie z ustawą z 16 kwietnia 2004 r. o wyrobach budowlanych Rozdział 2. Art. 5.1. (Dz. U. 2004, nr 92, poz. 881) posiadają znak budowlany B. Według Rozdziału 2. Art. 8.1 powyższej ustawy wystawienie przez producenta krajowej deklaracji zgodności upoważnia go do opatrzenia produktu znakiem budowlanym B. Zgodnie z rozporządzeniem Ministra Infrastruktury z dnia 11 sierpnia 2004 roku w sprawie sposobów deklarowania zgodności wyrobów budowlanych oraz sposobu znakowania ich znakiem budowlanym (Dz. U. Nr 198, poz. 2041) Rozdział 2. § 4.1. wytwórca wystawia na swoją wyłączną odpowiedzialność krajową deklarację zgodności z Polską Normą, w tym wypadku z PN-EN 10248:1999 części 1 i 2. Wzór takiej deklaracji, na której powinien być także umieszczony znak budowlany B znajduje się w Załączniku 2. wyżej wymienionego rozporządzenia. Producent grodzic dostarcza taką deklarację wraz z materiałem klientowi na jego żądanie.</w:t>
      </w:r>
    </w:p>
  </w:footnote>
  <w:footnote w:id="5">
    <w:p w14:paraId="6D024EB4" w14:textId="77777777" w:rsidR="006578B2" w:rsidRPr="00CE1977" w:rsidRDefault="006578B2" w:rsidP="00AF4BED">
      <w:pPr>
        <w:tabs>
          <w:tab w:val="left" w:pos="720"/>
          <w:tab w:val="left" w:pos="1152"/>
        </w:tabs>
      </w:pPr>
      <w:r w:rsidRPr="00CE1977">
        <w:rPr>
          <w:rStyle w:val="Odwoanieprzypisudolnego"/>
        </w:rPr>
        <w:footnoteRef/>
      </w:r>
      <w:r w:rsidRPr="00CE1977">
        <w:t xml:space="preserve"> </w:t>
      </w:r>
      <w:bookmarkStart w:id="895" w:name="OLE_LINK3"/>
      <w:bookmarkStart w:id="896" w:name="OLE_LINK4"/>
      <w:r>
        <w:t xml:space="preserve">o </w:t>
      </w:r>
      <w:r w:rsidRPr="00CE1977">
        <w:t xml:space="preserve">ile w </w:t>
      </w:r>
      <w:r>
        <w:t>D</w:t>
      </w:r>
      <w:r w:rsidRPr="00CE1977">
        <w:t xml:space="preserve">okumentacji </w:t>
      </w:r>
      <w:r>
        <w:t>P</w:t>
      </w:r>
      <w:r w:rsidRPr="00CE1977">
        <w:t>rojektowej nie ustalono inaczej zaleca się, aby głębokość w metrach, na którą pogrążamy grodzice w normalnych warunkach gruntowych, nie przekraczała wartości Wx [cm</w:t>
      </w:r>
      <w:r w:rsidRPr="00CE1977">
        <w:rPr>
          <w:vertAlign w:val="superscript"/>
        </w:rPr>
        <w:t>3</w:t>
      </w:r>
      <w:r w:rsidRPr="00CE1977">
        <w:t>] na metr bieżący ścianki podzielonej przez 100</w:t>
      </w:r>
      <w:r>
        <w:t xml:space="preserve"> – zalecenie technologiczne</w:t>
      </w:r>
      <w:r w:rsidRPr="00CE1977">
        <w:t xml:space="preserve">. </w:t>
      </w:r>
      <w:bookmarkEnd w:id="895"/>
      <w:bookmarkEnd w:id="896"/>
      <w:r w:rsidRPr="00CE1977">
        <w:t xml:space="preserve"> </w:t>
      </w:r>
    </w:p>
    <w:p w14:paraId="0C92348C" w14:textId="77777777" w:rsidR="006578B2" w:rsidRDefault="006578B2" w:rsidP="00AF4BED">
      <w:pPr>
        <w:pStyle w:val="Tekstprzypisudolnego"/>
      </w:pPr>
    </w:p>
  </w:footnote>
  <w:footnote w:id="6">
    <w:p w14:paraId="5FF69ABA" w14:textId="77777777" w:rsidR="006578B2" w:rsidRDefault="006578B2" w:rsidP="00AF4BED">
      <w:pPr>
        <w:pStyle w:val="Tekstprzypisudolnego"/>
      </w:pPr>
      <w:r>
        <w:rPr>
          <w:rStyle w:val="Odwoanieprzypisudolnego"/>
        </w:rPr>
        <w:footnoteRef/>
      </w:r>
      <w:r>
        <w:t xml:space="preserve"> Uwaga! Grodzice sparowane przez producenta charakteryzują się mniejszą zdolnością do obrotu w zamkach, co jest szczególnie istotne dla ścianek o skomplikowanej geometrii w planie. W przypadku ścianek o wymaganej szczelności zaleca się część grodzic (zwykle do 10%) dostarczać na budowę jako pojedyncze i łączyć w miarę potrzeb w pary na placu budowy.</w:t>
      </w:r>
    </w:p>
  </w:footnote>
  <w:footnote w:id="7">
    <w:p w14:paraId="129AB06F" w14:textId="77777777" w:rsidR="006578B2" w:rsidRPr="00C26EE5" w:rsidRDefault="006578B2" w:rsidP="00AF4BED">
      <w:pPr>
        <w:rPr>
          <w:rStyle w:val="Odwoanieprzypisudolnego"/>
        </w:rPr>
      </w:pPr>
      <w:r w:rsidRPr="00C26EE5">
        <w:rPr>
          <w:rStyle w:val="Odwoanieprzypisudolnego"/>
        </w:rPr>
        <w:footnoteRef/>
      </w:r>
      <w:r w:rsidRPr="00C26EE5">
        <w:rPr>
          <w:rStyle w:val="Odwoanieprzypisudolnego"/>
        </w:rPr>
        <w:t xml:space="preserve"> Dopuszcza się stosowanie rur stalowych lub rur wykonanych z PCV. </w:t>
      </w:r>
    </w:p>
    <w:p w14:paraId="536F4427" w14:textId="77777777" w:rsidR="006578B2" w:rsidRPr="00C26EE5" w:rsidRDefault="006578B2" w:rsidP="00AF4BED">
      <w:pPr>
        <w:pStyle w:val="Tekstprzypisudolnego"/>
        <w:rPr>
          <w:rStyle w:val="Odwoanieprzypisudolnego"/>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27E58" w14:textId="77777777" w:rsidR="00F978CE" w:rsidRPr="00A40B6B" w:rsidRDefault="00F978CE" w:rsidP="00F978CE">
    <w:pPr>
      <w:pStyle w:val="Bezodstpw"/>
      <w:spacing w:line="276" w:lineRule="auto"/>
      <w:jc w:val="center"/>
      <w:rPr>
        <w:rFonts w:asciiTheme="minorHAnsi" w:hAnsiTheme="minorHAnsi" w:cstheme="minorHAnsi"/>
        <w:sz w:val="16"/>
        <w:szCs w:val="18"/>
      </w:rPr>
    </w:pPr>
    <w:r>
      <w:rPr>
        <w:rFonts w:asciiTheme="minorHAnsi" w:hAnsiTheme="minorHAnsi" w:cstheme="minorHAnsi"/>
        <w:color w:val="000000"/>
        <w:sz w:val="16"/>
        <w:szCs w:val="18"/>
      </w:rPr>
      <w:t>ROZBUDOWA</w:t>
    </w:r>
    <w:r w:rsidRPr="00A40B6B">
      <w:rPr>
        <w:rFonts w:asciiTheme="minorHAnsi" w:hAnsiTheme="minorHAnsi" w:cstheme="minorHAnsi"/>
        <w:color w:val="000000"/>
        <w:sz w:val="16"/>
        <w:szCs w:val="18"/>
      </w:rPr>
      <w:t xml:space="preserve"> DROGI POWIATOWEJ </w:t>
    </w:r>
    <w:r>
      <w:rPr>
        <w:rFonts w:asciiTheme="minorHAnsi" w:hAnsiTheme="minorHAnsi" w:cstheme="minorHAnsi"/>
        <w:color w:val="000000"/>
        <w:sz w:val="16"/>
        <w:szCs w:val="18"/>
      </w:rPr>
      <w:t xml:space="preserve">NR </w:t>
    </w:r>
    <w:r w:rsidRPr="00A40B6B">
      <w:rPr>
        <w:rFonts w:asciiTheme="minorHAnsi" w:hAnsiTheme="minorHAnsi" w:cstheme="minorHAnsi"/>
        <w:color w:val="000000"/>
        <w:sz w:val="16"/>
        <w:szCs w:val="18"/>
      </w:rPr>
      <w:t>1923G WRAZ Z BUDOWĄ KŁADKI DLA ROWERZYSTÓW W MIEJSCOWOŚCI SŁAWKI - GORĘCZYNO</w:t>
    </w:r>
  </w:p>
  <w:p w14:paraId="26500BB3" w14:textId="77777777" w:rsidR="00F36EAB" w:rsidRPr="00E2645B" w:rsidRDefault="00F36EAB" w:rsidP="00F978CE">
    <w:pPr>
      <w:pStyle w:val="Bezodstpw"/>
      <w:spacing w:line="276" w:lineRule="auto"/>
      <w:rPr>
        <w:rFonts w:asciiTheme="minorHAnsi" w:hAnsiTheme="minorHAnsi" w:cstheme="minorHAnsi"/>
        <w:sz w:val="16"/>
        <w:szCs w:val="18"/>
      </w:rPr>
    </w:pPr>
    <w:r w:rsidRPr="00E2645B">
      <w:rPr>
        <w:rFonts w:asciiTheme="minorHAnsi" w:hAnsiTheme="minorHAnsi" w:cstheme="minorHAnsi"/>
        <w:noProof/>
        <w:sz w:val="16"/>
        <w:szCs w:val="18"/>
      </w:rPr>
      <mc:AlternateContent>
        <mc:Choice Requires="wps">
          <w:drawing>
            <wp:anchor distT="0" distB="0" distL="114300" distR="114300" simplePos="0" relativeHeight="251663360" behindDoc="0" locked="0" layoutInCell="1" allowOverlap="1" wp14:anchorId="67DD94F0" wp14:editId="3AA79CE5">
              <wp:simplePos x="0" y="0"/>
              <wp:positionH relativeFrom="column">
                <wp:posOffset>45932</wp:posOffset>
              </wp:positionH>
              <wp:positionV relativeFrom="paragraph">
                <wp:posOffset>22648</wp:posOffset>
              </wp:positionV>
              <wp:extent cx="6079066" cy="0"/>
              <wp:effectExtent l="0" t="0" r="0" b="0"/>
              <wp:wrapNone/>
              <wp:docPr id="4" name="Łącznik prosty 4"/>
              <wp:cNvGraphicFramePr/>
              <a:graphic xmlns:a="http://schemas.openxmlformats.org/drawingml/2006/main">
                <a:graphicData uri="http://schemas.microsoft.com/office/word/2010/wordprocessingShape">
                  <wps:wsp>
                    <wps:cNvCnPr/>
                    <wps:spPr>
                      <a:xfrm flipH="1">
                        <a:off x="0" y="0"/>
                        <a:ext cx="607906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892EC8" id="Łącznik prosty 4" o:spid="_x0000_s1026" style="position:absolute;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pt,1.8pt" to="482.2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" strokecolor="black [3200]" strokeweight=".5pt">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C2901" w14:textId="18B0AA43" w:rsidR="006578B2" w:rsidRPr="00A40B6B" w:rsidRDefault="00F978CE" w:rsidP="00E2645B">
    <w:pPr>
      <w:pStyle w:val="Bezodstpw"/>
      <w:spacing w:line="276" w:lineRule="auto"/>
      <w:jc w:val="center"/>
      <w:rPr>
        <w:rFonts w:asciiTheme="minorHAnsi" w:hAnsiTheme="minorHAnsi" w:cstheme="minorHAnsi"/>
        <w:sz w:val="16"/>
        <w:szCs w:val="18"/>
      </w:rPr>
    </w:pPr>
    <w:r>
      <w:rPr>
        <w:rFonts w:asciiTheme="minorHAnsi" w:hAnsiTheme="minorHAnsi" w:cstheme="minorHAnsi"/>
        <w:color w:val="000000"/>
        <w:sz w:val="16"/>
        <w:szCs w:val="18"/>
      </w:rPr>
      <w:t>ROZBUDOWA</w:t>
    </w:r>
    <w:r w:rsidR="00F36EAB" w:rsidRPr="00A40B6B">
      <w:rPr>
        <w:rFonts w:asciiTheme="minorHAnsi" w:hAnsiTheme="minorHAnsi" w:cstheme="minorHAnsi"/>
        <w:color w:val="000000"/>
        <w:sz w:val="16"/>
        <w:szCs w:val="18"/>
      </w:rPr>
      <w:t xml:space="preserve"> DROGI POWIATOWEJ </w:t>
    </w:r>
    <w:r>
      <w:rPr>
        <w:rFonts w:asciiTheme="minorHAnsi" w:hAnsiTheme="minorHAnsi" w:cstheme="minorHAnsi"/>
        <w:color w:val="000000"/>
        <w:sz w:val="16"/>
        <w:szCs w:val="18"/>
      </w:rPr>
      <w:t xml:space="preserve">NR </w:t>
    </w:r>
    <w:r w:rsidR="00F36EAB" w:rsidRPr="00A40B6B">
      <w:rPr>
        <w:rFonts w:asciiTheme="minorHAnsi" w:hAnsiTheme="minorHAnsi" w:cstheme="minorHAnsi"/>
        <w:color w:val="000000"/>
        <w:sz w:val="16"/>
        <w:szCs w:val="18"/>
      </w:rPr>
      <w:t>1923G WRAZ Z BUDOWĄ KŁADKI DLA ROWERZYSTÓW W MIEJSCOWOŚCI SŁAWKI - GORĘCZYNO</w:t>
    </w:r>
  </w:p>
  <w:p w14:paraId="470DD94A" w14:textId="77777777" w:rsidR="006578B2" w:rsidRPr="00E2645B" w:rsidRDefault="006578B2" w:rsidP="00E2645B">
    <w:pPr>
      <w:pStyle w:val="Bezodstpw"/>
      <w:spacing w:line="276" w:lineRule="auto"/>
      <w:jc w:val="center"/>
      <w:rPr>
        <w:rFonts w:asciiTheme="minorHAnsi" w:hAnsiTheme="minorHAnsi" w:cstheme="minorHAnsi"/>
        <w:sz w:val="16"/>
        <w:szCs w:val="18"/>
      </w:rPr>
    </w:pPr>
    <w:r w:rsidRPr="00E2645B">
      <w:rPr>
        <w:rFonts w:asciiTheme="minorHAnsi" w:hAnsiTheme="minorHAnsi" w:cstheme="minorHAnsi"/>
        <w:noProof/>
        <w:sz w:val="16"/>
        <w:szCs w:val="18"/>
      </w:rPr>
      <mc:AlternateContent>
        <mc:Choice Requires="wps">
          <w:drawing>
            <wp:anchor distT="0" distB="0" distL="114300" distR="114300" simplePos="0" relativeHeight="251655168" behindDoc="0" locked="0" layoutInCell="1" allowOverlap="1" wp14:anchorId="756C9792" wp14:editId="61FFB067">
              <wp:simplePos x="0" y="0"/>
              <wp:positionH relativeFrom="column">
                <wp:posOffset>45932</wp:posOffset>
              </wp:positionH>
              <wp:positionV relativeFrom="paragraph">
                <wp:posOffset>22648</wp:posOffset>
              </wp:positionV>
              <wp:extent cx="6079066" cy="0"/>
              <wp:effectExtent l="0" t="0" r="0" b="0"/>
              <wp:wrapNone/>
              <wp:docPr id="9" name="Łącznik prosty 9"/>
              <wp:cNvGraphicFramePr/>
              <a:graphic xmlns:a="http://schemas.openxmlformats.org/drawingml/2006/main">
                <a:graphicData uri="http://schemas.microsoft.com/office/word/2010/wordprocessingShape">
                  <wps:wsp>
                    <wps:cNvCnPr/>
                    <wps:spPr>
                      <a:xfrm flipH="1">
                        <a:off x="0" y="0"/>
                        <a:ext cx="607906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6404A7" id="Łącznik prosty 9" o:spid="_x0000_s1026" style="position:absolute;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pt,1.8pt" to="482.2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" strokecolor="black [3200]"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A4A84C90"/>
    <w:lvl w:ilvl="0">
      <w:start w:val="1"/>
      <w:numFmt w:val="bullet"/>
      <w:pStyle w:val="Listapunktowana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B4104AF6"/>
    <w:lvl w:ilvl="0">
      <w:start w:val="1"/>
      <w:numFmt w:val="decimal"/>
      <w:lvlText w:val="%1."/>
      <w:legacy w:legacy="1" w:legacySpace="120" w:legacyIndent="360"/>
      <w:lvlJc w:val="left"/>
      <w:pPr>
        <w:ind w:left="360" w:hanging="360"/>
      </w:pPr>
    </w:lvl>
    <w:lvl w:ilvl="1">
      <w:start w:val="1"/>
      <w:numFmt w:val="decimal"/>
      <w:lvlText w:val="%1.%2."/>
      <w:legacy w:legacy="1" w:legacySpace="120" w:legacyIndent="432"/>
      <w:lvlJc w:val="left"/>
      <w:pPr>
        <w:ind w:left="792" w:hanging="432"/>
      </w:pPr>
      <w:rPr>
        <w:rFonts w:asciiTheme="minorHAnsi" w:hAnsiTheme="minorHAnsi" w:hint="default"/>
        <w:sz w:val="18"/>
        <w:szCs w:val="18"/>
      </w:rPr>
    </w:lvl>
    <w:lvl w:ilvl="2">
      <w:start w:val="1"/>
      <w:numFmt w:val="decimal"/>
      <w:lvlText w:val="%1.%2.%3."/>
      <w:legacy w:legacy="1" w:legacySpace="120" w:legacyIndent="504"/>
      <w:lvlJc w:val="left"/>
      <w:pPr>
        <w:ind w:left="504" w:hanging="504"/>
      </w:pPr>
    </w:lvl>
    <w:lvl w:ilvl="3">
      <w:numFmt w:val="none"/>
      <w:lvlText w:val=""/>
      <w:lvlJc w:val="left"/>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2" w15:restartNumberingAfterBreak="0">
    <w:nsid w:val="FFFFFFFE"/>
    <w:multiLevelType w:val="singleLevel"/>
    <w:tmpl w:val="9244AF2E"/>
    <w:lvl w:ilvl="0">
      <w:numFmt w:val="decimal"/>
      <w:lvlText w:val="*"/>
      <w:lvlJc w:val="left"/>
    </w:lvl>
  </w:abstractNum>
  <w:abstractNum w:abstractNumId="3" w15:restartNumberingAfterBreak="0">
    <w:nsid w:val="00000002"/>
    <w:multiLevelType w:val="singleLevel"/>
    <w:tmpl w:val="00000002"/>
    <w:name w:val="WW8Num2"/>
    <w:lvl w:ilvl="0">
      <w:start w:val="3"/>
      <w:numFmt w:val="bullet"/>
      <w:lvlText w:val="-"/>
      <w:lvlJc w:val="left"/>
      <w:pPr>
        <w:tabs>
          <w:tab w:val="num" w:pos="720"/>
        </w:tabs>
        <w:ind w:left="720" w:hanging="360"/>
      </w:pPr>
      <w:rPr>
        <w:rFonts w:ascii="Times New Roman" w:hAnsi="Times New Roman" w:cs="Courier New"/>
      </w:rPr>
    </w:lvl>
  </w:abstractNum>
  <w:abstractNum w:abstractNumId="4" w15:restartNumberingAfterBreak="0">
    <w:nsid w:val="00000004"/>
    <w:multiLevelType w:val="singleLevel"/>
    <w:tmpl w:val="00000004"/>
    <w:name w:val="WW8Num22"/>
    <w:lvl w:ilvl="0">
      <w:start w:val="1"/>
      <w:numFmt w:val="bullet"/>
      <w:lvlText w:val=""/>
      <w:lvlJc w:val="left"/>
      <w:pPr>
        <w:tabs>
          <w:tab w:val="num" w:pos="780"/>
        </w:tabs>
        <w:ind w:left="780" w:hanging="360"/>
      </w:pPr>
      <w:rPr>
        <w:rFonts w:ascii="Wingdings" w:hAnsi="Wingdings" w:cs="Wingdings" w:hint="default"/>
      </w:rPr>
    </w:lvl>
  </w:abstractNum>
  <w:abstractNum w:abstractNumId="5" w15:restartNumberingAfterBreak="0">
    <w:nsid w:val="00000005"/>
    <w:multiLevelType w:val="singleLevel"/>
    <w:tmpl w:val="00000005"/>
    <w:name w:val="WW8Num5"/>
    <w:lvl w:ilvl="0">
      <w:start w:val="1"/>
      <w:numFmt w:val="bullet"/>
      <w:lvlText w:val="–"/>
      <w:lvlJc w:val="left"/>
      <w:pPr>
        <w:tabs>
          <w:tab w:val="num" w:pos="283"/>
        </w:tabs>
        <w:ind w:left="283" w:hanging="283"/>
      </w:pPr>
      <w:rPr>
        <w:rFonts w:ascii="Times New Roman" w:hAnsi="Times New Roman"/>
        <w:b/>
        <w:color w:val="auto"/>
      </w:rPr>
    </w:lvl>
  </w:abstractNum>
  <w:abstractNum w:abstractNumId="6" w15:restartNumberingAfterBreak="0">
    <w:nsid w:val="00000006"/>
    <w:multiLevelType w:val="singleLevel"/>
    <w:tmpl w:val="00000006"/>
    <w:name w:val="WW8Num6"/>
    <w:lvl w:ilvl="0">
      <w:start w:val="1"/>
      <w:numFmt w:val="bullet"/>
      <w:lvlText w:val="–"/>
      <w:lvlJc w:val="left"/>
      <w:pPr>
        <w:tabs>
          <w:tab w:val="num" w:pos="227"/>
        </w:tabs>
        <w:ind w:left="227" w:hanging="227"/>
      </w:pPr>
      <w:rPr>
        <w:rFonts w:ascii="Times New Roman" w:hAnsi="Times New Roman"/>
      </w:rPr>
    </w:lvl>
  </w:abstractNum>
  <w:abstractNum w:abstractNumId="7" w15:restartNumberingAfterBreak="0">
    <w:nsid w:val="00000008"/>
    <w:multiLevelType w:val="singleLevel"/>
    <w:tmpl w:val="00000008"/>
    <w:name w:val="WW8Num8"/>
    <w:lvl w:ilvl="0">
      <w:start w:val="1"/>
      <w:numFmt w:val="bullet"/>
      <w:lvlText w:val="–"/>
      <w:lvlJc w:val="left"/>
      <w:pPr>
        <w:tabs>
          <w:tab w:val="num" w:pos="397"/>
        </w:tabs>
        <w:ind w:left="397" w:hanging="397"/>
      </w:pPr>
      <w:rPr>
        <w:rFonts w:ascii="Times New Roman" w:hAnsi="Times New Roman"/>
        <w:color w:val="auto"/>
      </w:rPr>
    </w:lvl>
  </w:abstractNum>
  <w:abstractNum w:abstractNumId="8" w15:restartNumberingAfterBreak="0">
    <w:nsid w:val="0000000A"/>
    <w:multiLevelType w:val="singleLevel"/>
    <w:tmpl w:val="DDC425A4"/>
    <w:name w:val="WW8Num10"/>
    <w:lvl w:ilvl="0">
      <w:start w:val="1"/>
      <w:numFmt w:val="bullet"/>
      <w:lvlText w:val="–"/>
      <w:lvlJc w:val="left"/>
      <w:pPr>
        <w:tabs>
          <w:tab w:val="num" w:pos="360"/>
        </w:tabs>
        <w:ind w:left="360" w:hanging="360"/>
      </w:pPr>
      <w:rPr>
        <w:rFonts w:ascii="Times New Roman" w:hAnsi="Times New Roman" w:cs="StarSymbol"/>
        <w:sz w:val="18"/>
        <w:szCs w:val="18"/>
        <w:lang w:val="en-US"/>
      </w:rPr>
    </w:lvl>
  </w:abstractNum>
  <w:abstractNum w:abstractNumId="9" w15:restartNumberingAfterBreak="0">
    <w:nsid w:val="0000000B"/>
    <w:multiLevelType w:val="singleLevel"/>
    <w:tmpl w:val="0000000B"/>
    <w:name w:val="WW8Num11"/>
    <w:lvl w:ilvl="0">
      <w:start w:val="1"/>
      <w:numFmt w:val="bullet"/>
      <w:lvlText w:val="–"/>
      <w:lvlJc w:val="left"/>
      <w:pPr>
        <w:tabs>
          <w:tab w:val="num" w:pos="397"/>
        </w:tabs>
        <w:ind w:left="397" w:hanging="397"/>
      </w:pPr>
      <w:rPr>
        <w:rFonts w:ascii="Times New Roman" w:hAnsi="Times New Roman" w:cs="Times New Roman"/>
        <w:sz w:val="24"/>
      </w:rPr>
    </w:lvl>
  </w:abstractNum>
  <w:abstractNum w:abstractNumId="10" w15:restartNumberingAfterBreak="0">
    <w:nsid w:val="0000000C"/>
    <w:multiLevelType w:val="singleLevel"/>
    <w:tmpl w:val="0000000C"/>
    <w:name w:val="WW8Num12"/>
    <w:lvl w:ilvl="0">
      <w:start w:val="1"/>
      <w:numFmt w:val="bullet"/>
      <w:lvlText w:val="–"/>
      <w:lvlJc w:val="left"/>
      <w:pPr>
        <w:tabs>
          <w:tab w:val="num" w:pos="397"/>
        </w:tabs>
        <w:ind w:left="397" w:hanging="397"/>
      </w:pPr>
      <w:rPr>
        <w:rFonts w:ascii="Times New Roman" w:hAnsi="Times New Roman" w:cs="Times New Roman"/>
        <w:sz w:val="24"/>
      </w:rPr>
    </w:lvl>
  </w:abstractNum>
  <w:abstractNum w:abstractNumId="11" w15:restartNumberingAfterBreak="0">
    <w:nsid w:val="0000000D"/>
    <w:multiLevelType w:val="singleLevel"/>
    <w:tmpl w:val="0000000D"/>
    <w:name w:val="WW8Num13"/>
    <w:lvl w:ilvl="0">
      <w:numFmt w:val="bullet"/>
      <w:lvlText w:val=""/>
      <w:lvlJc w:val="left"/>
      <w:pPr>
        <w:tabs>
          <w:tab w:val="num" w:pos="283"/>
        </w:tabs>
        <w:ind w:left="283" w:hanging="283"/>
      </w:pPr>
      <w:rPr>
        <w:rFonts w:ascii="Symbol" w:hAnsi="Symbol"/>
        <w:color w:val="auto"/>
      </w:rPr>
    </w:lvl>
  </w:abstractNum>
  <w:abstractNum w:abstractNumId="12" w15:restartNumberingAfterBreak="0">
    <w:nsid w:val="0000000F"/>
    <w:multiLevelType w:val="singleLevel"/>
    <w:tmpl w:val="0000000F"/>
    <w:name w:val="WW8Num15"/>
    <w:lvl w:ilvl="0">
      <w:start w:val="1"/>
      <w:numFmt w:val="bullet"/>
      <w:lvlText w:val="-"/>
      <w:lvlJc w:val="left"/>
      <w:pPr>
        <w:tabs>
          <w:tab w:val="num" w:pos="360"/>
        </w:tabs>
        <w:ind w:left="360" w:hanging="360"/>
      </w:pPr>
      <w:rPr>
        <w:rFonts w:ascii="StarSymbol" w:hAnsi="StarSymbol"/>
      </w:rPr>
    </w:lvl>
  </w:abstractNum>
  <w:abstractNum w:abstractNumId="13" w15:restartNumberingAfterBreak="0">
    <w:nsid w:val="00000010"/>
    <w:multiLevelType w:val="singleLevel"/>
    <w:tmpl w:val="00000010"/>
    <w:name w:val="WW8Num16"/>
    <w:lvl w:ilvl="0">
      <w:start w:val="5"/>
      <w:numFmt w:val="bullet"/>
      <w:lvlText w:val="-"/>
      <w:lvlJc w:val="left"/>
      <w:pPr>
        <w:tabs>
          <w:tab w:val="num" w:pos="360"/>
        </w:tabs>
        <w:ind w:left="360" w:hanging="360"/>
      </w:pPr>
      <w:rPr>
        <w:rFonts w:ascii="Times New Roman" w:hAnsi="Times New Roman" w:cs="Times New Roman"/>
      </w:rPr>
    </w:lvl>
  </w:abstractNum>
  <w:abstractNum w:abstractNumId="14" w15:restartNumberingAfterBreak="0">
    <w:nsid w:val="00000011"/>
    <w:multiLevelType w:val="singleLevel"/>
    <w:tmpl w:val="00000011"/>
    <w:name w:val="WW8Num17"/>
    <w:lvl w:ilvl="0">
      <w:start w:val="1"/>
      <w:numFmt w:val="lowerLetter"/>
      <w:lvlText w:val="%1."/>
      <w:lvlJc w:val="left"/>
      <w:pPr>
        <w:tabs>
          <w:tab w:val="num" w:pos="360"/>
        </w:tabs>
        <w:ind w:left="360" w:hanging="360"/>
      </w:pPr>
    </w:lvl>
  </w:abstractNum>
  <w:abstractNum w:abstractNumId="15" w15:restartNumberingAfterBreak="0">
    <w:nsid w:val="0000001B"/>
    <w:multiLevelType w:val="singleLevel"/>
    <w:tmpl w:val="0000001B"/>
    <w:name w:val="WW8Num549"/>
    <w:lvl w:ilvl="0">
      <w:start w:val="3"/>
      <w:numFmt w:val="bullet"/>
      <w:lvlText w:val="-"/>
      <w:lvlJc w:val="left"/>
      <w:pPr>
        <w:tabs>
          <w:tab w:val="num" w:pos="360"/>
        </w:tabs>
        <w:ind w:left="360" w:hanging="360"/>
      </w:pPr>
      <w:rPr>
        <w:rFonts w:ascii="StarSymbol" w:hAnsi="StarSymbol"/>
      </w:rPr>
    </w:lvl>
  </w:abstractNum>
  <w:abstractNum w:abstractNumId="16" w15:restartNumberingAfterBreak="0">
    <w:nsid w:val="00416AC2"/>
    <w:multiLevelType w:val="hybridMultilevel"/>
    <w:tmpl w:val="C4D01CF2"/>
    <w:lvl w:ilvl="0" w:tplc="8CC870C2">
      <w:start w:val="1"/>
      <w:numFmt w:val="lowerLetter"/>
      <w:lvlText w:val="%1)"/>
      <w:lvlJc w:val="left"/>
      <w:pPr>
        <w:ind w:left="720" w:hanging="360"/>
      </w:pPr>
    </w:lvl>
    <w:lvl w:ilvl="1" w:tplc="1D083124" w:tentative="1">
      <w:start w:val="1"/>
      <w:numFmt w:val="lowerLetter"/>
      <w:lvlText w:val="%2."/>
      <w:lvlJc w:val="left"/>
      <w:pPr>
        <w:ind w:left="1440" w:hanging="360"/>
      </w:pPr>
    </w:lvl>
    <w:lvl w:ilvl="2" w:tplc="8A94F4C8">
      <w:start w:val="1"/>
      <w:numFmt w:val="lowerLetter"/>
      <w:lvlText w:val="%3)"/>
      <w:lvlJc w:val="left"/>
      <w:pPr>
        <w:ind w:left="2160" w:hanging="180"/>
      </w:pPr>
    </w:lvl>
    <w:lvl w:ilvl="3" w:tplc="241A789C" w:tentative="1">
      <w:start w:val="1"/>
      <w:numFmt w:val="decimal"/>
      <w:lvlText w:val="%4."/>
      <w:lvlJc w:val="left"/>
      <w:pPr>
        <w:ind w:left="2880" w:hanging="360"/>
      </w:pPr>
    </w:lvl>
    <w:lvl w:ilvl="4" w:tplc="877ACB54" w:tentative="1">
      <w:start w:val="1"/>
      <w:numFmt w:val="lowerLetter"/>
      <w:lvlText w:val="%5."/>
      <w:lvlJc w:val="left"/>
      <w:pPr>
        <w:ind w:left="3600" w:hanging="360"/>
      </w:pPr>
    </w:lvl>
    <w:lvl w:ilvl="5" w:tplc="02DC2FAC" w:tentative="1">
      <w:start w:val="1"/>
      <w:numFmt w:val="lowerRoman"/>
      <w:lvlText w:val="%6."/>
      <w:lvlJc w:val="right"/>
      <w:pPr>
        <w:ind w:left="4320" w:hanging="180"/>
      </w:pPr>
    </w:lvl>
    <w:lvl w:ilvl="6" w:tplc="23803386" w:tentative="1">
      <w:start w:val="1"/>
      <w:numFmt w:val="decimal"/>
      <w:lvlText w:val="%7."/>
      <w:lvlJc w:val="left"/>
      <w:pPr>
        <w:ind w:left="5040" w:hanging="360"/>
      </w:pPr>
    </w:lvl>
    <w:lvl w:ilvl="7" w:tplc="F2F65816" w:tentative="1">
      <w:start w:val="1"/>
      <w:numFmt w:val="lowerLetter"/>
      <w:lvlText w:val="%8."/>
      <w:lvlJc w:val="left"/>
      <w:pPr>
        <w:ind w:left="5760" w:hanging="360"/>
      </w:pPr>
    </w:lvl>
    <w:lvl w:ilvl="8" w:tplc="C3B6D5A2" w:tentative="1">
      <w:start w:val="1"/>
      <w:numFmt w:val="lowerRoman"/>
      <w:lvlText w:val="%9."/>
      <w:lvlJc w:val="right"/>
      <w:pPr>
        <w:ind w:left="6480" w:hanging="180"/>
      </w:pPr>
    </w:lvl>
  </w:abstractNum>
  <w:abstractNum w:abstractNumId="17" w15:restartNumberingAfterBreak="0">
    <w:nsid w:val="0060209B"/>
    <w:multiLevelType w:val="singleLevel"/>
    <w:tmpl w:val="FFFFFFFF"/>
    <w:lvl w:ilvl="0">
      <w:start w:val="2"/>
      <w:numFmt w:val="bullet"/>
      <w:lvlText w:val="-"/>
      <w:legacy w:legacy="1" w:legacySpace="0" w:legacyIndent="360"/>
      <w:lvlJc w:val="left"/>
      <w:pPr>
        <w:ind w:left="360" w:hanging="360"/>
      </w:pPr>
    </w:lvl>
  </w:abstractNum>
  <w:abstractNum w:abstractNumId="18" w15:restartNumberingAfterBreak="0">
    <w:nsid w:val="00C11AA8"/>
    <w:multiLevelType w:val="hybridMultilevel"/>
    <w:tmpl w:val="A942D942"/>
    <w:lvl w:ilvl="0" w:tplc="0AF0F242">
      <w:start w:val="1"/>
      <w:numFmt w:val="bullet"/>
      <w:lvlText w:val=""/>
      <w:lvlJc w:val="left"/>
      <w:pPr>
        <w:ind w:left="720" w:hanging="360"/>
      </w:pPr>
      <w:rPr>
        <w:rFonts w:ascii="Symbol" w:hAnsi="Symbol" w:hint="default"/>
      </w:rPr>
    </w:lvl>
    <w:lvl w:ilvl="1" w:tplc="85E2B2E4" w:tentative="1">
      <w:start w:val="1"/>
      <w:numFmt w:val="bullet"/>
      <w:lvlText w:val="o"/>
      <w:lvlJc w:val="left"/>
      <w:pPr>
        <w:ind w:left="1440" w:hanging="360"/>
      </w:pPr>
      <w:rPr>
        <w:rFonts w:ascii="Courier New" w:hAnsi="Courier New" w:cs="Courier New" w:hint="default"/>
      </w:rPr>
    </w:lvl>
    <w:lvl w:ilvl="2" w:tplc="7A6ACEE8" w:tentative="1">
      <w:start w:val="1"/>
      <w:numFmt w:val="bullet"/>
      <w:lvlText w:val=""/>
      <w:lvlJc w:val="left"/>
      <w:pPr>
        <w:ind w:left="2160" w:hanging="360"/>
      </w:pPr>
      <w:rPr>
        <w:rFonts w:ascii="Wingdings" w:hAnsi="Wingdings" w:hint="default"/>
      </w:rPr>
    </w:lvl>
    <w:lvl w:ilvl="3" w:tplc="45A2D2CA" w:tentative="1">
      <w:start w:val="1"/>
      <w:numFmt w:val="bullet"/>
      <w:lvlText w:val=""/>
      <w:lvlJc w:val="left"/>
      <w:pPr>
        <w:ind w:left="2880" w:hanging="360"/>
      </w:pPr>
      <w:rPr>
        <w:rFonts w:ascii="Symbol" w:hAnsi="Symbol" w:hint="default"/>
      </w:rPr>
    </w:lvl>
    <w:lvl w:ilvl="4" w:tplc="21AAE9CC" w:tentative="1">
      <w:start w:val="1"/>
      <w:numFmt w:val="bullet"/>
      <w:lvlText w:val="o"/>
      <w:lvlJc w:val="left"/>
      <w:pPr>
        <w:ind w:left="3600" w:hanging="360"/>
      </w:pPr>
      <w:rPr>
        <w:rFonts w:ascii="Courier New" w:hAnsi="Courier New" w:cs="Courier New" w:hint="default"/>
      </w:rPr>
    </w:lvl>
    <w:lvl w:ilvl="5" w:tplc="FAFE8488" w:tentative="1">
      <w:start w:val="1"/>
      <w:numFmt w:val="bullet"/>
      <w:lvlText w:val=""/>
      <w:lvlJc w:val="left"/>
      <w:pPr>
        <w:ind w:left="4320" w:hanging="360"/>
      </w:pPr>
      <w:rPr>
        <w:rFonts w:ascii="Wingdings" w:hAnsi="Wingdings" w:hint="default"/>
      </w:rPr>
    </w:lvl>
    <w:lvl w:ilvl="6" w:tplc="E6EED838" w:tentative="1">
      <w:start w:val="1"/>
      <w:numFmt w:val="bullet"/>
      <w:lvlText w:val=""/>
      <w:lvlJc w:val="left"/>
      <w:pPr>
        <w:ind w:left="5040" w:hanging="360"/>
      </w:pPr>
      <w:rPr>
        <w:rFonts w:ascii="Symbol" w:hAnsi="Symbol" w:hint="default"/>
      </w:rPr>
    </w:lvl>
    <w:lvl w:ilvl="7" w:tplc="902A21E2" w:tentative="1">
      <w:start w:val="1"/>
      <w:numFmt w:val="bullet"/>
      <w:lvlText w:val="o"/>
      <w:lvlJc w:val="left"/>
      <w:pPr>
        <w:ind w:left="5760" w:hanging="360"/>
      </w:pPr>
      <w:rPr>
        <w:rFonts w:ascii="Courier New" w:hAnsi="Courier New" w:cs="Courier New" w:hint="default"/>
      </w:rPr>
    </w:lvl>
    <w:lvl w:ilvl="8" w:tplc="3E16431E" w:tentative="1">
      <w:start w:val="1"/>
      <w:numFmt w:val="bullet"/>
      <w:lvlText w:val=""/>
      <w:lvlJc w:val="left"/>
      <w:pPr>
        <w:ind w:left="6480" w:hanging="360"/>
      </w:pPr>
      <w:rPr>
        <w:rFonts w:ascii="Wingdings" w:hAnsi="Wingdings" w:hint="default"/>
      </w:rPr>
    </w:lvl>
  </w:abstractNum>
  <w:abstractNum w:abstractNumId="19" w15:restartNumberingAfterBreak="0">
    <w:nsid w:val="01030C08"/>
    <w:multiLevelType w:val="hybridMultilevel"/>
    <w:tmpl w:val="9B163E80"/>
    <w:lvl w:ilvl="0" w:tplc="04150017">
      <w:start w:val="1"/>
      <w:numFmt w:val="bullet"/>
      <w:lvlText w:val=""/>
      <w:lvlJc w:val="left"/>
      <w:pPr>
        <w:tabs>
          <w:tab w:val="num" w:pos="720"/>
        </w:tabs>
        <w:ind w:left="720" w:hanging="360"/>
      </w:pPr>
      <w:rPr>
        <w:rFonts w:ascii="Wingdings" w:hAnsi="Wingdings"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7"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1A55527"/>
    <w:multiLevelType w:val="hybridMultilevel"/>
    <w:tmpl w:val="E15AEE44"/>
    <w:lvl w:ilvl="0" w:tplc="24AC34C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2AC2546"/>
    <w:multiLevelType w:val="hybridMultilevel"/>
    <w:tmpl w:val="87A089B8"/>
    <w:lvl w:ilvl="0" w:tplc="1A70B958">
      <w:start w:val="1"/>
      <w:numFmt w:val="decimal"/>
      <w:lvlText w:val="%1."/>
      <w:lvlJc w:val="left"/>
      <w:pPr>
        <w:ind w:left="720" w:hanging="360"/>
      </w:pPr>
    </w:lvl>
    <w:lvl w:ilvl="1" w:tplc="04150003">
      <w:start w:val="1"/>
      <w:numFmt w:val="decimal"/>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2" w15:restartNumberingAfterBreak="0">
    <w:nsid w:val="02BE4F44"/>
    <w:multiLevelType w:val="multilevel"/>
    <w:tmpl w:val="6A1889B4"/>
    <w:lvl w:ilvl="0">
      <w:start w:val="3"/>
      <w:numFmt w:val="decimal"/>
      <w:lvlText w:val="2.%1."/>
      <w:lvlJc w:val="left"/>
      <w:rPr>
        <w:rFonts w:ascii="Century Gothic" w:eastAsia="Century Gothic" w:hAnsi="Century Gothic" w:cs="Century Gothic"/>
        <w:b/>
        <w:bCs/>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02E67246"/>
    <w:multiLevelType w:val="hybridMultilevel"/>
    <w:tmpl w:val="D40EDDFE"/>
    <w:lvl w:ilvl="0" w:tplc="0415000F">
      <w:start w:val="1"/>
      <w:numFmt w:val="bullet"/>
      <w:lvlText w:val=""/>
      <w:lvlJc w:val="left"/>
      <w:pPr>
        <w:ind w:left="720" w:hanging="360"/>
      </w:pPr>
      <w:rPr>
        <w:rFonts w:ascii="Symbol" w:hAnsi="Symbol" w:hint="default"/>
        <w:spacing w:val="0"/>
        <w:kern w:val="0"/>
        <w:position w:val="0"/>
      </w:rPr>
    </w:lvl>
    <w:lvl w:ilvl="1" w:tplc="0415000F"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4" w15:restartNumberingAfterBreak="0">
    <w:nsid w:val="02F53013"/>
    <w:multiLevelType w:val="hybridMultilevel"/>
    <w:tmpl w:val="0F4AEE54"/>
    <w:lvl w:ilvl="0" w:tplc="0415000F">
      <w:start w:val="1"/>
      <w:numFmt w:val="bullet"/>
      <w:lvlText w:val=""/>
      <w:lvlJc w:val="left"/>
      <w:pPr>
        <w:ind w:left="1000" w:hanging="360"/>
      </w:pPr>
      <w:rPr>
        <w:rFonts w:ascii="Symbol" w:hAnsi="Symbol" w:hint="default"/>
      </w:rPr>
    </w:lvl>
    <w:lvl w:ilvl="1" w:tplc="0415000F" w:tentative="1">
      <w:start w:val="1"/>
      <w:numFmt w:val="bullet"/>
      <w:lvlText w:val="o"/>
      <w:lvlJc w:val="left"/>
      <w:pPr>
        <w:ind w:left="1720" w:hanging="360"/>
      </w:pPr>
      <w:rPr>
        <w:rFonts w:ascii="Courier New" w:hAnsi="Courier New" w:cs="Courier New" w:hint="default"/>
      </w:rPr>
    </w:lvl>
    <w:lvl w:ilvl="2" w:tplc="0415001B" w:tentative="1">
      <w:start w:val="1"/>
      <w:numFmt w:val="bullet"/>
      <w:lvlText w:val=""/>
      <w:lvlJc w:val="left"/>
      <w:pPr>
        <w:ind w:left="2440" w:hanging="360"/>
      </w:pPr>
      <w:rPr>
        <w:rFonts w:ascii="Wingdings" w:hAnsi="Wingdings" w:hint="default"/>
      </w:rPr>
    </w:lvl>
    <w:lvl w:ilvl="3" w:tplc="0415000F" w:tentative="1">
      <w:start w:val="1"/>
      <w:numFmt w:val="bullet"/>
      <w:lvlText w:val=""/>
      <w:lvlJc w:val="left"/>
      <w:pPr>
        <w:ind w:left="3160" w:hanging="360"/>
      </w:pPr>
      <w:rPr>
        <w:rFonts w:ascii="Symbol" w:hAnsi="Symbol" w:hint="default"/>
      </w:rPr>
    </w:lvl>
    <w:lvl w:ilvl="4" w:tplc="04150019" w:tentative="1">
      <w:start w:val="1"/>
      <w:numFmt w:val="bullet"/>
      <w:lvlText w:val="o"/>
      <w:lvlJc w:val="left"/>
      <w:pPr>
        <w:ind w:left="3880" w:hanging="360"/>
      </w:pPr>
      <w:rPr>
        <w:rFonts w:ascii="Courier New" w:hAnsi="Courier New" w:cs="Courier New" w:hint="default"/>
      </w:rPr>
    </w:lvl>
    <w:lvl w:ilvl="5" w:tplc="0415001B" w:tentative="1">
      <w:start w:val="1"/>
      <w:numFmt w:val="bullet"/>
      <w:lvlText w:val=""/>
      <w:lvlJc w:val="left"/>
      <w:pPr>
        <w:ind w:left="4600" w:hanging="360"/>
      </w:pPr>
      <w:rPr>
        <w:rFonts w:ascii="Wingdings" w:hAnsi="Wingdings" w:hint="default"/>
      </w:rPr>
    </w:lvl>
    <w:lvl w:ilvl="6" w:tplc="0415000F" w:tentative="1">
      <w:start w:val="1"/>
      <w:numFmt w:val="bullet"/>
      <w:lvlText w:val=""/>
      <w:lvlJc w:val="left"/>
      <w:pPr>
        <w:ind w:left="5320" w:hanging="360"/>
      </w:pPr>
      <w:rPr>
        <w:rFonts w:ascii="Symbol" w:hAnsi="Symbol" w:hint="default"/>
      </w:rPr>
    </w:lvl>
    <w:lvl w:ilvl="7" w:tplc="04150019" w:tentative="1">
      <w:start w:val="1"/>
      <w:numFmt w:val="bullet"/>
      <w:lvlText w:val="o"/>
      <w:lvlJc w:val="left"/>
      <w:pPr>
        <w:ind w:left="6040" w:hanging="360"/>
      </w:pPr>
      <w:rPr>
        <w:rFonts w:ascii="Courier New" w:hAnsi="Courier New" w:cs="Courier New" w:hint="default"/>
      </w:rPr>
    </w:lvl>
    <w:lvl w:ilvl="8" w:tplc="0415001B" w:tentative="1">
      <w:start w:val="1"/>
      <w:numFmt w:val="bullet"/>
      <w:lvlText w:val=""/>
      <w:lvlJc w:val="left"/>
      <w:pPr>
        <w:ind w:left="6760" w:hanging="360"/>
      </w:pPr>
      <w:rPr>
        <w:rFonts w:ascii="Wingdings" w:hAnsi="Wingdings" w:hint="default"/>
      </w:rPr>
    </w:lvl>
  </w:abstractNum>
  <w:abstractNum w:abstractNumId="25" w15:restartNumberingAfterBreak="0">
    <w:nsid w:val="038F3B21"/>
    <w:multiLevelType w:val="singleLevel"/>
    <w:tmpl w:val="04150017"/>
    <w:lvl w:ilvl="0">
      <w:start w:val="1"/>
      <w:numFmt w:val="lowerLetter"/>
      <w:lvlText w:val="%1)"/>
      <w:lvlJc w:val="left"/>
      <w:pPr>
        <w:tabs>
          <w:tab w:val="num" w:pos="360"/>
        </w:tabs>
        <w:ind w:left="360" w:hanging="360"/>
      </w:pPr>
      <w:rPr>
        <w:rFonts w:cs="Times New Roman"/>
      </w:rPr>
    </w:lvl>
  </w:abstractNum>
  <w:abstractNum w:abstractNumId="26" w15:restartNumberingAfterBreak="0">
    <w:nsid w:val="03CD0CE4"/>
    <w:multiLevelType w:val="hybridMultilevel"/>
    <w:tmpl w:val="63868254"/>
    <w:lvl w:ilvl="0" w:tplc="470887A0">
      <w:start w:val="1"/>
      <w:numFmt w:val="bullet"/>
      <w:lvlText w:val=""/>
      <w:lvlJc w:val="left"/>
      <w:pPr>
        <w:ind w:left="720" w:hanging="360"/>
      </w:pPr>
      <w:rPr>
        <w:rFonts w:ascii="Symbol" w:hAnsi="Symbol" w:hint="default"/>
      </w:rPr>
    </w:lvl>
    <w:lvl w:ilvl="1" w:tplc="ABB6D51A">
      <w:start w:val="1"/>
      <w:numFmt w:val="bullet"/>
      <w:lvlText w:val="o"/>
      <w:lvlJc w:val="left"/>
      <w:pPr>
        <w:ind w:left="1440" w:hanging="360"/>
      </w:pPr>
      <w:rPr>
        <w:rFonts w:ascii="Courier New" w:hAnsi="Courier New" w:cs="Courier New" w:hint="default"/>
      </w:rPr>
    </w:lvl>
    <w:lvl w:ilvl="2" w:tplc="CD7CC22C">
      <w:start w:val="1"/>
      <w:numFmt w:val="bullet"/>
      <w:lvlText w:val=""/>
      <w:lvlJc w:val="left"/>
      <w:pPr>
        <w:ind w:left="2160" w:hanging="360"/>
      </w:pPr>
      <w:rPr>
        <w:rFonts w:ascii="Wingdings" w:hAnsi="Wingdings" w:hint="default"/>
      </w:rPr>
    </w:lvl>
    <w:lvl w:ilvl="3" w:tplc="88A21550">
      <w:start w:val="1"/>
      <w:numFmt w:val="bullet"/>
      <w:lvlText w:val=""/>
      <w:lvlJc w:val="left"/>
      <w:pPr>
        <w:ind w:left="2880" w:hanging="360"/>
      </w:pPr>
      <w:rPr>
        <w:rFonts w:ascii="Symbol" w:hAnsi="Symbol" w:hint="default"/>
      </w:rPr>
    </w:lvl>
    <w:lvl w:ilvl="4" w:tplc="F8BA844E">
      <w:start w:val="1"/>
      <w:numFmt w:val="bullet"/>
      <w:lvlText w:val="o"/>
      <w:lvlJc w:val="left"/>
      <w:pPr>
        <w:ind w:left="3600" w:hanging="360"/>
      </w:pPr>
      <w:rPr>
        <w:rFonts w:ascii="Courier New" w:hAnsi="Courier New" w:cs="Courier New" w:hint="default"/>
      </w:rPr>
    </w:lvl>
    <w:lvl w:ilvl="5" w:tplc="1E04DE46">
      <w:start w:val="1"/>
      <w:numFmt w:val="bullet"/>
      <w:lvlText w:val=""/>
      <w:lvlJc w:val="left"/>
      <w:pPr>
        <w:ind w:left="4320" w:hanging="360"/>
      </w:pPr>
      <w:rPr>
        <w:rFonts w:ascii="Wingdings" w:hAnsi="Wingdings" w:hint="default"/>
      </w:rPr>
    </w:lvl>
    <w:lvl w:ilvl="6" w:tplc="C01EEB54">
      <w:start w:val="1"/>
      <w:numFmt w:val="bullet"/>
      <w:lvlText w:val=""/>
      <w:lvlJc w:val="left"/>
      <w:pPr>
        <w:ind w:left="5040" w:hanging="360"/>
      </w:pPr>
      <w:rPr>
        <w:rFonts w:ascii="Symbol" w:hAnsi="Symbol" w:hint="default"/>
      </w:rPr>
    </w:lvl>
    <w:lvl w:ilvl="7" w:tplc="845A1564">
      <w:start w:val="1"/>
      <w:numFmt w:val="bullet"/>
      <w:lvlText w:val="o"/>
      <w:lvlJc w:val="left"/>
      <w:pPr>
        <w:ind w:left="5760" w:hanging="360"/>
      </w:pPr>
      <w:rPr>
        <w:rFonts w:ascii="Courier New" w:hAnsi="Courier New" w:cs="Courier New" w:hint="default"/>
      </w:rPr>
    </w:lvl>
    <w:lvl w:ilvl="8" w:tplc="04EC45F4">
      <w:start w:val="1"/>
      <w:numFmt w:val="bullet"/>
      <w:lvlText w:val=""/>
      <w:lvlJc w:val="left"/>
      <w:pPr>
        <w:ind w:left="6480" w:hanging="360"/>
      </w:pPr>
      <w:rPr>
        <w:rFonts w:ascii="Wingdings" w:hAnsi="Wingdings" w:hint="default"/>
      </w:rPr>
    </w:lvl>
  </w:abstractNum>
  <w:abstractNum w:abstractNumId="27" w15:restartNumberingAfterBreak="0">
    <w:nsid w:val="03CF546F"/>
    <w:multiLevelType w:val="hybridMultilevel"/>
    <w:tmpl w:val="FA505C66"/>
    <w:lvl w:ilvl="0" w:tplc="24AC34C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 w15:restartNumberingAfterBreak="0">
    <w:nsid w:val="04427592"/>
    <w:multiLevelType w:val="multilevel"/>
    <w:tmpl w:val="6D0E5406"/>
    <w:lvl w:ilvl="0">
      <w:start w:val="1"/>
      <w:numFmt w:val="decimal"/>
      <w:lvlText w:val="%1)"/>
      <w:lvlJc w:val="left"/>
      <w:rPr>
        <w:rFonts w:ascii="Century Gothic" w:eastAsia="Century Gothic" w:hAnsi="Century Gothic" w:cs="Century Gothic"/>
        <w:b w:val="0"/>
        <w:bCs w:val="0"/>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044624F9"/>
    <w:multiLevelType w:val="hybridMultilevel"/>
    <w:tmpl w:val="4664F06C"/>
    <w:lvl w:ilvl="0" w:tplc="9244AF2E">
      <w:start w:val="1"/>
      <w:numFmt w:val="bullet"/>
      <w:lvlText w:val=""/>
      <w:lvlJc w:val="left"/>
      <w:pPr>
        <w:ind w:left="720" w:hanging="360"/>
      </w:pPr>
      <w:rPr>
        <w:rFonts w:ascii="Symbol" w:hAnsi="Symbol" w:hint="default"/>
      </w:rPr>
    </w:lvl>
    <w:lvl w:ilvl="1" w:tplc="04150003">
      <w:start w:val="40"/>
      <w:numFmt w:val="bullet"/>
      <w:lvlText w:val=""/>
      <w:lvlJc w:val="left"/>
      <w:pPr>
        <w:ind w:left="1788" w:hanging="708"/>
      </w:pPr>
      <w:rPr>
        <w:rFonts w:ascii="Symbol" w:eastAsia="Times New Roman" w:hAnsi="Symbol"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47D5DF1"/>
    <w:multiLevelType w:val="hybridMultilevel"/>
    <w:tmpl w:val="4CF0191C"/>
    <w:lvl w:ilvl="0" w:tplc="81B68974">
      <w:start w:val="1"/>
      <w:numFmt w:val="bullet"/>
      <w:lvlText w:val=""/>
      <w:lvlJc w:val="left"/>
      <w:pPr>
        <w:ind w:left="780" w:hanging="360"/>
      </w:pPr>
      <w:rPr>
        <w:rFonts w:ascii="Wingdings" w:hAnsi="Wingdings" w:hint="default"/>
      </w:rPr>
    </w:lvl>
    <w:lvl w:ilvl="1" w:tplc="28DE2F18"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1" w15:restartNumberingAfterBreak="0">
    <w:nsid w:val="04820C0C"/>
    <w:multiLevelType w:val="hybridMultilevel"/>
    <w:tmpl w:val="9CDC1FEA"/>
    <w:lvl w:ilvl="0" w:tplc="04150005">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4B54F46"/>
    <w:multiLevelType w:val="hybridMultilevel"/>
    <w:tmpl w:val="EAE29302"/>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4EF7473"/>
    <w:multiLevelType w:val="multilevel"/>
    <w:tmpl w:val="6CDEE5D4"/>
    <w:lvl w:ilvl="0">
      <w:start w:val="1"/>
      <w:numFmt w:val="bullet"/>
      <w:lvlText w:val=""/>
      <w:lvlJc w:val="left"/>
      <w:pPr>
        <w:tabs>
          <w:tab w:val="num" w:pos="283"/>
        </w:tabs>
        <w:ind w:left="283" w:hanging="283"/>
      </w:pPr>
      <w:rPr>
        <w:rFonts w:ascii="Symbol" w:hAnsi="Symbol" w:hint="default"/>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15:restartNumberingAfterBreak="0">
    <w:nsid w:val="050251C5"/>
    <w:multiLevelType w:val="multilevel"/>
    <w:tmpl w:val="58CCDD2C"/>
    <w:lvl w:ilvl="0">
      <w:start w:val="1"/>
      <w:numFmt w:val="decimal"/>
      <w:lvlText w:val="%1."/>
      <w:lvlJc w:val="left"/>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05327EA6"/>
    <w:multiLevelType w:val="hybridMultilevel"/>
    <w:tmpl w:val="DE202DF8"/>
    <w:lvl w:ilvl="0" w:tplc="014C2E6A">
      <w:start w:val="1"/>
      <w:numFmt w:val="bullet"/>
      <w:lvlText w:val=""/>
      <w:lvlJc w:val="left"/>
      <w:pPr>
        <w:ind w:left="720" w:hanging="360"/>
      </w:pPr>
      <w:rPr>
        <w:rFonts w:ascii="Symbol" w:hAnsi="Symbol" w:hint="default"/>
      </w:rPr>
    </w:lvl>
    <w:lvl w:ilvl="1" w:tplc="13AAC3F2" w:tentative="1">
      <w:start w:val="1"/>
      <w:numFmt w:val="bullet"/>
      <w:lvlText w:val="o"/>
      <w:lvlJc w:val="left"/>
      <w:pPr>
        <w:ind w:left="1440" w:hanging="360"/>
      </w:pPr>
      <w:rPr>
        <w:rFonts w:ascii="Courier New" w:hAnsi="Courier New" w:cs="Courier New" w:hint="default"/>
      </w:rPr>
    </w:lvl>
    <w:lvl w:ilvl="2" w:tplc="C986A5BC" w:tentative="1">
      <w:start w:val="1"/>
      <w:numFmt w:val="bullet"/>
      <w:lvlText w:val=""/>
      <w:lvlJc w:val="left"/>
      <w:pPr>
        <w:ind w:left="2160" w:hanging="360"/>
      </w:pPr>
      <w:rPr>
        <w:rFonts w:ascii="Wingdings" w:hAnsi="Wingdings" w:hint="default"/>
      </w:rPr>
    </w:lvl>
    <w:lvl w:ilvl="3" w:tplc="A13284AC" w:tentative="1">
      <w:start w:val="1"/>
      <w:numFmt w:val="bullet"/>
      <w:lvlText w:val=""/>
      <w:lvlJc w:val="left"/>
      <w:pPr>
        <w:ind w:left="2880" w:hanging="360"/>
      </w:pPr>
      <w:rPr>
        <w:rFonts w:ascii="Symbol" w:hAnsi="Symbol" w:hint="default"/>
      </w:rPr>
    </w:lvl>
    <w:lvl w:ilvl="4" w:tplc="3F3C3CB0" w:tentative="1">
      <w:start w:val="1"/>
      <w:numFmt w:val="bullet"/>
      <w:lvlText w:val="o"/>
      <w:lvlJc w:val="left"/>
      <w:pPr>
        <w:ind w:left="3600" w:hanging="360"/>
      </w:pPr>
      <w:rPr>
        <w:rFonts w:ascii="Courier New" w:hAnsi="Courier New" w:cs="Courier New" w:hint="default"/>
      </w:rPr>
    </w:lvl>
    <w:lvl w:ilvl="5" w:tplc="95461D1A" w:tentative="1">
      <w:start w:val="1"/>
      <w:numFmt w:val="bullet"/>
      <w:lvlText w:val=""/>
      <w:lvlJc w:val="left"/>
      <w:pPr>
        <w:ind w:left="4320" w:hanging="360"/>
      </w:pPr>
      <w:rPr>
        <w:rFonts w:ascii="Wingdings" w:hAnsi="Wingdings" w:hint="default"/>
      </w:rPr>
    </w:lvl>
    <w:lvl w:ilvl="6" w:tplc="B0485FC0" w:tentative="1">
      <w:start w:val="1"/>
      <w:numFmt w:val="bullet"/>
      <w:lvlText w:val=""/>
      <w:lvlJc w:val="left"/>
      <w:pPr>
        <w:ind w:left="5040" w:hanging="360"/>
      </w:pPr>
      <w:rPr>
        <w:rFonts w:ascii="Symbol" w:hAnsi="Symbol" w:hint="default"/>
      </w:rPr>
    </w:lvl>
    <w:lvl w:ilvl="7" w:tplc="B1769EEA" w:tentative="1">
      <w:start w:val="1"/>
      <w:numFmt w:val="bullet"/>
      <w:lvlText w:val="o"/>
      <w:lvlJc w:val="left"/>
      <w:pPr>
        <w:ind w:left="5760" w:hanging="360"/>
      </w:pPr>
      <w:rPr>
        <w:rFonts w:ascii="Courier New" w:hAnsi="Courier New" w:cs="Courier New" w:hint="default"/>
      </w:rPr>
    </w:lvl>
    <w:lvl w:ilvl="8" w:tplc="F3408028" w:tentative="1">
      <w:start w:val="1"/>
      <w:numFmt w:val="bullet"/>
      <w:lvlText w:val=""/>
      <w:lvlJc w:val="left"/>
      <w:pPr>
        <w:ind w:left="6480" w:hanging="360"/>
      </w:pPr>
      <w:rPr>
        <w:rFonts w:ascii="Wingdings" w:hAnsi="Wingdings" w:hint="default"/>
      </w:rPr>
    </w:lvl>
  </w:abstractNum>
  <w:abstractNum w:abstractNumId="36" w15:restartNumberingAfterBreak="0">
    <w:nsid w:val="058440AF"/>
    <w:multiLevelType w:val="hybridMultilevel"/>
    <w:tmpl w:val="6396DECE"/>
    <w:lvl w:ilvl="0" w:tplc="1A70B958">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05FA6695"/>
    <w:multiLevelType w:val="hybridMultilevel"/>
    <w:tmpl w:val="F702CB78"/>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68674ED"/>
    <w:multiLevelType w:val="hybridMultilevel"/>
    <w:tmpl w:val="89341014"/>
    <w:lvl w:ilvl="0" w:tplc="04150017">
      <w:start w:val="1"/>
      <w:numFmt w:val="bullet"/>
      <w:lvlText w:val=""/>
      <w:lvlJc w:val="left"/>
      <w:pPr>
        <w:ind w:left="720" w:hanging="360"/>
      </w:pPr>
      <w:rPr>
        <w:rFonts w:ascii="Symbol" w:hAnsi="Symbol" w:hint="default"/>
        <w:spacing w:val="0"/>
        <w:kern w:val="0"/>
        <w:position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9" w15:restartNumberingAfterBreak="0">
    <w:nsid w:val="076C5C65"/>
    <w:multiLevelType w:val="multilevel"/>
    <w:tmpl w:val="F132D4DE"/>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15:restartNumberingAfterBreak="0">
    <w:nsid w:val="07E04918"/>
    <w:multiLevelType w:val="hybridMultilevel"/>
    <w:tmpl w:val="2D20B232"/>
    <w:lvl w:ilvl="0" w:tplc="673E42DC">
      <w:start w:val="1"/>
      <w:numFmt w:val="decimal"/>
      <w:lvlText w:val="%1."/>
      <w:lvlJc w:val="left"/>
      <w:pPr>
        <w:tabs>
          <w:tab w:val="num" w:pos="720"/>
        </w:tabs>
        <w:ind w:left="720" w:hanging="360"/>
      </w:pPr>
    </w:lvl>
    <w:lvl w:ilvl="1" w:tplc="490E19B2" w:tentative="1">
      <w:start w:val="1"/>
      <w:numFmt w:val="lowerLetter"/>
      <w:lvlText w:val="%2."/>
      <w:lvlJc w:val="left"/>
      <w:pPr>
        <w:tabs>
          <w:tab w:val="num" w:pos="1440"/>
        </w:tabs>
        <w:ind w:left="1440" w:hanging="360"/>
      </w:pPr>
    </w:lvl>
    <w:lvl w:ilvl="2" w:tplc="2ADC98EA" w:tentative="1">
      <w:start w:val="1"/>
      <w:numFmt w:val="lowerRoman"/>
      <w:lvlText w:val="%3."/>
      <w:lvlJc w:val="right"/>
      <w:pPr>
        <w:tabs>
          <w:tab w:val="num" w:pos="2160"/>
        </w:tabs>
        <w:ind w:left="2160" w:hanging="180"/>
      </w:pPr>
    </w:lvl>
    <w:lvl w:ilvl="3" w:tplc="F6ACAC30" w:tentative="1">
      <w:start w:val="1"/>
      <w:numFmt w:val="decimal"/>
      <w:lvlText w:val="%4."/>
      <w:lvlJc w:val="left"/>
      <w:pPr>
        <w:tabs>
          <w:tab w:val="num" w:pos="2880"/>
        </w:tabs>
        <w:ind w:left="2880" w:hanging="360"/>
      </w:pPr>
    </w:lvl>
    <w:lvl w:ilvl="4" w:tplc="1E983114" w:tentative="1">
      <w:start w:val="1"/>
      <w:numFmt w:val="lowerLetter"/>
      <w:lvlText w:val="%5."/>
      <w:lvlJc w:val="left"/>
      <w:pPr>
        <w:tabs>
          <w:tab w:val="num" w:pos="3600"/>
        </w:tabs>
        <w:ind w:left="3600" w:hanging="360"/>
      </w:pPr>
    </w:lvl>
    <w:lvl w:ilvl="5" w:tplc="1A8A5EE0" w:tentative="1">
      <w:start w:val="1"/>
      <w:numFmt w:val="lowerRoman"/>
      <w:lvlText w:val="%6."/>
      <w:lvlJc w:val="right"/>
      <w:pPr>
        <w:tabs>
          <w:tab w:val="num" w:pos="4320"/>
        </w:tabs>
        <w:ind w:left="4320" w:hanging="180"/>
      </w:pPr>
    </w:lvl>
    <w:lvl w:ilvl="6" w:tplc="48AED014" w:tentative="1">
      <w:start w:val="1"/>
      <w:numFmt w:val="decimal"/>
      <w:lvlText w:val="%7."/>
      <w:lvlJc w:val="left"/>
      <w:pPr>
        <w:tabs>
          <w:tab w:val="num" w:pos="5040"/>
        </w:tabs>
        <w:ind w:left="5040" w:hanging="360"/>
      </w:pPr>
    </w:lvl>
    <w:lvl w:ilvl="7" w:tplc="0F245B48" w:tentative="1">
      <w:start w:val="1"/>
      <w:numFmt w:val="lowerLetter"/>
      <w:lvlText w:val="%8."/>
      <w:lvlJc w:val="left"/>
      <w:pPr>
        <w:tabs>
          <w:tab w:val="num" w:pos="5760"/>
        </w:tabs>
        <w:ind w:left="5760" w:hanging="360"/>
      </w:pPr>
    </w:lvl>
    <w:lvl w:ilvl="8" w:tplc="4CFCBC1E" w:tentative="1">
      <w:start w:val="1"/>
      <w:numFmt w:val="lowerRoman"/>
      <w:lvlText w:val="%9."/>
      <w:lvlJc w:val="right"/>
      <w:pPr>
        <w:tabs>
          <w:tab w:val="num" w:pos="6480"/>
        </w:tabs>
        <w:ind w:left="6480" w:hanging="180"/>
      </w:pPr>
    </w:lvl>
  </w:abstractNum>
  <w:abstractNum w:abstractNumId="41" w15:restartNumberingAfterBreak="0">
    <w:nsid w:val="08527555"/>
    <w:multiLevelType w:val="hybridMultilevel"/>
    <w:tmpl w:val="26CCD4B6"/>
    <w:lvl w:ilvl="0" w:tplc="9244AF2E">
      <w:start w:val="1"/>
      <w:numFmt w:val="bullet"/>
      <w:lvlText w:val=""/>
      <w:lvlJc w:val="left"/>
      <w:pPr>
        <w:tabs>
          <w:tab w:val="num" w:pos="357"/>
        </w:tabs>
        <w:ind w:left="547" w:hanging="18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09386812"/>
    <w:multiLevelType w:val="multilevel"/>
    <w:tmpl w:val="4006B6EE"/>
    <w:lvl w:ilvl="0">
      <w:start w:val="1"/>
      <w:numFmt w:val="lowerLetter"/>
      <w:lvlText w:val="%1)"/>
      <w:lvlJc w:val="left"/>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096F0E7F"/>
    <w:multiLevelType w:val="hybridMultilevel"/>
    <w:tmpl w:val="8968FF1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8156B9"/>
    <w:multiLevelType w:val="hybridMultilevel"/>
    <w:tmpl w:val="7618EC2C"/>
    <w:lvl w:ilvl="0" w:tplc="81B68974">
      <w:start w:val="1"/>
      <w:numFmt w:val="lowerLetter"/>
      <w:lvlText w:val="%1)"/>
      <w:lvlJc w:val="left"/>
      <w:pPr>
        <w:tabs>
          <w:tab w:val="num" w:pos="720"/>
        </w:tabs>
        <w:ind w:left="720" w:hanging="360"/>
      </w:pPr>
      <w:rPr>
        <w:rFonts w:hint="default"/>
      </w:rPr>
    </w:lvl>
    <w:lvl w:ilvl="1" w:tplc="04150003">
      <w:numFmt w:val="bullet"/>
      <w:lvlText w:val=""/>
      <w:lvlJc w:val="left"/>
      <w:pPr>
        <w:tabs>
          <w:tab w:val="num" w:pos="1440"/>
        </w:tabs>
        <w:ind w:left="1440" w:hanging="360"/>
      </w:pPr>
      <w:rPr>
        <w:rFonts w:ascii="Symbol" w:eastAsia="Times New Roman" w:hAnsi="Symbol" w:cs="Times New Roman" w:hint="default"/>
      </w:r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5" w15:restartNumberingAfterBreak="0">
    <w:nsid w:val="09F4150E"/>
    <w:multiLevelType w:val="multilevel"/>
    <w:tmpl w:val="B964C30C"/>
    <w:lvl w:ilvl="0">
      <w:start w:val="3"/>
      <w:numFmt w:val="decimal"/>
      <w:lvlText w:val="2.2.%1."/>
      <w:lvlJc w:val="left"/>
      <w:pPr>
        <w:ind w:left="0" w:firstLine="0"/>
      </w:pPr>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46" w15:restartNumberingAfterBreak="0">
    <w:nsid w:val="0A2B3F13"/>
    <w:multiLevelType w:val="multilevel"/>
    <w:tmpl w:val="D786E9E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47" w15:restartNumberingAfterBreak="0">
    <w:nsid w:val="0A365E17"/>
    <w:multiLevelType w:val="hybridMultilevel"/>
    <w:tmpl w:val="B1F69F7E"/>
    <w:lvl w:ilvl="0" w:tplc="FA088E7A">
      <w:start w:val="1"/>
      <w:numFmt w:val="lowerLetter"/>
      <w:lvlText w:val="%1)"/>
      <w:lvlJc w:val="left"/>
      <w:pPr>
        <w:ind w:left="720" w:hanging="360"/>
      </w:pPr>
    </w:lvl>
    <w:lvl w:ilvl="1" w:tplc="6A2A6EC8">
      <w:start w:val="1"/>
      <w:numFmt w:val="lowerLetter"/>
      <w:lvlText w:val="%2)"/>
      <w:lvlJc w:val="left"/>
      <w:pPr>
        <w:ind w:left="1440" w:hanging="360"/>
      </w:pPr>
    </w:lvl>
    <w:lvl w:ilvl="2" w:tplc="7CCE4CC8">
      <w:start w:val="1"/>
      <w:numFmt w:val="lowerRoman"/>
      <w:lvlText w:val="%3."/>
      <w:lvlJc w:val="right"/>
      <w:pPr>
        <w:ind w:left="2160" w:hanging="180"/>
      </w:pPr>
    </w:lvl>
    <w:lvl w:ilvl="3" w:tplc="23B2BC64">
      <w:start w:val="1"/>
      <w:numFmt w:val="decimal"/>
      <w:lvlText w:val="%4."/>
      <w:lvlJc w:val="left"/>
      <w:pPr>
        <w:ind w:left="2880" w:hanging="360"/>
      </w:pPr>
    </w:lvl>
    <w:lvl w:ilvl="4" w:tplc="E63C3826">
      <w:start w:val="1"/>
      <w:numFmt w:val="lowerLetter"/>
      <w:lvlText w:val="%5."/>
      <w:lvlJc w:val="left"/>
      <w:pPr>
        <w:ind w:left="3600" w:hanging="360"/>
      </w:pPr>
    </w:lvl>
    <w:lvl w:ilvl="5" w:tplc="7200C258">
      <w:start w:val="1"/>
      <w:numFmt w:val="lowerRoman"/>
      <w:lvlText w:val="%6."/>
      <w:lvlJc w:val="right"/>
      <w:pPr>
        <w:ind w:left="4320" w:hanging="180"/>
      </w:pPr>
    </w:lvl>
    <w:lvl w:ilvl="6" w:tplc="40C64A4E">
      <w:start w:val="1"/>
      <w:numFmt w:val="decimal"/>
      <w:lvlText w:val="%7."/>
      <w:lvlJc w:val="left"/>
      <w:pPr>
        <w:ind w:left="5040" w:hanging="360"/>
      </w:pPr>
    </w:lvl>
    <w:lvl w:ilvl="7" w:tplc="F574E398">
      <w:start w:val="1"/>
      <w:numFmt w:val="lowerLetter"/>
      <w:lvlText w:val="%8."/>
      <w:lvlJc w:val="left"/>
      <w:pPr>
        <w:ind w:left="5760" w:hanging="360"/>
      </w:pPr>
    </w:lvl>
    <w:lvl w:ilvl="8" w:tplc="FAF67828">
      <w:start w:val="1"/>
      <w:numFmt w:val="lowerRoman"/>
      <w:lvlText w:val="%9."/>
      <w:lvlJc w:val="right"/>
      <w:pPr>
        <w:ind w:left="6480" w:hanging="180"/>
      </w:pPr>
    </w:lvl>
  </w:abstractNum>
  <w:abstractNum w:abstractNumId="48" w15:restartNumberingAfterBreak="0">
    <w:nsid w:val="0A382841"/>
    <w:multiLevelType w:val="hybridMultilevel"/>
    <w:tmpl w:val="EAD46342"/>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0A7715FE"/>
    <w:multiLevelType w:val="multilevel"/>
    <w:tmpl w:val="D450A668"/>
    <w:lvl w:ilvl="0">
      <w:start w:val="1"/>
      <w:numFmt w:val="bullet"/>
      <w:lvlText w:val="-"/>
      <w:lvlJc w:val="left"/>
      <w:rPr>
        <w:rFonts w:ascii="Segoe UI" w:eastAsia="Segoe UI" w:hAnsi="Segoe UI" w:cs="Segoe UI"/>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0A772682"/>
    <w:multiLevelType w:val="hybridMultilevel"/>
    <w:tmpl w:val="0AAA8566"/>
    <w:lvl w:ilvl="0" w:tplc="1CE864C0">
      <w:start w:val="1"/>
      <w:numFmt w:val="bullet"/>
      <w:lvlText w:val=""/>
      <w:lvlJc w:val="left"/>
      <w:pPr>
        <w:ind w:left="1040" w:hanging="360"/>
      </w:pPr>
      <w:rPr>
        <w:rFonts w:ascii="Symbol" w:hAnsi="Symbol" w:hint="default"/>
      </w:rPr>
    </w:lvl>
    <w:lvl w:ilvl="1" w:tplc="882A5EDA" w:tentative="1">
      <w:start w:val="1"/>
      <w:numFmt w:val="bullet"/>
      <w:lvlText w:val="o"/>
      <w:lvlJc w:val="left"/>
      <w:pPr>
        <w:ind w:left="1760" w:hanging="360"/>
      </w:pPr>
      <w:rPr>
        <w:rFonts w:ascii="Courier New" w:hAnsi="Courier New" w:cs="Courier New" w:hint="default"/>
      </w:rPr>
    </w:lvl>
    <w:lvl w:ilvl="2" w:tplc="394ECAF2" w:tentative="1">
      <w:start w:val="1"/>
      <w:numFmt w:val="bullet"/>
      <w:lvlText w:val=""/>
      <w:lvlJc w:val="left"/>
      <w:pPr>
        <w:ind w:left="2480" w:hanging="360"/>
      </w:pPr>
      <w:rPr>
        <w:rFonts w:ascii="Wingdings" w:hAnsi="Wingdings" w:hint="default"/>
      </w:rPr>
    </w:lvl>
    <w:lvl w:ilvl="3" w:tplc="24C028B8" w:tentative="1">
      <w:start w:val="1"/>
      <w:numFmt w:val="bullet"/>
      <w:lvlText w:val=""/>
      <w:lvlJc w:val="left"/>
      <w:pPr>
        <w:ind w:left="3200" w:hanging="360"/>
      </w:pPr>
      <w:rPr>
        <w:rFonts w:ascii="Symbol" w:hAnsi="Symbol" w:hint="default"/>
      </w:rPr>
    </w:lvl>
    <w:lvl w:ilvl="4" w:tplc="66F679A6" w:tentative="1">
      <w:start w:val="1"/>
      <w:numFmt w:val="bullet"/>
      <w:lvlText w:val="o"/>
      <w:lvlJc w:val="left"/>
      <w:pPr>
        <w:ind w:left="3920" w:hanging="360"/>
      </w:pPr>
      <w:rPr>
        <w:rFonts w:ascii="Courier New" w:hAnsi="Courier New" w:cs="Courier New" w:hint="default"/>
      </w:rPr>
    </w:lvl>
    <w:lvl w:ilvl="5" w:tplc="46D0FD18" w:tentative="1">
      <w:start w:val="1"/>
      <w:numFmt w:val="bullet"/>
      <w:lvlText w:val=""/>
      <w:lvlJc w:val="left"/>
      <w:pPr>
        <w:ind w:left="4640" w:hanging="360"/>
      </w:pPr>
      <w:rPr>
        <w:rFonts w:ascii="Wingdings" w:hAnsi="Wingdings" w:hint="default"/>
      </w:rPr>
    </w:lvl>
    <w:lvl w:ilvl="6" w:tplc="477603E2" w:tentative="1">
      <w:start w:val="1"/>
      <w:numFmt w:val="bullet"/>
      <w:lvlText w:val=""/>
      <w:lvlJc w:val="left"/>
      <w:pPr>
        <w:ind w:left="5360" w:hanging="360"/>
      </w:pPr>
      <w:rPr>
        <w:rFonts w:ascii="Symbol" w:hAnsi="Symbol" w:hint="default"/>
      </w:rPr>
    </w:lvl>
    <w:lvl w:ilvl="7" w:tplc="31002E94" w:tentative="1">
      <w:start w:val="1"/>
      <w:numFmt w:val="bullet"/>
      <w:lvlText w:val="o"/>
      <w:lvlJc w:val="left"/>
      <w:pPr>
        <w:ind w:left="6080" w:hanging="360"/>
      </w:pPr>
      <w:rPr>
        <w:rFonts w:ascii="Courier New" w:hAnsi="Courier New" w:cs="Courier New" w:hint="default"/>
      </w:rPr>
    </w:lvl>
    <w:lvl w:ilvl="8" w:tplc="45B20B00" w:tentative="1">
      <w:start w:val="1"/>
      <w:numFmt w:val="bullet"/>
      <w:lvlText w:val=""/>
      <w:lvlJc w:val="left"/>
      <w:pPr>
        <w:ind w:left="6800" w:hanging="360"/>
      </w:pPr>
      <w:rPr>
        <w:rFonts w:ascii="Wingdings" w:hAnsi="Wingdings" w:hint="default"/>
      </w:rPr>
    </w:lvl>
  </w:abstractNum>
  <w:abstractNum w:abstractNumId="51" w15:restartNumberingAfterBreak="0">
    <w:nsid w:val="0AEF29FA"/>
    <w:multiLevelType w:val="hybridMultilevel"/>
    <w:tmpl w:val="15DC1DA8"/>
    <w:lvl w:ilvl="0" w:tplc="81B68974">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B0F6126"/>
    <w:multiLevelType w:val="multilevel"/>
    <w:tmpl w:val="8848B454"/>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0B206D8A"/>
    <w:multiLevelType w:val="multilevel"/>
    <w:tmpl w:val="39C83844"/>
    <w:lvl w:ilvl="0">
      <w:start w:val="1"/>
      <w:numFmt w:val="bullet"/>
      <w:lvlText w:val=""/>
      <w:lvlJc w:val="left"/>
      <w:pPr>
        <w:tabs>
          <w:tab w:val="num" w:pos="340"/>
        </w:tabs>
        <w:ind w:left="340" w:hanging="340"/>
      </w:pPr>
      <w:rPr>
        <w:rFonts w:ascii="Symbol" w:hAnsi="Symbol" w:hint="default"/>
        <w:sz w:val="24"/>
      </w:rPr>
    </w:lvl>
    <w:lvl w:ilvl="1">
      <w:start w:val="1"/>
      <w:numFmt w:val="lowerLetter"/>
      <w:lvlText w:val="%2."/>
      <w:lvlJc w:val="left"/>
      <w:pPr>
        <w:tabs>
          <w:tab w:val="num" w:pos="1134"/>
        </w:tabs>
        <w:ind w:left="1134" w:hanging="567"/>
      </w:pPr>
      <w:rPr>
        <w:rFonts w:hint="default"/>
      </w:rPr>
    </w:lvl>
    <w:lvl w:ilvl="2">
      <w:start w:val="1"/>
      <w:numFmt w:val="lowerRoman"/>
      <w:lvlText w:val="%3."/>
      <w:lvlJc w:val="right"/>
      <w:pPr>
        <w:tabs>
          <w:tab w:val="num" w:pos="2557"/>
        </w:tabs>
        <w:ind w:left="2557" w:hanging="180"/>
      </w:pPr>
      <w:rPr>
        <w:rFonts w:hint="default"/>
      </w:rPr>
    </w:lvl>
    <w:lvl w:ilvl="3">
      <w:start w:val="1"/>
      <w:numFmt w:val="decimal"/>
      <w:lvlText w:val="%4."/>
      <w:lvlJc w:val="left"/>
      <w:pPr>
        <w:tabs>
          <w:tab w:val="num" w:pos="3277"/>
        </w:tabs>
        <w:ind w:left="3277" w:hanging="360"/>
      </w:pPr>
      <w:rPr>
        <w:rFonts w:hint="default"/>
      </w:rPr>
    </w:lvl>
    <w:lvl w:ilvl="4">
      <w:start w:val="1"/>
      <w:numFmt w:val="lowerLetter"/>
      <w:lvlText w:val="%5."/>
      <w:lvlJc w:val="left"/>
      <w:pPr>
        <w:tabs>
          <w:tab w:val="num" w:pos="3997"/>
        </w:tabs>
        <w:ind w:left="3997" w:hanging="360"/>
      </w:pPr>
      <w:rPr>
        <w:rFonts w:hint="default"/>
      </w:rPr>
    </w:lvl>
    <w:lvl w:ilvl="5">
      <w:start w:val="1"/>
      <w:numFmt w:val="lowerRoman"/>
      <w:lvlText w:val="%6."/>
      <w:lvlJc w:val="right"/>
      <w:pPr>
        <w:tabs>
          <w:tab w:val="num" w:pos="4717"/>
        </w:tabs>
        <w:ind w:left="4717" w:hanging="180"/>
      </w:pPr>
      <w:rPr>
        <w:rFonts w:hint="default"/>
      </w:rPr>
    </w:lvl>
    <w:lvl w:ilvl="6">
      <w:start w:val="1"/>
      <w:numFmt w:val="decimal"/>
      <w:lvlText w:val="%7."/>
      <w:lvlJc w:val="left"/>
      <w:pPr>
        <w:tabs>
          <w:tab w:val="num" w:pos="5437"/>
        </w:tabs>
        <w:ind w:left="5437" w:hanging="360"/>
      </w:pPr>
      <w:rPr>
        <w:rFonts w:hint="default"/>
      </w:rPr>
    </w:lvl>
    <w:lvl w:ilvl="7">
      <w:start w:val="1"/>
      <w:numFmt w:val="lowerLetter"/>
      <w:lvlText w:val="%8."/>
      <w:lvlJc w:val="left"/>
      <w:pPr>
        <w:tabs>
          <w:tab w:val="num" w:pos="6157"/>
        </w:tabs>
        <w:ind w:left="6157" w:hanging="360"/>
      </w:pPr>
      <w:rPr>
        <w:rFonts w:hint="default"/>
      </w:rPr>
    </w:lvl>
    <w:lvl w:ilvl="8">
      <w:start w:val="1"/>
      <w:numFmt w:val="lowerRoman"/>
      <w:lvlText w:val="%9."/>
      <w:lvlJc w:val="right"/>
      <w:pPr>
        <w:tabs>
          <w:tab w:val="num" w:pos="6877"/>
        </w:tabs>
        <w:ind w:left="6877" w:hanging="180"/>
      </w:pPr>
      <w:rPr>
        <w:rFonts w:hint="default"/>
      </w:rPr>
    </w:lvl>
  </w:abstractNum>
  <w:abstractNum w:abstractNumId="54" w15:restartNumberingAfterBreak="0">
    <w:nsid w:val="0B462BCD"/>
    <w:multiLevelType w:val="multilevel"/>
    <w:tmpl w:val="9448384E"/>
    <w:lvl w:ilvl="0">
      <w:start w:val="1"/>
      <w:numFmt w:val="decimal"/>
      <w:lvlText w:val="%1."/>
      <w:lvlJc w:val="left"/>
      <w:pPr>
        <w:ind w:left="1440" w:hanging="360"/>
      </w:pPr>
    </w:lvl>
    <w:lvl w:ilvl="1">
      <w:start w:val="1"/>
      <w:numFmt w:val="decimal"/>
      <w:isLgl/>
      <w:lvlText w:val="%1.%2."/>
      <w:lvlJc w:val="left"/>
      <w:pPr>
        <w:ind w:left="1440" w:hanging="360"/>
      </w:pPr>
      <w:rPr>
        <w:rFonts w:hint="default"/>
      </w:rPr>
    </w:lvl>
    <w:lvl w:ilvl="2">
      <w:start w:val="1"/>
      <w:numFmt w:val="decimalZero"/>
      <w:isLgl/>
      <w:lvlText w:val="%1.%2.%3."/>
      <w:lvlJc w:val="left"/>
      <w:pPr>
        <w:ind w:left="1800" w:hanging="720"/>
      </w:pPr>
      <w:rPr>
        <w:rFonts w:hint="default"/>
      </w:rPr>
    </w:lvl>
    <w:lvl w:ilvl="3">
      <w:start w:val="1"/>
      <w:numFmt w:val="decimalZero"/>
      <w:isLgl/>
      <w:lvlText w:val="%1.%2.%3.%4."/>
      <w:lvlJc w:val="left"/>
      <w:pPr>
        <w:ind w:left="1800" w:hanging="720"/>
      </w:pPr>
      <w:rPr>
        <w:rFonts w:hint="default"/>
      </w:rPr>
    </w:lvl>
    <w:lvl w:ilvl="4">
      <w:start w:val="1"/>
      <w:numFmt w:val="decimal"/>
      <w:isLgl/>
      <w:lvlText w:val="%1.%2.%3.%4.%5."/>
      <w:lvlJc w:val="left"/>
      <w:pPr>
        <w:ind w:left="1800" w:hanging="72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160" w:hanging="108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520" w:hanging="1440"/>
      </w:pPr>
      <w:rPr>
        <w:rFonts w:hint="default"/>
      </w:rPr>
    </w:lvl>
  </w:abstractNum>
  <w:abstractNum w:abstractNumId="55" w15:restartNumberingAfterBreak="0">
    <w:nsid w:val="0BD10FC4"/>
    <w:multiLevelType w:val="hybridMultilevel"/>
    <w:tmpl w:val="00EA54E6"/>
    <w:lvl w:ilvl="0" w:tplc="7B96CCDA">
      <w:start w:val="1"/>
      <w:numFmt w:val="bullet"/>
      <w:lvlText w:val=""/>
      <w:lvlJc w:val="left"/>
      <w:pPr>
        <w:ind w:left="720" w:hanging="360"/>
      </w:pPr>
      <w:rPr>
        <w:rFonts w:ascii="Symbol" w:hAnsi="Symbol" w:hint="default"/>
      </w:rPr>
    </w:lvl>
    <w:lvl w:ilvl="1" w:tplc="652007B4">
      <w:start w:val="1"/>
      <w:numFmt w:val="bullet"/>
      <w:lvlText w:val="o"/>
      <w:lvlJc w:val="left"/>
      <w:pPr>
        <w:ind w:left="1440" w:hanging="360"/>
      </w:pPr>
      <w:rPr>
        <w:rFonts w:ascii="Courier New" w:hAnsi="Courier New" w:cs="Courier New" w:hint="default"/>
      </w:rPr>
    </w:lvl>
    <w:lvl w:ilvl="2" w:tplc="CBA29818">
      <w:start w:val="1"/>
      <w:numFmt w:val="bullet"/>
      <w:lvlText w:val=""/>
      <w:lvlJc w:val="left"/>
      <w:pPr>
        <w:ind w:left="2160" w:hanging="360"/>
      </w:pPr>
      <w:rPr>
        <w:rFonts w:ascii="Wingdings" w:hAnsi="Wingdings" w:hint="default"/>
      </w:rPr>
    </w:lvl>
    <w:lvl w:ilvl="3" w:tplc="768A158A">
      <w:start w:val="1"/>
      <w:numFmt w:val="bullet"/>
      <w:lvlText w:val=""/>
      <w:lvlJc w:val="left"/>
      <w:pPr>
        <w:ind w:left="2880" w:hanging="360"/>
      </w:pPr>
      <w:rPr>
        <w:rFonts w:ascii="Symbol" w:hAnsi="Symbol" w:hint="default"/>
      </w:rPr>
    </w:lvl>
    <w:lvl w:ilvl="4" w:tplc="AC085DFC">
      <w:start w:val="1"/>
      <w:numFmt w:val="bullet"/>
      <w:lvlText w:val="o"/>
      <w:lvlJc w:val="left"/>
      <w:pPr>
        <w:ind w:left="3600" w:hanging="360"/>
      </w:pPr>
      <w:rPr>
        <w:rFonts w:ascii="Courier New" w:hAnsi="Courier New" w:cs="Courier New" w:hint="default"/>
      </w:rPr>
    </w:lvl>
    <w:lvl w:ilvl="5" w:tplc="03C05E7A">
      <w:start w:val="1"/>
      <w:numFmt w:val="bullet"/>
      <w:lvlText w:val=""/>
      <w:lvlJc w:val="left"/>
      <w:pPr>
        <w:ind w:left="4320" w:hanging="360"/>
      </w:pPr>
      <w:rPr>
        <w:rFonts w:ascii="Wingdings" w:hAnsi="Wingdings" w:hint="default"/>
      </w:rPr>
    </w:lvl>
    <w:lvl w:ilvl="6" w:tplc="FFE813EC">
      <w:start w:val="1"/>
      <w:numFmt w:val="bullet"/>
      <w:lvlText w:val=""/>
      <w:lvlJc w:val="left"/>
      <w:pPr>
        <w:ind w:left="5040" w:hanging="360"/>
      </w:pPr>
      <w:rPr>
        <w:rFonts w:ascii="Symbol" w:hAnsi="Symbol" w:hint="default"/>
      </w:rPr>
    </w:lvl>
    <w:lvl w:ilvl="7" w:tplc="980EF4CC">
      <w:start w:val="1"/>
      <w:numFmt w:val="bullet"/>
      <w:lvlText w:val="o"/>
      <w:lvlJc w:val="left"/>
      <w:pPr>
        <w:ind w:left="5760" w:hanging="360"/>
      </w:pPr>
      <w:rPr>
        <w:rFonts w:ascii="Courier New" w:hAnsi="Courier New" w:cs="Courier New" w:hint="default"/>
      </w:rPr>
    </w:lvl>
    <w:lvl w:ilvl="8" w:tplc="D97E64F2">
      <w:start w:val="1"/>
      <w:numFmt w:val="bullet"/>
      <w:lvlText w:val=""/>
      <w:lvlJc w:val="left"/>
      <w:pPr>
        <w:ind w:left="6480" w:hanging="360"/>
      </w:pPr>
      <w:rPr>
        <w:rFonts w:ascii="Wingdings" w:hAnsi="Wingdings" w:hint="default"/>
      </w:rPr>
    </w:lvl>
  </w:abstractNum>
  <w:abstractNum w:abstractNumId="56" w15:restartNumberingAfterBreak="0">
    <w:nsid w:val="0BEB71DF"/>
    <w:multiLevelType w:val="hybridMultilevel"/>
    <w:tmpl w:val="B0CC36CE"/>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646DB"/>
    <w:multiLevelType w:val="multilevel"/>
    <w:tmpl w:val="9BC20DFE"/>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0C6A7E9F"/>
    <w:multiLevelType w:val="hybridMultilevel"/>
    <w:tmpl w:val="C34CE204"/>
    <w:lvl w:ilvl="0" w:tplc="36FCCB60">
      <w:start w:val="1"/>
      <w:numFmt w:val="bullet"/>
      <w:lvlText w:val=""/>
      <w:lvlJc w:val="left"/>
      <w:pPr>
        <w:ind w:left="720" w:hanging="360"/>
      </w:pPr>
      <w:rPr>
        <w:rFonts w:ascii="Symbol" w:hAnsi="Symbol" w:hint="default"/>
      </w:rPr>
    </w:lvl>
    <w:lvl w:ilvl="1" w:tplc="BA4CAEF8">
      <w:start w:val="1"/>
      <w:numFmt w:val="bullet"/>
      <w:lvlText w:val="o"/>
      <w:lvlJc w:val="left"/>
      <w:pPr>
        <w:ind w:left="1440" w:hanging="360"/>
      </w:pPr>
      <w:rPr>
        <w:rFonts w:ascii="Courier New" w:hAnsi="Courier New" w:cs="Courier New" w:hint="default"/>
      </w:rPr>
    </w:lvl>
    <w:lvl w:ilvl="2" w:tplc="F6C6CF52" w:tentative="1">
      <w:start w:val="1"/>
      <w:numFmt w:val="bullet"/>
      <w:lvlText w:val=""/>
      <w:lvlJc w:val="left"/>
      <w:pPr>
        <w:ind w:left="2160" w:hanging="360"/>
      </w:pPr>
      <w:rPr>
        <w:rFonts w:ascii="Wingdings" w:hAnsi="Wingdings" w:hint="default"/>
      </w:rPr>
    </w:lvl>
    <w:lvl w:ilvl="3" w:tplc="30581DE4" w:tentative="1">
      <w:start w:val="1"/>
      <w:numFmt w:val="bullet"/>
      <w:lvlText w:val=""/>
      <w:lvlJc w:val="left"/>
      <w:pPr>
        <w:ind w:left="2880" w:hanging="360"/>
      </w:pPr>
      <w:rPr>
        <w:rFonts w:ascii="Symbol" w:hAnsi="Symbol" w:hint="default"/>
      </w:rPr>
    </w:lvl>
    <w:lvl w:ilvl="4" w:tplc="0D8E78C6" w:tentative="1">
      <w:start w:val="1"/>
      <w:numFmt w:val="bullet"/>
      <w:lvlText w:val="o"/>
      <w:lvlJc w:val="left"/>
      <w:pPr>
        <w:ind w:left="3600" w:hanging="360"/>
      </w:pPr>
      <w:rPr>
        <w:rFonts w:ascii="Courier New" w:hAnsi="Courier New" w:cs="Courier New" w:hint="default"/>
      </w:rPr>
    </w:lvl>
    <w:lvl w:ilvl="5" w:tplc="BA48D350" w:tentative="1">
      <w:start w:val="1"/>
      <w:numFmt w:val="bullet"/>
      <w:lvlText w:val=""/>
      <w:lvlJc w:val="left"/>
      <w:pPr>
        <w:ind w:left="4320" w:hanging="360"/>
      </w:pPr>
      <w:rPr>
        <w:rFonts w:ascii="Wingdings" w:hAnsi="Wingdings" w:hint="default"/>
      </w:rPr>
    </w:lvl>
    <w:lvl w:ilvl="6" w:tplc="522272AC" w:tentative="1">
      <w:start w:val="1"/>
      <w:numFmt w:val="bullet"/>
      <w:lvlText w:val=""/>
      <w:lvlJc w:val="left"/>
      <w:pPr>
        <w:ind w:left="5040" w:hanging="360"/>
      </w:pPr>
      <w:rPr>
        <w:rFonts w:ascii="Symbol" w:hAnsi="Symbol" w:hint="default"/>
      </w:rPr>
    </w:lvl>
    <w:lvl w:ilvl="7" w:tplc="AF668984" w:tentative="1">
      <w:start w:val="1"/>
      <w:numFmt w:val="bullet"/>
      <w:lvlText w:val="o"/>
      <w:lvlJc w:val="left"/>
      <w:pPr>
        <w:ind w:left="5760" w:hanging="360"/>
      </w:pPr>
      <w:rPr>
        <w:rFonts w:ascii="Courier New" w:hAnsi="Courier New" w:cs="Courier New" w:hint="default"/>
      </w:rPr>
    </w:lvl>
    <w:lvl w:ilvl="8" w:tplc="1B6200FE" w:tentative="1">
      <w:start w:val="1"/>
      <w:numFmt w:val="bullet"/>
      <w:lvlText w:val=""/>
      <w:lvlJc w:val="left"/>
      <w:pPr>
        <w:ind w:left="6480" w:hanging="360"/>
      </w:pPr>
      <w:rPr>
        <w:rFonts w:ascii="Wingdings" w:hAnsi="Wingdings" w:hint="default"/>
      </w:rPr>
    </w:lvl>
  </w:abstractNum>
  <w:abstractNum w:abstractNumId="59" w15:restartNumberingAfterBreak="0">
    <w:nsid w:val="0CCB6825"/>
    <w:multiLevelType w:val="multilevel"/>
    <w:tmpl w:val="1D0CA140"/>
    <w:lvl w:ilvl="0">
      <w:start w:val="3"/>
      <w:numFmt w:val="decimal"/>
      <w:lvlText w:val="2.%1."/>
      <w:lvlJc w:val="left"/>
      <w:rPr>
        <w:rFonts w:ascii="Century Gothic" w:eastAsia="Century Gothic" w:hAnsi="Century Gothic" w:cs="Century Gothic"/>
        <w:b/>
        <w:bCs/>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0CD6134A"/>
    <w:multiLevelType w:val="hybridMultilevel"/>
    <w:tmpl w:val="4712013C"/>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DA943B8"/>
    <w:multiLevelType w:val="multilevel"/>
    <w:tmpl w:val="34D2B9F2"/>
    <w:lvl w:ilvl="0">
      <w:start w:val="1"/>
      <w:numFmt w:val="bullet"/>
      <w:lvlText w:val=""/>
      <w:lvlJc w:val="left"/>
      <w:pPr>
        <w:tabs>
          <w:tab w:val="num" w:pos="283"/>
        </w:tabs>
        <w:ind w:left="283" w:hanging="283"/>
      </w:pPr>
      <w:rPr>
        <w:rFonts w:ascii="Symbol" w:hAnsi="Symbol" w:hint="default"/>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2" w15:restartNumberingAfterBreak="0">
    <w:nsid w:val="0DCD222E"/>
    <w:multiLevelType w:val="hybridMultilevel"/>
    <w:tmpl w:val="D270C8EC"/>
    <w:lvl w:ilvl="0" w:tplc="13F6332E">
      <w:start w:val="1"/>
      <w:numFmt w:val="bullet"/>
      <w:lvlText w:val=""/>
      <w:lvlJc w:val="left"/>
      <w:pPr>
        <w:ind w:left="720" w:hanging="360"/>
      </w:pPr>
      <w:rPr>
        <w:rFonts w:ascii="Symbol" w:hAnsi="Symbol" w:hint="default"/>
      </w:rPr>
    </w:lvl>
    <w:lvl w:ilvl="1" w:tplc="C2BE7F32" w:tentative="1">
      <w:start w:val="1"/>
      <w:numFmt w:val="bullet"/>
      <w:lvlText w:val="o"/>
      <w:lvlJc w:val="left"/>
      <w:pPr>
        <w:ind w:left="1440" w:hanging="360"/>
      </w:pPr>
      <w:rPr>
        <w:rFonts w:ascii="Courier New" w:hAnsi="Courier New" w:cs="Courier New" w:hint="default"/>
      </w:rPr>
    </w:lvl>
    <w:lvl w:ilvl="2" w:tplc="48E85D26" w:tentative="1">
      <w:start w:val="1"/>
      <w:numFmt w:val="bullet"/>
      <w:lvlText w:val=""/>
      <w:lvlJc w:val="left"/>
      <w:pPr>
        <w:ind w:left="2160" w:hanging="360"/>
      </w:pPr>
      <w:rPr>
        <w:rFonts w:ascii="Wingdings" w:hAnsi="Wingdings" w:hint="default"/>
      </w:rPr>
    </w:lvl>
    <w:lvl w:ilvl="3" w:tplc="DE02951A" w:tentative="1">
      <w:start w:val="1"/>
      <w:numFmt w:val="bullet"/>
      <w:lvlText w:val=""/>
      <w:lvlJc w:val="left"/>
      <w:pPr>
        <w:ind w:left="2880" w:hanging="360"/>
      </w:pPr>
      <w:rPr>
        <w:rFonts w:ascii="Symbol" w:hAnsi="Symbol" w:hint="default"/>
      </w:rPr>
    </w:lvl>
    <w:lvl w:ilvl="4" w:tplc="A6800BA2" w:tentative="1">
      <w:start w:val="1"/>
      <w:numFmt w:val="bullet"/>
      <w:lvlText w:val="o"/>
      <w:lvlJc w:val="left"/>
      <w:pPr>
        <w:ind w:left="3600" w:hanging="360"/>
      </w:pPr>
      <w:rPr>
        <w:rFonts w:ascii="Courier New" w:hAnsi="Courier New" w:cs="Courier New" w:hint="default"/>
      </w:rPr>
    </w:lvl>
    <w:lvl w:ilvl="5" w:tplc="AEB297A0" w:tentative="1">
      <w:start w:val="1"/>
      <w:numFmt w:val="bullet"/>
      <w:lvlText w:val=""/>
      <w:lvlJc w:val="left"/>
      <w:pPr>
        <w:ind w:left="4320" w:hanging="360"/>
      </w:pPr>
      <w:rPr>
        <w:rFonts w:ascii="Wingdings" w:hAnsi="Wingdings" w:hint="default"/>
      </w:rPr>
    </w:lvl>
    <w:lvl w:ilvl="6" w:tplc="64F0E1C6" w:tentative="1">
      <w:start w:val="1"/>
      <w:numFmt w:val="bullet"/>
      <w:lvlText w:val=""/>
      <w:lvlJc w:val="left"/>
      <w:pPr>
        <w:ind w:left="5040" w:hanging="360"/>
      </w:pPr>
      <w:rPr>
        <w:rFonts w:ascii="Symbol" w:hAnsi="Symbol" w:hint="default"/>
      </w:rPr>
    </w:lvl>
    <w:lvl w:ilvl="7" w:tplc="05B084AE" w:tentative="1">
      <w:start w:val="1"/>
      <w:numFmt w:val="bullet"/>
      <w:lvlText w:val="o"/>
      <w:lvlJc w:val="left"/>
      <w:pPr>
        <w:ind w:left="5760" w:hanging="360"/>
      </w:pPr>
      <w:rPr>
        <w:rFonts w:ascii="Courier New" w:hAnsi="Courier New" w:cs="Courier New" w:hint="default"/>
      </w:rPr>
    </w:lvl>
    <w:lvl w:ilvl="8" w:tplc="6CB6FAFA" w:tentative="1">
      <w:start w:val="1"/>
      <w:numFmt w:val="bullet"/>
      <w:lvlText w:val=""/>
      <w:lvlJc w:val="left"/>
      <w:pPr>
        <w:ind w:left="6480" w:hanging="360"/>
      </w:pPr>
      <w:rPr>
        <w:rFonts w:ascii="Wingdings" w:hAnsi="Wingdings" w:hint="default"/>
      </w:rPr>
    </w:lvl>
  </w:abstractNum>
  <w:abstractNum w:abstractNumId="63" w15:restartNumberingAfterBreak="0">
    <w:nsid w:val="0DE66E39"/>
    <w:multiLevelType w:val="hybridMultilevel"/>
    <w:tmpl w:val="9912C282"/>
    <w:lvl w:ilvl="0" w:tplc="9244AF2E">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start w:val="1"/>
      <w:numFmt w:val="decimal"/>
      <w:lvlText w:val="%3)"/>
      <w:lvlJc w:val="lef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64" w15:restartNumberingAfterBreak="0">
    <w:nsid w:val="0E11482F"/>
    <w:multiLevelType w:val="hybridMultilevel"/>
    <w:tmpl w:val="E39441C6"/>
    <w:lvl w:ilvl="0" w:tplc="10B8C472">
      <w:start w:val="1"/>
      <w:numFmt w:val="bullet"/>
      <w:lvlText w:val=""/>
      <w:lvlJc w:val="left"/>
      <w:pPr>
        <w:ind w:left="720" w:hanging="360"/>
      </w:pPr>
      <w:rPr>
        <w:rFonts w:ascii="Symbol" w:hAnsi="Symbol" w:hint="default"/>
      </w:rPr>
    </w:lvl>
    <w:lvl w:ilvl="1" w:tplc="CF964128" w:tentative="1">
      <w:start w:val="1"/>
      <w:numFmt w:val="bullet"/>
      <w:lvlText w:val="o"/>
      <w:lvlJc w:val="left"/>
      <w:pPr>
        <w:ind w:left="1440" w:hanging="360"/>
      </w:pPr>
      <w:rPr>
        <w:rFonts w:ascii="Courier New" w:hAnsi="Courier New" w:cs="Courier New" w:hint="default"/>
      </w:rPr>
    </w:lvl>
    <w:lvl w:ilvl="2" w:tplc="2A66EEE2" w:tentative="1">
      <w:start w:val="1"/>
      <w:numFmt w:val="bullet"/>
      <w:lvlText w:val=""/>
      <w:lvlJc w:val="left"/>
      <w:pPr>
        <w:ind w:left="2160" w:hanging="360"/>
      </w:pPr>
      <w:rPr>
        <w:rFonts w:ascii="Wingdings" w:hAnsi="Wingdings" w:hint="default"/>
      </w:rPr>
    </w:lvl>
    <w:lvl w:ilvl="3" w:tplc="D31C59DA" w:tentative="1">
      <w:start w:val="1"/>
      <w:numFmt w:val="bullet"/>
      <w:lvlText w:val=""/>
      <w:lvlJc w:val="left"/>
      <w:pPr>
        <w:ind w:left="2880" w:hanging="360"/>
      </w:pPr>
      <w:rPr>
        <w:rFonts w:ascii="Symbol" w:hAnsi="Symbol" w:hint="default"/>
      </w:rPr>
    </w:lvl>
    <w:lvl w:ilvl="4" w:tplc="755827C2" w:tentative="1">
      <w:start w:val="1"/>
      <w:numFmt w:val="bullet"/>
      <w:lvlText w:val="o"/>
      <w:lvlJc w:val="left"/>
      <w:pPr>
        <w:ind w:left="3600" w:hanging="360"/>
      </w:pPr>
      <w:rPr>
        <w:rFonts w:ascii="Courier New" w:hAnsi="Courier New" w:cs="Courier New" w:hint="default"/>
      </w:rPr>
    </w:lvl>
    <w:lvl w:ilvl="5" w:tplc="C052AAEC" w:tentative="1">
      <w:start w:val="1"/>
      <w:numFmt w:val="bullet"/>
      <w:lvlText w:val=""/>
      <w:lvlJc w:val="left"/>
      <w:pPr>
        <w:ind w:left="4320" w:hanging="360"/>
      </w:pPr>
      <w:rPr>
        <w:rFonts w:ascii="Wingdings" w:hAnsi="Wingdings" w:hint="default"/>
      </w:rPr>
    </w:lvl>
    <w:lvl w:ilvl="6" w:tplc="AC606402" w:tentative="1">
      <w:start w:val="1"/>
      <w:numFmt w:val="bullet"/>
      <w:lvlText w:val=""/>
      <w:lvlJc w:val="left"/>
      <w:pPr>
        <w:ind w:left="5040" w:hanging="360"/>
      </w:pPr>
      <w:rPr>
        <w:rFonts w:ascii="Symbol" w:hAnsi="Symbol" w:hint="default"/>
      </w:rPr>
    </w:lvl>
    <w:lvl w:ilvl="7" w:tplc="2BF83AF4" w:tentative="1">
      <w:start w:val="1"/>
      <w:numFmt w:val="bullet"/>
      <w:lvlText w:val="o"/>
      <w:lvlJc w:val="left"/>
      <w:pPr>
        <w:ind w:left="5760" w:hanging="360"/>
      </w:pPr>
      <w:rPr>
        <w:rFonts w:ascii="Courier New" w:hAnsi="Courier New" w:cs="Courier New" w:hint="default"/>
      </w:rPr>
    </w:lvl>
    <w:lvl w:ilvl="8" w:tplc="EBA8129E" w:tentative="1">
      <w:start w:val="1"/>
      <w:numFmt w:val="bullet"/>
      <w:lvlText w:val=""/>
      <w:lvlJc w:val="left"/>
      <w:pPr>
        <w:ind w:left="6480" w:hanging="360"/>
      </w:pPr>
      <w:rPr>
        <w:rFonts w:ascii="Wingdings" w:hAnsi="Wingdings" w:hint="default"/>
      </w:rPr>
    </w:lvl>
  </w:abstractNum>
  <w:abstractNum w:abstractNumId="65" w15:restartNumberingAfterBreak="0">
    <w:nsid w:val="0E2726D7"/>
    <w:multiLevelType w:val="singleLevel"/>
    <w:tmpl w:val="CF348BB0"/>
    <w:lvl w:ilvl="0">
      <w:start w:val="1"/>
      <w:numFmt w:val="decimal"/>
      <w:lvlText w:val="1.4.%1."/>
      <w:legacy w:legacy="1" w:legacySpace="0" w:legacyIndent="490"/>
      <w:lvlJc w:val="left"/>
      <w:rPr>
        <w:rFonts w:asciiTheme="minorHAnsi" w:hAnsiTheme="minorHAnsi" w:cstheme="minorHAnsi" w:hint="default"/>
        <w:b/>
        <w:bCs/>
      </w:rPr>
    </w:lvl>
  </w:abstractNum>
  <w:abstractNum w:abstractNumId="66" w15:restartNumberingAfterBreak="0">
    <w:nsid w:val="0E31335C"/>
    <w:multiLevelType w:val="hybridMultilevel"/>
    <w:tmpl w:val="3E546644"/>
    <w:lvl w:ilvl="0" w:tplc="E8B28FFC">
      <w:start w:val="1"/>
      <w:numFmt w:val="bullet"/>
      <w:lvlText w:val=""/>
      <w:lvlJc w:val="left"/>
      <w:pPr>
        <w:ind w:left="720" w:hanging="360"/>
      </w:pPr>
      <w:rPr>
        <w:rFonts w:ascii="Symbol" w:hAnsi="Symbol" w:hint="default"/>
      </w:rPr>
    </w:lvl>
    <w:lvl w:ilvl="1" w:tplc="62DE6524" w:tentative="1">
      <w:start w:val="1"/>
      <w:numFmt w:val="bullet"/>
      <w:lvlText w:val="o"/>
      <w:lvlJc w:val="left"/>
      <w:pPr>
        <w:ind w:left="1440" w:hanging="360"/>
      </w:pPr>
      <w:rPr>
        <w:rFonts w:ascii="Courier New" w:hAnsi="Courier New" w:cs="Courier New" w:hint="default"/>
      </w:rPr>
    </w:lvl>
    <w:lvl w:ilvl="2" w:tplc="AF64000E" w:tentative="1">
      <w:start w:val="1"/>
      <w:numFmt w:val="bullet"/>
      <w:lvlText w:val=""/>
      <w:lvlJc w:val="left"/>
      <w:pPr>
        <w:ind w:left="2160" w:hanging="360"/>
      </w:pPr>
      <w:rPr>
        <w:rFonts w:ascii="Wingdings" w:hAnsi="Wingdings" w:hint="default"/>
      </w:rPr>
    </w:lvl>
    <w:lvl w:ilvl="3" w:tplc="92A8AE6E" w:tentative="1">
      <w:start w:val="1"/>
      <w:numFmt w:val="bullet"/>
      <w:lvlText w:val=""/>
      <w:lvlJc w:val="left"/>
      <w:pPr>
        <w:ind w:left="2880" w:hanging="360"/>
      </w:pPr>
      <w:rPr>
        <w:rFonts w:ascii="Symbol" w:hAnsi="Symbol" w:hint="default"/>
      </w:rPr>
    </w:lvl>
    <w:lvl w:ilvl="4" w:tplc="43FEF214" w:tentative="1">
      <w:start w:val="1"/>
      <w:numFmt w:val="bullet"/>
      <w:lvlText w:val="o"/>
      <w:lvlJc w:val="left"/>
      <w:pPr>
        <w:ind w:left="3600" w:hanging="360"/>
      </w:pPr>
      <w:rPr>
        <w:rFonts w:ascii="Courier New" w:hAnsi="Courier New" w:cs="Courier New" w:hint="default"/>
      </w:rPr>
    </w:lvl>
    <w:lvl w:ilvl="5" w:tplc="9F840354" w:tentative="1">
      <w:start w:val="1"/>
      <w:numFmt w:val="bullet"/>
      <w:lvlText w:val=""/>
      <w:lvlJc w:val="left"/>
      <w:pPr>
        <w:ind w:left="4320" w:hanging="360"/>
      </w:pPr>
      <w:rPr>
        <w:rFonts w:ascii="Wingdings" w:hAnsi="Wingdings" w:hint="default"/>
      </w:rPr>
    </w:lvl>
    <w:lvl w:ilvl="6" w:tplc="ECE6F2A4" w:tentative="1">
      <w:start w:val="1"/>
      <w:numFmt w:val="bullet"/>
      <w:lvlText w:val=""/>
      <w:lvlJc w:val="left"/>
      <w:pPr>
        <w:ind w:left="5040" w:hanging="360"/>
      </w:pPr>
      <w:rPr>
        <w:rFonts w:ascii="Symbol" w:hAnsi="Symbol" w:hint="default"/>
      </w:rPr>
    </w:lvl>
    <w:lvl w:ilvl="7" w:tplc="3416AC7E" w:tentative="1">
      <w:start w:val="1"/>
      <w:numFmt w:val="bullet"/>
      <w:lvlText w:val="o"/>
      <w:lvlJc w:val="left"/>
      <w:pPr>
        <w:ind w:left="5760" w:hanging="360"/>
      </w:pPr>
      <w:rPr>
        <w:rFonts w:ascii="Courier New" w:hAnsi="Courier New" w:cs="Courier New" w:hint="default"/>
      </w:rPr>
    </w:lvl>
    <w:lvl w:ilvl="8" w:tplc="0C5A3200" w:tentative="1">
      <w:start w:val="1"/>
      <w:numFmt w:val="bullet"/>
      <w:lvlText w:val=""/>
      <w:lvlJc w:val="left"/>
      <w:pPr>
        <w:ind w:left="6480" w:hanging="360"/>
      </w:pPr>
      <w:rPr>
        <w:rFonts w:ascii="Wingdings" w:hAnsi="Wingdings" w:hint="default"/>
      </w:rPr>
    </w:lvl>
  </w:abstractNum>
  <w:abstractNum w:abstractNumId="67" w15:restartNumberingAfterBreak="0">
    <w:nsid w:val="0E4B09EB"/>
    <w:multiLevelType w:val="hybridMultilevel"/>
    <w:tmpl w:val="77C42D18"/>
    <w:lvl w:ilvl="0" w:tplc="9244AF2E">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E9A643D"/>
    <w:multiLevelType w:val="multilevel"/>
    <w:tmpl w:val="51B04C18"/>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9" w15:restartNumberingAfterBreak="0">
    <w:nsid w:val="0EB015B8"/>
    <w:multiLevelType w:val="hybridMultilevel"/>
    <w:tmpl w:val="B37C4A8C"/>
    <w:lvl w:ilvl="0" w:tplc="EE26B1C6">
      <w:start w:val="1"/>
      <w:numFmt w:val="decimal"/>
      <w:lvlText w:val="[%1]."/>
      <w:lvlJc w:val="right"/>
      <w:pPr>
        <w:tabs>
          <w:tab w:val="num" w:pos="729"/>
        </w:tabs>
        <w:ind w:left="729" w:hanging="360"/>
      </w:pPr>
      <w:rPr>
        <w:rFonts w:hint="default"/>
        <w:b w:val="0"/>
        <w:i w:val="0"/>
      </w:rPr>
    </w:lvl>
    <w:lvl w:ilvl="1" w:tplc="71F8A0D0" w:tentative="1">
      <w:start w:val="1"/>
      <w:numFmt w:val="lowerLetter"/>
      <w:lvlText w:val="%2."/>
      <w:lvlJc w:val="left"/>
      <w:pPr>
        <w:tabs>
          <w:tab w:val="num" w:pos="1449"/>
        </w:tabs>
        <w:ind w:left="1449" w:hanging="360"/>
      </w:pPr>
    </w:lvl>
    <w:lvl w:ilvl="2" w:tplc="D7DE1424" w:tentative="1">
      <w:start w:val="1"/>
      <w:numFmt w:val="lowerRoman"/>
      <w:lvlText w:val="%3."/>
      <w:lvlJc w:val="right"/>
      <w:pPr>
        <w:tabs>
          <w:tab w:val="num" w:pos="2169"/>
        </w:tabs>
        <w:ind w:left="2169" w:hanging="180"/>
      </w:pPr>
    </w:lvl>
    <w:lvl w:ilvl="3" w:tplc="23409BB2" w:tentative="1">
      <w:start w:val="1"/>
      <w:numFmt w:val="decimal"/>
      <w:lvlText w:val="%4."/>
      <w:lvlJc w:val="left"/>
      <w:pPr>
        <w:tabs>
          <w:tab w:val="num" w:pos="2889"/>
        </w:tabs>
        <w:ind w:left="2889" w:hanging="360"/>
      </w:pPr>
    </w:lvl>
    <w:lvl w:ilvl="4" w:tplc="7DC09EBA" w:tentative="1">
      <w:start w:val="1"/>
      <w:numFmt w:val="lowerLetter"/>
      <w:lvlText w:val="%5."/>
      <w:lvlJc w:val="left"/>
      <w:pPr>
        <w:tabs>
          <w:tab w:val="num" w:pos="3609"/>
        </w:tabs>
        <w:ind w:left="3609" w:hanging="360"/>
      </w:pPr>
    </w:lvl>
    <w:lvl w:ilvl="5" w:tplc="F112F606" w:tentative="1">
      <w:start w:val="1"/>
      <w:numFmt w:val="lowerRoman"/>
      <w:lvlText w:val="%6."/>
      <w:lvlJc w:val="right"/>
      <w:pPr>
        <w:tabs>
          <w:tab w:val="num" w:pos="4329"/>
        </w:tabs>
        <w:ind w:left="4329" w:hanging="180"/>
      </w:pPr>
    </w:lvl>
    <w:lvl w:ilvl="6" w:tplc="D5D00794" w:tentative="1">
      <w:start w:val="1"/>
      <w:numFmt w:val="decimal"/>
      <w:lvlText w:val="%7."/>
      <w:lvlJc w:val="left"/>
      <w:pPr>
        <w:tabs>
          <w:tab w:val="num" w:pos="5049"/>
        </w:tabs>
        <w:ind w:left="5049" w:hanging="360"/>
      </w:pPr>
    </w:lvl>
    <w:lvl w:ilvl="7" w:tplc="2C60A638" w:tentative="1">
      <w:start w:val="1"/>
      <w:numFmt w:val="lowerLetter"/>
      <w:lvlText w:val="%8."/>
      <w:lvlJc w:val="left"/>
      <w:pPr>
        <w:tabs>
          <w:tab w:val="num" w:pos="5769"/>
        </w:tabs>
        <w:ind w:left="5769" w:hanging="360"/>
      </w:pPr>
    </w:lvl>
    <w:lvl w:ilvl="8" w:tplc="32624D4C" w:tentative="1">
      <w:start w:val="1"/>
      <w:numFmt w:val="lowerRoman"/>
      <w:lvlText w:val="%9."/>
      <w:lvlJc w:val="right"/>
      <w:pPr>
        <w:tabs>
          <w:tab w:val="num" w:pos="6489"/>
        </w:tabs>
        <w:ind w:left="6489" w:hanging="180"/>
      </w:pPr>
    </w:lvl>
  </w:abstractNum>
  <w:abstractNum w:abstractNumId="70" w15:restartNumberingAfterBreak="0">
    <w:nsid w:val="0EB01DF1"/>
    <w:multiLevelType w:val="multilevel"/>
    <w:tmpl w:val="0AFCCD1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71" w15:restartNumberingAfterBreak="0">
    <w:nsid w:val="0ED11FF0"/>
    <w:multiLevelType w:val="singleLevel"/>
    <w:tmpl w:val="7EB434A4"/>
    <w:lvl w:ilvl="0">
      <w:start w:val="1"/>
      <w:numFmt w:val="bullet"/>
      <w:pStyle w:val="Wypunktowanie"/>
      <w:lvlText w:val=""/>
      <w:lvlJc w:val="right"/>
      <w:pPr>
        <w:tabs>
          <w:tab w:val="num" w:pos="454"/>
        </w:tabs>
        <w:ind w:left="454" w:hanging="341"/>
      </w:pPr>
      <w:rPr>
        <w:rFonts w:ascii="Symbol" w:hAnsi="Symbol" w:hint="default"/>
      </w:rPr>
    </w:lvl>
  </w:abstractNum>
  <w:abstractNum w:abstractNumId="72" w15:restartNumberingAfterBreak="0">
    <w:nsid w:val="0F270EE4"/>
    <w:multiLevelType w:val="hybridMultilevel"/>
    <w:tmpl w:val="FC1A1B8E"/>
    <w:lvl w:ilvl="0" w:tplc="24982998">
      <w:start w:val="1"/>
      <w:numFmt w:val="bullet"/>
      <w:lvlText w:val="–"/>
      <w:lvlJc w:val="left"/>
      <w:pPr>
        <w:tabs>
          <w:tab w:val="num" w:pos="397"/>
        </w:tabs>
        <w:ind w:left="397" w:hanging="397"/>
      </w:pPr>
      <w:rPr>
        <w:rFonts w:ascii="Times New Roman" w:hAnsi="Times New Roman" w:cs="Times New Roman" w:hint="default"/>
      </w:rPr>
    </w:lvl>
    <w:lvl w:ilvl="1" w:tplc="00C24966" w:tentative="1">
      <w:start w:val="1"/>
      <w:numFmt w:val="bullet"/>
      <w:lvlText w:val="o"/>
      <w:lvlJc w:val="left"/>
      <w:pPr>
        <w:ind w:left="1440" w:hanging="360"/>
      </w:pPr>
      <w:rPr>
        <w:rFonts w:ascii="Courier New" w:hAnsi="Courier New" w:cs="Courier New" w:hint="default"/>
      </w:rPr>
    </w:lvl>
    <w:lvl w:ilvl="2" w:tplc="29DEAF24" w:tentative="1">
      <w:start w:val="1"/>
      <w:numFmt w:val="bullet"/>
      <w:lvlText w:val=""/>
      <w:lvlJc w:val="left"/>
      <w:pPr>
        <w:ind w:left="2160" w:hanging="360"/>
      </w:pPr>
      <w:rPr>
        <w:rFonts w:ascii="Wingdings" w:hAnsi="Wingdings" w:hint="default"/>
      </w:rPr>
    </w:lvl>
    <w:lvl w:ilvl="3" w:tplc="AB1E4624" w:tentative="1">
      <w:start w:val="1"/>
      <w:numFmt w:val="bullet"/>
      <w:lvlText w:val=""/>
      <w:lvlJc w:val="left"/>
      <w:pPr>
        <w:ind w:left="2880" w:hanging="360"/>
      </w:pPr>
      <w:rPr>
        <w:rFonts w:ascii="Symbol" w:hAnsi="Symbol" w:hint="default"/>
      </w:rPr>
    </w:lvl>
    <w:lvl w:ilvl="4" w:tplc="46CA0AE2" w:tentative="1">
      <w:start w:val="1"/>
      <w:numFmt w:val="bullet"/>
      <w:lvlText w:val="o"/>
      <w:lvlJc w:val="left"/>
      <w:pPr>
        <w:ind w:left="3600" w:hanging="360"/>
      </w:pPr>
      <w:rPr>
        <w:rFonts w:ascii="Courier New" w:hAnsi="Courier New" w:cs="Courier New" w:hint="default"/>
      </w:rPr>
    </w:lvl>
    <w:lvl w:ilvl="5" w:tplc="CC40483C" w:tentative="1">
      <w:start w:val="1"/>
      <w:numFmt w:val="bullet"/>
      <w:lvlText w:val=""/>
      <w:lvlJc w:val="left"/>
      <w:pPr>
        <w:ind w:left="4320" w:hanging="360"/>
      </w:pPr>
      <w:rPr>
        <w:rFonts w:ascii="Wingdings" w:hAnsi="Wingdings" w:hint="default"/>
      </w:rPr>
    </w:lvl>
    <w:lvl w:ilvl="6" w:tplc="AFDE5B4A" w:tentative="1">
      <w:start w:val="1"/>
      <w:numFmt w:val="bullet"/>
      <w:lvlText w:val=""/>
      <w:lvlJc w:val="left"/>
      <w:pPr>
        <w:ind w:left="5040" w:hanging="360"/>
      </w:pPr>
      <w:rPr>
        <w:rFonts w:ascii="Symbol" w:hAnsi="Symbol" w:hint="default"/>
      </w:rPr>
    </w:lvl>
    <w:lvl w:ilvl="7" w:tplc="A8601EDA" w:tentative="1">
      <w:start w:val="1"/>
      <w:numFmt w:val="bullet"/>
      <w:lvlText w:val="o"/>
      <w:lvlJc w:val="left"/>
      <w:pPr>
        <w:ind w:left="5760" w:hanging="360"/>
      </w:pPr>
      <w:rPr>
        <w:rFonts w:ascii="Courier New" w:hAnsi="Courier New" w:cs="Courier New" w:hint="default"/>
      </w:rPr>
    </w:lvl>
    <w:lvl w:ilvl="8" w:tplc="0A584AA8" w:tentative="1">
      <w:start w:val="1"/>
      <w:numFmt w:val="bullet"/>
      <w:lvlText w:val=""/>
      <w:lvlJc w:val="left"/>
      <w:pPr>
        <w:ind w:left="6480" w:hanging="360"/>
      </w:pPr>
      <w:rPr>
        <w:rFonts w:ascii="Wingdings" w:hAnsi="Wingdings" w:hint="default"/>
      </w:rPr>
    </w:lvl>
  </w:abstractNum>
  <w:abstractNum w:abstractNumId="73" w15:restartNumberingAfterBreak="0">
    <w:nsid w:val="0F5267AD"/>
    <w:multiLevelType w:val="hybridMultilevel"/>
    <w:tmpl w:val="53380B94"/>
    <w:lvl w:ilvl="0" w:tplc="5636AA40">
      <w:start w:val="1"/>
      <w:numFmt w:val="bullet"/>
      <w:lvlText w:val=""/>
      <w:lvlJc w:val="left"/>
      <w:pPr>
        <w:ind w:left="720" w:hanging="360"/>
      </w:pPr>
      <w:rPr>
        <w:rFonts w:ascii="Symbol" w:hAnsi="Symbol" w:hint="default"/>
      </w:rPr>
    </w:lvl>
    <w:lvl w:ilvl="1" w:tplc="EFB202EE" w:tentative="1">
      <w:start w:val="1"/>
      <w:numFmt w:val="bullet"/>
      <w:lvlText w:val="o"/>
      <w:lvlJc w:val="left"/>
      <w:pPr>
        <w:ind w:left="1440" w:hanging="360"/>
      </w:pPr>
      <w:rPr>
        <w:rFonts w:ascii="Courier New" w:hAnsi="Courier New" w:cs="Courier New" w:hint="default"/>
      </w:rPr>
    </w:lvl>
    <w:lvl w:ilvl="2" w:tplc="AFDE58C8" w:tentative="1">
      <w:start w:val="1"/>
      <w:numFmt w:val="bullet"/>
      <w:lvlText w:val=""/>
      <w:lvlJc w:val="left"/>
      <w:pPr>
        <w:ind w:left="2160" w:hanging="360"/>
      </w:pPr>
      <w:rPr>
        <w:rFonts w:ascii="Wingdings" w:hAnsi="Wingdings" w:hint="default"/>
      </w:rPr>
    </w:lvl>
    <w:lvl w:ilvl="3" w:tplc="7DE2BF74" w:tentative="1">
      <w:start w:val="1"/>
      <w:numFmt w:val="bullet"/>
      <w:lvlText w:val=""/>
      <w:lvlJc w:val="left"/>
      <w:pPr>
        <w:ind w:left="2880" w:hanging="360"/>
      </w:pPr>
      <w:rPr>
        <w:rFonts w:ascii="Symbol" w:hAnsi="Symbol" w:hint="default"/>
      </w:rPr>
    </w:lvl>
    <w:lvl w:ilvl="4" w:tplc="6A4E88F8" w:tentative="1">
      <w:start w:val="1"/>
      <w:numFmt w:val="bullet"/>
      <w:lvlText w:val="o"/>
      <w:lvlJc w:val="left"/>
      <w:pPr>
        <w:ind w:left="3600" w:hanging="360"/>
      </w:pPr>
      <w:rPr>
        <w:rFonts w:ascii="Courier New" w:hAnsi="Courier New" w:cs="Courier New" w:hint="default"/>
      </w:rPr>
    </w:lvl>
    <w:lvl w:ilvl="5" w:tplc="3BC674F6" w:tentative="1">
      <w:start w:val="1"/>
      <w:numFmt w:val="bullet"/>
      <w:lvlText w:val=""/>
      <w:lvlJc w:val="left"/>
      <w:pPr>
        <w:ind w:left="4320" w:hanging="360"/>
      </w:pPr>
      <w:rPr>
        <w:rFonts w:ascii="Wingdings" w:hAnsi="Wingdings" w:hint="default"/>
      </w:rPr>
    </w:lvl>
    <w:lvl w:ilvl="6" w:tplc="620853C8" w:tentative="1">
      <w:start w:val="1"/>
      <w:numFmt w:val="bullet"/>
      <w:lvlText w:val=""/>
      <w:lvlJc w:val="left"/>
      <w:pPr>
        <w:ind w:left="5040" w:hanging="360"/>
      </w:pPr>
      <w:rPr>
        <w:rFonts w:ascii="Symbol" w:hAnsi="Symbol" w:hint="default"/>
      </w:rPr>
    </w:lvl>
    <w:lvl w:ilvl="7" w:tplc="7826BB40" w:tentative="1">
      <w:start w:val="1"/>
      <w:numFmt w:val="bullet"/>
      <w:lvlText w:val="o"/>
      <w:lvlJc w:val="left"/>
      <w:pPr>
        <w:ind w:left="5760" w:hanging="360"/>
      </w:pPr>
      <w:rPr>
        <w:rFonts w:ascii="Courier New" w:hAnsi="Courier New" w:cs="Courier New" w:hint="default"/>
      </w:rPr>
    </w:lvl>
    <w:lvl w:ilvl="8" w:tplc="0E8C886C" w:tentative="1">
      <w:start w:val="1"/>
      <w:numFmt w:val="bullet"/>
      <w:lvlText w:val=""/>
      <w:lvlJc w:val="left"/>
      <w:pPr>
        <w:ind w:left="6480" w:hanging="360"/>
      </w:pPr>
      <w:rPr>
        <w:rFonts w:ascii="Wingdings" w:hAnsi="Wingdings" w:hint="default"/>
      </w:rPr>
    </w:lvl>
  </w:abstractNum>
  <w:abstractNum w:abstractNumId="74" w15:restartNumberingAfterBreak="0">
    <w:nsid w:val="0F9C0182"/>
    <w:multiLevelType w:val="hybridMultilevel"/>
    <w:tmpl w:val="F168A9FC"/>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0FC771D0"/>
    <w:multiLevelType w:val="hybridMultilevel"/>
    <w:tmpl w:val="2C366DCA"/>
    <w:lvl w:ilvl="0" w:tplc="B178E4A6">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0FD16D64"/>
    <w:multiLevelType w:val="singleLevel"/>
    <w:tmpl w:val="04150001"/>
    <w:lvl w:ilvl="0">
      <w:start w:val="1"/>
      <w:numFmt w:val="bullet"/>
      <w:pStyle w:val="Listanumerowana"/>
      <w:lvlText w:val=""/>
      <w:lvlJc w:val="left"/>
      <w:pPr>
        <w:tabs>
          <w:tab w:val="num" w:pos="360"/>
        </w:tabs>
        <w:ind w:left="360" w:hanging="360"/>
      </w:pPr>
      <w:rPr>
        <w:rFonts w:ascii="Symbol" w:hAnsi="Symbol" w:hint="default"/>
      </w:rPr>
    </w:lvl>
  </w:abstractNum>
  <w:abstractNum w:abstractNumId="77" w15:restartNumberingAfterBreak="0">
    <w:nsid w:val="0FEA284C"/>
    <w:multiLevelType w:val="hybridMultilevel"/>
    <w:tmpl w:val="3ACAA92E"/>
    <w:lvl w:ilvl="0" w:tplc="F7AAF238">
      <w:start w:val="1"/>
      <w:numFmt w:val="bullet"/>
      <w:lvlText w:val=""/>
      <w:lvlJc w:val="left"/>
      <w:pPr>
        <w:ind w:left="720" w:hanging="360"/>
      </w:pPr>
      <w:rPr>
        <w:rFonts w:ascii="Symbol" w:hAnsi="Symbol" w:hint="default"/>
      </w:rPr>
    </w:lvl>
    <w:lvl w:ilvl="1" w:tplc="00FE4D60" w:tentative="1">
      <w:start w:val="1"/>
      <w:numFmt w:val="bullet"/>
      <w:lvlText w:val="o"/>
      <w:lvlJc w:val="left"/>
      <w:pPr>
        <w:ind w:left="1440" w:hanging="360"/>
      </w:pPr>
      <w:rPr>
        <w:rFonts w:ascii="Courier New" w:hAnsi="Courier New" w:cs="Courier New" w:hint="default"/>
      </w:rPr>
    </w:lvl>
    <w:lvl w:ilvl="2" w:tplc="C2F01BDE">
      <w:start w:val="1"/>
      <w:numFmt w:val="bullet"/>
      <w:lvlText w:val=""/>
      <w:lvlJc w:val="left"/>
      <w:pPr>
        <w:ind w:left="2160" w:hanging="360"/>
      </w:pPr>
      <w:rPr>
        <w:rFonts w:ascii="Symbol" w:hAnsi="Symbol" w:hint="default"/>
      </w:rPr>
    </w:lvl>
    <w:lvl w:ilvl="3" w:tplc="646ACE4E" w:tentative="1">
      <w:start w:val="1"/>
      <w:numFmt w:val="bullet"/>
      <w:lvlText w:val=""/>
      <w:lvlJc w:val="left"/>
      <w:pPr>
        <w:ind w:left="2880" w:hanging="360"/>
      </w:pPr>
      <w:rPr>
        <w:rFonts w:ascii="Symbol" w:hAnsi="Symbol" w:hint="default"/>
      </w:rPr>
    </w:lvl>
    <w:lvl w:ilvl="4" w:tplc="06B4A04A" w:tentative="1">
      <w:start w:val="1"/>
      <w:numFmt w:val="bullet"/>
      <w:lvlText w:val="o"/>
      <w:lvlJc w:val="left"/>
      <w:pPr>
        <w:ind w:left="3600" w:hanging="360"/>
      </w:pPr>
      <w:rPr>
        <w:rFonts w:ascii="Courier New" w:hAnsi="Courier New" w:cs="Courier New" w:hint="default"/>
      </w:rPr>
    </w:lvl>
    <w:lvl w:ilvl="5" w:tplc="B3D8E8F6" w:tentative="1">
      <w:start w:val="1"/>
      <w:numFmt w:val="bullet"/>
      <w:lvlText w:val=""/>
      <w:lvlJc w:val="left"/>
      <w:pPr>
        <w:ind w:left="4320" w:hanging="360"/>
      </w:pPr>
      <w:rPr>
        <w:rFonts w:ascii="Wingdings" w:hAnsi="Wingdings" w:hint="default"/>
      </w:rPr>
    </w:lvl>
    <w:lvl w:ilvl="6" w:tplc="A5D44A82" w:tentative="1">
      <w:start w:val="1"/>
      <w:numFmt w:val="bullet"/>
      <w:lvlText w:val=""/>
      <w:lvlJc w:val="left"/>
      <w:pPr>
        <w:ind w:left="5040" w:hanging="360"/>
      </w:pPr>
      <w:rPr>
        <w:rFonts w:ascii="Symbol" w:hAnsi="Symbol" w:hint="default"/>
      </w:rPr>
    </w:lvl>
    <w:lvl w:ilvl="7" w:tplc="E7100D74" w:tentative="1">
      <w:start w:val="1"/>
      <w:numFmt w:val="bullet"/>
      <w:lvlText w:val="o"/>
      <w:lvlJc w:val="left"/>
      <w:pPr>
        <w:ind w:left="5760" w:hanging="360"/>
      </w:pPr>
      <w:rPr>
        <w:rFonts w:ascii="Courier New" w:hAnsi="Courier New" w:cs="Courier New" w:hint="default"/>
      </w:rPr>
    </w:lvl>
    <w:lvl w:ilvl="8" w:tplc="771A881C" w:tentative="1">
      <w:start w:val="1"/>
      <w:numFmt w:val="bullet"/>
      <w:lvlText w:val=""/>
      <w:lvlJc w:val="left"/>
      <w:pPr>
        <w:ind w:left="6480" w:hanging="360"/>
      </w:pPr>
      <w:rPr>
        <w:rFonts w:ascii="Wingdings" w:hAnsi="Wingdings" w:hint="default"/>
      </w:rPr>
    </w:lvl>
  </w:abstractNum>
  <w:abstractNum w:abstractNumId="78" w15:restartNumberingAfterBreak="0">
    <w:nsid w:val="10177C93"/>
    <w:multiLevelType w:val="multilevel"/>
    <w:tmpl w:val="BF406E68"/>
    <w:name w:val="GrontmijBullets3"/>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9" w15:restartNumberingAfterBreak="0">
    <w:nsid w:val="10B63E3D"/>
    <w:multiLevelType w:val="hybridMultilevel"/>
    <w:tmpl w:val="BC2C9204"/>
    <w:lvl w:ilvl="0" w:tplc="00620FA8">
      <w:start w:val="1"/>
      <w:numFmt w:val="bullet"/>
      <w:lvlText w:val=""/>
      <w:lvlJc w:val="left"/>
      <w:pPr>
        <w:tabs>
          <w:tab w:val="num" w:pos="720"/>
        </w:tabs>
        <w:ind w:left="720" w:hanging="360"/>
      </w:pPr>
      <w:rPr>
        <w:rFonts w:ascii="Symbol" w:hAnsi="Symbol" w:hint="default"/>
      </w:rPr>
    </w:lvl>
    <w:lvl w:ilvl="1" w:tplc="DB6A2FB6" w:tentative="1">
      <w:start w:val="1"/>
      <w:numFmt w:val="bullet"/>
      <w:lvlText w:val="o"/>
      <w:lvlJc w:val="left"/>
      <w:pPr>
        <w:tabs>
          <w:tab w:val="num" w:pos="1440"/>
        </w:tabs>
        <w:ind w:left="1440" w:hanging="360"/>
      </w:pPr>
      <w:rPr>
        <w:rFonts w:ascii="Courier New" w:hAnsi="Courier New" w:hint="default"/>
      </w:rPr>
    </w:lvl>
    <w:lvl w:ilvl="2" w:tplc="CF3CA9FA" w:tentative="1">
      <w:start w:val="1"/>
      <w:numFmt w:val="bullet"/>
      <w:lvlText w:val=""/>
      <w:lvlJc w:val="left"/>
      <w:pPr>
        <w:tabs>
          <w:tab w:val="num" w:pos="2160"/>
        </w:tabs>
        <w:ind w:left="2160" w:hanging="360"/>
      </w:pPr>
      <w:rPr>
        <w:rFonts w:ascii="Wingdings" w:hAnsi="Wingdings" w:hint="default"/>
      </w:rPr>
    </w:lvl>
    <w:lvl w:ilvl="3" w:tplc="7584AD34" w:tentative="1">
      <w:start w:val="1"/>
      <w:numFmt w:val="bullet"/>
      <w:lvlText w:val=""/>
      <w:lvlJc w:val="left"/>
      <w:pPr>
        <w:tabs>
          <w:tab w:val="num" w:pos="2880"/>
        </w:tabs>
        <w:ind w:left="2880" w:hanging="360"/>
      </w:pPr>
      <w:rPr>
        <w:rFonts w:ascii="Symbol" w:hAnsi="Symbol" w:hint="default"/>
      </w:rPr>
    </w:lvl>
    <w:lvl w:ilvl="4" w:tplc="40824F7C" w:tentative="1">
      <w:start w:val="1"/>
      <w:numFmt w:val="bullet"/>
      <w:lvlText w:val="o"/>
      <w:lvlJc w:val="left"/>
      <w:pPr>
        <w:tabs>
          <w:tab w:val="num" w:pos="3600"/>
        </w:tabs>
        <w:ind w:left="3600" w:hanging="360"/>
      </w:pPr>
      <w:rPr>
        <w:rFonts w:ascii="Courier New" w:hAnsi="Courier New" w:hint="default"/>
      </w:rPr>
    </w:lvl>
    <w:lvl w:ilvl="5" w:tplc="A34AE08E" w:tentative="1">
      <w:start w:val="1"/>
      <w:numFmt w:val="bullet"/>
      <w:lvlText w:val=""/>
      <w:lvlJc w:val="left"/>
      <w:pPr>
        <w:tabs>
          <w:tab w:val="num" w:pos="4320"/>
        </w:tabs>
        <w:ind w:left="4320" w:hanging="360"/>
      </w:pPr>
      <w:rPr>
        <w:rFonts w:ascii="Wingdings" w:hAnsi="Wingdings" w:hint="default"/>
      </w:rPr>
    </w:lvl>
    <w:lvl w:ilvl="6" w:tplc="48FC5B9E" w:tentative="1">
      <w:start w:val="1"/>
      <w:numFmt w:val="bullet"/>
      <w:lvlText w:val=""/>
      <w:lvlJc w:val="left"/>
      <w:pPr>
        <w:tabs>
          <w:tab w:val="num" w:pos="5040"/>
        </w:tabs>
        <w:ind w:left="5040" w:hanging="360"/>
      </w:pPr>
      <w:rPr>
        <w:rFonts w:ascii="Symbol" w:hAnsi="Symbol" w:hint="default"/>
      </w:rPr>
    </w:lvl>
    <w:lvl w:ilvl="7" w:tplc="180CD7D6" w:tentative="1">
      <w:start w:val="1"/>
      <w:numFmt w:val="bullet"/>
      <w:lvlText w:val="o"/>
      <w:lvlJc w:val="left"/>
      <w:pPr>
        <w:tabs>
          <w:tab w:val="num" w:pos="5760"/>
        </w:tabs>
        <w:ind w:left="5760" w:hanging="360"/>
      </w:pPr>
      <w:rPr>
        <w:rFonts w:ascii="Courier New" w:hAnsi="Courier New" w:hint="default"/>
      </w:rPr>
    </w:lvl>
    <w:lvl w:ilvl="8" w:tplc="AB382BEE"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10F360F5"/>
    <w:multiLevelType w:val="hybridMultilevel"/>
    <w:tmpl w:val="DE34333E"/>
    <w:lvl w:ilvl="0" w:tplc="90300E16">
      <w:start w:val="1"/>
      <w:numFmt w:val="lowerLetter"/>
      <w:lvlText w:val="%1)"/>
      <w:lvlJc w:val="left"/>
      <w:pPr>
        <w:ind w:left="720" w:hanging="360"/>
      </w:pPr>
    </w:lvl>
    <w:lvl w:ilvl="1" w:tplc="CBCE2088" w:tentative="1">
      <w:start w:val="1"/>
      <w:numFmt w:val="lowerLetter"/>
      <w:lvlText w:val="%2."/>
      <w:lvlJc w:val="left"/>
      <w:pPr>
        <w:ind w:left="1440" w:hanging="360"/>
      </w:pPr>
    </w:lvl>
    <w:lvl w:ilvl="2" w:tplc="731A0812">
      <w:start w:val="1"/>
      <w:numFmt w:val="lowerLetter"/>
      <w:lvlText w:val="%3)"/>
      <w:lvlJc w:val="left"/>
      <w:pPr>
        <w:ind w:left="2160" w:hanging="180"/>
      </w:pPr>
    </w:lvl>
    <w:lvl w:ilvl="3" w:tplc="13E0E988" w:tentative="1">
      <w:start w:val="1"/>
      <w:numFmt w:val="decimal"/>
      <w:lvlText w:val="%4."/>
      <w:lvlJc w:val="left"/>
      <w:pPr>
        <w:ind w:left="2880" w:hanging="360"/>
      </w:pPr>
    </w:lvl>
    <w:lvl w:ilvl="4" w:tplc="9252EA74" w:tentative="1">
      <w:start w:val="1"/>
      <w:numFmt w:val="lowerLetter"/>
      <w:lvlText w:val="%5."/>
      <w:lvlJc w:val="left"/>
      <w:pPr>
        <w:ind w:left="3600" w:hanging="360"/>
      </w:pPr>
    </w:lvl>
    <w:lvl w:ilvl="5" w:tplc="15A0FA46" w:tentative="1">
      <w:start w:val="1"/>
      <w:numFmt w:val="lowerRoman"/>
      <w:lvlText w:val="%6."/>
      <w:lvlJc w:val="right"/>
      <w:pPr>
        <w:ind w:left="4320" w:hanging="180"/>
      </w:pPr>
    </w:lvl>
    <w:lvl w:ilvl="6" w:tplc="05B8DB22" w:tentative="1">
      <w:start w:val="1"/>
      <w:numFmt w:val="decimal"/>
      <w:lvlText w:val="%7."/>
      <w:lvlJc w:val="left"/>
      <w:pPr>
        <w:ind w:left="5040" w:hanging="360"/>
      </w:pPr>
    </w:lvl>
    <w:lvl w:ilvl="7" w:tplc="34F88C3E" w:tentative="1">
      <w:start w:val="1"/>
      <w:numFmt w:val="lowerLetter"/>
      <w:lvlText w:val="%8."/>
      <w:lvlJc w:val="left"/>
      <w:pPr>
        <w:ind w:left="5760" w:hanging="360"/>
      </w:pPr>
    </w:lvl>
    <w:lvl w:ilvl="8" w:tplc="B19AD622" w:tentative="1">
      <w:start w:val="1"/>
      <w:numFmt w:val="lowerRoman"/>
      <w:lvlText w:val="%9."/>
      <w:lvlJc w:val="right"/>
      <w:pPr>
        <w:ind w:left="6480" w:hanging="180"/>
      </w:pPr>
    </w:lvl>
  </w:abstractNum>
  <w:abstractNum w:abstractNumId="81" w15:restartNumberingAfterBreak="0">
    <w:nsid w:val="111465BE"/>
    <w:multiLevelType w:val="hybridMultilevel"/>
    <w:tmpl w:val="11C6419C"/>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9244AF2E"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15A4FD9"/>
    <w:multiLevelType w:val="hybridMultilevel"/>
    <w:tmpl w:val="1B3E8E42"/>
    <w:lvl w:ilvl="0" w:tplc="B178E4A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9636E3"/>
    <w:multiLevelType w:val="hybridMultilevel"/>
    <w:tmpl w:val="E35AA63C"/>
    <w:lvl w:ilvl="0" w:tplc="1A70B958">
      <w:start w:val="1"/>
      <w:numFmt w:val="decimal"/>
      <w:lvlText w:val="%1."/>
      <w:lvlJc w:val="left"/>
      <w:pPr>
        <w:ind w:left="720" w:hanging="360"/>
      </w:pPr>
    </w:lvl>
    <w:lvl w:ilvl="1" w:tplc="FFFFFFFF">
      <w:start w:val="1"/>
      <w:numFmt w:val="decimal"/>
      <w:lvlText w:val="%2."/>
      <w:lvlJc w:val="left"/>
      <w:pPr>
        <w:ind w:left="1440" w:hanging="360"/>
      </w:pPr>
    </w:lvl>
    <w:lvl w:ilvl="2" w:tplc="FFFFFFFF">
      <w:start w:val="1"/>
      <w:numFmt w:val="decimal"/>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15:restartNumberingAfterBreak="0">
    <w:nsid w:val="12E91E4C"/>
    <w:multiLevelType w:val="multilevel"/>
    <w:tmpl w:val="FE3ABF18"/>
    <w:styleLink w:val="WW8Num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5" w15:restartNumberingAfterBreak="0">
    <w:nsid w:val="130A1C53"/>
    <w:multiLevelType w:val="hybridMultilevel"/>
    <w:tmpl w:val="9AD8F5CE"/>
    <w:lvl w:ilvl="0" w:tplc="54444128">
      <w:start w:val="1"/>
      <w:numFmt w:val="bullet"/>
      <w:lvlText w:val=""/>
      <w:lvlJc w:val="left"/>
      <w:pPr>
        <w:ind w:left="720" w:hanging="360"/>
      </w:pPr>
      <w:rPr>
        <w:rFonts w:ascii="Symbol" w:hAnsi="Symbol" w:hint="default"/>
        <w:spacing w:val="0"/>
        <w:kern w:val="0"/>
        <w:position w:val="0"/>
      </w:rPr>
    </w:lvl>
    <w:lvl w:ilvl="1" w:tplc="F56CB38C" w:tentative="1">
      <w:start w:val="1"/>
      <w:numFmt w:val="bullet"/>
      <w:lvlText w:val="o"/>
      <w:lvlJc w:val="left"/>
      <w:pPr>
        <w:ind w:left="1440" w:hanging="360"/>
      </w:pPr>
      <w:rPr>
        <w:rFonts w:ascii="Courier New" w:hAnsi="Courier New" w:cs="Courier New" w:hint="default"/>
      </w:rPr>
    </w:lvl>
    <w:lvl w:ilvl="2" w:tplc="78827188" w:tentative="1">
      <w:start w:val="1"/>
      <w:numFmt w:val="bullet"/>
      <w:lvlText w:val=""/>
      <w:lvlJc w:val="left"/>
      <w:pPr>
        <w:ind w:left="2160" w:hanging="360"/>
      </w:pPr>
      <w:rPr>
        <w:rFonts w:ascii="Wingdings" w:hAnsi="Wingdings" w:hint="default"/>
      </w:rPr>
    </w:lvl>
    <w:lvl w:ilvl="3" w:tplc="F3EAD942" w:tentative="1">
      <w:start w:val="1"/>
      <w:numFmt w:val="bullet"/>
      <w:lvlText w:val=""/>
      <w:lvlJc w:val="left"/>
      <w:pPr>
        <w:ind w:left="2880" w:hanging="360"/>
      </w:pPr>
      <w:rPr>
        <w:rFonts w:ascii="Symbol" w:hAnsi="Symbol" w:hint="default"/>
      </w:rPr>
    </w:lvl>
    <w:lvl w:ilvl="4" w:tplc="47C01EA0" w:tentative="1">
      <w:start w:val="1"/>
      <w:numFmt w:val="bullet"/>
      <w:lvlText w:val="o"/>
      <w:lvlJc w:val="left"/>
      <w:pPr>
        <w:ind w:left="3600" w:hanging="360"/>
      </w:pPr>
      <w:rPr>
        <w:rFonts w:ascii="Courier New" w:hAnsi="Courier New" w:cs="Courier New" w:hint="default"/>
      </w:rPr>
    </w:lvl>
    <w:lvl w:ilvl="5" w:tplc="43A0B034" w:tentative="1">
      <w:start w:val="1"/>
      <w:numFmt w:val="bullet"/>
      <w:lvlText w:val=""/>
      <w:lvlJc w:val="left"/>
      <w:pPr>
        <w:ind w:left="4320" w:hanging="360"/>
      </w:pPr>
      <w:rPr>
        <w:rFonts w:ascii="Wingdings" w:hAnsi="Wingdings" w:hint="default"/>
      </w:rPr>
    </w:lvl>
    <w:lvl w:ilvl="6" w:tplc="42182456" w:tentative="1">
      <w:start w:val="1"/>
      <w:numFmt w:val="bullet"/>
      <w:lvlText w:val=""/>
      <w:lvlJc w:val="left"/>
      <w:pPr>
        <w:ind w:left="5040" w:hanging="360"/>
      </w:pPr>
      <w:rPr>
        <w:rFonts w:ascii="Symbol" w:hAnsi="Symbol" w:hint="default"/>
      </w:rPr>
    </w:lvl>
    <w:lvl w:ilvl="7" w:tplc="703887C2" w:tentative="1">
      <w:start w:val="1"/>
      <w:numFmt w:val="bullet"/>
      <w:lvlText w:val="o"/>
      <w:lvlJc w:val="left"/>
      <w:pPr>
        <w:ind w:left="5760" w:hanging="360"/>
      </w:pPr>
      <w:rPr>
        <w:rFonts w:ascii="Courier New" w:hAnsi="Courier New" w:cs="Courier New" w:hint="default"/>
      </w:rPr>
    </w:lvl>
    <w:lvl w:ilvl="8" w:tplc="BA446764" w:tentative="1">
      <w:start w:val="1"/>
      <w:numFmt w:val="bullet"/>
      <w:lvlText w:val=""/>
      <w:lvlJc w:val="left"/>
      <w:pPr>
        <w:ind w:left="6480" w:hanging="360"/>
      </w:pPr>
      <w:rPr>
        <w:rFonts w:ascii="Wingdings" w:hAnsi="Wingdings" w:hint="default"/>
      </w:rPr>
    </w:lvl>
  </w:abstractNum>
  <w:abstractNum w:abstractNumId="86" w15:restartNumberingAfterBreak="0">
    <w:nsid w:val="13334B10"/>
    <w:multiLevelType w:val="hybridMultilevel"/>
    <w:tmpl w:val="3572C316"/>
    <w:lvl w:ilvl="0" w:tplc="24AC34C8">
      <w:start w:val="1"/>
      <w:numFmt w:val="lowerLetter"/>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7" w15:restartNumberingAfterBreak="0">
    <w:nsid w:val="136953BB"/>
    <w:multiLevelType w:val="hybridMultilevel"/>
    <w:tmpl w:val="0D12D276"/>
    <w:lvl w:ilvl="0" w:tplc="24AC34C8">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88" w15:restartNumberingAfterBreak="0">
    <w:nsid w:val="13735FA2"/>
    <w:multiLevelType w:val="hybridMultilevel"/>
    <w:tmpl w:val="3B70A10A"/>
    <w:lvl w:ilvl="0" w:tplc="FFFFFFFF">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13780A34"/>
    <w:multiLevelType w:val="multilevel"/>
    <w:tmpl w:val="CC022710"/>
    <w:lvl w:ilvl="0">
      <w:start w:val="7"/>
      <w:numFmt w:val="decimal"/>
      <w:lvlText w:val="%1."/>
      <w:lvlJc w:val="left"/>
      <w:rPr>
        <w:rFonts w:ascii="Century Gothic" w:eastAsia="Century Gothic" w:hAnsi="Century Gothic" w:cs="Century Gothic"/>
        <w:b/>
        <w:bCs/>
        <w:i w:val="0"/>
        <w:iCs w:val="0"/>
        <w:smallCaps w:val="0"/>
        <w:strike w:val="0"/>
        <w:color w:val="000000"/>
        <w:spacing w:val="0"/>
        <w:w w:val="100"/>
        <w:position w:val="0"/>
        <w:sz w:val="16"/>
        <w:szCs w:val="16"/>
        <w:u w:val="none"/>
        <w:lang w:val="pl-PL"/>
      </w:rPr>
    </w:lvl>
    <w:lvl w:ilvl="1">
      <w:start w:val="1"/>
      <w:numFmt w:val="decimal"/>
      <w:lvlText w:val="%1.%2."/>
      <w:lvlJc w:val="left"/>
      <w:rPr>
        <w:rFonts w:asciiTheme="minorHAnsi" w:eastAsia="Century Gothic" w:hAnsiTheme="minorHAnsi" w:cstheme="minorHAnsi" w:hint="default"/>
        <w:b/>
        <w:bCs/>
        <w:i w:val="0"/>
        <w:iCs w:val="0"/>
        <w:smallCaps w:val="0"/>
        <w:strike w:val="0"/>
        <w:color w:val="000000"/>
        <w:spacing w:val="0"/>
        <w:w w:val="100"/>
        <w:position w:val="0"/>
        <w:sz w:val="18"/>
        <w:szCs w:val="18"/>
        <w:u w:val="none"/>
        <w:lang w:val="p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141823B4"/>
    <w:multiLevelType w:val="hybridMultilevel"/>
    <w:tmpl w:val="C4BCE83E"/>
    <w:lvl w:ilvl="0" w:tplc="DA06B728">
      <w:start w:val="1"/>
      <w:numFmt w:val="lowerLetter"/>
      <w:lvlText w:val="%1)"/>
      <w:lvlJc w:val="left"/>
      <w:pPr>
        <w:ind w:left="720" w:hanging="360"/>
      </w:pPr>
    </w:lvl>
    <w:lvl w:ilvl="1" w:tplc="16B21CE0">
      <w:start w:val="1"/>
      <w:numFmt w:val="lowerLetter"/>
      <w:lvlText w:val="%2)"/>
      <w:lvlJc w:val="left"/>
      <w:pPr>
        <w:ind w:left="1440" w:hanging="360"/>
      </w:pPr>
    </w:lvl>
    <w:lvl w:ilvl="2" w:tplc="27AC74BC" w:tentative="1">
      <w:start w:val="1"/>
      <w:numFmt w:val="lowerRoman"/>
      <w:lvlText w:val="%3."/>
      <w:lvlJc w:val="right"/>
      <w:pPr>
        <w:ind w:left="2160" w:hanging="180"/>
      </w:pPr>
    </w:lvl>
    <w:lvl w:ilvl="3" w:tplc="D34E17D4" w:tentative="1">
      <w:start w:val="1"/>
      <w:numFmt w:val="decimal"/>
      <w:lvlText w:val="%4."/>
      <w:lvlJc w:val="left"/>
      <w:pPr>
        <w:ind w:left="2880" w:hanging="360"/>
      </w:pPr>
    </w:lvl>
    <w:lvl w:ilvl="4" w:tplc="A6CC80FC" w:tentative="1">
      <w:start w:val="1"/>
      <w:numFmt w:val="lowerLetter"/>
      <w:lvlText w:val="%5."/>
      <w:lvlJc w:val="left"/>
      <w:pPr>
        <w:ind w:left="3600" w:hanging="360"/>
      </w:pPr>
    </w:lvl>
    <w:lvl w:ilvl="5" w:tplc="BB683422" w:tentative="1">
      <w:start w:val="1"/>
      <w:numFmt w:val="lowerRoman"/>
      <w:lvlText w:val="%6."/>
      <w:lvlJc w:val="right"/>
      <w:pPr>
        <w:ind w:left="4320" w:hanging="180"/>
      </w:pPr>
    </w:lvl>
    <w:lvl w:ilvl="6" w:tplc="7A00CF86" w:tentative="1">
      <w:start w:val="1"/>
      <w:numFmt w:val="decimal"/>
      <w:lvlText w:val="%7."/>
      <w:lvlJc w:val="left"/>
      <w:pPr>
        <w:ind w:left="5040" w:hanging="360"/>
      </w:pPr>
    </w:lvl>
    <w:lvl w:ilvl="7" w:tplc="BE4CFEA0" w:tentative="1">
      <w:start w:val="1"/>
      <w:numFmt w:val="lowerLetter"/>
      <w:lvlText w:val="%8."/>
      <w:lvlJc w:val="left"/>
      <w:pPr>
        <w:ind w:left="5760" w:hanging="360"/>
      </w:pPr>
    </w:lvl>
    <w:lvl w:ilvl="8" w:tplc="E618EB0E" w:tentative="1">
      <w:start w:val="1"/>
      <w:numFmt w:val="lowerRoman"/>
      <w:lvlText w:val="%9."/>
      <w:lvlJc w:val="right"/>
      <w:pPr>
        <w:ind w:left="6480" w:hanging="180"/>
      </w:pPr>
    </w:lvl>
  </w:abstractNum>
  <w:abstractNum w:abstractNumId="91" w15:restartNumberingAfterBreak="0">
    <w:nsid w:val="14384B07"/>
    <w:multiLevelType w:val="hybridMultilevel"/>
    <w:tmpl w:val="04A478CA"/>
    <w:lvl w:ilvl="0" w:tplc="82F22408">
      <w:start w:val="1"/>
      <w:numFmt w:val="bullet"/>
      <w:lvlText w:val=""/>
      <w:lvlJc w:val="left"/>
      <w:pPr>
        <w:ind w:left="807" w:hanging="360"/>
      </w:pPr>
      <w:rPr>
        <w:rFonts w:ascii="Symbol" w:hAnsi="Symbol" w:hint="default"/>
      </w:rPr>
    </w:lvl>
    <w:lvl w:ilvl="1" w:tplc="C5EA307A" w:tentative="1">
      <w:start w:val="1"/>
      <w:numFmt w:val="bullet"/>
      <w:lvlText w:val="o"/>
      <w:lvlJc w:val="left"/>
      <w:pPr>
        <w:ind w:left="1527" w:hanging="360"/>
      </w:pPr>
      <w:rPr>
        <w:rFonts w:ascii="Courier New" w:hAnsi="Courier New" w:cs="Courier New" w:hint="default"/>
      </w:rPr>
    </w:lvl>
    <w:lvl w:ilvl="2" w:tplc="28DAA7D8" w:tentative="1">
      <w:start w:val="1"/>
      <w:numFmt w:val="bullet"/>
      <w:lvlText w:val=""/>
      <w:lvlJc w:val="left"/>
      <w:pPr>
        <w:ind w:left="2247" w:hanging="360"/>
      </w:pPr>
      <w:rPr>
        <w:rFonts w:ascii="Wingdings" w:hAnsi="Wingdings" w:hint="default"/>
      </w:rPr>
    </w:lvl>
    <w:lvl w:ilvl="3" w:tplc="A80A062C" w:tentative="1">
      <w:start w:val="1"/>
      <w:numFmt w:val="bullet"/>
      <w:lvlText w:val=""/>
      <w:lvlJc w:val="left"/>
      <w:pPr>
        <w:ind w:left="2967" w:hanging="360"/>
      </w:pPr>
      <w:rPr>
        <w:rFonts w:ascii="Symbol" w:hAnsi="Symbol" w:hint="default"/>
      </w:rPr>
    </w:lvl>
    <w:lvl w:ilvl="4" w:tplc="2A08F018" w:tentative="1">
      <w:start w:val="1"/>
      <w:numFmt w:val="bullet"/>
      <w:lvlText w:val="o"/>
      <w:lvlJc w:val="left"/>
      <w:pPr>
        <w:ind w:left="3687" w:hanging="360"/>
      </w:pPr>
      <w:rPr>
        <w:rFonts w:ascii="Courier New" w:hAnsi="Courier New" w:cs="Courier New" w:hint="default"/>
      </w:rPr>
    </w:lvl>
    <w:lvl w:ilvl="5" w:tplc="8D2422C8" w:tentative="1">
      <w:start w:val="1"/>
      <w:numFmt w:val="bullet"/>
      <w:lvlText w:val=""/>
      <w:lvlJc w:val="left"/>
      <w:pPr>
        <w:ind w:left="4407" w:hanging="360"/>
      </w:pPr>
      <w:rPr>
        <w:rFonts w:ascii="Wingdings" w:hAnsi="Wingdings" w:hint="default"/>
      </w:rPr>
    </w:lvl>
    <w:lvl w:ilvl="6" w:tplc="935CD0CE" w:tentative="1">
      <w:start w:val="1"/>
      <w:numFmt w:val="bullet"/>
      <w:lvlText w:val=""/>
      <w:lvlJc w:val="left"/>
      <w:pPr>
        <w:ind w:left="5127" w:hanging="360"/>
      </w:pPr>
      <w:rPr>
        <w:rFonts w:ascii="Symbol" w:hAnsi="Symbol" w:hint="default"/>
      </w:rPr>
    </w:lvl>
    <w:lvl w:ilvl="7" w:tplc="EB9C6F30" w:tentative="1">
      <w:start w:val="1"/>
      <w:numFmt w:val="bullet"/>
      <w:lvlText w:val="o"/>
      <w:lvlJc w:val="left"/>
      <w:pPr>
        <w:ind w:left="5847" w:hanging="360"/>
      </w:pPr>
      <w:rPr>
        <w:rFonts w:ascii="Courier New" w:hAnsi="Courier New" w:cs="Courier New" w:hint="default"/>
      </w:rPr>
    </w:lvl>
    <w:lvl w:ilvl="8" w:tplc="12FCB7D4" w:tentative="1">
      <w:start w:val="1"/>
      <w:numFmt w:val="bullet"/>
      <w:lvlText w:val=""/>
      <w:lvlJc w:val="left"/>
      <w:pPr>
        <w:ind w:left="6567" w:hanging="360"/>
      </w:pPr>
      <w:rPr>
        <w:rFonts w:ascii="Wingdings" w:hAnsi="Wingdings" w:hint="default"/>
      </w:rPr>
    </w:lvl>
  </w:abstractNum>
  <w:abstractNum w:abstractNumId="92" w15:restartNumberingAfterBreak="0">
    <w:nsid w:val="14496E78"/>
    <w:multiLevelType w:val="hybridMultilevel"/>
    <w:tmpl w:val="24CE6652"/>
    <w:lvl w:ilvl="0" w:tplc="9244AF2E">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4720E67"/>
    <w:multiLevelType w:val="multilevel"/>
    <w:tmpl w:val="69848058"/>
    <w:lvl w:ilvl="0">
      <w:start w:val="1"/>
      <w:numFmt w:val="lowerLetter"/>
      <w:lvlText w:val="%1)"/>
      <w:lvlJc w:val="left"/>
      <w:rPr>
        <w:rFonts w:ascii="Segoe UI" w:eastAsia="Segoe UI" w:hAnsi="Segoe UI" w:cs="Segoe UI"/>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147D2EA8"/>
    <w:multiLevelType w:val="multilevel"/>
    <w:tmpl w:val="3B7C6D5C"/>
    <w:lvl w:ilvl="0">
      <w:start w:val="5"/>
      <w:numFmt w:val="decimal"/>
      <w:lvlText w:val="%1."/>
      <w:lvlJc w:val="left"/>
      <w:pPr>
        <w:ind w:left="360" w:hanging="360"/>
      </w:pPr>
      <w:rPr>
        <w:rFonts w:hint="default"/>
      </w:rPr>
    </w:lvl>
    <w:lvl w:ilvl="1">
      <w:start w:val="1"/>
      <w:numFmt w:val="decimal"/>
      <w:lvlText w:val="%1.%2."/>
      <w:lvlJc w:val="left"/>
      <w:pPr>
        <w:ind w:left="540" w:hanging="360"/>
      </w:pPr>
      <w:rPr>
        <w:rFonts w:hint="default"/>
      </w:rPr>
    </w:lvl>
    <w:lvl w:ilvl="2">
      <w:start w:val="1"/>
      <w:numFmt w:val="decimalZero"/>
      <w:lvlText w:val="%1.%2.%3."/>
      <w:lvlJc w:val="left"/>
      <w:pPr>
        <w:ind w:left="1080" w:hanging="720"/>
      </w:pPr>
      <w:rPr>
        <w:rFonts w:hint="default"/>
      </w:rPr>
    </w:lvl>
    <w:lvl w:ilvl="3">
      <w:start w:val="1"/>
      <w:numFmt w:val="decimalZero"/>
      <w:lvlText w:val="%1.%2.%3.%4."/>
      <w:lvlJc w:val="left"/>
      <w:pPr>
        <w:ind w:left="1260" w:hanging="720"/>
      </w:pPr>
      <w:rPr>
        <w:rFonts w:hint="default"/>
      </w:rPr>
    </w:lvl>
    <w:lvl w:ilvl="4">
      <w:start w:val="1"/>
      <w:numFmt w:val="decimal"/>
      <w:lvlText w:val="%1.%2.%3.%4.%5."/>
      <w:lvlJc w:val="left"/>
      <w:pPr>
        <w:ind w:left="1440" w:hanging="72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160" w:hanging="108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95" w15:restartNumberingAfterBreak="0">
    <w:nsid w:val="14B049FA"/>
    <w:multiLevelType w:val="hybridMultilevel"/>
    <w:tmpl w:val="67ACA7A0"/>
    <w:lvl w:ilvl="0" w:tplc="2C3EB984">
      <w:start w:val="1"/>
      <w:numFmt w:val="lowerLetter"/>
      <w:lvlText w:val="%1)"/>
      <w:lvlJc w:val="left"/>
      <w:pPr>
        <w:tabs>
          <w:tab w:val="num" w:pos="340"/>
        </w:tabs>
        <w:ind w:left="340" w:hanging="340"/>
      </w:pPr>
      <w:rPr>
        <w:rFonts w:hint="default"/>
      </w:rPr>
    </w:lvl>
    <w:lvl w:ilvl="1" w:tplc="8B8AB6D6" w:tentative="1">
      <w:start w:val="1"/>
      <w:numFmt w:val="lowerLetter"/>
      <w:lvlText w:val="%2."/>
      <w:lvlJc w:val="left"/>
      <w:pPr>
        <w:tabs>
          <w:tab w:val="num" w:pos="1440"/>
        </w:tabs>
        <w:ind w:left="1440" w:hanging="360"/>
      </w:pPr>
    </w:lvl>
    <w:lvl w:ilvl="2" w:tplc="BAEEE1A2" w:tentative="1">
      <w:start w:val="1"/>
      <w:numFmt w:val="lowerRoman"/>
      <w:lvlText w:val="%3."/>
      <w:lvlJc w:val="right"/>
      <w:pPr>
        <w:tabs>
          <w:tab w:val="num" w:pos="2160"/>
        </w:tabs>
        <w:ind w:left="2160" w:hanging="180"/>
      </w:pPr>
    </w:lvl>
    <w:lvl w:ilvl="3" w:tplc="8A72A358" w:tentative="1">
      <w:start w:val="1"/>
      <w:numFmt w:val="decimal"/>
      <w:lvlText w:val="%4."/>
      <w:lvlJc w:val="left"/>
      <w:pPr>
        <w:tabs>
          <w:tab w:val="num" w:pos="2880"/>
        </w:tabs>
        <w:ind w:left="2880" w:hanging="360"/>
      </w:pPr>
    </w:lvl>
    <w:lvl w:ilvl="4" w:tplc="E7AA2706" w:tentative="1">
      <w:start w:val="1"/>
      <w:numFmt w:val="lowerLetter"/>
      <w:lvlText w:val="%5."/>
      <w:lvlJc w:val="left"/>
      <w:pPr>
        <w:tabs>
          <w:tab w:val="num" w:pos="3600"/>
        </w:tabs>
        <w:ind w:left="3600" w:hanging="360"/>
      </w:pPr>
    </w:lvl>
    <w:lvl w:ilvl="5" w:tplc="5CE0707E" w:tentative="1">
      <w:start w:val="1"/>
      <w:numFmt w:val="lowerRoman"/>
      <w:lvlText w:val="%6."/>
      <w:lvlJc w:val="right"/>
      <w:pPr>
        <w:tabs>
          <w:tab w:val="num" w:pos="4320"/>
        </w:tabs>
        <w:ind w:left="4320" w:hanging="180"/>
      </w:pPr>
    </w:lvl>
    <w:lvl w:ilvl="6" w:tplc="08400350" w:tentative="1">
      <w:start w:val="1"/>
      <w:numFmt w:val="decimal"/>
      <w:lvlText w:val="%7."/>
      <w:lvlJc w:val="left"/>
      <w:pPr>
        <w:tabs>
          <w:tab w:val="num" w:pos="5040"/>
        </w:tabs>
        <w:ind w:left="5040" w:hanging="360"/>
      </w:pPr>
    </w:lvl>
    <w:lvl w:ilvl="7" w:tplc="7C9C0DDA" w:tentative="1">
      <w:start w:val="1"/>
      <w:numFmt w:val="lowerLetter"/>
      <w:lvlText w:val="%8."/>
      <w:lvlJc w:val="left"/>
      <w:pPr>
        <w:tabs>
          <w:tab w:val="num" w:pos="5760"/>
        </w:tabs>
        <w:ind w:left="5760" w:hanging="360"/>
      </w:pPr>
    </w:lvl>
    <w:lvl w:ilvl="8" w:tplc="A9D02216" w:tentative="1">
      <w:start w:val="1"/>
      <w:numFmt w:val="lowerRoman"/>
      <w:lvlText w:val="%9."/>
      <w:lvlJc w:val="right"/>
      <w:pPr>
        <w:tabs>
          <w:tab w:val="num" w:pos="6480"/>
        </w:tabs>
        <w:ind w:left="6480" w:hanging="180"/>
      </w:pPr>
    </w:lvl>
  </w:abstractNum>
  <w:abstractNum w:abstractNumId="96" w15:restartNumberingAfterBreak="0">
    <w:nsid w:val="14E71F26"/>
    <w:multiLevelType w:val="multilevel"/>
    <w:tmpl w:val="BE1CD460"/>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7" w15:restartNumberingAfterBreak="0">
    <w:nsid w:val="152B4CBD"/>
    <w:multiLevelType w:val="multilevel"/>
    <w:tmpl w:val="F9747984"/>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8" w15:restartNumberingAfterBreak="0">
    <w:nsid w:val="15510929"/>
    <w:multiLevelType w:val="hybridMultilevel"/>
    <w:tmpl w:val="42A40CF2"/>
    <w:lvl w:ilvl="0" w:tplc="53AEA924">
      <w:start w:val="1"/>
      <w:numFmt w:val="bullet"/>
      <w:lvlText w:val=""/>
      <w:lvlJc w:val="left"/>
      <w:pPr>
        <w:ind w:left="720" w:hanging="360"/>
      </w:pPr>
      <w:rPr>
        <w:rFonts w:ascii="Symbol" w:hAnsi="Symbol" w:hint="default"/>
      </w:rPr>
    </w:lvl>
    <w:lvl w:ilvl="1" w:tplc="6AB4F0E6" w:tentative="1">
      <w:start w:val="1"/>
      <w:numFmt w:val="bullet"/>
      <w:lvlText w:val="o"/>
      <w:lvlJc w:val="left"/>
      <w:pPr>
        <w:ind w:left="1440" w:hanging="360"/>
      </w:pPr>
      <w:rPr>
        <w:rFonts w:ascii="Courier New" w:hAnsi="Courier New" w:cs="Courier New" w:hint="default"/>
      </w:rPr>
    </w:lvl>
    <w:lvl w:ilvl="2" w:tplc="4666065E" w:tentative="1">
      <w:start w:val="1"/>
      <w:numFmt w:val="bullet"/>
      <w:lvlText w:val=""/>
      <w:lvlJc w:val="left"/>
      <w:pPr>
        <w:ind w:left="2160" w:hanging="360"/>
      </w:pPr>
      <w:rPr>
        <w:rFonts w:ascii="Wingdings" w:hAnsi="Wingdings" w:hint="default"/>
      </w:rPr>
    </w:lvl>
    <w:lvl w:ilvl="3" w:tplc="A0B832A2" w:tentative="1">
      <w:start w:val="1"/>
      <w:numFmt w:val="bullet"/>
      <w:lvlText w:val=""/>
      <w:lvlJc w:val="left"/>
      <w:pPr>
        <w:ind w:left="2880" w:hanging="360"/>
      </w:pPr>
      <w:rPr>
        <w:rFonts w:ascii="Symbol" w:hAnsi="Symbol" w:hint="default"/>
      </w:rPr>
    </w:lvl>
    <w:lvl w:ilvl="4" w:tplc="E2BAA44A" w:tentative="1">
      <w:start w:val="1"/>
      <w:numFmt w:val="bullet"/>
      <w:lvlText w:val="o"/>
      <w:lvlJc w:val="left"/>
      <w:pPr>
        <w:ind w:left="3600" w:hanging="360"/>
      </w:pPr>
      <w:rPr>
        <w:rFonts w:ascii="Courier New" w:hAnsi="Courier New" w:cs="Courier New" w:hint="default"/>
      </w:rPr>
    </w:lvl>
    <w:lvl w:ilvl="5" w:tplc="4C54AD02" w:tentative="1">
      <w:start w:val="1"/>
      <w:numFmt w:val="bullet"/>
      <w:lvlText w:val=""/>
      <w:lvlJc w:val="left"/>
      <w:pPr>
        <w:ind w:left="4320" w:hanging="360"/>
      </w:pPr>
      <w:rPr>
        <w:rFonts w:ascii="Wingdings" w:hAnsi="Wingdings" w:hint="default"/>
      </w:rPr>
    </w:lvl>
    <w:lvl w:ilvl="6" w:tplc="C7209674" w:tentative="1">
      <w:start w:val="1"/>
      <w:numFmt w:val="bullet"/>
      <w:lvlText w:val=""/>
      <w:lvlJc w:val="left"/>
      <w:pPr>
        <w:ind w:left="5040" w:hanging="360"/>
      </w:pPr>
      <w:rPr>
        <w:rFonts w:ascii="Symbol" w:hAnsi="Symbol" w:hint="default"/>
      </w:rPr>
    </w:lvl>
    <w:lvl w:ilvl="7" w:tplc="8076A884" w:tentative="1">
      <w:start w:val="1"/>
      <w:numFmt w:val="bullet"/>
      <w:lvlText w:val="o"/>
      <w:lvlJc w:val="left"/>
      <w:pPr>
        <w:ind w:left="5760" w:hanging="360"/>
      </w:pPr>
      <w:rPr>
        <w:rFonts w:ascii="Courier New" w:hAnsi="Courier New" w:cs="Courier New" w:hint="default"/>
      </w:rPr>
    </w:lvl>
    <w:lvl w:ilvl="8" w:tplc="762266D6" w:tentative="1">
      <w:start w:val="1"/>
      <w:numFmt w:val="bullet"/>
      <w:lvlText w:val=""/>
      <w:lvlJc w:val="left"/>
      <w:pPr>
        <w:ind w:left="6480" w:hanging="360"/>
      </w:pPr>
      <w:rPr>
        <w:rFonts w:ascii="Wingdings" w:hAnsi="Wingdings" w:hint="default"/>
      </w:rPr>
    </w:lvl>
  </w:abstractNum>
  <w:abstractNum w:abstractNumId="99" w15:restartNumberingAfterBreak="0">
    <w:nsid w:val="1587131D"/>
    <w:multiLevelType w:val="hybridMultilevel"/>
    <w:tmpl w:val="CFCEA3F0"/>
    <w:lvl w:ilvl="0" w:tplc="81B68974">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26520B"/>
    <w:multiLevelType w:val="hybridMultilevel"/>
    <w:tmpl w:val="6C705E64"/>
    <w:lvl w:ilvl="0" w:tplc="0D0CF13E">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01" w15:restartNumberingAfterBreak="0">
    <w:nsid w:val="164874F8"/>
    <w:multiLevelType w:val="hybridMultilevel"/>
    <w:tmpl w:val="78E2F132"/>
    <w:lvl w:ilvl="0" w:tplc="9CB2FDC0">
      <w:start w:val="1"/>
      <w:numFmt w:val="bullet"/>
      <w:lvlText w:val=""/>
      <w:lvlJc w:val="left"/>
      <w:pPr>
        <w:ind w:left="1020" w:hanging="360"/>
      </w:pPr>
      <w:rPr>
        <w:rFonts w:ascii="Symbol" w:hAnsi="Symbol" w:hint="default"/>
      </w:rPr>
    </w:lvl>
    <w:lvl w:ilvl="1" w:tplc="514A1E68">
      <w:start w:val="37"/>
      <w:numFmt w:val="bullet"/>
      <w:lvlText w:val=""/>
      <w:lvlJc w:val="left"/>
      <w:pPr>
        <w:ind w:left="1740" w:hanging="360"/>
      </w:pPr>
      <w:rPr>
        <w:rFonts w:ascii="Symbol" w:eastAsia="Segoe UI" w:hAnsi="Symbol" w:cstheme="minorHAnsi" w:hint="default"/>
      </w:rPr>
    </w:lvl>
    <w:lvl w:ilvl="2" w:tplc="C80E6424" w:tentative="1">
      <w:start w:val="1"/>
      <w:numFmt w:val="bullet"/>
      <w:lvlText w:val=""/>
      <w:lvlJc w:val="left"/>
      <w:pPr>
        <w:ind w:left="2460" w:hanging="360"/>
      </w:pPr>
      <w:rPr>
        <w:rFonts w:ascii="Wingdings" w:hAnsi="Wingdings" w:hint="default"/>
      </w:rPr>
    </w:lvl>
    <w:lvl w:ilvl="3" w:tplc="21FAE2A4" w:tentative="1">
      <w:start w:val="1"/>
      <w:numFmt w:val="bullet"/>
      <w:lvlText w:val=""/>
      <w:lvlJc w:val="left"/>
      <w:pPr>
        <w:ind w:left="3180" w:hanging="360"/>
      </w:pPr>
      <w:rPr>
        <w:rFonts w:ascii="Symbol" w:hAnsi="Symbol" w:hint="default"/>
      </w:rPr>
    </w:lvl>
    <w:lvl w:ilvl="4" w:tplc="59D834A6" w:tentative="1">
      <w:start w:val="1"/>
      <w:numFmt w:val="bullet"/>
      <w:lvlText w:val="o"/>
      <w:lvlJc w:val="left"/>
      <w:pPr>
        <w:ind w:left="3900" w:hanging="360"/>
      </w:pPr>
      <w:rPr>
        <w:rFonts w:ascii="Courier New" w:hAnsi="Courier New" w:cs="Courier New" w:hint="default"/>
      </w:rPr>
    </w:lvl>
    <w:lvl w:ilvl="5" w:tplc="29F4BD40" w:tentative="1">
      <w:start w:val="1"/>
      <w:numFmt w:val="bullet"/>
      <w:lvlText w:val=""/>
      <w:lvlJc w:val="left"/>
      <w:pPr>
        <w:ind w:left="4620" w:hanging="360"/>
      </w:pPr>
      <w:rPr>
        <w:rFonts w:ascii="Wingdings" w:hAnsi="Wingdings" w:hint="default"/>
      </w:rPr>
    </w:lvl>
    <w:lvl w:ilvl="6" w:tplc="BE30D098" w:tentative="1">
      <w:start w:val="1"/>
      <w:numFmt w:val="bullet"/>
      <w:lvlText w:val=""/>
      <w:lvlJc w:val="left"/>
      <w:pPr>
        <w:ind w:left="5340" w:hanging="360"/>
      </w:pPr>
      <w:rPr>
        <w:rFonts w:ascii="Symbol" w:hAnsi="Symbol" w:hint="default"/>
      </w:rPr>
    </w:lvl>
    <w:lvl w:ilvl="7" w:tplc="123CF5C2" w:tentative="1">
      <w:start w:val="1"/>
      <w:numFmt w:val="bullet"/>
      <w:lvlText w:val="o"/>
      <w:lvlJc w:val="left"/>
      <w:pPr>
        <w:ind w:left="6060" w:hanging="360"/>
      </w:pPr>
      <w:rPr>
        <w:rFonts w:ascii="Courier New" w:hAnsi="Courier New" w:cs="Courier New" w:hint="default"/>
      </w:rPr>
    </w:lvl>
    <w:lvl w:ilvl="8" w:tplc="C61258BA" w:tentative="1">
      <w:start w:val="1"/>
      <w:numFmt w:val="bullet"/>
      <w:lvlText w:val=""/>
      <w:lvlJc w:val="left"/>
      <w:pPr>
        <w:ind w:left="6780" w:hanging="360"/>
      </w:pPr>
      <w:rPr>
        <w:rFonts w:ascii="Wingdings" w:hAnsi="Wingdings" w:hint="default"/>
      </w:rPr>
    </w:lvl>
  </w:abstractNum>
  <w:abstractNum w:abstractNumId="102" w15:restartNumberingAfterBreak="0">
    <w:nsid w:val="166E2C72"/>
    <w:multiLevelType w:val="hybridMultilevel"/>
    <w:tmpl w:val="78E8CDA6"/>
    <w:lvl w:ilvl="0" w:tplc="81B68974">
      <w:start w:val="1"/>
      <w:numFmt w:val="bullet"/>
      <w:lvlText w:val=""/>
      <w:lvlJc w:val="left"/>
      <w:pPr>
        <w:ind w:left="720" w:hanging="360"/>
      </w:pPr>
      <w:rPr>
        <w:rFonts w:ascii="Symbol" w:hAnsi="Symbol" w:hint="default"/>
      </w:rPr>
    </w:lvl>
    <w:lvl w:ilvl="1" w:tplc="AB241780"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A90E35"/>
    <w:multiLevelType w:val="multilevel"/>
    <w:tmpl w:val="52BA10FA"/>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bullet"/>
      <w:lvlText w:val=""/>
      <w:lvlJc w:val="left"/>
      <w:pPr>
        <w:ind w:left="1080" w:hanging="720"/>
      </w:pPr>
      <w:rPr>
        <w:rFonts w:ascii="Symbol" w:hAnsi="Symbol"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4" w15:restartNumberingAfterBreak="0">
    <w:nsid w:val="1714227C"/>
    <w:multiLevelType w:val="hybridMultilevel"/>
    <w:tmpl w:val="2E2C9E86"/>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7153F2F"/>
    <w:multiLevelType w:val="hybridMultilevel"/>
    <w:tmpl w:val="37400880"/>
    <w:lvl w:ilvl="0" w:tplc="C74C5FC6">
      <w:start w:val="1"/>
      <w:numFmt w:val="bullet"/>
      <w:lvlText w:val=""/>
      <w:legacy w:legacy="1" w:legacySpace="0" w:legacyIndent="283"/>
      <w:lvlJc w:val="left"/>
      <w:pPr>
        <w:ind w:left="283" w:hanging="283"/>
      </w:pPr>
      <w:rPr>
        <w:rFonts w:ascii="Symbol" w:hAnsi="Symbol" w:hint="default"/>
        <w:sz w:val="20"/>
      </w:rPr>
    </w:lvl>
    <w:lvl w:ilvl="1" w:tplc="CDE08D46" w:tentative="1">
      <w:start w:val="1"/>
      <w:numFmt w:val="bullet"/>
      <w:lvlText w:val="o"/>
      <w:lvlJc w:val="left"/>
      <w:pPr>
        <w:tabs>
          <w:tab w:val="num" w:pos="1440"/>
        </w:tabs>
        <w:ind w:left="1440" w:hanging="360"/>
      </w:pPr>
      <w:rPr>
        <w:rFonts w:ascii="Courier New" w:hAnsi="Courier New" w:cs="Courier New" w:hint="default"/>
      </w:rPr>
    </w:lvl>
    <w:lvl w:ilvl="2" w:tplc="283877B0" w:tentative="1">
      <w:start w:val="1"/>
      <w:numFmt w:val="bullet"/>
      <w:lvlText w:val=""/>
      <w:lvlJc w:val="left"/>
      <w:pPr>
        <w:tabs>
          <w:tab w:val="num" w:pos="2160"/>
        </w:tabs>
        <w:ind w:left="2160" w:hanging="360"/>
      </w:pPr>
      <w:rPr>
        <w:rFonts w:ascii="Wingdings" w:hAnsi="Wingdings" w:hint="default"/>
      </w:rPr>
    </w:lvl>
    <w:lvl w:ilvl="3" w:tplc="FE604914" w:tentative="1">
      <w:start w:val="1"/>
      <w:numFmt w:val="bullet"/>
      <w:lvlText w:val=""/>
      <w:lvlJc w:val="left"/>
      <w:pPr>
        <w:tabs>
          <w:tab w:val="num" w:pos="2880"/>
        </w:tabs>
        <w:ind w:left="2880" w:hanging="360"/>
      </w:pPr>
      <w:rPr>
        <w:rFonts w:ascii="Symbol" w:hAnsi="Symbol" w:hint="default"/>
      </w:rPr>
    </w:lvl>
    <w:lvl w:ilvl="4" w:tplc="E2A6BD80" w:tentative="1">
      <w:start w:val="1"/>
      <w:numFmt w:val="bullet"/>
      <w:lvlText w:val="o"/>
      <w:lvlJc w:val="left"/>
      <w:pPr>
        <w:tabs>
          <w:tab w:val="num" w:pos="3600"/>
        </w:tabs>
        <w:ind w:left="3600" w:hanging="360"/>
      </w:pPr>
      <w:rPr>
        <w:rFonts w:ascii="Courier New" w:hAnsi="Courier New" w:cs="Courier New" w:hint="default"/>
      </w:rPr>
    </w:lvl>
    <w:lvl w:ilvl="5" w:tplc="6A326A70" w:tentative="1">
      <w:start w:val="1"/>
      <w:numFmt w:val="bullet"/>
      <w:lvlText w:val=""/>
      <w:lvlJc w:val="left"/>
      <w:pPr>
        <w:tabs>
          <w:tab w:val="num" w:pos="4320"/>
        </w:tabs>
        <w:ind w:left="4320" w:hanging="360"/>
      </w:pPr>
      <w:rPr>
        <w:rFonts w:ascii="Wingdings" w:hAnsi="Wingdings" w:hint="default"/>
      </w:rPr>
    </w:lvl>
    <w:lvl w:ilvl="6" w:tplc="A2C01178" w:tentative="1">
      <w:start w:val="1"/>
      <w:numFmt w:val="bullet"/>
      <w:lvlText w:val=""/>
      <w:lvlJc w:val="left"/>
      <w:pPr>
        <w:tabs>
          <w:tab w:val="num" w:pos="5040"/>
        </w:tabs>
        <w:ind w:left="5040" w:hanging="360"/>
      </w:pPr>
      <w:rPr>
        <w:rFonts w:ascii="Symbol" w:hAnsi="Symbol" w:hint="default"/>
      </w:rPr>
    </w:lvl>
    <w:lvl w:ilvl="7" w:tplc="8E421776" w:tentative="1">
      <w:start w:val="1"/>
      <w:numFmt w:val="bullet"/>
      <w:lvlText w:val="o"/>
      <w:lvlJc w:val="left"/>
      <w:pPr>
        <w:tabs>
          <w:tab w:val="num" w:pos="5760"/>
        </w:tabs>
        <w:ind w:left="5760" w:hanging="360"/>
      </w:pPr>
      <w:rPr>
        <w:rFonts w:ascii="Courier New" w:hAnsi="Courier New" w:cs="Courier New" w:hint="default"/>
      </w:rPr>
    </w:lvl>
    <w:lvl w:ilvl="8" w:tplc="60C82DBA"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17170340"/>
    <w:multiLevelType w:val="multilevel"/>
    <w:tmpl w:val="97727A0E"/>
    <w:lvl w:ilvl="0">
      <w:start w:val="1"/>
      <w:numFmt w:val="lowerRoman"/>
      <w:lvlText w:val="%1"/>
      <w:lvlJc w:val="left"/>
      <w:rPr>
        <w:rFonts w:ascii="Century Gothic" w:eastAsia="Century Gothic" w:hAnsi="Century Gothic" w:cs="Century Gothic"/>
        <w:b w:val="0"/>
        <w:bCs w:val="0"/>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15:restartNumberingAfterBreak="0">
    <w:nsid w:val="176E7921"/>
    <w:multiLevelType w:val="singleLevel"/>
    <w:tmpl w:val="95125D14"/>
    <w:lvl w:ilvl="0">
      <w:start w:val="1"/>
      <w:numFmt w:val="decimal"/>
      <w:lvlText w:val="%1."/>
      <w:legacy w:legacy="1" w:legacySpace="0" w:legacyIndent="346"/>
      <w:lvlJc w:val="left"/>
      <w:rPr>
        <w:rFonts w:ascii="Times New Roman" w:hAnsi="Times New Roman" w:cs="Times New Roman" w:hint="default"/>
      </w:rPr>
    </w:lvl>
  </w:abstractNum>
  <w:abstractNum w:abstractNumId="108" w15:restartNumberingAfterBreak="0">
    <w:nsid w:val="18202B7F"/>
    <w:multiLevelType w:val="hybridMultilevel"/>
    <w:tmpl w:val="D6A87150"/>
    <w:lvl w:ilvl="0" w:tplc="8042F43A">
      <w:start w:val="1"/>
      <w:numFmt w:val="lowerLetter"/>
      <w:lvlText w:val="%1)"/>
      <w:lvlJc w:val="left"/>
      <w:pPr>
        <w:tabs>
          <w:tab w:val="num" w:pos="340"/>
        </w:tabs>
        <w:ind w:left="340" w:hanging="340"/>
      </w:pPr>
      <w:rPr>
        <w:rFonts w:hint="default"/>
      </w:rPr>
    </w:lvl>
    <w:lvl w:ilvl="1" w:tplc="F5C42C48" w:tentative="1">
      <w:start w:val="1"/>
      <w:numFmt w:val="lowerLetter"/>
      <w:lvlText w:val="%2."/>
      <w:lvlJc w:val="left"/>
      <w:pPr>
        <w:tabs>
          <w:tab w:val="num" w:pos="1440"/>
        </w:tabs>
        <w:ind w:left="1440" w:hanging="360"/>
      </w:pPr>
    </w:lvl>
    <w:lvl w:ilvl="2" w:tplc="19C28544" w:tentative="1">
      <w:start w:val="1"/>
      <w:numFmt w:val="lowerRoman"/>
      <w:lvlText w:val="%3."/>
      <w:lvlJc w:val="right"/>
      <w:pPr>
        <w:tabs>
          <w:tab w:val="num" w:pos="2160"/>
        </w:tabs>
        <w:ind w:left="2160" w:hanging="180"/>
      </w:pPr>
    </w:lvl>
    <w:lvl w:ilvl="3" w:tplc="2044469C" w:tentative="1">
      <w:start w:val="1"/>
      <w:numFmt w:val="decimal"/>
      <w:lvlText w:val="%4."/>
      <w:lvlJc w:val="left"/>
      <w:pPr>
        <w:tabs>
          <w:tab w:val="num" w:pos="2880"/>
        </w:tabs>
        <w:ind w:left="2880" w:hanging="360"/>
      </w:pPr>
    </w:lvl>
    <w:lvl w:ilvl="4" w:tplc="36303920" w:tentative="1">
      <w:start w:val="1"/>
      <w:numFmt w:val="lowerLetter"/>
      <w:lvlText w:val="%5."/>
      <w:lvlJc w:val="left"/>
      <w:pPr>
        <w:tabs>
          <w:tab w:val="num" w:pos="3600"/>
        </w:tabs>
        <w:ind w:left="3600" w:hanging="360"/>
      </w:pPr>
    </w:lvl>
    <w:lvl w:ilvl="5" w:tplc="05E68EBE" w:tentative="1">
      <w:start w:val="1"/>
      <w:numFmt w:val="lowerRoman"/>
      <w:lvlText w:val="%6."/>
      <w:lvlJc w:val="right"/>
      <w:pPr>
        <w:tabs>
          <w:tab w:val="num" w:pos="4320"/>
        </w:tabs>
        <w:ind w:left="4320" w:hanging="180"/>
      </w:pPr>
    </w:lvl>
    <w:lvl w:ilvl="6" w:tplc="A61E74A8" w:tentative="1">
      <w:start w:val="1"/>
      <w:numFmt w:val="decimal"/>
      <w:lvlText w:val="%7."/>
      <w:lvlJc w:val="left"/>
      <w:pPr>
        <w:tabs>
          <w:tab w:val="num" w:pos="5040"/>
        </w:tabs>
        <w:ind w:left="5040" w:hanging="360"/>
      </w:pPr>
    </w:lvl>
    <w:lvl w:ilvl="7" w:tplc="CD40B9DA" w:tentative="1">
      <w:start w:val="1"/>
      <w:numFmt w:val="lowerLetter"/>
      <w:lvlText w:val="%8."/>
      <w:lvlJc w:val="left"/>
      <w:pPr>
        <w:tabs>
          <w:tab w:val="num" w:pos="5760"/>
        </w:tabs>
        <w:ind w:left="5760" w:hanging="360"/>
      </w:pPr>
    </w:lvl>
    <w:lvl w:ilvl="8" w:tplc="694608FA" w:tentative="1">
      <w:start w:val="1"/>
      <w:numFmt w:val="lowerRoman"/>
      <w:lvlText w:val="%9."/>
      <w:lvlJc w:val="right"/>
      <w:pPr>
        <w:tabs>
          <w:tab w:val="num" w:pos="6480"/>
        </w:tabs>
        <w:ind w:left="6480" w:hanging="180"/>
      </w:pPr>
    </w:lvl>
  </w:abstractNum>
  <w:abstractNum w:abstractNumId="109" w15:restartNumberingAfterBreak="0">
    <w:nsid w:val="188A2808"/>
    <w:multiLevelType w:val="hybridMultilevel"/>
    <w:tmpl w:val="F4A03092"/>
    <w:lvl w:ilvl="0" w:tplc="B3DC956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18936F50"/>
    <w:multiLevelType w:val="hybridMultilevel"/>
    <w:tmpl w:val="5FDAC07E"/>
    <w:lvl w:ilvl="0" w:tplc="3DEE302A">
      <w:start w:val="1"/>
      <w:numFmt w:val="bullet"/>
      <w:lvlText w:val=""/>
      <w:lvlJc w:val="left"/>
      <w:pPr>
        <w:ind w:left="720" w:hanging="360"/>
      </w:pPr>
      <w:rPr>
        <w:rFonts w:ascii="Symbol" w:hAnsi="Symbol" w:hint="default"/>
      </w:rPr>
    </w:lvl>
    <w:lvl w:ilvl="1" w:tplc="2548AEC6" w:tentative="1">
      <w:start w:val="1"/>
      <w:numFmt w:val="bullet"/>
      <w:lvlText w:val="o"/>
      <w:lvlJc w:val="left"/>
      <w:pPr>
        <w:ind w:left="1440" w:hanging="360"/>
      </w:pPr>
      <w:rPr>
        <w:rFonts w:ascii="Courier New" w:hAnsi="Courier New" w:cs="Courier New" w:hint="default"/>
      </w:rPr>
    </w:lvl>
    <w:lvl w:ilvl="2" w:tplc="82988262" w:tentative="1">
      <w:start w:val="1"/>
      <w:numFmt w:val="bullet"/>
      <w:lvlText w:val=""/>
      <w:lvlJc w:val="left"/>
      <w:pPr>
        <w:ind w:left="2160" w:hanging="360"/>
      </w:pPr>
      <w:rPr>
        <w:rFonts w:ascii="Wingdings" w:hAnsi="Wingdings" w:hint="default"/>
      </w:rPr>
    </w:lvl>
    <w:lvl w:ilvl="3" w:tplc="7D8857E4" w:tentative="1">
      <w:start w:val="1"/>
      <w:numFmt w:val="bullet"/>
      <w:lvlText w:val=""/>
      <w:lvlJc w:val="left"/>
      <w:pPr>
        <w:ind w:left="2880" w:hanging="360"/>
      </w:pPr>
      <w:rPr>
        <w:rFonts w:ascii="Symbol" w:hAnsi="Symbol" w:hint="default"/>
      </w:rPr>
    </w:lvl>
    <w:lvl w:ilvl="4" w:tplc="4DE26DFC" w:tentative="1">
      <w:start w:val="1"/>
      <w:numFmt w:val="bullet"/>
      <w:lvlText w:val="o"/>
      <w:lvlJc w:val="left"/>
      <w:pPr>
        <w:ind w:left="3600" w:hanging="360"/>
      </w:pPr>
      <w:rPr>
        <w:rFonts w:ascii="Courier New" w:hAnsi="Courier New" w:cs="Courier New" w:hint="default"/>
      </w:rPr>
    </w:lvl>
    <w:lvl w:ilvl="5" w:tplc="E88CEFE6" w:tentative="1">
      <w:start w:val="1"/>
      <w:numFmt w:val="bullet"/>
      <w:lvlText w:val=""/>
      <w:lvlJc w:val="left"/>
      <w:pPr>
        <w:ind w:left="4320" w:hanging="360"/>
      </w:pPr>
      <w:rPr>
        <w:rFonts w:ascii="Wingdings" w:hAnsi="Wingdings" w:hint="default"/>
      </w:rPr>
    </w:lvl>
    <w:lvl w:ilvl="6" w:tplc="066EF728" w:tentative="1">
      <w:start w:val="1"/>
      <w:numFmt w:val="bullet"/>
      <w:lvlText w:val=""/>
      <w:lvlJc w:val="left"/>
      <w:pPr>
        <w:ind w:left="5040" w:hanging="360"/>
      </w:pPr>
      <w:rPr>
        <w:rFonts w:ascii="Symbol" w:hAnsi="Symbol" w:hint="default"/>
      </w:rPr>
    </w:lvl>
    <w:lvl w:ilvl="7" w:tplc="6C5A3CAA" w:tentative="1">
      <w:start w:val="1"/>
      <w:numFmt w:val="bullet"/>
      <w:lvlText w:val="o"/>
      <w:lvlJc w:val="left"/>
      <w:pPr>
        <w:ind w:left="5760" w:hanging="360"/>
      </w:pPr>
      <w:rPr>
        <w:rFonts w:ascii="Courier New" w:hAnsi="Courier New" w:cs="Courier New" w:hint="default"/>
      </w:rPr>
    </w:lvl>
    <w:lvl w:ilvl="8" w:tplc="CB6A3D7A" w:tentative="1">
      <w:start w:val="1"/>
      <w:numFmt w:val="bullet"/>
      <w:lvlText w:val=""/>
      <w:lvlJc w:val="left"/>
      <w:pPr>
        <w:ind w:left="6480" w:hanging="360"/>
      </w:pPr>
      <w:rPr>
        <w:rFonts w:ascii="Wingdings" w:hAnsi="Wingdings" w:hint="default"/>
      </w:rPr>
    </w:lvl>
  </w:abstractNum>
  <w:abstractNum w:abstractNumId="111" w15:restartNumberingAfterBreak="0">
    <w:nsid w:val="18AC40C4"/>
    <w:multiLevelType w:val="multilevel"/>
    <w:tmpl w:val="BB6CD86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2" w15:restartNumberingAfterBreak="0">
    <w:nsid w:val="18E53B93"/>
    <w:multiLevelType w:val="multilevel"/>
    <w:tmpl w:val="05A4C7E6"/>
    <w:lvl w:ilvl="0">
      <w:start w:val="1"/>
      <w:numFmt w:val="lowerLetter"/>
      <w:lvlText w:val="%1)"/>
      <w:lvlJc w:val="left"/>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15:restartNumberingAfterBreak="0">
    <w:nsid w:val="18F11D03"/>
    <w:multiLevelType w:val="hybridMultilevel"/>
    <w:tmpl w:val="3AD42ADE"/>
    <w:lvl w:ilvl="0" w:tplc="A53C9FDA">
      <w:start w:val="1"/>
      <w:numFmt w:val="lowerLetter"/>
      <w:lvlText w:val="%1)"/>
      <w:lvlJc w:val="left"/>
      <w:pPr>
        <w:tabs>
          <w:tab w:val="num" w:pos="720"/>
        </w:tabs>
        <w:ind w:left="720" w:hanging="360"/>
      </w:pPr>
      <w:rPr>
        <w:rFonts w:hint="default"/>
      </w:rPr>
    </w:lvl>
    <w:lvl w:ilvl="1" w:tplc="EBEEC8A8">
      <w:start w:val="1"/>
      <w:numFmt w:val="bullet"/>
      <w:lvlText w:val="–"/>
      <w:lvlJc w:val="left"/>
      <w:pPr>
        <w:tabs>
          <w:tab w:val="num" w:pos="1477"/>
        </w:tabs>
        <w:ind w:left="1477" w:hanging="397"/>
      </w:pPr>
      <w:rPr>
        <w:rFonts w:ascii="Times New Roman" w:hAnsi="Times New Roman" w:cs="Times New Roman" w:hint="default"/>
      </w:rPr>
    </w:lvl>
    <w:lvl w:ilvl="2" w:tplc="5810B00C" w:tentative="1">
      <w:start w:val="1"/>
      <w:numFmt w:val="lowerRoman"/>
      <w:lvlText w:val="%3."/>
      <w:lvlJc w:val="right"/>
      <w:pPr>
        <w:tabs>
          <w:tab w:val="num" w:pos="2160"/>
        </w:tabs>
        <w:ind w:left="2160" w:hanging="180"/>
      </w:pPr>
    </w:lvl>
    <w:lvl w:ilvl="3" w:tplc="33FC905A" w:tentative="1">
      <w:start w:val="1"/>
      <w:numFmt w:val="decimal"/>
      <w:lvlText w:val="%4."/>
      <w:lvlJc w:val="left"/>
      <w:pPr>
        <w:tabs>
          <w:tab w:val="num" w:pos="2880"/>
        </w:tabs>
        <w:ind w:left="2880" w:hanging="360"/>
      </w:pPr>
    </w:lvl>
    <w:lvl w:ilvl="4" w:tplc="42FE9064" w:tentative="1">
      <w:start w:val="1"/>
      <w:numFmt w:val="lowerLetter"/>
      <w:lvlText w:val="%5."/>
      <w:lvlJc w:val="left"/>
      <w:pPr>
        <w:tabs>
          <w:tab w:val="num" w:pos="3600"/>
        </w:tabs>
        <w:ind w:left="3600" w:hanging="360"/>
      </w:pPr>
    </w:lvl>
    <w:lvl w:ilvl="5" w:tplc="FA0C2CE8" w:tentative="1">
      <w:start w:val="1"/>
      <w:numFmt w:val="lowerRoman"/>
      <w:lvlText w:val="%6."/>
      <w:lvlJc w:val="right"/>
      <w:pPr>
        <w:tabs>
          <w:tab w:val="num" w:pos="4320"/>
        </w:tabs>
        <w:ind w:left="4320" w:hanging="180"/>
      </w:pPr>
    </w:lvl>
    <w:lvl w:ilvl="6" w:tplc="3C1C6834" w:tentative="1">
      <w:start w:val="1"/>
      <w:numFmt w:val="decimal"/>
      <w:lvlText w:val="%7."/>
      <w:lvlJc w:val="left"/>
      <w:pPr>
        <w:tabs>
          <w:tab w:val="num" w:pos="5040"/>
        </w:tabs>
        <w:ind w:left="5040" w:hanging="360"/>
      </w:pPr>
    </w:lvl>
    <w:lvl w:ilvl="7" w:tplc="EA7896F4" w:tentative="1">
      <w:start w:val="1"/>
      <w:numFmt w:val="lowerLetter"/>
      <w:lvlText w:val="%8."/>
      <w:lvlJc w:val="left"/>
      <w:pPr>
        <w:tabs>
          <w:tab w:val="num" w:pos="5760"/>
        </w:tabs>
        <w:ind w:left="5760" w:hanging="360"/>
      </w:pPr>
    </w:lvl>
    <w:lvl w:ilvl="8" w:tplc="7D8288D2" w:tentative="1">
      <w:start w:val="1"/>
      <w:numFmt w:val="lowerRoman"/>
      <w:lvlText w:val="%9."/>
      <w:lvlJc w:val="right"/>
      <w:pPr>
        <w:tabs>
          <w:tab w:val="num" w:pos="6480"/>
        </w:tabs>
        <w:ind w:left="6480" w:hanging="180"/>
      </w:pPr>
    </w:lvl>
  </w:abstractNum>
  <w:abstractNum w:abstractNumId="114" w15:restartNumberingAfterBreak="0">
    <w:nsid w:val="19075236"/>
    <w:multiLevelType w:val="hybridMultilevel"/>
    <w:tmpl w:val="5E428EA8"/>
    <w:lvl w:ilvl="0" w:tplc="92BEE5C6">
      <w:start w:val="1"/>
      <w:numFmt w:val="bullet"/>
      <w:lvlText w:val=""/>
      <w:lvlJc w:val="left"/>
      <w:pPr>
        <w:ind w:left="720" w:hanging="360"/>
      </w:pPr>
      <w:rPr>
        <w:rFonts w:ascii="Symbol" w:hAnsi="Symbol" w:hint="default"/>
      </w:rPr>
    </w:lvl>
    <w:lvl w:ilvl="1" w:tplc="7D0A56CA"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5" w15:restartNumberingAfterBreak="0">
    <w:nsid w:val="19115C86"/>
    <w:multiLevelType w:val="multilevel"/>
    <w:tmpl w:val="7D9666C6"/>
    <w:lvl w:ilvl="0">
      <w:start w:val="1"/>
      <w:numFmt w:val="bullet"/>
      <w:lvlText w:val="•"/>
      <w:lvlJc w:val="left"/>
      <w:rPr>
        <w:rFonts w:ascii="Century Gothic" w:eastAsia="Century Gothic" w:hAnsi="Century Gothic" w:cs="Century Gothic"/>
        <w:b w:val="0"/>
        <w:bCs w:val="0"/>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15:restartNumberingAfterBreak="0">
    <w:nsid w:val="194074A6"/>
    <w:multiLevelType w:val="multilevel"/>
    <w:tmpl w:val="8DF0A97C"/>
    <w:lvl w:ilvl="0">
      <w:start w:val="1"/>
      <w:numFmt w:val="decimal"/>
      <w:lvlText w:val="%1."/>
      <w:lvlJc w:val="left"/>
      <w:pPr>
        <w:tabs>
          <w:tab w:val="num" w:pos="720"/>
        </w:tabs>
        <w:ind w:left="720" w:hanging="720"/>
      </w:pPr>
      <w:rPr>
        <w:rFonts w:hint="default"/>
        <w:b/>
      </w:rPr>
    </w:lvl>
    <w:lvl w:ilvl="1">
      <w:start w:val="4"/>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Zero"/>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117" w15:restartNumberingAfterBreak="0">
    <w:nsid w:val="195450B2"/>
    <w:multiLevelType w:val="hybridMultilevel"/>
    <w:tmpl w:val="FE1C01AA"/>
    <w:lvl w:ilvl="0" w:tplc="316EBF84">
      <w:start w:val="1"/>
      <w:numFmt w:val="bullet"/>
      <w:lvlText w:val=""/>
      <w:lvlJc w:val="left"/>
      <w:pPr>
        <w:ind w:left="720" w:hanging="360"/>
      </w:pPr>
      <w:rPr>
        <w:rFonts w:ascii="Symbol" w:hAnsi="Symbol" w:hint="default"/>
      </w:rPr>
    </w:lvl>
    <w:lvl w:ilvl="1" w:tplc="D7C06222" w:tentative="1">
      <w:start w:val="1"/>
      <w:numFmt w:val="bullet"/>
      <w:lvlText w:val="o"/>
      <w:lvlJc w:val="left"/>
      <w:pPr>
        <w:ind w:left="1440" w:hanging="360"/>
      </w:pPr>
      <w:rPr>
        <w:rFonts w:ascii="Courier New" w:hAnsi="Courier New" w:cs="Courier New" w:hint="default"/>
      </w:rPr>
    </w:lvl>
    <w:lvl w:ilvl="2" w:tplc="34FAB380" w:tentative="1">
      <w:start w:val="1"/>
      <w:numFmt w:val="bullet"/>
      <w:lvlText w:val=""/>
      <w:lvlJc w:val="left"/>
      <w:pPr>
        <w:ind w:left="2160" w:hanging="360"/>
      </w:pPr>
      <w:rPr>
        <w:rFonts w:ascii="Wingdings" w:hAnsi="Wingdings" w:hint="default"/>
      </w:rPr>
    </w:lvl>
    <w:lvl w:ilvl="3" w:tplc="DBAA9BCE" w:tentative="1">
      <w:start w:val="1"/>
      <w:numFmt w:val="bullet"/>
      <w:lvlText w:val=""/>
      <w:lvlJc w:val="left"/>
      <w:pPr>
        <w:ind w:left="2880" w:hanging="360"/>
      </w:pPr>
      <w:rPr>
        <w:rFonts w:ascii="Symbol" w:hAnsi="Symbol" w:hint="default"/>
      </w:rPr>
    </w:lvl>
    <w:lvl w:ilvl="4" w:tplc="CB2020B0" w:tentative="1">
      <w:start w:val="1"/>
      <w:numFmt w:val="bullet"/>
      <w:lvlText w:val="o"/>
      <w:lvlJc w:val="left"/>
      <w:pPr>
        <w:ind w:left="3600" w:hanging="360"/>
      </w:pPr>
      <w:rPr>
        <w:rFonts w:ascii="Courier New" w:hAnsi="Courier New" w:cs="Courier New" w:hint="default"/>
      </w:rPr>
    </w:lvl>
    <w:lvl w:ilvl="5" w:tplc="5D029586" w:tentative="1">
      <w:start w:val="1"/>
      <w:numFmt w:val="bullet"/>
      <w:lvlText w:val=""/>
      <w:lvlJc w:val="left"/>
      <w:pPr>
        <w:ind w:left="4320" w:hanging="360"/>
      </w:pPr>
      <w:rPr>
        <w:rFonts w:ascii="Wingdings" w:hAnsi="Wingdings" w:hint="default"/>
      </w:rPr>
    </w:lvl>
    <w:lvl w:ilvl="6" w:tplc="DA4640B4" w:tentative="1">
      <w:start w:val="1"/>
      <w:numFmt w:val="bullet"/>
      <w:lvlText w:val=""/>
      <w:lvlJc w:val="left"/>
      <w:pPr>
        <w:ind w:left="5040" w:hanging="360"/>
      </w:pPr>
      <w:rPr>
        <w:rFonts w:ascii="Symbol" w:hAnsi="Symbol" w:hint="default"/>
      </w:rPr>
    </w:lvl>
    <w:lvl w:ilvl="7" w:tplc="87484B8A" w:tentative="1">
      <w:start w:val="1"/>
      <w:numFmt w:val="bullet"/>
      <w:lvlText w:val="o"/>
      <w:lvlJc w:val="left"/>
      <w:pPr>
        <w:ind w:left="5760" w:hanging="360"/>
      </w:pPr>
      <w:rPr>
        <w:rFonts w:ascii="Courier New" w:hAnsi="Courier New" w:cs="Courier New" w:hint="default"/>
      </w:rPr>
    </w:lvl>
    <w:lvl w:ilvl="8" w:tplc="4A702342" w:tentative="1">
      <w:start w:val="1"/>
      <w:numFmt w:val="bullet"/>
      <w:lvlText w:val=""/>
      <w:lvlJc w:val="left"/>
      <w:pPr>
        <w:ind w:left="6480" w:hanging="360"/>
      </w:pPr>
      <w:rPr>
        <w:rFonts w:ascii="Wingdings" w:hAnsi="Wingdings" w:hint="default"/>
      </w:rPr>
    </w:lvl>
  </w:abstractNum>
  <w:abstractNum w:abstractNumId="118" w15:restartNumberingAfterBreak="0">
    <w:nsid w:val="19DC3D5C"/>
    <w:multiLevelType w:val="hybridMultilevel"/>
    <w:tmpl w:val="8C622092"/>
    <w:lvl w:ilvl="0" w:tplc="9244AF2E">
      <w:numFmt w:val="bullet"/>
      <w:lvlText w:val="–"/>
      <w:lvlJc w:val="left"/>
      <w:pPr>
        <w:tabs>
          <w:tab w:val="num" w:pos="1080"/>
        </w:tabs>
        <w:ind w:left="1080" w:hanging="360"/>
      </w:pPr>
      <w:rPr>
        <w:rFonts w:ascii="Times New Roman" w:hAnsi="Times New Roman" w:cs="Times New Roman" w:hint="default"/>
      </w:rPr>
    </w:lvl>
    <w:lvl w:ilvl="1" w:tplc="04150003">
      <w:start w:val="1"/>
      <w:numFmt w:val="bullet"/>
      <w:lvlText w:val="o"/>
      <w:lvlJc w:val="left"/>
      <w:pPr>
        <w:tabs>
          <w:tab w:val="num" w:pos="720"/>
        </w:tabs>
        <w:ind w:left="720" w:hanging="360"/>
      </w:pPr>
      <w:rPr>
        <w:rFonts w:ascii="Courier New" w:hAnsi="Courier New" w:cs="Times New Roman" w:hint="default"/>
      </w:rPr>
    </w:lvl>
    <w:lvl w:ilvl="2" w:tplc="04150005">
      <w:start w:val="1"/>
      <w:numFmt w:val="bullet"/>
      <w:lvlText w:val=""/>
      <w:lvlJc w:val="left"/>
      <w:pPr>
        <w:tabs>
          <w:tab w:val="num" w:pos="1440"/>
        </w:tabs>
        <w:ind w:left="1440" w:hanging="360"/>
      </w:pPr>
      <w:rPr>
        <w:rFonts w:ascii="Wingdings" w:hAnsi="Wingdings" w:hint="default"/>
      </w:rPr>
    </w:lvl>
    <w:lvl w:ilvl="3" w:tplc="04150001">
      <w:start w:val="1"/>
      <w:numFmt w:val="bullet"/>
      <w:lvlText w:val=""/>
      <w:lvlJc w:val="left"/>
      <w:pPr>
        <w:tabs>
          <w:tab w:val="num" w:pos="2160"/>
        </w:tabs>
        <w:ind w:left="2160" w:hanging="360"/>
      </w:pPr>
      <w:rPr>
        <w:rFonts w:ascii="Symbol" w:hAnsi="Symbol" w:hint="default"/>
      </w:rPr>
    </w:lvl>
    <w:lvl w:ilvl="4" w:tplc="04150003">
      <w:start w:val="1"/>
      <w:numFmt w:val="bullet"/>
      <w:lvlText w:val="o"/>
      <w:lvlJc w:val="left"/>
      <w:pPr>
        <w:tabs>
          <w:tab w:val="num" w:pos="2880"/>
        </w:tabs>
        <w:ind w:left="2880" w:hanging="360"/>
      </w:pPr>
      <w:rPr>
        <w:rFonts w:ascii="Courier New" w:hAnsi="Courier New" w:cs="Times New Roman" w:hint="default"/>
      </w:rPr>
    </w:lvl>
    <w:lvl w:ilvl="5" w:tplc="04150005">
      <w:start w:val="1"/>
      <w:numFmt w:val="bullet"/>
      <w:lvlText w:val=""/>
      <w:lvlJc w:val="left"/>
      <w:pPr>
        <w:tabs>
          <w:tab w:val="num" w:pos="3600"/>
        </w:tabs>
        <w:ind w:left="3600" w:hanging="360"/>
      </w:pPr>
      <w:rPr>
        <w:rFonts w:ascii="Wingdings" w:hAnsi="Wingdings" w:hint="default"/>
      </w:rPr>
    </w:lvl>
    <w:lvl w:ilvl="6" w:tplc="04150001">
      <w:start w:val="1"/>
      <w:numFmt w:val="bullet"/>
      <w:lvlText w:val=""/>
      <w:lvlJc w:val="left"/>
      <w:pPr>
        <w:tabs>
          <w:tab w:val="num" w:pos="4320"/>
        </w:tabs>
        <w:ind w:left="4320" w:hanging="360"/>
      </w:pPr>
      <w:rPr>
        <w:rFonts w:ascii="Symbol" w:hAnsi="Symbol" w:hint="default"/>
      </w:rPr>
    </w:lvl>
    <w:lvl w:ilvl="7" w:tplc="04150003">
      <w:start w:val="1"/>
      <w:numFmt w:val="bullet"/>
      <w:lvlText w:val="o"/>
      <w:lvlJc w:val="left"/>
      <w:pPr>
        <w:tabs>
          <w:tab w:val="num" w:pos="5040"/>
        </w:tabs>
        <w:ind w:left="5040" w:hanging="360"/>
      </w:pPr>
      <w:rPr>
        <w:rFonts w:ascii="Courier New" w:hAnsi="Courier New" w:cs="Times New Roman" w:hint="default"/>
      </w:rPr>
    </w:lvl>
    <w:lvl w:ilvl="8" w:tplc="04150005">
      <w:start w:val="1"/>
      <w:numFmt w:val="bullet"/>
      <w:lvlText w:val=""/>
      <w:lvlJc w:val="left"/>
      <w:pPr>
        <w:tabs>
          <w:tab w:val="num" w:pos="5760"/>
        </w:tabs>
        <w:ind w:left="5760" w:hanging="360"/>
      </w:pPr>
      <w:rPr>
        <w:rFonts w:ascii="Wingdings" w:hAnsi="Wingdings" w:hint="default"/>
      </w:rPr>
    </w:lvl>
  </w:abstractNum>
  <w:abstractNum w:abstractNumId="119" w15:restartNumberingAfterBreak="0">
    <w:nsid w:val="1A126398"/>
    <w:multiLevelType w:val="hybridMultilevel"/>
    <w:tmpl w:val="EF30C0C2"/>
    <w:lvl w:ilvl="0" w:tplc="08D897BC">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A544C3B"/>
    <w:multiLevelType w:val="hybridMultilevel"/>
    <w:tmpl w:val="8B62B2C6"/>
    <w:lvl w:ilvl="0" w:tplc="BED6A9E4">
      <w:start w:val="1"/>
      <w:numFmt w:val="decimal"/>
      <w:lvlText w:val="%1."/>
      <w:lvlJc w:val="left"/>
      <w:pPr>
        <w:ind w:left="720" w:hanging="360"/>
      </w:pPr>
    </w:lvl>
    <w:lvl w:ilvl="1" w:tplc="2286D30A" w:tentative="1">
      <w:start w:val="1"/>
      <w:numFmt w:val="lowerLetter"/>
      <w:lvlText w:val="%2."/>
      <w:lvlJc w:val="left"/>
      <w:pPr>
        <w:ind w:left="1440" w:hanging="360"/>
      </w:pPr>
    </w:lvl>
    <w:lvl w:ilvl="2" w:tplc="CC06844E" w:tentative="1">
      <w:start w:val="1"/>
      <w:numFmt w:val="lowerRoman"/>
      <w:lvlText w:val="%3."/>
      <w:lvlJc w:val="right"/>
      <w:pPr>
        <w:ind w:left="2160" w:hanging="180"/>
      </w:pPr>
    </w:lvl>
    <w:lvl w:ilvl="3" w:tplc="385CAB1C" w:tentative="1">
      <w:start w:val="1"/>
      <w:numFmt w:val="decimal"/>
      <w:lvlText w:val="%4."/>
      <w:lvlJc w:val="left"/>
      <w:pPr>
        <w:ind w:left="2880" w:hanging="360"/>
      </w:pPr>
    </w:lvl>
    <w:lvl w:ilvl="4" w:tplc="BC58FE66" w:tentative="1">
      <w:start w:val="1"/>
      <w:numFmt w:val="lowerLetter"/>
      <w:lvlText w:val="%5."/>
      <w:lvlJc w:val="left"/>
      <w:pPr>
        <w:ind w:left="3600" w:hanging="360"/>
      </w:pPr>
    </w:lvl>
    <w:lvl w:ilvl="5" w:tplc="51E42BBA" w:tentative="1">
      <w:start w:val="1"/>
      <w:numFmt w:val="lowerRoman"/>
      <w:lvlText w:val="%6."/>
      <w:lvlJc w:val="right"/>
      <w:pPr>
        <w:ind w:left="4320" w:hanging="180"/>
      </w:pPr>
    </w:lvl>
    <w:lvl w:ilvl="6" w:tplc="F1E6A8CA" w:tentative="1">
      <w:start w:val="1"/>
      <w:numFmt w:val="decimal"/>
      <w:lvlText w:val="%7."/>
      <w:lvlJc w:val="left"/>
      <w:pPr>
        <w:ind w:left="5040" w:hanging="360"/>
      </w:pPr>
    </w:lvl>
    <w:lvl w:ilvl="7" w:tplc="00EA7BB2" w:tentative="1">
      <w:start w:val="1"/>
      <w:numFmt w:val="lowerLetter"/>
      <w:lvlText w:val="%8."/>
      <w:lvlJc w:val="left"/>
      <w:pPr>
        <w:ind w:left="5760" w:hanging="360"/>
      </w:pPr>
    </w:lvl>
    <w:lvl w:ilvl="8" w:tplc="F76A2260" w:tentative="1">
      <w:start w:val="1"/>
      <w:numFmt w:val="lowerRoman"/>
      <w:lvlText w:val="%9."/>
      <w:lvlJc w:val="right"/>
      <w:pPr>
        <w:ind w:left="6480" w:hanging="180"/>
      </w:pPr>
    </w:lvl>
  </w:abstractNum>
  <w:abstractNum w:abstractNumId="121" w15:restartNumberingAfterBreak="0">
    <w:nsid w:val="1AA44276"/>
    <w:multiLevelType w:val="hybridMultilevel"/>
    <w:tmpl w:val="B03462DC"/>
    <w:lvl w:ilvl="0" w:tplc="08D897BC">
      <w:start w:val="1"/>
      <w:numFmt w:val="bullet"/>
      <w:lvlText w:val=""/>
      <w:lvlJc w:val="left"/>
      <w:pPr>
        <w:tabs>
          <w:tab w:val="num" w:pos="840"/>
        </w:tabs>
        <w:ind w:left="84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1AAB373C"/>
    <w:multiLevelType w:val="hybridMultilevel"/>
    <w:tmpl w:val="81A873EE"/>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B40240A"/>
    <w:multiLevelType w:val="hybridMultilevel"/>
    <w:tmpl w:val="670CD076"/>
    <w:lvl w:ilvl="0" w:tplc="0415000F">
      <w:start w:val="1"/>
      <w:numFmt w:val="lowerLetter"/>
      <w:lvlText w:val="%1)"/>
      <w:lvlJc w:val="left"/>
      <w:pPr>
        <w:ind w:left="720" w:hanging="360"/>
      </w:pPr>
    </w:lvl>
    <w:lvl w:ilvl="1" w:tplc="04150019">
      <w:start w:val="1"/>
      <w:numFmt w:val="decimal"/>
      <w:lvlText w:val="%2."/>
      <w:lvlJc w:val="left"/>
      <w:pPr>
        <w:ind w:left="1440" w:hanging="360"/>
      </w:pPr>
      <w:rPr>
        <w:rFonts w:hint="default"/>
      </w:rPr>
    </w:lvl>
    <w:lvl w:ilvl="2" w:tplc="0415001B">
      <w:start w:val="1"/>
      <w:numFmt w:val="bullet"/>
      <w:lvlText w:val="–"/>
      <w:lvlJc w:val="left"/>
      <w:pPr>
        <w:ind w:left="2340" w:hanging="360"/>
      </w:pPr>
      <w:rPr>
        <w:rFonts w:ascii="Calibri" w:eastAsia="Times New Roman" w:hAnsi="Calibri" w:cs="Calibri"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1B4136AB"/>
    <w:multiLevelType w:val="singleLevel"/>
    <w:tmpl w:val="12FCC392"/>
    <w:lvl w:ilvl="0">
      <w:start w:val="1"/>
      <w:numFmt w:val="lowerLetter"/>
      <w:lvlText w:val="%1)"/>
      <w:legacy w:legacy="1" w:legacySpace="0" w:legacyIndent="283"/>
      <w:lvlJc w:val="left"/>
      <w:pPr>
        <w:ind w:left="283" w:hanging="283"/>
      </w:pPr>
    </w:lvl>
  </w:abstractNum>
  <w:abstractNum w:abstractNumId="125" w15:restartNumberingAfterBreak="0">
    <w:nsid w:val="1BA66EBD"/>
    <w:multiLevelType w:val="hybridMultilevel"/>
    <w:tmpl w:val="4F643C68"/>
    <w:lvl w:ilvl="0" w:tplc="0532BB86">
      <w:start w:val="1"/>
      <w:numFmt w:val="bullet"/>
      <w:lvlText w:val=""/>
      <w:lvlJc w:val="left"/>
      <w:pPr>
        <w:ind w:left="720" w:hanging="360"/>
      </w:pPr>
      <w:rPr>
        <w:rFonts w:ascii="Symbol" w:hAnsi="Symbol" w:hint="default"/>
      </w:rPr>
    </w:lvl>
    <w:lvl w:ilvl="1" w:tplc="AC2CB3BA" w:tentative="1">
      <w:start w:val="1"/>
      <w:numFmt w:val="bullet"/>
      <w:lvlText w:val="o"/>
      <w:lvlJc w:val="left"/>
      <w:pPr>
        <w:ind w:left="1440" w:hanging="360"/>
      </w:pPr>
      <w:rPr>
        <w:rFonts w:ascii="Courier New" w:hAnsi="Courier New" w:cs="Courier New" w:hint="default"/>
      </w:rPr>
    </w:lvl>
    <w:lvl w:ilvl="2" w:tplc="5A421E12" w:tentative="1">
      <w:start w:val="1"/>
      <w:numFmt w:val="bullet"/>
      <w:lvlText w:val=""/>
      <w:lvlJc w:val="left"/>
      <w:pPr>
        <w:ind w:left="2160" w:hanging="360"/>
      </w:pPr>
      <w:rPr>
        <w:rFonts w:ascii="Wingdings" w:hAnsi="Wingdings" w:hint="default"/>
      </w:rPr>
    </w:lvl>
    <w:lvl w:ilvl="3" w:tplc="D804C0D8" w:tentative="1">
      <w:start w:val="1"/>
      <w:numFmt w:val="bullet"/>
      <w:lvlText w:val=""/>
      <w:lvlJc w:val="left"/>
      <w:pPr>
        <w:ind w:left="2880" w:hanging="360"/>
      </w:pPr>
      <w:rPr>
        <w:rFonts w:ascii="Symbol" w:hAnsi="Symbol" w:hint="default"/>
      </w:rPr>
    </w:lvl>
    <w:lvl w:ilvl="4" w:tplc="931652EC" w:tentative="1">
      <w:start w:val="1"/>
      <w:numFmt w:val="bullet"/>
      <w:lvlText w:val="o"/>
      <w:lvlJc w:val="left"/>
      <w:pPr>
        <w:ind w:left="3600" w:hanging="360"/>
      </w:pPr>
      <w:rPr>
        <w:rFonts w:ascii="Courier New" w:hAnsi="Courier New" w:cs="Courier New" w:hint="default"/>
      </w:rPr>
    </w:lvl>
    <w:lvl w:ilvl="5" w:tplc="8962DE88" w:tentative="1">
      <w:start w:val="1"/>
      <w:numFmt w:val="bullet"/>
      <w:lvlText w:val=""/>
      <w:lvlJc w:val="left"/>
      <w:pPr>
        <w:ind w:left="4320" w:hanging="360"/>
      </w:pPr>
      <w:rPr>
        <w:rFonts w:ascii="Wingdings" w:hAnsi="Wingdings" w:hint="default"/>
      </w:rPr>
    </w:lvl>
    <w:lvl w:ilvl="6" w:tplc="9D52EEE2" w:tentative="1">
      <w:start w:val="1"/>
      <w:numFmt w:val="bullet"/>
      <w:lvlText w:val=""/>
      <w:lvlJc w:val="left"/>
      <w:pPr>
        <w:ind w:left="5040" w:hanging="360"/>
      </w:pPr>
      <w:rPr>
        <w:rFonts w:ascii="Symbol" w:hAnsi="Symbol" w:hint="default"/>
      </w:rPr>
    </w:lvl>
    <w:lvl w:ilvl="7" w:tplc="D4041380" w:tentative="1">
      <w:start w:val="1"/>
      <w:numFmt w:val="bullet"/>
      <w:lvlText w:val="o"/>
      <w:lvlJc w:val="left"/>
      <w:pPr>
        <w:ind w:left="5760" w:hanging="360"/>
      </w:pPr>
      <w:rPr>
        <w:rFonts w:ascii="Courier New" w:hAnsi="Courier New" w:cs="Courier New" w:hint="default"/>
      </w:rPr>
    </w:lvl>
    <w:lvl w:ilvl="8" w:tplc="661CD5C4" w:tentative="1">
      <w:start w:val="1"/>
      <w:numFmt w:val="bullet"/>
      <w:lvlText w:val=""/>
      <w:lvlJc w:val="left"/>
      <w:pPr>
        <w:ind w:left="6480" w:hanging="360"/>
      </w:pPr>
      <w:rPr>
        <w:rFonts w:ascii="Wingdings" w:hAnsi="Wingdings" w:hint="default"/>
      </w:rPr>
    </w:lvl>
  </w:abstractNum>
  <w:abstractNum w:abstractNumId="126" w15:restartNumberingAfterBreak="0">
    <w:nsid w:val="1BDD20CA"/>
    <w:multiLevelType w:val="hybridMultilevel"/>
    <w:tmpl w:val="43CC3C18"/>
    <w:lvl w:ilvl="0" w:tplc="B178E4A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C121E1A"/>
    <w:multiLevelType w:val="hybridMultilevel"/>
    <w:tmpl w:val="C2D86B1C"/>
    <w:lvl w:ilvl="0" w:tplc="1A70B958">
      <w:start w:val="1"/>
      <w:numFmt w:val="bullet"/>
      <w:lvlText w:val=""/>
      <w:lvlJc w:val="left"/>
      <w:pPr>
        <w:tabs>
          <w:tab w:val="num" w:pos="644"/>
        </w:tabs>
        <w:ind w:left="644"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1C330E25"/>
    <w:multiLevelType w:val="hybridMultilevel"/>
    <w:tmpl w:val="24229ED6"/>
    <w:lvl w:ilvl="0" w:tplc="04150017">
      <w:start w:val="1"/>
      <w:numFmt w:val="lowerLetter"/>
      <w:lvlText w:val="%1)"/>
      <w:lvlJc w:val="left"/>
      <w:pPr>
        <w:ind w:left="720" w:hanging="360"/>
      </w:pPr>
      <w:rPr>
        <w:rFonts w:hint="default"/>
        <w:color w:val="000000"/>
      </w:rPr>
    </w:lvl>
    <w:lvl w:ilvl="1" w:tplc="D24427C2" w:tentative="1">
      <w:start w:val="1"/>
      <w:numFmt w:val="lowerLetter"/>
      <w:lvlText w:val="%2."/>
      <w:lvlJc w:val="left"/>
      <w:pPr>
        <w:ind w:left="1440" w:hanging="360"/>
      </w:pPr>
    </w:lvl>
    <w:lvl w:ilvl="2" w:tplc="FB7A18C6"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1C494EA9"/>
    <w:multiLevelType w:val="hybridMultilevel"/>
    <w:tmpl w:val="C100BBFC"/>
    <w:lvl w:ilvl="0" w:tplc="04150001">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1C790876"/>
    <w:multiLevelType w:val="hybridMultilevel"/>
    <w:tmpl w:val="B324DAE8"/>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1E6D7948"/>
    <w:multiLevelType w:val="hybridMultilevel"/>
    <w:tmpl w:val="302676F8"/>
    <w:lvl w:ilvl="0" w:tplc="4C3C322C">
      <w:start w:val="1"/>
      <w:numFmt w:val="bullet"/>
      <w:lvlText w:val=""/>
      <w:lvlJc w:val="left"/>
      <w:pPr>
        <w:ind w:left="720" w:hanging="360"/>
      </w:pPr>
      <w:rPr>
        <w:rFonts w:ascii="Symbol" w:hAnsi="Symbol" w:hint="default"/>
        <w:sz w:val="20"/>
      </w:rPr>
    </w:lvl>
    <w:lvl w:ilvl="1" w:tplc="43DE2722" w:tentative="1">
      <w:start w:val="1"/>
      <w:numFmt w:val="bullet"/>
      <w:lvlText w:val="o"/>
      <w:lvlJc w:val="left"/>
      <w:pPr>
        <w:ind w:left="1440" w:hanging="360"/>
      </w:pPr>
      <w:rPr>
        <w:rFonts w:ascii="Courier New" w:hAnsi="Courier New" w:cs="Courier New" w:hint="default"/>
      </w:rPr>
    </w:lvl>
    <w:lvl w:ilvl="2" w:tplc="AC46948C" w:tentative="1">
      <w:start w:val="1"/>
      <w:numFmt w:val="bullet"/>
      <w:lvlText w:val=""/>
      <w:lvlJc w:val="left"/>
      <w:pPr>
        <w:ind w:left="2160" w:hanging="360"/>
      </w:pPr>
      <w:rPr>
        <w:rFonts w:ascii="Wingdings" w:hAnsi="Wingdings" w:hint="default"/>
      </w:rPr>
    </w:lvl>
    <w:lvl w:ilvl="3" w:tplc="243682BE" w:tentative="1">
      <w:start w:val="1"/>
      <w:numFmt w:val="bullet"/>
      <w:lvlText w:val=""/>
      <w:lvlJc w:val="left"/>
      <w:pPr>
        <w:ind w:left="2880" w:hanging="360"/>
      </w:pPr>
      <w:rPr>
        <w:rFonts w:ascii="Symbol" w:hAnsi="Symbol" w:hint="default"/>
      </w:rPr>
    </w:lvl>
    <w:lvl w:ilvl="4" w:tplc="1CEE2C6C" w:tentative="1">
      <w:start w:val="1"/>
      <w:numFmt w:val="bullet"/>
      <w:lvlText w:val="o"/>
      <w:lvlJc w:val="left"/>
      <w:pPr>
        <w:ind w:left="3600" w:hanging="360"/>
      </w:pPr>
      <w:rPr>
        <w:rFonts w:ascii="Courier New" w:hAnsi="Courier New" w:cs="Courier New" w:hint="default"/>
      </w:rPr>
    </w:lvl>
    <w:lvl w:ilvl="5" w:tplc="7062EF1A" w:tentative="1">
      <w:start w:val="1"/>
      <w:numFmt w:val="bullet"/>
      <w:lvlText w:val=""/>
      <w:lvlJc w:val="left"/>
      <w:pPr>
        <w:ind w:left="4320" w:hanging="360"/>
      </w:pPr>
      <w:rPr>
        <w:rFonts w:ascii="Wingdings" w:hAnsi="Wingdings" w:hint="default"/>
      </w:rPr>
    </w:lvl>
    <w:lvl w:ilvl="6" w:tplc="5E88F948" w:tentative="1">
      <w:start w:val="1"/>
      <w:numFmt w:val="bullet"/>
      <w:lvlText w:val=""/>
      <w:lvlJc w:val="left"/>
      <w:pPr>
        <w:ind w:left="5040" w:hanging="360"/>
      </w:pPr>
      <w:rPr>
        <w:rFonts w:ascii="Symbol" w:hAnsi="Symbol" w:hint="default"/>
      </w:rPr>
    </w:lvl>
    <w:lvl w:ilvl="7" w:tplc="F9B05B18" w:tentative="1">
      <w:start w:val="1"/>
      <w:numFmt w:val="bullet"/>
      <w:lvlText w:val="o"/>
      <w:lvlJc w:val="left"/>
      <w:pPr>
        <w:ind w:left="5760" w:hanging="360"/>
      </w:pPr>
      <w:rPr>
        <w:rFonts w:ascii="Courier New" w:hAnsi="Courier New" w:cs="Courier New" w:hint="default"/>
      </w:rPr>
    </w:lvl>
    <w:lvl w:ilvl="8" w:tplc="3182C7B4" w:tentative="1">
      <w:start w:val="1"/>
      <w:numFmt w:val="bullet"/>
      <w:lvlText w:val=""/>
      <w:lvlJc w:val="left"/>
      <w:pPr>
        <w:ind w:left="6480" w:hanging="360"/>
      </w:pPr>
      <w:rPr>
        <w:rFonts w:ascii="Wingdings" w:hAnsi="Wingdings" w:hint="default"/>
      </w:rPr>
    </w:lvl>
  </w:abstractNum>
  <w:abstractNum w:abstractNumId="132" w15:restartNumberingAfterBreak="0">
    <w:nsid w:val="1EBB200E"/>
    <w:multiLevelType w:val="hybridMultilevel"/>
    <w:tmpl w:val="EF82068C"/>
    <w:lvl w:ilvl="0" w:tplc="9244AF2E">
      <w:start w:val="1"/>
      <w:numFmt w:val="bullet"/>
      <w:lvlText w:val="-"/>
      <w:lvlJc w:val="left"/>
      <w:pPr>
        <w:ind w:left="720" w:hanging="360"/>
      </w:pPr>
      <w:rPr>
        <w:rFonts w:ascii="StarSymbol" w:hAnsi="StarSymbol"/>
      </w:rPr>
    </w:lvl>
    <w:lvl w:ilvl="1" w:tplc="04150003">
      <w:start w:val="1"/>
      <w:numFmt w:val="bullet"/>
      <w:lvlText w:val="-"/>
      <w:lvlJc w:val="left"/>
      <w:pPr>
        <w:ind w:left="1440" w:hanging="360"/>
      </w:pPr>
      <w:rPr>
        <w:rFonts w:ascii="StarSymbol" w:hAnsi="Star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1ED5792E"/>
    <w:multiLevelType w:val="hybridMultilevel"/>
    <w:tmpl w:val="6622A256"/>
    <w:lvl w:ilvl="0" w:tplc="0000000F">
      <w:start w:val="1"/>
      <w:numFmt w:val="bullet"/>
      <w:lvlText w:val=""/>
      <w:legacy w:legacy="1" w:legacySpace="0" w:legacyIndent="283"/>
      <w:lvlJc w:val="left"/>
      <w:pPr>
        <w:ind w:left="283" w:hanging="283"/>
      </w:pPr>
      <w:rPr>
        <w:rFonts w:ascii="Symbol" w:hAnsi="Symbol" w:hint="default"/>
        <w:sz w:val="20"/>
      </w:rPr>
    </w:lvl>
    <w:lvl w:ilvl="1" w:tplc="0000000F"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1F0E12D5"/>
    <w:multiLevelType w:val="hybridMultilevel"/>
    <w:tmpl w:val="324E601C"/>
    <w:lvl w:ilvl="0" w:tplc="376E012C">
      <w:start w:val="1"/>
      <w:numFmt w:val="bullet"/>
      <w:lvlText w:val=""/>
      <w:lvlJc w:val="left"/>
      <w:pPr>
        <w:ind w:left="720" w:hanging="360"/>
      </w:pPr>
      <w:rPr>
        <w:rFonts w:ascii="Symbol" w:hAnsi="Symbol" w:hint="default"/>
      </w:rPr>
    </w:lvl>
    <w:lvl w:ilvl="1" w:tplc="4D62364C"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5" w15:restartNumberingAfterBreak="0">
    <w:nsid w:val="1F3031FB"/>
    <w:multiLevelType w:val="multilevel"/>
    <w:tmpl w:val="FE3E44DA"/>
    <w:lvl w:ilvl="0">
      <w:start w:val="1"/>
      <w:numFmt w:val="decimal"/>
      <w:lvlText w:val="%1."/>
      <w:lvlJc w:val="left"/>
      <w:pPr>
        <w:ind w:left="360" w:hanging="360"/>
      </w:pPr>
      <w:rPr>
        <w:b/>
        <w:bCs/>
      </w:rPr>
    </w:lvl>
    <w:lvl w:ilvl="1">
      <w:start w:val="1"/>
      <w:numFmt w:val="decimal"/>
      <w:lvlText w:val="%1.%2."/>
      <w:lvlJc w:val="left"/>
      <w:pPr>
        <w:ind w:left="792" w:hanging="432"/>
      </w:pPr>
      <w:rPr>
        <w:b/>
        <w:bC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6" w15:restartNumberingAfterBreak="0">
    <w:nsid w:val="1FA24ED1"/>
    <w:multiLevelType w:val="multilevel"/>
    <w:tmpl w:val="ECD6899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7" w15:restartNumberingAfterBreak="0">
    <w:nsid w:val="1FAC3C37"/>
    <w:multiLevelType w:val="hybridMultilevel"/>
    <w:tmpl w:val="DF1CE35C"/>
    <w:lvl w:ilvl="0" w:tplc="D84C9230">
      <w:start w:val="1"/>
      <w:numFmt w:val="decimal"/>
      <w:lvlText w:val="%1)"/>
      <w:lvlJc w:val="left"/>
      <w:pPr>
        <w:ind w:left="757" w:hanging="360"/>
      </w:pPr>
    </w:lvl>
    <w:lvl w:ilvl="1" w:tplc="B536894A" w:tentative="1">
      <w:start w:val="1"/>
      <w:numFmt w:val="lowerLetter"/>
      <w:lvlText w:val="%2."/>
      <w:lvlJc w:val="left"/>
      <w:pPr>
        <w:ind w:left="1477" w:hanging="360"/>
      </w:pPr>
    </w:lvl>
    <w:lvl w:ilvl="2" w:tplc="747E7F7C" w:tentative="1">
      <w:start w:val="1"/>
      <w:numFmt w:val="lowerRoman"/>
      <w:lvlText w:val="%3."/>
      <w:lvlJc w:val="right"/>
      <w:pPr>
        <w:ind w:left="2197" w:hanging="180"/>
      </w:pPr>
    </w:lvl>
    <w:lvl w:ilvl="3" w:tplc="28FCC6C0" w:tentative="1">
      <w:start w:val="1"/>
      <w:numFmt w:val="decimal"/>
      <w:lvlText w:val="%4."/>
      <w:lvlJc w:val="left"/>
      <w:pPr>
        <w:ind w:left="2917" w:hanging="360"/>
      </w:pPr>
    </w:lvl>
    <w:lvl w:ilvl="4" w:tplc="3D4A9724" w:tentative="1">
      <w:start w:val="1"/>
      <w:numFmt w:val="lowerLetter"/>
      <w:lvlText w:val="%5."/>
      <w:lvlJc w:val="left"/>
      <w:pPr>
        <w:ind w:left="3637" w:hanging="360"/>
      </w:pPr>
    </w:lvl>
    <w:lvl w:ilvl="5" w:tplc="E83E528A" w:tentative="1">
      <w:start w:val="1"/>
      <w:numFmt w:val="lowerRoman"/>
      <w:lvlText w:val="%6."/>
      <w:lvlJc w:val="right"/>
      <w:pPr>
        <w:ind w:left="4357" w:hanging="180"/>
      </w:pPr>
    </w:lvl>
    <w:lvl w:ilvl="6" w:tplc="F9501F64" w:tentative="1">
      <w:start w:val="1"/>
      <w:numFmt w:val="decimal"/>
      <w:lvlText w:val="%7."/>
      <w:lvlJc w:val="left"/>
      <w:pPr>
        <w:ind w:left="5077" w:hanging="360"/>
      </w:pPr>
    </w:lvl>
    <w:lvl w:ilvl="7" w:tplc="A4AAA49E" w:tentative="1">
      <w:start w:val="1"/>
      <w:numFmt w:val="lowerLetter"/>
      <w:lvlText w:val="%8."/>
      <w:lvlJc w:val="left"/>
      <w:pPr>
        <w:ind w:left="5797" w:hanging="360"/>
      </w:pPr>
    </w:lvl>
    <w:lvl w:ilvl="8" w:tplc="C9787EF4" w:tentative="1">
      <w:start w:val="1"/>
      <w:numFmt w:val="lowerRoman"/>
      <w:lvlText w:val="%9."/>
      <w:lvlJc w:val="right"/>
      <w:pPr>
        <w:ind w:left="6517" w:hanging="180"/>
      </w:pPr>
    </w:lvl>
  </w:abstractNum>
  <w:abstractNum w:abstractNumId="138" w15:restartNumberingAfterBreak="0">
    <w:nsid w:val="2063313E"/>
    <w:multiLevelType w:val="hybridMultilevel"/>
    <w:tmpl w:val="8A9E4D1E"/>
    <w:lvl w:ilvl="0" w:tplc="04150011">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9" w15:restartNumberingAfterBreak="0">
    <w:nsid w:val="2071485E"/>
    <w:multiLevelType w:val="hybridMultilevel"/>
    <w:tmpl w:val="11927108"/>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0E7798B"/>
    <w:multiLevelType w:val="multilevel"/>
    <w:tmpl w:val="C71E8718"/>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1" w15:restartNumberingAfterBreak="0">
    <w:nsid w:val="214932A2"/>
    <w:multiLevelType w:val="hybridMultilevel"/>
    <w:tmpl w:val="43522C88"/>
    <w:lvl w:ilvl="0" w:tplc="E9ECBBBE">
      <w:start w:val="1"/>
      <w:numFmt w:val="bullet"/>
      <w:lvlText w:val=""/>
      <w:lvlJc w:val="left"/>
      <w:pPr>
        <w:ind w:left="720" w:hanging="360"/>
      </w:pPr>
      <w:rPr>
        <w:rFonts w:ascii="Wingdings" w:hAnsi="Wingdings" w:hint="default"/>
      </w:rPr>
    </w:lvl>
    <w:lvl w:ilvl="1" w:tplc="170EEC8E" w:tentative="1">
      <w:start w:val="1"/>
      <w:numFmt w:val="bullet"/>
      <w:lvlText w:val="o"/>
      <w:lvlJc w:val="left"/>
      <w:pPr>
        <w:ind w:left="1440" w:hanging="360"/>
      </w:pPr>
      <w:rPr>
        <w:rFonts w:ascii="Courier New" w:hAnsi="Courier New" w:cs="Courier New" w:hint="default"/>
      </w:rPr>
    </w:lvl>
    <w:lvl w:ilvl="2" w:tplc="BB344F6E" w:tentative="1">
      <w:start w:val="1"/>
      <w:numFmt w:val="bullet"/>
      <w:lvlText w:val=""/>
      <w:lvlJc w:val="left"/>
      <w:pPr>
        <w:ind w:left="2160" w:hanging="360"/>
      </w:pPr>
      <w:rPr>
        <w:rFonts w:ascii="Wingdings" w:hAnsi="Wingdings" w:hint="default"/>
      </w:rPr>
    </w:lvl>
    <w:lvl w:ilvl="3" w:tplc="AB52DA3A" w:tentative="1">
      <w:start w:val="1"/>
      <w:numFmt w:val="bullet"/>
      <w:lvlText w:val=""/>
      <w:lvlJc w:val="left"/>
      <w:pPr>
        <w:ind w:left="2880" w:hanging="360"/>
      </w:pPr>
      <w:rPr>
        <w:rFonts w:ascii="Symbol" w:hAnsi="Symbol" w:hint="default"/>
      </w:rPr>
    </w:lvl>
    <w:lvl w:ilvl="4" w:tplc="8E527916" w:tentative="1">
      <w:start w:val="1"/>
      <w:numFmt w:val="bullet"/>
      <w:lvlText w:val="o"/>
      <w:lvlJc w:val="left"/>
      <w:pPr>
        <w:ind w:left="3600" w:hanging="360"/>
      </w:pPr>
      <w:rPr>
        <w:rFonts w:ascii="Courier New" w:hAnsi="Courier New" w:cs="Courier New" w:hint="default"/>
      </w:rPr>
    </w:lvl>
    <w:lvl w:ilvl="5" w:tplc="C07A8B18" w:tentative="1">
      <w:start w:val="1"/>
      <w:numFmt w:val="bullet"/>
      <w:lvlText w:val=""/>
      <w:lvlJc w:val="left"/>
      <w:pPr>
        <w:ind w:left="4320" w:hanging="360"/>
      </w:pPr>
      <w:rPr>
        <w:rFonts w:ascii="Wingdings" w:hAnsi="Wingdings" w:hint="default"/>
      </w:rPr>
    </w:lvl>
    <w:lvl w:ilvl="6" w:tplc="ACDE5AFC" w:tentative="1">
      <w:start w:val="1"/>
      <w:numFmt w:val="bullet"/>
      <w:lvlText w:val=""/>
      <w:lvlJc w:val="left"/>
      <w:pPr>
        <w:ind w:left="5040" w:hanging="360"/>
      </w:pPr>
      <w:rPr>
        <w:rFonts w:ascii="Symbol" w:hAnsi="Symbol" w:hint="default"/>
      </w:rPr>
    </w:lvl>
    <w:lvl w:ilvl="7" w:tplc="0D62BCF4" w:tentative="1">
      <w:start w:val="1"/>
      <w:numFmt w:val="bullet"/>
      <w:lvlText w:val="o"/>
      <w:lvlJc w:val="left"/>
      <w:pPr>
        <w:ind w:left="5760" w:hanging="360"/>
      </w:pPr>
      <w:rPr>
        <w:rFonts w:ascii="Courier New" w:hAnsi="Courier New" w:cs="Courier New" w:hint="default"/>
      </w:rPr>
    </w:lvl>
    <w:lvl w:ilvl="8" w:tplc="54686956" w:tentative="1">
      <w:start w:val="1"/>
      <w:numFmt w:val="bullet"/>
      <w:lvlText w:val=""/>
      <w:lvlJc w:val="left"/>
      <w:pPr>
        <w:ind w:left="6480" w:hanging="360"/>
      </w:pPr>
      <w:rPr>
        <w:rFonts w:ascii="Wingdings" w:hAnsi="Wingdings" w:hint="default"/>
      </w:rPr>
    </w:lvl>
  </w:abstractNum>
  <w:abstractNum w:abstractNumId="142" w15:restartNumberingAfterBreak="0">
    <w:nsid w:val="215C0C75"/>
    <w:multiLevelType w:val="multilevel"/>
    <w:tmpl w:val="182228C8"/>
    <w:lvl w:ilvl="0">
      <w:start w:val="1"/>
      <w:numFmt w:val="bullet"/>
      <w:lvlText w:val=""/>
      <w:lvlJc w:val="left"/>
      <w:pPr>
        <w:ind w:left="360" w:hanging="360"/>
      </w:pPr>
      <w:rPr>
        <w:rFonts w:ascii="Symbol" w:hAnsi="Symbol" w:hint="default"/>
        <w:sz w:val="2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3" w15:restartNumberingAfterBreak="0">
    <w:nsid w:val="218104E5"/>
    <w:multiLevelType w:val="hybridMultilevel"/>
    <w:tmpl w:val="F76ECC4E"/>
    <w:lvl w:ilvl="0" w:tplc="D958C4AA">
      <w:start w:val="1"/>
      <w:numFmt w:val="lowerLetter"/>
      <w:lvlText w:val="%1)"/>
      <w:lvlJc w:val="left"/>
      <w:pPr>
        <w:tabs>
          <w:tab w:val="num" w:pos="1428"/>
        </w:tabs>
        <w:ind w:left="1428" w:hanging="360"/>
      </w:pPr>
    </w:lvl>
    <w:lvl w:ilvl="1" w:tplc="435448E6" w:tentative="1">
      <w:start w:val="1"/>
      <w:numFmt w:val="lowerLetter"/>
      <w:lvlText w:val="%2."/>
      <w:lvlJc w:val="left"/>
      <w:pPr>
        <w:tabs>
          <w:tab w:val="num" w:pos="2148"/>
        </w:tabs>
        <w:ind w:left="2148" w:hanging="360"/>
      </w:pPr>
    </w:lvl>
    <w:lvl w:ilvl="2" w:tplc="17BC0E14" w:tentative="1">
      <w:start w:val="1"/>
      <w:numFmt w:val="lowerRoman"/>
      <w:lvlText w:val="%3."/>
      <w:lvlJc w:val="right"/>
      <w:pPr>
        <w:tabs>
          <w:tab w:val="num" w:pos="2868"/>
        </w:tabs>
        <w:ind w:left="2868" w:hanging="180"/>
      </w:pPr>
    </w:lvl>
    <w:lvl w:ilvl="3" w:tplc="8B00FE2E" w:tentative="1">
      <w:start w:val="1"/>
      <w:numFmt w:val="decimal"/>
      <w:lvlText w:val="%4."/>
      <w:lvlJc w:val="left"/>
      <w:pPr>
        <w:tabs>
          <w:tab w:val="num" w:pos="3588"/>
        </w:tabs>
        <w:ind w:left="3588" w:hanging="360"/>
      </w:pPr>
    </w:lvl>
    <w:lvl w:ilvl="4" w:tplc="F93E49E8" w:tentative="1">
      <w:start w:val="1"/>
      <w:numFmt w:val="lowerLetter"/>
      <w:lvlText w:val="%5."/>
      <w:lvlJc w:val="left"/>
      <w:pPr>
        <w:tabs>
          <w:tab w:val="num" w:pos="4308"/>
        </w:tabs>
        <w:ind w:left="4308" w:hanging="360"/>
      </w:pPr>
    </w:lvl>
    <w:lvl w:ilvl="5" w:tplc="BE7A037C" w:tentative="1">
      <w:start w:val="1"/>
      <w:numFmt w:val="lowerRoman"/>
      <w:lvlText w:val="%6."/>
      <w:lvlJc w:val="right"/>
      <w:pPr>
        <w:tabs>
          <w:tab w:val="num" w:pos="5028"/>
        </w:tabs>
        <w:ind w:left="5028" w:hanging="180"/>
      </w:pPr>
    </w:lvl>
    <w:lvl w:ilvl="6" w:tplc="116E0C0C" w:tentative="1">
      <w:start w:val="1"/>
      <w:numFmt w:val="decimal"/>
      <w:lvlText w:val="%7."/>
      <w:lvlJc w:val="left"/>
      <w:pPr>
        <w:tabs>
          <w:tab w:val="num" w:pos="5748"/>
        </w:tabs>
        <w:ind w:left="5748" w:hanging="360"/>
      </w:pPr>
    </w:lvl>
    <w:lvl w:ilvl="7" w:tplc="8E9430A8" w:tentative="1">
      <w:start w:val="1"/>
      <w:numFmt w:val="lowerLetter"/>
      <w:lvlText w:val="%8."/>
      <w:lvlJc w:val="left"/>
      <w:pPr>
        <w:tabs>
          <w:tab w:val="num" w:pos="6468"/>
        </w:tabs>
        <w:ind w:left="6468" w:hanging="360"/>
      </w:pPr>
    </w:lvl>
    <w:lvl w:ilvl="8" w:tplc="0BF64C94" w:tentative="1">
      <w:start w:val="1"/>
      <w:numFmt w:val="lowerRoman"/>
      <w:lvlText w:val="%9."/>
      <w:lvlJc w:val="right"/>
      <w:pPr>
        <w:tabs>
          <w:tab w:val="num" w:pos="7188"/>
        </w:tabs>
        <w:ind w:left="7188" w:hanging="180"/>
      </w:pPr>
    </w:lvl>
  </w:abstractNum>
  <w:abstractNum w:abstractNumId="144" w15:restartNumberingAfterBreak="0">
    <w:nsid w:val="218F113F"/>
    <w:multiLevelType w:val="hybridMultilevel"/>
    <w:tmpl w:val="8F1CC704"/>
    <w:lvl w:ilvl="0" w:tplc="D764C2A6">
      <w:numFmt w:val="bullet"/>
      <w:lvlText w:val="–"/>
      <w:lvlJc w:val="left"/>
      <w:pPr>
        <w:tabs>
          <w:tab w:val="num" w:pos="1080"/>
        </w:tabs>
        <w:ind w:left="1080" w:hanging="360"/>
      </w:pPr>
      <w:rPr>
        <w:rFonts w:ascii="Times New Roman" w:hAnsi="Times New Roman" w:cs="Times New Roman" w:hint="default"/>
      </w:rPr>
    </w:lvl>
    <w:lvl w:ilvl="1" w:tplc="FA1A5914" w:tentative="1">
      <w:start w:val="1"/>
      <w:numFmt w:val="bullet"/>
      <w:lvlText w:val="o"/>
      <w:lvlJc w:val="left"/>
      <w:pPr>
        <w:tabs>
          <w:tab w:val="num" w:pos="1079"/>
        </w:tabs>
        <w:ind w:left="1079" w:hanging="360"/>
      </w:pPr>
      <w:rPr>
        <w:rFonts w:ascii="Courier New" w:hAnsi="Courier New" w:hint="default"/>
      </w:rPr>
    </w:lvl>
    <w:lvl w:ilvl="2" w:tplc="C0503A26" w:tentative="1">
      <w:start w:val="1"/>
      <w:numFmt w:val="bullet"/>
      <w:lvlText w:val=""/>
      <w:lvlJc w:val="left"/>
      <w:pPr>
        <w:tabs>
          <w:tab w:val="num" w:pos="1799"/>
        </w:tabs>
        <w:ind w:left="1799" w:hanging="360"/>
      </w:pPr>
      <w:rPr>
        <w:rFonts w:ascii="Wingdings" w:hAnsi="Wingdings" w:hint="default"/>
      </w:rPr>
    </w:lvl>
    <w:lvl w:ilvl="3" w:tplc="480697AC" w:tentative="1">
      <w:start w:val="1"/>
      <w:numFmt w:val="bullet"/>
      <w:lvlText w:val=""/>
      <w:lvlJc w:val="left"/>
      <w:pPr>
        <w:tabs>
          <w:tab w:val="num" w:pos="2519"/>
        </w:tabs>
        <w:ind w:left="2519" w:hanging="360"/>
      </w:pPr>
      <w:rPr>
        <w:rFonts w:ascii="Symbol" w:hAnsi="Symbol" w:hint="default"/>
      </w:rPr>
    </w:lvl>
    <w:lvl w:ilvl="4" w:tplc="383A6896" w:tentative="1">
      <w:start w:val="1"/>
      <w:numFmt w:val="bullet"/>
      <w:lvlText w:val="o"/>
      <w:lvlJc w:val="left"/>
      <w:pPr>
        <w:tabs>
          <w:tab w:val="num" w:pos="3239"/>
        </w:tabs>
        <w:ind w:left="3239" w:hanging="360"/>
      </w:pPr>
      <w:rPr>
        <w:rFonts w:ascii="Courier New" w:hAnsi="Courier New" w:hint="default"/>
      </w:rPr>
    </w:lvl>
    <w:lvl w:ilvl="5" w:tplc="A816E3B6" w:tentative="1">
      <w:start w:val="1"/>
      <w:numFmt w:val="bullet"/>
      <w:lvlText w:val=""/>
      <w:lvlJc w:val="left"/>
      <w:pPr>
        <w:tabs>
          <w:tab w:val="num" w:pos="3959"/>
        </w:tabs>
        <w:ind w:left="3959" w:hanging="360"/>
      </w:pPr>
      <w:rPr>
        <w:rFonts w:ascii="Wingdings" w:hAnsi="Wingdings" w:hint="default"/>
      </w:rPr>
    </w:lvl>
    <w:lvl w:ilvl="6" w:tplc="67EC4944" w:tentative="1">
      <w:start w:val="1"/>
      <w:numFmt w:val="bullet"/>
      <w:lvlText w:val=""/>
      <w:lvlJc w:val="left"/>
      <w:pPr>
        <w:tabs>
          <w:tab w:val="num" w:pos="4679"/>
        </w:tabs>
        <w:ind w:left="4679" w:hanging="360"/>
      </w:pPr>
      <w:rPr>
        <w:rFonts w:ascii="Symbol" w:hAnsi="Symbol" w:hint="default"/>
      </w:rPr>
    </w:lvl>
    <w:lvl w:ilvl="7" w:tplc="3A1CB72E" w:tentative="1">
      <w:start w:val="1"/>
      <w:numFmt w:val="bullet"/>
      <w:lvlText w:val="o"/>
      <w:lvlJc w:val="left"/>
      <w:pPr>
        <w:tabs>
          <w:tab w:val="num" w:pos="5399"/>
        </w:tabs>
        <w:ind w:left="5399" w:hanging="360"/>
      </w:pPr>
      <w:rPr>
        <w:rFonts w:ascii="Courier New" w:hAnsi="Courier New" w:hint="default"/>
      </w:rPr>
    </w:lvl>
    <w:lvl w:ilvl="8" w:tplc="CCC8D24A" w:tentative="1">
      <w:start w:val="1"/>
      <w:numFmt w:val="bullet"/>
      <w:lvlText w:val=""/>
      <w:lvlJc w:val="left"/>
      <w:pPr>
        <w:tabs>
          <w:tab w:val="num" w:pos="6119"/>
        </w:tabs>
        <w:ind w:left="6119" w:hanging="360"/>
      </w:pPr>
      <w:rPr>
        <w:rFonts w:ascii="Wingdings" w:hAnsi="Wingdings" w:hint="default"/>
      </w:rPr>
    </w:lvl>
  </w:abstractNum>
  <w:abstractNum w:abstractNumId="145" w15:restartNumberingAfterBreak="0">
    <w:nsid w:val="21A03D35"/>
    <w:multiLevelType w:val="hybridMultilevel"/>
    <w:tmpl w:val="BC88233A"/>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1CA7183"/>
    <w:multiLevelType w:val="hybridMultilevel"/>
    <w:tmpl w:val="18ACBDE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21FE3BA7"/>
    <w:multiLevelType w:val="hybridMultilevel"/>
    <w:tmpl w:val="8B6E7E0E"/>
    <w:lvl w:ilvl="0" w:tplc="4024086E">
      <w:start w:val="1"/>
      <w:numFmt w:val="bullet"/>
      <w:lvlText w:val=""/>
      <w:lvlJc w:val="left"/>
      <w:pPr>
        <w:ind w:left="720" w:hanging="360"/>
      </w:pPr>
      <w:rPr>
        <w:rFonts w:ascii="Wingdings" w:hAnsi="Wingdings" w:hint="default"/>
      </w:rPr>
    </w:lvl>
    <w:lvl w:ilvl="1" w:tplc="D8E67AC4" w:tentative="1">
      <w:start w:val="1"/>
      <w:numFmt w:val="bullet"/>
      <w:lvlText w:val="o"/>
      <w:lvlJc w:val="left"/>
      <w:pPr>
        <w:ind w:left="1440" w:hanging="360"/>
      </w:pPr>
      <w:rPr>
        <w:rFonts w:ascii="Courier New" w:hAnsi="Courier New" w:cs="Courier New" w:hint="default"/>
      </w:rPr>
    </w:lvl>
    <w:lvl w:ilvl="2" w:tplc="0F0A43B4" w:tentative="1">
      <w:start w:val="1"/>
      <w:numFmt w:val="bullet"/>
      <w:lvlText w:val=""/>
      <w:lvlJc w:val="left"/>
      <w:pPr>
        <w:ind w:left="2160" w:hanging="360"/>
      </w:pPr>
      <w:rPr>
        <w:rFonts w:ascii="Wingdings" w:hAnsi="Wingdings" w:hint="default"/>
      </w:rPr>
    </w:lvl>
    <w:lvl w:ilvl="3" w:tplc="DA688164" w:tentative="1">
      <w:start w:val="1"/>
      <w:numFmt w:val="bullet"/>
      <w:lvlText w:val=""/>
      <w:lvlJc w:val="left"/>
      <w:pPr>
        <w:ind w:left="2880" w:hanging="360"/>
      </w:pPr>
      <w:rPr>
        <w:rFonts w:ascii="Symbol" w:hAnsi="Symbol" w:hint="default"/>
      </w:rPr>
    </w:lvl>
    <w:lvl w:ilvl="4" w:tplc="5B4863D2" w:tentative="1">
      <w:start w:val="1"/>
      <w:numFmt w:val="bullet"/>
      <w:lvlText w:val="o"/>
      <w:lvlJc w:val="left"/>
      <w:pPr>
        <w:ind w:left="3600" w:hanging="360"/>
      </w:pPr>
      <w:rPr>
        <w:rFonts w:ascii="Courier New" w:hAnsi="Courier New" w:cs="Courier New" w:hint="default"/>
      </w:rPr>
    </w:lvl>
    <w:lvl w:ilvl="5" w:tplc="F3CA2648" w:tentative="1">
      <w:start w:val="1"/>
      <w:numFmt w:val="bullet"/>
      <w:lvlText w:val=""/>
      <w:lvlJc w:val="left"/>
      <w:pPr>
        <w:ind w:left="4320" w:hanging="360"/>
      </w:pPr>
      <w:rPr>
        <w:rFonts w:ascii="Wingdings" w:hAnsi="Wingdings" w:hint="default"/>
      </w:rPr>
    </w:lvl>
    <w:lvl w:ilvl="6" w:tplc="082AA856" w:tentative="1">
      <w:start w:val="1"/>
      <w:numFmt w:val="bullet"/>
      <w:lvlText w:val=""/>
      <w:lvlJc w:val="left"/>
      <w:pPr>
        <w:ind w:left="5040" w:hanging="360"/>
      </w:pPr>
      <w:rPr>
        <w:rFonts w:ascii="Symbol" w:hAnsi="Symbol" w:hint="default"/>
      </w:rPr>
    </w:lvl>
    <w:lvl w:ilvl="7" w:tplc="9D88D5E4" w:tentative="1">
      <w:start w:val="1"/>
      <w:numFmt w:val="bullet"/>
      <w:lvlText w:val="o"/>
      <w:lvlJc w:val="left"/>
      <w:pPr>
        <w:ind w:left="5760" w:hanging="360"/>
      </w:pPr>
      <w:rPr>
        <w:rFonts w:ascii="Courier New" w:hAnsi="Courier New" w:cs="Courier New" w:hint="default"/>
      </w:rPr>
    </w:lvl>
    <w:lvl w:ilvl="8" w:tplc="2116AEC0" w:tentative="1">
      <w:start w:val="1"/>
      <w:numFmt w:val="bullet"/>
      <w:lvlText w:val=""/>
      <w:lvlJc w:val="left"/>
      <w:pPr>
        <w:ind w:left="6480" w:hanging="360"/>
      </w:pPr>
      <w:rPr>
        <w:rFonts w:ascii="Wingdings" w:hAnsi="Wingdings" w:hint="default"/>
      </w:rPr>
    </w:lvl>
  </w:abstractNum>
  <w:abstractNum w:abstractNumId="148" w15:restartNumberingAfterBreak="0">
    <w:nsid w:val="224B411D"/>
    <w:multiLevelType w:val="hybridMultilevel"/>
    <w:tmpl w:val="6FFA575C"/>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22915D25"/>
    <w:multiLevelType w:val="hybridMultilevel"/>
    <w:tmpl w:val="3482ABAE"/>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2EC72F7"/>
    <w:multiLevelType w:val="hybridMultilevel"/>
    <w:tmpl w:val="76E2289C"/>
    <w:lvl w:ilvl="0" w:tplc="24AC34C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1" w15:restartNumberingAfterBreak="0">
    <w:nsid w:val="22F36B45"/>
    <w:multiLevelType w:val="multilevel"/>
    <w:tmpl w:val="EAE26B6C"/>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2" w15:restartNumberingAfterBreak="0">
    <w:nsid w:val="23117D4B"/>
    <w:multiLevelType w:val="multilevel"/>
    <w:tmpl w:val="9BC20DFE"/>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3" w15:restartNumberingAfterBreak="0">
    <w:nsid w:val="231F091C"/>
    <w:multiLevelType w:val="hybridMultilevel"/>
    <w:tmpl w:val="5660F2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3483A4D"/>
    <w:multiLevelType w:val="singleLevel"/>
    <w:tmpl w:val="A4F6E592"/>
    <w:lvl w:ilvl="0">
      <w:start w:val="1"/>
      <w:numFmt w:val="lowerLetter"/>
      <w:lvlText w:val="%1)"/>
      <w:legacy w:legacy="1" w:legacySpace="0" w:legacyIndent="283"/>
      <w:lvlJc w:val="left"/>
      <w:pPr>
        <w:ind w:left="283" w:hanging="283"/>
      </w:pPr>
    </w:lvl>
  </w:abstractNum>
  <w:abstractNum w:abstractNumId="155" w15:restartNumberingAfterBreak="0">
    <w:nsid w:val="235E73DA"/>
    <w:multiLevelType w:val="hybridMultilevel"/>
    <w:tmpl w:val="754C61C2"/>
    <w:lvl w:ilvl="0" w:tplc="8124C01A">
      <w:start w:val="1"/>
      <w:numFmt w:val="bullet"/>
      <w:lvlText w:val=""/>
      <w:lvlJc w:val="left"/>
      <w:pPr>
        <w:ind w:left="720" w:hanging="360"/>
      </w:pPr>
      <w:rPr>
        <w:rFonts w:ascii="Wingdings" w:hAnsi="Wingdings" w:hint="default"/>
      </w:rPr>
    </w:lvl>
    <w:lvl w:ilvl="1" w:tplc="59BA8852" w:tentative="1">
      <w:start w:val="1"/>
      <w:numFmt w:val="bullet"/>
      <w:lvlText w:val="o"/>
      <w:lvlJc w:val="left"/>
      <w:pPr>
        <w:ind w:left="1440" w:hanging="360"/>
      </w:pPr>
      <w:rPr>
        <w:rFonts w:ascii="Courier New" w:hAnsi="Courier New" w:cs="Courier New" w:hint="default"/>
      </w:rPr>
    </w:lvl>
    <w:lvl w:ilvl="2" w:tplc="196A3E9A" w:tentative="1">
      <w:start w:val="1"/>
      <w:numFmt w:val="bullet"/>
      <w:lvlText w:val=""/>
      <w:lvlJc w:val="left"/>
      <w:pPr>
        <w:ind w:left="2160" w:hanging="360"/>
      </w:pPr>
      <w:rPr>
        <w:rFonts w:ascii="Wingdings" w:hAnsi="Wingdings" w:hint="default"/>
      </w:rPr>
    </w:lvl>
    <w:lvl w:ilvl="3" w:tplc="27FC3582" w:tentative="1">
      <w:start w:val="1"/>
      <w:numFmt w:val="bullet"/>
      <w:lvlText w:val=""/>
      <w:lvlJc w:val="left"/>
      <w:pPr>
        <w:ind w:left="2880" w:hanging="360"/>
      </w:pPr>
      <w:rPr>
        <w:rFonts w:ascii="Symbol" w:hAnsi="Symbol" w:hint="default"/>
      </w:rPr>
    </w:lvl>
    <w:lvl w:ilvl="4" w:tplc="4CDE76E2" w:tentative="1">
      <w:start w:val="1"/>
      <w:numFmt w:val="bullet"/>
      <w:lvlText w:val="o"/>
      <w:lvlJc w:val="left"/>
      <w:pPr>
        <w:ind w:left="3600" w:hanging="360"/>
      </w:pPr>
      <w:rPr>
        <w:rFonts w:ascii="Courier New" w:hAnsi="Courier New" w:cs="Courier New" w:hint="default"/>
      </w:rPr>
    </w:lvl>
    <w:lvl w:ilvl="5" w:tplc="5CE07D90" w:tentative="1">
      <w:start w:val="1"/>
      <w:numFmt w:val="bullet"/>
      <w:lvlText w:val=""/>
      <w:lvlJc w:val="left"/>
      <w:pPr>
        <w:ind w:left="4320" w:hanging="360"/>
      </w:pPr>
      <w:rPr>
        <w:rFonts w:ascii="Wingdings" w:hAnsi="Wingdings" w:hint="default"/>
      </w:rPr>
    </w:lvl>
    <w:lvl w:ilvl="6" w:tplc="A31E5470" w:tentative="1">
      <w:start w:val="1"/>
      <w:numFmt w:val="bullet"/>
      <w:lvlText w:val=""/>
      <w:lvlJc w:val="left"/>
      <w:pPr>
        <w:ind w:left="5040" w:hanging="360"/>
      </w:pPr>
      <w:rPr>
        <w:rFonts w:ascii="Symbol" w:hAnsi="Symbol" w:hint="default"/>
      </w:rPr>
    </w:lvl>
    <w:lvl w:ilvl="7" w:tplc="CE262C28" w:tentative="1">
      <w:start w:val="1"/>
      <w:numFmt w:val="bullet"/>
      <w:lvlText w:val="o"/>
      <w:lvlJc w:val="left"/>
      <w:pPr>
        <w:ind w:left="5760" w:hanging="360"/>
      </w:pPr>
      <w:rPr>
        <w:rFonts w:ascii="Courier New" w:hAnsi="Courier New" w:cs="Courier New" w:hint="default"/>
      </w:rPr>
    </w:lvl>
    <w:lvl w:ilvl="8" w:tplc="781EA3FA" w:tentative="1">
      <w:start w:val="1"/>
      <w:numFmt w:val="bullet"/>
      <w:lvlText w:val=""/>
      <w:lvlJc w:val="left"/>
      <w:pPr>
        <w:ind w:left="6480" w:hanging="360"/>
      </w:pPr>
      <w:rPr>
        <w:rFonts w:ascii="Wingdings" w:hAnsi="Wingdings" w:hint="default"/>
      </w:rPr>
    </w:lvl>
  </w:abstractNum>
  <w:abstractNum w:abstractNumId="156" w15:restartNumberingAfterBreak="0">
    <w:nsid w:val="23802C15"/>
    <w:multiLevelType w:val="hybridMultilevel"/>
    <w:tmpl w:val="B308AF30"/>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3DF5DDA"/>
    <w:multiLevelType w:val="hybridMultilevel"/>
    <w:tmpl w:val="8102CA9C"/>
    <w:lvl w:ilvl="0" w:tplc="1A70B958">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4FE6AC2"/>
    <w:multiLevelType w:val="hybridMultilevel"/>
    <w:tmpl w:val="E2A6B1B6"/>
    <w:lvl w:ilvl="0" w:tplc="08D897BC">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253528AC"/>
    <w:multiLevelType w:val="multilevel"/>
    <w:tmpl w:val="F63E3A6C"/>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0" w15:restartNumberingAfterBreak="0">
    <w:nsid w:val="253F0CE6"/>
    <w:multiLevelType w:val="multilevel"/>
    <w:tmpl w:val="509E4DFC"/>
    <w:lvl w:ilvl="0">
      <w:start w:val="1"/>
      <w:numFmt w:val="decimal"/>
      <w:lvlText w:val="%1."/>
      <w:lvlJc w:val="left"/>
      <w:pPr>
        <w:ind w:left="720" w:hanging="360"/>
      </w:pPr>
      <w:rPr>
        <w:rFonts w:cs="Times New Roman" w:hint="default"/>
      </w:rPr>
    </w:lvl>
    <w:lvl w:ilvl="1">
      <w:start w:val="4"/>
      <w:numFmt w:val="decimal"/>
      <w:isLgl/>
      <w:lvlText w:val="%1.%2."/>
      <w:lvlJc w:val="left"/>
      <w:pPr>
        <w:ind w:left="885" w:hanging="525"/>
      </w:pPr>
      <w:rPr>
        <w:rFonts w:hint="default"/>
        <w:b/>
      </w:rPr>
    </w:lvl>
    <w:lvl w:ilvl="2">
      <w:start w:val="3"/>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61" w15:restartNumberingAfterBreak="0">
    <w:nsid w:val="25FD205B"/>
    <w:multiLevelType w:val="hybridMultilevel"/>
    <w:tmpl w:val="DB503056"/>
    <w:lvl w:ilvl="0" w:tplc="07548E70">
      <w:start w:val="1"/>
      <w:numFmt w:val="lowerLetter"/>
      <w:lvlText w:val="%1)"/>
      <w:lvlJc w:val="left"/>
      <w:pPr>
        <w:ind w:left="720" w:hanging="360"/>
      </w:pPr>
    </w:lvl>
    <w:lvl w:ilvl="1" w:tplc="0A547ADC">
      <w:start w:val="1"/>
      <w:numFmt w:val="lowerLetter"/>
      <w:lvlText w:val="%2."/>
      <w:lvlJc w:val="left"/>
      <w:pPr>
        <w:ind w:left="1440" w:hanging="360"/>
      </w:pPr>
    </w:lvl>
    <w:lvl w:ilvl="2" w:tplc="C2364D24">
      <w:start w:val="1"/>
      <w:numFmt w:val="lowerRoman"/>
      <w:lvlText w:val="%3."/>
      <w:lvlJc w:val="right"/>
      <w:pPr>
        <w:ind w:left="2160" w:hanging="180"/>
      </w:pPr>
    </w:lvl>
    <w:lvl w:ilvl="3" w:tplc="D5B2BDD0">
      <w:start w:val="1"/>
      <w:numFmt w:val="decimal"/>
      <w:lvlText w:val="%4."/>
      <w:lvlJc w:val="left"/>
      <w:pPr>
        <w:ind w:left="2880" w:hanging="360"/>
      </w:pPr>
    </w:lvl>
    <w:lvl w:ilvl="4" w:tplc="6E0E7566">
      <w:start w:val="1"/>
      <w:numFmt w:val="lowerLetter"/>
      <w:lvlText w:val="%5."/>
      <w:lvlJc w:val="left"/>
      <w:pPr>
        <w:ind w:left="3600" w:hanging="360"/>
      </w:pPr>
    </w:lvl>
    <w:lvl w:ilvl="5" w:tplc="333E189E">
      <w:start w:val="1"/>
      <w:numFmt w:val="lowerRoman"/>
      <w:lvlText w:val="%6."/>
      <w:lvlJc w:val="right"/>
      <w:pPr>
        <w:ind w:left="4320" w:hanging="180"/>
      </w:pPr>
    </w:lvl>
    <w:lvl w:ilvl="6" w:tplc="E4288094">
      <w:start w:val="1"/>
      <w:numFmt w:val="decimal"/>
      <w:lvlText w:val="%7."/>
      <w:lvlJc w:val="left"/>
      <w:pPr>
        <w:ind w:left="5040" w:hanging="360"/>
      </w:pPr>
    </w:lvl>
    <w:lvl w:ilvl="7" w:tplc="298AD9AE">
      <w:start w:val="1"/>
      <w:numFmt w:val="lowerLetter"/>
      <w:lvlText w:val="%8."/>
      <w:lvlJc w:val="left"/>
      <w:pPr>
        <w:ind w:left="5760" w:hanging="360"/>
      </w:pPr>
    </w:lvl>
    <w:lvl w:ilvl="8" w:tplc="835029B8">
      <w:start w:val="1"/>
      <w:numFmt w:val="lowerRoman"/>
      <w:lvlText w:val="%9."/>
      <w:lvlJc w:val="right"/>
      <w:pPr>
        <w:ind w:left="6480" w:hanging="180"/>
      </w:pPr>
    </w:lvl>
  </w:abstractNum>
  <w:abstractNum w:abstractNumId="162" w15:restartNumberingAfterBreak="0">
    <w:nsid w:val="26136830"/>
    <w:multiLevelType w:val="hybridMultilevel"/>
    <w:tmpl w:val="7140FC78"/>
    <w:lvl w:ilvl="0" w:tplc="04150017">
      <w:start w:val="1"/>
      <w:numFmt w:val="lowerLetter"/>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3" w15:restartNumberingAfterBreak="0">
    <w:nsid w:val="26374BAE"/>
    <w:multiLevelType w:val="hybridMultilevel"/>
    <w:tmpl w:val="3DE4E716"/>
    <w:lvl w:ilvl="0" w:tplc="04150017">
      <w:start w:val="1"/>
      <w:numFmt w:val="bullet"/>
      <w:lvlText w:val=""/>
      <w:lvlJc w:val="left"/>
      <w:pPr>
        <w:ind w:left="786" w:hanging="360"/>
      </w:pPr>
      <w:rPr>
        <w:rFonts w:ascii="Wingdings" w:hAnsi="Wingdings" w:hint="default"/>
      </w:rPr>
    </w:lvl>
    <w:lvl w:ilvl="1" w:tplc="04150019" w:tentative="1">
      <w:start w:val="1"/>
      <w:numFmt w:val="bullet"/>
      <w:lvlText w:val="o"/>
      <w:lvlJc w:val="left"/>
      <w:pPr>
        <w:ind w:left="1506" w:hanging="360"/>
      </w:pPr>
      <w:rPr>
        <w:rFonts w:ascii="Courier New" w:hAnsi="Courier New" w:cs="Courier New" w:hint="default"/>
      </w:rPr>
    </w:lvl>
    <w:lvl w:ilvl="2" w:tplc="0415001B" w:tentative="1">
      <w:start w:val="1"/>
      <w:numFmt w:val="bullet"/>
      <w:lvlText w:val=""/>
      <w:lvlJc w:val="left"/>
      <w:pPr>
        <w:ind w:left="2226" w:hanging="360"/>
      </w:pPr>
      <w:rPr>
        <w:rFonts w:ascii="Wingdings" w:hAnsi="Wingdings" w:hint="default"/>
      </w:rPr>
    </w:lvl>
    <w:lvl w:ilvl="3" w:tplc="0415000F" w:tentative="1">
      <w:start w:val="1"/>
      <w:numFmt w:val="bullet"/>
      <w:lvlText w:val=""/>
      <w:lvlJc w:val="left"/>
      <w:pPr>
        <w:ind w:left="2946" w:hanging="360"/>
      </w:pPr>
      <w:rPr>
        <w:rFonts w:ascii="Symbol" w:hAnsi="Symbol" w:hint="default"/>
      </w:rPr>
    </w:lvl>
    <w:lvl w:ilvl="4" w:tplc="04150019" w:tentative="1">
      <w:start w:val="1"/>
      <w:numFmt w:val="bullet"/>
      <w:lvlText w:val="o"/>
      <w:lvlJc w:val="left"/>
      <w:pPr>
        <w:ind w:left="3666" w:hanging="360"/>
      </w:pPr>
      <w:rPr>
        <w:rFonts w:ascii="Courier New" w:hAnsi="Courier New" w:cs="Courier New" w:hint="default"/>
      </w:rPr>
    </w:lvl>
    <w:lvl w:ilvl="5" w:tplc="0415001B" w:tentative="1">
      <w:start w:val="1"/>
      <w:numFmt w:val="bullet"/>
      <w:lvlText w:val=""/>
      <w:lvlJc w:val="left"/>
      <w:pPr>
        <w:ind w:left="4386" w:hanging="360"/>
      </w:pPr>
      <w:rPr>
        <w:rFonts w:ascii="Wingdings" w:hAnsi="Wingdings" w:hint="default"/>
      </w:rPr>
    </w:lvl>
    <w:lvl w:ilvl="6" w:tplc="0415000F" w:tentative="1">
      <w:start w:val="1"/>
      <w:numFmt w:val="bullet"/>
      <w:lvlText w:val=""/>
      <w:lvlJc w:val="left"/>
      <w:pPr>
        <w:ind w:left="5106" w:hanging="360"/>
      </w:pPr>
      <w:rPr>
        <w:rFonts w:ascii="Symbol" w:hAnsi="Symbol" w:hint="default"/>
      </w:rPr>
    </w:lvl>
    <w:lvl w:ilvl="7" w:tplc="04150019" w:tentative="1">
      <w:start w:val="1"/>
      <w:numFmt w:val="bullet"/>
      <w:lvlText w:val="o"/>
      <w:lvlJc w:val="left"/>
      <w:pPr>
        <w:ind w:left="5826" w:hanging="360"/>
      </w:pPr>
      <w:rPr>
        <w:rFonts w:ascii="Courier New" w:hAnsi="Courier New" w:cs="Courier New" w:hint="default"/>
      </w:rPr>
    </w:lvl>
    <w:lvl w:ilvl="8" w:tplc="0415001B" w:tentative="1">
      <w:start w:val="1"/>
      <w:numFmt w:val="bullet"/>
      <w:lvlText w:val=""/>
      <w:lvlJc w:val="left"/>
      <w:pPr>
        <w:ind w:left="6546" w:hanging="360"/>
      </w:pPr>
      <w:rPr>
        <w:rFonts w:ascii="Wingdings" w:hAnsi="Wingdings" w:hint="default"/>
      </w:rPr>
    </w:lvl>
  </w:abstractNum>
  <w:abstractNum w:abstractNumId="164" w15:restartNumberingAfterBreak="0">
    <w:nsid w:val="265B3C8F"/>
    <w:multiLevelType w:val="hybridMultilevel"/>
    <w:tmpl w:val="0DB89CC4"/>
    <w:lvl w:ilvl="0" w:tplc="24AC34C8">
      <w:numFmt w:val="bullet"/>
      <w:lvlText w:val="–"/>
      <w:lvlJc w:val="left"/>
      <w:pPr>
        <w:tabs>
          <w:tab w:val="num" w:pos="1080"/>
        </w:tabs>
        <w:ind w:left="1080" w:hanging="360"/>
      </w:pPr>
      <w:rPr>
        <w:rFonts w:ascii="Times New Roman" w:hAnsi="Times New Roman" w:cs="Times New Roman" w:hint="default"/>
      </w:rPr>
    </w:lvl>
    <w:lvl w:ilvl="1" w:tplc="04150003">
      <w:start w:val="1"/>
      <w:numFmt w:val="bullet"/>
      <w:lvlText w:val="o"/>
      <w:lvlJc w:val="left"/>
      <w:pPr>
        <w:tabs>
          <w:tab w:val="num" w:pos="720"/>
        </w:tabs>
        <w:ind w:left="720" w:hanging="360"/>
      </w:pPr>
      <w:rPr>
        <w:rFonts w:ascii="Courier New" w:hAnsi="Courier New" w:cs="Times New Roman" w:hint="default"/>
      </w:rPr>
    </w:lvl>
    <w:lvl w:ilvl="2" w:tplc="04150005">
      <w:start w:val="1"/>
      <w:numFmt w:val="bullet"/>
      <w:lvlText w:val=""/>
      <w:lvlJc w:val="left"/>
      <w:pPr>
        <w:tabs>
          <w:tab w:val="num" w:pos="1440"/>
        </w:tabs>
        <w:ind w:left="1440" w:hanging="360"/>
      </w:pPr>
      <w:rPr>
        <w:rFonts w:ascii="Wingdings" w:hAnsi="Wingdings" w:hint="default"/>
      </w:rPr>
    </w:lvl>
    <w:lvl w:ilvl="3" w:tplc="04150001">
      <w:start w:val="1"/>
      <w:numFmt w:val="bullet"/>
      <w:lvlText w:val=""/>
      <w:lvlJc w:val="left"/>
      <w:pPr>
        <w:tabs>
          <w:tab w:val="num" w:pos="2160"/>
        </w:tabs>
        <w:ind w:left="2160" w:hanging="360"/>
      </w:pPr>
      <w:rPr>
        <w:rFonts w:ascii="Symbol" w:hAnsi="Symbol" w:hint="default"/>
      </w:rPr>
    </w:lvl>
    <w:lvl w:ilvl="4" w:tplc="04150003">
      <w:start w:val="1"/>
      <w:numFmt w:val="bullet"/>
      <w:lvlText w:val="o"/>
      <w:lvlJc w:val="left"/>
      <w:pPr>
        <w:tabs>
          <w:tab w:val="num" w:pos="2880"/>
        </w:tabs>
        <w:ind w:left="2880" w:hanging="360"/>
      </w:pPr>
      <w:rPr>
        <w:rFonts w:ascii="Courier New" w:hAnsi="Courier New" w:cs="Times New Roman" w:hint="default"/>
      </w:rPr>
    </w:lvl>
    <w:lvl w:ilvl="5" w:tplc="04150005">
      <w:start w:val="1"/>
      <w:numFmt w:val="bullet"/>
      <w:lvlText w:val=""/>
      <w:lvlJc w:val="left"/>
      <w:pPr>
        <w:tabs>
          <w:tab w:val="num" w:pos="3600"/>
        </w:tabs>
        <w:ind w:left="3600" w:hanging="360"/>
      </w:pPr>
      <w:rPr>
        <w:rFonts w:ascii="Wingdings" w:hAnsi="Wingdings" w:hint="default"/>
      </w:rPr>
    </w:lvl>
    <w:lvl w:ilvl="6" w:tplc="04150001">
      <w:start w:val="1"/>
      <w:numFmt w:val="bullet"/>
      <w:lvlText w:val=""/>
      <w:lvlJc w:val="left"/>
      <w:pPr>
        <w:tabs>
          <w:tab w:val="num" w:pos="4320"/>
        </w:tabs>
        <w:ind w:left="4320" w:hanging="360"/>
      </w:pPr>
      <w:rPr>
        <w:rFonts w:ascii="Symbol" w:hAnsi="Symbol" w:hint="default"/>
      </w:rPr>
    </w:lvl>
    <w:lvl w:ilvl="7" w:tplc="04150003">
      <w:start w:val="1"/>
      <w:numFmt w:val="bullet"/>
      <w:lvlText w:val="o"/>
      <w:lvlJc w:val="left"/>
      <w:pPr>
        <w:tabs>
          <w:tab w:val="num" w:pos="5040"/>
        </w:tabs>
        <w:ind w:left="5040" w:hanging="360"/>
      </w:pPr>
      <w:rPr>
        <w:rFonts w:ascii="Courier New" w:hAnsi="Courier New" w:cs="Times New Roman" w:hint="default"/>
      </w:rPr>
    </w:lvl>
    <w:lvl w:ilvl="8" w:tplc="04150005">
      <w:start w:val="1"/>
      <w:numFmt w:val="bullet"/>
      <w:lvlText w:val=""/>
      <w:lvlJc w:val="left"/>
      <w:pPr>
        <w:tabs>
          <w:tab w:val="num" w:pos="5760"/>
        </w:tabs>
        <w:ind w:left="5760" w:hanging="360"/>
      </w:pPr>
      <w:rPr>
        <w:rFonts w:ascii="Wingdings" w:hAnsi="Wingdings" w:hint="default"/>
      </w:rPr>
    </w:lvl>
  </w:abstractNum>
  <w:abstractNum w:abstractNumId="165" w15:restartNumberingAfterBreak="0">
    <w:nsid w:val="26610266"/>
    <w:multiLevelType w:val="hybridMultilevel"/>
    <w:tmpl w:val="750499D6"/>
    <w:lvl w:ilvl="0" w:tplc="FFFFFFFF">
      <w:start w:val="1"/>
      <w:numFmt w:val="bullet"/>
      <w:lvlText w:val=""/>
      <w:lvlJc w:val="left"/>
      <w:pPr>
        <w:ind w:left="720" w:hanging="360"/>
      </w:pPr>
      <w:rPr>
        <w:rFonts w:ascii="Symbol" w:hAnsi="Symbol" w:hint="default"/>
        <w:spacing w:val="0"/>
        <w:kern w:val="0"/>
        <w:position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6" w15:restartNumberingAfterBreak="0">
    <w:nsid w:val="26DE3F7B"/>
    <w:multiLevelType w:val="multilevel"/>
    <w:tmpl w:val="BB6CD86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7" w15:restartNumberingAfterBreak="0">
    <w:nsid w:val="26E71499"/>
    <w:multiLevelType w:val="hybridMultilevel"/>
    <w:tmpl w:val="23642850"/>
    <w:lvl w:ilvl="0" w:tplc="045C8BB0">
      <w:start w:val="1"/>
      <w:numFmt w:val="bullet"/>
      <w:lvlText w:val=""/>
      <w:lvlJc w:val="left"/>
      <w:pPr>
        <w:ind w:left="720" w:hanging="360"/>
      </w:pPr>
      <w:rPr>
        <w:rFonts w:ascii="Symbol" w:hAnsi="Symbol" w:hint="default"/>
      </w:rPr>
    </w:lvl>
    <w:lvl w:ilvl="1" w:tplc="68F885E2" w:tentative="1">
      <w:start w:val="1"/>
      <w:numFmt w:val="bullet"/>
      <w:lvlText w:val="o"/>
      <w:lvlJc w:val="left"/>
      <w:pPr>
        <w:ind w:left="1440" w:hanging="360"/>
      </w:pPr>
      <w:rPr>
        <w:rFonts w:ascii="Courier New" w:hAnsi="Courier New" w:cs="Courier New" w:hint="default"/>
      </w:rPr>
    </w:lvl>
    <w:lvl w:ilvl="2" w:tplc="A698B542" w:tentative="1">
      <w:start w:val="1"/>
      <w:numFmt w:val="bullet"/>
      <w:lvlText w:val=""/>
      <w:lvlJc w:val="left"/>
      <w:pPr>
        <w:ind w:left="2160" w:hanging="360"/>
      </w:pPr>
      <w:rPr>
        <w:rFonts w:ascii="Wingdings" w:hAnsi="Wingdings" w:hint="default"/>
      </w:rPr>
    </w:lvl>
    <w:lvl w:ilvl="3" w:tplc="33383548" w:tentative="1">
      <w:start w:val="1"/>
      <w:numFmt w:val="bullet"/>
      <w:lvlText w:val=""/>
      <w:lvlJc w:val="left"/>
      <w:pPr>
        <w:ind w:left="2880" w:hanging="360"/>
      </w:pPr>
      <w:rPr>
        <w:rFonts w:ascii="Symbol" w:hAnsi="Symbol" w:hint="default"/>
      </w:rPr>
    </w:lvl>
    <w:lvl w:ilvl="4" w:tplc="79D4362A" w:tentative="1">
      <w:start w:val="1"/>
      <w:numFmt w:val="bullet"/>
      <w:lvlText w:val="o"/>
      <w:lvlJc w:val="left"/>
      <w:pPr>
        <w:ind w:left="3600" w:hanging="360"/>
      </w:pPr>
      <w:rPr>
        <w:rFonts w:ascii="Courier New" w:hAnsi="Courier New" w:cs="Courier New" w:hint="default"/>
      </w:rPr>
    </w:lvl>
    <w:lvl w:ilvl="5" w:tplc="742076D0" w:tentative="1">
      <w:start w:val="1"/>
      <w:numFmt w:val="bullet"/>
      <w:lvlText w:val=""/>
      <w:lvlJc w:val="left"/>
      <w:pPr>
        <w:ind w:left="4320" w:hanging="360"/>
      </w:pPr>
      <w:rPr>
        <w:rFonts w:ascii="Wingdings" w:hAnsi="Wingdings" w:hint="default"/>
      </w:rPr>
    </w:lvl>
    <w:lvl w:ilvl="6" w:tplc="65389B0A" w:tentative="1">
      <w:start w:val="1"/>
      <w:numFmt w:val="bullet"/>
      <w:lvlText w:val=""/>
      <w:lvlJc w:val="left"/>
      <w:pPr>
        <w:ind w:left="5040" w:hanging="360"/>
      </w:pPr>
      <w:rPr>
        <w:rFonts w:ascii="Symbol" w:hAnsi="Symbol" w:hint="default"/>
      </w:rPr>
    </w:lvl>
    <w:lvl w:ilvl="7" w:tplc="74F4260E" w:tentative="1">
      <w:start w:val="1"/>
      <w:numFmt w:val="bullet"/>
      <w:lvlText w:val="o"/>
      <w:lvlJc w:val="left"/>
      <w:pPr>
        <w:ind w:left="5760" w:hanging="360"/>
      </w:pPr>
      <w:rPr>
        <w:rFonts w:ascii="Courier New" w:hAnsi="Courier New" w:cs="Courier New" w:hint="default"/>
      </w:rPr>
    </w:lvl>
    <w:lvl w:ilvl="8" w:tplc="36A4C092" w:tentative="1">
      <w:start w:val="1"/>
      <w:numFmt w:val="bullet"/>
      <w:lvlText w:val=""/>
      <w:lvlJc w:val="left"/>
      <w:pPr>
        <w:ind w:left="6480" w:hanging="360"/>
      </w:pPr>
      <w:rPr>
        <w:rFonts w:ascii="Wingdings" w:hAnsi="Wingdings" w:hint="default"/>
      </w:rPr>
    </w:lvl>
  </w:abstractNum>
  <w:abstractNum w:abstractNumId="168" w15:restartNumberingAfterBreak="0">
    <w:nsid w:val="26F37FAB"/>
    <w:multiLevelType w:val="hybridMultilevel"/>
    <w:tmpl w:val="2EEA4ACC"/>
    <w:lvl w:ilvl="0" w:tplc="9606D260">
      <w:start w:val="1"/>
      <w:numFmt w:val="bullet"/>
      <w:lvlText w:val=""/>
      <w:lvlJc w:val="left"/>
      <w:pPr>
        <w:tabs>
          <w:tab w:val="num" w:pos="720"/>
        </w:tabs>
        <w:ind w:left="720" w:hanging="360"/>
      </w:pPr>
      <w:rPr>
        <w:rFonts w:ascii="Symbol" w:hAnsi="Symbol" w:hint="default"/>
      </w:rPr>
    </w:lvl>
    <w:lvl w:ilvl="1" w:tplc="242AEBA8" w:tentative="1">
      <w:start w:val="1"/>
      <w:numFmt w:val="bullet"/>
      <w:lvlText w:val="o"/>
      <w:lvlJc w:val="left"/>
      <w:pPr>
        <w:tabs>
          <w:tab w:val="num" w:pos="1440"/>
        </w:tabs>
        <w:ind w:left="1440" w:hanging="360"/>
      </w:pPr>
      <w:rPr>
        <w:rFonts w:ascii="Courier New" w:hAnsi="Courier New" w:cs="Courier New" w:hint="default"/>
      </w:rPr>
    </w:lvl>
    <w:lvl w:ilvl="2" w:tplc="45D2F3A4" w:tentative="1">
      <w:start w:val="1"/>
      <w:numFmt w:val="bullet"/>
      <w:lvlText w:val=""/>
      <w:lvlJc w:val="left"/>
      <w:pPr>
        <w:tabs>
          <w:tab w:val="num" w:pos="2160"/>
        </w:tabs>
        <w:ind w:left="2160" w:hanging="360"/>
      </w:pPr>
      <w:rPr>
        <w:rFonts w:ascii="Wingdings" w:hAnsi="Wingdings" w:hint="default"/>
      </w:rPr>
    </w:lvl>
    <w:lvl w:ilvl="3" w:tplc="88665764" w:tentative="1">
      <w:start w:val="1"/>
      <w:numFmt w:val="bullet"/>
      <w:lvlText w:val=""/>
      <w:lvlJc w:val="left"/>
      <w:pPr>
        <w:tabs>
          <w:tab w:val="num" w:pos="2880"/>
        </w:tabs>
        <w:ind w:left="2880" w:hanging="360"/>
      </w:pPr>
      <w:rPr>
        <w:rFonts w:ascii="Symbol" w:hAnsi="Symbol" w:hint="default"/>
      </w:rPr>
    </w:lvl>
    <w:lvl w:ilvl="4" w:tplc="F87EA296" w:tentative="1">
      <w:start w:val="1"/>
      <w:numFmt w:val="bullet"/>
      <w:lvlText w:val="o"/>
      <w:lvlJc w:val="left"/>
      <w:pPr>
        <w:tabs>
          <w:tab w:val="num" w:pos="3600"/>
        </w:tabs>
        <w:ind w:left="3600" w:hanging="360"/>
      </w:pPr>
      <w:rPr>
        <w:rFonts w:ascii="Courier New" w:hAnsi="Courier New" w:cs="Courier New" w:hint="default"/>
      </w:rPr>
    </w:lvl>
    <w:lvl w:ilvl="5" w:tplc="FB72F048" w:tentative="1">
      <w:start w:val="1"/>
      <w:numFmt w:val="bullet"/>
      <w:lvlText w:val=""/>
      <w:lvlJc w:val="left"/>
      <w:pPr>
        <w:tabs>
          <w:tab w:val="num" w:pos="4320"/>
        </w:tabs>
        <w:ind w:left="4320" w:hanging="360"/>
      </w:pPr>
      <w:rPr>
        <w:rFonts w:ascii="Wingdings" w:hAnsi="Wingdings" w:hint="default"/>
      </w:rPr>
    </w:lvl>
    <w:lvl w:ilvl="6" w:tplc="B388087A" w:tentative="1">
      <w:start w:val="1"/>
      <w:numFmt w:val="bullet"/>
      <w:lvlText w:val=""/>
      <w:lvlJc w:val="left"/>
      <w:pPr>
        <w:tabs>
          <w:tab w:val="num" w:pos="5040"/>
        </w:tabs>
        <w:ind w:left="5040" w:hanging="360"/>
      </w:pPr>
      <w:rPr>
        <w:rFonts w:ascii="Symbol" w:hAnsi="Symbol" w:hint="default"/>
      </w:rPr>
    </w:lvl>
    <w:lvl w:ilvl="7" w:tplc="A61858A8" w:tentative="1">
      <w:start w:val="1"/>
      <w:numFmt w:val="bullet"/>
      <w:lvlText w:val="o"/>
      <w:lvlJc w:val="left"/>
      <w:pPr>
        <w:tabs>
          <w:tab w:val="num" w:pos="5760"/>
        </w:tabs>
        <w:ind w:left="5760" w:hanging="360"/>
      </w:pPr>
      <w:rPr>
        <w:rFonts w:ascii="Courier New" w:hAnsi="Courier New" w:cs="Courier New" w:hint="default"/>
      </w:rPr>
    </w:lvl>
    <w:lvl w:ilvl="8" w:tplc="AA24B844" w:tentative="1">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27E82B94"/>
    <w:multiLevelType w:val="multilevel"/>
    <w:tmpl w:val="2EF6F186"/>
    <w:lvl w:ilvl="0">
      <w:start w:val="5"/>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Zero"/>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0" w15:restartNumberingAfterBreak="0">
    <w:nsid w:val="27ED59AF"/>
    <w:multiLevelType w:val="multilevel"/>
    <w:tmpl w:val="C12C2CCE"/>
    <w:lvl w:ilvl="0">
      <w:start w:val="1"/>
      <w:numFmt w:val="bullet"/>
      <w:lvlText w:val="&gt;"/>
      <w:lvlJc w:val="left"/>
      <w:rPr>
        <w:rFonts w:ascii="Century Gothic" w:eastAsia="Century Gothic" w:hAnsi="Century Gothic" w:cs="Century Gothic"/>
        <w:b w:val="0"/>
        <w:bCs w:val="0"/>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1" w15:restartNumberingAfterBreak="0">
    <w:nsid w:val="282C65BB"/>
    <w:multiLevelType w:val="hybridMultilevel"/>
    <w:tmpl w:val="22CC5C34"/>
    <w:lvl w:ilvl="0" w:tplc="04150005">
      <w:start w:val="1"/>
      <w:numFmt w:val="bullet"/>
      <w:lvlText w:val=""/>
      <w:lvlJc w:val="left"/>
      <w:pPr>
        <w:ind w:left="807" w:hanging="360"/>
      </w:pPr>
      <w:rPr>
        <w:rFonts w:ascii="Symbol" w:hAnsi="Symbol" w:hint="default"/>
      </w:rPr>
    </w:lvl>
    <w:lvl w:ilvl="1" w:tplc="04150003" w:tentative="1">
      <w:start w:val="1"/>
      <w:numFmt w:val="bullet"/>
      <w:lvlText w:val="o"/>
      <w:lvlJc w:val="left"/>
      <w:pPr>
        <w:ind w:left="1527" w:hanging="360"/>
      </w:pPr>
      <w:rPr>
        <w:rFonts w:ascii="Courier New" w:hAnsi="Courier New" w:cs="Courier New" w:hint="default"/>
      </w:rPr>
    </w:lvl>
    <w:lvl w:ilvl="2" w:tplc="04150005" w:tentative="1">
      <w:start w:val="1"/>
      <w:numFmt w:val="bullet"/>
      <w:lvlText w:val=""/>
      <w:lvlJc w:val="left"/>
      <w:pPr>
        <w:ind w:left="2247" w:hanging="360"/>
      </w:pPr>
      <w:rPr>
        <w:rFonts w:ascii="Wingdings" w:hAnsi="Wingdings" w:hint="default"/>
      </w:rPr>
    </w:lvl>
    <w:lvl w:ilvl="3" w:tplc="04150001" w:tentative="1">
      <w:start w:val="1"/>
      <w:numFmt w:val="bullet"/>
      <w:lvlText w:val=""/>
      <w:lvlJc w:val="left"/>
      <w:pPr>
        <w:ind w:left="2967" w:hanging="360"/>
      </w:pPr>
      <w:rPr>
        <w:rFonts w:ascii="Symbol" w:hAnsi="Symbol" w:hint="default"/>
      </w:rPr>
    </w:lvl>
    <w:lvl w:ilvl="4" w:tplc="04150003" w:tentative="1">
      <w:start w:val="1"/>
      <w:numFmt w:val="bullet"/>
      <w:lvlText w:val="o"/>
      <w:lvlJc w:val="left"/>
      <w:pPr>
        <w:ind w:left="3687" w:hanging="360"/>
      </w:pPr>
      <w:rPr>
        <w:rFonts w:ascii="Courier New" w:hAnsi="Courier New" w:cs="Courier New" w:hint="default"/>
      </w:rPr>
    </w:lvl>
    <w:lvl w:ilvl="5" w:tplc="04150005" w:tentative="1">
      <w:start w:val="1"/>
      <w:numFmt w:val="bullet"/>
      <w:lvlText w:val=""/>
      <w:lvlJc w:val="left"/>
      <w:pPr>
        <w:ind w:left="4407" w:hanging="360"/>
      </w:pPr>
      <w:rPr>
        <w:rFonts w:ascii="Wingdings" w:hAnsi="Wingdings" w:hint="default"/>
      </w:rPr>
    </w:lvl>
    <w:lvl w:ilvl="6" w:tplc="04150001" w:tentative="1">
      <w:start w:val="1"/>
      <w:numFmt w:val="bullet"/>
      <w:lvlText w:val=""/>
      <w:lvlJc w:val="left"/>
      <w:pPr>
        <w:ind w:left="5127" w:hanging="360"/>
      </w:pPr>
      <w:rPr>
        <w:rFonts w:ascii="Symbol" w:hAnsi="Symbol" w:hint="default"/>
      </w:rPr>
    </w:lvl>
    <w:lvl w:ilvl="7" w:tplc="04150003" w:tentative="1">
      <w:start w:val="1"/>
      <w:numFmt w:val="bullet"/>
      <w:lvlText w:val="o"/>
      <w:lvlJc w:val="left"/>
      <w:pPr>
        <w:ind w:left="5847" w:hanging="360"/>
      </w:pPr>
      <w:rPr>
        <w:rFonts w:ascii="Courier New" w:hAnsi="Courier New" w:cs="Courier New" w:hint="default"/>
      </w:rPr>
    </w:lvl>
    <w:lvl w:ilvl="8" w:tplc="04150005" w:tentative="1">
      <w:start w:val="1"/>
      <w:numFmt w:val="bullet"/>
      <w:lvlText w:val=""/>
      <w:lvlJc w:val="left"/>
      <w:pPr>
        <w:ind w:left="6567" w:hanging="360"/>
      </w:pPr>
      <w:rPr>
        <w:rFonts w:ascii="Wingdings" w:hAnsi="Wingdings" w:hint="default"/>
      </w:rPr>
    </w:lvl>
  </w:abstractNum>
  <w:abstractNum w:abstractNumId="172" w15:restartNumberingAfterBreak="0">
    <w:nsid w:val="28CC5998"/>
    <w:multiLevelType w:val="multilevel"/>
    <w:tmpl w:val="C9BCB082"/>
    <w:lvl w:ilvl="0">
      <w:start w:val="1989"/>
      <w:numFmt w:val="decimal"/>
      <w:lvlText w:val="05.08.%1"/>
      <w:lvlJc w:val="left"/>
      <w:rPr>
        <w:rFonts w:ascii="Century Gothic" w:eastAsia="Century Gothic" w:hAnsi="Century Gothic" w:cs="Century Gothic"/>
        <w:b w:val="0"/>
        <w:bCs w:val="0"/>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3" w15:restartNumberingAfterBreak="0">
    <w:nsid w:val="291556D2"/>
    <w:multiLevelType w:val="hybridMultilevel"/>
    <w:tmpl w:val="FE1E83EA"/>
    <w:lvl w:ilvl="0" w:tplc="9244AF2E">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91958D6"/>
    <w:multiLevelType w:val="hybridMultilevel"/>
    <w:tmpl w:val="A8880D0A"/>
    <w:lvl w:ilvl="0" w:tplc="A9887282">
      <w:start w:val="1"/>
      <w:numFmt w:val="bullet"/>
      <w:lvlText w:val=""/>
      <w:lvlJc w:val="left"/>
      <w:pPr>
        <w:ind w:left="1000" w:hanging="360"/>
      </w:pPr>
      <w:rPr>
        <w:rFonts w:ascii="Symbol" w:hAnsi="Symbol" w:hint="default"/>
      </w:rPr>
    </w:lvl>
    <w:lvl w:ilvl="1" w:tplc="889EA92C" w:tentative="1">
      <w:start w:val="1"/>
      <w:numFmt w:val="bullet"/>
      <w:lvlText w:val="o"/>
      <w:lvlJc w:val="left"/>
      <w:pPr>
        <w:ind w:left="1720" w:hanging="360"/>
      </w:pPr>
      <w:rPr>
        <w:rFonts w:ascii="Courier New" w:hAnsi="Courier New" w:cs="Courier New" w:hint="default"/>
      </w:rPr>
    </w:lvl>
    <w:lvl w:ilvl="2" w:tplc="676AD076" w:tentative="1">
      <w:start w:val="1"/>
      <w:numFmt w:val="bullet"/>
      <w:lvlText w:val=""/>
      <w:lvlJc w:val="left"/>
      <w:pPr>
        <w:ind w:left="2440" w:hanging="360"/>
      </w:pPr>
      <w:rPr>
        <w:rFonts w:ascii="Wingdings" w:hAnsi="Wingdings" w:hint="default"/>
      </w:rPr>
    </w:lvl>
    <w:lvl w:ilvl="3" w:tplc="C4EE707A" w:tentative="1">
      <w:start w:val="1"/>
      <w:numFmt w:val="bullet"/>
      <w:lvlText w:val=""/>
      <w:lvlJc w:val="left"/>
      <w:pPr>
        <w:ind w:left="3160" w:hanging="360"/>
      </w:pPr>
      <w:rPr>
        <w:rFonts w:ascii="Symbol" w:hAnsi="Symbol" w:hint="default"/>
      </w:rPr>
    </w:lvl>
    <w:lvl w:ilvl="4" w:tplc="5D12FCB4" w:tentative="1">
      <w:start w:val="1"/>
      <w:numFmt w:val="bullet"/>
      <w:lvlText w:val="o"/>
      <w:lvlJc w:val="left"/>
      <w:pPr>
        <w:ind w:left="3880" w:hanging="360"/>
      </w:pPr>
      <w:rPr>
        <w:rFonts w:ascii="Courier New" w:hAnsi="Courier New" w:cs="Courier New" w:hint="default"/>
      </w:rPr>
    </w:lvl>
    <w:lvl w:ilvl="5" w:tplc="25742556" w:tentative="1">
      <w:start w:val="1"/>
      <w:numFmt w:val="bullet"/>
      <w:lvlText w:val=""/>
      <w:lvlJc w:val="left"/>
      <w:pPr>
        <w:ind w:left="4600" w:hanging="360"/>
      </w:pPr>
      <w:rPr>
        <w:rFonts w:ascii="Wingdings" w:hAnsi="Wingdings" w:hint="default"/>
      </w:rPr>
    </w:lvl>
    <w:lvl w:ilvl="6" w:tplc="AB7AF894" w:tentative="1">
      <w:start w:val="1"/>
      <w:numFmt w:val="bullet"/>
      <w:lvlText w:val=""/>
      <w:lvlJc w:val="left"/>
      <w:pPr>
        <w:ind w:left="5320" w:hanging="360"/>
      </w:pPr>
      <w:rPr>
        <w:rFonts w:ascii="Symbol" w:hAnsi="Symbol" w:hint="default"/>
      </w:rPr>
    </w:lvl>
    <w:lvl w:ilvl="7" w:tplc="DB12DBF6" w:tentative="1">
      <w:start w:val="1"/>
      <w:numFmt w:val="bullet"/>
      <w:lvlText w:val="o"/>
      <w:lvlJc w:val="left"/>
      <w:pPr>
        <w:ind w:left="6040" w:hanging="360"/>
      </w:pPr>
      <w:rPr>
        <w:rFonts w:ascii="Courier New" w:hAnsi="Courier New" w:cs="Courier New" w:hint="default"/>
      </w:rPr>
    </w:lvl>
    <w:lvl w:ilvl="8" w:tplc="28E2C8F8" w:tentative="1">
      <w:start w:val="1"/>
      <w:numFmt w:val="bullet"/>
      <w:lvlText w:val=""/>
      <w:lvlJc w:val="left"/>
      <w:pPr>
        <w:ind w:left="6760" w:hanging="360"/>
      </w:pPr>
      <w:rPr>
        <w:rFonts w:ascii="Wingdings" w:hAnsi="Wingdings" w:hint="default"/>
      </w:rPr>
    </w:lvl>
  </w:abstractNum>
  <w:abstractNum w:abstractNumId="175" w15:restartNumberingAfterBreak="0">
    <w:nsid w:val="291F439E"/>
    <w:multiLevelType w:val="hybridMultilevel"/>
    <w:tmpl w:val="68AAC69C"/>
    <w:lvl w:ilvl="0" w:tplc="81B689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9427379"/>
    <w:multiLevelType w:val="hybridMultilevel"/>
    <w:tmpl w:val="6470A51E"/>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29432127"/>
    <w:multiLevelType w:val="hybridMultilevel"/>
    <w:tmpl w:val="CD04C1EC"/>
    <w:lvl w:ilvl="0" w:tplc="9244AF2E">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78" w15:restartNumberingAfterBreak="0">
    <w:nsid w:val="29F133E1"/>
    <w:multiLevelType w:val="hybridMultilevel"/>
    <w:tmpl w:val="1B6AFEAC"/>
    <w:lvl w:ilvl="0" w:tplc="0415000F">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9" w15:restartNumberingAfterBreak="0">
    <w:nsid w:val="2A7500D7"/>
    <w:multiLevelType w:val="hybridMultilevel"/>
    <w:tmpl w:val="D082817C"/>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A793069"/>
    <w:multiLevelType w:val="hybridMultilevel"/>
    <w:tmpl w:val="C87A9E58"/>
    <w:lvl w:ilvl="0" w:tplc="04150017">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81" w15:restartNumberingAfterBreak="0">
    <w:nsid w:val="2A8D19DF"/>
    <w:multiLevelType w:val="hybridMultilevel"/>
    <w:tmpl w:val="89BA4056"/>
    <w:lvl w:ilvl="0" w:tplc="71427090">
      <w:numFmt w:val="bullet"/>
      <w:lvlText w:val="–"/>
      <w:lvlJc w:val="left"/>
      <w:pPr>
        <w:tabs>
          <w:tab w:val="num" w:pos="1080"/>
        </w:tabs>
        <w:ind w:left="1080" w:hanging="360"/>
      </w:pPr>
      <w:rPr>
        <w:rFonts w:ascii="Times New Roman" w:hAnsi="Times New Roman" w:cs="Times New Roman" w:hint="default"/>
      </w:rPr>
    </w:lvl>
    <w:lvl w:ilvl="1" w:tplc="D2D00E6C" w:tentative="1">
      <w:start w:val="1"/>
      <w:numFmt w:val="bullet"/>
      <w:lvlText w:val="o"/>
      <w:lvlJc w:val="left"/>
      <w:pPr>
        <w:tabs>
          <w:tab w:val="num" w:pos="1079"/>
        </w:tabs>
        <w:ind w:left="1079" w:hanging="360"/>
      </w:pPr>
      <w:rPr>
        <w:rFonts w:ascii="Courier New" w:hAnsi="Courier New" w:hint="default"/>
      </w:rPr>
    </w:lvl>
    <w:lvl w:ilvl="2" w:tplc="8ED629F8" w:tentative="1">
      <w:start w:val="1"/>
      <w:numFmt w:val="bullet"/>
      <w:lvlText w:val=""/>
      <w:lvlJc w:val="left"/>
      <w:pPr>
        <w:tabs>
          <w:tab w:val="num" w:pos="1799"/>
        </w:tabs>
        <w:ind w:left="1799" w:hanging="360"/>
      </w:pPr>
      <w:rPr>
        <w:rFonts w:ascii="Wingdings" w:hAnsi="Wingdings" w:hint="default"/>
      </w:rPr>
    </w:lvl>
    <w:lvl w:ilvl="3" w:tplc="96F85518" w:tentative="1">
      <w:start w:val="1"/>
      <w:numFmt w:val="bullet"/>
      <w:lvlText w:val=""/>
      <w:lvlJc w:val="left"/>
      <w:pPr>
        <w:tabs>
          <w:tab w:val="num" w:pos="2519"/>
        </w:tabs>
        <w:ind w:left="2519" w:hanging="360"/>
      </w:pPr>
      <w:rPr>
        <w:rFonts w:ascii="Symbol" w:hAnsi="Symbol" w:hint="default"/>
      </w:rPr>
    </w:lvl>
    <w:lvl w:ilvl="4" w:tplc="F8521918" w:tentative="1">
      <w:start w:val="1"/>
      <w:numFmt w:val="bullet"/>
      <w:lvlText w:val="o"/>
      <w:lvlJc w:val="left"/>
      <w:pPr>
        <w:tabs>
          <w:tab w:val="num" w:pos="3239"/>
        </w:tabs>
        <w:ind w:left="3239" w:hanging="360"/>
      </w:pPr>
      <w:rPr>
        <w:rFonts w:ascii="Courier New" w:hAnsi="Courier New" w:hint="default"/>
      </w:rPr>
    </w:lvl>
    <w:lvl w:ilvl="5" w:tplc="F4AE418C" w:tentative="1">
      <w:start w:val="1"/>
      <w:numFmt w:val="bullet"/>
      <w:lvlText w:val=""/>
      <w:lvlJc w:val="left"/>
      <w:pPr>
        <w:tabs>
          <w:tab w:val="num" w:pos="3959"/>
        </w:tabs>
        <w:ind w:left="3959" w:hanging="360"/>
      </w:pPr>
      <w:rPr>
        <w:rFonts w:ascii="Wingdings" w:hAnsi="Wingdings" w:hint="default"/>
      </w:rPr>
    </w:lvl>
    <w:lvl w:ilvl="6" w:tplc="F5DA3B40" w:tentative="1">
      <w:start w:val="1"/>
      <w:numFmt w:val="bullet"/>
      <w:lvlText w:val=""/>
      <w:lvlJc w:val="left"/>
      <w:pPr>
        <w:tabs>
          <w:tab w:val="num" w:pos="4679"/>
        </w:tabs>
        <w:ind w:left="4679" w:hanging="360"/>
      </w:pPr>
      <w:rPr>
        <w:rFonts w:ascii="Symbol" w:hAnsi="Symbol" w:hint="default"/>
      </w:rPr>
    </w:lvl>
    <w:lvl w:ilvl="7" w:tplc="707E0B9A" w:tentative="1">
      <w:start w:val="1"/>
      <w:numFmt w:val="bullet"/>
      <w:lvlText w:val="o"/>
      <w:lvlJc w:val="left"/>
      <w:pPr>
        <w:tabs>
          <w:tab w:val="num" w:pos="5399"/>
        </w:tabs>
        <w:ind w:left="5399" w:hanging="360"/>
      </w:pPr>
      <w:rPr>
        <w:rFonts w:ascii="Courier New" w:hAnsi="Courier New" w:hint="default"/>
      </w:rPr>
    </w:lvl>
    <w:lvl w:ilvl="8" w:tplc="5FCC7724" w:tentative="1">
      <w:start w:val="1"/>
      <w:numFmt w:val="bullet"/>
      <w:lvlText w:val=""/>
      <w:lvlJc w:val="left"/>
      <w:pPr>
        <w:tabs>
          <w:tab w:val="num" w:pos="6119"/>
        </w:tabs>
        <w:ind w:left="6119" w:hanging="360"/>
      </w:pPr>
      <w:rPr>
        <w:rFonts w:ascii="Wingdings" w:hAnsi="Wingdings" w:hint="default"/>
      </w:rPr>
    </w:lvl>
  </w:abstractNum>
  <w:abstractNum w:abstractNumId="182" w15:restartNumberingAfterBreak="0">
    <w:nsid w:val="2A8E405E"/>
    <w:multiLevelType w:val="multilevel"/>
    <w:tmpl w:val="4EA8D2F6"/>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3" w15:restartNumberingAfterBreak="0">
    <w:nsid w:val="2AFE7ABA"/>
    <w:multiLevelType w:val="hybridMultilevel"/>
    <w:tmpl w:val="F9A8513A"/>
    <w:lvl w:ilvl="0" w:tplc="43BE3404">
      <w:start w:val="1"/>
      <w:numFmt w:val="decimal"/>
      <w:lvlText w:val="%1)"/>
      <w:lvlJc w:val="left"/>
      <w:pPr>
        <w:ind w:left="720" w:hanging="360"/>
      </w:pPr>
    </w:lvl>
    <w:lvl w:ilvl="1" w:tplc="003AF206" w:tentative="1">
      <w:start w:val="1"/>
      <w:numFmt w:val="lowerLetter"/>
      <w:lvlText w:val="%2."/>
      <w:lvlJc w:val="left"/>
      <w:pPr>
        <w:ind w:left="1440" w:hanging="360"/>
      </w:pPr>
    </w:lvl>
    <w:lvl w:ilvl="2" w:tplc="92544DE6" w:tentative="1">
      <w:start w:val="1"/>
      <w:numFmt w:val="lowerRoman"/>
      <w:lvlText w:val="%3."/>
      <w:lvlJc w:val="right"/>
      <w:pPr>
        <w:ind w:left="2160" w:hanging="180"/>
      </w:pPr>
    </w:lvl>
    <w:lvl w:ilvl="3" w:tplc="ED20A35C" w:tentative="1">
      <w:start w:val="1"/>
      <w:numFmt w:val="decimal"/>
      <w:lvlText w:val="%4."/>
      <w:lvlJc w:val="left"/>
      <w:pPr>
        <w:ind w:left="2880" w:hanging="360"/>
      </w:pPr>
    </w:lvl>
    <w:lvl w:ilvl="4" w:tplc="7E5C173A" w:tentative="1">
      <w:start w:val="1"/>
      <w:numFmt w:val="lowerLetter"/>
      <w:lvlText w:val="%5."/>
      <w:lvlJc w:val="left"/>
      <w:pPr>
        <w:ind w:left="3600" w:hanging="360"/>
      </w:pPr>
    </w:lvl>
    <w:lvl w:ilvl="5" w:tplc="7B8C2BC4" w:tentative="1">
      <w:start w:val="1"/>
      <w:numFmt w:val="lowerRoman"/>
      <w:lvlText w:val="%6."/>
      <w:lvlJc w:val="right"/>
      <w:pPr>
        <w:ind w:left="4320" w:hanging="180"/>
      </w:pPr>
    </w:lvl>
    <w:lvl w:ilvl="6" w:tplc="56AC57E6" w:tentative="1">
      <w:start w:val="1"/>
      <w:numFmt w:val="decimal"/>
      <w:lvlText w:val="%7."/>
      <w:lvlJc w:val="left"/>
      <w:pPr>
        <w:ind w:left="5040" w:hanging="360"/>
      </w:pPr>
    </w:lvl>
    <w:lvl w:ilvl="7" w:tplc="AC62B304" w:tentative="1">
      <w:start w:val="1"/>
      <w:numFmt w:val="lowerLetter"/>
      <w:lvlText w:val="%8."/>
      <w:lvlJc w:val="left"/>
      <w:pPr>
        <w:ind w:left="5760" w:hanging="360"/>
      </w:pPr>
    </w:lvl>
    <w:lvl w:ilvl="8" w:tplc="32E02B26" w:tentative="1">
      <w:start w:val="1"/>
      <w:numFmt w:val="lowerRoman"/>
      <w:lvlText w:val="%9."/>
      <w:lvlJc w:val="right"/>
      <w:pPr>
        <w:ind w:left="6480" w:hanging="180"/>
      </w:pPr>
    </w:lvl>
  </w:abstractNum>
  <w:abstractNum w:abstractNumId="184" w15:restartNumberingAfterBreak="0">
    <w:nsid w:val="2B3968F8"/>
    <w:multiLevelType w:val="hybridMultilevel"/>
    <w:tmpl w:val="8C147720"/>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B6C195D"/>
    <w:multiLevelType w:val="multilevel"/>
    <w:tmpl w:val="58D44928"/>
    <w:lvl w:ilvl="0">
      <w:start w:val="1"/>
      <w:numFmt w:val="lowerLetter"/>
      <w:lvlText w:val="%1)"/>
      <w:lvlJc w:val="left"/>
      <w:rPr>
        <w:rFonts w:ascii="Segoe UI" w:eastAsia="Segoe UI" w:hAnsi="Segoe UI" w:cs="Segoe UI"/>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6" w15:restartNumberingAfterBreak="0">
    <w:nsid w:val="2B7328D8"/>
    <w:multiLevelType w:val="hybridMultilevel"/>
    <w:tmpl w:val="35905666"/>
    <w:lvl w:ilvl="0" w:tplc="DAF484A4">
      <w:start w:val="1"/>
      <w:numFmt w:val="bullet"/>
      <w:lvlText w:val="–"/>
      <w:lvlJc w:val="left"/>
      <w:pPr>
        <w:tabs>
          <w:tab w:val="num" w:pos="397"/>
        </w:tabs>
        <w:ind w:left="397" w:hanging="397"/>
      </w:pPr>
      <w:rPr>
        <w:rFonts w:ascii="Times New Roman" w:hAnsi="Times New Roman" w:cs="Times New Roman" w:hint="default"/>
      </w:rPr>
    </w:lvl>
    <w:lvl w:ilvl="1" w:tplc="FF9C9846" w:tentative="1">
      <w:start w:val="1"/>
      <w:numFmt w:val="bullet"/>
      <w:lvlText w:val="o"/>
      <w:lvlJc w:val="left"/>
      <w:pPr>
        <w:ind w:left="1440" w:hanging="360"/>
      </w:pPr>
      <w:rPr>
        <w:rFonts w:ascii="Courier New" w:hAnsi="Courier New" w:cs="Courier New" w:hint="default"/>
      </w:rPr>
    </w:lvl>
    <w:lvl w:ilvl="2" w:tplc="29DE6ED8" w:tentative="1">
      <w:start w:val="1"/>
      <w:numFmt w:val="bullet"/>
      <w:lvlText w:val=""/>
      <w:lvlJc w:val="left"/>
      <w:pPr>
        <w:ind w:left="2160" w:hanging="360"/>
      </w:pPr>
      <w:rPr>
        <w:rFonts w:ascii="Wingdings" w:hAnsi="Wingdings" w:hint="default"/>
      </w:rPr>
    </w:lvl>
    <w:lvl w:ilvl="3" w:tplc="DBA0224E" w:tentative="1">
      <w:start w:val="1"/>
      <w:numFmt w:val="bullet"/>
      <w:lvlText w:val=""/>
      <w:lvlJc w:val="left"/>
      <w:pPr>
        <w:ind w:left="2880" w:hanging="360"/>
      </w:pPr>
      <w:rPr>
        <w:rFonts w:ascii="Symbol" w:hAnsi="Symbol" w:hint="default"/>
      </w:rPr>
    </w:lvl>
    <w:lvl w:ilvl="4" w:tplc="61A0A084" w:tentative="1">
      <w:start w:val="1"/>
      <w:numFmt w:val="bullet"/>
      <w:lvlText w:val="o"/>
      <w:lvlJc w:val="left"/>
      <w:pPr>
        <w:ind w:left="3600" w:hanging="360"/>
      </w:pPr>
      <w:rPr>
        <w:rFonts w:ascii="Courier New" w:hAnsi="Courier New" w:cs="Courier New" w:hint="default"/>
      </w:rPr>
    </w:lvl>
    <w:lvl w:ilvl="5" w:tplc="8BD4A8D8" w:tentative="1">
      <w:start w:val="1"/>
      <w:numFmt w:val="bullet"/>
      <w:lvlText w:val=""/>
      <w:lvlJc w:val="left"/>
      <w:pPr>
        <w:ind w:left="4320" w:hanging="360"/>
      </w:pPr>
      <w:rPr>
        <w:rFonts w:ascii="Wingdings" w:hAnsi="Wingdings" w:hint="default"/>
      </w:rPr>
    </w:lvl>
    <w:lvl w:ilvl="6" w:tplc="044065FC" w:tentative="1">
      <w:start w:val="1"/>
      <w:numFmt w:val="bullet"/>
      <w:lvlText w:val=""/>
      <w:lvlJc w:val="left"/>
      <w:pPr>
        <w:ind w:left="5040" w:hanging="360"/>
      </w:pPr>
      <w:rPr>
        <w:rFonts w:ascii="Symbol" w:hAnsi="Symbol" w:hint="default"/>
      </w:rPr>
    </w:lvl>
    <w:lvl w:ilvl="7" w:tplc="D90C4AB0" w:tentative="1">
      <w:start w:val="1"/>
      <w:numFmt w:val="bullet"/>
      <w:lvlText w:val="o"/>
      <w:lvlJc w:val="left"/>
      <w:pPr>
        <w:ind w:left="5760" w:hanging="360"/>
      </w:pPr>
      <w:rPr>
        <w:rFonts w:ascii="Courier New" w:hAnsi="Courier New" w:cs="Courier New" w:hint="default"/>
      </w:rPr>
    </w:lvl>
    <w:lvl w:ilvl="8" w:tplc="ABC6607E" w:tentative="1">
      <w:start w:val="1"/>
      <w:numFmt w:val="bullet"/>
      <w:lvlText w:val=""/>
      <w:lvlJc w:val="left"/>
      <w:pPr>
        <w:ind w:left="6480" w:hanging="360"/>
      </w:pPr>
      <w:rPr>
        <w:rFonts w:ascii="Wingdings" w:hAnsi="Wingdings" w:hint="default"/>
      </w:rPr>
    </w:lvl>
  </w:abstractNum>
  <w:abstractNum w:abstractNumId="187" w15:restartNumberingAfterBreak="0">
    <w:nsid w:val="2BCA2241"/>
    <w:multiLevelType w:val="hybridMultilevel"/>
    <w:tmpl w:val="9E021DCE"/>
    <w:lvl w:ilvl="0" w:tplc="04150011">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88" w15:restartNumberingAfterBreak="0">
    <w:nsid w:val="2BDE203D"/>
    <w:multiLevelType w:val="hybridMultilevel"/>
    <w:tmpl w:val="AC26A5D8"/>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BFA59C0"/>
    <w:multiLevelType w:val="multilevel"/>
    <w:tmpl w:val="EA7ACAA8"/>
    <w:lvl w:ilvl="0">
      <w:start w:val="1"/>
      <w:numFmt w:val="decimal"/>
      <w:lvlText w:val="%1."/>
      <w:lvlJc w:val="left"/>
      <w:pPr>
        <w:ind w:left="720" w:hanging="360"/>
      </w:pPr>
    </w:lvl>
    <w:lvl w:ilvl="1">
      <w:start w:val="3"/>
      <w:numFmt w:val="decimal"/>
      <w:isLgl/>
      <w:lvlText w:val="%1.%2."/>
      <w:lvlJc w:val="left"/>
      <w:pPr>
        <w:ind w:left="855" w:hanging="495"/>
      </w:pPr>
      <w:rPr>
        <w:rFonts w:ascii="Calibri" w:hAnsi="Calibri" w:hint="default"/>
        <w:b/>
      </w:rPr>
    </w:lvl>
    <w:lvl w:ilvl="2">
      <w:start w:val="1"/>
      <w:numFmt w:val="decimal"/>
      <w:isLgl/>
      <w:lvlText w:val="%1.%2.%3."/>
      <w:lvlJc w:val="left"/>
      <w:pPr>
        <w:ind w:left="1080" w:hanging="720"/>
      </w:pPr>
      <w:rPr>
        <w:rFonts w:ascii="Calibri" w:hAnsi="Calibri" w:hint="default"/>
        <w:b/>
      </w:rPr>
    </w:lvl>
    <w:lvl w:ilvl="3">
      <w:start w:val="1"/>
      <w:numFmt w:val="decimal"/>
      <w:lvlText w:val="%4)"/>
      <w:lvlJc w:val="left"/>
      <w:pPr>
        <w:ind w:left="720" w:hanging="720"/>
      </w:pPr>
      <w:rPr>
        <w:rFonts w:hint="default"/>
        <w:b w:val="0"/>
      </w:rPr>
    </w:lvl>
    <w:lvl w:ilvl="4">
      <w:start w:val="1"/>
      <w:numFmt w:val="decimalZero"/>
      <w:isLgl/>
      <w:lvlText w:val="%1.%2.%3.%4.%5."/>
      <w:lvlJc w:val="left"/>
      <w:pPr>
        <w:ind w:left="1440" w:hanging="1080"/>
      </w:pPr>
      <w:rPr>
        <w:rFonts w:ascii="Calibri" w:hAnsi="Calibri" w:hint="default"/>
        <w:b/>
      </w:rPr>
    </w:lvl>
    <w:lvl w:ilvl="5">
      <w:start w:val="1"/>
      <w:numFmt w:val="decimal"/>
      <w:isLgl/>
      <w:lvlText w:val="%1.%2.%3.%4.%5.%6."/>
      <w:lvlJc w:val="left"/>
      <w:pPr>
        <w:ind w:left="1440" w:hanging="1080"/>
      </w:pPr>
      <w:rPr>
        <w:rFonts w:ascii="Calibri" w:hAnsi="Calibri" w:hint="default"/>
        <w:b/>
      </w:rPr>
    </w:lvl>
    <w:lvl w:ilvl="6">
      <w:start w:val="1"/>
      <w:numFmt w:val="decimal"/>
      <w:isLgl/>
      <w:lvlText w:val="%1.%2.%3.%4.%5.%6.%7."/>
      <w:lvlJc w:val="left"/>
      <w:pPr>
        <w:ind w:left="1440" w:hanging="1080"/>
      </w:pPr>
      <w:rPr>
        <w:rFonts w:ascii="Calibri" w:hAnsi="Calibri" w:hint="default"/>
        <w:b/>
      </w:rPr>
    </w:lvl>
    <w:lvl w:ilvl="7">
      <w:start w:val="1"/>
      <w:numFmt w:val="decimal"/>
      <w:isLgl/>
      <w:lvlText w:val="%1.%2.%3.%4.%5.%6.%7.%8."/>
      <w:lvlJc w:val="left"/>
      <w:pPr>
        <w:ind w:left="1800" w:hanging="1440"/>
      </w:pPr>
      <w:rPr>
        <w:rFonts w:ascii="Calibri" w:hAnsi="Calibri" w:hint="default"/>
        <w:b/>
      </w:rPr>
    </w:lvl>
    <w:lvl w:ilvl="8">
      <w:start w:val="1"/>
      <w:numFmt w:val="decimal"/>
      <w:isLgl/>
      <w:lvlText w:val="%1.%2.%3.%4.%5.%6.%7.%8.%9."/>
      <w:lvlJc w:val="left"/>
      <w:pPr>
        <w:ind w:left="1800" w:hanging="1440"/>
      </w:pPr>
      <w:rPr>
        <w:rFonts w:ascii="Calibri" w:hAnsi="Calibri" w:hint="default"/>
        <w:b/>
      </w:rPr>
    </w:lvl>
  </w:abstractNum>
  <w:abstractNum w:abstractNumId="190" w15:restartNumberingAfterBreak="0">
    <w:nsid w:val="2C0D1DB9"/>
    <w:multiLevelType w:val="hybridMultilevel"/>
    <w:tmpl w:val="112AE850"/>
    <w:lvl w:ilvl="0" w:tplc="EC52A436">
      <w:start w:val="1"/>
      <w:numFmt w:val="bullet"/>
      <w:lvlText w:val=""/>
      <w:lvlJc w:val="left"/>
      <w:pPr>
        <w:ind w:left="720" w:hanging="360"/>
      </w:pPr>
      <w:rPr>
        <w:rFonts w:ascii="Symbol" w:hAnsi="Symbol" w:hint="default"/>
      </w:rPr>
    </w:lvl>
    <w:lvl w:ilvl="1" w:tplc="14A6A744" w:tentative="1">
      <w:start w:val="1"/>
      <w:numFmt w:val="bullet"/>
      <w:lvlText w:val="o"/>
      <w:lvlJc w:val="left"/>
      <w:pPr>
        <w:ind w:left="1440" w:hanging="360"/>
      </w:pPr>
      <w:rPr>
        <w:rFonts w:ascii="Courier New" w:hAnsi="Courier New" w:cs="Courier New" w:hint="default"/>
      </w:rPr>
    </w:lvl>
    <w:lvl w:ilvl="2" w:tplc="7AEE6E7A" w:tentative="1">
      <w:start w:val="1"/>
      <w:numFmt w:val="bullet"/>
      <w:lvlText w:val=""/>
      <w:lvlJc w:val="left"/>
      <w:pPr>
        <w:ind w:left="2160" w:hanging="360"/>
      </w:pPr>
      <w:rPr>
        <w:rFonts w:ascii="Wingdings" w:hAnsi="Wingdings" w:hint="default"/>
      </w:rPr>
    </w:lvl>
    <w:lvl w:ilvl="3" w:tplc="D6005E52" w:tentative="1">
      <w:start w:val="1"/>
      <w:numFmt w:val="bullet"/>
      <w:lvlText w:val=""/>
      <w:lvlJc w:val="left"/>
      <w:pPr>
        <w:ind w:left="2880" w:hanging="360"/>
      </w:pPr>
      <w:rPr>
        <w:rFonts w:ascii="Symbol" w:hAnsi="Symbol" w:hint="default"/>
      </w:rPr>
    </w:lvl>
    <w:lvl w:ilvl="4" w:tplc="090084C4" w:tentative="1">
      <w:start w:val="1"/>
      <w:numFmt w:val="bullet"/>
      <w:lvlText w:val="o"/>
      <w:lvlJc w:val="left"/>
      <w:pPr>
        <w:ind w:left="3600" w:hanging="360"/>
      </w:pPr>
      <w:rPr>
        <w:rFonts w:ascii="Courier New" w:hAnsi="Courier New" w:cs="Courier New" w:hint="default"/>
      </w:rPr>
    </w:lvl>
    <w:lvl w:ilvl="5" w:tplc="CFCA0292" w:tentative="1">
      <w:start w:val="1"/>
      <w:numFmt w:val="bullet"/>
      <w:lvlText w:val=""/>
      <w:lvlJc w:val="left"/>
      <w:pPr>
        <w:ind w:left="4320" w:hanging="360"/>
      </w:pPr>
      <w:rPr>
        <w:rFonts w:ascii="Wingdings" w:hAnsi="Wingdings" w:hint="default"/>
      </w:rPr>
    </w:lvl>
    <w:lvl w:ilvl="6" w:tplc="D452F928" w:tentative="1">
      <w:start w:val="1"/>
      <w:numFmt w:val="bullet"/>
      <w:lvlText w:val=""/>
      <w:lvlJc w:val="left"/>
      <w:pPr>
        <w:ind w:left="5040" w:hanging="360"/>
      </w:pPr>
      <w:rPr>
        <w:rFonts w:ascii="Symbol" w:hAnsi="Symbol" w:hint="default"/>
      </w:rPr>
    </w:lvl>
    <w:lvl w:ilvl="7" w:tplc="1C4E39D0" w:tentative="1">
      <w:start w:val="1"/>
      <w:numFmt w:val="bullet"/>
      <w:lvlText w:val="o"/>
      <w:lvlJc w:val="left"/>
      <w:pPr>
        <w:ind w:left="5760" w:hanging="360"/>
      </w:pPr>
      <w:rPr>
        <w:rFonts w:ascii="Courier New" w:hAnsi="Courier New" w:cs="Courier New" w:hint="default"/>
      </w:rPr>
    </w:lvl>
    <w:lvl w:ilvl="8" w:tplc="72360746" w:tentative="1">
      <w:start w:val="1"/>
      <w:numFmt w:val="bullet"/>
      <w:lvlText w:val=""/>
      <w:lvlJc w:val="left"/>
      <w:pPr>
        <w:ind w:left="6480" w:hanging="360"/>
      </w:pPr>
      <w:rPr>
        <w:rFonts w:ascii="Wingdings" w:hAnsi="Wingdings" w:hint="default"/>
      </w:rPr>
    </w:lvl>
  </w:abstractNum>
  <w:abstractNum w:abstractNumId="191" w15:restartNumberingAfterBreak="0">
    <w:nsid w:val="2C1F61F7"/>
    <w:multiLevelType w:val="hybridMultilevel"/>
    <w:tmpl w:val="0F464E7E"/>
    <w:lvl w:ilvl="0" w:tplc="9244AF2E">
      <w:start w:val="1"/>
      <w:numFmt w:val="bullet"/>
      <w:lvlText w:val="-"/>
      <w:lvlJc w:val="left"/>
      <w:pPr>
        <w:ind w:left="720" w:hanging="3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CB719FE"/>
    <w:multiLevelType w:val="multilevel"/>
    <w:tmpl w:val="39C83844"/>
    <w:lvl w:ilvl="0">
      <w:start w:val="1"/>
      <w:numFmt w:val="bullet"/>
      <w:lvlText w:val=""/>
      <w:lvlJc w:val="left"/>
      <w:pPr>
        <w:tabs>
          <w:tab w:val="num" w:pos="340"/>
        </w:tabs>
        <w:ind w:left="340" w:hanging="340"/>
      </w:pPr>
      <w:rPr>
        <w:rFonts w:ascii="Symbol" w:hAnsi="Symbol" w:hint="default"/>
        <w:sz w:val="24"/>
      </w:rPr>
    </w:lvl>
    <w:lvl w:ilvl="1">
      <w:start w:val="1"/>
      <w:numFmt w:val="lowerLetter"/>
      <w:lvlText w:val="%2."/>
      <w:lvlJc w:val="left"/>
      <w:pPr>
        <w:tabs>
          <w:tab w:val="num" w:pos="1134"/>
        </w:tabs>
        <w:ind w:left="1134" w:hanging="567"/>
      </w:pPr>
      <w:rPr>
        <w:rFonts w:hint="default"/>
      </w:rPr>
    </w:lvl>
    <w:lvl w:ilvl="2">
      <w:start w:val="1"/>
      <w:numFmt w:val="lowerRoman"/>
      <w:lvlText w:val="%3."/>
      <w:lvlJc w:val="right"/>
      <w:pPr>
        <w:tabs>
          <w:tab w:val="num" w:pos="2557"/>
        </w:tabs>
        <w:ind w:left="2557" w:hanging="180"/>
      </w:pPr>
      <w:rPr>
        <w:rFonts w:hint="default"/>
      </w:rPr>
    </w:lvl>
    <w:lvl w:ilvl="3">
      <w:start w:val="1"/>
      <w:numFmt w:val="decimal"/>
      <w:lvlText w:val="%4."/>
      <w:lvlJc w:val="left"/>
      <w:pPr>
        <w:tabs>
          <w:tab w:val="num" w:pos="3277"/>
        </w:tabs>
        <w:ind w:left="3277" w:hanging="360"/>
      </w:pPr>
      <w:rPr>
        <w:rFonts w:hint="default"/>
      </w:rPr>
    </w:lvl>
    <w:lvl w:ilvl="4">
      <w:start w:val="1"/>
      <w:numFmt w:val="lowerLetter"/>
      <w:lvlText w:val="%5."/>
      <w:lvlJc w:val="left"/>
      <w:pPr>
        <w:tabs>
          <w:tab w:val="num" w:pos="3997"/>
        </w:tabs>
        <w:ind w:left="3997" w:hanging="360"/>
      </w:pPr>
      <w:rPr>
        <w:rFonts w:hint="default"/>
      </w:rPr>
    </w:lvl>
    <w:lvl w:ilvl="5">
      <w:start w:val="1"/>
      <w:numFmt w:val="lowerRoman"/>
      <w:lvlText w:val="%6."/>
      <w:lvlJc w:val="right"/>
      <w:pPr>
        <w:tabs>
          <w:tab w:val="num" w:pos="4717"/>
        </w:tabs>
        <w:ind w:left="4717" w:hanging="180"/>
      </w:pPr>
      <w:rPr>
        <w:rFonts w:hint="default"/>
      </w:rPr>
    </w:lvl>
    <w:lvl w:ilvl="6">
      <w:start w:val="1"/>
      <w:numFmt w:val="decimal"/>
      <w:lvlText w:val="%7."/>
      <w:lvlJc w:val="left"/>
      <w:pPr>
        <w:tabs>
          <w:tab w:val="num" w:pos="5437"/>
        </w:tabs>
        <w:ind w:left="5437" w:hanging="360"/>
      </w:pPr>
      <w:rPr>
        <w:rFonts w:hint="default"/>
      </w:rPr>
    </w:lvl>
    <w:lvl w:ilvl="7">
      <w:start w:val="1"/>
      <w:numFmt w:val="lowerLetter"/>
      <w:lvlText w:val="%8."/>
      <w:lvlJc w:val="left"/>
      <w:pPr>
        <w:tabs>
          <w:tab w:val="num" w:pos="6157"/>
        </w:tabs>
        <w:ind w:left="6157" w:hanging="360"/>
      </w:pPr>
      <w:rPr>
        <w:rFonts w:hint="default"/>
      </w:rPr>
    </w:lvl>
    <w:lvl w:ilvl="8">
      <w:start w:val="1"/>
      <w:numFmt w:val="lowerRoman"/>
      <w:lvlText w:val="%9."/>
      <w:lvlJc w:val="right"/>
      <w:pPr>
        <w:tabs>
          <w:tab w:val="num" w:pos="6877"/>
        </w:tabs>
        <w:ind w:left="6877" w:hanging="180"/>
      </w:pPr>
      <w:rPr>
        <w:rFonts w:hint="default"/>
      </w:rPr>
    </w:lvl>
  </w:abstractNum>
  <w:abstractNum w:abstractNumId="193" w15:restartNumberingAfterBreak="0">
    <w:nsid w:val="2CEF7991"/>
    <w:multiLevelType w:val="hybridMultilevel"/>
    <w:tmpl w:val="1D20C668"/>
    <w:lvl w:ilvl="0" w:tplc="D074A204">
      <w:start w:val="1"/>
      <w:numFmt w:val="decimal"/>
      <w:lvlText w:val="%1."/>
      <w:lvlJc w:val="left"/>
      <w:pPr>
        <w:ind w:left="720" w:hanging="360"/>
      </w:pPr>
    </w:lvl>
    <w:lvl w:ilvl="1" w:tplc="2098DE36" w:tentative="1">
      <w:start w:val="1"/>
      <w:numFmt w:val="lowerLetter"/>
      <w:lvlText w:val="%2."/>
      <w:lvlJc w:val="left"/>
      <w:pPr>
        <w:ind w:left="1440" w:hanging="360"/>
      </w:pPr>
    </w:lvl>
    <w:lvl w:ilvl="2" w:tplc="7CD6ACEC" w:tentative="1">
      <w:start w:val="1"/>
      <w:numFmt w:val="lowerRoman"/>
      <w:lvlText w:val="%3."/>
      <w:lvlJc w:val="right"/>
      <w:pPr>
        <w:ind w:left="2160" w:hanging="180"/>
      </w:pPr>
    </w:lvl>
    <w:lvl w:ilvl="3" w:tplc="5FA227C8" w:tentative="1">
      <w:start w:val="1"/>
      <w:numFmt w:val="decimal"/>
      <w:lvlText w:val="%4."/>
      <w:lvlJc w:val="left"/>
      <w:pPr>
        <w:ind w:left="2880" w:hanging="360"/>
      </w:pPr>
    </w:lvl>
    <w:lvl w:ilvl="4" w:tplc="8216FBE0" w:tentative="1">
      <w:start w:val="1"/>
      <w:numFmt w:val="lowerLetter"/>
      <w:lvlText w:val="%5."/>
      <w:lvlJc w:val="left"/>
      <w:pPr>
        <w:ind w:left="3600" w:hanging="360"/>
      </w:pPr>
    </w:lvl>
    <w:lvl w:ilvl="5" w:tplc="66E026B0" w:tentative="1">
      <w:start w:val="1"/>
      <w:numFmt w:val="lowerRoman"/>
      <w:lvlText w:val="%6."/>
      <w:lvlJc w:val="right"/>
      <w:pPr>
        <w:ind w:left="4320" w:hanging="180"/>
      </w:pPr>
    </w:lvl>
    <w:lvl w:ilvl="6" w:tplc="8BB08814" w:tentative="1">
      <w:start w:val="1"/>
      <w:numFmt w:val="decimal"/>
      <w:lvlText w:val="%7."/>
      <w:lvlJc w:val="left"/>
      <w:pPr>
        <w:ind w:left="5040" w:hanging="360"/>
      </w:pPr>
    </w:lvl>
    <w:lvl w:ilvl="7" w:tplc="D4E27E74" w:tentative="1">
      <w:start w:val="1"/>
      <w:numFmt w:val="lowerLetter"/>
      <w:lvlText w:val="%8."/>
      <w:lvlJc w:val="left"/>
      <w:pPr>
        <w:ind w:left="5760" w:hanging="360"/>
      </w:pPr>
    </w:lvl>
    <w:lvl w:ilvl="8" w:tplc="BF469188" w:tentative="1">
      <w:start w:val="1"/>
      <w:numFmt w:val="lowerRoman"/>
      <w:lvlText w:val="%9."/>
      <w:lvlJc w:val="right"/>
      <w:pPr>
        <w:ind w:left="6480" w:hanging="180"/>
      </w:pPr>
    </w:lvl>
  </w:abstractNum>
  <w:abstractNum w:abstractNumId="194" w15:restartNumberingAfterBreak="0">
    <w:nsid w:val="2D32068C"/>
    <w:multiLevelType w:val="hybridMultilevel"/>
    <w:tmpl w:val="C67061AA"/>
    <w:lvl w:ilvl="0" w:tplc="1A70B958">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5" w15:restartNumberingAfterBreak="0">
    <w:nsid w:val="2D4E441F"/>
    <w:multiLevelType w:val="multilevel"/>
    <w:tmpl w:val="A49094E6"/>
    <w:styleLink w:val="SST"/>
    <w:lvl w:ilvl="0">
      <w:numFmt w:val="none"/>
      <w:lvlText w:val=""/>
      <w:lvlJc w:val="left"/>
      <w:pPr>
        <w:tabs>
          <w:tab w:val="num" w:pos="360"/>
        </w:tabs>
        <w:ind w:left="0" w:firstLine="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6" w15:restartNumberingAfterBreak="0">
    <w:nsid w:val="2D641EAE"/>
    <w:multiLevelType w:val="hybridMultilevel"/>
    <w:tmpl w:val="7F66D6C8"/>
    <w:lvl w:ilvl="0" w:tplc="4750162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2D913D68"/>
    <w:multiLevelType w:val="hybridMultilevel"/>
    <w:tmpl w:val="0CE40510"/>
    <w:lvl w:ilvl="0" w:tplc="ECA2B53C">
      <w:start w:val="1"/>
      <w:numFmt w:val="bullet"/>
      <w:lvlText w:val=""/>
      <w:lvlJc w:val="left"/>
      <w:pPr>
        <w:ind w:left="720" w:hanging="360"/>
      </w:pPr>
      <w:rPr>
        <w:rFonts w:ascii="Symbol" w:hAnsi="Symbol" w:hint="default"/>
      </w:rPr>
    </w:lvl>
    <w:lvl w:ilvl="1" w:tplc="40AC64DE" w:tentative="1">
      <w:start w:val="1"/>
      <w:numFmt w:val="bullet"/>
      <w:lvlText w:val="o"/>
      <w:lvlJc w:val="left"/>
      <w:pPr>
        <w:ind w:left="1440" w:hanging="360"/>
      </w:pPr>
      <w:rPr>
        <w:rFonts w:ascii="Courier New" w:hAnsi="Courier New" w:cs="Courier New" w:hint="default"/>
      </w:rPr>
    </w:lvl>
    <w:lvl w:ilvl="2" w:tplc="F7423C3C" w:tentative="1">
      <w:start w:val="1"/>
      <w:numFmt w:val="bullet"/>
      <w:lvlText w:val=""/>
      <w:lvlJc w:val="left"/>
      <w:pPr>
        <w:ind w:left="2160" w:hanging="360"/>
      </w:pPr>
      <w:rPr>
        <w:rFonts w:ascii="Wingdings" w:hAnsi="Wingdings" w:hint="default"/>
      </w:rPr>
    </w:lvl>
    <w:lvl w:ilvl="3" w:tplc="4D1ED138" w:tentative="1">
      <w:start w:val="1"/>
      <w:numFmt w:val="bullet"/>
      <w:lvlText w:val=""/>
      <w:lvlJc w:val="left"/>
      <w:pPr>
        <w:ind w:left="2880" w:hanging="360"/>
      </w:pPr>
      <w:rPr>
        <w:rFonts w:ascii="Symbol" w:hAnsi="Symbol" w:hint="default"/>
      </w:rPr>
    </w:lvl>
    <w:lvl w:ilvl="4" w:tplc="00E0D84C" w:tentative="1">
      <w:start w:val="1"/>
      <w:numFmt w:val="bullet"/>
      <w:lvlText w:val="o"/>
      <w:lvlJc w:val="left"/>
      <w:pPr>
        <w:ind w:left="3600" w:hanging="360"/>
      </w:pPr>
      <w:rPr>
        <w:rFonts w:ascii="Courier New" w:hAnsi="Courier New" w:cs="Courier New" w:hint="default"/>
      </w:rPr>
    </w:lvl>
    <w:lvl w:ilvl="5" w:tplc="78723894" w:tentative="1">
      <w:start w:val="1"/>
      <w:numFmt w:val="bullet"/>
      <w:lvlText w:val=""/>
      <w:lvlJc w:val="left"/>
      <w:pPr>
        <w:ind w:left="4320" w:hanging="360"/>
      </w:pPr>
      <w:rPr>
        <w:rFonts w:ascii="Wingdings" w:hAnsi="Wingdings" w:hint="default"/>
      </w:rPr>
    </w:lvl>
    <w:lvl w:ilvl="6" w:tplc="0164C232" w:tentative="1">
      <w:start w:val="1"/>
      <w:numFmt w:val="bullet"/>
      <w:lvlText w:val=""/>
      <w:lvlJc w:val="left"/>
      <w:pPr>
        <w:ind w:left="5040" w:hanging="360"/>
      </w:pPr>
      <w:rPr>
        <w:rFonts w:ascii="Symbol" w:hAnsi="Symbol" w:hint="default"/>
      </w:rPr>
    </w:lvl>
    <w:lvl w:ilvl="7" w:tplc="B1B6208C" w:tentative="1">
      <w:start w:val="1"/>
      <w:numFmt w:val="bullet"/>
      <w:lvlText w:val="o"/>
      <w:lvlJc w:val="left"/>
      <w:pPr>
        <w:ind w:left="5760" w:hanging="360"/>
      </w:pPr>
      <w:rPr>
        <w:rFonts w:ascii="Courier New" w:hAnsi="Courier New" w:cs="Courier New" w:hint="default"/>
      </w:rPr>
    </w:lvl>
    <w:lvl w:ilvl="8" w:tplc="F33E2AAA" w:tentative="1">
      <w:start w:val="1"/>
      <w:numFmt w:val="bullet"/>
      <w:lvlText w:val=""/>
      <w:lvlJc w:val="left"/>
      <w:pPr>
        <w:ind w:left="6480" w:hanging="360"/>
      </w:pPr>
      <w:rPr>
        <w:rFonts w:ascii="Wingdings" w:hAnsi="Wingdings" w:hint="default"/>
      </w:rPr>
    </w:lvl>
  </w:abstractNum>
  <w:abstractNum w:abstractNumId="198" w15:restartNumberingAfterBreak="0">
    <w:nsid w:val="2D9F5941"/>
    <w:multiLevelType w:val="hybridMultilevel"/>
    <w:tmpl w:val="CDF60672"/>
    <w:lvl w:ilvl="0" w:tplc="296C8A5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2DBD689B"/>
    <w:multiLevelType w:val="singleLevel"/>
    <w:tmpl w:val="04150017"/>
    <w:lvl w:ilvl="0">
      <w:start w:val="1"/>
      <w:numFmt w:val="lowerLetter"/>
      <w:lvlText w:val="%1)"/>
      <w:legacy w:legacy="1" w:legacySpace="0" w:legacyIndent="360"/>
      <w:lvlJc w:val="left"/>
      <w:pPr>
        <w:ind w:left="360" w:hanging="360"/>
      </w:pPr>
    </w:lvl>
  </w:abstractNum>
  <w:abstractNum w:abstractNumId="200" w15:restartNumberingAfterBreak="0">
    <w:nsid w:val="2DEB4B97"/>
    <w:multiLevelType w:val="hybridMultilevel"/>
    <w:tmpl w:val="DF22CC98"/>
    <w:lvl w:ilvl="0" w:tplc="4EEC336A">
      <w:start w:val="1"/>
      <w:numFmt w:val="bullet"/>
      <w:lvlText w:val=""/>
      <w:lvlJc w:val="left"/>
      <w:pPr>
        <w:ind w:left="720" w:hanging="360"/>
      </w:pPr>
      <w:rPr>
        <w:rFonts w:ascii="Symbol" w:hAnsi="Symbol" w:hint="default"/>
      </w:rPr>
    </w:lvl>
    <w:lvl w:ilvl="1" w:tplc="E946A7AE" w:tentative="1">
      <w:start w:val="1"/>
      <w:numFmt w:val="bullet"/>
      <w:lvlText w:val="o"/>
      <w:lvlJc w:val="left"/>
      <w:pPr>
        <w:ind w:left="1440" w:hanging="360"/>
      </w:pPr>
      <w:rPr>
        <w:rFonts w:ascii="Courier New" w:hAnsi="Courier New" w:cs="Courier New" w:hint="default"/>
      </w:rPr>
    </w:lvl>
    <w:lvl w:ilvl="2" w:tplc="6B065248" w:tentative="1">
      <w:start w:val="1"/>
      <w:numFmt w:val="bullet"/>
      <w:lvlText w:val=""/>
      <w:lvlJc w:val="left"/>
      <w:pPr>
        <w:ind w:left="2160" w:hanging="360"/>
      </w:pPr>
      <w:rPr>
        <w:rFonts w:ascii="Wingdings" w:hAnsi="Wingdings" w:hint="default"/>
      </w:rPr>
    </w:lvl>
    <w:lvl w:ilvl="3" w:tplc="0FD4A6CE" w:tentative="1">
      <w:start w:val="1"/>
      <w:numFmt w:val="bullet"/>
      <w:lvlText w:val=""/>
      <w:lvlJc w:val="left"/>
      <w:pPr>
        <w:ind w:left="2880" w:hanging="360"/>
      </w:pPr>
      <w:rPr>
        <w:rFonts w:ascii="Symbol" w:hAnsi="Symbol" w:hint="default"/>
      </w:rPr>
    </w:lvl>
    <w:lvl w:ilvl="4" w:tplc="A4168558" w:tentative="1">
      <w:start w:val="1"/>
      <w:numFmt w:val="bullet"/>
      <w:lvlText w:val="o"/>
      <w:lvlJc w:val="left"/>
      <w:pPr>
        <w:ind w:left="3600" w:hanging="360"/>
      </w:pPr>
      <w:rPr>
        <w:rFonts w:ascii="Courier New" w:hAnsi="Courier New" w:cs="Courier New" w:hint="default"/>
      </w:rPr>
    </w:lvl>
    <w:lvl w:ilvl="5" w:tplc="19AA18FC" w:tentative="1">
      <w:start w:val="1"/>
      <w:numFmt w:val="bullet"/>
      <w:lvlText w:val=""/>
      <w:lvlJc w:val="left"/>
      <w:pPr>
        <w:ind w:left="4320" w:hanging="360"/>
      </w:pPr>
      <w:rPr>
        <w:rFonts w:ascii="Wingdings" w:hAnsi="Wingdings" w:hint="default"/>
      </w:rPr>
    </w:lvl>
    <w:lvl w:ilvl="6" w:tplc="E43C8148" w:tentative="1">
      <w:start w:val="1"/>
      <w:numFmt w:val="bullet"/>
      <w:lvlText w:val=""/>
      <w:lvlJc w:val="left"/>
      <w:pPr>
        <w:ind w:left="5040" w:hanging="360"/>
      </w:pPr>
      <w:rPr>
        <w:rFonts w:ascii="Symbol" w:hAnsi="Symbol" w:hint="default"/>
      </w:rPr>
    </w:lvl>
    <w:lvl w:ilvl="7" w:tplc="1B980968" w:tentative="1">
      <w:start w:val="1"/>
      <w:numFmt w:val="bullet"/>
      <w:lvlText w:val="o"/>
      <w:lvlJc w:val="left"/>
      <w:pPr>
        <w:ind w:left="5760" w:hanging="360"/>
      </w:pPr>
      <w:rPr>
        <w:rFonts w:ascii="Courier New" w:hAnsi="Courier New" w:cs="Courier New" w:hint="default"/>
      </w:rPr>
    </w:lvl>
    <w:lvl w:ilvl="8" w:tplc="5F4AEFF2" w:tentative="1">
      <w:start w:val="1"/>
      <w:numFmt w:val="bullet"/>
      <w:lvlText w:val=""/>
      <w:lvlJc w:val="left"/>
      <w:pPr>
        <w:ind w:left="6480" w:hanging="360"/>
      </w:pPr>
      <w:rPr>
        <w:rFonts w:ascii="Wingdings" w:hAnsi="Wingdings" w:hint="default"/>
      </w:rPr>
    </w:lvl>
  </w:abstractNum>
  <w:abstractNum w:abstractNumId="201" w15:restartNumberingAfterBreak="0">
    <w:nsid w:val="2DF96BA0"/>
    <w:multiLevelType w:val="hybridMultilevel"/>
    <w:tmpl w:val="3F620EBC"/>
    <w:lvl w:ilvl="0" w:tplc="3BDE364A">
      <w:start w:val="1"/>
      <w:numFmt w:val="bullet"/>
      <w:lvlText w:val=""/>
      <w:lvlJc w:val="left"/>
      <w:pPr>
        <w:ind w:left="720" w:hanging="360"/>
      </w:pPr>
      <w:rPr>
        <w:rFonts w:ascii="Symbol" w:hAnsi="Symbol" w:hint="default"/>
      </w:rPr>
    </w:lvl>
    <w:lvl w:ilvl="1" w:tplc="FE26C5D8" w:tentative="1">
      <w:start w:val="1"/>
      <w:numFmt w:val="bullet"/>
      <w:lvlText w:val="o"/>
      <w:lvlJc w:val="left"/>
      <w:pPr>
        <w:ind w:left="1440" w:hanging="360"/>
      </w:pPr>
      <w:rPr>
        <w:rFonts w:ascii="Courier New" w:hAnsi="Courier New" w:cs="Courier New" w:hint="default"/>
      </w:rPr>
    </w:lvl>
    <w:lvl w:ilvl="2" w:tplc="651EBE5E" w:tentative="1">
      <w:start w:val="1"/>
      <w:numFmt w:val="bullet"/>
      <w:lvlText w:val=""/>
      <w:lvlJc w:val="left"/>
      <w:pPr>
        <w:ind w:left="2160" w:hanging="360"/>
      </w:pPr>
      <w:rPr>
        <w:rFonts w:ascii="Wingdings" w:hAnsi="Wingdings" w:hint="default"/>
      </w:rPr>
    </w:lvl>
    <w:lvl w:ilvl="3" w:tplc="BC0A580A" w:tentative="1">
      <w:start w:val="1"/>
      <w:numFmt w:val="bullet"/>
      <w:lvlText w:val=""/>
      <w:lvlJc w:val="left"/>
      <w:pPr>
        <w:ind w:left="2880" w:hanging="360"/>
      </w:pPr>
      <w:rPr>
        <w:rFonts w:ascii="Symbol" w:hAnsi="Symbol" w:hint="default"/>
      </w:rPr>
    </w:lvl>
    <w:lvl w:ilvl="4" w:tplc="E4DECF6C" w:tentative="1">
      <w:start w:val="1"/>
      <w:numFmt w:val="bullet"/>
      <w:lvlText w:val="o"/>
      <w:lvlJc w:val="left"/>
      <w:pPr>
        <w:ind w:left="3600" w:hanging="360"/>
      </w:pPr>
      <w:rPr>
        <w:rFonts w:ascii="Courier New" w:hAnsi="Courier New" w:cs="Courier New" w:hint="default"/>
      </w:rPr>
    </w:lvl>
    <w:lvl w:ilvl="5" w:tplc="DB06FF4E" w:tentative="1">
      <w:start w:val="1"/>
      <w:numFmt w:val="bullet"/>
      <w:lvlText w:val=""/>
      <w:lvlJc w:val="left"/>
      <w:pPr>
        <w:ind w:left="4320" w:hanging="360"/>
      </w:pPr>
      <w:rPr>
        <w:rFonts w:ascii="Wingdings" w:hAnsi="Wingdings" w:hint="default"/>
      </w:rPr>
    </w:lvl>
    <w:lvl w:ilvl="6" w:tplc="063A3024" w:tentative="1">
      <w:start w:val="1"/>
      <w:numFmt w:val="bullet"/>
      <w:lvlText w:val=""/>
      <w:lvlJc w:val="left"/>
      <w:pPr>
        <w:ind w:left="5040" w:hanging="360"/>
      </w:pPr>
      <w:rPr>
        <w:rFonts w:ascii="Symbol" w:hAnsi="Symbol" w:hint="default"/>
      </w:rPr>
    </w:lvl>
    <w:lvl w:ilvl="7" w:tplc="65F4991C" w:tentative="1">
      <w:start w:val="1"/>
      <w:numFmt w:val="bullet"/>
      <w:lvlText w:val="o"/>
      <w:lvlJc w:val="left"/>
      <w:pPr>
        <w:ind w:left="5760" w:hanging="360"/>
      </w:pPr>
      <w:rPr>
        <w:rFonts w:ascii="Courier New" w:hAnsi="Courier New" w:cs="Courier New" w:hint="default"/>
      </w:rPr>
    </w:lvl>
    <w:lvl w:ilvl="8" w:tplc="5C34C364" w:tentative="1">
      <w:start w:val="1"/>
      <w:numFmt w:val="bullet"/>
      <w:lvlText w:val=""/>
      <w:lvlJc w:val="left"/>
      <w:pPr>
        <w:ind w:left="6480" w:hanging="360"/>
      </w:pPr>
      <w:rPr>
        <w:rFonts w:ascii="Wingdings" w:hAnsi="Wingdings" w:hint="default"/>
      </w:rPr>
    </w:lvl>
  </w:abstractNum>
  <w:abstractNum w:abstractNumId="202" w15:restartNumberingAfterBreak="0">
    <w:nsid w:val="2DFF5592"/>
    <w:multiLevelType w:val="hybridMultilevel"/>
    <w:tmpl w:val="09402430"/>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2E6B6DC3"/>
    <w:multiLevelType w:val="hybridMultilevel"/>
    <w:tmpl w:val="0C24FE30"/>
    <w:lvl w:ilvl="0" w:tplc="47501622">
      <w:start w:val="1"/>
      <w:numFmt w:val="bullet"/>
      <w:lvlText w:val=""/>
      <w:lvlJc w:val="left"/>
      <w:pPr>
        <w:ind w:left="720" w:hanging="360"/>
      </w:pPr>
      <w:rPr>
        <w:rFonts w:ascii="Symbol" w:hAnsi="Symbol" w:hint="default"/>
      </w:rPr>
    </w:lvl>
    <w:lvl w:ilvl="1" w:tplc="04150003">
      <w:numFmt w:val="bullet"/>
      <w:lvlText w:val=""/>
      <w:lvlJc w:val="left"/>
      <w:pPr>
        <w:ind w:left="1440" w:hanging="360"/>
      </w:pPr>
      <w:rPr>
        <w:rFonts w:ascii="Calibri" w:eastAsia="Times New Roman" w:hAnsi="Calibri" w:cs="Times New Roman" w:hint="default"/>
      </w:rPr>
    </w:lvl>
    <w:lvl w:ilvl="2" w:tplc="04150005">
      <w:start w:val="1"/>
      <w:numFmt w:val="bullet"/>
      <w:lvlText w:val=""/>
      <w:lvlJc w:val="left"/>
      <w:pPr>
        <w:ind w:left="2160" w:hanging="360"/>
      </w:pPr>
      <w:rPr>
        <w:rFonts w:ascii="Symbol" w:hAnsi="Symbol"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2F087641"/>
    <w:multiLevelType w:val="multilevel"/>
    <w:tmpl w:val="BA560B8C"/>
    <w:lvl w:ilvl="0">
      <w:start w:val="11"/>
      <w:numFmt w:val="decimal"/>
      <w:lvlText w:val="2.2.%1."/>
      <w:lvlJc w:val="left"/>
      <w:rPr>
        <w:rFonts w:ascii="Century Gothic" w:eastAsia="Century Gothic" w:hAnsi="Century Gothic" w:cs="Century Gothic"/>
        <w:b w:val="0"/>
        <w:bCs w:val="0"/>
        <w:i/>
        <w:iCs/>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5" w15:restartNumberingAfterBreak="0">
    <w:nsid w:val="2F0F0684"/>
    <w:multiLevelType w:val="multilevel"/>
    <w:tmpl w:val="BDA0152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Zero"/>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206" w15:restartNumberingAfterBreak="0">
    <w:nsid w:val="2F190A48"/>
    <w:multiLevelType w:val="singleLevel"/>
    <w:tmpl w:val="43102DDE"/>
    <w:lvl w:ilvl="0">
      <w:start w:val="7"/>
      <w:numFmt w:val="decimal"/>
      <w:lvlText w:val="%1."/>
      <w:lvlJc w:val="right"/>
      <w:pPr>
        <w:tabs>
          <w:tab w:val="num" w:pos="0"/>
        </w:tabs>
        <w:ind w:left="360" w:hanging="72"/>
      </w:pPr>
      <w:rPr>
        <w:rFonts w:hint="default"/>
      </w:rPr>
    </w:lvl>
  </w:abstractNum>
  <w:abstractNum w:abstractNumId="207" w15:restartNumberingAfterBreak="0">
    <w:nsid w:val="2F726678"/>
    <w:multiLevelType w:val="hybridMultilevel"/>
    <w:tmpl w:val="C7AA6E00"/>
    <w:lvl w:ilvl="0" w:tplc="88F6DE5C">
      <w:start w:val="1"/>
      <w:numFmt w:val="decimal"/>
      <w:lvlText w:val="%1."/>
      <w:lvlJc w:val="left"/>
      <w:pPr>
        <w:ind w:left="720" w:hanging="360"/>
      </w:pPr>
    </w:lvl>
    <w:lvl w:ilvl="1" w:tplc="F8B4B81A" w:tentative="1">
      <w:start w:val="1"/>
      <w:numFmt w:val="lowerLetter"/>
      <w:lvlText w:val="%2."/>
      <w:lvlJc w:val="left"/>
      <w:pPr>
        <w:ind w:left="1440" w:hanging="360"/>
      </w:pPr>
    </w:lvl>
    <w:lvl w:ilvl="2" w:tplc="393046BC" w:tentative="1">
      <w:start w:val="1"/>
      <w:numFmt w:val="lowerRoman"/>
      <w:lvlText w:val="%3."/>
      <w:lvlJc w:val="right"/>
      <w:pPr>
        <w:ind w:left="2160" w:hanging="180"/>
      </w:pPr>
    </w:lvl>
    <w:lvl w:ilvl="3" w:tplc="019ACFB8" w:tentative="1">
      <w:start w:val="1"/>
      <w:numFmt w:val="decimal"/>
      <w:lvlText w:val="%4."/>
      <w:lvlJc w:val="left"/>
      <w:pPr>
        <w:ind w:left="2880" w:hanging="360"/>
      </w:pPr>
    </w:lvl>
    <w:lvl w:ilvl="4" w:tplc="78F01D16" w:tentative="1">
      <w:start w:val="1"/>
      <w:numFmt w:val="lowerLetter"/>
      <w:lvlText w:val="%5."/>
      <w:lvlJc w:val="left"/>
      <w:pPr>
        <w:ind w:left="3600" w:hanging="360"/>
      </w:pPr>
    </w:lvl>
    <w:lvl w:ilvl="5" w:tplc="30300132" w:tentative="1">
      <w:start w:val="1"/>
      <w:numFmt w:val="lowerRoman"/>
      <w:lvlText w:val="%6."/>
      <w:lvlJc w:val="right"/>
      <w:pPr>
        <w:ind w:left="4320" w:hanging="180"/>
      </w:pPr>
    </w:lvl>
    <w:lvl w:ilvl="6" w:tplc="4CB88CB6" w:tentative="1">
      <w:start w:val="1"/>
      <w:numFmt w:val="decimal"/>
      <w:lvlText w:val="%7."/>
      <w:lvlJc w:val="left"/>
      <w:pPr>
        <w:ind w:left="5040" w:hanging="360"/>
      </w:pPr>
    </w:lvl>
    <w:lvl w:ilvl="7" w:tplc="9334B5D4" w:tentative="1">
      <w:start w:val="1"/>
      <w:numFmt w:val="lowerLetter"/>
      <w:lvlText w:val="%8."/>
      <w:lvlJc w:val="left"/>
      <w:pPr>
        <w:ind w:left="5760" w:hanging="360"/>
      </w:pPr>
    </w:lvl>
    <w:lvl w:ilvl="8" w:tplc="31D8749C" w:tentative="1">
      <w:start w:val="1"/>
      <w:numFmt w:val="lowerRoman"/>
      <w:lvlText w:val="%9."/>
      <w:lvlJc w:val="right"/>
      <w:pPr>
        <w:ind w:left="6480" w:hanging="180"/>
      </w:pPr>
    </w:lvl>
  </w:abstractNum>
  <w:abstractNum w:abstractNumId="208" w15:restartNumberingAfterBreak="0">
    <w:nsid w:val="2F910F1D"/>
    <w:multiLevelType w:val="multilevel"/>
    <w:tmpl w:val="9BCE9580"/>
    <w:lvl w:ilvl="0">
      <w:start w:val="1"/>
      <w:numFmt w:val="decimal"/>
      <w:pStyle w:val="Listapunktowana1"/>
      <w:lvlText w:val="%1."/>
      <w:lvlJc w:val="left"/>
      <w:pPr>
        <w:ind w:left="360" w:hanging="360"/>
      </w:pPr>
      <w:rPr>
        <w:rFonts w:hint="default"/>
      </w:rPr>
    </w:lvl>
    <w:lvl w:ilvl="1">
      <w:start w:val="1"/>
      <w:numFmt w:val="decimal"/>
      <w:lvlText w:val="%1.%2."/>
      <w:lvlJc w:val="left"/>
      <w:pPr>
        <w:tabs>
          <w:tab w:val="num" w:pos="907"/>
        </w:tabs>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9" w15:restartNumberingAfterBreak="0">
    <w:nsid w:val="2FAD478F"/>
    <w:multiLevelType w:val="hybridMultilevel"/>
    <w:tmpl w:val="F8F8CD7E"/>
    <w:lvl w:ilvl="0" w:tplc="9274FE3A">
      <w:start w:val="1"/>
      <w:numFmt w:val="bullet"/>
      <w:lvlText w:val=""/>
      <w:lvlJc w:val="left"/>
      <w:pPr>
        <w:ind w:left="720" w:hanging="360"/>
      </w:pPr>
      <w:rPr>
        <w:rFonts w:ascii="Symbol" w:hAnsi="Symbol" w:hint="default"/>
      </w:rPr>
    </w:lvl>
    <w:lvl w:ilvl="1" w:tplc="C168383C" w:tentative="1">
      <w:start w:val="1"/>
      <w:numFmt w:val="bullet"/>
      <w:lvlText w:val="o"/>
      <w:lvlJc w:val="left"/>
      <w:pPr>
        <w:ind w:left="1440" w:hanging="360"/>
      </w:pPr>
      <w:rPr>
        <w:rFonts w:ascii="Courier New" w:hAnsi="Courier New" w:cs="Courier New" w:hint="default"/>
      </w:rPr>
    </w:lvl>
    <w:lvl w:ilvl="2" w:tplc="B58C3E06" w:tentative="1">
      <w:start w:val="1"/>
      <w:numFmt w:val="bullet"/>
      <w:lvlText w:val=""/>
      <w:lvlJc w:val="left"/>
      <w:pPr>
        <w:ind w:left="2160" w:hanging="360"/>
      </w:pPr>
      <w:rPr>
        <w:rFonts w:ascii="Wingdings" w:hAnsi="Wingdings" w:hint="default"/>
      </w:rPr>
    </w:lvl>
    <w:lvl w:ilvl="3" w:tplc="C84EFEFA" w:tentative="1">
      <w:start w:val="1"/>
      <w:numFmt w:val="bullet"/>
      <w:lvlText w:val=""/>
      <w:lvlJc w:val="left"/>
      <w:pPr>
        <w:ind w:left="2880" w:hanging="360"/>
      </w:pPr>
      <w:rPr>
        <w:rFonts w:ascii="Symbol" w:hAnsi="Symbol" w:hint="default"/>
      </w:rPr>
    </w:lvl>
    <w:lvl w:ilvl="4" w:tplc="55A651E2" w:tentative="1">
      <w:start w:val="1"/>
      <w:numFmt w:val="bullet"/>
      <w:lvlText w:val="o"/>
      <w:lvlJc w:val="left"/>
      <w:pPr>
        <w:ind w:left="3600" w:hanging="360"/>
      </w:pPr>
      <w:rPr>
        <w:rFonts w:ascii="Courier New" w:hAnsi="Courier New" w:cs="Courier New" w:hint="default"/>
      </w:rPr>
    </w:lvl>
    <w:lvl w:ilvl="5" w:tplc="AB5ED79C" w:tentative="1">
      <w:start w:val="1"/>
      <w:numFmt w:val="bullet"/>
      <w:lvlText w:val=""/>
      <w:lvlJc w:val="left"/>
      <w:pPr>
        <w:ind w:left="4320" w:hanging="360"/>
      </w:pPr>
      <w:rPr>
        <w:rFonts w:ascii="Wingdings" w:hAnsi="Wingdings" w:hint="default"/>
      </w:rPr>
    </w:lvl>
    <w:lvl w:ilvl="6" w:tplc="066EFF00" w:tentative="1">
      <w:start w:val="1"/>
      <w:numFmt w:val="bullet"/>
      <w:lvlText w:val=""/>
      <w:lvlJc w:val="left"/>
      <w:pPr>
        <w:ind w:left="5040" w:hanging="360"/>
      </w:pPr>
      <w:rPr>
        <w:rFonts w:ascii="Symbol" w:hAnsi="Symbol" w:hint="default"/>
      </w:rPr>
    </w:lvl>
    <w:lvl w:ilvl="7" w:tplc="6B5C487C" w:tentative="1">
      <w:start w:val="1"/>
      <w:numFmt w:val="bullet"/>
      <w:lvlText w:val="o"/>
      <w:lvlJc w:val="left"/>
      <w:pPr>
        <w:ind w:left="5760" w:hanging="360"/>
      </w:pPr>
      <w:rPr>
        <w:rFonts w:ascii="Courier New" w:hAnsi="Courier New" w:cs="Courier New" w:hint="default"/>
      </w:rPr>
    </w:lvl>
    <w:lvl w:ilvl="8" w:tplc="201C15D8" w:tentative="1">
      <w:start w:val="1"/>
      <w:numFmt w:val="bullet"/>
      <w:lvlText w:val=""/>
      <w:lvlJc w:val="left"/>
      <w:pPr>
        <w:ind w:left="6480" w:hanging="360"/>
      </w:pPr>
      <w:rPr>
        <w:rFonts w:ascii="Wingdings" w:hAnsi="Wingdings" w:hint="default"/>
      </w:rPr>
    </w:lvl>
  </w:abstractNum>
  <w:abstractNum w:abstractNumId="210" w15:restartNumberingAfterBreak="0">
    <w:nsid w:val="2FBB51F7"/>
    <w:multiLevelType w:val="hybridMultilevel"/>
    <w:tmpl w:val="4CCECFB4"/>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FCF4ED3"/>
    <w:multiLevelType w:val="hybridMultilevel"/>
    <w:tmpl w:val="62E0C4C0"/>
    <w:lvl w:ilvl="0" w:tplc="47501622">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30573CF9"/>
    <w:multiLevelType w:val="hybridMultilevel"/>
    <w:tmpl w:val="C4B61E7C"/>
    <w:lvl w:ilvl="0" w:tplc="7D0A56CA">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12E75F5"/>
    <w:multiLevelType w:val="hybridMultilevel"/>
    <w:tmpl w:val="F1DACAAC"/>
    <w:lvl w:ilvl="0" w:tplc="0415000F">
      <w:start w:val="1"/>
      <w:numFmt w:val="bullet"/>
      <w:lvlText w:val=""/>
      <w:lvlJc w:val="left"/>
      <w:pPr>
        <w:ind w:left="1428" w:hanging="360"/>
      </w:pPr>
      <w:rPr>
        <w:rFonts w:ascii="Symbol" w:hAnsi="Symbol" w:hint="default"/>
      </w:rPr>
    </w:lvl>
    <w:lvl w:ilvl="1" w:tplc="04150019" w:tentative="1">
      <w:start w:val="1"/>
      <w:numFmt w:val="bullet"/>
      <w:lvlText w:val="o"/>
      <w:lvlJc w:val="left"/>
      <w:pPr>
        <w:ind w:left="2148" w:hanging="360"/>
      </w:pPr>
      <w:rPr>
        <w:rFonts w:ascii="Courier New" w:hAnsi="Courier New" w:cs="Courier New" w:hint="default"/>
      </w:rPr>
    </w:lvl>
    <w:lvl w:ilvl="2" w:tplc="0415001B" w:tentative="1">
      <w:start w:val="1"/>
      <w:numFmt w:val="bullet"/>
      <w:lvlText w:val=""/>
      <w:lvlJc w:val="left"/>
      <w:pPr>
        <w:ind w:left="2868" w:hanging="360"/>
      </w:pPr>
      <w:rPr>
        <w:rFonts w:ascii="Wingdings" w:hAnsi="Wingdings" w:hint="default"/>
      </w:rPr>
    </w:lvl>
    <w:lvl w:ilvl="3" w:tplc="0415000F" w:tentative="1">
      <w:start w:val="1"/>
      <w:numFmt w:val="bullet"/>
      <w:lvlText w:val=""/>
      <w:lvlJc w:val="left"/>
      <w:pPr>
        <w:ind w:left="3588" w:hanging="360"/>
      </w:pPr>
      <w:rPr>
        <w:rFonts w:ascii="Symbol" w:hAnsi="Symbol" w:hint="default"/>
      </w:rPr>
    </w:lvl>
    <w:lvl w:ilvl="4" w:tplc="04150019" w:tentative="1">
      <w:start w:val="1"/>
      <w:numFmt w:val="bullet"/>
      <w:lvlText w:val="o"/>
      <w:lvlJc w:val="left"/>
      <w:pPr>
        <w:ind w:left="4308" w:hanging="360"/>
      </w:pPr>
      <w:rPr>
        <w:rFonts w:ascii="Courier New" w:hAnsi="Courier New" w:cs="Courier New" w:hint="default"/>
      </w:rPr>
    </w:lvl>
    <w:lvl w:ilvl="5" w:tplc="0415001B" w:tentative="1">
      <w:start w:val="1"/>
      <w:numFmt w:val="bullet"/>
      <w:lvlText w:val=""/>
      <w:lvlJc w:val="left"/>
      <w:pPr>
        <w:ind w:left="5028" w:hanging="360"/>
      </w:pPr>
      <w:rPr>
        <w:rFonts w:ascii="Wingdings" w:hAnsi="Wingdings" w:hint="default"/>
      </w:rPr>
    </w:lvl>
    <w:lvl w:ilvl="6" w:tplc="0415000F" w:tentative="1">
      <w:start w:val="1"/>
      <w:numFmt w:val="bullet"/>
      <w:lvlText w:val=""/>
      <w:lvlJc w:val="left"/>
      <w:pPr>
        <w:ind w:left="5748" w:hanging="360"/>
      </w:pPr>
      <w:rPr>
        <w:rFonts w:ascii="Symbol" w:hAnsi="Symbol" w:hint="default"/>
      </w:rPr>
    </w:lvl>
    <w:lvl w:ilvl="7" w:tplc="04150019" w:tentative="1">
      <w:start w:val="1"/>
      <w:numFmt w:val="bullet"/>
      <w:lvlText w:val="o"/>
      <w:lvlJc w:val="left"/>
      <w:pPr>
        <w:ind w:left="6468" w:hanging="360"/>
      </w:pPr>
      <w:rPr>
        <w:rFonts w:ascii="Courier New" w:hAnsi="Courier New" w:cs="Courier New" w:hint="default"/>
      </w:rPr>
    </w:lvl>
    <w:lvl w:ilvl="8" w:tplc="0415001B" w:tentative="1">
      <w:start w:val="1"/>
      <w:numFmt w:val="bullet"/>
      <w:lvlText w:val=""/>
      <w:lvlJc w:val="left"/>
      <w:pPr>
        <w:ind w:left="7188" w:hanging="360"/>
      </w:pPr>
      <w:rPr>
        <w:rFonts w:ascii="Wingdings" w:hAnsi="Wingdings" w:hint="default"/>
      </w:rPr>
    </w:lvl>
  </w:abstractNum>
  <w:abstractNum w:abstractNumId="214" w15:restartNumberingAfterBreak="0">
    <w:nsid w:val="316D6F5B"/>
    <w:multiLevelType w:val="multilevel"/>
    <w:tmpl w:val="9BE6600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Zero"/>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215" w15:restartNumberingAfterBreak="0">
    <w:nsid w:val="3173383E"/>
    <w:multiLevelType w:val="multilevel"/>
    <w:tmpl w:val="E8BC0814"/>
    <w:lvl w:ilvl="0">
      <w:start w:val="7"/>
      <w:numFmt w:val="decimal"/>
      <w:lvlText w:val="2.%1."/>
      <w:lvlJc w:val="left"/>
      <w:rPr>
        <w:rFonts w:ascii="Century Gothic" w:eastAsia="Century Gothic" w:hAnsi="Century Gothic" w:cs="Century Gothic"/>
        <w:b/>
        <w:bCs/>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6" w15:restartNumberingAfterBreak="0">
    <w:nsid w:val="31B65EC6"/>
    <w:multiLevelType w:val="hybridMultilevel"/>
    <w:tmpl w:val="24702FC4"/>
    <w:lvl w:ilvl="0" w:tplc="8340AAFA">
      <w:start w:val="1"/>
      <w:numFmt w:val="decimal"/>
      <w:lvlText w:val="%1."/>
      <w:lvlJc w:val="left"/>
      <w:pPr>
        <w:ind w:left="720" w:hanging="360"/>
      </w:pPr>
    </w:lvl>
    <w:lvl w:ilvl="1" w:tplc="E17A9E3E" w:tentative="1">
      <w:start w:val="1"/>
      <w:numFmt w:val="lowerLetter"/>
      <w:lvlText w:val="%2."/>
      <w:lvlJc w:val="left"/>
      <w:pPr>
        <w:ind w:left="1440" w:hanging="360"/>
      </w:pPr>
    </w:lvl>
    <w:lvl w:ilvl="2" w:tplc="32FEAC3E" w:tentative="1">
      <w:start w:val="1"/>
      <w:numFmt w:val="lowerRoman"/>
      <w:lvlText w:val="%3."/>
      <w:lvlJc w:val="right"/>
      <w:pPr>
        <w:ind w:left="2160" w:hanging="180"/>
      </w:pPr>
    </w:lvl>
    <w:lvl w:ilvl="3" w:tplc="55C24A9C" w:tentative="1">
      <w:start w:val="1"/>
      <w:numFmt w:val="decimal"/>
      <w:lvlText w:val="%4."/>
      <w:lvlJc w:val="left"/>
      <w:pPr>
        <w:ind w:left="2880" w:hanging="360"/>
      </w:pPr>
    </w:lvl>
    <w:lvl w:ilvl="4" w:tplc="D7D4A35E" w:tentative="1">
      <w:start w:val="1"/>
      <w:numFmt w:val="lowerLetter"/>
      <w:lvlText w:val="%5."/>
      <w:lvlJc w:val="left"/>
      <w:pPr>
        <w:ind w:left="3600" w:hanging="360"/>
      </w:pPr>
    </w:lvl>
    <w:lvl w:ilvl="5" w:tplc="E32A4BA0" w:tentative="1">
      <w:start w:val="1"/>
      <w:numFmt w:val="lowerRoman"/>
      <w:lvlText w:val="%6."/>
      <w:lvlJc w:val="right"/>
      <w:pPr>
        <w:ind w:left="4320" w:hanging="180"/>
      </w:pPr>
    </w:lvl>
    <w:lvl w:ilvl="6" w:tplc="CAEAF72E" w:tentative="1">
      <w:start w:val="1"/>
      <w:numFmt w:val="decimal"/>
      <w:lvlText w:val="%7."/>
      <w:lvlJc w:val="left"/>
      <w:pPr>
        <w:ind w:left="5040" w:hanging="360"/>
      </w:pPr>
    </w:lvl>
    <w:lvl w:ilvl="7" w:tplc="4EAED0FE" w:tentative="1">
      <w:start w:val="1"/>
      <w:numFmt w:val="lowerLetter"/>
      <w:lvlText w:val="%8."/>
      <w:lvlJc w:val="left"/>
      <w:pPr>
        <w:ind w:left="5760" w:hanging="360"/>
      </w:pPr>
    </w:lvl>
    <w:lvl w:ilvl="8" w:tplc="3FA05792" w:tentative="1">
      <w:start w:val="1"/>
      <w:numFmt w:val="lowerRoman"/>
      <w:lvlText w:val="%9."/>
      <w:lvlJc w:val="right"/>
      <w:pPr>
        <w:ind w:left="6480" w:hanging="180"/>
      </w:pPr>
    </w:lvl>
  </w:abstractNum>
  <w:abstractNum w:abstractNumId="217" w15:restartNumberingAfterBreak="0">
    <w:nsid w:val="31F955AA"/>
    <w:multiLevelType w:val="hybridMultilevel"/>
    <w:tmpl w:val="367A4A6E"/>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22457FF"/>
    <w:multiLevelType w:val="multilevel"/>
    <w:tmpl w:val="D7846AE4"/>
    <w:lvl w:ilvl="0">
      <w:start w:val="1"/>
      <w:numFmt w:val="lowerLetter"/>
      <w:lvlText w:val="%1)"/>
      <w:lvlJc w:val="left"/>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9" w15:restartNumberingAfterBreak="0">
    <w:nsid w:val="325A6459"/>
    <w:multiLevelType w:val="hybridMultilevel"/>
    <w:tmpl w:val="1016650E"/>
    <w:lvl w:ilvl="0" w:tplc="0415000F">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0" w15:restartNumberingAfterBreak="0">
    <w:nsid w:val="33212A3E"/>
    <w:multiLevelType w:val="multilevel"/>
    <w:tmpl w:val="3D46058E"/>
    <w:styleLink w:val="WW8Num54"/>
    <w:lvl w:ilvl="0">
      <w:start w:val="1"/>
      <w:numFmt w:val="decimal"/>
      <w:lvlText w:val="%1)"/>
      <w:lvlJc w:val="left"/>
      <w:rPr>
        <w:rFonts w:ascii="Arial" w:hAnsi="Arial" w:cs="Arial"/>
        <w:sz w:val="20"/>
        <w:szCs w:val="2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1" w15:restartNumberingAfterBreak="0">
    <w:nsid w:val="335B79BB"/>
    <w:multiLevelType w:val="hybridMultilevel"/>
    <w:tmpl w:val="8CCE3804"/>
    <w:lvl w:ilvl="0" w:tplc="98D6BC2C">
      <w:start w:val="1"/>
      <w:numFmt w:val="bullet"/>
      <w:lvlText w:val=""/>
      <w:lvlJc w:val="left"/>
      <w:pPr>
        <w:ind w:left="720" w:hanging="360"/>
      </w:pPr>
      <w:rPr>
        <w:rFonts w:ascii="Wingdings" w:hAnsi="Wingdings" w:hint="default"/>
      </w:rPr>
    </w:lvl>
    <w:lvl w:ilvl="1" w:tplc="71460E72" w:tentative="1">
      <w:start w:val="1"/>
      <w:numFmt w:val="bullet"/>
      <w:lvlText w:val="o"/>
      <w:lvlJc w:val="left"/>
      <w:pPr>
        <w:ind w:left="1440" w:hanging="360"/>
      </w:pPr>
      <w:rPr>
        <w:rFonts w:ascii="Courier New" w:hAnsi="Courier New" w:cs="Courier New" w:hint="default"/>
      </w:rPr>
    </w:lvl>
    <w:lvl w:ilvl="2" w:tplc="A4D28EE8" w:tentative="1">
      <w:start w:val="1"/>
      <w:numFmt w:val="bullet"/>
      <w:lvlText w:val=""/>
      <w:lvlJc w:val="left"/>
      <w:pPr>
        <w:ind w:left="2160" w:hanging="360"/>
      </w:pPr>
      <w:rPr>
        <w:rFonts w:ascii="Wingdings" w:hAnsi="Wingdings" w:hint="default"/>
      </w:rPr>
    </w:lvl>
    <w:lvl w:ilvl="3" w:tplc="F5661528" w:tentative="1">
      <w:start w:val="1"/>
      <w:numFmt w:val="bullet"/>
      <w:lvlText w:val=""/>
      <w:lvlJc w:val="left"/>
      <w:pPr>
        <w:ind w:left="2880" w:hanging="360"/>
      </w:pPr>
      <w:rPr>
        <w:rFonts w:ascii="Symbol" w:hAnsi="Symbol" w:hint="default"/>
      </w:rPr>
    </w:lvl>
    <w:lvl w:ilvl="4" w:tplc="10701094" w:tentative="1">
      <w:start w:val="1"/>
      <w:numFmt w:val="bullet"/>
      <w:lvlText w:val="o"/>
      <w:lvlJc w:val="left"/>
      <w:pPr>
        <w:ind w:left="3600" w:hanging="360"/>
      </w:pPr>
      <w:rPr>
        <w:rFonts w:ascii="Courier New" w:hAnsi="Courier New" w:cs="Courier New" w:hint="default"/>
      </w:rPr>
    </w:lvl>
    <w:lvl w:ilvl="5" w:tplc="727A0CB2" w:tentative="1">
      <w:start w:val="1"/>
      <w:numFmt w:val="bullet"/>
      <w:lvlText w:val=""/>
      <w:lvlJc w:val="left"/>
      <w:pPr>
        <w:ind w:left="4320" w:hanging="360"/>
      </w:pPr>
      <w:rPr>
        <w:rFonts w:ascii="Wingdings" w:hAnsi="Wingdings" w:hint="default"/>
      </w:rPr>
    </w:lvl>
    <w:lvl w:ilvl="6" w:tplc="7230341A" w:tentative="1">
      <w:start w:val="1"/>
      <w:numFmt w:val="bullet"/>
      <w:lvlText w:val=""/>
      <w:lvlJc w:val="left"/>
      <w:pPr>
        <w:ind w:left="5040" w:hanging="360"/>
      </w:pPr>
      <w:rPr>
        <w:rFonts w:ascii="Symbol" w:hAnsi="Symbol" w:hint="default"/>
      </w:rPr>
    </w:lvl>
    <w:lvl w:ilvl="7" w:tplc="30FCA0CA" w:tentative="1">
      <w:start w:val="1"/>
      <w:numFmt w:val="bullet"/>
      <w:lvlText w:val="o"/>
      <w:lvlJc w:val="left"/>
      <w:pPr>
        <w:ind w:left="5760" w:hanging="360"/>
      </w:pPr>
      <w:rPr>
        <w:rFonts w:ascii="Courier New" w:hAnsi="Courier New" w:cs="Courier New" w:hint="default"/>
      </w:rPr>
    </w:lvl>
    <w:lvl w:ilvl="8" w:tplc="D6DC51D6" w:tentative="1">
      <w:start w:val="1"/>
      <w:numFmt w:val="bullet"/>
      <w:lvlText w:val=""/>
      <w:lvlJc w:val="left"/>
      <w:pPr>
        <w:ind w:left="6480" w:hanging="360"/>
      </w:pPr>
      <w:rPr>
        <w:rFonts w:ascii="Wingdings" w:hAnsi="Wingdings" w:hint="default"/>
      </w:rPr>
    </w:lvl>
  </w:abstractNum>
  <w:abstractNum w:abstractNumId="222" w15:restartNumberingAfterBreak="0">
    <w:nsid w:val="33A61F40"/>
    <w:multiLevelType w:val="multilevel"/>
    <w:tmpl w:val="4694ECD0"/>
    <w:lvl w:ilvl="0">
      <w:start w:val="1"/>
      <w:numFmt w:val="decimal"/>
      <w:pStyle w:val="NAGWEK1"/>
      <w:lvlText w:val="%1."/>
      <w:lvlJc w:val="left"/>
      <w:pPr>
        <w:tabs>
          <w:tab w:val="num" w:pos="340"/>
        </w:tabs>
        <w:ind w:left="340" w:hanging="340"/>
      </w:pPr>
      <w:rPr>
        <w:rFonts w:hint="default"/>
      </w:rPr>
    </w:lvl>
    <w:lvl w:ilvl="1">
      <w:start w:val="1"/>
      <w:numFmt w:val="decimal"/>
      <w:pStyle w:val="NAGWEK2"/>
      <w:lvlText w:val="%1.%2."/>
      <w:lvlJc w:val="left"/>
      <w:pPr>
        <w:tabs>
          <w:tab w:val="num" w:pos="510"/>
        </w:tabs>
        <w:ind w:left="510" w:hanging="510"/>
      </w:pPr>
      <w:rPr>
        <w:rFonts w:cs="Times New Roman" w:hint="default"/>
        <w:b/>
        <w:i w:val="0"/>
        <w:iCs w:val="0"/>
        <w:caps w:val="0"/>
        <w:smallCaps w:val="0"/>
        <w:strike w:val="0"/>
        <w:dstrike w:val="0"/>
        <w:vanish w:val="0"/>
        <w:color w:val="000000"/>
        <w:spacing w:val="0"/>
        <w:kern w:val="0"/>
        <w:position w:val="0"/>
        <w:u w:val="none"/>
        <w:effect w:val="none"/>
        <w:vertAlign w:val="baseline"/>
        <w:em w:val="none"/>
        <w:lang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3"/>
      <w:lvlText w:val="%1.%2.%3."/>
      <w:lvlJc w:val="left"/>
      <w:pPr>
        <w:tabs>
          <w:tab w:val="num" w:pos="680"/>
        </w:tabs>
        <w:ind w:left="510" w:hanging="51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3" w15:restartNumberingAfterBreak="0">
    <w:nsid w:val="3402613B"/>
    <w:multiLevelType w:val="hybridMultilevel"/>
    <w:tmpl w:val="C3A05854"/>
    <w:lvl w:ilvl="0" w:tplc="4BF41DD2">
      <w:start w:val="1"/>
      <w:numFmt w:val="bullet"/>
      <w:lvlText w:val=""/>
      <w:lvlJc w:val="left"/>
      <w:pPr>
        <w:ind w:left="360" w:hanging="360"/>
      </w:pPr>
      <w:rPr>
        <w:rFonts w:ascii="Symbol" w:hAnsi="Symbol" w:hint="default"/>
      </w:rPr>
    </w:lvl>
    <w:lvl w:ilvl="1" w:tplc="4EB25630" w:tentative="1">
      <w:start w:val="1"/>
      <w:numFmt w:val="bullet"/>
      <w:lvlText w:val="o"/>
      <w:lvlJc w:val="left"/>
      <w:pPr>
        <w:ind w:left="1080" w:hanging="360"/>
      </w:pPr>
      <w:rPr>
        <w:rFonts w:ascii="Courier New" w:hAnsi="Courier New" w:cs="Courier New" w:hint="default"/>
      </w:rPr>
    </w:lvl>
    <w:lvl w:ilvl="2" w:tplc="CB762836" w:tentative="1">
      <w:start w:val="1"/>
      <w:numFmt w:val="bullet"/>
      <w:lvlText w:val=""/>
      <w:lvlJc w:val="left"/>
      <w:pPr>
        <w:ind w:left="1800" w:hanging="360"/>
      </w:pPr>
      <w:rPr>
        <w:rFonts w:ascii="Wingdings" w:hAnsi="Wingdings" w:hint="default"/>
      </w:rPr>
    </w:lvl>
    <w:lvl w:ilvl="3" w:tplc="29A89DA2" w:tentative="1">
      <w:start w:val="1"/>
      <w:numFmt w:val="bullet"/>
      <w:lvlText w:val=""/>
      <w:lvlJc w:val="left"/>
      <w:pPr>
        <w:ind w:left="2520" w:hanging="360"/>
      </w:pPr>
      <w:rPr>
        <w:rFonts w:ascii="Symbol" w:hAnsi="Symbol" w:hint="default"/>
      </w:rPr>
    </w:lvl>
    <w:lvl w:ilvl="4" w:tplc="BD3E8F5E" w:tentative="1">
      <w:start w:val="1"/>
      <w:numFmt w:val="bullet"/>
      <w:lvlText w:val="o"/>
      <w:lvlJc w:val="left"/>
      <w:pPr>
        <w:ind w:left="3240" w:hanging="360"/>
      </w:pPr>
      <w:rPr>
        <w:rFonts w:ascii="Courier New" w:hAnsi="Courier New" w:cs="Courier New" w:hint="default"/>
      </w:rPr>
    </w:lvl>
    <w:lvl w:ilvl="5" w:tplc="A54CBEE4" w:tentative="1">
      <w:start w:val="1"/>
      <w:numFmt w:val="bullet"/>
      <w:lvlText w:val=""/>
      <w:lvlJc w:val="left"/>
      <w:pPr>
        <w:ind w:left="3960" w:hanging="360"/>
      </w:pPr>
      <w:rPr>
        <w:rFonts w:ascii="Wingdings" w:hAnsi="Wingdings" w:hint="default"/>
      </w:rPr>
    </w:lvl>
    <w:lvl w:ilvl="6" w:tplc="BC52406E" w:tentative="1">
      <w:start w:val="1"/>
      <w:numFmt w:val="bullet"/>
      <w:lvlText w:val=""/>
      <w:lvlJc w:val="left"/>
      <w:pPr>
        <w:ind w:left="4680" w:hanging="360"/>
      </w:pPr>
      <w:rPr>
        <w:rFonts w:ascii="Symbol" w:hAnsi="Symbol" w:hint="default"/>
      </w:rPr>
    </w:lvl>
    <w:lvl w:ilvl="7" w:tplc="50FC6DCA" w:tentative="1">
      <w:start w:val="1"/>
      <w:numFmt w:val="bullet"/>
      <w:lvlText w:val="o"/>
      <w:lvlJc w:val="left"/>
      <w:pPr>
        <w:ind w:left="5400" w:hanging="360"/>
      </w:pPr>
      <w:rPr>
        <w:rFonts w:ascii="Courier New" w:hAnsi="Courier New" w:cs="Courier New" w:hint="default"/>
      </w:rPr>
    </w:lvl>
    <w:lvl w:ilvl="8" w:tplc="45BCBC0A" w:tentative="1">
      <w:start w:val="1"/>
      <w:numFmt w:val="bullet"/>
      <w:lvlText w:val=""/>
      <w:lvlJc w:val="left"/>
      <w:pPr>
        <w:ind w:left="6120" w:hanging="360"/>
      </w:pPr>
      <w:rPr>
        <w:rFonts w:ascii="Wingdings" w:hAnsi="Wingdings" w:hint="default"/>
      </w:rPr>
    </w:lvl>
  </w:abstractNum>
  <w:abstractNum w:abstractNumId="224" w15:restartNumberingAfterBreak="0">
    <w:nsid w:val="34584477"/>
    <w:multiLevelType w:val="multilevel"/>
    <w:tmpl w:val="34AAC1D2"/>
    <w:lvl w:ilvl="0">
      <w:start w:val="1"/>
      <w:numFmt w:val="decimal"/>
      <w:lvlText w:val="%1."/>
      <w:lvlJc w:val="left"/>
      <w:pPr>
        <w:tabs>
          <w:tab w:val="num" w:pos="360"/>
        </w:tabs>
        <w:ind w:left="360" w:hanging="360"/>
      </w:pPr>
      <w:rPr>
        <w:rFonts w:cs="Times New Roman" w:hint="default"/>
      </w:rPr>
    </w:lvl>
    <w:lvl w:ilvl="1">
      <w:start w:val="4"/>
      <w:numFmt w:val="decimal"/>
      <w:isLgl/>
      <w:lvlText w:val="%1.%2."/>
      <w:lvlJc w:val="left"/>
      <w:pPr>
        <w:tabs>
          <w:tab w:val="num" w:pos="420"/>
        </w:tabs>
        <w:ind w:left="420" w:hanging="420"/>
      </w:pPr>
      <w:rPr>
        <w:rFonts w:cs="Times New Roman" w:hint="default"/>
      </w:rPr>
    </w:lvl>
    <w:lvl w:ilvl="2">
      <w:start w:val="1"/>
      <w:numFmt w:val="decimalZero"/>
      <w:isLgl/>
      <w:lvlText w:val="%1.%2.%3."/>
      <w:lvlJc w:val="left"/>
      <w:pPr>
        <w:tabs>
          <w:tab w:val="num" w:pos="720"/>
        </w:tabs>
        <w:ind w:left="720" w:hanging="720"/>
      </w:pPr>
      <w:rPr>
        <w:rFonts w:cs="Times New Roman" w:hint="default"/>
      </w:rPr>
    </w:lvl>
    <w:lvl w:ilvl="3">
      <w:start w:val="1"/>
      <w:numFmt w:val="decimalZero"/>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225" w15:restartNumberingAfterBreak="0">
    <w:nsid w:val="346A0D1D"/>
    <w:multiLevelType w:val="hybridMultilevel"/>
    <w:tmpl w:val="9CAAB1EA"/>
    <w:lvl w:ilvl="0" w:tplc="65ACFF12">
      <w:start w:val="1"/>
      <w:numFmt w:val="bullet"/>
      <w:lvlText w:val=""/>
      <w:lvlJc w:val="left"/>
      <w:pPr>
        <w:ind w:left="720" w:hanging="360"/>
      </w:pPr>
      <w:rPr>
        <w:rFonts w:ascii="Symbol" w:hAnsi="Symbol" w:hint="default"/>
      </w:rPr>
    </w:lvl>
    <w:lvl w:ilvl="1" w:tplc="FE40889A" w:tentative="1">
      <w:start w:val="1"/>
      <w:numFmt w:val="bullet"/>
      <w:lvlText w:val="o"/>
      <w:lvlJc w:val="left"/>
      <w:pPr>
        <w:ind w:left="1440" w:hanging="360"/>
      </w:pPr>
      <w:rPr>
        <w:rFonts w:ascii="Courier New" w:hAnsi="Courier New" w:cs="Courier New" w:hint="default"/>
      </w:rPr>
    </w:lvl>
    <w:lvl w:ilvl="2" w:tplc="1B783A88" w:tentative="1">
      <w:start w:val="1"/>
      <w:numFmt w:val="bullet"/>
      <w:lvlText w:val=""/>
      <w:lvlJc w:val="left"/>
      <w:pPr>
        <w:ind w:left="2160" w:hanging="360"/>
      </w:pPr>
      <w:rPr>
        <w:rFonts w:ascii="Wingdings" w:hAnsi="Wingdings" w:hint="default"/>
      </w:rPr>
    </w:lvl>
    <w:lvl w:ilvl="3" w:tplc="CE66D104" w:tentative="1">
      <w:start w:val="1"/>
      <w:numFmt w:val="bullet"/>
      <w:lvlText w:val=""/>
      <w:lvlJc w:val="left"/>
      <w:pPr>
        <w:ind w:left="2880" w:hanging="360"/>
      </w:pPr>
      <w:rPr>
        <w:rFonts w:ascii="Symbol" w:hAnsi="Symbol" w:hint="default"/>
      </w:rPr>
    </w:lvl>
    <w:lvl w:ilvl="4" w:tplc="16D2E808" w:tentative="1">
      <w:start w:val="1"/>
      <w:numFmt w:val="bullet"/>
      <w:lvlText w:val="o"/>
      <w:lvlJc w:val="left"/>
      <w:pPr>
        <w:ind w:left="3600" w:hanging="360"/>
      </w:pPr>
      <w:rPr>
        <w:rFonts w:ascii="Courier New" w:hAnsi="Courier New" w:cs="Courier New" w:hint="default"/>
      </w:rPr>
    </w:lvl>
    <w:lvl w:ilvl="5" w:tplc="1A34B5F8" w:tentative="1">
      <w:start w:val="1"/>
      <w:numFmt w:val="bullet"/>
      <w:lvlText w:val=""/>
      <w:lvlJc w:val="left"/>
      <w:pPr>
        <w:ind w:left="4320" w:hanging="360"/>
      </w:pPr>
      <w:rPr>
        <w:rFonts w:ascii="Wingdings" w:hAnsi="Wingdings" w:hint="default"/>
      </w:rPr>
    </w:lvl>
    <w:lvl w:ilvl="6" w:tplc="9A5C5F2C" w:tentative="1">
      <w:start w:val="1"/>
      <w:numFmt w:val="bullet"/>
      <w:lvlText w:val=""/>
      <w:lvlJc w:val="left"/>
      <w:pPr>
        <w:ind w:left="5040" w:hanging="360"/>
      </w:pPr>
      <w:rPr>
        <w:rFonts w:ascii="Symbol" w:hAnsi="Symbol" w:hint="default"/>
      </w:rPr>
    </w:lvl>
    <w:lvl w:ilvl="7" w:tplc="8F3696B6" w:tentative="1">
      <w:start w:val="1"/>
      <w:numFmt w:val="bullet"/>
      <w:lvlText w:val="o"/>
      <w:lvlJc w:val="left"/>
      <w:pPr>
        <w:ind w:left="5760" w:hanging="360"/>
      </w:pPr>
      <w:rPr>
        <w:rFonts w:ascii="Courier New" w:hAnsi="Courier New" w:cs="Courier New" w:hint="default"/>
      </w:rPr>
    </w:lvl>
    <w:lvl w:ilvl="8" w:tplc="6894803C" w:tentative="1">
      <w:start w:val="1"/>
      <w:numFmt w:val="bullet"/>
      <w:lvlText w:val=""/>
      <w:lvlJc w:val="left"/>
      <w:pPr>
        <w:ind w:left="6480" w:hanging="360"/>
      </w:pPr>
      <w:rPr>
        <w:rFonts w:ascii="Wingdings" w:hAnsi="Wingdings" w:hint="default"/>
      </w:rPr>
    </w:lvl>
  </w:abstractNum>
  <w:abstractNum w:abstractNumId="226" w15:restartNumberingAfterBreak="0">
    <w:nsid w:val="34BE22AD"/>
    <w:multiLevelType w:val="hybridMultilevel"/>
    <w:tmpl w:val="FA18056E"/>
    <w:lvl w:ilvl="0" w:tplc="9244AF2E">
      <w:start w:val="1"/>
      <w:numFmt w:val="bullet"/>
      <w:pStyle w:val="LISTA1-"/>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34C11E86"/>
    <w:multiLevelType w:val="hybridMultilevel"/>
    <w:tmpl w:val="ED769048"/>
    <w:lvl w:ilvl="0" w:tplc="DA4C5496">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4D208D3"/>
    <w:multiLevelType w:val="multilevel"/>
    <w:tmpl w:val="4AB8D01A"/>
    <w:lvl w:ilvl="0">
      <w:start w:val="1"/>
      <w:numFmt w:val="lowerLetter"/>
      <w:lvlText w:val="%1)"/>
      <w:lvlJc w:val="left"/>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9" w15:restartNumberingAfterBreak="0">
    <w:nsid w:val="35C15F2B"/>
    <w:multiLevelType w:val="multilevel"/>
    <w:tmpl w:val="7252314C"/>
    <w:lvl w:ilvl="0">
      <w:start w:val="1"/>
      <w:numFmt w:val="decimal"/>
      <w:lvlText w:val="%1."/>
      <w:lvlJc w:val="left"/>
      <w:rPr>
        <w:sz w:val="20"/>
      </w:rPr>
    </w:lvl>
    <w:lvl w:ilvl="1">
      <w:start w:val="1"/>
      <w:numFmt w:val="decimal"/>
      <w:lvlText w:val="%2."/>
      <w:lvlJc w:val="left"/>
      <w:rPr>
        <w:b w:val="0"/>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0" w15:restartNumberingAfterBreak="0">
    <w:nsid w:val="35D1621B"/>
    <w:multiLevelType w:val="hybridMultilevel"/>
    <w:tmpl w:val="F1A861D2"/>
    <w:lvl w:ilvl="0" w:tplc="A366069A">
      <w:start w:val="1"/>
      <w:numFmt w:val="bullet"/>
      <w:lvlText w:val=""/>
      <w:lvlJc w:val="left"/>
      <w:pPr>
        <w:ind w:left="720" w:hanging="360"/>
      </w:pPr>
      <w:rPr>
        <w:rFonts w:ascii="Symbol" w:hAnsi="Symbol" w:hint="default"/>
      </w:rPr>
    </w:lvl>
    <w:lvl w:ilvl="1" w:tplc="B1C67B02" w:tentative="1">
      <w:start w:val="1"/>
      <w:numFmt w:val="bullet"/>
      <w:lvlText w:val="o"/>
      <w:lvlJc w:val="left"/>
      <w:pPr>
        <w:ind w:left="1440" w:hanging="360"/>
      </w:pPr>
      <w:rPr>
        <w:rFonts w:ascii="Courier New" w:hAnsi="Courier New" w:cs="Courier New" w:hint="default"/>
      </w:rPr>
    </w:lvl>
    <w:lvl w:ilvl="2" w:tplc="9D2C2288" w:tentative="1">
      <w:start w:val="1"/>
      <w:numFmt w:val="bullet"/>
      <w:lvlText w:val=""/>
      <w:lvlJc w:val="left"/>
      <w:pPr>
        <w:ind w:left="2160" w:hanging="360"/>
      </w:pPr>
      <w:rPr>
        <w:rFonts w:ascii="Wingdings" w:hAnsi="Wingdings" w:hint="default"/>
      </w:rPr>
    </w:lvl>
    <w:lvl w:ilvl="3" w:tplc="3D7401E2" w:tentative="1">
      <w:start w:val="1"/>
      <w:numFmt w:val="bullet"/>
      <w:lvlText w:val=""/>
      <w:lvlJc w:val="left"/>
      <w:pPr>
        <w:ind w:left="2880" w:hanging="360"/>
      </w:pPr>
      <w:rPr>
        <w:rFonts w:ascii="Symbol" w:hAnsi="Symbol" w:hint="default"/>
      </w:rPr>
    </w:lvl>
    <w:lvl w:ilvl="4" w:tplc="AB5EBB58" w:tentative="1">
      <w:start w:val="1"/>
      <w:numFmt w:val="bullet"/>
      <w:lvlText w:val="o"/>
      <w:lvlJc w:val="left"/>
      <w:pPr>
        <w:ind w:left="3600" w:hanging="360"/>
      </w:pPr>
      <w:rPr>
        <w:rFonts w:ascii="Courier New" w:hAnsi="Courier New" w:cs="Courier New" w:hint="default"/>
      </w:rPr>
    </w:lvl>
    <w:lvl w:ilvl="5" w:tplc="CA20D670" w:tentative="1">
      <w:start w:val="1"/>
      <w:numFmt w:val="bullet"/>
      <w:lvlText w:val=""/>
      <w:lvlJc w:val="left"/>
      <w:pPr>
        <w:ind w:left="4320" w:hanging="360"/>
      </w:pPr>
      <w:rPr>
        <w:rFonts w:ascii="Wingdings" w:hAnsi="Wingdings" w:hint="default"/>
      </w:rPr>
    </w:lvl>
    <w:lvl w:ilvl="6" w:tplc="485ECF0E" w:tentative="1">
      <w:start w:val="1"/>
      <w:numFmt w:val="bullet"/>
      <w:lvlText w:val=""/>
      <w:lvlJc w:val="left"/>
      <w:pPr>
        <w:ind w:left="5040" w:hanging="360"/>
      </w:pPr>
      <w:rPr>
        <w:rFonts w:ascii="Symbol" w:hAnsi="Symbol" w:hint="default"/>
      </w:rPr>
    </w:lvl>
    <w:lvl w:ilvl="7" w:tplc="D3C26548" w:tentative="1">
      <w:start w:val="1"/>
      <w:numFmt w:val="bullet"/>
      <w:lvlText w:val="o"/>
      <w:lvlJc w:val="left"/>
      <w:pPr>
        <w:ind w:left="5760" w:hanging="360"/>
      </w:pPr>
      <w:rPr>
        <w:rFonts w:ascii="Courier New" w:hAnsi="Courier New" w:cs="Courier New" w:hint="default"/>
      </w:rPr>
    </w:lvl>
    <w:lvl w:ilvl="8" w:tplc="D5887B06" w:tentative="1">
      <w:start w:val="1"/>
      <w:numFmt w:val="bullet"/>
      <w:lvlText w:val=""/>
      <w:lvlJc w:val="left"/>
      <w:pPr>
        <w:ind w:left="6480" w:hanging="360"/>
      </w:pPr>
      <w:rPr>
        <w:rFonts w:ascii="Wingdings" w:hAnsi="Wingdings" w:hint="default"/>
      </w:rPr>
    </w:lvl>
  </w:abstractNum>
  <w:abstractNum w:abstractNumId="231" w15:restartNumberingAfterBreak="0">
    <w:nsid w:val="35D44B81"/>
    <w:multiLevelType w:val="hybridMultilevel"/>
    <w:tmpl w:val="B6BCF55C"/>
    <w:lvl w:ilvl="0" w:tplc="47501622">
      <w:start w:val="1"/>
      <w:numFmt w:val="decimal"/>
      <w:lvlText w:val="[%1]."/>
      <w:lvlJc w:val="left"/>
      <w:pPr>
        <w:tabs>
          <w:tab w:val="num" w:pos="720"/>
        </w:tabs>
        <w:ind w:left="720" w:hanging="36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32" w15:restartNumberingAfterBreak="0">
    <w:nsid w:val="35F5353F"/>
    <w:multiLevelType w:val="hybridMultilevel"/>
    <w:tmpl w:val="F8428C4A"/>
    <w:lvl w:ilvl="0" w:tplc="0415000F">
      <w:start w:val="1"/>
      <w:numFmt w:val="bullet"/>
      <w:pStyle w:val="LISTA1"/>
      <w:lvlText w:val="-"/>
      <w:lvlJc w:val="left"/>
      <w:pPr>
        <w:ind w:left="722" w:hanging="360"/>
      </w:pPr>
      <w:rPr>
        <w:rFonts w:ascii="Courier New" w:eastAsia="Courier New" w:hAnsi="Courier New" w:cs="Courier New" w:hint="default"/>
        <w:b w:val="0"/>
        <w:i w:val="0"/>
        <w:strike w:val="0"/>
        <w:dstrike w:val="0"/>
        <w:color w:val="000000"/>
        <w:sz w:val="20"/>
        <w:szCs w:val="20"/>
        <w:u w:val="none" w:color="000000"/>
        <w:bdr w:val="none" w:sz="0" w:space="0" w:color="auto"/>
        <w:shd w:val="clear" w:color="auto" w:fill="auto"/>
        <w:vertAlign w:val="baseline"/>
      </w:rPr>
    </w:lvl>
    <w:lvl w:ilvl="1" w:tplc="04150019" w:tentative="1">
      <w:start w:val="1"/>
      <w:numFmt w:val="bullet"/>
      <w:lvlText w:val="o"/>
      <w:lvlJc w:val="left"/>
      <w:pPr>
        <w:ind w:left="1442" w:hanging="360"/>
      </w:pPr>
      <w:rPr>
        <w:rFonts w:ascii="Courier New" w:hAnsi="Courier New" w:cs="Courier New" w:hint="default"/>
      </w:rPr>
    </w:lvl>
    <w:lvl w:ilvl="2" w:tplc="0415001B" w:tentative="1">
      <w:start w:val="1"/>
      <w:numFmt w:val="bullet"/>
      <w:lvlText w:val=""/>
      <w:lvlJc w:val="left"/>
      <w:pPr>
        <w:ind w:left="2162" w:hanging="360"/>
      </w:pPr>
      <w:rPr>
        <w:rFonts w:ascii="Wingdings" w:hAnsi="Wingdings" w:hint="default"/>
      </w:rPr>
    </w:lvl>
    <w:lvl w:ilvl="3" w:tplc="0415000F" w:tentative="1">
      <w:start w:val="1"/>
      <w:numFmt w:val="bullet"/>
      <w:lvlText w:val=""/>
      <w:lvlJc w:val="left"/>
      <w:pPr>
        <w:ind w:left="2882" w:hanging="360"/>
      </w:pPr>
      <w:rPr>
        <w:rFonts w:ascii="Symbol" w:hAnsi="Symbol" w:hint="default"/>
      </w:rPr>
    </w:lvl>
    <w:lvl w:ilvl="4" w:tplc="04150019" w:tentative="1">
      <w:start w:val="1"/>
      <w:numFmt w:val="bullet"/>
      <w:lvlText w:val="o"/>
      <w:lvlJc w:val="left"/>
      <w:pPr>
        <w:ind w:left="3602" w:hanging="360"/>
      </w:pPr>
      <w:rPr>
        <w:rFonts w:ascii="Courier New" w:hAnsi="Courier New" w:cs="Courier New" w:hint="default"/>
      </w:rPr>
    </w:lvl>
    <w:lvl w:ilvl="5" w:tplc="0415001B" w:tentative="1">
      <w:start w:val="1"/>
      <w:numFmt w:val="bullet"/>
      <w:lvlText w:val=""/>
      <w:lvlJc w:val="left"/>
      <w:pPr>
        <w:ind w:left="4322" w:hanging="360"/>
      </w:pPr>
      <w:rPr>
        <w:rFonts w:ascii="Wingdings" w:hAnsi="Wingdings" w:hint="default"/>
      </w:rPr>
    </w:lvl>
    <w:lvl w:ilvl="6" w:tplc="0415000F" w:tentative="1">
      <w:start w:val="1"/>
      <w:numFmt w:val="bullet"/>
      <w:lvlText w:val=""/>
      <w:lvlJc w:val="left"/>
      <w:pPr>
        <w:ind w:left="5042" w:hanging="360"/>
      </w:pPr>
      <w:rPr>
        <w:rFonts w:ascii="Symbol" w:hAnsi="Symbol" w:hint="default"/>
      </w:rPr>
    </w:lvl>
    <w:lvl w:ilvl="7" w:tplc="04150019" w:tentative="1">
      <w:start w:val="1"/>
      <w:numFmt w:val="bullet"/>
      <w:lvlText w:val="o"/>
      <w:lvlJc w:val="left"/>
      <w:pPr>
        <w:ind w:left="5762" w:hanging="360"/>
      </w:pPr>
      <w:rPr>
        <w:rFonts w:ascii="Courier New" w:hAnsi="Courier New" w:cs="Courier New" w:hint="default"/>
      </w:rPr>
    </w:lvl>
    <w:lvl w:ilvl="8" w:tplc="0415001B" w:tentative="1">
      <w:start w:val="1"/>
      <w:numFmt w:val="bullet"/>
      <w:lvlText w:val=""/>
      <w:lvlJc w:val="left"/>
      <w:pPr>
        <w:ind w:left="6482" w:hanging="360"/>
      </w:pPr>
      <w:rPr>
        <w:rFonts w:ascii="Wingdings" w:hAnsi="Wingdings" w:hint="default"/>
      </w:rPr>
    </w:lvl>
  </w:abstractNum>
  <w:abstractNum w:abstractNumId="233" w15:restartNumberingAfterBreak="0">
    <w:nsid w:val="360C2010"/>
    <w:multiLevelType w:val="hybridMultilevel"/>
    <w:tmpl w:val="850EF70A"/>
    <w:lvl w:ilvl="0" w:tplc="60FE88F8">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start w:val="1"/>
      <w:numFmt w:val="decimal"/>
      <w:lvlText w:val="%3)"/>
      <w:lvlJc w:val="lef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34" w15:restartNumberingAfterBreak="0">
    <w:nsid w:val="36464ACC"/>
    <w:multiLevelType w:val="hybridMultilevel"/>
    <w:tmpl w:val="8C9A8E04"/>
    <w:lvl w:ilvl="0" w:tplc="DECCE960">
      <w:start w:val="1"/>
      <w:numFmt w:val="bullet"/>
      <w:lvlText w:val=""/>
      <w:lvlJc w:val="left"/>
      <w:pPr>
        <w:ind w:left="720" w:hanging="360"/>
      </w:pPr>
      <w:rPr>
        <w:rFonts w:ascii="Symbol" w:hAnsi="Symbol" w:hint="default"/>
        <w:spacing w:val="0"/>
        <w:kern w:val="0"/>
        <w:position w:val="0"/>
      </w:rPr>
    </w:lvl>
    <w:lvl w:ilvl="1" w:tplc="9C8AE05A" w:tentative="1">
      <w:start w:val="1"/>
      <w:numFmt w:val="bullet"/>
      <w:lvlText w:val="o"/>
      <w:lvlJc w:val="left"/>
      <w:pPr>
        <w:ind w:left="1440" w:hanging="360"/>
      </w:pPr>
      <w:rPr>
        <w:rFonts w:ascii="Courier New" w:hAnsi="Courier New" w:cs="Courier New" w:hint="default"/>
      </w:rPr>
    </w:lvl>
    <w:lvl w:ilvl="2" w:tplc="7B666226" w:tentative="1">
      <w:start w:val="1"/>
      <w:numFmt w:val="bullet"/>
      <w:lvlText w:val=""/>
      <w:lvlJc w:val="left"/>
      <w:pPr>
        <w:ind w:left="2160" w:hanging="360"/>
      </w:pPr>
      <w:rPr>
        <w:rFonts w:ascii="Wingdings" w:hAnsi="Wingdings" w:hint="default"/>
      </w:rPr>
    </w:lvl>
    <w:lvl w:ilvl="3" w:tplc="DF4E3726" w:tentative="1">
      <w:start w:val="1"/>
      <w:numFmt w:val="bullet"/>
      <w:lvlText w:val=""/>
      <w:lvlJc w:val="left"/>
      <w:pPr>
        <w:ind w:left="2880" w:hanging="360"/>
      </w:pPr>
      <w:rPr>
        <w:rFonts w:ascii="Symbol" w:hAnsi="Symbol" w:hint="default"/>
      </w:rPr>
    </w:lvl>
    <w:lvl w:ilvl="4" w:tplc="F37206CA" w:tentative="1">
      <w:start w:val="1"/>
      <w:numFmt w:val="bullet"/>
      <w:lvlText w:val="o"/>
      <w:lvlJc w:val="left"/>
      <w:pPr>
        <w:ind w:left="3600" w:hanging="360"/>
      </w:pPr>
      <w:rPr>
        <w:rFonts w:ascii="Courier New" w:hAnsi="Courier New" w:cs="Courier New" w:hint="default"/>
      </w:rPr>
    </w:lvl>
    <w:lvl w:ilvl="5" w:tplc="C1A8C972" w:tentative="1">
      <w:start w:val="1"/>
      <w:numFmt w:val="bullet"/>
      <w:lvlText w:val=""/>
      <w:lvlJc w:val="left"/>
      <w:pPr>
        <w:ind w:left="4320" w:hanging="360"/>
      </w:pPr>
      <w:rPr>
        <w:rFonts w:ascii="Wingdings" w:hAnsi="Wingdings" w:hint="default"/>
      </w:rPr>
    </w:lvl>
    <w:lvl w:ilvl="6" w:tplc="D58AB8B6" w:tentative="1">
      <w:start w:val="1"/>
      <w:numFmt w:val="bullet"/>
      <w:lvlText w:val=""/>
      <w:lvlJc w:val="left"/>
      <w:pPr>
        <w:ind w:left="5040" w:hanging="360"/>
      </w:pPr>
      <w:rPr>
        <w:rFonts w:ascii="Symbol" w:hAnsi="Symbol" w:hint="default"/>
      </w:rPr>
    </w:lvl>
    <w:lvl w:ilvl="7" w:tplc="B39016F0" w:tentative="1">
      <w:start w:val="1"/>
      <w:numFmt w:val="bullet"/>
      <w:lvlText w:val="o"/>
      <w:lvlJc w:val="left"/>
      <w:pPr>
        <w:ind w:left="5760" w:hanging="360"/>
      </w:pPr>
      <w:rPr>
        <w:rFonts w:ascii="Courier New" w:hAnsi="Courier New" w:cs="Courier New" w:hint="default"/>
      </w:rPr>
    </w:lvl>
    <w:lvl w:ilvl="8" w:tplc="51CC9446" w:tentative="1">
      <w:start w:val="1"/>
      <w:numFmt w:val="bullet"/>
      <w:lvlText w:val=""/>
      <w:lvlJc w:val="left"/>
      <w:pPr>
        <w:ind w:left="6480" w:hanging="360"/>
      </w:pPr>
      <w:rPr>
        <w:rFonts w:ascii="Wingdings" w:hAnsi="Wingdings" w:hint="default"/>
      </w:rPr>
    </w:lvl>
  </w:abstractNum>
  <w:abstractNum w:abstractNumId="235" w15:restartNumberingAfterBreak="0">
    <w:nsid w:val="365637EA"/>
    <w:multiLevelType w:val="hybridMultilevel"/>
    <w:tmpl w:val="7840C752"/>
    <w:lvl w:ilvl="0" w:tplc="D59203BE">
      <w:start w:val="1"/>
      <w:numFmt w:val="bullet"/>
      <w:lvlText w:val=""/>
      <w:lvlJc w:val="left"/>
      <w:pPr>
        <w:ind w:left="720" w:hanging="360"/>
      </w:pPr>
      <w:rPr>
        <w:rFonts w:ascii="Symbol" w:hAnsi="Symbol" w:hint="default"/>
      </w:rPr>
    </w:lvl>
    <w:lvl w:ilvl="1" w:tplc="CC4AE8A4" w:tentative="1">
      <w:start w:val="1"/>
      <w:numFmt w:val="bullet"/>
      <w:lvlText w:val="o"/>
      <w:lvlJc w:val="left"/>
      <w:pPr>
        <w:ind w:left="1440" w:hanging="360"/>
      </w:pPr>
      <w:rPr>
        <w:rFonts w:ascii="Courier New" w:hAnsi="Courier New" w:cs="Courier New" w:hint="default"/>
      </w:rPr>
    </w:lvl>
    <w:lvl w:ilvl="2" w:tplc="7F729C28" w:tentative="1">
      <w:start w:val="1"/>
      <w:numFmt w:val="bullet"/>
      <w:lvlText w:val=""/>
      <w:lvlJc w:val="left"/>
      <w:pPr>
        <w:ind w:left="2160" w:hanging="360"/>
      </w:pPr>
      <w:rPr>
        <w:rFonts w:ascii="Wingdings" w:hAnsi="Wingdings" w:hint="default"/>
      </w:rPr>
    </w:lvl>
    <w:lvl w:ilvl="3" w:tplc="3EC0E048" w:tentative="1">
      <w:start w:val="1"/>
      <w:numFmt w:val="bullet"/>
      <w:lvlText w:val=""/>
      <w:lvlJc w:val="left"/>
      <w:pPr>
        <w:ind w:left="2880" w:hanging="360"/>
      </w:pPr>
      <w:rPr>
        <w:rFonts w:ascii="Symbol" w:hAnsi="Symbol" w:hint="default"/>
      </w:rPr>
    </w:lvl>
    <w:lvl w:ilvl="4" w:tplc="B0A67590" w:tentative="1">
      <w:start w:val="1"/>
      <w:numFmt w:val="bullet"/>
      <w:lvlText w:val="o"/>
      <w:lvlJc w:val="left"/>
      <w:pPr>
        <w:ind w:left="3600" w:hanging="360"/>
      </w:pPr>
      <w:rPr>
        <w:rFonts w:ascii="Courier New" w:hAnsi="Courier New" w:cs="Courier New" w:hint="default"/>
      </w:rPr>
    </w:lvl>
    <w:lvl w:ilvl="5" w:tplc="97C85160" w:tentative="1">
      <w:start w:val="1"/>
      <w:numFmt w:val="bullet"/>
      <w:lvlText w:val=""/>
      <w:lvlJc w:val="left"/>
      <w:pPr>
        <w:ind w:left="4320" w:hanging="360"/>
      </w:pPr>
      <w:rPr>
        <w:rFonts w:ascii="Wingdings" w:hAnsi="Wingdings" w:hint="default"/>
      </w:rPr>
    </w:lvl>
    <w:lvl w:ilvl="6" w:tplc="2E108C5E" w:tentative="1">
      <w:start w:val="1"/>
      <w:numFmt w:val="bullet"/>
      <w:lvlText w:val=""/>
      <w:lvlJc w:val="left"/>
      <w:pPr>
        <w:ind w:left="5040" w:hanging="360"/>
      </w:pPr>
      <w:rPr>
        <w:rFonts w:ascii="Symbol" w:hAnsi="Symbol" w:hint="default"/>
      </w:rPr>
    </w:lvl>
    <w:lvl w:ilvl="7" w:tplc="7BF01C36" w:tentative="1">
      <w:start w:val="1"/>
      <w:numFmt w:val="bullet"/>
      <w:lvlText w:val="o"/>
      <w:lvlJc w:val="left"/>
      <w:pPr>
        <w:ind w:left="5760" w:hanging="360"/>
      </w:pPr>
      <w:rPr>
        <w:rFonts w:ascii="Courier New" w:hAnsi="Courier New" w:cs="Courier New" w:hint="default"/>
      </w:rPr>
    </w:lvl>
    <w:lvl w:ilvl="8" w:tplc="C1AC9834" w:tentative="1">
      <w:start w:val="1"/>
      <w:numFmt w:val="bullet"/>
      <w:lvlText w:val=""/>
      <w:lvlJc w:val="left"/>
      <w:pPr>
        <w:ind w:left="6480" w:hanging="360"/>
      </w:pPr>
      <w:rPr>
        <w:rFonts w:ascii="Wingdings" w:hAnsi="Wingdings" w:hint="default"/>
      </w:rPr>
    </w:lvl>
  </w:abstractNum>
  <w:abstractNum w:abstractNumId="236" w15:restartNumberingAfterBreak="0">
    <w:nsid w:val="366C065C"/>
    <w:multiLevelType w:val="hybridMultilevel"/>
    <w:tmpl w:val="452E57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7" w15:restartNumberingAfterBreak="0">
    <w:nsid w:val="36FE5E76"/>
    <w:multiLevelType w:val="hybridMultilevel"/>
    <w:tmpl w:val="3566D944"/>
    <w:lvl w:ilvl="0" w:tplc="C6F88F1A">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38" w15:restartNumberingAfterBreak="0">
    <w:nsid w:val="373B1991"/>
    <w:multiLevelType w:val="hybridMultilevel"/>
    <w:tmpl w:val="0CD82142"/>
    <w:lvl w:ilvl="0" w:tplc="9244AF2E">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747644C"/>
    <w:multiLevelType w:val="hybridMultilevel"/>
    <w:tmpl w:val="1D66152A"/>
    <w:lvl w:ilvl="0" w:tplc="24AC34C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15:restartNumberingAfterBreak="0">
    <w:nsid w:val="377F4E7A"/>
    <w:multiLevelType w:val="hybridMultilevel"/>
    <w:tmpl w:val="E5FC9560"/>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804389B"/>
    <w:multiLevelType w:val="hybridMultilevel"/>
    <w:tmpl w:val="B8BC74C2"/>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8567F35"/>
    <w:multiLevelType w:val="hybridMultilevel"/>
    <w:tmpl w:val="B60452F0"/>
    <w:lvl w:ilvl="0" w:tplc="9244AF2E">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3" w15:restartNumberingAfterBreak="0">
    <w:nsid w:val="3908207C"/>
    <w:multiLevelType w:val="multilevel"/>
    <w:tmpl w:val="E6667F12"/>
    <w:styleLink w:val="WW8Num34"/>
    <w:lvl w:ilvl="0">
      <w:start w:val="1"/>
      <w:numFmt w:val="decimal"/>
      <w:lvlText w:val="%1)"/>
      <w:lvlJc w:val="left"/>
    </w:lvl>
    <w:lvl w:ilvl="1">
      <w:start w:val="1"/>
      <w:numFmt w:val="decimal"/>
      <w:lvlText w:val="%2."/>
      <w:lvlJc w:val="left"/>
      <w:rPr>
        <w:b w:val="0"/>
      </w:rPr>
    </w:lvl>
    <w:lvl w:ilvl="2">
      <w:numFmt w:val="bullet"/>
      <w:lvlText w:val=""/>
      <w:lvlJc w:val="left"/>
      <w:rPr>
        <w:rFonts w:ascii="Symbol" w:eastAsia="Times New Roman" w:hAnsi="Symbol" w:cs="Arial"/>
      </w:rPr>
    </w:lvl>
    <w:lvl w:ilvl="3">
      <w:start w:val="12"/>
      <w:numFmt w:val="decimal"/>
      <w:lvlText w:val="%4."/>
      <w:lvlJc w:val="left"/>
    </w:lvl>
    <w:lvl w:ilvl="4">
      <w:start w:val="1"/>
      <w:numFmt w:val="lowerLetter"/>
      <w:lvlText w:val="%5."/>
      <w:lvlJc w:val="left"/>
    </w:lvl>
    <w:lvl w:ilvl="5">
      <w:start w:val="1"/>
      <w:numFmt w:val="lowerLetter"/>
      <w:lvlText w:val="%6)"/>
      <w:lvlJc w:val="left"/>
      <w:rPr>
        <w:rFonts w:ascii="Arial" w:hAnsi="Arial" w:cs="Arial"/>
      </w:rPr>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44" w15:restartNumberingAfterBreak="0">
    <w:nsid w:val="390D6896"/>
    <w:multiLevelType w:val="hybridMultilevel"/>
    <w:tmpl w:val="176E4894"/>
    <w:lvl w:ilvl="0" w:tplc="F5CE94BC">
      <w:start w:val="1"/>
      <w:numFmt w:val="bullet"/>
      <w:lvlText w:val=""/>
      <w:lvlJc w:val="left"/>
      <w:pPr>
        <w:ind w:left="720" w:hanging="360"/>
      </w:pPr>
      <w:rPr>
        <w:rFonts w:ascii="Symbol" w:hAnsi="Symbol" w:hint="default"/>
      </w:rPr>
    </w:lvl>
    <w:lvl w:ilvl="1" w:tplc="6D0AAE44" w:tentative="1">
      <w:start w:val="1"/>
      <w:numFmt w:val="bullet"/>
      <w:lvlText w:val="o"/>
      <w:lvlJc w:val="left"/>
      <w:pPr>
        <w:ind w:left="1440" w:hanging="360"/>
      </w:pPr>
      <w:rPr>
        <w:rFonts w:ascii="Courier New" w:hAnsi="Courier New" w:cs="Courier New" w:hint="default"/>
      </w:rPr>
    </w:lvl>
    <w:lvl w:ilvl="2" w:tplc="EA9A9A10" w:tentative="1">
      <w:start w:val="1"/>
      <w:numFmt w:val="bullet"/>
      <w:lvlText w:val=""/>
      <w:lvlJc w:val="left"/>
      <w:pPr>
        <w:ind w:left="2160" w:hanging="360"/>
      </w:pPr>
      <w:rPr>
        <w:rFonts w:ascii="Wingdings" w:hAnsi="Wingdings" w:hint="default"/>
      </w:rPr>
    </w:lvl>
    <w:lvl w:ilvl="3" w:tplc="E5DCBCA0" w:tentative="1">
      <w:start w:val="1"/>
      <w:numFmt w:val="bullet"/>
      <w:lvlText w:val=""/>
      <w:lvlJc w:val="left"/>
      <w:pPr>
        <w:ind w:left="2880" w:hanging="360"/>
      </w:pPr>
      <w:rPr>
        <w:rFonts w:ascii="Symbol" w:hAnsi="Symbol" w:hint="default"/>
      </w:rPr>
    </w:lvl>
    <w:lvl w:ilvl="4" w:tplc="ED9AB2AE" w:tentative="1">
      <w:start w:val="1"/>
      <w:numFmt w:val="bullet"/>
      <w:lvlText w:val="o"/>
      <w:lvlJc w:val="left"/>
      <w:pPr>
        <w:ind w:left="3600" w:hanging="360"/>
      </w:pPr>
      <w:rPr>
        <w:rFonts w:ascii="Courier New" w:hAnsi="Courier New" w:cs="Courier New" w:hint="default"/>
      </w:rPr>
    </w:lvl>
    <w:lvl w:ilvl="5" w:tplc="4DA2CD20" w:tentative="1">
      <w:start w:val="1"/>
      <w:numFmt w:val="bullet"/>
      <w:lvlText w:val=""/>
      <w:lvlJc w:val="left"/>
      <w:pPr>
        <w:ind w:left="4320" w:hanging="360"/>
      </w:pPr>
      <w:rPr>
        <w:rFonts w:ascii="Wingdings" w:hAnsi="Wingdings" w:hint="default"/>
      </w:rPr>
    </w:lvl>
    <w:lvl w:ilvl="6" w:tplc="C14C295E" w:tentative="1">
      <w:start w:val="1"/>
      <w:numFmt w:val="bullet"/>
      <w:lvlText w:val=""/>
      <w:lvlJc w:val="left"/>
      <w:pPr>
        <w:ind w:left="5040" w:hanging="360"/>
      </w:pPr>
      <w:rPr>
        <w:rFonts w:ascii="Symbol" w:hAnsi="Symbol" w:hint="default"/>
      </w:rPr>
    </w:lvl>
    <w:lvl w:ilvl="7" w:tplc="4D788296" w:tentative="1">
      <w:start w:val="1"/>
      <w:numFmt w:val="bullet"/>
      <w:lvlText w:val="o"/>
      <w:lvlJc w:val="left"/>
      <w:pPr>
        <w:ind w:left="5760" w:hanging="360"/>
      </w:pPr>
      <w:rPr>
        <w:rFonts w:ascii="Courier New" w:hAnsi="Courier New" w:cs="Courier New" w:hint="default"/>
      </w:rPr>
    </w:lvl>
    <w:lvl w:ilvl="8" w:tplc="51709060" w:tentative="1">
      <w:start w:val="1"/>
      <w:numFmt w:val="bullet"/>
      <w:lvlText w:val=""/>
      <w:lvlJc w:val="left"/>
      <w:pPr>
        <w:ind w:left="6480" w:hanging="360"/>
      </w:pPr>
      <w:rPr>
        <w:rFonts w:ascii="Wingdings" w:hAnsi="Wingdings" w:hint="default"/>
      </w:rPr>
    </w:lvl>
  </w:abstractNum>
  <w:abstractNum w:abstractNumId="245" w15:restartNumberingAfterBreak="0">
    <w:nsid w:val="391F144F"/>
    <w:multiLevelType w:val="hybridMultilevel"/>
    <w:tmpl w:val="7AA0D882"/>
    <w:lvl w:ilvl="0" w:tplc="81B689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392753A0"/>
    <w:multiLevelType w:val="multilevel"/>
    <w:tmpl w:val="BB6CD86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7" w15:restartNumberingAfterBreak="0">
    <w:nsid w:val="39595B81"/>
    <w:multiLevelType w:val="hybridMultilevel"/>
    <w:tmpl w:val="69AC64D4"/>
    <w:lvl w:ilvl="0" w:tplc="BF3E4626">
      <w:start w:val="1"/>
      <w:numFmt w:val="bullet"/>
      <w:lvlText w:val=""/>
      <w:lvlJc w:val="left"/>
      <w:pPr>
        <w:ind w:left="720" w:hanging="360"/>
      </w:pPr>
      <w:rPr>
        <w:rFonts w:ascii="Symbol" w:hAnsi="Symbol" w:hint="default"/>
      </w:rPr>
    </w:lvl>
    <w:lvl w:ilvl="1" w:tplc="81480C10" w:tentative="1">
      <w:start w:val="1"/>
      <w:numFmt w:val="bullet"/>
      <w:lvlText w:val="o"/>
      <w:lvlJc w:val="left"/>
      <w:pPr>
        <w:ind w:left="1440" w:hanging="360"/>
      </w:pPr>
      <w:rPr>
        <w:rFonts w:ascii="Courier New" w:hAnsi="Courier New" w:cs="Courier New" w:hint="default"/>
      </w:rPr>
    </w:lvl>
    <w:lvl w:ilvl="2" w:tplc="417A567E" w:tentative="1">
      <w:start w:val="1"/>
      <w:numFmt w:val="bullet"/>
      <w:lvlText w:val=""/>
      <w:lvlJc w:val="left"/>
      <w:pPr>
        <w:ind w:left="2160" w:hanging="360"/>
      </w:pPr>
      <w:rPr>
        <w:rFonts w:ascii="Wingdings" w:hAnsi="Wingdings" w:hint="default"/>
      </w:rPr>
    </w:lvl>
    <w:lvl w:ilvl="3" w:tplc="B0F08212">
      <w:start w:val="1"/>
      <w:numFmt w:val="bullet"/>
      <w:lvlText w:val=""/>
      <w:lvlJc w:val="left"/>
      <w:pPr>
        <w:ind w:left="2880" w:hanging="360"/>
      </w:pPr>
      <w:rPr>
        <w:rFonts w:ascii="Wingdings" w:hAnsi="Wingdings" w:hint="default"/>
      </w:rPr>
    </w:lvl>
    <w:lvl w:ilvl="4" w:tplc="5DA86180" w:tentative="1">
      <w:start w:val="1"/>
      <w:numFmt w:val="bullet"/>
      <w:lvlText w:val="o"/>
      <w:lvlJc w:val="left"/>
      <w:pPr>
        <w:ind w:left="3600" w:hanging="360"/>
      </w:pPr>
      <w:rPr>
        <w:rFonts w:ascii="Courier New" w:hAnsi="Courier New" w:cs="Courier New" w:hint="default"/>
      </w:rPr>
    </w:lvl>
    <w:lvl w:ilvl="5" w:tplc="D10EC412" w:tentative="1">
      <w:start w:val="1"/>
      <w:numFmt w:val="bullet"/>
      <w:lvlText w:val=""/>
      <w:lvlJc w:val="left"/>
      <w:pPr>
        <w:ind w:left="4320" w:hanging="360"/>
      </w:pPr>
      <w:rPr>
        <w:rFonts w:ascii="Wingdings" w:hAnsi="Wingdings" w:hint="default"/>
      </w:rPr>
    </w:lvl>
    <w:lvl w:ilvl="6" w:tplc="683E8FA0" w:tentative="1">
      <w:start w:val="1"/>
      <w:numFmt w:val="bullet"/>
      <w:lvlText w:val=""/>
      <w:lvlJc w:val="left"/>
      <w:pPr>
        <w:ind w:left="5040" w:hanging="360"/>
      </w:pPr>
      <w:rPr>
        <w:rFonts w:ascii="Symbol" w:hAnsi="Symbol" w:hint="default"/>
      </w:rPr>
    </w:lvl>
    <w:lvl w:ilvl="7" w:tplc="913AF75A" w:tentative="1">
      <w:start w:val="1"/>
      <w:numFmt w:val="bullet"/>
      <w:lvlText w:val="o"/>
      <w:lvlJc w:val="left"/>
      <w:pPr>
        <w:ind w:left="5760" w:hanging="360"/>
      </w:pPr>
      <w:rPr>
        <w:rFonts w:ascii="Courier New" w:hAnsi="Courier New" w:cs="Courier New" w:hint="default"/>
      </w:rPr>
    </w:lvl>
    <w:lvl w:ilvl="8" w:tplc="B9F2066A" w:tentative="1">
      <w:start w:val="1"/>
      <w:numFmt w:val="bullet"/>
      <w:lvlText w:val=""/>
      <w:lvlJc w:val="left"/>
      <w:pPr>
        <w:ind w:left="6480" w:hanging="360"/>
      </w:pPr>
      <w:rPr>
        <w:rFonts w:ascii="Wingdings" w:hAnsi="Wingdings" w:hint="default"/>
      </w:rPr>
    </w:lvl>
  </w:abstractNum>
  <w:abstractNum w:abstractNumId="248" w15:restartNumberingAfterBreak="0">
    <w:nsid w:val="395F33B8"/>
    <w:multiLevelType w:val="singleLevel"/>
    <w:tmpl w:val="4D80AA06"/>
    <w:lvl w:ilvl="0">
      <w:start w:val="1"/>
      <w:numFmt w:val="bullet"/>
      <w:pStyle w:val="wyliczenie1"/>
      <w:lvlText w:val=""/>
      <w:lvlJc w:val="left"/>
      <w:pPr>
        <w:tabs>
          <w:tab w:val="num" w:pos="360"/>
        </w:tabs>
        <w:ind w:left="360" w:hanging="360"/>
      </w:pPr>
      <w:rPr>
        <w:rFonts w:ascii="Symbol" w:hAnsi="Symbol" w:hint="default"/>
      </w:rPr>
    </w:lvl>
  </w:abstractNum>
  <w:abstractNum w:abstractNumId="249" w15:restartNumberingAfterBreak="0">
    <w:nsid w:val="3A3369DB"/>
    <w:multiLevelType w:val="hybridMultilevel"/>
    <w:tmpl w:val="7A4ADFAA"/>
    <w:lvl w:ilvl="0" w:tplc="8B7A3456">
      <w:start w:val="1"/>
      <w:numFmt w:val="bullet"/>
      <w:lvlText w:val=""/>
      <w:lvlJc w:val="left"/>
      <w:pPr>
        <w:ind w:left="720" w:hanging="360"/>
      </w:pPr>
      <w:rPr>
        <w:rFonts w:ascii="Symbol" w:hAnsi="Symbol" w:hint="default"/>
        <w:spacing w:val="0"/>
        <w:kern w:val="0"/>
        <w:position w:val="0"/>
      </w:rPr>
    </w:lvl>
    <w:lvl w:ilvl="1" w:tplc="14881A6C" w:tentative="1">
      <w:start w:val="1"/>
      <w:numFmt w:val="bullet"/>
      <w:lvlText w:val="o"/>
      <w:lvlJc w:val="left"/>
      <w:pPr>
        <w:ind w:left="1440" w:hanging="360"/>
      </w:pPr>
      <w:rPr>
        <w:rFonts w:ascii="Courier New" w:hAnsi="Courier New" w:cs="Courier New" w:hint="default"/>
      </w:rPr>
    </w:lvl>
    <w:lvl w:ilvl="2" w:tplc="162013AE" w:tentative="1">
      <w:start w:val="1"/>
      <w:numFmt w:val="bullet"/>
      <w:lvlText w:val=""/>
      <w:lvlJc w:val="left"/>
      <w:pPr>
        <w:ind w:left="2160" w:hanging="360"/>
      </w:pPr>
      <w:rPr>
        <w:rFonts w:ascii="Wingdings" w:hAnsi="Wingdings" w:hint="default"/>
      </w:rPr>
    </w:lvl>
    <w:lvl w:ilvl="3" w:tplc="53F43068" w:tentative="1">
      <w:start w:val="1"/>
      <w:numFmt w:val="bullet"/>
      <w:lvlText w:val=""/>
      <w:lvlJc w:val="left"/>
      <w:pPr>
        <w:ind w:left="2880" w:hanging="360"/>
      </w:pPr>
      <w:rPr>
        <w:rFonts w:ascii="Symbol" w:hAnsi="Symbol" w:hint="default"/>
      </w:rPr>
    </w:lvl>
    <w:lvl w:ilvl="4" w:tplc="88687E8C" w:tentative="1">
      <w:start w:val="1"/>
      <w:numFmt w:val="bullet"/>
      <w:lvlText w:val="o"/>
      <w:lvlJc w:val="left"/>
      <w:pPr>
        <w:ind w:left="3600" w:hanging="360"/>
      </w:pPr>
      <w:rPr>
        <w:rFonts w:ascii="Courier New" w:hAnsi="Courier New" w:cs="Courier New" w:hint="default"/>
      </w:rPr>
    </w:lvl>
    <w:lvl w:ilvl="5" w:tplc="64FA2B2C" w:tentative="1">
      <w:start w:val="1"/>
      <w:numFmt w:val="bullet"/>
      <w:lvlText w:val=""/>
      <w:lvlJc w:val="left"/>
      <w:pPr>
        <w:ind w:left="4320" w:hanging="360"/>
      </w:pPr>
      <w:rPr>
        <w:rFonts w:ascii="Wingdings" w:hAnsi="Wingdings" w:hint="default"/>
      </w:rPr>
    </w:lvl>
    <w:lvl w:ilvl="6" w:tplc="98EAC78A" w:tentative="1">
      <w:start w:val="1"/>
      <w:numFmt w:val="bullet"/>
      <w:lvlText w:val=""/>
      <w:lvlJc w:val="left"/>
      <w:pPr>
        <w:ind w:left="5040" w:hanging="360"/>
      </w:pPr>
      <w:rPr>
        <w:rFonts w:ascii="Symbol" w:hAnsi="Symbol" w:hint="default"/>
      </w:rPr>
    </w:lvl>
    <w:lvl w:ilvl="7" w:tplc="910612F6" w:tentative="1">
      <w:start w:val="1"/>
      <w:numFmt w:val="bullet"/>
      <w:lvlText w:val="o"/>
      <w:lvlJc w:val="left"/>
      <w:pPr>
        <w:ind w:left="5760" w:hanging="360"/>
      </w:pPr>
      <w:rPr>
        <w:rFonts w:ascii="Courier New" w:hAnsi="Courier New" w:cs="Courier New" w:hint="default"/>
      </w:rPr>
    </w:lvl>
    <w:lvl w:ilvl="8" w:tplc="C76E3AFA" w:tentative="1">
      <w:start w:val="1"/>
      <w:numFmt w:val="bullet"/>
      <w:lvlText w:val=""/>
      <w:lvlJc w:val="left"/>
      <w:pPr>
        <w:ind w:left="6480" w:hanging="360"/>
      </w:pPr>
      <w:rPr>
        <w:rFonts w:ascii="Wingdings" w:hAnsi="Wingdings" w:hint="default"/>
      </w:rPr>
    </w:lvl>
  </w:abstractNum>
  <w:abstractNum w:abstractNumId="250" w15:restartNumberingAfterBreak="0">
    <w:nsid w:val="3A4B0D0A"/>
    <w:multiLevelType w:val="hybridMultilevel"/>
    <w:tmpl w:val="33F462DC"/>
    <w:lvl w:ilvl="0" w:tplc="5E58AC00">
      <w:start w:val="1"/>
      <w:numFmt w:val="decimal"/>
      <w:lvlText w:val="%1."/>
      <w:lvlJc w:val="left"/>
      <w:pPr>
        <w:ind w:left="720" w:hanging="360"/>
      </w:pPr>
      <w:rPr>
        <w:rFonts w:asciiTheme="minorHAnsi" w:hAnsiTheme="minorHAnsi" w:cs="Times New Roman" w:hint="default"/>
        <w:sz w:val="18"/>
      </w:rPr>
    </w:lvl>
    <w:lvl w:ilvl="1" w:tplc="09DCA2A6">
      <w:start w:val="1"/>
      <w:numFmt w:val="lowerLetter"/>
      <w:lvlText w:val="%2."/>
      <w:lvlJc w:val="left"/>
      <w:pPr>
        <w:ind w:left="1440" w:hanging="360"/>
      </w:pPr>
    </w:lvl>
    <w:lvl w:ilvl="2" w:tplc="250A578E">
      <w:start w:val="1"/>
      <w:numFmt w:val="lowerRoman"/>
      <w:lvlText w:val="%3."/>
      <w:lvlJc w:val="right"/>
      <w:pPr>
        <w:ind w:left="2160" w:hanging="180"/>
      </w:pPr>
    </w:lvl>
    <w:lvl w:ilvl="3" w:tplc="3DD45690">
      <w:start w:val="1"/>
      <w:numFmt w:val="decimal"/>
      <w:lvlText w:val="%4."/>
      <w:lvlJc w:val="left"/>
      <w:pPr>
        <w:ind w:left="2880" w:hanging="360"/>
      </w:pPr>
    </w:lvl>
    <w:lvl w:ilvl="4" w:tplc="4956D9D6">
      <w:start w:val="1"/>
      <w:numFmt w:val="lowerLetter"/>
      <w:lvlText w:val="%5."/>
      <w:lvlJc w:val="left"/>
      <w:pPr>
        <w:ind w:left="3600" w:hanging="360"/>
      </w:pPr>
    </w:lvl>
    <w:lvl w:ilvl="5" w:tplc="A35A4A46">
      <w:start w:val="1"/>
      <w:numFmt w:val="lowerRoman"/>
      <w:lvlText w:val="%6."/>
      <w:lvlJc w:val="right"/>
      <w:pPr>
        <w:ind w:left="4320" w:hanging="180"/>
      </w:pPr>
    </w:lvl>
    <w:lvl w:ilvl="6" w:tplc="F3FE20CC">
      <w:start w:val="1"/>
      <w:numFmt w:val="decimal"/>
      <w:lvlText w:val="%7."/>
      <w:lvlJc w:val="left"/>
      <w:pPr>
        <w:ind w:left="5040" w:hanging="360"/>
      </w:pPr>
    </w:lvl>
    <w:lvl w:ilvl="7" w:tplc="9B00F37C">
      <w:start w:val="1"/>
      <w:numFmt w:val="lowerLetter"/>
      <w:lvlText w:val="%8."/>
      <w:lvlJc w:val="left"/>
      <w:pPr>
        <w:ind w:left="5760" w:hanging="360"/>
      </w:pPr>
    </w:lvl>
    <w:lvl w:ilvl="8" w:tplc="802A5B82">
      <w:start w:val="1"/>
      <w:numFmt w:val="lowerRoman"/>
      <w:lvlText w:val="%9."/>
      <w:lvlJc w:val="right"/>
      <w:pPr>
        <w:ind w:left="6480" w:hanging="180"/>
      </w:pPr>
    </w:lvl>
  </w:abstractNum>
  <w:abstractNum w:abstractNumId="251" w15:restartNumberingAfterBreak="0">
    <w:nsid w:val="3A580CA9"/>
    <w:multiLevelType w:val="hybridMultilevel"/>
    <w:tmpl w:val="BCD0FDDC"/>
    <w:lvl w:ilvl="0" w:tplc="F44833F0">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hint="default"/>
      </w:rPr>
    </w:lvl>
    <w:lvl w:ilvl="6" w:tplc="0415000F">
      <w:start w:val="1"/>
      <w:numFmt w:val="bullet"/>
      <w:lvlText w:val=""/>
      <w:lvlJc w:val="left"/>
      <w:pPr>
        <w:ind w:left="5040" w:hanging="360"/>
      </w:pPr>
      <w:rPr>
        <w:rFonts w:ascii="Symbol" w:hAnsi="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hint="default"/>
      </w:rPr>
    </w:lvl>
  </w:abstractNum>
  <w:abstractNum w:abstractNumId="252" w15:restartNumberingAfterBreak="0">
    <w:nsid w:val="3A690E98"/>
    <w:multiLevelType w:val="hybridMultilevel"/>
    <w:tmpl w:val="4386E372"/>
    <w:lvl w:ilvl="0" w:tplc="24AC34C8">
      <w:start w:val="1"/>
      <w:numFmt w:val="bullet"/>
      <w:lvlText w:val=""/>
      <w:lvlJc w:val="left"/>
      <w:pPr>
        <w:tabs>
          <w:tab w:val="num" w:pos="720"/>
        </w:tabs>
        <w:ind w:left="720" w:hanging="360"/>
      </w:pPr>
      <w:rPr>
        <w:rFonts w:ascii="Symbol" w:hAnsi="Symbol" w:hint="default"/>
      </w:rPr>
    </w:lvl>
    <w:lvl w:ilvl="1" w:tplc="04150003">
      <w:start w:val="1"/>
      <w:numFmt w:val="bullet"/>
      <w:lvlText w:val=""/>
      <w:lvlJc w:val="left"/>
      <w:pPr>
        <w:tabs>
          <w:tab w:val="num" w:pos="1440"/>
        </w:tabs>
        <w:ind w:left="1440" w:hanging="360"/>
      </w:pPr>
      <w:rPr>
        <w:rFonts w:ascii="Wingdings" w:hAnsi="Wingding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3" w15:restartNumberingAfterBreak="0">
    <w:nsid w:val="3AAD2DC6"/>
    <w:multiLevelType w:val="hybridMultilevel"/>
    <w:tmpl w:val="674C6D54"/>
    <w:lvl w:ilvl="0" w:tplc="F44833F0">
      <w:start w:val="1"/>
      <w:numFmt w:val="bullet"/>
      <w:lvlText w:val=""/>
      <w:legacy w:legacy="1" w:legacySpace="0" w:legacyIndent="283"/>
      <w:lvlJc w:val="left"/>
      <w:pPr>
        <w:ind w:left="283" w:hanging="283"/>
      </w:pPr>
      <w:rPr>
        <w:rFonts w:ascii="Symbol" w:hAnsi="Symbol" w:hint="default"/>
        <w:sz w:val="20"/>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54" w15:restartNumberingAfterBreak="0">
    <w:nsid w:val="3AD54116"/>
    <w:multiLevelType w:val="multilevel"/>
    <w:tmpl w:val="1EE6A8D8"/>
    <w:lvl w:ilvl="0">
      <w:start w:val="1"/>
      <w:numFmt w:val="decimal"/>
      <w:lvlText w:val="2.2.%1."/>
      <w:lvlJc w:val="left"/>
      <w:rPr>
        <w:rFonts w:ascii="Calibri" w:eastAsia="Century Gothic" w:hAnsi="Calibri" w:cs="Calibr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5" w15:restartNumberingAfterBreak="0">
    <w:nsid w:val="3B3233D7"/>
    <w:multiLevelType w:val="hybridMultilevel"/>
    <w:tmpl w:val="0C6278A0"/>
    <w:lvl w:ilvl="0" w:tplc="9FAE5B3A">
      <w:start w:val="1"/>
      <w:numFmt w:val="bullet"/>
      <w:lvlText w:val="–"/>
      <w:lvlJc w:val="left"/>
      <w:pPr>
        <w:tabs>
          <w:tab w:val="num" w:pos="397"/>
        </w:tabs>
        <w:ind w:left="397" w:hanging="397"/>
      </w:pPr>
      <w:rPr>
        <w:rFonts w:ascii="Times New Roman" w:hAnsi="Times New Roman" w:cs="Times New Roman" w:hint="default"/>
      </w:rPr>
    </w:lvl>
    <w:lvl w:ilvl="1" w:tplc="486A8C18" w:tentative="1">
      <w:start w:val="1"/>
      <w:numFmt w:val="bullet"/>
      <w:lvlText w:val="o"/>
      <w:lvlJc w:val="left"/>
      <w:pPr>
        <w:ind w:left="1440" w:hanging="360"/>
      </w:pPr>
      <w:rPr>
        <w:rFonts w:ascii="Courier New" w:hAnsi="Courier New" w:cs="Courier New" w:hint="default"/>
      </w:rPr>
    </w:lvl>
    <w:lvl w:ilvl="2" w:tplc="1CE611A6" w:tentative="1">
      <w:start w:val="1"/>
      <w:numFmt w:val="bullet"/>
      <w:lvlText w:val=""/>
      <w:lvlJc w:val="left"/>
      <w:pPr>
        <w:ind w:left="2160" w:hanging="360"/>
      </w:pPr>
      <w:rPr>
        <w:rFonts w:ascii="Wingdings" w:hAnsi="Wingdings" w:hint="default"/>
      </w:rPr>
    </w:lvl>
    <w:lvl w:ilvl="3" w:tplc="562C5770" w:tentative="1">
      <w:start w:val="1"/>
      <w:numFmt w:val="bullet"/>
      <w:lvlText w:val=""/>
      <w:lvlJc w:val="left"/>
      <w:pPr>
        <w:ind w:left="2880" w:hanging="360"/>
      </w:pPr>
      <w:rPr>
        <w:rFonts w:ascii="Symbol" w:hAnsi="Symbol" w:hint="default"/>
      </w:rPr>
    </w:lvl>
    <w:lvl w:ilvl="4" w:tplc="CFA443C2" w:tentative="1">
      <w:start w:val="1"/>
      <w:numFmt w:val="bullet"/>
      <w:lvlText w:val="o"/>
      <w:lvlJc w:val="left"/>
      <w:pPr>
        <w:ind w:left="3600" w:hanging="360"/>
      </w:pPr>
      <w:rPr>
        <w:rFonts w:ascii="Courier New" w:hAnsi="Courier New" w:cs="Courier New" w:hint="default"/>
      </w:rPr>
    </w:lvl>
    <w:lvl w:ilvl="5" w:tplc="F434F9A8" w:tentative="1">
      <w:start w:val="1"/>
      <w:numFmt w:val="bullet"/>
      <w:lvlText w:val=""/>
      <w:lvlJc w:val="left"/>
      <w:pPr>
        <w:ind w:left="4320" w:hanging="360"/>
      </w:pPr>
      <w:rPr>
        <w:rFonts w:ascii="Wingdings" w:hAnsi="Wingdings" w:hint="default"/>
      </w:rPr>
    </w:lvl>
    <w:lvl w:ilvl="6" w:tplc="66345FFE" w:tentative="1">
      <w:start w:val="1"/>
      <w:numFmt w:val="bullet"/>
      <w:lvlText w:val=""/>
      <w:lvlJc w:val="left"/>
      <w:pPr>
        <w:ind w:left="5040" w:hanging="360"/>
      </w:pPr>
      <w:rPr>
        <w:rFonts w:ascii="Symbol" w:hAnsi="Symbol" w:hint="default"/>
      </w:rPr>
    </w:lvl>
    <w:lvl w:ilvl="7" w:tplc="2E584048" w:tentative="1">
      <w:start w:val="1"/>
      <w:numFmt w:val="bullet"/>
      <w:lvlText w:val="o"/>
      <w:lvlJc w:val="left"/>
      <w:pPr>
        <w:ind w:left="5760" w:hanging="360"/>
      </w:pPr>
      <w:rPr>
        <w:rFonts w:ascii="Courier New" w:hAnsi="Courier New" w:cs="Courier New" w:hint="default"/>
      </w:rPr>
    </w:lvl>
    <w:lvl w:ilvl="8" w:tplc="860C015E" w:tentative="1">
      <w:start w:val="1"/>
      <w:numFmt w:val="bullet"/>
      <w:lvlText w:val=""/>
      <w:lvlJc w:val="left"/>
      <w:pPr>
        <w:ind w:left="6480" w:hanging="360"/>
      </w:pPr>
      <w:rPr>
        <w:rFonts w:ascii="Wingdings" w:hAnsi="Wingdings" w:hint="default"/>
      </w:rPr>
    </w:lvl>
  </w:abstractNum>
  <w:abstractNum w:abstractNumId="256" w15:restartNumberingAfterBreak="0">
    <w:nsid w:val="3B60125B"/>
    <w:multiLevelType w:val="hybridMultilevel"/>
    <w:tmpl w:val="BE74E7EE"/>
    <w:lvl w:ilvl="0" w:tplc="9244AF2E">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3B8F1CE1"/>
    <w:multiLevelType w:val="hybridMultilevel"/>
    <w:tmpl w:val="27846FD4"/>
    <w:lvl w:ilvl="0" w:tplc="04150005">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58" w15:restartNumberingAfterBreak="0">
    <w:nsid w:val="3BC77313"/>
    <w:multiLevelType w:val="singleLevel"/>
    <w:tmpl w:val="04150017"/>
    <w:lvl w:ilvl="0">
      <w:start w:val="1"/>
      <w:numFmt w:val="lowerLetter"/>
      <w:lvlText w:val="%1)"/>
      <w:legacy w:legacy="1" w:legacySpace="0" w:legacyIndent="360"/>
      <w:lvlJc w:val="left"/>
      <w:pPr>
        <w:ind w:left="360" w:hanging="360"/>
      </w:pPr>
    </w:lvl>
  </w:abstractNum>
  <w:abstractNum w:abstractNumId="259" w15:restartNumberingAfterBreak="0">
    <w:nsid w:val="3C251E67"/>
    <w:multiLevelType w:val="hybridMultilevel"/>
    <w:tmpl w:val="327404A8"/>
    <w:lvl w:ilvl="0" w:tplc="6DA0327A">
      <w:start w:val="1"/>
      <w:numFmt w:val="bullet"/>
      <w:lvlText w:val=""/>
      <w:lvlJc w:val="left"/>
      <w:pPr>
        <w:ind w:left="720" w:hanging="360"/>
      </w:pPr>
      <w:rPr>
        <w:rFonts w:ascii="Symbol" w:hAnsi="Symbol" w:hint="default"/>
      </w:rPr>
    </w:lvl>
    <w:lvl w:ilvl="1" w:tplc="D39ED018" w:tentative="1">
      <w:start w:val="1"/>
      <w:numFmt w:val="bullet"/>
      <w:lvlText w:val="o"/>
      <w:lvlJc w:val="left"/>
      <w:pPr>
        <w:ind w:left="1440" w:hanging="360"/>
      </w:pPr>
      <w:rPr>
        <w:rFonts w:ascii="Courier New" w:hAnsi="Courier New" w:cs="Courier New" w:hint="default"/>
      </w:rPr>
    </w:lvl>
    <w:lvl w:ilvl="2" w:tplc="AD0073D0" w:tentative="1">
      <w:start w:val="1"/>
      <w:numFmt w:val="bullet"/>
      <w:lvlText w:val=""/>
      <w:lvlJc w:val="left"/>
      <w:pPr>
        <w:ind w:left="2160" w:hanging="360"/>
      </w:pPr>
      <w:rPr>
        <w:rFonts w:ascii="Wingdings" w:hAnsi="Wingdings" w:hint="default"/>
      </w:rPr>
    </w:lvl>
    <w:lvl w:ilvl="3" w:tplc="7A2454B2" w:tentative="1">
      <w:start w:val="1"/>
      <w:numFmt w:val="bullet"/>
      <w:lvlText w:val=""/>
      <w:lvlJc w:val="left"/>
      <w:pPr>
        <w:ind w:left="2880" w:hanging="360"/>
      </w:pPr>
      <w:rPr>
        <w:rFonts w:ascii="Symbol" w:hAnsi="Symbol" w:hint="default"/>
      </w:rPr>
    </w:lvl>
    <w:lvl w:ilvl="4" w:tplc="83D85D1C" w:tentative="1">
      <w:start w:val="1"/>
      <w:numFmt w:val="bullet"/>
      <w:lvlText w:val="o"/>
      <w:lvlJc w:val="left"/>
      <w:pPr>
        <w:ind w:left="3600" w:hanging="360"/>
      </w:pPr>
      <w:rPr>
        <w:rFonts w:ascii="Courier New" w:hAnsi="Courier New" w:cs="Courier New" w:hint="default"/>
      </w:rPr>
    </w:lvl>
    <w:lvl w:ilvl="5" w:tplc="5ED46836" w:tentative="1">
      <w:start w:val="1"/>
      <w:numFmt w:val="bullet"/>
      <w:lvlText w:val=""/>
      <w:lvlJc w:val="left"/>
      <w:pPr>
        <w:ind w:left="4320" w:hanging="360"/>
      </w:pPr>
      <w:rPr>
        <w:rFonts w:ascii="Wingdings" w:hAnsi="Wingdings" w:hint="default"/>
      </w:rPr>
    </w:lvl>
    <w:lvl w:ilvl="6" w:tplc="4E184472" w:tentative="1">
      <w:start w:val="1"/>
      <w:numFmt w:val="bullet"/>
      <w:lvlText w:val=""/>
      <w:lvlJc w:val="left"/>
      <w:pPr>
        <w:ind w:left="5040" w:hanging="360"/>
      </w:pPr>
      <w:rPr>
        <w:rFonts w:ascii="Symbol" w:hAnsi="Symbol" w:hint="default"/>
      </w:rPr>
    </w:lvl>
    <w:lvl w:ilvl="7" w:tplc="4232E0CC" w:tentative="1">
      <w:start w:val="1"/>
      <w:numFmt w:val="bullet"/>
      <w:lvlText w:val="o"/>
      <w:lvlJc w:val="left"/>
      <w:pPr>
        <w:ind w:left="5760" w:hanging="360"/>
      </w:pPr>
      <w:rPr>
        <w:rFonts w:ascii="Courier New" w:hAnsi="Courier New" w:cs="Courier New" w:hint="default"/>
      </w:rPr>
    </w:lvl>
    <w:lvl w:ilvl="8" w:tplc="A36AADDC" w:tentative="1">
      <w:start w:val="1"/>
      <w:numFmt w:val="bullet"/>
      <w:lvlText w:val=""/>
      <w:lvlJc w:val="left"/>
      <w:pPr>
        <w:ind w:left="6480" w:hanging="360"/>
      </w:pPr>
      <w:rPr>
        <w:rFonts w:ascii="Wingdings" w:hAnsi="Wingdings" w:hint="default"/>
      </w:rPr>
    </w:lvl>
  </w:abstractNum>
  <w:abstractNum w:abstractNumId="260" w15:restartNumberingAfterBreak="0">
    <w:nsid w:val="3C4737DE"/>
    <w:multiLevelType w:val="hybridMultilevel"/>
    <w:tmpl w:val="FB966C82"/>
    <w:lvl w:ilvl="0" w:tplc="1A70B958">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C4C7F5D"/>
    <w:multiLevelType w:val="hybridMultilevel"/>
    <w:tmpl w:val="E5629436"/>
    <w:lvl w:ilvl="0" w:tplc="04150017">
      <w:start w:val="1"/>
      <w:numFmt w:val="bullet"/>
      <w:lvlText w:val=""/>
      <w:lvlJc w:val="left"/>
      <w:pPr>
        <w:tabs>
          <w:tab w:val="num" w:pos="720"/>
        </w:tabs>
        <w:ind w:left="720" w:hanging="360"/>
      </w:pPr>
      <w:rPr>
        <w:rFonts w:ascii="Wingdings" w:hAnsi="Wingdings" w:hint="default"/>
      </w:rPr>
    </w:lvl>
    <w:lvl w:ilvl="1" w:tplc="04150019">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62" w15:restartNumberingAfterBreak="0">
    <w:nsid w:val="3C4D05E0"/>
    <w:multiLevelType w:val="hybridMultilevel"/>
    <w:tmpl w:val="29F62D68"/>
    <w:lvl w:ilvl="0" w:tplc="1A70B958">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CEA2280"/>
    <w:multiLevelType w:val="hybridMultilevel"/>
    <w:tmpl w:val="A672D544"/>
    <w:lvl w:ilvl="0" w:tplc="B156B316">
      <w:numFmt w:val="bullet"/>
      <w:pStyle w:val="wypunktowaniekreska"/>
      <w:lvlText w:val=""/>
      <w:lvlJc w:val="left"/>
      <w:pPr>
        <w:tabs>
          <w:tab w:val="num" w:pos="644"/>
        </w:tabs>
        <w:ind w:left="644" w:hanging="360"/>
      </w:pPr>
      <w:rPr>
        <w:rFonts w:ascii="Symbol" w:hAnsi="Symbol" w:cs="Times New Roman" w:hint="default"/>
      </w:rPr>
    </w:lvl>
    <w:lvl w:ilvl="1" w:tplc="F02C5B72" w:tentative="1">
      <w:start w:val="1"/>
      <w:numFmt w:val="bullet"/>
      <w:lvlText w:val="o"/>
      <w:lvlJc w:val="left"/>
      <w:pPr>
        <w:tabs>
          <w:tab w:val="num" w:pos="1440"/>
        </w:tabs>
        <w:ind w:left="1440" w:hanging="360"/>
      </w:pPr>
      <w:rPr>
        <w:rFonts w:ascii="Courier New" w:hAnsi="Courier New" w:hint="default"/>
      </w:rPr>
    </w:lvl>
    <w:lvl w:ilvl="2" w:tplc="B8E81CE0" w:tentative="1">
      <w:start w:val="1"/>
      <w:numFmt w:val="bullet"/>
      <w:lvlText w:val=""/>
      <w:lvlJc w:val="left"/>
      <w:pPr>
        <w:tabs>
          <w:tab w:val="num" w:pos="2160"/>
        </w:tabs>
        <w:ind w:left="2160" w:hanging="360"/>
      </w:pPr>
      <w:rPr>
        <w:rFonts w:ascii="Wingdings" w:hAnsi="Wingdings" w:hint="default"/>
      </w:rPr>
    </w:lvl>
    <w:lvl w:ilvl="3" w:tplc="16E4B174" w:tentative="1">
      <w:start w:val="1"/>
      <w:numFmt w:val="bullet"/>
      <w:lvlText w:val=""/>
      <w:lvlJc w:val="left"/>
      <w:pPr>
        <w:tabs>
          <w:tab w:val="num" w:pos="2880"/>
        </w:tabs>
        <w:ind w:left="2880" w:hanging="360"/>
      </w:pPr>
      <w:rPr>
        <w:rFonts w:ascii="Symbol" w:hAnsi="Symbol" w:hint="default"/>
      </w:rPr>
    </w:lvl>
    <w:lvl w:ilvl="4" w:tplc="5DA8596E" w:tentative="1">
      <w:start w:val="1"/>
      <w:numFmt w:val="bullet"/>
      <w:lvlText w:val="o"/>
      <w:lvlJc w:val="left"/>
      <w:pPr>
        <w:tabs>
          <w:tab w:val="num" w:pos="3600"/>
        </w:tabs>
        <w:ind w:left="3600" w:hanging="360"/>
      </w:pPr>
      <w:rPr>
        <w:rFonts w:ascii="Courier New" w:hAnsi="Courier New" w:hint="default"/>
      </w:rPr>
    </w:lvl>
    <w:lvl w:ilvl="5" w:tplc="6CF0BF9C" w:tentative="1">
      <w:start w:val="1"/>
      <w:numFmt w:val="bullet"/>
      <w:lvlText w:val=""/>
      <w:lvlJc w:val="left"/>
      <w:pPr>
        <w:tabs>
          <w:tab w:val="num" w:pos="4320"/>
        </w:tabs>
        <w:ind w:left="4320" w:hanging="360"/>
      </w:pPr>
      <w:rPr>
        <w:rFonts w:ascii="Wingdings" w:hAnsi="Wingdings" w:hint="default"/>
      </w:rPr>
    </w:lvl>
    <w:lvl w:ilvl="6" w:tplc="420C1686" w:tentative="1">
      <w:start w:val="1"/>
      <w:numFmt w:val="bullet"/>
      <w:lvlText w:val=""/>
      <w:lvlJc w:val="left"/>
      <w:pPr>
        <w:tabs>
          <w:tab w:val="num" w:pos="5040"/>
        </w:tabs>
        <w:ind w:left="5040" w:hanging="360"/>
      </w:pPr>
      <w:rPr>
        <w:rFonts w:ascii="Symbol" w:hAnsi="Symbol" w:hint="default"/>
      </w:rPr>
    </w:lvl>
    <w:lvl w:ilvl="7" w:tplc="89840520" w:tentative="1">
      <w:start w:val="1"/>
      <w:numFmt w:val="bullet"/>
      <w:lvlText w:val="o"/>
      <w:lvlJc w:val="left"/>
      <w:pPr>
        <w:tabs>
          <w:tab w:val="num" w:pos="5760"/>
        </w:tabs>
        <w:ind w:left="5760" w:hanging="360"/>
      </w:pPr>
      <w:rPr>
        <w:rFonts w:ascii="Courier New" w:hAnsi="Courier New" w:hint="default"/>
      </w:rPr>
    </w:lvl>
    <w:lvl w:ilvl="8" w:tplc="E826B730" w:tentative="1">
      <w:start w:val="1"/>
      <w:numFmt w:val="bullet"/>
      <w:lvlText w:val=""/>
      <w:lvlJc w:val="left"/>
      <w:pPr>
        <w:tabs>
          <w:tab w:val="num" w:pos="6480"/>
        </w:tabs>
        <w:ind w:left="6480" w:hanging="360"/>
      </w:pPr>
      <w:rPr>
        <w:rFonts w:ascii="Wingdings" w:hAnsi="Wingdings" w:hint="default"/>
      </w:rPr>
    </w:lvl>
  </w:abstractNum>
  <w:abstractNum w:abstractNumId="264" w15:restartNumberingAfterBreak="0">
    <w:nsid w:val="3D1870AB"/>
    <w:multiLevelType w:val="multilevel"/>
    <w:tmpl w:val="5DF27072"/>
    <w:lvl w:ilvl="0">
      <w:start w:val="1"/>
      <w:numFmt w:val="lowerLetter"/>
      <w:lvlText w:val="%1)"/>
      <w:lvlJc w:val="left"/>
      <w:rPr>
        <w:rFonts w:ascii="Segoe UI" w:eastAsia="Segoe UI" w:hAnsi="Segoe UI" w:cs="Segoe UI"/>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5" w15:restartNumberingAfterBreak="0">
    <w:nsid w:val="3D1A6121"/>
    <w:multiLevelType w:val="hybridMultilevel"/>
    <w:tmpl w:val="EDA42D4E"/>
    <w:lvl w:ilvl="0" w:tplc="2BAE37EE">
      <w:start w:val="1"/>
      <w:numFmt w:val="bullet"/>
      <w:lvlText w:val=""/>
      <w:lvlJc w:val="left"/>
      <w:pPr>
        <w:ind w:left="720" w:hanging="360"/>
      </w:pPr>
      <w:rPr>
        <w:rFonts w:ascii="Symbol" w:hAnsi="Symbol" w:hint="default"/>
      </w:rPr>
    </w:lvl>
    <w:lvl w:ilvl="1" w:tplc="EF1A52A8" w:tentative="1">
      <w:start w:val="1"/>
      <w:numFmt w:val="bullet"/>
      <w:lvlText w:val="o"/>
      <w:lvlJc w:val="left"/>
      <w:pPr>
        <w:ind w:left="1440" w:hanging="360"/>
      </w:pPr>
      <w:rPr>
        <w:rFonts w:ascii="Courier New" w:hAnsi="Courier New" w:cs="Courier New" w:hint="default"/>
      </w:rPr>
    </w:lvl>
    <w:lvl w:ilvl="2" w:tplc="7B7E35D6" w:tentative="1">
      <w:start w:val="1"/>
      <w:numFmt w:val="bullet"/>
      <w:lvlText w:val=""/>
      <w:lvlJc w:val="left"/>
      <w:pPr>
        <w:ind w:left="2160" w:hanging="360"/>
      </w:pPr>
      <w:rPr>
        <w:rFonts w:ascii="Wingdings" w:hAnsi="Wingdings" w:hint="default"/>
      </w:rPr>
    </w:lvl>
    <w:lvl w:ilvl="3" w:tplc="A6466284" w:tentative="1">
      <w:start w:val="1"/>
      <w:numFmt w:val="bullet"/>
      <w:lvlText w:val=""/>
      <w:lvlJc w:val="left"/>
      <w:pPr>
        <w:ind w:left="2880" w:hanging="360"/>
      </w:pPr>
      <w:rPr>
        <w:rFonts w:ascii="Symbol" w:hAnsi="Symbol" w:hint="default"/>
      </w:rPr>
    </w:lvl>
    <w:lvl w:ilvl="4" w:tplc="0024A5F4" w:tentative="1">
      <w:start w:val="1"/>
      <w:numFmt w:val="bullet"/>
      <w:lvlText w:val="o"/>
      <w:lvlJc w:val="left"/>
      <w:pPr>
        <w:ind w:left="3600" w:hanging="360"/>
      </w:pPr>
      <w:rPr>
        <w:rFonts w:ascii="Courier New" w:hAnsi="Courier New" w:cs="Courier New" w:hint="default"/>
      </w:rPr>
    </w:lvl>
    <w:lvl w:ilvl="5" w:tplc="25D02824" w:tentative="1">
      <w:start w:val="1"/>
      <w:numFmt w:val="bullet"/>
      <w:lvlText w:val=""/>
      <w:lvlJc w:val="left"/>
      <w:pPr>
        <w:ind w:left="4320" w:hanging="360"/>
      </w:pPr>
      <w:rPr>
        <w:rFonts w:ascii="Wingdings" w:hAnsi="Wingdings" w:hint="default"/>
      </w:rPr>
    </w:lvl>
    <w:lvl w:ilvl="6" w:tplc="45566BE8" w:tentative="1">
      <w:start w:val="1"/>
      <w:numFmt w:val="bullet"/>
      <w:lvlText w:val=""/>
      <w:lvlJc w:val="left"/>
      <w:pPr>
        <w:ind w:left="5040" w:hanging="360"/>
      </w:pPr>
      <w:rPr>
        <w:rFonts w:ascii="Symbol" w:hAnsi="Symbol" w:hint="default"/>
      </w:rPr>
    </w:lvl>
    <w:lvl w:ilvl="7" w:tplc="3FE80DA0" w:tentative="1">
      <w:start w:val="1"/>
      <w:numFmt w:val="bullet"/>
      <w:lvlText w:val="o"/>
      <w:lvlJc w:val="left"/>
      <w:pPr>
        <w:ind w:left="5760" w:hanging="360"/>
      </w:pPr>
      <w:rPr>
        <w:rFonts w:ascii="Courier New" w:hAnsi="Courier New" w:cs="Courier New" w:hint="default"/>
      </w:rPr>
    </w:lvl>
    <w:lvl w:ilvl="8" w:tplc="FF8C577E" w:tentative="1">
      <w:start w:val="1"/>
      <w:numFmt w:val="bullet"/>
      <w:lvlText w:val=""/>
      <w:lvlJc w:val="left"/>
      <w:pPr>
        <w:ind w:left="6480" w:hanging="360"/>
      </w:pPr>
      <w:rPr>
        <w:rFonts w:ascii="Wingdings" w:hAnsi="Wingdings" w:hint="default"/>
      </w:rPr>
    </w:lvl>
  </w:abstractNum>
  <w:abstractNum w:abstractNumId="266" w15:restartNumberingAfterBreak="0">
    <w:nsid w:val="3D7F04AA"/>
    <w:multiLevelType w:val="hybridMultilevel"/>
    <w:tmpl w:val="1E74B872"/>
    <w:lvl w:ilvl="0" w:tplc="24AC34C8">
      <w:start w:val="1"/>
      <w:numFmt w:val="bullet"/>
      <w:lvlText w:val="-"/>
      <w:lvlJc w:val="left"/>
      <w:pPr>
        <w:ind w:left="360" w:hanging="360"/>
      </w:pPr>
      <w:rPr>
        <w:rFonts w:ascii="Courier New" w:hAnsi="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7" w15:restartNumberingAfterBreak="0">
    <w:nsid w:val="3E0F0D52"/>
    <w:multiLevelType w:val="hybridMultilevel"/>
    <w:tmpl w:val="7F184088"/>
    <w:lvl w:ilvl="0" w:tplc="83C805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EDD612D"/>
    <w:multiLevelType w:val="hybridMultilevel"/>
    <w:tmpl w:val="AE741330"/>
    <w:lvl w:ilvl="0" w:tplc="9244AF2E">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69" w15:restartNumberingAfterBreak="0">
    <w:nsid w:val="3F5F60E3"/>
    <w:multiLevelType w:val="multilevel"/>
    <w:tmpl w:val="AAF2A624"/>
    <w:lvl w:ilvl="0">
      <w:start w:val="1"/>
      <w:numFmt w:val="lowerLetter"/>
      <w:lvlText w:val="%1)"/>
      <w:lvlJc w:val="left"/>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0" w15:restartNumberingAfterBreak="0">
    <w:nsid w:val="3F7C3CC7"/>
    <w:multiLevelType w:val="hybridMultilevel"/>
    <w:tmpl w:val="B9208F94"/>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F810524"/>
    <w:multiLevelType w:val="hybridMultilevel"/>
    <w:tmpl w:val="C7AEF9C0"/>
    <w:lvl w:ilvl="0" w:tplc="04150017">
      <w:start w:val="1"/>
      <w:numFmt w:val="bullet"/>
      <w:lvlText w:val=""/>
      <w:lvlJc w:val="left"/>
      <w:pPr>
        <w:tabs>
          <w:tab w:val="num" w:pos="720"/>
        </w:tabs>
        <w:ind w:left="720" w:hanging="360"/>
      </w:pPr>
      <w:rPr>
        <w:rFonts w:ascii="Symbol" w:hAnsi="Symbol" w:hint="default"/>
      </w:rPr>
    </w:lvl>
    <w:lvl w:ilvl="1" w:tplc="04150019">
      <w:start w:val="1"/>
      <w:numFmt w:val="bullet"/>
      <w:lvlText w:val=""/>
      <w:lvlJc w:val="left"/>
      <w:pPr>
        <w:tabs>
          <w:tab w:val="num" w:pos="1440"/>
        </w:tabs>
        <w:ind w:left="1440" w:hanging="360"/>
      </w:pPr>
      <w:rPr>
        <w:rFonts w:ascii="Wingdings" w:hAnsi="Wingdings"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72" w15:restartNumberingAfterBreak="0">
    <w:nsid w:val="408E3A4E"/>
    <w:multiLevelType w:val="hybridMultilevel"/>
    <w:tmpl w:val="F2C63928"/>
    <w:lvl w:ilvl="0" w:tplc="24AC34C8">
      <w:start w:val="1"/>
      <w:numFmt w:val="lowerLetter"/>
      <w:lvlText w:val="%1)"/>
      <w:lvlJc w:val="left"/>
      <w:pPr>
        <w:tabs>
          <w:tab w:val="num" w:pos="720"/>
        </w:tabs>
        <w:ind w:left="720" w:hanging="360"/>
      </w:p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73" w15:restartNumberingAfterBreak="0">
    <w:nsid w:val="40D02CEA"/>
    <w:multiLevelType w:val="hybridMultilevel"/>
    <w:tmpl w:val="6E1242C0"/>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0DF7203"/>
    <w:multiLevelType w:val="multilevel"/>
    <w:tmpl w:val="C8E462EE"/>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5" w15:restartNumberingAfterBreak="0">
    <w:nsid w:val="417565F9"/>
    <w:multiLevelType w:val="hybridMultilevel"/>
    <w:tmpl w:val="B6CADAA2"/>
    <w:lvl w:ilvl="0" w:tplc="ED7667B4">
      <w:start w:val="1"/>
      <w:numFmt w:val="bullet"/>
      <w:lvlText w:val="–"/>
      <w:lvlJc w:val="left"/>
      <w:pPr>
        <w:ind w:left="720" w:hanging="360"/>
      </w:pPr>
      <w:rPr>
        <w:rFonts w:ascii="Times New Roman" w:hAnsi="Times New Roman" w:cs="Times New Roman" w:hint="default"/>
        <w:sz w:val="16"/>
      </w:rPr>
    </w:lvl>
    <w:lvl w:ilvl="1" w:tplc="C78CBD72" w:tentative="1">
      <w:start w:val="1"/>
      <w:numFmt w:val="bullet"/>
      <w:lvlText w:val="o"/>
      <w:lvlJc w:val="left"/>
      <w:pPr>
        <w:ind w:left="1440" w:hanging="360"/>
      </w:pPr>
      <w:rPr>
        <w:rFonts w:ascii="Courier New" w:hAnsi="Courier New" w:cs="Courier New" w:hint="default"/>
      </w:rPr>
    </w:lvl>
    <w:lvl w:ilvl="2" w:tplc="5A247FBA" w:tentative="1">
      <w:start w:val="1"/>
      <w:numFmt w:val="bullet"/>
      <w:lvlText w:val=""/>
      <w:lvlJc w:val="left"/>
      <w:pPr>
        <w:ind w:left="2160" w:hanging="360"/>
      </w:pPr>
      <w:rPr>
        <w:rFonts w:ascii="Wingdings" w:hAnsi="Wingdings" w:hint="default"/>
      </w:rPr>
    </w:lvl>
    <w:lvl w:ilvl="3" w:tplc="AA1A3D2A" w:tentative="1">
      <w:start w:val="1"/>
      <w:numFmt w:val="bullet"/>
      <w:lvlText w:val=""/>
      <w:lvlJc w:val="left"/>
      <w:pPr>
        <w:ind w:left="2880" w:hanging="360"/>
      </w:pPr>
      <w:rPr>
        <w:rFonts w:ascii="Symbol" w:hAnsi="Symbol" w:hint="default"/>
      </w:rPr>
    </w:lvl>
    <w:lvl w:ilvl="4" w:tplc="092C1E76" w:tentative="1">
      <w:start w:val="1"/>
      <w:numFmt w:val="bullet"/>
      <w:lvlText w:val="o"/>
      <w:lvlJc w:val="left"/>
      <w:pPr>
        <w:ind w:left="3600" w:hanging="360"/>
      </w:pPr>
      <w:rPr>
        <w:rFonts w:ascii="Courier New" w:hAnsi="Courier New" w:cs="Courier New" w:hint="default"/>
      </w:rPr>
    </w:lvl>
    <w:lvl w:ilvl="5" w:tplc="1224656E" w:tentative="1">
      <w:start w:val="1"/>
      <w:numFmt w:val="bullet"/>
      <w:lvlText w:val=""/>
      <w:lvlJc w:val="left"/>
      <w:pPr>
        <w:ind w:left="4320" w:hanging="360"/>
      </w:pPr>
      <w:rPr>
        <w:rFonts w:ascii="Wingdings" w:hAnsi="Wingdings" w:hint="default"/>
      </w:rPr>
    </w:lvl>
    <w:lvl w:ilvl="6" w:tplc="CAA24468" w:tentative="1">
      <w:start w:val="1"/>
      <w:numFmt w:val="bullet"/>
      <w:lvlText w:val=""/>
      <w:lvlJc w:val="left"/>
      <w:pPr>
        <w:ind w:left="5040" w:hanging="360"/>
      </w:pPr>
      <w:rPr>
        <w:rFonts w:ascii="Symbol" w:hAnsi="Symbol" w:hint="default"/>
      </w:rPr>
    </w:lvl>
    <w:lvl w:ilvl="7" w:tplc="AAE48272" w:tentative="1">
      <w:start w:val="1"/>
      <w:numFmt w:val="bullet"/>
      <w:lvlText w:val="o"/>
      <w:lvlJc w:val="left"/>
      <w:pPr>
        <w:ind w:left="5760" w:hanging="360"/>
      </w:pPr>
      <w:rPr>
        <w:rFonts w:ascii="Courier New" w:hAnsi="Courier New" w:cs="Courier New" w:hint="default"/>
      </w:rPr>
    </w:lvl>
    <w:lvl w:ilvl="8" w:tplc="EDD6CA1E" w:tentative="1">
      <w:start w:val="1"/>
      <w:numFmt w:val="bullet"/>
      <w:lvlText w:val=""/>
      <w:lvlJc w:val="left"/>
      <w:pPr>
        <w:ind w:left="6480" w:hanging="360"/>
      </w:pPr>
      <w:rPr>
        <w:rFonts w:ascii="Wingdings" w:hAnsi="Wingdings" w:hint="default"/>
      </w:rPr>
    </w:lvl>
  </w:abstractNum>
  <w:abstractNum w:abstractNumId="276" w15:restartNumberingAfterBreak="0">
    <w:nsid w:val="417F71A8"/>
    <w:multiLevelType w:val="multilevel"/>
    <w:tmpl w:val="5C78E6F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77" w15:restartNumberingAfterBreak="0">
    <w:nsid w:val="419837C2"/>
    <w:multiLevelType w:val="hybridMultilevel"/>
    <w:tmpl w:val="B9125974"/>
    <w:lvl w:ilvl="0" w:tplc="D35AB624">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1BD2A54"/>
    <w:multiLevelType w:val="multilevel"/>
    <w:tmpl w:val="E6864F62"/>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9" w15:restartNumberingAfterBreak="0">
    <w:nsid w:val="43027166"/>
    <w:multiLevelType w:val="hybridMultilevel"/>
    <w:tmpl w:val="5F6631FA"/>
    <w:lvl w:ilvl="0" w:tplc="EFE81560">
      <w:start w:val="1"/>
      <w:numFmt w:val="bullet"/>
      <w:lvlText w:val=""/>
      <w:lvlJc w:val="left"/>
      <w:pPr>
        <w:ind w:left="720" w:hanging="360"/>
      </w:pPr>
      <w:rPr>
        <w:rFonts w:ascii="Symbol" w:hAnsi="Symbol" w:hint="default"/>
      </w:rPr>
    </w:lvl>
    <w:lvl w:ilvl="1" w:tplc="7982072C" w:tentative="1">
      <w:start w:val="1"/>
      <w:numFmt w:val="bullet"/>
      <w:lvlText w:val="o"/>
      <w:lvlJc w:val="left"/>
      <w:pPr>
        <w:ind w:left="1440" w:hanging="360"/>
      </w:pPr>
      <w:rPr>
        <w:rFonts w:ascii="Courier New" w:hAnsi="Courier New" w:cs="Courier New" w:hint="default"/>
      </w:rPr>
    </w:lvl>
    <w:lvl w:ilvl="2" w:tplc="8A36A504" w:tentative="1">
      <w:start w:val="1"/>
      <w:numFmt w:val="bullet"/>
      <w:lvlText w:val=""/>
      <w:lvlJc w:val="left"/>
      <w:pPr>
        <w:ind w:left="2160" w:hanging="360"/>
      </w:pPr>
      <w:rPr>
        <w:rFonts w:ascii="Wingdings" w:hAnsi="Wingdings" w:hint="default"/>
      </w:rPr>
    </w:lvl>
    <w:lvl w:ilvl="3" w:tplc="155A6DE6" w:tentative="1">
      <w:start w:val="1"/>
      <w:numFmt w:val="bullet"/>
      <w:lvlText w:val=""/>
      <w:lvlJc w:val="left"/>
      <w:pPr>
        <w:ind w:left="2880" w:hanging="360"/>
      </w:pPr>
      <w:rPr>
        <w:rFonts w:ascii="Symbol" w:hAnsi="Symbol" w:hint="default"/>
      </w:rPr>
    </w:lvl>
    <w:lvl w:ilvl="4" w:tplc="7292DD2A" w:tentative="1">
      <w:start w:val="1"/>
      <w:numFmt w:val="bullet"/>
      <w:lvlText w:val="o"/>
      <w:lvlJc w:val="left"/>
      <w:pPr>
        <w:ind w:left="3600" w:hanging="360"/>
      </w:pPr>
      <w:rPr>
        <w:rFonts w:ascii="Courier New" w:hAnsi="Courier New" w:cs="Courier New" w:hint="default"/>
      </w:rPr>
    </w:lvl>
    <w:lvl w:ilvl="5" w:tplc="15023B96" w:tentative="1">
      <w:start w:val="1"/>
      <w:numFmt w:val="bullet"/>
      <w:lvlText w:val=""/>
      <w:lvlJc w:val="left"/>
      <w:pPr>
        <w:ind w:left="4320" w:hanging="360"/>
      </w:pPr>
      <w:rPr>
        <w:rFonts w:ascii="Wingdings" w:hAnsi="Wingdings" w:hint="default"/>
      </w:rPr>
    </w:lvl>
    <w:lvl w:ilvl="6" w:tplc="7B24AE08" w:tentative="1">
      <w:start w:val="1"/>
      <w:numFmt w:val="bullet"/>
      <w:lvlText w:val=""/>
      <w:lvlJc w:val="left"/>
      <w:pPr>
        <w:ind w:left="5040" w:hanging="360"/>
      </w:pPr>
      <w:rPr>
        <w:rFonts w:ascii="Symbol" w:hAnsi="Symbol" w:hint="default"/>
      </w:rPr>
    </w:lvl>
    <w:lvl w:ilvl="7" w:tplc="01161598" w:tentative="1">
      <w:start w:val="1"/>
      <w:numFmt w:val="bullet"/>
      <w:lvlText w:val="o"/>
      <w:lvlJc w:val="left"/>
      <w:pPr>
        <w:ind w:left="5760" w:hanging="360"/>
      </w:pPr>
      <w:rPr>
        <w:rFonts w:ascii="Courier New" w:hAnsi="Courier New" w:cs="Courier New" w:hint="default"/>
      </w:rPr>
    </w:lvl>
    <w:lvl w:ilvl="8" w:tplc="A744546A" w:tentative="1">
      <w:start w:val="1"/>
      <w:numFmt w:val="bullet"/>
      <w:lvlText w:val=""/>
      <w:lvlJc w:val="left"/>
      <w:pPr>
        <w:ind w:left="6480" w:hanging="360"/>
      </w:pPr>
      <w:rPr>
        <w:rFonts w:ascii="Wingdings" w:hAnsi="Wingdings" w:hint="default"/>
      </w:rPr>
    </w:lvl>
  </w:abstractNum>
  <w:abstractNum w:abstractNumId="280" w15:restartNumberingAfterBreak="0">
    <w:nsid w:val="436A090C"/>
    <w:multiLevelType w:val="hybridMultilevel"/>
    <w:tmpl w:val="97483BD0"/>
    <w:lvl w:ilvl="0" w:tplc="47501622">
      <w:start w:val="1"/>
      <w:numFmt w:val="bullet"/>
      <w:lvlText w:val=""/>
      <w:lvlJc w:val="left"/>
      <w:pPr>
        <w:ind w:left="1020" w:hanging="360"/>
      </w:pPr>
      <w:rPr>
        <w:rFonts w:ascii="Symbol" w:hAnsi="Symbol" w:hint="default"/>
      </w:rPr>
    </w:lvl>
    <w:lvl w:ilvl="1" w:tplc="04150003" w:tentative="1">
      <w:start w:val="1"/>
      <w:numFmt w:val="bullet"/>
      <w:lvlText w:val="o"/>
      <w:lvlJc w:val="left"/>
      <w:pPr>
        <w:ind w:left="1740" w:hanging="360"/>
      </w:pPr>
      <w:rPr>
        <w:rFonts w:ascii="Courier New" w:hAnsi="Courier New" w:cs="Courier New" w:hint="default"/>
      </w:rPr>
    </w:lvl>
    <w:lvl w:ilvl="2" w:tplc="04150005" w:tentative="1">
      <w:start w:val="1"/>
      <w:numFmt w:val="bullet"/>
      <w:lvlText w:val=""/>
      <w:lvlJc w:val="left"/>
      <w:pPr>
        <w:ind w:left="2460" w:hanging="360"/>
      </w:pPr>
      <w:rPr>
        <w:rFonts w:ascii="Wingdings" w:hAnsi="Wingdings" w:hint="default"/>
      </w:rPr>
    </w:lvl>
    <w:lvl w:ilvl="3" w:tplc="04150001" w:tentative="1">
      <w:start w:val="1"/>
      <w:numFmt w:val="bullet"/>
      <w:lvlText w:val=""/>
      <w:lvlJc w:val="left"/>
      <w:pPr>
        <w:ind w:left="3180" w:hanging="360"/>
      </w:pPr>
      <w:rPr>
        <w:rFonts w:ascii="Symbol" w:hAnsi="Symbol" w:hint="default"/>
      </w:rPr>
    </w:lvl>
    <w:lvl w:ilvl="4" w:tplc="04150003" w:tentative="1">
      <w:start w:val="1"/>
      <w:numFmt w:val="bullet"/>
      <w:lvlText w:val="o"/>
      <w:lvlJc w:val="left"/>
      <w:pPr>
        <w:ind w:left="3900" w:hanging="360"/>
      </w:pPr>
      <w:rPr>
        <w:rFonts w:ascii="Courier New" w:hAnsi="Courier New" w:cs="Courier New" w:hint="default"/>
      </w:rPr>
    </w:lvl>
    <w:lvl w:ilvl="5" w:tplc="04150005" w:tentative="1">
      <w:start w:val="1"/>
      <w:numFmt w:val="bullet"/>
      <w:lvlText w:val=""/>
      <w:lvlJc w:val="left"/>
      <w:pPr>
        <w:ind w:left="4620" w:hanging="360"/>
      </w:pPr>
      <w:rPr>
        <w:rFonts w:ascii="Wingdings" w:hAnsi="Wingdings" w:hint="default"/>
      </w:rPr>
    </w:lvl>
    <w:lvl w:ilvl="6" w:tplc="04150001" w:tentative="1">
      <w:start w:val="1"/>
      <w:numFmt w:val="bullet"/>
      <w:lvlText w:val=""/>
      <w:lvlJc w:val="left"/>
      <w:pPr>
        <w:ind w:left="5340" w:hanging="360"/>
      </w:pPr>
      <w:rPr>
        <w:rFonts w:ascii="Symbol" w:hAnsi="Symbol" w:hint="default"/>
      </w:rPr>
    </w:lvl>
    <w:lvl w:ilvl="7" w:tplc="04150003" w:tentative="1">
      <w:start w:val="1"/>
      <w:numFmt w:val="bullet"/>
      <w:lvlText w:val="o"/>
      <w:lvlJc w:val="left"/>
      <w:pPr>
        <w:ind w:left="6060" w:hanging="360"/>
      </w:pPr>
      <w:rPr>
        <w:rFonts w:ascii="Courier New" w:hAnsi="Courier New" w:cs="Courier New" w:hint="default"/>
      </w:rPr>
    </w:lvl>
    <w:lvl w:ilvl="8" w:tplc="04150005" w:tentative="1">
      <w:start w:val="1"/>
      <w:numFmt w:val="bullet"/>
      <w:lvlText w:val=""/>
      <w:lvlJc w:val="left"/>
      <w:pPr>
        <w:ind w:left="6780" w:hanging="360"/>
      </w:pPr>
      <w:rPr>
        <w:rFonts w:ascii="Wingdings" w:hAnsi="Wingdings" w:hint="default"/>
      </w:rPr>
    </w:lvl>
  </w:abstractNum>
  <w:abstractNum w:abstractNumId="281" w15:restartNumberingAfterBreak="0">
    <w:nsid w:val="437068FD"/>
    <w:multiLevelType w:val="singleLevel"/>
    <w:tmpl w:val="F3FCAE20"/>
    <w:lvl w:ilvl="0">
      <w:start w:val="1"/>
      <w:numFmt w:val="lowerLetter"/>
      <w:lvlText w:val="%1)"/>
      <w:lvlJc w:val="left"/>
      <w:pPr>
        <w:tabs>
          <w:tab w:val="num" w:pos="360"/>
        </w:tabs>
        <w:ind w:left="0" w:firstLine="0"/>
      </w:pPr>
      <w:rPr>
        <w:b w:val="0"/>
        <w:bCs w:val="0"/>
      </w:rPr>
    </w:lvl>
  </w:abstractNum>
  <w:abstractNum w:abstractNumId="282" w15:restartNumberingAfterBreak="0">
    <w:nsid w:val="44856860"/>
    <w:multiLevelType w:val="hybridMultilevel"/>
    <w:tmpl w:val="102E3568"/>
    <w:lvl w:ilvl="0" w:tplc="2010884A">
      <w:start w:val="1"/>
      <w:numFmt w:val="bullet"/>
      <w:lvlText w:val=""/>
      <w:lvlJc w:val="left"/>
      <w:pPr>
        <w:ind w:left="1020" w:hanging="360"/>
      </w:pPr>
      <w:rPr>
        <w:rFonts w:ascii="Symbol" w:hAnsi="Symbol" w:hint="default"/>
      </w:rPr>
    </w:lvl>
    <w:lvl w:ilvl="1" w:tplc="0EF633B6" w:tentative="1">
      <w:start w:val="1"/>
      <w:numFmt w:val="bullet"/>
      <w:lvlText w:val="o"/>
      <w:lvlJc w:val="left"/>
      <w:pPr>
        <w:ind w:left="1740" w:hanging="360"/>
      </w:pPr>
      <w:rPr>
        <w:rFonts w:ascii="Courier New" w:hAnsi="Courier New" w:cs="Courier New" w:hint="default"/>
      </w:rPr>
    </w:lvl>
    <w:lvl w:ilvl="2" w:tplc="572C94C4" w:tentative="1">
      <w:start w:val="1"/>
      <w:numFmt w:val="bullet"/>
      <w:lvlText w:val=""/>
      <w:lvlJc w:val="left"/>
      <w:pPr>
        <w:ind w:left="2460" w:hanging="360"/>
      </w:pPr>
      <w:rPr>
        <w:rFonts w:ascii="Wingdings" w:hAnsi="Wingdings" w:hint="default"/>
      </w:rPr>
    </w:lvl>
    <w:lvl w:ilvl="3" w:tplc="99528892" w:tentative="1">
      <w:start w:val="1"/>
      <w:numFmt w:val="bullet"/>
      <w:lvlText w:val=""/>
      <w:lvlJc w:val="left"/>
      <w:pPr>
        <w:ind w:left="3180" w:hanging="360"/>
      </w:pPr>
      <w:rPr>
        <w:rFonts w:ascii="Symbol" w:hAnsi="Symbol" w:hint="default"/>
      </w:rPr>
    </w:lvl>
    <w:lvl w:ilvl="4" w:tplc="B53891CE" w:tentative="1">
      <w:start w:val="1"/>
      <w:numFmt w:val="bullet"/>
      <w:lvlText w:val="o"/>
      <w:lvlJc w:val="left"/>
      <w:pPr>
        <w:ind w:left="3900" w:hanging="360"/>
      </w:pPr>
      <w:rPr>
        <w:rFonts w:ascii="Courier New" w:hAnsi="Courier New" w:cs="Courier New" w:hint="default"/>
      </w:rPr>
    </w:lvl>
    <w:lvl w:ilvl="5" w:tplc="25B28EB4" w:tentative="1">
      <w:start w:val="1"/>
      <w:numFmt w:val="bullet"/>
      <w:lvlText w:val=""/>
      <w:lvlJc w:val="left"/>
      <w:pPr>
        <w:ind w:left="4620" w:hanging="360"/>
      </w:pPr>
      <w:rPr>
        <w:rFonts w:ascii="Wingdings" w:hAnsi="Wingdings" w:hint="default"/>
      </w:rPr>
    </w:lvl>
    <w:lvl w:ilvl="6" w:tplc="16423F60" w:tentative="1">
      <w:start w:val="1"/>
      <w:numFmt w:val="bullet"/>
      <w:lvlText w:val=""/>
      <w:lvlJc w:val="left"/>
      <w:pPr>
        <w:ind w:left="5340" w:hanging="360"/>
      </w:pPr>
      <w:rPr>
        <w:rFonts w:ascii="Symbol" w:hAnsi="Symbol" w:hint="default"/>
      </w:rPr>
    </w:lvl>
    <w:lvl w:ilvl="7" w:tplc="D35E5454" w:tentative="1">
      <w:start w:val="1"/>
      <w:numFmt w:val="bullet"/>
      <w:lvlText w:val="o"/>
      <w:lvlJc w:val="left"/>
      <w:pPr>
        <w:ind w:left="6060" w:hanging="360"/>
      </w:pPr>
      <w:rPr>
        <w:rFonts w:ascii="Courier New" w:hAnsi="Courier New" w:cs="Courier New" w:hint="default"/>
      </w:rPr>
    </w:lvl>
    <w:lvl w:ilvl="8" w:tplc="99247458" w:tentative="1">
      <w:start w:val="1"/>
      <w:numFmt w:val="bullet"/>
      <w:lvlText w:val=""/>
      <w:lvlJc w:val="left"/>
      <w:pPr>
        <w:ind w:left="6780" w:hanging="360"/>
      </w:pPr>
      <w:rPr>
        <w:rFonts w:ascii="Wingdings" w:hAnsi="Wingdings" w:hint="default"/>
      </w:rPr>
    </w:lvl>
  </w:abstractNum>
  <w:abstractNum w:abstractNumId="283" w15:restartNumberingAfterBreak="0">
    <w:nsid w:val="4492510C"/>
    <w:multiLevelType w:val="hybridMultilevel"/>
    <w:tmpl w:val="1658817C"/>
    <w:lvl w:ilvl="0" w:tplc="81B689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44B8077A"/>
    <w:multiLevelType w:val="hybridMultilevel"/>
    <w:tmpl w:val="FF203782"/>
    <w:lvl w:ilvl="0" w:tplc="81B68974">
      <w:start w:val="1"/>
      <w:numFmt w:val="lowerLetter"/>
      <w:lvlText w:val="%1)"/>
      <w:lvlJc w:val="left"/>
      <w:pPr>
        <w:ind w:left="720" w:hanging="360"/>
      </w:pPr>
    </w:lvl>
    <w:lvl w:ilvl="1" w:tplc="04150003">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85" w15:restartNumberingAfterBreak="0">
    <w:nsid w:val="44CE5DBB"/>
    <w:multiLevelType w:val="hybridMultilevel"/>
    <w:tmpl w:val="121886D2"/>
    <w:lvl w:ilvl="0" w:tplc="9244AF2E">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44F81352"/>
    <w:multiLevelType w:val="multilevel"/>
    <w:tmpl w:val="42ECAEE0"/>
    <w:lvl w:ilvl="0">
      <w:start w:val="1"/>
      <w:numFmt w:val="decimal"/>
      <w:lvlText w:val="6.%1."/>
      <w:lvlJc w:val="left"/>
      <w:rPr>
        <w:rFonts w:ascii="Calibri" w:eastAsia="Century Gothic" w:hAnsi="Calibri" w:cs="Calibri" w:hint="default"/>
        <w:b/>
        <w:bCs/>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7" w15:restartNumberingAfterBreak="0">
    <w:nsid w:val="453F394A"/>
    <w:multiLevelType w:val="multilevel"/>
    <w:tmpl w:val="B740AC8C"/>
    <w:lvl w:ilvl="0">
      <w:start w:val="1"/>
      <w:numFmt w:val="bullet"/>
      <w:lvlText w:val=""/>
      <w:lvlJc w:val="left"/>
      <w:rPr>
        <w:rFonts w:ascii="Symbol" w:hAnsi="Symbol" w:hint="default"/>
        <w:b/>
        <w:bCs/>
        <w:i w:val="0"/>
        <w:iCs w:val="0"/>
        <w:smallCaps w:val="0"/>
        <w:strike w:val="0"/>
        <w:color w:val="000000"/>
        <w:spacing w:val="8"/>
        <w:w w:val="100"/>
        <w:position w:val="0"/>
        <w:sz w:val="17"/>
        <w:szCs w:val="17"/>
        <w:u w:val="none"/>
        <w:lang w:val="pl-PL"/>
      </w:rPr>
    </w:lvl>
    <w:lvl w:ilvl="1">
      <w:start w:val="1"/>
      <w:numFmt w:val="decimal"/>
      <w:lvlText w:val="%1.%2."/>
      <w:lvlJc w:val="left"/>
      <w:rPr>
        <w:rFonts w:ascii="Segoe UI" w:eastAsia="Segoe UI" w:hAnsi="Segoe UI" w:cs="Segoe UI"/>
        <w:b/>
        <w:bCs/>
        <w:i w:val="0"/>
        <w:iCs w:val="0"/>
        <w:smallCaps w:val="0"/>
        <w:strike w:val="0"/>
        <w:color w:val="000000"/>
        <w:spacing w:val="8"/>
        <w:w w:val="100"/>
        <w:position w:val="0"/>
        <w:sz w:val="17"/>
        <w:szCs w:val="17"/>
        <w:u w:val="none"/>
        <w:lang w:val="pl-PL"/>
      </w:rPr>
    </w:lvl>
    <w:lvl w:ilvl="2">
      <w:start w:val="1"/>
      <w:numFmt w:val="decimal"/>
      <w:lvlText w:val="%1.%2.%3."/>
      <w:lvlJc w:val="left"/>
      <w:rPr>
        <w:rFonts w:ascii="Segoe UI" w:eastAsia="Segoe UI" w:hAnsi="Segoe UI" w:cs="Segoe UI"/>
        <w:b/>
        <w:bCs/>
        <w:i w:val="0"/>
        <w:iCs w:val="0"/>
        <w:smallCaps w:val="0"/>
        <w:strike w:val="0"/>
        <w:color w:val="000000"/>
        <w:spacing w:val="8"/>
        <w:w w:val="100"/>
        <w:position w:val="0"/>
        <w:sz w:val="17"/>
        <w:szCs w:val="17"/>
        <w:u w:val="none"/>
        <w:lang w:val="p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8" w15:restartNumberingAfterBreak="0">
    <w:nsid w:val="45B74A9D"/>
    <w:multiLevelType w:val="hybridMultilevel"/>
    <w:tmpl w:val="5FF0124C"/>
    <w:lvl w:ilvl="0" w:tplc="59EAC250">
      <w:start w:val="1"/>
      <w:numFmt w:val="bullet"/>
      <w:lvlText w:val=""/>
      <w:lvlJc w:val="left"/>
      <w:pPr>
        <w:tabs>
          <w:tab w:val="num" w:pos="720"/>
        </w:tabs>
        <w:ind w:left="720" w:hanging="360"/>
      </w:pPr>
      <w:rPr>
        <w:rFonts w:ascii="Symbol" w:hAnsi="Symbol" w:hint="default"/>
      </w:rPr>
    </w:lvl>
    <w:lvl w:ilvl="1" w:tplc="E996ACC6" w:tentative="1">
      <w:start w:val="1"/>
      <w:numFmt w:val="bullet"/>
      <w:lvlText w:val="o"/>
      <w:lvlJc w:val="left"/>
      <w:pPr>
        <w:tabs>
          <w:tab w:val="num" w:pos="1440"/>
        </w:tabs>
        <w:ind w:left="1440" w:hanging="360"/>
      </w:pPr>
      <w:rPr>
        <w:rFonts w:ascii="Courier New" w:hAnsi="Courier New" w:hint="default"/>
      </w:rPr>
    </w:lvl>
    <w:lvl w:ilvl="2" w:tplc="CBA4FCF2" w:tentative="1">
      <w:start w:val="1"/>
      <w:numFmt w:val="bullet"/>
      <w:lvlText w:val=""/>
      <w:lvlJc w:val="left"/>
      <w:pPr>
        <w:tabs>
          <w:tab w:val="num" w:pos="2160"/>
        </w:tabs>
        <w:ind w:left="2160" w:hanging="360"/>
      </w:pPr>
      <w:rPr>
        <w:rFonts w:ascii="Wingdings" w:hAnsi="Wingdings" w:hint="default"/>
      </w:rPr>
    </w:lvl>
    <w:lvl w:ilvl="3" w:tplc="7BA00BB6" w:tentative="1">
      <w:start w:val="1"/>
      <w:numFmt w:val="bullet"/>
      <w:lvlText w:val=""/>
      <w:lvlJc w:val="left"/>
      <w:pPr>
        <w:tabs>
          <w:tab w:val="num" w:pos="2880"/>
        </w:tabs>
        <w:ind w:left="2880" w:hanging="360"/>
      </w:pPr>
      <w:rPr>
        <w:rFonts w:ascii="Symbol" w:hAnsi="Symbol" w:hint="default"/>
      </w:rPr>
    </w:lvl>
    <w:lvl w:ilvl="4" w:tplc="9FF4FA70" w:tentative="1">
      <w:start w:val="1"/>
      <w:numFmt w:val="bullet"/>
      <w:lvlText w:val="o"/>
      <w:lvlJc w:val="left"/>
      <w:pPr>
        <w:tabs>
          <w:tab w:val="num" w:pos="3600"/>
        </w:tabs>
        <w:ind w:left="3600" w:hanging="360"/>
      </w:pPr>
      <w:rPr>
        <w:rFonts w:ascii="Courier New" w:hAnsi="Courier New" w:hint="default"/>
      </w:rPr>
    </w:lvl>
    <w:lvl w:ilvl="5" w:tplc="4970B6E8" w:tentative="1">
      <w:start w:val="1"/>
      <w:numFmt w:val="bullet"/>
      <w:lvlText w:val=""/>
      <w:lvlJc w:val="left"/>
      <w:pPr>
        <w:tabs>
          <w:tab w:val="num" w:pos="4320"/>
        </w:tabs>
        <w:ind w:left="4320" w:hanging="360"/>
      </w:pPr>
      <w:rPr>
        <w:rFonts w:ascii="Wingdings" w:hAnsi="Wingdings" w:hint="default"/>
      </w:rPr>
    </w:lvl>
    <w:lvl w:ilvl="6" w:tplc="552866D2" w:tentative="1">
      <w:start w:val="1"/>
      <w:numFmt w:val="bullet"/>
      <w:lvlText w:val=""/>
      <w:lvlJc w:val="left"/>
      <w:pPr>
        <w:tabs>
          <w:tab w:val="num" w:pos="5040"/>
        </w:tabs>
        <w:ind w:left="5040" w:hanging="360"/>
      </w:pPr>
      <w:rPr>
        <w:rFonts w:ascii="Symbol" w:hAnsi="Symbol" w:hint="default"/>
      </w:rPr>
    </w:lvl>
    <w:lvl w:ilvl="7" w:tplc="00F8756E" w:tentative="1">
      <w:start w:val="1"/>
      <w:numFmt w:val="bullet"/>
      <w:lvlText w:val="o"/>
      <w:lvlJc w:val="left"/>
      <w:pPr>
        <w:tabs>
          <w:tab w:val="num" w:pos="5760"/>
        </w:tabs>
        <w:ind w:left="5760" w:hanging="360"/>
      </w:pPr>
      <w:rPr>
        <w:rFonts w:ascii="Courier New" w:hAnsi="Courier New" w:hint="default"/>
      </w:rPr>
    </w:lvl>
    <w:lvl w:ilvl="8" w:tplc="6A8CE1B4" w:tentative="1">
      <w:start w:val="1"/>
      <w:numFmt w:val="bullet"/>
      <w:lvlText w:val=""/>
      <w:lvlJc w:val="left"/>
      <w:pPr>
        <w:tabs>
          <w:tab w:val="num" w:pos="6480"/>
        </w:tabs>
        <w:ind w:left="6480" w:hanging="360"/>
      </w:pPr>
      <w:rPr>
        <w:rFonts w:ascii="Wingdings" w:hAnsi="Wingdings" w:hint="default"/>
      </w:rPr>
    </w:lvl>
  </w:abstractNum>
  <w:abstractNum w:abstractNumId="289" w15:restartNumberingAfterBreak="0">
    <w:nsid w:val="45D070A6"/>
    <w:multiLevelType w:val="hybridMultilevel"/>
    <w:tmpl w:val="E332721E"/>
    <w:lvl w:ilvl="0" w:tplc="24AC34C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5F16A92"/>
    <w:multiLevelType w:val="hybridMultilevel"/>
    <w:tmpl w:val="45C2A11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665444A"/>
    <w:multiLevelType w:val="hybridMultilevel"/>
    <w:tmpl w:val="3DA8A11C"/>
    <w:lvl w:ilvl="0" w:tplc="47501622">
      <w:start w:val="1"/>
      <w:numFmt w:val="bullet"/>
      <w:lvlText w:val=""/>
      <w:lvlJc w:val="left"/>
      <w:pPr>
        <w:tabs>
          <w:tab w:val="num" w:pos="357"/>
        </w:tabs>
        <w:ind w:left="547" w:hanging="18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2" w15:restartNumberingAfterBreak="0">
    <w:nsid w:val="46817EC6"/>
    <w:multiLevelType w:val="hybridMultilevel"/>
    <w:tmpl w:val="72B85CA4"/>
    <w:lvl w:ilvl="0" w:tplc="1A70B958">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3" w15:restartNumberingAfterBreak="0">
    <w:nsid w:val="4683474F"/>
    <w:multiLevelType w:val="hybridMultilevel"/>
    <w:tmpl w:val="C660F49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6FE3EAE"/>
    <w:multiLevelType w:val="hybridMultilevel"/>
    <w:tmpl w:val="A8E4A9E0"/>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47136C57"/>
    <w:multiLevelType w:val="hybridMultilevel"/>
    <w:tmpl w:val="1BD64F60"/>
    <w:lvl w:ilvl="0" w:tplc="9244AF2E">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73E4B49"/>
    <w:multiLevelType w:val="hybridMultilevel"/>
    <w:tmpl w:val="CF14E174"/>
    <w:lvl w:ilvl="0" w:tplc="9244AF2E">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78335E3"/>
    <w:multiLevelType w:val="hybridMultilevel"/>
    <w:tmpl w:val="15A00332"/>
    <w:lvl w:ilvl="0" w:tplc="0415000F">
      <w:start w:val="1"/>
      <w:numFmt w:val="bullet"/>
      <w:lvlText w:val=""/>
      <w:lvlJc w:val="left"/>
      <w:pPr>
        <w:tabs>
          <w:tab w:val="num" w:pos="720"/>
        </w:tabs>
        <w:ind w:left="720" w:hanging="360"/>
      </w:pPr>
      <w:rPr>
        <w:rFonts w:ascii="Wingdings" w:hAnsi="Wingdings"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98" w15:restartNumberingAfterBreak="0">
    <w:nsid w:val="47B7011E"/>
    <w:multiLevelType w:val="hybridMultilevel"/>
    <w:tmpl w:val="31722B8E"/>
    <w:lvl w:ilvl="0" w:tplc="24AC34C8">
      <w:start w:val="1"/>
      <w:numFmt w:val="bullet"/>
      <w:lvlText w:val=""/>
      <w:lvlJc w:val="left"/>
      <w:pPr>
        <w:ind w:left="778" w:hanging="360"/>
      </w:pPr>
      <w:rPr>
        <w:rFonts w:ascii="Symbol" w:hAnsi="Symbol"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299" w15:restartNumberingAfterBreak="0">
    <w:nsid w:val="481E6ABA"/>
    <w:multiLevelType w:val="hybridMultilevel"/>
    <w:tmpl w:val="7A548EE6"/>
    <w:lvl w:ilvl="0" w:tplc="8CBED38C">
      <w:start w:val="1"/>
      <w:numFmt w:val="bullet"/>
      <w:lvlText w:val=""/>
      <w:lvlJc w:val="left"/>
      <w:pPr>
        <w:ind w:left="1146" w:hanging="360"/>
      </w:pPr>
      <w:rPr>
        <w:rFonts w:ascii="Symbol" w:hAnsi="Symbol" w:hint="default"/>
      </w:rPr>
    </w:lvl>
    <w:lvl w:ilvl="1" w:tplc="31AE58E6" w:tentative="1">
      <w:start w:val="1"/>
      <w:numFmt w:val="bullet"/>
      <w:lvlText w:val="o"/>
      <w:lvlJc w:val="left"/>
      <w:pPr>
        <w:ind w:left="1866" w:hanging="360"/>
      </w:pPr>
      <w:rPr>
        <w:rFonts w:ascii="Courier New" w:hAnsi="Courier New" w:cs="Courier New" w:hint="default"/>
      </w:rPr>
    </w:lvl>
    <w:lvl w:ilvl="2" w:tplc="D8421D6C">
      <w:start w:val="1"/>
      <w:numFmt w:val="bullet"/>
      <w:lvlText w:val=""/>
      <w:lvlJc w:val="left"/>
      <w:pPr>
        <w:ind w:left="2586" w:hanging="360"/>
      </w:pPr>
      <w:rPr>
        <w:rFonts w:ascii="Wingdings" w:hAnsi="Wingdings" w:hint="default"/>
      </w:rPr>
    </w:lvl>
    <w:lvl w:ilvl="3" w:tplc="2E200A40" w:tentative="1">
      <w:start w:val="1"/>
      <w:numFmt w:val="bullet"/>
      <w:lvlText w:val=""/>
      <w:lvlJc w:val="left"/>
      <w:pPr>
        <w:ind w:left="3306" w:hanging="360"/>
      </w:pPr>
      <w:rPr>
        <w:rFonts w:ascii="Symbol" w:hAnsi="Symbol" w:hint="default"/>
      </w:rPr>
    </w:lvl>
    <w:lvl w:ilvl="4" w:tplc="82E2B686" w:tentative="1">
      <w:start w:val="1"/>
      <w:numFmt w:val="bullet"/>
      <w:lvlText w:val="o"/>
      <w:lvlJc w:val="left"/>
      <w:pPr>
        <w:ind w:left="4026" w:hanging="360"/>
      </w:pPr>
      <w:rPr>
        <w:rFonts w:ascii="Courier New" w:hAnsi="Courier New" w:cs="Courier New" w:hint="default"/>
      </w:rPr>
    </w:lvl>
    <w:lvl w:ilvl="5" w:tplc="CACEB5A2" w:tentative="1">
      <w:start w:val="1"/>
      <w:numFmt w:val="bullet"/>
      <w:lvlText w:val=""/>
      <w:lvlJc w:val="left"/>
      <w:pPr>
        <w:ind w:left="4746" w:hanging="360"/>
      </w:pPr>
      <w:rPr>
        <w:rFonts w:ascii="Wingdings" w:hAnsi="Wingdings" w:hint="default"/>
      </w:rPr>
    </w:lvl>
    <w:lvl w:ilvl="6" w:tplc="822A223A" w:tentative="1">
      <w:start w:val="1"/>
      <w:numFmt w:val="bullet"/>
      <w:lvlText w:val=""/>
      <w:lvlJc w:val="left"/>
      <w:pPr>
        <w:ind w:left="5466" w:hanging="360"/>
      </w:pPr>
      <w:rPr>
        <w:rFonts w:ascii="Symbol" w:hAnsi="Symbol" w:hint="default"/>
      </w:rPr>
    </w:lvl>
    <w:lvl w:ilvl="7" w:tplc="9824014C" w:tentative="1">
      <w:start w:val="1"/>
      <w:numFmt w:val="bullet"/>
      <w:lvlText w:val="o"/>
      <w:lvlJc w:val="left"/>
      <w:pPr>
        <w:ind w:left="6186" w:hanging="360"/>
      </w:pPr>
      <w:rPr>
        <w:rFonts w:ascii="Courier New" w:hAnsi="Courier New" w:cs="Courier New" w:hint="default"/>
      </w:rPr>
    </w:lvl>
    <w:lvl w:ilvl="8" w:tplc="FA3214E2" w:tentative="1">
      <w:start w:val="1"/>
      <w:numFmt w:val="bullet"/>
      <w:lvlText w:val=""/>
      <w:lvlJc w:val="left"/>
      <w:pPr>
        <w:ind w:left="6906" w:hanging="360"/>
      </w:pPr>
      <w:rPr>
        <w:rFonts w:ascii="Wingdings" w:hAnsi="Wingdings" w:hint="default"/>
      </w:rPr>
    </w:lvl>
  </w:abstractNum>
  <w:abstractNum w:abstractNumId="300" w15:restartNumberingAfterBreak="0">
    <w:nsid w:val="4875666E"/>
    <w:multiLevelType w:val="hybridMultilevel"/>
    <w:tmpl w:val="D324AFEA"/>
    <w:lvl w:ilvl="0" w:tplc="81B68974">
      <w:start w:val="1"/>
      <w:numFmt w:val="bullet"/>
      <w:lvlText w:val="-"/>
      <w:lvlJc w:val="left"/>
      <w:pPr>
        <w:tabs>
          <w:tab w:val="num" w:pos="360"/>
        </w:tabs>
        <w:ind w:left="360" w:hanging="360"/>
      </w:pPr>
      <w:rPr>
        <w:rFonts w:ascii="Courier New" w:hAnsi="Courier New" w:hint="default"/>
      </w:rPr>
    </w:lvl>
    <w:lvl w:ilvl="1" w:tplc="04150003">
      <w:start w:val="1"/>
      <w:numFmt w:val="bullet"/>
      <w:lvlText w:val=""/>
      <w:lvlJc w:val="left"/>
      <w:pPr>
        <w:tabs>
          <w:tab w:val="num" w:pos="360"/>
        </w:tabs>
        <w:ind w:left="360" w:hanging="360"/>
      </w:pPr>
      <w:rPr>
        <w:rFonts w:ascii="Symbol" w:hAnsi="Symbol" w:hint="default"/>
      </w:rPr>
    </w:lvl>
    <w:lvl w:ilvl="2" w:tplc="04150005">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01" w15:restartNumberingAfterBreak="0">
    <w:nsid w:val="48B34463"/>
    <w:multiLevelType w:val="hybridMultilevel"/>
    <w:tmpl w:val="99BC4F44"/>
    <w:lvl w:ilvl="0" w:tplc="83C805C6">
      <w:start w:val="1"/>
      <w:numFmt w:val="bullet"/>
      <w:lvlText w:val=""/>
      <w:lvlJc w:val="left"/>
      <w:pPr>
        <w:ind w:left="720" w:hanging="360"/>
      </w:pPr>
      <w:rPr>
        <w:rFonts w:ascii="Symbol" w:hAnsi="Symbol" w:hint="default"/>
      </w:rPr>
    </w:lvl>
    <w:lvl w:ilvl="1" w:tplc="04150001"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48BD2CB5"/>
    <w:multiLevelType w:val="hybridMultilevel"/>
    <w:tmpl w:val="8B583284"/>
    <w:lvl w:ilvl="0" w:tplc="04150005">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3" w15:restartNumberingAfterBreak="0">
    <w:nsid w:val="48BD483D"/>
    <w:multiLevelType w:val="multilevel"/>
    <w:tmpl w:val="1610A3A4"/>
    <w:lvl w:ilvl="0">
      <w:start w:val="1"/>
      <w:numFmt w:val="lowerLetter"/>
      <w:lvlText w:val="%1)"/>
      <w:lvlJc w:val="left"/>
      <w:pPr>
        <w:ind w:left="720" w:hanging="360"/>
      </w:pPr>
      <w:rPr>
        <w:rFonts w:hint="default"/>
      </w:rPr>
    </w:lvl>
    <w:lvl w:ilvl="1">
      <w:start w:val="4"/>
      <w:numFmt w:val="decimal"/>
      <w:isLgl/>
      <w:lvlText w:val="%1.%2."/>
      <w:lvlJc w:val="left"/>
      <w:pPr>
        <w:ind w:left="885" w:hanging="525"/>
      </w:pPr>
      <w:rPr>
        <w:rFonts w:hint="default"/>
        <w:b/>
      </w:rPr>
    </w:lvl>
    <w:lvl w:ilvl="2">
      <w:start w:val="3"/>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304" w15:restartNumberingAfterBreak="0">
    <w:nsid w:val="49004534"/>
    <w:multiLevelType w:val="hybridMultilevel"/>
    <w:tmpl w:val="38184D54"/>
    <w:lvl w:ilvl="0" w:tplc="6362261A">
      <w:start w:val="1"/>
      <w:numFmt w:val="bullet"/>
      <w:lvlText w:val=""/>
      <w:lvlJc w:val="left"/>
      <w:pPr>
        <w:tabs>
          <w:tab w:val="num" w:pos="720"/>
        </w:tabs>
        <w:ind w:left="720" w:hanging="360"/>
      </w:pPr>
      <w:rPr>
        <w:rFonts w:ascii="Wingdings" w:hAnsi="Wingdings" w:hint="default"/>
      </w:rPr>
    </w:lvl>
    <w:lvl w:ilvl="1" w:tplc="F8DCBFCA" w:tentative="1">
      <w:start w:val="1"/>
      <w:numFmt w:val="bullet"/>
      <w:lvlText w:val="o"/>
      <w:lvlJc w:val="left"/>
      <w:pPr>
        <w:tabs>
          <w:tab w:val="num" w:pos="1440"/>
        </w:tabs>
        <w:ind w:left="1440" w:hanging="360"/>
      </w:pPr>
      <w:rPr>
        <w:rFonts w:ascii="Courier New" w:hAnsi="Courier New" w:cs="Courier New" w:hint="default"/>
      </w:rPr>
    </w:lvl>
    <w:lvl w:ilvl="2" w:tplc="207C977E" w:tentative="1">
      <w:start w:val="1"/>
      <w:numFmt w:val="bullet"/>
      <w:lvlText w:val=""/>
      <w:lvlJc w:val="left"/>
      <w:pPr>
        <w:tabs>
          <w:tab w:val="num" w:pos="2160"/>
        </w:tabs>
        <w:ind w:left="2160" w:hanging="360"/>
      </w:pPr>
      <w:rPr>
        <w:rFonts w:ascii="Wingdings" w:hAnsi="Wingdings" w:hint="default"/>
      </w:rPr>
    </w:lvl>
    <w:lvl w:ilvl="3" w:tplc="3872C3FE" w:tentative="1">
      <w:start w:val="1"/>
      <w:numFmt w:val="bullet"/>
      <w:lvlText w:val=""/>
      <w:lvlJc w:val="left"/>
      <w:pPr>
        <w:tabs>
          <w:tab w:val="num" w:pos="2880"/>
        </w:tabs>
        <w:ind w:left="2880" w:hanging="360"/>
      </w:pPr>
      <w:rPr>
        <w:rFonts w:ascii="Symbol" w:hAnsi="Symbol" w:hint="default"/>
      </w:rPr>
    </w:lvl>
    <w:lvl w:ilvl="4" w:tplc="7522F9BA" w:tentative="1">
      <w:start w:val="1"/>
      <w:numFmt w:val="bullet"/>
      <w:lvlText w:val="o"/>
      <w:lvlJc w:val="left"/>
      <w:pPr>
        <w:tabs>
          <w:tab w:val="num" w:pos="3600"/>
        </w:tabs>
        <w:ind w:left="3600" w:hanging="360"/>
      </w:pPr>
      <w:rPr>
        <w:rFonts w:ascii="Courier New" w:hAnsi="Courier New" w:cs="Courier New" w:hint="default"/>
      </w:rPr>
    </w:lvl>
    <w:lvl w:ilvl="5" w:tplc="0214FE04" w:tentative="1">
      <w:start w:val="1"/>
      <w:numFmt w:val="bullet"/>
      <w:lvlText w:val=""/>
      <w:lvlJc w:val="left"/>
      <w:pPr>
        <w:tabs>
          <w:tab w:val="num" w:pos="4320"/>
        </w:tabs>
        <w:ind w:left="4320" w:hanging="360"/>
      </w:pPr>
      <w:rPr>
        <w:rFonts w:ascii="Wingdings" w:hAnsi="Wingdings" w:hint="default"/>
      </w:rPr>
    </w:lvl>
    <w:lvl w:ilvl="6" w:tplc="A8EE4CC6" w:tentative="1">
      <w:start w:val="1"/>
      <w:numFmt w:val="bullet"/>
      <w:lvlText w:val=""/>
      <w:lvlJc w:val="left"/>
      <w:pPr>
        <w:tabs>
          <w:tab w:val="num" w:pos="5040"/>
        </w:tabs>
        <w:ind w:left="5040" w:hanging="360"/>
      </w:pPr>
      <w:rPr>
        <w:rFonts w:ascii="Symbol" w:hAnsi="Symbol" w:hint="default"/>
      </w:rPr>
    </w:lvl>
    <w:lvl w:ilvl="7" w:tplc="D2A4696A" w:tentative="1">
      <w:start w:val="1"/>
      <w:numFmt w:val="bullet"/>
      <w:lvlText w:val="o"/>
      <w:lvlJc w:val="left"/>
      <w:pPr>
        <w:tabs>
          <w:tab w:val="num" w:pos="5760"/>
        </w:tabs>
        <w:ind w:left="5760" w:hanging="360"/>
      </w:pPr>
      <w:rPr>
        <w:rFonts w:ascii="Courier New" w:hAnsi="Courier New" w:cs="Courier New" w:hint="default"/>
      </w:rPr>
    </w:lvl>
    <w:lvl w:ilvl="8" w:tplc="66427E70" w:tentative="1">
      <w:start w:val="1"/>
      <w:numFmt w:val="bullet"/>
      <w:lvlText w:val=""/>
      <w:lvlJc w:val="left"/>
      <w:pPr>
        <w:tabs>
          <w:tab w:val="num" w:pos="6480"/>
        </w:tabs>
        <w:ind w:left="6480" w:hanging="360"/>
      </w:pPr>
      <w:rPr>
        <w:rFonts w:ascii="Wingdings" w:hAnsi="Wingdings" w:hint="default"/>
      </w:rPr>
    </w:lvl>
  </w:abstractNum>
  <w:abstractNum w:abstractNumId="305" w15:restartNumberingAfterBreak="0">
    <w:nsid w:val="4958774F"/>
    <w:multiLevelType w:val="hybridMultilevel"/>
    <w:tmpl w:val="CF8835A8"/>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9A86B8D"/>
    <w:multiLevelType w:val="hybridMultilevel"/>
    <w:tmpl w:val="C204B01C"/>
    <w:lvl w:ilvl="0" w:tplc="5636A8DC">
      <w:start w:val="1"/>
      <w:numFmt w:val="bullet"/>
      <w:lvlText w:val="-"/>
      <w:lvlJc w:val="left"/>
      <w:pPr>
        <w:ind w:left="360" w:hanging="360"/>
      </w:pPr>
      <w:rPr>
        <w:rFonts w:ascii="StarSymbol" w:hAnsi="StarSymbol"/>
      </w:rPr>
    </w:lvl>
    <w:lvl w:ilvl="1" w:tplc="7ECE3BD4" w:tentative="1">
      <w:start w:val="1"/>
      <w:numFmt w:val="bullet"/>
      <w:lvlText w:val="o"/>
      <w:lvlJc w:val="left"/>
      <w:pPr>
        <w:ind w:left="1080" w:hanging="360"/>
      </w:pPr>
      <w:rPr>
        <w:rFonts w:ascii="Courier New" w:hAnsi="Courier New" w:cs="Courier New" w:hint="default"/>
      </w:rPr>
    </w:lvl>
    <w:lvl w:ilvl="2" w:tplc="B1E8A3BE" w:tentative="1">
      <w:start w:val="1"/>
      <w:numFmt w:val="bullet"/>
      <w:lvlText w:val=""/>
      <w:lvlJc w:val="left"/>
      <w:pPr>
        <w:ind w:left="1800" w:hanging="360"/>
      </w:pPr>
      <w:rPr>
        <w:rFonts w:ascii="Wingdings" w:hAnsi="Wingdings" w:hint="default"/>
      </w:rPr>
    </w:lvl>
    <w:lvl w:ilvl="3" w:tplc="3202F4DE" w:tentative="1">
      <w:start w:val="1"/>
      <w:numFmt w:val="bullet"/>
      <w:lvlText w:val=""/>
      <w:lvlJc w:val="left"/>
      <w:pPr>
        <w:ind w:left="2520" w:hanging="360"/>
      </w:pPr>
      <w:rPr>
        <w:rFonts w:ascii="Symbol" w:hAnsi="Symbol" w:hint="default"/>
      </w:rPr>
    </w:lvl>
    <w:lvl w:ilvl="4" w:tplc="A6E42D50" w:tentative="1">
      <w:start w:val="1"/>
      <w:numFmt w:val="bullet"/>
      <w:lvlText w:val="o"/>
      <w:lvlJc w:val="left"/>
      <w:pPr>
        <w:ind w:left="3240" w:hanging="360"/>
      </w:pPr>
      <w:rPr>
        <w:rFonts w:ascii="Courier New" w:hAnsi="Courier New" w:cs="Courier New" w:hint="default"/>
      </w:rPr>
    </w:lvl>
    <w:lvl w:ilvl="5" w:tplc="C1F0953A" w:tentative="1">
      <w:start w:val="1"/>
      <w:numFmt w:val="bullet"/>
      <w:lvlText w:val=""/>
      <w:lvlJc w:val="left"/>
      <w:pPr>
        <w:ind w:left="3960" w:hanging="360"/>
      </w:pPr>
      <w:rPr>
        <w:rFonts w:ascii="Wingdings" w:hAnsi="Wingdings" w:hint="default"/>
      </w:rPr>
    </w:lvl>
    <w:lvl w:ilvl="6" w:tplc="7D42CE64" w:tentative="1">
      <w:start w:val="1"/>
      <w:numFmt w:val="bullet"/>
      <w:lvlText w:val=""/>
      <w:lvlJc w:val="left"/>
      <w:pPr>
        <w:ind w:left="4680" w:hanging="360"/>
      </w:pPr>
      <w:rPr>
        <w:rFonts w:ascii="Symbol" w:hAnsi="Symbol" w:hint="default"/>
      </w:rPr>
    </w:lvl>
    <w:lvl w:ilvl="7" w:tplc="92A68C78" w:tentative="1">
      <w:start w:val="1"/>
      <w:numFmt w:val="bullet"/>
      <w:lvlText w:val="o"/>
      <w:lvlJc w:val="left"/>
      <w:pPr>
        <w:ind w:left="5400" w:hanging="360"/>
      </w:pPr>
      <w:rPr>
        <w:rFonts w:ascii="Courier New" w:hAnsi="Courier New" w:cs="Courier New" w:hint="default"/>
      </w:rPr>
    </w:lvl>
    <w:lvl w:ilvl="8" w:tplc="5A3C3FF2" w:tentative="1">
      <w:start w:val="1"/>
      <w:numFmt w:val="bullet"/>
      <w:lvlText w:val=""/>
      <w:lvlJc w:val="left"/>
      <w:pPr>
        <w:ind w:left="6120" w:hanging="360"/>
      </w:pPr>
      <w:rPr>
        <w:rFonts w:ascii="Wingdings" w:hAnsi="Wingdings" w:hint="default"/>
      </w:rPr>
    </w:lvl>
  </w:abstractNum>
  <w:abstractNum w:abstractNumId="307" w15:restartNumberingAfterBreak="0">
    <w:nsid w:val="49C713E3"/>
    <w:multiLevelType w:val="hybridMultilevel"/>
    <w:tmpl w:val="6534E284"/>
    <w:lvl w:ilvl="0" w:tplc="0000000F">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A352061"/>
    <w:multiLevelType w:val="hybridMultilevel"/>
    <w:tmpl w:val="A8348512"/>
    <w:lvl w:ilvl="0" w:tplc="B91CDAD2">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09" w15:restartNumberingAfterBreak="0">
    <w:nsid w:val="4A6371BD"/>
    <w:multiLevelType w:val="hybridMultilevel"/>
    <w:tmpl w:val="8562908C"/>
    <w:lvl w:ilvl="0" w:tplc="81B6897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4AE32CF8"/>
    <w:multiLevelType w:val="hybridMultilevel"/>
    <w:tmpl w:val="9ECA2498"/>
    <w:lvl w:ilvl="0" w:tplc="04150005">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1" w15:restartNumberingAfterBreak="0">
    <w:nsid w:val="4AEF7861"/>
    <w:multiLevelType w:val="hybridMultilevel"/>
    <w:tmpl w:val="D26C2ED0"/>
    <w:lvl w:ilvl="0" w:tplc="08D897BC">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B105EDD"/>
    <w:multiLevelType w:val="hybridMultilevel"/>
    <w:tmpl w:val="2D241AD8"/>
    <w:lvl w:ilvl="0" w:tplc="7D0A56CA">
      <w:start w:val="1"/>
      <w:numFmt w:val="bullet"/>
      <w:lvlText w:val=""/>
      <w:lvlJc w:val="left"/>
      <w:pPr>
        <w:tabs>
          <w:tab w:val="num" w:pos="357"/>
        </w:tabs>
        <w:ind w:left="547" w:hanging="18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3" w15:restartNumberingAfterBreak="0">
    <w:nsid w:val="4B467616"/>
    <w:multiLevelType w:val="hybridMultilevel"/>
    <w:tmpl w:val="0964906A"/>
    <w:lvl w:ilvl="0" w:tplc="04150017">
      <w:start w:val="1"/>
      <w:numFmt w:val="bullet"/>
      <w:lvlText w:val=""/>
      <w:lvlJc w:val="left"/>
      <w:pPr>
        <w:ind w:left="1020" w:hanging="360"/>
      </w:pPr>
      <w:rPr>
        <w:rFonts w:ascii="Symbol" w:hAnsi="Symbol" w:hint="default"/>
      </w:rPr>
    </w:lvl>
    <w:lvl w:ilvl="1" w:tplc="04150019" w:tentative="1">
      <w:start w:val="1"/>
      <w:numFmt w:val="bullet"/>
      <w:lvlText w:val="o"/>
      <w:lvlJc w:val="left"/>
      <w:pPr>
        <w:ind w:left="1740" w:hanging="360"/>
      </w:pPr>
      <w:rPr>
        <w:rFonts w:ascii="Courier New" w:hAnsi="Courier New" w:cs="Courier New" w:hint="default"/>
      </w:rPr>
    </w:lvl>
    <w:lvl w:ilvl="2" w:tplc="0415001B" w:tentative="1">
      <w:start w:val="1"/>
      <w:numFmt w:val="bullet"/>
      <w:lvlText w:val=""/>
      <w:lvlJc w:val="left"/>
      <w:pPr>
        <w:ind w:left="2460" w:hanging="360"/>
      </w:pPr>
      <w:rPr>
        <w:rFonts w:ascii="Wingdings" w:hAnsi="Wingdings" w:hint="default"/>
      </w:rPr>
    </w:lvl>
    <w:lvl w:ilvl="3" w:tplc="0415000F" w:tentative="1">
      <w:start w:val="1"/>
      <w:numFmt w:val="bullet"/>
      <w:lvlText w:val=""/>
      <w:lvlJc w:val="left"/>
      <w:pPr>
        <w:ind w:left="3180" w:hanging="360"/>
      </w:pPr>
      <w:rPr>
        <w:rFonts w:ascii="Symbol" w:hAnsi="Symbol" w:hint="default"/>
      </w:rPr>
    </w:lvl>
    <w:lvl w:ilvl="4" w:tplc="04150019" w:tentative="1">
      <w:start w:val="1"/>
      <w:numFmt w:val="bullet"/>
      <w:lvlText w:val="o"/>
      <w:lvlJc w:val="left"/>
      <w:pPr>
        <w:ind w:left="3900" w:hanging="360"/>
      </w:pPr>
      <w:rPr>
        <w:rFonts w:ascii="Courier New" w:hAnsi="Courier New" w:cs="Courier New" w:hint="default"/>
      </w:rPr>
    </w:lvl>
    <w:lvl w:ilvl="5" w:tplc="0415001B" w:tentative="1">
      <w:start w:val="1"/>
      <w:numFmt w:val="bullet"/>
      <w:lvlText w:val=""/>
      <w:lvlJc w:val="left"/>
      <w:pPr>
        <w:ind w:left="4620" w:hanging="360"/>
      </w:pPr>
      <w:rPr>
        <w:rFonts w:ascii="Wingdings" w:hAnsi="Wingdings" w:hint="default"/>
      </w:rPr>
    </w:lvl>
    <w:lvl w:ilvl="6" w:tplc="0415000F" w:tentative="1">
      <w:start w:val="1"/>
      <w:numFmt w:val="bullet"/>
      <w:lvlText w:val=""/>
      <w:lvlJc w:val="left"/>
      <w:pPr>
        <w:ind w:left="5340" w:hanging="360"/>
      </w:pPr>
      <w:rPr>
        <w:rFonts w:ascii="Symbol" w:hAnsi="Symbol" w:hint="default"/>
      </w:rPr>
    </w:lvl>
    <w:lvl w:ilvl="7" w:tplc="04150019" w:tentative="1">
      <w:start w:val="1"/>
      <w:numFmt w:val="bullet"/>
      <w:lvlText w:val="o"/>
      <w:lvlJc w:val="left"/>
      <w:pPr>
        <w:ind w:left="6060" w:hanging="360"/>
      </w:pPr>
      <w:rPr>
        <w:rFonts w:ascii="Courier New" w:hAnsi="Courier New" w:cs="Courier New" w:hint="default"/>
      </w:rPr>
    </w:lvl>
    <w:lvl w:ilvl="8" w:tplc="0415001B" w:tentative="1">
      <w:start w:val="1"/>
      <w:numFmt w:val="bullet"/>
      <w:lvlText w:val=""/>
      <w:lvlJc w:val="left"/>
      <w:pPr>
        <w:ind w:left="6780" w:hanging="360"/>
      </w:pPr>
      <w:rPr>
        <w:rFonts w:ascii="Wingdings" w:hAnsi="Wingdings" w:hint="default"/>
      </w:rPr>
    </w:lvl>
  </w:abstractNum>
  <w:abstractNum w:abstractNumId="314" w15:restartNumberingAfterBreak="0">
    <w:nsid w:val="4B6E77AB"/>
    <w:multiLevelType w:val="hybridMultilevel"/>
    <w:tmpl w:val="6118406E"/>
    <w:lvl w:ilvl="0" w:tplc="81B68974">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15" w15:restartNumberingAfterBreak="0">
    <w:nsid w:val="4C8C5E10"/>
    <w:multiLevelType w:val="hybridMultilevel"/>
    <w:tmpl w:val="B100D9D2"/>
    <w:lvl w:ilvl="0" w:tplc="0415000F">
      <w:start w:val="1"/>
      <w:numFmt w:val="bullet"/>
      <w:pStyle w:val="LISTA2"/>
      <w:lvlText w:val=""/>
      <w:lvlJc w:val="left"/>
      <w:pPr>
        <w:ind w:left="1381" w:hanging="360"/>
      </w:pPr>
      <w:rPr>
        <w:rFonts w:ascii="Symbol" w:hAnsi="Symbol" w:hint="default"/>
      </w:rPr>
    </w:lvl>
    <w:lvl w:ilvl="1" w:tplc="04150019">
      <w:start w:val="1"/>
      <w:numFmt w:val="bullet"/>
      <w:pStyle w:val="LISTA3"/>
      <w:lvlText w:val="o"/>
      <w:lvlJc w:val="left"/>
      <w:pPr>
        <w:ind w:left="2101" w:hanging="360"/>
      </w:pPr>
      <w:rPr>
        <w:rFonts w:ascii="Courier New" w:hAnsi="Courier New" w:cs="Courier New" w:hint="default"/>
      </w:rPr>
    </w:lvl>
    <w:lvl w:ilvl="2" w:tplc="0415001B" w:tentative="1">
      <w:start w:val="1"/>
      <w:numFmt w:val="bullet"/>
      <w:lvlText w:val=""/>
      <w:lvlJc w:val="left"/>
      <w:pPr>
        <w:ind w:left="2821" w:hanging="360"/>
      </w:pPr>
      <w:rPr>
        <w:rFonts w:ascii="Wingdings" w:hAnsi="Wingdings" w:hint="default"/>
      </w:rPr>
    </w:lvl>
    <w:lvl w:ilvl="3" w:tplc="0415000F" w:tentative="1">
      <w:start w:val="1"/>
      <w:numFmt w:val="bullet"/>
      <w:lvlText w:val=""/>
      <w:lvlJc w:val="left"/>
      <w:pPr>
        <w:ind w:left="3541" w:hanging="360"/>
      </w:pPr>
      <w:rPr>
        <w:rFonts w:ascii="Symbol" w:hAnsi="Symbol" w:hint="default"/>
      </w:rPr>
    </w:lvl>
    <w:lvl w:ilvl="4" w:tplc="04150019" w:tentative="1">
      <w:start w:val="1"/>
      <w:numFmt w:val="bullet"/>
      <w:lvlText w:val="o"/>
      <w:lvlJc w:val="left"/>
      <w:pPr>
        <w:ind w:left="4261" w:hanging="360"/>
      </w:pPr>
      <w:rPr>
        <w:rFonts w:ascii="Courier New" w:hAnsi="Courier New" w:cs="Courier New" w:hint="default"/>
      </w:rPr>
    </w:lvl>
    <w:lvl w:ilvl="5" w:tplc="0415001B" w:tentative="1">
      <w:start w:val="1"/>
      <w:numFmt w:val="bullet"/>
      <w:lvlText w:val=""/>
      <w:lvlJc w:val="left"/>
      <w:pPr>
        <w:ind w:left="4981" w:hanging="360"/>
      </w:pPr>
      <w:rPr>
        <w:rFonts w:ascii="Wingdings" w:hAnsi="Wingdings" w:hint="default"/>
      </w:rPr>
    </w:lvl>
    <w:lvl w:ilvl="6" w:tplc="0415000F" w:tentative="1">
      <w:start w:val="1"/>
      <w:numFmt w:val="bullet"/>
      <w:lvlText w:val=""/>
      <w:lvlJc w:val="left"/>
      <w:pPr>
        <w:ind w:left="5701" w:hanging="360"/>
      </w:pPr>
      <w:rPr>
        <w:rFonts w:ascii="Symbol" w:hAnsi="Symbol" w:hint="default"/>
      </w:rPr>
    </w:lvl>
    <w:lvl w:ilvl="7" w:tplc="04150019" w:tentative="1">
      <w:start w:val="1"/>
      <w:numFmt w:val="bullet"/>
      <w:lvlText w:val="o"/>
      <w:lvlJc w:val="left"/>
      <w:pPr>
        <w:ind w:left="6421" w:hanging="360"/>
      </w:pPr>
      <w:rPr>
        <w:rFonts w:ascii="Courier New" w:hAnsi="Courier New" w:cs="Courier New" w:hint="default"/>
      </w:rPr>
    </w:lvl>
    <w:lvl w:ilvl="8" w:tplc="0415001B" w:tentative="1">
      <w:start w:val="1"/>
      <w:numFmt w:val="bullet"/>
      <w:lvlText w:val=""/>
      <w:lvlJc w:val="left"/>
      <w:pPr>
        <w:ind w:left="7141" w:hanging="360"/>
      </w:pPr>
      <w:rPr>
        <w:rFonts w:ascii="Wingdings" w:hAnsi="Wingdings" w:hint="default"/>
      </w:rPr>
    </w:lvl>
  </w:abstractNum>
  <w:abstractNum w:abstractNumId="316" w15:restartNumberingAfterBreak="0">
    <w:nsid w:val="4CBE5F9E"/>
    <w:multiLevelType w:val="hybridMultilevel"/>
    <w:tmpl w:val="DA3CBCE4"/>
    <w:lvl w:ilvl="0" w:tplc="7952A820">
      <w:start w:val="1"/>
      <w:numFmt w:val="bullet"/>
      <w:lvlText w:val="–"/>
      <w:lvlJc w:val="left"/>
      <w:pPr>
        <w:tabs>
          <w:tab w:val="num" w:pos="397"/>
        </w:tabs>
        <w:ind w:left="397" w:hanging="397"/>
      </w:pPr>
      <w:rPr>
        <w:rFonts w:ascii="Times New Roman" w:hAnsi="Times New Roman" w:cs="Times New Roman" w:hint="default"/>
      </w:rPr>
    </w:lvl>
    <w:lvl w:ilvl="1" w:tplc="D06E81DE"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7" w15:restartNumberingAfterBreak="0">
    <w:nsid w:val="4CC57443"/>
    <w:multiLevelType w:val="multilevel"/>
    <w:tmpl w:val="FD703736"/>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8" w15:restartNumberingAfterBreak="0">
    <w:nsid w:val="4DA45252"/>
    <w:multiLevelType w:val="multilevel"/>
    <w:tmpl w:val="C8E462EE"/>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9" w15:restartNumberingAfterBreak="0">
    <w:nsid w:val="4DEB6C6D"/>
    <w:multiLevelType w:val="hybridMultilevel"/>
    <w:tmpl w:val="799E1810"/>
    <w:lvl w:ilvl="0" w:tplc="880A6BF6">
      <w:start w:val="1"/>
      <w:numFmt w:val="decimal"/>
      <w:lvlText w:val="%1."/>
      <w:lvlJc w:val="left"/>
      <w:pPr>
        <w:tabs>
          <w:tab w:val="num" w:pos="720"/>
        </w:tabs>
        <w:ind w:left="720" w:hanging="360"/>
      </w:pPr>
      <w:rPr>
        <w:rFonts w:cs="Times New Roman"/>
      </w:rPr>
    </w:lvl>
    <w:lvl w:ilvl="1" w:tplc="5D8C2EBC" w:tentative="1">
      <w:start w:val="1"/>
      <w:numFmt w:val="lowerLetter"/>
      <w:lvlText w:val="%2."/>
      <w:lvlJc w:val="left"/>
      <w:pPr>
        <w:tabs>
          <w:tab w:val="num" w:pos="1440"/>
        </w:tabs>
        <w:ind w:left="1440" w:hanging="360"/>
      </w:pPr>
      <w:rPr>
        <w:rFonts w:cs="Times New Roman"/>
      </w:rPr>
    </w:lvl>
    <w:lvl w:ilvl="2" w:tplc="600ABE3A" w:tentative="1">
      <w:start w:val="1"/>
      <w:numFmt w:val="lowerRoman"/>
      <w:lvlText w:val="%3."/>
      <w:lvlJc w:val="right"/>
      <w:pPr>
        <w:tabs>
          <w:tab w:val="num" w:pos="2160"/>
        </w:tabs>
        <w:ind w:left="2160" w:hanging="180"/>
      </w:pPr>
      <w:rPr>
        <w:rFonts w:cs="Times New Roman"/>
      </w:rPr>
    </w:lvl>
    <w:lvl w:ilvl="3" w:tplc="3FA276E6" w:tentative="1">
      <w:start w:val="1"/>
      <w:numFmt w:val="decimal"/>
      <w:lvlText w:val="%4."/>
      <w:lvlJc w:val="left"/>
      <w:pPr>
        <w:tabs>
          <w:tab w:val="num" w:pos="2880"/>
        </w:tabs>
        <w:ind w:left="2880" w:hanging="360"/>
      </w:pPr>
      <w:rPr>
        <w:rFonts w:cs="Times New Roman"/>
      </w:rPr>
    </w:lvl>
    <w:lvl w:ilvl="4" w:tplc="C2968AC8" w:tentative="1">
      <w:start w:val="1"/>
      <w:numFmt w:val="lowerLetter"/>
      <w:lvlText w:val="%5."/>
      <w:lvlJc w:val="left"/>
      <w:pPr>
        <w:tabs>
          <w:tab w:val="num" w:pos="3600"/>
        </w:tabs>
        <w:ind w:left="3600" w:hanging="360"/>
      </w:pPr>
      <w:rPr>
        <w:rFonts w:cs="Times New Roman"/>
      </w:rPr>
    </w:lvl>
    <w:lvl w:ilvl="5" w:tplc="AECE9158" w:tentative="1">
      <w:start w:val="1"/>
      <w:numFmt w:val="lowerRoman"/>
      <w:lvlText w:val="%6."/>
      <w:lvlJc w:val="right"/>
      <w:pPr>
        <w:tabs>
          <w:tab w:val="num" w:pos="4320"/>
        </w:tabs>
        <w:ind w:left="4320" w:hanging="180"/>
      </w:pPr>
      <w:rPr>
        <w:rFonts w:cs="Times New Roman"/>
      </w:rPr>
    </w:lvl>
    <w:lvl w:ilvl="6" w:tplc="85F0C9C6" w:tentative="1">
      <w:start w:val="1"/>
      <w:numFmt w:val="decimal"/>
      <w:lvlText w:val="%7."/>
      <w:lvlJc w:val="left"/>
      <w:pPr>
        <w:tabs>
          <w:tab w:val="num" w:pos="5040"/>
        </w:tabs>
        <w:ind w:left="5040" w:hanging="360"/>
      </w:pPr>
      <w:rPr>
        <w:rFonts w:cs="Times New Roman"/>
      </w:rPr>
    </w:lvl>
    <w:lvl w:ilvl="7" w:tplc="4F062244" w:tentative="1">
      <w:start w:val="1"/>
      <w:numFmt w:val="lowerLetter"/>
      <w:lvlText w:val="%8."/>
      <w:lvlJc w:val="left"/>
      <w:pPr>
        <w:tabs>
          <w:tab w:val="num" w:pos="5760"/>
        </w:tabs>
        <w:ind w:left="5760" w:hanging="360"/>
      </w:pPr>
      <w:rPr>
        <w:rFonts w:cs="Times New Roman"/>
      </w:rPr>
    </w:lvl>
    <w:lvl w:ilvl="8" w:tplc="E8E0744A" w:tentative="1">
      <w:start w:val="1"/>
      <w:numFmt w:val="lowerRoman"/>
      <w:lvlText w:val="%9."/>
      <w:lvlJc w:val="right"/>
      <w:pPr>
        <w:tabs>
          <w:tab w:val="num" w:pos="6480"/>
        </w:tabs>
        <w:ind w:left="6480" w:hanging="180"/>
      </w:pPr>
      <w:rPr>
        <w:rFonts w:cs="Times New Roman"/>
      </w:rPr>
    </w:lvl>
  </w:abstractNum>
  <w:abstractNum w:abstractNumId="320" w15:restartNumberingAfterBreak="0">
    <w:nsid w:val="4E1240B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1" w15:restartNumberingAfterBreak="0">
    <w:nsid w:val="4E1E2602"/>
    <w:multiLevelType w:val="hybridMultilevel"/>
    <w:tmpl w:val="B726A51E"/>
    <w:lvl w:ilvl="0" w:tplc="687E1E3A">
      <w:start w:val="1"/>
      <w:numFmt w:val="bullet"/>
      <w:lvlText w:val=""/>
      <w:lvlJc w:val="left"/>
      <w:pPr>
        <w:ind w:left="720" w:hanging="360"/>
      </w:pPr>
      <w:rPr>
        <w:rFonts w:ascii="Symbol" w:hAnsi="Symbol" w:hint="default"/>
      </w:rPr>
    </w:lvl>
    <w:lvl w:ilvl="1" w:tplc="0B2E30C6" w:tentative="1">
      <w:start w:val="1"/>
      <w:numFmt w:val="bullet"/>
      <w:lvlText w:val="o"/>
      <w:lvlJc w:val="left"/>
      <w:pPr>
        <w:ind w:left="1440" w:hanging="360"/>
      </w:pPr>
      <w:rPr>
        <w:rFonts w:ascii="Courier New" w:hAnsi="Courier New" w:cs="Courier New" w:hint="default"/>
      </w:rPr>
    </w:lvl>
    <w:lvl w:ilvl="2" w:tplc="8B4C489C" w:tentative="1">
      <w:start w:val="1"/>
      <w:numFmt w:val="bullet"/>
      <w:lvlText w:val=""/>
      <w:lvlJc w:val="left"/>
      <w:pPr>
        <w:ind w:left="2160" w:hanging="360"/>
      </w:pPr>
      <w:rPr>
        <w:rFonts w:ascii="Wingdings" w:hAnsi="Wingdings" w:hint="default"/>
      </w:rPr>
    </w:lvl>
    <w:lvl w:ilvl="3" w:tplc="EDEC0ACE" w:tentative="1">
      <w:start w:val="1"/>
      <w:numFmt w:val="bullet"/>
      <w:lvlText w:val=""/>
      <w:lvlJc w:val="left"/>
      <w:pPr>
        <w:ind w:left="2880" w:hanging="360"/>
      </w:pPr>
      <w:rPr>
        <w:rFonts w:ascii="Symbol" w:hAnsi="Symbol" w:hint="default"/>
      </w:rPr>
    </w:lvl>
    <w:lvl w:ilvl="4" w:tplc="DCB21AE0" w:tentative="1">
      <w:start w:val="1"/>
      <w:numFmt w:val="bullet"/>
      <w:lvlText w:val="o"/>
      <w:lvlJc w:val="left"/>
      <w:pPr>
        <w:ind w:left="3600" w:hanging="360"/>
      </w:pPr>
      <w:rPr>
        <w:rFonts w:ascii="Courier New" w:hAnsi="Courier New" w:cs="Courier New" w:hint="default"/>
      </w:rPr>
    </w:lvl>
    <w:lvl w:ilvl="5" w:tplc="462A06E2" w:tentative="1">
      <w:start w:val="1"/>
      <w:numFmt w:val="bullet"/>
      <w:lvlText w:val=""/>
      <w:lvlJc w:val="left"/>
      <w:pPr>
        <w:ind w:left="4320" w:hanging="360"/>
      </w:pPr>
      <w:rPr>
        <w:rFonts w:ascii="Wingdings" w:hAnsi="Wingdings" w:hint="default"/>
      </w:rPr>
    </w:lvl>
    <w:lvl w:ilvl="6" w:tplc="6DB89E52" w:tentative="1">
      <w:start w:val="1"/>
      <w:numFmt w:val="bullet"/>
      <w:lvlText w:val=""/>
      <w:lvlJc w:val="left"/>
      <w:pPr>
        <w:ind w:left="5040" w:hanging="360"/>
      </w:pPr>
      <w:rPr>
        <w:rFonts w:ascii="Symbol" w:hAnsi="Symbol" w:hint="default"/>
      </w:rPr>
    </w:lvl>
    <w:lvl w:ilvl="7" w:tplc="1C6A7FA4" w:tentative="1">
      <w:start w:val="1"/>
      <w:numFmt w:val="bullet"/>
      <w:lvlText w:val="o"/>
      <w:lvlJc w:val="left"/>
      <w:pPr>
        <w:ind w:left="5760" w:hanging="360"/>
      </w:pPr>
      <w:rPr>
        <w:rFonts w:ascii="Courier New" w:hAnsi="Courier New" w:cs="Courier New" w:hint="default"/>
      </w:rPr>
    </w:lvl>
    <w:lvl w:ilvl="8" w:tplc="17EAD38E" w:tentative="1">
      <w:start w:val="1"/>
      <w:numFmt w:val="bullet"/>
      <w:lvlText w:val=""/>
      <w:lvlJc w:val="left"/>
      <w:pPr>
        <w:ind w:left="6480" w:hanging="360"/>
      </w:pPr>
      <w:rPr>
        <w:rFonts w:ascii="Wingdings" w:hAnsi="Wingdings" w:hint="default"/>
      </w:rPr>
    </w:lvl>
  </w:abstractNum>
  <w:abstractNum w:abstractNumId="322" w15:restartNumberingAfterBreak="0">
    <w:nsid w:val="4E4D2FA9"/>
    <w:multiLevelType w:val="multilevel"/>
    <w:tmpl w:val="E31C5DE2"/>
    <w:lvl w:ilvl="0">
      <w:start w:val="1"/>
      <w:numFmt w:val="lowerLetter"/>
      <w:lvlText w:val="%1)"/>
      <w:lvlJc w:val="left"/>
      <w:rPr>
        <w:rFonts w:asciiTheme="minorHAnsi" w:eastAsia="Segoe UI" w:hAnsiTheme="minorHAnsi" w:cstheme="minorHAnsi" w:hint="default"/>
        <w:b/>
        <w:bCs/>
        <w:i w:val="0"/>
        <w:iCs w:val="0"/>
        <w:smallCaps w:val="0"/>
        <w:strike w:val="0"/>
        <w:color w:val="000000"/>
        <w:spacing w:val="8"/>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3" w15:restartNumberingAfterBreak="0">
    <w:nsid w:val="4E6B2790"/>
    <w:multiLevelType w:val="hybridMultilevel"/>
    <w:tmpl w:val="E022F9CA"/>
    <w:lvl w:ilvl="0" w:tplc="CA440EBC">
      <w:start w:val="1"/>
      <w:numFmt w:val="lowerLetter"/>
      <w:lvlText w:val="%1)"/>
      <w:lvlJc w:val="left"/>
      <w:pPr>
        <w:ind w:left="720" w:hanging="360"/>
      </w:pPr>
    </w:lvl>
    <w:lvl w:ilvl="1" w:tplc="BF885AAC" w:tentative="1">
      <w:start w:val="1"/>
      <w:numFmt w:val="lowerLetter"/>
      <w:lvlText w:val="%2."/>
      <w:lvlJc w:val="left"/>
      <w:pPr>
        <w:ind w:left="1440" w:hanging="360"/>
      </w:pPr>
    </w:lvl>
    <w:lvl w:ilvl="2" w:tplc="FC3A09E8" w:tentative="1">
      <w:start w:val="1"/>
      <w:numFmt w:val="lowerRoman"/>
      <w:lvlText w:val="%3."/>
      <w:lvlJc w:val="right"/>
      <w:pPr>
        <w:ind w:left="2160" w:hanging="180"/>
      </w:pPr>
    </w:lvl>
    <w:lvl w:ilvl="3" w:tplc="7B4218B2" w:tentative="1">
      <w:start w:val="1"/>
      <w:numFmt w:val="decimal"/>
      <w:lvlText w:val="%4."/>
      <w:lvlJc w:val="left"/>
      <w:pPr>
        <w:ind w:left="2880" w:hanging="360"/>
      </w:pPr>
    </w:lvl>
    <w:lvl w:ilvl="4" w:tplc="D7A6914A" w:tentative="1">
      <w:start w:val="1"/>
      <w:numFmt w:val="lowerLetter"/>
      <w:lvlText w:val="%5."/>
      <w:lvlJc w:val="left"/>
      <w:pPr>
        <w:ind w:left="3600" w:hanging="360"/>
      </w:pPr>
    </w:lvl>
    <w:lvl w:ilvl="5" w:tplc="6EECE72C" w:tentative="1">
      <w:start w:val="1"/>
      <w:numFmt w:val="lowerRoman"/>
      <w:lvlText w:val="%6."/>
      <w:lvlJc w:val="right"/>
      <w:pPr>
        <w:ind w:left="4320" w:hanging="180"/>
      </w:pPr>
    </w:lvl>
    <w:lvl w:ilvl="6" w:tplc="1DFCCF84" w:tentative="1">
      <w:start w:val="1"/>
      <w:numFmt w:val="decimal"/>
      <w:lvlText w:val="%7."/>
      <w:lvlJc w:val="left"/>
      <w:pPr>
        <w:ind w:left="5040" w:hanging="360"/>
      </w:pPr>
    </w:lvl>
    <w:lvl w:ilvl="7" w:tplc="7670151C" w:tentative="1">
      <w:start w:val="1"/>
      <w:numFmt w:val="lowerLetter"/>
      <w:lvlText w:val="%8."/>
      <w:lvlJc w:val="left"/>
      <w:pPr>
        <w:ind w:left="5760" w:hanging="360"/>
      </w:pPr>
    </w:lvl>
    <w:lvl w:ilvl="8" w:tplc="1548AC2E" w:tentative="1">
      <w:start w:val="1"/>
      <w:numFmt w:val="lowerRoman"/>
      <w:lvlText w:val="%9."/>
      <w:lvlJc w:val="right"/>
      <w:pPr>
        <w:ind w:left="6480" w:hanging="180"/>
      </w:pPr>
    </w:lvl>
  </w:abstractNum>
  <w:abstractNum w:abstractNumId="324" w15:restartNumberingAfterBreak="0">
    <w:nsid w:val="4E711C10"/>
    <w:multiLevelType w:val="hybridMultilevel"/>
    <w:tmpl w:val="971A3FBC"/>
    <w:lvl w:ilvl="0" w:tplc="4CA4B7DA">
      <w:start w:val="1"/>
      <w:numFmt w:val="bullet"/>
      <w:lvlText w:val=""/>
      <w:lvlJc w:val="left"/>
      <w:pPr>
        <w:ind w:left="780" w:hanging="360"/>
      </w:pPr>
      <w:rPr>
        <w:rFonts w:ascii="Wingdings" w:hAnsi="Wingdings" w:hint="default"/>
      </w:rPr>
    </w:lvl>
    <w:lvl w:ilvl="1" w:tplc="C24A3DDE" w:tentative="1">
      <w:start w:val="1"/>
      <w:numFmt w:val="bullet"/>
      <w:lvlText w:val="o"/>
      <w:lvlJc w:val="left"/>
      <w:pPr>
        <w:ind w:left="1500" w:hanging="360"/>
      </w:pPr>
      <w:rPr>
        <w:rFonts w:ascii="Courier New" w:hAnsi="Courier New" w:cs="Courier New" w:hint="default"/>
      </w:rPr>
    </w:lvl>
    <w:lvl w:ilvl="2" w:tplc="EC367DB6" w:tentative="1">
      <w:start w:val="1"/>
      <w:numFmt w:val="bullet"/>
      <w:lvlText w:val=""/>
      <w:lvlJc w:val="left"/>
      <w:pPr>
        <w:ind w:left="2220" w:hanging="360"/>
      </w:pPr>
      <w:rPr>
        <w:rFonts w:ascii="Wingdings" w:hAnsi="Wingdings" w:hint="default"/>
      </w:rPr>
    </w:lvl>
    <w:lvl w:ilvl="3" w:tplc="339EA3CE" w:tentative="1">
      <w:start w:val="1"/>
      <w:numFmt w:val="bullet"/>
      <w:lvlText w:val=""/>
      <w:lvlJc w:val="left"/>
      <w:pPr>
        <w:ind w:left="2940" w:hanging="360"/>
      </w:pPr>
      <w:rPr>
        <w:rFonts w:ascii="Symbol" w:hAnsi="Symbol" w:hint="default"/>
      </w:rPr>
    </w:lvl>
    <w:lvl w:ilvl="4" w:tplc="A8D0C77A" w:tentative="1">
      <w:start w:val="1"/>
      <w:numFmt w:val="bullet"/>
      <w:lvlText w:val="o"/>
      <w:lvlJc w:val="left"/>
      <w:pPr>
        <w:ind w:left="3660" w:hanging="360"/>
      </w:pPr>
      <w:rPr>
        <w:rFonts w:ascii="Courier New" w:hAnsi="Courier New" w:cs="Courier New" w:hint="default"/>
      </w:rPr>
    </w:lvl>
    <w:lvl w:ilvl="5" w:tplc="0C2C759C" w:tentative="1">
      <w:start w:val="1"/>
      <w:numFmt w:val="bullet"/>
      <w:lvlText w:val=""/>
      <w:lvlJc w:val="left"/>
      <w:pPr>
        <w:ind w:left="4380" w:hanging="360"/>
      </w:pPr>
      <w:rPr>
        <w:rFonts w:ascii="Wingdings" w:hAnsi="Wingdings" w:hint="default"/>
      </w:rPr>
    </w:lvl>
    <w:lvl w:ilvl="6" w:tplc="5212D770" w:tentative="1">
      <w:start w:val="1"/>
      <w:numFmt w:val="bullet"/>
      <w:lvlText w:val=""/>
      <w:lvlJc w:val="left"/>
      <w:pPr>
        <w:ind w:left="5100" w:hanging="360"/>
      </w:pPr>
      <w:rPr>
        <w:rFonts w:ascii="Symbol" w:hAnsi="Symbol" w:hint="default"/>
      </w:rPr>
    </w:lvl>
    <w:lvl w:ilvl="7" w:tplc="5F7206BE" w:tentative="1">
      <w:start w:val="1"/>
      <w:numFmt w:val="bullet"/>
      <w:lvlText w:val="o"/>
      <w:lvlJc w:val="left"/>
      <w:pPr>
        <w:ind w:left="5820" w:hanging="360"/>
      </w:pPr>
      <w:rPr>
        <w:rFonts w:ascii="Courier New" w:hAnsi="Courier New" w:cs="Courier New" w:hint="default"/>
      </w:rPr>
    </w:lvl>
    <w:lvl w:ilvl="8" w:tplc="0D0005EE" w:tentative="1">
      <w:start w:val="1"/>
      <w:numFmt w:val="bullet"/>
      <w:lvlText w:val=""/>
      <w:lvlJc w:val="left"/>
      <w:pPr>
        <w:ind w:left="6540" w:hanging="360"/>
      </w:pPr>
      <w:rPr>
        <w:rFonts w:ascii="Wingdings" w:hAnsi="Wingdings" w:hint="default"/>
      </w:rPr>
    </w:lvl>
  </w:abstractNum>
  <w:abstractNum w:abstractNumId="325" w15:restartNumberingAfterBreak="0">
    <w:nsid w:val="4E86240C"/>
    <w:multiLevelType w:val="multilevel"/>
    <w:tmpl w:val="3E0263DE"/>
    <w:lvl w:ilvl="0">
      <w:start w:val="1"/>
      <w:numFmt w:val="bullet"/>
      <w:lvlText w:val=""/>
      <w:lvlJc w:val="left"/>
      <w:pPr>
        <w:tabs>
          <w:tab w:val="num" w:pos="283"/>
        </w:tabs>
        <w:ind w:left="283" w:hanging="283"/>
      </w:pPr>
      <w:rPr>
        <w:rFonts w:ascii="Symbol" w:hAnsi="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26" w15:restartNumberingAfterBreak="0">
    <w:nsid w:val="4E9E37E4"/>
    <w:multiLevelType w:val="hybridMultilevel"/>
    <w:tmpl w:val="BB3A4C1E"/>
    <w:lvl w:ilvl="0" w:tplc="EF5C47CA">
      <w:start w:val="1"/>
      <w:numFmt w:val="bullet"/>
      <w:lvlText w:val=""/>
      <w:lvlJc w:val="left"/>
      <w:pPr>
        <w:ind w:left="720" w:hanging="360"/>
      </w:pPr>
      <w:rPr>
        <w:rFonts w:ascii="Symbol" w:hAnsi="Symbol" w:hint="default"/>
      </w:rPr>
    </w:lvl>
    <w:lvl w:ilvl="1" w:tplc="85244392" w:tentative="1">
      <w:start w:val="1"/>
      <w:numFmt w:val="bullet"/>
      <w:lvlText w:val="o"/>
      <w:lvlJc w:val="left"/>
      <w:pPr>
        <w:ind w:left="1440" w:hanging="360"/>
      </w:pPr>
      <w:rPr>
        <w:rFonts w:ascii="Courier New" w:hAnsi="Courier New" w:cs="Courier New" w:hint="default"/>
      </w:rPr>
    </w:lvl>
    <w:lvl w:ilvl="2" w:tplc="C778DC2E" w:tentative="1">
      <w:start w:val="1"/>
      <w:numFmt w:val="bullet"/>
      <w:lvlText w:val=""/>
      <w:lvlJc w:val="left"/>
      <w:pPr>
        <w:ind w:left="2160" w:hanging="360"/>
      </w:pPr>
      <w:rPr>
        <w:rFonts w:ascii="Wingdings" w:hAnsi="Wingdings" w:hint="default"/>
      </w:rPr>
    </w:lvl>
    <w:lvl w:ilvl="3" w:tplc="61AC7930" w:tentative="1">
      <w:start w:val="1"/>
      <w:numFmt w:val="bullet"/>
      <w:lvlText w:val=""/>
      <w:lvlJc w:val="left"/>
      <w:pPr>
        <w:ind w:left="2880" w:hanging="360"/>
      </w:pPr>
      <w:rPr>
        <w:rFonts w:ascii="Symbol" w:hAnsi="Symbol" w:hint="default"/>
      </w:rPr>
    </w:lvl>
    <w:lvl w:ilvl="4" w:tplc="C4A0AC9A" w:tentative="1">
      <w:start w:val="1"/>
      <w:numFmt w:val="bullet"/>
      <w:lvlText w:val="o"/>
      <w:lvlJc w:val="left"/>
      <w:pPr>
        <w:ind w:left="3600" w:hanging="360"/>
      </w:pPr>
      <w:rPr>
        <w:rFonts w:ascii="Courier New" w:hAnsi="Courier New" w:cs="Courier New" w:hint="default"/>
      </w:rPr>
    </w:lvl>
    <w:lvl w:ilvl="5" w:tplc="201E8BEE" w:tentative="1">
      <w:start w:val="1"/>
      <w:numFmt w:val="bullet"/>
      <w:lvlText w:val=""/>
      <w:lvlJc w:val="left"/>
      <w:pPr>
        <w:ind w:left="4320" w:hanging="360"/>
      </w:pPr>
      <w:rPr>
        <w:rFonts w:ascii="Wingdings" w:hAnsi="Wingdings" w:hint="default"/>
      </w:rPr>
    </w:lvl>
    <w:lvl w:ilvl="6" w:tplc="99421604" w:tentative="1">
      <w:start w:val="1"/>
      <w:numFmt w:val="bullet"/>
      <w:lvlText w:val=""/>
      <w:lvlJc w:val="left"/>
      <w:pPr>
        <w:ind w:left="5040" w:hanging="360"/>
      </w:pPr>
      <w:rPr>
        <w:rFonts w:ascii="Symbol" w:hAnsi="Symbol" w:hint="default"/>
      </w:rPr>
    </w:lvl>
    <w:lvl w:ilvl="7" w:tplc="16308D04" w:tentative="1">
      <w:start w:val="1"/>
      <w:numFmt w:val="bullet"/>
      <w:lvlText w:val="o"/>
      <w:lvlJc w:val="left"/>
      <w:pPr>
        <w:ind w:left="5760" w:hanging="360"/>
      </w:pPr>
      <w:rPr>
        <w:rFonts w:ascii="Courier New" w:hAnsi="Courier New" w:cs="Courier New" w:hint="default"/>
      </w:rPr>
    </w:lvl>
    <w:lvl w:ilvl="8" w:tplc="56E856C2" w:tentative="1">
      <w:start w:val="1"/>
      <w:numFmt w:val="bullet"/>
      <w:lvlText w:val=""/>
      <w:lvlJc w:val="left"/>
      <w:pPr>
        <w:ind w:left="6480" w:hanging="360"/>
      </w:pPr>
      <w:rPr>
        <w:rFonts w:ascii="Wingdings" w:hAnsi="Wingdings" w:hint="default"/>
      </w:rPr>
    </w:lvl>
  </w:abstractNum>
  <w:abstractNum w:abstractNumId="327" w15:restartNumberingAfterBreak="0">
    <w:nsid w:val="4EB41BE1"/>
    <w:multiLevelType w:val="hybridMultilevel"/>
    <w:tmpl w:val="917811A0"/>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F0D6A58"/>
    <w:multiLevelType w:val="hybridMultilevel"/>
    <w:tmpl w:val="5C28F120"/>
    <w:lvl w:ilvl="0" w:tplc="9244AF2E">
      <w:start w:val="1"/>
      <w:numFmt w:val="lowerLetter"/>
      <w:pStyle w:val="abc"/>
      <w:lvlText w:val="%1)"/>
      <w:lvlJc w:val="left"/>
      <w:pPr>
        <w:tabs>
          <w:tab w:val="num" w:pos="360"/>
        </w:tabs>
        <w:ind w:left="360" w:hanging="36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329" w15:restartNumberingAfterBreak="0">
    <w:nsid w:val="4F426867"/>
    <w:multiLevelType w:val="hybridMultilevel"/>
    <w:tmpl w:val="172074D6"/>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4FB92176"/>
    <w:multiLevelType w:val="hybridMultilevel"/>
    <w:tmpl w:val="C900A40A"/>
    <w:lvl w:ilvl="0" w:tplc="54A8437E">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31" w15:restartNumberingAfterBreak="0">
    <w:nsid w:val="4FDD2830"/>
    <w:multiLevelType w:val="hybridMultilevel"/>
    <w:tmpl w:val="FC76F9DC"/>
    <w:lvl w:ilvl="0" w:tplc="9244AF2E">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32" w15:restartNumberingAfterBreak="0">
    <w:nsid w:val="4FDE3AD9"/>
    <w:multiLevelType w:val="hybridMultilevel"/>
    <w:tmpl w:val="1B7CC7B6"/>
    <w:lvl w:ilvl="0" w:tplc="3F16AB0C">
      <w:start w:val="1"/>
      <w:numFmt w:val="bullet"/>
      <w:lvlText w:val="–"/>
      <w:lvlJc w:val="left"/>
      <w:pPr>
        <w:ind w:left="720" w:hanging="360"/>
      </w:pPr>
      <w:rPr>
        <w:rFonts w:ascii="Times New Roman" w:hAnsi="Times New Roman" w:cs="Times New Roman" w:hint="default"/>
        <w:sz w:val="16"/>
      </w:rPr>
    </w:lvl>
    <w:lvl w:ilvl="1" w:tplc="8B96926E" w:tentative="1">
      <w:start w:val="1"/>
      <w:numFmt w:val="bullet"/>
      <w:lvlText w:val="o"/>
      <w:lvlJc w:val="left"/>
      <w:pPr>
        <w:ind w:left="1440" w:hanging="360"/>
      </w:pPr>
      <w:rPr>
        <w:rFonts w:ascii="Courier New" w:hAnsi="Courier New" w:cs="Courier New" w:hint="default"/>
      </w:rPr>
    </w:lvl>
    <w:lvl w:ilvl="2" w:tplc="1996DDEC" w:tentative="1">
      <w:start w:val="1"/>
      <w:numFmt w:val="bullet"/>
      <w:lvlText w:val=""/>
      <w:lvlJc w:val="left"/>
      <w:pPr>
        <w:ind w:left="2160" w:hanging="360"/>
      </w:pPr>
      <w:rPr>
        <w:rFonts w:ascii="Wingdings" w:hAnsi="Wingdings" w:hint="default"/>
      </w:rPr>
    </w:lvl>
    <w:lvl w:ilvl="3" w:tplc="5D60B61E" w:tentative="1">
      <w:start w:val="1"/>
      <w:numFmt w:val="bullet"/>
      <w:lvlText w:val=""/>
      <w:lvlJc w:val="left"/>
      <w:pPr>
        <w:ind w:left="2880" w:hanging="360"/>
      </w:pPr>
      <w:rPr>
        <w:rFonts w:ascii="Symbol" w:hAnsi="Symbol" w:hint="default"/>
      </w:rPr>
    </w:lvl>
    <w:lvl w:ilvl="4" w:tplc="2CB69500" w:tentative="1">
      <w:start w:val="1"/>
      <w:numFmt w:val="bullet"/>
      <w:lvlText w:val="o"/>
      <w:lvlJc w:val="left"/>
      <w:pPr>
        <w:ind w:left="3600" w:hanging="360"/>
      </w:pPr>
      <w:rPr>
        <w:rFonts w:ascii="Courier New" w:hAnsi="Courier New" w:cs="Courier New" w:hint="default"/>
      </w:rPr>
    </w:lvl>
    <w:lvl w:ilvl="5" w:tplc="8F926C02" w:tentative="1">
      <w:start w:val="1"/>
      <w:numFmt w:val="bullet"/>
      <w:lvlText w:val=""/>
      <w:lvlJc w:val="left"/>
      <w:pPr>
        <w:ind w:left="4320" w:hanging="360"/>
      </w:pPr>
      <w:rPr>
        <w:rFonts w:ascii="Wingdings" w:hAnsi="Wingdings" w:hint="default"/>
      </w:rPr>
    </w:lvl>
    <w:lvl w:ilvl="6" w:tplc="0EC62002" w:tentative="1">
      <w:start w:val="1"/>
      <w:numFmt w:val="bullet"/>
      <w:lvlText w:val=""/>
      <w:lvlJc w:val="left"/>
      <w:pPr>
        <w:ind w:left="5040" w:hanging="360"/>
      </w:pPr>
      <w:rPr>
        <w:rFonts w:ascii="Symbol" w:hAnsi="Symbol" w:hint="default"/>
      </w:rPr>
    </w:lvl>
    <w:lvl w:ilvl="7" w:tplc="4788A52E" w:tentative="1">
      <w:start w:val="1"/>
      <w:numFmt w:val="bullet"/>
      <w:lvlText w:val="o"/>
      <w:lvlJc w:val="left"/>
      <w:pPr>
        <w:ind w:left="5760" w:hanging="360"/>
      </w:pPr>
      <w:rPr>
        <w:rFonts w:ascii="Courier New" w:hAnsi="Courier New" w:cs="Courier New" w:hint="default"/>
      </w:rPr>
    </w:lvl>
    <w:lvl w:ilvl="8" w:tplc="5972EB1C" w:tentative="1">
      <w:start w:val="1"/>
      <w:numFmt w:val="bullet"/>
      <w:lvlText w:val=""/>
      <w:lvlJc w:val="left"/>
      <w:pPr>
        <w:ind w:left="6480" w:hanging="360"/>
      </w:pPr>
      <w:rPr>
        <w:rFonts w:ascii="Wingdings" w:hAnsi="Wingdings" w:hint="default"/>
      </w:rPr>
    </w:lvl>
  </w:abstractNum>
  <w:abstractNum w:abstractNumId="333" w15:restartNumberingAfterBreak="0">
    <w:nsid w:val="4FFE1697"/>
    <w:multiLevelType w:val="hybridMultilevel"/>
    <w:tmpl w:val="8E7226BA"/>
    <w:lvl w:ilvl="0" w:tplc="D35AB624">
      <w:start w:val="1"/>
      <w:numFmt w:val="bullet"/>
      <w:lvlText w:val=""/>
      <w:lvlJc w:val="left"/>
      <w:pPr>
        <w:tabs>
          <w:tab w:val="num" w:pos="786"/>
        </w:tabs>
        <w:ind w:left="786" w:hanging="360"/>
      </w:pPr>
      <w:rPr>
        <w:rFonts w:ascii="Wingdings" w:hAnsi="Wingdings" w:hint="default"/>
      </w:rPr>
    </w:lvl>
    <w:lvl w:ilvl="1" w:tplc="04150003" w:tentative="1">
      <w:start w:val="1"/>
      <w:numFmt w:val="bullet"/>
      <w:lvlText w:val="o"/>
      <w:lvlJc w:val="left"/>
      <w:pPr>
        <w:tabs>
          <w:tab w:val="num" w:pos="1506"/>
        </w:tabs>
        <w:ind w:left="1506" w:hanging="360"/>
      </w:pPr>
      <w:rPr>
        <w:rFonts w:ascii="Courier New" w:hAnsi="Courier New" w:cs="Courier New" w:hint="default"/>
      </w:rPr>
    </w:lvl>
    <w:lvl w:ilvl="2" w:tplc="04150005" w:tentative="1">
      <w:start w:val="1"/>
      <w:numFmt w:val="bullet"/>
      <w:lvlText w:val=""/>
      <w:lvlJc w:val="left"/>
      <w:pPr>
        <w:tabs>
          <w:tab w:val="num" w:pos="2226"/>
        </w:tabs>
        <w:ind w:left="2226" w:hanging="360"/>
      </w:pPr>
      <w:rPr>
        <w:rFonts w:ascii="Wingdings" w:hAnsi="Wingdings" w:hint="default"/>
      </w:rPr>
    </w:lvl>
    <w:lvl w:ilvl="3" w:tplc="04150001" w:tentative="1">
      <w:start w:val="1"/>
      <w:numFmt w:val="bullet"/>
      <w:lvlText w:val=""/>
      <w:lvlJc w:val="left"/>
      <w:pPr>
        <w:tabs>
          <w:tab w:val="num" w:pos="2946"/>
        </w:tabs>
        <w:ind w:left="2946" w:hanging="360"/>
      </w:pPr>
      <w:rPr>
        <w:rFonts w:ascii="Symbol" w:hAnsi="Symbol" w:hint="default"/>
      </w:rPr>
    </w:lvl>
    <w:lvl w:ilvl="4" w:tplc="04150003" w:tentative="1">
      <w:start w:val="1"/>
      <w:numFmt w:val="bullet"/>
      <w:lvlText w:val="o"/>
      <w:lvlJc w:val="left"/>
      <w:pPr>
        <w:tabs>
          <w:tab w:val="num" w:pos="3666"/>
        </w:tabs>
        <w:ind w:left="3666" w:hanging="360"/>
      </w:pPr>
      <w:rPr>
        <w:rFonts w:ascii="Courier New" w:hAnsi="Courier New" w:cs="Courier New" w:hint="default"/>
      </w:rPr>
    </w:lvl>
    <w:lvl w:ilvl="5" w:tplc="04150005" w:tentative="1">
      <w:start w:val="1"/>
      <w:numFmt w:val="bullet"/>
      <w:lvlText w:val=""/>
      <w:lvlJc w:val="left"/>
      <w:pPr>
        <w:tabs>
          <w:tab w:val="num" w:pos="4386"/>
        </w:tabs>
        <w:ind w:left="4386" w:hanging="360"/>
      </w:pPr>
      <w:rPr>
        <w:rFonts w:ascii="Wingdings" w:hAnsi="Wingdings" w:hint="default"/>
      </w:rPr>
    </w:lvl>
    <w:lvl w:ilvl="6" w:tplc="04150001" w:tentative="1">
      <w:start w:val="1"/>
      <w:numFmt w:val="bullet"/>
      <w:lvlText w:val=""/>
      <w:lvlJc w:val="left"/>
      <w:pPr>
        <w:tabs>
          <w:tab w:val="num" w:pos="5106"/>
        </w:tabs>
        <w:ind w:left="5106" w:hanging="360"/>
      </w:pPr>
      <w:rPr>
        <w:rFonts w:ascii="Symbol" w:hAnsi="Symbol" w:hint="default"/>
      </w:rPr>
    </w:lvl>
    <w:lvl w:ilvl="7" w:tplc="04150003" w:tentative="1">
      <w:start w:val="1"/>
      <w:numFmt w:val="bullet"/>
      <w:lvlText w:val="o"/>
      <w:lvlJc w:val="left"/>
      <w:pPr>
        <w:tabs>
          <w:tab w:val="num" w:pos="5826"/>
        </w:tabs>
        <w:ind w:left="5826" w:hanging="360"/>
      </w:pPr>
      <w:rPr>
        <w:rFonts w:ascii="Courier New" w:hAnsi="Courier New" w:cs="Courier New" w:hint="default"/>
      </w:rPr>
    </w:lvl>
    <w:lvl w:ilvl="8" w:tplc="04150005" w:tentative="1">
      <w:start w:val="1"/>
      <w:numFmt w:val="bullet"/>
      <w:lvlText w:val=""/>
      <w:lvlJc w:val="left"/>
      <w:pPr>
        <w:tabs>
          <w:tab w:val="num" w:pos="6546"/>
        </w:tabs>
        <w:ind w:left="6546" w:hanging="360"/>
      </w:pPr>
      <w:rPr>
        <w:rFonts w:ascii="Wingdings" w:hAnsi="Wingdings" w:hint="default"/>
      </w:rPr>
    </w:lvl>
  </w:abstractNum>
  <w:abstractNum w:abstractNumId="334" w15:restartNumberingAfterBreak="0">
    <w:nsid w:val="504C447E"/>
    <w:multiLevelType w:val="multilevel"/>
    <w:tmpl w:val="C5283CF2"/>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35" w15:restartNumberingAfterBreak="0">
    <w:nsid w:val="50D23FCF"/>
    <w:multiLevelType w:val="multilevel"/>
    <w:tmpl w:val="A2FAD3AE"/>
    <w:lvl w:ilvl="0">
      <w:start w:val="1"/>
      <w:numFmt w:val="lowerLetter"/>
      <w:lvlText w:val="%1)"/>
      <w:lvlJc w:val="left"/>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6" w15:restartNumberingAfterBreak="0">
    <w:nsid w:val="51795D9E"/>
    <w:multiLevelType w:val="hybridMultilevel"/>
    <w:tmpl w:val="3508CAC8"/>
    <w:lvl w:ilvl="0" w:tplc="72AA5E18">
      <w:start w:val="1"/>
      <w:numFmt w:val="bullet"/>
      <w:lvlText w:val=""/>
      <w:lvlJc w:val="left"/>
      <w:pPr>
        <w:ind w:left="720" w:hanging="360"/>
      </w:pPr>
      <w:rPr>
        <w:rFonts w:ascii="Wingdings" w:hAnsi="Wingdings" w:hint="default"/>
      </w:rPr>
    </w:lvl>
    <w:lvl w:ilvl="1" w:tplc="22628C04" w:tentative="1">
      <w:start w:val="1"/>
      <w:numFmt w:val="bullet"/>
      <w:lvlText w:val="o"/>
      <w:lvlJc w:val="left"/>
      <w:pPr>
        <w:ind w:left="1440" w:hanging="360"/>
      </w:pPr>
      <w:rPr>
        <w:rFonts w:ascii="Courier New" w:hAnsi="Courier New" w:cs="Courier New" w:hint="default"/>
      </w:rPr>
    </w:lvl>
    <w:lvl w:ilvl="2" w:tplc="E6587BB4" w:tentative="1">
      <w:start w:val="1"/>
      <w:numFmt w:val="bullet"/>
      <w:lvlText w:val=""/>
      <w:lvlJc w:val="left"/>
      <w:pPr>
        <w:ind w:left="2160" w:hanging="360"/>
      </w:pPr>
      <w:rPr>
        <w:rFonts w:ascii="Wingdings" w:hAnsi="Wingdings" w:hint="default"/>
      </w:rPr>
    </w:lvl>
    <w:lvl w:ilvl="3" w:tplc="30BAACAE" w:tentative="1">
      <w:start w:val="1"/>
      <w:numFmt w:val="bullet"/>
      <w:lvlText w:val=""/>
      <w:lvlJc w:val="left"/>
      <w:pPr>
        <w:ind w:left="2880" w:hanging="360"/>
      </w:pPr>
      <w:rPr>
        <w:rFonts w:ascii="Symbol" w:hAnsi="Symbol" w:hint="default"/>
      </w:rPr>
    </w:lvl>
    <w:lvl w:ilvl="4" w:tplc="1E32C7D0" w:tentative="1">
      <w:start w:val="1"/>
      <w:numFmt w:val="bullet"/>
      <w:lvlText w:val="o"/>
      <w:lvlJc w:val="left"/>
      <w:pPr>
        <w:ind w:left="3600" w:hanging="360"/>
      </w:pPr>
      <w:rPr>
        <w:rFonts w:ascii="Courier New" w:hAnsi="Courier New" w:cs="Courier New" w:hint="default"/>
      </w:rPr>
    </w:lvl>
    <w:lvl w:ilvl="5" w:tplc="F4BC5802" w:tentative="1">
      <w:start w:val="1"/>
      <w:numFmt w:val="bullet"/>
      <w:lvlText w:val=""/>
      <w:lvlJc w:val="left"/>
      <w:pPr>
        <w:ind w:left="4320" w:hanging="360"/>
      </w:pPr>
      <w:rPr>
        <w:rFonts w:ascii="Wingdings" w:hAnsi="Wingdings" w:hint="default"/>
      </w:rPr>
    </w:lvl>
    <w:lvl w:ilvl="6" w:tplc="D86E8124" w:tentative="1">
      <w:start w:val="1"/>
      <w:numFmt w:val="bullet"/>
      <w:lvlText w:val=""/>
      <w:lvlJc w:val="left"/>
      <w:pPr>
        <w:ind w:left="5040" w:hanging="360"/>
      </w:pPr>
      <w:rPr>
        <w:rFonts w:ascii="Symbol" w:hAnsi="Symbol" w:hint="default"/>
      </w:rPr>
    </w:lvl>
    <w:lvl w:ilvl="7" w:tplc="C534E374" w:tentative="1">
      <w:start w:val="1"/>
      <w:numFmt w:val="bullet"/>
      <w:lvlText w:val="o"/>
      <w:lvlJc w:val="left"/>
      <w:pPr>
        <w:ind w:left="5760" w:hanging="360"/>
      </w:pPr>
      <w:rPr>
        <w:rFonts w:ascii="Courier New" w:hAnsi="Courier New" w:cs="Courier New" w:hint="default"/>
      </w:rPr>
    </w:lvl>
    <w:lvl w:ilvl="8" w:tplc="6AB8A90E" w:tentative="1">
      <w:start w:val="1"/>
      <w:numFmt w:val="bullet"/>
      <w:lvlText w:val=""/>
      <w:lvlJc w:val="left"/>
      <w:pPr>
        <w:ind w:left="6480" w:hanging="360"/>
      </w:pPr>
      <w:rPr>
        <w:rFonts w:ascii="Wingdings" w:hAnsi="Wingdings" w:hint="default"/>
      </w:rPr>
    </w:lvl>
  </w:abstractNum>
  <w:abstractNum w:abstractNumId="337" w15:restartNumberingAfterBreak="0">
    <w:nsid w:val="519929BE"/>
    <w:multiLevelType w:val="multilevel"/>
    <w:tmpl w:val="302683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8" w15:restartNumberingAfterBreak="0">
    <w:nsid w:val="51B004F7"/>
    <w:multiLevelType w:val="hybridMultilevel"/>
    <w:tmpl w:val="6026305C"/>
    <w:lvl w:ilvl="0" w:tplc="18B2C208">
      <w:start w:val="1"/>
      <w:numFmt w:val="bullet"/>
      <w:lvlText w:val=""/>
      <w:lvlJc w:val="left"/>
      <w:pPr>
        <w:tabs>
          <w:tab w:val="num" w:pos="720"/>
        </w:tabs>
        <w:ind w:left="720" w:hanging="360"/>
      </w:pPr>
      <w:rPr>
        <w:rFonts w:ascii="Wingdings" w:hAnsi="Wingdings" w:hint="default"/>
      </w:rPr>
    </w:lvl>
    <w:lvl w:ilvl="1" w:tplc="6110F97E" w:tentative="1">
      <w:start w:val="1"/>
      <w:numFmt w:val="bullet"/>
      <w:lvlText w:val="o"/>
      <w:lvlJc w:val="left"/>
      <w:pPr>
        <w:tabs>
          <w:tab w:val="num" w:pos="1440"/>
        </w:tabs>
        <w:ind w:left="1440" w:hanging="360"/>
      </w:pPr>
      <w:rPr>
        <w:rFonts w:ascii="Courier New" w:hAnsi="Courier New" w:cs="Courier New" w:hint="default"/>
      </w:rPr>
    </w:lvl>
    <w:lvl w:ilvl="2" w:tplc="DEFE6846" w:tentative="1">
      <w:start w:val="1"/>
      <w:numFmt w:val="bullet"/>
      <w:lvlText w:val=""/>
      <w:lvlJc w:val="left"/>
      <w:pPr>
        <w:tabs>
          <w:tab w:val="num" w:pos="2160"/>
        </w:tabs>
        <w:ind w:left="2160" w:hanging="360"/>
      </w:pPr>
      <w:rPr>
        <w:rFonts w:ascii="Wingdings" w:hAnsi="Wingdings" w:hint="default"/>
      </w:rPr>
    </w:lvl>
    <w:lvl w:ilvl="3" w:tplc="B622A4D8" w:tentative="1">
      <w:start w:val="1"/>
      <w:numFmt w:val="bullet"/>
      <w:lvlText w:val=""/>
      <w:lvlJc w:val="left"/>
      <w:pPr>
        <w:tabs>
          <w:tab w:val="num" w:pos="2880"/>
        </w:tabs>
        <w:ind w:left="2880" w:hanging="360"/>
      </w:pPr>
      <w:rPr>
        <w:rFonts w:ascii="Symbol" w:hAnsi="Symbol" w:hint="default"/>
      </w:rPr>
    </w:lvl>
    <w:lvl w:ilvl="4" w:tplc="810E538E" w:tentative="1">
      <w:start w:val="1"/>
      <w:numFmt w:val="bullet"/>
      <w:lvlText w:val="o"/>
      <w:lvlJc w:val="left"/>
      <w:pPr>
        <w:tabs>
          <w:tab w:val="num" w:pos="3600"/>
        </w:tabs>
        <w:ind w:left="3600" w:hanging="360"/>
      </w:pPr>
      <w:rPr>
        <w:rFonts w:ascii="Courier New" w:hAnsi="Courier New" w:cs="Courier New" w:hint="default"/>
      </w:rPr>
    </w:lvl>
    <w:lvl w:ilvl="5" w:tplc="BFDC0AB4" w:tentative="1">
      <w:start w:val="1"/>
      <w:numFmt w:val="bullet"/>
      <w:lvlText w:val=""/>
      <w:lvlJc w:val="left"/>
      <w:pPr>
        <w:tabs>
          <w:tab w:val="num" w:pos="4320"/>
        </w:tabs>
        <w:ind w:left="4320" w:hanging="360"/>
      </w:pPr>
      <w:rPr>
        <w:rFonts w:ascii="Wingdings" w:hAnsi="Wingdings" w:hint="default"/>
      </w:rPr>
    </w:lvl>
    <w:lvl w:ilvl="6" w:tplc="13C498AE" w:tentative="1">
      <w:start w:val="1"/>
      <w:numFmt w:val="bullet"/>
      <w:lvlText w:val=""/>
      <w:lvlJc w:val="left"/>
      <w:pPr>
        <w:tabs>
          <w:tab w:val="num" w:pos="5040"/>
        </w:tabs>
        <w:ind w:left="5040" w:hanging="360"/>
      </w:pPr>
      <w:rPr>
        <w:rFonts w:ascii="Symbol" w:hAnsi="Symbol" w:hint="default"/>
      </w:rPr>
    </w:lvl>
    <w:lvl w:ilvl="7" w:tplc="D62CED0A" w:tentative="1">
      <w:start w:val="1"/>
      <w:numFmt w:val="bullet"/>
      <w:lvlText w:val="o"/>
      <w:lvlJc w:val="left"/>
      <w:pPr>
        <w:tabs>
          <w:tab w:val="num" w:pos="5760"/>
        </w:tabs>
        <w:ind w:left="5760" w:hanging="360"/>
      </w:pPr>
      <w:rPr>
        <w:rFonts w:ascii="Courier New" w:hAnsi="Courier New" w:cs="Courier New" w:hint="default"/>
      </w:rPr>
    </w:lvl>
    <w:lvl w:ilvl="8" w:tplc="288AC1DE" w:tentative="1">
      <w:start w:val="1"/>
      <w:numFmt w:val="bullet"/>
      <w:lvlText w:val=""/>
      <w:lvlJc w:val="left"/>
      <w:pPr>
        <w:tabs>
          <w:tab w:val="num" w:pos="6480"/>
        </w:tabs>
        <w:ind w:left="6480" w:hanging="360"/>
      </w:pPr>
      <w:rPr>
        <w:rFonts w:ascii="Wingdings" w:hAnsi="Wingdings" w:hint="default"/>
      </w:rPr>
    </w:lvl>
  </w:abstractNum>
  <w:abstractNum w:abstractNumId="339" w15:restartNumberingAfterBreak="0">
    <w:nsid w:val="51D9382D"/>
    <w:multiLevelType w:val="hybridMultilevel"/>
    <w:tmpl w:val="86004336"/>
    <w:lvl w:ilvl="0" w:tplc="01C8CB54">
      <w:start w:val="1"/>
      <w:numFmt w:val="bullet"/>
      <w:lvlText w:val=""/>
      <w:lvlJc w:val="left"/>
      <w:pPr>
        <w:ind w:left="720" w:hanging="360"/>
      </w:pPr>
      <w:rPr>
        <w:rFonts w:ascii="Symbol" w:hAnsi="Symbol" w:hint="default"/>
      </w:rPr>
    </w:lvl>
    <w:lvl w:ilvl="1" w:tplc="F99EAC12" w:tentative="1">
      <w:start w:val="1"/>
      <w:numFmt w:val="bullet"/>
      <w:lvlText w:val="o"/>
      <w:lvlJc w:val="left"/>
      <w:pPr>
        <w:ind w:left="1440" w:hanging="360"/>
      </w:pPr>
      <w:rPr>
        <w:rFonts w:ascii="Courier New" w:hAnsi="Courier New" w:cs="Courier New" w:hint="default"/>
      </w:rPr>
    </w:lvl>
    <w:lvl w:ilvl="2" w:tplc="C5921834" w:tentative="1">
      <w:start w:val="1"/>
      <w:numFmt w:val="bullet"/>
      <w:lvlText w:val=""/>
      <w:lvlJc w:val="left"/>
      <w:pPr>
        <w:ind w:left="2160" w:hanging="360"/>
      </w:pPr>
      <w:rPr>
        <w:rFonts w:ascii="Wingdings" w:hAnsi="Wingdings" w:hint="default"/>
      </w:rPr>
    </w:lvl>
    <w:lvl w:ilvl="3" w:tplc="C5E0E058" w:tentative="1">
      <w:start w:val="1"/>
      <w:numFmt w:val="bullet"/>
      <w:lvlText w:val=""/>
      <w:lvlJc w:val="left"/>
      <w:pPr>
        <w:ind w:left="2880" w:hanging="360"/>
      </w:pPr>
      <w:rPr>
        <w:rFonts w:ascii="Symbol" w:hAnsi="Symbol" w:hint="default"/>
      </w:rPr>
    </w:lvl>
    <w:lvl w:ilvl="4" w:tplc="43E4FAE2" w:tentative="1">
      <w:start w:val="1"/>
      <w:numFmt w:val="bullet"/>
      <w:lvlText w:val="o"/>
      <w:lvlJc w:val="left"/>
      <w:pPr>
        <w:ind w:left="3600" w:hanging="360"/>
      </w:pPr>
      <w:rPr>
        <w:rFonts w:ascii="Courier New" w:hAnsi="Courier New" w:cs="Courier New" w:hint="default"/>
      </w:rPr>
    </w:lvl>
    <w:lvl w:ilvl="5" w:tplc="7BFAA5DA" w:tentative="1">
      <w:start w:val="1"/>
      <w:numFmt w:val="bullet"/>
      <w:lvlText w:val=""/>
      <w:lvlJc w:val="left"/>
      <w:pPr>
        <w:ind w:left="4320" w:hanging="360"/>
      </w:pPr>
      <w:rPr>
        <w:rFonts w:ascii="Wingdings" w:hAnsi="Wingdings" w:hint="default"/>
      </w:rPr>
    </w:lvl>
    <w:lvl w:ilvl="6" w:tplc="207A58C2" w:tentative="1">
      <w:start w:val="1"/>
      <w:numFmt w:val="bullet"/>
      <w:lvlText w:val=""/>
      <w:lvlJc w:val="left"/>
      <w:pPr>
        <w:ind w:left="5040" w:hanging="360"/>
      </w:pPr>
      <w:rPr>
        <w:rFonts w:ascii="Symbol" w:hAnsi="Symbol" w:hint="default"/>
      </w:rPr>
    </w:lvl>
    <w:lvl w:ilvl="7" w:tplc="84E2470C" w:tentative="1">
      <w:start w:val="1"/>
      <w:numFmt w:val="bullet"/>
      <w:lvlText w:val="o"/>
      <w:lvlJc w:val="left"/>
      <w:pPr>
        <w:ind w:left="5760" w:hanging="360"/>
      </w:pPr>
      <w:rPr>
        <w:rFonts w:ascii="Courier New" w:hAnsi="Courier New" w:cs="Courier New" w:hint="default"/>
      </w:rPr>
    </w:lvl>
    <w:lvl w:ilvl="8" w:tplc="294A897E" w:tentative="1">
      <w:start w:val="1"/>
      <w:numFmt w:val="bullet"/>
      <w:lvlText w:val=""/>
      <w:lvlJc w:val="left"/>
      <w:pPr>
        <w:ind w:left="6480" w:hanging="360"/>
      </w:pPr>
      <w:rPr>
        <w:rFonts w:ascii="Wingdings" w:hAnsi="Wingdings" w:hint="default"/>
      </w:rPr>
    </w:lvl>
  </w:abstractNum>
  <w:abstractNum w:abstractNumId="340" w15:restartNumberingAfterBreak="0">
    <w:nsid w:val="51DB007F"/>
    <w:multiLevelType w:val="hybridMultilevel"/>
    <w:tmpl w:val="5E0A3F3E"/>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51F32DE9"/>
    <w:multiLevelType w:val="multilevel"/>
    <w:tmpl w:val="2EA01974"/>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2" w15:restartNumberingAfterBreak="0">
    <w:nsid w:val="52566582"/>
    <w:multiLevelType w:val="multilevel"/>
    <w:tmpl w:val="75A47030"/>
    <w:lvl w:ilvl="0">
      <w:start w:val="1"/>
      <w:numFmt w:val="decimal"/>
      <w:lvlText w:val="%1."/>
      <w:lvlJc w:val="left"/>
      <w:pPr>
        <w:ind w:left="720" w:hanging="360"/>
      </w:pPr>
    </w:lvl>
    <w:lvl w:ilvl="1">
      <w:start w:val="3"/>
      <w:numFmt w:val="decimal"/>
      <w:isLgl/>
      <w:lvlText w:val="%1.%2."/>
      <w:lvlJc w:val="left"/>
      <w:pPr>
        <w:ind w:left="495" w:hanging="495"/>
      </w:pPr>
      <w:rPr>
        <w:rFonts w:ascii="Calibri" w:hAnsi="Calibri" w:hint="default"/>
        <w:b/>
      </w:rPr>
    </w:lvl>
    <w:lvl w:ilvl="2">
      <w:start w:val="1"/>
      <w:numFmt w:val="decimal"/>
      <w:isLgl/>
      <w:lvlText w:val="%1.%2.%3."/>
      <w:lvlJc w:val="left"/>
      <w:pPr>
        <w:ind w:left="1080" w:hanging="720"/>
      </w:pPr>
      <w:rPr>
        <w:rFonts w:ascii="Calibri" w:hAnsi="Calibri" w:hint="default"/>
        <w:b/>
      </w:rPr>
    </w:lvl>
    <w:lvl w:ilvl="3">
      <w:start w:val="1"/>
      <w:numFmt w:val="decimal"/>
      <w:isLgl/>
      <w:lvlText w:val="%1.%2.%3.%4."/>
      <w:lvlJc w:val="left"/>
      <w:pPr>
        <w:ind w:left="1080" w:hanging="720"/>
      </w:pPr>
      <w:rPr>
        <w:rFonts w:ascii="Calibri" w:hAnsi="Calibri" w:hint="default"/>
        <w:b/>
      </w:rPr>
    </w:lvl>
    <w:lvl w:ilvl="4">
      <w:start w:val="1"/>
      <w:numFmt w:val="decimalZero"/>
      <w:isLgl/>
      <w:lvlText w:val="%1.%2.%3.%4.%5."/>
      <w:lvlJc w:val="left"/>
      <w:pPr>
        <w:ind w:left="1440" w:hanging="1080"/>
      </w:pPr>
      <w:rPr>
        <w:rFonts w:ascii="Calibri" w:hAnsi="Calibri" w:hint="default"/>
        <w:b/>
      </w:rPr>
    </w:lvl>
    <w:lvl w:ilvl="5">
      <w:start w:val="1"/>
      <w:numFmt w:val="decimal"/>
      <w:isLgl/>
      <w:lvlText w:val="%1.%2.%3.%4.%5.%6."/>
      <w:lvlJc w:val="left"/>
      <w:pPr>
        <w:ind w:left="1440" w:hanging="1080"/>
      </w:pPr>
      <w:rPr>
        <w:rFonts w:ascii="Calibri" w:hAnsi="Calibri" w:hint="default"/>
        <w:b/>
      </w:rPr>
    </w:lvl>
    <w:lvl w:ilvl="6">
      <w:start w:val="1"/>
      <w:numFmt w:val="decimal"/>
      <w:isLgl/>
      <w:lvlText w:val="%1.%2.%3.%4.%5.%6.%7."/>
      <w:lvlJc w:val="left"/>
      <w:pPr>
        <w:ind w:left="1440" w:hanging="1080"/>
      </w:pPr>
      <w:rPr>
        <w:rFonts w:ascii="Calibri" w:hAnsi="Calibri" w:hint="default"/>
        <w:b/>
      </w:rPr>
    </w:lvl>
    <w:lvl w:ilvl="7">
      <w:start w:val="1"/>
      <w:numFmt w:val="decimal"/>
      <w:isLgl/>
      <w:lvlText w:val="%1.%2.%3.%4.%5.%6.%7.%8."/>
      <w:lvlJc w:val="left"/>
      <w:pPr>
        <w:ind w:left="1800" w:hanging="1440"/>
      </w:pPr>
      <w:rPr>
        <w:rFonts w:ascii="Calibri" w:hAnsi="Calibri" w:hint="default"/>
        <w:b/>
      </w:rPr>
    </w:lvl>
    <w:lvl w:ilvl="8">
      <w:start w:val="1"/>
      <w:numFmt w:val="decimal"/>
      <w:isLgl/>
      <w:lvlText w:val="%1.%2.%3.%4.%5.%6.%7.%8.%9."/>
      <w:lvlJc w:val="left"/>
      <w:pPr>
        <w:ind w:left="1800" w:hanging="1440"/>
      </w:pPr>
      <w:rPr>
        <w:rFonts w:ascii="Calibri" w:hAnsi="Calibri" w:hint="default"/>
        <w:b/>
      </w:rPr>
    </w:lvl>
  </w:abstractNum>
  <w:abstractNum w:abstractNumId="343" w15:restartNumberingAfterBreak="0">
    <w:nsid w:val="52915CCC"/>
    <w:multiLevelType w:val="hybridMultilevel"/>
    <w:tmpl w:val="042AFF4E"/>
    <w:lvl w:ilvl="0" w:tplc="2B7ED9AC">
      <w:start w:val="1"/>
      <w:numFmt w:val="decimal"/>
      <w:lvlText w:val="%1."/>
      <w:lvlJc w:val="left"/>
      <w:pPr>
        <w:ind w:left="1080" w:hanging="360"/>
      </w:pPr>
      <w:rPr>
        <w:rFonts w:cs="Times New Roman" w:hint="default"/>
      </w:rPr>
    </w:lvl>
    <w:lvl w:ilvl="1" w:tplc="4FF02832">
      <w:start w:val="1"/>
      <w:numFmt w:val="bullet"/>
      <w:lvlText w:val=""/>
      <w:lvlJc w:val="left"/>
      <w:pPr>
        <w:tabs>
          <w:tab w:val="num" w:pos="1440"/>
        </w:tabs>
        <w:ind w:left="1440" w:hanging="360"/>
      </w:pPr>
      <w:rPr>
        <w:rFonts w:ascii="Symbol" w:hAnsi="Symbol" w:hint="default"/>
      </w:rPr>
    </w:lvl>
    <w:lvl w:ilvl="2" w:tplc="7D52160A" w:tentative="1">
      <w:start w:val="1"/>
      <w:numFmt w:val="lowerRoman"/>
      <w:lvlText w:val="%3."/>
      <w:lvlJc w:val="right"/>
      <w:pPr>
        <w:tabs>
          <w:tab w:val="num" w:pos="2160"/>
        </w:tabs>
        <w:ind w:left="2160" w:hanging="180"/>
      </w:pPr>
    </w:lvl>
    <w:lvl w:ilvl="3" w:tplc="CF48B6E8" w:tentative="1">
      <w:start w:val="1"/>
      <w:numFmt w:val="decimal"/>
      <w:lvlText w:val="%4."/>
      <w:lvlJc w:val="left"/>
      <w:pPr>
        <w:tabs>
          <w:tab w:val="num" w:pos="2880"/>
        </w:tabs>
        <w:ind w:left="2880" w:hanging="360"/>
      </w:pPr>
    </w:lvl>
    <w:lvl w:ilvl="4" w:tplc="9840513E" w:tentative="1">
      <w:start w:val="1"/>
      <w:numFmt w:val="lowerLetter"/>
      <w:lvlText w:val="%5."/>
      <w:lvlJc w:val="left"/>
      <w:pPr>
        <w:tabs>
          <w:tab w:val="num" w:pos="3600"/>
        </w:tabs>
        <w:ind w:left="3600" w:hanging="360"/>
      </w:pPr>
    </w:lvl>
    <w:lvl w:ilvl="5" w:tplc="4704E9D4" w:tentative="1">
      <w:start w:val="1"/>
      <w:numFmt w:val="lowerRoman"/>
      <w:lvlText w:val="%6."/>
      <w:lvlJc w:val="right"/>
      <w:pPr>
        <w:tabs>
          <w:tab w:val="num" w:pos="4320"/>
        </w:tabs>
        <w:ind w:left="4320" w:hanging="180"/>
      </w:pPr>
    </w:lvl>
    <w:lvl w:ilvl="6" w:tplc="08EC8206" w:tentative="1">
      <w:start w:val="1"/>
      <w:numFmt w:val="decimal"/>
      <w:lvlText w:val="%7."/>
      <w:lvlJc w:val="left"/>
      <w:pPr>
        <w:tabs>
          <w:tab w:val="num" w:pos="5040"/>
        </w:tabs>
        <w:ind w:left="5040" w:hanging="360"/>
      </w:pPr>
    </w:lvl>
    <w:lvl w:ilvl="7" w:tplc="BF885AEE" w:tentative="1">
      <w:start w:val="1"/>
      <w:numFmt w:val="lowerLetter"/>
      <w:lvlText w:val="%8."/>
      <w:lvlJc w:val="left"/>
      <w:pPr>
        <w:tabs>
          <w:tab w:val="num" w:pos="5760"/>
        </w:tabs>
        <w:ind w:left="5760" w:hanging="360"/>
      </w:pPr>
    </w:lvl>
    <w:lvl w:ilvl="8" w:tplc="B5D66F44" w:tentative="1">
      <w:start w:val="1"/>
      <w:numFmt w:val="lowerRoman"/>
      <w:lvlText w:val="%9."/>
      <w:lvlJc w:val="right"/>
      <w:pPr>
        <w:tabs>
          <w:tab w:val="num" w:pos="6480"/>
        </w:tabs>
        <w:ind w:left="6480" w:hanging="180"/>
      </w:pPr>
    </w:lvl>
  </w:abstractNum>
  <w:abstractNum w:abstractNumId="344" w15:restartNumberingAfterBreak="0">
    <w:nsid w:val="5295697A"/>
    <w:multiLevelType w:val="multilevel"/>
    <w:tmpl w:val="A6F825C0"/>
    <w:lvl w:ilvl="0">
      <w:start w:val="1"/>
      <w:numFmt w:val="decimal"/>
      <w:lvlText w:val="%1."/>
      <w:lvlJc w:val="left"/>
      <w:pPr>
        <w:ind w:left="720" w:hanging="360"/>
      </w:pPr>
      <w:rPr>
        <w:rFonts w:ascii="Calibri" w:eastAsia="Times New Roman" w:hAnsi="Calibri" w:cs="Arial"/>
        <w:kern w: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45" w15:restartNumberingAfterBreak="0">
    <w:nsid w:val="52CA52E1"/>
    <w:multiLevelType w:val="hybridMultilevel"/>
    <w:tmpl w:val="746CDC76"/>
    <w:lvl w:ilvl="0" w:tplc="D78A6386">
      <w:start w:val="1"/>
      <w:numFmt w:val="bullet"/>
      <w:lvlText w:val=""/>
      <w:lvlJc w:val="left"/>
      <w:pPr>
        <w:tabs>
          <w:tab w:val="num" w:pos="720"/>
        </w:tabs>
        <w:ind w:left="720" w:hanging="360"/>
      </w:pPr>
      <w:rPr>
        <w:rFonts w:ascii="Symbol" w:hAnsi="Symbol" w:hint="default"/>
      </w:rPr>
    </w:lvl>
    <w:lvl w:ilvl="1" w:tplc="738AEFA6">
      <w:start w:val="1"/>
      <w:numFmt w:val="bullet"/>
      <w:lvlText w:val="o"/>
      <w:lvlJc w:val="left"/>
      <w:pPr>
        <w:tabs>
          <w:tab w:val="num" w:pos="1440"/>
        </w:tabs>
        <w:ind w:left="1440" w:hanging="360"/>
      </w:pPr>
      <w:rPr>
        <w:rFonts w:ascii="Courier New" w:hAnsi="Courier New" w:cs="Times New Roman" w:hint="default"/>
      </w:rPr>
    </w:lvl>
    <w:lvl w:ilvl="2" w:tplc="6C8E1952">
      <w:start w:val="1"/>
      <w:numFmt w:val="bullet"/>
      <w:lvlText w:val=""/>
      <w:lvlJc w:val="left"/>
      <w:pPr>
        <w:tabs>
          <w:tab w:val="num" w:pos="2160"/>
        </w:tabs>
        <w:ind w:left="2160" w:hanging="360"/>
      </w:pPr>
      <w:rPr>
        <w:rFonts w:ascii="Wingdings" w:hAnsi="Wingdings" w:hint="default"/>
      </w:rPr>
    </w:lvl>
    <w:lvl w:ilvl="3" w:tplc="B5C2406A">
      <w:start w:val="1"/>
      <w:numFmt w:val="bullet"/>
      <w:lvlText w:val=""/>
      <w:lvlJc w:val="left"/>
      <w:pPr>
        <w:tabs>
          <w:tab w:val="num" w:pos="2880"/>
        </w:tabs>
        <w:ind w:left="2880" w:hanging="360"/>
      </w:pPr>
      <w:rPr>
        <w:rFonts w:ascii="Symbol" w:hAnsi="Symbol" w:hint="default"/>
      </w:rPr>
    </w:lvl>
    <w:lvl w:ilvl="4" w:tplc="7E5A9F5A">
      <w:start w:val="1"/>
      <w:numFmt w:val="bullet"/>
      <w:lvlText w:val="o"/>
      <w:lvlJc w:val="left"/>
      <w:pPr>
        <w:tabs>
          <w:tab w:val="num" w:pos="3600"/>
        </w:tabs>
        <w:ind w:left="3600" w:hanging="360"/>
      </w:pPr>
      <w:rPr>
        <w:rFonts w:ascii="Courier New" w:hAnsi="Courier New" w:cs="Times New Roman" w:hint="default"/>
      </w:rPr>
    </w:lvl>
    <w:lvl w:ilvl="5" w:tplc="EF8C6A88">
      <w:start w:val="1"/>
      <w:numFmt w:val="bullet"/>
      <w:lvlText w:val=""/>
      <w:lvlJc w:val="left"/>
      <w:pPr>
        <w:tabs>
          <w:tab w:val="num" w:pos="4320"/>
        </w:tabs>
        <w:ind w:left="4320" w:hanging="360"/>
      </w:pPr>
      <w:rPr>
        <w:rFonts w:ascii="Wingdings" w:hAnsi="Wingdings" w:hint="default"/>
      </w:rPr>
    </w:lvl>
    <w:lvl w:ilvl="6" w:tplc="7AE4F298">
      <w:start w:val="1"/>
      <w:numFmt w:val="bullet"/>
      <w:lvlText w:val=""/>
      <w:lvlJc w:val="left"/>
      <w:pPr>
        <w:tabs>
          <w:tab w:val="num" w:pos="5040"/>
        </w:tabs>
        <w:ind w:left="5040" w:hanging="360"/>
      </w:pPr>
      <w:rPr>
        <w:rFonts w:ascii="Symbol" w:hAnsi="Symbol" w:hint="default"/>
      </w:rPr>
    </w:lvl>
    <w:lvl w:ilvl="7" w:tplc="3F784430">
      <w:start w:val="1"/>
      <w:numFmt w:val="bullet"/>
      <w:lvlText w:val="o"/>
      <w:lvlJc w:val="left"/>
      <w:pPr>
        <w:tabs>
          <w:tab w:val="num" w:pos="5760"/>
        </w:tabs>
        <w:ind w:left="5760" w:hanging="360"/>
      </w:pPr>
      <w:rPr>
        <w:rFonts w:ascii="Courier New" w:hAnsi="Courier New" w:cs="Times New Roman" w:hint="default"/>
      </w:rPr>
    </w:lvl>
    <w:lvl w:ilvl="8" w:tplc="396E830E">
      <w:start w:val="1"/>
      <w:numFmt w:val="bullet"/>
      <w:lvlText w:val=""/>
      <w:lvlJc w:val="left"/>
      <w:pPr>
        <w:tabs>
          <w:tab w:val="num" w:pos="6480"/>
        </w:tabs>
        <w:ind w:left="6480" w:hanging="360"/>
      </w:pPr>
      <w:rPr>
        <w:rFonts w:ascii="Wingdings" w:hAnsi="Wingdings" w:hint="default"/>
      </w:rPr>
    </w:lvl>
  </w:abstractNum>
  <w:abstractNum w:abstractNumId="346" w15:restartNumberingAfterBreak="0">
    <w:nsid w:val="52FB3EC5"/>
    <w:multiLevelType w:val="hybridMultilevel"/>
    <w:tmpl w:val="B9DA700E"/>
    <w:lvl w:ilvl="0" w:tplc="9244AF2E">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7" w15:restartNumberingAfterBreak="0">
    <w:nsid w:val="52FD76A5"/>
    <w:multiLevelType w:val="hybridMultilevel"/>
    <w:tmpl w:val="49A6D6DA"/>
    <w:lvl w:ilvl="0" w:tplc="24AC34C8">
      <w:start w:val="1"/>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48" w15:restartNumberingAfterBreak="0">
    <w:nsid w:val="52FF434A"/>
    <w:multiLevelType w:val="multilevel"/>
    <w:tmpl w:val="73B69B26"/>
    <w:lvl w:ilvl="0">
      <w:start w:val="1"/>
      <w:numFmt w:val="lowerLetter"/>
      <w:lvlText w:val="%1)"/>
      <w:lvlJc w:val="left"/>
      <w:rPr>
        <w:rFonts w:ascii="Segoe UI" w:eastAsia="Segoe UI" w:hAnsi="Segoe UI" w:cs="Segoe UI"/>
        <w:b w:val="0"/>
        <w:bCs w:val="0"/>
        <w:i w:val="0"/>
        <w:iCs w:val="0"/>
        <w:smallCaps w:val="0"/>
        <w:strike w:val="0"/>
        <w:color w:val="000000"/>
        <w:spacing w:val="7"/>
        <w:w w:val="100"/>
        <w:position w:val="0"/>
        <w:sz w:val="17"/>
        <w:szCs w:val="17"/>
        <w:u w:val="none"/>
        <w:lang w:val="pl-PL"/>
      </w:rPr>
    </w:lvl>
    <w:lvl w:ilvl="1">
      <w:start w:val="1"/>
      <w:numFmt w:val="bullet"/>
      <w:lvlText w:val=""/>
      <w:lvlJc w:val="left"/>
      <w:rPr>
        <w:rFonts w:ascii="Symbol" w:hAnsi="Symbol"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9" w15:restartNumberingAfterBreak="0">
    <w:nsid w:val="534B3AA9"/>
    <w:multiLevelType w:val="hybridMultilevel"/>
    <w:tmpl w:val="68EEFAC4"/>
    <w:lvl w:ilvl="0" w:tplc="0680D918">
      <w:start w:val="1"/>
      <w:numFmt w:val="bullet"/>
      <w:lvlText w:val=""/>
      <w:lvlJc w:val="left"/>
      <w:pPr>
        <w:ind w:left="720" w:hanging="360"/>
      </w:pPr>
      <w:rPr>
        <w:rFonts w:ascii="Symbol" w:hAnsi="Symbol" w:hint="default"/>
      </w:rPr>
    </w:lvl>
    <w:lvl w:ilvl="1" w:tplc="FAA04F46" w:tentative="1">
      <w:start w:val="1"/>
      <w:numFmt w:val="bullet"/>
      <w:lvlText w:val="o"/>
      <w:lvlJc w:val="left"/>
      <w:pPr>
        <w:ind w:left="1440" w:hanging="360"/>
      </w:pPr>
      <w:rPr>
        <w:rFonts w:ascii="Courier New" w:hAnsi="Courier New" w:cs="Courier New" w:hint="default"/>
      </w:rPr>
    </w:lvl>
    <w:lvl w:ilvl="2" w:tplc="B7E8D68E">
      <w:start w:val="1"/>
      <w:numFmt w:val="bullet"/>
      <w:lvlText w:val=""/>
      <w:lvlJc w:val="left"/>
      <w:pPr>
        <w:ind w:left="2160" w:hanging="360"/>
      </w:pPr>
      <w:rPr>
        <w:rFonts w:ascii="Symbol" w:hAnsi="Symbol" w:hint="default"/>
      </w:rPr>
    </w:lvl>
    <w:lvl w:ilvl="3" w:tplc="987C4D9A" w:tentative="1">
      <w:start w:val="1"/>
      <w:numFmt w:val="bullet"/>
      <w:lvlText w:val=""/>
      <w:lvlJc w:val="left"/>
      <w:pPr>
        <w:ind w:left="2880" w:hanging="360"/>
      </w:pPr>
      <w:rPr>
        <w:rFonts w:ascii="Symbol" w:hAnsi="Symbol" w:hint="default"/>
      </w:rPr>
    </w:lvl>
    <w:lvl w:ilvl="4" w:tplc="94D0754C" w:tentative="1">
      <w:start w:val="1"/>
      <w:numFmt w:val="bullet"/>
      <w:lvlText w:val="o"/>
      <w:lvlJc w:val="left"/>
      <w:pPr>
        <w:ind w:left="3600" w:hanging="360"/>
      </w:pPr>
      <w:rPr>
        <w:rFonts w:ascii="Courier New" w:hAnsi="Courier New" w:cs="Courier New" w:hint="default"/>
      </w:rPr>
    </w:lvl>
    <w:lvl w:ilvl="5" w:tplc="753048FC" w:tentative="1">
      <w:start w:val="1"/>
      <w:numFmt w:val="bullet"/>
      <w:lvlText w:val=""/>
      <w:lvlJc w:val="left"/>
      <w:pPr>
        <w:ind w:left="4320" w:hanging="360"/>
      </w:pPr>
      <w:rPr>
        <w:rFonts w:ascii="Wingdings" w:hAnsi="Wingdings" w:hint="default"/>
      </w:rPr>
    </w:lvl>
    <w:lvl w:ilvl="6" w:tplc="7376EDF4" w:tentative="1">
      <w:start w:val="1"/>
      <w:numFmt w:val="bullet"/>
      <w:lvlText w:val=""/>
      <w:lvlJc w:val="left"/>
      <w:pPr>
        <w:ind w:left="5040" w:hanging="360"/>
      </w:pPr>
      <w:rPr>
        <w:rFonts w:ascii="Symbol" w:hAnsi="Symbol" w:hint="default"/>
      </w:rPr>
    </w:lvl>
    <w:lvl w:ilvl="7" w:tplc="5CD27D8E" w:tentative="1">
      <w:start w:val="1"/>
      <w:numFmt w:val="bullet"/>
      <w:lvlText w:val="o"/>
      <w:lvlJc w:val="left"/>
      <w:pPr>
        <w:ind w:left="5760" w:hanging="360"/>
      </w:pPr>
      <w:rPr>
        <w:rFonts w:ascii="Courier New" w:hAnsi="Courier New" w:cs="Courier New" w:hint="default"/>
      </w:rPr>
    </w:lvl>
    <w:lvl w:ilvl="8" w:tplc="38EE6E96" w:tentative="1">
      <w:start w:val="1"/>
      <w:numFmt w:val="bullet"/>
      <w:lvlText w:val=""/>
      <w:lvlJc w:val="left"/>
      <w:pPr>
        <w:ind w:left="6480" w:hanging="360"/>
      </w:pPr>
      <w:rPr>
        <w:rFonts w:ascii="Wingdings" w:hAnsi="Wingdings" w:hint="default"/>
      </w:rPr>
    </w:lvl>
  </w:abstractNum>
  <w:abstractNum w:abstractNumId="350" w15:restartNumberingAfterBreak="0">
    <w:nsid w:val="53581ED3"/>
    <w:multiLevelType w:val="hybridMultilevel"/>
    <w:tmpl w:val="224C19E6"/>
    <w:lvl w:ilvl="0" w:tplc="04150001">
      <w:start w:val="1"/>
      <w:numFmt w:val="bullet"/>
      <w:lvlText w:val=""/>
      <w:lvlJc w:val="left"/>
      <w:pPr>
        <w:ind w:left="720" w:hanging="360"/>
      </w:pPr>
      <w:rPr>
        <w:rFonts w:ascii="Symbol" w:hAnsi="Symbol" w:hint="default"/>
      </w:rPr>
    </w:lvl>
    <w:lvl w:ilvl="1" w:tplc="04150003">
      <w:start w:val="40"/>
      <w:numFmt w:val="bullet"/>
      <w:lvlText w:val=""/>
      <w:lvlJc w:val="left"/>
      <w:pPr>
        <w:ind w:left="1440" w:hanging="360"/>
      </w:pPr>
      <w:rPr>
        <w:rFonts w:ascii="Symbol" w:eastAsia="Segoe UI" w:hAnsi="Symbol" w:cstheme="minorHAns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53F0579C"/>
    <w:multiLevelType w:val="hybridMultilevel"/>
    <w:tmpl w:val="74BCF174"/>
    <w:lvl w:ilvl="0" w:tplc="81B68974">
      <w:start w:val="1"/>
      <w:numFmt w:val="bullet"/>
      <w:lvlText w:val="-"/>
      <w:lvlJc w:val="left"/>
      <w:pPr>
        <w:ind w:left="360" w:hanging="360"/>
      </w:pPr>
      <w:rPr>
        <w:rFonts w:ascii="StarSymbol" w:hAnsi="StarSymbol"/>
      </w:rPr>
    </w:lvl>
    <w:lvl w:ilvl="1" w:tplc="D26AC9A6"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2" w15:restartNumberingAfterBreak="0">
    <w:nsid w:val="541B4781"/>
    <w:multiLevelType w:val="hybridMultilevel"/>
    <w:tmpl w:val="E5988E34"/>
    <w:lvl w:ilvl="0" w:tplc="0000000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420228A"/>
    <w:multiLevelType w:val="hybridMultilevel"/>
    <w:tmpl w:val="9404F5E6"/>
    <w:lvl w:ilvl="0" w:tplc="4750162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48073DC"/>
    <w:multiLevelType w:val="hybridMultilevel"/>
    <w:tmpl w:val="0E38E014"/>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549C3444"/>
    <w:multiLevelType w:val="hybridMultilevel"/>
    <w:tmpl w:val="9A6A518C"/>
    <w:lvl w:ilvl="0" w:tplc="47501622">
      <w:start w:val="1"/>
      <w:numFmt w:val="bullet"/>
      <w:lvlText w:val=""/>
      <w:lvlJc w:val="left"/>
      <w:pPr>
        <w:ind w:left="807" w:hanging="360"/>
      </w:pPr>
      <w:rPr>
        <w:rFonts w:ascii="Symbol" w:hAnsi="Symbol" w:hint="default"/>
      </w:rPr>
    </w:lvl>
    <w:lvl w:ilvl="1" w:tplc="04150003" w:tentative="1">
      <w:start w:val="1"/>
      <w:numFmt w:val="bullet"/>
      <w:lvlText w:val="o"/>
      <w:lvlJc w:val="left"/>
      <w:pPr>
        <w:ind w:left="1527" w:hanging="360"/>
      </w:pPr>
      <w:rPr>
        <w:rFonts w:ascii="Courier New" w:hAnsi="Courier New" w:cs="Courier New" w:hint="default"/>
      </w:rPr>
    </w:lvl>
    <w:lvl w:ilvl="2" w:tplc="04150005" w:tentative="1">
      <w:start w:val="1"/>
      <w:numFmt w:val="bullet"/>
      <w:lvlText w:val=""/>
      <w:lvlJc w:val="left"/>
      <w:pPr>
        <w:ind w:left="2247" w:hanging="360"/>
      </w:pPr>
      <w:rPr>
        <w:rFonts w:ascii="Wingdings" w:hAnsi="Wingdings" w:hint="default"/>
      </w:rPr>
    </w:lvl>
    <w:lvl w:ilvl="3" w:tplc="04150001" w:tentative="1">
      <w:start w:val="1"/>
      <w:numFmt w:val="bullet"/>
      <w:lvlText w:val=""/>
      <w:lvlJc w:val="left"/>
      <w:pPr>
        <w:ind w:left="2967" w:hanging="360"/>
      </w:pPr>
      <w:rPr>
        <w:rFonts w:ascii="Symbol" w:hAnsi="Symbol" w:hint="default"/>
      </w:rPr>
    </w:lvl>
    <w:lvl w:ilvl="4" w:tplc="04150003" w:tentative="1">
      <w:start w:val="1"/>
      <w:numFmt w:val="bullet"/>
      <w:lvlText w:val="o"/>
      <w:lvlJc w:val="left"/>
      <w:pPr>
        <w:ind w:left="3687" w:hanging="360"/>
      </w:pPr>
      <w:rPr>
        <w:rFonts w:ascii="Courier New" w:hAnsi="Courier New" w:cs="Courier New" w:hint="default"/>
      </w:rPr>
    </w:lvl>
    <w:lvl w:ilvl="5" w:tplc="04150005" w:tentative="1">
      <w:start w:val="1"/>
      <w:numFmt w:val="bullet"/>
      <w:lvlText w:val=""/>
      <w:lvlJc w:val="left"/>
      <w:pPr>
        <w:ind w:left="4407" w:hanging="360"/>
      </w:pPr>
      <w:rPr>
        <w:rFonts w:ascii="Wingdings" w:hAnsi="Wingdings" w:hint="default"/>
      </w:rPr>
    </w:lvl>
    <w:lvl w:ilvl="6" w:tplc="04150001" w:tentative="1">
      <w:start w:val="1"/>
      <w:numFmt w:val="bullet"/>
      <w:lvlText w:val=""/>
      <w:lvlJc w:val="left"/>
      <w:pPr>
        <w:ind w:left="5127" w:hanging="360"/>
      </w:pPr>
      <w:rPr>
        <w:rFonts w:ascii="Symbol" w:hAnsi="Symbol" w:hint="default"/>
      </w:rPr>
    </w:lvl>
    <w:lvl w:ilvl="7" w:tplc="04150003" w:tentative="1">
      <w:start w:val="1"/>
      <w:numFmt w:val="bullet"/>
      <w:lvlText w:val="o"/>
      <w:lvlJc w:val="left"/>
      <w:pPr>
        <w:ind w:left="5847" w:hanging="360"/>
      </w:pPr>
      <w:rPr>
        <w:rFonts w:ascii="Courier New" w:hAnsi="Courier New" w:cs="Courier New" w:hint="default"/>
      </w:rPr>
    </w:lvl>
    <w:lvl w:ilvl="8" w:tplc="04150005" w:tentative="1">
      <w:start w:val="1"/>
      <w:numFmt w:val="bullet"/>
      <w:lvlText w:val=""/>
      <w:lvlJc w:val="left"/>
      <w:pPr>
        <w:ind w:left="6567" w:hanging="360"/>
      </w:pPr>
      <w:rPr>
        <w:rFonts w:ascii="Wingdings" w:hAnsi="Wingdings" w:hint="default"/>
      </w:rPr>
    </w:lvl>
  </w:abstractNum>
  <w:abstractNum w:abstractNumId="356" w15:restartNumberingAfterBreak="0">
    <w:nsid w:val="54CB30C2"/>
    <w:multiLevelType w:val="hybridMultilevel"/>
    <w:tmpl w:val="107A616A"/>
    <w:lvl w:ilvl="0" w:tplc="9244AF2E">
      <w:start w:val="1"/>
      <w:numFmt w:val="lowerLetter"/>
      <w:lvlText w:val="%1)"/>
      <w:lvlJc w:val="left"/>
      <w:pPr>
        <w:ind w:left="849" w:hanging="360"/>
      </w:pPr>
      <w:rPr>
        <w:rFonts w:asciiTheme="minorHAnsi" w:hAnsiTheme="minorHAnsi" w:cstheme="minorHAnsi" w:hint="default"/>
      </w:rPr>
    </w:lvl>
    <w:lvl w:ilvl="1" w:tplc="04150003" w:tentative="1">
      <w:start w:val="1"/>
      <w:numFmt w:val="lowerLetter"/>
      <w:lvlText w:val="%2."/>
      <w:lvlJc w:val="left"/>
      <w:pPr>
        <w:ind w:left="1569" w:hanging="360"/>
      </w:pPr>
    </w:lvl>
    <w:lvl w:ilvl="2" w:tplc="04150005" w:tentative="1">
      <w:start w:val="1"/>
      <w:numFmt w:val="lowerRoman"/>
      <w:lvlText w:val="%3."/>
      <w:lvlJc w:val="right"/>
      <w:pPr>
        <w:ind w:left="2289" w:hanging="180"/>
      </w:pPr>
    </w:lvl>
    <w:lvl w:ilvl="3" w:tplc="04150001" w:tentative="1">
      <w:start w:val="1"/>
      <w:numFmt w:val="decimal"/>
      <w:lvlText w:val="%4."/>
      <w:lvlJc w:val="left"/>
      <w:pPr>
        <w:ind w:left="3009" w:hanging="360"/>
      </w:pPr>
    </w:lvl>
    <w:lvl w:ilvl="4" w:tplc="04150003" w:tentative="1">
      <w:start w:val="1"/>
      <w:numFmt w:val="lowerLetter"/>
      <w:lvlText w:val="%5."/>
      <w:lvlJc w:val="left"/>
      <w:pPr>
        <w:ind w:left="3729" w:hanging="360"/>
      </w:pPr>
    </w:lvl>
    <w:lvl w:ilvl="5" w:tplc="04150005" w:tentative="1">
      <w:start w:val="1"/>
      <w:numFmt w:val="lowerRoman"/>
      <w:lvlText w:val="%6."/>
      <w:lvlJc w:val="right"/>
      <w:pPr>
        <w:ind w:left="4449" w:hanging="180"/>
      </w:pPr>
    </w:lvl>
    <w:lvl w:ilvl="6" w:tplc="04150001" w:tentative="1">
      <w:start w:val="1"/>
      <w:numFmt w:val="decimal"/>
      <w:lvlText w:val="%7."/>
      <w:lvlJc w:val="left"/>
      <w:pPr>
        <w:ind w:left="5169" w:hanging="360"/>
      </w:pPr>
    </w:lvl>
    <w:lvl w:ilvl="7" w:tplc="04150003" w:tentative="1">
      <w:start w:val="1"/>
      <w:numFmt w:val="lowerLetter"/>
      <w:lvlText w:val="%8."/>
      <w:lvlJc w:val="left"/>
      <w:pPr>
        <w:ind w:left="5889" w:hanging="360"/>
      </w:pPr>
    </w:lvl>
    <w:lvl w:ilvl="8" w:tplc="04150005" w:tentative="1">
      <w:start w:val="1"/>
      <w:numFmt w:val="lowerRoman"/>
      <w:lvlText w:val="%9."/>
      <w:lvlJc w:val="right"/>
      <w:pPr>
        <w:ind w:left="6609" w:hanging="180"/>
      </w:pPr>
    </w:lvl>
  </w:abstractNum>
  <w:abstractNum w:abstractNumId="357" w15:restartNumberingAfterBreak="0">
    <w:nsid w:val="554F0CE8"/>
    <w:multiLevelType w:val="hybridMultilevel"/>
    <w:tmpl w:val="C7E6489A"/>
    <w:lvl w:ilvl="0" w:tplc="A9F2193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8" w15:restartNumberingAfterBreak="0">
    <w:nsid w:val="56153B55"/>
    <w:multiLevelType w:val="hybridMultilevel"/>
    <w:tmpl w:val="E508E688"/>
    <w:lvl w:ilvl="0" w:tplc="0415000F">
      <w:start w:val="1"/>
      <w:numFmt w:val="bullet"/>
      <w:lvlText w:val=""/>
      <w:lvlJc w:val="left"/>
      <w:pPr>
        <w:ind w:left="720" w:hanging="360"/>
      </w:pPr>
      <w:rPr>
        <w:rFonts w:ascii="Wingdings" w:hAnsi="Wingdings"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59" w15:restartNumberingAfterBreak="0">
    <w:nsid w:val="562E6DB2"/>
    <w:multiLevelType w:val="hybridMultilevel"/>
    <w:tmpl w:val="3A1A772C"/>
    <w:lvl w:ilvl="0" w:tplc="24AC34C8">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0" w15:restartNumberingAfterBreak="0">
    <w:nsid w:val="5638664E"/>
    <w:multiLevelType w:val="hybridMultilevel"/>
    <w:tmpl w:val="32264D3E"/>
    <w:lvl w:ilvl="0" w:tplc="0415000F">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1" w15:restartNumberingAfterBreak="0">
    <w:nsid w:val="56664ABB"/>
    <w:multiLevelType w:val="singleLevel"/>
    <w:tmpl w:val="5A34CF1E"/>
    <w:lvl w:ilvl="0">
      <w:start w:val="1"/>
      <w:numFmt w:val="decimal"/>
      <w:lvlText w:val="%1."/>
      <w:legacy w:legacy="1" w:legacySpace="0" w:legacyIndent="274"/>
      <w:lvlJc w:val="left"/>
      <w:rPr>
        <w:rFonts w:ascii="Times New Roman" w:hAnsi="Times New Roman" w:cs="Times New Roman" w:hint="default"/>
      </w:rPr>
    </w:lvl>
  </w:abstractNum>
  <w:abstractNum w:abstractNumId="362" w15:restartNumberingAfterBreak="0">
    <w:nsid w:val="56682EAF"/>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363" w15:restartNumberingAfterBreak="0">
    <w:nsid w:val="56C6201B"/>
    <w:multiLevelType w:val="hybridMultilevel"/>
    <w:tmpl w:val="AB7C40F8"/>
    <w:lvl w:ilvl="0" w:tplc="BD005B18">
      <w:start w:val="1"/>
      <w:numFmt w:val="bullet"/>
      <w:lvlText w:val=""/>
      <w:lvlJc w:val="left"/>
      <w:pPr>
        <w:ind w:left="720" w:hanging="360"/>
      </w:pPr>
      <w:rPr>
        <w:rFonts w:ascii="Symbol" w:hAnsi="Symbol" w:hint="default"/>
      </w:rPr>
    </w:lvl>
    <w:lvl w:ilvl="1" w:tplc="3C5E7566" w:tentative="1">
      <w:start w:val="1"/>
      <w:numFmt w:val="bullet"/>
      <w:lvlText w:val="o"/>
      <w:lvlJc w:val="left"/>
      <w:pPr>
        <w:ind w:left="1440" w:hanging="360"/>
      </w:pPr>
      <w:rPr>
        <w:rFonts w:ascii="Courier New" w:hAnsi="Courier New" w:cs="Courier New" w:hint="default"/>
      </w:rPr>
    </w:lvl>
    <w:lvl w:ilvl="2" w:tplc="582646CC" w:tentative="1">
      <w:start w:val="1"/>
      <w:numFmt w:val="bullet"/>
      <w:lvlText w:val=""/>
      <w:lvlJc w:val="left"/>
      <w:pPr>
        <w:ind w:left="2160" w:hanging="360"/>
      </w:pPr>
      <w:rPr>
        <w:rFonts w:ascii="Wingdings" w:hAnsi="Wingdings" w:hint="default"/>
      </w:rPr>
    </w:lvl>
    <w:lvl w:ilvl="3" w:tplc="72A83822" w:tentative="1">
      <w:start w:val="1"/>
      <w:numFmt w:val="bullet"/>
      <w:lvlText w:val=""/>
      <w:lvlJc w:val="left"/>
      <w:pPr>
        <w:ind w:left="2880" w:hanging="360"/>
      </w:pPr>
      <w:rPr>
        <w:rFonts w:ascii="Symbol" w:hAnsi="Symbol" w:hint="default"/>
      </w:rPr>
    </w:lvl>
    <w:lvl w:ilvl="4" w:tplc="BDDADF08" w:tentative="1">
      <w:start w:val="1"/>
      <w:numFmt w:val="bullet"/>
      <w:lvlText w:val="o"/>
      <w:lvlJc w:val="left"/>
      <w:pPr>
        <w:ind w:left="3600" w:hanging="360"/>
      </w:pPr>
      <w:rPr>
        <w:rFonts w:ascii="Courier New" w:hAnsi="Courier New" w:cs="Courier New" w:hint="default"/>
      </w:rPr>
    </w:lvl>
    <w:lvl w:ilvl="5" w:tplc="CA0832C4" w:tentative="1">
      <w:start w:val="1"/>
      <w:numFmt w:val="bullet"/>
      <w:lvlText w:val=""/>
      <w:lvlJc w:val="left"/>
      <w:pPr>
        <w:ind w:left="4320" w:hanging="360"/>
      </w:pPr>
      <w:rPr>
        <w:rFonts w:ascii="Wingdings" w:hAnsi="Wingdings" w:hint="default"/>
      </w:rPr>
    </w:lvl>
    <w:lvl w:ilvl="6" w:tplc="E98C3374" w:tentative="1">
      <w:start w:val="1"/>
      <w:numFmt w:val="bullet"/>
      <w:lvlText w:val=""/>
      <w:lvlJc w:val="left"/>
      <w:pPr>
        <w:ind w:left="5040" w:hanging="360"/>
      </w:pPr>
      <w:rPr>
        <w:rFonts w:ascii="Symbol" w:hAnsi="Symbol" w:hint="default"/>
      </w:rPr>
    </w:lvl>
    <w:lvl w:ilvl="7" w:tplc="799CCC8A" w:tentative="1">
      <w:start w:val="1"/>
      <w:numFmt w:val="bullet"/>
      <w:lvlText w:val="o"/>
      <w:lvlJc w:val="left"/>
      <w:pPr>
        <w:ind w:left="5760" w:hanging="360"/>
      </w:pPr>
      <w:rPr>
        <w:rFonts w:ascii="Courier New" w:hAnsi="Courier New" w:cs="Courier New" w:hint="default"/>
      </w:rPr>
    </w:lvl>
    <w:lvl w:ilvl="8" w:tplc="6558740E" w:tentative="1">
      <w:start w:val="1"/>
      <w:numFmt w:val="bullet"/>
      <w:lvlText w:val=""/>
      <w:lvlJc w:val="left"/>
      <w:pPr>
        <w:ind w:left="6480" w:hanging="360"/>
      </w:pPr>
      <w:rPr>
        <w:rFonts w:ascii="Wingdings" w:hAnsi="Wingdings" w:hint="default"/>
      </w:rPr>
    </w:lvl>
  </w:abstractNum>
  <w:abstractNum w:abstractNumId="364" w15:restartNumberingAfterBreak="0">
    <w:nsid w:val="56CC20CC"/>
    <w:multiLevelType w:val="hybridMultilevel"/>
    <w:tmpl w:val="B61E43D4"/>
    <w:lvl w:ilvl="0" w:tplc="04150005">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72B4421"/>
    <w:multiLevelType w:val="hybridMultilevel"/>
    <w:tmpl w:val="F64ECA7A"/>
    <w:lvl w:ilvl="0" w:tplc="04150005">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6" w15:restartNumberingAfterBreak="0">
    <w:nsid w:val="584341CC"/>
    <w:multiLevelType w:val="hybridMultilevel"/>
    <w:tmpl w:val="F29E2ABA"/>
    <w:lvl w:ilvl="0" w:tplc="7D0A56CA">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294"/>
        </w:tabs>
        <w:ind w:left="294" w:hanging="360"/>
      </w:pPr>
      <w:rPr>
        <w:rFonts w:ascii="Courier New" w:hAnsi="Courier New" w:cs="Courier New" w:hint="default"/>
      </w:rPr>
    </w:lvl>
    <w:lvl w:ilvl="2" w:tplc="04150005" w:tentative="1">
      <w:start w:val="1"/>
      <w:numFmt w:val="bullet"/>
      <w:lvlText w:val=""/>
      <w:lvlJc w:val="left"/>
      <w:pPr>
        <w:tabs>
          <w:tab w:val="num" w:pos="1014"/>
        </w:tabs>
        <w:ind w:left="1014" w:hanging="360"/>
      </w:pPr>
      <w:rPr>
        <w:rFonts w:ascii="Wingdings" w:hAnsi="Wingdings" w:hint="default"/>
      </w:rPr>
    </w:lvl>
    <w:lvl w:ilvl="3" w:tplc="04150001" w:tentative="1">
      <w:start w:val="1"/>
      <w:numFmt w:val="bullet"/>
      <w:lvlText w:val=""/>
      <w:lvlJc w:val="left"/>
      <w:pPr>
        <w:tabs>
          <w:tab w:val="num" w:pos="1734"/>
        </w:tabs>
        <w:ind w:left="1734" w:hanging="360"/>
      </w:pPr>
      <w:rPr>
        <w:rFonts w:ascii="Symbol" w:hAnsi="Symbol" w:hint="default"/>
      </w:rPr>
    </w:lvl>
    <w:lvl w:ilvl="4" w:tplc="04150003" w:tentative="1">
      <w:start w:val="1"/>
      <w:numFmt w:val="bullet"/>
      <w:lvlText w:val="o"/>
      <w:lvlJc w:val="left"/>
      <w:pPr>
        <w:tabs>
          <w:tab w:val="num" w:pos="2454"/>
        </w:tabs>
        <w:ind w:left="2454" w:hanging="360"/>
      </w:pPr>
      <w:rPr>
        <w:rFonts w:ascii="Courier New" w:hAnsi="Courier New" w:cs="Courier New" w:hint="default"/>
      </w:rPr>
    </w:lvl>
    <w:lvl w:ilvl="5" w:tplc="04150005" w:tentative="1">
      <w:start w:val="1"/>
      <w:numFmt w:val="bullet"/>
      <w:lvlText w:val=""/>
      <w:lvlJc w:val="left"/>
      <w:pPr>
        <w:tabs>
          <w:tab w:val="num" w:pos="3174"/>
        </w:tabs>
        <w:ind w:left="3174" w:hanging="360"/>
      </w:pPr>
      <w:rPr>
        <w:rFonts w:ascii="Wingdings" w:hAnsi="Wingdings" w:hint="default"/>
      </w:rPr>
    </w:lvl>
    <w:lvl w:ilvl="6" w:tplc="04150001" w:tentative="1">
      <w:start w:val="1"/>
      <w:numFmt w:val="bullet"/>
      <w:lvlText w:val=""/>
      <w:lvlJc w:val="left"/>
      <w:pPr>
        <w:tabs>
          <w:tab w:val="num" w:pos="3894"/>
        </w:tabs>
        <w:ind w:left="3894" w:hanging="360"/>
      </w:pPr>
      <w:rPr>
        <w:rFonts w:ascii="Symbol" w:hAnsi="Symbol" w:hint="default"/>
      </w:rPr>
    </w:lvl>
    <w:lvl w:ilvl="7" w:tplc="04150003" w:tentative="1">
      <w:start w:val="1"/>
      <w:numFmt w:val="bullet"/>
      <w:lvlText w:val="o"/>
      <w:lvlJc w:val="left"/>
      <w:pPr>
        <w:tabs>
          <w:tab w:val="num" w:pos="4614"/>
        </w:tabs>
        <w:ind w:left="4614" w:hanging="360"/>
      </w:pPr>
      <w:rPr>
        <w:rFonts w:ascii="Courier New" w:hAnsi="Courier New" w:cs="Courier New" w:hint="default"/>
      </w:rPr>
    </w:lvl>
    <w:lvl w:ilvl="8" w:tplc="04150005" w:tentative="1">
      <w:start w:val="1"/>
      <w:numFmt w:val="bullet"/>
      <w:lvlText w:val=""/>
      <w:lvlJc w:val="left"/>
      <w:pPr>
        <w:tabs>
          <w:tab w:val="num" w:pos="5334"/>
        </w:tabs>
        <w:ind w:left="5334" w:hanging="360"/>
      </w:pPr>
      <w:rPr>
        <w:rFonts w:ascii="Wingdings" w:hAnsi="Wingdings" w:hint="default"/>
      </w:rPr>
    </w:lvl>
  </w:abstractNum>
  <w:abstractNum w:abstractNumId="367" w15:restartNumberingAfterBreak="0">
    <w:nsid w:val="587F5068"/>
    <w:multiLevelType w:val="hybridMultilevel"/>
    <w:tmpl w:val="BB16ECAA"/>
    <w:lvl w:ilvl="0" w:tplc="1A70B958">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8A2758E"/>
    <w:multiLevelType w:val="multilevel"/>
    <w:tmpl w:val="3DA2E96A"/>
    <w:lvl w:ilvl="0">
      <w:start w:val="5"/>
      <w:numFmt w:val="decimal"/>
      <w:lvlText w:val="%1."/>
      <w:lvlJc w:val="left"/>
      <w:pPr>
        <w:ind w:left="360" w:hanging="360"/>
      </w:pPr>
      <w:rPr>
        <w:rFonts w:hint="default"/>
      </w:rPr>
    </w:lvl>
    <w:lvl w:ilvl="1">
      <w:start w:val="3"/>
      <w:numFmt w:val="decimal"/>
      <w:lvlText w:val="%1.%2."/>
      <w:lvlJc w:val="left"/>
      <w:pPr>
        <w:ind w:left="540" w:hanging="360"/>
      </w:pPr>
      <w:rPr>
        <w:rFonts w:hint="default"/>
      </w:rPr>
    </w:lvl>
    <w:lvl w:ilvl="2">
      <w:start w:val="1"/>
      <w:numFmt w:val="decimalZero"/>
      <w:lvlText w:val="%1.%2.%3."/>
      <w:lvlJc w:val="left"/>
      <w:pPr>
        <w:ind w:left="1080" w:hanging="720"/>
      </w:pPr>
      <w:rPr>
        <w:rFonts w:hint="default"/>
      </w:rPr>
    </w:lvl>
    <w:lvl w:ilvl="3">
      <w:start w:val="1"/>
      <w:numFmt w:val="decimalZero"/>
      <w:lvlText w:val="%1.%2.%3.%4."/>
      <w:lvlJc w:val="left"/>
      <w:pPr>
        <w:ind w:left="1260" w:hanging="720"/>
      </w:pPr>
      <w:rPr>
        <w:rFonts w:hint="default"/>
      </w:rPr>
    </w:lvl>
    <w:lvl w:ilvl="4">
      <w:start w:val="1"/>
      <w:numFmt w:val="decimal"/>
      <w:lvlText w:val="%1.%2.%3.%4.%5."/>
      <w:lvlJc w:val="left"/>
      <w:pPr>
        <w:ind w:left="1440" w:hanging="72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160" w:hanging="108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69" w15:restartNumberingAfterBreak="0">
    <w:nsid w:val="59166F57"/>
    <w:multiLevelType w:val="hybridMultilevel"/>
    <w:tmpl w:val="47AC0926"/>
    <w:lvl w:ilvl="0" w:tplc="61EE5C3C">
      <w:start w:val="1"/>
      <w:numFmt w:val="bullet"/>
      <w:lvlText w:val=""/>
      <w:legacy w:legacy="1" w:legacySpace="0" w:legacyIndent="283"/>
      <w:lvlJc w:val="left"/>
      <w:pPr>
        <w:ind w:left="1363" w:hanging="283"/>
      </w:pPr>
      <w:rPr>
        <w:rFonts w:ascii="Symbol" w:hAnsi="Symbol" w:hint="default"/>
        <w:sz w:val="20"/>
      </w:rPr>
    </w:lvl>
    <w:lvl w:ilvl="1" w:tplc="C882A72E" w:tentative="1">
      <w:start w:val="1"/>
      <w:numFmt w:val="bullet"/>
      <w:lvlText w:val="o"/>
      <w:lvlJc w:val="left"/>
      <w:pPr>
        <w:tabs>
          <w:tab w:val="num" w:pos="2520"/>
        </w:tabs>
        <w:ind w:left="2520" w:hanging="360"/>
      </w:pPr>
      <w:rPr>
        <w:rFonts w:ascii="Courier New" w:hAnsi="Courier New" w:cs="Courier New" w:hint="default"/>
      </w:rPr>
    </w:lvl>
    <w:lvl w:ilvl="2" w:tplc="1384FDB6" w:tentative="1">
      <w:start w:val="1"/>
      <w:numFmt w:val="bullet"/>
      <w:lvlText w:val=""/>
      <w:lvlJc w:val="left"/>
      <w:pPr>
        <w:tabs>
          <w:tab w:val="num" w:pos="3240"/>
        </w:tabs>
        <w:ind w:left="3240" w:hanging="360"/>
      </w:pPr>
      <w:rPr>
        <w:rFonts w:ascii="Wingdings" w:hAnsi="Wingdings" w:hint="default"/>
      </w:rPr>
    </w:lvl>
    <w:lvl w:ilvl="3" w:tplc="F98E7B98" w:tentative="1">
      <w:start w:val="1"/>
      <w:numFmt w:val="bullet"/>
      <w:lvlText w:val=""/>
      <w:lvlJc w:val="left"/>
      <w:pPr>
        <w:tabs>
          <w:tab w:val="num" w:pos="3960"/>
        </w:tabs>
        <w:ind w:left="3960" w:hanging="360"/>
      </w:pPr>
      <w:rPr>
        <w:rFonts w:ascii="Symbol" w:hAnsi="Symbol" w:hint="default"/>
      </w:rPr>
    </w:lvl>
    <w:lvl w:ilvl="4" w:tplc="1A68547E" w:tentative="1">
      <w:start w:val="1"/>
      <w:numFmt w:val="bullet"/>
      <w:lvlText w:val="o"/>
      <w:lvlJc w:val="left"/>
      <w:pPr>
        <w:tabs>
          <w:tab w:val="num" w:pos="4680"/>
        </w:tabs>
        <w:ind w:left="4680" w:hanging="360"/>
      </w:pPr>
      <w:rPr>
        <w:rFonts w:ascii="Courier New" w:hAnsi="Courier New" w:cs="Courier New" w:hint="default"/>
      </w:rPr>
    </w:lvl>
    <w:lvl w:ilvl="5" w:tplc="F094F7BC" w:tentative="1">
      <w:start w:val="1"/>
      <w:numFmt w:val="bullet"/>
      <w:lvlText w:val=""/>
      <w:lvlJc w:val="left"/>
      <w:pPr>
        <w:tabs>
          <w:tab w:val="num" w:pos="5400"/>
        </w:tabs>
        <w:ind w:left="5400" w:hanging="360"/>
      </w:pPr>
      <w:rPr>
        <w:rFonts w:ascii="Wingdings" w:hAnsi="Wingdings" w:hint="default"/>
      </w:rPr>
    </w:lvl>
    <w:lvl w:ilvl="6" w:tplc="AD3C74C6" w:tentative="1">
      <w:start w:val="1"/>
      <w:numFmt w:val="bullet"/>
      <w:lvlText w:val=""/>
      <w:lvlJc w:val="left"/>
      <w:pPr>
        <w:tabs>
          <w:tab w:val="num" w:pos="6120"/>
        </w:tabs>
        <w:ind w:left="6120" w:hanging="360"/>
      </w:pPr>
      <w:rPr>
        <w:rFonts w:ascii="Symbol" w:hAnsi="Symbol" w:hint="default"/>
      </w:rPr>
    </w:lvl>
    <w:lvl w:ilvl="7" w:tplc="2A9888B4" w:tentative="1">
      <w:start w:val="1"/>
      <w:numFmt w:val="bullet"/>
      <w:lvlText w:val="o"/>
      <w:lvlJc w:val="left"/>
      <w:pPr>
        <w:tabs>
          <w:tab w:val="num" w:pos="6840"/>
        </w:tabs>
        <w:ind w:left="6840" w:hanging="360"/>
      </w:pPr>
      <w:rPr>
        <w:rFonts w:ascii="Courier New" w:hAnsi="Courier New" w:cs="Courier New" w:hint="default"/>
      </w:rPr>
    </w:lvl>
    <w:lvl w:ilvl="8" w:tplc="DEC013D6" w:tentative="1">
      <w:start w:val="1"/>
      <w:numFmt w:val="bullet"/>
      <w:lvlText w:val=""/>
      <w:lvlJc w:val="left"/>
      <w:pPr>
        <w:tabs>
          <w:tab w:val="num" w:pos="7560"/>
        </w:tabs>
        <w:ind w:left="7560" w:hanging="360"/>
      </w:pPr>
      <w:rPr>
        <w:rFonts w:ascii="Wingdings" w:hAnsi="Wingdings" w:hint="default"/>
      </w:rPr>
    </w:lvl>
  </w:abstractNum>
  <w:abstractNum w:abstractNumId="370" w15:restartNumberingAfterBreak="0">
    <w:nsid w:val="592764AF"/>
    <w:multiLevelType w:val="hybridMultilevel"/>
    <w:tmpl w:val="CB50683C"/>
    <w:lvl w:ilvl="0" w:tplc="04150005">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92B17BA"/>
    <w:multiLevelType w:val="hybridMultilevel"/>
    <w:tmpl w:val="C9B0E632"/>
    <w:lvl w:ilvl="0" w:tplc="04150005">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72" w15:restartNumberingAfterBreak="0">
    <w:nsid w:val="59567EBB"/>
    <w:multiLevelType w:val="multilevel"/>
    <w:tmpl w:val="8C202DB6"/>
    <w:lvl w:ilvl="0">
      <w:start w:val="1"/>
      <w:numFmt w:val="decimal"/>
      <w:lvlText w:val="%1."/>
      <w:lvlJc w:val="left"/>
      <w:rPr>
        <w:rFonts w:asciiTheme="minorHAnsi" w:eastAsia="Century Gothic" w:hAnsiTheme="minorHAnsi" w:cstheme="minorHAnsi" w:hint="default"/>
        <w:b/>
        <w:bCs/>
        <w:i w:val="0"/>
        <w:iCs w:val="0"/>
        <w:smallCaps w:val="0"/>
        <w:strike w:val="0"/>
        <w:color w:val="000000"/>
        <w:spacing w:val="0"/>
        <w:w w:val="100"/>
        <w:position w:val="0"/>
        <w:sz w:val="18"/>
        <w:szCs w:val="18"/>
        <w:u w:val="none"/>
        <w:lang w:val="pl-PL"/>
      </w:rPr>
    </w:lvl>
    <w:lvl w:ilvl="1">
      <w:start w:val="1"/>
      <w:numFmt w:val="decimal"/>
      <w:lvlText w:val="%1.%2."/>
      <w:lvlJc w:val="left"/>
      <w:rPr>
        <w:rFonts w:asciiTheme="minorHAnsi" w:eastAsia="Century Gothic" w:hAnsiTheme="minorHAnsi" w:cstheme="minorHAnsi" w:hint="default"/>
        <w:b/>
        <w:bCs/>
        <w:i w:val="0"/>
        <w:iCs w:val="0"/>
        <w:smallCaps w:val="0"/>
        <w:strike w:val="0"/>
        <w:color w:val="000000"/>
        <w:spacing w:val="0"/>
        <w:w w:val="100"/>
        <w:position w:val="0"/>
        <w:sz w:val="18"/>
        <w:szCs w:val="18"/>
        <w:u w:val="none"/>
        <w:lang w:val="p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3" w15:restartNumberingAfterBreak="0">
    <w:nsid w:val="596E2325"/>
    <w:multiLevelType w:val="hybridMultilevel"/>
    <w:tmpl w:val="FE885224"/>
    <w:lvl w:ilvl="0" w:tplc="0415000F">
      <w:start w:val="1"/>
      <w:numFmt w:val="bullet"/>
      <w:lvlText w:val=""/>
      <w:lvlJc w:val="left"/>
      <w:pPr>
        <w:ind w:left="720" w:hanging="360"/>
      </w:pPr>
      <w:rPr>
        <w:rFonts w:ascii="Symbol" w:hAnsi="Symbol" w:hint="default"/>
        <w:spacing w:val="0"/>
        <w:kern w:val="0"/>
        <w:position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74" w15:restartNumberingAfterBreak="0">
    <w:nsid w:val="5983423A"/>
    <w:multiLevelType w:val="multilevel"/>
    <w:tmpl w:val="D638B032"/>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375" w15:restartNumberingAfterBreak="0">
    <w:nsid w:val="59D50462"/>
    <w:multiLevelType w:val="hybridMultilevel"/>
    <w:tmpl w:val="B98A7336"/>
    <w:lvl w:ilvl="0" w:tplc="7A2A1062">
      <w:start w:val="2"/>
      <w:numFmt w:val="bullet"/>
      <w:lvlText w:val="−"/>
      <w:lvlJc w:val="left"/>
      <w:pPr>
        <w:tabs>
          <w:tab w:val="num" w:pos="1080"/>
        </w:tabs>
        <w:ind w:left="1080" w:hanging="360"/>
      </w:pPr>
      <w:rPr>
        <w:rFonts w:ascii="Times New Roman" w:eastAsia="Times New Roman" w:hAnsi="Times New Roman" w:cs="Times New Roman" w:hint="default"/>
      </w:rPr>
    </w:lvl>
    <w:lvl w:ilvl="1" w:tplc="C0D2B09E" w:tentative="1">
      <w:start w:val="1"/>
      <w:numFmt w:val="bullet"/>
      <w:lvlText w:val="o"/>
      <w:lvlJc w:val="left"/>
      <w:pPr>
        <w:tabs>
          <w:tab w:val="num" w:pos="1800"/>
        </w:tabs>
        <w:ind w:left="1800" w:hanging="360"/>
      </w:pPr>
      <w:rPr>
        <w:rFonts w:ascii="Courier New" w:hAnsi="Courier New" w:hint="default"/>
      </w:rPr>
    </w:lvl>
    <w:lvl w:ilvl="2" w:tplc="190EA078" w:tentative="1">
      <w:start w:val="1"/>
      <w:numFmt w:val="bullet"/>
      <w:lvlText w:val=""/>
      <w:lvlJc w:val="left"/>
      <w:pPr>
        <w:tabs>
          <w:tab w:val="num" w:pos="2520"/>
        </w:tabs>
        <w:ind w:left="2520" w:hanging="360"/>
      </w:pPr>
      <w:rPr>
        <w:rFonts w:ascii="Wingdings" w:hAnsi="Wingdings" w:hint="default"/>
      </w:rPr>
    </w:lvl>
    <w:lvl w:ilvl="3" w:tplc="B8E83322" w:tentative="1">
      <w:start w:val="1"/>
      <w:numFmt w:val="bullet"/>
      <w:lvlText w:val=""/>
      <w:lvlJc w:val="left"/>
      <w:pPr>
        <w:tabs>
          <w:tab w:val="num" w:pos="3240"/>
        </w:tabs>
        <w:ind w:left="3240" w:hanging="360"/>
      </w:pPr>
      <w:rPr>
        <w:rFonts w:ascii="Symbol" w:hAnsi="Symbol" w:hint="default"/>
      </w:rPr>
    </w:lvl>
    <w:lvl w:ilvl="4" w:tplc="0A2ECC34" w:tentative="1">
      <w:start w:val="1"/>
      <w:numFmt w:val="bullet"/>
      <w:lvlText w:val="o"/>
      <w:lvlJc w:val="left"/>
      <w:pPr>
        <w:tabs>
          <w:tab w:val="num" w:pos="3960"/>
        </w:tabs>
        <w:ind w:left="3960" w:hanging="360"/>
      </w:pPr>
      <w:rPr>
        <w:rFonts w:ascii="Courier New" w:hAnsi="Courier New" w:hint="default"/>
      </w:rPr>
    </w:lvl>
    <w:lvl w:ilvl="5" w:tplc="9B823E2A" w:tentative="1">
      <w:start w:val="1"/>
      <w:numFmt w:val="bullet"/>
      <w:lvlText w:val=""/>
      <w:lvlJc w:val="left"/>
      <w:pPr>
        <w:tabs>
          <w:tab w:val="num" w:pos="4680"/>
        </w:tabs>
        <w:ind w:left="4680" w:hanging="360"/>
      </w:pPr>
      <w:rPr>
        <w:rFonts w:ascii="Wingdings" w:hAnsi="Wingdings" w:hint="default"/>
      </w:rPr>
    </w:lvl>
    <w:lvl w:ilvl="6" w:tplc="2092F3F4" w:tentative="1">
      <w:start w:val="1"/>
      <w:numFmt w:val="bullet"/>
      <w:lvlText w:val=""/>
      <w:lvlJc w:val="left"/>
      <w:pPr>
        <w:tabs>
          <w:tab w:val="num" w:pos="5400"/>
        </w:tabs>
        <w:ind w:left="5400" w:hanging="360"/>
      </w:pPr>
      <w:rPr>
        <w:rFonts w:ascii="Symbol" w:hAnsi="Symbol" w:hint="default"/>
      </w:rPr>
    </w:lvl>
    <w:lvl w:ilvl="7" w:tplc="60D0A8F6" w:tentative="1">
      <w:start w:val="1"/>
      <w:numFmt w:val="bullet"/>
      <w:lvlText w:val="o"/>
      <w:lvlJc w:val="left"/>
      <w:pPr>
        <w:tabs>
          <w:tab w:val="num" w:pos="6120"/>
        </w:tabs>
        <w:ind w:left="6120" w:hanging="360"/>
      </w:pPr>
      <w:rPr>
        <w:rFonts w:ascii="Courier New" w:hAnsi="Courier New" w:hint="default"/>
      </w:rPr>
    </w:lvl>
    <w:lvl w:ilvl="8" w:tplc="74240C82" w:tentative="1">
      <w:start w:val="1"/>
      <w:numFmt w:val="bullet"/>
      <w:lvlText w:val=""/>
      <w:lvlJc w:val="left"/>
      <w:pPr>
        <w:tabs>
          <w:tab w:val="num" w:pos="6840"/>
        </w:tabs>
        <w:ind w:left="6840" w:hanging="360"/>
      </w:pPr>
      <w:rPr>
        <w:rFonts w:ascii="Wingdings" w:hAnsi="Wingdings" w:hint="default"/>
      </w:rPr>
    </w:lvl>
  </w:abstractNum>
  <w:abstractNum w:abstractNumId="376" w15:restartNumberingAfterBreak="0">
    <w:nsid w:val="5A037275"/>
    <w:multiLevelType w:val="multilevel"/>
    <w:tmpl w:val="C8E462EE"/>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7" w15:restartNumberingAfterBreak="0">
    <w:nsid w:val="5A2F0CA8"/>
    <w:multiLevelType w:val="hybridMultilevel"/>
    <w:tmpl w:val="96A0FDD6"/>
    <w:lvl w:ilvl="0" w:tplc="53D81BF6">
      <w:start w:val="1"/>
      <w:numFmt w:val="bullet"/>
      <w:lvlText w:val=""/>
      <w:lvlJc w:val="left"/>
      <w:pPr>
        <w:ind w:left="720" w:hanging="360"/>
      </w:pPr>
      <w:rPr>
        <w:rFonts w:ascii="Symbol" w:hAnsi="Symbol" w:hint="default"/>
      </w:rPr>
    </w:lvl>
    <w:lvl w:ilvl="1" w:tplc="FAC01986" w:tentative="1">
      <w:start w:val="1"/>
      <w:numFmt w:val="bullet"/>
      <w:lvlText w:val="o"/>
      <w:lvlJc w:val="left"/>
      <w:pPr>
        <w:ind w:left="1440" w:hanging="360"/>
      </w:pPr>
      <w:rPr>
        <w:rFonts w:ascii="Courier New" w:hAnsi="Courier New" w:cs="Courier New" w:hint="default"/>
      </w:rPr>
    </w:lvl>
    <w:lvl w:ilvl="2" w:tplc="7DDCDF94" w:tentative="1">
      <w:start w:val="1"/>
      <w:numFmt w:val="bullet"/>
      <w:lvlText w:val=""/>
      <w:lvlJc w:val="left"/>
      <w:pPr>
        <w:ind w:left="2160" w:hanging="360"/>
      </w:pPr>
      <w:rPr>
        <w:rFonts w:ascii="Wingdings" w:hAnsi="Wingdings" w:hint="default"/>
      </w:rPr>
    </w:lvl>
    <w:lvl w:ilvl="3" w:tplc="D22A1882" w:tentative="1">
      <w:start w:val="1"/>
      <w:numFmt w:val="bullet"/>
      <w:lvlText w:val=""/>
      <w:lvlJc w:val="left"/>
      <w:pPr>
        <w:ind w:left="2880" w:hanging="360"/>
      </w:pPr>
      <w:rPr>
        <w:rFonts w:ascii="Symbol" w:hAnsi="Symbol" w:hint="default"/>
      </w:rPr>
    </w:lvl>
    <w:lvl w:ilvl="4" w:tplc="80F476E4" w:tentative="1">
      <w:start w:val="1"/>
      <w:numFmt w:val="bullet"/>
      <w:lvlText w:val="o"/>
      <w:lvlJc w:val="left"/>
      <w:pPr>
        <w:ind w:left="3600" w:hanging="360"/>
      </w:pPr>
      <w:rPr>
        <w:rFonts w:ascii="Courier New" w:hAnsi="Courier New" w:cs="Courier New" w:hint="default"/>
      </w:rPr>
    </w:lvl>
    <w:lvl w:ilvl="5" w:tplc="64E4FDC8" w:tentative="1">
      <w:start w:val="1"/>
      <w:numFmt w:val="bullet"/>
      <w:lvlText w:val=""/>
      <w:lvlJc w:val="left"/>
      <w:pPr>
        <w:ind w:left="4320" w:hanging="360"/>
      </w:pPr>
      <w:rPr>
        <w:rFonts w:ascii="Wingdings" w:hAnsi="Wingdings" w:hint="default"/>
      </w:rPr>
    </w:lvl>
    <w:lvl w:ilvl="6" w:tplc="89E243C6" w:tentative="1">
      <w:start w:val="1"/>
      <w:numFmt w:val="bullet"/>
      <w:lvlText w:val=""/>
      <w:lvlJc w:val="left"/>
      <w:pPr>
        <w:ind w:left="5040" w:hanging="360"/>
      </w:pPr>
      <w:rPr>
        <w:rFonts w:ascii="Symbol" w:hAnsi="Symbol" w:hint="default"/>
      </w:rPr>
    </w:lvl>
    <w:lvl w:ilvl="7" w:tplc="72A234D0" w:tentative="1">
      <w:start w:val="1"/>
      <w:numFmt w:val="bullet"/>
      <w:lvlText w:val="o"/>
      <w:lvlJc w:val="left"/>
      <w:pPr>
        <w:ind w:left="5760" w:hanging="360"/>
      </w:pPr>
      <w:rPr>
        <w:rFonts w:ascii="Courier New" w:hAnsi="Courier New" w:cs="Courier New" w:hint="default"/>
      </w:rPr>
    </w:lvl>
    <w:lvl w:ilvl="8" w:tplc="7D1E5EE8" w:tentative="1">
      <w:start w:val="1"/>
      <w:numFmt w:val="bullet"/>
      <w:lvlText w:val=""/>
      <w:lvlJc w:val="left"/>
      <w:pPr>
        <w:ind w:left="6480" w:hanging="360"/>
      </w:pPr>
      <w:rPr>
        <w:rFonts w:ascii="Wingdings" w:hAnsi="Wingdings" w:hint="default"/>
      </w:rPr>
    </w:lvl>
  </w:abstractNum>
  <w:abstractNum w:abstractNumId="378" w15:restartNumberingAfterBreak="0">
    <w:nsid w:val="5A357031"/>
    <w:multiLevelType w:val="hybridMultilevel"/>
    <w:tmpl w:val="D1E84904"/>
    <w:lvl w:ilvl="0" w:tplc="04150017">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79" w15:restartNumberingAfterBreak="0">
    <w:nsid w:val="5A861169"/>
    <w:multiLevelType w:val="hybridMultilevel"/>
    <w:tmpl w:val="11D43898"/>
    <w:lvl w:ilvl="0" w:tplc="9244AF2E">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0" w15:restartNumberingAfterBreak="0">
    <w:nsid w:val="5AB51480"/>
    <w:multiLevelType w:val="hybridMultilevel"/>
    <w:tmpl w:val="6FD0F458"/>
    <w:lvl w:ilvl="0" w:tplc="B7D8554C">
      <w:start w:val="1"/>
      <w:numFmt w:val="bullet"/>
      <w:lvlText w:val=""/>
      <w:lvlJc w:val="left"/>
      <w:pPr>
        <w:ind w:left="720" w:hanging="360"/>
      </w:pPr>
      <w:rPr>
        <w:rFonts w:ascii="Symbol" w:hAnsi="Symbol" w:hint="default"/>
      </w:rPr>
    </w:lvl>
    <w:lvl w:ilvl="1" w:tplc="A64E8112" w:tentative="1">
      <w:start w:val="1"/>
      <w:numFmt w:val="bullet"/>
      <w:lvlText w:val="o"/>
      <w:lvlJc w:val="left"/>
      <w:pPr>
        <w:ind w:left="1440" w:hanging="360"/>
      </w:pPr>
      <w:rPr>
        <w:rFonts w:ascii="Courier New" w:hAnsi="Courier New" w:cs="Courier New" w:hint="default"/>
      </w:rPr>
    </w:lvl>
    <w:lvl w:ilvl="2" w:tplc="05B42784" w:tentative="1">
      <w:start w:val="1"/>
      <w:numFmt w:val="bullet"/>
      <w:lvlText w:val=""/>
      <w:lvlJc w:val="left"/>
      <w:pPr>
        <w:ind w:left="2160" w:hanging="360"/>
      </w:pPr>
      <w:rPr>
        <w:rFonts w:ascii="Wingdings" w:hAnsi="Wingdings" w:hint="default"/>
      </w:rPr>
    </w:lvl>
    <w:lvl w:ilvl="3" w:tplc="41DC1E20" w:tentative="1">
      <w:start w:val="1"/>
      <w:numFmt w:val="bullet"/>
      <w:lvlText w:val=""/>
      <w:lvlJc w:val="left"/>
      <w:pPr>
        <w:ind w:left="2880" w:hanging="360"/>
      </w:pPr>
      <w:rPr>
        <w:rFonts w:ascii="Symbol" w:hAnsi="Symbol" w:hint="default"/>
      </w:rPr>
    </w:lvl>
    <w:lvl w:ilvl="4" w:tplc="FE98B17E" w:tentative="1">
      <w:start w:val="1"/>
      <w:numFmt w:val="bullet"/>
      <w:lvlText w:val="o"/>
      <w:lvlJc w:val="left"/>
      <w:pPr>
        <w:ind w:left="3600" w:hanging="360"/>
      </w:pPr>
      <w:rPr>
        <w:rFonts w:ascii="Courier New" w:hAnsi="Courier New" w:cs="Courier New" w:hint="default"/>
      </w:rPr>
    </w:lvl>
    <w:lvl w:ilvl="5" w:tplc="D99012A8" w:tentative="1">
      <w:start w:val="1"/>
      <w:numFmt w:val="bullet"/>
      <w:lvlText w:val=""/>
      <w:lvlJc w:val="left"/>
      <w:pPr>
        <w:ind w:left="4320" w:hanging="360"/>
      </w:pPr>
      <w:rPr>
        <w:rFonts w:ascii="Wingdings" w:hAnsi="Wingdings" w:hint="default"/>
      </w:rPr>
    </w:lvl>
    <w:lvl w:ilvl="6" w:tplc="17AA146E" w:tentative="1">
      <w:start w:val="1"/>
      <w:numFmt w:val="bullet"/>
      <w:lvlText w:val=""/>
      <w:lvlJc w:val="left"/>
      <w:pPr>
        <w:ind w:left="5040" w:hanging="360"/>
      </w:pPr>
      <w:rPr>
        <w:rFonts w:ascii="Symbol" w:hAnsi="Symbol" w:hint="default"/>
      </w:rPr>
    </w:lvl>
    <w:lvl w:ilvl="7" w:tplc="227C4364" w:tentative="1">
      <w:start w:val="1"/>
      <w:numFmt w:val="bullet"/>
      <w:lvlText w:val="o"/>
      <w:lvlJc w:val="left"/>
      <w:pPr>
        <w:ind w:left="5760" w:hanging="360"/>
      </w:pPr>
      <w:rPr>
        <w:rFonts w:ascii="Courier New" w:hAnsi="Courier New" w:cs="Courier New" w:hint="default"/>
      </w:rPr>
    </w:lvl>
    <w:lvl w:ilvl="8" w:tplc="E36C3372" w:tentative="1">
      <w:start w:val="1"/>
      <w:numFmt w:val="bullet"/>
      <w:lvlText w:val=""/>
      <w:lvlJc w:val="left"/>
      <w:pPr>
        <w:ind w:left="6480" w:hanging="360"/>
      </w:pPr>
      <w:rPr>
        <w:rFonts w:ascii="Wingdings" w:hAnsi="Wingdings" w:hint="default"/>
      </w:rPr>
    </w:lvl>
  </w:abstractNum>
  <w:abstractNum w:abstractNumId="381" w15:restartNumberingAfterBreak="0">
    <w:nsid w:val="5AFA63F5"/>
    <w:multiLevelType w:val="hybridMultilevel"/>
    <w:tmpl w:val="15FCA9A8"/>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2" w15:restartNumberingAfterBreak="0">
    <w:nsid w:val="5B010F74"/>
    <w:multiLevelType w:val="multilevel"/>
    <w:tmpl w:val="326E1318"/>
    <w:styleLink w:val="WWNum134"/>
    <w:lvl w:ilvl="0">
      <w:numFmt w:val="bullet"/>
      <w:lvlText w:val=""/>
      <w:lvlJc w:val="left"/>
      <w:rPr>
        <w:rFonts w:ascii="Symbol" w:hAnsi="Symbol"/>
      </w:rPr>
    </w:lvl>
    <w:lvl w:ilvl="1">
      <w:numFmt w:val="bullet"/>
      <w:lvlText w:val="o"/>
      <w:lvlJc w:val="left"/>
    </w:lvl>
    <w:lvl w:ilvl="2">
      <w:numFmt w:val="bullet"/>
      <w:lvlText w:val=""/>
      <w:lvlJc w:val="left"/>
    </w:lvl>
    <w:lvl w:ilvl="3">
      <w:numFmt w:val="bullet"/>
      <w:lvlText w:val=""/>
      <w:lvlJc w:val="left"/>
      <w:rPr>
        <w:rFonts w:ascii="Symbol" w:hAnsi="Symbol"/>
      </w:rPr>
    </w:lvl>
    <w:lvl w:ilvl="4">
      <w:numFmt w:val="bullet"/>
      <w:lvlText w:val="o"/>
      <w:lvlJc w:val="left"/>
    </w:lvl>
    <w:lvl w:ilvl="5">
      <w:numFmt w:val="bullet"/>
      <w:lvlText w:val=""/>
      <w:lvlJc w:val="left"/>
    </w:lvl>
    <w:lvl w:ilvl="6">
      <w:numFmt w:val="bullet"/>
      <w:lvlText w:val=""/>
      <w:lvlJc w:val="left"/>
      <w:rPr>
        <w:rFonts w:ascii="Symbol" w:hAnsi="Symbol"/>
      </w:rPr>
    </w:lvl>
    <w:lvl w:ilvl="7">
      <w:numFmt w:val="bullet"/>
      <w:lvlText w:val="o"/>
      <w:lvlJc w:val="left"/>
    </w:lvl>
    <w:lvl w:ilvl="8">
      <w:numFmt w:val="bullet"/>
      <w:lvlText w:val=""/>
      <w:lvlJc w:val="left"/>
    </w:lvl>
  </w:abstractNum>
  <w:abstractNum w:abstractNumId="383" w15:restartNumberingAfterBreak="0">
    <w:nsid w:val="5B1D1F40"/>
    <w:multiLevelType w:val="hybridMultilevel"/>
    <w:tmpl w:val="48068052"/>
    <w:lvl w:ilvl="0" w:tplc="F59AA6B6">
      <w:start w:val="1"/>
      <w:numFmt w:val="bullet"/>
      <w:lvlText w:val=""/>
      <w:lvlJc w:val="left"/>
      <w:pPr>
        <w:ind w:left="720" w:hanging="360"/>
      </w:pPr>
      <w:rPr>
        <w:rFonts w:ascii="Symbol" w:hAnsi="Symbol" w:hint="default"/>
        <w:spacing w:val="0"/>
        <w:kern w:val="0"/>
        <w:position w:val="0"/>
      </w:rPr>
    </w:lvl>
    <w:lvl w:ilvl="1" w:tplc="FD289976" w:tentative="1">
      <w:start w:val="1"/>
      <w:numFmt w:val="bullet"/>
      <w:lvlText w:val="o"/>
      <w:lvlJc w:val="left"/>
      <w:pPr>
        <w:ind w:left="1440" w:hanging="360"/>
      </w:pPr>
      <w:rPr>
        <w:rFonts w:ascii="Courier New" w:hAnsi="Courier New" w:cs="Courier New" w:hint="default"/>
      </w:rPr>
    </w:lvl>
    <w:lvl w:ilvl="2" w:tplc="CD6AE4D4" w:tentative="1">
      <w:start w:val="1"/>
      <w:numFmt w:val="bullet"/>
      <w:lvlText w:val=""/>
      <w:lvlJc w:val="left"/>
      <w:pPr>
        <w:ind w:left="2160" w:hanging="360"/>
      </w:pPr>
      <w:rPr>
        <w:rFonts w:ascii="Wingdings" w:hAnsi="Wingdings" w:hint="default"/>
      </w:rPr>
    </w:lvl>
    <w:lvl w:ilvl="3" w:tplc="5FB40D42" w:tentative="1">
      <w:start w:val="1"/>
      <w:numFmt w:val="bullet"/>
      <w:lvlText w:val=""/>
      <w:lvlJc w:val="left"/>
      <w:pPr>
        <w:ind w:left="2880" w:hanging="360"/>
      </w:pPr>
      <w:rPr>
        <w:rFonts w:ascii="Symbol" w:hAnsi="Symbol" w:hint="default"/>
      </w:rPr>
    </w:lvl>
    <w:lvl w:ilvl="4" w:tplc="1272EE58" w:tentative="1">
      <w:start w:val="1"/>
      <w:numFmt w:val="bullet"/>
      <w:lvlText w:val="o"/>
      <w:lvlJc w:val="left"/>
      <w:pPr>
        <w:ind w:left="3600" w:hanging="360"/>
      </w:pPr>
      <w:rPr>
        <w:rFonts w:ascii="Courier New" w:hAnsi="Courier New" w:cs="Courier New" w:hint="default"/>
      </w:rPr>
    </w:lvl>
    <w:lvl w:ilvl="5" w:tplc="6C64A088" w:tentative="1">
      <w:start w:val="1"/>
      <w:numFmt w:val="bullet"/>
      <w:lvlText w:val=""/>
      <w:lvlJc w:val="left"/>
      <w:pPr>
        <w:ind w:left="4320" w:hanging="360"/>
      </w:pPr>
      <w:rPr>
        <w:rFonts w:ascii="Wingdings" w:hAnsi="Wingdings" w:hint="default"/>
      </w:rPr>
    </w:lvl>
    <w:lvl w:ilvl="6" w:tplc="1B3AE140" w:tentative="1">
      <w:start w:val="1"/>
      <w:numFmt w:val="bullet"/>
      <w:lvlText w:val=""/>
      <w:lvlJc w:val="left"/>
      <w:pPr>
        <w:ind w:left="5040" w:hanging="360"/>
      </w:pPr>
      <w:rPr>
        <w:rFonts w:ascii="Symbol" w:hAnsi="Symbol" w:hint="default"/>
      </w:rPr>
    </w:lvl>
    <w:lvl w:ilvl="7" w:tplc="0A0CBF78" w:tentative="1">
      <w:start w:val="1"/>
      <w:numFmt w:val="bullet"/>
      <w:lvlText w:val="o"/>
      <w:lvlJc w:val="left"/>
      <w:pPr>
        <w:ind w:left="5760" w:hanging="360"/>
      </w:pPr>
      <w:rPr>
        <w:rFonts w:ascii="Courier New" w:hAnsi="Courier New" w:cs="Courier New" w:hint="default"/>
      </w:rPr>
    </w:lvl>
    <w:lvl w:ilvl="8" w:tplc="E0641090" w:tentative="1">
      <w:start w:val="1"/>
      <w:numFmt w:val="bullet"/>
      <w:lvlText w:val=""/>
      <w:lvlJc w:val="left"/>
      <w:pPr>
        <w:ind w:left="6480" w:hanging="360"/>
      </w:pPr>
      <w:rPr>
        <w:rFonts w:ascii="Wingdings" w:hAnsi="Wingdings" w:hint="default"/>
      </w:rPr>
    </w:lvl>
  </w:abstractNum>
  <w:abstractNum w:abstractNumId="384" w15:restartNumberingAfterBreak="0">
    <w:nsid w:val="5B727A3F"/>
    <w:multiLevelType w:val="singleLevel"/>
    <w:tmpl w:val="04150017"/>
    <w:lvl w:ilvl="0">
      <w:start w:val="1"/>
      <w:numFmt w:val="lowerLetter"/>
      <w:lvlText w:val="%1)"/>
      <w:lvlJc w:val="left"/>
      <w:pPr>
        <w:tabs>
          <w:tab w:val="num" w:pos="360"/>
        </w:tabs>
        <w:ind w:left="360" w:hanging="360"/>
      </w:pPr>
    </w:lvl>
  </w:abstractNum>
  <w:abstractNum w:abstractNumId="385" w15:restartNumberingAfterBreak="0">
    <w:nsid w:val="5BC725AD"/>
    <w:multiLevelType w:val="hybridMultilevel"/>
    <w:tmpl w:val="30408FEE"/>
    <w:lvl w:ilvl="0" w:tplc="BEF0AA3E">
      <w:start w:val="1"/>
      <w:numFmt w:val="bullet"/>
      <w:lvlText w:val=""/>
      <w:lvlJc w:val="left"/>
      <w:pPr>
        <w:tabs>
          <w:tab w:val="num" w:pos="720"/>
        </w:tabs>
        <w:ind w:left="720" w:hanging="360"/>
      </w:pPr>
      <w:rPr>
        <w:rFonts w:ascii="Wingdings" w:hAnsi="Wingdings" w:hint="default"/>
      </w:rPr>
    </w:lvl>
    <w:lvl w:ilvl="1" w:tplc="A43627C0" w:tentative="1">
      <w:start w:val="1"/>
      <w:numFmt w:val="bullet"/>
      <w:lvlText w:val="o"/>
      <w:lvlJc w:val="left"/>
      <w:pPr>
        <w:tabs>
          <w:tab w:val="num" w:pos="1440"/>
        </w:tabs>
        <w:ind w:left="1440" w:hanging="360"/>
      </w:pPr>
      <w:rPr>
        <w:rFonts w:ascii="Courier New" w:hAnsi="Courier New" w:cs="Courier New" w:hint="default"/>
      </w:rPr>
    </w:lvl>
    <w:lvl w:ilvl="2" w:tplc="60C4ADEA" w:tentative="1">
      <w:start w:val="1"/>
      <w:numFmt w:val="bullet"/>
      <w:lvlText w:val=""/>
      <w:lvlJc w:val="left"/>
      <w:pPr>
        <w:tabs>
          <w:tab w:val="num" w:pos="2160"/>
        </w:tabs>
        <w:ind w:left="2160" w:hanging="360"/>
      </w:pPr>
      <w:rPr>
        <w:rFonts w:ascii="Wingdings" w:hAnsi="Wingdings" w:hint="default"/>
      </w:rPr>
    </w:lvl>
    <w:lvl w:ilvl="3" w:tplc="8C5C0AC0" w:tentative="1">
      <w:start w:val="1"/>
      <w:numFmt w:val="bullet"/>
      <w:lvlText w:val=""/>
      <w:lvlJc w:val="left"/>
      <w:pPr>
        <w:tabs>
          <w:tab w:val="num" w:pos="2880"/>
        </w:tabs>
        <w:ind w:left="2880" w:hanging="360"/>
      </w:pPr>
      <w:rPr>
        <w:rFonts w:ascii="Symbol" w:hAnsi="Symbol" w:hint="default"/>
      </w:rPr>
    </w:lvl>
    <w:lvl w:ilvl="4" w:tplc="DA046A7A" w:tentative="1">
      <w:start w:val="1"/>
      <w:numFmt w:val="bullet"/>
      <w:lvlText w:val="o"/>
      <w:lvlJc w:val="left"/>
      <w:pPr>
        <w:tabs>
          <w:tab w:val="num" w:pos="3600"/>
        </w:tabs>
        <w:ind w:left="3600" w:hanging="360"/>
      </w:pPr>
      <w:rPr>
        <w:rFonts w:ascii="Courier New" w:hAnsi="Courier New" w:cs="Courier New" w:hint="default"/>
      </w:rPr>
    </w:lvl>
    <w:lvl w:ilvl="5" w:tplc="39026F4C" w:tentative="1">
      <w:start w:val="1"/>
      <w:numFmt w:val="bullet"/>
      <w:lvlText w:val=""/>
      <w:lvlJc w:val="left"/>
      <w:pPr>
        <w:tabs>
          <w:tab w:val="num" w:pos="4320"/>
        </w:tabs>
        <w:ind w:left="4320" w:hanging="360"/>
      </w:pPr>
      <w:rPr>
        <w:rFonts w:ascii="Wingdings" w:hAnsi="Wingdings" w:hint="default"/>
      </w:rPr>
    </w:lvl>
    <w:lvl w:ilvl="6" w:tplc="37F65984" w:tentative="1">
      <w:start w:val="1"/>
      <w:numFmt w:val="bullet"/>
      <w:lvlText w:val=""/>
      <w:lvlJc w:val="left"/>
      <w:pPr>
        <w:tabs>
          <w:tab w:val="num" w:pos="5040"/>
        </w:tabs>
        <w:ind w:left="5040" w:hanging="360"/>
      </w:pPr>
      <w:rPr>
        <w:rFonts w:ascii="Symbol" w:hAnsi="Symbol" w:hint="default"/>
      </w:rPr>
    </w:lvl>
    <w:lvl w:ilvl="7" w:tplc="9726396E" w:tentative="1">
      <w:start w:val="1"/>
      <w:numFmt w:val="bullet"/>
      <w:lvlText w:val="o"/>
      <w:lvlJc w:val="left"/>
      <w:pPr>
        <w:tabs>
          <w:tab w:val="num" w:pos="5760"/>
        </w:tabs>
        <w:ind w:left="5760" w:hanging="360"/>
      </w:pPr>
      <w:rPr>
        <w:rFonts w:ascii="Courier New" w:hAnsi="Courier New" w:cs="Courier New" w:hint="default"/>
      </w:rPr>
    </w:lvl>
    <w:lvl w:ilvl="8" w:tplc="9A902FD2" w:tentative="1">
      <w:start w:val="1"/>
      <w:numFmt w:val="bullet"/>
      <w:lvlText w:val=""/>
      <w:lvlJc w:val="left"/>
      <w:pPr>
        <w:tabs>
          <w:tab w:val="num" w:pos="6480"/>
        </w:tabs>
        <w:ind w:left="6480" w:hanging="360"/>
      </w:pPr>
      <w:rPr>
        <w:rFonts w:ascii="Wingdings" w:hAnsi="Wingdings" w:hint="default"/>
      </w:rPr>
    </w:lvl>
  </w:abstractNum>
  <w:abstractNum w:abstractNumId="386" w15:restartNumberingAfterBreak="0">
    <w:nsid w:val="5C5741AE"/>
    <w:multiLevelType w:val="singleLevel"/>
    <w:tmpl w:val="2CE250A8"/>
    <w:lvl w:ilvl="0">
      <w:start w:val="1"/>
      <w:numFmt w:val="decimal"/>
      <w:pStyle w:val="Listanumerowana2"/>
      <w:lvlText w:val="[%1]"/>
      <w:legacy w:legacy="1" w:legacySpace="0" w:legacyIndent="340"/>
      <w:lvlJc w:val="left"/>
      <w:pPr>
        <w:ind w:left="340" w:hanging="340"/>
      </w:pPr>
    </w:lvl>
  </w:abstractNum>
  <w:abstractNum w:abstractNumId="387" w15:restartNumberingAfterBreak="0">
    <w:nsid w:val="5C5F716C"/>
    <w:multiLevelType w:val="hybridMultilevel"/>
    <w:tmpl w:val="3DE03014"/>
    <w:lvl w:ilvl="0" w:tplc="9F121C7E">
      <w:start w:val="1"/>
      <w:numFmt w:val="bullet"/>
      <w:lvlText w:val=""/>
      <w:lvlJc w:val="left"/>
      <w:pPr>
        <w:ind w:left="720" w:hanging="360"/>
      </w:pPr>
      <w:rPr>
        <w:rFonts w:ascii="Symbol" w:hAnsi="Symbol" w:hint="default"/>
      </w:rPr>
    </w:lvl>
    <w:lvl w:ilvl="1" w:tplc="7A06CF80" w:tentative="1">
      <w:start w:val="1"/>
      <w:numFmt w:val="bullet"/>
      <w:lvlText w:val="o"/>
      <w:lvlJc w:val="left"/>
      <w:pPr>
        <w:ind w:left="1440" w:hanging="360"/>
      </w:pPr>
      <w:rPr>
        <w:rFonts w:ascii="Courier New" w:hAnsi="Courier New" w:cs="Courier New" w:hint="default"/>
      </w:rPr>
    </w:lvl>
    <w:lvl w:ilvl="2" w:tplc="0EB0C0FE" w:tentative="1">
      <w:start w:val="1"/>
      <w:numFmt w:val="bullet"/>
      <w:lvlText w:val=""/>
      <w:lvlJc w:val="left"/>
      <w:pPr>
        <w:ind w:left="2160" w:hanging="360"/>
      </w:pPr>
      <w:rPr>
        <w:rFonts w:ascii="Wingdings" w:hAnsi="Wingdings" w:hint="default"/>
      </w:rPr>
    </w:lvl>
    <w:lvl w:ilvl="3" w:tplc="7CE27C72" w:tentative="1">
      <w:start w:val="1"/>
      <w:numFmt w:val="bullet"/>
      <w:lvlText w:val=""/>
      <w:lvlJc w:val="left"/>
      <w:pPr>
        <w:ind w:left="2880" w:hanging="360"/>
      </w:pPr>
      <w:rPr>
        <w:rFonts w:ascii="Symbol" w:hAnsi="Symbol" w:hint="default"/>
      </w:rPr>
    </w:lvl>
    <w:lvl w:ilvl="4" w:tplc="C40CA734" w:tentative="1">
      <w:start w:val="1"/>
      <w:numFmt w:val="bullet"/>
      <w:lvlText w:val="o"/>
      <w:lvlJc w:val="left"/>
      <w:pPr>
        <w:ind w:left="3600" w:hanging="360"/>
      </w:pPr>
      <w:rPr>
        <w:rFonts w:ascii="Courier New" w:hAnsi="Courier New" w:cs="Courier New" w:hint="default"/>
      </w:rPr>
    </w:lvl>
    <w:lvl w:ilvl="5" w:tplc="E9561FBA" w:tentative="1">
      <w:start w:val="1"/>
      <w:numFmt w:val="bullet"/>
      <w:lvlText w:val=""/>
      <w:lvlJc w:val="left"/>
      <w:pPr>
        <w:ind w:left="4320" w:hanging="360"/>
      </w:pPr>
      <w:rPr>
        <w:rFonts w:ascii="Wingdings" w:hAnsi="Wingdings" w:hint="default"/>
      </w:rPr>
    </w:lvl>
    <w:lvl w:ilvl="6" w:tplc="9E3E3E36" w:tentative="1">
      <w:start w:val="1"/>
      <w:numFmt w:val="bullet"/>
      <w:lvlText w:val=""/>
      <w:lvlJc w:val="left"/>
      <w:pPr>
        <w:ind w:left="5040" w:hanging="360"/>
      </w:pPr>
      <w:rPr>
        <w:rFonts w:ascii="Symbol" w:hAnsi="Symbol" w:hint="default"/>
      </w:rPr>
    </w:lvl>
    <w:lvl w:ilvl="7" w:tplc="2C4491C8" w:tentative="1">
      <w:start w:val="1"/>
      <w:numFmt w:val="bullet"/>
      <w:lvlText w:val="o"/>
      <w:lvlJc w:val="left"/>
      <w:pPr>
        <w:ind w:left="5760" w:hanging="360"/>
      </w:pPr>
      <w:rPr>
        <w:rFonts w:ascii="Courier New" w:hAnsi="Courier New" w:cs="Courier New" w:hint="default"/>
      </w:rPr>
    </w:lvl>
    <w:lvl w:ilvl="8" w:tplc="4540146E" w:tentative="1">
      <w:start w:val="1"/>
      <w:numFmt w:val="bullet"/>
      <w:lvlText w:val=""/>
      <w:lvlJc w:val="left"/>
      <w:pPr>
        <w:ind w:left="6480" w:hanging="360"/>
      </w:pPr>
      <w:rPr>
        <w:rFonts w:ascii="Wingdings" w:hAnsi="Wingdings" w:hint="default"/>
      </w:rPr>
    </w:lvl>
  </w:abstractNum>
  <w:abstractNum w:abstractNumId="388" w15:restartNumberingAfterBreak="0">
    <w:nsid w:val="5CC250DF"/>
    <w:multiLevelType w:val="singleLevel"/>
    <w:tmpl w:val="F586C87C"/>
    <w:styleLink w:val="SST1"/>
    <w:lvl w:ilvl="0">
      <w:start w:val="2"/>
      <w:numFmt w:val="bullet"/>
      <w:lvlText w:val="-"/>
      <w:lvlJc w:val="left"/>
      <w:pPr>
        <w:tabs>
          <w:tab w:val="num" w:pos="1764"/>
        </w:tabs>
        <w:ind w:left="1764" w:hanging="360"/>
      </w:pPr>
    </w:lvl>
  </w:abstractNum>
  <w:abstractNum w:abstractNumId="389" w15:restartNumberingAfterBreak="0">
    <w:nsid w:val="5D2057EC"/>
    <w:multiLevelType w:val="multilevel"/>
    <w:tmpl w:val="8ECEF8E6"/>
    <w:lvl w:ilvl="0">
      <w:start w:val="1"/>
      <w:numFmt w:val="decimal"/>
      <w:pStyle w:val="Poziom1"/>
      <w:lvlText w:val="%1."/>
      <w:lvlJc w:val="left"/>
      <w:pPr>
        <w:ind w:left="1020" w:hanging="1020"/>
      </w:pPr>
      <w:rPr>
        <w:rFonts w:cs="Times New Roman" w:hint="default"/>
      </w:rPr>
    </w:lvl>
    <w:lvl w:ilvl="1">
      <w:start w:val="1"/>
      <w:numFmt w:val="decimal"/>
      <w:pStyle w:val="Poziom2"/>
      <w:lvlText w:val="%1.%2."/>
      <w:lvlJc w:val="left"/>
      <w:pPr>
        <w:ind w:left="1304" w:hanging="1020"/>
      </w:pPr>
      <w:rPr>
        <w:rFonts w:cs="Times New Roman" w:hint="default"/>
        <w:b/>
      </w:rPr>
    </w:lvl>
    <w:lvl w:ilvl="2">
      <w:start w:val="1"/>
      <w:numFmt w:val="decimal"/>
      <w:pStyle w:val="Poziom3"/>
      <w:lvlText w:val="%1.%2.%3."/>
      <w:lvlJc w:val="left"/>
      <w:pPr>
        <w:ind w:left="1858" w:hanging="1020"/>
      </w:pPr>
      <w:rPr>
        <w:rFonts w:cs="Times New Roman" w:hint="default"/>
        <w:b/>
      </w:rPr>
    </w:lvl>
    <w:lvl w:ilvl="3">
      <w:start w:val="1"/>
      <w:numFmt w:val="decimal"/>
      <w:pStyle w:val="Poziom4"/>
      <w:lvlText w:val="%1.%2.%3.%4."/>
      <w:lvlJc w:val="left"/>
      <w:pPr>
        <w:ind w:left="2337" w:hanging="1080"/>
      </w:pPr>
      <w:rPr>
        <w:rFonts w:cs="Times New Roman" w:hint="default"/>
      </w:rPr>
    </w:lvl>
    <w:lvl w:ilvl="4">
      <w:start w:val="1"/>
      <w:numFmt w:val="decimal"/>
      <w:lvlText w:val="%1.%2.%3.%4.%5."/>
      <w:lvlJc w:val="left"/>
      <w:pPr>
        <w:ind w:left="2756" w:hanging="1080"/>
      </w:pPr>
      <w:rPr>
        <w:rFonts w:cs="Times New Roman" w:hint="default"/>
      </w:rPr>
    </w:lvl>
    <w:lvl w:ilvl="5">
      <w:start w:val="1"/>
      <w:numFmt w:val="decimal"/>
      <w:lvlText w:val="%1.%2.%3.%4.%5.%6."/>
      <w:lvlJc w:val="left"/>
      <w:pPr>
        <w:ind w:left="3535" w:hanging="1440"/>
      </w:pPr>
      <w:rPr>
        <w:rFonts w:cs="Times New Roman" w:hint="default"/>
      </w:rPr>
    </w:lvl>
    <w:lvl w:ilvl="6">
      <w:start w:val="1"/>
      <w:numFmt w:val="decimal"/>
      <w:lvlText w:val="%1.%2.%3.%4.%5.%6.%7."/>
      <w:lvlJc w:val="left"/>
      <w:pPr>
        <w:ind w:left="3954" w:hanging="1440"/>
      </w:pPr>
      <w:rPr>
        <w:rFonts w:cs="Times New Roman" w:hint="default"/>
      </w:rPr>
    </w:lvl>
    <w:lvl w:ilvl="7">
      <w:start w:val="1"/>
      <w:numFmt w:val="decimal"/>
      <w:lvlText w:val="%1.%2.%3.%4.%5.%6.%7.%8."/>
      <w:lvlJc w:val="left"/>
      <w:pPr>
        <w:ind w:left="4733" w:hanging="1800"/>
      </w:pPr>
      <w:rPr>
        <w:rFonts w:cs="Times New Roman" w:hint="default"/>
      </w:rPr>
    </w:lvl>
    <w:lvl w:ilvl="8">
      <w:start w:val="1"/>
      <w:numFmt w:val="decimal"/>
      <w:lvlText w:val="%1.%2.%3.%4.%5.%6.%7.%8.%9."/>
      <w:lvlJc w:val="left"/>
      <w:pPr>
        <w:ind w:left="5152" w:hanging="1800"/>
      </w:pPr>
      <w:rPr>
        <w:rFonts w:cs="Times New Roman" w:hint="default"/>
      </w:rPr>
    </w:lvl>
  </w:abstractNum>
  <w:abstractNum w:abstractNumId="390" w15:restartNumberingAfterBreak="0">
    <w:nsid w:val="5D316711"/>
    <w:multiLevelType w:val="singleLevel"/>
    <w:tmpl w:val="9244AF2E"/>
    <w:lvl w:ilvl="0">
      <w:numFmt w:val="decimal"/>
      <w:lvlText w:val="*"/>
      <w:lvlJc w:val="left"/>
    </w:lvl>
  </w:abstractNum>
  <w:abstractNum w:abstractNumId="391" w15:restartNumberingAfterBreak="0">
    <w:nsid w:val="5D3F76F0"/>
    <w:multiLevelType w:val="multilevel"/>
    <w:tmpl w:val="C5283CF2"/>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92" w15:restartNumberingAfterBreak="0">
    <w:nsid w:val="5D9038B9"/>
    <w:multiLevelType w:val="hybridMultilevel"/>
    <w:tmpl w:val="C4301874"/>
    <w:lvl w:ilvl="0" w:tplc="6334223C">
      <w:start w:val="1"/>
      <w:numFmt w:val="bullet"/>
      <w:lvlText w:val="-"/>
      <w:lvlJc w:val="left"/>
      <w:pPr>
        <w:tabs>
          <w:tab w:val="num" w:pos="360"/>
        </w:tabs>
        <w:ind w:left="360" w:hanging="360"/>
      </w:pPr>
      <w:rPr>
        <w:rFonts w:ascii="Courier New" w:hAnsi="Courier New" w:hint="default"/>
      </w:rPr>
    </w:lvl>
    <w:lvl w:ilvl="1" w:tplc="D6423A26">
      <w:start w:val="1"/>
      <w:numFmt w:val="bullet"/>
      <w:lvlText w:val="o"/>
      <w:lvlJc w:val="left"/>
      <w:pPr>
        <w:tabs>
          <w:tab w:val="num" w:pos="360"/>
        </w:tabs>
        <w:ind w:left="360" w:hanging="360"/>
      </w:pPr>
      <w:rPr>
        <w:rFonts w:ascii="Courier New" w:hAnsi="Courier New" w:cs="Courier New" w:hint="default"/>
      </w:rPr>
    </w:lvl>
    <w:lvl w:ilvl="2" w:tplc="28F0E612">
      <w:start w:val="1"/>
      <w:numFmt w:val="bullet"/>
      <w:lvlText w:val=""/>
      <w:lvlJc w:val="left"/>
      <w:pPr>
        <w:tabs>
          <w:tab w:val="num" w:pos="1080"/>
        </w:tabs>
        <w:ind w:left="1080" w:hanging="360"/>
      </w:pPr>
      <w:rPr>
        <w:rFonts w:ascii="Wingdings" w:hAnsi="Wingdings" w:hint="default"/>
      </w:rPr>
    </w:lvl>
    <w:lvl w:ilvl="3" w:tplc="C52A7A6E" w:tentative="1">
      <w:start w:val="1"/>
      <w:numFmt w:val="bullet"/>
      <w:lvlText w:val=""/>
      <w:lvlJc w:val="left"/>
      <w:pPr>
        <w:tabs>
          <w:tab w:val="num" w:pos="1800"/>
        </w:tabs>
        <w:ind w:left="1800" w:hanging="360"/>
      </w:pPr>
      <w:rPr>
        <w:rFonts w:ascii="Symbol" w:hAnsi="Symbol" w:hint="default"/>
      </w:rPr>
    </w:lvl>
    <w:lvl w:ilvl="4" w:tplc="54140C28" w:tentative="1">
      <w:start w:val="1"/>
      <w:numFmt w:val="bullet"/>
      <w:lvlText w:val="o"/>
      <w:lvlJc w:val="left"/>
      <w:pPr>
        <w:tabs>
          <w:tab w:val="num" w:pos="2520"/>
        </w:tabs>
        <w:ind w:left="2520" w:hanging="360"/>
      </w:pPr>
      <w:rPr>
        <w:rFonts w:ascii="Courier New" w:hAnsi="Courier New" w:cs="Courier New" w:hint="default"/>
      </w:rPr>
    </w:lvl>
    <w:lvl w:ilvl="5" w:tplc="DBEA4CC8" w:tentative="1">
      <w:start w:val="1"/>
      <w:numFmt w:val="bullet"/>
      <w:lvlText w:val=""/>
      <w:lvlJc w:val="left"/>
      <w:pPr>
        <w:tabs>
          <w:tab w:val="num" w:pos="3240"/>
        </w:tabs>
        <w:ind w:left="3240" w:hanging="360"/>
      </w:pPr>
      <w:rPr>
        <w:rFonts w:ascii="Wingdings" w:hAnsi="Wingdings" w:hint="default"/>
      </w:rPr>
    </w:lvl>
    <w:lvl w:ilvl="6" w:tplc="0E10FD1A" w:tentative="1">
      <w:start w:val="1"/>
      <w:numFmt w:val="bullet"/>
      <w:lvlText w:val=""/>
      <w:lvlJc w:val="left"/>
      <w:pPr>
        <w:tabs>
          <w:tab w:val="num" w:pos="3960"/>
        </w:tabs>
        <w:ind w:left="3960" w:hanging="360"/>
      </w:pPr>
      <w:rPr>
        <w:rFonts w:ascii="Symbol" w:hAnsi="Symbol" w:hint="default"/>
      </w:rPr>
    </w:lvl>
    <w:lvl w:ilvl="7" w:tplc="88A20E32" w:tentative="1">
      <w:start w:val="1"/>
      <w:numFmt w:val="bullet"/>
      <w:lvlText w:val="o"/>
      <w:lvlJc w:val="left"/>
      <w:pPr>
        <w:tabs>
          <w:tab w:val="num" w:pos="4680"/>
        </w:tabs>
        <w:ind w:left="4680" w:hanging="360"/>
      </w:pPr>
      <w:rPr>
        <w:rFonts w:ascii="Courier New" w:hAnsi="Courier New" w:cs="Courier New" w:hint="default"/>
      </w:rPr>
    </w:lvl>
    <w:lvl w:ilvl="8" w:tplc="DFF0845E" w:tentative="1">
      <w:start w:val="1"/>
      <w:numFmt w:val="bullet"/>
      <w:lvlText w:val=""/>
      <w:lvlJc w:val="left"/>
      <w:pPr>
        <w:tabs>
          <w:tab w:val="num" w:pos="5400"/>
        </w:tabs>
        <w:ind w:left="5400" w:hanging="360"/>
      </w:pPr>
      <w:rPr>
        <w:rFonts w:ascii="Wingdings" w:hAnsi="Wingdings" w:hint="default"/>
      </w:rPr>
    </w:lvl>
  </w:abstractNum>
  <w:abstractNum w:abstractNumId="393" w15:restartNumberingAfterBreak="0">
    <w:nsid w:val="5E5E0775"/>
    <w:multiLevelType w:val="hybridMultilevel"/>
    <w:tmpl w:val="829AE98E"/>
    <w:lvl w:ilvl="0" w:tplc="C498B276">
      <w:start w:val="1"/>
      <w:numFmt w:val="lowerLetter"/>
      <w:lvlText w:val="%1)"/>
      <w:lvlJc w:val="left"/>
      <w:pPr>
        <w:ind w:left="720" w:hanging="360"/>
      </w:pPr>
    </w:lvl>
    <w:lvl w:ilvl="1" w:tplc="E91EEA64" w:tentative="1">
      <w:start w:val="1"/>
      <w:numFmt w:val="lowerLetter"/>
      <w:lvlText w:val="%2."/>
      <w:lvlJc w:val="left"/>
      <w:pPr>
        <w:ind w:left="1440" w:hanging="360"/>
      </w:pPr>
    </w:lvl>
    <w:lvl w:ilvl="2" w:tplc="B91E5F96" w:tentative="1">
      <w:start w:val="1"/>
      <w:numFmt w:val="lowerRoman"/>
      <w:lvlText w:val="%3."/>
      <w:lvlJc w:val="right"/>
      <w:pPr>
        <w:ind w:left="2160" w:hanging="180"/>
      </w:pPr>
    </w:lvl>
    <w:lvl w:ilvl="3" w:tplc="79AC3154" w:tentative="1">
      <w:start w:val="1"/>
      <w:numFmt w:val="decimal"/>
      <w:lvlText w:val="%4."/>
      <w:lvlJc w:val="left"/>
      <w:pPr>
        <w:ind w:left="2880" w:hanging="360"/>
      </w:pPr>
    </w:lvl>
    <w:lvl w:ilvl="4" w:tplc="B6740834" w:tentative="1">
      <w:start w:val="1"/>
      <w:numFmt w:val="lowerLetter"/>
      <w:lvlText w:val="%5."/>
      <w:lvlJc w:val="left"/>
      <w:pPr>
        <w:ind w:left="3600" w:hanging="360"/>
      </w:pPr>
    </w:lvl>
    <w:lvl w:ilvl="5" w:tplc="FBD0DF1A" w:tentative="1">
      <w:start w:val="1"/>
      <w:numFmt w:val="lowerRoman"/>
      <w:lvlText w:val="%6."/>
      <w:lvlJc w:val="right"/>
      <w:pPr>
        <w:ind w:left="4320" w:hanging="180"/>
      </w:pPr>
    </w:lvl>
    <w:lvl w:ilvl="6" w:tplc="A8AC78A6" w:tentative="1">
      <w:start w:val="1"/>
      <w:numFmt w:val="decimal"/>
      <w:lvlText w:val="%7."/>
      <w:lvlJc w:val="left"/>
      <w:pPr>
        <w:ind w:left="5040" w:hanging="360"/>
      </w:pPr>
    </w:lvl>
    <w:lvl w:ilvl="7" w:tplc="F3D4C1D2" w:tentative="1">
      <w:start w:val="1"/>
      <w:numFmt w:val="lowerLetter"/>
      <w:lvlText w:val="%8."/>
      <w:lvlJc w:val="left"/>
      <w:pPr>
        <w:ind w:left="5760" w:hanging="360"/>
      </w:pPr>
    </w:lvl>
    <w:lvl w:ilvl="8" w:tplc="2534831E" w:tentative="1">
      <w:start w:val="1"/>
      <w:numFmt w:val="lowerRoman"/>
      <w:lvlText w:val="%9."/>
      <w:lvlJc w:val="right"/>
      <w:pPr>
        <w:ind w:left="6480" w:hanging="180"/>
      </w:pPr>
    </w:lvl>
  </w:abstractNum>
  <w:abstractNum w:abstractNumId="394" w15:restartNumberingAfterBreak="0">
    <w:nsid w:val="5E6474D6"/>
    <w:multiLevelType w:val="hybridMultilevel"/>
    <w:tmpl w:val="0A5CA562"/>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95" w15:restartNumberingAfterBreak="0">
    <w:nsid w:val="5ED55674"/>
    <w:multiLevelType w:val="hybridMultilevel"/>
    <w:tmpl w:val="AD38B650"/>
    <w:lvl w:ilvl="0" w:tplc="81B689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6" w15:restartNumberingAfterBreak="0">
    <w:nsid w:val="5EEE2B95"/>
    <w:multiLevelType w:val="multilevel"/>
    <w:tmpl w:val="27C4F556"/>
    <w:lvl w:ilvl="0">
      <w:start w:val="1"/>
      <w:numFmt w:val="decimal"/>
      <w:lvlText w:val="8.%1."/>
      <w:lvlJc w:val="left"/>
      <w:pPr>
        <w:ind w:left="0" w:firstLine="0"/>
      </w:pPr>
      <w:rPr>
        <w:rFonts w:asciiTheme="minorHAnsi" w:eastAsia="Century Gothic" w:hAnsiTheme="minorHAnsi" w:cstheme="minorHAnsi" w:hint="default"/>
        <w:b/>
        <w:bCs/>
        <w:i w:val="0"/>
        <w:iCs w:val="0"/>
        <w:smallCaps w:val="0"/>
        <w:strike w:val="0"/>
        <w:color w:val="000000"/>
        <w:spacing w:val="0"/>
        <w:w w:val="100"/>
        <w:position w:val="0"/>
        <w:sz w:val="18"/>
        <w:szCs w:val="18"/>
        <w:u w:val="none"/>
        <w:lang w:val="pl-PL"/>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397" w15:restartNumberingAfterBreak="0">
    <w:nsid w:val="5F0F1F76"/>
    <w:multiLevelType w:val="multilevel"/>
    <w:tmpl w:val="D18C9552"/>
    <w:lvl w:ilvl="0">
      <w:start w:val="1"/>
      <w:numFmt w:val="decimal"/>
      <w:lvlText w:val="%1."/>
      <w:lvlJc w:val="left"/>
      <w:pPr>
        <w:ind w:left="405" w:hanging="360"/>
      </w:pPr>
      <w:rPr>
        <w:rFonts w:hint="default"/>
      </w:rPr>
    </w:lvl>
    <w:lvl w:ilvl="1">
      <w:start w:val="2"/>
      <w:numFmt w:val="decimal"/>
      <w:isLgl/>
      <w:lvlText w:val="%1.%2."/>
      <w:lvlJc w:val="left"/>
      <w:pPr>
        <w:ind w:left="540" w:hanging="495"/>
      </w:pPr>
      <w:rPr>
        <w:rFonts w:hint="default"/>
        <w:i/>
      </w:rPr>
    </w:lvl>
    <w:lvl w:ilvl="2">
      <w:start w:val="10"/>
      <w:numFmt w:val="decimal"/>
      <w:isLgl/>
      <w:lvlText w:val="%1.%2.%3."/>
      <w:lvlJc w:val="left"/>
      <w:pPr>
        <w:ind w:left="765" w:hanging="720"/>
      </w:pPr>
      <w:rPr>
        <w:rFonts w:hint="default"/>
        <w:i/>
      </w:rPr>
    </w:lvl>
    <w:lvl w:ilvl="3">
      <w:start w:val="1"/>
      <w:numFmt w:val="decimalZero"/>
      <w:isLgl/>
      <w:lvlText w:val="%1.%2.%3.%4."/>
      <w:lvlJc w:val="left"/>
      <w:pPr>
        <w:ind w:left="765" w:hanging="720"/>
      </w:pPr>
      <w:rPr>
        <w:rFonts w:hint="default"/>
        <w:i/>
      </w:rPr>
    </w:lvl>
    <w:lvl w:ilvl="4">
      <w:start w:val="1"/>
      <w:numFmt w:val="decimalZero"/>
      <w:isLgl/>
      <w:lvlText w:val="%1.%2.%3.%4.%5."/>
      <w:lvlJc w:val="left"/>
      <w:pPr>
        <w:ind w:left="765" w:hanging="720"/>
      </w:pPr>
      <w:rPr>
        <w:rFonts w:hint="default"/>
        <w:i/>
      </w:rPr>
    </w:lvl>
    <w:lvl w:ilvl="5">
      <w:start w:val="1"/>
      <w:numFmt w:val="decimal"/>
      <w:isLgl/>
      <w:lvlText w:val="%1.%2.%3.%4.%5.%6."/>
      <w:lvlJc w:val="left"/>
      <w:pPr>
        <w:ind w:left="1125" w:hanging="1080"/>
      </w:pPr>
      <w:rPr>
        <w:rFonts w:hint="default"/>
        <w:i/>
      </w:rPr>
    </w:lvl>
    <w:lvl w:ilvl="6">
      <w:start w:val="1"/>
      <w:numFmt w:val="decimal"/>
      <w:isLgl/>
      <w:lvlText w:val="%1.%2.%3.%4.%5.%6.%7."/>
      <w:lvlJc w:val="left"/>
      <w:pPr>
        <w:ind w:left="1125" w:hanging="1080"/>
      </w:pPr>
      <w:rPr>
        <w:rFonts w:hint="default"/>
        <w:i/>
      </w:rPr>
    </w:lvl>
    <w:lvl w:ilvl="7">
      <w:start w:val="1"/>
      <w:numFmt w:val="decimal"/>
      <w:isLgl/>
      <w:lvlText w:val="%1.%2.%3.%4.%5.%6.%7.%8."/>
      <w:lvlJc w:val="left"/>
      <w:pPr>
        <w:ind w:left="1125" w:hanging="1080"/>
      </w:pPr>
      <w:rPr>
        <w:rFonts w:hint="default"/>
        <w:i/>
      </w:rPr>
    </w:lvl>
    <w:lvl w:ilvl="8">
      <w:start w:val="1"/>
      <w:numFmt w:val="decimal"/>
      <w:isLgl/>
      <w:lvlText w:val="%1.%2.%3.%4.%5.%6.%7.%8.%9."/>
      <w:lvlJc w:val="left"/>
      <w:pPr>
        <w:ind w:left="1485" w:hanging="1440"/>
      </w:pPr>
      <w:rPr>
        <w:rFonts w:hint="default"/>
        <w:i/>
      </w:rPr>
    </w:lvl>
  </w:abstractNum>
  <w:abstractNum w:abstractNumId="398" w15:restartNumberingAfterBreak="0">
    <w:nsid w:val="5F6E3D0B"/>
    <w:multiLevelType w:val="hybridMultilevel"/>
    <w:tmpl w:val="C986CDB2"/>
    <w:lvl w:ilvl="0" w:tplc="76B8D89E">
      <w:start w:val="1"/>
      <w:numFmt w:val="decimal"/>
      <w:lvlText w:val="%1)"/>
      <w:lvlJc w:val="left"/>
      <w:pPr>
        <w:ind w:left="720" w:hanging="360"/>
      </w:pPr>
    </w:lvl>
    <w:lvl w:ilvl="1" w:tplc="04150019">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9" w15:restartNumberingAfterBreak="0">
    <w:nsid w:val="5F8B132F"/>
    <w:multiLevelType w:val="hybridMultilevel"/>
    <w:tmpl w:val="271CB0A0"/>
    <w:lvl w:ilvl="0" w:tplc="7D0A56CA">
      <w:start w:val="1"/>
      <w:numFmt w:val="lowerLetter"/>
      <w:lvlText w:val="%1)"/>
      <w:lvlJc w:val="left"/>
      <w:pPr>
        <w:tabs>
          <w:tab w:val="num" w:pos="340"/>
        </w:tabs>
        <w:ind w:left="340" w:hanging="34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00" w15:restartNumberingAfterBreak="0">
    <w:nsid w:val="5F8C5AF3"/>
    <w:multiLevelType w:val="hybridMultilevel"/>
    <w:tmpl w:val="1BA632A4"/>
    <w:lvl w:ilvl="0" w:tplc="76B8D89E">
      <w:start w:val="1"/>
      <w:numFmt w:val="bullet"/>
      <w:lvlText w:val=""/>
      <w:lvlJc w:val="left"/>
      <w:pPr>
        <w:ind w:left="932" w:hanging="360"/>
      </w:pPr>
      <w:rPr>
        <w:rFonts w:ascii="Symbol" w:hAnsi="Symbol" w:hint="default"/>
      </w:rPr>
    </w:lvl>
    <w:lvl w:ilvl="1" w:tplc="04150019" w:tentative="1">
      <w:start w:val="1"/>
      <w:numFmt w:val="bullet"/>
      <w:lvlText w:val="o"/>
      <w:lvlJc w:val="left"/>
      <w:pPr>
        <w:ind w:left="1652" w:hanging="360"/>
      </w:pPr>
      <w:rPr>
        <w:rFonts w:ascii="Courier New" w:hAnsi="Courier New" w:cs="Courier New" w:hint="default"/>
      </w:rPr>
    </w:lvl>
    <w:lvl w:ilvl="2" w:tplc="0415001B" w:tentative="1">
      <w:start w:val="1"/>
      <w:numFmt w:val="bullet"/>
      <w:lvlText w:val=""/>
      <w:lvlJc w:val="left"/>
      <w:pPr>
        <w:ind w:left="2372" w:hanging="360"/>
      </w:pPr>
      <w:rPr>
        <w:rFonts w:ascii="Wingdings" w:hAnsi="Wingdings" w:hint="default"/>
      </w:rPr>
    </w:lvl>
    <w:lvl w:ilvl="3" w:tplc="0415000F" w:tentative="1">
      <w:start w:val="1"/>
      <w:numFmt w:val="bullet"/>
      <w:lvlText w:val=""/>
      <w:lvlJc w:val="left"/>
      <w:pPr>
        <w:ind w:left="3092" w:hanging="360"/>
      </w:pPr>
      <w:rPr>
        <w:rFonts w:ascii="Symbol" w:hAnsi="Symbol" w:hint="default"/>
      </w:rPr>
    </w:lvl>
    <w:lvl w:ilvl="4" w:tplc="04150019" w:tentative="1">
      <w:start w:val="1"/>
      <w:numFmt w:val="bullet"/>
      <w:lvlText w:val="o"/>
      <w:lvlJc w:val="left"/>
      <w:pPr>
        <w:ind w:left="3812" w:hanging="360"/>
      </w:pPr>
      <w:rPr>
        <w:rFonts w:ascii="Courier New" w:hAnsi="Courier New" w:cs="Courier New" w:hint="default"/>
      </w:rPr>
    </w:lvl>
    <w:lvl w:ilvl="5" w:tplc="0415001B" w:tentative="1">
      <w:start w:val="1"/>
      <w:numFmt w:val="bullet"/>
      <w:lvlText w:val=""/>
      <w:lvlJc w:val="left"/>
      <w:pPr>
        <w:ind w:left="4532" w:hanging="360"/>
      </w:pPr>
      <w:rPr>
        <w:rFonts w:ascii="Wingdings" w:hAnsi="Wingdings" w:hint="default"/>
      </w:rPr>
    </w:lvl>
    <w:lvl w:ilvl="6" w:tplc="0415000F" w:tentative="1">
      <w:start w:val="1"/>
      <w:numFmt w:val="bullet"/>
      <w:lvlText w:val=""/>
      <w:lvlJc w:val="left"/>
      <w:pPr>
        <w:ind w:left="5252" w:hanging="360"/>
      </w:pPr>
      <w:rPr>
        <w:rFonts w:ascii="Symbol" w:hAnsi="Symbol" w:hint="default"/>
      </w:rPr>
    </w:lvl>
    <w:lvl w:ilvl="7" w:tplc="04150019" w:tentative="1">
      <w:start w:val="1"/>
      <w:numFmt w:val="bullet"/>
      <w:lvlText w:val="o"/>
      <w:lvlJc w:val="left"/>
      <w:pPr>
        <w:ind w:left="5972" w:hanging="360"/>
      </w:pPr>
      <w:rPr>
        <w:rFonts w:ascii="Courier New" w:hAnsi="Courier New" w:cs="Courier New" w:hint="default"/>
      </w:rPr>
    </w:lvl>
    <w:lvl w:ilvl="8" w:tplc="0415001B" w:tentative="1">
      <w:start w:val="1"/>
      <w:numFmt w:val="bullet"/>
      <w:lvlText w:val=""/>
      <w:lvlJc w:val="left"/>
      <w:pPr>
        <w:ind w:left="6692" w:hanging="360"/>
      </w:pPr>
      <w:rPr>
        <w:rFonts w:ascii="Wingdings" w:hAnsi="Wingdings" w:hint="default"/>
      </w:rPr>
    </w:lvl>
  </w:abstractNum>
  <w:abstractNum w:abstractNumId="401" w15:restartNumberingAfterBreak="0">
    <w:nsid w:val="5FB15415"/>
    <w:multiLevelType w:val="hybridMultilevel"/>
    <w:tmpl w:val="F502EDA6"/>
    <w:lvl w:ilvl="0" w:tplc="81B689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FC27155"/>
    <w:multiLevelType w:val="multilevel"/>
    <w:tmpl w:val="52BA10FA"/>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bullet"/>
      <w:lvlText w:val=""/>
      <w:lvlJc w:val="left"/>
      <w:pPr>
        <w:ind w:left="1080" w:hanging="720"/>
      </w:pPr>
      <w:rPr>
        <w:rFonts w:ascii="Symbol" w:hAnsi="Symbol"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3" w15:restartNumberingAfterBreak="0">
    <w:nsid w:val="5FD940FF"/>
    <w:multiLevelType w:val="hybridMultilevel"/>
    <w:tmpl w:val="721E5060"/>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605A14B0"/>
    <w:multiLevelType w:val="multilevel"/>
    <w:tmpl w:val="9BC20DFE"/>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5" w15:restartNumberingAfterBreak="0">
    <w:nsid w:val="605F6B94"/>
    <w:multiLevelType w:val="singleLevel"/>
    <w:tmpl w:val="8050FD40"/>
    <w:lvl w:ilvl="0">
      <w:start w:val="1"/>
      <w:numFmt w:val="bullet"/>
      <w:lvlText w:val="-"/>
      <w:lvlJc w:val="left"/>
      <w:pPr>
        <w:tabs>
          <w:tab w:val="num" w:pos="360"/>
        </w:tabs>
        <w:ind w:left="360" w:hanging="360"/>
      </w:pPr>
      <w:rPr>
        <w:rFonts w:hint="default"/>
      </w:rPr>
    </w:lvl>
  </w:abstractNum>
  <w:abstractNum w:abstractNumId="406" w15:restartNumberingAfterBreak="0">
    <w:nsid w:val="60950DF6"/>
    <w:multiLevelType w:val="hybridMultilevel"/>
    <w:tmpl w:val="B5F624BA"/>
    <w:lvl w:ilvl="0" w:tplc="508EAA28">
      <w:start w:val="1"/>
      <w:numFmt w:val="bullet"/>
      <w:lvlText w:val=""/>
      <w:lvlJc w:val="left"/>
      <w:pPr>
        <w:ind w:left="720" w:hanging="360"/>
      </w:pPr>
      <w:rPr>
        <w:rFonts w:ascii="Symbol" w:hAnsi="Symbol" w:hint="default"/>
      </w:rPr>
    </w:lvl>
    <w:lvl w:ilvl="1" w:tplc="5600BC40" w:tentative="1">
      <w:start w:val="1"/>
      <w:numFmt w:val="bullet"/>
      <w:lvlText w:val="o"/>
      <w:lvlJc w:val="left"/>
      <w:pPr>
        <w:ind w:left="1440" w:hanging="360"/>
      </w:pPr>
      <w:rPr>
        <w:rFonts w:ascii="Courier New" w:hAnsi="Courier New" w:cs="Courier New" w:hint="default"/>
      </w:rPr>
    </w:lvl>
    <w:lvl w:ilvl="2" w:tplc="83FAAF20" w:tentative="1">
      <w:start w:val="1"/>
      <w:numFmt w:val="bullet"/>
      <w:lvlText w:val=""/>
      <w:lvlJc w:val="left"/>
      <w:pPr>
        <w:ind w:left="2160" w:hanging="360"/>
      </w:pPr>
      <w:rPr>
        <w:rFonts w:ascii="Wingdings" w:hAnsi="Wingdings" w:hint="default"/>
      </w:rPr>
    </w:lvl>
    <w:lvl w:ilvl="3" w:tplc="F02E9386" w:tentative="1">
      <w:start w:val="1"/>
      <w:numFmt w:val="bullet"/>
      <w:lvlText w:val=""/>
      <w:lvlJc w:val="left"/>
      <w:pPr>
        <w:ind w:left="2880" w:hanging="360"/>
      </w:pPr>
      <w:rPr>
        <w:rFonts w:ascii="Symbol" w:hAnsi="Symbol" w:hint="default"/>
      </w:rPr>
    </w:lvl>
    <w:lvl w:ilvl="4" w:tplc="DFE262F8" w:tentative="1">
      <w:start w:val="1"/>
      <w:numFmt w:val="bullet"/>
      <w:lvlText w:val="o"/>
      <w:lvlJc w:val="left"/>
      <w:pPr>
        <w:ind w:left="3600" w:hanging="360"/>
      </w:pPr>
      <w:rPr>
        <w:rFonts w:ascii="Courier New" w:hAnsi="Courier New" w:cs="Courier New" w:hint="default"/>
      </w:rPr>
    </w:lvl>
    <w:lvl w:ilvl="5" w:tplc="252A0ACE" w:tentative="1">
      <w:start w:val="1"/>
      <w:numFmt w:val="bullet"/>
      <w:lvlText w:val=""/>
      <w:lvlJc w:val="left"/>
      <w:pPr>
        <w:ind w:left="4320" w:hanging="360"/>
      </w:pPr>
      <w:rPr>
        <w:rFonts w:ascii="Wingdings" w:hAnsi="Wingdings" w:hint="default"/>
      </w:rPr>
    </w:lvl>
    <w:lvl w:ilvl="6" w:tplc="E418F5DE" w:tentative="1">
      <w:start w:val="1"/>
      <w:numFmt w:val="bullet"/>
      <w:lvlText w:val=""/>
      <w:lvlJc w:val="left"/>
      <w:pPr>
        <w:ind w:left="5040" w:hanging="360"/>
      </w:pPr>
      <w:rPr>
        <w:rFonts w:ascii="Symbol" w:hAnsi="Symbol" w:hint="default"/>
      </w:rPr>
    </w:lvl>
    <w:lvl w:ilvl="7" w:tplc="015EB4E4" w:tentative="1">
      <w:start w:val="1"/>
      <w:numFmt w:val="bullet"/>
      <w:lvlText w:val="o"/>
      <w:lvlJc w:val="left"/>
      <w:pPr>
        <w:ind w:left="5760" w:hanging="360"/>
      </w:pPr>
      <w:rPr>
        <w:rFonts w:ascii="Courier New" w:hAnsi="Courier New" w:cs="Courier New" w:hint="default"/>
      </w:rPr>
    </w:lvl>
    <w:lvl w:ilvl="8" w:tplc="43C414B4" w:tentative="1">
      <w:start w:val="1"/>
      <w:numFmt w:val="bullet"/>
      <w:lvlText w:val=""/>
      <w:lvlJc w:val="left"/>
      <w:pPr>
        <w:ind w:left="6480" w:hanging="360"/>
      </w:pPr>
      <w:rPr>
        <w:rFonts w:ascii="Wingdings" w:hAnsi="Wingdings" w:hint="default"/>
      </w:rPr>
    </w:lvl>
  </w:abstractNum>
  <w:abstractNum w:abstractNumId="407" w15:restartNumberingAfterBreak="0">
    <w:nsid w:val="609A4582"/>
    <w:multiLevelType w:val="singleLevel"/>
    <w:tmpl w:val="FFFFFFFF"/>
    <w:lvl w:ilvl="0">
      <w:numFmt w:val="decimal"/>
      <w:lvlText w:val="*"/>
      <w:lvlJc w:val="left"/>
    </w:lvl>
  </w:abstractNum>
  <w:abstractNum w:abstractNumId="408" w15:restartNumberingAfterBreak="0">
    <w:nsid w:val="60A55B68"/>
    <w:multiLevelType w:val="hybridMultilevel"/>
    <w:tmpl w:val="F250A12C"/>
    <w:lvl w:ilvl="0" w:tplc="E318B406">
      <w:start w:val="1"/>
      <w:numFmt w:val="bullet"/>
      <w:lvlText w:val=""/>
      <w:lvlJc w:val="left"/>
      <w:pPr>
        <w:tabs>
          <w:tab w:val="num" w:pos="360"/>
        </w:tabs>
        <w:ind w:left="360" w:hanging="360"/>
      </w:pPr>
      <w:rPr>
        <w:rFonts w:ascii="Symbol" w:hAnsi="Symbol" w:hint="default"/>
      </w:rPr>
    </w:lvl>
    <w:lvl w:ilvl="1" w:tplc="B97ECE3A" w:tentative="1">
      <w:start w:val="1"/>
      <w:numFmt w:val="bullet"/>
      <w:lvlText w:val="o"/>
      <w:lvlJc w:val="left"/>
      <w:pPr>
        <w:tabs>
          <w:tab w:val="num" w:pos="1080"/>
        </w:tabs>
        <w:ind w:left="1080" w:hanging="360"/>
      </w:pPr>
      <w:rPr>
        <w:rFonts w:ascii="Courier New" w:hAnsi="Courier New" w:cs="Courier New" w:hint="default"/>
      </w:rPr>
    </w:lvl>
    <w:lvl w:ilvl="2" w:tplc="09102BCC" w:tentative="1">
      <w:start w:val="1"/>
      <w:numFmt w:val="bullet"/>
      <w:lvlText w:val=""/>
      <w:lvlJc w:val="left"/>
      <w:pPr>
        <w:tabs>
          <w:tab w:val="num" w:pos="1800"/>
        </w:tabs>
        <w:ind w:left="1800" w:hanging="360"/>
      </w:pPr>
      <w:rPr>
        <w:rFonts w:ascii="Wingdings" w:hAnsi="Wingdings" w:hint="default"/>
      </w:rPr>
    </w:lvl>
    <w:lvl w:ilvl="3" w:tplc="BC580AE0" w:tentative="1">
      <w:start w:val="1"/>
      <w:numFmt w:val="bullet"/>
      <w:lvlText w:val=""/>
      <w:lvlJc w:val="left"/>
      <w:pPr>
        <w:tabs>
          <w:tab w:val="num" w:pos="2520"/>
        </w:tabs>
        <w:ind w:left="2520" w:hanging="360"/>
      </w:pPr>
      <w:rPr>
        <w:rFonts w:ascii="Symbol" w:hAnsi="Symbol" w:hint="default"/>
      </w:rPr>
    </w:lvl>
    <w:lvl w:ilvl="4" w:tplc="9EBAC0CC" w:tentative="1">
      <w:start w:val="1"/>
      <w:numFmt w:val="bullet"/>
      <w:lvlText w:val="o"/>
      <w:lvlJc w:val="left"/>
      <w:pPr>
        <w:tabs>
          <w:tab w:val="num" w:pos="3240"/>
        </w:tabs>
        <w:ind w:left="3240" w:hanging="360"/>
      </w:pPr>
      <w:rPr>
        <w:rFonts w:ascii="Courier New" w:hAnsi="Courier New" w:cs="Courier New" w:hint="default"/>
      </w:rPr>
    </w:lvl>
    <w:lvl w:ilvl="5" w:tplc="089CB7C2" w:tentative="1">
      <w:start w:val="1"/>
      <w:numFmt w:val="bullet"/>
      <w:lvlText w:val=""/>
      <w:lvlJc w:val="left"/>
      <w:pPr>
        <w:tabs>
          <w:tab w:val="num" w:pos="3960"/>
        </w:tabs>
        <w:ind w:left="3960" w:hanging="360"/>
      </w:pPr>
      <w:rPr>
        <w:rFonts w:ascii="Wingdings" w:hAnsi="Wingdings" w:hint="default"/>
      </w:rPr>
    </w:lvl>
    <w:lvl w:ilvl="6" w:tplc="2AFC4EF8" w:tentative="1">
      <w:start w:val="1"/>
      <w:numFmt w:val="bullet"/>
      <w:lvlText w:val=""/>
      <w:lvlJc w:val="left"/>
      <w:pPr>
        <w:tabs>
          <w:tab w:val="num" w:pos="4680"/>
        </w:tabs>
        <w:ind w:left="4680" w:hanging="360"/>
      </w:pPr>
      <w:rPr>
        <w:rFonts w:ascii="Symbol" w:hAnsi="Symbol" w:hint="default"/>
      </w:rPr>
    </w:lvl>
    <w:lvl w:ilvl="7" w:tplc="D5329426" w:tentative="1">
      <w:start w:val="1"/>
      <w:numFmt w:val="bullet"/>
      <w:lvlText w:val="o"/>
      <w:lvlJc w:val="left"/>
      <w:pPr>
        <w:tabs>
          <w:tab w:val="num" w:pos="5400"/>
        </w:tabs>
        <w:ind w:left="5400" w:hanging="360"/>
      </w:pPr>
      <w:rPr>
        <w:rFonts w:ascii="Courier New" w:hAnsi="Courier New" w:cs="Courier New" w:hint="default"/>
      </w:rPr>
    </w:lvl>
    <w:lvl w:ilvl="8" w:tplc="0C80E132" w:tentative="1">
      <w:start w:val="1"/>
      <w:numFmt w:val="bullet"/>
      <w:lvlText w:val=""/>
      <w:lvlJc w:val="left"/>
      <w:pPr>
        <w:tabs>
          <w:tab w:val="num" w:pos="6120"/>
        </w:tabs>
        <w:ind w:left="6120" w:hanging="360"/>
      </w:pPr>
      <w:rPr>
        <w:rFonts w:ascii="Wingdings" w:hAnsi="Wingdings" w:hint="default"/>
      </w:rPr>
    </w:lvl>
  </w:abstractNum>
  <w:abstractNum w:abstractNumId="409" w15:restartNumberingAfterBreak="0">
    <w:nsid w:val="60BA0685"/>
    <w:multiLevelType w:val="hybridMultilevel"/>
    <w:tmpl w:val="A7E0E3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60EF0144"/>
    <w:multiLevelType w:val="hybridMultilevel"/>
    <w:tmpl w:val="947E24E8"/>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612A6336"/>
    <w:multiLevelType w:val="hybridMultilevel"/>
    <w:tmpl w:val="9244BEA6"/>
    <w:lvl w:ilvl="0" w:tplc="1A70B9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61554A91"/>
    <w:multiLevelType w:val="hybridMultilevel"/>
    <w:tmpl w:val="C9D6CE54"/>
    <w:lvl w:ilvl="0" w:tplc="9244AF2E">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3" w15:restartNumberingAfterBreak="0">
    <w:nsid w:val="61D3244E"/>
    <w:multiLevelType w:val="hybridMultilevel"/>
    <w:tmpl w:val="E47E71BC"/>
    <w:lvl w:ilvl="0" w:tplc="1A70B958">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414" w15:restartNumberingAfterBreak="0">
    <w:nsid w:val="620347C7"/>
    <w:multiLevelType w:val="multilevel"/>
    <w:tmpl w:val="B6C09C50"/>
    <w:lvl w:ilvl="0">
      <w:start w:val="1989"/>
      <w:numFmt w:val="decimal"/>
      <w:lvlText w:val="05.08.%1"/>
      <w:lvlJc w:val="left"/>
      <w:rPr>
        <w:rFonts w:ascii="Century Gothic" w:eastAsia="Century Gothic" w:hAnsi="Century Gothic" w:cs="Century Gothic"/>
        <w:b w:val="0"/>
        <w:bCs w:val="0"/>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5" w15:restartNumberingAfterBreak="0">
    <w:nsid w:val="627F77E4"/>
    <w:multiLevelType w:val="hybridMultilevel"/>
    <w:tmpl w:val="67A2132E"/>
    <w:lvl w:ilvl="0" w:tplc="04150005">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628972D0"/>
    <w:multiLevelType w:val="multilevel"/>
    <w:tmpl w:val="CB8A0EAC"/>
    <w:lvl w:ilvl="0">
      <w:start w:val="1"/>
      <w:numFmt w:val="decimal"/>
      <w:pStyle w:val="PKT1"/>
      <w:suff w:val="space"/>
      <w:lvlText w:val="%1."/>
      <w:lvlJc w:val="left"/>
      <w:rPr>
        <w:rFonts w:cs="Times New Roman" w:hint="default"/>
        <w:b/>
      </w:rPr>
    </w:lvl>
    <w:lvl w:ilvl="1">
      <w:start w:val="1"/>
      <w:numFmt w:val="decimal"/>
      <w:pStyle w:val="PKT2"/>
      <w:suff w:val="space"/>
      <w:lvlText w:val="%1.%2"/>
      <w:lvlJc w:val="left"/>
      <w:rPr>
        <w:rFonts w:cs="Times New Roman" w:hint="default"/>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PKT3"/>
      <w:suff w:val="space"/>
      <w:lvlText w:val="%1.%2.%3."/>
      <w:lvlJc w:val="left"/>
      <w:rPr>
        <w:rFonts w:cs="Times New Roman" w:hint="default"/>
      </w:rPr>
    </w:lvl>
    <w:lvl w:ilvl="3">
      <w:start w:val="1"/>
      <w:numFmt w:val="decimal"/>
      <w:pStyle w:val="PKT4"/>
      <w:suff w:val="space"/>
      <w:lvlText w:val="%1.%2.%3.%4."/>
      <w:lvlJc w:val="left"/>
      <w:rPr>
        <w:rFonts w:cs="Times New Roman" w:hint="default"/>
      </w:rPr>
    </w:lvl>
    <w:lvl w:ilvl="4">
      <w:start w:val="1"/>
      <w:numFmt w:val="decimal"/>
      <w:lvlText w:val="%1.%2.%3.%4.%5."/>
      <w:lvlJc w:val="left"/>
      <w:pPr>
        <w:ind w:left="2268"/>
      </w:pPr>
      <w:rPr>
        <w:rFonts w:cs="Times New Roman" w:hint="default"/>
      </w:rPr>
    </w:lvl>
    <w:lvl w:ilvl="5">
      <w:start w:val="1"/>
      <w:numFmt w:val="decimal"/>
      <w:lvlText w:val="%1.%2.%3.%4.%5.%6."/>
      <w:lvlJc w:val="left"/>
      <w:pPr>
        <w:ind w:left="2835"/>
      </w:pPr>
      <w:rPr>
        <w:rFonts w:cs="Times New Roman" w:hint="default"/>
      </w:rPr>
    </w:lvl>
    <w:lvl w:ilvl="6">
      <w:start w:val="1"/>
      <w:numFmt w:val="decimal"/>
      <w:lvlText w:val="%1.%2.%3.%4.%5.%6.%7."/>
      <w:lvlJc w:val="left"/>
      <w:pPr>
        <w:ind w:left="3402"/>
      </w:pPr>
      <w:rPr>
        <w:rFonts w:cs="Times New Roman" w:hint="default"/>
      </w:rPr>
    </w:lvl>
    <w:lvl w:ilvl="7">
      <w:start w:val="1"/>
      <w:numFmt w:val="decimal"/>
      <w:lvlText w:val="%1.%2.%3.%4.%5.%6.%7.%8."/>
      <w:lvlJc w:val="left"/>
      <w:pPr>
        <w:ind w:left="3969"/>
      </w:pPr>
      <w:rPr>
        <w:rFonts w:cs="Times New Roman" w:hint="default"/>
      </w:rPr>
    </w:lvl>
    <w:lvl w:ilvl="8">
      <w:start w:val="1"/>
      <w:numFmt w:val="decimal"/>
      <w:lvlText w:val="%1.%2.%3.%4.%5.%6.%7.%8.%9."/>
      <w:lvlJc w:val="left"/>
      <w:pPr>
        <w:ind w:left="4536"/>
      </w:pPr>
      <w:rPr>
        <w:rFonts w:cs="Times New Roman" w:hint="default"/>
      </w:rPr>
    </w:lvl>
  </w:abstractNum>
  <w:abstractNum w:abstractNumId="417" w15:restartNumberingAfterBreak="0">
    <w:nsid w:val="629412A9"/>
    <w:multiLevelType w:val="hybridMultilevel"/>
    <w:tmpl w:val="23C470F4"/>
    <w:lvl w:ilvl="0" w:tplc="BF385220">
      <w:start w:val="1"/>
      <w:numFmt w:val="bullet"/>
      <w:lvlText w:val=""/>
      <w:lvlJc w:val="left"/>
      <w:pPr>
        <w:tabs>
          <w:tab w:val="num" w:pos="720"/>
        </w:tabs>
        <w:ind w:left="720" w:hanging="360"/>
      </w:pPr>
      <w:rPr>
        <w:rFonts w:ascii="Wingdings" w:hAnsi="Wingdings" w:hint="default"/>
      </w:rPr>
    </w:lvl>
    <w:lvl w:ilvl="1" w:tplc="136A3DE6" w:tentative="1">
      <w:start w:val="1"/>
      <w:numFmt w:val="bullet"/>
      <w:lvlText w:val="o"/>
      <w:lvlJc w:val="left"/>
      <w:pPr>
        <w:tabs>
          <w:tab w:val="num" w:pos="1440"/>
        </w:tabs>
        <w:ind w:left="1440" w:hanging="360"/>
      </w:pPr>
      <w:rPr>
        <w:rFonts w:ascii="Courier New" w:hAnsi="Courier New" w:cs="Courier New" w:hint="default"/>
      </w:rPr>
    </w:lvl>
    <w:lvl w:ilvl="2" w:tplc="FB5ECBE6" w:tentative="1">
      <w:start w:val="1"/>
      <w:numFmt w:val="bullet"/>
      <w:lvlText w:val=""/>
      <w:lvlJc w:val="left"/>
      <w:pPr>
        <w:tabs>
          <w:tab w:val="num" w:pos="2160"/>
        </w:tabs>
        <w:ind w:left="2160" w:hanging="360"/>
      </w:pPr>
      <w:rPr>
        <w:rFonts w:ascii="Wingdings" w:hAnsi="Wingdings" w:hint="default"/>
      </w:rPr>
    </w:lvl>
    <w:lvl w:ilvl="3" w:tplc="C0C6204C" w:tentative="1">
      <w:start w:val="1"/>
      <w:numFmt w:val="bullet"/>
      <w:lvlText w:val=""/>
      <w:lvlJc w:val="left"/>
      <w:pPr>
        <w:tabs>
          <w:tab w:val="num" w:pos="2880"/>
        </w:tabs>
        <w:ind w:left="2880" w:hanging="360"/>
      </w:pPr>
      <w:rPr>
        <w:rFonts w:ascii="Symbol" w:hAnsi="Symbol" w:hint="default"/>
      </w:rPr>
    </w:lvl>
    <w:lvl w:ilvl="4" w:tplc="5E9A8C8E" w:tentative="1">
      <w:start w:val="1"/>
      <w:numFmt w:val="bullet"/>
      <w:lvlText w:val="o"/>
      <w:lvlJc w:val="left"/>
      <w:pPr>
        <w:tabs>
          <w:tab w:val="num" w:pos="3600"/>
        </w:tabs>
        <w:ind w:left="3600" w:hanging="360"/>
      </w:pPr>
      <w:rPr>
        <w:rFonts w:ascii="Courier New" w:hAnsi="Courier New" w:cs="Courier New" w:hint="default"/>
      </w:rPr>
    </w:lvl>
    <w:lvl w:ilvl="5" w:tplc="ABE4F198" w:tentative="1">
      <w:start w:val="1"/>
      <w:numFmt w:val="bullet"/>
      <w:lvlText w:val=""/>
      <w:lvlJc w:val="left"/>
      <w:pPr>
        <w:tabs>
          <w:tab w:val="num" w:pos="4320"/>
        </w:tabs>
        <w:ind w:left="4320" w:hanging="360"/>
      </w:pPr>
      <w:rPr>
        <w:rFonts w:ascii="Wingdings" w:hAnsi="Wingdings" w:hint="default"/>
      </w:rPr>
    </w:lvl>
    <w:lvl w:ilvl="6" w:tplc="E13EC5EA" w:tentative="1">
      <w:start w:val="1"/>
      <w:numFmt w:val="bullet"/>
      <w:lvlText w:val=""/>
      <w:lvlJc w:val="left"/>
      <w:pPr>
        <w:tabs>
          <w:tab w:val="num" w:pos="5040"/>
        </w:tabs>
        <w:ind w:left="5040" w:hanging="360"/>
      </w:pPr>
      <w:rPr>
        <w:rFonts w:ascii="Symbol" w:hAnsi="Symbol" w:hint="default"/>
      </w:rPr>
    </w:lvl>
    <w:lvl w:ilvl="7" w:tplc="1B1C537A" w:tentative="1">
      <w:start w:val="1"/>
      <w:numFmt w:val="bullet"/>
      <w:lvlText w:val="o"/>
      <w:lvlJc w:val="left"/>
      <w:pPr>
        <w:tabs>
          <w:tab w:val="num" w:pos="5760"/>
        </w:tabs>
        <w:ind w:left="5760" w:hanging="360"/>
      </w:pPr>
      <w:rPr>
        <w:rFonts w:ascii="Courier New" w:hAnsi="Courier New" w:cs="Courier New" w:hint="default"/>
      </w:rPr>
    </w:lvl>
    <w:lvl w:ilvl="8" w:tplc="D2E06790" w:tentative="1">
      <w:start w:val="1"/>
      <w:numFmt w:val="bullet"/>
      <w:lvlText w:val=""/>
      <w:lvlJc w:val="left"/>
      <w:pPr>
        <w:tabs>
          <w:tab w:val="num" w:pos="6480"/>
        </w:tabs>
        <w:ind w:left="6480" w:hanging="360"/>
      </w:pPr>
      <w:rPr>
        <w:rFonts w:ascii="Wingdings" w:hAnsi="Wingdings" w:hint="default"/>
      </w:rPr>
    </w:lvl>
  </w:abstractNum>
  <w:abstractNum w:abstractNumId="418" w15:restartNumberingAfterBreak="0">
    <w:nsid w:val="62CA2A58"/>
    <w:multiLevelType w:val="hybridMultilevel"/>
    <w:tmpl w:val="477480AC"/>
    <w:lvl w:ilvl="0" w:tplc="9244AF2E">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62CD29A5"/>
    <w:multiLevelType w:val="hybridMultilevel"/>
    <w:tmpl w:val="8D98827A"/>
    <w:lvl w:ilvl="0" w:tplc="7D0A56C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63270948"/>
    <w:multiLevelType w:val="hybridMultilevel"/>
    <w:tmpl w:val="A414091E"/>
    <w:lvl w:ilvl="0" w:tplc="9244AF2E">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63917E9A"/>
    <w:multiLevelType w:val="hybridMultilevel"/>
    <w:tmpl w:val="1F36D09C"/>
    <w:lvl w:ilvl="0" w:tplc="04150005">
      <w:start w:val="1"/>
      <w:numFmt w:val="bullet"/>
      <w:lvlText w:val="-"/>
      <w:lvlJc w:val="left"/>
      <w:pPr>
        <w:ind w:left="720" w:hanging="36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63A04DD7"/>
    <w:multiLevelType w:val="multilevel"/>
    <w:tmpl w:val="20441AC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23" w15:restartNumberingAfterBreak="0">
    <w:nsid w:val="63A2166B"/>
    <w:multiLevelType w:val="hybridMultilevel"/>
    <w:tmpl w:val="951E1DC0"/>
    <w:lvl w:ilvl="0" w:tplc="F51483BA">
      <w:start w:val="1"/>
      <w:numFmt w:val="bullet"/>
      <w:lvlText w:val=""/>
      <w:lvlJc w:val="left"/>
      <w:pPr>
        <w:tabs>
          <w:tab w:val="num" w:pos="502"/>
        </w:tabs>
        <w:ind w:left="502" w:hanging="360"/>
      </w:pPr>
      <w:rPr>
        <w:rFonts w:ascii="Symbol" w:hAnsi="Symbol" w:hint="default"/>
      </w:rPr>
    </w:lvl>
    <w:lvl w:ilvl="1" w:tplc="F418FEE6" w:tentative="1">
      <w:start w:val="1"/>
      <w:numFmt w:val="bullet"/>
      <w:lvlText w:val="o"/>
      <w:lvlJc w:val="left"/>
      <w:pPr>
        <w:tabs>
          <w:tab w:val="num" w:pos="862"/>
        </w:tabs>
        <w:ind w:left="862" w:hanging="360"/>
      </w:pPr>
      <w:rPr>
        <w:rFonts w:ascii="Courier New" w:hAnsi="Courier New" w:cs="Courier New" w:hint="default"/>
      </w:rPr>
    </w:lvl>
    <w:lvl w:ilvl="2" w:tplc="865E6134" w:tentative="1">
      <w:start w:val="1"/>
      <w:numFmt w:val="bullet"/>
      <w:lvlText w:val=""/>
      <w:lvlJc w:val="left"/>
      <w:pPr>
        <w:tabs>
          <w:tab w:val="num" w:pos="1582"/>
        </w:tabs>
        <w:ind w:left="1582" w:hanging="360"/>
      </w:pPr>
      <w:rPr>
        <w:rFonts w:ascii="Wingdings" w:hAnsi="Wingdings" w:hint="default"/>
      </w:rPr>
    </w:lvl>
    <w:lvl w:ilvl="3" w:tplc="7DC08C26" w:tentative="1">
      <w:start w:val="1"/>
      <w:numFmt w:val="bullet"/>
      <w:lvlText w:val=""/>
      <w:lvlJc w:val="left"/>
      <w:pPr>
        <w:tabs>
          <w:tab w:val="num" w:pos="2302"/>
        </w:tabs>
        <w:ind w:left="2302" w:hanging="360"/>
      </w:pPr>
      <w:rPr>
        <w:rFonts w:ascii="Symbol" w:hAnsi="Symbol" w:hint="default"/>
      </w:rPr>
    </w:lvl>
    <w:lvl w:ilvl="4" w:tplc="1116CB7C" w:tentative="1">
      <w:start w:val="1"/>
      <w:numFmt w:val="bullet"/>
      <w:lvlText w:val="o"/>
      <w:lvlJc w:val="left"/>
      <w:pPr>
        <w:tabs>
          <w:tab w:val="num" w:pos="3022"/>
        </w:tabs>
        <w:ind w:left="3022" w:hanging="360"/>
      </w:pPr>
      <w:rPr>
        <w:rFonts w:ascii="Courier New" w:hAnsi="Courier New" w:cs="Courier New" w:hint="default"/>
      </w:rPr>
    </w:lvl>
    <w:lvl w:ilvl="5" w:tplc="0FBE3C40" w:tentative="1">
      <w:start w:val="1"/>
      <w:numFmt w:val="bullet"/>
      <w:lvlText w:val=""/>
      <w:lvlJc w:val="left"/>
      <w:pPr>
        <w:tabs>
          <w:tab w:val="num" w:pos="3742"/>
        </w:tabs>
        <w:ind w:left="3742" w:hanging="360"/>
      </w:pPr>
      <w:rPr>
        <w:rFonts w:ascii="Wingdings" w:hAnsi="Wingdings" w:hint="default"/>
      </w:rPr>
    </w:lvl>
    <w:lvl w:ilvl="6" w:tplc="F00CB3AA" w:tentative="1">
      <w:start w:val="1"/>
      <w:numFmt w:val="bullet"/>
      <w:lvlText w:val=""/>
      <w:lvlJc w:val="left"/>
      <w:pPr>
        <w:tabs>
          <w:tab w:val="num" w:pos="4462"/>
        </w:tabs>
        <w:ind w:left="4462" w:hanging="360"/>
      </w:pPr>
      <w:rPr>
        <w:rFonts w:ascii="Symbol" w:hAnsi="Symbol" w:hint="default"/>
      </w:rPr>
    </w:lvl>
    <w:lvl w:ilvl="7" w:tplc="ED6CE7D2" w:tentative="1">
      <w:start w:val="1"/>
      <w:numFmt w:val="bullet"/>
      <w:lvlText w:val="o"/>
      <w:lvlJc w:val="left"/>
      <w:pPr>
        <w:tabs>
          <w:tab w:val="num" w:pos="5182"/>
        </w:tabs>
        <w:ind w:left="5182" w:hanging="360"/>
      </w:pPr>
      <w:rPr>
        <w:rFonts w:ascii="Courier New" w:hAnsi="Courier New" w:cs="Courier New" w:hint="default"/>
      </w:rPr>
    </w:lvl>
    <w:lvl w:ilvl="8" w:tplc="2A4622D4" w:tentative="1">
      <w:start w:val="1"/>
      <w:numFmt w:val="bullet"/>
      <w:lvlText w:val=""/>
      <w:lvlJc w:val="left"/>
      <w:pPr>
        <w:tabs>
          <w:tab w:val="num" w:pos="5902"/>
        </w:tabs>
        <w:ind w:left="5902" w:hanging="360"/>
      </w:pPr>
      <w:rPr>
        <w:rFonts w:ascii="Wingdings" w:hAnsi="Wingdings" w:hint="default"/>
      </w:rPr>
    </w:lvl>
  </w:abstractNum>
  <w:abstractNum w:abstractNumId="424" w15:restartNumberingAfterBreak="0">
    <w:nsid w:val="63BD0E2B"/>
    <w:multiLevelType w:val="singleLevel"/>
    <w:tmpl w:val="04150017"/>
    <w:lvl w:ilvl="0">
      <w:start w:val="1"/>
      <w:numFmt w:val="lowerLetter"/>
      <w:lvlText w:val="%1)"/>
      <w:legacy w:legacy="1" w:legacySpace="0" w:legacyIndent="360"/>
      <w:lvlJc w:val="left"/>
      <w:pPr>
        <w:ind w:left="360" w:hanging="360"/>
      </w:pPr>
    </w:lvl>
  </w:abstractNum>
  <w:abstractNum w:abstractNumId="425" w15:restartNumberingAfterBreak="0">
    <w:nsid w:val="64100CFA"/>
    <w:multiLevelType w:val="multilevel"/>
    <w:tmpl w:val="39C83844"/>
    <w:lvl w:ilvl="0">
      <w:start w:val="1"/>
      <w:numFmt w:val="bullet"/>
      <w:lvlText w:val=""/>
      <w:lvlJc w:val="left"/>
      <w:pPr>
        <w:tabs>
          <w:tab w:val="num" w:pos="340"/>
        </w:tabs>
        <w:ind w:left="340" w:hanging="340"/>
      </w:pPr>
      <w:rPr>
        <w:rFonts w:ascii="Symbol" w:hAnsi="Symbol" w:hint="default"/>
        <w:sz w:val="24"/>
      </w:rPr>
    </w:lvl>
    <w:lvl w:ilvl="1">
      <w:start w:val="1"/>
      <w:numFmt w:val="lowerLetter"/>
      <w:lvlText w:val="%2."/>
      <w:lvlJc w:val="left"/>
      <w:pPr>
        <w:tabs>
          <w:tab w:val="num" w:pos="1134"/>
        </w:tabs>
        <w:ind w:left="1134" w:hanging="567"/>
      </w:pPr>
      <w:rPr>
        <w:rFonts w:hint="default"/>
      </w:rPr>
    </w:lvl>
    <w:lvl w:ilvl="2">
      <w:start w:val="1"/>
      <w:numFmt w:val="lowerRoman"/>
      <w:lvlText w:val="%3."/>
      <w:lvlJc w:val="right"/>
      <w:pPr>
        <w:tabs>
          <w:tab w:val="num" w:pos="2557"/>
        </w:tabs>
        <w:ind w:left="2557" w:hanging="180"/>
      </w:pPr>
      <w:rPr>
        <w:rFonts w:hint="default"/>
      </w:rPr>
    </w:lvl>
    <w:lvl w:ilvl="3">
      <w:start w:val="1"/>
      <w:numFmt w:val="decimal"/>
      <w:lvlText w:val="%4."/>
      <w:lvlJc w:val="left"/>
      <w:pPr>
        <w:tabs>
          <w:tab w:val="num" w:pos="3277"/>
        </w:tabs>
        <w:ind w:left="3277" w:hanging="360"/>
      </w:pPr>
      <w:rPr>
        <w:rFonts w:hint="default"/>
      </w:rPr>
    </w:lvl>
    <w:lvl w:ilvl="4">
      <w:start w:val="1"/>
      <w:numFmt w:val="lowerLetter"/>
      <w:lvlText w:val="%5."/>
      <w:lvlJc w:val="left"/>
      <w:pPr>
        <w:tabs>
          <w:tab w:val="num" w:pos="3997"/>
        </w:tabs>
        <w:ind w:left="3997" w:hanging="360"/>
      </w:pPr>
      <w:rPr>
        <w:rFonts w:hint="default"/>
      </w:rPr>
    </w:lvl>
    <w:lvl w:ilvl="5">
      <w:start w:val="1"/>
      <w:numFmt w:val="lowerRoman"/>
      <w:lvlText w:val="%6."/>
      <w:lvlJc w:val="right"/>
      <w:pPr>
        <w:tabs>
          <w:tab w:val="num" w:pos="4717"/>
        </w:tabs>
        <w:ind w:left="4717" w:hanging="180"/>
      </w:pPr>
      <w:rPr>
        <w:rFonts w:hint="default"/>
      </w:rPr>
    </w:lvl>
    <w:lvl w:ilvl="6">
      <w:start w:val="1"/>
      <w:numFmt w:val="decimal"/>
      <w:lvlText w:val="%7."/>
      <w:lvlJc w:val="left"/>
      <w:pPr>
        <w:tabs>
          <w:tab w:val="num" w:pos="5437"/>
        </w:tabs>
        <w:ind w:left="5437" w:hanging="360"/>
      </w:pPr>
      <w:rPr>
        <w:rFonts w:hint="default"/>
      </w:rPr>
    </w:lvl>
    <w:lvl w:ilvl="7">
      <w:start w:val="1"/>
      <w:numFmt w:val="lowerLetter"/>
      <w:lvlText w:val="%8."/>
      <w:lvlJc w:val="left"/>
      <w:pPr>
        <w:tabs>
          <w:tab w:val="num" w:pos="6157"/>
        </w:tabs>
        <w:ind w:left="6157" w:hanging="360"/>
      </w:pPr>
      <w:rPr>
        <w:rFonts w:hint="default"/>
      </w:rPr>
    </w:lvl>
    <w:lvl w:ilvl="8">
      <w:start w:val="1"/>
      <w:numFmt w:val="lowerRoman"/>
      <w:lvlText w:val="%9."/>
      <w:lvlJc w:val="right"/>
      <w:pPr>
        <w:tabs>
          <w:tab w:val="num" w:pos="6877"/>
        </w:tabs>
        <w:ind w:left="6877" w:hanging="180"/>
      </w:pPr>
      <w:rPr>
        <w:rFonts w:hint="default"/>
      </w:rPr>
    </w:lvl>
  </w:abstractNum>
  <w:abstractNum w:abstractNumId="426" w15:restartNumberingAfterBreak="0">
    <w:nsid w:val="64AA1567"/>
    <w:multiLevelType w:val="hybridMultilevel"/>
    <w:tmpl w:val="441E8618"/>
    <w:lvl w:ilvl="0" w:tplc="3F2CD1A4">
      <w:start w:val="1"/>
      <w:numFmt w:val="decimal"/>
      <w:pStyle w:val="WBPSSTnormnumcyfr"/>
      <w:lvlText w:val="[%1]"/>
      <w:lvlJc w:val="left"/>
      <w:pPr>
        <w:tabs>
          <w:tab w:val="num" w:pos="794"/>
        </w:tabs>
        <w:ind w:left="794" w:hanging="437"/>
      </w:pPr>
      <w:rPr>
        <w:rFonts w:ascii="Arial" w:hAnsi="Arial"/>
        <w:szCs w:val="24"/>
        <w:lang w:val="pl-PL" w:eastAsia="pl-PL" w:bidi="ar-SA"/>
      </w:rPr>
    </w:lvl>
    <w:lvl w:ilvl="1" w:tplc="1446443A" w:tentative="1">
      <w:start w:val="1"/>
      <w:numFmt w:val="lowerLetter"/>
      <w:lvlText w:val="%2."/>
      <w:lvlJc w:val="left"/>
      <w:pPr>
        <w:tabs>
          <w:tab w:val="num" w:pos="2007"/>
        </w:tabs>
        <w:ind w:left="2007" w:hanging="360"/>
      </w:pPr>
    </w:lvl>
    <w:lvl w:ilvl="2" w:tplc="DB806C04" w:tentative="1">
      <w:start w:val="1"/>
      <w:numFmt w:val="lowerRoman"/>
      <w:lvlText w:val="%3."/>
      <w:lvlJc w:val="right"/>
      <w:pPr>
        <w:tabs>
          <w:tab w:val="num" w:pos="2727"/>
        </w:tabs>
        <w:ind w:left="2727" w:hanging="180"/>
      </w:pPr>
    </w:lvl>
    <w:lvl w:ilvl="3" w:tplc="665A11B6">
      <w:start w:val="1"/>
      <w:numFmt w:val="decimal"/>
      <w:lvlText w:val="%4."/>
      <w:lvlJc w:val="left"/>
      <w:pPr>
        <w:tabs>
          <w:tab w:val="num" w:pos="3447"/>
        </w:tabs>
        <w:ind w:left="3447" w:hanging="360"/>
      </w:pPr>
    </w:lvl>
    <w:lvl w:ilvl="4" w:tplc="F7DAEF90" w:tentative="1">
      <w:start w:val="1"/>
      <w:numFmt w:val="lowerLetter"/>
      <w:lvlText w:val="%5."/>
      <w:lvlJc w:val="left"/>
      <w:pPr>
        <w:tabs>
          <w:tab w:val="num" w:pos="4167"/>
        </w:tabs>
        <w:ind w:left="4167" w:hanging="360"/>
      </w:pPr>
    </w:lvl>
    <w:lvl w:ilvl="5" w:tplc="F18E65CA" w:tentative="1">
      <w:start w:val="1"/>
      <w:numFmt w:val="lowerRoman"/>
      <w:lvlText w:val="%6."/>
      <w:lvlJc w:val="right"/>
      <w:pPr>
        <w:tabs>
          <w:tab w:val="num" w:pos="4887"/>
        </w:tabs>
        <w:ind w:left="4887" w:hanging="180"/>
      </w:pPr>
    </w:lvl>
    <w:lvl w:ilvl="6" w:tplc="5A10AE4C" w:tentative="1">
      <w:start w:val="1"/>
      <w:numFmt w:val="decimal"/>
      <w:lvlText w:val="%7."/>
      <w:lvlJc w:val="left"/>
      <w:pPr>
        <w:tabs>
          <w:tab w:val="num" w:pos="5607"/>
        </w:tabs>
        <w:ind w:left="5607" w:hanging="360"/>
      </w:pPr>
    </w:lvl>
    <w:lvl w:ilvl="7" w:tplc="1B807AD8" w:tentative="1">
      <w:start w:val="1"/>
      <w:numFmt w:val="lowerLetter"/>
      <w:lvlText w:val="%8."/>
      <w:lvlJc w:val="left"/>
      <w:pPr>
        <w:tabs>
          <w:tab w:val="num" w:pos="6327"/>
        </w:tabs>
        <w:ind w:left="6327" w:hanging="360"/>
      </w:pPr>
    </w:lvl>
    <w:lvl w:ilvl="8" w:tplc="2A0C9A46" w:tentative="1">
      <w:start w:val="1"/>
      <w:numFmt w:val="lowerRoman"/>
      <w:lvlText w:val="%9."/>
      <w:lvlJc w:val="right"/>
      <w:pPr>
        <w:tabs>
          <w:tab w:val="num" w:pos="7047"/>
        </w:tabs>
        <w:ind w:left="7047" w:hanging="180"/>
      </w:pPr>
    </w:lvl>
  </w:abstractNum>
  <w:abstractNum w:abstractNumId="427" w15:restartNumberingAfterBreak="0">
    <w:nsid w:val="64D934D7"/>
    <w:multiLevelType w:val="hybridMultilevel"/>
    <w:tmpl w:val="D9E8250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Symbol" w:hAnsi="Symbol"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6509483D"/>
    <w:multiLevelType w:val="hybridMultilevel"/>
    <w:tmpl w:val="22742FA4"/>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654B31A6"/>
    <w:multiLevelType w:val="hybridMultilevel"/>
    <w:tmpl w:val="F0BABC4A"/>
    <w:lvl w:ilvl="0" w:tplc="24AC34C8">
      <w:start w:val="1"/>
      <w:numFmt w:val="bullet"/>
      <w:lvlText w:val=""/>
      <w:lvlJc w:val="left"/>
      <w:pPr>
        <w:ind w:left="720" w:hanging="36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65605750"/>
    <w:multiLevelType w:val="hybridMultilevel"/>
    <w:tmpl w:val="9FECC9DA"/>
    <w:lvl w:ilvl="0" w:tplc="9244AF2E">
      <w:start w:val="1"/>
      <w:numFmt w:val="lowerLetter"/>
      <w:lvlText w:val="%1)"/>
      <w:lvlJc w:val="left"/>
      <w:pPr>
        <w:ind w:left="720" w:hanging="360"/>
      </w:pPr>
    </w:lvl>
    <w:lvl w:ilvl="1" w:tplc="04150003" w:tentative="1">
      <w:start w:val="1"/>
      <w:numFmt w:val="lowerLetter"/>
      <w:lvlText w:val="%2."/>
      <w:lvlJc w:val="left"/>
      <w:pPr>
        <w:ind w:left="1440" w:hanging="360"/>
      </w:pPr>
    </w:lvl>
    <w:lvl w:ilvl="2" w:tplc="9244AF2E"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31" w15:restartNumberingAfterBreak="0">
    <w:nsid w:val="657D4A29"/>
    <w:multiLevelType w:val="multilevel"/>
    <w:tmpl w:val="8EA28126"/>
    <w:styleLink w:val="WW8Num89"/>
    <w:lvl w:ilvl="0">
      <w:numFmt w:val="bullet"/>
      <w:lvlText w:val=""/>
      <w:lvlJc w:val="left"/>
      <w:rPr>
        <w:rFonts w:ascii="Symbol" w:hAnsi="Symbol" w:cs="Times New Roman"/>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432" w15:restartNumberingAfterBreak="0">
    <w:nsid w:val="65E00E33"/>
    <w:multiLevelType w:val="multilevel"/>
    <w:tmpl w:val="D7E61B6A"/>
    <w:lvl w:ilvl="0">
      <w:start w:val="1"/>
      <w:numFmt w:val="upperRoman"/>
      <w:lvlText w:val="%1."/>
      <w:lvlJc w:val="left"/>
      <w:rPr>
        <w:rFonts w:ascii="Segoe UI" w:eastAsia="Segoe UI" w:hAnsi="Segoe UI" w:cs="Segoe UI"/>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3" w15:restartNumberingAfterBreak="0">
    <w:nsid w:val="65EB2D8C"/>
    <w:multiLevelType w:val="multilevel"/>
    <w:tmpl w:val="5DC85792"/>
    <w:lvl w:ilvl="0">
      <w:start w:val="1"/>
      <w:numFmt w:val="lowerLetter"/>
      <w:lvlText w:val="%1)"/>
      <w:lvlJc w:val="left"/>
      <w:rPr>
        <w:rFonts w:asciiTheme="minorHAnsi" w:eastAsia="Segoe UI" w:hAnsiTheme="minorHAnsi" w:cstheme="minorHAnsi" w:hint="default"/>
        <w:b/>
        <w:bCs/>
        <w:i w:val="0"/>
        <w:iCs w:val="0"/>
        <w:smallCaps w:val="0"/>
        <w:strike w:val="0"/>
        <w:color w:val="000000"/>
        <w:spacing w:val="8"/>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4" w15:restartNumberingAfterBreak="0">
    <w:nsid w:val="65FB1C92"/>
    <w:multiLevelType w:val="hybridMultilevel"/>
    <w:tmpl w:val="A0FEB432"/>
    <w:lvl w:ilvl="0" w:tplc="D96C7EC6">
      <w:start w:val="1"/>
      <w:numFmt w:val="bullet"/>
      <w:lvlText w:val=""/>
      <w:lvlJc w:val="left"/>
      <w:pPr>
        <w:ind w:left="720" w:hanging="360"/>
      </w:pPr>
      <w:rPr>
        <w:rFonts w:ascii="Symbol" w:hAnsi="Symbol" w:hint="default"/>
      </w:rPr>
    </w:lvl>
    <w:lvl w:ilvl="1" w:tplc="DDEEA0F4">
      <w:start w:val="1"/>
      <w:numFmt w:val="bullet"/>
      <w:lvlText w:val="o"/>
      <w:lvlJc w:val="left"/>
      <w:pPr>
        <w:ind w:left="1440" w:hanging="360"/>
      </w:pPr>
      <w:rPr>
        <w:rFonts w:ascii="Courier New" w:hAnsi="Courier New" w:cs="Courier New" w:hint="default"/>
      </w:rPr>
    </w:lvl>
    <w:lvl w:ilvl="2" w:tplc="495A5364">
      <w:start w:val="1"/>
      <w:numFmt w:val="bullet"/>
      <w:lvlText w:val=""/>
      <w:lvlJc w:val="left"/>
      <w:pPr>
        <w:ind w:left="2160" w:hanging="360"/>
      </w:pPr>
      <w:rPr>
        <w:rFonts w:ascii="Wingdings" w:hAnsi="Wingdings" w:hint="default"/>
      </w:rPr>
    </w:lvl>
    <w:lvl w:ilvl="3" w:tplc="A48C04D4">
      <w:start w:val="1"/>
      <w:numFmt w:val="bullet"/>
      <w:lvlText w:val=""/>
      <w:lvlJc w:val="left"/>
      <w:pPr>
        <w:ind w:left="2880" w:hanging="360"/>
      </w:pPr>
      <w:rPr>
        <w:rFonts w:ascii="Symbol" w:hAnsi="Symbol" w:hint="default"/>
      </w:rPr>
    </w:lvl>
    <w:lvl w:ilvl="4" w:tplc="BA62B3C4">
      <w:start w:val="1"/>
      <w:numFmt w:val="bullet"/>
      <w:lvlText w:val="o"/>
      <w:lvlJc w:val="left"/>
      <w:pPr>
        <w:ind w:left="3600" w:hanging="360"/>
      </w:pPr>
      <w:rPr>
        <w:rFonts w:ascii="Courier New" w:hAnsi="Courier New" w:cs="Courier New" w:hint="default"/>
      </w:rPr>
    </w:lvl>
    <w:lvl w:ilvl="5" w:tplc="EAC4EC80">
      <w:start w:val="1"/>
      <w:numFmt w:val="bullet"/>
      <w:lvlText w:val=""/>
      <w:lvlJc w:val="left"/>
      <w:pPr>
        <w:ind w:left="4320" w:hanging="360"/>
      </w:pPr>
      <w:rPr>
        <w:rFonts w:ascii="Wingdings" w:hAnsi="Wingdings" w:hint="default"/>
      </w:rPr>
    </w:lvl>
    <w:lvl w:ilvl="6" w:tplc="B262D146">
      <w:start w:val="1"/>
      <w:numFmt w:val="bullet"/>
      <w:lvlText w:val=""/>
      <w:lvlJc w:val="left"/>
      <w:pPr>
        <w:ind w:left="5040" w:hanging="360"/>
      </w:pPr>
      <w:rPr>
        <w:rFonts w:ascii="Symbol" w:hAnsi="Symbol" w:hint="default"/>
      </w:rPr>
    </w:lvl>
    <w:lvl w:ilvl="7" w:tplc="F2449D2C">
      <w:start w:val="1"/>
      <w:numFmt w:val="bullet"/>
      <w:lvlText w:val="o"/>
      <w:lvlJc w:val="left"/>
      <w:pPr>
        <w:ind w:left="5760" w:hanging="360"/>
      </w:pPr>
      <w:rPr>
        <w:rFonts w:ascii="Courier New" w:hAnsi="Courier New" w:cs="Courier New" w:hint="default"/>
      </w:rPr>
    </w:lvl>
    <w:lvl w:ilvl="8" w:tplc="097C19C0">
      <w:start w:val="1"/>
      <w:numFmt w:val="bullet"/>
      <w:lvlText w:val=""/>
      <w:lvlJc w:val="left"/>
      <w:pPr>
        <w:ind w:left="6480" w:hanging="360"/>
      </w:pPr>
      <w:rPr>
        <w:rFonts w:ascii="Wingdings" w:hAnsi="Wingdings" w:hint="default"/>
      </w:rPr>
    </w:lvl>
  </w:abstractNum>
  <w:abstractNum w:abstractNumId="435" w15:restartNumberingAfterBreak="0">
    <w:nsid w:val="664777C0"/>
    <w:multiLevelType w:val="hybridMultilevel"/>
    <w:tmpl w:val="A2D674EA"/>
    <w:lvl w:ilvl="0" w:tplc="9BFE053A">
      <w:start w:val="1"/>
      <w:numFmt w:val="decimal"/>
      <w:lvlText w:val="%1."/>
      <w:lvlJc w:val="left"/>
      <w:pPr>
        <w:ind w:left="720" w:hanging="360"/>
      </w:pPr>
    </w:lvl>
    <w:lvl w:ilvl="1" w:tplc="CDC0FF1E" w:tentative="1">
      <w:start w:val="1"/>
      <w:numFmt w:val="lowerLetter"/>
      <w:lvlText w:val="%2."/>
      <w:lvlJc w:val="left"/>
      <w:pPr>
        <w:ind w:left="1440" w:hanging="360"/>
      </w:pPr>
    </w:lvl>
    <w:lvl w:ilvl="2" w:tplc="D8C0F1C2" w:tentative="1">
      <w:start w:val="1"/>
      <w:numFmt w:val="lowerRoman"/>
      <w:lvlText w:val="%3."/>
      <w:lvlJc w:val="right"/>
      <w:pPr>
        <w:ind w:left="2160" w:hanging="180"/>
      </w:pPr>
    </w:lvl>
    <w:lvl w:ilvl="3" w:tplc="2C1C9FCE" w:tentative="1">
      <w:start w:val="1"/>
      <w:numFmt w:val="decimal"/>
      <w:lvlText w:val="%4."/>
      <w:lvlJc w:val="left"/>
      <w:pPr>
        <w:ind w:left="2880" w:hanging="360"/>
      </w:pPr>
    </w:lvl>
    <w:lvl w:ilvl="4" w:tplc="1CF89D80" w:tentative="1">
      <w:start w:val="1"/>
      <w:numFmt w:val="lowerLetter"/>
      <w:lvlText w:val="%5."/>
      <w:lvlJc w:val="left"/>
      <w:pPr>
        <w:ind w:left="3600" w:hanging="360"/>
      </w:pPr>
    </w:lvl>
    <w:lvl w:ilvl="5" w:tplc="C9F43B6A" w:tentative="1">
      <w:start w:val="1"/>
      <w:numFmt w:val="lowerRoman"/>
      <w:lvlText w:val="%6."/>
      <w:lvlJc w:val="right"/>
      <w:pPr>
        <w:ind w:left="4320" w:hanging="180"/>
      </w:pPr>
    </w:lvl>
    <w:lvl w:ilvl="6" w:tplc="BFFE2D20" w:tentative="1">
      <w:start w:val="1"/>
      <w:numFmt w:val="decimal"/>
      <w:lvlText w:val="%7."/>
      <w:lvlJc w:val="left"/>
      <w:pPr>
        <w:ind w:left="5040" w:hanging="360"/>
      </w:pPr>
    </w:lvl>
    <w:lvl w:ilvl="7" w:tplc="824C2350" w:tentative="1">
      <w:start w:val="1"/>
      <w:numFmt w:val="lowerLetter"/>
      <w:lvlText w:val="%8."/>
      <w:lvlJc w:val="left"/>
      <w:pPr>
        <w:ind w:left="5760" w:hanging="360"/>
      </w:pPr>
    </w:lvl>
    <w:lvl w:ilvl="8" w:tplc="2612D168" w:tentative="1">
      <w:start w:val="1"/>
      <w:numFmt w:val="lowerRoman"/>
      <w:lvlText w:val="%9."/>
      <w:lvlJc w:val="right"/>
      <w:pPr>
        <w:ind w:left="6480" w:hanging="180"/>
      </w:pPr>
    </w:lvl>
  </w:abstractNum>
  <w:abstractNum w:abstractNumId="436" w15:restartNumberingAfterBreak="0">
    <w:nsid w:val="66687702"/>
    <w:multiLevelType w:val="hybridMultilevel"/>
    <w:tmpl w:val="B8FAD982"/>
    <w:lvl w:ilvl="0" w:tplc="04150005">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66A91DCE"/>
    <w:multiLevelType w:val="hybridMultilevel"/>
    <w:tmpl w:val="39CC9592"/>
    <w:lvl w:ilvl="0" w:tplc="81B689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8" w15:restartNumberingAfterBreak="0">
    <w:nsid w:val="66F33EA0"/>
    <w:multiLevelType w:val="hybridMultilevel"/>
    <w:tmpl w:val="74AC65EC"/>
    <w:lvl w:ilvl="0" w:tplc="B178E4A6">
      <w:start w:val="1"/>
      <w:numFmt w:val="bullet"/>
      <w:lvlText w:val="-"/>
      <w:lvlJc w:val="left"/>
      <w:pPr>
        <w:ind w:left="862" w:hanging="360"/>
      </w:pPr>
      <w:rPr>
        <w:rFonts w:ascii="StarSymbol" w:hAnsi="StarSymbol"/>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439" w15:restartNumberingAfterBreak="0">
    <w:nsid w:val="67A56F5C"/>
    <w:multiLevelType w:val="hybridMultilevel"/>
    <w:tmpl w:val="CE763B14"/>
    <w:lvl w:ilvl="0" w:tplc="0000000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7A62993"/>
    <w:multiLevelType w:val="hybridMultilevel"/>
    <w:tmpl w:val="1BB44F7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67B150F2"/>
    <w:multiLevelType w:val="multilevel"/>
    <w:tmpl w:val="84A411D0"/>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3"/>
      <w:numFmt w:val="decimal"/>
      <w:lvlText w:val="1.%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42" w15:restartNumberingAfterBreak="0">
    <w:nsid w:val="68654262"/>
    <w:multiLevelType w:val="multilevel"/>
    <w:tmpl w:val="C2ACC112"/>
    <w:lvl w:ilvl="0">
      <w:start w:val="1"/>
      <w:numFmt w:val="bullet"/>
      <w:lvlText w:val="-"/>
      <w:lvlJc w:val="left"/>
      <w:rPr>
        <w:rFonts w:ascii="Century Gothic" w:eastAsia="Century Gothic" w:hAnsi="Century Gothic" w:cs="Century Gothic"/>
        <w:b w:val="0"/>
        <w:bCs w:val="0"/>
        <w:i w:val="0"/>
        <w:iCs w:val="0"/>
        <w:smallCaps w:val="0"/>
        <w:strike w:val="0"/>
        <w:color w:val="000000"/>
        <w:spacing w:val="0"/>
        <w:w w:val="100"/>
        <w:position w:val="0"/>
        <w:sz w:val="16"/>
        <w:szCs w:val="16"/>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3" w15:restartNumberingAfterBreak="0">
    <w:nsid w:val="68777CC4"/>
    <w:multiLevelType w:val="hybridMultilevel"/>
    <w:tmpl w:val="932436AE"/>
    <w:lvl w:ilvl="0" w:tplc="11181788">
      <w:start w:val="1"/>
      <w:numFmt w:val="bullet"/>
      <w:lvlText w:val=""/>
      <w:lvlJc w:val="left"/>
      <w:pPr>
        <w:ind w:left="720" w:hanging="360"/>
      </w:pPr>
      <w:rPr>
        <w:rFonts w:ascii="Wingdings" w:hAnsi="Wingdings" w:hint="default"/>
      </w:rPr>
    </w:lvl>
    <w:lvl w:ilvl="1" w:tplc="3CCCB798" w:tentative="1">
      <w:start w:val="1"/>
      <w:numFmt w:val="bullet"/>
      <w:lvlText w:val="o"/>
      <w:lvlJc w:val="left"/>
      <w:pPr>
        <w:ind w:left="1440" w:hanging="360"/>
      </w:pPr>
      <w:rPr>
        <w:rFonts w:ascii="Courier New" w:hAnsi="Courier New" w:cs="Courier New" w:hint="default"/>
      </w:rPr>
    </w:lvl>
    <w:lvl w:ilvl="2" w:tplc="CAF81642" w:tentative="1">
      <w:start w:val="1"/>
      <w:numFmt w:val="bullet"/>
      <w:lvlText w:val=""/>
      <w:lvlJc w:val="left"/>
      <w:pPr>
        <w:ind w:left="2160" w:hanging="360"/>
      </w:pPr>
      <w:rPr>
        <w:rFonts w:ascii="Wingdings" w:hAnsi="Wingdings" w:hint="default"/>
      </w:rPr>
    </w:lvl>
    <w:lvl w:ilvl="3" w:tplc="5E74E062" w:tentative="1">
      <w:start w:val="1"/>
      <w:numFmt w:val="bullet"/>
      <w:lvlText w:val=""/>
      <w:lvlJc w:val="left"/>
      <w:pPr>
        <w:ind w:left="2880" w:hanging="360"/>
      </w:pPr>
      <w:rPr>
        <w:rFonts w:ascii="Symbol" w:hAnsi="Symbol" w:hint="default"/>
      </w:rPr>
    </w:lvl>
    <w:lvl w:ilvl="4" w:tplc="ABA6AFC2" w:tentative="1">
      <w:start w:val="1"/>
      <w:numFmt w:val="bullet"/>
      <w:lvlText w:val="o"/>
      <w:lvlJc w:val="left"/>
      <w:pPr>
        <w:ind w:left="3600" w:hanging="360"/>
      </w:pPr>
      <w:rPr>
        <w:rFonts w:ascii="Courier New" w:hAnsi="Courier New" w:cs="Courier New" w:hint="default"/>
      </w:rPr>
    </w:lvl>
    <w:lvl w:ilvl="5" w:tplc="42FAF1A6" w:tentative="1">
      <w:start w:val="1"/>
      <w:numFmt w:val="bullet"/>
      <w:lvlText w:val=""/>
      <w:lvlJc w:val="left"/>
      <w:pPr>
        <w:ind w:left="4320" w:hanging="360"/>
      </w:pPr>
      <w:rPr>
        <w:rFonts w:ascii="Wingdings" w:hAnsi="Wingdings" w:hint="default"/>
      </w:rPr>
    </w:lvl>
    <w:lvl w:ilvl="6" w:tplc="1728985C" w:tentative="1">
      <w:start w:val="1"/>
      <w:numFmt w:val="bullet"/>
      <w:lvlText w:val=""/>
      <w:lvlJc w:val="left"/>
      <w:pPr>
        <w:ind w:left="5040" w:hanging="360"/>
      </w:pPr>
      <w:rPr>
        <w:rFonts w:ascii="Symbol" w:hAnsi="Symbol" w:hint="default"/>
      </w:rPr>
    </w:lvl>
    <w:lvl w:ilvl="7" w:tplc="80025308" w:tentative="1">
      <w:start w:val="1"/>
      <w:numFmt w:val="bullet"/>
      <w:lvlText w:val="o"/>
      <w:lvlJc w:val="left"/>
      <w:pPr>
        <w:ind w:left="5760" w:hanging="360"/>
      </w:pPr>
      <w:rPr>
        <w:rFonts w:ascii="Courier New" w:hAnsi="Courier New" w:cs="Courier New" w:hint="default"/>
      </w:rPr>
    </w:lvl>
    <w:lvl w:ilvl="8" w:tplc="C1CC3F56" w:tentative="1">
      <w:start w:val="1"/>
      <w:numFmt w:val="bullet"/>
      <w:lvlText w:val=""/>
      <w:lvlJc w:val="left"/>
      <w:pPr>
        <w:ind w:left="6480" w:hanging="360"/>
      </w:pPr>
      <w:rPr>
        <w:rFonts w:ascii="Wingdings" w:hAnsi="Wingdings" w:hint="default"/>
      </w:rPr>
    </w:lvl>
  </w:abstractNum>
  <w:abstractNum w:abstractNumId="444" w15:restartNumberingAfterBreak="0">
    <w:nsid w:val="688E5056"/>
    <w:multiLevelType w:val="hybridMultilevel"/>
    <w:tmpl w:val="58263B5C"/>
    <w:lvl w:ilvl="0" w:tplc="9244AF2E">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5" w15:restartNumberingAfterBreak="0">
    <w:nsid w:val="68C46207"/>
    <w:multiLevelType w:val="hybridMultilevel"/>
    <w:tmpl w:val="E638AFC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15:restartNumberingAfterBreak="0">
    <w:nsid w:val="68DF74EA"/>
    <w:multiLevelType w:val="hybridMultilevel"/>
    <w:tmpl w:val="FF12E034"/>
    <w:lvl w:ilvl="0" w:tplc="04150005">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7" w15:restartNumberingAfterBreak="0">
    <w:nsid w:val="68FB2A52"/>
    <w:multiLevelType w:val="hybridMultilevel"/>
    <w:tmpl w:val="9F8AF5B2"/>
    <w:lvl w:ilvl="0" w:tplc="9244AF2E">
      <w:start w:val="1"/>
      <w:numFmt w:val="bullet"/>
      <w:lvlText w:val="–"/>
      <w:lvlJc w:val="left"/>
      <w:pPr>
        <w:ind w:left="720" w:hanging="360"/>
      </w:pPr>
      <w:rPr>
        <w:rFonts w:ascii="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8" w15:restartNumberingAfterBreak="0">
    <w:nsid w:val="69082EB8"/>
    <w:multiLevelType w:val="hybridMultilevel"/>
    <w:tmpl w:val="2C8AEEB8"/>
    <w:lvl w:ilvl="0" w:tplc="36FCC8B6">
      <w:start w:val="2"/>
      <w:numFmt w:val="bullet"/>
      <w:lvlText w:val="−"/>
      <w:lvlJc w:val="left"/>
      <w:pPr>
        <w:tabs>
          <w:tab w:val="num" w:pos="360"/>
        </w:tabs>
        <w:ind w:left="36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9" w15:restartNumberingAfterBreak="0">
    <w:nsid w:val="69605C7D"/>
    <w:multiLevelType w:val="hybridMultilevel"/>
    <w:tmpl w:val="EE7A820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97C7F86"/>
    <w:multiLevelType w:val="hybridMultilevel"/>
    <w:tmpl w:val="5B367AB4"/>
    <w:lvl w:ilvl="0" w:tplc="81B68974">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hint="default"/>
      </w:rPr>
    </w:lvl>
    <w:lvl w:ilvl="6" w:tplc="04150001">
      <w:start w:val="1"/>
      <w:numFmt w:val="bullet"/>
      <w:lvlText w:val=""/>
      <w:lvlJc w:val="left"/>
      <w:pPr>
        <w:ind w:left="5400" w:hanging="360"/>
      </w:pPr>
      <w:rPr>
        <w:rFonts w:ascii="Symbol" w:hAnsi="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hint="default"/>
      </w:rPr>
    </w:lvl>
  </w:abstractNum>
  <w:abstractNum w:abstractNumId="451" w15:restartNumberingAfterBreak="0">
    <w:nsid w:val="69BF0A1B"/>
    <w:multiLevelType w:val="hybridMultilevel"/>
    <w:tmpl w:val="D5DE3E2C"/>
    <w:lvl w:ilvl="0" w:tplc="81B689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69F938D6"/>
    <w:multiLevelType w:val="multilevel"/>
    <w:tmpl w:val="3C9EEC0A"/>
    <w:lvl w:ilvl="0">
      <w:start w:val="2"/>
      <w:numFmt w:val="decimal"/>
      <w:lvlText w:val="%1)"/>
      <w:lvlJc w:val="left"/>
      <w:rPr>
        <w:rFonts w:ascii="Segoe UI" w:eastAsia="Segoe UI" w:hAnsi="Segoe UI" w:cs="Segoe UI"/>
        <w:b/>
        <w:bCs/>
        <w:i w:val="0"/>
        <w:iCs w:val="0"/>
        <w:smallCaps w:val="0"/>
        <w:strike w:val="0"/>
        <w:color w:val="000000"/>
        <w:spacing w:val="8"/>
        <w:w w:val="100"/>
        <w:position w:val="0"/>
        <w:sz w:val="15"/>
        <w:szCs w:val="15"/>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3" w15:restartNumberingAfterBreak="0">
    <w:nsid w:val="6A1503F1"/>
    <w:multiLevelType w:val="hybridMultilevel"/>
    <w:tmpl w:val="B0869292"/>
    <w:lvl w:ilvl="0" w:tplc="F376B4E4">
      <w:start w:val="1"/>
      <w:numFmt w:val="bullet"/>
      <w:lvlText w:val=""/>
      <w:lvlJc w:val="left"/>
      <w:pPr>
        <w:ind w:left="720" w:hanging="360"/>
      </w:pPr>
      <w:rPr>
        <w:rFonts w:ascii="Wingdings" w:hAnsi="Wingdings" w:hint="default"/>
      </w:rPr>
    </w:lvl>
    <w:lvl w:ilvl="1" w:tplc="19CAC322" w:tentative="1">
      <w:start w:val="1"/>
      <w:numFmt w:val="bullet"/>
      <w:lvlText w:val="o"/>
      <w:lvlJc w:val="left"/>
      <w:pPr>
        <w:ind w:left="1440" w:hanging="360"/>
      </w:pPr>
      <w:rPr>
        <w:rFonts w:ascii="Courier New" w:hAnsi="Courier New" w:cs="Courier New" w:hint="default"/>
      </w:rPr>
    </w:lvl>
    <w:lvl w:ilvl="2" w:tplc="6F46628E" w:tentative="1">
      <w:start w:val="1"/>
      <w:numFmt w:val="bullet"/>
      <w:lvlText w:val=""/>
      <w:lvlJc w:val="left"/>
      <w:pPr>
        <w:ind w:left="2160" w:hanging="360"/>
      </w:pPr>
      <w:rPr>
        <w:rFonts w:ascii="Wingdings" w:hAnsi="Wingdings" w:hint="default"/>
      </w:rPr>
    </w:lvl>
    <w:lvl w:ilvl="3" w:tplc="46B61E7A" w:tentative="1">
      <w:start w:val="1"/>
      <w:numFmt w:val="bullet"/>
      <w:lvlText w:val=""/>
      <w:lvlJc w:val="left"/>
      <w:pPr>
        <w:ind w:left="2880" w:hanging="360"/>
      </w:pPr>
      <w:rPr>
        <w:rFonts w:ascii="Symbol" w:hAnsi="Symbol" w:hint="default"/>
      </w:rPr>
    </w:lvl>
    <w:lvl w:ilvl="4" w:tplc="84C0428A" w:tentative="1">
      <w:start w:val="1"/>
      <w:numFmt w:val="bullet"/>
      <w:lvlText w:val="o"/>
      <w:lvlJc w:val="left"/>
      <w:pPr>
        <w:ind w:left="3600" w:hanging="360"/>
      </w:pPr>
      <w:rPr>
        <w:rFonts w:ascii="Courier New" w:hAnsi="Courier New" w:cs="Courier New" w:hint="default"/>
      </w:rPr>
    </w:lvl>
    <w:lvl w:ilvl="5" w:tplc="316693B2" w:tentative="1">
      <w:start w:val="1"/>
      <w:numFmt w:val="bullet"/>
      <w:lvlText w:val=""/>
      <w:lvlJc w:val="left"/>
      <w:pPr>
        <w:ind w:left="4320" w:hanging="360"/>
      </w:pPr>
      <w:rPr>
        <w:rFonts w:ascii="Wingdings" w:hAnsi="Wingdings" w:hint="default"/>
      </w:rPr>
    </w:lvl>
    <w:lvl w:ilvl="6" w:tplc="990A8574" w:tentative="1">
      <w:start w:val="1"/>
      <w:numFmt w:val="bullet"/>
      <w:lvlText w:val=""/>
      <w:lvlJc w:val="left"/>
      <w:pPr>
        <w:ind w:left="5040" w:hanging="360"/>
      </w:pPr>
      <w:rPr>
        <w:rFonts w:ascii="Symbol" w:hAnsi="Symbol" w:hint="default"/>
      </w:rPr>
    </w:lvl>
    <w:lvl w:ilvl="7" w:tplc="189C7C26" w:tentative="1">
      <w:start w:val="1"/>
      <w:numFmt w:val="bullet"/>
      <w:lvlText w:val="o"/>
      <w:lvlJc w:val="left"/>
      <w:pPr>
        <w:ind w:left="5760" w:hanging="360"/>
      </w:pPr>
      <w:rPr>
        <w:rFonts w:ascii="Courier New" w:hAnsi="Courier New" w:cs="Courier New" w:hint="default"/>
      </w:rPr>
    </w:lvl>
    <w:lvl w:ilvl="8" w:tplc="246EDE42" w:tentative="1">
      <w:start w:val="1"/>
      <w:numFmt w:val="bullet"/>
      <w:lvlText w:val=""/>
      <w:lvlJc w:val="left"/>
      <w:pPr>
        <w:ind w:left="6480" w:hanging="360"/>
      </w:pPr>
      <w:rPr>
        <w:rFonts w:ascii="Wingdings" w:hAnsi="Wingdings" w:hint="default"/>
      </w:rPr>
    </w:lvl>
  </w:abstractNum>
  <w:abstractNum w:abstractNumId="454" w15:restartNumberingAfterBreak="0">
    <w:nsid w:val="6A66229D"/>
    <w:multiLevelType w:val="hybridMultilevel"/>
    <w:tmpl w:val="244250E0"/>
    <w:lvl w:ilvl="0" w:tplc="90743FDC">
      <w:start w:val="1"/>
      <w:numFmt w:val="bullet"/>
      <w:lvlText w:val=""/>
      <w:lvlJc w:val="left"/>
      <w:pPr>
        <w:ind w:left="720" w:hanging="360"/>
      </w:pPr>
      <w:rPr>
        <w:rFonts w:ascii="Symbol" w:hAnsi="Symbol" w:hint="default"/>
      </w:rPr>
    </w:lvl>
    <w:lvl w:ilvl="1" w:tplc="40208FA6" w:tentative="1">
      <w:start w:val="1"/>
      <w:numFmt w:val="bullet"/>
      <w:lvlText w:val="o"/>
      <w:lvlJc w:val="left"/>
      <w:pPr>
        <w:ind w:left="1440" w:hanging="360"/>
      </w:pPr>
      <w:rPr>
        <w:rFonts w:ascii="Courier New" w:hAnsi="Courier New" w:cs="Courier New" w:hint="default"/>
      </w:rPr>
    </w:lvl>
    <w:lvl w:ilvl="2" w:tplc="52FC1A5E" w:tentative="1">
      <w:start w:val="1"/>
      <w:numFmt w:val="bullet"/>
      <w:lvlText w:val=""/>
      <w:lvlJc w:val="left"/>
      <w:pPr>
        <w:ind w:left="2160" w:hanging="360"/>
      </w:pPr>
      <w:rPr>
        <w:rFonts w:ascii="Wingdings" w:hAnsi="Wingdings" w:hint="default"/>
      </w:rPr>
    </w:lvl>
    <w:lvl w:ilvl="3" w:tplc="C6EE1146" w:tentative="1">
      <w:start w:val="1"/>
      <w:numFmt w:val="bullet"/>
      <w:lvlText w:val=""/>
      <w:lvlJc w:val="left"/>
      <w:pPr>
        <w:ind w:left="2880" w:hanging="360"/>
      </w:pPr>
      <w:rPr>
        <w:rFonts w:ascii="Symbol" w:hAnsi="Symbol" w:hint="default"/>
      </w:rPr>
    </w:lvl>
    <w:lvl w:ilvl="4" w:tplc="EC84459C" w:tentative="1">
      <w:start w:val="1"/>
      <w:numFmt w:val="bullet"/>
      <w:lvlText w:val="o"/>
      <w:lvlJc w:val="left"/>
      <w:pPr>
        <w:ind w:left="3600" w:hanging="360"/>
      </w:pPr>
      <w:rPr>
        <w:rFonts w:ascii="Courier New" w:hAnsi="Courier New" w:cs="Courier New" w:hint="default"/>
      </w:rPr>
    </w:lvl>
    <w:lvl w:ilvl="5" w:tplc="01A8F0FA" w:tentative="1">
      <w:start w:val="1"/>
      <w:numFmt w:val="bullet"/>
      <w:lvlText w:val=""/>
      <w:lvlJc w:val="left"/>
      <w:pPr>
        <w:ind w:left="4320" w:hanging="360"/>
      </w:pPr>
      <w:rPr>
        <w:rFonts w:ascii="Wingdings" w:hAnsi="Wingdings" w:hint="default"/>
      </w:rPr>
    </w:lvl>
    <w:lvl w:ilvl="6" w:tplc="71960812" w:tentative="1">
      <w:start w:val="1"/>
      <w:numFmt w:val="bullet"/>
      <w:lvlText w:val=""/>
      <w:lvlJc w:val="left"/>
      <w:pPr>
        <w:ind w:left="5040" w:hanging="360"/>
      </w:pPr>
      <w:rPr>
        <w:rFonts w:ascii="Symbol" w:hAnsi="Symbol" w:hint="default"/>
      </w:rPr>
    </w:lvl>
    <w:lvl w:ilvl="7" w:tplc="0B8E9964" w:tentative="1">
      <w:start w:val="1"/>
      <w:numFmt w:val="bullet"/>
      <w:lvlText w:val="o"/>
      <w:lvlJc w:val="left"/>
      <w:pPr>
        <w:ind w:left="5760" w:hanging="360"/>
      </w:pPr>
      <w:rPr>
        <w:rFonts w:ascii="Courier New" w:hAnsi="Courier New" w:cs="Courier New" w:hint="default"/>
      </w:rPr>
    </w:lvl>
    <w:lvl w:ilvl="8" w:tplc="09846EBC" w:tentative="1">
      <w:start w:val="1"/>
      <w:numFmt w:val="bullet"/>
      <w:lvlText w:val=""/>
      <w:lvlJc w:val="left"/>
      <w:pPr>
        <w:ind w:left="6480" w:hanging="360"/>
      </w:pPr>
      <w:rPr>
        <w:rFonts w:ascii="Wingdings" w:hAnsi="Wingdings" w:hint="default"/>
      </w:rPr>
    </w:lvl>
  </w:abstractNum>
  <w:abstractNum w:abstractNumId="455" w15:restartNumberingAfterBreak="0">
    <w:nsid w:val="6AD710CE"/>
    <w:multiLevelType w:val="hybridMultilevel"/>
    <w:tmpl w:val="E026A3B2"/>
    <w:lvl w:ilvl="0" w:tplc="47501622">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56" w15:restartNumberingAfterBreak="0">
    <w:nsid w:val="6AF32E81"/>
    <w:multiLevelType w:val="hybridMultilevel"/>
    <w:tmpl w:val="83F0FB68"/>
    <w:lvl w:ilvl="0" w:tplc="81B6897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B317400"/>
    <w:multiLevelType w:val="singleLevel"/>
    <w:tmpl w:val="FFFFFFFF"/>
    <w:lvl w:ilvl="0">
      <w:start w:val="4"/>
      <w:numFmt w:val="bullet"/>
      <w:lvlText w:val="-"/>
      <w:legacy w:legacy="1" w:legacySpace="0" w:legacyIndent="360"/>
      <w:lvlJc w:val="left"/>
      <w:pPr>
        <w:ind w:left="420" w:hanging="360"/>
      </w:pPr>
    </w:lvl>
  </w:abstractNum>
  <w:abstractNum w:abstractNumId="458" w15:restartNumberingAfterBreak="0">
    <w:nsid w:val="6B377266"/>
    <w:multiLevelType w:val="singleLevel"/>
    <w:tmpl w:val="FFFFFFFF"/>
    <w:lvl w:ilvl="0">
      <w:start w:val="2"/>
      <w:numFmt w:val="bullet"/>
      <w:lvlText w:val="-"/>
      <w:legacy w:legacy="1" w:legacySpace="0" w:legacyIndent="360"/>
      <w:lvlJc w:val="left"/>
      <w:pPr>
        <w:ind w:left="360" w:hanging="360"/>
      </w:pPr>
    </w:lvl>
  </w:abstractNum>
  <w:abstractNum w:abstractNumId="459" w15:restartNumberingAfterBreak="0">
    <w:nsid w:val="6B4752E2"/>
    <w:multiLevelType w:val="multilevel"/>
    <w:tmpl w:val="BCB6314E"/>
    <w:lvl w:ilvl="0">
      <w:start w:val="1"/>
      <w:numFmt w:val="bullet"/>
      <w:lvlText w:val=""/>
      <w:lvlJc w:val="left"/>
      <w:rPr>
        <w:rFonts w:ascii="Symbol" w:hAnsi="Symbol" w:hint="default"/>
        <w:b/>
        <w:bCs/>
        <w:i w:val="0"/>
        <w:iCs w:val="0"/>
        <w:smallCaps w:val="0"/>
        <w:strike w:val="0"/>
        <w:color w:val="000000"/>
        <w:spacing w:val="8"/>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0" w15:restartNumberingAfterBreak="0">
    <w:nsid w:val="6B48083F"/>
    <w:multiLevelType w:val="multilevel"/>
    <w:tmpl w:val="F3721630"/>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1" w15:restartNumberingAfterBreak="0">
    <w:nsid w:val="6BB01B14"/>
    <w:multiLevelType w:val="hybridMultilevel"/>
    <w:tmpl w:val="39CCD78E"/>
    <w:lvl w:ilvl="0" w:tplc="5986EF8E">
      <w:start w:val="1"/>
      <w:numFmt w:val="lowerLetter"/>
      <w:lvlText w:val="%1)"/>
      <w:lvlJc w:val="left"/>
      <w:pPr>
        <w:ind w:left="360" w:hanging="360"/>
      </w:pPr>
      <w:rPr>
        <w:rFonts w:hint="default"/>
      </w:rPr>
    </w:lvl>
    <w:lvl w:ilvl="1" w:tplc="D9680C36" w:tentative="1">
      <w:start w:val="1"/>
      <w:numFmt w:val="lowerLetter"/>
      <w:lvlText w:val="%2."/>
      <w:lvlJc w:val="left"/>
      <w:pPr>
        <w:ind w:left="1080" w:hanging="360"/>
      </w:pPr>
    </w:lvl>
    <w:lvl w:ilvl="2" w:tplc="EF36ACD0" w:tentative="1">
      <w:start w:val="1"/>
      <w:numFmt w:val="lowerRoman"/>
      <w:lvlText w:val="%3."/>
      <w:lvlJc w:val="right"/>
      <w:pPr>
        <w:ind w:left="1800" w:hanging="180"/>
      </w:pPr>
    </w:lvl>
    <w:lvl w:ilvl="3" w:tplc="15E66F4A" w:tentative="1">
      <w:start w:val="1"/>
      <w:numFmt w:val="decimal"/>
      <w:lvlText w:val="%4."/>
      <w:lvlJc w:val="left"/>
      <w:pPr>
        <w:ind w:left="2520" w:hanging="360"/>
      </w:pPr>
    </w:lvl>
    <w:lvl w:ilvl="4" w:tplc="D2F465CE" w:tentative="1">
      <w:start w:val="1"/>
      <w:numFmt w:val="lowerLetter"/>
      <w:lvlText w:val="%5."/>
      <w:lvlJc w:val="left"/>
      <w:pPr>
        <w:ind w:left="3240" w:hanging="360"/>
      </w:pPr>
    </w:lvl>
    <w:lvl w:ilvl="5" w:tplc="F092D842" w:tentative="1">
      <w:start w:val="1"/>
      <w:numFmt w:val="lowerRoman"/>
      <w:lvlText w:val="%6."/>
      <w:lvlJc w:val="right"/>
      <w:pPr>
        <w:ind w:left="3960" w:hanging="180"/>
      </w:pPr>
    </w:lvl>
    <w:lvl w:ilvl="6" w:tplc="0C3466D2" w:tentative="1">
      <w:start w:val="1"/>
      <w:numFmt w:val="decimal"/>
      <w:lvlText w:val="%7."/>
      <w:lvlJc w:val="left"/>
      <w:pPr>
        <w:ind w:left="4680" w:hanging="360"/>
      </w:pPr>
    </w:lvl>
    <w:lvl w:ilvl="7" w:tplc="1354CED8" w:tentative="1">
      <w:start w:val="1"/>
      <w:numFmt w:val="lowerLetter"/>
      <w:lvlText w:val="%8."/>
      <w:lvlJc w:val="left"/>
      <w:pPr>
        <w:ind w:left="5400" w:hanging="360"/>
      </w:pPr>
    </w:lvl>
    <w:lvl w:ilvl="8" w:tplc="F0C671F0" w:tentative="1">
      <w:start w:val="1"/>
      <w:numFmt w:val="lowerRoman"/>
      <w:lvlText w:val="%9."/>
      <w:lvlJc w:val="right"/>
      <w:pPr>
        <w:ind w:left="6120" w:hanging="180"/>
      </w:pPr>
    </w:lvl>
  </w:abstractNum>
  <w:abstractNum w:abstractNumId="462" w15:restartNumberingAfterBreak="0">
    <w:nsid w:val="6BE61815"/>
    <w:multiLevelType w:val="hybridMultilevel"/>
    <w:tmpl w:val="1C80BDC4"/>
    <w:lvl w:ilvl="0" w:tplc="04150017">
      <w:start w:val="1"/>
      <w:numFmt w:val="bullet"/>
      <w:lvlText w:val=""/>
      <w:lvlJc w:val="left"/>
      <w:pPr>
        <w:tabs>
          <w:tab w:val="num" w:pos="3446"/>
        </w:tabs>
        <w:ind w:left="3446" w:hanging="360"/>
      </w:pPr>
      <w:rPr>
        <w:rFonts w:ascii="Symbol" w:hAnsi="Symbol" w:hint="default"/>
      </w:rPr>
    </w:lvl>
    <w:lvl w:ilvl="1" w:tplc="04150019" w:tentative="1">
      <w:start w:val="1"/>
      <w:numFmt w:val="bullet"/>
      <w:lvlText w:val="o"/>
      <w:lvlJc w:val="left"/>
      <w:pPr>
        <w:tabs>
          <w:tab w:val="num" w:pos="1837"/>
        </w:tabs>
        <w:ind w:left="1837" w:hanging="360"/>
      </w:pPr>
      <w:rPr>
        <w:rFonts w:ascii="Courier New" w:hAnsi="Courier New" w:cs="Courier New" w:hint="default"/>
      </w:rPr>
    </w:lvl>
    <w:lvl w:ilvl="2" w:tplc="0415001B" w:tentative="1">
      <w:start w:val="1"/>
      <w:numFmt w:val="bullet"/>
      <w:lvlText w:val=""/>
      <w:lvlJc w:val="left"/>
      <w:pPr>
        <w:tabs>
          <w:tab w:val="num" w:pos="2557"/>
        </w:tabs>
        <w:ind w:left="2557" w:hanging="360"/>
      </w:pPr>
      <w:rPr>
        <w:rFonts w:ascii="Wingdings" w:hAnsi="Wingdings" w:hint="default"/>
      </w:rPr>
    </w:lvl>
    <w:lvl w:ilvl="3" w:tplc="0415000F" w:tentative="1">
      <w:start w:val="1"/>
      <w:numFmt w:val="bullet"/>
      <w:lvlText w:val=""/>
      <w:lvlJc w:val="left"/>
      <w:pPr>
        <w:tabs>
          <w:tab w:val="num" w:pos="3277"/>
        </w:tabs>
        <w:ind w:left="3277" w:hanging="360"/>
      </w:pPr>
      <w:rPr>
        <w:rFonts w:ascii="Symbol" w:hAnsi="Symbol" w:hint="default"/>
      </w:rPr>
    </w:lvl>
    <w:lvl w:ilvl="4" w:tplc="04150019" w:tentative="1">
      <w:start w:val="1"/>
      <w:numFmt w:val="bullet"/>
      <w:lvlText w:val="o"/>
      <w:lvlJc w:val="left"/>
      <w:pPr>
        <w:tabs>
          <w:tab w:val="num" w:pos="3997"/>
        </w:tabs>
        <w:ind w:left="3997" w:hanging="360"/>
      </w:pPr>
      <w:rPr>
        <w:rFonts w:ascii="Courier New" w:hAnsi="Courier New" w:cs="Courier New" w:hint="default"/>
      </w:rPr>
    </w:lvl>
    <w:lvl w:ilvl="5" w:tplc="0415001B" w:tentative="1">
      <w:start w:val="1"/>
      <w:numFmt w:val="bullet"/>
      <w:lvlText w:val=""/>
      <w:lvlJc w:val="left"/>
      <w:pPr>
        <w:tabs>
          <w:tab w:val="num" w:pos="4717"/>
        </w:tabs>
        <w:ind w:left="4717" w:hanging="360"/>
      </w:pPr>
      <w:rPr>
        <w:rFonts w:ascii="Wingdings" w:hAnsi="Wingdings" w:hint="default"/>
      </w:rPr>
    </w:lvl>
    <w:lvl w:ilvl="6" w:tplc="0415000F" w:tentative="1">
      <w:start w:val="1"/>
      <w:numFmt w:val="bullet"/>
      <w:lvlText w:val=""/>
      <w:lvlJc w:val="left"/>
      <w:pPr>
        <w:tabs>
          <w:tab w:val="num" w:pos="5437"/>
        </w:tabs>
        <w:ind w:left="5437" w:hanging="360"/>
      </w:pPr>
      <w:rPr>
        <w:rFonts w:ascii="Symbol" w:hAnsi="Symbol" w:hint="default"/>
      </w:rPr>
    </w:lvl>
    <w:lvl w:ilvl="7" w:tplc="04150019" w:tentative="1">
      <w:start w:val="1"/>
      <w:numFmt w:val="bullet"/>
      <w:lvlText w:val="o"/>
      <w:lvlJc w:val="left"/>
      <w:pPr>
        <w:tabs>
          <w:tab w:val="num" w:pos="6157"/>
        </w:tabs>
        <w:ind w:left="6157" w:hanging="360"/>
      </w:pPr>
      <w:rPr>
        <w:rFonts w:ascii="Courier New" w:hAnsi="Courier New" w:cs="Courier New" w:hint="default"/>
      </w:rPr>
    </w:lvl>
    <w:lvl w:ilvl="8" w:tplc="0415001B" w:tentative="1">
      <w:start w:val="1"/>
      <w:numFmt w:val="bullet"/>
      <w:lvlText w:val=""/>
      <w:lvlJc w:val="left"/>
      <w:pPr>
        <w:tabs>
          <w:tab w:val="num" w:pos="6877"/>
        </w:tabs>
        <w:ind w:left="6877" w:hanging="360"/>
      </w:pPr>
      <w:rPr>
        <w:rFonts w:ascii="Wingdings" w:hAnsi="Wingdings" w:hint="default"/>
      </w:rPr>
    </w:lvl>
  </w:abstractNum>
  <w:abstractNum w:abstractNumId="463" w15:restartNumberingAfterBreak="0">
    <w:nsid w:val="6CC80022"/>
    <w:multiLevelType w:val="hybridMultilevel"/>
    <w:tmpl w:val="AD787C9A"/>
    <w:lvl w:ilvl="0" w:tplc="378200F4">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64" w15:restartNumberingAfterBreak="0">
    <w:nsid w:val="6D4D6772"/>
    <w:multiLevelType w:val="hybridMultilevel"/>
    <w:tmpl w:val="9CD2B99E"/>
    <w:lvl w:ilvl="0" w:tplc="D410FAD4">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5" w15:restartNumberingAfterBreak="0">
    <w:nsid w:val="6DDF4144"/>
    <w:multiLevelType w:val="multilevel"/>
    <w:tmpl w:val="0415001F"/>
    <w:lvl w:ilvl="0">
      <w:start w:val="1"/>
      <w:numFmt w:val="decimal"/>
      <w:lvlText w:val="%1."/>
      <w:lvlJc w:val="left"/>
      <w:pPr>
        <w:ind w:left="360" w:hanging="360"/>
      </w:pPr>
      <w:rPr>
        <w:b/>
        <w:b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6" w15:restartNumberingAfterBreak="0">
    <w:nsid w:val="6DF53252"/>
    <w:multiLevelType w:val="multilevel"/>
    <w:tmpl w:val="608674DC"/>
    <w:lvl w:ilvl="0">
      <w:start w:val="1"/>
      <w:numFmt w:val="decimal"/>
      <w:lvlText w:val="%1."/>
      <w:lvlJc w:val="left"/>
      <w:rPr>
        <w:rFonts w:asciiTheme="minorHAnsi" w:eastAsia="Century Gothic" w:hAnsiTheme="minorHAnsi" w:cstheme="minorHAnsi" w:hint="default"/>
        <w:b/>
        <w:bCs/>
        <w:i w:val="0"/>
        <w:iCs w:val="0"/>
        <w:smallCaps w:val="0"/>
        <w:strike w:val="0"/>
        <w:color w:val="000000"/>
        <w:spacing w:val="0"/>
        <w:w w:val="100"/>
        <w:position w:val="0"/>
        <w:sz w:val="18"/>
        <w:szCs w:val="18"/>
        <w:u w:val="none"/>
        <w:lang w:val="pl-PL"/>
      </w:rPr>
    </w:lvl>
    <w:lvl w:ilvl="1">
      <w:start w:val="1"/>
      <w:numFmt w:val="decimal"/>
      <w:lvlText w:val="%1.%2."/>
      <w:lvlJc w:val="left"/>
      <w:rPr>
        <w:rFonts w:asciiTheme="minorHAnsi" w:eastAsia="Century Gothic" w:hAnsiTheme="minorHAnsi" w:cstheme="minorHAnsi" w:hint="default"/>
        <w:b/>
        <w:bCs/>
        <w:i w:val="0"/>
        <w:iCs w:val="0"/>
        <w:smallCaps w:val="0"/>
        <w:strike w:val="0"/>
        <w:color w:val="000000"/>
        <w:spacing w:val="0"/>
        <w:w w:val="100"/>
        <w:position w:val="0"/>
        <w:sz w:val="18"/>
        <w:szCs w:val="18"/>
        <w:u w:val="none"/>
        <w:lang w:val="p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7" w15:restartNumberingAfterBreak="0">
    <w:nsid w:val="6E1B5B78"/>
    <w:multiLevelType w:val="hybridMultilevel"/>
    <w:tmpl w:val="C6485EE2"/>
    <w:lvl w:ilvl="0" w:tplc="9244AF2E">
      <w:start w:val="1"/>
      <w:numFmt w:val="bullet"/>
      <w:lvlText w:val=""/>
      <w:lvlJc w:val="left"/>
      <w:pPr>
        <w:tabs>
          <w:tab w:val="num" w:pos="720"/>
        </w:tabs>
        <w:ind w:left="1080" w:hanging="360"/>
      </w:pPr>
      <w:rPr>
        <w:rFonts w:ascii="Symbol" w:hAnsi="Symbol" w:hint="default"/>
      </w:rPr>
    </w:lvl>
    <w:lvl w:ilvl="1" w:tplc="04150003" w:tentative="1">
      <w:start w:val="1"/>
      <w:numFmt w:val="bullet"/>
      <w:lvlText w:val="o"/>
      <w:lvlJc w:val="left"/>
      <w:pPr>
        <w:tabs>
          <w:tab w:val="num" w:pos="2160"/>
        </w:tabs>
        <w:ind w:left="2160" w:hanging="360"/>
      </w:pPr>
      <w:rPr>
        <w:rFonts w:ascii="Courier New" w:hAnsi="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468" w15:restartNumberingAfterBreak="0">
    <w:nsid w:val="6E515F5B"/>
    <w:multiLevelType w:val="hybridMultilevel"/>
    <w:tmpl w:val="F3128B96"/>
    <w:lvl w:ilvl="0" w:tplc="9C2E2CE2">
      <w:start w:val="1"/>
      <w:numFmt w:val="bullet"/>
      <w:lvlText w:val=""/>
      <w:lvlJc w:val="left"/>
      <w:pPr>
        <w:ind w:left="1860" w:hanging="360"/>
      </w:pPr>
      <w:rPr>
        <w:rFonts w:ascii="Wingdings" w:hAnsi="Wingdings" w:hint="default"/>
      </w:rPr>
    </w:lvl>
    <w:lvl w:ilvl="1" w:tplc="43569D20" w:tentative="1">
      <w:start w:val="1"/>
      <w:numFmt w:val="bullet"/>
      <w:lvlText w:val="o"/>
      <w:lvlJc w:val="left"/>
      <w:pPr>
        <w:ind w:left="2580" w:hanging="360"/>
      </w:pPr>
      <w:rPr>
        <w:rFonts w:ascii="Courier New" w:hAnsi="Courier New" w:cs="Courier New" w:hint="default"/>
      </w:rPr>
    </w:lvl>
    <w:lvl w:ilvl="2" w:tplc="4B40465C" w:tentative="1">
      <w:start w:val="1"/>
      <w:numFmt w:val="bullet"/>
      <w:lvlText w:val=""/>
      <w:lvlJc w:val="left"/>
      <w:pPr>
        <w:ind w:left="3300" w:hanging="360"/>
      </w:pPr>
      <w:rPr>
        <w:rFonts w:ascii="Wingdings" w:hAnsi="Wingdings" w:hint="default"/>
      </w:rPr>
    </w:lvl>
    <w:lvl w:ilvl="3" w:tplc="B5726AD8" w:tentative="1">
      <w:start w:val="1"/>
      <w:numFmt w:val="bullet"/>
      <w:lvlText w:val=""/>
      <w:lvlJc w:val="left"/>
      <w:pPr>
        <w:ind w:left="4020" w:hanging="360"/>
      </w:pPr>
      <w:rPr>
        <w:rFonts w:ascii="Symbol" w:hAnsi="Symbol" w:hint="default"/>
      </w:rPr>
    </w:lvl>
    <w:lvl w:ilvl="4" w:tplc="7E5C1AB8" w:tentative="1">
      <w:start w:val="1"/>
      <w:numFmt w:val="bullet"/>
      <w:lvlText w:val="o"/>
      <w:lvlJc w:val="left"/>
      <w:pPr>
        <w:ind w:left="4740" w:hanging="360"/>
      </w:pPr>
      <w:rPr>
        <w:rFonts w:ascii="Courier New" w:hAnsi="Courier New" w:cs="Courier New" w:hint="default"/>
      </w:rPr>
    </w:lvl>
    <w:lvl w:ilvl="5" w:tplc="85A0DD94" w:tentative="1">
      <w:start w:val="1"/>
      <w:numFmt w:val="bullet"/>
      <w:lvlText w:val=""/>
      <w:lvlJc w:val="left"/>
      <w:pPr>
        <w:ind w:left="5460" w:hanging="360"/>
      </w:pPr>
      <w:rPr>
        <w:rFonts w:ascii="Wingdings" w:hAnsi="Wingdings" w:hint="default"/>
      </w:rPr>
    </w:lvl>
    <w:lvl w:ilvl="6" w:tplc="293A0B70" w:tentative="1">
      <w:start w:val="1"/>
      <w:numFmt w:val="bullet"/>
      <w:lvlText w:val=""/>
      <w:lvlJc w:val="left"/>
      <w:pPr>
        <w:ind w:left="6180" w:hanging="360"/>
      </w:pPr>
      <w:rPr>
        <w:rFonts w:ascii="Symbol" w:hAnsi="Symbol" w:hint="default"/>
      </w:rPr>
    </w:lvl>
    <w:lvl w:ilvl="7" w:tplc="1E26E2FC" w:tentative="1">
      <w:start w:val="1"/>
      <w:numFmt w:val="bullet"/>
      <w:lvlText w:val="o"/>
      <w:lvlJc w:val="left"/>
      <w:pPr>
        <w:ind w:left="6900" w:hanging="360"/>
      </w:pPr>
      <w:rPr>
        <w:rFonts w:ascii="Courier New" w:hAnsi="Courier New" w:cs="Courier New" w:hint="default"/>
      </w:rPr>
    </w:lvl>
    <w:lvl w:ilvl="8" w:tplc="6F0474CC" w:tentative="1">
      <w:start w:val="1"/>
      <w:numFmt w:val="bullet"/>
      <w:lvlText w:val=""/>
      <w:lvlJc w:val="left"/>
      <w:pPr>
        <w:ind w:left="7620" w:hanging="360"/>
      </w:pPr>
      <w:rPr>
        <w:rFonts w:ascii="Wingdings" w:hAnsi="Wingdings" w:hint="default"/>
      </w:rPr>
    </w:lvl>
  </w:abstractNum>
  <w:abstractNum w:abstractNumId="469" w15:restartNumberingAfterBreak="0">
    <w:nsid w:val="6F2405E1"/>
    <w:multiLevelType w:val="singleLevel"/>
    <w:tmpl w:val="04150017"/>
    <w:lvl w:ilvl="0">
      <w:start w:val="1"/>
      <w:numFmt w:val="lowerLetter"/>
      <w:lvlText w:val="%1)"/>
      <w:legacy w:legacy="1" w:legacySpace="0" w:legacyIndent="360"/>
      <w:lvlJc w:val="left"/>
      <w:pPr>
        <w:ind w:left="360" w:hanging="360"/>
      </w:pPr>
    </w:lvl>
  </w:abstractNum>
  <w:abstractNum w:abstractNumId="470" w15:restartNumberingAfterBreak="0">
    <w:nsid w:val="6F573F53"/>
    <w:multiLevelType w:val="multilevel"/>
    <w:tmpl w:val="09067AD6"/>
    <w:lvl w:ilvl="0">
      <w:start w:val="1"/>
      <w:numFmt w:val="lowerLetter"/>
      <w:lvlText w:val="%1)"/>
      <w:lvlJc w:val="left"/>
      <w:rPr>
        <w:rFonts w:asciiTheme="minorHAnsi" w:eastAsia="Century Gothic" w:hAnsiTheme="minorHAnsi" w:cstheme="minorHAnsi" w:hint="default"/>
        <w:b w:val="0"/>
        <w:bCs w:val="0"/>
        <w:i w:val="0"/>
        <w:iCs w:val="0"/>
        <w:smallCaps w:val="0"/>
        <w:strike w:val="0"/>
        <w:color w:val="000000"/>
        <w:spacing w:val="0"/>
        <w:w w:val="100"/>
        <w:position w:val="0"/>
        <w:sz w:val="18"/>
        <w:szCs w:val="18"/>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1" w15:restartNumberingAfterBreak="0">
    <w:nsid w:val="6F992093"/>
    <w:multiLevelType w:val="hybridMultilevel"/>
    <w:tmpl w:val="C9E4A6B8"/>
    <w:lvl w:ilvl="0" w:tplc="04C0B82E">
      <w:start w:val="1"/>
      <w:numFmt w:val="bullet"/>
      <w:lvlText w:val=""/>
      <w:lvlJc w:val="left"/>
      <w:pPr>
        <w:tabs>
          <w:tab w:val="num" w:pos="720"/>
        </w:tabs>
        <w:ind w:left="720" w:hanging="360"/>
      </w:pPr>
      <w:rPr>
        <w:rFonts w:ascii="Wingdings" w:hAnsi="Wingdings" w:hint="default"/>
      </w:rPr>
    </w:lvl>
    <w:lvl w:ilvl="1" w:tplc="3C1423E4" w:tentative="1">
      <w:start w:val="1"/>
      <w:numFmt w:val="bullet"/>
      <w:lvlText w:val="o"/>
      <w:lvlJc w:val="left"/>
      <w:pPr>
        <w:tabs>
          <w:tab w:val="num" w:pos="1440"/>
        </w:tabs>
        <w:ind w:left="1440" w:hanging="360"/>
      </w:pPr>
      <w:rPr>
        <w:rFonts w:ascii="Courier New" w:hAnsi="Courier New" w:cs="Courier New" w:hint="default"/>
      </w:rPr>
    </w:lvl>
    <w:lvl w:ilvl="2" w:tplc="5E4624E0" w:tentative="1">
      <w:start w:val="1"/>
      <w:numFmt w:val="bullet"/>
      <w:lvlText w:val=""/>
      <w:lvlJc w:val="left"/>
      <w:pPr>
        <w:tabs>
          <w:tab w:val="num" w:pos="2160"/>
        </w:tabs>
        <w:ind w:left="2160" w:hanging="360"/>
      </w:pPr>
      <w:rPr>
        <w:rFonts w:ascii="Wingdings" w:hAnsi="Wingdings" w:hint="default"/>
      </w:rPr>
    </w:lvl>
    <w:lvl w:ilvl="3" w:tplc="F2F420D0" w:tentative="1">
      <w:start w:val="1"/>
      <w:numFmt w:val="bullet"/>
      <w:lvlText w:val=""/>
      <w:lvlJc w:val="left"/>
      <w:pPr>
        <w:tabs>
          <w:tab w:val="num" w:pos="2880"/>
        </w:tabs>
        <w:ind w:left="2880" w:hanging="360"/>
      </w:pPr>
      <w:rPr>
        <w:rFonts w:ascii="Symbol" w:hAnsi="Symbol" w:hint="default"/>
      </w:rPr>
    </w:lvl>
    <w:lvl w:ilvl="4" w:tplc="262A9D2E" w:tentative="1">
      <w:start w:val="1"/>
      <w:numFmt w:val="bullet"/>
      <w:lvlText w:val="o"/>
      <w:lvlJc w:val="left"/>
      <w:pPr>
        <w:tabs>
          <w:tab w:val="num" w:pos="3600"/>
        </w:tabs>
        <w:ind w:left="3600" w:hanging="360"/>
      </w:pPr>
      <w:rPr>
        <w:rFonts w:ascii="Courier New" w:hAnsi="Courier New" w:cs="Courier New" w:hint="default"/>
      </w:rPr>
    </w:lvl>
    <w:lvl w:ilvl="5" w:tplc="97CE622E" w:tentative="1">
      <w:start w:val="1"/>
      <w:numFmt w:val="bullet"/>
      <w:lvlText w:val=""/>
      <w:lvlJc w:val="left"/>
      <w:pPr>
        <w:tabs>
          <w:tab w:val="num" w:pos="4320"/>
        </w:tabs>
        <w:ind w:left="4320" w:hanging="360"/>
      </w:pPr>
      <w:rPr>
        <w:rFonts w:ascii="Wingdings" w:hAnsi="Wingdings" w:hint="default"/>
      </w:rPr>
    </w:lvl>
    <w:lvl w:ilvl="6" w:tplc="D6982E44" w:tentative="1">
      <w:start w:val="1"/>
      <w:numFmt w:val="bullet"/>
      <w:lvlText w:val=""/>
      <w:lvlJc w:val="left"/>
      <w:pPr>
        <w:tabs>
          <w:tab w:val="num" w:pos="5040"/>
        </w:tabs>
        <w:ind w:left="5040" w:hanging="360"/>
      </w:pPr>
      <w:rPr>
        <w:rFonts w:ascii="Symbol" w:hAnsi="Symbol" w:hint="default"/>
      </w:rPr>
    </w:lvl>
    <w:lvl w:ilvl="7" w:tplc="5BF68240" w:tentative="1">
      <w:start w:val="1"/>
      <w:numFmt w:val="bullet"/>
      <w:lvlText w:val="o"/>
      <w:lvlJc w:val="left"/>
      <w:pPr>
        <w:tabs>
          <w:tab w:val="num" w:pos="5760"/>
        </w:tabs>
        <w:ind w:left="5760" w:hanging="360"/>
      </w:pPr>
      <w:rPr>
        <w:rFonts w:ascii="Courier New" w:hAnsi="Courier New" w:cs="Courier New" w:hint="default"/>
      </w:rPr>
    </w:lvl>
    <w:lvl w:ilvl="8" w:tplc="54FCE084" w:tentative="1">
      <w:start w:val="1"/>
      <w:numFmt w:val="bullet"/>
      <w:lvlText w:val=""/>
      <w:lvlJc w:val="left"/>
      <w:pPr>
        <w:tabs>
          <w:tab w:val="num" w:pos="6480"/>
        </w:tabs>
        <w:ind w:left="6480" w:hanging="360"/>
      </w:pPr>
      <w:rPr>
        <w:rFonts w:ascii="Wingdings" w:hAnsi="Wingdings" w:hint="default"/>
      </w:rPr>
    </w:lvl>
  </w:abstractNum>
  <w:abstractNum w:abstractNumId="472" w15:restartNumberingAfterBreak="0">
    <w:nsid w:val="6F9F6B05"/>
    <w:multiLevelType w:val="singleLevel"/>
    <w:tmpl w:val="5554D642"/>
    <w:lvl w:ilvl="0">
      <w:start w:val="1"/>
      <w:numFmt w:val="lowerLetter"/>
      <w:lvlText w:val="%1)"/>
      <w:lvlJc w:val="left"/>
      <w:pPr>
        <w:tabs>
          <w:tab w:val="num" w:pos="360"/>
        </w:tabs>
        <w:ind w:left="0" w:firstLine="0"/>
      </w:pPr>
    </w:lvl>
  </w:abstractNum>
  <w:abstractNum w:abstractNumId="473" w15:restartNumberingAfterBreak="0">
    <w:nsid w:val="6FB9589E"/>
    <w:multiLevelType w:val="hybridMultilevel"/>
    <w:tmpl w:val="BFA6DB30"/>
    <w:lvl w:ilvl="0" w:tplc="51E2C5B2">
      <w:start w:val="1"/>
      <w:numFmt w:val="bullet"/>
      <w:lvlText w:val=""/>
      <w:lvlJc w:val="left"/>
      <w:pPr>
        <w:ind w:left="1000" w:hanging="360"/>
      </w:pPr>
      <w:rPr>
        <w:rFonts w:ascii="Symbol" w:hAnsi="Symbol" w:hint="default"/>
      </w:rPr>
    </w:lvl>
    <w:lvl w:ilvl="1" w:tplc="F68E3B2C" w:tentative="1">
      <w:start w:val="1"/>
      <w:numFmt w:val="bullet"/>
      <w:lvlText w:val="o"/>
      <w:lvlJc w:val="left"/>
      <w:pPr>
        <w:ind w:left="1720" w:hanging="360"/>
      </w:pPr>
      <w:rPr>
        <w:rFonts w:ascii="Courier New" w:hAnsi="Courier New" w:cs="Courier New" w:hint="default"/>
      </w:rPr>
    </w:lvl>
    <w:lvl w:ilvl="2" w:tplc="8FBA4354" w:tentative="1">
      <w:start w:val="1"/>
      <w:numFmt w:val="bullet"/>
      <w:lvlText w:val=""/>
      <w:lvlJc w:val="left"/>
      <w:pPr>
        <w:ind w:left="2440" w:hanging="360"/>
      </w:pPr>
      <w:rPr>
        <w:rFonts w:ascii="Wingdings" w:hAnsi="Wingdings" w:hint="default"/>
      </w:rPr>
    </w:lvl>
    <w:lvl w:ilvl="3" w:tplc="5A74A8B4" w:tentative="1">
      <w:start w:val="1"/>
      <w:numFmt w:val="bullet"/>
      <w:lvlText w:val=""/>
      <w:lvlJc w:val="left"/>
      <w:pPr>
        <w:ind w:left="3160" w:hanging="360"/>
      </w:pPr>
      <w:rPr>
        <w:rFonts w:ascii="Symbol" w:hAnsi="Symbol" w:hint="default"/>
      </w:rPr>
    </w:lvl>
    <w:lvl w:ilvl="4" w:tplc="A8C657BE" w:tentative="1">
      <w:start w:val="1"/>
      <w:numFmt w:val="bullet"/>
      <w:lvlText w:val="o"/>
      <w:lvlJc w:val="left"/>
      <w:pPr>
        <w:ind w:left="3880" w:hanging="360"/>
      </w:pPr>
      <w:rPr>
        <w:rFonts w:ascii="Courier New" w:hAnsi="Courier New" w:cs="Courier New" w:hint="default"/>
      </w:rPr>
    </w:lvl>
    <w:lvl w:ilvl="5" w:tplc="80CCB036" w:tentative="1">
      <w:start w:val="1"/>
      <w:numFmt w:val="bullet"/>
      <w:lvlText w:val=""/>
      <w:lvlJc w:val="left"/>
      <w:pPr>
        <w:ind w:left="4600" w:hanging="360"/>
      </w:pPr>
      <w:rPr>
        <w:rFonts w:ascii="Wingdings" w:hAnsi="Wingdings" w:hint="default"/>
      </w:rPr>
    </w:lvl>
    <w:lvl w:ilvl="6" w:tplc="8B0CE514" w:tentative="1">
      <w:start w:val="1"/>
      <w:numFmt w:val="bullet"/>
      <w:lvlText w:val=""/>
      <w:lvlJc w:val="left"/>
      <w:pPr>
        <w:ind w:left="5320" w:hanging="360"/>
      </w:pPr>
      <w:rPr>
        <w:rFonts w:ascii="Symbol" w:hAnsi="Symbol" w:hint="default"/>
      </w:rPr>
    </w:lvl>
    <w:lvl w:ilvl="7" w:tplc="D726789E" w:tentative="1">
      <w:start w:val="1"/>
      <w:numFmt w:val="bullet"/>
      <w:lvlText w:val="o"/>
      <w:lvlJc w:val="left"/>
      <w:pPr>
        <w:ind w:left="6040" w:hanging="360"/>
      </w:pPr>
      <w:rPr>
        <w:rFonts w:ascii="Courier New" w:hAnsi="Courier New" w:cs="Courier New" w:hint="default"/>
      </w:rPr>
    </w:lvl>
    <w:lvl w:ilvl="8" w:tplc="DB2481A6" w:tentative="1">
      <w:start w:val="1"/>
      <w:numFmt w:val="bullet"/>
      <w:lvlText w:val=""/>
      <w:lvlJc w:val="left"/>
      <w:pPr>
        <w:ind w:left="6760" w:hanging="360"/>
      </w:pPr>
      <w:rPr>
        <w:rFonts w:ascii="Wingdings" w:hAnsi="Wingdings" w:hint="default"/>
      </w:rPr>
    </w:lvl>
  </w:abstractNum>
  <w:abstractNum w:abstractNumId="474" w15:restartNumberingAfterBreak="0">
    <w:nsid w:val="6FE60FCB"/>
    <w:multiLevelType w:val="multilevel"/>
    <w:tmpl w:val="351E1D82"/>
    <w:lvl w:ilvl="0">
      <w:numFmt w:val="bullet"/>
      <w:lvlText w:val=""/>
      <w:lvlJc w:val="left"/>
      <w:rPr>
        <w:rFonts w:ascii="Symbol" w:hAnsi="Symbol" w:cs="Symbol"/>
        <w:sz w:val="20"/>
        <w:szCs w:val="24"/>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75" w15:restartNumberingAfterBreak="0">
    <w:nsid w:val="6FF56166"/>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476" w15:restartNumberingAfterBreak="0">
    <w:nsid w:val="70053FB8"/>
    <w:multiLevelType w:val="hybridMultilevel"/>
    <w:tmpl w:val="BB427DE2"/>
    <w:lvl w:ilvl="0" w:tplc="6AACAC14">
      <w:start w:val="1"/>
      <w:numFmt w:val="bullet"/>
      <w:lvlText w:val=""/>
      <w:lvlJc w:val="left"/>
      <w:pPr>
        <w:tabs>
          <w:tab w:val="num" w:pos="720"/>
        </w:tabs>
        <w:ind w:left="720" w:hanging="360"/>
      </w:pPr>
      <w:rPr>
        <w:rFonts w:ascii="Symbol" w:hAnsi="Symbol" w:hint="default"/>
      </w:rPr>
    </w:lvl>
    <w:lvl w:ilvl="1" w:tplc="2C7E3070">
      <w:start w:val="1"/>
      <w:numFmt w:val="bullet"/>
      <w:lvlText w:val="o"/>
      <w:lvlJc w:val="left"/>
      <w:pPr>
        <w:tabs>
          <w:tab w:val="num" w:pos="1440"/>
        </w:tabs>
        <w:ind w:left="1440" w:hanging="360"/>
      </w:pPr>
      <w:rPr>
        <w:rFonts w:ascii="Courier New" w:hAnsi="Courier New" w:hint="default"/>
      </w:rPr>
    </w:lvl>
    <w:lvl w:ilvl="2" w:tplc="B4862616">
      <w:start w:val="1"/>
      <w:numFmt w:val="bullet"/>
      <w:lvlText w:val=""/>
      <w:lvlJc w:val="left"/>
      <w:pPr>
        <w:tabs>
          <w:tab w:val="num" w:pos="2160"/>
        </w:tabs>
        <w:ind w:left="2160" w:hanging="360"/>
      </w:pPr>
      <w:rPr>
        <w:rFonts w:ascii="Wingdings" w:hAnsi="Wingdings" w:hint="default"/>
      </w:rPr>
    </w:lvl>
    <w:lvl w:ilvl="3" w:tplc="A22888C8">
      <w:start w:val="1"/>
      <w:numFmt w:val="bullet"/>
      <w:lvlText w:val=""/>
      <w:lvlJc w:val="left"/>
      <w:pPr>
        <w:tabs>
          <w:tab w:val="num" w:pos="2880"/>
        </w:tabs>
        <w:ind w:left="2880" w:hanging="360"/>
      </w:pPr>
      <w:rPr>
        <w:rFonts w:ascii="Symbol" w:hAnsi="Symbol" w:hint="default"/>
      </w:rPr>
    </w:lvl>
    <w:lvl w:ilvl="4" w:tplc="EDD8F7C0">
      <w:start w:val="1"/>
      <w:numFmt w:val="bullet"/>
      <w:lvlText w:val="o"/>
      <w:lvlJc w:val="left"/>
      <w:pPr>
        <w:tabs>
          <w:tab w:val="num" w:pos="3600"/>
        </w:tabs>
        <w:ind w:left="3600" w:hanging="360"/>
      </w:pPr>
      <w:rPr>
        <w:rFonts w:ascii="Courier New" w:hAnsi="Courier New" w:hint="default"/>
      </w:rPr>
    </w:lvl>
    <w:lvl w:ilvl="5" w:tplc="0F06A69C">
      <w:start w:val="1"/>
      <w:numFmt w:val="bullet"/>
      <w:lvlText w:val=""/>
      <w:lvlJc w:val="left"/>
      <w:pPr>
        <w:tabs>
          <w:tab w:val="num" w:pos="4320"/>
        </w:tabs>
        <w:ind w:left="4320" w:hanging="360"/>
      </w:pPr>
      <w:rPr>
        <w:rFonts w:ascii="Wingdings" w:hAnsi="Wingdings" w:hint="default"/>
      </w:rPr>
    </w:lvl>
    <w:lvl w:ilvl="6" w:tplc="31E2323A">
      <w:start w:val="1"/>
      <w:numFmt w:val="bullet"/>
      <w:lvlText w:val=""/>
      <w:lvlJc w:val="left"/>
      <w:pPr>
        <w:tabs>
          <w:tab w:val="num" w:pos="5040"/>
        </w:tabs>
        <w:ind w:left="5040" w:hanging="360"/>
      </w:pPr>
      <w:rPr>
        <w:rFonts w:ascii="Symbol" w:hAnsi="Symbol" w:hint="default"/>
      </w:rPr>
    </w:lvl>
    <w:lvl w:ilvl="7" w:tplc="51B86500">
      <w:start w:val="1"/>
      <w:numFmt w:val="bullet"/>
      <w:lvlText w:val="o"/>
      <w:lvlJc w:val="left"/>
      <w:pPr>
        <w:tabs>
          <w:tab w:val="num" w:pos="5760"/>
        </w:tabs>
        <w:ind w:left="5760" w:hanging="360"/>
      </w:pPr>
      <w:rPr>
        <w:rFonts w:ascii="Courier New" w:hAnsi="Courier New" w:hint="default"/>
      </w:rPr>
    </w:lvl>
    <w:lvl w:ilvl="8" w:tplc="211A2328">
      <w:start w:val="1"/>
      <w:numFmt w:val="bullet"/>
      <w:lvlText w:val=""/>
      <w:lvlJc w:val="left"/>
      <w:pPr>
        <w:tabs>
          <w:tab w:val="num" w:pos="6480"/>
        </w:tabs>
        <w:ind w:left="6480" w:hanging="360"/>
      </w:pPr>
      <w:rPr>
        <w:rFonts w:ascii="Wingdings" w:hAnsi="Wingdings" w:hint="default"/>
      </w:rPr>
    </w:lvl>
  </w:abstractNum>
  <w:abstractNum w:abstractNumId="477" w15:restartNumberingAfterBreak="0">
    <w:nsid w:val="700658F8"/>
    <w:multiLevelType w:val="singleLevel"/>
    <w:tmpl w:val="FFFFFFFF"/>
    <w:lvl w:ilvl="0">
      <w:start w:val="1"/>
      <w:numFmt w:val="bullet"/>
      <w:pStyle w:val="11wyliczanie"/>
      <w:lvlText w:val=""/>
      <w:legacy w:legacy="1" w:legacySpace="0" w:legacyIndent="425"/>
      <w:lvlJc w:val="left"/>
      <w:pPr>
        <w:ind w:left="1418" w:hanging="425"/>
      </w:pPr>
      <w:rPr>
        <w:rFonts w:ascii="Symbol" w:hAnsi="Symbol" w:hint="default"/>
        <w:sz w:val="14"/>
      </w:rPr>
    </w:lvl>
  </w:abstractNum>
  <w:abstractNum w:abstractNumId="478" w15:restartNumberingAfterBreak="0">
    <w:nsid w:val="70577C6F"/>
    <w:multiLevelType w:val="hybridMultilevel"/>
    <w:tmpl w:val="9A30C826"/>
    <w:lvl w:ilvl="0" w:tplc="73D2A82E">
      <w:start w:val="1"/>
      <w:numFmt w:val="bullet"/>
      <w:lvlText w:val=""/>
      <w:lvlJc w:val="left"/>
      <w:pPr>
        <w:ind w:left="720" w:hanging="360"/>
      </w:pPr>
      <w:rPr>
        <w:rFonts w:ascii="Wingdings" w:hAnsi="Wingdings" w:hint="default"/>
      </w:rPr>
    </w:lvl>
    <w:lvl w:ilvl="1" w:tplc="A0EAE05A" w:tentative="1">
      <w:start w:val="1"/>
      <w:numFmt w:val="bullet"/>
      <w:lvlText w:val="o"/>
      <w:lvlJc w:val="left"/>
      <w:pPr>
        <w:ind w:left="1440" w:hanging="360"/>
      </w:pPr>
      <w:rPr>
        <w:rFonts w:ascii="Courier New" w:hAnsi="Courier New" w:cs="Courier New" w:hint="default"/>
      </w:rPr>
    </w:lvl>
    <w:lvl w:ilvl="2" w:tplc="96BE8722" w:tentative="1">
      <w:start w:val="1"/>
      <w:numFmt w:val="bullet"/>
      <w:lvlText w:val=""/>
      <w:lvlJc w:val="left"/>
      <w:pPr>
        <w:ind w:left="2160" w:hanging="360"/>
      </w:pPr>
      <w:rPr>
        <w:rFonts w:ascii="Wingdings" w:hAnsi="Wingdings" w:hint="default"/>
      </w:rPr>
    </w:lvl>
    <w:lvl w:ilvl="3" w:tplc="AFFE4A74" w:tentative="1">
      <w:start w:val="1"/>
      <w:numFmt w:val="bullet"/>
      <w:lvlText w:val=""/>
      <w:lvlJc w:val="left"/>
      <w:pPr>
        <w:ind w:left="2880" w:hanging="360"/>
      </w:pPr>
      <w:rPr>
        <w:rFonts w:ascii="Symbol" w:hAnsi="Symbol" w:hint="default"/>
      </w:rPr>
    </w:lvl>
    <w:lvl w:ilvl="4" w:tplc="BAFCCCDE" w:tentative="1">
      <w:start w:val="1"/>
      <w:numFmt w:val="bullet"/>
      <w:lvlText w:val="o"/>
      <w:lvlJc w:val="left"/>
      <w:pPr>
        <w:ind w:left="3600" w:hanging="360"/>
      </w:pPr>
      <w:rPr>
        <w:rFonts w:ascii="Courier New" w:hAnsi="Courier New" w:cs="Courier New" w:hint="default"/>
      </w:rPr>
    </w:lvl>
    <w:lvl w:ilvl="5" w:tplc="F29CEF0C" w:tentative="1">
      <w:start w:val="1"/>
      <w:numFmt w:val="bullet"/>
      <w:lvlText w:val=""/>
      <w:lvlJc w:val="left"/>
      <w:pPr>
        <w:ind w:left="4320" w:hanging="360"/>
      </w:pPr>
      <w:rPr>
        <w:rFonts w:ascii="Wingdings" w:hAnsi="Wingdings" w:hint="default"/>
      </w:rPr>
    </w:lvl>
    <w:lvl w:ilvl="6" w:tplc="2280F4C6" w:tentative="1">
      <w:start w:val="1"/>
      <w:numFmt w:val="bullet"/>
      <w:lvlText w:val=""/>
      <w:lvlJc w:val="left"/>
      <w:pPr>
        <w:ind w:left="5040" w:hanging="360"/>
      </w:pPr>
      <w:rPr>
        <w:rFonts w:ascii="Symbol" w:hAnsi="Symbol" w:hint="default"/>
      </w:rPr>
    </w:lvl>
    <w:lvl w:ilvl="7" w:tplc="DAC65974" w:tentative="1">
      <w:start w:val="1"/>
      <w:numFmt w:val="bullet"/>
      <w:lvlText w:val="o"/>
      <w:lvlJc w:val="left"/>
      <w:pPr>
        <w:ind w:left="5760" w:hanging="360"/>
      </w:pPr>
      <w:rPr>
        <w:rFonts w:ascii="Courier New" w:hAnsi="Courier New" w:cs="Courier New" w:hint="default"/>
      </w:rPr>
    </w:lvl>
    <w:lvl w:ilvl="8" w:tplc="3E2C81F8" w:tentative="1">
      <w:start w:val="1"/>
      <w:numFmt w:val="bullet"/>
      <w:lvlText w:val=""/>
      <w:lvlJc w:val="left"/>
      <w:pPr>
        <w:ind w:left="6480" w:hanging="360"/>
      </w:pPr>
      <w:rPr>
        <w:rFonts w:ascii="Wingdings" w:hAnsi="Wingdings" w:hint="default"/>
      </w:rPr>
    </w:lvl>
  </w:abstractNum>
  <w:abstractNum w:abstractNumId="479" w15:restartNumberingAfterBreak="0">
    <w:nsid w:val="70761C7A"/>
    <w:multiLevelType w:val="multilevel"/>
    <w:tmpl w:val="1076F6D4"/>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80" w15:restartNumberingAfterBreak="0">
    <w:nsid w:val="71576D45"/>
    <w:multiLevelType w:val="hybridMultilevel"/>
    <w:tmpl w:val="6382ED30"/>
    <w:lvl w:ilvl="0" w:tplc="2D08ED7C">
      <w:start w:val="1"/>
      <w:numFmt w:val="bullet"/>
      <w:lvlText w:val=""/>
      <w:lvlJc w:val="left"/>
      <w:pPr>
        <w:ind w:left="720" w:hanging="360"/>
      </w:pPr>
      <w:rPr>
        <w:rFonts w:ascii="Symbol" w:hAnsi="Symbol" w:hint="default"/>
      </w:rPr>
    </w:lvl>
    <w:lvl w:ilvl="1" w:tplc="2F2AD85A" w:tentative="1">
      <w:start w:val="1"/>
      <w:numFmt w:val="bullet"/>
      <w:lvlText w:val="o"/>
      <w:lvlJc w:val="left"/>
      <w:pPr>
        <w:ind w:left="1440" w:hanging="360"/>
      </w:pPr>
      <w:rPr>
        <w:rFonts w:ascii="Courier New" w:hAnsi="Courier New" w:cs="Courier New" w:hint="default"/>
      </w:rPr>
    </w:lvl>
    <w:lvl w:ilvl="2" w:tplc="909052E6" w:tentative="1">
      <w:start w:val="1"/>
      <w:numFmt w:val="bullet"/>
      <w:lvlText w:val=""/>
      <w:lvlJc w:val="left"/>
      <w:pPr>
        <w:ind w:left="2160" w:hanging="360"/>
      </w:pPr>
      <w:rPr>
        <w:rFonts w:ascii="Wingdings" w:hAnsi="Wingdings" w:hint="default"/>
      </w:rPr>
    </w:lvl>
    <w:lvl w:ilvl="3" w:tplc="BCDCF586" w:tentative="1">
      <w:start w:val="1"/>
      <w:numFmt w:val="bullet"/>
      <w:lvlText w:val=""/>
      <w:lvlJc w:val="left"/>
      <w:pPr>
        <w:ind w:left="2880" w:hanging="360"/>
      </w:pPr>
      <w:rPr>
        <w:rFonts w:ascii="Symbol" w:hAnsi="Symbol" w:hint="default"/>
      </w:rPr>
    </w:lvl>
    <w:lvl w:ilvl="4" w:tplc="9FA2AE9E" w:tentative="1">
      <w:start w:val="1"/>
      <w:numFmt w:val="bullet"/>
      <w:lvlText w:val="o"/>
      <w:lvlJc w:val="left"/>
      <w:pPr>
        <w:ind w:left="3600" w:hanging="360"/>
      </w:pPr>
      <w:rPr>
        <w:rFonts w:ascii="Courier New" w:hAnsi="Courier New" w:cs="Courier New" w:hint="default"/>
      </w:rPr>
    </w:lvl>
    <w:lvl w:ilvl="5" w:tplc="5DD2DF20" w:tentative="1">
      <w:start w:val="1"/>
      <w:numFmt w:val="bullet"/>
      <w:lvlText w:val=""/>
      <w:lvlJc w:val="left"/>
      <w:pPr>
        <w:ind w:left="4320" w:hanging="360"/>
      </w:pPr>
      <w:rPr>
        <w:rFonts w:ascii="Wingdings" w:hAnsi="Wingdings" w:hint="default"/>
      </w:rPr>
    </w:lvl>
    <w:lvl w:ilvl="6" w:tplc="5736219A" w:tentative="1">
      <w:start w:val="1"/>
      <w:numFmt w:val="bullet"/>
      <w:lvlText w:val=""/>
      <w:lvlJc w:val="left"/>
      <w:pPr>
        <w:ind w:left="5040" w:hanging="360"/>
      </w:pPr>
      <w:rPr>
        <w:rFonts w:ascii="Symbol" w:hAnsi="Symbol" w:hint="default"/>
      </w:rPr>
    </w:lvl>
    <w:lvl w:ilvl="7" w:tplc="78E2FA6E" w:tentative="1">
      <w:start w:val="1"/>
      <w:numFmt w:val="bullet"/>
      <w:lvlText w:val="o"/>
      <w:lvlJc w:val="left"/>
      <w:pPr>
        <w:ind w:left="5760" w:hanging="360"/>
      </w:pPr>
      <w:rPr>
        <w:rFonts w:ascii="Courier New" w:hAnsi="Courier New" w:cs="Courier New" w:hint="default"/>
      </w:rPr>
    </w:lvl>
    <w:lvl w:ilvl="8" w:tplc="124AEBDE" w:tentative="1">
      <w:start w:val="1"/>
      <w:numFmt w:val="bullet"/>
      <w:lvlText w:val=""/>
      <w:lvlJc w:val="left"/>
      <w:pPr>
        <w:ind w:left="6480" w:hanging="360"/>
      </w:pPr>
      <w:rPr>
        <w:rFonts w:ascii="Wingdings" w:hAnsi="Wingdings" w:hint="default"/>
      </w:rPr>
    </w:lvl>
  </w:abstractNum>
  <w:abstractNum w:abstractNumId="481" w15:restartNumberingAfterBreak="0">
    <w:nsid w:val="717E3974"/>
    <w:multiLevelType w:val="hybridMultilevel"/>
    <w:tmpl w:val="B0680618"/>
    <w:lvl w:ilvl="0" w:tplc="47501622">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82" w15:restartNumberingAfterBreak="0">
    <w:nsid w:val="71D075C7"/>
    <w:multiLevelType w:val="multilevel"/>
    <w:tmpl w:val="879CDD76"/>
    <w:lvl w:ilvl="0">
      <w:start w:val="1"/>
      <w:numFmt w:val="decimal"/>
      <w:pStyle w:val="Akapitzlist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3" w15:restartNumberingAfterBreak="0">
    <w:nsid w:val="7204668D"/>
    <w:multiLevelType w:val="hybridMultilevel"/>
    <w:tmpl w:val="12A82818"/>
    <w:lvl w:ilvl="0" w:tplc="B8D2BF7A">
      <w:start w:val="1"/>
      <w:numFmt w:val="bullet"/>
      <w:lvlText w:val=""/>
      <w:lvlJc w:val="left"/>
      <w:pPr>
        <w:ind w:left="720" w:hanging="360"/>
      </w:pPr>
      <w:rPr>
        <w:rFonts w:ascii="Symbol" w:hAnsi="Symbol" w:hint="default"/>
      </w:rPr>
    </w:lvl>
    <w:lvl w:ilvl="1" w:tplc="32263DF2" w:tentative="1">
      <w:start w:val="1"/>
      <w:numFmt w:val="bullet"/>
      <w:lvlText w:val="o"/>
      <w:lvlJc w:val="left"/>
      <w:pPr>
        <w:ind w:left="1440" w:hanging="360"/>
      </w:pPr>
      <w:rPr>
        <w:rFonts w:ascii="Courier New" w:hAnsi="Courier New" w:cs="Courier New" w:hint="default"/>
      </w:rPr>
    </w:lvl>
    <w:lvl w:ilvl="2" w:tplc="D5D614EE" w:tentative="1">
      <w:start w:val="1"/>
      <w:numFmt w:val="bullet"/>
      <w:lvlText w:val=""/>
      <w:lvlJc w:val="left"/>
      <w:pPr>
        <w:ind w:left="2160" w:hanging="360"/>
      </w:pPr>
      <w:rPr>
        <w:rFonts w:ascii="Wingdings" w:hAnsi="Wingdings" w:hint="default"/>
      </w:rPr>
    </w:lvl>
    <w:lvl w:ilvl="3" w:tplc="778EF066" w:tentative="1">
      <w:start w:val="1"/>
      <w:numFmt w:val="bullet"/>
      <w:lvlText w:val=""/>
      <w:lvlJc w:val="left"/>
      <w:pPr>
        <w:ind w:left="2880" w:hanging="360"/>
      </w:pPr>
      <w:rPr>
        <w:rFonts w:ascii="Symbol" w:hAnsi="Symbol" w:hint="default"/>
      </w:rPr>
    </w:lvl>
    <w:lvl w:ilvl="4" w:tplc="046A9F94" w:tentative="1">
      <w:start w:val="1"/>
      <w:numFmt w:val="bullet"/>
      <w:lvlText w:val="o"/>
      <w:lvlJc w:val="left"/>
      <w:pPr>
        <w:ind w:left="3600" w:hanging="360"/>
      </w:pPr>
      <w:rPr>
        <w:rFonts w:ascii="Courier New" w:hAnsi="Courier New" w:cs="Courier New" w:hint="default"/>
      </w:rPr>
    </w:lvl>
    <w:lvl w:ilvl="5" w:tplc="7F0C7EA4" w:tentative="1">
      <w:start w:val="1"/>
      <w:numFmt w:val="bullet"/>
      <w:lvlText w:val=""/>
      <w:lvlJc w:val="left"/>
      <w:pPr>
        <w:ind w:left="4320" w:hanging="360"/>
      </w:pPr>
      <w:rPr>
        <w:rFonts w:ascii="Wingdings" w:hAnsi="Wingdings" w:hint="default"/>
      </w:rPr>
    </w:lvl>
    <w:lvl w:ilvl="6" w:tplc="F084B9E4" w:tentative="1">
      <w:start w:val="1"/>
      <w:numFmt w:val="bullet"/>
      <w:lvlText w:val=""/>
      <w:lvlJc w:val="left"/>
      <w:pPr>
        <w:ind w:left="5040" w:hanging="360"/>
      </w:pPr>
      <w:rPr>
        <w:rFonts w:ascii="Symbol" w:hAnsi="Symbol" w:hint="default"/>
      </w:rPr>
    </w:lvl>
    <w:lvl w:ilvl="7" w:tplc="0966018A" w:tentative="1">
      <w:start w:val="1"/>
      <w:numFmt w:val="bullet"/>
      <w:lvlText w:val="o"/>
      <w:lvlJc w:val="left"/>
      <w:pPr>
        <w:ind w:left="5760" w:hanging="360"/>
      </w:pPr>
      <w:rPr>
        <w:rFonts w:ascii="Courier New" w:hAnsi="Courier New" w:cs="Courier New" w:hint="default"/>
      </w:rPr>
    </w:lvl>
    <w:lvl w:ilvl="8" w:tplc="6938F49E" w:tentative="1">
      <w:start w:val="1"/>
      <w:numFmt w:val="bullet"/>
      <w:lvlText w:val=""/>
      <w:lvlJc w:val="left"/>
      <w:pPr>
        <w:ind w:left="6480" w:hanging="360"/>
      </w:pPr>
      <w:rPr>
        <w:rFonts w:ascii="Wingdings" w:hAnsi="Wingdings" w:hint="default"/>
      </w:rPr>
    </w:lvl>
  </w:abstractNum>
  <w:abstractNum w:abstractNumId="484" w15:restartNumberingAfterBreak="0">
    <w:nsid w:val="721E4822"/>
    <w:multiLevelType w:val="hybridMultilevel"/>
    <w:tmpl w:val="EF66C2A6"/>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5" w15:restartNumberingAfterBreak="0">
    <w:nsid w:val="7255044D"/>
    <w:multiLevelType w:val="multilevel"/>
    <w:tmpl w:val="7252314C"/>
    <w:lvl w:ilvl="0">
      <w:start w:val="1"/>
      <w:numFmt w:val="decimal"/>
      <w:lvlText w:val="%1."/>
      <w:lvlJc w:val="left"/>
      <w:rPr>
        <w:sz w:val="20"/>
      </w:rPr>
    </w:lvl>
    <w:lvl w:ilvl="1">
      <w:start w:val="1"/>
      <w:numFmt w:val="decimal"/>
      <w:lvlText w:val="%2."/>
      <w:lvlJc w:val="left"/>
      <w:rPr>
        <w:b w:val="0"/>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86" w15:restartNumberingAfterBreak="0">
    <w:nsid w:val="725901A3"/>
    <w:multiLevelType w:val="hybridMultilevel"/>
    <w:tmpl w:val="125A85B8"/>
    <w:lvl w:ilvl="0" w:tplc="E7765D78">
      <w:start w:val="1"/>
      <w:numFmt w:val="lowerLetter"/>
      <w:lvlText w:val="%1)"/>
      <w:lvlJc w:val="left"/>
      <w:pPr>
        <w:tabs>
          <w:tab w:val="num" w:pos="720"/>
        </w:tabs>
        <w:ind w:left="720" w:hanging="360"/>
      </w:pPr>
    </w:lvl>
    <w:lvl w:ilvl="1" w:tplc="449A293C" w:tentative="1">
      <w:start w:val="1"/>
      <w:numFmt w:val="lowerLetter"/>
      <w:lvlText w:val="%2."/>
      <w:lvlJc w:val="left"/>
      <w:pPr>
        <w:tabs>
          <w:tab w:val="num" w:pos="1440"/>
        </w:tabs>
        <w:ind w:left="1440" w:hanging="360"/>
      </w:pPr>
    </w:lvl>
    <w:lvl w:ilvl="2" w:tplc="50900EDA" w:tentative="1">
      <w:start w:val="1"/>
      <w:numFmt w:val="lowerRoman"/>
      <w:lvlText w:val="%3."/>
      <w:lvlJc w:val="right"/>
      <w:pPr>
        <w:tabs>
          <w:tab w:val="num" w:pos="2160"/>
        </w:tabs>
        <w:ind w:left="2160" w:hanging="180"/>
      </w:pPr>
    </w:lvl>
    <w:lvl w:ilvl="3" w:tplc="1B18B4FC" w:tentative="1">
      <w:start w:val="1"/>
      <w:numFmt w:val="decimal"/>
      <w:lvlText w:val="%4."/>
      <w:lvlJc w:val="left"/>
      <w:pPr>
        <w:tabs>
          <w:tab w:val="num" w:pos="2880"/>
        </w:tabs>
        <w:ind w:left="2880" w:hanging="360"/>
      </w:pPr>
    </w:lvl>
    <w:lvl w:ilvl="4" w:tplc="B0960404" w:tentative="1">
      <w:start w:val="1"/>
      <w:numFmt w:val="lowerLetter"/>
      <w:lvlText w:val="%5."/>
      <w:lvlJc w:val="left"/>
      <w:pPr>
        <w:tabs>
          <w:tab w:val="num" w:pos="3600"/>
        </w:tabs>
        <w:ind w:left="3600" w:hanging="360"/>
      </w:pPr>
    </w:lvl>
    <w:lvl w:ilvl="5" w:tplc="66D8D68C" w:tentative="1">
      <w:start w:val="1"/>
      <w:numFmt w:val="lowerRoman"/>
      <w:lvlText w:val="%6."/>
      <w:lvlJc w:val="right"/>
      <w:pPr>
        <w:tabs>
          <w:tab w:val="num" w:pos="4320"/>
        </w:tabs>
        <w:ind w:left="4320" w:hanging="180"/>
      </w:pPr>
    </w:lvl>
    <w:lvl w:ilvl="6" w:tplc="4518FA26" w:tentative="1">
      <w:start w:val="1"/>
      <w:numFmt w:val="decimal"/>
      <w:lvlText w:val="%7."/>
      <w:lvlJc w:val="left"/>
      <w:pPr>
        <w:tabs>
          <w:tab w:val="num" w:pos="5040"/>
        </w:tabs>
        <w:ind w:left="5040" w:hanging="360"/>
      </w:pPr>
    </w:lvl>
    <w:lvl w:ilvl="7" w:tplc="1D6C030C" w:tentative="1">
      <w:start w:val="1"/>
      <w:numFmt w:val="lowerLetter"/>
      <w:lvlText w:val="%8."/>
      <w:lvlJc w:val="left"/>
      <w:pPr>
        <w:tabs>
          <w:tab w:val="num" w:pos="5760"/>
        </w:tabs>
        <w:ind w:left="5760" w:hanging="360"/>
      </w:pPr>
    </w:lvl>
    <w:lvl w:ilvl="8" w:tplc="4334A952" w:tentative="1">
      <w:start w:val="1"/>
      <w:numFmt w:val="lowerRoman"/>
      <w:lvlText w:val="%9."/>
      <w:lvlJc w:val="right"/>
      <w:pPr>
        <w:tabs>
          <w:tab w:val="num" w:pos="6480"/>
        </w:tabs>
        <w:ind w:left="6480" w:hanging="180"/>
      </w:pPr>
    </w:lvl>
  </w:abstractNum>
  <w:abstractNum w:abstractNumId="487" w15:restartNumberingAfterBreak="0">
    <w:nsid w:val="725C73D9"/>
    <w:multiLevelType w:val="hybridMultilevel"/>
    <w:tmpl w:val="335E0D1E"/>
    <w:lvl w:ilvl="0" w:tplc="04150017">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88" w15:restartNumberingAfterBreak="0">
    <w:nsid w:val="72630FA7"/>
    <w:multiLevelType w:val="multilevel"/>
    <w:tmpl w:val="59D47586"/>
    <w:lvl w:ilvl="0">
      <w:start w:val="1"/>
      <w:numFmt w:val="lowerLetter"/>
      <w:lvlText w:val="%1)"/>
      <w:lvlJc w:val="left"/>
      <w:rPr>
        <w:rFonts w:ascii="Segoe UI" w:eastAsia="Segoe UI" w:hAnsi="Segoe UI" w:cs="Segoe UI"/>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9" w15:restartNumberingAfterBreak="0">
    <w:nsid w:val="72DA7638"/>
    <w:multiLevelType w:val="hybridMultilevel"/>
    <w:tmpl w:val="224E5F84"/>
    <w:lvl w:ilvl="0" w:tplc="F880F0EE">
      <w:start w:val="1"/>
      <w:numFmt w:val="bullet"/>
      <w:lvlText w:val=""/>
      <w:lvlJc w:val="left"/>
      <w:pPr>
        <w:tabs>
          <w:tab w:val="num" w:pos="720"/>
        </w:tabs>
        <w:ind w:left="720" w:hanging="360"/>
      </w:pPr>
      <w:rPr>
        <w:rFonts w:ascii="Symbol" w:hAnsi="Symbol" w:hint="default"/>
      </w:rPr>
    </w:lvl>
    <w:lvl w:ilvl="1" w:tplc="74D6BB68" w:tentative="1">
      <w:start w:val="1"/>
      <w:numFmt w:val="bullet"/>
      <w:lvlText w:val="o"/>
      <w:lvlJc w:val="left"/>
      <w:pPr>
        <w:tabs>
          <w:tab w:val="num" w:pos="1440"/>
        </w:tabs>
        <w:ind w:left="1440" w:hanging="360"/>
      </w:pPr>
      <w:rPr>
        <w:rFonts w:ascii="Courier New" w:hAnsi="Courier New" w:cs="Courier New" w:hint="default"/>
      </w:rPr>
    </w:lvl>
    <w:lvl w:ilvl="2" w:tplc="01BA8488" w:tentative="1">
      <w:start w:val="1"/>
      <w:numFmt w:val="bullet"/>
      <w:lvlText w:val=""/>
      <w:lvlJc w:val="left"/>
      <w:pPr>
        <w:tabs>
          <w:tab w:val="num" w:pos="2160"/>
        </w:tabs>
        <w:ind w:left="2160" w:hanging="360"/>
      </w:pPr>
      <w:rPr>
        <w:rFonts w:ascii="Wingdings" w:hAnsi="Wingdings" w:hint="default"/>
      </w:rPr>
    </w:lvl>
    <w:lvl w:ilvl="3" w:tplc="EC3421AA" w:tentative="1">
      <w:start w:val="1"/>
      <w:numFmt w:val="bullet"/>
      <w:lvlText w:val=""/>
      <w:lvlJc w:val="left"/>
      <w:pPr>
        <w:tabs>
          <w:tab w:val="num" w:pos="2880"/>
        </w:tabs>
        <w:ind w:left="2880" w:hanging="360"/>
      </w:pPr>
      <w:rPr>
        <w:rFonts w:ascii="Symbol" w:hAnsi="Symbol" w:hint="default"/>
      </w:rPr>
    </w:lvl>
    <w:lvl w:ilvl="4" w:tplc="EFE6D190" w:tentative="1">
      <w:start w:val="1"/>
      <w:numFmt w:val="bullet"/>
      <w:lvlText w:val="o"/>
      <w:lvlJc w:val="left"/>
      <w:pPr>
        <w:tabs>
          <w:tab w:val="num" w:pos="3600"/>
        </w:tabs>
        <w:ind w:left="3600" w:hanging="360"/>
      </w:pPr>
      <w:rPr>
        <w:rFonts w:ascii="Courier New" w:hAnsi="Courier New" w:cs="Courier New" w:hint="default"/>
      </w:rPr>
    </w:lvl>
    <w:lvl w:ilvl="5" w:tplc="0634337C" w:tentative="1">
      <w:start w:val="1"/>
      <w:numFmt w:val="bullet"/>
      <w:lvlText w:val=""/>
      <w:lvlJc w:val="left"/>
      <w:pPr>
        <w:tabs>
          <w:tab w:val="num" w:pos="4320"/>
        </w:tabs>
        <w:ind w:left="4320" w:hanging="360"/>
      </w:pPr>
      <w:rPr>
        <w:rFonts w:ascii="Wingdings" w:hAnsi="Wingdings" w:hint="default"/>
      </w:rPr>
    </w:lvl>
    <w:lvl w:ilvl="6" w:tplc="6CEC04A2" w:tentative="1">
      <w:start w:val="1"/>
      <w:numFmt w:val="bullet"/>
      <w:lvlText w:val=""/>
      <w:lvlJc w:val="left"/>
      <w:pPr>
        <w:tabs>
          <w:tab w:val="num" w:pos="5040"/>
        </w:tabs>
        <w:ind w:left="5040" w:hanging="360"/>
      </w:pPr>
      <w:rPr>
        <w:rFonts w:ascii="Symbol" w:hAnsi="Symbol" w:hint="default"/>
      </w:rPr>
    </w:lvl>
    <w:lvl w:ilvl="7" w:tplc="2CB8EAB0" w:tentative="1">
      <w:start w:val="1"/>
      <w:numFmt w:val="bullet"/>
      <w:lvlText w:val="o"/>
      <w:lvlJc w:val="left"/>
      <w:pPr>
        <w:tabs>
          <w:tab w:val="num" w:pos="5760"/>
        </w:tabs>
        <w:ind w:left="5760" w:hanging="360"/>
      </w:pPr>
      <w:rPr>
        <w:rFonts w:ascii="Courier New" w:hAnsi="Courier New" w:cs="Courier New" w:hint="default"/>
      </w:rPr>
    </w:lvl>
    <w:lvl w:ilvl="8" w:tplc="E6A49CCE" w:tentative="1">
      <w:start w:val="1"/>
      <w:numFmt w:val="bullet"/>
      <w:lvlText w:val=""/>
      <w:lvlJc w:val="left"/>
      <w:pPr>
        <w:tabs>
          <w:tab w:val="num" w:pos="6480"/>
        </w:tabs>
        <w:ind w:left="6480" w:hanging="360"/>
      </w:pPr>
      <w:rPr>
        <w:rFonts w:ascii="Wingdings" w:hAnsi="Wingdings" w:hint="default"/>
      </w:rPr>
    </w:lvl>
  </w:abstractNum>
  <w:abstractNum w:abstractNumId="490" w15:restartNumberingAfterBreak="0">
    <w:nsid w:val="73316588"/>
    <w:multiLevelType w:val="hybridMultilevel"/>
    <w:tmpl w:val="E30C0710"/>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1" w15:restartNumberingAfterBreak="0">
    <w:nsid w:val="735550AD"/>
    <w:multiLevelType w:val="hybridMultilevel"/>
    <w:tmpl w:val="6BEA5C9A"/>
    <w:lvl w:ilvl="0" w:tplc="9244AF2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2" w15:restartNumberingAfterBreak="0">
    <w:nsid w:val="735B2814"/>
    <w:multiLevelType w:val="hybridMultilevel"/>
    <w:tmpl w:val="A3E41374"/>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73A54F2C"/>
    <w:multiLevelType w:val="multilevel"/>
    <w:tmpl w:val="93C8F1E8"/>
    <w:styleLink w:val="StylKonspektynumerowane"/>
    <w:lvl w:ilvl="0">
      <w:start w:val="1"/>
      <w:numFmt w:val="bullet"/>
      <w:lvlText w:val=""/>
      <w:lvlJc w:val="left"/>
      <w:pPr>
        <w:tabs>
          <w:tab w:val="num" w:pos="340"/>
        </w:tabs>
        <w:ind w:left="340" w:hanging="340"/>
      </w:pPr>
      <w:rPr>
        <w:rFonts w:ascii="Wingdings" w:hAnsi="Wingdings" w:hint="default"/>
        <w:sz w:val="24"/>
      </w:rPr>
    </w:lvl>
    <w:lvl w:ilvl="1">
      <w:start w:val="1"/>
      <w:numFmt w:val="lowerLetter"/>
      <w:lvlText w:val="%2."/>
      <w:lvlJc w:val="left"/>
      <w:pPr>
        <w:tabs>
          <w:tab w:val="num" w:pos="1134"/>
        </w:tabs>
        <w:ind w:left="1134" w:hanging="567"/>
      </w:pPr>
      <w:rPr>
        <w:rFonts w:hint="default"/>
      </w:rPr>
    </w:lvl>
    <w:lvl w:ilvl="2">
      <w:start w:val="1"/>
      <w:numFmt w:val="lowerRoman"/>
      <w:lvlText w:val="%3."/>
      <w:lvlJc w:val="right"/>
      <w:pPr>
        <w:tabs>
          <w:tab w:val="num" w:pos="2557"/>
        </w:tabs>
        <w:ind w:left="2557" w:hanging="180"/>
      </w:pPr>
      <w:rPr>
        <w:rFonts w:hint="default"/>
      </w:rPr>
    </w:lvl>
    <w:lvl w:ilvl="3">
      <w:start w:val="1"/>
      <w:numFmt w:val="decimal"/>
      <w:lvlText w:val="%4."/>
      <w:lvlJc w:val="left"/>
      <w:pPr>
        <w:tabs>
          <w:tab w:val="num" w:pos="3277"/>
        </w:tabs>
        <w:ind w:left="3277" w:hanging="360"/>
      </w:pPr>
      <w:rPr>
        <w:rFonts w:hint="default"/>
      </w:rPr>
    </w:lvl>
    <w:lvl w:ilvl="4">
      <w:start w:val="1"/>
      <w:numFmt w:val="lowerLetter"/>
      <w:lvlText w:val="%5."/>
      <w:lvlJc w:val="left"/>
      <w:pPr>
        <w:tabs>
          <w:tab w:val="num" w:pos="3997"/>
        </w:tabs>
        <w:ind w:left="3997" w:hanging="360"/>
      </w:pPr>
      <w:rPr>
        <w:rFonts w:hint="default"/>
      </w:rPr>
    </w:lvl>
    <w:lvl w:ilvl="5">
      <w:start w:val="1"/>
      <w:numFmt w:val="lowerRoman"/>
      <w:lvlText w:val="%6."/>
      <w:lvlJc w:val="right"/>
      <w:pPr>
        <w:tabs>
          <w:tab w:val="num" w:pos="4717"/>
        </w:tabs>
        <w:ind w:left="4717" w:hanging="180"/>
      </w:pPr>
      <w:rPr>
        <w:rFonts w:hint="default"/>
      </w:rPr>
    </w:lvl>
    <w:lvl w:ilvl="6">
      <w:start w:val="1"/>
      <w:numFmt w:val="decimal"/>
      <w:lvlText w:val="%7."/>
      <w:lvlJc w:val="left"/>
      <w:pPr>
        <w:tabs>
          <w:tab w:val="num" w:pos="5437"/>
        </w:tabs>
        <w:ind w:left="5437" w:hanging="360"/>
      </w:pPr>
      <w:rPr>
        <w:rFonts w:hint="default"/>
      </w:rPr>
    </w:lvl>
    <w:lvl w:ilvl="7">
      <w:start w:val="1"/>
      <w:numFmt w:val="lowerLetter"/>
      <w:lvlText w:val="%8."/>
      <w:lvlJc w:val="left"/>
      <w:pPr>
        <w:tabs>
          <w:tab w:val="num" w:pos="6157"/>
        </w:tabs>
        <w:ind w:left="6157" w:hanging="360"/>
      </w:pPr>
      <w:rPr>
        <w:rFonts w:hint="default"/>
      </w:rPr>
    </w:lvl>
    <w:lvl w:ilvl="8">
      <w:start w:val="1"/>
      <w:numFmt w:val="lowerRoman"/>
      <w:lvlText w:val="%9."/>
      <w:lvlJc w:val="right"/>
      <w:pPr>
        <w:tabs>
          <w:tab w:val="num" w:pos="6877"/>
        </w:tabs>
        <w:ind w:left="6877" w:hanging="180"/>
      </w:pPr>
      <w:rPr>
        <w:rFonts w:hint="default"/>
      </w:rPr>
    </w:lvl>
  </w:abstractNum>
  <w:abstractNum w:abstractNumId="494" w15:restartNumberingAfterBreak="0">
    <w:nsid w:val="74913262"/>
    <w:multiLevelType w:val="hybridMultilevel"/>
    <w:tmpl w:val="2646C6FE"/>
    <w:lvl w:ilvl="0" w:tplc="A1887E7E">
      <w:numFmt w:val="bullet"/>
      <w:lvlText w:val="–"/>
      <w:lvlJc w:val="left"/>
      <w:pPr>
        <w:tabs>
          <w:tab w:val="num" w:pos="1080"/>
        </w:tabs>
        <w:ind w:left="1080" w:hanging="360"/>
      </w:pPr>
      <w:rPr>
        <w:rFonts w:ascii="Times New Roman" w:hAnsi="Times New Roman" w:cs="Times New Roman" w:hint="default"/>
      </w:rPr>
    </w:lvl>
    <w:lvl w:ilvl="1" w:tplc="2D2C6868">
      <w:start w:val="1"/>
      <w:numFmt w:val="bullet"/>
      <w:lvlText w:val="o"/>
      <w:lvlJc w:val="left"/>
      <w:pPr>
        <w:tabs>
          <w:tab w:val="num" w:pos="720"/>
        </w:tabs>
        <w:ind w:left="720" w:hanging="360"/>
      </w:pPr>
      <w:rPr>
        <w:rFonts w:ascii="Courier New" w:hAnsi="Courier New" w:cs="Times New Roman" w:hint="default"/>
      </w:rPr>
    </w:lvl>
    <w:lvl w:ilvl="2" w:tplc="F6E8EF00">
      <w:start w:val="1"/>
      <w:numFmt w:val="bullet"/>
      <w:lvlText w:val=""/>
      <w:lvlJc w:val="left"/>
      <w:pPr>
        <w:tabs>
          <w:tab w:val="num" w:pos="1440"/>
        </w:tabs>
        <w:ind w:left="1440" w:hanging="360"/>
      </w:pPr>
      <w:rPr>
        <w:rFonts w:ascii="Wingdings" w:hAnsi="Wingdings" w:hint="default"/>
      </w:rPr>
    </w:lvl>
    <w:lvl w:ilvl="3" w:tplc="549673F6">
      <w:start w:val="1"/>
      <w:numFmt w:val="bullet"/>
      <w:lvlText w:val=""/>
      <w:lvlJc w:val="left"/>
      <w:pPr>
        <w:tabs>
          <w:tab w:val="num" w:pos="2160"/>
        </w:tabs>
        <w:ind w:left="2160" w:hanging="360"/>
      </w:pPr>
      <w:rPr>
        <w:rFonts w:ascii="Symbol" w:hAnsi="Symbol" w:hint="default"/>
      </w:rPr>
    </w:lvl>
    <w:lvl w:ilvl="4" w:tplc="30745EF8">
      <w:start w:val="1"/>
      <w:numFmt w:val="bullet"/>
      <w:lvlText w:val="o"/>
      <w:lvlJc w:val="left"/>
      <w:pPr>
        <w:tabs>
          <w:tab w:val="num" w:pos="2880"/>
        </w:tabs>
        <w:ind w:left="2880" w:hanging="360"/>
      </w:pPr>
      <w:rPr>
        <w:rFonts w:ascii="Courier New" w:hAnsi="Courier New" w:cs="Times New Roman" w:hint="default"/>
      </w:rPr>
    </w:lvl>
    <w:lvl w:ilvl="5" w:tplc="D18ED596">
      <w:start w:val="1"/>
      <w:numFmt w:val="bullet"/>
      <w:lvlText w:val=""/>
      <w:lvlJc w:val="left"/>
      <w:pPr>
        <w:tabs>
          <w:tab w:val="num" w:pos="3600"/>
        </w:tabs>
        <w:ind w:left="3600" w:hanging="360"/>
      </w:pPr>
      <w:rPr>
        <w:rFonts w:ascii="Wingdings" w:hAnsi="Wingdings" w:hint="default"/>
      </w:rPr>
    </w:lvl>
    <w:lvl w:ilvl="6" w:tplc="8ECE1E2E">
      <w:start w:val="1"/>
      <w:numFmt w:val="bullet"/>
      <w:lvlText w:val=""/>
      <w:lvlJc w:val="left"/>
      <w:pPr>
        <w:tabs>
          <w:tab w:val="num" w:pos="4320"/>
        </w:tabs>
        <w:ind w:left="4320" w:hanging="360"/>
      </w:pPr>
      <w:rPr>
        <w:rFonts w:ascii="Symbol" w:hAnsi="Symbol" w:hint="default"/>
      </w:rPr>
    </w:lvl>
    <w:lvl w:ilvl="7" w:tplc="304E742A">
      <w:start w:val="1"/>
      <w:numFmt w:val="bullet"/>
      <w:lvlText w:val="o"/>
      <w:lvlJc w:val="left"/>
      <w:pPr>
        <w:tabs>
          <w:tab w:val="num" w:pos="5040"/>
        </w:tabs>
        <w:ind w:left="5040" w:hanging="360"/>
      </w:pPr>
      <w:rPr>
        <w:rFonts w:ascii="Courier New" w:hAnsi="Courier New" w:cs="Times New Roman" w:hint="default"/>
      </w:rPr>
    </w:lvl>
    <w:lvl w:ilvl="8" w:tplc="04C2FA4C">
      <w:start w:val="1"/>
      <w:numFmt w:val="bullet"/>
      <w:lvlText w:val=""/>
      <w:lvlJc w:val="left"/>
      <w:pPr>
        <w:tabs>
          <w:tab w:val="num" w:pos="5760"/>
        </w:tabs>
        <w:ind w:left="5760" w:hanging="360"/>
      </w:pPr>
      <w:rPr>
        <w:rFonts w:ascii="Wingdings" w:hAnsi="Wingdings" w:hint="default"/>
      </w:rPr>
    </w:lvl>
  </w:abstractNum>
  <w:abstractNum w:abstractNumId="495" w15:restartNumberingAfterBreak="0">
    <w:nsid w:val="749B3BAE"/>
    <w:multiLevelType w:val="multilevel"/>
    <w:tmpl w:val="B740AC8C"/>
    <w:lvl w:ilvl="0">
      <w:start w:val="1"/>
      <w:numFmt w:val="bullet"/>
      <w:lvlText w:val=""/>
      <w:lvlJc w:val="left"/>
      <w:rPr>
        <w:rFonts w:ascii="Symbol" w:hAnsi="Symbol" w:hint="default"/>
        <w:b/>
        <w:bCs/>
        <w:i w:val="0"/>
        <w:iCs w:val="0"/>
        <w:smallCaps w:val="0"/>
        <w:strike w:val="0"/>
        <w:color w:val="000000"/>
        <w:spacing w:val="8"/>
        <w:w w:val="100"/>
        <w:position w:val="0"/>
        <w:sz w:val="17"/>
        <w:szCs w:val="17"/>
        <w:u w:val="none"/>
        <w:lang w:val="pl-PL"/>
      </w:rPr>
    </w:lvl>
    <w:lvl w:ilvl="1">
      <w:start w:val="1"/>
      <w:numFmt w:val="decimal"/>
      <w:lvlText w:val="%1.%2."/>
      <w:lvlJc w:val="left"/>
      <w:rPr>
        <w:rFonts w:ascii="Segoe UI" w:eastAsia="Segoe UI" w:hAnsi="Segoe UI" w:cs="Segoe UI"/>
        <w:b/>
        <w:bCs/>
        <w:i w:val="0"/>
        <w:iCs w:val="0"/>
        <w:smallCaps w:val="0"/>
        <w:strike w:val="0"/>
        <w:color w:val="000000"/>
        <w:spacing w:val="8"/>
        <w:w w:val="100"/>
        <w:position w:val="0"/>
        <w:sz w:val="17"/>
        <w:szCs w:val="17"/>
        <w:u w:val="none"/>
        <w:lang w:val="pl-PL"/>
      </w:rPr>
    </w:lvl>
    <w:lvl w:ilvl="2">
      <w:start w:val="1"/>
      <w:numFmt w:val="decimal"/>
      <w:lvlText w:val="%1.%2.%3."/>
      <w:lvlJc w:val="left"/>
      <w:rPr>
        <w:rFonts w:ascii="Segoe UI" w:eastAsia="Segoe UI" w:hAnsi="Segoe UI" w:cs="Segoe UI"/>
        <w:b/>
        <w:bCs/>
        <w:i w:val="0"/>
        <w:iCs w:val="0"/>
        <w:smallCaps w:val="0"/>
        <w:strike w:val="0"/>
        <w:color w:val="000000"/>
        <w:spacing w:val="8"/>
        <w:w w:val="100"/>
        <w:position w:val="0"/>
        <w:sz w:val="17"/>
        <w:szCs w:val="17"/>
        <w:u w:val="none"/>
        <w:lang w:val="p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6" w15:restartNumberingAfterBreak="0">
    <w:nsid w:val="74C334A2"/>
    <w:multiLevelType w:val="hybridMultilevel"/>
    <w:tmpl w:val="BC548572"/>
    <w:lvl w:ilvl="0" w:tplc="8474F498">
      <w:start w:val="1"/>
      <w:numFmt w:val="decimal"/>
      <w:lvlText w:val="%1."/>
      <w:lvlJc w:val="left"/>
      <w:pPr>
        <w:tabs>
          <w:tab w:val="num" w:pos="360"/>
        </w:tabs>
        <w:ind w:left="360" w:hanging="360"/>
      </w:pPr>
    </w:lvl>
    <w:lvl w:ilvl="1" w:tplc="2C6EF9EE">
      <w:start w:val="1"/>
      <w:numFmt w:val="lowerLetter"/>
      <w:lvlText w:val="%2)"/>
      <w:lvlJc w:val="left"/>
      <w:pPr>
        <w:ind w:left="1080" w:hanging="360"/>
      </w:pPr>
      <w:rPr>
        <w:rFonts w:hint="default"/>
      </w:rPr>
    </w:lvl>
    <w:lvl w:ilvl="2" w:tplc="CF101ACA" w:tentative="1">
      <w:start w:val="1"/>
      <w:numFmt w:val="lowerRoman"/>
      <w:lvlText w:val="%3."/>
      <w:lvlJc w:val="right"/>
      <w:pPr>
        <w:tabs>
          <w:tab w:val="num" w:pos="1800"/>
        </w:tabs>
        <w:ind w:left="1800" w:hanging="180"/>
      </w:pPr>
    </w:lvl>
    <w:lvl w:ilvl="3" w:tplc="4202BDA4" w:tentative="1">
      <w:start w:val="1"/>
      <w:numFmt w:val="decimal"/>
      <w:lvlText w:val="%4."/>
      <w:lvlJc w:val="left"/>
      <w:pPr>
        <w:tabs>
          <w:tab w:val="num" w:pos="2520"/>
        </w:tabs>
        <w:ind w:left="2520" w:hanging="360"/>
      </w:pPr>
    </w:lvl>
    <w:lvl w:ilvl="4" w:tplc="D188EDC0" w:tentative="1">
      <w:start w:val="1"/>
      <w:numFmt w:val="lowerLetter"/>
      <w:lvlText w:val="%5."/>
      <w:lvlJc w:val="left"/>
      <w:pPr>
        <w:tabs>
          <w:tab w:val="num" w:pos="3240"/>
        </w:tabs>
        <w:ind w:left="3240" w:hanging="360"/>
      </w:pPr>
    </w:lvl>
    <w:lvl w:ilvl="5" w:tplc="79703DFC" w:tentative="1">
      <w:start w:val="1"/>
      <w:numFmt w:val="lowerRoman"/>
      <w:lvlText w:val="%6."/>
      <w:lvlJc w:val="right"/>
      <w:pPr>
        <w:tabs>
          <w:tab w:val="num" w:pos="3960"/>
        </w:tabs>
        <w:ind w:left="3960" w:hanging="180"/>
      </w:pPr>
    </w:lvl>
    <w:lvl w:ilvl="6" w:tplc="662074CA" w:tentative="1">
      <w:start w:val="1"/>
      <w:numFmt w:val="decimal"/>
      <w:lvlText w:val="%7."/>
      <w:lvlJc w:val="left"/>
      <w:pPr>
        <w:tabs>
          <w:tab w:val="num" w:pos="4680"/>
        </w:tabs>
        <w:ind w:left="4680" w:hanging="360"/>
      </w:pPr>
    </w:lvl>
    <w:lvl w:ilvl="7" w:tplc="C9204FA8" w:tentative="1">
      <w:start w:val="1"/>
      <w:numFmt w:val="lowerLetter"/>
      <w:lvlText w:val="%8."/>
      <w:lvlJc w:val="left"/>
      <w:pPr>
        <w:tabs>
          <w:tab w:val="num" w:pos="5400"/>
        </w:tabs>
        <w:ind w:left="5400" w:hanging="360"/>
      </w:pPr>
    </w:lvl>
    <w:lvl w:ilvl="8" w:tplc="52E8F0D4" w:tentative="1">
      <w:start w:val="1"/>
      <w:numFmt w:val="lowerRoman"/>
      <w:lvlText w:val="%9."/>
      <w:lvlJc w:val="right"/>
      <w:pPr>
        <w:tabs>
          <w:tab w:val="num" w:pos="6120"/>
        </w:tabs>
        <w:ind w:left="6120" w:hanging="180"/>
      </w:pPr>
    </w:lvl>
  </w:abstractNum>
  <w:abstractNum w:abstractNumId="497" w15:restartNumberingAfterBreak="0">
    <w:nsid w:val="74D56604"/>
    <w:multiLevelType w:val="singleLevel"/>
    <w:tmpl w:val="0C7C5F60"/>
    <w:lvl w:ilvl="0">
      <w:start w:val="2"/>
      <w:numFmt w:val="lowerLetter"/>
      <w:lvlText w:val="%1)"/>
      <w:legacy w:legacy="1" w:legacySpace="0" w:legacyIndent="283"/>
      <w:lvlJc w:val="left"/>
      <w:pPr>
        <w:ind w:left="283" w:hanging="283"/>
      </w:pPr>
    </w:lvl>
  </w:abstractNum>
  <w:abstractNum w:abstractNumId="498" w15:restartNumberingAfterBreak="0">
    <w:nsid w:val="769C12A8"/>
    <w:multiLevelType w:val="multilevel"/>
    <w:tmpl w:val="B47EEE20"/>
    <w:styleLink w:val="WW8Num5"/>
    <w:lvl w:ilvl="0">
      <w:numFmt w:val="bullet"/>
      <w:lvlText w:val=""/>
      <w:lvlJc w:val="left"/>
      <w:rPr>
        <w:rFonts w:ascii="Symbol" w:hAnsi="Symbol" w:cs="Symbol"/>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499" w15:restartNumberingAfterBreak="0">
    <w:nsid w:val="76E15D25"/>
    <w:multiLevelType w:val="hybridMultilevel"/>
    <w:tmpl w:val="2048B0EE"/>
    <w:lvl w:ilvl="0" w:tplc="CB62F3BA">
      <w:start w:val="1"/>
      <w:numFmt w:val="bullet"/>
      <w:lvlText w:val=""/>
      <w:lvlJc w:val="left"/>
      <w:pPr>
        <w:ind w:left="720" w:hanging="360"/>
      </w:pPr>
      <w:rPr>
        <w:rFonts w:ascii="Symbol" w:hAnsi="Symbol" w:hint="default"/>
        <w:spacing w:val="0"/>
        <w:kern w:val="0"/>
        <w:position w:val="0"/>
      </w:rPr>
    </w:lvl>
    <w:lvl w:ilvl="1" w:tplc="F224D654" w:tentative="1">
      <w:start w:val="1"/>
      <w:numFmt w:val="bullet"/>
      <w:lvlText w:val="o"/>
      <w:lvlJc w:val="left"/>
      <w:pPr>
        <w:ind w:left="1440" w:hanging="360"/>
      </w:pPr>
      <w:rPr>
        <w:rFonts w:ascii="Courier New" w:hAnsi="Courier New" w:cs="Courier New" w:hint="default"/>
      </w:rPr>
    </w:lvl>
    <w:lvl w:ilvl="2" w:tplc="D130A9DC" w:tentative="1">
      <w:start w:val="1"/>
      <w:numFmt w:val="bullet"/>
      <w:lvlText w:val=""/>
      <w:lvlJc w:val="left"/>
      <w:pPr>
        <w:ind w:left="2160" w:hanging="360"/>
      </w:pPr>
      <w:rPr>
        <w:rFonts w:ascii="Wingdings" w:hAnsi="Wingdings" w:hint="default"/>
      </w:rPr>
    </w:lvl>
    <w:lvl w:ilvl="3" w:tplc="F51027F6" w:tentative="1">
      <w:start w:val="1"/>
      <w:numFmt w:val="bullet"/>
      <w:lvlText w:val=""/>
      <w:lvlJc w:val="left"/>
      <w:pPr>
        <w:ind w:left="2880" w:hanging="360"/>
      </w:pPr>
      <w:rPr>
        <w:rFonts w:ascii="Symbol" w:hAnsi="Symbol" w:hint="default"/>
      </w:rPr>
    </w:lvl>
    <w:lvl w:ilvl="4" w:tplc="6C16105A" w:tentative="1">
      <w:start w:val="1"/>
      <w:numFmt w:val="bullet"/>
      <w:lvlText w:val="o"/>
      <w:lvlJc w:val="left"/>
      <w:pPr>
        <w:ind w:left="3600" w:hanging="360"/>
      </w:pPr>
      <w:rPr>
        <w:rFonts w:ascii="Courier New" w:hAnsi="Courier New" w:cs="Courier New" w:hint="default"/>
      </w:rPr>
    </w:lvl>
    <w:lvl w:ilvl="5" w:tplc="C9D0AA9A" w:tentative="1">
      <w:start w:val="1"/>
      <w:numFmt w:val="bullet"/>
      <w:lvlText w:val=""/>
      <w:lvlJc w:val="left"/>
      <w:pPr>
        <w:ind w:left="4320" w:hanging="360"/>
      </w:pPr>
      <w:rPr>
        <w:rFonts w:ascii="Wingdings" w:hAnsi="Wingdings" w:hint="default"/>
      </w:rPr>
    </w:lvl>
    <w:lvl w:ilvl="6" w:tplc="486E09F4" w:tentative="1">
      <w:start w:val="1"/>
      <w:numFmt w:val="bullet"/>
      <w:lvlText w:val=""/>
      <w:lvlJc w:val="left"/>
      <w:pPr>
        <w:ind w:left="5040" w:hanging="360"/>
      </w:pPr>
      <w:rPr>
        <w:rFonts w:ascii="Symbol" w:hAnsi="Symbol" w:hint="default"/>
      </w:rPr>
    </w:lvl>
    <w:lvl w:ilvl="7" w:tplc="10F02528" w:tentative="1">
      <w:start w:val="1"/>
      <w:numFmt w:val="bullet"/>
      <w:lvlText w:val="o"/>
      <w:lvlJc w:val="left"/>
      <w:pPr>
        <w:ind w:left="5760" w:hanging="360"/>
      </w:pPr>
      <w:rPr>
        <w:rFonts w:ascii="Courier New" w:hAnsi="Courier New" w:cs="Courier New" w:hint="default"/>
      </w:rPr>
    </w:lvl>
    <w:lvl w:ilvl="8" w:tplc="C68C7E56" w:tentative="1">
      <w:start w:val="1"/>
      <w:numFmt w:val="bullet"/>
      <w:lvlText w:val=""/>
      <w:lvlJc w:val="left"/>
      <w:pPr>
        <w:ind w:left="6480" w:hanging="360"/>
      </w:pPr>
      <w:rPr>
        <w:rFonts w:ascii="Wingdings" w:hAnsi="Wingdings" w:hint="default"/>
      </w:rPr>
    </w:lvl>
  </w:abstractNum>
  <w:abstractNum w:abstractNumId="500" w15:restartNumberingAfterBreak="0">
    <w:nsid w:val="778D374C"/>
    <w:multiLevelType w:val="hybridMultilevel"/>
    <w:tmpl w:val="404C0EE0"/>
    <w:lvl w:ilvl="0" w:tplc="24AC34C8">
      <w:start w:val="1"/>
      <w:numFmt w:val="bullet"/>
      <w:lvlText w:val=""/>
      <w:lvlJc w:val="left"/>
      <w:pPr>
        <w:ind w:left="720" w:hanging="360"/>
      </w:pPr>
      <w:rPr>
        <w:rFonts w:ascii="Symbol" w:hAnsi="Symbol" w:hint="default"/>
        <w:spacing w:val="0"/>
        <w:kern w:val="0"/>
        <w:position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1" w15:restartNumberingAfterBreak="0">
    <w:nsid w:val="77CF1319"/>
    <w:multiLevelType w:val="hybridMultilevel"/>
    <w:tmpl w:val="9AC4FAE6"/>
    <w:lvl w:ilvl="0" w:tplc="24AC34C8">
      <w:start w:val="1"/>
      <w:numFmt w:val="bullet"/>
      <w:lvlText w:val=""/>
      <w:lvlJc w:val="left"/>
      <w:pPr>
        <w:tabs>
          <w:tab w:val="num" w:pos="644"/>
        </w:tabs>
        <w:ind w:left="340" w:hanging="56"/>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502" w15:restartNumberingAfterBreak="0">
    <w:nsid w:val="786875C3"/>
    <w:multiLevelType w:val="hybridMultilevel"/>
    <w:tmpl w:val="1E341E54"/>
    <w:lvl w:ilvl="0" w:tplc="4750162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3" w15:restartNumberingAfterBreak="0">
    <w:nsid w:val="78867BB2"/>
    <w:multiLevelType w:val="multilevel"/>
    <w:tmpl w:val="5066BCE6"/>
    <w:lvl w:ilvl="0">
      <w:start w:val="2"/>
      <w:numFmt w:val="upperRoman"/>
      <w:lvlText w:val="%1."/>
      <w:lvlJc w:val="left"/>
      <w:rPr>
        <w:rFonts w:ascii="Segoe UI" w:eastAsia="Segoe UI" w:hAnsi="Segoe UI" w:cs="Segoe UI"/>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4" w15:restartNumberingAfterBreak="0">
    <w:nsid w:val="79050F15"/>
    <w:multiLevelType w:val="singleLevel"/>
    <w:tmpl w:val="04150017"/>
    <w:lvl w:ilvl="0">
      <w:start w:val="1"/>
      <w:numFmt w:val="lowerLetter"/>
      <w:lvlText w:val="%1)"/>
      <w:legacy w:legacy="1" w:legacySpace="0" w:legacyIndent="360"/>
      <w:lvlJc w:val="left"/>
      <w:pPr>
        <w:ind w:left="360" w:hanging="360"/>
      </w:pPr>
    </w:lvl>
  </w:abstractNum>
  <w:abstractNum w:abstractNumId="505" w15:restartNumberingAfterBreak="0">
    <w:nsid w:val="79063C83"/>
    <w:multiLevelType w:val="hybridMultilevel"/>
    <w:tmpl w:val="7C207F00"/>
    <w:lvl w:ilvl="0" w:tplc="F618B744">
      <w:start w:val="1"/>
      <w:numFmt w:val="bullet"/>
      <w:lvlText w:val="-"/>
      <w:lvlJc w:val="left"/>
      <w:pPr>
        <w:ind w:left="720" w:hanging="360"/>
      </w:pPr>
      <w:rPr>
        <w:rFonts w:ascii="StarSymbol" w:hAnsi="StarSymbol"/>
      </w:rPr>
    </w:lvl>
    <w:lvl w:ilvl="1" w:tplc="59B84856" w:tentative="1">
      <w:start w:val="1"/>
      <w:numFmt w:val="bullet"/>
      <w:lvlText w:val="o"/>
      <w:lvlJc w:val="left"/>
      <w:pPr>
        <w:ind w:left="1440" w:hanging="360"/>
      </w:pPr>
      <w:rPr>
        <w:rFonts w:ascii="Courier New" w:hAnsi="Courier New" w:cs="Courier New" w:hint="default"/>
      </w:rPr>
    </w:lvl>
    <w:lvl w:ilvl="2" w:tplc="8318B328" w:tentative="1">
      <w:start w:val="1"/>
      <w:numFmt w:val="bullet"/>
      <w:lvlText w:val=""/>
      <w:lvlJc w:val="left"/>
      <w:pPr>
        <w:ind w:left="2160" w:hanging="360"/>
      </w:pPr>
      <w:rPr>
        <w:rFonts w:ascii="Wingdings" w:hAnsi="Wingdings" w:hint="default"/>
      </w:rPr>
    </w:lvl>
    <w:lvl w:ilvl="3" w:tplc="93965B3A" w:tentative="1">
      <w:start w:val="1"/>
      <w:numFmt w:val="bullet"/>
      <w:lvlText w:val=""/>
      <w:lvlJc w:val="left"/>
      <w:pPr>
        <w:ind w:left="2880" w:hanging="360"/>
      </w:pPr>
      <w:rPr>
        <w:rFonts w:ascii="Symbol" w:hAnsi="Symbol" w:hint="default"/>
      </w:rPr>
    </w:lvl>
    <w:lvl w:ilvl="4" w:tplc="365012A4" w:tentative="1">
      <w:start w:val="1"/>
      <w:numFmt w:val="bullet"/>
      <w:lvlText w:val="o"/>
      <w:lvlJc w:val="left"/>
      <w:pPr>
        <w:ind w:left="3600" w:hanging="360"/>
      </w:pPr>
      <w:rPr>
        <w:rFonts w:ascii="Courier New" w:hAnsi="Courier New" w:cs="Courier New" w:hint="default"/>
      </w:rPr>
    </w:lvl>
    <w:lvl w:ilvl="5" w:tplc="779C00CA" w:tentative="1">
      <w:start w:val="1"/>
      <w:numFmt w:val="bullet"/>
      <w:lvlText w:val=""/>
      <w:lvlJc w:val="left"/>
      <w:pPr>
        <w:ind w:left="4320" w:hanging="360"/>
      </w:pPr>
      <w:rPr>
        <w:rFonts w:ascii="Wingdings" w:hAnsi="Wingdings" w:hint="default"/>
      </w:rPr>
    </w:lvl>
    <w:lvl w:ilvl="6" w:tplc="8B084F70" w:tentative="1">
      <w:start w:val="1"/>
      <w:numFmt w:val="bullet"/>
      <w:lvlText w:val=""/>
      <w:lvlJc w:val="left"/>
      <w:pPr>
        <w:ind w:left="5040" w:hanging="360"/>
      </w:pPr>
      <w:rPr>
        <w:rFonts w:ascii="Symbol" w:hAnsi="Symbol" w:hint="default"/>
      </w:rPr>
    </w:lvl>
    <w:lvl w:ilvl="7" w:tplc="EF926CBA" w:tentative="1">
      <w:start w:val="1"/>
      <w:numFmt w:val="bullet"/>
      <w:lvlText w:val="o"/>
      <w:lvlJc w:val="left"/>
      <w:pPr>
        <w:ind w:left="5760" w:hanging="360"/>
      </w:pPr>
      <w:rPr>
        <w:rFonts w:ascii="Courier New" w:hAnsi="Courier New" w:cs="Courier New" w:hint="default"/>
      </w:rPr>
    </w:lvl>
    <w:lvl w:ilvl="8" w:tplc="785AB2DC" w:tentative="1">
      <w:start w:val="1"/>
      <w:numFmt w:val="bullet"/>
      <w:lvlText w:val=""/>
      <w:lvlJc w:val="left"/>
      <w:pPr>
        <w:ind w:left="6480" w:hanging="360"/>
      </w:pPr>
      <w:rPr>
        <w:rFonts w:ascii="Wingdings" w:hAnsi="Wingdings" w:hint="default"/>
      </w:rPr>
    </w:lvl>
  </w:abstractNum>
  <w:abstractNum w:abstractNumId="506" w15:restartNumberingAfterBreak="0">
    <w:nsid w:val="7945111F"/>
    <w:multiLevelType w:val="hybridMultilevel"/>
    <w:tmpl w:val="17580D58"/>
    <w:lvl w:ilvl="0" w:tplc="0000000F">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507" w15:restartNumberingAfterBreak="0">
    <w:nsid w:val="79545D88"/>
    <w:multiLevelType w:val="hybridMultilevel"/>
    <w:tmpl w:val="C4D84B56"/>
    <w:lvl w:ilvl="0" w:tplc="04150005">
      <w:start w:val="1"/>
      <w:numFmt w:val="lowerLetter"/>
      <w:lvlText w:val="%1)"/>
      <w:lvlJc w:val="left"/>
      <w:pPr>
        <w:ind w:left="1080" w:hanging="360"/>
      </w:pPr>
    </w:lvl>
    <w:lvl w:ilvl="1" w:tplc="04150003" w:tentative="1">
      <w:start w:val="1"/>
      <w:numFmt w:val="lowerLetter"/>
      <w:lvlText w:val="%2."/>
      <w:lvlJc w:val="left"/>
      <w:pPr>
        <w:ind w:left="1800" w:hanging="360"/>
      </w:pPr>
    </w:lvl>
    <w:lvl w:ilvl="2" w:tplc="04150005" w:tentative="1">
      <w:start w:val="1"/>
      <w:numFmt w:val="lowerRoman"/>
      <w:lvlText w:val="%3."/>
      <w:lvlJc w:val="right"/>
      <w:pPr>
        <w:ind w:left="2520" w:hanging="180"/>
      </w:pPr>
    </w:lvl>
    <w:lvl w:ilvl="3" w:tplc="04150001" w:tentative="1">
      <w:start w:val="1"/>
      <w:numFmt w:val="decimal"/>
      <w:lvlText w:val="%4."/>
      <w:lvlJc w:val="left"/>
      <w:pPr>
        <w:ind w:left="3240" w:hanging="360"/>
      </w:pPr>
    </w:lvl>
    <w:lvl w:ilvl="4" w:tplc="04150003" w:tentative="1">
      <w:start w:val="1"/>
      <w:numFmt w:val="lowerLetter"/>
      <w:lvlText w:val="%5."/>
      <w:lvlJc w:val="left"/>
      <w:pPr>
        <w:ind w:left="3960" w:hanging="360"/>
      </w:pPr>
    </w:lvl>
    <w:lvl w:ilvl="5" w:tplc="04150005" w:tentative="1">
      <w:start w:val="1"/>
      <w:numFmt w:val="lowerRoman"/>
      <w:lvlText w:val="%6."/>
      <w:lvlJc w:val="right"/>
      <w:pPr>
        <w:ind w:left="4680" w:hanging="180"/>
      </w:pPr>
    </w:lvl>
    <w:lvl w:ilvl="6" w:tplc="04150001" w:tentative="1">
      <w:start w:val="1"/>
      <w:numFmt w:val="decimal"/>
      <w:lvlText w:val="%7."/>
      <w:lvlJc w:val="left"/>
      <w:pPr>
        <w:ind w:left="5400" w:hanging="360"/>
      </w:pPr>
    </w:lvl>
    <w:lvl w:ilvl="7" w:tplc="04150003" w:tentative="1">
      <w:start w:val="1"/>
      <w:numFmt w:val="lowerLetter"/>
      <w:lvlText w:val="%8."/>
      <w:lvlJc w:val="left"/>
      <w:pPr>
        <w:ind w:left="6120" w:hanging="360"/>
      </w:pPr>
    </w:lvl>
    <w:lvl w:ilvl="8" w:tplc="04150005" w:tentative="1">
      <w:start w:val="1"/>
      <w:numFmt w:val="lowerRoman"/>
      <w:lvlText w:val="%9."/>
      <w:lvlJc w:val="right"/>
      <w:pPr>
        <w:ind w:left="6840" w:hanging="180"/>
      </w:pPr>
    </w:lvl>
  </w:abstractNum>
  <w:abstractNum w:abstractNumId="508" w15:restartNumberingAfterBreak="0">
    <w:nsid w:val="796A3309"/>
    <w:multiLevelType w:val="multilevel"/>
    <w:tmpl w:val="2E5CE216"/>
    <w:lvl w:ilvl="0">
      <w:start w:val="1"/>
      <w:numFmt w:val="decimal"/>
      <w:lvlText w:val="%1."/>
      <w:lvlJc w:val="left"/>
      <w:pPr>
        <w:tabs>
          <w:tab w:val="num" w:pos="705"/>
        </w:tabs>
        <w:ind w:left="705" w:hanging="705"/>
      </w:pPr>
      <w:rPr>
        <w:rFonts w:hint="default"/>
        <w:b/>
      </w:rPr>
    </w:lvl>
    <w:lvl w:ilvl="1">
      <w:start w:val="4"/>
      <w:numFmt w:val="decimal"/>
      <w:lvlText w:val="%1.%2."/>
      <w:lvlJc w:val="left"/>
      <w:pPr>
        <w:tabs>
          <w:tab w:val="num" w:pos="705"/>
        </w:tabs>
        <w:ind w:left="705" w:hanging="705"/>
      </w:pPr>
      <w:rPr>
        <w:rFonts w:hint="default"/>
        <w:b/>
      </w:rPr>
    </w:lvl>
    <w:lvl w:ilvl="2">
      <w:start w:val="4"/>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509" w15:restartNumberingAfterBreak="0">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hint="default"/>
        <w:effect w:val="none"/>
      </w:rPr>
    </w:lvl>
  </w:abstractNum>
  <w:abstractNum w:abstractNumId="510" w15:restartNumberingAfterBreak="0">
    <w:nsid w:val="79B86CAC"/>
    <w:multiLevelType w:val="hybridMultilevel"/>
    <w:tmpl w:val="83CCBD7A"/>
    <w:lvl w:ilvl="0" w:tplc="CD40BA7A">
      <w:start w:val="1"/>
      <w:numFmt w:val="bullet"/>
      <w:lvlText w:val=""/>
      <w:lvlJc w:val="left"/>
      <w:pPr>
        <w:ind w:left="786" w:hanging="360"/>
      </w:pPr>
      <w:rPr>
        <w:rFonts w:ascii="Wingdings" w:hAnsi="Wingdings" w:hint="default"/>
      </w:rPr>
    </w:lvl>
    <w:lvl w:ilvl="1" w:tplc="63EA7124" w:tentative="1">
      <w:start w:val="1"/>
      <w:numFmt w:val="bullet"/>
      <w:lvlText w:val="o"/>
      <w:lvlJc w:val="left"/>
      <w:pPr>
        <w:ind w:left="1506" w:hanging="360"/>
      </w:pPr>
      <w:rPr>
        <w:rFonts w:ascii="Courier New" w:hAnsi="Courier New" w:cs="Courier New" w:hint="default"/>
      </w:rPr>
    </w:lvl>
    <w:lvl w:ilvl="2" w:tplc="F51CE0A0" w:tentative="1">
      <w:start w:val="1"/>
      <w:numFmt w:val="bullet"/>
      <w:lvlText w:val=""/>
      <w:lvlJc w:val="left"/>
      <w:pPr>
        <w:ind w:left="2226" w:hanging="360"/>
      </w:pPr>
      <w:rPr>
        <w:rFonts w:ascii="Wingdings" w:hAnsi="Wingdings" w:hint="default"/>
      </w:rPr>
    </w:lvl>
    <w:lvl w:ilvl="3" w:tplc="E0EEAB62" w:tentative="1">
      <w:start w:val="1"/>
      <w:numFmt w:val="bullet"/>
      <w:lvlText w:val=""/>
      <w:lvlJc w:val="left"/>
      <w:pPr>
        <w:ind w:left="2946" w:hanging="360"/>
      </w:pPr>
      <w:rPr>
        <w:rFonts w:ascii="Symbol" w:hAnsi="Symbol" w:hint="default"/>
      </w:rPr>
    </w:lvl>
    <w:lvl w:ilvl="4" w:tplc="5F1C3B78" w:tentative="1">
      <w:start w:val="1"/>
      <w:numFmt w:val="bullet"/>
      <w:lvlText w:val="o"/>
      <w:lvlJc w:val="left"/>
      <w:pPr>
        <w:ind w:left="3666" w:hanging="360"/>
      </w:pPr>
      <w:rPr>
        <w:rFonts w:ascii="Courier New" w:hAnsi="Courier New" w:cs="Courier New" w:hint="default"/>
      </w:rPr>
    </w:lvl>
    <w:lvl w:ilvl="5" w:tplc="F462FDCA" w:tentative="1">
      <w:start w:val="1"/>
      <w:numFmt w:val="bullet"/>
      <w:lvlText w:val=""/>
      <w:lvlJc w:val="left"/>
      <w:pPr>
        <w:ind w:left="4386" w:hanging="360"/>
      </w:pPr>
      <w:rPr>
        <w:rFonts w:ascii="Wingdings" w:hAnsi="Wingdings" w:hint="default"/>
      </w:rPr>
    </w:lvl>
    <w:lvl w:ilvl="6" w:tplc="CF14DD64" w:tentative="1">
      <w:start w:val="1"/>
      <w:numFmt w:val="bullet"/>
      <w:lvlText w:val=""/>
      <w:lvlJc w:val="left"/>
      <w:pPr>
        <w:ind w:left="5106" w:hanging="360"/>
      </w:pPr>
      <w:rPr>
        <w:rFonts w:ascii="Symbol" w:hAnsi="Symbol" w:hint="default"/>
      </w:rPr>
    </w:lvl>
    <w:lvl w:ilvl="7" w:tplc="EE889AA2" w:tentative="1">
      <w:start w:val="1"/>
      <w:numFmt w:val="bullet"/>
      <w:lvlText w:val="o"/>
      <w:lvlJc w:val="left"/>
      <w:pPr>
        <w:ind w:left="5826" w:hanging="360"/>
      </w:pPr>
      <w:rPr>
        <w:rFonts w:ascii="Courier New" w:hAnsi="Courier New" w:cs="Courier New" w:hint="default"/>
      </w:rPr>
    </w:lvl>
    <w:lvl w:ilvl="8" w:tplc="E01416EE" w:tentative="1">
      <w:start w:val="1"/>
      <w:numFmt w:val="bullet"/>
      <w:lvlText w:val=""/>
      <w:lvlJc w:val="left"/>
      <w:pPr>
        <w:ind w:left="6546" w:hanging="360"/>
      </w:pPr>
      <w:rPr>
        <w:rFonts w:ascii="Wingdings" w:hAnsi="Wingdings" w:hint="default"/>
      </w:rPr>
    </w:lvl>
  </w:abstractNum>
  <w:abstractNum w:abstractNumId="511" w15:restartNumberingAfterBreak="0">
    <w:nsid w:val="79CC5719"/>
    <w:multiLevelType w:val="hybridMultilevel"/>
    <w:tmpl w:val="4EBAA846"/>
    <w:lvl w:ilvl="0" w:tplc="04150017">
      <w:start w:val="1"/>
      <w:numFmt w:val="bullet"/>
      <w:lvlText w:val=""/>
      <w:lvlJc w:val="left"/>
      <w:pPr>
        <w:ind w:left="1004" w:hanging="360"/>
      </w:pPr>
      <w:rPr>
        <w:rFonts w:ascii="Symbol" w:hAnsi="Symbol" w:hint="default"/>
      </w:rPr>
    </w:lvl>
    <w:lvl w:ilvl="1" w:tplc="04150019" w:tentative="1">
      <w:start w:val="1"/>
      <w:numFmt w:val="bullet"/>
      <w:lvlText w:val="o"/>
      <w:lvlJc w:val="left"/>
      <w:pPr>
        <w:ind w:left="1724" w:hanging="360"/>
      </w:pPr>
      <w:rPr>
        <w:rFonts w:ascii="Courier New" w:hAnsi="Courier New" w:cs="Courier New" w:hint="default"/>
      </w:rPr>
    </w:lvl>
    <w:lvl w:ilvl="2" w:tplc="0415001B" w:tentative="1">
      <w:start w:val="1"/>
      <w:numFmt w:val="bullet"/>
      <w:lvlText w:val=""/>
      <w:lvlJc w:val="left"/>
      <w:pPr>
        <w:ind w:left="2444" w:hanging="360"/>
      </w:pPr>
      <w:rPr>
        <w:rFonts w:ascii="Wingdings" w:hAnsi="Wingdings" w:hint="default"/>
      </w:rPr>
    </w:lvl>
    <w:lvl w:ilvl="3" w:tplc="0415000F" w:tentative="1">
      <w:start w:val="1"/>
      <w:numFmt w:val="bullet"/>
      <w:lvlText w:val=""/>
      <w:lvlJc w:val="left"/>
      <w:pPr>
        <w:ind w:left="3164" w:hanging="360"/>
      </w:pPr>
      <w:rPr>
        <w:rFonts w:ascii="Symbol" w:hAnsi="Symbol" w:hint="default"/>
      </w:rPr>
    </w:lvl>
    <w:lvl w:ilvl="4" w:tplc="04150019" w:tentative="1">
      <w:start w:val="1"/>
      <w:numFmt w:val="bullet"/>
      <w:lvlText w:val="o"/>
      <w:lvlJc w:val="left"/>
      <w:pPr>
        <w:ind w:left="3884" w:hanging="360"/>
      </w:pPr>
      <w:rPr>
        <w:rFonts w:ascii="Courier New" w:hAnsi="Courier New" w:cs="Courier New" w:hint="default"/>
      </w:rPr>
    </w:lvl>
    <w:lvl w:ilvl="5" w:tplc="0415001B" w:tentative="1">
      <w:start w:val="1"/>
      <w:numFmt w:val="bullet"/>
      <w:lvlText w:val=""/>
      <w:lvlJc w:val="left"/>
      <w:pPr>
        <w:ind w:left="4604" w:hanging="360"/>
      </w:pPr>
      <w:rPr>
        <w:rFonts w:ascii="Wingdings" w:hAnsi="Wingdings" w:hint="default"/>
      </w:rPr>
    </w:lvl>
    <w:lvl w:ilvl="6" w:tplc="0415000F" w:tentative="1">
      <w:start w:val="1"/>
      <w:numFmt w:val="bullet"/>
      <w:lvlText w:val=""/>
      <w:lvlJc w:val="left"/>
      <w:pPr>
        <w:ind w:left="5324" w:hanging="360"/>
      </w:pPr>
      <w:rPr>
        <w:rFonts w:ascii="Symbol" w:hAnsi="Symbol" w:hint="default"/>
      </w:rPr>
    </w:lvl>
    <w:lvl w:ilvl="7" w:tplc="04150019" w:tentative="1">
      <w:start w:val="1"/>
      <w:numFmt w:val="bullet"/>
      <w:lvlText w:val="o"/>
      <w:lvlJc w:val="left"/>
      <w:pPr>
        <w:ind w:left="6044" w:hanging="360"/>
      </w:pPr>
      <w:rPr>
        <w:rFonts w:ascii="Courier New" w:hAnsi="Courier New" w:cs="Courier New" w:hint="default"/>
      </w:rPr>
    </w:lvl>
    <w:lvl w:ilvl="8" w:tplc="0415001B" w:tentative="1">
      <w:start w:val="1"/>
      <w:numFmt w:val="bullet"/>
      <w:lvlText w:val=""/>
      <w:lvlJc w:val="left"/>
      <w:pPr>
        <w:ind w:left="6764" w:hanging="360"/>
      </w:pPr>
      <w:rPr>
        <w:rFonts w:ascii="Wingdings" w:hAnsi="Wingdings" w:hint="default"/>
      </w:rPr>
    </w:lvl>
  </w:abstractNum>
  <w:abstractNum w:abstractNumId="512" w15:restartNumberingAfterBreak="0">
    <w:nsid w:val="79D53F7D"/>
    <w:multiLevelType w:val="multilevel"/>
    <w:tmpl w:val="CC045C1C"/>
    <w:lvl w:ilvl="0">
      <w:start w:val="1"/>
      <w:numFmt w:val="bullet"/>
      <w:lvlText w:val=""/>
      <w:lvlJc w:val="left"/>
      <w:rPr>
        <w:rFonts w:ascii="Symbol" w:hAnsi="Symbol" w:hint="default"/>
        <w:b w:val="0"/>
        <w:bCs w:val="0"/>
        <w:i w:val="0"/>
        <w:iCs w:val="0"/>
        <w:smallCaps w:val="0"/>
        <w:strike w:val="0"/>
        <w:color w:val="000000"/>
        <w:spacing w:val="0"/>
        <w:w w:val="100"/>
        <w:position w:val="0"/>
        <w:sz w:val="19"/>
        <w:szCs w:val="19"/>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513" w15:restartNumberingAfterBreak="0">
    <w:nsid w:val="7A5B5492"/>
    <w:multiLevelType w:val="hybridMultilevel"/>
    <w:tmpl w:val="5D7CB838"/>
    <w:lvl w:ilvl="0" w:tplc="A4A6EAD2">
      <w:start w:val="1"/>
      <w:numFmt w:val="lowerLetter"/>
      <w:lvlText w:val="%1)"/>
      <w:lvlJc w:val="left"/>
      <w:pPr>
        <w:tabs>
          <w:tab w:val="num" w:pos="720"/>
        </w:tabs>
        <w:ind w:left="720" w:hanging="360"/>
      </w:pPr>
    </w:lvl>
    <w:lvl w:ilvl="1" w:tplc="16D43A7C" w:tentative="1">
      <w:start w:val="1"/>
      <w:numFmt w:val="lowerLetter"/>
      <w:lvlText w:val="%2."/>
      <w:lvlJc w:val="left"/>
      <w:pPr>
        <w:tabs>
          <w:tab w:val="num" w:pos="1440"/>
        </w:tabs>
        <w:ind w:left="1440" w:hanging="360"/>
      </w:pPr>
    </w:lvl>
    <w:lvl w:ilvl="2" w:tplc="FB383F16" w:tentative="1">
      <w:start w:val="1"/>
      <w:numFmt w:val="lowerRoman"/>
      <w:lvlText w:val="%3."/>
      <w:lvlJc w:val="right"/>
      <w:pPr>
        <w:tabs>
          <w:tab w:val="num" w:pos="2160"/>
        </w:tabs>
        <w:ind w:left="2160" w:hanging="180"/>
      </w:pPr>
    </w:lvl>
    <w:lvl w:ilvl="3" w:tplc="C3DEAD52" w:tentative="1">
      <w:start w:val="1"/>
      <w:numFmt w:val="decimal"/>
      <w:lvlText w:val="%4."/>
      <w:lvlJc w:val="left"/>
      <w:pPr>
        <w:tabs>
          <w:tab w:val="num" w:pos="2880"/>
        </w:tabs>
        <w:ind w:left="2880" w:hanging="360"/>
      </w:pPr>
    </w:lvl>
    <w:lvl w:ilvl="4" w:tplc="92B6C348" w:tentative="1">
      <w:start w:val="1"/>
      <w:numFmt w:val="lowerLetter"/>
      <w:lvlText w:val="%5."/>
      <w:lvlJc w:val="left"/>
      <w:pPr>
        <w:tabs>
          <w:tab w:val="num" w:pos="3600"/>
        </w:tabs>
        <w:ind w:left="3600" w:hanging="360"/>
      </w:pPr>
    </w:lvl>
    <w:lvl w:ilvl="5" w:tplc="2F50897C" w:tentative="1">
      <w:start w:val="1"/>
      <w:numFmt w:val="lowerRoman"/>
      <w:lvlText w:val="%6."/>
      <w:lvlJc w:val="right"/>
      <w:pPr>
        <w:tabs>
          <w:tab w:val="num" w:pos="4320"/>
        </w:tabs>
        <w:ind w:left="4320" w:hanging="180"/>
      </w:pPr>
    </w:lvl>
    <w:lvl w:ilvl="6" w:tplc="E8C43122" w:tentative="1">
      <w:start w:val="1"/>
      <w:numFmt w:val="decimal"/>
      <w:lvlText w:val="%7."/>
      <w:lvlJc w:val="left"/>
      <w:pPr>
        <w:tabs>
          <w:tab w:val="num" w:pos="5040"/>
        </w:tabs>
        <w:ind w:left="5040" w:hanging="360"/>
      </w:pPr>
    </w:lvl>
    <w:lvl w:ilvl="7" w:tplc="2F924576" w:tentative="1">
      <w:start w:val="1"/>
      <w:numFmt w:val="lowerLetter"/>
      <w:lvlText w:val="%8."/>
      <w:lvlJc w:val="left"/>
      <w:pPr>
        <w:tabs>
          <w:tab w:val="num" w:pos="5760"/>
        </w:tabs>
        <w:ind w:left="5760" w:hanging="360"/>
      </w:pPr>
    </w:lvl>
    <w:lvl w:ilvl="8" w:tplc="20F48A6E" w:tentative="1">
      <w:start w:val="1"/>
      <w:numFmt w:val="lowerRoman"/>
      <w:lvlText w:val="%9."/>
      <w:lvlJc w:val="right"/>
      <w:pPr>
        <w:tabs>
          <w:tab w:val="num" w:pos="6480"/>
        </w:tabs>
        <w:ind w:left="6480" w:hanging="180"/>
      </w:pPr>
    </w:lvl>
  </w:abstractNum>
  <w:abstractNum w:abstractNumId="514" w15:restartNumberingAfterBreak="0">
    <w:nsid w:val="7B2B6555"/>
    <w:multiLevelType w:val="hybridMultilevel"/>
    <w:tmpl w:val="5E9C018E"/>
    <w:lvl w:ilvl="0" w:tplc="04150017">
      <w:start w:val="1"/>
      <w:numFmt w:val="bullet"/>
      <w:lvlText w:val=""/>
      <w:lvlJc w:val="left"/>
      <w:pPr>
        <w:ind w:left="927" w:hanging="360"/>
      </w:pPr>
      <w:rPr>
        <w:rFonts w:ascii="Wingdings" w:hAnsi="Wingdings" w:hint="default"/>
      </w:rPr>
    </w:lvl>
    <w:lvl w:ilvl="1" w:tplc="04150019" w:tentative="1">
      <w:start w:val="1"/>
      <w:numFmt w:val="bullet"/>
      <w:lvlText w:val="o"/>
      <w:lvlJc w:val="left"/>
      <w:pPr>
        <w:ind w:left="1647" w:hanging="360"/>
      </w:pPr>
      <w:rPr>
        <w:rFonts w:ascii="Courier New" w:hAnsi="Courier New" w:cs="Courier New" w:hint="default"/>
      </w:rPr>
    </w:lvl>
    <w:lvl w:ilvl="2" w:tplc="0415001B" w:tentative="1">
      <w:start w:val="1"/>
      <w:numFmt w:val="bullet"/>
      <w:lvlText w:val=""/>
      <w:lvlJc w:val="left"/>
      <w:pPr>
        <w:ind w:left="2367" w:hanging="360"/>
      </w:pPr>
      <w:rPr>
        <w:rFonts w:ascii="Wingdings" w:hAnsi="Wingdings" w:hint="default"/>
      </w:rPr>
    </w:lvl>
    <w:lvl w:ilvl="3" w:tplc="0415000F" w:tentative="1">
      <w:start w:val="1"/>
      <w:numFmt w:val="bullet"/>
      <w:lvlText w:val=""/>
      <w:lvlJc w:val="left"/>
      <w:pPr>
        <w:ind w:left="3087" w:hanging="360"/>
      </w:pPr>
      <w:rPr>
        <w:rFonts w:ascii="Symbol" w:hAnsi="Symbol" w:hint="default"/>
      </w:rPr>
    </w:lvl>
    <w:lvl w:ilvl="4" w:tplc="04150019" w:tentative="1">
      <w:start w:val="1"/>
      <w:numFmt w:val="bullet"/>
      <w:lvlText w:val="o"/>
      <w:lvlJc w:val="left"/>
      <w:pPr>
        <w:ind w:left="3807" w:hanging="360"/>
      </w:pPr>
      <w:rPr>
        <w:rFonts w:ascii="Courier New" w:hAnsi="Courier New" w:cs="Courier New" w:hint="default"/>
      </w:rPr>
    </w:lvl>
    <w:lvl w:ilvl="5" w:tplc="0415001B" w:tentative="1">
      <w:start w:val="1"/>
      <w:numFmt w:val="bullet"/>
      <w:lvlText w:val=""/>
      <w:lvlJc w:val="left"/>
      <w:pPr>
        <w:ind w:left="4527" w:hanging="360"/>
      </w:pPr>
      <w:rPr>
        <w:rFonts w:ascii="Wingdings" w:hAnsi="Wingdings" w:hint="default"/>
      </w:rPr>
    </w:lvl>
    <w:lvl w:ilvl="6" w:tplc="0415000F" w:tentative="1">
      <w:start w:val="1"/>
      <w:numFmt w:val="bullet"/>
      <w:lvlText w:val=""/>
      <w:lvlJc w:val="left"/>
      <w:pPr>
        <w:ind w:left="5247" w:hanging="360"/>
      </w:pPr>
      <w:rPr>
        <w:rFonts w:ascii="Symbol" w:hAnsi="Symbol" w:hint="default"/>
      </w:rPr>
    </w:lvl>
    <w:lvl w:ilvl="7" w:tplc="04150019" w:tentative="1">
      <w:start w:val="1"/>
      <w:numFmt w:val="bullet"/>
      <w:lvlText w:val="o"/>
      <w:lvlJc w:val="left"/>
      <w:pPr>
        <w:ind w:left="5967" w:hanging="360"/>
      </w:pPr>
      <w:rPr>
        <w:rFonts w:ascii="Courier New" w:hAnsi="Courier New" w:cs="Courier New" w:hint="default"/>
      </w:rPr>
    </w:lvl>
    <w:lvl w:ilvl="8" w:tplc="0415001B" w:tentative="1">
      <w:start w:val="1"/>
      <w:numFmt w:val="bullet"/>
      <w:lvlText w:val=""/>
      <w:lvlJc w:val="left"/>
      <w:pPr>
        <w:ind w:left="6687" w:hanging="360"/>
      </w:pPr>
      <w:rPr>
        <w:rFonts w:ascii="Wingdings" w:hAnsi="Wingdings" w:hint="default"/>
      </w:rPr>
    </w:lvl>
  </w:abstractNum>
  <w:abstractNum w:abstractNumId="515" w15:restartNumberingAfterBreak="0">
    <w:nsid w:val="7B4F6128"/>
    <w:multiLevelType w:val="hybridMultilevel"/>
    <w:tmpl w:val="23E459A8"/>
    <w:lvl w:ilvl="0" w:tplc="7B26F79C">
      <w:start w:val="1"/>
      <w:numFmt w:val="bullet"/>
      <w:lvlText w:val=""/>
      <w:lvlJc w:val="left"/>
      <w:pPr>
        <w:ind w:left="1060" w:hanging="360"/>
      </w:pPr>
      <w:rPr>
        <w:rFonts w:ascii="Symbol" w:hAnsi="Symbol" w:hint="default"/>
      </w:rPr>
    </w:lvl>
    <w:lvl w:ilvl="1" w:tplc="DC2880E4" w:tentative="1">
      <w:start w:val="1"/>
      <w:numFmt w:val="bullet"/>
      <w:lvlText w:val="o"/>
      <w:lvlJc w:val="left"/>
      <w:pPr>
        <w:ind w:left="1780" w:hanging="360"/>
      </w:pPr>
      <w:rPr>
        <w:rFonts w:ascii="Courier New" w:hAnsi="Courier New" w:cs="Courier New" w:hint="default"/>
      </w:rPr>
    </w:lvl>
    <w:lvl w:ilvl="2" w:tplc="38987438" w:tentative="1">
      <w:start w:val="1"/>
      <w:numFmt w:val="bullet"/>
      <w:lvlText w:val=""/>
      <w:lvlJc w:val="left"/>
      <w:pPr>
        <w:ind w:left="2500" w:hanging="360"/>
      </w:pPr>
      <w:rPr>
        <w:rFonts w:ascii="Wingdings" w:hAnsi="Wingdings" w:hint="default"/>
      </w:rPr>
    </w:lvl>
    <w:lvl w:ilvl="3" w:tplc="F9D64A06" w:tentative="1">
      <w:start w:val="1"/>
      <w:numFmt w:val="bullet"/>
      <w:lvlText w:val=""/>
      <w:lvlJc w:val="left"/>
      <w:pPr>
        <w:ind w:left="3220" w:hanging="360"/>
      </w:pPr>
      <w:rPr>
        <w:rFonts w:ascii="Symbol" w:hAnsi="Symbol" w:hint="default"/>
      </w:rPr>
    </w:lvl>
    <w:lvl w:ilvl="4" w:tplc="1E8A1AE4" w:tentative="1">
      <w:start w:val="1"/>
      <w:numFmt w:val="bullet"/>
      <w:lvlText w:val="o"/>
      <w:lvlJc w:val="left"/>
      <w:pPr>
        <w:ind w:left="3940" w:hanging="360"/>
      </w:pPr>
      <w:rPr>
        <w:rFonts w:ascii="Courier New" w:hAnsi="Courier New" w:cs="Courier New" w:hint="default"/>
      </w:rPr>
    </w:lvl>
    <w:lvl w:ilvl="5" w:tplc="05DAD242" w:tentative="1">
      <w:start w:val="1"/>
      <w:numFmt w:val="bullet"/>
      <w:lvlText w:val=""/>
      <w:lvlJc w:val="left"/>
      <w:pPr>
        <w:ind w:left="4660" w:hanging="360"/>
      </w:pPr>
      <w:rPr>
        <w:rFonts w:ascii="Wingdings" w:hAnsi="Wingdings" w:hint="default"/>
      </w:rPr>
    </w:lvl>
    <w:lvl w:ilvl="6" w:tplc="B8F2C786" w:tentative="1">
      <w:start w:val="1"/>
      <w:numFmt w:val="bullet"/>
      <w:lvlText w:val=""/>
      <w:lvlJc w:val="left"/>
      <w:pPr>
        <w:ind w:left="5380" w:hanging="360"/>
      </w:pPr>
      <w:rPr>
        <w:rFonts w:ascii="Symbol" w:hAnsi="Symbol" w:hint="default"/>
      </w:rPr>
    </w:lvl>
    <w:lvl w:ilvl="7" w:tplc="0E646B44" w:tentative="1">
      <w:start w:val="1"/>
      <w:numFmt w:val="bullet"/>
      <w:lvlText w:val="o"/>
      <w:lvlJc w:val="left"/>
      <w:pPr>
        <w:ind w:left="6100" w:hanging="360"/>
      </w:pPr>
      <w:rPr>
        <w:rFonts w:ascii="Courier New" w:hAnsi="Courier New" w:cs="Courier New" w:hint="default"/>
      </w:rPr>
    </w:lvl>
    <w:lvl w:ilvl="8" w:tplc="824AD6B0" w:tentative="1">
      <w:start w:val="1"/>
      <w:numFmt w:val="bullet"/>
      <w:lvlText w:val=""/>
      <w:lvlJc w:val="left"/>
      <w:pPr>
        <w:ind w:left="6820" w:hanging="360"/>
      </w:pPr>
      <w:rPr>
        <w:rFonts w:ascii="Wingdings" w:hAnsi="Wingdings" w:hint="default"/>
      </w:rPr>
    </w:lvl>
  </w:abstractNum>
  <w:abstractNum w:abstractNumId="516" w15:restartNumberingAfterBreak="0">
    <w:nsid w:val="7B87355E"/>
    <w:multiLevelType w:val="hybridMultilevel"/>
    <w:tmpl w:val="4BD8FE9E"/>
    <w:lvl w:ilvl="0" w:tplc="81B68974">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517" w15:restartNumberingAfterBreak="0">
    <w:nsid w:val="7BF12CDB"/>
    <w:multiLevelType w:val="hybridMultilevel"/>
    <w:tmpl w:val="01BA83FC"/>
    <w:lvl w:ilvl="0" w:tplc="04150017">
      <w:start w:val="1"/>
      <w:numFmt w:val="bullet"/>
      <w:lvlText w:val=""/>
      <w:lvlJc w:val="left"/>
      <w:pPr>
        <w:ind w:left="720" w:hanging="360"/>
      </w:pPr>
      <w:rPr>
        <w:rFonts w:ascii="Wingdings" w:hAnsi="Wingdings"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518" w15:restartNumberingAfterBreak="0">
    <w:nsid w:val="7C09353A"/>
    <w:multiLevelType w:val="multilevel"/>
    <w:tmpl w:val="C8E462EE"/>
    <w:lvl w:ilvl="0">
      <w:start w:val="1"/>
      <w:numFmt w:val="bullet"/>
      <w:lvlText w:val=""/>
      <w:lvlJc w:val="left"/>
      <w:rPr>
        <w:rFonts w:ascii="Symbol" w:hAnsi="Symbol" w:hint="default"/>
        <w:b w:val="0"/>
        <w:bCs w:val="0"/>
        <w:i w:val="0"/>
        <w:iCs w:val="0"/>
        <w:smallCaps w:val="0"/>
        <w:strike w:val="0"/>
        <w:color w:val="000000"/>
        <w:spacing w:val="7"/>
        <w:w w:val="100"/>
        <w:position w:val="0"/>
        <w:sz w:val="17"/>
        <w:szCs w:val="17"/>
        <w:u w:val="none"/>
        <w:lang w:val="p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9" w15:restartNumberingAfterBreak="0">
    <w:nsid w:val="7C587DB5"/>
    <w:multiLevelType w:val="hybridMultilevel"/>
    <w:tmpl w:val="CE18E482"/>
    <w:lvl w:ilvl="0" w:tplc="3698C080">
      <w:start w:val="1"/>
      <w:numFmt w:val="bullet"/>
      <w:lvlText w:val=""/>
      <w:lvlJc w:val="left"/>
      <w:pPr>
        <w:ind w:left="1040" w:hanging="360"/>
      </w:pPr>
      <w:rPr>
        <w:rFonts w:ascii="Symbol" w:hAnsi="Symbol" w:hint="default"/>
      </w:rPr>
    </w:lvl>
    <w:lvl w:ilvl="1" w:tplc="9BE64CA0">
      <w:start w:val="1"/>
      <w:numFmt w:val="bullet"/>
      <w:lvlText w:val="o"/>
      <w:lvlJc w:val="left"/>
      <w:pPr>
        <w:ind w:left="1760" w:hanging="360"/>
      </w:pPr>
      <w:rPr>
        <w:rFonts w:ascii="Courier New" w:hAnsi="Courier New" w:cs="Courier New" w:hint="default"/>
      </w:rPr>
    </w:lvl>
    <w:lvl w:ilvl="2" w:tplc="21CCDA4A" w:tentative="1">
      <w:start w:val="1"/>
      <w:numFmt w:val="bullet"/>
      <w:lvlText w:val=""/>
      <w:lvlJc w:val="left"/>
      <w:pPr>
        <w:ind w:left="2480" w:hanging="360"/>
      </w:pPr>
      <w:rPr>
        <w:rFonts w:ascii="Wingdings" w:hAnsi="Wingdings" w:hint="default"/>
      </w:rPr>
    </w:lvl>
    <w:lvl w:ilvl="3" w:tplc="E3A0063C" w:tentative="1">
      <w:start w:val="1"/>
      <w:numFmt w:val="bullet"/>
      <w:lvlText w:val=""/>
      <w:lvlJc w:val="left"/>
      <w:pPr>
        <w:ind w:left="3200" w:hanging="360"/>
      </w:pPr>
      <w:rPr>
        <w:rFonts w:ascii="Symbol" w:hAnsi="Symbol" w:hint="default"/>
      </w:rPr>
    </w:lvl>
    <w:lvl w:ilvl="4" w:tplc="AB185842" w:tentative="1">
      <w:start w:val="1"/>
      <w:numFmt w:val="bullet"/>
      <w:lvlText w:val="o"/>
      <w:lvlJc w:val="left"/>
      <w:pPr>
        <w:ind w:left="3920" w:hanging="360"/>
      </w:pPr>
      <w:rPr>
        <w:rFonts w:ascii="Courier New" w:hAnsi="Courier New" w:cs="Courier New" w:hint="default"/>
      </w:rPr>
    </w:lvl>
    <w:lvl w:ilvl="5" w:tplc="67DE40DC" w:tentative="1">
      <w:start w:val="1"/>
      <w:numFmt w:val="bullet"/>
      <w:lvlText w:val=""/>
      <w:lvlJc w:val="left"/>
      <w:pPr>
        <w:ind w:left="4640" w:hanging="360"/>
      </w:pPr>
      <w:rPr>
        <w:rFonts w:ascii="Wingdings" w:hAnsi="Wingdings" w:hint="default"/>
      </w:rPr>
    </w:lvl>
    <w:lvl w:ilvl="6" w:tplc="96F6FBAC" w:tentative="1">
      <w:start w:val="1"/>
      <w:numFmt w:val="bullet"/>
      <w:lvlText w:val=""/>
      <w:lvlJc w:val="left"/>
      <w:pPr>
        <w:ind w:left="5360" w:hanging="360"/>
      </w:pPr>
      <w:rPr>
        <w:rFonts w:ascii="Symbol" w:hAnsi="Symbol" w:hint="default"/>
      </w:rPr>
    </w:lvl>
    <w:lvl w:ilvl="7" w:tplc="BC0EF5E8" w:tentative="1">
      <w:start w:val="1"/>
      <w:numFmt w:val="bullet"/>
      <w:lvlText w:val="o"/>
      <w:lvlJc w:val="left"/>
      <w:pPr>
        <w:ind w:left="6080" w:hanging="360"/>
      </w:pPr>
      <w:rPr>
        <w:rFonts w:ascii="Courier New" w:hAnsi="Courier New" w:cs="Courier New" w:hint="default"/>
      </w:rPr>
    </w:lvl>
    <w:lvl w:ilvl="8" w:tplc="4F2CCB84" w:tentative="1">
      <w:start w:val="1"/>
      <w:numFmt w:val="bullet"/>
      <w:lvlText w:val=""/>
      <w:lvlJc w:val="left"/>
      <w:pPr>
        <w:ind w:left="6800" w:hanging="360"/>
      </w:pPr>
      <w:rPr>
        <w:rFonts w:ascii="Wingdings" w:hAnsi="Wingdings" w:hint="default"/>
      </w:rPr>
    </w:lvl>
  </w:abstractNum>
  <w:abstractNum w:abstractNumId="520" w15:restartNumberingAfterBreak="0">
    <w:nsid w:val="7C75620A"/>
    <w:multiLevelType w:val="multilevel"/>
    <w:tmpl w:val="7744EB26"/>
    <w:lvl w:ilvl="0">
      <w:start w:val="1"/>
      <w:numFmt w:val="lowerLetter"/>
      <w:lvlText w:val="%1)"/>
      <w:lvlJc w:val="left"/>
      <w:pPr>
        <w:tabs>
          <w:tab w:val="num" w:pos="720"/>
        </w:tabs>
        <w:ind w:left="720" w:hanging="360"/>
      </w:pPr>
      <w:rPr>
        <w:rFonts w:cs="Times New Roman"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21" w15:restartNumberingAfterBreak="0">
    <w:nsid w:val="7C7E4756"/>
    <w:multiLevelType w:val="hybridMultilevel"/>
    <w:tmpl w:val="22ECFA58"/>
    <w:lvl w:ilvl="0" w:tplc="3FF86F88">
      <w:start w:val="1"/>
      <w:numFmt w:val="lowerLetter"/>
      <w:lvlText w:val="%1)"/>
      <w:lvlJc w:val="left"/>
      <w:pPr>
        <w:tabs>
          <w:tab w:val="num" w:pos="720"/>
        </w:tabs>
        <w:ind w:left="720" w:hanging="360"/>
      </w:pPr>
      <w:rPr>
        <w:rFonts w:hint="default"/>
      </w:rPr>
    </w:lvl>
    <w:lvl w:ilvl="1" w:tplc="2E746618" w:tentative="1">
      <w:start w:val="1"/>
      <w:numFmt w:val="lowerLetter"/>
      <w:lvlText w:val="%2."/>
      <w:lvlJc w:val="left"/>
      <w:pPr>
        <w:tabs>
          <w:tab w:val="num" w:pos="1440"/>
        </w:tabs>
        <w:ind w:left="1440" w:hanging="360"/>
      </w:pPr>
    </w:lvl>
    <w:lvl w:ilvl="2" w:tplc="273C8358" w:tentative="1">
      <w:start w:val="1"/>
      <w:numFmt w:val="lowerRoman"/>
      <w:lvlText w:val="%3."/>
      <w:lvlJc w:val="right"/>
      <w:pPr>
        <w:tabs>
          <w:tab w:val="num" w:pos="2160"/>
        </w:tabs>
        <w:ind w:left="2160" w:hanging="180"/>
      </w:pPr>
    </w:lvl>
    <w:lvl w:ilvl="3" w:tplc="61C2EB94" w:tentative="1">
      <w:start w:val="1"/>
      <w:numFmt w:val="decimal"/>
      <w:lvlText w:val="%4."/>
      <w:lvlJc w:val="left"/>
      <w:pPr>
        <w:tabs>
          <w:tab w:val="num" w:pos="2880"/>
        </w:tabs>
        <w:ind w:left="2880" w:hanging="360"/>
      </w:pPr>
    </w:lvl>
    <w:lvl w:ilvl="4" w:tplc="149E5B96" w:tentative="1">
      <w:start w:val="1"/>
      <w:numFmt w:val="lowerLetter"/>
      <w:lvlText w:val="%5."/>
      <w:lvlJc w:val="left"/>
      <w:pPr>
        <w:tabs>
          <w:tab w:val="num" w:pos="3600"/>
        </w:tabs>
        <w:ind w:left="3600" w:hanging="360"/>
      </w:pPr>
    </w:lvl>
    <w:lvl w:ilvl="5" w:tplc="F942E3D4" w:tentative="1">
      <w:start w:val="1"/>
      <w:numFmt w:val="lowerRoman"/>
      <w:lvlText w:val="%6."/>
      <w:lvlJc w:val="right"/>
      <w:pPr>
        <w:tabs>
          <w:tab w:val="num" w:pos="4320"/>
        </w:tabs>
        <w:ind w:left="4320" w:hanging="180"/>
      </w:pPr>
    </w:lvl>
    <w:lvl w:ilvl="6" w:tplc="F91EAEA2" w:tentative="1">
      <w:start w:val="1"/>
      <w:numFmt w:val="decimal"/>
      <w:lvlText w:val="%7."/>
      <w:lvlJc w:val="left"/>
      <w:pPr>
        <w:tabs>
          <w:tab w:val="num" w:pos="5040"/>
        </w:tabs>
        <w:ind w:left="5040" w:hanging="360"/>
      </w:pPr>
    </w:lvl>
    <w:lvl w:ilvl="7" w:tplc="33DE1436" w:tentative="1">
      <w:start w:val="1"/>
      <w:numFmt w:val="lowerLetter"/>
      <w:lvlText w:val="%8."/>
      <w:lvlJc w:val="left"/>
      <w:pPr>
        <w:tabs>
          <w:tab w:val="num" w:pos="5760"/>
        </w:tabs>
        <w:ind w:left="5760" w:hanging="360"/>
      </w:pPr>
    </w:lvl>
    <w:lvl w:ilvl="8" w:tplc="CEFE95C6" w:tentative="1">
      <w:start w:val="1"/>
      <w:numFmt w:val="lowerRoman"/>
      <w:lvlText w:val="%9."/>
      <w:lvlJc w:val="right"/>
      <w:pPr>
        <w:tabs>
          <w:tab w:val="num" w:pos="6480"/>
        </w:tabs>
        <w:ind w:left="6480" w:hanging="180"/>
      </w:pPr>
    </w:lvl>
  </w:abstractNum>
  <w:abstractNum w:abstractNumId="522" w15:restartNumberingAfterBreak="0">
    <w:nsid w:val="7CE8216B"/>
    <w:multiLevelType w:val="hybridMultilevel"/>
    <w:tmpl w:val="7658A7DE"/>
    <w:lvl w:ilvl="0" w:tplc="04150005">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3" w15:restartNumberingAfterBreak="0">
    <w:nsid w:val="7ED46434"/>
    <w:multiLevelType w:val="hybridMultilevel"/>
    <w:tmpl w:val="E96EE204"/>
    <w:lvl w:ilvl="0" w:tplc="47501622">
      <w:start w:val="1"/>
      <w:numFmt w:val="bullet"/>
      <w:lvlText w:val=""/>
      <w:lvlJc w:val="left"/>
      <w:pPr>
        <w:ind w:left="1020" w:hanging="360"/>
      </w:pPr>
      <w:rPr>
        <w:rFonts w:ascii="Symbol" w:hAnsi="Symbol" w:hint="default"/>
      </w:rPr>
    </w:lvl>
    <w:lvl w:ilvl="1" w:tplc="04150003" w:tentative="1">
      <w:start w:val="1"/>
      <w:numFmt w:val="bullet"/>
      <w:lvlText w:val="o"/>
      <w:lvlJc w:val="left"/>
      <w:pPr>
        <w:ind w:left="1740" w:hanging="360"/>
      </w:pPr>
      <w:rPr>
        <w:rFonts w:ascii="Courier New" w:hAnsi="Courier New" w:cs="Courier New" w:hint="default"/>
      </w:rPr>
    </w:lvl>
    <w:lvl w:ilvl="2" w:tplc="04150005" w:tentative="1">
      <w:start w:val="1"/>
      <w:numFmt w:val="bullet"/>
      <w:lvlText w:val=""/>
      <w:lvlJc w:val="left"/>
      <w:pPr>
        <w:ind w:left="2460" w:hanging="360"/>
      </w:pPr>
      <w:rPr>
        <w:rFonts w:ascii="Wingdings" w:hAnsi="Wingdings" w:hint="default"/>
      </w:rPr>
    </w:lvl>
    <w:lvl w:ilvl="3" w:tplc="04150001" w:tentative="1">
      <w:start w:val="1"/>
      <w:numFmt w:val="bullet"/>
      <w:lvlText w:val=""/>
      <w:lvlJc w:val="left"/>
      <w:pPr>
        <w:ind w:left="3180" w:hanging="360"/>
      </w:pPr>
      <w:rPr>
        <w:rFonts w:ascii="Symbol" w:hAnsi="Symbol" w:hint="default"/>
      </w:rPr>
    </w:lvl>
    <w:lvl w:ilvl="4" w:tplc="04150003" w:tentative="1">
      <w:start w:val="1"/>
      <w:numFmt w:val="bullet"/>
      <w:lvlText w:val="o"/>
      <w:lvlJc w:val="left"/>
      <w:pPr>
        <w:ind w:left="3900" w:hanging="360"/>
      </w:pPr>
      <w:rPr>
        <w:rFonts w:ascii="Courier New" w:hAnsi="Courier New" w:cs="Courier New" w:hint="default"/>
      </w:rPr>
    </w:lvl>
    <w:lvl w:ilvl="5" w:tplc="04150005" w:tentative="1">
      <w:start w:val="1"/>
      <w:numFmt w:val="bullet"/>
      <w:lvlText w:val=""/>
      <w:lvlJc w:val="left"/>
      <w:pPr>
        <w:ind w:left="4620" w:hanging="360"/>
      </w:pPr>
      <w:rPr>
        <w:rFonts w:ascii="Wingdings" w:hAnsi="Wingdings" w:hint="default"/>
      </w:rPr>
    </w:lvl>
    <w:lvl w:ilvl="6" w:tplc="04150001" w:tentative="1">
      <w:start w:val="1"/>
      <w:numFmt w:val="bullet"/>
      <w:lvlText w:val=""/>
      <w:lvlJc w:val="left"/>
      <w:pPr>
        <w:ind w:left="5340" w:hanging="360"/>
      </w:pPr>
      <w:rPr>
        <w:rFonts w:ascii="Symbol" w:hAnsi="Symbol" w:hint="default"/>
      </w:rPr>
    </w:lvl>
    <w:lvl w:ilvl="7" w:tplc="04150003" w:tentative="1">
      <w:start w:val="1"/>
      <w:numFmt w:val="bullet"/>
      <w:lvlText w:val="o"/>
      <w:lvlJc w:val="left"/>
      <w:pPr>
        <w:ind w:left="6060" w:hanging="360"/>
      </w:pPr>
      <w:rPr>
        <w:rFonts w:ascii="Courier New" w:hAnsi="Courier New" w:cs="Courier New" w:hint="default"/>
      </w:rPr>
    </w:lvl>
    <w:lvl w:ilvl="8" w:tplc="04150005" w:tentative="1">
      <w:start w:val="1"/>
      <w:numFmt w:val="bullet"/>
      <w:lvlText w:val=""/>
      <w:lvlJc w:val="left"/>
      <w:pPr>
        <w:ind w:left="6780" w:hanging="360"/>
      </w:pPr>
      <w:rPr>
        <w:rFonts w:ascii="Wingdings" w:hAnsi="Wingdings" w:hint="default"/>
      </w:rPr>
    </w:lvl>
  </w:abstractNum>
  <w:abstractNum w:abstractNumId="524" w15:restartNumberingAfterBreak="0">
    <w:nsid w:val="7EF4287A"/>
    <w:multiLevelType w:val="multilevel"/>
    <w:tmpl w:val="897019E8"/>
    <w:lvl w:ilvl="0">
      <w:start w:val="1"/>
      <w:numFmt w:val="decimal"/>
      <w:lvlText w:val="%1."/>
      <w:lvlJc w:val="left"/>
      <w:pPr>
        <w:ind w:left="720" w:hanging="360"/>
      </w:pPr>
    </w:lvl>
    <w:lvl w:ilvl="1">
      <w:start w:val="2"/>
      <w:numFmt w:val="decimal"/>
      <w:isLgl/>
      <w:lvlText w:val="%1.%2."/>
      <w:lvlJc w:val="left"/>
      <w:pPr>
        <w:ind w:left="765" w:hanging="405"/>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525" w15:restartNumberingAfterBreak="0">
    <w:nsid w:val="7FCF03E2"/>
    <w:multiLevelType w:val="hybridMultilevel"/>
    <w:tmpl w:val="49EC3454"/>
    <w:lvl w:ilvl="0" w:tplc="850244B0">
      <w:start w:val="1"/>
      <w:numFmt w:val="bullet"/>
      <w:lvlText w:val=""/>
      <w:lvlJc w:val="left"/>
      <w:pPr>
        <w:ind w:left="932" w:hanging="360"/>
      </w:pPr>
      <w:rPr>
        <w:rFonts w:ascii="Symbol" w:hAnsi="Symbol" w:hint="default"/>
      </w:rPr>
    </w:lvl>
    <w:lvl w:ilvl="1" w:tplc="7D0E03E6" w:tentative="1">
      <w:start w:val="1"/>
      <w:numFmt w:val="bullet"/>
      <w:lvlText w:val="o"/>
      <w:lvlJc w:val="left"/>
      <w:pPr>
        <w:ind w:left="1652" w:hanging="360"/>
      </w:pPr>
      <w:rPr>
        <w:rFonts w:ascii="Courier New" w:hAnsi="Courier New" w:cs="Courier New" w:hint="default"/>
      </w:rPr>
    </w:lvl>
    <w:lvl w:ilvl="2" w:tplc="C75C91F8" w:tentative="1">
      <w:start w:val="1"/>
      <w:numFmt w:val="bullet"/>
      <w:lvlText w:val=""/>
      <w:lvlJc w:val="left"/>
      <w:pPr>
        <w:ind w:left="2372" w:hanging="360"/>
      </w:pPr>
      <w:rPr>
        <w:rFonts w:ascii="Wingdings" w:hAnsi="Wingdings" w:hint="default"/>
      </w:rPr>
    </w:lvl>
    <w:lvl w:ilvl="3" w:tplc="7B608148" w:tentative="1">
      <w:start w:val="1"/>
      <w:numFmt w:val="bullet"/>
      <w:lvlText w:val=""/>
      <w:lvlJc w:val="left"/>
      <w:pPr>
        <w:ind w:left="3092" w:hanging="360"/>
      </w:pPr>
      <w:rPr>
        <w:rFonts w:ascii="Symbol" w:hAnsi="Symbol" w:hint="default"/>
      </w:rPr>
    </w:lvl>
    <w:lvl w:ilvl="4" w:tplc="0C3010C0" w:tentative="1">
      <w:start w:val="1"/>
      <w:numFmt w:val="bullet"/>
      <w:lvlText w:val="o"/>
      <w:lvlJc w:val="left"/>
      <w:pPr>
        <w:ind w:left="3812" w:hanging="360"/>
      </w:pPr>
      <w:rPr>
        <w:rFonts w:ascii="Courier New" w:hAnsi="Courier New" w:cs="Courier New" w:hint="default"/>
      </w:rPr>
    </w:lvl>
    <w:lvl w:ilvl="5" w:tplc="F7BC6944" w:tentative="1">
      <w:start w:val="1"/>
      <w:numFmt w:val="bullet"/>
      <w:lvlText w:val=""/>
      <w:lvlJc w:val="left"/>
      <w:pPr>
        <w:ind w:left="4532" w:hanging="360"/>
      </w:pPr>
      <w:rPr>
        <w:rFonts w:ascii="Wingdings" w:hAnsi="Wingdings" w:hint="default"/>
      </w:rPr>
    </w:lvl>
    <w:lvl w:ilvl="6" w:tplc="B16E38B6" w:tentative="1">
      <w:start w:val="1"/>
      <w:numFmt w:val="bullet"/>
      <w:lvlText w:val=""/>
      <w:lvlJc w:val="left"/>
      <w:pPr>
        <w:ind w:left="5252" w:hanging="360"/>
      </w:pPr>
      <w:rPr>
        <w:rFonts w:ascii="Symbol" w:hAnsi="Symbol" w:hint="default"/>
      </w:rPr>
    </w:lvl>
    <w:lvl w:ilvl="7" w:tplc="1AFEE0BE" w:tentative="1">
      <w:start w:val="1"/>
      <w:numFmt w:val="bullet"/>
      <w:lvlText w:val="o"/>
      <w:lvlJc w:val="left"/>
      <w:pPr>
        <w:ind w:left="5972" w:hanging="360"/>
      </w:pPr>
      <w:rPr>
        <w:rFonts w:ascii="Courier New" w:hAnsi="Courier New" w:cs="Courier New" w:hint="default"/>
      </w:rPr>
    </w:lvl>
    <w:lvl w:ilvl="8" w:tplc="8EB65740" w:tentative="1">
      <w:start w:val="1"/>
      <w:numFmt w:val="bullet"/>
      <w:lvlText w:val=""/>
      <w:lvlJc w:val="left"/>
      <w:pPr>
        <w:ind w:left="6692" w:hanging="360"/>
      </w:pPr>
      <w:rPr>
        <w:rFonts w:ascii="Wingdings" w:hAnsi="Wingdings" w:hint="default"/>
      </w:rPr>
    </w:lvl>
  </w:abstractNum>
  <w:abstractNum w:abstractNumId="526" w15:restartNumberingAfterBreak="0">
    <w:nsid w:val="7FFC4D57"/>
    <w:multiLevelType w:val="hybridMultilevel"/>
    <w:tmpl w:val="76307E44"/>
    <w:lvl w:ilvl="0" w:tplc="81B68974">
      <w:start w:val="1"/>
      <w:numFmt w:val="decimal"/>
      <w:lvlText w:val="%1."/>
      <w:lvlJc w:val="left"/>
      <w:pPr>
        <w:ind w:left="720" w:hanging="360"/>
      </w:pPr>
    </w:lvl>
    <w:lvl w:ilvl="1" w:tplc="04150003">
      <w:start w:val="1"/>
      <w:numFmt w:val="decimal"/>
      <w:lvlText w:val="%2."/>
      <w:lvlJc w:val="left"/>
      <w:pPr>
        <w:ind w:left="1440" w:hanging="360"/>
      </w:pPr>
      <w:rPr>
        <w:rFonts w:hint="default"/>
      </w:r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num w:numId="1">
    <w:abstractNumId w:val="76"/>
  </w:num>
  <w:num w:numId="2">
    <w:abstractNumId w:val="263"/>
  </w:num>
  <w:num w:numId="3">
    <w:abstractNumId w:val="477"/>
  </w:num>
  <w:num w:numId="4">
    <w:abstractNumId w:val="0"/>
  </w:num>
  <w:num w:numId="5">
    <w:abstractNumId w:val="248"/>
  </w:num>
  <w:num w:numId="6">
    <w:abstractNumId w:val="43"/>
  </w:num>
  <w:num w:numId="7">
    <w:abstractNumId w:val="96"/>
  </w:num>
  <w:num w:numId="8">
    <w:abstractNumId w:val="224"/>
  </w:num>
  <w:num w:numId="9">
    <w:abstractNumId w:val="520"/>
  </w:num>
  <w:num w:numId="10">
    <w:abstractNumId w:val="319"/>
  </w:num>
  <w:num w:numId="11">
    <w:abstractNumId w:val="464"/>
  </w:num>
  <w:num w:numId="12">
    <w:abstractNumId w:val="427"/>
  </w:num>
  <w:num w:numId="13">
    <w:abstractNumId w:val="203"/>
  </w:num>
  <w:num w:numId="14">
    <w:abstractNumId w:val="77"/>
  </w:num>
  <w:num w:numId="15">
    <w:abstractNumId w:val="349"/>
  </w:num>
  <w:num w:numId="16">
    <w:abstractNumId w:val="103"/>
  </w:num>
  <w:num w:numId="17">
    <w:abstractNumId w:val="402"/>
  </w:num>
  <w:num w:numId="18">
    <w:abstractNumId w:val="48"/>
  </w:num>
  <w:num w:numId="19">
    <w:abstractNumId w:val="180"/>
  </w:num>
  <w:num w:numId="20">
    <w:abstractNumId w:val="382"/>
  </w:num>
  <w:num w:numId="21">
    <w:abstractNumId w:val="188"/>
  </w:num>
  <w:num w:numId="22">
    <w:abstractNumId w:val="84"/>
  </w:num>
  <w:num w:numId="23">
    <w:abstractNumId w:val="341"/>
  </w:num>
  <w:num w:numId="24">
    <w:abstractNumId w:val="40"/>
  </w:num>
  <w:num w:numId="25">
    <w:abstractNumId w:val="291"/>
  </w:num>
  <w:num w:numId="26">
    <w:abstractNumId w:val="312"/>
  </w:num>
  <w:num w:numId="27">
    <w:abstractNumId w:val="41"/>
  </w:num>
  <w:num w:numId="28">
    <w:abstractNumId w:val="37"/>
  </w:num>
  <w:num w:numId="29">
    <w:abstractNumId w:val="46"/>
  </w:num>
  <w:num w:numId="30">
    <w:abstractNumId w:val="79"/>
  </w:num>
  <w:num w:numId="31">
    <w:abstractNumId w:val="288"/>
  </w:num>
  <w:num w:numId="32">
    <w:abstractNumId w:val="201"/>
  </w:num>
  <w:num w:numId="33">
    <w:abstractNumId w:val="190"/>
  </w:num>
  <w:num w:numId="34">
    <w:abstractNumId w:val="270"/>
  </w:num>
  <w:num w:numId="35">
    <w:abstractNumId w:val="445"/>
  </w:num>
  <w:num w:numId="36">
    <w:abstractNumId w:val="311"/>
  </w:num>
  <w:num w:numId="37">
    <w:abstractNumId w:val="140"/>
  </w:num>
  <w:num w:numId="38">
    <w:abstractNumId w:val="506"/>
  </w:num>
  <w:num w:numId="39">
    <w:abstractNumId w:val="398"/>
  </w:num>
  <w:num w:numId="40">
    <w:abstractNumId w:val="455"/>
  </w:num>
  <w:num w:numId="41">
    <w:abstractNumId w:val="257"/>
  </w:num>
  <w:num w:numId="42">
    <w:abstractNumId w:val="142"/>
  </w:num>
  <w:num w:numId="43">
    <w:abstractNumId w:val="67"/>
  </w:num>
  <w:num w:numId="44">
    <w:abstractNumId w:val="342"/>
  </w:num>
  <w:num w:numId="45">
    <w:abstractNumId w:val="90"/>
  </w:num>
  <w:num w:numId="46">
    <w:abstractNumId w:val="214"/>
  </w:num>
  <w:num w:numId="47">
    <w:abstractNumId w:val="131"/>
  </w:num>
  <w:num w:numId="48">
    <w:abstractNumId w:val="393"/>
  </w:num>
  <w:num w:numId="49">
    <w:abstractNumId w:val="268"/>
  </w:num>
  <w:num w:numId="50">
    <w:abstractNumId w:val="429"/>
  </w:num>
  <w:num w:numId="51">
    <w:abstractNumId w:val="371"/>
  </w:num>
  <w:num w:numId="52">
    <w:abstractNumId w:val="331"/>
  </w:num>
  <w:num w:numId="53">
    <w:abstractNumId w:val="123"/>
  </w:num>
  <w:num w:numId="54">
    <w:abstractNumId w:val="334"/>
  </w:num>
  <w:num w:numId="55">
    <w:abstractNumId w:val="56"/>
  </w:num>
  <w:num w:numId="56">
    <w:abstractNumId w:val="430"/>
  </w:num>
  <w:num w:numId="57">
    <w:abstractNumId w:val="128"/>
  </w:num>
  <w:num w:numId="58">
    <w:abstractNumId w:val="267"/>
  </w:num>
  <w:num w:numId="59">
    <w:abstractNumId w:val="186"/>
  </w:num>
  <w:num w:numId="60">
    <w:abstractNumId w:val="255"/>
  </w:num>
  <w:num w:numId="61">
    <w:abstractNumId w:val="109"/>
  </w:num>
  <w:num w:numId="62">
    <w:abstractNumId w:val="72"/>
  </w:num>
  <w:num w:numId="63">
    <w:abstractNumId w:val="183"/>
  </w:num>
  <w:num w:numId="64">
    <w:abstractNumId w:val="309"/>
  </w:num>
  <w:num w:numId="65">
    <w:abstractNumId w:val="92"/>
  </w:num>
  <w:num w:numId="66">
    <w:abstractNumId w:val="260"/>
  </w:num>
  <w:num w:numId="67">
    <w:abstractNumId w:val="344"/>
  </w:num>
  <w:num w:numId="68">
    <w:abstractNumId w:val="415"/>
  </w:num>
  <w:num w:numId="69">
    <w:abstractNumId w:val="483"/>
  </w:num>
  <w:num w:numId="70">
    <w:abstractNumId w:val="184"/>
  </w:num>
  <w:num w:numId="71">
    <w:abstractNumId w:val="330"/>
  </w:num>
  <w:num w:numId="72">
    <w:abstractNumId w:val="265"/>
  </w:num>
  <w:num w:numId="73">
    <w:abstractNumId w:val="100"/>
  </w:num>
  <w:num w:numId="74">
    <w:abstractNumId w:val="301"/>
  </w:num>
  <w:num w:numId="75">
    <w:abstractNumId w:val="16"/>
  </w:num>
  <w:num w:numId="76">
    <w:abstractNumId w:val="419"/>
  </w:num>
  <w:num w:numId="77">
    <w:abstractNumId w:val="200"/>
  </w:num>
  <w:num w:numId="78">
    <w:abstractNumId w:val="363"/>
  </w:num>
  <w:num w:numId="79">
    <w:abstractNumId w:val="82"/>
  </w:num>
  <w:num w:numId="80">
    <w:abstractNumId w:val="245"/>
  </w:num>
  <w:num w:numId="81">
    <w:abstractNumId w:val="237"/>
  </w:num>
  <w:num w:numId="82">
    <w:abstractNumId w:val="378"/>
  </w:num>
  <w:num w:numId="83">
    <w:abstractNumId w:val="114"/>
  </w:num>
  <w:num w:numId="84">
    <w:abstractNumId w:val="205"/>
  </w:num>
  <w:num w:numId="85">
    <w:abstractNumId w:val="321"/>
  </w:num>
  <w:num w:numId="86">
    <w:abstractNumId w:val="213"/>
  </w:num>
  <w:num w:numId="87">
    <w:abstractNumId w:val="80"/>
  </w:num>
  <w:num w:numId="88">
    <w:abstractNumId w:val="167"/>
  </w:num>
  <w:num w:numId="89">
    <w:abstractNumId w:val="360"/>
  </w:num>
  <w:num w:numId="90">
    <w:abstractNumId w:val="484"/>
  </w:num>
  <w:num w:numId="91">
    <w:abstractNumId w:val="435"/>
  </w:num>
  <w:num w:numId="92">
    <w:abstractNumId w:val="377"/>
  </w:num>
  <w:num w:numId="93">
    <w:abstractNumId w:val="283"/>
  </w:num>
  <w:num w:numId="94">
    <w:abstractNumId w:val="439"/>
  </w:num>
  <w:num w:numId="95">
    <w:abstractNumId w:val="233"/>
  </w:num>
  <w:num w:numId="96">
    <w:abstractNumId w:val="63"/>
  </w:num>
  <w:num w:numId="97">
    <w:abstractNumId w:val="327"/>
  </w:num>
  <w:num w:numId="98">
    <w:abstractNumId w:val="340"/>
  </w:num>
  <w:num w:numId="99">
    <w:abstractNumId w:val="87"/>
  </w:num>
  <w:num w:numId="100">
    <w:abstractNumId w:val="498"/>
  </w:num>
  <w:num w:numId="101">
    <w:abstractNumId w:val="468"/>
  </w:num>
  <w:num w:numId="102">
    <w:abstractNumId w:val="514"/>
  </w:num>
  <w:num w:numId="103">
    <w:abstractNumId w:val="510"/>
  </w:num>
  <w:num w:numId="104">
    <w:abstractNumId w:val="163"/>
  </w:num>
  <w:num w:numId="105">
    <w:abstractNumId w:val="221"/>
  </w:num>
  <w:num w:numId="106">
    <w:abstractNumId w:val="247"/>
  </w:num>
  <w:num w:numId="107">
    <w:abstractNumId w:val="517"/>
  </w:num>
  <w:num w:numId="108">
    <w:abstractNumId w:val="155"/>
  </w:num>
  <w:num w:numId="109">
    <w:abstractNumId w:val="358"/>
  </w:num>
  <w:num w:numId="110">
    <w:abstractNumId w:val="444"/>
  </w:num>
  <w:num w:numId="111">
    <w:abstractNumId w:val="443"/>
  </w:num>
  <w:num w:numId="112">
    <w:abstractNumId w:val="307"/>
  </w:num>
  <w:num w:numId="113">
    <w:abstractNumId w:val="141"/>
  </w:num>
  <w:num w:numId="114">
    <w:abstractNumId w:val="292"/>
  </w:num>
  <w:num w:numId="115">
    <w:abstractNumId w:val="413"/>
  </w:num>
  <w:num w:numId="116">
    <w:abstractNumId w:val="420"/>
  </w:num>
  <w:num w:numId="117">
    <w:abstractNumId w:val="193"/>
  </w:num>
  <w:num w:numId="118">
    <w:abstractNumId w:val="431"/>
  </w:num>
  <w:num w:numId="119">
    <w:abstractNumId w:val="97"/>
  </w:num>
  <w:num w:numId="120">
    <w:abstractNumId w:val="23"/>
  </w:num>
  <w:num w:numId="121">
    <w:abstractNumId w:val="227"/>
  </w:num>
  <w:num w:numId="122">
    <w:abstractNumId w:val="195"/>
  </w:num>
  <w:num w:numId="123">
    <w:abstractNumId w:val="388"/>
  </w:num>
  <w:num w:numId="124">
    <w:abstractNumId w:val="284"/>
  </w:num>
  <w:num w:numId="125">
    <w:abstractNumId w:val="129"/>
  </w:num>
  <w:num w:numId="126">
    <w:abstractNumId w:val="249"/>
  </w:num>
  <w:num w:numId="127">
    <w:abstractNumId w:val="456"/>
  </w:num>
  <w:num w:numId="128">
    <w:abstractNumId w:val="241"/>
  </w:num>
  <w:num w:numId="129">
    <w:abstractNumId w:val="381"/>
  </w:num>
  <w:num w:numId="130">
    <w:abstractNumId w:val="83"/>
  </w:num>
  <w:num w:numId="131">
    <w:abstractNumId w:val="189"/>
  </w:num>
  <w:num w:numId="132">
    <w:abstractNumId w:val="295"/>
  </w:num>
  <w:num w:numId="133">
    <w:abstractNumId w:val="251"/>
  </w:num>
  <w:num w:numId="134">
    <w:abstractNumId w:val="434"/>
  </w:num>
  <w:num w:numId="135">
    <w:abstractNumId w:val="150"/>
  </w:num>
  <w:num w:numId="13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6"/>
  </w:num>
  <w:num w:numId="138">
    <w:abstractNumId w:val="229"/>
  </w:num>
  <w:num w:numId="139">
    <w:abstractNumId w:val="54"/>
  </w:num>
  <w:num w:numId="140">
    <w:abstractNumId w:val="18"/>
  </w:num>
  <w:num w:numId="141">
    <w:abstractNumId w:val="235"/>
  </w:num>
  <w:num w:numId="142">
    <w:abstractNumId w:val="239"/>
  </w:num>
  <w:num w:numId="143">
    <w:abstractNumId w:val="487"/>
  </w:num>
  <w:num w:numId="144">
    <w:abstractNumId w:val="149"/>
  </w:num>
  <w:num w:numId="145">
    <w:abstractNumId w:val="70"/>
  </w:num>
  <w:num w:numId="146">
    <w:abstractNumId w:val="166"/>
  </w:num>
  <w:num w:numId="147">
    <w:abstractNumId w:val="472"/>
  </w:num>
  <w:num w:numId="148">
    <w:abstractNumId w:val="392"/>
  </w:num>
  <w:num w:numId="149">
    <w:abstractNumId w:val="1"/>
  </w:num>
  <w:num w:numId="150">
    <w:abstractNumId w:val="231"/>
  </w:num>
  <w:num w:numId="151">
    <w:abstractNumId w:val="271"/>
  </w:num>
  <w:num w:numId="152">
    <w:abstractNumId w:val="405"/>
  </w:num>
  <w:num w:numId="153">
    <w:abstractNumId w:val="44"/>
  </w:num>
  <w:num w:numId="154">
    <w:abstractNumId w:val="252"/>
  </w:num>
  <w:num w:numId="155">
    <w:abstractNumId w:val="489"/>
  </w:num>
  <w:num w:numId="156">
    <w:abstractNumId w:val="168"/>
  </w:num>
  <w:num w:numId="157">
    <w:abstractNumId w:val="346"/>
  </w:num>
  <w:num w:numId="158">
    <w:abstractNumId w:val="127"/>
  </w:num>
  <w:num w:numId="159">
    <w:abstractNumId w:val="304"/>
  </w:num>
  <w:num w:numId="160">
    <w:abstractNumId w:val="417"/>
  </w:num>
  <w:num w:numId="161">
    <w:abstractNumId w:val="471"/>
  </w:num>
  <w:num w:numId="162">
    <w:abstractNumId w:val="261"/>
  </w:num>
  <w:num w:numId="163">
    <w:abstractNumId w:val="86"/>
  </w:num>
  <w:num w:numId="164">
    <w:abstractNumId w:val="36"/>
  </w:num>
  <w:num w:numId="165">
    <w:abstractNumId w:val="359"/>
  </w:num>
  <w:num w:numId="166">
    <w:abstractNumId w:val="412"/>
  </w:num>
  <w:num w:numId="167">
    <w:abstractNumId w:val="385"/>
  </w:num>
  <w:num w:numId="168">
    <w:abstractNumId w:val="366"/>
  </w:num>
  <w:num w:numId="169">
    <w:abstractNumId w:val="19"/>
  </w:num>
  <w:num w:numId="170">
    <w:abstractNumId w:val="297"/>
  </w:num>
  <w:num w:numId="171">
    <w:abstractNumId w:val="333"/>
  </w:num>
  <w:num w:numId="172">
    <w:abstractNumId w:val="521"/>
  </w:num>
  <w:num w:numId="173">
    <w:abstractNumId w:val="338"/>
  </w:num>
  <w:num w:numId="174">
    <w:abstractNumId w:val="298"/>
  </w:num>
  <w:num w:numId="175">
    <w:abstractNumId w:val="426"/>
  </w:num>
  <w:num w:numId="176">
    <w:abstractNumId w:val="391"/>
  </w:num>
  <w:num w:numId="177">
    <w:abstractNumId w:val="337"/>
  </w:num>
  <w:num w:numId="178">
    <w:abstractNumId w:val="325"/>
  </w:num>
  <w:num w:numId="179">
    <w:abstractNumId w:val="33"/>
  </w:num>
  <w:num w:numId="180">
    <w:abstractNumId w:val="61"/>
  </w:num>
  <w:num w:numId="181">
    <w:abstractNumId w:val="111"/>
  </w:num>
  <w:num w:numId="182">
    <w:abstractNumId w:val="246"/>
  </w:num>
  <w:num w:numId="183">
    <w:abstractNumId w:val="368"/>
  </w:num>
  <w:num w:numId="184">
    <w:abstractNumId w:val="159"/>
  </w:num>
  <w:num w:numId="185">
    <w:abstractNumId w:val="94"/>
  </w:num>
  <w:num w:numId="186">
    <w:abstractNumId w:val="136"/>
  </w:num>
  <w:num w:numId="187">
    <w:abstractNumId w:val="512"/>
  </w:num>
  <w:num w:numId="188">
    <w:abstractNumId w:val="485"/>
  </w:num>
  <w:num w:numId="189">
    <w:abstractNumId w:val="222"/>
  </w:num>
  <w:num w:numId="190">
    <w:abstractNumId w:val="315"/>
  </w:num>
  <w:num w:numId="191">
    <w:abstractNumId w:val="232"/>
  </w:num>
  <w:num w:numId="192">
    <w:abstractNumId w:val="157"/>
  </w:num>
  <w:num w:numId="193">
    <w:abstractNumId w:val="310"/>
  </w:num>
  <w:num w:numId="194">
    <w:abstractNumId w:val="447"/>
  </w:num>
  <w:num w:numId="195">
    <w:abstractNumId w:val="422"/>
  </w:num>
  <w:num w:numId="196">
    <w:abstractNumId w:val="451"/>
  </w:num>
  <w:num w:numId="197">
    <w:abstractNumId w:val="352"/>
  </w:num>
  <w:num w:numId="198">
    <w:abstractNumId w:val="192"/>
  </w:num>
  <w:num w:numId="199">
    <w:abstractNumId w:val="425"/>
  </w:num>
  <w:num w:numId="200">
    <w:abstractNumId w:val="53"/>
  </w:num>
  <w:num w:numId="201">
    <w:abstractNumId w:val="210"/>
  </w:num>
  <w:num w:numId="202">
    <w:abstractNumId w:val="69"/>
  </w:num>
  <w:num w:numId="203">
    <w:abstractNumId w:val="266"/>
  </w:num>
  <w:num w:numId="204">
    <w:abstractNumId w:val="461"/>
  </w:num>
  <w:num w:numId="205">
    <w:abstractNumId w:val="300"/>
  </w:num>
  <w:num w:numId="206">
    <w:abstractNumId w:val="197"/>
  </w:num>
  <w:num w:numId="207">
    <w:abstractNumId w:val="211"/>
  </w:num>
  <w:num w:numId="208">
    <w:abstractNumId w:val="281"/>
  </w:num>
  <w:num w:numId="209">
    <w:abstractNumId w:val="339"/>
  </w:num>
  <w:num w:numId="210">
    <w:abstractNumId w:val="320"/>
  </w:num>
  <w:num w:numId="211">
    <w:abstractNumId w:val="52"/>
  </w:num>
  <w:num w:numId="212">
    <w:abstractNumId w:val="49"/>
  </w:num>
  <w:num w:numId="213">
    <w:abstractNumId w:val="322"/>
  </w:num>
  <w:num w:numId="214">
    <w:abstractNumId w:val="452"/>
  </w:num>
  <w:num w:numId="215">
    <w:abstractNumId w:val="433"/>
  </w:num>
  <w:num w:numId="216">
    <w:abstractNumId w:val="488"/>
  </w:num>
  <w:num w:numId="217">
    <w:abstractNumId w:val="182"/>
  </w:num>
  <w:num w:numId="218">
    <w:abstractNumId w:val="459"/>
  </w:num>
  <w:num w:numId="219">
    <w:abstractNumId w:val="436"/>
  </w:num>
  <w:num w:numId="220">
    <w:abstractNumId w:val="24"/>
  </w:num>
  <w:num w:numId="221">
    <w:abstractNumId w:val="98"/>
  </w:num>
  <w:num w:numId="222">
    <w:abstractNumId w:val="406"/>
  </w:num>
  <w:num w:numId="223">
    <w:abstractNumId w:val="394"/>
  </w:num>
  <w:num w:numId="224">
    <w:abstractNumId w:val="400"/>
  </w:num>
  <w:num w:numId="225">
    <w:abstractNumId w:val="525"/>
  </w:num>
  <w:num w:numId="226">
    <w:abstractNumId w:val="523"/>
  </w:num>
  <w:num w:numId="227">
    <w:abstractNumId w:val="280"/>
  </w:num>
  <w:num w:numId="228">
    <w:abstractNumId w:val="350"/>
  </w:num>
  <w:num w:numId="229">
    <w:abstractNumId w:val="299"/>
  </w:num>
  <w:num w:numId="230">
    <w:abstractNumId w:val="29"/>
  </w:num>
  <w:num w:numId="231">
    <w:abstractNumId w:val="174"/>
  </w:num>
  <w:num w:numId="232">
    <w:abstractNumId w:val="134"/>
  </w:num>
  <w:num w:numId="233">
    <w:abstractNumId w:val="356"/>
  </w:num>
  <w:num w:numId="234">
    <w:abstractNumId w:val="313"/>
  </w:num>
  <w:num w:numId="235">
    <w:abstractNumId w:val="308"/>
  </w:num>
  <w:num w:numId="236">
    <w:abstractNumId w:val="282"/>
  </w:num>
  <w:num w:numId="237">
    <w:abstractNumId w:val="185"/>
  </w:num>
  <w:num w:numId="238">
    <w:abstractNumId w:val="503"/>
  </w:num>
  <w:num w:numId="239">
    <w:abstractNumId w:val="264"/>
  </w:num>
  <w:num w:numId="240">
    <w:abstractNumId w:val="449"/>
  </w:num>
  <w:num w:numId="241">
    <w:abstractNumId w:val="198"/>
  </w:num>
  <w:num w:numId="242">
    <w:abstractNumId w:val="244"/>
  </w:num>
  <w:num w:numId="243">
    <w:abstractNumId w:val="101"/>
  </w:num>
  <w:num w:numId="244">
    <w:abstractNumId w:val="50"/>
  </w:num>
  <w:num w:numId="245">
    <w:abstractNumId w:val="404"/>
  </w:num>
  <w:num w:numId="246">
    <w:abstractNumId w:val="152"/>
  </w:num>
  <w:num w:numId="247">
    <w:abstractNumId w:val="57"/>
  </w:num>
  <w:num w:numId="248">
    <w:abstractNumId w:val="519"/>
  </w:num>
  <w:num w:numId="249">
    <w:abstractNumId w:val="473"/>
  </w:num>
  <w:num w:numId="250">
    <w:abstractNumId w:val="432"/>
  </w:num>
  <w:num w:numId="251">
    <w:abstractNumId w:val="93"/>
  </w:num>
  <w:num w:numId="252">
    <w:abstractNumId w:val="348"/>
  </w:num>
  <w:num w:numId="253">
    <w:abstractNumId w:val="460"/>
  </w:num>
  <w:num w:numId="254">
    <w:abstractNumId w:val="318"/>
  </w:num>
  <w:num w:numId="255">
    <w:abstractNumId w:val="274"/>
  </w:num>
  <w:num w:numId="256">
    <w:abstractNumId w:val="376"/>
  </w:num>
  <w:num w:numId="257">
    <w:abstractNumId w:val="518"/>
  </w:num>
  <w:num w:numId="258">
    <w:abstractNumId w:val="278"/>
  </w:num>
  <w:num w:numId="259">
    <w:abstractNumId w:val="60"/>
  </w:num>
  <w:num w:numId="260">
    <w:abstractNumId w:val="515"/>
  </w:num>
  <w:num w:numId="261">
    <w:abstractNumId w:val="287"/>
  </w:num>
  <w:num w:numId="262">
    <w:abstractNumId w:val="495"/>
  </w:num>
  <w:num w:numId="263">
    <w:abstractNumId w:val="522"/>
  </w:num>
  <w:num w:numId="264">
    <w:abstractNumId w:val="454"/>
  </w:num>
  <w:num w:numId="265">
    <w:abstractNumId w:val="110"/>
  </w:num>
  <w:num w:numId="266">
    <w:abstractNumId w:val="401"/>
  </w:num>
  <w:num w:numId="267">
    <w:abstractNumId w:val="387"/>
  </w:num>
  <w:num w:numId="268">
    <w:abstractNumId w:val="480"/>
  </w:num>
  <w:num w:numId="269">
    <w:abstractNumId w:val="230"/>
  </w:num>
  <w:num w:numId="270">
    <w:abstractNumId w:val="148"/>
  </w:num>
  <w:num w:numId="271">
    <w:abstractNumId w:val="409"/>
  </w:num>
  <w:num w:numId="272">
    <w:abstractNumId w:val="151"/>
  </w:num>
  <w:num w:numId="273">
    <w:abstractNumId w:val="73"/>
  </w:num>
  <w:num w:numId="274">
    <w:abstractNumId w:val="139"/>
  </w:num>
  <w:num w:numId="275">
    <w:abstractNumId w:val="202"/>
  </w:num>
  <w:num w:numId="276">
    <w:abstractNumId w:val="138"/>
  </w:num>
  <w:num w:numId="277">
    <w:abstractNumId w:val="216"/>
  </w:num>
  <w:num w:numId="278">
    <w:abstractNumId w:val="290"/>
  </w:num>
  <w:num w:numId="279">
    <w:abstractNumId w:val="314"/>
  </w:num>
  <w:num w:numId="280">
    <w:abstractNumId w:val="102"/>
  </w:num>
  <w:num w:numId="281">
    <w:abstractNumId w:val="440"/>
  </w:num>
  <w:num w:numId="282">
    <w:abstractNumId w:val="225"/>
  </w:num>
  <w:num w:numId="283">
    <w:abstractNumId w:val="446"/>
  </w:num>
  <w:num w:numId="284">
    <w:abstractNumId w:val="526"/>
  </w:num>
  <w:num w:numId="285">
    <w:abstractNumId w:val="289"/>
  </w:num>
  <w:num w:numId="286">
    <w:abstractNumId w:val="176"/>
  </w:num>
  <w:num w:numId="287">
    <w:abstractNumId w:val="21"/>
  </w:num>
  <w:num w:numId="288">
    <w:abstractNumId w:val="256"/>
  </w:num>
  <w:num w:numId="289">
    <w:abstractNumId w:val="137"/>
  </w:num>
  <w:num w:numId="290">
    <w:abstractNumId w:val="354"/>
  </w:num>
  <w:num w:numId="291">
    <w:abstractNumId w:val="240"/>
  </w:num>
  <w:num w:numId="292">
    <w:abstractNumId w:val="491"/>
  </w:num>
  <w:num w:numId="293">
    <w:abstractNumId w:val="279"/>
  </w:num>
  <w:num w:numId="294">
    <w:abstractNumId w:val="326"/>
  </w:num>
  <w:num w:numId="295">
    <w:abstractNumId w:val="421"/>
  </w:num>
  <w:num w:numId="296">
    <w:abstractNumId w:val="191"/>
  </w:num>
  <w:num w:numId="297">
    <w:abstractNumId w:val="493"/>
  </w:num>
  <w:num w:numId="298">
    <w:abstractNumId w:val="386"/>
  </w:num>
  <w:num w:numId="299">
    <w:abstractNumId w:val="208"/>
  </w:num>
  <w:num w:numId="300">
    <w:abstractNumId w:val="226"/>
  </w:num>
  <w:num w:numId="301">
    <w:abstractNumId w:val="482"/>
  </w:num>
  <w:num w:numId="302">
    <w:abstractNumId w:val="328"/>
  </w:num>
  <w:num w:numId="303">
    <w:abstractNumId w:val="389"/>
  </w:num>
  <w:num w:numId="304">
    <w:abstractNumId w:val="71"/>
  </w:num>
  <w:num w:numId="305">
    <w:abstractNumId w:val="416"/>
  </w:num>
  <w:num w:numId="306">
    <w:abstractNumId w:val="450"/>
  </w:num>
  <w:num w:numId="307">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27"/>
  </w:num>
  <w:num w:numId="310">
    <w:abstractNumId w:val="345"/>
  </w:num>
  <w:num w:numId="311">
    <w:abstractNumId w:val="55"/>
  </w:num>
  <w:num w:numId="312">
    <w:abstractNumId w:val="250"/>
  </w:num>
  <w:num w:numId="313">
    <w:abstractNumId w:val="499"/>
  </w:num>
  <w:num w:numId="314">
    <w:abstractNumId w:val="165"/>
  </w:num>
  <w:num w:numId="315">
    <w:abstractNumId w:val="285"/>
  </w:num>
  <w:num w:numId="316">
    <w:abstractNumId w:val="175"/>
  </w:num>
  <w:num w:numId="317">
    <w:abstractNumId w:val="511"/>
  </w:num>
  <w:num w:numId="318">
    <w:abstractNumId w:val="380"/>
  </w:num>
  <w:num w:numId="319">
    <w:abstractNumId w:val="492"/>
  </w:num>
  <w:num w:numId="320">
    <w:abstractNumId w:val="259"/>
  </w:num>
  <w:num w:numId="321">
    <w:abstractNumId w:val="35"/>
  </w:num>
  <w:num w:numId="322">
    <w:abstractNumId w:val="31"/>
  </w:num>
  <w:num w:numId="323">
    <w:abstractNumId w:val="479"/>
  </w:num>
  <w:num w:numId="324">
    <w:abstractNumId w:val="135"/>
  </w:num>
  <w:num w:numId="325">
    <w:abstractNumId w:val="81"/>
  </w:num>
  <w:num w:numId="326">
    <w:abstractNumId w:val="74"/>
  </w:num>
  <w:num w:numId="327">
    <w:abstractNumId w:val="125"/>
  </w:num>
  <w:num w:numId="328">
    <w:abstractNumId w:val="437"/>
  </w:num>
  <w:num w:numId="329">
    <w:abstractNumId w:val="58"/>
  </w:num>
  <w:num w:numId="330">
    <w:abstractNumId w:val="20"/>
  </w:num>
  <w:num w:numId="331">
    <w:abstractNumId w:val="126"/>
  </w:num>
  <w:num w:numId="332">
    <w:abstractNumId w:val="156"/>
  </w:num>
  <w:num w:numId="333">
    <w:abstractNumId w:val="187"/>
  </w:num>
  <w:num w:numId="334">
    <w:abstractNumId w:val="474"/>
  </w:num>
  <w:num w:numId="335">
    <w:abstractNumId w:val="516"/>
  </w:num>
  <w:num w:numId="336">
    <w:abstractNumId w:val="121"/>
  </w:num>
  <w:num w:numId="337">
    <w:abstractNumId w:val="173"/>
  </w:num>
  <w:num w:numId="338">
    <w:abstractNumId w:val="30"/>
  </w:num>
  <w:num w:numId="339">
    <w:abstractNumId w:val="207"/>
  </w:num>
  <w:num w:numId="340">
    <w:abstractNumId w:val="457"/>
  </w:num>
  <w:num w:numId="341">
    <w:abstractNumId w:val="501"/>
  </w:num>
  <w:num w:numId="342">
    <w:abstractNumId w:val="25"/>
  </w:num>
  <w:num w:numId="343">
    <w:abstractNumId w:val="476"/>
  </w:num>
  <w:num w:numId="344">
    <w:abstractNumId w:val="68"/>
  </w:num>
  <w:num w:numId="345">
    <w:abstractNumId w:val="2"/>
    <w:lvlOverride w:ilvl="0">
      <w:lvl w:ilvl="0">
        <w:numFmt w:val="bullet"/>
        <w:lvlText w:val="-"/>
        <w:legacy w:legacy="1" w:legacySpace="0" w:legacyIndent="480"/>
        <w:lvlJc w:val="left"/>
        <w:pPr>
          <w:ind w:left="764" w:hanging="480"/>
        </w:pPr>
      </w:lvl>
    </w:lvlOverride>
  </w:num>
  <w:num w:numId="346">
    <w:abstractNumId w:val="507"/>
  </w:num>
  <w:num w:numId="347">
    <w:abstractNumId w:val="324"/>
  </w:num>
  <w:num w:numId="348">
    <w:abstractNumId w:val="177"/>
  </w:num>
  <w:num w:numId="349">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258"/>
    <w:lvlOverride w:ilvl="0">
      <w:startOverride w:val="1"/>
    </w:lvlOverride>
  </w:num>
  <w:num w:numId="351">
    <w:abstractNumId w:val="469"/>
    <w:lvlOverride w:ilvl="0">
      <w:startOverride w:val="1"/>
    </w:lvlOverride>
  </w:num>
  <w:num w:numId="352">
    <w:abstractNumId w:val="453"/>
  </w:num>
  <w:num w:numId="353">
    <w:abstractNumId w:val="418"/>
  </w:num>
  <w:num w:numId="354">
    <w:abstractNumId w:val="147"/>
  </w:num>
  <w:num w:numId="355">
    <w:abstractNumId w:val="120"/>
  </w:num>
  <w:num w:numId="356">
    <w:abstractNumId w:val="441"/>
  </w:num>
  <w:num w:numId="357">
    <w:abstractNumId w:val="306"/>
  </w:num>
  <w:num w:numId="358">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359">
    <w:abstractNumId w:val="407"/>
  </w:num>
  <w:num w:numId="360">
    <w:abstractNumId w:val="2"/>
    <w:lvlOverride w:ilvl="0">
      <w:lvl w:ilvl="0">
        <w:start w:val="1"/>
        <w:numFmt w:val="bullet"/>
        <w:lvlText w:val="-"/>
        <w:legacy w:legacy="1" w:legacySpace="0" w:legacyIndent="360"/>
        <w:lvlJc w:val="left"/>
        <w:pPr>
          <w:ind w:left="360" w:hanging="360"/>
        </w:pPr>
      </w:lvl>
    </w:lvlOverride>
  </w:num>
  <w:num w:numId="361">
    <w:abstractNumId w:val="199"/>
  </w:num>
  <w:num w:numId="362">
    <w:abstractNumId w:val="384"/>
  </w:num>
  <w:num w:numId="363">
    <w:abstractNumId w:val="504"/>
  </w:num>
  <w:num w:numId="364">
    <w:abstractNumId w:val="116"/>
  </w:num>
  <w:num w:numId="365">
    <w:abstractNumId w:val="78"/>
  </w:num>
  <w:num w:numId="366">
    <w:abstractNumId w:val="508"/>
  </w:num>
  <w:num w:numId="367">
    <w:abstractNumId w:val="399"/>
  </w:num>
  <w:num w:numId="368">
    <w:abstractNumId w:val="219"/>
  </w:num>
  <w:num w:numId="369">
    <w:abstractNumId w:val="95"/>
  </w:num>
  <w:num w:numId="370">
    <w:abstractNumId w:val="108"/>
  </w:num>
  <w:num w:numId="371">
    <w:abstractNumId w:val="2"/>
    <w:lvlOverride w:ilvl="0">
      <w:lvl w:ilvl="0">
        <w:start w:val="1"/>
        <w:numFmt w:val="bullet"/>
        <w:lvlText w:val=""/>
        <w:legacy w:legacy="1" w:legacySpace="0" w:legacyIndent="283"/>
        <w:lvlJc w:val="left"/>
        <w:pPr>
          <w:ind w:left="283" w:hanging="283"/>
        </w:pPr>
        <w:rPr>
          <w:rFonts w:ascii="Symbol" w:hAnsi="Symbol" w:hint="default"/>
        </w:rPr>
      </w:lvl>
    </w:lvlOverride>
  </w:num>
  <w:num w:numId="372">
    <w:abstractNumId w:val="351"/>
  </w:num>
  <w:num w:numId="373">
    <w:abstractNumId w:val="438"/>
  </w:num>
  <w:num w:numId="374">
    <w:abstractNumId w:val="317"/>
  </w:num>
  <w:num w:numId="375">
    <w:abstractNumId w:val="478"/>
  </w:num>
  <w:num w:numId="376">
    <w:abstractNumId w:val="336"/>
  </w:num>
  <w:num w:numId="377">
    <w:abstractNumId w:val="212"/>
  </w:num>
  <w:num w:numId="378">
    <w:abstractNumId w:val="367"/>
  </w:num>
  <w:num w:numId="379">
    <w:abstractNumId w:val="85"/>
  </w:num>
  <w:num w:numId="380">
    <w:abstractNumId w:val="51"/>
  </w:num>
  <w:num w:numId="381">
    <w:abstractNumId w:val="296"/>
  </w:num>
  <w:num w:numId="382">
    <w:abstractNumId w:val="383"/>
  </w:num>
  <w:num w:numId="383">
    <w:abstractNumId w:val="122"/>
  </w:num>
  <w:num w:numId="384">
    <w:abstractNumId w:val="262"/>
  </w:num>
  <w:num w:numId="385">
    <w:abstractNumId w:val="373"/>
  </w:num>
  <w:num w:numId="386">
    <w:abstractNumId w:val="500"/>
  </w:num>
  <w:num w:numId="387">
    <w:abstractNumId w:val="119"/>
  </w:num>
  <w:num w:numId="388">
    <w:abstractNumId w:val="370"/>
  </w:num>
  <w:num w:numId="389">
    <w:abstractNumId w:val="38"/>
  </w:num>
  <w:num w:numId="390">
    <w:abstractNumId w:val="364"/>
  </w:num>
  <w:num w:numId="391">
    <w:abstractNumId w:val="277"/>
  </w:num>
  <w:num w:numId="392">
    <w:abstractNumId w:val="505"/>
  </w:num>
  <w:num w:numId="393">
    <w:abstractNumId w:val="2"/>
    <w:lvlOverride w:ilvl="0">
      <w:lvl w:ilvl="0">
        <w:start w:val="1"/>
        <w:numFmt w:val="bullet"/>
        <w:lvlText w:val=""/>
        <w:legacy w:legacy="1" w:legacySpace="0" w:legacyIndent="283"/>
        <w:lvlJc w:val="left"/>
        <w:pPr>
          <w:ind w:left="328" w:hanging="283"/>
        </w:pPr>
        <w:rPr>
          <w:rFonts w:ascii="Symbol" w:hAnsi="Symbol" w:hint="default"/>
          <w:sz w:val="20"/>
        </w:rPr>
      </w:lvl>
    </w:lvlOverride>
  </w:num>
  <w:num w:numId="394">
    <w:abstractNumId w:val="223"/>
  </w:num>
  <w:num w:numId="395">
    <w:abstractNumId w:val="105"/>
  </w:num>
  <w:num w:numId="396">
    <w:abstractNumId w:val="194"/>
  </w:num>
  <w:num w:numId="397">
    <w:abstractNumId w:val="133"/>
  </w:num>
  <w:num w:numId="398">
    <w:abstractNumId w:val="379"/>
  </w:num>
  <w:num w:numId="399">
    <w:abstractNumId w:val="253"/>
  </w:num>
  <w:num w:numId="400">
    <w:abstractNumId w:val="369"/>
  </w:num>
  <w:num w:numId="401">
    <w:abstractNumId w:val="154"/>
  </w:num>
  <w:num w:numId="402">
    <w:abstractNumId w:val="375"/>
  </w:num>
  <w:num w:numId="403">
    <w:abstractNumId w:val="448"/>
  </w:num>
  <w:num w:numId="404">
    <w:abstractNumId w:val="143"/>
  </w:num>
  <w:num w:numId="405">
    <w:abstractNumId w:val="481"/>
  </w:num>
  <w:num w:numId="406">
    <w:abstractNumId w:val="144"/>
  </w:num>
  <w:num w:numId="407">
    <w:abstractNumId w:val="181"/>
  </w:num>
  <w:num w:numId="408">
    <w:abstractNumId w:val="467"/>
  </w:num>
  <w:num w:numId="409">
    <w:abstractNumId w:val="343"/>
  </w:num>
  <w:num w:numId="410">
    <w:abstractNumId w:val="234"/>
  </w:num>
  <w:num w:numId="411">
    <w:abstractNumId w:val="463"/>
  </w:num>
  <w:num w:numId="412">
    <w:abstractNumId w:val="323"/>
  </w:num>
  <w:num w:numId="413">
    <w:abstractNumId w:val="99"/>
  </w:num>
  <w:num w:numId="414">
    <w:abstractNumId w:val="524"/>
  </w:num>
  <w:num w:numId="415">
    <w:abstractNumId w:val="124"/>
  </w:num>
  <w:num w:numId="416">
    <w:abstractNumId w:val="497"/>
  </w:num>
  <w:num w:numId="417">
    <w:abstractNumId w:val="206"/>
  </w:num>
  <w:num w:numId="418">
    <w:abstractNumId w:val="1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509"/>
  </w:num>
  <w:num w:numId="420">
    <w:abstractNumId w:val="243"/>
  </w:num>
  <w:num w:numId="421">
    <w:abstractNumId w:val="220"/>
    <w:lvlOverride w:ilvl="0">
      <w:lvl w:ilvl="0">
        <w:start w:val="1"/>
        <w:numFmt w:val="decimal"/>
        <w:lvlText w:val="%1)"/>
        <w:lvlJc w:val="left"/>
        <w:rPr>
          <w:rFonts w:ascii="Arial" w:hAnsi="Arial" w:cs="Arial"/>
          <w:b w:val="0"/>
          <w:sz w:val="20"/>
          <w:szCs w:val="20"/>
        </w:rPr>
      </w:lvl>
    </w:lvlOverride>
  </w:num>
  <w:num w:numId="422">
    <w:abstractNumId w:val="390"/>
  </w:num>
  <w:num w:numId="423">
    <w:abstractNumId w:val="65"/>
  </w:num>
  <w:num w:numId="424">
    <w:abstractNumId w:val="2"/>
    <w:lvlOverride w:ilvl="0">
      <w:lvl w:ilvl="0">
        <w:start w:val="65535"/>
        <w:numFmt w:val="bullet"/>
        <w:lvlText w:val="-"/>
        <w:legacy w:legacy="1" w:legacySpace="0" w:legacyIndent="404"/>
        <w:lvlJc w:val="left"/>
        <w:rPr>
          <w:rFonts w:ascii="Times New Roman" w:hAnsi="Times New Roman" w:cs="Times New Roman" w:hint="default"/>
        </w:rPr>
      </w:lvl>
    </w:lvlOverride>
  </w:num>
  <w:num w:numId="425">
    <w:abstractNumId w:val="2"/>
    <w:lvlOverride w:ilvl="0">
      <w:lvl w:ilvl="0">
        <w:start w:val="65535"/>
        <w:numFmt w:val="bullet"/>
        <w:lvlText w:val="-"/>
        <w:legacy w:legacy="1" w:legacySpace="0" w:legacyIndent="396"/>
        <w:lvlJc w:val="left"/>
        <w:rPr>
          <w:rFonts w:ascii="Times New Roman" w:hAnsi="Times New Roman" w:cs="Times New Roman" w:hint="default"/>
        </w:rPr>
      </w:lvl>
    </w:lvlOverride>
  </w:num>
  <w:num w:numId="426">
    <w:abstractNumId w:val="361"/>
  </w:num>
  <w:num w:numId="427">
    <w:abstractNumId w:val="2"/>
    <w:lvlOverride w:ilvl="0">
      <w:lvl w:ilvl="0">
        <w:start w:val="65535"/>
        <w:numFmt w:val="bullet"/>
        <w:lvlText w:val="-"/>
        <w:legacy w:legacy="1" w:legacySpace="0" w:legacyIndent="281"/>
        <w:lvlJc w:val="left"/>
        <w:rPr>
          <w:rFonts w:ascii="Times New Roman" w:hAnsi="Times New Roman" w:cs="Times New Roman" w:hint="default"/>
        </w:rPr>
      </w:lvl>
    </w:lvlOverride>
  </w:num>
  <w:num w:numId="428">
    <w:abstractNumId w:val="2"/>
    <w:lvlOverride w:ilvl="0">
      <w:lvl w:ilvl="0">
        <w:start w:val="65535"/>
        <w:numFmt w:val="bullet"/>
        <w:lvlText w:val="-"/>
        <w:legacy w:legacy="1" w:legacySpace="0" w:legacyIndent="295"/>
        <w:lvlJc w:val="left"/>
        <w:rPr>
          <w:rFonts w:ascii="Times New Roman" w:hAnsi="Times New Roman" w:cs="Times New Roman" w:hint="default"/>
        </w:rPr>
      </w:lvl>
    </w:lvlOverride>
  </w:num>
  <w:num w:numId="429">
    <w:abstractNumId w:val="2"/>
    <w:lvlOverride w:ilvl="0">
      <w:lvl w:ilvl="0">
        <w:start w:val="65535"/>
        <w:numFmt w:val="bullet"/>
        <w:lvlText w:val="-"/>
        <w:legacy w:legacy="1" w:legacySpace="0" w:legacyIndent="403"/>
        <w:lvlJc w:val="left"/>
        <w:rPr>
          <w:rFonts w:ascii="Times New Roman" w:hAnsi="Times New Roman" w:cs="Times New Roman" w:hint="default"/>
        </w:rPr>
      </w:lvl>
    </w:lvlOverride>
  </w:num>
  <w:num w:numId="430">
    <w:abstractNumId w:val="107"/>
  </w:num>
  <w:num w:numId="431">
    <w:abstractNumId w:val="132"/>
  </w:num>
  <w:num w:numId="432">
    <w:abstractNumId w:val="365"/>
  </w:num>
  <w:num w:numId="433">
    <w:abstractNumId w:val="242"/>
  </w:num>
  <w:num w:numId="434">
    <w:abstractNumId w:val="316"/>
  </w:num>
  <w:num w:numId="435">
    <w:abstractNumId w:val="113"/>
  </w:num>
  <w:num w:numId="436">
    <w:abstractNumId w:val="302"/>
  </w:num>
  <w:num w:numId="437">
    <w:abstractNumId w:val="275"/>
  </w:num>
  <w:num w:numId="438">
    <w:abstractNumId w:val="332"/>
  </w:num>
  <w:num w:numId="439">
    <w:abstractNumId w:val="64"/>
  </w:num>
  <w:num w:numId="440">
    <w:abstractNumId w:val="32"/>
  </w:num>
  <w:num w:numId="441">
    <w:abstractNumId w:val="293"/>
  </w:num>
  <w:num w:numId="442">
    <w:abstractNumId w:val="355"/>
  </w:num>
  <w:num w:numId="443">
    <w:abstractNumId w:val="91"/>
  </w:num>
  <w:num w:numId="444">
    <w:abstractNumId w:val="171"/>
  </w:num>
  <w:num w:numId="445">
    <w:abstractNumId w:val="347"/>
  </w:num>
  <w:num w:numId="446">
    <w:abstractNumId w:val="410"/>
  </w:num>
  <w:num w:numId="447">
    <w:abstractNumId w:val="423"/>
  </w:num>
  <w:num w:numId="448">
    <w:abstractNumId w:val="496"/>
  </w:num>
  <w:num w:numId="449">
    <w:abstractNumId w:val="117"/>
  </w:num>
  <w:num w:numId="450">
    <w:abstractNumId w:val="62"/>
  </w:num>
  <w:num w:numId="451">
    <w:abstractNumId w:val="411"/>
  </w:num>
  <w:num w:numId="452">
    <w:abstractNumId w:val="66"/>
  </w:num>
  <w:num w:numId="453">
    <w:abstractNumId w:val="395"/>
  </w:num>
  <w:num w:numId="454">
    <w:abstractNumId w:val="160"/>
  </w:num>
  <w:num w:numId="455">
    <w:abstractNumId w:val="303"/>
  </w:num>
  <w:num w:numId="456">
    <w:abstractNumId w:val="397"/>
  </w:num>
  <w:num w:numId="457">
    <w:abstractNumId w:val="209"/>
  </w:num>
  <w:num w:numId="458">
    <w:abstractNumId w:val="118"/>
  </w:num>
  <w:num w:numId="459">
    <w:abstractNumId w:val="164"/>
  </w:num>
  <w:num w:numId="460">
    <w:abstractNumId w:val="494"/>
  </w:num>
  <w:num w:numId="461">
    <w:abstractNumId w:val="238"/>
  </w:num>
  <w:num w:numId="462">
    <w:abstractNumId w:val="357"/>
  </w:num>
  <w:num w:numId="463">
    <w:abstractNumId w:val="158"/>
  </w:num>
  <w:num w:numId="464">
    <w:abstractNumId w:val="75"/>
  </w:num>
  <w:num w:numId="465">
    <w:abstractNumId w:val="2"/>
    <w:lvlOverride w:ilvl="0">
      <w:lvl w:ilvl="0">
        <w:start w:val="1"/>
        <w:numFmt w:val="bullet"/>
        <w:lvlText w:val=""/>
        <w:legacy w:legacy="1" w:legacySpace="0" w:legacyIndent="283"/>
        <w:lvlJc w:val="left"/>
        <w:pPr>
          <w:ind w:left="283" w:hanging="283"/>
        </w:pPr>
        <w:rPr>
          <w:rFonts w:ascii="Symbol" w:hAnsi="Symbol" w:hint="default"/>
        </w:rPr>
      </w:lvl>
    </w:lvlOverride>
  </w:num>
  <w:num w:numId="466">
    <w:abstractNumId w:val="475"/>
  </w:num>
  <w:num w:numId="467">
    <w:abstractNumId w:val="362"/>
  </w:num>
  <w:num w:numId="468">
    <w:abstractNumId w:val="458"/>
  </w:num>
  <w:num w:numId="469">
    <w:abstractNumId w:val="162"/>
  </w:num>
  <w:num w:numId="470">
    <w:abstractNumId w:val="513"/>
  </w:num>
  <w:num w:numId="471">
    <w:abstractNumId w:val="486"/>
  </w:num>
  <w:num w:numId="472">
    <w:abstractNumId w:val="272"/>
  </w:num>
  <w:num w:numId="473">
    <w:abstractNumId w:val="408"/>
  </w:num>
  <w:num w:numId="474">
    <w:abstractNumId w:val="5"/>
  </w:num>
  <w:num w:numId="475">
    <w:abstractNumId w:val="6"/>
  </w:num>
  <w:num w:numId="476">
    <w:abstractNumId w:val="7"/>
  </w:num>
  <w:num w:numId="477">
    <w:abstractNumId w:val="8"/>
  </w:num>
  <w:num w:numId="478">
    <w:abstractNumId w:val="9"/>
  </w:num>
  <w:num w:numId="479">
    <w:abstractNumId w:val="10"/>
  </w:num>
  <w:num w:numId="480">
    <w:abstractNumId w:val="11"/>
  </w:num>
  <w:num w:numId="481">
    <w:abstractNumId w:val="12"/>
  </w:num>
  <w:num w:numId="482">
    <w:abstractNumId w:val="13"/>
  </w:num>
  <w:num w:numId="483">
    <w:abstractNumId w:val="14"/>
  </w:num>
  <w:num w:numId="484">
    <w:abstractNumId w:val="462"/>
  </w:num>
  <w:num w:numId="485">
    <w:abstractNumId w:val="15"/>
  </w:num>
  <w:num w:numId="486">
    <w:abstractNumId w:val="39"/>
  </w:num>
  <w:num w:numId="487">
    <w:abstractNumId w:val="153"/>
  </w:num>
  <w:num w:numId="488">
    <w:abstractNumId w:val="465"/>
  </w:num>
  <w:num w:numId="489">
    <w:abstractNumId w:val="428"/>
  </w:num>
  <w:num w:numId="490">
    <w:abstractNumId w:val="196"/>
  </w:num>
  <w:num w:numId="491">
    <w:abstractNumId w:val="88"/>
  </w:num>
  <w:num w:numId="492">
    <w:abstractNumId w:val="146"/>
  </w:num>
  <w:num w:numId="493">
    <w:abstractNumId w:val="490"/>
  </w:num>
  <w:num w:numId="494">
    <w:abstractNumId w:val="502"/>
  </w:num>
  <w:num w:numId="495">
    <w:abstractNumId w:val="179"/>
  </w:num>
  <w:num w:numId="496">
    <w:abstractNumId w:val="305"/>
  </w:num>
  <w:num w:numId="497">
    <w:abstractNumId w:val="353"/>
  </w:num>
  <w:num w:numId="498">
    <w:abstractNumId w:val="130"/>
  </w:num>
  <w:num w:numId="499">
    <w:abstractNumId w:val="403"/>
  </w:num>
  <w:num w:numId="500">
    <w:abstractNumId w:val="294"/>
  </w:num>
  <w:num w:numId="501">
    <w:abstractNumId w:val="236"/>
  </w:num>
  <w:num w:numId="502">
    <w:abstractNumId w:val="217"/>
  </w:num>
  <w:num w:numId="503">
    <w:abstractNumId w:val="329"/>
  </w:num>
  <w:num w:numId="504">
    <w:abstractNumId w:val="104"/>
  </w:num>
  <w:num w:numId="505">
    <w:abstractNumId w:val="273"/>
  </w:num>
  <w:num w:numId="506">
    <w:abstractNumId w:val="372"/>
  </w:num>
  <w:num w:numId="507">
    <w:abstractNumId w:val="42"/>
  </w:num>
  <w:num w:numId="508">
    <w:abstractNumId w:val="254"/>
  </w:num>
  <w:num w:numId="509">
    <w:abstractNumId w:val="115"/>
  </w:num>
  <w:num w:numId="510">
    <w:abstractNumId w:val="45"/>
  </w:num>
  <w:num w:numId="511">
    <w:abstractNumId w:val="335"/>
  </w:num>
  <w:num w:numId="512">
    <w:abstractNumId w:val="442"/>
  </w:num>
  <w:num w:numId="513">
    <w:abstractNumId w:val="269"/>
  </w:num>
  <w:num w:numId="514">
    <w:abstractNumId w:val="170"/>
  </w:num>
  <w:num w:numId="515">
    <w:abstractNumId w:val="204"/>
  </w:num>
  <w:num w:numId="516">
    <w:abstractNumId w:val="172"/>
  </w:num>
  <w:num w:numId="517">
    <w:abstractNumId w:val="470"/>
  </w:num>
  <w:num w:numId="518">
    <w:abstractNumId w:val="59"/>
  </w:num>
  <w:num w:numId="519">
    <w:abstractNumId w:val="414"/>
  </w:num>
  <w:num w:numId="520">
    <w:abstractNumId w:val="112"/>
  </w:num>
  <w:num w:numId="521">
    <w:abstractNumId w:val="286"/>
  </w:num>
  <w:num w:numId="522">
    <w:abstractNumId w:val="89"/>
  </w:num>
  <w:num w:numId="523">
    <w:abstractNumId w:val="396"/>
  </w:num>
  <w:num w:numId="524">
    <w:abstractNumId w:val="28"/>
  </w:num>
  <w:num w:numId="525">
    <w:abstractNumId w:val="466"/>
  </w:num>
  <w:num w:numId="526">
    <w:abstractNumId w:val="218"/>
  </w:num>
  <w:num w:numId="527">
    <w:abstractNumId w:val="228"/>
  </w:num>
  <w:num w:numId="528">
    <w:abstractNumId w:val="22"/>
  </w:num>
  <w:num w:numId="529">
    <w:abstractNumId w:val="215"/>
  </w:num>
  <w:num w:numId="530">
    <w:abstractNumId w:val="106"/>
  </w:num>
  <w:num w:numId="531">
    <w:abstractNumId w:val="34"/>
  </w:num>
  <w:num w:numId="532">
    <w:abstractNumId w:val="145"/>
  </w:num>
  <w:num w:numId="533">
    <w:abstractNumId w:val="220"/>
  </w:num>
  <w:num w:numId="534">
    <w:abstractNumId w:val="424"/>
  </w:num>
  <w:num w:numId="535">
    <w:abstractNumId w:val="17"/>
  </w:num>
  <w:num w:numId="536">
    <w:abstractNumId w:val="276"/>
  </w:num>
  <w:num w:numId="537">
    <w:abstractNumId w:val="169"/>
  </w:num>
  <w:numIdMacAtCleanup w:val="5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hideGrammaticalErrors/>
  <w:proofState w:spelling="clean"/>
  <w:attachedTemplate r:id="rId1"/>
  <w:defaultTabStop w:val="709"/>
  <w:hyphenationZone w:val="425"/>
  <w:doNotHyphenateCaps/>
  <w:evenAndOddHeaders/>
  <w:drawingGridHorizontalSpacing w:val="100"/>
  <w:drawingGridVerticalSpacing w:val="120"/>
  <w:displayHorizontalDrawingGridEvery w:val="2"/>
  <w:displayVerticalDrawingGridEvery w:val="0"/>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3F02"/>
    <w:rsid w:val="00002BC7"/>
    <w:rsid w:val="00005623"/>
    <w:rsid w:val="000073FD"/>
    <w:rsid w:val="0000747A"/>
    <w:rsid w:val="000112A3"/>
    <w:rsid w:val="00012FA0"/>
    <w:rsid w:val="00013041"/>
    <w:rsid w:val="00013F3A"/>
    <w:rsid w:val="0001479E"/>
    <w:rsid w:val="00014F81"/>
    <w:rsid w:val="000160D3"/>
    <w:rsid w:val="0001790C"/>
    <w:rsid w:val="00022CFB"/>
    <w:rsid w:val="00024628"/>
    <w:rsid w:val="00025B63"/>
    <w:rsid w:val="00026FEE"/>
    <w:rsid w:val="0003171D"/>
    <w:rsid w:val="00031991"/>
    <w:rsid w:val="00032954"/>
    <w:rsid w:val="00033C32"/>
    <w:rsid w:val="0003481C"/>
    <w:rsid w:val="000354BB"/>
    <w:rsid w:val="000374C0"/>
    <w:rsid w:val="00040103"/>
    <w:rsid w:val="0004022D"/>
    <w:rsid w:val="00040EF9"/>
    <w:rsid w:val="00041F4C"/>
    <w:rsid w:val="000429ED"/>
    <w:rsid w:val="00042C57"/>
    <w:rsid w:val="0004494E"/>
    <w:rsid w:val="00044BD4"/>
    <w:rsid w:val="000453DD"/>
    <w:rsid w:val="000463FA"/>
    <w:rsid w:val="000553FE"/>
    <w:rsid w:val="000559E6"/>
    <w:rsid w:val="00056EAA"/>
    <w:rsid w:val="00057495"/>
    <w:rsid w:val="00061D1E"/>
    <w:rsid w:val="000640DC"/>
    <w:rsid w:val="000650C7"/>
    <w:rsid w:val="00066EC0"/>
    <w:rsid w:val="00070E49"/>
    <w:rsid w:val="000710F4"/>
    <w:rsid w:val="0007311E"/>
    <w:rsid w:val="00073253"/>
    <w:rsid w:val="00073E8C"/>
    <w:rsid w:val="000740CC"/>
    <w:rsid w:val="000745F3"/>
    <w:rsid w:val="00075321"/>
    <w:rsid w:val="000812C2"/>
    <w:rsid w:val="000833B7"/>
    <w:rsid w:val="00083B40"/>
    <w:rsid w:val="00087132"/>
    <w:rsid w:val="00087867"/>
    <w:rsid w:val="00091B61"/>
    <w:rsid w:val="0009414E"/>
    <w:rsid w:val="000943F8"/>
    <w:rsid w:val="0009578A"/>
    <w:rsid w:val="000A2F95"/>
    <w:rsid w:val="000A3F76"/>
    <w:rsid w:val="000A5628"/>
    <w:rsid w:val="000A70BC"/>
    <w:rsid w:val="000B020E"/>
    <w:rsid w:val="000B0A5A"/>
    <w:rsid w:val="000B0BC8"/>
    <w:rsid w:val="000B0CAF"/>
    <w:rsid w:val="000B1886"/>
    <w:rsid w:val="000B66E2"/>
    <w:rsid w:val="000B78B1"/>
    <w:rsid w:val="000C0B6F"/>
    <w:rsid w:val="000C1561"/>
    <w:rsid w:val="000C1BBE"/>
    <w:rsid w:val="000C29FB"/>
    <w:rsid w:val="000C3F11"/>
    <w:rsid w:val="000C4754"/>
    <w:rsid w:val="000C7619"/>
    <w:rsid w:val="000C79F0"/>
    <w:rsid w:val="000C7DCC"/>
    <w:rsid w:val="000D170A"/>
    <w:rsid w:val="000D21C4"/>
    <w:rsid w:val="000D526A"/>
    <w:rsid w:val="000D719A"/>
    <w:rsid w:val="000E0121"/>
    <w:rsid w:val="000E0FD3"/>
    <w:rsid w:val="000E2236"/>
    <w:rsid w:val="000E2568"/>
    <w:rsid w:val="000E56EC"/>
    <w:rsid w:val="000E5934"/>
    <w:rsid w:val="000E6E9A"/>
    <w:rsid w:val="000E7126"/>
    <w:rsid w:val="000F0D6C"/>
    <w:rsid w:val="000F2D52"/>
    <w:rsid w:val="000F3EE6"/>
    <w:rsid w:val="000F513D"/>
    <w:rsid w:val="000F51A6"/>
    <w:rsid w:val="000F5F68"/>
    <w:rsid w:val="000F63B8"/>
    <w:rsid w:val="001002E0"/>
    <w:rsid w:val="00100FC2"/>
    <w:rsid w:val="00101E57"/>
    <w:rsid w:val="00102F33"/>
    <w:rsid w:val="001031F9"/>
    <w:rsid w:val="00105DE4"/>
    <w:rsid w:val="00107D99"/>
    <w:rsid w:val="00111562"/>
    <w:rsid w:val="00111F5D"/>
    <w:rsid w:val="00112B4D"/>
    <w:rsid w:val="0011452B"/>
    <w:rsid w:val="00115167"/>
    <w:rsid w:val="00117E1F"/>
    <w:rsid w:val="001200F6"/>
    <w:rsid w:val="00120E4F"/>
    <w:rsid w:val="00121A1D"/>
    <w:rsid w:val="00121DF8"/>
    <w:rsid w:val="00123544"/>
    <w:rsid w:val="00125410"/>
    <w:rsid w:val="0012574C"/>
    <w:rsid w:val="0012720B"/>
    <w:rsid w:val="0013083E"/>
    <w:rsid w:val="001318A9"/>
    <w:rsid w:val="00132F65"/>
    <w:rsid w:val="001340AC"/>
    <w:rsid w:val="00135348"/>
    <w:rsid w:val="001358A7"/>
    <w:rsid w:val="0013672A"/>
    <w:rsid w:val="0013686A"/>
    <w:rsid w:val="001373F0"/>
    <w:rsid w:val="00137461"/>
    <w:rsid w:val="001376B5"/>
    <w:rsid w:val="00141E17"/>
    <w:rsid w:val="001420BF"/>
    <w:rsid w:val="00142817"/>
    <w:rsid w:val="00143DE6"/>
    <w:rsid w:val="0014422D"/>
    <w:rsid w:val="001442D9"/>
    <w:rsid w:val="00144A51"/>
    <w:rsid w:val="00144B71"/>
    <w:rsid w:val="00147742"/>
    <w:rsid w:val="0015078F"/>
    <w:rsid w:val="00150866"/>
    <w:rsid w:val="00150C53"/>
    <w:rsid w:val="0015108A"/>
    <w:rsid w:val="00151F92"/>
    <w:rsid w:val="0015363A"/>
    <w:rsid w:val="00153BD0"/>
    <w:rsid w:val="00154446"/>
    <w:rsid w:val="00154D90"/>
    <w:rsid w:val="0015577C"/>
    <w:rsid w:val="00155796"/>
    <w:rsid w:val="00155DA2"/>
    <w:rsid w:val="0015655D"/>
    <w:rsid w:val="00157382"/>
    <w:rsid w:val="001576DD"/>
    <w:rsid w:val="00157878"/>
    <w:rsid w:val="00160638"/>
    <w:rsid w:val="00161BF7"/>
    <w:rsid w:val="001621A6"/>
    <w:rsid w:val="00162713"/>
    <w:rsid w:val="00162DB4"/>
    <w:rsid w:val="001635D3"/>
    <w:rsid w:val="00163B08"/>
    <w:rsid w:val="00170C01"/>
    <w:rsid w:val="001730D8"/>
    <w:rsid w:val="001731CB"/>
    <w:rsid w:val="00173DFC"/>
    <w:rsid w:val="00173EB6"/>
    <w:rsid w:val="00174C7C"/>
    <w:rsid w:val="0017524A"/>
    <w:rsid w:val="00175642"/>
    <w:rsid w:val="001763BE"/>
    <w:rsid w:val="00177039"/>
    <w:rsid w:val="001770D1"/>
    <w:rsid w:val="00180234"/>
    <w:rsid w:val="001818B8"/>
    <w:rsid w:val="00181B73"/>
    <w:rsid w:val="00181CCC"/>
    <w:rsid w:val="00182DF1"/>
    <w:rsid w:val="00183A46"/>
    <w:rsid w:val="001840D8"/>
    <w:rsid w:val="00184BE4"/>
    <w:rsid w:val="0018612F"/>
    <w:rsid w:val="0018776C"/>
    <w:rsid w:val="00187F4E"/>
    <w:rsid w:val="001912DC"/>
    <w:rsid w:val="00191396"/>
    <w:rsid w:val="001918DE"/>
    <w:rsid w:val="00192CA6"/>
    <w:rsid w:val="00193DDA"/>
    <w:rsid w:val="00194296"/>
    <w:rsid w:val="00194B78"/>
    <w:rsid w:val="00194F2B"/>
    <w:rsid w:val="00195A43"/>
    <w:rsid w:val="00197FB6"/>
    <w:rsid w:val="001A1F65"/>
    <w:rsid w:val="001A2FC5"/>
    <w:rsid w:val="001A3808"/>
    <w:rsid w:val="001A42C8"/>
    <w:rsid w:val="001A4C2E"/>
    <w:rsid w:val="001A5EE1"/>
    <w:rsid w:val="001A642F"/>
    <w:rsid w:val="001B05B8"/>
    <w:rsid w:val="001B1146"/>
    <w:rsid w:val="001B12CA"/>
    <w:rsid w:val="001B20B1"/>
    <w:rsid w:val="001B2629"/>
    <w:rsid w:val="001B2EFC"/>
    <w:rsid w:val="001B477C"/>
    <w:rsid w:val="001B5D4C"/>
    <w:rsid w:val="001C02DB"/>
    <w:rsid w:val="001C03BF"/>
    <w:rsid w:val="001C0768"/>
    <w:rsid w:val="001C108D"/>
    <w:rsid w:val="001C2357"/>
    <w:rsid w:val="001C2935"/>
    <w:rsid w:val="001C30BD"/>
    <w:rsid w:val="001C7A48"/>
    <w:rsid w:val="001D04C4"/>
    <w:rsid w:val="001D078C"/>
    <w:rsid w:val="001D0E01"/>
    <w:rsid w:val="001D1477"/>
    <w:rsid w:val="001D1BBF"/>
    <w:rsid w:val="001D268C"/>
    <w:rsid w:val="001D3853"/>
    <w:rsid w:val="001D43DD"/>
    <w:rsid w:val="001D4E37"/>
    <w:rsid w:val="001D523E"/>
    <w:rsid w:val="001E0D66"/>
    <w:rsid w:val="001E1478"/>
    <w:rsid w:val="001E19D3"/>
    <w:rsid w:val="001E24BE"/>
    <w:rsid w:val="001E2EEC"/>
    <w:rsid w:val="001E4D80"/>
    <w:rsid w:val="001E7539"/>
    <w:rsid w:val="001E7677"/>
    <w:rsid w:val="001F03AD"/>
    <w:rsid w:val="001F43D8"/>
    <w:rsid w:val="001F680E"/>
    <w:rsid w:val="001F6854"/>
    <w:rsid w:val="001F6CB9"/>
    <w:rsid w:val="001F6FC4"/>
    <w:rsid w:val="00201AF5"/>
    <w:rsid w:val="00201B81"/>
    <w:rsid w:val="002026DF"/>
    <w:rsid w:val="002028E6"/>
    <w:rsid w:val="00203720"/>
    <w:rsid w:val="00204386"/>
    <w:rsid w:val="00210A06"/>
    <w:rsid w:val="00210F8E"/>
    <w:rsid w:val="00212222"/>
    <w:rsid w:val="00212244"/>
    <w:rsid w:val="00212AC0"/>
    <w:rsid w:val="002139C4"/>
    <w:rsid w:val="00213EA3"/>
    <w:rsid w:val="00213EF6"/>
    <w:rsid w:val="00215938"/>
    <w:rsid w:val="00215D5D"/>
    <w:rsid w:val="002200E2"/>
    <w:rsid w:val="00220FBD"/>
    <w:rsid w:val="00221902"/>
    <w:rsid w:val="00222267"/>
    <w:rsid w:val="0022253C"/>
    <w:rsid w:val="00222F68"/>
    <w:rsid w:val="00224514"/>
    <w:rsid w:val="0022530E"/>
    <w:rsid w:val="00226728"/>
    <w:rsid w:val="002303A7"/>
    <w:rsid w:val="00236439"/>
    <w:rsid w:val="00237375"/>
    <w:rsid w:val="00237410"/>
    <w:rsid w:val="0024066A"/>
    <w:rsid w:val="0024419F"/>
    <w:rsid w:val="00244BE0"/>
    <w:rsid w:val="00244DD5"/>
    <w:rsid w:val="0025026D"/>
    <w:rsid w:val="002508BC"/>
    <w:rsid w:val="002509E4"/>
    <w:rsid w:val="00251EF0"/>
    <w:rsid w:val="00252559"/>
    <w:rsid w:val="002527A6"/>
    <w:rsid w:val="00252857"/>
    <w:rsid w:val="002541A9"/>
    <w:rsid w:val="00256417"/>
    <w:rsid w:val="00256A89"/>
    <w:rsid w:val="00257C61"/>
    <w:rsid w:val="00260587"/>
    <w:rsid w:val="00260767"/>
    <w:rsid w:val="00260DE4"/>
    <w:rsid w:val="00262395"/>
    <w:rsid w:val="00264761"/>
    <w:rsid w:val="002667AA"/>
    <w:rsid w:val="00267927"/>
    <w:rsid w:val="0027005C"/>
    <w:rsid w:val="00270105"/>
    <w:rsid w:val="0027098E"/>
    <w:rsid w:val="00270DCB"/>
    <w:rsid w:val="00273CDF"/>
    <w:rsid w:val="00274E9E"/>
    <w:rsid w:val="00275239"/>
    <w:rsid w:val="00276BFE"/>
    <w:rsid w:val="00277541"/>
    <w:rsid w:val="00281B74"/>
    <w:rsid w:val="00282663"/>
    <w:rsid w:val="002833DA"/>
    <w:rsid w:val="00285CBF"/>
    <w:rsid w:val="002872E1"/>
    <w:rsid w:val="00287827"/>
    <w:rsid w:val="00293BF9"/>
    <w:rsid w:val="00295419"/>
    <w:rsid w:val="00295C72"/>
    <w:rsid w:val="002A04DE"/>
    <w:rsid w:val="002A24E1"/>
    <w:rsid w:val="002A2609"/>
    <w:rsid w:val="002A452B"/>
    <w:rsid w:val="002A45AC"/>
    <w:rsid w:val="002A754D"/>
    <w:rsid w:val="002A797F"/>
    <w:rsid w:val="002B126F"/>
    <w:rsid w:val="002B341B"/>
    <w:rsid w:val="002B34DD"/>
    <w:rsid w:val="002B4E70"/>
    <w:rsid w:val="002B57D9"/>
    <w:rsid w:val="002B59F9"/>
    <w:rsid w:val="002B745A"/>
    <w:rsid w:val="002C055F"/>
    <w:rsid w:val="002C2FD6"/>
    <w:rsid w:val="002C30B7"/>
    <w:rsid w:val="002C59D4"/>
    <w:rsid w:val="002C6C91"/>
    <w:rsid w:val="002D00DA"/>
    <w:rsid w:val="002D38C1"/>
    <w:rsid w:val="002D5B6E"/>
    <w:rsid w:val="002D681D"/>
    <w:rsid w:val="002D70EB"/>
    <w:rsid w:val="002D7671"/>
    <w:rsid w:val="002D7771"/>
    <w:rsid w:val="002E068A"/>
    <w:rsid w:val="002E08CA"/>
    <w:rsid w:val="002E0C7B"/>
    <w:rsid w:val="002E2721"/>
    <w:rsid w:val="002E2CA6"/>
    <w:rsid w:val="002E35C1"/>
    <w:rsid w:val="002E3BB1"/>
    <w:rsid w:val="002E3DB8"/>
    <w:rsid w:val="002E5014"/>
    <w:rsid w:val="002E52BA"/>
    <w:rsid w:val="002F024E"/>
    <w:rsid w:val="002F23D4"/>
    <w:rsid w:val="002F2D7C"/>
    <w:rsid w:val="002F3578"/>
    <w:rsid w:val="002F41AC"/>
    <w:rsid w:val="002F50F2"/>
    <w:rsid w:val="002F687D"/>
    <w:rsid w:val="002F6C93"/>
    <w:rsid w:val="002F6CCE"/>
    <w:rsid w:val="002F74F1"/>
    <w:rsid w:val="002F7E64"/>
    <w:rsid w:val="0030029A"/>
    <w:rsid w:val="00300814"/>
    <w:rsid w:val="00301200"/>
    <w:rsid w:val="00301A4B"/>
    <w:rsid w:val="00301D18"/>
    <w:rsid w:val="00301ED8"/>
    <w:rsid w:val="003023EF"/>
    <w:rsid w:val="00303E6E"/>
    <w:rsid w:val="00304908"/>
    <w:rsid w:val="00306AFB"/>
    <w:rsid w:val="0031013A"/>
    <w:rsid w:val="003110D5"/>
    <w:rsid w:val="003120CC"/>
    <w:rsid w:val="00313253"/>
    <w:rsid w:val="00313792"/>
    <w:rsid w:val="00315738"/>
    <w:rsid w:val="003161A3"/>
    <w:rsid w:val="00316394"/>
    <w:rsid w:val="0031738E"/>
    <w:rsid w:val="0031765D"/>
    <w:rsid w:val="0032022D"/>
    <w:rsid w:val="0032096B"/>
    <w:rsid w:val="00321D95"/>
    <w:rsid w:val="003232B1"/>
    <w:rsid w:val="003249A2"/>
    <w:rsid w:val="003249AA"/>
    <w:rsid w:val="00324CA8"/>
    <w:rsid w:val="00325136"/>
    <w:rsid w:val="00325B17"/>
    <w:rsid w:val="00330657"/>
    <w:rsid w:val="00332097"/>
    <w:rsid w:val="00332A1A"/>
    <w:rsid w:val="0033326C"/>
    <w:rsid w:val="003341EB"/>
    <w:rsid w:val="003406B2"/>
    <w:rsid w:val="00342AEC"/>
    <w:rsid w:val="003430E4"/>
    <w:rsid w:val="00343B2D"/>
    <w:rsid w:val="003446C4"/>
    <w:rsid w:val="0034575B"/>
    <w:rsid w:val="00352E5B"/>
    <w:rsid w:val="003540E4"/>
    <w:rsid w:val="00356C6D"/>
    <w:rsid w:val="003575CA"/>
    <w:rsid w:val="003601DF"/>
    <w:rsid w:val="0036391C"/>
    <w:rsid w:val="00363A3D"/>
    <w:rsid w:val="0037095D"/>
    <w:rsid w:val="00371C81"/>
    <w:rsid w:val="003751EA"/>
    <w:rsid w:val="00375F9E"/>
    <w:rsid w:val="00377C7B"/>
    <w:rsid w:val="0038100C"/>
    <w:rsid w:val="003830B3"/>
    <w:rsid w:val="00383AB1"/>
    <w:rsid w:val="00385748"/>
    <w:rsid w:val="00386ABD"/>
    <w:rsid w:val="00390DFC"/>
    <w:rsid w:val="00391A92"/>
    <w:rsid w:val="003928BB"/>
    <w:rsid w:val="00392F3B"/>
    <w:rsid w:val="0039338C"/>
    <w:rsid w:val="00393A17"/>
    <w:rsid w:val="00393CC3"/>
    <w:rsid w:val="00393FD6"/>
    <w:rsid w:val="00395079"/>
    <w:rsid w:val="003974B2"/>
    <w:rsid w:val="003A0BEC"/>
    <w:rsid w:val="003A28CB"/>
    <w:rsid w:val="003A2C32"/>
    <w:rsid w:val="003A42E0"/>
    <w:rsid w:val="003A530D"/>
    <w:rsid w:val="003A5EFB"/>
    <w:rsid w:val="003A750C"/>
    <w:rsid w:val="003B02E2"/>
    <w:rsid w:val="003B0685"/>
    <w:rsid w:val="003B17DD"/>
    <w:rsid w:val="003B272E"/>
    <w:rsid w:val="003B3949"/>
    <w:rsid w:val="003B3EA2"/>
    <w:rsid w:val="003B4ACA"/>
    <w:rsid w:val="003B79D3"/>
    <w:rsid w:val="003B79DB"/>
    <w:rsid w:val="003C1779"/>
    <w:rsid w:val="003C4894"/>
    <w:rsid w:val="003C4BE5"/>
    <w:rsid w:val="003D2EEB"/>
    <w:rsid w:val="003D436C"/>
    <w:rsid w:val="003D4A7C"/>
    <w:rsid w:val="003D5BC1"/>
    <w:rsid w:val="003D5C28"/>
    <w:rsid w:val="003E3284"/>
    <w:rsid w:val="003E3A9C"/>
    <w:rsid w:val="003E46BA"/>
    <w:rsid w:val="003E5762"/>
    <w:rsid w:val="003E5983"/>
    <w:rsid w:val="003E5F9B"/>
    <w:rsid w:val="003E7E31"/>
    <w:rsid w:val="003F03BD"/>
    <w:rsid w:val="003F1E80"/>
    <w:rsid w:val="003F3855"/>
    <w:rsid w:val="00401263"/>
    <w:rsid w:val="0040155C"/>
    <w:rsid w:val="00403775"/>
    <w:rsid w:val="0040454E"/>
    <w:rsid w:val="004049C6"/>
    <w:rsid w:val="00405574"/>
    <w:rsid w:val="00405720"/>
    <w:rsid w:val="00406541"/>
    <w:rsid w:val="004071D1"/>
    <w:rsid w:val="00407712"/>
    <w:rsid w:val="00407D71"/>
    <w:rsid w:val="00407FF3"/>
    <w:rsid w:val="00412F33"/>
    <w:rsid w:val="0041362B"/>
    <w:rsid w:val="00414841"/>
    <w:rsid w:val="00414FED"/>
    <w:rsid w:val="004159B5"/>
    <w:rsid w:val="00415A8F"/>
    <w:rsid w:val="00415EAD"/>
    <w:rsid w:val="0041701F"/>
    <w:rsid w:val="00417177"/>
    <w:rsid w:val="00417E09"/>
    <w:rsid w:val="004222E1"/>
    <w:rsid w:val="00422FF6"/>
    <w:rsid w:val="004236E5"/>
    <w:rsid w:val="00423765"/>
    <w:rsid w:val="00426F8B"/>
    <w:rsid w:val="00434250"/>
    <w:rsid w:val="0043435A"/>
    <w:rsid w:val="00436482"/>
    <w:rsid w:val="004374DA"/>
    <w:rsid w:val="00440302"/>
    <w:rsid w:val="00441415"/>
    <w:rsid w:val="00441EC1"/>
    <w:rsid w:val="00442263"/>
    <w:rsid w:val="0044443D"/>
    <w:rsid w:val="00444CB4"/>
    <w:rsid w:val="00445356"/>
    <w:rsid w:val="004478B8"/>
    <w:rsid w:val="00450C3A"/>
    <w:rsid w:val="0045126D"/>
    <w:rsid w:val="004542B1"/>
    <w:rsid w:val="0045579D"/>
    <w:rsid w:val="004558EB"/>
    <w:rsid w:val="00455A30"/>
    <w:rsid w:val="0045639E"/>
    <w:rsid w:val="00457BB4"/>
    <w:rsid w:val="00457C8C"/>
    <w:rsid w:val="00461879"/>
    <w:rsid w:val="00461C38"/>
    <w:rsid w:val="004623EF"/>
    <w:rsid w:val="00462A23"/>
    <w:rsid w:val="00466BF5"/>
    <w:rsid w:val="0046721C"/>
    <w:rsid w:val="0047090C"/>
    <w:rsid w:val="00471D0E"/>
    <w:rsid w:val="00471DBA"/>
    <w:rsid w:val="00473235"/>
    <w:rsid w:val="00473CC9"/>
    <w:rsid w:val="00473F31"/>
    <w:rsid w:val="0047466B"/>
    <w:rsid w:val="00476134"/>
    <w:rsid w:val="00481661"/>
    <w:rsid w:val="00482D18"/>
    <w:rsid w:val="00487963"/>
    <w:rsid w:val="004903FF"/>
    <w:rsid w:val="00490C69"/>
    <w:rsid w:val="00490F43"/>
    <w:rsid w:val="0049126E"/>
    <w:rsid w:val="00491718"/>
    <w:rsid w:val="004917B9"/>
    <w:rsid w:val="004929E3"/>
    <w:rsid w:val="00492AAA"/>
    <w:rsid w:val="0049348E"/>
    <w:rsid w:val="0049670C"/>
    <w:rsid w:val="004968EA"/>
    <w:rsid w:val="00496CDE"/>
    <w:rsid w:val="00496D83"/>
    <w:rsid w:val="00497189"/>
    <w:rsid w:val="00497AFF"/>
    <w:rsid w:val="004A0160"/>
    <w:rsid w:val="004A0DF3"/>
    <w:rsid w:val="004A15A4"/>
    <w:rsid w:val="004A2BCD"/>
    <w:rsid w:val="004A3E26"/>
    <w:rsid w:val="004A51E8"/>
    <w:rsid w:val="004A5822"/>
    <w:rsid w:val="004A6BD3"/>
    <w:rsid w:val="004B0D6B"/>
    <w:rsid w:val="004B1373"/>
    <w:rsid w:val="004B1E5F"/>
    <w:rsid w:val="004B26BC"/>
    <w:rsid w:val="004B3185"/>
    <w:rsid w:val="004B3D46"/>
    <w:rsid w:val="004B41D1"/>
    <w:rsid w:val="004B4C91"/>
    <w:rsid w:val="004B6088"/>
    <w:rsid w:val="004B6B73"/>
    <w:rsid w:val="004B6DC9"/>
    <w:rsid w:val="004B6F31"/>
    <w:rsid w:val="004B72DE"/>
    <w:rsid w:val="004C1953"/>
    <w:rsid w:val="004C1A38"/>
    <w:rsid w:val="004C2584"/>
    <w:rsid w:val="004C2787"/>
    <w:rsid w:val="004C2F8A"/>
    <w:rsid w:val="004C32B4"/>
    <w:rsid w:val="004D0C4C"/>
    <w:rsid w:val="004D1539"/>
    <w:rsid w:val="004D17FB"/>
    <w:rsid w:val="004D19FD"/>
    <w:rsid w:val="004D1D3E"/>
    <w:rsid w:val="004D2232"/>
    <w:rsid w:val="004D2AF5"/>
    <w:rsid w:val="004D4A75"/>
    <w:rsid w:val="004D5BFB"/>
    <w:rsid w:val="004E04B5"/>
    <w:rsid w:val="004E161B"/>
    <w:rsid w:val="004E1625"/>
    <w:rsid w:val="004E2A35"/>
    <w:rsid w:val="004E53CC"/>
    <w:rsid w:val="004E7671"/>
    <w:rsid w:val="004E79D1"/>
    <w:rsid w:val="004E7A08"/>
    <w:rsid w:val="004E7ED5"/>
    <w:rsid w:val="004F1090"/>
    <w:rsid w:val="004F17B7"/>
    <w:rsid w:val="004F4548"/>
    <w:rsid w:val="004F5EED"/>
    <w:rsid w:val="004F60C2"/>
    <w:rsid w:val="004F7C59"/>
    <w:rsid w:val="0050148F"/>
    <w:rsid w:val="00502C11"/>
    <w:rsid w:val="00504956"/>
    <w:rsid w:val="0050504D"/>
    <w:rsid w:val="005056BF"/>
    <w:rsid w:val="00505D10"/>
    <w:rsid w:val="00505EAC"/>
    <w:rsid w:val="005062DF"/>
    <w:rsid w:val="00506448"/>
    <w:rsid w:val="0050696F"/>
    <w:rsid w:val="00507EB3"/>
    <w:rsid w:val="005104C2"/>
    <w:rsid w:val="00510F91"/>
    <w:rsid w:val="00512000"/>
    <w:rsid w:val="005129B1"/>
    <w:rsid w:val="0051446E"/>
    <w:rsid w:val="00514475"/>
    <w:rsid w:val="005146C4"/>
    <w:rsid w:val="00514A35"/>
    <w:rsid w:val="00520972"/>
    <w:rsid w:val="00520A99"/>
    <w:rsid w:val="00521633"/>
    <w:rsid w:val="00522099"/>
    <w:rsid w:val="00522EF5"/>
    <w:rsid w:val="005236C7"/>
    <w:rsid w:val="005259A8"/>
    <w:rsid w:val="0052640A"/>
    <w:rsid w:val="00526678"/>
    <w:rsid w:val="00526844"/>
    <w:rsid w:val="00532E13"/>
    <w:rsid w:val="00534F43"/>
    <w:rsid w:val="00535190"/>
    <w:rsid w:val="005360FE"/>
    <w:rsid w:val="00536470"/>
    <w:rsid w:val="00536E37"/>
    <w:rsid w:val="00540571"/>
    <w:rsid w:val="005412FA"/>
    <w:rsid w:val="005413F7"/>
    <w:rsid w:val="00541422"/>
    <w:rsid w:val="0054152C"/>
    <w:rsid w:val="0054281E"/>
    <w:rsid w:val="00544918"/>
    <w:rsid w:val="00544EDE"/>
    <w:rsid w:val="00546282"/>
    <w:rsid w:val="00550955"/>
    <w:rsid w:val="00552021"/>
    <w:rsid w:val="005528B1"/>
    <w:rsid w:val="005536B6"/>
    <w:rsid w:val="00553759"/>
    <w:rsid w:val="005544BF"/>
    <w:rsid w:val="00554B04"/>
    <w:rsid w:val="00554C67"/>
    <w:rsid w:val="00555046"/>
    <w:rsid w:val="005561DE"/>
    <w:rsid w:val="005572A2"/>
    <w:rsid w:val="005573DF"/>
    <w:rsid w:val="0056141D"/>
    <w:rsid w:val="00564D37"/>
    <w:rsid w:val="00564E86"/>
    <w:rsid w:val="00566F2E"/>
    <w:rsid w:val="00567086"/>
    <w:rsid w:val="0057062B"/>
    <w:rsid w:val="00570D1A"/>
    <w:rsid w:val="00572015"/>
    <w:rsid w:val="00572C93"/>
    <w:rsid w:val="00572DBC"/>
    <w:rsid w:val="00572E95"/>
    <w:rsid w:val="0057372D"/>
    <w:rsid w:val="00573F2A"/>
    <w:rsid w:val="005750D8"/>
    <w:rsid w:val="00575E5D"/>
    <w:rsid w:val="00577328"/>
    <w:rsid w:val="0058168F"/>
    <w:rsid w:val="0058341A"/>
    <w:rsid w:val="005848D8"/>
    <w:rsid w:val="00584DBD"/>
    <w:rsid w:val="005865AB"/>
    <w:rsid w:val="005872A2"/>
    <w:rsid w:val="005900CA"/>
    <w:rsid w:val="00591FF4"/>
    <w:rsid w:val="0059479B"/>
    <w:rsid w:val="00594DF5"/>
    <w:rsid w:val="005958AC"/>
    <w:rsid w:val="005A3085"/>
    <w:rsid w:val="005A4CDF"/>
    <w:rsid w:val="005A5C74"/>
    <w:rsid w:val="005A5D85"/>
    <w:rsid w:val="005A67C9"/>
    <w:rsid w:val="005A6852"/>
    <w:rsid w:val="005A6FD1"/>
    <w:rsid w:val="005B19A6"/>
    <w:rsid w:val="005B2FEF"/>
    <w:rsid w:val="005B4864"/>
    <w:rsid w:val="005B774B"/>
    <w:rsid w:val="005B782E"/>
    <w:rsid w:val="005B7BB2"/>
    <w:rsid w:val="005B7F47"/>
    <w:rsid w:val="005C04B1"/>
    <w:rsid w:val="005C0964"/>
    <w:rsid w:val="005C10C3"/>
    <w:rsid w:val="005C13C2"/>
    <w:rsid w:val="005C2387"/>
    <w:rsid w:val="005C3167"/>
    <w:rsid w:val="005C3B0B"/>
    <w:rsid w:val="005C3D56"/>
    <w:rsid w:val="005C4AAC"/>
    <w:rsid w:val="005C6716"/>
    <w:rsid w:val="005C76F8"/>
    <w:rsid w:val="005D0875"/>
    <w:rsid w:val="005D0E80"/>
    <w:rsid w:val="005D19B6"/>
    <w:rsid w:val="005D1B29"/>
    <w:rsid w:val="005D3975"/>
    <w:rsid w:val="005D4D36"/>
    <w:rsid w:val="005E0097"/>
    <w:rsid w:val="005E0632"/>
    <w:rsid w:val="005E0DEC"/>
    <w:rsid w:val="005E3460"/>
    <w:rsid w:val="005E3857"/>
    <w:rsid w:val="005E4DED"/>
    <w:rsid w:val="005E7FDD"/>
    <w:rsid w:val="005F1F87"/>
    <w:rsid w:val="005F34D6"/>
    <w:rsid w:val="005F38EB"/>
    <w:rsid w:val="005F3E2E"/>
    <w:rsid w:val="005F43F1"/>
    <w:rsid w:val="005F530E"/>
    <w:rsid w:val="005F53CD"/>
    <w:rsid w:val="005F6BBA"/>
    <w:rsid w:val="005F7562"/>
    <w:rsid w:val="00601C6E"/>
    <w:rsid w:val="00603982"/>
    <w:rsid w:val="00604D2E"/>
    <w:rsid w:val="00605575"/>
    <w:rsid w:val="00605654"/>
    <w:rsid w:val="00605E80"/>
    <w:rsid w:val="00611263"/>
    <w:rsid w:val="00612360"/>
    <w:rsid w:val="00613795"/>
    <w:rsid w:val="006145C3"/>
    <w:rsid w:val="00614FBE"/>
    <w:rsid w:val="00616128"/>
    <w:rsid w:val="00616411"/>
    <w:rsid w:val="0062215C"/>
    <w:rsid w:val="00623214"/>
    <w:rsid w:val="006255CB"/>
    <w:rsid w:val="0062784C"/>
    <w:rsid w:val="006305DD"/>
    <w:rsid w:val="00632314"/>
    <w:rsid w:val="00632C5F"/>
    <w:rsid w:val="00634161"/>
    <w:rsid w:val="00634B9D"/>
    <w:rsid w:val="00634FFE"/>
    <w:rsid w:val="006350EE"/>
    <w:rsid w:val="00635203"/>
    <w:rsid w:val="00640720"/>
    <w:rsid w:val="0064130C"/>
    <w:rsid w:val="00646A3A"/>
    <w:rsid w:val="00646DE6"/>
    <w:rsid w:val="00646F64"/>
    <w:rsid w:val="0065170F"/>
    <w:rsid w:val="00651CD4"/>
    <w:rsid w:val="00652C0F"/>
    <w:rsid w:val="00653961"/>
    <w:rsid w:val="00655287"/>
    <w:rsid w:val="00655A80"/>
    <w:rsid w:val="0065749A"/>
    <w:rsid w:val="006578B2"/>
    <w:rsid w:val="006579C5"/>
    <w:rsid w:val="006604A1"/>
    <w:rsid w:val="00660A7B"/>
    <w:rsid w:val="00662D58"/>
    <w:rsid w:val="00664765"/>
    <w:rsid w:val="00664FD4"/>
    <w:rsid w:val="006664C0"/>
    <w:rsid w:val="006664ED"/>
    <w:rsid w:val="00666632"/>
    <w:rsid w:val="0066709E"/>
    <w:rsid w:val="00667FA7"/>
    <w:rsid w:val="00670003"/>
    <w:rsid w:val="00672807"/>
    <w:rsid w:val="006752E0"/>
    <w:rsid w:val="00675E7F"/>
    <w:rsid w:val="0067666C"/>
    <w:rsid w:val="0068019B"/>
    <w:rsid w:val="006808BC"/>
    <w:rsid w:val="006812CC"/>
    <w:rsid w:val="0068212C"/>
    <w:rsid w:val="0068342F"/>
    <w:rsid w:val="00683F8E"/>
    <w:rsid w:val="00684D1C"/>
    <w:rsid w:val="00685416"/>
    <w:rsid w:val="00685496"/>
    <w:rsid w:val="006902F8"/>
    <w:rsid w:val="006919A0"/>
    <w:rsid w:val="00693BED"/>
    <w:rsid w:val="006946EC"/>
    <w:rsid w:val="00694F59"/>
    <w:rsid w:val="006957DE"/>
    <w:rsid w:val="0069696B"/>
    <w:rsid w:val="00697389"/>
    <w:rsid w:val="00697CC3"/>
    <w:rsid w:val="00697E3A"/>
    <w:rsid w:val="006A07FD"/>
    <w:rsid w:val="006A0E85"/>
    <w:rsid w:val="006A3D8C"/>
    <w:rsid w:val="006A7ADD"/>
    <w:rsid w:val="006B38EE"/>
    <w:rsid w:val="006B3D25"/>
    <w:rsid w:val="006B502E"/>
    <w:rsid w:val="006B5691"/>
    <w:rsid w:val="006B59FD"/>
    <w:rsid w:val="006B60C1"/>
    <w:rsid w:val="006B6C00"/>
    <w:rsid w:val="006B788D"/>
    <w:rsid w:val="006B7E9E"/>
    <w:rsid w:val="006C0A2D"/>
    <w:rsid w:val="006C2655"/>
    <w:rsid w:val="006C2D2F"/>
    <w:rsid w:val="006C372E"/>
    <w:rsid w:val="006C4209"/>
    <w:rsid w:val="006C474A"/>
    <w:rsid w:val="006C581A"/>
    <w:rsid w:val="006C698D"/>
    <w:rsid w:val="006C7CED"/>
    <w:rsid w:val="006D01C2"/>
    <w:rsid w:val="006D0628"/>
    <w:rsid w:val="006D1833"/>
    <w:rsid w:val="006D1AA8"/>
    <w:rsid w:val="006D4157"/>
    <w:rsid w:val="006D4A24"/>
    <w:rsid w:val="006D521A"/>
    <w:rsid w:val="006D54A4"/>
    <w:rsid w:val="006D5BE1"/>
    <w:rsid w:val="006D6AAF"/>
    <w:rsid w:val="006D6BA5"/>
    <w:rsid w:val="006D768B"/>
    <w:rsid w:val="006E02B2"/>
    <w:rsid w:val="006E02CF"/>
    <w:rsid w:val="006E34AD"/>
    <w:rsid w:val="006E4003"/>
    <w:rsid w:val="006E4C25"/>
    <w:rsid w:val="006F0EE5"/>
    <w:rsid w:val="006F43D4"/>
    <w:rsid w:val="006F72DA"/>
    <w:rsid w:val="006F79F2"/>
    <w:rsid w:val="006F7D12"/>
    <w:rsid w:val="007012B9"/>
    <w:rsid w:val="00701DD8"/>
    <w:rsid w:val="007021D9"/>
    <w:rsid w:val="00702B69"/>
    <w:rsid w:val="007035A7"/>
    <w:rsid w:val="00703945"/>
    <w:rsid w:val="007054DD"/>
    <w:rsid w:val="0070637C"/>
    <w:rsid w:val="00706E4C"/>
    <w:rsid w:val="007103A9"/>
    <w:rsid w:val="00710F36"/>
    <w:rsid w:val="00712758"/>
    <w:rsid w:val="00714758"/>
    <w:rsid w:val="0071567D"/>
    <w:rsid w:val="00716013"/>
    <w:rsid w:val="007205D3"/>
    <w:rsid w:val="007220EB"/>
    <w:rsid w:val="007224AE"/>
    <w:rsid w:val="00725CA8"/>
    <w:rsid w:val="00725DA1"/>
    <w:rsid w:val="00727168"/>
    <w:rsid w:val="00731127"/>
    <w:rsid w:val="0073135C"/>
    <w:rsid w:val="007324AF"/>
    <w:rsid w:val="00732A4C"/>
    <w:rsid w:val="00733236"/>
    <w:rsid w:val="00733CB2"/>
    <w:rsid w:val="00733F11"/>
    <w:rsid w:val="007341F1"/>
    <w:rsid w:val="00734B16"/>
    <w:rsid w:val="007435F2"/>
    <w:rsid w:val="0074526F"/>
    <w:rsid w:val="00746B99"/>
    <w:rsid w:val="007518BE"/>
    <w:rsid w:val="007524B9"/>
    <w:rsid w:val="0075309C"/>
    <w:rsid w:val="00754437"/>
    <w:rsid w:val="00756A90"/>
    <w:rsid w:val="00760F6A"/>
    <w:rsid w:val="007644B0"/>
    <w:rsid w:val="00765018"/>
    <w:rsid w:val="00766D01"/>
    <w:rsid w:val="007677E9"/>
    <w:rsid w:val="007708C6"/>
    <w:rsid w:val="00773B8B"/>
    <w:rsid w:val="007742FD"/>
    <w:rsid w:val="00775825"/>
    <w:rsid w:val="00776382"/>
    <w:rsid w:val="00776667"/>
    <w:rsid w:val="00777C83"/>
    <w:rsid w:val="00780603"/>
    <w:rsid w:val="0078063E"/>
    <w:rsid w:val="00780A03"/>
    <w:rsid w:val="007813DF"/>
    <w:rsid w:val="00781E8B"/>
    <w:rsid w:val="00784DB5"/>
    <w:rsid w:val="00784E83"/>
    <w:rsid w:val="00786974"/>
    <w:rsid w:val="00791F0C"/>
    <w:rsid w:val="007921A2"/>
    <w:rsid w:val="00794949"/>
    <w:rsid w:val="007972B3"/>
    <w:rsid w:val="007A0B74"/>
    <w:rsid w:val="007A11D2"/>
    <w:rsid w:val="007A3030"/>
    <w:rsid w:val="007A420E"/>
    <w:rsid w:val="007A4752"/>
    <w:rsid w:val="007A5970"/>
    <w:rsid w:val="007A5D7F"/>
    <w:rsid w:val="007A65FA"/>
    <w:rsid w:val="007B07B1"/>
    <w:rsid w:val="007B1BF8"/>
    <w:rsid w:val="007B1F57"/>
    <w:rsid w:val="007B3277"/>
    <w:rsid w:val="007B3830"/>
    <w:rsid w:val="007B4A1C"/>
    <w:rsid w:val="007B50B3"/>
    <w:rsid w:val="007B6506"/>
    <w:rsid w:val="007C3088"/>
    <w:rsid w:val="007C3A2E"/>
    <w:rsid w:val="007C3BA1"/>
    <w:rsid w:val="007C4090"/>
    <w:rsid w:val="007C4697"/>
    <w:rsid w:val="007C4912"/>
    <w:rsid w:val="007C6AAF"/>
    <w:rsid w:val="007D1645"/>
    <w:rsid w:val="007D394A"/>
    <w:rsid w:val="007D47FC"/>
    <w:rsid w:val="007D59D6"/>
    <w:rsid w:val="007D77E7"/>
    <w:rsid w:val="007E3D29"/>
    <w:rsid w:val="007E425F"/>
    <w:rsid w:val="007E6A0F"/>
    <w:rsid w:val="007E76BD"/>
    <w:rsid w:val="007E7A3C"/>
    <w:rsid w:val="007E7E8E"/>
    <w:rsid w:val="007F192A"/>
    <w:rsid w:val="007F5212"/>
    <w:rsid w:val="007F571E"/>
    <w:rsid w:val="007F5C9A"/>
    <w:rsid w:val="00800BBB"/>
    <w:rsid w:val="008027D4"/>
    <w:rsid w:val="00803EAC"/>
    <w:rsid w:val="00805C93"/>
    <w:rsid w:val="008121A8"/>
    <w:rsid w:val="00812235"/>
    <w:rsid w:val="008134D3"/>
    <w:rsid w:val="00813C91"/>
    <w:rsid w:val="00814463"/>
    <w:rsid w:val="008160B2"/>
    <w:rsid w:val="00816886"/>
    <w:rsid w:val="00817260"/>
    <w:rsid w:val="00821A7D"/>
    <w:rsid w:val="00821BA5"/>
    <w:rsid w:val="00821C95"/>
    <w:rsid w:val="00821FD3"/>
    <w:rsid w:val="008222AC"/>
    <w:rsid w:val="00822D2B"/>
    <w:rsid w:val="00822F5B"/>
    <w:rsid w:val="008251DA"/>
    <w:rsid w:val="00825B13"/>
    <w:rsid w:val="008272C7"/>
    <w:rsid w:val="00827B50"/>
    <w:rsid w:val="00830188"/>
    <w:rsid w:val="0083129C"/>
    <w:rsid w:val="008319CE"/>
    <w:rsid w:val="00831AD1"/>
    <w:rsid w:val="0083281F"/>
    <w:rsid w:val="00833329"/>
    <w:rsid w:val="0083372B"/>
    <w:rsid w:val="0083750A"/>
    <w:rsid w:val="00837917"/>
    <w:rsid w:val="0083799C"/>
    <w:rsid w:val="00837B40"/>
    <w:rsid w:val="00840BAC"/>
    <w:rsid w:val="00840D12"/>
    <w:rsid w:val="00840DB1"/>
    <w:rsid w:val="008413A6"/>
    <w:rsid w:val="00841884"/>
    <w:rsid w:val="0084316B"/>
    <w:rsid w:val="00843D40"/>
    <w:rsid w:val="008457D8"/>
    <w:rsid w:val="00846C99"/>
    <w:rsid w:val="00847CB8"/>
    <w:rsid w:val="00850B36"/>
    <w:rsid w:val="00851BD9"/>
    <w:rsid w:val="00853F5E"/>
    <w:rsid w:val="00854561"/>
    <w:rsid w:val="008556EE"/>
    <w:rsid w:val="008565DA"/>
    <w:rsid w:val="00860127"/>
    <w:rsid w:val="008607C6"/>
    <w:rsid w:val="00861666"/>
    <w:rsid w:val="00861DBF"/>
    <w:rsid w:val="008626DC"/>
    <w:rsid w:val="00862CC3"/>
    <w:rsid w:val="008632B5"/>
    <w:rsid w:val="00864239"/>
    <w:rsid w:val="0086442A"/>
    <w:rsid w:val="00864435"/>
    <w:rsid w:val="00864B69"/>
    <w:rsid w:val="008663EB"/>
    <w:rsid w:val="00866483"/>
    <w:rsid w:val="00866E23"/>
    <w:rsid w:val="00867BDE"/>
    <w:rsid w:val="00870BDC"/>
    <w:rsid w:val="0087307A"/>
    <w:rsid w:val="0087325D"/>
    <w:rsid w:val="0087446E"/>
    <w:rsid w:val="008758A3"/>
    <w:rsid w:val="00875BBC"/>
    <w:rsid w:val="008768A9"/>
    <w:rsid w:val="0087756A"/>
    <w:rsid w:val="008812C2"/>
    <w:rsid w:val="00882D2B"/>
    <w:rsid w:val="0088515E"/>
    <w:rsid w:val="00887697"/>
    <w:rsid w:val="00890A44"/>
    <w:rsid w:val="00890AC3"/>
    <w:rsid w:val="00890F32"/>
    <w:rsid w:val="00891B29"/>
    <w:rsid w:val="008925A8"/>
    <w:rsid w:val="008958FA"/>
    <w:rsid w:val="00895A47"/>
    <w:rsid w:val="008A0164"/>
    <w:rsid w:val="008A2004"/>
    <w:rsid w:val="008A28E1"/>
    <w:rsid w:val="008A2C38"/>
    <w:rsid w:val="008A5B69"/>
    <w:rsid w:val="008A61F8"/>
    <w:rsid w:val="008A667B"/>
    <w:rsid w:val="008A6DDE"/>
    <w:rsid w:val="008A7BA4"/>
    <w:rsid w:val="008B1D0E"/>
    <w:rsid w:val="008B1E3F"/>
    <w:rsid w:val="008B547A"/>
    <w:rsid w:val="008B594A"/>
    <w:rsid w:val="008B614A"/>
    <w:rsid w:val="008B6D0E"/>
    <w:rsid w:val="008C29C4"/>
    <w:rsid w:val="008C3FDB"/>
    <w:rsid w:val="008C43F1"/>
    <w:rsid w:val="008C7DBA"/>
    <w:rsid w:val="008D0D62"/>
    <w:rsid w:val="008D1536"/>
    <w:rsid w:val="008D25E2"/>
    <w:rsid w:val="008D28D2"/>
    <w:rsid w:val="008D2F15"/>
    <w:rsid w:val="008D337D"/>
    <w:rsid w:val="008D716C"/>
    <w:rsid w:val="008E0E64"/>
    <w:rsid w:val="008E2F61"/>
    <w:rsid w:val="008E4360"/>
    <w:rsid w:val="008E487D"/>
    <w:rsid w:val="008E4A71"/>
    <w:rsid w:val="008E55FF"/>
    <w:rsid w:val="008E56F2"/>
    <w:rsid w:val="008F0C00"/>
    <w:rsid w:val="008F0CCF"/>
    <w:rsid w:val="008F2322"/>
    <w:rsid w:val="008F4CF2"/>
    <w:rsid w:val="008F606B"/>
    <w:rsid w:val="008F6075"/>
    <w:rsid w:val="00900963"/>
    <w:rsid w:val="00901481"/>
    <w:rsid w:val="00901A24"/>
    <w:rsid w:val="00901EC1"/>
    <w:rsid w:val="009065D0"/>
    <w:rsid w:val="00907F48"/>
    <w:rsid w:val="00910748"/>
    <w:rsid w:val="009119DB"/>
    <w:rsid w:val="00912EB5"/>
    <w:rsid w:val="0091480F"/>
    <w:rsid w:val="00914BCB"/>
    <w:rsid w:val="00915A1A"/>
    <w:rsid w:val="009165F6"/>
    <w:rsid w:val="00916650"/>
    <w:rsid w:val="009166BD"/>
    <w:rsid w:val="009166EF"/>
    <w:rsid w:val="00916955"/>
    <w:rsid w:val="0092016A"/>
    <w:rsid w:val="00920CA8"/>
    <w:rsid w:val="00921315"/>
    <w:rsid w:val="009216AB"/>
    <w:rsid w:val="009219A0"/>
    <w:rsid w:val="00922F4E"/>
    <w:rsid w:val="009252D0"/>
    <w:rsid w:val="00926DEB"/>
    <w:rsid w:val="009304AA"/>
    <w:rsid w:val="00930842"/>
    <w:rsid w:val="00930DC0"/>
    <w:rsid w:val="00930F90"/>
    <w:rsid w:val="00931814"/>
    <w:rsid w:val="0093271F"/>
    <w:rsid w:val="00932A5B"/>
    <w:rsid w:val="00933142"/>
    <w:rsid w:val="00933346"/>
    <w:rsid w:val="00934C8A"/>
    <w:rsid w:val="00935CC8"/>
    <w:rsid w:val="009371E3"/>
    <w:rsid w:val="009448B2"/>
    <w:rsid w:val="009472E2"/>
    <w:rsid w:val="009475B2"/>
    <w:rsid w:val="00947AE8"/>
    <w:rsid w:val="00951B99"/>
    <w:rsid w:val="00951EBA"/>
    <w:rsid w:val="00951F35"/>
    <w:rsid w:val="009523F6"/>
    <w:rsid w:val="00953082"/>
    <w:rsid w:val="00953798"/>
    <w:rsid w:val="00953D87"/>
    <w:rsid w:val="00953FA2"/>
    <w:rsid w:val="00955324"/>
    <w:rsid w:val="00956592"/>
    <w:rsid w:val="00956B44"/>
    <w:rsid w:val="00957F0F"/>
    <w:rsid w:val="00960659"/>
    <w:rsid w:val="0096133A"/>
    <w:rsid w:val="00963F82"/>
    <w:rsid w:val="009644B7"/>
    <w:rsid w:val="0096458B"/>
    <w:rsid w:val="0096729D"/>
    <w:rsid w:val="0096740A"/>
    <w:rsid w:val="00970EEE"/>
    <w:rsid w:val="009722C3"/>
    <w:rsid w:val="009726BC"/>
    <w:rsid w:val="009743E3"/>
    <w:rsid w:val="00975275"/>
    <w:rsid w:val="00975788"/>
    <w:rsid w:val="00975F2C"/>
    <w:rsid w:val="00977EE5"/>
    <w:rsid w:val="0098052A"/>
    <w:rsid w:val="00980D40"/>
    <w:rsid w:val="009833BF"/>
    <w:rsid w:val="0098675E"/>
    <w:rsid w:val="00986916"/>
    <w:rsid w:val="00990568"/>
    <w:rsid w:val="00990C9B"/>
    <w:rsid w:val="00992A5B"/>
    <w:rsid w:val="00993C04"/>
    <w:rsid w:val="00994241"/>
    <w:rsid w:val="009951F1"/>
    <w:rsid w:val="009954FD"/>
    <w:rsid w:val="009955DD"/>
    <w:rsid w:val="009A0007"/>
    <w:rsid w:val="009A1DA4"/>
    <w:rsid w:val="009A2BF7"/>
    <w:rsid w:val="009A3CB2"/>
    <w:rsid w:val="009A55B6"/>
    <w:rsid w:val="009A684A"/>
    <w:rsid w:val="009A6A08"/>
    <w:rsid w:val="009B26C8"/>
    <w:rsid w:val="009B3DD5"/>
    <w:rsid w:val="009B4C5A"/>
    <w:rsid w:val="009B5120"/>
    <w:rsid w:val="009C59C8"/>
    <w:rsid w:val="009C6755"/>
    <w:rsid w:val="009C78C2"/>
    <w:rsid w:val="009D28CD"/>
    <w:rsid w:val="009D3284"/>
    <w:rsid w:val="009D3783"/>
    <w:rsid w:val="009D507E"/>
    <w:rsid w:val="009D54CF"/>
    <w:rsid w:val="009D560C"/>
    <w:rsid w:val="009E29FD"/>
    <w:rsid w:val="009E2D88"/>
    <w:rsid w:val="009E313F"/>
    <w:rsid w:val="009E3AE8"/>
    <w:rsid w:val="009E5A95"/>
    <w:rsid w:val="009E5A96"/>
    <w:rsid w:val="009E6462"/>
    <w:rsid w:val="009E7607"/>
    <w:rsid w:val="009E7DBF"/>
    <w:rsid w:val="009F394F"/>
    <w:rsid w:val="009F3E56"/>
    <w:rsid w:val="009F4F4C"/>
    <w:rsid w:val="009F6198"/>
    <w:rsid w:val="009F6461"/>
    <w:rsid w:val="009F7142"/>
    <w:rsid w:val="00A007B4"/>
    <w:rsid w:val="00A0157C"/>
    <w:rsid w:val="00A04963"/>
    <w:rsid w:val="00A0711E"/>
    <w:rsid w:val="00A07536"/>
    <w:rsid w:val="00A114AD"/>
    <w:rsid w:val="00A12FAE"/>
    <w:rsid w:val="00A16CEB"/>
    <w:rsid w:val="00A1787F"/>
    <w:rsid w:val="00A20F7F"/>
    <w:rsid w:val="00A215BA"/>
    <w:rsid w:val="00A217E0"/>
    <w:rsid w:val="00A2195B"/>
    <w:rsid w:val="00A21C6F"/>
    <w:rsid w:val="00A22A36"/>
    <w:rsid w:val="00A22FA0"/>
    <w:rsid w:val="00A23C43"/>
    <w:rsid w:val="00A266E2"/>
    <w:rsid w:val="00A26B78"/>
    <w:rsid w:val="00A27841"/>
    <w:rsid w:val="00A329E7"/>
    <w:rsid w:val="00A34064"/>
    <w:rsid w:val="00A40794"/>
    <w:rsid w:val="00A40B6B"/>
    <w:rsid w:val="00A40FF1"/>
    <w:rsid w:val="00A4321C"/>
    <w:rsid w:val="00A44A25"/>
    <w:rsid w:val="00A44A94"/>
    <w:rsid w:val="00A50088"/>
    <w:rsid w:val="00A518A6"/>
    <w:rsid w:val="00A53AB6"/>
    <w:rsid w:val="00A5435D"/>
    <w:rsid w:val="00A54846"/>
    <w:rsid w:val="00A55907"/>
    <w:rsid w:val="00A56001"/>
    <w:rsid w:val="00A57687"/>
    <w:rsid w:val="00A57C5D"/>
    <w:rsid w:val="00A57ECA"/>
    <w:rsid w:val="00A608AE"/>
    <w:rsid w:val="00A60CC8"/>
    <w:rsid w:val="00A624A9"/>
    <w:rsid w:val="00A64E32"/>
    <w:rsid w:val="00A652EC"/>
    <w:rsid w:val="00A66156"/>
    <w:rsid w:val="00A67735"/>
    <w:rsid w:val="00A70CEB"/>
    <w:rsid w:val="00A73CFA"/>
    <w:rsid w:val="00A745A3"/>
    <w:rsid w:val="00A748AE"/>
    <w:rsid w:val="00A76D78"/>
    <w:rsid w:val="00A777B2"/>
    <w:rsid w:val="00A80E81"/>
    <w:rsid w:val="00A81C62"/>
    <w:rsid w:val="00A82986"/>
    <w:rsid w:val="00A84213"/>
    <w:rsid w:val="00A84339"/>
    <w:rsid w:val="00A85D76"/>
    <w:rsid w:val="00A86295"/>
    <w:rsid w:val="00A86F05"/>
    <w:rsid w:val="00A87DB1"/>
    <w:rsid w:val="00A908EC"/>
    <w:rsid w:val="00A90980"/>
    <w:rsid w:val="00A91A64"/>
    <w:rsid w:val="00A91F0A"/>
    <w:rsid w:val="00A9606D"/>
    <w:rsid w:val="00A9674B"/>
    <w:rsid w:val="00A97B51"/>
    <w:rsid w:val="00A97EB3"/>
    <w:rsid w:val="00AA02BE"/>
    <w:rsid w:val="00AA0E33"/>
    <w:rsid w:val="00AA0F82"/>
    <w:rsid w:val="00AA29E4"/>
    <w:rsid w:val="00AA2A9C"/>
    <w:rsid w:val="00AA5542"/>
    <w:rsid w:val="00AA5B41"/>
    <w:rsid w:val="00AA6101"/>
    <w:rsid w:val="00AA6C25"/>
    <w:rsid w:val="00AA7376"/>
    <w:rsid w:val="00AB3F10"/>
    <w:rsid w:val="00AB4293"/>
    <w:rsid w:val="00AB4762"/>
    <w:rsid w:val="00AB4C68"/>
    <w:rsid w:val="00AB6A4E"/>
    <w:rsid w:val="00AB772A"/>
    <w:rsid w:val="00AC1FDD"/>
    <w:rsid w:val="00AC25AF"/>
    <w:rsid w:val="00AC29F0"/>
    <w:rsid w:val="00AC2A41"/>
    <w:rsid w:val="00AC3609"/>
    <w:rsid w:val="00AC3F0F"/>
    <w:rsid w:val="00AC48F4"/>
    <w:rsid w:val="00AC51E9"/>
    <w:rsid w:val="00AC5BF3"/>
    <w:rsid w:val="00AC6084"/>
    <w:rsid w:val="00AC6683"/>
    <w:rsid w:val="00AC7113"/>
    <w:rsid w:val="00AC72FA"/>
    <w:rsid w:val="00AD0E48"/>
    <w:rsid w:val="00AD1580"/>
    <w:rsid w:val="00AD1ABD"/>
    <w:rsid w:val="00AD3239"/>
    <w:rsid w:val="00AD5606"/>
    <w:rsid w:val="00AD631D"/>
    <w:rsid w:val="00AD748C"/>
    <w:rsid w:val="00AD76F5"/>
    <w:rsid w:val="00AE0CA3"/>
    <w:rsid w:val="00AE0F7A"/>
    <w:rsid w:val="00AE240F"/>
    <w:rsid w:val="00AE2756"/>
    <w:rsid w:val="00AE2B77"/>
    <w:rsid w:val="00AE2DE9"/>
    <w:rsid w:val="00AE4137"/>
    <w:rsid w:val="00AE54C2"/>
    <w:rsid w:val="00AE7819"/>
    <w:rsid w:val="00AE7CB3"/>
    <w:rsid w:val="00AF08E7"/>
    <w:rsid w:val="00AF1814"/>
    <w:rsid w:val="00AF1B8A"/>
    <w:rsid w:val="00AF20C9"/>
    <w:rsid w:val="00AF35F6"/>
    <w:rsid w:val="00AF38D1"/>
    <w:rsid w:val="00AF4216"/>
    <w:rsid w:val="00AF4254"/>
    <w:rsid w:val="00AF480E"/>
    <w:rsid w:val="00AF4BED"/>
    <w:rsid w:val="00AF5AAB"/>
    <w:rsid w:val="00AF6F2E"/>
    <w:rsid w:val="00B01BD0"/>
    <w:rsid w:val="00B0243D"/>
    <w:rsid w:val="00B03F82"/>
    <w:rsid w:val="00B04392"/>
    <w:rsid w:val="00B10598"/>
    <w:rsid w:val="00B10F74"/>
    <w:rsid w:val="00B1342B"/>
    <w:rsid w:val="00B1413A"/>
    <w:rsid w:val="00B15D68"/>
    <w:rsid w:val="00B165E5"/>
    <w:rsid w:val="00B16B69"/>
    <w:rsid w:val="00B16DB9"/>
    <w:rsid w:val="00B262AA"/>
    <w:rsid w:val="00B26BBE"/>
    <w:rsid w:val="00B26CE4"/>
    <w:rsid w:val="00B302E1"/>
    <w:rsid w:val="00B30FE1"/>
    <w:rsid w:val="00B31C3F"/>
    <w:rsid w:val="00B324F5"/>
    <w:rsid w:val="00B32E1C"/>
    <w:rsid w:val="00B33BE2"/>
    <w:rsid w:val="00B363D4"/>
    <w:rsid w:val="00B36955"/>
    <w:rsid w:val="00B415B3"/>
    <w:rsid w:val="00B42EC2"/>
    <w:rsid w:val="00B43179"/>
    <w:rsid w:val="00B4323C"/>
    <w:rsid w:val="00B436CF"/>
    <w:rsid w:val="00B44DD7"/>
    <w:rsid w:val="00B4548B"/>
    <w:rsid w:val="00B46CAC"/>
    <w:rsid w:val="00B479A1"/>
    <w:rsid w:val="00B50349"/>
    <w:rsid w:val="00B50CB4"/>
    <w:rsid w:val="00B50D58"/>
    <w:rsid w:val="00B50D8F"/>
    <w:rsid w:val="00B5371F"/>
    <w:rsid w:val="00B55B30"/>
    <w:rsid w:val="00B564C3"/>
    <w:rsid w:val="00B56F42"/>
    <w:rsid w:val="00B574FE"/>
    <w:rsid w:val="00B60341"/>
    <w:rsid w:val="00B613FA"/>
    <w:rsid w:val="00B624B3"/>
    <w:rsid w:val="00B64C49"/>
    <w:rsid w:val="00B6584F"/>
    <w:rsid w:val="00B65A6B"/>
    <w:rsid w:val="00B66597"/>
    <w:rsid w:val="00B6684D"/>
    <w:rsid w:val="00B66C62"/>
    <w:rsid w:val="00B67252"/>
    <w:rsid w:val="00B67C22"/>
    <w:rsid w:val="00B67F40"/>
    <w:rsid w:val="00B70361"/>
    <w:rsid w:val="00B71C19"/>
    <w:rsid w:val="00B72C21"/>
    <w:rsid w:val="00B7456C"/>
    <w:rsid w:val="00B75109"/>
    <w:rsid w:val="00B7548A"/>
    <w:rsid w:val="00B7567D"/>
    <w:rsid w:val="00B76681"/>
    <w:rsid w:val="00B76D70"/>
    <w:rsid w:val="00B76D80"/>
    <w:rsid w:val="00B8104D"/>
    <w:rsid w:val="00B833D0"/>
    <w:rsid w:val="00B8549D"/>
    <w:rsid w:val="00B8565D"/>
    <w:rsid w:val="00B916BE"/>
    <w:rsid w:val="00B95CE7"/>
    <w:rsid w:val="00B96BA7"/>
    <w:rsid w:val="00B9779F"/>
    <w:rsid w:val="00BA12C8"/>
    <w:rsid w:val="00BA2CA5"/>
    <w:rsid w:val="00BA381E"/>
    <w:rsid w:val="00BA3B26"/>
    <w:rsid w:val="00BA4411"/>
    <w:rsid w:val="00BA4FC7"/>
    <w:rsid w:val="00BA6265"/>
    <w:rsid w:val="00BA6B22"/>
    <w:rsid w:val="00BA72A8"/>
    <w:rsid w:val="00BB100D"/>
    <w:rsid w:val="00BB2322"/>
    <w:rsid w:val="00BB2469"/>
    <w:rsid w:val="00BB3407"/>
    <w:rsid w:val="00BB3EE9"/>
    <w:rsid w:val="00BB44EF"/>
    <w:rsid w:val="00BB569A"/>
    <w:rsid w:val="00BB72C2"/>
    <w:rsid w:val="00BC0E8A"/>
    <w:rsid w:val="00BC0EDF"/>
    <w:rsid w:val="00BC1D96"/>
    <w:rsid w:val="00BC33B1"/>
    <w:rsid w:val="00BC4CF1"/>
    <w:rsid w:val="00BC693D"/>
    <w:rsid w:val="00BC6965"/>
    <w:rsid w:val="00BD0096"/>
    <w:rsid w:val="00BD069B"/>
    <w:rsid w:val="00BD102B"/>
    <w:rsid w:val="00BD2485"/>
    <w:rsid w:val="00BD34E5"/>
    <w:rsid w:val="00BD38DD"/>
    <w:rsid w:val="00BD4422"/>
    <w:rsid w:val="00BD5372"/>
    <w:rsid w:val="00BD69D5"/>
    <w:rsid w:val="00BD6B49"/>
    <w:rsid w:val="00BE2FB2"/>
    <w:rsid w:val="00BE396E"/>
    <w:rsid w:val="00BE525E"/>
    <w:rsid w:val="00BE6D16"/>
    <w:rsid w:val="00BF003B"/>
    <w:rsid w:val="00BF133E"/>
    <w:rsid w:val="00BF1ACA"/>
    <w:rsid w:val="00BF2B4C"/>
    <w:rsid w:val="00BF4696"/>
    <w:rsid w:val="00BF5D87"/>
    <w:rsid w:val="00BF7142"/>
    <w:rsid w:val="00BF75CE"/>
    <w:rsid w:val="00BF76F1"/>
    <w:rsid w:val="00BF7DB7"/>
    <w:rsid w:val="00C02301"/>
    <w:rsid w:val="00C0260C"/>
    <w:rsid w:val="00C03E21"/>
    <w:rsid w:val="00C04466"/>
    <w:rsid w:val="00C051B0"/>
    <w:rsid w:val="00C07FBD"/>
    <w:rsid w:val="00C10239"/>
    <w:rsid w:val="00C10BD4"/>
    <w:rsid w:val="00C10DB4"/>
    <w:rsid w:val="00C120F9"/>
    <w:rsid w:val="00C13DE4"/>
    <w:rsid w:val="00C14073"/>
    <w:rsid w:val="00C148DC"/>
    <w:rsid w:val="00C15A94"/>
    <w:rsid w:val="00C15D07"/>
    <w:rsid w:val="00C15D42"/>
    <w:rsid w:val="00C22159"/>
    <w:rsid w:val="00C224C1"/>
    <w:rsid w:val="00C22FF7"/>
    <w:rsid w:val="00C242C2"/>
    <w:rsid w:val="00C244AB"/>
    <w:rsid w:val="00C24E7D"/>
    <w:rsid w:val="00C25313"/>
    <w:rsid w:val="00C261C2"/>
    <w:rsid w:val="00C30973"/>
    <w:rsid w:val="00C30E3C"/>
    <w:rsid w:val="00C35B7C"/>
    <w:rsid w:val="00C36154"/>
    <w:rsid w:val="00C37AC7"/>
    <w:rsid w:val="00C41D45"/>
    <w:rsid w:val="00C433BE"/>
    <w:rsid w:val="00C471D4"/>
    <w:rsid w:val="00C5089F"/>
    <w:rsid w:val="00C51952"/>
    <w:rsid w:val="00C51D14"/>
    <w:rsid w:val="00C51DFE"/>
    <w:rsid w:val="00C576F1"/>
    <w:rsid w:val="00C57CF8"/>
    <w:rsid w:val="00C618A2"/>
    <w:rsid w:val="00C6344C"/>
    <w:rsid w:val="00C64451"/>
    <w:rsid w:val="00C64B4D"/>
    <w:rsid w:val="00C65E65"/>
    <w:rsid w:val="00C67A12"/>
    <w:rsid w:val="00C67B7D"/>
    <w:rsid w:val="00C70CE0"/>
    <w:rsid w:val="00C71ACD"/>
    <w:rsid w:val="00C73F22"/>
    <w:rsid w:val="00C75087"/>
    <w:rsid w:val="00C7543C"/>
    <w:rsid w:val="00C75B27"/>
    <w:rsid w:val="00C77C5D"/>
    <w:rsid w:val="00C8431C"/>
    <w:rsid w:val="00C84929"/>
    <w:rsid w:val="00C8504F"/>
    <w:rsid w:val="00C85E83"/>
    <w:rsid w:val="00C8707C"/>
    <w:rsid w:val="00C904E3"/>
    <w:rsid w:val="00C906C6"/>
    <w:rsid w:val="00C9156A"/>
    <w:rsid w:val="00C91739"/>
    <w:rsid w:val="00C920E9"/>
    <w:rsid w:val="00C94380"/>
    <w:rsid w:val="00C94797"/>
    <w:rsid w:val="00C94BCB"/>
    <w:rsid w:val="00C9569D"/>
    <w:rsid w:val="00C961E1"/>
    <w:rsid w:val="00C96D32"/>
    <w:rsid w:val="00C97E4E"/>
    <w:rsid w:val="00CA0A57"/>
    <w:rsid w:val="00CA170A"/>
    <w:rsid w:val="00CA25BB"/>
    <w:rsid w:val="00CA2B38"/>
    <w:rsid w:val="00CA349A"/>
    <w:rsid w:val="00CA37FF"/>
    <w:rsid w:val="00CA5D0D"/>
    <w:rsid w:val="00CA5D30"/>
    <w:rsid w:val="00CA5FE2"/>
    <w:rsid w:val="00CA64F2"/>
    <w:rsid w:val="00CA78D7"/>
    <w:rsid w:val="00CB00E7"/>
    <w:rsid w:val="00CB0CFB"/>
    <w:rsid w:val="00CB357E"/>
    <w:rsid w:val="00CB35F1"/>
    <w:rsid w:val="00CB4289"/>
    <w:rsid w:val="00CB4CA4"/>
    <w:rsid w:val="00CB5EDE"/>
    <w:rsid w:val="00CB5FFC"/>
    <w:rsid w:val="00CB7D95"/>
    <w:rsid w:val="00CC0355"/>
    <w:rsid w:val="00CC0467"/>
    <w:rsid w:val="00CC05C7"/>
    <w:rsid w:val="00CC0EA7"/>
    <w:rsid w:val="00CC2868"/>
    <w:rsid w:val="00CC2B5C"/>
    <w:rsid w:val="00CC3B17"/>
    <w:rsid w:val="00CC4069"/>
    <w:rsid w:val="00CC4122"/>
    <w:rsid w:val="00CC4379"/>
    <w:rsid w:val="00CC4B5D"/>
    <w:rsid w:val="00CD0BC7"/>
    <w:rsid w:val="00CD1044"/>
    <w:rsid w:val="00CD19C5"/>
    <w:rsid w:val="00CD2538"/>
    <w:rsid w:val="00CD521B"/>
    <w:rsid w:val="00CD79B9"/>
    <w:rsid w:val="00CD7B36"/>
    <w:rsid w:val="00CE27C0"/>
    <w:rsid w:val="00CE2A66"/>
    <w:rsid w:val="00CE39A4"/>
    <w:rsid w:val="00CE4113"/>
    <w:rsid w:val="00CE4A58"/>
    <w:rsid w:val="00CE7952"/>
    <w:rsid w:val="00CF3075"/>
    <w:rsid w:val="00CF6F67"/>
    <w:rsid w:val="00CF7388"/>
    <w:rsid w:val="00D00368"/>
    <w:rsid w:val="00D0480C"/>
    <w:rsid w:val="00D06984"/>
    <w:rsid w:val="00D06BAA"/>
    <w:rsid w:val="00D07C45"/>
    <w:rsid w:val="00D10345"/>
    <w:rsid w:val="00D10562"/>
    <w:rsid w:val="00D11896"/>
    <w:rsid w:val="00D11C06"/>
    <w:rsid w:val="00D12128"/>
    <w:rsid w:val="00D13026"/>
    <w:rsid w:val="00D13AE1"/>
    <w:rsid w:val="00D14F23"/>
    <w:rsid w:val="00D20247"/>
    <w:rsid w:val="00D20413"/>
    <w:rsid w:val="00D204CF"/>
    <w:rsid w:val="00D2149E"/>
    <w:rsid w:val="00D2297D"/>
    <w:rsid w:val="00D22C3F"/>
    <w:rsid w:val="00D23AE3"/>
    <w:rsid w:val="00D23B85"/>
    <w:rsid w:val="00D23F02"/>
    <w:rsid w:val="00D25E6E"/>
    <w:rsid w:val="00D26A13"/>
    <w:rsid w:val="00D3268F"/>
    <w:rsid w:val="00D3457C"/>
    <w:rsid w:val="00D35AC4"/>
    <w:rsid w:val="00D35E59"/>
    <w:rsid w:val="00D36A2E"/>
    <w:rsid w:val="00D36AEF"/>
    <w:rsid w:val="00D43502"/>
    <w:rsid w:val="00D44954"/>
    <w:rsid w:val="00D44C39"/>
    <w:rsid w:val="00D44F22"/>
    <w:rsid w:val="00D458A2"/>
    <w:rsid w:val="00D459A7"/>
    <w:rsid w:val="00D46E73"/>
    <w:rsid w:val="00D47D01"/>
    <w:rsid w:val="00D47F42"/>
    <w:rsid w:val="00D51D47"/>
    <w:rsid w:val="00D51EC2"/>
    <w:rsid w:val="00D52021"/>
    <w:rsid w:val="00D524FC"/>
    <w:rsid w:val="00D5713C"/>
    <w:rsid w:val="00D575E9"/>
    <w:rsid w:val="00D6073C"/>
    <w:rsid w:val="00D611F2"/>
    <w:rsid w:val="00D61295"/>
    <w:rsid w:val="00D634DC"/>
    <w:rsid w:val="00D637B8"/>
    <w:rsid w:val="00D640CB"/>
    <w:rsid w:val="00D65454"/>
    <w:rsid w:val="00D66160"/>
    <w:rsid w:val="00D70796"/>
    <w:rsid w:val="00D71598"/>
    <w:rsid w:val="00D71D56"/>
    <w:rsid w:val="00D72210"/>
    <w:rsid w:val="00D73DB2"/>
    <w:rsid w:val="00D7651A"/>
    <w:rsid w:val="00D76EB8"/>
    <w:rsid w:val="00D77C10"/>
    <w:rsid w:val="00D8085F"/>
    <w:rsid w:val="00D81FFD"/>
    <w:rsid w:val="00D82BE0"/>
    <w:rsid w:val="00D834D7"/>
    <w:rsid w:val="00D83D8D"/>
    <w:rsid w:val="00D83E9A"/>
    <w:rsid w:val="00D8434B"/>
    <w:rsid w:val="00D843B1"/>
    <w:rsid w:val="00D844E4"/>
    <w:rsid w:val="00D84EDF"/>
    <w:rsid w:val="00D85C1F"/>
    <w:rsid w:val="00D86099"/>
    <w:rsid w:val="00D8609C"/>
    <w:rsid w:val="00D86EAD"/>
    <w:rsid w:val="00D8718B"/>
    <w:rsid w:val="00D8788F"/>
    <w:rsid w:val="00D91D03"/>
    <w:rsid w:val="00D92C9F"/>
    <w:rsid w:val="00D93AE6"/>
    <w:rsid w:val="00D93EA9"/>
    <w:rsid w:val="00D94B4E"/>
    <w:rsid w:val="00D95F26"/>
    <w:rsid w:val="00D962DC"/>
    <w:rsid w:val="00D96EF8"/>
    <w:rsid w:val="00D97E02"/>
    <w:rsid w:val="00DA049B"/>
    <w:rsid w:val="00DA0B3C"/>
    <w:rsid w:val="00DA20FA"/>
    <w:rsid w:val="00DA3070"/>
    <w:rsid w:val="00DA444E"/>
    <w:rsid w:val="00DA4810"/>
    <w:rsid w:val="00DA5312"/>
    <w:rsid w:val="00DA7483"/>
    <w:rsid w:val="00DB0F08"/>
    <w:rsid w:val="00DB1A44"/>
    <w:rsid w:val="00DB2AFC"/>
    <w:rsid w:val="00DB3E09"/>
    <w:rsid w:val="00DB4B4F"/>
    <w:rsid w:val="00DB594C"/>
    <w:rsid w:val="00DB6A17"/>
    <w:rsid w:val="00DC02F5"/>
    <w:rsid w:val="00DC1194"/>
    <w:rsid w:val="00DC11C2"/>
    <w:rsid w:val="00DC11ED"/>
    <w:rsid w:val="00DC1800"/>
    <w:rsid w:val="00DD0368"/>
    <w:rsid w:val="00DD0B95"/>
    <w:rsid w:val="00DD1012"/>
    <w:rsid w:val="00DD1AA6"/>
    <w:rsid w:val="00DD39A7"/>
    <w:rsid w:val="00DD3B86"/>
    <w:rsid w:val="00DD46DA"/>
    <w:rsid w:val="00DD579B"/>
    <w:rsid w:val="00DD7724"/>
    <w:rsid w:val="00DD77CF"/>
    <w:rsid w:val="00DE06B2"/>
    <w:rsid w:val="00DE21EC"/>
    <w:rsid w:val="00DE2A48"/>
    <w:rsid w:val="00DE2B16"/>
    <w:rsid w:val="00DE46E1"/>
    <w:rsid w:val="00DE4B64"/>
    <w:rsid w:val="00DE5B32"/>
    <w:rsid w:val="00DF00D6"/>
    <w:rsid w:val="00DF01F5"/>
    <w:rsid w:val="00DF0659"/>
    <w:rsid w:val="00DF0837"/>
    <w:rsid w:val="00DF0E2A"/>
    <w:rsid w:val="00DF1851"/>
    <w:rsid w:val="00DF2B6C"/>
    <w:rsid w:val="00DF3611"/>
    <w:rsid w:val="00DF4B02"/>
    <w:rsid w:val="00DF50FD"/>
    <w:rsid w:val="00DF62D2"/>
    <w:rsid w:val="00DF7D26"/>
    <w:rsid w:val="00E0053C"/>
    <w:rsid w:val="00E00772"/>
    <w:rsid w:val="00E009D1"/>
    <w:rsid w:val="00E054E7"/>
    <w:rsid w:val="00E10152"/>
    <w:rsid w:val="00E10F41"/>
    <w:rsid w:val="00E128A3"/>
    <w:rsid w:val="00E13482"/>
    <w:rsid w:val="00E159D3"/>
    <w:rsid w:val="00E2039F"/>
    <w:rsid w:val="00E2094F"/>
    <w:rsid w:val="00E20B17"/>
    <w:rsid w:val="00E22003"/>
    <w:rsid w:val="00E22B5E"/>
    <w:rsid w:val="00E244DC"/>
    <w:rsid w:val="00E24A12"/>
    <w:rsid w:val="00E2645B"/>
    <w:rsid w:val="00E26E7A"/>
    <w:rsid w:val="00E30E86"/>
    <w:rsid w:val="00E34783"/>
    <w:rsid w:val="00E34B9D"/>
    <w:rsid w:val="00E35049"/>
    <w:rsid w:val="00E361E3"/>
    <w:rsid w:val="00E366BE"/>
    <w:rsid w:val="00E379B5"/>
    <w:rsid w:val="00E469FD"/>
    <w:rsid w:val="00E47518"/>
    <w:rsid w:val="00E4758E"/>
    <w:rsid w:val="00E47CE3"/>
    <w:rsid w:val="00E51541"/>
    <w:rsid w:val="00E52230"/>
    <w:rsid w:val="00E526BC"/>
    <w:rsid w:val="00E52F45"/>
    <w:rsid w:val="00E5353B"/>
    <w:rsid w:val="00E5433A"/>
    <w:rsid w:val="00E5476C"/>
    <w:rsid w:val="00E560ED"/>
    <w:rsid w:val="00E5632A"/>
    <w:rsid w:val="00E601B1"/>
    <w:rsid w:val="00E60589"/>
    <w:rsid w:val="00E62416"/>
    <w:rsid w:val="00E73160"/>
    <w:rsid w:val="00E73433"/>
    <w:rsid w:val="00E7455A"/>
    <w:rsid w:val="00E74F14"/>
    <w:rsid w:val="00E7708D"/>
    <w:rsid w:val="00E773E4"/>
    <w:rsid w:val="00E84D58"/>
    <w:rsid w:val="00E854F6"/>
    <w:rsid w:val="00E861FD"/>
    <w:rsid w:val="00E864AB"/>
    <w:rsid w:val="00E86904"/>
    <w:rsid w:val="00E86E82"/>
    <w:rsid w:val="00E87C29"/>
    <w:rsid w:val="00E906B8"/>
    <w:rsid w:val="00E90AF4"/>
    <w:rsid w:val="00E94227"/>
    <w:rsid w:val="00E948E4"/>
    <w:rsid w:val="00E9601D"/>
    <w:rsid w:val="00E977EC"/>
    <w:rsid w:val="00EA0D3A"/>
    <w:rsid w:val="00EA0D6C"/>
    <w:rsid w:val="00EA133D"/>
    <w:rsid w:val="00EA2A16"/>
    <w:rsid w:val="00EA31C3"/>
    <w:rsid w:val="00EA537E"/>
    <w:rsid w:val="00EA6442"/>
    <w:rsid w:val="00EA70F2"/>
    <w:rsid w:val="00EB1990"/>
    <w:rsid w:val="00EB4C84"/>
    <w:rsid w:val="00EB55B9"/>
    <w:rsid w:val="00EB5B0C"/>
    <w:rsid w:val="00EB6678"/>
    <w:rsid w:val="00EB71A6"/>
    <w:rsid w:val="00EB7AAB"/>
    <w:rsid w:val="00EC072A"/>
    <w:rsid w:val="00EC0A38"/>
    <w:rsid w:val="00EC1358"/>
    <w:rsid w:val="00EC17F2"/>
    <w:rsid w:val="00EC2F1D"/>
    <w:rsid w:val="00EC55F6"/>
    <w:rsid w:val="00EC5EAB"/>
    <w:rsid w:val="00EC7568"/>
    <w:rsid w:val="00EC78A4"/>
    <w:rsid w:val="00ED1A21"/>
    <w:rsid w:val="00ED3776"/>
    <w:rsid w:val="00ED4304"/>
    <w:rsid w:val="00ED67D9"/>
    <w:rsid w:val="00ED68BF"/>
    <w:rsid w:val="00EE1138"/>
    <w:rsid w:val="00EE118E"/>
    <w:rsid w:val="00EE3CB5"/>
    <w:rsid w:val="00EE466C"/>
    <w:rsid w:val="00EE4932"/>
    <w:rsid w:val="00EE593F"/>
    <w:rsid w:val="00EE5BF2"/>
    <w:rsid w:val="00EE687F"/>
    <w:rsid w:val="00EF0E49"/>
    <w:rsid w:val="00EF2FE3"/>
    <w:rsid w:val="00EF516C"/>
    <w:rsid w:val="00EF5C45"/>
    <w:rsid w:val="00EF5F36"/>
    <w:rsid w:val="00EF68B2"/>
    <w:rsid w:val="00EF6B33"/>
    <w:rsid w:val="00F00511"/>
    <w:rsid w:val="00F04954"/>
    <w:rsid w:val="00F05EF1"/>
    <w:rsid w:val="00F06C05"/>
    <w:rsid w:val="00F07424"/>
    <w:rsid w:val="00F0771F"/>
    <w:rsid w:val="00F11589"/>
    <w:rsid w:val="00F11DCA"/>
    <w:rsid w:val="00F12AA9"/>
    <w:rsid w:val="00F13E52"/>
    <w:rsid w:val="00F168DD"/>
    <w:rsid w:val="00F16C12"/>
    <w:rsid w:val="00F16C4A"/>
    <w:rsid w:val="00F2187B"/>
    <w:rsid w:val="00F219F7"/>
    <w:rsid w:val="00F21E2E"/>
    <w:rsid w:val="00F250C0"/>
    <w:rsid w:val="00F25B52"/>
    <w:rsid w:val="00F25F93"/>
    <w:rsid w:val="00F269D8"/>
    <w:rsid w:val="00F27431"/>
    <w:rsid w:val="00F27D4E"/>
    <w:rsid w:val="00F3085B"/>
    <w:rsid w:val="00F318DA"/>
    <w:rsid w:val="00F31B56"/>
    <w:rsid w:val="00F31DA2"/>
    <w:rsid w:val="00F3390E"/>
    <w:rsid w:val="00F33E73"/>
    <w:rsid w:val="00F36864"/>
    <w:rsid w:val="00F36EAB"/>
    <w:rsid w:val="00F37AD7"/>
    <w:rsid w:val="00F400AC"/>
    <w:rsid w:val="00F42119"/>
    <w:rsid w:val="00F42379"/>
    <w:rsid w:val="00F444C6"/>
    <w:rsid w:val="00F463F5"/>
    <w:rsid w:val="00F4793E"/>
    <w:rsid w:val="00F50D76"/>
    <w:rsid w:val="00F52500"/>
    <w:rsid w:val="00F5446A"/>
    <w:rsid w:val="00F54D77"/>
    <w:rsid w:val="00F61008"/>
    <w:rsid w:val="00F659C6"/>
    <w:rsid w:val="00F664F5"/>
    <w:rsid w:val="00F70E52"/>
    <w:rsid w:val="00F710CF"/>
    <w:rsid w:val="00F72F8C"/>
    <w:rsid w:val="00F7347E"/>
    <w:rsid w:val="00F7360E"/>
    <w:rsid w:val="00F745B7"/>
    <w:rsid w:val="00F75417"/>
    <w:rsid w:val="00F75DEE"/>
    <w:rsid w:val="00F76A10"/>
    <w:rsid w:val="00F80213"/>
    <w:rsid w:val="00F810A6"/>
    <w:rsid w:val="00F81774"/>
    <w:rsid w:val="00F8213D"/>
    <w:rsid w:val="00F83F6D"/>
    <w:rsid w:val="00F84115"/>
    <w:rsid w:val="00F86E63"/>
    <w:rsid w:val="00F87577"/>
    <w:rsid w:val="00F8794D"/>
    <w:rsid w:val="00F87E91"/>
    <w:rsid w:val="00F9251D"/>
    <w:rsid w:val="00F92581"/>
    <w:rsid w:val="00F945AC"/>
    <w:rsid w:val="00F95330"/>
    <w:rsid w:val="00F95B41"/>
    <w:rsid w:val="00F96E44"/>
    <w:rsid w:val="00F96FDA"/>
    <w:rsid w:val="00F978CE"/>
    <w:rsid w:val="00FA00A8"/>
    <w:rsid w:val="00FA02A0"/>
    <w:rsid w:val="00FA0D6E"/>
    <w:rsid w:val="00FA1DE4"/>
    <w:rsid w:val="00FB2992"/>
    <w:rsid w:val="00FB2B47"/>
    <w:rsid w:val="00FB2DFC"/>
    <w:rsid w:val="00FB41DA"/>
    <w:rsid w:val="00FB4DD1"/>
    <w:rsid w:val="00FB540D"/>
    <w:rsid w:val="00FB5861"/>
    <w:rsid w:val="00FB5A6C"/>
    <w:rsid w:val="00FB5C88"/>
    <w:rsid w:val="00FB739F"/>
    <w:rsid w:val="00FB7846"/>
    <w:rsid w:val="00FB7F09"/>
    <w:rsid w:val="00FC2ECA"/>
    <w:rsid w:val="00FC308B"/>
    <w:rsid w:val="00FC361C"/>
    <w:rsid w:val="00FC38AF"/>
    <w:rsid w:val="00FC485C"/>
    <w:rsid w:val="00FC62AC"/>
    <w:rsid w:val="00FD1812"/>
    <w:rsid w:val="00FD5BA6"/>
    <w:rsid w:val="00FD61FB"/>
    <w:rsid w:val="00FD6FC6"/>
    <w:rsid w:val="00FD7F1F"/>
    <w:rsid w:val="00FE0DA2"/>
    <w:rsid w:val="00FE0E62"/>
    <w:rsid w:val="00FE252C"/>
    <w:rsid w:val="00FE2C58"/>
    <w:rsid w:val="00FE2DF0"/>
    <w:rsid w:val="00FE3767"/>
    <w:rsid w:val="00FE6406"/>
    <w:rsid w:val="00FE6E5D"/>
    <w:rsid w:val="00FE7171"/>
    <w:rsid w:val="00FE71B2"/>
    <w:rsid w:val="00FE7D96"/>
    <w:rsid w:val="00FF03E4"/>
    <w:rsid w:val="00FF1D42"/>
    <w:rsid w:val="00FF2B28"/>
    <w:rsid w:val="00FF5A6E"/>
    <w:rsid w:val="00FF6537"/>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3009"/>
    <o:shapelayout v:ext="edit">
      <o:idmap v:ext="edit" data="1"/>
    </o:shapelayout>
  </w:shapeDefaults>
  <w:decimalSymbol w:val=","/>
  <w:listSeparator w:val=";"/>
  <w14:docId w14:val="4149DC38"/>
  <w15:docId w15:val="{D9AAC830-0CA5-48D9-A137-E6A16392D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tekst"/>
    <w:qFormat/>
    <w:rsid w:val="008812C2"/>
    <w:pPr>
      <w:overflowPunct w:val="0"/>
      <w:autoSpaceDE w:val="0"/>
      <w:autoSpaceDN w:val="0"/>
      <w:adjustRightInd w:val="0"/>
      <w:jc w:val="both"/>
      <w:textAlignment w:val="baseline"/>
    </w:pPr>
  </w:style>
  <w:style w:type="paragraph" w:styleId="Nagwek10">
    <w:name w:val="heading 1"/>
    <w:aliases w:val="Title 1"/>
    <w:basedOn w:val="Normalny"/>
    <w:next w:val="Normalny"/>
    <w:link w:val="Nagwek1Znak"/>
    <w:qFormat/>
    <w:rsid w:val="008812C2"/>
    <w:pPr>
      <w:keepNext/>
      <w:keepLines/>
      <w:suppressAutoHyphens/>
      <w:spacing w:before="120" w:after="120"/>
      <w:outlineLvl w:val="0"/>
    </w:pPr>
    <w:rPr>
      <w:b/>
      <w:caps/>
      <w:kern w:val="28"/>
    </w:rPr>
  </w:style>
  <w:style w:type="paragraph" w:styleId="Nagwek20">
    <w:name w:val="heading 2"/>
    <w:aliases w:val="Title 2"/>
    <w:basedOn w:val="Normalny"/>
    <w:next w:val="Normalny"/>
    <w:link w:val="Nagwek2Znak"/>
    <w:qFormat/>
    <w:rsid w:val="008812C2"/>
    <w:pPr>
      <w:keepNext/>
      <w:spacing w:before="120" w:after="120"/>
      <w:outlineLvl w:val="1"/>
    </w:pPr>
    <w:rPr>
      <w:b/>
    </w:rPr>
  </w:style>
  <w:style w:type="paragraph" w:styleId="Nagwek30">
    <w:name w:val="heading 3"/>
    <w:aliases w:val="Nagłówek_styl1,Title 3"/>
    <w:basedOn w:val="Normalny"/>
    <w:next w:val="Normalny"/>
    <w:link w:val="Nagwek3Znak"/>
    <w:qFormat/>
    <w:rsid w:val="008812C2"/>
    <w:pPr>
      <w:keepNext/>
      <w:spacing w:before="60" w:after="60"/>
      <w:outlineLvl w:val="2"/>
    </w:pPr>
  </w:style>
  <w:style w:type="paragraph" w:styleId="Nagwek4">
    <w:name w:val="heading 4"/>
    <w:aliases w:val="Nagłówek_styl2"/>
    <w:basedOn w:val="Normalny"/>
    <w:next w:val="Normalny"/>
    <w:link w:val="Nagwek4Znak"/>
    <w:qFormat/>
    <w:rsid w:val="00AD1580"/>
    <w:pPr>
      <w:keepNext/>
      <w:spacing w:before="120" w:after="120"/>
      <w:jc w:val="left"/>
      <w:outlineLvl w:val="3"/>
    </w:pPr>
    <w:rPr>
      <w:b/>
      <w:caps/>
    </w:rPr>
  </w:style>
  <w:style w:type="paragraph" w:styleId="Nagwek5">
    <w:name w:val="heading 5"/>
    <w:basedOn w:val="Normalny"/>
    <w:next w:val="Normalny"/>
    <w:link w:val="Nagwek5Znak"/>
    <w:qFormat/>
    <w:rsid w:val="00AD1580"/>
    <w:pPr>
      <w:keepNext/>
      <w:spacing w:before="60" w:after="60"/>
      <w:jc w:val="left"/>
      <w:outlineLvl w:val="4"/>
    </w:pPr>
    <w:rPr>
      <w:b/>
      <w:color w:val="000000"/>
    </w:rPr>
  </w:style>
  <w:style w:type="paragraph" w:styleId="Nagwek6">
    <w:name w:val="heading 6"/>
    <w:basedOn w:val="Normalny"/>
    <w:next w:val="Normalny"/>
    <w:link w:val="Nagwek6Znak"/>
    <w:qFormat/>
    <w:rsid w:val="008812C2"/>
    <w:pPr>
      <w:keepNext/>
      <w:jc w:val="center"/>
      <w:outlineLvl w:val="5"/>
    </w:pPr>
    <w:rPr>
      <w:b/>
      <w:color w:val="000000"/>
      <w:sz w:val="22"/>
      <w:u w:val="single"/>
    </w:rPr>
  </w:style>
  <w:style w:type="paragraph" w:styleId="Nagwek7">
    <w:name w:val="heading 7"/>
    <w:basedOn w:val="Normalny"/>
    <w:next w:val="Normalny"/>
    <w:link w:val="Nagwek7Znak"/>
    <w:qFormat/>
    <w:rsid w:val="008812C2"/>
    <w:pPr>
      <w:keepNext/>
      <w:jc w:val="center"/>
      <w:outlineLvl w:val="6"/>
    </w:pPr>
    <w:rPr>
      <w:b/>
      <w:sz w:val="22"/>
    </w:rPr>
  </w:style>
  <w:style w:type="paragraph" w:styleId="Nagwek8">
    <w:name w:val="heading 8"/>
    <w:basedOn w:val="Normalny"/>
    <w:next w:val="Normalny"/>
    <w:link w:val="Nagwek8Znak"/>
    <w:qFormat/>
    <w:rsid w:val="008812C2"/>
    <w:pPr>
      <w:keepNext/>
      <w:overflowPunct/>
      <w:autoSpaceDE/>
      <w:autoSpaceDN/>
      <w:adjustRightInd/>
      <w:spacing w:before="120" w:after="120" w:line="120" w:lineRule="atLeast"/>
      <w:ind w:left="425"/>
      <w:textAlignment w:val="auto"/>
      <w:outlineLvl w:val="7"/>
    </w:pPr>
    <w:rPr>
      <w:b/>
      <w:sz w:val="22"/>
    </w:rPr>
  </w:style>
  <w:style w:type="paragraph" w:styleId="Nagwek9">
    <w:name w:val="heading 9"/>
    <w:basedOn w:val="Normalny"/>
    <w:next w:val="Normalny"/>
    <w:link w:val="Nagwek9Znak"/>
    <w:qFormat/>
    <w:rsid w:val="008812C2"/>
    <w:pPr>
      <w:keepNext/>
      <w:overflowPunct/>
      <w:autoSpaceDE/>
      <w:autoSpaceDN/>
      <w:adjustRightInd/>
      <w:spacing w:before="120" w:line="120" w:lineRule="atLeast"/>
      <w:textAlignment w:val="auto"/>
      <w:outlineLvl w:val="8"/>
    </w:pPr>
    <w:rPr>
      <w:b/>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itle 1 Znak"/>
    <w:link w:val="Nagwek10"/>
    <w:rsid w:val="00922F4E"/>
    <w:rPr>
      <w:b/>
      <w:caps/>
      <w:kern w:val="28"/>
    </w:rPr>
  </w:style>
  <w:style w:type="character" w:customStyle="1" w:styleId="Nagwek2Znak">
    <w:name w:val="Nagłówek 2 Znak"/>
    <w:aliases w:val="Title 2 Znak"/>
    <w:link w:val="Nagwek20"/>
    <w:uiPriority w:val="9"/>
    <w:rsid w:val="00922F4E"/>
    <w:rPr>
      <w:b/>
    </w:rPr>
  </w:style>
  <w:style w:type="character" w:customStyle="1" w:styleId="Nagwek3Znak">
    <w:name w:val="Nagłówek 3 Znak"/>
    <w:aliases w:val="Nagłówek_styl1 Znak,Title 3 Znak"/>
    <w:basedOn w:val="Domylnaczcionkaakapitu"/>
    <w:link w:val="Nagwek30"/>
    <w:rsid w:val="00922F4E"/>
  </w:style>
  <w:style w:type="character" w:customStyle="1" w:styleId="Nagwek4Znak">
    <w:name w:val="Nagłówek 4 Znak"/>
    <w:aliases w:val="Nagłówek_styl2 Znak"/>
    <w:link w:val="Nagwek4"/>
    <w:rsid w:val="00013041"/>
    <w:rPr>
      <w:b/>
      <w:caps/>
    </w:rPr>
  </w:style>
  <w:style w:type="character" w:customStyle="1" w:styleId="Nagwek5Znak">
    <w:name w:val="Nagłówek 5 Znak"/>
    <w:link w:val="Nagwek5"/>
    <w:rsid w:val="00013041"/>
    <w:rPr>
      <w:b/>
      <w:color w:val="000000"/>
    </w:rPr>
  </w:style>
  <w:style w:type="character" w:customStyle="1" w:styleId="Nagwek6Znak">
    <w:name w:val="Nagłówek 6 Znak"/>
    <w:link w:val="Nagwek6"/>
    <w:rsid w:val="00013041"/>
    <w:rPr>
      <w:b/>
      <w:color w:val="000000"/>
      <w:sz w:val="22"/>
      <w:u w:val="single"/>
    </w:rPr>
  </w:style>
  <w:style w:type="character" w:customStyle="1" w:styleId="Nagwek7Znak">
    <w:name w:val="Nagłówek 7 Znak"/>
    <w:link w:val="Nagwek7"/>
    <w:rsid w:val="00013041"/>
    <w:rPr>
      <w:b/>
      <w:sz w:val="22"/>
    </w:rPr>
  </w:style>
  <w:style w:type="character" w:customStyle="1" w:styleId="Nagwek8Znak">
    <w:name w:val="Nagłówek 8 Znak"/>
    <w:link w:val="Nagwek8"/>
    <w:rsid w:val="00013041"/>
    <w:rPr>
      <w:b/>
      <w:sz w:val="22"/>
    </w:rPr>
  </w:style>
  <w:style w:type="character" w:customStyle="1" w:styleId="Nagwek9Znak">
    <w:name w:val="Nagłówek 9 Znak"/>
    <w:link w:val="Nagwek9"/>
    <w:rsid w:val="00013041"/>
    <w:rPr>
      <w:b/>
      <w:sz w:val="22"/>
    </w:rPr>
  </w:style>
  <w:style w:type="paragraph" w:styleId="Spistreci1">
    <w:name w:val="toc 1"/>
    <w:aliases w:val="_SPISTRESCI_1"/>
    <w:basedOn w:val="Normalny"/>
    <w:next w:val="Normalny"/>
    <w:link w:val="Spistreci1Znak"/>
    <w:uiPriority w:val="39"/>
    <w:qFormat/>
    <w:rsid w:val="006A07FD"/>
    <w:pPr>
      <w:tabs>
        <w:tab w:val="right" w:leader="dot" w:pos="7371"/>
      </w:tabs>
      <w:spacing w:before="120" w:after="120"/>
      <w:jc w:val="left"/>
    </w:pPr>
    <w:rPr>
      <w:rFonts w:asciiTheme="minorHAnsi" w:hAnsiTheme="minorHAnsi"/>
      <w:b/>
      <w:caps/>
    </w:rPr>
  </w:style>
  <w:style w:type="character" w:customStyle="1" w:styleId="Spistreci1Znak">
    <w:name w:val="Spis treści 1 Znak"/>
    <w:aliases w:val="_SPISTRESCI_1 Znak"/>
    <w:link w:val="Spistreci1"/>
    <w:uiPriority w:val="39"/>
    <w:rsid w:val="006A07FD"/>
    <w:rPr>
      <w:rFonts w:asciiTheme="minorHAnsi" w:hAnsiTheme="minorHAnsi"/>
      <w:b/>
      <w:caps/>
    </w:rPr>
  </w:style>
  <w:style w:type="paragraph" w:styleId="Spistreci2">
    <w:name w:val="toc 2"/>
    <w:aliases w:val="_SPISTRESCI_2"/>
    <w:basedOn w:val="AAA"/>
    <w:next w:val="Normalny"/>
    <w:uiPriority w:val="39"/>
    <w:qFormat/>
    <w:rsid w:val="008812C2"/>
    <w:pPr>
      <w:ind w:left="200"/>
    </w:pPr>
  </w:style>
  <w:style w:type="paragraph" w:styleId="Spistreci3">
    <w:name w:val="toc 3"/>
    <w:aliases w:val="555,_SPISTRESCI_3"/>
    <w:basedOn w:val="Normalny"/>
    <w:next w:val="Normalny"/>
    <w:uiPriority w:val="39"/>
    <w:qFormat/>
    <w:rsid w:val="008812C2"/>
    <w:pPr>
      <w:tabs>
        <w:tab w:val="right" w:leader="dot" w:pos="7371"/>
      </w:tabs>
      <w:ind w:left="400"/>
      <w:jc w:val="left"/>
    </w:pPr>
  </w:style>
  <w:style w:type="paragraph" w:styleId="Spistreci4">
    <w:name w:val="toc 4"/>
    <w:basedOn w:val="Normalny"/>
    <w:next w:val="Normalny"/>
    <w:uiPriority w:val="39"/>
    <w:qFormat/>
    <w:rsid w:val="008812C2"/>
    <w:pPr>
      <w:tabs>
        <w:tab w:val="right" w:leader="dot" w:pos="7371"/>
      </w:tabs>
      <w:ind w:left="600"/>
      <w:jc w:val="left"/>
    </w:pPr>
    <w:rPr>
      <w:sz w:val="18"/>
    </w:rPr>
  </w:style>
  <w:style w:type="paragraph" w:styleId="Spistreci5">
    <w:name w:val="toc 5"/>
    <w:basedOn w:val="Normalny"/>
    <w:next w:val="Normalny"/>
    <w:uiPriority w:val="39"/>
    <w:qFormat/>
    <w:rsid w:val="008812C2"/>
    <w:pPr>
      <w:tabs>
        <w:tab w:val="right" w:leader="dot" w:pos="7371"/>
      </w:tabs>
      <w:ind w:left="800"/>
      <w:jc w:val="left"/>
    </w:pPr>
    <w:rPr>
      <w:sz w:val="18"/>
    </w:rPr>
  </w:style>
  <w:style w:type="paragraph" w:styleId="Spistreci6">
    <w:name w:val="toc 6"/>
    <w:basedOn w:val="Normalny"/>
    <w:next w:val="Normalny"/>
    <w:uiPriority w:val="39"/>
    <w:qFormat/>
    <w:rsid w:val="008812C2"/>
    <w:pPr>
      <w:tabs>
        <w:tab w:val="right" w:leader="dot" w:pos="7371"/>
      </w:tabs>
      <w:ind w:left="1000"/>
      <w:jc w:val="left"/>
    </w:pPr>
    <w:rPr>
      <w:sz w:val="18"/>
    </w:rPr>
  </w:style>
  <w:style w:type="paragraph" w:styleId="Spistreci7">
    <w:name w:val="toc 7"/>
    <w:basedOn w:val="Normalny"/>
    <w:next w:val="Normalny"/>
    <w:uiPriority w:val="39"/>
    <w:qFormat/>
    <w:rsid w:val="008812C2"/>
    <w:pPr>
      <w:tabs>
        <w:tab w:val="right" w:leader="dot" w:pos="7371"/>
      </w:tabs>
      <w:ind w:left="1200"/>
      <w:jc w:val="left"/>
    </w:pPr>
    <w:rPr>
      <w:sz w:val="18"/>
    </w:rPr>
  </w:style>
  <w:style w:type="paragraph" w:styleId="Spistreci8">
    <w:name w:val="toc 8"/>
    <w:basedOn w:val="Normalny"/>
    <w:next w:val="Normalny"/>
    <w:uiPriority w:val="39"/>
    <w:qFormat/>
    <w:rsid w:val="008812C2"/>
    <w:pPr>
      <w:tabs>
        <w:tab w:val="right" w:leader="dot" w:pos="7371"/>
      </w:tabs>
      <w:ind w:left="1400"/>
      <w:jc w:val="left"/>
    </w:pPr>
    <w:rPr>
      <w:sz w:val="18"/>
    </w:rPr>
  </w:style>
  <w:style w:type="paragraph" w:styleId="Spistreci9">
    <w:name w:val="toc 9"/>
    <w:basedOn w:val="Normalny"/>
    <w:next w:val="Normalny"/>
    <w:uiPriority w:val="39"/>
    <w:qFormat/>
    <w:rsid w:val="008812C2"/>
    <w:pPr>
      <w:tabs>
        <w:tab w:val="right" w:leader="dot" w:pos="7371"/>
      </w:tabs>
      <w:ind w:left="1600"/>
      <w:jc w:val="left"/>
    </w:pPr>
    <w:rPr>
      <w:sz w:val="18"/>
    </w:rPr>
  </w:style>
  <w:style w:type="character" w:styleId="Numerstrony">
    <w:name w:val="page number"/>
    <w:basedOn w:val="Domylnaczcionkaakapitu"/>
    <w:rsid w:val="008812C2"/>
  </w:style>
  <w:style w:type="paragraph" w:customStyle="1" w:styleId="StylIwony">
    <w:name w:val="Styl Iwony"/>
    <w:basedOn w:val="Normalny"/>
    <w:rsid w:val="008812C2"/>
    <w:pPr>
      <w:spacing w:before="120" w:after="120"/>
    </w:pPr>
    <w:rPr>
      <w:rFonts w:ascii="Bookman Old Style" w:hAnsi="Bookman Old Style"/>
      <w:sz w:val="24"/>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 Znak Znak Znak"/>
    <w:basedOn w:val="Normalny"/>
    <w:link w:val="NagwekZnak"/>
    <w:uiPriority w:val="99"/>
    <w:rsid w:val="008812C2"/>
    <w:pPr>
      <w:tabs>
        <w:tab w:val="center" w:pos="4536"/>
        <w:tab w:val="right" w:pos="9072"/>
      </w:tabs>
      <w:jc w:val="left"/>
    </w:pPr>
    <w:rPr>
      <w:rFonts w:ascii="Century Gothic" w:hAnsi="Century Gothic"/>
      <w:sz w:val="24"/>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link w:val="Nagwek"/>
    <w:uiPriority w:val="99"/>
    <w:rsid w:val="00922F4E"/>
    <w:rPr>
      <w:rFonts w:ascii="Century Gothic" w:hAnsi="Century Gothic"/>
      <w:sz w:val="24"/>
    </w:rPr>
  </w:style>
  <w:style w:type="paragraph" w:styleId="Stopka">
    <w:name w:val="footer"/>
    <w:basedOn w:val="Normalny"/>
    <w:link w:val="StopkaZnak"/>
    <w:rsid w:val="008812C2"/>
    <w:pPr>
      <w:tabs>
        <w:tab w:val="center" w:pos="4536"/>
        <w:tab w:val="right" w:pos="9072"/>
      </w:tabs>
    </w:pPr>
  </w:style>
  <w:style w:type="character" w:customStyle="1" w:styleId="StopkaZnak">
    <w:name w:val="Stopka Znak"/>
    <w:basedOn w:val="Domylnaczcionkaakapitu"/>
    <w:link w:val="Stopka"/>
    <w:uiPriority w:val="99"/>
    <w:rsid w:val="00922F4E"/>
  </w:style>
  <w:style w:type="paragraph" w:styleId="Tekstprzypisudolnego">
    <w:name w:val="footnote text"/>
    <w:basedOn w:val="Normalny"/>
    <w:link w:val="TekstprzypisudolnegoZnak"/>
    <w:rsid w:val="008812C2"/>
  </w:style>
  <w:style w:type="character" w:customStyle="1" w:styleId="TekstprzypisudolnegoZnak">
    <w:name w:val="Tekst przypisu dolnego Znak"/>
    <w:link w:val="Tekstprzypisudolnego"/>
    <w:rsid w:val="00013041"/>
  </w:style>
  <w:style w:type="paragraph" w:customStyle="1" w:styleId="tekstost">
    <w:name w:val="tekst ost"/>
    <w:basedOn w:val="Normalny"/>
    <w:rsid w:val="008812C2"/>
  </w:style>
  <w:style w:type="character" w:styleId="Odwoanieprzypisudolnego">
    <w:name w:val="footnote reference"/>
    <w:semiHidden/>
    <w:rsid w:val="008812C2"/>
    <w:rPr>
      <w:vertAlign w:val="superscript"/>
    </w:rPr>
  </w:style>
  <w:style w:type="paragraph" w:styleId="Tytu">
    <w:name w:val="Title"/>
    <w:basedOn w:val="Normalny"/>
    <w:link w:val="TytuZnak"/>
    <w:qFormat/>
    <w:rsid w:val="008812C2"/>
    <w:pPr>
      <w:jc w:val="center"/>
    </w:pPr>
    <w:rPr>
      <w:b/>
      <w:sz w:val="28"/>
    </w:rPr>
  </w:style>
  <w:style w:type="character" w:customStyle="1" w:styleId="TytuZnak">
    <w:name w:val="Tytuł Znak"/>
    <w:link w:val="Tytu"/>
    <w:rsid w:val="007341F1"/>
    <w:rPr>
      <w:b/>
      <w:sz w:val="28"/>
    </w:rPr>
  </w:style>
  <w:style w:type="paragraph" w:customStyle="1" w:styleId="Tekstpodstawowy21">
    <w:name w:val="Tekst podstawowy 21"/>
    <w:basedOn w:val="Normalny"/>
    <w:rsid w:val="008812C2"/>
    <w:pPr>
      <w:spacing w:line="120" w:lineRule="atLeast"/>
      <w:jc w:val="center"/>
    </w:pPr>
    <w:rPr>
      <w:rFonts w:ascii="Century Gothic" w:hAnsi="Century Gothic"/>
      <w:b/>
      <w:sz w:val="24"/>
    </w:rPr>
  </w:style>
  <w:style w:type="paragraph" w:styleId="Tekstpodstawowy">
    <w:name w:val="Body Text"/>
    <w:basedOn w:val="Normalny"/>
    <w:link w:val="TekstpodstawowyZnak"/>
    <w:qFormat/>
    <w:rsid w:val="008812C2"/>
    <w:rPr>
      <w:sz w:val="22"/>
    </w:rPr>
  </w:style>
  <w:style w:type="character" w:customStyle="1" w:styleId="TekstpodstawowyZnak">
    <w:name w:val="Tekst podstawowy Znak"/>
    <w:link w:val="Tekstpodstawowy"/>
    <w:rsid w:val="009D3783"/>
    <w:rPr>
      <w:sz w:val="22"/>
    </w:rPr>
  </w:style>
  <w:style w:type="paragraph" w:styleId="Tekstpodstawowy2">
    <w:name w:val="Body Text 2"/>
    <w:basedOn w:val="Normalny"/>
    <w:link w:val="Tekstpodstawowy2Znak"/>
    <w:rsid w:val="008812C2"/>
    <w:pPr>
      <w:overflowPunct/>
      <w:autoSpaceDE/>
      <w:autoSpaceDN/>
      <w:adjustRightInd/>
      <w:textAlignment w:val="auto"/>
    </w:pPr>
    <w:rPr>
      <w:sz w:val="22"/>
    </w:rPr>
  </w:style>
  <w:style w:type="character" w:customStyle="1" w:styleId="Tekstpodstawowy2Znak">
    <w:name w:val="Tekst podstawowy 2 Znak"/>
    <w:link w:val="Tekstpodstawowy2"/>
    <w:rsid w:val="00013041"/>
    <w:rPr>
      <w:sz w:val="22"/>
    </w:rPr>
  </w:style>
  <w:style w:type="paragraph" w:styleId="Tekstpodstawowywcity2">
    <w:name w:val="Body Text Indent 2"/>
    <w:basedOn w:val="Normalny"/>
    <w:link w:val="Tekstpodstawowywcity2Znak"/>
    <w:rsid w:val="008812C2"/>
    <w:pPr>
      <w:overflowPunct/>
      <w:autoSpaceDE/>
      <w:autoSpaceDN/>
      <w:adjustRightInd/>
      <w:spacing w:before="120" w:line="120" w:lineRule="atLeast"/>
      <w:ind w:left="227"/>
      <w:textAlignment w:val="auto"/>
    </w:pPr>
    <w:rPr>
      <w:sz w:val="22"/>
    </w:rPr>
  </w:style>
  <w:style w:type="character" w:customStyle="1" w:styleId="Tekstpodstawowywcity2Znak">
    <w:name w:val="Tekst podstawowy wcięty 2 Znak"/>
    <w:link w:val="Tekstpodstawowywcity2"/>
    <w:rsid w:val="00F04954"/>
    <w:rPr>
      <w:sz w:val="22"/>
    </w:rPr>
  </w:style>
  <w:style w:type="paragraph" w:styleId="Tekstpodstawowywcity3">
    <w:name w:val="Body Text Indent 3"/>
    <w:basedOn w:val="Normalny"/>
    <w:link w:val="Tekstpodstawowywcity3Znak"/>
    <w:uiPriority w:val="99"/>
    <w:rsid w:val="008812C2"/>
    <w:pPr>
      <w:overflowPunct/>
      <w:autoSpaceDE/>
      <w:autoSpaceDN/>
      <w:adjustRightInd/>
      <w:ind w:left="397"/>
      <w:textAlignment w:val="auto"/>
    </w:pPr>
    <w:rPr>
      <w:rFonts w:ascii="Century Gothic" w:hAnsi="Century Gothic"/>
    </w:rPr>
  </w:style>
  <w:style w:type="character" w:customStyle="1" w:styleId="Tekstpodstawowywcity3Znak">
    <w:name w:val="Tekst podstawowy wcięty 3 Znak"/>
    <w:link w:val="Tekstpodstawowywcity3"/>
    <w:uiPriority w:val="99"/>
    <w:rsid w:val="00F04954"/>
    <w:rPr>
      <w:rFonts w:ascii="Century Gothic" w:hAnsi="Century Gothic"/>
    </w:rPr>
  </w:style>
  <w:style w:type="paragraph" w:styleId="Tekstpodstawowy3">
    <w:name w:val="Body Text 3"/>
    <w:basedOn w:val="Normalny"/>
    <w:link w:val="Tekstpodstawowy3Znak"/>
    <w:uiPriority w:val="99"/>
    <w:rsid w:val="008812C2"/>
    <w:pPr>
      <w:overflowPunct/>
      <w:autoSpaceDE/>
      <w:autoSpaceDN/>
      <w:adjustRightInd/>
      <w:textAlignment w:val="auto"/>
    </w:pPr>
    <w:rPr>
      <w:rFonts w:ascii="Century Gothic" w:hAnsi="Century Gothic"/>
    </w:rPr>
  </w:style>
  <w:style w:type="character" w:customStyle="1" w:styleId="Tekstpodstawowy3Znak">
    <w:name w:val="Tekst podstawowy 3 Znak"/>
    <w:link w:val="Tekstpodstawowy3"/>
    <w:uiPriority w:val="99"/>
    <w:rsid w:val="00013041"/>
    <w:rPr>
      <w:rFonts w:ascii="Century Gothic" w:hAnsi="Century Gothic"/>
    </w:rPr>
  </w:style>
  <w:style w:type="paragraph" w:customStyle="1" w:styleId="Standardowytekst">
    <w:name w:val="Standardowy.tekst"/>
    <w:link w:val="StandardowytekstZnak"/>
    <w:rsid w:val="008812C2"/>
    <w:pPr>
      <w:overflowPunct w:val="0"/>
      <w:autoSpaceDE w:val="0"/>
      <w:autoSpaceDN w:val="0"/>
      <w:adjustRightInd w:val="0"/>
      <w:jc w:val="both"/>
      <w:textAlignment w:val="baseline"/>
    </w:pPr>
  </w:style>
  <w:style w:type="paragraph" w:customStyle="1" w:styleId="Tekstpodstawowywcity31">
    <w:name w:val="Tekst podstawowy wcięty 31"/>
    <w:basedOn w:val="Normalny"/>
    <w:rsid w:val="008812C2"/>
    <w:pPr>
      <w:tabs>
        <w:tab w:val="left" w:pos="964"/>
      </w:tabs>
      <w:spacing w:after="120"/>
      <w:ind w:left="964" w:hanging="964"/>
    </w:pPr>
  </w:style>
  <w:style w:type="paragraph" w:customStyle="1" w:styleId="Standardowytekst1">
    <w:name w:val="Standardowy.tekst1"/>
    <w:uiPriority w:val="99"/>
    <w:rsid w:val="008812C2"/>
    <w:pPr>
      <w:overflowPunct w:val="0"/>
      <w:autoSpaceDE w:val="0"/>
      <w:autoSpaceDN w:val="0"/>
      <w:adjustRightInd w:val="0"/>
      <w:jc w:val="both"/>
      <w:textAlignment w:val="baseline"/>
    </w:pPr>
  </w:style>
  <w:style w:type="paragraph" w:customStyle="1" w:styleId="Wypunktowaniekropka">
    <w:name w:val="Wypunktowanie kropka"/>
    <w:basedOn w:val="Normalny"/>
    <w:rsid w:val="008812C2"/>
    <w:pPr>
      <w:tabs>
        <w:tab w:val="num" w:pos="927"/>
        <w:tab w:val="left" w:pos="5580"/>
      </w:tabs>
      <w:overflowPunct/>
      <w:autoSpaceDE/>
      <w:autoSpaceDN/>
      <w:adjustRightInd/>
      <w:spacing w:after="60" w:line="360" w:lineRule="auto"/>
      <w:ind w:left="927" w:hanging="360"/>
      <w:jc w:val="left"/>
      <w:textAlignment w:val="auto"/>
    </w:pPr>
    <w:rPr>
      <w:sz w:val="24"/>
      <w:szCs w:val="24"/>
    </w:rPr>
  </w:style>
  <w:style w:type="paragraph" w:customStyle="1" w:styleId="Akapitx16">
    <w:name w:val="Akapit_ x 1 (+6)"/>
    <w:basedOn w:val="Normalny"/>
    <w:rsid w:val="008812C2"/>
    <w:pPr>
      <w:overflowPunct/>
      <w:autoSpaceDE/>
      <w:autoSpaceDN/>
      <w:adjustRightInd/>
      <w:spacing w:after="120"/>
      <w:ind w:firstLine="567"/>
      <w:textAlignment w:val="auto"/>
    </w:pPr>
    <w:rPr>
      <w:sz w:val="24"/>
      <w:szCs w:val="24"/>
      <w:lang w:val="de-DE"/>
    </w:rPr>
  </w:style>
  <w:style w:type="paragraph" w:customStyle="1" w:styleId="TYTU0">
    <w:name w:val="TYTUŁ"/>
    <w:basedOn w:val="Normalny"/>
    <w:rsid w:val="008812C2"/>
    <w:pPr>
      <w:jc w:val="center"/>
    </w:pPr>
    <w:rPr>
      <w:b/>
      <w:sz w:val="22"/>
    </w:rPr>
  </w:style>
  <w:style w:type="character" w:styleId="Hipercze">
    <w:name w:val="Hyperlink"/>
    <w:uiPriority w:val="99"/>
    <w:rsid w:val="008812C2"/>
    <w:rPr>
      <w:color w:val="0000FF"/>
      <w:u w:val="single"/>
    </w:rPr>
  </w:style>
  <w:style w:type="paragraph" w:styleId="Tekstpodstawowywcity">
    <w:name w:val="Body Text Indent"/>
    <w:aliases w:val="Znak"/>
    <w:basedOn w:val="Normalny"/>
    <w:link w:val="TekstpodstawowywcityZnak"/>
    <w:uiPriority w:val="99"/>
    <w:rsid w:val="008812C2"/>
    <w:pPr>
      <w:overflowPunct/>
      <w:autoSpaceDE/>
      <w:autoSpaceDN/>
      <w:adjustRightInd/>
      <w:spacing w:after="120"/>
      <w:ind w:left="283"/>
      <w:jc w:val="left"/>
      <w:textAlignment w:val="auto"/>
    </w:pPr>
  </w:style>
  <w:style w:type="character" w:customStyle="1" w:styleId="TekstpodstawowywcityZnak">
    <w:name w:val="Tekst podstawowy wcięty Znak"/>
    <w:aliases w:val="Znak Znak"/>
    <w:link w:val="Tekstpodstawowywcity"/>
    <w:uiPriority w:val="99"/>
    <w:rsid w:val="00013041"/>
  </w:style>
  <w:style w:type="paragraph" w:styleId="Wcicienormalne">
    <w:name w:val="Normal Indent"/>
    <w:basedOn w:val="Normalny"/>
    <w:rsid w:val="008812C2"/>
    <w:pPr>
      <w:overflowPunct/>
      <w:autoSpaceDE/>
      <w:autoSpaceDN/>
      <w:adjustRightInd/>
      <w:ind w:left="708"/>
      <w:jc w:val="left"/>
      <w:textAlignment w:val="auto"/>
    </w:pPr>
  </w:style>
  <w:style w:type="paragraph" w:styleId="Zwykytekst">
    <w:name w:val="Plain Text"/>
    <w:basedOn w:val="Normalny"/>
    <w:link w:val="ZwykytekstZnak"/>
    <w:uiPriority w:val="99"/>
    <w:rsid w:val="008812C2"/>
    <w:pPr>
      <w:overflowPunct/>
      <w:autoSpaceDE/>
      <w:autoSpaceDN/>
      <w:adjustRightInd/>
      <w:jc w:val="left"/>
      <w:textAlignment w:val="auto"/>
    </w:pPr>
    <w:rPr>
      <w:rFonts w:ascii="Courier New" w:hAnsi="Courier New"/>
    </w:rPr>
  </w:style>
  <w:style w:type="character" w:customStyle="1" w:styleId="ZwykytekstZnak">
    <w:name w:val="Zwykły tekst Znak"/>
    <w:link w:val="Zwykytekst"/>
    <w:uiPriority w:val="99"/>
    <w:rsid w:val="00013041"/>
    <w:rPr>
      <w:rFonts w:ascii="Courier New" w:hAnsi="Courier New"/>
    </w:rPr>
  </w:style>
  <w:style w:type="paragraph" w:customStyle="1" w:styleId="Zwykytekst1">
    <w:name w:val="Zwykły tekst1"/>
    <w:basedOn w:val="Normalny"/>
    <w:rsid w:val="008812C2"/>
    <w:pPr>
      <w:overflowPunct/>
      <w:autoSpaceDE/>
      <w:autoSpaceDN/>
      <w:adjustRightInd/>
      <w:jc w:val="left"/>
      <w:textAlignment w:val="auto"/>
    </w:pPr>
    <w:rPr>
      <w:rFonts w:ascii="Courier New" w:hAnsi="Courier New"/>
    </w:rPr>
  </w:style>
  <w:style w:type="paragraph" w:customStyle="1" w:styleId="BodyText21">
    <w:name w:val="Body Text 21"/>
    <w:basedOn w:val="Normalny"/>
    <w:rsid w:val="008812C2"/>
    <w:pPr>
      <w:ind w:left="113" w:hanging="113"/>
    </w:pPr>
  </w:style>
  <w:style w:type="paragraph" w:styleId="Tekstkomentarza">
    <w:name w:val="annotation text"/>
    <w:basedOn w:val="Normalny"/>
    <w:link w:val="TekstkomentarzaZnak"/>
    <w:rsid w:val="008812C2"/>
    <w:pPr>
      <w:overflowPunct/>
      <w:autoSpaceDE/>
      <w:autoSpaceDN/>
      <w:adjustRightInd/>
      <w:jc w:val="left"/>
      <w:textAlignment w:val="auto"/>
    </w:pPr>
  </w:style>
  <w:style w:type="character" w:customStyle="1" w:styleId="TekstkomentarzaZnak">
    <w:name w:val="Tekst komentarza Znak"/>
    <w:basedOn w:val="Domylnaczcionkaakapitu"/>
    <w:link w:val="Tekstkomentarza"/>
    <w:rsid w:val="00044BD4"/>
  </w:style>
  <w:style w:type="paragraph" w:customStyle="1" w:styleId="NA">
    <w:name w:val="N/A"/>
    <w:basedOn w:val="Normalny"/>
    <w:rsid w:val="008812C2"/>
    <w:pPr>
      <w:widowControl w:val="0"/>
      <w:tabs>
        <w:tab w:val="left" w:pos="9000"/>
        <w:tab w:val="right" w:pos="9360"/>
      </w:tabs>
      <w:suppressAutoHyphens/>
      <w:overflowPunct/>
      <w:autoSpaceDE/>
      <w:autoSpaceDN/>
      <w:adjustRightInd/>
      <w:spacing w:line="288" w:lineRule="auto"/>
      <w:textAlignment w:val="auto"/>
    </w:pPr>
    <w:rPr>
      <w:sz w:val="24"/>
    </w:rPr>
  </w:style>
  <w:style w:type="paragraph" w:customStyle="1" w:styleId="STpunktacja1">
    <w:name w:val="ST_punktacja1"/>
    <w:basedOn w:val="Normalny"/>
    <w:rsid w:val="008812C2"/>
    <w:pPr>
      <w:overflowPunct/>
      <w:autoSpaceDE/>
      <w:autoSpaceDN/>
      <w:adjustRightInd/>
      <w:ind w:left="283" w:hanging="283"/>
      <w:textAlignment w:val="auto"/>
    </w:pPr>
    <w:rPr>
      <w:b/>
      <w:caps/>
    </w:rPr>
  </w:style>
  <w:style w:type="paragraph" w:customStyle="1" w:styleId="wypunktowaniekreska">
    <w:name w:val="wypunktowanie kreska"/>
    <w:basedOn w:val="Normalny"/>
    <w:rsid w:val="008812C2"/>
    <w:pPr>
      <w:numPr>
        <w:numId w:val="2"/>
      </w:numPr>
    </w:pPr>
  </w:style>
  <w:style w:type="paragraph" w:customStyle="1" w:styleId="1Punktgwny">
    <w:name w:val="1. Punkt główny"/>
    <w:basedOn w:val="Normalny"/>
    <w:qFormat/>
    <w:rsid w:val="008812C2"/>
    <w:pPr>
      <w:keepNext/>
      <w:overflowPunct/>
      <w:autoSpaceDE/>
      <w:autoSpaceDN/>
      <w:adjustRightInd/>
      <w:spacing w:before="120" w:after="120"/>
      <w:ind w:left="283" w:hanging="283"/>
      <w:textAlignment w:val="auto"/>
      <w:outlineLvl w:val="0"/>
    </w:pPr>
    <w:rPr>
      <w:b/>
      <w:bCs/>
      <w:caps/>
      <w:sz w:val="24"/>
      <w:szCs w:val="24"/>
    </w:rPr>
  </w:style>
  <w:style w:type="paragraph" w:customStyle="1" w:styleId="11Podpunkt">
    <w:name w:val="1.1 Podpunkt"/>
    <w:basedOn w:val="1Punktgwny"/>
    <w:qFormat/>
    <w:rsid w:val="008812C2"/>
    <w:pPr>
      <w:tabs>
        <w:tab w:val="left" w:pos="567"/>
      </w:tabs>
      <w:ind w:left="0" w:firstLine="0"/>
      <w:outlineLvl w:val="1"/>
    </w:pPr>
    <w:rPr>
      <w:caps w:val="0"/>
    </w:rPr>
  </w:style>
  <w:style w:type="paragraph" w:customStyle="1" w:styleId="111Podpunkt">
    <w:name w:val="1.1.1 Podpunkt"/>
    <w:basedOn w:val="11Podpunkt"/>
    <w:rsid w:val="008812C2"/>
    <w:pPr>
      <w:tabs>
        <w:tab w:val="clear" w:pos="567"/>
      </w:tabs>
      <w:ind w:left="283" w:hanging="283"/>
      <w:outlineLvl w:val="2"/>
    </w:pPr>
  </w:style>
  <w:style w:type="paragraph" w:customStyle="1" w:styleId="1111Podpunkt">
    <w:name w:val="1.1.1.1 Podpunkt"/>
    <w:basedOn w:val="111Podpunkt"/>
    <w:rsid w:val="008812C2"/>
    <w:pPr>
      <w:ind w:left="567"/>
    </w:pPr>
  </w:style>
  <w:style w:type="paragraph" w:styleId="Listapunktowana">
    <w:name w:val="List Bullet"/>
    <w:basedOn w:val="Normalny"/>
    <w:uiPriority w:val="99"/>
    <w:rsid w:val="008812C2"/>
    <w:pPr>
      <w:overflowPunct/>
      <w:autoSpaceDE/>
      <w:autoSpaceDN/>
      <w:adjustRightInd/>
      <w:spacing w:line="300" w:lineRule="atLeast"/>
      <w:ind w:left="397" w:hanging="397"/>
      <w:jc w:val="left"/>
      <w:textAlignment w:val="auto"/>
    </w:pPr>
    <w:rPr>
      <w:sz w:val="24"/>
    </w:rPr>
  </w:style>
  <w:style w:type="paragraph" w:customStyle="1" w:styleId="Tekst">
    <w:name w:val="Tekst"/>
    <w:link w:val="TekstZnak"/>
    <w:rsid w:val="008812C2"/>
    <w:pPr>
      <w:tabs>
        <w:tab w:val="left" w:pos="851"/>
        <w:tab w:val="left" w:pos="1701"/>
        <w:tab w:val="left" w:pos="2835"/>
        <w:tab w:val="left" w:pos="3969"/>
      </w:tabs>
      <w:jc w:val="both"/>
    </w:pPr>
    <w:rPr>
      <w:color w:val="000000"/>
    </w:rPr>
  </w:style>
  <w:style w:type="paragraph" w:customStyle="1" w:styleId="11wyliczanie">
    <w:name w:val="1.1. wyliczanie"/>
    <w:basedOn w:val="Normalny"/>
    <w:rsid w:val="008812C2"/>
    <w:pPr>
      <w:keepLines/>
      <w:numPr>
        <w:numId w:val="3"/>
      </w:numPr>
      <w:tabs>
        <w:tab w:val="left" w:pos="-426"/>
      </w:tabs>
      <w:overflowPunct/>
      <w:autoSpaceDE/>
      <w:autoSpaceDN/>
      <w:adjustRightInd/>
      <w:spacing w:before="40" w:after="40"/>
      <w:textAlignment w:val="auto"/>
    </w:pPr>
    <w:rPr>
      <w:sz w:val="18"/>
    </w:rPr>
  </w:style>
  <w:style w:type="paragraph" w:customStyle="1" w:styleId="tytu1">
    <w:name w:val="tytuł"/>
    <w:rsid w:val="008812C2"/>
    <w:pPr>
      <w:autoSpaceDE w:val="0"/>
      <w:autoSpaceDN w:val="0"/>
    </w:pPr>
    <w:rPr>
      <w:b/>
      <w:bCs/>
      <w:color w:val="000000"/>
      <w:sz w:val="28"/>
      <w:szCs w:val="28"/>
      <w:lang w:val="cs-CZ"/>
    </w:rPr>
  </w:style>
  <w:style w:type="paragraph" w:customStyle="1" w:styleId="akad">
    <w:name w:val="akad"/>
    <w:basedOn w:val="Normalny"/>
    <w:rsid w:val="008812C2"/>
    <w:pPr>
      <w:tabs>
        <w:tab w:val="left" w:pos="709"/>
        <w:tab w:val="left" w:pos="851"/>
      </w:tabs>
      <w:overflowPunct/>
      <w:autoSpaceDE/>
      <w:autoSpaceDN/>
      <w:adjustRightInd/>
      <w:jc w:val="left"/>
      <w:textAlignment w:val="auto"/>
    </w:pPr>
    <w:rPr>
      <w:b/>
      <w:sz w:val="28"/>
    </w:rPr>
  </w:style>
  <w:style w:type="paragraph" w:customStyle="1" w:styleId="TytSpecI">
    <w:name w:val="Tyt.Spec. I"/>
    <w:basedOn w:val="Normalny"/>
    <w:next w:val="Normalny"/>
    <w:uiPriority w:val="99"/>
    <w:rsid w:val="008812C2"/>
    <w:pPr>
      <w:keepNext/>
      <w:keepLines/>
      <w:tabs>
        <w:tab w:val="left" w:pos="1134"/>
        <w:tab w:val="left" w:pos="1985"/>
        <w:tab w:val="left" w:pos="2268"/>
        <w:tab w:val="left" w:pos="3402"/>
        <w:tab w:val="left" w:pos="4536"/>
        <w:tab w:val="left" w:pos="6804"/>
        <w:tab w:val="right" w:pos="9072"/>
      </w:tabs>
      <w:overflowPunct/>
      <w:autoSpaceDE/>
      <w:autoSpaceDN/>
      <w:adjustRightInd/>
      <w:spacing w:before="240" w:after="120"/>
      <w:textAlignment w:val="auto"/>
    </w:pPr>
    <w:rPr>
      <w:b/>
      <w:smallCaps/>
      <w:sz w:val="28"/>
    </w:rPr>
  </w:style>
  <w:style w:type="paragraph" w:styleId="Tekstdymka">
    <w:name w:val="Balloon Text"/>
    <w:basedOn w:val="Normalny"/>
    <w:link w:val="TekstdymkaZnak"/>
    <w:uiPriority w:val="99"/>
    <w:rsid w:val="008812C2"/>
    <w:rPr>
      <w:rFonts w:ascii="Tahoma" w:hAnsi="Tahoma"/>
      <w:sz w:val="16"/>
      <w:szCs w:val="16"/>
    </w:rPr>
  </w:style>
  <w:style w:type="character" w:customStyle="1" w:styleId="TekstdymkaZnak">
    <w:name w:val="Tekst dymka Znak"/>
    <w:link w:val="Tekstdymka"/>
    <w:uiPriority w:val="99"/>
    <w:rsid w:val="00922F4E"/>
    <w:rPr>
      <w:rFonts w:ascii="Tahoma" w:hAnsi="Tahoma" w:cs="Tahoma"/>
      <w:sz w:val="16"/>
      <w:szCs w:val="16"/>
    </w:rPr>
  </w:style>
  <w:style w:type="paragraph" w:customStyle="1" w:styleId="RozdziaII">
    <w:name w:val="Rozdział II"/>
    <w:basedOn w:val="Normalny"/>
    <w:next w:val="Normalny"/>
    <w:rsid w:val="00953FA2"/>
    <w:pPr>
      <w:keepNext/>
      <w:keepLines/>
      <w:tabs>
        <w:tab w:val="left" w:pos="1134"/>
        <w:tab w:val="left" w:pos="2268"/>
        <w:tab w:val="left" w:pos="3402"/>
        <w:tab w:val="left" w:pos="4536"/>
        <w:tab w:val="left" w:pos="6804"/>
        <w:tab w:val="right" w:pos="9072"/>
      </w:tabs>
      <w:overflowPunct/>
      <w:autoSpaceDE/>
      <w:autoSpaceDN/>
      <w:adjustRightInd/>
      <w:spacing w:after="120"/>
      <w:textAlignment w:val="auto"/>
    </w:pPr>
    <w:rPr>
      <w:b/>
      <w:sz w:val="24"/>
    </w:rPr>
  </w:style>
  <w:style w:type="paragraph" w:customStyle="1" w:styleId="Podpispodrysunkiem">
    <w:name w:val="Podpis pod rysunkiem"/>
    <w:basedOn w:val="Normalny"/>
    <w:next w:val="Normalny"/>
    <w:rsid w:val="00554C67"/>
    <w:pPr>
      <w:overflowPunct/>
      <w:autoSpaceDE/>
      <w:autoSpaceDN/>
      <w:adjustRightInd/>
      <w:spacing w:before="120" w:after="120"/>
      <w:textAlignment w:val="auto"/>
    </w:pPr>
    <w:rPr>
      <w:b/>
      <w:sz w:val="22"/>
      <w:szCs w:val="24"/>
      <w:lang w:eastAsia="en-US"/>
    </w:rPr>
  </w:style>
  <w:style w:type="paragraph" w:customStyle="1" w:styleId="Tekstpodstawowywcity21">
    <w:name w:val="Tekst podstawowy wcięty 21"/>
    <w:basedOn w:val="Normalny"/>
    <w:rsid w:val="00DF62D2"/>
    <w:pPr>
      <w:ind w:left="2127" w:hanging="2127"/>
      <w:jc w:val="left"/>
    </w:pPr>
  </w:style>
  <w:style w:type="paragraph" w:customStyle="1" w:styleId="akad1">
    <w:name w:val="akad1"/>
    <w:basedOn w:val="Normalny"/>
    <w:rsid w:val="00746B99"/>
    <w:pPr>
      <w:tabs>
        <w:tab w:val="left" w:pos="709"/>
        <w:tab w:val="left" w:pos="851"/>
      </w:tabs>
      <w:overflowPunct/>
      <w:autoSpaceDE/>
      <w:autoSpaceDN/>
      <w:adjustRightInd/>
      <w:jc w:val="left"/>
      <w:textAlignment w:val="auto"/>
    </w:pPr>
    <w:rPr>
      <w:rFonts w:ascii="Arial Black" w:hAnsi="Arial Black"/>
      <w:sz w:val="32"/>
      <w:u w:val="single"/>
    </w:rPr>
  </w:style>
  <w:style w:type="paragraph" w:customStyle="1" w:styleId="Nag3wek1">
    <w:name w:val="Nag3ówek 1"/>
    <w:basedOn w:val="Normalny"/>
    <w:next w:val="Normalny"/>
    <w:uiPriority w:val="99"/>
    <w:rsid w:val="00B916BE"/>
    <w:pPr>
      <w:overflowPunct/>
      <w:jc w:val="left"/>
      <w:textAlignment w:val="auto"/>
    </w:pPr>
    <w:rPr>
      <w:sz w:val="24"/>
      <w:szCs w:val="24"/>
    </w:rPr>
  </w:style>
  <w:style w:type="paragraph" w:customStyle="1" w:styleId="Nag3wek2">
    <w:name w:val="Nag3ówek 2"/>
    <w:basedOn w:val="Normalny"/>
    <w:next w:val="Normalny"/>
    <w:uiPriority w:val="99"/>
    <w:rsid w:val="00B916BE"/>
    <w:pPr>
      <w:overflowPunct/>
      <w:jc w:val="left"/>
      <w:textAlignment w:val="auto"/>
    </w:pPr>
    <w:rPr>
      <w:sz w:val="24"/>
      <w:szCs w:val="24"/>
    </w:rPr>
  </w:style>
  <w:style w:type="paragraph" w:customStyle="1" w:styleId="Default">
    <w:name w:val="Default"/>
    <w:rsid w:val="00DD46DA"/>
    <w:pPr>
      <w:autoSpaceDE w:val="0"/>
      <w:autoSpaceDN w:val="0"/>
      <w:adjustRightInd w:val="0"/>
    </w:pPr>
    <w:rPr>
      <w:color w:val="000000"/>
      <w:sz w:val="24"/>
      <w:szCs w:val="24"/>
    </w:rPr>
  </w:style>
  <w:style w:type="paragraph" w:customStyle="1" w:styleId="Tekstprzypisu">
    <w:name w:val="Tekst przypisu"/>
    <w:basedOn w:val="Default"/>
    <w:next w:val="Default"/>
    <w:uiPriority w:val="99"/>
    <w:rsid w:val="00DD46DA"/>
    <w:rPr>
      <w:color w:val="auto"/>
    </w:rPr>
  </w:style>
  <w:style w:type="character" w:styleId="Odwoaniedokomentarza">
    <w:name w:val="annotation reference"/>
    <w:unhideWhenUsed/>
    <w:rsid w:val="00044BD4"/>
    <w:rPr>
      <w:sz w:val="16"/>
      <w:szCs w:val="16"/>
    </w:rPr>
  </w:style>
  <w:style w:type="paragraph" w:styleId="Tematkomentarza">
    <w:name w:val="annotation subject"/>
    <w:basedOn w:val="Tekstkomentarza"/>
    <w:next w:val="Tekstkomentarza"/>
    <w:link w:val="TematkomentarzaZnak"/>
    <w:unhideWhenUsed/>
    <w:rsid w:val="00044BD4"/>
    <w:pPr>
      <w:overflowPunct w:val="0"/>
      <w:autoSpaceDE w:val="0"/>
      <w:autoSpaceDN w:val="0"/>
      <w:adjustRightInd w:val="0"/>
      <w:jc w:val="both"/>
      <w:textAlignment w:val="baseline"/>
    </w:pPr>
    <w:rPr>
      <w:b/>
      <w:bCs/>
    </w:rPr>
  </w:style>
  <w:style w:type="character" w:customStyle="1" w:styleId="TematkomentarzaZnak">
    <w:name w:val="Temat komentarza Znak"/>
    <w:basedOn w:val="TekstkomentarzaZnak"/>
    <w:link w:val="Tematkomentarza"/>
    <w:rsid w:val="00044BD4"/>
  </w:style>
  <w:style w:type="paragraph" w:customStyle="1" w:styleId="Kadaver12">
    <w:name w:val="Kadaver 12"/>
    <w:basedOn w:val="Tekstpodstawowy"/>
    <w:rsid w:val="00285CBF"/>
    <w:pPr>
      <w:widowControl w:val="0"/>
      <w:tabs>
        <w:tab w:val="left" w:pos="0"/>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overflowPunct/>
      <w:autoSpaceDE/>
      <w:autoSpaceDN/>
      <w:adjustRightInd/>
      <w:ind w:firstLine="708"/>
      <w:jc w:val="left"/>
      <w:textAlignment w:val="auto"/>
    </w:pPr>
    <w:rPr>
      <w:snapToGrid w:val="0"/>
      <w:sz w:val="24"/>
    </w:rPr>
  </w:style>
  <w:style w:type="table" w:styleId="Tabela-Siatka">
    <w:name w:val="Table Grid"/>
    <w:basedOn w:val="Standardowy"/>
    <w:rsid w:val="0060565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kapitzlist">
    <w:name w:val="List Paragraph"/>
    <w:basedOn w:val="Normalny"/>
    <w:link w:val="AkapitzlistZnak"/>
    <w:qFormat/>
    <w:rsid w:val="002833DA"/>
    <w:pPr>
      <w:ind w:left="720"/>
      <w:contextualSpacing/>
    </w:pPr>
  </w:style>
  <w:style w:type="paragraph" w:styleId="Podtytu">
    <w:name w:val="Subtitle"/>
    <w:basedOn w:val="Normalny"/>
    <w:link w:val="PodtytuZnak"/>
    <w:qFormat/>
    <w:rsid w:val="00F4793E"/>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overflowPunct/>
      <w:autoSpaceDE/>
      <w:autoSpaceDN/>
      <w:adjustRightInd/>
      <w:jc w:val="center"/>
      <w:textAlignment w:val="auto"/>
    </w:pPr>
    <w:rPr>
      <w:rFonts w:ascii="Tahoma" w:hAnsi="Tahoma"/>
      <w:snapToGrid w:val="0"/>
      <w:color w:val="000000"/>
      <w:sz w:val="24"/>
    </w:rPr>
  </w:style>
  <w:style w:type="character" w:customStyle="1" w:styleId="PodtytuZnak">
    <w:name w:val="Podtytuł Znak"/>
    <w:link w:val="Podtytu"/>
    <w:rsid w:val="00F4793E"/>
    <w:rPr>
      <w:rFonts w:ascii="Tahoma" w:hAnsi="Tahoma"/>
      <w:snapToGrid w:val="0"/>
      <w:color w:val="000000"/>
      <w:sz w:val="24"/>
    </w:rPr>
  </w:style>
  <w:style w:type="paragraph" w:customStyle="1" w:styleId="BodySingle">
    <w:name w:val="Body Single"/>
    <w:rsid w:val="00F4793E"/>
    <w:pPr>
      <w:autoSpaceDE w:val="0"/>
      <w:autoSpaceDN w:val="0"/>
    </w:pPr>
    <w:rPr>
      <w:rFonts w:ascii="TimesNewRomanPS" w:hAnsi="TimesNewRomanPS"/>
      <w:color w:val="000000"/>
      <w:szCs w:val="24"/>
      <w:lang w:val="cs-CZ"/>
    </w:rPr>
  </w:style>
  <w:style w:type="paragraph" w:customStyle="1" w:styleId="punkt">
    <w:name w:val="punkt"/>
    <w:rsid w:val="00F4793E"/>
    <w:pPr>
      <w:autoSpaceDE w:val="0"/>
      <w:autoSpaceDN w:val="0"/>
      <w:jc w:val="both"/>
    </w:pPr>
    <w:rPr>
      <w:color w:val="000000"/>
      <w:szCs w:val="24"/>
      <w:lang w:val="cs-CZ"/>
    </w:rPr>
  </w:style>
  <w:style w:type="paragraph" w:customStyle="1" w:styleId="punkt1">
    <w:name w:val="punkt1"/>
    <w:rsid w:val="00F4793E"/>
    <w:pPr>
      <w:autoSpaceDE w:val="0"/>
      <w:autoSpaceDN w:val="0"/>
      <w:ind w:left="226" w:hanging="226"/>
      <w:jc w:val="both"/>
    </w:pPr>
    <w:rPr>
      <w:color w:val="000000"/>
      <w:szCs w:val="24"/>
      <w:lang w:val="cs-CZ"/>
    </w:rPr>
  </w:style>
  <w:style w:type="paragraph" w:customStyle="1" w:styleId="NumberList">
    <w:name w:val="Number List"/>
    <w:rsid w:val="00F4793E"/>
    <w:pPr>
      <w:autoSpaceDE w:val="0"/>
      <w:autoSpaceDN w:val="0"/>
      <w:ind w:left="720"/>
    </w:pPr>
    <w:rPr>
      <w:rFonts w:ascii="TimesNewRomanPS" w:hAnsi="TimesNewRomanPS"/>
      <w:color w:val="000000"/>
      <w:szCs w:val="24"/>
      <w:lang w:val="cs-CZ"/>
    </w:rPr>
  </w:style>
  <w:style w:type="paragraph" w:customStyle="1" w:styleId="Stopka1">
    <w:name w:val="Stopka1"/>
    <w:rsid w:val="00F4793E"/>
    <w:pPr>
      <w:autoSpaceDE w:val="0"/>
      <w:autoSpaceDN w:val="0"/>
    </w:pPr>
    <w:rPr>
      <w:rFonts w:ascii="TimesNewRomanPS" w:hAnsi="TimesNewRomanPS"/>
      <w:color w:val="000000"/>
      <w:szCs w:val="24"/>
      <w:lang w:val="cs-CZ"/>
    </w:rPr>
  </w:style>
  <w:style w:type="paragraph" w:customStyle="1" w:styleId="Nagwek11">
    <w:name w:val="Nagłówek1"/>
    <w:rsid w:val="00F4793E"/>
    <w:pPr>
      <w:autoSpaceDE w:val="0"/>
      <w:autoSpaceDN w:val="0"/>
    </w:pPr>
    <w:rPr>
      <w:rFonts w:ascii="TimesNewRomanPS" w:hAnsi="TimesNewRomanPS"/>
      <w:color w:val="000000"/>
      <w:szCs w:val="24"/>
      <w:lang w:val="cs-CZ"/>
    </w:rPr>
  </w:style>
  <w:style w:type="paragraph" w:customStyle="1" w:styleId="rozdzia1">
    <w:name w:val="rozdział 1"/>
    <w:rsid w:val="00F4793E"/>
    <w:pPr>
      <w:autoSpaceDE w:val="0"/>
      <w:autoSpaceDN w:val="0"/>
      <w:jc w:val="both"/>
    </w:pPr>
    <w:rPr>
      <w:b/>
      <w:bCs/>
      <w:color w:val="000000"/>
      <w:szCs w:val="24"/>
      <w:lang w:val="cs-CZ"/>
    </w:rPr>
  </w:style>
  <w:style w:type="paragraph" w:customStyle="1" w:styleId="rozdzia">
    <w:name w:val="rozdział"/>
    <w:rsid w:val="00F4793E"/>
    <w:pPr>
      <w:autoSpaceDE w:val="0"/>
      <w:autoSpaceDN w:val="0"/>
      <w:jc w:val="both"/>
    </w:pPr>
    <w:rPr>
      <w:b/>
      <w:bCs/>
      <w:color w:val="000000"/>
      <w:sz w:val="28"/>
      <w:szCs w:val="28"/>
      <w:lang w:val="cs-CZ"/>
    </w:rPr>
  </w:style>
  <w:style w:type="paragraph" w:customStyle="1" w:styleId="Bullet1">
    <w:name w:val="Bullet 1"/>
    <w:rsid w:val="00F4793E"/>
    <w:pPr>
      <w:autoSpaceDE w:val="0"/>
      <w:autoSpaceDN w:val="0"/>
      <w:ind w:left="576"/>
    </w:pPr>
    <w:rPr>
      <w:rFonts w:ascii="TimesEE" w:hAnsi="TimesEE"/>
      <w:color w:val="000000"/>
      <w:szCs w:val="24"/>
      <w:lang w:val="cs-CZ"/>
    </w:rPr>
  </w:style>
  <w:style w:type="paragraph" w:customStyle="1" w:styleId="Subhead">
    <w:name w:val="Subhead"/>
    <w:rsid w:val="00F4793E"/>
    <w:pPr>
      <w:autoSpaceDE w:val="0"/>
      <w:autoSpaceDN w:val="0"/>
    </w:pPr>
    <w:rPr>
      <w:rFonts w:ascii="TimesEE" w:hAnsi="TimesEE"/>
      <w:b/>
      <w:bCs/>
      <w:i/>
      <w:iCs/>
      <w:color w:val="000000"/>
      <w:szCs w:val="24"/>
      <w:lang w:val="cs-CZ"/>
    </w:rPr>
  </w:style>
  <w:style w:type="paragraph" w:customStyle="1" w:styleId="sst2">
    <w:name w:val="sst2"/>
    <w:rsid w:val="00F4793E"/>
    <w:pPr>
      <w:autoSpaceDE w:val="0"/>
      <w:autoSpaceDN w:val="0"/>
      <w:jc w:val="both"/>
    </w:pPr>
    <w:rPr>
      <w:b/>
      <w:bCs/>
      <w:color w:val="000000"/>
      <w:szCs w:val="24"/>
      <w:u w:val="single"/>
      <w:lang w:val="cs-CZ"/>
    </w:rPr>
  </w:style>
  <w:style w:type="paragraph" w:customStyle="1" w:styleId="sst0">
    <w:name w:val="sst"/>
    <w:rsid w:val="00F4793E"/>
    <w:pPr>
      <w:autoSpaceDE w:val="0"/>
      <w:autoSpaceDN w:val="0"/>
      <w:jc w:val="center"/>
    </w:pPr>
    <w:rPr>
      <w:b/>
      <w:bCs/>
      <w:color w:val="000000"/>
      <w:sz w:val="28"/>
      <w:szCs w:val="28"/>
      <w:lang w:val="cs-CZ"/>
    </w:rPr>
  </w:style>
  <w:style w:type="paragraph" w:customStyle="1" w:styleId="Tekstpodstawowy1">
    <w:name w:val="Tekst podstawowy1"/>
    <w:rsid w:val="00F4793E"/>
    <w:pPr>
      <w:autoSpaceDE w:val="0"/>
      <w:autoSpaceDN w:val="0"/>
    </w:pPr>
    <w:rPr>
      <w:rFonts w:ascii="TimesEE" w:hAnsi="TimesEE"/>
      <w:color w:val="000000"/>
      <w:szCs w:val="24"/>
      <w:lang w:val="cs-CZ"/>
    </w:rPr>
  </w:style>
  <w:style w:type="paragraph" w:customStyle="1" w:styleId="tytu10">
    <w:name w:val="tytuł1"/>
    <w:rsid w:val="00F4793E"/>
    <w:pPr>
      <w:autoSpaceDE w:val="0"/>
      <w:autoSpaceDN w:val="0"/>
      <w:jc w:val="center"/>
    </w:pPr>
    <w:rPr>
      <w:rFonts w:ascii="TimesEE" w:hAnsi="TimesEE"/>
      <w:b/>
      <w:bCs/>
      <w:color w:val="000000"/>
      <w:sz w:val="22"/>
      <w:szCs w:val="22"/>
      <w:lang w:val="cs-CZ"/>
    </w:rPr>
  </w:style>
  <w:style w:type="paragraph" w:customStyle="1" w:styleId="Bullet">
    <w:name w:val="Bullet"/>
    <w:rsid w:val="00F4793E"/>
    <w:pPr>
      <w:autoSpaceDE w:val="0"/>
      <w:autoSpaceDN w:val="0"/>
      <w:ind w:left="288"/>
    </w:pPr>
    <w:rPr>
      <w:rFonts w:ascii="TimesEE" w:hAnsi="TimesEE"/>
      <w:color w:val="000000"/>
      <w:szCs w:val="24"/>
      <w:lang w:val="cs-CZ"/>
    </w:rPr>
  </w:style>
  <w:style w:type="paragraph" w:customStyle="1" w:styleId="TableText">
    <w:name w:val="Table Text"/>
    <w:rsid w:val="00F4793E"/>
    <w:pPr>
      <w:autoSpaceDE w:val="0"/>
      <w:autoSpaceDN w:val="0"/>
      <w:jc w:val="both"/>
    </w:pPr>
    <w:rPr>
      <w:color w:val="000000"/>
      <w:szCs w:val="24"/>
      <w:lang w:val="cs-CZ"/>
    </w:rPr>
  </w:style>
  <w:style w:type="paragraph" w:customStyle="1" w:styleId="bbb">
    <w:name w:val="bbb"/>
    <w:rsid w:val="00F4793E"/>
    <w:pPr>
      <w:autoSpaceDE w:val="0"/>
      <w:autoSpaceDN w:val="0"/>
      <w:jc w:val="both"/>
    </w:pPr>
    <w:rPr>
      <w:rFonts w:ascii="TimesEE" w:hAnsi="TimesEE"/>
      <w:color w:val="000000"/>
      <w:sz w:val="22"/>
      <w:szCs w:val="22"/>
      <w:lang w:val="cs-CZ"/>
    </w:rPr>
  </w:style>
  <w:style w:type="paragraph" w:customStyle="1" w:styleId="rozdzia10">
    <w:name w:val="rozdział1"/>
    <w:rsid w:val="00F4793E"/>
    <w:pPr>
      <w:autoSpaceDE w:val="0"/>
      <w:autoSpaceDN w:val="0"/>
      <w:jc w:val="both"/>
    </w:pPr>
    <w:rPr>
      <w:b/>
      <w:bCs/>
      <w:color w:val="000000"/>
      <w:szCs w:val="24"/>
      <w:lang w:val="cs-CZ"/>
    </w:rPr>
  </w:style>
  <w:style w:type="paragraph" w:customStyle="1" w:styleId="sst3">
    <w:name w:val="sst3"/>
    <w:rsid w:val="00F4793E"/>
    <w:pPr>
      <w:autoSpaceDE w:val="0"/>
      <w:autoSpaceDN w:val="0"/>
    </w:pPr>
    <w:rPr>
      <w:color w:val="000000"/>
      <w:szCs w:val="24"/>
      <w:lang w:val="cs-CZ"/>
    </w:rPr>
  </w:style>
  <w:style w:type="paragraph" w:customStyle="1" w:styleId="sst10">
    <w:name w:val="sst1"/>
    <w:rsid w:val="00F4793E"/>
    <w:pPr>
      <w:autoSpaceDE w:val="0"/>
      <w:autoSpaceDN w:val="0"/>
      <w:jc w:val="center"/>
    </w:pPr>
    <w:rPr>
      <w:color w:val="000000"/>
      <w:szCs w:val="24"/>
      <w:lang w:val="cs-CZ"/>
    </w:rPr>
  </w:style>
  <w:style w:type="paragraph" w:customStyle="1" w:styleId="norods1">
    <w:name w:val="norods1"/>
    <w:rsid w:val="00F4793E"/>
    <w:pPr>
      <w:autoSpaceDE w:val="0"/>
      <w:autoSpaceDN w:val="0"/>
      <w:jc w:val="both"/>
    </w:pPr>
    <w:rPr>
      <w:color w:val="000000"/>
      <w:szCs w:val="24"/>
      <w:lang w:val="cs-CZ"/>
    </w:rPr>
  </w:style>
  <w:style w:type="paragraph" w:customStyle="1" w:styleId="gruodst1">
    <w:name w:val="gruodst1"/>
    <w:rsid w:val="00F4793E"/>
    <w:pPr>
      <w:autoSpaceDE w:val="0"/>
      <w:autoSpaceDN w:val="0"/>
      <w:jc w:val="both"/>
    </w:pPr>
    <w:rPr>
      <w:b/>
      <w:bCs/>
      <w:color w:val="000000"/>
      <w:szCs w:val="24"/>
      <w:lang w:val="cs-CZ"/>
    </w:rPr>
  </w:style>
  <w:style w:type="paragraph" w:customStyle="1" w:styleId="akapit">
    <w:name w:val="akapit"/>
    <w:uiPriority w:val="99"/>
    <w:rsid w:val="00F4793E"/>
    <w:pPr>
      <w:autoSpaceDE w:val="0"/>
      <w:autoSpaceDN w:val="0"/>
      <w:ind w:left="226"/>
      <w:jc w:val="both"/>
    </w:pPr>
    <w:rPr>
      <w:color w:val="000000"/>
      <w:szCs w:val="24"/>
      <w:lang w:val="cs-CZ"/>
    </w:rPr>
  </w:style>
  <w:style w:type="paragraph" w:customStyle="1" w:styleId="akapit2">
    <w:name w:val="akapit2"/>
    <w:rsid w:val="00F4793E"/>
    <w:pPr>
      <w:autoSpaceDE w:val="0"/>
      <w:autoSpaceDN w:val="0"/>
      <w:ind w:left="226" w:hanging="226"/>
      <w:jc w:val="both"/>
    </w:pPr>
    <w:rPr>
      <w:color w:val="000000"/>
      <w:szCs w:val="24"/>
      <w:lang w:val="cs-CZ"/>
    </w:rPr>
  </w:style>
  <w:style w:type="paragraph" w:customStyle="1" w:styleId="gruby">
    <w:name w:val="gruby"/>
    <w:rsid w:val="00F4793E"/>
    <w:pPr>
      <w:autoSpaceDE w:val="0"/>
      <w:autoSpaceDN w:val="0"/>
    </w:pPr>
    <w:rPr>
      <w:b/>
      <w:bCs/>
      <w:color w:val="000000"/>
      <w:szCs w:val="24"/>
      <w:lang w:val="cs-CZ"/>
    </w:rPr>
  </w:style>
  <w:style w:type="paragraph" w:customStyle="1" w:styleId="cc">
    <w:name w:val="cc"/>
    <w:rsid w:val="00F4793E"/>
    <w:pPr>
      <w:autoSpaceDE w:val="0"/>
      <w:autoSpaceDN w:val="0"/>
    </w:pPr>
    <w:rPr>
      <w:color w:val="000000"/>
      <w:szCs w:val="24"/>
      <w:lang w:val="cs-CZ"/>
    </w:rPr>
  </w:style>
  <w:style w:type="paragraph" w:customStyle="1" w:styleId="Text">
    <w:name w:val="Text"/>
    <w:basedOn w:val="Normalny"/>
    <w:rsid w:val="00F4793E"/>
    <w:pPr>
      <w:tabs>
        <w:tab w:val="left" w:pos="1134"/>
        <w:tab w:val="left" w:pos="2268"/>
        <w:tab w:val="left" w:pos="3402"/>
        <w:tab w:val="left" w:pos="4536"/>
        <w:tab w:val="left" w:pos="6804"/>
        <w:tab w:val="right" w:pos="9072"/>
      </w:tabs>
      <w:overflowPunct/>
      <w:adjustRightInd/>
      <w:spacing w:after="120"/>
      <w:ind w:left="851"/>
      <w:textAlignment w:val="auto"/>
    </w:pPr>
    <w:rPr>
      <w:sz w:val="22"/>
      <w:szCs w:val="22"/>
    </w:rPr>
  </w:style>
  <w:style w:type="paragraph" w:customStyle="1" w:styleId="RozdziaI">
    <w:name w:val="Rozdział I"/>
    <w:basedOn w:val="RozdziaII"/>
    <w:next w:val="Text"/>
    <w:rsid w:val="00F4793E"/>
    <w:pPr>
      <w:autoSpaceDE w:val="0"/>
      <w:autoSpaceDN w:val="0"/>
      <w:spacing w:before="120" w:after="480"/>
    </w:pPr>
    <w:rPr>
      <w:bCs/>
      <w:smallCaps/>
      <w:sz w:val="26"/>
      <w:szCs w:val="26"/>
    </w:rPr>
  </w:style>
  <w:style w:type="paragraph" w:customStyle="1" w:styleId="TytSpecII">
    <w:name w:val="Tyt.Spec. II"/>
    <w:basedOn w:val="RozdziaII"/>
    <w:next w:val="RozdziaI"/>
    <w:rsid w:val="00F4793E"/>
    <w:pPr>
      <w:tabs>
        <w:tab w:val="left" w:pos="1985"/>
      </w:tabs>
      <w:autoSpaceDE w:val="0"/>
      <w:autoSpaceDN w:val="0"/>
    </w:pPr>
    <w:rPr>
      <w:bCs/>
      <w:sz w:val="26"/>
      <w:szCs w:val="26"/>
    </w:rPr>
  </w:style>
  <w:style w:type="paragraph" w:customStyle="1" w:styleId="Tekstpodstawowy22">
    <w:name w:val="Tekst podstawowy 22"/>
    <w:basedOn w:val="Normalny"/>
    <w:rsid w:val="00F4793E"/>
    <w:pPr>
      <w:spacing w:line="120" w:lineRule="atLeast"/>
      <w:jc w:val="center"/>
    </w:pPr>
    <w:rPr>
      <w:rFonts w:ascii="Century Gothic" w:hAnsi="Century Gothic"/>
      <w:b/>
      <w:sz w:val="24"/>
    </w:rPr>
  </w:style>
  <w:style w:type="paragraph" w:customStyle="1" w:styleId="Tekstpodstawowywcity32">
    <w:name w:val="Tekst podstawowy wcięty 32"/>
    <w:basedOn w:val="Normalny"/>
    <w:rsid w:val="00F4793E"/>
    <w:pPr>
      <w:tabs>
        <w:tab w:val="left" w:pos="964"/>
      </w:tabs>
      <w:spacing w:after="120"/>
      <w:ind w:left="964" w:hanging="964"/>
    </w:pPr>
  </w:style>
  <w:style w:type="paragraph" w:customStyle="1" w:styleId="Zwykytekst2">
    <w:name w:val="Zwykły tekst2"/>
    <w:basedOn w:val="Normalny"/>
    <w:rsid w:val="00A40FF1"/>
    <w:pPr>
      <w:overflowPunct/>
      <w:autoSpaceDE/>
      <w:autoSpaceDN/>
      <w:adjustRightInd/>
      <w:jc w:val="left"/>
      <w:textAlignment w:val="auto"/>
    </w:pPr>
    <w:rPr>
      <w:rFonts w:ascii="Courier New" w:hAnsi="Courier New"/>
    </w:rPr>
  </w:style>
  <w:style w:type="character" w:customStyle="1" w:styleId="FontStyle49">
    <w:name w:val="Font Style49"/>
    <w:rsid w:val="00922F4E"/>
    <w:rPr>
      <w:rFonts w:ascii="Times New Roman" w:hAnsi="Times New Roman" w:cs="Times New Roman"/>
      <w:sz w:val="16"/>
      <w:szCs w:val="16"/>
    </w:rPr>
  </w:style>
  <w:style w:type="paragraph" w:styleId="Listanumerowana">
    <w:name w:val="List Number"/>
    <w:basedOn w:val="Normalny"/>
    <w:rsid w:val="00922F4E"/>
    <w:pPr>
      <w:widowControl w:val="0"/>
      <w:numPr>
        <w:numId w:val="1"/>
      </w:numPr>
      <w:tabs>
        <w:tab w:val="clear" w:pos="360"/>
      </w:tabs>
      <w:overflowPunct/>
      <w:ind w:left="0" w:firstLine="0"/>
      <w:jc w:val="left"/>
      <w:textAlignment w:val="auto"/>
    </w:pPr>
    <w:rPr>
      <w:sz w:val="22"/>
      <w:szCs w:val="24"/>
      <w:lang w:val="en-US" w:eastAsia="en-US"/>
    </w:rPr>
  </w:style>
  <w:style w:type="paragraph" w:customStyle="1" w:styleId="Style7">
    <w:name w:val="Style7"/>
    <w:basedOn w:val="Normalny"/>
    <w:rsid w:val="00922F4E"/>
    <w:pPr>
      <w:widowControl w:val="0"/>
      <w:overflowPunct/>
      <w:jc w:val="left"/>
      <w:textAlignment w:val="auto"/>
    </w:pPr>
    <w:rPr>
      <w:sz w:val="22"/>
      <w:szCs w:val="24"/>
      <w:lang w:val="en-US" w:eastAsia="en-US"/>
    </w:rPr>
  </w:style>
  <w:style w:type="character" w:customStyle="1" w:styleId="FontStyle38">
    <w:name w:val="Font Style38"/>
    <w:rsid w:val="00922F4E"/>
    <w:rPr>
      <w:rFonts w:ascii="Times New Roman" w:hAnsi="Times New Roman" w:cs="Times New Roman"/>
      <w:sz w:val="20"/>
      <w:szCs w:val="20"/>
    </w:rPr>
  </w:style>
  <w:style w:type="character" w:customStyle="1" w:styleId="FontStyle44">
    <w:name w:val="Font Style44"/>
    <w:rsid w:val="00922F4E"/>
    <w:rPr>
      <w:rFonts w:ascii="Times New Roman" w:hAnsi="Times New Roman" w:cs="Times New Roman"/>
      <w:b/>
      <w:bCs/>
      <w:sz w:val="22"/>
      <w:szCs w:val="22"/>
    </w:rPr>
  </w:style>
  <w:style w:type="paragraph" w:customStyle="1" w:styleId="Style10">
    <w:name w:val="Style10"/>
    <w:basedOn w:val="Normalny"/>
    <w:rsid w:val="00922F4E"/>
    <w:pPr>
      <w:widowControl w:val="0"/>
      <w:overflowPunct/>
      <w:spacing w:line="240" w:lineRule="exact"/>
      <w:ind w:hanging="499"/>
      <w:jc w:val="left"/>
      <w:textAlignment w:val="auto"/>
    </w:pPr>
    <w:rPr>
      <w:sz w:val="22"/>
      <w:szCs w:val="24"/>
      <w:lang w:val="en-US" w:eastAsia="en-US"/>
    </w:rPr>
  </w:style>
  <w:style w:type="paragraph" w:customStyle="1" w:styleId="Style11">
    <w:name w:val="Style11"/>
    <w:basedOn w:val="Normalny"/>
    <w:rsid w:val="00922F4E"/>
    <w:pPr>
      <w:widowControl w:val="0"/>
      <w:overflowPunct/>
      <w:spacing w:line="360" w:lineRule="exact"/>
      <w:jc w:val="left"/>
      <w:textAlignment w:val="auto"/>
    </w:pPr>
    <w:rPr>
      <w:sz w:val="22"/>
      <w:szCs w:val="24"/>
      <w:lang w:val="en-US" w:eastAsia="en-US"/>
    </w:rPr>
  </w:style>
  <w:style w:type="paragraph" w:customStyle="1" w:styleId="Style9">
    <w:name w:val="Style9"/>
    <w:basedOn w:val="Normalny"/>
    <w:rsid w:val="00922F4E"/>
    <w:pPr>
      <w:widowControl w:val="0"/>
      <w:overflowPunct/>
      <w:spacing w:line="240" w:lineRule="exact"/>
      <w:ind w:hanging="413"/>
      <w:jc w:val="left"/>
      <w:textAlignment w:val="auto"/>
    </w:pPr>
    <w:rPr>
      <w:sz w:val="22"/>
      <w:szCs w:val="24"/>
      <w:lang w:val="en-US" w:eastAsia="en-US"/>
    </w:rPr>
  </w:style>
  <w:style w:type="paragraph" w:customStyle="1" w:styleId="Style26">
    <w:name w:val="Style26"/>
    <w:basedOn w:val="Normalny"/>
    <w:rsid w:val="00922F4E"/>
    <w:pPr>
      <w:widowControl w:val="0"/>
      <w:overflowPunct/>
      <w:spacing w:line="240" w:lineRule="exact"/>
      <w:ind w:hanging="427"/>
      <w:textAlignment w:val="auto"/>
    </w:pPr>
    <w:rPr>
      <w:sz w:val="22"/>
      <w:szCs w:val="24"/>
      <w:lang w:val="en-US" w:eastAsia="en-US"/>
    </w:rPr>
  </w:style>
  <w:style w:type="paragraph" w:customStyle="1" w:styleId="Style18">
    <w:name w:val="Style18"/>
    <w:basedOn w:val="Normalny"/>
    <w:rsid w:val="00922F4E"/>
    <w:pPr>
      <w:widowControl w:val="0"/>
      <w:overflowPunct/>
      <w:jc w:val="left"/>
      <w:textAlignment w:val="auto"/>
    </w:pPr>
    <w:rPr>
      <w:sz w:val="22"/>
      <w:szCs w:val="24"/>
      <w:lang w:val="en-US" w:eastAsia="en-US"/>
    </w:rPr>
  </w:style>
  <w:style w:type="paragraph" w:customStyle="1" w:styleId="Style19">
    <w:name w:val="Style19"/>
    <w:basedOn w:val="Normalny"/>
    <w:rsid w:val="00922F4E"/>
    <w:pPr>
      <w:widowControl w:val="0"/>
      <w:overflowPunct/>
      <w:textAlignment w:val="auto"/>
    </w:pPr>
    <w:rPr>
      <w:sz w:val="22"/>
      <w:szCs w:val="24"/>
      <w:lang w:val="en-US" w:eastAsia="en-US"/>
    </w:rPr>
  </w:style>
  <w:style w:type="character" w:customStyle="1" w:styleId="FontStyle37">
    <w:name w:val="Font Style37"/>
    <w:rsid w:val="00922F4E"/>
    <w:rPr>
      <w:rFonts w:ascii="Times New Roman" w:hAnsi="Times New Roman" w:cs="Times New Roman"/>
      <w:b/>
      <w:bCs/>
      <w:sz w:val="16"/>
      <w:szCs w:val="16"/>
    </w:rPr>
  </w:style>
  <w:style w:type="character" w:customStyle="1" w:styleId="FontStyle47">
    <w:name w:val="Font Style47"/>
    <w:rsid w:val="00922F4E"/>
    <w:rPr>
      <w:rFonts w:ascii="Times New Roman" w:hAnsi="Times New Roman" w:cs="Times New Roman"/>
      <w:sz w:val="16"/>
      <w:szCs w:val="16"/>
    </w:rPr>
  </w:style>
  <w:style w:type="paragraph" w:customStyle="1" w:styleId="Style25">
    <w:name w:val="Style25"/>
    <w:basedOn w:val="Normalny"/>
    <w:rsid w:val="00922F4E"/>
    <w:pPr>
      <w:widowControl w:val="0"/>
      <w:overflowPunct/>
      <w:spacing w:line="240" w:lineRule="exact"/>
      <w:ind w:hanging="350"/>
      <w:textAlignment w:val="auto"/>
    </w:pPr>
    <w:rPr>
      <w:sz w:val="22"/>
      <w:szCs w:val="24"/>
      <w:lang w:val="en-US" w:eastAsia="en-US"/>
    </w:rPr>
  </w:style>
  <w:style w:type="paragraph" w:customStyle="1" w:styleId="Style22">
    <w:name w:val="Style22"/>
    <w:basedOn w:val="Normalny"/>
    <w:rsid w:val="00922F4E"/>
    <w:pPr>
      <w:widowControl w:val="0"/>
      <w:overflowPunct/>
      <w:spacing w:line="216" w:lineRule="exact"/>
      <w:jc w:val="left"/>
      <w:textAlignment w:val="auto"/>
    </w:pPr>
    <w:rPr>
      <w:sz w:val="22"/>
      <w:szCs w:val="24"/>
      <w:lang w:val="en-US" w:eastAsia="en-US"/>
    </w:rPr>
  </w:style>
  <w:style w:type="character" w:customStyle="1" w:styleId="FontStyle35">
    <w:name w:val="Font Style35"/>
    <w:rsid w:val="00922F4E"/>
    <w:rPr>
      <w:rFonts w:ascii="Times New Roman" w:hAnsi="Times New Roman" w:cs="Times New Roman"/>
      <w:sz w:val="18"/>
      <w:szCs w:val="18"/>
    </w:rPr>
  </w:style>
  <w:style w:type="paragraph" w:customStyle="1" w:styleId="Style4">
    <w:name w:val="Style4"/>
    <w:basedOn w:val="Normalny"/>
    <w:rsid w:val="00922F4E"/>
    <w:pPr>
      <w:widowControl w:val="0"/>
      <w:overflowPunct/>
      <w:jc w:val="left"/>
      <w:textAlignment w:val="auto"/>
    </w:pPr>
    <w:rPr>
      <w:sz w:val="22"/>
      <w:szCs w:val="24"/>
      <w:lang w:val="en-US" w:eastAsia="en-US"/>
    </w:rPr>
  </w:style>
  <w:style w:type="character" w:customStyle="1" w:styleId="FontStyle45">
    <w:name w:val="Font Style45"/>
    <w:rsid w:val="00922F4E"/>
    <w:rPr>
      <w:rFonts w:ascii="Times New Roman" w:hAnsi="Times New Roman" w:cs="Times New Roman"/>
      <w:sz w:val="22"/>
      <w:szCs w:val="22"/>
    </w:rPr>
  </w:style>
  <w:style w:type="paragraph" w:customStyle="1" w:styleId="Style20">
    <w:name w:val="Style20"/>
    <w:basedOn w:val="Normalny"/>
    <w:rsid w:val="00922F4E"/>
    <w:pPr>
      <w:widowControl w:val="0"/>
      <w:overflowPunct/>
      <w:jc w:val="left"/>
      <w:textAlignment w:val="auto"/>
    </w:pPr>
    <w:rPr>
      <w:sz w:val="22"/>
      <w:szCs w:val="24"/>
      <w:lang w:val="en-US" w:eastAsia="en-US"/>
    </w:rPr>
  </w:style>
  <w:style w:type="paragraph" w:customStyle="1" w:styleId="Style21">
    <w:name w:val="Style21"/>
    <w:basedOn w:val="Normalny"/>
    <w:rsid w:val="00922F4E"/>
    <w:pPr>
      <w:widowControl w:val="0"/>
      <w:overflowPunct/>
      <w:spacing w:line="240" w:lineRule="exact"/>
      <w:textAlignment w:val="auto"/>
    </w:pPr>
    <w:rPr>
      <w:sz w:val="22"/>
      <w:szCs w:val="24"/>
      <w:lang w:val="en-US" w:eastAsia="en-US"/>
    </w:rPr>
  </w:style>
  <w:style w:type="paragraph" w:customStyle="1" w:styleId="Style24">
    <w:name w:val="Style24"/>
    <w:basedOn w:val="Normalny"/>
    <w:rsid w:val="00922F4E"/>
    <w:pPr>
      <w:widowControl w:val="0"/>
      <w:overflowPunct/>
      <w:jc w:val="left"/>
      <w:textAlignment w:val="auto"/>
    </w:pPr>
    <w:rPr>
      <w:sz w:val="22"/>
      <w:szCs w:val="24"/>
      <w:lang w:val="en-US" w:eastAsia="en-US"/>
    </w:rPr>
  </w:style>
  <w:style w:type="character" w:customStyle="1" w:styleId="FontStyle42">
    <w:name w:val="Font Style42"/>
    <w:rsid w:val="00922F4E"/>
    <w:rPr>
      <w:rFonts w:ascii="Times New Roman" w:hAnsi="Times New Roman" w:cs="Times New Roman"/>
      <w:b/>
      <w:bCs/>
      <w:sz w:val="20"/>
      <w:szCs w:val="20"/>
    </w:rPr>
  </w:style>
  <w:style w:type="character" w:customStyle="1" w:styleId="FontStyle43">
    <w:name w:val="Font Style43"/>
    <w:rsid w:val="00922F4E"/>
    <w:rPr>
      <w:rFonts w:ascii="Times New Roman" w:hAnsi="Times New Roman" w:cs="Times New Roman"/>
      <w:b/>
      <w:bCs/>
      <w:sz w:val="16"/>
      <w:szCs w:val="16"/>
    </w:rPr>
  </w:style>
  <w:style w:type="paragraph" w:customStyle="1" w:styleId="Style17">
    <w:name w:val="Style17"/>
    <w:basedOn w:val="Normalny"/>
    <w:rsid w:val="00922F4E"/>
    <w:pPr>
      <w:widowControl w:val="0"/>
      <w:overflowPunct/>
      <w:jc w:val="left"/>
      <w:textAlignment w:val="auto"/>
    </w:pPr>
    <w:rPr>
      <w:sz w:val="22"/>
      <w:szCs w:val="24"/>
      <w:lang w:val="en-US" w:eastAsia="en-US"/>
    </w:rPr>
  </w:style>
  <w:style w:type="paragraph" w:customStyle="1" w:styleId="10">
    <w:name w:val="_10"/>
    <w:basedOn w:val="Normalny"/>
    <w:rsid w:val="00922F4E"/>
    <w:pPr>
      <w:overflowPunct/>
      <w:autoSpaceDE/>
      <w:autoSpaceDN/>
      <w:adjustRightInd/>
      <w:textAlignment w:val="auto"/>
    </w:pPr>
  </w:style>
  <w:style w:type="paragraph" w:customStyle="1" w:styleId="Styl12ptWyjustowany">
    <w:name w:val="Styl 12 pt Wyjustowany"/>
    <w:basedOn w:val="Normalny"/>
    <w:rsid w:val="00922F4E"/>
    <w:pPr>
      <w:overflowPunct/>
      <w:autoSpaceDE/>
      <w:autoSpaceDN/>
      <w:adjustRightInd/>
      <w:textAlignment w:val="auto"/>
    </w:pPr>
  </w:style>
  <w:style w:type="paragraph" w:styleId="Listapunktowana2">
    <w:name w:val="List Bullet 2"/>
    <w:basedOn w:val="Normalny"/>
    <w:uiPriority w:val="99"/>
    <w:unhideWhenUsed/>
    <w:rsid w:val="007341F1"/>
    <w:pPr>
      <w:numPr>
        <w:numId w:val="4"/>
      </w:numPr>
      <w:contextualSpacing/>
    </w:pPr>
  </w:style>
  <w:style w:type="paragraph" w:customStyle="1" w:styleId="WW-Zwykytekst">
    <w:name w:val="WW-Zwykły tekst"/>
    <w:basedOn w:val="Normalny"/>
    <w:rsid w:val="00407FF3"/>
    <w:pPr>
      <w:widowControl w:val="0"/>
      <w:suppressAutoHyphens/>
      <w:overflowPunct/>
      <w:autoSpaceDE/>
      <w:autoSpaceDN/>
      <w:adjustRightInd/>
      <w:jc w:val="left"/>
      <w:textAlignment w:val="auto"/>
    </w:pPr>
    <w:rPr>
      <w:rFonts w:ascii="Courier New" w:hAnsi="Courier New"/>
    </w:rPr>
  </w:style>
  <w:style w:type="paragraph" w:customStyle="1" w:styleId="wyliczenie1">
    <w:name w:val="wyliczenie 1"/>
    <w:basedOn w:val="Normalny"/>
    <w:rsid w:val="002A45AC"/>
    <w:pPr>
      <w:numPr>
        <w:numId w:val="5"/>
      </w:numPr>
      <w:overflowPunct/>
      <w:autoSpaceDE/>
      <w:autoSpaceDN/>
      <w:adjustRightInd/>
      <w:spacing w:before="60"/>
      <w:textAlignment w:val="auto"/>
    </w:pPr>
  </w:style>
  <w:style w:type="paragraph" w:styleId="Nagwekspisutreci">
    <w:name w:val="TOC Heading"/>
    <w:basedOn w:val="Nagwek10"/>
    <w:next w:val="Normalny"/>
    <w:unhideWhenUsed/>
    <w:qFormat/>
    <w:rsid w:val="0007311E"/>
    <w:pPr>
      <w:suppressAutoHyphens w:val="0"/>
      <w:overflowPunct/>
      <w:autoSpaceDE/>
      <w:autoSpaceDN/>
      <w:adjustRightInd/>
      <w:spacing w:before="480" w:after="0" w:line="276" w:lineRule="auto"/>
      <w:jc w:val="left"/>
      <w:textAlignment w:val="auto"/>
      <w:outlineLvl w:val="9"/>
    </w:pPr>
    <w:rPr>
      <w:rFonts w:ascii="Cambria" w:hAnsi="Cambria"/>
      <w:bCs/>
      <w:caps w:val="0"/>
      <w:color w:val="365F91"/>
      <w:kern w:val="0"/>
      <w:sz w:val="28"/>
      <w:szCs w:val="28"/>
      <w:lang w:eastAsia="en-US"/>
    </w:rPr>
  </w:style>
  <w:style w:type="paragraph" w:customStyle="1" w:styleId="AAA">
    <w:name w:val="AAA"/>
    <w:basedOn w:val="Spistreci1"/>
    <w:link w:val="tekst1Znak"/>
    <w:qFormat/>
    <w:rsid w:val="00192CA6"/>
    <w:rPr>
      <w:rFonts w:ascii="Calibri" w:hAnsi="Calibri"/>
      <w:noProof/>
      <w:sz w:val="24"/>
    </w:rPr>
  </w:style>
  <w:style w:type="paragraph" w:styleId="Cytat">
    <w:name w:val="Quote"/>
    <w:basedOn w:val="Normalny"/>
    <w:next w:val="Normalny"/>
    <w:link w:val="CytatZnak"/>
    <w:uiPriority w:val="29"/>
    <w:qFormat/>
    <w:rsid w:val="0007311E"/>
    <w:rPr>
      <w:i/>
      <w:iCs/>
      <w:color w:val="000000"/>
    </w:rPr>
  </w:style>
  <w:style w:type="character" w:customStyle="1" w:styleId="CytatZnak">
    <w:name w:val="Cytat Znak"/>
    <w:link w:val="Cytat"/>
    <w:uiPriority w:val="29"/>
    <w:rsid w:val="0007311E"/>
    <w:rPr>
      <w:i/>
      <w:iCs/>
      <w:color w:val="000000"/>
    </w:rPr>
  </w:style>
  <w:style w:type="character" w:customStyle="1" w:styleId="tekst1Znak">
    <w:name w:val="tekst 1 Znak"/>
    <w:basedOn w:val="Spistreci1Znak"/>
    <w:link w:val="AAA"/>
    <w:rsid w:val="00192CA6"/>
    <w:rPr>
      <w:rFonts w:ascii="Calibri" w:hAnsi="Calibri"/>
      <w:b/>
      <w:caps/>
      <w:noProof/>
      <w:sz w:val="24"/>
    </w:rPr>
  </w:style>
  <w:style w:type="paragraph" w:customStyle="1" w:styleId="WW-Tekstpodstawowy3">
    <w:name w:val="WW-Tekst podstawowy 3"/>
    <w:basedOn w:val="Normalny"/>
    <w:rsid w:val="00013041"/>
    <w:pPr>
      <w:suppressAutoHyphens/>
      <w:overflowPunct/>
      <w:autoSpaceDE/>
      <w:autoSpaceDN/>
      <w:adjustRightInd/>
      <w:spacing w:line="360" w:lineRule="auto"/>
      <w:jc w:val="left"/>
      <w:textAlignment w:val="auto"/>
    </w:pPr>
    <w:rPr>
      <w:rFonts w:ascii="Arial" w:hAnsi="Arial"/>
      <w:sz w:val="28"/>
    </w:rPr>
  </w:style>
  <w:style w:type="paragraph" w:customStyle="1" w:styleId="Tekstpodstawowy221">
    <w:name w:val="Tekst podstawowy 221"/>
    <w:basedOn w:val="Normalny"/>
    <w:rsid w:val="00013041"/>
    <w:pPr>
      <w:ind w:left="284" w:hanging="284"/>
    </w:pPr>
    <w:rPr>
      <w:rFonts w:ascii="Arial" w:hAnsi="Arial"/>
      <w:sz w:val="18"/>
    </w:rPr>
  </w:style>
  <w:style w:type="paragraph" w:customStyle="1" w:styleId="Tekstpodstawowywcity321">
    <w:name w:val="Tekst podstawowy wcięty 321"/>
    <w:basedOn w:val="Normalny"/>
    <w:rsid w:val="00013041"/>
    <w:pPr>
      <w:tabs>
        <w:tab w:val="left" w:pos="964"/>
      </w:tabs>
      <w:spacing w:after="120"/>
      <w:ind w:left="964" w:hanging="964"/>
    </w:pPr>
    <w:rPr>
      <w:rFonts w:ascii="Arial" w:hAnsi="Arial"/>
      <w:sz w:val="18"/>
    </w:rPr>
  </w:style>
  <w:style w:type="paragraph" w:customStyle="1" w:styleId="Zwykytekst21">
    <w:name w:val="Zwykły tekst21"/>
    <w:basedOn w:val="Normalny"/>
    <w:rsid w:val="00013041"/>
    <w:pPr>
      <w:overflowPunct/>
      <w:autoSpaceDE/>
      <w:autoSpaceDN/>
      <w:adjustRightInd/>
      <w:jc w:val="left"/>
      <w:textAlignment w:val="auto"/>
    </w:pPr>
    <w:rPr>
      <w:rFonts w:ascii="Courier New" w:hAnsi="Courier New"/>
      <w:sz w:val="18"/>
    </w:rPr>
  </w:style>
  <w:style w:type="character" w:customStyle="1" w:styleId="TekstprzypisukocowegoZnak">
    <w:name w:val="Tekst przypisu końcowego Znak"/>
    <w:basedOn w:val="Domylnaczcionkaakapitu"/>
    <w:link w:val="Tekstprzypisukocowego"/>
    <w:rsid w:val="00013041"/>
  </w:style>
  <w:style w:type="paragraph" w:styleId="Tekstprzypisukocowego">
    <w:name w:val="endnote text"/>
    <w:basedOn w:val="Normalny"/>
    <w:link w:val="TekstprzypisukocowegoZnak"/>
    <w:unhideWhenUsed/>
    <w:rsid w:val="00013041"/>
    <w:pPr>
      <w:textAlignment w:val="auto"/>
    </w:pPr>
  </w:style>
  <w:style w:type="character" w:customStyle="1" w:styleId="TekstprzypisukocowegoZnak1">
    <w:name w:val="Tekst przypisu końcowego Znak1"/>
    <w:basedOn w:val="Domylnaczcionkaakapitu"/>
    <w:uiPriority w:val="99"/>
    <w:semiHidden/>
    <w:rsid w:val="00013041"/>
  </w:style>
  <w:style w:type="paragraph" w:customStyle="1" w:styleId="Styl1">
    <w:name w:val="Styl1"/>
    <w:basedOn w:val="Normalny"/>
    <w:link w:val="Styl1Znak"/>
    <w:rsid w:val="00013041"/>
    <w:pPr>
      <w:overflowPunct/>
      <w:autoSpaceDE/>
      <w:autoSpaceDN/>
      <w:adjustRightInd/>
      <w:textAlignment w:val="auto"/>
    </w:pPr>
    <w:rPr>
      <w:rFonts w:ascii="Arial" w:hAnsi="Arial"/>
      <w:sz w:val="18"/>
      <w:szCs w:val="24"/>
    </w:rPr>
  </w:style>
  <w:style w:type="paragraph" w:customStyle="1" w:styleId="TableContents">
    <w:name w:val="Table Contents"/>
    <w:basedOn w:val="Normalny"/>
    <w:rsid w:val="00013041"/>
    <w:pPr>
      <w:widowControl w:val="0"/>
    </w:pPr>
    <w:rPr>
      <w:rFonts w:ascii="Arial" w:hAnsi="Arial"/>
      <w:sz w:val="18"/>
    </w:rPr>
  </w:style>
  <w:style w:type="paragraph" w:customStyle="1" w:styleId="Standard">
    <w:name w:val="Standard"/>
    <w:qFormat/>
    <w:rsid w:val="00013041"/>
    <w:pPr>
      <w:autoSpaceDE w:val="0"/>
      <w:autoSpaceDN w:val="0"/>
      <w:adjustRightInd w:val="0"/>
    </w:pPr>
    <w:rPr>
      <w:szCs w:val="24"/>
    </w:rPr>
  </w:style>
  <w:style w:type="paragraph" w:styleId="NormalnyWeb">
    <w:name w:val="Normal (Web)"/>
    <w:basedOn w:val="Normalny"/>
    <w:uiPriority w:val="99"/>
    <w:rsid w:val="00013041"/>
    <w:pPr>
      <w:overflowPunct/>
      <w:autoSpaceDE/>
      <w:autoSpaceDN/>
      <w:adjustRightInd/>
      <w:spacing w:before="280" w:after="119"/>
      <w:jc w:val="left"/>
      <w:textAlignment w:val="auto"/>
    </w:pPr>
    <w:rPr>
      <w:sz w:val="24"/>
      <w:szCs w:val="24"/>
    </w:rPr>
  </w:style>
  <w:style w:type="paragraph" w:customStyle="1" w:styleId="WW-Tekstpodstawowy2">
    <w:name w:val="WW-Tekst podstawowy 2"/>
    <w:basedOn w:val="Normalny"/>
    <w:rsid w:val="00013041"/>
    <w:pPr>
      <w:widowControl w:val="0"/>
      <w:suppressAutoHyphens/>
      <w:overflowPunct/>
      <w:autoSpaceDE/>
      <w:autoSpaceDN/>
      <w:adjustRightInd/>
      <w:textAlignment w:val="auto"/>
    </w:pPr>
    <w:rPr>
      <w:rFonts w:ascii="Thorndale" w:eastAsia="HG Mincho Light J" w:hAnsi="Thorndale"/>
      <w:color w:val="000000"/>
      <w:sz w:val="24"/>
      <w:szCs w:val="24"/>
    </w:rPr>
  </w:style>
  <w:style w:type="character" w:customStyle="1" w:styleId="A4">
    <w:name w:val="A4"/>
    <w:rsid w:val="00013041"/>
    <w:rPr>
      <w:rFonts w:cs="MS Mincho"/>
      <w:color w:val="000000"/>
      <w:sz w:val="20"/>
      <w:szCs w:val="20"/>
    </w:rPr>
  </w:style>
  <w:style w:type="character" w:customStyle="1" w:styleId="A9">
    <w:name w:val="A9"/>
    <w:rsid w:val="00013041"/>
    <w:rPr>
      <w:rFonts w:cs="MS Mincho"/>
      <w:color w:val="000000"/>
      <w:sz w:val="20"/>
      <w:szCs w:val="20"/>
      <w:u w:val="single"/>
    </w:rPr>
  </w:style>
  <w:style w:type="paragraph" w:customStyle="1" w:styleId="Pa21">
    <w:name w:val="Pa21"/>
    <w:basedOn w:val="Normalny"/>
    <w:next w:val="Normalny"/>
    <w:rsid w:val="00013041"/>
    <w:pPr>
      <w:overflowPunct/>
      <w:spacing w:line="220" w:lineRule="atLeast"/>
      <w:jc w:val="left"/>
      <w:textAlignment w:val="auto"/>
    </w:pPr>
    <w:rPr>
      <w:rFonts w:ascii="Ottawa" w:hAnsi="Ottawa"/>
      <w:sz w:val="24"/>
      <w:szCs w:val="24"/>
    </w:rPr>
  </w:style>
  <w:style w:type="character" w:customStyle="1" w:styleId="A11">
    <w:name w:val="A11"/>
    <w:rsid w:val="00013041"/>
    <w:rPr>
      <w:rFonts w:cs="MS Mincho"/>
      <w:color w:val="000000"/>
      <w:sz w:val="11"/>
      <w:szCs w:val="11"/>
    </w:rPr>
  </w:style>
  <w:style w:type="character" w:styleId="Pogrubienie">
    <w:name w:val="Strong"/>
    <w:aliases w:val="Tekst treści + 10,5 pt"/>
    <w:qFormat/>
    <w:rsid w:val="00013041"/>
    <w:rPr>
      <w:b/>
      <w:bCs/>
    </w:rPr>
  </w:style>
  <w:style w:type="paragraph" w:customStyle="1" w:styleId="Obszartekstu">
    <w:name w:val="Obszar tekstu"/>
    <w:basedOn w:val="Normalny"/>
    <w:rsid w:val="00013041"/>
    <w:pPr>
      <w:overflowPunct/>
      <w:ind w:left="709" w:hanging="709"/>
      <w:jc w:val="left"/>
      <w:textAlignment w:val="auto"/>
    </w:pPr>
    <w:rPr>
      <w:rFonts w:ascii="Arial" w:hAnsi="Arial" w:cs="Arial"/>
      <w:szCs w:val="24"/>
    </w:rPr>
  </w:style>
  <w:style w:type="character" w:customStyle="1" w:styleId="apple-style-span">
    <w:name w:val="apple-style-span"/>
    <w:basedOn w:val="Domylnaczcionkaakapitu"/>
    <w:rsid w:val="00013041"/>
  </w:style>
  <w:style w:type="character" w:customStyle="1" w:styleId="apple-converted-space">
    <w:name w:val="apple-converted-space"/>
    <w:basedOn w:val="Domylnaczcionkaakapitu"/>
    <w:rsid w:val="00013041"/>
  </w:style>
  <w:style w:type="character" w:customStyle="1" w:styleId="spacing">
    <w:name w:val="spacing"/>
    <w:rsid w:val="00013041"/>
  </w:style>
  <w:style w:type="character" w:customStyle="1" w:styleId="ZnakZnak10">
    <w:name w:val="Znak Znak10"/>
    <w:rsid w:val="00013041"/>
    <w:rPr>
      <w:rFonts w:ascii="Cambria" w:eastAsia="Times New Roman" w:hAnsi="Cambria" w:cs="Times New Roman"/>
      <w:b/>
      <w:bCs/>
      <w:kern w:val="32"/>
      <w:sz w:val="32"/>
      <w:szCs w:val="32"/>
    </w:rPr>
  </w:style>
  <w:style w:type="paragraph" w:customStyle="1" w:styleId="Header1">
    <w:name w:val="Header1"/>
    <w:basedOn w:val="Standard"/>
    <w:next w:val="Textbody"/>
    <w:rsid w:val="00013041"/>
    <w:pPr>
      <w:keepNext/>
      <w:widowControl w:val="0"/>
      <w:suppressAutoHyphens/>
      <w:autoSpaceDE/>
      <w:adjustRightInd/>
      <w:spacing w:before="240" w:after="120"/>
      <w:textAlignment w:val="baseline"/>
    </w:pPr>
    <w:rPr>
      <w:rFonts w:ascii="Arial" w:eastAsia="MS Mincho" w:hAnsi="Arial" w:cs="Cambria"/>
      <w:kern w:val="3"/>
      <w:sz w:val="28"/>
      <w:szCs w:val="28"/>
    </w:rPr>
  </w:style>
  <w:style w:type="paragraph" w:customStyle="1" w:styleId="Textbody">
    <w:name w:val="Text body"/>
    <w:basedOn w:val="Standard"/>
    <w:rsid w:val="00013041"/>
    <w:pPr>
      <w:widowControl w:val="0"/>
      <w:suppressAutoHyphens/>
      <w:autoSpaceDE/>
      <w:adjustRightInd/>
      <w:spacing w:after="120"/>
      <w:textAlignment w:val="baseline"/>
    </w:pPr>
    <w:rPr>
      <w:rFonts w:eastAsia="Arial Unicode MS" w:cs="Cambria"/>
      <w:kern w:val="3"/>
      <w:sz w:val="24"/>
    </w:rPr>
  </w:style>
  <w:style w:type="paragraph" w:customStyle="1" w:styleId="Caption1">
    <w:name w:val="Caption1"/>
    <w:basedOn w:val="Standard"/>
    <w:rsid w:val="00013041"/>
    <w:pPr>
      <w:widowControl w:val="0"/>
      <w:suppressLineNumbers/>
      <w:suppressAutoHyphens/>
      <w:autoSpaceDE/>
      <w:adjustRightInd/>
      <w:spacing w:before="120" w:after="120"/>
      <w:textAlignment w:val="baseline"/>
    </w:pPr>
    <w:rPr>
      <w:rFonts w:eastAsia="Arial Unicode MS" w:cs="Cambria"/>
      <w:i/>
      <w:iCs/>
      <w:kern w:val="3"/>
      <w:sz w:val="24"/>
    </w:rPr>
  </w:style>
  <w:style w:type="paragraph" w:customStyle="1" w:styleId="Index">
    <w:name w:val="Index"/>
    <w:basedOn w:val="Standard"/>
    <w:rsid w:val="00013041"/>
    <w:pPr>
      <w:widowControl w:val="0"/>
      <w:suppressLineNumbers/>
      <w:suppressAutoHyphens/>
      <w:autoSpaceDE/>
      <w:adjustRightInd/>
      <w:textAlignment w:val="baseline"/>
    </w:pPr>
    <w:rPr>
      <w:rFonts w:eastAsia="Arial Unicode MS" w:cs="Cambria"/>
      <w:kern w:val="3"/>
      <w:sz w:val="24"/>
    </w:rPr>
  </w:style>
  <w:style w:type="paragraph" w:customStyle="1" w:styleId="Heading11">
    <w:name w:val="Heading 11"/>
    <w:basedOn w:val="Header1"/>
    <w:next w:val="Textbody"/>
    <w:rsid w:val="00013041"/>
  </w:style>
  <w:style w:type="paragraph" w:customStyle="1" w:styleId="ContentsHeading">
    <w:name w:val="Contents Heading"/>
    <w:basedOn w:val="Header1"/>
    <w:rsid w:val="00013041"/>
  </w:style>
  <w:style w:type="paragraph" w:customStyle="1" w:styleId="Contents1">
    <w:name w:val="Contents 1"/>
    <w:basedOn w:val="Index"/>
    <w:rsid w:val="00013041"/>
  </w:style>
  <w:style w:type="paragraph" w:customStyle="1" w:styleId="Nagwek110">
    <w:name w:val="Nagłówek11"/>
    <w:basedOn w:val="Standard"/>
    <w:next w:val="Textbody"/>
    <w:rsid w:val="00013041"/>
    <w:pPr>
      <w:keepNext/>
      <w:widowControl w:val="0"/>
      <w:suppressAutoHyphens/>
      <w:autoSpaceDE/>
      <w:adjustRightInd/>
      <w:spacing w:before="240" w:after="120"/>
      <w:textAlignment w:val="baseline"/>
    </w:pPr>
    <w:rPr>
      <w:rFonts w:ascii="Arial" w:eastAsia="Lucida Sans Unicode" w:hAnsi="Arial" w:cs="Cambria"/>
      <w:kern w:val="3"/>
      <w:sz w:val="28"/>
      <w:szCs w:val="28"/>
    </w:rPr>
  </w:style>
  <w:style w:type="paragraph" w:customStyle="1" w:styleId="TableHeading">
    <w:name w:val="Table Heading"/>
    <w:basedOn w:val="TableContents"/>
    <w:rsid w:val="00013041"/>
    <w:pPr>
      <w:suppressLineNumbers/>
      <w:suppressAutoHyphens/>
      <w:overflowPunct/>
      <w:autoSpaceDE/>
      <w:adjustRightInd/>
      <w:jc w:val="center"/>
    </w:pPr>
    <w:rPr>
      <w:rFonts w:ascii="Times New Roman" w:eastAsia="Arial Unicode MS" w:hAnsi="Times New Roman" w:cs="Cambria"/>
      <w:b/>
      <w:bCs/>
      <w:kern w:val="3"/>
      <w:sz w:val="24"/>
      <w:szCs w:val="24"/>
    </w:rPr>
  </w:style>
  <w:style w:type="paragraph" w:customStyle="1" w:styleId="Heading21">
    <w:name w:val="Heading 21"/>
    <w:basedOn w:val="Header1"/>
    <w:next w:val="Textbody"/>
    <w:rsid w:val="00013041"/>
  </w:style>
  <w:style w:type="paragraph" w:customStyle="1" w:styleId="Footer1">
    <w:name w:val="Footer1"/>
    <w:basedOn w:val="Standard"/>
    <w:rsid w:val="00013041"/>
    <w:pPr>
      <w:widowControl w:val="0"/>
      <w:suppressLineNumbers/>
      <w:tabs>
        <w:tab w:val="center" w:pos="4622"/>
        <w:tab w:val="right" w:pos="9244"/>
      </w:tabs>
      <w:suppressAutoHyphens/>
      <w:autoSpaceDE/>
      <w:adjustRightInd/>
      <w:textAlignment w:val="baseline"/>
    </w:pPr>
    <w:rPr>
      <w:rFonts w:eastAsia="Arial Unicode MS" w:cs="Cambria"/>
      <w:kern w:val="3"/>
      <w:sz w:val="24"/>
    </w:rPr>
  </w:style>
  <w:style w:type="character" w:customStyle="1" w:styleId="NumberingSymbols">
    <w:name w:val="Numbering Symbols"/>
    <w:rsid w:val="00013041"/>
  </w:style>
  <w:style w:type="character" w:customStyle="1" w:styleId="BulletSymbols">
    <w:name w:val="Bullet Symbols"/>
    <w:rsid w:val="00013041"/>
    <w:rPr>
      <w:rFonts w:ascii="OpenSymbol" w:eastAsia="OpenSymbol" w:hAnsi="OpenSymbol" w:cs="OpenSymbol"/>
    </w:rPr>
  </w:style>
  <w:style w:type="character" w:customStyle="1" w:styleId="Internetlink">
    <w:name w:val="Internet link"/>
    <w:rsid w:val="00013041"/>
    <w:rPr>
      <w:color w:val="000080"/>
      <w:u w:val="single"/>
    </w:rPr>
  </w:style>
  <w:style w:type="character" w:customStyle="1" w:styleId="StrongEmphasis">
    <w:name w:val="Strong Emphasis"/>
    <w:rsid w:val="00013041"/>
    <w:rPr>
      <w:b/>
      <w:bCs/>
    </w:rPr>
  </w:style>
  <w:style w:type="paragraph" w:styleId="Bezodstpw">
    <w:name w:val="No Spacing"/>
    <w:link w:val="BezodstpwZnak"/>
    <w:uiPriority w:val="1"/>
    <w:qFormat/>
    <w:rsid w:val="00013041"/>
    <w:pPr>
      <w:overflowPunct w:val="0"/>
      <w:autoSpaceDE w:val="0"/>
      <w:autoSpaceDN w:val="0"/>
      <w:adjustRightInd w:val="0"/>
      <w:jc w:val="both"/>
      <w:textAlignment w:val="baseline"/>
    </w:pPr>
    <w:rPr>
      <w:rFonts w:ascii="Arial" w:hAnsi="Arial"/>
      <w:sz w:val="18"/>
    </w:rPr>
  </w:style>
  <w:style w:type="character" w:customStyle="1" w:styleId="googqs-tidbit1">
    <w:name w:val="goog_qs-tidbit1"/>
    <w:uiPriority w:val="99"/>
    <w:rsid w:val="00013041"/>
    <w:rPr>
      <w:rFonts w:cs="Times New Roman"/>
    </w:rPr>
  </w:style>
  <w:style w:type="paragraph" w:customStyle="1" w:styleId="Tekstpodstawowy14">
    <w:name w:val="Tekst podstawowy 14"/>
    <w:basedOn w:val="Tekstpodstawowy2"/>
    <w:autoRedefine/>
    <w:uiPriority w:val="99"/>
    <w:rsid w:val="00013041"/>
    <w:pPr>
      <w:shd w:val="clear" w:color="auto" w:fill="FFFFFF"/>
      <w:autoSpaceDE w:val="0"/>
      <w:autoSpaceDN w:val="0"/>
      <w:adjustRightInd w:val="0"/>
      <w:spacing w:line="100" w:lineRule="atLeast"/>
      <w:ind w:left="15"/>
      <w:jc w:val="left"/>
    </w:pPr>
    <w:rPr>
      <w:b/>
      <w:caps/>
      <w:color w:val="000000"/>
      <w:sz w:val="24"/>
      <w:szCs w:val="28"/>
    </w:rPr>
  </w:style>
  <w:style w:type="character" w:customStyle="1" w:styleId="ebene4">
    <w:name w:val="ebene4"/>
    <w:rsid w:val="00013041"/>
    <w:rPr>
      <w:rFonts w:cs="Times New Roman"/>
    </w:rPr>
  </w:style>
  <w:style w:type="paragraph" w:customStyle="1" w:styleId="Styl2">
    <w:name w:val="Styl2"/>
    <w:basedOn w:val="Standardowytekst1"/>
    <w:rsid w:val="00013041"/>
    <w:pPr>
      <w:spacing w:before="120" w:after="120"/>
      <w:textAlignment w:val="auto"/>
    </w:pPr>
    <w:rPr>
      <w:rFonts w:ascii="Arial" w:eastAsia="Calibri" w:hAnsi="Arial" w:cs="Arial"/>
      <w:b/>
      <w:caps/>
      <w:sz w:val="18"/>
      <w:szCs w:val="18"/>
    </w:rPr>
  </w:style>
  <w:style w:type="character" w:styleId="UyteHipercze">
    <w:name w:val="FollowedHyperlink"/>
    <w:uiPriority w:val="99"/>
    <w:rsid w:val="009C6755"/>
    <w:rPr>
      <w:color w:val="800080"/>
      <w:u w:val="single"/>
    </w:rPr>
  </w:style>
  <w:style w:type="character" w:styleId="Odwoanieprzypisukocowego">
    <w:name w:val="endnote reference"/>
    <w:semiHidden/>
    <w:unhideWhenUsed/>
    <w:rsid w:val="009C6755"/>
    <w:rPr>
      <w:vertAlign w:val="superscript"/>
    </w:rPr>
  </w:style>
  <w:style w:type="character" w:styleId="Tekstzastpczy">
    <w:name w:val="Placeholder Text"/>
    <w:basedOn w:val="Domylnaczcionkaakapitu"/>
    <w:uiPriority w:val="99"/>
    <w:semiHidden/>
    <w:rsid w:val="009448B2"/>
    <w:rPr>
      <w:color w:val="808080"/>
    </w:rPr>
  </w:style>
  <w:style w:type="numbering" w:customStyle="1" w:styleId="WWNum134">
    <w:name w:val="WWNum134"/>
    <w:basedOn w:val="Bezlisty"/>
    <w:rsid w:val="003F3855"/>
    <w:pPr>
      <w:numPr>
        <w:numId w:val="20"/>
      </w:numPr>
    </w:pPr>
  </w:style>
  <w:style w:type="numbering" w:customStyle="1" w:styleId="WW8Num1">
    <w:name w:val="WW8Num1"/>
    <w:basedOn w:val="Bezlisty"/>
    <w:rsid w:val="00E861FD"/>
    <w:pPr>
      <w:numPr>
        <w:numId w:val="22"/>
      </w:numPr>
    </w:pPr>
  </w:style>
  <w:style w:type="character" w:customStyle="1" w:styleId="Teksttreci">
    <w:name w:val="Tekst treści_"/>
    <w:basedOn w:val="Domylnaczcionkaakapitu"/>
    <w:link w:val="Teksttreci0"/>
    <w:rsid w:val="000E6E9A"/>
    <w:rPr>
      <w:sz w:val="19"/>
      <w:szCs w:val="19"/>
      <w:shd w:val="clear" w:color="auto" w:fill="FFFFFF"/>
    </w:rPr>
  </w:style>
  <w:style w:type="character" w:customStyle="1" w:styleId="Teksttreci2">
    <w:name w:val="Tekst treści (2)_"/>
    <w:basedOn w:val="Domylnaczcionkaakapitu"/>
    <w:rsid w:val="000E6E9A"/>
    <w:rPr>
      <w:rFonts w:ascii="Times New Roman" w:eastAsia="Times New Roman" w:hAnsi="Times New Roman" w:cs="Times New Roman"/>
      <w:b w:val="0"/>
      <w:bCs w:val="0"/>
      <w:i w:val="0"/>
      <w:iCs w:val="0"/>
      <w:smallCaps w:val="0"/>
      <w:strike w:val="0"/>
      <w:sz w:val="19"/>
      <w:szCs w:val="19"/>
    </w:rPr>
  </w:style>
  <w:style w:type="character" w:customStyle="1" w:styleId="Teksttreci20">
    <w:name w:val="Tekst treści (2)"/>
    <w:basedOn w:val="Teksttreci2"/>
    <w:rsid w:val="000E6E9A"/>
    <w:rPr>
      <w:rFonts w:ascii="Times New Roman" w:eastAsia="Times New Roman" w:hAnsi="Times New Roman" w:cs="Times New Roman"/>
      <w:b w:val="0"/>
      <w:bCs w:val="0"/>
      <w:i w:val="0"/>
      <w:iCs w:val="0"/>
      <w:smallCaps w:val="0"/>
      <w:strike w:val="0"/>
      <w:spacing w:val="0"/>
      <w:sz w:val="19"/>
      <w:szCs w:val="19"/>
    </w:rPr>
  </w:style>
  <w:style w:type="character" w:customStyle="1" w:styleId="TeksttreciPogrubienie">
    <w:name w:val="Tekst treści + Pogrubienie"/>
    <w:basedOn w:val="Teksttreci"/>
    <w:rsid w:val="000E6E9A"/>
    <w:rPr>
      <w:b/>
      <w:bCs/>
      <w:sz w:val="19"/>
      <w:szCs w:val="19"/>
      <w:shd w:val="clear" w:color="auto" w:fill="FFFFFF"/>
    </w:rPr>
  </w:style>
  <w:style w:type="character" w:customStyle="1" w:styleId="TeksttreciPogrubienieKursywa">
    <w:name w:val="Tekst treści + Pogrubienie;Kursywa"/>
    <w:basedOn w:val="Teksttreci"/>
    <w:rsid w:val="000E6E9A"/>
    <w:rPr>
      <w:b/>
      <w:bCs/>
      <w:i/>
      <w:iCs/>
      <w:sz w:val="19"/>
      <w:szCs w:val="19"/>
      <w:shd w:val="clear" w:color="auto" w:fill="FFFFFF"/>
    </w:rPr>
  </w:style>
  <w:style w:type="character" w:customStyle="1" w:styleId="Nagwek40">
    <w:name w:val="Nagłówek #4_"/>
    <w:basedOn w:val="Domylnaczcionkaakapitu"/>
    <w:rsid w:val="000E6E9A"/>
    <w:rPr>
      <w:rFonts w:ascii="Times New Roman" w:eastAsia="Times New Roman" w:hAnsi="Times New Roman" w:cs="Times New Roman"/>
      <w:b w:val="0"/>
      <w:bCs w:val="0"/>
      <w:i w:val="0"/>
      <w:iCs w:val="0"/>
      <w:smallCaps w:val="0"/>
      <w:strike w:val="0"/>
      <w:sz w:val="19"/>
      <w:szCs w:val="19"/>
    </w:rPr>
  </w:style>
  <w:style w:type="character" w:customStyle="1" w:styleId="Nagwek41">
    <w:name w:val="Nagłówek #4"/>
    <w:basedOn w:val="Nagwek40"/>
    <w:rsid w:val="000E6E9A"/>
    <w:rPr>
      <w:rFonts w:ascii="Times New Roman" w:eastAsia="Times New Roman" w:hAnsi="Times New Roman" w:cs="Times New Roman"/>
      <w:b w:val="0"/>
      <w:bCs w:val="0"/>
      <w:i w:val="0"/>
      <w:iCs w:val="0"/>
      <w:smallCaps w:val="0"/>
      <w:strike w:val="0"/>
      <w:spacing w:val="0"/>
      <w:sz w:val="19"/>
      <w:szCs w:val="19"/>
    </w:rPr>
  </w:style>
  <w:style w:type="character" w:customStyle="1" w:styleId="Nagwek31">
    <w:name w:val="Nagłówek #3_"/>
    <w:basedOn w:val="Domylnaczcionkaakapitu"/>
    <w:rsid w:val="000E6E9A"/>
    <w:rPr>
      <w:rFonts w:ascii="Times New Roman" w:eastAsia="Times New Roman" w:hAnsi="Times New Roman" w:cs="Times New Roman"/>
      <w:b w:val="0"/>
      <w:bCs w:val="0"/>
      <w:i w:val="0"/>
      <w:iCs w:val="0"/>
      <w:smallCaps w:val="0"/>
      <w:strike w:val="0"/>
      <w:sz w:val="23"/>
      <w:szCs w:val="23"/>
    </w:rPr>
  </w:style>
  <w:style w:type="character" w:customStyle="1" w:styleId="Nagwek32">
    <w:name w:val="Nagłówek #3"/>
    <w:basedOn w:val="Nagwek31"/>
    <w:rsid w:val="000E6E9A"/>
    <w:rPr>
      <w:rFonts w:ascii="Times New Roman" w:eastAsia="Times New Roman" w:hAnsi="Times New Roman" w:cs="Times New Roman"/>
      <w:b w:val="0"/>
      <w:bCs w:val="0"/>
      <w:i w:val="0"/>
      <w:iCs w:val="0"/>
      <w:smallCaps w:val="0"/>
      <w:strike w:val="0"/>
      <w:spacing w:val="0"/>
      <w:sz w:val="23"/>
      <w:szCs w:val="23"/>
    </w:rPr>
  </w:style>
  <w:style w:type="character" w:customStyle="1" w:styleId="Nagwek4Kursywa">
    <w:name w:val="Nagłówek #4 + Kursywa"/>
    <w:basedOn w:val="Nagwek40"/>
    <w:rsid w:val="000E6E9A"/>
    <w:rPr>
      <w:rFonts w:ascii="Times New Roman" w:eastAsia="Times New Roman" w:hAnsi="Times New Roman" w:cs="Times New Roman"/>
      <w:b w:val="0"/>
      <w:bCs w:val="0"/>
      <w:i/>
      <w:iCs/>
      <w:smallCaps w:val="0"/>
      <w:strike w:val="0"/>
      <w:spacing w:val="0"/>
      <w:sz w:val="19"/>
      <w:szCs w:val="19"/>
    </w:rPr>
  </w:style>
  <w:style w:type="paragraph" w:customStyle="1" w:styleId="Teksttreci0">
    <w:name w:val="Tekst treści"/>
    <w:basedOn w:val="Normalny"/>
    <w:link w:val="Teksttreci"/>
    <w:rsid w:val="000E6E9A"/>
    <w:pPr>
      <w:shd w:val="clear" w:color="auto" w:fill="FFFFFF"/>
      <w:overflowPunct/>
      <w:autoSpaceDE/>
      <w:autoSpaceDN/>
      <w:adjustRightInd/>
      <w:spacing w:before="300" w:after="120" w:line="237" w:lineRule="exact"/>
      <w:ind w:hanging="1100"/>
      <w:textAlignment w:val="auto"/>
    </w:pPr>
    <w:rPr>
      <w:sz w:val="19"/>
      <w:szCs w:val="19"/>
    </w:rPr>
  </w:style>
  <w:style w:type="character" w:customStyle="1" w:styleId="Teksttreci3">
    <w:name w:val="Tekst treści (3)_"/>
    <w:basedOn w:val="Domylnaczcionkaakapitu"/>
    <w:link w:val="Teksttreci30"/>
    <w:rsid w:val="00573F2A"/>
    <w:rPr>
      <w:sz w:val="19"/>
      <w:szCs w:val="19"/>
      <w:shd w:val="clear" w:color="auto" w:fill="FFFFFF"/>
    </w:rPr>
  </w:style>
  <w:style w:type="paragraph" w:customStyle="1" w:styleId="Teksttreci30">
    <w:name w:val="Tekst treści (3)"/>
    <w:basedOn w:val="Normalny"/>
    <w:link w:val="Teksttreci3"/>
    <w:rsid w:val="00573F2A"/>
    <w:pPr>
      <w:shd w:val="clear" w:color="auto" w:fill="FFFFFF"/>
      <w:overflowPunct/>
      <w:autoSpaceDE/>
      <w:autoSpaceDN/>
      <w:adjustRightInd/>
      <w:spacing w:before="120" w:line="398" w:lineRule="exact"/>
      <w:ind w:hanging="360"/>
      <w:textAlignment w:val="auto"/>
    </w:pPr>
    <w:rPr>
      <w:sz w:val="19"/>
      <w:szCs w:val="19"/>
    </w:rPr>
  </w:style>
  <w:style w:type="numbering" w:customStyle="1" w:styleId="Bezlisty1">
    <w:name w:val="Bez listy1"/>
    <w:next w:val="Bezlisty"/>
    <w:uiPriority w:val="99"/>
    <w:semiHidden/>
    <w:unhideWhenUsed/>
    <w:rsid w:val="00916955"/>
  </w:style>
  <w:style w:type="character" w:customStyle="1" w:styleId="StandardowytekstZnak">
    <w:name w:val="Standardowy.tekst Znak"/>
    <w:link w:val="Standardowytekst"/>
    <w:rsid w:val="00916955"/>
  </w:style>
  <w:style w:type="character" w:customStyle="1" w:styleId="TekstkomentarzaZnak1">
    <w:name w:val="Tekst komentarza Znak1"/>
    <w:uiPriority w:val="99"/>
    <w:semiHidden/>
    <w:rsid w:val="00916955"/>
    <w:rPr>
      <w:rFonts w:ascii="Times New Roman" w:eastAsia="Times New Roman" w:hAnsi="Times New Roman" w:cs="Times New Roman"/>
      <w:sz w:val="20"/>
      <w:szCs w:val="20"/>
      <w:lang w:eastAsia="pl-PL"/>
    </w:rPr>
  </w:style>
  <w:style w:type="paragraph" w:customStyle="1" w:styleId="Style1">
    <w:name w:val="Style1"/>
    <w:basedOn w:val="Normalny"/>
    <w:rsid w:val="00916955"/>
    <w:pPr>
      <w:widowControl w:val="0"/>
      <w:overflowPunct/>
      <w:jc w:val="left"/>
      <w:textAlignment w:val="auto"/>
    </w:pPr>
    <w:rPr>
      <w:rFonts w:ascii="Arial Unicode MS" w:eastAsia="Arial Unicode MS" w:hAnsi="Calibri" w:cs="Arial Unicode MS"/>
      <w:sz w:val="24"/>
      <w:szCs w:val="24"/>
    </w:rPr>
  </w:style>
  <w:style w:type="paragraph" w:customStyle="1" w:styleId="Style6">
    <w:name w:val="Style6"/>
    <w:basedOn w:val="Normalny"/>
    <w:rsid w:val="00916955"/>
    <w:pPr>
      <w:widowControl w:val="0"/>
      <w:overflowPunct/>
      <w:spacing w:line="288" w:lineRule="exact"/>
      <w:ind w:firstLine="197"/>
      <w:jc w:val="left"/>
      <w:textAlignment w:val="auto"/>
    </w:pPr>
    <w:rPr>
      <w:rFonts w:ascii="Arial Unicode MS" w:eastAsia="Arial Unicode MS" w:hAnsi="Calibri" w:cs="Arial Unicode MS"/>
      <w:sz w:val="24"/>
      <w:szCs w:val="24"/>
    </w:rPr>
  </w:style>
  <w:style w:type="paragraph" w:customStyle="1" w:styleId="Style12">
    <w:name w:val="Style12"/>
    <w:basedOn w:val="Normalny"/>
    <w:rsid w:val="00916955"/>
    <w:pPr>
      <w:widowControl w:val="0"/>
      <w:overflowPunct/>
      <w:spacing w:line="283" w:lineRule="exact"/>
      <w:ind w:hanging="398"/>
      <w:jc w:val="left"/>
      <w:textAlignment w:val="auto"/>
    </w:pPr>
    <w:rPr>
      <w:rFonts w:ascii="Arial Unicode MS" w:eastAsia="Arial Unicode MS" w:hAnsi="Calibri" w:cs="Arial Unicode MS"/>
      <w:sz w:val="24"/>
      <w:szCs w:val="24"/>
    </w:rPr>
  </w:style>
  <w:style w:type="paragraph" w:customStyle="1" w:styleId="Style13">
    <w:name w:val="Style13"/>
    <w:basedOn w:val="Normalny"/>
    <w:rsid w:val="00916955"/>
    <w:pPr>
      <w:widowControl w:val="0"/>
      <w:overflowPunct/>
      <w:jc w:val="left"/>
      <w:textAlignment w:val="auto"/>
    </w:pPr>
    <w:rPr>
      <w:rFonts w:ascii="Arial Unicode MS" w:eastAsia="Arial Unicode MS" w:hAnsi="Calibri" w:cs="Arial Unicode MS"/>
      <w:sz w:val="24"/>
      <w:szCs w:val="24"/>
    </w:rPr>
  </w:style>
  <w:style w:type="paragraph" w:customStyle="1" w:styleId="Style14">
    <w:name w:val="Style14"/>
    <w:basedOn w:val="Normalny"/>
    <w:rsid w:val="00916955"/>
    <w:pPr>
      <w:widowControl w:val="0"/>
      <w:overflowPunct/>
      <w:spacing w:line="278" w:lineRule="exact"/>
      <w:ind w:firstLine="706"/>
      <w:jc w:val="left"/>
      <w:textAlignment w:val="auto"/>
    </w:pPr>
    <w:rPr>
      <w:rFonts w:ascii="Arial Unicode MS" w:eastAsia="Arial Unicode MS" w:hAnsi="Calibri" w:cs="Arial Unicode MS"/>
      <w:sz w:val="24"/>
      <w:szCs w:val="24"/>
    </w:rPr>
  </w:style>
  <w:style w:type="paragraph" w:customStyle="1" w:styleId="Style15">
    <w:name w:val="Style15"/>
    <w:basedOn w:val="Normalny"/>
    <w:rsid w:val="00916955"/>
    <w:pPr>
      <w:widowControl w:val="0"/>
      <w:overflowPunct/>
      <w:spacing w:line="278" w:lineRule="exact"/>
      <w:textAlignment w:val="auto"/>
    </w:pPr>
    <w:rPr>
      <w:rFonts w:ascii="Arial Unicode MS" w:eastAsia="Arial Unicode MS" w:hAnsi="Calibri" w:cs="Arial Unicode MS"/>
      <w:sz w:val="24"/>
      <w:szCs w:val="24"/>
    </w:rPr>
  </w:style>
  <w:style w:type="paragraph" w:customStyle="1" w:styleId="Style16">
    <w:name w:val="Style16"/>
    <w:basedOn w:val="Normalny"/>
    <w:rsid w:val="00916955"/>
    <w:pPr>
      <w:widowControl w:val="0"/>
      <w:overflowPunct/>
      <w:spacing w:line="283" w:lineRule="exact"/>
      <w:jc w:val="left"/>
      <w:textAlignment w:val="auto"/>
    </w:pPr>
    <w:rPr>
      <w:rFonts w:ascii="Arial Unicode MS" w:eastAsia="Arial Unicode MS" w:hAnsi="Calibri" w:cs="Arial Unicode MS"/>
      <w:sz w:val="24"/>
      <w:szCs w:val="24"/>
    </w:rPr>
  </w:style>
  <w:style w:type="paragraph" w:customStyle="1" w:styleId="Style23">
    <w:name w:val="Style23"/>
    <w:basedOn w:val="Normalny"/>
    <w:rsid w:val="00916955"/>
    <w:pPr>
      <w:widowControl w:val="0"/>
      <w:overflowPunct/>
      <w:spacing w:line="283" w:lineRule="exact"/>
      <w:ind w:firstLine="730"/>
      <w:textAlignment w:val="auto"/>
    </w:pPr>
    <w:rPr>
      <w:rFonts w:ascii="Arial Unicode MS" w:eastAsia="Arial Unicode MS" w:hAnsi="Calibri" w:cs="Arial Unicode MS"/>
      <w:sz w:val="24"/>
      <w:szCs w:val="24"/>
    </w:rPr>
  </w:style>
  <w:style w:type="character" w:customStyle="1" w:styleId="FontStyle31">
    <w:name w:val="Font Style31"/>
    <w:uiPriority w:val="99"/>
    <w:rsid w:val="00916955"/>
    <w:rPr>
      <w:rFonts w:ascii="Arial Unicode MS" w:eastAsia="Arial Unicode MS" w:cs="Arial Unicode MS"/>
      <w:sz w:val="20"/>
      <w:szCs w:val="20"/>
    </w:rPr>
  </w:style>
  <w:style w:type="character" w:customStyle="1" w:styleId="FontStyle32">
    <w:name w:val="Font Style32"/>
    <w:uiPriority w:val="99"/>
    <w:rsid w:val="00916955"/>
    <w:rPr>
      <w:rFonts w:ascii="Times New Roman" w:hAnsi="Times New Roman" w:cs="Times New Roman"/>
      <w:sz w:val="22"/>
      <w:szCs w:val="22"/>
    </w:rPr>
  </w:style>
  <w:style w:type="character" w:customStyle="1" w:styleId="FontStyle33">
    <w:name w:val="Font Style33"/>
    <w:uiPriority w:val="99"/>
    <w:rsid w:val="00916955"/>
    <w:rPr>
      <w:rFonts w:ascii="Times New Roman" w:hAnsi="Times New Roman" w:cs="Times New Roman"/>
      <w:sz w:val="18"/>
      <w:szCs w:val="18"/>
    </w:rPr>
  </w:style>
  <w:style w:type="paragraph" w:customStyle="1" w:styleId="StylNagwek1Arial">
    <w:name w:val="Styl Nagłówek 1 + Arial"/>
    <w:basedOn w:val="Nagwek10"/>
    <w:rsid w:val="00916955"/>
    <w:pPr>
      <w:keepLines w:val="0"/>
      <w:widowControl w:val="0"/>
      <w:overflowPunct/>
      <w:autoSpaceDE/>
      <w:autoSpaceDN/>
      <w:adjustRightInd/>
      <w:spacing w:before="240"/>
      <w:jc w:val="left"/>
      <w:textAlignment w:val="auto"/>
    </w:pPr>
    <w:rPr>
      <w:rFonts w:ascii="Arial" w:eastAsia="Lucida Sans Unicode" w:hAnsi="Arial"/>
      <w:bCs/>
      <w:caps w:val="0"/>
      <w:kern w:val="0"/>
      <w:sz w:val="24"/>
    </w:rPr>
  </w:style>
  <w:style w:type="paragraph" w:customStyle="1" w:styleId="znormal">
    <w:name w:val="z_normal"/>
    <w:rsid w:val="00916955"/>
    <w:pPr>
      <w:autoSpaceDE w:val="0"/>
      <w:autoSpaceDN w:val="0"/>
      <w:adjustRightInd w:val="0"/>
      <w:spacing w:line="360" w:lineRule="auto"/>
      <w:ind w:left="397"/>
      <w:jc w:val="both"/>
    </w:pPr>
    <w:rPr>
      <w:color w:val="000000"/>
      <w:sz w:val="22"/>
      <w:szCs w:val="23"/>
    </w:rPr>
  </w:style>
  <w:style w:type="paragraph" w:customStyle="1" w:styleId="Standardowy1">
    <w:name w:val="Standardowy1"/>
    <w:link w:val="Standardowy1Znak"/>
    <w:rsid w:val="00916955"/>
  </w:style>
  <w:style w:type="paragraph" w:customStyle="1" w:styleId="tl">
    <w:name w:val="tl"/>
    <w:basedOn w:val="Normalny"/>
    <w:rsid w:val="00916955"/>
    <w:pPr>
      <w:overflowPunct/>
      <w:autoSpaceDE/>
      <w:autoSpaceDN/>
      <w:adjustRightInd/>
      <w:spacing w:before="100" w:beforeAutospacing="1" w:after="100" w:afterAutospacing="1"/>
      <w:jc w:val="left"/>
      <w:textAlignment w:val="auto"/>
    </w:pPr>
    <w:rPr>
      <w:rFonts w:ascii="Arial Unicode MS" w:eastAsia="Arial Unicode MS" w:hAnsi="Arial Unicode MS" w:cs="Arial Unicode MS"/>
      <w:sz w:val="24"/>
      <w:szCs w:val="24"/>
    </w:rPr>
  </w:style>
  <w:style w:type="paragraph" w:customStyle="1" w:styleId="StylNagwek1Arial2">
    <w:name w:val="Styl Nagłówek 1 + Arial2"/>
    <w:basedOn w:val="Nagwek10"/>
    <w:rsid w:val="00916955"/>
    <w:pPr>
      <w:keepLines w:val="0"/>
      <w:overflowPunct/>
      <w:autoSpaceDE/>
      <w:autoSpaceDN/>
      <w:adjustRightInd/>
      <w:spacing w:before="240"/>
      <w:jc w:val="left"/>
      <w:textAlignment w:val="auto"/>
    </w:pPr>
    <w:rPr>
      <w:rFonts w:ascii="Arial" w:hAnsi="Arial"/>
      <w:bCs/>
      <w:caps w:val="0"/>
      <w:kern w:val="0"/>
      <w:lang w:eastAsia="ar-SA"/>
    </w:rPr>
  </w:style>
  <w:style w:type="paragraph" w:customStyle="1" w:styleId="specyfikacja">
    <w:name w:val="specyfikacja"/>
    <w:basedOn w:val="Normalny"/>
    <w:rsid w:val="00916955"/>
    <w:pPr>
      <w:suppressAutoHyphens/>
      <w:overflowPunct/>
      <w:autoSpaceDE/>
      <w:autoSpaceDN/>
      <w:adjustRightInd/>
      <w:jc w:val="left"/>
      <w:textAlignment w:val="auto"/>
    </w:pPr>
    <w:rPr>
      <w:rFonts w:ascii="Arial" w:hAnsi="Arial"/>
      <w:b/>
      <w:sz w:val="24"/>
      <w:szCs w:val="24"/>
      <w:lang w:eastAsia="ar-SA"/>
    </w:rPr>
  </w:style>
  <w:style w:type="paragraph" w:customStyle="1" w:styleId="TOCHeading1">
    <w:name w:val="TOC Heading 1"/>
    <w:basedOn w:val="Nagwek10"/>
    <w:next w:val="Normalny"/>
    <w:rsid w:val="00916955"/>
    <w:pPr>
      <w:suppressAutoHyphens w:val="0"/>
      <w:overflowPunct/>
      <w:autoSpaceDE/>
      <w:autoSpaceDN/>
      <w:adjustRightInd/>
      <w:spacing w:before="480" w:after="0" w:line="276" w:lineRule="auto"/>
      <w:jc w:val="left"/>
      <w:textAlignment w:val="auto"/>
      <w:outlineLvl w:val="9"/>
    </w:pPr>
    <w:rPr>
      <w:rFonts w:ascii="Cambria" w:hAnsi="Cambria"/>
      <w:bCs/>
      <w:caps w:val="0"/>
      <w:color w:val="385B86"/>
      <w:kern w:val="0"/>
      <w:sz w:val="28"/>
      <w:szCs w:val="28"/>
    </w:rPr>
  </w:style>
  <w:style w:type="paragraph" w:customStyle="1" w:styleId="Tekstpodstawowy23">
    <w:name w:val="Tekst podstawowy 23"/>
    <w:basedOn w:val="Normalny"/>
    <w:rsid w:val="00916955"/>
    <w:pPr>
      <w:ind w:left="708"/>
      <w:jc w:val="left"/>
    </w:pPr>
    <w:rPr>
      <w:rFonts w:ascii="Arial" w:hAnsi="Arial"/>
      <w:sz w:val="24"/>
    </w:rPr>
  </w:style>
  <w:style w:type="paragraph" w:customStyle="1" w:styleId="Rysunek">
    <w:name w:val="Rysunek"/>
    <w:basedOn w:val="Normalny"/>
    <w:next w:val="Tekstpodstawowy"/>
    <w:rsid w:val="00916955"/>
    <w:pPr>
      <w:keepLines/>
      <w:tabs>
        <w:tab w:val="left" w:pos="-720"/>
      </w:tabs>
      <w:suppressAutoHyphens/>
      <w:spacing w:before="260"/>
      <w:jc w:val="center"/>
    </w:pPr>
    <w:rPr>
      <w:b/>
      <w:noProof/>
      <w:sz w:val="24"/>
    </w:rPr>
  </w:style>
  <w:style w:type="paragraph" w:customStyle="1" w:styleId="Tekstpodstawowy31">
    <w:name w:val="Tekst podstawowy 31"/>
    <w:basedOn w:val="Normalny"/>
    <w:rsid w:val="00916955"/>
    <w:pPr>
      <w:widowControl w:val="0"/>
    </w:pPr>
    <w:rPr>
      <w:sz w:val="24"/>
    </w:rPr>
  </w:style>
  <w:style w:type="paragraph" w:customStyle="1" w:styleId="Wypunktowanie0">
    <w:name w:val="Wypunktowanie"/>
    <w:basedOn w:val="Normalny"/>
    <w:rsid w:val="00916955"/>
    <w:pPr>
      <w:widowControl w:val="0"/>
      <w:tabs>
        <w:tab w:val="left" w:pos="708"/>
      </w:tabs>
      <w:ind w:left="708" w:hanging="708"/>
      <w:jc w:val="left"/>
    </w:pPr>
    <w:rPr>
      <w:sz w:val="24"/>
    </w:rPr>
  </w:style>
  <w:style w:type="paragraph" w:customStyle="1" w:styleId="Numerowanie">
    <w:name w:val="Numerowanie"/>
    <w:basedOn w:val="Tekstpodstawowy"/>
    <w:rsid w:val="00916955"/>
    <w:pPr>
      <w:widowControl w:val="0"/>
      <w:jc w:val="center"/>
    </w:pPr>
    <w:rPr>
      <w:sz w:val="24"/>
      <w:lang w:val="fr-FR"/>
    </w:rPr>
  </w:style>
  <w:style w:type="paragraph" w:customStyle="1" w:styleId="Tablica">
    <w:name w:val="Tablica"/>
    <w:basedOn w:val="Normalny"/>
    <w:next w:val="Normalny"/>
    <w:rsid w:val="00916955"/>
    <w:pPr>
      <w:keepNext/>
      <w:keepLines/>
      <w:tabs>
        <w:tab w:val="left" w:pos="-720"/>
      </w:tabs>
      <w:suppressAutoHyphens/>
      <w:spacing w:before="120" w:line="360" w:lineRule="auto"/>
      <w:jc w:val="center"/>
    </w:pPr>
    <w:rPr>
      <w:b/>
      <w:sz w:val="24"/>
    </w:rPr>
  </w:style>
  <w:style w:type="paragraph" w:customStyle="1" w:styleId="Teksttablicy">
    <w:name w:val="Tekst tablicy"/>
    <w:basedOn w:val="Tekstpodstawowy"/>
    <w:next w:val="Tekstpodstawowy"/>
    <w:rsid w:val="00916955"/>
    <w:pPr>
      <w:keepLines/>
      <w:overflowPunct/>
      <w:autoSpaceDE/>
      <w:autoSpaceDN/>
      <w:adjustRightInd/>
      <w:jc w:val="center"/>
      <w:textAlignment w:val="auto"/>
    </w:pPr>
    <w:rPr>
      <w:rFonts w:ascii="Arial" w:hAnsi="Arial" w:cs="Arial"/>
      <w:bCs/>
      <w:sz w:val="24"/>
      <w:lang w:val="fr-FR"/>
    </w:rPr>
  </w:style>
  <w:style w:type="paragraph" w:customStyle="1" w:styleId="Standardowy2">
    <w:name w:val="Standardowy2"/>
    <w:rsid w:val="00916955"/>
  </w:style>
  <w:style w:type="paragraph" w:customStyle="1" w:styleId="Podpunkty">
    <w:name w:val="Podpunkty"/>
    <w:basedOn w:val="Normalny"/>
    <w:next w:val="Normalny"/>
    <w:autoRedefine/>
    <w:rsid w:val="00916955"/>
    <w:pPr>
      <w:tabs>
        <w:tab w:val="left" w:pos="180"/>
      </w:tabs>
      <w:overflowPunct/>
      <w:autoSpaceDE/>
      <w:autoSpaceDN/>
      <w:adjustRightInd/>
      <w:spacing w:before="120" w:after="120"/>
      <w:textAlignment w:val="auto"/>
    </w:pPr>
    <w:rPr>
      <w:b/>
      <w:caps/>
      <w:noProof/>
      <w:szCs w:val="24"/>
    </w:rPr>
  </w:style>
  <w:style w:type="paragraph" w:customStyle="1" w:styleId="11txt">
    <w:name w:val="1.1.txt"/>
    <w:basedOn w:val="Normalny"/>
    <w:rsid w:val="00916955"/>
    <w:pPr>
      <w:tabs>
        <w:tab w:val="left" w:pos="-426"/>
        <w:tab w:val="left" w:pos="142"/>
        <w:tab w:val="left" w:pos="1985"/>
        <w:tab w:val="left" w:pos="2041"/>
        <w:tab w:val="left" w:pos="2381"/>
        <w:tab w:val="left" w:pos="2722"/>
        <w:tab w:val="left" w:pos="3061"/>
        <w:tab w:val="left" w:pos="3402"/>
        <w:tab w:val="left" w:pos="3828"/>
        <w:tab w:val="left" w:pos="4678"/>
        <w:tab w:val="left" w:pos="5669"/>
      </w:tabs>
      <w:overflowPunct/>
      <w:autoSpaceDE/>
      <w:autoSpaceDN/>
      <w:adjustRightInd/>
      <w:spacing w:line="240" w:lineRule="atLeast"/>
      <w:textAlignment w:val="auto"/>
    </w:pPr>
  </w:style>
  <w:style w:type="paragraph" w:customStyle="1" w:styleId="DefaultText">
    <w:name w:val="Default Text"/>
    <w:basedOn w:val="Normalny"/>
    <w:rsid w:val="00916955"/>
    <w:rPr>
      <w:noProof/>
      <w:sz w:val="24"/>
    </w:rPr>
  </w:style>
  <w:style w:type="paragraph" w:customStyle="1" w:styleId="Tekstpodstawowywcity33">
    <w:name w:val="Tekst podstawowy wcięty 33"/>
    <w:basedOn w:val="Normalny"/>
    <w:rsid w:val="00916955"/>
    <w:pPr>
      <w:ind w:left="142" w:hanging="142"/>
      <w:jc w:val="left"/>
    </w:pPr>
    <w:rPr>
      <w:sz w:val="24"/>
    </w:rPr>
  </w:style>
  <w:style w:type="paragraph" w:customStyle="1" w:styleId="Styl3">
    <w:name w:val="Styl 3"/>
    <w:basedOn w:val="Standardowytekst"/>
    <w:link w:val="Styl3Znak"/>
    <w:rsid w:val="00916955"/>
    <w:pPr>
      <w:overflowPunct/>
      <w:autoSpaceDE/>
      <w:autoSpaceDN/>
      <w:adjustRightInd/>
      <w:spacing w:line="360" w:lineRule="auto"/>
      <w:textAlignment w:val="auto"/>
    </w:pPr>
    <w:rPr>
      <w:b/>
      <w:bCs/>
      <w:color w:val="FF0000"/>
      <w:kern w:val="28"/>
      <w:lang w:val="x-none" w:eastAsia="x-none"/>
    </w:rPr>
  </w:style>
  <w:style w:type="character" w:customStyle="1" w:styleId="Styl3Znak">
    <w:name w:val="Styl 3 Znak"/>
    <w:link w:val="Styl3"/>
    <w:rsid w:val="00916955"/>
    <w:rPr>
      <w:b/>
      <w:bCs/>
      <w:color w:val="FF0000"/>
      <w:kern w:val="28"/>
      <w:lang w:val="x-none" w:eastAsia="x-none"/>
    </w:rPr>
  </w:style>
  <w:style w:type="paragraph" w:customStyle="1" w:styleId="Lista---">
    <w:name w:val="Lista - - -"/>
    <w:basedOn w:val="Normalny"/>
    <w:autoRedefine/>
    <w:rsid w:val="00916955"/>
    <w:pPr>
      <w:widowControl w:val="0"/>
      <w:suppressAutoHyphens/>
      <w:spacing w:before="20" w:after="20"/>
      <w:ind w:left="283" w:right="284" w:hanging="283"/>
    </w:pPr>
    <w:rPr>
      <w:sz w:val="18"/>
    </w:rPr>
  </w:style>
  <w:style w:type="character" w:customStyle="1" w:styleId="TeksttreciKursywa">
    <w:name w:val="Tekst treści + Kursywa"/>
    <w:rsid w:val="00916955"/>
    <w:rPr>
      <w:rFonts w:ascii="Times New Roman" w:eastAsia="Times New Roman" w:hAnsi="Times New Roman" w:cs="Times New Roman"/>
      <w:b w:val="0"/>
      <w:bCs w:val="0"/>
      <w:i/>
      <w:iCs/>
      <w:smallCaps w:val="0"/>
      <w:strike w:val="0"/>
      <w:spacing w:val="0"/>
      <w:sz w:val="23"/>
      <w:szCs w:val="23"/>
    </w:rPr>
  </w:style>
  <w:style w:type="paragraph" w:customStyle="1" w:styleId="NNAgwek">
    <w:name w:val="NNAgłówek"/>
    <w:basedOn w:val="Normalny"/>
    <w:rsid w:val="00916955"/>
    <w:pPr>
      <w:shd w:val="clear" w:color="auto" w:fill="FFFFFF"/>
      <w:overflowPunct/>
      <w:jc w:val="center"/>
      <w:textAlignment w:val="auto"/>
    </w:pPr>
    <w:rPr>
      <w:color w:val="000000"/>
      <w:sz w:val="36"/>
      <w:szCs w:val="37"/>
    </w:rPr>
  </w:style>
  <w:style w:type="character" w:customStyle="1" w:styleId="pricestar1">
    <w:name w:val="pricestar1"/>
    <w:rsid w:val="00916955"/>
    <w:rPr>
      <w:b/>
      <w:bCs/>
      <w:color w:val="FF0000"/>
      <w:sz w:val="36"/>
      <w:szCs w:val="36"/>
    </w:rPr>
  </w:style>
  <w:style w:type="character" w:customStyle="1" w:styleId="tooltip">
    <w:name w:val="tooltip"/>
    <w:basedOn w:val="Domylnaczcionkaakapitu"/>
    <w:rsid w:val="00916955"/>
  </w:style>
  <w:style w:type="character" w:customStyle="1" w:styleId="biggertext3">
    <w:name w:val="biggertext3"/>
    <w:rsid w:val="00916955"/>
    <w:rPr>
      <w:sz w:val="28"/>
      <w:szCs w:val="28"/>
    </w:rPr>
  </w:style>
  <w:style w:type="numbering" w:customStyle="1" w:styleId="Bezlisty2">
    <w:name w:val="Bez listy2"/>
    <w:next w:val="Bezlisty"/>
    <w:uiPriority w:val="99"/>
    <w:semiHidden/>
    <w:unhideWhenUsed/>
    <w:rsid w:val="00490C69"/>
  </w:style>
  <w:style w:type="numbering" w:customStyle="1" w:styleId="Bezlisty3">
    <w:name w:val="Bez listy3"/>
    <w:next w:val="Bezlisty"/>
    <w:uiPriority w:val="99"/>
    <w:semiHidden/>
    <w:unhideWhenUsed/>
    <w:rsid w:val="0069696B"/>
  </w:style>
  <w:style w:type="paragraph" w:customStyle="1" w:styleId="Stopka11">
    <w:name w:val="Stopka11"/>
    <w:rsid w:val="0069696B"/>
    <w:pPr>
      <w:autoSpaceDE w:val="0"/>
      <w:autoSpaceDN w:val="0"/>
    </w:pPr>
    <w:rPr>
      <w:rFonts w:ascii="TimesNewRomanPS" w:hAnsi="TimesNewRomanPS"/>
      <w:color w:val="000000"/>
      <w:szCs w:val="24"/>
      <w:lang w:val="cs-CZ"/>
    </w:rPr>
  </w:style>
  <w:style w:type="paragraph" w:customStyle="1" w:styleId="Tekstpodstawowy11">
    <w:name w:val="Tekst podstawowy11"/>
    <w:rsid w:val="0069696B"/>
    <w:pPr>
      <w:autoSpaceDE w:val="0"/>
      <w:autoSpaceDN w:val="0"/>
    </w:pPr>
    <w:rPr>
      <w:rFonts w:ascii="TimesEE" w:hAnsi="TimesEE"/>
      <w:color w:val="000000"/>
      <w:szCs w:val="24"/>
      <w:lang w:val="cs-CZ"/>
    </w:rPr>
  </w:style>
  <w:style w:type="numbering" w:customStyle="1" w:styleId="WW8Num5">
    <w:name w:val="WW8Num5"/>
    <w:basedOn w:val="Bezlisty"/>
    <w:rsid w:val="0069696B"/>
    <w:pPr>
      <w:numPr>
        <w:numId w:val="100"/>
      </w:numPr>
    </w:pPr>
  </w:style>
  <w:style w:type="numbering" w:customStyle="1" w:styleId="WW8Num89">
    <w:name w:val="WW8Num89"/>
    <w:basedOn w:val="Bezlisty"/>
    <w:rsid w:val="0069696B"/>
    <w:pPr>
      <w:numPr>
        <w:numId w:val="118"/>
      </w:numPr>
    </w:pPr>
  </w:style>
  <w:style w:type="table" w:customStyle="1" w:styleId="Zwykatabela11">
    <w:name w:val="Zwykła tabela 11"/>
    <w:basedOn w:val="Standardowy"/>
    <w:uiPriority w:val="41"/>
    <w:rsid w:val="0069696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Zwykatabela31">
    <w:name w:val="Zwykła tabela 31"/>
    <w:basedOn w:val="Standardowy"/>
    <w:uiPriority w:val="43"/>
    <w:rsid w:val="0069696B"/>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Zwykatabela21">
    <w:name w:val="Zwykła tabela 21"/>
    <w:basedOn w:val="Standardowy"/>
    <w:uiPriority w:val="42"/>
    <w:rsid w:val="0069696B"/>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msonormal0">
    <w:name w:val="msonormal"/>
    <w:basedOn w:val="Normalny"/>
    <w:rsid w:val="0069696B"/>
    <w:pPr>
      <w:overflowPunct/>
      <w:autoSpaceDE/>
      <w:autoSpaceDN/>
      <w:adjustRightInd/>
      <w:spacing w:before="280" w:after="119"/>
      <w:jc w:val="left"/>
      <w:textAlignment w:val="auto"/>
    </w:pPr>
    <w:rPr>
      <w:sz w:val="24"/>
      <w:szCs w:val="24"/>
    </w:rPr>
  </w:style>
  <w:style w:type="paragraph" w:styleId="Lista">
    <w:name w:val="List"/>
    <w:basedOn w:val="Normalny"/>
    <w:semiHidden/>
    <w:unhideWhenUsed/>
    <w:rsid w:val="0069696B"/>
    <w:pPr>
      <w:overflowPunct/>
      <w:autoSpaceDE/>
      <w:autoSpaceDN/>
      <w:adjustRightInd/>
      <w:ind w:left="283" w:hanging="283"/>
      <w:jc w:val="left"/>
      <w:textAlignment w:val="auto"/>
    </w:pPr>
  </w:style>
  <w:style w:type="character" w:customStyle="1" w:styleId="TekstpodstawowywcityZnak1">
    <w:name w:val="Tekst podstawowy wcięty Znak1"/>
    <w:aliases w:val="Znak Znak2"/>
    <w:basedOn w:val="Domylnaczcionkaakapitu"/>
    <w:semiHidden/>
    <w:rsid w:val="0069696B"/>
    <w:rPr>
      <w:rFonts w:eastAsia="Calibri"/>
      <w:sz w:val="24"/>
      <w:szCs w:val="24"/>
      <w:lang w:eastAsia="en-US"/>
    </w:rPr>
  </w:style>
  <w:style w:type="paragraph" w:styleId="Tekstblokowy">
    <w:name w:val="Block Text"/>
    <w:basedOn w:val="Normalny"/>
    <w:semiHidden/>
    <w:unhideWhenUsed/>
    <w:rsid w:val="0069696B"/>
    <w:pPr>
      <w:numPr>
        <w:ilvl w:val="12"/>
      </w:numPr>
      <w:overflowPunct/>
      <w:autoSpaceDE/>
      <w:autoSpaceDN/>
      <w:adjustRightInd/>
      <w:spacing w:before="120"/>
      <w:ind w:left="284" w:right="-11" w:hanging="284"/>
      <w:jc w:val="left"/>
      <w:textAlignment w:val="auto"/>
    </w:pPr>
  </w:style>
  <w:style w:type="character" w:customStyle="1" w:styleId="BezodstpwZnak">
    <w:name w:val="Bez odstępów Znak"/>
    <w:basedOn w:val="Domylnaczcionkaakapitu"/>
    <w:link w:val="Bezodstpw"/>
    <w:uiPriority w:val="1"/>
    <w:locked/>
    <w:rsid w:val="0069696B"/>
    <w:rPr>
      <w:rFonts w:ascii="Arial" w:hAnsi="Arial"/>
      <w:sz w:val="18"/>
    </w:rPr>
  </w:style>
  <w:style w:type="character" w:customStyle="1" w:styleId="Standardowy1Znak">
    <w:name w:val="Standardowy1 Znak"/>
    <w:basedOn w:val="Domylnaczcionkaakapitu"/>
    <w:link w:val="Standardowy1"/>
    <w:locked/>
    <w:rsid w:val="0069696B"/>
  </w:style>
  <w:style w:type="paragraph" w:customStyle="1" w:styleId="Styl4">
    <w:name w:val="Styl4"/>
    <w:basedOn w:val="Normalny"/>
    <w:rsid w:val="0069696B"/>
    <w:pPr>
      <w:keepLines/>
      <w:widowControl w:val="0"/>
      <w:tabs>
        <w:tab w:val="left" w:pos="567"/>
        <w:tab w:val="left" w:pos="1429"/>
      </w:tabs>
      <w:overflowPunct/>
      <w:autoSpaceDE/>
      <w:autoSpaceDN/>
      <w:adjustRightInd/>
      <w:spacing w:before="120" w:after="120" w:line="240" w:lineRule="atLeast"/>
      <w:ind w:left="1429" w:hanging="720"/>
      <w:textAlignment w:val="auto"/>
    </w:pPr>
    <w:rPr>
      <w:b/>
      <w:sz w:val="24"/>
    </w:rPr>
  </w:style>
  <w:style w:type="paragraph" w:customStyle="1" w:styleId="styl10">
    <w:name w:val="styl1"/>
    <w:basedOn w:val="Normalny"/>
    <w:rsid w:val="0069696B"/>
    <w:pPr>
      <w:overflowPunct/>
      <w:autoSpaceDE/>
      <w:autoSpaceDN/>
      <w:adjustRightInd/>
      <w:spacing w:line="360" w:lineRule="auto"/>
      <w:textAlignment w:val="auto"/>
    </w:pPr>
    <w:rPr>
      <w:sz w:val="24"/>
    </w:rPr>
  </w:style>
  <w:style w:type="paragraph" w:customStyle="1" w:styleId="paragraph1">
    <w:name w:val="paragraph 1"/>
    <w:rsid w:val="0069696B"/>
    <w:pPr>
      <w:tabs>
        <w:tab w:val="left" w:pos="-720"/>
      </w:tabs>
      <w:suppressAutoHyphens/>
    </w:pPr>
    <w:rPr>
      <w:rFonts w:ascii="CG Times" w:hAnsi="CG Times"/>
      <w:sz w:val="24"/>
      <w:lang w:val="en-US"/>
    </w:rPr>
  </w:style>
  <w:style w:type="paragraph" w:customStyle="1" w:styleId="Tekstpodstawowy24">
    <w:name w:val="Tekst podstawowy 24"/>
    <w:basedOn w:val="Normalny"/>
    <w:rsid w:val="0069696B"/>
    <w:pPr>
      <w:widowControl w:val="0"/>
      <w:tabs>
        <w:tab w:val="right" w:pos="-1368"/>
        <w:tab w:val="left" w:pos="14"/>
      </w:tabs>
      <w:overflowPunct/>
      <w:autoSpaceDE/>
      <w:autoSpaceDN/>
      <w:adjustRightInd/>
      <w:spacing w:before="96"/>
      <w:textAlignment w:val="auto"/>
    </w:pPr>
    <w:rPr>
      <w:sz w:val="24"/>
    </w:rPr>
  </w:style>
  <w:style w:type="paragraph" w:customStyle="1" w:styleId="Technical4">
    <w:name w:val="Technical 4"/>
    <w:rsid w:val="0069696B"/>
    <w:pPr>
      <w:tabs>
        <w:tab w:val="left" w:pos="-720"/>
      </w:tabs>
      <w:suppressAutoHyphens/>
    </w:pPr>
    <w:rPr>
      <w:rFonts w:ascii="Courier" w:hAnsi="Courier"/>
      <w:b/>
      <w:sz w:val="24"/>
      <w:lang w:val="en-US"/>
    </w:rPr>
  </w:style>
  <w:style w:type="paragraph" w:customStyle="1" w:styleId="CM19">
    <w:name w:val="CM19"/>
    <w:basedOn w:val="Default"/>
    <w:next w:val="Default"/>
    <w:uiPriority w:val="99"/>
    <w:rsid w:val="0069696B"/>
    <w:pPr>
      <w:widowControl w:val="0"/>
      <w:spacing w:after="318"/>
    </w:pPr>
    <w:rPr>
      <w:color w:val="auto"/>
    </w:rPr>
  </w:style>
  <w:style w:type="paragraph" w:customStyle="1" w:styleId="CM20">
    <w:name w:val="CM20"/>
    <w:basedOn w:val="Default"/>
    <w:next w:val="Default"/>
    <w:uiPriority w:val="99"/>
    <w:rsid w:val="0069696B"/>
    <w:pPr>
      <w:widowControl w:val="0"/>
      <w:spacing w:after="233"/>
    </w:pPr>
    <w:rPr>
      <w:color w:val="auto"/>
    </w:rPr>
  </w:style>
  <w:style w:type="paragraph" w:customStyle="1" w:styleId="CM21">
    <w:name w:val="CM21"/>
    <w:basedOn w:val="Default"/>
    <w:next w:val="Default"/>
    <w:uiPriority w:val="99"/>
    <w:rsid w:val="0069696B"/>
    <w:pPr>
      <w:widowControl w:val="0"/>
      <w:spacing w:after="118"/>
    </w:pPr>
    <w:rPr>
      <w:color w:val="auto"/>
    </w:rPr>
  </w:style>
  <w:style w:type="paragraph" w:customStyle="1" w:styleId="CM3">
    <w:name w:val="CM3"/>
    <w:basedOn w:val="Default"/>
    <w:next w:val="Default"/>
    <w:uiPriority w:val="99"/>
    <w:rsid w:val="0069696B"/>
    <w:pPr>
      <w:widowControl w:val="0"/>
      <w:spacing w:line="231" w:lineRule="atLeast"/>
    </w:pPr>
    <w:rPr>
      <w:color w:val="auto"/>
    </w:rPr>
  </w:style>
  <w:style w:type="paragraph" w:customStyle="1" w:styleId="CM4">
    <w:name w:val="CM4"/>
    <w:basedOn w:val="Default"/>
    <w:next w:val="Default"/>
    <w:uiPriority w:val="99"/>
    <w:rsid w:val="0069696B"/>
    <w:pPr>
      <w:widowControl w:val="0"/>
      <w:spacing w:line="231" w:lineRule="atLeast"/>
    </w:pPr>
    <w:rPr>
      <w:color w:val="auto"/>
    </w:rPr>
  </w:style>
  <w:style w:type="paragraph" w:customStyle="1" w:styleId="CM5">
    <w:name w:val="CM5"/>
    <w:basedOn w:val="Default"/>
    <w:next w:val="Default"/>
    <w:uiPriority w:val="99"/>
    <w:rsid w:val="0069696B"/>
    <w:pPr>
      <w:widowControl w:val="0"/>
      <w:spacing w:line="233" w:lineRule="atLeast"/>
    </w:pPr>
    <w:rPr>
      <w:color w:val="auto"/>
    </w:rPr>
  </w:style>
  <w:style w:type="paragraph" w:customStyle="1" w:styleId="CM6">
    <w:name w:val="CM6"/>
    <w:basedOn w:val="Default"/>
    <w:next w:val="Default"/>
    <w:uiPriority w:val="99"/>
    <w:rsid w:val="0069696B"/>
    <w:pPr>
      <w:widowControl w:val="0"/>
      <w:spacing w:line="231" w:lineRule="atLeast"/>
    </w:pPr>
    <w:rPr>
      <w:color w:val="auto"/>
    </w:rPr>
  </w:style>
  <w:style w:type="paragraph" w:customStyle="1" w:styleId="CM7">
    <w:name w:val="CM7"/>
    <w:basedOn w:val="Default"/>
    <w:next w:val="Default"/>
    <w:uiPriority w:val="99"/>
    <w:rsid w:val="0069696B"/>
    <w:pPr>
      <w:widowControl w:val="0"/>
      <w:spacing w:line="236" w:lineRule="atLeast"/>
    </w:pPr>
    <w:rPr>
      <w:color w:val="auto"/>
    </w:rPr>
  </w:style>
  <w:style w:type="paragraph" w:customStyle="1" w:styleId="CM8">
    <w:name w:val="CM8"/>
    <w:basedOn w:val="Default"/>
    <w:next w:val="Default"/>
    <w:uiPriority w:val="99"/>
    <w:rsid w:val="0069696B"/>
    <w:pPr>
      <w:widowControl w:val="0"/>
      <w:spacing w:line="236" w:lineRule="atLeast"/>
    </w:pPr>
    <w:rPr>
      <w:color w:val="auto"/>
    </w:rPr>
  </w:style>
  <w:style w:type="paragraph" w:customStyle="1" w:styleId="CM22">
    <w:name w:val="CM22"/>
    <w:basedOn w:val="Default"/>
    <w:next w:val="Default"/>
    <w:uiPriority w:val="99"/>
    <w:rsid w:val="0069696B"/>
    <w:pPr>
      <w:widowControl w:val="0"/>
      <w:spacing w:after="63"/>
    </w:pPr>
    <w:rPr>
      <w:color w:val="auto"/>
    </w:rPr>
  </w:style>
  <w:style w:type="paragraph" w:customStyle="1" w:styleId="CM10">
    <w:name w:val="CM10"/>
    <w:basedOn w:val="Default"/>
    <w:next w:val="Default"/>
    <w:uiPriority w:val="99"/>
    <w:rsid w:val="0069696B"/>
    <w:pPr>
      <w:widowControl w:val="0"/>
      <w:spacing w:line="233" w:lineRule="atLeast"/>
    </w:pPr>
    <w:rPr>
      <w:color w:val="auto"/>
    </w:rPr>
  </w:style>
  <w:style w:type="paragraph" w:customStyle="1" w:styleId="CM11">
    <w:name w:val="CM11"/>
    <w:basedOn w:val="Default"/>
    <w:next w:val="Default"/>
    <w:uiPriority w:val="99"/>
    <w:rsid w:val="0069696B"/>
    <w:pPr>
      <w:widowControl w:val="0"/>
      <w:spacing w:line="288" w:lineRule="atLeast"/>
    </w:pPr>
    <w:rPr>
      <w:color w:val="auto"/>
    </w:rPr>
  </w:style>
  <w:style w:type="paragraph" w:customStyle="1" w:styleId="CM12">
    <w:name w:val="CM12"/>
    <w:basedOn w:val="Default"/>
    <w:next w:val="Default"/>
    <w:uiPriority w:val="99"/>
    <w:rsid w:val="0069696B"/>
    <w:pPr>
      <w:widowControl w:val="0"/>
      <w:spacing w:line="231" w:lineRule="atLeast"/>
    </w:pPr>
    <w:rPr>
      <w:color w:val="auto"/>
    </w:rPr>
  </w:style>
  <w:style w:type="paragraph" w:customStyle="1" w:styleId="CM14">
    <w:name w:val="CM14"/>
    <w:basedOn w:val="Default"/>
    <w:next w:val="Default"/>
    <w:uiPriority w:val="99"/>
    <w:rsid w:val="0069696B"/>
    <w:pPr>
      <w:widowControl w:val="0"/>
      <w:spacing w:line="233" w:lineRule="atLeast"/>
    </w:pPr>
    <w:rPr>
      <w:color w:val="auto"/>
    </w:rPr>
  </w:style>
  <w:style w:type="paragraph" w:customStyle="1" w:styleId="CM15">
    <w:name w:val="CM15"/>
    <w:basedOn w:val="Default"/>
    <w:next w:val="Default"/>
    <w:uiPriority w:val="99"/>
    <w:rsid w:val="0069696B"/>
    <w:pPr>
      <w:widowControl w:val="0"/>
      <w:spacing w:line="236" w:lineRule="atLeast"/>
    </w:pPr>
    <w:rPr>
      <w:color w:val="auto"/>
    </w:rPr>
  </w:style>
  <w:style w:type="paragraph" w:customStyle="1" w:styleId="CM16">
    <w:name w:val="CM16"/>
    <w:basedOn w:val="Default"/>
    <w:next w:val="Default"/>
    <w:uiPriority w:val="99"/>
    <w:rsid w:val="0069696B"/>
    <w:pPr>
      <w:widowControl w:val="0"/>
      <w:spacing w:line="233" w:lineRule="atLeast"/>
    </w:pPr>
    <w:rPr>
      <w:color w:val="auto"/>
    </w:rPr>
  </w:style>
  <w:style w:type="paragraph" w:customStyle="1" w:styleId="Tekstpodstawowywcity34">
    <w:name w:val="Tekst podstawowy wcięty 34"/>
    <w:basedOn w:val="Normalny"/>
    <w:rsid w:val="0069696B"/>
    <w:pPr>
      <w:tabs>
        <w:tab w:val="left" w:pos="964"/>
      </w:tabs>
      <w:spacing w:after="120"/>
      <w:ind w:left="964" w:hanging="964"/>
      <w:textAlignment w:val="auto"/>
    </w:pPr>
  </w:style>
  <w:style w:type="paragraph" w:customStyle="1" w:styleId="CM23">
    <w:name w:val="CM23"/>
    <w:basedOn w:val="Default"/>
    <w:next w:val="Default"/>
    <w:uiPriority w:val="99"/>
    <w:rsid w:val="0069696B"/>
    <w:pPr>
      <w:widowControl w:val="0"/>
      <w:spacing w:after="333"/>
    </w:pPr>
    <w:rPr>
      <w:rFonts w:ascii="Times-New-Roman" w:hAnsi="Times-New-Roman"/>
      <w:color w:val="auto"/>
    </w:rPr>
  </w:style>
  <w:style w:type="paragraph" w:customStyle="1" w:styleId="CM1">
    <w:name w:val="CM1"/>
    <w:basedOn w:val="Default"/>
    <w:next w:val="Default"/>
    <w:uiPriority w:val="99"/>
    <w:rsid w:val="0069696B"/>
    <w:pPr>
      <w:widowControl w:val="0"/>
    </w:pPr>
    <w:rPr>
      <w:color w:val="auto"/>
    </w:rPr>
  </w:style>
  <w:style w:type="paragraph" w:customStyle="1" w:styleId="CM2">
    <w:name w:val="CM2"/>
    <w:basedOn w:val="Default"/>
    <w:next w:val="Default"/>
    <w:uiPriority w:val="99"/>
    <w:rsid w:val="0069696B"/>
    <w:pPr>
      <w:widowControl w:val="0"/>
      <w:spacing w:line="236" w:lineRule="atLeast"/>
    </w:pPr>
    <w:rPr>
      <w:color w:val="auto"/>
    </w:rPr>
  </w:style>
  <w:style w:type="paragraph" w:customStyle="1" w:styleId="CM24">
    <w:name w:val="CM24"/>
    <w:basedOn w:val="Default"/>
    <w:next w:val="Default"/>
    <w:uiPriority w:val="99"/>
    <w:rsid w:val="0069696B"/>
    <w:pPr>
      <w:widowControl w:val="0"/>
      <w:spacing w:after="175"/>
    </w:pPr>
    <w:rPr>
      <w:color w:val="auto"/>
    </w:rPr>
  </w:style>
  <w:style w:type="paragraph" w:customStyle="1" w:styleId="CM9">
    <w:name w:val="CM9"/>
    <w:basedOn w:val="Default"/>
    <w:next w:val="Default"/>
    <w:uiPriority w:val="99"/>
    <w:rsid w:val="0069696B"/>
    <w:pPr>
      <w:widowControl w:val="0"/>
      <w:spacing w:line="236" w:lineRule="atLeast"/>
    </w:pPr>
    <w:rPr>
      <w:color w:val="auto"/>
    </w:rPr>
  </w:style>
  <w:style w:type="paragraph" w:customStyle="1" w:styleId="CM13">
    <w:name w:val="CM13"/>
    <w:basedOn w:val="Default"/>
    <w:next w:val="Default"/>
    <w:uiPriority w:val="99"/>
    <w:rsid w:val="0069696B"/>
    <w:pPr>
      <w:widowControl w:val="0"/>
      <w:spacing w:line="300" w:lineRule="atLeast"/>
    </w:pPr>
    <w:rPr>
      <w:color w:val="auto"/>
    </w:rPr>
  </w:style>
  <w:style w:type="paragraph" w:customStyle="1" w:styleId="CM17">
    <w:name w:val="CM17"/>
    <w:basedOn w:val="Default"/>
    <w:next w:val="Default"/>
    <w:uiPriority w:val="99"/>
    <w:rsid w:val="0069696B"/>
    <w:pPr>
      <w:widowControl w:val="0"/>
      <w:spacing w:line="236" w:lineRule="atLeast"/>
    </w:pPr>
    <w:rPr>
      <w:color w:val="auto"/>
    </w:rPr>
  </w:style>
  <w:style w:type="paragraph" w:customStyle="1" w:styleId="naglid">
    <w:name w:val="nag_lid"/>
    <w:basedOn w:val="Normalny"/>
    <w:rsid w:val="0069696B"/>
    <w:pPr>
      <w:suppressAutoHyphens/>
      <w:overflowPunct/>
      <w:autoSpaceDE/>
      <w:autoSpaceDN/>
      <w:adjustRightInd/>
      <w:spacing w:line="480" w:lineRule="auto"/>
      <w:textAlignment w:val="auto"/>
    </w:pPr>
    <w:rPr>
      <w:rFonts w:ascii="Arial" w:hAnsi="Arial" w:cs="Fujiyama2"/>
      <w:b/>
      <w:sz w:val="24"/>
      <w:lang w:eastAsia="ar-SA"/>
    </w:rPr>
  </w:style>
  <w:style w:type="paragraph" w:customStyle="1" w:styleId="Style2">
    <w:name w:val="Style2"/>
    <w:basedOn w:val="Normalny"/>
    <w:rsid w:val="0069696B"/>
    <w:pPr>
      <w:widowControl w:val="0"/>
      <w:overflowPunct/>
      <w:jc w:val="left"/>
      <w:textAlignment w:val="auto"/>
    </w:pPr>
    <w:rPr>
      <w:sz w:val="24"/>
      <w:szCs w:val="24"/>
    </w:rPr>
  </w:style>
  <w:style w:type="paragraph" w:customStyle="1" w:styleId="Style3">
    <w:name w:val="Style3"/>
    <w:basedOn w:val="Normalny"/>
    <w:rsid w:val="0069696B"/>
    <w:pPr>
      <w:widowControl w:val="0"/>
      <w:overflowPunct/>
      <w:jc w:val="left"/>
      <w:textAlignment w:val="auto"/>
    </w:pPr>
    <w:rPr>
      <w:sz w:val="24"/>
      <w:szCs w:val="24"/>
    </w:rPr>
  </w:style>
  <w:style w:type="paragraph" w:customStyle="1" w:styleId="Style5">
    <w:name w:val="Style5"/>
    <w:basedOn w:val="Normalny"/>
    <w:rsid w:val="0069696B"/>
    <w:pPr>
      <w:widowControl w:val="0"/>
      <w:overflowPunct/>
      <w:jc w:val="left"/>
      <w:textAlignment w:val="auto"/>
    </w:pPr>
    <w:rPr>
      <w:sz w:val="24"/>
      <w:szCs w:val="24"/>
    </w:rPr>
  </w:style>
  <w:style w:type="paragraph" w:customStyle="1" w:styleId="Nagwek111">
    <w:name w:val="Nagłówek 11"/>
    <w:basedOn w:val="Normalny"/>
    <w:next w:val="Normalny"/>
    <w:rsid w:val="0069696B"/>
    <w:pPr>
      <w:keepNext/>
      <w:widowControl w:val="0"/>
      <w:suppressAutoHyphens/>
      <w:overflowPunct/>
      <w:autoSpaceDE/>
      <w:adjustRightInd/>
      <w:spacing w:before="240" w:after="120"/>
      <w:jc w:val="left"/>
      <w:textAlignment w:val="auto"/>
      <w:outlineLvl w:val="0"/>
    </w:pPr>
    <w:rPr>
      <w:rFonts w:ascii="Arial" w:eastAsia="MS Mincho" w:hAnsi="Arial" w:cs="Tahoma"/>
      <w:b/>
      <w:bCs/>
      <w:kern w:val="3"/>
      <w:sz w:val="28"/>
      <w:szCs w:val="28"/>
    </w:rPr>
  </w:style>
  <w:style w:type="paragraph" w:customStyle="1" w:styleId="Nagwek21">
    <w:name w:val="Nagłówek2"/>
    <w:basedOn w:val="Standard"/>
    <w:next w:val="Textbody"/>
    <w:rsid w:val="0069696B"/>
    <w:pPr>
      <w:keepNext/>
      <w:widowControl w:val="0"/>
      <w:suppressAutoHyphens/>
      <w:autoSpaceDE/>
      <w:adjustRightInd/>
      <w:spacing w:before="240" w:after="120"/>
    </w:pPr>
    <w:rPr>
      <w:rFonts w:ascii="Arial" w:eastAsia="MS Mincho" w:hAnsi="Arial" w:cs="Tahoma"/>
      <w:kern w:val="3"/>
      <w:sz w:val="28"/>
      <w:szCs w:val="28"/>
    </w:rPr>
  </w:style>
  <w:style w:type="paragraph" w:customStyle="1" w:styleId="Legenda1">
    <w:name w:val="Legenda1"/>
    <w:basedOn w:val="Standard"/>
    <w:rsid w:val="0069696B"/>
    <w:pPr>
      <w:widowControl w:val="0"/>
      <w:suppressLineNumbers/>
      <w:suppressAutoHyphens/>
      <w:autoSpaceDE/>
      <w:adjustRightInd/>
      <w:spacing w:before="120" w:after="120"/>
    </w:pPr>
    <w:rPr>
      <w:rFonts w:eastAsia="Arial Unicode MS" w:cs="Tahoma"/>
      <w:i/>
      <w:iCs/>
      <w:kern w:val="3"/>
      <w:sz w:val="24"/>
    </w:rPr>
  </w:style>
  <w:style w:type="paragraph" w:customStyle="1" w:styleId="Nagwek210">
    <w:name w:val="Nagłówek 21"/>
    <w:basedOn w:val="Nagwek21"/>
    <w:next w:val="Textbody"/>
    <w:uiPriority w:val="99"/>
    <w:rsid w:val="0069696B"/>
    <w:pPr>
      <w:outlineLvl w:val="1"/>
    </w:pPr>
    <w:rPr>
      <w:rFonts w:ascii="Times New Roman" w:eastAsia="Arial Unicode MS" w:hAnsi="Times New Roman"/>
      <w:b/>
      <w:bCs/>
      <w:sz w:val="36"/>
      <w:szCs w:val="36"/>
    </w:rPr>
  </w:style>
  <w:style w:type="paragraph" w:customStyle="1" w:styleId="Stopka2">
    <w:name w:val="Stopka2"/>
    <w:basedOn w:val="Standard"/>
    <w:rsid w:val="0069696B"/>
    <w:pPr>
      <w:widowControl w:val="0"/>
      <w:suppressLineNumbers/>
      <w:tabs>
        <w:tab w:val="center" w:pos="4622"/>
        <w:tab w:val="right" w:pos="9244"/>
      </w:tabs>
      <w:suppressAutoHyphens/>
      <w:autoSpaceDE/>
      <w:adjustRightInd/>
    </w:pPr>
    <w:rPr>
      <w:rFonts w:eastAsia="Arial Unicode MS" w:cs="Tahoma"/>
      <w:kern w:val="3"/>
      <w:sz w:val="24"/>
    </w:rPr>
  </w:style>
  <w:style w:type="paragraph" w:customStyle="1" w:styleId="FR1">
    <w:name w:val="FR1"/>
    <w:rsid w:val="0069696B"/>
    <w:pPr>
      <w:widowControl w:val="0"/>
      <w:autoSpaceDE w:val="0"/>
      <w:autoSpaceDN w:val="0"/>
      <w:adjustRightInd w:val="0"/>
      <w:spacing w:before="60" w:line="259" w:lineRule="auto"/>
      <w:ind w:firstLine="640"/>
      <w:jc w:val="both"/>
    </w:pPr>
    <w:rPr>
      <w:sz w:val="18"/>
      <w:szCs w:val="18"/>
    </w:rPr>
  </w:style>
  <w:style w:type="paragraph" w:customStyle="1" w:styleId="tytudospisu">
    <w:name w:val="tytuł do spisu"/>
    <w:basedOn w:val="Nagwek10"/>
    <w:rsid w:val="0069696B"/>
    <w:pPr>
      <w:keepLines w:val="0"/>
      <w:widowControl w:val="0"/>
      <w:suppressAutoHyphens w:val="0"/>
      <w:overflowPunct/>
      <w:spacing w:before="0" w:after="0" w:line="458" w:lineRule="auto"/>
      <w:ind w:right="3400"/>
      <w:textAlignment w:val="auto"/>
    </w:pPr>
    <w:rPr>
      <w:bCs/>
      <w:caps w:val="0"/>
      <w:kern w:val="0"/>
      <w:sz w:val="22"/>
      <w:szCs w:val="24"/>
      <w:u w:val="single"/>
    </w:rPr>
  </w:style>
  <w:style w:type="paragraph" w:customStyle="1" w:styleId="spis3">
    <w:name w:val="spis3"/>
    <w:basedOn w:val="Standardowytekst"/>
    <w:qFormat/>
    <w:rsid w:val="0069696B"/>
    <w:pPr>
      <w:overflowPunct/>
      <w:autoSpaceDE/>
      <w:autoSpaceDN/>
      <w:adjustRightInd/>
      <w:jc w:val="center"/>
      <w:textAlignment w:val="auto"/>
    </w:pPr>
    <w:rPr>
      <w:b/>
      <w:sz w:val="32"/>
    </w:rPr>
  </w:style>
  <w:style w:type="paragraph" w:customStyle="1" w:styleId="CM18">
    <w:name w:val="CM18"/>
    <w:basedOn w:val="Default"/>
    <w:next w:val="Default"/>
    <w:uiPriority w:val="99"/>
    <w:rsid w:val="0069696B"/>
    <w:pPr>
      <w:widowControl w:val="0"/>
      <w:spacing w:after="305"/>
    </w:pPr>
    <w:rPr>
      <w:color w:val="auto"/>
    </w:rPr>
  </w:style>
  <w:style w:type="paragraph" w:customStyle="1" w:styleId="CM25">
    <w:name w:val="CM25"/>
    <w:basedOn w:val="Default"/>
    <w:next w:val="Default"/>
    <w:uiPriority w:val="99"/>
    <w:rsid w:val="0069696B"/>
    <w:pPr>
      <w:widowControl w:val="0"/>
      <w:spacing w:after="93"/>
    </w:pPr>
    <w:rPr>
      <w:color w:val="auto"/>
    </w:rPr>
  </w:style>
  <w:style w:type="paragraph" w:customStyle="1" w:styleId="CM26">
    <w:name w:val="CM26"/>
    <w:basedOn w:val="Default"/>
    <w:next w:val="Default"/>
    <w:uiPriority w:val="99"/>
    <w:rsid w:val="0069696B"/>
    <w:pPr>
      <w:widowControl w:val="0"/>
      <w:spacing w:after="350"/>
    </w:pPr>
    <w:rPr>
      <w:rFonts w:ascii="Times-New-Roman,Bold" w:hAnsi="Times-New-Roman,Bold"/>
      <w:color w:val="auto"/>
    </w:rPr>
  </w:style>
  <w:style w:type="paragraph" w:customStyle="1" w:styleId="CM27">
    <w:name w:val="CM27"/>
    <w:basedOn w:val="Default"/>
    <w:next w:val="Default"/>
    <w:uiPriority w:val="99"/>
    <w:rsid w:val="0069696B"/>
    <w:pPr>
      <w:widowControl w:val="0"/>
      <w:spacing w:after="245"/>
    </w:pPr>
    <w:rPr>
      <w:color w:val="auto"/>
    </w:rPr>
  </w:style>
  <w:style w:type="paragraph" w:customStyle="1" w:styleId="CM28">
    <w:name w:val="CM28"/>
    <w:basedOn w:val="Default"/>
    <w:next w:val="Default"/>
    <w:uiPriority w:val="99"/>
    <w:rsid w:val="0069696B"/>
    <w:pPr>
      <w:widowControl w:val="0"/>
      <w:spacing w:after="185"/>
    </w:pPr>
    <w:rPr>
      <w:color w:val="auto"/>
    </w:rPr>
  </w:style>
  <w:style w:type="paragraph" w:customStyle="1" w:styleId="CM30">
    <w:name w:val="CM30"/>
    <w:basedOn w:val="Default"/>
    <w:next w:val="Default"/>
    <w:uiPriority w:val="99"/>
    <w:rsid w:val="0069696B"/>
    <w:pPr>
      <w:widowControl w:val="0"/>
      <w:spacing w:after="60"/>
    </w:pPr>
    <w:rPr>
      <w:color w:val="auto"/>
    </w:rPr>
  </w:style>
  <w:style w:type="paragraph" w:customStyle="1" w:styleId="CM29">
    <w:name w:val="CM29"/>
    <w:basedOn w:val="Default"/>
    <w:next w:val="Default"/>
    <w:uiPriority w:val="99"/>
    <w:rsid w:val="0069696B"/>
    <w:pPr>
      <w:widowControl w:val="0"/>
      <w:spacing w:after="120"/>
    </w:pPr>
    <w:rPr>
      <w:color w:val="auto"/>
    </w:rPr>
  </w:style>
  <w:style w:type="paragraph" w:customStyle="1" w:styleId="ZnakZnakZnakZnak">
    <w:name w:val="Znak Znak Znak Znak"/>
    <w:basedOn w:val="Normalny"/>
    <w:rsid w:val="0069696B"/>
    <w:pPr>
      <w:overflowPunct/>
      <w:autoSpaceDE/>
      <w:autoSpaceDN/>
      <w:adjustRightInd/>
      <w:jc w:val="left"/>
      <w:textAlignment w:val="auto"/>
    </w:pPr>
    <w:rPr>
      <w:sz w:val="24"/>
      <w:szCs w:val="24"/>
    </w:rPr>
  </w:style>
  <w:style w:type="paragraph" w:customStyle="1" w:styleId="Style8">
    <w:name w:val="Style8"/>
    <w:basedOn w:val="Normalny"/>
    <w:rsid w:val="0069696B"/>
    <w:pPr>
      <w:widowControl w:val="0"/>
      <w:overflowPunct/>
      <w:spacing w:line="307" w:lineRule="exact"/>
      <w:ind w:hanging="538"/>
      <w:jc w:val="left"/>
      <w:textAlignment w:val="auto"/>
    </w:pPr>
    <w:rPr>
      <w:sz w:val="24"/>
      <w:szCs w:val="24"/>
    </w:rPr>
  </w:style>
  <w:style w:type="paragraph" w:customStyle="1" w:styleId="Style27">
    <w:name w:val="Style27"/>
    <w:basedOn w:val="Normalny"/>
    <w:rsid w:val="0069696B"/>
    <w:pPr>
      <w:widowControl w:val="0"/>
      <w:overflowPunct/>
      <w:jc w:val="left"/>
      <w:textAlignment w:val="auto"/>
    </w:pPr>
    <w:rPr>
      <w:sz w:val="24"/>
      <w:szCs w:val="24"/>
    </w:rPr>
  </w:style>
  <w:style w:type="paragraph" w:customStyle="1" w:styleId="Style28">
    <w:name w:val="Style28"/>
    <w:basedOn w:val="Normalny"/>
    <w:rsid w:val="0069696B"/>
    <w:pPr>
      <w:widowControl w:val="0"/>
      <w:overflowPunct/>
      <w:spacing w:line="185" w:lineRule="exact"/>
      <w:ind w:hanging="706"/>
      <w:jc w:val="left"/>
      <w:textAlignment w:val="auto"/>
    </w:pPr>
    <w:rPr>
      <w:sz w:val="24"/>
      <w:szCs w:val="24"/>
    </w:rPr>
  </w:style>
  <w:style w:type="paragraph" w:customStyle="1" w:styleId="Style29">
    <w:name w:val="Style29"/>
    <w:basedOn w:val="Normalny"/>
    <w:rsid w:val="0069696B"/>
    <w:pPr>
      <w:widowControl w:val="0"/>
      <w:overflowPunct/>
      <w:spacing w:line="185" w:lineRule="exact"/>
      <w:ind w:firstLine="168"/>
      <w:jc w:val="left"/>
      <w:textAlignment w:val="auto"/>
    </w:pPr>
    <w:rPr>
      <w:sz w:val="24"/>
      <w:szCs w:val="24"/>
    </w:rPr>
  </w:style>
  <w:style w:type="paragraph" w:customStyle="1" w:styleId="Style30">
    <w:name w:val="Style30"/>
    <w:basedOn w:val="Normalny"/>
    <w:rsid w:val="0069696B"/>
    <w:pPr>
      <w:widowControl w:val="0"/>
      <w:overflowPunct/>
      <w:jc w:val="left"/>
      <w:textAlignment w:val="auto"/>
    </w:pPr>
    <w:rPr>
      <w:sz w:val="24"/>
      <w:szCs w:val="24"/>
    </w:rPr>
  </w:style>
  <w:style w:type="paragraph" w:customStyle="1" w:styleId="Style31">
    <w:name w:val="Style31"/>
    <w:basedOn w:val="Normalny"/>
    <w:rsid w:val="0069696B"/>
    <w:pPr>
      <w:widowControl w:val="0"/>
      <w:overflowPunct/>
      <w:spacing w:line="182" w:lineRule="exact"/>
      <w:ind w:firstLine="96"/>
      <w:textAlignment w:val="auto"/>
    </w:pPr>
    <w:rPr>
      <w:sz w:val="24"/>
      <w:szCs w:val="24"/>
    </w:rPr>
  </w:style>
  <w:style w:type="paragraph" w:customStyle="1" w:styleId="Style32">
    <w:name w:val="Style32"/>
    <w:basedOn w:val="Normalny"/>
    <w:rsid w:val="0069696B"/>
    <w:pPr>
      <w:widowControl w:val="0"/>
      <w:overflowPunct/>
      <w:spacing w:line="242" w:lineRule="exact"/>
      <w:jc w:val="left"/>
      <w:textAlignment w:val="auto"/>
    </w:pPr>
    <w:rPr>
      <w:sz w:val="24"/>
      <w:szCs w:val="24"/>
    </w:rPr>
  </w:style>
  <w:style w:type="paragraph" w:customStyle="1" w:styleId="Style33">
    <w:name w:val="Style33"/>
    <w:basedOn w:val="Normalny"/>
    <w:rsid w:val="0069696B"/>
    <w:pPr>
      <w:widowControl w:val="0"/>
      <w:overflowPunct/>
      <w:spacing w:line="184" w:lineRule="exact"/>
      <w:jc w:val="left"/>
      <w:textAlignment w:val="auto"/>
    </w:pPr>
    <w:rPr>
      <w:sz w:val="24"/>
      <w:szCs w:val="24"/>
    </w:rPr>
  </w:style>
  <w:style w:type="paragraph" w:customStyle="1" w:styleId="Style36">
    <w:name w:val="Style36"/>
    <w:basedOn w:val="Normalny"/>
    <w:rsid w:val="0069696B"/>
    <w:pPr>
      <w:widowControl w:val="0"/>
      <w:overflowPunct/>
      <w:jc w:val="left"/>
      <w:textAlignment w:val="auto"/>
    </w:pPr>
    <w:rPr>
      <w:rFonts w:ascii="Arial" w:hAnsi="Arial"/>
      <w:sz w:val="24"/>
      <w:szCs w:val="24"/>
    </w:rPr>
  </w:style>
  <w:style w:type="paragraph" w:customStyle="1" w:styleId="Style38">
    <w:name w:val="Style38"/>
    <w:basedOn w:val="Normalny"/>
    <w:rsid w:val="0069696B"/>
    <w:pPr>
      <w:widowControl w:val="0"/>
      <w:overflowPunct/>
      <w:spacing w:line="182" w:lineRule="exact"/>
      <w:ind w:firstLine="91"/>
      <w:jc w:val="left"/>
      <w:textAlignment w:val="auto"/>
    </w:pPr>
    <w:rPr>
      <w:rFonts w:ascii="Arial" w:hAnsi="Arial"/>
      <w:sz w:val="24"/>
      <w:szCs w:val="24"/>
    </w:rPr>
  </w:style>
  <w:style w:type="paragraph" w:customStyle="1" w:styleId="Style41">
    <w:name w:val="Style41"/>
    <w:basedOn w:val="Normalny"/>
    <w:rsid w:val="0069696B"/>
    <w:pPr>
      <w:widowControl w:val="0"/>
      <w:overflowPunct/>
      <w:spacing w:line="183" w:lineRule="exact"/>
      <w:ind w:firstLine="274"/>
      <w:jc w:val="left"/>
      <w:textAlignment w:val="auto"/>
    </w:pPr>
    <w:rPr>
      <w:rFonts w:ascii="Arial" w:hAnsi="Arial"/>
      <w:sz w:val="24"/>
      <w:szCs w:val="24"/>
    </w:rPr>
  </w:style>
  <w:style w:type="paragraph" w:customStyle="1" w:styleId="Style42">
    <w:name w:val="Style42"/>
    <w:basedOn w:val="Normalny"/>
    <w:rsid w:val="0069696B"/>
    <w:pPr>
      <w:widowControl w:val="0"/>
      <w:overflowPunct/>
      <w:jc w:val="left"/>
      <w:textAlignment w:val="auto"/>
    </w:pPr>
    <w:rPr>
      <w:rFonts w:ascii="Arial" w:hAnsi="Arial"/>
      <w:sz w:val="24"/>
      <w:szCs w:val="24"/>
    </w:rPr>
  </w:style>
  <w:style w:type="paragraph" w:customStyle="1" w:styleId="Style45">
    <w:name w:val="Style45"/>
    <w:basedOn w:val="Normalny"/>
    <w:rsid w:val="0069696B"/>
    <w:pPr>
      <w:widowControl w:val="0"/>
      <w:overflowPunct/>
      <w:jc w:val="left"/>
      <w:textAlignment w:val="auto"/>
    </w:pPr>
    <w:rPr>
      <w:rFonts w:ascii="Arial" w:hAnsi="Arial"/>
      <w:sz w:val="24"/>
      <w:szCs w:val="24"/>
    </w:rPr>
  </w:style>
  <w:style w:type="paragraph" w:customStyle="1" w:styleId="Style51">
    <w:name w:val="Style51"/>
    <w:basedOn w:val="Normalny"/>
    <w:rsid w:val="0069696B"/>
    <w:pPr>
      <w:widowControl w:val="0"/>
      <w:overflowPunct/>
      <w:spacing w:line="182" w:lineRule="exact"/>
      <w:jc w:val="left"/>
      <w:textAlignment w:val="auto"/>
    </w:pPr>
    <w:rPr>
      <w:rFonts w:ascii="Arial" w:hAnsi="Arial"/>
      <w:sz w:val="24"/>
      <w:szCs w:val="24"/>
    </w:rPr>
  </w:style>
  <w:style w:type="paragraph" w:customStyle="1" w:styleId="Style52">
    <w:name w:val="Style52"/>
    <w:basedOn w:val="Normalny"/>
    <w:rsid w:val="0069696B"/>
    <w:pPr>
      <w:widowControl w:val="0"/>
      <w:overflowPunct/>
      <w:jc w:val="left"/>
      <w:textAlignment w:val="auto"/>
    </w:pPr>
    <w:rPr>
      <w:rFonts w:ascii="Arial" w:hAnsi="Arial"/>
      <w:sz w:val="24"/>
      <w:szCs w:val="24"/>
    </w:rPr>
  </w:style>
  <w:style w:type="paragraph" w:customStyle="1" w:styleId="Style53">
    <w:name w:val="Style53"/>
    <w:basedOn w:val="Normalny"/>
    <w:rsid w:val="0069696B"/>
    <w:pPr>
      <w:widowControl w:val="0"/>
      <w:overflowPunct/>
      <w:spacing w:line="185" w:lineRule="exact"/>
      <w:ind w:hanging="334"/>
      <w:jc w:val="left"/>
      <w:textAlignment w:val="auto"/>
    </w:pPr>
    <w:rPr>
      <w:rFonts w:ascii="Arial" w:hAnsi="Arial"/>
      <w:sz w:val="24"/>
      <w:szCs w:val="24"/>
    </w:rPr>
  </w:style>
  <w:style w:type="paragraph" w:customStyle="1" w:styleId="Style59">
    <w:name w:val="Style59"/>
    <w:basedOn w:val="Normalny"/>
    <w:rsid w:val="0069696B"/>
    <w:pPr>
      <w:widowControl w:val="0"/>
      <w:overflowPunct/>
      <w:spacing w:line="182" w:lineRule="exact"/>
      <w:ind w:hanging="1428"/>
      <w:jc w:val="left"/>
      <w:textAlignment w:val="auto"/>
    </w:pPr>
    <w:rPr>
      <w:rFonts w:ascii="Arial" w:hAnsi="Arial"/>
      <w:sz w:val="24"/>
      <w:szCs w:val="24"/>
    </w:rPr>
  </w:style>
  <w:style w:type="paragraph" w:customStyle="1" w:styleId="CM31">
    <w:name w:val="CM31"/>
    <w:basedOn w:val="Default"/>
    <w:next w:val="Default"/>
    <w:uiPriority w:val="99"/>
    <w:rsid w:val="0069696B"/>
    <w:pPr>
      <w:widowControl w:val="0"/>
      <w:spacing w:after="330"/>
    </w:pPr>
    <w:rPr>
      <w:color w:val="auto"/>
    </w:rPr>
  </w:style>
  <w:style w:type="paragraph" w:customStyle="1" w:styleId="CM33">
    <w:name w:val="CM33"/>
    <w:basedOn w:val="Default"/>
    <w:next w:val="Default"/>
    <w:uiPriority w:val="99"/>
    <w:rsid w:val="0069696B"/>
    <w:pPr>
      <w:widowControl w:val="0"/>
      <w:spacing w:after="112"/>
    </w:pPr>
    <w:rPr>
      <w:color w:val="auto"/>
    </w:rPr>
  </w:style>
  <w:style w:type="paragraph" w:customStyle="1" w:styleId="CM32">
    <w:name w:val="CM32"/>
    <w:basedOn w:val="Default"/>
    <w:next w:val="Default"/>
    <w:uiPriority w:val="99"/>
    <w:rsid w:val="0069696B"/>
    <w:pPr>
      <w:widowControl w:val="0"/>
      <w:spacing w:after="435"/>
    </w:pPr>
    <w:rPr>
      <w:color w:val="auto"/>
    </w:rPr>
  </w:style>
  <w:style w:type="paragraph" w:customStyle="1" w:styleId="CM34">
    <w:name w:val="CM34"/>
    <w:basedOn w:val="Default"/>
    <w:next w:val="Default"/>
    <w:uiPriority w:val="99"/>
    <w:rsid w:val="0069696B"/>
    <w:pPr>
      <w:widowControl w:val="0"/>
      <w:spacing w:after="230"/>
    </w:pPr>
    <w:rPr>
      <w:color w:val="auto"/>
    </w:rPr>
  </w:style>
  <w:style w:type="paragraph" w:customStyle="1" w:styleId="CM35">
    <w:name w:val="CM35"/>
    <w:basedOn w:val="Default"/>
    <w:next w:val="Default"/>
    <w:uiPriority w:val="99"/>
    <w:rsid w:val="0069696B"/>
    <w:pPr>
      <w:widowControl w:val="0"/>
      <w:spacing w:after="287"/>
    </w:pPr>
    <w:rPr>
      <w:color w:val="auto"/>
    </w:rPr>
  </w:style>
  <w:style w:type="paragraph" w:customStyle="1" w:styleId="CM36">
    <w:name w:val="CM36"/>
    <w:basedOn w:val="Default"/>
    <w:next w:val="Default"/>
    <w:uiPriority w:val="99"/>
    <w:rsid w:val="0069696B"/>
    <w:pPr>
      <w:widowControl w:val="0"/>
      <w:spacing w:after="57"/>
    </w:pPr>
    <w:rPr>
      <w:color w:val="auto"/>
    </w:rPr>
  </w:style>
  <w:style w:type="character" w:customStyle="1" w:styleId="FontStyle12">
    <w:name w:val="Font Style12"/>
    <w:basedOn w:val="Domylnaczcionkaakapitu"/>
    <w:rsid w:val="0069696B"/>
    <w:rPr>
      <w:rFonts w:ascii="Times New Roman" w:hAnsi="Times New Roman" w:cs="Times New Roman" w:hint="default"/>
      <w:sz w:val="26"/>
      <w:szCs w:val="26"/>
    </w:rPr>
  </w:style>
  <w:style w:type="character" w:customStyle="1" w:styleId="FontStyle13">
    <w:name w:val="Font Style13"/>
    <w:basedOn w:val="Domylnaczcionkaakapitu"/>
    <w:rsid w:val="0069696B"/>
    <w:rPr>
      <w:rFonts w:ascii="Times New Roman" w:hAnsi="Times New Roman" w:cs="Times New Roman" w:hint="default"/>
      <w:b/>
      <w:bCs/>
      <w:sz w:val="34"/>
      <w:szCs w:val="34"/>
    </w:rPr>
  </w:style>
  <w:style w:type="character" w:customStyle="1" w:styleId="FontStyle11">
    <w:name w:val="Font Style11"/>
    <w:basedOn w:val="Domylnaczcionkaakapitu"/>
    <w:rsid w:val="0069696B"/>
    <w:rPr>
      <w:rFonts w:ascii="Times New Roman" w:hAnsi="Times New Roman" w:cs="Times New Roman" w:hint="default"/>
      <w:sz w:val="26"/>
      <w:szCs w:val="26"/>
    </w:rPr>
  </w:style>
  <w:style w:type="character" w:customStyle="1" w:styleId="ZnakZnak13">
    <w:name w:val="Znak Znak13"/>
    <w:basedOn w:val="Domylnaczcionkaakapitu"/>
    <w:rsid w:val="0069696B"/>
    <w:rPr>
      <w:b/>
      <w:bCs w:val="0"/>
      <w:sz w:val="22"/>
      <w:u w:val="single"/>
    </w:rPr>
  </w:style>
  <w:style w:type="character" w:customStyle="1" w:styleId="ZnakZnak12">
    <w:name w:val="Znak Znak12"/>
    <w:basedOn w:val="Domylnaczcionkaakapitu"/>
    <w:rsid w:val="0069696B"/>
    <w:rPr>
      <w:bCs/>
      <w:szCs w:val="24"/>
      <w:u w:val="single"/>
    </w:rPr>
  </w:style>
  <w:style w:type="character" w:customStyle="1" w:styleId="ZnakZnak4">
    <w:name w:val="Znak Znak4"/>
    <w:basedOn w:val="Domylnaczcionkaakapitu"/>
    <w:locked/>
    <w:rsid w:val="0069696B"/>
    <w:rPr>
      <w:sz w:val="28"/>
      <w:lang w:val="pl-PL" w:eastAsia="pl-PL" w:bidi="ar-SA"/>
    </w:rPr>
  </w:style>
  <w:style w:type="character" w:customStyle="1" w:styleId="ZnakZnakZnak9">
    <w:name w:val="Znak Znak Znak9"/>
    <w:basedOn w:val="Domylnaczcionkaakapitu"/>
    <w:rsid w:val="0069696B"/>
    <w:rPr>
      <w:b/>
      <w:bCs w:val="0"/>
      <w:sz w:val="26"/>
      <w:lang w:val="pl-PL" w:eastAsia="pl-PL" w:bidi="ar-SA"/>
    </w:rPr>
  </w:style>
  <w:style w:type="character" w:customStyle="1" w:styleId="ZnakZnak7">
    <w:name w:val="Znak Znak7"/>
    <w:basedOn w:val="Domylnaczcionkaakapitu"/>
    <w:locked/>
    <w:rsid w:val="0069696B"/>
    <w:rPr>
      <w:b/>
      <w:bCs w:val="0"/>
      <w:sz w:val="26"/>
      <w:lang w:val="pl-PL" w:eastAsia="pl-PL" w:bidi="ar-SA"/>
    </w:rPr>
  </w:style>
  <w:style w:type="character" w:customStyle="1" w:styleId="FontStyle39">
    <w:name w:val="Font Style39"/>
    <w:basedOn w:val="Domylnaczcionkaakapitu"/>
    <w:rsid w:val="0069696B"/>
    <w:rPr>
      <w:rFonts w:ascii="Times New Roman" w:hAnsi="Times New Roman" w:cs="Times New Roman" w:hint="default"/>
      <w:sz w:val="14"/>
      <w:szCs w:val="14"/>
    </w:rPr>
  </w:style>
  <w:style w:type="character" w:customStyle="1" w:styleId="FontStyle46">
    <w:name w:val="Font Style46"/>
    <w:basedOn w:val="Domylnaczcionkaakapitu"/>
    <w:rsid w:val="0069696B"/>
    <w:rPr>
      <w:rFonts w:ascii="Times New Roman" w:hAnsi="Times New Roman" w:cs="Times New Roman" w:hint="default"/>
      <w:b/>
      <w:bCs/>
      <w:i/>
      <w:iCs/>
      <w:sz w:val="14"/>
      <w:szCs w:val="14"/>
    </w:rPr>
  </w:style>
  <w:style w:type="character" w:customStyle="1" w:styleId="FontStyle48">
    <w:name w:val="Font Style48"/>
    <w:basedOn w:val="Domylnaczcionkaakapitu"/>
    <w:rsid w:val="0069696B"/>
    <w:rPr>
      <w:rFonts w:ascii="Times New Roman" w:hAnsi="Times New Roman" w:cs="Times New Roman" w:hint="default"/>
      <w:b/>
      <w:bCs/>
      <w:sz w:val="14"/>
      <w:szCs w:val="14"/>
    </w:rPr>
  </w:style>
  <w:style w:type="character" w:customStyle="1" w:styleId="FontStyle71">
    <w:name w:val="Font Style71"/>
    <w:basedOn w:val="Domylnaczcionkaakapitu"/>
    <w:rsid w:val="0069696B"/>
    <w:rPr>
      <w:rFonts w:ascii="Times New Roman" w:hAnsi="Times New Roman" w:cs="Times New Roman" w:hint="default"/>
      <w:sz w:val="16"/>
      <w:szCs w:val="16"/>
    </w:rPr>
  </w:style>
  <w:style w:type="character" w:customStyle="1" w:styleId="FontStyle82">
    <w:name w:val="Font Style82"/>
    <w:basedOn w:val="Domylnaczcionkaakapitu"/>
    <w:rsid w:val="0069696B"/>
    <w:rPr>
      <w:rFonts w:ascii="Times New Roman" w:hAnsi="Times New Roman" w:cs="Times New Roman" w:hint="default"/>
      <w:b/>
      <w:bCs/>
      <w:sz w:val="16"/>
      <w:szCs w:val="16"/>
    </w:rPr>
  </w:style>
  <w:style w:type="character" w:customStyle="1" w:styleId="FontStyle83">
    <w:name w:val="Font Style83"/>
    <w:basedOn w:val="Domylnaczcionkaakapitu"/>
    <w:rsid w:val="0069696B"/>
    <w:rPr>
      <w:rFonts w:ascii="Times New Roman" w:hAnsi="Times New Roman" w:cs="Times New Roman" w:hint="default"/>
      <w:sz w:val="18"/>
      <w:szCs w:val="18"/>
    </w:rPr>
  </w:style>
  <w:style w:type="character" w:customStyle="1" w:styleId="FontStyle84">
    <w:name w:val="Font Style84"/>
    <w:basedOn w:val="Domylnaczcionkaakapitu"/>
    <w:rsid w:val="0069696B"/>
    <w:rPr>
      <w:rFonts w:ascii="Times New Roman" w:hAnsi="Times New Roman" w:cs="Times New Roman" w:hint="default"/>
      <w:i/>
      <w:iCs/>
      <w:sz w:val="16"/>
      <w:szCs w:val="16"/>
    </w:rPr>
  </w:style>
  <w:style w:type="character" w:customStyle="1" w:styleId="FontStyle88">
    <w:name w:val="Font Style88"/>
    <w:basedOn w:val="Domylnaczcionkaakapitu"/>
    <w:rsid w:val="0069696B"/>
    <w:rPr>
      <w:rFonts w:ascii="Times New Roman" w:hAnsi="Times New Roman" w:cs="Times New Roman" w:hint="default"/>
      <w:b/>
      <w:bCs/>
      <w:sz w:val="16"/>
      <w:szCs w:val="16"/>
    </w:rPr>
  </w:style>
  <w:style w:type="character" w:customStyle="1" w:styleId="FontStyle50">
    <w:name w:val="Font Style50"/>
    <w:basedOn w:val="Domylnaczcionkaakapitu"/>
    <w:rsid w:val="0069696B"/>
    <w:rPr>
      <w:rFonts w:ascii="Times New Roman" w:hAnsi="Times New Roman" w:cs="Times New Roman" w:hint="default"/>
      <w:b/>
      <w:bCs/>
      <w:i/>
      <w:iCs/>
      <w:sz w:val="16"/>
      <w:szCs w:val="16"/>
    </w:rPr>
  </w:style>
  <w:style w:type="character" w:customStyle="1" w:styleId="FontStyle55">
    <w:name w:val="Font Style55"/>
    <w:basedOn w:val="Domylnaczcionkaakapitu"/>
    <w:rsid w:val="0069696B"/>
    <w:rPr>
      <w:rFonts w:ascii="Times New Roman" w:hAnsi="Times New Roman" w:cs="Times New Roman" w:hint="default"/>
      <w:b/>
      <w:bCs/>
      <w:sz w:val="14"/>
      <w:szCs w:val="14"/>
    </w:rPr>
  </w:style>
  <w:style w:type="numbering" w:customStyle="1" w:styleId="SST">
    <w:name w:val="SST"/>
    <w:rsid w:val="0069696B"/>
    <w:pPr>
      <w:numPr>
        <w:numId w:val="122"/>
      </w:numPr>
    </w:pPr>
  </w:style>
  <w:style w:type="numbering" w:customStyle="1" w:styleId="SST1">
    <w:name w:val="SST1"/>
    <w:rsid w:val="0069696B"/>
    <w:pPr>
      <w:numPr>
        <w:numId w:val="123"/>
      </w:numPr>
    </w:pPr>
  </w:style>
  <w:style w:type="paragraph" w:customStyle="1" w:styleId="Specyfikacje">
    <w:name w:val="Specyfikacje"/>
    <w:basedOn w:val="Normalny"/>
    <w:rsid w:val="00DB6A17"/>
    <w:pPr>
      <w:overflowPunct/>
      <w:autoSpaceDE/>
      <w:autoSpaceDN/>
      <w:adjustRightInd/>
      <w:ind w:firstLine="567"/>
      <w:textAlignment w:val="auto"/>
    </w:pPr>
    <w:rPr>
      <w:rFonts w:ascii="Calibri" w:hAnsi="Calibri"/>
      <w:sz w:val="24"/>
    </w:rPr>
  </w:style>
  <w:style w:type="character" w:customStyle="1" w:styleId="cctext1">
    <w:name w:val="cctext1"/>
    <w:rsid w:val="00DB6A17"/>
    <w:rPr>
      <w:rFonts w:ascii="Arial" w:hAnsi="Arial" w:cs="Arial" w:hint="default"/>
      <w:b w:val="0"/>
      <w:bCs w:val="0"/>
      <w:color w:val="333333"/>
      <w:sz w:val="18"/>
      <w:szCs w:val="18"/>
    </w:rPr>
  </w:style>
  <w:style w:type="character" w:customStyle="1" w:styleId="biggertext1">
    <w:name w:val="biggertext1"/>
    <w:rsid w:val="00DB6A17"/>
    <w:rPr>
      <w:sz w:val="13"/>
      <w:szCs w:val="13"/>
    </w:rPr>
  </w:style>
  <w:style w:type="paragraph" w:customStyle="1" w:styleId="Normalny1">
    <w:name w:val="Normalny1"/>
    <w:rsid w:val="00DB6A17"/>
    <w:pPr>
      <w:jc w:val="both"/>
    </w:pPr>
    <w:rPr>
      <w:rFonts w:ascii="Arial" w:hAnsi="Arial"/>
      <w:iCs/>
      <w:sz w:val="22"/>
      <w:szCs w:val="24"/>
    </w:rPr>
  </w:style>
  <w:style w:type="paragraph" w:styleId="Legenda">
    <w:name w:val="caption"/>
    <w:basedOn w:val="Normalny"/>
    <w:next w:val="Normalny"/>
    <w:link w:val="LegendaZnak"/>
    <w:qFormat/>
    <w:rsid w:val="00DB6A17"/>
    <w:pPr>
      <w:overflowPunct/>
      <w:autoSpaceDE/>
      <w:autoSpaceDN/>
      <w:adjustRightInd/>
      <w:ind w:firstLine="567"/>
      <w:jc w:val="center"/>
      <w:textAlignment w:val="auto"/>
    </w:pPr>
    <w:rPr>
      <w:rFonts w:ascii="Calibri" w:hAnsi="Calibri"/>
      <w:iCs/>
    </w:rPr>
  </w:style>
  <w:style w:type="character" w:customStyle="1" w:styleId="LegendaZnak">
    <w:name w:val="Legenda Znak"/>
    <w:link w:val="Legenda"/>
    <w:rsid w:val="00DB6A17"/>
    <w:rPr>
      <w:rFonts w:ascii="Calibri" w:hAnsi="Calibri"/>
      <w:iCs/>
    </w:rPr>
  </w:style>
  <w:style w:type="paragraph" w:customStyle="1" w:styleId="a">
    <w:basedOn w:val="Normalny"/>
    <w:next w:val="Mapadokumentu"/>
    <w:link w:val="PlandokumentuZnak"/>
    <w:rsid w:val="00DB6A17"/>
    <w:pPr>
      <w:overflowPunct/>
      <w:autoSpaceDE/>
      <w:autoSpaceDN/>
      <w:adjustRightInd/>
      <w:ind w:firstLine="567"/>
      <w:textAlignment w:val="auto"/>
    </w:pPr>
    <w:rPr>
      <w:rFonts w:ascii="Tahoma" w:hAnsi="Tahoma" w:cs="Tahoma"/>
      <w:sz w:val="16"/>
      <w:szCs w:val="16"/>
    </w:rPr>
  </w:style>
  <w:style w:type="character" w:customStyle="1" w:styleId="PlandokumentuZnak">
    <w:name w:val="Plan dokumentu Znak"/>
    <w:link w:val="a"/>
    <w:rsid w:val="00DB6A17"/>
    <w:rPr>
      <w:rFonts w:ascii="Tahoma" w:hAnsi="Tahoma" w:cs="Tahoma"/>
      <w:sz w:val="16"/>
      <w:szCs w:val="16"/>
    </w:rPr>
  </w:style>
  <w:style w:type="paragraph" w:styleId="Mapadokumentu">
    <w:name w:val="Document Map"/>
    <w:basedOn w:val="Normalny"/>
    <w:link w:val="MapadokumentuZnak"/>
    <w:uiPriority w:val="99"/>
    <w:semiHidden/>
    <w:unhideWhenUsed/>
    <w:rsid w:val="00DB6A17"/>
    <w:pPr>
      <w:overflowPunct/>
      <w:autoSpaceDE/>
      <w:autoSpaceDN/>
      <w:adjustRightInd/>
      <w:ind w:firstLine="567"/>
      <w:textAlignment w:val="auto"/>
    </w:pPr>
    <w:rPr>
      <w:rFonts w:ascii="Segoe UI" w:hAnsi="Segoe UI" w:cs="Segoe UI"/>
      <w:sz w:val="16"/>
      <w:szCs w:val="16"/>
    </w:rPr>
  </w:style>
  <w:style w:type="character" w:customStyle="1" w:styleId="MapadokumentuZnak">
    <w:name w:val="Mapa dokumentu Znak"/>
    <w:basedOn w:val="Domylnaczcionkaakapitu"/>
    <w:link w:val="Mapadokumentu"/>
    <w:uiPriority w:val="99"/>
    <w:semiHidden/>
    <w:rsid w:val="00DB6A17"/>
    <w:rPr>
      <w:rFonts w:ascii="Segoe UI" w:hAnsi="Segoe UI" w:cs="Segoe UI"/>
      <w:sz w:val="16"/>
      <w:szCs w:val="16"/>
    </w:rPr>
  </w:style>
  <w:style w:type="paragraph" w:customStyle="1" w:styleId="WBPMSSTtab">
    <w:name w:val="WBP_M_SST_tab"/>
    <w:basedOn w:val="Normalny"/>
    <w:rsid w:val="003E5F9B"/>
    <w:pPr>
      <w:overflowPunct/>
      <w:autoSpaceDE/>
      <w:autoSpaceDN/>
      <w:adjustRightInd/>
      <w:jc w:val="left"/>
      <w:textAlignment w:val="auto"/>
      <w:outlineLvl w:val="1"/>
    </w:pPr>
    <w:rPr>
      <w:rFonts w:ascii="Arial" w:hAnsi="Arial"/>
      <w:sz w:val="16"/>
      <w:szCs w:val="24"/>
      <w:lang w:val="x-none" w:eastAsia="x-none"/>
    </w:rPr>
  </w:style>
  <w:style w:type="paragraph" w:customStyle="1" w:styleId="WBPMSSTNagpoz1">
    <w:name w:val="WBP_M_SST_Nagł poz 1"/>
    <w:basedOn w:val="Normalny"/>
    <w:next w:val="WBPMSSTNagpoz2"/>
    <w:autoRedefine/>
    <w:rsid w:val="00930F90"/>
    <w:pPr>
      <w:keepNext/>
      <w:overflowPunct/>
      <w:autoSpaceDE/>
      <w:autoSpaceDN/>
      <w:adjustRightInd/>
      <w:spacing w:before="80" w:after="80"/>
      <w:ind w:left="340" w:hanging="340"/>
      <w:jc w:val="left"/>
      <w:textAlignment w:val="auto"/>
      <w:outlineLvl w:val="0"/>
    </w:pPr>
    <w:rPr>
      <w:rFonts w:ascii="Arial" w:hAnsi="Arial"/>
      <w:b/>
      <w:bCs/>
      <w:kern w:val="32"/>
      <w:sz w:val="16"/>
      <w:szCs w:val="32"/>
      <w:lang w:val="x-none" w:eastAsia="x-none"/>
    </w:rPr>
  </w:style>
  <w:style w:type="paragraph" w:customStyle="1" w:styleId="WBPMSSTNagpoz2">
    <w:name w:val="WBP_M_SST_Nagł poz 2"/>
    <w:basedOn w:val="WBPMSSTNagpoz1"/>
    <w:next w:val="Normalny"/>
    <w:autoRedefine/>
    <w:rsid w:val="00930F90"/>
    <w:pPr>
      <w:ind w:left="851" w:hanging="851"/>
      <w:outlineLvl w:val="1"/>
    </w:pPr>
  </w:style>
  <w:style w:type="paragraph" w:customStyle="1" w:styleId="WBPMSSTNag3">
    <w:name w:val="WBP_M_SST_Nagł 3"/>
    <w:basedOn w:val="Normalny"/>
    <w:next w:val="Normalny"/>
    <w:autoRedefine/>
    <w:qFormat/>
    <w:rsid w:val="00930F90"/>
    <w:pPr>
      <w:overflowPunct/>
      <w:autoSpaceDE/>
      <w:autoSpaceDN/>
      <w:adjustRightInd/>
      <w:spacing w:before="80" w:after="80"/>
      <w:ind w:left="680" w:hanging="680"/>
      <w:textAlignment w:val="auto"/>
      <w:outlineLvl w:val="2"/>
    </w:pPr>
    <w:rPr>
      <w:rFonts w:ascii="Arial" w:hAnsi="Arial"/>
      <w:b/>
      <w:bCs/>
      <w:kern w:val="32"/>
      <w:sz w:val="16"/>
      <w:szCs w:val="32"/>
      <w:lang w:val="x-none" w:eastAsia="x-none"/>
    </w:rPr>
  </w:style>
  <w:style w:type="paragraph" w:customStyle="1" w:styleId="WBPMSSTNag4">
    <w:name w:val="WBP_M_SST_Nagł 4"/>
    <w:basedOn w:val="WBPMSSTNag3"/>
    <w:next w:val="Normalny"/>
    <w:autoRedefine/>
    <w:rsid w:val="00930F90"/>
    <w:pPr>
      <w:tabs>
        <w:tab w:val="num" w:pos="864"/>
      </w:tabs>
      <w:ind w:left="864" w:hanging="864"/>
      <w:outlineLvl w:val="3"/>
    </w:pPr>
    <w:rPr>
      <w:b w:val="0"/>
    </w:rPr>
  </w:style>
  <w:style w:type="paragraph" w:customStyle="1" w:styleId="WBPMSSTNag5">
    <w:name w:val="WBP_M_SST_Nagł 5"/>
    <w:basedOn w:val="WBPMSSTNag3"/>
    <w:next w:val="Normalny"/>
    <w:autoRedefine/>
    <w:rsid w:val="00930F90"/>
    <w:pPr>
      <w:tabs>
        <w:tab w:val="num" w:pos="360"/>
      </w:tabs>
      <w:spacing w:before="0" w:after="0" w:line="360" w:lineRule="auto"/>
      <w:ind w:left="1008" w:hanging="1008"/>
      <w:outlineLvl w:val="4"/>
    </w:pPr>
    <w:rPr>
      <w:b w:val="0"/>
    </w:rPr>
  </w:style>
  <w:style w:type="paragraph" w:customStyle="1" w:styleId="WBPMSSTNag6">
    <w:name w:val="WBP_M_SST_Nagł 6"/>
    <w:basedOn w:val="WBPMSSTNag5"/>
    <w:next w:val="Normalny"/>
    <w:autoRedefine/>
    <w:rsid w:val="00930F90"/>
    <w:pPr>
      <w:ind w:left="1152" w:hanging="1152"/>
      <w:outlineLvl w:val="5"/>
    </w:pPr>
  </w:style>
  <w:style w:type="paragraph" w:customStyle="1" w:styleId="WBPMSSTNag7">
    <w:name w:val="WBP_M_SST_Nagł 7"/>
    <w:basedOn w:val="WBPMSSTNag5"/>
    <w:next w:val="Normalny"/>
    <w:autoRedefine/>
    <w:rsid w:val="00930F90"/>
    <w:pPr>
      <w:ind w:left="1296" w:hanging="1296"/>
      <w:outlineLvl w:val="6"/>
    </w:pPr>
  </w:style>
  <w:style w:type="paragraph" w:customStyle="1" w:styleId="WBPSSTnormnumcyfr">
    <w:name w:val="WBP_SST_norm num [cyfr]"/>
    <w:basedOn w:val="Normalny"/>
    <w:rsid w:val="00930F90"/>
    <w:pPr>
      <w:numPr>
        <w:numId w:val="175"/>
      </w:numPr>
      <w:overflowPunct/>
      <w:autoSpaceDE/>
      <w:autoSpaceDN/>
      <w:adjustRightInd/>
      <w:spacing w:line="360" w:lineRule="auto"/>
      <w:textAlignment w:val="auto"/>
      <w:outlineLvl w:val="1"/>
    </w:pPr>
    <w:rPr>
      <w:rFonts w:ascii="Arial" w:hAnsi="Arial"/>
      <w:sz w:val="16"/>
      <w:szCs w:val="24"/>
      <w:lang w:val="x-none" w:eastAsia="x-none"/>
    </w:rPr>
  </w:style>
  <w:style w:type="table" w:customStyle="1" w:styleId="Zwykatabela12">
    <w:name w:val="Zwykła tabela 12"/>
    <w:basedOn w:val="Standardowy"/>
    <w:uiPriority w:val="41"/>
    <w:rsid w:val="00B50D58"/>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Zwykatabela32">
    <w:name w:val="Zwykła tabela 32"/>
    <w:basedOn w:val="Standardowy"/>
    <w:uiPriority w:val="43"/>
    <w:rsid w:val="00B50D58"/>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Zwykatabela22">
    <w:name w:val="Zwykła tabela 22"/>
    <w:basedOn w:val="Standardowy"/>
    <w:uiPriority w:val="42"/>
    <w:rsid w:val="00B50D5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tabpro">
    <w:name w:val="tabpro"/>
    <w:basedOn w:val="Normalny"/>
    <w:rsid w:val="008457D8"/>
    <w:pPr>
      <w:overflowPunct/>
      <w:autoSpaceDE/>
      <w:autoSpaceDN/>
      <w:adjustRightInd/>
      <w:spacing w:before="60" w:after="60"/>
      <w:textAlignment w:val="auto"/>
    </w:pPr>
    <w:rPr>
      <w:rFonts w:ascii="Casablanca" w:hAnsi="Casablanca"/>
      <w:sz w:val="24"/>
      <w:lang w:val="fr-FR"/>
    </w:rPr>
  </w:style>
  <w:style w:type="character" w:customStyle="1" w:styleId="Nagwek12">
    <w:name w:val="Nagłówek #1_"/>
    <w:basedOn w:val="Domylnaczcionkaakapitu"/>
    <w:link w:val="Nagwek13"/>
    <w:locked/>
    <w:rsid w:val="00C224C1"/>
    <w:rPr>
      <w:b/>
      <w:bCs/>
      <w:sz w:val="19"/>
      <w:szCs w:val="19"/>
      <w:shd w:val="clear" w:color="auto" w:fill="FFFFFF"/>
    </w:rPr>
  </w:style>
  <w:style w:type="character" w:customStyle="1" w:styleId="Teksttreci2Bezkursywy">
    <w:name w:val="Tekst treści (2) + Bez kursywy"/>
    <w:basedOn w:val="Teksttreci2"/>
    <w:rsid w:val="00C224C1"/>
    <w:rPr>
      <w:rFonts w:ascii="Times New Roman" w:eastAsia="Times New Roman" w:hAnsi="Times New Roman" w:cs="Times New Roman"/>
      <w:b w:val="0"/>
      <w:bCs w:val="0"/>
      <w:i w:val="0"/>
      <w:iCs w:val="0"/>
      <w:smallCaps w:val="0"/>
      <w:strike w:val="0"/>
      <w:spacing w:val="0"/>
      <w:sz w:val="19"/>
      <w:szCs w:val="19"/>
    </w:rPr>
  </w:style>
  <w:style w:type="character" w:customStyle="1" w:styleId="Teksttreci31">
    <w:name w:val="Tekst treści3"/>
    <w:basedOn w:val="Teksttreci"/>
    <w:uiPriority w:val="99"/>
    <w:rsid w:val="00C224C1"/>
    <w:rPr>
      <w:rFonts w:ascii="Times New Roman" w:hAnsi="Times New Roman" w:cs="Times New Roman"/>
      <w:spacing w:val="0"/>
      <w:sz w:val="19"/>
      <w:szCs w:val="19"/>
      <w:shd w:val="clear" w:color="auto" w:fill="FFFFFF"/>
    </w:rPr>
  </w:style>
  <w:style w:type="character" w:customStyle="1" w:styleId="Teksttreci21">
    <w:name w:val="Tekst treści2"/>
    <w:basedOn w:val="Teksttreci"/>
    <w:uiPriority w:val="99"/>
    <w:rsid w:val="00C224C1"/>
    <w:rPr>
      <w:rFonts w:ascii="Times New Roman" w:hAnsi="Times New Roman" w:cs="Times New Roman"/>
      <w:noProof/>
      <w:spacing w:val="0"/>
      <w:sz w:val="19"/>
      <w:szCs w:val="19"/>
      <w:shd w:val="clear" w:color="auto" w:fill="FFFFFF"/>
    </w:rPr>
  </w:style>
  <w:style w:type="paragraph" w:customStyle="1" w:styleId="Nagwek13">
    <w:name w:val="Nagłówek #1"/>
    <w:basedOn w:val="Normalny"/>
    <w:link w:val="Nagwek12"/>
    <w:rsid w:val="00C224C1"/>
    <w:pPr>
      <w:shd w:val="clear" w:color="auto" w:fill="FFFFFF"/>
      <w:overflowPunct/>
      <w:autoSpaceDE/>
      <w:autoSpaceDN/>
      <w:adjustRightInd/>
      <w:spacing w:line="461" w:lineRule="exact"/>
      <w:jc w:val="left"/>
      <w:textAlignment w:val="auto"/>
      <w:outlineLvl w:val="0"/>
    </w:pPr>
    <w:rPr>
      <w:b/>
      <w:bCs/>
      <w:sz w:val="19"/>
      <w:szCs w:val="19"/>
    </w:rPr>
  </w:style>
  <w:style w:type="paragraph" w:customStyle="1" w:styleId="Teksttreci1">
    <w:name w:val="Tekst treści1"/>
    <w:basedOn w:val="Normalny"/>
    <w:rsid w:val="00C224C1"/>
    <w:pPr>
      <w:shd w:val="clear" w:color="auto" w:fill="FFFFFF"/>
      <w:overflowPunct/>
      <w:autoSpaceDE/>
      <w:autoSpaceDN/>
      <w:adjustRightInd/>
      <w:spacing w:after="180" w:line="226" w:lineRule="exact"/>
      <w:ind w:hanging="360"/>
      <w:textAlignment w:val="auto"/>
    </w:pPr>
    <w:rPr>
      <w:rFonts w:eastAsia="Arial Unicode MS"/>
      <w:sz w:val="19"/>
      <w:szCs w:val="19"/>
    </w:rPr>
  </w:style>
  <w:style w:type="character" w:customStyle="1" w:styleId="Nagwek22">
    <w:name w:val="Nagłówek #2_"/>
    <w:basedOn w:val="Domylnaczcionkaakapitu"/>
    <w:link w:val="Nagwek23"/>
    <w:locked/>
    <w:rsid w:val="00D96EF8"/>
    <w:rPr>
      <w:b/>
      <w:bCs/>
      <w:sz w:val="25"/>
      <w:szCs w:val="25"/>
      <w:shd w:val="clear" w:color="auto" w:fill="FFFFFF"/>
    </w:rPr>
  </w:style>
  <w:style w:type="paragraph" w:customStyle="1" w:styleId="Nagwek23">
    <w:name w:val="Nagłówek #2"/>
    <w:basedOn w:val="Normalny"/>
    <w:link w:val="Nagwek22"/>
    <w:rsid w:val="00D96EF8"/>
    <w:pPr>
      <w:shd w:val="clear" w:color="auto" w:fill="FFFFFF"/>
      <w:overflowPunct/>
      <w:autoSpaceDE/>
      <w:autoSpaceDN/>
      <w:adjustRightInd/>
      <w:spacing w:before="120" w:after="120" w:line="240" w:lineRule="atLeast"/>
      <w:textAlignment w:val="auto"/>
      <w:outlineLvl w:val="1"/>
    </w:pPr>
    <w:rPr>
      <w:b/>
      <w:bCs/>
      <w:sz w:val="25"/>
      <w:szCs w:val="25"/>
    </w:rPr>
  </w:style>
  <w:style w:type="paragraph" w:customStyle="1" w:styleId="ARIALN">
    <w:name w:val="ARIAL N"/>
    <w:basedOn w:val="Normalny"/>
    <w:link w:val="ARIALNZnak"/>
    <w:qFormat/>
    <w:rsid w:val="00C30E3C"/>
    <w:pPr>
      <w:overflowPunct/>
      <w:autoSpaceDE/>
      <w:autoSpaceDN/>
      <w:adjustRightInd/>
      <w:textAlignment w:val="auto"/>
    </w:pPr>
    <w:rPr>
      <w:rFonts w:ascii="Arial Narrow" w:hAnsi="Arial Narrow"/>
      <w:sz w:val="16"/>
      <w:szCs w:val="16"/>
    </w:rPr>
  </w:style>
  <w:style w:type="character" w:customStyle="1" w:styleId="ARIALNZnak">
    <w:name w:val="ARIAL N Znak"/>
    <w:basedOn w:val="Domylnaczcionkaakapitu"/>
    <w:link w:val="ARIALN"/>
    <w:rsid w:val="00C30E3C"/>
    <w:rPr>
      <w:rFonts w:ascii="Arial Narrow" w:hAnsi="Arial Narrow"/>
      <w:sz w:val="16"/>
      <w:szCs w:val="16"/>
    </w:rPr>
  </w:style>
  <w:style w:type="paragraph" w:customStyle="1" w:styleId="NAGWEK1">
    <w:name w:val="_NAGŁÓWEK1"/>
    <w:next w:val="Normalny"/>
    <w:link w:val="NAGWEK1Znak0"/>
    <w:qFormat/>
    <w:rsid w:val="00956592"/>
    <w:pPr>
      <w:numPr>
        <w:numId w:val="189"/>
      </w:numPr>
      <w:spacing w:before="160" w:after="160" w:line="288" w:lineRule="auto"/>
      <w:outlineLvl w:val="0"/>
    </w:pPr>
    <w:rPr>
      <w:rFonts w:eastAsiaTheme="minorHAnsi"/>
      <w:b/>
      <w:caps/>
      <w:lang w:eastAsia="en-US"/>
    </w:rPr>
  </w:style>
  <w:style w:type="character" w:customStyle="1" w:styleId="NAGWEK1Znak0">
    <w:name w:val="_NAGŁÓWEK1 Znak"/>
    <w:basedOn w:val="Domylnaczcionkaakapitu"/>
    <w:link w:val="NAGWEK1"/>
    <w:rsid w:val="00956592"/>
    <w:rPr>
      <w:rFonts w:eastAsiaTheme="minorHAnsi"/>
      <w:b/>
      <w:caps/>
      <w:lang w:eastAsia="en-US"/>
    </w:rPr>
  </w:style>
  <w:style w:type="paragraph" w:customStyle="1" w:styleId="NAGWEK2">
    <w:name w:val="_NAGŁÓWEK2"/>
    <w:next w:val="Normalny"/>
    <w:link w:val="NAGWEK2Znak0"/>
    <w:qFormat/>
    <w:rsid w:val="00956592"/>
    <w:pPr>
      <w:numPr>
        <w:ilvl w:val="1"/>
        <w:numId w:val="189"/>
      </w:numPr>
      <w:spacing w:before="120" w:after="80" w:line="288" w:lineRule="auto"/>
      <w:outlineLvl w:val="1"/>
    </w:pPr>
    <w:rPr>
      <w:rFonts w:eastAsiaTheme="minorHAnsi"/>
      <w:b/>
      <w:lang w:eastAsia="en-US"/>
    </w:rPr>
  </w:style>
  <w:style w:type="character" w:customStyle="1" w:styleId="NAGWEK2Znak0">
    <w:name w:val="_NAGŁÓWEK2 Znak"/>
    <w:basedOn w:val="Domylnaczcionkaakapitu"/>
    <w:link w:val="NAGWEK2"/>
    <w:rsid w:val="00956592"/>
    <w:rPr>
      <w:rFonts w:eastAsiaTheme="minorHAnsi"/>
      <w:b/>
      <w:lang w:eastAsia="en-US"/>
    </w:rPr>
  </w:style>
  <w:style w:type="paragraph" w:customStyle="1" w:styleId="LISTA1">
    <w:name w:val="_LISTA1"/>
    <w:basedOn w:val="Akapitzlist"/>
    <w:next w:val="LISTA2"/>
    <w:link w:val="LISTA1Znak"/>
    <w:qFormat/>
    <w:rsid w:val="00956592"/>
    <w:pPr>
      <w:numPr>
        <w:numId w:val="191"/>
      </w:numPr>
      <w:overflowPunct/>
      <w:autoSpaceDE/>
      <w:autoSpaceDN/>
      <w:adjustRightInd/>
      <w:spacing w:after="4" w:line="250" w:lineRule="auto"/>
      <w:ind w:right="-2"/>
      <w:textAlignment w:val="auto"/>
    </w:pPr>
    <w:rPr>
      <w:rFonts w:eastAsia="Verdana"/>
      <w:color w:val="000000"/>
      <w:szCs w:val="22"/>
    </w:rPr>
  </w:style>
  <w:style w:type="character" w:customStyle="1" w:styleId="LISTA1Znak">
    <w:name w:val="_LISTA1 Znak"/>
    <w:basedOn w:val="Domylnaczcionkaakapitu"/>
    <w:link w:val="LISTA1"/>
    <w:rsid w:val="00956592"/>
    <w:rPr>
      <w:rFonts w:eastAsia="Verdana"/>
      <w:color w:val="000000"/>
      <w:szCs w:val="22"/>
    </w:rPr>
  </w:style>
  <w:style w:type="paragraph" w:customStyle="1" w:styleId="NAGWEK3">
    <w:name w:val="_NAGŁÓWEK3"/>
    <w:basedOn w:val="NAGWEK2"/>
    <w:next w:val="Normalny"/>
    <w:qFormat/>
    <w:rsid w:val="00956592"/>
    <w:pPr>
      <w:numPr>
        <w:ilvl w:val="2"/>
      </w:numPr>
      <w:tabs>
        <w:tab w:val="clear" w:pos="680"/>
        <w:tab w:val="num" w:pos="360"/>
      </w:tabs>
      <w:ind w:left="360" w:hanging="360"/>
      <w:outlineLvl w:val="2"/>
    </w:pPr>
  </w:style>
  <w:style w:type="paragraph" w:customStyle="1" w:styleId="LISTA2">
    <w:name w:val="_LISTA2"/>
    <w:basedOn w:val="LISTA1"/>
    <w:next w:val="LISTA3"/>
    <w:link w:val="LISTA2Znak"/>
    <w:qFormat/>
    <w:rsid w:val="00956592"/>
    <w:pPr>
      <w:numPr>
        <w:numId w:val="190"/>
      </w:numPr>
      <w:tabs>
        <w:tab w:val="left" w:pos="6521"/>
      </w:tabs>
      <w:spacing w:before="60" w:after="100"/>
    </w:pPr>
  </w:style>
  <w:style w:type="character" w:customStyle="1" w:styleId="LISTA2Znak">
    <w:name w:val="_LISTA2 Znak"/>
    <w:basedOn w:val="LISTA1Znak"/>
    <w:link w:val="LISTA2"/>
    <w:rsid w:val="00956592"/>
    <w:rPr>
      <w:rFonts w:eastAsia="Verdana"/>
      <w:color w:val="000000"/>
      <w:szCs w:val="22"/>
    </w:rPr>
  </w:style>
  <w:style w:type="paragraph" w:customStyle="1" w:styleId="LISTA3">
    <w:name w:val="_LISTA3"/>
    <w:basedOn w:val="LISTA2"/>
    <w:qFormat/>
    <w:rsid w:val="00956592"/>
    <w:pPr>
      <w:numPr>
        <w:ilvl w:val="1"/>
      </w:numPr>
      <w:tabs>
        <w:tab w:val="num" w:pos="1440"/>
      </w:tabs>
      <w:ind w:left="1831" w:hanging="357"/>
    </w:pPr>
  </w:style>
  <w:style w:type="table" w:customStyle="1" w:styleId="TableGrid">
    <w:name w:val="TableGrid"/>
    <w:rsid w:val="00956592"/>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Styl1Znak">
    <w:name w:val="Styl1 Znak"/>
    <w:link w:val="Styl1"/>
    <w:locked/>
    <w:rsid w:val="00F745B7"/>
    <w:rPr>
      <w:rFonts w:ascii="Arial" w:hAnsi="Arial"/>
      <w:sz w:val="18"/>
      <w:szCs w:val="24"/>
    </w:rPr>
  </w:style>
  <w:style w:type="character" w:customStyle="1" w:styleId="TeksttreciKursywaOdstpy0pt">
    <w:name w:val="Tekst treści + Kursywa;Odstępy 0 pt"/>
    <w:basedOn w:val="Teksttreci"/>
    <w:rsid w:val="00E560ED"/>
    <w:rPr>
      <w:rFonts w:ascii="Times New Roman" w:eastAsia="Times New Roman" w:hAnsi="Times New Roman" w:cs="Times New Roman"/>
      <w:i/>
      <w:iCs/>
      <w:color w:val="000000"/>
      <w:spacing w:val="-3"/>
      <w:w w:val="100"/>
      <w:position w:val="0"/>
      <w:sz w:val="18"/>
      <w:szCs w:val="18"/>
      <w:shd w:val="clear" w:color="auto" w:fill="FFFFFF"/>
      <w:lang w:val="pl-PL"/>
    </w:rPr>
  </w:style>
  <w:style w:type="character" w:customStyle="1" w:styleId="Nagwek130">
    <w:name w:val="Nagłówek #1 (3)_"/>
    <w:basedOn w:val="Domylnaczcionkaakapitu"/>
    <w:link w:val="Nagwek131"/>
    <w:rsid w:val="004E161B"/>
    <w:rPr>
      <w:rFonts w:ascii="Segoe UI" w:eastAsia="Segoe UI" w:hAnsi="Segoe UI" w:cs="Segoe UI"/>
      <w:b/>
      <w:bCs/>
      <w:spacing w:val="8"/>
      <w:sz w:val="17"/>
      <w:szCs w:val="17"/>
      <w:shd w:val="clear" w:color="auto" w:fill="FFFFFF"/>
    </w:rPr>
  </w:style>
  <w:style w:type="character" w:customStyle="1" w:styleId="Teksttreci7">
    <w:name w:val="Tekst treści (7)_"/>
    <w:basedOn w:val="Domylnaczcionkaakapitu"/>
    <w:link w:val="Teksttreci70"/>
    <w:rsid w:val="004E161B"/>
    <w:rPr>
      <w:rFonts w:ascii="Segoe UI" w:eastAsia="Segoe UI" w:hAnsi="Segoe UI" w:cs="Segoe UI"/>
      <w:i/>
      <w:iCs/>
      <w:spacing w:val="2"/>
      <w:sz w:val="17"/>
      <w:szCs w:val="17"/>
      <w:shd w:val="clear" w:color="auto" w:fill="FFFFFF"/>
    </w:rPr>
  </w:style>
  <w:style w:type="character" w:customStyle="1" w:styleId="Teksttreci7BezkursywyOdstpy0pt">
    <w:name w:val="Tekst treści (7) + Bez kursywy;Odstępy 0 pt"/>
    <w:basedOn w:val="Teksttreci7"/>
    <w:rsid w:val="004E161B"/>
    <w:rPr>
      <w:rFonts w:ascii="Segoe UI" w:eastAsia="Segoe UI" w:hAnsi="Segoe UI" w:cs="Segoe UI"/>
      <w:i/>
      <w:iCs/>
      <w:color w:val="000000"/>
      <w:spacing w:val="7"/>
      <w:w w:val="100"/>
      <w:position w:val="0"/>
      <w:sz w:val="17"/>
      <w:szCs w:val="17"/>
      <w:shd w:val="clear" w:color="auto" w:fill="FFFFFF"/>
      <w:lang w:val="pl-PL"/>
    </w:rPr>
  </w:style>
  <w:style w:type="character" w:customStyle="1" w:styleId="Teksttreci8">
    <w:name w:val="Tekst treści (8)_"/>
    <w:basedOn w:val="Domylnaczcionkaakapitu"/>
    <w:link w:val="Teksttreci80"/>
    <w:rsid w:val="004E161B"/>
    <w:rPr>
      <w:rFonts w:ascii="Segoe UI" w:eastAsia="Segoe UI" w:hAnsi="Segoe UI" w:cs="Segoe UI"/>
      <w:spacing w:val="7"/>
      <w:sz w:val="17"/>
      <w:szCs w:val="17"/>
      <w:shd w:val="clear" w:color="auto" w:fill="FFFFFF"/>
    </w:rPr>
  </w:style>
  <w:style w:type="paragraph" w:customStyle="1" w:styleId="Nagwek131">
    <w:name w:val="Nagłówek #1 (3)"/>
    <w:basedOn w:val="Normalny"/>
    <w:link w:val="Nagwek130"/>
    <w:rsid w:val="004E161B"/>
    <w:pPr>
      <w:widowControl w:val="0"/>
      <w:shd w:val="clear" w:color="auto" w:fill="FFFFFF"/>
      <w:overflowPunct/>
      <w:autoSpaceDE/>
      <w:autoSpaceDN/>
      <w:adjustRightInd/>
      <w:spacing w:line="398" w:lineRule="exact"/>
      <w:ind w:hanging="540"/>
      <w:textAlignment w:val="auto"/>
      <w:outlineLvl w:val="0"/>
    </w:pPr>
    <w:rPr>
      <w:rFonts w:ascii="Segoe UI" w:eastAsia="Segoe UI" w:hAnsi="Segoe UI" w:cs="Segoe UI"/>
      <w:b/>
      <w:bCs/>
      <w:spacing w:val="8"/>
      <w:sz w:val="17"/>
      <w:szCs w:val="17"/>
    </w:rPr>
  </w:style>
  <w:style w:type="paragraph" w:customStyle="1" w:styleId="Teksttreci70">
    <w:name w:val="Tekst treści (7)"/>
    <w:basedOn w:val="Normalny"/>
    <w:link w:val="Teksttreci7"/>
    <w:rsid w:val="004E161B"/>
    <w:pPr>
      <w:widowControl w:val="0"/>
      <w:shd w:val="clear" w:color="auto" w:fill="FFFFFF"/>
      <w:overflowPunct/>
      <w:autoSpaceDE/>
      <w:autoSpaceDN/>
      <w:adjustRightInd/>
      <w:spacing w:line="398" w:lineRule="exact"/>
      <w:textAlignment w:val="auto"/>
    </w:pPr>
    <w:rPr>
      <w:rFonts w:ascii="Segoe UI" w:eastAsia="Segoe UI" w:hAnsi="Segoe UI" w:cs="Segoe UI"/>
      <w:i/>
      <w:iCs/>
      <w:spacing w:val="2"/>
      <w:sz w:val="17"/>
      <w:szCs w:val="17"/>
    </w:rPr>
  </w:style>
  <w:style w:type="paragraph" w:customStyle="1" w:styleId="Teksttreci80">
    <w:name w:val="Tekst treści (8)"/>
    <w:basedOn w:val="Normalny"/>
    <w:link w:val="Teksttreci8"/>
    <w:rsid w:val="004E161B"/>
    <w:pPr>
      <w:widowControl w:val="0"/>
      <w:shd w:val="clear" w:color="auto" w:fill="FFFFFF"/>
      <w:overflowPunct/>
      <w:autoSpaceDE/>
      <w:autoSpaceDN/>
      <w:adjustRightInd/>
      <w:spacing w:after="60" w:line="278" w:lineRule="exact"/>
      <w:ind w:hanging="840"/>
      <w:textAlignment w:val="auto"/>
    </w:pPr>
    <w:rPr>
      <w:rFonts w:ascii="Segoe UI" w:eastAsia="Segoe UI" w:hAnsi="Segoe UI" w:cs="Segoe UI"/>
      <w:spacing w:val="7"/>
      <w:sz w:val="17"/>
      <w:szCs w:val="17"/>
    </w:rPr>
  </w:style>
  <w:style w:type="character" w:customStyle="1" w:styleId="Teksttreci8PogrubienieOdstpy0pt">
    <w:name w:val="Tekst treści (8) + Pogrubienie;Odstępy 0 pt"/>
    <w:basedOn w:val="Teksttreci8"/>
    <w:rsid w:val="004E161B"/>
    <w:rPr>
      <w:rFonts w:ascii="Segoe UI" w:eastAsia="Segoe UI" w:hAnsi="Segoe UI" w:cs="Segoe UI"/>
      <w:b/>
      <w:bCs/>
      <w:i w:val="0"/>
      <w:iCs w:val="0"/>
      <w:smallCaps w:val="0"/>
      <w:strike w:val="0"/>
      <w:color w:val="000000"/>
      <w:spacing w:val="8"/>
      <w:w w:val="100"/>
      <w:position w:val="0"/>
      <w:sz w:val="17"/>
      <w:szCs w:val="17"/>
      <w:u w:val="none"/>
      <w:shd w:val="clear" w:color="auto" w:fill="FFFFFF"/>
      <w:lang w:val="pl-PL"/>
    </w:rPr>
  </w:style>
  <w:style w:type="character" w:customStyle="1" w:styleId="Teksttreci8KursywaOdstpy0pt">
    <w:name w:val="Tekst treści (8) + Kursywa;Odstępy 0 pt"/>
    <w:basedOn w:val="Teksttreci8"/>
    <w:rsid w:val="004E161B"/>
    <w:rPr>
      <w:rFonts w:ascii="Segoe UI" w:eastAsia="Segoe UI" w:hAnsi="Segoe UI" w:cs="Segoe UI"/>
      <w:b w:val="0"/>
      <w:bCs w:val="0"/>
      <w:i/>
      <w:iCs/>
      <w:smallCaps w:val="0"/>
      <w:strike w:val="0"/>
      <w:color w:val="000000"/>
      <w:spacing w:val="2"/>
      <w:w w:val="100"/>
      <w:position w:val="0"/>
      <w:sz w:val="17"/>
      <w:szCs w:val="17"/>
      <w:u w:val="none"/>
      <w:shd w:val="clear" w:color="auto" w:fill="FFFFFF"/>
      <w:lang w:val="pl-PL"/>
    </w:rPr>
  </w:style>
  <w:style w:type="character" w:customStyle="1" w:styleId="TeksttreciSegoeUIBezpogrubieniaOdstpy0pt">
    <w:name w:val="Tekst treści + Segoe UI;Bez pogrubienia;Odstępy 0 pt"/>
    <w:basedOn w:val="Teksttreci"/>
    <w:rsid w:val="004E161B"/>
    <w:rPr>
      <w:rFonts w:ascii="Segoe UI" w:eastAsia="Segoe UI" w:hAnsi="Segoe UI" w:cs="Segoe UI"/>
      <w:b/>
      <w:bCs/>
      <w:i w:val="0"/>
      <w:iCs w:val="0"/>
      <w:smallCaps w:val="0"/>
      <w:strike w:val="0"/>
      <w:color w:val="000000"/>
      <w:spacing w:val="7"/>
      <w:w w:val="100"/>
      <w:position w:val="0"/>
      <w:sz w:val="17"/>
      <w:szCs w:val="17"/>
      <w:u w:val="none"/>
      <w:shd w:val="clear" w:color="auto" w:fill="FFFFFF"/>
      <w:lang w:val="pl-PL"/>
    </w:rPr>
  </w:style>
  <w:style w:type="character" w:customStyle="1" w:styleId="TeksttreciSegoeUI75ptOdstpy0pt">
    <w:name w:val="Tekst treści + Segoe UI;7;5 pt;Odstępy 0 pt"/>
    <w:basedOn w:val="Teksttreci"/>
    <w:rsid w:val="004E161B"/>
    <w:rPr>
      <w:rFonts w:ascii="Segoe UI" w:eastAsia="Segoe UI" w:hAnsi="Segoe UI" w:cs="Segoe UI"/>
      <w:b/>
      <w:bCs/>
      <w:i w:val="0"/>
      <w:iCs w:val="0"/>
      <w:smallCaps w:val="0"/>
      <w:strike w:val="0"/>
      <w:color w:val="000000"/>
      <w:spacing w:val="8"/>
      <w:w w:val="100"/>
      <w:position w:val="0"/>
      <w:sz w:val="15"/>
      <w:szCs w:val="15"/>
      <w:u w:val="none"/>
      <w:shd w:val="clear" w:color="auto" w:fill="FFFFFF"/>
      <w:lang w:val="pl-PL"/>
    </w:rPr>
  </w:style>
  <w:style w:type="character" w:customStyle="1" w:styleId="TeksttreciSegoeUI75ptKursywaOdstpy0pt">
    <w:name w:val="Tekst treści + Segoe UI;7;5 pt;Kursywa;Odstępy 0 pt"/>
    <w:basedOn w:val="Teksttreci"/>
    <w:rsid w:val="004E161B"/>
    <w:rPr>
      <w:rFonts w:ascii="Segoe UI" w:eastAsia="Segoe UI" w:hAnsi="Segoe UI" w:cs="Segoe UI"/>
      <w:b/>
      <w:bCs/>
      <w:i/>
      <w:iCs/>
      <w:smallCaps w:val="0"/>
      <w:strike w:val="0"/>
      <w:color w:val="000000"/>
      <w:spacing w:val="2"/>
      <w:w w:val="100"/>
      <w:position w:val="0"/>
      <w:sz w:val="15"/>
      <w:szCs w:val="15"/>
      <w:u w:val="none"/>
      <w:shd w:val="clear" w:color="auto" w:fill="FFFFFF"/>
      <w:lang w:val="pl-PL"/>
    </w:rPr>
  </w:style>
  <w:style w:type="character" w:customStyle="1" w:styleId="Podpistabeli2">
    <w:name w:val="Podpis tabeli (2)_"/>
    <w:basedOn w:val="Domylnaczcionkaakapitu"/>
    <w:link w:val="Podpistabeli20"/>
    <w:rsid w:val="004E161B"/>
    <w:rPr>
      <w:rFonts w:ascii="Segoe UI" w:eastAsia="Segoe UI" w:hAnsi="Segoe UI" w:cs="Segoe UI"/>
      <w:spacing w:val="7"/>
      <w:sz w:val="17"/>
      <w:szCs w:val="17"/>
      <w:shd w:val="clear" w:color="auto" w:fill="FFFFFF"/>
    </w:rPr>
  </w:style>
  <w:style w:type="paragraph" w:customStyle="1" w:styleId="Podpistabeli20">
    <w:name w:val="Podpis tabeli (2)"/>
    <w:basedOn w:val="Normalny"/>
    <w:link w:val="Podpistabeli2"/>
    <w:rsid w:val="004E161B"/>
    <w:pPr>
      <w:widowControl w:val="0"/>
      <w:shd w:val="clear" w:color="auto" w:fill="FFFFFF"/>
      <w:overflowPunct/>
      <w:autoSpaceDE/>
      <w:autoSpaceDN/>
      <w:adjustRightInd/>
      <w:spacing w:line="0" w:lineRule="atLeast"/>
      <w:jc w:val="left"/>
      <w:textAlignment w:val="auto"/>
    </w:pPr>
    <w:rPr>
      <w:rFonts w:ascii="Segoe UI" w:eastAsia="Segoe UI" w:hAnsi="Segoe UI" w:cs="Segoe UI"/>
      <w:spacing w:val="7"/>
      <w:sz w:val="17"/>
      <w:szCs w:val="17"/>
    </w:rPr>
  </w:style>
  <w:style w:type="character" w:customStyle="1" w:styleId="TeksttreciGeorgia4ptBezpogrubieniaOdstpy0pt">
    <w:name w:val="Tekst treści + Georgia;4 pt;Bez pogrubienia;Odstępy 0 pt"/>
    <w:basedOn w:val="Teksttreci"/>
    <w:rsid w:val="004E161B"/>
    <w:rPr>
      <w:rFonts w:ascii="Georgia" w:eastAsia="Georgia" w:hAnsi="Georgia" w:cs="Georgia"/>
      <w:b/>
      <w:bCs/>
      <w:i w:val="0"/>
      <w:iCs w:val="0"/>
      <w:smallCaps w:val="0"/>
      <w:strike w:val="0"/>
      <w:color w:val="000000"/>
      <w:spacing w:val="11"/>
      <w:w w:val="100"/>
      <w:position w:val="0"/>
      <w:sz w:val="8"/>
      <w:szCs w:val="8"/>
      <w:u w:val="none"/>
      <w:shd w:val="clear" w:color="auto" w:fill="FFFFFF"/>
      <w:lang w:val="pl-PL"/>
    </w:rPr>
  </w:style>
  <w:style w:type="character" w:customStyle="1" w:styleId="TeksttreciSegoeUI65ptBezpogrubieniaOdstpy0pt">
    <w:name w:val="Tekst treści + Segoe UI;6;5 pt;Bez pogrubienia;Odstępy 0 pt"/>
    <w:basedOn w:val="Teksttreci"/>
    <w:rsid w:val="004E161B"/>
    <w:rPr>
      <w:rFonts w:ascii="Segoe UI" w:eastAsia="Segoe UI" w:hAnsi="Segoe UI" w:cs="Segoe UI"/>
      <w:b/>
      <w:bCs/>
      <w:i w:val="0"/>
      <w:iCs w:val="0"/>
      <w:smallCaps w:val="0"/>
      <w:strike w:val="0"/>
      <w:color w:val="000000"/>
      <w:spacing w:val="8"/>
      <w:w w:val="100"/>
      <w:position w:val="0"/>
      <w:sz w:val="13"/>
      <w:szCs w:val="13"/>
      <w:u w:val="none"/>
      <w:shd w:val="clear" w:color="auto" w:fill="FFFFFF"/>
      <w:lang w:val="pl-PL"/>
    </w:rPr>
  </w:style>
  <w:style w:type="character" w:customStyle="1" w:styleId="TeksttreciSegoeUI65ptBezpogrubieniaMaeliteryOdstpy0pt">
    <w:name w:val="Tekst treści + Segoe UI;6;5 pt;Bez pogrubienia;Małe litery;Odstępy 0 pt"/>
    <w:basedOn w:val="Teksttreci"/>
    <w:rsid w:val="004E161B"/>
    <w:rPr>
      <w:rFonts w:ascii="Segoe UI" w:eastAsia="Segoe UI" w:hAnsi="Segoe UI" w:cs="Segoe UI"/>
      <w:b/>
      <w:bCs/>
      <w:i w:val="0"/>
      <w:iCs w:val="0"/>
      <w:smallCaps/>
      <w:strike w:val="0"/>
      <w:color w:val="000000"/>
      <w:spacing w:val="8"/>
      <w:w w:val="100"/>
      <w:position w:val="0"/>
      <w:sz w:val="13"/>
      <w:szCs w:val="13"/>
      <w:u w:val="none"/>
      <w:shd w:val="clear" w:color="auto" w:fill="FFFFFF"/>
      <w:lang w:val="pl-PL"/>
    </w:rPr>
  </w:style>
  <w:style w:type="character" w:customStyle="1" w:styleId="TeksttreciVerdana5ptBezpogrubieniaKursywaOdstpy0pt">
    <w:name w:val="Tekst treści + Verdana;5 pt;Bez pogrubienia;Kursywa;Odstępy 0 pt"/>
    <w:basedOn w:val="Teksttreci"/>
    <w:rsid w:val="004E161B"/>
    <w:rPr>
      <w:rFonts w:ascii="Verdana" w:eastAsia="Verdana" w:hAnsi="Verdana" w:cs="Verdana"/>
      <w:b/>
      <w:bCs/>
      <w:i/>
      <w:iCs/>
      <w:smallCaps w:val="0"/>
      <w:strike w:val="0"/>
      <w:color w:val="000000"/>
      <w:spacing w:val="4"/>
      <w:w w:val="100"/>
      <w:position w:val="0"/>
      <w:sz w:val="10"/>
      <w:szCs w:val="10"/>
      <w:u w:val="none"/>
      <w:shd w:val="clear" w:color="auto" w:fill="FFFFFF"/>
      <w:lang w:val="pl-PL"/>
    </w:rPr>
  </w:style>
  <w:style w:type="character" w:customStyle="1" w:styleId="TeksttreciSegoeUI4ptKursywaOdstpy0pt">
    <w:name w:val="Tekst treści + Segoe UI;4 pt;Kursywa;Odstępy 0 pt"/>
    <w:basedOn w:val="Teksttreci"/>
    <w:rsid w:val="004E161B"/>
    <w:rPr>
      <w:rFonts w:ascii="Segoe UI" w:eastAsia="Segoe UI" w:hAnsi="Segoe UI" w:cs="Segoe UI"/>
      <w:b/>
      <w:bCs/>
      <w:i/>
      <w:iCs/>
      <w:smallCaps w:val="0"/>
      <w:strike w:val="0"/>
      <w:color w:val="000000"/>
      <w:spacing w:val="2"/>
      <w:w w:val="100"/>
      <w:position w:val="0"/>
      <w:sz w:val="8"/>
      <w:szCs w:val="8"/>
      <w:u w:val="none"/>
      <w:shd w:val="clear" w:color="auto" w:fill="FFFFFF"/>
      <w:lang w:val="pl-PL"/>
    </w:rPr>
  </w:style>
  <w:style w:type="character" w:customStyle="1" w:styleId="Teksttreci8Verdana6ptOdstpy0pt">
    <w:name w:val="Tekst treści (8) + Verdana;6 pt;Odstępy 0 pt"/>
    <w:basedOn w:val="Teksttreci8"/>
    <w:rsid w:val="004E161B"/>
    <w:rPr>
      <w:rFonts w:ascii="Verdana" w:eastAsia="Verdana" w:hAnsi="Verdana" w:cs="Verdana"/>
      <w:b w:val="0"/>
      <w:bCs w:val="0"/>
      <w:i w:val="0"/>
      <w:iCs w:val="0"/>
      <w:smallCaps w:val="0"/>
      <w:strike w:val="0"/>
      <w:color w:val="000000"/>
      <w:spacing w:val="0"/>
      <w:w w:val="100"/>
      <w:position w:val="0"/>
      <w:sz w:val="12"/>
      <w:szCs w:val="12"/>
      <w:u w:val="none"/>
      <w:shd w:val="clear" w:color="auto" w:fill="FFFFFF"/>
    </w:rPr>
  </w:style>
  <w:style w:type="character" w:customStyle="1" w:styleId="TeksttreciSegoeUI75ptKursywaMaeliteryOdstpy0pt">
    <w:name w:val="Tekst treści + Segoe UI;7;5 pt;Kursywa;Małe litery;Odstępy 0 pt"/>
    <w:basedOn w:val="Teksttreci"/>
    <w:rsid w:val="004E161B"/>
    <w:rPr>
      <w:rFonts w:ascii="Segoe UI" w:eastAsia="Segoe UI" w:hAnsi="Segoe UI" w:cs="Segoe UI"/>
      <w:b/>
      <w:bCs/>
      <w:i/>
      <w:iCs/>
      <w:smallCaps/>
      <w:strike w:val="0"/>
      <w:color w:val="000000"/>
      <w:spacing w:val="2"/>
      <w:w w:val="100"/>
      <w:position w:val="0"/>
      <w:sz w:val="15"/>
      <w:szCs w:val="15"/>
      <w:u w:val="none"/>
      <w:shd w:val="clear" w:color="auto" w:fill="FFFFFF"/>
      <w:lang w:val="pl-PL"/>
    </w:rPr>
  </w:style>
  <w:style w:type="character" w:customStyle="1" w:styleId="TeksttreciOdstpy0pt">
    <w:name w:val="Tekst treści + Odstępy 0 pt"/>
    <w:basedOn w:val="Teksttreci"/>
    <w:rsid w:val="004E161B"/>
    <w:rPr>
      <w:rFonts w:ascii="Arial" w:eastAsia="Arial" w:hAnsi="Arial" w:cs="Arial"/>
      <w:b/>
      <w:bCs/>
      <w:i w:val="0"/>
      <w:iCs w:val="0"/>
      <w:smallCaps w:val="0"/>
      <w:strike w:val="0"/>
      <w:color w:val="000000"/>
      <w:spacing w:val="0"/>
      <w:w w:val="100"/>
      <w:position w:val="0"/>
      <w:sz w:val="17"/>
      <w:szCs w:val="17"/>
      <w:u w:val="none"/>
      <w:shd w:val="clear" w:color="auto" w:fill="FFFFFF"/>
    </w:rPr>
  </w:style>
  <w:style w:type="character" w:customStyle="1" w:styleId="Teksttreci9">
    <w:name w:val="Tekst treści (9)_"/>
    <w:basedOn w:val="Domylnaczcionkaakapitu"/>
    <w:link w:val="Teksttreci90"/>
    <w:rsid w:val="004E161B"/>
    <w:rPr>
      <w:rFonts w:ascii="Segoe UI" w:eastAsia="Segoe UI" w:hAnsi="Segoe UI" w:cs="Segoe UI"/>
      <w:b/>
      <w:bCs/>
      <w:spacing w:val="8"/>
      <w:sz w:val="15"/>
      <w:szCs w:val="15"/>
      <w:shd w:val="clear" w:color="auto" w:fill="FFFFFF"/>
    </w:rPr>
  </w:style>
  <w:style w:type="paragraph" w:customStyle="1" w:styleId="Teksttreci90">
    <w:name w:val="Tekst treści (9)"/>
    <w:basedOn w:val="Normalny"/>
    <w:link w:val="Teksttreci9"/>
    <w:rsid w:val="004E161B"/>
    <w:pPr>
      <w:widowControl w:val="0"/>
      <w:shd w:val="clear" w:color="auto" w:fill="FFFFFF"/>
      <w:overflowPunct/>
      <w:autoSpaceDE/>
      <w:autoSpaceDN/>
      <w:adjustRightInd/>
      <w:spacing w:after="120" w:line="221" w:lineRule="exact"/>
      <w:ind w:hanging="360"/>
      <w:textAlignment w:val="auto"/>
    </w:pPr>
    <w:rPr>
      <w:rFonts w:ascii="Segoe UI" w:eastAsia="Segoe UI" w:hAnsi="Segoe UI" w:cs="Segoe UI"/>
      <w:b/>
      <w:bCs/>
      <w:spacing w:val="8"/>
      <w:sz w:val="15"/>
      <w:szCs w:val="15"/>
    </w:rPr>
  </w:style>
  <w:style w:type="character" w:customStyle="1" w:styleId="TeksttreciVerdana55ptBezpogrubieniaOdstpy0pt">
    <w:name w:val="Tekst treści + Verdana;5;5 pt;Bez pogrubienia;Odstępy 0 pt"/>
    <w:basedOn w:val="Teksttreci"/>
    <w:rsid w:val="004E161B"/>
    <w:rPr>
      <w:rFonts w:ascii="Verdana" w:eastAsia="Verdana" w:hAnsi="Verdana" w:cs="Verdana"/>
      <w:b/>
      <w:bCs/>
      <w:i w:val="0"/>
      <w:iCs w:val="0"/>
      <w:smallCaps w:val="0"/>
      <w:strike w:val="0"/>
      <w:color w:val="000000"/>
      <w:spacing w:val="6"/>
      <w:w w:val="100"/>
      <w:position w:val="0"/>
      <w:sz w:val="11"/>
      <w:szCs w:val="11"/>
      <w:u w:val="none"/>
      <w:shd w:val="clear" w:color="auto" w:fill="FFFFFF"/>
      <w:lang w:val="pl-PL"/>
    </w:rPr>
  </w:style>
  <w:style w:type="character" w:customStyle="1" w:styleId="Teksttreci9Arial85ptOdstpy0pt">
    <w:name w:val="Tekst treści (9) + Arial;8;5 pt;Odstępy 0 pt"/>
    <w:basedOn w:val="Teksttreci9"/>
    <w:rsid w:val="004E161B"/>
    <w:rPr>
      <w:rFonts w:ascii="Arial" w:eastAsia="Arial" w:hAnsi="Arial" w:cs="Arial"/>
      <w:b/>
      <w:bCs/>
      <w:i w:val="0"/>
      <w:iCs w:val="0"/>
      <w:smallCaps w:val="0"/>
      <w:strike w:val="0"/>
      <w:color w:val="000000"/>
      <w:spacing w:val="0"/>
      <w:w w:val="100"/>
      <w:position w:val="0"/>
      <w:sz w:val="17"/>
      <w:szCs w:val="17"/>
      <w:u w:val="none"/>
      <w:shd w:val="clear" w:color="auto" w:fill="FFFFFF"/>
      <w:lang w:val="pl-PL"/>
    </w:rPr>
  </w:style>
  <w:style w:type="character" w:customStyle="1" w:styleId="TeksttreciVerdana6ptBezpogrubieniaOdstpy0pt">
    <w:name w:val="Tekst treści + Verdana;6 pt;Bez pogrubienia;Odstępy 0 pt"/>
    <w:basedOn w:val="Teksttreci"/>
    <w:rsid w:val="004E161B"/>
    <w:rPr>
      <w:rFonts w:ascii="Verdana" w:eastAsia="Verdana" w:hAnsi="Verdana" w:cs="Verdana"/>
      <w:b/>
      <w:bCs/>
      <w:i w:val="0"/>
      <w:iCs w:val="0"/>
      <w:smallCaps w:val="0"/>
      <w:strike w:val="0"/>
      <w:color w:val="000000"/>
      <w:spacing w:val="0"/>
      <w:w w:val="100"/>
      <w:position w:val="0"/>
      <w:sz w:val="12"/>
      <w:szCs w:val="12"/>
      <w:u w:val="none"/>
      <w:shd w:val="clear" w:color="auto" w:fill="FFFFFF"/>
    </w:rPr>
  </w:style>
  <w:style w:type="character" w:customStyle="1" w:styleId="Teksttreci6">
    <w:name w:val="Tekst treści (6)_"/>
    <w:basedOn w:val="Domylnaczcionkaakapitu"/>
    <w:link w:val="Teksttreci60"/>
    <w:rsid w:val="004E161B"/>
    <w:rPr>
      <w:rFonts w:ascii="Segoe UI" w:eastAsia="Segoe UI" w:hAnsi="Segoe UI" w:cs="Segoe UI"/>
      <w:b/>
      <w:bCs/>
      <w:spacing w:val="8"/>
      <w:sz w:val="17"/>
      <w:szCs w:val="17"/>
      <w:shd w:val="clear" w:color="auto" w:fill="FFFFFF"/>
    </w:rPr>
  </w:style>
  <w:style w:type="paragraph" w:customStyle="1" w:styleId="Teksttreci60">
    <w:name w:val="Tekst treści (6)"/>
    <w:basedOn w:val="Normalny"/>
    <w:link w:val="Teksttreci6"/>
    <w:rsid w:val="004E161B"/>
    <w:pPr>
      <w:widowControl w:val="0"/>
      <w:shd w:val="clear" w:color="auto" w:fill="FFFFFF"/>
      <w:overflowPunct/>
      <w:autoSpaceDE/>
      <w:autoSpaceDN/>
      <w:adjustRightInd/>
      <w:spacing w:after="60" w:line="0" w:lineRule="atLeast"/>
      <w:ind w:hanging="420"/>
      <w:jc w:val="center"/>
      <w:textAlignment w:val="auto"/>
    </w:pPr>
    <w:rPr>
      <w:rFonts w:ascii="Segoe UI" w:eastAsia="Segoe UI" w:hAnsi="Segoe UI" w:cs="Segoe UI"/>
      <w:b/>
      <w:bCs/>
      <w:spacing w:val="8"/>
      <w:sz w:val="17"/>
      <w:szCs w:val="17"/>
    </w:rPr>
  </w:style>
  <w:style w:type="character" w:customStyle="1" w:styleId="Podpistabeli3">
    <w:name w:val="Podpis tabeli (3)_"/>
    <w:basedOn w:val="Domylnaczcionkaakapitu"/>
    <w:link w:val="Podpistabeli30"/>
    <w:rsid w:val="004E161B"/>
    <w:rPr>
      <w:rFonts w:ascii="Segoe UI" w:eastAsia="Segoe UI" w:hAnsi="Segoe UI" w:cs="Segoe UI"/>
      <w:b/>
      <w:bCs/>
      <w:spacing w:val="8"/>
      <w:sz w:val="17"/>
      <w:szCs w:val="17"/>
      <w:shd w:val="clear" w:color="auto" w:fill="FFFFFF"/>
    </w:rPr>
  </w:style>
  <w:style w:type="paragraph" w:customStyle="1" w:styleId="Podpistabeli30">
    <w:name w:val="Podpis tabeli (3)"/>
    <w:basedOn w:val="Normalny"/>
    <w:link w:val="Podpistabeli3"/>
    <w:rsid w:val="004E161B"/>
    <w:pPr>
      <w:widowControl w:val="0"/>
      <w:shd w:val="clear" w:color="auto" w:fill="FFFFFF"/>
      <w:overflowPunct/>
      <w:autoSpaceDE/>
      <w:autoSpaceDN/>
      <w:adjustRightInd/>
      <w:spacing w:line="0" w:lineRule="atLeast"/>
      <w:jc w:val="left"/>
      <w:textAlignment w:val="auto"/>
    </w:pPr>
    <w:rPr>
      <w:rFonts w:ascii="Segoe UI" w:eastAsia="Segoe UI" w:hAnsi="Segoe UI" w:cs="Segoe UI"/>
      <w:b/>
      <w:bCs/>
      <w:spacing w:val="8"/>
      <w:sz w:val="17"/>
      <w:szCs w:val="17"/>
    </w:rPr>
  </w:style>
  <w:style w:type="numbering" w:customStyle="1" w:styleId="StylKonspektynumerowane">
    <w:name w:val="Styl Konspekty numerowane"/>
    <w:basedOn w:val="Bezlisty"/>
    <w:rsid w:val="00490F43"/>
    <w:pPr>
      <w:numPr>
        <w:numId w:val="297"/>
      </w:numPr>
    </w:pPr>
  </w:style>
  <w:style w:type="paragraph" w:customStyle="1" w:styleId="Style182">
    <w:name w:val="Style182"/>
    <w:basedOn w:val="Normalny"/>
    <w:uiPriority w:val="99"/>
    <w:rsid w:val="00490F43"/>
    <w:pPr>
      <w:widowControl w:val="0"/>
      <w:overflowPunct/>
      <w:spacing w:line="230" w:lineRule="exact"/>
      <w:textAlignment w:val="auto"/>
    </w:pPr>
    <w:rPr>
      <w:rFonts w:ascii="Calibri" w:hAnsi="Calibri"/>
      <w:sz w:val="24"/>
      <w:szCs w:val="24"/>
    </w:rPr>
  </w:style>
  <w:style w:type="character" w:customStyle="1" w:styleId="FontStyle218">
    <w:name w:val="Font Style218"/>
    <w:uiPriority w:val="99"/>
    <w:rsid w:val="00490F43"/>
    <w:rPr>
      <w:rFonts w:ascii="Arial" w:hAnsi="Arial" w:cs="Arial"/>
      <w:color w:val="000000"/>
      <w:sz w:val="20"/>
      <w:szCs w:val="20"/>
    </w:rPr>
  </w:style>
  <w:style w:type="paragraph" w:customStyle="1" w:styleId="Tekstwtabeli">
    <w:name w:val="Tekst w tabeli"/>
    <w:basedOn w:val="Normalny"/>
    <w:rsid w:val="00646A3A"/>
    <w:pPr>
      <w:keepNext/>
      <w:overflowPunct/>
      <w:autoSpaceDE/>
      <w:autoSpaceDN/>
      <w:adjustRightInd/>
      <w:jc w:val="left"/>
      <w:textAlignment w:val="auto"/>
    </w:pPr>
  </w:style>
  <w:style w:type="paragraph" w:styleId="Listanumerowana2">
    <w:name w:val="List Number 2"/>
    <w:basedOn w:val="Normalny"/>
    <w:rsid w:val="00646A3A"/>
    <w:pPr>
      <w:numPr>
        <w:numId w:val="298"/>
      </w:numPr>
      <w:overflowPunct/>
      <w:autoSpaceDE/>
      <w:autoSpaceDN/>
      <w:adjustRightInd/>
      <w:spacing w:before="60" w:after="60"/>
      <w:ind w:left="907"/>
      <w:textAlignment w:val="auto"/>
    </w:pPr>
  </w:style>
  <w:style w:type="paragraph" w:styleId="Listanumerowana3">
    <w:name w:val="List Number 3"/>
    <w:basedOn w:val="Normalny"/>
    <w:rsid w:val="00646A3A"/>
    <w:pPr>
      <w:overflowPunct/>
      <w:autoSpaceDE/>
      <w:autoSpaceDN/>
      <w:adjustRightInd/>
      <w:spacing w:before="60" w:after="60"/>
      <w:ind w:left="680" w:hanging="340"/>
      <w:textAlignment w:val="auto"/>
    </w:pPr>
  </w:style>
  <w:style w:type="paragraph" w:customStyle="1" w:styleId="Rozdzia0">
    <w:name w:val="Rozdział"/>
    <w:basedOn w:val="Normalny"/>
    <w:rsid w:val="00646A3A"/>
    <w:pPr>
      <w:overflowPunct/>
      <w:autoSpaceDE/>
      <w:autoSpaceDN/>
      <w:adjustRightInd/>
      <w:spacing w:before="240" w:after="60"/>
      <w:ind w:left="1418" w:hanging="1418"/>
      <w:textAlignment w:val="auto"/>
    </w:pPr>
    <w:rPr>
      <w:b/>
      <w:caps/>
      <w:kern w:val="28"/>
      <w:sz w:val="28"/>
    </w:rPr>
  </w:style>
  <w:style w:type="paragraph" w:customStyle="1" w:styleId="Specyfikacja0">
    <w:name w:val="Specyfikacja"/>
    <w:basedOn w:val="Normalny"/>
    <w:rsid w:val="00646A3A"/>
    <w:pPr>
      <w:overflowPunct/>
      <w:autoSpaceDE/>
      <w:autoSpaceDN/>
      <w:adjustRightInd/>
      <w:spacing w:before="60" w:after="240"/>
      <w:ind w:left="1418" w:hanging="1418"/>
      <w:textAlignment w:val="auto"/>
    </w:pPr>
    <w:rPr>
      <w:smallCaps/>
      <w:sz w:val="28"/>
    </w:rPr>
  </w:style>
  <w:style w:type="paragraph" w:customStyle="1" w:styleId="Tabela">
    <w:name w:val="Tabela"/>
    <w:basedOn w:val="Normalny"/>
    <w:rsid w:val="00646A3A"/>
    <w:pPr>
      <w:overflowPunct/>
      <w:autoSpaceDE/>
      <w:autoSpaceDN/>
      <w:adjustRightInd/>
      <w:jc w:val="left"/>
      <w:textAlignment w:val="auto"/>
    </w:pPr>
  </w:style>
  <w:style w:type="paragraph" w:customStyle="1" w:styleId="TytuST">
    <w:name w:val="Tytuł ST"/>
    <w:basedOn w:val="Styl1"/>
    <w:rsid w:val="00646A3A"/>
    <w:rPr>
      <w:b/>
      <w:color w:val="000000"/>
      <w:sz w:val="22"/>
    </w:rPr>
  </w:style>
  <w:style w:type="character" w:customStyle="1" w:styleId="FontStyle18">
    <w:name w:val="Font Style18"/>
    <w:rsid w:val="00646A3A"/>
    <w:rPr>
      <w:rFonts w:ascii="Times New Roman" w:hAnsi="Times New Roman" w:cs="Times New Roman"/>
      <w:color w:val="000000"/>
      <w:sz w:val="20"/>
      <w:szCs w:val="20"/>
    </w:rPr>
  </w:style>
  <w:style w:type="character" w:customStyle="1" w:styleId="FontStyle17">
    <w:name w:val="Font Style17"/>
    <w:rsid w:val="00646A3A"/>
    <w:rPr>
      <w:rFonts w:ascii="Times New Roman" w:hAnsi="Times New Roman" w:cs="Times New Roman"/>
      <w:b/>
      <w:bCs/>
      <w:color w:val="000000"/>
      <w:sz w:val="20"/>
      <w:szCs w:val="20"/>
    </w:rPr>
  </w:style>
  <w:style w:type="paragraph" w:customStyle="1" w:styleId="TEKST1Tre">
    <w:name w:val="TEKST_1 Treść"/>
    <w:link w:val="TEKST1TreZnak1"/>
    <w:qFormat/>
    <w:rsid w:val="00646A3A"/>
    <w:pPr>
      <w:spacing w:before="240"/>
      <w:jc w:val="both"/>
    </w:pPr>
    <w:rPr>
      <w:rFonts w:ascii="Arial" w:hAnsi="Arial" w:cs="Arial"/>
    </w:rPr>
  </w:style>
  <w:style w:type="character" w:customStyle="1" w:styleId="TEKST1TreZnak1">
    <w:name w:val="TEKST_1 Treść Znak1"/>
    <w:link w:val="TEKST1Tre"/>
    <w:rsid w:val="00646A3A"/>
    <w:rPr>
      <w:rFonts w:ascii="Arial" w:hAnsi="Arial" w:cs="Arial"/>
    </w:rPr>
  </w:style>
  <w:style w:type="paragraph" w:customStyle="1" w:styleId="LISTA1-">
    <w:name w:val="LISTA_1 -"/>
    <w:link w:val="LISTA1-Znak"/>
    <w:uiPriority w:val="99"/>
    <w:rsid w:val="00646A3A"/>
    <w:pPr>
      <w:numPr>
        <w:numId w:val="300"/>
      </w:numPr>
      <w:tabs>
        <w:tab w:val="clear" w:pos="720"/>
        <w:tab w:val="left" w:pos="397"/>
      </w:tabs>
      <w:spacing w:before="60"/>
      <w:ind w:left="397" w:hanging="397"/>
      <w:jc w:val="both"/>
    </w:pPr>
    <w:rPr>
      <w:rFonts w:ascii="Arial" w:hAnsi="Arial"/>
    </w:rPr>
  </w:style>
  <w:style w:type="character" w:customStyle="1" w:styleId="LISTA1-Znak">
    <w:name w:val="LISTA_1 - Znak"/>
    <w:link w:val="LISTA1-"/>
    <w:uiPriority w:val="99"/>
    <w:locked/>
    <w:rsid w:val="00646A3A"/>
    <w:rPr>
      <w:rFonts w:ascii="Arial" w:hAnsi="Arial"/>
    </w:rPr>
  </w:style>
  <w:style w:type="paragraph" w:customStyle="1" w:styleId="myslnik">
    <w:name w:val="myslnik"/>
    <w:rsid w:val="00646A3A"/>
    <w:pPr>
      <w:tabs>
        <w:tab w:val="left" w:pos="0"/>
      </w:tabs>
      <w:ind w:left="283" w:hanging="283"/>
    </w:pPr>
  </w:style>
  <w:style w:type="paragraph" w:customStyle="1" w:styleId="abc">
    <w:name w:val="abc"/>
    <w:rsid w:val="00646A3A"/>
    <w:pPr>
      <w:numPr>
        <w:numId w:val="302"/>
      </w:numPr>
    </w:pPr>
  </w:style>
  <w:style w:type="paragraph" w:customStyle="1" w:styleId="TABELE1L">
    <w:name w:val="TABELE_1 L"/>
    <w:uiPriority w:val="99"/>
    <w:rsid w:val="00646A3A"/>
    <w:pPr>
      <w:spacing w:before="60" w:after="60"/>
    </w:pPr>
    <w:rPr>
      <w:rFonts w:ascii="Arial" w:hAnsi="Arial"/>
    </w:rPr>
  </w:style>
  <w:style w:type="paragraph" w:customStyle="1" w:styleId="TABELE2S">
    <w:name w:val="TABELE_2 S"/>
    <w:basedOn w:val="TABELE1L"/>
    <w:rsid w:val="00646A3A"/>
    <w:pPr>
      <w:jc w:val="center"/>
    </w:pPr>
  </w:style>
  <w:style w:type="paragraph" w:customStyle="1" w:styleId="TABELE0Nagwek">
    <w:name w:val="TABELE_0 Nagłówek"/>
    <w:uiPriority w:val="99"/>
    <w:rsid w:val="00646A3A"/>
    <w:pPr>
      <w:spacing w:before="120" w:after="120"/>
      <w:jc w:val="center"/>
    </w:pPr>
    <w:rPr>
      <w:rFonts w:ascii="Arial" w:hAnsi="Arial"/>
    </w:rPr>
  </w:style>
  <w:style w:type="paragraph" w:customStyle="1" w:styleId="LISTA3a">
    <w:name w:val="LISTA_3 a)"/>
    <w:rsid w:val="00646A3A"/>
    <w:pPr>
      <w:tabs>
        <w:tab w:val="left" w:pos="397"/>
      </w:tabs>
      <w:spacing w:before="60"/>
      <w:ind w:left="397" w:hanging="397"/>
    </w:pPr>
    <w:rPr>
      <w:rFonts w:ascii="Arial" w:hAnsi="Arial"/>
    </w:rPr>
  </w:style>
  <w:style w:type="paragraph" w:customStyle="1" w:styleId="TEKST3Podpisy">
    <w:name w:val="TEKST_3 Podpisy"/>
    <w:next w:val="TEKST1Tre"/>
    <w:rsid w:val="00646A3A"/>
    <w:pPr>
      <w:tabs>
        <w:tab w:val="left" w:pos="1418"/>
      </w:tabs>
      <w:spacing w:before="240" w:after="60"/>
      <w:ind w:left="1418" w:hanging="1418"/>
    </w:pPr>
    <w:rPr>
      <w:rFonts w:ascii="Arial" w:hAnsi="Arial"/>
      <w:b/>
    </w:rPr>
  </w:style>
  <w:style w:type="character" w:customStyle="1" w:styleId="FontStyle14">
    <w:name w:val="Font Style14"/>
    <w:uiPriority w:val="99"/>
    <w:rsid w:val="00646A3A"/>
    <w:rPr>
      <w:rFonts w:ascii="Arial Unicode MS" w:eastAsia="Arial Unicode MS" w:cs="Arial Unicode MS"/>
      <w:sz w:val="20"/>
      <w:szCs w:val="20"/>
    </w:rPr>
  </w:style>
  <w:style w:type="paragraph" w:customStyle="1" w:styleId="Definicje">
    <w:name w:val="Definicje"/>
    <w:rsid w:val="00646A3A"/>
    <w:rPr>
      <w:bCs/>
    </w:rPr>
  </w:style>
  <w:style w:type="paragraph" w:customStyle="1" w:styleId="tytulspecyfikacji">
    <w:name w:val="tytul specyfikacji"/>
    <w:rsid w:val="00646A3A"/>
    <w:pPr>
      <w:ind w:left="91"/>
      <w:jc w:val="center"/>
    </w:pPr>
    <w:rPr>
      <w:b/>
      <w:sz w:val="28"/>
      <w:szCs w:val="24"/>
      <w:lang w:val="en-US"/>
    </w:rPr>
  </w:style>
  <w:style w:type="paragraph" w:customStyle="1" w:styleId="a0">
    <w:name w:val="a)"/>
    <w:basedOn w:val="Normalny"/>
    <w:autoRedefine/>
    <w:rsid w:val="00646A3A"/>
    <w:pPr>
      <w:numPr>
        <w:ilvl w:val="12"/>
      </w:numPr>
      <w:ind w:left="360" w:hanging="360"/>
    </w:pPr>
    <w:rPr>
      <w:kern w:val="20"/>
    </w:rPr>
  </w:style>
  <w:style w:type="paragraph" w:customStyle="1" w:styleId="PUNKTY11">
    <w:name w:val="PUNKTY_1 1."/>
    <w:next w:val="Normalny"/>
    <w:rsid w:val="00646A3A"/>
    <w:pPr>
      <w:keepNext/>
      <w:tabs>
        <w:tab w:val="left" w:pos="1021"/>
      </w:tabs>
      <w:spacing w:before="480"/>
      <w:ind w:left="851" w:hanging="851"/>
    </w:pPr>
    <w:rPr>
      <w:rFonts w:ascii="Arial" w:hAnsi="Arial"/>
      <w:b/>
      <w:caps/>
    </w:rPr>
  </w:style>
  <w:style w:type="paragraph" w:customStyle="1" w:styleId="PUNKTY212">
    <w:name w:val="PUNKTY_2 1.2."/>
    <w:basedOn w:val="PUNKTY11"/>
    <w:next w:val="Normalny"/>
    <w:link w:val="PUNKTY212Znak1"/>
    <w:uiPriority w:val="99"/>
    <w:rsid w:val="00646A3A"/>
    <w:pPr>
      <w:tabs>
        <w:tab w:val="clear" w:pos="1021"/>
        <w:tab w:val="left" w:pos="851"/>
      </w:tabs>
      <w:spacing w:before="240"/>
    </w:pPr>
    <w:rPr>
      <w:caps w:val="0"/>
    </w:rPr>
  </w:style>
  <w:style w:type="character" w:customStyle="1" w:styleId="PUNKTY212Znak1">
    <w:name w:val="PUNKTY_2 1.2. Znak1"/>
    <w:link w:val="PUNKTY212"/>
    <w:uiPriority w:val="99"/>
    <w:locked/>
    <w:rsid w:val="00646A3A"/>
    <w:rPr>
      <w:rFonts w:ascii="Arial" w:hAnsi="Arial"/>
      <w:b/>
    </w:rPr>
  </w:style>
  <w:style w:type="paragraph" w:customStyle="1" w:styleId="PUNKTY3123">
    <w:name w:val="PUNKTY_3 1.2.3"/>
    <w:basedOn w:val="PUNKTY11"/>
    <w:next w:val="TEKST1Tre"/>
    <w:rsid w:val="00646A3A"/>
    <w:pPr>
      <w:tabs>
        <w:tab w:val="clear" w:pos="1021"/>
        <w:tab w:val="left" w:pos="851"/>
      </w:tabs>
      <w:spacing w:before="240"/>
    </w:pPr>
    <w:rPr>
      <w:caps w:val="0"/>
    </w:rPr>
  </w:style>
  <w:style w:type="character" w:customStyle="1" w:styleId="h1">
    <w:name w:val="h1"/>
    <w:rsid w:val="00646A3A"/>
  </w:style>
  <w:style w:type="character" w:customStyle="1" w:styleId="h2">
    <w:name w:val="h2"/>
    <w:rsid w:val="00646A3A"/>
  </w:style>
  <w:style w:type="character" w:customStyle="1" w:styleId="oznaczenie1">
    <w:name w:val="oznaczenie1"/>
    <w:uiPriority w:val="99"/>
    <w:rsid w:val="00646A3A"/>
    <w:rPr>
      <w:b/>
    </w:rPr>
  </w:style>
  <w:style w:type="character" w:customStyle="1" w:styleId="TekstZnak">
    <w:name w:val="Tekst Znak"/>
    <w:link w:val="Tekst"/>
    <w:uiPriority w:val="99"/>
    <w:locked/>
    <w:rsid w:val="00646A3A"/>
    <w:rPr>
      <w:color w:val="000000"/>
    </w:rPr>
  </w:style>
  <w:style w:type="paragraph" w:customStyle="1" w:styleId="123">
    <w:name w:val="123"/>
    <w:basedOn w:val="abc"/>
    <w:rsid w:val="00646A3A"/>
    <w:pPr>
      <w:numPr>
        <w:numId w:val="0"/>
      </w:numPr>
      <w:tabs>
        <w:tab w:val="num" w:pos="360"/>
      </w:tabs>
      <w:ind w:left="360" w:hanging="360"/>
    </w:pPr>
  </w:style>
  <w:style w:type="paragraph" w:customStyle="1" w:styleId="TPKWytyczne">
    <w:name w:val="TPK_Wytyczne"/>
    <w:basedOn w:val="Normalny"/>
    <w:uiPriority w:val="99"/>
    <w:rsid w:val="00646A3A"/>
    <w:pPr>
      <w:overflowPunct/>
      <w:autoSpaceDE/>
      <w:autoSpaceDN/>
      <w:adjustRightInd/>
      <w:spacing w:before="120"/>
      <w:textAlignment w:val="auto"/>
    </w:pPr>
    <w:rPr>
      <w:rFonts w:ascii="Arial" w:hAnsi="Arial" w:cs="Arial"/>
      <w:color w:val="FF00FF"/>
    </w:rPr>
  </w:style>
  <w:style w:type="paragraph" w:customStyle="1" w:styleId="normalny3">
    <w:name w:val="normalny 3"/>
    <w:basedOn w:val="Normalny"/>
    <w:link w:val="normalny3Znak"/>
    <w:rsid w:val="00646A3A"/>
    <w:pPr>
      <w:overflowPunct/>
      <w:autoSpaceDE/>
      <w:autoSpaceDN/>
      <w:adjustRightInd/>
      <w:spacing w:before="60"/>
      <w:textAlignment w:val="auto"/>
    </w:pPr>
    <w:rPr>
      <w:rFonts w:ascii="Arial" w:hAnsi="Arial" w:cs="Arial"/>
      <w:bCs/>
      <w:iCs/>
      <w:sz w:val="18"/>
      <w:szCs w:val="24"/>
    </w:rPr>
  </w:style>
  <w:style w:type="character" w:customStyle="1" w:styleId="normalny3Znak">
    <w:name w:val="normalny 3 Znak"/>
    <w:link w:val="normalny3"/>
    <w:rsid w:val="00646A3A"/>
    <w:rPr>
      <w:rFonts w:ascii="Arial" w:hAnsi="Arial" w:cs="Arial"/>
      <w:bCs/>
      <w:iCs/>
      <w:sz w:val="18"/>
      <w:szCs w:val="24"/>
    </w:rPr>
  </w:style>
  <w:style w:type="paragraph" w:customStyle="1" w:styleId="Akapitzlist1">
    <w:name w:val="Akapit z listą1"/>
    <w:basedOn w:val="Normalny"/>
    <w:rsid w:val="00646A3A"/>
    <w:pPr>
      <w:keepLines/>
      <w:numPr>
        <w:numId w:val="301"/>
      </w:numPr>
      <w:overflowPunct/>
      <w:autoSpaceDE/>
      <w:autoSpaceDN/>
      <w:adjustRightInd/>
      <w:spacing w:line="100" w:lineRule="atLeast"/>
      <w:textAlignment w:val="auto"/>
    </w:pPr>
    <w:rPr>
      <w:rFonts w:ascii="Calibri" w:hAnsi="Calibri"/>
      <w:kern w:val="1"/>
      <w:lang w:eastAsia="zh-CN"/>
    </w:rPr>
  </w:style>
  <w:style w:type="character" w:customStyle="1" w:styleId="Domylnaczcionkaakapitu1">
    <w:name w:val="Domyślna czcionka akapitu1"/>
    <w:rsid w:val="00646A3A"/>
  </w:style>
  <w:style w:type="paragraph" w:customStyle="1" w:styleId="Listapunktowana1">
    <w:name w:val="Lista punktowana1"/>
    <w:basedOn w:val="Normalny"/>
    <w:rsid w:val="00646A3A"/>
    <w:pPr>
      <w:widowControl w:val="0"/>
      <w:numPr>
        <w:numId w:val="299"/>
      </w:numPr>
      <w:overflowPunct/>
      <w:autoSpaceDE/>
      <w:autoSpaceDN/>
      <w:adjustRightInd/>
      <w:spacing w:before="240" w:line="360" w:lineRule="auto"/>
      <w:jc w:val="left"/>
    </w:pPr>
    <w:rPr>
      <w:rFonts w:eastAsia="SimSun" w:cs="Mangal"/>
      <w:color w:val="FF00FF"/>
      <w:kern w:val="1"/>
      <w:sz w:val="24"/>
      <w:lang w:eastAsia="zh-CN" w:bidi="hi-IN"/>
    </w:rPr>
  </w:style>
  <w:style w:type="paragraph" w:customStyle="1" w:styleId="celp">
    <w:name w:val="cel_p"/>
    <w:basedOn w:val="Normalny"/>
    <w:rsid w:val="00646A3A"/>
    <w:pPr>
      <w:overflowPunct/>
      <w:autoSpaceDE/>
      <w:autoSpaceDN/>
      <w:adjustRightInd/>
      <w:spacing w:after="15"/>
      <w:ind w:left="15" w:right="15"/>
      <w:textAlignment w:val="top"/>
    </w:pPr>
    <w:rPr>
      <w:sz w:val="24"/>
      <w:szCs w:val="24"/>
    </w:rPr>
  </w:style>
  <w:style w:type="character" w:customStyle="1" w:styleId="TeksttreciPogrubienie2">
    <w:name w:val="Tekst treści + Pogrubienie2"/>
    <w:uiPriority w:val="99"/>
    <w:rsid w:val="00646A3A"/>
    <w:rPr>
      <w:rFonts w:ascii="Arial" w:eastAsia="Arial" w:hAnsi="Arial" w:cs="Arial"/>
      <w:b/>
      <w:bCs/>
      <w:sz w:val="18"/>
      <w:szCs w:val="18"/>
      <w:shd w:val="clear" w:color="auto" w:fill="FFFFFF"/>
    </w:rPr>
  </w:style>
  <w:style w:type="character" w:customStyle="1" w:styleId="Teksttreci12">
    <w:name w:val="Tekst treści12"/>
    <w:uiPriority w:val="99"/>
    <w:rsid w:val="00646A3A"/>
  </w:style>
  <w:style w:type="paragraph" w:customStyle="1" w:styleId="A1">
    <w:name w:val="A"/>
    <w:rsid w:val="00646A3A"/>
    <w:pPr>
      <w:keepNext/>
      <w:suppressAutoHyphens/>
      <w:spacing w:before="240" w:line="240" w:lineRule="exact"/>
      <w:ind w:left="720" w:hanging="720"/>
      <w:jc w:val="both"/>
    </w:pPr>
    <w:rPr>
      <w:rFonts w:eastAsia="Arial"/>
      <w:sz w:val="24"/>
      <w:lang w:val="en-GB" w:eastAsia="ar-SA"/>
    </w:rPr>
  </w:style>
  <w:style w:type="character" w:customStyle="1" w:styleId="spelle">
    <w:name w:val="spelle"/>
    <w:rsid w:val="00646A3A"/>
  </w:style>
  <w:style w:type="paragraph" w:customStyle="1" w:styleId="standardowytekst0">
    <w:name w:val="standardowytekst"/>
    <w:basedOn w:val="Normalny"/>
    <w:rsid w:val="00646A3A"/>
    <w:pPr>
      <w:overflowPunct/>
      <w:autoSpaceDE/>
      <w:autoSpaceDN/>
      <w:adjustRightInd/>
      <w:spacing w:before="100" w:beforeAutospacing="1" w:after="100" w:afterAutospacing="1"/>
      <w:jc w:val="left"/>
      <w:textAlignment w:val="auto"/>
    </w:pPr>
    <w:rPr>
      <w:sz w:val="24"/>
      <w:szCs w:val="24"/>
    </w:rPr>
  </w:style>
  <w:style w:type="paragraph" w:customStyle="1" w:styleId="wypunktowanie1">
    <w:name w:val="wypunktowanie"/>
    <w:basedOn w:val="Normalny"/>
    <w:rsid w:val="00646A3A"/>
    <w:pPr>
      <w:overflowPunct/>
      <w:autoSpaceDE/>
      <w:autoSpaceDN/>
      <w:adjustRightInd/>
      <w:spacing w:before="100" w:beforeAutospacing="1" w:after="100" w:afterAutospacing="1"/>
      <w:jc w:val="left"/>
      <w:textAlignment w:val="auto"/>
    </w:pPr>
    <w:rPr>
      <w:sz w:val="24"/>
      <w:szCs w:val="24"/>
    </w:rPr>
  </w:style>
  <w:style w:type="paragraph" w:customStyle="1" w:styleId="bodytext3">
    <w:name w:val="bodytext3"/>
    <w:basedOn w:val="Normalny"/>
    <w:rsid w:val="00646A3A"/>
    <w:pPr>
      <w:overflowPunct/>
      <w:autoSpaceDE/>
      <w:autoSpaceDN/>
      <w:adjustRightInd/>
      <w:spacing w:before="100" w:beforeAutospacing="1" w:after="100" w:afterAutospacing="1"/>
      <w:jc w:val="left"/>
      <w:textAlignment w:val="auto"/>
    </w:pPr>
    <w:rPr>
      <w:sz w:val="24"/>
      <w:szCs w:val="24"/>
    </w:rPr>
  </w:style>
  <w:style w:type="paragraph" w:customStyle="1" w:styleId="numerowanie0">
    <w:name w:val="numerowanie"/>
    <w:basedOn w:val="Normalny"/>
    <w:rsid w:val="00646A3A"/>
    <w:pPr>
      <w:overflowPunct/>
      <w:autoSpaceDE/>
      <w:autoSpaceDN/>
      <w:adjustRightInd/>
      <w:spacing w:before="100" w:beforeAutospacing="1" w:after="100" w:afterAutospacing="1"/>
      <w:jc w:val="left"/>
      <w:textAlignment w:val="auto"/>
    </w:pPr>
    <w:rPr>
      <w:sz w:val="24"/>
      <w:szCs w:val="24"/>
    </w:rPr>
  </w:style>
  <w:style w:type="paragraph" w:customStyle="1" w:styleId="bodytextindent3">
    <w:name w:val="bodytextindent3"/>
    <w:basedOn w:val="Normalny"/>
    <w:rsid w:val="00646A3A"/>
    <w:pPr>
      <w:overflowPunct/>
      <w:autoSpaceDE/>
      <w:autoSpaceDN/>
      <w:adjustRightInd/>
      <w:spacing w:before="100" w:beforeAutospacing="1" w:after="100" w:afterAutospacing="1"/>
      <w:jc w:val="left"/>
      <w:textAlignment w:val="auto"/>
    </w:pPr>
    <w:rPr>
      <w:sz w:val="24"/>
      <w:szCs w:val="24"/>
    </w:rPr>
  </w:style>
  <w:style w:type="paragraph" w:customStyle="1" w:styleId="tablica0">
    <w:name w:val="tablica"/>
    <w:basedOn w:val="Normalny"/>
    <w:rsid w:val="00646A3A"/>
    <w:pPr>
      <w:overflowPunct/>
      <w:autoSpaceDE/>
      <w:autoSpaceDN/>
      <w:adjustRightInd/>
      <w:spacing w:before="100" w:beforeAutospacing="1" w:after="100" w:afterAutospacing="1"/>
      <w:jc w:val="left"/>
      <w:textAlignment w:val="auto"/>
    </w:pPr>
    <w:rPr>
      <w:sz w:val="24"/>
      <w:szCs w:val="24"/>
    </w:rPr>
  </w:style>
  <w:style w:type="paragraph" w:customStyle="1" w:styleId="teksttablicy0">
    <w:name w:val="teksttablicy"/>
    <w:basedOn w:val="Normalny"/>
    <w:rsid w:val="00646A3A"/>
    <w:pPr>
      <w:overflowPunct/>
      <w:autoSpaceDE/>
      <w:autoSpaceDN/>
      <w:adjustRightInd/>
      <w:spacing w:before="100" w:beforeAutospacing="1" w:after="100" w:afterAutospacing="1"/>
      <w:jc w:val="left"/>
      <w:textAlignment w:val="auto"/>
    </w:pPr>
    <w:rPr>
      <w:sz w:val="24"/>
      <w:szCs w:val="24"/>
    </w:rPr>
  </w:style>
  <w:style w:type="paragraph" w:customStyle="1" w:styleId="styliwony0">
    <w:name w:val="styliwony"/>
    <w:basedOn w:val="Normalny"/>
    <w:rsid w:val="00646A3A"/>
    <w:pPr>
      <w:overflowPunct/>
      <w:autoSpaceDE/>
      <w:autoSpaceDN/>
      <w:adjustRightInd/>
      <w:spacing w:before="100" w:beforeAutospacing="1" w:after="100" w:afterAutospacing="1"/>
      <w:jc w:val="left"/>
      <w:textAlignment w:val="auto"/>
    </w:pPr>
    <w:rPr>
      <w:sz w:val="24"/>
      <w:szCs w:val="24"/>
    </w:rPr>
  </w:style>
  <w:style w:type="character" w:customStyle="1" w:styleId="biggertext">
    <w:name w:val="biggertext"/>
    <w:rsid w:val="00646A3A"/>
  </w:style>
  <w:style w:type="table" w:customStyle="1" w:styleId="TableNormal">
    <w:name w:val="Table Normal"/>
    <w:uiPriority w:val="2"/>
    <w:semiHidden/>
    <w:unhideWhenUsed/>
    <w:qFormat/>
    <w:rsid w:val="00646A3A"/>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646A3A"/>
    <w:pPr>
      <w:widowControl w:val="0"/>
      <w:overflowPunct/>
      <w:autoSpaceDE/>
      <w:autoSpaceDN/>
      <w:adjustRightInd/>
      <w:jc w:val="left"/>
      <w:textAlignment w:val="auto"/>
    </w:pPr>
    <w:rPr>
      <w:sz w:val="22"/>
      <w:szCs w:val="22"/>
      <w:lang w:val="en-US" w:eastAsia="en-US"/>
    </w:rPr>
  </w:style>
  <w:style w:type="paragraph" w:customStyle="1" w:styleId="Wypunktowanie">
    <w:name w:val="#Wypunktowanie"/>
    <w:basedOn w:val="Normalny"/>
    <w:qFormat/>
    <w:rsid w:val="00646A3A"/>
    <w:pPr>
      <w:numPr>
        <w:numId w:val="304"/>
      </w:numPr>
      <w:tabs>
        <w:tab w:val="left" w:pos="851"/>
      </w:tabs>
      <w:overflowPunct/>
      <w:autoSpaceDE/>
      <w:autoSpaceDN/>
      <w:adjustRightInd/>
      <w:spacing w:line="360" w:lineRule="auto"/>
      <w:textAlignment w:val="auto"/>
    </w:pPr>
    <w:rPr>
      <w:rFonts w:ascii="Arial" w:eastAsia="Batang" w:hAnsi="Arial"/>
    </w:rPr>
  </w:style>
  <w:style w:type="paragraph" w:customStyle="1" w:styleId="PKT1">
    <w:name w:val="#PKT 1"/>
    <w:basedOn w:val="Normalny"/>
    <w:autoRedefine/>
    <w:uiPriority w:val="99"/>
    <w:rsid w:val="00646A3A"/>
    <w:pPr>
      <w:keepNext/>
      <w:numPr>
        <w:numId w:val="305"/>
      </w:numPr>
      <w:overflowPunct/>
      <w:autoSpaceDE/>
      <w:autoSpaceDN/>
      <w:adjustRightInd/>
      <w:spacing w:before="120" w:after="240"/>
      <w:jc w:val="left"/>
      <w:textAlignment w:val="auto"/>
      <w:outlineLvl w:val="1"/>
    </w:pPr>
    <w:rPr>
      <w:rFonts w:ascii="Arial" w:eastAsia="Batang" w:hAnsi="Arial"/>
      <w:b/>
    </w:rPr>
  </w:style>
  <w:style w:type="paragraph" w:customStyle="1" w:styleId="PKT2">
    <w:name w:val="#PKT 2"/>
    <w:basedOn w:val="Normalny"/>
    <w:link w:val="PKT2Znak"/>
    <w:autoRedefine/>
    <w:uiPriority w:val="99"/>
    <w:rsid w:val="00646A3A"/>
    <w:pPr>
      <w:numPr>
        <w:ilvl w:val="1"/>
        <w:numId w:val="305"/>
      </w:numPr>
      <w:overflowPunct/>
      <w:autoSpaceDE/>
      <w:autoSpaceDN/>
      <w:adjustRightInd/>
      <w:spacing w:before="120" w:after="240"/>
      <w:textAlignment w:val="auto"/>
      <w:outlineLvl w:val="1"/>
    </w:pPr>
    <w:rPr>
      <w:rFonts w:ascii="Arial" w:eastAsia="Batang" w:hAnsi="Arial"/>
      <w:b/>
    </w:rPr>
  </w:style>
  <w:style w:type="character" w:customStyle="1" w:styleId="PKT2Znak">
    <w:name w:val="#PKT 2 Znak"/>
    <w:link w:val="PKT2"/>
    <w:uiPriority w:val="99"/>
    <w:locked/>
    <w:rsid w:val="00646A3A"/>
    <w:rPr>
      <w:rFonts w:ascii="Arial" w:eastAsia="Batang" w:hAnsi="Arial"/>
      <w:b/>
    </w:rPr>
  </w:style>
  <w:style w:type="paragraph" w:customStyle="1" w:styleId="PKT3">
    <w:name w:val="#PKT 3"/>
    <w:basedOn w:val="Akapitzlist"/>
    <w:next w:val="PKT1"/>
    <w:autoRedefine/>
    <w:uiPriority w:val="99"/>
    <w:rsid w:val="00646A3A"/>
    <w:pPr>
      <w:numPr>
        <w:ilvl w:val="2"/>
        <w:numId w:val="305"/>
      </w:numPr>
      <w:overflowPunct/>
      <w:autoSpaceDE/>
      <w:autoSpaceDN/>
      <w:adjustRightInd/>
      <w:spacing w:before="120"/>
      <w:ind w:left="708"/>
      <w:contextualSpacing w:val="0"/>
      <w:jc w:val="left"/>
      <w:textAlignment w:val="auto"/>
    </w:pPr>
    <w:rPr>
      <w:rFonts w:ascii="Arial" w:hAnsi="Arial"/>
      <w:i/>
      <w:szCs w:val="22"/>
      <w:lang w:eastAsia="en-US"/>
    </w:rPr>
  </w:style>
  <w:style w:type="paragraph" w:customStyle="1" w:styleId="PKT4">
    <w:name w:val="#PKT 4"/>
    <w:basedOn w:val="Normalny"/>
    <w:uiPriority w:val="99"/>
    <w:rsid w:val="00646A3A"/>
    <w:pPr>
      <w:numPr>
        <w:ilvl w:val="3"/>
        <w:numId w:val="305"/>
      </w:numPr>
      <w:tabs>
        <w:tab w:val="left" w:pos="-4680"/>
      </w:tabs>
      <w:overflowPunct/>
      <w:autoSpaceDE/>
      <w:autoSpaceDN/>
      <w:adjustRightInd/>
      <w:spacing w:before="120"/>
      <w:textAlignment w:val="auto"/>
    </w:pPr>
    <w:rPr>
      <w:rFonts w:ascii="Arial" w:hAnsi="Arial"/>
      <w:i/>
      <w:szCs w:val="22"/>
      <w:lang w:eastAsia="en-US"/>
    </w:rPr>
  </w:style>
  <w:style w:type="paragraph" w:customStyle="1" w:styleId="SPISTRESCI">
    <w:name w:val="_SPISTRESCI"/>
    <w:basedOn w:val="Spistreci1"/>
    <w:link w:val="SPISTRESCIZnak"/>
    <w:qFormat/>
    <w:rsid w:val="00646A3A"/>
    <w:pPr>
      <w:tabs>
        <w:tab w:val="clear" w:pos="7371"/>
        <w:tab w:val="left" w:pos="284"/>
        <w:tab w:val="left" w:pos="397"/>
        <w:tab w:val="right" w:leader="dot" w:pos="9639"/>
      </w:tabs>
      <w:overflowPunct/>
      <w:autoSpaceDE/>
      <w:autoSpaceDN/>
      <w:adjustRightInd/>
      <w:spacing w:before="80" w:after="80" w:line="259" w:lineRule="auto"/>
      <w:ind w:left="284" w:hanging="284"/>
      <w:jc w:val="center"/>
      <w:textAlignment w:val="auto"/>
    </w:pPr>
    <w:rPr>
      <w:caps w:val="0"/>
    </w:rPr>
  </w:style>
  <w:style w:type="character" w:customStyle="1" w:styleId="SPISTRESCIZnak">
    <w:name w:val="_SPISTRESCI Znak"/>
    <w:basedOn w:val="Spistreci1Znak"/>
    <w:link w:val="SPISTRESCI"/>
    <w:rsid w:val="00646A3A"/>
    <w:rPr>
      <w:rFonts w:asciiTheme="minorHAnsi" w:hAnsiTheme="minorHAnsi"/>
      <w:b/>
      <w:caps w:val="0"/>
    </w:rPr>
  </w:style>
  <w:style w:type="paragraph" w:customStyle="1" w:styleId="Poziom1">
    <w:name w:val="Poziom 1"/>
    <w:basedOn w:val="Normalny"/>
    <w:autoRedefine/>
    <w:qFormat/>
    <w:rsid w:val="009304AA"/>
    <w:pPr>
      <w:widowControl w:val="0"/>
      <w:numPr>
        <w:numId w:val="303"/>
      </w:numPr>
      <w:shd w:val="clear" w:color="auto" w:fill="FFFFFF"/>
      <w:overflowPunct/>
      <w:spacing w:line="276" w:lineRule="auto"/>
      <w:ind w:left="284" w:hanging="284"/>
      <w:textAlignment w:val="auto"/>
    </w:pPr>
    <w:rPr>
      <w:b/>
      <w:bCs/>
      <w:spacing w:val="-4"/>
    </w:rPr>
  </w:style>
  <w:style w:type="paragraph" w:customStyle="1" w:styleId="Poziom2">
    <w:name w:val="Poziom 2"/>
    <w:basedOn w:val="Normalny"/>
    <w:qFormat/>
    <w:rsid w:val="00646A3A"/>
    <w:pPr>
      <w:widowControl w:val="0"/>
      <w:numPr>
        <w:ilvl w:val="1"/>
        <w:numId w:val="303"/>
      </w:numPr>
      <w:shd w:val="clear" w:color="auto" w:fill="FFFFFF"/>
      <w:overflowPunct/>
      <w:spacing w:line="276" w:lineRule="auto"/>
      <w:textAlignment w:val="auto"/>
    </w:pPr>
    <w:rPr>
      <w:b/>
      <w:bCs/>
      <w:lang w:eastAsia="en-US"/>
    </w:rPr>
  </w:style>
  <w:style w:type="paragraph" w:customStyle="1" w:styleId="Poziom3">
    <w:name w:val="Poziom 3"/>
    <w:basedOn w:val="Akapitzlist"/>
    <w:qFormat/>
    <w:rsid w:val="00646A3A"/>
    <w:pPr>
      <w:widowControl w:val="0"/>
      <w:numPr>
        <w:ilvl w:val="2"/>
        <w:numId w:val="303"/>
      </w:numPr>
      <w:spacing w:line="276" w:lineRule="auto"/>
      <w:jc w:val="left"/>
      <w:textAlignment w:val="auto"/>
    </w:pPr>
    <w:rPr>
      <w:b/>
      <w:lang w:eastAsia="en-US"/>
    </w:rPr>
  </w:style>
  <w:style w:type="paragraph" w:customStyle="1" w:styleId="Poziom4">
    <w:name w:val="Poziom 4"/>
    <w:basedOn w:val="Akapitzlist"/>
    <w:autoRedefine/>
    <w:qFormat/>
    <w:rsid w:val="00646A3A"/>
    <w:pPr>
      <w:widowControl w:val="0"/>
      <w:numPr>
        <w:ilvl w:val="3"/>
        <w:numId w:val="303"/>
      </w:numPr>
      <w:spacing w:line="276" w:lineRule="auto"/>
      <w:ind w:left="0" w:firstLine="0"/>
      <w:jc w:val="left"/>
      <w:textAlignment w:val="auto"/>
    </w:pPr>
    <w:rPr>
      <w:lang w:eastAsia="en-US"/>
    </w:rPr>
  </w:style>
  <w:style w:type="paragraph" w:customStyle="1" w:styleId="SPIS">
    <w:name w:val="SPIS"/>
    <w:basedOn w:val="Spistreci1"/>
    <w:link w:val="SPISZnak"/>
    <w:qFormat/>
    <w:rsid w:val="00646A3A"/>
    <w:pPr>
      <w:tabs>
        <w:tab w:val="clear" w:pos="7371"/>
        <w:tab w:val="left" w:pos="400"/>
        <w:tab w:val="right" w:leader="dot" w:pos="9355"/>
      </w:tabs>
      <w:overflowPunct/>
      <w:autoSpaceDE/>
      <w:autoSpaceDN/>
      <w:adjustRightInd/>
      <w:spacing w:before="0" w:after="0" w:line="288" w:lineRule="auto"/>
      <w:textAlignment w:val="auto"/>
    </w:pPr>
    <w:rPr>
      <w:caps w:val="0"/>
      <w:noProof/>
    </w:rPr>
  </w:style>
  <w:style w:type="character" w:customStyle="1" w:styleId="SPISZnak">
    <w:name w:val="SPIS Znak"/>
    <w:basedOn w:val="Spistreci1Znak"/>
    <w:link w:val="SPIS"/>
    <w:rsid w:val="00646A3A"/>
    <w:rPr>
      <w:rFonts w:asciiTheme="minorHAnsi" w:hAnsiTheme="minorHAnsi"/>
      <w:b/>
      <w:caps w:val="0"/>
      <w:noProof/>
    </w:rPr>
  </w:style>
  <w:style w:type="paragraph" w:styleId="Poprawka">
    <w:name w:val="Revision"/>
    <w:hidden/>
    <w:uiPriority w:val="99"/>
    <w:semiHidden/>
    <w:rsid w:val="00646A3A"/>
  </w:style>
  <w:style w:type="character" w:customStyle="1" w:styleId="Nagwek14">
    <w:name w:val="Nagłówek #1 (4)_"/>
    <w:basedOn w:val="Domylnaczcionkaakapitu"/>
    <w:link w:val="Nagwek140"/>
    <w:rsid w:val="00DD579B"/>
    <w:rPr>
      <w:rFonts w:ascii="Arial" w:eastAsia="Arial" w:hAnsi="Arial" w:cs="Arial"/>
      <w:b/>
      <w:bCs/>
      <w:i/>
      <w:iCs/>
      <w:sz w:val="22"/>
      <w:szCs w:val="22"/>
      <w:shd w:val="clear" w:color="auto" w:fill="FFFFFF"/>
    </w:rPr>
  </w:style>
  <w:style w:type="character" w:customStyle="1" w:styleId="Teksttreci4">
    <w:name w:val="Tekst treści (4)_"/>
    <w:basedOn w:val="Domylnaczcionkaakapitu"/>
    <w:link w:val="Teksttreci40"/>
    <w:rsid w:val="00DD579B"/>
    <w:rPr>
      <w:spacing w:val="4"/>
      <w:sz w:val="19"/>
      <w:szCs w:val="19"/>
      <w:shd w:val="clear" w:color="auto" w:fill="FFFFFF"/>
    </w:rPr>
  </w:style>
  <w:style w:type="paragraph" w:customStyle="1" w:styleId="Nagwek140">
    <w:name w:val="Nagłówek #1 (4)"/>
    <w:basedOn w:val="Normalny"/>
    <w:link w:val="Nagwek14"/>
    <w:rsid w:val="00DD579B"/>
    <w:pPr>
      <w:widowControl w:val="0"/>
      <w:shd w:val="clear" w:color="auto" w:fill="FFFFFF"/>
      <w:overflowPunct/>
      <w:autoSpaceDE/>
      <w:autoSpaceDN/>
      <w:adjustRightInd/>
      <w:spacing w:before="180" w:after="180" w:line="0" w:lineRule="atLeast"/>
      <w:jc w:val="left"/>
      <w:textAlignment w:val="auto"/>
      <w:outlineLvl w:val="0"/>
    </w:pPr>
    <w:rPr>
      <w:rFonts w:ascii="Arial" w:eastAsia="Arial" w:hAnsi="Arial" w:cs="Arial"/>
      <w:b/>
      <w:bCs/>
      <w:i/>
      <w:iCs/>
      <w:sz w:val="22"/>
      <w:szCs w:val="22"/>
    </w:rPr>
  </w:style>
  <w:style w:type="paragraph" w:customStyle="1" w:styleId="Teksttreci40">
    <w:name w:val="Tekst treści (4)"/>
    <w:basedOn w:val="Normalny"/>
    <w:link w:val="Teksttreci4"/>
    <w:rsid w:val="00DD579B"/>
    <w:pPr>
      <w:widowControl w:val="0"/>
      <w:shd w:val="clear" w:color="auto" w:fill="FFFFFF"/>
      <w:overflowPunct/>
      <w:autoSpaceDE/>
      <w:autoSpaceDN/>
      <w:adjustRightInd/>
      <w:spacing w:before="180" w:after="60" w:line="317" w:lineRule="exact"/>
      <w:ind w:hanging="2120"/>
      <w:textAlignment w:val="auto"/>
    </w:pPr>
    <w:rPr>
      <w:spacing w:val="4"/>
      <w:sz w:val="19"/>
      <w:szCs w:val="19"/>
    </w:rPr>
  </w:style>
  <w:style w:type="character" w:customStyle="1" w:styleId="Teksttreci4Odstpy0pt">
    <w:name w:val="Tekst treści (4) + Odstępy 0 pt"/>
    <w:basedOn w:val="Teksttreci4"/>
    <w:rsid w:val="00DD579B"/>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pl-PL"/>
    </w:rPr>
  </w:style>
  <w:style w:type="character" w:customStyle="1" w:styleId="Nagwek120">
    <w:name w:val="Nagłówek #1 (2)_"/>
    <w:basedOn w:val="Domylnaczcionkaakapitu"/>
    <w:link w:val="Nagwek121"/>
    <w:rsid w:val="006578B2"/>
    <w:rPr>
      <w:rFonts w:ascii="Arial Unicode MS" w:eastAsia="Arial Unicode MS" w:hAnsi="Arial Unicode MS" w:cs="Arial Unicode MS"/>
      <w:spacing w:val="3"/>
      <w:sz w:val="17"/>
      <w:szCs w:val="17"/>
      <w:shd w:val="clear" w:color="auto" w:fill="FFFFFF"/>
    </w:rPr>
  </w:style>
  <w:style w:type="paragraph" w:customStyle="1" w:styleId="Nagwek121">
    <w:name w:val="Nagłówek #1 (2)"/>
    <w:basedOn w:val="Normalny"/>
    <w:link w:val="Nagwek120"/>
    <w:rsid w:val="006578B2"/>
    <w:pPr>
      <w:widowControl w:val="0"/>
      <w:shd w:val="clear" w:color="auto" w:fill="FFFFFF"/>
      <w:overflowPunct/>
      <w:autoSpaceDE/>
      <w:autoSpaceDN/>
      <w:adjustRightInd/>
      <w:spacing w:before="480" w:after="180" w:line="0" w:lineRule="atLeast"/>
      <w:ind w:hanging="520"/>
      <w:jc w:val="left"/>
      <w:textAlignment w:val="auto"/>
      <w:outlineLvl w:val="0"/>
    </w:pPr>
    <w:rPr>
      <w:rFonts w:ascii="Arial Unicode MS" w:eastAsia="Arial Unicode MS" w:hAnsi="Arial Unicode MS" w:cs="Arial Unicode MS"/>
      <w:spacing w:val="3"/>
      <w:sz w:val="17"/>
      <w:szCs w:val="17"/>
    </w:rPr>
  </w:style>
  <w:style w:type="character" w:customStyle="1" w:styleId="AkapitzlistZnak">
    <w:name w:val="Akapit z listą Znak"/>
    <w:link w:val="Akapitzlist"/>
    <w:uiPriority w:val="34"/>
    <w:rsid w:val="005B2FEF"/>
  </w:style>
  <w:style w:type="paragraph" w:customStyle="1" w:styleId="StylStyl1Pierwszywiersz049Po0ptInterliniapoje">
    <w:name w:val="Styl Styl1 + Pierwszy wiersz:  049&quot; Po:  0 pt Interlinia:  poje..."/>
    <w:basedOn w:val="Styl1"/>
    <w:rsid w:val="00DD7724"/>
    <w:pPr>
      <w:tabs>
        <w:tab w:val="left" w:pos="0"/>
      </w:tabs>
    </w:pPr>
    <w:rPr>
      <w:sz w:val="20"/>
      <w:szCs w:val="20"/>
    </w:rPr>
  </w:style>
  <w:style w:type="paragraph" w:customStyle="1" w:styleId="Stopka3">
    <w:name w:val="Stopka3"/>
    <w:rsid w:val="00DD7724"/>
    <w:pPr>
      <w:autoSpaceDE w:val="0"/>
      <w:autoSpaceDN w:val="0"/>
    </w:pPr>
    <w:rPr>
      <w:rFonts w:ascii="TimesNewRomanPS" w:hAnsi="TimesNewRomanPS"/>
      <w:color w:val="000000"/>
      <w:szCs w:val="24"/>
      <w:lang w:val="cs-CZ"/>
    </w:rPr>
  </w:style>
  <w:style w:type="paragraph" w:customStyle="1" w:styleId="Nagwek33">
    <w:name w:val="Nagłówek3"/>
    <w:rsid w:val="00DD7724"/>
    <w:pPr>
      <w:autoSpaceDE w:val="0"/>
      <w:autoSpaceDN w:val="0"/>
    </w:pPr>
    <w:rPr>
      <w:rFonts w:ascii="TimesNewRomanPS" w:hAnsi="TimesNewRomanPS"/>
      <w:color w:val="000000"/>
      <w:szCs w:val="24"/>
      <w:lang w:val="cs-CZ"/>
    </w:rPr>
  </w:style>
  <w:style w:type="paragraph" w:customStyle="1" w:styleId="Tekstpodstawowy20">
    <w:name w:val="Tekst podstawowy2"/>
    <w:rsid w:val="00DD7724"/>
    <w:pPr>
      <w:autoSpaceDE w:val="0"/>
      <w:autoSpaceDN w:val="0"/>
    </w:pPr>
    <w:rPr>
      <w:rFonts w:ascii="TimesEE" w:hAnsi="TimesEE"/>
      <w:color w:val="000000"/>
      <w:szCs w:val="24"/>
      <w:lang w:val="cs-CZ"/>
    </w:rPr>
  </w:style>
  <w:style w:type="paragraph" w:customStyle="1" w:styleId="Bullet1points">
    <w:name w:val="Bullet 1 points"/>
    <w:basedOn w:val="Normalny"/>
    <w:rsid w:val="00DD7724"/>
    <w:pPr>
      <w:numPr>
        <w:numId w:val="419"/>
      </w:numPr>
      <w:overflowPunct/>
      <w:autoSpaceDE/>
      <w:autoSpaceDN/>
      <w:adjustRightInd/>
      <w:spacing w:before="60" w:after="60"/>
      <w:textAlignment w:val="auto"/>
    </w:pPr>
    <w:rPr>
      <w:rFonts w:ascii="Arial" w:hAnsi="Arial"/>
      <w:lang w:val="en-GB"/>
    </w:rPr>
  </w:style>
  <w:style w:type="paragraph" w:customStyle="1" w:styleId="bullet1text">
    <w:name w:val="bullet 1 text"/>
    <w:basedOn w:val="Normalny"/>
    <w:rsid w:val="00DD7724"/>
    <w:pPr>
      <w:overflowPunct/>
      <w:autoSpaceDE/>
      <w:autoSpaceDN/>
      <w:adjustRightInd/>
      <w:spacing w:before="60" w:after="60"/>
      <w:ind w:left="340" w:firstLine="709"/>
      <w:textAlignment w:val="auto"/>
    </w:pPr>
    <w:rPr>
      <w:rFonts w:ascii="Arial" w:hAnsi="Arial"/>
      <w:lang w:val="en-GB"/>
    </w:rPr>
  </w:style>
  <w:style w:type="paragraph" w:customStyle="1" w:styleId="Bullet2points">
    <w:name w:val="Bullet 2 points"/>
    <w:basedOn w:val="Bullet1points"/>
    <w:rsid w:val="00DD7724"/>
    <w:pPr>
      <w:numPr>
        <w:numId w:val="0"/>
      </w:numPr>
      <w:tabs>
        <w:tab w:val="num" w:pos="360"/>
      </w:tabs>
      <w:ind w:left="1434" w:hanging="357"/>
    </w:pPr>
  </w:style>
  <w:style w:type="paragraph" w:customStyle="1" w:styleId="bullet2text">
    <w:name w:val="bullet 2 text"/>
    <w:basedOn w:val="bullet1text"/>
    <w:rsid w:val="00DD7724"/>
    <w:pPr>
      <w:tabs>
        <w:tab w:val="left" w:pos="1418"/>
      </w:tabs>
      <w:ind w:left="1418"/>
    </w:pPr>
  </w:style>
  <w:style w:type="paragraph" w:customStyle="1" w:styleId="Subheadings">
    <w:name w:val="Sub headings"/>
    <w:basedOn w:val="Normalny"/>
    <w:next w:val="Normalny"/>
    <w:rsid w:val="00DD7724"/>
    <w:pPr>
      <w:overflowPunct/>
      <w:autoSpaceDE/>
      <w:autoSpaceDN/>
      <w:adjustRightInd/>
      <w:spacing w:before="120" w:after="120"/>
      <w:ind w:firstLine="709"/>
      <w:textAlignment w:val="auto"/>
    </w:pPr>
    <w:rPr>
      <w:rFonts w:ascii="Arial" w:hAnsi="Arial"/>
      <w:b/>
      <w:lang w:val="en-GB"/>
    </w:rPr>
  </w:style>
  <w:style w:type="paragraph" w:customStyle="1" w:styleId="Mylnik">
    <w:name w:val="Myślnik"/>
    <w:rsid w:val="00DD7724"/>
    <w:pPr>
      <w:tabs>
        <w:tab w:val="left" w:pos="2835"/>
        <w:tab w:val="left" w:pos="4536"/>
      </w:tabs>
      <w:spacing w:before="120"/>
      <w:ind w:left="1701" w:hanging="567"/>
    </w:pPr>
    <w:rPr>
      <w:rFonts w:ascii="Arial" w:hAnsi="Arial"/>
      <w:color w:val="000000"/>
    </w:rPr>
  </w:style>
  <w:style w:type="paragraph" w:customStyle="1" w:styleId="Punkty">
    <w:name w:val="Punkty"/>
    <w:rsid w:val="00DD7724"/>
    <w:pPr>
      <w:keepNext/>
      <w:tabs>
        <w:tab w:val="left" w:pos="851"/>
      </w:tabs>
      <w:spacing w:before="240" w:line="277" w:lineRule="atLeast"/>
      <w:ind w:left="709" w:hanging="709"/>
    </w:pPr>
    <w:rPr>
      <w:b/>
      <w:color w:val="000000"/>
    </w:rPr>
  </w:style>
  <w:style w:type="paragraph" w:customStyle="1" w:styleId="PN">
    <w:name w:val="PN"/>
    <w:basedOn w:val="Mylnik"/>
    <w:rsid w:val="00DD7724"/>
    <w:pPr>
      <w:tabs>
        <w:tab w:val="clear" w:pos="2835"/>
        <w:tab w:val="clear" w:pos="4536"/>
      </w:tabs>
      <w:ind w:left="2835" w:hanging="2268"/>
    </w:pPr>
  </w:style>
  <w:style w:type="paragraph" w:customStyle="1" w:styleId="1">
    <w:name w:val="1)"/>
    <w:rsid w:val="00DD7724"/>
    <w:pPr>
      <w:keepNext/>
      <w:spacing w:before="120"/>
      <w:ind w:left="1418" w:hanging="567"/>
    </w:pPr>
    <w:rPr>
      <w:rFonts w:ascii="Arial" w:hAnsi="Arial"/>
      <w:color w:val="000000"/>
    </w:rPr>
  </w:style>
  <w:style w:type="numbering" w:customStyle="1" w:styleId="Bezlisty4">
    <w:name w:val="Bez listy4"/>
    <w:next w:val="Bezlisty"/>
    <w:uiPriority w:val="99"/>
    <w:semiHidden/>
    <w:unhideWhenUsed/>
    <w:rsid w:val="00DD7724"/>
  </w:style>
  <w:style w:type="paragraph" w:customStyle="1" w:styleId="normaltable">
    <w:name w:val="normaltable"/>
    <w:basedOn w:val="Normalny"/>
    <w:rsid w:val="00DD7724"/>
    <w:pPr>
      <w:pBdr>
        <w:top w:val="single" w:sz="6" w:space="0" w:color="auto"/>
        <w:left w:val="single" w:sz="6" w:space="5" w:color="auto"/>
        <w:bottom w:val="single" w:sz="6" w:space="0" w:color="auto"/>
        <w:right w:val="single" w:sz="6" w:space="5" w:color="auto"/>
        <w:between w:val="single" w:sz="6" w:space="0" w:color="auto"/>
        <w:bar w:val="single" w:sz="6" w:color="auto"/>
      </w:pBdr>
      <w:overflowPunct/>
      <w:autoSpaceDE/>
      <w:autoSpaceDN/>
      <w:adjustRightInd/>
      <w:spacing w:before="100" w:beforeAutospacing="1" w:after="100" w:afterAutospacing="1"/>
      <w:jc w:val="left"/>
      <w:textAlignment w:val="auto"/>
    </w:pPr>
    <w:rPr>
      <w:sz w:val="24"/>
      <w:szCs w:val="24"/>
    </w:rPr>
  </w:style>
  <w:style w:type="paragraph" w:customStyle="1" w:styleId="fontstyle0">
    <w:name w:val="fontstyle0"/>
    <w:basedOn w:val="Normalny"/>
    <w:rsid w:val="00DD7724"/>
    <w:pPr>
      <w:overflowPunct/>
      <w:autoSpaceDE/>
      <w:autoSpaceDN/>
      <w:adjustRightInd/>
      <w:spacing w:before="100" w:beforeAutospacing="1" w:after="100" w:afterAutospacing="1"/>
      <w:jc w:val="left"/>
      <w:textAlignment w:val="auto"/>
    </w:pPr>
    <w:rPr>
      <w:rFonts w:ascii="Times-Bold" w:hAnsi="Times-Bold"/>
      <w:b/>
      <w:bCs/>
      <w:color w:val="000000"/>
      <w:sz w:val="22"/>
      <w:szCs w:val="22"/>
    </w:rPr>
  </w:style>
  <w:style w:type="paragraph" w:customStyle="1" w:styleId="fontstyle1">
    <w:name w:val="fontstyle1"/>
    <w:basedOn w:val="Normalny"/>
    <w:rsid w:val="00DD7724"/>
    <w:pPr>
      <w:overflowPunct/>
      <w:autoSpaceDE/>
      <w:autoSpaceDN/>
      <w:adjustRightInd/>
      <w:spacing w:before="100" w:beforeAutospacing="1" w:after="100" w:afterAutospacing="1"/>
      <w:jc w:val="left"/>
      <w:textAlignment w:val="auto"/>
    </w:pPr>
    <w:rPr>
      <w:color w:val="000000"/>
      <w:sz w:val="24"/>
      <w:szCs w:val="24"/>
    </w:rPr>
  </w:style>
  <w:style w:type="paragraph" w:customStyle="1" w:styleId="fontstyle2">
    <w:name w:val="fontstyle2"/>
    <w:basedOn w:val="Normalny"/>
    <w:rsid w:val="00DD7724"/>
    <w:pPr>
      <w:overflowPunct/>
      <w:autoSpaceDE/>
      <w:autoSpaceDN/>
      <w:adjustRightInd/>
      <w:spacing w:before="100" w:beforeAutospacing="1" w:after="100" w:afterAutospacing="1"/>
      <w:jc w:val="left"/>
      <w:textAlignment w:val="auto"/>
    </w:pPr>
    <w:rPr>
      <w:rFonts w:ascii="TimesNewRoman" w:eastAsia="TimesNewRoman" w:hAnsi="TimesNewRoman"/>
      <w:b/>
      <w:bCs/>
      <w:color w:val="000000"/>
    </w:rPr>
  </w:style>
  <w:style w:type="paragraph" w:customStyle="1" w:styleId="fontstyle3">
    <w:name w:val="fontstyle3"/>
    <w:basedOn w:val="Normalny"/>
    <w:rsid w:val="00DD7724"/>
    <w:pPr>
      <w:overflowPunct/>
      <w:autoSpaceDE/>
      <w:autoSpaceDN/>
      <w:adjustRightInd/>
      <w:spacing w:before="100" w:beforeAutospacing="1" w:after="100" w:afterAutospacing="1"/>
      <w:jc w:val="left"/>
      <w:textAlignment w:val="auto"/>
    </w:pPr>
    <w:rPr>
      <w:rFonts w:ascii="Times-Roman" w:hAnsi="Times-Roman"/>
      <w:color w:val="000000"/>
    </w:rPr>
  </w:style>
  <w:style w:type="paragraph" w:customStyle="1" w:styleId="fontstyle4">
    <w:name w:val="fontstyle4"/>
    <w:basedOn w:val="Normalny"/>
    <w:rsid w:val="00DD7724"/>
    <w:pPr>
      <w:overflowPunct/>
      <w:autoSpaceDE/>
      <w:autoSpaceDN/>
      <w:adjustRightInd/>
      <w:spacing w:before="100" w:beforeAutospacing="1" w:after="100" w:afterAutospacing="1"/>
      <w:jc w:val="left"/>
      <w:textAlignment w:val="auto"/>
    </w:pPr>
    <w:rPr>
      <w:rFonts w:ascii="TimesNewRoman" w:eastAsia="TimesNewRoman" w:hAnsi="TimesNewRoman"/>
      <w:color w:val="000000"/>
    </w:rPr>
  </w:style>
  <w:style w:type="paragraph" w:customStyle="1" w:styleId="fontstyle5">
    <w:name w:val="fontstyle5"/>
    <w:basedOn w:val="Normalny"/>
    <w:rsid w:val="00DD7724"/>
    <w:pPr>
      <w:overflowPunct/>
      <w:autoSpaceDE/>
      <w:autoSpaceDN/>
      <w:adjustRightInd/>
      <w:spacing w:before="100" w:beforeAutospacing="1" w:after="100" w:afterAutospacing="1"/>
      <w:jc w:val="left"/>
      <w:textAlignment w:val="auto"/>
    </w:pPr>
    <w:rPr>
      <w:rFonts w:ascii="Symbol" w:hAnsi="Symbol"/>
      <w:color w:val="000000"/>
    </w:rPr>
  </w:style>
  <w:style w:type="paragraph" w:customStyle="1" w:styleId="fontstyle6">
    <w:name w:val="fontstyle6"/>
    <w:basedOn w:val="Normalny"/>
    <w:rsid w:val="00DD7724"/>
    <w:pPr>
      <w:overflowPunct/>
      <w:autoSpaceDE/>
      <w:autoSpaceDN/>
      <w:adjustRightInd/>
      <w:spacing w:before="100" w:beforeAutospacing="1" w:after="100" w:afterAutospacing="1"/>
      <w:jc w:val="left"/>
      <w:textAlignment w:val="auto"/>
    </w:pPr>
    <w:rPr>
      <w:rFonts w:ascii="Times-Italic" w:hAnsi="Times-Italic"/>
      <w:i/>
      <w:iCs/>
      <w:color w:val="000000"/>
      <w:sz w:val="18"/>
      <w:szCs w:val="18"/>
    </w:rPr>
  </w:style>
  <w:style w:type="paragraph" w:customStyle="1" w:styleId="fontstyle7">
    <w:name w:val="fontstyle7"/>
    <w:basedOn w:val="Normalny"/>
    <w:rsid w:val="00DD7724"/>
    <w:pPr>
      <w:overflowPunct/>
      <w:autoSpaceDE/>
      <w:autoSpaceDN/>
      <w:adjustRightInd/>
      <w:spacing w:before="100" w:beforeAutospacing="1" w:after="100" w:afterAutospacing="1"/>
      <w:jc w:val="left"/>
      <w:textAlignment w:val="auto"/>
    </w:pPr>
    <w:rPr>
      <w:rFonts w:ascii="TimesNewRoman" w:eastAsia="TimesNewRoman" w:hAnsi="TimesNewRoman"/>
      <w:i/>
      <w:iCs/>
      <w:color w:val="000000"/>
      <w:sz w:val="18"/>
      <w:szCs w:val="18"/>
    </w:rPr>
  </w:style>
  <w:style w:type="character" w:customStyle="1" w:styleId="fontstyle01">
    <w:name w:val="fontstyle01"/>
    <w:basedOn w:val="Domylnaczcionkaakapitu"/>
    <w:rsid w:val="00DD7724"/>
    <w:rPr>
      <w:rFonts w:ascii="Times-Bold" w:hAnsi="Times-Bold" w:hint="default"/>
      <w:b/>
      <w:bCs/>
      <w:i w:val="0"/>
      <w:iCs w:val="0"/>
      <w:color w:val="000000"/>
      <w:sz w:val="22"/>
      <w:szCs w:val="22"/>
    </w:rPr>
  </w:style>
  <w:style w:type="character" w:customStyle="1" w:styleId="fontstyle21">
    <w:name w:val="fontstyle21"/>
    <w:basedOn w:val="Domylnaczcionkaakapitu"/>
    <w:rsid w:val="00DD7724"/>
    <w:rPr>
      <w:rFonts w:ascii="TimesNewRoman" w:eastAsia="TimesNewRoman" w:hAnsi="TimesNewRoman" w:hint="eastAsia"/>
      <w:b/>
      <w:bCs/>
      <w:i w:val="0"/>
      <w:iCs w:val="0"/>
      <w:color w:val="000000"/>
      <w:sz w:val="20"/>
      <w:szCs w:val="20"/>
    </w:rPr>
  </w:style>
  <w:style w:type="character" w:customStyle="1" w:styleId="fontstyle310">
    <w:name w:val="fontstyle31"/>
    <w:basedOn w:val="Domylnaczcionkaakapitu"/>
    <w:rsid w:val="00DD7724"/>
    <w:rPr>
      <w:rFonts w:ascii="Times-Roman" w:hAnsi="Times-Roman" w:hint="default"/>
      <w:b w:val="0"/>
      <w:bCs w:val="0"/>
      <w:i w:val="0"/>
      <w:iCs w:val="0"/>
      <w:color w:val="000000"/>
      <w:sz w:val="20"/>
      <w:szCs w:val="20"/>
    </w:rPr>
  </w:style>
  <w:style w:type="character" w:customStyle="1" w:styleId="fontstyle41">
    <w:name w:val="fontstyle41"/>
    <w:basedOn w:val="Domylnaczcionkaakapitu"/>
    <w:rsid w:val="00DD7724"/>
    <w:rPr>
      <w:rFonts w:ascii="TimesNewRoman" w:eastAsia="TimesNewRoman" w:hAnsi="TimesNewRoman" w:hint="eastAsia"/>
      <w:b w:val="0"/>
      <w:bCs w:val="0"/>
      <w:i w:val="0"/>
      <w:iCs w:val="0"/>
      <w:color w:val="000000"/>
      <w:sz w:val="20"/>
      <w:szCs w:val="20"/>
    </w:rPr>
  </w:style>
  <w:style w:type="character" w:customStyle="1" w:styleId="fontstyle51">
    <w:name w:val="fontstyle51"/>
    <w:basedOn w:val="Domylnaczcionkaakapitu"/>
    <w:rsid w:val="00DD7724"/>
    <w:rPr>
      <w:rFonts w:ascii="Symbol" w:hAnsi="Symbol" w:hint="default"/>
      <w:b w:val="0"/>
      <w:bCs w:val="0"/>
      <w:i w:val="0"/>
      <w:iCs w:val="0"/>
      <w:color w:val="000000"/>
      <w:sz w:val="20"/>
      <w:szCs w:val="20"/>
    </w:rPr>
  </w:style>
  <w:style w:type="character" w:customStyle="1" w:styleId="fontstyle61">
    <w:name w:val="fontstyle61"/>
    <w:basedOn w:val="Domylnaczcionkaakapitu"/>
    <w:rsid w:val="00DD7724"/>
    <w:rPr>
      <w:rFonts w:ascii="Times-Italic" w:hAnsi="Times-Italic" w:hint="default"/>
      <w:b w:val="0"/>
      <w:bCs w:val="0"/>
      <w:i/>
      <w:iCs/>
      <w:color w:val="000000"/>
      <w:sz w:val="18"/>
      <w:szCs w:val="18"/>
    </w:rPr>
  </w:style>
  <w:style w:type="character" w:customStyle="1" w:styleId="fontstyle710">
    <w:name w:val="fontstyle71"/>
    <w:basedOn w:val="Domylnaczcionkaakapitu"/>
    <w:rsid w:val="00DD7724"/>
    <w:rPr>
      <w:rFonts w:ascii="TimesNewRoman" w:eastAsia="TimesNewRoman" w:hAnsi="TimesNewRoman" w:hint="eastAsia"/>
      <w:b w:val="0"/>
      <w:bCs w:val="0"/>
      <w:i/>
      <w:iCs/>
      <w:color w:val="000000"/>
      <w:sz w:val="18"/>
      <w:szCs w:val="18"/>
    </w:rPr>
  </w:style>
  <w:style w:type="table" w:customStyle="1" w:styleId="Tabela-Siatka1">
    <w:name w:val="Tabela - Siatka1"/>
    <w:basedOn w:val="Standardowy"/>
    <w:next w:val="Tabela-Siatka"/>
    <w:uiPriority w:val="59"/>
    <w:rsid w:val="00DD7724"/>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ekstkomentarza1">
    <w:name w:val="Tekst komentarza1"/>
    <w:basedOn w:val="Normalny"/>
    <w:rsid w:val="00DD7724"/>
    <w:pPr>
      <w:overflowPunct/>
      <w:autoSpaceDE/>
      <w:autoSpaceDN/>
      <w:adjustRightInd/>
      <w:jc w:val="left"/>
    </w:pPr>
    <w:rPr>
      <w:lang w:eastAsia="ar-SA"/>
    </w:rPr>
  </w:style>
  <w:style w:type="paragraph" w:customStyle="1" w:styleId="Listawypunktowana">
    <w:name w:val="Lista wypunktowana"/>
    <w:basedOn w:val="Normalny"/>
    <w:rsid w:val="00DD7724"/>
    <w:pPr>
      <w:suppressAutoHyphens/>
      <w:overflowPunct/>
      <w:autoSpaceDE/>
      <w:autoSpaceDN/>
      <w:adjustRightInd/>
    </w:pPr>
    <w:rPr>
      <w:lang w:eastAsia="ar-SA"/>
    </w:rPr>
  </w:style>
  <w:style w:type="paragraph" w:customStyle="1" w:styleId="narrow">
    <w:name w:val="narrow"/>
    <w:basedOn w:val="Tekstpodstawowy"/>
    <w:rsid w:val="00DD7724"/>
    <w:pPr>
      <w:widowControl w:val="0"/>
      <w:suppressAutoHyphens/>
      <w:overflowPunct/>
      <w:autoSpaceDE/>
      <w:autoSpaceDN/>
      <w:adjustRightInd/>
      <w:ind w:firstLine="652"/>
      <w:jc w:val="left"/>
      <w:textAlignment w:val="auto"/>
    </w:pPr>
    <w:rPr>
      <w:rFonts w:ascii="Arial Narrow" w:hAnsi="Arial Narrow"/>
      <w:kern w:val="1"/>
      <w:sz w:val="20"/>
      <w:u w:val="single"/>
      <w:lang w:eastAsia="ar-SA"/>
    </w:rPr>
  </w:style>
  <w:style w:type="paragraph" w:customStyle="1" w:styleId="Tekstpodstawowywcity22">
    <w:name w:val="Tekst podstawowy wcięty 22"/>
    <w:basedOn w:val="Normalny"/>
    <w:rsid w:val="00DD7724"/>
    <w:pPr>
      <w:widowControl w:val="0"/>
      <w:suppressAutoHyphens/>
      <w:overflowPunct/>
      <w:autoSpaceDE/>
      <w:autoSpaceDN/>
      <w:adjustRightInd/>
      <w:ind w:firstLine="709"/>
      <w:jc w:val="left"/>
      <w:textAlignment w:val="auto"/>
    </w:pPr>
    <w:rPr>
      <w:kern w:val="1"/>
      <w:u w:val="single"/>
      <w:lang w:eastAsia="ar-SA"/>
    </w:rPr>
  </w:style>
  <w:style w:type="table" w:customStyle="1" w:styleId="Zwykatabela111">
    <w:name w:val="Zwykła tabela 111"/>
    <w:basedOn w:val="Standardowy"/>
    <w:uiPriority w:val="41"/>
    <w:rsid w:val="00DD7724"/>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11">
    <w:name w:val="Zwykła tabela 311"/>
    <w:basedOn w:val="Standardowy"/>
    <w:uiPriority w:val="43"/>
    <w:rsid w:val="00DD7724"/>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Zwykatabela211">
    <w:name w:val="Zwykła tabela 211"/>
    <w:basedOn w:val="Standardowy"/>
    <w:uiPriority w:val="42"/>
    <w:rsid w:val="00DD7724"/>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Zwykatabela121">
    <w:name w:val="Zwykła tabela 121"/>
    <w:basedOn w:val="Standardowy"/>
    <w:uiPriority w:val="41"/>
    <w:rsid w:val="00DD7724"/>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21">
    <w:name w:val="Zwykła tabela 321"/>
    <w:basedOn w:val="Standardowy"/>
    <w:uiPriority w:val="43"/>
    <w:rsid w:val="00DD7724"/>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Zwykatabela221">
    <w:name w:val="Zwykła tabela 221"/>
    <w:basedOn w:val="Standardowy"/>
    <w:uiPriority w:val="42"/>
    <w:rsid w:val="00DD7724"/>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StylNagwek2Przed0pt">
    <w:name w:val="Styl Nagłówek 2 + Przed:  0 pt"/>
    <w:basedOn w:val="Nagwek20"/>
    <w:rsid w:val="00DD7724"/>
    <w:pPr>
      <w:keepNext w:val="0"/>
      <w:overflowPunct/>
      <w:autoSpaceDE/>
      <w:autoSpaceDN/>
      <w:adjustRightInd/>
      <w:spacing w:after="60"/>
      <w:ind w:left="283" w:hanging="283"/>
      <w:textAlignment w:val="auto"/>
    </w:pPr>
    <w:rPr>
      <w:bCs/>
    </w:rPr>
  </w:style>
  <w:style w:type="numbering" w:customStyle="1" w:styleId="WW8Num34">
    <w:name w:val="WW8Num34"/>
    <w:basedOn w:val="Bezlisty"/>
    <w:rsid w:val="00DD7724"/>
    <w:pPr>
      <w:numPr>
        <w:numId w:val="420"/>
      </w:numPr>
    </w:pPr>
  </w:style>
  <w:style w:type="numbering" w:customStyle="1" w:styleId="WW8Num54">
    <w:name w:val="WW8Num54"/>
    <w:basedOn w:val="Bezlisty"/>
    <w:rsid w:val="00DD7724"/>
    <w:pPr>
      <w:numPr>
        <w:numId w:val="533"/>
      </w:numPr>
    </w:pPr>
  </w:style>
  <w:style w:type="paragraph" w:customStyle="1" w:styleId="spistreci">
    <w:name w:val="spis treści"/>
    <w:basedOn w:val="Nagwek"/>
    <w:rsid w:val="00DD7724"/>
    <w:pPr>
      <w:overflowPunct/>
      <w:autoSpaceDE/>
      <w:autoSpaceDN/>
      <w:adjustRightInd/>
      <w:ind w:left="-284"/>
      <w:jc w:val="center"/>
      <w:textAlignment w:val="auto"/>
    </w:pPr>
    <w:rPr>
      <w:rFonts w:ascii="Arial" w:hAnsi="Arial"/>
      <w:b/>
      <w:bCs/>
      <w:sz w:val="28"/>
    </w:rPr>
  </w:style>
  <w:style w:type="paragraph" w:customStyle="1" w:styleId="penypunkt">
    <w:name w:val="pełny punkt"/>
    <w:basedOn w:val="Nagwek6"/>
    <w:link w:val="penypunktZnak"/>
    <w:qFormat/>
    <w:rsid w:val="00DD7724"/>
    <w:pPr>
      <w:widowControl w:val="0"/>
      <w:tabs>
        <w:tab w:val="num" w:pos="0"/>
      </w:tabs>
      <w:suppressAutoHyphens/>
      <w:spacing w:before="240"/>
      <w:jc w:val="left"/>
    </w:pPr>
    <w:rPr>
      <w:rFonts w:ascii="Arial" w:hAnsi="Arial"/>
      <w:color w:val="auto"/>
      <w:sz w:val="24"/>
      <w:u w:val="none"/>
    </w:rPr>
  </w:style>
  <w:style w:type="character" w:customStyle="1" w:styleId="penypunktZnak">
    <w:name w:val="pełny punkt Znak"/>
    <w:link w:val="penypunkt"/>
    <w:locked/>
    <w:rsid w:val="00DD7724"/>
    <w:rPr>
      <w:rFonts w:ascii="Arial" w:hAnsi="Arial"/>
      <w:b/>
      <w:sz w:val="24"/>
    </w:rPr>
  </w:style>
  <w:style w:type="paragraph" w:customStyle="1" w:styleId="punkt11">
    <w:name w:val="punkt 1.1"/>
    <w:basedOn w:val="Normalny"/>
    <w:link w:val="punkt11Znak"/>
    <w:qFormat/>
    <w:rsid w:val="00DD7724"/>
    <w:pPr>
      <w:overflowPunct/>
      <w:autoSpaceDE/>
      <w:autoSpaceDN/>
      <w:adjustRightInd/>
      <w:spacing w:before="240" w:after="120"/>
      <w:textAlignment w:val="auto"/>
    </w:pPr>
    <w:rPr>
      <w:rFonts w:ascii="Arial" w:hAnsi="Arial"/>
      <w:b/>
      <w:caps/>
      <w:smallCaps/>
    </w:rPr>
  </w:style>
  <w:style w:type="character" w:customStyle="1" w:styleId="punkt11Znak">
    <w:name w:val="punkt 1.1 Znak"/>
    <w:link w:val="punkt11"/>
    <w:locked/>
    <w:rsid w:val="00DD7724"/>
    <w:rPr>
      <w:rFonts w:ascii="Arial" w:hAnsi="Arial"/>
      <w:b/>
      <w:caps/>
      <w:smallCaps/>
    </w:rPr>
  </w:style>
  <w:style w:type="character" w:customStyle="1" w:styleId="TeksttreciPogrubienieOdstpy0pt">
    <w:name w:val="Tekst treści + Pogrubienie;Odstępy 0 pt"/>
    <w:basedOn w:val="Teksttreci"/>
    <w:rsid w:val="004B4C91"/>
    <w:rPr>
      <w:rFonts w:ascii="Times New Roman" w:eastAsia="Times New Roman" w:hAnsi="Times New Roman" w:cs="Times New Roman"/>
      <w:b/>
      <w:bCs/>
      <w:i w:val="0"/>
      <w:iCs w:val="0"/>
      <w:smallCaps w:val="0"/>
      <w:strike w:val="0"/>
      <w:color w:val="000000"/>
      <w:spacing w:val="3"/>
      <w:w w:val="100"/>
      <w:position w:val="0"/>
      <w:sz w:val="21"/>
      <w:szCs w:val="21"/>
      <w:u w:val="none"/>
      <w:shd w:val="clear" w:color="auto" w:fill="FFFFFF"/>
      <w:lang w:val="pl-PL"/>
    </w:rPr>
  </w:style>
  <w:style w:type="character" w:customStyle="1" w:styleId="Nagweklubstopka28ptOdstpy0pt">
    <w:name w:val="Nagłówek lub stopka (2) + 8 pt;Odstępy 0 pt"/>
    <w:basedOn w:val="Domylnaczcionkaakapitu"/>
    <w:rsid w:val="000B020E"/>
    <w:rPr>
      <w:rFonts w:ascii="Times New Roman" w:eastAsia="Times New Roman" w:hAnsi="Times New Roman" w:cs="Times New Roman"/>
      <w:b w:val="0"/>
      <w:bCs w:val="0"/>
      <w:i w:val="0"/>
      <w:iCs w:val="0"/>
      <w:smallCaps w:val="0"/>
      <w:strike w:val="0"/>
      <w:color w:val="000000"/>
      <w:spacing w:val="11"/>
      <w:w w:val="100"/>
      <w:position w:val="0"/>
      <w:sz w:val="16"/>
      <w:szCs w:val="16"/>
      <w:u w:val="none"/>
      <w:lang w:val="pl-PL"/>
    </w:rPr>
  </w:style>
  <w:style w:type="character" w:customStyle="1" w:styleId="TeksttreciCandara9pt">
    <w:name w:val="Tekst treści + Candara;9 pt"/>
    <w:basedOn w:val="Teksttreci"/>
    <w:rsid w:val="00552021"/>
    <w:rPr>
      <w:rFonts w:ascii="Candara" w:eastAsia="Candara" w:hAnsi="Candara" w:cs="Candara"/>
      <w:b w:val="0"/>
      <w:bCs w:val="0"/>
      <w:i w:val="0"/>
      <w:iCs w:val="0"/>
      <w:smallCaps w:val="0"/>
      <w:strike w:val="0"/>
      <w:color w:val="000000"/>
      <w:spacing w:val="0"/>
      <w:w w:val="100"/>
      <w:position w:val="0"/>
      <w:sz w:val="18"/>
      <w:szCs w:val="18"/>
      <w:u w:val="none"/>
      <w:shd w:val="clear" w:color="auto" w:fill="FFFFFF"/>
      <w:lang w:val="pl-PL"/>
    </w:rPr>
  </w:style>
  <w:style w:type="character" w:customStyle="1" w:styleId="Teksttreci2Candara9ptBezkursywy">
    <w:name w:val="Tekst treści (2) + Candara;9 pt;Bez kursywy"/>
    <w:basedOn w:val="Teksttreci2"/>
    <w:rsid w:val="00552021"/>
    <w:rPr>
      <w:rFonts w:ascii="Candara" w:eastAsia="Candara" w:hAnsi="Candara" w:cs="Candara"/>
      <w:b w:val="0"/>
      <w:bCs w:val="0"/>
      <w:i/>
      <w:iCs/>
      <w:smallCaps w:val="0"/>
      <w:strike w:val="0"/>
      <w:color w:val="000000"/>
      <w:spacing w:val="0"/>
      <w:w w:val="100"/>
      <w:position w:val="0"/>
      <w:sz w:val="18"/>
      <w:szCs w:val="18"/>
      <w:u w:val="none"/>
      <w:lang w:val="pl-PL"/>
    </w:rPr>
  </w:style>
  <w:style w:type="character" w:customStyle="1" w:styleId="Podpistabeli">
    <w:name w:val="Podpis tabeli_"/>
    <w:basedOn w:val="Domylnaczcionkaakapitu"/>
    <w:rsid w:val="00552021"/>
    <w:rPr>
      <w:rFonts w:ascii="Century Gothic" w:eastAsia="Century Gothic" w:hAnsi="Century Gothic" w:cs="Century Gothic"/>
      <w:b w:val="0"/>
      <w:bCs w:val="0"/>
      <w:i w:val="0"/>
      <w:iCs w:val="0"/>
      <w:smallCaps w:val="0"/>
      <w:strike w:val="0"/>
      <w:sz w:val="16"/>
      <w:szCs w:val="16"/>
      <w:u w:val="none"/>
    </w:rPr>
  </w:style>
  <w:style w:type="character" w:customStyle="1" w:styleId="Podpistabeli0">
    <w:name w:val="Podpis tabeli"/>
    <w:basedOn w:val="Podpistabeli"/>
    <w:rsid w:val="00552021"/>
    <w:rPr>
      <w:rFonts w:ascii="Century Gothic" w:eastAsia="Century Gothic" w:hAnsi="Century Gothic" w:cs="Century Gothic"/>
      <w:b w:val="0"/>
      <w:bCs w:val="0"/>
      <w:i w:val="0"/>
      <w:iCs w:val="0"/>
      <w:smallCaps w:val="0"/>
      <w:strike w:val="0"/>
      <w:color w:val="000000"/>
      <w:spacing w:val="0"/>
      <w:w w:val="100"/>
      <w:position w:val="0"/>
      <w:sz w:val="16"/>
      <w:szCs w:val="16"/>
      <w:u w:val="single"/>
      <w:lang w:val="pl-PL"/>
    </w:rPr>
  </w:style>
  <w:style w:type="character" w:customStyle="1" w:styleId="Nagwek2Bezpogrubienia">
    <w:name w:val="Nagłówek #2 + Bez pogrubienia"/>
    <w:basedOn w:val="Nagwek22"/>
    <w:rsid w:val="00552021"/>
    <w:rPr>
      <w:rFonts w:ascii="Century Gothic" w:eastAsia="Century Gothic" w:hAnsi="Century Gothic" w:cs="Century Gothic"/>
      <w:b/>
      <w:bCs/>
      <w:i w:val="0"/>
      <w:iCs w:val="0"/>
      <w:smallCaps w:val="0"/>
      <w:strike w:val="0"/>
      <w:color w:val="000000"/>
      <w:spacing w:val="0"/>
      <w:w w:val="100"/>
      <w:position w:val="0"/>
      <w:sz w:val="16"/>
      <w:szCs w:val="16"/>
      <w:u w:val="none"/>
      <w:shd w:val="clear" w:color="auto" w:fill="FFFFFF"/>
    </w:rPr>
  </w:style>
  <w:style w:type="character" w:customStyle="1" w:styleId="Teksttreci3Bezpogrubienia">
    <w:name w:val="Tekst treści (3) + Bez pogrubienia"/>
    <w:basedOn w:val="Teksttreci3"/>
    <w:rsid w:val="00552021"/>
    <w:rPr>
      <w:rFonts w:ascii="Century Gothic" w:eastAsia="Century Gothic" w:hAnsi="Century Gothic" w:cs="Century Gothic"/>
      <w:b/>
      <w:bCs/>
      <w:i w:val="0"/>
      <w:iCs w:val="0"/>
      <w:smallCaps w:val="0"/>
      <w:strike w:val="0"/>
      <w:color w:val="000000"/>
      <w:spacing w:val="0"/>
      <w:w w:val="100"/>
      <w:position w:val="0"/>
      <w:sz w:val="16"/>
      <w:szCs w:val="16"/>
      <w:u w:val="none"/>
      <w:shd w:val="clear" w:color="auto" w:fill="FFFFFF"/>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071664">
      <w:bodyDiv w:val="1"/>
      <w:marLeft w:val="0"/>
      <w:marRight w:val="0"/>
      <w:marTop w:val="0"/>
      <w:marBottom w:val="0"/>
      <w:divBdr>
        <w:top w:val="none" w:sz="0" w:space="0" w:color="auto"/>
        <w:left w:val="none" w:sz="0" w:space="0" w:color="auto"/>
        <w:bottom w:val="none" w:sz="0" w:space="0" w:color="auto"/>
        <w:right w:val="none" w:sz="0" w:space="0" w:color="auto"/>
      </w:divBdr>
      <w:divsChild>
        <w:div w:id="443425455">
          <w:marLeft w:val="0"/>
          <w:marRight w:val="0"/>
          <w:marTop w:val="0"/>
          <w:marBottom w:val="0"/>
          <w:divBdr>
            <w:top w:val="none" w:sz="0" w:space="0" w:color="auto"/>
            <w:left w:val="none" w:sz="0" w:space="0" w:color="auto"/>
            <w:bottom w:val="none" w:sz="0" w:space="0" w:color="auto"/>
            <w:right w:val="none" w:sz="0" w:space="0" w:color="auto"/>
          </w:divBdr>
        </w:div>
        <w:div w:id="471599786">
          <w:marLeft w:val="0"/>
          <w:marRight w:val="0"/>
          <w:marTop w:val="0"/>
          <w:marBottom w:val="0"/>
          <w:divBdr>
            <w:top w:val="none" w:sz="0" w:space="0" w:color="auto"/>
            <w:left w:val="none" w:sz="0" w:space="0" w:color="auto"/>
            <w:bottom w:val="none" w:sz="0" w:space="0" w:color="auto"/>
            <w:right w:val="none" w:sz="0" w:space="0" w:color="auto"/>
          </w:divBdr>
        </w:div>
        <w:div w:id="868645697">
          <w:marLeft w:val="0"/>
          <w:marRight w:val="0"/>
          <w:marTop w:val="0"/>
          <w:marBottom w:val="0"/>
          <w:divBdr>
            <w:top w:val="none" w:sz="0" w:space="0" w:color="auto"/>
            <w:left w:val="none" w:sz="0" w:space="0" w:color="auto"/>
            <w:bottom w:val="none" w:sz="0" w:space="0" w:color="auto"/>
            <w:right w:val="none" w:sz="0" w:space="0" w:color="auto"/>
          </w:divBdr>
        </w:div>
        <w:div w:id="321200896">
          <w:marLeft w:val="0"/>
          <w:marRight w:val="0"/>
          <w:marTop w:val="0"/>
          <w:marBottom w:val="0"/>
          <w:divBdr>
            <w:top w:val="none" w:sz="0" w:space="0" w:color="auto"/>
            <w:left w:val="none" w:sz="0" w:space="0" w:color="auto"/>
            <w:bottom w:val="none" w:sz="0" w:space="0" w:color="auto"/>
            <w:right w:val="none" w:sz="0" w:space="0" w:color="auto"/>
          </w:divBdr>
        </w:div>
        <w:div w:id="938950262">
          <w:marLeft w:val="0"/>
          <w:marRight w:val="0"/>
          <w:marTop w:val="0"/>
          <w:marBottom w:val="0"/>
          <w:divBdr>
            <w:top w:val="none" w:sz="0" w:space="0" w:color="auto"/>
            <w:left w:val="none" w:sz="0" w:space="0" w:color="auto"/>
            <w:bottom w:val="none" w:sz="0" w:space="0" w:color="auto"/>
            <w:right w:val="none" w:sz="0" w:space="0" w:color="auto"/>
          </w:divBdr>
        </w:div>
        <w:div w:id="1523742284">
          <w:marLeft w:val="0"/>
          <w:marRight w:val="0"/>
          <w:marTop w:val="0"/>
          <w:marBottom w:val="0"/>
          <w:divBdr>
            <w:top w:val="none" w:sz="0" w:space="0" w:color="auto"/>
            <w:left w:val="none" w:sz="0" w:space="0" w:color="auto"/>
            <w:bottom w:val="none" w:sz="0" w:space="0" w:color="auto"/>
            <w:right w:val="none" w:sz="0" w:space="0" w:color="auto"/>
          </w:divBdr>
        </w:div>
        <w:div w:id="1575318743">
          <w:marLeft w:val="0"/>
          <w:marRight w:val="0"/>
          <w:marTop w:val="0"/>
          <w:marBottom w:val="0"/>
          <w:divBdr>
            <w:top w:val="none" w:sz="0" w:space="0" w:color="auto"/>
            <w:left w:val="none" w:sz="0" w:space="0" w:color="auto"/>
            <w:bottom w:val="none" w:sz="0" w:space="0" w:color="auto"/>
            <w:right w:val="none" w:sz="0" w:space="0" w:color="auto"/>
          </w:divBdr>
        </w:div>
        <w:div w:id="1975017154">
          <w:marLeft w:val="0"/>
          <w:marRight w:val="0"/>
          <w:marTop w:val="0"/>
          <w:marBottom w:val="0"/>
          <w:divBdr>
            <w:top w:val="none" w:sz="0" w:space="0" w:color="auto"/>
            <w:left w:val="none" w:sz="0" w:space="0" w:color="auto"/>
            <w:bottom w:val="none" w:sz="0" w:space="0" w:color="auto"/>
            <w:right w:val="none" w:sz="0" w:space="0" w:color="auto"/>
          </w:divBdr>
        </w:div>
        <w:div w:id="1241258532">
          <w:marLeft w:val="0"/>
          <w:marRight w:val="0"/>
          <w:marTop w:val="0"/>
          <w:marBottom w:val="0"/>
          <w:divBdr>
            <w:top w:val="none" w:sz="0" w:space="0" w:color="auto"/>
            <w:left w:val="none" w:sz="0" w:space="0" w:color="auto"/>
            <w:bottom w:val="none" w:sz="0" w:space="0" w:color="auto"/>
            <w:right w:val="none" w:sz="0" w:space="0" w:color="auto"/>
          </w:divBdr>
        </w:div>
        <w:div w:id="1442066554">
          <w:marLeft w:val="0"/>
          <w:marRight w:val="0"/>
          <w:marTop w:val="0"/>
          <w:marBottom w:val="0"/>
          <w:divBdr>
            <w:top w:val="none" w:sz="0" w:space="0" w:color="auto"/>
            <w:left w:val="none" w:sz="0" w:space="0" w:color="auto"/>
            <w:bottom w:val="none" w:sz="0" w:space="0" w:color="auto"/>
            <w:right w:val="none" w:sz="0" w:space="0" w:color="auto"/>
          </w:divBdr>
        </w:div>
        <w:div w:id="1306737334">
          <w:marLeft w:val="0"/>
          <w:marRight w:val="0"/>
          <w:marTop w:val="0"/>
          <w:marBottom w:val="0"/>
          <w:divBdr>
            <w:top w:val="none" w:sz="0" w:space="0" w:color="auto"/>
            <w:left w:val="none" w:sz="0" w:space="0" w:color="auto"/>
            <w:bottom w:val="none" w:sz="0" w:space="0" w:color="auto"/>
            <w:right w:val="none" w:sz="0" w:space="0" w:color="auto"/>
          </w:divBdr>
        </w:div>
        <w:div w:id="24018165">
          <w:marLeft w:val="0"/>
          <w:marRight w:val="0"/>
          <w:marTop w:val="0"/>
          <w:marBottom w:val="0"/>
          <w:divBdr>
            <w:top w:val="none" w:sz="0" w:space="0" w:color="auto"/>
            <w:left w:val="none" w:sz="0" w:space="0" w:color="auto"/>
            <w:bottom w:val="none" w:sz="0" w:space="0" w:color="auto"/>
            <w:right w:val="none" w:sz="0" w:space="0" w:color="auto"/>
          </w:divBdr>
        </w:div>
        <w:div w:id="1804149378">
          <w:marLeft w:val="0"/>
          <w:marRight w:val="0"/>
          <w:marTop w:val="0"/>
          <w:marBottom w:val="0"/>
          <w:divBdr>
            <w:top w:val="none" w:sz="0" w:space="0" w:color="auto"/>
            <w:left w:val="none" w:sz="0" w:space="0" w:color="auto"/>
            <w:bottom w:val="none" w:sz="0" w:space="0" w:color="auto"/>
            <w:right w:val="none" w:sz="0" w:space="0" w:color="auto"/>
          </w:divBdr>
        </w:div>
        <w:div w:id="1418868965">
          <w:marLeft w:val="0"/>
          <w:marRight w:val="0"/>
          <w:marTop w:val="0"/>
          <w:marBottom w:val="0"/>
          <w:divBdr>
            <w:top w:val="none" w:sz="0" w:space="0" w:color="auto"/>
            <w:left w:val="none" w:sz="0" w:space="0" w:color="auto"/>
            <w:bottom w:val="none" w:sz="0" w:space="0" w:color="auto"/>
            <w:right w:val="none" w:sz="0" w:space="0" w:color="auto"/>
          </w:divBdr>
        </w:div>
        <w:div w:id="1010958751">
          <w:marLeft w:val="0"/>
          <w:marRight w:val="0"/>
          <w:marTop w:val="0"/>
          <w:marBottom w:val="0"/>
          <w:divBdr>
            <w:top w:val="none" w:sz="0" w:space="0" w:color="auto"/>
            <w:left w:val="none" w:sz="0" w:space="0" w:color="auto"/>
            <w:bottom w:val="none" w:sz="0" w:space="0" w:color="auto"/>
            <w:right w:val="none" w:sz="0" w:space="0" w:color="auto"/>
          </w:divBdr>
        </w:div>
        <w:div w:id="686954670">
          <w:marLeft w:val="0"/>
          <w:marRight w:val="0"/>
          <w:marTop w:val="0"/>
          <w:marBottom w:val="0"/>
          <w:divBdr>
            <w:top w:val="none" w:sz="0" w:space="0" w:color="auto"/>
            <w:left w:val="none" w:sz="0" w:space="0" w:color="auto"/>
            <w:bottom w:val="none" w:sz="0" w:space="0" w:color="auto"/>
            <w:right w:val="none" w:sz="0" w:space="0" w:color="auto"/>
          </w:divBdr>
        </w:div>
        <w:div w:id="1303970495">
          <w:marLeft w:val="0"/>
          <w:marRight w:val="0"/>
          <w:marTop w:val="0"/>
          <w:marBottom w:val="0"/>
          <w:divBdr>
            <w:top w:val="none" w:sz="0" w:space="0" w:color="auto"/>
            <w:left w:val="none" w:sz="0" w:space="0" w:color="auto"/>
            <w:bottom w:val="none" w:sz="0" w:space="0" w:color="auto"/>
            <w:right w:val="none" w:sz="0" w:space="0" w:color="auto"/>
          </w:divBdr>
        </w:div>
        <w:div w:id="1774204128">
          <w:marLeft w:val="0"/>
          <w:marRight w:val="0"/>
          <w:marTop w:val="0"/>
          <w:marBottom w:val="0"/>
          <w:divBdr>
            <w:top w:val="none" w:sz="0" w:space="0" w:color="auto"/>
            <w:left w:val="none" w:sz="0" w:space="0" w:color="auto"/>
            <w:bottom w:val="none" w:sz="0" w:space="0" w:color="auto"/>
            <w:right w:val="none" w:sz="0" w:space="0" w:color="auto"/>
          </w:divBdr>
        </w:div>
        <w:div w:id="2064672579">
          <w:marLeft w:val="0"/>
          <w:marRight w:val="0"/>
          <w:marTop w:val="0"/>
          <w:marBottom w:val="0"/>
          <w:divBdr>
            <w:top w:val="none" w:sz="0" w:space="0" w:color="auto"/>
            <w:left w:val="none" w:sz="0" w:space="0" w:color="auto"/>
            <w:bottom w:val="none" w:sz="0" w:space="0" w:color="auto"/>
            <w:right w:val="none" w:sz="0" w:space="0" w:color="auto"/>
          </w:divBdr>
        </w:div>
        <w:div w:id="653878754">
          <w:marLeft w:val="0"/>
          <w:marRight w:val="0"/>
          <w:marTop w:val="0"/>
          <w:marBottom w:val="0"/>
          <w:divBdr>
            <w:top w:val="none" w:sz="0" w:space="0" w:color="auto"/>
            <w:left w:val="none" w:sz="0" w:space="0" w:color="auto"/>
            <w:bottom w:val="none" w:sz="0" w:space="0" w:color="auto"/>
            <w:right w:val="none" w:sz="0" w:space="0" w:color="auto"/>
          </w:divBdr>
        </w:div>
        <w:div w:id="795609878">
          <w:marLeft w:val="0"/>
          <w:marRight w:val="0"/>
          <w:marTop w:val="0"/>
          <w:marBottom w:val="0"/>
          <w:divBdr>
            <w:top w:val="none" w:sz="0" w:space="0" w:color="auto"/>
            <w:left w:val="none" w:sz="0" w:space="0" w:color="auto"/>
            <w:bottom w:val="none" w:sz="0" w:space="0" w:color="auto"/>
            <w:right w:val="none" w:sz="0" w:space="0" w:color="auto"/>
          </w:divBdr>
        </w:div>
        <w:div w:id="1348097171">
          <w:marLeft w:val="0"/>
          <w:marRight w:val="0"/>
          <w:marTop w:val="0"/>
          <w:marBottom w:val="0"/>
          <w:divBdr>
            <w:top w:val="none" w:sz="0" w:space="0" w:color="auto"/>
            <w:left w:val="none" w:sz="0" w:space="0" w:color="auto"/>
            <w:bottom w:val="none" w:sz="0" w:space="0" w:color="auto"/>
            <w:right w:val="none" w:sz="0" w:space="0" w:color="auto"/>
          </w:divBdr>
        </w:div>
        <w:div w:id="676034706">
          <w:marLeft w:val="0"/>
          <w:marRight w:val="0"/>
          <w:marTop w:val="0"/>
          <w:marBottom w:val="0"/>
          <w:divBdr>
            <w:top w:val="none" w:sz="0" w:space="0" w:color="auto"/>
            <w:left w:val="none" w:sz="0" w:space="0" w:color="auto"/>
            <w:bottom w:val="none" w:sz="0" w:space="0" w:color="auto"/>
            <w:right w:val="none" w:sz="0" w:space="0" w:color="auto"/>
          </w:divBdr>
        </w:div>
        <w:div w:id="547423566">
          <w:marLeft w:val="0"/>
          <w:marRight w:val="0"/>
          <w:marTop w:val="0"/>
          <w:marBottom w:val="0"/>
          <w:divBdr>
            <w:top w:val="none" w:sz="0" w:space="0" w:color="auto"/>
            <w:left w:val="none" w:sz="0" w:space="0" w:color="auto"/>
            <w:bottom w:val="none" w:sz="0" w:space="0" w:color="auto"/>
            <w:right w:val="none" w:sz="0" w:space="0" w:color="auto"/>
          </w:divBdr>
        </w:div>
        <w:div w:id="340548355">
          <w:marLeft w:val="0"/>
          <w:marRight w:val="0"/>
          <w:marTop w:val="0"/>
          <w:marBottom w:val="0"/>
          <w:divBdr>
            <w:top w:val="none" w:sz="0" w:space="0" w:color="auto"/>
            <w:left w:val="none" w:sz="0" w:space="0" w:color="auto"/>
            <w:bottom w:val="none" w:sz="0" w:space="0" w:color="auto"/>
            <w:right w:val="none" w:sz="0" w:space="0" w:color="auto"/>
          </w:divBdr>
        </w:div>
        <w:div w:id="925504666">
          <w:marLeft w:val="0"/>
          <w:marRight w:val="0"/>
          <w:marTop w:val="0"/>
          <w:marBottom w:val="0"/>
          <w:divBdr>
            <w:top w:val="none" w:sz="0" w:space="0" w:color="auto"/>
            <w:left w:val="none" w:sz="0" w:space="0" w:color="auto"/>
            <w:bottom w:val="none" w:sz="0" w:space="0" w:color="auto"/>
            <w:right w:val="none" w:sz="0" w:space="0" w:color="auto"/>
          </w:divBdr>
        </w:div>
        <w:div w:id="1993177675">
          <w:marLeft w:val="0"/>
          <w:marRight w:val="0"/>
          <w:marTop w:val="0"/>
          <w:marBottom w:val="0"/>
          <w:divBdr>
            <w:top w:val="none" w:sz="0" w:space="0" w:color="auto"/>
            <w:left w:val="none" w:sz="0" w:space="0" w:color="auto"/>
            <w:bottom w:val="none" w:sz="0" w:space="0" w:color="auto"/>
            <w:right w:val="none" w:sz="0" w:space="0" w:color="auto"/>
          </w:divBdr>
        </w:div>
        <w:div w:id="931277877">
          <w:marLeft w:val="0"/>
          <w:marRight w:val="0"/>
          <w:marTop w:val="0"/>
          <w:marBottom w:val="0"/>
          <w:divBdr>
            <w:top w:val="none" w:sz="0" w:space="0" w:color="auto"/>
            <w:left w:val="none" w:sz="0" w:space="0" w:color="auto"/>
            <w:bottom w:val="none" w:sz="0" w:space="0" w:color="auto"/>
            <w:right w:val="none" w:sz="0" w:space="0" w:color="auto"/>
          </w:divBdr>
        </w:div>
        <w:div w:id="33426819">
          <w:marLeft w:val="0"/>
          <w:marRight w:val="0"/>
          <w:marTop w:val="0"/>
          <w:marBottom w:val="0"/>
          <w:divBdr>
            <w:top w:val="none" w:sz="0" w:space="0" w:color="auto"/>
            <w:left w:val="none" w:sz="0" w:space="0" w:color="auto"/>
            <w:bottom w:val="none" w:sz="0" w:space="0" w:color="auto"/>
            <w:right w:val="none" w:sz="0" w:space="0" w:color="auto"/>
          </w:divBdr>
        </w:div>
        <w:div w:id="1628006327">
          <w:marLeft w:val="0"/>
          <w:marRight w:val="0"/>
          <w:marTop w:val="0"/>
          <w:marBottom w:val="0"/>
          <w:divBdr>
            <w:top w:val="none" w:sz="0" w:space="0" w:color="auto"/>
            <w:left w:val="none" w:sz="0" w:space="0" w:color="auto"/>
            <w:bottom w:val="none" w:sz="0" w:space="0" w:color="auto"/>
            <w:right w:val="none" w:sz="0" w:space="0" w:color="auto"/>
          </w:divBdr>
        </w:div>
        <w:div w:id="99495601">
          <w:marLeft w:val="0"/>
          <w:marRight w:val="0"/>
          <w:marTop w:val="0"/>
          <w:marBottom w:val="0"/>
          <w:divBdr>
            <w:top w:val="none" w:sz="0" w:space="0" w:color="auto"/>
            <w:left w:val="none" w:sz="0" w:space="0" w:color="auto"/>
            <w:bottom w:val="none" w:sz="0" w:space="0" w:color="auto"/>
            <w:right w:val="none" w:sz="0" w:space="0" w:color="auto"/>
          </w:divBdr>
        </w:div>
        <w:div w:id="1293173955">
          <w:marLeft w:val="0"/>
          <w:marRight w:val="0"/>
          <w:marTop w:val="0"/>
          <w:marBottom w:val="0"/>
          <w:divBdr>
            <w:top w:val="none" w:sz="0" w:space="0" w:color="auto"/>
            <w:left w:val="none" w:sz="0" w:space="0" w:color="auto"/>
            <w:bottom w:val="none" w:sz="0" w:space="0" w:color="auto"/>
            <w:right w:val="none" w:sz="0" w:space="0" w:color="auto"/>
          </w:divBdr>
        </w:div>
        <w:div w:id="136192447">
          <w:marLeft w:val="0"/>
          <w:marRight w:val="0"/>
          <w:marTop w:val="0"/>
          <w:marBottom w:val="0"/>
          <w:divBdr>
            <w:top w:val="none" w:sz="0" w:space="0" w:color="auto"/>
            <w:left w:val="none" w:sz="0" w:space="0" w:color="auto"/>
            <w:bottom w:val="none" w:sz="0" w:space="0" w:color="auto"/>
            <w:right w:val="none" w:sz="0" w:space="0" w:color="auto"/>
          </w:divBdr>
        </w:div>
        <w:div w:id="978068511">
          <w:marLeft w:val="0"/>
          <w:marRight w:val="0"/>
          <w:marTop w:val="0"/>
          <w:marBottom w:val="0"/>
          <w:divBdr>
            <w:top w:val="none" w:sz="0" w:space="0" w:color="auto"/>
            <w:left w:val="none" w:sz="0" w:space="0" w:color="auto"/>
            <w:bottom w:val="none" w:sz="0" w:space="0" w:color="auto"/>
            <w:right w:val="none" w:sz="0" w:space="0" w:color="auto"/>
          </w:divBdr>
        </w:div>
        <w:div w:id="1452282593">
          <w:marLeft w:val="0"/>
          <w:marRight w:val="0"/>
          <w:marTop w:val="0"/>
          <w:marBottom w:val="0"/>
          <w:divBdr>
            <w:top w:val="none" w:sz="0" w:space="0" w:color="auto"/>
            <w:left w:val="none" w:sz="0" w:space="0" w:color="auto"/>
            <w:bottom w:val="none" w:sz="0" w:space="0" w:color="auto"/>
            <w:right w:val="none" w:sz="0" w:space="0" w:color="auto"/>
          </w:divBdr>
        </w:div>
        <w:div w:id="1075199211">
          <w:marLeft w:val="0"/>
          <w:marRight w:val="0"/>
          <w:marTop w:val="0"/>
          <w:marBottom w:val="0"/>
          <w:divBdr>
            <w:top w:val="none" w:sz="0" w:space="0" w:color="auto"/>
            <w:left w:val="none" w:sz="0" w:space="0" w:color="auto"/>
            <w:bottom w:val="none" w:sz="0" w:space="0" w:color="auto"/>
            <w:right w:val="none" w:sz="0" w:space="0" w:color="auto"/>
          </w:divBdr>
        </w:div>
        <w:div w:id="183639880">
          <w:marLeft w:val="0"/>
          <w:marRight w:val="0"/>
          <w:marTop w:val="0"/>
          <w:marBottom w:val="0"/>
          <w:divBdr>
            <w:top w:val="none" w:sz="0" w:space="0" w:color="auto"/>
            <w:left w:val="none" w:sz="0" w:space="0" w:color="auto"/>
            <w:bottom w:val="none" w:sz="0" w:space="0" w:color="auto"/>
            <w:right w:val="none" w:sz="0" w:space="0" w:color="auto"/>
          </w:divBdr>
        </w:div>
        <w:div w:id="714158564">
          <w:marLeft w:val="0"/>
          <w:marRight w:val="0"/>
          <w:marTop w:val="0"/>
          <w:marBottom w:val="0"/>
          <w:divBdr>
            <w:top w:val="none" w:sz="0" w:space="0" w:color="auto"/>
            <w:left w:val="none" w:sz="0" w:space="0" w:color="auto"/>
            <w:bottom w:val="none" w:sz="0" w:space="0" w:color="auto"/>
            <w:right w:val="none" w:sz="0" w:space="0" w:color="auto"/>
          </w:divBdr>
        </w:div>
        <w:div w:id="113719970">
          <w:marLeft w:val="0"/>
          <w:marRight w:val="0"/>
          <w:marTop w:val="0"/>
          <w:marBottom w:val="0"/>
          <w:divBdr>
            <w:top w:val="none" w:sz="0" w:space="0" w:color="auto"/>
            <w:left w:val="none" w:sz="0" w:space="0" w:color="auto"/>
            <w:bottom w:val="none" w:sz="0" w:space="0" w:color="auto"/>
            <w:right w:val="none" w:sz="0" w:space="0" w:color="auto"/>
          </w:divBdr>
        </w:div>
        <w:div w:id="1840584864">
          <w:marLeft w:val="0"/>
          <w:marRight w:val="0"/>
          <w:marTop w:val="0"/>
          <w:marBottom w:val="0"/>
          <w:divBdr>
            <w:top w:val="none" w:sz="0" w:space="0" w:color="auto"/>
            <w:left w:val="none" w:sz="0" w:space="0" w:color="auto"/>
            <w:bottom w:val="none" w:sz="0" w:space="0" w:color="auto"/>
            <w:right w:val="none" w:sz="0" w:space="0" w:color="auto"/>
          </w:divBdr>
        </w:div>
        <w:div w:id="776801424">
          <w:marLeft w:val="0"/>
          <w:marRight w:val="0"/>
          <w:marTop w:val="0"/>
          <w:marBottom w:val="0"/>
          <w:divBdr>
            <w:top w:val="none" w:sz="0" w:space="0" w:color="auto"/>
            <w:left w:val="none" w:sz="0" w:space="0" w:color="auto"/>
            <w:bottom w:val="none" w:sz="0" w:space="0" w:color="auto"/>
            <w:right w:val="none" w:sz="0" w:space="0" w:color="auto"/>
          </w:divBdr>
        </w:div>
        <w:div w:id="2113476688">
          <w:marLeft w:val="0"/>
          <w:marRight w:val="0"/>
          <w:marTop w:val="0"/>
          <w:marBottom w:val="0"/>
          <w:divBdr>
            <w:top w:val="none" w:sz="0" w:space="0" w:color="auto"/>
            <w:left w:val="none" w:sz="0" w:space="0" w:color="auto"/>
            <w:bottom w:val="none" w:sz="0" w:space="0" w:color="auto"/>
            <w:right w:val="none" w:sz="0" w:space="0" w:color="auto"/>
          </w:divBdr>
        </w:div>
        <w:div w:id="1359622816">
          <w:marLeft w:val="0"/>
          <w:marRight w:val="0"/>
          <w:marTop w:val="0"/>
          <w:marBottom w:val="0"/>
          <w:divBdr>
            <w:top w:val="none" w:sz="0" w:space="0" w:color="auto"/>
            <w:left w:val="none" w:sz="0" w:space="0" w:color="auto"/>
            <w:bottom w:val="none" w:sz="0" w:space="0" w:color="auto"/>
            <w:right w:val="none" w:sz="0" w:space="0" w:color="auto"/>
          </w:divBdr>
        </w:div>
        <w:div w:id="1137139155">
          <w:marLeft w:val="0"/>
          <w:marRight w:val="0"/>
          <w:marTop w:val="0"/>
          <w:marBottom w:val="0"/>
          <w:divBdr>
            <w:top w:val="none" w:sz="0" w:space="0" w:color="auto"/>
            <w:left w:val="none" w:sz="0" w:space="0" w:color="auto"/>
            <w:bottom w:val="none" w:sz="0" w:space="0" w:color="auto"/>
            <w:right w:val="none" w:sz="0" w:space="0" w:color="auto"/>
          </w:divBdr>
        </w:div>
        <w:div w:id="363217277">
          <w:marLeft w:val="0"/>
          <w:marRight w:val="0"/>
          <w:marTop w:val="0"/>
          <w:marBottom w:val="0"/>
          <w:divBdr>
            <w:top w:val="none" w:sz="0" w:space="0" w:color="auto"/>
            <w:left w:val="none" w:sz="0" w:space="0" w:color="auto"/>
            <w:bottom w:val="none" w:sz="0" w:space="0" w:color="auto"/>
            <w:right w:val="none" w:sz="0" w:space="0" w:color="auto"/>
          </w:divBdr>
        </w:div>
        <w:div w:id="1850171730">
          <w:marLeft w:val="0"/>
          <w:marRight w:val="0"/>
          <w:marTop w:val="0"/>
          <w:marBottom w:val="0"/>
          <w:divBdr>
            <w:top w:val="none" w:sz="0" w:space="0" w:color="auto"/>
            <w:left w:val="none" w:sz="0" w:space="0" w:color="auto"/>
            <w:bottom w:val="none" w:sz="0" w:space="0" w:color="auto"/>
            <w:right w:val="none" w:sz="0" w:space="0" w:color="auto"/>
          </w:divBdr>
        </w:div>
        <w:div w:id="1055271860">
          <w:marLeft w:val="0"/>
          <w:marRight w:val="0"/>
          <w:marTop w:val="0"/>
          <w:marBottom w:val="0"/>
          <w:divBdr>
            <w:top w:val="none" w:sz="0" w:space="0" w:color="auto"/>
            <w:left w:val="none" w:sz="0" w:space="0" w:color="auto"/>
            <w:bottom w:val="none" w:sz="0" w:space="0" w:color="auto"/>
            <w:right w:val="none" w:sz="0" w:space="0" w:color="auto"/>
          </w:divBdr>
        </w:div>
        <w:div w:id="589199979">
          <w:marLeft w:val="0"/>
          <w:marRight w:val="0"/>
          <w:marTop w:val="0"/>
          <w:marBottom w:val="0"/>
          <w:divBdr>
            <w:top w:val="none" w:sz="0" w:space="0" w:color="auto"/>
            <w:left w:val="none" w:sz="0" w:space="0" w:color="auto"/>
            <w:bottom w:val="none" w:sz="0" w:space="0" w:color="auto"/>
            <w:right w:val="none" w:sz="0" w:space="0" w:color="auto"/>
          </w:divBdr>
        </w:div>
        <w:div w:id="430395932">
          <w:marLeft w:val="0"/>
          <w:marRight w:val="0"/>
          <w:marTop w:val="0"/>
          <w:marBottom w:val="0"/>
          <w:divBdr>
            <w:top w:val="none" w:sz="0" w:space="0" w:color="auto"/>
            <w:left w:val="none" w:sz="0" w:space="0" w:color="auto"/>
            <w:bottom w:val="none" w:sz="0" w:space="0" w:color="auto"/>
            <w:right w:val="none" w:sz="0" w:space="0" w:color="auto"/>
          </w:divBdr>
        </w:div>
        <w:div w:id="197595324">
          <w:marLeft w:val="0"/>
          <w:marRight w:val="0"/>
          <w:marTop w:val="0"/>
          <w:marBottom w:val="0"/>
          <w:divBdr>
            <w:top w:val="none" w:sz="0" w:space="0" w:color="auto"/>
            <w:left w:val="none" w:sz="0" w:space="0" w:color="auto"/>
            <w:bottom w:val="none" w:sz="0" w:space="0" w:color="auto"/>
            <w:right w:val="none" w:sz="0" w:space="0" w:color="auto"/>
          </w:divBdr>
        </w:div>
        <w:div w:id="2067339292">
          <w:marLeft w:val="0"/>
          <w:marRight w:val="0"/>
          <w:marTop w:val="0"/>
          <w:marBottom w:val="0"/>
          <w:divBdr>
            <w:top w:val="none" w:sz="0" w:space="0" w:color="auto"/>
            <w:left w:val="none" w:sz="0" w:space="0" w:color="auto"/>
            <w:bottom w:val="none" w:sz="0" w:space="0" w:color="auto"/>
            <w:right w:val="none" w:sz="0" w:space="0" w:color="auto"/>
          </w:divBdr>
        </w:div>
        <w:div w:id="1993024545">
          <w:marLeft w:val="0"/>
          <w:marRight w:val="0"/>
          <w:marTop w:val="0"/>
          <w:marBottom w:val="0"/>
          <w:divBdr>
            <w:top w:val="none" w:sz="0" w:space="0" w:color="auto"/>
            <w:left w:val="none" w:sz="0" w:space="0" w:color="auto"/>
            <w:bottom w:val="none" w:sz="0" w:space="0" w:color="auto"/>
            <w:right w:val="none" w:sz="0" w:space="0" w:color="auto"/>
          </w:divBdr>
        </w:div>
        <w:div w:id="612327000">
          <w:marLeft w:val="0"/>
          <w:marRight w:val="0"/>
          <w:marTop w:val="0"/>
          <w:marBottom w:val="0"/>
          <w:divBdr>
            <w:top w:val="none" w:sz="0" w:space="0" w:color="auto"/>
            <w:left w:val="none" w:sz="0" w:space="0" w:color="auto"/>
            <w:bottom w:val="none" w:sz="0" w:space="0" w:color="auto"/>
            <w:right w:val="none" w:sz="0" w:space="0" w:color="auto"/>
          </w:divBdr>
        </w:div>
        <w:div w:id="2118327274">
          <w:marLeft w:val="0"/>
          <w:marRight w:val="0"/>
          <w:marTop w:val="0"/>
          <w:marBottom w:val="0"/>
          <w:divBdr>
            <w:top w:val="none" w:sz="0" w:space="0" w:color="auto"/>
            <w:left w:val="none" w:sz="0" w:space="0" w:color="auto"/>
            <w:bottom w:val="none" w:sz="0" w:space="0" w:color="auto"/>
            <w:right w:val="none" w:sz="0" w:space="0" w:color="auto"/>
          </w:divBdr>
        </w:div>
        <w:div w:id="2100326918">
          <w:marLeft w:val="0"/>
          <w:marRight w:val="0"/>
          <w:marTop w:val="0"/>
          <w:marBottom w:val="0"/>
          <w:divBdr>
            <w:top w:val="none" w:sz="0" w:space="0" w:color="auto"/>
            <w:left w:val="none" w:sz="0" w:space="0" w:color="auto"/>
            <w:bottom w:val="none" w:sz="0" w:space="0" w:color="auto"/>
            <w:right w:val="none" w:sz="0" w:space="0" w:color="auto"/>
          </w:divBdr>
        </w:div>
      </w:divsChild>
    </w:div>
    <w:div w:id="281109980">
      <w:bodyDiv w:val="1"/>
      <w:marLeft w:val="0"/>
      <w:marRight w:val="0"/>
      <w:marTop w:val="0"/>
      <w:marBottom w:val="0"/>
      <w:divBdr>
        <w:top w:val="none" w:sz="0" w:space="0" w:color="auto"/>
        <w:left w:val="none" w:sz="0" w:space="0" w:color="auto"/>
        <w:bottom w:val="none" w:sz="0" w:space="0" w:color="auto"/>
        <w:right w:val="none" w:sz="0" w:space="0" w:color="auto"/>
      </w:divBdr>
    </w:div>
    <w:div w:id="292102697">
      <w:bodyDiv w:val="1"/>
      <w:marLeft w:val="0"/>
      <w:marRight w:val="0"/>
      <w:marTop w:val="0"/>
      <w:marBottom w:val="0"/>
      <w:divBdr>
        <w:top w:val="none" w:sz="0" w:space="0" w:color="auto"/>
        <w:left w:val="none" w:sz="0" w:space="0" w:color="auto"/>
        <w:bottom w:val="none" w:sz="0" w:space="0" w:color="auto"/>
        <w:right w:val="none" w:sz="0" w:space="0" w:color="auto"/>
      </w:divBdr>
    </w:div>
    <w:div w:id="390661464">
      <w:bodyDiv w:val="1"/>
      <w:marLeft w:val="0"/>
      <w:marRight w:val="0"/>
      <w:marTop w:val="0"/>
      <w:marBottom w:val="0"/>
      <w:divBdr>
        <w:top w:val="none" w:sz="0" w:space="0" w:color="auto"/>
        <w:left w:val="none" w:sz="0" w:space="0" w:color="auto"/>
        <w:bottom w:val="none" w:sz="0" w:space="0" w:color="auto"/>
        <w:right w:val="none" w:sz="0" w:space="0" w:color="auto"/>
      </w:divBdr>
      <w:divsChild>
        <w:div w:id="946036896">
          <w:marLeft w:val="0"/>
          <w:marRight w:val="0"/>
          <w:marTop w:val="15"/>
          <w:marBottom w:val="0"/>
          <w:divBdr>
            <w:top w:val="none" w:sz="0" w:space="0" w:color="auto"/>
            <w:left w:val="none" w:sz="0" w:space="0" w:color="auto"/>
            <w:bottom w:val="none" w:sz="0" w:space="0" w:color="auto"/>
            <w:right w:val="none" w:sz="0" w:space="0" w:color="auto"/>
          </w:divBdr>
          <w:divsChild>
            <w:div w:id="1099714290">
              <w:marLeft w:val="0"/>
              <w:marRight w:val="0"/>
              <w:marTop w:val="0"/>
              <w:marBottom w:val="0"/>
              <w:divBdr>
                <w:top w:val="none" w:sz="0" w:space="0" w:color="auto"/>
                <w:left w:val="none" w:sz="0" w:space="0" w:color="auto"/>
                <w:bottom w:val="none" w:sz="0" w:space="0" w:color="auto"/>
                <w:right w:val="none" w:sz="0" w:space="0" w:color="auto"/>
              </w:divBdr>
              <w:divsChild>
                <w:div w:id="285935462">
                  <w:marLeft w:val="0"/>
                  <w:marRight w:val="0"/>
                  <w:marTop w:val="0"/>
                  <w:marBottom w:val="0"/>
                  <w:divBdr>
                    <w:top w:val="none" w:sz="0" w:space="0" w:color="auto"/>
                    <w:left w:val="none" w:sz="0" w:space="0" w:color="auto"/>
                    <w:bottom w:val="none" w:sz="0" w:space="0" w:color="auto"/>
                    <w:right w:val="none" w:sz="0" w:space="0" w:color="auto"/>
                  </w:divBdr>
                </w:div>
                <w:div w:id="1285380386">
                  <w:marLeft w:val="0"/>
                  <w:marRight w:val="0"/>
                  <w:marTop w:val="0"/>
                  <w:marBottom w:val="0"/>
                  <w:divBdr>
                    <w:top w:val="none" w:sz="0" w:space="0" w:color="auto"/>
                    <w:left w:val="none" w:sz="0" w:space="0" w:color="auto"/>
                    <w:bottom w:val="none" w:sz="0" w:space="0" w:color="auto"/>
                    <w:right w:val="none" w:sz="0" w:space="0" w:color="auto"/>
                  </w:divBdr>
                </w:div>
                <w:div w:id="18506558">
                  <w:marLeft w:val="0"/>
                  <w:marRight w:val="0"/>
                  <w:marTop w:val="0"/>
                  <w:marBottom w:val="0"/>
                  <w:divBdr>
                    <w:top w:val="none" w:sz="0" w:space="0" w:color="auto"/>
                    <w:left w:val="none" w:sz="0" w:space="0" w:color="auto"/>
                    <w:bottom w:val="none" w:sz="0" w:space="0" w:color="auto"/>
                    <w:right w:val="none" w:sz="0" w:space="0" w:color="auto"/>
                  </w:divBdr>
                </w:div>
                <w:div w:id="1465931906">
                  <w:marLeft w:val="0"/>
                  <w:marRight w:val="0"/>
                  <w:marTop w:val="0"/>
                  <w:marBottom w:val="0"/>
                  <w:divBdr>
                    <w:top w:val="none" w:sz="0" w:space="0" w:color="auto"/>
                    <w:left w:val="none" w:sz="0" w:space="0" w:color="auto"/>
                    <w:bottom w:val="none" w:sz="0" w:space="0" w:color="auto"/>
                    <w:right w:val="none" w:sz="0" w:space="0" w:color="auto"/>
                  </w:divBdr>
                </w:div>
                <w:div w:id="543105946">
                  <w:marLeft w:val="0"/>
                  <w:marRight w:val="0"/>
                  <w:marTop w:val="0"/>
                  <w:marBottom w:val="0"/>
                  <w:divBdr>
                    <w:top w:val="none" w:sz="0" w:space="0" w:color="auto"/>
                    <w:left w:val="none" w:sz="0" w:space="0" w:color="auto"/>
                    <w:bottom w:val="none" w:sz="0" w:space="0" w:color="auto"/>
                    <w:right w:val="none" w:sz="0" w:space="0" w:color="auto"/>
                  </w:divBdr>
                </w:div>
                <w:div w:id="1274362081">
                  <w:marLeft w:val="0"/>
                  <w:marRight w:val="0"/>
                  <w:marTop w:val="0"/>
                  <w:marBottom w:val="0"/>
                  <w:divBdr>
                    <w:top w:val="none" w:sz="0" w:space="0" w:color="auto"/>
                    <w:left w:val="none" w:sz="0" w:space="0" w:color="auto"/>
                    <w:bottom w:val="none" w:sz="0" w:space="0" w:color="auto"/>
                    <w:right w:val="none" w:sz="0" w:space="0" w:color="auto"/>
                  </w:divBdr>
                </w:div>
                <w:div w:id="432093246">
                  <w:marLeft w:val="0"/>
                  <w:marRight w:val="0"/>
                  <w:marTop w:val="0"/>
                  <w:marBottom w:val="0"/>
                  <w:divBdr>
                    <w:top w:val="none" w:sz="0" w:space="0" w:color="auto"/>
                    <w:left w:val="none" w:sz="0" w:space="0" w:color="auto"/>
                    <w:bottom w:val="none" w:sz="0" w:space="0" w:color="auto"/>
                    <w:right w:val="none" w:sz="0" w:space="0" w:color="auto"/>
                  </w:divBdr>
                </w:div>
                <w:div w:id="1300186399">
                  <w:marLeft w:val="0"/>
                  <w:marRight w:val="0"/>
                  <w:marTop w:val="0"/>
                  <w:marBottom w:val="0"/>
                  <w:divBdr>
                    <w:top w:val="none" w:sz="0" w:space="0" w:color="auto"/>
                    <w:left w:val="none" w:sz="0" w:space="0" w:color="auto"/>
                    <w:bottom w:val="none" w:sz="0" w:space="0" w:color="auto"/>
                    <w:right w:val="none" w:sz="0" w:space="0" w:color="auto"/>
                  </w:divBdr>
                </w:div>
                <w:div w:id="1598564267">
                  <w:marLeft w:val="0"/>
                  <w:marRight w:val="0"/>
                  <w:marTop w:val="0"/>
                  <w:marBottom w:val="0"/>
                  <w:divBdr>
                    <w:top w:val="none" w:sz="0" w:space="0" w:color="auto"/>
                    <w:left w:val="none" w:sz="0" w:space="0" w:color="auto"/>
                    <w:bottom w:val="none" w:sz="0" w:space="0" w:color="auto"/>
                    <w:right w:val="none" w:sz="0" w:space="0" w:color="auto"/>
                  </w:divBdr>
                </w:div>
                <w:div w:id="1777478700">
                  <w:marLeft w:val="0"/>
                  <w:marRight w:val="0"/>
                  <w:marTop w:val="0"/>
                  <w:marBottom w:val="0"/>
                  <w:divBdr>
                    <w:top w:val="none" w:sz="0" w:space="0" w:color="auto"/>
                    <w:left w:val="none" w:sz="0" w:space="0" w:color="auto"/>
                    <w:bottom w:val="none" w:sz="0" w:space="0" w:color="auto"/>
                    <w:right w:val="none" w:sz="0" w:space="0" w:color="auto"/>
                  </w:divBdr>
                </w:div>
                <w:div w:id="623318184">
                  <w:marLeft w:val="0"/>
                  <w:marRight w:val="0"/>
                  <w:marTop w:val="0"/>
                  <w:marBottom w:val="0"/>
                  <w:divBdr>
                    <w:top w:val="none" w:sz="0" w:space="0" w:color="auto"/>
                    <w:left w:val="none" w:sz="0" w:space="0" w:color="auto"/>
                    <w:bottom w:val="none" w:sz="0" w:space="0" w:color="auto"/>
                    <w:right w:val="none" w:sz="0" w:space="0" w:color="auto"/>
                  </w:divBdr>
                </w:div>
                <w:div w:id="1836454854">
                  <w:marLeft w:val="0"/>
                  <w:marRight w:val="0"/>
                  <w:marTop w:val="0"/>
                  <w:marBottom w:val="0"/>
                  <w:divBdr>
                    <w:top w:val="none" w:sz="0" w:space="0" w:color="auto"/>
                    <w:left w:val="none" w:sz="0" w:space="0" w:color="auto"/>
                    <w:bottom w:val="none" w:sz="0" w:space="0" w:color="auto"/>
                    <w:right w:val="none" w:sz="0" w:space="0" w:color="auto"/>
                  </w:divBdr>
                </w:div>
                <w:div w:id="283729956">
                  <w:marLeft w:val="0"/>
                  <w:marRight w:val="0"/>
                  <w:marTop w:val="0"/>
                  <w:marBottom w:val="0"/>
                  <w:divBdr>
                    <w:top w:val="none" w:sz="0" w:space="0" w:color="auto"/>
                    <w:left w:val="none" w:sz="0" w:space="0" w:color="auto"/>
                    <w:bottom w:val="none" w:sz="0" w:space="0" w:color="auto"/>
                    <w:right w:val="none" w:sz="0" w:space="0" w:color="auto"/>
                  </w:divBdr>
                </w:div>
                <w:div w:id="1934511709">
                  <w:marLeft w:val="0"/>
                  <w:marRight w:val="0"/>
                  <w:marTop w:val="0"/>
                  <w:marBottom w:val="0"/>
                  <w:divBdr>
                    <w:top w:val="none" w:sz="0" w:space="0" w:color="auto"/>
                    <w:left w:val="none" w:sz="0" w:space="0" w:color="auto"/>
                    <w:bottom w:val="none" w:sz="0" w:space="0" w:color="auto"/>
                    <w:right w:val="none" w:sz="0" w:space="0" w:color="auto"/>
                  </w:divBdr>
                </w:div>
                <w:div w:id="1787694987">
                  <w:marLeft w:val="0"/>
                  <w:marRight w:val="0"/>
                  <w:marTop w:val="0"/>
                  <w:marBottom w:val="0"/>
                  <w:divBdr>
                    <w:top w:val="none" w:sz="0" w:space="0" w:color="auto"/>
                    <w:left w:val="none" w:sz="0" w:space="0" w:color="auto"/>
                    <w:bottom w:val="none" w:sz="0" w:space="0" w:color="auto"/>
                    <w:right w:val="none" w:sz="0" w:space="0" w:color="auto"/>
                  </w:divBdr>
                </w:div>
                <w:div w:id="1271160048">
                  <w:marLeft w:val="0"/>
                  <w:marRight w:val="0"/>
                  <w:marTop w:val="0"/>
                  <w:marBottom w:val="0"/>
                  <w:divBdr>
                    <w:top w:val="none" w:sz="0" w:space="0" w:color="auto"/>
                    <w:left w:val="none" w:sz="0" w:space="0" w:color="auto"/>
                    <w:bottom w:val="none" w:sz="0" w:space="0" w:color="auto"/>
                    <w:right w:val="none" w:sz="0" w:space="0" w:color="auto"/>
                  </w:divBdr>
                </w:div>
                <w:div w:id="1964770593">
                  <w:marLeft w:val="0"/>
                  <w:marRight w:val="0"/>
                  <w:marTop w:val="0"/>
                  <w:marBottom w:val="0"/>
                  <w:divBdr>
                    <w:top w:val="none" w:sz="0" w:space="0" w:color="auto"/>
                    <w:left w:val="none" w:sz="0" w:space="0" w:color="auto"/>
                    <w:bottom w:val="none" w:sz="0" w:space="0" w:color="auto"/>
                    <w:right w:val="none" w:sz="0" w:space="0" w:color="auto"/>
                  </w:divBdr>
                </w:div>
                <w:div w:id="1123116813">
                  <w:marLeft w:val="0"/>
                  <w:marRight w:val="0"/>
                  <w:marTop w:val="0"/>
                  <w:marBottom w:val="0"/>
                  <w:divBdr>
                    <w:top w:val="none" w:sz="0" w:space="0" w:color="auto"/>
                    <w:left w:val="none" w:sz="0" w:space="0" w:color="auto"/>
                    <w:bottom w:val="none" w:sz="0" w:space="0" w:color="auto"/>
                    <w:right w:val="none" w:sz="0" w:space="0" w:color="auto"/>
                  </w:divBdr>
                </w:div>
                <w:div w:id="189340785">
                  <w:marLeft w:val="0"/>
                  <w:marRight w:val="0"/>
                  <w:marTop w:val="0"/>
                  <w:marBottom w:val="0"/>
                  <w:divBdr>
                    <w:top w:val="none" w:sz="0" w:space="0" w:color="auto"/>
                    <w:left w:val="none" w:sz="0" w:space="0" w:color="auto"/>
                    <w:bottom w:val="none" w:sz="0" w:space="0" w:color="auto"/>
                    <w:right w:val="none" w:sz="0" w:space="0" w:color="auto"/>
                  </w:divBdr>
                </w:div>
                <w:div w:id="950815374">
                  <w:marLeft w:val="0"/>
                  <w:marRight w:val="0"/>
                  <w:marTop w:val="0"/>
                  <w:marBottom w:val="0"/>
                  <w:divBdr>
                    <w:top w:val="none" w:sz="0" w:space="0" w:color="auto"/>
                    <w:left w:val="none" w:sz="0" w:space="0" w:color="auto"/>
                    <w:bottom w:val="none" w:sz="0" w:space="0" w:color="auto"/>
                    <w:right w:val="none" w:sz="0" w:space="0" w:color="auto"/>
                  </w:divBdr>
                </w:div>
                <w:div w:id="921260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957687">
          <w:marLeft w:val="0"/>
          <w:marRight w:val="0"/>
          <w:marTop w:val="15"/>
          <w:marBottom w:val="0"/>
          <w:divBdr>
            <w:top w:val="none" w:sz="0" w:space="0" w:color="auto"/>
            <w:left w:val="none" w:sz="0" w:space="0" w:color="auto"/>
            <w:bottom w:val="none" w:sz="0" w:space="0" w:color="auto"/>
            <w:right w:val="none" w:sz="0" w:space="0" w:color="auto"/>
          </w:divBdr>
          <w:divsChild>
            <w:div w:id="1242450419">
              <w:marLeft w:val="0"/>
              <w:marRight w:val="0"/>
              <w:marTop w:val="0"/>
              <w:marBottom w:val="0"/>
              <w:divBdr>
                <w:top w:val="none" w:sz="0" w:space="0" w:color="auto"/>
                <w:left w:val="none" w:sz="0" w:space="0" w:color="auto"/>
                <w:bottom w:val="none" w:sz="0" w:space="0" w:color="auto"/>
                <w:right w:val="none" w:sz="0" w:space="0" w:color="auto"/>
              </w:divBdr>
              <w:divsChild>
                <w:div w:id="29960816">
                  <w:marLeft w:val="0"/>
                  <w:marRight w:val="0"/>
                  <w:marTop w:val="0"/>
                  <w:marBottom w:val="0"/>
                  <w:divBdr>
                    <w:top w:val="none" w:sz="0" w:space="0" w:color="auto"/>
                    <w:left w:val="none" w:sz="0" w:space="0" w:color="auto"/>
                    <w:bottom w:val="none" w:sz="0" w:space="0" w:color="auto"/>
                    <w:right w:val="none" w:sz="0" w:space="0" w:color="auto"/>
                  </w:divBdr>
                </w:div>
                <w:div w:id="458497086">
                  <w:marLeft w:val="0"/>
                  <w:marRight w:val="0"/>
                  <w:marTop w:val="0"/>
                  <w:marBottom w:val="0"/>
                  <w:divBdr>
                    <w:top w:val="none" w:sz="0" w:space="0" w:color="auto"/>
                    <w:left w:val="none" w:sz="0" w:space="0" w:color="auto"/>
                    <w:bottom w:val="none" w:sz="0" w:space="0" w:color="auto"/>
                    <w:right w:val="none" w:sz="0" w:space="0" w:color="auto"/>
                  </w:divBdr>
                </w:div>
                <w:div w:id="2110926632">
                  <w:marLeft w:val="0"/>
                  <w:marRight w:val="0"/>
                  <w:marTop w:val="0"/>
                  <w:marBottom w:val="0"/>
                  <w:divBdr>
                    <w:top w:val="none" w:sz="0" w:space="0" w:color="auto"/>
                    <w:left w:val="none" w:sz="0" w:space="0" w:color="auto"/>
                    <w:bottom w:val="none" w:sz="0" w:space="0" w:color="auto"/>
                    <w:right w:val="none" w:sz="0" w:space="0" w:color="auto"/>
                  </w:divBdr>
                </w:div>
                <w:div w:id="625622652">
                  <w:marLeft w:val="0"/>
                  <w:marRight w:val="0"/>
                  <w:marTop w:val="0"/>
                  <w:marBottom w:val="0"/>
                  <w:divBdr>
                    <w:top w:val="none" w:sz="0" w:space="0" w:color="auto"/>
                    <w:left w:val="none" w:sz="0" w:space="0" w:color="auto"/>
                    <w:bottom w:val="none" w:sz="0" w:space="0" w:color="auto"/>
                    <w:right w:val="none" w:sz="0" w:space="0" w:color="auto"/>
                  </w:divBdr>
                </w:div>
                <w:div w:id="622266938">
                  <w:marLeft w:val="0"/>
                  <w:marRight w:val="0"/>
                  <w:marTop w:val="0"/>
                  <w:marBottom w:val="0"/>
                  <w:divBdr>
                    <w:top w:val="none" w:sz="0" w:space="0" w:color="auto"/>
                    <w:left w:val="none" w:sz="0" w:space="0" w:color="auto"/>
                    <w:bottom w:val="none" w:sz="0" w:space="0" w:color="auto"/>
                    <w:right w:val="none" w:sz="0" w:space="0" w:color="auto"/>
                  </w:divBdr>
                </w:div>
                <w:div w:id="1567304538">
                  <w:marLeft w:val="0"/>
                  <w:marRight w:val="0"/>
                  <w:marTop w:val="0"/>
                  <w:marBottom w:val="0"/>
                  <w:divBdr>
                    <w:top w:val="none" w:sz="0" w:space="0" w:color="auto"/>
                    <w:left w:val="none" w:sz="0" w:space="0" w:color="auto"/>
                    <w:bottom w:val="none" w:sz="0" w:space="0" w:color="auto"/>
                    <w:right w:val="none" w:sz="0" w:space="0" w:color="auto"/>
                  </w:divBdr>
                </w:div>
                <w:div w:id="538858198">
                  <w:marLeft w:val="0"/>
                  <w:marRight w:val="0"/>
                  <w:marTop w:val="0"/>
                  <w:marBottom w:val="0"/>
                  <w:divBdr>
                    <w:top w:val="none" w:sz="0" w:space="0" w:color="auto"/>
                    <w:left w:val="none" w:sz="0" w:space="0" w:color="auto"/>
                    <w:bottom w:val="none" w:sz="0" w:space="0" w:color="auto"/>
                    <w:right w:val="none" w:sz="0" w:space="0" w:color="auto"/>
                  </w:divBdr>
                </w:div>
                <w:div w:id="2111391339">
                  <w:marLeft w:val="0"/>
                  <w:marRight w:val="0"/>
                  <w:marTop w:val="0"/>
                  <w:marBottom w:val="0"/>
                  <w:divBdr>
                    <w:top w:val="none" w:sz="0" w:space="0" w:color="auto"/>
                    <w:left w:val="none" w:sz="0" w:space="0" w:color="auto"/>
                    <w:bottom w:val="none" w:sz="0" w:space="0" w:color="auto"/>
                    <w:right w:val="none" w:sz="0" w:space="0" w:color="auto"/>
                  </w:divBdr>
                </w:div>
                <w:div w:id="588196096">
                  <w:marLeft w:val="0"/>
                  <w:marRight w:val="0"/>
                  <w:marTop w:val="0"/>
                  <w:marBottom w:val="0"/>
                  <w:divBdr>
                    <w:top w:val="none" w:sz="0" w:space="0" w:color="auto"/>
                    <w:left w:val="none" w:sz="0" w:space="0" w:color="auto"/>
                    <w:bottom w:val="none" w:sz="0" w:space="0" w:color="auto"/>
                    <w:right w:val="none" w:sz="0" w:space="0" w:color="auto"/>
                  </w:divBdr>
                </w:div>
                <w:div w:id="74254647">
                  <w:marLeft w:val="0"/>
                  <w:marRight w:val="0"/>
                  <w:marTop w:val="0"/>
                  <w:marBottom w:val="0"/>
                  <w:divBdr>
                    <w:top w:val="none" w:sz="0" w:space="0" w:color="auto"/>
                    <w:left w:val="none" w:sz="0" w:space="0" w:color="auto"/>
                    <w:bottom w:val="none" w:sz="0" w:space="0" w:color="auto"/>
                    <w:right w:val="none" w:sz="0" w:space="0" w:color="auto"/>
                  </w:divBdr>
                </w:div>
                <w:div w:id="2074035183">
                  <w:marLeft w:val="0"/>
                  <w:marRight w:val="0"/>
                  <w:marTop w:val="0"/>
                  <w:marBottom w:val="0"/>
                  <w:divBdr>
                    <w:top w:val="none" w:sz="0" w:space="0" w:color="auto"/>
                    <w:left w:val="none" w:sz="0" w:space="0" w:color="auto"/>
                    <w:bottom w:val="none" w:sz="0" w:space="0" w:color="auto"/>
                    <w:right w:val="none" w:sz="0" w:space="0" w:color="auto"/>
                  </w:divBdr>
                </w:div>
                <w:div w:id="1244529948">
                  <w:marLeft w:val="0"/>
                  <w:marRight w:val="0"/>
                  <w:marTop w:val="0"/>
                  <w:marBottom w:val="0"/>
                  <w:divBdr>
                    <w:top w:val="none" w:sz="0" w:space="0" w:color="auto"/>
                    <w:left w:val="none" w:sz="0" w:space="0" w:color="auto"/>
                    <w:bottom w:val="none" w:sz="0" w:space="0" w:color="auto"/>
                    <w:right w:val="none" w:sz="0" w:space="0" w:color="auto"/>
                  </w:divBdr>
                </w:div>
                <w:div w:id="449975072">
                  <w:marLeft w:val="0"/>
                  <w:marRight w:val="0"/>
                  <w:marTop w:val="0"/>
                  <w:marBottom w:val="0"/>
                  <w:divBdr>
                    <w:top w:val="none" w:sz="0" w:space="0" w:color="auto"/>
                    <w:left w:val="none" w:sz="0" w:space="0" w:color="auto"/>
                    <w:bottom w:val="none" w:sz="0" w:space="0" w:color="auto"/>
                    <w:right w:val="none" w:sz="0" w:space="0" w:color="auto"/>
                  </w:divBdr>
                </w:div>
                <w:div w:id="1035813758">
                  <w:marLeft w:val="0"/>
                  <w:marRight w:val="0"/>
                  <w:marTop w:val="0"/>
                  <w:marBottom w:val="0"/>
                  <w:divBdr>
                    <w:top w:val="none" w:sz="0" w:space="0" w:color="auto"/>
                    <w:left w:val="none" w:sz="0" w:space="0" w:color="auto"/>
                    <w:bottom w:val="none" w:sz="0" w:space="0" w:color="auto"/>
                    <w:right w:val="none" w:sz="0" w:space="0" w:color="auto"/>
                  </w:divBdr>
                </w:div>
                <w:div w:id="1186867469">
                  <w:marLeft w:val="0"/>
                  <w:marRight w:val="0"/>
                  <w:marTop w:val="0"/>
                  <w:marBottom w:val="0"/>
                  <w:divBdr>
                    <w:top w:val="none" w:sz="0" w:space="0" w:color="auto"/>
                    <w:left w:val="none" w:sz="0" w:space="0" w:color="auto"/>
                    <w:bottom w:val="none" w:sz="0" w:space="0" w:color="auto"/>
                    <w:right w:val="none" w:sz="0" w:space="0" w:color="auto"/>
                  </w:divBdr>
                </w:div>
                <w:div w:id="1904675803">
                  <w:marLeft w:val="0"/>
                  <w:marRight w:val="0"/>
                  <w:marTop w:val="0"/>
                  <w:marBottom w:val="0"/>
                  <w:divBdr>
                    <w:top w:val="none" w:sz="0" w:space="0" w:color="auto"/>
                    <w:left w:val="none" w:sz="0" w:space="0" w:color="auto"/>
                    <w:bottom w:val="none" w:sz="0" w:space="0" w:color="auto"/>
                    <w:right w:val="none" w:sz="0" w:space="0" w:color="auto"/>
                  </w:divBdr>
                </w:div>
                <w:div w:id="1722631142">
                  <w:marLeft w:val="0"/>
                  <w:marRight w:val="0"/>
                  <w:marTop w:val="0"/>
                  <w:marBottom w:val="0"/>
                  <w:divBdr>
                    <w:top w:val="none" w:sz="0" w:space="0" w:color="auto"/>
                    <w:left w:val="none" w:sz="0" w:space="0" w:color="auto"/>
                    <w:bottom w:val="none" w:sz="0" w:space="0" w:color="auto"/>
                    <w:right w:val="none" w:sz="0" w:space="0" w:color="auto"/>
                  </w:divBdr>
                </w:div>
                <w:div w:id="2077623774">
                  <w:marLeft w:val="0"/>
                  <w:marRight w:val="0"/>
                  <w:marTop w:val="0"/>
                  <w:marBottom w:val="0"/>
                  <w:divBdr>
                    <w:top w:val="none" w:sz="0" w:space="0" w:color="auto"/>
                    <w:left w:val="none" w:sz="0" w:space="0" w:color="auto"/>
                    <w:bottom w:val="none" w:sz="0" w:space="0" w:color="auto"/>
                    <w:right w:val="none" w:sz="0" w:space="0" w:color="auto"/>
                  </w:divBdr>
                </w:div>
                <w:div w:id="334263885">
                  <w:marLeft w:val="0"/>
                  <w:marRight w:val="0"/>
                  <w:marTop w:val="0"/>
                  <w:marBottom w:val="0"/>
                  <w:divBdr>
                    <w:top w:val="none" w:sz="0" w:space="0" w:color="auto"/>
                    <w:left w:val="none" w:sz="0" w:space="0" w:color="auto"/>
                    <w:bottom w:val="none" w:sz="0" w:space="0" w:color="auto"/>
                    <w:right w:val="none" w:sz="0" w:space="0" w:color="auto"/>
                  </w:divBdr>
                </w:div>
                <w:div w:id="377239230">
                  <w:marLeft w:val="0"/>
                  <w:marRight w:val="0"/>
                  <w:marTop w:val="0"/>
                  <w:marBottom w:val="0"/>
                  <w:divBdr>
                    <w:top w:val="none" w:sz="0" w:space="0" w:color="auto"/>
                    <w:left w:val="none" w:sz="0" w:space="0" w:color="auto"/>
                    <w:bottom w:val="none" w:sz="0" w:space="0" w:color="auto"/>
                    <w:right w:val="none" w:sz="0" w:space="0" w:color="auto"/>
                  </w:divBdr>
                </w:div>
                <w:div w:id="560555724">
                  <w:marLeft w:val="0"/>
                  <w:marRight w:val="0"/>
                  <w:marTop w:val="0"/>
                  <w:marBottom w:val="0"/>
                  <w:divBdr>
                    <w:top w:val="none" w:sz="0" w:space="0" w:color="auto"/>
                    <w:left w:val="none" w:sz="0" w:space="0" w:color="auto"/>
                    <w:bottom w:val="none" w:sz="0" w:space="0" w:color="auto"/>
                    <w:right w:val="none" w:sz="0" w:space="0" w:color="auto"/>
                  </w:divBdr>
                </w:div>
                <w:div w:id="1151412472">
                  <w:marLeft w:val="0"/>
                  <w:marRight w:val="0"/>
                  <w:marTop w:val="0"/>
                  <w:marBottom w:val="0"/>
                  <w:divBdr>
                    <w:top w:val="none" w:sz="0" w:space="0" w:color="auto"/>
                    <w:left w:val="none" w:sz="0" w:space="0" w:color="auto"/>
                    <w:bottom w:val="none" w:sz="0" w:space="0" w:color="auto"/>
                    <w:right w:val="none" w:sz="0" w:space="0" w:color="auto"/>
                  </w:divBdr>
                </w:div>
                <w:div w:id="870453279">
                  <w:marLeft w:val="0"/>
                  <w:marRight w:val="0"/>
                  <w:marTop w:val="0"/>
                  <w:marBottom w:val="0"/>
                  <w:divBdr>
                    <w:top w:val="none" w:sz="0" w:space="0" w:color="auto"/>
                    <w:left w:val="none" w:sz="0" w:space="0" w:color="auto"/>
                    <w:bottom w:val="none" w:sz="0" w:space="0" w:color="auto"/>
                    <w:right w:val="none" w:sz="0" w:space="0" w:color="auto"/>
                  </w:divBdr>
                </w:div>
                <w:div w:id="132866583">
                  <w:marLeft w:val="0"/>
                  <w:marRight w:val="0"/>
                  <w:marTop w:val="0"/>
                  <w:marBottom w:val="0"/>
                  <w:divBdr>
                    <w:top w:val="none" w:sz="0" w:space="0" w:color="auto"/>
                    <w:left w:val="none" w:sz="0" w:space="0" w:color="auto"/>
                    <w:bottom w:val="none" w:sz="0" w:space="0" w:color="auto"/>
                    <w:right w:val="none" w:sz="0" w:space="0" w:color="auto"/>
                  </w:divBdr>
                </w:div>
                <w:div w:id="784538579">
                  <w:marLeft w:val="0"/>
                  <w:marRight w:val="0"/>
                  <w:marTop w:val="0"/>
                  <w:marBottom w:val="0"/>
                  <w:divBdr>
                    <w:top w:val="none" w:sz="0" w:space="0" w:color="auto"/>
                    <w:left w:val="none" w:sz="0" w:space="0" w:color="auto"/>
                    <w:bottom w:val="none" w:sz="0" w:space="0" w:color="auto"/>
                    <w:right w:val="none" w:sz="0" w:space="0" w:color="auto"/>
                  </w:divBdr>
                </w:div>
                <w:div w:id="230819529">
                  <w:marLeft w:val="0"/>
                  <w:marRight w:val="0"/>
                  <w:marTop w:val="0"/>
                  <w:marBottom w:val="0"/>
                  <w:divBdr>
                    <w:top w:val="none" w:sz="0" w:space="0" w:color="auto"/>
                    <w:left w:val="none" w:sz="0" w:space="0" w:color="auto"/>
                    <w:bottom w:val="none" w:sz="0" w:space="0" w:color="auto"/>
                    <w:right w:val="none" w:sz="0" w:space="0" w:color="auto"/>
                  </w:divBdr>
                </w:div>
                <w:div w:id="1648582702">
                  <w:marLeft w:val="0"/>
                  <w:marRight w:val="0"/>
                  <w:marTop w:val="0"/>
                  <w:marBottom w:val="0"/>
                  <w:divBdr>
                    <w:top w:val="none" w:sz="0" w:space="0" w:color="auto"/>
                    <w:left w:val="none" w:sz="0" w:space="0" w:color="auto"/>
                    <w:bottom w:val="none" w:sz="0" w:space="0" w:color="auto"/>
                    <w:right w:val="none" w:sz="0" w:space="0" w:color="auto"/>
                  </w:divBdr>
                </w:div>
                <w:div w:id="1971862510">
                  <w:marLeft w:val="0"/>
                  <w:marRight w:val="0"/>
                  <w:marTop w:val="0"/>
                  <w:marBottom w:val="0"/>
                  <w:divBdr>
                    <w:top w:val="none" w:sz="0" w:space="0" w:color="auto"/>
                    <w:left w:val="none" w:sz="0" w:space="0" w:color="auto"/>
                    <w:bottom w:val="none" w:sz="0" w:space="0" w:color="auto"/>
                    <w:right w:val="none" w:sz="0" w:space="0" w:color="auto"/>
                  </w:divBdr>
                </w:div>
                <w:div w:id="1173952687">
                  <w:marLeft w:val="0"/>
                  <w:marRight w:val="0"/>
                  <w:marTop w:val="0"/>
                  <w:marBottom w:val="0"/>
                  <w:divBdr>
                    <w:top w:val="none" w:sz="0" w:space="0" w:color="auto"/>
                    <w:left w:val="none" w:sz="0" w:space="0" w:color="auto"/>
                    <w:bottom w:val="none" w:sz="0" w:space="0" w:color="auto"/>
                    <w:right w:val="none" w:sz="0" w:space="0" w:color="auto"/>
                  </w:divBdr>
                </w:div>
                <w:div w:id="1970695790">
                  <w:marLeft w:val="0"/>
                  <w:marRight w:val="0"/>
                  <w:marTop w:val="0"/>
                  <w:marBottom w:val="0"/>
                  <w:divBdr>
                    <w:top w:val="none" w:sz="0" w:space="0" w:color="auto"/>
                    <w:left w:val="none" w:sz="0" w:space="0" w:color="auto"/>
                    <w:bottom w:val="none" w:sz="0" w:space="0" w:color="auto"/>
                    <w:right w:val="none" w:sz="0" w:space="0" w:color="auto"/>
                  </w:divBdr>
                </w:div>
                <w:div w:id="325984651">
                  <w:marLeft w:val="0"/>
                  <w:marRight w:val="0"/>
                  <w:marTop w:val="0"/>
                  <w:marBottom w:val="0"/>
                  <w:divBdr>
                    <w:top w:val="none" w:sz="0" w:space="0" w:color="auto"/>
                    <w:left w:val="none" w:sz="0" w:space="0" w:color="auto"/>
                    <w:bottom w:val="none" w:sz="0" w:space="0" w:color="auto"/>
                    <w:right w:val="none" w:sz="0" w:space="0" w:color="auto"/>
                  </w:divBdr>
                </w:div>
                <w:div w:id="1630745847">
                  <w:marLeft w:val="0"/>
                  <w:marRight w:val="0"/>
                  <w:marTop w:val="0"/>
                  <w:marBottom w:val="0"/>
                  <w:divBdr>
                    <w:top w:val="none" w:sz="0" w:space="0" w:color="auto"/>
                    <w:left w:val="none" w:sz="0" w:space="0" w:color="auto"/>
                    <w:bottom w:val="none" w:sz="0" w:space="0" w:color="auto"/>
                    <w:right w:val="none" w:sz="0" w:space="0" w:color="auto"/>
                  </w:divBdr>
                </w:div>
                <w:div w:id="2012248000">
                  <w:marLeft w:val="0"/>
                  <w:marRight w:val="0"/>
                  <w:marTop w:val="0"/>
                  <w:marBottom w:val="0"/>
                  <w:divBdr>
                    <w:top w:val="none" w:sz="0" w:space="0" w:color="auto"/>
                    <w:left w:val="none" w:sz="0" w:space="0" w:color="auto"/>
                    <w:bottom w:val="none" w:sz="0" w:space="0" w:color="auto"/>
                    <w:right w:val="none" w:sz="0" w:space="0" w:color="auto"/>
                  </w:divBdr>
                </w:div>
                <w:div w:id="748422438">
                  <w:marLeft w:val="0"/>
                  <w:marRight w:val="0"/>
                  <w:marTop w:val="0"/>
                  <w:marBottom w:val="0"/>
                  <w:divBdr>
                    <w:top w:val="none" w:sz="0" w:space="0" w:color="auto"/>
                    <w:left w:val="none" w:sz="0" w:space="0" w:color="auto"/>
                    <w:bottom w:val="none" w:sz="0" w:space="0" w:color="auto"/>
                    <w:right w:val="none" w:sz="0" w:space="0" w:color="auto"/>
                  </w:divBdr>
                </w:div>
                <w:div w:id="2037807263">
                  <w:marLeft w:val="0"/>
                  <w:marRight w:val="0"/>
                  <w:marTop w:val="0"/>
                  <w:marBottom w:val="0"/>
                  <w:divBdr>
                    <w:top w:val="none" w:sz="0" w:space="0" w:color="auto"/>
                    <w:left w:val="none" w:sz="0" w:space="0" w:color="auto"/>
                    <w:bottom w:val="none" w:sz="0" w:space="0" w:color="auto"/>
                    <w:right w:val="none" w:sz="0" w:space="0" w:color="auto"/>
                  </w:divBdr>
                </w:div>
                <w:div w:id="268784382">
                  <w:marLeft w:val="0"/>
                  <w:marRight w:val="0"/>
                  <w:marTop w:val="0"/>
                  <w:marBottom w:val="0"/>
                  <w:divBdr>
                    <w:top w:val="none" w:sz="0" w:space="0" w:color="auto"/>
                    <w:left w:val="none" w:sz="0" w:space="0" w:color="auto"/>
                    <w:bottom w:val="none" w:sz="0" w:space="0" w:color="auto"/>
                    <w:right w:val="none" w:sz="0" w:space="0" w:color="auto"/>
                  </w:divBdr>
                </w:div>
                <w:div w:id="69892069">
                  <w:marLeft w:val="0"/>
                  <w:marRight w:val="0"/>
                  <w:marTop w:val="0"/>
                  <w:marBottom w:val="0"/>
                  <w:divBdr>
                    <w:top w:val="none" w:sz="0" w:space="0" w:color="auto"/>
                    <w:left w:val="none" w:sz="0" w:space="0" w:color="auto"/>
                    <w:bottom w:val="none" w:sz="0" w:space="0" w:color="auto"/>
                    <w:right w:val="none" w:sz="0" w:space="0" w:color="auto"/>
                  </w:divBdr>
                </w:div>
                <w:div w:id="723064304">
                  <w:marLeft w:val="0"/>
                  <w:marRight w:val="0"/>
                  <w:marTop w:val="0"/>
                  <w:marBottom w:val="0"/>
                  <w:divBdr>
                    <w:top w:val="none" w:sz="0" w:space="0" w:color="auto"/>
                    <w:left w:val="none" w:sz="0" w:space="0" w:color="auto"/>
                    <w:bottom w:val="none" w:sz="0" w:space="0" w:color="auto"/>
                    <w:right w:val="none" w:sz="0" w:space="0" w:color="auto"/>
                  </w:divBdr>
                </w:div>
                <w:div w:id="463932155">
                  <w:marLeft w:val="0"/>
                  <w:marRight w:val="0"/>
                  <w:marTop w:val="0"/>
                  <w:marBottom w:val="0"/>
                  <w:divBdr>
                    <w:top w:val="none" w:sz="0" w:space="0" w:color="auto"/>
                    <w:left w:val="none" w:sz="0" w:space="0" w:color="auto"/>
                    <w:bottom w:val="none" w:sz="0" w:space="0" w:color="auto"/>
                    <w:right w:val="none" w:sz="0" w:space="0" w:color="auto"/>
                  </w:divBdr>
                </w:div>
                <w:div w:id="945036693">
                  <w:marLeft w:val="0"/>
                  <w:marRight w:val="0"/>
                  <w:marTop w:val="0"/>
                  <w:marBottom w:val="0"/>
                  <w:divBdr>
                    <w:top w:val="none" w:sz="0" w:space="0" w:color="auto"/>
                    <w:left w:val="none" w:sz="0" w:space="0" w:color="auto"/>
                    <w:bottom w:val="none" w:sz="0" w:space="0" w:color="auto"/>
                    <w:right w:val="none" w:sz="0" w:space="0" w:color="auto"/>
                  </w:divBdr>
                </w:div>
                <w:div w:id="14693614">
                  <w:marLeft w:val="0"/>
                  <w:marRight w:val="0"/>
                  <w:marTop w:val="0"/>
                  <w:marBottom w:val="0"/>
                  <w:divBdr>
                    <w:top w:val="none" w:sz="0" w:space="0" w:color="auto"/>
                    <w:left w:val="none" w:sz="0" w:space="0" w:color="auto"/>
                    <w:bottom w:val="none" w:sz="0" w:space="0" w:color="auto"/>
                    <w:right w:val="none" w:sz="0" w:space="0" w:color="auto"/>
                  </w:divBdr>
                </w:div>
                <w:div w:id="561067633">
                  <w:marLeft w:val="0"/>
                  <w:marRight w:val="0"/>
                  <w:marTop w:val="0"/>
                  <w:marBottom w:val="0"/>
                  <w:divBdr>
                    <w:top w:val="none" w:sz="0" w:space="0" w:color="auto"/>
                    <w:left w:val="none" w:sz="0" w:space="0" w:color="auto"/>
                    <w:bottom w:val="none" w:sz="0" w:space="0" w:color="auto"/>
                    <w:right w:val="none" w:sz="0" w:space="0" w:color="auto"/>
                  </w:divBdr>
                </w:div>
                <w:div w:id="550070804">
                  <w:marLeft w:val="0"/>
                  <w:marRight w:val="0"/>
                  <w:marTop w:val="0"/>
                  <w:marBottom w:val="0"/>
                  <w:divBdr>
                    <w:top w:val="none" w:sz="0" w:space="0" w:color="auto"/>
                    <w:left w:val="none" w:sz="0" w:space="0" w:color="auto"/>
                    <w:bottom w:val="none" w:sz="0" w:space="0" w:color="auto"/>
                    <w:right w:val="none" w:sz="0" w:space="0" w:color="auto"/>
                  </w:divBdr>
                </w:div>
                <w:div w:id="390925533">
                  <w:marLeft w:val="0"/>
                  <w:marRight w:val="0"/>
                  <w:marTop w:val="0"/>
                  <w:marBottom w:val="0"/>
                  <w:divBdr>
                    <w:top w:val="none" w:sz="0" w:space="0" w:color="auto"/>
                    <w:left w:val="none" w:sz="0" w:space="0" w:color="auto"/>
                    <w:bottom w:val="none" w:sz="0" w:space="0" w:color="auto"/>
                    <w:right w:val="none" w:sz="0" w:space="0" w:color="auto"/>
                  </w:divBdr>
                </w:div>
                <w:div w:id="334265042">
                  <w:marLeft w:val="0"/>
                  <w:marRight w:val="0"/>
                  <w:marTop w:val="0"/>
                  <w:marBottom w:val="0"/>
                  <w:divBdr>
                    <w:top w:val="none" w:sz="0" w:space="0" w:color="auto"/>
                    <w:left w:val="none" w:sz="0" w:space="0" w:color="auto"/>
                    <w:bottom w:val="none" w:sz="0" w:space="0" w:color="auto"/>
                    <w:right w:val="none" w:sz="0" w:space="0" w:color="auto"/>
                  </w:divBdr>
                </w:div>
                <w:div w:id="7567750">
                  <w:marLeft w:val="0"/>
                  <w:marRight w:val="0"/>
                  <w:marTop w:val="0"/>
                  <w:marBottom w:val="0"/>
                  <w:divBdr>
                    <w:top w:val="none" w:sz="0" w:space="0" w:color="auto"/>
                    <w:left w:val="none" w:sz="0" w:space="0" w:color="auto"/>
                    <w:bottom w:val="none" w:sz="0" w:space="0" w:color="auto"/>
                    <w:right w:val="none" w:sz="0" w:space="0" w:color="auto"/>
                  </w:divBdr>
                </w:div>
                <w:div w:id="1191921327">
                  <w:marLeft w:val="0"/>
                  <w:marRight w:val="0"/>
                  <w:marTop w:val="0"/>
                  <w:marBottom w:val="0"/>
                  <w:divBdr>
                    <w:top w:val="none" w:sz="0" w:space="0" w:color="auto"/>
                    <w:left w:val="none" w:sz="0" w:space="0" w:color="auto"/>
                    <w:bottom w:val="none" w:sz="0" w:space="0" w:color="auto"/>
                    <w:right w:val="none" w:sz="0" w:space="0" w:color="auto"/>
                  </w:divBdr>
                </w:div>
                <w:div w:id="1279877526">
                  <w:marLeft w:val="0"/>
                  <w:marRight w:val="0"/>
                  <w:marTop w:val="0"/>
                  <w:marBottom w:val="0"/>
                  <w:divBdr>
                    <w:top w:val="none" w:sz="0" w:space="0" w:color="auto"/>
                    <w:left w:val="none" w:sz="0" w:space="0" w:color="auto"/>
                    <w:bottom w:val="none" w:sz="0" w:space="0" w:color="auto"/>
                    <w:right w:val="none" w:sz="0" w:space="0" w:color="auto"/>
                  </w:divBdr>
                </w:div>
                <w:div w:id="1700932828">
                  <w:marLeft w:val="0"/>
                  <w:marRight w:val="0"/>
                  <w:marTop w:val="0"/>
                  <w:marBottom w:val="0"/>
                  <w:divBdr>
                    <w:top w:val="none" w:sz="0" w:space="0" w:color="auto"/>
                    <w:left w:val="none" w:sz="0" w:space="0" w:color="auto"/>
                    <w:bottom w:val="none" w:sz="0" w:space="0" w:color="auto"/>
                    <w:right w:val="none" w:sz="0" w:space="0" w:color="auto"/>
                  </w:divBdr>
                </w:div>
                <w:div w:id="2108116726">
                  <w:marLeft w:val="0"/>
                  <w:marRight w:val="0"/>
                  <w:marTop w:val="0"/>
                  <w:marBottom w:val="0"/>
                  <w:divBdr>
                    <w:top w:val="none" w:sz="0" w:space="0" w:color="auto"/>
                    <w:left w:val="none" w:sz="0" w:space="0" w:color="auto"/>
                    <w:bottom w:val="none" w:sz="0" w:space="0" w:color="auto"/>
                    <w:right w:val="none" w:sz="0" w:space="0" w:color="auto"/>
                  </w:divBdr>
                </w:div>
                <w:div w:id="1303268847">
                  <w:marLeft w:val="0"/>
                  <w:marRight w:val="0"/>
                  <w:marTop w:val="0"/>
                  <w:marBottom w:val="0"/>
                  <w:divBdr>
                    <w:top w:val="none" w:sz="0" w:space="0" w:color="auto"/>
                    <w:left w:val="none" w:sz="0" w:space="0" w:color="auto"/>
                    <w:bottom w:val="none" w:sz="0" w:space="0" w:color="auto"/>
                    <w:right w:val="none" w:sz="0" w:space="0" w:color="auto"/>
                  </w:divBdr>
                </w:div>
                <w:div w:id="1747729823">
                  <w:marLeft w:val="0"/>
                  <w:marRight w:val="0"/>
                  <w:marTop w:val="0"/>
                  <w:marBottom w:val="0"/>
                  <w:divBdr>
                    <w:top w:val="none" w:sz="0" w:space="0" w:color="auto"/>
                    <w:left w:val="none" w:sz="0" w:space="0" w:color="auto"/>
                    <w:bottom w:val="none" w:sz="0" w:space="0" w:color="auto"/>
                    <w:right w:val="none" w:sz="0" w:space="0" w:color="auto"/>
                  </w:divBdr>
                </w:div>
                <w:div w:id="159541087">
                  <w:marLeft w:val="0"/>
                  <w:marRight w:val="0"/>
                  <w:marTop w:val="0"/>
                  <w:marBottom w:val="0"/>
                  <w:divBdr>
                    <w:top w:val="none" w:sz="0" w:space="0" w:color="auto"/>
                    <w:left w:val="none" w:sz="0" w:space="0" w:color="auto"/>
                    <w:bottom w:val="none" w:sz="0" w:space="0" w:color="auto"/>
                    <w:right w:val="none" w:sz="0" w:space="0" w:color="auto"/>
                  </w:divBdr>
                </w:div>
                <w:div w:id="1222013564">
                  <w:marLeft w:val="0"/>
                  <w:marRight w:val="0"/>
                  <w:marTop w:val="0"/>
                  <w:marBottom w:val="0"/>
                  <w:divBdr>
                    <w:top w:val="none" w:sz="0" w:space="0" w:color="auto"/>
                    <w:left w:val="none" w:sz="0" w:space="0" w:color="auto"/>
                    <w:bottom w:val="none" w:sz="0" w:space="0" w:color="auto"/>
                    <w:right w:val="none" w:sz="0" w:space="0" w:color="auto"/>
                  </w:divBdr>
                </w:div>
                <w:div w:id="810101138">
                  <w:marLeft w:val="0"/>
                  <w:marRight w:val="0"/>
                  <w:marTop w:val="0"/>
                  <w:marBottom w:val="0"/>
                  <w:divBdr>
                    <w:top w:val="none" w:sz="0" w:space="0" w:color="auto"/>
                    <w:left w:val="none" w:sz="0" w:space="0" w:color="auto"/>
                    <w:bottom w:val="none" w:sz="0" w:space="0" w:color="auto"/>
                    <w:right w:val="none" w:sz="0" w:space="0" w:color="auto"/>
                  </w:divBdr>
                </w:div>
                <w:div w:id="1558199828">
                  <w:marLeft w:val="0"/>
                  <w:marRight w:val="0"/>
                  <w:marTop w:val="0"/>
                  <w:marBottom w:val="0"/>
                  <w:divBdr>
                    <w:top w:val="none" w:sz="0" w:space="0" w:color="auto"/>
                    <w:left w:val="none" w:sz="0" w:space="0" w:color="auto"/>
                    <w:bottom w:val="none" w:sz="0" w:space="0" w:color="auto"/>
                    <w:right w:val="none" w:sz="0" w:space="0" w:color="auto"/>
                  </w:divBdr>
                </w:div>
                <w:div w:id="794913223">
                  <w:marLeft w:val="0"/>
                  <w:marRight w:val="0"/>
                  <w:marTop w:val="0"/>
                  <w:marBottom w:val="0"/>
                  <w:divBdr>
                    <w:top w:val="none" w:sz="0" w:space="0" w:color="auto"/>
                    <w:left w:val="none" w:sz="0" w:space="0" w:color="auto"/>
                    <w:bottom w:val="none" w:sz="0" w:space="0" w:color="auto"/>
                    <w:right w:val="none" w:sz="0" w:space="0" w:color="auto"/>
                  </w:divBdr>
                </w:div>
                <w:div w:id="808668545">
                  <w:marLeft w:val="0"/>
                  <w:marRight w:val="0"/>
                  <w:marTop w:val="0"/>
                  <w:marBottom w:val="0"/>
                  <w:divBdr>
                    <w:top w:val="none" w:sz="0" w:space="0" w:color="auto"/>
                    <w:left w:val="none" w:sz="0" w:space="0" w:color="auto"/>
                    <w:bottom w:val="none" w:sz="0" w:space="0" w:color="auto"/>
                    <w:right w:val="none" w:sz="0" w:space="0" w:color="auto"/>
                  </w:divBdr>
                </w:div>
                <w:div w:id="1830440011">
                  <w:marLeft w:val="0"/>
                  <w:marRight w:val="0"/>
                  <w:marTop w:val="0"/>
                  <w:marBottom w:val="0"/>
                  <w:divBdr>
                    <w:top w:val="none" w:sz="0" w:space="0" w:color="auto"/>
                    <w:left w:val="none" w:sz="0" w:space="0" w:color="auto"/>
                    <w:bottom w:val="none" w:sz="0" w:space="0" w:color="auto"/>
                    <w:right w:val="none" w:sz="0" w:space="0" w:color="auto"/>
                  </w:divBdr>
                </w:div>
                <w:div w:id="83918833">
                  <w:marLeft w:val="0"/>
                  <w:marRight w:val="0"/>
                  <w:marTop w:val="0"/>
                  <w:marBottom w:val="0"/>
                  <w:divBdr>
                    <w:top w:val="none" w:sz="0" w:space="0" w:color="auto"/>
                    <w:left w:val="none" w:sz="0" w:space="0" w:color="auto"/>
                    <w:bottom w:val="none" w:sz="0" w:space="0" w:color="auto"/>
                    <w:right w:val="none" w:sz="0" w:space="0" w:color="auto"/>
                  </w:divBdr>
                </w:div>
                <w:div w:id="1769764227">
                  <w:marLeft w:val="0"/>
                  <w:marRight w:val="0"/>
                  <w:marTop w:val="0"/>
                  <w:marBottom w:val="0"/>
                  <w:divBdr>
                    <w:top w:val="none" w:sz="0" w:space="0" w:color="auto"/>
                    <w:left w:val="none" w:sz="0" w:space="0" w:color="auto"/>
                    <w:bottom w:val="none" w:sz="0" w:space="0" w:color="auto"/>
                    <w:right w:val="none" w:sz="0" w:space="0" w:color="auto"/>
                  </w:divBdr>
                </w:div>
                <w:div w:id="1495802126">
                  <w:marLeft w:val="0"/>
                  <w:marRight w:val="0"/>
                  <w:marTop w:val="0"/>
                  <w:marBottom w:val="0"/>
                  <w:divBdr>
                    <w:top w:val="none" w:sz="0" w:space="0" w:color="auto"/>
                    <w:left w:val="none" w:sz="0" w:space="0" w:color="auto"/>
                    <w:bottom w:val="none" w:sz="0" w:space="0" w:color="auto"/>
                    <w:right w:val="none" w:sz="0" w:space="0" w:color="auto"/>
                  </w:divBdr>
                </w:div>
                <w:div w:id="377819135">
                  <w:marLeft w:val="0"/>
                  <w:marRight w:val="0"/>
                  <w:marTop w:val="0"/>
                  <w:marBottom w:val="0"/>
                  <w:divBdr>
                    <w:top w:val="none" w:sz="0" w:space="0" w:color="auto"/>
                    <w:left w:val="none" w:sz="0" w:space="0" w:color="auto"/>
                    <w:bottom w:val="none" w:sz="0" w:space="0" w:color="auto"/>
                    <w:right w:val="none" w:sz="0" w:space="0" w:color="auto"/>
                  </w:divBdr>
                </w:div>
                <w:div w:id="1011878678">
                  <w:marLeft w:val="0"/>
                  <w:marRight w:val="0"/>
                  <w:marTop w:val="0"/>
                  <w:marBottom w:val="0"/>
                  <w:divBdr>
                    <w:top w:val="none" w:sz="0" w:space="0" w:color="auto"/>
                    <w:left w:val="none" w:sz="0" w:space="0" w:color="auto"/>
                    <w:bottom w:val="none" w:sz="0" w:space="0" w:color="auto"/>
                    <w:right w:val="none" w:sz="0" w:space="0" w:color="auto"/>
                  </w:divBdr>
                </w:div>
                <w:div w:id="1562907345">
                  <w:marLeft w:val="0"/>
                  <w:marRight w:val="0"/>
                  <w:marTop w:val="0"/>
                  <w:marBottom w:val="0"/>
                  <w:divBdr>
                    <w:top w:val="none" w:sz="0" w:space="0" w:color="auto"/>
                    <w:left w:val="none" w:sz="0" w:space="0" w:color="auto"/>
                    <w:bottom w:val="none" w:sz="0" w:space="0" w:color="auto"/>
                    <w:right w:val="none" w:sz="0" w:space="0" w:color="auto"/>
                  </w:divBdr>
                </w:div>
                <w:div w:id="1485783028">
                  <w:marLeft w:val="0"/>
                  <w:marRight w:val="0"/>
                  <w:marTop w:val="0"/>
                  <w:marBottom w:val="0"/>
                  <w:divBdr>
                    <w:top w:val="none" w:sz="0" w:space="0" w:color="auto"/>
                    <w:left w:val="none" w:sz="0" w:space="0" w:color="auto"/>
                    <w:bottom w:val="none" w:sz="0" w:space="0" w:color="auto"/>
                    <w:right w:val="none" w:sz="0" w:space="0" w:color="auto"/>
                  </w:divBdr>
                </w:div>
                <w:div w:id="234318631">
                  <w:marLeft w:val="0"/>
                  <w:marRight w:val="0"/>
                  <w:marTop w:val="0"/>
                  <w:marBottom w:val="0"/>
                  <w:divBdr>
                    <w:top w:val="none" w:sz="0" w:space="0" w:color="auto"/>
                    <w:left w:val="none" w:sz="0" w:space="0" w:color="auto"/>
                    <w:bottom w:val="none" w:sz="0" w:space="0" w:color="auto"/>
                    <w:right w:val="none" w:sz="0" w:space="0" w:color="auto"/>
                  </w:divBdr>
                </w:div>
                <w:div w:id="1637685010">
                  <w:marLeft w:val="0"/>
                  <w:marRight w:val="0"/>
                  <w:marTop w:val="0"/>
                  <w:marBottom w:val="0"/>
                  <w:divBdr>
                    <w:top w:val="none" w:sz="0" w:space="0" w:color="auto"/>
                    <w:left w:val="none" w:sz="0" w:space="0" w:color="auto"/>
                    <w:bottom w:val="none" w:sz="0" w:space="0" w:color="auto"/>
                    <w:right w:val="none" w:sz="0" w:space="0" w:color="auto"/>
                  </w:divBdr>
                </w:div>
                <w:div w:id="244414452">
                  <w:marLeft w:val="0"/>
                  <w:marRight w:val="0"/>
                  <w:marTop w:val="0"/>
                  <w:marBottom w:val="0"/>
                  <w:divBdr>
                    <w:top w:val="none" w:sz="0" w:space="0" w:color="auto"/>
                    <w:left w:val="none" w:sz="0" w:space="0" w:color="auto"/>
                    <w:bottom w:val="none" w:sz="0" w:space="0" w:color="auto"/>
                    <w:right w:val="none" w:sz="0" w:space="0" w:color="auto"/>
                  </w:divBdr>
                </w:div>
                <w:div w:id="70004122">
                  <w:marLeft w:val="0"/>
                  <w:marRight w:val="0"/>
                  <w:marTop w:val="0"/>
                  <w:marBottom w:val="0"/>
                  <w:divBdr>
                    <w:top w:val="none" w:sz="0" w:space="0" w:color="auto"/>
                    <w:left w:val="none" w:sz="0" w:space="0" w:color="auto"/>
                    <w:bottom w:val="none" w:sz="0" w:space="0" w:color="auto"/>
                    <w:right w:val="none" w:sz="0" w:space="0" w:color="auto"/>
                  </w:divBdr>
                </w:div>
                <w:div w:id="202183007">
                  <w:marLeft w:val="0"/>
                  <w:marRight w:val="0"/>
                  <w:marTop w:val="0"/>
                  <w:marBottom w:val="0"/>
                  <w:divBdr>
                    <w:top w:val="none" w:sz="0" w:space="0" w:color="auto"/>
                    <w:left w:val="none" w:sz="0" w:space="0" w:color="auto"/>
                    <w:bottom w:val="none" w:sz="0" w:space="0" w:color="auto"/>
                    <w:right w:val="none" w:sz="0" w:space="0" w:color="auto"/>
                  </w:divBdr>
                </w:div>
                <w:div w:id="2142377854">
                  <w:marLeft w:val="0"/>
                  <w:marRight w:val="0"/>
                  <w:marTop w:val="0"/>
                  <w:marBottom w:val="0"/>
                  <w:divBdr>
                    <w:top w:val="none" w:sz="0" w:space="0" w:color="auto"/>
                    <w:left w:val="none" w:sz="0" w:space="0" w:color="auto"/>
                    <w:bottom w:val="none" w:sz="0" w:space="0" w:color="auto"/>
                    <w:right w:val="none" w:sz="0" w:space="0" w:color="auto"/>
                  </w:divBdr>
                </w:div>
                <w:div w:id="1192493907">
                  <w:marLeft w:val="0"/>
                  <w:marRight w:val="0"/>
                  <w:marTop w:val="0"/>
                  <w:marBottom w:val="0"/>
                  <w:divBdr>
                    <w:top w:val="none" w:sz="0" w:space="0" w:color="auto"/>
                    <w:left w:val="none" w:sz="0" w:space="0" w:color="auto"/>
                    <w:bottom w:val="none" w:sz="0" w:space="0" w:color="auto"/>
                    <w:right w:val="none" w:sz="0" w:space="0" w:color="auto"/>
                  </w:divBdr>
                </w:div>
                <w:div w:id="319430987">
                  <w:marLeft w:val="0"/>
                  <w:marRight w:val="0"/>
                  <w:marTop w:val="0"/>
                  <w:marBottom w:val="0"/>
                  <w:divBdr>
                    <w:top w:val="none" w:sz="0" w:space="0" w:color="auto"/>
                    <w:left w:val="none" w:sz="0" w:space="0" w:color="auto"/>
                    <w:bottom w:val="none" w:sz="0" w:space="0" w:color="auto"/>
                    <w:right w:val="none" w:sz="0" w:space="0" w:color="auto"/>
                  </w:divBdr>
                </w:div>
                <w:div w:id="1594851180">
                  <w:marLeft w:val="0"/>
                  <w:marRight w:val="0"/>
                  <w:marTop w:val="0"/>
                  <w:marBottom w:val="0"/>
                  <w:divBdr>
                    <w:top w:val="none" w:sz="0" w:space="0" w:color="auto"/>
                    <w:left w:val="none" w:sz="0" w:space="0" w:color="auto"/>
                    <w:bottom w:val="none" w:sz="0" w:space="0" w:color="auto"/>
                    <w:right w:val="none" w:sz="0" w:space="0" w:color="auto"/>
                  </w:divBdr>
                </w:div>
                <w:div w:id="296957238">
                  <w:marLeft w:val="0"/>
                  <w:marRight w:val="0"/>
                  <w:marTop w:val="0"/>
                  <w:marBottom w:val="0"/>
                  <w:divBdr>
                    <w:top w:val="none" w:sz="0" w:space="0" w:color="auto"/>
                    <w:left w:val="none" w:sz="0" w:space="0" w:color="auto"/>
                    <w:bottom w:val="none" w:sz="0" w:space="0" w:color="auto"/>
                    <w:right w:val="none" w:sz="0" w:space="0" w:color="auto"/>
                  </w:divBdr>
                </w:div>
                <w:div w:id="1672682406">
                  <w:marLeft w:val="0"/>
                  <w:marRight w:val="0"/>
                  <w:marTop w:val="0"/>
                  <w:marBottom w:val="0"/>
                  <w:divBdr>
                    <w:top w:val="none" w:sz="0" w:space="0" w:color="auto"/>
                    <w:left w:val="none" w:sz="0" w:space="0" w:color="auto"/>
                    <w:bottom w:val="none" w:sz="0" w:space="0" w:color="auto"/>
                    <w:right w:val="none" w:sz="0" w:space="0" w:color="auto"/>
                  </w:divBdr>
                </w:div>
                <w:div w:id="1023242245">
                  <w:marLeft w:val="0"/>
                  <w:marRight w:val="0"/>
                  <w:marTop w:val="0"/>
                  <w:marBottom w:val="0"/>
                  <w:divBdr>
                    <w:top w:val="none" w:sz="0" w:space="0" w:color="auto"/>
                    <w:left w:val="none" w:sz="0" w:space="0" w:color="auto"/>
                    <w:bottom w:val="none" w:sz="0" w:space="0" w:color="auto"/>
                    <w:right w:val="none" w:sz="0" w:space="0" w:color="auto"/>
                  </w:divBdr>
                </w:div>
                <w:div w:id="147869167">
                  <w:marLeft w:val="0"/>
                  <w:marRight w:val="0"/>
                  <w:marTop w:val="0"/>
                  <w:marBottom w:val="0"/>
                  <w:divBdr>
                    <w:top w:val="none" w:sz="0" w:space="0" w:color="auto"/>
                    <w:left w:val="none" w:sz="0" w:space="0" w:color="auto"/>
                    <w:bottom w:val="none" w:sz="0" w:space="0" w:color="auto"/>
                    <w:right w:val="none" w:sz="0" w:space="0" w:color="auto"/>
                  </w:divBdr>
                </w:div>
                <w:div w:id="1822887167">
                  <w:marLeft w:val="0"/>
                  <w:marRight w:val="0"/>
                  <w:marTop w:val="0"/>
                  <w:marBottom w:val="0"/>
                  <w:divBdr>
                    <w:top w:val="none" w:sz="0" w:space="0" w:color="auto"/>
                    <w:left w:val="none" w:sz="0" w:space="0" w:color="auto"/>
                    <w:bottom w:val="none" w:sz="0" w:space="0" w:color="auto"/>
                    <w:right w:val="none" w:sz="0" w:space="0" w:color="auto"/>
                  </w:divBdr>
                </w:div>
                <w:div w:id="543912817">
                  <w:marLeft w:val="0"/>
                  <w:marRight w:val="0"/>
                  <w:marTop w:val="0"/>
                  <w:marBottom w:val="0"/>
                  <w:divBdr>
                    <w:top w:val="none" w:sz="0" w:space="0" w:color="auto"/>
                    <w:left w:val="none" w:sz="0" w:space="0" w:color="auto"/>
                    <w:bottom w:val="none" w:sz="0" w:space="0" w:color="auto"/>
                    <w:right w:val="none" w:sz="0" w:space="0" w:color="auto"/>
                  </w:divBdr>
                </w:div>
                <w:div w:id="1316254903">
                  <w:marLeft w:val="0"/>
                  <w:marRight w:val="0"/>
                  <w:marTop w:val="0"/>
                  <w:marBottom w:val="0"/>
                  <w:divBdr>
                    <w:top w:val="none" w:sz="0" w:space="0" w:color="auto"/>
                    <w:left w:val="none" w:sz="0" w:space="0" w:color="auto"/>
                    <w:bottom w:val="none" w:sz="0" w:space="0" w:color="auto"/>
                    <w:right w:val="none" w:sz="0" w:space="0" w:color="auto"/>
                  </w:divBdr>
                </w:div>
                <w:div w:id="942496194">
                  <w:marLeft w:val="0"/>
                  <w:marRight w:val="0"/>
                  <w:marTop w:val="0"/>
                  <w:marBottom w:val="0"/>
                  <w:divBdr>
                    <w:top w:val="none" w:sz="0" w:space="0" w:color="auto"/>
                    <w:left w:val="none" w:sz="0" w:space="0" w:color="auto"/>
                    <w:bottom w:val="none" w:sz="0" w:space="0" w:color="auto"/>
                    <w:right w:val="none" w:sz="0" w:space="0" w:color="auto"/>
                  </w:divBdr>
                </w:div>
                <w:div w:id="2109889856">
                  <w:marLeft w:val="0"/>
                  <w:marRight w:val="0"/>
                  <w:marTop w:val="0"/>
                  <w:marBottom w:val="0"/>
                  <w:divBdr>
                    <w:top w:val="none" w:sz="0" w:space="0" w:color="auto"/>
                    <w:left w:val="none" w:sz="0" w:space="0" w:color="auto"/>
                    <w:bottom w:val="none" w:sz="0" w:space="0" w:color="auto"/>
                    <w:right w:val="none" w:sz="0" w:space="0" w:color="auto"/>
                  </w:divBdr>
                </w:div>
                <w:div w:id="240525866">
                  <w:marLeft w:val="0"/>
                  <w:marRight w:val="0"/>
                  <w:marTop w:val="0"/>
                  <w:marBottom w:val="0"/>
                  <w:divBdr>
                    <w:top w:val="none" w:sz="0" w:space="0" w:color="auto"/>
                    <w:left w:val="none" w:sz="0" w:space="0" w:color="auto"/>
                    <w:bottom w:val="none" w:sz="0" w:space="0" w:color="auto"/>
                    <w:right w:val="none" w:sz="0" w:space="0" w:color="auto"/>
                  </w:divBdr>
                </w:div>
                <w:div w:id="733771225">
                  <w:marLeft w:val="0"/>
                  <w:marRight w:val="0"/>
                  <w:marTop w:val="0"/>
                  <w:marBottom w:val="0"/>
                  <w:divBdr>
                    <w:top w:val="none" w:sz="0" w:space="0" w:color="auto"/>
                    <w:left w:val="none" w:sz="0" w:space="0" w:color="auto"/>
                    <w:bottom w:val="none" w:sz="0" w:space="0" w:color="auto"/>
                    <w:right w:val="none" w:sz="0" w:space="0" w:color="auto"/>
                  </w:divBdr>
                </w:div>
                <w:div w:id="1023246312">
                  <w:marLeft w:val="0"/>
                  <w:marRight w:val="0"/>
                  <w:marTop w:val="0"/>
                  <w:marBottom w:val="0"/>
                  <w:divBdr>
                    <w:top w:val="none" w:sz="0" w:space="0" w:color="auto"/>
                    <w:left w:val="none" w:sz="0" w:space="0" w:color="auto"/>
                    <w:bottom w:val="none" w:sz="0" w:space="0" w:color="auto"/>
                    <w:right w:val="none" w:sz="0" w:space="0" w:color="auto"/>
                  </w:divBdr>
                </w:div>
                <w:div w:id="499079970">
                  <w:marLeft w:val="0"/>
                  <w:marRight w:val="0"/>
                  <w:marTop w:val="0"/>
                  <w:marBottom w:val="0"/>
                  <w:divBdr>
                    <w:top w:val="none" w:sz="0" w:space="0" w:color="auto"/>
                    <w:left w:val="none" w:sz="0" w:space="0" w:color="auto"/>
                    <w:bottom w:val="none" w:sz="0" w:space="0" w:color="auto"/>
                    <w:right w:val="none" w:sz="0" w:space="0" w:color="auto"/>
                  </w:divBdr>
                </w:div>
                <w:div w:id="1362823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2543989">
      <w:bodyDiv w:val="1"/>
      <w:marLeft w:val="0"/>
      <w:marRight w:val="0"/>
      <w:marTop w:val="0"/>
      <w:marBottom w:val="0"/>
      <w:divBdr>
        <w:top w:val="none" w:sz="0" w:space="0" w:color="auto"/>
        <w:left w:val="none" w:sz="0" w:space="0" w:color="auto"/>
        <w:bottom w:val="none" w:sz="0" w:space="0" w:color="auto"/>
        <w:right w:val="none" w:sz="0" w:space="0" w:color="auto"/>
      </w:divBdr>
    </w:div>
    <w:div w:id="626937227">
      <w:bodyDiv w:val="1"/>
      <w:marLeft w:val="0"/>
      <w:marRight w:val="0"/>
      <w:marTop w:val="0"/>
      <w:marBottom w:val="0"/>
      <w:divBdr>
        <w:top w:val="none" w:sz="0" w:space="0" w:color="auto"/>
        <w:left w:val="none" w:sz="0" w:space="0" w:color="auto"/>
        <w:bottom w:val="none" w:sz="0" w:space="0" w:color="auto"/>
        <w:right w:val="none" w:sz="0" w:space="0" w:color="auto"/>
      </w:divBdr>
    </w:div>
    <w:div w:id="655767736">
      <w:bodyDiv w:val="1"/>
      <w:marLeft w:val="0"/>
      <w:marRight w:val="0"/>
      <w:marTop w:val="0"/>
      <w:marBottom w:val="0"/>
      <w:divBdr>
        <w:top w:val="none" w:sz="0" w:space="0" w:color="auto"/>
        <w:left w:val="none" w:sz="0" w:space="0" w:color="auto"/>
        <w:bottom w:val="none" w:sz="0" w:space="0" w:color="auto"/>
        <w:right w:val="none" w:sz="0" w:space="0" w:color="auto"/>
      </w:divBdr>
    </w:div>
    <w:div w:id="706485352">
      <w:bodyDiv w:val="1"/>
      <w:marLeft w:val="0"/>
      <w:marRight w:val="0"/>
      <w:marTop w:val="0"/>
      <w:marBottom w:val="0"/>
      <w:divBdr>
        <w:top w:val="none" w:sz="0" w:space="0" w:color="auto"/>
        <w:left w:val="none" w:sz="0" w:space="0" w:color="auto"/>
        <w:bottom w:val="none" w:sz="0" w:space="0" w:color="auto"/>
        <w:right w:val="none" w:sz="0" w:space="0" w:color="auto"/>
      </w:divBdr>
    </w:div>
    <w:div w:id="710691071">
      <w:bodyDiv w:val="1"/>
      <w:marLeft w:val="0"/>
      <w:marRight w:val="0"/>
      <w:marTop w:val="0"/>
      <w:marBottom w:val="0"/>
      <w:divBdr>
        <w:top w:val="none" w:sz="0" w:space="0" w:color="auto"/>
        <w:left w:val="none" w:sz="0" w:space="0" w:color="auto"/>
        <w:bottom w:val="none" w:sz="0" w:space="0" w:color="auto"/>
        <w:right w:val="none" w:sz="0" w:space="0" w:color="auto"/>
      </w:divBdr>
    </w:div>
    <w:div w:id="847209986">
      <w:bodyDiv w:val="1"/>
      <w:marLeft w:val="0"/>
      <w:marRight w:val="0"/>
      <w:marTop w:val="0"/>
      <w:marBottom w:val="0"/>
      <w:divBdr>
        <w:top w:val="none" w:sz="0" w:space="0" w:color="auto"/>
        <w:left w:val="none" w:sz="0" w:space="0" w:color="auto"/>
        <w:bottom w:val="none" w:sz="0" w:space="0" w:color="auto"/>
        <w:right w:val="none" w:sz="0" w:space="0" w:color="auto"/>
      </w:divBdr>
    </w:div>
    <w:div w:id="888226018">
      <w:bodyDiv w:val="1"/>
      <w:marLeft w:val="0"/>
      <w:marRight w:val="0"/>
      <w:marTop w:val="0"/>
      <w:marBottom w:val="0"/>
      <w:divBdr>
        <w:top w:val="none" w:sz="0" w:space="0" w:color="auto"/>
        <w:left w:val="none" w:sz="0" w:space="0" w:color="auto"/>
        <w:bottom w:val="none" w:sz="0" w:space="0" w:color="auto"/>
        <w:right w:val="none" w:sz="0" w:space="0" w:color="auto"/>
      </w:divBdr>
    </w:div>
    <w:div w:id="915166116">
      <w:bodyDiv w:val="1"/>
      <w:marLeft w:val="0"/>
      <w:marRight w:val="0"/>
      <w:marTop w:val="0"/>
      <w:marBottom w:val="0"/>
      <w:divBdr>
        <w:top w:val="none" w:sz="0" w:space="0" w:color="auto"/>
        <w:left w:val="none" w:sz="0" w:space="0" w:color="auto"/>
        <w:bottom w:val="none" w:sz="0" w:space="0" w:color="auto"/>
        <w:right w:val="none" w:sz="0" w:space="0" w:color="auto"/>
      </w:divBdr>
    </w:div>
    <w:div w:id="936989155">
      <w:bodyDiv w:val="1"/>
      <w:marLeft w:val="0"/>
      <w:marRight w:val="0"/>
      <w:marTop w:val="0"/>
      <w:marBottom w:val="0"/>
      <w:divBdr>
        <w:top w:val="none" w:sz="0" w:space="0" w:color="auto"/>
        <w:left w:val="none" w:sz="0" w:space="0" w:color="auto"/>
        <w:bottom w:val="none" w:sz="0" w:space="0" w:color="auto"/>
        <w:right w:val="none" w:sz="0" w:space="0" w:color="auto"/>
      </w:divBdr>
    </w:div>
    <w:div w:id="971328922">
      <w:bodyDiv w:val="1"/>
      <w:marLeft w:val="0"/>
      <w:marRight w:val="0"/>
      <w:marTop w:val="0"/>
      <w:marBottom w:val="0"/>
      <w:divBdr>
        <w:top w:val="none" w:sz="0" w:space="0" w:color="auto"/>
        <w:left w:val="none" w:sz="0" w:space="0" w:color="auto"/>
        <w:bottom w:val="none" w:sz="0" w:space="0" w:color="auto"/>
        <w:right w:val="none" w:sz="0" w:space="0" w:color="auto"/>
      </w:divBdr>
    </w:div>
    <w:div w:id="1106535605">
      <w:bodyDiv w:val="1"/>
      <w:marLeft w:val="0"/>
      <w:marRight w:val="0"/>
      <w:marTop w:val="0"/>
      <w:marBottom w:val="0"/>
      <w:divBdr>
        <w:top w:val="none" w:sz="0" w:space="0" w:color="auto"/>
        <w:left w:val="none" w:sz="0" w:space="0" w:color="auto"/>
        <w:bottom w:val="none" w:sz="0" w:space="0" w:color="auto"/>
        <w:right w:val="none" w:sz="0" w:space="0" w:color="auto"/>
      </w:divBdr>
    </w:div>
    <w:div w:id="1328245991">
      <w:bodyDiv w:val="1"/>
      <w:marLeft w:val="0"/>
      <w:marRight w:val="0"/>
      <w:marTop w:val="0"/>
      <w:marBottom w:val="0"/>
      <w:divBdr>
        <w:top w:val="none" w:sz="0" w:space="0" w:color="auto"/>
        <w:left w:val="none" w:sz="0" w:space="0" w:color="auto"/>
        <w:bottom w:val="none" w:sz="0" w:space="0" w:color="auto"/>
        <w:right w:val="none" w:sz="0" w:space="0" w:color="auto"/>
      </w:divBdr>
    </w:div>
    <w:div w:id="1359811547">
      <w:bodyDiv w:val="1"/>
      <w:marLeft w:val="0"/>
      <w:marRight w:val="0"/>
      <w:marTop w:val="0"/>
      <w:marBottom w:val="0"/>
      <w:divBdr>
        <w:top w:val="none" w:sz="0" w:space="0" w:color="auto"/>
        <w:left w:val="none" w:sz="0" w:space="0" w:color="auto"/>
        <w:bottom w:val="none" w:sz="0" w:space="0" w:color="auto"/>
        <w:right w:val="none" w:sz="0" w:space="0" w:color="auto"/>
      </w:divBdr>
    </w:div>
    <w:div w:id="1446189895">
      <w:bodyDiv w:val="1"/>
      <w:marLeft w:val="0"/>
      <w:marRight w:val="0"/>
      <w:marTop w:val="0"/>
      <w:marBottom w:val="0"/>
      <w:divBdr>
        <w:top w:val="none" w:sz="0" w:space="0" w:color="auto"/>
        <w:left w:val="none" w:sz="0" w:space="0" w:color="auto"/>
        <w:bottom w:val="none" w:sz="0" w:space="0" w:color="auto"/>
        <w:right w:val="none" w:sz="0" w:space="0" w:color="auto"/>
      </w:divBdr>
    </w:div>
    <w:div w:id="1487748492">
      <w:bodyDiv w:val="1"/>
      <w:marLeft w:val="0"/>
      <w:marRight w:val="0"/>
      <w:marTop w:val="0"/>
      <w:marBottom w:val="0"/>
      <w:divBdr>
        <w:top w:val="none" w:sz="0" w:space="0" w:color="auto"/>
        <w:left w:val="none" w:sz="0" w:space="0" w:color="auto"/>
        <w:bottom w:val="none" w:sz="0" w:space="0" w:color="auto"/>
        <w:right w:val="none" w:sz="0" w:space="0" w:color="auto"/>
      </w:divBdr>
    </w:div>
    <w:div w:id="1539512974">
      <w:bodyDiv w:val="1"/>
      <w:marLeft w:val="0"/>
      <w:marRight w:val="0"/>
      <w:marTop w:val="0"/>
      <w:marBottom w:val="0"/>
      <w:divBdr>
        <w:top w:val="none" w:sz="0" w:space="0" w:color="auto"/>
        <w:left w:val="none" w:sz="0" w:space="0" w:color="auto"/>
        <w:bottom w:val="none" w:sz="0" w:space="0" w:color="auto"/>
        <w:right w:val="none" w:sz="0" w:space="0" w:color="auto"/>
      </w:divBdr>
    </w:div>
    <w:div w:id="1637879651">
      <w:bodyDiv w:val="1"/>
      <w:marLeft w:val="0"/>
      <w:marRight w:val="0"/>
      <w:marTop w:val="0"/>
      <w:marBottom w:val="0"/>
      <w:divBdr>
        <w:top w:val="none" w:sz="0" w:space="0" w:color="auto"/>
        <w:left w:val="none" w:sz="0" w:space="0" w:color="auto"/>
        <w:bottom w:val="none" w:sz="0" w:space="0" w:color="auto"/>
        <w:right w:val="none" w:sz="0" w:space="0" w:color="auto"/>
      </w:divBdr>
    </w:div>
    <w:div w:id="1724595516">
      <w:bodyDiv w:val="1"/>
      <w:marLeft w:val="0"/>
      <w:marRight w:val="0"/>
      <w:marTop w:val="0"/>
      <w:marBottom w:val="0"/>
      <w:divBdr>
        <w:top w:val="none" w:sz="0" w:space="0" w:color="auto"/>
        <w:left w:val="none" w:sz="0" w:space="0" w:color="auto"/>
        <w:bottom w:val="none" w:sz="0" w:space="0" w:color="auto"/>
        <w:right w:val="none" w:sz="0" w:space="0" w:color="auto"/>
      </w:divBdr>
    </w:div>
    <w:div w:id="1773696818">
      <w:bodyDiv w:val="1"/>
      <w:marLeft w:val="0"/>
      <w:marRight w:val="0"/>
      <w:marTop w:val="0"/>
      <w:marBottom w:val="0"/>
      <w:divBdr>
        <w:top w:val="none" w:sz="0" w:space="0" w:color="auto"/>
        <w:left w:val="none" w:sz="0" w:space="0" w:color="auto"/>
        <w:bottom w:val="none" w:sz="0" w:space="0" w:color="auto"/>
        <w:right w:val="none" w:sz="0" w:space="0" w:color="auto"/>
      </w:divBdr>
    </w:div>
    <w:div w:id="1871213680">
      <w:bodyDiv w:val="1"/>
      <w:marLeft w:val="0"/>
      <w:marRight w:val="0"/>
      <w:marTop w:val="0"/>
      <w:marBottom w:val="0"/>
      <w:divBdr>
        <w:top w:val="none" w:sz="0" w:space="0" w:color="auto"/>
        <w:left w:val="none" w:sz="0" w:space="0" w:color="auto"/>
        <w:bottom w:val="none" w:sz="0" w:space="0" w:color="auto"/>
        <w:right w:val="none" w:sz="0" w:space="0" w:color="auto"/>
      </w:divBdr>
    </w:div>
    <w:div w:id="1969585375">
      <w:bodyDiv w:val="1"/>
      <w:marLeft w:val="0"/>
      <w:marRight w:val="0"/>
      <w:marTop w:val="0"/>
      <w:marBottom w:val="0"/>
      <w:divBdr>
        <w:top w:val="none" w:sz="0" w:space="0" w:color="auto"/>
        <w:left w:val="none" w:sz="0" w:space="0" w:color="auto"/>
        <w:bottom w:val="none" w:sz="0" w:space="0" w:color="auto"/>
        <w:right w:val="none" w:sz="0" w:space="0" w:color="auto"/>
      </w:divBdr>
    </w:div>
    <w:div w:id="2015301937">
      <w:bodyDiv w:val="1"/>
      <w:marLeft w:val="0"/>
      <w:marRight w:val="0"/>
      <w:marTop w:val="0"/>
      <w:marBottom w:val="0"/>
      <w:divBdr>
        <w:top w:val="none" w:sz="0" w:space="0" w:color="auto"/>
        <w:left w:val="none" w:sz="0" w:space="0" w:color="auto"/>
        <w:bottom w:val="none" w:sz="0" w:space="0" w:color="auto"/>
        <w:right w:val="none" w:sz="0" w:space="0" w:color="auto"/>
      </w:divBdr>
    </w:div>
    <w:div w:id="208313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oleObject" Target="embeddings/oleObject6.bin"/><Relationship Id="rId26" Type="http://schemas.openxmlformats.org/officeDocument/2006/relationships/image" Target="media/image10.png"/><Relationship Id="rId39" Type="http://schemas.openxmlformats.org/officeDocument/2006/relationships/oleObject" Target="embeddings/oleObject10.bin"/><Relationship Id="rId21" Type="http://schemas.openxmlformats.org/officeDocument/2006/relationships/oleObject" Target="embeddings/oleObject7.bin"/><Relationship Id="rId34" Type="http://schemas.openxmlformats.org/officeDocument/2006/relationships/image" Target="media/image18.emf"/><Relationship Id="rId42" Type="http://schemas.openxmlformats.org/officeDocument/2006/relationships/image" Target="media/image24.emf"/><Relationship Id="rId47" Type="http://schemas.openxmlformats.org/officeDocument/2006/relationships/oleObject" Target="embeddings/oleObject14.bin"/><Relationship Id="rId50" Type="http://schemas.openxmlformats.org/officeDocument/2006/relationships/image" Target="media/image27.jpeg"/><Relationship Id="rId55" Type="http://schemas.openxmlformats.org/officeDocument/2006/relationships/hyperlink" Target="https://www.gddkia.gov.pl/pl/1118/dokumenty-techniczne"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5.bin"/><Relationship Id="rId20" Type="http://schemas.openxmlformats.org/officeDocument/2006/relationships/image" Target="media/image7.wmf"/><Relationship Id="rId29" Type="http://schemas.openxmlformats.org/officeDocument/2006/relationships/image" Target="media/image13.png"/><Relationship Id="rId41" Type="http://schemas.openxmlformats.org/officeDocument/2006/relationships/oleObject" Target="embeddings/oleObject11.bin"/><Relationship Id="rId54" Type="http://schemas.openxmlformats.org/officeDocument/2006/relationships/hyperlink" Target="https://www.gddkia.gov.pl/pl/1118/dokumenty-techniczne"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3.emf"/><Relationship Id="rId45" Type="http://schemas.openxmlformats.org/officeDocument/2006/relationships/oleObject" Target="embeddings/oleObject13.bin"/><Relationship Id="rId53" Type="http://schemas.openxmlformats.org/officeDocument/2006/relationships/hyperlink" Target="https://www.gddkia.gov.pl/pl/1118/dokumenty-techniczne" TargetMode="External"/><Relationship Id="rId58"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oleObject" Target="embeddings/oleObject8.bin"/><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yperlink" Target="http://www.narzedziownie.pl/?t=k&amp;i=997&amp;n=46132" TargetMode="External"/><Relationship Id="rId57" Type="http://schemas.openxmlformats.org/officeDocument/2006/relationships/header" Target="header1.xml"/><Relationship Id="rId61" Type="http://schemas.openxmlformats.org/officeDocument/2006/relationships/fontTable" Target="fontTable.xml"/><Relationship Id="rId10" Type="http://schemas.openxmlformats.org/officeDocument/2006/relationships/image" Target="media/image2.wmf"/><Relationship Id="rId19" Type="http://schemas.openxmlformats.org/officeDocument/2006/relationships/image" Target="media/image6.png"/><Relationship Id="rId31" Type="http://schemas.openxmlformats.org/officeDocument/2006/relationships/image" Target="media/image15.png"/><Relationship Id="rId44" Type="http://schemas.openxmlformats.org/officeDocument/2006/relationships/image" Target="media/image25.emf"/><Relationship Id="rId52" Type="http://schemas.openxmlformats.org/officeDocument/2006/relationships/hyperlink" Target="https://www.gddkia.gov.pl/pl/1118/dokumenty-techniczne" TargetMode="External"/><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4.bin"/><Relationship Id="rId22" Type="http://schemas.openxmlformats.org/officeDocument/2006/relationships/image" Target="media/image8.wmf"/><Relationship Id="rId27" Type="http://schemas.openxmlformats.org/officeDocument/2006/relationships/image" Target="media/image11.jpe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oleObject" Target="embeddings/oleObject12.bin"/><Relationship Id="rId48" Type="http://schemas.openxmlformats.org/officeDocument/2006/relationships/hyperlink" Target="http://www.inzynier.rzeszow.pl/katalog_pn/?a=show&amp;m=main&amp;pid=200531&amp;page=1" TargetMode="External"/><Relationship Id="rId56" Type="http://schemas.openxmlformats.org/officeDocument/2006/relationships/hyperlink" Target="https://www.gddkia.gov.pl/pl/1118/dokumenty-techniczne" TargetMode="External"/><Relationship Id="rId8" Type="http://schemas.openxmlformats.org/officeDocument/2006/relationships/image" Target="media/image1.wmf"/><Relationship Id="rId51" Type="http://schemas.openxmlformats.org/officeDocument/2006/relationships/hyperlink" Target="https://www.gddkia.gov.pl/pl/1118/dokumenty-techniczne" TargetMode="Externa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5.wmf"/><Relationship Id="rId25" Type="http://schemas.openxmlformats.org/officeDocument/2006/relationships/oleObject" Target="embeddings/oleObject9.bin"/><Relationship Id="rId33" Type="http://schemas.openxmlformats.org/officeDocument/2006/relationships/image" Target="media/image17.png"/><Relationship Id="rId38" Type="http://schemas.openxmlformats.org/officeDocument/2006/relationships/image" Target="media/image22.emf"/><Relationship Id="rId46" Type="http://schemas.openxmlformats.org/officeDocument/2006/relationships/image" Target="media/image26.emf"/><Relationship Id="rId59"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do%20druku.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DM0</b:Tag>
    <b:SourceType>Book</b:SourceType>
    <b:Guid>{9651625E-7908-45C2-84EB-D60FC96B8984}</b:Guid>
    <b:Author>
      <b:Author>
        <b:Corporate>D-M-00.00.00</b:Corporate>
      </b:Author>
    </b:Author>
    <b:Title>Wymagania ogólne</b:Title>
    <b:Year>
		</b:Year>
    <b:RefOrder>1</b:RefOrder>
  </b:Source>
</b:Sources>
</file>

<file path=customXml/itemProps1.xml><?xml version="1.0" encoding="utf-8"?>
<ds:datastoreItem xmlns:ds="http://schemas.openxmlformats.org/officeDocument/2006/customXml" ds:itemID="{DD12D8A0-7FB9-4677-A99C-1FB9CAF66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 do druku.dot</Template>
  <TotalTime>60</TotalTime>
  <Pages>246</Pages>
  <Words>122043</Words>
  <Characters>806054</Characters>
  <Application>Microsoft Office Word</Application>
  <DocSecurity>0</DocSecurity>
  <Lines>6717</Lines>
  <Paragraphs>1852</Paragraphs>
  <ScaleCrop>false</ScaleCrop>
  <HeadingPairs>
    <vt:vector size="2" baseType="variant">
      <vt:variant>
        <vt:lpstr>Tytuł</vt:lpstr>
      </vt:variant>
      <vt:variant>
        <vt:i4>1</vt:i4>
      </vt:variant>
    </vt:vector>
  </HeadingPairs>
  <TitlesOfParts>
    <vt:vector size="1" baseType="lpstr">
      <vt:lpstr>SST</vt:lpstr>
    </vt:vector>
  </TitlesOfParts>
  <Company>BZDBDiM Sp. z o.o.</Company>
  <LinksUpToDate>false</LinksUpToDate>
  <CharactersWithSpaces>926245</CharactersWithSpaces>
  <SharedDoc>false</SharedDoc>
  <HLinks>
    <vt:vector size="18" baseType="variant">
      <vt:variant>
        <vt:i4>3014667</vt:i4>
      </vt:variant>
      <vt:variant>
        <vt:i4>39</vt:i4>
      </vt:variant>
      <vt:variant>
        <vt:i4>0</vt:i4>
      </vt:variant>
      <vt:variant>
        <vt:i4>5</vt:i4>
      </vt:variant>
      <vt:variant>
        <vt:lpwstr>P:\OST\ostdoc\Elementy_ulic\d080500.doc</vt:lpwstr>
      </vt:variant>
      <vt:variant>
        <vt:lpwstr/>
      </vt:variant>
      <vt:variant>
        <vt:i4>3014667</vt:i4>
      </vt:variant>
      <vt:variant>
        <vt:i4>5</vt:i4>
      </vt:variant>
      <vt:variant>
        <vt:i4>0</vt:i4>
      </vt:variant>
      <vt:variant>
        <vt:i4>5</vt:i4>
      </vt:variant>
      <vt:variant>
        <vt:lpwstr>P:\OST\ostdoc\Elementy_ulic\d080500.doc</vt:lpwstr>
      </vt:variant>
      <vt:variant>
        <vt:lpwstr/>
      </vt:variant>
      <vt:variant>
        <vt:i4>1769522</vt:i4>
      </vt:variant>
      <vt:variant>
        <vt:i4>2</vt:i4>
      </vt:variant>
      <vt:variant>
        <vt:i4>0</vt:i4>
      </vt:variant>
      <vt:variant>
        <vt:i4>5</vt:i4>
      </vt:variant>
      <vt:variant>
        <vt:lpwstr/>
      </vt:variant>
      <vt:variant>
        <vt:lpwstr>_Toc437197896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SST</dc:title>
  <dc:subject>SST</dc:subject>
  <dc:creator>Łukasz Figat</dc:creator>
  <cp:keywords>SST</cp:keywords>
  <cp:lastModifiedBy>Łukasz Figat</cp:lastModifiedBy>
  <cp:revision>10</cp:revision>
  <cp:lastPrinted>2021-08-30T00:00:00Z</cp:lastPrinted>
  <dcterms:created xsi:type="dcterms:W3CDTF">2021-08-29T21:06:00Z</dcterms:created>
  <dcterms:modified xsi:type="dcterms:W3CDTF">2021-08-30T00:02:00Z</dcterms:modified>
</cp:coreProperties>
</file>