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4911" w14:textId="441C8542" w:rsidR="00CF5FB2" w:rsidRDefault="00006AA9" w:rsidP="00CF5FB2">
      <w:pPr>
        <w:spacing w:line="276" w:lineRule="auto"/>
        <w:jc w:val="right"/>
        <w:rPr>
          <w:rFonts w:asciiTheme="majorHAnsi" w:hAnsiTheme="majorHAnsi"/>
          <w:b/>
          <w:bCs/>
          <w:color w:val="000000" w:themeColor="text1"/>
        </w:rPr>
      </w:pPr>
      <w:r>
        <w:rPr>
          <w:rFonts w:asciiTheme="majorHAnsi" w:hAnsiTheme="majorHAnsi"/>
          <w:b/>
          <w:bCs/>
          <w:color w:val="000000" w:themeColor="text1"/>
        </w:rPr>
        <w:t xml:space="preserve">załącznik nr </w:t>
      </w:r>
      <w:r w:rsidR="008317F4">
        <w:rPr>
          <w:rFonts w:asciiTheme="majorHAnsi" w:hAnsiTheme="majorHAnsi"/>
          <w:b/>
          <w:bCs/>
          <w:color w:val="000000" w:themeColor="text1"/>
        </w:rPr>
        <w:t>10</w:t>
      </w:r>
      <w:r w:rsidR="00CF5FB2">
        <w:rPr>
          <w:rFonts w:asciiTheme="majorHAnsi" w:hAnsiTheme="majorHAnsi"/>
          <w:b/>
          <w:bCs/>
          <w:color w:val="000000" w:themeColor="text1"/>
        </w:rPr>
        <w:t xml:space="preserve"> do SWZ</w:t>
      </w:r>
    </w:p>
    <w:p w14:paraId="473D0278" w14:textId="4FB30C30" w:rsidR="00CF5FB2" w:rsidRDefault="00CF5FB2" w:rsidP="00CF5FB2">
      <w:pPr>
        <w:spacing w:line="276" w:lineRule="auto"/>
        <w:jc w:val="right"/>
        <w:rPr>
          <w:rFonts w:asciiTheme="majorHAnsi" w:hAnsiTheme="majorHAnsi"/>
          <w:b/>
          <w:bCs/>
          <w:color w:val="000000" w:themeColor="text1"/>
        </w:rPr>
      </w:pPr>
    </w:p>
    <w:p w14:paraId="0A91C137" w14:textId="63D4CCD5" w:rsidR="00C840BF" w:rsidRPr="006E0078" w:rsidRDefault="00C840BF" w:rsidP="00830407">
      <w:pPr>
        <w:spacing w:line="276" w:lineRule="auto"/>
        <w:ind w:left="4253"/>
        <w:jc w:val="center"/>
        <w:rPr>
          <w:rFonts w:cstheme="minorHAnsi"/>
          <w:b/>
          <w:bCs/>
          <w:color w:val="FF0000"/>
          <w:sz w:val="48"/>
          <w:szCs w:val="48"/>
        </w:rPr>
      </w:pPr>
      <w:r w:rsidRPr="006E0078">
        <w:rPr>
          <w:rFonts w:cstheme="minorHAnsi"/>
          <w:b/>
          <w:bCs/>
          <w:color w:val="FF0000"/>
          <w:sz w:val="48"/>
          <w:szCs w:val="48"/>
        </w:rPr>
        <w:t>ZMIENIONY</w:t>
      </w:r>
    </w:p>
    <w:p w14:paraId="7E3E7ECA" w14:textId="29CF2380" w:rsidR="00CF5FB2" w:rsidRPr="006E0078" w:rsidRDefault="00CF387F" w:rsidP="00830407">
      <w:pPr>
        <w:spacing w:line="276" w:lineRule="auto"/>
        <w:ind w:left="4253"/>
        <w:jc w:val="center"/>
        <w:rPr>
          <w:rFonts w:cstheme="minorHAnsi"/>
          <w:b/>
          <w:bCs/>
          <w:color w:val="FF0000"/>
          <w:sz w:val="48"/>
          <w:szCs w:val="48"/>
        </w:rPr>
      </w:pPr>
      <w:r w:rsidRPr="006E0078">
        <w:rPr>
          <w:noProof/>
          <w:color w:val="FF0000"/>
          <w:lang w:eastAsia="pl-PL"/>
        </w:rPr>
        <w:drawing>
          <wp:anchor distT="0" distB="0" distL="114300" distR="114300" simplePos="0" relativeHeight="251658240" behindDoc="0" locked="0" layoutInCell="1" allowOverlap="1" wp14:anchorId="0B9EE170" wp14:editId="46BE49C8">
            <wp:simplePos x="0" y="0"/>
            <wp:positionH relativeFrom="margin">
              <wp:posOffset>464820</wp:posOffset>
            </wp:positionH>
            <wp:positionV relativeFrom="margin">
              <wp:posOffset>402590</wp:posOffset>
            </wp:positionV>
            <wp:extent cx="1600200" cy="1187450"/>
            <wp:effectExtent l="0" t="0" r="0" b="0"/>
            <wp:wrapSquare wrapText="bothSides"/>
            <wp:docPr id="41" name="Obraz 1" descr="C:\Users\Monika\Downloads\KSSE-Logo-02.png"/>
            <wp:cNvGraphicFramePr/>
            <a:graphic xmlns:a="http://schemas.openxmlformats.org/drawingml/2006/main">
              <a:graphicData uri="http://schemas.openxmlformats.org/drawingml/2006/picture">
                <pic:pic xmlns:pic="http://schemas.openxmlformats.org/drawingml/2006/picture">
                  <pic:nvPicPr>
                    <pic:cNvPr id="5" name="Obraz 1" descr="C:\Users\Monika\Downloads\KSSE-Logo-0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18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317F4" w:rsidRPr="006E0078">
        <w:rPr>
          <w:rFonts w:cstheme="minorHAnsi"/>
          <w:b/>
          <w:bCs/>
          <w:color w:val="FF0000"/>
          <w:sz w:val="48"/>
          <w:szCs w:val="48"/>
        </w:rPr>
        <w:t>WZÓR UMOWY</w:t>
      </w:r>
    </w:p>
    <w:p w14:paraId="685C03FD" w14:textId="67D4C2F8" w:rsidR="00971C85" w:rsidRDefault="00CF387F" w:rsidP="00971C85">
      <w:pPr>
        <w:spacing w:line="276" w:lineRule="auto"/>
        <w:ind w:left="4248"/>
        <w:jc w:val="center"/>
        <w:rPr>
          <w:b/>
          <w:bCs/>
          <w:sz w:val="28"/>
          <w:szCs w:val="28"/>
        </w:rPr>
      </w:pPr>
      <w:r w:rsidRPr="00CF387F">
        <w:rPr>
          <w:b/>
          <w:bCs/>
          <w:sz w:val="28"/>
          <w:szCs w:val="28"/>
        </w:rPr>
        <w:t>Dostawa energii elektrycznej dla hal magazynowo – produkcyjnych z częścią przemysłową  i pozaprzemysłową dla obiektu Akcelerator biznesowy KSSENON zlokalizowany w Żorach ul. Rozwojowa 2 dz. nr. 160/35, 1184/22, 1185/22, 1186/22, 1187/22, 1188/22, 1189</w:t>
      </w:r>
      <w:r w:rsidR="008E1AC1">
        <w:rPr>
          <w:b/>
          <w:bCs/>
          <w:sz w:val="28"/>
          <w:szCs w:val="28"/>
        </w:rPr>
        <w:t xml:space="preserve">/22, 1190/22, 1191/22, </w:t>
      </w:r>
      <w:r w:rsidRPr="00CF387F">
        <w:rPr>
          <w:b/>
          <w:bCs/>
          <w:sz w:val="28"/>
          <w:szCs w:val="28"/>
        </w:rPr>
        <w:t>1265/22</w:t>
      </w:r>
    </w:p>
    <w:p w14:paraId="20BFD773" w14:textId="77777777" w:rsidR="00CF387F" w:rsidRPr="00CF387F" w:rsidRDefault="00CF387F" w:rsidP="00971C85">
      <w:pPr>
        <w:spacing w:line="276" w:lineRule="auto"/>
        <w:ind w:left="4248"/>
        <w:jc w:val="center"/>
        <w:rPr>
          <w:rFonts w:cs="Times New Roman"/>
          <w:b/>
          <w:bCs/>
          <w:sz w:val="28"/>
          <w:szCs w:val="28"/>
        </w:rPr>
      </w:pPr>
    </w:p>
    <w:p w14:paraId="531B254B" w14:textId="4DFC98A5" w:rsidR="00CF5FB2" w:rsidRDefault="00971C85" w:rsidP="00CF5FB2">
      <w:pPr>
        <w:spacing w:line="276" w:lineRule="auto"/>
        <w:ind w:left="4248"/>
        <w:jc w:val="center"/>
        <w:rPr>
          <w:rFonts w:cs="Times New Roman"/>
          <w:bCs/>
          <w:sz w:val="24"/>
          <w:szCs w:val="24"/>
        </w:rPr>
      </w:pPr>
      <w:r w:rsidRPr="00971C85">
        <w:rPr>
          <w:rFonts w:cs="Times New Roman"/>
          <w:b/>
          <w:sz w:val="28"/>
          <w:szCs w:val="28"/>
        </w:rPr>
        <w:tab/>
      </w:r>
      <w:bookmarkStart w:id="0" w:name="_Hlk132126139"/>
      <w:r w:rsidR="00CF5FB2" w:rsidRPr="00BC3271">
        <w:rPr>
          <w:rFonts w:cs="Times New Roman"/>
          <w:bCs/>
          <w:sz w:val="24"/>
          <w:szCs w:val="24"/>
        </w:rPr>
        <w:t xml:space="preserve">numer postępowania: </w:t>
      </w:r>
      <w:bookmarkEnd w:id="0"/>
      <w:r w:rsidR="00830407">
        <w:rPr>
          <w:rFonts w:cs="Times New Roman"/>
          <w:bCs/>
          <w:sz w:val="24"/>
          <w:szCs w:val="24"/>
        </w:rPr>
        <w:t>PN1/2023</w:t>
      </w:r>
    </w:p>
    <w:p w14:paraId="67914B00" w14:textId="77777777" w:rsidR="008317F4" w:rsidRDefault="008317F4" w:rsidP="008317F4">
      <w:pPr>
        <w:pStyle w:val="Tytu"/>
        <w:spacing w:line="276" w:lineRule="auto"/>
        <w:rPr>
          <w:rFonts w:asciiTheme="majorHAnsi" w:hAnsiTheme="majorHAnsi" w:cs="Calibri"/>
          <w:sz w:val="22"/>
          <w:szCs w:val="22"/>
        </w:rPr>
      </w:pPr>
    </w:p>
    <w:p w14:paraId="645DC0CC" w14:textId="77777777" w:rsidR="008317F4" w:rsidRDefault="008317F4" w:rsidP="008317F4">
      <w:pPr>
        <w:pStyle w:val="Tytu"/>
        <w:spacing w:line="276" w:lineRule="auto"/>
        <w:rPr>
          <w:rFonts w:asciiTheme="majorHAnsi" w:hAnsiTheme="majorHAnsi" w:cs="Calibri"/>
          <w:sz w:val="22"/>
          <w:szCs w:val="22"/>
        </w:rPr>
      </w:pPr>
    </w:p>
    <w:p w14:paraId="008C8E02" w14:textId="7BBA42CC" w:rsidR="008317F4" w:rsidRPr="00DA02A0" w:rsidRDefault="008317F4" w:rsidP="008317F4">
      <w:pPr>
        <w:pStyle w:val="Tytu"/>
        <w:spacing w:line="276" w:lineRule="auto"/>
        <w:rPr>
          <w:rFonts w:asciiTheme="majorHAnsi" w:hAnsiTheme="majorHAnsi" w:cs="Calibri"/>
          <w:sz w:val="22"/>
          <w:szCs w:val="22"/>
        </w:rPr>
      </w:pPr>
      <w:r w:rsidRPr="00DA02A0">
        <w:rPr>
          <w:rFonts w:asciiTheme="majorHAnsi" w:hAnsiTheme="majorHAnsi" w:cs="Calibri"/>
          <w:sz w:val="22"/>
          <w:szCs w:val="22"/>
        </w:rPr>
        <w:t>UMOWA NR …………..</w:t>
      </w:r>
    </w:p>
    <w:p w14:paraId="2B3089C4" w14:textId="77777777" w:rsidR="008317F4" w:rsidRPr="00DA02A0" w:rsidRDefault="008317F4" w:rsidP="008317F4">
      <w:pPr>
        <w:pStyle w:val="Tytu"/>
        <w:spacing w:line="276" w:lineRule="auto"/>
        <w:rPr>
          <w:rFonts w:asciiTheme="majorHAnsi" w:hAnsiTheme="majorHAnsi" w:cs="Calibri"/>
          <w:b w:val="0"/>
          <w:bCs w:val="0"/>
          <w:sz w:val="22"/>
          <w:szCs w:val="22"/>
          <w:lang w:val="pl-PL"/>
        </w:rPr>
      </w:pPr>
      <w:r w:rsidRPr="00DA02A0">
        <w:rPr>
          <w:rFonts w:asciiTheme="majorHAnsi" w:hAnsiTheme="majorHAnsi" w:cs="Calibri"/>
          <w:b w:val="0"/>
          <w:bCs w:val="0"/>
          <w:sz w:val="22"/>
          <w:szCs w:val="22"/>
          <w:lang w:val="pl-PL"/>
        </w:rPr>
        <w:t>(zwana w dalszej części „</w:t>
      </w:r>
      <w:r w:rsidRPr="00DA02A0">
        <w:rPr>
          <w:rFonts w:asciiTheme="majorHAnsi" w:hAnsiTheme="majorHAnsi" w:cs="Calibri"/>
          <w:sz w:val="22"/>
          <w:szCs w:val="22"/>
          <w:lang w:val="pl-PL"/>
        </w:rPr>
        <w:t>Umową</w:t>
      </w:r>
      <w:r w:rsidRPr="00DA02A0">
        <w:rPr>
          <w:rFonts w:asciiTheme="majorHAnsi" w:hAnsiTheme="majorHAnsi" w:cs="Calibri"/>
          <w:b w:val="0"/>
          <w:bCs w:val="0"/>
          <w:sz w:val="22"/>
          <w:szCs w:val="22"/>
          <w:lang w:val="pl-PL"/>
        </w:rPr>
        <w:t>”)</w:t>
      </w:r>
    </w:p>
    <w:p w14:paraId="0021F009" w14:textId="77777777" w:rsidR="008317F4" w:rsidRPr="00DA02A0" w:rsidRDefault="008317F4" w:rsidP="008317F4">
      <w:pPr>
        <w:spacing w:line="276" w:lineRule="auto"/>
        <w:jc w:val="center"/>
        <w:rPr>
          <w:rFonts w:asciiTheme="majorHAnsi" w:hAnsiTheme="majorHAnsi" w:cs="Calibri"/>
        </w:rPr>
      </w:pPr>
      <w:r w:rsidRPr="00DA02A0">
        <w:rPr>
          <w:rFonts w:asciiTheme="majorHAnsi" w:hAnsiTheme="majorHAnsi" w:cs="Calibri"/>
        </w:rPr>
        <w:t>z dnia ......................................... zawarta w Żorach pomiędzy:</w:t>
      </w:r>
    </w:p>
    <w:p w14:paraId="3102415B" w14:textId="77777777" w:rsidR="008317F4" w:rsidRPr="00DA02A0" w:rsidRDefault="008317F4" w:rsidP="008317F4">
      <w:pPr>
        <w:spacing w:line="276" w:lineRule="auto"/>
        <w:rPr>
          <w:rFonts w:asciiTheme="majorHAnsi" w:hAnsiTheme="majorHAnsi" w:cs="Calibri"/>
        </w:rPr>
      </w:pPr>
    </w:p>
    <w:p w14:paraId="3E92051B" w14:textId="77777777" w:rsidR="008317F4" w:rsidRPr="00DA02A0" w:rsidRDefault="008317F4" w:rsidP="008317F4">
      <w:pPr>
        <w:spacing w:line="276" w:lineRule="auto"/>
        <w:jc w:val="both"/>
        <w:rPr>
          <w:rFonts w:asciiTheme="majorHAnsi" w:hAnsiTheme="majorHAnsi"/>
          <w:color w:val="000000"/>
        </w:rPr>
      </w:pPr>
      <w:r w:rsidRPr="00DA02A0">
        <w:rPr>
          <w:rFonts w:asciiTheme="majorHAnsi" w:hAnsiTheme="majorHAnsi"/>
          <w:b/>
          <w:bCs/>
        </w:rPr>
        <w:t xml:space="preserve">Katowicka Specjalna Strefa Ekonomiczna S.A. </w:t>
      </w:r>
      <w:r w:rsidRPr="00DA02A0">
        <w:rPr>
          <w:rFonts w:asciiTheme="majorHAnsi" w:hAnsiTheme="majorHAnsi"/>
        </w:rPr>
        <w:t xml:space="preserve">z siedzibą w Katowicach (40-026), przy ul. Wojewódzkiej 42, wpisana do rejestru przedsiębiorców Krajowego Rejestru Sądowego pod numerem </w:t>
      </w:r>
      <w:r w:rsidRPr="00DA02A0">
        <w:rPr>
          <w:rFonts w:asciiTheme="majorHAnsi" w:hAnsiTheme="majorHAnsi"/>
          <w:b/>
          <w:bCs/>
        </w:rPr>
        <w:t>KRS</w:t>
      </w:r>
      <w:r w:rsidRPr="00DA02A0">
        <w:rPr>
          <w:rFonts w:asciiTheme="majorHAnsi" w:hAnsiTheme="majorHAnsi"/>
        </w:rPr>
        <w:t xml:space="preserve"> 0000106403, posługująca się numerem </w:t>
      </w:r>
      <w:r w:rsidRPr="00DA02A0">
        <w:rPr>
          <w:rFonts w:asciiTheme="majorHAnsi" w:hAnsiTheme="majorHAnsi"/>
          <w:b/>
          <w:bCs/>
        </w:rPr>
        <w:t>NIP</w:t>
      </w:r>
      <w:r w:rsidRPr="00DA02A0">
        <w:rPr>
          <w:rFonts w:asciiTheme="majorHAnsi" w:hAnsiTheme="majorHAnsi"/>
        </w:rPr>
        <w:t xml:space="preserve"> 954-13-00-712 oraz </w:t>
      </w:r>
      <w:r w:rsidRPr="00DA02A0">
        <w:rPr>
          <w:rFonts w:asciiTheme="majorHAnsi" w:hAnsiTheme="majorHAnsi"/>
          <w:b/>
          <w:bCs/>
          <w:color w:val="000000"/>
        </w:rPr>
        <w:t>REGON</w:t>
      </w:r>
      <w:r w:rsidRPr="00DA02A0">
        <w:rPr>
          <w:rFonts w:asciiTheme="majorHAnsi" w:hAnsiTheme="majorHAnsi"/>
          <w:color w:val="000000"/>
        </w:rPr>
        <w:t xml:space="preserve">: 273073527, o kapitale zakładowym w wysokości </w:t>
      </w:r>
      <w:r>
        <w:rPr>
          <w:rFonts w:asciiTheme="majorHAnsi" w:hAnsiTheme="majorHAnsi"/>
          <w:color w:val="000000"/>
        </w:rPr>
        <w:t xml:space="preserve">9.176.000 </w:t>
      </w:r>
      <w:r w:rsidRPr="00DA02A0">
        <w:rPr>
          <w:rFonts w:asciiTheme="majorHAnsi" w:hAnsiTheme="majorHAnsi"/>
          <w:color w:val="000000"/>
        </w:rPr>
        <w:t>złotych, reprezentowana przez:</w:t>
      </w:r>
    </w:p>
    <w:p w14:paraId="02DAC081" w14:textId="77777777" w:rsidR="008317F4" w:rsidRPr="00DA02A0" w:rsidRDefault="008317F4" w:rsidP="008317F4">
      <w:pPr>
        <w:spacing w:line="276" w:lineRule="auto"/>
        <w:jc w:val="both"/>
        <w:rPr>
          <w:rFonts w:asciiTheme="majorHAnsi" w:hAnsiTheme="majorHAnsi"/>
          <w:color w:val="000000"/>
        </w:rPr>
      </w:pPr>
    </w:p>
    <w:p w14:paraId="1D17CF03" w14:textId="77777777" w:rsidR="008317F4" w:rsidRPr="00DA02A0" w:rsidRDefault="008317F4" w:rsidP="008317F4">
      <w:pPr>
        <w:spacing w:line="276" w:lineRule="auto"/>
        <w:jc w:val="both"/>
        <w:rPr>
          <w:rFonts w:asciiTheme="majorHAnsi" w:hAnsiTheme="majorHAnsi"/>
          <w:color w:val="000000"/>
        </w:rPr>
      </w:pPr>
      <w:r w:rsidRPr="00DA02A0">
        <w:rPr>
          <w:rFonts w:asciiTheme="majorHAnsi" w:hAnsiTheme="majorHAnsi"/>
          <w:color w:val="000000"/>
        </w:rPr>
        <w:t>………………………………………… - ………………………………….</w:t>
      </w:r>
    </w:p>
    <w:p w14:paraId="356D57C5" w14:textId="77777777" w:rsidR="008317F4" w:rsidRPr="00DA02A0" w:rsidRDefault="008317F4" w:rsidP="008317F4">
      <w:pPr>
        <w:spacing w:line="276" w:lineRule="auto"/>
        <w:jc w:val="both"/>
        <w:rPr>
          <w:rFonts w:asciiTheme="majorHAnsi" w:hAnsiTheme="majorHAnsi"/>
          <w:color w:val="000000"/>
        </w:rPr>
      </w:pPr>
      <w:r w:rsidRPr="00DA02A0">
        <w:rPr>
          <w:rFonts w:asciiTheme="majorHAnsi" w:hAnsiTheme="majorHAnsi"/>
          <w:color w:val="000000"/>
        </w:rPr>
        <w:t>………………………………………… - ………………………………….</w:t>
      </w:r>
    </w:p>
    <w:p w14:paraId="3ECCFB74" w14:textId="77777777" w:rsidR="008317F4" w:rsidRPr="00DA02A0" w:rsidRDefault="008317F4" w:rsidP="008317F4">
      <w:pPr>
        <w:spacing w:line="276" w:lineRule="auto"/>
        <w:jc w:val="both"/>
        <w:rPr>
          <w:rFonts w:asciiTheme="majorHAnsi" w:hAnsiTheme="majorHAnsi"/>
          <w:color w:val="000000"/>
        </w:rPr>
      </w:pPr>
    </w:p>
    <w:p w14:paraId="58D777A4" w14:textId="77777777" w:rsidR="008317F4" w:rsidRPr="00DA02A0" w:rsidRDefault="008317F4" w:rsidP="008317F4">
      <w:pPr>
        <w:spacing w:line="276" w:lineRule="auto"/>
        <w:rPr>
          <w:rFonts w:asciiTheme="majorHAnsi" w:hAnsiTheme="majorHAnsi" w:cs="Calibri"/>
        </w:rPr>
      </w:pPr>
      <w:r w:rsidRPr="00DA02A0">
        <w:rPr>
          <w:rFonts w:asciiTheme="majorHAnsi" w:hAnsiTheme="majorHAnsi" w:cs="Calibri"/>
        </w:rPr>
        <w:t xml:space="preserve">zwana dalej w treści Umowy </w:t>
      </w:r>
      <w:r w:rsidRPr="00DA02A0">
        <w:rPr>
          <w:rFonts w:asciiTheme="majorHAnsi" w:hAnsiTheme="majorHAnsi" w:cs="Calibri"/>
          <w:b/>
        </w:rPr>
        <w:t>Zamawiającym</w:t>
      </w:r>
      <w:r w:rsidRPr="00DA02A0">
        <w:rPr>
          <w:rFonts w:asciiTheme="majorHAnsi" w:hAnsiTheme="majorHAnsi" w:cs="Calibri"/>
        </w:rPr>
        <w:t>,</w:t>
      </w:r>
    </w:p>
    <w:p w14:paraId="5D15BAFF" w14:textId="77777777" w:rsidR="008317F4" w:rsidRPr="00DA02A0" w:rsidRDefault="008317F4" w:rsidP="008317F4">
      <w:pPr>
        <w:spacing w:line="276" w:lineRule="auto"/>
        <w:jc w:val="both"/>
        <w:rPr>
          <w:rFonts w:asciiTheme="majorHAnsi" w:hAnsiTheme="majorHAnsi" w:cs="Calibri"/>
        </w:rPr>
      </w:pPr>
    </w:p>
    <w:p w14:paraId="25B3C279" w14:textId="77777777" w:rsidR="008317F4" w:rsidRPr="00DA02A0" w:rsidRDefault="008317F4" w:rsidP="008317F4">
      <w:pPr>
        <w:spacing w:line="276" w:lineRule="auto"/>
        <w:jc w:val="both"/>
        <w:rPr>
          <w:rFonts w:asciiTheme="majorHAnsi" w:hAnsiTheme="majorHAnsi" w:cs="Calibri"/>
        </w:rPr>
      </w:pPr>
      <w:r w:rsidRPr="00DA02A0">
        <w:rPr>
          <w:rFonts w:asciiTheme="majorHAnsi" w:hAnsiTheme="majorHAnsi" w:cs="Calibri"/>
        </w:rPr>
        <w:t xml:space="preserve">a </w:t>
      </w:r>
    </w:p>
    <w:p w14:paraId="7C385CC4" w14:textId="77777777" w:rsidR="008317F4" w:rsidRPr="00DA02A0" w:rsidRDefault="008317F4" w:rsidP="008317F4">
      <w:pPr>
        <w:spacing w:line="276" w:lineRule="auto"/>
        <w:jc w:val="both"/>
        <w:rPr>
          <w:rFonts w:asciiTheme="majorHAnsi" w:hAnsiTheme="majorHAnsi" w:cs="Calibri"/>
        </w:rPr>
      </w:pPr>
    </w:p>
    <w:p w14:paraId="194BCFFB" w14:textId="77777777" w:rsidR="008317F4" w:rsidRPr="00DA02A0" w:rsidRDefault="008317F4" w:rsidP="008317F4">
      <w:pPr>
        <w:spacing w:line="276" w:lineRule="auto"/>
        <w:jc w:val="both"/>
        <w:rPr>
          <w:rFonts w:asciiTheme="majorHAnsi" w:hAnsiTheme="majorHAnsi"/>
          <w:color w:val="000000"/>
        </w:rPr>
      </w:pPr>
      <w:r w:rsidRPr="00DA02A0">
        <w:rPr>
          <w:rFonts w:asciiTheme="majorHAnsi" w:hAnsiTheme="majorHAnsi"/>
        </w:rPr>
        <w:t xml:space="preserve">…………………………………………………..z siedzibą w ………………… (………………….), przy ul. ………………………………., wpisana do rejestru przedsiębiorców Krajowego Rejestru Sądowego pod numerem </w:t>
      </w:r>
      <w:r w:rsidRPr="00DA02A0">
        <w:rPr>
          <w:rFonts w:asciiTheme="majorHAnsi" w:hAnsiTheme="majorHAnsi"/>
          <w:b/>
          <w:bCs/>
        </w:rPr>
        <w:t>KRS</w:t>
      </w:r>
      <w:r w:rsidRPr="00DA02A0">
        <w:rPr>
          <w:rFonts w:asciiTheme="majorHAnsi" w:hAnsiTheme="majorHAnsi"/>
        </w:rPr>
        <w:t xml:space="preserve"> ………………….. / wpisany do Centralnej Ewidencji i Informacji o Działalności Gospodarczej, posługująca się numerem </w:t>
      </w:r>
      <w:r w:rsidRPr="00DA02A0">
        <w:rPr>
          <w:rFonts w:asciiTheme="majorHAnsi" w:hAnsiTheme="majorHAnsi"/>
          <w:b/>
          <w:bCs/>
        </w:rPr>
        <w:t>NIP</w:t>
      </w:r>
      <w:r w:rsidRPr="00DA02A0">
        <w:rPr>
          <w:rFonts w:asciiTheme="majorHAnsi" w:hAnsiTheme="majorHAnsi"/>
        </w:rPr>
        <w:t xml:space="preserve"> …………………… oraz </w:t>
      </w:r>
      <w:r w:rsidRPr="00DA02A0">
        <w:rPr>
          <w:rFonts w:asciiTheme="majorHAnsi" w:hAnsiTheme="majorHAnsi"/>
          <w:b/>
          <w:bCs/>
          <w:color w:val="000000"/>
        </w:rPr>
        <w:t>REGON</w:t>
      </w:r>
      <w:r w:rsidRPr="00DA02A0">
        <w:rPr>
          <w:rFonts w:asciiTheme="majorHAnsi" w:hAnsiTheme="majorHAnsi"/>
          <w:color w:val="000000"/>
        </w:rPr>
        <w:t>: ………………………………, o kapitale zakładowym w wysokości ……………………….. złotych, reprezentowana przez:</w:t>
      </w:r>
    </w:p>
    <w:p w14:paraId="0C767E91" w14:textId="77777777" w:rsidR="008317F4" w:rsidRPr="00DA02A0" w:rsidRDefault="008317F4" w:rsidP="008317F4">
      <w:pPr>
        <w:spacing w:line="276" w:lineRule="auto"/>
        <w:jc w:val="both"/>
        <w:rPr>
          <w:rFonts w:asciiTheme="majorHAnsi" w:hAnsiTheme="majorHAnsi"/>
          <w:color w:val="000000"/>
        </w:rPr>
      </w:pPr>
    </w:p>
    <w:p w14:paraId="38E244DC" w14:textId="77777777" w:rsidR="008317F4" w:rsidRPr="00DA02A0" w:rsidRDefault="008317F4" w:rsidP="008317F4">
      <w:pPr>
        <w:spacing w:line="276" w:lineRule="auto"/>
        <w:jc w:val="both"/>
        <w:rPr>
          <w:rFonts w:asciiTheme="majorHAnsi" w:hAnsiTheme="majorHAnsi"/>
          <w:color w:val="000000"/>
        </w:rPr>
      </w:pPr>
      <w:r w:rsidRPr="00DA02A0">
        <w:rPr>
          <w:rFonts w:asciiTheme="majorHAnsi" w:hAnsiTheme="majorHAnsi"/>
          <w:color w:val="000000"/>
        </w:rPr>
        <w:t>………………………………………… - ………………………………….</w:t>
      </w:r>
    </w:p>
    <w:p w14:paraId="5B789100" w14:textId="77777777" w:rsidR="008317F4" w:rsidRPr="00DA02A0" w:rsidRDefault="008317F4" w:rsidP="008317F4">
      <w:pPr>
        <w:spacing w:line="276" w:lineRule="auto"/>
        <w:jc w:val="both"/>
        <w:rPr>
          <w:rFonts w:asciiTheme="majorHAnsi" w:hAnsiTheme="majorHAnsi"/>
          <w:color w:val="000000"/>
        </w:rPr>
      </w:pPr>
      <w:r w:rsidRPr="00DA02A0">
        <w:rPr>
          <w:rFonts w:asciiTheme="majorHAnsi" w:hAnsiTheme="majorHAnsi"/>
          <w:color w:val="000000"/>
        </w:rPr>
        <w:t>………………………………………… - ………………………………….</w:t>
      </w:r>
    </w:p>
    <w:p w14:paraId="3B5F881D" w14:textId="77777777" w:rsidR="008317F4" w:rsidRPr="00DA02A0" w:rsidRDefault="008317F4" w:rsidP="008317F4">
      <w:pPr>
        <w:spacing w:line="276" w:lineRule="auto"/>
        <w:jc w:val="both"/>
        <w:rPr>
          <w:rFonts w:asciiTheme="majorHAnsi" w:hAnsiTheme="majorHAnsi" w:cs="Calibri"/>
        </w:rPr>
      </w:pPr>
    </w:p>
    <w:p w14:paraId="5AF59594" w14:textId="77777777" w:rsidR="008317F4" w:rsidRPr="00DA02A0" w:rsidRDefault="008317F4" w:rsidP="008317F4">
      <w:pPr>
        <w:spacing w:line="276" w:lineRule="auto"/>
        <w:jc w:val="both"/>
        <w:rPr>
          <w:rFonts w:asciiTheme="majorHAnsi" w:hAnsiTheme="majorHAnsi" w:cs="Calibri"/>
        </w:rPr>
      </w:pPr>
      <w:r w:rsidRPr="00DA02A0">
        <w:rPr>
          <w:rFonts w:asciiTheme="majorHAnsi" w:hAnsiTheme="majorHAnsi" w:cs="Calibri"/>
        </w:rPr>
        <w:t>zwana dalej w treści Umowy „</w:t>
      </w:r>
      <w:r w:rsidRPr="00DA02A0">
        <w:rPr>
          <w:rFonts w:asciiTheme="majorHAnsi" w:hAnsiTheme="majorHAnsi" w:cs="Calibri"/>
          <w:b/>
          <w:bCs/>
        </w:rPr>
        <w:t>Wykonawcą</w:t>
      </w:r>
      <w:r w:rsidRPr="00DA02A0">
        <w:rPr>
          <w:rFonts w:asciiTheme="majorHAnsi" w:hAnsiTheme="majorHAnsi" w:cs="Calibri"/>
        </w:rPr>
        <w:t xml:space="preserve">”, </w:t>
      </w:r>
    </w:p>
    <w:p w14:paraId="1A782ED4" w14:textId="77777777" w:rsidR="008317F4" w:rsidRPr="00DA02A0" w:rsidRDefault="008317F4" w:rsidP="008317F4">
      <w:pPr>
        <w:spacing w:line="276" w:lineRule="auto"/>
        <w:jc w:val="both"/>
        <w:rPr>
          <w:rFonts w:asciiTheme="majorHAnsi" w:hAnsiTheme="majorHAnsi" w:cs="Calibri"/>
        </w:rPr>
      </w:pPr>
    </w:p>
    <w:p w14:paraId="0FA92940" w14:textId="77777777" w:rsidR="008317F4" w:rsidRPr="00DA02A0" w:rsidRDefault="008317F4" w:rsidP="008317F4">
      <w:pPr>
        <w:spacing w:line="276" w:lineRule="auto"/>
        <w:jc w:val="both"/>
        <w:rPr>
          <w:rFonts w:asciiTheme="majorHAnsi" w:hAnsiTheme="majorHAnsi" w:cs="Calibri"/>
        </w:rPr>
      </w:pPr>
      <w:r w:rsidRPr="00DA02A0">
        <w:rPr>
          <w:rFonts w:asciiTheme="majorHAnsi" w:hAnsiTheme="majorHAnsi" w:cs="Calibri"/>
        </w:rPr>
        <w:t>zwanymi dalej w treści Umowy „</w:t>
      </w:r>
      <w:r w:rsidRPr="00DA02A0">
        <w:rPr>
          <w:rFonts w:asciiTheme="majorHAnsi" w:hAnsiTheme="majorHAnsi" w:cs="Calibri"/>
          <w:b/>
          <w:bCs/>
        </w:rPr>
        <w:t>Stronami</w:t>
      </w:r>
      <w:r w:rsidRPr="00DA02A0">
        <w:rPr>
          <w:rFonts w:asciiTheme="majorHAnsi" w:hAnsiTheme="majorHAnsi" w:cs="Calibri"/>
        </w:rPr>
        <w:t>”, a każda z osobna „</w:t>
      </w:r>
      <w:r w:rsidRPr="00DA02A0">
        <w:rPr>
          <w:rFonts w:asciiTheme="majorHAnsi" w:hAnsiTheme="majorHAnsi" w:cs="Calibri"/>
          <w:b/>
          <w:bCs/>
        </w:rPr>
        <w:t>Stroną</w:t>
      </w:r>
      <w:r w:rsidRPr="00DA02A0">
        <w:rPr>
          <w:rFonts w:asciiTheme="majorHAnsi" w:hAnsiTheme="majorHAnsi" w:cs="Calibri"/>
        </w:rPr>
        <w:t>”</w:t>
      </w:r>
    </w:p>
    <w:p w14:paraId="67A0327F" w14:textId="77777777" w:rsidR="008317F4" w:rsidRPr="00DA02A0" w:rsidRDefault="008317F4" w:rsidP="008317F4">
      <w:pPr>
        <w:spacing w:line="276" w:lineRule="auto"/>
        <w:jc w:val="both"/>
        <w:rPr>
          <w:rFonts w:asciiTheme="majorHAnsi" w:hAnsiTheme="majorHAnsi" w:cs="Calibri"/>
        </w:rPr>
      </w:pPr>
    </w:p>
    <w:p w14:paraId="07BE1F76" w14:textId="77777777" w:rsidR="008317F4" w:rsidRPr="00DA02A0" w:rsidRDefault="008317F4" w:rsidP="008317F4">
      <w:pPr>
        <w:spacing w:line="276" w:lineRule="auto"/>
        <w:jc w:val="both"/>
        <w:rPr>
          <w:rFonts w:asciiTheme="majorHAnsi" w:hAnsiTheme="majorHAnsi" w:cs="Calibri"/>
        </w:rPr>
      </w:pPr>
      <w:r w:rsidRPr="00DA02A0">
        <w:rPr>
          <w:rFonts w:asciiTheme="majorHAnsi" w:hAnsiTheme="majorHAnsi" w:cs="Calibri"/>
        </w:rPr>
        <w:t>o następującej treści:</w:t>
      </w:r>
    </w:p>
    <w:p w14:paraId="180523CE" w14:textId="77777777" w:rsidR="001E3577" w:rsidRPr="001442AE" w:rsidRDefault="001E3577" w:rsidP="00B31FFE">
      <w:pPr>
        <w:autoSpaceDE w:val="0"/>
        <w:rPr>
          <w:rFonts w:cstheme="minorHAnsi"/>
        </w:rPr>
      </w:pPr>
    </w:p>
    <w:p w14:paraId="6E5FF049" w14:textId="7E8A04AF" w:rsidR="00B31FFE" w:rsidRPr="008D754B" w:rsidRDefault="008D754B" w:rsidP="008D754B">
      <w:pPr>
        <w:spacing w:line="276" w:lineRule="auto"/>
        <w:jc w:val="center"/>
        <w:rPr>
          <w:rFonts w:asciiTheme="majorHAnsi" w:hAnsiTheme="majorHAnsi" w:cstheme="majorHAnsi"/>
          <w:b/>
        </w:rPr>
      </w:pPr>
      <w:r w:rsidRPr="008D754B">
        <w:rPr>
          <w:rFonts w:asciiTheme="majorHAnsi" w:hAnsiTheme="majorHAnsi" w:cstheme="majorHAnsi"/>
          <w:b/>
        </w:rPr>
        <w:t>§ 1.</w:t>
      </w:r>
    </w:p>
    <w:p w14:paraId="7CE16BA4" w14:textId="77777777" w:rsidR="008D754B" w:rsidRDefault="008D754B" w:rsidP="008D754B">
      <w:pPr>
        <w:spacing w:line="276" w:lineRule="auto"/>
        <w:jc w:val="center"/>
        <w:rPr>
          <w:rFonts w:asciiTheme="majorHAnsi" w:hAnsiTheme="majorHAnsi" w:cstheme="majorHAnsi"/>
          <w:b/>
        </w:rPr>
      </w:pPr>
      <w:r w:rsidRPr="008D754B">
        <w:rPr>
          <w:rFonts w:asciiTheme="majorHAnsi" w:hAnsiTheme="majorHAnsi" w:cstheme="majorHAnsi"/>
          <w:b/>
        </w:rPr>
        <w:t>POSTANOWIENIA OGÓLNE</w:t>
      </w:r>
    </w:p>
    <w:p w14:paraId="71921807" w14:textId="015D8C71" w:rsidR="00B31FFE" w:rsidRPr="008D754B" w:rsidRDefault="008D754B" w:rsidP="008D754B">
      <w:pPr>
        <w:spacing w:line="276" w:lineRule="auto"/>
        <w:jc w:val="center"/>
        <w:rPr>
          <w:rFonts w:asciiTheme="majorHAnsi" w:hAnsiTheme="majorHAnsi" w:cstheme="majorHAnsi"/>
          <w:b/>
        </w:rPr>
      </w:pPr>
      <w:r w:rsidRPr="008D754B">
        <w:rPr>
          <w:rFonts w:asciiTheme="majorHAnsi" w:hAnsiTheme="majorHAnsi" w:cstheme="majorHAnsi"/>
          <w:b/>
        </w:rPr>
        <w:t>PRZEDMIOT UMOWY</w:t>
      </w:r>
    </w:p>
    <w:p w14:paraId="72DAB7C1" w14:textId="642ED430" w:rsidR="00B31FFE" w:rsidRPr="008D754B" w:rsidRDefault="00B31FFE" w:rsidP="008D754B">
      <w:pPr>
        <w:numPr>
          <w:ilvl w:val="0"/>
          <w:numId w:val="11"/>
        </w:numPr>
        <w:tabs>
          <w:tab w:val="left" w:pos="360"/>
          <w:tab w:val="left" w:pos="8820"/>
        </w:tabs>
        <w:spacing w:line="276" w:lineRule="auto"/>
        <w:ind w:left="360" w:hanging="360"/>
        <w:jc w:val="both"/>
        <w:rPr>
          <w:rFonts w:asciiTheme="majorHAnsi" w:hAnsiTheme="majorHAnsi" w:cstheme="majorHAnsi"/>
        </w:rPr>
      </w:pPr>
      <w:r w:rsidRPr="008D754B">
        <w:rPr>
          <w:rFonts w:asciiTheme="majorHAnsi" w:hAnsiTheme="majorHAnsi" w:cstheme="majorHAnsi"/>
        </w:rPr>
        <w:t xml:space="preserve">Przedmiotem Umowy jest określenie praw i obowiązków Stron, </w:t>
      </w:r>
      <w:r w:rsidRPr="008D754B">
        <w:rPr>
          <w:rFonts w:asciiTheme="majorHAnsi" w:hAnsiTheme="majorHAnsi" w:cstheme="majorHAnsi"/>
          <w:b/>
          <w:bCs/>
          <w:u w:val="single"/>
        </w:rPr>
        <w:t xml:space="preserve">związanych z zakupem </w:t>
      </w:r>
      <w:r w:rsidR="008D754B">
        <w:rPr>
          <w:rFonts w:asciiTheme="majorHAnsi" w:hAnsiTheme="majorHAnsi" w:cstheme="majorHAnsi"/>
          <w:b/>
          <w:bCs/>
          <w:u w:val="single"/>
        </w:rPr>
        <w:t xml:space="preserve">przez Zamawiającego oraz dostawą przez Wykonawcę </w:t>
      </w:r>
      <w:r w:rsidRPr="008D754B">
        <w:rPr>
          <w:rFonts w:asciiTheme="majorHAnsi" w:hAnsiTheme="majorHAnsi" w:cstheme="majorHAnsi"/>
          <w:b/>
          <w:bCs/>
          <w:u w:val="single"/>
        </w:rPr>
        <w:t>energii elektrycznej dla hal magazynowo – produkcyjnych z częścią przemysłową dla obiektu Akcelerator biznesowy KS</w:t>
      </w:r>
      <w:r w:rsidR="005B0AFF" w:rsidRPr="008D754B">
        <w:rPr>
          <w:rFonts w:asciiTheme="majorHAnsi" w:hAnsiTheme="majorHAnsi" w:cstheme="majorHAnsi"/>
          <w:b/>
          <w:bCs/>
          <w:u w:val="single"/>
        </w:rPr>
        <w:t>S</w:t>
      </w:r>
      <w:r w:rsidRPr="008D754B">
        <w:rPr>
          <w:rFonts w:asciiTheme="majorHAnsi" w:hAnsiTheme="majorHAnsi" w:cstheme="majorHAnsi"/>
          <w:b/>
          <w:bCs/>
          <w:u w:val="single"/>
        </w:rPr>
        <w:t xml:space="preserve">ENON zlokalizowany w Żorach ul. Rozwojowa 2  dz. nr. 160/35, 1184/22, 1185/22, 1186/22, 1187/22, 1188/22, 1189/22, 1190/22, </w:t>
      </w:r>
      <w:r w:rsidR="008E1AC1">
        <w:rPr>
          <w:rFonts w:asciiTheme="majorHAnsi" w:hAnsiTheme="majorHAnsi" w:cstheme="majorHAnsi"/>
          <w:b/>
          <w:bCs/>
          <w:u w:val="single"/>
        </w:rPr>
        <w:t>1191/22</w:t>
      </w:r>
      <w:r w:rsidR="004A616E" w:rsidRPr="004A616E">
        <w:rPr>
          <w:rFonts w:asciiTheme="majorHAnsi" w:hAnsiTheme="majorHAnsi" w:cstheme="majorHAnsi"/>
          <w:b/>
          <w:bCs/>
          <w:u w:val="single"/>
        </w:rPr>
        <w:t>, 1265/22 (</w:t>
      </w:r>
      <w:r w:rsidR="008E1AC1">
        <w:rPr>
          <w:rFonts w:asciiTheme="majorHAnsi" w:hAnsiTheme="majorHAnsi" w:cstheme="majorHAnsi"/>
        </w:rPr>
        <w:t xml:space="preserve">ostatnia powstała w wyniku podziału działki o nr 1192/22 w związku z procedura </w:t>
      </w:r>
      <w:proofErr w:type="spellStart"/>
      <w:r w:rsidR="008E1AC1">
        <w:rPr>
          <w:rFonts w:asciiTheme="majorHAnsi" w:hAnsiTheme="majorHAnsi" w:cstheme="majorHAnsi"/>
        </w:rPr>
        <w:t>ZRiD</w:t>
      </w:r>
      <w:proofErr w:type="spellEnd"/>
      <w:r w:rsidR="004A616E" w:rsidRPr="004A616E">
        <w:rPr>
          <w:rFonts w:asciiTheme="majorHAnsi" w:hAnsiTheme="majorHAnsi" w:cstheme="majorHAnsi"/>
          <w:b/>
          <w:bCs/>
          <w:u w:val="single"/>
        </w:rPr>
        <w:t>)</w:t>
      </w:r>
      <w:r w:rsidRPr="008D754B">
        <w:rPr>
          <w:rFonts w:asciiTheme="majorHAnsi" w:hAnsiTheme="majorHAnsi" w:cstheme="majorHAnsi"/>
          <w:b/>
          <w:bCs/>
        </w:rPr>
        <w:t xml:space="preserve"> </w:t>
      </w:r>
      <w:r w:rsidRPr="008D754B">
        <w:rPr>
          <w:rFonts w:asciiTheme="majorHAnsi" w:hAnsiTheme="majorHAnsi" w:cstheme="majorHAnsi"/>
        </w:rPr>
        <w:t>na zasadach określonych w ustawie Prawo energetyczne z dnia 10 kwietnia 1997 (</w:t>
      </w:r>
      <w:proofErr w:type="spellStart"/>
      <w:r w:rsidRPr="008D754B">
        <w:rPr>
          <w:rFonts w:asciiTheme="majorHAnsi" w:hAnsiTheme="majorHAnsi" w:cstheme="majorHAnsi"/>
        </w:rPr>
        <w:t>t.j</w:t>
      </w:r>
      <w:proofErr w:type="spellEnd"/>
      <w:r w:rsidRPr="008D754B">
        <w:rPr>
          <w:rFonts w:asciiTheme="majorHAnsi" w:hAnsiTheme="majorHAnsi" w:cstheme="majorHAnsi"/>
        </w:rPr>
        <w:t>. Dz. U. z 2022 r. poz. 1385 z </w:t>
      </w:r>
      <w:proofErr w:type="spellStart"/>
      <w:r w:rsidRPr="008D754B">
        <w:rPr>
          <w:rFonts w:asciiTheme="majorHAnsi" w:hAnsiTheme="majorHAnsi" w:cstheme="majorHAnsi"/>
        </w:rPr>
        <w:t>późn</w:t>
      </w:r>
      <w:proofErr w:type="spellEnd"/>
      <w:r w:rsidRPr="008D754B">
        <w:rPr>
          <w:rFonts w:asciiTheme="majorHAnsi" w:hAnsiTheme="majorHAnsi" w:cstheme="majorHAnsi"/>
        </w:rPr>
        <w:t xml:space="preserve">. zm.) oraz w wydanych na jej podstawie aktach wykonawczych. </w:t>
      </w:r>
    </w:p>
    <w:p w14:paraId="4BC85974" w14:textId="77777777" w:rsidR="00B31FFE" w:rsidRPr="008D754B" w:rsidRDefault="00B31FFE" w:rsidP="008D754B">
      <w:pPr>
        <w:numPr>
          <w:ilvl w:val="0"/>
          <w:numId w:val="11"/>
        </w:numPr>
        <w:tabs>
          <w:tab w:val="left" w:pos="360"/>
          <w:tab w:val="left" w:pos="8820"/>
        </w:tabs>
        <w:spacing w:line="276" w:lineRule="auto"/>
        <w:ind w:left="426" w:hanging="426"/>
        <w:jc w:val="both"/>
        <w:rPr>
          <w:rFonts w:asciiTheme="majorHAnsi" w:hAnsiTheme="majorHAnsi" w:cstheme="majorHAnsi"/>
        </w:rPr>
      </w:pPr>
      <w:r w:rsidRPr="008D754B">
        <w:rPr>
          <w:rFonts w:asciiTheme="majorHAnsi" w:hAnsiTheme="majorHAnsi" w:cstheme="majorHAnsi"/>
        </w:rPr>
        <w:t>Umowa nie obejmuje spraw związanych z dystrybucją energii elektrycznej, przyłączeniem, opomiarowaniem i jakością energii wchodzących w zakres odrębnej Umowy o świadczenie usług dystrybucji zawartej przez Zamawiającego</w:t>
      </w:r>
      <w:r w:rsidRPr="008D754B">
        <w:rPr>
          <w:rFonts w:asciiTheme="majorHAnsi" w:hAnsiTheme="majorHAnsi" w:cstheme="majorHAnsi"/>
          <w:color w:val="99CCFF"/>
        </w:rPr>
        <w:t xml:space="preserve"> </w:t>
      </w:r>
      <w:r w:rsidRPr="008D754B">
        <w:rPr>
          <w:rFonts w:asciiTheme="majorHAnsi" w:hAnsiTheme="majorHAnsi" w:cstheme="majorHAnsi"/>
        </w:rPr>
        <w:t>z Operatorem Sieci Dystrybucyjnej.</w:t>
      </w:r>
    </w:p>
    <w:p w14:paraId="601C982C" w14:textId="77777777" w:rsidR="00B31FFE" w:rsidRPr="008D754B" w:rsidRDefault="00B31FFE" w:rsidP="008D754B">
      <w:pPr>
        <w:numPr>
          <w:ilvl w:val="0"/>
          <w:numId w:val="11"/>
        </w:numPr>
        <w:tabs>
          <w:tab w:val="left" w:pos="360"/>
          <w:tab w:val="left" w:pos="8820"/>
        </w:tabs>
        <w:spacing w:line="276" w:lineRule="auto"/>
        <w:jc w:val="both"/>
        <w:rPr>
          <w:rFonts w:asciiTheme="majorHAnsi" w:hAnsiTheme="majorHAnsi" w:cstheme="majorHAnsi"/>
        </w:rPr>
      </w:pPr>
      <w:r w:rsidRPr="008D754B">
        <w:rPr>
          <w:rFonts w:asciiTheme="majorHAnsi" w:hAnsiTheme="majorHAnsi" w:cstheme="majorHAnsi"/>
        </w:rPr>
        <w:t>Jeżeli nic innego nie wynika z postanowień Umowy użyte w niej pojęcia oznaczają:</w:t>
      </w:r>
    </w:p>
    <w:p w14:paraId="4406B271" w14:textId="77777777" w:rsidR="00B31FFE" w:rsidRPr="008D754B" w:rsidRDefault="00B31FFE" w:rsidP="008D754B">
      <w:pPr>
        <w:numPr>
          <w:ilvl w:val="0"/>
          <w:numId w:val="25"/>
        </w:numPr>
        <w:tabs>
          <w:tab w:val="clear" w:pos="1740"/>
        </w:tabs>
        <w:spacing w:line="276" w:lineRule="auto"/>
        <w:ind w:left="720" w:hanging="380"/>
        <w:jc w:val="both"/>
        <w:rPr>
          <w:rFonts w:asciiTheme="majorHAnsi" w:hAnsiTheme="majorHAnsi" w:cstheme="majorHAnsi"/>
        </w:rPr>
      </w:pPr>
      <w:r w:rsidRPr="008D754B">
        <w:rPr>
          <w:rFonts w:asciiTheme="majorHAnsi" w:hAnsiTheme="majorHAnsi" w:cstheme="majorHAnsi"/>
          <w:b/>
          <w:bCs/>
        </w:rPr>
        <w:t>Operator Systemu Dystrybucyjnego (OSD)</w:t>
      </w:r>
      <w:r w:rsidRPr="008D754B">
        <w:rPr>
          <w:rFonts w:asciiTheme="majorHAnsi" w:hAnsiTheme="majorHAnsi" w:cstheme="majorHAnsi"/>
        </w:rPr>
        <w:t xml:space="preserve"> – przedsiębiorstwo energetyczne zajmujące się dystrybucją energii elektrycznej</w:t>
      </w:r>
      <w:r w:rsidRPr="008D754B">
        <w:rPr>
          <w:rStyle w:val="Odwoanieprzypisudolnego"/>
          <w:rFonts w:asciiTheme="majorHAnsi" w:hAnsiTheme="majorHAnsi" w:cstheme="majorHAnsi"/>
        </w:rPr>
        <w:footnoteReference w:id="1"/>
      </w:r>
      <w:r w:rsidRPr="008D754B">
        <w:rPr>
          <w:rFonts w:asciiTheme="majorHAnsi" w:hAnsiTheme="majorHAnsi" w:cstheme="majorHAnsi"/>
        </w:rPr>
        <w:t>;</w:t>
      </w:r>
    </w:p>
    <w:p w14:paraId="4FF86673" w14:textId="77777777" w:rsidR="00B31FFE" w:rsidRPr="008D754B" w:rsidRDefault="00B31FFE" w:rsidP="008D754B">
      <w:pPr>
        <w:numPr>
          <w:ilvl w:val="0"/>
          <w:numId w:val="25"/>
        </w:numPr>
        <w:tabs>
          <w:tab w:val="clear" w:pos="1740"/>
        </w:tabs>
        <w:spacing w:line="276" w:lineRule="auto"/>
        <w:ind w:left="720" w:hanging="380"/>
        <w:jc w:val="both"/>
        <w:rPr>
          <w:rFonts w:asciiTheme="majorHAnsi" w:hAnsiTheme="majorHAnsi" w:cstheme="majorHAnsi"/>
        </w:rPr>
      </w:pPr>
      <w:r w:rsidRPr="008D754B">
        <w:rPr>
          <w:rFonts w:asciiTheme="majorHAnsi" w:hAnsiTheme="majorHAnsi" w:cstheme="majorHAnsi"/>
          <w:b/>
          <w:bCs/>
        </w:rPr>
        <w:t>Generalna umowa dystrybucyjna</w:t>
      </w:r>
      <w:r w:rsidRPr="008D754B">
        <w:rPr>
          <w:rFonts w:asciiTheme="majorHAnsi" w:hAnsiTheme="majorHAnsi" w:cstheme="majorHAnsi"/>
        </w:rPr>
        <w:t xml:space="preserve"> – umowa zawarta pomiędzy Wykonawcą, a OSD określająca ich wzajemne prawa i obowiązki związane za świadczeniem usługi dystrybucyjnej w celu realizacji niniejszej Umowy;</w:t>
      </w:r>
    </w:p>
    <w:p w14:paraId="077F3BF9" w14:textId="77777777" w:rsidR="00B31FFE" w:rsidRPr="008D754B" w:rsidRDefault="00B31FFE" w:rsidP="008D754B">
      <w:pPr>
        <w:numPr>
          <w:ilvl w:val="0"/>
          <w:numId w:val="25"/>
        </w:numPr>
        <w:tabs>
          <w:tab w:val="left" w:pos="720"/>
          <w:tab w:val="left" w:pos="8820"/>
        </w:tabs>
        <w:spacing w:line="276" w:lineRule="auto"/>
        <w:ind w:left="720" w:hanging="380"/>
        <w:jc w:val="both"/>
        <w:rPr>
          <w:rFonts w:asciiTheme="majorHAnsi" w:hAnsiTheme="majorHAnsi" w:cstheme="majorHAnsi"/>
        </w:rPr>
      </w:pPr>
      <w:r w:rsidRPr="008D754B">
        <w:rPr>
          <w:rFonts w:asciiTheme="majorHAnsi" w:hAnsiTheme="majorHAnsi" w:cstheme="majorHAnsi"/>
          <w:b/>
          <w:bCs/>
        </w:rPr>
        <w:t>standardowy profil zużycia</w:t>
      </w:r>
      <w:r w:rsidRPr="008D754B">
        <w:rPr>
          <w:rFonts w:asciiTheme="majorHAnsi" w:hAnsiTheme="majorHAnsi" w:cstheme="majorHAnsi"/>
        </w:rPr>
        <w:t xml:space="preserve"> – zbiór danych o przeciętnym zużyciu energii elektrycznej zużytej przez obiekty Zamawiającego;</w:t>
      </w:r>
    </w:p>
    <w:p w14:paraId="372C6C0A" w14:textId="77777777" w:rsidR="00B31FFE" w:rsidRPr="008D754B" w:rsidRDefault="00B31FFE" w:rsidP="008D754B">
      <w:pPr>
        <w:numPr>
          <w:ilvl w:val="0"/>
          <w:numId w:val="25"/>
        </w:numPr>
        <w:tabs>
          <w:tab w:val="left" w:pos="720"/>
          <w:tab w:val="left" w:pos="8820"/>
        </w:tabs>
        <w:spacing w:line="276" w:lineRule="auto"/>
        <w:ind w:left="720" w:hanging="380"/>
        <w:jc w:val="both"/>
        <w:rPr>
          <w:rFonts w:asciiTheme="majorHAnsi" w:hAnsiTheme="majorHAnsi" w:cstheme="majorHAnsi"/>
        </w:rPr>
      </w:pPr>
      <w:r w:rsidRPr="008D754B">
        <w:rPr>
          <w:rFonts w:asciiTheme="majorHAnsi" w:hAnsiTheme="majorHAnsi" w:cstheme="majorHAnsi"/>
          <w:b/>
          <w:bCs/>
        </w:rPr>
        <w:t>umowa o świadczenie usług dystrybucji</w:t>
      </w:r>
      <w:r w:rsidRPr="008D754B">
        <w:rPr>
          <w:rFonts w:asciiTheme="majorHAnsi" w:hAnsiTheme="majorHAnsi" w:cstheme="majorHAnsi"/>
        </w:rPr>
        <w:t xml:space="preserve"> – umowa zawarta pomiędzy Zamawiającym a OSD określająca prawa i obowiązki związane ze świadczeniem przez OSD usługi dystrybucji energii elektrycznej;</w:t>
      </w:r>
    </w:p>
    <w:p w14:paraId="3E399865" w14:textId="79E73E0F" w:rsidR="00B31FFE" w:rsidRPr="008D754B" w:rsidRDefault="00B31FFE" w:rsidP="008D754B">
      <w:pPr>
        <w:numPr>
          <w:ilvl w:val="0"/>
          <w:numId w:val="25"/>
        </w:numPr>
        <w:tabs>
          <w:tab w:val="left" w:pos="709"/>
          <w:tab w:val="left" w:pos="8820"/>
        </w:tabs>
        <w:spacing w:line="276" w:lineRule="auto"/>
        <w:ind w:left="709" w:hanging="369"/>
        <w:jc w:val="both"/>
        <w:rPr>
          <w:rFonts w:asciiTheme="majorHAnsi" w:hAnsiTheme="majorHAnsi" w:cstheme="majorHAnsi"/>
        </w:rPr>
      </w:pPr>
      <w:r w:rsidRPr="008D754B">
        <w:rPr>
          <w:rFonts w:asciiTheme="majorHAnsi" w:hAnsiTheme="majorHAnsi" w:cstheme="majorHAnsi"/>
          <w:b/>
          <w:bCs/>
        </w:rPr>
        <w:t>punkt poboru</w:t>
      </w:r>
      <w:r w:rsidRPr="008D754B">
        <w:rPr>
          <w:rFonts w:asciiTheme="majorHAnsi" w:hAnsiTheme="majorHAnsi" w:cstheme="majorHAnsi"/>
        </w:rPr>
        <w:t xml:space="preserve"> – budynek, lokal, obiekt użytkowy, obwód oświetlenia ulicznego lub sygnalizacji świetlnych do którego dostarczana jest energia elektryczna zgodnie z miejscem dostarczania energii elektrycznej określonym w umowie o świadczenie usług dystrybucji;</w:t>
      </w:r>
    </w:p>
    <w:p w14:paraId="42982F96" w14:textId="3744B205" w:rsidR="00B31FFE" w:rsidRPr="008D754B" w:rsidRDefault="00B31FFE" w:rsidP="008D754B">
      <w:pPr>
        <w:numPr>
          <w:ilvl w:val="0"/>
          <w:numId w:val="25"/>
        </w:numPr>
        <w:tabs>
          <w:tab w:val="left" w:pos="709"/>
          <w:tab w:val="left" w:pos="8820"/>
        </w:tabs>
        <w:spacing w:line="276" w:lineRule="auto"/>
        <w:ind w:left="709" w:hanging="369"/>
        <w:jc w:val="both"/>
        <w:rPr>
          <w:rFonts w:asciiTheme="majorHAnsi" w:hAnsiTheme="majorHAnsi" w:cstheme="majorHAnsi"/>
        </w:rPr>
      </w:pPr>
      <w:r w:rsidRPr="008D754B">
        <w:rPr>
          <w:rFonts w:asciiTheme="majorHAnsi" w:hAnsiTheme="majorHAnsi" w:cstheme="majorHAnsi"/>
          <w:b/>
          <w:bCs/>
        </w:rPr>
        <w:t>faktura rozliczeniowa</w:t>
      </w:r>
      <w:r w:rsidRPr="008D754B">
        <w:rPr>
          <w:rFonts w:asciiTheme="majorHAnsi" w:hAnsiTheme="majorHAnsi" w:cstheme="majorHAnsi"/>
        </w:rPr>
        <w:t xml:space="preserve"> – faktura, w której należność dla Wykonawcy określana jest na podstawie odczytów układów pomiarowych lub ustalonego ryczałtu zużycia energii elektrycznej;</w:t>
      </w:r>
    </w:p>
    <w:p w14:paraId="63665F9D" w14:textId="77777777" w:rsidR="00B31FFE" w:rsidRPr="008D754B" w:rsidRDefault="00B31FFE" w:rsidP="008D754B">
      <w:pPr>
        <w:numPr>
          <w:ilvl w:val="0"/>
          <w:numId w:val="25"/>
        </w:numPr>
        <w:tabs>
          <w:tab w:val="left" w:pos="709"/>
          <w:tab w:val="left" w:pos="8820"/>
        </w:tabs>
        <w:spacing w:line="276" w:lineRule="auto"/>
        <w:ind w:left="709" w:hanging="369"/>
        <w:jc w:val="both"/>
        <w:rPr>
          <w:rFonts w:asciiTheme="majorHAnsi" w:hAnsiTheme="majorHAnsi" w:cstheme="majorHAnsi"/>
        </w:rPr>
      </w:pPr>
      <w:r w:rsidRPr="008D754B">
        <w:rPr>
          <w:rFonts w:asciiTheme="majorHAnsi" w:hAnsiTheme="majorHAnsi" w:cstheme="majorHAnsi"/>
          <w:b/>
          <w:bCs/>
        </w:rPr>
        <w:t>okres rozliczeniowy</w:t>
      </w:r>
      <w:r w:rsidRPr="008D754B">
        <w:rPr>
          <w:rFonts w:asciiTheme="majorHAnsi" w:hAnsiTheme="majorHAnsi" w:cstheme="majorHAnsi"/>
        </w:rPr>
        <w:t xml:space="preserve"> – okres pomiędzy dwoma kolejnymi rozliczeniowymi odczytami urządzeń pomiarowych do pomiaru mocy i energii elektrycznej – zgodny z okresem rozliczeniowym stosowanym przez OSD;</w:t>
      </w:r>
    </w:p>
    <w:p w14:paraId="696EE6DE" w14:textId="07145FBD" w:rsidR="00B31FFE" w:rsidRPr="008D754B" w:rsidRDefault="00B31FFE" w:rsidP="008D754B">
      <w:pPr>
        <w:numPr>
          <w:ilvl w:val="0"/>
          <w:numId w:val="25"/>
        </w:numPr>
        <w:tabs>
          <w:tab w:val="left" w:pos="709"/>
          <w:tab w:val="left" w:pos="8820"/>
        </w:tabs>
        <w:spacing w:line="276" w:lineRule="auto"/>
        <w:ind w:left="709" w:hanging="369"/>
        <w:jc w:val="both"/>
        <w:rPr>
          <w:rFonts w:asciiTheme="majorHAnsi" w:hAnsiTheme="majorHAnsi" w:cstheme="majorHAnsi"/>
        </w:rPr>
      </w:pPr>
      <w:r w:rsidRPr="008D754B">
        <w:rPr>
          <w:rFonts w:asciiTheme="majorHAnsi" w:hAnsiTheme="majorHAnsi" w:cstheme="majorHAnsi"/>
          <w:b/>
          <w:bCs/>
        </w:rPr>
        <w:t>bilansowanie handlowe</w:t>
      </w:r>
      <w:r w:rsidRPr="008D754B">
        <w:rPr>
          <w:rFonts w:asciiTheme="majorHAnsi" w:hAnsiTheme="majorHAnsi" w:cstheme="majorHAnsi"/>
        </w:rPr>
        <w:t xml:space="preserve"> – zgłaszanie </w:t>
      </w:r>
      <w:r w:rsidR="008D754B">
        <w:rPr>
          <w:rFonts w:asciiTheme="majorHAnsi" w:hAnsiTheme="majorHAnsi" w:cstheme="majorHAnsi"/>
        </w:rPr>
        <w:t>O</w:t>
      </w:r>
      <w:r w:rsidRPr="008D754B">
        <w:rPr>
          <w:rFonts w:asciiTheme="majorHAnsi" w:hAnsiTheme="majorHAnsi" w:cstheme="majorHAnsi"/>
        </w:rPr>
        <w:t xml:space="preserve">peratorowi </w:t>
      </w:r>
      <w:r w:rsidR="008D754B">
        <w:rPr>
          <w:rFonts w:asciiTheme="majorHAnsi" w:hAnsiTheme="majorHAnsi" w:cstheme="majorHAnsi"/>
        </w:rPr>
        <w:t>S</w:t>
      </w:r>
      <w:r w:rsidRPr="008D754B">
        <w:rPr>
          <w:rFonts w:asciiTheme="majorHAnsi" w:hAnsiTheme="majorHAnsi" w:cstheme="majorHAnsi"/>
        </w:rPr>
        <w:t xml:space="preserve">ystemu </w:t>
      </w:r>
      <w:r w:rsidR="008D754B">
        <w:rPr>
          <w:rFonts w:asciiTheme="majorHAnsi" w:hAnsiTheme="majorHAnsi" w:cstheme="majorHAnsi"/>
        </w:rPr>
        <w:t>D</w:t>
      </w:r>
      <w:r w:rsidRPr="008D754B">
        <w:rPr>
          <w:rFonts w:asciiTheme="majorHAnsi" w:hAnsiTheme="majorHAnsi" w:cstheme="majorHAnsi"/>
        </w:rPr>
        <w:t xml:space="preserve">ystrybucyjnego przez podmiot odpowiedzialny za bilansowanie handlowe do realizacji umów sprzedaży energii elektrycznej zawartych przez użytkowników systemu i prowadzenie z nimi rozliczeń różnicy rzeczywistej </w:t>
      </w:r>
      <w:r w:rsidRPr="008D754B">
        <w:rPr>
          <w:rFonts w:asciiTheme="majorHAnsi" w:hAnsiTheme="majorHAnsi" w:cstheme="majorHAnsi"/>
        </w:rPr>
        <w:lastRenderedPageBreak/>
        <w:t>ilości dostarczonej lub pobranej energii i wielkości określonych w tych umowach dla każdego okresu rozliczeniowego.</w:t>
      </w:r>
    </w:p>
    <w:p w14:paraId="5E9BD4DF" w14:textId="77777777" w:rsidR="00B31FFE" w:rsidRPr="008D754B" w:rsidRDefault="00B31FFE" w:rsidP="008D754B">
      <w:pPr>
        <w:spacing w:line="276" w:lineRule="auto"/>
        <w:jc w:val="both"/>
        <w:rPr>
          <w:rFonts w:asciiTheme="majorHAnsi" w:hAnsiTheme="majorHAnsi" w:cstheme="majorHAnsi"/>
          <w:b/>
        </w:rPr>
      </w:pPr>
    </w:p>
    <w:p w14:paraId="1B426361" w14:textId="77777777" w:rsidR="00B31FFE" w:rsidRPr="008D754B" w:rsidRDefault="00B31FFE" w:rsidP="008D754B">
      <w:pPr>
        <w:spacing w:line="276" w:lineRule="auto"/>
        <w:jc w:val="center"/>
        <w:rPr>
          <w:rFonts w:asciiTheme="majorHAnsi" w:hAnsiTheme="majorHAnsi" w:cstheme="majorHAnsi"/>
          <w:b/>
        </w:rPr>
      </w:pPr>
      <w:r w:rsidRPr="008D754B">
        <w:rPr>
          <w:rFonts w:asciiTheme="majorHAnsi" w:hAnsiTheme="majorHAnsi" w:cstheme="majorHAnsi"/>
          <w:b/>
        </w:rPr>
        <w:t>§ 2.</w:t>
      </w:r>
    </w:p>
    <w:p w14:paraId="5CEB3716" w14:textId="1837D83F" w:rsidR="00B31FFE" w:rsidRPr="008D754B" w:rsidRDefault="008D754B" w:rsidP="008D754B">
      <w:pPr>
        <w:spacing w:line="276" w:lineRule="auto"/>
        <w:jc w:val="center"/>
        <w:rPr>
          <w:rFonts w:asciiTheme="majorHAnsi" w:hAnsiTheme="majorHAnsi" w:cstheme="majorHAnsi"/>
          <w:b/>
        </w:rPr>
      </w:pPr>
      <w:r>
        <w:rPr>
          <w:rFonts w:asciiTheme="majorHAnsi" w:hAnsiTheme="majorHAnsi" w:cstheme="majorHAnsi"/>
          <w:b/>
        </w:rPr>
        <w:t>UDOSTĘPNIENIE ZASOBÓW</w:t>
      </w:r>
      <w:r w:rsidR="00E907E4">
        <w:rPr>
          <w:rFonts w:asciiTheme="majorHAnsi" w:hAnsiTheme="majorHAnsi" w:cstheme="majorHAnsi"/>
          <w:b/>
        </w:rPr>
        <w:t xml:space="preserve"> I PODWYKONAWSTWO</w:t>
      </w:r>
    </w:p>
    <w:p w14:paraId="46AD1F55" w14:textId="7D0DB70A" w:rsidR="00B31FFE" w:rsidRPr="008D754B" w:rsidRDefault="00B31FFE" w:rsidP="008D754B">
      <w:pPr>
        <w:pStyle w:val="Akapitzlist"/>
        <w:numPr>
          <w:ilvl w:val="0"/>
          <w:numId w:val="26"/>
        </w:numPr>
        <w:spacing w:line="276" w:lineRule="auto"/>
        <w:ind w:left="284"/>
        <w:jc w:val="both"/>
        <w:rPr>
          <w:rFonts w:asciiTheme="majorHAnsi" w:hAnsiTheme="majorHAnsi" w:cstheme="majorHAnsi"/>
        </w:rPr>
      </w:pPr>
      <w:r w:rsidRPr="008D754B">
        <w:rPr>
          <w:rFonts w:asciiTheme="majorHAnsi" w:hAnsiTheme="majorHAnsi" w:cstheme="majorHAnsi"/>
        </w:rPr>
        <w:t xml:space="preserve">W przypadku, gdy Wykonawca powołał się w toku postępowania o udzielenie zamówienia publicznego w celu wykazania warunku udziału w tym postępowaniu na zasoby podwykonawców na zasadach określonych w </w:t>
      </w:r>
      <w:r w:rsidRPr="008D754B">
        <w:rPr>
          <w:rFonts w:asciiTheme="majorHAnsi" w:hAnsiTheme="majorHAnsi" w:cstheme="majorHAnsi"/>
          <w:kern w:val="2"/>
          <w:lang w:eastAsia="ar-SA"/>
        </w:rPr>
        <w:t xml:space="preserve">art. 118 ust. 1 </w:t>
      </w:r>
      <w:r w:rsidRPr="008D754B">
        <w:rPr>
          <w:rFonts w:asciiTheme="majorHAnsi" w:hAnsiTheme="majorHAnsi" w:cstheme="majorHAnsi"/>
        </w:rPr>
        <w:t xml:space="preserve">ustawy Prawo zamówień publicznych, część zamówienia wskazana przez Wykonawcę w ofercie, tj. .............................................................. </w:t>
      </w:r>
      <w:r w:rsidR="00830407">
        <w:rPr>
          <w:rFonts w:asciiTheme="majorHAnsi" w:hAnsiTheme="majorHAnsi" w:cstheme="majorHAnsi"/>
        </w:rPr>
        <w:t>będzie</w:t>
      </w:r>
      <w:r w:rsidRPr="008D754B">
        <w:rPr>
          <w:rFonts w:asciiTheme="majorHAnsi" w:hAnsiTheme="majorHAnsi" w:cstheme="majorHAnsi"/>
        </w:rPr>
        <w:t xml:space="preserve"> wykonana przez podwykonawców wskazanych w ofercie, tj. </w:t>
      </w:r>
      <w:r w:rsidR="00830407">
        <w:rPr>
          <w:rFonts w:asciiTheme="majorHAnsi" w:hAnsiTheme="majorHAnsi" w:cstheme="majorHAnsi"/>
        </w:rPr>
        <w:t>…</w:t>
      </w:r>
      <w:r w:rsidRPr="008D754B">
        <w:rPr>
          <w:rFonts w:asciiTheme="majorHAnsi" w:hAnsiTheme="majorHAnsi" w:cstheme="majorHAnsi"/>
        </w:rPr>
        <w:t>.................................................</w:t>
      </w:r>
    </w:p>
    <w:p w14:paraId="7A97DFA2" w14:textId="61B2552F" w:rsidR="00B31FFE" w:rsidRDefault="00B31FFE" w:rsidP="008D754B">
      <w:pPr>
        <w:numPr>
          <w:ilvl w:val="0"/>
          <w:numId w:val="26"/>
        </w:numPr>
        <w:spacing w:line="276" w:lineRule="auto"/>
        <w:ind w:left="284" w:hanging="284"/>
        <w:jc w:val="both"/>
        <w:rPr>
          <w:rFonts w:asciiTheme="majorHAnsi" w:hAnsiTheme="majorHAnsi" w:cstheme="majorHAnsi"/>
        </w:rPr>
      </w:pPr>
      <w:r w:rsidRPr="008D754B">
        <w:rPr>
          <w:rFonts w:asciiTheme="majorHAnsi" w:hAnsiTheme="majorHAnsi" w:cstheme="majorHAnsi"/>
        </w:rPr>
        <w:t xml:space="preserve">Jeżeli zmiana albo rezygnacja z podwykonawcy dotyczy podmiotu, na którego zasoby Wykonawca powołał się na zasadach określonych w </w:t>
      </w:r>
      <w:r w:rsidRPr="008D754B">
        <w:rPr>
          <w:rFonts w:asciiTheme="majorHAnsi" w:hAnsiTheme="majorHAnsi" w:cstheme="majorHAnsi"/>
          <w:kern w:val="2"/>
          <w:lang w:eastAsia="ar-SA"/>
        </w:rPr>
        <w:t>118 ust. 1</w:t>
      </w:r>
      <w:r w:rsidRPr="008D754B">
        <w:rPr>
          <w:rFonts w:asciiTheme="majorHAnsi" w:hAnsiTheme="majorHAnsi" w:cstheme="majorHAnsi"/>
        </w:rPr>
        <w:t>, w celu wykazania spełnienia warunków udziału w postępowaniu lub kryteriów selekcji Wykonawca jest zobowiązany wykazać Zamawiającemu, że proponowany inny podwykonawca lub wykonawca samodzielnie spełnia je w stopniu nie mniejszym niż podwykonawca na którego zasoby Wykonawca powołał się w trakcie postępowania o udzielenie zamówienia.</w:t>
      </w:r>
    </w:p>
    <w:p w14:paraId="117AE0BE" w14:textId="1BCAF674" w:rsidR="00E907E4" w:rsidRDefault="00E907E4" w:rsidP="008D754B">
      <w:pPr>
        <w:numPr>
          <w:ilvl w:val="0"/>
          <w:numId w:val="26"/>
        </w:numPr>
        <w:spacing w:line="276" w:lineRule="auto"/>
        <w:ind w:left="284" w:hanging="284"/>
        <w:jc w:val="both"/>
        <w:rPr>
          <w:rFonts w:asciiTheme="majorHAnsi" w:hAnsiTheme="majorHAnsi" w:cstheme="majorHAnsi"/>
        </w:rPr>
      </w:pPr>
      <w:r>
        <w:rPr>
          <w:rFonts w:asciiTheme="majorHAnsi" w:hAnsiTheme="majorHAnsi" w:cstheme="majorHAnsi"/>
        </w:rPr>
        <w:t>Wykonawca może powierzyć realizację części Umowy podwykonawcy, uzyskując uprzednio zgodę Zamawiającego na proponowanego podwykonawcę.</w:t>
      </w:r>
    </w:p>
    <w:p w14:paraId="545D72A4" w14:textId="770CB339" w:rsidR="00E907E4" w:rsidRDefault="00E907E4" w:rsidP="008D754B">
      <w:pPr>
        <w:numPr>
          <w:ilvl w:val="0"/>
          <w:numId w:val="26"/>
        </w:numPr>
        <w:spacing w:line="276" w:lineRule="auto"/>
        <w:ind w:left="284" w:hanging="284"/>
        <w:jc w:val="both"/>
        <w:rPr>
          <w:rFonts w:asciiTheme="majorHAnsi" w:hAnsiTheme="majorHAnsi" w:cstheme="majorHAnsi"/>
        </w:rPr>
      </w:pPr>
      <w:r>
        <w:rPr>
          <w:rFonts w:asciiTheme="majorHAnsi" w:hAnsiTheme="majorHAnsi" w:cstheme="majorHAnsi"/>
        </w:rPr>
        <w:t>W przypadku realizacji Umowy z udziałem podwykonawców, Wykonawca zobowiązany jest do samodzielnego i pełnego rozliczenia z podwykonawcami (Zamawiający nie będzie dokonywał żadnych zapłat na rzecz podwykonawców), jak również powierzenie jakiejkolwiek części Umowy podwykonawcy nie zwalnia Wykonawcy z żadnego obowiązku i odpowiedzialności, a Wykonawca odpowiada za działania i zaniechania podwykonawców jak za własne działania. Wykonawca nie może zwolnić się z odpowiedzialności za takie działania i zaniechania, bez względu na profesjonalizm ewentualnych podwykonawców, jak również bez względu na winę lub brak winy w wyborze podwykonawcy.</w:t>
      </w:r>
    </w:p>
    <w:p w14:paraId="3D4476C9" w14:textId="1A6B0A12" w:rsidR="00E907E4" w:rsidRPr="008D754B" w:rsidRDefault="00E907E4" w:rsidP="008D754B">
      <w:pPr>
        <w:numPr>
          <w:ilvl w:val="0"/>
          <w:numId w:val="26"/>
        </w:numPr>
        <w:spacing w:line="276" w:lineRule="auto"/>
        <w:ind w:left="284" w:hanging="284"/>
        <w:jc w:val="both"/>
        <w:rPr>
          <w:rFonts w:asciiTheme="majorHAnsi" w:hAnsiTheme="majorHAnsi" w:cstheme="majorHAnsi"/>
        </w:rPr>
      </w:pPr>
      <w:r w:rsidRPr="0075392E">
        <w:rPr>
          <w:rFonts w:asciiTheme="majorHAnsi" w:hAnsiTheme="majorHAnsi"/>
          <w:color w:val="000000"/>
          <w:shd w:val="clear" w:color="auto" w:fill="FFFFFF"/>
        </w:rPr>
        <w:t xml:space="preserve">Umowa o </w:t>
      </w:r>
      <w:r>
        <w:rPr>
          <w:rFonts w:asciiTheme="majorHAnsi" w:hAnsiTheme="majorHAnsi"/>
          <w:color w:val="000000"/>
          <w:shd w:val="clear" w:color="auto" w:fill="FFFFFF"/>
        </w:rPr>
        <w:t>p</w:t>
      </w:r>
      <w:r w:rsidRPr="0075392E">
        <w:rPr>
          <w:rFonts w:asciiTheme="majorHAnsi" w:hAnsiTheme="majorHAnsi"/>
          <w:color w:val="000000"/>
          <w:shd w:val="clear" w:color="auto" w:fill="FFFFFF"/>
        </w:rPr>
        <w:t>odwykonawstwo nie może zawierać postanowień kształtujących prawa i obowiązki podwykonawcy (w tym dalszego podwykonawcy), w zakresie kar umownych oraz postanowień dotyczących warunków wypłaty wynagrodzenia, w sposób dla niego mniej korzystny niż prawa i obowiązki Wykonawcy, ukształtowane postanowieniami niniejszej Umowy</w:t>
      </w:r>
      <w:r>
        <w:rPr>
          <w:rFonts w:asciiTheme="majorHAnsi" w:hAnsiTheme="majorHAnsi"/>
          <w:color w:val="000000"/>
          <w:shd w:val="clear" w:color="auto" w:fill="FFFFFF"/>
        </w:rPr>
        <w:t>.</w:t>
      </w:r>
    </w:p>
    <w:p w14:paraId="2F6B4F4D" w14:textId="77777777" w:rsidR="00B31FFE" w:rsidRPr="008D754B" w:rsidRDefault="00B31FFE" w:rsidP="008D754B">
      <w:pPr>
        <w:spacing w:line="276" w:lineRule="auto"/>
        <w:ind w:left="284"/>
        <w:jc w:val="both"/>
        <w:rPr>
          <w:rFonts w:asciiTheme="majorHAnsi" w:hAnsiTheme="majorHAnsi" w:cstheme="majorHAnsi"/>
        </w:rPr>
      </w:pPr>
    </w:p>
    <w:p w14:paraId="42CE03C8" w14:textId="0291DCF4" w:rsidR="00B31FFE" w:rsidRPr="008D754B" w:rsidRDefault="008D754B" w:rsidP="008D754B">
      <w:pPr>
        <w:spacing w:line="276" w:lineRule="auto"/>
        <w:jc w:val="center"/>
        <w:rPr>
          <w:rFonts w:asciiTheme="majorHAnsi" w:hAnsiTheme="majorHAnsi" w:cstheme="majorHAnsi"/>
          <w:b/>
        </w:rPr>
      </w:pPr>
      <w:r w:rsidRPr="008D754B">
        <w:rPr>
          <w:rFonts w:asciiTheme="majorHAnsi" w:hAnsiTheme="majorHAnsi" w:cstheme="majorHAnsi"/>
          <w:b/>
        </w:rPr>
        <w:t>§ 3.</w:t>
      </w:r>
    </w:p>
    <w:p w14:paraId="7473DC15" w14:textId="19BD92DD" w:rsidR="00B31FFE" w:rsidRPr="008D754B" w:rsidRDefault="008D754B" w:rsidP="008D754B">
      <w:pPr>
        <w:pStyle w:val="Nagwek1"/>
        <w:spacing w:before="0" w:line="276" w:lineRule="auto"/>
        <w:jc w:val="center"/>
        <w:rPr>
          <w:rFonts w:cstheme="majorHAnsi"/>
          <w:b/>
          <w:color w:val="auto"/>
          <w:sz w:val="22"/>
          <w:szCs w:val="22"/>
        </w:rPr>
      </w:pPr>
      <w:r w:rsidRPr="008D754B">
        <w:rPr>
          <w:rFonts w:cstheme="majorHAnsi"/>
          <w:b/>
          <w:color w:val="auto"/>
          <w:sz w:val="22"/>
          <w:szCs w:val="22"/>
        </w:rPr>
        <w:t>PODSTAWOWE ZASADY SPRZEDAŻY ENERGII ELEKTRYCZNEJ</w:t>
      </w:r>
    </w:p>
    <w:p w14:paraId="6DBE9A3C" w14:textId="77777777" w:rsidR="00B31FFE" w:rsidRPr="008D754B" w:rsidRDefault="00B31FFE" w:rsidP="008D754B">
      <w:pPr>
        <w:numPr>
          <w:ilvl w:val="0"/>
          <w:numId w:val="5"/>
        </w:numPr>
        <w:tabs>
          <w:tab w:val="left" w:pos="734"/>
        </w:tabs>
        <w:spacing w:line="276" w:lineRule="auto"/>
        <w:ind w:left="297" w:hanging="283"/>
        <w:jc w:val="both"/>
        <w:rPr>
          <w:rFonts w:asciiTheme="majorHAnsi" w:hAnsiTheme="majorHAnsi" w:cstheme="majorHAnsi"/>
        </w:rPr>
      </w:pPr>
      <w:r w:rsidRPr="008D754B">
        <w:rPr>
          <w:rFonts w:asciiTheme="majorHAnsi" w:hAnsiTheme="majorHAnsi" w:cstheme="majorHAnsi"/>
        </w:rPr>
        <w:t>Wykonawca zobowiązuje się do złożenia do OSD, w imieniu własnym i Zamawiającego, zgłoszenia o zawarciu Umowy na sprzedaż energii elektrycznej.</w:t>
      </w:r>
    </w:p>
    <w:p w14:paraId="442FCEA8" w14:textId="77777777" w:rsidR="00B31FFE" w:rsidRPr="004A616E" w:rsidRDefault="00B31FFE" w:rsidP="008D754B">
      <w:pPr>
        <w:numPr>
          <w:ilvl w:val="0"/>
          <w:numId w:val="5"/>
        </w:numPr>
        <w:tabs>
          <w:tab w:val="left" w:pos="734"/>
        </w:tabs>
        <w:spacing w:line="276" w:lineRule="auto"/>
        <w:ind w:left="297" w:hanging="283"/>
        <w:jc w:val="both"/>
        <w:rPr>
          <w:rFonts w:asciiTheme="majorHAnsi" w:hAnsiTheme="majorHAnsi" w:cstheme="majorHAnsi"/>
          <w:color w:val="000000" w:themeColor="text1"/>
        </w:rPr>
      </w:pPr>
      <w:r w:rsidRPr="008D754B">
        <w:rPr>
          <w:rFonts w:asciiTheme="majorHAnsi" w:hAnsiTheme="majorHAnsi" w:cstheme="majorHAnsi"/>
        </w:rPr>
        <w:t xml:space="preserve">Wykonawca zobowiązuje się do sprzedaży, a Zamawiający zobowiązuje się do kupna energii elektrycznej dla punktów poboru określonych </w:t>
      </w:r>
      <w:r w:rsidRPr="004A616E">
        <w:rPr>
          <w:rFonts w:asciiTheme="majorHAnsi" w:hAnsiTheme="majorHAnsi" w:cstheme="majorHAnsi"/>
          <w:color w:val="000000" w:themeColor="text1"/>
        </w:rPr>
        <w:t xml:space="preserve">w </w:t>
      </w:r>
      <w:r w:rsidRPr="004A616E">
        <w:rPr>
          <w:rFonts w:asciiTheme="majorHAnsi" w:hAnsiTheme="majorHAnsi" w:cstheme="majorHAnsi"/>
          <w:b/>
          <w:bCs/>
          <w:color w:val="000000" w:themeColor="text1"/>
        </w:rPr>
        <w:t>załączniku nr 1</w:t>
      </w:r>
      <w:r w:rsidRPr="004A616E">
        <w:rPr>
          <w:rFonts w:asciiTheme="majorHAnsi" w:hAnsiTheme="majorHAnsi" w:cstheme="majorHAnsi"/>
          <w:color w:val="000000" w:themeColor="text1"/>
        </w:rPr>
        <w:t xml:space="preserve"> do niniejszej Umowy. </w:t>
      </w:r>
    </w:p>
    <w:p w14:paraId="7917DB5E" w14:textId="22590706" w:rsidR="00B31FFE" w:rsidRPr="004A616E" w:rsidRDefault="00B31FFE" w:rsidP="008D754B">
      <w:pPr>
        <w:numPr>
          <w:ilvl w:val="0"/>
          <w:numId w:val="5"/>
        </w:numPr>
        <w:shd w:val="clear" w:color="auto" w:fill="FFFFFF"/>
        <w:tabs>
          <w:tab w:val="clear" w:pos="283"/>
          <w:tab w:val="left" w:pos="0"/>
        </w:tabs>
        <w:spacing w:line="276" w:lineRule="auto"/>
        <w:ind w:left="297" w:hanging="297"/>
        <w:jc w:val="both"/>
        <w:rPr>
          <w:rFonts w:asciiTheme="majorHAnsi" w:hAnsiTheme="majorHAnsi" w:cstheme="majorHAnsi"/>
          <w:color w:val="000000" w:themeColor="text1"/>
        </w:rPr>
      </w:pPr>
      <w:r w:rsidRPr="004A616E">
        <w:rPr>
          <w:rFonts w:asciiTheme="majorHAnsi" w:hAnsiTheme="majorHAnsi" w:cstheme="majorHAnsi"/>
          <w:color w:val="000000" w:themeColor="text1"/>
        </w:rPr>
        <w:t xml:space="preserve">Łączną wielkość zużycia energii elektrycznej (wolumen) w okresie obowiązywania Umowy ustala się w wysokości </w:t>
      </w:r>
      <w:r w:rsidR="005F1C3F" w:rsidRPr="004A616E">
        <w:rPr>
          <w:rFonts w:asciiTheme="majorHAnsi" w:hAnsiTheme="majorHAnsi" w:cstheme="majorHAnsi"/>
          <w:color w:val="000000" w:themeColor="text1"/>
        </w:rPr>
        <w:t xml:space="preserve">szacunkowej </w:t>
      </w:r>
      <w:r w:rsidR="005B0AFF" w:rsidRPr="004A616E">
        <w:rPr>
          <w:rFonts w:asciiTheme="majorHAnsi" w:hAnsiTheme="majorHAnsi" w:cstheme="majorHAnsi"/>
          <w:b/>
          <w:color w:val="000000" w:themeColor="text1"/>
        </w:rPr>
        <w:t>2 087</w:t>
      </w:r>
      <w:r w:rsidRPr="004A616E">
        <w:rPr>
          <w:rFonts w:asciiTheme="majorHAnsi" w:hAnsiTheme="majorHAnsi" w:cstheme="majorHAnsi"/>
          <w:b/>
          <w:color w:val="000000" w:themeColor="text1"/>
        </w:rPr>
        <w:t xml:space="preserve"> MWh</w:t>
      </w:r>
      <w:r w:rsidR="005F1C3F" w:rsidRPr="004A616E">
        <w:rPr>
          <w:rFonts w:asciiTheme="majorHAnsi" w:hAnsiTheme="majorHAnsi" w:cstheme="majorHAnsi"/>
          <w:bCs/>
          <w:color w:val="000000" w:themeColor="text1"/>
        </w:rPr>
        <w:t xml:space="preserve"> z zastrzeżeniem ust. 4 poniżej</w:t>
      </w:r>
      <w:r w:rsidRPr="004A616E">
        <w:rPr>
          <w:rFonts w:asciiTheme="majorHAnsi" w:hAnsiTheme="majorHAnsi" w:cstheme="majorHAnsi"/>
          <w:bCs/>
          <w:color w:val="000000" w:themeColor="text1"/>
        </w:rPr>
        <w:t>.</w:t>
      </w:r>
    </w:p>
    <w:p w14:paraId="2347AB46" w14:textId="2E86A6C2" w:rsidR="00B31FFE" w:rsidRPr="008D754B" w:rsidRDefault="00B31FFE" w:rsidP="004A616E">
      <w:pPr>
        <w:numPr>
          <w:ilvl w:val="0"/>
          <w:numId w:val="5"/>
        </w:numPr>
        <w:tabs>
          <w:tab w:val="clear" w:pos="283"/>
        </w:tabs>
        <w:spacing w:line="276" w:lineRule="auto"/>
        <w:ind w:left="284" w:hanging="284"/>
        <w:jc w:val="both"/>
        <w:rPr>
          <w:rFonts w:asciiTheme="majorHAnsi" w:hAnsiTheme="majorHAnsi" w:cstheme="majorHAnsi"/>
        </w:rPr>
      </w:pPr>
      <w:r w:rsidRPr="004A616E">
        <w:rPr>
          <w:rFonts w:asciiTheme="majorHAnsi" w:hAnsiTheme="majorHAnsi" w:cstheme="majorHAnsi"/>
          <w:color w:val="000000" w:themeColor="text1"/>
        </w:rPr>
        <w:t>Zmiana ilości zużytej energii nie będzie skutkowała dodatkowymi kosztami dla Zamawiającego. Rozliczenie będzie odbywać się za faktycznie zużytą ilość energii określoną we wskazaniach urządzeń pomiarowych</w:t>
      </w:r>
      <w:r w:rsidR="0071592F" w:rsidRPr="004A616E">
        <w:rPr>
          <w:rFonts w:asciiTheme="majorHAnsi" w:hAnsiTheme="majorHAnsi" w:cstheme="majorHAnsi"/>
          <w:color w:val="000000" w:themeColor="text1"/>
        </w:rPr>
        <w:t xml:space="preserve"> zgodnie z cenami jednostkowymi wskazanymi w § 6 ust. 1</w:t>
      </w:r>
      <w:r w:rsidRPr="004A616E">
        <w:rPr>
          <w:rFonts w:asciiTheme="majorHAnsi" w:hAnsiTheme="majorHAnsi" w:cstheme="majorHAnsi"/>
          <w:color w:val="000000" w:themeColor="text1"/>
        </w:rPr>
        <w:t>. Wykonawcy nie przysługuje żadne roszczenie względem Zamawiającego w przypadku, gdy środki finansowe rozumiane jako wynagrodzenie określone w § 7 ust. 1 lub ilość energii (wolumen) określone w ust</w:t>
      </w:r>
      <w:r w:rsidR="004A616E">
        <w:rPr>
          <w:rFonts w:asciiTheme="majorHAnsi" w:hAnsiTheme="majorHAnsi" w:cstheme="majorHAnsi"/>
          <w:color w:val="000000" w:themeColor="text1"/>
        </w:rPr>
        <w:t>. </w:t>
      </w:r>
      <w:r w:rsidRPr="004A616E">
        <w:rPr>
          <w:rFonts w:asciiTheme="majorHAnsi" w:hAnsiTheme="majorHAnsi" w:cstheme="majorHAnsi"/>
          <w:color w:val="000000" w:themeColor="text1"/>
        </w:rPr>
        <w:t xml:space="preserve">3. </w:t>
      </w:r>
      <w:r w:rsidRPr="004A616E">
        <w:rPr>
          <w:rFonts w:asciiTheme="majorHAnsi" w:hAnsiTheme="majorHAnsi" w:cstheme="majorHAnsi"/>
          <w:color w:val="000000" w:themeColor="text1"/>
        </w:rPr>
        <w:lastRenderedPageBreak/>
        <w:t xml:space="preserve">nie zostaną w pełni wykorzystane do czasu zakończenia umowy. Minimalna wielkość zużytej energii elektrycznej w okresie obowiązywania </w:t>
      </w:r>
      <w:r w:rsidR="002D49F8" w:rsidRPr="004A616E">
        <w:rPr>
          <w:rFonts w:asciiTheme="majorHAnsi" w:hAnsiTheme="majorHAnsi" w:cstheme="majorHAnsi"/>
          <w:color w:val="000000" w:themeColor="text1"/>
        </w:rPr>
        <w:t>U</w:t>
      </w:r>
      <w:r w:rsidRPr="004A616E">
        <w:rPr>
          <w:rFonts w:asciiTheme="majorHAnsi" w:hAnsiTheme="majorHAnsi" w:cstheme="majorHAnsi"/>
          <w:color w:val="000000" w:themeColor="text1"/>
        </w:rPr>
        <w:t xml:space="preserve">mowy </w:t>
      </w:r>
      <w:r w:rsidRPr="00830407">
        <w:rPr>
          <w:rFonts w:asciiTheme="majorHAnsi" w:hAnsiTheme="majorHAnsi" w:cstheme="majorHAnsi"/>
          <w:color w:val="000000" w:themeColor="text1"/>
        </w:rPr>
        <w:t xml:space="preserve">wyniesie </w:t>
      </w:r>
      <w:r w:rsidR="009861A5">
        <w:rPr>
          <w:rFonts w:asciiTheme="majorHAnsi" w:hAnsiTheme="majorHAnsi" w:cstheme="majorHAnsi"/>
          <w:color w:val="000000" w:themeColor="text1"/>
        </w:rPr>
        <w:t>3</w:t>
      </w:r>
      <w:r w:rsidR="00830407" w:rsidRPr="00830407">
        <w:rPr>
          <w:rFonts w:asciiTheme="majorHAnsi" w:hAnsiTheme="majorHAnsi" w:cstheme="majorHAnsi"/>
        </w:rPr>
        <w:t>0%</w:t>
      </w:r>
      <w:r w:rsidRPr="00830407">
        <w:rPr>
          <w:rFonts w:asciiTheme="majorHAnsi" w:hAnsiTheme="majorHAnsi" w:cstheme="majorHAnsi"/>
          <w:color w:val="000000" w:themeColor="text1"/>
        </w:rPr>
        <w:t xml:space="preserve"> wolumenu </w:t>
      </w:r>
      <w:r w:rsidRPr="00830407">
        <w:rPr>
          <w:rFonts w:asciiTheme="majorHAnsi" w:hAnsiTheme="majorHAnsi" w:cstheme="majorHAnsi"/>
        </w:rPr>
        <w:t>określonego</w:t>
      </w:r>
      <w:r w:rsidRPr="008D754B">
        <w:rPr>
          <w:rFonts w:asciiTheme="majorHAnsi" w:hAnsiTheme="majorHAnsi" w:cstheme="majorHAnsi"/>
        </w:rPr>
        <w:t xml:space="preserve"> w ust.</w:t>
      </w:r>
      <w:r w:rsidR="004A616E">
        <w:rPr>
          <w:rFonts w:asciiTheme="majorHAnsi" w:hAnsiTheme="majorHAnsi" w:cstheme="majorHAnsi"/>
        </w:rPr>
        <w:t> </w:t>
      </w:r>
      <w:r w:rsidRPr="008D754B">
        <w:rPr>
          <w:rFonts w:asciiTheme="majorHAnsi" w:hAnsiTheme="majorHAnsi" w:cstheme="majorHAnsi"/>
        </w:rPr>
        <w:t>3.</w:t>
      </w:r>
    </w:p>
    <w:p w14:paraId="0F82554E" w14:textId="4D206C1C" w:rsidR="00B31FFE" w:rsidRPr="008D754B" w:rsidRDefault="00C840BF" w:rsidP="008D754B">
      <w:pPr>
        <w:numPr>
          <w:ilvl w:val="0"/>
          <w:numId w:val="5"/>
        </w:numPr>
        <w:tabs>
          <w:tab w:val="left" w:pos="734"/>
        </w:tabs>
        <w:spacing w:line="276" w:lineRule="auto"/>
        <w:ind w:left="297" w:hanging="283"/>
        <w:jc w:val="both"/>
        <w:rPr>
          <w:rFonts w:asciiTheme="majorHAnsi" w:hAnsiTheme="majorHAnsi" w:cstheme="majorHAnsi"/>
        </w:rPr>
      </w:pPr>
      <w:r w:rsidRPr="00A96C09">
        <w:rPr>
          <w:rFonts w:ascii="Calibri Light" w:hAnsi="Calibri Light" w:cs="Calibri Light"/>
        </w:rPr>
        <w:t xml:space="preserve">Moc umowna, grupa taryfowa OSD oraz miejsce dostarczenia energii elektrycznej dla punktów poboru zostały określone w </w:t>
      </w:r>
      <w:r w:rsidRPr="00A96C09">
        <w:rPr>
          <w:rFonts w:ascii="Calibri Light" w:hAnsi="Calibri Light" w:cs="Calibri Light"/>
          <w:b/>
          <w:bCs/>
        </w:rPr>
        <w:t>załączniku nr 1</w:t>
      </w:r>
      <w:r w:rsidRPr="00A96C09">
        <w:rPr>
          <w:rFonts w:ascii="Calibri Light" w:hAnsi="Calibri Light" w:cs="Calibri Light"/>
        </w:rPr>
        <w:t xml:space="preserve"> do niniejszej Umowy. </w:t>
      </w:r>
      <w:r w:rsidRPr="00A96C09">
        <w:rPr>
          <w:rFonts w:ascii="Calibri Light" w:hAnsi="Calibri Light" w:cs="Calibri Light"/>
          <w:bCs/>
        </w:rPr>
        <w:t>W zależności od napełnienia obiektu najemcami, wskazana moc umowna może ulegać zmianie wraz z zapotrzebowaniem. Zmiana taka nie stanowi zmiany umowy i nie uprawnia Wykonawcy do występowania z żadnymi roszczeniami w stosunku do Zamawiającego, jak również nie powoduje zmiany wynagrodzenia Wykonawcy. Zwiększenie mocy przyłączeniowej lub umownej możliwe jest w ramach grup taryfowych określonych przez Zamawiającego w załączniku nr 1 do Umowy</w:t>
      </w:r>
      <w:r w:rsidR="004A616E">
        <w:rPr>
          <w:rFonts w:asciiTheme="majorHAnsi" w:hAnsiTheme="majorHAnsi" w:cs="Arial"/>
          <w:bCs/>
          <w:color w:val="000000" w:themeColor="text1"/>
        </w:rPr>
        <w:t>.</w:t>
      </w:r>
    </w:p>
    <w:p w14:paraId="160F3FA5" w14:textId="51901EA4" w:rsidR="00B31FFE" w:rsidRPr="008D754B" w:rsidRDefault="00B31FFE" w:rsidP="008D754B">
      <w:pPr>
        <w:numPr>
          <w:ilvl w:val="0"/>
          <w:numId w:val="5"/>
        </w:numPr>
        <w:tabs>
          <w:tab w:val="left" w:pos="734"/>
        </w:tabs>
        <w:spacing w:line="276" w:lineRule="auto"/>
        <w:ind w:left="297" w:hanging="283"/>
        <w:jc w:val="both"/>
        <w:rPr>
          <w:rFonts w:asciiTheme="majorHAnsi" w:hAnsiTheme="majorHAnsi" w:cstheme="majorHAnsi"/>
        </w:rPr>
      </w:pPr>
      <w:r w:rsidRPr="008D754B">
        <w:rPr>
          <w:rFonts w:asciiTheme="majorHAnsi" w:hAnsiTheme="majorHAnsi" w:cstheme="majorHAnsi"/>
        </w:rPr>
        <w:t xml:space="preserve">Wykonawca zobowiązuje się również do pełnienia funkcji podmiotu odpowiedzialnego za bilansowanie handlowe dla energii elektrycznej sprzedanej w ramach tej </w:t>
      </w:r>
      <w:r w:rsidR="002D49F8">
        <w:rPr>
          <w:rFonts w:asciiTheme="majorHAnsi" w:hAnsiTheme="majorHAnsi" w:cstheme="majorHAnsi"/>
        </w:rPr>
        <w:t>U</w:t>
      </w:r>
      <w:r w:rsidRPr="008D754B">
        <w:rPr>
          <w:rFonts w:asciiTheme="majorHAnsi" w:hAnsiTheme="majorHAnsi" w:cstheme="majorHAnsi"/>
        </w:rPr>
        <w:t>mowy. Wykonawca dokonywać będzie bilansowania handlowego energii zakupionej przez Zamawiającego na podstawie standardowego profilu zużycia odpowiedniego dla odbior</w:t>
      </w:r>
      <w:r w:rsidR="004A616E">
        <w:rPr>
          <w:rFonts w:asciiTheme="majorHAnsi" w:hAnsiTheme="majorHAnsi" w:cstheme="majorHAnsi"/>
        </w:rPr>
        <w:t>c</w:t>
      </w:r>
      <w:r w:rsidRPr="008D754B">
        <w:rPr>
          <w:rFonts w:asciiTheme="majorHAnsi" w:hAnsiTheme="majorHAnsi" w:cstheme="majorHAnsi"/>
        </w:rPr>
        <w:t xml:space="preserve">ów w grupach taryfowych i przy mocach umownych określonych w </w:t>
      </w:r>
      <w:r w:rsidRPr="002D49F8">
        <w:rPr>
          <w:rFonts w:asciiTheme="majorHAnsi" w:hAnsiTheme="majorHAnsi" w:cstheme="majorHAnsi"/>
          <w:b/>
          <w:bCs/>
        </w:rPr>
        <w:t>załączniku nr 1</w:t>
      </w:r>
      <w:r w:rsidRPr="008D754B">
        <w:rPr>
          <w:rFonts w:asciiTheme="majorHAnsi" w:hAnsiTheme="majorHAnsi" w:cstheme="majorHAnsi"/>
        </w:rPr>
        <w:t xml:space="preserve"> do niniejszej Umowy lub stosowanego przez siebie algorytmu.</w:t>
      </w:r>
    </w:p>
    <w:p w14:paraId="62095A28" w14:textId="67B8F9A0" w:rsidR="00B31FFE" w:rsidRPr="008D754B" w:rsidRDefault="00B31FFE" w:rsidP="008D754B">
      <w:pPr>
        <w:numPr>
          <w:ilvl w:val="0"/>
          <w:numId w:val="5"/>
        </w:numPr>
        <w:tabs>
          <w:tab w:val="left" w:pos="734"/>
        </w:tabs>
        <w:spacing w:line="276" w:lineRule="auto"/>
        <w:ind w:left="297" w:hanging="283"/>
        <w:jc w:val="both"/>
        <w:rPr>
          <w:rFonts w:asciiTheme="majorHAnsi" w:hAnsiTheme="majorHAnsi" w:cstheme="majorHAnsi"/>
        </w:rPr>
      </w:pPr>
      <w:r w:rsidRPr="008D754B">
        <w:rPr>
          <w:rFonts w:asciiTheme="majorHAnsi" w:hAnsiTheme="majorHAnsi" w:cstheme="majorHAnsi"/>
        </w:rPr>
        <w:t>Koszty wynikające z dokonania bilansowania uwzględnione są w cenie energii elektrycznej określonej w § 6 ust. 1.</w:t>
      </w:r>
      <w:r w:rsidR="006B63DE">
        <w:rPr>
          <w:rFonts w:asciiTheme="majorHAnsi" w:hAnsiTheme="majorHAnsi" w:cstheme="majorHAnsi"/>
        </w:rPr>
        <w:t xml:space="preserve"> Wykonawca zwalnia Zamawiającego ze wszystkich kosztów i obowiązków związanych z bilansowaniem handlowym oraz przygotowywaniem i zgłaszaniem grafików zapotrzebowania na energię elektryczną do OSD.</w:t>
      </w:r>
    </w:p>
    <w:p w14:paraId="1BD499BC" w14:textId="502AFDFD" w:rsidR="00B31FFE" w:rsidRDefault="00B31FFE" w:rsidP="008D754B">
      <w:pPr>
        <w:numPr>
          <w:ilvl w:val="0"/>
          <w:numId w:val="5"/>
        </w:numPr>
        <w:tabs>
          <w:tab w:val="left" w:pos="734"/>
          <w:tab w:val="num" w:pos="1440"/>
        </w:tabs>
        <w:spacing w:line="276" w:lineRule="auto"/>
        <w:ind w:left="297" w:hanging="283"/>
        <w:jc w:val="both"/>
        <w:rPr>
          <w:rFonts w:asciiTheme="majorHAnsi" w:hAnsiTheme="majorHAnsi" w:cstheme="majorHAnsi"/>
        </w:rPr>
      </w:pPr>
      <w:r w:rsidRPr="008D754B">
        <w:rPr>
          <w:rFonts w:asciiTheme="majorHAnsi" w:hAnsiTheme="majorHAnsi" w:cstheme="majorHAnsi"/>
        </w:rPr>
        <w:t xml:space="preserve">Energia elektryczna kupowana na podstawie niniejszej Umowy zużywana będzie na potrzeby odbiorcy końcowego. </w:t>
      </w:r>
      <w:r w:rsidR="005F1C3F">
        <w:rPr>
          <w:rFonts w:asciiTheme="majorHAnsi" w:hAnsiTheme="majorHAnsi" w:cstheme="majorHAnsi"/>
        </w:rPr>
        <w:t xml:space="preserve">Zamawiający nie jest przedsiębiorstwem energetycznym w rozumieniu Prawa </w:t>
      </w:r>
      <w:r w:rsidR="00376D9F">
        <w:rPr>
          <w:rFonts w:asciiTheme="majorHAnsi" w:hAnsiTheme="majorHAnsi" w:cstheme="majorHAnsi"/>
        </w:rPr>
        <w:t>energetycznego</w:t>
      </w:r>
      <w:r w:rsidR="005F1C3F">
        <w:rPr>
          <w:rFonts w:asciiTheme="majorHAnsi" w:hAnsiTheme="majorHAnsi" w:cstheme="majorHAnsi"/>
        </w:rPr>
        <w:t>.</w:t>
      </w:r>
    </w:p>
    <w:p w14:paraId="3B5C76CB" w14:textId="089DC89B" w:rsidR="000D153F" w:rsidRDefault="000D153F" w:rsidP="008D754B">
      <w:pPr>
        <w:numPr>
          <w:ilvl w:val="0"/>
          <w:numId w:val="5"/>
        </w:numPr>
        <w:tabs>
          <w:tab w:val="left" w:pos="734"/>
          <w:tab w:val="num" w:pos="1440"/>
        </w:tabs>
        <w:spacing w:line="276" w:lineRule="auto"/>
        <w:ind w:left="297" w:hanging="283"/>
        <w:jc w:val="both"/>
        <w:rPr>
          <w:rFonts w:asciiTheme="majorHAnsi" w:hAnsiTheme="majorHAnsi" w:cstheme="majorHAnsi"/>
        </w:rPr>
      </w:pPr>
      <w:r>
        <w:rPr>
          <w:rFonts w:asciiTheme="majorHAnsi" w:hAnsiTheme="majorHAnsi" w:cstheme="majorHAnsi"/>
        </w:rPr>
        <w:t>Wykonawca oświadcza, że posiada koncesję na obrót energią elektryczną numer koncesji: …………….. z dnia ………….. wydaną przez Prezesa Urzędu Regulacji Energetyki.</w:t>
      </w:r>
    </w:p>
    <w:p w14:paraId="2825A931" w14:textId="692CA5D5" w:rsidR="000D153F" w:rsidRPr="008D754B" w:rsidRDefault="000D153F" w:rsidP="008D754B">
      <w:pPr>
        <w:numPr>
          <w:ilvl w:val="0"/>
          <w:numId w:val="5"/>
        </w:numPr>
        <w:tabs>
          <w:tab w:val="left" w:pos="734"/>
          <w:tab w:val="num" w:pos="1440"/>
        </w:tabs>
        <w:spacing w:line="276" w:lineRule="auto"/>
        <w:ind w:left="297" w:hanging="283"/>
        <w:jc w:val="both"/>
        <w:rPr>
          <w:rFonts w:asciiTheme="majorHAnsi" w:hAnsiTheme="majorHAnsi" w:cstheme="majorHAnsi"/>
        </w:rPr>
      </w:pPr>
      <w:r>
        <w:rPr>
          <w:rFonts w:asciiTheme="majorHAnsi" w:hAnsiTheme="majorHAnsi" w:cstheme="majorHAnsi"/>
        </w:rPr>
        <w:t>Wykonawca oświadcza, że zawarł z OSD stosowną umowę generalną, która umożliwia sprzedaż energii elektrycznej Zamawiającemu przy wykorzystaniu sieci dystrybucyjnej OSD</w:t>
      </w:r>
      <w:r w:rsidR="005F1C3F">
        <w:rPr>
          <w:rFonts w:asciiTheme="majorHAnsi" w:hAnsiTheme="majorHAnsi" w:cstheme="majorHAnsi"/>
        </w:rPr>
        <w:t>, która obowiązywać będzie przez cały okres, na jaki została zawarta niniejsza Umowa</w:t>
      </w:r>
      <w:r w:rsidR="00BF572C">
        <w:rPr>
          <w:rFonts w:asciiTheme="majorHAnsi" w:hAnsiTheme="majorHAnsi" w:cstheme="majorHAnsi"/>
        </w:rPr>
        <w:t>.</w:t>
      </w:r>
    </w:p>
    <w:p w14:paraId="461A75AC" w14:textId="77777777" w:rsidR="00B31FFE" w:rsidRPr="008D754B" w:rsidRDefault="00B31FFE" w:rsidP="008D754B">
      <w:pPr>
        <w:spacing w:line="276" w:lineRule="auto"/>
        <w:jc w:val="both"/>
        <w:rPr>
          <w:rFonts w:asciiTheme="majorHAnsi" w:hAnsiTheme="majorHAnsi" w:cstheme="majorHAnsi"/>
          <w:b/>
        </w:rPr>
      </w:pPr>
    </w:p>
    <w:p w14:paraId="0021200E" w14:textId="642E9B0E" w:rsidR="00B31FFE" w:rsidRPr="008D754B" w:rsidRDefault="002D49F8" w:rsidP="002D49F8">
      <w:pPr>
        <w:spacing w:line="276" w:lineRule="auto"/>
        <w:jc w:val="center"/>
        <w:rPr>
          <w:rFonts w:asciiTheme="majorHAnsi" w:hAnsiTheme="majorHAnsi" w:cstheme="majorHAnsi"/>
          <w:b/>
        </w:rPr>
      </w:pPr>
      <w:r w:rsidRPr="008D754B">
        <w:rPr>
          <w:rFonts w:asciiTheme="majorHAnsi" w:hAnsiTheme="majorHAnsi" w:cstheme="majorHAnsi"/>
          <w:b/>
        </w:rPr>
        <w:t>§ 4.</w:t>
      </w:r>
    </w:p>
    <w:p w14:paraId="11D76107" w14:textId="60D56D22" w:rsidR="00B31FFE" w:rsidRPr="008D754B" w:rsidRDefault="002D49F8" w:rsidP="002D49F8">
      <w:pPr>
        <w:pStyle w:val="Nagwek4"/>
        <w:spacing w:before="0" w:line="276" w:lineRule="auto"/>
        <w:jc w:val="center"/>
        <w:rPr>
          <w:rFonts w:cstheme="majorHAnsi"/>
          <w:b/>
          <w:i w:val="0"/>
          <w:color w:val="auto"/>
        </w:rPr>
      </w:pPr>
      <w:r w:rsidRPr="008D754B">
        <w:rPr>
          <w:rFonts w:cstheme="majorHAnsi"/>
          <w:b/>
          <w:i w:val="0"/>
          <w:color w:val="auto"/>
        </w:rPr>
        <w:t>STANDARDY JAKOŚCI OBSŁUGI</w:t>
      </w:r>
    </w:p>
    <w:p w14:paraId="5C337524" w14:textId="77777777" w:rsidR="00B31FFE" w:rsidRPr="008D754B" w:rsidRDefault="00B31FFE" w:rsidP="008D754B">
      <w:pPr>
        <w:numPr>
          <w:ilvl w:val="0"/>
          <w:numId w:val="9"/>
        </w:numPr>
        <w:tabs>
          <w:tab w:val="left" w:pos="393"/>
        </w:tabs>
        <w:spacing w:line="276" w:lineRule="auto"/>
        <w:ind w:left="393" w:hanging="360"/>
        <w:jc w:val="both"/>
        <w:rPr>
          <w:rFonts w:asciiTheme="majorHAnsi" w:hAnsiTheme="majorHAnsi" w:cstheme="majorHAnsi"/>
        </w:rPr>
      </w:pPr>
      <w:r w:rsidRPr="008D754B">
        <w:rPr>
          <w:rFonts w:asciiTheme="majorHAnsi" w:hAnsiTheme="majorHAnsi" w:cstheme="majorHAnsi"/>
        </w:rPr>
        <w:t>Standardy jakości obsługi Zamawiającego zostały określone w obowiązujących przepisach wykonawczych wydanych na podstawie ustawy z dnia 10 kwietnia 1997 r. Prawo energetyczne.</w:t>
      </w:r>
    </w:p>
    <w:p w14:paraId="3D21CA64" w14:textId="1AD349D3" w:rsidR="00B31FFE" w:rsidRPr="008D754B" w:rsidRDefault="00C840BF" w:rsidP="008D754B">
      <w:pPr>
        <w:numPr>
          <w:ilvl w:val="0"/>
          <w:numId w:val="9"/>
        </w:numPr>
        <w:tabs>
          <w:tab w:val="left" w:pos="393"/>
        </w:tabs>
        <w:spacing w:line="276" w:lineRule="auto"/>
        <w:ind w:left="393" w:hanging="360"/>
        <w:jc w:val="both"/>
        <w:rPr>
          <w:rFonts w:asciiTheme="majorHAnsi" w:hAnsiTheme="majorHAnsi" w:cstheme="majorHAnsi"/>
          <w:bCs/>
        </w:rPr>
      </w:pPr>
      <w:r w:rsidRPr="00A96C09">
        <w:rPr>
          <w:rFonts w:ascii="Calibri Light" w:hAnsi="Calibri Light" w:cs="Calibri Light"/>
          <w:bCs/>
        </w:rPr>
        <w:t>W przypadku niedotrzymania jakościowych standardów obsługi Wykonawca udziela Zamawiającemu obligatoryjnie bonifikaty według stawek określonych w rozporządzeniu Ministra Klimatu i Środowiska z dnia 29 listopada 2022 r. w sprawie sposobu kształtowania i kalkulacji taryf oraz sposobu rozliczeń w obrocie energią elektryczną (Dz. U. z 2012 r. poz. 2505) lub w każdym później wydanym akcie prawnym dotyczącym jakościowych standardów obsługi, bez konieczności składania jakiegokolwiek wniosku przez Zamawiającego. Nieudzielenie bonifikaty traktuje się jako nienależyte wykonanie Umowy</w:t>
      </w:r>
      <w:r w:rsidR="006B63DE">
        <w:rPr>
          <w:rFonts w:asciiTheme="majorHAnsi" w:hAnsiTheme="majorHAnsi" w:cstheme="majorHAnsi"/>
          <w:bCs/>
        </w:rPr>
        <w:t>.</w:t>
      </w:r>
    </w:p>
    <w:p w14:paraId="545E21FD" w14:textId="77777777" w:rsidR="00B31FFE" w:rsidRPr="008D754B" w:rsidRDefault="00B31FFE" w:rsidP="008D754B">
      <w:pPr>
        <w:tabs>
          <w:tab w:val="left" w:pos="393"/>
        </w:tabs>
        <w:spacing w:line="276" w:lineRule="auto"/>
        <w:ind w:left="393"/>
        <w:jc w:val="both"/>
        <w:rPr>
          <w:rFonts w:asciiTheme="majorHAnsi" w:hAnsiTheme="majorHAnsi" w:cstheme="majorHAnsi"/>
          <w:b/>
        </w:rPr>
      </w:pPr>
    </w:p>
    <w:p w14:paraId="39F8FFE0" w14:textId="0AC3B81C" w:rsidR="001E3577" w:rsidRPr="008D754B" w:rsidRDefault="002D49F8" w:rsidP="002D49F8">
      <w:pPr>
        <w:spacing w:line="276" w:lineRule="auto"/>
        <w:jc w:val="center"/>
        <w:rPr>
          <w:rFonts w:asciiTheme="majorHAnsi" w:hAnsiTheme="majorHAnsi" w:cstheme="majorHAnsi"/>
          <w:b/>
        </w:rPr>
      </w:pPr>
      <w:r w:rsidRPr="008D754B">
        <w:rPr>
          <w:rFonts w:asciiTheme="majorHAnsi" w:hAnsiTheme="majorHAnsi" w:cstheme="majorHAnsi"/>
          <w:b/>
        </w:rPr>
        <w:t>§ 5.</w:t>
      </w:r>
    </w:p>
    <w:p w14:paraId="60F0F5FF" w14:textId="2BB66765" w:rsidR="00B31FFE" w:rsidRPr="008D754B" w:rsidRDefault="002D49F8" w:rsidP="002D49F8">
      <w:pPr>
        <w:spacing w:line="276" w:lineRule="auto"/>
        <w:jc w:val="center"/>
        <w:rPr>
          <w:rFonts w:asciiTheme="majorHAnsi" w:hAnsiTheme="majorHAnsi" w:cstheme="majorHAnsi"/>
          <w:b/>
        </w:rPr>
      </w:pPr>
      <w:r w:rsidRPr="008D754B">
        <w:rPr>
          <w:rFonts w:asciiTheme="majorHAnsi" w:hAnsiTheme="majorHAnsi" w:cstheme="majorHAnsi"/>
          <w:b/>
        </w:rPr>
        <w:t>PODSTAWOWE OBOWIĄZKI STRON UMOWY</w:t>
      </w:r>
    </w:p>
    <w:p w14:paraId="62C07194" w14:textId="77777777" w:rsidR="00B31FFE" w:rsidRPr="008D754B" w:rsidRDefault="00B31FFE" w:rsidP="008D754B">
      <w:pPr>
        <w:numPr>
          <w:ilvl w:val="1"/>
          <w:numId w:val="9"/>
        </w:numPr>
        <w:tabs>
          <w:tab w:val="left" w:pos="360"/>
        </w:tabs>
        <w:spacing w:line="276" w:lineRule="auto"/>
        <w:jc w:val="both"/>
        <w:rPr>
          <w:rFonts w:asciiTheme="majorHAnsi" w:hAnsiTheme="majorHAnsi" w:cstheme="majorHAnsi"/>
          <w:bCs/>
        </w:rPr>
      </w:pPr>
      <w:r w:rsidRPr="008D754B">
        <w:rPr>
          <w:rFonts w:asciiTheme="majorHAnsi" w:hAnsiTheme="majorHAnsi" w:cstheme="majorHAnsi"/>
          <w:bCs/>
        </w:rPr>
        <w:t>Do obowiązków Zamawiającego należy:</w:t>
      </w:r>
    </w:p>
    <w:p w14:paraId="0BD22C83" w14:textId="77777777" w:rsidR="00B31FFE" w:rsidRPr="008D754B" w:rsidRDefault="00B31FFE" w:rsidP="008D754B">
      <w:pPr>
        <w:numPr>
          <w:ilvl w:val="1"/>
          <w:numId w:val="6"/>
        </w:numPr>
        <w:tabs>
          <w:tab w:val="clear" w:pos="1080"/>
          <w:tab w:val="left" w:pos="720"/>
        </w:tabs>
        <w:spacing w:line="276" w:lineRule="auto"/>
        <w:ind w:left="720" w:hanging="360"/>
        <w:jc w:val="both"/>
        <w:rPr>
          <w:rFonts w:asciiTheme="majorHAnsi" w:hAnsiTheme="majorHAnsi" w:cstheme="majorHAnsi"/>
        </w:rPr>
      </w:pPr>
      <w:r w:rsidRPr="008D754B">
        <w:rPr>
          <w:rFonts w:asciiTheme="majorHAnsi" w:hAnsiTheme="majorHAnsi" w:cstheme="majorHAnsi"/>
        </w:rPr>
        <w:t>pobieranie energii elektrycznej zgodnie z warunkami Umowy oraz obowiązującymi przepisami prawa,</w:t>
      </w:r>
    </w:p>
    <w:p w14:paraId="190246BA" w14:textId="77777777" w:rsidR="00B31FFE" w:rsidRPr="008D754B" w:rsidRDefault="00B31FFE" w:rsidP="008D754B">
      <w:pPr>
        <w:numPr>
          <w:ilvl w:val="1"/>
          <w:numId w:val="6"/>
        </w:numPr>
        <w:tabs>
          <w:tab w:val="clear" w:pos="1080"/>
          <w:tab w:val="left" w:pos="720"/>
        </w:tabs>
        <w:spacing w:line="276" w:lineRule="auto"/>
        <w:ind w:left="720" w:hanging="360"/>
        <w:jc w:val="both"/>
        <w:rPr>
          <w:rFonts w:asciiTheme="majorHAnsi" w:hAnsiTheme="majorHAnsi" w:cstheme="majorHAnsi"/>
        </w:rPr>
      </w:pPr>
      <w:r w:rsidRPr="008D754B">
        <w:rPr>
          <w:rFonts w:asciiTheme="majorHAnsi" w:hAnsiTheme="majorHAnsi" w:cstheme="majorHAnsi"/>
        </w:rPr>
        <w:lastRenderedPageBreak/>
        <w:t>terminowe regulowanie należności za zakupioną energię elektryczną,</w:t>
      </w:r>
    </w:p>
    <w:p w14:paraId="07601CB3" w14:textId="77777777" w:rsidR="00B31FFE" w:rsidRPr="008D754B" w:rsidRDefault="00B31FFE" w:rsidP="008D754B">
      <w:pPr>
        <w:numPr>
          <w:ilvl w:val="1"/>
          <w:numId w:val="6"/>
        </w:numPr>
        <w:tabs>
          <w:tab w:val="clear" w:pos="1080"/>
          <w:tab w:val="left" w:pos="720"/>
        </w:tabs>
        <w:spacing w:line="276" w:lineRule="auto"/>
        <w:ind w:left="720" w:hanging="360"/>
        <w:jc w:val="both"/>
        <w:rPr>
          <w:rFonts w:asciiTheme="majorHAnsi" w:hAnsiTheme="majorHAnsi" w:cstheme="majorHAnsi"/>
        </w:rPr>
      </w:pPr>
      <w:r w:rsidRPr="008D754B">
        <w:rPr>
          <w:rFonts w:asciiTheme="majorHAnsi" w:hAnsiTheme="majorHAnsi" w:cstheme="majorHAnsi"/>
        </w:rPr>
        <w:t xml:space="preserve">zawiadamianie Wykonawcy o zmianie planowanej wielkości zużycia energii elektrycznej w przypadku zmian w sposobie wykorzystania urządzeń i instalacji elektrycznych w poszczególnych punktach poboru oraz o zmianie nazwy odbiorcy. </w:t>
      </w:r>
    </w:p>
    <w:p w14:paraId="0D39AB50" w14:textId="77777777" w:rsidR="00B31FFE" w:rsidRPr="008D754B" w:rsidRDefault="00B31FFE" w:rsidP="008D754B">
      <w:pPr>
        <w:numPr>
          <w:ilvl w:val="1"/>
          <w:numId w:val="9"/>
        </w:numPr>
        <w:tabs>
          <w:tab w:val="left" w:pos="360"/>
        </w:tabs>
        <w:spacing w:line="276" w:lineRule="auto"/>
        <w:jc w:val="both"/>
        <w:rPr>
          <w:rFonts w:asciiTheme="majorHAnsi" w:hAnsiTheme="majorHAnsi" w:cstheme="majorHAnsi"/>
        </w:rPr>
      </w:pPr>
      <w:r w:rsidRPr="008D754B">
        <w:rPr>
          <w:rFonts w:asciiTheme="majorHAnsi" w:hAnsiTheme="majorHAnsi" w:cstheme="majorHAnsi"/>
        </w:rPr>
        <w:t>Do obowiązków Wykonawcy należy:</w:t>
      </w:r>
    </w:p>
    <w:p w14:paraId="786DDCF3" w14:textId="39FA1083" w:rsidR="00B31FFE" w:rsidRPr="008D754B" w:rsidRDefault="00C840BF" w:rsidP="008D754B">
      <w:pPr>
        <w:numPr>
          <w:ilvl w:val="2"/>
          <w:numId w:val="6"/>
        </w:numPr>
        <w:tabs>
          <w:tab w:val="clear" w:pos="1440"/>
          <w:tab w:val="left" w:pos="360"/>
          <w:tab w:val="num" w:pos="720"/>
        </w:tabs>
        <w:spacing w:line="276" w:lineRule="auto"/>
        <w:ind w:left="720" w:hanging="360"/>
        <w:jc w:val="both"/>
        <w:rPr>
          <w:rFonts w:asciiTheme="majorHAnsi" w:hAnsiTheme="majorHAnsi" w:cstheme="majorHAnsi"/>
        </w:rPr>
      </w:pPr>
      <w:r w:rsidRPr="0063484E">
        <w:rPr>
          <w:rFonts w:ascii="Calibri Light" w:hAnsi="Calibri Light" w:cs="Calibri Light"/>
        </w:rPr>
        <w:t>dostawa energii elektrycznej od 01.08.2023 r. od godziny 00:00:00 do 31.07.2024 r. do godziny 23:59:59, jednakże w żadnym wypadku nie wcześniej niż z chwilą zawarcia umowy dystrybucyjnej oraz skutecznego dokonania przez Wykonawcę wymaganych przez OSD czynności w celu rozpoczęcia sprzedaży oraz przyjęcia Umowy do realizacji przez OSD, chyba że za niedokonanie procedury zmiany sprzedawcy/nieprzyjęcie umowy do realizacji przez OSD odpowiedzialność ponosi Wykonawca. Postanowienia § 9 ust. 2 stosuje się.</w:t>
      </w:r>
      <w:r w:rsidR="0047595C">
        <w:rPr>
          <w:rFonts w:asciiTheme="majorHAnsi" w:hAnsiTheme="majorHAnsi" w:cstheme="majorHAnsi"/>
        </w:rPr>
        <w:t>.</w:t>
      </w:r>
    </w:p>
    <w:p w14:paraId="29C23BA8" w14:textId="77777777" w:rsidR="00B31FFE" w:rsidRPr="008D754B" w:rsidRDefault="00B31FFE" w:rsidP="008D754B">
      <w:pPr>
        <w:numPr>
          <w:ilvl w:val="2"/>
          <w:numId w:val="6"/>
        </w:numPr>
        <w:tabs>
          <w:tab w:val="clear" w:pos="1440"/>
          <w:tab w:val="left" w:pos="360"/>
          <w:tab w:val="num" w:pos="720"/>
        </w:tabs>
        <w:spacing w:line="276" w:lineRule="auto"/>
        <w:ind w:left="720" w:hanging="360"/>
        <w:jc w:val="both"/>
        <w:rPr>
          <w:rFonts w:asciiTheme="majorHAnsi" w:hAnsiTheme="majorHAnsi" w:cstheme="majorHAnsi"/>
        </w:rPr>
      </w:pPr>
      <w:r w:rsidRPr="008D754B">
        <w:rPr>
          <w:rFonts w:asciiTheme="majorHAnsi" w:hAnsiTheme="majorHAnsi" w:cstheme="majorHAnsi"/>
        </w:rPr>
        <w:t>przestrzeganie standardów jakościowych obsługi odbiorców,</w:t>
      </w:r>
    </w:p>
    <w:p w14:paraId="05974450" w14:textId="3E27C0ED" w:rsidR="005936F3" w:rsidRDefault="00B31FFE" w:rsidP="008D754B">
      <w:pPr>
        <w:numPr>
          <w:ilvl w:val="2"/>
          <w:numId w:val="6"/>
        </w:numPr>
        <w:tabs>
          <w:tab w:val="clear" w:pos="1440"/>
          <w:tab w:val="left" w:pos="360"/>
          <w:tab w:val="num" w:pos="720"/>
        </w:tabs>
        <w:spacing w:line="276" w:lineRule="auto"/>
        <w:ind w:left="720" w:hanging="360"/>
        <w:jc w:val="both"/>
        <w:rPr>
          <w:rFonts w:asciiTheme="majorHAnsi" w:hAnsiTheme="majorHAnsi" w:cstheme="majorHAnsi"/>
        </w:rPr>
      </w:pPr>
      <w:r w:rsidRPr="008D754B">
        <w:rPr>
          <w:rFonts w:asciiTheme="majorHAnsi" w:hAnsiTheme="majorHAnsi" w:cstheme="majorHAnsi"/>
        </w:rPr>
        <w:t>przyjmowanie od Zamawiającego</w:t>
      </w:r>
      <w:r w:rsidR="005936F3">
        <w:rPr>
          <w:rFonts w:asciiTheme="majorHAnsi" w:hAnsiTheme="majorHAnsi" w:cstheme="majorHAnsi"/>
        </w:rPr>
        <w:t xml:space="preserve"> wszelkich </w:t>
      </w:r>
      <w:r w:rsidRPr="008D754B">
        <w:rPr>
          <w:rFonts w:asciiTheme="majorHAnsi" w:hAnsiTheme="majorHAnsi" w:cstheme="majorHAnsi"/>
        </w:rPr>
        <w:t>zgłoszeń i reklamacji dotyczących zakupionej energii elektrycznej</w:t>
      </w:r>
      <w:r w:rsidR="005936F3">
        <w:rPr>
          <w:rFonts w:asciiTheme="majorHAnsi" w:hAnsiTheme="majorHAnsi" w:cstheme="majorHAnsi"/>
        </w:rPr>
        <w:t xml:space="preserve"> oraz rozpatrywania ich i udzielania odpowiedzi nie później niż w terminie 14 dni od daty złożenia zgłoszenia lub reklamacji,</w:t>
      </w:r>
    </w:p>
    <w:p w14:paraId="1B776CBB" w14:textId="21A5DAAA" w:rsidR="00B31FFE" w:rsidRPr="008D754B" w:rsidRDefault="005936F3" w:rsidP="008D754B">
      <w:pPr>
        <w:numPr>
          <w:ilvl w:val="2"/>
          <w:numId w:val="6"/>
        </w:numPr>
        <w:tabs>
          <w:tab w:val="clear" w:pos="1440"/>
          <w:tab w:val="left" w:pos="360"/>
          <w:tab w:val="num" w:pos="720"/>
        </w:tabs>
        <w:spacing w:line="276" w:lineRule="auto"/>
        <w:ind w:left="720" w:hanging="360"/>
        <w:jc w:val="both"/>
        <w:rPr>
          <w:rFonts w:asciiTheme="majorHAnsi" w:hAnsiTheme="majorHAnsi" w:cstheme="majorHAnsi"/>
        </w:rPr>
      </w:pPr>
      <w:r>
        <w:rPr>
          <w:rFonts w:asciiTheme="majorHAnsi" w:hAnsiTheme="majorHAnsi" w:cstheme="majorHAnsi"/>
        </w:rPr>
        <w:t>nieodpłatne udzielanie informacji o zasadach rozliczeń, wykonaniu Umowy oraz niezwłoczne informowanie o wszelkich okolicznościach mających lub mogących mieć wpływ na wykonanie niniejszej Umowy oraz jej rozliczenie</w:t>
      </w:r>
      <w:r w:rsidR="00B31FFE" w:rsidRPr="008D754B">
        <w:rPr>
          <w:rFonts w:asciiTheme="majorHAnsi" w:hAnsiTheme="majorHAnsi" w:cstheme="majorHAnsi"/>
        </w:rPr>
        <w:t>.</w:t>
      </w:r>
    </w:p>
    <w:p w14:paraId="4F930D76" w14:textId="2809C883" w:rsidR="00B31FFE" w:rsidRPr="008D754B" w:rsidRDefault="00B31FFE" w:rsidP="002D49F8">
      <w:pPr>
        <w:tabs>
          <w:tab w:val="left" w:pos="360"/>
        </w:tabs>
        <w:spacing w:line="276" w:lineRule="auto"/>
        <w:jc w:val="both"/>
        <w:rPr>
          <w:rFonts w:asciiTheme="majorHAnsi" w:hAnsiTheme="majorHAnsi" w:cstheme="majorHAnsi"/>
        </w:rPr>
      </w:pPr>
    </w:p>
    <w:p w14:paraId="5778454D" w14:textId="23CABAF4" w:rsidR="00B31FFE" w:rsidRPr="008D754B" w:rsidRDefault="002D49F8" w:rsidP="002D49F8">
      <w:pPr>
        <w:tabs>
          <w:tab w:val="left" w:pos="360"/>
        </w:tabs>
        <w:spacing w:line="276" w:lineRule="auto"/>
        <w:jc w:val="center"/>
        <w:rPr>
          <w:rFonts w:asciiTheme="majorHAnsi" w:hAnsiTheme="majorHAnsi" w:cstheme="majorHAnsi"/>
        </w:rPr>
      </w:pPr>
      <w:r w:rsidRPr="008D754B">
        <w:rPr>
          <w:rFonts w:asciiTheme="majorHAnsi" w:hAnsiTheme="majorHAnsi" w:cstheme="majorHAnsi"/>
          <w:b/>
        </w:rPr>
        <w:t>§ 6.</w:t>
      </w:r>
    </w:p>
    <w:p w14:paraId="3C078838" w14:textId="1C4F2687" w:rsidR="00B31FFE" w:rsidRPr="008D754B" w:rsidRDefault="002D49F8" w:rsidP="002D49F8">
      <w:pPr>
        <w:spacing w:line="276" w:lineRule="auto"/>
        <w:jc w:val="center"/>
        <w:rPr>
          <w:rFonts w:asciiTheme="majorHAnsi" w:hAnsiTheme="majorHAnsi" w:cstheme="majorHAnsi"/>
          <w:b/>
        </w:rPr>
      </w:pPr>
      <w:r w:rsidRPr="008D754B">
        <w:rPr>
          <w:rFonts w:asciiTheme="majorHAnsi" w:hAnsiTheme="majorHAnsi" w:cstheme="majorHAnsi"/>
          <w:b/>
        </w:rPr>
        <w:t>ZASADY ROZLICZEŃ</w:t>
      </w:r>
    </w:p>
    <w:p w14:paraId="4159F5DE" w14:textId="77777777" w:rsidR="00B31FFE" w:rsidRDefault="00B31FFE" w:rsidP="008D754B">
      <w:pPr>
        <w:pStyle w:val="INFORMACJAPODSTAWOWANUMEROWANA"/>
        <w:spacing w:line="276" w:lineRule="auto"/>
        <w:jc w:val="both"/>
        <w:rPr>
          <w:rFonts w:asciiTheme="majorHAnsi" w:hAnsiTheme="majorHAnsi" w:cstheme="majorHAnsi"/>
          <w:sz w:val="22"/>
          <w:szCs w:val="22"/>
        </w:rPr>
      </w:pPr>
      <w:r w:rsidRPr="008D754B">
        <w:rPr>
          <w:rFonts w:asciiTheme="majorHAnsi" w:hAnsiTheme="majorHAnsi" w:cstheme="majorHAnsi"/>
          <w:sz w:val="22"/>
          <w:szCs w:val="22"/>
        </w:rPr>
        <w:t>Sprzedawana energia elektryczna będzie rozliczana według ceny jednostkowej energii elektrycznej netto określonej w ofercie, stanowiącej integralną część Umowy, które wynoszą:</w:t>
      </w:r>
    </w:p>
    <w:tbl>
      <w:tblPr>
        <w:tblStyle w:val="TableGrid"/>
        <w:tblW w:w="9330" w:type="dxa"/>
        <w:tblInd w:w="12" w:type="dxa"/>
        <w:tblCellMar>
          <w:left w:w="173" w:type="dxa"/>
          <w:right w:w="115" w:type="dxa"/>
        </w:tblCellMar>
        <w:tblLook w:val="04A0" w:firstRow="1" w:lastRow="0" w:firstColumn="1" w:lastColumn="0" w:noHBand="0" w:noVBand="1"/>
      </w:tblPr>
      <w:tblGrid>
        <w:gridCol w:w="803"/>
        <w:gridCol w:w="3885"/>
        <w:gridCol w:w="2322"/>
        <w:gridCol w:w="2320"/>
      </w:tblGrid>
      <w:tr w:rsidR="00C840BF" w14:paraId="7AFFAE56" w14:textId="77777777" w:rsidTr="00926E7A">
        <w:trPr>
          <w:trHeight w:val="556"/>
        </w:trPr>
        <w:tc>
          <w:tcPr>
            <w:tcW w:w="803"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7CD268CD" w14:textId="77777777" w:rsidR="00C840BF" w:rsidRPr="00C840BF" w:rsidRDefault="00C840BF" w:rsidP="00287E54">
            <w:pPr>
              <w:spacing w:line="276" w:lineRule="auto"/>
              <w:ind w:right="63"/>
              <w:jc w:val="center"/>
              <w:rPr>
                <w:rFonts w:asciiTheme="majorHAnsi" w:hAnsiTheme="majorHAnsi" w:cstheme="majorHAnsi"/>
              </w:rPr>
            </w:pPr>
            <w:r w:rsidRPr="00C840BF">
              <w:rPr>
                <w:rFonts w:asciiTheme="majorHAnsi" w:hAnsiTheme="majorHAnsi" w:cstheme="majorHAnsi"/>
              </w:rPr>
              <w:t xml:space="preserve">Lp. </w:t>
            </w:r>
          </w:p>
        </w:tc>
        <w:tc>
          <w:tcPr>
            <w:tcW w:w="3885"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2F0B712B" w14:textId="77777777" w:rsidR="00C840BF" w:rsidRPr="00C840BF" w:rsidRDefault="00C840BF" w:rsidP="00287E54">
            <w:pPr>
              <w:spacing w:line="276" w:lineRule="auto"/>
              <w:ind w:right="59"/>
              <w:jc w:val="center"/>
              <w:rPr>
                <w:rFonts w:asciiTheme="majorHAnsi" w:hAnsiTheme="majorHAnsi" w:cstheme="majorHAnsi"/>
              </w:rPr>
            </w:pPr>
            <w:r w:rsidRPr="00C840BF">
              <w:rPr>
                <w:rFonts w:asciiTheme="majorHAnsi" w:hAnsiTheme="majorHAnsi" w:cstheme="majorHAnsi"/>
              </w:rPr>
              <w:t xml:space="preserve">Taryfa  wg OSD </w:t>
            </w:r>
          </w:p>
        </w:tc>
        <w:tc>
          <w:tcPr>
            <w:tcW w:w="464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6501394A" w14:textId="77777777" w:rsidR="00C840BF" w:rsidRPr="00C840BF" w:rsidRDefault="00C840BF" w:rsidP="00287E54">
            <w:pPr>
              <w:spacing w:line="276" w:lineRule="auto"/>
              <w:ind w:right="57"/>
              <w:jc w:val="center"/>
              <w:rPr>
                <w:rFonts w:asciiTheme="majorHAnsi" w:hAnsiTheme="majorHAnsi" w:cstheme="majorHAnsi"/>
              </w:rPr>
            </w:pPr>
            <w:r w:rsidRPr="00C840BF">
              <w:rPr>
                <w:rFonts w:asciiTheme="majorHAnsi" w:hAnsiTheme="majorHAnsi" w:cstheme="majorHAnsi"/>
              </w:rPr>
              <w:t xml:space="preserve">Cena jednostkowa netto zł/MWh </w:t>
            </w:r>
          </w:p>
        </w:tc>
      </w:tr>
      <w:tr w:rsidR="00C840BF" w14:paraId="3B80B072" w14:textId="77777777" w:rsidTr="00926E7A">
        <w:trPr>
          <w:trHeight w:val="651"/>
        </w:trPr>
        <w:tc>
          <w:tcPr>
            <w:tcW w:w="0" w:type="auto"/>
            <w:vMerge/>
            <w:tcBorders>
              <w:top w:val="nil"/>
              <w:left w:val="single" w:sz="8" w:space="0" w:color="000000"/>
              <w:bottom w:val="single" w:sz="8" w:space="0" w:color="000000"/>
              <w:right w:val="single" w:sz="8" w:space="0" w:color="000000"/>
            </w:tcBorders>
          </w:tcPr>
          <w:p w14:paraId="3DD00D02" w14:textId="77777777" w:rsidR="00C840BF" w:rsidRPr="006E0078" w:rsidRDefault="00C840BF" w:rsidP="00287E54">
            <w:pPr>
              <w:spacing w:line="276" w:lineRule="auto"/>
              <w:rPr>
                <w:rFonts w:asciiTheme="majorHAnsi" w:hAnsiTheme="majorHAnsi" w:cstheme="majorHAnsi"/>
              </w:rPr>
            </w:pPr>
          </w:p>
        </w:tc>
        <w:tc>
          <w:tcPr>
            <w:tcW w:w="0" w:type="auto"/>
            <w:vMerge/>
            <w:tcBorders>
              <w:top w:val="nil"/>
              <w:left w:val="single" w:sz="8" w:space="0" w:color="000000"/>
              <w:bottom w:val="single" w:sz="8" w:space="0" w:color="000000"/>
              <w:right w:val="single" w:sz="8" w:space="0" w:color="000000"/>
            </w:tcBorders>
          </w:tcPr>
          <w:p w14:paraId="718FD1A0" w14:textId="77777777" w:rsidR="00C840BF" w:rsidRPr="006E0078" w:rsidRDefault="00C840BF" w:rsidP="00287E54">
            <w:pPr>
              <w:spacing w:line="276" w:lineRule="auto"/>
              <w:rPr>
                <w:rFonts w:asciiTheme="majorHAnsi" w:hAnsiTheme="majorHAnsi" w:cstheme="majorHAnsi"/>
              </w:rPr>
            </w:pPr>
          </w:p>
        </w:tc>
        <w:tc>
          <w:tcPr>
            <w:tcW w:w="232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569E767" w14:textId="77777777" w:rsidR="00C840BF" w:rsidRPr="006E0078" w:rsidRDefault="00C840BF" w:rsidP="00287E54">
            <w:pPr>
              <w:spacing w:line="276" w:lineRule="auto"/>
              <w:rPr>
                <w:rFonts w:asciiTheme="majorHAnsi" w:hAnsiTheme="majorHAnsi" w:cstheme="majorHAnsi"/>
              </w:rPr>
            </w:pPr>
            <w:r w:rsidRPr="006E0078">
              <w:rPr>
                <w:rFonts w:asciiTheme="majorHAnsi" w:hAnsiTheme="majorHAnsi" w:cstheme="majorHAnsi"/>
              </w:rPr>
              <w:t xml:space="preserve">01.08.-31.12.2023 r. </w:t>
            </w:r>
          </w:p>
        </w:tc>
        <w:tc>
          <w:tcPr>
            <w:tcW w:w="232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ADF330F" w14:textId="77777777" w:rsidR="00C840BF" w:rsidRPr="006E0078" w:rsidRDefault="00C840BF" w:rsidP="00287E54">
            <w:pPr>
              <w:spacing w:line="276" w:lineRule="auto"/>
              <w:ind w:right="52"/>
              <w:jc w:val="center"/>
              <w:rPr>
                <w:rFonts w:asciiTheme="majorHAnsi" w:hAnsiTheme="majorHAnsi" w:cstheme="majorHAnsi"/>
              </w:rPr>
            </w:pPr>
            <w:r w:rsidRPr="006E0078">
              <w:rPr>
                <w:rFonts w:asciiTheme="majorHAnsi" w:hAnsiTheme="majorHAnsi" w:cstheme="majorHAnsi"/>
              </w:rPr>
              <w:t xml:space="preserve">01.01- </w:t>
            </w:r>
          </w:p>
          <w:p w14:paraId="1FB69BB8" w14:textId="77777777" w:rsidR="00C840BF" w:rsidRPr="006E0078" w:rsidRDefault="00C840BF" w:rsidP="00287E54">
            <w:pPr>
              <w:spacing w:line="276" w:lineRule="auto"/>
              <w:ind w:right="54"/>
              <w:jc w:val="center"/>
              <w:rPr>
                <w:rFonts w:asciiTheme="majorHAnsi" w:hAnsiTheme="majorHAnsi" w:cstheme="majorHAnsi"/>
              </w:rPr>
            </w:pPr>
            <w:r w:rsidRPr="006E0078">
              <w:rPr>
                <w:rFonts w:asciiTheme="majorHAnsi" w:hAnsiTheme="majorHAnsi" w:cstheme="majorHAnsi"/>
              </w:rPr>
              <w:t xml:space="preserve">31.07.2024 r. </w:t>
            </w:r>
          </w:p>
        </w:tc>
      </w:tr>
      <w:tr w:rsidR="00C840BF" w14:paraId="116AC5CB" w14:textId="77777777" w:rsidTr="00287E54">
        <w:trPr>
          <w:trHeight w:val="679"/>
        </w:trPr>
        <w:tc>
          <w:tcPr>
            <w:tcW w:w="803" w:type="dxa"/>
            <w:tcBorders>
              <w:top w:val="single" w:sz="8" w:space="0" w:color="000000"/>
              <w:left w:val="single" w:sz="8" w:space="0" w:color="000000"/>
              <w:bottom w:val="single" w:sz="8" w:space="0" w:color="000000"/>
              <w:right w:val="single" w:sz="8" w:space="0" w:color="000000"/>
            </w:tcBorders>
            <w:vAlign w:val="center"/>
          </w:tcPr>
          <w:p w14:paraId="52FDCDA5" w14:textId="77777777" w:rsidR="00C840BF" w:rsidRPr="00C840BF" w:rsidRDefault="00C840BF" w:rsidP="00287E54">
            <w:pPr>
              <w:spacing w:line="276" w:lineRule="auto"/>
              <w:ind w:right="62"/>
              <w:jc w:val="center"/>
              <w:rPr>
                <w:rFonts w:asciiTheme="majorHAnsi" w:hAnsiTheme="majorHAnsi" w:cstheme="majorHAnsi"/>
              </w:rPr>
            </w:pPr>
            <w:r w:rsidRPr="00C840BF">
              <w:rPr>
                <w:rFonts w:asciiTheme="majorHAnsi" w:hAnsiTheme="majorHAnsi" w:cstheme="majorHAnsi"/>
              </w:rPr>
              <w:t xml:space="preserve">1 </w:t>
            </w:r>
          </w:p>
        </w:tc>
        <w:tc>
          <w:tcPr>
            <w:tcW w:w="3885" w:type="dxa"/>
            <w:tcBorders>
              <w:top w:val="single" w:sz="8" w:space="0" w:color="000000"/>
              <w:left w:val="single" w:sz="8" w:space="0" w:color="000000"/>
              <w:bottom w:val="single" w:sz="8" w:space="0" w:color="000000"/>
              <w:right w:val="single" w:sz="8" w:space="0" w:color="000000"/>
            </w:tcBorders>
            <w:vAlign w:val="center"/>
          </w:tcPr>
          <w:p w14:paraId="6DC710AD" w14:textId="77777777" w:rsidR="00C840BF" w:rsidRPr="00C840BF" w:rsidRDefault="00C840BF" w:rsidP="00287E54">
            <w:pPr>
              <w:spacing w:line="276" w:lineRule="auto"/>
              <w:ind w:right="58"/>
              <w:jc w:val="center"/>
              <w:rPr>
                <w:rFonts w:asciiTheme="majorHAnsi" w:hAnsiTheme="majorHAnsi" w:cstheme="majorHAnsi"/>
              </w:rPr>
            </w:pPr>
            <w:r w:rsidRPr="00C840BF">
              <w:rPr>
                <w:rFonts w:asciiTheme="majorHAnsi" w:hAnsiTheme="majorHAnsi" w:cstheme="majorHAnsi"/>
              </w:rPr>
              <w:t xml:space="preserve">B23 – szczyt przedpołudniowy </w:t>
            </w:r>
          </w:p>
        </w:tc>
        <w:tc>
          <w:tcPr>
            <w:tcW w:w="2322" w:type="dxa"/>
            <w:tcBorders>
              <w:top w:val="single" w:sz="8" w:space="0" w:color="000000"/>
              <w:left w:val="single" w:sz="8" w:space="0" w:color="000000"/>
              <w:bottom w:val="single" w:sz="8" w:space="0" w:color="000000"/>
              <w:right w:val="single" w:sz="8" w:space="0" w:color="000000"/>
            </w:tcBorders>
            <w:vAlign w:val="center"/>
          </w:tcPr>
          <w:p w14:paraId="08D79F9B" w14:textId="4D0F18F1" w:rsidR="00C840BF" w:rsidRPr="00C840BF" w:rsidRDefault="00926E7A" w:rsidP="00287E54">
            <w:pPr>
              <w:spacing w:line="276" w:lineRule="auto"/>
              <w:ind w:right="7"/>
              <w:jc w:val="center"/>
              <w:rPr>
                <w:rFonts w:asciiTheme="majorHAnsi" w:hAnsiTheme="majorHAnsi" w:cstheme="majorHAnsi"/>
              </w:rPr>
            </w:pPr>
            <w:r>
              <w:rPr>
                <w:rFonts w:asciiTheme="majorHAnsi" w:hAnsiTheme="majorHAnsi" w:cstheme="majorHAnsi"/>
              </w:rPr>
              <w:t>…………</w:t>
            </w:r>
            <w:r w:rsidR="00C840BF" w:rsidRPr="00C840BF">
              <w:rPr>
                <w:rFonts w:asciiTheme="majorHAnsi" w:hAnsiTheme="majorHAnsi" w:cstheme="majorHAnsi"/>
              </w:rPr>
              <w:t xml:space="preserve"> </w:t>
            </w:r>
          </w:p>
        </w:tc>
        <w:tc>
          <w:tcPr>
            <w:tcW w:w="2320" w:type="dxa"/>
            <w:tcBorders>
              <w:top w:val="single" w:sz="8" w:space="0" w:color="000000"/>
              <w:left w:val="single" w:sz="8" w:space="0" w:color="000000"/>
              <w:bottom w:val="single" w:sz="8" w:space="0" w:color="000000"/>
              <w:right w:val="single" w:sz="8" w:space="0" w:color="000000"/>
            </w:tcBorders>
            <w:vAlign w:val="center"/>
          </w:tcPr>
          <w:p w14:paraId="5312C05E" w14:textId="7239996B" w:rsidR="00C840BF" w:rsidRPr="00C840BF" w:rsidRDefault="00926E7A" w:rsidP="00287E54">
            <w:pPr>
              <w:spacing w:line="276" w:lineRule="auto"/>
              <w:ind w:right="1"/>
              <w:jc w:val="center"/>
              <w:rPr>
                <w:rFonts w:asciiTheme="majorHAnsi" w:hAnsiTheme="majorHAnsi" w:cstheme="majorHAnsi"/>
              </w:rPr>
            </w:pPr>
            <w:r>
              <w:rPr>
                <w:rFonts w:asciiTheme="majorHAnsi" w:hAnsiTheme="majorHAnsi" w:cstheme="majorHAnsi"/>
              </w:rPr>
              <w:t>…………</w:t>
            </w:r>
            <w:r w:rsidRPr="00C840BF">
              <w:rPr>
                <w:rFonts w:asciiTheme="majorHAnsi" w:hAnsiTheme="majorHAnsi" w:cstheme="majorHAnsi"/>
              </w:rPr>
              <w:t xml:space="preserve"> </w:t>
            </w:r>
            <w:r w:rsidR="00C840BF" w:rsidRPr="00C840BF">
              <w:rPr>
                <w:rFonts w:asciiTheme="majorHAnsi" w:hAnsiTheme="majorHAnsi" w:cstheme="majorHAnsi"/>
              </w:rPr>
              <w:t xml:space="preserve"> </w:t>
            </w:r>
          </w:p>
        </w:tc>
      </w:tr>
      <w:tr w:rsidR="00C840BF" w14:paraId="7D92BC00" w14:textId="77777777" w:rsidTr="00287E54">
        <w:trPr>
          <w:trHeight w:val="677"/>
        </w:trPr>
        <w:tc>
          <w:tcPr>
            <w:tcW w:w="803" w:type="dxa"/>
            <w:tcBorders>
              <w:top w:val="single" w:sz="8" w:space="0" w:color="000000"/>
              <w:left w:val="single" w:sz="8" w:space="0" w:color="000000"/>
              <w:bottom w:val="single" w:sz="8" w:space="0" w:color="000000"/>
              <w:right w:val="single" w:sz="8" w:space="0" w:color="000000"/>
            </w:tcBorders>
            <w:vAlign w:val="center"/>
          </w:tcPr>
          <w:p w14:paraId="4832C8F3" w14:textId="77777777" w:rsidR="00C840BF" w:rsidRPr="00C840BF" w:rsidRDefault="00C840BF" w:rsidP="00287E54">
            <w:pPr>
              <w:spacing w:line="276" w:lineRule="auto"/>
              <w:ind w:right="62"/>
              <w:jc w:val="center"/>
              <w:rPr>
                <w:rFonts w:asciiTheme="majorHAnsi" w:hAnsiTheme="majorHAnsi" w:cstheme="majorHAnsi"/>
              </w:rPr>
            </w:pPr>
            <w:r w:rsidRPr="00C840BF">
              <w:rPr>
                <w:rFonts w:asciiTheme="majorHAnsi" w:hAnsiTheme="majorHAnsi" w:cstheme="majorHAnsi"/>
              </w:rPr>
              <w:t xml:space="preserve">2 </w:t>
            </w:r>
          </w:p>
        </w:tc>
        <w:tc>
          <w:tcPr>
            <w:tcW w:w="3885" w:type="dxa"/>
            <w:tcBorders>
              <w:top w:val="single" w:sz="8" w:space="0" w:color="000000"/>
              <w:left w:val="single" w:sz="8" w:space="0" w:color="000000"/>
              <w:bottom w:val="single" w:sz="8" w:space="0" w:color="000000"/>
              <w:right w:val="single" w:sz="8" w:space="0" w:color="000000"/>
            </w:tcBorders>
            <w:vAlign w:val="center"/>
          </w:tcPr>
          <w:p w14:paraId="5F53E1B3" w14:textId="77777777" w:rsidR="00C840BF" w:rsidRPr="00C840BF" w:rsidRDefault="00C840BF" w:rsidP="00287E54">
            <w:pPr>
              <w:spacing w:line="276" w:lineRule="auto"/>
              <w:ind w:right="63"/>
              <w:jc w:val="center"/>
              <w:rPr>
                <w:rFonts w:asciiTheme="majorHAnsi" w:hAnsiTheme="majorHAnsi" w:cstheme="majorHAnsi"/>
              </w:rPr>
            </w:pPr>
            <w:r w:rsidRPr="00C840BF">
              <w:rPr>
                <w:rFonts w:asciiTheme="majorHAnsi" w:hAnsiTheme="majorHAnsi" w:cstheme="majorHAnsi"/>
              </w:rPr>
              <w:t xml:space="preserve">B23 – szczyt  popołudniowy </w:t>
            </w:r>
          </w:p>
        </w:tc>
        <w:tc>
          <w:tcPr>
            <w:tcW w:w="2322" w:type="dxa"/>
            <w:tcBorders>
              <w:top w:val="single" w:sz="8" w:space="0" w:color="000000"/>
              <w:left w:val="single" w:sz="8" w:space="0" w:color="000000"/>
              <w:bottom w:val="single" w:sz="8" w:space="0" w:color="000000"/>
              <w:right w:val="single" w:sz="8" w:space="0" w:color="000000"/>
            </w:tcBorders>
            <w:vAlign w:val="center"/>
          </w:tcPr>
          <w:p w14:paraId="30067E8C" w14:textId="5D80493C" w:rsidR="00C840BF" w:rsidRPr="00C840BF" w:rsidRDefault="00926E7A" w:rsidP="00287E54">
            <w:pPr>
              <w:spacing w:line="276" w:lineRule="auto"/>
              <w:ind w:right="7"/>
              <w:jc w:val="center"/>
              <w:rPr>
                <w:rFonts w:asciiTheme="majorHAnsi" w:hAnsiTheme="majorHAnsi" w:cstheme="majorHAnsi"/>
              </w:rPr>
            </w:pPr>
            <w:r>
              <w:rPr>
                <w:rFonts w:asciiTheme="majorHAnsi" w:hAnsiTheme="majorHAnsi" w:cstheme="majorHAnsi"/>
              </w:rPr>
              <w:t>…………</w:t>
            </w:r>
            <w:r w:rsidRPr="00C840BF">
              <w:rPr>
                <w:rFonts w:asciiTheme="majorHAnsi" w:hAnsiTheme="majorHAnsi" w:cstheme="majorHAnsi"/>
              </w:rPr>
              <w:t xml:space="preserve"> </w:t>
            </w:r>
            <w:r w:rsidR="00C840BF" w:rsidRPr="00C840BF">
              <w:rPr>
                <w:rFonts w:asciiTheme="majorHAnsi" w:hAnsiTheme="majorHAnsi" w:cstheme="majorHAnsi"/>
              </w:rPr>
              <w:t xml:space="preserve"> </w:t>
            </w:r>
          </w:p>
        </w:tc>
        <w:tc>
          <w:tcPr>
            <w:tcW w:w="2320" w:type="dxa"/>
            <w:tcBorders>
              <w:top w:val="single" w:sz="8" w:space="0" w:color="000000"/>
              <w:left w:val="single" w:sz="8" w:space="0" w:color="000000"/>
              <w:bottom w:val="single" w:sz="8" w:space="0" w:color="000000"/>
              <w:right w:val="single" w:sz="8" w:space="0" w:color="000000"/>
            </w:tcBorders>
            <w:vAlign w:val="center"/>
          </w:tcPr>
          <w:p w14:paraId="043197A1" w14:textId="4E7A2002" w:rsidR="00C840BF" w:rsidRPr="00C840BF" w:rsidRDefault="00926E7A" w:rsidP="00287E54">
            <w:pPr>
              <w:spacing w:line="276" w:lineRule="auto"/>
              <w:ind w:right="1"/>
              <w:jc w:val="center"/>
              <w:rPr>
                <w:rFonts w:asciiTheme="majorHAnsi" w:hAnsiTheme="majorHAnsi" w:cstheme="majorHAnsi"/>
              </w:rPr>
            </w:pPr>
            <w:r>
              <w:rPr>
                <w:rFonts w:asciiTheme="majorHAnsi" w:hAnsiTheme="majorHAnsi" w:cstheme="majorHAnsi"/>
              </w:rPr>
              <w:t>…………</w:t>
            </w:r>
            <w:r w:rsidRPr="00C840BF">
              <w:rPr>
                <w:rFonts w:asciiTheme="majorHAnsi" w:hAnsiTheme="majorHAnsi" w:cstheme="majorHAnsi"/>
              </w:rPr>
              <w:t xml:space="preserve"> </w:t>
            </w:r>
            <w:r w:rsidR="00C840BF" w:rsidRPr="00C840BF">
              <w:rPr>
                <w:rFonts w:asciiTheme="majorHAnsi" w:hAnsiTheme="majorHAnsi" w:cstheme="majorHAnsi"/>
              </w:rPr>
              <w:t xml:space="preserve"> </w:t>
            </w:r>
          </w:p>
        </w:tc>
      </w:tr>
      <w:tr w:rsidR="00C840BF" w14:paraId="30C20995" w14:textId="77777777" w:rsidTr="00287E54">
        <w:trPr>
          <w:trHeight w:val="680"/>
        </w:trPr>
        <w:tc>
          <w:tcPr>
            <w:tcW w:w="803" w:type="dxa"/>
            <w:tcBorders>
              <w:top w:val="single" w:sz="8" w:space="0" w:color="000000"/>
              <w:left w:val="single" w:sz="8" w:space="0" w:color="000000"/>
              <w:bottom w:val="single" w:sz="8" w:space="0" w:color="000000"/>
              <w:right w:val="single" w:sz="8" w:space="0" w:color="000000"/>
            </w:tcBorders>
            <w:vAlign w:val="center"/>
          </w:tcPr>
          <w:p w14:paraId="014334E7" w14:textId="77777777" w:rsidR="00C840BF" w:rsidRPr="00C840BF" w:rsidRDefault="00C840BF" w:rsidP="00287E54">
            <w:pPr>
              <w:spacing w:line="276" w:lineRule="auto"/>
              <w:ind w:right="62"/>
              <w:jc w:val="center"/>
              <w:rPr>
                <w:rFonts w:asciiTheme="majorHAnsi" w:hAnsiTheme="majorHAnsi" w:cstheme="majorHAnsi"/>
              </w:rPr>
            </w:pPr>
            <w:r w:rsidRPr="00C840BF">
              <w:rPr>
                <w:rFonts w:asciiTheme="majorHAnsi" w:hAnsiTheme="majorHAnsi" w:cstheme="majorHAnsi"/>
              </w:rPr>
              <w:t xml:space="preserve">3 </w:t>
            </w:r>
          </w:p>
        </w:tc>
        <w:tc>
          <w:tcPr>
            <w:tcW w:w="3885" w:type="dxa"/>
            <w:tcBorders>
              <w:top w:val="single" w:sz="8" w:space="0" w:color="000000"/>
              <w:left w:val="single" w:sz="8" w:space="0" w:color="000000"/>
              <w:bottom w:val="single" w:sz="8" w:space="0" w:color="000000"/>
              <w:right w:val="single" w:sz="8" w:space="0" w:color="000000"/>
            </w:tcBorders>
            <w:vAlign w:val="center"/>
          </w:tcPr>
          <w:p w14:paraId="0A5140C9" w14:textId="77777777" w:rsidR="00C840BF" w:rsidRPr="00C840BF" w:rsidRDefault="00C840BF" w:rsidP="00287E54">
            <w:pPr>
              <w:spacing w:line="276" w:lineRule="auto"/>
              <w:ind w:right="56"/>
              <w:jc w:val="center"/>
              <w:rPr>
                <w:rFonts w:asciiTheme="majorHAnsi" w:hAnsiTheme="majorHAnsi" w:cstheme="majorHAnsi"/>
              </w:rPr>
            </w:pPr>
            <w:r w:rsidRPr="00C840BF">
              <w:rPr>
                <w:rFonts w:asciiTheme="majorHAnsi" w:hAnsiTheme="majorHAnsi" w:cstheme="majorHAnsi"/>
              </w:rPr>
              <w:t xml:space="preserve">B23 – pozostałe godziny doby </w:t>
            </w:r>
          </w:p>
        </w:tc>
        <w:tc>
          <w:tcPr>
            <w:tcW w:w="2322" w:type="dxa"/>
            <w:tcBorders>
              <w:top w:val="single" w:sz="8" w:space="0" w:color="000000"/>
              <w:left w:val="single" w:sz="8" w:space="0" w:color="000000"/>
              <w:bottom w:val="single" w:sz="8" w:space="0" w:color="000000"/>
              <w:right w:val="single" w:sz="8" w:space="0" w:color="000000"/>
            </w:tcBorders>
            <w:vAlign w:val="center"/>
          </w:tcPr>
          <w:p w14:paraId="6A2F21B4" w14:textId="35D178E7" w:rsidR="00C840BF" w:rsidRPr="00C840BF" w:rsidRDefault="00926E7A" w:rsidP="00287E54">
            <w:pPr>
              <w:spacing w:line="276" w:lineRule="auto"/>
              <w:ind w:right="7"/>
              <w:jc w:val="center"/>
              <w:rPr>
                <w:rFonts w:asciiTheme="majorHAnsi" w:hAnsiTheme="majorHAnsi" w:cstheme="majorHAnsi"/>
              </w:rPr>
            </w:pPr>
            <w:r>
              <w:rPr>
                <w:rFonts w:asciiTheme="majorHAnsi" w:hAnsiTheme="majorHAnsi" w:cstheme="majorHAnsi"/>
              </w:rPr>
              <w:t>…………</w:t>
            </w:r>
            <w:r w:rsidRPr="00C840BF">
              <w:rPr>
                <w:rFonts w:asciiTheme="majorHAnsi" w:hAnsiTheme="majorHAnsi" w:cstheme="majorHAnsi"/>
              </w:rPr>
              <w:t xml:space="preserve"> </w:t>
            </w:r>
            <w:r w:rsidR="00C840BF" w:rsidRPr="00C840BF">
              <w:rPr>
                <w:rFonts w:asciiTheme="majorHAnsi" w:hAnsiTheme="majorHAnsi" w:cstheme="majorHAnsi"/>
              </w:rPr>
              <w:t xml:space="preserve"> </w:t>
            </w:r>
          </w:p>
        </w:tc>
        <w:tc>
          <w:tcPr>
            <w:tcW w:w="2320" w:type="dxa"/>
            <w:tcBorders>
              <w:top w:val="single" w:sz="8" w:space="0" w:color="000000"/>
              <w:left w:val="single" w:sz="8" w:space="0" w:color="000000"/>
              <w:bottom w:val="single" w:sz="8" w:space="0" w:color="000000"/>
              <w:right w:val="single" w:sz="8" w:space="0" w:color="000000"/>
            </w:tcBorders>
            <w:vAlign w:val="center"/>
          </w:tcPr>
          <w:p w14:paraId="2D2CF50F" w14:textId="3AA0F37F" w:rsidR="00C840BF" w:rsidRPr="00C840BF" w:rsidRDefault="00926E7A" w:rsidP="00287E54">
            <w:pPr>
              <w:spacing w:line="276" w:lineRule="auto"/>
              <w:ind w:right="1"/>
              <w:jc w:val="center"/>
              <w:rPr>
                <w:rFonts w:asciiTheme="majorHAnsi" w:hAnsiTheme="majorHAnsi" w:cstheme="majorHAnsi"/>
              </w:rPr>
            </w:pPr>
            <w:r>
              <w:rPr>
                <w:rFonts w:asciiTheme="majorHAnsi" w:hAnsiTheme="majorHAnsi" w:cstheme="majorHAnsi"/>
              </w:rPr>
              <w:t>…………</w:t>
            </w:r>
            <w:r w:rsidRPr="00C840BF">
              <w:rPr>
                <w:rFonts w:asciiTheme="majorHAnsi" w:hAnsiTheme="majorHAnsi" w:cstheme="majorHAnsi"/>
              </w:rPr>
              <w:t xml:space="preserve"> </w:t>
            </w:r>
            <w:r w:rsidR="00C840BF" w:rsidRPr="00C840BF">
              <w:rPr>
                <w:rFonts w:asciiTheme="majorHAnsi" w:hAnsiTheme="majorHAnsi" w:cstheme="majorHAnsi"/>
              </w:rPr>
              <w:t xml:space="preserve"> </w:t>
            </w:r>
          </w:p>
        </w:tc>
      </w:tr>
    </w:tbl>
    <w:p w14:paraId="3EAEFD57" w14:textId="6A44419C" w:rsidR="00C840BF" w:rsidRPr="00C840BF" w:rsidRDefault="00B31FFE" w:rsidP="00C840BF">
      <w:pPr>
        <w:pStyle w:val="INFORMACJAPODSTAWOWANUMEROWANA"/>
        <w:spacing w:line="276" w:lineRule="auto"/>
        <w:jc w:val="both"/>
        <w:rPr>
          <w:rFonts w:asciiTheme="majorHAnsi" w:hAnsiTheme="majorHAnsi" w:cstheme="majorHAnsi"/>
          <w:sz w:val="22"/>
          <w:szCs w:val="22"/>
        </w:rPr>
      </w:pPr>
      <w:r w:rsidRPr="008D754B">
        <w:rPr>
          <w:rFonts w:asciiTheme="majorHAnsi" w:hAnsiTheme="majorHAnsi" w:cstheme="majorHAnsi"/>
          <w:sz w:val="22"/>
          <w:szCs w:val="22"/>
        </w:rPr>
        <w:t>Cena jednostkowa podatku akcyzowego wynosi 5 zł/MWh netto</w:t>
      </w:r>
      <w:r w:rsidR="008830BD">
        <w:rPr>
          <w:rFonts w:asciiTheme="majorHAnsi" w:hAnsiTheme="majorHAnsi" w:cstheme="majorHAnsi"/>
          <w:sz w:val="22"/>
          <w:szCs w:val="22"/>
        </w:rPr>
        <w:t xml:space="preserve"> i została wliczona w ceny jednostkowe określone w ust. 1.</w:t>
      </w:r>
    </w:p>
    <w:p w14:paraId="5E8C769B" w14:textId="14C74E11" w:rsidR="00B31FFE" w:rsidRPr="007453CA" w:rsidRDefault="00B31FFE" w:rsidP="008D754B">
      <w:pPr>
        <w:pStyle w:val="INFORMACJAPODSTAWOWANUMEROWANA"/>
        <w:spacing w:line="276" w:lineRule="auto"/>
        <w:jc w:val="both"/>
        <w:rPr>
          <w:rFonts w:asciiTheme="majorHAnsi" w:hAnsiTheme="majorHAnsi" w:cstheme="majorHAnsi"/>
          <w:sz w:val="22"/>
          <w:szCs w:val="22"/>
        </w:rPr>
      </w:pPr>
      <w:r w:rsidRPr="008D754B">
        <w:rPr>
          <w:rFonts w:asciiTheme="majorHAnsi" w:hAnsiTheme="majorHAnsi" w:cstheme="majorHAnsi"/>
          <w:sz w:val="22"/>
          <w:szCs w:val="22"/>
        </w:rPr>
        <w:t>Ceny jednostkowe określone w ust. 1 nie ulegną zmianie w okresie obowiązywania Umowy, z</w:t>
      </w:r>
      <w:r w:rsidR="002D49F8">
        <w:rPr>
          <w:rFonts w:asciiTheme="majorHAnsi" w:hAnsiTheme="majorHAnsi" w:cstheme="majorHAnsi"/>
          <w:sz w:val="22"/>
          <w:szCs w:val="22"/>
        </w:rPr>
        <w:t> </w:t>
      </w:r>
      <w:r w:rsidRPr="008D754B">
        <w:rPr>
          <w:rFonts w:asciiTheme="majorHAnsi" w:hAnsiTheme="majorHAnsi" w:cstheme="majorHAnsi"/>
          <w:sz w:val="22"/>
          <w:szCs w:val="22"/>
        </w:rPr>
        <w:t xml:space="preserve">zastrzeżeniem sytuacji opisanych </w:t>
      </w:r>
      <w:r w:rsidRPr="007453CA">
        <w:rPr>
          <w:rFonts w:asciiTheme="majorHAnsi" w:hAnsiTheme="majorHAnsi" w:cstheme="majorHAnsi"/>
          <w:sz w:val="22"/>
          <w:szCs w:val="22"/>
        </w:rPr>
        <w:t xml:space="preserve">w § 13 ust. 1 lit. </w:t>
      </w:r>
      <w:r w:rsidR="007453CA" w:rsidRPr="007453CA">
        <w:rPr>
          <w:rFonts w:asciiTheme="majorHAnsi" w:hAnsiTheme="majorHAnsi" w:cstheme="majorHAnsi"/>
          <w:sz w:val="22"/>
          <w:szCs w:val="22"/>
        </w:rPr>
        <w:t>a</w:t>
      </w:r>
      <w:r w:rsidRPr="007453CA">
        <w:rPr>
          <w:rFonts w:asciiTheme="majorHAnsi" w:hAnsiTheme="majorHAnsi" w:cstheme="majorHAnsi"/>
          <w:sz w:val="22"/>
          <w:szCs w:val="22"/>
        </w:rPr>
        <w:t>-</w:t>
      </w:r>
      <w:r w:rsidR="007453CA" w:rsidRPr="007453CA">
        <w:rPr>
          <w:rFonts w:asciiTheme="majorHAnsi" w:hAnsiTheme="majorHAnsi" w:cstheme="majorHAnsi"/>
          <w:sz w:val="22"/>
          <w:szCs w:val="22"/>
        </w:rPr>
        <w:t>c</w:t>
      </w:r>
      <w:r w:rsidRPr="007453CA">
        <w:rPr>
          <w:rFonts w:asciiTheme="majorHAnsi" w:hAnsiTheme="majorHAnsi" w:cstheme="majorHAnsi"/>
          <w:sz w:val="22"/>
          <w:szCs w:val="22"/>
        </w:rPr>
        <w:t>.</w:t>
      </w:r>
    </w:p>
    <w:p w14:paraId="4DAEF5BE" w14:textId="77777777" w:rsidR="00B31FFE" w:rsidRPr="008D754B" w:rsidRDefault="00B31FFE" w:rsidP="008D754B">
      <w:pPr>
        <w:pStyle w:val="INFORMACJAPODSTAWOWANUMEROWANA"/>
        <w:spacing w:line="276" w:lineRule="auto"/>
        <w:jc w:val="both"/>
        <w:rPr>
          <w:rFonts w:asciiTheme="majorHAnsi" w:hAnsiTheme="majorHAnsi" w:cstheme="majorHAnsi"/>
          <w:sz w:val="22"/>
          <w:szCs w:val="22"/>
        </w:rPr>
      </w:pPr>
      <w:r w:rsidRPr="008D754B">
        <w:rPr>
          <w:rFonts w:asciiTheme="majorHAnsi" w:hAnsiTheme="majorHAnsi" w:cstheme="majorHAnsi"/>
          <w:sz w:val="22"/>
          <w:szCs w:val="22"/>
        </w:rPr>
        <w:t>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energii elektrycznej określonej w § 6 ust. 1 Umowy.</w:t>
      </w:r>
    </w:p>
    <w:p w14:paraId="4C166745" w14:textId="6B786EC7" w:rsidR="00B31FFE" w:rsidRPr="008D754B" w:rsidRDefault="00B31FFE" w:rsidP="0047595C">
      <w:pPr>
        <w:pStyle w:val="INFORMACJAPODSTAWOWANUMEROWANA"/>
        <w:numPr>
          <w:ilvl w:val="0"/>
          <w:numId w:val="0"/>
        </w:numPr>
        <w:spacing w:line="276" w:lineRule="auto"/>
        <w:ind w:left="426" w:hanging="9"/>
        <w:jc w:val="both"/>
        <w:rPr>
          <w:rFonts w:asciiTheme="majorHAnsi" w:hAnsiTheme="majorHAnsi" w:cstheme="majorHAnsi"/>
          <w:sz w:val="22"/>
          <w:szCs w:val="22"/>
        </w:rPr>
      </w:pPr>
      <w:r w:rsidRPr="008D754B">
        <w:rPr>
          <w:rFonts w:asciiTheme="majorHAnsi" w:hAnsiTheme="majorHAnsi" w:cstheme="majorHAnsi"/>
          <w:sz w:val="22"/>
          <w:szCs w:val="22"/>
        </w:rPr>
        <w:t>Do wyliczonej należności Wykonawca doliczy podatek VAT według stawki</w:t>
      </w:r>
      <w:r w:rsidR="0047595C">
        <w:rPr>
          <w:rFonts w:asciiTheme="majorHAnsi" w:hAnsiTheme="majorHAnsi" w:cstheme="majorHAnsi"/>
          <w:sz w:val="22"/>
          <w:szCs w:val="22"/>
        </w:rPr>
        <w:t xml:space="preserve"> </w:t>
      </w:r>
      <w:r w:rsidR="00702500">
        <w:rPr>
          <w:rFonts w:asciiTheme="majorHAnsi" w:hAnsiTheme="majorHAnsi" w:cstheme="majorHAnsi"/>
          <w:sz w:val="22"/>
          <w:szCs w:val="22"/>
        </w:rPr>
        <w:t>23</w:t>
      </w:r>
      <w:r w:rsidR="0047595C">
        <w:rPr>
          <w:rFonts w:asciiTheme="majorHAnsi" w:hAnsiTheme="majorHAnsi" w:cstheme="majorHAnsi"/>
          <w:sz w:val="22"/>
          <w:szCs w:val="22"/>
        </w:rPr>
        <w:t xml:space="preserve"> %</w:t>
      </w:r>
      <w:r w:rsidRPr="008D754B">
        <w:rPr>
          <w:rFonts w:asciiTheme="majorHAnsi" w:hAnsiTheme="majorHAnsi" w:cstheme="majorHAnsi"/>
          <w:sz w:val="22"/>
          <w:szCs w:val="22"/>
        </w:rPr>
        <w:t>.</w:t>
      </w:r>
    </w:p>
    <w:p w14:paraId="12849577" w14:textId="77777777" w:rsidR="00B31FFE" w:rsidRPr="008D754B" w:rsidRDefault="00B31FFE" w:rsidP="008D754B">
      <w:pPr>
        <w:pStyle w:val="INFORMACJAPODSTAWOWANUMEROWANA"/>
        <w:spacing w:line="276" w:lineRule="auto"/>
        <w:jc w:val="both"/>
        <w:rPr>
          <w:rFonts w:asciiTheme="majorHAnsi" w:hAnsiTheme="majorHAnsi" w:cstheme="majorHAnsi"/>
          <w:sz w:val="22"/>
          <w:szCs w:val="22"/>
        </w:rPr>
      </w:pPr>
      <w:r w:rsidRPr="008D754B">
        <w:rPr>
          <w:rFonts w:asciiTheme="majorHAnsi" w:hAnsiTheme="majorHAnsi" w:cstheme="majorHAnsi"/>
          <w:sz w:val="22"/>
          <w:szCs w:val="22"/>
        </w:rPr>
        <w:lastRenderedPageBreak/>
        <w:t xml:space="preserve">Rozliczenia kosztów sprzedanej energii odbywać się będą na podstawie odczytów rozliczeniowych układów pomiarowo-rozliczeniowych dokonywanych przez Operatora Systemu Dystrybucyjnego zgodnie z ich okresem rozliczeniowym. </w:t>
      </w:r>
    </w:p>
    <w:p w14:paraId="7AC74CEF" w14:textId="224EDCA1" w:rsidR="00693FFD" w:rsidRPr="008D754B" w:rsidRDefault="00C840BF" w:rsidP="0047595C">
      <w:pPr>
        <w:pStyle w:val="INFORMACJAPODSTAWOWANUMEROWANA"/>
        <w:spacing w:line="276" w:lineRule="auto"/>
        <w:jc w:val="both"/>
        <w:rPr>
          <w:rFonts w:asciiTheme="majorHAnsi" w:hAnsiTheme="majorHAnsi" w:cstheme="majorHAnsi"/>
          <w:sz w:val="22"/>
          <w:szCs w:val="22"/>
        </w:rPr>
      </w:pPr>
      <w:r w:rsidRPr="00C840BF">
        <w:rPr>
          <w:rFonts w:ascii="Calibri Light" w:hAnsi="Calibri Light" w:cs="Calibri Light"/>
          <w:sz w:val="22"/>
          <w:szCs w:val="22"/>
        </w:rPr>
        <w:t>Faktury rozliczeniowe wystawiane będą w terminie 7 dni po zakończeniu okresu rozliczeniowego (nie krótszego niż 1 miesiąc i zgodnego z okresem odczytów rozliczeniowych układów pomiarowo-rozliczeniowych dokonywanych przez OSD) i przekazane Zamawiającemu w postaci papierowej na adres ul. Wojewódzka 42, 40-026 Katowice lub w postaci elektronicznej (PDF) na adres e-mail: …………………….. Ustrukturyzowana faktura elektroniczna może zostać przekazana Zamawiającemu za pośrednictwem platformy elektronicznego fakturowania. Podstawą wystawienia faktur będą odczyty liczników pomiarowych przeprowadzone przez Operatora Systemu Dystrybucyjnego</w:t>
      </w:r>
      <w:r w:rsidR="00B31FFE" w:rsidRPr="008D754B">
        <w:rPr>
          <w:rFonts w:asciiTheme="majorHAnsi" w:hAnsiTheme="majorHAnsi" w:cstheme="majorHAnsi"/>
          <w:sz w:val="22"/>
          <w:szCs w:val="22"/>
        </w:rPr>
        <w:t>.</w:t>
      </w:r>
    </w:p>
    <w:p w14:paraId="157DAB70" w14:textId="5473022C" w:rsidR="00B31FFE" w:rsidRDefault="00B31FFE" w:rsidP="008D754B">
      <w:pPr>
        <w:pStyle w:val="INFORMACJAPODSTAWOWANUMEROWANA"/>
        <w:spacing w:line="276" w:lineRule="auto"/>
        <w:jc w:val="both"/>
        <w:rPr>
          <w:rFonts w:asciiTheme="majorHAnsi" w:hAnsiTheme="majorHAnsi" w:cstheme="majorHAnsi"/>
          <w:sz w:val="22"/>
          <w:szCs w:val="22"/>
        </w:rPr>
      </w:pPr>
      <w:r w:rsidRPr="008D754B">
        <w:rPr>
          <w:rFonts w:asciiTheme="majorHAnsi" w:hAnsiTheme="majorHAnsi" w:cstheme="majorHAnsi"/>
          <w:sz w:val="22"/>
          <w:szCs w:val="22"/>
        </w:rPr>
        <w:t>Należności za energię elektryczną regulowane będą na podstawie faktur wystawionych przez Wykonawcę</w:t>
      </w:r>
      <w:r w:rsidR="005936F3">
        <w:rPr>
          <w:rFonts w:asciiTheme="majorHAnsi" w:hAnsiTheme="majorHAnsi" w:cstheme="majorHAnsi"/>
          <w:sz w:val="22"/>
          <w:szCs w:val="22"/>
        </w:rPr>
        <w:t xml:space="preserve"> i dostarczonych Zamawiającemu</w:t>
      </w:r>
      <w:r w:rsidRPr="008D754B">
        <w:rPr>
          <w:rFonts w:asciiTheme="majorHAnsi" w:hAnsiTheme="majorHAnsi" w:cstheme="majorHAnsi"/>
          <w:sz w:val="22"/>
          <w:szCs w:val="22"/>
        </w:rPr>
        <w:t xml:space="preserve">. </w:t>
      </w:r>
      <w:r w:rsidR="00693FFD">
        <w:rPr>
          <w:rFonts w:asciiTheme="majorHAnsi" w:hAnsiTheme="majorHAnsi" w:cstheme="majorHAnsi"/>
          <w:sz w:val="22"/>
          <w:szCs w:val="22"/>
        </w:rPr>
        <w:t>Do każdej faktury Wykonawca dołączy specyfikację określającą ilość pobranej energii elektrycznej oraz wyliczenia wykazujące wysokość należności z tytułu sprzedaży energii elektrycznej przez Wykonawcę.</w:t>
      </w:r>
    </w:p>
    <w:p w14:paraId="5B2729E0" w14:textId="72656C22" w:rsidR="00E907E4" w:rsidRPr="00E907E4" w:rsidRDefault="00E907E4" w:rsidP="008D754B">
      <w:pPr>
        <w:pStyle w:val="INFORMACJAPODSTAWOWANUMEROWANA"/>
        <w:spacing w:line="276" w:lineRule="auto"/>
        <w:jc w:val="both"/>
        <w:rPr>
          <w:rFonts w:asciiTheme="majorHAnsi" w:hAnsiTheme="majorHAnsi" w:cstheme="majorHAnsi"/>
          <w:sz w:val="22"/>
          <w:szCs w:val="22"/>
        </w:rPr>
      </w:pPr>
      <w:r w:rsidRPr="00E907E4">
        <w:rPr>
          <w:rFonts w:asciiTheme="majorHAnsi" w:hAnsiTheme="majorHAnsi" w:cs="Calibri"/>
          <w:sz w:val="22"/>
          <w:szCs w:val="22"/>
        </w:rPr>
        <w:t>Zamawiający oświadcza, że jest czynnym podatnikiem podatku VAT</w:t>
      </w:r>
      <w:r>
        <w:rPr>
          <w:rFonts w:asciiTheme="majorHAnsi" w:hAnsiTheme="majorHAnsi" w:cs="Calibri"/>
          <w:sz w:val="22"/>
          <w:szCs w:val="22"/>
        </w:rPr>
        <w:t>.</w:t>
      </w:r>
    </w:p>
    <w:p w14:paraId="112695B2" w14:textId="77777777" w:rsidR="00B31FFE" w:rsidRPr="008D754B" w:rsidRDefault="00B31FFE" w:rsidP="008D754B">
      <w:pPr>
        <w:pStyle w:val="INFORMACJAPODSTAWOWANUMEROWANA"/>
        <w:numPr>
          <w:ilvl w:val="0"/>
          <w:numId w:val="0"/>
        </w:numPr>
        <w:spacing w:line="276" w:lineRule="auto"/>
        <w:ind w:left="417"/>
        <w:jc w:val="both"/>
        <w:rPr>
          <w:rFonts w:asciiTheme="majorHAnsi" w:hAnsiTheme="majorHAnsi" w:cstheme="majorHAnsi"/>
          <w:sz w:val="22"/>
          <w:szCs w:val="22"/>
        </w:rPr>
      </w:pPr>
    </w:p>
    <w:p w14:paraId="10499560" w14:textId="5DF6CC17" w:rsidR="00B31FFE" w:rsidRPr="008D754B" w:rsidRDefault="008830BD" w:rsidP="008830BD">
      <w:pPr>
        <w:spacing w:line="276" w:lineRule="auto"/>
        <w:jc w:val="center"/>
        <w:rPr>
          <w:rFonts w:asciiTheme="majorHAnsi" w:hAnsiTheme="majorHAnsi" w:cstheme="majorHAnsi"/>
          <w:b/>
        </w:rPr>
      </w:pPr>
      <w:r w:rsidRPr="008D754B">
        <w:rPr>
          <w:rFonts w:asciiTheme="majorHAnsi" w:hAnsiTheme="majorHAnsi" w:cstheme="majorHAnsi"/>
          <w:b/>
        </w:rPr>
        <w:t>§ 7.</w:t>
      </w:r>
    </w:p>
    <w:p w14:paraId="71F430D4" w14:textId="0EF42670" w:rsidR="00B31FFE" w:rsidRPr="008D754B" w:rsidRDefault="008830BD" w:rsidP="008830BD">
      <w:pPr>
        <w:pStyle w:val="Nagwek5"/>
        <w:spacing w:before="0" w:line="276" w:lineRule="auto"/>
        <w:jc w:val="center"/>
        <w:rPr>
          <w:rFonts w:cstheme="majorHAnsi"/>
          <w:b/>
          <w:color w:val="auto"/>
        </w:rPr>
      </w:pPr>
      <w:r w:rsidRPr="008D754B">
        <w:rPr>
          <w:rFonts w:cstheme="majorHAnsi"/>
          <w:b/>
          <w:color w:val="auto"/>
        </w:rPr>
        <w:t>PŁATNOŚCI</w:t>
      </w:r>
    </w:p>
    <w:p w14:paraId="2FA97820" w14:textId="05380CAB" w:rsidR="00B31FFE" w:rsidRPr="008D754B" w:rsidRDefault="00B31FFE" w:rsidP="008D754B">
      <w:pPr>
        <w:numPr>
          <w:ilvl w:val="0"/>
          <w:numId w:val="10"/>
        </w:numPr>
        <w:spacing w:line="276" w:lineRule="auto"/>
        <w:ind w:left="411" w:hanging="360"/>
        <w:jc w:val="both"/>
        <w:rPr>
          <w:rFonts w:asciiTheme="majorHAnsi" w:hAnsiTheme="majorHAnsi" w:cstheme="majorHAnsi"/>
        </w:rPr>
      </w:pPr>
      <w:r w:rsidRPr="008D754B">
        <w:rPr>
          <w:rFonts w:asciiTheme="majorHAnsi" w:hAnsiTheme="majorHAnsi" w:cstheme="majorHAnsi"/>
        </w:rPr>
        <w:t xml:space="preserve">Maksymalne wynagrodzenie Wykonawcy </w:t>
      </w:r>
      <w:r w:rsidR="0047595C">
        <w:rPr>
          <w:rFonts w:asciiTheme="majorHAnsi" w:hAnsiTheme="majorHAnsi" w:cstheme="majorHAnsi"/>
        </w:rPr>
        <w:t>wynikające z oferty Wykonawcy</w:t>
      </w:r>
      <w:r w:rsidRPr="008D754B">
        <w:rPr>
          <w:rFonts w:asciiTheme="majorHAnsi" w:hAnsiTheme="majorHAnsi" w:cstheme="majorHAnsi"/>
        </w:rPr>
        <w:t xml:space="preserve"> nie przekroczy: </w:t>
      </w:r>
    </w:p>
    <w:p w14:paraId="13723E97" w14:textId="77777777" w:rsidR="00B31FFE" w:rsidRPr="008D754B" w:rsidRDefault="00B31FFE" w:rsidP="008D754B">
      <w:pPr>
        <w:numPr>
          <w:ilvl w:val="0"/>
          <w:numId w:val="24"/>
        </w:numPr>
        <w:spacing w:line="276" w:lineRule="auto"/>
        <w:jc w:val="both"/>
        <w:rPr>
          <w:rFonts w:asciiTheme="majorHAnsi" w:hAnsiTheme="majorHAnsi" w:cstheme="majorHAnsi"/>
        </w:rPr>
      </w:pPr>
      <w:r w:rsidRPr="008D754B">
        <w:rPr>
          <w:rFonts w:asciiTheme="majorHAnsi" w:hAnsiTheme="majorHAnsi" w:cstheme="majorHAnsi"/>
        </w:rPr>
        <w:t>brutto: ……………………. zł  (słownie : ………………………………………..);</w:t>
      </w:r>
    </w:p>
    <w:p w14:paraId="20D7EDF7" w14:textId="77777777" w:rsidR="00B31FFE" w:rsidRPr="008D754B" w:rsidRDefault="00B31FFE" w:rsidP="008D754B">
      <w:pPr>
        <w:numPr>
          <w:ilvl w:val="0"/>
          <w:numId w:val="24"/>
        </w:numPr>
        <w:spacing w:line="276" w:lineRule="auto"/>
        <w:jc w:val="both"/>
        <w:rPr>
          <w:rFonts w:asciiTheme="majorHAnsi" w:hAnsiTheme="majorHAnsi" w:cstheme="majorHAnsi"/>
        </w:rPr>
      </w:pPr>
      <w:r w:rsidRPr="008D754B">
        <w:rPr>
          <w:rFonts w:asciiTheme="majorHAnsi" w:hAnsiTheme="majorHAnsi" w:cstheme="majorHAnsi"/>
        </w:rPr>
        <w:t xml:space="preserve">netto: ……………………….. zł, </w:t>
      </w:r>
    </w:p>
    <w:p w14:paraId="16D0DEAC" w14:textId="77777777" w:rsidR="00B31FFE" w:rsidRDefault="00B31FFE" w:rsidP="008D754B">
      <w:pPr>
        <w:numPr>
          <w:ilvl w:val="0"/>
          <w:numId w:val="24"/>
        </w:numPr>
        <w:spacing w:line="276" w:lineRule="auto"/>
        <w:jc w:val="both"/>
        <w:rPr>
          <w:rFonts w:asciiTheme="majorHAnsi" w:hAnsiTheme="majorHAnsi" w:cstheme="majorHAnsi"/>
        </w:rPr>
      </w:pPr>
      <w:r w:rsidRPr="008D754B">
        <w:rPr>
          <w:rFonts w:asciiTheme="majorHAnsi" w:hAnsiTheme="majorHAnsi" w:cstheme="majorHAnsi"/>
        </w:rPr>
        <w:t xml:space="preserve">należny podatek VAT: </w:t>
      </w:r>
      <w:r w:rsidRPr="008D754B">
        <w:rPr>
          <w:rFonts w:asciiTheme="majorHAnsi" w:hAnsiTheme="majorHAnsi" w:cstheme="majorHAnsi"/>
          <w:bCs/>
        </w:rPr>
        <w:t>………………</w:t>
      </w:r>
      <w:r w:rsidRPr="008D754B">
        <w:rPr>
          <w:rFonts w:asciiTheme="majorHAnsi" w:hAnsiTheme="majorHAnsi" w:cstheme="majorHAnsi"/>
        </w:rPr>
        <w:t xml:space="preserve"> zł.</w:t>
      </w:r>
    </w:p>
    <w:p w14:paraId="12116524" w14:textId="79F3D799" w:rsidR="0047595C" w:rsidRPr="008D754B" w:rsidRDefault="0047595C" w:rsidP="0047595C">
      <w:pPr>
        <w:spacing w:line="276" w:lineRule="auto"/>
        <w:ind w:left="297"/>
        <w:jc w:val="both"/>
        <w:rPr>
          <w:rFonts w:asciiTheme="majorHAnsi" w:hAnsiTheme="majorHAnsi" w:cstheme="majorHAnsi"/>
        </w:rPr>
      </w:pPr>
      <w:r>
        <w:rPr>
          <w:rFonts w:asciiTheme="majorHAnsi" w:hAnsiTheme="majorHAnsi" w:cstheme="majorHAnsi"/>
        </w:rPr>
        <w:t xml:space="preserve">z zastrzeżeniem </w:t>
      </w:r>
      <w:r w:rsidR="00BF572C">
        <w:rPr>
          <w:rFonts w:asciiTheme="majorHAnsi" w:hAnsiTheme="majorHAnsi" w:cstheme="majorHAnsi"/>
        </w:rPr>
        <w:t>§ 9 ust. 2 oraz § 13.</w:t>
      </w:r>
    </w:p>
    <w:p w14:paraId="65FB19F7" w14:textId="77777777" w:rsidR="00B31FFE" w:rsidRPr="008D754B" w:rsidRDefault="00B31FFE" w:rsidP="008D754B">
      <w:pPr>
        <w:numPr>
          <w:ilvl w:val="0"/>
          <w:numId w:val="10"/>
        </w:numPr>
        <w:tabs>
          <w:tab w:val="clear" w:pos="411"/>
          <w:tab w:val="num" w:pos="360"/>
          <w:tab w:val="left" w:pos="822"/>
        </w:tabs>
        <w:spacing w:line="276" w:lineRule="auto"/>
        <w:ind w:left="360" w:hanging="360"/>
        <w:jc w:val="both"/>
        <w:rPr>
          <w:rFonts w:asciiTheme="majorHAnsi" w:hAnsiTheme="majorHAnsi" w:cstheme="majorHAnsi"/>
        </w:rPr>
      </w:pPr>
      <w:r w:rsidRPr="008D754B">
        <w:rPr>
          <w:rFonts w:asciiTheme="majorHAnsi" w:hAnsiTheme="majorHAnsi" w:cstheme="majorHAnsi"/>
        </w:rPr>
        <w:t xml:space="preserve">Należności wynikające z faktur VAT będą płatne przez Zamawiającego </w:t>
      </w:r>
      <w:r w:rsidRPr="0047595C">
        <w:rPr>
          <w:rFonts w:asciiTheme="majorHAnsi" w:hAnsiTheme="majorHAnsi" w:cstheme="majorHAnsi"/>
          <w:color w:val="000000" w:themeColor="text1"/>
        </w:rPr>
        <w:t xml:space="preserve">w terminie 21 dni od </w:t>
      </w:r>
      <w:r w:rsidRPr="008D754B">
        <w:rPr>
          <w:rFonts w:asciiTheme="majorHAnsi" w:hAnsiTheme="majorHAnsi" w:cstheme="majorHAnsi"/>
        </w:rPr>
        <w:t xml:space="preserve">daty otrzymania prawidłowo wystawionej faktury. </w:t>
      </w:r>
    </w:p>
    <w:p w14:paraId="6D1FFC62" w14:textId="62BFB5EE" w:rsidR="00B31FFE" w:rsidRPr="008D754B" w:rsidRDefault="00C840BF" w:rsidP="008D754B">
      <w:pPr>
        <w:numPr>
          <w:ilvl w:val="0"/>
          <w:numId w:val="10"/>
        </w:numPr>
        <w:tabs>
          <w:tab w:val="clear" w:pos="411"/>
          <w:tab w:val="num" w:pos="360"/>
          <w:tab w:val="left" w:pos="822"/>
        </w:tabs>
        <w:spacing w:line="276" w:lineRule="auto"/>
        <w:ind w:left="360" w:hanging="360"/>
        <w:jc w:val="both"/>
        <w:rPr>
          <w:rFonts w:asciiTheme="majorHAnsi" w:hAnsiTheme="majorHAnsi" w:cstheme="majorHAnsi"/>
        </w:rPr>
      </w:pPr>
      <w:r w:rsidRPr="00A96C09">
        <w:rPr>
          <w:rFonts w:ascii="Calibri Light" w:hAnsi="Calibri Light" w:cs="Calibri Light"/>
        </w:rPr>
        <w:t>Strony określają, iż datą realizacji płatności uznaje się dzień złożenia przez Zamawiającego polecenia zapłaty środków na rachunek bankowy Wykonawcy. Należność będzie płatna przelewem na rachunek bankowy Wykonawcy wskazany na fakturze. Numer rachunku musi być zgodny z numerem widniejącym na „białej liście podatników VAT”. W przypadku, gdy numer ten nie będzie widniał na „białej liście podatników VAT” (a w przypadku tzw. rachunków wirtualnych – jeśli nie będzie możliwa jego weryfikacja za pośrednictwem „białej listy podatników VAT” jako rachunku powiązanego z rachunkiem rozliczeniowym Wykonawcy), Wykonawca upoważnia Zamawiającego do dokonania zapłaty na którykolwiek z numerów widniejących na „białej liście podatników VAT” ze skutkiem zapłaty</w:t>
      </w:r>
      <w:r w:rsidR="008830BD">
        <w:rPr>
          <w:rFonts w:asciiTheme="majorHAnsi" w:hAnsiTheme="majorHAnsi" w:cstheme="majorHAnsi"/>
        </w:rPr>
        <w:t>.</w:t>
      </w:r>
    </w:p>
    <w:p w14:paraId="7F222BC4" w14:textId="77777777" w:rsidR="00B31FFE" w:rsidRPr="008D754B" w:rsidRDefault="00B31FFE" w:rsidP="008D754B">
      <w:pPr>
        <w:numPr>
          <w:ilvl w:val="0"/>
          <w:numId w:val="10"/>
        </w:numPr>
        <w:tabs>
          <w:tab w:val="clear" w:pos="411"/>
          <w:tab w:val="num" w:pos="360"/>
          <w:tab w:val="left" w:pos="822"/>
        </w:tabs>
        <w:spacing w:line="276" w:lineRule="auto"/>
        <w:ind w:left="360" w:hanging="360"/>
        <w:jc w:val="both"/>
        <w:rPr>
          <w:rFonts w:asciiTheme="majorHAnsi" w:hAnsiTheme="majorHAnsi" w:cstheme="majorHAnsi"/>
        </w:rPr>
      </w:pPr>
      <w:r w:rsidRPr="008D754B">
        <w:rPr>
          <w:rFonts w:asciiTheme="majorHAnsi" w:hAnsiTheme="majorHAnsi" w:cstheme="majorHAnsi"/>
        </w:rPr>
        <w:t>Za przekroczenie terminów płatności Wykonawcy przysługiwać będą odsetki za opóźnienie w transakcjach handlowych.</w:t>
      </w:r>
    </w:p>
    <w:p w14:paraId="5CF5FB42" w14:textId="0EF481C1" w:rsidR="00B31FFE" w:rsidRPr="008D754B" w:rsidRDefault="00B31FFE" w:rsidP="008D754B">
      <w:pPr>
        <w:numPr>
          <w:ilvl w:val="0"/>
          <w:numId w:val="10"/>
        </w:numPr>
        <w:tabs>
          <w:tab w:val="clear" w:pos="411"/>
          <w:tab w:val="num" w:pos="360"/>
          <w:tab w:val="left" w:pos="822"/>
        </w:tabs>
        <w:spacing w:line="276" w:lineRule="auto"/>
        <w:ind w:left="360" w:hanging="360"/>
        <w:jc w:val="both"/>
        <w:rPr>
          <w:rFonts w:asciiTheme="majorHAnsi" w:hAnsiTheme="majorHAnsi" w:cstheme="majorHAnsi"/>
        </w:rPr>
      </w:pPr>
      <w:r w:rsidRPr="008D754B">
        <w:rPr>
          <w:rFonts w:asciiTheme="majorHAnsi" w:hAnsiTheme="majorHAnsi" w:cstheme="majorHAnsi"/>
        </w:rPr>
        <w:t xml:space="preserve">W przypadku uzasadnionych wątpliwości co do prawidłowości wystawionej faktury Zamawiający złoży pisemny wniosek o wystawienie faktury korygującej. </w:t>
      </w:r>
      <w:r w:rsidR="007B2153">
        <w:rPr>
          <w:rFonts w:asciiTheme="majorHAnsi" w:hAnsiTheme="majorHAnsi" w:cstheme="majorHAnsi"/>
        </w:rPr>
        <w:t xml:space="preserve">Wykonawca dostosuje się do ww. wniosku </w:t>
      </w:r>
      <w:r w:rsidRPr="008D754B">
        <w:rPr>
          <w:rFonts w:asciiTheme="majorHAnsi" w:hAnsiTheme="majorHAnsi" w:cstheme="majorHAnsi"/>
        </w:rPr>
        <w:t>w terminie do 14 dni.</w:t>
      </w:r>
      <w:r w:rsidR="008830BD">
        <w:rPr>
          <w:rFonts w:asciiTheme="majorHAnsi" w:hAnsiTheme="majorHAnsi" w:cstheme="majorHAnsi"/>
        </w:rPr>
        <w:t xml:space="preserve"> Termin wymagalności faktury, o którym mowa w ust. 2 ulega zawieszeniu na okres </w:t>
      </w:r>
      <w:r w:rsidR="007B2153">
        <w:rPr>
          <w:rFonts w:asciiTheme="majorHAnsi" w:hAnsiTheme="majorHAnsi" w:cstheme="majorHAnsi"/>
        </w:rPr>
        <w:t>dostosowywania się Wykonawcy do</w:t>
      </w:r>
      <w:r w:rsidR="008830BD">
        <w:rPr>
          <w:rFonts w:asciiTheme="majorHAnsi" w:hAnsiTheme="majorHAnsi" w:cstheme="majorHAnsi"/>
        </w:rPr>
        <w:t xml:space="preserve"> wniosku Zamawiającego bez prawa do domagania się przez Wykonawcę odsetek lub jakichkolwiek innych roszczeń.</w:t>
      </w:r>
    </w:p>
    <w:p w14:paraId="63B4F2F5" w14:textId="1413518D" w:rsidR="00B31FFE" w:rsidRDefault="00B31FFE" w:rsidP="008D754B">
      <w:pPr>
        <w:numPr>
          <w:ilvl w:val="0"/>
          <w:numId w:val="10"/>
        </w:numPr>
        <w:tabs>
          <w:tab w:val="clear" w:pos="411"/>
          <w:tab w:val="num" w:pos="360"/>
          <w:tab w:val="left" w:pos="822"/>
        </w:tabs>
        <w:spacing w:line="276" w:lineRule="auto"/>
        <w:ind w:left="360" w:hanging="360"/>
        <w:jc w:val="both"/>
        <w:rPr>
          <w:rFonts w:asciiTheme="majorHAnsi" w:hAnsiTheme="majorHAnsi" w:cstheme="majorHAnsi"/>
        </w:rPr>
      </w:pPr>
      <w:r w:rsidRPr="008D754B">
        <w:rPr>
          <w:rFonts w:asciiTheme="majorHAnsi" w:hAnsiTheme="majorHAnsi" w:cstheme="majorHAnsi"/>
        </w:rPr>
        <w:t>Wierzytelności przysługujące Wykonawcy z tytułu niniejszej Umowy nie mogą być przedmiotem przelewu na inny podmiot bez uprzedniej zgody Zamawiającego</w:t>
      </w:r>
      <w:r w:rsidR="00C91E4E">
        <w:rPr>
          <w:rFonts w:asciiTheme="majorHAnsi" w:hAnsiTheme="majorHAnsi" w:cstheme="majorHAnsi"/>
        </w:rPr>
        <w:t xml:space="preserve"> w formie pisemnej pod rygorem nieważności</w:t>
      </w:r>
      <w:r w:rsidRPr="008D754B">
        <w:rPr>
          <w:rFonts w:asciiTheme="majorHAnsi" w:hAnsiTheme="majorHAnsi" w:cstheme="majorHAnsi"/>
        </w:rPr>
        <w:t>.</w:t>
      </w:r>
    </w:p>
    <w:p w14:paraId="0EB050CE" w14:textId="57FC6C06" w:rsidR="007B2153" w:rsidRDefault="007B2153" w:rsidP="008D754B">
      <w:pPr>
        <w:numPr>
          <w:ilvl w:val="0"/>
          <w:numId w:val="10"/>
        </w:numPr>
        <w:tabs>
          <w:tab w:val="clear" w:pos="411"/>
          <w:tab w:val="num" w:pos="360"/>
          <w:tab w:val="left" w:pos="822"/>
        </w:tabs>
        <w:spacing w:line="276" w:lineRule="auto"/>
        <w:ind w:left="360" w:hanging="360"/>
        <w:jc w:val="both"/>
        <w:rPr>
          <w:rFonts w:asciiTheme="majorHAnsi" w:hAnsiTheme="majorHAnsi" w:cstheme="majorHAnsi"/>
        </w:rPr>
      </w:pPr>
      <w:r>
        <w:rPr>
          <w:rFonts w:asciiTheme="majorHAnsi" w:hAnsiTheme="majorHAnsi" w:cstheme="majorHAnsi"/>
        </w:rPr>
        <w:lastRenderedPageBreak/>
        <w:t xml:space="preserve">Zamawiający zastrzega sobie prawo do realizowania płatności za faktury z zachowaniem mechanizmu podzielonej płatności (tzw. </w:t>
      </w:r>
      <w:proofErr w:type="spellStart"/>
      <w:r w:rsidRPr="00830407">
        <w:rPr>
          <w:rFonts w:asciiTheme="majorHAnsi" w:hAnsiTheme="majorHAnsi" w:cstheme="majorHAnsi"/>
          <w:i/>
          <w:iCs/>
        </w:rPr>
        <w:t>split</w:t>
      </w:r>
      <w:proofErr w:type="spellEnd"/>
      <w:r w:rsidRPr="00830407">
        <w:rPr>
          <w:rFonts w:asciiTheme="majorHAnsi" w:hAnsiTheme="majorHAnsi" w:cstheme="majorHAnsi"/>
          <w:i/>
          <w:iCs/>
        </w:rPr>
        <w:t xml:space="preserve"> </w:t>
      </w:r>
      <w:proofErr w:type="spellStart"/>
      <w:r w:rsidRPr="00830407">
        <w:rPr>
          <w:rFonts w:asciiTheme="majorHAnsi" w:hAnsiTheme="majorHAnsi" w:cstheme="majorHAnsi"/>
          <w:i/>
          <w:iCs/>
        </w:rPr>
        <w:t>payment</w:t>
      </w:r>
      <w:proofErr w:type="spellEnd"/>
      <w:r>
        <w:rPr>
          <w:rFonts w:asciiTheme="majorHAnsi" w:hAnsiTheme="majorHAnsi" w:cstheme="majorHAnsi"/>
        </w:rPr>
        <w:t>)</w:t>
      </w:r>
      <w:r w:rsidR="00693FFD">
        <w:rPr>
          <w:rFonts w:asciiTheme="majorHAnsi" w:hAnsiTheme="majorHAnsi" w:cstheme="majorHAnsi"/>
        </w:rPr>
        <w:t>, na co Wykonawca wyraża nieodwołalną zgodę.</w:t>
      </w:r>
    </w:p>
    <w:p w14:paraId="09C91772" w14:textId="39806457" w:rsidR="00693FFD" w:rsidRDefault="00693FFD" w:rsidP="008D754B">
      <w:pPr>
        <w:numPr>
          <w:ilvl w:val="0"/>
          <w:numId w:val="10"/>
        </w:numPr>
        <w:tabs>
          <w:tab w:val="clear" w:pos="411"/>
          <w:tab w:val="num" w:pos="360"/>
          <w:tab w:val="left" w:pos="822"/>
        </w:tabs>
        <w:spacing w:line="276" w:lineRule="auto"/>
        <w:ind w:left="360" w:hanging="360"/>
        <w:jc w:val="both"/>
        <w:rPr>
          <w:rFonts w:asciiTheme="majorHAnsi" w:hAnsiTheme="majorHAnsi" w:cstheme="majorHAnsi"/>
        </w:rPr>
      </w:pPr>
      <w:r>
        <w:rPr>
          <w:rFonts w:asciiTheme="majorHAnsi" w:hAnsiTheme="majorHAnsi" w:cstheme="majorHAnsi"/>
        </w:rPr>
        <w:t>Wykonawca oświadcza, że rachunek rozliczeniowy wskazany na fakturze będzie rachunkiem dla którego prowadzony będzie rachunek VAT.</w:t>
      </w:r>
    </w:p>
    <w:p w14:paraId="0D963247" w14:textId="143304D7" w:rsidR="00E907E4" w:rsidRPr="00E907E4" w:rsidRDefault="00E907E4" w:rsidP="008D754B">
      <w:pPr>
        <w:numPr>
          <w:ilvl w:val="0"/>
          <w:numId w:val="10"/>
        </w:numPr>
        <w:tabs>
          <w:tab w:val="clear" w:pos="411"/>
          <w:tab w:val="num" w:pos="360"/>
          <w:tab w:val="left" w:pos="822"/>
        </w:tabs>
        <w:spacing w:line="276" w:lineRule="auto"/>
        <w:ind w:left="360" w:hanging="360"/>
        <w:jc w:val="both"/>
        <w:rPr>
          <w:rFonts w:asciiTheme="majorHAnsi" w:hAnsiTheme="majorHAnsi" w:cstheme="majorHAnsi"/>
        </w:rPr>
      </w:pPr>
      <w:r w:rsidRPr="0075392E">
        <w:rPr>
          <w:rFonts w:asciiTheme="majorHAnsi" w:hAnsiTheme="majorHAnsi" w:cs="Calibri"/>
        </w:rPr>
        <w:t>Rozliczenia prowadzone będą w polskich złotych (PLN)</w:t>
      </w:r>
      <w:r>
        <w:rPr>
          <w:rFonts w:asciiTheme="majorHAnsi" w:hAnsiTheme="majorHAnsi" w:cs="Calibri"/>
        </w:rPr>
        <w:t>.</w:t>
      </w:r>
    </w:p>
    <w:p w14:paraId="044D64AE" w14:textId="53D3CE3B" w:rsidR="00E907E4" w:rsidRPr="008D754B" w:rsidRDefault="00E907E4" w:rsidP="008D754B">
      <w:pPr>
        <w:numPr>
          <w:ilvl w:val="0"/>
          <w:numId w:val="10"/>
        </w:numPr>
        <w:tabs>
          <w:tab w:val="clear" w:pos="411"/>
          <w:tab w:val="num" w:pos="360"/>
          <w:tab w:val="left" w:pos="822"/>
        </w:tabs>
        <w:spacing w:line="276" w:lineRule="auto"/>
        <w:ind w:left="360" w:hanging="360"/>
        <w:jc w:val="both"/>
        <w:rPr>
          <w:rFonts w:asciiTheme="majorHAnsi" w:hAnsiTheme="majorHAnsi" w:cstheme="majorHAnsi"/>
        </w:rPr>
      </w:pPr>
      <w:r w:rsidRPr="00911B9B">
        <w:rPr>
          <w:rFonts w:asciiTheme="majorHAnsi" w:hAnsiTheme="majorHAnsi"/>
        </w:rPr>
        <w:t>W przypadku realizacji Umowy przez wykonawców działających wspólnie (w formie konsorcjum lub innej), rozliczenia prowadzone będą przez Zamawiającego wyłącznie z pełnomocnikiem wykonawców (liderem konsorcjum). Nie dopuszcza się składania faktur przez więcej niż jeden podmiot działający z ramienia wykonawców. Wykonawcy oświadczają, że zapłata dokonana przez Zamawiającego na rzecz ich pełnomocnika (lidera konsorcjum) zaspokaja ich roszczenia, a tym samym zwalniają Zamawiającego z jakiejkolwiek odpowiedzialności za zapłatę należnego im wynagrodzenia. Wykonawcy realizujący Przedmiot Zamówienia wspólnie prowadzić będą rozliczenia wewnętrzne we własnym zakresie</w:t>
      </w:r>
      <w:r>
        <w:rPr>
          <w:rFonts w:asciiTheme="majorHAnsi" w:hAnsiTheme="majorHAnsi"/>
        </w:rPr>
        <w:t>.</w:t>
      </w:r>
    </w:p>
    <w:p w14:paraId="2FD994FF" w14:textId="77777777" w:rsidR="00B31FFE" w:rsidRPr="008D754B" w:rsidRDefault="00B31FFE" w:rsidP="00C91E4E">
      <w:pPr>
        <w:spacing w:line="276" w:lineRule="auto"/>
        <w:jc w:val="center"/>
        <w:rPr>
          <w:rFonts w:asciiTheme="majorHAnsi" w:hAnsiTheme="majorHAnsi" w:cstheme="majorHAnsi"/>
          <w:b/>
        </w:rPr>
      </w:pPr>
    </w:p>
    <w:p w14:paraId="4935B501" w14:textId="2624622C" w:rsidR="00B31FFE" w:rsidRPr="008D754B" w:rsidRDefault="00C91E4E" w:rsidP="00C91E4E">
      <w:pPr>
        <w:spacing w:line="276" w:lineRule="auto"/>
        <w:jc w:val="center"/>
        <w:rPr>
          <w:rFonts w:asciiTheme="majorHAnsi" w:hAnsiTheme="majorHAnsi" w:cstheme="majorHAnsi"/>
          <w:b/>
        </w:rPr>
      </w:pPr>
      <w:r w:rsidRPr="008D754B">
        <w:rPr>
          <w:rFonts w:asciiTheme="majorHAnsi" w:hAnsiTheme="majorHAnsi" w:cstheme="majorHAnsi"/>
          <w:b/>
        </w:rPr>
        <w:t>§ 8.</w:t>
      </w:r>
    </w:p>
    <w:p w14:paraId="2C6DD44F" w14:textId="408BB3B9" w:rsidR="00B31FFE" w:rsidRPr="008D754B" w:rsidRDefault="00C91E4E" w:rsidP="00C91E4E">
      <w:pPr>
        <w:spacing w:line="276" w:lineRule="auto"/>
        <w:jc w:val="center"/>
        <w:rPr>
          <w:rFonts w:asciiTheme="majorHAnsi" w:hAnsiTheme="majorHAnsi" w:cstheme="majorHAnsi"/>
          <w:b/>
        </w:rPr>
      </w:pPr>
      <w:r w:rsidRPr="008D754B">
        <w:rPr>
          <w:rFonts w:asciiTheme="majorHAnsi" w:hAnsiTheme="majorHAnsi" w:cstheme="majorHAnsi"/>
          <w:b/>
        </w:rPr>
        <w:t>ZABEZPIECZENIE NALEŻYTEGO WYKONANIA UMOWY</w:t>
      </w:r>
    </w:p>
    <w:p w14:paraId="41941CD2" w14:textId="17AD8B08" w:rsidR="00B31FFE" w:rsidRPr="008D754B" w:rsidRDefault="00B31FFE" w:rsidP="008D754B">
      <w:pPr>
        <w:widowControl w:val="0"/>
        <w:numPr>
          <w:ilvl w:val="0"/>
          <w:numId w:val="18"/>
        </w:numPr>
        <w:tabs>
          <w:tab w:val="left" w:pos="360"/>
        </w:tabs>
        <w:spacing w:line="276" w:lineRule="auto"/>
        <w:ind w:left="426" w:hanging="426"/>
        <w:jc w:val="both"/>
        <w:rPr>
          <w:rFonts w:asciiTheme="majorHAnsi" w:hAnsiTheme="majorHAnsi" w:cstheme="majorHAnsi"/>
          <w:snapToGrid w:val="0"/>
        </w:rPr>
      </w:pPr>
      <w:r w:rsidRPr="008D754B">
        <w:rPr>
          <w:rFonts w:asciiTheme="majorHAnsi" w:hAnsiTheme="majorHAnsi" w:cstheme="majorHAnsi"/>
        </w:rPr>
        <w:t xml:space="preserve">Wykonawca wniósł w formie określonej w art. 450 ust. 1 pkt ………. ustawy </w:t>
      </w:r>
      <w:r w:rsidR="00C91E4E">
        <w:rPr>
          <w:rFonts w:asciiTheme="majorHAnsi" w:hAnsiTheme="majorHAnsi" w:cstheme="majorHAnsi"/>
        </w:rPr>
        <w:t>PZP</w:t>
      </w:r>
      <w:r w:rsidRPr="008D754B">
        <w:rPr>
          <w:rFonts w:asciiTheme="majorHAnsi" w:hAnsiTheme="majorHAnsi" w:cstheme="majorHAnsi"/>
        </w:rPr>
        <w:t xml:space="preserve">, tj. w formie ……………………………. zabezpieczenie należytego wykonania umowy. Zabezpieczenie zostało wniesione zgodnie z art. 452 ust. 2 </w:t>
      </w:r>
      <w:r w:rsidR="00C91E4E">
        <w:rPr>
          <w:rFonts w:asciiTheme="majorHAnsi" w:hAnsiTheme="majorHAnsi" w:cstheme="majorHAnsi"/>
        </w:rPr>
        <w:t>PZP w</w:t>
      </w:r>
      <w:r w:rsidRPr="008D754B">
        <w:rPr>
          <w:rFonts w:asciiTheme="majorHAnsi" w:hAnsiTheme="majorHAnsi" w:cstheme="majorHAnsi"/>
        </w:rPr>
        <w:t> </w:t>
      </w:r>
      <w:r w:rsidRPr="0047595C">
        <w:rPr>
          <w:rFonts w:asciiTheme="majorHAnsi" w:hAnsiTheme="majorHAnsi" w:cstheme="majorHAnsi"/>
          <w:color w:val="000000" w:themeColor="text1"/>
        </w:rPr>
        <w:t xml:space="preserve">wysokości 5% </w:t>
      </w:r>
      <w:r w:rsidRPr="008D754B">
        <w:rPr>
          <w:rFonts w:asciiTheme="majorHAnsi" w:hAnsiTheme="majorHAnsi" w:cstheme="majorHAnsi"/>
          <w:color w:val="000000"/>
        </w:rPr>
        <w:t>ceny całkowitej podanej w ofercie</w:t>
      </w:r>
      <w:r w:rsidRPr="008D754B">
        <w:rPr>
          <w:rFonts w:asciiTheme="majorHAnsi" w:hAnsiTheme="majorHAnsi" w:cstheme="majorHAnsi"/>
        </w:rPr>
        <w:t xml:space="preserve"> tj. </w:t>
      </w:r>
      <w:r w:rsidR="00C91E4E">
        <w:rPr>
          <w:rFonts w:asciiTheme="majorHAnsi" w:hAnsiTheme="majorHAnsi" w:cstheme="majorHAnsi"/>
        </w:rPr>
        <w:t xml:space="preserve">na </w:t>
      </w:r>
      <w:r w:rsidRPr="008D754B">
        <w:rPr>
          <w:rFonts w:asciiTheme="majorHAnsi" w:hAnsiTheme="majorHAnsi" w:cstheme="majorHAnsi"/>
        </w:rPr>
        <w:t>kwotę ………………. zł.</w:t>
      </w:r>
    </w:p>
    <w:p w14:paraId="6A228552" w14:textId="5D3EBDED" w:rsidR="00B31FFE" w:rsidRPr="0047595C" w:rsidRDefault="00B31FFE" w:rsidP="008D754B">
      <w:pPr>
        <w:widowControl w:val="0"/>
        <w:numPr>
          <w:ilvl w:val="0"/>
          <w:numId w:val="18"/>
        </w:numPr>
        <w:tabs>
          <w:tab w:val="left" w:pos="360"/>
        </w:tabs>
        <w:spacing w:line="276" w:lineRule="auto"/>
        <w:ind w:left="426" w:hanging="426"/>
        <w:jc w:val="both"/>
        <w:rPr>
          <w:rFonts w:asciiTheme="majorHAnsi" w:hAnsiTheme="majorHAnsi" w:cstheme="majorHAnsi"/>
          <w:snapToGrid w:val="0"/>
        </w:rPr>
      </w:pPr>
      <w:r w:rsidRPr="008D754B">
        <w:rPr>
          <w:rFonts w:asciiTheme="majorHAnsi" w:hAnsiTheme="majorHAnsi" w:cstheme="majorHAnsi"/>
        </w:rPr>
        <w:t>Zamawiający zwraca 100% zabezpieczenia w terminie 30 dni od dnia wykonania zamówienia i</w:t>
      </w:r>
      <w:r w:rsidR="00830407">
        <w:rPr>
          <w:rFonts w:asciiTheme="majorHAnsi" w:hAnsiTheme="majorHAnsi" w:cstheme="majorHAnsi"/>
        </w:rPr>
        <w:t> </w:t>
      </w:r>
      <w:r w:rsidRPr="008D754B">
        <w:rPr>
          <w:rFonts w:asciiTheme="majorHAnsi" w:hAnsiTheme="majorHAnsi" w:cstheme="majorHAnsi"/>
        </w:rPr>
        <w:t>uznania przez Zamawiającego za należycie wykonane.</w:t>
      </w:r>
    </w:p>
    <w:p w14:paraId="2DC50BC4" w14:textId="561916BB" w:rsidR="00E907E4" w:rsidRPr="0047595C" w:rsidRDefault="00E907E4" w:rsidP="008D754B">
      <w:pPr>
        <w:widowControl w:val="0"/>
        <w:numPr>
          <w:ilvl w:val="0"/>
          <w:numId w:val="18"/>
        </w:numPr>
        <w:tabs>
          <w:tab w:val="left" w:pos="360"/>
        </w:tabs>
        <w:spacing w:line="276" w:lineRule="auto"/>
        <w:ind w:left="426" w:hanging="426"/>
        <w:jc w:val="both"/>
        <w:rPr>
          <w:rFonts w:asciiTheme="majorHAnsi" w:hAnsiTheme="majorHAnsi" w:cstheme="majorHAnsi"/>
          <w:snapToGrid w:val="0"/>
        </w:rPr>
      </w:pPr>
      <w:r>
        <w:rPr>
          <w:rFonts w:asciiTheme="majorHAnsi" w:hAnsiTheme="majorHAnsi" w:cstheme="majorHAnsi"/>
        </w:rPr>
        <w:t xml:space="preserve">Zabezpieczenie </w:t>
      </w:r>
      <w:r w:rsidRPr="005635AC">
        <w:rPr>
          <w:rFonts w:asciiTheme="majorHAnsi" w:hAnsiTheme="majorHAnsi" w:cs="Calibri"/>
        </w:rPr>
        <w:t>może zostać wykorzystane m.in.:</w:t>
      </w:r>
      <w:r>
        <w:rPr>
          <w:rFonts w:asciiTheme="majorHAnsi" w:hAnsiTheme="majorHAnsi" w:cs="Calibri"/>
        </w:rPr>
        <w:t xml:space="preserve"> </w:t>
      </w:r>
      <w:r w:rsidR="000A4EFA" w:rsidRPr="005635AC">
        <w:rPr>
          <w:rFonts w:asciiTheme="majorHAnsi" w:hAnsiTheme="majorHAnsi" w:cs="Calibri"/>
        </w:rPr>
        <w:t>na poczet kar umownych</w:t>
      </w:r>
      <w:r w:rsidR="000A4EFA" w:rsidRPr="000A4EFA">
        <w:rPr>
          <w:rFonts w:asciiTheme="majorHAnsi" w:hAnsiTheme="majorHAnsi" w:cs="Calibri"/>
        </w:rPr>
        <w:t xml:space="preserve"> </w:t>
      </w:r>
      <w:r w:rsidR="000A4EFA" w:rsidRPr="005635AC">
        <w:rPr>
          <w:rFonts w:asciiTheme="majorHAnsi" w:hAnsiTheme="majorHAnsi" w:cs="Calibri"/>
        </w:rPr>
        <w:t>oraz ewentualnych odsetek od nałożonych kar umownych</w:t>
      </w:r>
      <w:r w:rsidR="000A4EFA">
        <w:rPr>
          <w:rFonts w:asciiTheme="majorHAnsi" w:hAnsiTheme="majorHAnsi" w:cs="Calibri"/>
        </w:rPr>
        <w:t xml:space="preserve">, </w:t>
      </w:r>
      <w:r w:rsidR="000A4EFA" w:rsidRPr="005635AC">
        <w:rPr>
          <w:rFonts w:asciiTheme="majorHAnsi" w:hAnsiTheme="majorHAnsi" w:cs="Calibri"/>
        </w:rPr>
        <w:t>na zaspokojenie roszczeń Zamawiającego lub pokrycie wydatków poniesionych przez Zamawiającego z powodu niewykonania lub nienależytego wykonania, w tym nieprawidłowego wykonania lub nieterminowego wykonania Umowy</w:t>
      </w:r>
      <w:r w:rsidR="000A4EFA">
        <w:rPr>
          <w:rFonts w:asciiTheme="majorHAnsi" w:hAnsiTheme="majorHAnsi" w:cs="Calibri"/>
        </w:rPr>
        <w:t xml:space="preserve">, </w:t>
      </w:r>
      <w:r w:rsidR="000A4EFA" w:rsidRPr="005635AC">
        <w:rPr>
          <w:rFonts w:asciiTheme="majorHAnsi" w:hAnsiTheme="majorHAnsi" w:cs="Calibri"/>
        </w:rPr>
        <w:t>na poczet innych roszczeń wskazanych w Umowie</w:t>
      </w:r>
      <w:r w:rsidR="000A4EFA">
        <w:rPr>
          <w:rFonts w:asciiTheme="majorHAnsi" w:hAnsiTheme="majorHAnsi" w:cs="Calibri"/>
        </w:rPr>
        <w:t>.</w:t>
      </w:r>
    </w:p>
    <w:p w14:paraId="49617D3F" w14:textId="77777777" w:rsidR="00B31FFE" w:rsidRPr="008D754B" w:rsidRDefault="00B31FFE" w:rsidP="008D754B">
      <w:pPr>
        <w:spacing w:line="276" w:lineRule="auto"/>
        <w:jc w:val="both"/>
        <w:rPr>
          <w:rFonts w:asciiTheme="majorHAnsi" w:hAnsiTheme="majorHAnsi" w:cstheme="majorHAnsi"/>
          <w:b/>
        </w:rPr>
      </w:pPr>
    </w:p>
    <w:p w14:paraId="3C0EA74A" w14:textId="6AF97499" w:rsidR="00B31FFE" w:rsidRPr="008D754B" w:rsidRDefault="00C91E4E" w:rsidP="00C91E4E">
      <w:pPr>
        <w:spacing w:line="276" w:lineRule="auto"/>
        <w:jc w:val="center"/>
        <w:rPr>
          <w:rFonts w:asciiTheme="majorHAnsi" w:hAnsiTheme="majorHAnsi" w:cstheme="majorHAnsi"/>
          <w:b/>
        </w:rPr>
      </w:pPr>
      <w:r w:rsidRPr="008D754B">
        <w:rPr>
          <w:rFonts w:asciiTheme="majorHAnsi" w:hAnsiTheme="majorHAnsi" w:cstheme="majorHAnsi"/>
          <w:b/>
        </w:rPr>
        <w:t>§ 9.</w:t>
      </w:r>
    </w:p>
    <w:p w14:paraId="19348DB7" w14:textId="007322F2" w:rsidR="00B31FFE" w:rsidRPr="008D754B" w:rsidRDefault="00C91E4E" w:rsidP="00C91E4E">
      <w:pPr>
        <w:spacing w:line="276" w:lineRule="auto"/>
        <w:jc w:val="center"/>
        <w:rPr>
          <w:rFonts w:asciiTheme="majorHAnsi" w:hAnsiTheme="majorHAnsi" w:cstheme="majorHAnsi"/>
          <w:b/>
        </w:rPr>
      </w:pPr>
      <w:r w:rsidRPr="008D754B">
        <w:rPr>
          <w:rFonts w:asciiTheme="majorHAnsi" w:hAnsiTheme="majorHAnsi" w:cstheme="majorHAnsi"/>
          <w:b/>
        </w:rPr>
        <w:t>OBOWIĄZYWANIE UMOWY, WSTRZYMANIE DOSTAW</w:t>
      </w:r>
    </w:p>
    <w:p w14:paraId="35B20C93" w14:textId="3EDE7760" w:rsidR="00B31FFE" w:rsidRPr="00830407" w:rsidRDefault="00C840BF"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color w:val="000000" w:themeColor="text1"/>
        </w:rPr>
      </w:pPr>
      <w:r w:rsidRPr="0063484E">
        <w:rPr>
          <w:rFonts w:ascii="Calibri Light" w:hAnsi="Calibri Light" w:cs="Calibri Light"/>
        </w:rPr>
        <w:t xml:space="preserve">Umowa wchodzi w życie dla punktu poboru określonego w załączniku nr 1 do niniejszej Umowy z dniem </w:t>
      </w:r>
      <w:r w:rsidRPr="0063484E">
        <w:rPr>
          <w:rFonts w:ascii="Calibri Light" w:hAnsi="Calibri Light" w:cs="Calibri Light"/>
          <w:b/>
          <w:bCs/>
        </w:rPr>
        <w:t>01.08.2023 r.</w:t>
      </w:r>
      <w:r w:rsidRPr="0063484E">
        <w:rPr>
          <w:rFonts w:ascii="Calibri Light" w:hAnsi="Calibri Light" w:cs="Calibri Light"/>
          <w:bCs/>
        </w:rPr>
        <w:t>,</w:t>
      </w:r>
      <w:r w:rsidRPr="0063484E">
        <w:rPr>
          <w:rFonts w:ascii="Calibri Light" w:hAnsi="Calibri Light" w:cs="Calibri Light"/>
        </w:rPr>
        <w:t xml:space="preserve"> lecz nie wcześniej niż z dniem skutecznego rozwiązania dotychczasowej umowy kompleksowej, zawarcia umowy dystrybucyjnej, przejęcia licznika energii elektrycznej i skutecznego zgłoszenia przez Wykonawcę OSD do realizacji niniejszej Umowy, chyba że za niedokonanie procedury zmiany sprzedawcy/nieprzyjęcie umowy do realizacji przez OSD odpowiedzialność ponosi Wykonawca</w:t>
      </w:r>
      <w:r w:rsidR="00B31FFE" w:rsidRPr="00830407">
        <w:rPr>
          <w:rFonts w:asciiTheme="majorHAnsi" w:hAnsiTheme="majorHAnsi" w:cstheme="majorHAnsi"/>
          <w:color w:val="000000" w:themeColor="text1"/>
        </w:rPr>
        <w:t>.</w:t>
      </w:r>
    </w:p>
    <w:p w14:paraId="0A99384D" w14:textId="2FAB76CD" w:rsidR="00B31FFE" w:rsidRPr="00BF572C" w:rsidRDefault="00C840BF"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rPr>
      </w:pPr>
      <w:r w:rsidRPr="0063484E">
        <w:rPr>
          <w:rFonts w:ascii="Calibri Light" w:hAnsi="Calibri Light" w:cs="Calibri Light"/>
        </w:rPr>
        <w:t xml:space="preserve">Umowa zostaje zawarta na czas oznaczony do dnia </w:t>
      </w:r>
      <w:r w:rsidRPr="0063484E">
        <w:rPr>
          <w:rFonts w:ascii="Calibri Light" w:hAnsi="Calibri Light" w:cs="Calibri Light"/>
          <w:b/>
          <w:bCs/>
        </w:rPr>
        <w:t>31.07.2024</w:t>
      </w:r>
      <w:r w:rsidRPr="0063484E">
        <w:rPr>
          <w:rFonts w:ascii="Calibri Light" w:hAnsi="Calibri Light" w:cs="Calibri Light"/>
        </w:rPr>
        <w:t xml:space="preserve"> </w:t>
      </w:r>
      <w:r w:rsidRPr="0063484E">
        <w:rPr>
          <w:rFonts w:ascii="Calibri Light" w:hAnsi="Calibri Light" w:cs="Calibri Light"/>
          <w:b/>
          <w:bCs/>
        </w:rPr>
        <w:t>r</w:t>
      </w:r>
      <w:r w:rsidRPr="0063484E">
        <w:rPr>
          <w:rFonts w:ascii="Calibri Light" w:hAnsi="Calibri Light" w:cs="Calibri Light"/>
          <w:b/>
        </w:rPr>
        <w:t xml:space="preserve">. </w:t>
      </w:r>
      <w:r w:rsidRPr="0063484E">
        <w:rPr>
          <w:rFonts w:ascii="Calibri Light" w:hAnsi="Calibri Light" w:cs="Calibri Light"/>
        </w:rPr>
        <w:t xml:space="preserve">ale nie dłużej niż do wykorzystania kwoty maksymalnego wynagrodzenia Wykonawcy wskazanego w § 7 ust. 1 (to znaczy z zastrzeżeniem, że okres realizacji zamówienia zostanie skrócony w przypadku wykorzystania kwoty maksymalnego wynagrodzenia Wykonawcy wskazanego w § 7 ust. 1 przed terminem zakończenia, o którym mowa powyżej), chyba że Zamawiający przekaże Wykonawcy oświadczenie w formie pisemnej pod rygorem nieważności o zamiarze kontynuacji umowy pomimo przekroczenia maksymalnego wynagrodzenia Wykonawcy. W takim wypadku umowa trwać będzie przez okres wskazany w ww. oświadczeniu Zamawiającego, nie dłuższy niż termin zakończenia, o którym mowa </w:t>
      </w:r>
      <w:r w:rsidRPr="0063484E">
        <w:rPr>
          <w:rFonts w:ascii="Calibri Light" w:hAnsi="Calibri Light" w:cs="Calibri Light"/>
        </w:rPr>
        <w:lastRenderedPageBreak/>
        <w:t>powyżej, chyba że zachodzą podstawy do zmiany umowy i okres trwania umowy zostanie wydłużony. W ww. okresie obowiązują wszystkie postanowienia umowy, jak również ceny określone w umowie</w:t>
      </w:r>
      <w:bookmarkStart w:id="1" w:name="_Hlk132120351"/>
      <w:r w:rsidR="00BF572C" w:rsidRPr="00BF572C">
        <w:rPr>
          <w:rFonts w:asciiTheme="majorHAnsi" w:hAnsiTheme="majorHAnsi" w:cstheme="majorHAnsi"/>
          <w:color w:val="000000" w:themeColor="text1"/>
        </w:rPr>
        <w:t>.</w:t>
      </w:r>
      <w:bookmarkEnd w:id="1"/>
    </w:p>
    <w:p w14:paraId="305CB64F" w14:textId="77777777" w:rsidR="00C840BF" w:rsidRDefault="00C840BF" w:rsidP="00C840BF">
      <w:pPr>
        <w:tabs>
          <w:tab w:val="left" w:pos="426"/>
        </w:tabs>
        <w:spacing w:line="276" w:lineRule="auto"/>
        <w:jc w:val="both"/>
        <w:rPr>
          <w:rFonts w:ascii="Calibri Light" w:hAnsi="Calibri Light" w:cs="Calibri Light"/>
        </w:rPr>
      </w:pPr>
      <w:r>
        <w:rPr>
          <w:rFonts w:asciiTheme="majorHAnsi" w:hAnsiTheme="majorHAnsi" w:cstheme="majorHAnsi"/>
        </w:rPr>
        <w:t xml:space="preserve">2a. </w:t>
      </w:r>
      <w:r>
        <w:rPr>
          <w:rFonts w:asciiTheme="majorHAnsi" w:hAnsiTheme="majorHAnsi" w:cstheme="majorHAnsi"/>
        </w:rPr>
        <w:tab/>
      </w:r>
      <w:r w:rsidRPr="0063484E">
        <w:rPr>
          <w:rFonts w:ascii="Calibri Light" w:hAnsi="Calibri Light" w:cs="Calibri Light"/>
        </w:rPr>
        <w:t xml:space="preserve">W przypadku, o którym mowa w ust. 2 powyżej, to znaczy wykorzystania kwoty maksymalnego </w:t>
      </w:r>
    </w:p>
    <w:p w14:paraId="115CF669" w14:textId="45584E05" w:rsidR="00C840BF" w:rsidRPr="00C840BF" w:rsidRDefault="00C840BF" w:rsidP="00C840BF">
      <w:pPr>
        <w:tabs>
          <w:tab w:val="left" w:pos="426"/>
        </w:tabs>
        <w:spacing w:line="276" w:lineRule="auto"/>
        <w:ind w:left="360"/>
        <w:jc w:val="both"/>
        <w:rPr>
          <w:rFonts w:asciiTheme="majorHAnsi" w:hAnsiTheme="majorHAnsi" w:cstheme="majorHAnsi"/>
        </w:rPr>
      </w:pPr>
      <w:r>
        <w:rPr>
          <w:rFonts w:ascii="Calibri Light" w:hAnsi="Calibri Light" w:cs="Calibri Light"/>
        </w:rPr>
        <w:tab/>
      </w:r>
      <w:r w:rsidRPr="0063484E">
        <w:rPr>
          <w:rFonts w:ascii="Calibri Light" w:hAnsi="Calibri Light" w:cs="Calibri Light"/>
        </w:rPr>
        <w:t>wynagrodzenia Wykonawcy wskazanego w § 7 ust. 1 umowa ulega automatycznemu rozwiązaniu ze skutkiem na koniec miesiąca kalendarzowego następującego po miesiącu, w którym doszło do wykorzystania kwoty maksymalnego wynagrodzenia Wykonawcy wskazanego w § 7 ust. 1 (chyba, że Zamawiający przekaże Wykonawcy oświadczenie, o którym mowa w ust. 2 powyżej)</w:t>
      </w:r>
      <w:r>
        <w:rPr>
          <w:rFonts w:ascii="Calibri Light" w:hAnsi="Calibri Light" w:cs="Calibri Light"/>
        </w:rPr>
        <w:t>.</w:t>
      </w:r>
    </w:p>
    <w:p w14:paraId="21819751" w14:textId="303C38D4" w:rsidR="00BF572C" w:rsidRPr="00BF572C" w:rsidRDefault="00BF572C"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rPr>
      </w:pPr>
      <w:r>
        <w:rPr>
          <w:rFonts w:asciiTheme="majorHAnsi" w:hAnsiTheme="majorHAnsi" w:cstheme="majorHAnsi"/>
          <w:color w:val="000000" w:themeColor="text1"/>
        </w:rPr>
        <w:t>W przypadku skrócenia okresu realizacji zamówienia w związku z wykorzystaniem kwoty maksymalnego wynagrodzenia Wykonawcy, Umowa ulega rozwiązaniu z dniem wykorzystania kwoty maksymalnego wynagrodzenia Wykonawcy, chyba że Zamawiający przekaże Wykonawcy oświadczenie, o którym mowa w ust. 2. W przypadku rozwiązania Umowy, o którym mowa w zdaniu pierwszym Wykonawcy nie przysługują żadne roszczenia wobec Zamawiającego z tytułu wcześniejszego zakończenia realizacji Umowy.</w:t>
      </w:r>
    </w:p>
    <w:p w14:paraId="33118DBB" w14:textId="77777777" w:rsidR="00B31FFE" w:rsidRPr="008D754B" w:rsidRDefault="00B31FFE"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rPr>
      </w:pPr>
      <w:r w:rsidRPr="008D754B">
        <w:rPr>
          <w:rFonts w:asciiTheme="majorHAnsi" w:hAnsiTheme="majorHAnsi" w:cstheme="majorHAnsi"/>
        </w:rPr>
        <w:t>Dzień wejścia Umowy w życie jest dniem rozpoczynającym sprzedaż energii elektrycznej przez Wykonawcę.</w:t>
      </w:r>
    </w:p>
    <w:p w14:paraId="43771BC5" w14:textId="2A4B0227" w:rsidR="00B31FFE" w:rsidRPr="00B55BDD" w:rsidRDefault="00B31FFE"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rPr>
      </w:pPr>
      <w:r w:rsidRPr="00B55BDD">
        <w:rPr>
          <w:rFonts w:asciiTheme="majorHAnsi" w:hAnsiTheme="majorHAnsi" w:cstheme="majorHAnsi"/>
        </w:rPr>
        <w:t xml:space="preserve">W przypadku wystąpienia jakichkolwiek trudności przy procedurze </w:t>
      </w:r>
      <w:r w:rsidR="00BF572C" w:rsidRPr="00B55BDD">
        <w:rPr>
          <w:rFonts w:asciiTheme="majorHAnsi" w:hAnsiTheme="majorHAnsi" w:cstheme="majorHAnsi"/>
        </w:rPr>
        <w:t>zgłaszania do OSD niniejszej Umowy</w:t>
      </w:r>
      <w:r w:rsidRPr="00B55BDD">
        <w:rPr>
          <w:rFonts w:asciiTheme="majorHAnsi" w:hAnsiTheme="majorHAnsi" w:cstheme="majorHAnsi"/>
        </w:rPr>
        <w:t>, Wykonawca niezwłocznie</w:t>
      </w:r>
      <w:r w:rsidR="00B55BDD" w:rsidRPr="00B55BDD">
        <w:rPr>
          <w:rFonts w:asciiTheme="majorHAnsi" w:hAnsiTheme="majorHAnsi" w:cstheme="majorHAnsi"/>
        </w:rPr>
        <w:t xml:space="preserve"> (nie później niż kolejnego dnia roboczego po dniu wystąpienia trudności)</w:t>
      </w:r>
      <w:r w:rsidRPr="00B55BDD">
        <w:rPr>
          <w:rFonts w:asciiTheme="majorHAnsi" w:hAnsiTheme="majorHAnsi" w:cstheme="majorHAnsi"/>
        </w:rPr>
        <w:t xml:space="preserve"> poinformuje o tym fakcie Zamawiającego. </w:t>
      </w:r>
    </w:p>
    <w:p w14:paraId="4B71306E" w14:textId="789DE28A" w:rsidR="00B31FFE" w:rsidRPr="008D754B" w:rsidRDefault="00B31FFE"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rPr>
      </w:pPr>
      <w:r w:rsidRPr="008D754B">
        <w:rPr>
          <w:rFonts w:asciiTheme="majorHAnsi" w:hAnsiTheme="majorHAnsi" w:cstheme="majorHAnsi"/>
        </w:rPr>
        <w:t>Zamawiający zapłaci Wykonawcy wyłącznie za energi</w:t>
      </w:r>
      <w:r w:rsidR="00C91E4E">
        <w:rPr>
          <w:rFonts w:asciiTheme="majorHAnsi" w:hAnsiTheme="majorHAnsi" w:cstheme="majorHAnsi"/>
        </w:rPr>
        <w:t>ę</w:t>
      </w:r>
      <w:r w:rsidRPr="008D754B">
        <w:rPr>
          <w:rFonts w:asciiTheme="majorHAnsi" w:hAnsiTheme="majorHAnsi" w:cstheme="majorHAnsi"/>
        </w:rPr>
        <w:t xml:space="preserve"> elektryczną faktycznie pobraną z sieci na podstawie odczytów licznika. </w:t>
      </w:r>
    </w:p>
    <w:p w14:paraId="505BB9F6" w14:textId="77777777" w:rsidR="00B31FFE" w:rsidRPr="008D754B" w:rsidRDefault="00B31FFE"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rPr>
      </w:pPr>
      <w:r w:rsidRPr="008D754B">
        <w:rPr>
          <w:rFonts w:asciiTheme="majorHAnsi" w:hAnsiTheme="majorHAnsi" w:cstheme="majorHAnsi"/>
        </w:rPr>
        <w:t>Dla realizacji Umowy w zakresie każdego punktu poboru konieczne jest jednoczesne obowiązywanie umów:</w:t>
      </w:r>
    </w:p>
    <w:p w14:paraId="69F9EF93" w14:textId="520F5A09" w:rsidR="00B31FFE" w:rsidRPr="008D754B" w:rsidRDefault="00376D9F" w:rsidP="008D754B">
      <w:pPr>
        <w:numPr>
          <w:ilvl w:val="1"/>
          <w:numId w:val="8"/>
        </w:numPr>
        <w:tabs>
          <w:tab w:val="left" w:pos="720"/>
        </w:tabs>
        <w:spacing w:line="276" w:lineRule="auto"/>
        <w:ind w:left="720" w:hanging="360"/>
        <w:jc w:val="both"/>
        <w:rPr>
          <w:rFonts w:asciiTheme="majorHAnsi" w:hAnsiTheme="majorHAnsi" w:cstheme="majorHAnsi"/>
        </w:rPr>
      </w:pPr>
      <w:r>
        <w:rPr>
          <w:rFonts w:asciiTheme="majorHAnsi" w:hAnsiTheme="majorHAnsi" w:cstheme="majorHAnsi"/>
        </w:rPr>
        <w:t>u</w:t>
      </w:r>
      <w:r w:rsidR="00B31FFE" w:rsidRPr="008D754B">
        <w:rPr>
          <w:rFonts w:asciiTheme="majorHAnsi" w:hAnsiTheme="majorHAnsi" w:cstheme="majorHAnsi"/>
        </w:rPr>
        <w:t>mowy o świadczenie usług dystrybucji zawartej pomiędzy Zamawiającym a OSD,</w:t>
      </w:r>
    </w:p>
    <w:p w14:paraId="779D3B3D" w14:textId="77777777" w:rsidR="00376D9F" w:rsidRDefault="00B31FFE" w:rsidP="008D754B">
      <w:pPr>
        <w:numPr>
          <w:ilvl w:val="1"/>
          <w:numId w:val="8"/>
        </w:numPr>
        <w:tabs>
          <w:tab w:val="left" w:pos="720"/>
        </w:tabs>
        <w:spacing w:line="276" w:lineRule="auto"/>
        <w:ind w:left="720" w:hanging="360"/>
        <w:jc w:val="both"/>
        <w:rPr>
          <w:rFonts w:asciiTheme="majorHAnsi" w:hAnsiTheme="majorHAnsi" w:cstheme="majorHAnsi"/>
        </w:rPr>
      </w:pPr>
      <w:r w:rsidRPr="008D754B">
        <w:rPr>
          <w:rFonts w:asciiTheme="majorHAnsi" w:hAnsiTheme="majorHAnsi" w:cstheme="majorHAnsi"/>
        </w:rPr>
        <w:t>Generalnej Umowy Dystrybucyjnej zawartej pomiędzy Wykonawcą a OSD</w:t>
      </w:r>
      <w:r w:rsidR="00376D9F">
        <w:rPr>
          <w:rFonts w:asciiTheme="majorHAnsi" w:hAnsiTheme="majorHAnsi" w:cstheme="majorHAnsi"/>
        </w:rPr>
        <w:t>,</w:t>
      </w:r>
    </w:p>
    <w:p w14:paraId="3468D91B" w14:textId="6B5D3561" w:rsidR="00B31FFE" w:rsidRPr="008D754B" w:rsidRDefault="00376D9F" w:rsidP="008D754B">
      <w:pPr>
        <w:numPr>
          <w:ilvl w:val="1"/>
          <w:numId w:val="8"/>
        </w:numPr>
        <w:tabs>
          <w:tab w:val="left" w:pos="720"/>
        </w:tabs>
        <w:spacing w:line="276" w:lineRule="auto"/>
        <w:ind w:left="720" w:hanging="360"/>
        <w:jc w:val="both"/>
        <w:rPr>
          <w:rFonts w:asciiTheme="majorHAnsi" w:hAnsiTheme="majorHAnsi" w:cstheme="majorHAnsi"/>
        </w:rPr>
      </w:pPr>
      <w:r>
        <w:rPr>
          <w:rFonts w:asciiTheme="majorHAnsi" w:hAnsiTheme="majorHAnsi" w:cstheme="majorHAnsi"/>
        </w:rPr>
        <w:t>umowy zawartej przez Wykonawcę umożliwiającej bilansowanie handlowe Zamawiającego przez Wykonawcę</w:t>
      </w:r>
      <w:r w:rsidR="00B31FFE" w:rsidRPr="008D754B">
        <w:rPr>
          <w:rFonts w:asciiTheme="majorHAnsi" w:hAnsiTheme="majorHAnsi" w:cstheme="majorHAnsi"/>
        </w:rPr>
        <w:t>.</w:t>
      </w:r>
    </w:p>
    <w:p w14:paraId="355DC091" w14:textId="059E5474" w:rsidR="00B31FFE" w:rsidRDefault="00B31FFE"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rPr>
      </w:pPr>
      <w:r w:rsidRPr="008D754B">
        <w:rPr>
          <w:rFonts w:asciiTheme="majorHAnsi" w:hAnsiTheme="majorHAnsi" w:cstheme="majorHAnsi"/>
        </w:rPr>
        <w:t xml:space="preserve">Zamawiający oświadcza, że Umowa o świadczenie usług dystrybucji, o której mowa w § 9 ust. </w:t>
      </w:r>
      <w:r w:rsidR="00BF572C">
        <w:rPr>
          <w:rFonts w:asciiTheme="majorHAnsi" w:hAnsiTheme="majorHAnsi" w:cstheme="majorHAnsi"/>
        </w:rPr>
        <w:t>7</w:t>
      </w:r>
      <w:r w:rsidRPr="008D754B">
        <w:rPr>
          <w:rFonts w:asciiTheme="majorHAnsi" w:hAnsiTheme="majorHAnsi" w:cstheme="majorHAnsi"/>
        </w:rPr>
        <w:t xml:space="preserve"> lit.</w:t>
      </w:r>
      <w:r w:rsidR="00C91E4E">
        <w:rPr>
          <w:rFonts w:asciiTheme="majorHAnsi" w:hAnsiTheme="majorHAnsi" w:cstheme="majorHAnsi"/>
        </w:rPr>
        <w:t> </w:t>
      </w:r>
      <w:r w:rsidRPr="008D754B">
        <w:rPr>
          <w:rFonts w:asciiTheme="majorHAnsi" w:hAnsiTheme="majorHAnsi" w:cstheme="majorHAnsi"/>
        </w:rPr>
        <w:t>a) pozostanie ważna przez cały okres obowiązywania Umowy, a w przypadku jej rozwiązania, Zamawiający zobowiązany jest poinformować o tym Wykonawcę w formie pisemnej w terminie 7 dni od momentu złożenia oświadczenia o wypowiedzeniu Umowy o świadczenie usług dystrybucji.</w:t>
      </w:r>
    </w:p>
    <w:p w14:paraId="7CDBE83E" w14:textId="2B751A49" w:rsidR="00376D9F" w:rsidRPr="00376D9F" w:rsidRDefault="00376D9F"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rPr>
      </w:pPr>
      <w:r w:rsidRPr="00376D9F">
        <w:rPr>
          <w:rFonts w:asciiTheme="majorHAnsi" w:hAnsiTheme="majorHAnsi" w:cstheme="majorHAnsi"/>
        </w:rPr>
        <w:t xml:space="preserve">Wykonawca oświadcza, że Generalna umowa dystrybucyjna zawarta pomiędzy Wykonawcą a OSD, o której mowa w </w:t>
      </w:r>
      <w:r>
        <w:rPr>
          <w:rFonts w:asciiTheme="majorHAnsi" w:hAnsiTheme="majorHAnsi" w:cstheme="majorHAnsi"/>
        </w:rPr>
        <w:t xml:space="preserve">ust. </w:t>
      </w:r>
      <w:r w:rsidR="00BF572C">
        <w:rPr>
          <w:rFonts w:asciiTheme="majorHAnsi" w:hAnsiTheme="majorHAnsi" w:cstheme="majorHAnsi"/>
        </w:rPr>
        <w:t>7</w:t>
      </w:r>
      <w:r>
        <w:rPr>
          <w:rFonts w:asciiTheme="majorHAnsi" w:hAnsiTheme="majorHAnsi" w:cstheme="majorHAnsi"/>
        </w:rPr>
        <w:t xml:space="preserve"> lit. b</w:t>
      </w:r>
      <w:r w:rsidRPr="00376D9F">
        <w:rPr>
          <w:rFonts w:asciiTheme="majorHAnsi" w:hAnsiTheme="majorHAnsi" w:cstheme="majorHAnsi"/>
        </w:rPr>
        <w:t xml:space="preserve"> oraz Umowa zawarta przez Wykonawcę z OSD umożliwiająca bilansowanie handlowe Zamawiającego przez Wykonawcę, o której mowa w </w:t>
      </w:r>
      <w:r>
        <w:rPr>
          <w:rFonts w:asciiTheme="majorHAnsi" w:hAnsiTheme="majorHAnsi" w:cstheme="majorHAnsi"/>
        </w:rPr>
        <w:t xml:space="preserve">ust. </w:t>
      </w:r>
      <w:r w:rsidR="00BF572C">
        <w:rPr>
          <w:rFonts w:asciiTheme="majorHAnsi" w:hAnsiTheme="majorHAnsi" w:cstheme="majorHAnsi"/>
        </w:rPr>
        <w:t>7</w:t>
      </w:r>
      <w:r>
        <w:rPr>
          <w:rFonts w:asciiTheme="majorHAnsi" w:hAnsiTheme="majorHAnsi" w:cstheme="majorHAnsi"/>
        </w:rPr>
        <w:t xml:space="preserve"> lit. c</w:t>
      </w:r>
      <w:r w:rsidRPr="00376D9F">
        <w:rPr>
          <w:rFonts w:asciiTheme="majorHAnsi" w:hAnsiTheme="majorHAnsi" w:cstheme="majorHAnsi"/>
        </w:rPr>
        <w:t xml:space="preserve"> będą ważne przez cały okres obowiązywania Umowy, a w przypadku ich rozwiązania lub wygaśnięcia, Wykonawca zobowiązany jest poinformować o tym Zamawiającego w formie pisemnej w terminie 7 dni od zaistnienia takiej okoliczności</w:t>
      </w:r>
      <w:r>
        <w:rPr>
          <w:rFonts w:asciiTheme="majorHAnsi" w:hAnsiTheme="majorHAnsi" w:cstheme="majorHAnsi"/>
        </w:rPr>
        <w:t>.</w:t>
      </w:r>
    </w:p>
    <w:p w14:paraId="3E3250DC" w14:textId="77777777" w:rsidR="00B31FFE" w:rsidRPr="008D754B" w:rsidRDefault="00B31FFE" w:rsidP="008D754B">
      <w:pPr>
        <w:numPr>
          <w:ilvl w:val="0"/>
          <w:numId w:val="7"/>
        </w:numPr>
        <w:tabs>
          <w:tab w:val="clear" w:pos="1855"/>
          <w:tab w:val="left" w:pos="360"/>
          <w:tab w:val="num" w:pos="720"/>
        </w:tabs>
        <w:spacing w:line="276" w:lineRule="auto"/>
        <w:ind w:left="360" w:hanging="360"/>
        <w:jc w:val="both"/>
        <w:rPr>
          <w:rFonts w:asciiTheme="majorHAnsi" w:hAnsiTheme="majorHAnsi" w:cstheme="majorHAnsi"/>
        </w:rPr>
      </w:pPr>
      <w:r w:rsidRPr="008D754B">
        <w:rPr>
          <w:rFonts w:asciiTheme="majorHAnsi" w:hAnsiTheme="majorHAnsi" w:cstheme="majorHAnsi"/>
        </w:rPr>
        <w:t>W przypadku zmiany danych udostępnionych przez OSD, które spowodowały zawyżenie lub zaniżenie należności za pobraną energię elektryczną, Wykonawca dokona korekty faktury.</w:t>
      </w:r>
    </w:p>
    <w:p w14:paraId="2B54F073" w14:textId="77777777" w:rsidR="00B31FFE" w:rsidRPr="008D754B" w:rsidRDefault="00B31FFE" w:rsidP="008D754B">
      <w:pPr>
        <w:spacing w:line="276" w:lineRule="auto"/>
        <w:jc w:val="both"/>
        <w:rPr>
          <w:rFonts w:asciiTheme="majorHAnsi" w:hAnsiTheme="majorHAnsi" w:cstheme="majorHAnsi"/>
          <w:b/>
        </w:rPr>
      </w:pPr>
    </w:p>
    <w:p w14:paraId="74992E29" w14:textId="00DB6A10" w:rsidR="00B31FFE" w:rsidRPr="008D754B" w:rsidRDefault="00755FC0" w:rsidP="00755FC0">
      <w:pPr>
        <w:spacing w:line="276" w:lineRule="auto"/>
        <w:jc w:val="center"/>
        <w:rPr>
          <w:rFonts w:asciiTheme="majorHAnsi" w:hAnsiTheme="majorHAnsi" w:cstheme="majorHAnsi"/>
          <w:b/>
        </w:rPr>
      </w:pPr>
      <w:r w:rsidRPr="008D754B">
        <w:rPr>
          <w:rFonts w:asciiTheme="majorHAnsi" w:hAnsiTheme="majorHAnsi" w:cstheme="majorHAnsi"/>
          <w:b/>
        </w:rPr>
        <w:t>§ 10.</w:t>
      </w:r>
    </w:p>
    <w:p w14:paraId="338CD88D" w14:textId="2AC3783E" w:rsidR="00B31FFE" w:rsidRPr="008D754B" w:rsidRDefault="00755FC0" w:rsidP="00755FC0">
      <w:pPr>
        <w:tabs>
          <w:tab w:val="left" w:pos="360"/>
        </w:tabs>
        <w:spacing w:line="276" w:lineRule="auto"/>
        <w:jc w:val="center"/>
        <w:rPr>
          <w:rFonts w:asciiTheme="majorHAnsi" w:hAnsiTheme="majorHAnsi" w:cstheme="majorHAnsi"/>
          <w:b/>
          <w:bCs/>
        </w:rPr>
      </w:pPr>
      <w:r w:rsidRPr="008D754B">
        <w:rPr>
          <w:rFonts w:asciiTheme="majorHAnsi" w:hAnsiTheme="majorHAnsi" w:cstheme="majorHAnsi"/>
          <w:b/>
          <w:bCs/>
        </w:rPr>
        <w:t>NADZÓR NAD REALIZACJĄ UMOWY</w:t>
      </w:r>
    </w:p>
    <w:p w14:paraId="1C7DD818" w14:textId="1F286914" w:rsidR="00B31FFE" w:rsidRPr="008D754B" w:rsidRDefault="00B31FFE" w:rsidP="008D754B">
      <w:pPr>
        <w:numPr>
          <w:ilvl w:val="0"/>
          <w:numId w:val="13"/>
        </w:numPr>
        <w:tabs>
          <w:tab w:val="left" w:pos="360"/>
        </w:tabs>
        <w:spacing w:line="276" w:lineRule="auto"/>
        <w:ind w:left="360" w:hanging="360"/>
        <w:jc w:val="both"/>
        <w:rPr>
          <w:rFonts w:asciiTheme="majorHAnsi" w:hAnsiTheme="majorHAnsi" w:cstheme="majorHAnsi"/>
          <w:bCs/>
        </w:rPr>
      </w:pPr>
      <w:r w:rsidRPr="008D754B">
        <w:rPr>
          <w:rFonts w:asciiTheme="majorHAnsi" w:hAnsiTheme="majorHAnsi" w:cstheme="majorHAnsi"/>
        </w:rPr>
        <w:t>Przedstawicielem Wykonawcy w ramach realizacji niniejszej Umowy jest</w:t>
      </w:r>
      <w:r w:rsidR="00755FC0">
        <w:rPr>
          <w:rFonts w:asciiTheme="majorHAnsi" w:hAnsiTheme="majorHAnsi" w:cstheme="majorHAnsi"/>
          <w:bCs/>
        </w:rPr>
        <w:t>:</w:t>
      </w:r>
      <w:r w:rsidRPr="008D754B">
        <w:rPr>
          <w:rFonts w:asciiTheme="majorHAnsi" w:hAnsiTheme="majorHAnsi" w:cstheme="majorHAnsi"/>
        </w:rPr>
        <w:t xml:space="preserve">......................................., </w:t>
      </w:r>
      <w:r w:rsidRPr="008D754B">
        <w:rPr>
          <w:rFonts w:asciiTheme="majorHAnsi" w:hAnsiTheme="majorHAnsi" w:cstheme="majorHAnsi"/>
          <w:bCs/>
        </w:rPr>
        <w:t>tel......................., e-mail: ................................</w:t>
      </w:r>
    </w:p>
    <w:p w14:paraId="4C09F2C4" w14:textId="0FBEC958" w:rsidR="00B31FFE" w:rsidRPr="00755FC0" w:rsidRDefault="00B31FFE" w:rsidP="00777A1A">
      <w:pPr>
        <w:numPr>
          <w:ilvl w:val="0"/>
          <w:numId w:val="13"/>
        </w:numPr>
        <w:tabs>
          <w:tab w:val="left" w:pos="360"/>
        </w:tabs>
        <w:spacing w:line="276" w:lineRule="auto"/>
        <w:ind w:left="360" w:hanging="360"/>
        <w:jc w:val="both"/>
        <w:rPr>
          <w:rFonts w:asciiTheme="majorHAnsi" w:hAnsiTheme="majorHAnsi" w:cstheme="majorHAnsi"/>
          <w:bCs/>
        </w:rPr>
      </w:pPr>
      <w:r w:rsidRPr="00755FC0">
        <w:rPr>
          <w:rFonts w:asciiTheme="majorHAnsi" w:hAnsiTheme="majorHAnsi" w:cstheme="majorHAnsi"/>
        </w:rPr>
        <w:lastRenderedPageBreak/>
        <w:t xml:space="preserve">Przedstawicielem Zamawiającego w ramach realizacji niniejszej Umowy jest: ………………………….., </w:t>
      </w:r>
      <w:r w:rsidRPr="00755FC0">
        <w:rPr>
          <w:rFonts w:asciiTheme="majorHAnsi" w:hAnsiTheme="majorHAnsi" w:cstheme="majorHAnsi"/>
          <w:bCs/>
        </w:rPr>
        <w:t>tel. ……………………………, e-mail: …………………………….</w:t>
      </w:r>
    </w:p>
    <w:p w14:paraId="34B31BB3" w14:textId="0A2EB708" w:rsidR="00B31FFE" w:rsidRPr="008D754B" w:rsidRDefault="00B31FFE" w:rsidP="008D754B">
      <w:pPr>
        <w:numPr>
          <w:ilvl w:val="0"/>
          <w:numId w:val="13"/>
        </w:numPr>
        <w:tabs>
          <w:tab w:val="left" w:pos="360"/>
        </w:tabs>
        <w:spacing w:line="276" w:lineRule="auto"/>
        <w:ind w:left="360" w:hanging="360"/>
        <w:jc w:val="both"/>
        <w:rPr>
          <w:rFonts w:asciiTheme="majorHAnsi" w:hAnsiTheme="majorHAnsi" w:cstheme="majorHAnsi"/>
        </w:rPr>
      </w:pPr>
      <w:r w:rsidRPr="008D754B">
        <w:rPr>
          <w:rFonts w:asciiTheme="majorHAnsi" w:hAnsiTheme="majorHAnsi" w:cstheme="majorHAnsi"/>
        </w:rPr>
        <w:t>Zmiana osób wymienionych w ust. 1 i 2 wymaga poinformowania Wykonawcy/Zamawiającego w formie pisemnej</w:t>
      </w:r>
      <w:r w:rsidR="00755FC0">
        <w:rPr>
          <w:rFonts w:asciiTheme="majorHAnsi" w:hAnsiTheme="majorHAnsi" w:cstheme="majorHAnsi"/>
        </w:rPr>
        <w:t xml:space="preserve"> pod rygorem nieważności</w:t>
      </w:r>
      <w:r w:rsidRPr="008D754B">
        <w:rPr>
          <w:rFonts w:asciiTheme="majorHAnsi" w:hAnsiTheme="majorHAnsi" w:cstheme="majorHAnsi"/>
        </w:rPr>
        <w:t xml:space="preserve">. Zmiana ta nie wymaga zawarcia aneksu do Umowy. </w:t>
      </w:r>
    </w:p>
    <w:p w14:paraId="563A7B57" w14:textId="77777777" w:rsidR="00B31FFE" w:rsidRPr="008D754B" w:rsidRDefault="00B31FFE" w:rsidP="008D754B">
      <w:pPr>
        <w:spacing w:line="276" w:lineRule="auto"/>
        <w:jc w:val="both"/>
        <w:rPr>
          <w:rFonts w:asciiTheme="majorHAnsi" w:hAnsiTheme="majorHAnsi" w:cstheme="majorHAnsi"/>
          <w:b/>
          <w:bCs/>
        </w:rPr>
      </w:pPr>
    </w:p>
    <w:p w14:paraId="1C9AA63A" w14:textId="6CD0C422" w:rsidR="00B31FFE" w:rsidRPr="008D754B" w:rsidRDefault="00755FC0" w:rsidP="00755FC0">
      <w:pPr>
        <w:spacing w:line="276" w:lineRule="auto"/>
        <w:jc w:val="center"/>
        <w:rPr>
          <w:rFonts w:asciiTheme="majorHAnsi" w:hAnsiTheme="majorHAnsi" w:cstheme="majorHAnsi"/>
          <w:b/>
          <w:bCs/>
        </w:rPr>
      </w:pPr>
      <w:r w:rsidRPr="008D754B">
        <w:rPr>
          <w:rFonts w:asciiTheme="majorHAnsi" w:hAnsiTheme="majorHAnsi" w:cstheme="majorHAnsi"/>
          <w:b/>
          <w:bCs/>
        </w:rPr>
        <w:t>§ 11.</w:t>
      </w:r>
    </w:p>
    <w:p w14:paraId="73E7CEF1" w14:textId="6C391CE3" w:rsidR="00B31FFE" w:rsidRPr="008D754B" w:rsidRDefault="00755FC0" w:rsidP="00755FC0">
      <w:pPr>
        <w:pStyle w:val="Nagwek4"/>
        <w:spacing w:before="0" w:line="276" w:lineRule="auto"/>
        <w:jc w:val="center"/>
        <w:rPr>
          <w:rFonts w:cstheme="majorHAnsi"/>
          <w:b/>
          <w:i w:val="0"/>
          <w:color w:val="auto"/>
        </w:rPr>
      </w:pPr>
      <w:r w:rsidRPr="008D754B">
        <w:rPr>
          <w:rFonts w:cstheme="majorHAnsi"/>
          <w:b/>
          <w:i w:val="0"/>
          <w:color w:val="auto"/>
        </w:rPr>
        <w:t>KARY UMOWNE, ODSZKODOWANIE</w:t>
      </w:r>
    </w:p>
    <w:p w14:paraId="1A43DD6F" w14:textId="1DFE29C9" w:rsidR="00B31FFE" w:rsidRPr="008D754B" w:rsidRDefault="00B31FFE" w:rsidP="008D754B">
      <w:pPr>
        <w:numPr>
          <w:ilvl w:val="3"/>
          <w:numId w:val="8"/>
        </w:numPr>
        <w:tabs>
          <w:tab w:val="left" w:pos="360"/>
        </w:tabs>
        <w:spacing w:line="276" w:lineRule="auto"/>
        <w:ind w:left="360" w:hanging="360"/>
        <w:jc w:val="both"/>
        <w:rPr>
          <w:rFonts w:asciiTheme="majorHAnsi" w:hAnsiTheme="majorHAnsi" w:cstheme="majorHAnsi"/>
          <w:color w:val="000000"/>
        </w:rPr>
      </w:pPr>
      <w:r w:rsidRPr="008D754B">
        <w:rPr>
          <w:rFonts w:asciiTheme="majorHAnsi" w:hAnsiTheme="majorHAnsi" w:cstheme="majorHAnsi"/>
          <w:color w:val="000000"/>
        </w:rPr>
        <w:t>Wykonawca zapłaci Zamawiającemu karę umowną za odstąpienie od Umowy</w:t>
      </w:r>
      <w:r w:rsidR="00376D9F">
        <w:rPr>
          <w:rFonts w:asciiTheme="majorHAnsi" w:hAnsiTheme="majorHAnsi" w:cstheme="majorHAnsi"/>
          <w:color w:val="000000"/>
        </w:rPr>
        <w:t xml:space="preserve"> lub rozwiązanie Umowy</w:t>
      </w:r>
      <w:r w:rsidRPr="008D754B">
        <w:rPr>
          <w:rFonts w:asciiTheme="majorHAnsi" w:hAnsiTheme="majorHAnsi" w:cstheme="majorHAnsi"/>
          <w:color w:val="000000"/>
        </w:rPr>
        <w:t xml:space="preserve"> przez którąkolwiek ze stron z przyczyn </w:t>
      </w:r>
      <w:r w:rsidR="00755FC0">
        <w:rPr>
          <w:rFonts w:asciiTheme="majorHAnsi" w:hAnsiTheme="majorHAnsi" w:cstheme="majorHAnsi"/>
          <w:color w:val="000000"/>
        </w:rPr>
        <w:t>leżących po stronie</w:t>
      </w:r>
      <w:r w:rsidRPr="008D754B">
        <w:rPr>
          <w:rFonts w:asciiTheme="majorHAnsi" w:hAnsiTheme="majorHAnsi" w:cstheme="majorHAnsi"/>
          <w:color w:val="000000"/>
        </w:rPr>
        <w:t xml:space="preserve"> Wykonawcy </w:t>
      </w:r>
      <w:r w:rsidR="00755FC0">
        <w:rPr>
          <w:rFonts w:asciiTheme="majorHAnsi" w:hAnsiTheme="majorHAnsi" w:cstheme="majorHAnsi"/>
          <w:color w:val="000000"/>
        </w:rPr>
        <w:t xml:space="preserve">lub za odstąpienie Wykonawcy od Umowy z przyczyn nieleżących po stronie Zamawiającego, </w:t>
      </w:r>
      <w:r w:rsidRPr="008D754B">
        <w:rPr>
          <w:rFonts w:asciiTheme="majorHAnsi" w:hAnsiTheme="majorHAnsi" w:cstheme="majorHAnsi"/>
          <w:color w:val="000000"/>
        </w:rPr>
        <w:t>w wysokości 15% maksymalnego wynagrodzenia umownego brutto określonego w § 7 ust. 1 Umowy.</w:t>
      </w:r>
    </w:p>
    <w:p w14:paraId="6F38A9BB" w14:textId="3AF7D31F" w:rsidR="00B31FFE" w:rsidRPr="008D754B" w:rsidRDefault="00B31FFE" w:rsidP="008D754B">
      <w:pPr>
        <w:numPr>
          <w:ilvl w:val="3"/>
          <w:numId w:val="8"/>
        </w:numPr>
        <w:tabs>
          <w:tab w:val="left" w:pos="360"/>
        </w:tabs>
        <w:spacing w:line="276" w:lineRule="auto"/>
        <w:ind w:left="360" w:hanging="360"/>
        <w:jc w:val="both"/>
        <w:rPr>
          <w:rFonts w:asciiTheme="majorHAnsi" w:hAnsiTheme="majorHAnsi" w:cstheme="majorHAnsi"/>
          <w:color w:val="000000"/>
        </w:rPr>
      </w:pPr>
      <w:r w:rsidRPr="008D754B">
        <w:rPr>
          <w:rFonts w:asciiTheme="majorHAnsi" w:hAnsiTheme="majorHAnsi" w:cstheme="majorHAnsi"/>
        </w:rPr>
        <w:t xml:space="preserve">Jeżeli z </w:t>
      </w:r>
      <w:r w:rsidR="00BF572C">
        <w:rPr>
          <w:rFonts w:asciiTheme="majorHAnsi" w:hAnsiTheme="majorHAnsi" w:cstheme="majorHAnsi"/>
        </w:rPr>
        <w:t>przyczyn leżących po stronie</w:t>
      </w:r>
      <w:r w:rsidRPr="008D754B">
        <w:rPr>
          <w:rFonts w:asciiTheme="majorHAnsi" w:hAnsiTheme="majorHAnsi" w:cstheme="majorHAnsi"/>
        </w:rPr>
        <w:t xml:space="preserve"> Wykonawcy procedura zmiany sprzedawcy nie dojdzie do skutku w wymaganym terminie</w:t>
      </w:r>
      <w:r w:rsidR="00BF572C">
        <w:rPr>
          <w:rFonts w:asciiTheme="majorHAnsi" w:hAnsiTheme="majorHAnsi" w:cstheme="majorHAnsi"/>
        </w:rPr>
        <w:t xml:space="preserve"> lub niezostanie dokonane zgłoszenie do OSD niniejszej Umowy, bądź zajdą inne okoliczności</w:t>
      </w:r>
      <w:r w:rsidRPr="008D754B">
        <w:rPr>
          <w:rFonts w:asciiTheme="majorHAnsi" w:hAnsiTheme="majorHAnsi" w:cstheme="majorHAnsi"/>
        </w:rPr>
        <w:t>, uniemożliwiając</w:t>
      </w:r>
      <w:r w:rsidR="00BF572C">
        <w:rPr>
          <w:rFonts w:asciiTheme="majorHAnsi" w:hAnsiTheme="majorHAnsi" w:cstheme="majorHAnsi"/>
        </w:rPr>
        <w:t>e</w:t>
      </w:r>
      <w:r w:rsidRPr="008D754B">
        <w:rPr>
          <w:rFonts w:asciiTheme="majorHAnsi" w:hAnsiTheme="majorHAnsi" w:cstheme="majorHAnsi"/>
        </w:rPr>
        <w:t xml:space="preserve"> rozpoczęcie sprzedaży energii elektrycznej zgodnie z </w:t>
      </w:r>
      <w:r w:rsidR="00DF0D7F">
        <w:rPr>
          <w:rFonts w:asciiTheme="majorHAnsi" w:hAnsiTheme="majorHAnsi" w:cstheme="majorHAnsi"/>
        </w:rPr>
        <w:t>U</w:t>
      </w:r>
      <w:r w:rsidRPr="008D754B">
        <w:rPr>
          <w:rFonts w:asciiTheme="majorHAnsi" w:hAnsiTheme="majorHAnsi" w:cstheme="majorHAnsi"/>
        </w:rPr>
        <w:t xml:space="preserve">mową, Wykonawca pokryje różnicę </w:t>
      </w:r>
      <w:r w:rsidR="00DF0D7F">
        <w:rPr>
          <w:rFonts w:asciiTheme="majorHAnsi" w:hAnsiTheme="majorHAnsi" w:cstheme="majorHAnsi"/>
        </w:rPr>
        <w:t xml:space="preserve">pomiędzy </w:t>
      </w:r>
      <w:r w:rsidRPr="008D754B">
        <w:rPr>
          <w:rFonts w:asciiTheme="majorHAnsi" w:hAnsiTheme="majorHAnsi" w:cstheme="majorHAnsi"/>
        </w:rPr>
        <w:t>koszt</w:t>
      </w:r>
      <w:r w:rsidR="00DF0D7F">
        <w:rPr>
          <w:rFonts w:asciiTheme="majorHAnsi" w:hAnsiTheme="majorHAnsi" w:cstheme="majorHAnsi"/>
        </w:rPr>
        <w:t>ami</w:t>
      </w:r>
      <w:r w:rsidRPr="008D754B">
        <w:rPr>
          <w:rFonts w:asciiTheme="majorHAnsi" w:hAnsiTheme="majorHAnsi" w:cstheme="majorHAnsi"/>
        </w:rPr>
        <w:t xml:space="preserve"> zakupu energii od sprzedawcy rezerwowego a kosztami zakupu energii od Wykonawcy z zastosowaniem cen określonych w § 6 ust. 1 niniejszej Umowy.</w:t>
      </w:r>
    </w:p>
    <w:p w14:paraId="6BD46E5B" w14:textId="71D835F8" w:rsidR="00B31FFE" w:rsidRPr="008D754B" w:rsidRDefault="00B31FFE" w:rsidP="008D754B">
      <w:pPr>
        <w:numPr>
          <w:ilvl w:val="3"/>
          <w:numId w:val="8"/>
        </w:numPr>
        <w:tabs>
          <w:tab w:val="left" w:pos="360"/>
        </w:tabs>
        <w:spacing w:line="276" w:lineRule="auto"/>
        <w:ind w:left="360" w:hanging="360"/>
        <w:jc w:val="both"/>
        <w:rPr>
          <w:rFonts w:asciiTheme="majorHAnsi" w:hAnsiTheme="majorHAnsi" w:cstheme="majorHAnsi"/>
          <w:color w:val="000000"/>
        </w:rPr>
      </w:pPr>
      <w:r w:rsidRPr="008D754B">
        <w:rPr>
          <w:rFonts w:asciiTheme="majorHAnsi" w:hAnsiTheme="majorHAnsi" w:cstheme="majorHAnsi"/>
          <w:bCs/>
          <w:iCs/>
          <w:color w:val="000000"/>
        </w:rPr>
        <w:t xml:space="preserve">Wykonawca pokryje różnicę w kosztach zakupu energii oraz wszelkich pozostałych opłat narzuconych przez sprzedawcę rezerwowego, w przypadku gdy Wykonawca nie dopełni warunków </w:t>
      </w:r>
      <w:r w:rsidR="00DF0D7F">
        <w:rPr>
          <w:rFonts w:asciiTheme="majorHAnsi" w:hAnsiTheme="majorHAnsi" w:cstheme="majorHAnsi"/>
          <w:bCs/>
          <w:iCs/>
          <w:color w:val="000000"/>
        </w:rPr>
        <w:t>U</w:t>
      </w:r>
      <w:r w:rsidRPr="008D754B">
        <w:rPr>
          <w:rFonts w:asciiTheme="majorHAnsi" w:hAnsiTheme="majorHAnsi" w:cstheme="majorHAnsi"/>
          <w:bCs/>
          <w:iCs/>
          <w:color w:val="000000"/>
        </w:rPr>
        <w:t xml:space="preserve">mowy. </w:t>
      </w:r>
    </w:p>
    <w:p w14:paraId="4F9A89FA" w14:textId="6B1C9511" w:rsidR="00B31FFE" w:rsidRPr="008D754B" w:rsidRDefault="00B31FFE" w:rsidP="008D754B">
      <w:pPr>
        <w:numPr>
          <w:ilvl w:val="3"/>
          <w:numId w:val="8"/>
        </w:numPr>
        <w:tabs>
          <w:tab w:val="left" w:pos="360"/>
        </w:tabs>
        <w:spacing w:line="276" w:lineRule="auto"/>
        <w:ind w:left="360" w:hanging="360"/>
        <w:jc w:val="both"/>
        <w:rPr>
          <w:rFonts w:asciiTheme="majorHAnsi" w:hAnsiTheme="majorHAnsi" w:cstheme="majorHAnsi"/>
          <w:color w:val="000000"/>
        </w:rPr>
      </w:pPr>
      <w:r w:rsidRPr="008D754B">
        <w:rPr>
          <w:rFonts w:asciiTheme="majorHAnsi" w:hAnsiTheme="majorHAnsi" w:cstheme="majorHAnsi"/>
          <w:color w:val="000000"/>
        </w:rPr>
        <w:t>Wykonawca wyraża zgodę na potrącenie ewentualnych kar umownych</w:t>
      </w:r>
      <w:r w:rsidR="00DF0D7F">
        <w:rPr>
          <w:rFonts w:asciiTheme="majorHAnsi" w:hAnsiTheme="majorHAnsi" w:cstheme="majorHAnsi"/>
          <w:color w:val="000000"/>
        </w:rPr>
        <w:t xml:space="preserve"> i innych wierzytelności Zamawiającego</w:t>
      </w:r>
      <w:r w:rsidRPr="008D754B">
        <w:rPr>
          <w:rFonts w:asciiTheme="majorHAnsi" w:hAnsiTheme="majorHAnsi" w:cstheme="majorHAnsi"/>
          <w:color w:val="000000"/>
        </w:rPr>
        <w:t xml:space="preserve"> z przysługującego Wykonawcy wynagrodzenia, nawet gdyby wierzytelności obu </w:t>
      </w:r>
      <w:r w:rsidR="00DF0D7F">
        <w:rPr>
          <w:rFonts w:asciiTheme="majorHAnsi" w:hAnsiTheme="majorHAnsi" w:cstheme="majorHAnsi"/>
          <w:color w:val="000000"/>
        </w:rPr>
        <w:t>S</w:t>
      </w:r>
      <w:r w:rsidRPr="008D754B">
        <w:rPr>
          <w:rFonts w:asciiTheme="majorHAnsi" w:hAnsiTheme="majorHAnsi" w:cstheme="majorHAnsi"/>
          <w:color w:val="000000"/>
        </w:rPr>
        <w:t>tron nie były jeszcze wymagalne.</w:t>
      </w:r>
    </w:p>
    <w:p w14:paraId="76AC0B77" w14:textId="1F884FD2" w:rsidR="00B31FFE" w:rsidRPr="008D754B" w:rsidRDefault="00DF0D7F" w:rsidP="008D754B">
      <w:pPr>
        <w:numPr>
          <w:ilvl w:val="3"/>
          <w:numId w:val="8"/>
        </w:numPr>
        <w:tabs>
          <w:tab w:val="left" w:pos="360"/>
        </w:tabs>
        <w:spacing w:line="276" w:lineRule="auto"/>
        <w:ind w:left="360" w:hanging="360"/>
        <w:jc w:val="both"/>
        <w:rPr>
          <w:rFonts w:asciiTheme="majorHAnsi" w:hAnsiTheme="majorHAnsi" w:cstheme="majorHAnsi"/>
          <w:color w:val="000000"/>
        </w:rPr>
      </w:pPr>
      <w:r>
        <w:rPr>
          <w:rFonts w:asciiTheme="majorHAnsi" w:hAnsiTheme="majorHAnsi" w:cstheme="majorHAnsi"/>
        </w:rPr>
        <w:t xml:space="preserve">W przypadku, gdy wysokość kary umownej nie pokryje rzeczywistej wysokości szkody, </w:t>
      </w:r>
      <w:r w:rsidR="00B31FFE" w:rsidRPr="008D754B">
        <w:rPr>
          <w:rFonts w:asciiTheme="majorHAnsi" w:hAnsiTheme="majorHAnsi" w:cstheme="majorHAnsi"/>
        </w:rPr>
        <w:t>Strony mogą dochodzić odszkodowania uzupełniającego na zasadach ogólnych.</w:t>
      </w:r>
      <w:r w:rsidR="001E625B">
        <w:rPr>
          <w:rFonts w:asciiTheme="majorHAnsi" w:hAnsiTheme="majorHAnsi" w:cstheme="majorHAnsi"/>
        </w:rPr>
        <w:t xml:space="preserve"> W szczególności, w przypadku odstąpienia od Umowy z przyczyn leżących po stronie Wykonawcy (lub w przypadku odstąpienia od Umowy przez Wykonawcę z przyczyn nieleżących po stronie Zamawiającego) Wykonawca pokryje Zamawiającemu szkodę w wysokości różnicy pomiędzy ceną zakupu energii ponoszoną przez Zamawiającego w okresie, na jaki została zawarta niniejsza Umowa, a ceną Wykonawcy.</w:t>
      </w:r>
    </w:p>
    <w:p w14:paraId="4140D7A8" w14:textId="1C1588C5" w:rsidR="00B31FFE" w:rsidRPr="008D754B" w:rsidRDefault="00B31FFE" w:rsidP="008D754B">
      <w:pPr>
        <w:numPr>
          <w:ilvl w:val="3"/>
          <w:numId w:val="8"/>
        </w:numPr>
        <w:tabs>
          <w:tab w:val="left" w:pos="360"/>
        </w:tabs>
        <w:spacing w:line="276" w:lineRule="auto"/>
        <w:ind w:left="360" w:hanging="360"/>
        <w:jc w:val="both"/>
        <w:rPr>
          <w:rFonts w:asciiTheme="majorHAnsi" w:hAnsiTheme="majorHAnsi" w:cstheme="majorHAnsi"/>
          <w:color w:val="000000"/>
        </w:rPr>
      </w:pPr>
      <w:r w:rsidRPr="008D754B">
        <w:rPr>
          <w:rFonts w:asciiTheme="majorHAnsi" w:hAnsiTheme="majorHAnsi" w:cstheme="majorHAnsi"/>
        </w:rPr>
        <w:t xml:space="preserve">Łączna maksymalna wysokość kar umownych, które Zamawiający może naliczyć wobec Wykonawcy nie może przekroczyć 20% łącznego </w:t>
      </w:r>
      <w:r w:rsidR="00DF0D7F">
        <w:rPr>
          <w:rFonts w:asciiTheme="majorHAnsi" w:hAnsiTheme="majorHAnsi" w:cstheme="majorHAnsi"/>
        </w:rPr>
        <w:t xml:space="preserve">maksymalnego </w:t>
      </w:r>
      <w:r w:rsidRPr="008D754B">
        <w:rPr>
          <w:rFonts w:asciiTheme="majorHAnsi" w:hAnsiTheme="majorHAnsi" w:cstheme="majorHAnsi"/>
        </w:rPr>
        <w:t>wynagrodzenia brutto o którym mowa w § 7 ust. 1.</w:t>
      </w:r>
    </w:p>
    <w:p w14:paraId="1E3BD412" w14:textId="77777777" w:rsidR="00B31FFE" w:rsidRPr="008D754B" w:rsidRDefault="00B31FFE" w:rsidP="008D754B">
      <w:pPr>
        <w:spacing w:line="276" w:lineRule="auto"/>
        <w:jc w:val="both"/>
        <w:rPr>
          <w:rFonts w:asciiTheme="majorHAnsi" w:hAnsiTheme="majorHAnsi" w:cstheme="majorHAnsi"/>
          <w:b/>
          <w:bCs/>
        </w:rPr>
      </w:pPr>
    </w:p>
    <w:p w14:paraId="7843666A" w14:textId="2021D6A6" w:rsidR="00B31FFE" w:rsidRPr="008D754B" w:rsidRDefault="00DF0D7F" w:rsidP="00DF0D7F">
      <w:pPr>
        <w:spacing w:line="276" w:lineRule="auto"/>
        <w:jc w:val="center"/>
        <w:rPr>
          <w:rFonts w:asciiTheme="majorHAnsi" w:hAnsiTheme="majorHAnsi" w:cstheme="majorHAnsi"/>
          <w:b/>
          <w:bCs/>
        </w:rPr>
      </w:pPr>
      <w:r w:rsidRPr="008D754B">
        <w:rPr>
          <w:rFonts w:asciiTheme="majorHAnsi" w:hAnsiTheme="majorHAnsi" w:cstheme="majorHAnsi"/>
          <w:b/>
          <w:bCs/>
        </w:rPr>
        <w:t>§ 12.</w:t>
      </w:r>
    </w:p>
    <w:p w14:paraId="4CBCF355" w14:textId="05E77D02" w:rsidR="00B31FFE" w:rsidRPr="008D754B" w:rsidRDefault="00DF0D7F" w:rsidP="00DF0D7F">
      <w:pPr>
        <w:spacing w:line="276" w:lineRule="auto"/>
        <w:jc w:val="center"/>
        <w:rPr>
          <w:rFonts w:asciiTheme="majorHAnsi" w:hAnsiTheme="majorHAnsi" w:cstheme="majorHAnsi"/>
          <w:b/>
          <w:bCs/>
        </w:rPr>
      </w:pPr>
      <w:r w:rsidRPr="008D754B">
        <w:rPr>
          <w:rFonts w:asciiTheme="majorHAnsi" w:hAnsiTheme="majorHAnsi" w:cstheme="majorHAnsi"/>
          <w:b/>
          <w:bCs/>
        </w:rPr>
        <w:t>ODSTĄPIENIE OD UMOWY, ROZWIĄZANIE UMOWY</w:t>
      </w:r>
    </w:p>
    <w:p w14:paraId="4D5423B0" w14:textId="03BFB32C" w:rsidR="00B31FFE" w:rsidRPr="008D754B" w:rsidRDefault="00B31FFE" w:rsidP="008D754B">
      <w:pPr>
        <w:pStyle w:val="Akapitzlist"/>
        <w:numPr>
          <w:ilvl w:val="6"/>
          <w:numId w:val="8"/>
        </w:numPr>
        <w:tabs>
          <w:tab w:val="clear" w:pos="5040"/>
        </w:tabs>
        <w:spacing w:line="276" w:lineRule="auto"/>
        <w:ind w:left="284" w:hanging="284"/>
        <w:jc w:val="both"/>
        <w:rPr>
          <w:rFonts w:asciiTheme="majorHAnsi" w:hAnsiTheme="majorHAnsi" w:cstheme="majorHAnsi"/>
        </w:rPr>
      </w:pPr>
      <w:r w:rsidRPr="008D754B">
        <w:rPr>
          <w:rFonts w:asciiTheme="majorHAnsi" w:hAnsiTheme="majorHAnsi" w:cstheme="majorHAnsi"/>
        </w:rPr>
        <w:t xml:space="preserve">W razie zaistnienia istotnej zmiany okoliczności powodującej, że wykonanie </w:t>
      </w:r>
      <w:r w:rsidR="00DF0D7F">
        <w:rPr>
          <w:rFonts w:asciiTheme="majorHAnsi" w:hAnsiTheme="majorHAnsi" w:cstheme="majorHAnsi"/>
        </w:rPr>
        <w:t>U</w:t>
      </w:r>
      <w:r w:rsidRPr="008D754B">
        <w:rPr>
          <w:rFonts w:asciiTheme="majorHAnsi" w:hAnsiTheme="majorHAnsi" w:cstheme="majorHAnsi"/>
        </w:rPr>
        <w:t xml:space="preserve">mowy </w:t>
      </w:r>
      <w:r w:rsidR="0014392E">
        <w:rPr>
          <w:rFonts w:asciiTheme="majorHAnsi" w:hAnsiTheme="majorHAnsi" w:cstheme="majorHAnsi"/>
        </w:rPr>
        <w:t xml:space="preserve">(całości lub części) </w:t>
      </w:r>
      <w:r w:rsidRPr="008D754B">
        <w:rPr>
          <w:rFonts w:asciiTheme="majorHAnsi" w:hAnsiTheme="majorHAnsi" w:cstheme="majorHAnsi"/>
        </w:rPr>
        <w:t xml:space="preserve">nie leży w interesie publicznym, czego nie można było przewidzieć w chwili zawarcia </w:t>
      </w:r>
      <w:r w:rsidR="00DF0D7F">
        <w:rPr>
          <w:rFonts w:asciiTheme="majorHAnsi" w:hAnsiTheme="majorHAnsi" w:cstheme="majorHAnsi"/>
        </w:rPr>
        <w:t>U</w:t>
      </w:r>
      <w:r w:rsidRPr="008D754B">
        <w:rPr>
          <w:rFonts w:asciiTheme="majorHAnsi" w:hAnsiTheme="majorHAnsi" w:cstheme="majorHAnsi"/>
        </w:rPr>
        <w:t xml:space="preserve">mowy, lub dalsze wykonywanie </w:t>
      </w:r>
      <w:r w:rsidR="00DF0D7F">
        <w:rPr>
          <w:rFonts w:asciiTheme="majorHAnsi" w:hAnsiTheme="majorHAnsi" w:cstheme="majorHAnsi"/>
        </w:rPr>
        <w:t>U</w:t>
      </w:r>
      <w:r w:rsidRPr="008D754B">
        <w:rPr>
          <w:rFonts w:asciiTheme="majorHAnsi" w:hAnsiTheme="majorHAnsi" w:cstheme="majorHAnsi"/>
        </w:rPr>
        <w:t xml:space="preserve">mowy  może zagrozić istotnemu  interesowi bezpieczeństwa państwa lub bezpieczeństwu publicznemu, </w:t>
      </w:r>
      <w:r w:rsidR="00DF0D7F">
        <w:rPr>
          <w:rFonts w:asciiTheme="majorHAnsi" w:hAnsiTheme="majorHAnsi" w:cstheme="majorHAnsi"/>
        </w:rPr>
        <w:t>Z</w:t>
      </w:r>
      <w:r w:rsidRPr="008D754B">
        <w:rPr>
          <w:rFonts w:asciiTheme="majorHAnsi" w:hAnsiTheme="majorHAnsi" w:cstheme="majorHAnsi"/>
        </w:rPr>
        <w:t xml:space="preserve">amawiający może odstąpić od </w:t>
      </w:r>
      <w:r w:rsidR="00DF0D7F">
        <w:rPr>
          <w:rFonts w:asciiTheme="majorHAnsi" w:hAnsiTheme="majorHAnsi" w:cstheme="majorHAnsi"/>
        </w:rPr>
        <w:t>U</w:t>
      </w:r>
      <w:r w:rsidRPr="008D754B">
        <w:rPr>
          <w:rFonts w:asciiTheme="majorHAnsi" w:hAnsiTheme="majorHAnsi" w:cstheme="majorHAnsi"/>
        </w:rPr>
        <w:t>mowy</w:t>
      </w:r>
      <w:r w:rsidR="0014392E">
        <w:rPr>
          <w:rFonts w:asciiTheme="majorHAnsi" w:hAnsiTheme="majorHAnsi" w:cstheme="majorHAnsi"/>
        </w:rPr>
        <w:t xml:space="preserve"> (całości lub części)</w:t>
      </w:r>
      <w:r w:rsidRPr="008D754B">
        <w:rPr>
          <w:rFonts w:asciiTheme="majorHAnsi" w:hAnsiTheme="majorHAnsi" w:cstheme="majorHAnsi"/>
        </w:rPr>
        <w:t xml:space="preserve"> w terminie 30 dni od dnia powzięcia wiadomości o tych okolicznościach</w:t>
      </w:r>
      <w:r w:rsidRPr="008D754B">
        <w:rPr>
          <w:rFonts w:asciiTheme="majorHAnsi" w:hAnsiTheme="majorHAnsi" w:cstheme="majorHAnsi"/>
          <w:color w:val="000000"/>
        </w:rPr>
        <w:t xml:space="preserve">. W takim przypadku Wykonawca może żądać jedynie wynagrodzenia należnego mu z tytułu wykonania części Umowy. </w:t>
      </w:r>
    </w:p>
    <w:p w14:paraId="2FE9EA09" w14:textId="3F669205" w:rsidR="00B31FFE" w:rsidRPr="008D754B" w:rsidRDefault="00B31FFE" w:rsidP="008D754B">
      <w:pPr>
        <w:pStyle w:val="Akapitzlist"/>
        <w:numPr>
          <w:ilvl w:val="6"/>
          <w:numId w:val="8"/>
        </w:numPr>
        <w:tabs>
          <w:tab w:val="clear" w:pos="5040"/>
        </w:tabs>
        <w:spacing w:line="276" w:lineRule="auto"/>
        <w:ind w:left="284" w:hanging="284"/>
        <w:jc w:val="both"/>
        <w:rPr>
          <w:rFonts w:asciiTheme="majorHAnsi" w:hAnsiTheme="majorHAnsi" w:cstheme="majorHAnsi"/>
        </w:rPr>
      </w:pPr>
      <w:r w:rsidRPr="008D754B">
        <w:rPr>
          <w:rFonts w:asciiTheme="majorHAnsi" w:hAnsiTheme="majorHAnsi" w:cstheme="majorHAnsi"/>
        </w:rPr>
        <w:t xml:space="preserve">Odstąpienie od umowy nie zwalnia stron z obowiązku uregulowania wzajemnych należności i zobowiązań wynikających z </w:t>
      </w:r>
      <w:r w:rsidR="00DF0D7F">
        <w:rPr>
          <w:rFonts w:asciiTheme="majorHAnsi" w:hAnsiTheme="majorHAnsi" w:cstheme="majorHAnsi"/>
        </w:rPr>
        <w:t>U</w:t>
      </w:r>
      <w:r w:rsidRPr="008D754B">
        <w:rPr>
          <w:rFonts w:asciiTheme="majorHAnsi" w:hAnsiTheme="majorHAnsi" w:cstheme="majorHAnsi"/>
        </w:rPr>
        <w:t>mowy.</w:t>
      </w:r>
    </w:p>
    <w:p w14:paraId="3BC41F9B" w14:textId="59801CE6" w:rsidR="00B31FFE" w:rsidRDefault="00B31FFE" w:rsidP="008D754B">
      <w:pPr>
        <w:pStyle w:val="Akapitzlist"/>
        <w:numPr>
          <w:ilvl w:val="6"/>
          <w:numId w:val="8"/>
        </w:numPr>
        <w:tabs>
          <w:tab w:val="clear" w:pos="5040"/>
        </w:tabs>
        <w:spacing w:line="276" w:lineRule="auto"/>
        <w:ind w:left="284" w:hanging="284"/>
        <w:jc w:val="both"/>
        <w:rPr>
          <w:rFonts w:asciiTheme="majorHAnsi" w:hAnsiTheme="majorHAnsi" w:cstheme="majorHAnsi"/>
        </w:rPr>
      </w:pPr>
      <w:r w:rsidRPr="008D754B">
        <w:rPr>
          <w:rFonts w:asciiTheme="majorHAnsi" w:hAnsiTheme="majorHAnsi" w:cstheme="majorHAnsi"/>
        </w:rPr>
        <w:t xml:space="preserve">W przypadku gdy </w:t>
      </w:r>
      <w:r w:rsidR="002D48EF">
        <w:rPr>
          <w:rFonts w:asciiTheme="majorHAnsi" w:hAnsiTheme="majorHAnsi" w:cstheme="majorHAnsi"/>
        </w:rPr>
        <w:t>Wykonawca</w:t>
      </w:r>
      <w:r w:rsidRPr="008D754B">
        <w:rPr>
          <w:rFonts w:asciiTheme="majorHAnsi" w:hAnsiTheme="majorHAnsi" w:cstheme="majorHAnsi"/>
        </w:rPr>
        <w:t xml:space="preserve"> narusza warunki </w:t>
      </w:r>
      <w:r w:rsidR="00DF0D7F">
        <w:rPr>
          <w:rFonts w:asciiTheme="majorHAnsi" w:hAnsiTheme="majorHAnsi" w:cstheme="majorHAnsi"/>
        </w:rPr>
        <w:t>U</w:t>
      </w:r>
      <w:r w:rsidRPr="008D754B">
        <w:rPr>
          <w:rFonts w:asciiTheme="majorHAnsi" w:hAnsiTheme="majorHAnsi" w:cstheme="majorHAnsi"/>
        </w:rPr>
        <w:t xml:space="preserve">mowy, </w:t>
      </w:r>
      <w:r w:rsidR="002D48EF">
        <w:rPr>
          <w:rFonts w:asciiTheme="majorHAnsi" w:hAnsiTheme="majorHAnsi" w:cstheme="majorHAnsi"/>
        </w:rPr>
        <w:t>Zamawiający</w:t>
      </w:r>
      <w:r w:rsidRPr="008D754B">
        <w:rPr>
          <w:rFonts w:asciiTheme="majorHAnsi" w:hAnsiTheme="majorHAnsi" w:cstheme="majorHAnsi"/>
        </w:rPr>
        <w:t xml:space="preserve"> może </w:t>
      </w:r>
      <w:r w:rsidR="00DF0D7F">
        <w:rPr>
          <w:rFonts w:asciiTheme="majorHAnsi" w:hAnsiTheme="majorHAnsi" w:cstheme="majorHAnsi"/>
        </w:rPr>
        <w:t>U</w:t>
      </w:r>
      <w:r w:rsidRPr="008D754B">
        <w:rPr>
          <w:rFonts w:asciiTheme="majorHAnsi" w:hAnsiTheme="majorHAnsi" w:cstheme="majorHAnsi"/>
        </w:rPr>
        <w:t xml:space="preserve">mowę rozwiązać </w:t>
      </w:r>
      <w:r w:rsidR="0014392E">
        <w:rPr>
          <w:rFonts w:asciiTheme="majorHAnsi" w:hAnsiTheme="majorHAnsi" w:cstheme="majorHAnsi"/>
        </w:rPr>
        <w:t>bez zachowania</w:t>
      </w:r>
      <w:r w:rsidRPr="008D754B">
        <w:rPr>
          <w:rFonts w:asciiTheme="majorHAnsi" w:hAnsiTheme="majorHAnsi" w:cstheme="majorHAnsi"/>
        </w:rPr>
        <w:t xml:space="preserve"> okresu wypowiedzenia</w:t>
      </w:r>
      <w:r w:rsidR="002D48EF">
        <w:rPr>
          <w:rFonts w:asciiTheme="majorHAnsi" w:hAnsiTheme="majorHAnsi" w:cstheme="majorHAnsi"/>
        </w:rPr>
        <w:t xml:space="preserve"> po uprzednim wezwaniu Wykonawcy do zaniechania naruszeń </w:t>
      </w:r>
      <w:r w:rsidR="002D48EF">
        <w:rPr>
          <w:rFonts w:asciiTheme="majorHAnsi" w:hAnsiTheme="majorHAnsi" w:cstheme="majorHAnsi"/>
        </w:rPr>
        <w:lastRenderedPageBreak/>
        <w:t xml:space="preserve">wraz z wyznaczeniem </w:t>
      </w:r>
      <w:r w:rsidR="0014392E">
        <w:rPr>
          <w:rFonts w:asciiTheme="majorHAnsi" w:hAnsiTheme="majorHAnsi" w:cstheme="majorHAnsi"/>
        </w:rPr>
        <w:t xml:space="preserve">7-dniowego </w:t>
      </w:r>
      <w:r w:rsidR="002D48EF">
        <w:rPr>
          <w:rFonts w:asciiTheme="majorHAnsi" w:hAnsiTheme="majorHAnsi" w:cstheme="majorHAnsi"/>
        </w:rPr>
        <w:t>terminu dodatkowego</w:t>
      </w:r>
      <w:r w:rsidRPr="008D754B">
        <w:rPr>
          <w:rFonts w:asciiTheme="majorHAnsi" w:hAnsiTheme="majorHAnsi" w:cstheme="majorHAnsi"/>
        </w:rPr>
        <w:t>.</w:t>
      </w:r>
      <w:r w:rsidR="00376D9F">
        <w:rPr>
          <w:rFonts w:asciiTheme="majorHAnsi" w:hAnsiTheme="majorHAnsi" w:cstheme="majorHAnsi"/>
        </w:rPr>
        <w:t xml:space="preserve"> Z tego samego powodu Zamawiający uprawniony jest do odstąpienia od Umowy w terminie 30 dni od daty upływu terminu dodatkowego do zaniechania naruszeń. Przyczyny powyższe uważa się za zawinione przez Wykonawcę.</w:t>
      </w:r>
    </w:p>
    <w:p w14:paraId="1FDE742A" w14:textId="43E245F0" w:rsidR="0014392E" w:rsidRDefault="0014392E" w:rsidP="008D754B">
      <w:pPr>
        <w:pStyle w:val="Akapitzlist"/>
        <w:numPr>
          <w:ilvl w:val="6"/>
          <w:numId w:val="8"/>
        </w:numPr>
        <w:tabs>
          <w:tab w:val="clear" w:pos="5040"/>
        </w:tabs>
        <w:spacing w:line="276" w:lineRule="auto"/>
        <w:ind w:left="284" w:hanging="284"/>
        <w:jc w:val="both"/>
        <w:rPr>
          <w:rFonts w:asciiTheme="majorHAnsi" w:hAnsiTheme="majorHAnsi" w:cstheme="majorHAnsi"/>
        </w:rPr>
      </w:pPr>
      <w:r>
        <w:rPr>
          <w:rFonts w:asciiTheme="majorHAnsi" w:hAnsiTheme="majorHAnsi" w:cstheme="majorHAnsi"/>
        </w:rPr>
        <w:t>W przypadku, gdy Wykonawca utraci uprawnienia, koncesję, zezwolenia lub przestaną obowiązywać zawarte przez Wykonawcę umowy niezbędne do wykonania Umowy, Zamawiający może Umowę rozwiązać bez zachowania okresu wypowiedzenia.</w:t>
      </w:r>
      <w:r w:rsidR="00376D9F">
        <w:rPr>
          <w:rFonts w:asciiTheme="majorHAnsi" w:hAnsiTheme="majorHAnsi" w:cstheme="majorHAnsi"/>
        </w:rPr>
        <w:t xml:space="preserve"> Z tego samego powodu Zamawiający uprawniony jest do odstąpienia od Umowy w terminie 30 dni od daty powzięcia wiedzy o zaistnieniu podstawy do odstąpienia. Przyczyny powyższe uważa się za zawinione przez Wykonawcę.</w:t>
      </w:r>
    </w:p>
    <w:p w14:paraId="28031EA6" w14:textId="4716282C" w:rsidR="00B42CC9" w:rsidRDefault="00B42CC9" w:rsidP="008D754B">
      <w:pPr>
        <w:pStyle w:val="Akapitzlist"/>
        <w:numPr>
          <w:ilvl w:val="6"/>
          <w:numId w:val="8"/>
        </w:numPr>
        <w:tabs>
          <w:tab w:val="clear" w:pos="5040"/>
        </w:tabs>
        <w:spacing w:line="276" w:lineRule="auto"/>
        <w:ind w:left="284" w:hanging="284"/>
        <w:jc w:val="both"/>
        <w:rPr>
          <w:rFonts w:asciiTheme="majorHAnsi" w:hAnsiTheme="majorHAnsi" w:cstheme="majorHAnsi"/>
        </w:rPr>
      </w:pPr>
      <w:r>
        <w:rPr>
          <w:rFonts w:asciiTheme="majorHAnsi" w:hAnsiTheme="majorHAnsi" w:cstheme="majorHAnsi"/>
        </w:rPr>
        <w:t>Zamawiający może rozwiązać Umowę z zachowaniem 1-miesięcznego okresu wypowiedzenia z ważnych przyczyn.</w:t>
      </w:r>
    </w:p>
    <w:p w14:paraId="380FFB2C" w14:textId="304F1954" w:rsidR="00B42CC9" w:rsidRPr="008D754B" w:rsidRDefault="00B42CC9" w:rsidP="008D754B">
      <w:pPr>
        <w:pStyle w:val="Akapitzlist"/>
        <w:numPr>
          <w:ilvl w:val="6"/>
          <w:numId w:val="8"/>
        </w:numPr>
        <w:tabs>
          <w:tab w:val="clear" w:pos="5040"/>
        </w:tabs>
        <w:spacing w:line="276" w:lineRule="auto"/>
        <w:ind w:left="284" w:hanging="284"/>
        <w:jc w:val="both"/>
        <w:rPr>
          <w:rFonts w:asciiTheme="majorHAnsi" w:hAnsiTheme="majorHAnsi" w:cstheme="majorHAnsi"/>
        </w:rPr>
      </w:pPr>
      <w:r>
        <w:rPr>
          <w:rFonts w:asciiTheme="majorHAnsi" w:hAnsiTheme="majorHAnsi" w:cstheme="majorHAnsi"/>
        </w:rPr>
        <w:t>Skorzystanie przez Zamawiającego z uprawnienia do wypowiedzenia Umowy nie rodzi po stronie Wykonawcy jakichkolwiek roszczeń wobec Zamawiającego, w szczególności z tytułu niewykonania lub nienależytego wykonania Umowy lub jakichkolwiek roszczeń odszkodowawczych z tego tytułu – z wyjątkiem wynagrodzenia z tytułu wykonania części Umowy do dnia rozwiązania Umowy.</w:t>
      </w:r>
    </w:p>
    <w:p w14:paraId="290B353D" w14:textId="77777777" w:rsidR="00B31FFE" w:rsidRPr="008D754B" w:rsidRDefault="00B31FFE" w:rsidP="008D754B">
      <w:pPr>
        <w:spacing w:line="276" w:lineRule="auto"/>
        <w:jc w:val="both"/>
        <w:rPr>
          <w:rFonts w:asciiTheme="majorHAnsi" w:hAnsiTheme="majorHAnsi" w:cstheme="majorHAnsi"/>
          <w:b/>
        </w:rPr>
      </w:pPr>
    </w:p>
    <w:p w14:paraId="2E063B1B" w14:textId="07BCED7F" w:rsidR="00B31FFE" w:rsidRPr="008D754B" w:rsidRDefault="002D48EF" w:rsidP="002D48EF">
      <w:pPr>
        <w:spacing w:line="276" w:lineRule="auto"/>
        <w:jc w:val="center"/>
        <w:rPr>
          <w:rFonts w:asciiTheme="majorHAnsi" w:hAnsiTheme="majorHAnsi" w:cstheme="majorHAnsi"/>
          <w:b/>
        </w:rPr>
      </w:pPr>
      <w:r w:rsidRPr="008D754B">
        <w:rPr>
          <w:rFonts w:asciiTheme="majorHAnsi" w:hAnsiTheme="majorHAnsi" w:cstheme="majorHAnsi"/>
          <w:b/>
        </w:rPr>
        <w:t>§ 13.</w:t>
      </w:r>
    </w:p>
    <w:p w14:paraId="40163B66" w14:textId="3E75472C" w:rsidR="00B31FFE" w:rsidRPr="008D754B" w:rsidRDefault="002D48EF" w:rsidP="002D48EF">
      <w:pPr>
        <w:autoSpaceDE w:val="0"/>
        <w:spacing w:line="276" w:lineRule="auto"/>
        <w:jc w:val="center"/>
        <w:rPr>
          <w:rFonts w:asciiTheme="majorHAnsi" w:hAnsiTheme="majorHAnsi" w:cstheme="majorHAnsi"/>
          <w:b/>
          <w:bCs/>
        </w:rPr>
      </w:pPr>
      <w:r w:rsidRPr="008D754B">
        <w:rPr>
          <w:rFonts w:asciiTheme="majorHAnsi" w:hAnsiTheme="majorHAnsi" w:cstheme="majorHAnsi"/>
          <w:b/>
          <w:bCs/>
        </w:rPr>
        <w:t>ZMIAN</w:t>
      </w:r>
      <w:r w:rsidR="007B2153">
        <w:rPr>
          <w:rFonts w:asciiTheme="majorHAnsi" w:hAnsiTheme="majorHAnsi" w:cstheme="majorHAnsi"/>
          <w:b/>
          <w:bCs/>
        </w:rPr>
        <w:t>Y</w:t>
      </w:r>
      <w:r w:rsidRPr="008D754B">
        <w:rPr>
          <w:rFonts w:asciiTheme="majorHAnsi" w:hAnsiTheme="majorHAnsi" w:cstheme="majorHAnsi"/>
          <w:b/>
          <w:bCs/>
        </w:rPr>
        <w:t xml:space="preserve"> </w:t>
      </w:r>
      <w:r w:rsidR="007B2153">
        <w:rPr>
          <w:rFonts w:asciiTheme="majorHAnsi" w:hAnsiTheme="majorHAnsi" w:cstheme="majorHAnsi"/>
          <w:b/>
          <w:bCs/>
        </w:rPr>
        <w:t xml:space="preserve">UMOWY </w:t>
      </w:r>
    </w:p>
    <w:p w14:paraId="5F042C0E" w14:textId="5CC043F2" w:rsidR="00B31FFE" w:rsidRDefault="00B31FFE" w:rsidP="008D754B">
      <w:pPr>
        <w:pStyle w:val="NormalnyWeb"/>
        <w:numPr>
          <w:ilvl w:val="0"/>
          <w:numId w:val="29"/>
        </w:numPr>
        <w:spacing w:before="0" w:beforeAutospacing="0" w:after="0" w:line="276" w:lineRule="auto"/>
        <w:ind w:left="425" w:hanging="357"/>
        <w:jc w:val="both"/>
        <w:rPr>
          <w:rFonts w:asciiTheme="majorHAnsi" w:hAnsiTheme="majorHAnsi" w:cstheme="majorHAnsi"/>
          <w:sz w:val="22"/>
          <w:szCs w:val="22"/>
        </w:rPr>
      </w:pPr>
      <w:r w:rsidRPr="008D754B">
        <w:rPr>
          <w:rFonts w:asciiTheme="majorHAnsi" w:hAnsiTheme="majorHAnsi" w:cstheme="majorHAnsi"/>
          <w:sz w:val="22"/>
          <w:szCs w:val="22"/>
        </w:rPr>
        <w:t xml:space="preserve">Strony przewidują możliwość zmiany wysokości wynagrodzenia Wykonawcy w następujących </w:t>
      </w:r>
      <w:r w:rsidR="00FE1E27">
        <w:rPr>
          <w:rFonts w:asciiTheme="majorHAnsi" w:hAnsiTheme="majorHAnsi" w:cstheme="majorHAnsi"/>
          <w:sz w:val="22"/>
          <w:szCs w:val="22"/>
        </w:rPr>
        <w:t>przypadkach:</w:t>
      </w:r>
    </w:p>
    <w:p w14:paraId="2CA2B0DF" w14:textId="77777777" w:rsidR="00B31FFE" w:rsidRPr="008D754B" w:rsidRDefault="00B31FFE" w:rsidP="008D754B">
      <w:pPr>
        <w:pStyle w:val="NormalnyWeb"/>
        <w:numPr>
          <w:ilvl w:val="2"/>
          <w:numId w:val="28"/>
        </w:numPr>
        <w:spacing w:before="0" w:beforeAutospacing="0" w:after="0" w:line="276" w:lineRule="auto"/>
        <w:ind w:left="567" w:hanging="283"/>
        <w:jc w:val="both"/>
        <w:rPr>
          <w:rFonts w:asciiTheme="majorHAnsi" w:hAnsiTheme="majorHAnsi" w:cstheme="majorHAnsi"/>
          <w:sz w:val="22"/>
          <w:szCs w:val="22"/>
        </w:rPr>
      </w:pPr>
      <w:r w:rsidRPr="008D754B">
        <w:rPr>
          <w:rFonts w:asciiTheme="majorHAnsi" w:hAnsiTheme="majorHAnsi" w:cstheme="majorHAnsi"/>
          <w:iCs/>
          <w:sz w:val="22"/>
          <w:szCs w:val="22"/>
        </w:rPr>
        <w:t>zmiany stawki opodatkowania podatkiem akcyzowym,</w:t>
      </w:r>
    </w:p>
    <w:p w14:paraId="78682736" w14:textId="77777777" w:rsidR="00B31FFE" w:rsidRPr="008D754B" w:rsidRDefault="00B31FFE" w:rsidP="008D754B">
      <w:pPr>
        <w:pStyle w:val="NormalnyWeb"/>
        <w:numPr>
          <w:ilvl w:val="2"/>
          <w:numId w:val="28"/>
        </w:numPr>
        <w:spacing w:before="0" w:beforeAutospacing="0" w:after="0" w:line="276" w:lineRule="auto"/>
        <w:ind w:left="567" w:hanging="283"/>
        <w:jc w:val="both"/>
        <w:rPr>
          <w:rFonts w:asciiTheme="majorHAnsi" w:hAnsiTheme="majorHAnsi" w:cstheme="majorHAnsi"/>
          <w:sz w:val="22"/>
          <w:szCs w:val="22"/>
        </w:rPr>
      </w:pPr>
      <w:r w:rsidRPr="008D754B">
        <w:rPr>
          <w:rFonts w:asciiTheme="majorHAnsi" w:hAnsiTheme="majorHAnsi" w:cstheme="majorHAnsi"/>
          <w:iCs/>
          <w:sz w:val="22"/>
          <w:szCs w:val="22"/>
        </w:rPr>
        <w:t>zmiany stawki podatku od towarów i usług,</w:t>
      </w:r>
    </w:p>
    <w:p w14:paraId="4EB53867" w14:textId="170498A8" w:rsidR="00B31FFE" w:rsidRPr="00B55BDD" w:rsidRDefault="00B31FFE" w:rsidP="00B55BDD">
      <w:pPr>
        <w:pStyle w:val="NormalnyWeb"/>
        <w:numPr>
          <w:ilvl w:val="2"/>
          <w:numId w:val="28"/>
        </w:numPr>
        <w:spacing w:before="0" w:beforeAutospacing="0" w:after="0" w:line="276" w:lineRule="auto"/>
        <w:ind w:left="567" w:hanging="283"/>
        <w:jc w:val="both"/>
        <w:rPr>
          <w:rFonts w:asciiTheme="majorHAnsi" w:hAnsiTheme="majorHAnsi" w:cstheme="majorHAnsi"/>
          <w:sz w:val="22"/>
          <w:szCs w:val="22"/>
        </w:rPr>
      </w:pPr>
      <w:r w:rsidRPr="008D754B">
        <w:rPr>
          <w:rFonts w:asciiTheme="majorHAnsi" w:hAnsiTheme="majorHAnsi" w:cstheme="majorHAnsi"/>
          <w:iCs/>
          <w:sz w:val="22"/>
          <w:szCs w:val="22"/>
        </w:rPr>
        <w:t xml:space="preserve">zmiany przepisów prawa </w:t>
      </w:r>
      <w:proofErr w:type="spellStart"/>
      <w:r w:rsidRPr="008D754B">
        <w:rPr>
          <w:rFonts w:asciiTheme="majorHAnsi" w:hAnsiTheme="majorHAnsi" w:cstheme="majorHAnsi"/>
          <w:iCs/>
          <w:sz w:val="22"/>
          <w:szCs w:val="22"/>
        </w:rPr>
        <w:t>ws</w:t>
      </w:r>
      <w:proofErr w:type="spellEnd"/>
      <w:r w:rsidRPr="008D754B">
        <w:rPr>
          <w:rFonts w:asciiTheme="majorHAnsi" w:hAnsiTheme="majorHAnsi" w:cstheme="majorHAnsi"/>
          <w:iCs/>
          <w:sz w:val="22"/>
          <w:szCs w:val="22"/>
        </w:rPr>
        <w:t>. wysokości maksymalnych cen energii elektrycznej</w:t>
      </w:r>
    </w:p>
    <w:p w14:paraId="1941B5F1" w14:textId="2E412389" w:rsidR="00B31FFE" w:rsidRDefault="00B31FFE" w:rsidP="008D754B">
      <w:pPr>
        <w:pStyle w:val="NormalnyWeb"/>
        <w:numPr>
          <w:ilvl w:val="0"/>
          <w:numId w:val="16"/>
        </w:numPr>
        <w:spacing w:before="0" w:beforeAutospacing="0" w:after="0" w:line="276" w:lineRule="auto"/>
        <w:ind w:left="425" w:hanging="357"/>
        <w:jc w:val="both"/>
        <w:rPr>
          <w:rFonts w:asciiTheme="majorHAnsi" w:hAnsiTheme="majorHAnsi" w:cstheme="majorHAnsi"/>
          <w:sz w:val="22"/>
          <w:szCs w:val="22"/>
        </w:rPr>
      </w:pPr>
      <w:r w:rsidRPr="008D754B">
        <w:rPr>
          <w:rFonts w:asciiTheme="majorHAnsi" w:hAnsiTheme="majorHAnsi" w:cstheme="majorHAnsi"/>
          <w:sz w:val="22"/>
          <w:szCs w:val="22"/>
        </w:rPr>
        <w:t xml:space="preserve">W sytuacji wystąpienia okoliczności wskazanych w ust. 1 lit. </w:t>
      </w:r>
      <w:r w:rsidR="00B55BDD">
        <w:rPr>
          <w:rFonts w:asciiTheme="majorHAnsi" w:hAnsiTheme="majorHAnsi" w:cstheme="majorHAnsi"/>
          <w:sz w:val="22"/>
          <w:szCs w:val="22"/>
        </w:rPr>
        <w:t>a</w:t>
      </w:r>
      <w:r w:rsidRPr="008D754B">
        <w:rPr>
          <w:rFonts w:asciiTheme="majorHAnsi" w:hAnsiTheme="majorHAnsi" w:cstheme="majorHAnsi"/>
          <w:sz w:val="22"/>
          <w:szCs w:val="22"/>
        </w:rPr>
        <w:t>-</w:t>
      </w:r>
      <w:r w:rsidR="00B55BDD">
        <w:rPr>
          <w:rFonts w:asciiTheme="majorHAnsi" w:hAnsiTheme="majorHAnsi" w:cstheme="majorHAnsi"/>
          <w:sz w:val="22"/>
          <w:szCs w:val="22"/>
        </w:rPr>
        <w:t>c</w:t>
      </w:r>
      <w:r w:rsidRPr="008D754B">
        <w:rPr>
          <w:rFonts w:asciiTheme="majorHAnsi" w:hAnsiTheme="majorHAnsi" w:cstheme="majorHAnsi"/>
          <w:sz w:val="22"/>
          <w:szCs w:val="22"/>
        </w:rPr>
        <w:t xml:space="preserve"> Wykonawca jest zobowiązany poinformować Zamawiającego o </w:t>
      </w:r>
      <w:r w:rsidR="002D48EF">
        <w:rPr>
          <w:rFonts w:asciiTheme="majorHAnsi" w:hAnsiTheme="majorHAnsi" w:cstheme="majorHAnsi"/>
          <w:sz w:val="22"/>
          <w:szCs w:val="22"/>
        </w:rPr>
        <w:t xml:space="preserve">zaistniałych </w:t>
      </w:r>
      <w:r w:rsidRPr="008D754B">
        <w:rPr>
          <w:rFonts w:asciiTheme="majorHAnsi" w:hAnsiTheme="majorHAnsi" w:cstheme="majorHAnsi"/>
          <w:sz w:val="22"/>
          <w:szCs w:val="22"/>
        </w:rPr>
        <w:t xml:space="preserve">zmianach </w:t>
      </w:r>
      <w:r w:rsidR="002D48EF">
        <w:rPr>
          <w:rFonts w:asciiTheme="majorHAnsi" w:hAnsiTheme="majorHAnsi" w:cstheme="majorHAnsi"/>
          <w:sz w:val="22"/>
          <w:szCs w:val="22"/>
        </w:rPr>
        <w:t>w formie pisemnej (pod rygorem nieważności), w terminie do 14 dni od daty zaistnienia zmiany</w:t>
      </w:r>
      <w:r w:rsidR="003C750D">
        <w:rPr>
          <w:rFonts w:asciiTheme="majorHAnsi" w:hAnsiTheme="majorHAnsi" w:cstheme="majorHAnsi"/>
          <w:sz w:val="22"/>
          <w:szCs w:val="22"/>
        </w:rPr>
        <w:t xml:space="preserve"> przepisów</w:t>
      </w:r>
      <w:r w:rsidR="002D48EF">
        <w:rPr>
          <w:rFonts w:asciiTheme="majorHAnsi" w:hAnsiTheme="majorHAnsi" w:cstheme="majorHAnsi"/>
          <w:sz w:val="22"/>
          <w:szCs w:val="22"/>
        </w:rPr>
        <w:t xml:space="preserve">. W takim przypadku </w:t>
      </w:r>
      <w:r w:rsidR="003C750D">
        <w:rPr>
          <w:rFonts w:asciiTheme="majorHAnsi" w:hAnsiTheme="majorHAnsi" w:cstheme="majorHAnsi"/>
          <w:sz w:val="22"/>
          <w:szCs w:val="22"/>
        </w:rPr>
        <w:t xml:space="preserve">strony zawrą stosowny aneks, a </w:t>
      </w:r>
      <w:r w:rsidR="002D48EF">
        <w:rPr>
          <w:rFonts w:asciiTheme="majorHAnsi" w:hAnsiTheme="majorHAnsi" w:cstheme="majorHAnsi"/>
          <w:sz w:val="22"/>
          <w:szCs w:val="22"/>
        </w:rPr>
        <w:t>zmiana wejdzie w życie</w:t>
      </w:r>
      <w:r w:rsidR="003C750D">
        <w:rPr>
          <w:rFonts w:asciiTheme="majorHAnsi" w:hAnsiTheme="majorHAnsi" w:cstheme="majorHAnsi"/>
          <w:sz w:val="22"/>
          <w:szCs w:val="22"/>
        </w:rPr>
        <w:t xml:space="preserve"> po zawarciu aneksu. W przypadku nieprzystąpienia Wykonawcy do zawarcia aneksu, wystarczające będzie jednostronne oświadczenie Zamawiającego w formie pisemnej pod rygorem nieważności. Zmiana będzie dotyczyć wyłącznie </w:t>
      </w:r>
      <w:r w:rsidRPr="008D754B">
        <w:rPr>
          <w:rFonts w:asciiTheme="majorHAnsi" w:hAnsiTheme="majorHAnsi" w:cstheme="majorHAnsi"/>
          <w:sz w:val="22"/>
          <w:szCs w:val="22"/>
        </w:rPr>
        <w:t>faktur wystawionych po wejściu w życie przepisów zmieniających</w:t>
      </w:r>
      <w:r w:rsidR="002D48EF">
        <w:rPr>
          <w:rFonts w:asciiTheme="majorHAnsi" w:hAnsiTheme="majorHAnsi" w:cstheme="majorHAnsi"/>
          <w:sz w:val="22"/>
          <w:szCs w:val="22"/>
        </w:rPr>
        <w:t xml:space="preserve"> i po </w:t>
      </w:r>
      <w:r w:rsidR="003C750D">
        <w:rPr>
          <w:rFonts w:asciiTheme="majorHAnsi" w:hAnsiTheme="majorHAnsi" w:cstheme="majorHAnsi"/>
          <w:sz w:val="22"/>
          <w:szCs w:val="22"/>
        </w:rPr>
        <w:t>zawarciu aneksu lub po przekazaniu oświadczenia Zamawiające</w:t>
      </w:r>
      <w:r w:rsidR="008E1AC1">
        <w:rPr>
          <w:rFonts w:asciiTheme="majorHAnsi" w:hAnsiTheme="majorHAnsi" w:cstheme="majorHAnsi"/>
          <w:sz w:val="22"/>
          <w:szCs w:val="22"/>
        </w:rPr>
        <w:t>go</w:t>
      </w:r>
      <w:r w:rsidR="00D10740">
        <w:rPr>
          <w:rFonts w:asciiTheme="majorHAnsi" w:hAnsiTheme="majorHAnsi" w:cstheme="majorHAnsi"/>
          <w:sz w:val="22"/>
          <w:szCs w:val="22"/>
        </w:rPr>
        <w:t>, chyba że przepisy prawa wskazują inny moment zmiany</w:t>
      </w:r>
      <w:r w:rsidRPr="008D754B">
        <w:rPr>
          <w:rFonts w:asciiTheme="majorHAnsi" w:hAnsiTheme="majorHAnsi" w:cstheme="majorHAnsi"/>
          <w:sz w:val="22"/>
          <w:szCs w:val="22"/>
        </w:rPr>
        <w:t>.</w:t>
      </w:r>
    </w:p>
    <w:p w14:paraId="3FE2AD7F" w14:textId="4B0D29DA" w:rsidR="00400B25" w:rsidRDefault="00400B25" w:rsidP="00400B25">
      <w:pPr>
        <w:pStyle w:val="NormalnyWeb"/>
        <w:numPr>
          <w:ilvl w:val="0"/>
          <w:numId w:val="16"/>
        </w:numPr>
        <w:spacing w:before="0" w:beforeAutospacing="0" w:after="0" w:line="276" w:lineRule="auto"/>
        <w:ind w:left="425" w:hanging="357"/>
        <w:jc w:val="both"/>
        <w:rPr>
          <w:rFonts w:asciiTheme="majorHAnsi" w:hAnsiTheme="majorHAnsi" w:cstheme="majorHAnsi"/>
          <w:sz w:val="22"/>
          <w:szCs w:val="22"/>
        </w:rPr>
      </w:pPr>
      <w:r>
        <w:rPr>
          <w:rFonts w:asciiTheme="majorHAnsi" w:hAnsiTheme="majorHAnsi" w:cstheme="majorHAnsi"/>
          <w:sz w:val="22"/>
          <w:szCs w:val="22"/>
        </w:rPr>
        <w:t>W sytuacji opisanej w ust. 1 lit. a, cena netto wskazana w § 6 ust. 1 (zawierająca podatek akcyzowy) zostanie odpowiednio podwyższona (o wartość podwyżki podatku akcyzowego)</w:t>
      </w:r>
    </w:p>
    <w:p w14:paraId="7626B38E" w14:textId="4A87C983" w:rsidR="00400B25" w:rsidRPr="0014392E" w:rsidRDefault="00400B25" w:rsidP="00400B25">
      <w:pPr>
        <w:pStyle w:val="NormalnyWeb"/>
        <w:numPr>
          <w:ilvl w:val="0"/>
          <w:numId w:val="16"/>
        </w:numPr>
        <w:spacing w:before="0" w:beforeAutospacing="0" w:after="0" w:line="276" w:lineRule="auto"/>
        <w:ind w:left="425" w:hanging="357"/>
        <w:jc w:val="both"/>
        <w:rPr>
          <w:rFonts w:asciiTheme="majorHAnsi" w:hAnsiTheme="majorHAnsi" w:cstheme="majorHAnsi"/>
          <w:sz w:val="22"/>
          <w:szCs w:val="22"/>
        </w:rPr>
      </w:pPr>
      <w:r>
        <w:rPr>
          <w:rFonts w:asciiTheme="majorHAnsi" w:hAnsiTheme="majorHAnsi" w:cstheme="majorHAnsi"/>
          <w:sz w:val="22"/>
          <w:szCs w:val="22"/>
        </w:rPr>
        <w:t xml:space="preserve">W sytuacji opisanej w ust. 1 lit. b, cena netto wskazana w § 6 ust. 1 pozostanie bez zmian, a odpowiednio podwyższona </w:t>
      </w:r>
      <w:r w:rsidR="00B55BDD">
        <w:rPr>
          <w:rFonts w:asciiTheme="majorHAnsi" w:hAnsiTheme="majorHAnsi" w:cstheme="majorHAnsi"/>
          <w:sz w:val="22"/>
          <w:szCs w:val="22"/>
        </w:rPr>
        <w:t xml:space="preserve">lub obniżona </w:t>
      </w:r>
      <w:r w:rsidRPr="0014392E">
        <w:rPr>
          <w:rFonts w:asciiTheme="majorHAnsi" w:hAnsiTheme="majorHAnsi" w:cstheme="majorHAnsi"/>
          <w:sz w:val="22"/>
          <w:szCs w:val="22"/>
        </w:rPr>
        <w:t>zostanie cena brutto (o wartość podwyżki podatku od towarów i usług)</w:t>
      </w:r>
    </w:p>
    <w:p w14:paraId="4295479F" w14:textId="2FB3B985" w:rsidR="00B55BDD" w:rsidRDefault="00B55BDD" w:rsidP="008D754B">
      <w:pPr>
        <w:pStyle w:val="NormalnyWeb"/>
        <w:numPr>
          <w:ilvl w:val="0"/>
          <w:numId w:val="16"/>
        </w:numPr>
        <w:spacing w:before="0" w:beforeAutospacing="0" w:after="0" w:line="276" w:lineRule="auto"/>
        <w:ind w:left="425" w:hanging="357"/>
        <w:jc w:val="both"/>
        <w:rPr>
          <w:rFonts w:asciiTheme="majorHAnsi" w:hAnsiTheme="majorHAnsi" w:cstheme="majorHAnsi"/>
          <w:sz w:val="22"/>
          <w:szCs w:val="22"/>
        </w:rPr>
      </w:pPr>
      <w:r w:rsidRPr="008D754B">
        <w:rPr>
          <w:rFonts w:asciiTheme="majorHAnsi" w:hAnsiTheme="majorHAnsi" w:cstheme="majorHAnsi"/>
          <w:sz w:val="22"/>
          <w:szCs w:val="22"/>
        </w:rPr>
        <w:t xml:space="preserve">Strony przewidują możliwość zmiany </w:t>
      </w:r>
      <w:r>
        <w:rPr>
          <w:rFonts w:asciiTheme="majorHAnsi" w:hAnsiTheme="majorHAnsi" w:cstheme="majorHAnsi"/>
          <w:sz w:val="22"/>
          <w:szCs w:val="22"/>
        </w:rPr>
        <w:t xml:space="preserve">Umowy, poprzez dostosowanie jej postanowień (w szczególności </w:t>
      </w:r>
      <w:r w:rsidRPr="008D754B">
        <w:rPr>
          <w:rFonts w:asciiTheme="majorHAnsi" w:hAnsiTheme="majorHAnsi" w:cstheme="majorHAnsi"/>
          <w:sz w:val="22"/>
          <w:szCs w:val="22"/>
        </w:rPr>
        <w:t>wysokości wynagrodzenia Wykonawcy</w:t>
      </w:r>
      <w:r>
        <w:rPr>
          <w:rFonts w:asciiTheme="majorHAnsi" w:hAnsiTheme="majorHAnsi" w:cstheme="majorHAnsi"/>
          <w:sz w:val="22"/>
          <w:szCs w:val="22"/>
        </w:rPr>
        <w:t>) w przypadku</w:t>
      </w:r>
      <w:r w:rsidRPr="008D754B">
        <w:rPr>
          <w:rFonts w:asciiTheme="majorHAnsi" w:hAnsiTheme="majorHAnsi" w:cstheme="majorHAnsi"/>
          <w:sz w:val="22"/>
          <w:szCs w:val="22"/>
        </w:rPr>
        <w:t xml:space="preserve"> </w:t>
      </w:r>
      <w:r>
        <w:rPr>
          <w:rFonts w:asciiTheme="majorHAnsi" w:hAnsiTheme="majorHAnsi" w:cstheme="majorHAnsi"/>
          <w:iCs/>
          <w:sz w:val="22"/>
          <w:szCs w:val="22"/>
        </w:rPr>
        <w:t>zmiany statusu Zamawiającego na wytwórcę lub prosumenta energii odnawialnej w rozumieniu ustawy z dnia 20 lutego 2015 roku o odnawialnych źródłach energii.</w:t>
      </w:r>
    </w:p>
    <w:p w14:paraId="74AC8A9F" w14:textId="1CB0B826" w:rsidR="00400B25" w:rsidRDefault="00400B25" w:rsidP="008D754B">
      <w:pPr>
        <w:pStyle w:val="NormalnyWeb"/>
        <w:numPr>
          <w:ilvl w:val="0"/>
          <w:numId w:val="16"/>
        </w:numPr>
        <w:spacing w:before="0" w:beforeAutospacing="0" w:after="0" w:line="276" w:lineRule="auto"/>
        <w:ind w:left="425" w:hanging="357"/>
        <w:jc w:val="both"/>
        <w:rPr>
          <w:rFonts w:asciiTheme="majorHAnsi" w:hAnsiTheme="majorHAnsi" w:cstheme="majorHAnsi"/>
          <w:sz w:val="22"/>
          <w:szCs w:val="22"/>
        </w:rPr>
      </w:pPr>
      <w:r>
        <w:rPr>
          <w:rFonts w:asciiTheme="majorHAnsi" w:hAnsiTheme="majorHAnsi" w:cstheme="majorHAnsi"/>
          <w:sz w:val="22"/>
          <w:szCs w:val="22"/>
        </w:rPr>
        <w:t>Strony przewidują możliwość zmiany ilości dostarczanej energii elektrycznej w stosunku do ilości szacowanej wraz ze zmianą wynagrodzenia Wykonawcy. W takim przypadku energia przekraczające ilość szacowaną sprzedawana będzie przez Wykonawcę w cenach jednostkowych wskazanych w § 6 ust. 1.</w:t>
      </w:r>
    </w:p>
    <w:p w14:paraId="23018383" w14:textId="5766DD0B" w:rsidR="00400B25" w:rsidRDefault="00400B25" w:rsidP="008D754B">
      <w:pPr>
        <w:pStyle w:val="NormalnyWeb"/>
        <w:numPr>
          <w:ilvl w:val="0"/>
          <w:numId w:val="16"/>
        </w:numPr>
        <w:spacing w:before="0" w:beforeAutospacing="0" w:after="0" w:line="276" w:lineRule="auto"/>
        <w:ind w:left="425" w:hanging="357"/>
        <w:jc w:val="both"/>
        <w:rPr>
          <w:rFonts w:asciiTheme="majorHAnsi" w:hAnsiTheme="majorHAnsi" w:cstheme="majorHAnsi"/>
          <w:sz w:val="22"/>
          <w:szCs w:val="22"/>
        </w:rPr>
      </w:pPr>
      <w:r>
        <w:rPr>
          <w:rFonts w:asciiTheme="majorHAnsi" w:hAnsiTheme="majorHAnsi" w:cstheme="majorHAnsi"/>
          <w:sz w:val="22"/>
          <w:szCs w:val="22"/>
        </w:rPr>
        <w:lastRenderedPageBreak/>
        <w:t xml:space="preserve">W sytuacji opisanej w ust. </w:t>
      </w:r>
      <w:r w:rsidR="00B55BDD">
        <w:rPr>
          <w:rFonts w:asciiTheme="majorHAnsi" w:hAnsiTheme="majorHAnsi" w:cstheme="majorHAnsi"/>
          <w:sz w:val="22"/>
          <w:szCs w:val="22"/>
        </w:rPr>
        <w:t>6</w:t>
      </w:r>
      <w:r>
        <w:rPr>
          <w:rFonts w:asciiTheme="majorHAnsi" w:hAnsiTheme="majorHAnsi" w:cstheme="majorHAnsi"/>
          <w:sz w:val="22"/>
          <w:szCs w:val="22"/>
        </w:rPr>
        <w:t xml:space="preserve"> strony zawrą stosowny aneks wskazując nową szacowaną ilość dostarczanej energii elektrycznej oraz odnośną zmianę wynagrodzenia Wykonawcy. W przypadku nieprzystąpienia Wykonawcy do zawarcia aneksu, wystarczające będzie jednostronne oświadczenie Zamawiającego w formie pisemnej pod rygorem nieważności wskazujące na nową szacowaną ilość dostarczanej energii elektrycznej oraz odnośną zmianę wynagrodzenia Wykonawcy.</w:t>
      </w:r>
    </w:p>
    <w:p w14:paraId="0644FE43" w14:textId="2CDBB50C" w:rsidR="00400B25" w:rsidRDefault="00400B25" w:rsidP="008D754B">
      <w:pPr>
        <w:pStyle w:val="NormalnyWeb"/>
        <w:numPr>
          <w:ilvl w:val="0"/>
          <w:numId w:val="16"/>
        </w:numPr>
        <w:spacing w:before="0" w:beforeAutospacing="0" w:after="0" w:line="276" w:lineRule="auto"/>
        <w:ind w:left="425" w:hanging="357"/>
        <w:jc w:val="both"/>
        <w:rPr>
          <w:rFonts w:asciiTheme="majorHAnsi" w:hAnsiTheme="majorHAnsi" w:cstheme="majorHAnsi"/>
          <w:sz w:val="22"/>
          <w:szCs w:val="22"/>
        </w:rPr>
      </w:pPr>
      <w:r>
        <w:rPr>
          <w:rFonts w:asciiTheme="majorHAnsi" w:hAnsiTheme="majorHAnsi" w:cstheme="majorHAnsi"/>
          <w:sz w:val="22"/>
          <w:szCs w:val="22"/>
        </w:rPr>
        <w:t>Strony przewidują możliwość zmian Umowy w przypadku:</w:t>
      </w:r>
    </w:p>
    <w:p w14:paraId="13920C08" w14:textId="0B470722" w:rsidR="00400B25" w:rsidRDefault="00400B25" w:rsidP="00400B25">
      <w:pPr>
        <w:pStyle w:val="NormalnyWeb"/>
        <w:numPr>
          <w:ilvl w:val="2"/>
          <w:numId w:val="16"/>
        </w:numPr>
        <w:spacing w:before="0" w:beforeAutospacing="0" w:after="0" w:line="276" w:lineRule="auto"/>
        <w:ind w:left="851"/>
        <w:jc w:val="both"/>
        <w:rPr>
          <w:rFonts w:asciiTheme="majorHAnsi" w:hAnsiTheme="majorHAnsi" w:cstheme="majorHAnsi"/>
          <w:sz w:val="22"/>
          <w:szCs w:val="22"/>
        </w:rPr>
      </w:pPr>
      <w:r>
        <w:rPr>
          <w:rFonts w:asciiTheme="majorHAnsi" w:hAnsiTheme="majorHAnsi" w:cstheme="majorHAnsi"/>
          <w:sz w:val="22"/>
          <w:szCs w:val="22"/>
        </w:rPr>
        <w:t>zmiany obowiązujących przepisów prawa, jeśli zmiana ta powodować będzie konieczność dostosowania treści Umowy do aktualnego stanu prawnego</w:t>
      </w:r>
    </w:p>
    <w:p w14:paraId="5D5D6EC4" w14:textId="54949EFE" w:rsidR="00400B25" w:rsidRPr="00400B25" w:rsidRDefault="0014392E" w:rsidP="00400B25">
      <w:pPr>
        <w:pStyle w:val="NormalnyWeb"/>
        <w:numPr>
          <w:ilvl w:val="2"/>
          <w:numId w:val="16"/>
        </w:numPr>
        <w:spacing w:before="0" w:beforeAutospacing="0" w:after="0" w:line="276" w:lineRule="auto"/>
        <w:ind w:left="851"/>
        <w:jc w:val="both"/>
        <w:rPr>
          <w:rFonts w:asciiTheme="majorHAnsi" w:hAnsiTheme="majorHAnsi" w:cstheme="majorHAnsi"/>
          <w:sz w:val="22"/>
          <w:szCs w:val="22"/>
        </w:rPr>
      </w:pPr>
      <w:r w:rsidRPr="00400B25">
        <w:rPr>
          <w:rFonts w:asciiTheme="majorHAnsi" w:hAnsiTheme="majorHAnsi"/>
          <w:color w:val="000000" w:themeColor="text1"/>
          <w:sz w:val="22"/>
          <w:szCs w:val="22"/>
        </w:rPr>
        <w:t>wystąpieni</w:t>
      </w:r>
      <w:r w:rsidR="00400B25">
        <w:rPr>
          <w:rFonts w:asciiTheme="majorHAnsi" w:hAnsiTheme="majorHAnsi"/>
          <w:color w:val="000000" w:themeColor="text1"/>
          <w:sz w:val="22"/>
          <w:szCs w:val="22"/>
        </w:rPr>
        <w:t>a</w:t>
      </w:r>
      <w:r w:rsidRPr="00400B25">
        <w:rPr>
          <w:rFonts w:asciiTheme="majorHAnsi" w:hAnsiTheme="majorHAnsi"/>
          <w:color w:val="000000" w:themeColor="text1"/>
          <w:sz w:val="22"/>
          <w:szCs w:val="22"/>
        </w:rPr>
        <w:t xml:space="preserve"> siły wyższej uniemożliwiającej realizację </w:t>
      </w:r>
      <w:r w:rsidR="00400B25">
        <w:rPr>
          <w:rFonts w:asciiTheme="majorHAnsi" w:hAnsiTheme="majorHAnsi"/>
          <w:color w:val="000000" w:themeColor="text1"/>
          <w:sz w:val="22"/>
          <w:szCs w:val="22"/>
        </w:rPr>
        <w:t>Umowy</w:t>
      </w:r>
    </w:p>
    <w:p w14:paraId="394A6897" w14:textId="34A3A79F" w:rsidR="00400B25" w:rsidRDefault="00400B25" w:rsidP="00375B3B">
      <w:pPr>
        <w:pStyle w:val="Tekstpodstawowywcity3"/>
        <w:numPr>
          <w:ilvl w:val="0"/>
          <w:numId w:val="16"/>
        </w:numPr>
        <w:tabs>
          <w:tab w:val="num" w:pos="6620"/>
        </w:tabs>
        <w:spacing w:after="0"/>
        <w:ind w:left="426"/>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Przez siłę wyższą, o której mowa w ust. </w:t>
      </w:r>
      <w:r w:rsidR="00B55BDD">
        <w:rPr>
          <w:rFonts w:asciiTheme="majorHAnsi" w:hAnsiTheme="majorHAnsi" w:cstheme="majorHAnsi"/>
          <w:color w:val="000000"/>
          <w:sz w:val="22"/>
          <w:szCs w:val="22"/>
        </w:rPr>
        <w:t>8</w:t>
      </w:r>
      <w:r>
        <w:rPr>
          <w:rFonts w:asciiTheme="majorHAnsi" w:hAnsiTheme="majorHAnsi" w:cstheme="majorHAnsi"/>
          <w:color w:val="000000"/>
          <w:sz w:val="22"/>
          <w:szCs w:val="22"/>
        </w:rPr>
        <w:t xml:space="preserve"> </w:t>
      </w:r>
      <w:r w:rsidR="00375B3B">
        <w:rPr>
          <w:rFonts w:asciiTheme="majorHAnsi" w:hAnsiTheme="majorHAnsi" w:cstheme="majorHAnsi"/>
          <w:color w:val="000000"/>
          <w:sz w:val="22"/>
          <w:szCs w:val="22"/>
        </w:rPr>
        <w:t xml:space="preserve">lit. b </w:t>
      </w:r>
      <w:r>
        <w:rPr>
          <w:rFonts w:asciiTheme="majorHAnsi" w:hAnsiTheme="majorHAnsi" w:cstheme="majorHAnsi"/>
          <w:color w:val="000000"/>
          <w:sz w:val="22"/>
          <w:szCs w:val="22"/>
        </w:rPr>
        <w:t>Strony rozumieją zdarzenie zewnętrzne, niezależne od żadnej ze Stron, którego nie dało się przewidzieć</w:t>
      </w:r>
      <w:r w:rsidR="00375B3B">
        <w:rPr>
          <w:rFonts w:asciiTheme="majorHAnsi" w:hAnsiTheme="majorHAnsi" w:cstheme="majorHAnsi"/>
          <w:color w:val="000000"/>
          <w:sz w:val="22"/>
          <w:szCs w:val="22"/>
        </w:rPr>
        <w:t xml:space="preserve"> w momencie zawierania Umowy</w:t>
      </w:r>
      <w:r>
        <w:rPr>
          <w:rFonts w:asciiTheme="majorHAnsi" w:hAnsiTheme="majorHAnsi" w:cstheme="majorHAnsi"/>
          <w:color w:val="000000"/>
          <w:sz w:val="22"/>
          <w:szCs w:val="22"/>
        </w:rPr>
        <w:t xml:space="preserve"> ani mu zapobiec.</w:t>
      </w:r>
      <w:r w:rsidR="00375B3B">
        <w:rPr>
          <w:rFonts w:asciiTheme="majorHAnsi" w:hAnsiTheme="majorHAnsi" w:cstheme="majorHAnsi"/>
          <w:color w:val="000000"/>
          <w:sz w:val="22"/>
          <w:szCs w:val="22"/>
        </w:rPr>
        <w:t xml:space="preserve"> W przypadku wystąpienia siły wyższej uniemożliwiającej realizację Umowy, Strona dotknięta działaniem siły wyższej zobowiązana jest powiadomić o tym drugą Stronę w terminie nie dłuższym niż 5 dni od momentu jej wystąpienia wskazując w szczególności jakie obowiązki umowne są niemożliwe do wykonania oraz jaki jest przewidywany okres trwania siły wyższej. Do powiadomienia Strona dołączy również dowody potwierdzające wystąpienie siły wyższej.</w:t>
      </w:r>
    </w:p>
    <w:p w14:paraId="6279983A" w14:textId="2C483077" w:rsidR="00375B3B" w:rsidRDefault="00375B3B" w:rsidP="00375B3B">
      <w:pPr>
        <w:pStyle w:val="Tekstpodstawowywcity3"/>
        <w:numPr>
          <w:ilvl w:val="0"/>
          <w:numId w:val="16"/>
        </w:numPr>
        <w:tabs>
          <w:tab w:val="num" w:pos="6620"/>
        </w:tabs>
        <w:spacing w:after="0"/>
        <w:ind w:left="426"/>
        <w:jc w:val="both"/>
        <w:rPr>
          <w:rFonts w:asciiTheme="majorHAnsi" w:hAnsiTheme="majorHAnsi" w:cstheme="majorHAnsi"/>
          <w:color w:val="000000"/>
          <w:sz w:val="22"/>
          <w:szCs w:val="22"/>
        </w:rPr>
      </w:pPr>
      <w:r>
        <w:rPr>
          <w:rFonts w:asciiTheme="majorHAnsi" w:hAnsiTheme="majorHAnsi" w:cstheme="majorHAnsi"/>
          <w:color w:val="000000"/>
          <w:sz w:val="22"/>
          <w:szCs w:val="22"/>
        </w:rPr>
        <w:t>W przypadku, o którym mowa w ust.</w:t>
      </w:r>
      <w:r w:rsidR="00B55BDD">
        <w:rPr>
          <w:rFonts w:asciiTheme="majorHAnsi" w:hAnsiTheme="majorHAnsi" w:cstheme="majorHAnsi"/>
          <w:color w:val="000000"/>
          <w:sz w:val="22"/>
          <w:szCs w:val="22"/>
        </w:rPr>
        <w:t xml:space="preserve"> 8</w:t>
      </w:r>
      <w:r>
        <w:rPr>
          <w:rFonts w:asciiTheme="majorHAnsi" w:hAnsiTheme="majorHAnsi" w:cstheme="majorHAnsi"/>
          <w:color w:val="000000"/>
          <w:sz w:val="22"/>
          <w:szCs w:val="22"/>
        </w:rPr>
        <w:t xml:space="preserve"> lit. b, po akceptacji powiadomienia, o którym mowa w ust. </w:t>
      </w:r>
      <w:r w:rsidR="00B55BDD">
        <w:rPr>
          <w:rFonts w:asciiTheme="majorHAnsi" w:hAnsiTheme="majorHAnsi" w:cstheme="majorHAnsi"/>
          <w:color w:val="000000"/>
          <w:sz w:val="22"/>
          <w:szCs w:val="22"/>
        </w:rPr>
        <w:t>9</w:t>
      </w:r>
      <w:r>
        <w:rPr>
          <w:rFonts w:asciiTheme="majorHAnsi" w:hAnsiTheme="majorHAnsi" w:cstheme="majorHAnsi"/>
          <w:color w:val="000000"/>
          <w:sz w:val="22"/>
          <w:szCs w:val="22"/>
        </w:rPr>
        <w:t>, Strony mogą dokonać zmiany umowy poprzez:</w:t>
      </w:r>
    </w:p>
    <w:p w14:paraId="558FABB3" w14:textId="49522123" w:rsidR="00375B3B" w:rsidRDefault="00375B3B" w:rsidP="00375B3B">
      <w:pPr>
        <w:pStyle w:val="NormalnyWeb"/>
        <w:numPr>
          <w:ilvl w:val="1"/>
          <w:numId w:val="31"/>
        </w:numPr>
        <w:spacing w:before="0" w:beforeAutospacing="0" w:after="0" w:line="276" w:lineRule="auto"/>
        <w:ind w:left="851"/>
        <w:jc w:val="both"/>
        <w:rPr>
          <w:rFonts w:asciiTheme="majorHAnsi" w:hAnsiTheme="majorHAnsi"/>
          <w:color w:val="000000" w:themeColor="text1"/>
          <w:sz w:val="22"/>
          <w:szCs w:val="22"/>
        </w:rPr>
      </w:pPr>
      <w:r w:rsidRPr="00400B25">
        <w:rPr>
          <w:rFonts w:asciiTheme="majorHAnsi" w:hAnsiTheme="majorHAnsi"/>
          <w:color w:val="000000" w:themeColor="text1"/>
          <w:sz w:val="22"/>
          <w:szCs w:val="22"/>
        </w:rPr>
        <w:t>zmian</w:t>
      </w:r>
      <w:r>
        <w:rPr>
          <w:rFonts w:asciiTheme="majorHAnsi" w:hAnsiTheme="majorHAnsi"/>
          <w:color w:val="000000" w:themeColor="text1"/>
          <w:sz w:val="22"/>
          <w:szCs w:val="22"/>
        </w:rPr>
        <w:t>ę</w:t>
      </w:r>
      <w:r w:rsidRPr="00400B25">
        <w:rPr>
          <w:rFonts w:asciiTheme="majorHAnsi" w:hAnsiTheme="majorHAnsi"/>
          <w:color w:val="000000" w:themeColor="text1"/>
          <w:sz w:val="22"/>
          <w:szCs w:val="22"/>
        </w:rPr>
        <w:t xml:space="preserve"> terminu wykonania </w:t>
      </w:r>
      <w:r>
        <w:rPr>
          <w:rFonts w:asciiTheme="majorHAnsi" w:hAnsiTheme="majorHAnsi"/>
          <w:color w:val="000000" w:themeColor="text1"/>
          <w:sz w:val="22"/>
          <w:szCs w:val="22"/>
        </w:rPr>
        <w:t>U</w:t>
      </w:r>
      <w:r w:rsidRPr="00400B25">
        <w:rPr>
          <w:rFonts w:asciiTheme="majorHAnsi" w:hAnsiTheme="majorHAnsi"/>
          <w:color w:val="000000" w:themeColor="text1"/>
          <w:sz w:val="22"/>
          <w:szCs w:val="22"/>
        </w:rPr>
        <w:t>mowy lub jej części, lub czasow</w:t>
      </w:r>
      <w:r>
        <w:rPr>
          <w:rFonts w:asciiTheme="majorHAnsi" w:hAnsiTheme="majorHAnsi"/>
          <w:color w:val="000000" w:themeColor="text1"/>
          <w:sz w:val="22"/>
          <w:szCs w:val="22"/>
        </w:rPr>
        <w:t>e</w:t>
      </w:r>
      <w:r w:rsidRPr="00400B25">
        <w:rPr>
          <w:rFonts w:asciiTheme="majorHAnsi" w:hAnsiTheme="majorHAnsi"/>
          <w:color w:val="000000" w:themeColor="text1"/>
          <w:sz w:val="22"/>
          <w:szCs w:val="22"/>
        </w:rPr>
        <w:t xml:space="preserve"> zawieszeni</w:t>
      </w:r>
      <w:r>
        <w:rPr>
          <w:rFonts w:asciiTheme="majorHAnsi" w:hAnsiTheme="majorHAnsi"/>
          <w:color w:val="000000" w:themeColor="text1"/>
          <w:sz w:val="22"/>
          <w:szCs w:val="22"/>
        </w:rPr>
        <w:t>e</w:t>
      </w:r>
      <w:r w:rsidRPr="00400B25">
        <w:rPr>
          <w:rFonts w:asciiTheme="majorHAnsi" w:hAnsiTheme="majorHAnsi"/>
          <w:color w:val="000000" w:themeColor="text1"/>
          <w:sz w:val="22"/>
          <w:szCs w:val="22"/>
        </w:rPr>
        <w:t xml:space="preserve"> wykonywania </w:t>
      </w:r>
      <w:r>
        <w:rPr>
          <w:rFonts w:asciiTheme="majorHAnsi" w:hAnsiTheme="majorHAnsi"/>
          <w:color w:val="000000" w:themeColor="text1"/>
          <w:sz w:val="22"/>
          <w:szCs w:val="22"/>
        </w:rPr>
        <w:t>U</w:t>
      </w:r>
      <w:r w:rsidRPr="00400B25">
        <w:rPr>
          <w:rFonts w:asciiTheme="majorHAnsi" w:hAnsiTheme="majorHAnsi"/>
          <w:color w:val="000000" w:themeColor="text1"/>
          <w:sz w:val="22"/>
          <w:szCs w:val="22"/>
        </w:rPr>
        <w:t>mowy lub jej części</w:t>
      </w:r>
    </w:p>
    <w:p w14:paraId="03BAE2E0" w14:textId="578CD024" w:rsidR="00375B3B" w:rsidRDefault="00375B3B" w:rsidP="00375B3B">
      <w:pPr>
        <w:pStyle w:val="NormalnyWeb"/>
        <w:numPr>
          <w:ilvl w:val="1"/>
          <w:numId w:val="31"/>
        </w:numPr>
        <w:spacing w:before="0" w:beforeAutospacing="0" w:after="0" w:line="276" w:lineRule="auto"/>
        <w:ind w:left="851"/>
        <w:jc w:val="both"/>
        <w:rPr>
          <w:rFonts w:asciiTheme="majorHAnsi" w:hAnsiTheme="majorHAnsi"/>
          <w:color w:val="000000" w:themeColor="text1"/>
          <w:sz w:val="22"/>
          <w:szCs w:val="22"/>
        </w:rPr>
      </w:pPr>
      <w:r w:rsidRPr="00375B3B">
        <w:rPr>
          <w:rFonts w:asciiTheme="majorHAnsi" w:hAnsiTheme="majorHAnsi"/>
          <w:color w:val="000000" w:themeColor="text1"/>
          <w:sz w:val="22"/>
          <w:szCs w:val="22"/>
        </w:rPr>
        <w:t>zmian</w:t>
      </w:r>
      <w:r>
        <w:rPr>
          <w:rFonts w:asciiTheme="majorHAnsi" w:hAnsiTheme="majorHAnsi"/>
          <w:color w:val="000000" w:themeColor="text1"/>
          <w:sz w:val="22"/>
          <w:szCs w:val="22"/>
        </w:rPr>
        <w:t>ę</w:t>
      </w:r>
      <w:r w:rsidRPr="00375B3B">
        <w:rPr>
          <w:rFonts w:asciiTheme="majorHAnsi" w:hAnsiTheme="majorHAnsi"/>
          <w:color w:val="000000" w:themeColor="text1"/>
          <w:sz w:val="22"/>
          <w:szCs w:val="22"/>
        </w:rPr>
        <w:t xml:space="preserve"> sposobu wykonywania Umowy lub jej części</w:t>
      </w:r>
    </w:p>
    <w:p w14:paraId="339E4D9E" w14:textId="4901D9D7" w:rsidR="00375B3B" w:rsidRPr="00375B3B" w:rsidRDefault="00375B3B" w:rsidP="00375B3B">
      <w:pPr>
        <w:pStyle w:val="NormalnyWeb"/>
        <w:numPr>
          <w:ilvl w:val="1"/>
          <w:numId w:val="31"/>
        </w:numPr>
        <w:spacing w:before="0" w:beforeAutospacing="0" w:after="0" w:line="276" w:lineRule="auto"/>
        <w:ind w:left="851"/>
        <w:jc w:val="both"/>
        <w:rPr>
          <w:rFonts w:asciiTheme="majorHAnsi" w:hAnsiTheme="majorHAnsi"/>
          <w:color w:val="000000" w:themeColor="text1"/>
          <w:sz w:val="22"/>
          <w:szCs w:val="22"/>
        </w:rPr>
      </w:pPr>
      <w:r w:rsidRPr="00375B3B">
        <w:rPr>
          <w:rFonts w:asciiTheme="majorHAnsi" w:hAnsiTheme="majorHAnsi"/>
          <w:color w:val="000000" w:themeColor="text1"/>
          <w:sz w:val="22"/>
          <w:szCs w:val="22"/>
        </w:rPr>
        <w:t>zmian</w:t>
      </w:r>
      <w:r>
        <w:rPr>
          <w:rFonts w:asciiTheme="majorHAnsi" w:hAnsiTheme="majorHAnsi"/>
          <w:color w:val="000000" w:themeColor="text1"/>
          <w:sz w:val="22"/>
          <w:szCs w:val="22"/>
        </w:rPr>
        <w:t>ę</w:t>
      </w:r>
      <w:r w:rsidRPr="00375B3B">
        <w:rPr>
          <w:rFonts w:asciiTheme="majorHAnsi" w:hAnsiTheme="majorHAnsi"/>
          <w:color w:val="000000" w:themeColor="text1"/>
          <w:sz w:val="22"/>
          <w:szCs w:val="22"/>
        </w:rPr>
        <w:t xml:space="preserve"> zakresu świadczenia Wykonawcy i odpowiadającą jej zmianę wynagrodzenia lub sposobu rozliczenia wynagrodzenia Wykonawcy,</w:t>
      </w:r>
    </w:p>
    <w:p w14:paraId="507D9097" w14:textId="0DEDAEBA" w:rsidR="00375B3B" w:rsidRDefault="00375B3B" w:rsidP="00375B3B">
      <w:pPr>
        <w:pStyle w:val="Tekstpodstawowywcity3"/>
        <w:numPr>
          <w:ilvl w:val="0"/>
          <w:numId w:val="16"/>
        </w:numPr>
        <w:tabs>
          <w:tab w:val="num" w:pos="6620"/>
        </w:tabs>
        <w:spacing w:after="0"/>
        <w:ind w:left="426"/>
        <w:jc w:val="both"/>
        <w:rPr>
          <w:rFonts w:asciiTheme="majorHAnsi" w:hAnsiTheme="majorHAnsi" w:cstheme="majorHAnsi"/>
          <w:color w:val="000000"/>
          <w:sz w:val="22"/>
          <w:szCs w:val="22"/>
        </w:rPr>
      </w:pPr>
      <w:r>
        <w:rPr>
          <w:rFonts w:asciiTheme="majorHAnsi" w:hAnsiTheme="majorHAnsi" w:cstheme="majorHAnsi"/>
          <w:color w:val="000000"/>
          <w:sz w:val="22"/>
          <w:szCs w:val="22"/>
        </w:rPr>
        <w:t>Strony dopuszczają zmianę terminu obowiązywania Umowy w przypadku potrzeby zrealizowania większej ilości dostaw, w szczególności na podstawie art. 455 ust. 1 pkt 3-4 lub ust. 2 ustawy PZP – o tyle dni, ile trwało wykonanie dostaw.</w:t>
      </w:r>
    </w:p>
    <w:p w14:paraId="54B044AF" w14:textId="74C09C4E" w:rsidR="00375B3B" w:rsidRPr="00400B25" w:rsidRDefault="00375B3B" w:rsidP="00375B3B">
      <w:pPr>
        <w:pStyle w:val="Tekstpodstawowywcity3"/>
        <w:numPr>
          <w:ilvl w:val="0"/>
          <w:numId w:val="16"/>
        </w:numPr>
        <w:tabs>
          <w:tab w:val="num" w:pos="6620"/>
        </w:tabs>
        <w:spacing w:after="0"/>
        <w:ind w:left="426"/>
        <w:jc w:val="both"/>
        <w:rPr>
          <w:rFonts w:asciiTheme="majorHAnsi" w:hAnsiTheme="majorHAnsi" w:cstheme="majorHAnsi"/>
          <w:color w:val="000000"/>
          <w:sz w:val="22"/>
          <w:szCs w:val="22"/>
        </w:rPr>
      </w:pPr>
      <w:r>
        <w:rPr>
          <w:rFonts w:asciiTheme="majorHAnsi" w:hAnsiTheme="majorHAnsi" w:cstheme="majorHAnsi"/>
          <w:color w:val="000000"/>
          <w:sz w:val="22"/>
          <w:szCs w:val="22"/>
        </w:rPr>
        <w:t>Strony dopuszczają zmianę terminu rozpoczęcia dostaw energii elektrycznej, jeśli zmiana ta wynika z okoliczności niezależnych od Stron.</w:t>
      </w:r>
    </w:p>
    <w:p w14:paraId="55A6CED4" w14:textId="2837F40C" w:rsidR="0014392E" w:rsidRPr="0014392E" w:rsidRDefault="0014392E" w:rsidP="008D754B">
      <w:pPr>
        <w:pStyle w:val="NormalnyWeb"/>
        <w:numPr>
          <w:ilvl w:val="0"/>
          <w:numId w:val="16"/>
        </w:numPr>
        <w:spacing w:before="0" w:beforeAutospacing="0" w:after="0" w:line="276" w:lineRule="auto"/>
        <w:ind w:left="425" w:hanging="357"/>
        <w:jc w:val="both"/>
        <w:rPr>
          <w:rFonts w:asciiTheme="majorHAnsi" w:hAnsiTheme="majorHAnsi" w:cstheme="majorHAnsi"/>
          <w:sz w:val="22"/>
          <w:szCs w:val="22"/>
        </w:rPr>
      </w:pPr>
      <w:r w:rsidRPr="0014392E">
        <w:rPr>
          <w:rFonts w:asciiTheme="majorHAnsi" w:hAnsiTheme="majorHAnsi" w:cstheme="majorHAnsi"/>
          <w:sz w:val="22"/>
          <w:szCs w:val="22"/>
        </w:rPr>
        <w:t>Wszelkie zmiany wprowadzane do Umowy wymagają obustronnej zgody oraz formy pisemnej pod rygorem niew</w:t>
      </w:r>
      <w:r w:rsidRPr="0014392E">
        <w:rPr>
          <w:rFonts w:asciiTheme="majorHAnsi" w:hAnsiTheme="majorHAnsi" w:cstheme="majorHAnsi"/>
          <w:color w:val="000000"/>
          <w:sz w:val="22"/>
          <w:szCs w:val="22"/>
        </w:rPr>
        <w:t>ażności, chyba że w niniejszej Umowie wyraźnie zastrzeżono inaczej.</w:t>
      </w:r>
    </w:p>
    <w:p w14:paraId="08ED8EF5" w14:textId="77777777" w:rsidR="00B31FFE" w:rsidRPr="008D754B" w:rsidRDefault="00B31FFE" w:rsidP="008D754B">
      <w:pPr>
        <w:spacing w:line="276" w:lineRule="auto"/>
        <w:jc w:val="both"/>
        <w:rPr>
          <w:rFonts w:asciiTheme="majorHAnsi" w:hAnsiTheme="majorHAnsi" w:cstheme="majorHAnsi"/>
          <w:b/>
        </w:rPr>
      </w:pPr>
    </w:p>
    <w:p w14:paraId="1C920D85" w14:textId="1C7B15FB" w:rsidR="00B31FFE" w:rsidRPr="008D754B" w:rsidRDefault="002D48EF" w:rsidP="002D48EF">
      <w:pPr>
        <w:spacing w:line="276" w:lineRule="auto"/>
        <w:jc w:val="center"/>
        <w:rPr>
          <w:rFonts w:asciiTheme="majorHAnsi" w:hAnsiTheme="majorHAnsi" w:cstheme="majorHAnsi"/>
          <w:b/>
        </w:rPr>
      </w:pPr>
      <w:r w:rsidRPr="008D754B">
        <w:rPr>
          <w:rFonts w:asciiTheme="majorHAnsi" w:hAnsiTheme="majorHAnsi" w:cstheme="majorHAnsi"/>
          <w:b/>
        </w:rPr>
        <w:t>§ 14.</w:t>
      </w:r>
    </w:p>
    <w:p w14:paraId="2A1D69DB" w14:textId="0A9AED03" w:rsidR="00B31FFE" w:rsidRDefault="00765341" w:rsidP="002D48EF">
      <w:pPr>
        <w:spacing w:line="276" w:lineRule="auto"/>
        <w:jc w:val="center"/>
        <w:rPr>
          <w:rFonts w:asciiTheme="majorHAnsi" w:hAnsiTheme="majorHAnsi" w:cstheme="majorHAnsi"/>
          <w:b/>
        </w:rPr>
      </w:pPr>
      <w:r>
        <w:rPr>
          <w:rFonts w:asciiTheme="majorHAnsi" w:hAnsiTheme="majorHAnsi" w:cstheme="majorHAnsi"/>
          <w:b/>
        </w:rPr>
        <w:t>WALORYZACJA</w:t>
      </w:r>
    </w:p>
    <w:p w14:paraId="6899C8E6" w14:textId="125E4991" w:rsidR="00765341" w:rsidRDefault="00765341" w:rsidP="00765341">
      <w:pPr>
        <w:pStyle w:val="Akapitzlist"/>
        <w:numPr>
          <w:ilvl w:val="3"/>
          <w:numId w:val="31"/>
        </w:numPr>
        <w:spacing w:line="276" w:lineRule="auto"/>
        <w:ind w:left="426" w:hanging="426"/>
        <w:jc w:val="both"/>
        <w:rPr>
          <w:rFonts w:asciiTheme="majorHAnsi" w:hAnsiTheme="majorHAnsi" w:cstheme="majorHAnsi"/>
          <w:bCs/>
        </w:rPr>
      </w:pPr>
      <w:r w:rsidRPr="00765341">
        <w:rPr>
          <w:rFonts w:asciiTheme="majorHAnsi" w:hAnsiTheme="majorHAnsi" w:cstheme="majorHAnsi"/>
          <w:bCs/>
        </w:rPr>
        <w:t xml:space="preserve">Zgodnie z </w:t>
      </w:r>
      <w:r>
        <w:rPr>
          <w:rFonts w:asciiTheme="majorHAnsi" w:hAnsiTheme="majorHAnsi" w:cstheme="majorHAnsi"/>
          <w:bCs/>
        </w:rPr>
        <w:t xml:space="preserve">przepisem art. 439 PZP, </w:t>
      </w:r>
      <w:r w:rsidR="007D6E5B">
        <w:rPr>
          <w:rFonts w:asciiTheme="majorHAnsi" w:hAnsiTheme="majorHAnsi" w:cstheme="majorHAnsi"/>
          <w:bCs/>
        </w:rPr>
        <w:t>k</w:t>
      </w:r>
      <w:r w:rsidR="007D6E5B" w:rsidRPr="005635AC">
        <w:rPr>
          <w:rFonts w:asciiTheme="majorHAnsi" w:hAnsiTheme="majorHAnsi"/>
        </w:rPr>
        <w:t xml:space="preserve">ażda ze Stron uprawniona jest do żądania </w:t>
      </w:r>
      <w:r w:rsidR="007D6E5B" w:rsidRPr="007D6E5B">
        <w:rPr>
          <w:rFonts w:asciiTheme="majorHAnsi" w:hAnsiTheme="majorHAnsi"/>
        </w:rPr>
        <w:t>zmiany wysokości wynagrodzenia Wykonawcy</w:t>
      </w:r>
      <w:r w:rsidR="007D6E5B" w:rsidRPr="005635AC">
        <w:rPr>
          <w:rFonts w:asciiTheme="majorHAnsi" w:hAnsiTheme="majorHAnsi"/>
        </w:rPr>
        <w:t xml:space="preserve">, gdy </w:t>
      </w:r>
      <w:r>
        <w:rPr>
          <w:rFonts w:asciiTheme="majorHAnsi" w:hAnsiTheme="majorHAnsi" w:cstheme="majorHAnsi"/>
          <w:bCs/>
        </w:rPr>
        <w:t>suma zmian wskaźnika cen towarów i usług konsumpcyjnych</w:t>
      </w:r>
      <w:r w:rsidR="00E472A8">
        <w:rPr>
          <w:rFonts w:asciiTheme="majorHAnsi" w:hAnsiTheme="majorHAnsi" w:cstheme="majorHAnsi"/>
          <w:bCs/>
        </w:rPr>
        <w:t xml:space="preserve"> (miesiąc do miesiąca) </w:t>
      </w:r>
      <w:r w:rsidR="007D6E5B">
        <w:rPr>
          <w:rFonts w:asciiTheme="majorHAnsi" w:hAnsiTheme="majorHAnsi" w:cstheme="majorHAnsi"/>
          <w:bCs/>
        </w:rPr>
        <w:t xml:space="preserve">w stosunku do </w:t>
      </w:r>
      <w:r w:rsidR="007D6E5B" w:rsidRPr="005635AC">
        <w:rPr>
          <w:rFonts w:asciiTheme="majorHAnsi" w:hAnsiTheme="majorHAnsi"/>
        </w:rPr>
        <w:t>wysokości tego wskaźnika w miesiącu zawarcia Umowy</w:t>
      </w:r>
      <w:r w:rsidR="007D6E5B">
        <w:rPr>
          <w:rFonts w:asciiTheme="majorHAnsi" w:hAnsiTheme="majorHAnsi" w:cstheme="majorHAnsi"/>
          <w:bCs/>
        </w:rPr>
        <w:t xml:space="preserve"> (</w:t>
      </w:r>
      <w:r w:rsidR="007D6E5B" w:rsidRPr="005635AC">
        <w:rPr>
          <w:rFonts w:asciiTheme="majorHAnsi" w:hAnsiTheme="majorHAnsi"/>
        </w:rPr>
        <w:t>a jeżeli zawarcie Umowy nastąpiło po 180 (stu osiemdziesięciu) Dniach od upływu terminu składania ofert, w stosunku do wysokości wskaźnika w miesiącu składania ofert</w:t>
      </w:r>
      <w:r w:rsidR="007D6E5B">
        <w:rPr>
          <w:rFonts w:asciiTheme="majorHAnsi" w:hAnsiTheme="majorHAnsi" w:cstheme="majorHAnsi"/>
          <w:bCs/>
        </w:rPr>
        <w:t xml:space="preserve">) </w:t>
      </w:r>
      <w:r w:rsidR="00E472A8">
        <w:rPr>
          <w:rFonts w:asciiTheme="majorHAnsi" w:hAnsiTheme="majorHAnsi" w:cstheme="majorHAnsi"/>
          <w:bCs/>
        </w:rPr>
        <w:t>przekroczy 10% (waloryzacja).</w:t>
      </w:r>
    </w:p>
    <w:p w14:paraId="3B9EE106" w14:textId="432E5BE2" w:rsidR="00E472A8" w:rsidRDefault="00E472A8" w:rsidP="00765341">
      <w:pPr>
        <w:pStyle w:val="Akapitzlist"/>
        <w:numPr>
          <w:ilvl w:val="3"/>
          <w:numId w:val="31"/>
        </w:numPr>
        <w:spacing w:line="276" w:lineRule="auto"/>
        <w:ind w:left="426" w:hanging="426"/>
        <w:jc w:val="both"/>
        <w:rPr>
          <w:rFonts w:asciiTheme="majorHAnsi" w:hAnsiTheme="majorHAnsi" w:cstheme="majorHAnsi"/>
          <w:bCs/>
        </w:rPr>
      </w:pPr>
      <w:r>
        <w:rPr>
          <w:rFonts w:asciiTheme="majorHAnsi" w:hAnsiTheme="majorHAnsi" w:cstheme="majorHAnsi"/>
          <w:bCs/>
        </w:rPr>
        <w:t xml:space="preserve">Pierwsza waloryzacja </w:t>
      </w:r>
      <w:r w:rsidR="007D6E5B">
        <w:rPr>
          <w:rFonts w:asciiTheme="majorHAnsi" w:hAnsiTheme="majorHAnsi" w:cstheme="majorHAnsi"/>
          <w:bCs/>
        </w:rPr>
        <w:t xml:space="preserve">może </w:t>
      </w:r>
      <w:r>
        <w:rPr>
          <w:rFonts w:asciiTheme="majorHAnsi" w:hAnsiTheme="majorHAnsi" w:cstheme="majorHAnsi"/>
          <w:bCs/>
        </w:rPr>
        <w:t>zosta</w:t>
      </w:r>
      <w:r w:rsidR="007D6E5B">
        <w:rPr>
          <w:rFonts w:asciiTheme="majorHAnsi" w:hAnsiTheme="majorHAnsi" w:cstheme="majorHAnsi"/>
          <w:bCs/>
        </w:rPr>
        <w:t>ć</w:t>
      </w:r>
      <w:r>
        <w:rPr>
          <w:rFonts w:asciiTheme="majorHAnsi" w:hAnsiTheme="majorHAnsi" w:cstheme="majorHAnsi"/>
          <w:bCs/>
        </w:rPr>
        <w:t xml:space="preserve"> dokonana nie wcześniej niż po</w:t>
      </w:r>
      <w:r w:rsidR="007D6E5B">
        <w:rPr>
          <w:rFonts w:asciiTheme="majorHAnsi" w:hAnsiTheme="majorHAnsi" w:cstheme="majorHAnsi"/>
          <w:bCs/>
        </w:rPr>
        <w:t xml:space="preserve"> upływie</w:t>
      </w:r>
      <w:r>
        <w:rPr>
          <w:rFonts w:asciiTheme="majorHAnsi" w:hAnsiTheme="majorHAnsi" w:cstheme="majorHAnsi"/>
          <w:bCs/>
        </w:rPr>
        <w:t xml:space="preserve"> 6 miesi</w:t>
      </w:r>
      <w:r w:rsidR="007D6E5B">
        <w:rPr>
          <w:rFonts w:asciiTheme="majorHAnsi" w:hAnsiTheme="majorHAnsi" w:cstheme="majorHAnsi"/>
          <w:bCs/>
        </w:rPr>
        <w:t>ęcy</w:t>
      </w:r>
      <w:r>
        <w:rPr>
          <w:rFonts w:asciiTheme="majorHAnsi" w:hAnsiTheme="majorHAnsi" w:cstheme="majorHAnsi"/>
          <w:bCs/>
        </w:rPr>
        <w:t xml:space="preserve"> od daty zawarcia Umowy. Kolejne waloryzacje będą dokonywane po kolejnych 3 miesiącach od daty poprzedniej waloryzacji.</w:t>
      </w:r>
    </w:p>
    <w:p w14:paraId="47FEDC30" w14:textId="743C10ED" w:rsidR="007D6E5B" w:rsidRDefault="007D6E5B" w:rsidP="00765341">
      <w:pPr>
        <w:pStyle w:val="Akapitzlist"/>
        <w:numPr>
          <w:ilvl w:val="3"/>
          <w:numId w:val="31"/>
        </w:numPr>
        <w:spacing w:line="276" w:lineRule="auto"/>
        <w:ind w:left="426" w:hanging="426"/>
        <w:jc w:val="both"/>
        <w:rPr>
          <w:rFonts w:asciiTheme="majorHAnsi" w:hAnsiTheme="majorHAnsi" w:cstheme="majorHAnsi"/>
          <w:bCs/>
        </w:rPr>
      </w:pPr>
      <w:r>
        <w:rPr>
          <w:rFonts w:asciiTheme="majorHAnsi" w:hAnsiTheme="majorHAnsi" w:cstheme="majorHAnsi"/>
          <w:bCs/>
        </w:rPr>
        <w:t xml:space="preserve">Waloryzacja </w:t>
      </w:r>
      <w:r w:rsidRPr="005635AC">
        <w:rPr>
          <w:rFonts w:asciiTheme="majorHAnsi" w:hAnsiTheme="majorHAnsi"/>
          <w:lang w:eastAsia="pl-PL"/>
        </w:rPr>
        <w:t xml:space="preserve">nie dotyczy wynagrodzenia za </w:t>
      </w:r>
      <w:r>
        <w:rPr>
          <w:rFonts w:asciiTheme="majorHAnsi" w:hAnsiTheme="majorHAnsi"/>
          <w:lang w:eastAsia="pl-PL"/>
        </w:rPr>
        <w:t>dostawy</w:t>
      </w:r>
      <w:r w:rsidRPr="005635AC">
        <w:rPr>
          <w:rFonts w:asciiTheme="majorHAnsi" w:hAnsiTheme="majorHAnsi"/>
          <w:lang w:eastAsia="pl-PL"/>
        </w:rPr>
        <w:t xml:space="preserve"> wykonane przed datą złożenia wniosku lub które zgodnie z Umową miały być wykonane przed datą złożenia wniosku</w:t>
      </w:r>
      <w:r>
        <w:rPr>
          <w:rFonts w:asciiTheme="majorHAnsi" w:hAnsiTheme="majorHAnsi"/>
          <w:lang w:eastAsia="pl-PL"/>
        </w:rPr>
        <w:t>.</w:t>
      </w:r>
    </w:p>
    <w:p w14:paraId="63A1391D" w14:textId="101AE3BA" w:rsidR="00E472A8" w:rsidRDefault="00E472A8" w:rsidP="00765341">
      <w:pPr>
        <w:pStyle w:val="Akapitzlist"/>
        <w:numPr>
          <w:ilvl w:val="3"/>
          <w:numId w:val="31"/>
        </w:numPr>
        <w:spacing w:line="276" w:lineRule="auto"/>
        <w:ind w:left="426" w:hanging="426"/>
        <w:jc w:val="both"/>
        <w:rPr>
          <w:rFonts w:asciiTheme="majorHAnsi" w:hAnsiTheme="majorHAnsi" w:cstheme="majorHAnsi"/>
          <w:bCs/>
        </w:rPr>
      </w:pPr>
      <w:r>
        <w:rPr>
          <w:rFonts w:asciiTheme="majorHAnsi" w:hAnsiTheme="majorHAnsi" w:cstheme="majorHAnsi"/>
          <w:bCs/>
        </w:rPr>
        <w:lastRenderedPageBreak/>
        <w:t>Zmiany wskaźnika cen towarów i usług konsumpcyjnych oblicza się na podstawie wskaźnika cen towarów i usług konsumpcyjnych ogółem (miesiąc do miesiąca) publikowanych przez Prezesa Głównego Urzędu Statystycznego na stronie internetowej urzędu (poprzedni miesiąc = 100) w kolejnych miesiącach, w okresie od miesiąca podpisania Umowy do miesiąca, w którym następuje waloryzacja wynagrodzenia.</w:t>
      </w:r>
      <w:r w:rsidR="00162942">
        <w:rPr>
          <w:rFonts w:asciiTheme="majorHAnsi" w:hAnsiTheme="majorHAnsi" w:cstheme="majorHAnsi"/>
          <w:bCs/>
        </w:rPr>
        <w:t xml:space="preserve"> Przy obliczaniu zmiany wskaźnika, Strony będą kierowały się metodologią obliczania zmiany wskaźnika przedstawioną w instrukcji opracowanej przez GUS (fragment ww. instrukcji stanowi </w:t>
      </w:r>
      <w:r w:rsidR="00162942" w:rsidRPr="00162942">
        <w:rPr>
          <w:rFonts w:asciiTheme="majorHAnsi" w:hAnsiTheme="majorHAnsi" w:cstheme="majorHAnsi"/>
          <w:b/>
        </w:rPr>
        <w:t>załącznik nr 5 do Umowy</w:t>
      </w:r>
      <w:r w:rsidR="00162942">
        <w:rPr>
          <w:rFonts w:asciiTheme="majorHAnsi" w:hAnsiTheme="majorHAnsi" w:cstheme="majorHAnsi"/>
          <w:bCs/>
        </w:rPr>
        <w:t>).</w:t>
      </w:r>
    </w:p>
    <w:p w14:paraId="39548ACA" w14:textId="5A804A6C" w:rsidR="007D6E5B" w:rsidRDefault="007D6E5B" w:rsidP="00765341">
      <w:pPr>
        <w:pStyle w:val="Akapitzlist"/>
        <w:numPr>
          <w:ilvl w:val="3"/>
          <w:numId w:val="31"/>
        </w:numPr>
        <w:spacing w:line="276" w:lineRule="auto"/>
        <w:ind w:left="426" w:hanging="426"/>
        <w:jc w:val="both"/>
        <w:rPr>
          <w:rFonts w:asciiTheme="majorHAnsi" w:hAnsiTheme="majorHAnsi" w:cstheme="majorHAnsi"/>
          <w:bCs/>
        </w:rPr>
      </w:pPr>
      <w:r>
        <w:rPr>
          <w:rFonts w:asciiTheme="majorHAnsi" w:hAnsiTheme="majorHAnsi" w:cstheme="majorHAnsi"/>
          <w:bCs/>
        </w:rPr>
        <w:t>Waloryzacja dokonywana jest maksymalnie o sumę wzrostu / spadku wskaźnika w stosunku do ostatniego wskaźnika będącego podstawą poprzedniej waloryzacji, a w przypadku pierwszej waloryzacji – w stosunku do wskaźnika, o którym mowa w ust. 1. Nie dopuszcza się waloryzacji kilka razy o tę samą sumę wzrostu wskaźnika.</w:t>
      </w:r>
    </w:p>
    <w:p w14:paraId="50BD1C72" w14:textId="07CD4AA5" w:rsidR="007D6E5B" w:rsidRDefault="007D6E5B" w:rsidP="00765341">
      <w:pPr>
        <w:pStyle w:val="Akapitzlist"/>
        <w:numPr>
          <w:ilvl w:val="3"/>
          <w:numId w:val="31"/>
        </w:numPr>
        <w:spacing w:line="276" w:lineRule="auto"/>
        <w:ind w:left="426" w:hanging="426"/>
        <w:jc w:val="both"/>
        <w:rPr>
          <w:rFonts w:asciiTheme="majorHAnsi" w:hAnsiTheme="majorHAnsi" w:cstheme="majorHAnsi"/>
          <w:bCs/>
        </w:rPr>
      </w:pPr>
      <w:r w:rsidRPr="005635AC">
        <w:rPr>
          <w:rFonts w:asciiTheme="majorHAnsi" w:hAnsiTheme="majorHAnsi"/>
          <w:lang w:eastAsia="pl-PL"/>
        </w:rPr>
        <w:t xml:space="preserve">Strona zainteresowana waloryzacją składa drugiej Stronie wniosek o dokonanie waloryzacji wynagrodzenia wraz z uzasadnieniem wskazującym wysokość wskaźnika oraz wartość </w:t>
      </w:r>
      <w:r>
        <w:rPr>
          <w:rFonts w:asciiTheme="majorHAnsi" w:hAnsiTheme="majorHAnsi"/>
          <w:lang w:eastAsia="pl-PL"/>
        </w:rPr>
        <w:t xml:space="preserve">dostaw </w:t>
      </w:r>
      <w:r w:rsidRPr="005635AC">
        <w:rPr>
          <w:rFonts w:asciiTheme="majorHAnsi" w:hAnsiTheme="majorHAnsi"/>
          <w:lang w:eastAsia="pl-PL"/>
        </w:rPr>
        <w:t>podlegających waloryzacji (niewykonanych do dnia złożenia wniosku, które nie miały zostać wykonane do dnia złożenia wniosku)</w:t>
      </w:r>
      <w:r>
        <w:rPr>
          <w:rFonts w:asciiTheme="majorHAnsi" w:hAnsiTheme="majorHAnsi"/>
          <w:lang w:eastAsia="pl-PL"/>
        </w:rPr>
        <w:t>.</w:t>
      </w:r>
    </w:p>
    <w:p w14:paraId="3AB54CD4" w14:textId="42206A67" w:rsidR="00C40B7D" w:rsidRDefault="00C40B7D" w:rsidP="00C40B7D">
      <w:pPr>
        <w:pStyle w:val="Akapitzlist"/>
        <w:numPr>
          <w:ilvl w:val="3"/>
          <w:numId w:val="31"/>
        </w:numPr>
        <w:spacing w:line="276" w:lineRule="auto"/>
        <w:ind w:left="426" w:hanging="426"/>
        <w:jc w:val="both"/>
        <w:rPr>
          <w:rFonts w:asciiTheme="majorHAnsi" w:hAnsiTheme="majorHAnsi" w:cstheme="majorHAnsi"/>
          <w:bCs/>
        </w:rPr>
      </w:pPr>
      <w:r w:rsidRPr="00C40B7D">
        <w:rPr>
          <w:rFonts w:asciiTheme="majorHAnsi" w:hAnsiTheme="majorHAnsi" w:cstheme="majorHAnsi"/>
          <w:bCs/>
        </w:rPr>
        <w:t>W</w:t>
      </w:r>
      <w:r>
        <w:rPr>
          <w:rFonts w:asciiTheme="majorHAnsi" w:hAnsiTheme="majorHAnsi" w:cstheme="majorHAnsi"/>
          <w:bCs/>
        </w:rPr>
        <w:t>aloryzacja polegać będzie na zmianie cen jednostkowych wskazanych w § 6 ust. 1</w:t>
      </w:r>
      <w:r w:rsidR="007D6E5B">
        <w:rPr>
          <w:rFonts w:asciiTheme="majorHAnsi" w:hAnsiTheme="majorHAnsi" w:cstheme="majorHAnsi"/>
          <w:bCs/>
        </w:rPr>
        <w:t>, z zastrzeżeniem ust. 8</w:t>
      </w:r>
      <w:r>
        <w:rPr>
          <w:rFonts w:asciiTheme="majorHAnsi" w:hAnsiTheme="majorHAnsi" w:cstheme="majorHAnsi"/>
          <w:bCs/>
        </w:rPr>
        <w:t xml:space="preserve">, poprzez ich podwyższenie lub obniżenie o wartość wyliczoną zgodnie z </w:t>
      </w:r>
      <w:r w:rsidR="007D6E5B">
        <w:rPr>
          <w:rFonts w:asciiTheme="majorHAnsi" w:hAnsiTheme="majorHAnsi" w:cstheme="majorHAnsi"/>
          <w:bCs/>
        </w:rPr>
        <w:t>ust. 5 w zw. z ust. 9.</w:t>
      </w:r>
    </w:p>
    <w:p w14:paraId="60134ED6" w14:textId="13872DEB" w:rsidR="00C40B7D" w:rsidRPr="00C40B7D" w:rsidRDefault="00C40B7D" w:rsidP="00C40B7D">
      <w:pPr>
        <w:pStyle w:val="Akapitzlist"/>
        <w:numPr>
          <w:ilvl w:val="3"/>
          <w:numId w:val="31"/>
        </w:numPr>
        <w:spacing w:line="276" w:lineRule="auto"/>
        <w:ind w:left="426" w:hanging="426"/>
        <w:jc w:val="both"/>
        <w:rPr>
          <w:rFonts w:asciiTheme="majorHAnsi" w:hAnsiTheme="majorHAnsi" w:cstheme="majorHAnsi"/>
          <w:bCs/>
        </w:rPr>
      </w:pPr>
      <w:r>
        <w:rPr>
          <w:rFonts w:asciiTheme="majorHAnsi" w:hAnsiTheme="majorHAnsi" w:cstheme="majorHAnsi"/>
          <w:bCs/>
        </w:rPr>
        <w:t xml:space="preserve">Nowe ceny jednostkowe będą obowiązywały wyłącznie dla dostaw dokonanych po momencie zawarcia aneksu, a w przypadku </w:t>
      </w:r>
      <w:r>
        <w:rPr>
          <w:rFonts w:asciiTheme="majorHAnsi" w:hAnsiTheme="majorHAnsi" w:cstheme="majorHAnsi"/>
        </w:rPr>
        <w:t>nieprzystąpienia Wykonawcy do zawarcia aneksu, od momentu jednostronnego oświadczenia Zamawiającego w formie pisemnej pod rygorem nieważności wskazującego na nową cenę jednostkową wyliczoną zgodnie z postanowieniami niniejszego paragrafu.</w:t>
      </w:r>
    </w:p>
    <w:p w14:paraId="28C391DD" w14:textId="2E4CD5F5" w:rsidR="00765341" w:rsidRPr="007D6E5B" w:rsidRDefault="00F34ACE" w:rsidP="00C40B7D">
      <w:pPr>
        <w:pStyle w:val="Akapitzlist"/>
        <w:numPr>
          <w:ilvl w:val="3"/>
          <w:numId w:val="31"/>
        </w:numPr>
        <w:spacing w:line="276" w:lineRule="auto"/>
        <w:ind w:left="426" w:hanging="426"/>
        <w:jc w:val="both"/>
        <w:rPr>
          <w:rFonts w:asciiTheme="majorHAnsi" w:hAnsiTheme="majorHAnsi" w:cstheme="majorHAnsi"/>
          <w:b/>
        </w:rPr>
      </w:pPr>
      <w:r>
        <w:rPr>
          <w:rFonts w:asciiTheme="majorHAnsi" w:hAnsiTheme="majorHAnsi" w:cstheme="majorHAnsi"/>
          <w:bCs/>
        </w:rPr>
        <w:t xml:space="preserve">W przypadku, gdy waloryzacja będzie prowadziła do zwiększenia wynagrodzenia Wykonawcy, składając wniosek o zmianę Umowy poprzez podwyższenie </w:t>
      </w:r>
      <w:r w:rsidR="00C40B7D">
        <w:rPr>
          <w:rFonts w:asciiTheme="majorHAnsi" w:hAnsiTheme="majorHAnsi" w:cstheme="majorHAnsi"/>
          <w:bCs/>
        </w:rPr>
        <w:t>wynagrodzenia</w:t>
      </w:r>
      <w:r>
        <w:rPr>
          <w:rFonts w:asciiTheme="majorHAnsi" w:hAnsiTheme="majorHAnsi" w:cstheme="majorHAnsi"/>
          <w:bCs/>
        </w:rPr>
        <w:t xml:space="preserve">, </w:t>
      </w:r>
      <w:r w:rsidR="00C40B7D">
        <w:rPr>
          <w:rFonts w:asciiTheme="majorHAnsi" w:hAnsiTheme="majorHAnsi" w:cstheme="majorHAnsi"/>
          <w:bCs/>
        </w:rPr>
        <w:t xml:space="preserve">Wykonawca zobowiązany jest wykazać Zamawiającemu, że zmiana wskaźnika cen towarów i usług konsumpcyjnych ma wpływ na zmianę kosztów realizacji Umowy, </w:t>
      </w:r>
      <w:r w:rsidR="00B55BDD">
        <w:rPr>
          <w:rFonts w:asciiTheme="majorHAnsi" w:hAnsiTheme="majorHAnsi" w:cstheme="majorHAnsi"/>
          <w:bCs/>
        </w:rPr>
        <w:t xml:space="preserve">w szczególności </w:t>
      </w:r>
      <w:r w:rsidR="00C40B7D">
        <w:rPr>
          <w:rFonts w:asciiTheme="majorHAnsi" w:hAnsiTheme="majorHAnsi" w:cstheme="majorHAnsi"/>
          <w:bCs/>
        </w:rPr>
        <w:t>przedstawiając zmianę powszechnych cenników Wykonawcy. Zmiana cen w ramach niniejszej Umowy nie może być wyższa niż zmiana cen w cennikach Wykonawcy.</w:t>
      </w:r>
    </w:p>
    <w:p w14:paraId="144D92A8" w14:textId="1D16E5BE" w:rsidR="007D6E5B" w:rsidRPr="002843C2" w:rsidRDefault="007D6E5B" w:rsidP="00C40B7D">
      <w:pPr>
        <w:pStyle w:val="Akapitzlist"/>
        <w:numPr>
          <w:ilvl w:val="3"/>
          <w:numId w:val="31"/>
        </w:numPr>
        <w:spacing w:line="276" w:lineRule="auto"/>
        <w:ind w:left="426" w:hanging="426"/>
        <w:jc w:val="both"/>
        <w:rPr>
          <w:rFonts w:asciiTheme="majorHAnsi" w:hAnsiTheme="majorHAnsi" w:cstheme="majorHAnsi"/>
          <w:b/>
        </w:rPr>
      </w:pPr>
      <w:r>
        <w:rPr>
          <w:rFonts w:asciiTheme="majorHAnsi" w:hAnsiTheme="majorHAnsi" w:cstheme="majorHAnsi"/>
          <w:bCs/>
        </w:rPr>
        <w:t>Łączna wartość zmiany</w:t>
      </w:r>
      <w:r w:rsidR="00B55BDD">
        <w:rPr>
          <w:rFonts w:asciiTheme="majorHAnsi" w:hAnsiTheme="majorHAnsi" w:cstheme="majorHAnsi"/>
          <w:bCs/>
        </w:rPr>
        <w:t xml:space="preserve"> każdej z cen jednostkowych, dokonana na podstawie niniejszego paragrafu (waloryzacji)</w:t>
      </w:r>
      <w:r>
        <w:rPr>
          <w:rFonts w:asciiTheme="majorHAnsi" w:hAnsiTheme="majorHAnsi" w:cstheme="majorHAnsi"/>
          <w:bCs/>
        </w:rPr>
        <w:t xml:space="preserve"> nie może przekroczyć </w:t>
      </w:r>
      <w:r w:rsidR="00B55BDD" w:rsidRPr="001928A1">
        <w:rPr>
          <w:rFonts w:asciiTheme="majorHAnsi" w:hAnsiTheme="majorHAnsi" w:cstheme="majorHAnsi"/>
          <w:b/>
        </w:rPr>
        <w:t>10</w:t>
      </w:r>
      <w:r w:rsidRPr="001928A1">
        <w:rPr>
          <w:rFonts w:asciiTheme="majorHAnsi" w:hAnsiTheme="majorHAnsi" w:cstheme="majorHAnsi"/>
          <w:b/>
        </w:rPr>
        <w:t xml:space="preserve">% </w:t>
      </w:r>
      <w:r w:rsidR="00B55BDD" w:rsidRPr="001928A1">
        <w:rPr>
          <w:rFonts w:asciiTheme="majorHAnsi" w:hAnsiTheme="majorHAnsi" w:cstheme="majorHAnsi"/>
          <w:b/>
        </w:rPr>
        <w:t>danej ceny jednostkowej</w:t>
      </w:r>
      <w:r w:rsidR="00B55BDD">
        <w:rPr>
          <w:rFonts w:asciiTheme="majorHAnsi" w:hAnsiTheme="majorHAnsi" w:cstheme="majorHAnsi"/>
          <w:bCs/>
        </w:rPr>
        <w:t xml:space="preserve"> podanej w ofercie Wykonawcy</w:t>
      </w:r>
      <w:r>
        <w:rPr>
          <w:rFonts w:asciiTheme="majorHAnsi" w:hAnsiTheme="majorHAnsi" w:cstheme="majorHAnsi"/>
          <w:bCs/>
        </w:rPr>
        <w:t>.</w:t>
      </w:r>
    </w:p>
    <w:p w14:paraId="0DA4D970" w14:textId="28AC9F06" w:rsidR="002843C2" w:rsidRPr="002843C2" w:rsidRDefault="002843C2" w:rsidP="00C40B7D">
      <w:pPr>
        <w:pStyle w:val="Akapitzlist"/>
        <w:numPr>
          <w:ilvl w:val="3"/>
          <w:numId w:val="31"/>
        </w:numPr>
        <w:spacing w:line="276" w:lineRule="auto"/>
        <w:ind w:left="426" w:hanging="426"/>
        <w:jc w:val="both"/>
        <w:rPr>
          <w:rFonts w:asciiTheme="majorHAnsi" w:hAnsiTheme="majorHAnsi" w:cstheme="majorHAnsi"/>
          <w:b/>
        </w:rPr>
      </w:pPr>
      <w:r w:rsidRPr="005635AC">
        <w:rPr>
          <w:rFonts w:asciiTheme="majorHAnsi" w:hAnsiTheme="majorHAnsi"/>
          <w:color w:val="000000"/>
        </w:rPr>
        <w:t xml:space="preserve">Wykonawca, którego wynagrodzenie zostało zmienione zgodnie z waloryzacją opisaną w niniejszym </w:t>
      </w:r>
      <w:r>
        <w:rPr>
          <w:rFonts w:asciiTheme="majorHAnsi" w:hAnsiTheme="majorHAnsi"/>
          <w:color w:val="000000"/>
        </w:rPr>
        <w:t>paragrafie</w:t>
      </w:r>
      <w:r w:rsidRPr="005635AC">
        <w:rPr>
          <w:rFonts w:asciiTheme="majorHAnsi" w:hAnsiTheme="majorHAnsi"/>
          <w:color w:val="000000"/>
        </w:rPr>
        <w:t xml:space="preserve"> zobowiązany jest do zmiany wynagrodzenia przysługującego podwykonawcy, z którym zawarł </w:t>
      </w:r>
      <w:r>
        <w:rPr>
          <w:rFonts w:asciiTheme="majorHAnsi" w:hAnsiTheme="majorHAnsi"/>
          <w:color w:val="000000"/>
        </w:rPr>
        <w:t>u</w:t>
      </w:r>
      <w:r w:rsidRPr="005635AC">
        <w:rPr>
          <w:rFonts w:asciiTheme="majorHAnsi" w:hAnsiTheme="majorHAnsi"/>
          <w:color w:val="000000"/>
        </w:rPr>
        <w:t xml:space="preserve">mowę o </w:t>
      </w:r>
      <w:r>
        <w:rPr>
          <w:rFonts w:asciiTheme="majorHAnsi" w:hAnsiTheme="majorHAnsi"/>
          <w:color w:val="000000"/>
        </w:rPr>
        <w:t>p</w:t>
      </w:r>
      <w:r w:rsidRPr="005635AC">
        <w:rPr>
          <w:rFonts w:asciiTheme="majorHAnsi" w:hAnsiTheme="majorHAnsi"/>
          <w:color w:val="000000"/>
        </w:rPr>
        <w:t>odwykonawstwo, w zakresie odpowiadającym zmianom cen i kosztów, dotyczących zobowiązań tego podwykonawcy, jeśli łącznie spełnione są następujące warunki</w:t>
      </w:r>
      <w:r>
        <w:rPr>
          <w:rFonts w:asciiTheme="majorHAnsi" w:hAnsiTheme="majorHAnsi"/>
          <w:color w:val="000000"/>
        </w:rPr>
        <w:t>:</w:t>
      </w:r>
    </w:p>
    <w:p w14:paraId="7AD44FDB" w14:textId="50948446" w:rsidR="002843C2" w:rsidRPr="002843C2" w:rsidRDefault="002843C2" w:rsidP="002843C2">
      <w:pPr>
        <w:pStyle w:val="Akapitzlist"/>
        <w:numPr>
          <w:ilvl w:val="4"/>
          <w:numId w:val="31"/>
        </w:numPr>
        <w:spacing w:line="276" w:lineRule="auto"/>
        <w:ind w:left="851"/>
        <w:jc w:val="both"/>
        <w:rPr>
          <w:rFonts w:asciiTheme="majorHAnsi" w:hAnsiTheme="majorHAnsi" w:cstheme="majorHAnsi"/>
          <w:b/>
        </w:rPr>
      </w:pPr>
      <w:r>
        <w:rPr>
          <w:rFonts w:asciiTheme="majorHAnsi" w:hAnsiTheme="majorHAnsi" w:cstheme="majorHAnsi"/>
          <w:bCs/>
        </w:rPr>
        <w:t>przedmiotem umowy są roboty budowlane, usługi lub dostawy</w:t>
      </w:r>
    </w:p>
    <w:p w14:paraId="52D2C1F9" w14:textId="5F83B7CD" w:rsidR="002843C2" w:rsidRPr="002843C2" w:rsidRDefault="002843C2" w:rsidP="002843C2">
      <w:pPr>
        <w:pStyle w:val="Akapitzlist"/>
        <w:numPr>
          <w:ilvl w:val="4"/>
          <w:numId w:val="31"/>
        </w:numPr>
        <w:spacing w:line="276" w:lineRule="auto"/>
        <w:ind w:left="851"/>
        <w:jc w:val="both"/>
        <w:rPr>
          <w:rFonts w:asciiTheme="majorHAnsi" w:hAnsiTheme="majorHAnsi" w:cstheme="majorHAnsi"/>
          <w:b/>
        </w:rPr>
      </w:pPr>
      <w:r>
        <w:rPr>
          <w:rFonts w:asciiTheme="majorHAnsi" w:hAnsiTheme="majorHAnsi" w:cstheme="majorHAnsi"/>
          <w:bCs/>
        </w:rPr>
        <w:t>okres obowiązywania umowy o podwykonawstwo przekracza 6 miesięcy</w:t>
      </w:r>
    </w:p>
    <w:p w14:paraId="4A47794C" w14:textId="7FED014F" w:rsidR="002843C2" w:rsidRPr="002843C2" w:rsidRDefault="002843C2" w:rsidP="002843C2">
      <w:pPr>
        <w:pStyle w:val="Akapitzlist"/>
        <w:numPr>
          <w:ilvl w:val="4"/>
          <w:numId w:val="31"/>
        </w:numPr>
        <w:spacing w:line="276" w:lineRule="auto"/>
        <w:ind w:left="851"/>
        <w:jc w:val="both"/>
        <w:rPr>
          <w:rFonts w:asciiTheme="majorHAnsi" w:hAnsiTheme="majorHAnsi" w:cstheme="majorHAnsi"/>
          <w:b/>
        </w:rPr>
      </w:pPr>
      <w:r w:rsidRPr="005635AC">
        <w:rPr>
          <w:rFonts w:asciiTheme="majorHAnsi" w:hAnsiTheme="majorHAnsi" w:cs="Calibri"/>
          <w:color w:val="000000"/>
        </w:rPr>
        <w:t xml:space="preserve">zmiana dotyczyć będzie </w:t>
      </w:r>
      <w:r>
        <w:rPr>
          <w:rFonts w:asciiTheme="majorHAnsi" w:hAnsiTheme="majorHAnsi" w:cs="Calibri"/>
          <w:color w:val="000000"/>
        </w:rPr>
        <w:t xml:space="preserve">dostaw, </w:t>
      </w:r>
      <w:r w:rsidRPr="005635AC">
        <w:rPr>
          <w:rFonts w:asciiTheme="majorHAnsi" w:hAnsiTheme="majorHAnsi" w:cs="Calibri"/>
          <w:color w:val="000000"/>
        </w:rPr>
        <w:t>usług lub robót budowlanych realizowanych przez podwykonawcę w okresie, którego dotyczyć będzie waloryzacja dokonana w Umowie</w:t>
      </w:r>
    </w:p>
    <w:p w14:paraId="4BC9424E" w14:textId="05A7C535" w:rsidR="002843C2" w:rsidRPr="002843C2" w:rsidRDefault="002843C2" w:rsidP="002843C2">
      <w:pPr>
        <w:pStyle w:val="Akapitzlist"/>
        <w:numPr>
          <w:ilvl w:val="3"/>
          <w:numId w:val="31"/>
        </w:numPr>
        <w:spacing w:line="276" w:lineRule="auto"/>
        <w:ind w:left="426"/>
        <w:jc w:val="both"/>
        <w:rPr>
          <w:rFonts w:asciiTheme="majorHAnsi" w:hAnsiTheme="majorHAnsi" w:cstheme="majorHAnsi"/>
          <w:b/>
        </w:rPr>
      </w:pPr>
      <w:r>
        <w:rPr>
          <w:rFonts w:asciiTheme="majorHAnsi" w:hAnsiTheme="majorHAnsi" w:cs="Calibri"/>
          <w:color w:val="000000"/>
        </w:rPr>
        <w:t>W</w:t>
      </w:r>
      <w:r w:rsidRPr="005635AC">
        <w:rPr>
          <w:rFonts w:asciiTheme="majorHAnsi" w:hAnsiTheme="majorHAnsi" w:cs="Calibri"/>
          <w:color w:val="000000"/>
        </w:rPr>
        <w:t xml:space="preserve"> przypadku niedokonania zmiany, o której mowa w ust. </w:t>
      </w:r>
      <w:r>
        <w:rPr>
          <w:rFonts w:asciiTheme="majorHAnsi" w:hAnsiTheme="majorHAnsi" w:cs="Calibri"/>
          <w:color w:val="000000"/>
        </w:rPr>
        <w:t>11 powyżej</w:t>
      </w:r>
      <w:r w:rsidRPr="005635AC">
        <w:rPr>
          <w:rFonts w:asciiTheme="majorHAnsi" w:hAnsiTheme="majorHAnsi" w:cs="Calibri"/>
          <w:color w:val="000000"/>
        </w:rPr>
        <w:t xml:space="preserve">, </w:t>
      </w:r>
      <w:r>
        <w:rPr>
          <w:rFonts w:asciiTheme="majorHAnsi" w:hAnsiTheme="majorHAnsi" w:cs="Calibri"/>
          <w:color w:val="000000"/>
        </w:rPr>
        <w:t xml:space="preserve">jak również w przypadku braku zapłaty lub nieterminowej zapłaty wynagrodzenia podwykonawcy z tytułu zmiany, o której mowa w ust. 11 powyżej, </w:t>
      </w:r>
      <w:r w:rsidRPr="005635AC">
        <w:rPr>
          <w:rFonts w:asciiTheme="majorHAnsi" w:hAnsiTheme="majorHAnsi" w:cs="Calibri"/>
          <w:color w:val="000000"/>
        </w:rPr>
        <w:t xml:space="preserve">Wykonawca zobowiązany będzie do zapłaty na rzecz Zamawiającego kary umownej w wysokości 1% wartości zmiany, która powinna być dokonana w </w:t>
      </w:r>
      <w:r>
        <w:rPr>
          <w:rFonts w:asciiTheme="majorHAnsi" w:hAnsiTheme="majorHAnsi" w:cs="Calibri"/>
          <w:color w:val="000000"/>
        </w:rPr>
        <w:t>u</w:t>
      </w:r>
      <w:r w:rsidRPr="005635AC">
        <w:rPr>
          <w:rFonts w:asciiTheme="majorHAnsi" w:hAnsiTheme="majorHAnsi" w:cs="Calibri"/>
          <w:color w:val="000000"/>
        </w:rPr>
        <w:t xml:space="preserve">mowie o </w:t>
      </w:r>
      <w:r>
        <w:rPr>
          <w:rFonts w:asciiTheme="majorHAnsi" w:hAnsiTheme="majorHAnsi" w:cs="Calibri"/>
          <w:color w:val="000000"/>
        </w:rPr>
        <w:lastRenderedPageBreak/>
        <w:t>p</w:t>
      </w:r>
      <w:r w:rsidRPr="005635AC">
        <w:rPr>
          <w:rFonts w:asciiTheme="majorHAnsi" w:hAnsiTheme="majorHAnsi" w:cs="Calibri"/>
          <w:color w:val="000000"/>
        </w:rPr>
        <w:t>odwykonawstwo, za każdy dzień zwłoki we wprowadzeniu zmiany</w:t>
      </w:r>
      <w:r>
        <w:rPr>
          <w:rFonts w:asciiTheme="majorHAnsi" w:hAnsiTheme="majorHAnsi" w:cs="Calibri"/>
          <w:color w:val="000000"/>
        </w:rPr>
        <w:t xml:space="preserve"> lub za każdy dzień opóźnienia w zapłacie lub w wysokości 10% wartości zmiany za brak zapłaty.</w:t>
      </w:r>
    </w:p>
    <w:p w14:paraId="3AB764BF" w14:textId="59C1DC96" w:rsidR="002843C2" w:rsidRPr="00702500" w:rsidRDefault="002843C2" w:rsidP="00644C4A">
      <w:pPr>
        <w:pStyle w:val="Akapitzlist"/>
        <w:numPr>
          <w:ilvl w:val="3"/>
          <w:numId w:val="31"/>
        </w:numPr>
        <w:spacing w:line="276" w:lineRule="auto"/>
        <w:ind w:left="426"/>
        <w:jc w:val="both"/>
        <w:rPr>
          <w:rFonts w:asciiTheme="majorHAnsi" w:hAnsiTheme="majorHAnsi" w:cstheme="majorHAnsi"/>
          <w:b/>
        </w:rPr>
      </w:pPr>
      <w:r w:rsidRPr="00702500">
        <w:rPr>
          <w:rFonts w:asciiTheme="majorHAnsi" w:hAnsiTheme="majorHAnsi" w:cs="Calibri"/>
          <w:color w:val="000000"/>
        </w:rPr>
        <w:t>W</w:t>
      </w:r>
      <w:r w:rsidR="00702500" w:rsidRPr="00702500">
        <w:rPr>
          <w:rFonts w:asciiTheme="majorHAnsi" w:hAnsiTheme="majorHAnsi" w:cs="Calibri"/>
          <w:color w:val="000000"/>
        </w:rPr>
        <w:t xml:space="preserve">aloryzacji nie podlega wynagrodzenie Wykonawcy ani ceny jednostkowe, jeśli zastosowanie mają przepisy </w:t>
      </w:r>
      <w:proofErr w:type="spellStart"/>
      <w:r w:rsidR="00702500" w:rsidRPr="00702500">
        <w:rPr>
          <w:rFonts w:asciiTheme="majorHAnsi" w:hAnsiTheme="majorHAnsi" w:cstheme="majorHAnsi"/>
          <w:iCs/>
        </w:rPr>
        <w:t>ws</w:t>
      </w:r>
      <w:proofErr w:type="spellEnd"/>
      <w:r w:rsidR="00702500" w:rsidRPr="00702500">
        <w:rPr>
          <w:rFonts w:asciiTheme="majorHAnsi" w:hAnsiTheme="majorHAnsi" w:cstheme="majorHAnsi"/>
          <w:iCs/>
        </w:rPr>
        <w:t>. wysokości maksymalnych cen energii elektrycznej</w:t>
      </w:r>
      <w:r w:rsidR="00702500">
        <w:rPr>
          <w:rFonts w:asciiTheme="majorHAnsi" w:hAnsiTheme="majorHAnsi" w:cstheme="majorHAnsi"/>
          <w:iCs/>
        </w:rPr>
        <w:t>.</w:t>
      </w:r>
      <w:r w:rsidR="001928A1">
        <w:rPr>
          <w:rFonts w:asciiTheme="majorHAnsi" w:hAnsiTheme="majorHAnsi" w:cstheme="majorHAnsi"/>
          <w:iCs/>
        </w:rPr>
        <w:t xml:space="preserve"> Waloryzacji nie podlegają: podatek akcyzowy ani podatek od towarów i usług.</w:t>
      </w:r>
    </w:p>
    <w:p w14:paraId="2B2482DA" w14:textId="77777777" w:rsidR="00F34ACE" w:rsidRPr="00765341" w:rsidRDefault="00F34ACE" w:rsidP="00F34ACE">
      <w:pPr>
        <w:pStyle w:val="Akapitzlist"/>
        <w:spacing w:line="276" w:lineRule="auto"/>
        <w:ind w:left="2160"/>
        <w:rPr>
          <w:rFonts w:asciiTheme="majorHAnsi" w:hAnsiTheme="majorHAnsi" w:cstheme="majorHAnsi"/>
          <w:b/>
        </w:rPr>
      </w:pPr>
    </w:p>
    <w:p w14:paraId="1A6A273E" w14:textId="51AB7CCE" w:rsidR="00765341" w:rsidRPr="008D754B" w:rsidRDefault="00765341" w:rsidP="00765341">
      <w:pPr>
        <w:spacing w:line="276" w:lineRule="auto"/>
        <w:jc w:val="center"/>
        <w:rPr>
          <w:rFonts w:asciiTheme="majorHAnsi" w:hAnsiTheme="majorHAnsi" w:cstheme="majorHAnsi"/>
          <w:b/>
        </w:rPr>
      </w:pPr>
      <w:r w:rsidRPr="008D754B">
        <w:rPr>
          <w:rFonts w:asciiTheme="majorHAnsi" w:hAnsiTheme="majorHAnsi" w:cstheme="majorHAnsi"/>
          <w:b/>
        </w:rPr>
        <w:t>§ 1</w:t>
      </w:r>
      <w:r>
        <w:rPr>
          <w:rFonts w:asciiTheme="majorHAnsi" w:hAnsiTheme="majorHAnsi" w:cstheme="majorHAnsi"/>
          <w:b/>
        </w:rPr>
        <w:t>5</w:t>
      </w:r>
      <w:r w:rsidRPr="008D754B">
        <w:rPr>
          <w:rFonts w:asciiTheme="majorHAnsi" w:hAnsiTheme="majorHAnsi" w:cstheme="majorHAnsi"/>
          <w:b/>
        </w:rPr>
        <w:t>.</w:t>
      </w:r>
    </w:p>
    <w:p w14:paraId="75702A92" w14:textId="77777777" w:rsidR="00765341" w:rsidRPr="008D754B" w:rsidRDefault="00765341" w:rsidP="00765341">
      <w:pPr>
        <w:spacing w:line="276" w:lineRule="auto"/>
        <w:jc w:val="center"/>
        <w:rPr>
          <w:rFonts w:asciiTheme="majorHAnsi" w:hAnsiTheme="majorHAnsi" w:cstheme="majorHAnsi"/>
          <w:b/>
        </w:rPr>
      </w:pPr>
      <w:r w:rsidRPr="008D754B">
        <w:rPr>
          <w:rFonts w:asciiTheme="majorHAnsi" w:hAnsiTheme="majorHAnsi" w:cstheme="majorHAnsi"/>
          <w:b/>
        </w:rPr>
        <w:t>POSTANOWIENIA KOŃCOWE</w:t>
      </w:r>
    </w:p>
    <w:p w14:paraId="352C0A9B" w14:textId="320D790F" w:rsidR="00B31FFE" w:rsidRPr="008D754B" w:rsidRDefault="00C840BF" w:rsidP="008D754B">
      <w:pPr>
        <w:numPr>
          <w:ilvl w:val="1"/>
          <w:numId w:val="20"/>
        </w:numPr>
        <w:tabs>
          <w:tab w:val="left" w:pos="360"/>
        </w:tabs>
        <w:spacing w:line="276" w:lineRule="auto"/>
        <w:ind w:left="360" w:hanging="360"/>
        <w:jc w:val="both"/>
        <w:rPr>
          <w:rFonts w:asciiTheme="majorHAnsi" w:hAnsiTheme="majorHAnsi" w:cstheme="majorHAnsi"/>
        </w:rPr>
      </w:pPr>
      <w:r w:rsidRPr="00A96C09">
        <w:rPr>
          <w:rFonts w:ascii="Calibri Light" w:hAnsi="Calibri Light" w:cs="Calibri Light"/>
        </w:rPr>
        <w:t>Obowiązki z tytułu zapewnienia dostępności osobom ze szczególnymi potrzebami, w zakresie dostępności informacyjno-komunikacyjnej na poziomie nie niższym niż minimalne wymagania określone w art. 6 ustawy z dnia 19 lipca 2019 r. o zapewnianiu dostępności osobom ze szczególnymi potrzebami (</w:t>
      </w:r>
      <w:proofErr w:type="spellStart"/>
      <w:r w:rsidRPr="00A96C09">
        <w:rPr>
          <w:rFonts w:ascii="Calibri Light" w:hAnsi="Calibri Light" w:cs="Calibri Light"/>
        </w:rPr>
        <w:t>t.j</w:t>
      </w:r>
      <w:proofErr w:type="spellEnd"/>
      <w:r w:rsidRPr="00A96C09">
        <w:rPr>
          <w:rFonts w:ascii="Calibri Light" w:hAnsi="Calibri Light" w:cs="Calibri Light"/>
        </w:rPr>
        <w:t xml:space="preserve">. Dz.U. z 2020 r., poz. 1062 z </w:t>
      </w:r>
      <w:proofErr w:type="spellStart"/>
      <w:r w:rsidRPr="00A96C09">
        <w:rPr>
          <w:rFonts w:ascii="Calibri Light" w:hAnsi="Calibri Light" w:cs="Calibri Light"/>
        </w:rPr>
        <w:t>późn</w:t>
      </w:r>
      <w:proofErr w:type="spellEnd"/>
      <w:r w:rsidRPr="00A96C09">
        <w:rPr>
          <w:rFonts w:ascii="Calibri Light" w:hAnsi="Calibri Light" w:cs="Calibri Light"/>
        </w:rPr>
        <w:t>. zm.) wykonywane będą przez Zamawiającego</w:t>
      </w:r>
      <w:r w:rsidR="00B31FFE" w:rsidRPr="008D754B">
        <w:rPr>
          <w:rFonts w:asciiTheme="majorHAnsi" w:hAnsiTheme="majorHAnsi" w:cstheme="majorHAnsi"/>
        </w:rPr>
        <w:t>.</w:t>
      </w:r>
    </w:p>
    <w:p w14:paraId="759FAA75" w14:textId="3B6C8D06" w:rsidR="00B31FFE" w:rsidRPr="008D754B" w:rsidRDefault="00C840BF" w:rsidP="008D754B">
      <w:pPr>
        <w:numPr>
          <w:ilvl w:val="1"/>
          <w:numId w:val="20"/>
        </w:numPr>
        <w:tabs>
          <w:tab w:val="left" w:pos="360"/>
        </w:tabs>
        <w:spacing w:line="276" w:lineRule="auto"/>
        <w:ind w:left="360" w:hanging="360"/>
        <w:jc w:val="both"/>
        <w:rPr>
          <w:rFonts w:asciiTheme="majorHAnsi" w:hAnsiTheme="majorHAnsi" w:cstheme="majorHAnsi"/>
        </w:rPr>
      </w:pPr>
      <w:r>
        <w:rPr>
          <w:rFonts w:asciiTheme="majorHAnsi" w:hAnsiTheme="majorHAnsi" w:cstheme="majorHAnsi"/>
          <w:i/>
          <w:iCs/>
        </w:rPr>
        <w:t>celowo usunięty</w:t>
      </w:r>
      <w:r w:rsidR="00B31FFE" w:rsidRPr="008D754B">
        <w:rPr>
          <w:rFonts w:asciiTheme="majorHAnsi" w:hAnsiTheme="majorHAnsi" w:cstheme="majorHAnsi"/>
        </w:rPr>
        <w:t>.</w:t>
      </w:r>
    </w:p>
    <w:p w14:paraId="0B2617EB" w14:textId="2AE71306" w:rsidR="00B31FFE" w:rsidRPr="008D754B" w:rsidRDefault="00B31FFE" w:rsidP="008D754B">
      <w:pPr>
        <w:numPr>
          <w:ilvl w:val="1"/>
          <w:numId w:val="20"/>
        </w:numPr>
        <w:tabs>
          <w:tab w:val="left" w:pos="360"/>
        </w:tabs>
        <w:spacing w:line="276" w:lineRule="auto"/>
        <w:ind w:left="360" w:hanging="360"/>
        <w:jc w:val="both"/>
        <w:rPr>
          <w:rFonts w:asciiTheme="majorHAnsi" w:hAnsiTheme="majorHAnsi" w:cstheme="majorHAnsi"/>
        </w:rPr>
      </w:pPr>
      <w:r w:rsidRPr="008D754B">
        <w:rPr>
          <w:rFonts w:asciiTheme="majorHAnsi" w:hAnsiTheme="majorHAnsi" w:cstheme="majorHAnsi"/>
        </w:rPr>
        <w:t>Strony ustalają, że w razie powstania sporu</w:t>
      </w:r>
      <w:r w:rsidR="00375B3B">
        <w:rPr>
          <w:rFonts w:asciiTheme="majorHAnsi" w:hAnsiTheme="majorHAnsi" w:cstheme="majorHAnsi"/>
        </w:rPr>
        <w:t xml:space="preserve"> (w tym również o ważność samej Umowy, jak również w przypadku jej unieważnienia, odstąpienia od niej lub jej rozwiązania)</w:t>
      </w:r>
      <w:r w:rsidRPr="008D754B">
        <w:rPr>
          <w:rFonts w:asciiTheme="majorHAnsi" w:hAnsiTheme="majorHAnsi" w:cstheme="majorHAnsi"/>
        </w:rPr>
        <w:t xml:space="preserve">, do jego rozpatrzenia właściwy będzie </w:t>
      </w:r>
      <w:r w:rsidR="00EC3F0F">
        <w:rPr>
          <w:rFonts w:asciiTheme="majorHAnsi" w:hAnsiTheme="majorHAnsi" w:cstheme="majorHAnsi"/>
        </w:rPr>
        <w:t>s</w:t>
      </w:r>
      <w:r w:rsidRPr="008D754B">
        <w:rPr>
          <w:rFonts w:asciiTheme="majorHAnsi" w:hAnsiTheme="majorHAnsi" w:cstheme="majorHAnsi"/>
        </w:rPr>
        <w:t>ąd miejscowo właściwy dla siedziby Zamawiającego.</w:t>
      </w:r>
    </w:p>
    <w:p w14:paraId="4F705A74" w14:textId="42708AB9" w:rsidR="00B31FFE" w:rsidRPr="00375B3B" w:rsidRDefault="00B31FFE" w:rsidP="008D754B">
      <w:pPr>
        <w:numPr>
          <w:ilvl w:val="1"/>
          <w:numId w:val="20"/>
        </w:numPr>
        <w:tabs>
          <w:tab w:val="left" w:pos="360"/>
        </w:tabs>
        <w:spacing w:line="276" w:lineRule="auto"/>
        <w:ind w:left="360" w:hanging="360"/>
        <w:jc w:val="both"/>
        <w:rPr>
          <w:rFonts w:asciiTheme="majorHAnsi" w:hAnsiTheme="majorHAnsi" w:cstheme="majorHAnsi"/>
          <w:b/>
        </w:rPr>
      </w:pPr>
      <w:r w:rsidRPr="008D754B">
        <w:rPr>
          <w:rFonts w:asciiTheme="majorHAnsi" w:hAnsiTheme="majorHAnsi" w:cstheme="majorHAnsi"/>
        </w:rPr>
        <w:t xml:space="preserve">W sprawach nieuregulowanych </w:t>
      </w:r>
      <w:r w:rsidR="00EC3F0F">
        <w:rPr>
          <w:rFonts w:asciiTheme="majorHAnsi" w:hAnsiTheme="majorHAnsi" w:cstheme="majorHAnsi"/>
        </w:rPr>
        <w:t>U</w:t>
      </w:r>
      <w:r w:rsidRPr="008D754B">
        <w:rPr>
          <w:rFonts w:asciiTheme="majorHAnsi" w:hAnsiTheme="majorHAnsi" w:cstheme="majorHAnsi"/>
        </w:rPr>
        <w:t xml:space="preserve">mową mają zastosowanie przepisy </w:t>
      </w:r>
      <w:r w:rsidR="00EC3F0F">
        <w:rPr>
          <w:rFonts w:asciiTheme="majorHAnsi" w:hAnsiTheme="majorHAnsi" w:cstheme="majorHAnsi"/>
        </w:rPr>
        <w:t xml:space="preserve">prawa polskiego, w szczególności Prawa zamówień publicznych, </w:t>
      </w:r>
      <w:r w:rsidRPr="008D754B">
        <w:rPr>
          <w:rFonts w:asciiTheme="majorHAnsi" w:hAnsiTheme="majorHAnsi" w:cstheme="majorHAnsi"/>
        </w:rPr>
        <w:t>Kodeksu Cywilnego</w:t>
      </w:r>
      <w:r w:rsidR="00EC3F0F">
        <w:rPr>
          <w:rFonts w:asciiTheme="majorHAnsi" w:hAnsiTheme="majorHAnsi" w:cstheme="majorHAnsi"/>
        </w:rPr>
        <w:t>, Prawa energetycznego</w:t>
      </w:r>
      <w:r w:rsidRPr="008D754B">
        <w:rPr>
          <w:rFonts w:asciiTheme="majorHAnsi" w:hAnsiTheme="majorHAnsi" w:cstheme="majorHAnsi"/>
        </w:rPr>
        <w:t xml:space="preserve"> i innych obowiązujących przepisów w tym zakresie.</w:t>
      </w:r>
    </w:p>
    <w:p w14:paraId="5865CF6C" w14:textId="77777777" w:rsidR="000A4EFA" w:rsidRPr="00375B3B" w:rsidRDefault="000A4EFA" w:rsidP="008D754B">
      <w:pPr>
        <w:numPr>
          <w:ilvl w:val="1"/>
          <w:numId w:val="20"/>
        </w:numPr>
        <w:tabs>
          <w:tab w:val="left" w:pos="360"/>
        </w:tabs>
        <w:spacing w:line="276" w:lineRule="auto"/>
        <w:ind w:left="360" w:hanging="360"/>
        <w:jc w:val="both"/>
        <w:rPr>
          <w:rFonts w:asciiTheme="majorHAnsi" w:hAnsiTheme="majorHAnsi" w:cstheme="majorHAnsi"/>
          <w:b/>
        </w:rPr>
      </w:pPr>
      <w:r w:rsidRPr="005635AC">
        <w:rPr>
          <w:rFonts w:asciiTheme="majorHAnsi" w:hAnsiTheme="majorHAnsi" w:cs="Calibri"/>
        </w:rPr>
        <w:t>Zamieszczone w Umowie podtytuły (nazwy poszczególnych części Umowy) mają charakter porządkowy i nie wpływają na interpretację zapisów Umowy</w:t>
      </w:r>
      <w:r>
        <w:rPr>
          <w:rFonts w:asciiTheme="majorHAnsi" w:hAnsiTheme="majorHAnsi" w:cstheme="majorHAnsi"/>
        </w:rPr>
        <w:t xml:space="preserve"> </w:t>
      </w:r>
    </w:p>
    <w:p w14:paraId="126E7C08" w14:textId="77777777" w:rsidR="000A4EFA" w:rsidRPr="00375B3B" w:rsidRDefault="000A4EFA" w:rsidP="008D754B">
      <w:pPr>
        <w:numPr>
          <w:ilvl w:val="1"/>
          <w:numId w:val="20"/>
        </w:numPr>
        <w:tabs>
          <w:tab w:val="left" w:pos="360"/>
        </w:tabs>
        <w:spacing w:line="276" w:lineRule="auto"/>
        <w:ind w:left="360" w:hanging="360"/>
        <w:jc w:val="both"/>
        <w:rPr>
          <w:rFonts w:asciiTheme="majorHAnsi" w:hAnsiTheme="majorHAnsi" w:cstheme="majorHAnsi"/>
          <w:b/>
        </w:rPr>
      </w:pPr>
      <w:r w:rsidRPr="005635AC">
        <w:rPr>
          <w:rFonts w:asciiTheme="majorHAnsi" w:hAnsiTheme="majorHAnsi" w:cs="Calibri"/>
        </w:rPr>
        <w:t>Jeżeli któreś z postanowień Umowy okaże się nieważne lub bezskuteczne, nie wpłynie to na ważność bądź skuteczność pozostałych jej postanowień. W takim przypadku Strony podejmą działania w celu zastąpienia postanowienia uznanego za nieważne bądź bezskuteczne innym, zgodnym z prawem, postanowieniem odzwierciedlającym cel równoważny lub zbliżony do celu postanowienia uznanego za nieważne lub bezskuteczne, a w przypadku nieuzgodnienia stanowisk – postanowienie to zostanie zastąpione takim postanowieniem, które najpełniej oddaje cel nieważnego lub bezskutecznego postanowienia</w:t>
      </w:r>
    </w:p>
    <w:p w14:paraId="7286BAF6" w14:textId="23EB3C21" w:rsidR="00DC4E2B" w:rsidRPr="00375B3B" w:rsidRDefault="00DC4E2B" w:rsidP="008D754B">
      <w:pPr>
        <w:numPr>
          <w:ilvl w:val="1"/>
          <w:numId w:val="20"/>
        </w:numPr>
        <w:tabs>
          <w:tab w:val="left" w:pos="360"/>
        </w:tabs>
        <w:spacing w:line="276" w:lineRule="auto"/>
        <w:ind w:left="360" w:hanging="360"/>
        <w:jc w:val="both"/>
        <w:rPr>
          <w:rFonts w:asciiTheme="majorHAnsi" w:hAnsiTheme="majorHAnsi" w:cstheme="majorHAnsi"/>
          <w:b/>
        </w:rPr>
      </w:pPr>
      <w:r>
        <w:rPr>
          <w:rFonts w:asciiTheme="majorHAnsi" w:hAnsiTheme="majorHAnsi" w:cstheme="majorHAnsi"/>
        </w:rPr>
        <w:t xml:space="preserve">Zamawiający wskazuje następujący adres do korespondencji: </w:t>
      </w:r>
      <w:r w:rsidRPr="00512ED9">
        <w:rPr>
          <w:rFonts w:asciiTheme="majorHAnsi" w:hAnsiTheme="majorHAnsi" w:cstheme="majorHAnsi"/>
        </w:rPr>
        <w:t>………………..</w:t>
      </w:r>
    </w:p>
    <w:p w14:paraId="1869BFE4" w14:textId="462C303F" w:rsidR="00DC4E2B" w:rsidRPr="00EC3F0F" w:rsidRDefault="00DC4E2B" w:rsidP="008D754B">
      <w:pPr>
        <w:numPr>
          <w:ilvl w:val="1"/>
          <w:numId w:val="20"/>
        </w:numPr>
        <w:tabs>
          <w:tab w:val="left" w:pos="360"/>
        </w:tabs>
        <w:spacing w:line="276" w:lineRule="auto"/>
        <w:ind w:left="360" w:hanging="360"/>
        <w:jc w:val="both"/>
        <w:rPr>
          <w:rFonts w:asciiTheme="majorHAnsi" w:hAnsiTheme="majorHAnsi" w:cstheme="majorHAnsi"/>
          <w:b/>
        </w:rPr>
      </w:pPr>
      <w:r>
        <w:rPr>
          <w:rFonts w:asciiTheme="majorHAnsi" w:hAnsiTheme="majorHAnsi" w:cstheme="majorHAnsi"/>
        </w:rPr>
        <w:t>Wykonawca wskazuje następujący adres do korespondencji: ………………….</w:t>
      </w:r>
    </w:p>
    <w:p w14:paraId="457EFE55" w14:textId="77777777" w:rsidR="00B31FFE" w:rsidRPr="00EC3F0F" w:rsidRDefault="00B31FFE" w:rsidP="008D754B">
      <w:pPr>
        <w:numPr>
          <w:ilvl w:val="1"/>
          <w:numId w:val="20"/>
        </w:numPr>
        <w:tabs>
          <w:tab w:val="left" w:pos="360"/>
        </w:tabs>
        <w:spacing w:line="276" w:lineRule="auto"/>
        <w:ind w:left="360" w:hanging="360"/>
        <w:jc w:val="both"/>
        <w:rPr>
          <w:rFonts w:asciiTheme="majorHAnsi" w:hAnsiTheme="majorHAnsi" w:cstheme="majorHAnsi"/>
          <w:b/>
        </w:rPr>
      </w:pPr>
      <w:r w:rsidRPr="00EC3F0F">
        <w:rPr>
          <w:rFonts w:asciiTheme="majorHAnsi" w:hAnsiTheme="majorHAnsi" w:cstheme="majorHAnsi"/>
        </w:rPr>
        <w:t>Umowę sporządzono w trzech jednobrzmiących egzemplarzach – dwa egzemplarze dla Zamawiającego i jeden egzemplarz dla Wykonawcy.</w:t>
      </w:r>
    </w:p>
    <w:p w14:paraId="33EFDA2C" w14:textId="77777777" w:rsidR="00B31FFE" w:rsidRPr="008D754B" w:rsidRDefault="00B31FFE" w:rsidP="008D754B">
      <w:pPr>
        <w:spacing w:line="276" w:lineRule="auto"/>
        <w:jc w:val="both"/>
        <w:rPr>
          <w:rFonts w:asciiTheme="majorHAnsi" w:hAnsiTheme="majorHAnsi" w:cstheme="majorHAnsi"/>
        </w:rPr>
      </w:pPr>
    </w:p>
    <w:p w14:paraId="139194EA" w14:textId="77777777" w:rsidR="00B31FFE" w:rsidRPr="008D754B" w:rsidRDefault="00B31FFE" w:rsidP="008D754B">
      <w:pPr>
        <w:spacing w:line="276" w:lineRule="auto"/>
        <w:jc w:val="both"/>
        <w:rPr>
          <w:rFonts w:asciiTheme="majorHAnsi" w:hAnsiTheme="majorHAnsi" w:cstheme="majorHAnsi"/>
        </w:rPr>
      </w:pPr>
    </w:p>
    <w:p w14:paraId="530AA10F" w14:textId="77777777" w:rsidR="00B31FFE" w:rsidRPr="00702500" w:rsidRDefault="00B31FFE" w:rsidP="00EC3F0F">
      <w:pPr>
        <w:spacing w:line="276" w:lineRule="auto"/>
        <w:jc w:val="center"/>
        <w:rPr>
          <w:rFonts w:asciiTheme="majorHAnsi" w:hAnsiTheme="majorHAnsi" w:cstheme="majorHAnsi"/>
          <w:b/>
          <w:bCs/>
        </w:rPr>
      </w:pPr>
      <w:r w:rsidRPr="00702500">
        <w:rPr>
          <w:rFonts w:asciiTheme="majorHAnsi" w:hAnsiTheme="majorHAnsi" w:cstheme="majorHAnsi"/>
          <w:b/>
          <w:bCs/>
        </w:rPr>
        <w:t>ZAMAWIAJĄCY</w:t>
      </w:r>
      <w:r w:rsidRPr="00702500">
        <w:rPr>
          <w:rFonts w:asciiTheme="majorHAnsi" w:hAnsiTheme="majorHAnsi" w:cstheme="majorHAnsi"/>
          <w:b/>
          <w:bCs/>
        </w:rPr>
        <w:tab/>
      </w:r>
      <w:r w:rsidRPr="00702500">
        <w:rPr>
          <w:rFonts w:asciiTheme="majorHAnsi" w:hAnsiTheme="majorHAnsi" w:cstheme="majorHAnsi"/>
          <w:b/>
          <w:bCs/>
        </w:rPr>
        <w:tab/>
      </w:r>
      <w:r w:rsidRPr="00702500">
        <w:rPr>
          <w:rFonts w:asciiTheme="majorHAnsi" w:hAnsiTheme="majorHAnsi" w:cstheme="majorHAnsi"/>
          <w:b/>
          <w:bCs/>
        </w:rPr>
        <w:tab/>
      </w:r>
      <w:r w:rsidRPr="00702500">
        <w:rPr>
          <w:rFonts w:asciiTheme="majorHAnsi" w:hAnsiTheme="majorHAnsi" w:cstheme="majorHAnsi"/>
          <w:b/>
          <w:bCs/>
        </w:rPr>
        <w:tab/>
      </w:r>
      <w:r w:rsidRPr="00702500">
        <w:rPr>
          <w:rFonts w:asciiTheme="majorHAnsi" w:hAnsiTheme="majorHAnsi" w:cstheme="majorHAnsi"/>
          <w:b/>
          <w:bCs/>
        </w:rPr>
        <w:tab/>
      </w:r>
      <w:r w:rsidRPr="00702500">
        <w:rPr>
          <w:rFonts w:asciiTheme="majorHAnsi" w:hAnsiTheme="majorHAnsi" w:cstheme="majorHAnsi"/>
          <w:b/>
          <w:bCs/>
        </w:rPr>
        <w:tab/>
      </w:r>
      <w:r w:rsidRPr="00702500">
        <w:rPr>
          <w:rFonts w:asciiTheme="majorHAnsi" w:hAnsiTheme="majorHAnsi" w:cstheme="majorHAnsi"/>
          <w:b/>
          <w:bCs/>
        </w:rPr>
        <w:tab/>
        <w:t>WYKONAWCA</w:t>
      </w:r>
    </w:p>
    <w:p w14:paraId="59D1A44C" w14:textId="77777777" w:rsidR="00B31FFE" w:rsidRPr="008D754B" w:rsidRDefault="00B31FFE" w:rsidP="008D754B">
      <w:pPr>
        <w:spacing w:line="276" w:lineRule="auto"/>
        <w:jc w:val="both"/>
        <w:rPr>
          <w:rFonts w:asciiTheme="majorHAnsi" w:hAnsiTheme="majorHAnsi" w:cstheme="majorHAnsi"/>
        </w:rPr>
      </w:pPr>
    </w:p>
    <w:p w14:paraId="5A98EE5F" w14:textId="77777777" w:rsidR="00B31FFE" w:rsidRPr="008D754B" w:rsidRDefault="00B31FFE" w:rsidP="008D754B">
      <w:pPr>
        <w:spacing w:line="276" w:lineRule="auto"/>
        <w:jc w:val="both"/>
        <w:rPr>
          <w:rFonts w:asciiTheme="majorHAnsi" w:hAnsiTheme="majorHAnsi" w:cstheme="majorHAnsi"/>
        </w:rPr>
      </w:pPr>
    </w:p>
    <w:p w14:paraId="37FD8888" w14:textId="77777777" w:rsidR="00B31FFE" w:rsidRPr="008D754B" w:rsidRDefault="00B31FFE" w:rsidP="008D754B">
      <w:pPr>
        <w:spacing w:line="276" w:lineRule="auto"/>
        <w:jc w:val="both"/>
        <w:rPr>
          <w:rFonts w:asciiTheme="majorHAnsi" w:hAnsiTheme="majorHAnsi" w:cstheme="majorHAnsi"/>
        </w:rPr>
      </w:pPr>
    </w:p>
    <w:p w14:paraId="146B90F7" w14:textId="77777777" w:rsidR="00B31FFE" w:rsidRPr="008D754B" w:rsidRDefault="00B31FFE" w:rsidP="008D754B">
      <w:pPr>
        <w:spacing w:line="276" w:lineRule="auto"/>
        <w:jc w:val="both"/>
        <w:rPr>
          <w:rFonts w:asciiTheme="majorHAnsi" w:hAnsiTheme="majorHAnsi" w:cstheme="majorHAnsi"/>
        </w:rPr>
      </w:pPr>
    </w:p>
    <w:p w14:paraId="7DA5191C" w14:textId="582F3465" w:rsidR="00B31FFE" w:rsidRPr="008D754B" w:rsidRDefault="00B31FFE" w:rsidP="008D754B">
      <w:pPr>
        <w:spacing w:line="276" w:lineRule="auto"/>
        <w:jc w:val="both"/>
        <w:rPr>
          <w:rFonts w:asciiTheme="majorHAnsi" w:hAnsiTheme="majorHAnsi" w:cstheme="majorHAnsi"/>
        </w:rPr>
      </w:pPr>
      <w:r w:rsidRPr="008D754B">
        <w:rPr>
          <w:rFonts w:asciiTheme="majorHAnsi" w:hAnsiTheme="majorHAnsi" w:cstheme="majorHAnsi"/>
        </w:rPr>
        <w:t>Załączniki do Umowy</w:t>
      </w:r>
      <w:r w:rsidR="004E6441">
        <w:rPr>
          <w:rFonts w:asciiTheme="majorHAnsi" w:hAnsiTheme="majorHAnsi" w:cstheme="majorHAnsi"/>
        </w:rPr>
        <w:t xml:space="preserve"> – stanowiące integralną część Umowy</w:t>
      </w:r>
      <w:r w:rsidRPr="008D754B">
        <w:rPr>
          <w:rFonts w:asciiTheme="majorHAnsi" w:hAnsiTheme="majorHAnsi" w:cstheme="majorHAnsi"/>
        </w:rPr>
        <w:t>:</w:t>
      </w:r>
    </w:p>
    <w:p w14:paraId="7F12547C" w14:textId="77777777" w:rsidR="000A4EFA" w:rsidRPr="00702500" w:rsidRDefault="00B31FFE" w:rsidP="008D754B">
      <w:pPr>
        <w:pStyle w:val="Akapitzlist"/>
        <w:numPr>
          <w:ilvl w:val="3"/>
          <w:numId w:val="20"/>
        </w:numPr>
        <w:tabs>
          <w:tab w:val="clear" w:pos="2520"/>
          <w:tab w:val="num" w:pos="993"/>
        </w:tabs>
        <w:spacing w:line="276" w:lineRule="auto"/>
        <w:ind w:left="426" w:hanging="426"/>
        <w:jc w:val="both"/>
        <w:rPr>
          <w:rFonts w:cstheme="minorHAnsi"/>
          <w:iCs/>
        </w:rPr>
      </w:pPr>
      <w:r w:rsidRPr="00702500">
        <w:rPr>
          <w:rFonts w:asciiTheme="majorHAnsi" w:hAnsiTheme="majorHAnsi" w:cstheme="majorHAnsi"/>
          <w:iCs/>
        </w:rPr>
        <w:t>Wykaz punktów poboru</w:t>
      </w:r>
    </w:p>
    <w:p w14:paraId="77390D37" w14:textId="2950CA20" w:rsidR="000A4EFA" w:rsidRPr="00702500" w:rsidRDefault="000A4EFA" w:rsidP="008D754B">
      <w:pPr>
        <w:pStyle w:val="Akapitzlist"/>
        <w:numPr>
          <w:ilvl w:val="3"/>
          <w:numId w:val="20"/>
        </w:numPr>
        <w:tabs>
          <w:tab w:val="clear" w:pos="2520"/>
          <w:tab w:val="num" w:pos="993"/>
        </w:tabs>
        <w:spacing w:line="276" w:lineRule="auto"/>
        <w:ind w:left="426" w:hanging="426"/>
        <w:jc w:val="both"/>
        <w:rPr>
          <w:rFonts w:cstheme="minorHAnsi"/>
          <w:iCs/>
        </w:rPr>
      </w:pPr>
      <w:r w:rsidRPr="00702500">
        <w:rPr>
          <w:rFonts w:asciiTheme="majorHAnsi" w:hAnsiTheme="majorHAnsi" w:cstheme="majorHAnsi"/>
          <w:iCs/>
        </w:rPr>
        <w:t>Specyfikacja Warunków Zamówienia</w:t>
      </w:r>
      <w:r w:rsidR="00375B3B" w:rsidRPr="00702500">
        <w:rPr>
          <w:rFonts w:asciiTheme="majorHAnsi" w:hAnsiTheme="majorHAnsi" w:cstheme="majorHAnsi"/>
          <w:iCs/>
        </w:rPr>
        <w:t xml:space="preserve"> wraz z ewentualnymi zmianami</w:t>
      </w:r>
    </w:p>
    <w:p w14:paraId="1D791208" w14:textId="77777777" w:rsidR="000A4EFA" w:rsidRPr="00702500" w:rsidRDefault="000A4EFA" w:rsidP="008D754B">
      <w:pPr>
        <w:pStyle w:val="Akapitzlist"/>
        <w:numPr>
          <w:ilvl w:val="3"/>
          <w:numId w:val="20"/>
        </w:numPr>
        <w:tabs>
          <w:tab w:val="clear" w:pos="2520"/>
          <w:tab w:val="num" w:pos="993"/>
        </w:tabs>
        <w:spacing w:line="276" w:lineRule="auto"/>
        <w:ind w:left="426" w:hanging="426"/>
        <w:jc w:val="both"/>
        <w:rPr>
          <w:rFonts w:cstheme="minorHAnsi"/>
          <w:iCs/>
        </w:rPr>
      </w:pPr>
      <w:r w:rsidRPr="00702500">
        <w:rPr>
          <w:rFonts w:asciiTheme="majorHAnsi" w:hAnsiTheme="majorHAnsi" w:cstheme="majorHAnsi"/>
          <w:iCs/>
        </w:rPr>
        <w:t>kopia Koncesji Wykonawcy</w:t>
      </w:r>
    </w:p>
    <w:p w14:paraId="317C5635" w14:textId="1FE9EB6E" w:rsidR="00162942" w:rsidRPr="00702500" w:rsidRDefault="000A4EFA" w:rsidP="008D754B">
      <w:pPr>
        <w:pStyle w:val="Akapitzlist"/>
        <w:numPr>
          <w:ilvl w:val="3"/>
          <w:numId w:val="20"/>
        </w:numPr>
        <w:tabs>
          <w:tab w:val="clear" w:pos="2520"/>
          <w:tab w:val="num" w:pos="993"/>
        </w:tabs>
        <w:spacing w:line="276" w:lineRule="auto"/>
        <w:ind w:left="426" w:hanging="426"/>
        <w:jc w:val="both"/>
        <w:rPr>
          <w:rFonts w:cstheme="minorHAnsi"/>
          <w:iCs/>
        </w:rPr>
      </w:pPr>
      <w:r w:rsidRPr="00702500">
        <w:rPr>
          <w:rFonts w:asciiTheme="majorHAnsi" w:hAnsiTheme="majorHAnsi" w:cstheme="majorHAnsi"/>
          <w:iCs/>
        </w:rPr>
        <w:t>kopia aktualnej umowy generalnej zawartej z OSD</w:t>
      </w:r>
    </w:p>
    <w:p w14:paraId="3BB85043" w14:textId="77777777" w:rsidR="00162942" w:rsidRPr="00702500" w:rsidRDefault="00162942" w:rsidP="008D754B">
      <w:pPr>
        <w:pStyle w:val="Akapitzlist"/>
        <w:numPr>
          <w:ilvl w:val="3"/>
          <w:numId w:val="20"/>
        </w:numPr>
        <w:tabs>
          <w:tab w:val="clear" w:pos="2520"/>
          <w:tab w:val="num" w:pos="993"/>
        </w:tabs>
        <w:spacing w:line="276" w:lineRule="auto"/>
        <w:ind w:left="426" w:hanging="426"/>
        <w:jc w:val="both"/>
        <w:rPr>
          <w:rFonts w:cstheme="minorHAnsi"/>
          <w:iCs/>
        </w:rPr>
      </w:pPr>
      <w:r w:rsidRPr="00702500">
        <w:rPr>
          <w:rFonts w:asciiTheme="majorHAnsi" w:hAnsiTheme="majorHAnsi" w:cstheme="majorHAnsi"/>
          <w:iCs/>
        </w:rPr>
        <w:lastRenderedPageBreak/>
        <w:t>Instrukcja wyliczenia zmiany wskaźnika cen towarów i usług konsumpcyjnych</w:t>
      </w:r>
    </w:p>
    <w:p w14:paraId="41C14F04" w14:textId="4A0C8988" w:rsidR="00B31FFE" w:rsidRPr="00702500" w:rsidRDefault="00162942" w:rsidP="001928A1">
      <w:pPr>
        <w:pStyle w:val="Akapitzlist"/>
        <w:numPr>
          <w:ilvl w:val="3"/>
          <w:numId w:val="20"/>
        </w:numPr>
        <w:tabs>
          <w:tab w:val="clear" w:pos="2520"/>
          <w:tab w:val="num" w:pos="993"/>
        </w:tabs>
        <w:spacing w:line="276" w:lineRule="auto"/>
        <w:ind w:left="426" w:hanging="426"/>
        <w:rPr>
          <w:rFonts w:cstheme="minorHAnsi"/>
          <w:iCs/>
        </w:rPr>
        <w:sectPr w:rsidR="00B31FFE" w:rsidRPr="00702500">
          <w:footerReference w:type="even" r:id="rId9"/>
          <w:footerReference w:type="default" r:id="rId10"/>
          <w:pgSz w:w="11906" w:h="16838" w:code="9"/>
          <w:pgMar w:top="1418" w:right="1286" w:bottom="1418" w:left="1620" w:header="709" w:footer="709" w:gutter="0"/>
          <w:cols w:space="708"/>
          <w:docGrid w:linePitch="360"/>
        </w:sectPr>
      </w:pPr>
      <w:r w:rsidRPr="00702500">
        <w:rPr>
          <w:rFonts w:asciiTheme="majorHAnsi" w:hAnsiTheme="majorHAnsi" w:cstheme="majorHAnsi"/>
          <w:iCs/>
        </w:rPr>
        <w:t>wzór pełnomocnictwa</w:t>
      </w:r>
      <w:r w:rsidR="00B31FFE" w:rsidRPr="00702500">
        <w:rPr>
          <w:rFonts w:asciiTheme="majorHAnsi" w:hAnsiTheme="majorHAnsi" w:cstheme="majorHAnsi"/>
          <w:iCs/>
        </w:rPr>
        <w:t>.</w:t>
      </w:r>
    </w:p>
    <w:p w14:paraId="3001326F" w14:textId="77777777" w:rsidR="00B31FFE" w:rsidRDefault="00B31FFE" w:rsidP="00162942">
      <w:pPr>
        <w:ind w:left="360"/>
        <w:jc w:val="right"/>
        <w:rPr>
          <w:rFonts w:cstheme="minorHAnsi"/>
        </w:rPr>
      </w:pPr>
      <w:r w:rsidRPr="001442AE">
        <w:rPr>
          <w:rFonts w:cstheme="minorHAnsi"/>
        </w:rPr>
        <w:lastRenderedPageBreak/>
        <w:t xml:space="preserve">Załącznik nr 1 do umowy nr </w:t>
      </w:r>
      <w:r>
        <w:rPr>
          <w:rFonts w:cstheme="minorHAnsi"/>
        </w:rPr>
        <w:t>………………………</w:t>
      </w:r>
    </w:p>
    <w:p w14:paraId="36B7F39C" w14:textId="77777777" w:rsidR="00162942" w:rsidRDefault="00162942" w:rsidP="00162942">
      <w:pPr>
        <w:ind w:left="360"/>
        <w:jc w:val="right"/>
        <w:rPr>
          <w:rFonts w:cstheme="minorHAnsi"/>
        </w:rPr>
      </w:pPr>
    </w:p>
    <w:p w14:paraId="69081847" w14:textId="7321575A" w:rsidR="00162942" w:rsidRPr="00162942" w:rsidRDefault="00162942" w:rsidP="00162942">
      <w:pPr>
        <w:jc w:val="center"/>
        <w:rPr>
          <w:rFonts w:cstheme="minorHAnsi"/>
          <w:b/>
          <w:bCs/>
        </w:rPr>
      </w:pPr>
      <w:r w:rsidRPr="00162942">
        <w:rPr>
          <w:rFonts w:cstheme="minorHAnsi"/>
          <w:b/>
          <w:bCs/>
        </w:rPr>
        <w:t>WYKAZ PUNKTÓW POBORU</w:t>
      </w:r>
    </w:p>
    <w:p w14:paraId="38F887F8" w14:textId="77777777" w:rsidR="00B31FFE" w:rsidRPr="001442AE" w:rsidRDefault="00B31FFE" w:rsidP="00B31FFE">
      <w:pPr>
        <w:ind w:left="360"/>
        <w:jc w:val="both"/>
        <w:rPr>
          <w:rFonts w:cstheme="minorHAnsi"/>
        </w:rPr>
      </w:pPr>
    </w:p>
    <w:tbl>
      <w:tblPr>
        <w:tblW w:w="14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
        <w:gridCol w:w="1276"/>
        <w:gridCol w:w="2126"/>
        <w:gridCol w:w="1984"/>
        <w:gridCol w:w="1276"/>
        <w:gridCol w:w="992"/>
        <w:gridCol w:w="1134"/>
        <w:gridCol w:w="1276"/>
        <w:gridCol w:w="1418"/>
        <w:gridCol w:w="1275"/>
        <w:gridCol w:w="1080"/>
      </w:tblGrid>
      <w:tr w:rsidR="00B31FFE" w:rsidRPr="001442AE" w14:paraId="0EFAF451" w14:textId="77777777" w:rsidTr="004237CE">
        <w:trPr>
          <w:trHeight w:val="340"/>
          <w:jc w:val="center"/>
        </w:trPr>
        <w:tc>
          <w:tcPr>
            <w:tcW w:w="404" w:type="dxa"/>
            <w:vMerge w:val="restart"/>
            <w:shd w:val="clear" w:color="auto" w:fill="auto"/>
            <w:noWrap/>
            <w:vAlign w:val="center"/>
            <w:hideMark/>
          </w:tcPr>
          <w:p w14:paraId="3184FF0D"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Lp.</w:t>
            </w:r>
          </w:p>
        </w:tc>
        <w:tc>
          <w:tcPr>
            <w:tcW w:w="1276" w:type="dxa"/>
            <w:vMerge w:val="restart"/>
            <w:shd w:val="clear" w:color="auto" w:fill="auto"/>
            <w:vAlign w:val="center"/>
            <w:hideMark/>
          </w:tcPr>
          <w:p w14:paraId="563953EA"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Nazwa</w:t>
            </w:r>
          </w:p>
        </w:tc>
        <w:tc>
          <w:tcPr>
            <w:tcW w:w="2126" w:type="dxa"/>
            <w:vMerge w:val="restart"/>
            <w:shd w:val="clear" w:color="auto" w:fill="auto"/>
            <w:vAlign w:val="center"/>
            <w:hideMark/>
          </w:tcPr>
          <w:p w14:paraId="705508B4"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Lokalizacja</w:t>
            </w:r>
          </w:p>
        </w:tc>
        <w:tc>
          <w:tcPr>
            <w:tcW w:w="1984" w:type="dxa"/>
            <w:vMerge w:val="restart"/>
            <w:shd w:val="clear" w:color="auto" w:fill="auto"/>
            <w:noWrap/>
            <w:vAlign w:val="center"/>
            <w:hideMark/>
          </w:tcPr>
          <w:p w14:paraId="093BD349"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Nr PPE</w:t>
            </w:r>
          </w:p>
        </w:tc>
        <w:tc>
          <w:tcPr>
            <w:tcW w:w="1276" w:type="dxa"/>
            <w:vMerge w:val="restart"/>
            <w:shd w:val="clear" w:color="auto" w:fill="auto"/>
            <w:noWrap/>
            <w:vAlign w:val="center"/>
            <w:hideMark/>
          </w:tcPr>
          <w:p w14:paraId="57254E97"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Nr licznika</w:t>
            </w:r>
          </w:p>
        </w:tc>
        <w:tc>
          <w:tcPr>
            <w:tcW w:w="6095" w:type="dxa"/>
            <w:gridSpan w:val="5"/>
            <w:shd w:val="clear" w:color="auto" w:fill="auto"/>
            <w:vAlign w:val="center"/>
            <w:hideMark/>
          </w:tcPr>
          <w:p w14:paraId="4D44E41A"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 xml:space="preserve">Warunki umowy </w:t>
            </w:r>
          </w:p>
        </w:tc>
        <w:tc>
          <w:tcPr>
            <w:tcW w:w="1080" w:type="dxa"/>
            <w:vMerge w:val="restart"/>
            <w:shd w:val="clear" w:color="auto" w:fill="auto"/>
            <w:noWrap/>
            <w:vAlign w:val="center"/>
            <w:hideMark/>
          </w:tcPr>
          <w:p w14:paraId="66EF8CD7"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Uwagi</w:t>
            </w:r>
          </w:p>
        </w:tc>
      </w:tr>
      <w:tr w:rsidR="00B31FFE" w:rsidRPr="001442AE" w14:paraId="16C49047" w14:textId="77777777" w:rsidTr="004237CE">
        <w:trPr>
          <w:trHeight w:val="302"/>
          <w:jc w:val="center"/>
        </w:trPr>
        <w:tc>
          <w:tcPr>
            <w:tcW w:w="404" w:type="dxa"/>
            <w:vMerge/>
            <w:shd w:val="clear" w:color="auto" w:fill="auto"/>
            <w:vAlign w:val="center"/>
            <w:hideMark/>
          </w:tcPr>
          <w:p w14:paraId="4C7B8398" w14:textId="77777777" w:rsidR="00B31FFE" w:rsidRPr="00642417" w:rsidRDefault="00B31FFE" w:rsidP="004237CE">
            <w:pPr>
              <w:jc w:val="center"/>
              <w:rPr>
                <w:rFonts w:cstheme="minorHAnsi"/>
                <w:color w:val="000000"/>
                <w:sz w:val="20"/>
                <w:szCs w:val="20"/>
              </w:rPr>
            </w:pPr>
          </w:p>
        </w:tc>
        <w:tc>
          <w:tcPr>
            <w:tcW w:w="1276" w:type="dxa"/>
            <w:vMerge/>
            <w:shd w:val="clear" w:color="auto" w:fill="auto"/>
            <w:vAlign w:val="center"/>
            <w:hideMark/>
          </w:tcPr>
          <w:p w14:paraId="39743297" w14:textId="77777777" w:rsidR="00B31FFE" w:rsidRPr="00642417" w:rsidRDefault="00B31FFE" w:rsidP="004237CE">
            <w:pPr>
              <w:jc w:val="center"/>
              <w:rPr>
                <w:rFonts w:cstheme="minorHAnsi"/>
                <w:color w:val="000000"/>
                <w:sz w:val="20"/>
                <w:szCs w:val="20"/>
              </w:rPr>
            </w:pPr>
          </w:p>
        </w:tc>
        <w:tc>
          <w:tcPr>
            <w:tcW w:w="2126" w:type="dxa"/>
            <w:vMerge/>
            <w:shd w:val="clear" w:color="auto" w:fill="auto"/>
            <w:vAlign w:val="center"/>
            <w:hideMark/>
          </w:tcPr>
          <w:p w14:paraId="39C59290" w14:textId="77777777" w:rsidR="00B31FFE" w:rsidRPr="00642417" w:rsidRDefault="00B31FFE" w:rsidP="004237CE">
            <w:pPr>
              <w:jc w:val="center"/>
              <w:rPr>
                <w:rFonts w:cstheme="minorHAnsi"/>
                <w:color w:val="000000"/>
                <w:sz w:val="20"/>
                <w:szCs w:val="20"/>
              </w:rPr>
            </w:pPr>
          </w:p>
        </w:tc>
        <w:tc>
          <w:tcPr>
            <w:tcW w:w="1984" w:type="dxa"/>
            <w:vMerge/>
            <w:shd w:val="clear" w:color="auto" w:fill="auto"/>
            <w:vAlign w:val="center"/>
            <w:hideMark/>
          </w:tcPr>
          <w:p w14:paraId="6B9471A1" w14:textId="77777777" w:rsidR="00B31FFE" w:rsidRPr="00642417" w:rsidRDefault="00B31FFE" w:rsidP="004237CE">
            <w:pPr>
              <w:jc w:val="center"/>
              <w:rPr>
                <w:rFonts w:cstheme="minorHAnsi"/>
                <w:color w:val="000000"/>
                <w:sz w:val="20"/>
                <w:szCs w:val="20"/>
              </w:rPr>
            </w:pPr>
          </w:p>
        </w:tc>
        <w:tc>
          <w:tcPr>
            <w:tcW w:w="1276" w:type="dxa"/>
            <w:vMerge/>
            <w:shd w:val="clear" w:color="auto" w:fill="auto"/>
            <w:vAlign w:val="center"/>
            <w:hideMark/>
          </w:tcPr>
          <w:p w14:paraId="38D82D18" w14:textId="77777777" w:rsidR="00B31FFE" w:rsidRPr="00642417" w:rsidRDefault="00B31FFE" w:rsidP="004237CE">
            <w:pPr>
              <w:jc w:val="center"/>
              <w:rPr>
                <w:rFonts w:cstheme="minorHAnsi"/>
                <w:color w:val="000000"/>
                <w:sz w:val="20"/>
                <w:szCs w:val="20"/>
              </w:rPr>
            </w:pPr>
          </w:p>
        </w:tc>
        <w:tc>
          <w:tcPr>
            <w:tcW w:w="992" w:type="dxa"/>
            <w:vMerge w:val="restart"/>
            <w:shd w:val="clear" w:color="auto" w:fill="auto"/>
            <w:vAlign w:val="center"/>
            <w:hideMark/>
          </w:tcPr>
          <w:p w14:paraId="5846B215"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Grupa taryfowa</w:t>
            </w:r>
          </w:p>
        </w:tc>
        <w:tc>
          <w:tcPr>
            <w:tcW w:w="1134" w:type="dxa"/>
            <w:vMerge w:val="restart"/>
            <w:shd w:val="clear" w:color="auto" w:fill="auto"/>
            <w:noWrap/>
            <w:vAlign w:val="center"/>
            <w:hideMark/>
          </w:tcPr>
          <w:p w14:paraId="2B2AAA98"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 xml:space="preserve">Moc </w:t>
            </w:r>
            <w:r>
              <w:rPr>
                <w:rFonts w:cstheme="minorHAnsi"/>
                <w:color w:val="000000"/>
                <w:sz w:val="20"/>
                <w:szCs w:val="20"/>
              </w:rPr>
              <w:t>umowna</w:t>
            </w:r>
            <w:r w:rsidRPr="00642417">
              <w:rPr>
                <w:rFonts w:cstheme="minorHAnsi"/>
                <w:color w:val="000000"/>
                <w:sz w:val="20"/>
                <w:szCs w:val="20"/>
              </w:rPr>
              <w:t xml:space="preserve"> [kW]</w:t>
            </w:r>
          </w:p>
        </w:tc>
        <w:tc>
          <w:tcPr>
            <w:tcW w:w="3969" w:type="dxa"/>
            <w:gridSpan w:val="3"/>
            <w:shd w:val="clear" w:color="auto" w:fill="auto"/>
            <w:vAlign w:val="center"/>
            <w:hideMark/>
          </w:tcPr>
          <w:p w14:paraId="1EDF5054"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 xml:space="preserve">Prognozowane zużycia </w:t>
            </w:r>
          </w:p>
          <w:p w14:paraId="78196873" w14:textId="77777777" w:rsidR="00B31FFE" w:rsidRPr="00642417" w:rsidRDefault="00B31FFE" w:rsidP="004237CE">
            <w:pPr>
              <w:jc w:val="center"/>
              <w:rPr>
                <w:rFonts w:cstheme="minorHAnsi"/>
                <w:color w:val="000000"/>
                <w:sz w:val="20"/>
                <w:szCs w:val="20"/>
              </w:rPr>
            </w:pPr>
            <w:r w:rsidRPr="00642417">
              <w:rPr>
                <w:rFonts w:cstheme="minorHAnsi"/>
                <w:color w:val="000000"/>
                <w:sz w:val="20"/>
                <w:szCs w:val="20"/>
              </w:rPr>
              <w:t xml:space="preserve"> [MWh]</w:t>
            </w:r>
          </w:p>
        </w:tc>
        <w:tc>
          <w:tcPr>
            <w:tcW w:w="1080" w:type="dxa"/>
            <w:vMerge/>
            <w:shd w:val="clear" w:color="auto" w:fill="auto"/>
            <w:vAlign w:val="center"/>
            <w:hideMark/>
          </w:tcPr>
          <w:p w14:paraId="01C8FDFD" w14:textId="77777777" w:rsidR="00B31FFE" w:rsidRPr="00642417" w:rsidRDefault="00B31FFE" w:rsidP="004237CE">
            <w:pPr>
              <w:jc w:val="center"/>
              <w:rPr>
                <w:rFonts w:cstheme="minorHAnsi"/>
                <w:color w:val="000000"/>
                <w:sz w:val="20"/>
                <w:szCs w:val="20"/>
              </w:rPr>
            </w:pPr>
          </w:p>
        </w:tc>
      </w:tr>
      <w:tr w:rsidR="00B31FFE" w:rsidRPr="001442AE" w14:paraId="492042FF" w14:textId="77777777" w:rsidTr="004237CE">
        <w:trPr>
          <w:trHeight w:val="263"/>
          <w:jc w:val="center"/>
        </w:trPr>
        <w:tc>
          <w:tcPr>
            <w:tcW w:w="404" w:type="dxa"/>
            <w:vMerge/>
            <w:shd w:val="clear" w:color="auto" w:fill="auto"/>
            <w:vAlign w:val="center"/>
            <w:hideMark/>
          </w:tcPr>
          <w:p w14:paraId="0DDFC492" w14:textId="77777777" w:rsidR="00B31FFE" w:rsidRPr="00642417" w:rsidRDefault="00B31FFE" w:rsidP="004237CE">
            <w:pPr>
              <w:jc w:val="center"/>
              <w:rPr>
                <w:rFonts w:cstheme="minorHAnsi"/>
                <w:color w:val="000000"/>
                <w:sz w:val="20"/>
                <w:szCs w:val="20"/>
              </w:rPr>
            </w:pPr>
          </w:p>
        </w:tc>
        <w:tc>
          <w:tcPr>
            <w:tcW w:w="1276" w:type="dxa"/>
            <w:vMerge/>
            <w:shd w:val="clear" w:color="auto" w:fill="auto"/>
            <w:vAlign w:val="center"/>
            <w:hideMark/>
          </w:tcPr>
          <w:p w14:paraId="5C84D82C" w14:textId="77777777" w:rsidR="00B31FFE" w:rsidRPr="00642417" w:rsidRDefault="00B31FFE" w:rsidP="004237CE">
            <w:pPr>
              <w:jc w:val="center"/>
              <w:rPr>
                <w:rFonts w:cstheme="minorHAnsi"/>
                <w:color w:val="000000"/>
                <w:sz w:val="20"/>
                <w:szCs w:val="20"/>
              </w:rPr>
            </w:pPr>
          </w:p>
        </w:tc>
        <w:tc>
          <w:tcPr>
            <w:tcW w:w="2126" w:type="dxa"/>
            <w:vMerge/>
            <w:shd w:val="clear" w:color="auto" w:fill="auto"/>
            <w:vAlign w:val="center"/>
            <w:hideMark/>
          </w:tcPr>
          <w:p w14:paraId="6F660698" w14:textId="77777777" w:rsidR="00B31FFE" w:rsidRPr="00642417" w:rsidRDefault="00B31FFE" w:rsidP="004237CE">
            <w:pPr>
              <w:jc w:val="center"/>
              <w:rPr>
                <w:rFonts w:cstheme="minorHAnsi"/>
                <w:color w:val="000000"/>
                <w:sz w:val="20"/>
                <w:szCs w:val="20"/>
              </w:rPr>
            </w:pPr>
          </w:p>
        </w:tc>
        <w:tc>
          <w:tcPr>
            <w:tcW w:w="1984" w:type="dxa"/>
            <w:vMerge/>
            <w:shd w:val="clear" w:color="auto" w:fill="auto"/>
            <w:vAlign w:val="center"/>
            <w:hideMark/>
          </w:tcPr>
          <w:p w14:paraId="3817E3AA" w14:textId="77777777" w:rsidR="00B31FFE" w:rsidRPr="00642417" w:rsidRDefault="00B31FFE" w:rsidP="004237CE">
            <w:pPr>
              <w:jc w:val="center"/>
              <w:rPr>
                <w:rFonts w:cstheme="minorHAnsi"/>
                <w:color w:val="000000"/>
                <w:sz w:val="20"/>
                <w:szCs w:val="20"/>
              </w:rPr>
            </w:pPr>
          </w:p>
        </w:tc>
        <w:tc>
          <w:tcPr>
            <w:tcW w:w="1276" w:type="dxa"/>
            <w:vMerge/>
            <w:shd w:val="clear" w:color="auto" w:fill="auto"/>
            <w:vAlign w:val="center"/>
            <w:hideMark/>
          </w:tcPr>
          <w:p w14:paraId="0785C0B6" w14:textId="77777777" w:rsidR="00B31FFE" w:rsidRPr="00642417" w:rsidRDefault="00B31FFE" w:rsidP="004237CE">
            <w:pPr>
              <w:jc w:val="center"/>
              <w:rPr>
                <w:rFonts w:cstheme="minorHAnsi"/>
                <w:color w:val="000000"/>
                <w:sz w:val="20"/>
                <w:szCs w:val="20"/>
              </w:rPr>
            </w:pPr>
          </w:p>
        </w:tc>
        <w:tc>
          <w:tcPr>
            <w:tcW w:w="992" w:type="dxa"/>
            <w:vMerge/>
            <w:shd w:val="clear" w:color="auto" w:fill="auto"/>
            <w:vAlign w:val="center"/>
            <w:hideMark/>
          </w:tcPr>
          <w:p w14:paraId="313EB253" w14:textId="77777777" w:rsidR="00B31FFE" w:rsidRPr="00642417" w:rsidRDefault="00B31FFE" w:rsidP="004237CE">
            <w:pPr>
              <w:jc w:val="center"/>
              <w:rPr>
                <w:rFonts w:cstheme="minorHAnsi"/>
                <w:color w:val="000000"/>
                <w:sz w:val="20"/>
                <w:szCs w:val="20"/>
              </w:rPr>
            </w:pPr>
          </w:p>
        </w:tc>
        <w:tc>
          <w:tcPr>
            <w:tcW w:w="1134" w:type="dxa"/>
            <w:vMerge/>
            <w:shd w:val="clear" w:color="auto" w:fill="auto"/>
            <w:noWrap/>
            <w:vAlign w:val="center"/>
            <w:hideMark/>
          </w:tcPr>
          <w:p w14:paraId="4D4BFA6F" w14:textId="77777777" w:rsidR="00B31FFE" w:rsidRPr="00642417" w:rsidRDefault="00B31FFE" w:rsidP="004237CE">
            <w:pPr>
              <w:jc w:val="center"/>
              <w:rPr>
                <w:rFonts w:cstheme="minorHAnsi"/>
                <w:color w:val="000000"/>
                <w:sz w:val="20"/>
                <w:szCs w:val="20"/>
              </w:rPr>
            </w:pPr>
          </w:p>
        </w:tc>
        <w:tc>
          <w:tcPr>
            <w:tcW w:w="1276" w:type="dxa"/>
            <w:shd w:val="clear" w:color="auto" w:fill="auto"/>
            <w:noWrap/>
            <w:vAlign w:val="center"/>
          </w:tcPr>
          <w:p w14:paraId="76D35DD2" w14:textId="77777777" w:rsidR="00B31FFE" w:rsidRPr="00642417" w:rsidRDefault="00B31FFE" w:rsidP="004237CE">
            <w:pPr>
              <w:jc w:val="center"/>
              <w:rPr>
                <w:rFonts w:cstheme="minorHAnsi"/>
                <w:sz w:val="20"/>
                <w:szCs w:val="20"/>
              </w:rPr>
            </w:pPr>
            <w:r>
              <w:rPr>
                <w:rFonts w:cstheme="minorHAnsi"/>
                <w:sz w:val="20"/>
                <w:szCs w:val="20"/>
              </w:rPr>
              <w:t>szczyt przed-połud</w:t>
            </w:r>
            <w:r w:rsidRPr="00642417">
              <w:rPr>
                <w:rFonts w:cstheme="minorHAnsi"/>
                <w:sz w:val="20"/>
                <w:szCs w:val="20"/>
              </w:rPr>
              <w:t>niowy</w:t>
            </w:r>
          </w:p>
        </w:tc>
        <w:tc>
          <w:tcPr>
            <w:tcW w:w="1418" w:type="dxa"/>
            <w:vAlign w:val="center"/>
          </w:tcPr>
          <w:p w14:paraId="25C337E7" w14:textId="77777777" w:rsidR="00B31FFE" w:rsidRPr="00642417" w:rsidRDefault="00B31FFE" w:rsidP="004237CE">
            <w:pPr>
              <w:jc w:val="center"/>
              <w:rPr>
                <w:rFonts w:cstheme="minorHAnsi"/>
                <w:sz w:val="20"/>
                <w:szCs w:val="20"/>
              </w:rPr>
            </w:pPr>
            <w:r>
              <w:rPr>
                <w:rFonts w:cstheme="minorHAnsi"/>
                <w:sz w:val="20"/>
                <w:szCs w:val="20"/>
              </w:rPr>
              <w:t>szczyt po</w:t>
            </w:r>
            <w:r w:rsidRPr="00642417">
              <w:rPr>
                <w:rFonts w:cstheme="minorHAnsi"/>
                <w:sz w:val="20"/>
                <w:szCs w:val="20"/>
              </w:rPr>
              <w:t>południowy</w:t>
            </w:r>
          </w:p>
        </w:tc>
        <w:tc>
          <w:tcPr>
            <w:tcW w:w="1275" w:type="dxa"/>
            <w:vAlign w:val="center"/>
          </w:tcPr>
          <w:p w14:paraId="4D446113" w14:textId="77777777" w:rsidR="00B31FFE" w:rsidRPr="00642417" w:rsidRDefault="00B31FFE" w:rsidP="004237CE">
            <w:pPr>
              <w:jc w:val="center"/>
              <w:rPr>
                <w:rFonts w:cstheme="minorHAnsi"/>
                <w:sz w:val="20"/>
                <w:szCs w:val="20"/>
              </w:rPr>
            </w:pPr>
            <w:r w:rsidRPr="00642417">
              <w:rPr>
                <w:rFonts w:cstheme="minorHAnsi"/>
                <w:sz w:val="20"/>
                <w:szCs w:val="20"/>
              </w:rPr>
              <w:t>pozostałe godziny doby</w:t>
            </w:r>
          </w:p>
        </w:tc>
        <w:tc>
          <w:tcPr>
            <w:tcW w:w="1080" w:type="dxa"/>
            <w:vMerge/>
            <w:shd w:val="clear" w:color="auto" w:fill="auto"/>
            <w:vAlign w:val="center"/>
            <w:hideMark/>
          </w:tcPr>
          <w:p w14:paraId="534CECAB" w14:textId="77777777" w:rsidR="00B31FFE" w:rsidRPr="00642417" w:rsidRDefault="00B31FFE" w:rsidP="004237CE">
            <w:pPr>
              <w:jc w:val="center"/>
              <w:rPr>
                <w:rFonts w:cstheme="minorHAnsi"/>
                <w:color w:val="000000"/>
                <w:sz w:val="20"/>
                <w:szCs w:val="20"/>
              </w:rPr>
            </w:pPr>
          </w:p>
        </w:tc>
      </w:tr>
      <w:tr w:rsidR="00B31FFE" w:rsidRPr="001442AE" w14:paraId="08FEF3FF" w14:textId="77777777" w:rsidTr="004237CE">
        <w:trPr>
          <w:trHeight w:val="263"/>
          <w:jc w:val="center"/>
        </w:trPr>
        <w:tc>
          <w:tcPr>
            <w:tcW w:w="404" w:type="dxa"/>
            <w:shd w:val="clear" w:color="auto" w:fill="auto"/>
            <w:vAlign w:val="center"/>
            <w:hideMark/>
          </w:tcPr>
          <w:p w14:paraId="75B71989" w14:textId="77777777" w:rsidR="00B31FFE" w:rsidRPr="00642417" w:rsidRDefault="00B31FFE" w:rsidP="004237CE">
            <w:pPr>
              <w:jc w:val="center"/>
              <w:rPr>
                <w:rFonts w:cstheme="minorHAnsi"/>
                <w:color w:val="000000"/>
                <w:sz w:val="20"/>
                <w:szCs w:val="20"/>
              </w:rPr>
            </w:pPr>
            <w:r>
              <w:rPr>
                <w:rFonts w:cstheme="minorHAnsi"/>
                <w:color w:val="000000"/>
                <w:sz w:val="20"/>
                <w:szCs w:val="20"/>
              </w:rPr>
              <w:t>1</w:t>
            </w:r>
          </w:p>
        </w:tc>
        <w:tc>
          <w:tcPr>
            <w:tcW w:w="1276" w:type="dxa"/>
            <w:shd w:val="clear" w:color="auto" w:fill="auto"/>
            <w:vAlign w:val="center"/>
            <w:hideMark/>
          </w:tcPr>
          <w:p w14:paraId="0C5B8200" w14:textId="77777777" w:rsidR="00B31FFE" w:rsidRPr="00642417" w:rsidRDefault="00B31FFE" w:rsidP="004237CE">
            <w:pPr>
              <w:jc w:val="center"/>
              <w:rPr>
                <w:rFonts w:cstheme="minorHAnsi"/>
                <w:color w:val="000000"/>
                <w:sz w:val="20"/>
                <w:szCs w:val="20"/>
              </w:rPr>
            </w:pPr>
            <w:r w:rsidRPr="00BF63E3">
              <w:rPr>
                <w:rFonts w:cstheme="minorHAnsi"/>
                <w:color w:val="000000"/>
                <w:sz w:val="20"/>
                <w:szCs w:val="20"/>
              </w:rPr>
              <w:t>Katowicka Specjalna Strefa Ekonomiczna S.A.</w:t>
            </w:r>
          </w:p>
        </w:tc>
        <w:tc>
          <w:tcPr>
            <w:tcW w:w="2126" w:type="dxa"/>
            <w:shd w:val="clear" w:color="auto" w:fill="auto"/>
            <w:vAlign w:val="center"/>
            <w:hideMark/>
          </w:tcPr>
          <w:p w14:paraId="2D96FCC3" w14:textId="750026E3" w:rsidR="00B31FFE" w:rsidRPr="00642417" w:rsidRDefault="00B31FFE" w:rsidP="004237CE">
            <w:pPr>
              <w:jc w:val="center"/>
              <w:rPr>
                <w:rFonts w:cstheme="minorHAnsi"/>
                <w:color w:val="000000"/>
                <w:sz w:val="20"/>
                <w:szCs w:val="20"/>
              </w:rPr>
            </w:pPr>
            <w:r w:rsidRPr="00BF63E3">
              <w:rPr>
                <w:rFonts w:cstheme="minorHAnsi"/>
                <w:color w:val="000000"/>
                <w:sz w:val="20"/>
                <w:szCs w:val="20"/>
              </w:rPr>
              <w:t xml:space="preserve">Żory, ul. Jana Pawła II, dz. 1165/22, 1184/22, 1185/22, 1186/22, 1187/22, 1189/22, 1190/22, 1191/22, </w:t>
            </w:r>
            <w:r w:rsidR="007453CA">
              <w:rPr>
                <w:rFonts w:cstheme="minorHAnsi"/>
                <w:color w:val="000000"/>
                <w:sz w:val="20"/>
                <w:szCs w:val="20"/>
              </w:rPr>
              <w:t>1265/22</w:t>
            </w:r>
          </w:p>
        </w:tc>
        <w:tc>
          <w:tcPr>
            <w:tcW w:w="1984" w:type="dxa"/>
            <w:shd w:val="clear" w:color="auto" w:fill="auto"/>
            <w:vAlign w:val="center"/>
            <w:hideMark/>
          </w:tcPr>
          <w:p w14:paraId="146B989D" w14:textId="77777777" w:rsidR="00B31FFE" w:rsidRPr="00642417" w:rsidRDefault="00B31FFE" w:rsidP="004237CE">
            <w:pPr>
              <w:jc w:val="center"/>
              <w:rPr>
                <w:rFonts w:cstheme="minorHAnsi"/>
                <w:color w:val="000000"/>
                <w:sz w:val="20"/>
                <w:szCs w:val="20"/>
              </w:rPr>
            </w:pPr>
            <w:r w:rsidRPr="00BF63E3">
              <w:rPr>
                <w:rFonts w:cstheme="minorHAnsi"/>
                <w:color w:val="000000"/>
                <w:sz w:val="20"/>
                <w:szCs w:val="20"/>
              </w:rPr>
              <w:t>590322401101656366</w:t>
            </w:r>
          </w:p>
        </w:tc>
        <w:tc>
          <w:tcPr>
            <w:tcW w:w="1276" w:type="dxa"/>
            <w:shd w:val="clear" w:color="auto" w:fill="auto"/>
            <w:vAlign w:val="center"/>
            <w:hideMark/>
          </w:tcPr>
          <w:p w14:paraId="7ECA755B" w14:textId="77777777" w:rsidR="00B31FFE" w:rsidRPr="00642417" w:rsidRDefault="00B31FFE" w:rsidP="004237CE">
            <w:pPr>
              <w:jc w:val="center"/>
              <w:rPr>
                <w:rFonts w:cstheme="minorHAnsi"/>
                <w:color w:val="000000"/>
                <w:sz w:val="20"/>
                <w:szCs w:val="20"/>
              </w:rPr>
            </w:pPr>
            <w:r w:rsidRPr="00BF63E3">
              <w:rPr>
                <w:rFonts w:cstheme="minorHAnsi"/>
                <w:color w:val="000000"/>
                <w:sz w:val="20"/>
                <w:szCs w:val="20"/>
              </w:rPr>
              <w:t>59807314</w:t>
            </w:r>
          </w:p>
        </w:tc>
        <w:tc>
          <w:tcPr>
            <w:tcW w:w="992" w:type="dxa"/>
            <w:shd w:val="clear" w:color="auto" w:fill="auto"/>
            <w:vAlign w:val="center"/>
            <w:hideMark/>
          </w:tcPr>
          <w:p w14:paraId="38051859" w14:textId="77777777" w:rsidR="00B31FFE" w:rsidRPr="00642417" w:rsidRDefault="00B31FFE" w:rsidP="004237CE">
            <w:pPr>
              <w:jc w:val="center"/>
              <w:rPr>
                <w:rFonts w:cstheme="minorHAnsi"/>
                <w:color w:val="000000"/>
                <w:sz w:val="20"/>
                <w:szCs w:val="20"/>
              </w:rPr>
            </w:pPr>
            <w:r>
              <w:rPr>
                <w:rFonts w:cstheme="minorHAnsi"/>
                <w:color w:val="000000"/>
                <w:sz w:val="20"/>
                <w:szCs w:val="20"/>
              </w:rPr>
              <w:t>B23</w:t>
            </w:r>
          </w:p>
        </w:tc>
        <w:tc>
          <w:tcPr>
            <w:tcW w:w="1134" w:type="dxa"/>
            <w:shd w:val="clear" w:color="auto" w:fill="auto"/>
            <w:noWrap/>
            <w:vAlign w:val="center"/>
            <w:hideMark/>
          </w:tcPr>
          <w:p w14:paraId="3683E493" w14:textId="22C45152" w:rsidR="00B31FFE" w:rsidRPr="00E70B41" w:rsidRDefault="00B31FFE" w:rsidP="004237CE">
            <w:pPr>
              <w:jc w:val="center"/>
              <w:rPr>
                <w:rFonts w:cstheme="minorHAnsi"/>
                <w:color w:val="FF0000"/>
                <w:sz w:val="20"/>
                <w:szCs w:val="20"/>
              </w:rPr>
            </w:pPr>
            <w:r>
              <w:rPr>
                <w:rFonts w:cstheme="minorHAnsi"/>
                <w:color w:val="FF0000"/>
                <w:sz w:val="20"/>
                <w:szCs w:val="20"/>
              </w:rPr>
              <w:t>692</w:t>
            </w:r>
          </w:p>
        </w:tc>
        <w:tc>
          <w:tcPr>
            <w:tcW w:w="1276" w:type="dxa"/>
            <w:shd w:val="clear" w:color="auto" w:fill="auto"/>
            <w:noWrap/>
            <w:vAlign w:val="center"/>
          </w:tcPr>
          <w:p w14:paraId="7CE4B7DC" w14:textId="2F788073" w:rsidR="00B31FFE" w:rsidRPr="00E70B41" w:rsidRDefault="005B0AFF" w:rsidP="004237CE">
            <w:pPr>
              <w:jc w:val="center"/>
              <w:rPr>
                <w:rFonts w:ascii="Calibri" w:hAnsi="Calibri" w:cs="Calibri"/>
                <w:color w:val="FF0000"/>
              </w:rPr>
            </w:pPr>
            <w:r>
              <w:rPr>
                <w:rFonts w:ascii="Calibri" w:hAnsi="Calibri" w:cs="Calibri"/>
                <w:color w:val="FF0000"/>
              </w:rPr>
              <w:t>1043</w:t>
            </w:r>
          </w:p>
        </w:tc>
        <w:tc>
          <w:tcPr>
            <w:tcW w:w="1418" w:type="dxa"/>
            <w:vAlign w:val="center"/>
          </w:tcPr>
          <w:p w14:paraId="6D6E78AB" w14:textId="3CE48941" w:rsidR="00B31FFE" w:rsidRPr="00E70B41" w:rsidRDefault="005B0AFF" w:rsidP="004237CE">
            <w:pPr>
              <w:jc w:val="center"/>
              <w:rPr>
                <w:rFonts w:ascii="Calibri" w:hAnsi="Calibri" w:cs="Calibri"/>
                <w:color w:val="FF0000"/>
              </w:rPr>
            </w:pPr>
            <w:r>
              <w:rPr>
                <w:rFonts w:ascii="Calibri" w:hAnsi="Calibri" w:cs="Calibri"/>
                <w:color w:val="FF0000"/>
              </w:rPr>
              <w:t>209</w:t>
            </w:r>
          </w:p>
        </w:tc>
        <w:tc>
          <w:tcPr>
            <w:tcW w:w="1275" w:type="dxa"/>
            <w:vAlign w:val="center"/>
          </w:tcPr>
          <w:p w14:paraId="42181ACD" w14:textId="26725569" w:rsidR="00B31FFE" w:rsidRPr="00E70B41" w:rsidRDefault="005B0AFF" w:rsidP="004237CE">
            <w:pPr>
              <w:jc w:val="center"/>
              <w:rPr>
                <w:rFonts w:ascii="Calibri" w:hAnsi="Calibri" w:cs="Calibri"/>
                <w:color w:val="FF0000"/>
              </w:rPr>
            </w:pPr>
            <w:r>
              <w:rPr>
                <w:rFonts w:ascii="Calibri" w:hAnsi="Calibri" w:cs="Calibri"/>
                <w:color w:val="FF0000"/>
              </w:rPr>
              <w:t>835</w:t>
            </w:r>
          </w:p>
        </w:tc>
        <w:tc>
          <w:tcPr>
            <w:tcW w:w="1080" w:type="dxa"/>
            <w:shd w:val="clear" w:color="auto" w:fill="auto"/>
            <w:vAlign w:val="center"/>
            <w:hideMark/>
          </w:tcPr>
          <w:p w14:paraId="31C90CDB" w14:textId="77777777" w:rsidR="00B31FFE" w:rsidRPr="00642417" w:rsidRDefault="00B31FFE" w:rsidP="004237CE">
            <w:pPr>
              <w:jc w:val="center"/>
              <w:rPr>
                <w:rFonts w:cstheme="minorHAnsi"/>
                <w:color w:val="000000"/>
                <w:sz w:val="20"/>
                <w:szCs w:val="20"/>
              </w:rPr>
            </w:pPr>
          </w:p>
        </w:tc>
      </w:tr>
    </w:tbl>
    <w:p w14:paraId="37E32739" w14:textId="77777777" w:rsidR="00B31FFE" w:rsidRPr="001442AE" w:rsidRDefault="00B31FFE" w:rsidP="00B31FFE">
      <w:pPr>
        <w:ind w:left="360"/>
        <w:jc w:val="both"/>
        <w:rPr>
          <w:rFonts w:cstheme="minorHAnsi"/>
        </w:rPr>
      </w:pPr>
    </w:p>
    <w:p w14:paraId="20648848" w14:textId="77777777" w:rsidR="00B31FFE" w:rsidRPr="001442AE" w:rsidRDefault="00B31FFE" w:rsidP="00B31FFE">
      <w:pPr>
        <w:ind w:left="360"/>
        <w:jc w:val="both"/>
        <w:rPr>
          <w:rFonts w:cstheme="minorHAnsi"/>
        </w:rPr>
      </w:pPr>
    </w:p>
    <w:p w14:paraId="4BCCEC13" w14:textId="77777777" w:rsidR="00B31FFE" w:rsidRPr="001442AE" w:rsidRDefault="00B31FFE" w:rsidP="00B31FFE">
      <w:pPr>
        <w:jc w:val="both"/>
        <w:rPr>
          <w:rFonts w:cstheme="minorHAnsi"/>
        </w:rPr>
      </w:pPr>
    </w:p>
    <w:p w14:paraId="0F897E68" w14:textId="77777777" w:rsidR="00B31FFE" w:rsidRPr="001442AE" w:rsidRDefault="00B31FFE" w:rsidP="00B31FFE">
      <w:pPr>
        <w:jc w:val="both"/>
        <w:rPr>
          <w:rFonts w:cstheme="minorHAnsi"/>
        </w:rPr>
        <w:sectPr w:rsidR="00B31FFE" w:rsidRPr="001442AE" w:rsidSect="002D78FB">
          <w:pgSz w:w="16838" w:h="11906" w:orient="landscape" w:code="9"/>
          <w:pgMar w:top="1620" w:right="1418" w:bottom="1286" w:left="1418" w:header="709" w:footer="709" w:gutter="0"/>
          <w:cols w:space="708"/>
          <w:docGrid w:linePitch="360"/>
        </w:sectPr>
      </w:pPr>
    </w:p>
    <w:p w14:paraId="02E3640C" w14:textId="3AC0FCC1" w:rsidR="00162942" w:rsidRDefault="00162942" w:rsidP="00162942">
      <w:pPr>
        <w:ind w:left="360"/>
        <w:jc w:val="right"/>
        <w:rPr>
          <w:rFonts w:cstheme="minorHAnsi"/>
        </w:rPr>
      </w:pPr>
      <w:r>
        <w:rPr>
          <w:rFonts w:cstheme="minorHAnsi"/>
        </w:rPr>
        <w:lastRenderedPageBreak/>
        <w:t>załącznik nr 5 do umowy nr ……………………..</w:t>
      </w:r>
    </w:p>
    <w:p w14:paraId="4C4A8E05" w14:textId="77777777" w:rsidR="00162942" w:rsidRDefault="00162942" w:rsidP="00162942">
      <w:pPr>
        <w:ind w:left="360"/>
        <w:jc w:val="right"/>
        <w:rPr>
          <w:rFonts w:cstheme="minorHAnsi"/>
        </w:rPr>
      </w:pPr>
    </w:p>
    <w:p w14:paraId="4CA2448C" w14:textId="77777777" w:rsidR="00162942" w:rsidRDefault="00162942" w:rsidP="00162942">
      <w:pPr>
        <w:spacing w:line="360" w:lineRule="auto"/>
        <w:jc w:val="both"/>
        <w:rPr>
          <w:rFonts w:ascii="Arial" w:hAnsi="Arial" w:cs="Arial"/>
          <w:b/>
          <w:sz w:val="20"/>
          <w:szCs w:val="20"/>
        </w:rPr>
      </w:pPr>
    </w:p>
    <w:p w14:paraId="082C95F7" w14:textId="77777777" w:rsidR="00162942" w:rsidRDefault="00162942" w:rsidP="00162942">
      <w:pPr>
        <w:spacing w:line="360" w:lineRule="auto"/>
        <w:jc w:val="both"/>
        <w:rPr>
          <w:rFonts w:ascii="Arial" w:hAnsi="Arial" w:cs="Arial"/>
          <w:b/>
          <w:sz w:val="20"/>
          <w:szCs w:val="20"/>
        </w:rPr>
      </w:pPr>
    </w:p>
    <w:p w14:paraId="3181D5CF" w14:textId="2464CE4B" w:rsidR="00162942" w:rsidRPr="00162942" w:rsidRDefault="00162942" w:rsidP="00162942">
      <w:pPr>
        <w:spacing w:line="360" w:lineRule="auto"/>
        <w:jc w:val="both"/>
        <w:rPr>
          <w:rFonts w:asciiTheme="majorHAnsi" w:hAnsiTheme="majorHAnsi" w:cstheme="majorHAnsi"/>
          <w:b/>
        </w:rPr>
      </w:pPr>
      <w:r w:rsidRPr="00162942">
        <w:rPr>
          <w:rFonts w:asciiTheme="majorHAnsi" w:hAnsiTheme="majorHAnsi" w:cstheme="majorHAnsi"/>
          <w:b/>
        </w:rPr>
        <w:t xml:space="preserve">Instrukcja wyliczenia wskaźnika cen towarów i usług konsumpcyjnych (miesiąc do miesiąca) - pochodzi z publikacji "Co warto wiedzieć o inflacji?", która została opracowana przez Główny Urząd Statystyczny i umieszczona na stronie </w:t>
      </w:r>
      <w:hyperlink r:id="rId11" w:history="1">
        <w:r w:rsidRPr="00162942">
          <w:rPr>
            <w:rStyle w:val="Hipercze"/>
            <w:rFonts w:asciiTheme="majorHAnsi" w:hAnsiTheme="majorHAnsi" w:cstheme="majorHAnsi"/>
            <w:b/>
          </w:rPr>
          <w:t>http:/stat.gov.pl</w:t>
        </w:r>
      </w:hyperlink>
      <w:r w:rsidRPr="00162942">
        <w:rPr>
          <w:rFonts w:asciiTheme="majorHAnsi" w:hAnsiTheme="majorHAnsi" w:cstheme="majorHAnsi"/>
          <w:b/>
        </w:rPr>
        <w:t xml:space="preserve"> w zakładce publikacje.</w:t>
      </w:r>
    </w:p>
    <w:p w14:paraId="5CF43F10" w14:textId="77777777" w:rsidR="00162942" w:rsidRPr="00162942" w:rsidRDefault="00162942" w:rsidP="00162942">
      <w:pPr>
        <w:tabs>
          <w:tab w:val="left" w:pos="5670"/>
        </w:tabs>
        <w:spacing w:line="360" w:lineRule="auto"/>
        <w:ind w:left="993" w:hanging="993"/>
        <w:jc w:val="both"/>
        <w:rPr>
          <w:rFonts w:asciiTheme="majorHAnsi" w:hAnsiTheme="majorHAnsi" w:cstheme="majorHAnsi"/>
          <w:b/>
        </w:rPr>
      </w:pPr>
    </w:p>
    <w:p w14:paraId="212432FD" w14:textId="77777777" w:rsidR="00162942" w:rsidRPr="00160DB2" w:rsidRDefault="00162942" w:rsidP="00162942">
      <w:pPr>
        <w:tabs>
          <w:tab w:val="left" w:pos="5670"/>
        </w:tabs>
        <w:spacing w:line="360" w:lineRule="auto"/>
        <w:ind w:left="993" w:hanging="993"/>
        <w:jc w:val="both"/>
        <w:rPr>
          <w:rFonts w:ascii="Arial" w:hAnsi="Arial" w:cs="Arial"/>
          <w:spacing w:val="-5"/>
          <w:sz w:val="20"/>
          <w:szCs w:val="20"/>
        </w:rPr>
      </w:pPr>
      <w:r>
        <w:rPr>
          <w:noProof/>
          <w:lang w:eastAsia="pl-PL"/>
        </w:rPr>
        <w:drawing>
          <wp:inline distT="0" distB="0" distL="0" distR="0" wp14:anchorId="0E58392A" wp14:editId="6995AD10">
            <wp:extent cx="6106160" cy="5275890"/>
            <wp:effectExtent l="0" t="0" r="889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1331" cy="5288998"/>
                    </a:xfrm>
                    <a:prstGeom prst="rect">
                      <a:avLst/>
                    </a:prstGeom>
                  </pic:spPr>
                </pic:pic>
              </a:graphicData>
            </a:graphic>
          </wp:inline>
        </w:drawing>
      </w:r>
    </w:p>
    <w:p w14:paraId="04C4D627" w14:textId="77777777" w:rsidR="00162942" w:rsidRDefault="00162942" w:rsidP="00162942"/>
    <w:p w14:paraId="56AD9764" w14:textId="77777777" w:rsidR="00162942" w:rsidRDefault="00162942" w:rsidP="00162942">
      <w:pPr>
        <w:ind w:left="360"/>
        <w:jc w:val="right"/>
        <w:rPr>
          <w:rFonts w:cstheme="minorHAnsi"/>
        </w:rPr>
      </w:pPr>
    </w:p>
    <w:p w14:paraId="79D6A0F5" w14:textId="77777777" w:rsidR="00162942" w:rsidRDefault="00162942" w:rsidP="00162942">
      <w:pPr>
        <w:ind w:left="360"/>
        <w:jc w:val="right"/>
        <w:rPr>
          <w:rFonts w:cstheme="minorHAnsi"/>
        </w:rPr>
      </w:pPr>
    </w:p>
    <w:p w14:paraId="590EF3BA" w14:textId="77777777" w:rsidR="00162942" w:rsidRDefault="00162942" w:rsidP="00162942">
      <w:pPr>
        <w:ind w:left="360"/>
        <w:jc w:val="right"/>
        <w:rPr>
          <w:rFonts w:cstheme="minorHAnsi"/>
        </w:rPr>
      </w:pPr>
    </w:p>
    <w:p w14:paraId="586EE17E" w14:textId="77777777" w:rsidR="00162942" w:rsidRDefault="00162942">
      <w:pPr>
        <w:rPr>
          <w:rFonts w:cstheme="minorHAnsi"/>
        </w:rPr>
      </w:pPr>
      <w:r>
        <w:rPr>
          <w:rFonts w:cstheme="minorHAnsi"/>
        </w:rPr>
        <w:br w:type="page"/>
      </w:r>
    </w:p>
    <w:p w14:paraId="66128CF6" w14:textId="6881D901" w:rsidR="00162942" w:rsidRDefault="00162942" w:rsidP="00162942">
      <w:pPr>
        <w:ind w:left="360"/>
        <w:jc w:val="right"/>
        <w:rPr>
          <w:rFonts w:cstheme="minorHAnsi"/>
        </w:rPr>
      </w:pPr>
      <w:r w:rsidRPr="001442AE">
        <w:rPr>
          <w:rFonts w:cstheme="minorHAnsi"/>
        </w:rPr>
        <w:lastRenderedPageBreak/>
        <w:t xml:space="preserve">Załącznik nr </w:t>
      </w:r>
      <w:r>
        <w:rPr>
          <w:rFonts w:cstheme="minorHAnsi"/>
        </w:rPr>
        <w:t>6</w:t>
      </w:r>
      <w:r w:rsidRPr="001442AE">
        <w:rPr>
          <w:rFonts w:cstheme="minorHAnsi"/>
        </w:rPr>
        <w:t xml:space="preserve"> do umowy nr </w:t>
      </w:r>
      <w:r>
        <w:rPr>
          <w:rFonts w:cstheme="minorHAnsi"/>
        </w:rPr>
        <w:t>………………………</w:t>
      </w:r>
    </w:p>
    <w:p w14:paraId="1E066DB9" w14:textId="7FD6ABF9" w:rsidR="00162942" w:rsidRDefault="00162942" w:rsidP="00B31FFE">
      <w:pPr>
        <w:spacing w:before="100" w:beforeAutospacing="1"/>
        <w:rPr>
          <w:rFonts w:asciiTheme="majorHAnsi" w:hAnsiTheme="majorHAnsi" w:cstheme="majorHAnsi"/>
        </w:rPr>
      </w:pPr>
    </w:p>
    <w:p w14:paraId="28C305AB" w14:textId="50AD28E3" w:rsidR="00B31FFE" w:rsidRPr="00EC3F0F" w:rsidRDefault="00B31FFE" w:rsidP="00162942">
      <w:pPr>
        <w:spacing w:before="100" w:beforeAutospacing="1"/>
        <w:jc w:val="right"/>
        <w:rPr>
          <w:rFonts w:asciiTheme="majorHAnsi" w:hAnsiTheme="majorHAnsi" w:cstheme="majorHAnsi"/>
        </w:rPr>
      </w:pPr>
      <w:r w:rsidRPr="00EC3F0F">
        <w:rPr>
          <w:rFonts w:asciiTheme="majorHAnsi" w:hAnsiTheme="majorHAnsi" w:cstheme="majorHAnsi"/>
        </w:rPr>
        <w:t xml:space="preserve">Żory, ..................... 2023 r. </w:t>
      </w:r>
    </w:p>
    <w:p w14:paraId="5CBD3933" w14:textId="77777777" w:rsidR="00B31FFE" w:rsidRPr="00EC3F0F" w:rsidRDefault="00B31FFE" w:rsidP="00B31FFE">
      <w:pPr>
        <w:spacing w:before="100" w:beforeAutospacing="1"/>
        <w:jc w:val="center"/>
        <w:rPr>
          <w:rFonts w:asciiTheme="majorHAnsi" w:hAnsiTheme="majorHAnsi" w:cstheme="majorHAnsi"/>
        </w:rPr>
      </w:pPr>
      <w:r w:rsidRPr="00EC3F0F">
        <w:rPr>
          <w:rFonts w:asciiTheme="majorHAnsi" w:hAnsiTheme="majorHAnsi" w:cstheme="majorHAnsi"/>
          <w:b/>
          <w:bCs/>
        </w:rPr>
        <w:t xml:space="preserve">PEŁNOMOCNICTWO </w:t>
      </w:r>
    </w:p>
    <w:p w14:paraId="62484FB0" w14:textId="77777777" w:rsidR="00B31FFE" w:rsidRPr="00EC3F0F" w:rsidRDefault="00B31FFE" w:rsidP="00B31FFE">
      <w:pPr>
        <w:spacing w:before="62"/>
        <w:jc w:val="both"/>
        <w:rPr>
          <w:rFonts w:asciiTheme="majorHAnsi" w:hAnsiTheme="majorHAnsi" w:cstheme="majorHAnsi"/>
          <w:b/>
          <w:bCs/>
        </w:rPr>
      </w:pPr>
    </w:p>
    <w:p w14:paraId="0B25FDF0" w14:textId="77777777" w:rsidR="00B31FFE" w:rsidRPr="00EC3F0F" w:rsidRDefault="00B31FFE" w:rsidP="00B31FFE">
      <w:pPr>
        <w:spacing w:line="276" w:lineRule="auto"/>
        <w:rPr>
          <w:rFonts w:asciiTheme="majorHAnsi" w:hAnsiTheme="majorHAnsi" w:cstheme="majorHAnsi"/>
        </w:rPr>
      </w:pPr>
      <w:r w:rsidRPr="00EC3F0F">
        <w:rPr>
          <w:rFonts w:asciiTheme="majorHAnsi" w:hAnsiTheme="majorHAnsi" w:cstheme="majorHAnsi"/>
          <w:bCs/>
        </w:rPr>
        <w:t>……………………………………………</w:t>
      </w:r>
    </w:p>
    <w:p w14:paraId="4B8BA259" w14:textId="77777777" w:rsidR="00B31FFE" w:rsidRPr="00EC3F0F" w:rsidRDefault="00B31FFE" w:rsidP="00B31FFE">
      <w:pPr>
        <w:spacing w:line="276" w:lineRule="auto"/>
        <w:rPr>
          <w:rFonts w:asciiTheme="majorHAnsi" w:hAnsiTheme="majorHAnsi" w:cstheme="majorHAnsi"/>
          <w:bCs/>
        </w:rPr>
      </w:pPr>
      <w:r w:rsidRPr="00EC3F0F">
        <w:rPr>
          <w:rFonts w:asciiTheme="majorHAnsi" w:hAnsiTheme="majorHAnsi" w:cstheme="majorHAnsi"/>
          <w:spacing w:val="4"/>
          <w:lang w:eastAsia="ar-SA"/>
        </w:rPr>
        <w:t xml:space="preserve">reprezentowana przy niniejszej czynności przez: </w:t>
      </w:r>
    </w:p>
    <w:p w14:paraId="46E01915" w14:textId="77777777" w:rsidR="00B31FFE" w:rsidRPr="00EC3F0F" w:rsidRDefault="00B31FFE" w:rsidP="00B31FFE">
      <w:pPr>
        <w:spacing w:line="276" w:lineRule="auto"/>
        <w:rPr>
          <w:rFonts w:asciiTheme="majorHAnsi" w:hAnsiTheme="majorHAnsi" w:cstheme="majorHAnsi"/>
        </w:rPr>
      </w:pPr>
      <w:r w:rsidRPr="00EC3F0F">
        <w:rPr>
          <w:rFonts w:asciiTheme="majorHAnsi" w:hAnsiTheme="majorHAnsi" w:cstheme="majorHAnsi"/>
          <w:bCs/>
        </w:rPr>
        <w:t>……………………………………………</w:t>
      </w:r>
    </w:p>
    <w:p w14:paraId="1E2F11EC" w14:textId="77777777" w:rsidR="00B31FFE" w:rsidRPr="00EC3F0F" w:rsidRDefault="00B31FFE" w:rsidP="00B31FFE">
      <w:pPr>
        <w:widowControl w:val="0"/>
        <w:shd w:val="clear" w:color="auto" w:fill="FFFFFF"/>
        <w:tabs>
          <w:tab w:val="left" w:leader="underscore" w:pos="3360"/>
        </w:tabs>
        <w:suppressAutoHyphens/>
        <w:overflowPunct w:val="0"/>
        <w:autoSpaceDE w:val="0"/>
        <w:spacing w:line="276" w:lineRule="auto"/>
        <w:rPr>
          <w:rFonts w:asciiTheme="majorHAnsi" w:hAnsiTheme="majorHAnsi" w:cstheme="majorHAnsi"/>
          <w:color w:val="000000"/>
          <w:spacing w:val="4"/>
          <w:lang w:eastAsia="ar-SA"/>
        </w:rPr>
      </w:pPr>
      <w:r w:rsidRPr="00EC3F0F">
        <w:rPr>
          <w:rFonts w:asciiTheme="majorHAnsi" w:hAnsiTheme="majorHAnsi" w:cstheme="majorHAnsi"/>
          <w:color w:val="000000"/>
          <w:spacing w:val="4"/>
          <w:lang w:eastAsia="ar-SA"/>
        </w:rPr>
        <w:t xml:space="preserve">zwana dalej </w:t>
      </w:r>
      <w:r w:rsidRPr="00EC3F0F">
        <w:rPr>
          <w:rFonts w:asciiTheme="majorHAnsi" w:hAnsiTheme="majorHAnsi" w:cstheme="majorHAnsi"/>
          <w:b/>
          <w:bCs/>
          <w:color w:val="000000"/>
          <w:spacing w:val="4"/>
          <w:lang w:eastAsia="ar-SA"/>
        </w:rPr>
        <w:t>Zamawiającym</w:t>
      </w:r>
      <w:r w:rsidRPr="00EC3F0F">
        <w:rPr>
          <w:rFonts w:asciiTheme="majorHAnsi" w:hAnsiTheme="majorHAnsi" w:cstheme="majorHAnsi"/>
          <w:color w:val="000000"/>
          <w:spacing w:val="4"/>
          <w:lang w:eastAsia="ar-SA"/>
        </w:rPr>
        <w:t xml:space="preserve"> </w:t>
      </w:r>
    </w:p>
    <w:p w14:paraId="0ECF55AA" w14:textId="77777777" w:rsidR="00B31FFE" w:rsidRPr="00EC3F0F" w:rsidRDefault="00B31FFE" w:rsidP="00B31FFE">
      <w:pPr>
        <w:widowControl w:val="0"/>
        <w:suppressAutoHyphens/>
        <w:autoSpaceDE w:val="0"/>
        <w:spacing w:line="276" w:lineRule="auto"/>
        <w:rPr>
          <w:rFonts w:asciiTheme="majorHAnsi" w:hAnsiTheme="majorHAnsi" w:cstheme="majorHAnsi"/>
          <w:lang w:eastAsia="ar-SA"/>
        </w:rPr>
      </w:pPr>
      <w:r w:rsidRPr="00EC3F0F">
        <w:rPr>
          <w:rFonts w:asciiTheme="majorHAnsi" w:hAnsiTheme="majorHAnsi" w:cstheme="majorHAnsi"/>
          <w:lang w:eastAsia="ar-SA"/>
        </w:rPr>
        <w:t>udziela pełnomocnictwa na rzecz:</w:t>
      </w:r>
    </w:p>
    <w:p w14:paraId="431626CF" w14:textId="77777777" w:rsidR="00B31FFE" w:rsidRPr="00EC3F0F" w:rsidRDefault="00B31FFE" w:rsidP="00B31FFE">
      <w:pPr>
        <w:widowControl w:val="0"/>
        <w:suppressAutoHyphens/>
        <w:autoSpaceDE w:val="0"/>
        <w:spacing w:line="276" w:lineRule="auto"/>
        <w:rPr>
          <w:rFonts w:asciiTheme="majorHAnsi" w:hAnsiTheme="majorHAnsi" w:cstheme="majorHAnsi"/>
          <w:lang w:eastAsia="ar-SA"/>
        </w:rPr>
      </w:pPr>
    </w:p>
    <w:p w14:paraId="43DBBB0D" w14:textId="77777777" w:rsidR="00B31FFE" w:rsidRPr="00EC3F0F" w:rsidRDefault="00B31FFE" w:rsidP="00B31FFE">
      <w:pPr>
        <w:spacing w:line="276" w:lineRule="auto"/>
        <w:rPr>
          <w:rFonts w:asciiTheme="majorHAnsi" w:hAnsiTheme="majorHAnsi" w:cstheme="majorHAnsi"/>
        </w:rPr>
      </w:pPr>
      <w:r w:rsidRPr="00EC3F0F">
        <w:rPr>
          <w:rFonts w:asciiTheme="majorHAnsi" w:hAnsiTheme="majorHAnsi" w:cstheme="majorHAnsi"/>
          <w:bCs/>
        </w:rPr>
        <w:t>……………………………………………</w:t>
      </w:r>
    </w:p>
    <w:p w14:paraId="5FA3B21E" w14:textId="77777777" w:rsidR="00B31FFE" w:rsidRPr="00EC3F0F" w:rsidRDefault="00B31FFE" w:rsidP="00B31FFE">
      <w:pPr>
        <w:spacing w:line="276" w:lineRule="auto"/>
        <w:rPr>
          <w:rFonts w:asciiTheme="majorHAnsi" w:hAnsiTheme="majorHAnsi" w:cstheme="majorHAnsi"/>
        </w:rPr>
      </w:pPr>
    </w:p>
    <w:p w14:paraId="5708EBDD" w14:textId="77777777" w:rsidR="00B31FFE" w:rsidRPr="00EC3F0F" w:rsidRDefault="00B31FFE" w:rsidP="00B31FFE">
      <w:pPr>
        <w:spacing w:line="276" w:lineRule="auto"/>
        <w:jc w:val="both"/>
        <w:rPr>
          <w:rFonts w:asciiTheme="majorHAnsi" w:hAnsiTheme="majorHAnsi" w:cstheme="majorHAnsi"/>
        </w:rPr>
      </w:pPr>
    </w:p>
    <w:p w14:paraId="0C4D5EC5" w14:textId="02E03934" w:rsidR="00B31FFE" w:rsidRPr="00EC3F0F" w:rsidRDefault="00B31FFE" w:rsidP="00EC3F0F">
      <w:pPr>
        <w:spacing w:line="276" w:lineRule="auto"/>
        <w:jc w:val="both"/>
        <w:rPr>
          <w:rFonts w:asciiTheme="majorHAnsi" w:hAnsiTheme="majorHAnsi" w:cstheme="majorHAnsi"/>
        </w:rPr>
      </w:pPr>
      <w:r w:rsidRPr="00EC3F0F">
        <w:rPr>
          <w:rFonts w:asciiTheme="majorHAnsi" w:hAnsiTheme="majorHAnsi" w:cstheme="majorHAnsi"/>
        </w:rPr>
        <w:t xml:space="preserve">Na podstawie niniejszego pełnomocnictwa </w:t>
      </w:r>
      <w:r w:rsidRPr="00EC3F0F">
        <w:rPr>
          <w:rFonts w:asciiTheme="majorHAnsi" w:hAnsiTheme="majorHAnsi" w:cstheme="majorHAnsi"/>
          <w:b/>
          <w:bCs/>
        </w:rPr>
        <w:t>Pełnomocnik</w:t>
      </w:r>
      <w:r w:rsidRPr="00EC3F0F">
        <w:rPr>
          <w:rFonts w:asciiTheme="majorHAnsi" w:hAnsiTheme="majorHAnsi" w:cstheme="majorHAnsi"/>
        </w:rPr>
        <w:t xml:space="preserve"> jest upoważniony do podejmowania następujących czynności w imieniu </w:t>
      </w:r>
      <w:r w:rsidRPr="00EC3F0F">
        <w:rPr>
          <w:rFonts w:asciiTheme="majorHAnsi" w:hAnsiTheme="majorHAnsi" w:cstheme="majorHAnsi"/>
          <w:b/>
          <w:bCs/>
        </w:rPr>
        <w:t>Zamawiającego</w:t>
      </w:r>
      <w:r w:rsidRPr="00EC3F0F">
        <w:rPr>
          <w:rFonts w:asciiTheme="majorHAnsi" w:hAnsiTheme="majorHAnsi" w:cstheme="majorHAnsi"/>
        </w:rPr>
        <w:t>:</w:t>
      </w:r>
    </w:p>
    <w:p w14:paraId="0F396B1C" w14:textId="43A8C923" w:rsidR="00B31FFE" w:rsidRPr="001928A1" w:rsidRDefault="00B31FFE" w:rsidP="00EC3F0F">
      <w:pPr>
        <w:numPr>
          <w:ilvl w:val="0"/>
          <w:numId w:val="27"/>
        </w:numPr>
        <w:spacing w:line="276" w:lineRule="auto"/>
        <w:jc w:val="both"/>
        <w:rPr>
          <w:rFonts w:asciiTheme="majorHAnsi" w:hAnsiTheme="majorHAnsi" w:cstheme="majorHAnsi"/>
        </w:rPr>
      </w:pPr>
      <w:r w:rsidRPr="00EC3F0F">
        <w:rPr>
          <w:rFonts w:asciiTheme="majorHAnsi" w:hAnsiTheme="majorHAnsi" w:cstheme="majorHAnsi"/>
          <w:color w:val="000000"/>
        </w:rPr>
        <w:t xml:space="preserve">zgłoszenia właściwemu </w:t>
      </w:r>
      <w:r w:rsidRPr="00EC3F0F">
        <w:rPr>
          <w:rFonts w:asciiTheme="majorHAnsi" w:hAnsiTheme="majorHAnsi" w:cstheme="majorHAnsi"/>
          <w:b/>
          <w:bCs/>
          <w:color w:val="000000"/>
        </w:rPr>
        <w:t>Operatorowi Systemu Dystrybucyjnego (OSD)</w:t>
      </w:r>
      <w:r w:rsidRPr="00EC3F0F">
        <w:rPr>
          <w:rFonts w:asciiTheme="majorHAnsi" w:hAnsiTheme="majorHAnsi" w:cstheme="majorHAnsi"/>
          <w:color w:val="000000"/>
        </w:rPr>
        <w:t xml:space="preserve"> do realizacji zawartej pomiędzy </w:t>
      </w:r>
      <w:r w:rsidRPr="00EC3F0F">
        <w:rPr>
          <w:rFonts w:asciiTheme="majorHAnsi" w:hAnsiTheme="majorHAnsi" w:cstheme="majorHAnsi"/>
          <w:b/>
          <w:bCs/>
          <w:color w:val="000000"/>
        </w:rPr>
        <w:t>Zamawiającym</w:t>
      </w:r>
      <w:r w:rsidRPr="00EC3F0F">
        <w:rPr>
          <w:rFonts w:asciiTheme="majorHAnsi" w:hAnsiTheme="majorHAnsi" w:cstheme="majorHAnsi"/>
          <w:color w:val="000000"/>
        </w:rPr>
        <w:t xml:space="preserve">, a </w:t>
      </w:r>
      <w:r w:rsidRPr="001928A1">
        <w:rPr>
          <w:rFonts w:asciiTheme="majorHAnsi" w:hAnsiTheme="majorHAnsi" w:cstheme="majorHAnsi"/>
          <w:b/>
          <w:bCs/>
          <w:color w:val="000000"/>
        </w:rPr>
        <w:t>Pełnomocnikiem</w:t>
      </w:r>
      <w:r w:rsidRPr="001928A1">
        <w:rPr>
          <w:rFonts w:asciiTheme="majorHAnsi" w:hAnsiTheme="majorHAnsi" w:cstheme="majorHAnsi"/>
          <w:color w:val="000000"/>
        </w:rPr>
        <w:t xml:space="preserve"> </w:t>
      </w:r>
      <w:r w:rsidRPr="001928A1">
        <w:rPr>
          <w:rFonts w:asciiTheme="majorHAnsi" w:hAnsiTheme="majorHAnsi" w:cstheme="majorHAnsi"/>
        </w:rPr>
        <w:t>umowy sprzedaży energii elektrycznej</w:t>
      </w:r>
      <w:r w:rsidRPr="001928A1">
        <w:rPr>
          <w:rFonts w:asciiTheme="majorHAnsi" w:hAnsiTheme="majorHAnsi" w:cstheme="majorHAnsi"/>
          <w:b/>
          <w:bCs/>
          <w:color w:val="000000"/>
        </w:rPr>
        <w:t xml:space="preserve"> </w:t>
      </w:r>
      <w:r w:rsidRPr="001928A1">
        <w:rPr>
          <w:rFonts w:asciiTheme="majorHAnsi" w:hAnsiTheme="majorHAnsi" w:cstheme="majorHAnsi"/>
          <w:color w:val="000000"/>
        </w:rPr>
        <w:t>lub jej kontynuacji,</w:t>
      </w:r>
    </w:p>
    <w:p w14:paraId="28CEC5D9" w14:textId="6CC4D911" w:rsidR="00B31FFE" w:rsidRPr="001928A1" w:rsidRDefault="00B31FFE" w:rsidP="00EC3F0F">
      <w:pPr>
        <w:numPr>
          <w:ilvl w:val="0"/>
          <w:numId w:val="27"/>
        </w:numPr>
        <w:spacing w:line="276" w:lineRule="auto"/>
        <w:jc w:val="both"/>
        <w:rPr>
          <w:rFonts w:asciiTheme="majorHAnsi" w:hAnsiTheme="majorHAnsi" w:cstheme="majorHAnsi"/>
        </w:rPr>
      </w:pPr>
      <w:r w:rsidRPr="001928A1">
        <w:rPr>
          <w:rFonts w:asciiTheme="majorHAnsi" w:hAnsiTheme="majorHAnsi" w:cstheme="majorHAnsi"/>
          <w:color w:val="000000"/>
        </w:rPr>
        <w:t xml:space="preserve">reprezentowania </w:t>
      </w:r>
      <w:r w:rsidR="006A2A1B">
        <w:rPr>
          <w:rFonts w:asciiTheme="majorHAnsi" w:hAnsiTheme="majorHAnsi" w:cstheme="majorHAnsi"/>
          <w:color w:val="000000"/>
        </w:rPr>
        <w:t xml:space="preserve">Zamawiającego </w:t>
      </w:r>
      <w:r w:rsidRPr="001928A1">
        <w:rPr>
          <w:rFonts w:asciiTheme="majorHAnsi" w:hAnsiTheme="majorHAnsi" w:cstheme="majorHAnsi"/>
          <w:color w:val="000000"/>
        </w:rPr>
        <w:t>przed właściwym Operatorem Systemu Dystrybucyjnego (OSD), w sprawach związanych z</w:t>
      </w:r>
      <w:r w:rsidR="009F1366" w:rsidRPr="001928A1">
        <w:rPr>
          <w:rFonts w:asciiTheme="majorHAnsi" w:hAnsiTheme="majorHAnsi" w:cstheme="majorHAnsi"/>
          <w:color w:val="000000"/>
        </w:rPr>
        <w:t>e sprzedażą energii elektrycznej</w:t>
      </w:r>
      <w:r w:rsidR="001928A1" w:rsidRPr="001928A1">
        <w:rPr>
          <w:rFonts w:asciiTheme="majorHAnsi" w:hAnsiTheme="majorHAnsi" w:cstheme="majorHAnsi"/>
          <w:color w:val="000000"/>
        </w:rPr>
        <w:t>,</w:t>
      </w:r>
    </w:p>
    <w:p w14:paraId="1F88E3E9" w14:textId="789670B8" w:rsidR="00B31FFE" w:rsidRPr="00EC3F0F" w:rsidRDefault="00B31FFE" w:rsidP="00EC3F0F">
      <w:pPr>
        <w:numPr>
          <w:ilvl w:val="0"/>
          <w:numId w:val="27"/>
        </w:numPr>
        <w:spacing w:line="276" w:lineRule="auto"/>
        <w:jc w:val="both"/>
        <w:rPr>
          <w:rFonts w:asciiTheme="majorHAnsi" w:hAnsiTheme="majorHAnsi" w:cstheme="majorHAnsi"/>
        </w:rPr>
      </w:pPr>
      <w:r w:rsidRPr="001928A1">
        <w:rPr>
          <w:rFonts w:asciiTheme="majorHAnsi" w:hAnsiTheme="majorHAnsi" w:cstheme="majorHAnsi"/>
          <w:color w:val="000000"/>
        </w:rPr>
        <w:t>dokonania wszelkich innych</w:t>
      </w:r>
      <w:r w:rsidRPr="00EC3F0F">
        <w:rPr>
          <w:rFonts w:asciiTheme="majorHAnsi" w:hAnsiTheme="majorHAnsi" w:cstheme="majorHAnsi"/>
          <w:color w:val="000000"/>
        </w:rPr>
        <w:t xml:space="preserve"> czynności, w tym składania oświadczeń woli i wiedzy, </w:t>
      </w:r>
      <w:r w:rsidR="006A2A1B">
        <w:rPr>
          <w:rFonts w:asciiTheme="majorHAnsi" w:hAnsiTheme="majorHAnsi" w:cstheme="majorHAnsi"/>
          <w:color w:val="000000"/>
        </w:rPr>
        <w:t>niezbędnych do wykonania czynności</w:t>
      </w:r>
      <w:r w:rsidRPr="00EC3F0F">
        <w:rPr>
          <w:rFonts w:asciiTheme="majorHAnsi" w:hAnsiTheme="majorHAnsi" w:cstheme="majorHAnsi"/>
          <w:color w:val="000000"/>
        </w:rPr>
        <w:t>, o których mowa w punktach 1-2 powyżej.</w:t>
      </w:r>
    </w:p>
    <w:p w14:paraId="619C1F75" w14:textId="77777777" w:rsidR="00B31FFE" w:rsidRDefault="00B31FFE" w:rsidP="00EC3F0F">
      <w:pPr>
        <w:spacing w:line="276" w:lineRule="auto"/>
        <w:jc w:val="both"/>
        <w:rPr>
          <w:rFonts w:asciiTheme="majorHAnsi" w:hAnsiTheme="majorHAnsi" w:cstheme="majorHAnsi"/>
          <w:b/>
          <w:bCs/>
        </w:rPr>
      </w:pPr>
    </w:p>
    <w:p w14:paraId="17EF0AD6" w14:textId="1412F009" w:rsidR="001928A1" w:rsidRDefault="001928A1" w:rsidP="00EC3F0F">
      <w:pPr>
        <w:spacing w:line="276" w:lineRule="auto"/>
        <w:jc w:val="both"/>
        <w:rPr>
          <w:rFonts w:asciiTheme="majorHAnsi" w:hAnsiTheme="majorHAnsi" w:cstheme="majorHAnsi"/>
          <w:b/>
          <w:bCs/>
        </w:rPr>
      </w:pPr>
      <w:r>
        <w:rPr>
          <w:rFonts w:asciiTheme="majorHAnsi" w:hAnsiTheme="majorHAnsi" w:cstheme="majorHAnsi"/>
          <w:b/>
          <w:bCs/>
        </w:rPr>
        <w:t>Pełnomocnictwo niniejsze nie obejmuje umocowania do zaciągania jakichkolwiek zobowiązań finansowych w imieniu Zamawiającego.</w:t>
      </w:r>
    </w:p>
    <w:p w14:paraId="5A00E884" w14:textId="77777777" w:rsidR="001928A1" w:rsidRPr="00EC3F0F" w:rsidRDefault="001928A1" w:rsidP="00EC3F0F">
      <w:pPr>
        <w:spacing w:line="276" w:lineRule="auto"/>
        <w:jc w:val="both"/>
        <w:rPr>
          <w:rFonts w:asciiTheme="majorHAnsi" w:hAnsiTheme="majorHAnsi" w:cstheme="majorHAnsi"/>
          <w:b/>
          <w:bCs/>
        </w:rPr>
      </w:pPr>
    </w:p>
    <w:p w14:paraId="3D6FC616" w14:textId="232F7000" w:rsidR="00B31FFE" w:rsidRPr="00EC3F0F" w:rsidRDefault="00B31FFE" w:rsidP="00EC3F0F">
      <w:pPr>
        <w:spacing w:line="276" w:lineRule="auto"/>
        <w:jc w:val="both"/>
        <w:rPr>
          <w:rFonts w:asciiTheme="majorHAnsi" w:hAnsiTheme="majorHAnsi" w:cstheme="majorHAnsi"/>
        </w:rPr>
      </w:pPr>
      <w:r w:rsidRPr="00EC3F0F">
        <w:rPr>
          <w:rFonts w:asciiTheme="majorHAnsi" w:hAnsiTheme="majorHAnsi" w:cstheme="majorHAnsi"/>
          <w:b/>
          <w:bCs/>
        </w:rPr>
        <w:t>Pełnomocnik</w:t>
      </w:r>
      <w:r w:rsidRPr="00EC3F0F">
        <w:rPr>
          <w:rFonts w:asciiTheme="majorHAnsi" w:hAnsiTheme="majorHAnsi" w:cstheme="majorHAnsi"/>
        </w:rPr>
        <w:t xml:space="preserve"> może udzielać dalszych pełnomocnictw</w:t>
      </w:r>
      <w:r w:rsidR="001928A1">
        <w:rPr>
          <w:rFonts w:asciiTheme="majorHAnsi" w:hAnsiTheme="majorHAnsi" w:cstheme="majorHAnsi"/>
        </w:rPr>
        <w:t xml:space="preserve"> swoim pracownikom</w:t>
      </w:r>
      <w:r w:rsidRPr="00EC3F0F">
        <w:rPr>
          <w:rFonts w:asciiTheme="majorHAnsi" w:hAnsiTheme="majorHAnsi" w:cstheme="majorHAnsi"/>
        </w:rPr>
        <w:t xml:space="preserve">. </w:t>
      </w:r>
    </w:p>
    <w:p w14:paraId="040F1A21" w14:textId="77777777" w:rsidR="00B31FFE" w:rsidRPr="00EC3F0F" w:rsidRDefault="00B31FFE" w:rsidP="00EC3F0F">
      <w:pPr>
        <w:spacing w:line="276" w:lineRule="auto"/>
        <w:jc w:val="both"/>
        <w:rPr>
          <w:rFonts w:asciiTheme="majorHAnsi" w:hAnsiTheme="majorHAnsi" w:cstheme="majorHAnsi"/>
        </w:rPr>
      </w:pPr>
    </w:p>
    <w:p w14:paraId="526A1930" w14:textId="77777777" w:rsidR="00B31FFE" w:rsidRPr="00EC3F0F" w:rsidRDefault="00B31FFE" w:rsidP="00EC3F0F">
      <w:pPr>
        <w:spacing w:line="276" w:lineRule="auto"/>
        <w:jc w:val="both"/>
        <w:rPr>
          <w:rFonts w:asciiTheme="majorHAnsi" w:hAnsiTheme="majorHAnsi" w:cstheme="majorHAnsi"/>
        </w:rPr>
      </w:pPr>
      <w:r w:rsidRPr="00EC3F0F">
        <w:rPr>
          <w:rFonts w:asciiTheme="majorHAnsi" w:hAnsiTheme="majorHAnsi" w:cstheme="majorHAnsi"/>
        </w:rPr>
        <w:t xml:space="preserve">Niniejszej pełnomocnictwo może być w każdej chwili odwołane w drodze pisemnego zawiadomienia przesłanego przez </w:t>
      </w:r>
      <w:r w:rsidRPr="00EC3F0F">
        <w:rPr>
          <w:rFonts w:asciiTheme="majorHAnsi" w:hAnsiTheme="majorHAnsi" w:cstheme="majorHAnsi"/>
          <w:b/>
          <w:bCs/>
        </w:rPr>
        <w:t>Zamawiającego</w:t>
      </w:r>
      <w:r w:rsidRPr="00EC3F0F">
        <w:rPr>
          <w:rFonts w:asciiTheme="majorHAnsi" w:hAnsiTheme="majorHAnsi" w:cstheme="majorHAnsi"/>
        </w:rPr>
        <w:t xml:space="preserve"> na adres </w:t>
      </w:r>
      <w:r w:rsidRPr="00EC3F0F">
        <w:rPr>
          <w:rFonts w:asciiTheme="majorHAnsi" w:hAnsiTheme="majorHAnsi" w:cstheme="majorHAnsi"/>
          <w:b/>
          <w:bCs/>
        </w:rPr>
        <w:t>Pełnomocnika</w:t>
      </w:r>
      <w:r w:rsidRPr="00EC3F0F">
        <w:rPr>
          <w:rFonts w:asciiTheme="majorHAnsi" w:hAnsiTheme="majorHAnsi" w:cstheme="majorHAnsi"/>
        </w:rPr>
        <w:t>.</w:t>
      </w:r>
    </w:p>
    <w:p w14:paraId="4B551EED" w14:textId="77777777" w:rsidR="00B31FFE" w:rsidRPr="00EC3F0F" w:rsidRDefault="00B31FFE" w:rsidP="00EC3F0F">
      <w:pPr>
        <w:spacing w:line="276" w:lineRule="auto"/>
        <w:jc w:val="both"/>
        <w:rPr>
          <w:rFonts w:asciiTheme="majorHAnsi" w:hAnsiTheme="majorHAnsi" w:cstheme="majorHAnsi"/>
        </w:rPr>
      </w:pPr>
    </w:p>
    <w:p w14:paraId="1B9057CC" w14:textId="7742191C" w:rsidR="00B31FFE" w:rsidRPr="00EC3F0F" w:rsidRDefault="00B31FFE" w:rsidP="00EC3F0F">
      <w:pPr>
        <w:spacing w:line="276" w:lineRule="auto"/>
        <w:jc w:val="both"/>
        <w:rPr>
          <w:rFonts w:asciiTheme="majorHAnsi" w:hAnsiTheme="majorHAnsi" w:cstheme="majorHAnsi"/>
        </w:rPr>
      </w:pPr>
      <w:r w:rsidRPr="00EC3F0F">
        <w:rPr>
          <w:rFonts w:asciiTheme="majorHAnsi" w:hAnsiTheme="majorHAnsi" w:cstheme="majorHAnsi"/>
        </w:rPr>
        <w:t xml:space="preserve">Niniejsze pełnomocnictwo udzielone zostaje na czas do </w:t>
      </w:r>
      <w:r w:rsidR="00C840BF">
        <w:rPr>
          <w:rFonts w:asciiTheme="majorHAnsi" w:hAnsiTheme="majorHAnsi" w:cstheme="majorHAnsi"/>
        </w:rPr>
        <w:t xml:space="preserve">31.07.2024 </w:t>
      </w:r>
      <w:r w:rsidRPr="00EC3F0F">
        <w:rPr>
          <w:rFonts w:asciiTheme="majorHAnsi" w:hAnsiTheme="majorHAnsi" w:cstheme="majorHAnsi"/>
        </w:rPr>
        <w:t>r. jednak nie dłuższy niż czas obowiązywania Umowy zakupu energii elektrycznej</w:t>
      </w:r>
      <w:r w:rsidRPr="00EC3F0F">
        <w:rPr>
          <w:rFonts w:asciiTheme="majorHAnsi" w:hAnsiTheme="majorHAnsi" w:cstheme="majorHAnsi"/>
          <w:color w:val="FF0000"/>
        </w:rPr>
        <w:t xml:space="preserve"> </w:t>
      </w:r>
      <w:r w:rsidRPr="00EC3F0F">
        <w:rPr>
          <w:rFonts w:asciiTheme="majorHAnsi" w:hAnsiTheme="majorHAnsi" w:cstheme="majorHAnsi"/>
        </w:rPr>
        <w:t xml:space="preserve">z </w:t>
      </w:r>
      <w:r w:rsidRPr="00EC3F0F">
        <w:rPr>
          <w:rFonts w:asciiTheme="majorHAnsi" w:hAnsiTheme="majorHAnsi" w:cstheme="majorHAnsi"/>
          <w:bCs/>
        </w:rPr>
        <w:t>…………………………………..</w:t>
      </w:r>
    </w:p>
    <w:p w14:paraId="0B84DD97" w14:textId="77777777" w:rsidR="00B31FFE" w:rsidRPr="00EC3F0F" w:rsidRDefault="00B31FFE" w:rsidP="00EC3F0F">
      <w:pPr>
        <w:spacing w:before="119" w:line="276" w:lineRule="auto"/>
        <w:ind w:left="4956" w:firstLine="708"/>
        <w:jc w:val="both"/>
        <w:rPr>
          <w:rFonts w:asciiTheme="majorHAnsi" w:hAnsiTheme="majorHAnsi" w:cstheme="majorHAnsi"/>
          <w:b/>
          <w:bCs/>
        </w:rPr>
      </w:pPr>
    </w:p>
    <w:p w14:paraId="41C3AEAF" w14:textId="77777777" w:rsidR="00162942" w:rsidRDefault="00162942" w:rsidP="00B31FFE">
      <w:pPr>
        <w:spacing w:before="119"/>
        <w:ind w:left="4956" w:firstLine="708"/>
        <w:rPr>
          <w:rFonts w:asciiTheme="majorHAnsi" w:hAnsiTheme="majorHAnsi" w:cstheme="majorHAnsi"/>
          <w:b/>
          <w:bCs/>
        </w:rPr>
      </w:pPr>
    </w:p>
    <w:p w14:paraId="0335B157" w14:textId="1E3065F2" w:rsidR="00B31FFE" w:rsidRPr="00EC3F0F" w:rsidRDefault="00B31FFE" w:rsidP="00B31FFE">
      <w:pPr>
        <w:spacing w:before="119"/>
        <w:ind w:left="4956" w:firstLine="708"/>
        <w:rPr>
          <w:rFonts w:asciiTheme="majorHAnsi" w:hAnsiTheme="majorHAnsi" w:cstheme="majorHAnsi"/>
          <w:b/>
          <w:bCs/>
        </w:rPr>
      </w:pPr>
      <w:r w:rsidRPr="00EC3F0F">
        <w:rPr>
          <w:rFonts w:asciiTheme="majorHAnsi" w:hAnsiTheme="majorHAnsi" w:cstheme="majorHAnsi"/>
          <w:b/>
          <w:bCs/>
        </w:rPr>
        <w:t>Zamawiający:</w:t>
      </w:r>
    </w:p>
    <w:p w14:paraId="3DE11505" w14:textId="77777777" w:rsidR="00B31FFE" w:rsidRPr="00EC3F0F" w:rsidRDefault="00B31FFE" w:rsidP="00B31FFE">
      <w:pPr>
        <w:jc w:val="both"/>
        <w:rPr>
          <w:rFonts w:asciiTheme="majorHAnsi" w:hAnsiTheme="majorHAnsi" w:cstheme="majorHAnsi"/>
        </w:rPr>
      </w:pPr>
    </w:p>
    <w:p w14:paraId="7EF0466B" w14:textId="77777777" w:rsidR="00B31FFE" w:rsidRPr="00EC3F0F" w:rsidRDefault="00B31FFE" w:rsidP="00B31FFE">
      <w:pPr>
        <w:ind w:left="360"/>
        <w:jc w:val="both"/>
        <w:rPr>
          <w:rFonts w:asciiTheme="majorHAnsi" w:hAnsiTheme="majorHAnsi" w:cstheme="majorHAnsi"/>
        </w:rPr>
      </w:pPr>
    </w:p>
    <w:p w14:paraId="73B6E4D0" w14:textId="77777777" w:rsidR="00B31FFE" w:rsidRPr="00EC3F0F" w:rsidRDefault="00B31FFE" w:rsidP="00CF5FB2">
      <w:pPr>
        <w:spacing w:line="276" w:lineRule="auto"/>
        <w:ind w:left="4248"/>
        <w:jc w:val="center"/>
        <w:rPr>
          <w:rFonts w:asciiTheme="majorHAnsi" w:hAnsiTheme="majorHAnsi" w:cstheme="majorHAnsi"/>
          <w:bCs/>
          <w:sz w:val="24"/>
          <w:szCs w:val="24"/>
        </w:rPr>
      </w:pPr>
    </w:p>
    <w:sectPr w:rsidR="00B31FFE" w:rsidRPr="00EC3F0F" w:rsidSect="00766FFC">
      <w:headerReference w:type="default" r:id="rId13"/>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09EC" w14:textId="77777777" w:rsidR="00917808" w:rsidRDefault="00917808" w:rsidP="009D6566">
      <w:pPr>
        <w:spacing w:line="240" w:lineRule="auto"/>
      </w:pPr>
      <w:r>
        <w:separator/>
      </w:r>
    </w:p>
  </w:endnote>
  <w:endnote w:type="continuationSeparator" w:id="0">
    <w:p w14:paraId="09BFE514" w14:textId="77777777" w:rsidR="00917808" w:rsidRDefault="00917808" w:rsidP="009D6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0C11" w14:textId="5D7342CF" w:rsidR="00B31FFE" w:rsidRDefault="00B31FF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62942">
      <w:rPr>
        <w:rStyle w:val="Numerstrony"/>
        <w:noProof/>
      </w:rPr>
      <w:t>2</w:t>
    </w:r>
    <w:r>
      <w:rPr>
        <w:rStyle w:val="Numerstrony"/>
      </w:rPr>
      <w:fldChar w:fldCharType="end"/>
    </w:r>
  </w:p>
  <w:p w14:paraId="7B6D8CE3" w14:textId="77777777" w:rsidR="00B31FFE" w:rsidRDefault="00B31F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919C" w14:textId="77777777" w:rsidR="00B31FFE" w:rsidRPr="001442AE" w:rsidRDefault="00B31FFE">
    <w:pPr>
      <w:pStyle w:val="Stopka"/>
      <w:framePr w:wrap="around" w:vAnchor="text" w:hAnchor="margin" w:xAlign="center" w:y="1"/>
      <w:rPr>
        <w:rStyle w:val="Numerstrony"/>
        <w:rFonts w:cstheme="minorHAnsi"/>
      </w:rPr>
    </w:pPr>
    <w:r w:rsidRPr="001442AE">
      <w:rPr>
        <w:rStyle w:val="Numerstrony"/>
        <w:rFonts w:cstheme="minorHAnsi"/>
      </w:rPr>
      <w:fldChar w:fldCharType="begin"/>
    </w:r>
    <w:r w:rsidRPr="001442AE">
      <w:rPr>
        <w:rStyle w:val="Numerstrony"/>
        <w:rFonts w:cstheme="minorHAnsi"/>
      </w:rPr>
      <w:instrText xml:space="preserve">PAGE  </w:instrText>
    </w:r>
    <w:r w:rsidRPr="001442AE">
      <w:rPr>
        <w:rStyle w:val="Numerstrony"/>
        <w:rFonts w:cstheme="minorHAnsi"/>
      </w:rPr>
      <w:fldChar w:fldCharType="separate"/>
    </w:r>
    <w:r w:rsidR="009861A5">
      <w:rPr>
        <w:rStyle w:val="Numerstrony"/>
        <w:rFonts w:cstheme="minorHAnsi"/>
        <w:noProof/>
      </w:rPr>
      <w:t>16</w:t>
    </w:r>
    <w:r w:rsidRPr="001442AE">
      <w:rPr>
        <w:rStyle w:val="Numerstrony"/>
        <w:rFonts w:cstheme="minorHAnsi"/>
      </w:rPr>
      <w:fldChar w:fldCharType="end"/>
    </w:r>
  </w:p>
  <w:p w14:paraId="75D9E5C9" w14:textId="77777777" w:rsidR="00B31FFE" w:rsidRDefault="00B31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91C0" w14:textId="77777777" w:rsidR="00917808" w:rsidRDefault="00917808" w:rsidP="009D6566">
      <w:pPr>
        <w:spacing w:line="240" w:lineRule="auto"/>
      </w:pPr>
      <w:r>
        <w:separator/>
      </w:r>
    </w:p>
  </w:footnote>
  <w:footnote w:type="continuationSeparator" w:id="0">
    <w:p w14:paraId="3926D143" w14:textId="77777777" w:rsidR="00917808" w:rsidRDefault="00917808" w:rsidP="009D6566">
      <w:pPr>
        <w:spacing w:line="240" w:lineRule="auto"/>
      </w:pPr>
      <w:r>
        <w:continuationSeparator/>
      </w:r>
    </w:p>
  </w:footnote>
  <w:footnote w:id="1">
    <w:p w14:paraId="62CA7366" w14:textId="77777777" w:rsidR="00B31FFE" w:rsidRPr="00830407" w:rsidRDefault="00B31FFE" w:rsidP="00B31FFE">
      <w:pPr>
        <w:pStyle w:val="Tekstprzypisudolnego"/>
        <w:jc w:val="both"/>
        <w:rPr>
          <w:rFonts w:asciiTheme="majorHAnsi" w:hAnsiTheme="majorHAnsi" w:cstheme="majorHAnsi"/>
          <w:sz w:val="18"/>
          <w:szCs w:val="18"/>
        </w:rPr>
      </w:pPr>
      <w:r w:rsidRPr="00830407">
        <w:rPr>
          <w:rStyle w:val="Odwoanieprzypisudolnego"/>
          <w:rFonts w:asciiTheme="majorHAnsi" w:hAnsiTheme="majorHAnsi" w:cstheme="majorHAnsi"/>
          <w:sz w:val="18"/>
          <w:szCs w:val="18"/>
        </w:rPr>
        <w:footnoteRef/>
      </w:r>
      <w:r w:rsidRPr="00830407">
        <w:rPr>
          <w:rFonts w:asciiTheme="majorHAnsi" w:hAnsiTheme="majorHAnsi" w:cstheme="majorHAnsi"/>
          <w:sz w:val="18"/>
          <w:szCs w:val="18"/>
        </w:rPr>
        <w:t xml:space="preserve"> Tauron Dystrybucja S.A. Odział w Gliwicach  ul. Portowa 14a, 44-100 Gliwice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0E2" w14:textId="7E1C492E" w:rsidR="00AF7E92" w:rsidRDefault="00DE6BF9">
    <w:pPr>
      <w:pStyle w:val="Nagwek"/>
    </w:pPr>
    <w:sdt>
      <w:sdtPr>
        <w:id w:val="1297644689"/>
        <w:docPartObj>
          <w:docPartGallery w:val="Page Numbers (Margins)"/>
          <w:docPartUnique/>
        </w:docPartObj>
      </w:sdtPr>
      <w:sdtEndPr/>
      <w:sdtContent>
        <w:r w:rsidR="00AF7E92">
          <w:rPr>
            <w:noProof/>
            <w:lang w:eastAsia="pl-PL"/>
          </w:rPr>
          <mc:AlternateContent>
            <mc:Choice Requires="wps">
              <w:drawing>
                <wp:anchor distT="0" distB="0" distL="114300" distR="114300" simplePos="0" relativeHeight="251660288" behindDoc="0" locked="0" layoutInCell="0" allowOverlap="1" wp14:anchorId="512D6CA1" wp14:editId="568ED00A">
                  <wp:simplePos x="0" y="0"/>
                  <wp:positionH relativeFrom="rightMargin">
                    <wp:align>center</wp:align>
                  </wp:positionH>
                  <wp:positionV relativeFrom="margin">
                    <wp:align>bottom</wp:align>
                  </wp:positionV>
                  <wp:extent cx="510540" cy="2183130"/>
                  <wp:effectExtent l="0" t="0" r="3810" b="0"/>
                  <wp:wrapNone/>
                  <wp:docPr id="67" name="Prostoką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4AEE" w14:textId="77777777" w:rsidR="00AF7E92" w:rsidRDefault="00AF7E9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861A5" w:rsidRPr="009861A5">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12D6CA1" id="Prostokąt 67"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6AD4AEE" w14:textId="77777777" w:rsidR="00AF7E92" w:rsidRDefault="00AF7E9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861A5" w:rsidRPr="009861A5">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283"/>
        </w:tabs>
      </w:pPr>
    </w:lvl>
  </w:abstractNum>
  <w:abstractNum w:abstractNumId="1" w15:restartNumberingAfterBreak="0">
    <w:nsid w:val="00000004"/>
    <w:multiLevelType w:val="multilevel"/>
    <w:tmpl w:val="00000004"/>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662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lang w:eastAsia="pl-PL"/>
      </w:rPr>
    </w:lvl>
  </w:abstractNum>
  <w:abstractNum w:abstractNumId="3" w15:restartNumberingAfterBreak="0">
    <w:nsid w:val="00000006"/>
    <w:multiLevelType w:val="multilevel"/>
    <w:tmpl w:val="32FE83A8"/>
    <w:name w:val="WW8Num6"/>
    <w:lvl w:ilvl="0">
      <w:start w:val="1"/>
      <w:numFmt w:val="decimal"/>
      <w:lvlText w:val="%1."/>
      <w:lvlJc w:val="left"/>
      <w:pPr>
        <w:tabs>
          <w:tab w:val="num" w:pos="360"/>
        </w:tabs>
      </w:pPr>
      <w:rPr>
        <w:rFonts w:ascii="Verdana" w:hAnsi="Verdana"/>
        <w:sz w:val="22"/>
        <w:szCs w:val="22"/>
      </w:rPr>
    </w:lvl>
    <w:lvl w:ilvl="1">
      <w:start w:val="1"/>
      <w:numFmt w:val="decimal"/>
      <w:lvlText w:val="%2."/>
      <w:lvlJc w:val="left"/>
      <w:pPr>
        <w:tabs>
          <w:tab w:val="num" w:pos="1080"/>
        </w:tabs>
      </w:pPr>
      <w:rPr>
        <w:b w:val="0"/>
        <w:bCs/>
      </w:rPr>
    </w:lvl>
    <w:lvl w:ilvl="2">
      <w:start w:val="1"/>
      <w:numFmt w:val="lowerRoman"/>
      <w:lvlText w:val="%3."/>
      <w:lvlJc w:val="right"/>
      <w:pPr>
        <w:tabs>
          <w:tab w:val="num" w:pos="1800"/>
        </w:tabs>
      </w:pPr>
    </w:lvl>
    <w:lvl w:ilvl="3">
      <w:start w:val="1"/>
      <w:numFmt w:val="decimal"/>
      <w:lvlText w:val="%4."/>
      <w:lvlJc w:val="left"/>
      <w:pPr>
        <w:tabs>
          <w:tab w:val="num" w:pos="2520"/>
        </w:tabs>
      </w:pPr>
      <w:rPr>
        <w:rFonts w:asciiTheme="majorHAnsi" w:hAnsiTheme="majorHAnsi" w:cstheme="majorHAnsi" w:hint="default"/>
      </w:r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4" w15:restartNumberingAfterBreak="0">
    <w:nsid w:val="00000007"/>
    <w:multiLevelType w:val="singleLevel"/>
    <w:tmpl w:val="00000007"/>
    <w:name w:val="WW8Num7"/>
    <w:lvl w:ilvl="0">
      <w:start w:val="1"/>
      <w:numFmt w:val="decimal"/>
      <w:lvlText w:val="%1."/>
      <w:lvlJc w:val="left"/>
      <w:pPr>
        <w:tabs>
          <w:tab w:val="num" w:pos="1855"/>
        </w:tabs>
      </w:pPr>
    </w:lvl>
  </w:abstractNum>
  <w:abstractNum w:abstractNumId="5" w15:restartNumberingAfterBreak="0">
    <w:nsid w:val="00000008"/>
    <w:multiLevelType w:val="multilevel"/>
    <w:tmpl w:val="0216856A"/>
    <w:name w:val="WW8Num8"/>
    <w:lvl w:ilvl="0">
      <w:start w:val="1"/>
      <w:numFmt w:val="decimal"/>
      <w:lvlText w:val="%1."/>
      <w:lvlJc w:val="left"/>
      <w:pPr>
        <w:tabs>
          <w:tab w:val="num" w:pos="720"/>
        </w:tabs>
      </w:pPr>
    </w:lvl>
    <w:lvl w:ilvl="1">
      <w:start w:val="1"/>
      <w:numFmt w:val="lowerLetter"/>
      <w:lvlText w:val="%2)"/>
      <w:lvlJc w:val="left"/>
      <w:pPr>
        <w:tabs>
          <w:tab w:val="num" w:pos="1440"/>
        </w:tabs>
      </w:pPr>
      <w:rPr>
        <w:rFonts w:asciiTheme="majorHAnsi" w:eastAsia="Times New Roman" w:hAnsiTheme="majorHAnsi" w:cstheme="majorHAnsi"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9"/>
    <w:multiLevelType w:val="multilevel"/>
    <w:tmpl w:val="3684DA9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lowerLetter"/>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0000000A"/>
    <w:name w:val="WW8Num10"/>
    <w:lvl w:ilvl="0">
      <w:start w:val="1"/>
      <w:numFmt w:val="decimal"/>
      <w:lvlText w:val="%1."/>
      <w:lvlJc w:val="left"/>
      <w:pPr>
        <w:tabs>
          <w:tab w:val="num" w:pos="411"/>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B"/>
    <w:multiLevelType w:val="singleLevel"/>
    <w:tmpl w:val="D54C843A"/>
    <w:name w:val="WW8Num24"/>
    <w:lvl w:ilvl="0">
      <w:start w:val="1"/>
      <w:numFmt w:val="decimal"/>
      <w:lvlText w:val="%1."/>
      <w:lvlJc w:val="left"/>
      <w:pPr>
        <w:tabs>
          <w:tab w:val="num" w:pos="720"/>
        </w:tabs>
        <w:ind w:left="720" w:hanging="360"/>
      </w:pPr>
      <w:rPr>
        <w:b/>
        <w:bCs/>
      </w:rPr>
    </w:lvl>
  </w:abstractNum>
  <w:abstractNum w:abstractNumId="9" w15:restartNumberingAfterBreak="0">
    <w:nsid w:val="07DC2F3D"/>
    <w:multiLevelType w:val="multilevel"/>
    <w:tmpl w:val="00000004"/>
    <w:lvl w:ilvl="0">
      <w:start w:val="1"/>
      <w:numFmt w:val="lowerLetter"/>
      <w:lvlText w:val="%1)"/>
      <w:lvlJc w:val="left"/>
      <w:pPr>
        <w:tabs>
          <w:tab w:val="num" w:pos="1740"/>
        </w:tabs>
      </w:pPr>
    </w:lvl>
    <w:lvl w:ilvl="1">
      <w:start w:val="1"/>
      <w:numFmt w:val="lowerLetter"/>
      <w:lvlText w:val="%2)"/>
      <w:lvlJc w:val="left"/>
      <w:pPr>
        <w:tabs>
          <w:tab w:val="num" w:pos="2100"/>
        </w:tabs>
      </w:pPr>
    </w:lvl>
    <w:lvl w:ilvl="2">
      <w:start w:val="1"/>
      <w:numFmt w:val="lowerLetter"/>
      <w:lvlText w:val="%3)"/>
      <w:lvlJc w:val="left"/>
      <w:pPr>
        <w:tabs>
          <w:tab w:val="num" w:pos="2460"/>
        </w:tabs>
      </w:pPr>
    </w:lvl>
    <w:lvl w:ilvl="3">
      <w:start w:val="1"/>
      <w:numFmt w:val="lowerLetter"/>
      <w:lvlText w:val="%4)"/>
      <w:lvlJc w:val="left"/>
      <w:pPr>
        <w:tabs>
          <w:tab w:val="num" w:pos="2820"/>
        </w:tabs>
      </w:pPr>
    </w:lvl>
    <w:lvl w:ilvl="4">
      <w:start w:val="1"/>
      <w:numFmt w:val="lowerLetter"/>
      <w:lvlText w:val="%5)"/>
      <w:lvlJc w:val="left"/>
      <w:pPr>
        <w:tabs>
          <w:tab w:val="num" w:pos="3180"/>
        </w:tabs>
      </w:pPr>
    </w:lvl>
    <w:lvl w:ilvl="5">
      <w:start w:val="1"/>
      <w:numFmt w:val="lowerLetter"/>
      <w:lvlText w:val="%6)"/>
      <w:lvlJc w:val="left"/>
      <w:pPr>
        <w:tabs>
          <w:tab w:val="num" w:pos="3540"/>
        </w:tabs>
      </w:pPr>
    </w:lvl>
    <w:lvl w:ilvl="6">
      <w:start w:val="1"/>
      <w:numFmt w:val="lowerLetter"/>
      <w:lvlText w:val="%7)"/>
      <w:lvlJc w:val="left"/>
      <w:pPr>
        <w:tabs>
          <w:tab w:val="num" w:pos="3900"/>
        </w:tabs>
      </w:pPr>
    </w:lvl>
    <w:lvl w:ilvl="7">
      <w:start w:val="1"/>
      <w:numFmt w:val="lowerLetter"/>
      <w:lvlText w:val="%8)"/>
      <w:lvlJc w:val="left"/>
      <w:pPr>
        <w:tabs>
          <w:tab w:val="num" w:pos="4260"/>
        </w:tabs>
      </w:pPr>
    </w:lvl>
    <w:lvl w:ilvl="8">
      <w:start w:val="1"/>
      <w:numFmt w:val="lowerLetter"/>
      <w:lvlText w:val="%9)"/>
      <w:lvlJc w:val="left"/>
      <w:pPr>
        <w:tabs>
          <w:tab w:val="num" w:pos="4620"/>
        </w:tabs>
      </w:pPr>
    </w:lvl>
  </w:abstractNum>
  <w:abstractNum w:abstractNumId="10" w15:restartNumberingAfterBreak="0">
    <w:nsid w:val="0D2E5DE2"/>
    <w:multiLevelType w:val="singleLevel"/>
    <w:tmpl w:val="00000003"/>
    <w:lvl w:ilvl="0">
      <w:start w:val="1"/>
      <w:numFmt w:val="decimal"/>
      <w:lvlText w:val="%1."/>
      <w:lvlJc w:val="left"/>
      <w:pPr>
        <w:tabs>
          <w:tab w:val="num" w:pos="720"/>
        </w:tabs>
      </w:pPr>
    </w:lvl>
  </w:abstractNum>
  <w:abstractNum w:abstractNumId="11" w15:restartNumberingAfterBreak="0">
    <w:nsid w:val="0DC97DC0"/>
    <w:multiLevelType w:val="hybridMultilevel"/>
    <w:tmpl w:val="AD5E7FA6"/>
    <w:lvl w:ilvl="0" w:tplc="8DF42D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1001A"/>
    <w:multiLevelType w:val="multilevel"/>
    <w:tmpl w:val="3430A12C"/>
    <w:styleLink w:val="WWNum1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A915A51"/>
    <w:multiLevelType w:val="hybridMultilevel"/>
    <w:tmpl w:val="173EF8C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BA25660"/>
    <w:multiLevelType w:val="hybridMultilevel"/>
    <w:tmpl w:val="6C7EBEA8"/>
    <w:lvl w:ilvl="0" w:tplc="261C55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251344"/>
    <w:multiLevelType w:val="hybridMultilevel"/>
    <w:tmpl w:val="B9743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368F9"/>
    <w:multiLevelType w:val="multilevel"/>
    <w:tmpl w:val="F036ECEA"/>
    <w:styleLink w:val="WWNum4"/>
    <w:lvl w:ilvl="0">
      <w:numFmt w:val="bullet"/>
      <w:lvlText w:val="-"/>
      <w:lvlJc w:val="left"/>
      <w:pPr>
        <w:ind w:left="720" w:hanging="360"/>
      </w:pPr>
      <w:rPr>
        <w:rFonts w:ascii="Traditional Arabic" w:hAnsi="Traditional Arab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C47490D"/>
    <w:multiLevelType w:val="hybridMultilevel"/>
    <w:tmpl w:val="678CD0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D05F06"/>
    <w:multiLevelType w:val="hybridMultilevel"/>
    <w:tmpl w:val="7690E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563D50"/>
    <w:multiLevelType w:val="hybridMultilevel"/>
    <w:tmpl w:val="F2B485C8"/>
    <w:lvl w:ilvl="0" w:tplc="A372F61A">
      <w:numFmt w:val="bullet"/>
      <w:lvlText w:val="-"/>
      <w:lvlJc w:val="left"/>
      <w:pPr>
        <w:tabs>
          <w:tab w:val="num" w:pos="657"/>
        </w:tabs>
        <w:ind w:left="657" w:hanging="360"/>
      </w:pPr>
      <w:rPr>
        <w:rFonts w:ascii="Times New Roman" w:eastAsia="Times New Roman" w:hAnsi="Times New Roman" w:cs="Times New Roman" w:hint="default"/>
      </w:rPr>
    </w:lvl>
    <w:lvl w:ilvl="1" w:tplc="04150003" w:tentative="1">
      <w:start w:val="1"/>
      <w:numFmt w:val="bullet"/>
      <w:lvlText w:val="o"/>
      <w:lvlJc w:val="left"/>
      <w:pPr>
        <w:tabs>
          <w:tab w:val="num" w:pos="1377"/>
        </w:tabs>
        <w:ind w:left="1377" w:hanging="360"/>
      </w:pPr>
      <w:rPr>
        <w:rFonts w:ascii="Courier New" w:hAnsi="Courier New" w:hint="default"/>
      </w:rPr>
    </w:lvl>
    <w:lvl w:ilvl="2" w:tplc="04150005" w:tentative="1">
      <w:start w:val="1"/>
      <w:numFmt w:val="bullet"/>
      <w:lvlText w:val=""/>
      <w:lvlJc w:val="left"/>
      <w:pPr>
        <w:tabs>
          <w:tab w:val="num" w:pos="2097"/>
        </w:tabs>
        <w:ind w:left="2097" w:hanging="360"/>
      </w:pPr>
      <w:rPr>
        <w:rFonts w:ascii="Wingdings" w:hAnsi="Wingdings" w:hint="default"/>
      </w:rPr>
    </w:lvl>
    <w:lvl w:ilvl="3" w:tplc="04150001" w:tentative="1">
      <w:start w:val="1"/>
      <w:numFmt w:val="bullet"/>
      <w:lvlText w:val=""/>
      <w:lvlJc w:val="left"/>
      <w:pPr>
        <w:tabs>
          <w:tab w:val="num" w:pos="2817"/>
        </w:tabs>
        <w:ind w:left="2817" w:hanging="360"/>
      </w:pPr>
      <w:rPr>
        <w:rFonts w:ascii="Symbol" w:hAnsi="Symbol" w:hint="default"/>
      </w:rPr>
    </w:lvl>
    <w:lvl w:ilvl="4" w:tplc="04150003" w:tentative="1">
      <w:start w:val="1"/>
      <w:numFmt w:val="bullet"/>
      <w:lvlText w:val="o"/>
      <w:lvlJc w:val="left"/>
      <w:pPr>
        <w:tabs>
          <w:tab w:val="num" w:pos="3537"/>
        </w:tabs>
        <w:ind w:left="3537" w:hanging="360"/>
      </w:pPr>
      <w:rPr>
        <w:rFonts w:ascii="Courier New" w:hAnsi="Courier New" w:hint="default"/>
      </w:rPr>
    </w:lvl>
    <w:lvl w:ilvl="5" w:tplc="04150005" w:tentative="1">
      <w:start w:val="1"/>
      <w:numFmt w:val="bullet"/>
      <w:lvlText w:val=""/>
      <w:lvlJc w:val="left"/>
      <w:pPr>
        <w:tabs>
          <w:tab w:val="num" w:pos="4257"/>
        </w:tabs>
        <w:ind w:left="4257" w:hanging="360"/>
      </w:pPr>
      <w:rPr>
        <w:rFonts w:ascii="Wingdings" w:hAnsi="Wingdings" w:hint="default"/>
      </w:rPr>
    </w:lvl>
    <w:lvl w:ilvl="6" w:tplc="04150001" w:tentative="1">
      <w:start w:val="1"/>
      <w:numFmt w:val="bullet"/>
      <w:lvlText w:val=""/>
      <w:lvlJc w:val="left"/>
      <w:pPr>
        <w:tabs>
          <w:tab w:val="num" w:pos="4977"/>
        </w:tabs>
        <w:ind w:left="4977" w:hanging="360"/>
      </w:pPr>
      <w:rPr>
        <w:rFonts w:ascii="Symbol" w:hAnsi="Symbol" w:hint="default"/>
      </w:rPr>
    </w:lvl>
    <w:lvl w:ilvl="7" w:tplc="04150003" w:tentative="1">
      <w:start w:val="1"/>
      <w:numFmt w:val="bullet"/>
      <w:lvlText w:val="o"/>
      <w:lvlJc w:val="left"/>
      <w:pPr>
        <w:tabs>
          <w:tab w:val="num" w:pos="5697"/>
        </w:tabs>
        <w:ind w:left="5697" w:hanging="360"/>
      </w:pPr>
      <w:rPr>
        <w:rFonts w:ascii="Courier New" w:hAnsi="Courier New" w:hint="default"/>
      </w:rPr>
    </w:lvl>
    <w:lvl w:ilvl="8" w:tplc="04150005" w:tentative="1">
      <w:start w:val="1"/>
      <w:numFmt w:val="bullet"/>
      <w:lvlText w:val=""/>
      <w:lvlJc w:val="left"/>
      <w:pPr>
        <w:tabs>
          <w:tab w:val="num" w:pos="6417"/>
        </w:tabs>
        <w:ind w:left="6417" w:hanging="360"/>
      </w:pPr>
      <w:rPr>
        <w:rFonts w:ascii="Wingdings" w:hAnsi="Wingdings" w:hint="default"/>
      </w:rPr>
    </w:lvl>
  </w:abstractNum>
  <w:abstractNum w:abstractNumId="20" w15:restartNumberingAfterBreak="0">
    <w:nsid w:val="3DD96909"/>
    <w:multiLevelType w:val="multilevel"/>
    <w:tmpl w:val="2D28B426"/>
    <w:styleLink w:val="WWOutlineListStyle1"/>
    <w:lvl w:ilvl="0">
      <w:start w:val="1"/>
      <w:numFmt w:val="none"/>
      <w:lvlText w:val="%1"/>
      <w:lvlJc w:val="left"/>
    </w:lvl>
    <w:lvl w:ilvl="1">
      <w:start w:val="1"/>
      <w:numFmt w:val="decimal"/>
      <w:pStyle w:val="Nagwek2"/>
      <w:lvlText w:val="3.%2."/>
      <w:lvlJc w:val="left"/>
      <w:pPr>
        <w:ind w:left="360" w:hanging="360"/>
      </w:pPr>
      <w:rPr>
        <w:b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
      <w:lvlJc w:val="left"/>
    </w:lvl>
  </w:abstractNum>
  <w:abstractNum w:abstractNumId="21" w15:restartNumberingAfterBreak="0">
    <w:nsid w:val="403A3E00"/>
    <w:multiLevelType w:val="hybridMultilevel"/>
    <w:tmpl w:val="88E07568"/>
    <w:lvl w:ilvl="0" w:tplc="7318F542">
      <w:start w:val="1"/>
      <w:numFmt w:val="decimal"/>
      <w:lvlText w:val="%1."/>
      <w:lvlJc w:val="left"/>
      <w:pPr>
        <w:tabs>
          <w:tab w:val="num" w:pos="720"/>
        </w:tabs>
        <w:ind w:left="720" w:hanging="360"/>
      </w:pPr>
    </w:lvl>
    <w:lvl w:ilvl="1" w:tplc="97922632" w:tentative="1">
      <w:start w:val="1"/>
      <w:numFmt w:val="decimal"/>
      <w:lvlText w:val="%2."/>
      <w:lvlJc w:val="left"/>
      <w:pPr>
        <w:tabs>
          <w:tab w:val="num" w:pos="1440"/>
        </w:tabs>
        <w:ind w:left="1440" w:hanging="360"/>
      </w:pPr>
    </w:lvl>
    <w:lvl w:ilvl="2" w:tplc="A54E1258" w:tentative="1">
      <w:start w:val="1"/>
      <w:numFmt w:val="decimal"/>
      <w:lvlText w:val="%3."/>
      <w:lvlJc w:val="left"/>
      <w:pPr>
        <w:tabs>
          <w:tab w:val="num" w:pos="2160"/>
        </w:tabs>
        <w:ind w:left="2160" w:hanging="360"/>
      </w:pPr>
    </w:lvl>
    <w:lvl w:ilvl="3" w:tplc="F5B83B90" w:tentative="1">
      <w:start w:val="1"/>
      <w:numFmt w:val="decimal"/>
      <w:lvlText w:val="%4."/>
      <w:lvlJc w:val="left"/>
      <w:pPr>
        <w:tabs>
          <w:tab w:val="num" w:pos="2880"/>
        </w:tabs>
        <w:ind w:left="2880" w:hanging="360"/>
      </w:pPr>
    </w:lvl>
    <w:lvl w:ilvl="4" w:tplc="75D02438" w:tentative="1">
      <w:start w:val="1"/>
      <w:numFmt w:val="decimal"/>
      <w:lvlText w:val="%5."/>
      <w:lvlJc w:val="left"/>
      <w:pPr>
        <w:tabs>
          <w:tab w:val="num" w:pos="3600"/>
        </w:tabs>
        <w:ind w:left="3600" w:hanging="360"/>
      </w:pPr>
    </w:lvl>
    <w:lvl w:ilvl="5" w:tplc="E58CCF02" w:tentative="1">
      <w:start w:val="1"/>
      <w:numFmt w:val="decimal"/>
      <w:lvlText w:val="%6."/>
      <w:lvlJc w:val="left"/>
      <w:pPr>
        <w:tabs>
          <w:tab w:val="num" w:pos="4320"/>
        </w:tabs>
        <w:ind w:left="4320" w:hanging="360"/>
      </w:pPr>
    </w:lvl>
    <w:lvl w:ilvl="6" w:tplc="39608E26" w:tentative="1">
      <w:start w:val="1"/>
      <w:numFmt w:val="decimal"/>
      <w:lvlText w:val="%7."/>
      <w:lvlJc w:val="left"/>
      <w:pPr>
        <w:tabs>
          <w:tab w:val="num" w:pos="5040"/>
        </w:tabs>
        <w:ind w:left="5040" w:hanging="360"/>
      </w:pPr>
    </w:lvl>
    <w:lvl w:ilvl="7" w:tplc="E63E6056" w:tentative="1">
      <w:start w:val="1"/>
      <w:numFmt w:val="decimal"/>
      <w:lvlText w:val="%8."/>
      <w:lvlJc w:val="left"/>
      <w:pPr>
        <w:tabs>
          <w:tab w:val="num" w:pos="5760"/>
        </w:tabs>
        <w:ind w:left="5760" w:hanging="360"/>
      </w:pPr>
    </w:lvl>
    <w:lvl w:ilvl="8" w:tplc="61766BAA" w:tentative="1">
      <w:start w:val="1"/>
      <w:numFmt w:val="decimal"/>
      <w:lvlText w:val="%9."/>
      <w:lvlJc w:val="left"/>
      <w:pPr>
        <w:tabs>
          <w:tab w:val="num" w:pos="6480"/>
        </w:tabs>
        <w:ind w:left="6480" w:hanging="360"/>
      </w:pPr>
    </w:lvl>
  </w:abstractNum>
  <w:abstractNum w:abstractNumId="22" w15:restartNumberingAfterBreak="0">
    <w:nsid w:val="40CC126F"/>
    <w:multiLevelType w:val="hybridMultilevel"/>
    <w:tmpl w:val="DCB6E7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3A4607"/>
    <w:multiLevelType w:val="hybridMultilevel"/>
    <w:tmpl w:val="71DC7852"/>
    <w:name w:val="WW8Num72"/>
    <w:lvl w:ilvl="0" w:tplc="00000007">
      <w:start w:val="1"/>
      <w:numFmt w:val="decimal"/>
      <w:lvlText w:val="%1."/>
      <w:lvlJc w:val="left"/>
      <w:pPr>
        <w:tabs>
          <w:tab w:val="num" w:pos="720"/>
        </w:tabs>
      </w:pPr>
    </w:lvl>
    <w:lvl w:ilvl="1" w:tplc="A902201A">
      <w:start w:val="1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A74041"/>
    <w:multiLevelType w:val="multilevel"/>
    <w:tmpl w:val="970ADE7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5862FF7"/>
    <w:multiLevelType w:val="hybridMultilevel"/>
    <w:tmpl w:val="9DE00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97EC950">
      <w:start w:val="1"/>
      <w:numFmt w:val="lowerLetter"/>
      <w:lvlText w:val="%3)"/>
      <w:lvlJc w:val="right"/>
      <w:pPr>
        <w:ind w:left="2160" w:hanging="180"/>
      </w:pPr>
      <w:rPr>
        <w:rFonts w:asciiTheme="majorHAnsi" w:eastAsia="Times New Roman" w:hAnsiTheme="majorHAnsi" w:cstheme="majorHAnsi" w:hint="default"/>
        <w:sz w:val="22"/>
        <w:szCs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B116D7"/>
    <w:multiLevelType w:val="hybridMultilevel"/>
    <w:tmpl w:val="236EB440"/>
    <w:lvl w:ilvl="0" w:tplc="AC62B754">
      <w:start w:val="1"/>
      <w:numFmt w:val="decimal"/>
      <w:lvlText w:val="%1."/>
      <w:lvlJc w:val="left"/>
      <w:pPr>
        <w:ind w:left="72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6C69B0"/>
    <w:multiLevelType w:val="hybridMultilevel"/>
    <w:tmpl w:val="9830D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2369B6"/>
    <w:multiLevelType w:val="hybridMultilevel"/>
    <w:tmpl w:val="7F82FC6E"/>
    <w:lvl w:ilvl="0" w:tplc="8B721E38">
      <w:start w:val="1"/>
      <w:numFmt w:val="decimal"/>
      <w:pStyle w:val="INFORMACJAPODSTAWOWANUMEROWANA"/>
      <w:lvlText w:val="%1."/>
      <w:lvlJc w:val="left"/>
      <w:pPr>
        <w:tabs>
          <w:tab w:val="num" w:pos="420"/>
        </w:tabs>
        <w:ind w:left="417" w:hanging="357"/>
      </w:pPr>
      <w:rPr>
        <w:rFonts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286B70"/>
    <w:multiLevelType w:val="hybridMultilevel"/>
    <w:tmpl w:val="8EC0EB12"/>
    <w:lvl w:ilvl="0" w:tplc="7500F550">
      <w:start w:val="1"/>
      <w:numFmt w:val="lowerLetter"/>
      <w:lvlText w:val="%1)"/>
      <w:lvlJc w:val="left"/>
      <w:pPr>
        <w:tabs>
          <w:tab w:val="num" w:pos="502"/>
        </w:tabs>
        <w:ind w:left="502" w:hanging="360"/>
      </w:pPr>
      <w:rPr>
        <w:rFonts w:hint="default"/>
      </w:rPr>
    </w:lvl>
    <w:lvl w:ilvl="1" w:tplc="E89EA9D8">
      <w:start w:val="1"/>
      <w:numFmt w:val="bullet"/>
      <w:lvlText w:val=""/>
      <w:lvlJc w:val="left"/>
      <w:pPr>
        <w:tabs>
          <w:tab w:val="num" w:pos="1222"/>
        </w:tabs>
        <w:ind w:left="1222" w:hanging="360"/>
      </w:pPr>
      <w:rPr>
        <w:rFonts w:ascii="Symbol" w:hAnsi="Symbol" w:hint="default"/>
      </w:rPr>
    </w:lvl>
    <w:lvl w:ilvl="2" w:tplc="04150017">
      <w:start w:val="1"/>
      <w:numFmt w:val="lowerLetter"/>
      <w:lvlText w:val="%3)"/>
      <w:lvlJc w:val="left"/>
      <w:pPr>
        <w:ind w:left="2122" w:hanging="360"/>
      </w:pPr>
      <w:rPr>
        <w:rFonts w:hint="default"/>
      </w:r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0" w15:restartNumberingAfterBreak="0">
    <w:nsid w:val="76DB0780"/>
    <w:multiLevelType w:val="hybridMultilevel"/>
    <w:tmpl w:val="112AF8CA"/>
    <w:lvl w:ilvl="0" w:tplc="FFFFFFFF">
      <w:start w:val="1"/>
      <w:numFmt w:val="decimal"/>
      <w:lvlText w:val="%1."/>
      <w:lvlJc w:val="left"/>
      <w:pPr>
        <w:ind w:left="720" w:hanging="360"/>
      </w:pPr>
    </w:lvl>
    <w:lvl w:ilvl="1" w:tplc="04150017">
      <w:start w:val="1"/>
      <w:numFmt w:val="lowerLetter"/>
      <w:lvlText w:val="%2)"/>
      <w:lvlJc w:val="left"/>
      <w:pPr>
        <w:ind w:left="2122" w:hanging="360"/>
      </w:pPr>
    </w:lvl>
    <w:lvl w:ilvl="2" w:tplc="FFFFFFFF">
      <w:start w:val="1"/>
      <w:numFmt w:val="lowerLetter"/>
      <w:lvlText w:val="%3)"/>
      <w:lvlJc w:val="right"/>
      <w:pPr>
        <w:ind w:left="2160" w:hanging="180"/>
      </w:pPr>
      <w:rPr>
        <w:rFonts w:asciiTheme="majorHAnsi" w:eastAsia="Times New Roman" w:hAnsiTheme="majorHAnsi" w:cstheme="majorHAnsi" w:hint="default"/>
        <w:sz w:val="22"/>
        <w:szCs w:val="22"/>
      </w:rPr>
    </w:lvl>
    <w:lvl w:ilvl="3" w:tplc="52AE5F3C">
      <w:start w:val="1"/>
      <w:numFmt w:val="decimal"/>
      <w:lvlText w:val="%4."/>
      <w:lvlJc w:val="left"/>
      <w:pPr>
        <w:ind w:left="2880" w:hanging="360"/>
      </w:pPr>
      <w:rPr>
        <w:b w:val="0"/>
        <w:bCs/>
      </w:rPr>
    </w:lvl>
    <w:lvl w:ilvl="4" w:tplc="F816F3A4">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7766557">
    <w:abstractNumId w:val="20"/>
  </w:num>
  <w:num w:numId="2" w16cid:durableId="1082221319">
    <w:abstractNumId w:val="20"/>
  </w:num>
  <w:num w:numId="3" w16cid:durableId="89350146">
    <w:abstractNumId w:val="16"/>
  </w:num>
  <w:num w:numId="4" w16cid:durableId="2029521846">
    <w:abstractNumId w:val="12"/>
  </w:num>
  <w:num w:numId="5" w16cid:durableId="1422532308">
    <w:abstractNumId w:val="0"/>
  </w:num>
  <w:num w:numId="6" w16cid:durableId="54083095">
    <w:abstractNumId w:val="1"/>
  </w:num>
  <w:num w:numId="7" w16cid:durableId="796680881">
    <w:abstractNumId w:val="4"/>
  </w:num>
  <w:num w:numId="8" w16cid:durableId="1740135130">
    <w:abstractNumId w:val="5"/>
  </w:num>
  <w:num w:numId="9" w16cid:durableId="1796410123">
    <w:abstractNumId w:val="6"/>
  </w:num>
  <w:num w:numId="10" w16cid:durableId="577906545">
    <w:abstractNumId w:val="7"/>
  </w:num>
  <w:num w:numId="11" w16cid:durableId="172108821">
    <w:abstractNumId w:val="10"/>
  </w:num>
  <w:num w:numId="12" w16cid:durableId="1997612735">
    <w:abstractNumId w:val="28"/>
  </w:num>
  <w:num w:numId="13" w16cid:durableId="2073189377">
    <w:abstractNumId w:val="23"/>
  </w:num>
  <w:num w:numId="14" w16cid:durableId="545265721">
    <w:abstractNumId w:val="17"/>
  </w:num>
  <w:num w:numId="15" w16cid:durableId="1219125933">
    <w:abstractNumId w:val="27"/>
  </w:num>
  <w:num w:numId="16" w16cid:durableId="552732983">
    <w:abstractNumId w:val="25"/>
  </w:num>
  <w:num w:numId="17" w16cid:durableId="1136684094">
    <w:abstractNumId w:val="11"/>
  </w:num>
  <w:num w:numId="18" w16cid:durableId="437871828">
    <w:abstractNumId w:val="13"/>
  </w:num>
  <w:num w:numId="19" w16cid:durableId="772750167">
    <w:abstractNumId w:val="15"/>
  </w:num>
  <w:num w:numId="20" w16cid:durableId="865631897">
    <w:abstractNumId w:val="3"/>
  </w:num>
  <w:num w:numId="21" w16cid:durableId="824051090">
    <w:abstractNumId w:val="14"/>
  </w:num>
  <w:num w:numId="22" w16cid:durableId="764500930">
    <w:abstractNumId w:val="18"/>
  </w:num>
  <w:num w:numId="23" w16cid:durableId="475758478">
    <w:abstractNumId w:val="22"/>
  </w:num>
  <w:num w:numId="24" w16cid:durableId="282854717">
    <w:abstractNumId w:val="19"/>
  </w:num>
  <w:num w:numId="25" w16cid:durableId="596181295">
    <w:abstractNumId w:val="9"/>
  </w:num>
  <w:num w:numId="26" w16cid:durableId="885222921">
    <w:abstractNumId w:val="26"/>
  </w:num>
  <w:num w:numId="27" w16cid:durableId="1377970396">
    <w:abstractNumId w:val="21"/>
  </w:num>
  <w:num w:numId="28" w16cid:durableId="938416067">
    <w:abstractNumId w:val="29"/>
  </w:num>
  <w:num w:numId="29" w16cid:durableId="594291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4237062">
    <w:abstractNumId w:val="24"/>
  </w:num>
  <w:num w:numId="31" w16cid:durableId="287972063">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23"/>
    <w:rsid w:val="000015DF"/>
    <w:rsid w:val="000018DA"/>
    <w:rsid w:val="00002D00"/>
    <w:rsid w:val="000055C4"/>
    <w:rsid w:val="00006AA9"/>
    <w:rsid w:val="00007F56"/>
    <w:rsid w:val="000122D7"/>
    <w:rsid w:val="000132C9"/>
    <w:rsid w:val="00013F5D"/>
    <w:rsid w:val="0002004E"/>
    <w:rsid w:val="000206A2"/>
    <w:rsid w:val="0002143A"/>
    <w:rsid w:val="00021A5D"/>
    <w:rsid w:val="00021FF7"/>
    <w:rsid w:val="00023EBE"/>
    <w:rsid w:val="00025095"/>
    <w:rsid w:val="000276F2"/>
    <w:rsid w:val="00031A9B"/>
    <w:rsid w:val="00031E25"/>
    <w:rsid w:val="00033EB2"/>
    <w:rsid w:val="00037949"/>
    <w:rsid w:val="00037E64"/>
    <w:rsid w:val="00037F5B"/>
    <w:rsid w:val="00040F79"/>
    <w:rsid w:val="00044974"/>
    <w:rsid w:val="000464DA"/>
    <w:rsid w:val="000479E9"/>
    <w:rsid w:val="00047E26"/>
    <w:rsid w:val="00052B35"/>
    <w:rsid w:val="00052F6B"/>
    <w:rsid w:val="00054695"/>
    <w:rsid w:val="00055F9F"/>
    <w:rsid w:val="000607CF"/>
    <w:rsid w:val="000627FC"/>
    <w:rsid w:val="0006321B"/>
    <w:rsid w:val="00064927"/>
    <w:rsid w:val="0006670E"/>
    <w:rsid w:val="00066739"/>
    <w:rsid w:val="000712BC"/>
    <w:rsid w:val="000714BC"/>
    <w:rsid w:val="00072A43"/>
    <w:rsid w:val="00072E32"/>
    <w:rsid w:val="000733F1"/>
    <w:rsid w:val="000833DB"/>
    <w:rsid w:val="00084C23"/>
    <w:rsid w:val="00087807"/>
    <w:rsid w:val="000909D1"/>
    <w:rsid w:val="00090D48"/>
    <w:rsid w:val="00092ED0"/>
    <w:rsid w:val="00094228"/>
    <w:rsid w:val="000955F1"/>
    <w:rsid w:val="0009580C"/>
    <w:rsid w:val="00095903"/>
    <w:rsid w:val="000974A3"/>
    <w:rsid w:val="00097E40"/>
    <w:rsid w:val="000A0216"/>
    <w:rsid w:val="000A09CD"/>
    <w:rsid w:val="000A187E"/>
    <w:rsid w:val="000A1D4B"/>
    <w:rsid w:val="000A2CF0"/>
    <w:rsid w:val="000A4EFA"/>
    <w:rsid w:val="000A6A35"/>
    <w:rsid w:val="000B0EC1"/>
    <w:rsid w:val="000B1367"/>
    <w:rsid w:val="000B16F8"/>
    <w:rsid w:val="000B24A1"/>
    <w:rsid w:val="000B2A65"/>
    <w:rsid w:val="000C219D"/>
    <w:rsid w:val="000C286E"/>
    <w:rsid w:val="000C3339"/>
    <w:rsid w:val="000C54DF"/>
    <w:rsid w:val="000C56D3"/>
    <w:rsid w:val="000C5E33"/>
    <w:rsid w:val="000C7C67"/>
    <w:rsid w:val="000D0AD8"/>
    <w:rsid w:val="000D153F"/>
    <w:rsid w:val="000D3B1B"/>
    <w:rsid w:val="000D4861"/>
    <w:rsid w:val="000E03F4"/>
    <w:rsid w:val="000E1483"/>
    <w:rsid w:val="000E249E"/>
    <w:rsid w:val="000E3FA0"/>
    <w:rsid w:val="000E64CD"/>
    <w:rsid w:val="000F0750"/>
    <w:rsid w:val="000F4A03"/>
    <w:rsid w:val="000F4D4A"/>
    <w:rsid w:val="000F56EB"/>
    <w:rsid w:val="000F577A"/>
    <w:rsid w:val="000F7DAD"/>
    <w:rsid w:val="001006A3"/>
    <w:rsid w:val="001034FC"/>
    <w:rsid w:val="00103F72"/>
    <w:rsid w:val="00105BF8"/>
    <w:rsid w:val="001062B7"/>
    <w:rsid w:val="00106330"/>
    <w:rsid w:val="00113CEE"/>
    <w:rsid w:val="00115C07"/>
    <w:rsid w:val="0011696B"/>
    <w:rsid w:val="0012182A"/>
    <w:rsid w:val="00122493"/>
    <w:rsid w:val="00124C23"/>
    <w:rsid w:val="00125052"/>
    <w:rsid w:val="001256B2"/>
    <w:rsid w:val="001266D7"/>
    <w:rsid w:val="001279D4"/>
    <w:rsid w:val="001342C9"/>
    <w:rsid w:val="0013530B"/>
    <w:rsid w:val="001355B2"/>
    <w:rsid w:val="0014065D"/>
    <w:rsid w:val="00141612"/>
    <w:rsid w:val="00142390"/>
    <w:rsid w:val="00142BB3"/>
    <w:rsid w:val="0014392E"/>
    <w:rsid w:val="00143DFA"/>
    <w:rsid w:val="00144320"/>
    <w:rsid w:val="00146A80"/>
    <w:rsid w:val="00146CF2"/>
    <w:rsid w:val="00150F42"/>
    <w:rsid w:val="00151ADA"/>
    <w:rsid w:val="0015279C"/>
    <w:rsid w:val="00152CDA"/>
    <w:rsid w:val="001570AA"/>
    <w:rsid w:val="0015774D"/>
    <w:rsid w:val="00157B57"/>
    <w:rsid w:val="00157CF7"/>
    <w:rsid w:val="00162942"/>
    <w:rsid w:val="00162CFC"/>
    <w:rsid w:val="0016334E"/>
    <w:rsid w:val="00164879"/>
    <w:rsid w:val="00166064"/>
    <w:rsid w:val="00167C6F"/>
    <w:rsid w:val="00170301"/>
    <w:rsid w:val="00171780"/>
    <w:rsid w:val="00173EF4"/>
    <w:rsid w:val="00174D11"/>
    <w:rsid w:val="001762DE"/>
    <w:rsid w:val="0017698D"/>
    <w:rsid w:val="00177CA5"/>
    <w:rsid w:val="001808A4"/>
    <w:rsid w:val="001811EC"/>
    <w:rsid w:val="00183DCD"/>
    <w:rsid w:val="00183EFB"/>
    <w:rsid w:val="001842C7"/>
    <w:rsid w:val="001853DA"/>
    <w:rsid w:val="00185788"/>
    <w:rsid w:val="00187590"/>
    <w:rsid w:val="00192705"/>
    <w:rsid w:val="001928A1"/>
    <w:rsid w:val="00195DA4"/>
    <w:rsid w:val="00195E27"/>
    <w:rsid w:val="0019711C"/>
    <w:rsid w:val="001A03C6"/>
    <w:rsid w:val="001A0809"/>
    <w:rsid w:val="001A0D8D"/>
    <w:rsid w:val="001A0E36"/>
    <w:rsid w:val="001A12F8"/>
    <w:rsid w:val="001A14BA"/>
    <w:rsid w:val="001A2845"/>
    <w:rsid w:val="001A324D"/>
    <w:rsid w:val="001A47E8"/>
    <w:rsid w:val="001A537B"/>
    <w:rsid w:val="001A58A4"/>
    <w:rsid w:val="001A5C88"/>
    <w:rsid w:val="001A6E80"/>
    <w:rsid w:val="001B54B5"/>
    <w:rsid w:val="001B6005"/>
    <w:rsid w:val="001C2AB2"/>
    <w:rsid w:val="001C30ED"/>
    <w:rsid w:val="001C5250"/>
    <w:rsid w:val="001C5B93"/>
    <w:rsid w:val="001C5C1A"/>
    <w:rsid w:val="001C748B"/>
    <w:rsid w:val="001C76CD"/>
    <w:rsid w:val="001D038F"/>
    <w:rsid w:val="001D24FE"/>
    <w:rsid w:val="001D41F1"/>
    <w:rsid w:val="001D71F7"/>
    <w:rsid w:val="001E1B47"/>
    <w:rsid w:val="001E2AF1"/>
    <w:rsid w:val="001E3577"/>
    <w:rsid w:val="001E625B"/>
    <w:rsid w:val="001E7F44"/>
    <w:rsid w:val="001F02D7"/>
    <w:rsid w:val="001F30AB"/>
    <w:rsid w:val="001F3661"/>
    <w:rsid w:val="001F59C3"/>
    <w:rsid w:val="001F7853"/>
    <w:rsid w:val="00201DE4"/>
    <w:rsid w:val="002060EF"/>
    <w:rsid w:val="002070C5"/>
    <w:rsid w:val="00210823"/>
    <w:rsid w:val="00213114"/>
    <w:rsid w:val="00213205"/>
    <w:rsid w:val="00213274"/>
    <w:rsid w:val="00215574"/>
    <w:rsid w:val="002159F7"/>
    <w:rsid w:val="00215DFA"/>
    <w:rsid w:val="00216024"/>
    <w:rsid w:val="00220A2D"/>
    <w:rsid w:val="0022113C"/>
    <w:rsid w:val="0022172D"/>
    <w:rsid w:val="00222AA2"/>
    <w:rsid w:val="00225881"/>
    <w:rsid w:val="00226843"/>
    <w:rsid w:val="002269F4"/>
    <w:rsid w:val="00226E1C"/>
    <w:rsid w:val="0022769C"/>
    <w:rsid w:val="0023160E"/>
    <w:rsid w:val="002323FC"/>
    <w:rsid w:val="00235455"/>
    <w:rsid w:val="00240AF8"/>
    <w:rsid w:val="00242008"/>
    <w:rsid w:val="00242487"/>
    <w:rsid w:val="00242C66"/>
    <w:rsid w:val="00242D09"/>
    <w:rsid w:val="0024349A"/>
    <w:rsid w:val="00244D9C"/>
    <w:rsid w:val="00246E8E"/>
    <w:rsid w:val="0025017E"/>
    <w:rsid w:val="0025037F"/>
    <w:rsid w:val="00251607"/>
    <w:rsid w:val="00252BE2"/>
    <w:rsid w:val="00253C23"/>
    <w:rsid w:val="00255480"/>
    <w:rsid w:val="002559BD"/>
    <w:rsid w:val="002560B9"/>
    <w:rsid w:val="0025746F"/>
    <w:rsid w:val="00263A5C"/>
    <w:rsid w:val="00265C97"/>
    <w:rsid w:val="00266DE6"/>
    <w:rsid w:val="002707C3"/>
    <w:rsid w:val="002714FF"/>
    <w:rsid w:val="00272263"/>
    <w:rsid w:val="00272865"/>
    <w:rsid w:val="00273E19"/>
    <w:rsid w:val="00274997"/>
    <w:rsid w:val="002755F2"/>
    <w:rsid w:val="00277E6D"/>
    <w:rsid w:val="00277E8C"/>
    <w:rsid w:val="002803DA"/>
    <w:rsid w:val="0028236F"/>
    <w:rsid w:val="00283492"/>
    <w:rsid w:val="002843C2"/>
    <w:rsid w:val="00287254"/>
    <w:rsid w:val="00292DEE"/>
    <w:rsid w:val="00293225"/>
    <w:rsid w:val="002A4590"/>
    <w:rsid w:val="002A6EAF"/>
    <w:rsid w:val="002A79A3"/>
    <w:rsid w:val="002B0D6A"/>
    <w:rsid w:val="002B2331"/>
    <w:rsid w:val="002B3201"/>
    <w:rsid w:val="002B37D1"/>
    <w:rsid w:val="002B4921"/>
    <w:rsid w:val="002B4B67"/>
    <w:rsid w:val="002B4DBB"/>
    <w:rsid w:val="002C0B11"/>
    <w:rsid w:val="002C0EA8"/>
    <w:rsid w:val="002C3197"/>
    <w:rsid w:val="002C32B1"/>
    <w:rsid w:val="002C44ED"/>
    <w:rsid w:val="002C5E7E"/>
    <w:rsid w:val="002C7A64"/>
    <w:rsid w:val="002D2B70"/>
    <w:rsid w:val="002D38CD"/>
    <w:rsid w:val="002D4211"/>
    <w:rsid w:val="002D48EF"/>
    <w:rsid w:val="002D49F8"/>
    <w:rsid w:val="002D5125"/>
    <w:rsid w:val="002D5203"/>
    <w:rsid w:val="002D7615"/>
    <w:rsid w:val="002D7892"/>
    <w:rsid w:val="002E26AF"/>
    <w:rsid w:val="002E2D1D"/>
    <w:rsid w:val="002E458B"/>
    <w:rsid w:val="002E4C82"/>
    <w:rsid w:val="002E7772"/>
    <w:rsid w:val="002F12A7"/>
    <w:rsid w:val="0030100B"/>
    <w:rsid w:val="00302C32"/>
    <w:rsid w:val="00303255"/>
    <w:rsid w:val="00304D75"/>
    <w:rsid w:val="00307FE0"/>
    <w:rsid w:val="0031027A"/>
    <w:rsid w:val="003117CF"/>
    <w:rsid w:val="0031547D"/>
    <w:rsid w:val="00316D7A"/>
    <w:rsid w:val="00323034"/>
    <w:rsid w:val="003238D1"/>
    <w:rsid w:val="00327F7C"/>
    <w:rsid w:val="00331C99"/>
    <w:rsid w:val="00334008"/>
    <w:rsid w:val="00335A87"/>
    <w:rsid w:val="00340642"/>
    <w:rsid w:val="0034254F"/>
    <w:rsid w:val="003425AD"/>
    <w:rsid w:val="00342ECC"/>
    <w:rsid w:val="003437BC"/>
    <w:rsid w:val="00343A99"/>
    <w:rsid w:val="003452E8"/>
    <w:rsid w:val="00346019"/>
    <w:rsid w:val="003460A0"/>
    <w:rsid w:val="003474B4"/>
    <w:rsid w:val="00351D00"/>
    <w:rsid w:val="0035544A"/>
    <w:rsid w:val="00355B79"/>
    <w:rsid w:val="00355CAC"/>
    <w:rsid w:val="0036044C"/>
    <w:rsid w:val="00362DF4"/>
    <w:rsid w:val="003655FD"/>
    <w:rsid w:val="003703BF"/>
    <w:rsid w:val="00370460"/>
    <w:rsid w:val="00370EC6"/>
    <w:rsid w:val="00371C70"/>
    <w:rsid w:val="0037343C"/>
    <w:rsid w:val="00374BC0"/>
    <w:rsid w:val="00375B3B"/>
    <w:rsid w:val="00376D9F"/>
    <w:rsid w:val="00377839"/>
    <w:rsid w:val="0038265D"/>
    <w:rsid w:val="00382A89"/>
    <w:rsid w:val="003846A2"/>
    <w:rsid w:val="00384961"/>
    <w:rsid w:val="00384B68"/>
    <w:rsid w:val="0038573E"/>
    <w:rsid w:val="003864A0"/>
    <w:rsid w:val="003869AF"/>
    <w:rsid w:val="00386C4A"/>
    <w:rsid w:val="00387116"/>
    <w:rsid w:val="00391ADE"/>
    <w:rsid w:val="00394829"/>
    <w:rsid w:val="00395D9D"/>
    <w:rsid w:val="003A07B2"/>
    <w:rsid w:val="003A0BD3"/>
    <w:rsid w:val="003A0BED"/>
    <w:rsid w:val="003A41A2"/>
    <w:rsid w:val="003A7FAD"/>
    <w:rsid w:val="003B00F5"/>
    <w:rsid w:val="003B04C4"/>
    <w:rsid w:val="003B11AF"/>
    <w:rsid w:val="003B54F1"/>
    <w:rsid w:val="003B6278"/>
    <w:rsid w:val="003B662F"/>
    <w:rsid w:val="003B6D57"/>
    <w:rsid w:val="003B6F85"/>
    <w:rsid w:val="003C23D8"/>
    <w:rsid w:val="003C58D3"/>
    <w:rsid w:val="003C6939"/>
    <w:rsid w:val="003C750D"/>
    <w:rsid w:val="003D1503"/>
    <w:rsid w:val="003D1CA0"/>
    <w:rsid w:val="003D67FF"/>
    <w:rsid w:val="003D71AA"/>
    <w:rsid w:val="003E2EAD"/>
    <w:rsid w:val="003E312C"/>
    <w:rsid w:val="003E60D7"/>
    <w:rsid w:val="003E72E5"/>
    <w:rsid w:val="003F132A"/>
    <w:rsid w:val="003F424D"/>
    <w:rsid w:val="003F4876"/>
    <w:rsid w:val="003F4CF7"/>
    <w:rsid w:val="003F4FE5"/>
    <w:rsid w:val="003F5521"/>
    <w:rsid w:val="00400306"/>
    <w:rsid w:val="00400B25"/>
    <w:rsid w:val="00407AC6"/>
    <w:rsid w:val="00410B16"/>
    <w:rsid w:val="0041134A"/>
    <w:rsid w:val="004126D7"/>
    <w:rsid w:val="00413BA5"/>
    <w:rsid w:val="004148C3"/>
    <w:rsid w:val="00414C9F"/>
    <w:rsid w:val="00415322"/>
    <w:rsid w:val="0041625F"/>
    <w:rsid w:val="004169C5"/>
    <w:rsid w:val="00420E4D"/>
    <w:rsid w:val="00421C06"/>
    <w:rsid w:val="004220FC"/>
    <w:rsid w:val="00424447"/>
    <w:rsid w:val="00430DD9"/>
    <w:rsid w:val="00431338"/>
    <w:rsid w:val="004332D6"/>
    <w:rsid w:val="00433820"/>
    <w:rsid w:val="00434D98"/>
    <w:rsid w:val="0043583E"/>
    <w:rsid w:val="00436091"/>
    <w:rsid w:val="00437CBA"/>
    <w:rsid w:val="004407DA"/>
    <w:rsid w:val="00441A1E"/>
    <w:rsid w:val="0044422B"/>
    <w:rsid w:val="00450DAA"/>
    <w:rsid w:val="004512A1"/>
    <w:rsid w:val="0045162D"/>
    <w:rsid w:val="00451E62"/>
    <w:rsid w:val="00453DD7"/>
    <w:rsid w:val="004556E2"/>
    <w:rsid w:val="00455C98"/>
    <w:rsid w:val="004601AC"/>
    <w:rsid w:val="0046168D"/>
    <w:rsid w:val="00464379"/>
    <w:rsid w:val="00465F92"/>
    <w:rsid w:val="00467761"/>
    <w:rsid w:val="00467ED6"/>
    <w:rsid w:val="00474F0A"/>
    <w:rsid w:val="00475463"/>
    <w:rsid w:val="0047595C"/>
    <w:rsid w:val="00476E9A"/>
    <w:rsid w:val="00477D71"/>
    <w:rsid w:val="004808C3"/>
    <w:rsid w:val="0048177D"/>
    <w:rsid w:val="00485477"/>
    <w:rsid w:val="00486CFC"/>
    <w:rsid w:val="00490017"/>
    <w:rsid w:val="004901BE"/>
    <w:rsid w:val="00491C20"/>
    <w:rsid w:val="00494474"/>
    <w:rsid w:val="0049533B"/>
    <w:rsid w:val="00495D5C"/>
    <w:rsid w:val="00497106"/>
    <w:rsid w:val="004A01FE"/>
    <w:rsid w:val="004A0C64"/>
    <w:rsid w:val="004A17B4"/>
    <w:rsid w:val="004A3A71"/>
    <w:rsid w:val="004A3AD3"/>
    <w:rsid w:val="004A4BBB"/>
    <w:rsid w:val="004A59FC"/>
    <w:rsid w:val="004A5ACE"/>
    <w:rsid w:val="004A616E"/>
    <w:rsid w:val="004A64A5"/>
    <w:rsid w:val="004B0270"/>
    <w:rsid w:val="004B23CF"/>
    <w:rsid w:val="004B2503"/>
    <w:rsid w:val="004B2540"/>
    <w:rsid w:val="004B2DBF"/>
    <w:rsid w:val="004B3AC3"/>
    <w:rsid w:val="004B732B"/>
    <w:rsid w:val="004C0ABC"/>
    <w:rsid w:val="004C1994"/>
    <w:rsid w:val="004C2B94"/>
    <w:rsid w:val="004C2D67"/>
    <w:rsid w:val="004C4722"/>
    <w:rsid w:val="004C5517"/>
    <w:rsid w:val="004C5B54"/>
    <w:rsid w:val="004C7B48"/>
    <w:rsid w:val="004C7E66"/>
    <w:rsid w:val="004D1CEA"/>
    <w:rsid w:val="004D21E9"/>
    <w:rsid w:val="004D5342"/>
    <w:rsid w:val="004D73DF"/>
    <w:rsid w:val="004E2553"/>
    <w:rsid w:val="004E2D30"/>
    <w:rsid w:val="004E2F7C"/>
    <w:rsid w:val="004E38A6"/>
    <w:rsid w:val="004E44DF"/>
    <w:rsid w:val="004E6441"/>
    <w:rsid w:val="004E656B"/>
    <w:rsid w:val="004E6B0C"/>
    <w:rsid w:val="004E7BE5"/>
    <w:rsid w:val="004F07AF"/>
    <w:rsid w:val="004F0A6A"/>
    <w:rsid w:val="004F4639"/>
    <w:rsid w:val="004F4843"/>
    <w:rsid w:val="004F4B1C"/>
    <w:rsid w:val="004F6341"/>
    <w:rsid w:val="004F673C"/>
    <w:rsid w:val="00503B3A"/>
    <w:rsid w:val="00503F7D"/>
    <w:rsid w:val="00505FD7"/>
    <w:rsid w:val="00510C9A"/>
    <w:rsid w:val="005114EA"/>
    <w:rsid w:val="005128BF"/>
    <w:rsid w:val="00512ED9"/>
    <w:rsid w:val="0051342E"/>
    <w:rsid w:val="005153D4"/>
    <w:rsid w:val="00516ACB"/>
    <w:rsid w:val="00517F08"/>
    <w:rsid w:val="0052010B"/>
    <w:rsid w:val="00520724"/>
    <w:rsid w:val="005210B7"/>
    <w:rsid w:val="0052281D"/>
    <w:rsid w:val="005249C8"/>
    <w:rsid w:val="00524F10"/>
    <w:rsid w:val="00532715"/>
    <w:rsid w:val="00536EFB"/>
    <w:rsid w:val="005378E1"/>
    <w:rsid w:val="00540C58"/>
    <w:rsid w:val="00540E57"/>
    <w:rsid w:val="00546C58"/>
    <w:rsid w:val="00546D65"/>
    <w:rsid w:val="00546E72"/>
    <w:rsid w:val="00547DDD"/>
    <w:rsid w:val="005504BE"/>
    <w:rsid w:val="00550962"/>
    <w:rsid w:val="005521D5"/>
    <w:rsid w:val="005542A5"/>
    <w:rsid w:val="00554784"/>
    <w:rsid w:val="0055724C"/>
    <w:rsid w:val="005575A7"/>
    <w:rsid w:val="0056378D"/>
    <w:rsid w:val="005659ED"/>
    <w:rsid w:val="0056755D"/>
    <w:rsid w:val="005743E4"/>
    <w:rsid w:val="00574E0E"/>
    <w:rsid w:val="00574EE9"/>
    <w:rsid w:val="00575634"/>
    <w:rsid w:val="0058016B"/>
    <w:rsid w:val="00580D70"/>
    <w:rsid w:val="00581D4F"/>
    <w:rsid w:val="005839CA"/>
    <w:rsid w:val="00583BB1"/>
    <w:rsid w:val="00584D52"/>
    <w:rsid w:val="00586DDE"/>
    <w:rsid w:val="00587D58"/>
    <w:rsid w:val="00592360"/>
    <w:rsid w:val="005936F3"/>
    <w:rsid w:val="00593746"/>
    <w:rsid w:val="00595768"/>
    <w:rsid w:val="005966E0"/>
    <w:rsid w:val="005967C3"/>
    <w:rsid w:val="0059680D"/>
    <w:rsid w:val="00596DD0"/>
    <w:rsid w:val="0059749B"/>
    <w:rsid w:val="005974A5"/>
    <w:rsid w:val="005A1ACE"/>
    <w:rsid w:val="005A222C"/>
    <w:rsid w:val="005A2AD1"/>
    <w:rsid w:val="005A4958"/>
    <w:rsid w:val="005B0813"/>
    <w:rsid w:val="005B0AFF"/>
    <w:rsid w:val="005B0CEB"/>
    <w:rsid w:val="005B3D4F"/>
    <w:rsid w:val="005B54E1"/>
    <w:rsid w:val="005B7DF8"/>
    <w:rsid w:val="005C39D4"/>
    <w:rsid w:val="005C46DE"/>
    <w:rsid w:val="005C4A36"/>
    <w:rsid w:val="005C667E"/>
    <w:rsid w:val="005C6C18"/>
    <w:rsid w:val="005D3EB3"/>
    <w:rsid w:val="005D4B67"/>
    <w:rsid w:val="005D5A0F"/>
    <w:rsid w:val="005D5E8C"/>
    <w:rsid w:val="005D7276"/>
    <w:rsid w:val="005D7C17"/>
    <w:rsid w:val="005E02AC"/>
    <w:rsid w:val="005E0889"/>
    <w:rsid w:val="005E2D83"/>
    <w:rsid w:val="005E3B42"/>
    <w:rsid w:val="005E4C72"/>
    <w:rsid w:val="005E6A0E"/>
    <w:rsid w:val="005E793E"/>
    <w:rsid w:val="005F1C3F"/>
    <w:rsid w:val="005F1FA0"/>
    <w:rsid w:val="005F23B8"/>
    <w:rsid w:val="005F347A"/>
    <w:rsid w:val="005F36D0"/>
    <w:rsid w:val="005F3C97"/>
    <w:rsid w:val="005F3FAA"/>
    <w:rsid w:val="005F51A0"/>
    <w:rsid w:val="005F7720"/>
    <w:rsid w:val="00600C7C"/>
    <w:rsid w:val="006028BD"/>
    <w:rsid w:val="00602CFB"/>
    <w:rsid w:val="00602D1D"/>
    <w:rsid w:val="00602F5C"/>
    <w:rsid w:val="00603043"/>
    <w:rsid w:val="00603762"/>
    <w:rsid w:val="006047C5"/>
    <w:rsid w:val="006056A4"/>
    <w:rsid w:val="00610617"/>
    <w:rsid w:val="0061202B"/>
    <w:rsid w:val="00612730"/>
    <w:rsid w:val="00614AEF"/>
    <w:rsid w:val="00616662"/>
    <w:rsid w:val="006167F7"/>
    <w:rsid w:val="00616D7D"/>
    <w:rsid w:val="006213D6"/>
    <w:rsid w:val="00623603"/>
    <w:rsid w:val="00623A0E"/>
    <w:rsid w:val="00624D92"/>
    <w:rsid w:val="00626CB2"/>
    <w:rsid w:val="00627381"/>
    <w:rsid w:val="00631367"/>
    <w:rsid w:val="00632895"/>
    <w:rsid w:val="00632C88"/>
    <w:rsid w:val="00634937"/>
    <w:rsid w:val="006359A1"/>
    <w:rsid w:val="006366AD"/>
    <w:rsid w:val="00636A84"/>
    <w:rsid w:val="00636BFF"/>
    <w:rsid w:val="00640DAF"/>
    <w:rsid w:val="00641433"/>
    <w:rsid w:val="00641864"/>
    <w:rsid w:val="0064310F"/>
    <w:rsid w:val="00643B2D"/>
    <w:rsid w:val="00644D34"/>
    <w:rsid w:val="006458A8"/>
    <w:rsid w:val="00646421"/>
    <w:rsid w:val="00647369"/>
    <w:rsid w:val="00647CC4"/>
    <w:rsid w:val="00647DCD"/>
    <w:rsid w:val="00651219"/>
    <w:rsid w:val="00651A78"/>
    <w:rsid w:val="00653438"/>
    <w:rsid w:val="0065481D"/>
    <w:rsid w:val="00654A6F"/>
    <w:rsid w:val="00655BAB"/>
    <w:rsid w:val="00656027"/>
    <w:rsid w:val="00656BE0"/>
    <w:rsid w:val="00657EF2"/>
    <w:rsid w:val="00664862"/>
    <w:rsid w:val="00665AB2"/>
    <w:rsid w:val="00665B8E"/>
    <w:rsid w:val="00665D29"/>
    <w:rsid w:val="006663AD"/>
    <w:rsid w:val="006727E9"/>
    <w:rsid w:val="00673BA1"/>
    <w:rsid w:val="00674B6D"/>
    <w:rsid w:val="00677755"/>
    <w:rsid w:val="00680257"/>
    <w:rsid w:val="00680289"/>
    <w:rsid w:val="006808FF"/>
    <w:rsid w:val="00680DE1"/>
    <w:rsid w:val="00681998"/>
    <w:rsid w:val="0068460F"/>
    <w:rsid w:val="006870A9"/>
    <w:rsid w:val="00687500"/>
    <w:rsid w:val="0069039B"/>
    <w:rsid w:val="00693604"/>
    <w:rsid w:val="00693C68"/>
    <w:rsid w:val="00693C79"/>
    <w:rsid w:val="00693FFD"/>
    <w:rsid w:val="00695601"/>
    <w:rsid w:val="006A0EC4"/>
    <w:rsid w:val="006A2A1B"/>
    <w:rsid w:val="006A2DF3"/>
    <w:rsid w:val="006A4470"/>
    <w:rsid w:val="006A48F3"/>
    <w:rsid w:val="006A4C3B"/>
    <w:rsid w:val="006A50D3"/>
    <w:rsid w:val="006A5E0C"/>
    <w:rsid w:val="006A7854"/>
    <w:rsid w:val="006B0182"/>
    <w:rsid w:val="006B0330"/>
    <w:rsid w:val="006B0D66"/>
    <w:rsid w:val="006B1EC1"/>
    <w:rsid w:val="006B330C"/>
    <w:rsid w:val="006B546C"/>
    <w:rsid w:val="006B5911"/>
    <w:rsid w:val="006B63DE"/>
    <w:rsid w:val="006C06D0"/>
    <w:rsid w:val="006D0848"/>
    <w:rsid w:val="006D2D87"/>
    <w:rsid w:val="006D31DB"/>
    <w:rsid w:val="006D3669"/>
    <w:rsid w:val="006D6034"/>
    <w:rsid w:val="006D6D91"/>
    <w:rsid w:val="006D7E7B"/>
    <w:rsid w:val="006E0078"/>
    <w:rsid w:val="006E105B"/>
    <w:rsid w:val="006E2495"/>
    <w:rsid w:val="006E2BDD"/>
    <w:rsid w:val="006E2E0F"/>
    <w:rsid w:val="006E42AB"/>
    <w:rsid w:val="006E5F4E"/>
    <w:rsid w:val="006E6869"/>
    <w:rsid w:val="006E6DA9"/>
    <w:rsid w:val="006F03B6"/>
    <w:rsid w:val="006F2445"/>
    <w:rsid w:val="006F3BB3"/>
    <w:rsid w:val="006F4FE2"/>
    <w:rsid w:val="006F613A"/>
    <w:rsid w:val="00701690"/>
    <w:rsid w:val="00701C20"/>
    <w:rsid w:val="00702500"/>
    <w:rsid w:val="0070336B"/>
    <w:rsid w:val="00706756"/>
    <w:rsid w:val="0070696D"/>
    <w:rsid w:val="00706DF5"/>
    <w:rsid w:val="007108B0"/>
    <w:rsid w:val="00710D72"/>
    <w:rsid w:val="00714C98"/>
    <w:rsid w:val="00714F00"/>
    <w:rsid w:val="00715219"/>
    <w:rsid w:val="0071592F"/>
    <w:rsid w:val="00716A67"/>
    <w:rsid w:val="00716D80"/>
    <w:rsid w:val="007206F0"/>
    <w:rsid w:val="0072095D"/>
    <w:rsid w:val="007265B3"/>
    <w:rsid w:val="00727D04"/>
    <w:rsid w:val="007318D4"/>
    <w:rsid w:val="00733365"/>
    <w:rsid w:val="00743637"/>
    <w:rsid w:val="0074496A"/>
    <w:rsid w:val="007453CA"/>
    <w:rsid w:val="00747B23"/>
    <w:rsid w:val="00750552"/>
    <w:rsid w:val="0075376A"/>
    <w:rsid w:val="00755188"/>
    <w:rsid w:val="00755FC0"/>
    <w:rsid w:val="0075747A"/>
    <w:rsid w:val="0075755C"/>
    <w:rsid w:val="00762DE0"/>
    <w:rsid w:val="00765341"/>
    <w:rsid w:val="00766B10"/>
    <w:rsid w:val="00766D57"/>
    <w:rsid w:val="00766FFC"/>
    <w:rsid w:val="007678EB"/>
    <w:rsid w:val="00770446"/>
    <w:rsid w:val="007706A2"/>
    <w:rsid w:val="00771BDA"/>
    <w:rsid w:val="00772D81"/>
    <w:rsid w:val="0077566D"/>
    <w:rsid w:val="00775BC2"/>
    <w:rsid w:val="00775FF8"/>
    <w:rsid w:val="00776C54"/>
    <w:rsid w:val="00777D9C"/>
    <w:rsid w:val="00781871"/>
    <w:rsid w:val="00781BD2"/>
    <w:rsid w:val="00782EA6"/>
    <w:rsid w:val="007848F9"/>
    <w:rsid w:val="007852A6"/>
    <w:rsid w:val="00787FB6"/>
    <w:rsid w:val="007904C9"/>
    <w:rsid w:val="007907B1"/>
    <w:rsid w:val="00790C38"/>
    <w:rsid w:val="00790D0B"/>
    <w:rsid w:val="00791356"/>
    <w:rsid w:val="0079716B"/>
    <w:rsid w:val="007A125E"/>
    <w:rsid w:val="007A1A52"/>
    <w:rsid w:val="007A31BA"/>
    <w:rsid w:val="007A5515"/>
    <w:rsid w:val="007A5997"/>
    <w:rsid w:val="007A7541"/>
    <w:rsid w:val="007B012E"/>
    <w:rsid w:val="007B04E5"/>
    <w:rsid w:val="007B2153"/>
    <w:rsid w:val="007B5068"/>
    <w:rsid w:val="007B56A1"/>
    <w:rsid w:val="007B711D"/>
    <w:rsid w:val="007B7729"/>
    <w:rsid w:val="007B78B3"/>
    <w:rsid w:val="007C1A72"/>
    <w:rsid w:val="007C2751"/>
    <w:rsid w:val="007C276B"/>
    <w:rsid w:val="007C286F"/>
    <w:rsid w:val="007C4973"/>
    <w:rsid w:val="007D0459"/>
    <w:rsid w:val="007D11DC"/>
    <w:rsid w:val="007D174E"/>
    <w:rsid w:val="007D3046"/>
    <w:rsid w:val="007D3676"/>
    <w:rsid w:val="007D6E5B"/>
    <w:rsid w:val="007D7B5B"/>
    <w:rsid w:val="007E03C9"/>
    <w:rsid w:val="007E3C79"/>
    <w:rsid w:val="007E65A5"/>
    <w:rsid w:val="007F05A9"/>
    <w:rsid w:val="007F1857"/>
    <w:rsid w:val="007F1F3E"/>
    <w:rsid w:val="007F599A"/>
    <w:rsid w:val="00800AE2"/>
    <w:rsid w:val="0080563B"/>
    <w:rsid w:val="00810E88"/>
    <w:rsid w:val="00811BE8"/>
    <w:rsid w:val="0081343F"/>
    <w:rsid w:val="00815BD6"/>
    <w:rsid w:val="00816DCC"/>
    <w:rsid w:val="00817E39"/>
    <w:rsid w:val="0082287C"/>
    <w:rsid w:val="008248FA"/>
    <w:rsid w:val="00826892"/>
    <w:rsid w:val="00826AF6"/>
    <w:rsid w:val="0082733C"/>
    <w:rsid w:val="008303C5"/>
    <w:rsid w:val="00830407"/>
    <w:rsid w:val="008314F0"/>
    <w:rsid w:val="008317F4"/>
    <w:rsid w:val="008321C3"/>
    <w:rsid w:val="00832287"/>
    <w:rsid w:val="00832DD9"/>
    <w:rsid w:val="00834219"/>
    <w:rsid w:val="00834C1A"/>
    <w:rsid w:val="00836A3A"/>
    <w:rsid w:val="00836DA9"/>
    <w:rsid w:val="00841262"/>
    <w:rsid w:val="008418E1"/>
    <w:rsid w:val="00841F05"/>
    <w:rsid w:val="008432D9"/>
    <w:rsid w:val="00843326"/>
    <w:rsid w:val="00843A1B"/>
    <w:rsid w:val="00844ED8"/>
    <w:rsid w:val="0085014A"/>
    <w:rsid w:val="0085075E"/>
    <w:rsid w:val="00850FCF"/>
    <w:rsid w:val="00851793"/>
    <w:rsid w:val="00851B2A"/>
    <w:rsid w:val="00855806"/>
    <w:rsid w:val="0085594E"/>
    <w:rsid w:val="00856F69"/>
    <w:rsid w:val="00861A3D"/>
    <w:rsid w:val="00861F08"/>
    <w:rsid w:val="00862003"/>
    <w:rsid w:val="008621ED"/>
    <w:rsid w:val="00864F85"/>
    <w:rsid w:val="008673AD"/>
    <w:rsid w:val="00867579"/>
    <w:rsid w:val="0088014C"/>
    <w:rsid w:val="008828B0"/>
    <w:rsid w:val="008830BD"/>
    <w:rsid w:val="008856D3"/>
    <w:rsid w:val="008870CE"/>
    <w:rsid w:val="00887D74"/>
    <w:rsid w:val="00891497"/>
    <w:rsid w:val="00893016"/>
    <w:rsid w:val="008930E2"/>
    <w:rsid w:val="00893F6F"/>
    <w:rsid w:val="008A1EA9"/>
    <w:rsid w:val="008A241A"/>
    <w:rsid w:val="008A5186"/>
    <w:rsid w:val="008A652A"/>
    <w:rsid w:val="008A783B"/>
    <w:rsid w:val="008B1D31"/>
    <w:rsid w:val="008B360A"/>
    <w:rsid w:val="008B4C06"/>
    <w:rsid w:val="008B5FF4"/>
    <w:rsid w:val="008B64ED"/>
    <w:rsid w:val="008C1001"/>
    <w:rsid w:val="008C3A00"/>
    <w:rsid w:val="008C537A"/>
    <w:rsid w:val="008D031E"/>
    <w:rsid w:val="008D04F2"/>
    <w:rsid w:val="008D0A6B"/>
    <w:rsid w:val="008D1EA4"/>
    <w:rsid w:val="008D301A"/>
    <w:rsid w:val="008D342A"/>
    <w:rsid w:val="008D4A02"/>
    <w:rsid w:val="008D55C3"/>
    <w:rsid w:val="008D6C84"/>
    <w:rsid w:val="008D7143"/>
    <w:rsid w:val="008D754B"/>
    <w:rsid w:val="008E00E3"/>
    <w:rsid w:val="008E0AB7"/>
    <w:rsid w:val="008E1AC1"/>
    <w:rsid w:val="008E280E"/>
    <w:rsid w:val="008E6DEC"/>
    <w:rsid w:val="008E74C3"/>
    <w:rsid w:val="008E7BED"/>
    <w:rsid w:val="008F01B8"/>
    <w:rsid w:val="008F0D76"/>
    <w:rsid w:val="008F1380"/>
    <w:rsid w:val="008F24BC"/>
    <w:rsid w:val="008F2776"/>
    <w:rsid w:val="008F27A7"/>
    <w:rsid w:val="008F6D92"/>
    <w:rsid w:val="008F7512"/>
    <w:rsid w:val="008F7DE3"/>
    <w:rsid w:val="009028BE"/>
    <w:rsid w:val="00904972"/>
    <w:rsid w:val="0090524E"/>
    <w:rsid w:val="00905CAE"/>
    <w:rsid w:val="00910538"/>
    <w:rsid w:val="00910B32"/>
    <w:rsid w:val="00910CD8"/>
    <w:rsid w:val="00911868"/>
    <w:rsid w:val="00912658"/>
    <w:rsid w:val="00912B7B"/>
    <w:rsid w:val="0091364C"/>
    <w:rsid w:val="0091397C"/>
    <w:rsid w:val="00913A0C"/>
    <w:rsid w:val="009145E8"/>
    <w:rsid w:val="00916CDC"/>
    <w:rsid w:val="00917808"/>
    <w:rsid w:val="009222C4"/>
    <w:rsid w:val="009235B6"/>
    <w:rsid w:val="00923D2D"/>
    <w:rsid w:val="00924FEC"/>
    <w:rsid w:val="00926E7A"/>
    <w:rsid w:val="00927B23"/>
    <w:rsid w:val="00927C82"/>
    <w:rsid w:val="00931C1B"/>
    <w:rsid w:val="00934219"/>
    <w:rsid w:val="00936B0A"/>
    <w:rsid w:val="00942064"/>
    <w:rsid w:val="009420F2"/>
    <w:rsid w:val="0094288F"/>
    <w:rsid w:val="00944302"/>
    <w:rsid w:val="00946ECF"/>
    <w:rsid w:val="009479F1"/>
    <w:rsid w:val="00947B15"/>
    <w:rsid w:val="00947DB0"/>
    <w:rsid w:val="0095090B"/>
    <w:rsid w:val="0095565B"/>
    <w:rsid w:val="00957981"/>
    <w:rsid w:val="00957B30"/>
    <w:rsid w:val="009614D1"/>
    <w:rsid w:val="00962E83"/>
    <w:rsid w:val="009651A6"/>
    <w:rsid w:val="0096776C"/>
    <w:rsid w:val="0097078D"/>
    <w:rsid w:val="00971833"/>
    <w:rsid w:val="00971C85"/>
    <w:rsid w:val="00972AAC"/>
    <w:rsid w:val="00973A5A"/>
    <w:rsid w:val="00974FBE"/>
    <w:rsid w:val="0097545E"/>
    <w:rsid w:val="00975654"/>
    <w:rsid w:val="009770BB"/>
    <w:rsid w:val="009810EB"/>
    <w:rsid w:val="0098251C"/>
    <w:rsid w:val="00985309"/>
    <w:rsid w:val="009861A5"/>
    <w:rsid w:val="00986574"/>
    <w:rsid w:val="00986881"/>
    <w:rsid w:val="00986E7C"/>
    <w:rsid w:val="009908AA"/>
    <w:rsid w:val="00991541"/>
    <w:rsid w:val="00991C67"/>
    <w:rsid w:val="00991FD4"/>
    <w:rsid w:val="009928F5"/>
    <w:rsid w:val="0099606E"/>
    <w:rsid w:val="009A1F6A"/>
    <w:rsid w:val="009A2A3F"/>
    <w:rsid w:val="009A2CFB"/>
    <w:rsid w:val="009A3553"/>
    <w:rsid w:val="009A3711"/>
    <w:rsid w:val="009A6253"/>
    <w:rsid w:val="009A65A7"/>
    <w:rsid w:val="009A7B5C"/>
    <w:rsid w:val="009B0CE2"/>
    <w:rsid w:val="009B45ED"/>
    <w:rsid w:val="009C518E"/>
    <w:rsid w:val="009D1078"/>
    <w:rsid w:val="009D162C"/>
    <w:rsid w:val="009D2144"/>
    <w:rsid w:val="009D5F41"/>
    <w:rsid w:val="009D6566"/>
    <w:rsid w:val="009D7CA8"/>
    <w:rsid w:val="009E0083"/>
    <w:rsid w:val="009E0B66"/>
    <w:rsid w:val="009E149C"/>
    <w:rsid w:val="009E2E21"/>
    <w:rsid w:val="009E4978"/>
    <w:rsid w:val="009E75A6"/>
    <w:rsid w:val="009F02C4"/>
    <w:rsid w:val="009F0447"/>
    <w:rsid w:val="009F1366"/>
    <w:rsid w:val="009F13DF"/>
    <w:rsid w:val="009F19CD"/>
    <w:rsid w:val="009F4E2F"/>
    <w:rsid w:val="009F4E85"/>
    <w:rsid w:val="009F50B1"/>
    <w:rsid w:val="00A01EC2"/>
    <w:rsid w:val="00A02F56"/>
    <w:rsid w:val="00A038A3"/>
    <w:rsid w:val="00A04E56"/>
    <w:rsid w:val="00A04FA6"/>
    <w:rsid w:val="00A104C5"/>
    <w:rsid w:val="00A1378B"/>
    <w:rsid w:val="00A13C0B"/>
    <w:rsid w:val="00A14159"/>
    <w:rsid w:val="00A15DBE"/>
    <w:rsid w:val="00A178BC"/>
    <w:rsid w:val="00A241DD"/>
    <w:rsid w:val="00A2508A"/>
    <w:rsid w:val="00A279D5"/>
    <w:rsid w:val="00A31819"/>
    <w:rsid w:val="00A33696"/>
    <w:rsid w:val="00A33FD8"/>
    <w:rsid w:val="00A35C3C"/>
    <w:rsid w:val="00A4129F"/>
    <w:rsid w:val="00A42668"/>
    <w:rsid w:val="00A47988"/>
    <w:rsid w:val="00A523EE"/>
    <w:rsid w:val="00A53258"/>
    <w:rsid w:val="00A53F9D"/>
    <w:rsid w:val="00A5428D"/>
    <w:rsid w:val="00A55697"/>
    <w:rsid w:val="00A57B26"/>
    <w:rsid w:val="00A60664"/>
    <w:rsid w:val="00A63018"/>
    <w:rsid w:val="00A63439"/>
    <w:rsid w:val="00A65244"/>
    <w:rsid w:val="00A6747D"/>
    <w:rsid w:val="00A71688"/>
    <w:rsid w:val="00A71756"/>
    <w:rsid w:val="00A71EA2"/>
    <w:rsid w:val="00A76593"/>
    <w:rsid w:val="00A769ED"/>
    <w:rsid w:val="00A76E23"/>
    <w:rsid w:val="00A77436"/>
    <w:rsid w:val="00A77987"/>
    <w:rsid w:val="00A80DFD"/>
    <w:rsid w:val="00A81525"/>
    <w:rsid w:val="00A8194D"/>
    <w:rsid w:val="00A81AA9"/>
    <w:rsid w:val="00A81F8E"/>
    <w:rsid w:val="00A82119"/>
    <w:rsid w:val="00A83BBA"/>
    <w:rsid w:val="00A83F50"/>
    <w:rsid w:val="00A8667D"/>
    <w:rsid w:val="00A915F1"/>
    <w:rsid w:val="00A91E2F"/>
    <w:rsid w:val="00A934F0"/>
    <w:rsid w:val="00A94343"/>
    <w:rsid w:val="00A94357"/>
    <w:rsid w:val="00A95BD7"/>
    <w:rsid w:val="00A9631C"/>
    <w:rsid w:val="00A96519"/>
    <w:rsid w:val="00A9659B"/>
    <w:rsid w:val="00A96B76"/>
    <w:rsid w:val="00AA2116"/>
    <w:rsid w:val="00AA22A5"/>
    <w:rsid w:val="00AA535C"/>
    <w:rsid w:val="00AB1C86"/>
    <w:rsid w:val="00AB207C"/>
    <w:rsid w:val="00AB3670"/>
    <w:rsid w:val="00AB43E9"/>
    <w:rsid w:val="00AB4D8C"/>
    <w:rsid w:val="00AB5D67"/>
    <w:rsid w:val="00AC274F"/>
    <w:rsid w:val="00AC432C"/>
    <w:rsid w:val="00AC4F2A"/>
    <w:rsid w:val="00AC6320"/>
    <w:rsid w:val="00AD1076"/>
    <w:rsid w:val="00AD1DCB"/>
    <w:rsid w:val="00AD2CF8"/>
    <w:rsid w:val="00AD4CD4"/>
    <w:rsid w:val="00AD644D"/>
    <w:rsid w:val="00AD6544"/>
    <w:rsid w:val="00AD667C"/>
    <w:rsid w:val="00AD7AB8"/>
    <w:rsid w:val="00AE0044"/>
    <w:rsid w:val="00AE2E82"/>
    <w:rsid w:val="00AE32B1"/>
    <w:rsid w:val="00AE3C0A"/>
    <w:rsid w:val="00AE4B4C"/>
    <w:rsid w:val="00AE7413"/>
    <w:rsid w:val="00AE7C24"/>
    <w:rsid w:val="00AF1691"/>
    <w:rsid w:val="00AF1DD9"/>
    <w:rsid w:val="00AF2374"/>
    <w:rsid w:val="00AF5F92"/>
    <w:rsid w:val="00AF6BFB"/>
    <w:rsid w:val="00AF7E92"/>
    <w:rsid w:val="00B00372"/>
    <w:rsid w:val="00B00F71"/>
    <w:rsid w:val="00B01BA1"/>
    <w:rsid w:val="00B03DC8"/>
    <w:rsid w:val="00B04E07"/>
    <w:rsid w:val="00B05620"/>
    <w:rsid w:val="00B06FBA"/>
    <w:rsid w:val="00B11A49"/>
    <w:rsid w:val="00B11C95"/>
    <w:rsid w:val="00B132F9"/>
    <w:rsid w:val="00B1332D"/>
    <w:rsid w:val="00B133F5"/>
    <w:rsid w:val="00B134FB"/>
    <w:rsid w:val="00B15744"/>
    <w:rsid w:val="00B158D1"/>
    <w:rsid w:val="00B15A06"/>
    <w:rsid w:val="00B161F8"/>
    <w:rsid w:val="00B165CC"/>
    <w:rsid w:val="00B17BEF"/>
    <w:rsid w:val="00B2054B"/>
    <w:rsid w:val="00B22A60"/>
    <w:rsid w:val="00B243DC"/>
    <w:rsid w:val="00B24D86"/>
    <w:rsid w:val="00B26528"/>
    <w:rsid w:val="00B313EC"/>
    <w:rsid w:val="00B31FFE"/>
    <w:rsid w:val="00B356B0"/>
    <w:rsid w:val="00B3706A"/>
    <w:rsid w:val="00B37D8E"/>
    <w:rsid w:val="00B37EA5"/>
    <w:rsid w:val="00B403C1"/>
    <w:rsid w:val="00B40F05"/>
    <w:rsid w:val="00B42CC9"/>
    <w:rsid w:val="00B43BDB"/>
    <w:rsid w:val="00B466C7"/>
    <w:rsid w:val="00B472BE"/>
    <w:rsid w:val="00B55BDD"/>
    <w:rsid w:val="00B56308"/>
    <w:rsid w:val="00B563E0"/>
    <w:rsid w:val="00B61588"/>
    <w:rsid w:val="00B623C4"/>
    <w:rsid w:val="00B62B04"/>
    <w:rsid w:val="00B6310D"/>
    <w:rsid w:val="00B67682"/>
    <w:rsid w:val="00B70B44"/>
    <w:rsid w:val="00B71344"/>
    <w:rsid w:val="00B74094"/>
    <w:rsid w:val="00B75A11"/>
    <w:rsid w:val="00B76FC4"/>
    <w:rsid w:val="00B77E98"/>
    <w:rsid w:val="00B803E3"/>
    <w:rsid w:val="00B810CE"/>
    <w:rsid w:val="00B83577"/>
    <w:rsid w:val="00B84ADE"/>
    <w:rsid w:val="00B85218"/>
    <w:rsid w:val="00B8680B"/>
    <w:rsid w:val="00B90BF8"/>
    <w:rsid w:val="00B921D4"/>
    <w:rsid w:val="00B92703"/>
    <w:rsid w:val="00B9512B"/>
    <w:rsid w:val="00BA0589"/>
    <w:rsid w:val="00BA1E1D"/>
    <w:rsid w:val="00BA3FE6"/>
    <w:rsid w:val="00BA410E"/>
    <w:rsid w:val="00BA76F0"/>
    <w:rsid w:val="00BB1063"/>
    <w:rsid w:val="00BB3029"/>
    <w:rsid w:val="00BC0746"/>
    <w:rsid w:val="00BC3271"/>
    <w:rsid w:val="00BC3E67"/>
    <w:rsid w:val="00BC665F"/>
    <w:rsid w:val="00BD0B77"/>
    <w:rsid w:val="00BD302D"/>
    <w:rsid w:val="00BD6956"/>
    <w:rsid w:val="00BE0805"/>
    <w:rsid w:val="00BE400B"/>
    <w:rsid w:val="00BE4DD3"/>
    <w:rsid w:val="00BE6A6A"/>
    <w:rsid w:val="00BE7418"/>
    <w:rsid w:val="00BF05C4"/>
    <w:rsid w:val="00BF5589"/>
    <w:rsid w:val="00BF572C"/>
    <w:rsid w:val="00BF5F3A"/>
    <w:rsid w:val="00BF61F4"/>
    <w:rsid w:val="00BF64F6"/>
    <w:rsid w:val="00BF7B2C"/>
    <w:rsid w:val="00C0292B"/>
    <w:rsid w:val="00C02D41"/>
    <w:rsid w:val="00C13C7A"/>
    <w:rsid w:val="00C141E3"/>
    <w:rsid w:val="00C14A4F"/>
    <w:rsid w:val="00C15EDE"/>
    <w:rsid w:val="00C15F2D"/>
    <w:rsid w:val="00C24492"/>
    <w:rsid w:val="00C24A65"/>
    <w:rsid w:val="00C25D6F"/>
    <w:rsid w:val="00C26628"/>
    <w:rsid w:val="00C272F3"/>
    <w:rsid w:val="00C3031C"/>
    <w:rsid w:val="00C3481F"/>
    <w:rsid w:val="00C34C39"/>
    <w:rsid w:val="00C40B7D"/>
    <w:rsid w:val="00C44373"/>
    <w:rsid w:val="00C445D1"/>
    <w:rsid w:val="00C44A4D"/>
    <w:rsid w:val="00C45A55"/>
    <w:rsid w:val="00C4640A"/>
    <w:rsid w:val="00C50DE3"/>
    <w:rsid w:val="00C50E23"/>
    <w:rsid w:val="00C5131B"/>
    <w:rsid w:val="00C51B51"/>
    <w:rsid w:val="00C527F2"/>
    <w:rsid w:val="00C547F3"/>
    <w:rsid w:val="00C54D74"/>
    <w:rsid w:val="00C57B9C"/>
    <w:rsid w:val="00C60FD3"/>
    <w:rsid w:val="00C62031"/>
    <w:rsid w:val="00C624D5"/>
    <w:rsid w:val="00C62DD2"/>
    <w:rsid w:val="00C665C2"/>
    <w:rsid w:val="00C66B1C"/>
    <w:rsid w:val="00C732D0"/>
    <w:rsid w:val="00C733C7"/>
    <w:rsid w:val="00C73AB6"/>
    <w:rsid w:val="00C742DC"/>
    <w:rsid w:val="00C81DFB"/>
    <w:rsid w:val="00C825FD"/>
    <w:rsid w:val="00C82B87"/>
    <w:rsid w:val="00C840BF"/>
    <w:rsid w:val="00C85BB3"/>
    <w:rsid w:val="00C91E4E"/>
    <w:rsid w:val="00C94367"/>
    <w:rsid w:val="00C95D9B"/>
    <w:rsid w:val="00C96F70"/>
    <w:rsid w:val="00C97F9E"/>
    <w:rsid w:val="00CA1C19"/>
    <w:rsid w:val="00CA3A95"/>
    <w:rsid w:val="00CA7FAC"/>
    <w:rsid w:val="00CB00A0"/>
    <w:rsid w:val="00CB2A5C"/>
    <w:rsid w:val="00CB30E6"/>
    <w:rsid w:val="00CB4CC9"/>
    <w:rsid w:val="00CB6444"/>
    <w:rsid w:val="00CC0C8F"/>
    <w:rsid w:val="00CC0D1F"/>
    <w:rsid w:val="00CC1EE1"/>
    <w:rsid w:val="00CC3B6A"/>
    <w:rsid w:val="00CC4AC0"/>
    <w:rsid w:val="00CD62D1"/>
    <w:rsid w:val="00CD6AD5"/>
    <w:rsid w:val="00CD7CFF"/>
    <w:rsid w:val="00CE0F14"/>
    <w:rsid w:val="00CE2A57"/>
    <w:rsid w:val="00CE7B25"/>
    <w:rsid w:val="00CF1136"/>
    <w:rsid w:val="00CF18EB"/>
    <w:rsid w:val="00CF2E74"/>
    <w:rsid w:val="00CF387F"/>
    <w:rsid w:val="00CF45D2"/>
    <w:rsid w:val="00CF552B"/>
    <w:rsid w:val="00CF5FB2"/>
    <w:rsid w:val="00D00174"/>
    <w:rsid w:val="00D007E9"/>
    <w:rsid w:val="00D0258D"/>
    <w:rsid w:val="00D03A1B"/>
    <w:rsid w:val="00D10740"/>
    <w:rsid w:val="00D11ADD"/>
    <w:rsid w:val="00D11BF6"/>
    <w:rsid w:val="00D122D8"/>
    <w:rsid w:val="00D137B6"/>
    <w:rsid w:val="00D14A5B"/>
    <w:rsid w:val="00D14B98"/>
    <w:rsid w:val="00D16D92"/>
    <w:rsid w:val="00D20F42"/>
    <w:rsid w:val="00D26C1A"/>
    <w:rsid w:val="00D26C76"/>
    <w:rsid w:val="00D30C3E"/>
    <w:rsid w:val="00D31316"/>
    <w:rsid w:val="00D31661"/>
    <w:rsid w:val="00D316A2"/>
    <w:rsid w:val="00D32C2E"/>
    <w:rsid w:val="00D33781"/>
    <w:rsid w:val="00D33D94"/>
    <w:rsid w:val="00D34AD1"/>
    <w:rsid w:val="00D34E22"/>
    <w:rsid w:val="00D41287"/>
    <w:rsid w:val="00D418D8"/>
    <w:rsid w:val="00D431BA"/>
    <w:rsid w:val="00D47765"/>
    <w:rsid w:val="00D52D8A"/>
    <w:rsid w:val="00D53153"/>
    <w:rsid w:val="00D534E2"/>
    <w:rsid w:val="00D55F3E"/>
    <w:rsid w:val="00D57E96"/>
    <w:rsid w:val="00D6056A"/>
    <w:rsid w:val="00D622DC"/>
    <w:rsid w:val="00D625B9"/>
    <w:rsid w:val="00D64B51"/>
    <w:rsid w:val="00D71928"/>
    <w:rsid w:val="00D72520"/>
    <w:rsid w:val="00D734F2"/>
    <w:rsid w:val="00D74E22"/>
    <w:rsid w:val="00D76D8F"/>
    <w:rsid w:val="00D82EE7"/>
    <w:rsid w:val="00D85413"/>
    <w:rsid w:val="00D85E3A"/>
    <w:rsid w:val="00D862C2"/>
    <w:rsid w:val="00D86BAE"/>
    <w:rsid w:val="00D906A1"/>
    <w:rsid w:val="00D90D62"/>
    <w:rsid w:val="00D90E56"/>
    <w:rsid w:val="00D95CE8"/>
    <w:rsid w:val="00D962AD"/>
    <w:rsid w:val="00D9727F"/>
    <w:rsid w:val="00D97E12"/>
    <w:rsid w:val="00DA02A0"/>
    <w:rsid w:val="00DA05C1"/>
    <w:rsid w:val="00DA145E"/>
    <w:rsid w:val="00DA527A"/>
    <w:rsid w:val="00DA5CED"/>
    <w:rsid w:val="00DA6F32"/>
    <w:rsid w:val="00DB20BF"/>
    <w:rsid w:val="00DB2F75"/>
    <w:rsid w:val="00DB3E1F"/>
    <w:rsid w:val="00DB422B"/>
    <w:rsid w:val="00DB63D7"/>
    <w:rsid w:val="00DB707F"/>
    <w:rsid w:val="00DB70A9"/>
    <w:rsid w:val="00DC197E"/>
    <w:rsid w:val="00DC1A4E"/>
    <w:rsid w:val="00DC271E"/>
    <w:rsid w:val="00DC29A6"/>
    <w:rsid w:val="00DC2AA9"/>
    <w:rsid w:val="00DC3EC8"/>
    <w:rsid w:val="00DC4E2B"/>
    <w:rsid w:val="00DC5F42"/>
    <w:rsid w:val="00DC7069"/>
    <w:rsid w:val="00DC7F4E"/>
    <w:rsid w:val="00DD1AD2"/>
    <w:rsid w:val="00DD5AE0"/>
    <w:rsid w:val="00DD5FA0"/>
    <w:rsid w:val="00DD78D7"/>
    <w:rsid w:val="00DE0499"/>
    <w:rsid w:val="00DE1ABB"/>
    <w:rsid w:val="00DE2D75"/>
    <w:rsid w:val="00DE3D38"/>
    <w:rsid w:val="00DE679B"/>
    <w:rsid w:val="00DE70B8"/>
    <w:rsid w:val="00DE7FA6"/>
    <w:rsid w:val="00DF05BB"/>
    <w:rsid w:val="00DF0D7F"/>
    <w:rsid w:val="00DF0EF3"/>
    <w:rsid w:val="00DF2DE0"/>
    <w:rsid w:val="00DF300F"/>
    <w:rsid w:val="00DF3832"/>
    <w:rsid w:val="00DF450D"/>
    <w:rsid w:val="00DF69E9"/>
    <w:rsid w:val="00DF7D9F"/>
    <w:rsid w:val="00E000ED"/>
    <w:rsid w:val="00E001DA"/>
    <w:rsid w:val="00E04B4E"/>
    <w:rsid w:val="00E06807"/>
    <w:rsid w:val="00E076A5"/>
    <w:rsid w:val="00E07A52"/>
    <w:rsid w:val="00E10F2C"/>
    <w:rsid w:val="00E10F6C"/>
    <w:rsid w:val="00E12B46"/>
    <w:rsid w:val="00E13D36"/>
    <w:rsid w:val="00E15318"/>
    <w:rsid w:val="00E179C0"/>
    <w:rsid w:val="00E17F1C"/>
    <w:rsid w:val="00E22DA9"/>
    <w:rsid w:val="00E26E3F"/>
    <w:rsid w:val="00E30EA5"/>
    <w:rsid w:val="00E32945"/>
    <w:rsid w:val="00E33811"/>
    <w:rsid w:val="00E3528E"/>
    <w:rsid w:val="00E35747"/>
    <w:rsid w:val="00E37440"/>
    <w:rsid w:val="00E425E5"/>
    <w:rsid w:val="00E434C7"/>
    <w:rsid w:val="00E450A8"/>
    <w:rsid w:val="00E45FCC"/>
    <w:rsid w:val="00E472A8"/>
    <w:rsid w:val="00E500ED"/>
    <w:rsid w:val="00E50376"/>
    <w:rsid w:val="00E5387B"/>
    <w:rsid w:val="00E55630"/>
    <w:rsid w:val="00E61508"/>
    <w:rsid w:val="00E617AA"/>
    <w:rsid w:val="00E62487"/>
    <w:rsid w:val="00E665F3"/>
    <w:rsid w:val="00E71ABA"/>
    <w:rsid w:val="00E72799"/>
    <w:rsid w:val="00E74ECB"/>
    <w:rsid w:val="00E75568"/>
    <w:rsid w:val="00E76AD7"/>
    <w:rsid w:val="00E80351"/>
    <w:rsid w:val="00E82814"/>
    <w:rsid w:val="00E82EAF"/>
    <w:rsid w:val="00E84D16"/>
    <w:rsid w:val="00E86878"/>
    <w:rsid w:val="00E907E4"/>
    <w:rsid w:val="00E9085B"/>
    <w:rsid w:val="00E9141D"/>
    <w:rsid w:val="00E92E79"/>
    <w:rsid w:val="00E93CB0"/>
    <w:rsid w:val="00E941AA"/>
    <w:rsid w:val="00E97868"/>
    <w:rsid w:val="00EA0ECE"/>
    <w:rsid w:val="00EA18EB"/>
    <w:rsid w:val="00EA281E"/>
    <w:rsid w:val="00EA599C"/>
    <w:rsid w:val="00EA6CC7"/>
    <w:rsid w:val="00EA740F"/>
    <w:rsid w:val="00EB1878"/>
    <w:rsid w:val="00EB2D29"/>
    <w:rsid w:val="00EB3151"/>
    <w:rsid w:val="00EB380D"/>
    <w:rsid w:val="00EB48D4"/>
    <w:rsid w:val="00EB4D44"/>
    <w:rsid w:val="00EB6B02"/>
    <w:rsid w:val="00EB6ED7"/>
    <w:rsid w:val="00EC0CF2"/>
    <w:rsid w:val="00EC117F"/>
    <w:rsid w:val="00EC1321"/>
    <w:rsid w:val="00EC16CD"/>
    <w:rsid w:val="00EC241A"/>
    <w:rsid w:val="00EC3525"/>
    <w:rsid w:val="00EC36CC"/>
    <w:rsid w:val="00EC373E"/>
    <w:rsid w:val="00EC3F0F"/>
    <w:rsid w:val="00EC4243"/>
    <w:rsid w:val="00EC63D9"/>
    <w:rsid w:val="00ED0C27"/>
    <w:rsid w:val="00ED132B"/>
    <w:rsid w:val="00ED28C0"/>
    <w:rsid w:val="00ED29B4"/>
    <w:rsid w:val="00ED3EBA"/>
    <w:rsid w:val="00EE37BC"/>
    <w:rsid w:val="00EE39DF"/>
    <w:rsid w:val="00EE543B"/>
    <w:rsid w:val="00EE54D2"/>
    <w:rsid w:val="00EE5EE0"/>
    <w:rsid w:val="00EF7F68"/>
    <w:rsid w:val="00F00D6B"/>
    <w:rsid w:val="00F01EA6"/>
    <w:rsid w:val="00F025EB"/>
    <w:rsid w:val="00F04A15"/>
    <w:rsid w:val="00F0623F"/>
    <w:rsid w:val="00F071E9"/>
    <w:rsid w:val="00F10E8D"/>
    <w:rsid w:val="00F115A7"/>
    <w:rsid w:val="00F14067"/>
    <w:rsid w:val="00F14992"/>
    <w:rsid w:val="00F15985"/>
    <w:rsid w:val="00F17C1F"/>
    <w:rsid w:val="00F20249"/>
    <w:rsid w:val="00F20E7A"/>
    <w:rsid w:val="00F216D9"/>
    <w:rsid w:val="00F2187F"/>
    <w:rsid w:val="00F224D4"/>
    <w:rsid w:val="00F22B20"/>
    <w:rsid w:val="00F22B69"/>
    <w:rsid w:val="00F23B29"/>
    <w:rsid w:val="00F23D4A"/>
    <w:rsid w:val="00F24EBE"/>
    <w:rsid w:val="00F276D6"/>
    <w:rsid w:val="00F3097C"/>
    <w:rsid w:val="00F30A19"/>
    <w:rsid w:val="00F314FD"/>
    <w:rsid w:val="00F31F90"/>
    <w:rsid w:val="00F32BA5"/>
    <w:rsid w:val="00F32F25"/>
    <w:rsid w:val="00F330E0"/>
    <w:rsid w:val="00F3387A"/>
    <w:rsid w:val="00F33B61"/>
    <w:rsid w:val="00F3413F"/>
    <w:rsid w:val="00F34ACE"/>
    <w:rsid w:val="00F34FC1"/>
    <w:rsid w:val="00F3530E"/>
    <w:rsid w:val="00F35617"/>
    <w:rsid w:val="00F3597C"/>
    <w:rsid w:val="00F3617C"/>
    <w:rsid w:val="00F37DAB"/>
    <w:rsid w:val="00F4108B"/>
    <w:rsid w:val="00F4159A"/>
    <w:rsid w:val="00F41ACF"/>
    <w:rsid w:val="00F4384D"/>
    <w:rsid w:val="00F43F83"/>
    <w:rsid w:val="00F519AF"/>
    <w:rsid w:val="00F53297"/>
    <w:rsid w:val="00F54274"/>
    <w:rsid w:val="00F55B96"/>
    <w:rsid w:val="00F61560"/>
    <w:rsid w:val="00F617F3"/>
    <w:rsid w:val="00F61CD2"/>
    <w:rsid w:val="00F63B40"/>
    <w:rsid w:val="00F6746A"/>
    <w:rsid w:val="00F70164"/>
    <w:rsid w:val="00F72709"/>
    <w:rsid w:val="00F72AD7"/>
    <w:rsid w:val="00F73490"/>
    <w:rsid w:val="00F74FCC"/>
    <w:rsid w:val="00F77DB9"/>
    <w:rsid w:val="00F80EB0"/>
    <w:rsid w:val="00F82683"/>
    <w:rsid w:val="00F83332"/>
    <w:rsid w:val="00F851CF"/>
    <w:rsid w:val="00F90B5B"/>
    <w:rsid w:val="00F90D32"/>
    <w:rsid w:val="00F91852"/>
    <w:rsid w:val="00F92140"/>
    <w:rsid w:val="00F92DD7"/>
    <w:rsid w:val="00F93300"/>
    <w:rsid w:val="00F9449E"/>
    <w:rsid w:val="00F96223"/>
    <w:rsid w:val="00FA07CD"/>
    <w:rsid w:val="00FA159C"/>
    <w:rsid w:val="00FA2392"/>
    <w:rsid w:val="00FA2581"/>
    <w:rsid w:val="00FA2661"/>
    <w:rsid w:val="00FA4D4C"/>
    <w:rsid w:val="00FA6DB4"/>
    <w:rsid w:val="00FB4A9F"/>
    <w:rsid w:val="00FB582D"/>
    <w:rsid w:val="00FC16E8"/>
    <w:rsid w:val="00FC1ABF"/>
    <w:rsid w:val="00FC27E1"/>
    <w:rsid w:val="00FC2CEB"/>
    <w:rsid w:val="00FC2D64"/>
    <w:rsid w:val="00FC6B0B"/>
    <w:rsid w:val="00FC7451"/>
    <w:rsid w:val="00FD0062"/>
    <w:rsid w:val="00FD0F87"/>
    <w:rsid w:val="00FD24CD"/>
    <w:rsid w:val="00FD34D5"/>
    <w:rsid w:val="00FD48F4"/>
    <w:rsid w:val="00FD4D7C"/>
    <w:rsid w:val="00FD556B"/>
    <w:rsid w:val="00FD5A22"/>
    <w:rsid w:val="00FE187F"/>
    <w:rsid w:val="00FE1E27"/>
    <w:rsid w:val="00FE397D"/>
    <w:rsid w:val="00FE6B2A"/>
    <w:rsid w:val="00FE7E68"/>
    <w:rsid w:val="00FF0396"/>
    <w:rsid w:val="00FF1889"/>
    <w:rsid w:val="00FF4B11"/>
    <w:rsid w:val="00FF74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97DF9"/>
  <w15:docId w15:val="{B7238724-F0F7-4225-8A05-43AA8F5E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487"/>
  </w:style>
  <w:style w:type="paragraph" w:styleId="Nagwek1">
    <w:name w:val="heading 1"/>
    <w:basedOn w:val="Normalny"/>
    <w:next w:val="Normalny"/>
    <w:link w:val="Nagwek1Znak"/>
    <w:uiPriority w:val="99"/>
    <w:qFormat/>
    <w:rsid w:val="00AC63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Standard"/>
    <w:next w:val="Normalny"/>
    <w:link w:val="Nagwek2Znak"/>
    <w:qFormat/>
    <w:rsid w:val="005D7C17"/>
    <w:pPr>
      <w:keepNext/>
      <w:keepLines/>
      <w:numPr>
        <w:ilvl w:val="1"/>
        <w:numId w:val="1"/>
      </w:numPr>
      <w:outlineLvl w:val="1"/>
    </w:pPr>
    <w:rPr>
      <w:szCs w:val="26"/>
    </w:rPr>
  </w:style>
  <w:style w:type="paragraph" w:styleId="Nagwek3">
    <w:name w:val="heading 3"/>
    <w:basedOn w:val="Normalny"/>
    <w:next w:val="Normalny"/>
    <w:link w:val="Nagwek3Znak"/>
    <w:uiPriority w:val="9"/>
    <w:semiHidden/>
    <w:unhideWhenUsed/>
    <w:qFormat/>
    <w:rsid w:val="00B22A6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B22A6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22A60"/>
    <w:pPr>
      <w:keepNext/>
      <w:keepLines/>
      <w:spacing w:before="4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7E03C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1082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0823"/>
    <w:rPr>
      <w:rFonts w:ascii="Segoe UI" w:hAnsi="Segoe UI" w:cs="Segoe UI"/>
      <w:sz w:val="18"/>
      <w:szCs w:val="18"/>
    </w:rPr>
  </w:style>
  <w:style w:type="character" w:styleId="Hipercze">
    <w:name w:val="Hyperlink"/>
    <w:basedOn w:val="Domylnaczcionkaakapitu"/>
    <w:unhideWhenUsed/>
    <w:rsid w:val="002B37D1"/>
    <w:rPr>
      <w:color w:val="0563C1" w:themeColor="hyperlink"/>
      <w:u w:val="single"/>
    </w:rPr>
  </w:style>
  <w:style w:type="character" w:customStyle="1" w:styleId="Nierozpoznanawzmianka1">
    <w:name w:val="Nierozpoznana wzmianka1"/>
    <w:basedOn w:val="Domylnaczcionkaakapitu"/>
    <w:uiPriority w:val="99"/>
    <w:semiHidden/>
    <w:unhideWhenUsed/>
    <w:rsid w:val="002B37D1"/>
    <w:rPr>
      <w:color w:val="605E5C"/>
      <w:shd w:val="clear" w:color="auto" w:fill="E1DFDD"/>
    </w:rPr>
  </w:style>
  <w:style w:type="paragraph" w:styleId="Akapitzlist">
    <w:name w:val="List Paragraph"/>
    <w:aliases w:val="Normal,Akapit z listą3,Akapit z listą31,Wypunktowanie,L1,Numerowanie,Akapit z listą5,CW_Lista,Akapit z listą BS,normalny tekst,List Paragraph2,List Paragraph,maz_wyliczenie,opis dzialania,K-P_odwolanie,A_wyliczenie,Akapit z listą 1,Dot pt"/>
    <w:basedOn w:val="Normalny"/>
    <w:link w:val="AkapitzlistZnak"/>
    <w:uiPriority w:val="34"/>
    <w:qFormat/>
    <w:rsid w:val="00A9631C"/>
    <w:pPr>
      <w:ind w:left="720"/>
      <w:contextualSpacing/>
    </w:pPr>
  </w:style>
  <w:style w:type="character" w:styleId="Odwoaniedokomentarza">
    <w:name w:val="annotation reference"/>
    <w:basedOn w:val="Domylnaczcionkaakapitu"/>
    <w:uiPriority w:val="99"/>
    <w:unhideWhenUsed/>
    <w:rsid w:val="00AF2374"/>
    <w:rPr>
      <w:sz w:val="16"/>
      <w:szCs w:val="16"/>
    </w:rPr>
  </w:style>
  <w:style w:type="paragraph" w:styleId="Tekstkomentarza">
    <w:name w:val="annotation text"/>
    <w:basedOn w:val="Normalny"/>
    <w:link w:val="TekstkomentarzaZnak"/>
    <w:uiPriority w:val="99"/>
    <w:unhideWhenUsed/>
    <w:rsid w:val="00AF2374"/>
    <w:pPr>
      <w:spacing w:line="240" w:lineRule="auto"/>
    </w:pPr>
    <w:rPr>
      <w:sz w:val="20"/>
      <w:szCs w:val="20"/>
    </w:rPr>
  </w:style>
  <w:style w:type="character" w:customStyle="1" w:styleId="TekstkomentarzaZnak">
    <w:name w:val="Tekst komentarza Znak"/>
    <w:basedOn w:val="Domylnaczcionkaakapitu"/>
    <w:link w:val="Tekstkomentarza"/>
    <w:uiPriority w:val="99"/>
    <w:rsid w:val="00AF2374"/>
    <w:rPr>
      <w:sz w:val="20"/>
      <w:szCs w:val="20"/>
    </w:rPr>
  </w:style>
  <w:style w:type="paragraph" w:styleId="Tematkomentarza">
    <w:name w:val="annotation subject"/>
    <w:basedOn w:val="Tekstkomentarza"/>
    <w:next w:val="Tekstkomentarza"/>
    <w:link w:val="TematkomentarzaZnak"/>
    <w:unhideWhenUsed/>
    <w:rsid w:val="00AF2374"/>
    <w:rPr>
      <w:b/>
      <w:bCs/>
    </w:rPr>
  </w:style>
  <w:style w:type="character" w:customStyle="1" w:styleId="TematkomentarzaZnak">
    <w:name w:val="Temat komentarza Znak"/>
    <w:basedOn w:val="TekstkomentarzaZnak"/>
    <w:link w:val="Tematkomentarza"/>
    <w:rsid w:val="00AF2374"/>
    <w:rPr>
      <w:b/>
      <w:bCs/>
      <w:sz w:val="20"/>
      <w:szCs w:val="20"/>
    </w:rPr>
  </w:style>
  <w:style w:type="table" w:styleId="Tabela-Siatka">
    <w:name w:val="Table Grid"/>
    <w:basedOn w:val="Standardowy"/>
    <w:uiPriority w:val="39"/>
    <w:rsid w:val="001279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5D7C17"/>
    <w:rPr>
      <w:rFonts w:ascii="Times New Roman" w:eastAsia="Times New Roman" w:hAnsi="Times New Roman" w:cs="Times New Roman"/>
      <w:kern w:val="3"/>
      <w:sz w:val="24"/>
      <w:szCs w:val="26"/>
      <w:lang w:eastAsia="pl-PL" w:bidi="hi-IN"/>
    </w:rPr>
  </w:style>
  <w:style w:type="numbering" w:customStyle="1" w:styleId="WWOutlineListStyle1">
    <w:name w:val="WW_OutlineListStyle_1"/>
    <w:basedOn w:val="Bezlisty"/>
    <w:rsid w:val="005D7C17"/>
    <w:pPr>
      <w:numPr>
        <w:numId w:val="1"/>
      </w:numPr>
    </w:pPr>
  </w:style>
  <w:style w:type="paragraph" w:customStyle="1" w:styleId="Standard">
    <w:name w:val="Standard"/>
    <w:rsid w:val="005D7C17"/>
    <w:pPr>
      <w:widowControl w:val="0"/>
      <w:suppressAutoHyphens/>
      <w:autoSpaceDN w:val="0"/>
      <w:spacing w:line="240" w:lineRule="auto"/>
      <w:textAlignment w:val="baseline"/>
    </w:pPr>
    <w:rPr>
      <w:rFonts w:ascii="Times New Roman" w:eastAsia="Times New Roman" w:hAnsi="Times New Roman" w:cs="Times New Roman"/>
      <w:kern w:val="3"/>
      <w:sz w:val="24"/>
      <w:szCs w:val="24"/>
      <w:lang w:eastAsia="pl-PL" w:bidi="hi-IN"/>
    </w:rPr>
  </w:style>
  <w:style w:type="paragraph" w:styleId="Bezodstpw">
    <w:name w:val="No Spacing"/>
    <w:qFormat/>
    <w:rsid w:val="00391ADE"/>
    <w:pPr>
      <w:spacing w:line="240" w:lineRule="auto"/>
    </w:pPr>
  </w:style>
  <w:style w:type="paragraph" w:styleId="Lista">
    <w:name w:val="List"/>
    <w:basedOn w:val="Standard"/>
    <w:rsid w:val="000B24A1"/>
    <w:pPr>
      <w:ind w:left="283" w:hanging="283"/>
    </w:pPr>
    <w:rPr>
      <w:sz w:val="20"/>
      <w:szCs w:val="20"/>
    </w:rPr>
  </w:style>
  <w:style w:type="numbering" w:customStyle="1" w:styleId="WWNum4">
    <w:name w:val="WWNum4"/>
    <w:basedOn w:val="Bezlisty"/>
    <w:rsid w:val="000B24A1"/>
    <w:pPr>
      <w:numPr>
        <w:numId w:val="3"/>
      </w:numPr>
    </w:pPr>
  </w:style>
  <w:style w:type="character" w:customStyle="1" w:styleId="alb">
    <w:name w:val="a_lb"/>
    <w:basedOn w:val="Domylnaczcionkaakapitu"/>
    <w:rsid w:val="00595768"/>
  </w:style>
  <w:style w:type="character" w:customStyle="1" w:styleId="Nagwek1Znak">
    <w:name w:val="Nagłówek 1 Znak"/>
    <w:basedOn w:val="Domylnaczcionkaakapitu"/>
    <w:link w:val="Nagwek1"/>
    <w:uiPriority w:val="99"/>
    <w:rsid w:val="00AC6320"/>
    <w:rPr>
      <w:rFonts w:asciiTheme="majorHAnsi" w:eastAsiaTheme="majorEastAsia" w:hAnsiTheme="majorHAnsi" w:cstheme="majorBidi"/>
      <w:color w:val="2F5496" w:themeColor="accent1" w:themeShade="BF"/>
      <w:sz w:val="32"/>
      <w:szCs w:val="32"/>
    </w:rPr>
  </w:style>
  <w:style w:type="character" w:styleId="Wyrnienieintensywne">
    <w:name w:val="Intense Emphasis"/>
    <w:basedOn w:val="Domylnaczcionkaakapitu"/>
    <w:uiPriority w:val="21"/>
    <w:qFormat/>
    <w:rsid w:val="00272865"/>
    <w:rPr>
      <w:i/>
      <w:iCs/>
      <w:color w:val="4472C4" w:themeColor="accent1"/>
    </w:rPr>
  </w:style>
  <w:style w:type="paragraph" w:styleId="Nagwek">
    <w:name w:val="header"/>
    <w:basedOn w:val="Normalny"/>
    <w:link w:val="NagwekZnak"/>
    <w:uiPriority w:val="99"/>
    <w:unhideWhenUsed/>
    <w:rsid w:val="009D6566"/>
    <w:pPr>
      <w:tabs>
        <w:tab w:val="center" w:pos="4536"/>
        <w:tab w:val="right" w:pos="9072"/>
      </w:tabs>
      <w:spacing w:line="240" w:lineRule="auto"/>
    </w:pPr>
  </w:style>
  <w:style w:type="character" w:customStyle="1" w:styleId="NagwekZnak">
    <w:name w:val="Nagłówek Znak"/>
    <w:basedOn w:val="Domylnaczcionkaakapitu"/>
    <w:link w:val="Nagwek"/>
    <w:uiPriority w:val="99"/>
    <w:rsid w:val="009D6566"/>
  </w:style>
  <w:style w:type="paragraph" w:styleId="Stopka">
    <w:name w:val="footer"/>
    <w:basedOn w:val="Normalny"/>
    <w:link w:val="StopkaZnak"/>
    <w:uiPriority w:val="99"/>
    <w:unhideWhenUsed/>
    <w:rsid w:val="009D6566"/>
    <w:pPr>
      <w:tabs>
        <w:tab w:val="center" w:pos="4536"/>
        <w:tab w:val="right" w:pos="9072"/>
      </w:tabs>
      <w:spacing w:line="240" w:lineRule="auto"/>
    </w:pPr>
  </w:style>
  <w:style w:type="character" w:customStyle="1" w:styleId="StopkaZnak">
    <w:name w:val="Stopka Znak"/>
    <w:basedOn w:val="Domylnaczcionkaakapitu"/>
    <w:link w:val="Stopka"/>
    <w:uiPriority w:val="99"/>
    <w:rsid w:val="009D6566"/>
  </w:style>
  <w:style w:type="paragraph" w:customStyle="1" w:styleId="Normalny1">
    <w:name w:val="Normalny1"/>
    <w:basedOn w:val="Normalny"/>
    <w:rsid w:val="0034254F"/>
    <w:pPr>
      <w:widowControl w:val="0"/>
      <w:suppressAutoHyphens/>
      <w:spacing w:line="240" w:lineRule="auto"/>
    </w:pPr>
    <w:rPr>
      <w:rFonts w:ascii="Times New Roman" w:eastAsia="Times New Roman" w:hAnsi="Times New Roman" w:cs="Times New Roman"/>
      <w:sz w:val="20"/>
      <w:szCs w:val="20"/>
      <w:lang w:eastAsia="pl-PL"/>
    </w:rPr>
  </w:style>
  <w:style w:type="paragraph" w:customStyle="1" w:styleId="BodyText21">
    <w:name w:val="Body Text 21"/>
    <w:basedOn w:val="Normalny1"/>
    <w:rsid w:val="002323FC"/>
    <w:pPr>
      <w:jc w:val="both"/>
    </w:pPr>
    <w:rPr>
      <w:sz w:val="24"/>
    </w:rPr>
  </w:style>
  <w:style w:type="character" w:customStyle="1" w:styleId="FontStyle36">
    <w:name w:val="Font Style36"/>
    <w:qFormat/>
    <w:rsid w:val="0048177D"/>
    <w:rPr>
      <w:rFonts w:ascii="Arial" w:hAnsi="Arial" w:cs="Arial"/>
      <w:color w:val="000000"/>
      <w:sz w:val="18"/>
      <w:szCs w:val="18"/>
    </w:rPr>
  </w:style>
  <w:style w:type="numbering" w:customStyle="1" w:styleId="WWNum10">
    <w:name w:val="WWNum10"/>
    <w:basedOn w:val="Bezlisty"/>
    <w:rsid w:val="00E55630"/>
    <w:pPr>
      <w:numPr>
        <w:numId w:val="4"/>
      </w:numPr>
    </w:pPr>
  </w:style>
  <w:style w:type="character" w:customStyle="1" w:styleId="Nagwek7Znak">
    <w:name w:val="Nagłówek 7 Znak"/>
    <w:basedOn w:val="Domylnaczcionkaakapitu"/>
    <w:link w:val="Nagwek7"/>
    <w:uiPriority w:val="9"/>
    <w:semiHidden/>
    <w:rsid w:val="007E03C9"/>
    <w:rPr>
      <w:rFonts w:asciiTheme="majorHAnsi" w:eastAsiaTheme="majorEastAsia" w:hAnsiTheme="majorHAnsi" w:cstheme="majorBidi"/>
      <w:i/>
      <w:iCs/>
      <w:color w:val="1F3763" w:themeColor="accent1" w:themeShade="7F"/>
    </w:rPr>
  </w:style>
  <w:style w:type="paragraph" w:styleId="Tekstprzypisudolnego">
    <w:name w:val="footnote text"/>
    <w:basedOn w:val="Normalny"/>
    <w:link w:val="TekstprzypisudolnegoZnak"/>
    <w:uiPriority w:val="99"/>
    <w:semiHidden/>
    <w:unhideWhenUsed/>
    <w:rsid w:val="006359A1"/>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59A1"/>
    <w:rPr>
      <w:sz w:val="20"/>
      <w:szCs w:val="20"/>
    </w:rPr>
  </w:style>
  <w:style w:type="character" w:styleId="Odwoanieprzypisudolnego">
    <w:name w:val="footnote reference"/>
    <w:basedOn w:val="Domylnaczcionkaakapitu"/>
    <w:uiPriority w:val="99"/>
    <w:semiHidden/>
    <w:unhideWhenUsed/>
    <w:rsid w:val="006359A1"/>
    <w:rPr>
      <w:vertAlign w:val="superscript"/>
    </w:rPr>
  </w:style>
  <w:style w:type="paragraph" w:styleId="Tekstpodstawowy">
    <w:name w:val="Body Text"/>
    <w:basedOn w:val="Normalny"/>
    <w:link w:val="TekstpodstawowyZnak"/>
    <w:uiPriority w:val="99"/>
    <w:rsid w:val="00DA02A0"/>
    <w:pPr>
      <w:spacing w:line="240" w:lineRule="auto"/>
    </w:pPr>
    <w:rPr>
      <w:rFonts w:ascii="Times New Roman" w:eastAsia="Times New Roman" w:hAnsi="Times New Roman" w:cs="Times New Roman"/>
      <w:sz w:val="28"/>
      <w:szCs w:val="28"/>
      <w:lang w:val="x-none" w:eastAsia="x-none"/>
    </w:rPr>
  </w:style>
  <w:style w:type="character" w:customStyle="1" w:styleId="TekstpodstawowyZnak">
    <w:name w:val="Tekst podstawowy Znak"/>
    <w:basedOn w:val="Domylnaczcionkaakapitu"/>
    <w:link w:val="Tekstpodstawowy"/>
    <w:uiPriority w:val="99"/>
    <w:rsid w:val="00DA02A0"/>
    <w:rPr>
      <w:rFonts w:ascii="Times New Roman" w:eastAsia="Times New Roman" w:hAnsi="Times New Roman" w:cs="Times New Roman"/>
      <w:sz w:val="28"/>
      <w:szCs w:val="28"/>
      <w:lang w:val="x-none" w:eastAsia="x-none"/>
    </w:rPr>
  </w:style>
  <w:style w:type="paragraph" w:styleId="Tekstpodstawowy2">
    <w:name w:val="Body Text 2"/>
    <w:basedOn w:val="Normalny"/>
    <w:link w:val="Tekstpodstawowy2Znak"/>
    <w:uiPriority w:val="99"/>
    <w:rsid w:val="00DA02A0"/>
    <w:pPr>
      <w:spacing w:line="240" w:lineRule="auto"/>
    </w:pPr>
    <w:rPr>
      <w:rFonts w:ascii="Times New Roman" w:eastAsia="Times New Roman" w:hAnsi="Times New Roman" w:cs="Times New Roman"/>
      <w:sz w:val="28"/>
      <w:szCs w:val="28"/>
      <w:lang w:val="x-none" w:eastAsia="x-none"/>
    </w:rPr>
  </w:style>
  <w:style w:type="character" w:customStyle="1" w:styleId="Tekstpodstawowy2Znak">
    <w:name w:val="Tekst podstawowy 2 Znak"/>
    <w:basedOn w:val="Domylnaczcionkaakapitu"/>
    <w:link w:val="Tekstpodstawowy2"/>
    <w:uiPriority w:val="99"/>
    <w:rsid w:val="00DA02A0"/>
    <w:rPr>
      <w:rFonts w:ascii="Times New Roman" w:eastAsia="Times New Roman" w:hAnsi="Times New Roman" w:cs="Times New Roman"/>
      <w:sz w:val="28"/>
      <w:szCs w:val="28"/>
      <w:lang w:val="x-none" w:eastAsia="x-none"/>
    </w:rPr>
  </w:style>
  <w:style w:type="paragraph" w:styleId="Tytu">
    <w:name w:val="Title"/>
    <w:basedOn w:val="Normalny"/>
    <w:link w:val="TytuZnak"/>
    <w:uiPriority w:val="99"/>
    <w:qFormat/>
    <w:rsid w:val="00DA02A0"/>
    <w:pPr>
      <w:spacing w:line="240" w:lineRule="auto"/>
      <w:jc w:val="center"/>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uiPriority w:val="99"/>
    <w:rsid w:val="00DA02A0"/>
    <w:rPr>
      <w:rFonts w:ascii="Cambria" w:eastAsia="Times New Roman" w:hAnsi="Cambria" w:cs="Times New Roman"/>
      <w:b/>
      <w:bCs/>
      <w:kern w:val="28"/>
      <w:sz w:val="32"/>
      <w:szCs w:val="32"/>
      <w:lang w:val="x-none" w:eastAsia="x-none"/>
    </w:rPr>
  </w:style>
  <w:style w:type="paragraph" w:customStyle="1" w:styleId="p0">
    <w:name w:val="p0"/>
    <w:basedOn w:val="Normalny"/>
    <w:uiPriority w:val="99"/>
    <w:rsid w:val="00DA02A0"/>
    <w:pPr>
      <w:spacing w:after="120" w:line="240" w:lineRule="auto"/>
      <w:ind w:firstLine="454"/>
      <w:jc w:val="both"/>
    </w:pPr>
    <w:rPr>
      <w:rFonts w:ascii="Arial" w:eastAsia="Times New Roman" w:hAnsi="Arial" w:cs="Arial"/>
      <w:sz w:val="20"/>
      <w:szCs w:val="20"/>
      <w:lang w:eastAsia="pl-PL"/>
    </w:rPr>
  </w:style>
  <w:style w:type="character" w:customStyle="1" w:styleId="noprint">
    <w:name w:val="noprint"/>
    <w:uiPriority w:val="99"/>
    <w:rsid w:val="00DA02A0"/>
    <w:rPr>
      <w:rFonts w:cs="Times New Roman"/>
    </w:rPr>
  </w:style>
  <w:style w:type="paragraph" w:customStyle="1" w:styleId="dtu">
    <w:name w:val="dtu"/>
    <w:basedOn w:val="Normalny"/>
    <w:uiPriority w:val="99"/>
    <w:rsid w:val="00DA02A0"/>
    <w:pPr>
      <w:spacing w:after="120" w:line="240" w:lineRule="auto"/>
      <w:jc w:val="center"/>
    </w:pPr>
    <w:rPr>
      <w:rFonts w:ascii="Arial" w:eastAsia="Times New Roman" w:hAnsi="Arial" w:cs="Arial"/>
      <w:b/>
      <w:bCs/>
      <w:sz w:val="20"/>
      <w:szCs w:val="20"/>
      <w:lang w:eastAsia="pl-PL"/>
    </w:rPr>
  </w:style>
  <w:style w:type="paragraph" w:customStyle="1" w:styleId="dtz">
    <w:name w:val="dtz"/>
    <w:basedOn w:val="Normalny"/>
    <w:uiPriority w:val="99"/>
    <w:rsid w:val="00DA02A0"/>
    <w:pPr>
      <w:spacing w:before="120" w:after="120" w:line="240" w:lineRule="auto"/>
      <w:jc w:val="center"/>
    </w:pPr>
    <w:rPr>
      <w:rFonts w:ascii="Arial" w:eastAsia="Times New Roman" w:hAnsi="Arial" w:cs="Arial"/>
      <w:sz w:val="20"/>
      <w:szCs w:val="20"/>
      <w:lang w:eastAsia="pl-PL"/>
    </w:rPr>
  </w:style>
  <w:style w:type="paragraph" w:customStyle="1" w:styleId="dtn">
    <w:name w:val="dtn"/>
    <w:basedOn w:val="Normalny"/>
    <w:uiPriority w:val="99"/>
    <w:rsid w:val="00DA02A0"/>
    <w:pPr>
      <w:spacing w:after="120" w:line="240" w:lineRule="auto"/>
      <w:jc w:val="center"/>
    </w:pPr>
    <w:rPr>
      <w:rFonts w:ascii="Arial" w:eastAsia="Times New Roman" w:hAnsi="Arial" w:cs="Arial"/>
      <w:b/>
      <w:bCs/>
      <w:sz w:val="24"/>
      <w:szCs w:val="24"/>
      <w:lang w:eastAsia="pl-PL"/>
    </w:rPr>
  </w:style>
  <w:style w:type="paragraph" w:customStyle="1" w:styleId="Default">
    <w:name w:val="Default"/>
    <w:rsid w:val="00DA02A0"/>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ormal Znak,Akapit z listą3 Znak,Akapit z listą31 Znak,Wypunktowanie Znak,L1 Znak,Numerowanie Znak,Akapit z listą5 Znak,CW_Lista Znak,Akapit z listą BS Znak,normalny tekst Znak,List Paragraph2 Znak,List Paragraph Znak,Dot pt Znak"/>
    <w:link w:val="Akapitzlist"/>
    <w:uiPriority w:val="34"/>
    <w:qFormat/>
    <w:rsid w:val="00DA02A0"/>
  </w:style>
  <w:style w:type="paragraph" w:customStyle="1" w:styleId="Tekstpodstawowywcity31">
    <w:name w:val="Tekst podstawowy wcięty 31"/>
    <w:basedOn w:val="Normalny"/>
    <w:rsid w:val="00DA02A0"/>
    <w:pPr>
      <w:spacing w:line="240" w:lineRule="auto"/>
    </w:pPr>
    <w:rPr>
      <w:rFonts w:ascii="Times New Roman" w:eastAsia="Times New Roman" w:hAnsi="Times New Roman" w:cs="Times New Roman"/>
      <w:sz w:val="24"/>
      <w:szCs w:val="20"/>
      <w:lang w:eastAsia="pl-PL"/>
    </w:rPr>
  </w:style>
  <w:style w:type="character" w:customStyle="1" w:styleId="CharStyle16">
    <w:name w:val="Char Style 16"/>
    <w:link w:val="Style15"/>
    <w:rsid w:val="00DA02A0"/>
    <w:rPr>
      <w:sz w:val="21"/>
      <w:szCs w:val="21"/>
      <w:shd w:val="clear" w:color="auto" w:fill="FFFFFF"/>
    </w:rPr>
  </w:style>
  <w:style w:type="paragraph" w:customStyle="1" w:styleId="Style15">
    <w:name w:val="Style 15"/>
    <w:basedOn w:val="Normalny"/>
    <w:link w:val="CharStyle16"/>
    <w:rsid w:val="00DA02A0"/>
    <w:pPr>
      <w:widowControl w:val="0"/>
      <w:shd w:val="clear" w:color="auto" w:fill="FFFFFF"/>
      <w:spacing w:before="300" w:line="490" w:lineRule="exact"/>
      <w:ind w:hanging="400"/>
      <w:jc w:val="both"/>
    </w:pPr>
    <w:rPr>
      <w:sz w:val="21"/>
      <w:szCs w:val="21"/>
    </w:rPr>
  </w:style>
  <w:style w:type="character" w:customStyle="1" w:styleId="CharStyle24">
    <w:name w:val="Char Style 24"/>
    <w:rsid w:val="00DA02A0"/>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pl-PL" w:eastAsia="pl-PL" w:bidi="pl-PL"/>
    </w:rPr>
  </w:style>
  <w:style w:type="paragraph" w:styleId="Poprawka">
    <w:name w:val="Revision"/>
    <w:hidden/>
    <w:uiPriority w:val="99"/>
    <w:semiHidden/>
    <w:rsid w:val="004B0270"/>
    <w:pPr>
      <w:spacing w:line="240" w:lineRule="auto"/>
    </w:pPr>
  </w:style>
  <w:style w:type="character" w:styleId="UyteHipercze">
    <w:name w:val="FollowedHyperlink"/>
    <w:basedOn w:val="Domylnaczcionkaakapitu"/>
    <w:uiPriority w:val="99"/>
    <w:semiHidden/>
    <w:unhideWhenUsed/>
    <w:rsid w:val="00B3706A"/>
    <w:rPr>
      <w:color w:val="954F72" w:themeColor="followedHyperlink"/>
      <w:u w:val="single"/>
    </w:rPr>
  </w:style>
  <w:style w:type="character" w:customStyle="1" w:styleId="Nierozpoznanawzmianka2">
    <w:name w:val="Nierozpoznana wzmianka2"/>
    <w:basedOn w:val="Domylnaczcionkaakapitu"/>
    <w:uiPriority w:val="99"/>
    <w:semiHidden/>
    <w:unhideWhenUsed/>
    <w:rsid w:val="005521D5"/>
    <w:rPr>
      <w:color w:val="605E5C"/>
      <w:shd w:val="clear" w:color="auto" w:fill="E1DFDD"/>
    </w:rPr>
  </w:style>
  <w:style w:type="character" w:customStyle="1" w:styleId="Nierozpoznanawzmianka3">
    <w:name w:val="Nierozpoznana wzmianka3"/>
    <w:basedOn w:val="Domylnaczcionkaakapitu"/>
    <w:uiPriority w:val="99"/>
    <w:semiHidden/>
    <w:unhideWhenUsed/>
    <w:rsid w:val="0085075E"/>
    <w:rPr>
      <w:color w:val="605E5C"/>
      <w:shd w:val="clear" w:color="auto" w:fill="E1DFDD"/>
    </w:rPr>
  </w:style>
  <w:style w:type="character" w:customStyle="1" w:styleId="Nagwek3Znak">
    <w:name w:val="Nagłówek 3 Znak"/>
    <w:basedOn w:val="Domylnaczcionkaakapitu"/>
    <w:link w:val="Nagwek3"/>
    <w:uiPriority w:val="9"/>
    <w:semiHidden/>
    <w:rsid w:val="00B22A6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B22A6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22A60"/>
    <w:rPr>
      <w:rFonts w:asciiTheme="majorHAnsi" w:eastAsiaTheme="majorEastAsia" w:hAnsiTheme="majorHAnsi" w:cstheme="majorBidi"/>
      <w:color w:val="2F5496" w:themeColor="accent1" w:themeShade="BF"/>
    </w:rPr>
  </w:style>
  <w:style w:type="paragraph" w:styleId="Tekstpodstawowy3">
    <w:name w:val="Body Text 3"/>
    <w:basedOn w:val="Normalny"/>
    <w:link w:val="Tekstpodstawowy3Znak"/>
    <w:uiPriority w:val="99"/>
    <w:semiHidden/>
    <w:unhideWhenUsed/>
    <w:rsid w:val="00B22A60"/>
    <w:pPr>
      <w:spacing w:after="120"/>
    </w:pPr>
    <w:rPr>
      <w:sz w:val="16"/>
      <w:szCs w:val="16"/>
    </w:rPr>
  </w:style>
  <w:style w:type="character" w:customStyle="1" w:styleId="Tekstpodstawowy3Znak">
    <w:name w:val="Tekst podstawowy 3 Znak"/>
    <w:basedOn w:val="Domylnaczcionkaakapitu"/>
    <w:link w:val="Tekstpodstawowy3"/>
    <w:uiPriority w:val="99"/>
    <w:semiHidden/>
    <w:rsid w:val="00B22A60"/>
    <w:rPr>
      <w:sz w:val="16"/>
      <w:szCs w:val="16"/>
    </w:rPr>
  </w:style>
  <w:style w:type="paragraph" w:styleId="NormalnyWeb">
    <w:name w:val="Normal (Web)"/>
    <w:basedOn w:val="Normalny"/>
    <w:uiPriority w:val="99"/>
    <w:rsid w:val="00B22A60"/>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FORMACJAPODSTAWOWANUMEROWANA">
    <w:name w:val="INFORMACJA PODSTAWOWA NUMEROWANA"/>
    <w:basedOn w:val="Normalny"/>
    <w:rsid w:val="00B22A60"/>
    <w:pPr>
      <w:numPr>
        <w:numId w:val="12"/>
      </w:numPr>
      <w:spacing w:line="240" w:lineRule="auto"/>
    </w:pPr>
    <w:rPr>
      <w:rFonts w:ascii="Times New Roman" w:eastAsia="Times New Roman" w:hAnsi="Times New Roman" w:cs="Times New Roman"/>
      <w:kern w:val="16"/>
      <w:sz w:val="24"/>
      <w:szCs w:val="24"/>
      <w:lang w:eastAsia="pl-PL"/>
    </w:rPr>
  </w:style>
  <w:style w:type="paragraph" w:styleId="Tekstpodstawowywcity3">
    <w:name w:val="Body Text Indent 3"/>
    <w:basedOn w:val="Normalny"/>
    <w:link w:val="Tekstpodstawowywcity3Znak"/>
    <w:uiPriority w:val="99"/>
    <w:semiHidden/>
    <w:unhideWhenUsed/>
    <w:rsid w:val="00B22A60"/>
    <w:pPr>
      <w:spacing w:after="120" w:line="276" w:lineRule="auto"/>
      <w:ind w:left="283"/>
    </w:pPr>
    <w:rPr>
      <w:sz w:val="16"/>
      <w:szCs w:val="16"/>
    </w:rPr>
  </w:style>
  <w:style w:type="character" w:customStyle="1" w:styleId="Tekstpodstawowywcity3Znak">
    <w:name w:val="Tekst podstawowy wcięty 3 Znak"/>
    <w:basedOn w:val="Domylnaczcionkaakapitu"/>
    <w:link w:val="Tekstpodstawowywcity3"/>
    <w:uiPriority w:val="99"/>
    <w:rsid w:val="00B22A60"/>
    <w:rPr>
      <w:sz w:val="16"/>
      <w:szCs w:val="16"/>
    </w:rPr>
  </w:style>
  <w:style w:type="character" w:styleId="Numerstrony">
    <w:name w:val="page number"/>
    <w:basedOn w:val="Domylnaczcionkaakapitu"/>
    <w:semiHidden/>
    <w:rsid w:val="00B31FFE"/>
  </w:style>
  <w:style w:type="table" w:customStyle="1" w:styleId="TableGrid">
    <w:name w:val="TableGrid"/>
    <w:rsid w:val="00C840BF"/>
    <w:pPr>
      <w:spacing w:line="240" w:lineRule="auto"/>
    </w:pPr>
    <w:rPr>
      <w:rFonts w:eastAsiaTheme="minorEastAsia"/>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0298">
      <w:bodyDiv w:val="1"/>
      <w:marLeft w:val="0"/>
      <w:marRight w:val="0"/>
      <w:marTop w:val="0"/>
      <w:marBottom w:val="0"/>
      <w:divBdr>
        <w:top w:val="none" w:sz="0" w:space="0" w:color="auto"/>
        <w:left w:val="none" w:sz="0" w:space="0" w:color="auto"/>
        <w:bottom w:val="none" w:sz="0" w:space="0" w:color="auto"/>
        <w:right w:val="none" w:sz="0" w:space="0" w:color="auto"/>
      </w:divBdr>
    </w:div>
    <w:div w:id="211773570">
      <w:bodyDiv w:val="1"/>
      <w:marLeft w:val="0"/>
      <w:marRight w:val="0"/>
      <w:marTop w:val="0"/>
      <w:marBottom w:val="0"/>
      <w:divBdr>
        <w:top w:val="none" w:sz="0" w:space="0" w:color="auto"/>
        <w:left w:val="none" w:sz="0" w:space="0" w:color="auto"/>
        <w:bottom w:val="none" w:sz="0" w:space="0" w:color="auto"/>
        <w:right w:val="none" w:sz="0" w:space="0" w:color="auto"/>
      </w:divBdr>
    </w:div>
    <w:div w:id="251088754">
      <w:bodyDiv w:val="1"/>
      <w:marLeft w:val="0"/>
      <w:marRight w:val="0"/>
      <w:marTop w:val="0"/>
      <w:marBottom w:val="0"/>
      <w:divBdr>
        <w:top w:val="none" w:sz="0" w:space="0" w:color="auto"/>
        <w:left w:val="none" w:sz="0" w:space="0" w:color="auto"/>
        <w:bottom w:val="none" w:sz="0" w:space="0" w:color="auto"/>
        <w:right w:val="none" w:sz="0" w:space="0" w:color="auto"/>
      </w:divBdr>
    </w:div>
    <w:div w:id="1012102407">
      <w:bodyDiv w:val="1"/>
      <w:marLeft w:val="0"/>
      <w:marRight w:val="0"/>
      <w:marTop w:val="0"/>
      <w:marBottom w:val="0"/>
      <w:divBdr>
        <w:top w:val="none" w:sz="0" w:space="0" w:color="auto"/>
        <w:left w:val="none" w:sz="0" w:space="0" w:color="auto"/>
        <w:bottom w:val="none" w:sz="0" w:space="0" w:color="auto"/>
        <w:right w:val="none" w:sz="0" w:space="0" w:color="auto"/>
      </w:divBdr>
    </w:div>
    <w:div w:id="1576435479">
      <w:bodyDiv w:val="1"/>
      <w:marLeft w:val="0"/>
      <w:marRight w:val="0"/>
      <w:marTop w:val="0"/>
      <w:marBottom w:val="0"/>
      <w:divBdr>
        <w:top w:val="none" w:sz="0" w:space="0" w:color="auto"/>
        <w:left w:val="none" w:sz="0" w:space="0" w:color="auto"/>
        <w:bottom w:val="none" w:sz="0" w:space="0" w:color="auto"/>
        <w:right w:val="none" w:sz="0" w:space="0" w:color="auto"/>
      </w:divBdr>
      <w:divsChild>
        <w:div w:id="614021139">
          <w:marLeft w:val="360"/>
          <w:marRight w:val="0"/>
          <w:marTop w:val="0"/>
          <w:marBottom w:val="0"/>
          <w:divBdr>
            <w:top w:val="none" w:sz="0" w:space="0" w:color="auto"/>
            <w:left w:val="none" w:sz="0" w:space="0" w:color="auto"/>
            <w:bottom w:val="none" w:sz="0" w:space="0" w:color="auto"/>
            <w:right w:val="none" w:sz="0" w:space="0" w:color="auto"/>
          </w:divBdr>
        </w:div>
        <w:div w:id="1303079574">
          <w:marLeft w:val="360"/>
          <w:marRight w:val="0"/>
          <w:marTop w:val="0"/>
          <w:marBottom w:val="0"/>
          <w:divBdr>
            <w:top w:val="none" w:sz="0" w:space="0" w:color="auto"/>
            <w:left w:val="none" w:sz="0" w:space="0" w:color="auto"/>
            <w:bottom w:val="none" w:sz="0" w:space="0" w:color="auto"/>
            <w:right w:val="none" w:sz="0" w:space="0" w:color="auto"/>
          </w:divBdr>
        </w:div>
        <w:div w:id="445009014">
          <w:marLeft w:val="360"/>
          <w:marRight w:val="0"/>
          <w:marTop w:val="0"/>
          <w:marBottom w:val="0"/>
          <w:divBdr>
            <w:top w:val="none" w:sz="0" w:space="0" w:color="auto"/>
            <w:left w:val="none" w:sz="0" w:space="0" w:color="auto"/>
            <w:bottom w:val="none" w:sz="0" w:space="0" w:color="auto"/>
            <w:right w:val="none" w:sz="0" w:space="0" w:color="auto"/>
          </w:divBdr>
        </w:div>
        <w:div w:id="1794130739">
          <w:marLeft w:val="360"/>
          <w:marRight w:val="0"/>
          <w:marTop w:val="0"/>
          <w:marBottom w:val="0"/>
          <w:divBdr>
            <w:top w:val="none" w:sz="0" w:space="0" w:color="auto"/>
            <w:left w:val="none" w:sz="0" w:space="0" w:color="auto"/>
            <w:bottom w:val="none" w:sz="0" w:space="0" w:color="auto"/>
            <w:right w:val="none" w:sz="0" w:space="0" w:color="auto"/>
          </w:divBdr>
        </w:div>
        <w:div w:id="199320125">
          <w:marLeft w:val="360"/>
          <w:marRight w:val="0"/>
          <w:marTop w:val="0"/>
          <w:marBottom w:val="0"/>
          <w:divBdr>
            <w:top w:val="none" w:sz="0" w:space="0" w:color="auto"/>
            <w:left w:val="none" w:sz="0" w:space="0" w:color="auto"/>
            <w:bottom w:val="none" w:sz="0" w:space="0" w:color="auto"/>
            <w:right w:val="none" w:sz="0" w:space="0" w:color="auto"/>
          </w:divBdr>
        </w:div>
      </w:divsChild>
    </w:div>
    <w:div w:id="1985962540">
      <w:bodyDiv w:val="1"/>
      <w:marLeft w:val="0"/>
      <w:marRight w:val="0"/>
      <w:marTop w:val="0"/>
      <w:marBottom w:val="0"/>
      <w:divBdr>
        <w:top w:val="none" w:sz="0" w:space="0" w:color="auto"/>
        <w:left w:val="none" w:sz="0" w:space="0" w:color="auto"/>
        <w:bottom w:val="none" w:sz="0" w:space="0" w:color="auto"/>
        <w:right w:val="none" w:sz="0" w:space="0" w:color="auto"/>
      </w:divBdr>
      <w:divsChild>
        <w:div w:id="78798439">
          <w:marLeft w:val="0"/>
          <w:marRight w:val="0"/>
          <w:marTop w:val="72"/>
          <w:marBottom w:val="0"/>
          <w:divBdr>
            <w:top w:val="none" w:sz="0" w:space="0" w:color="auto"/>
            <w:left w:val="none" w:sz="0" w:space="0" w:color="auto"/>
            <w:bottom w:val="none" w:sz="0" w:space="0" w:color="auto"/>
            <w:right w:val="none" w:sz="0" w:space="0" w:color="auto"/>
          </w:divBdr>
        </w:div>
        <w:div w:id="704526645">
          <w:marLeft w:val="0"/>
          <w:marRight w:val="0"/>
          <w:marTop w:val="72"/>
          <w:marBottom w:val="0"/>
          <w:divBdr>
            <w:top w:val="none" w:sz="0" w:space="0" w:color="auto"/>
            <w:left w:val="none" w:sz="0" w:space="0" w:color="auto"/>
            <w:bottom w:val="none" w:sz="0" w:space="0" w:color="auto"/>
            <w:right w:val="none" w:sz="0" w:space="0" w:color="auto"/>
          </w:divBdr>
        </w:div>
        <w:div w:id="1159152105">
          <w:marLeft w:val="0"/>
          <w:marRight w:val="0"/>
          <w:marTop w:val="72"/>
          <w:marBottom w:val="0"/>
          <w:divBdr>
            <w:top w:val="none" w:sz="0" w:space="0" w:color="auto"/>
            <w:left w:val="none" w:sz="0" w:space="0" w:color="auto"/>
            <w:bottom w:val="none" w:sz="0" w:space="0" w:color="auto"/>
            <w:right w:val="none" w:sz="0" w:space="0" w:color="auto"/>
          </w:divBdr>
        </w:div>
        <w:div w:id="187567041">
          <w:marLeft w:val="0"/>
          <w:marRight w:val="0"/>
          <w:marTop w:val="72"/>
          <w:marBottom w:val="0"/>
          <w:divBdr>
            <w:top w:val="none" w:sz="0" w:space="0" w:color="auto"/>
            <w:left w:val="none" w:sz="0" w:space="0" w:color="auto"/>
            <w:bottom w:val="none" w:sz="0" w:space="0" w:color="auto"/>
            <w:right w:val="none" w:sz="0" w:space="0" w:color="auto"/>
          </w:divBdr>
          <w:divsChild>
            <w:div w:id="518394862">
              <w:marLeft w:val="360"/>
              <w:marRight w:val="0"/>
              <w:marTop w:val="72"/>
              <w:marBottom w:val="72"/>
              <w:divBdr>
                <w:top w:val="none" w:sz="0" w:space="0" w:color="auto"/>
                <w:left w:val="none" w:sz="0" w:space="0" w:color="auto"/>
                <w:bottom w:val="none" w:sz="0" w:space="0" w:color="auto"/>
                <w:right w:val="none" w:sz="0" w:space="0" w:color="auto"/>
              </w:divBdr>
            </w:div>
            <w:div w:id="216480083">
              <w:marLeft w:val="360"/>
              <w:marRight w:val="0"/>
              <w:marTop w:val="0"/>
              <w:marBottom w:val="72"/>
              <w:divBdr>
                <w:top w:val="none" w:sz="0" w:space="0" w:color="auto"/>
                <w:left w:val="none" w:sz="0" w:space="0" w:color="auto"/>
                <w:bottom w:val="none" w:sz="0" w:space="0" w:color="auto"/>
                <w:right w:val="none" w:sz="0" w:space="0" w:color="auto"/>
              </w:divBdr>
            </w:div>
            <w:div w:id="82381181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F143-C582-496D-8D54-6770BB82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5693</Words>
  <Characters>34159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JKM</dc:creator>
  <cp:lastModifiedBy>JKM</cp:lastModifiedBy>
  <cp:revision>2</cp:revision>
  <cp:lastPrinted>2023-04-13T09:40:00Z</cp:lastPrinted>
  <dcterms:created xsi:type="dcterms:W3CDTF">2023-05-12T09:39:00Z</dcterms:created>
  <dcterms:modified xsi:type="dcterms:W3CDTF">2023-05-12T09:39:00Z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2021-03-31T09:37:42Z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84c427d4-f3b4-4df5-b7d7-65321a650435</vt:lpwstr>
  </property>
  <property fmtid="{D5CDD505-2E9C-101B-9397-08002B2CF9AE}" pid="8" name="MSIP_Label_43f08ec5-d6d9-4227-8387-ccbfcb3632c4_ContentBits">
    <vt:lpwstr>0</vt:lpwstr>
  </property>
</Properties>
</file>