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609A3" w14:textId="77777777" w:rsidR="003341F9" w:rsidRPr="008F57F0" w:rsidRDefault="00000000">
      <w:pPr>
        <w:jc w:val="right"/>
      </w:pP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>Załącznik Nr 3 do Zaproszenia</w:t>
      </w:r>
    </w:p>
    <w:p w14:paraId="397C66BE" w14:textId="77777777" w:rsidR="003341F9" w:rsidRPr="008F57F0" w:rsidRDefault="00000000">
      <w:r w:rsidRPr="008F57F0">
        <w:rPr>
          <w:rFonts w:ascii="Century Gothic" w:hAnsi="Century Gothic" w:cs="Century Gothic"/>
          <w:sz w:val="18"/>
          <w:szCs w:val="18"/>
          <w:lang w:eastAsia="ar-SA"/>
        </w:rPr>
        <w:t>Znak sprawy: SZ</w:t>
      </w:r>
      <w:r w:rsidR="00F30323" w:rsidRPr="008F57F0">
        <w:rPr>
          <w:rFonts w:ascii="Century Gothic" w:hAnsi="Century Gothic" w:cs="Century Gothic"/>
          <w:sz w:val="18"/>
          <w:szCs w:val="18"/>
          <w:lang w:eastAsia="ar-SA"/>
        </w:rPr>
        <w:t>P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.</w:t>
      </w:r>
      <w:r w:rsidR="003C6CD3" w:rsidRPr="008F57F0">
        <w:rPr>
          <w:rFonts w:ascii="Century Gothic" w:hAnsi="Century Gothic" w:cs="Century Gothic"/>
          <w:sz w:val="18"/>
          <w:szCs w:val="18"/>
          <w:lang w:eastAsia="ar-SA"/>
        </w:rPr>
        <w:t>2024.7.2024</w:t>
      </w:r>
    </w:p>
    <w:p w14:paraId="747E4729" w14:textId="77777777" w:rsidR="003341F9" w:rsidRPr="008F57F0" w:rsidRDefault="003341F9">
      <w:pPr>
        <w:jc w:val="center"/>
        <w:rPr>
          <w:rFonts w:ascii="Century Gothic" w:hAnsi="Century Gothic" w:cs="Century Gothic"/>
          <w:b/>
          <w:sz w:val="18"/>
          <w:szCs w:val="18"/>
          <w:u w:val="single"/>
          <w:lang w:eastAsia="ar-SA"/>
        </w:rPr>
      </w:pPr>
    </w:p>
    <w:p w14:paraId="2B7CDC51" w14:textId="77777777" w:rsidR="003341F9" w:rsidRPr="008F57F0" w:rsidRDefault="00000000">
      <w:pPr>
        <w:jc w:val="center"/>
        <w:rPr>
          <w:sz w:val="24"/>
          <w:szCs w:val="24"/>
        </w:rPr>
      </w:pPr>
      <w:r w:rsidRPr="008F57F0">
        <w:rPr>
          <w:rFonts w:ascii="Century Gothic" w:hAnsi="Century Gothic" w:cs="Century Gothic"/>
          <w:b/>
          <w:sz w:val="24"/>
          <w:szCs w:val="24"/>
          <w:lang w:eastAsia="ar-SA"/>
        </w:rPr>
        <w:t>PROJEKT   UMOWY</w:t>
      </w:r>
    </w:p>
    <w:p w14:paraId="701CE2F8" w14:textId="77777777" w:rsidR="003341F9" w:rsidRPr="008F57F0" w:rsidRDefault="003341F9">
      <w:pPr>
        <w:jc w:val="center"/>
        <w:rPr>
          <w:rFonts w:ascii="Century Gothic" w:hAnsi="Century Gothic" w:cs="Century Gothic"/>
          <w:b/>
          <w:sz w:val="18"/>
          <w:szCs w:val="18"/>
          <w:u w:val="single"/>
          <w:lang w:eastAsia="ar-SA"/>
        </w:rPr>
      </w:pPr>
    </w:p>
    <w:p w14:paraId="1F3C323E" w14:textId="77777777" w:rsidR="003341F9" w:rsidRPr="008F57F0" w:rsidRDefault="003341F9">
      <w:pPr>
        <w:jc w:val="center"/>
        <w:rPr>
          <w:rFonts w:ascii="Century Gothic" w:hAnsi="Century Gothic" w:cs="Century Gothic"/>
          <w:b/>
          <w:sz w:val="18"/>
          <w:szCs w:val="18"/>
          <w:u w:val="single"/>
          <w:lang w:eastAsia="ar-SA"/>
        </w:rPr>
      </w:pPr>
    </w:p>
    <w:p w14:paraId="63602899" w14:textId="77777777" w:rsidR="003341F9" w:rsidRPr="008F57F0" w:rsidRDefault="00000000">
      <w:pPr>
        <w:spacing w:before="120" w:after="120" w:line="276" w:lineRule="auto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zawartej w dniu …</w:t>
      </w:r>
      <w:r w:rsidR="003C6CD3" w:rsidRPr="008F57F0">
        <w:rPr>
          <w:rFonts w:ascii="Century Gothic" w:hAnsi="Century Gothic" w:cs="Century Gothic"/>
          <w:sz w:val="18"/>
          <w:szCs w:val="18"/>
          <w:lang w:eastAsia="ar-SA"/>
        </w:rPr>
        <w:t>………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….. pomiędzy</w:t>
      </w:r>
      <w:r w:rsidRPr="008F57F0">
        <w:rPr>
          <w:rFonts w:ascii="Century Gothic" w:hAnsi="Century Gothic" w:cs="Century Gothic"/>
          <w:b/>
          <w:bCs/>
          <w:sz w:val="18"/>
          <w:szCs w:val="18"/>
          <w:lang w:eastAsia="ar-SA"/>
        </w:rPr>
        <w:t xml:space="preserve"> Warmińsko-Mazurskim Centrum Chorób Płuc w Olsztynie</w:t>
      </w: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>z siedzibą</w:t>
      </w: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przy ul.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Jagiellońska 78</w:t>
      </w: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,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10-357 Olsztyn</w:t>
      </w: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,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wpisany do rejestru Stowarzyszeń, Innych Organizacji Społecznych i Zawodowych, Fundacji oraz Samodzielnych Publicznych Zakładów Opieki Zdrowotnej pod numerem KRS: 0000000456, posługujący się numerami NIP: 7392954808, REGON: 000295739, zwanym w dalszej części umowy </w:t>
      </w:r>
      <w:r w:rsidRPr="008F57F0">
        <w:rPr>
          <w:rFonts w:ascii="Century Gothic" w:hAnsi="Century Gothic" w:cs="Century Gothic"/>
          <w:b/>
          <w:bCs/>
          <w:sz w:val="18"/>
          <w:szCs w:val="18"/>
          <w:lang w:eastAsia="ar-SA"/>
        </w:rPr>
        <w:t>Zamawiającym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reprezentowany przez:</w:t>
      </w:r>
    </w:p>
    <w:p w14:paraId="7B0258A2" w14:textId="77777777" w:rsidR="003341F9" w:rsidRPr="008F57F0" w:rsidRDefault="003C6CD3">
      <w:pPr>
        <w:widowControl w:val="0"/>
        <w:shd w:val="clear" w:color="auto" w:fill="FFFFFF"/>
        <w:autoSpaceDE w:val="0"/>
        <w:jc w:val="both"/>
      </w:pPr>
      <w:r w:rsidRPr="008F57F0">
        <w:rPr>
          <w:rFonts w:ascii="Century Gothic" w:eastAsia="Century Gothic" w:hAnsi="Century Gothic" w:cs="Century Gothic"/>
          <w:sz w:val="18"/>
          <w:szCs w:val="18"/>
          <w:lang w:eastAsia="ar-SA"/>
        </w:rPr>
        <w:t xml:space="preserve">…………………………………………………..    </w:t>
      </w:r>
    </w:p>
    <w:p w14:paraId="240F4400" w14:textId="77777777" w:rsidR="003C6CD3" w:rsidRPr="008F57F0" w:rsidRDefault="003C6CD3">
      <w:pPr>
        <w:widowControl w:val="0"/>
        <w:shd w:val="clear" w:color="auto" w:fill="FFFFFF"/>
        <w:autoSpaceDE w:val="0"/>
        <w:jc w:val="both"/>
        <w:rPr>
          <w:rFonts w:ascii="Century Gothic" w:hAnsi="Century Gothic" w:cs="Century Gothic"/>
          <w:sz w:val="18"/>
          <w:szCs w:val="18"/>
          <w:lang w:eastAsia="ar-SA"/>
        </w:rPr>
      </w:pPr>
    </w:p>
    <w:p w14:paraId="78B0854B" w14:textId="77777777" w:rsidR="003341F9" w:rsidRPr="008F57F0" w:rsidRDefault="00000000">
      <w:pPr>
        <w:widowControl w:val="0"/>
        <w:shd w:val="clear" w:color="auto" w:fill="FFFFFF"/>
        <w:autoSpaceDE w:val="0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a  firmą  </w:t>
      </w:r>
      <w:r w:rsidRPr="008F57F0">
        <w:rPr>
          <w:rFonts w:ascii="Century Gothic" w:eastAsia="SimSun" w:hAnsi="Century Gothic" w:cs="Century Gothic"/>
          <w:kern w:val="2"/>
          <w:sz w:val="18"/>
          <w:szCs w:val="18"/>
          <w:lang w:eastAsia="hi-IN" w:bidi="hi-IN"/>
        </w:rPr>
        <w:t>………………………………………………………</w:t>
      </w: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>, wpisaną do KRS prowadzonego przez Sąd Rejonowy we ………………… pod numerem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…………………., NIP …………………….., REGON …………………………., wysokość kapitału zakładowego …………. zł, zwaną dalej </w:t>
      </w:r>
      <w:r w:rsidRPr="008F57F0">
        <w:rPr>
          <w:rFonts w:ascii="Century Gothic" w:hAnsi="Century Gothic" w:cs="Century Gothic"/>
          <w:b/>
          <w:bCs/>
          <w:sz w:val="18"/>
          <w:szCs w:val="18"/>
          <w:lang w:eastAsia="ar-SA"/>
        </w:rPr>
        <w:t>„Wykonawcą"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,   reprezentowaną przez: </w:t>
      </w:r>
    </w:p>
    <w:p w14:paraId="26F69186" w14:textId="77777777" w:rsidR="003341F9" w:rsidRPr="008F57F0" w:rsidRDefault="00000000">
      <w:pPr>
        <w:widowControl w:val="0"/>
        <w:shd w:val="clear" w:color="auto" w:fill="FFFFFF"/>
        <w:autoSpaceDE w:val="0"/>
        <w:ind w:firstLine="540"/>
        <w:jc w:val="both"/>
      </w:pPr>
      <w:r w:rsidRPr="008F57F0">
        <w:rPr>
          <w:rFonts w:ascii="Century Gothic" w:eastAsia="Century Gothic" w:hAnsi="Century Gothic" w:cs="Century Gothic"/>
          <w:sz w:val="18"/>
          <w:szCs w:val="18"/>
          <w:lang w:eastAsia="ar-SA"/>
        </w:rPr>
        <w:t xml:space="preserve">   </w:t>
      </w:r>
    </w:p>
    <w:p w14:paraId="5C397E25" w14:textId="77777777" w:rsidR="003341F9" w:rsidRPr="008F57F0" w:rsidRDefault="00000000" w:rsidP="003C6CD3">
      <w:pPr>
        <w:widowControl w:val="0"/>
        <w:shd w:val="clear" w:color="auto" w:fill="FFFFFF"/>
        <w:autoSpaceDE w:val="0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.........................................................................</w:t>
      </w:r>
    </w:p>
    <w:p w14:paraId="24A941B0" w14:textId="77777777" w:rsidR="003341F9" w:rsidRPr="008F57F0" w:rsidRDefault="003341F9">
      <w:pPr>
        <w:autoSpaceDE w:val="0"/>
        <w:ind w:right="-1"/>
        <w:jc w:val="center"/>
      </w:pPr>
    </w:p>
    <w:p w14:paraId="0C49B42A" w14:textId="77777777" w:rsidR="003341F9" w:rsidRPr="008F57F0" w:rsidRDefault="003341F9">
      <w:pPr>
        <w:autoSpaceDE w:val="0"/>
        <w:ind w:right="-1"/>
        <w:jc w:val="center"/>
      </w:pPr>
    </w:p>
    <w:p w14:paraId="02915DB8" w14:textId="77777777" w:rsidR="003341F9" w:rsidRPr="008F57F0" w:rsidRDefault="003341F9">
      <w:pPr>
        <w:autoSpaceDE w:val="0"/>
        <w:ind w:right="-1"/>
        <w:jc w:val="center"/>
      </w:pPr>
    </w:p>
    <w:p w14:paraId="1DC500A3" w14:textId="77777777" w:rsidR="003341F9" w:rsidRPr="008F57F0" w:rsidRDefault="00000000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sz w:val="18"/>
          <w:szCs w:val="18"/>
        </w:rPr>
        <w:t>§1.</w:t>
      </w:r>
    </w:p>
    <w:p w14:paraId="29B627D0" w14:textId="77777777" w:rsidR="003341F9" w:rsidRPr="008F57F0" w:rsidRDefault="003341F9" w:rsidP="00AF2BC4">
      <w:pPr>
        <w:autoSpaceDE w:val="0"/>
        <w:ind w:right="-1"/>
        <w:jc w:val="both"/>
        <w:rPr>
          <w:rFonts w:ascii="Century Gothic" w:hAnsi="Century Gothic"/>
        </w:rPr>
      </w:pPr>
    </w:p>
    <w:p w14:paraId="4C2222B0" w14:textId="77777777" w:rsidR="003341F9" w:rsidRPr="008F57F0" w:rsidRDefault="00000000" w:rsidP="003C6CD3">
      <w:pPr>
        <w:autoSpaceDE w:val="0"/>
        <w:ind w:right="-1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Na potrzeby niniejszej umowy Strony ustalają następujące definicje pojęć, których wystąpienia w</w:t>
      </w:r>
      <w:r w:rsidR="00AF2BC4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tekście w znaczeniu przypisanym im w niniejszym paragrafie będą wyszczególnione przez ich zapisanie </w:t>
      </w:r>
      <w:r w:rsidR="00960622" w:rsidRPr="008F57F0">
        <w:rPr>
          <w:rFonts w:ascii="Century Gothic" w:hAnsi="Century Gothic" w:cs="Century Gothic"/>
          <w:bCs/>
          <w:sz w:val="18"/>
          <w:szCs w:val="18"/>
        </w:rPr>
        <w:t>Wielką literą</w:t>
      </w:r>
      <w:r w:rsidRPr="008F57F0">
        <w:rPr>
          <w:rFonts w:ascii="Century Gothic" w:hAnsi="Century Gothic" w:cs="Century Gothic"/>
          <w:bCs/>
          <w:sz w:val="18"/>
          <w:szCs w:val="18"/>
        </w:rPr>
        <w:t>:</w:t>
      </w:r>
    </w:p>
    <w:p w14:paraId="5499A8C1" w14:textId="77777777" w:rsidR="00AF2BC4" w:rsidRPr="008F57F0" w:rsidRDefault="00AF2BC4" w:rsidP="003C6CD3">
      <w:pPr>
        <w:autoSpaceDE w:val="0"/>
        <w:ind w:left="284" w:hanging="284"/>
        <w:jc w:val="both"/>
        <w:rPr>
          <w:rFonts w:ascii="Century Gothic" w:hAnsi="Century Gothic"/>
        </w:rPr>
      </w:pPr>
      <w:r w:rsidRPr="008F57F0">
        <w:rPr>
          <w:rFonts w:ascii="Century Gothic" w:eastAsia="Century Gothic" w:hAnsi="Century Gothic" w:cs="Century Gothic"/>
          <w:bCs/>
          <w:sz w:val="18"/>
          <w:szCs w:val="18"/>
        </w:rPr>
        <w:t xml:space="preserve">1. </w:t>
      </w:r>
      <w:r w:rsidRPr="008F57F0">
        <w:rPr>
          <w:rFonts w:ascii="Century Gothic" w:hAnsi="Century Gothic" w:cs="Century Gothic"/>
          <w:bCs/>
          <w:sz w:val="18"/>
          <w:szCs w:val="18"/>
        </w:rPr>
        <w:t>Umowa – ilekroć w tekście niniejszego dokumentu zostanie przywołany wyraz “Umowa” bez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wyraźnego wskazania jej numeru lub daty zawarcia, należy go interpretować jako odwołanie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bezwzględne do tegoż dokumentu.</w:t>
      </w:r>
    </w:p>
    <w:p w14:paraId="25EBE6C1" w14:textId="77777777" w:rsidR="00AF2BC4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/>
        </w:rPr>
        <w:t xml:space="preserve">2. </w:t>
      </w:r>
      <w:r w:rsidR="003C6CD3" w:rsidRPr="008F57F0">
        <w:rPr>
          <w:rFonts w:ascii="Century Gothic" w:hAnsi="Century Gothic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Strony – oznacza Zamawiającego i Wykonawcę.</w:t>
      </w:r>
    </w:p>
    <w:p w14:paraId="66005081" w14:textId="77777777" w:rsidR="00AF2BC4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3.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Siła Wyższa – Wydarzenia i okoliczności nadzwyczajne, nieprzewidywalne, niezależne od woli intencji którejkolwiek ze Stron Umowy, w szczególności takie jak: wojna, zamieszki, rewolucja, strajk,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trzęsienia ziemi, warunki atmosferyczne, pożary lub inne klęski żywiołowe, wybuchy lub wypadki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transportowe.</w:t>
      </w:r>
    </w:p>
    <w:p w14:paraId="351D4F43" w14:textId="77777777" w:rsidR="00AF2BC4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4.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Autor – ATD SOFTWARE spółka z ograniczoną odpowiedzialnością sp.k</w:t>
      </w:r>
      <w:r w:rsidRPr="008F57F0">
        <w:rPr>
          <w:rFonts w:ascii="Century Gothic" w:hAnsi="Century Gothic"/>
        </w:rPr>
        <w:t xml:space="preserve">, </w:t>
      </w:r>
      <w:r w:rsidR="00D6220E" w:rsidRPr="008F57F0">
        <w:rPr>
          <w:rFonts w:ascii="Century Gothic" w:hAnsi="Century Gothic"/>
        </w:rPr>
        <w:t>u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l. Swojczycka 38/103 51-501 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Pr="008F57F0">
        <w:rPr>
          <w:rFonts w:ascii="Century Gothic" w:hAnsi="Century Gothic" w:cs="Century Gothic"/>
          <w:bCs/>
          <w:sz w:val="18"/>
          <w:szCs w:val="18"/>
        </w:rPr>
        <w:t>Wrocław</w:t>
      </w:r>
      <w:r w:rsidRPr="008F57F0">
        <w:rPr>
          <w:rFonts w:ascii="Century Gothic" w:hAnsi="Century Gothic"/>
        </w:rPr>
        <w:t xml:space="preserve">, </w:t>
      </w:r>
      <w:r w:rsidRPr="008F57F0">
        <w:rPr>
          <w:rFonts w:ascii="Century Gothic" w:hAnsi="Century Gothic" w:cs="Century Gothic"/>
          <w:bCs/>
          <w:sz w:val="18"/>
          <w:szCs w:val="18"/>
        </w:rPr>
        <w:t>Serwis: 669-772-111</w:t>
      </w:r>
      <w:r w:rsidRPr="008F57F0">
        <w:rPr>
          <w:rFonts w:ascii="Century Gothic" w:hAnsi="Century Gothic"/>
        </w:rPr>
        <w:t xml:space="preserve">, </w:t>
      </w:r>
      <w:hyperlink r:id="rId8" w:history="1">
        <w:r w:rsidRPr="008F57F0">
          <w:rPr>
            <w:rStyle w:val="Hipercze"/>
            <w:rFonts w:ascii="Century Gothic" w:hAnsi="Century Gothic" w:cs="Century Gothic"/>
            <w:bCs/>
            <w:color w:val="auto"/>
            <w:sz w:val="18"/>
            <w:szCs w:val="18"/>
          </w:rPr>
          <w:t>serwis@atd-software.pl</w:t>
        </w:r>
      </w:hyperlink>
      <w:r w:rsidRPr="008F57F0">
        <w:rPr>
          <w:rFonts w:ascii="Century Gothic" w:hAnsi="Century Gothic"/>
        </w:rPr>
        <w:t xml:space="preserve">, </w:t>
      </w:r>
      <w:hyperlink r:id="rId9" w:history="1">
        <w:r w:rsidRPr="008F57F0">
          <w:rPr>
            <w:rStyle w:val="Hipercze"/>
            <w:rFonts w:ascii="Century Gothic" w:hAnsi="Century Gothic" w:cs="Century Gothic"/>
            <w:bCs/>
            <w:color w:val="auto"/>
            <w:sz w:val="18"/>
            <w:szCs w:val="18"/>
          </w:rPr>
          <w:t>www.atd-software.pl</w:t>
        </w:r>
      </w:hyperlink>
    </w:p>
    <w:p w14:paraId="4076947B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eastAsia="Century Gothic" w:hAnsi="Century Gothic" w:cs="Century Gothic"/>
          <w:bCs/>
          <w:sz w:val="18"/>
          <w:szCs w:val="18"/>
        </w:rPr>
        <w:t xml:space="preserve">5. </w:t>
      </w:r>
      <w:r w:rsidR="003C6CD3" w:rsidRPr="008F57F0">
        <w:rPr>
          <w:rFonts w:ascii="Century Gothic" w:eastAsia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Oprogramowanie Aplikacyjne – zbiór programów komputerowych (Aplikacji) wykonujących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swoje procedury w interakcji ze sobą, składających się na produkt o nazwie “PROFLAB”, będącego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 w rozumieniu ustawy z dnia 4 lutego 1994 r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oku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“o prawie autorskim i prawach pokrewnych” (Dz. U. z </w:t>
      </w:r>
    </w:p>
    <w:p w14:paraId="202B160A" w14:textId="77777777" w:rsidR="00AF2BC4" w:rsidRPr="008F57F0" w:rsidRDefault="00AF2BC4" w:rsidP="003C6CD3">
      <w:pPr>
        <w:autoSpaceDE w:val="0"/>
        <w:ind w:left="426" w:right="-1" w:hanging="426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2022 poz. 2509) utworami, do którego prawa autorskie i majątkowe przysługują Autorowi.</w:t>
      </w:r>
    </w:p>
    <w:p w14:paraId="2FF951EE" w14:textId="77777777" w:rsidR="003341F9" w:rsidRPr="008F57F0" w:rsidRDefault="00AF2BC4" w:rsidP="003C6CD3">
      <w:pPr>
        <w:autoSpaceDE w:val="0"/>
        <w:ind w:right="-1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6.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Aplikacja – program komputerowy będący częścią składową (modułem) Oprogramowania </w:t>
      </w:r>
    </w:p>
    <w:p w14:paraId="0AC8D834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Aplikacyjnego charakteryzujący się spójnym zakresem merytorycznym realizowanych funkcji, </w:t>
      </w:r>
    </w:p>
    <w:p w14:paraId="561AF3F8" w14:textId="77777777" w:rsidR="00AF2BC4" w:rsidRPr="008F57F0" w:rsidRDefault="003C6CD3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wykonujący swoje procedury w interakcji z innymi Aplikacjami wchodzącymi w skład Oprogramowania Aplikacyjnego.</w:t>
      </w:r>
    </w:p>
    <w:p w14:paraId="630E49F5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7.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Motor bazy danych (MBD) – Program komputerowy dedykowany do zarządzania bazami danych.</w:t>
      </w:r>
    </w:p>
    <w:p w14:paraId="3638262E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8.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Baza danych – dane Zamawiającego powstające w wyniku eksploatacji Oprogramowania </w:t>
      </w:r>
    </w:p>
    <w:p w14:paraId="231D74F3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Aplikacyjne obsługiwane przez Motor bazy danych.</w:t>
      </w:r>
    </w:p>
    <w:p w14:paraId="3C1C57A2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9.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Konsultacja – Usługa świadczona przez Wykonawcę polegająca na udzielaniu Zamawiającemu </w:t>
      </w:r>
    </w:p>
    <w:p w14:paraId="265AB506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wyjaśnień w kwestiach dotyczących Oprogramowania Aplikacyjnego.</w:t>
      </w:r>
    </w:p>
    <w:p w14:paraId="00DF727D" w14:textId="77777777" w:rsidR="003341F9" w:rsidRPr="008F57F0" w:rsidRDefault="00000000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="00AF2BC4" w:rsidRPr="008F57F0">
        <w:rPr>
          <w:rFonts w:ascii="Century Gothic" w:hAnsi="Century Gothic" w:cs="Century Gothic"/>
          <w:bCs/>
          <w:sz w:val="18"/>
          <w:szCs w:val="18"/>
        </w:rPr>
        <w:t>0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. Błąd Aplikacji – Oznacza działanie powtarzalne, pojawiające się za każdym razem w tym samym </w:t>
      </w:r>
    </w:p>
    <w:p w14:paraId="1737C795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miejscu w Aplikacji i prowadzące w każdym przypadku do otrzymywania błędnych wyników jej </w:t>
      </w:r>
    </w:p>
    <w:p w14:paraId="51F04C03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działania.</w:t>
      </w:r>
    </w:p>
    <w:p w14:paraId="0AA0ECDE" w14:textId="77777777" w:rsidR="003341F9" w:rsidRPr="008F57F0" w:rsidRDefault="00000000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="00AF2BC4"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Awaria (błąd krytyczny) – Oznacza sytuację, w której nie jest możliwe prawidłowe używanie </w:t>
      </w:r>
    </w:p>
    <w:p w14:paraId="5AABAD4E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Oprogramowania Aplikacyjnego z powodu uszkodzenia lub utraty kodu programu, struktur danych </w:t>
      </w:r>
    </w:p>
    <w:p w14:paraId="07246D12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lub zawartości bazy danych.</w:t>
      </w:r>
    </w:p>
    <w:p w14:paraId="1B78F5F3" w14:textId="77777777" w:rsidR="003341F9" w:rsidRPr="008F57F0" w:rsidRDefault="00000000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="00AF2BC4" w:rsidRPr="008F57F0">
        <w:rPr>
          <w:rFonts w:ascii="Century Gothic" w:hAnsi="Century Gothic" w:cs="Century Gothic"/>
          <w:bCs/>
          <w:sz w:val="18"/>
          <w:szCs w:val="18"/>
        </w:rPr>
        <w:t>2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Usterka Programistyczna – Błąd Aplikacji, mimo identyfikacji, którego Aplikacja nadal </w:t>
      </w:r>
    </w:p>
    <w:p w14:paraId="0A803DC7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 funkcjonuje, natomiast usunięcie, którego wymaga ingerencji Autora.</w:t>
      </w:r>
    </w:p>
    <w:p w14:paraId="74CEAE3E" w14:textId="77777777" w:rsidR="003341F9" w:rsidRPr="008F57F0" w:rsidRDefault="00000000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="00AF2BC4" w:rsidRPr="008F57F0">
        <w:rPr>
          <w:rFonts w:ascii="Century Gothic" w:hAnsi="Century Gothic" w:cs="Century Gothic"/>
          <w:bCs/>
          <w:sz w:val="18"/>
          <w:szCs w:val="18"/>
        </w:rPr>
        <w:t>3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Upgrade Aplikacji – uaktualnienie obejmujące zmiany zakresu funkcjonalnego Aplikacji </w:t>
      </w:r>
    </w:p>
    <w:p w14:paraId="37FF6E25" w14:textId="77777777" w:rsidR="003341F9" w:rsidRPr="008F57F0" w:rsidRDefault="00AF2BC4" w:rsidP="003C6CD3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oznaczające przynajmniej jedną z poniższych modyfikacji:</w:t>
      </w:r>
    </w:p>
    <w:p w14:paraId="5D315163" w14:textId="77777777" w:rsidR="003341F9" w:rsidRPr="008F57F0" w:rsidRDefault="00AF2BC4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a) usprawnienia dotychczasowych mechanizmów,</w:t>
      </w:r>
    </w:p>
    <w:p w14:paraId="480C3BE6" w14:textId="77777777" w:rsidR="003341F9" w:rsidRPr="008F57F0" w:rsidRDefault="00AF2BC4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 </w:t>
      </w:r>
      <w:r w:rsidRPr="008F57F0">
        <w:rPr>
          <w:rFonts w:ascii="Century Gothic" w:hAnsi="Century Gothic" w:cs="Century Gothic"/>
          <w:bCs/>
          <w:sz w:val="18"/>
          <w:szCs w:val="18"/>
        </w:rPr>
        <w:t>b) poszerzenia funkcjonalności zastosowanych mechanizmów,</w:t>
      </w:r>
    </w:p>
    <w:p w14:paraId="1862C6D7" w14:textId="77777777" w:rsidR="003341F9" w:rsidRPr="008F57F0" w:rsidRDefault="00AF2BC4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lastRenderedPageBreak/>
        <w:t xml:space="preserve">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 </w:t>
      </w:r>
      <w:r w:rsidRPr="008F57F0">
        <w:rPr>
          <w:rFonts w:ascii="Century Gothic" w:hAnsi="Century Gothic" w:cs="Century Gothic"/>
          <w:bCs/>
          <w:sz w:val="18"/>
          <w:szCs w:val="18"/>
        </w:rPr>
        <w:t>c) dodanie nowych mechanizmów,</w:t>
      </w:r>
    </w:p>
    <w:p w14:paraId="2072E93E" w14:textId="77777777" w:rsidR="003341F9" w:rsidRPr="008F57F0" w:rsidRDefault="00AF2BC4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 </w:t>
      </w:r>
      <w:r w:rsidRPr="008F57F0">
        <w:rPr>
          <w:rFonts w:ascii="Century Gothic" w:hAnsi="Century Gothic" w:cs="Century Gothic"/>
          <w:bCs/>
          <w:sz w:val="18"/>
          <w:szCs w:val="18"/>
        </w:rPr>
        <w:t>d) zmiany estetyczne i formalne.</w:t>
      </w:r>
    </w:p>
    <w:p w14:paraId="736ABFC5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Upgrade Aplikacji akceptuje automatycznie strukturę bazy danych poprzedzającego go ostatniego </w:t>
      </w:r>
    </w:p>
    <w:p w14:paraId="614BD702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opublikowanego przez producenta Upgrade oraz pociąga za sobą konieczność uaktualnienia </w:t>
      </w:r>
    </w:p>
    <w:p w14:paraId="35845E0A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Dokumentacji, w której ujęte i opisane zostają wprowadzone modyfikacje.</w:t>
      </w:r>
    </w:p>
    <w:p w14:paraId="32187834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Upgrade aplikacji nie może skutkować koniecznością wdrożenia nowego modułu aplikacji, w </w:t>
      </w:r>
    </w:p>
    <w:p w14:paraId="6FC8432C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 szczególności w przypadku modułów powiązanych (np. moduł walidacji – moduł podpisu</w:t>
      </w:r>
    </w:p>
    <w:p w14:paraId="70C5D87B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elektronicznego).</w:t>
      </w:r>
    </w:p>
    <w:p w14:paraId="710EDD4B" w14:textId="77777777" w:rsidR="003341F9" w:rsidRPr="008F57F0" w:rsidRDefault="00000000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="008B0505" w:rsidRPr="008F57F0">
        <w:rPr>
          <w:rFonts w:ascii="Century Gothic" w:hAnsi="Century Gothic" w:cs="Century Gothic"/>
          <w:bCs/>
          <w:sz w:val="18"/>
          <w:szCs w:val="18"/>
        </w:rPr>
        <w:t>4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. Update Aplikacji – uaktualnienie obejmujące zmiany związane z eliminacją zidentyfikowanych </w:t>
      </w:r>
    </w:p>
    <w:p w14:paraId="624C74C3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Błędów poszczególnych Aplikacji, najczęściej nieingerujące w strukturę bazy danych. W większości </w:t>
      </w:r>
    </w:p>
    <w:p w14:paraId="2A285A0C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przypadków Update wiąże się ze zmianą interfejsu użytkownika lub usprawnieniem działania funkcji </w:t>
      </w:r>
    </w:p>
    <w:p w14:paraId="691345D7" w14:textId="77777777" w:rsidR="003341F9" w:rsidRPr="008F57F0" w:rsidRDefault="008B0505" w:rsidP="008B0505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lub procesów, natomiast nie wzbogacają Aplikacji o nowe rozwiązania. Update Aplikacji akceptuje automatycznie strukturę bazy danych poprzedzającego go ostatniego opublikowanego przez producenta Update oraz nie pociąga za sobą konieczności uaktualnienia Dokumentacji. </w:t>
      </w:r>
    </w:p>
    <w:p w14:paraId="236B2DE3" w14:textId="77777777" w:rsidR="003341F9" w:rsidRPr="008F57F0" w:rsidRDefault="00000000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1</w:t>
      </w:r>
      <w:r w:rsidR="008B0505" w:rsidRPr="008F57F0">
        <w:rPr>
          <w:rFonts w:ascii="Century Gothic" w:hAnsi="Century Gothic" w:cs="Century Gothic"/>
          <w:bCs/>
          <w:sz w:val="18"/>
          <w:szCs w:val="18"/>
        </w:rPr>
        <w:t>5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. Nośnik – fizyczny środek (materiał, urządzenie lub zasób) przechowujący lub przeznaczony do </w:t>
      </w:r>
    </w:p>
    <w:p w14:paraId="61CC1CB4" w14:textId="77777777" w:rsidR="003341F9" w:rsidRPr="008F57F0" w:rsidRDefault="008B0505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</w:rPr>
        <w:t xml:space="preserve">     przechowywania w nim danych (ciągów symboli): CD, DVD, http, FTP</w:t>
      </w:r>
    </w:p>
    <w:p w14:paraId="6E760AEA" w14:textId="77777777" w:rsidR="003341F9" w:rsidRPr="008F57F0" w:rsidRDefault="003341F9" w:rsidP="00AF2BC4">
      <w:pPr>
        <w:autoSpaceDE w:val="0"/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</w:p>
    <w:p w14:paraId="418DB7EE" w14:textId="77777777" w:rsidR="003341F9" w:rsidRPr="008F57F0" w:rsidRDefault="00000000" w:rsidP="008B0505">
      <w:pPr>
        <w:autoSpaceDE w:val="0"/>
        <w:ind w:right="-1"/>
        <w:jc w:val="center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>§ 2.</w:t>
      </w:r>
    </w:p>
    <w:p w14:paraId="74D6084A" w14:textId="77777777" w:rsidR="003341F9" w:rsidRPr="008F57F0" w:rsidRDefault="003341F9" w:rsidP="00AF2BC4">
      <w:pPr>
        <w:autoSpaceDE w:val="0"/>
        <w:ind w:right="-1"/>
        <w:jc w:val="both"/>
        <w:rPr>
          <w:rFonts w:ascii="Century Gothic" w:hAnsi="Century Gothic"/>
        </w:rPr>
      </w:pPr>
    </w:p>
    <w:p w14:paraId="5208EF20" w14:textId="77777777" w:rsidR="003341F9" w:rsidRPr="008F57F0" w:rsidRDefault="00000000" w:rsidP="00AF2BC4">
      <w:pPr>
        <w:numPr>
          <w:ilvl w:val="0"/>
          <w:numId w:val="3"/>
        </w:numPr>
        <w:tabs>
          <w:tab w:val="left" w:pos="284"/>
        </w:tabs>
        <w:autoSpaceDE w:val="0"/>
        <w:ind w:left="284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Przedmiotem niniejszego zamówienia </w:t>
      </w:r>
      <w:bookmarkStart w:id="0" w:name="_Hlk122329919"/>
      <w:r w:rsidRPr="008F57F0">
        <w:rPr>
          <w:rFonts w:ascii="Century Gothic" w:hAnsi="Century Gothic" w:cs="Century Gothic"/>
          <w:sz w:val="18"/>
          <w:szCs w:val="18"/>
          <w:lang w:eastAsia="ar-SA"/>
        </w:rPr>
        <w:t>jest nadzór autorski oraz świadczenie opieki serwisowej nad oprogramowaniem aplikacyjnym: LSI PROFLAB</w:t>
      </w:r>
      <w:bookmarkEnd w:id="0"/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- laboratoryjnego systemu informatycznego</w:t>
      </w:r>
      <w:r w:rsidRPr="008F57F0">
        <w:rPr>
          <w:rFonts w:ascii="Century Gothic" w:hAnsi="Century Gothic" w:cs="Century Gothic"/>
          <w:sz w:val="18"/>
          <w:szCs w:val="18"/>
        </w:rPr>
        <w:t>.</w:t>
      </w:r>
    </w:p>
    <w:p w14:paraId="3BCA7C5C" w14:textId="77777777" w:rsidR="003341F9" w:rsidRPr="008F57F0" w:rsidRDefault="00000000" w:rsidP="003C6CD3">
      <w:pPr>
        <w:numPr>
          <w:ilvl w:val="0"/>
          <w:numId w:val="3"/>
        </w:numPr>
        <w:tabs>
          <w:tab w:val="clear" w:pos="0"/>
          <w:tab w:val="left" w:pos="284"/>
        </w:tabs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Przedmiot zamówienia obejmuje usługę bieżącego nadzoru oraz serwis oferowanego systemu LSI </w:t>
      </w:r>
      <w:r w:rsidR="003C6CD3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 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przez okres </w:t>
      </w:r>
      <w:r w:rsidRPr="008F57F0">
        <w:rPr>
          <w:rFonts w:ascii="Century Gothic" w:hAnsi="Century Gothic" w:cs="Century Gothic"/>
          <w:b/>
          <w:bCs/>
          <w:sz w:val="18"/>
          <w:szCs w:val="18"/>
          <w:lang w:eastAsia="ar-SA"/>
        </w:rPr>
        <w:t>12 miesięcy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, podczas której Wykonawca będzie:</w:t>
      </w:r>
    </w:p>
    <w:p w14:paraId="6211B82D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- udzielał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konsultacji i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pomocy serwisowej w zakresie funkcjonowania aplikacji oraz wszelkich zmian definiowalnych elementów systemu,</w:t>
      </w:r>
    </w:p>
    <w:p w14:paraId="5CD37F9F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- 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udzielał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konsu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ltacji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w zakresie nowych wersji systemu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>,</w:t>
      </w:r>
    </w:p>
    <w:p w14:paraId="38D3D878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- 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udzielał konsultacji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w zakresie administracji systemem</w:t>
      </w:r>
    </w:p>
    <w:p w14:paraId="3224480A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-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dostarczał oraz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>i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nstalował nowe wersje oprogramowania aplikacyjnego,</w:t>
      </w:r>
    </w:p>
    <w:p w14:paraId="34EC764F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- 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>p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oprawiał i usuwał błędy aplikacji i ich skutk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>i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. </w:t>
      </w:r>
    </w:p>
    <w:p w14:paraId="6E8383E5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- </w:t>
      </w:r>
      <w:r w:rsidR="00960622" w:rsidRPr="008F57F0">
        <w:rPr>
          <w:rFonts w:ascii="Century Gothic" w:hAnsi="Century Gothic" w:cs="Century Gothic"/>
          <w:sz w:val="18"/>
          <w:szCs w:val="18"/>
          <w:lang w:eastAsia="ar-SA"/>
        </w:rPr>
        <w:t>t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worzył dodatkowe raporty umożliwiających analizę danych gromadzonych w systemie „PROFLAB” </w:t>
      </w:r>
    </w:p>
    <w:p w14:paraId="4667E82B" w14:textId="77777777" w:rsidR="003341F9" w:rsidRPr="008F57F0" w:rsidRDefault="00000000" w:rsidP="003C6CD3">
      <w:pPr>
        <w:tabs>
          <w:tab w:val="left" w:pos="284"/>
        </w:tabs>
        <w:autoSpaceDE w:val="0"/>
        <w:ind w:left="426" w:hanging="142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- udzielał pomocy w administracji bazą danych w tym: usunięcie błędów rekordów, sprawdzenie </w:t>
      </w:r>
      <w:r w:rsidR="008B0505"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   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</w:t>
      </w:r>
      <w:r w:rsidR="008B0505" w:rsidRPr="008F57F0">
        <w:rPr>
          <w:rFonts w:ascii="Century Gothic" w:hAnsi="Century Gothic" w:cs="Century Gothic"/>
          <w:sz w:val="18"/>
          <w:szCs w:val="18"/>
          <w:lang w:eastAsia="ar-SA"/>
        </w:rPr>
        <w:t>.</w:t>
      </w:r>
    </w:p>
    <w:p w14:paraId="1B429CC1" w14:textId="77777777" w:rsidR="003341F9" w:rsidRPr="008F57F0" w:rsidRDefault="008B0505" w:rsidP="00AF2BC4">
      <w:pPr>
        <w:tabs>
          <w:tab w:val="left" w:pos="284"/>
        </w:tabs>
        <w:autoSpaceDE w:val="0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3. </w:t>
      </w:r>
      <w:r w:rsidR="003C6CD3"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 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Szczegółowy opis przedmiotu zamówienia zawiera załącznik nr 1 do umowy.</w:t>
      </w:r>
    </w:p>
    <w:p w14:paraId="65845780" w14:textId="77777777" w:rsidR="003341F9" w:rsidRPr="008F57F0" w:rsidRDefault="008B0505" w:rsidP="00AF2BC4">
      <w:pPr>
        <w:widowControl w:val="0"/>
        <w:tabs>
          <w:tab w:val="left" w:pos="284"/>
        </w:tabs>
        <w:autoSpaceDE w:val="0"/>
        <w:ind w:left="284" w:hanging="284"/>
        <w:contextualSpacing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4. </w:t>
      </w:r>
      <w:r w:rsidR="003C6CD3"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  <w:lang w:eastAsia="ar-SA"/>
        </w:rPr>
        <w:t>O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ferta złożona przez Wykonawcę w toku postępowania  stanowi integralną część umowy.</w:t>
      </w:r>
    </w:p>
    <w:p w14:paraId="211DBCF7" w14:textId="77777777" w:rsidR="003341F9" w:rsidRPr="008F57F0" w:rsidRDefault="003341F9" w:rsidP="00AF2BC4">
      <w:pPr>
        <w:widowControl w:val="0"/>
        <w:tabs>
          <w:tab w:val="left" w:pos="284"/>
        </w:tabs>
        <w:autoSpaceDE w:val="0"/>
        <w:ind w:right="-1"/>
        <w:contextualSpacing/>
        <w:jc w:val="both"/>
        <w:rPr>
          <w:rFonts w:ascii="Century Gothic" w:hAnsi="Century Gothic"/>
        </w:rPr>
      </w:pPr>
    </w:p>
    <w:p w14:paraId="0CE7260D" w14:textId="77777777" w:rsidR="003341F9" w:rsidRPr="008F57F0" w:rsidRDefault="00000000" w:rsidP="008B0505">
      <w:pPr>
        <w:widowControl w:val="0"/>
        <w:tabs>
          <w:tab w:val="left" w:pos="284"/>
        </w:tabs>
        <w:autoSpaceDE w:val="0"/>
        <w:ind w:right="-1"/>
        <w:contextualSpacing/>
        <w:jc w:val="center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/>
          <w:bCs/>
          <w:sz w:val="18"/>
          <w:szCs w:val="18"/>
          <w:lang w:eastAsia="ar-SA"/>
        </w:rPr>
        <w:t>§ 3.</w:t>
      </w:r>
    </w:p>
    <w:p w14:paraId="1AAB7DCB" w14:textId="77777777" w:rsidR="003341F9" w:rsidRPr="008F57F0" w:rsidRDefault="003341F9" w:rsidP="00AF2BC4">
      <w:pPr>
        <w:widowControl w:val="0"/>
        <w:tabs>
          <w:tab w:val="left" w:pos="284"/>
        </w:tabs>
        <w:autoSpaceDE w:val="0"/>
        <w:ind w:right="-1"/>
        <w:contextualSpacing/>
        <w:jc w:val="both"/>
        <w:rPr>
          <w:rFonts w:ascii="Century Gothic" w:hAnsi="Century Gothic"/>
        </w:rPr>
      </w:pPr>
    </w:p>
    <w:p w14:paraId="400589A5" w14:textId="77777777" w:rsidR="003341F9" w:rsidRPr="008F57F0" w:rsidRDefault="00000000" w:rsidP="00AF2BC4">
      <w:pPr>
        <w:widowControl w:val="0"/>
        <w:tabs>
          <w:tab w:val="left" w:pos="284"/>
        </w:tabs>
        <w:autoSpaceDE w:val="0"/>
        <w:ind w:right="-1"/>
        <w:contextualSpacing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Umowa zostaje zawarta na okres 12 miesięcy tj. od …………………. do……………………….</w:t>
      </w:r>
    </w:p>
    <w:p w14:paraId="2F7E61EC" w14:textId="77777777" w:rsidR="003341F9" w:rsidRPr="008F57F0" w:rsidRDefault="003341F9" w:rsidP="00AF2BC4">
      <w:pPr>
        <w:widowControl w:val="0"/>
        <w:tabs>
          <w:tab w:val="left" w:pos="284"/>
        </w:tabs>
        <w:autoSpaceDE w:val="0"/>
        <w:ind w:left="284" w:hanging="284"/>
        <w:contextualSpacing/>
        <w:jc w:val="both"/>
        <w:rPr>
          <w:rFonts w:ascii="Century Gothic" w:hAnsi="Century Gothic"/>
        </w:rPr>
      </w:pPr>
    </w:p>
    <w:p w14:paraId="1E7F728D" w14:textId="77777777" w:rsidR="003341F9" w:rsidRPr="008F57F0" w:rsidRDefault="003341F9" w:rsidP="00AF2BC4">
      <w:pPr>
        <w:tabs>
          <w:tab w:val="left" w:pos="284"/>
        </w:tabs>
        <w:autoSpaceDE w:val="0"/>
        <w:jc w:val="both"/>
        <w:rPr>
          <w:rFonts w:ascii="Century Gothic" w:hAnsi="Century Gothic"/>
        </w:rPr>
      </w:pPr>
    </w:p>
    <w:p w14:paraId="1A5A6092" w14:textId="77777777" w:rsidR="003341F9" w:rsidRPr="008F57F0" w:rsidRDefault="00000000" w:rsidP="008B0505">
      <w:pPr>
        <w:tabs>
          <w:tab w:val="left" w:pos="284"/>
        </w:tabs>
        <w:autoSpaceDE w:val="0"/>
        <w:ind w:right="-1"/>
        <w:jc w:val="center"/>
        <w:rPr>
          <w:rFonts w:ascii="Century Gothic" w:hAnsi="Century Gothic" w:cs="Century Gothic"/>
          <w:b/>
          <w:bCs/>
          <w:sz w:val="18"/>
          <w:szCs w:val="18"/>
          <w:lang w:eastAsia="ar-SA"/>
        </w:rPr>
      </w:pPr>
      <w:r w:rsidRPr="008F57F0">
        <w:rPr>
          <w:rFonts w:ascii="Century Gothic" w:hAnsi="Century Gothic" w:cs="Century Gothic"/>
          <w:b/>
          <w:bCs/>
          <w:sz w:val="18"/>
          <w:szCs w:val="18"/>
          <w:lang w:eastAsia="ar-SA"/>
        </w:rPr>
        <w:t>§ 4.</w:t>
      </w:r>
    </w:p>
    <w:p w14:paraId="1837703F" w14:textId="77777777" w:rsidR="003C6CD3" w:rsidRPr="008F57F0" w:rsidRDefault="003C6CD3" w:rsidP="008B0505">
      <w:pPr>
        <w:tabs>
          <w:tab w:val="left" w:pos="284"/>
        </w:tabs>
        <w:autoSpaceDE w:val="0"/>
        <w:ind w:right="-1"/>
        <w:jc w:val="center"/>
        <w:rPr>
          <w:rFonts w:ascii="Century Gothic" w:hAnsi="Century Gothic"/>
        </w:rPr>
      </w:pPr>
    </w:p>
    <w:p w14:paraId="21D9E500" w14:textId="77777777" w:rsidR="003341F9" w:rsidRPr="008F57F0" w:rsidRDefault="00000000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1.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Wykonawca zobowiązuje się do świadczenia na rzecz Zamawiającego opieki serwisowej w czasie obowiązywania umowy.</w:t>
      </w:r>
    </w:p>
    <w:p w14:paraId="3F32E8BF" w14:textId="77777777" w:rsidR="003341F9" w:rsidRPr="008F57F0" w:rsidRDefault="00000000" w:rsidP="00AF2BC4">
      <w:pPr>
        <w:autoSpaceDE w:val="0"/>
        <w:ind w:left="284" w:right="-1" w:hanging="284"/>
        <w:jc w:val="both"/>
        <w:rPr>
          <w:rFonts w:ascii="Century Gothic" w:hAnsi="Century Gothic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2.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Wykonawca zobowiązuje się do świadczenia usług serwisowych zdalnie (bez przyjazdu do siedziby Zamawiającego), poza przypadkami, gdy konieczny jest przyjazd do siedziby Zamawiającego, po </w:t>
      </w:r>
      <w:r w:rsidR="00960622" w:rsidRPr="008F57F0">
        <w:rPr>
          <w:rFonts w:ascii="Century Gothic" w:hAnsi="Century Gothic" w:cs="Century Gothic"/>
          <w:bCs/>
          <w:sz w:val="18"/>
          <w:szCs w:val="18"/>
        </w:rPr>
        <w:t xml:space="preserve">uprzednim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uzgodnieniu z Zamawiającym. </w:t>
      </w:r>
    </w:p>
    <w:p w14:paraId="1F17C69F" w14:textId="77777777" w:rsidR="003341F9" w:rsidRPr="008F57F0" w:rsidRDefault="00000000" w:rsidP="005C2D6F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4.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Wykonawca zobowiązany jest do udostępnienia Zamawiającemu systemu zgłoszeń (dalej również: „System Zgłoszeń”) dostępnego przez Internet. System ten ma  umożliwić rejestrację zgłoszeń oraz śledzenie na bieżąco statusu i stopnia realizacji zgłoszenia. Wykonawca zobowiązany jest najpóźniej następnego dnia roboczego potwierdzić przyjęcie zgłoszenia oraz określić możliwość realizacji, szacowany czas oraz termin realizacji zgłoszenia. Dostęp do systemu i możliwość rejestracji zgłoszeń po stronie Zamawiającego będą mieli tylko upoważnieni do tego pracownicy Zamawiającego.</w:t>
      </w:r>
    </w:p>
    <w:p w14:paraId="6E2B966E" w14:textId="77777777" w:rsidR="003341F9" w:rsidRPr="008F57F0" w:rsidRDefault="00000000">
      <w:pPr>
        <w:autoSpaceDE w:val="0"/>
        <w:ind w:left="284" w:right="-1" w:hanging="284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5.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bookmarkStart w:id="1" w:name="_Hlk156891524"/>
      <w:r w:rsidRPr="008F57F0">
        <w:rPr>
          <w:rFonts w:ascii="Century Gothic" w:hAnsi="Century Gothic" w:cs="Century Gothic"/>
          <w:bCs/>
          <w:sz w:val="18"/>
          <w:szCs w:val="18"/>
        </w:rPr>
        <w:t xml:space="preserve">W sytuacjach wymagających szybkiej interwencji ze strony Wykonawcy Zamawiającemu </w:t>
      </w:r>
    </w:p>
    <w:p w14:paraId="1936DD8B" w14:textId="77777777" w:rsidR="003341F9" w:rsidRPr="008F57F0" w:rsidRDefault="003C6CD3">
      <w:pPr>
        <w:autoSpaceDE w:val="0"/>
        <w:ind w:left="284" w:right="-1" w:hanging="284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przysługuje prawo Zgłoszenia zapotrzebowania na usługę serwisową za pomocą: </w:t>
      </w:r>
    </w:p>
    <w:p w14:paraId="68DDE068" w14:textId="77777777" w:rsidR="003341F9" w:rsidRPr="008F57F0" w:rsidRDefault="003C6CD3">
      <w:pPr>
        <w:autoSpaceDE w:val="0"/>
        <w:ind w:left="284" w:right="-1" w:hanging="284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nr tel.: ……………………………….</w:t>
      </w:r>
    </w:p>
    <w:bookmarkEnd w:id="1"/>
    <w:p w14:paraId="22F6D77D" w14:textId="77777777" w:rsidR="003341F9" w:rsidRPr="008F57F0" w:rsidRDefault="00000000">
      <w:pPr>
        <w:autoSpaceDE w:val="0"/>
        <w:ind w:left="284" w:right="-1" w:hanging="284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6.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Godziny pracy serwisu i czasy reakcji na zgłoszenie opisane są w Zał. nr 1 do umowy.</w:t>
      </w:r>
    </w:p>
    <w:p w14:paraId="72B5AADA" w14:textId="77777777" w:rsidR="003341F9" w:rsidRPr="008F57F0" w:rsidRDefault="00000000">
      <w:pPr>
        <w:autoSpaceDE w:val="0"/>
        <w:ind w:left="284" w:right="-1" w:hanging="284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7. </w:t>
      </w:r>
      <w:r w:rsidR="003C6CD3" w:rsidRPr="008F57F0">
        <w:rPr>
          <w:rFonts w:ascii="Century Gothic" w:hAnsi="Century Gothic" w:cs="Century Gothic"/>
          <w:bCs/>
          <w:sz w:val="18"/>
          <w:szCs w:val="18"/>
        </w:rPr>
        <w:t xml:space="preserve">  </w:t>
      </w:r>
      <w:r w:rsidRPr="008F57F0">
        <w:rPr>
          <w:rFonts w:ascii="Century Gothic" w:hAnsi="Century Gothic" w:cs="Century Gothic"/>
          <w:bCs/>
          <w:sz w:val="18"/>
          <w:szCs w:val="18"/>
        </w:rPr>
        <w:t>Nadzór autorski obejmuje:</w:t>
      </w:r>
    </w:p>
    <w:p w14:paraId="3E68623C" w14:textId="77777777" w:rsidR="003341F9" w:rsidRPr="008F57F0" w:rsidRDefault="00000000" w:rsidP="00306BFF">
      <w:pPr>
        <w:autoSpaceDE w:val="0"/>
        <w:ind w:left="567" w:right="-1" w:hanging="283"/>
      </w:pPr>
      <w:r w:rsidRPr="008F57F0">
        <w:rPr>
          <w:rFonts w:ascii="Century Gothic" w:hAnsi="Century Gothic" w:cs="Century Gothic"/>
          <w:bCs/>
          <w:sz w:val="18"/>
          <w:szCs w:val="18"/>
        </w:rPr>
        <w:lastRenderedPageBreak/>
        <w:t>a)</w:t>
      </w:r>
      <w:r w:rsidR="00306BFF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Dostarczenie przez Wykonawcę Abonamentu uprawniającego do otrzymywania  Rozwinięć (upgrade) i Uaktualnień (update) wystawionego przez Producenta LSI „PROFLAB” w zakresie posiadanych na dzień podpisania umowy modułów systemu </w:t>
      </w:r>
    </w:p>
    <w:p w14:paraId="458D6725" w14:textId="77777777" w:rsidR="003341F9" w:rsidRPr="008F57F0" w:rsidRDefault="00000000" w:rsidP="00306BFF">
      <w:pPr>
        <w:autoSpaceDE w:val="0"/>
        <w:ind w:left="567" w:right="-1" w:hanging="283"/>
      </w:pPr>
      <w:r w:rsidRPr="008F57F0">
        <w:rPr>
          <w:rFonts w:ascii="Century Gothic" w:hAnsi="Century Gothic" w:cs="Century Gothic"/>
          <w:bCs/>
          <w:sz w:val="18"/>
          <w:szCs w:val="18"/>
        </w:rPr>
        <w:t>b)</w:t>
      </w:r>
      <w:r w:rsidR="00306BFF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Dostarczanie nowych wersji oprogramowania uwzględniających zmiany </w:t>
      </w:r>
      <w:r w:rsidR="005242C2" w:rsidRPr="008F57F0">
        <w:rPr>
          <w:rFonts w:ascii="Century Gothic" w:hAnsi="Century Gothic" w:cs="Century Gothic"/>
          <w:bCs/>
          <w:sz w:val="18"/>
          <w:szCs w:val="18"/>
        </w:rPr>
        <w:t>przepisów prawa</w:t>
      </w:r>
      <w:r w:rsidRPr="008F57F0">
        <w:rPr>
          <w:rFonts w:ascii="Century Gothic" w:hAnsi="Century Gothic" w:cs="Century Gothic"/>
          <w:bCs/>
          <w:sz w:val="18"/>
          <w:szCs w:val="18"/>
        </w:rPr>
        <w:t>, opracowanie nowych raportów i modyfikacja istniejących na potrzeby Zamawiającego</w:t>
      </w:r>
    </w:p>
    <w:p w14:paraId="5CBADDFE" w14:textId="77777777" w:rsidR="003341F9" w:rsidRPr="008F57F0" w:rsidRDefault="003341F9">
      <w:pPr>
        <w:widowControl w:val="0"/>
        <w:tabs>
          <w:tab w:val="left" w:pos="284"/>
        </w:tabs>
        <w:autoSpaceDE w:val="0"/>
        <w:ind w:left="720" w:hanging="436"/>
        <w:contextualSpacing/>
        <w:jc w:val="both"/>
      </w:pPr>
    </w:p>
    <w:p w14:paraId="07E3342A" w14:textId="77777777" w:rsidR="003341F9" w:rsidRPr="008F57F0" w:rsidRDefault="00000000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>§ 5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254EF66" w14:textId="77777777" w:rsidR="003341F9" w:rsidRPr="008F57F0" w:rsidRDefault="003341F9">
      <w:pPr>
        <w:ind w:right="-1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7F70E21C" w14:textId="77777777" w:rsidR="003341F9" w:rsidRPr="008F57F0" w:rsidRDefault="00000000">
      <w:pPr>
        <w:ind w:left="360" w:right="-1" w:hanging="360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1.    Łączna wartość przedmiotu umowy, o którym mowa w §1 wynosi:</w:t>
      </w:r>
    </w:p>
    <w:p w14:paraId="289F4602" w14:textId="77777777" w:rsidR="003341F9" w:rsidRPr="008F57F0" w:rsidRDefault="00000000">
      <w:pPr>
        <w:ind w:left="360"/>
      </w:pPr>
      <w:r w:rsidRPr="008F57F0">
        <w:rPr>
          <w:rFonts w:ascii="Century Gothic" w:hAnsi="Century Gothic" w:cs="Century Gothic"/>
          <w:sz w:val="18"/>
          <w:szCs w:val="18"/>
        </w:rPr>
        <w:t>netto: ……………….. zł</w:t>
      </w:r>
    </w:p>
    <w:p w14:paraId="014D7BB2" w14:textId="77777777" w:rsidR="003341F9" w:rsidRPr="008F57F0" w:rsidRDefault="00000000">
      <w:pPr>
        <w:ind w:left="360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(słownie: ………………………………………..)</w:t>
      </w:r>
    </w:p>
    <w:p w14:paraId="148EFB49" w14:textId="77777777" w:rsidR="003341F9" w:rsidRPr="008F57F0" w:rsidRDefault="00000000">
      <w:pPr>
        <w:ind w:left="360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podatek VAT wynosi: . %, tj.: kwota …………………. zł</w:t>
      </w:r>
    </w:p>
    <w:p w14:paraId="4C4AEC06" w14:textId="77777777" w:rsidR="003341F9" w:rsidRPr="008F57F0" w:rsidRDefault="00000000">
      <w:pPr>
        <w:jc w:val="both"/>
      </w:pPr>
      <w:r w:rsidRPr="008F57F0"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8F57F0">
        <w:rPr>
          <w:rFonts w:ascii="Century Gothic" w:hAnsi="Century Gothic" w:cs="Century Gothic"/>
          <w:sz w:val="18"/>
          <w:szCs w:val="18"/>
        </w:rPr>
        <w:t>brutto: …………...  zł</w:t>
      </w:r>
    </w:p>
    <w:p w14:paraId="714D729D" w14:textId="77777777" w:rsidR="003341F9" w:rsidRPr="008F57F0" w:rsidRDefault="00000000">
      <w:pPr>
        <w:jc w:val="both"/>
      </w:pPr>
      <w:r w:rsidRPr="008F57F0"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8F57F0">
        <w:rPr>
          <w:rFonts w:ascii="Century Gothic" w:hAnsi="Century Gothic" w:cs="Century Gothic"/>
          <w:sz w:val="18"/>
          <w:szCs w:val="18"/>
        </w:rPr>
        <w:t>(słownie: …………………………………………………..)</w:t>
      </w:r>
    </w:p>
    <w:p w14:paraId="4332DDAE" w14:textId="77777777" w:rsidR="003341F9" w:rsidRPr="008F57F0" w:rsidRDefault="003341F9">
      <w:pPr>
        <w:ind w:left="426" w:hanging="426"/>
        <w:rPr>
          <w:rFonts w:ascii="Century Gothic" w:hAnsi="Century Gothic" w:cs="Century Gothic"/>
          <w:sz w:val="18"/>
          <w:szCs w:val="18"/>
          <w:lang w:eastAsia="ar-SA"/>
        </w:rPr>
      </w:pPr>
    </w:p>
    <w:p w14:paraId="116F44BD" w14:textId="77777777" w:rsidR="003341F9" w:rsidRPr="008F57F0" w:rsidRDefault="00000000">
      <w:pPr>
        <w:ind w:left="426" w:hanging="426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w tym:</w:t>
      </w:r>
    </w:p>
    <w:p w14:paraId="74ACC90B" w14:textId="77777777" w:rsidR="003341F9" w:rsidRPr="008F57F0" w:rsidRDefault="003341F9">
      <w:pPr>
        <w:ind w:left="426" w:hanging="426"/>
        <w:rPr>
          <w:rFonts w:ascii="Century Gothic" w:hAnsi="Century Gothic" w:cs="Century Gothic"/>
          <w:b/>
          <w:sz w:val="18"/>
          <w:szCs w:val="18"/>
          <w:lang w:eastAsia="ar-SA"/>
        </w:rPr>
      </w:pPr>
    </w:p>
    <w:p w14:paraId="23A9A8A7" w14:textId="77777777" w:rsidR="003341F9" w:rsidRPr="008F57F0" w:rsidRDefault="00000000" w:rsidP="00306BFF">
      <w:pPr>
        <w:ind w:left="720" w:hanging="294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1.1   koszt miesięczny serwisu oraz nadzoru bieżącego nad oferowanym systemem:</w:t>
      </w:r>
    </w:p>
    <w:p w14:paraId="3EB7D9AC" w14:textId="77777777" w:rsidR="003341F9" w:rsidRPr="008F57F0" w:rsidRDefault="00000000" w:rsidP="00306BFF">
      <w:pPr>
        <w:tabs>
          <w:tab w:val="center" w:pos="4536"/>
          <w:tab w:val="right" w:pos="9072"/>
        </w:tabs>
        <w:ind w:left="851"/>
        <w:jc w:val="both"/>
      </w:pPr>
      <w:r w:rsidRPr="008F57F0">
        <w:rPr>
          <w:rFonts w:ascii="Century Gothic" w:eastAsia="Century Gothic" w:hAnsi="Century Gothic" w:cs="Century Gothic"/>
          <w:sz w:val="18"/>
          <w:szCs w:val="18"/>
          <w:lang w:eastAsia="ar-SA"/>
        </w:rPr>
        <w:t xml:space="preserve"> </w:t>
      </w:r>
      <w:r w:rsidRPr="008F57F0">
        <w:rPr>
          <w:rFonts w:ascii="Century Gothic" w:hAnsi="Century Gothic" w:cs="Century Gothic"/>
          <w:sz w:val="18"/>
          <w:szCs w:val="18"/>
          <w:lang w:eastAsia="ar-SA"/>
        </w:rPr>
        <w:t>wartość brutto: ……………... PLN</w:t>
      </w:r>
    </w:p>
    <w:p w14:paraId="2E266E82" w14:textId="77777777" w:rsidR="003341F9" w:rsidRPr="008F57F0" w:rsidRDefault="00000000" w:rsidP="00306BFF">
      <w:pPr>
        <w:ind w:left="851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(słownie: ……………………….)</w:t>
      </w:r>
    </w:p>
    <w:p w14:paraId="136A2E99" w14:textId="77777777" w:rsidR="003341F9" w:rsidRPr="008F57F0" w:rsidRDefault="00000000" w:rsidP="00306BFF">
      <w:pPr>
        <w:keepNext/>
        <w:tabs>
          <w:tab w:val="center" w:pos="4536"/>
          <w:tab w:val="right" w:pos="9072"/>
        </w:tabs>
        <w:ind w:left="851"/>
        <w:jc w:val="both"/>
      </w:pPr>
      <w:r w:rsidRPr="008F57F0">
        <w:rPr>
          <w:rFonts w:ascii="Century Gothic" w:eastAsia="Lucida Sans Unicode" w:hAnsi="Century Gothic" w:cs="Century Gothic"/>
          <w:sz w:val="18"/>
          <w:szCs w:val="18"/>
          <w:lang w:eastAsia="ar-SA"/>
        </w:rPr>
        <w:t xml:space="preserve">w tym VAT: …………………... PLN (stawka podatku w % </w:t>
      </w:r>
      <w:r w:rsidR="005A6F84" w:rsidRPr="008F57F0">
        <w:rPr>
          <w:rFonts w:ascii="Century Gothic" w:eastAsia="Lucida Sans Unicode" w:hAnsi="Century Gothic" w:cs="Century Gothic"/>
          <w:sz w:val="18"/>
          <w:szCs w:val="18"/>
          <w:lang w:eastAsia="ar-SA"/>
        </w:rPr>
        <w:t>…</w:t>
      </w:r>
      <w:r w:rsidRPr="008F57F0">
        <w:rPr>
          <w:rFonts w:ascii="Century Gothic" w:eastAsia="Lucida Sans Unicode" w:hAnsi="Century Gothic" w:cs="Century Gothic"/>
          <w:sz w:val="18"/>
          <w:szCs w:val="18"/>
          <w:lang w:eastAsia="ar-SA"/>
        </w:rPr>
        <w:t>)</w:t>
      </w:r>
    </w:p>
    <w:p w14:paraId="6B8A4DFD" w14:textId="77777777" w:rsidR="003341F9" w:rsidRPr="008F57F0" w:rsidRDefault="00000000" w:rsidP="00306BFF">
      <w:pPr>
        <w:keepNext/>
        <w:tabs>
          <w:tab w:val="center" w:pos="4536"/>
          <w:tab w:val="right" w:pos="9072"/>
        </w:tabs>
        <w:ind w:left="851"/>
        <w:jc w:val="both"/>
      </w:pPr>
      <w:r w:rsidRPr="008F57F0">
        <w:rPr>
          <w:rFonts w:ascii="Century Gothic" w:eastAsia="Lucida Sans Unicode" w:hAnsi="Century Gothic" w:cs="Century Gothic"/>
          <w:sz w:val="18"/>
          <w:szCs w:val="18"/>
          <w:lang w:eastAsia="ar-SA"/>
        </w:rPr>
        <w:t>wartość netto : ……………….. PLN</w:t>
      </w:r>
    </w:p>
    <w:p w14:paraId="33DEDBC5" w14:textId="77777777" w:rsidR="003341F9" w:rsidRPr="008F57F0" w:rsidRDefault="00000000" w:rsidP="00306BFF">
      <w:pPr>
        <w:ind w:left="851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(słownie: ……………………….)</w:t>
      </w:r>
    </w:p>
    <w:p w14:paraId="07A1EDF6" w14:textId="77777777" w:rsidR="003341F9" w:rsidRPr="008F57F0" w:rsidRDefault="003341F9">
      <w:pPr>
        <w:ind w:left="720" w:hanging="436"/>
        <w:rPr>
          <w:rFonts w:ascii="Century Gothic" w:hAnsi="Century Gothic" w:cs="Century Gothic"/>
          <w:sz w:val="18"/>
          <w:szCs w:val="18"/>
          <w:lang w:eastAsia="ar-SA"/>
        </w:rPr>
      </w:pPr>
    </w:p>
    <w:p w14:paraId="6A329E3A" w14:textId="77777777" w:rsidR="003341F9" w:rsidRPr="008F57F0" w:rsidRDefault="00000000">
      <w:pPr>
        <w:numPr>
          <w:ilvl w:val="1"/>
          <w:numId w:val="2"/>
        </w:numPr>
        <w:tabs>
          <w:tab w:val="left" w:pos="284"/>
        </w:tabs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Podana w ust. 1  wartość obejmuje przedmiot umowy wymieniony w §1 wraz z wszystkimi  kosztami związanymi z realizacją umowy, miesięczny serwis i nadzór nad systemem.</w:t>
      </w:r>
    </w:p>
    <w:p w14:paraId="32ED0930" w14:textId="77777777" w:rsidR="00F30323" w:rsidRPr="008F57F0" w:rsidRDefault="00000000" w:rsidP="00F30323">
      <w:pPr>
        <w:ind w:left="284" w:hanging="284"/>
        <w:jc w:val="both"/>
        <w:rPr>
          <w:rFonts w:ascii="Century Gothic" w:hAnsi="Century Gothic" w:cs="Century Gothic"/>
          <w:sz w:val="18"/>
          <w:szCs w:val="18"/>
          <w:lang w:eastAsia="de-DE"/>
        </w:rPr>
      </w:pPr>
      <w:bookmarkStart w:id="2" w:name="_Hlk122329703"/>
      <w:r w:rsidRPr="008F57F0">
        <w:rPr>
          <w:rFonts w:ascii="Century Gothic" w:hAnsi="Century Gothic" w:cs="Century Gothic"/>
          <w:sz w:val="18"/>
          <w:szCs w:val="18"/>
          <w:lang w:eastAsia="de-DE"/>
        </w:rPr>
        <w:t xml:space="preserve">3. </w:t>
      </w:r>
      <w:r w:rsidR="00306BFF" w:rsidRPr="008F57F0">
        <w:rPr>
          <w:rFonts w:ascii="Century Gothic" w:hAnsi="Century Gothic" w:cs="Century Gothic"/>
          <w:sz w:val="18"/>
          <w:szCs w:val="18"/>
          <w:lang w:eastAsia="de-DE"/>
        </w:rPr>
        <w:t xml:space="preserve"> </w:t>
      </w:r>
      <w:r w:rsidRPr="008F57F0">
        <w:rPr>
          <w:rFonts w:ascii="Century Gothic" w:hAnsi="Century Gothic" w:cs="Century Gothic"/>
          <w:sz w:val="18"/>
          <w:szCs w:val="18"/>
          <w:lang w:eastAsia="de-DE"/>
        </w:rPr>
        <w:t>W przypadku konieczności zrealizowania usługi w siedzibie Zamawiającego, z przyczyny zawinionej przez Zamawiającego, do kosztu wynagrodzenia miesięcznego doliczany będzie koszt dojazdu serwisanta</w:t>
      </w:r>
      <w:bookmarkEnd w:id="2"/>
      <w:r w:rsidR="00F30323" w:rsidRPr="008F57F0">
        <w:rPr>
          <w:rFonts w:ascii="Century Gothic" w:hAnsi="Century Gothic" w:cs="Century Gothic"/>
          <w:sz w:val="18"/>
          <w:szCs w:val="18"/>
          <w:lang w:eastAsia="de-DE"/>
        </w:rPr>
        <w:t>. Wyjazdy do siedziby Zamawiającego będą wyceniane</w:t>
      </w:r>
      <w:r w:rsidR="003B0C60" w:rsidRPr="008F57F0">
        <w:rPr>
          <w:rFonts w:ascii="Century Gothic" w:hAnsi="Century Gothic" w:cs="Century Gothic"/>
          <w:sz w:val="18"/>
          <w:szCs w:val="18"/>
          <w:lang w:eastAsia="de-DE"/>
        </w:rPr>
        <w:t xml:space="preserve"> przez Wykonawcę</w:t>
      </w:r>
      <w:r w:rsidR="00F30323" w:rsidRPr="008F57F0">
        <w:rPr>
          <w:rFonts w:ascii="Century Gothic" w:hAnsi="Century Gothic" w:cs="Century Gothic"/>
          <w:sz w:val="18"/>
          <w:szCs w:val="18"/>
          <w:lang w:eastAsia="de-DE"/>
        </w:rPr>
        <w:t xml:space="preserve"> po analizie potrzeb i szacowanego czasu koniecznego do rozwiązania problemu. </w:t>
      </w:r>
      <w:r w:rsidR="003B0C60" w:rsidRPr="008F57F0">
        <w:rPr>
          <w:rFonts w:ascii="Century Gothic" w:hAnsi="Century Gothic" w:cs="Century Gothic"/>
          <w:sz w:val="18"/>
          <w:szCs w:val="18"/>
          <w:lang w:eastAsia="de-DE"/>
        </w:rPr>
        <w:t>Przed przyjazdem serwisanta Wykonawca zobligowany będzie do uzyskania pisemnej lub mailowej akceptacji Zamawiającego w zakresie kosztów dojazdu</w:t>
      </w:r>
      <w:r w:rsidR="00F30323" w:rsidRPr="008F57F0">
        <w:rPr>
          <w:rFonts w:ascii="Century Gothic" w:hAnsi="Century Gothic" w:cs="Century Gothic"/>
          <w:sz w:val="18"/>
          <w:szCs w:val="18"/>
          <w:lang w:eastAsia="de-DE"/>
        </w:rPr>
        <w:t>.</w:t>
      </w:r>
    </w:p>
    <w:p w14:paraId="4A86426A" w14:textId="77777777" w:rsidR="003341F9" w:rsidRPr="008F57F0" w:rsidRDefault="00000000" w:rsidP="003B0C60">
      <w:pPr>
        <w:tabs>
          <w:tab w:val="left" w:pos="279"/>
        </w:tabs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4. Płatność w kwocie określonej w ust. 1 pkt w 1</w:t>
      </w:r>
      <w:r w:rsidR="005242C2" w:rsidRPr="008F57F0">
        <w:rPr>
          <w:rFonts w:ascii="Century Gothic" w:hAnsi="Century Gothic" w:cs="Century Gothic"/>
          <w:sz w:val="18"/>
          <w:szCs w:val="18"/>
        </w:rPr>
        <w:t xml:space="preserve">.1, </w:t>
      </w:r>
      <w:r w:rsidRPr="008F57F0">
        <w:rPr>
          <w:rFonts w:ascii="Century Gothic" w:hAnsi="Century Gothic" w:cs="Century Gothic"/>
          <w:sz w:val="18"/>
          <w:szCs w:val="18"/>
        </w:rPr>
        <w:t xml:space="preserve">na podstawie  faktur wystawianych na koniec miesiąca kalendarzowego.  </w:t>
      </w:r>
    </w:p>
    <w:p w14:paraId="1BAEBD65" w14:textId="77777777" w:rsidR="003341F9" w:rsidRPr="008F57F0" w:rsidRDefault="00000000" w:rsidP="00306BFF">
      <w:pPr>
        <w:tabs>
          <w:tab w:val="left" w:pos="284"/>
        </w:tabs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 xml:space="preserve">5. Zapłata nastąpi przelewem w terminie </w:t>
      </w:r>
      <w:r w:rsidRPr="008F57F0">
        <w:rPr>
          <w:rFonts w:ascii="Century Gothic" w:hAnsi="Century Gothic" w:cs="Century Gothic"/>
          <w:b/>
          <w:sz w:val="18"/>
          <w:szCs w:val="18"/>
        </w:rPr>
        <w:t>30 dni</w:t>
      </w:r>
      <w:r w:rsidRPr="008F57F0">
        <w:rPr>
          <w:rFonts w:ascii="Century Gothic" w:hAnsi="Century Gothic" w:cs="Century Gothic"/>
          <w:sz w:val="18"/>
          <w:szCs w:val="18"/>
        </w:rPr>
        <w:t xml:space="preserve">  od dnia wystawienia faktur VAT, z rachunku Zamawiającego na  rachunek Wykonawcy. Jako datę zapłaty rozumie się datę polecenia przelewu z rachunku Zamawiającego.</w:t>
      </w:r>
    </w:p>
    <w:p w14:paraId="19A479DA" w14:textId="77777777" w:rsidR="003341F9" w:rsidRPr="008F57F0" w:rsidRDefault="00000000" w:rsidP="00306BFF">
      <w:pPr>
        <w:tabs>
          <w:tab w:val="left" w:pos="284"/>
        </w:tabs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6. Zgodnie z ustawą z dnia 9 listopada 2018 roku o elektronicznym fakturowaniu w zamówieniach publicznych, koncesjach na roboty budowlane lub usługi oraz partnerstwie publiczno-prywatnym (Dz. U. z 20</w:t>
      </w:r>
      <w:r w:rsidR="005A6F84" w:rsidRPr="008F57F0">
        <w:rPr>
          <w:rFonts w:ascii="Century Gothic" w:hAnsi="Century Gothic" w:cs="Century Gothic"/>
          <w:sz w:val="18"/>
          <w:szCs w:val="18"/>
        </w:rPr>
        <w:t>20</w:t>
      </w:r>
      <w:r w:rsidRPr="008F57F0">
        <w:rPr>
          <w:rFonts w:ascii="Century Gothic" w:hAnsi="Century Gothic" w:cs="Century Gothic"/>
          <w:sz w:val="18"/>
          <w:szCs w:val="18"/>
        </w:rPr>
        <w:t xml:space="preserve"> roku, poz. </w:t>
      </w:r>
      <w:r w:rsidR="005A6F84" w:rsidRPr="008F57F0">
        <w:rPr>
          <w:rFonts w:ascii="Century Gothic" w:hAnsi="Century Gothic" w:cs="Century Gothic"/>
          <w:sz w:val="18"/>
          <w:szCs w:val="18"/>
        </w:rPr>
        <w:t>1666</w:t>
      </w:r>
      <w:r w:rsidRPr="008F57F0">
        <w:rPr>
          <w:rFonts w:ascii="Century Gothic" w:hAnsi="Century Gothic" w:cs="Century Gothic"/>
          <w:sz w:val="18"/>
          <w:szCs w:val="18"/>
        </w:rPr>
        <w:t>) Wykonawca może przekazać fakturę zmawiającemu w formie elektronicznej przy pomocy platformy: https://brokerpefexpert.efaktura.gov.pl/zaloguj. Korzystanie z platformy jest bezpłatne.</w:t>
      </w:r>
    </w:p>
    <w:p w14:paraId="55E34F79" w14:textId="77777777" w:rsidR="0068036F" w:rsidRPr="008F57F0" w:rsidRDefault="0068036F" w:rsidP="0068036F">
      <w:pPr>
        <w:tabs>
          <w:tab w:val="left" w:pos="284"/>
        </w:tabs>
        <w:jc w:val="both"/>
        <w:rPr>
          <w:rFonts w:ascii="Century Gothic" w:hAnsi="Century Gothic" w:cs="Century Gothic"/>
          <w:sz w:val="18"/>
          <w:szCs w:val="18"/>
        </w:rPr>
      </w:pPr>
    </w:p>
    <w:p w14:paraId="0C6CC667" w14:textId="77777777" w:rsidR="0068036F" w:rsidRPr="008F57F0" w:rsidRDefault="0068036F" w:rsidP="0068036F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>§ 6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4404110B" w14:textId="77777777" w:rsidR="0068036F" w:rsidRPr="008F57F0" w:rsidRDefault="0068036F" w:rsidP="0068036F">
      <w:pPr>
        <w:tabs>
          <w:tab w:val="left" w:pos="284"/>
        </w:tabs>
        <w:jc w:val="both"/>
        <w:rPr>
          <w:rFonts w:ascii="Century Gothic" w:hAnsi="Century Gothic" w:cs="Century Gothic"/>
          <w:sz w:val="18"/>
          <w:szCs w:val="18"/>
        </w:rPr>
      </w:pPr>
    </w:p>
    <w:p w14:paraId="6B0EB29A" w14:textId="77777777" w:rsidR="00567A18" w:rsidRPr="008F57F0" w:rsidRDefault="00567A18" w:rsidP="00567A18">
      <w:pPr>
        <w:ind w:left="284" w:hanging="284"/>
        <w:rPr>
          <w:rFonts w:ascii="Century Gothic" w:hAnsi="Century Gothic"/>
          <w:sz w:val="18"/>
          <w:szCs w:val="18"/>
          <w:lang w:eastAsia="ar-SA"/>
        </w:rPr>
      </w:pPr>
      <w:r w:rsidRPr="008F57F0">
        <w:rPr>
          <w:rFonts w:ascii="Century Gothic" w:eastAsia="Batang" w:hAnsi="Century Gothic"/>
          <w:sz w:val="18"/>
          <w:szCs w:val="18"/>
          <w:lang w:eastAsia="ar-SA"/>
        </w:rPr>
        <w:t>1.  Strony zobowiązują się dokonać aneksem zmian wysokości wynagrodzenia należnego Wykonawcy w  przypadku wystąpienia którejkolwiek ze zmian przepisów wskazanych w art. 436 pkt. 4 lit. b) ustawy z dnia 11 września 2019 roku (</w:t>
      </w:r>
      <w:r w:rsidRPr="008F57F0">
        <w:rPr>
          <w:rFonts w:ascii="Century Gothic" w:hAnsi="Century Gothic"/>
          <w:sz w:val="18"/>
          <w:szCs w:val="18"/>
          <w:lang w:eastAsia="ar-SA"/>
        </w:rPr>
        <w:t xml:space="preserve"> Dz. U. z 2022  roku, poz. 1710) Prawo zamówień publicznych, tj. zmiany:</w:t>
      </w:r>
    </w:p>
    <w:p w14:paraId="2DE6B575" w14:textId="77777777" w:rsidR="00567A18" w:rsidRPr="008F57F0" w:rsidRDefault="00567A18" w:rsidP="00567A18">
      <w:pPr>
        <w:autoSpaceDN w:val="0"/>
        <w:ind w:left="568" w:hanging="284"/>
        <w:rPr>
          <w:rFonts w:ascii="Century Gothic" w:hAnsi="Century Gothic"/>
          <w:kern w:val="3"/>
          <w:sz w:val="18"/>
          <w:szCs w:val="18"/>
          <w:lang w:eastAsia="en-US"/>
        </w:rPr>
      </w:pPr>
      <w:r w:rsidRPr="008F57F0">
        <w:rPr>
          <w:rFonts w:ascii="Century Gothic" w:hAnsi="Century Gothic" w:cs="Arial"/>
          <w:kern w:val="3"/>
          <w:sz w:val="18"/>
          <w:szCs w:val="18"/>
          <w:lang w:eastAsia="en-US"/>
        </w:rPr>
        <w:t>1) stawki podatku od towarów i usług oraz podatku akcyzowego,</w:t>
      </w:r>
    </w:p>
    <w:p w14:paraId="06CC188F" w14:textId="77777777" w:rsidR="00567A18" w:rsidRPr="008F57F0" w:rsidRDefault="00567A18" w:rsidP="00567A18">
      <w:pPr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8F57F0">
        <w:rPr>
          <w:rFonts w:ascii="Century Gothic" w:hAnsi="Century Gothic" w:cs="Arial"/>
          <w:kern w:val="3"/>
          <w:sz w:val="18"/>
          <w:szCs w:val="18"/>
          <w:lang w:eastAsia="en-US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5ED6CB43" w14:textId="77777777" w:rsidR="00567A18" w:rsidRPr="008F57F0" w:rsidRDefault="00567A18" w:rsidP="00567A18">
      <w:pPr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8F57F0">
        <w:rPr>
          <w:rFonts w:ascii="Century Gothic" w:hAnsi="Century Gothic" w:cs="Arial"/>
          <w:kern w:val="3"/>
          <w:sz w:val="18"/>
          <w:szCs w:val="18"/>
          <w:lang w:eastAsia="en-US"/>
        </w:rPr>
        <w:t>3)  zasad podlegania ubezpieczeniom społecznym lub ubezpieczeniu zdrowotnemu lub wysokości stawki składki na ubezpieczenia społeczne lub zdrowotne,</w:t>
      </w:r>
    </w:p>
    <w:p w14:paraId="7140B4B6" w14:textId="77777777" w:rsidR="00567A18" w:rsidRPr="008F57F0" w:rsidRDefault="00567A18" w:rsidP="00567A18">
      <w:pPr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8F57F0">
        <w:rPr>
          <w:rFonts w:ascii="Century Gothic" w:hAnsi="Century Gothic" w:cs="Arial"/>
          <w:kern w:val="3"/>
          <w:sz w:val="18"/>
          <w:szCs w:val="18"/>
          <w:lang w:eastAsia="en-US"/>
        </w:rPr>
        <w:t>4)  zasad gromadzenia i wysokości wpłat do pracowniczych planów kapitałowych, o których mowa w ustawie z dnia 4 października 2018 r. o pracowniczych planach kapitałowych,</w:t>
      </w:r>
    </w:p>
    <w:p w14:paraId="5A618F1F" w14:textId="77777777" w:rsidR="00567A18" w:rsidRPr="008F57F0" w:rsidRDefault="00567A18" w:rsidP="00567A18">
      <w:pPr>
        <w:autoSpaceDN w:val="0"/>
        <w:ind w:left="568" w:hanging="142"/>
        <w:rPr>
          <w:rFonts w:ascii="Century Gothic" w:hAnsi="Century Gothic" w:cs="Arial"/>
          <w:kern w:val="3"/>
          <w:sz w:val="18"/>
          <w:szCs w:val="18"/>
        </w:rPr>
      </w:pPr>
      <w:r w:rsidRPr="008F57F0">
        <w:rPr>
          <w:rFonts w:ascii="Century Gothic" w:hAnsi="Century Gothic" w:cs="Arial"/>
          <w:kern w:val="3"/>
          <w:sz w:val="18"/>
          <w:szCs w:val="18"/>
        </w:rPr>
        <w:t xml:space="preserve">  - jeżeli zmiany te będą miały wpływ na koszty wykonania umowy przez wykonawcę.</w:t>
      </w:r>
    </w:p>
    <w:p w14:paraId="6BBC6C67" w14:textId="77777777" w:rsidR="00567A18" w:rsidRPr="008F57F0" w:rsidRDefault="00567A18" w:rsidP="00306BFF">
      <w:pPr>
        <w:autoSpaceDN w:val="0"/>
        <w:ind w:left="284" w:hanging="284"/>
        <w:jc w:val="both"/>
        <w:rPr>
          <w:rFonts w:ascii="Century Gothic" w:hAnsi="Century Gothic" w:cs="Arial"/>
          <w:kern w:val="3"/>
          <w:sz w:val="18"/>
          <w:szCs w:val="18"/>
        </w:rPr>
      </w:pPr>
      <w:r w:rsidRPr="008F57F0">
        <w:rPr>
          <w:rFonts w:ascii="Century Gothic" w:hAnsi="Century Gothic"/>
          <w:sz w:val="18"/>
          <w:szCs w:val="18"/>
          <w:lang w:eastAsia="ar-SA"/>
        </w:rPr>
        <w:t xml:space="preserve">2. </w:t>
      </w:r>
      <w:r w:rsidR="00306BFF" w:rsidRPr="008F57F0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8F57F0">
        <w:rPr>
          <w:rFonts w:ascii="Century Gothic" w:hAnsi="Century Gothic"/>
          <w:sz w:val="18"/>
          <w:szCs w:val="18"/>
          <w:lang w:eastAsia="ar-SA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  <w:r w:rsidRPr="008F57F0">
        <w:rPr>
          <w:rFonts w:ascii="Century Gothic" w:hAnsi="Century Gothic"/>
          <w:b/>
          <w:bCs/>
          <w:sz w:val="18"/>
          <w:szCs w:val="18"/>
          <w:lang w:eastAsia="ar-SA"/>
        </w:rPr>
        <w:tab/>
      </w:r>
    </w:p>
    <w:p w14:paraId="3697AAF2" w14:textId="77777777" w:rsidR="00567A18" w:rsidRPr="008F57F0" w:rsidRDefault="00567A18" w:rsidP="00567A18">
      <w:pPr>
        <w:suppressAutoHyphens w:val="0"/>
        <w:spacing w:line="259" w:lineRule="auto"/>
        <w:ind w:left="284" w:hanging="284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3. 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Strony postanawiają, iż dokonają w formie pisemnego aneksu zmiany wynagrodzenia należnego Wykonawcy na zasadach określonych w art. 439 ustawy pzp, w przypadku zmiany cen materiałów lub kosztów związanych z realizacją zamówienia. Podstawę waloryzacji stanowić będzie wskaźnik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lastRenderedPageBreak/>
        <w:t>cen towarów i usług konsumpcyjnych ustalony na podstawie komunikatu Prezesa Głównego Urzędu Statystycznego. Strony ustalają następujące zasady waloryzacji:</w:t>
      </w:r>
    </w:p>
    <w:p w14:paraId="7385E5BF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1) 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>Strona może żądać zmiany wynagrodzenia, jeżeli wartość wskaźnika cen towarów i usług konsumpcyjnych ustalony na podstawie komunikatu Prezesa Głównego Urzędu Statystycznego wydanym na podstawie art. 25 ust.11 ustawy z dnia 17 grudnia 1998 r. o emeryturach i rentach z Funduszu Ubezpieczeń Społecznych (Dz. U. z 2022r. poz. 504, z późn, zm.) ulegnie zmianie o co najmniej 5 punktów procentowych w stosunku do wartości kwartalnego wskaźnika cen towarów i usług konsumpcyjnych obowiązującego w kwartale poprzedzającym złożenie wniosku o waloryzację.</w:t>
      </w:r>
    </w:p>
    <w:p w14:paraId="72CBB670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2) Wniosek o waloryzację może zostać złożony najwcześniej po sześciu miesiącach od dnia zawarcia umowy i nie częściej niż raz na kwartał.</w:t>
      </w:r>
    </w:p>
    <w:p w14:paraId="0C22CFD1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3) 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>Waloryzacja dotyczy niezrealizowanej wartości przedmiotu umowy, ustalonej na dzień złożenia wniosku o waloryzację.</w:t>
      </w:r>
    </w:p>
    <w:p w14:paraId="2E8B3269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4) Waloryzacja będzie obliczana na podstawie wyliczeń przedstawionych przez Stronę żądającą waloryzacji opartych na wartości niezrealizowanych ilości produktów określonych w Formularzu cenowym – stanowiącym zał. Nr 1 do Umowy, przeliczony przez wskaźnik o którym mowa w pkt. 1. </w:t>
      </w:r>
    </w:p>
    <w:p w14:paraId="2D19A370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5) 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B9FC97E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>6)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Łączna wartość zmiany wynagrodzenia wynikająca z waloryzacji nie przekroczy 10 % łącznego wynagrodzenia netto, określonego w § 5 ust. 1. w brzmieniu obowiązującym w dniu zawarcia umowy.</w:t>
      </w:r>
    </w:p>
    <w:p w14:paraId="4C01BD64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7) 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Zamawiający może żądać od Wykonawcy przedstawienia dodatkowych wyliczeń i dokumentów jeżeli przedstawione przez Wykonawcę uzna za niewystarczające. </w:t>
      </w:r>
    </w:p>
    <w:p w14:paraId="79CB7E44" w14:textId="77777777" w:rsidR="00567A18" w:rsidRPr="008F57F0" w:rsidRDefault="00567A18" w:rsidP="00306BFF">
      <w:pPr>
        <w:suppressAutoHyphens w:val="0"/>
        <w:spacing w:line="259" w:lineRule="auto"/>
        <w:ind w:left="567" w:hanging="283"/>
        <w:rPr>
          <w:rFonts w:ascii="Century Gothic" w:eastAsia="Calibri" w:hAnsi="Century Gothic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8) </w:t>
      </w:r>
      <w:r w:rsidR="00306BFF" w:rsidRPr="008F57F0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/>
          <w:sz w:val="18"/>
          <w:szCs w:val="18"/>
          <w:lang w:eastAsia="en-US"/>
        </w:rPr>
        <w:t>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p w14:paraId="0EB7E7D9" w14:textId="77777777" w:rsidR="00567A18" w:rsidRPr="008F57F0" w:rsidRDefault="00567A18" w:rsidP="00567A18">
      <w:pPr>
        <w:tabs>
          <w:tab w:val="left" w:pos="396"/>
          <w:tab w:val="left" w:pos="540"/>
          <w:tab w:val="left" w:pos="1260"/>
        </w:tabs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8F57F0">
        <w:rPr>
          <w:rFonts w:ascii="Century Gothic" w:hAnsi="Century Gothic"/>
          <w:sz w:val="18"/>
          <w:szCs w:val="18"/>
          <w:lang w:eastAsia="pl-PL"/>
        </w:rPr>
        <w:t>4. Zmiany o których mowa w ust. 6 dopuszczone będą wyłącznie pod warunkiem złożenia wniosku przez Stronę żądającą waloryzacji  i jego akceptacji przez drugą Stronę.</w:t>
      </w:r>
    </w:p>
    <w:p w14:paraId="40462E19" w14:textId="77777777" w:rsidR="003341F9" w:rsidRPr="008F57F0" w:rsidRDefault="003341F9">
      <w:pPr>
        <w:pStyle w:val="Nagwek1"/>
        <w:ind w:left="360" w:hanging="360"/>
        <w:rPr>
          <w:rFonts w:ascii="Century Gothic" w:hAnsi="Century Gothic" w:cs="Century Gothic"/>
          <w:sz w:val="18"/>
          <w:szCs w:val="18"/>
        </w:rPr>
      </w:pPr>
    </w:p>
    <w:p w14:paraId="5F634CBF" w14:textId="77777777" w:rsidR="003341F9" w:rsidRPr="008F57F0" w:rsidRDefault="00000000">
      <w:pPr>
        <w:pStyle w:val="Nagwek1"/>
        <w:ind w:left="360" w:hanging="360"/>
      </w:pPr>
      <w:r w:rsidRPr="008F57F0">
        <w:rPr>
          <w:rFonts w:ascii="Century Gothic" w:hAnsi="Century Gothic" w:cs="Century Gothic"/>
          <w:sz w:val="18"/>
          <w:szCs w:val="18"/>
        </w:rPr>
        <w:t xml:space="preserve">§ </w:t>
      </w:r>
      <w:r w:rsidR="005A6F84" w:rsidRPr="008F57F0">
        <w:rPr>
          <w:rFonts w:ascii="Century Gothic" w:hAnsi="Century Gothic" w:cs="Century Gothic"/>
          <w:sz w:val="18"/>
          <w:szCs w:val="18"/>
        </w:rPr>
        <w:t>7</w:t>
      </w:r>
      <w:r w:rsidR="00D6220E" w:rsidRPr="008F57F0">
        <w:rPr>
          <w:rFonts w:ascii="Century Gothic" w:hAnsi="Century Gothic" w:cs="Century Gothic"/>
          <w:sz w:val="18"/>
          <w:szCs w:val="18"/>
        </w:rPr>
        <w:t>.</w:t>
      </w:r>
    </w:p>
    <w:p w14:paraId="7F842927" w14:textId="77777777" w:rsidR="003341F9" w:rsidRPr="008F57F0" w:rsidRDefault="003341F9">
      <w:pPr>
        <w:pStyle w:val="Tekstpodstawowy"/>
        <w:ind w:left="360" w:hanging="360"/>
      </w:pPr>
    </w:p>
    <w:p w14:paraId="0C2BC158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1. </w:t>
      </w:r>
      <w:r w:rsidR="00306BFF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Osobami uprawnionymi do reprezentowania Wykonawcy są:</w:t>
      </w:r>
    </w:p>
    <w:p w14:paraId="05A51055" w14:textId="77777777" w:rsidR="003341F9" w:rsidRPr="008F57F0" w:rsidRDefault="00306BFF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 a) w kwestiach formalnych: ……………………………………..………….</w:t>
      </w:r>
    </w:p>
    <w:p w14:paraId="28704BAC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eastAsia="Century Gothic" w:hAnsi="Century Gothic" w:cs="Century Gothic"/>
          <w:bCs/>
          <w:sz w:val="18"/>
          <w:szCs w:val="18"/>
        </w:rPr>
        <w:t xml:space="preserve"> </w:t>
      </w:r>
      <w:r w:rsidR="00306BFF" w:rsidRPr="008F57F0">
        <w:rPr>
          <w:rFonts w:ascii="Century Gothic" w:eastAsia="Century Gothic" w:hAnsi="Century Gothic" w:cs="Century Gothic"/>
          <w:bCs/>
          <w:sz w:val="18"/>
          <w:szCs w:val="18"/>
        </w:rPr>
        <w:t xml:space="preserve">     </w:t>
      </w:r>
      <w:r w:rsidRPr="008F57F0">
        <w:rPr>
          <w:rFonts w:ascii="Century Gothic" w:hAnsi="Century Gothic" w:cs="Century Gothic"/>
          <w:bCs/>
          <w:sz w:val="18"/>
          <w:szCs w:val="18"/>
        </w:rPr>
        <w:t>b) w kwestiach dotyczących serwisu: …………………………………….</w:t>
      </w:r>
    </w:p>
    <w:p w14:paraId="7713C133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2. Strony ustalają, że jedynymi osobami uprawnionymi do dokonywania Zgłoszeń Serwisowych są następujący pracownicy Zamawiającego:</w:t>
      </w:r>
    </w:p>
    <w:p w14:paraId="4BE7B8D0" w14:textId="77777777" w:rsidR="003341F9" w:rsidRPr="008F57F0" w:rsidRDefault="00306BFF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a) ……………………………………………………………………………. </w:t>
      </w:r>
    </w:p>
    <w:p w14:paraId="13A9E400" w14:textId="77777777" w:rsidR="003341F9" w:rsidRPr="008F57F0" w:rsidRDefault="00306BFF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     b) …………………………………………………………………………….</w:t>
      </w:r>
    </w:p>
    <w:p w14:paraId="779C7EB5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3. </w:t>
      </w:r>
      <w:r w:rsidR="00306BFF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Strony zobowiązują się do pisemnego (bądź poprzez wiadomość e-mail) powiadamiania o zmianach osób odpowiedzialnych za kontakt. Zmiana osób do kontaktu nie wymaga zmiany Umowy.</w:t>
      </w:r>
    </w:p>
    <w:p w14:paraId="49B5D41F" w14:textId="77777777" w:rsidR="003341F9" w:rsidRPr="008F57F0" w:rsidRDefault="003341F9">
      <w:pPr>
        <w:autoSpaceDE w:val="0"/>
        <w:ind w:left="284" w:right="-1" w:hanging="284"/>
        <w:jc w:val="both"/>
      </w:pPr>
    </w:p>
    <w:p w14:paraId="5F979887" w14:textId="77777777" w:rsidR="003341F9" w:rsidRPr="008F57F0" w:rsidRDefault="00000000">
      <w:pPr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5C36921" w14:textId="77777777" w:rsidR="003341F9" w:rsidRPr="008F57F0" w:rsidRDefault="003341F9">
      <w:pPr>
        <w:autoSpaceDE w:val="0"/>
        <w:ind w:left="284" w:right="-1" w:hanging="284"/>
        <w:jc w:val="both"/>
      </w:pPr>
    </w:p>
    <w:p w14:paraId="44A4FB05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1. </w:t>
      </w:r>
      <w:r w:rsidR="00306BFF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Wykonawca oświadcza, że posiada, prawo do oferowania na rynku polskim Oprogramowania Aplikacyjnego oraz świadczenia usług objętych Umową.</w:t>
      </w:r>
    </w:p>
    <w:p w14:paraId="083EB51A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2. Aplikacje oraz Baza danych będące przedmiotem Umowy są chronione prawem autorskim wynikającym z przepisów Ustawy z dnia 4 lutego 1994 roku o prawie autorskim i prawach pokrewnych (Dz. U. z 20</w:t>
      </w:r>
      <w:r w:rsidR="0068036F" w:rsidRPr="008F57F0">
        <w:rPr>
          <w:rFonts w:ascii="Century Gothic" w:hAnsi="Century Gothic" w:cs="Century Gothic"/>
          <w:bCs/>
          <w:sz w:val="18"/>
          <w:szCs w:val="18"/>
        </w:rPr>
        <w:t>22</w:t>
      </w:r>
      <w:r w:rsidRPr="008F57F0">
        <w:rPr>
          <w:rFonts w:ascii="Century Gothic" w:hAnsi="Century Gothic" w:cs="Century Gothic"/>
          <w:bCs/>
          <w:sz w:val="18"/>
          <w:szCs w:val="18"/>
        </w:rPr>
        <w:t xml:space="preserve"> roku nr </w:t>
      </w:r>
      <w:r w:rsidR="0068036F" w:rsidRPr="008F57F0">
        <w:rPr>
          <w:rFonts w:ascii="Century Gothic" w:hAnsi="Century Gothic" w:cs="Century Gothic"/>
          <w:bCs/>
          <w:sz w:val="18"/>
          <w:szCs w:val="18"/>
        </w:rPr>
        <w:t>2509</w:t>
      </w:r>
      <w:r w:rsidRPr="008F57F0">
        <w:rPr>
          <w:rFonts w:ascii="Century Gothic" w:hAnsi="Century Gothic" w:cs="Century Gothic"/>
          <w:bCs/>
          <w:sz w:val="18"/>
          <w:szCs w:val="18"/>
        </w:rPr>
        <w:t>). Zamawiający i Wykonawca zobowiązują się solidarnie do respektowania tego prawa niezależnie od powstałych okoliczności.</w:t>
      </w:r>
    </w:p>
    <w:p w14:paraId="68B66874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3. </w:t>
      </w:r>
      <w:r w:rsidR="00306BFF" w:rsidRPr="008F57F0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</w:rPr>
        <w:t>Aplikacje, o których mowa w Umowie nie mogą być bez pisemnej zgody Wykonawcy dzierżawione, najmowane lub przekazane osobom trzecim do odpłatnego lub nieodpłatnego korzystania, podlegać cesji praw, odsprzedawane</w:t>
      </w:r>
      <w:r w:rsidR="0068036F" w:rsidRPr="008F57F0">
        <w:rPr>
          <w:rFonts w:ascii="Century Gothic" w:hAnsi="Century Gothic" w:cs="Century Gothic"/>
          <w:bCs/>
          <w:sz w:val="18"/>
          <w:szCs w:val="18"/>
        </w:rPr>
        <w:t>.</w:t>
      </w:r>
    </w:p>
    <w:p w14:paraId="38D22B51" w14:textId="77777777" w:rsidR="003341F9" w:rsidRPr="008F57F0" w:rsidRDefault="00000000">
      <w:pPr>
        <w:autoSpaceDE w:val="0"/>
        <w:ind w:left="284" w:right="-1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>4. Zamawiający nie może wykonywać samowolnie żadnych zmian w Aplikacjach, jak również zobowiązany jest do ich ochrony przed nieuprawnionym rozpowszechnianiem.</w:t>
      </w:r>
    </w:p>
    <w:p w14:paraId="2B869869" w14:textId="31B6807D" w:rsidR="008F57F0" w:rsidRPr="008F57F0" w:rsidRDefault="008F57F0" w:rsidP="008F57F0">
      <w:pPr>
        <w:numPr>
          <w:ilvl w:val="0"/>
          <w:numId w:val="10"/>
        </w:numPr>
        <w:autoSpaceDE w:val="0"/>
        <w:spacing w:line="276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8F57F0">
        <w:rPr>
          <w:rFonts w:ascii="Century Gothic" w:hAnsi="Century Gothic"/>
          <w:sz w:val="18"/>
          <w:szCs w:val="18"/>
        </w:rPr>
        <w:t xml:space="preserve">Wykonawca oświadcza, że jest uprawniony do udzielenia Zamawiającemu licencji niewyłącznej na korzystanie z oprogramowania będącego przedmiotem umowy, na czas określony, wskazany w §3 niniejszej umowy i licencji takiej udziela Wykonawcy, na polach eksploatacji, przewidzianych w </w:t>
      </w:r>
      <w:r w:rsidRPr="008F57F0">
        <w:rPr>
          <w:rFonts w:ascii="Century Gothic" w:hAnsi="Century Gothic"/>
          <w:sz w:val="18"/>
          <w:szCs w:val="18"/>
        </w:rPr>
        <w:lastRenderedPageBreak/>
        <w:t xml:space="preserve">przepisach </w:t>
      </w:r>
      <w:r w:rsidRPr="008F57F0">
        <w:rPr>
          <w:rFonts w:ascii="Century Gothic" w:hAnsi="Century Gothic" w:cs="Century Gothic"/>
          <w:bCs/>
          <w:sz w:val="18"/>
          <w:szCs w:val="18"/>
        </w:rPr>
        <w:t>Ustawy z dnia 4 lutego 1994 roku o prawie autorskim i prawach pokrewnych (Dz. U. z 2022 roku nr 2509)</w:t>
      </w:r>
      <w:r w:rsidRPr="008F57F0">
        <w:rPr>
          <w:rFonts w:ascii="Century Gothic" w:hAnsi="Century Gothic"/>
          <w:sz w:val="18"/>
          <w:szCs w:val="18"/>
        </w:rPr>
        <w:t xml:space="preserve">. </w:t>
      </w:r>
    </w:p>
    <w:p w14:paraId="6591BFE5" w14:textId="77777777" w:rsidR="008F57F0" w:rsidRPr="008F57F0" w:rsidRDefault="008F57F0" w:rsidP="008F57F0">
      <w:pPr>
        <w:numPr>
          <w:ilvl w:val="0"/>
          <w:numId w:val="10"/>
        </w:numPr>
        <w:autoSpaceDE w:val="0"/>
        <w:spacing w:line="276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8F57F0">
        <w:rPr>
          <w:rFonts w:ascii="Century Gothic" w:hAnsi="Century Gothic" w:cs="Century Gothic"/>
          <w:bCs/>
          <w:sz w:val="18"/>
          <w:szCs w:val="18"/>
        </w:rPr>
        <w:t xml:space="preserve">Wykonawca oświadcza, że w przypadku zgłoszenia przez osobę trzecią roszczenia względem Zamawiającego dot. praw autorskich do oprogramowania, Wykonawca zwalnia Zamawiającego z wszelkiej odpowiedzialności  w tym zakresie. </w:t>
      </w:r>
    </w:p>
    <w:p w14:paraId="586811FA" w14:textId="77777777" w:rsidR="008F57F0" w:rsidRPr="008F57F0" w:rsidRDefault="008F57F0">
      <w:pPr>
        <w:autoSpaceDE w:val="0"/>
        <w:ind w:left="284" w:right="-1" w:hanging="284"/>
        <w:jc w:val="both"/>
      </w:pPr>
    </w:p>
    <w:p w14:paraId="54C4E21B" w14:textId="77777777" w:rsidR="003341F9" w:rsidRPr="008F57F0" w:rsidRDefault="00000000">
      <w:pPr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022F815" w14:textId="77777777" w:rsidR="003341F9" w:rsidRPr="008F57F0" w:rsidRDefault="003341F9">
      <w:pPr>
        <w:autoSpaceDE w:val="0"/>
        <w:ind w:left="284" w:right="-1" w:hanging="284"/>
        <w:jc w:val="both"/>
      </w:pPr>
    </w:p>
    <w:p w14:paraId="78940209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1. Zamawiający zobowiązany jest do udzielenia Wykonawcy dostępu do infrastruktury, Oprogramowania Aplikacyjnego oraz MBD w celu umożliwienia realizacji usług stanowiących przedmiot Umowy.</w:t>
      </w:r>
    </w:p>
    <w:p w14:paraId="611F0D40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2. Zamawiający zapewni Wykonawcy dostęp do wszelkich posiadanych informacji merytorycznie związanych ze świadczeniem usług w ramach Umowy, a uznanych przez strony za konieczne dla świadczenia tych usług. Wykonawca zapewni poufność otrzymanych od Zamawiającego informacji.</w:t>
      </w:r>
    </w:p>
    <w:p w14:paraId="7F4C455C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3. Zamawiający umożliwi Wykonawcy zdalny dostęp do serwera/ów, na którym/ch posadowiony jest Motor bazy danych wraz z Bazą danych, jak również uruchomienie sesji Aplikacji zdalnej.</w:t>
      </w:r>
    </w:p>
    <w:p w14:paraId="2C0DD6F4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4. Wykonawca zobowiązuje się przy uwzględnieniu zawodowego charakteru swej działalności, świadczyć usługi ze szczególną starannością wymaganą dla usług tego rodzaju, uwzględniającą specyfikę działalności Zamawiającego.</w:t>
      </w:r>
    </w:p>
    <w:p w14:paraId="29FC2449" w14:textId="77777777" w:rsidR="003341F9" w:rsidRPr="008F57F0" w:rsidRDefault="003341F9">
      <w:pPr>
        <w:autoSpaceDE w:val="0"/>
        <w:ind w:left="284" w:right="-1" w:hanging="284"/>
        <w:jc w:val="both"/>
      </w:pPr>
    </w:p>
    <w:p w14:paraId="4908CF99" w14:textId="77777777" w:rsidR="003341F9" w:rsidRPr="008F57F0" w:rsidRDefault="00000000">
      <w:pPr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10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210FA91" w14:textId="77777777" w:rsidR="003341F9" w:rsidRPr="008F57F0" w:rsidRDefault="003341F9">
      <w:pPr>
        <w:autoSpaceDE w:val="0"/>
        <w:ind w:left="284" w:right="-1" w:hanging="284"/>
        <w:jc w:val="both"/>
        <w:rPr>
          <w:b/>
          <w:bCs/>
        </w:rPr>
      </w:pPr>
    </w:p>
    <w:p w14:paraId="106992A7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1. Jeżeli zakres usług uwzględniony w przedmiocie Umowy nie zaspokoi bieżących potrzeb Zamawiającego, może on zwrócić się do Wykonawcy z doraźnym zamówieniem wykonania usług dodatkowych. Realizacja tych usług, będzie odbywała się na podstawie odrębnych umów oraz będzie się odbywała w terminach uzgodnionych przez Strony.</w:t>
      </w:r>
    </w:p>
    <w:p w14:paraId="3D2BBB74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2. Zamawiający oczekując spełnienia i realizacji przez Oprogramowanie Aplikacyjne funkcji indywidualnych, bądź modyfikacji funkcji realizowanych przez Aplikacje, może zwrócić się do Wykonawcy o przedstawienie oferty na dostarczenie Upgrade/Update Aplikacji spełniającego indywidualne oczekiwania i potrzeby Zamawiającego.</w:t>
      </w:r>
    </w:p>
    <w:p w14:paraId="51C3201D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3. Jeżeli oczekiwane przez Zamawiającego modyfikacje nie będą pozostawały w sprzeczności z koncepcją ewaluacji Oprogramowania Aplikacyjnego przyjętą przez Autora, Wykonawca po dokonaniu z nim uzgodnień dostarczy Zamawiającemu ofertę na dostarczenie, opracowanie i wdrożenie Upgrade/Update Aplikacji uwzględniający oczekiwania Zamawiającego.</w:t>
      </w:r>
    </w:p>
    <w:p w14:paraId="45B3E39C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4. W sytuacji przyjęcia oferty Wykonawcy przez Zamawiającego Strony podpiszą odrębną umowę lub w innej formie określą w szczególności zakres funkcjonalny oczekiwanego Upgrade/Update Aplikacji oraz warunki jego dostarczenia Zamawiającemu.</w:t>
      </w:r>
    </w:p>
    <w:p w14:paraId="212FA0CE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</w:rPr>
        <w:t>5. Niniejsza umowa upoważnia do ubiegania się o 10 % rabat na zamówienia indywidualne.</w:t>
      </w:r>
    </w:p>
    <w:p w14:paraId="3B38BD1A" w14:textId="77777777" w:rsidR="003341F9" w:rsidRPr="008F57F0" w:rsidRDefault="003341F9">
      <w:pPr>
        <w:autoSpaceDE w:val="0"/>
        <w:ind w:left="284" w:right="-1" w:hanging="284"/>
        <w:jc w:val="center"/>
      </w:pPr>
    </w:p>
    <w:p w14:paraId="0ABB661D" w14:textId="77777777" w:rsidR="003341F9" w:rsidRPr="008F57F0" w:rsidRDefault="00000000">
      <w:pPr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1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2492DF1" w14:textId="77777777" w:rsidR="003341F9" w:rsidRPr="008F57F0" w:rsidRDefault="003341F9">
      <w:pPr>
        <w:tabs>
          <w:tab w:val="left" w:pos="284"/>
        </w:tabs>
        <w:autoSpaceDE w:val="0"/>
        <w:ind w:left="284" w:right="-1" w:hanging="284"/>
        <w:jc w:val="both"/>
        <w:rPr>
          <w:b/>
          <w:bCs/>
        </w:rPr>
      </w:pPr>
    </w:p>
    <w:p w14:paraId="5C74545C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1. Zamawiający ponosi odpowiedzialność za prawidłowe tj. zgodne z przyjętymi zasadami obsługi systemów komputerowych, kopiowanie danych i Oprogramowania Aplikacyjnego oraz zapewnienie bezpieczeństwa przechowywania nośników.</w:t>
      </w:r>
    </w:p>
    <w:p w14:paraId="75D53725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2. </w:t>
      </w:r>
      <w:r w:rsidR="00306BFF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Zamawiający oświadcza, że jest świadomy konsekwencji braku dokonywania kopii bezpieczeństwa danych generowanych przez Oprogramowanie Aplikacyjne a w wypadku ich utraty lub modyfikacji będącej konsekwencją braku dokonania kopii przez Zamawiającego nie będzie tego tytułu wysuwał żadnych roszczeń do Wykonawcy.</w:t>
      </w:r>
    </w:p>
    <w:p w14:paraId="0FB16B99" w14:textId="77777777" w:rsidR="003341F9" w:rsidRPr="008F57F0" w:rsidRDefault="003341F9">
      <w:pPr>
        <w:tabs>
          <w:tab w:val="left" w:pos="284"/>
        </w:tabs>
        <w:autoSpaceDE w:val="0"/>
        <w:ind w:left="284" w:right="-1" w:hanging="284"/>
        <w:jc w:val="center"/>
      </w:pPr>
    </w:p>
    <w:p w14:paraId="24798874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§ 1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2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.</w:t>
      </w:r>
    </w:p>
    <w:p w14:paraId="657482A2" w14:textId="77777777" w:rsidR="003341F9" w:rsidRPr="008F57F0" w:rsidRDefault="003341F9">
      <w:pPr>
        <w:tabs>
          <w:tab w:val="left" w:pos="284"/>
        </w:tabs>
        <w:autoSpaceDE w:val="0"/>
        <w:ind w:left="284" w:right="-1" w:hanging="284"/>
        <w:jc w:val="center"/>
        <w:rPr>
          <w:rFonts w:ascii="Century Gothic" w:hAnsi="Century Gothic" w:cs="Century Gothic"/>
          <w:bCs/>
          <w:sz w:val="18"/>
          <w:szCs w:val="18"/>
          <w:lang w:eastAsia="de-DE"/>
        </w:rPr>
      </w:pPr>
    </w:p>
    <w:p w14:paraId="41C47F68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1. </w:t>
      </w:r>
      <w:r w:rsidR="00306BFF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W przypadku powstania szkody w wyniku działania lub zaniechania Wykonawcy, jest on zobowiązany niezwłocznie naprawić wszelkie szkody (w tym również związan</w:t>
      </w:r>
      <w:r w:rsidR="00760C14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e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z odtworzeniem danych lub związanych z odtworzeniem danych lub związanych</w:t>
      </w:r>
      <w:r w:rsidR="00760C14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z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niemożnością korzystania z danych) i przywrócić stabilną pracę Oprogramowania aplikacyjnego oraz motoru bazy danych w ramach wynagrodzenia, o którym mowa w § </w:t>
      </w:r>
      <w:r w:rsidR="005D446D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5 ust. 1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Umowy, nie pomniejszając z tego tytułu miesięcznego limitu godzin przewidzianego opłatą ryczałtową. W takich przypadkach Wykonawca nie może żądać dodatkowego wynagrodzenia przewidzianego w § </w:t>
      </w:r>
      <w:r w:rsidR="005D446D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5 ust. 1 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Umowy.</w:t>
      </w:r>
    </w:p>
    <w:p w14:paraId="2A588A9B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2. Wykonawca nie ponosi odpowiedzialności za szkody polegające na utracie danych, kosztach związanych z ich odtworzeniem lub niemożnością korzystania z danych, Oprogramowania lub innych produktów, jeżeli szkody te powstały wskutek niezgodnego z postanowieniami niniejszej umowy działania lub zaniechania Zamawiającego.</w:t>
      </w:r>
    </w:p>
    <w:p w14:paraId="21CA1D46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center"/>
      </w:pPr>
      <w:r w:rsidRPr="008F57F0">
        <w:rPr>
          <w:rFonts w:ascii="Century Gothic" w:eastAsia="Century Gothic" w:hAnsi="Century Gothic" w:cs="Century Gothic"/>
          <w:bCs/>
          <w:sz w:val="18"/>
          <w:szCs w:val="18"/>
          <w:lang w:eastAsia="de-DE"/>
        </w:rPr>
        <w:t xml:space="preserve"> </w:t>
      </w:r>
    </w:p>
    <w:p w14:paraId="61D1CC69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lastRenderedPageBreak/>
        <w:t>§ 1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3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.</w:t>
      </w:r>
    </w:p>
    <w:p w14:paraId="489BCB02" w14:textId="77777777" w:rsidR="003341F9" w:rsidRPr="008F57F0" w:rsidRDefault="00000000">
      <w:pPr>
        <w:tabs>
          <w:tab w:val="left" w:pos="284"/>
        </w:tabs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</w:t>
      </w:r>
    </w:p>
    <w:p w14:paraId="1BC7F707" w14:textId="77777777" w:rsidR="003341F9" w:rsidRPr="008F57F0" w:rsidRDefault="00000000" w:rsidP="00F375E8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1. Zamawiający ma obowiązek zachować w tajemnicy wszystkie informacje stanowiące tajemnicę handlową i tajemnicę przedsiębiorstwa Wykonawcy uzyskane w związku z wykonaniem niniejszej Umowy a w szczególności wszelkie dane, informacje i dokumenty związane z działalnością gospodarczą Wykonawcy oraz je</w:t>
      </w:r>
      <w:r w:rsidR="00E0687B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go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planami marketingowymi, promocyjnym i handlowymi, a w szczególności wszelkie dane techniczne, finansowe i gospodarcze, łącznie z materiałami i dokumentacją w tym zakresie, wszelkie biznes plany, wyniki badań rynkowych oraz inne informacj</w:t>
      </w:r>
      <w:r w:rsidR="00E0687B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e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na temat Wykonawcy i/lub jego podmiotów powiązanych, klientów, dostawców, produktów i usług, zasad ustalania cen i sposobów prowadzenie sprzedaży.</w:t>
      </w:r>
    </w:p>
    <w:p w14:paraId="615C7F37" w14:textId="77777777" w:rsidR="003341F9" w:rsidRPr="008F57F0" w:rsidRDefault="00F375E8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2. Wykonawca ma obowiązek zachować w tajemnicy wszystkie informacje stanowiące tajemnicę handlową i tajemnicę przedsiębiorstwa Zamawiającego uzyskane w związku z wykonaniem niniejszej Umowy a w szczególności wszelkie dane, informacje i dokumenty związane z działalnością Zamawiającego oraz je</w:t>
      </w:r>
      <w:r w:rsidR="00E0687B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go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planami marketingowymi, promocyjnym i handlowymi, a w szczególności wszelkie dane techniczne, finansowe i gospodarcze, łącznie z materiałami i dokumentacją w tym zakresie, wszelkie biznes plany, wyniki badań rynkowych oraz inne informacj</w:t>
      </w:r>
      <w:r w:rsidR="00E0687B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e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na temat Zamawiającego i/lub jego podmiotów powiązanych, klientów, dostawców, produktów i usług, zasad ustalania cen i sposobów prowadzenie sprzedaży.</w:t>
      </w:r>
    </w:p>
    <w:p w14:paraId="3489393F" w14:textId="77777777" w:rsidR="003341F9" w:rsidRPr="008F57F0" w:rsidRDefault="00F375E8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3. Strony ustalają, iż informacje poufne i zobowiązanie do zachowania poufności nie obejmują informacji: a) które są powszechnie znane, b) które zostały podane do wiadomości publicznej przez stronę, której dotyczą, c) ujawnionych przez stronę za uprzednią, pisemną zgodą drugiej strony, d) których obowiązek ujawnienia wynika z obowiązujących przepisów prawa, e) których ujawnienie następuje w związku z dochodzeniem roszczeń wynikających z niniejszej umowy.</w:t>
      </w:r>
    </w:p>
    <w:p w14:paraId="0F65FEAE" w14:textId="77777777" w:rsidR="003341F9" w:rsidRPr="008F57F0" w:rsidRDefault="00F375E8">
      <w:pPr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4. Obowiązek zachowania w tajemnicy informacji poufnych pozostaje w mocy przez okres 5 lat licząc od dnia rozwiązania lub wygaśnięcia niniejszej Umowy. </w:t>
      </w:r>
    </w:p>
    <w:p w14:paraId="56E8160D" w14:textId="77777777" w:rsidR="003341F9" w:rsidRPr="008F57F0" w:rsidRDefault="003341F9">
      <w:pPr>
        <w:tabs>
          <w:tab w:val="left" w:pos="284"/>
        </w:tabs>
        <w:autoSpaceDE w:val="0"/>
        <w:ind w:left="284" w:right="-1" w:hanging="284"/>
        <w:jc w:val="both"/>
        <w:rPr>
          <w:rFonts w:ascii="Century Gothic" w:hAnsi="Century Gothic" w:cs="Century Gothic"/>
          <w:bCs/>
          <w:sz w:val="18"/>
          <w:szCs w:val="18"/>
          <w:lang w:eastAsia="de-DE"/>
        </w:rPr>
      </w:pPr>
    </w:p>
    <w:p w14:paraId="20A2DD72" w14:textId="77777777" w:rsidR="00F375E8" w:rsidRPr="008F57F0" w:rsidRDefault="00F375E8" w:rsidP="00F375E8">
      <w:pPr>
        <w:tabs>
          <w:tab w:val="left" w:pos="284"/>
        </w:tabs>
        <w:autoSpaceDE w:val="0"/>
        <w:ind w:left="284" w:right="-1" w:hanging="284"/>
        <w:jc w:val="center"/>
        <w:rPr>
          <w:rFonts w:ascii="Century Gothic" w:hAnsi="Century Gothic" w:cs="Century Gothic"/>
          <w:b/>
          <w:bCs/>
          <w:sz w:val="18"/>
          <w:szCs w:val="18"/>
          <w:lang w:eastAsia="de-DE"/>
        </w:rPr>
      </w:pPr>
    </w:p>
    <w:p w14:paraId="23162765" w14:textId="77777777" w:rsidR="00F375E8" w:rsidRPr="008F57F0" w:rsidRDefault="00F375E8" w:rsidP="00F375E8">
      <w:pPr>
        <w:tabs>
          <w:tab w:val="left" w:pos="284"/>
        </w:tabs>
        <w:autoSpaceDE w:val="0"/>
        <w:ind w:left="284" w:right="-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§ 14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  <w:lang w:eastAsia="de-DE"/>
        </w:rPr>
        <w:t>.</w:t>
      </w:r>
    </w:p>
    <w:p w14:paraId="23F22463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1B6AA383" w14:textId="77777777" w:rsidR="003341F9" w:rsidRPr="008F57F0" w:rsidRDefault="00000000">
      <w:pPr>
        <w:widowControl w:val="0"/>
        <w:numPr>
          <w:ilvl w:val="0"/>
          <w:numId w:val="4"/>
        </w:numPr>
        <w:ind w:left="284" w:hanging="284"/>
        <w:contextualSpacing/>
      </w:pP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>Wykonawca zobowiązuje się do zapłaty Zamawiającemu następujących kar umownych:</w:t>
      </w:r>
    </w:p>
    <w:p w14:paraId="650F9F3F" w14:textId="77777777" w:rsidR="003341F9" w:rsidRPr="008F57F0" w:rsidRDefault="00000000" w:rsidP="00306BFF">
      <w:pPr>
        <w:widowControl w:val="0"/>
        <w:autoSpaceDE w:val="0"/>
        <w:ind w:left="567" w:right="-1" w:hanging="283"/>
        <w:contextualSpacing/>
        <w:jc w:val="both"/>
      </w:pP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a) </w:t>
      </w:r>
      <w:r w:rsidR="00306BFF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w przypadku </w:t>
      </w:r>
      <w:r w:rsidR="00A858A3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>zwłoki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w  naprawie błędu krytycznego  - za każdą rozpoczętą godzinę</w:t>
      </w:r>
      <w:r w:rsidR="00F375E8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w wysokości 0,3% wynagrodzenia brutto określonego w § </w:t>
      </w:r>
      <w:r w:rsidR="00A858A3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>5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ust. 1</w:t>
      </w:r>
    </w:p>
    <w:p w14:paraId="235D18BE" w14:textId="77777777" w:rsidR="003341F9" w:rsidRPr="008F57F0" w:rsidRDefault="00F375E8" w:rsidP="00306BFF">
      <w:pPr>
        <w:widowControl w:val="0"/>
        <w:autoSpaceDE w:val="0"/>
        <w:ind w:left="567" w:right="-1" w:hanging="283"/>
        <w:contextualSpacing/>
        <w:jc w:val="both"/>
      </w:pP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>b)</w:t>
      </w:r>
      <w:r w:rsidR="00306BFF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 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w przypadku </w:t>
      </w:r>
      <w:r w:rsidR="00A858A3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>zwłoki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w  naprawie usterki  - za każdy rozpoczęty dzień w wysokości 0,5%  wynagrodzenia brutto określonego w § </w:t>
      </w:r>
      <w:r w:rsidR="00A858A3"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>5</w:t>
      </w:r>
      <w:r w:rsidRPr="008F57F0">
        <w:rPr>
          <w:rFonts w:ascii="Century Gothic" w:eastAsia="Calibri" w:hAnsi="Century Gothic" w:cs="Century Gothic"/>
          <w:sz w:val="18"/>
          <w:szCs w:val="18"/>
          <w:lang w:eastAsia="en-US"/>
        </w:rPr>
        <w:t xml:space="preserve"> ust. 1</w:t>
      </w:r>
    </w:p>
    <w:p w14:paraId="458AF73B" w14:textId="77777777" w:rsidR="00F375E8" w:rsidRPr="008F57F0" w:rsidRDefault="00F375E8" w:rsidP="00306BFF">
      <w:pPr>
        <w:tabs>
          <w:tab w:val="left" w:pos="284"/>
        </w:tabs>
        <w:autoSpaceDE w:val="0"/>
        <w:ind w:left="567" w:right="-1" w:hanging="283"/>
        <w:jc w:val="both"/>
      </w:pP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c)</w:t>
      </w:r>
      <w:r w:rsidR="00306BFF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 w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przypadku każdorazowego naruszenia przez Zamawiającego lub Wykonawcę obowiązku zachowania poufności</w:t>
      </w:r>
      <w:r w:rsidR="00A858A3"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>,</w:t>
      </w:r>
      <w:r w:rsidRPr="008F57F0">
        <w:rPr>
          <w:rFonts w:ascii="Century Gothic" w:hAnsi="Century Gothic" w:cs="Century Gothic"/>
          <w:bCs/>
          <w:sz w:val="18"/>
          <w:szCs w:val="18"/>
          <w:lang w:eastAsia="de-DE"/>
        </w:rPr>
        <w:t xml:space="preserve"> o którym mowa  § 13 będzie on zobowiązany do zapłaty na rzecz strony przeciwnej kary umownej w wysokości 5000 zł</w:t>
      </w:r>
    </w:p>
    <w:p w14:paraId="7F3B73D6" w14:textId="77777777" w:rsidR="003341F9" w:rsidRPr="008F57F0" w:rsidRDefault="00000000">
      <w:pPr>
        <w:widowControl w:val="0"/>
        <w:autoSpaceDE w:val="0"/>
        <w:ind w:left="284" w:right="-1" w:hanging="284"/>
        <w:contextualSpacing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2. Łączna wysokość kar umownych naliczonych na podstawie ust. 1, nie może przekroczyć 20% wartości całkowitej umowy brutto.</w:t>
      </w:r>
    </w:p>
    <w:p w14:paraId="26D7DE0B" w14:textId="77777777" w:rsidR="003341F9" w:rsidRPr="008F57F0" w:rsidRDefault="00000000">
      <w:pPr>
        <w:widowControl w:val="0"/>
        <w:tabs>
          <w:tab w:val="left" w:pos="284"/>
        </w:tabs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de-DE"/>
        </w:rPr>
        <w:t>3.  W przypadku gdy wartość szkody przekroczy wartość naliczonych kar umownych, Stronom umowy przysługuje prawo dochodzenia odszkodowania uzupełniającego na zasadach ogólnych.</w:t>
      </w:r>
    </w:p>
    <w:p w14:paraId="426E04DE" w14:textId="77777777" w:rsidR="003341F9" w:rsidRPr="008F57F0" w:rsidRDefault="003341F9">
      <w:pPr>
        <w:autoSpaceDE w:val="0"/>
        <w:ind w:right="-1"/>
        <w:jc w:val="center"/>
      </w:pPr>
    </w:p>
    <w:p w14:paraId="11BD8D52" w14:textId="77777777" w:rsidR="003341F9" w:rsidRPr="008F57F0" w:rsidRDefault="00000000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>§ 1</w:t>
      </w:r>
      <w:r w:rsidR="005A6F84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5</w:t>
      </w:r>
      <w:r w:rsidR="00D6220E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.</w:t>
      </w:r>
    </w:p>
    <w:p w14:paraId="2FE34002" w14:textId="77777777" w:rsidR="003341F9" w:rsidRPr="008F57F0" w:rsidRDefault="003341F9">
      <w:pPr>
        <w:autoSpaceDE w:val="0"/>
        <w:ind w:right="-1"/>
        <w:jc w:val="both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3C1B4F90" w14:textId="77777777" w:rsidR="003341F9" w:rsidRPr="008F57F0" w:rsidRDefault="00000000">
      <w:pPr>
        <w:keepNext/>
        <w:suppressAutoHyphens w:val="0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8F57F0">
        <w:rPr>
          <w:rFonts w:ascii="Century Gothic" w:hAnsi="Century Gothic" w:cs="Century Gothic"/>
          <w:sz w:val="18"/>
          <w:szCs w:val="18"/>
          <w:lang w:eastAsia="pl-PL"/>
        </w:rPr>
        <w:t>Dz.U. z 2022 roku, poz. 633)</w:t>
      </w:r>
      <w:r w:rsidR="00306BFF" w:rsidRPr="008F57F0">
        <w:rPr>
          <w:rFonts w:ascii="Century Gothic" w:hAnsi="Century Gothic" w:cs="Century Gothic"/>
          <w:sz w:val="18"/>
          <w:szCs w:val="18"/>
          <w:lang w:eastAsia="pl-PL"/>
        </w:rPr>
        <w:t>.</w:t>
      </w:r>
    </w:p>
    <w:p w14:paraId="7EC8220C" w14:textId="77777777" w:rsidR="003341F9" w:rsidRPr="008F57F0" w:rsidRDefault="00000000">
      <w:pPr>
        <w:tabs>
          <w:tab w:val="left" w:pos="144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6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ECF2549" w14:textId="77777777" w:rsidR="003341F9" w:rsidRPr="008F57F0" w:rsidRDefault="00000000">
      <w:pPr>
        <w:suppressAutoHyphens w:val="0"/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 xml:space="preserve">1. </w:t>
      </w:r>
      <w:r w:rsidR="00306BFF" w:rsidRPr="008F57F0">
        <w:rPr>
          <w:rFonts w:ascii="Century Gothic" w:hAnsi="Century Gothic" w:cs="Century Gothic"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sz w:val="18"/>
          <w:szCs w:val="18"/>
        </w:rPr>
        <w:t>Zamawiający może odstąpić od  umowy  na  zasadach  zgodnych  z  art. 456 ust. 1  Pzp.</w:t>
      </w:r>
    </w:p>
    <w:p w14:paraId="4BD65655" w14:textId="77777777" w:rsidR="003341F9" w:rsidRPr="008F57F0" w:rsidRDefault="00000000">
      <w:pPr>
        <w:suppressAutoHyphens w:val="0"/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 xml:space="preserve">2. </w:t>
      </w:r>
      <w:r w:rsidR="00306BFF" w:rsidRPr="008F57F0">
        <w:rPr>
          <w:rFonts w:ascii="Century Gothic" w:hAnsi="Century Gothic" w:cs="Century Gothic"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sz w:val="18"/>
          <w:szCs w:val="18"/>
          <w:lang w:eastAsia="pl-PL"/>
        </w:rPr>
        <w:t>Zamawiający, działając w oparciu o art. 455 ust. 1 pkt 1 Pzp określa następujące okoliczności, które mogą powodować konieczność wprowadzenia zmian w treści zawartej umowy w stosunku do treści złożonej oferty:</w:t>
      </w:r>
    </w:p>
    <w:p w14:paraId="78BADB89" w14:textId="77777777" w:rsidR="003341F9" w:rsidRPr="008F57F0" w:rsidRDefault="00000000">
      <w:pPr>
        <w:suppressAutoHyphens w:val="0"/>
        <w:autoSpaceDE w:val="0"/>
        <w:ind w:firstLine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3384FCBF" w14:textId="77777777" w:rsidR="003341F9" w:rsidRPr="008F57F0" w:rsidRDefault="00000000">
      <w:pPr>
        <w:suppressAutoHyphens w:val="0"/>
        <w:autoSpaceDE w:val="0"/>
        <w:ind w:firstLine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b)  nie zrealizowanie umowy na poziomie co najmniej 80%  przedmiotu zamówienia,</w:t>
      </w:r>
    </w:p>
    <w:p w14:paraId="0FE10D79" w14:textId="77777777" w:rsidR="003341F9" w:rsidRPr="008F57F0" w:rsidRDefault="00000000">
      <w:pPr>
        <w:suppressAutoHyphens w:val="0"/>
        <w:autoSpaceDE w:val="0"/>
        <w:ind w:left="567" w:hanging="283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c) zmiany wykonawcy w wyniku połączenia, podziału, przekształcenia, upadłości, restrukturyzacji lub nabycia dotychczasowego wykonawcy lub jego przedsiębiorstwa, o ile nowy wykonawca spełnia warunki określone w postępowaniu przetargowym oraz nie pociąga to za sobą innych istotnych zmian umowy,</w:t>
      </w:r>
    </w:p>
    <w:p w14:paraId="47CE8584" w14:textId="77777777" w:rsidR="003341F9" w:rsidRPr="008F57F0" w:rsidRDefault="00000000">
      <w:pPr>
        <w:suppressAutoHyphens w:val="0"/>
        <w:autoSpaceDE w:val="0"/>
        <w:ind w:left="567" w:hanging="283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 xml:space="preserve">d)  zaistnienie siły wyższej, tj. zdarzenia losowego wywołanego przez czynniki zewnętrzne,  którego  nie  można  było  przewidzieć,  ani  mu  zapobiec  lub przezwyciężyć  poprzez  działanie z  dochowaniem  należytej  staranności,  w </w:t>
      </w:r>
      <w:r w:rsidRPr="008F57F0">
        <w:rPr>
          <w:rFonts w:ascii="Century Gothic" w:hAnsi="Century Gothic" w:cs="Century Gothic"/>
          <w:sz w:val="18"/>
          <w:szCs w:val="18"/>
          <w:lang w:eastAsia="pl-PL"/>
        </w:rPr>
        <w:lastRenderedPageBreak/>
        <w:t>szczególności  zagrażającego  bezpośrednio  życiu  lub  zdrowiu  ludzi  lub grożącego powstaniem szkody w znacznych rozmiarach,</w:t>
      </w:r>
    </w:p>
    <w:p w14:paraId="58E4F962" w14:textId="77777777" w:rsidR="003341F9" w:rsidRPr="008F57F0" w:rsidRDefault="00000000">
      <w:pPr>
        <w:suppressAutoHyphens w:val="0"/>
        <w:autoSpaceDE w:val="0"/>
        <w:ind w:left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63401C09" w14:textId="77777777" w:rsidR="003341F9" w:rsidRPr="008F57F0" w:rsidRDefault="00000000">
      <w:pPr>
        <w:suppressAutoHyphens w:val="0"/>
        <w:autoSpaceDE w:val="0"/>
        <w:ind w:left="567" w:hanging="283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f)  wystąpienie  okoliczności,  których  Zamawiający,  działając  z  należytą starannością,  nie  mógł  przewidzieć,  a  które  mają  wpływ  na  prawidłową realizację przedmiotu umowy.</w:t>
      </w:r>
    </w:p>
    <w:p w14:paraId="2D8073A4" w14:textId="77777777" w:rsidR="003341F9" w:rsidRPr="008F57F0" w:rsidRDefault="00000000">
      <w:pPr>
        <w:suppressAutoHyphens w:val="0"/>
        <w:autoSpaceDE w:val="0"/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3.  Zmiany, o których mowa w ust. 2 lit. b) do f) mogą polegać na zmianie terminu realizacji umowy, zmianie zakresu wykonywania umowy oraz zmianie wartości umowy.</w:t>
      </w:r>
    </w:p>
    <w:p w14:paraId="33E12369" w14:textId="77777777" w:rsidR="003341F9" w:rsidRPr="008F57F0" w:rsidRDefault="00000000">
      <w:pPr>
        <w:suppressAutoHyphens w:val="0"/>
        <w:autoSpaceDE w:val="0"/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4.  Zmiany o których mowa w ust. 2 dopuszczone będą wyłącznie pod warunkiem złożenia wniosku i jego akceptacji przez drugą Stronę.</w:t>
      </w:r>
    </w:p>
    <w:p w14:paraId="5F183BE6" w14:textId="77777777" w:rsidR="003341F9" w:rsidRPr="008F57F0" w:rsidRDefault="00000000">
      <w:pPr>
        <w:suppressAutoHyphens w:val="0"/>
        <w:ind w:left="284" w:right="81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5.   Zmiany treści umowy wymagają formy pisemnej pod rygorem nieważności.</w:t>
      </w:r>
    </w:p>
    <w:p w14:paraId="3FBECEB5" w14:textId="77777777" w:rsidR="003341F9" w:rsidRPr="008F57F0" w:rsidRDefault="00000000">
      <w:pPr>
        <w:suppressAutoHyphens w:val="0"/>
        <w:autoSpaceDE w:val="0"/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pl-PL"/>
        </w:rPr>
        <w:t>6. W przypadku określonym w ust. 1 Wykonawca może żądać wyłącznie wynagrodzenia należnego</w:t>
      </w:r>
      <w:r w:rsidRPr="008F57F0">
        <w:rPr>
          <w:rFonts w:ascii="Century Gothic" w:hAnsi="Century Gothic" w:cs="Century Gothic"/>
          <w:sz w:val="18"/>
          <w:szCs w:val="18"/>
          <w:lang w:eastAsia="pl-PL"/>
        </w:rPr>
        <w:br/>
        <w:t>z tytułu wykonanej części umowy.</w:t>
      </w:r>
    </w:p>
    <w:p w14:paraId="740C54BB" w14:textId="676A2D19" w:rsidR="003341F9" w:rsidRPr="008F57F0" w:rsidRDefault="00000000">
      <w:pPr>
        <w:ind w:left="284" w:right="81" w:hanging="284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1</w:t>
      </w:r>
      <w:r w:rsidR="008F57F0" w:rsidRPr="008F57F0">
        <w:rPr>
          <w:rFonts w:ascii="Century Gothic" w:hAnsi="Century Gothic" w:cs="Century Gothic"/>
          <w:b/>
          <w:bCs/>
          <w:sz w:val="18"/>
          <w:szCs w:val="18"/>
        </w:rPr>
        <w:t>7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81B9082" w14:textId="77777777" w:rsidR="003341F9" w:rsidRPr="008F57F0" w:rsidRDefault="003341F9">
      <w:pPr>
        <w:ind w:left="284" w:right="81" w:hanging="284"/>
        <w:jc w:val="both"/>
      </w:pPr>
    </w:p>
    <w:p w14:paraId="74838764" w14:textId="77777777" w:rsidR="003341F9" w:rsidRPr="008F57F0" w:rsidRDefault="00000000">
      <w:pPr>
        <w:ind w:left="284" w:right="81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1. W przypadku, gdy Siła wyższa uniemożliwia wykonanie jakichkolwiek zobowiązań kontraktowych którejkolwiek ze stron Umowy, określony czas zobowiązań umownych będzie przedłużony o czas trwania Siły wyższej oraz odpowiednio o czas trwania jej skutków.</w:t>
      </w:r>
    </w:p>
    <w:p w14:paraId="74EE020F" w14:textId="77777777" w:rsidR="003341F9" w:rsidRPr="008F57F0" w:rsidRDefault="00000000">
      <w:pPr>
        <w:ind w:left="284" w:right="81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2. W przypadku, gdy którakolwiek ze stron nie jest w stanie wywiązać się ze swych zobowiązań umownych w związku z okolicznościami Siły wyższej druga strona musi być o tym poinformowana w formie pisemnej w terminie 3 dni od momentu zaistnienia ww. okoliczności.</w:t>
      </w:r>
    </w:p>
    <w:p w14:paraId="69D1E7AB" w14:textId="77777777" w:rsidR="003341F9" w:rsidRPr="008F57F0" w:rsidRDefault="00000000">
      <w:pPr>
        <w:ind w:left="284" w:right="81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3. Gdy okoliczności Siły wyższej uniemożliwiają jednej ze stron Umowy wywiązanie się ze swych zobowiązań umownych przez okres dłuższy niż 14 dni, Strony Umowy mogą rozwiązać Umowę w całości lub w części. W przypadku rozwiązania Umowy w taki sposób, jej wykonanie i końcowe rozliczenie musi być uzgodnione i postanowione przez obie Strony Umowy.</w:t>
      </w:r>
    </w:p>
    <w:p w14:paraId="34B16C74" w14:textId="77777777" w:rsidR="003341F9" w:rsidRPr="008F57F0" w:rsidRDefault="003341F9">
      <w:pPr>
        <w:ind w:left="284" w:right="81" w:hanging="284"/>
        <w:jc w:val="both"/>
        <w:rPr>
          <w:b/>
          <w:bCs/>
        </w:rPr>
      </w:pPr>
    </w:p>
    <w:p w14:paraId="159A761C" w14:textId="108E6EB3" w:rsidR="003341F9" w:rsidRPr="008F57F0" w:rsidRDefault="00000000">
      <w:pPr>
        <w:ind w:left="284" w:right="81" w:hanging="284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5A6F84" w:rsidRPr="008F57F0">
        <w:rPr>
          <w:rFonts w:ascii="Century Gothic" w:hAnsi="Century Gothic" w:cs="Century Gothic"/>
          <w:b/>
          <w:bCs/>
          <w:sz w:val="18"/>
          <w:szCs w:val="18"/>
        </w:rPr>
        <w:t>1</w:t>
      </w:r>
      <w:r w:rsidR="008F57F0" w:rsidRPr="008F57F0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D6220E" w:rsidRPr="008F57F0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1B1CD16" w14:textId="77777777" w:rsidR="00306BFF" w:rsidRPr="008F57F0" w:rsidRDefault="00306BFF">
      <w:pPr>
        <w:ind w:left="284" w:right="81" w:hanging="284"/>
        <w:jc w:val="center"/>
      </w:pPr>
    </w:p>
    <w:p w14:paraId="7D15B8AE" w14:textId="77777777" w:rsidR="003341F9" w:rsidRPr="008F57F0" w:rsidRDefault="00000000">
      <w:pPr>
        <w:ind w:left="284" w:right="81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1. Wszelkie zmiany w Umowie wymagają zachowania formy pisemnej w postaci kolejno numerowanych aneksów, pod rygorem nieważności.</w:t>
      </w:r>
    </w:p>
    <w:p w14:paraId="455AD66F" w14:textId="77777777" w:rsidR="003341F9" w:rsidRPr="008F57F0" w:rsidRDefault="00000000">
      <w:pPr>
        <w:ind w:left="284" w:right="81" w:hanging="284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 xml:space="preserve">2. </w:t>
      </w:r>
      <w:r w:rsidR="00306BFF" w:rsidRPr="008F57F0">
        <w:rPr>
          <w:rFonts w:ascii="Century Gothic" w:hAnsi="Century Gothic" w:cs="Century Gothic"/>
          <w:sz w:val="18"/>
          <w:szCs w:val="18"/>
        </w:rPr>
        <w:t xml:space="preserve"> </w:t>
      </w:r>
      <w:r w:rsidRPr="008F57F0">
        <w:rPr>
          <w:rFonts w:ascii="Century Gothic" w:hAnsi="Century Gothic" w:cs="Century Gothic"/>
          <w:sz w:val="18"/>
          <w:szCs w:val="18"/>
        </w:rPr>
        <w:t>Zmiany będą wprowadzane z inicjatywy Zamawiającego lub na pisemny wniosek Wykonawcy, co najmniej na 7 dni przed wprowadzeniem zmiany, z podaniem ich uzasadnienia.</w:t>
      </w:r>
    </w:p>
    <w:p w14:paraId="48E13777" w14:textId="77777777" w:rsidR="003341F9" w:rsidRPr="008F57F0" w:rsidRDefault="003341F9">
      <w:pPr>
        <w:ind w:left="284" w:right="81" w:hanging="284"/>
        <w:jc w:val="both"/>
      </w:pPr>
    </w:p>
    <w:p w14:paraId="0319B397" w14:textId="31B4F093" w:rsidR="003341F9" w:rsidRPr="008F57F0" w:rsidRDefault="00000000">
      <w:pPr>
        <w:autoSpaceDE w:val="0"/>
        <w:ind w:right="-1"/>
        <w:jc w:val="center"/>
      </w:pPr>
      <w:bookmarkStart w:id="3" w:name="_Hlk156890123"/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 xml:space="preserve">§ </w:t>
      </w:r>
      <w:r w:rsidR="008F57F0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19</w:t>
      </w:r>
      <w:r w:rsidR="00D6220E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.</w:t>
      </w:r>
    </w:p>
    <w:bookmarkEnd w:id="3"/>
    <w:p w14:paraId="0C0B55CA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sz w:val="18"/>
          <w:szCs w:val="18"/>
          <w:lang w:eastAsia="ar-SA"/>
        </w:rPr>
      </w:pPr>
    </w:p>
    <w:p w14:paraId="29E6E720" w14:textId="77777777" w:rsidR="003341F9" w:rsidRPr="008F57F0" w:rsidRDefault="00000000">
      <w:pPr>
        <w:autoSpaceDE w:val="0"/>
        <w:ind w:left="284" w:right="-1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>1.  W  sprawach nieuregulowanych niniejszą umową mają zastosowanie przepisy Kodeksu Cywilnego oraz Ustawy Prawo zamówień publicznych.</w:t>
      </w:r>
    </w:p>
    <w:p w14:paraId="1A3D7EB3" w14:textId="76869A4E" w:rsidR="003341F9" w:rsidRPr="008F57F0" w:rsidRDefault="00000000">
      <w:pPr>
        <w:ind w:left="284" w:hanging="284"/>
        <w:jc w:val="both"/>
      </w:pPr>
      <w:r w:rsidRPr="008F57F0">
        <w:rPr>
          <w:rFonts w:ascii="Century Gothic" w:hAnsi="Century Gothic" w:cs="Century Gothic"/>
          <w:sz w:val="18"/>
          <w:szCs w:val="18"/>
          <w:lang w:eastAsia="ar-SA"/>
        </w:rPr>
        <w:t xml:space="preserve">2.   </w:t>
      </w:r>
      <w:r w:rsidRPr="008F57F0">
        <w:rPr>
          <w:rFonts w:ascii="Century Gothic" w:hAnsi="Century Gothic" w:cs="Century Gothic"/>
          <w:sz w:val="18"/>
          <w:szCs w:val="18"/>
        </w:rPr>
        <w:t xml:space="preserve">Wszelkie ewentualne spory powstałe na tle realizacji umowy lub w związku z jej interpretacją, Strony zobowiązują się rozwiązać polubownie, przy zachowaniu drogi postępowania reklamacyjnego, a w przypadku braku porozumienia poddać je pod rozstrzygnięcie sądu </w:t>
      </w:r>
      <w:r w:rsidR="00CE1D88" w:rsidRPr="008F57F0">
        <w:rPr>
          <w:rFonts w:ascii="Century Gothic" w:hAnsi="Century Gothic" w:cs="Century Gothic"/>
          <w:sz w:val="18"/>
          <w:szCs w:val="18"/>
        </w:rPr>
        <w:t xml:space="preserve">według właściwości </w:t>
      </w:r>
      <w:r w:rsidR="008F57F0" w:rsidRPr="008F57F0">
        <w:rPr>
          <w:rFonts w:ascii="Century Gothic" w:hAnsi="Century Gothic" w:cs="Century Gothic"/>
          <w:sz w:val="18"/>
          <w:szCs w:val="18"/>
        </w:rPr>
        <w:t>miejscowej dla siedziby Zamawiającego</w:t>
      </w:r>
      <w:r w:rsidR="00CE1D88" w:rsidRPr="008F57F0">
        <w:rPr>
          <w:rFonts w:ascii="Century Gothic" w:hAnsi="Century Gothic" w:cs="Century Gothic"/>
          <w:sz w:val="18"/>
          <w:szCs w:val="18"/>
        </w:rPr>
        <w:t>.</w:t>
      </w:r>
    </w:p>
    <w:p w14:paraId="44325994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sz w:val="18"/>
          <w:szCs w:val="18"/>
          <w:lang w:eastAsia="ar-SA"/>
        </w:rPr>
      </w:pPr>
    </w:p>
    <w:p w14:paraId="5AA35BF7" w14:textId="4CB9739D" w:rsidR="00D6220E" w:rsidRPr="008F57F0" w:rsidRDefault="00D6220E" w:rsidP="00D6220E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>§ 2</w:t>
      </w:r>
      <w:r w:rsidR="008F57F0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0</w:t>
      </w: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>.</w:t>
      </w:r>
    </w:p>
    <w:p w14:paraId="480C091E" w14:textId="77777777" w:rsidR="00D6220E" w:rsidRPr="008F57F0" w:rsidRDefault="00D6220E">
      <w:pPr>
        <w:autoSpaceDE w:val="0"/>
        <w:ind w:right="-1"/>
        <w:jc w:val="center"/>
        <w:rPr>
          <w:rFonts w:ascii="Century Gothic" w:hAnsi="Century Gothic" w:cs="Century Gothic"/>
          <w:b/>
          <w:sz w:val="18"/>
          <w:szCs w:val="18"/>
          <w:lang w:eastAsia="ar-SA"/>
        </w:rPr>
      </w:pPr>
    </w:p>
    <w:p w14:paraId="10C69D71" w14:textId="77777777" w:rsidR="00D6220E" w:rsidRPr="008F57F0" w:rsidRDefault="00D6220E" w:rsidP="00D6220E">
      <w:pPr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1.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92ADDA" w14:textId="77777777" w:rsidR="00D6220E" w:rsidRPr="008F57F0" w:rsidRDefault="00D6220E" w:rsidP="00D6220E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1)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Administratorem Pani/Pana danych osobowych jest Warmińsko - Mazurskie Centrum Chorób Płuc                         w Olsztynie, ul. Jagiellońska 78, 10-357 Olsztyn</w:t>
      </w:r>
    </w:p>
    <w:p w14:paraId="4C2447B5" w14:textId="77777777" w:rsidR="00D6220E" w:rsidRPr="008F57F0" w:rsidRDefault="00D6220E" w:rsidP="00D6220E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2.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Kontakt do inspektora ochrony danych osobowych: Warmińsko - Mazurskie Centrum Chorób Płuc                                  w Olsztynie, ul. Jagiellońska 78, 10-357 Olsztyn, Klaudia Goclik, e-mail: iod@pulmonologia.olsztyn.pl</w:t>
      </w:r>
    </w:p>
    <w:p w14:paraId="26DFB77B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3)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Pani/Pana dane osobowe przetwarzane będą na podstawie art. 6 ust.1 lit. c) i f) RODO, w celu:</w:t>
      </w:r>
    </w:p>
    <w:p w14:paraId="6F8EC385" w14:textId="77777777" w:rsidR="00D6220E" w:rsidRPr="008F57F0" w:rsidRDefault="00D6220E" w:rsidP="00D6220E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a) określenia osób uprawnionych do reprezentacji podmiotu, z którym zawarto umowę oraz zakres takiego umocowania, a w konsekwencji możliwości zawarcia umowy oraz jej ważności;</w:t>
      </w:r>
    </w:p>
    <w:p w14:paraId="52EFBD5A" w14:textId="77777777" w:rsidR="00D6220E" w:rsidRPr="008F57F0" w:rsidRDefault="00D6220E" w:rsidP="00D6220E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b) realizacji bieżącego kontaktu, związanego z zawieraniem umowy pomiędzy administratorem                                     a podmiotem na rzecz którego działasz, z którym związany jest Pan/Pani stosunkiem pracy lub umową cywilnoprawną;</w:t>
      </w:r>
    </w:p>
    <w:p w14:paraId="523FFF3C" w14:textId="77777777" w:rsidR="00D6220E" w:rsidRPr="008F57F0" w:rsidRDefault="00D6220E" w:rsidP="00D6220E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c) realizacji innego bieżącego kontaktu i współpracy zawodowej związanej z przedmiotem działalności administratora; </w:t>
      </w:r>
    </w:p>
    <w:p w14:paraId="7C2F7CF5" w14:textId="77777777" w:rsidR="00D6220E" w:rsidRPr="008F57F0" w:rsidRDefault="00D6220E" w:rsidP="00D6220E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d) ewentualnego ustalenia, dochodzenia lub obrony roszczeń z tytułu prowadzonej przez administratora działalności.</w:t>
      </w:r>
    </w:p>
    <w:p w14:paraId="44D9ACE1" w14:textId="77777777" w:rsidR="00D6220E" w:rsidRPr="008F57F0" w:rsidRDefault="00D6220E" w:rsidP="00D6220E">
      <w:pPr>
        <w:tabs>
          <w:tab w:val="left" w:pos="567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lastRenderedPageBreak/>
        <w:t>4)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6DCA008A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5)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będą przechowywane, przez okres 6 lat od dnia zakończenia jej obowiązywania.</w:t>
      </w:r>
    </w:p>
    <w:p w14:paraId="79838EF0" w14:textId="77777777" w:rsidR="00D6220E" w:rsidRPr="008F57F0" w:rsidRDefault="00D6220E" w:rsidP="00D6220E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6) 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podlegały zautomatyzowanym procesom  podejmowania decyzji, w tym profilowaniu,</w:t>
      </w:r>
    </w:p>
    <w:p w14:paraId="470F811A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7) 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przekazywane do państwa trzeciego ani do organizacji międzynarodowej,</w:t>
      </w:r>
    </w:p>
    <w:p w14:paraId="38D89C49" w14:textId="77777777" w:rsidR="00D6220E" w:rsidRPr="008F57F0" w:rsidRDefault="00D6220E" w:rsidP="00D6220E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8) 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podanie danych osobowych jest warunkiem zawarcia umowy. Odmowa podania danych osobowych uniemożliwia zawarcie umowy.</w:t>
      </w:r>
    </w:p>
    <w:p w14:paraId="68F06E30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9)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zakresie danych osobowych wykonawca posiada:</w:t>
      </w:r>
    </w:p>
    <w:p w14:paraId="6AC02730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a)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na podstawie art. 15 RODO prawo dostępu do danych osobowych;</w:t>
      </w:r>
    </w:p>
    <w:p w14:paraId="68AC5106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b)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na podstawie art. 16 RODO prawo do sprostowania danych osobowych;</w:t>
      </w:r>
    </w:p>
    <w:p w14:paraId="35AD454C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c)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17 RODO prawo do usunięcia danych; </w:t>
      </w:r>
    </w:p>
    <w:p w14:paraId="53484096" w14:textId="77777777" w:rsidR="00D6220E" w:rsidRPr="008F57F0" w:rsidRDefault="00D6220E" w:rsidP="00D6220E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d)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15E29B61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e)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21 RODO prawo do złożenia sprzeciwu; </w:t>
      </w:r>
    </w:p>
    <w:p w14:paraId="316F8665" w14:textId="77777777" w:rsidR="00D6220E" w:rsidRPr="008F57F0" w:rsidRDefault="00D6220E" w:rsidP="00D6220E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f) </w:t>
      </w: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prawo do wniesienia skargi do Prezesa Urzędu Ochrony Danych Osobowych, gdy uzna, </w:t>
      </w:r>
    </w:p>
    <w:p w14:paraId="1E83A656" w14:textId="77777777" w:rsidR="00D6220E" w:rsidRPr="008F57F0" w:rsidRDefault="00D6220E" w:rsidP="00D6220E">
      <w:pPr>
        <w:suppressAutoHyphens w:val="0"/>
        <w:ind w:left="426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8F57F0">
        <w:rPr>
          <w:rFonts w:ascii="Century Gothic" w:eastAsia="Calibri" w:hAnsi="Century Gothic"/>
          <w:kern w:val="2"/>
          <w:sz w:val="18"/>
          <w:szCs w:val="18"/>
          <w:lang w:eastAsia="en-US"/>
        </w:rPr>
        <w:t>że przetwarzanie danych osobowych narusza przepisy RODO.</w:t>
      </w:r>
    </w:p>
    <w:p w14:paraId="3B90FC52" w14:textId="77777777" w:rsidR="00D6220E" w:rsidRPr="008F57F0" w:rsidRDefault="00D6220E">
      <w:pPr>
        <w:autoSpaceDE w:val="0"/>
        <w:ind w:right="-1"/>
        <w:jc w:val="center"/>
        <w:rPr>
          <w:rFonts w:ascii="Century Gothic" w:hAnsi="Century Gothic" w:cs="Century Gothic"/>
          <w:b/>
          <w:sz w:val="18"/>
          <w:szCs w:val="18"/>
          <w:lang w:eastAsia="ar-SA"/>
        </w:rPr>
      </w:pPr>
    </w:p>
    <w:p w14:paraId="442CAFC7" w14:textId="536F3F4E" w:rsidR="003341F9" w:rsidRPr="008F57F0" w:rsidRDefault="00000000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sz w:val="18"/>
          <w:szCs w:val="18"/>
          <w:lang w:eastAsia="ar-SA"/>
        </w:rPr>
        <w:t>§ 2</w:t>
      </w:r>
      <w:r w:rsidR="008F57F0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1</w:t>
      </w:r>
      <w:r w:rsidR="00D6220E" w:rsidRPr="008F57F0">
        <w:rPr>
          <w:rFonts w:ascii="Century Gothic" w:hAnsi="Century Gothic" w:cs="Century Gothic"/>
          <w:b/>
          <w:sz w:val="18"/>
          <w:szCs w:val="18"/>
          <w:lang w:eastAsia="ar-SA"/>
        </w:rPr>
        <w:t>.</w:t>
      </w:r>
    </w:p>
    <w:p w14:paraId="016044E8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sz w:val="18"/>
          <w:szCs w:val="18"/>
          <w:lang w:eastAsia="ar-SA"/>
        </w:rPr>
      </w:pPr>
    </w:p>
    <w:p w14:paraId="65402310" w14:textId="266F2CE3" w:rsidR="003341F9" w:rsidRPr="008F57F0" w:rsidRDefault="00000000">
      <w:pPr>
        <w:autoSpaceDE w:val="0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 xml:space="preserve">Niniejsza umowa została sporządzona w </w:t>
      </w:r>
      <w:r w:rsidR="008F57F0" w:rsidRPr="008F57F0">
        <w:rPr>
          <w:rFonts w:ascii="Century Gothic" w:hAnsi="Century Gothic" w:cs="Century Gothic"/>
          <w:sz w:val="18"/>
          <w:szCs w:val="18"/>
        </w:rPr>
        <w:t>trzech</w:t>
      </w:r>
      <w:r w:rsidRPr="008F57F0">
        <w:rPr>
          <w:rFonts w:ascii="Century Gothic" w:hAnsi="Century Gothic" w:cs="Century Gothic"/>
          <w:sz w:val="18"/>
          <w:szCs w:val="18"/>
        </w:rPr>
        <w:t xml:space="preserve"> jednobrzmiących egzemplarzach, </w:t>
      </w:r>
      <w:r w:rsidR="008F57F0" w:rsidRPr="008F57F0">
        <w:rPr>
          <w:rFonts w:ascii="Century Gothic" w:hAnsi="Century Gothic" w:cs="Century Gothic"/>
          <w:sz w:val="18"/>
          <w:szCs w:val="18"/>
        </w:rPr>
        <w:t>dwa egzemplarze dla Zamawiającego oraz jeden dla Wykonawcy</w:t>
      </w:r>
      <w:r w:rsidRPr="008F57F0">
        <w:rPr>
          <w:rFonts w:ascii="Century Gothic" w:hAnsi="Century Gothic" w:cs="Century Gothic"/>
          <w:sz w:val="18"/>
          <w:szCs w:val="18"/>
        </w:rPr>
        <w:t>.</w:t>
      </w:r>
    </w:p>
    <w:p w14:paraId="688E1226" w14:textId="77777777" w:rsidR="003341F9" w:rsidRPr="008F57F0" w:rsidRDefault="003341F9">
      <w:pPr>
        <w:autoSpaceDE w:val="0"/>
        <w:spacing w:line="360" w:lineRule="auto"/>
        <w:ind w:right="-1"/>
        <w:jc w:val="center"/>
        <w:rPr>
          <w:rFonts w:ascii="Century Gothic" w:hAnsi="Century Gothic" w:cs="Century Gothic"/>
          <w:b/>
          <w:bCs/>
          <w:sz w:val="18"/>
          <w:szCs w:val="18"/>
          <w:lang w:eastAsia="ar-SA"/>
        </w:rPr>
      </w:pPr>
    </w:p>
    <w:p w14:paraId="2D5B3258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bCs/>
          <w:sz w:val="18"/>
          <w:szCs w:val="18"/>
          <w:lang w:eastAsia="ar-SA"/>
        </w:rPr>
      </w:pPr>
    </w:p>
    <w:p w14:paraId="1EA71B15" w14:textId="77777777" w:rsidR="003341F9" w:rsidRPr="008F57F0" w:rsidRDefault="00000000">
      <w:pPr>
        <w:autoSpaceDE w:val="0"/>
        <w:ind w:right="-1"/>
        <w:jc w:val="both"/>
        <w:rPr>
          <w:rFonts w:ascii="Century Gothic" w:hAnsi="Century Gothic" w:cs="Century Gothic"/>
          <w:sz w:val="18"/>
          <w:szCs w:val="18"/>
        </w:rPr>
      </w:pPr>
      <w:r w:rsidRPr="008F57F0">
        <w:rPr>
          <w:rFonts w:ascii="Century Gothic" w:hAnsi="Century Gothic" w:cs="Century Gothic"/>
          <w:sz w:val="18"/>
          <w:szCs w:val="18"/>
        </w:rPr>
        <w:t>Załącznik nr 1 – Opis przedmiotu umowy</w:t>
      </w:r>
    </w:p>
    <w:p w14:paraId="0BC6C88D" w14:textId="77777777" w:rsidR="00D6220E" w:rsidRPr="008F57F0" w:rsidRDefault="00D6220E">
      <w:pPr>
        <w:autoSpaceDE w:val="0"/>
        <w:ind w:right="-1"/>
        <w:jc w:val="both"/>
      </w:pPr>
      <w:r w:rsidRPr="008F57F0">
        <w:rPr>
          <w:rFonts w:ascii="Century Gothic" w:hAnsi="Century Gothic" w:cs="Century Gothic"/>
          <w:sz w:val="18"/>
          <w:szCs w:val="18"/>
        </w:rPr>
        <w:t>Załącznik nr 2 – Umowa powierzenia przetwarzania danych</w:t>
      </w:r>
    </w:p>
    <w:p w14:paraId="64088D7B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72893BB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2AB843ED" w14:textId="77777777" w:rsidR="003341F9" w:rsidRPr="008F57F0" w:rsidRDefault="003341F9">
      <w:pPr>
        <w:autoSpaceDE w:val="0"/>
        <w:ind w:right="-1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7A12B083" w14:textId="77777777" w:rsidR="00E95FB8" w:rsidRPr="008F57F0" w:rsidRDefault="00000000">
      <w:pPr>
        <w:autoSpaceDE w:val="0"/>
        <w:ind w:right="-1"/>
        <w:jc w:val="center"/>
      </w:pPr>
      <w:r w:rsidRPr="008F57F0">
        <w:rPr>
          <w:rFonts w:ascii="Century Gothic" w:hAnsi="Century Gothic" w:cs="Century Gothic"/>
          <w:b/>
          <w:bCs/>
          <w:sz w:val="18"/>
          <w:szCs w:val="18"/>
        </w:rPr>
        <w:t>ZAMAWIAJĄCY                                                                                 WYKONAWCA</w:t>
      </w:r>
    </w:p>
    <w:sectPr w:rsidR="00E95FB8" w:rsidRPr="008F57F0">
      <w:footerReference w:type="default" r:id="rId10"/>
      <w:footerReference w:type="firs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56C0" w14:textId="77777777" w:rsidR="00CC2542" w:rsidRDefault="00CC2542">
      <w:r>
        <w:separator/>
      </w:r>
    </w:p>
  </w:endnote>
  <w:endnote w:type="continuationSeparator" w:id="0">
    <w:p w14:paraId="5FC3CC06" w14:textId="77777777" w:rsidR="00CC2542" w:rsidRDefault="00C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B65C" w14:textId="7149D7A4" w:rsidR="003341F9" w:rsidRDefault="008F57F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27884A" wp14:editId="7D9C53DA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55880" cy="115570"/>
              <wp:effectExtent l="2540" t="635" r="8255" b="7620"/>
              <wp:wrapSquare wrapText="largest"/>
              <wp:docPr id="2378150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15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477AB" w14:textId="77777777" w:rsidR="003341F9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Numerstrony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8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5pt;margin-top:.05pt;width:4.4pt;height:9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" stroked="f">
              <v:fill opacity="0"/>
              <v:textbox inset=".05pt,.05pt,.05pt,.05pt">
                <w:txbxContent>
                  <w:p w14:paraId="66A477AB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  <w:rFonts w:ascii="Century Gothic" w:hAnsi="Century Gothic" w:cs="Century Gothi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ascii="Century Gothic" w:hAnsi="Century Gothic" w:cs="Century Gothic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entury Gothic" w:hAnsi="Century Gothic" w:cs="Century Gothic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Century Gothic" w:hAnsi="Century Gothic" w:cs="Century Gothic"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Numerstrony"/>
                        <w:rFonts w:ascii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5C72" w14:textId="77777777" w:rsidR="003341F9" w:rsidRDefault="00334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6C5D" w14:textId="77777777" w:rsidR="00CC2542" w:rsidRDefault="00CC2542">
      <w:r>
        <w:separator/>
      </w:r>
    </w:p>
  </w:footnote>
  <w:footnote w:type="continuationSeparator" w:id="0">
    <w:p w14:paraId="089B5945" w14:textId="77777777" w:rsidR="00CC2542" w:rsidRDefault="00CC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rFonts w:ascii="Century Gothic" w:hAnsi="Century Gothic" w:cs="EUAlbertina" w:hint="default"/>
        <w:sz w:val="18"/>
        <w:szCs w:val="18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eastAsia="Calibri" w:hAnsi="Century Gothic" w:cs="Times New Roman"/>
        <w:sz w:val="18"/>
        <w:szCs w:val="18"/>
        <w:lang w:eastAsia="en-US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entury Gothic" w:eastAsia="Calibri" w:hAnsi="Century Gothic" w:cs="Century Gothic" w:hint="default"/>
        <w:sz w:val="18"/>
        <w:szCs w:val="18"/>
        <w:lang w:eastAsia="en-US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38747531"/>
    <w:multiLevelType w:val="hybridMultilevel"/>
    <w:tmpl w:val="714E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93C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entury Gothic" w:hAnsi="Century Gothic" w:cs="EUAlbertina" w:hint="default"/>
        <w:sz w:val="18"/>
        <w:szCs w:val="18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rFonts w:ascii="Century Gothic" w:hAnsi="Century Gothic" w:cs="EUAlbertina" w:hint="default"/>
        <w:sz w:val="18"/>
        <w:szCs w:val="18"/>
        <w:lang w:eastAsia="ar-SA"/>
      </w:rPr>
    </w:lvl>
  </w:abstractNum>
  <w:abstractNum w:abstractNumId="8" w15:restartNumberingAfterBreak="0">
    <w:nsid w:val="5E6D4EC2"/>
    <w:multiLevelType w:val="multilevel"/>
    <w:tmpl w:val="DBB0755A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EUAlbertina" w:hint="default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entury Gothic" w:hAnsi="Century Gothic" w:cs="EUAlbertin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entury Gothic" w:hAnsi="Century Gothic" w:cs="EUAlbertina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entury Gothic" w:hAnsi="Century Gothic" w:cs="EUAlbertina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ascii="Century Gothic" w:hAnsi="Century Gothic" w:cs="EUAlbertina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entury Gothic" w:hAnsi="Century Gothic" w:cs="EUAlbertina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ascii="Century Gothic" w:hAnsi="Century Gothic" w:cs="EUAlbertina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entury Gothic" w:hAnsi="Century Gothic" w:cs="EUAlbertina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rFonts w:ascii="Century Gothic" w:hAnsi="Century Gothic" w:cs="EUAlbertina" w:hint="default"/>
        <w:sz w:val="18"/>
        <w:szCs w:val="18"/>
      </w:rPr>
    </w:lvl>
  </w:abstractNum>
  <w:abstractNum w:abstractNumId="9" w15:restartNumberingAfterBreak="0">
    <w:nsid w:val="77EF5262"/>
    <w:multiLevelType w:val="hybridMultilevel"/>
    <w:tmpl w:val="B1E884C8"/>
    <w:lvl w:ilvl="0" w:tplc="274AB36C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2528">
    <w:abstractNumId w:val="0"/>
  </w:num>
  <w:num w:numId="2" w16cid:durableId="541401196">
    <w:abstractNumId w:val="1"/>
  </w:num>
  <w:num w:numId="3" w16cid:durableId="296692889">
    <w:abstractNumId w:val="2"/>
  </w:num>
  <w:num w:numId="4" w16cid:durableId="908274436">
    <w:abstractNumId w:val="3"/>
  </w:num>
  <w:num w:numId="5" w16cid:durableId="1734542260">
    <w:abstractNumId w:val="4"/>
  </w:num>
  <w:num w:numId="6" w16cid:durableId="1379471753">
    <w:abstractNumId w:val="5"/>
  </w:num>
  <w:num w:numId="7" w16cid:durableId="1764916752">
    <w:abstractNumId w:val="9"/>
  </w:num>
  <w:num w:numId="8" w16cid:durableId="1763646751">
    <w:abstractNumId w:val="6"/>
  </w:num>
  <w:num w:numId="9" w16cid:durableId="1625889076">
    <w:abstractNumId w:val="7"/>
  </w:num>
  <w:num w:numId="10" w16cid:durableId="1081372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C4"/>
    <w:rsid w:val="00052B07"/>
    <w:rsid w:val="00053AC9"/>
    <w:rsid w:val="0008334E"/>
    <w:rsid w:val="00306BFF"/>
    <w:rsid w:val="003341F9"/>
    <w:rsid w:val="003B0C60"/>
    <w:rsid w:val="003C6CD3"/>
    <w:rsid w:val="004F5C79"/>
    <w:rsid w:val="004F78DC"/>
    <w:rsid w:val="005242C2"/>
    <w:rsid w:val="0053077D"/>
    <w:rsid w:val="0056240C"/>
    <w:rsid w:val="00567A18"/>
    <w:rsid w:val="00587A50"/>
    <w:rsid w:val="005A6F84"/>
    <w:rsid w:val="005C2D6F"/>
    <w:rsid w:val="005D446D"/>
    <w:rsid w:val="0068036F"/>
    <w:rsid w:val="006F0E7C"/>
    <w:rsid w:val="00742A79"/>
    <w:rsid w:val="00760C14"/>
    <w:rsid w:val="00763999"/>
    <w:rsid w:val="008B0505"/>
    <w:rsid w:val="008D0CA9"/>
    <w:rsid w:val="008F57F0"/>
    <w:rsid w:val="00926C0D"/>
    <w:rsid w:val="00960622"/>
    <w:rsid w:val="00A858A3"/>
    <w:rsid w:val="00AC0782"/>
    <w:rsid w:val="00AF2BC4"/>
    <w:rsid w:val="00BA1D25"/>
    <w:rsid w:val="00BB13EE"/>
    <w:rsid w:val="00C97E82"/>
    <w:rsid w:val="00CA0E3A"/>
    <w:rsid w:val="00CC2542"/>
    <w:rsid w:val="00CE1D88"/>
    <w:rsid w:val="00CE671A"/>
    <w:rsid w:val="00D6220E"/>
    <w:rsid w:val="00DF1A98"/>
    <w:rsid w:val="00E0687B"/>
    <w:rsid w:val="00E95FB8"/>
    <w:rsid w:val="00F30323"/>
    <w:rsid w:val="00F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1F1EA9"/>
  <w15:chartTrackingRefBased/>
  <w15:docId w15:val="{E71C2B88-E77B-4CAF-A7DB-6588F52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hAnsi="Century Gothic" w:cs="Century Gothic" w:hint="default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hAnsi="Century Gothic" w:cs="Century Gothic" w:hint="default"/>
      <w:bCs/>
      <w:sz w:val="18"/>
      <w:szCs w:val="18"/>
    </w:rPr>
  </w:style>
  <w:style w:type="character" w:customStyle="1" w:styleId="WW8Num4z0">
    <w:name w:val="WW8Num4z0"/>
    <w:rPr>
      <w:rFonts w:ascii="Century Gothic" w:hAnsi="Century Gothic" w:cs="EUAlbertina" w:hint="default"/>
      <w:sz w:val="18"/>
      <w:szCs w:val="18"/>
      <w:lang w:eastAsia="ar-SA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entury Gothic" w:eastAsia="Calibri" w:hAnsi="Century Gothic" w:cs="Times New Roman"/>
      <w:sz w:val="18"/>
      <w:szCs w:val="18"/>
      <w:lang w:eastAsia="en-US"/>
    </w:rPr>
  </w:style>
  <w:style w:type="character" w:customStyle="1" w:styleId="WW8Num7z0">
    <w:name w:val="WW8Num7z0"/>
    <w:rPr>
      <w:rFonts w:ascii="Century Gothic" w:hAnsi="Century Gothic" w:cs="Century Gothic" w:hint="default"/>
      <w:bCs/>
      <w:sz w:val="18"/>
      <w:szCs w:val="18"/>
    </w:rPr>
  </w:style>
  <w:style w:type="character" w:customStyle="1" w:styleId="WW8Num8z0">
    <w:name w:val="WW8Num8z0"/>
    <w:rPr>
      <w:rFonts w:ascii="Century Gothic" w:eastAsia="Calibri" w:hAnsi="Century Gothic" w:cs="Century Gothic" w:hint="default"/>
      <w:sz w:val="18"/>
      <w:szCs w:val="18"/>
      <w:lang w:eastAsia="en-US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  <w:rPr>
      <w:rFonts w:ascii="Century Gothic" w:eastAsia="Calibri" w:hAnsi="Century Gothic" w:cs="Times New Roman" w:hint="default"/>
      <w:b w:val="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Calibri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Century Gothic" w:eastAsia="Calibri" w:hAnsi="Century Gothic" w:cs="Times New Roman" w:hint="default"/>
      <w:color w:val="auto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entury Gothic" w:hAnsi="Century Gothic" w:cs="Century Gothic" w:hint="default"/>
      <w:bCs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entury Gothic" w:eastAsia="Calibri" w:hAnsi="Century Gothic" w:cs="Century Gothic" w:hint="default"/>
      <w:sz w:val="18"/>
      <w:szCs w:val="18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Tahoma" w:hAnsi="Arial" w:cs="Tahoma"/>
      <w:i/>
      <w:iCs/>
      <w:sz w:val="28"/>
      <w:szCs w:val="28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dreszwrotny1">
    <w:name w:val="Adres zwrotny 1"/>
    <w:basedOn w:val="Normalny"/>
    <w:pPr>
      <w:keepLines/>
      <w:spacing w:line="200" w:lineRule="atLeast"/>
    </w:pPr>
    <w:rPr>
      <w:sz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character" w:styleId="Nierozpoznanawzmianka">
    <w:name w:val="Unresolved Mention"/>
    <w:uiPriority w:val="99"/>
    <w:semiHidden/>
    <w:unhideWhenUsed/>
    <w:rsid w:val="00AF2B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7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7F0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7F0"/>
    <w:rPr>
      <w:b/>
      <w:bCs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atd-softwar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td-softwar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6FBC-4E94-4609-85DE-85FF644B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4228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- 18</vt:lpstr>
    </vt:vector>
  </TitlesOfParts>
  <Company/>
  <LinksUpToDate>false</LinksUpToDate>
  <CharactersWithSpaces>29540</CharactersWithSpaces>
  <SharedDoc>false</SharedDoc>
  <HLinks>
    <vt:vector size="12" baseType="variant"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http://www.atd-software.pl/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mailto:serwis@atd-software.pl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- 18</dc:title>
  <dc:subject/>
  <dc:creator>User</dc:creator>
  <cp:keywords/>
  <cp:lastModifiedBy>Agnieszka Lis-Nowacka</cp:lastModifiedBy>
  <cp:revision>3</cp:revision>
  <cp:lastPrinted>2023-01-11T12:11:00Z</cp:lastPrinted>
  <dcterms:created xsi:type="dcterms:W3CDTF">2024-01-23T10:36:00Z</dcterms:created>
  <dcterms:modified xsi:type="dcterms:W3CDTF">2024-01-23T11:48:00Z</dcterms:modified>
</cp:coreProperties>
</file>