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311BEB01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74193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4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35FC08DA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741937">
        <w:rPr>
          <w:rFonts w:asciiTheme="minorHAnsi" w:eastAsia="Arial" w:hAnsiTheme="minorHAnsi" w:cstheme="minorHAnsi"/>
          <w:b/>
          <w:sz w:val="20"/>
          <w:szCs w:val="22"/>
        </w:rPr>
        <w:t xml:space="preserve">Zakup i </w:t>
      </w:r>
      <w:r w:rsidR="006F6AC6">
        <w:rPr>
          <w:rFonts w:asciiTheme="minorHAnsi" w:eastAsia="Arial" w:hAnsiTheme="minorHAnsi" w:cstheme="minorHAnsi"/>
          <w:b/>
          <w:sz w:val="20"/>
          <w:szCs w:val="22"/>
        </w:rPr>
        <w:t xml:space="preserve">sukcesywna </w:t>
      </w:r>
      <w:bookmarkStart w:id="0" w:name="_GoBack"/>
      <w:bookmarkEnd w:id="0"/>
      <w:r w:rsidR="00741937">
        <w:rPr>
          <w:rFonts w:asciiTheme="minorHAnsi" w:eastAsia="Arial" w:hAnsiTheme="minorHAnsi" w:cstheme="minorHAnsi"/>
          <w:b/>
          <w:sz w:val="20"/>
          <w:szCs w:val="22"/>
        </w:rPr>
        <w:t>dostawa kontrastów do tomografii komputerowej i rezonansu</w:t>
      </w:r>
      <w:r w:rsidR="00BD6D12" w:rsidRPr="00BD6D12">
        <w:rPr>
          <w:rFonts w:asciiTheme="minorHAnsi" w:eastAsia="Arial" w:hAnsiTheme="minorHAnsi" w:cstheme="minorHAnsi"/>
          <w:b/>
          <w:sz w:val="20"/>
          <w:szCs w:val="22"/>
        </w:rPr>
        <w:t xml:space="preserve"> 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42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2B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AC6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937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12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73B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5</cp:revision>
  <cp:lastPrinted>2021-05-11T09:08:00Z</cp:lastPrinted>
  <dcterms:created xsi:type="dcterms:W3CDTF">2024-05-27T09:37:00Z</dcterms:created>
  <dcterms:modified xsi:type="dcterms:W3CDTF">2024-06-13T10:41:00Z</dcterms:modified>
</cp:coreProperties>
</file>