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F5" w:rsidRDefault="007903F5" w:rsidP="00B352DD">
      <w:pPr>
        <w:spacing w:line="252" w:lineRule="auto"/>
        <w:ind w:left="720" w:hanging="360"/>
      </w:pPr>
      <w:r>
        <w:t>Zamawiający:</w:t>
      </w:r>
    </w:p>
    <w:p w:rsidR="007903F5" w:rsidRDefault="007903F5" w:rsidP="00B352DD">
      <w:pPr>
        <w:spacing w:line="252" w:lineRule="auto"/>
        <w:ind w:left="720" w:hanging="360"/>
      </w:pPr>
      <w:r>
        <w:t>Gmina Miasto Świnoujście – Specjalny Ośrodek Szkolno- Wychowawczy</w:t>
      </w:r>
    </w:p>
    <w:p w:rsidR="007903F5" w:rsidRDefault="004E4297" w:rsidP="00B352DD">
      <w:pPr>
        <w:spacing w:line="252" w:lineRule="auto"/>
        <w:ind w:left="720" w:hanging="360"/>
      </w:pPr>
      <w:r>
        <w:t>i</w:t>
      </w:r>
      <w:r w:rsidR="007903F5">
        <w:t xml:space="preserve">m. Marii Konopnickiej </w:t>
      </w:r>
    </w:p>
    <w:p w:rsidR="007903F5" w:rsidRDefault="007903F5" w:rsidP="00B352DD">
      <w:pPr>
        <w:spacing w:line="252" w:lineRule="auto"/>
        <w:ind w:left="720" w:hanging="360"/>
      </w:pPr>
      <w:r>
        <w:t>Ul. Piastowska 55</w:t>
      </w:r>
      <w:r w:rsidR="004E4297">
        <w:t xml:space="preserve">, </w:t>
      </w:r>
      <w:r>
        <w:t>72-600 Świnoujście</w:t>
      </w:r>
    </w:p>
    <w:p w:rsidR="004E4297" w:rsidRDefault="004E4297" w:rsidP="00B352DD">
      <w:pPr>
        <w:spacing w:line="252" w:lineRule="auto"/>
        <w:ind w:left="720" w:hanging="360"/>
      </w:pPr>
    </w:p>
    <w:p w:rsidR="001E1FC0" w:rsidRDefault="001E1FC0" w:rsidP="00B352DD">
      <w:pPr>
        <w:spacing w:line="252" w:lineRule="auto"/>
        <w:ind w:left="720" w:hanging="360"/>
      </w:pPr>
      <w:r>
        <w:t xml:space="preserve">Nr sprawy </w:t>
      </w:r>
      <w:r w:rsidR="00B352DD">
        <w:t>2</w:t>
      </w:r>
      <w:r w:rsidR="008B08B1">
        <w:t>/ZP/2021</w:t>
      </w:r>
      <w:r w:rsidRPr="00A12BF7">
        <w:t xml:space="preserve"> </w:t>
      </w:r>
      <w:r>
        <w:tab/>
      </w:r>
      <w:r>
        <w:tab/>
      </w:r>
      <w:r>
        <w:tab/>
      </w:r>
      <w:r w:rsidR="008B08B1">
        <w:t xml:space="preserve">  </w:t>
      </w:r>
      <w:r w:rsidR="008B08B1">
        <w:tab/>
      </w:r>
      <w:r>
        <w:tab/>
      </w:r>
      <w:r w:rsidRPr="00A12BF7">
        <w:t xml:space="preserve">Świnoujście, dnia </w:t>
      </w:r>
      <w:r w:rsidR="00B352DD">
        <w:t>02.06</w:t>
      </w:r>
      <w:r w:rsidRPr="00A12BF7">
        <w:t>.2021 r.</w:t>
      </w:r>
    </w:p>
    <w:p w:rsidR="00D73F6A" w:rsidRDefault="00D73F6A" w:rsidP="00B352DD">
      <w:pPr>
        <w:spacing w:line="252" w:lineRule="auto"/>
        <w:ind w:left="720" w:hanging="360"/>
      </w:pPr>
    </w:p>
    <w:p w:rsidR="006B40D7" w:rsidRPr="00A12BF7" w:rsidRDefault="006B40D7" w:rsidP="00B352DD">
      <w:pPr>
        <w:spacing w:line="252" w:lineRule="auto"/>
        <w:ind w:left="720" w:hanging="360"/>
      </w:pPr>
    </w:p>
    <w:p w:rsidR="00D5275F" w:rsidRDefault="00D5275F" w:rsidP="00B352DD">
      <w:pPr>
        <w:pStyle w:val="Akapitzlist"/>
        <w:numPr>
          <w:ilvl w:val="0"/>
          <w:numId w:val="4"/>
        </w:numPr>
        <w:spacing w:line="252" w:lineRule="auto"/>
        <w:ind w:left="3969" w:hanging="567"/>
        <w:rPr>
          <w:b/>
          <w:bCs/>
        </w:rPr>
      </w:pPr>
      <w:r>
        <w:rPr>
          <w:b/>
          <w:bCs/>
        </w:rPr>
        <w:t xml:space="preserve">Wykonawcy biorący udział w postępowaniu </w:t>
      </w:r>
    </w:p>
    <w:p w:rsidR="001E1FC0" w:rsidRPr="00D5275F" w:rsidRDefault="00D5275F" w:rsidP="00B352DD">
      <w:pPr>
        <w:pStyle w:val="Akapitzlist"/>
        <w:numPr>
          <w:ilvl w:val="0"/>
          <w:numId w:val="4"/>
        </w:numPr>
        <w:spacing w:line="252" w:lineRule="auto"/>
        <w:ind w:left="3969" w:hanging="567"/>
        <w:rPr>
          <w:b/>
          <w:bCs/>
        </w:rPr>
      </w:pPr>
      <w:r w:rsidRPr="00D5275F">
        <w:rPr>
          <w:b/>
          <w:bCs/>
        </w:rPr>
        <w:t xml:space="preserve">Strona internetowa Zamawiającego na której </w:t>
      </w:r>
    </w:p>
    <w:p w:rsidR="001E1FC0" w:rsidRPr="00A12BF7" w:rsidRDefault="001E1FC0" w:rsidP="00B352DD">
      <w:pPr>
        <w:spacing w:line="252" w:lineRule="auto"/>
        <w:ind w:left="3540" w:firstLine="429"/>
        <w:rPr>
          <w:b/>
          <w:bCs/>
        </w:rPr>
      </w:pPr>
      <w:r w:rsidRPr="00A12BF7">
        <w:rPr>
          <w:b/>
          <w:bCs/>
        </w:rPr>
        <w:t>umieszczono ogłoszenie o</w:t>
      </w:r>
      <w:r>
        <w:rPr>
          <w:b/>
          <w:bCs/>
        </w:rPr>
        <w:t xml:space="preserve"> zamówieniu</w:t>
      </w:r>
    </w:p>
    <w:p w:rsidR="001E1FC0" w:rsidRDefault="001E1FC0" w:rsidP="00B352DD">
      <w:pPr>
        <w:spacing w:line="252" w:lineRule="auto"/>
        <w:ind w:left="3540" w:firstLine="429"/>
        <w:rPr>
          <w:b/>
          <w:bCs/>
        </w:rPr>
      </w:pPr>
      <w:r w:rsidRPr="00A12BF7">
        <w:rPr>
          <w:b/>
          <w:bCs/>
        </w:rPr>
        <w:t>i udostępniono</w:t>
      </w:r>
      <w:r>
        <w:rPr>
          <w:b/>
          <w:bCs/>
        </w:rPr>
        <w:t xml:space="preserve"> SWZ nr</w:t>
      </w:r>
      <w:r w:rsidRPr="00A12BF7">
        <w:rPr>
          <w:b/>
          <w:bCs/>
        </w:rPr>
        <w:t xml:space="preserve"> </w:t>
      </w:r>
      <w:r w:rsidR="00B352DD">
        <w:rPr>
          <w:b/>
          <w:bCs/>
        </w:rPr>
        <w:t>2</w:t>
      </w:r>
      <w:r w:rsidR="007903F5">
        <w:rPr>
          <w:b/>
          <w:bCs/>
        </w:rPr>
        <w:t>/ZP/2021</w:t>
      </w:r>
      <w:r w:rsidRPr="00A12BF7">
        <w:rPr>
          <w:b/>
          <w:bCs/>
        </w:rPr>
        <w:t xml:space="preserve"> </w:t>
      </w:r>
    </w:p>
    <w:p w:rsidR="006B40D7" w:rsidRPr="00A12BF7" w:rsidRDefault="006B40D7" w:rsidP="00B352DD">
      <w:pPr>
        <w:spacing w:line="252" w:lineRule="auto"/>
        <w:ind w:left="3540" w:firstLine="429"/>
        <w:rPr>
          <w:b/>
          <w:bCs/>
        </w:rPr>
      </w:pPr>
    </w:p>
    <w:p w:rsidR="001E1FC0" w:rsidRPr="00A12BF7" w:rsidRDefault="001E1FC0" w:rsidP="00B352DD">
      <w:pPr>
        <w:spacing w:line="252" w:lineRule="auto"/>
        <w:ind w:left="720" w:hanging="360"/>
        <w:jc w:val="both"/>
        <w:rPr>
          <w:b/>
          <w:bCs/>
        </w:rPr>
      </w:pPr>
    </w:p>
    <w:p w:rsidR="008B08B1" w:rsidRPr="008B08B1" w:rsidRDefault="001E1FC0" w:rsidP="00B352DD">
      <w:pPr>
        <w:pStyle w:val="Nagwek3"/>
        <w:spacing w:line="252" w:lineRule="auto"/>
        <w:ind w:hanging="720"/>
        <w:rPr>
          <w:spacing w:val="-4"/>
        </w:rPr>
      </w:pPr>
      <w:r w:rsidRPr="008B08B1">
        <w:t>Dotyczy:</w:t>
      </w:r>
      <w:r w:rsidR="008B08B1" w:rsidRPr="008B08B1">
        <w:t xml:space="preserve"> </w:t>
      </w:r>
      <w:r w:rsidRPr="008B08B1">
        <w:t>Postępowania w sprawie wyboru wykonawcy  zamówienia publicznego</w:t>
      </w:r>
      <w:r w:rsidR="008B08B1" w:rsidRPr="008B08B1">
        <w:t xml:space="preserve"> nr </w:t>
      </w:r>
      <w:r w:rsidR="00B352DD">
        <w:t>2</w:t>
      </w:r>
      <w:r w:rsidR="008B08B1" w:rsidRPr="008B08B1">
        <w:t>/ZP/2021</w:t>
      </w:r>
      <w:r w:rsidRPr="008B08B1">
        <w:t xml:space="preserve"> pn.: </w:t>
      </w:r>
      <w:r w:rsidR="008B08B1" w:rsidRPr="008B08B1">
        <w:rPr>
          <w:spacing w:val="-4"/>
        </w:rPr>
        <w:t>„</w:t>
      </w:r>
      <w:r w:rsidR="008B08B1" w:rsidRPr="008B08B1">
        <w:t>Remont i wymiana nawierzchni utwardzonych oraz utworzenie placu zabaw przy Specjalnym Ośrodku Szkolno- Wychowawczym w Świnoujściu”</w:t>
      </w:r>
    </w:p>
    <w:p w:rsidR="00D5275F" w:rsidRDefault="00D5275F" w:rsidP="00B352DD">
      <w:pPr>
        <w:spacing w:line="252" w:lineRule="auto"/>
        <w:ind w:left="993" w:hanging="633"/>
        <w:rPr>
          <w:bCs/>
        </w:rPr>
      </w:pPr>
    </w:p>
    <w:p w:rsidR="00D5275F" w:rsidRDefault="00D5275F" w:rsidP="00B352DD">
      <w:pPr>
        <w:spacing w:line="252" w:lineRule="auto"/>
        <w:ind w:left="993" w:hanging="633"/>
        <w:jc w:val="center"/>
        <w:rPr>
          <w:b/>
          <w:bCs/>
        </w:rPr>
      </w:pPr>
      <w:r>
        <w:rPr>
          <w:b/>
          <w:bCs/>
        </w:rPr>
        <w:t>Odpowiedzi na pytania</w:t>
      </w:r>
    </w:p>
    <w:p w:rsidR="00D5275F" w:rsidRDefault="00D5275F" w:rsidP="00B352DD">
      <w:pPr>
        <w:spacing w:line="252" w:lineRule="auto"/>
        <w:ind w:left="993" w:hanging="633"/>
        <w:jc w:val="both"/>
        <w:rPr>
          <w:b/>
          <w:bCs/>
        </w:rPr>
      </w:pPr>
    </w:p>
    <w:p w:rsidR="00D5275F" w:rsidRDefault="00D5275F" w:rsidP="00B352DD">
      <w:pPr>
        <w:pStyle w:val="Tekstpodstawowy3"/>
        <w:spacing w:after="0" w:line="252" w:lineRule="auto"/>
        <w:ind w:right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Zamawiający na mocy przysługujących mu, w świetle przepisu art. </w:t>
      </w:r>
      <w:r w:rsidR="00DE3C16">
        <w:rPr>
          <w:rFonts w:ascii="Times New Roman" w:hAnsi="Times New Roman" w:cs="Times New Roman"/>
          <w:bCs/>
          <w:sz w:val="24"/>
          <w:szCs w:val="24"/>
        </w:rPr>
        <w:t xml:space="preserve">284 ust. </w:t>
      </w:r>
      <w:r w:rsidR="00DA5F85">
        <w:rPr>
          <w:rFonts w:ascii="Times New Roman" w:hAnsi="Times New Roman" w:cs="Times New Roman"/>
          <w:bCs/>
          <w:sz w:val="24"/>
          <w:szCs w:val="24"/>
        </w:rPr>
        <w:t>1,</w:t>
      </w:r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0D6357">
        <w:rPr>
          <w:rFonts w:ascii="Times New Roman" w:hAnsi="Times New Roman" w:cs="Times New Roman"/>
          <w:bCs/>
          <w:sz w:val="24"/>
          <w:szCs w:val="24"/>
        </w:rPr>
        <w:t>, 6</w:t>
      </w:r>
      <w:r>
        <w:rPr>
          <w:rFonts w:ascii="Times New Roman" w:hAnsi="Times New Roman" w:cs="Times New Roman"/>
          <w:bCs/>
          <w:sz w:val="24"/>
          <w:szCs w:val="24"/>
        </w:rPr>
        <w:t xml:space="preserve"> ustawy z dnia 11 września 2019 r. Prawo zamówień publicznych (Dz.U. z 2019 roku, poz. 2019 ze zm.),  uprawnień, </w:t>
      </w:r>
      <w:r>
        <w:rPr>
          <w:rFonts w:ascii="Times New Roman" w:hAnsi="Times New Roman" w:cs="Times New Roman"/>
          <w:sz w:val="24"/>
          <w:szCs w:val="24"/>
        </w:rPr>
        <w:t>udziela wyjaśnień przekazując treść zapytań i odpowiedzi Zamawiającego wszystkim wykonawcom, biorącym udział w postępowaniu i publikując je również na stronie internetowej.</w:t>
      </w:r>
    </w:p>
    <w:p w:rsidR="00B352DD" w:rsidRDefault="00B352DD" w:rsidP="00B352DD">
      <w:pPr>
        <w:pStyle w:val="Tekstpodstawowy3"/>
        <w:spacing w:after="0" w:line="252" w:lineRule="auto"/>
        <w:ind w:right="17"/>
        <w:jc w:val="both"/>
        <w:rPr>
          <w:rFonts w:ascii="Times New Roman" w:hAnsi="Times New Roman" w:cs="Times New Roman"/>
          <w:sz w:val="24"/>
          <w:szCs w:val="24"/>
        </w:rPr>
      </w:pPr>
    </w:p>
    <w:p w:rsidR="00121BBF" w:rsidRPr="00DC5005" w:rsidRDefault="00121BBF" w:rsidP="00B352DD">
      <w:pPr>
        <w:pStyle w:val="Tekstpodstawowy3"/>
        <w:spacing w:after="0" w:line="252" w:lineRule="auto"/>
        <w:ind w:right="1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005"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nr 1: </w:t>
      </w:r>
    </w:p>
    <w:p w:rsidR="00B352DD" w:rsidRPr="00B352DD" w:rsidRDefault="00B352DD" w:rsidP="00B352DD">
      <w:pPr>
        <w:autoSpaceDE w:val="0"/>
        <w:autoSpaceDN w:val="0"/>
        <w:adjustRightInd w:val="0"/>
        <w:spacing w:line="252" w:lineRule="auto"/>
        <w:jc w:val="both"/>
        <w:rPr>
          <w:rFonts w:eastAsiaTheme="minorHAnsi"/>
          <w:i/>
          <w:lang w:eastAsia="en-US"/>
        </w:rPr>
      </w:pPr>
      <w:r w:rsidRPr="00B352DD">
        <w:rPr>
          <w:rFonts w:eastAsiaTheme="minorHAnsi"/>
          <w:i/>
          <w:lang w:eastAsia="en-US"/>
        </w:rPr>
        <w:t>Dzień dobry, w związku z chęcią startu w przetargu zwracam się z pytaniami: 1. Czy Zamawiający dopuści urządzenia równoważne, spełniające te same funkcje o nie gorszych parametrach, a różniące się wymiarami? Narzucenie tolerancji wymiarów +-5% jest wskazaniem konkretnego producenta i ograniczeniem konkurencyjności. Każdy producent posiada własne rozwiązania konstrukcyjne, stąd bardzo trudne lub niemożliwe jest uzyskanie identycznych wymiarów. Zgodnie z Normą strefy bezpieczeństwa urządzeń fitness mogą nachodzić na siebie stąd niezrozumiałe jest stanowisko Zamawiającego ograniczające wymiary urządzeń a tym samym stref bezpieczeństwa.</w:t>
      </w:r>
    </w:p>
    <w:p w:rsidR="00B352DD" w:rsidRPr="00B352DD" w:rsidRDefault="00B352DD" w:rsidP="00B352DD">
      <w:pPr>
        <w:autoSpaceDE w:val="0"/>
        <w:autoSpaceDN w:val="0"/>
        <w:adjustRightInd w:val="0"/>
        <w:spacing w:line="252" w:lineRule="auto"/>
        <w:jc w:val="both"/>
        <w:rPr>
          <w:i/>
          <w:color w:val="666666"/>
        </w:rPr>
      </w:pPr>
    </w:p>
    <w:p w:rsidR="00E21705" w:rsidRDefault="00121BBF" w:rsidP="00B352DD">
      <w:pPr>
        <w:pStyle w:val="Tekstpodstawowy3"/>
        <w:spacing w:after="0" w:line="252" w:lineRule="auto"/>
        <w:ind w:right="1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005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  <w:r w:rsidR="008B08B1" w:rsidRPr="00DC500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D67E45" w:rsidRDefault="00D67E45" w:rsidP="00B352DD">
      <w:pPr>
        <w:pStyle w:val="Tekstpodstawowy3"/>
        <w:spacing w:after="0" w:line="252" w:lineRule="auto"/>
        <w:ind w:left="4820" w:right="17"/>
        <w:jc w:val="both"/>
        <w:rPr>
          <w:rFonts w:ascii="Times New Roman" w:hAnsi="Times New Roman" w:cs="Times New Roman"/>
          <w:sz w:val="24"/>
          <w:szCs w:val="24"/>
        </w:rPr>
      </w:pPr>
    </w:p>
    <w:p w:rsidR="00556070" w:rsidRPr="007B688B" w:rsidRDefault="00556070" w:rsidP="00556070">
      <w:pPr>
        <w:pStyle w:val="NormalnyWeb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B688B">
        <w:rPr>
          <w:rFonts w:eastAsia="Times New Roman"/>
          <w:color w:val="000000"/>
          <w:lang w:eastAsia="pl-PL"/>
        </w:rPr>
        <w:t xml:space="preserve">Wielkości stref bezpieczeństwa reguluje norma PN-EN 1176, zgodnie z którą każde urządzenie zabawowe powinno mieć swoją strefę bezpieczeństwa – jej wymiary powinny być podane w karcie technicznej produktu. </w:t>
      </w:r>
    </w:p>
    <w:p w:rsidR="00556070" w:rsidRPr="007B688B" w:rsidRDefault="00556070" w:rsidP="00556070">
      <w:pPr>
        <w:jc w:val="both"/>
        <w:rPr>
          <w:rFonts w:ascii="Calibri" w:hAnsi="Calibri" w:cs="Calibri"/>
          <w:color w:val="000000"/>
        </w:rPr>
      </w:pPr>
      <w:r w:rsidRPr="007B688B">
        <w:rPr>
          <w:color w:val="000000"/>
        </w:rPr>
        <w:t>Przyjmuje się, że każde urządzenie z maksymalną wysokością swobodnego upadku do 0,6 metra powinno posiadać strefę bezpieczeństwa o szerokości 1,5 metra od urządzenia</w:t>
      </w:r>
      <w:r w:rsidRPr="007B688B">
        <w:rPr>
          <w:b/>
          <w:bCs/>
          <w:color w:val="000000"/>
        </w:rPr>
        <w:t xml:space="preserve">. </w:t>
      </w:r>
    </w:p>
    <w:p w:rsidR="00556070" w:rsidRPr="007B688B" w:rsidRDefault="00556070" w:rsidP="00556070">
      <w:pPr>
        <w:jc w:val="both"/>
        <w:rPr>
          <w:rFonts w:ascii="Calibri" w:hAnsi="Calibri" w:cs="Calibri"/>
          <w:color w:val="000000"/>
        </w:rPr>
      </w:pPr>
      <w:r w:rsidRPr="007B688B">
        <w:rPr>
          <w:color w:val="000000"/>
        </w:rPr>
        <w:t>Dla urządzeń o wysokości swobodnego upadku wyższej niż 60 cm – strefa bezpieczeństwa obliczana jest według wzoru zawartego w normie PN-EN 1176.</w:t>
      </w:r>
    </w:p>
    <w:p w:rsidR="00556070" w:rsidRPr="007B688B" w:rsidRDefault="00556070" w:rsidP="00556070">
      <w:pPr>
        <w:jc w:val="both"/>
        <w:rPr>
          <w:rFonts w:ascii="Calibri" w:hAnsi="Calibri" w:cs="Calibri"/>
          <w:color w:val="000000"/>
        </w:rPr>
      </w:pPr>
      <w:r w:rsidRPr="007B688B">
        <w:rPr>
          <w:b/>
          <w:bCs/>
          <w:color w:val="000000"/>
        </w:rPr>
        <w:lastRenderedPageBreak/>
        <w:t> </w:t>
      </w:r>
    </w:p>
    <w:p w:rsidR="00556070" w:rsidRPr="007B688B" w:rsidRDefault="00556070" w:rsidP="00556070">
      <w:pPr>
        <w:jc w:val="both"/>
        <w:rPr>
          <w:rFonts w:ascii="Calibri" w:hAnsi="Calibri" w:cs="Calibri"/>
          <w:color w:val="000000"/>
        </w:rPr>
      </w:pPr>
      <w:r w:rsidRPr="007B688B">
        <w:rPr>
          <w:color w:val="000000"/>
        </w:rPr>
        <w:t>Strefy bezpieczeństwa</w:t>
      </w:r>
      <w:r w:rsidRPr="007B688B">
        <w:rPr>
          <w:b/>
          <w:bCs/>
          <w:color w:val="000000"/>
        </w:rPr>
        <w:t xml:space="preserve"> </w:t>
      </w:r>
      <w:r w:rsidRPr="007B688B">
        <w:rPr>
          <w:color w:val="000000"/>
        </w:rPr>
        <w:t xml:space="preserve">mogą na siebie nachodzić </w:t>
      </w:r>
      <w:r w:rsidRPr="007B688B">
        <w:rPr>
          <w:b/>
          <w:bCs/>
          <w:color w:val="000000"/>
        </w:rPr>
        <w:t>wyłącznie w przypadku nieruchomych urządzeń i konstrukcji, z wysokością swobodnego upadku poniżej 60 cm.</w:t>
      </w:r>
      <w:r w:rsidRPr="007B688B">
        <w:rPr>
          <w:color w:val="000000"/>
        </w:rPr>
        <w:t xml:space="preserve"> Strefa bezpieczeństwa urządzeń z ruchem wymuszonym (zjeżdżalnie, huśtawki, bujaki, karuzele itp.) oraz   urządzeń i konstrukcji z wysokością swobodnego upadku powyżej 60 cm </w:t>
      </w:r>
      <w:r w:rsidRPr="007B688B">
        <w:rPr>
          <w:b/>
          <w:bCs/>
          <w:color w:val="000000"/>
        </w:rPr>
        <w:t>bezwzględnie nie mogą na siebie nachodzić.</w:t>
      </w:r>
    </w:p>
    <w:p w:rsidR="00556070" w:rsidRPr="007B688B" w:rsidRDefault="00556070" w:rsidP="00556070">
      <w:pPr>
        <w:jc w:val="both"/>
        <w:rPr>
          <w:rFonts w:ascii="Calibri" w:hAnsi="Calibri" w:cs="Calibri"/>
          <w:color w:val="000000"/>
        </w:rPr>
      </w:pPr>
      <w:r w:rsidRPr="007B688B">
        <w:rPr>
          <w:rFonts w:ascii="Calibri" w:hAnsi="Calibri" w:cs="Calibri"/>
          <w:color w:val="1F497D"/>
        </w:rPr>
        <w:t> </w:t>
      </w:r>
    </w:p>
    <w:p w:rsidR="00556070" w:rsidRPr="007B688B" w:rsidRDefault="00556070" w:rsidP="00556070">
      <w:pPr>
        <w:jc w:val="both"/>
        <w:rPr>
          <w:rFonts w:ascii="Calibri" w:hAnsi="Calibri" w:cs="Calibri"/>
          <w:color w:val="000000"/>
        </w:rPr>
      </w:pPr>
      <w:r w:rsidRPr="007B688B">
        <w:rPr>
          <w:color w:val="000000"/>
        </w:rPr>
        <w:t>W przypadku zastosowania urządzeń zabawowych  o innych wymiarach niż podane w projekcie, należy wykonać nawierzchnie bezpieczne o wielkości min. określonej przez strefę bezpieczeństwa danego urządzenia.</w:t>
      </w:r>
    </w:p>
    <w:p w:rsidR="00B352DD" w:rsidRDefault="00B352DD" w:rsidP="00556070">
      <w:pPr>
        <w:pStyle w:val="Tekstpodstawowy3"/>
        <w:spacing w:after="0" w:line="252" w:lineRule="auto"/>
        <w:ind w:right="17"/>
        <w:jc w:val="both"/>
        <w:rPr>
          <w:rFonts w:ascii="Times New Roman" w:hAnsi="Times New Roman" w:cs="Times New Roman"/>
          <w:sz w:val="24"/>
          <w:szCs w:val="24"/>
        </w:rPr>
      </w:pPr>
    </w:p>
    <w:p w:rsidR="00B352DD" w:rsidRDefault="00B352DD" w:rsidP="00B352DD">
      <w:pPr>
        <w:pStyle w:val="Tekstpodstawowy3"/>
        <w:spacing w:after="0" w:line="252" w:lineRule="auto"/>
        <w:ind w:left="4820" w:right="17"/>
        <w:jc w:val="both"/>
        <w:rPr>
          <w:rFonts w:ascii="Times New Roman" w:hAnsi="Times New Roman" w:cs="Times New Roman"/>
          <w:sz w:val="24"/>
          <w:szCs w:val="24"/>
        </w:rPr>
      </w:pPr>
    </w:p>
    <w:p w:rsidR="004B3621" w:rsidRDefault="004B3621" w:rsidP="004B3621">
      <w:pPr>
        <w:pStyle w:val="Tekstpodstawowy3"/>
        <w:spacing w:after="0" w:line="252" w:lineRule="auto"/>
        <w:ind w:left="6236" w:right="17" w:firstLine="136"/>
        <w:jc w:val="both"/>
        <w:rPr>
          <w:rFonts w:ascii="Times New Roman" w:hAnsi="Times New Roman" w:cs="Times New Roman"/>
          <w:sz w:val="24"/>
          <w:szCs w:val="24"/>
        </w:rPr>
      </w:pPr>
    </w:p>
    <w:p w:rsidR="004B3621" w:rsidRDefault="004B3621" w:rsidP="004B3621">
      <w:pPr>
        <w:pStyle w:val="Tekstpodstawowy3"/>
        <w:spacing w:after="0" w:line="252" w:lineRule="auto"/>
        <w:ind w:left="6236" w:right="17" w:firstLine="13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 poważaniem</w:t>
      </w:r>
    </w:p>
    <w:p w:rsidR="004B3621" w:rsidRDefault="004B3621" w:rsidP="00556070">
      <w:pPr>
        <w:pStyle w:val="Tekstpodstawowy3"/>
        <w:spacing w:after="0" w:line="252" w:lineRule="auto"/>
        <w:ind w:left="5528" w:right="17" w:firstLine="136"/>
        <w:jc w:val="both"/>
        <w:rPr>
          <w:rFonts w:ascii="Times New Roman" w:hAnsi="Times New Roman" w:cs="Times New Roman"/>
          <w:sz w:val="24"/>
          <w:szCs w:val="24"/>
        </w:rPr>
      </w:pPr>
    </w:p>
    <w:sectPr w:rsidR="004B3621" w:rsidSect="00D831F3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45E" w:rsidRDefault="0072245E" w:rsidP="00D73F6A">
      <w:r>
        <w:separator/>
      </w:r>
    </w:p>
  </w:endnote>
  <w:endnote w:type="continuationSeparator" w:id="0">
    <w:p w:rsidR="0072245E" w:rsidRDefault="0072245E" w:rsidP="00D7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1131960"/>
      <w:docPartObj>
        <w:docPartGallery w:val="Page Numbers (Bottom of Page)"/>
        <w:docPartUnique/>
      </w:docPartObj>
    </w:sdtPr>
    <w:sdtEndPr/>
    <w:sdtContent>
      <w:p w:rsidR="00FA2BD6" w:rsidRDefault="00D83269">
        <w:pPr>
          <w:pStyle w:val="Stopka"/>
          <w:jc w:val="right"/>
        </w:pPr>
        <w:r>
          <w:fldChar w:fldCharType="begin"/>
        </w:r>
        <w:r w:rsidR="00FA2BD6">
          <w:instrText>PAGE   \* MERGEFORMAT</w:instrText>
        </w:r>
        <w:r>
          <w:fldChar w:fldCharType="separate"/>
        </w:r>
        <w:r w:rsidR="004B3621">
          <w:rPr>
            <w:noProof/>
          </w:rPr>
          <w:t>2</w:t>
        </w:r>
        <w:r>
          <w:fldChar w:fldCharType="end"/>
        </w:r>
      </w:p>
    </w:sdtContent>
  </w:sdt>
  <w:p w:rsidR="00FA2BD6" w:rsidRDefault="00FA2B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45E" w:rsidRDefault="0072245E" w:rsidP="00D73F6A">
      <w:r>
        <w:separator/>
      </w:r>
    </w:p>
  </w:footnote>
  <w:footnote w:type="continuationSeparator" w:id="0">
    <w:p w:rsidR="0072245E" w:rsidRDefault="0072245E" w:rsidP="00D73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F6A" w:rsidRDefault="00D73F6A" w:rsidP="00D73F6A">
    <w:pPr>
      <w:pStyle w:val="Nagwek"/>
      <w:ind w:firstLine="708"/>
    </w:pPr>
    <w:r>
      <w:t xml:space="preserve">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97" w:rsidRDefault="006B40D7" w:rsidP="004E4297">
    <w:pPr>
      <w:pStyle w:val="Nagwek"/>
    </w:pPr>
    <w:r>
      <w:t xml:space="preserve">                                  </w:t>
    </w:r>
    <w:r w:rsidR="008B08B1">
      <w:rPr>
        <w:noProof/>
      </w:rPr>
      <w:drawing>
        <wp:inline distT="0" distB="0" distL="0" distR="0">
          <wp:extent cx="4007353" cy="71039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9242" cy="7266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680"/>
    <w:multiLevelType w:val="hybridMultilevel"/>
    <w:tmpl w:val="44283FCE"/>
    <w:lvl w:ilvl="0" w:tplc="4760B76C">
      <w:start w:val="1"/>
      <w:numFmt w:val="decimal"/>
      <w:lvlText w:val="%1."/>
      <w:lvlJc w:val="left"/>
      <w:pPr>
        <w:ind w:left="454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 w15:restartNumberingAfterBreak="0">
    <w:nsid w:val="1A3346B3"/>
    <w:multiLevelType w:val="hybridMultilevel"/>
    <w:tmpl w:val="1AE8AA7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9E6E95"/>
    <w:multiLevelType w:val="hybridMultilevel"/>
    <w:tmpl w:val="8AFC8290"/>
    <w:lvl w:ilvl="0" w:tplc="6346D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10320"/>
    <w:multiLevelType w:val="hybridMultilevel"/>
    <w:tmpl w:val="46466402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1C3EFF"/>
    <w:multiLevelType w:val="hybridMultilevel"/>
    <w:tmpl w:val="DE6C9756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D83AA4"/>
    <w:multiLevelType w:val="hybridMultilevel"/>
    <w:tmpl w:val="20304B52"/>
    <w:lvl w:ilvl="0" w:tplc="E7204A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F120F"/>
    <w:multiLevelType w:val="hybridMultilevel"/>
    <w:tmpl w:val="08202FDA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1E24A4"/>
    <w:multiLevelType w:val="hybridMultilevel"/>
    <w:tmpl w:val="E3F4A3BE"/>
    <w:lvl w:ilvl="0" w:tplc="AADA02DA">
      <w:start w:val="1"/>
      <w:numFmt w:val="decimal"/>
      <w:lvlText w:val="%1."/>
      <w:lvlJc w:val="left"/>
      <w:pPr>
        <w:ind w:left="2204" w:hanging="360"/>
      </w:p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>
      <w:start w:val="1"/>
      <w:numFmt w:val="decimal"/>
      <w:lvlText w:val="%4."/>
      <w:lvlJc w:val="left"/>
      <w:pPr>
        <w:ind w:left="4505" w:hanging="360"/>
      </w:pPr>
    </w:lvl>
    <w:lvl w:ilvl="4" w:tplc="04150019">
      <w:start w:val="1"/>
      <w:numFmt w:val="lowerLetter"/>
      <w:lvlText w:val="%5."/>
      <w:lvlJc w:val="left"/>
      <w:pPr>
        <w:ind w:left="5225" w:hanging="360"/>
      </w:pPr>
    </w:lvl>
    <w:lvl w:ilvl="5" w:tplc="0415001B">
      <w:start w:val="1"/>
      <w:numFmt w:val="lowerRoman"/>
      <w:lvlText w:val="%6."/>
      <w:lvlJc w:val="right"/>
      <w:pPr>
        <w:ind w:left="5945" w:hanging="180"/>
      </w:pPr>
    </w:lvl>
    <w:lvl w:ilvl="6" w:tplc="0415000F">
      <w:start w:val="1"/>
      <w:numFmt w:val="decimal"/>
      <w:lvlText w:val="%7."/>
      <w:lvlJc w:val="left"/>
      <w:pPr>
        <w:ind w:left="6665" w:hanging="360"/>
      </w:pPr>
    </w:lvl>
    <w:lvl w:ilvl="7" w:tplc="04150019">
      <w:start w:val="1"/>
      <w:numFmt w:val="lowerLetter"/>
      <w:lvlText w:val="%8."/>
      <w:lvlJc w:val="left"/>
      <w:pPr>
        <w:ind w:left="7385" w:hanging="360"/>
      </w:pPr>
    </w:lvl>
    <w:lvl w:ilvl="8" w:tplc="0415001B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61136224"/>
    <w:multiLevelType w:val="hybridMultilevel"/>
    <w:tmpl w:val="2A6865FE"/>
    <w:lvl w:ilvl="0" w:tplc="BF10819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120"/>
    <w:rsid w:val="000A122C"/>
    <w:rsid w:val="000D6357"/>
    <w:rsid w:val="0010167C"/>
    <w:rsid w:val="00121BBF"/>
    <w:rsid w:val="00133944"/>
    <w:rsid w:val="001E1FC0"/>
    <w:rsid w:val="001E5D05"/>
    <w:rsid w:val="00256F76"/>
    <w:rsid w:val="002B20B3"/>
    <w:rsid w:val="00345FBE"/>
    <w:rsid w:val="003E3489"/>
    <w:rsid w:val="004B3621"/>
    <w:rsid w:val="004E4297"/>
    <w:rsid w:val="004E6FBA"/>
    <w:rsid w:val="0050761E"/>
    <w:rsid w:val="00514120"/>
    <w:rsid w:val="00556070"/>
    <w:rsid w:val="006010AB"/>
    <w:rsid w:val="00692D09"/>
    <w:rsid w:val="006B40D7"/>
    <w:rsid w:val="006F0335"/>
    <w:rsid w:val="006F6B97"/>
    <w:rsid w:val="007109EA"/>
    <w:rsid w:val="0072245E"/>
    <w:rsid w:val="007322C8"/>
    <w:rsid w:val="00760E9C"/>
    <w:rsid w:val="007903F5"/>
    <w:rsid w:val="00826690"/>
    <w:rsid w:val="008721B3"/>
    <w:rsid w:val="00880856"/>
    <w:rsid w:val="008B08B1"/>
    <w:rsid w:val="0095330A"/>
    <w:rsid w:val="009F11F7"/>
    <w:rsid w:val="00A279C6"/>
    <w:rsid w:val="00A944F3"/>
    <w:rsid w:val="00B067B6"/>
    <w:rsid w:val="00B352DD"/>
    <w:rsid w:val="00B705DB"/>
    <w:rsid w:val="00B97EFC"/>
    <w:rsid w:val="00BB3BB9"/>
    <w:rsid w:val="00C62AB8"/>
    <w:rsid w:val="00C94326"/>
    <w:rsid w:val="00CA469E"/>
    <w:rsid w:val="00D2046A"/>
    <w:rsid w:val="00D5275F"/>
    <w:rsid w:val="00D64F3A"/>
    <w:rsid w:val="00D67E45"/>
    <w:rsid w:val="00D708A9"/>
    <w:rsid w:val="00D73F6A"/>
    <w:rsid w:val="00D831F3"/>
    <w:rsid w:val="00D83269"/>
    <w:rsid w:val="00DA5F85"/>
    <w:rsid w:val="00DC5005"/>
    <w:rsid w:val="00DE3C16"/>
    <w:rsid w:val="00E21705"/>
    <w:rsid w:val="00F16255"/>
    <w:rsid w:val="00F320EE"/>
    <w:rsid w:val="00F37A9F"/>
    <w:rsid w:val="00FA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6FB847F"/>
  <w15:docId w15:val="{1F03EA35-7683-41D6-B5BE-0D2F9853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1FC0"/>
    <w:pPr>
      <w:keepNext/>
      <w:spacing w:line="259" w:lineRule="auto"/>
      <w:ind w:left="720" w:hanging="360"/>
      <w:jc w:val="both"/>
      <w:outlineLvl w:val="2"/>
    </w:pPr>
    <w:rPr>
      <w:rFonts w:eastAsiaTheme="minorHAnsi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,Podsis rysunku,Akapit z listą numerowaną,Preambuła,CW_Lista,Normal,Akapit z listą3,Akapit z listą31,Wypunktowanie,Normal2,Adresat stanowisko,sw tekst,2 heading,A_wyliczenie"/>
    <w:basedOn w:val="Normalny"/>
    <w:link w:val="AkapitzlistZnak"/>
    <w:uiPriority w:val="34"/>
    <w:qFormat/>
    <w:rsid w:val="001E1FC0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List Paragraph Znak,Akapit z listą5 Znak,Podsis rysunku Znak,Akapit z listą numerowaną Znak,Preambuła Znak,CW_Lista Znak,Normal Znak,Akapit z listą3 Znak,Akapit z listą31 Znak,Normal2 Znak"/>
    <w:link w:val="Akapitzlist"/>
    <w:uiPriority w:val="34"/>
    <w:qFormat/>
    <w:locked/>
    <w:rsid w:val="001E1F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E1FC0"/>
    <w:rPr>
      <w:rFonts w:ascii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E1FC0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1FC0"/>
  </w:style>
  <w:style w:type="paragraph" w:styleId="Nagwek">
    <w:name w:val="header"/>
    <w:basedOn w:val="Normalny"/>
    <w:link w:val="NagwekZnak"/>
    <w:uiPriority w:val="99"/>
    <w:unhideWhenUsed/>
    <w:rsid w:val="00D73F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F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3F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F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5275F"/>
    <w:pPr>
      <w:spacing w:after="120" w:line="254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5275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9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9EA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44F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44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44F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C500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56070"/>
    <w:pPr>
      <w:spacing w:after="200" w:line="276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Kniewel Irena</dc:creator>
  <cp:lastModifiedBy>Kniewel Irena</cp:lastModifiedBy>
  <cp:revision>11</cp:revision>
  <cp:lastPrinted>2021-05-12T09:33:00Z</cp:lastPrinted>
  <dcterms:created xsi:type="dcterms:W3CDTF">2021-05-12T05:28:00Z</dcterms:created>
  <dcterms:modified xsi:type="dcterms:W3CDTF">2021-06-02T10:11:00Z</dcterms:modified>
</cp:coreProperties>
</file>