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89"/>
        <w:gridCol w:w="5450"/>
        <w:gridCol w:w="1767"/>
        <w:gridCol w:w="3534"/>
      </w:tblGrid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450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67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34" w:type="dxa"/>
          </w:tcPr>
          <w:p w:rsidR="00137D97" w:rsidRPr="005E773A" w:rsidRDefault="000E54A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Parametry oferowane, tak </w:t>
            </w:r>
            <w:r w:rsidR="00137D97" w:rsidRPr="005E773A">
              <w:rPr>
                <w:rFonts w:ascii="Tahoma" w:hAnsi="Tahoma" w:cs="Tahoma"/>
                <w:b/>
                <w:sz w:val="18"/>
                <w:szCs w:val="18"/>
              </w:rPr>
              <w:t>podać, opisać</w:t>
            </w:r>
          </w:p>
        </w:tc>
      </w:tr>
      <w:tr w:rsidR="002E54B8" w:rsidTr="001F73B2">
        <w:tc>
          <w:tcPr>
            <w:tcW w:w="589" w:type="dxa"/>
          </w:tcPr>
          <w:p w:rsidR="002E54B8" w:rsidRDefault="002E54B8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1" w:type="dxa"/>
            <w:gridSpan w:val="3"/>
          </w:tcPr>
          <w:p w:rsidR="004921E1" w:rsidRDefault="004921E1" w:rsidP="00ED7B91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842C1" w:rsidRDefault="00ED7B91" w:rsidP="008842C1">
            <w:pPr>
              <w:jc w:val="center"/>
              <w:rPr>
                <w:rFonts w:cstheme="minorHAnsi"/>
                <w:b/>
                <w:color w:val="000000"/>
              </w:rPr>
            </w:pPr>
            <w:r w:rsidRPr="00ED7B91">
              <w:rPr>
                <w:rFonts w:cstheme="minorHAnsi"/>
                <w:b/>
                <w:color w:val="000000"/>
              </w:rPr>
              <w:t>Łóżko porodowe</w:t>
            </w:r>
            <w:r w:rsidR="008842C1">
              <w:rPr>
                <w:rFonts w:cstheme="minorHAnsi"/>
                <w:b/>
                <w:color w:val="000000"/>
              </w:rPr>
              <w:t xml:space="preserve"> – 2 szt.</w:t>
            </w:r>
          </w:p>
          <w:p w:rsidR="004921E1" w:rsidRPr="00ED7B91" w:rsidRDefault="004921E1" w:rsidP="00ED7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B91" w:rsidTr="00D16E05">
        <w:tc>
          <w:tcPr>
            <w:tcW w:w="589" w:type="dxa"/>
            <w:vAlign w:val="center"/>
          </w:tcPr>
          <w:p w:rsidR="00ED7B91" w:rsidRPr="005D215E" w:rsidRDefault="00ED7B91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ED7B91" w:rsidRPr="00085F99" w:rsidRDefault="00ED7B91" w:rsidP="00A12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Nazwa, </w:t>
            </w:r>
            <w:r w:rsidR="00A123E1">
              <w:rPr>
                <w:rFonts w:ascii="Arial" w:hAnsi="Arial" w:cs="Arial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B1FA5">
              <w:rPr>
                <w:rFonts w:ascii="Arial" w:hAnsi="Arial" w:cs="Arial"/>
                <w:sz w:val="18"/>
                <w:szCs w:val="18"/>
              </w:rPr>
              <w:t xml:space="preserve"> łóżka fabrycznie nowe,</w:t>
            </w:r>
            <w:r>
              <w:rPr>
                <w:rFonts w:ascii="Arial" w:hAnsi="Arial" w:cs="Arial"/>
                <w:sz w:val="18"/>
                <w:szCs w:val="18"/>
              </w:rPr>
              <w:t xml:space="preserve"> rok produkcji min. 2023 / 2024</w:t>
            </w:r>
          </w:p>
        </w:tc>
        <w:tc>
          <w:tcPr>
            <w:tcW w:w="1767" w:type="dxa"/>
            <w:vAlign w:val="center"/>
          </w:tcPr>
          <w:p w:rsidR="00ED7B91" w:rsidRPr="00FB4D6D" w:rsidRDefault="004921E1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ED7B91" w:rsidRDefault="00ED7B91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1E1" w:rsidTr="00D16E05">
        <w:tc>
          <w:tcPr>
            <w:tcW w:w="589" w:type="dxa"/>
            <w:vAlign w:val="center"/>
          </w:tcPr>
          <w:p w:rsidR="004921E1" w:rsidRPr="005D215E" w:rsidRDefault="004921E1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4921E1" w:rsidRPr="00085F99" w:rsidRDefault="004921E1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Łóżko porodowe przeznaczone dla pacjentek oddziałów położniczo - ginekologicznych zapewniające pobyt pacjentki w czasie </w:t>
            </w:r>
            <w:r w:rsidR="00FB4D6D">
              <w:rPr>
                <w:rFonts w:ascii="Arial" w:hAnsi="Arial" w:cs="Arial"/>
                <w:sz w:val="18"/>
                <w:szCs w:val="18"/>
              </w:rPr>
              <w:t xml:space="preserve">porodu, a także w czasie połogu. </w:t>
            </w:r>
            <w:r w:rsidRPr="00085F99">
              <w:rPr>
                <w:rFonts w:ascii="Arial" w:hAnsi="Arial" w:cs="Arial"/>
                <w:sz w:val="18"/>
                <w:szCs w:val="18"/>
              </w:rPr>
              <w:t>Umożliwia ustawienie pacjentki we wszystkich pozycjach porodu :</w:t>
            </w:r>
          </w:p>
          <w:p w:rsidR="004921E1" w:rsidRPr="00085F99" w:rsidRDefault="004921E1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klasycznej, siedzącej, bocznej, klęczącej, </w:t>
            </w:r>
            <w:proofErr w:type="spellStart"/>
            <w:r w:rsidRPr="00085F99">
              <w:rPr>
                <w:rFonts w:ascii="Arial" w:hAnsi="Arial" w:cs="Arial"/>
                <w:sz w:val="18"/>
                <w:szCs w:val="18"/>
              </w:rPr>
              <w:t>kucznej</w:t>
            </w:r>
            <w:proofErr w:type="spellEnd"/>
            <w:r w:rsidRPr="00085F99">
              <w:rPr>
                <w:rFonts w:ascii="Arial" w:hAnsi="Arial" w:cs="Arial"/>
                <w:sz w:val="18"/>
                <w:szCs w:val="18"/>
              </w:rPr>
              <w:t>, będąc wspomaganym przez partnera, ustawienie pacjentki do zabiegów anestezjologicznych ,w połogu.</w:t>
            </w:r>
          </w:p>
          <w:p w:rsidR="004921E1" w:rsidRDefault="004921E1" w:rsidP="004921E1">
            <w:pPr>
              <w:rPr>
                <w:rFonts w:ascii="Tahoma" w:hAnsi="Tahoma" w:cs="Tahoma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Konstrukcja łóżka uniwersalna, możliwość ustawienia segmentów jako łóżko porodowe oraz jako pełne leże pobytowe, bez konieczności montażu dodatkowych segmentów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:rsidR="004921E1" w:rsidRPr="00FB4D6D" w:rsidRDefault="00D16E05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4921E1" w:rsidRDefault="004921E1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1E1" w:rsidTr="00D16E05">
        <w:tc>
          <w:tcPr>
            <w:tcW w:w="589" w:type="dxa"/>
            <w:vAlign w:val="center"/>
          </w:tcPr>
          <w:p w:rsidR="004921E1" w:rsidRPr="005D215E" w:rsidRDefault="004921E1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4921E1" w:rsidRDefault="004921E1" w:rsidP="00492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łóżka kolumnowa</w:t>
            </w:r>
            <w:r w:rsidRPr="00085F99">
              <w:rPr>
                <w:rFonts w:ascii="Arial" w:hAnsi="Arial" w:cs="Arial"/>
                <w:sz w:val="18"/>
                <w:szCs w:val="18"/>
              </w:rPr>
              <w:t>. Pojedyncza kolumna umieszczona asymetrycznie (nie centralnie) w celu zwiększenia przestrzeni pod siedziskiem.</w:t>
            </w:r>
          </w:p>
        </w:tc>
        <w:tc>
          <w:tcPr>
            <w:tcW w:w="1767" w:type="dxa"/>
            <w:vAlign w:val="center"/>
          </w:tcPr>
          <w:p w:rsidR="004921E1" w:rsidRPr="00FB4D6D" w:rsidRDefault="00D16E05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4921E1" w:rsidRDefault="004921E1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1E1" w:rsidTr="00D16E05">
        <w:tc>
          <w:tcPr>
            <w:tcW w:w="589" w:type="dxa"/>
            <w:vAlign w:val="center"/>
          </w:tcPr>
          <w:p w:rsidR="004921E1" w:rsidRPr="005D215E" w:rsidRDefault="004921E1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4921E1" w:rsidRPr="00085F99" w:rsidRDefault="004921E1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Długość łóżka porodowego wraz z segmentem nożnym 2100 mm </w:t>
            </w:r>
            <w:r>
              <w:rPr>
                <w:rFonts w:ascii="Arial" w:hAnsi="Arial" w:cs="Arial"/>
                <w:sz w:val="18"/>
                <w:szCs w:val="18"/>
              </w:rPr>
              <w:t>(+/- 60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921E1" w:rsidRPr="00085F99" w:rsidRDefault="004921E1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Długość łóżka be</w:t>
            </w:r>
            <w:r>
              <w:rPr>
                <w:rFonts w:ascii="Arial" w:hAnsi="Arial" w:cs="Arial"/>
                <w:sz w:val="18"/>
                <w:szCs w:val="18"/>
              </w:rPr>
              <w:t>z segmentu nożnego 1550mm (+/- 6</w:t>
            </w:r>
            <w:r w:rsidRPr="00085F99"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1767" w:type="dxa"/>
            <w:vAlign w:val="center"/>
          </w:tcPr>
          <w:p w:rsidR="004921E1" w:rsidRPr="00085F99" w:rsidRDefault="004921E1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Tak, podać</w:t>
            </w:r>
          </w:p>
          <w:p w:rsidR="004921E1" w:rsidRPr="00085F99" w:rsidRDefault="004921E1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4921E1" w:rsidRDefault="004921E1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1E1" w:rsidTr="00D16E05">
        <w:tc>
          <w:tcPr>
            <w:tcW w:w="589" w:type="dxa"/>
            <w:vAlign w:val="center"/>
          </w:tcPr>
          <w:p w:rsidR="004921E1" w:rsidRPr="005D215E" w:rsidRDefault="004921E1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4921E1" w:rsidRPr="00085F99" w:rsidRDefault="004921E1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Szerokość całkowita łóżka porodowego wraz barierkami:  930 mm </w:t>
            </w:r>
            <w:r>
              <w:rPr>
                <w:rFonts w:ascii="Arial" w:hAnsi="Arial" w:cs="Arial"/>
                <w:sz w:val="18"/>
                <w:szCs w:val="18"/>
              </w:rPr>
              <w:t>(+/- 60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vAlign w:val="center"/>
          </w:tcPr>
          <w:p w:rsidR="004921E1" w:rsidRPr="00085F99" w:rsidRDefault="004921E1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Tak, podać</w:t>
            </w:r>
          </w:p>
          <w:p w:rsidR="004921E1" w:rsidRPr="00085F99" w:rsidRDefault="004921E1" w:rsidP="00D16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4921E1" w:rsidRDefault="004921E1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Sterowanie za pomocą:</w:t>
            </w:r>
          </w:p>
          <w:p w:rsidR="00D16E05" w:rsidRPr="00085F99" w:rsidRDefault="00D16E05" w:rsidP="004921E1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Elektryczna regulacja wysokości, segmentu pleców i siedziska za pomocą wbudowanych w segment pleców sterowników oraz pozycja </w:t>
            </w:r>
            <w:proofErr w:type="spellStart"/>
            <w:r w:rsidRPr="00085F9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085F99">
              <w:rPr>
                <w:rFonts w:ascii="Arial" w:hAnsi="Arial" w:cs="Arial"/>
                <w:sz w:val="18"/>
                <w:szCs w:val="18"/>
              </w:rPr>
              <w:t xml:space="preserve"> zaprogramowana w jednym przycisku, oznaczonym innym kolorem niż pozostałe przyciski oraz z symbolem pozycji </w:t>
            </w:r>
            <w:proofErr w:type="spellStart"/>
            <w:r w:rsidRPr="00085F9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085F99">
              <w:rPr>
                <w:rFonts w:ascii="Arial" w:hAnsi="Arial" w:cs="Arial"/>
                <w:sz w:val="18"/>
                <w:szCs w:val="18"/>
              </w:rPr>
              <w:t>. Przyciski membranowe, wodoodporne.</w:t>
            </w:r>
          </w:p>
          <w:p w:rsidR="00D16E05" w:rsidRPr="00085F99" w:rsidRDefault="00D16E05" w:rsidP="004921E1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Sterowniki wbudowane w barierki boczne od strony wewnętrznej dla pacjentki dla regulacji nachylenia segmentu pleców oraz wysokości leża. Przyciski membranowe, wodoodporne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6E05" w:rsidRPr="001E260A" w:rsidRDefault="00D16E05" w:rsidP="004921E1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E260A">
              <w:rPr>
                <w:rFonts w:ascii="Arial" w:hAnsi="Arial" w:cs="Arial"/>
                <w:sz w:val="18"/>
                <w:szCs w:val="18"/>
              </w:rPr>
              <w:t>Pilot przewodowy, regulacje: wysokość, kąt nachylenia segmentu pleców i siedziska oraz diodowy wskaźnik zasilania.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Łóżko wyposażone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dwie barierki boczne przy segmencie pleców. Barierki składane za pomocą mechanizmu zegarowego, brak wymaganej jakiejkolwiek przestrzeni w celu złożenia barierek.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Elektryczna regulacja wysokości łóżka w zakresie  600 - 1000 mm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85F99">
              <w:rPr>
                <w:rFonts w:ascii="Arial" w:hAnsi="Arial" w:cs="Arial"/>
                <w:sz w:val="18"/>
                <w:szCs w:val="18"/>
              </w:rPr>
              <w:t>+/- 50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liczonym od powierzchni materaca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4921E1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Elektryczna regulacja podnoszenia i opuszczania oparcia pleców w zakresie od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F99">
              <w:rPr>
                <w:rFonts w:ascii="Arial" w:hAnsi="Arial" w:cs="Arial"/>
                <w:sz w:val="18"/>
                <w:szCs w:val="18"/>
              </w:rPr>
              <w:t>- 15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 w:rsidRPr="00085F99">
              <w:rPr>
                <w:rFonts w:ascii="Arial" w:hAnsi="Arial" w:cs="Arial"/>
                <w:sz w:val="18"/>
                <w:szCs w:val="18"/>
              </w:rPr>
              <w:t>do 70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+/- 5 </w:t>
            </w:r>
            <w:r>
              <w:rPr>
                <w:rFonts w:ascii="Arial" w:hAnsi="Arial" w:cs="Arial"/>
                <w:sz w:val="18"/>
                <w:szCs w:val="18"/>
              </w:rPr>
              <w:t>°)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Elektryczna , oddzielna regulacja nachylenia siedziska w zakresie od 0 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 w:rsidRPr="00085F99">
              <w:rPr>
                <w:rFonts w:ascii="Arial" w:hAnsi="Arial" w:cs="Arial"/>
                <w:sz w:val="18"/>
                <w:szCs w:val="18"/>
              </w:rPr>
              <w:t>do 20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+/- 5 </w:t>
            </w:r>
            <w:r>
              <w:rPr>
                <w:rFonts w:ascii="Arial" w:hAnsi="Arial" w:cs="Arial"/>
                <w:sz w:val="18"/>
                <w:szCs w:val="18"/>
              </w:rPr>
              <w:t>°)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Default="00D16E05" w:rsidP="004921E1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Segment nożny (platforma dla noworodka) leża z regulacją wysokości , regulacją położenia wzdłużnego oraz kąta nachylenia i możliwością całkowitego wsunięcia pod siedzisko  wraz z materacem.</w:t>
            </w:r>
          </w:p>
          <w:p w:rsidR="00D16E05" w:rsidRDefault="00D16E05" w:rsidP="004921E1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Nie dopuszcza się rozwiązań polegających na konieczności ściągania materaca przed wsunięciem pod łóżko lub odejmowania segmentu nożnego wymagającego od personelu znacznego wysiłku fizycznego.</w:t>
            </w:r>
          </w:p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lastRenderedPageBreak/>
              <w:t>Regulacja kąta nachylenia w zakresie min. 0 – 20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085F99">
              <w:rPr>
                <w:rFonts w:ascii="Arial" w:hAnsi="Arial" w:cs="Arial"/>
                <w:sz w:val="18"/>
                <w:szCs w:val="18"/>
              </w:rPr>
              <w:t>. Dźwignie zwalniające możliwość schowania/regulacji segmentu nożnego od strony personelu.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Regulacja podnóżków manualna, możliwość regulacji jedną ręką:</w:t>
            </w:r>
          </w:p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W poziomie 0-60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(+/-5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085F9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W pionie 0 – 140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(+/-5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085F9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Każdy podnóżek wyposażony w podkolannik z dodatkową regulacją w pionie i poziomie oraz z możliwością wysunięcia podkolannika z podnóżka w celu lepszego dopasowania łóżka do wysokości rodzącej. Podnóżki tapicerowane w kolorze materaców łóżka. Podkolanniki koloru czarnego.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66764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 xml:space="preserve">Możliwość ustawienia łóżka w pozycji </w:t>
            </w:r>
            <w:proofErr w:type="spellStart"/>
            <w:r w:rsidRPr="00085F9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085F99">
              <w:rPr>
                <w:rFonts w:ascii="Arial" w:hAnsi="Arial" w:cs="Arial"/>
                <w:sz w:val="18"/>
                <w:szCs w:val="18"/>
              </w:rPr>
              <w:t xml:space="preserve"> min. - 15 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 w:rsidRPr="00085F99">
              <w:rPr>
                <w:rFonts w:ascii="Arial" w:hAnsi="Arial" w:cs="Arial"/>
                <w:sz w:val="18"/>
                <w:szCs w:val="18"/>
              </w:rPr>
              <w:t>(+/-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F99">
              <w:rPr>
                <w:rFonts w:ascii="Arial" w:hAnsi="Arial" w:cs="Arial"/>
                <w:sz w:val="18"/>
                <w:szCs w:val="18"/>
              </w:rPr>
              <w:t>5</w:t>
            </w:r>
            <w:r w:rsidRPr="00085F9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085F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Możliwość ręcznego opuszczenia oparcia – funkcja CPR segmentu pleców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Łóżko przejezdne , podstawa jezdna zapewnia stabilność i mobilność łóżka z centralną blokadą kół ; funkcja jazdy "na wprost". Dźwignia blokady hamulca umieszczona z boku podstawy. Dźwignia hamulca z kolorystycznym oznaczeniem blokady centralnej oraz funkcji jazdy na wprost. Koła o średnicy 150mm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Łóżko porodowe wyposażone w bezszwowe materace wykonane ze specjalnego antybakteryjnego materiału odpornego na promieniowanie UV . Materace lekkie nie wymagające znacznego wysiłku od personelu podczas dezynfekcji łóżka. Dostępny wybór kolorów</w:t>
            </w:r>
            <w:r w:rsidR="00D918CA">
              <w:rPr>
                <w:rFonts w:ascii="Arial" w:hAnsi="Arial" w:cs="Arial"/>
                <w:sz w:val="18"/>
                <w:szCs w:val="18"/>
              </w:rPr>
              <w:t xml:space="preserve"> (min. 4 kolory)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Materac w segmencie siedzenia z wycięciem klinowym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Materace odejmowane, zabezpieczone od spodu przed wnikaniem cieczy silikonem. Materace wzmocnione płytą z kompozytu.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Łóżko porodowe wyposażone w  miskę z możliwością demontażu oraz podgłówek z regulacją wysokości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Całkowite robocze obciążenie łóżka  min. 240 kg</w:t>
            </w:r>
          </w:p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Obciążenie segmentu pleców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150kg</w:t>
            </w:r>
          </w:p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Obciążenie segmentu nożnego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150kg</w:t>
            </w:r>
          </w:p>
          <w:p w:rsidR="00D16E05" w:rsidRPr="004921E1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Obciążenie podnóżków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85F99">
              <w:rPr>
                <w:rFonts w:ascii="Arial" w:hAnsi="Arial" w:cs="Arial"/>
                <w:sz w:val="18"/>
                <w:szCs w:val="18"/>
              </w:rPr>
              <w:t xml:space="preserve"> 70kg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E05" w:rsidTr="00D16E05">
        <w:tc>
          <w:tcPr>
            <w:tcW w:w="589" w:type="dxa"/>
            <w:vAlign w:val="center"/>
          </w:tcPr>
          <w:p w:rsidR="00D16E05" w:rsidRPr="005D215E" w:rsidRDefault="00D16E05" w:rsidP="004921E1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Wyposażenie :</w:t>
            </w:r>
          </w:p>
          <w:p w:rsidR="00D16E05" w:rsidRPr="00085F99" w:rsidRDefault="00D918CA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</w:t>
            </w:r>
            <w:r w:rsidR="00D16E05" w:rsidRPr="00085F99">
              <w:rPr>
                <w:rFonts w:ascii="Arial" w:hAnsi="Arial" w:cs="Arial"/>
                <w:sz w:val="18"/>
                <w:szCs w:val="18"/>
              </w:rPr>
              <w:t>omplet podnóżków z wysuwanymi podkolannikami</w:t>
            </w:r>
          </w:p>
          <w:p w:rsidR="00D16E05" w:rsidRPr="00085F99" w:rsidRDefault="00D918CA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16E05" w:rsidRPr="00085F99">
              <w:rPr>
                <w:rFonts w:ascii="Arial" w:hAnsi="Arial" w:cs="Arial"/>
                <w:sz w:val="18"/>
                <w:szCs w:val="18"/>
              </w:rPr>
              <w:t>emontowalna</w:t>
            </w:r>
            <w:proofErr w:type="spellEnd"/>
            <w:r w:rsidR="00D16E05" w:rsidRPr="00085F99">
              <w:rPr>
                <w:rFonts w:ascii="Arial" w:hAnsi="Arial" w:cs="Arial"/>
                <w:sz w:val="18"/>
                <w:szCs w:val="18"/>
              </w:rPr>
              <w:t xml:space="preserve"> miska,</w:t>
            </w:r>
          </w:p>
          <w:p w:rsidR="00D16E05" w:rsidRPr="00085F99" w:rsidRDefault="00D918CA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</w:t>
            </w:r>
            <w:r w:rsidR="00D16E05" w:rsidRPr="00085F99">
              <w:rPr>
                <w:rFonts w:ascii="Arial" w:hAnsi="Arial" w:cs="Arial"/>
                <w:sz w:val="18"/>
                <w:szCs w:val="18"/>
              </w:rPr>
              <w:t>egulowany podgłówek ( poduszka )</w:t>
            </w:r>
          </w:p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- barierki boczne</w:t>
            </w:r>
          </w:p>
          <w:p w:rsidR="00D16E05" w:rsidRPr="00085F99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- szyny boczne na akcesoria przy siedzisku</w:t>
            </w:r>
          </w:p>
          <w:p w:rsidR="00D16E05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5F99">
              <w:rPr>
                <w:rFonts w:ascii="Arial" w:hAnsi="Arial" w:cs="Arial"/>
                <w:sz w:val="18"/>
                <w:szCs w:val="18"/>
              </w:rPr>
              <w:t>- uchwyty rąk do podpierania się dla rodzącej – 2szt</w:t>
            </w:r>
            <w:r w:rsidR="00D918CA">
              <w:rPr>
                <w:rFonts w:ascii="Arial" w:hAnsi="Arial" w:cs="Arial"/>
                <w:sz w:val="18"/>
                <w:szCs w:val="18"/>
              </w:rPr>
              <w:t>. na jedno łóżko</w:t>
            </w:r>
          </w:p>
          <w:p w:rsidR="00D16E05" w:rsidRPr="004921E1" w:rsidRDefault="00D16E05" w:rsidP="00492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918CA">
              <w:rPr>
                <w:rFonts w:ascii="Arial" w:hAnsi="Arial" w:cs="Arial"/>
                <w:sz w:val="18"/>
                <w:szCs w:val="18"/>
              </w:rPr>
              <w:t xml:space="preserve"> drążek do pozycji kucznej-1szt. na jedno łóżko</w:t>
            </w:r>
          </w:p>
        </w:tc>
        <w:tc>
          <w:tcPr>
            <w:tcW w:w="1767" w:type="dxa"/>
            <w:vAlign w:val="center"/>
          </w:tcPr>
          <w:p w:rsidR="00D16E05" w:rsidRPr="00FB4D6D" w:rsidRDefault="00D16E05" w:rsidP="00D16E05">
            <w:pPr>
              <w:jc w:val="center"/>
              <w:rPr>
                <w:rFonts w:ascii="Arial" w:hAnsi="Arial" w:cs="Arial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34" w:type="dxa"/>
            <w:vAlign w:val="center"/>
          </w:tcPr>
          <w:p w:rsidR="00D16E05" w:rsidRDefault="00D16E05" w:rsidP="0049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773A" w:rsidRDefault="005E773A" w:rsidP="005E773A">
      <w:pPr>
        <w:rPr>
          <w:rFonts w:ascii="Tahoma" w:hAnsi="Tahoma" w:cs="Tahoma"/>
          <w:sz w:val="18"/>
          <w:szCs w:val="18"/>
        </w:rPr>
      </w:pPr>
    </w:p>
    <w:p w:rsidR="005D215E" w:rsidRDefault="005D215E" w:rsidP="005E773A">
      <w:pPr>
        <w:rPr>
          <w:rFonts w:ascii="Tahoma" w:hAnsi="Tahoma" w:cs="Tahoma"/>
          <w:sz w:val="18"/>
          <w:szCs w:val="18"/>
        </w:rPr>
      </w:pPr>
    </w:p>
    <w:p w:rsidR="005D215E" w:rsidRPr="00581040" w:rsidRDefault="005D215E" w:rsidP="005E773A">
      <w:pPr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87"/>
        <w:gridCol w:w="1701"/>
        <w:gridCol w:w="3543"/>
      </w:tblGrid>
      <w:tr w:rsidR="005E773A" w:rsidRPr="00FB4D6D" w:rsidTr="00154C35">
        <w:trPr>
          <w:trHeight w:val="4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FB4D6D" w:rsidRDefault="005E773A" w:rsidP="00154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42108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FB4D6D" w:rsidRDefault="005E773A" w:rsidP="00154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D6D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FB4D6D" w:rsidRDefault="005E773A" w:rsidP="00476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D6D">
              <w:rPr>
                <w:rFonts w:ascii="Arial" w:hAnsi="Arial" w:cs="Arial"/>
                <w:b/>
                <w:sz w:val="18"/>
                <w:szCs w:val="18"/>
              </w:rPr>
              <w:t>Parametry wymagane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FB4D6D" w:rsidRDefault="005E773A" w:rsidP="00476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D6D">
              <w:rPr>
                <w:rFonts w:ascii="Arial" w:hAnsi="Arial" w:cs="Arial"/>
                <w:b/>
                <w:sz w:val="18"/>
                <w:szCs w:val="18"/>
              </w:rPr>
              <w:t xml:space="preserve">Parametry oferowane, </w:t>
            </w:r>
            <w:r w:rsidR="000E54A7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bookmarkStart w:id="0" w:name="_GoBack"/>
            <w:bookmarkEnd w:id="0"/>
            <w:r w:rsidRPr="00FB4D6D">
              <w:rPr>
                <w:rFonts w:ascii="Arial" w:hAnsi="Arial" w:cs="Arial"/>
                <w:b/>
                <w:sz w:val="18"/>
                <w:szCs w:val="18"/>
              </w:rPr>
              <w:t>podać, opisać</w:t>
            </w:r>
          </w:p>
        </w:tc>
      </w:tr>
      <w:tr w:rsidR="005E773A" w:rsidRPr="00FB4D6D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3A" w:rsidRPr="00FB4D6D" w:rsidRDefault="005E773A" w:rsidP="00154C35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4D6D">
              <w:rPr>
                <w:rFonts w:ascii="Arial" w:hAnsi="Arial" w:cs="Arial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6D113A" w:rsidRPr="00FB4D6D" w:rsidTr="006D113A">
        <w:trPr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166581" w:rsidRDefault="006D113A" w:rsidP="006D113A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166581" w:rsidRDefault="006D113A" w:rsidP="006D113A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Gwarancja min. </w:t>
            </w:r>
            <w:r w:rsidRPr="008873AB">
              <w:rPr>
                <w:rFonts w:ascii="Tahoma" w:hAnsi="Tahoma" w:cs="Tahoma"/>
                <w:sz w:val="18"/>
                <w:szCs w:val="18"/>
              </w:rPr>
              <w:t>24 m-ce (24 lub 36 miesięcy)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166581" w:rsidRDefault="006D113A" w:rsidP="006D11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166581" w:rsidRDefault="006D113A" w:rsidP="006D113A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rPr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Termin rozpoczęcia gwarancji - licząc od dnia oddania urządzenia do użytkowania, (gwarancja bezwarunkowa)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13A" w:rsidRPr="00FB4D6D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6D11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Gwarancja obejmuje: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- przeglądy w okresie jej trwania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- wymiany/naprawy uszkodzonych części oraz podzespołów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- dojazdy/przejazdy pracowników Wykonawcy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- robociznę</w:t>
            </w:r>
          </w:p>
          <w:p w:rsidR="006D113A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- wszystkie pozostałe koszty niezbędne do wykonania czynności serwisowych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gwarancja obejmuje również elementy tapicerowane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Instrukcja obsługi w języku polskim, dostarczona w dniu dostawy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rPr>
          <w:trHeight w:val="5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</w:t>
            </w:r>
            <w:r w:rsidRPr="00FB4D6D">
              <w:rPr>
                <w:rFonts w:ascii="Arial" w:hAnsi="Arial" w:cs="Arial"/>
                <w:color w:val="000000"/>
                <w:sz w:val="18"/>
                <w:szCs w:val="18"/>
              </w:rPr>
              <w:t>≤24 (godziny)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Czas usunięcia uszkodzeń w przypadku konieczności importu części - max 5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Czas usunięcia uszkodzeń niewymagającego importu części - max 2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W przypadku naprawy trwającej dłużej niż 2 dni 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 xml:space="preserve">Autoryzowany serwis na terenie Polski- podać nazwę, adres, telefon kontaktowy wraz z dokumentacją potwierdzającą autoryzację </w:t>
            </w:r>
            <w:r w:rsidRPr="00FB4D6D">
              <w:rPr>
                <w:rFonts w:ascii="Arial" w:hAnsi="Arial" w:cs="Arial"/>
                <w:b/>
                <w:sz w:val="18"/>
                <w:szCs w:val="18"/>
                <w:u w:val="single"/>
              </w:rPr>
              <w:t>(Wykonawca dostarczy dokumentację potwierdzającą autoryzację wraz z ofertą)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3A" w:rsidRPr="00FB4D6D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D113A" w:rsidRPr="00FB4D6D" w:rsidTr="00F5091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6D113A" w:rsidRPr="00FB4D6D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6D113A" w:rsidRDefault="006D113A" w:rsidP="006D1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Szkolenie dla personelu medycznego: podczas instalacji i montażu urządzeń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Zakres szkolenia:</w:t>
            </w:r>
            <w:r w:rsidRPr="00FB4D6D">
              <w:rPr>
                <w:rFonts w:ascii="Arial" w:hAnsi="Arial" w:cs="Arial"/>
                <w:sz w:val="18"/>
                <w:szCs w:val="18"/>
              </w:rPr>
              <w:br/>
              <w:t>- obsługa urządzenia: dobór nastaw i parametrów</w:t>
            </w:r>
          </w:p>
          <w:p w:rsidR="006D113A" w:rsidRPr="00FB4D6D" w:rsidRDefault="006D113A" w:rsidP="006D11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A" w:rsidRPr="00FB4D6D" w:rsidRDefault="006D113A" w:rsidP="006D1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D6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A" w:rsidRPr="00FB4D6D" w:rsidRDefault="006D113A" w:rsidP="006D11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E773A" w:rsidRPr="00FB4D6D" w:rsidRDefault="005E773A" w:rsidP="005E773A">
      <w:pPr>
        <w:rPr>
          <w:rFonts w:ascii="Arial" w:hAnsi="Arial" w:cs="Arial"/>
          <w:sz w:val="18"/>
          <w:szCs w:val="18"/>
        </w:rPr>
      </w:pPr>
    </w:p>
    <w:p w:rsidR="00486FB2" w:rsidRPr="00486FB2" w:rsidRDefault="00486FB2" w:rsidP="00486FB2">
      <w:pPr>
        <w:ind w:left="3540" w:firstLine="708"/>
        <w:rPr>
          <w:rFonts w:ascii="Arial" w:hAnsi="Arial" w:cs="Arial"/>
          <w:sz w:val="18"/>
          <w:szCs w:val="18"/>
        </w:rPr>
      </w:pPr>
      <w:r w:rsidRPr="00486FB2">
        <w:rPr>
          <w:rFonts w:ascii="Arial" w:hAnsi="Arial" w:cs="Arial"/>
          <w:sz w:val="18"/>
          <w:szCs w:val="18"/>
        </w:rPr>
        <w:t>….…………………………………………………………</w:t>
      </w:r>
    </w:p>
    <w:p w:rsidR="00486FB2" w:rsidRPr="00486FB2" w:rsidRDefault="00486FB2" w:rsidP="00486FB2">
      <w:pPr>
        <w:ind w:left="3540" w:firstLine="708"/>
        <w:rPr>
          <w:rFonts w:ascii="Arial" w:hAnsi="Arial" w:cs="Arial"/>
          <w:sz w:val="18"/>
          <w:szCs w:val="18"/>
        </w:rPr>
      </w:pPr>
      <w:r w:rsidRPr="00486FB2">
        <w:rPr>
          <w:rFonts w:ascii="Arial" w:hAnsi="Arial" w:cs="Arial"/>
          <w:sz w:val="18"/>
          <w:szCs w:val="18"/>
        </w:rPr>
        <w:t>Kwalifikowany podpis elektroniczny/ podpis zaufany/</w:t>
      </w:r>
    </w:p>
    <w:p w:rsidR="00486FB2" w:rsidRPr="00486FB2" w:rsidRDefault="00486FB2" w:rsidP="00486FB2">
      <w:pPr>
        <w:ind w:left="3540" w:firstLine="708"/>
        <w:rPr>
          <w:rFonts w:ascii="Arial" w:hAnsi="Arial" w:cs="Arial"/>
          <w:sz w:val="18"/>
          <w:szCs w:val="18"/>
        </w:rPr>
      </w:pPr>
      <w:r w:rsidRPr="00486FB2">
        <w:rPr>
          <w:rFonts w:ascii="Arial" w:hAnsi="Arial" w:cs="Arial"/>
          <w:sz w:val="18"/>
          <w:szCs w:val="18"/>
        </w:rPr>
        <w:t>podpis osobisty (e-dowód) Uprawnionego</w:t>
      </w:r>
    </w:p>
    <w:p w:rsidR="00486FB2" w:rsidRPr="00486FB2" w:rsidRDefault="00486FB2" w:rsidP="00486FB2">
      <w:pPr>
        <w:ind w:left="4248"/>
        <w:rPr>
          <w:rFonts w:ascii="Arial" w:hAnsi="Arial" w:cs="Arial"/>
          <w:sz w:val="18"/>
          <w:szCs w:val="18"/>
        </w:rPr>
      </w:pPr>
      <w:r w:rsidRPr="00486FB2">
        <w:rPr>
          <w:rFonts w:ascii="Arial" w:hAnsi="Arial" w:cs="Arial"/>
          <w:sz w:val="18"/>
          <w:szCs w:val="18"/>
        </w:rPr>
        <w:t>przedstawiciela Wykonawcy</w:t>
      </w:r>
    </w:p>
    <w:p w:rsidR="005E6526" w:rsidRPr="00FB4D6D" w:rsidRDefault="005E6526">
      <w:pPr>
        <w:rPr>
          <w:rFonts w:ascii="Arial" w:hAnsi="Arial" w:cs="Arial"/>
          <w:sz w:val="18"/>
          <w:szCs w:val="18"/>
        </w:rPr>
      </w:pPr>
    </w:p>
    <w:sectPr w:rsidR="005E6526" w:rsidRPr="00FB4D6D" w:rsidSect="00F44D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F1" w:rsidRDefault="008C34F1" w:rsidP="006D55FA">
      <w:pPr>
        <w:spacing w:after="0" w:line="240" w:lineRule="auto"/>
      </w:pPr>
      <w:r>
        <w:separator/>
      </w:r>
    </w:p>
  </w:endnote>
  <w:endnote w:type="continuationSeparator" w:id="0">
    <w:p w:rsidR="008C34F1" w:rsidRDefault="008C34F1" w:rsidP="006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8476"/>
      <w:docPartObj>
        <w:docPartGallery w:val="Page Numbers (Bottom of Page)"/>
        <w:docPartUnique/>
      </w:docPartObj>
    </w:sdtPr>
    <w:sdtEndPr/>
    <w:sdtContent>
      <w:p w:rsidR="00F44D30" w:rsidRDefault="00F44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A7">
          <w:rPr>
            <w:noProof/>
          </w:rPr>
          <w:t>27</w:t>
        </w:r>
        <w:r>
          <w:fldChar w:fldCharType="end"/>
        </w:r>
      </w:p>
    </w:sdtContent>
  </w:sdt>
  <w:p w:rsidR="00CE35CA" w:rsidRDefault="00CE3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F1" w:rsidRDefault="008C34F1" w:rsidP="006D55FA">
      <w:pPr>
        <w:spacing w:after="0" w:line="240" w:lineRule="auto"/>
      </w:pPr>
      <w:r>
        <w:separator/>
      </w:r>
    </w:p>
  </w:footnote>
  <w:footnote w:type="continuationSeparator" w:id="0">
    <w:p w:rsidR="008C34F1" w:rsidRDefault="008C34F1" w:rsidP="006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CA" w:rsidRDefault="00536D05">
    <w:pPr>
      <w:pStyle w:val="Nagwek"/>
    </w:pPr>
    <w:r>
      <w:t>FZAP-380-16/24                   Załącznik nr 3 do SWZ Opis parametrów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06F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21A23"/>
    <w:multiLevelType w:val="hybridMultilevel"/>
    <w:tmpl w:val="889C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BF7"/>
    <w:multiLevelType w:val="hybridMultilevel"/>
    <w:tmpl w:val="86A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CFE"/>
    <w:multiLevelType w:val="hybridMultilevel"/>
    <w:tmpl w:val="F8F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3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22F07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E0A0D"/>
    <w:multiLevelType w:val="hybridMultilevel"/>
    <w:tmpl w:val="B7F8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E5BC6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567A8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F2F11"/>
    <w:multiLevelType w:val="hybridMultilevel"/>
    <w:tmpl w:val="5906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02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34974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20135"/>
    <w:multiLevelType w:val="hybridMultilevel"/>
    <w:tmpl w:val="FC307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D0604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177F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94B4C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2332ED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E7E40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6F0DEE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F0E3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B595A"/>
    <w:multiLevelType w:val="hybridMultilevel"/>
    <w:tmpl w:val="3AC6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70A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30215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812A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B5BAE"/>
    <w:multiLevelType w:val="hybridMultilevel"/>
    <w:tmpl w:val="BB0A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1A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54581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94B75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27"/>
  </w:num>
  <w:num w:numId="5">
    <w:abstractNumId w:val="24"/>
  </w:num>
  <w:num w:numId="6">
    <w:abstractNumId w:val="23"/>
  </w:num>
  <w:num w:numId="7">
    <w:abstractNumId w:val="19"/>
  </w:num>
  <w:num w:numId="8">
    <w:abstractNumId w:val="11"/>
  </w:num>
  <w:num w:numId="9">
    <w:abstractNumId w:val="6"/>
  </w:num>
  <w:num w:numId="10">
    <w:abstractNumId w:val="22"/>
  </w:num>
  <w:num w:numId="11">
    <w:abstractNumId w:val="28"/>
  </w:num>
  <w:num w:numId="12">
    <w:abstractNumId w:val="8"/>
  </w:num>
  <w:num w:numId="13">
    <w:abstractNumId w:val="2"/>
  </w:num>
  <w:num w:numId="14">
    <w:abstractNumId w:val="18"/>
  </w:num>
  <w:num w:numId="15">
    <w:abstractNumId w:val="4"/>
  </w:num>
  <w:num w:numId="16">
    <w:abstractNumId w:val="16"/>
  </w:num>
  <w:num w:numId="17">
    <w:abstractNumId w:val="26"/>
  </w:num>
  <w:num w:numId="18">
    <w:abstractNumId w:val="13"/>
  </w:num>
  <w:num w:numId="19">
    <w:abstractNumId w:val="0"/>
  </w:num>
  <w:num w:numId="20">
    <w:abstractNumId w:val="5"/>
  </w:num>
  <w:num w:numId="21">
    <w:abstractNumId w:val="10"/>
  </w:num>
  <w:num w:numId="22">
    <w:abstractNumId w:val="15"/>
  </w:num>
  <w:num w:numId="23">
    <w:abstractNumId w:val="14"/>
  </w:num>
  <w:num w:numId="24">
    <w:abstractNumId w:val="7"/>
  </w:num>
  <w:num w:numId="25">
    <w:abstractNumId w:val="9"/>
  </w:num>
  <w:num w:numId="26">
    <w:abstractNumId w:val="20"/>
  </w:num>
  <w:num w:numId="27">
    <w:abstractNumId w:val="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3A"/>
    <w:rsid w:val="00044906"/>
    <w:rsid w:val="0004604B"/>
    <w:rsid w:val="00061750"/>
    <w:rsid w:val="00071537"/>
    <w:rsid w:val="00082CE4"/>
    <w:rsid w:val="00083898"/>
    <w:rsid w:val="00087366"/>
    <w:rsid w:val="000A2375"/>
    <w:rsid w:val="000B115C"/>
    <w:rsid w:val="000D1F03"/>
    <w:rsid w:val="000E3C59"/>
    <w:rsid w:val="000E4213"/>
    <w:rsid w:val="000E54A7"/>
    <w:rsid w:val="001368FB"/>
    <w:rsid w:val="00137D97"/>
    <w:rsid w:val="00154C35"/>
    <w:rsid w:val="001B63DD"/>
    <w:rsid w:val="001C29CA"/>
    <w:rsid w:val="001C354D"/>
    <w:rsid w:val="00211AE1"/>
    <w:rsid w:val="00237776"/>
    <w:rsid w:val="002E54B8"/>
    <w:rsid w:val="00306DA1"/>
    <w:rsid w:val="00331DF7"/>
    <w:rsid w:val="003A7C1B"/>
    <w:rsid w:val="003C19CC"/>
    <w:rsid w:val="003D5798"/>
    <w:rsid w:val="00406180"/>
    <w:rsid w:val="00421087"/>
    <w:rsid w:val="00422E53"/>
    <w:rsid w:val="0045617B"/>
    <w:rsid w:val="00467EA8"/>
    <w:rsid w:val="004764F6"/>
    <w:rsid w:val="00486FB2"/>
    <w:rsid w:val="004921E1"/>
    <w:rsid w:val="004B1FA5"/>
    <w:rsid w:val="004B34B2"/>
    <w:rsid w:val="004B6DC8"/>
    <w:rsid w:val="004E67B2"/>
    <w:rsid w:val="0051514A"/>
    <w:rsid w:val="00523D48"/>
    <w:rsid w:val="00536D05"/>
    <w:rsid w:val="00581040"/>
    <w:rsid w:val="005D215E"/>
    <w:rsid w:val="005D6B94"/>
    <w:rsid w:val="005E1C6D"/>
    <w:rsid w:val="005E6526"/>
    <w:rsid w:val="005E773A"/>
    <w:rsid w:val="00677122"/>
    <w:rsid w:val="006A67F6"/>
    <w:rsid w:val="006D113A"/>
    <w:rsid w:val="006D55FA"/>
    <w:rsid w:val="006E5D26"/>
    <w:rsid w:val="007225D3"/>
    <w:rsid w:val="00743ECF"/>
    <w:rsid w:val="007636DF"/>
    <w:rsid w:val="008842C1"/>
    <w:rsid w:val="008A44EA"/>
    <w:rsid w:val="008C34F1"/>
    <w:rsid w:val="008D66DE"/>
    <w:rsid w:val="00915A25"/>
    <w:rsid w:val="009A5838"/>
    <w:rsid w:val="009E074F"/>
    <w:rsid w:val="009E0D4D"/>
    <w:rsid w:val="00A123E1"/>
    <w:rsid w:val="00A20A4B"/>
    <w:rsid w:val="00A4543E"/>
    <w:rsid w:val="00A63636"/>
    <w:rsid w:val="00A75347"/>
    <w:rsid w:val="00B267DB"/>
    <w:rsid w:val="00B34390"/>
    <w:rsid w:val="00B56586"/>
    <w:rsid w:val="00B87E17"/>
    <w:rsid w:val="00C04420"/>
    <w:rsid w:val="00CE35CA"/>
    <w:rsid w:val="00D16E05"/>
    <w:rsid w:val="00D35780"/>
    <w:rsid w:val="00D644C4"/>
    <w:rsid w:val="00D918CA"/>
    <w:rsid w:val="00DE026E"/>
    <w:rsid w:val="00E12B94"/>
    <w:rsid w:val="00E17434"/>
    <w:rsid w:val="00E503CE"/>
    <w:rsid w:val="00ED7B91"/>
    <w:rsid w:val="00F40F3B"/>
    <w:rsid w:val="00F44D30"/>
    <w:rsid w:val="00F52C8B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C4420F-9677-4BCB-AFCF-700CCCB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77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FA"/>
  </w:style>
  <w:style w:type="paragraph" w:styleId="Stopka">
    <w:name w:val="footer"/>
    <w:basedOn w:val="Normalny"/>
    <w:link w:val="Stopka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6034-33DE-4744-8207-332E613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SD</cp:lastModifiedBy>
  <cp:revision>11</cp:revision>
  <cp:lastPrinted>2024-05-06T11:31:00Z</cp:lastPrinted>
  <dcterms:created xsi:type="dcterms:W3CDTF">2024-05-14T09:38:00Z</dcterms:created>
  <dcterms:modified xsi:type="dcterms:W3CDTF">2024-05-29T06:18:00Z</dcterms:modified>
</cp:coreProperties>
</file>