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A641C">
        <w:rPr>
          <w:rFonts w:ascii="CG Omega" w:hAnsi="CG Omega" w:cs="Gautami"/>
          <w:b/>
          <w:sz w:val="22"/>
        </w:rPr>
        <w:t>IZ.271.I.8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6C122C">
        <w:rPr>
          <w:rFonts w:ascii="CG Omega" w:eastAsia="Calibri" w:hAnsi="CG Omega" w:cs="Arial"/>
          <w:b/>
          <w:sz w:val="22"/>
        </w:rPr>
        <w:t>Dostawa mater</w:t>
      </w:r>
      <w:r w:rsidR="00DA641C">
        <w:rPr>
          <w:rFonts w:ascii="CG Omega" w:eastAsia="Calibri" w:hAnsi="CG Omega" w:cs="Arial"/>
          <w:b/>
          <w:sz w:val="22"/>
        </w:rPr>
        <w:t>iałów biurowych</w:t>
      </w:r>
      <w:bookmarkStart w:id="0" w:name="_GoBack"/>
      <w:bookmarkEnd w:id="0"/>
      <w:r w:rsidR="006C122C">
        <w:rPr>
          <w:rFonts w:ascii="CG Omega" w:eastAsia="Calibri" w:hAnsi="CG Omega" w:cs="Arial"/>
          <w:b/>
          <w:sz w:val="22"/>
        </w:rPr>
        <w:t xml:space="preserve"> na bieżące potrzeby Urzędu Gminy Wiązownica w 2020 r.</w:t>
      </w:r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BD" w:rsidRDefault="00A62BBD" w:rsidP="00C34440">
      <w:pPr>
        <w:spacing w:after="0" w:line="240" w:lineRule="auto"/>
      </w:pPr>
      <w:r>
        <w:separator/>
      </w:r>
    </w:p>
  </w:endnote>
  <w:endnote w:type="continuationSeparator" w:id="0">
    <w:p w:rsidR="00A62BBD" w:rsidRDefault="00A62BB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BD" w:rsidRDefault="00A62BBD" w:rsidP="00C34440">
      <w:pPr>
        <w:spacing w:after="0" w:line="240" w:lineRule="auto"/>
      </w:pPr>
      <w:r>
        <w:separator/>
      </w:r>
    </w:p>
  </w:footnote>
  <w:footnote w:type="continuationSeparator" w:id="0">
    <w:p w:rsidR="00A62BBD" w:rsidRDefault="00A62BB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F68B7"/>
    <w:rsid w:val="00826E1D"/>
    <w:rsid w:val="008F0E37"/>
    <w:rsid w:val="008F3408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A641C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2019-04-08T06:23:00Z</dcterms:created>
  <dcterms:modified xsi:type="dcterms:W3CDTF">2020-03-19T07:46:00Z</dcterms:modified>
</cp:coreProperties>
</file>