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797" w14:textId="104AD294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912BCF"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5DB3D511" w:rsidR="0067675B" w:rsidRPr="00C25300" w:rsidRDefault="0067675B" w:rsidP="00850833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 xml:space="preserve">Dostawa </w:t>
      </w:r>
      <w:r w:rsidR="00850833">
        <w:rPr>
          <w:rFonts w:ascii="Verdana" w:hAnsi="Verdana" w:cs="Verdana"/>
          <w:b/>
          <w:bCs/>
          <w:iCs/>
          <w:sz w:val="18"/>
          <w:szCs w:val="18"/>
        </w:rPr>
        <w:t>materiałów do remontów dróg powiatowych Powiatu Golubsko-Dobrzyńskiego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2F2F0F"/>
    <w:rsid w:val="00326F37"/>
    <w:rsid w:val="00487A69"/>
    <w:rsid w:val="004A3509"/>
    <w:rsid w:val="00571421"/>
    <w:rsid w:val="00630538"/>
    <w:rsid w:val="0067675B"/>
    <w:rsid w:val="00850833"/>
    <w:rsid w:val="00855F35"/>
    <w:rsid w:val="00912BCF"/>
    <w:rsid w:val="00BC0526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2023-02-22T11:08:00Z</dcterms:created>
  <dcterms:modified xsi:type="dcterms:W3CDTF">2023-02-23T10:41:00Z</dcterms:modified>
</cp:coreProperties>
</file>