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7A94" w:rsidRPr="00C66BC1" w:rsidRDefault="00BB7A94" w:rsidP="00BB7A94">
      <w:pPr>
        <w:ind w:firstLine="360"/>
        <w:jc w:val="center"/>
        <w:rPr>
          <w:rFonts w:cstheme="minorHAnsi"/>
          <w:b/>
        </w:rPr>
      </w:pPr>
      <w:r w:rsidRPr="00C66BC1">
        <w:rPr>
          <w:rFonts w:cstheme="minorHAnsi"/>
          <w:b/>
        </w:rPr>
        <w:t xml:space="preserve">Proponowane warunki umowne </w:t>
      </w:r>
    </w:p>
    <w:p w:rsidR="00BB7A94" w:rsidRPr="00C66BC1" w:rsidRDefault="00BB7A94" w:rsidP="00BB7A94">
      <w:pPr>
        <w:pStyle w:val="Akapitzlist"/>
        <w:numPr>
          <w:ilvl w:val="0"/>
          <w:numId w:val="21"/>
        </w:numPr>
        <w:jc w:val="both"/>
        <w:rPr>
          <w:rFonts w:cstheme="minorHAnsi"/>
          <w:b/>
          <w:u w:val="single"/>
        </w:rPr>
      </w:pPr>
      <w:r w:rsidRPr="00C66BC1">
        <w:rPr>
          <w:rFonts w:cstheme="minorHAnsi"/>
          <w:b/>
          <w:u w:val="single"/>
        </w:rPr>
        <w:t xml:space="preserve">Postanowienia ogólne </w:t>
      </w:r>
    </w:p>
    <w:p w:rsidR="00BB7A94" w:rsidRPr="00C66BC1" w:rsidRDefault="00BB7A94" w:rsidP="00BB7A94">
      <w:pPr>
        <w:spacing w:after="0" w:line="360" w:lineRule="auto"/>
        <w:jc w:val="both"/>
        <w:rPr>
          <w:rFonts w:cstheme="minorHAnsi"/>
          <w:b/>
        </w:rPr>
      </w:pPr>
      <w:r w:rsidRPr="00C66BC1">
        <w:rPr>
          <w:rFonts w:cstheme="minorHAnsi"/>
          <w:b/>
        </w:rPr>
        <w:t>W razie sprzeczności poniższych postanowień z zapisami wzorów umów stosowanych przez Wykonawców pierwszeństwo mają zapisy poniższych warunków umowy:</w:t>
      </w:r>
    </w:p>
    <w:p w:rsidR="00C66BC1" w:rsidRPr="00C66BC1" w:rsidRDefault="00BB7A94" w:rsidP="00C66BC1">
      <w:pPr>
        <w:widowControl w:val="0"/>
        <w:numPr>
          <w:ilvl w:val="1"/>
          <w:numId w:val="3"/>
        </w:numPr>
        <w:suppressAutoHyphens/>
        <w:autoSpaceDE w:val="0"/>
        <w:spacing w:before="240" w:after="40" w:line="360" w:lineRule="auto"/>
        <w:ind w:left="284" w:hanging="284"/>
        <w:contextualSpacing/>
        <w:jc w:val="both"/>
        <w:rPr>
          <w:rFonts w:eastAsia="Times New Roman" w:cstheme="minorHAnsi"/>
          <w:lang w:eastAsia="pl-PL"/>
        </w:rPr>
      </w:pPr>
      <w:r w:rsidRPr="00C66BC1">
        <w:rPr>
          <w:rFonts w:cstheme="minorHAnsi"/>
        </w:rPr>
        <w:t>Przedmiotem umowy jest: „</w:t>
      </w:r>
      <w:r w:rsidRPr="00C66BC1">
        <w:rPr>
          <w:rFonts w:cstheme="minorHAnsi"/>
          <w:b/>
          <w:i/>
        </w:rPr>
        <w:t xml:space="preserve">Zakup energii elektrycznej (bez usługi dystrybucji) </w:t>
      </w:r>
      <w:r w:rsidR="00C66BC1" w:rsidRPr="00C66BC1">
        <w:rPr>
          <w:rFonts w:eastAsia="Calibri" w:cstheme="minorHAnsi"/>
          <w:b/>
        </w:rPr>
        <w:t>Dostawa energii elektrycznej</w:t>
      </w:r>
      <w:r w:rsidR="00C66BC1" w:rsidRPr="00C66BC1">
        <w:rPr>
          <w:rFonts w:eastAsia="Times New Roman" w:cstheme="minorHAnsi"/>
          <w:b/>
          <w:bCs/>
          <w:lang w:eastAsia="pl-PL"/>
        </w:rPr>
        <w:t xml:space="preserve"> (bez usługi dystrybucji) </w:t>
      </w:r>
      <w:r w:rsidR="00C66BC1" w:rsidRPr="00C66BC1">
        <w:rPr>
          <w:rFonts w:cstheme="minorHAnsi"/>
        </w:rPr>
        <w:t>do:</w:t>
      </w:r>
    </w:p>
    <w:p w:rsidR="00C66BC1" w:rsidRPr="00C66BC1" w:rsidRDefault="00C66BC1" w:rsidP="00C66BC1">
      <w:pPr>
        <w:widowControl w:val="0"/>
        <w:suppressAutoHyphens/>
        <w:autoSpaceDE w:val="0"/>
        <w:spacing w:before="240" w:after="40" w:line="360" w:lineRule="auto"/>
        <w:ind w:left="284"/>
        <w:contextualSpacing/>
        <w:jc w:val="both"/>
        <w:rPr>
          <w:rFonts w:cstheme="minorHAnsi"/>
        </w:rPr>
      </w:pPr>
      <w:r w:rsidRPr="00C66BC1">
        <w:rPr>
          <w:rFonts w:cstheme="minorHAnsi"/>
        </w:rPr>
        <w:t>-budynku Starostwa Powiatowego w Nowym</w:t>
      </w:r>
      <w:r w:rsidRPr="00C66BC1">
        <w:rPr>
          <w:rFonts w:eastAsia="Times New Roman" w:cstheme="minorHAnsi"/>
          <w:lang w:eastAsia="pl-PL"/>
        </w:rPr>
        <w:t xml:space="preserve"> </w:t>
      </w:r>
      <w:r w:rsidRPr="00C66BC1">
        <w:rPr>
          <w:rFonts w:cstheme="minorHAnsi"/>
        </w:rPr>
        <w:t xml:space="preserve">Targu, przy ul. Bolesława Wstydliwego 14, </w:t>
      </w:r>
    </w:p>
    <w:p w:rsidR="00C66BC1" w:rsidRPr="00C66BC1" w:rsidRDefault="00C66BC1" w:rsidP="00C66BC1">
      <w:pPr>
        <w:widowControl w:val="0"/>
        <w:suppressAutoHyphens/>
        <w:autoSpaceDE w:val="0"/>
        <w:spacing w:before="240" w:after="40" w:line="360" w:lineRule="auto"/>
        <w:ind w:left="284"/>
        <w:contextualSpacing/>
        <w:jc w:val="both"/>
        <w:rPr>
          <w:rFonts w:cstheme="minorHAnsi"/>
        </w:rPr>
      </w:pPr>
      <w:r w:rsidRPr="00C66BC1">
        <w:rPr>
          <w:rFonts w:cstheme="minorHAnsi"/>
        </w:rPr>
        <w:t xml:space="preserve">-budynku przy ul. Królowej Jadwigi 1 w Nowym Targu </w:t>
      </w:r>
    </w:p>
    <w:p w:rsidR="00C66BC1" w:rsidRPr="00C66BC1" w:rsidRDefault="00C66BC1" w:rsidP="00C66BC1">
      <w:pPr>
        <w:widowControl w:val="0"/>
        <w:suppressAutoHyphens/>
        <w:autoSpaceDE w:val="0"/>
        <w:spacing w:before="240" w:after="40" w:line="360" w:lineRule="auto"/>
        <w:ind w:left="284"/>
        <w:contextualSpacing/>
        <w:jc w:val="both"/>
        <w:rPr>
          <w:rFonts w:cstheme="minorHAnsi"/>
        </w:rPr>
      </w:pPr>
      <w:r w:rsidRPr="00C66BC1">
        <w:rPr>
          <w:rFonts w:cstheme="minorHAnsi"/>
        </w:rPr>
        <w:t>-budynku przy Al. Tysiąclecia 35 w Nowym Targu</w:t>
      </w:r>
    </w:p>
    <w:p w:rsidR="00C66BC1" w:rsidRPr="00C66BC1" w:rsidRDefault="00C66BC1" w:rsidP="00C66BC1">
      <w:pPr>
        <w:widowControl w:val="0"/>
        <w:suppressAutoHyphens/>
        <w:autoSpaceDE w:val="0"/>
        <w:spacing w:before="240" w:after="40" w:line="360" w:lineRule="auto"/>
        <w:ind w:left="284"/>
        <w:contextualSpacing/>
        <w:jc w:val="both"/>
        <w:rPr>
          <w:rFonts w:cstheme="minorHAnsi"/>
        </w:rPr>
      </w:pPr>
      <w:r w:rsidRPr="00C66BC1">
        <w:rPr>
          <w:rFonts w:cstheme="minorHAnsi"/>
        </w:rPr>
        <w:t>-budynku przy ul. Jana Kazimierza 20 w Nowym Targu</w:t>
      </w:r>
    </w:p>
    <w:p w:rsidR="00C66BC1" w:rsidRPr="00C66BC1" w:rsidRDefault="00C66BC1" w:rsidP="00C66BC1">
      <w:pPr>
        <w:widowControl w:val="0"/>
        <w:suppressAutoHyphens/>
        <w:autoSpaceDE w:val="0"/>
        <w:spacing w:before="240" w:after="40" w:line="360" w:lineRule="auto"/>
        <w:ind w:left="284"/>
        <w:contextualSpacing/>
        <w:jc w:val="both"/>
        <w:rPr>
          <w:rFonts w:cstheme="minorHAnsi"/>
        </w:rPr>
      </w:pPr>
      <w:r w:rsidRPr="00C66BC1">
        <w:rPr>
          <w:rFonts w:cstheme="minorHAnsi"/>
        </w:rPr>
        <w:t>-Powiatowego Zespołu Domów Pomocy Społecznej w Nowym Targu z siedzibą w Zaskalu</w:t>
      </w:r>
    </w:p>
    <w:p w:rsidR="00C66BC1" w:rsidRPr="00C66BC1" w:rsidRDefault="00C66BC1" w:rsidP="00C66BC1">
      <w:pPr>
        <w:widowControl w:val="0"/>
        <w:suppressAutoHyphens/>
        <w:autoSpaceDE w:val="0"/>
        <w:spacing w:before="240" w:after="40" w:line="360" w:lineRule="auto"/>
        <w:ind w:left="284"/>
        <w:contextualSpacing/>
        <w:jc w:val="both"/>
        <w:rPr>
          <w:rFonts w:cstheme="minorHAnsi"/>
        </w:rPr>
      </w:pPr>
      <w:r w:rsidRPr="00C66BC1">
        <w:rPr>
          <w:rFonts w:cstheme="minorHAnsi"/>
        </w:rPr>
        <w:t xml:space="preserve">-wybranych </w:t>
      </w:r>
      <w:bookmarkStart w:id="0" w:name="_GoBack"/>
      <w:bookmarkEnd w:id="0"/>
      <w:r w:rsidRPr="00C66BC1">
        <w:rPr>
          <w:rFonts w:cstheme="minorHAnsi"/>
        </w:rPr>
        <w:t>Szkół dla których Powiat Nowotarski jest organem prowadzącym</w:t>
      </w:r>
    </w:p>
    <w:p w:rsidR="00BB7A94" w:rsidRPr="00C66BC1" w:rsidRDefault="00BB7A94" w:rsidP="00BB7A94">
      <w:pPr>
        <w:pStyle w:val="Akapitzlist"/>
        <w:numPr>
          <w:ilvl w:val="0"/>
          <w:numId w:val="16"/>
        </w:numPr>
        <w:spacing w:after="0" w:line="360" w:lineRule="auto"/>
        <w:jc w:val="both"/>
        <w:rPr>
          <w:rFonts w:cstheme="minorHAnsi"/>
        </w:rPr>
      </w:pPr>
      <w:r w:rsidRPr="00C66BC1">
        <w:rPr>
          <w:rFonts w:cstheme="minorHAnsi"/>
        </w:rPr>
        <w:t>Wybrany Wykonawca winien przedstawić Zamawiającemu w terminie do 7 dni od dnia rozstrzygnięcia postępowania Wzór Umowy zakupu energii elektrycznej (bez usługi dystrybucji) zgodny z powszechnie obowiązującymi przepisami prawa.</w:t>
      </w:r>
    </w:p>
    <w:p w:rsidR="00BB7A94" w:rsidRPr="00C66BC1" w:rsidRDefault="00BB7A94" w:rsidP="00BB7A94">
      <w:pPr>
        <w:pStyle w:val="Akapitzlist"/>
        <w:numPr>
          <w:ilvl w:val="0"/>
          <w:numId w:val="16"/>
        </w:numPr>
        <w:spacing w:after="0" w:line="360" w:lineRule="auto"/>
        <w:jc w:val="both"/>
        <w:rPr>
          <w:rFonts w:cstheme="minorHAnsi"/>
        </w:rPr>
      </w:pPr>
      <w:r w:rsidRPr="00C66BC1">
        <w:rPr>
          <w:rFonts w:cstheme="minorHAnsi"/>
        </w:rPr>
        <w:t xml:space="preserve">Umowa zostaje zawarta w wyniku postępowania o zamówienie publiczne prowadzonego w oparciu o przepisy ustawy z dn. 11 września 2019 r. Prawo zamówień publicznych </w:t>
      </w:r>
      <w:r w:rsidRPr="00C66BC1">
        <w:rPr>
          <w:rFonts w:cstheme="minorHAnsi"/>
        </w:rPr>
        <w:br/>
        <w:t>(</w:t>
      </w:r>
      <w:proofErr w:type="spellStart"/>
      <w:r w:rsidRPr="00C66BC1">
        <w:rPr>
          <w:rFonts w:cstheme="minorHAnsi"/>
        </w:rPr>
        <w:t>t.j</w:t>
      </w:r>
      <w:proofErr w:type="spellEnd"/>
      <w:r w:rsidRPr="00C66BC1">
        <w:rPr>
          <w:rFonts w:cstheme="minorHAnsi"/>
        </w:rPr>
        <w:t xml:space="preserve">. Dz. U. z 2023r. poz. 1605 </w:t>
      </w:r>
      <w:r w:rsidR="00201B10">
        <w:rPr>
          <w:rFonts w:cstheme="minorHAnsi"/>
        </w:rPr>
        <w:t>i 1720</w:t>
      </w:r>
      <w:r w:rsidRPr="00C66BC1">
        <w:rPr>
          <w:rFonts w:cstheme="minorHAnsi"/>
        </w:rPr>
        <w:t>)</w:t>
      </w:r>
    </w:p>
    <w:p w:rsidR="00BB7A94" w:rsidRPr="00C66BC1" w:rsidRDefault="00BB7A94" w:rsidP="00BB7A94">
      <w:pPr>
        <w:pStyle w:val="Akapitzlist"/>
        <w:numPr>
          <w:ilvl w:val="0"/>
          <w:numId w:val="16"/>
        </w:numPr>
        <w:spacing w:after="0" w:line="360" w:lineRule="auto"/>
        <w:jc w:val="both"/>
        <w:rPr>
          <w:rFonts w:cstheme="minorHAnsi"/>
        </w:rPr>
      </w:pPr>
      <w:r w:rsidRPr="00C66BC1">
        <w:rPr>
          <w:rFonts w:cstheme="minorHAnsi"/>
        </w:rPr>
        <w:t xml:space="preserve">Umowa zostanie zawarta na czas określony, zgodnie z terminarzem określonym </w:t>
      </w:r>
      <w:r w:rsidRPr="00C66BC1">
        <w:rPr>
          <w:rFonts w:cstheme="minorHAnsi"/>
        </w:rPr>
        <w:br/>
        <w:t xml:space="preserve">w przedmiocie zamówienia i obejmowała będzie punkty poboru energii elektrycznej również przedstawione w przedmiocie zamówienia. </w:t>
      </w:r>
    </w:p>
    <w:p w:rsidR="00BB7A94" w:rsidRPr="00C66BC1" w:rsidRDefault="00BB7A94" w:rsidP="00BB7A94">
      <w:pPr>
        <w:pStyle w:val="Akapitzlist"/>
        <w:numPr>
          <w:ilvl w:val="0"/>
          <w:numId w:val="16"/>
        </w:numPr>
        <w:spacing w:after="0" w:line="360" w:lineRule="auto"/>
        <w:jc w:val="both"/>
        <w:rPr>
          <w:rFonts w:cstheme="minorHAnsi"/>
        </w:rPr>
      </w:pPr>
      <w:r w:rsidRPr="00C66BC1">
        <w:rPr>
          <w:rFonts w:cstheme="minorHAnsi"/>
        </w:rPr>
        <w:t xml:space="preserve">Rozpoczęcie sprzedaży energii elektrycznej nastąpi od 01.01.2024 r. lecz nie wcześniej niż po skutecznym rozwiązaniu umowy, na podstawie której dotychczas Zamawiający miał dostarczaną energię elektryczną (31.12.2023 r.) oraz skutecznym przeprowadzeniu zmiany sprzedawcy u Operatora Systemu Dystrybucyjnego. </w:t>
      </w:r>
    </w:p>
    <w:p w:rsidR="00BB7A94" w:rsidRPr="00C66BC1" w:rsidRDefault="00BB7A94" w:rsidP="00BB7A94">
      <w:pPr>
        <w:pStyle w:val="Akapitzlist"/>
        <w:numPr>
          <w:ilvl w:val="0"/>
          <w:numId w:val="16"/>
        </w:numPr>
        <w:autoSpaceDE w:val="0"/>
        <w:autoSpaceDN w:val="0"/>
        <w:adjustRightInd w:val="0"/>
        <w:spacing w:after="0" w:line="360" w:lineRule="auto"/>
        <w:jc w:val="both"/>
        <w:rPr>
          <w:rFonts w:cstheme="minorHAnsi"/>
        </w:rPr>
      </w:pPr>
      <w:r w:rsidRPr="00C66BC1">
        <w:rPr>
          <w:rFonts w:cstheme="minorHAnsi"/>
          <w:color w:val="000000" w:themeColor="text1"/>
        </w:rPr>
        <w:t xml:space="preserve">Zamawiający przekaże Wykonawcy niezbędne dane i dokumenty do przeprowadzenia procedury zmiany sprzedawcy oraz udzieli Wykonawcy stosownego pełnomocnictwa </w:t>
      </w:r>
      <w:r w:rsidRPr="00C66BC1">
        <w:rPr>
          <w:rFonts w:cstheme="minorHAnsi"/>
          <w:color w:val="000000" w:themeColor="text1"/>
        </w:rPr>
        <w:br/>
        <w:t xml:space="preserve">do wykonania czynności niezbędnych do przeprowadzenia procesu zmiany sprzedawcy   </w:t>
      </w:r>
      <w:r w:rsidRPr="00C66BC1">
        <w:rPr>
          <w:rFonts w:cstheme="minorHAnsi"/>
          <w:color w:val="000000" w:themeColor="text1"/>
        </w:rPr>
        <w:br/>
        <w:t>u OSD oraz do zgłoszenia w imieniu Zamawiającego zawartej umowy sprzedaży energii elektrycznej do OSD.</w:t>
      </w:r>
    </w:p>
    <w:p w:rsidR="00BB7A94" w:rsidRPr="00C66BC1" w:rsidRDefault="00BB7A94" w:rsidP="00BB7A94">
      <w:pPr>
        <w:pStyle w:val="Akapitzlist"/>
        <w:numPr>
          <w:ilvl w:val="0"/>
          <w:numId w:val="16"/>
        </w:numPr>
        <w:spacing w:after="0" w:line="360" w:lineRule="auto"/>
        <w:jc w:val="both"/>
        <w:rPr>
          <w:rFonts w:cstheme="minorHAnsi"/>
          <w:bCs/>
        </w:rPr>
      </w:pPr>
      <w:r w:rsidRPr="00C66BC1">
        <w:rPr>
          <w:rFonts w:cstheme="minorHAnsi"/>
          <w:bCs/>
        </w:rPr>
        <w:t xml:space="preserve">Zamawiający informuje, iż Operatorem Systemu Dystrybucji dla punktów poboru energii uwzględnionych w zamówieniu jest </w:t>
      </w:r>
      <w:proofErr w:type="spellStart"/>
      <w:r w:rsidRPr="00C66BC1">
        <w:rPr>
          <w:rFonts w:cstheme="minorHAnsi"/>
          <w:bCs/>
        </w:rPr>
        <w:t>Tauron</w:t>
      </w:r>
      <w:proofErr w:type="spellEnd"/>
      <w:r w:rsidRPr="00C66BC1">
        <w:rPr>
          <w:rFonts w:cstheme="minorHAnsi"/>
          <w:bCs/>
        </w:rPr>
        <w:t xml:space="preserve"> Dystrybucja S.A. z siedzibą w Krakowie przy ul. Podgórskiej 25A. </w:t>
      </w:r>
    </w:p>
    <w:p w:rsidR="00BB7A94" w:rsidRPr="00C66BC1" w:rsidRDefault="00BB7A94" w:rsidP="00BB7A94">
      <w:pPr>
        <w:pStyle w:val="Akapitzlist"/>
        <w:numPr>
          <w:ilvl w:val="0"/>
          <w:numId w:val="16"/>
        </w:numPr>
        <w:spacing w:after="0" w:line="360" w:lineRule="auto"/>
        <w:jc w:val="both"/>
        <w:rPr>
          <w:rFonts w:cstheme="minorHAnsi"/>
        </w:rPr>
      </w:pPr>
      <w:r w:rsidRPr="00C66BC1">
        <w:rPr>
          <w:rFonts w:cstheme="minorHAnsi"/>
        </w:rPr>
        <w:lastRenderedPageBreak/>
        <w:t xml:space="preserve">Integralną częścią umowy jest oferta Wykonawcy z dnia </w:t>
      </w:r>
      <w:r w:rsidRPr="00C66BC1">
        <w:rPr>
          <w:rFonts w:cstheme="minorHAnsi"/>
          <w:b/>
        </w:rPr>
        <w:t>(dzień składania ofert).</w:t>
      </w:r>
    </w:p>
    <w:p w:rsidR="00BB7A94" w:rsidRPr="00C66BC1" w:rsidRDefault="00BB7A94" w:rsidP="00BB7A94">
      <w:pPr>
        <w:pStyle w:val="Akapitzlist"/>
        <w:numPr>
          <w:ilvl w:val="0"/>
          <w:numId w:val="16"/>
        </w:numPr>
        <w:spacing w:after="0" w:line="360" w:lineRule="auto"/>
        <w:jc w:val="both"/>
        <w:rPr>
          <w:rFonts w:cstheme="minorHAnsi"/>
        </w:rPr>
      </w:pPr>
      <w:r w:rsidRPr="00C66BC1">
        <w:rPr>
          <w:rFonts w:cstheme="minorHAnsi"/>
        </w:rPr>
        <w:t>Oprócz istotnych postanowień umownych, umowa z wykonawcą zawierać będzie również niezbędne elementy umowy wynikające z ustawy z dnia 10 kwietnia 1997r. Prawo energetyczne (</w:t>
      </w:r>
      <w:proofErr w:type="spellStart"/>
      <w:r w:rsidRPr="00C66BC1">
        <w:rPr>
          <w:rFonts w:cstheme="minorHAnsi"/>
        </w:rPr>
        <w:t>t.j</w:t>
      </w:r>
      <w:proofErr w:type="spellEnd"/>
      <w:r w:rsidRPr="00C66BC1">
        <w:rPr>
          <w:rFonts w:cstheme="minorHAnsi"/>
        </w:rPr>
        <w:t xml:space="preserve">. </w:t>
      </w:r>
      <w:proofErr w:type="spellStart"/>
      <w:r w:rsidRPr="00C66BC1">
        <w:rPr>
          <w:rFonts w:cstheme="minorHAnsi"/>
        </w:rPr>
        <w:t>Dz.U</w:t>
      </w:r>
      <w:proofErr w:type="spellEnd"/>
      <w:r w:rsidRPr="00C66BC1">
        <w:rPr>
          <w:rFonts w:cstheme="minorHAnsi"/>
        </w:rPr>
        <w:t xml:space="preserve">. z 2022r. poz. 1385 z </w:t>
      </w:r>
      <w:proofErr w:type="spellStart"/>
      <w:r w:rsidRPr="00C66BC1">
        <w:rPr>
          <w:rFonts w:cstheme="minorHAnsi"/>
        </w:rPr>
        <w:t>późn</w:t>
      </w:r>
      <w:proofErr w:type="spellEnd"/>
      <w:r w:rsidRPr="00C66BC1">
        <w:rPr>
          <w:rFonts w:cstheme="minorHAnsi"/>
        </w:rPr>
        <w:t>. zm.).</w:t>
      </w:r>
    </w:p>
    <w:p w:rsidR="00BB7A94" w:rsidRPr="00C66BC1" w:rsidRDefault="00BB7A94" w:rsidP="00BB7A94">
      <w:pPr>
        <w:pStyle w:val="Akapitzlist"/>
        <w:numPr>
          <w:ilvl w:val="0"/>
          <w:numId w:val="16"/>
        </w:numPr>
        <w:spacing w:after="0" w:line="360" w:lineRule="auto"/>
        <w:jc w:val="both"/>
        <w:rPr>
          <w:rFonts w:cstheme="minorHAnsi"/>
        </w:rPr>
      </w:pPr>
      <w:r w:rsidRPr="00C66BC1">
        <w:rPr>
          <w:rFonts w:cstheme="minorHAnsi"/>
        </w:rPr>
        <w:t xml:space="preserve">Wykonawca zobowiązuje się do dostawy zamówionej energii elektrycznej zgodnie </w:t>
      </w:r>
      <w:r w:rsidRPr="00C66BC1">
        <w:rPr>
          <w:rFonts w:cstheme="minorHAnsi"/>
        </w:rPr>
        <w:br/>
        <w:t xml:space="preserve">z warunkami określonymi w ustawie – Prawo energetyczne i aktach wykonawczych wydanych na jej podstawie. </w:t>
      </w:r>
    </w:p>
    <w:p w:rsidR="00BB7A94" w:rsidRPr="00C66BC1" w:rsidRDefault="00BB7A94" w:rsidP="00BB7A94">
      <w:pPr>
        <w:pStyle w:val="Akapitzlist"/>
        <w:numPr>
          <w:ilvl w:val="0"/>
          <w:numId w:val="16"/>
        </w:numPr>
        <w:spacing w:after="0" w:line="360" w:lineRule="auto"/>
        <w:jc w:val="both"/>
        <w:rPr>
          <w:rFonts w:cstheme="minorHAnsi"/>
        </w:rPr>
      </w:pPr>
      <w:r w:rsidRPr="00C66BC1">
        <w:rPr>
          <w:rFonts w:cstheme="minorHAnsi"/>
        </w:rPr>
        <w:t xml:space="preserve">Wykonawca zobowiązuje się do sprzedaży energii elektrycznej z zachowaniem obowiązujących standardów jakościowych, określonych w Taryfie, Prawie energetycznym oraz aktach wykonawczych do tej ustawy. </w:t>
      </w:r>
    </w:p>
    <w:p w:rsidR="00BB7A94" w:rsidRPr="00C66BC1" w:rsidRDefault="00BB7A94" w:rsidP="00BB7A94">
      <w:pPr>
        <w:pStyle w:val="Akapitzlist"/>
        <w:numPr>
          <w:ilvl w:val="0"/>
          <w:numId w:val="16"/>
        </w:numPr>
        <w:spacing w:after="0" w:line="360" w:lineRule="auto"/>
        <w:jc w:val="both"/>
        <w:rPr>
          <w:rFonts w:cstheme="minorHAnsi"/>
        </w:rPr>
      </w:pPr>
      <w:r w:rsidRPr="00C66BC1">
        <w:rPr>
          <w:rFonts w:cstheme="minorHAnsi"/>
        </w:rPr>
        <w:t xml:space="preserve">Zamawiający zobowiązuje się do odbioru i kupna energii elektrycznej dla punktów poboru należących do Zamawiającego – wykazanych w przedmiocie zamówienia. </w:t>
      </w:r>
    </w:p>
    <w:p w:rsidR="00BB7A94" w:rsidRPr="00C66BC1" w:rsidRDefault="00BB7A94" w:rsidP="00BB7A94">
      <w:pPr>
        <w:pStyle w:val="Akapitzlist"/>
        <w:numPr>
          <w:ilvl w:val="0"/>
          <w:numId w:val="16"/>
        </w:numPr>
        <w:spacing w:after="0" w:line="360" w:lineRule="auto"/>
        <w:jc w:val="both"/>
        <w:rPr>
          <w:rFonts w:cstheme="minorHAnsi"/>
        </w:rPr>
      </w:pPr>
      <w:r w:rsidRPr="00C66BC1">
        <w:rPr>
          <w:rFonts w:cstheme="minorHAnsi"/>
        </w:rPr>
        <w:t xml:space="preserve">Określone przez Zamawiającego w przedmiocie zamówienia, prognozowane zużycie energii elektrycznej ma charakter jedynie orientacyjny, nie jest równoznaczne z realnym lub deklarowanym poborem energii elektrycznej w czasie trwania umowy. W związku </w:t>
      </w:r>
      <w:r w:rsidRPr="00C66BC1">
        <w:rPr>
          <w:rFonts w:cstheme="minorHAnsi"/>
        </w:rPr>
        <w:br/>
        <w:t>z tym nie może być podstawą jakichkolwiek roszczeń ze strony Wykonawcy w tym zakresie. Zamawiający zastrzega sobie możliwość zmniejszenia lub zwiększenia ilości energii elektrycznej.</w:t>
      </w:r>
    </w:p>
    <w:p w:rsidR="00BB7A94" w:rsidRPr="00C66BC1" w:rsidRDefault="00BB7A94" w:rsidP="00BB7A94">
      <w:pPr>
        <w:pStyle w:val="Akapitzlist"/>
        <w:numPr>
          <w:ilvl w:val="0"/>
          <w:numId w:val="16"/>
        </w:numPr>
        <w:spacing w:after="0" w:line="360" w:lineRule="auto"/>
        <w:jc w:val="both"/>
        <w:rPr>
          <w:rFonts w:cstheme="minorHAnsi"/>
        </w:rPr>
      </w:pPr>
      <w:r w:rsidRPr="00C66BC1">
        <w:rPr>
          <w:rFonts w:cstheme="minorHAnsi"/>
          <w:color w:val="000000" w:themeColor="text1"/>
        </w:rPr>
        <w:t>Zwiększenie punktów poboru lub zmiana grupy taryfowej możliwe jest jedynie w obrębie grup taryfowych, które zostały ujęte w SWZ oraz wycenione w Formularzu Ofertowym Wykonawcy.</w:t>
      </w:r>
    </w:p>
    <w:p w:rsidR="00BB7A94" w:rsidRPr="00C66BC1" w:rsidRDefault="00BB7A94" w:rsidP="00BB7A94">
      <w:pPr>
        <w:pStyle w:val="Akapitzlist"/>
        <w:spacing w:after="0" w:line="360" w:lineRule="auto"/>
        <w:ind w:left="360"/>
        <w:jc w:val="both"/>
        <w:rPr>
          <w:rFonts w:cstheme="minorHAnsi"/>
        </w:rPr>
      </w:pPr>
    </w:p>
    <w:p w:rsidR="00BB7A94" w:rsidRPr="00C66BC1" w:rsidRDefault="00BB7A94" w:rsidP="00BB7A94">
      <w:pPr>
        <w:pStyle w:val="Akapitzlist"/>
        <w:numPr>
          <w:ilvl w:val="0"/>
          <w:numId w:val="21"/>
        </w:numPr>
        <w:spacing w:after="0" w:line="360" w:lineRule="auto"/>
        <w:jc w:val="both"/>
        <w:rPr>
          <w:rFonts w:cstheme="minorHAnsi"/>
        </w:rPr>
      </w:pPr>
      <w:r w:rsidRPr="00C66BC1">
        <w:rPr>
          <w:rFonts w:cstheme="minorHAnsi"/>
          <w:b/>
          <w:u w:val="single"/>
        </w:rPr>
        <w:t xml:space="preserve">Rozliczenia   </w:t>
      </w:r>
    </w:p>
    <w:p w:rsidR="00BB7A94" w:rsidRPr="00C66BC1" w:rsidRDefault="00BB7A94" w:rsidP="00BB7A94">
      <w:pPr>
        <w:pStyle w:val="Akapitzlist"/>
        <w:numPr>
          <w:ilvl w:val="0"/>
          <w:numId w:val="15"/>
        </w:numPr>
        <w:spacing w:after="0" w:line="360" w:lineRule="auto"/>
        <w:jc w:val="both"/>
        <w:rPr>
          <w:rFonts w:cstheme="minorHAnsi"/>
        </w:rPr>
      </w:pPr>
      <w:r w:rsidRPr="00C66BC1">
        <w:rPr>
          <w:rFonts w:cstheme="minorHAnsi"/>
        </w:rPr>
        <w:t xml:space="preserve">Cena podana w ofercie musi uwzględniać wszystkie koszty w tym: cenę energii elektrycznej (netto), opłaty handlowe oraz podatek od towarów i usług (VAT) zgodnie </w:t>
      </w:r>
      <w:r w:rsidRPr="00C66BC1">
        <w:rPr>
          <w:rFonts w:cstheme="minorHAnsi"/>
        </w:rPr>
        <w:br/>
        <w:t xml:space="preserve">z obowiązującymi przepisami. </w:t>
      </w:r>
    </w:p>
    <w:p w:rsidR="00BB7A94" w:rsidRPr="00C66BC1" w:rsidRDefault="00BB7A94" w:rsidP="00BB7A94">
      <w:pPr>
        <w:pStyle w:val="Akapitzlist"/>
        <w:numPr>
          <w:ilvl w:val="0"/>
          <w:numId w:val="15"/>
        </w:numPr>
        <w:spacing w:after="0" w:line="360" w:lineRule="auto"/>
        <w:jc w:val="both"/>
        <w:rPr>
          <w:rFonts w:cstheme="minorHAnsi"/>
        </w:rPr>
      </w:pPr>
      <w:r w:rsidRPr="00C66BC1">
        <w:rPr>
          <w:rFonts w:cstheme="minorHAnsi"/>
        </w:rPr>
        <w:t>Wszystkie wartości cenowe należy podać w złotych (z zaokrągleniem do dwóch miejsc po przecinku).</w:t>
      </w:r>
    </w:p>
    <w:p w:rsidR="00BB7A94" w:rsidRPr="00C66BC1" w:rsidRDefault="00BB7A94" w:rsidP="00BB7A94">
      <w:pPr>
        <w:pStyle w:val="Akapitzlist"/>
        <w:numPr>
          <w:ilvl w:val="0"/>
          <w:numId w:val="15"/>
        </w:numPr>
        <w:spacing w:after="0" w:line="360" w:lineRule="auto"/>
        <w:jc w:val="both"/>
        <w:rPr>
          <w:rFonts w:cstheme="minorHAnsi"/>
        </w:rPr>
      </w:pPr>
      <w:r w:rsidRPr="00C66BC1">
        <w:rPr>
          <w:rFonts w:cstheme="minorHAnsi"/>
        </w:rPr>
        <w:t>W Formularzu oferty należy podać cenę brutto (z podatkiem VAT) oraz kwotę podatku VAT.</w:t>
      </w:r>
    </w:p>
    <w:p w:rsidR="00BB7A94" w:rsidRPr="00C66BC1" w:rsidRDefault="00BB7A94" w:rsidP="00BB7A94">
      <w:pPr>
        <w:pStyle w:val="Akapitzlist"/>
        <w:numPr>
          <w:ilvl w:val="0"/>
          <w:numId w:val="15"/>
        </w:numPr>
        <w:spacing w:after="0" w:line="360" w:lineRule="auto"/>
        <w:jc w:val="both"/>
        <w:rPr>
          <w:rFonts w:cstheme="minorHAnsi"/>
        </w:rPr>
      </w:pPr>
      <w:r w:rsidRPr="00C66BC1">
        <w:rPr>
          <w:rFonts w:cstheme="minorHAnsi"/>
        </w:rPr>
        <w:t>Rozliczenia za energię elektryczną dokonywane będą w oparciu o faktury wystawiane na podstawie danych pomiarowo-rozliczeniowych. Faktury będą wystawiane i doręczane Zamawiającemu niezwłocznie po uzyskaniu informacji od OSD dotyczącej ilości zużytej energii elektrycznej.</w:t>
      </w:r>
    </w:p>
    <w:p w:rsidR="00BB7A94" w:rsidRPr="00C66BC1" w:rsidRDefault="00BB7A94" w:rsidP="00BB7A94">
      <w:pPr>
        <w:pStyle w:val="Akapitzlist"/>
        <w:numPr>
          <w:ilvl w:val="0"/>
          <w:numId w:val="15"/>
        </w:numPr>
        <w:spacing w:after="0" w:line="360" w:lineRule="auto"/>
        <w:jc w:val="both"/>
        <w:rPr>
          <w:rFonts w:cstheme="minorHAnsi"/>
        </w:rPr>
      </w:pPr>
      <w:r w:rsidRPr="00C66BC1">
        <w:rPr>
          <w:rFonts w:cstheme="minorHAnsi"/>
        </w:rPr>
        <w:t xml:space="preserve">Należności z tytułu wystawionych faktur rozliczeniowych będą regulowane przez   Zamawiającego w terminie </w:t>
      </w:r>
      <w:r w:rsidRPr="00C66BC1">
        <w:rPr>
          <w:rFonts w:cstheme="minorHAnsi"/>
          <w:bCs/>
        </w:rPr>
        <w:t>co najmniej 14</w:t>
      </w:r>
      <w:r w:rsidRPr="00C66BC1">
        <w:rPr>
          <w:rFonts w:cstheme="minorHAnsi"/>
        </w:rPr>
        <w:t xml:space="preserve"> dni od ich doręczenia przelewem na konto Wykonawcy.</w:t>
      </w:r>
    </w:p>
    <w:p w:rsidR="00BB7A94" w:rsidRPr="00C66BC1" w:rsidRDefault="00BB7A94" w:rsidP="00BB7A94">
      <w:pPr>
        <w:pStyle w:val="Akapitzlist"/>
        <w:numPr>
          <w:ilvl w:val="0"/>
          <w:numId w:val="15"/>
        </w:numPr>
        <w:spacing w:after="0" w:line="360" w:lineRule="auto"/>
        <w:jc w:val="both"/>
        <w:rPr>
          <w:rFonts w:cstheme="minorHAnsi"/>
        </w:rPr>
      </w:pPr>
      <w:r w:rsidRPr="00C66BC1">
        <w:rPr>
          <w:rFonts w:cstheme="minorHAnsi"/>
        </w:rPr>
        <w:t xml:space="preserve">Faktury VAT </w:t>
      </w:r>
      <w:r w:rsidRPr="008162DF">
        <w:rPr>
          <w:rFonts w:cstheme="minorHAnsi"/>
        </w:rPr>
        <w:t>będą wystawiane</w:t>
      </w:r>
      <w:r w:rsidRPr="00C66BC1">
        <w:rPr>
          <w:rFonts w:cstheme="minorHAnsi"/>
        </w:rPr>
        <w:t xml:space="preserve"> na:</w:t>
      </w:r>
    </w:p>
    <w:p w:rsidR="00BB7A94" w:rsidRPr="00C66BC1" w:rsidRDefault="00BB7A94" w:rsidP="00BB7A94">
      <w:pPr>
        <w:pStyle w:val="Akapitzlist"/>
        <w:spacing w:after="0" w:line="360" w:lineRule="auto"/>
        <w:rPr>
          <w:rFonts w:cstheme="minorHAnsi"/>
        </w:rPr>
      </w:pPr>
      <w:r w:rsidRPr="00C66BC1">
        <w:rPr>
          <w:rFonts w:cstheme="minorHAnsi"/>
          <w:u w:val="single"/>
        </w:rPr>
        <w:lastRenderedPageBreak/>
        <w:t>Nabywca:</w:t>
      </w:r>
      <w:r w:rsidRPr="00C66BC1">
        <w:rPr>
          <w:rFonts w:cstheme="minorHAnsi"/>
        </w:rPr>
        <w:t xml:space="preserve"> Powiat Nowotarski, ul. Bolesława Wstydliwego 14, 34-400 Nowy Targ</w:t>
      </w:r>
    </w:p>
    <w:p w:rsidR="00BB7A94" w:rsidRPr="00C66BC1" w:rsidRDefault="00BB7A94" w:rsidP="00BB7A94">
      <w:pPr>
        <w:pStyle w:val="Akapitzlist"/>
        <w:spacing w:after="0" w:line="360" w:lineRule="auto"/>
        <w:rPr>
          <w:rFonts w:cstheme="minorHAnsi"/>
        </w:rPr>
      </w:pPr>
      <w:r w:rsidRPr="00C66BC1">
        <w:rPr>
          <w:rFonts w:cstheme="minorHAnsi"/>
        </w:rPr>
        <w:t>NIP: 735-217-50-44</w:t>
      </w:r>
    </w:p>
    <w:p w:rsidR="00BB7A94" w:rsidRDefault="00BB7A94" w:rsidP="00BB7A94">
      <w:pPr>
        <w:pStyle w:val="Akapitzlist"/>
        <w:spacing w:after="0" w:line="360" w:lineRule="auto"/>
        <w:rPr>
          <w:rFonts w:cstheme="minorHAnsi"/>
        </w:rPr>
      </w:pPr>
      <w:r w:rsidRPr="00C66BC1">
        <w:rPr>
          <w:rFonts w:cstheme="minorHAnsi"/>
          <w:u w:val="single"/>
        </w:rPr>
        <w:t>Odbiorca:</w:t>
      </w:r>
      <w:r w:rsidRPr="00C66BC1">
        <w:rPr>
          <w:rFonts w:cstheme="minorHAnsi"/>
        </w:rPr>
        <w:t xml:space="preserve"> Starostwo Powiatowe w Nowym Targu, ul. Bolesława Wstydliwego 14, </w:t>
      </w:r>
      <w:r w:rsidRPr="00C66BC1">
        <w:rPr>
          <w:rFonts w:cstheme="minorHAnsi"/>
        </w:rPr>
        <w:br/>
        <w:t>34-400 Nowy Targ</w:t>
      </w:r>
    </w:p>
    <w:p w:rsidR="008162DF" w:rsidRDefault="008162DF" w:rsidP="00BB7A94">
      <w:pPr>
        <w:pStyle w:val="Akapitzlist"/>
        <w:spacing w:after="0" w:line="360" w:lineRule="auto"/>
        <w:rPr>
          <w:rFonts w:cstheme="minorHAnsi"/>
        </w:rPr>
      </w:pPr>
      <w:r>
        <w:rPr>
          <w:rFonts w:cstheme="minorHAnsi"/>
        </w:rPr>
        <w:t>Oraz:</w:t>
      </w:r>
    </w:p>
    <w:p w:rsidR="008162DF" w:rsidRDefault="008162DF" w:rsidP="008162DF">
      <w:pPr>
        <w:spacing w:before="100" w:beforeAutospacing="1" w:after="100" w:afterAutospacing="1" w:line="240" w:lineRule="auto"/>
        <w:ind w:left="709"/>
        <w:outlineLvl w:val="2"/>
        <w:rPr>
          <w:rFonts w:ascii="Calibri" w:eastAsia="Times New Roman" w:hAnsi="Calibri" w:cs="Calibri"/>
          <w:lang w:eastAsia="pl-PL"/>
        </w:rPr>
      </w:pPr>
      <w:r>
        <w:rPr>
          <w:rFonts w:ascii="Calibri" w:eastAsia="Times New Roman" w:hAnsi="Calibri" w:cs="Calibri"/>
          <w:b/>
          <w:bCs/>
          <w:lang w:eastAsia="pl-PL"/>
        </w:rPr>
        <w:t xml:space="preserve">Zespół Szkół Ogólnokształcących Nr 1 w Nowym Targu </w:t>
      </w:r>
      <w:r w:rsidRPr="00007CE4">
        <w:rPr>
          <w:rFonts w:ascii="Calibri" w:eastAsia="Times New Roman" w:hAnsi="Calibri" w:cs="Calibri"/>
          <w:lang w:eastAsia="pl-PL"/>
        </w:rPr>
        <w:t xml:space="preserve">ul. </w:t>
      </w:r>
      <w:r>
        <w:rPr>
          <w:rFonts w:ascii="Calibri" w:eastAsia="Times New Roman" w:hAnsi="Calibri" w:cs="Calibri"/>
          <w:lang w:eastAsia="pl-PL"/>
        </w:rPr>
        <w:t xml:space="preserve">Pl. Krasińskiego 1, </w:t>
      </w:r>
      <w:r w:rsidRPr="00007CE4">
        <w:rPr>
          <w:rFonts w:ascii="Calibri" w:eastAsia="Times New Roman" w:hAnsi="Calibri" w:cs="Calibri"/>
          <w:lang w:eastAsia="pl-PL"/>
        </w:rPr>
        <w:t>34-400 Nowy Targ</w:t>
      </w:r>
      <w:r>
        <w:rPr>
          <w:rFonts w:ascii="Calibri" w:eastAsia="Times New Roman" w:hAnsi="Calibri" w:cs="Calibri"/>
          <w:lang w:eastAsia="pl-PL"/>
        </w:rPr>
        <w:t xml:space="preserve">, </w:t>
      </w:r>
      <w:r w:rsidRPr="00007CE4">
        <w:rPr>
          <w:rFonts w:ascii="Calibri" w:eastAsia="Times New Roman" w:hAnsi="Calibri" w:cs="Calibri"/>
          <w:lang w:eastAsia="pl-PL"/>
        </w:rPr>
        <w:t xml:space="preserve">Dyrektor: </w:t>
      </w:r>
      <w:r>
        <w:rPr>
          <w:rFonts w:ascii="Calibri" w:eastAsia="Times New Roman" w:hAnsi="Calibri" w:cs="Calibri"/>
          <w:lang w:eastAsia="pl-PL"/>
        </w:rPr>
        <w:t>Marta Sokołowska</w:t>
      </w:r>
    </w:p>
    <w:p w:rsidR="008162DF" w:rsidRDefault="008162DF" w:rsidP="008162DF">
      <w:pPr>
        <w:spacing w:before="100" w:beforeAutospacing="1" w:after="100" w:afterAutospacing="1" w:line="240" w:lineRule="auto"/>
        <w:ind w:left="709"/>
        <w:outlineLvl w:val="2"/>
        <w:rPr>
          <w:rFonts w:ascii="Calibri" w:eastAsia="Times New Roman" w:hAnsi="Calibri" w:cs="Calibri"/>
          <w:lang w:eastAsia="pl-PL"/>
        </w:rPr>
      </w:pPr>
      <w:r>
        <w:rPr>
          <w:rFonts w:ascii="Calibri" w:eastAsia="Times New Roman" w:hAnsi="Calibri" w:cs="Calibri"/>
          <w:b/>
          <w:bCs/>
          <w:lang w:eastAsia="pl-PL"/>
        </w:rPr>
        <w:t xml:space="preserve">Liceum Ogólnokształcące im. Stefana Żeromskiego w Krościenku nad Dunajcem </w:t>
      </w:r>
      <w:r w:rsidRPr="00007CE4">
        <w:rPr>
          <w:rFonts w:ascii="Calibri" w:eastAsia="Times New Roman" w:hAnsi="Calibri" w:cs="Calibri"/>
          <w:lang w:eastAsia="pl-PL"/>
        </w:rPr>
        <w:t xml:space="preserve">ul. </w:t>
      </w:r>
      <w:r>
        <w:rPr>
          <w:rFonts w:ascii="Calibri" w:eastAsia="Times New Roman" w:hAnsi="Calibri" w:cs="Calibri"/>
          <w:lang w:eastAsia="pl-PL"/>
        </w:rPr>
        <w:t xml:space="preserve">Zdrojowa 11, </w:t>
      </w:r>
      <w:r w:rsidRPr="00007CE4">
        <w:rPr>
          <w:rFonts w:ascii="Calibri" w:eastAsia="Times New Roman" w:hAnsi="Calibri" w:cs="Calibri"/>
          <w:lang w:eastAsia="pl-PL"/>
        </w:rPr>
        <w:t>34-</w:t>
      </w:r>
      <w:r>
        <w:rPr>
          <w:rFonts w:ascii="Calibri" w:eastAsia="Times New Roman" w:hAnsi="Calibri" w:cs="Calibri"/>
          <w:lang w:eastAsia="pl-PL"/>
        </w:rPr>
        <w:t>450</w:t>
      </w:r>
      <w:r w:rsidRPr="00007CE4">
        <w:rPr>
          <w:rFonts w:ascii="Calibri" w:eastAsia="Times New Roman" w:hAnsi="Calibri" w:cs="Calibri"/>
          <w:lang w:eastAsia="pl-PL"/>
        </w:rPr>
        <w:t xml:space="preserve"> </w:t>
      </w:r>
      <w:r>
        <w:rPr>
          <w:rFonts w:ascii="Calibri" w:eastAsia="Times New Roman" w:hAnsi="Calibri" w:cs="Calibri"/>
          <w:lang w:eastAsia="pl-PL"/>
        </w:rPr>
        <w:t xml:space="preserve">Krościenko nad Dunajcem, </w:t>
      </w:r>
      <w:r w:rsidRPr="00007CE4">
        <w:rPr>
          <w:rFonts w:ascii="Calibri" w:eastAsia="Times New Roman" w:hAnsi="Calibri" w:cs="Calibri"/>
          <w:lang w:eastAsia="pl-PL"/>
        </w:rPr>
        <w:t xml:space="preserve">Dyrektor: </w:t>
      </w:r>
      <w:r>
        <w:rPr>
          <w:rFonts w:ascii="Calibri" w:eastAsia="Times New Roman" w:hAnsi="Calibri" w:cs="Calibri"/>
          <w:lang w:eastAsia="pl-PL"/>
        </w:rPr>
        <w:t>Robert Dębski</w:t>
      </w:r>
    </w:p>
    <w:p w:rsidR="008162DF" w:rsidRDefault="008162DF" w:rsidP="008162DF">
      <w:pPr>
        <w:spacing w:after="0"/>
        <w:ind w:left="709"/>
        <w:rPr>
          <w:rFonts w:ascii="Calibri" w:eastAsia="Times New Roman" w:hAnsi="Calibri" w:cs="Calibri"/>
          <w:lang w:eastAsia="pl-PL"/>
        </w:rPr>
      </w:pPr>
      <w:r w:rsidRPr="00B46CA8">
        <w:rPr>
          <w:rFonts w:cstheme="minorHAnsi"/>
          <w:b/>
        </w:rPr>
        <w:t>Powiatowy Zespół Domów Pomocy Społecznej w Nowym Targu z siedzibą w Zaskalu</w:t>
      </w:r>
      <w:r>
        <w:rPr>
          <w:rFonts w:ascii="Calibri" w:eastAsia="Times New Roman" w:hAnsi="Calibri" w:cs="Calibri"/>
          <w:b/>
          <w:bCs/>
          <w:lang w:eastAsia="pl-PL"/>
        </w:rPr>
        <w:t xml:space="preserve"> </w:t>
      </w:r>
      <w:r w:rsidRPr="00B46CA8">
        <w:rPr>
          <w:rFonts w:cstheme="minorHAnsi"/>
        </w:rPr>
        <w:t>ul. Kardynała Karola Wojtyły 136 34-424 Zaskale</w:t>
      </w:r>
      <w:r>
        <w:rPr>
          <w:rFonts w:ascii="Calibri" w:eastAsia="Times New Roman" w:hAnsi="Calibri" w:cs="Calibri"/>
          <w:lang w:eastAsia="pl-PL"/>
        </w:rPr>
        <w:t xml:space="preserve">, </w:t>
      </w:r>
      <w:r w:rsidRPr="00007CE4">
        <w:rPr>
          <w:rFonts w:ascii="Calibri" w:eastAsia="Times New Roman" w:hAnsi="Calibri" w:cs="Calibri"/>
          <w:lang w:eastAsia="pl-PL"/>
        </w:rPr>
        <w:t xml:space="preserve">Dyrektor: </w:t>
      </w:r>
      <w:r>
        <w:rPr>
          <w:rFonts w:ascii="Calibri" w:eastAsia="Times New Roman" w:hAnsi="Calibri" w:cs="Calibri"/>
          <w:lang w:eastAsia="pl-PL"/>
        </w:rPr>
        <w:t>Tomasz Obrusik</w:t>
      </w:r>
    </w:p>
    <w:p w:rsidR="008162DF" w:rsidRPr="00B46CA8" w:rsidRDefault="008162DF" w:rsidP="008162DF">
      <w:pPr>
        <w:spacing w:after="0"/>
        <w:ind w:left="709"/>
        <w:rPr>
          <w:rFonts w:ascii="Times New Roman" w:hAnsi="Times New Roman" w:cs="Times New Roman"/>
          <w:b/>
        </w:rPr>
      </w:pPr>
    </w:p>
    <w:p w:rsidR="008162DF" w:rsidRDefault="008162DF" w:rsidP="008162DF">
      <w:pPr>
        <w:spacing w:after="0"/>
        <w:ind w:left="709"/>
        <w:rPr>
          <w:rFonts w:ascii="Calibri" w:eastAsia="Times New Roman" w:hAnsi="Calibri" w:cs="Calibri"/>
          <w:lang w:eastAsia="pl-PL"/>
        </w:rPr>
      </w:pPr>
      <w:r>
        <w:rPr>
          <w:rFonts w:cstheme="minorHAnsi"/>
          <w:b/>
        </w:rPr>
        <w:t xml:space="preserve">Zespół Szkół Ogólnokształcących nr 2 im. Św. Jadwigi Królowej 34-400 Nowy Targ </w:t>
      </w:r>
      <w:r w:rsidRPr="00B46CA8">
        <w:rPr>
          <w:rFonts w:cstheme="minorHAnsi"/>
        </w:rPr>
        <w:t xml:space="preserve">ul. </w:t>
      </w:r>
      <w:r>
        <w:rPr>
          <w:rFonts w:cstheme="minorHAnsi"/>
        </w:rPr>
        <w:t>Ludźmierska 32 34-400 Nowy Targ</w:t>
      </w:r>
      <w:r>
        <w:rPr>
          <w:rFonts w:ascii="Calibri" w:eastAsia="Times New Roman" w:hAnsi="Calibri" w:cs="Calibri"/>
          <w:lang w:eastAsia="pl-PL"/>
        </w:rPr>
        <w:t xml:space="preserve">, </w:t>
      </w:r>
      <w:r w:rsidRPr="00007CE4">
        <w:rPr>
          <w:rFonts w:ascii="Calibri" w:eastAsia="Times New Roman" w:hAnsi="Calibri" w:cs="Calibri"/>
          <w:lang w:eastAsia="pl-PL"/>
        </w:rPr>
        <w:t xml:space="preserve">Dyrektor: </w:t>
      </w:r>
      <w:r>
        <w:rPr>
          <w:rFonts w:ascii="Calibri" w:eastAsia="Times New Roman" w:hAnsi="Calibri" w:cs="Calibri"/>
          <w:lang w:eastAsia="pl-PL"/>
        </w:rPr>
        <w:t>Beata Tarnowska</w:t>
      </w:r>
    </w:p>
    <w:p w:rsidR="008162DF" w:rsidRPr="00B46CA8" w:rsidRDefault="008162DF" w:rsidP="008162DF">
      <w:pPr>
        <w:spacing w:after="0"/>
        <w:ind w:left="709"/>
        <w:rPr>
          <w:rFonts w:ascii="Times New Roman" w:hAnsi="Times New Roman" w:cs="Times New Roman"/>
          <w:b/>
        </w:rPr>
      </w:pPr>
    </w:p>
    <w:p w:rsidR="008C5D4A" w:rsidRDefault="008162DF" w:rsidP="008C5D4A">
      <w:pPr>
        <w:spacing w:after="0"/>
        <w:ind w:left="709"/>
        <w:rPr>
          <w:rFonts w:ascii="Calibri" w:eastAsia="Times New Roman" w:hAnsi="Calibri" w:cs="Calibri"/>
          <w:lang w:eastAsia="pl-PL"/>
        </w:rPr>
      </w:pPr>
      <w:r>
        <w:rPr>
          <w:rFonts w:cstheme="minorHAnsi"/>
          <w:b/>
        </w:rPr>
        <w:t xml:space="preserve">Zespół Szkół Zawodowych i Placówek  </w:t>
      </w:r>
      <w:r w:rsidRPr="00B46CA8">
        <w:rPr>
          <w:rFonts w:cstheme="minorHAnsi"/>
        </w:rPr>
        <w:t xml:space="preserve">ul. </w:t>
      </w:r>
      <w:r>
        <w:rPr>
          <w:rFonts w:cstheme="minorHAnsi"/>
        </w:rPr>
        <w:t>Jagiellońska 4 34-450 Krościenko nad Dunajcem</w:t>
      </w:r>
      <w:r>
        <w:rPr>
          <w:rFonts w:ascii="Calibri" w:eastAsia="Times New Roman" w:hAnsi="Calibri" w:cs="Calibri"/>
          <w:lang w:eastAsia="pl-PL"/>
        </w:rPr>
        <w:t xml:space="preserve">, </w:t>
      </w:r>
      <w:r w:rsidRPr="00007CE4">
        <w:rPr>
          <w:rFonts w:ascii="Calibri" w:eastAsia="Times New Roman" w:hAnsi="Calibri" w:cs="Calibri"/>
          <w:lang w:eastAsia="pl-PL"/>
        </w:rPr>
        <w:t xml:space="preserve">Dyrektor: </w:t>
      </w:r>
      <w:r>
        <w:rPr>
          <w:rFonts w:ascii="Calibri" w:eastAsia="Times New Roman" w:hAnsi="Calibri" w:cs="Calibri"/>
          <w:lang w:eastAsia="pl-PL"/>
        </w:rPr>
        <w:t>Maciej Czaja</w:t>
      </w:r>
    </w:p>
    <w:p w:rsidR="008C5D4A" w:rsidRDefault="008C5D4A" w:rsidP="008C5D4A">
      <w:pPr>
        <w:spacing w:after="0"/>
        <w:ind w:left="709"/>
        <w:rPr>
          <w:rFonts w:ascii="Calibri" w:eastAsia="Times New Roman" w:hAnsi="Calibri" w:cs="Calibri"/>
          <w:lang w:eastAsia="pl-PL"/>
        </w:rPr>
      </w:pPr>
    </w:p>
    <w:p w:rsidR="008C5D4A" w:rsidRPr="008C5D4A" w:rsidRDefault="008C5D4A" w:rsidP="008C5D4A">
      <w:pPr>
        <w:spacing w:after="0"/>
        <w:ind w:left="709"/>
        <w:rPr>
          <w:rFonts w:ascii="Calibri" w:eastAsia="Times New Roman" w:hAnsi="Calibri" w:cs="Calibri"/>
          <w:lang w:eastAsia="pl-PL"/>
        </w:rPr>
      </w:pPr>
      <w:r w:rsidRPr="008C5D4A">
        <w:rPr>
          <w:rFonts w:eastAsia="Calibri" w:cstheme="minorHAnsi"/>
          <w:b/>
        </w:rPr>
        <w:t xml:space="preserve">Zespół Szkół nr 1 im. Władysława Orkana w Nowym Targu, </w:t>
      </w:r>
      <w:r w:rsidRPr="008C5D4A">
        <w:rPr>
          <w:rFonts w:eastAsia="Calibri" w:cstheme="minorHAnsi"/>
        </w:rPr>
        <w:t>ul. Jana Pawła II 85A, 34-400 Nowy Targ, Dyrektor: Grzegorz Józefczyk</w:t>
      </w:r>
    </w:p>
    <w:p w:rsidR="008162DF" w:rsidRPr="00EB7191" w:rsidRDefault="008162DF" w:rsidP="00EB7191">
      <w:pPr>
        <w:spacing w:after="0" w:line="360" w:lineRule="auto"/>
        <w:rPr>
          <w:rFonts w:cstheme="minorHAnsi"/>
        </w:rPr>
      </w:pPr>
    </w:p>
    <w:p w:rsidR="00BB7A94" w:rsidRPr="00C66BC1" w:rsidRDefault="00BB7A94" w:rsidP="00BB7A94">
      <w:pPr>
        <w:pStyle w:val="Akapitzlist"/>
        <w:numPr>
          <w:ilvl w:val="3"/>
          <w:numId w:val="17"/>
        </w:numPr>
        <w:spacing w:after="0" w:line="360" w:lineRule="auto"/>
        <w:rPr>
          <w:rFonts w:cstheme="minorHAnsi"/>
        </w:rPr>
      </w:pPr>
      <w:r w:rsidRPr="00C66BC1">
        <w:rPr>
          <w:rFonts w:cstheme="minorHAnsi"/>
        </w:rPr>
        <w:t>Zamawiający upoważnia Wykonawcę do wystawiania faktur VAT bez podpisu odbiorcy.</w:t>
      </w:r>
    </w:p>
    <w:p w:rsidR="00BB7A94" w:rsidRPr="00C66BC1" w:rsidRDefault="00BB7A94" w:rsidP="00BB7A94">
      <w:pPr>
        <w:pStyle w:val="Akapitzlist"/>
        <w:numPr>
          <w:ilvl w:val="3"/>
          <w:numId w:val="17"/>
        </w:numPr>
        <w:spacing w:after="0" w:line="360" w:lineRule="auto"/>
        <w:jc w:val="both"/>
        <w:rPr>
          <w:rFonts w:cstheme="minorHAnsi"/>
        </w:rPr>
      </w:pPr>
      <w:r w:rsidRPr="00C66BC1">
        <w:rPr>
          <w:rFonts w:cstheme="minorHAnsi"/>
          <w:b/>
        </w:rPr>
        <w:t xml:space="preserve">Nie dopuszcza się wystawiania faktur – prognoz. </w:t>
      </w:r>
    </w:p>
    <w:p w:rsidR="00BB7A94" w:rsidRPr="00C66BC1" w:rsidRDefault="00BB7A94" w:rsidP="00BB7A94">
      <w:pPr>
        <w:pStyle w:val="Akapitzlist"/>
        <w:spacing w:after="0" w:line="360" w:lineRule="auto"/>
        <w:ind w:left="360"/>
        <w:jc w:val="both"/>
        <w:rPr>
          <w:rFonts w:cstheme="minorHAnsi"/>
        </w:rPr>
      </w:pPr>
    </w:p>
    <w:p w:rsidR="00BB7A94" w:rsidRPr="00C66BC1" w:rsidRDefault="00BB7A94" w:rsidP="00BB7A94">
      <w:pPr>
        <w:pStyle w:val="Akapitzlist"/>
        <w:numPr>
          <w:ilvl w:val="0"/>
          <w:numId w:val="21"/>
        </w:numPr>
        <w:suppressAutoHyphens/>
        <w:spacing w:after="0" w:line="360" w:lineRule="auto"/>
        <w:jc w:val="both"/>
        <w:rPr>
          <w:rFonts w:cstheme="minorHAnsi"/>
          <w:b/>
          <w:u w:val="single"/>
        </w:rPr>
      </w:pPr>
      <w:r w:rsidRPr="00C66BC1">
        <w:rPr>
          <w:rFonts w:cstheme="minorHAnsi"/>
          <w:b/>
          <w:u w:val="single"/>
        </w:rPr>
        <w:t>Kary umowne</w:t>
      </w:r>
    </w:p>
    <w:p w:rsidR="00BB7A94" w:rsidRPr="00C66BC1" w:rsidRDefault="00BB7A94" w:rsidP="00BB7A94">
      <w:pPr>
        <w:numPr>
          <w:ilvl w:val="0"/>
          <w:numId w:val="18"/>
        </w:numPr>
        <w:tabs>
          <w:tab w:val="clear" w:pos="720"/>
        </w:tabs>
        <w:autoSpaceDE w:val="0"/>
        <w:autoSpaceDN w:val="0"/>
        <w:adjustRightInd w:val="0"/>
        <w:spacing w:after="0" w:line="360" w:lineRule="auto"/>
        <w:ind w:left="360"/>
        <w:jc w:val="both"/>
        <w:rPr>
          <w:rFonts w:cstheme="minorHAnsi"/>
        </w:rPr>
      </w:pPr>
      <w:r w:rsidRPr="00C66BC1">
        <w:rPr>
          <w:rFonts w:cstheme="minorHAnsi"/>
        </w:rPr>
        <w:t>W przypadku niedotrzymania standardów i pomiarów jakościowych dostarczanej energii elektrycznej Zamawiającemu przysługują bonifikaty w wysokości i na zasadach określonych w § 42 Rozporządzenia Ministra Energii w sprawie szczegółowych zasad kształtowania i kalkulacji taryf oraz rozliczeń w obrocie energią elektryczną (</w:t>
      </w:r>
      <w:proofErr w:type="spellStart"/>
      <w:r w:rsidRPr="00C66BC1">
        <w:rPr>
          <w:rFonts w:cstheme="minorHAnsi"/>
        </w:rPr>
        <w:t>t.j</w:t>
      </w:r>
      <w:proofErr w:type="spellEnd"/>
      <w:r w:rsidRPr="00C66BC1">
        <w:rPr>
          <w:rFonts w:cstheme="minorHAnsi"/>
        </w:rPr>
        <w:t xml:space="preserve">. Dz. U. </w:t>
      </w:r>
      <w:r w:rsidRPr="00C66BC1">
        <w:rPr>
          <w:rFonts w:cstheme="minorHAnsi"/>
        </w:rPr>
        <w:br/>
        <w:t xml:space="preserve">z 2019r. poz. 503 z </w:t>
      </w:r>
      <w:proofErr w:type="spellStart"/>
      <w:r w:rsidRPr="00C66BC1">
        <w:rPr>
          <w:rFonts w:cstheme="minorHAnsi"/>
        </w:rPr>
        <w:t>późn</w:t>
      </w:r>
      <w:proofErr w:type="spellEnd"/>
      <w:r w:rsidRPr="00C66BC1">
        <w:rPr>
          <w:rFonts w:cstheme="minorHAnsi"/>
        </w:rPr>
        <w:t xml:space="preserve">. zm.). W przypadku wystąpienia szkody przewyższającej wysokość kary umownej, Zamawiającemu przysługuje prawo dochodzenia odszkodowania uzupełniającego na zasadach ogólnych z możliwością jego potrącania </w:t>
      </w:r>
      <w:r w:rsidRPr="00C66BC1">
        <w:rPr>
          <w:rFonts w:cstheme="minorHAnsi"/>
        </w:rPr>
        <w:br/>
        <w:t xml:space="preserve">z faktur wystawianych przez Wykonawcę. </w:t>
      </w:r>
    </w:p>
    <w:p w:rsidR="00BB7A94" w:rsidRPr="00C66BC1" w:rsidRDefault="00BB7A94" w:rsidP="00BB7A94">
      <w:pPr>
        <w:numPr>
          <w:ilvl w:val="0"/>
          <w:numId w:val="18"/>
        </w:numPr>
        <w:tabs>
          <w:tab w:val="clear" w:pos="720"/>
        </w:tabs>
        <w:autoSpaceDE w:val="0"/>
        <w:autoSpaceDN w:val="0"/>
        <w:adjustRightInd w:val="0"/>
        <w:spacing w:after="0" w:line="360" w:lineRule="auto"/>
        <w:ind w:left="360"/>
        <w:jc w:val="both"/>
        <w:rPr>
          <w:rFonts w:cstheme="minorHAnsi"/>
        </w:rPr>
      </w:pPr>
      <w:r w:rsidRPr="00C66BC1">
        <w:rPr>
          <w:rFonts w:cstheme="minorHAnsi"/>
        </w:rPr>
        <w:t xml:space="preserve">W przypadku nieterminowej płatności za wykonanie przedmiotu umowy Wykonawca może żądać od Zamawiającego zapłaty ustawowych odsetek za każdy dzień zwłoki, naliczanych od wartości faktury wystawionej przez Wykonawcę. </w:t>
      </w:r>
    </w:p>
    <w:p w:rsidR="00BB7A94" w:rsidRPr="00C66BC1" w:rsidRDefault="00BB7A94" w:rsidP="00BB7A94">
      <w:pPr>
        <w:autoSpaceDE w:val="0"/>
        <w:autoSpaceDN w:val="0"/>
        <w:adjustRightInd w:val="0"/>
        <w:spacing w:after="0"/>
        <w:ind w:left="360"/>
        <w:jc w:val="both"/>
        <w:rPr>
          <w:rFonts w:cstheme="minorHAnsi"/>
        </w:rPr>
      </w:pPr>
    </w:p>
    <w:p w:rsidR="00BB7A94" w:rsidRPr="00C66BC1" w:rsidRDefault="00BB7A94" w:rsidP="00BB7A94">
      <w:pPr>
        <w:pStyle w:val="Akapitzlist"/>
        <w:widowControl w:val="0"/>
        <w:numPr>
          <w:ilvl w:val="0"/>
          <w:numId w:val="21"/>
        </w:numPr>
        <w:autoSpaceDE w:val="0"/>
        <w:autoSpaceDN w:val="0"/>
        <w:adjustRightInd w:val="0"/>
        <w:spacing w:after="0"/>
        <w:contextualSpacing w:val="0"/>
        <w:jc w:val="both"/>
        <w:rPr>
          <w:rFonts w:eastAsia="SimSun" w:cstheme="minorHAnsi"/>
          <w:b/>
          <w:color w:val="000000"/>
          <w:u w:val="single"/>
        </w:rPr>
      </w:pPr>
      <w:r w:rsidRPr="00C66BC1">
        <w:rPr>
          <w:rFonts w:eastAsia="SimSun" w:cstheme="minorHAnsi"/>
          <w:b/>
          <w:color w:val="000000"/>
          <w:highlight w:val="white"/>
          <w:u w:val="single"/>
        </w:rPr>
        <w:t>Dopuszczalność zmiany umowy</w:t>
      </w:r>
      <w:r w:rsidRPr="00C66BC1">
        <w:rPr>
          <w:rFonts w:eastAsia="SimSun" w:cstheme="minorHAnsi"/>
          <w:b/>
          <w:color w:val="000000"/>
          <w:u w:val="single"/>
        </w:rPr>
        <w:t xml:space="preserve"> i klauzula waloryzacji </w:t>
      </w:r>
    </w:p>
    <w:p w:rsidR="00BB7A94" w:rsidRPr="00C66BC1" w:rsidRDefault="00BB7A94" w:rsidP="00BB7A94">
      <w:pPr>
        <w:numPr>
          <w:ilvl w:val="0"/>
          <w:numId w:val="22"/>
        </w:numPr>
        <w:suppressAutoHyphens/>
        <w:spacing w:after="0" w:line="360" w:lineRule="auto"/>
        <w:jc w:val="both"/>
        <w:rPr>
          <w:rFonts w:cstheme="minorHAnsi"/>
        </w:rPr>
      </w:pPr>
      <w:r w:rsidRPr="00C66BC1">
        <w:rPr>
          <w:rFonts w:eastAsia="Calibri" w:cstheme="minorHAnsi"/>
        </w:rPr>
        <w:t xml:space="preserve">Zamawiający przewiduje możliwość zmian postanowień zawartej umowy w stosunku </w:t>
      </w:r>
      <w:r w:rsidRPr="00C66BC1">
        <w:rPr>
          <w:rFonts w:eastAsia="Calibri" w:cstheme="minorHAnsi"/>
        </w:rPr>
        <w:br/>
        <w:t xml:space="preserve">do treści oferty, na podstawie której dokonano wyboru Wykonawcy, w przypadku wystąpienia co najmniej jednej z okoliczności wymienionych poniżej z uwzględnieniem podawanych warunków ich wprowadzenia: </w:t>
      </w:r>
    </w:p>
    <w:p w:rsidR="00BB7A94" w:rsidRPr="00C66BC1" w:rsidRDefault="00BB7A94" w:rsidP="00BB7A94">
      <w:pPr>
        <w:numPr>
          <w:ilvl w:val="0"/>
          <w:numId w:val="23"/>
        </w:numPr>
        <w:spacing w:after="0" w:line="360" w:lineRule="auto"/>
        <w:ind w:left="426" w:hanging="426"/>
        <w:contextualSpacing/>
        <w:jc w:val="both"/>
        <w:rPr>
          <w:rFonts w:eastAsia="Calibri" w:cstheme="minorHAnsi"/>
        </w:rPr>
      </w:pPr>
      <w:r w:rsidRPr="00C66BC1">
        <w:rPr>
          <w:rFonts w:eastAsia="Calibri" w:cstheme="minorHAnsi"/>
        </w:rPr>
        <w:t>wystąpienie konieczności wprowadzenia zmian spowodowanych następującymi okolicznościami: siła wyższa uniemożliwiająca wykonanie przedmiotu umowy, zmiana danych związanych z obsługą administracyjno-organizacyjną umowy, zmiany danych teleadresowych, zmiana osób uprawnionych do reprezentowania Zamawiającego,</w:t>
      </w:r>
    </w:p>
    <w:p w:rsidR="00BB7A94" w:rsidRPr="00C66BC1" w:rsidRDefault="00BB7A94" w:rsidP="00BB7A94">
      <w:pPr>
        <w:numPr>
          <w:ilvl w:val="0"/>
          <w:numId w:val="23"/>
        </w:numPr>
        <w:spacing w:after="0" w:line="360" w:lineRule="auto"/>
        <w:ind w:left="426" w:hanging="426"/>
        <w:contextualSpacing/>
        <w:jc w:val="both"/>
        <w:rPr>
          <w:rFonts w:eastAsia="Calibri" w:cstheme="minorHAnsi"/>
        </w:rPr>
      </w:pPr>
      <w:r w:rsidRPr="00C66BC1">
        <w:rPr>
          <w:rFonts w:eastAsia="Calibri" w:cstheme="minorHAnsi"/>
        </w:rPr>
        <w:t xml:space="preserve">zmiana terminu realizacji umowy z uwagi na przekroczenie kwoty przeznaczonej </w:t>
      </w:r>
      <w:r w:rsidRPr="00C66BC1">
        <w:rPr>
          <w:rFonts w:eastAsia="Calibri" w:cstheme="minorHAnsi"/>
        </w:rPr>
        <w:br/>
        <w:t>na jej finansowanie,</w:t>
      </w:r>
    </w:p>
    <w:p w:rsidR="00BB7A94" w:rsidRPr="00C66BC1" w:rsidRDefault="00BB7A94" w:rsidP="00BB7A94">
      <w:pPr>
        <w:numPr>
          <w:ilvl w:val="0"/>
          <w:numId w:val="23"/>
        </w:numPr>
        <w:spacing w:after="0" w:line="360" w:lineRule="auto"/>
        <w:ind w:left="426" w:hanging="426"/>
        <w:contextualSpacing/>
        <w:jc w:val="both"/>
        <w:rPr>
          <w:rFonts w:eastAsia="Calibri" w:cstheme="minorHAnsi"/>
        </w:rPr>
      </w:pPr>
      <w:r w:rsidRPr="00C66BC1">
        <w:rPr>
          <w:rFonts w:eastAsia="Calibri" w:cstheme="minorHAnsi"/>
        </w:rPr>
        <w:t>zmiana jednostkowej ceny brutto za poszczególne usługi oraz zmiana całkowitego wynagrodzenia brutto Wykonawcy, w przypadku zaistnienia okoliczności uzasadniających zmian;</w:t>
      </w:r>
    </w:p>
    <w:p w:rsidR="00BB7A94" w:rsidRPr="00C66BC1" w:rsidRDefault="00BB7A94" w:rsidP="00BB7A94">
      <w:pPr>
        <w:pStyle w:val="Akapitzlist"/>
        <w:numPr>
          <w:ilvl w:val="0"/>
          <w:numId w:val="23"/>
        </w:numPr>
        <w:spacing w:after="0" w:line="360" w:lineRule="auto"/>
        <w:jc w:val="both"/>
        <w:rPr>
          <w:rFonts w:eastAsia="Calibri" w:cstheme="minorHAnsi"/>
        </w:rPr>
      </w:pPr>
      <w:r w:rsidRPr="00C66BC1">
        <w:rPr>
          <w:rFonts w:eastAsia="Calibri" w:cstheme="minorHAnsi"/>
        </w:rPr>
        <w:t>zmiana jednostkowej ceny brutto oraz zmiana całkowitego wynagrodzenia brutto Wykonawcy, pod warunkiem zmiany powszechnie obowiązujących przepisów mających wpływ na cenę;</w:t>
      </w:r>
    </w:p>
    <w:p w:rsidR="00BB7A94" w:rsidRPr="00C66BC1" w:rsidRDefault="00BB7A94" w:rsidP="00BB7A94">
      <w:pPr>
        <w:numPr>
          <w:ilvl w:val="0"/>
          <w:numId w:val="23"/>
        </w:numPr>
        <w:autoSpaceDE w:val="0"/>
        <w:spacing w:after="0" w:line="360" w:lineRule="auto"/>
        <w:jc w:val="both"/>
        <w:rPr>
          <w:rFonts w:cstheme="minorHAnsi"/>
          <w:color w:val="800000"/>
        </w:rPr>
      </w:pPr>
      <w:r w:rsidRPr="00C66BC1">
        <w:rPr>
          <w:rFonts w:cstheme="minorHAnsi"/>
        </w:rPr>
        <w:t xml:space="preserve">zmiany grupy taryfowej, w przypadku gdyby w trakcie trwania umowy obiekty zamawiającego zmieniły charakter użytkowania; </w:t>
      </w:r>
    </w:p>
    <w:p w:rsidR="00BB7A94" w:rsidRPr="00C66BC1" w:rsidRDefault="00BB7A94" w:rsidP="00BB7A94">
      <w:pPr>
        <w:numPr>
          <w:ilvl w:val="0"/>
          <w:numId w:val="23"/>
        </w:numPr>
        <w:autoSpaceDE w:val="0"/>
        <w:spacing w:after="0" w:line="360" w:lineRule="auto"/>
        <w:jc w:val="both"/>
        <w:rPr>
          <w:rFonts w:cstheme="minorHAnsi"/>
          <w:color w:val="800000"/>
        </w:rPr>
      </w:pPr>
      <w:r w:rsidRPr="00C66BC1">
        <w:rPr>
          <w:rFonts w:cstheme="minorHAnsi"/>
        </w:rPr>
        <w:t xml:space="preserve">zmiany mocy umownej w przypadku gdy w czasie trwania umowy zwiększyłoby się lub zmniejszyło zapotrzebowanie na moc w związku ze zmianą charakteru obiektu lub jego modernizacji; </w:t>
      </w:r>
    </w:p>
    <w:p w:rsidR="00BB7A94" w:rsidRPr="00C66BC1" w:rsidRDefault="00BB7A94" w:rsidP="00BB7A94">
      <w:pPr>
        <w:numPr>
          <w:ilvl w:val="0"/>
          <w:numId w:val="23"/>
        </w:numPr>
        <w:spacing w:after="0" w:line="360" w:lineRule="auto"/>
        <w:contextualSpacing/>
        <w:jc w:val="both"/>
        <w:rPr>
          <w:rFonts w:eastAsia="Calibri" w:cstheme="minorHAnsi"/>
        </w:rPr>
      </w:pPr>
      <w:r w:rsidRPr="00C66BC1">
        <w:rPr>
          <w:rFonts w:eastAsia="Calibri" w:cstheme="minorHAnsi"/>
        </w:rPr>
        <w:t xml:space="preserve">zmiana usługi, nazwy usługi lub sposobu jej świadczenia na usługę aktualnie świadczoną, w przypadku zmiany nazwy usługi lub sposobu jej świadczenia przez Wykonawcę; </w:t>
      </w:r>
    </w:p>
    <w:p w:rsidR="00BB7A94" w:rsidRPr="00C66BC1" w:rsidRDefault="00BB7A94" w:rsidP="00BB7A94">
      <w:pPr>
        <w:numPr>
          <w:ilvl w:val="0"/>
          <w:numId w:val="23"/>
        </w:numPr>
        <w:spacing w:after="0" w:line="360" w:lineRule="auto"/>
        <w:contextualSpacing/>
        <w:jc w:val="both"/>
        <w:rPr>
          <w:rFonts w:eastAsia="Calibri" w:cstheme="minorHAnsi"/>
        </w:rPr>
      </w:pPr>
      <w:r w:rsidRPr="00C66BC1">
        <w:rPr>
          <w:rFonts w:eastAsia="Calibri" w:cstheme="minorHAnsi"/>
        </w:rPr>
        <w:t xml:space="preserve">zmiana sposobu wykonywania usługi w przypadku zmiany powszechnie obowiązujących przepisów; </w:t>
      </w:r>
    </w:p>
    <w:p w:rsidR="00BB7A94" w:rsidRPr="00C66BC1" w:rsidRDefault="00BB7A94" w:rsidP="00BB7A94">
      <w:pPr>
        <w:numPr>
          <w:ilvl w:val="0"/>
          <w:numId w:val="23"/>
        </w:numPr>
        <w:spacing w:after="0" w:line="360" w:lineRule="auto"/>
        <w:contextualSpacing/>
        <w:jc w:val="both"/>
        <w:rPr>
          <w:rFonts w:eastAsia="Calibri" w:cstheme="minorHAnsi"/>
        </w:rPr>
      </w:pPr>
      <w:r w:rsidRPr="00C66BC1">
        <w:rPr>
          <w:rFonts w:eastAsia="Calibri" w:cstheme="minorHAnsi"/>
        </w:rPr>
        <w:t>zmiana stawki podatku od towarów i usług oraz podatku akcyzowego jeżeli zmiany te będą miały wpływ na koszt wykonania Umowy przez Wykonawcę;</w:t>
      </w:r>
    </w:p>
    <w:p w:rsidR="00BB7A94" w:rsidRPr="00C66BC1" w:rsidRDefault="00BB7A94" w:rsidP="00BB7A94">
      <w:pPr>
        <w:numPr>
          <w:ilvl w:val="0"/>
          <w:numId w:val="23"/>
        </w:numPr>
        <w:spacing w:after="0" w:line="360" w:lineRule="auto"/>
        <w:contextualSpacing/>
        <w:jc w:val="both"/>
        <w:rPr>
          <w:rFonts w:eastAsia="Calibri" w:cstheme="minorHAnsi"/>
        </w:rPr>
      </w:pPr>
      <w:r w:rsidRPr="00C66BC1">
        <w:rPr>
          <w:rFonts w:eastAsia="Calibri" w:cstheme="minorHAnsi"/>
        </w:rPr>
        <w:t xml:space="preserve">zmiana wysokości wynagrodzenia Wykonawcy w przypadku zmiany wysokości minimalnego wynagrodzenia za pracę ustalonego na podstawie art. 2 ust. 3 do 5 ustawy z dnia 10 października 2002 r. o minimalnych wynagrodzeniu za pracę, jeżeli zmiany te będą miały wpływ na koszty wykonania Umowy przez Wykonawcę; </w:t>
      </w:r>
    </w:p>
    <w:p w:rsidR="00BB7A94" w:rsidRPr="00C66BC1" w:rsidRDefault="00BB7A94" w:rsidP="00BB7A94">
      <w:pPr>
        <w:numPr>
          <w:ilvl w:val="0"/>
          <w:numId w:val="23"/>
        </w:numPr>
        <w:spacing w:after="0" w:line="360" w:lineRule="auto"/>
        <w:contextualSpacing/>
        <w:jc w:val="both"/>
        <w:rPr>
          <w:rFonts w:eastAsia="Calibri" w:cstheme="minorHAnsi"/>
        </w:rPr>
      </w:pPr>
      <w:r w:rsidRPr="00C66BC1">
        <w:rPr>
          <w:rFonts w:eastAsia="Calibri" w:cstheme="minorHAnsi"/>
        </w:rPr>
        <w:t xml:space="preserve">zmiana wysokości wynagrodzenia Wykonawcy w przypadku zmiany zasad podlegania ubezpieczeniom społecznym lub ubezpieczeniu zdrowotnemu lub wysokości stawki składki na </w:t>
      </w:r>
      <w:r w:rsidRPr="00C66BC1">
        <w:rPr>
          <w:rFonts w:eastAsia="Calibri" w:cstheme="minorHAnsi"/>
        </w:rPr>
        <w:lastRenderedPageBreak/>
        <w:t xml:space="preserve">ubezpieczenie społeczne lub zdrowotne, jeżeli zmiany te będą miały wpływ na koszty wykonania Umowy przez Wykonawcę; </w:t>
      </w:r>
    </w:p>
    <w:p w:rsidR="00BB7A94" w:rsidRPr="00C66BC1" w:rsidRDefault="00BB7A94" w:rsidP="00BB7A94">
      <w:pPr>
        <w:numPr>
          <w:ilvl w:val="0"/>
          <w:numId w:val="23"/>
        </w:numPr>
        <w:spacing w:after="0" w:line="360" w:lineRule="auto"/>
        <w:contextualSpacing/>
        <w:jc w:val="both"/>
        <w:rPr>
          <w:rFonts w:eastAsia="Calibri" w:cstheme="minorHAnsi"/>
        </w:rPr>
      </w:pPr>
      <w:r w:rsidRPr="00C66BC1">
        <w:rPr>
          <w:rFonts w:eastAsia="Calibri" w:cstheme="minorHAnsi"/>
        </w:rPr>
        <w:t xml:space="preserve">zmiana wysokości wynagrodzenia Wykonawcy w przypadku zmiany zasad gromadzenia </w:t>
      </w:r>
      <w:r w:rsidRPr="00C66BC1">
        <w:rPr>
          <w:rFonts w:eastAsia="Calibri" w:cstheme="minorHAnsi"/>
        </w:rPr>
        <w:br/>
        <w:t xml:space="preserve">i wysokości wpłat do pracowniczych planów kapitałowych, o których mowa w ustawie </w:t>
      </w:r>
      <w:r w:rsidRPr="00C66BC1">
        <w:rPr>
          <w:rFonts w:eastAsia="Calibri" w:cstheme="minorHAnsi"/>
        </w:rPr>
        <w:br/>
        <w:t xml:space="preserve">z dnia 4 października 2018 r. o pracowniczych planach kapitałowych (Dz. U. z 2020 r. poz. 1342), jeżeli te zmiany będą miały wpływ na koszty wykonania Umowy przez Wykonawcę. </w:t>
      </w:r>
    </w:p>
    <w:p w:rsidR="003F0BE5" w:rsidRPr="00C66BC1" w:rsidRDefault="003F0BE5" w:rsidP="006414CF">
      <w:pPr>
        <w:numPr>
          <w:ilvl w:val="0"/>
          <w:numId w:val="23"/>
        </w:numPr>
        <w:spacing w:after="0" w:line="360" w:lineRule="auto"/>
        <w:jc w:val="both"/>
        <w:rPr>
          <w:rFonts w:cstheme="minorHAnsi"/>
        </w:rPr>
      </w:pPr>
      <w:r w:rsidRPr="00C66BC1">
        <w:rPr>
          <w:rFonts w:cstheme="minorHAnsi"/>
        </w:rPr>
        <w:t>Z przyczyn formalno-prawnych, Zamawiający dopuszcza zmianę terminu rozpoczęcia wykonania zamówienia z zastrzeżeniem granicznego terminu wykonania zamówienia do dnia 31.12.2024 roku, jednak nie wcześniej niż po skutecznym rozwiązaniu umowy, na podstawie której dotychczas Zamawiający miał dostarczaną energię elektryczną (do 31.12.2023r.) oraz skutecznym przeprowadzeniu procesu zmiany sprzedawcy u Operatora Systemu Dystrybucyjnego.</w:t>
      </w:r>
    </w:p>
    <w:p w:rsidR="00BB7A94" w:rsidRPr="00C66BC1" w:rsidRDefault="00BB7A94" w:rsidP="00BB7A94">
      <w:pPr>
        <w:numPr>
          <w:ilvl w:val="0"/>
          <w:numId w:val="22"/>
        </w:numPr>
        <w:spacing w:after="0" w:line="360" w:lineRule="auto"/>
        <w:contextualSpacing/>
        <w:jc w:val="both"/>
        <w:rPr>
          <w:rFonts w:eastAsia="Calibri" w:cstheme="minorHAnsi"/>
        </w:rPr>
      </w:pPr>
      <w:r w:rsidRPr="00C66BC1">
        <w:rPr>
          <w:rFonts w:eastAsia="Calibri" w:cstheme="minorHAnsi"/>
        </w:rPr>
        <w:t xml:space="preserve">Wykonawca może przekazać Zamawiającemu pisemny wniosek o dokonanie zmiany Umowy najwcześniej w dniu wejścia w życie przepisów wprowadzających zmiany, </w:t>
      </w:r>
      <w:r w:rsidRPr="00C66BC1">
        <w:rPr>
          <w:rFonts w:eastAsia="Calibri" w:cstheme="minorHAnsi"/>
        </w:rPr>
        <w:br/>
        <w:t xml:space="preserve">o których mowa w </w:t>
      </w:r>
      <w:proofErr w:type="spellStart"/>
      <w:r w:rsidRPr="00C66BC1">
        <w:rPr>
          <w:rFonts w:eastAsia="Calibri" w:cstheme="minorHAnsi"/>
        </w:rPr>
        <w:t>pkt</w:t>
      </w:r>
      <w:proofErr w:type="spellEnd"/>
      <w:r w:rsidRPr="00C66BC1">
        <w:rPr>
          <w:rFonts w:eastAsia="Calibri" w:cstheme="minorHAnsi"/>
        </w:rPr>
        <w:t xml:space="preserve"> 4 </w:t>
      </w:r>
      <w:proofErr w:type="spellStart"/>
      <w:r w:rsidRPr="00C66BC1">
        <w:rPr>
          <w:rFonts w:eastAsia="Calibri" w:cstheme="minorHAnsi"/>
        </w:rPr>
        <w:t>ppkt</w:t>
      </w:r>
      <w:proofErr w:type="spellEnd"/>
      <w:r w:rsidRPr="00C66BC1">
        <w:rPr>
          <w:rFonts w:eastAsia="Calibri" w:cstheme="minorHAnsi"/>
        </w:rPr>
        <w:t xml:space="preserve"> 1 lit. i-l. Wniosek ten powinien zawierać propozycję zmiany Umowy w zakresie wysokości wynagrodzenia wraz z jej uzasadnieniem oraz dokumenty niezbędne do oceny przez Zamawiającego, czy zmiany, o których mowa w </w:t>
      </w:r>
      <w:proofErr w:type="spellStart"/>
      <w:r w:rsidRPr="00C66BC1">
        <w:rPr>
          <w:rFonts w:eastAsia="Calibri" w:cstheme="minorHAnsi"/>
        </w:rPr>
        <w:t>pkt</w:t>
      </w:r>
      <w:proofErr w:type="spellEnd"/>
      <w:r w:rsidRPr="00C66BC1">
        <w:rPr>
          <w:rFonts w:eastAsia="Calibri" w:cstheme="minorHAnsi"/>
        </w:rPr>
        <w:t xml:space="preserve"> 4 </w:t>
      </w:r>
      <w:proofErr w:type="spellStart"/>
      <w:r w:rsidRPr="00C66BC1">
        <w:rPr>
          <w:rFonts w:eastAsia="Calibri" w:cstheme="minorHAnsi"/>
        </w:rPr>
        <w:t>ppkt</w:t>
      </w:r>
      <w:proofErr w:type="spellEnd"/>
      <w:r w:rsidRPr="00C66BC1">
        <w:rPr>
          <w:rFonts w:eastAsia="Calibri" w:cstheme="minorHAnsi"/>
        </w:rPr>
        <w:t xml:space="preserve"> 1, mają lub będą miały wpływ na koszty wykonania Umowy przez Wykonawcę oraz w jakim stopniu zmiany tych kosztów uzasadniają zmianę wysokości wynagrodzenia Wykonawcy określonego w Umowie: </w:t>
      </w:r>
    </w:p>
    <w:p w:rsidR="00BB7A94" w:rsidRPr="00C66BC1" w:rsidRDefault="00BB7A94" w:rsidP="00BB7A94">
      <w:pPr>
        <w:numPr>
          <w:ilvl w:val="0"/>
          <w:numId w:val="24"/>
        </w:numPr>
        <w:spacing w:after="0" w:line="360" w:lineRule="auto"/>
        <w:contextualSpacing/>
        <w:jc w:val="both"/>
        <w:rPr>
          <w:rFonts w:eastAsia="Calibri" w:cstheme="minorHAnsi"/>
        </w:rPr>
      </w:pPr>
      <w:r w:rsidRPr="00C66BC1">
        <w:rPr>
          <w:rFonts w:eastAsia="Calibri" w:cstheme="minorHAnsi"/>
        </w:rPr>
        <w:t>przyjęte przez Wykonawcę zasady kalkulacji wysokości kosztów wykonania Umowy oraz założenia co do wysokości dotychczasowych oraz przyszłych kosztów wykonania Umowy, wraz z dokumentami potwierdzającymi prawidłowość przyjętych założeń;</w:t>
      </w:r>
    </w:p>
    <w:p w:rsidR="00BB7A94" w:rsidRPr="00C66BC1" w:rsidRDefault="00BB7A94" w:rsidP="00BB7A94">
      <w:pPr>
        <w:numPr>
          <w:ilvl w:val="0"/>
          <w:numId w:val="24"/>
        </w:numPr>
        <w:spacing w:after="0" w:line="360" w:lineRule="auto"/>
        <w:contextualSpacing/>
        <w:jc w:val="both"/>
        <w:rPr>
          <w:rFonts w:eastAsia="Calibri" w:cstheme="minorHAnsi"/>
        </w:rPr>
      </w:pPr>
      <w:r w:rsidRPr="00C66BC1">
        <w:rPr>
          <w:rFonts w:eastAsia="Calibri" w:cstheme="minorHAnsi"/>
        </w:rPr>
        <w:t xml:space="preserve">wykazanie wpływu zmian, o którym mowa w </w:t>
      </w:r>
      <w:proofErr w:type="spellStart"/>
      <w:r w:rsidRPr="00C66BC1">
        <w:rPr>
          <w:rFonts w:eastAsia="Calibri" w:cstheme="minorHAnsi"/>
        </w:rPr>
        <w:t>pkt</w:t>
      </w:r>
      <w:proofErr w:type="spellEnd"/>
      <w:r w:rsidRPr="00C66BC1">
        <w:rPr>
          <w:rFonts w:eastAsia="Calibri" w:cstheme="minorHAnsi"/>
        </w:rPr>
        <w:t xml:space="preserve"> 4 </w:t>
      </w:r>
      <w:proofErr w:type="spellStart"/>
      <w:r w:rsidRPr="00C66BC1">
        <w:rPr>
          <w:rFonts w:eastAsia="Calibri" w:cstheme="minorHAnsi"/>
        </w:rPr>
        <w:t>ppkt</w:t>
      </w:r>
      <w:proofErr w:type="spellEnd"/>
      <w:r w:rsidRPr="00C66BC1">
        <w:rPr>
          <w:rFonts w:eastAsia="Calibri" w:cstheme="minorHAnsi"/>
        </w:rPr>
        <w:t xml:space="preserve"> 1, na wysokość kosztów wykonania Umowy przez Wykonawcę; </w:t>
      </w:r>
    </w:p>
    <w:p w:rsidR="00BB7A94" w:rsidRPr="00C66BC1" w:rsidRDefault="00BB7A94" w:rsidP="00BB7A94">
      <w:pPr>
        <w:numPr>
          <w:ilvl w:val="0"/>
          <w:numId w:val="24"/>
        </w:numPr>
        <w:spacing w:after="0" w:line="360" w:lineRule="auto"/>
        <w:contextualSpacing/>
        <w:jc w:val="both"/>
        <w:rPr>
          <w:rFonts w:eastAsia="Calibri" w:cstheme="minorHAnsi"/>
        </w:rPr>
      </w:pPr>
      <w:r w:rsidRPr="00C66BC1">
        <w:rPr>
          <w:rFonts w:eastAsia="Calibri" w:cstheme="minorHAnsi"/>
        </w:rPr>
        <w:t xml:space="preserve">szczegółową kalkulację proponowanej zmienionej stawki wysokości wynagrodzenia Wykonawcy oraz wykazanie adekwatności propozycji do zmiany wysokości kosztów wykonania Umowy przez Wykonawcę. </w:t>
      </w:r>
    </w:p>
    <w:p w:rsidR="00BB7A94" w:rsidRPr="00C66BC1" w:rsidRDefault="00BB7A94" w:rsidP="00BB7A94">
      <w:pPr>
        <w:numPr>
          <w:ilvl w:val="0"/>
          <w:numId w:val="22"/>
        </w:numPr>
        <w:spacing w:after="0" w:line="360" w:lineRule="auto"/>
        <w:contextualSpacing/>
        <w:jc w:val="both"/>
        <w:rPr>
          <w:rFonts w:eastAsia="Calibri" w:cstheme="minorHAnsi"/>
        </w:rPr>
      </w:pPr>
      <w:r w:rsidRPr="00C66BC1">
        <w:rPr>
          <w:rFonts w:eastAsia="Calibri" w:cstheme="minorHAnsi"/>
        </w:rPr>
        <w:t xml:space="preserve">W przypadku wystąpienia konieczności wprowadzenia zmian w zakresie wysokości wynagrodzenia Wykonawcy, w wyniku zmian cen kosztów związanych z realizacją Umowy w rozumieniu art. 439 ust. 1 ustawy Prawo zamówień publicznych, Wykonawca ma prawo do wystąpienia o waloryzację wynagrodzenia. Przez zmianę kosztów rozumie się ich wzrost lub obniżenie, względem kosztów określonych w Umowie. Na wniosek Wykonawcy wynagrodzenie będzie waloryzowane o wskaźnik inflacji: procentowy wzrost cen towarów i usług ustalany w okresie objętym waloryzacją na podstawie komunikatów Prezesa Głównego Urzędu </w:t>
      </w:r>
      <w:r w:rsidRPr="00C66BC1">
        <w:rPr>
          <w:rFonts w:eastAsia="Calibri" w:cstheme="minorHAnsi"/>
        </w:rPr>
        <w:lastRenderedPageBreak/>
        <w:t xml:space="preserve">Statystycznego w sprawie średniorocznego wskaźnika cen towarów i usług ogółem za poprzedni rok w stosunku do roku, w którym upłynął kolejny okres 12 miesięcy obowiązywania Umowy. </w:t>
      </w:r>
    </w:p>
    <w:p w:rsidR="00BB7A94" w:rsidRPr="00C66BC1" w:rsidRDefault="00BB7A94" w:rsidP="00BB7A94">
      <w:pPr>
        <w:numPr>
          <w:ilvl w:val="0"/>
          <w:numId w:val="22"/>
        </w:numPr>
        <w:spacing w:after="0" w:line="360" w:lineRule="auto"/>
        <w:contextualSpacing/>
        <w:jc w:val="both"/>
        <w:rPr>
          <w:rFonts w:eastAsia="Calibri" w:cstheme="minorHAnsi"/>
        </w:rPr>
      </w:pPr>
      <w:r w:rsidRPr="00C66BC1">
        <w:rPr>
          <w:rFonts w:eastAsia="Calibri" w:cstheme="minorHAnsi"/>
        </w:rPr>
        <w:t xml:space="preserve">Wykonawca ma prawo do wystąpienia o waloryzację wynagrodzenie, o której mowa </w:t>
      </w:r>
      <w:r w:rsidRPr="00C66BC1">
        <w:rPr>
          <w:rFonts w:eastAsia="Calibri" w:cstheme="minorHAnsi"/>
        </w:rPr>
        <w:br/>
        <w:t xml:space="preserve">w </w:t>
      </w:r>
      <w:proofErr w:type="spellStart"/>
      <w:r w:rsidRPr="00C66BC1">
        <w:rPr>
          <w:rFonts w:eastAsia="Calibri" w:cstheme="minorHAnsi"/>
        </w:rPr>
        <w:t>pkt</w:t>
      </w:r>
      <w:proofErr w:type="spellEnd"/>
      <w:r w:rsidRPr="00C66BC1">
        <w:rPr>
          <w:rFonts w:eastAsia="Calibri" w:cstheme="minorHAnsi"/>
        </w:rPr>
        <w:t xml:space="preserve"> 4 </w:t>
      </w:r>
      <w:proofErr w:type="spellStart"/>
      <w:r w:rsidRPr="00C66BC1">
        <w:rPr>
          <w:rFonts w:eastAsia="Calibri" w:cstheme="minorHAnsi"/>
        </w:rPr>
        <w:t>ppkt</w:t>
      </w:r>
      <w:proofErr w:type="spellEnd"/>
      <w:r w:rsidRPr="00C66BC1">
        <w:rPr>
          <w:rFonts w:eastAsia="Calibri" w:cstheme="minorHAnsi"/>
        </w:rPr>
        <w:t xml:space="preserve"> 3 przy spełnieniu następujących postanowień: </w:t>
      </w:r>
    </w:p>
    <w:p w:rsidR="00BB7A94" w:rsidRPr="00C66BC1" w:rsidRDefault="00BB7A94" w:rsidP="00BB7A94">
      <w:pPr>
        <w:numPr>
          <w:ilvl w:val="0"/>
          <w:numId w:val="25"/>
        </w:numPr>
        <w:spacing w:after="0" w:line="360" w:lineRule="auto"/>
        <w:contextualSpacing/>
        <w:jc w:val="both"/>
        <w:rPr>
          <w:rFonts w:eastAsia="Calibri" w:cstheme="minorHAnsi"/>
        </w:rPr>
      </w:pPr>
      <w:r w:rsidRPr="00C66BC1">
        <w:rPr>
          <w:rFonts w:eastAsia="Calibri" w:cstheme="minorHAnsi"/>
        </w:rPr>
        <w:t>waloryzacja nastąpi na wniosek Wykonawcy złożony po upływie okresu 9 miesięcy liczonych odpowiednio od dnia zawarcia Umowy (zwanym danej „Okresem Ustalenia Waloryzacji”);</w:t>
      </w:r>
    </w:p>
    <w:p w:rsidR="00BB7A94" w:rsidRPr="00C66BC1" w:rsidRDefault="00BB7A94" w:rsidP="00BB7A94">
      <w:pPr>
        <w:numPr>
          <w:ilvl w:val="0"/>
          <w:numId w:val="25"/>
        </w:numPr>
        <w:spacing w:after="0" w:line="360" w:lineRule="auto"/>
        <w:contextualSpacing/>
        <w:jc w:val="both"/>
        <w:rPr>
          <w:rFonts w:eastAsia="Calibri" w:cstheme="minorHAnsi"/>
        </w:rPr>
      </w:pPr>
      <w:r w:rsidRPr="00C66BC1">
        <w:rPr>
          <w:rFonts w:eastAsia="Calibri" w:cstheme="minorHAnsi"/>
        </w:rPr>
        <w:t xml:space="preserve">przy spadku wskaźnika waloryzacji, o co najmniej 20% za ostatni rok poprzedzający złożenie wniosku o waloryzację (zwanym dalej „Progiem Spadku”) – waloryzacja będzie obliczana na podstawie średniej wskaźnika określonego według wskaźnika waloryzacji określonego powyżej, za ostatni rok poprzedzający złożenie wniosku </w:t>
      </w:r>
      <w:r w:rsidRPr="00C66BC1">
        <w:rPr>
          <w:rFonts w:eastAsia="Calibri" w:cstheme="minorHAnsi"/>
        </w:rPr>
        <w:br/>
        <w:t>o waloryzację;</w:t>
      </w:r>
    </w:p>
    <w:p w:rsidR="00BB7A94" w:rsidRPr="00C66BC1" w:rsidRDefault="00BB7A94" w:rsidP="00BB7A94">
      <w:pPr>
        <w:numPr>
          <w:ilvl w:val="0"/>
          <w:numId w:val="25"/>
        </w:numPr>
        <w:spacing w:after="0" w:line="360" w:lineRule="auto"/>
        <w:contextualSpacing/>
        <w:jc w:val="both"/>
        <w:rPr>
          <w:rFonts w:eastAsia="Calibri" w:cstheme="minorHAnsi"/>
        </w:rPr>
      </w:pPr>
      <w:r w:rsidRPr="00C66BC1">
        <w:rPr>
          <w:rFonts w:eastAsia="Calibri" w:cstheme="minorHAnsi"/>
        </w:rPr>
        <w:t xml:space="preserve">przy wzroście wskaźnika waloryzacji, o co najmniej 20% za ostatni rok poprzedzający złożenie wniosku o waloryzację (zwanym dalej „Progiem Wzrostu”) – waloryzacja będzie obliczana na podstawie średniej wskaźnika określonego według wskaźnika waloryzacji określonego powyżej, za ostatni rok poprzedzający złożenie wniosku </w:t>
      </w:r>
      <w:r w:rsidRPr="00C66BC1">
        <w:rPr>
          <w:rFonts w:eastAsia="Calibri" w:cstheme="minorHAnsi"/>
        </w:rPr>
        <w:br/>
        <w:t xml:space="preserve">o waloryzację; </w:t>
      </w:r>
    </w:p>
    <w:p w:rsidR="00BB7A94" w:rsidRPr="00C66BC1" w:rsidRDefault="00BB7A94" w:rsidP="00BB7A94">
      <w:pPr>
        <w:numPr>
          <w:ilvl w:val="0"/>
          <w:numId w:val="25"/>
        </w:numPr>
        <w:spacing w:after="0" w:line="360" w:lineRule="auto"/>
        <w:contextualSpacing/>
        <w:jc w:val="both"/>
        <w:rPr>
          <w:rFonts w:eastAsia="Calibri" w:cstheme="minorHAnsi"/>
        </w:rPr>
      </w:pPr>
      <w:r w:rsidRPr="00C66BC1">
        <w:rPr>
          <w:rFonts w:eastAsia="Calibri" w:cstheme="minorHAnsi"/>
        </w:rPr>
        <w:t xml:space="preserve">wartość waloryzacji wynagrodzenia Wykonawcy będzie równa różnicy: </w:t>
      </w:r>
    </w:p>
    <w:p w:rsidR="00BB7A94" w:rsidRPr="00C66BC1" w:rsidRDefault="00BB7A94" w:rsidP="00BB7A94">
      <w:pPr>
        <w:spacing w:after="0" w:line="360" w:lineRule="auto"/>
        <w:ind w:left="720"/>
        <w:contextualSpacing/>
        <w:jc w:val="both"/>
        <w:rPr>
          <w:rFonts w:eastAsia="Calibri" w:cstheme="minorHAnsi"/>
        </w:rPr>
      </w:pPr>
      <w:r w:rsidRPr="00C66BC1">
        <w:rPr>
          <w:rFonts w:eastAsia="Calibri" w:cstheme="minorHAnsi"/>
        </w:rPr>
        <w:t xml:space="preserve">- pomiędzy wskaźnikiem waloryzacji ustalonym dla Okresu Ustalania Waloryzacji, </w:t>
      </w:r>
      <w:r w:rsidRPr="00C66BC1">
        <w:rPr>
          <w:rFonts w:eastAsia="Calibri" w:cstheme="minorHAnsi"/>
        </w:rPr>
        <w:br/>
        <w:t>a Progiem Spadku – dla spadku wskaźnika waloryzacji;</w:t>
      </w:r>
    </w:p>
    <w:p w:rsidR="00BB7A94" w:rsidRPr="00C66BC1" w:rsidRDefault="00BB7A94" w:rsidP="00BB7A94">
      <w:pPr>
        <w:spacing w:after="0" w:line="360" w:lineRule="auto"/>
        <w:ind w:left="720"/>
        <w:contextualSpacing/>
        <w:jc w:val="both"/>
        <w:rPr>
          <w:rFonts w:eastAsia="Calibri" w:cstheme="minorHAnsi"/>
        </w:rPr>
      </w:pPr>
      <w:r w:rsidRPr="00C66BC1">
        <w:rPr>
          <w:rFonts w:eastAsia="Calibri" w:cstheme="minorHAnsi"/>
        </w:rPr>
        <w:t xml:space="preserve">- pomiędzy wskaźnikiem waloryzacji ustalonym dla Okresu Ustalania Waloryzacji, </w:t>
      </w:r>
      <w:r w:rsidRPr="00C66BC1">
        <w:rPr>
          <w:rFonts w:eastAsia="Calibri" w:cstheme="minorHAnsi"/>
        </w:rPr>
        <w:br/>
        <w:t>a Progiem Wzrostu – dla wzrostu wskaźnika waloryzacji;</w:t>
      </w:r>
    </w:p>
    <w:p w:rsidR="00BB7A94" w:rsidRPr="00C66BC1" w:rsidRDefault="00BB7A94" w:rsidP="00BB7A94">
      <w:pPr>
        <w:spacing w:after="0" w:line="360" w:lineRule="auto"/>
        <w:contextualSpacing/>
        <w:jc w:val="both"/>
        <w:rPr>
          <w:rFonts w:eastAsia="Calibri" w:cstheme="minorHAnsi"/>
        </w:rPr>
      </w:pPr>
      <w:r w:rsidRPr="00C66BC1">
        <w:rPr>
          <w:rFonts w:eastAsia="Calibri" w:cstheme="minorHAnsi"/>
        </w:rPr>
        <w:t xml:space="preserve">      e)  waloryzacją objęte są usługi, których wykonanie rozpoczęło się po waloryzacji wynagrodzenia.</w:t>
      </w:r>
    </w:p>
    <w:p w:rsidR="00BB7A94" w:rsidRPr="00C66BC1" w:rsidRDefault="00BB7A94" w:rsidP="00BB7A94">
      <w:pPr>
        <w:numPr>
          <w:ilvl w:val="0"/>
          <w:numId w:val="22"/>
        </w:numPr>
        <w:spacing w:after="0" w:line="360" w:lineRule="auto"/>
        <w:contextualSpacing/>
        <w:jc w:val="both"/>
        <w:rPr>
          <w:rFonts w:eastAsia="Calibri" w:cstheme="minorHAnsi"/>
        </w:rPr>
      </w:pPr>
      <w:r w:rsidRPr="00C66BC1">
        <w:rPr>
          <w:rFonts w:eastAsia="Calibri" w:cstheme="minorHAnsi"/>
        </w:rPr>
        <w:t xml:space="preserve">W przypadku likwidacji wskaźnika lub zmiany podmiotu, który urzędowo go ustala, mechanizm o którym mowa powyżej, stosuje się odpowiednio do wskaźnika </w:t>
      </w:r>
      <w:r w:rsidRPr="00C66BC1">
        <w:rPr>
          <w:rFonts w:eastAsia="Calibri" w:cstheme="minorHAnsi"/>
        </w:rPr>
        <w:br/>
        <w:t xml:space="preserve">i podmiotu, który zgodnie z odpowiednimi przepisami prawa zastąpi dotychczasowy wskaźnik lub podmiot. </w:t>
      </w:r>
    </w:p>
    <w:p w:rsidR="00BB7A94" w:rsidRPr="00C66BC1" w:rsidRDefault="00BB7A94" w:rsidP="00BB7A94">
      <w:pPr>
        <w:numPr>
          <w:ilvl w:val="0"/>
          <w:numId w:val="22"/>
        </w:numPr>
        <w:spacing w:after="0" w:line="360" w:lineRule="auto"/>
        <w:contextualSpacing/>
        <w:jc w:val="both"/>
        <w:rPr>
          <w:rFonts w:eastAsia="Calibri" w:cstheme="minorHAnsi"/>
        </w:rPr>
      </w:pPr>
      <w:r w:rsidRPr="00C66BC1">
        <w:rPr>
          <w:rFonts w:eastAsia="Calibri" w:cstheme="minorHAnsi"/>
        </w:rPr>
        <w:t xml:space="preserve">Każdorazowo dokonując waloryzacji wynagrodzenia zgodnie z Umową, Wykonawca zobowiązany jest do zmiany wynagrodzenia przysługującego podwykonawcy, z którym zawarł umowę, w zakresie odpowiadającym dokonanym zmianom, o których mowa </w:t>
      </w:r>
      <w:r w:rsidRPr="00C66BC1">
        <w:rPr>
          <w:rFonts w:eastAsia="Calibri" w:cstheme="minorHAnsi"/>
        </w:rPr>
        <w:br/>
        <w:t xml:space="preserve">w </w:t>
      </w:r>
      <w:proofErr w:type="spellStart"/>
      <w:r w:rsidRPr="00C66BC1">
        <w:rPr>
          <w:rFonts w:eastAsia="Calibri" w:cstheme="minorHAnsi"/>
        </w:rPr>
        <w:t>pkt</w:t>
      </w:r>
      <w:proofErr w:type="spellEnd"/>
      <w:r w:rsidRPr="00C66BC1">
        <w:rPr>
          <w:rFonts w:eastAsia="Calibri" w:cstheme="minorHAnsi"/>
        </w:rPr>
        <w:t xml:space="preserve"> 4 </w:t>
      </w:r>
      <w:proofErr w:type="spellStart"/>
      <w:r w:rsidRPr="00C66BC1">
        <w:rPr>
          <w:rFonts w:eastAsia="Calibri" w:cstheme="minorHAnsi"/>
        </w:rPr>
        <w:t>ppkt</w:t>
      </w:r>
      <w:proofErr w:type="spellEnd"/>
      <w:r w:rsidRPr="00C66BC1">
        <w:rPr>
          <w:rFonts w:eastAsia="Calibri" w:cstheme="minorHAnsi"/>
        </w:rPr>
        <w:t xml:space="preserve"> 3-5. Postanowienia art. 439 ust. 5 ustawy Prawo zamówień publicznych stosuje się odpowiednio. </w:t>
      </w:r>
    </w:p>
    <w:p w:rsidR="00BB7A94" w:rsidRPr="00C66BC1" w:rsidRDefault="00BB7A94" w:rsidP="00BB7A94">
      <w:pPr>
        <w:numPr>
          <w:ilvl w:val="0"/>
          <w:numId w:val="22"/>
        </w:numPr>
        <w:spacing w:after="0" w:line="360" w:lineRule="auto"/>
        <w:contextualSpacing/>
        <w:jc w:val="both"/>
        <w:rPr>
          <w:rFonts w:eastAsia="Calibri" w:cstheme="minorHAnsi"/>
        </w:rPr>
      </w:pPr>
      <w:r w:rsidRPr="00C66BC1">
        <w:rPr>
          <w:rFonts w:cstheme="minorHAnsi"/>
        </w:rPr>
        <w:t xml:space="preserve">Podstawą żądania zmiany wysokości wynagrodzenia należnego Wykonawcy jest pisemny wniosek, poparty uzasadnieniem zawierającym dokładny opis proponowanej zmiany wraz ze szczegółową kalkulacją, złożony nie później niż 30 dnia od daty publikacji komunikatu Prezesa </w:t>
      </w:r>
      <w:r w:rsidRPr="00C66BC1">
        <w:rPr>
          <w:rFonts w:cstheme="minorHAnsi"/>
        </w:rPr>
        <w:lastRenderedPageBreak/>
        <w:t>Głównego Urzędu Statystycznego obwieszczającego wzrost lub spadek cen lub kosztów ogłoszonego po dacie zawarcia umowy.</w:t>
      </w:r>
    </w:p>
    <w:p w:rsidR="00BB7A94" w:rsidRPr="00C66BC1" w:rsidRDefault="00BB7A94" w:rsidP="00BB7A94">
      <w:pPr>
        <w:numPr>
          <w:ilvl w:val="0"/>
          <w:numId w:val="22"/>
        </w:numPr>
        <w:spacing w:after="0" w:line="360" w:lineRule="auto"/>
        <w:contextualSpacing/>
        <w:jc w:val="both"/>
        <w:rPr>
          <w:rFonts w:eastAsia="Calibri" w:cstheme="minorHAnsi"/>
        </w:rPr>
      </w:pPr>
      <w:r w:rsidRPr="00C66BC1">
        <w:rPr>
          <w:rFonts w:cstheme="minorHAnsi"/>
        </w:rPr>
        <w:t xml:space="preserve">Wniosek musi zawierać dowody potwierdzające jednoznacznie, że zmiana cen materiałów lub kosztów o ponad 20 % w stosunku do cen lub kosztów obowiązujących </w:t>
      </w:r>
      <w:r w:rsidRPr="00C66BC1">
        <w:rPr>
          <w:rFonts w:cstheme="minorHAnsi"/>
        </w:rPr>
        <w:br/>
        <w:t>w terminie składania oferty, wpłynęła na koszty wykonania zamówienia.</w:t>
      </w:r>
    </w:p>
    <w:p w:rsidR="00BB7A94" w:rsidRPr="00C66BC1" w:rsidRDefault="00BB7A94" w:rsidP="00BB7A94">
      <w:pPr>
        <w:numPr>
          <w:ilvl w:val="0"/>
          <w:numId w:val="22"/>
        </w:numPr>
        <w:spacing w:after="0" w:line="360" w:lineRule="auto"/>
        <w:contextualSpacing/>
        <w:jc w:val="both"/>
        <w:rPr>
          <w:rFonts w:eastAsia="Calibri" w:cstheme="minorHAnsi"/>
        </w:rPr>
      </w:pPr>
      <w:r w:rsidRPr="00C66BC1">
        <w:rPr>
          <w:rFonts w:cstheme="minorHAnsi"/>
        </w:rPr>
        <w:t>Strona umowy, której przedłożono wniosek o zmianę wynagrodzenia Wykonawcy, może zwrócić się do drugiej strony o uzupełnienie wniosku i przekazanie dodatkowych wyjaśnień, informacji lub dokumentów, w terminie 7 dni od dnia otrzymania wezwania.</w:t>
      </w:r>
    </w:p>
    <w:p w:rsidR="00BB7A94" w:rsidRPr="00C66BC1" w:rsidRDefault="00BB7A94" w:rsidP="00BB7A94">
      <w:pPr>
        <w:numPr>
          <w:ilvl w:val="0"/>
          <w:numId w:val="22"/>
        </w:numPr>
        <w:spacing w:after="0" w:line="360" w:lineRule="auto"/>
        <w:contextualSpacing/>
        <w:jc w:val="both"/>
        <w:rPr>
          <w:rFonts w:eastAsia="Calibri" w:cstheme="minorHAnsi"/>
        </w:rPr>
      </w:pPr>
      <w:r w:rsidRPr="00C66BC1">
        <w:rPr>
          <w:rFonts w:cstheme="minorHAnsi"/>
        </w:rPr>
        <w:t xml:space="preserve">Wniosek podlega rozpatrzeniu w terminie 30 dni od dnia jego wpływu, a w przypadku wezwania, o którym mowa w </w:t>
      </w:r>
      <w:proofErr w:type="spellStart"/>
      <w:r w:rsidRPr="00C66BC1">
        <w:rPr>
          <w:rFonts w:cstheme="minorHAnsi"/>
        </w:rPr>
        <w:t>pkt</w:t>
      </w:r>
      <w:proofErr w:type="spellEnd"/>
      <w:r w:rsidRPr="00C66BC1">
        <w:rPr>
          <w:rFonts w:cstheme="minorHAnsi"/>
        </w:rPr>
        <w:t xml:space="preserve"> 4 </w:t>
      </w:r>
      <w:proofErr w:type="spellStart"/>
      <w:r w:rsidRPr="00C66BC1">
        <w:rPr>
          <w:rFonts w:cstheme="minorHAnsi"/>
        </w:rPr>
        <w:t>ppkt</w:t>
      </w:r>
      <w:proofErr w:type="spellEnd"/>
      <w:r w:rsidRPr="00C66BC1">
        <w:rPr>
          <w:rFonts w:cstheme="minorHAnsi"/>
        </w:rPr>
        <w:t xml:space="preserve"> 9 termin ten liczy się od dnia wpływu pisma uzupełniającego, a jeżeli wnioskodawca nie udzieli odpowiedzi na wezwanie do uzupełnienia wniosku, termin ten liczy się od upływu terminu, o którym mowa w </w:t>
      </w:r>
      <w:proofErr w:type="spellStart"/>
      <w:r w:rsidRPr="00C66BC1">
        <w:rPr>
          <w:rFonts w:cstheme="minorHAnsi"/>
        </w:rPr>
        <w:t>pkt</w:t>
      </w:r>
      <w:proofErr w:type="spellEnd"/>
      <w:r w:rsidRPr="00C66BC1">
        <w:rPr>
          <w:rFonts w:cstheme="minorHAnsi"/>
        </w:rPr>
        <w:t xml:space="preserve"> 4 </w:t>
      </w:r>
      <w:proofErr w:type="spellStart"/>
      <w:r w:rsidRPr="00C66BC1">
        <w:rPr>
          <w:rFonts w:cstheme="minorHAnsi"/>
        </w:rPr>
        <w:t>ppkt</w:t>
      </w:r>
      <w:proofErr w:type="spellEnd"/>
      <w:r w:rsidRPr="00C66BC1">
        <w:rPr>
          <w:rFonts w:cstheme="minorHAnsi"/>
        </w:rPr>
        <w:t xml:space="preserve"> 9, stwierdza się, że zmiana cen materiałów lub kosztów związanych z realizacją zamówienia wpłynęła na wysokość kosztów wykonania zamówienia objętego niniejszą umową, uzasadnia zmianę wysokości wynagrodzenia należnego Wykonawcy i uprawnia strony do dokonania zmiany wynagrodzenia Wykonawcy w zakresie wynikającym </w:t>
      </w:r>
      <w:r w:rsidRPr="00C66BC1">
        <w:rPr>
          <w:rFonts w:cstheme="minorHAnsi"/>
        </w:rPr>
        <w:br/>
        <w:t>z dowiedzionego wpływu zmiany cen i kosztów związanych z realizacją zamówienia na wysokość kosztów wykonania zamówienia. Zmiana umowy skutkować będzie zmianą wynagrodzenia jedynie w zakresie płatności realizowanych po dacie zawarcia aneksu do umowy, w formie pisemnej, pod rygorem nieważności. Termin zawarcia aneksu wyznaczy Zamawiający i wynosi do 30 dni od daty zaakceptowania wniosku strony.</w:t>
      </w:r>
    </w:p>
    <w:p w:rsidR="00BB7A94" w:rsidRPr="00C66BC1" w:rsidRDefault="00BB7A94" w:rsidP="00BB7A94">
      <w:pPr>
        <w:numPr>
          <w:ilvl w:val="0"/>
          <w:numId w:val="22"/>
        </w:numPr>
        <w:spacing w:after="0" w:line="360" w:lineRule="auto"/>
        <w:contextualSpacing/>
        <w:jc w:val="both"/>
        <w:rPr>
          <w:rFonts w:eastAsia="Calibri" w:cstheme="minorHAnsi"/>
        </w:rPr>
      </w:pPr>
      <w:r w:rsidRPr="00C66BC1">
        <w:rPr>
          <w:rFonts w:eastAsia="Calibri" w:cstheme="minorHAnsi"/>
        </w:rPr>
        <w:t xml:space="preserve">W zakresie w jakim zmiana wysokości wynagrodzenia należnego Wykonawcy wynikająca ze zmiany kosztów związanych z realizacją Umowy nie jest objęta postanowieniami niniejszego lub innych paragrafów Umowy, strony przyjmują, że wynagrodzenie określone w Umowie uwzględnia wszelkie wzrosty i spadki cen kosztów związanych </w:t>
      </w:r>
      <w:r w:rsidRPr="00C66BC1">
        <w:rPr>
          <w:rFonts w:eastAsia="Calibri" w:cstheme="minorHAnsi"/>
        </w:rPr>
        <w:br/>
        <w:t xml:space="preserve">z realizacją Umowy przez Wykonawcę. </w:t>
      </w:r>
    </w:p>
    <w:p w:rsidR="00BB7A94" w:rsidRPr="00C66BC1" w:rsidRDefault="00BB7A94" w:rsidP="00BB7A94">
      <w:pPr>
        <w:numPr>
          <w:ilvl w:val="0"/>
          <w:numId w:val="22"/>
        </w:numPr>
        <w:spacing w:after="0" w:line="360" w:lineRule="auto"/>
        <w:contextualSpacing/>
        <w:jc w:val="both"/>
        <w:rPr>
          <w:rFonts w:eastAsia="Calibri" w:cstheme="minorHAnsi"/>
        </w:rPr>
      </w:pPr>
      <w:r w:rsidRPr="00C66BC1">
        <w:rPr>
          <w:rFonts w:eastAsia="Calibri" w:cstheme="minorHAnsi"/>
        </w:rPr>
        <w:t xml:space="preserve">Łączna zmiana wysokości wynagrodzenia Wykonawcy nie może przekroczyć łącznie 5% wysokości wynagrodzenia zgodnego z Umową.  </w:t>
      </w:r>
    </w:p>
    <w:p w:rsidR="00BB7A94" w:rsidRPr="00C66BC1" w:rsidRDefault="00BB7A94" w:rsidP="00BB7A94">
      <w:pPr>
        <w:autoSpaceDE w:val="0"/>
        <w:jc w:val="both"/>
        <w:rPr>
          <w:rFonts w:cstheme="minorHAnsi"/>
          <w:color w:val="000000"/>
        </w:rPr>
      </w:pPr>
    </w:p>
    <w:p w:rsidR="00BB7A94" w:rsidRPr="00C66BC1" w:rsidRDefault="00BB7A94" w:rsidP="00BB7A94">
      <w:pPr>
        <w:pStyle w:val="Akapitzlist"/>
        <w:numPr>
          <w:ilvl w:val="0"/>
          <w:numId w:val="21"/>
        </w:numPr>
        <w:autoSpaceDE w:val="0"/>
        <w:jc w:val="both"/>
        <w:rPr>
          <w:rFonts w:cstheme="minorHAnsi"/>
          <w:b/>
          <w:u w:val="single"/>
        </w:rPr>
      </w:pPr>
      <w:r w:rsidRPr="00C66BC1">
        <w:rPr>
          <w:rFonts w:cstheme="minorHAnsi"/>
          <w:b/>
          <w:u w:val="single"/>
        </w:rPr>
        <w:t>Rozwiązanie umowy</w:t>
      </w:r>
    </w:p>
    <w:p w:rsidR="00BB7A94" w:rsidRPr="00C66BC1" w:rsidRDefault="00BB7A94" w:rsidP="00BB7A94">
      <w:pPr>
        <w:pStyle w:val="Akapitzlist"/>
        <w:numPr>
          <w:ilvl w:val="0"/>
          <w:numId w:val="20"/>
        </w:numPr>
        <w:autoSpaceDE w:val="0"/>
        <w:spacing w:after="0" w:line="360" w:lineRule="auto"/>
        <w:ind w:left="357"/>
        <w:jc w:val="both"/>
        <w:rPr>
          <w:rFonts w:cstheme="minorHAnsi"/>
        </w:rPr>
      </w:pPr>
      <w:r w:rsidRPr="00C66BC1">
        <w:rPr>
          <w:rFonts w:cstheme="minorHAnsi"/>
        </w:rPr>
        <w:t xml:space="preserve">Rozwiązanie Umowy sprzedaży energii elektrycznej może nastąpić za wypowiedzeniem przez każdą ze stron z zachowaniem 7-dniowego okresu wypowiedzenia w przypadku rażącego naruszania postanowień Umowy lub istotnych postanowień IRIESD przez drugą stronę, pomimo uprzedniego wezwania jej do zaniechania naruszeń i usunięcia ich skutków w wyznaczonym </w:t>
      </w:r>
      <w:r w:rsidRPr="00C66BC1">
        <w:rPr>
          <w:rFonts w:cstheme="minorHAnsi"/>
        </w:rPr>
        <w:lastRenderedPageBreak/>
        <w:t xml:space="preserve">terminie. Strona wypowiadająca Umowę sprzedaży może wskazać późniejszy termin rozwiązania Umowy. </w:t>
      </w:r>
    </w:p>
    <w:p w:rsidR="00BB7A94" w:rsidRPr="00C66BC1" w:rsidRDefault="00BB7A94" w:rsidP="00BB7A94">
      <w:pPr>
        <w:pStyle w:val="Akapitzlist"/>
        <w:numPr>
          <w:ilvl w:val="0"/>
          <w:numId w:val="20"/>
        </w:numPr>
        <w:autoSpaceDE w:val="0"/>
        <w:spacing w:after="0" w:line="360" w:lineRule="auto"/>
        <w:ind w:left="357"/>
        <w:jc w:val="both"/>
        <w:rPr>
          <w:rFonts w:cstheme="minorHAnsi"/>
        </w:rPr>
      </w:pPr>
      <w:r w:rsidRPr="00C66BC1">
        <w:rPr>
          <w:rFonts w:cstheme="minorHAnsi"/>
        </w:rPr>
        <w:t>W razie utraty przez Zamawiającego tytułu prawnego do któregokolwiek z miejsc odbioru, do których dostarczana jest energia elektryczna przez Wykonawcę, Zamawiający może rozwiązać niniejszą umowę w trybie natychmiastowym jedynie w części dotyczącej dostarczania energii elektrycznej do miejsca odbioru, w odniesieniu, do którego Zamawiający utracił tytuł prawny, zaś w pozostałym zakresie Umowa będzie nadal wiązać strony. Oświadczenie o rozwiązaniu umowy wymaga zachowania formy pisemnej pod rygorem nieważności.</w:t>
      </w:r>
    </w:p>
    <w:p w:rsidR="00BB7A94" w:rsidRPr="00C66BC1" w:rsidRDefault="00BB7A94" w:rsidP="00BB7A94">
      <w:pPr>
        <w:pStyle w:val="Akapitzlist"/>
        <w:numPr>
          <w:ilvl w:val="0"/>
          <w:numId w:val="20"/>
        </w:numPr>
        <w:autoSpaceDE w:val="0"/>
        <w:spacing w:after="0" w:line="360" w:lineRule="auto"/>
        <w:ind w:left="357"/>
        <w:jc w:val="both"/>
        <w:rPr>
          <w:rFonts w:cstheme="minorHAnsi"/>
        </w:rPr>
      </w:pPr>
      <w:r w:rsidRPr="00C66BC1">
        <w:rPr>
          <w:rFonts w:cstheme="minorHAnsi"/>
        </w:rPr>
        <w:t>W razie zaistnienia istotnej zmiany okoliczności powodującej, że wykonanie umowy nie leży w interesie publicznym, czego nie można było przewidzieć w chwili zawarcia umowy, Zamawiający może odstąpić od umowy w terminie 30 dni od powzięcia wiadomości o tej okoliczności.</w:t>
      </w:r>
    </w:p>
    <w:p w:rsidR="00BB7A94" w:rsidRPr="00C66BC1" w:rsidRDefault="00BB7A94" w:rsidP="00BB7A94">
      <w:pPr>
        <w:pStyle w:val="Akapitzlist"/>
        <w:autoSpaceDE w:val="0"/>
        <w:spacing w:after="0" w:line="360" w:lineRule="auto"/>
        <w:ind w:left="357"/>
        <w:jc w:val="both"/>
        <w:rPr>
          <w:rFonts w:cstheme="minorHAnsi"/>
        </w:rPr>
      </w:pPr>
    </w:p>
    <w:p w:rsidR="00BB7A94" w:rsidRPr="00C66BC1" w:rsidRDefault="00BB7A94" w:rsidP="00BB7A94">
      <w:pPr>
        <w:pStyle w:val="Akapitzlist"/>
        <w:numPr>
          <w:ilvl w:val="0"/>
          <w:numId w:val="21"/>
        </w:numPr>
        <w:autoSpaceDE w:val="0"/>
        <w:jc w:val="both"/>
        <w:rPr>
          <w:rFonts w:cstheme="minorHAnsi"/>
        </w:rPr>
      </w:pPr>
      <w:r w:rsidRPr="00C66BC1">
        <w:rPr>
          <w:rFonts w:cstheme="minorHAnsi"/>
          <w:b/>
          <w:u w:val="single"/>
        </w:rPr>
        <w:t>Postanowienia końcowe</w:t>
      </w:r>
    </w:p>
    <w:p w:rsidR="00BB7A94" w:rsidRPr="00C66BC1" w:rsidRDefault="00BB7A94" w:rsidP="00BB7A94">
      <w:pPr>
        <w:numPr>
          <w:ilvl w:val="0"/>
          <w:numId w:val="19"/>
        </w:numPr>
        <w:autoSpaceDE w:val="0"/>
        <w:autoSpaceDN w:val="0"/>
        <w:adjustRightInd w:val="0"/>
        <w:spacing w:after="0" w:line="360" w:lineRule="auto"/>
        <w:ind w:left="360"/>
        <w:jc w:val="both"/>
        <w:rPr>
          <w:rFonts w:cstheme="minorHAnsi"/>
        </w:rPr>
      </w:pPr>
      <w:r w:rsidRPr="00C66BC1">
        <w:rPr>
          <w:rFonts w:cstheme="minorHAnsi"/>
        </w:rPr>
        <w:t xml:space="preserve">Wszelkie oświadczenia woli oraz zawiadomienia składane przez Strony w związku </w:t>
      </w:r>
      <w:r w:rsidRPr="00C66BC1">
        <w:rPr>
          <w:rFonts w:cstheme="minorHAnsi"/>
        </w:rPr>
        <w:br/>
        <w:t xml:space="preserve">z wykonywaniem niniejszej umowy wymagają dla swej skuteczności formy pisemnej. </w:t>
      </w:r>
    </w:p>
    <w:p w:rsidR="00BB7A94" w:rsidRPr="00C66BC1" w:rsidRDefault="00BB7A94" w:rsidP="00BB7A94">
      <w:pPr>
        <w:numPr>
          <w:ilvl w:val="0"/>
          <w:numId w:val="19"/>
        </w:numPr>
        <w:autoSpaceDE w:val="0"/>
        <w:autoSpaceDN w:val="0"/>
        <w:adjustRightInd w:val="0"/>
        <w:spacing w:after="0" w:line="360" w:lineRule="auto"/>
        <w:ind w:left="360"/>
        <w:jc w:val="both"/>
        <w:rPr>
          <w:rFonts w:cstheme="minorHAnsi"/>
        </w:rPr>
      </w:pPr>
      <w:r w:rsidRPr="00C66BC1">
        <w:rPr>
          <w:rFonts w:cstheme="minorHAnsi"/>
        </w:rPr>
        <w:t xml:space="preserve">Strony są obowiązane informować siebie nawzajem o każdej zmianie adresów. Oświadczenia woli oraz zawiadomienia wysyłane na ostatnio podany adres Strony uznawane będą za skuteczne i złożone tej Stronie. </w:t>
      </w:r>
    </w:p>
    <w:p w:rsidR="00BB7A94" w:rsidRPr="00C66BC1" w:rsidRDefault="00BB7A94" w:rsidP="00BB7A94">
      <w:pPr>
        <w:numPr>
          <w:ilvl w:val="0"/>
          <w:numId w:val="19"/>
        </w:numPr>
        <w:autoSpaceDE w:val="0"/>
        <w:autoSpaceDN w:val="0"/>
        <w:adjustRightInd w:val="0"/>
        <w:spacing w:after="0" w:line="360" w:lineRule="auto"/>
        <w:ind w:left="360"/>
        <w:jc w:val="both"/>
        <w:rPr>
          <w:rFonts w:cstheme="minorHAnsi"/>
        </w:rPr>
      </w:pPr>
      <w:r w:rsidRPr="00C66BC1">
        <w:rPr>
          <w:rFonts w:cstheme="minorHAnsi"/>
          <w:color w:val="000000"/>
        </w:rPr>
        <w:t xml:space="preserve">Wszelkie zmiany niniejszej </w:t>
      </w:r>
      <w:r w:rsidRPr="00C66BC1">
        <w:rPr>
          <w:rFonts w:cstheme="minorHAnsi"/>
          <w:color w:val="000000"/>
          <w:spacing w:val="-8"/>
        </w:rPr>
        <w:t xml:space="preserve">Umowy wymagają formy pisemnej pod rygorem nieważności </w:t>
      </w:r>
      <w:r w:rsidRPr="00C66BC1">
        <w:rPr>
          <w:rFonts w:cstheme="minorHAnsi"/>
          <w:color w:val="000000"/>
          <w:spacing w:val="-8"/>
        </w:rPr>
        <w:br/>
      </w:r>
      <w:r w:rsidRPr="00C66BC1">
        <w:rPr>
          <w:rFonts w:cstheme="minorHAnsi"/>
          <w:color w:val="000000"/>
        </w:rPr>
        <w:t xml:space="preserve">i będą dopuszczalne w granicach unormowania ustawy Prawo zamówień publicznych. </w:t>
      </w:r>
    </w:p>
    <w:p w:rsidR="00BB7A94" w:rsidRPr="00C66BC1" w:rsidRDefault="00BB7A94" w:rsidP="00BB7A94">
      <w:pPr>
        <w:numPr>
          <w:ilvl w:val="0"/>
          <w:numId w:val="19"/>
        </w:numPr>
        <w:autoSpaceDE w:val="0"/>
        <w:autoSpaceDN w:val="0"/>
        <w:adjustRightInd w:val="0"/>
        <w:spacing w:after="0" w:line="360" w:lineRule="auto"/>
        <w:ind w:left="360"/>
        <w:jc w:val="both"/>
        <w:rPr>
          <w:rFonts w:cstheme="minorHAnsi"/>
        </w:rPr>
      </w:pPr>
      <w:r w:rsidRPr="00C66BC1">
        <w:rPr>
          <w:rFonts w:cstheme="minorHAnsi"/>
        </w:rPr>
        <w:t xml:space="preserve">Ewentualne kwestie sporne, wynikłe w trakcie realizacji niniejszej umowy strony rozstrzygać będą w drodze negocjacji. </w:t>
      </w:r>
    </w:p>
    <w:p w:rsidR="00BB7A94" w:rsidRPr="00C66BC1" w:rsidRDefault="00BB7A94" w:rsidP="00BB7A94">
      <w:pPr>
        <w:numPr>
          <w:ilvl w:val="0"/>
          <w:numId w:val="19"/>
        </w:numPr>
        <w:autoSpaceDE w:val="0"/>
        <w:autoSpaceDN w:val="0"/>
        <w:adjustRightInd w:val="0"/>
        <w:spacing w:after="0" w:line="360" w:lineRule="auto"/>
        <w:ind w:left="360"/>
        <w:jc w:val="both"/>
        <w:rPr>
          <w:rFonts w:cstheme="minorHAnsi"/>
        </w:rPr>
      </w:pPr>
      <w:r w:rsidRPr="00C66BC1">
        <w:rPr>
          <w:rFonts w:cstheme="minorHAnsi"/>
        </w:rPr>
        <w:t>W przypadku nie dojścia do porozumienia, sprawy sporne wynikłe z niniejszej umowy będą rozstrzygane przez Sąd właściwy dla siedziby Zamawiającego.</w:t>
      </w:r>
    </w:p>
    <w:p w:rsidR="00BB7A94" w:rsidRPr="00C66BC1" w:rsidRDefault="00BB7A94" w:rsidP="00BB7A94">
      <w:pPr>
        <w:numPr>
          <w:ilvl w:val="0"/>
          <w:numId w:val="19"/>
        </w:numPr>
        <w:autoSpaceDE w:val="0"/>
        <w:autoSpaceDN w:val="0"/>
        <w:adjustRightInd w:val="0"/>
        <w:spacing w:after="0" w:line="360" w:lineRule="auto"/>
        <w:ind w:left="360"/>
        <w:jc w:val="both"/>
        <w:rPr>
          <w:rFonts w:cstheme="minorHAnsi"/>
        </w:rPr>
      </w:pPr>
      <w:r w:rsidRPr="00C66BC1">
        <w:rPr>
          <w:rFonts w:cstheme="minorHAnsi"/>
        </w:rPr>
        <w:t xml:space="preserve">W sprawach nieuregulowanych w umowie będą miały zastosowanie przepisy Kodeksu Cywilnego, ustawy Prawo zamówień publicznych oraz ustawy Prawo energetyczne wraz </w:t>
      </w:r>
      <w:r w:rsidRPr="00C66BC1">
        <w:rPr>
          <w:rFonts w:cstheme="minorHAnsi"/>
        </w:rPr>
        <w:br/>
        <w:t>z obowiązującymi aktami wykonawczymi.</w:t>
      </w:r>
    </w:p>
    <w:p w:rsidR="00BB7A94" w:rsidRPr="00C66BC1" w:rsidRDefault="00BB7A94" w:rsidP="00BB7A94">
      <w:pPr>
        <w:numPr>
          <w:ilvl w:val="0"/>
          <w:numId w:val="19"/>
        </w:numPr>
        <w:autoSpaceDE w:val="0"/>
        <w:autoSpaceDN w:val="0"/>
        <w:adjustRightInd w:val="0"/>
        <w:spacing w:after="0" w:line="360" w:lineRule="auto"/>
        <w:ind w:left="360"/>
        <w:jc w:val="both"/>
        <w:rPr>
          <w:rFonts w:cstheme="minorHAnsi"/>
        </w:rPr>
      </w:pPr>
      <w:r w:rsidRPr="00C66BC1">
        <w:rPr>
          <w:rFonts w:cstheme="minorHAnsi"/>
        </w:rPr>
        <w:t>Istotne postanowienia umowy stanowią integralną część Umowy o udzielenie zamówienia publicznego.</w:t>
      </w:r>
    </w:p>
    <w:p w:rsidR="00BB7A94" w:rsidRPr="00C66BC1" w:rsidRDefault="00BB7A94" w:rsidP="00BB7A94">
      <w:pPr>
        <w:autoSpaceDE w:val="0"/>
        <w:autoSpaceDN w:val="0"/>
        <w:adjustRightInd w:val="0"/>
        <w:spacing w:after="0" w:line="360" w:lineRule="auto"/>
        <w:jc w:val="both"/>
        <w:rPr>
          <w:rFonts w:cstheme="minorHAnsi"/>
        </w:rPr>
      </w:pPr>
    </w:p>
    <w:p w:rsidR="003B3F75" w:rsidRPr="00C66BC1" w:rsidRDefault="003B3F75" w:rsidP="00BB7A94">
      <w:pPr>
        <w:rPr>
          <w:rFonts w:cstheme="minorHAnsi"/>
        </w:rPr>
      </w:pPr>
    </w:p>
    <w:sectPr w:rsidR="003B3F75" w:rsidRPr="00C66BC1" w:rsidSect="00502E76">
      <w:headerReference w:type="default" r:id="rId7"/>
      <w:footerReference w:type="default" r:id="rId8"/>
      <w:pgSz w:w="11906" w:h="16838"/>
      <w:pgMar w:top="1418" w:right="1417" w:bottom="1276" w:left="1417" w:header="708" w:footer="25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4B49" w:rsidRDefault="00AD4B49" w:rsidP="00522CF2">
      <w:pPr>
        <w:spacing w:after="0" w:line="240" w:lineRule="auto"/>
      </w:pPr>
      <w:r>
        <w:separator/>
      </w:r>
    </w:p>
  </w:endnote>
  <w:endnote w:type="continuationSeparator" w:id="0">
    <w:p w:rsidR="00AD4B49" w:rsidRDefault="00AD4B49" w:rsidP="00522CF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4B49" w:rsidRPr="007B485F" w:rsidRDefault="00A94CDB" w:rsidP="007B485F">
    <w:pPr>
      <w:tabs>
        <w:tab w:val="left" w:pos="3443"/>
        <w:tab w:val="center" w:pos="4536"/>
        <w:tab w:val="right" w:pos="8929"/>
        <w:tab w:val="right" w:pos="9072"/>
      </w:tabs>
      <w:spacing w:after="0" w:line="240" w:lineRule="auto"/>
      <w:rPr>
        <w:rFonts w:asciiTheme="majorHAnsi" w:eastAsiaTheme="majorEastAsia" w:hAnsiTheme="majorHAnsi" w:cstheme="majorBidi"/>
        <w:b/>
        <w:sz w:val="28"/>
        <w:szCs w:val="28"/>
      </w:rPr>
    </w:pPr>
    <w:r w:rsidRPr="00A94CDB">
      <w:rPr>
        <w:noProof/>
        <w:sz w:val="16"/>
        <w:szCs w:val="16"/>
        <w:lang w:eastAsia="pl-PL"/>
      </w:rPr>
      <w:pict>
        <v:shapetype id="_x0000_t32" coordsize="21600,21600" o:spt="32" o:oned="t" path="m,l21600,21600e" filled="f">
          <v:path arrowok="t" fillok="f" o:connecttype="none"/>
          <o:lock v:ext="edit" shapetype="t"/>
        </v:shapetype>
        <v:shape id="AutoShape 3" o:spid="_x0000_s61441" type="#_x0000_t32" style="position:absolute;margin-left:-21.25pt;margin-top:6.45pt;width:497.2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"/>
      </w:pict>
    </w:r>
  </w:p>
  <w:p w:rsidR="00AD4B49" w:rsidRPr="007B485F" w:rsidRDefault="00AD4B49" w:rsidP="007B485F">
    <w:pPr>
      <w:tabs>
        <w:tab w:val="left" w:pos="3443"/>
        <w:tab w:val="center" w:pos="4536"/>
        <w:tab w:val="right" w:pos="8929"/>
        <w:tab w:val="right" w:pos="9072"/>
      </w:tabs>
      <w:spacing w:after="0" w:line="240" w:lineRule="auto"/>
      <w:jc w:val="center"/>
      <w:rPr>
        <w:rFonts w:eastAsiaTheme="majorEastAsia" w:cstheme="majorBidi"/>
        <w:sz w:val="18"/>
        <w:szCs w:val="18"/>
      </w:rPr>
    </w:pPr>
    <w:r w:rsidRPr="007B485F">
      <w:rPr>
        <w:rFonts w:eastAsiaTheme="majorEastAsia" w:cstheme="majorBidi"/>
        <w:sz w:val="18"/>
        <w:szCs w:val="18"/>
      </w:rPr>
      <w:t>POWIAT NOWOTARSKI – Biuro zamówień publicznych</w:t>
    </w:r>
  </w:p>
  <w:p w:rsidR="00AD4B49" w:rsidRPr="007B485F" w:rsidRDefault="00AD4B49" w:rsidP="007B485F">
    <w:pPr>
      <w:tabs>
        <w:tab w:val="left" w:pos="3443"/>
        <w:tab w:val="center" w:pos="4536"/>
        <w:tab w:val="right" w:pos="8929"/>
        <w:tab w:val="right" w:pos="9072"/>
      </w:tabs>
      <w:spacing w:after="0" w:line="240" w:lineRule="auto"/>
      <w:jc w:val="center"/>
      <w:rPr>
        <w:rFonts w:eastAsiaTheme="majorEastAsia" w:cstheme="majorBidi"/>
        <w:sz w:val="16"/>
        <w:szCs w:val="16"/>
        <w:lang w:val="de-DE"/>
      </w:rPr>
    </w:pPr>
    <w:r w:rsidRPr="007B485F">
      <w:rPr>
        <w:rFonts w:eastAsiaTheme="majorEastAsia" w:cstheme="majorBidi"/>
        <w:sz w:val="16"/>
        <w:szCs w:val="16"/>
      </w:rPr>
      <w:t>Ul. Bolesława Wstydliwego 14, 34-400 Nowy Targ, tel. (018) 266 13 00</w:t>
    </w:r>
    <w:r w:rsidRPr="007B485F">
      <w:rPr>
        <w:rFonts w:eastAsiaTheme="majorEastAsia" w:cstheme="majorBidi"/>
        <w:sz w:val="16"/>
        <w:szCs w:val="16"/>
        <w:lang w:val="de-DE"/>
      </w:rPr>
      <w:t>, e-</w:t>
    </w:r>
    <w:proofErr w:type="spellStart"/>
    <w:r w:rsidRPr="007B485F">
      <w:rPr>
        <w:rFonts w:eastAsiaTheme="majorEastAsia" w:cstheme="majorBidi"/>
        <w:sz w:val="16"/>
        <w:szCs w:val="16"/>
        <w:lang w:val="de-DE"/>
      </w:rPr>
      <w:t>mail</w:t>
    </w:r>
    <w:proofErr w:type="spellEnd"/>
    <w:r w:rsidRPr="007B485F">
      <w:rPr>
        <w:rFonts w:eastAsiaTheme="majorEastAsia" w:cstheme="majorBidi"/>
        <w:sz w:val="16"/>
        <w:szCs w:val="16"/>
        <w:lang w:val="de-DE"/>
      </w:rPr>
      <w:t>: przetarg@nowotarski.pl</w:t>
    </w:r>
  </w:p>
  <w:p w:rsidR="00AD4B49" w:rsidRPr="007B485F" w:rsidRDefault="00AD4B49" w:rsidP="007B485F">
    <w:pPr>
      <w:tabs>
        <w:tab w:val="left" w:pos="3443"/>
        <w:tab w:val="center" w:pos="4536"/>
        <w:tab w:val="right" w:pos="8929"/>
        <w:tab w:val="right" w:pos="9072"/>
      </w:tabs>
      <w:spacing w:after="0" w:line="240" w:lineRule="auto"/>
      <w:jc w:val="center"/>
      <w:rPr>
        <w:rFonts w:eastAsiaTheme="majorEastAsia" w:cstheme="majorBidi"/>
        <w:b/>
        <w:sz w:val="16"/>
        <w:szCs w:val="16"/>
      </w:rPr>
    </w:pPr>
    <w:r w:rsidRPr="007B485F">
      <w:rPr>
        <w:rFonts w:eastAsiaTheme="majorEastAsia" w:cstheme="majorBidi"/>
        <w:sz w:val="16"/>
        <w:szCs w:val="16"/>
      </w:rPr>
      <w:t>WWW.NOWOTARSKI.PL         NIP 735-217-50-44          REGON 491893138</w:t>
    </w:r>
  </w:p>
  <w:p w:rsidR="00AD4B49" w:rsidRPr="00503C0A" w:rsidRDefault="00AD4B49" w:rsidP="007B485F">
    <w:pPr>
      <w:pStyle w:val="Stopka"/>
      <w:tabs>
        <w:tab w:val="left" w:pos="0"/>
      </w:tabs>
      <w:jc w:val="center"/>
      <w:rPr>
        <w:sz w:val="16"/>
        <w:szCs w:val="16"/>
      </w:rPr>
    </w:pPr>
    <w:r>
      <w:rPr>
        <w:noProof/>
        <w:sz w:val="16"/>
        <w:szCs w:val="16"/>
        <w:lang w:eastAsia="pl-PL"/>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4B49" w:rsidRDefault="00AD4B49" w:rsidP="00522CF2">
      <w:pPr>
        <w:spacing w:after="0" w:line="240" w:lineRule="auto"/>
      </w:pPr>
      <w:r>
        <w:separator/>
      </w:r>
    </w:p>
  </w:footnote>
  <w:footnote w:type="continuationSeparator" w:id="0">
    <w:p w:rsidR="00AD4B49" w:rsidRDefault="00AD4B49" w:rsidP="00522CF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4B49" w:rsidRPr="007B485F" w:rsidRDefault="00AD4B49" w:rsidP="007B485F">
    <w:pPr>
      <w:pStyle w:val="Nagwek"/>
      <w:rPr>
        <w:b/>
      </w:rPr>
    </w:pPr>
    <w:r w:rsidRPr="007B485F">
      <w:rPr>
        <w:noProof/>
        <w:lang w:eastAsia="pl-PL"/>
      </w:rPr>
      <w:drawing>
        <wp:anchor distT="0" distB="0" distL="0" distR="0" simplePos="0" relativeHeight="251669504" behindDoc="1" locked="0" layoutInCell="1" allowOverlap="1">
          <wp:simplePos x="0" y="0"/>
          <wp:positionH relativeFrom="column">
            <wp:posOffset>19685</wp:posOffset>
          </wp:positionH>
          <wp:positionV relativeFrom="paragraph">
            <wp:posOffset>-187960</wp:posOffset>
          </wp:positionV>
          <wp:extent cx="547370" cy="560070"/>
          <wp:effectExtent l="0" t="0" r="0" b="0"/>
          <wp:wrapNone/>
          <wp:docPr id="5"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2"/>
                  <pic:cNvPicPr>
                    <a:picLocks noChangeAspect="1" noChangeArrowheads="1"/>
                  </pic:cNvPicPr>
                </pic:nvPicPr>
                <pic:blipFill>
                  <a:blip r:embed="rId1"/>
                  <a:stretch>
                    <a:fillRect/>
                  </a:stretch>
                </pic:blipFill>
                <pic:spPr bwMode="auto">
                  <a:xfrm>
                    <a:off x="0" y="0"/>
                    <a:ext cx="547370" cy="560070"/>
                  </a:xfrm>
                  <a:prstGeom prst="rect">
                    <a:avLst/>
                  </a:prstGeom>
                </pic:spPr>
              </pic:pic>
            </a:graphicData>
          </a:graphic>
        </wp:anchor>
      </w:drawing>
    </w:r>
    <w:r w:rsidRPr="007B485F">
      <w:t xml:space="preserve">                                                            </w:t>
    </w:r>
  </w:p>
  <w:p w:rsidR="00AD4B49" w:rsidRPr="007B485F" w:rsidRDefault="00AD4B49" w:rsidP="007B485F">
    <w:pPr>
      <w:pStyle w:val="Nagwek"/>
    </w:pPr>
  </w:p>
  <w:p w:rsidR="00AD4B49" w:rsidRPr="007B485F" w:rsidRDefault="00A94CDB" w:rsidP="007B485F">
    <w:pPr>
      <w:pStyle w:val="Nagwek"/>
      <w:jc w:val="right"/>
      <w:rPr>
        <w:b/>
      </w:rPr>
    </w:pPr>
    <w:r w:rsidRPr="00A94CDB">
      <w:rPr>
        <w:noProof/>
        <w:lang w:eastAsia="pl-PL"/>
      </w:rPr>
      <w:pict>
        <v:shape id="Dowolny kształt 2" o:spid="_x0000_s61442" style="position:absolute;left:0;text-align:left;margin-left:-16.05pt;margin-top:14.1pt;width:497.3pt;height:.1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" path="m,l21600,21600e" filled="f">
          <v:path arrowok="t"/>
        </v:shape>
      </w:pict>
    </w:r>
    <w:r w:rsidR="00AD4B49">
      <w:rPr>
        <w:b/>
      </w:rPr>
      <w:t>Załącznik nr 4</w:t>
    </w:r>
    <w:r w:rsidR="00AD4B49" w:rsidRPr="007B485F">
      <w:rPr>
        <w:b/>
      </w:rPr>
      <w:t xml:space="preserve"> do SWZ </w:t>
    </w:r>
  </w:p>
  <w:p w:rsidR="00AD4B49" w:rsidRDefault="00AD4B49">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2"/>
    <w:multiLevelType w:val="multilevel"/>
    <w:tmpl w:val="51BC1F60"/>
    <w:name w:val="WW8Num18"/>
    <w:lvl w:ilvl="0">
      <w:start w:val="9"/>
      <w:numFmt w:val="upperRoman"/>
      <w:lvlText w:val="%1."/>
      <w:lvlJc w:val="left"/>
      <w:pPr>
        <w:tabs>
          <w:tab w:val="num" w:pos="1004"/>
        </w:tabs>
        <w:ind w:left="1004" w:hanging="720"/>
      </w:pPr>
      <w:rPr>
        <w:b/>
      </w:rPr>
    </w:lvl>
    <w:lvl w:ilvl="1">
      <w:start w:val="1"/>
      <w:numFmt w:val="decimal"/>
      <w:lvlText w:val="%2."/>
      <w:lvlJc w:val="left"/>
      <w:pPr>
        <w:tabs>
          <w:tab w:val="num" w:pos="3828"/>
        </w:tabs>
        <w:ind w:left="4188" w:hanging="360"/>
      </w:pPr>
      <w:rPr>
        <w:b w:val="0"/>
        <w:i w:val="0"/>
        <w:strike w:val="0"/>
        <w:dstrike w:val="0"/>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502" w:hanging="360"/>
      </w:pPr>
      <w:rPr>
        <w:rFonts w:ascii="Calibri" w:eastAsia="Times New Roman" w:hAnsi="Calibri" w:cs="Times New Roman" w:hint="default"/>
      </w:rPr>
    </w:lvl>
    <w:lvl w:ilvl="4">
      <w:numFmt w:val="bullet"/>
      <w:lvlText w:val=""/>
      <w:lvlJc w:val="left"/>
      <w:pPr>
        <w:tabs>
          <w:tab w:val="num" w:pos="0"/>
        </w:tabs>
        <w:ind w:left="3600" w:hanging="360"/>
      </w:pPr>
      <w:rPr>
        <w:rFonts w:ascii="Symbol" w:hAnsi="Symbol" w:cs="Times New Roman"/>
      </w:rPr>
    </w:lvl>
    <w:lvl w:ilvl="5">
      <w:start w:val="1"/>
      <w:numFmt w:val="lowerLetter"/>
      <w:lvlText w:val="%6)"/>
      <w:lvlJc w:val="left"/>
      <w:pPr>
        <w:tabs>
          <w:tab w:val="num" w:pos="0"/>
        </w:tabs>
        <w:ind w:left="890" w:hanging="180"/>
      </w:pPr>
      <w:rPr>
        <w:rFonts w:ascii="Calibri" w:eastAsia="Times New Roman" w:hAnsi="Calibri" w:cs="Times New Roman" w:hint="default"/>
      </w:rPr>
    </w:lvl>
    <w:lvl w:ilvl="6">
      <w:start w:val="1"/>
      <w:numFmt w:val="decimal"/>
      <w:lvlText w:val="%7)"/>
      <w:lvlJc w:val="left"/>
      <w:pPr>
        <w:tabs>
          <w:tab w:val="num" w:pos="0"/>
        </w:tabs>
        <w:ind w:left="5040" w:hanging="360"/>
      </w:pPr>
      <w:rPr>
        <w:color w:val="auto"/>
      </w:r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
    <w:nsid w:val="0437649D"/>
    <w:multiLevelType w:val="hybridMultilevel"/>
    <w:tmpl w:val="59B85BFE"/>
    <w:lvl w:ilvl="0" w:tplc="0242DBFA">
      <w:start w:val="1"/>
      <w:numFmt w:val="decimal"/>
      <w:lvlText w:val="%1."/>
      <w:lvlJc w:val="left"/>
      <w:pPr>
        <w:tabs>
          <w:tab w:val="num" w:pos="720"/>
        </w:tabs>
        <w:ind w:left="720" w:hanging="360"/>
      </w:pPr>
      <w:rPr>
        <w:b/>
        <w:color w:val="auto"/>
      </w:rPr>
    </w:lvl>
    <w:lvl w:ilvl="1" w:tplc="04150019">
      <w:start w:val="1"/>
      <w:numFmt w:val="lowerLetter"/>
      <w:lvlText w:val="%2."/>
      <w:lvlJc w:val="left"/>
      <w:pPr>
        <w:tabs>
          <w:tab w:val="num" w:pos="1440"/>
        </w:tabs>
        <w:ind w:left="1440" w:hanging="360"/>
      </w:pPr>
    </w:lvl>
    <w:lvl w:ilvl="2" w:tplc="04150011">
      <w:start w:val="1"/>
      <w:numFmt w:val="decimal"/>
      <w:lvlText w:val="%3)"/>
      <w:lvlJc w:val="left"/>
      <w:pPr>
        <w:tabs>
          <w:tab w:val="num" w:pos="322"/>
        </w:tabs>
        <w:ind w:left="322" w:hanging="180"/>
      </w:pPr>
      <w:rPr>
        <w:b w:val="0"/>
      </w:rPr>
    </w:lvl>
    <w:lvl w:ilvl="3" w:tplc="24E2586C">
      <w:start w:val="6"/>
      <w:numFmt w:val="decimal"/>
      <w:lvlText w:val="%4)"/>
      <w:lvlJc w:val="left"/>
      <w:pPr>
        <w:ind w:left="360" w:hanging="360"/>
      </w:pPr>
      <w:rPr>
        <w:rFonts w:hint="default"/>
      </w:rPr>
    </w:lvl>
    <w:lvl w:ilvl="4" w:tplc="246A7338">
      <w:start w:val="1"/>
      <w:numFmt w:val="decimal"/>
      <w:lvlText w:val="%5)"/>
      <w:lvlJc w:val="left"/>
      <w:pPr>
        <w:ind w:left="3600" w:hanging="360"/>
      </w:pPr>
      <w:rPr>
        <w:rFonts w:ascii="Calibri" w:eastAsia="Times New Roman" w:hAnsi="Calibri" w:cs="Times New Roman" w:hint="default"/>
        <w:b w:val="0"/>
      </w:rPr>
    </w:lvl>
    <w:lvl w:ilvl="5" w:tplc="B34CF88E">
      <w:start w:val="1"/>
      <w:numFmt w:val="lowerLetter"/>
      <w:lvlText w:val="%6)"/>
      <w:lvlJc w:val="left"/>
      <w:pPr>
        <w:ind w:left="643" w:hanging="360"/>
      </w:pPr>
      <w:rPr>
        <w:rFonts w:hint="default"/>
      </w:r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nsid w:val="044509D7"/>
    <w:multiLevelType w:val="hybridMultilevel"/>
    <w:tmpl w:val="DF3ECB8A"/>
    <w:lvl w:ilvl="0" w:tplc="16B2E8B6">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nsid w:val="051077BE"/>
    <w:multiLevelType w:val="hybridMultilevel"/>
    <w:tmpl w:val="756C3144"/>
    <w:lvl w:ilvl="0" w:tplc="04150011">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58E39C0"/>
    <w:multiLevelType w:val="hybridMultilevel"/>
    <w:tmpl w:val="703E94C8"/>
    <w:lvl w:ilvl="0" w:tplc="1F5C5D56">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6D95E5A"/>
    <w:multiLevelType w:val="hybridMultilevel"/>
    <w:tmpl w:val="AB94C5E0"/>
    <w:lvl w:ilvl="0" w:tplc="0415000F">
      <w:start w:val="1"/>
      <w:numFmt w:val="decimal"/>
      <w:lvlText w:val="%1."/>
      <w:lvlJc w:val="left"/>
      <w:pPr>
        <w:ind w:left="360" w:hanging="360"/>
      </w:pPr>
      <w:rPr>
        <w:rFonts w:hint="default"/>
        <w:b w:val="0"/>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nsid w:val="20D00DDB"/>
    <w:multiLevelType w:val="hybridMultilevel"/>
    <w:tmpl w:val="5D76E5DA"/>
    <w:lvl w:ilvl="0" w:tplc="4E56C972">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
    <w:nsid w:val="2454648C"/>
    <w:multiLevelType w:val="multilevel"/>
    <w:tmpl w:val="13A88130"/>
    <w:lvl w:ilvl="0">
      <w:start w:val="1"/>
      <w:numFmt w:val="upperRoman"/>
      <w:lvlText w:val="%1."/>
      <w:lvlJc w:val="left"/>
      <w:pPr>
        <w:ind w:left="3839" w:hanging="720"/>
      </w:pPr>
      <w:rPr>
        <w:rFonts w:ascii="Calibri" w:hAnsi="Calibri" w:hint="default"/>
        <w:b/>
      </w:rPr>
    </w:lvl>
    <w:lvl w:ilvl="1">
      <w:start w:val="1"/>
      <w:numFmt w:val="decimal"/>
      <w:lvlText w:val="%2."/>
      <w:lvlJc w:val="left"/>
      <w:pPr>
        <w:ind w:left="502" w:hanging="360"/>
      </w:pPr>
      <w:rPr>
        <w:rFonts w:ascii="Calibri" w:eastAsia="Times New Roman" w:hAnsi="Calibri" w:cs="Times New Roman" w:hint="default"/>
        <w:b w:val="0"/>
        <w:color w:val="auto"/>
        <w:sz w:val="22"/>
      </w:rPr>
    </w:lvl>
    <w:lvl w:ilvl="2">
      <w:start w:val="1"/>
      <w:numFmt w:val="decimal"/>
      <w:lvlText w:val="%3)"/>
      <w:lvlJc w:val="right"/>
      <w:pPr>
        <w:ind w:left="2509" w:hanging="180"/>
      </w:pPr>
      <w:rPr>
        <w:rFonts w:asciiTheme="minorHAnsi" w:eastAsia="SimSun" w:hAnsiTheme="minorHAnsi" w:cstheme="minorHAnsi" w:hint="default"/>
      </w:rPr>
    </w:lvl>
    <w:lvl w:ilvl="3">
      <w:start w:val="1"/>
      <w:numFmt w:val="decimal"/>
      <w:lvlText w:val="%4."/>
      <w:lvlJc w:val="left"/>
      <w:pPr>
        <w:ind w:left="3229" w:hanging="360"/>
      </w:pPr>
      <w:rPr>
        <w:rFonts w:hint="default"/>
      </w:rPr>
    </w:lvl>
    <w:lvl w:ilvl="4">
      <w:start w:val="1"/>
      <w:numFmt w:val="lowerLetter"/>
      <w:lvlText w:val="%5)"/>
      <w:lvlJc w:val="left"/>
      <w:pPr>
        <w:ind w:left="3949" w:hanging="360"/>
      </w:pPr>
      <w:rPr>
        <w:rFonts w:hint="default"/>
        <w:i w:val="0"/>
      </w:rPr>
    </w:lvl>
    <w:lvl w:ilvl="5">
      <w:start w:val="1"/>
      <w:numFmt w:val="lowerRoman"/>
      <w:lvlText w:val="%6."/>
      <w:lvlJc w:val="right"/>
      <w:pPr>
        <w:ind w:left="4669" w:hanging="180"/>
      </w:pPr>
      <w:rPr>
        <w:rFonts w:hint="default"/>
      </w:rPr>
    </w:lvl>
    <w:lvl w:ilvl="6">
      <w:start w:val="1"/>
      <w:numFmt w:val="decimal"/>
      <w:lvlText w:val="%7."/>
      <w:lvlJc w:val="left"/>
      <w:pPr>
        <w:ind w:left="5389" w:hanging="360"/>
      </w:pPr>
      <w:rPr>
        <w:rFonts w:hint="default"/>
      </w:rPr>
    </w:lvl>
    <w:lvl w:ilvl="7">
      <w:start w:val="1"/>
      <w:numFmt w:val="lowerLetter"/>
      <w:lvlText w:val="%8."/>
      <w:lvlJc w:val="left"/>
      <w:pPr>
        <w:ind w:left="6109" w:hanging="360"/>
      </w:pPr>
      <w:rPr>
        <w:rFonts w:hint="default"/>
      </w:rPr>
    </w:lvl>
    <w:lvl w:ilvl="8">
      <w:start w:val="1"/>
      <w:numFmt w:val="lowerRoman"/>
      <w:lvlText w:val="%9."/>
      <w:lvlJc w:val="right"/>
      <w:pPr>
        <w:ind w:left="6829" w:hanging="180"/>
      </w:pPr>
      <w:rPr>
        <w:rFonts w:hint="default"/>
      </w:rPr>
    </w:lvl>
  </w:abstractNum>
  <w:abstractNum w:abstractNumId="8">
    <w:nsid w:val="275C27DD"/>
    <w:multiLevelType w:val="hybridMultilevel"/>
    <w:tmpl w:val="3DB6F844"/>
    <w:lvl w:ilvl="0" w:tplc="37B8E604">
      <w:start w:val="1"/>
      <w:numFmt w:val="upperRoman"/>
      <w:lvlText w:val="%1."/>
      <w:lvlJc w:val="left"/>
      <w:pPr>
        <w:tabs>
          <w:tab w:val="num" w:pos="1429"/>
        </w:tabs>
        <w:ind w:left="1429" w:hanging="720"/>
      </w:pPr>
      <w:rPr>
        <w:b/>
        <w:strike w:val="0"/>
        <w:dstrike w:val="0"/>
        <w:color w:val="auto"/>
        <w:u w:val="none"/>
        <w:effect w:val="none"/>
      </w:rPr>
    </w:lvl>
    <w:lvl w:ilvl="1" w:tplc="8B94212C">
      <w:start w:val="1"/>
      <w:numFmt w:val="decimal"/>
      <w:lvlText w:val="%2."/>
      <w:lvlJc w:val="left"/>
      <w:pPr>
        <w:tabs>
          <w:tab w:val="num" w:pos="360"/>
        </w:tabs>
        <w:ind w:left="360" w:hanging="360"/>
      </w:pPr>
      <w:rPr>
        <w:rFonts w:ascii="Times New Roman" w:eastAsia="Times New Roman" w:hAnsi="Times New Roman" w:cs="Times New Roman"/>
        <w:b w:val="0"/>
        <w:color w:val="auto"/>
        <w:sz w:val="22"/>
        <w:szCs w:val="22"/>
      </w:rPr>
    </w:lvl>
    <w:lvl w:ilvl="2" w:tplc="CD8C0EE2">
      <w:start w:val="1"/>
      <w:numFmt w:val="decimal"/>
      <w:lvlText w:val="%3."/>
      <w:lvlJc w:val="left"/>
      <w:pPr>
        <w:tabs>
          <w:tab w:val="num" w:pos="606"/>
        </w:tabs>
        <w:ind w:left="606" w:hanging="180"/>
      </w:pPr>
      <w:rPr>
        <w:rFonts w:ascii="Times New Roman" w:eastAsia="Times New Roman" w:hAnsi="Times New Roman" w:cs="Times New Roman"/>
        <w:b w:val="0"/>
        <w:i w:val="0"/>
        <w:color w:val="auto"/>
      </w:rPr>
    </w:lvl>
    <w:lvl w:ilvl="3" w:tplc="244AB42C">
      <w:start w:val="1"/>
      <w:numFmt w:val="decimal"/>
      <w:lvlText w:val="%4."/>
      <w:lvlJc w:val="left"/>
      <w:pPr>
        <w:ind w:left="644" w:hanging="360"/>
      </w:pPr>
      <w:rPr>
        <w:rFonts w:ascii="Times New Roman" w:eastAsia="Times New Roman" w:hAnsi="Times New Roman" w:cs="Times New Roman"/>
      </w:rPr>
    </w:lvl>
    <w:lvl w:ilvl="4" w:tplc="04150019">
      <w:start w:val="1"/>
      <w:numFmt w:val="lowerLetter"/>
      <w:lvlText w:val="%5."/>
      <w:lvlJc w:val="left"/>
      <w:pPr>
        <w:tabs>
          <w:tab w:val="num" w:pos="3600"/>
        </w:tabs>
        <w:ind w:left="3600" w:hanging="360"/>
      </w:pPr>
    </w:lvl>
    <w:lvl w:ilvl="5" w:tplc="D25C8ECC">
      <w:start w:val="1"/>
      <w:numFmt w:val="lowerLetter"/>
      <w:lvlText w:val="%6)"/>
      <w:lvlJc w:val="right"/>
      <w:pPr>
        <w:tabs>
          <w:tab w:val="num" w:pos="4320"/>
        </w:tabs>
        <w:ind w:left="4320" w:hanging="180"/>
      </w:pPr>
      <w:rPr>
        <w:rFonts w:ascii="Calibri" w:eastAsia="Times New Roman" w:hAnsi="Calibri" w:cs="Times New Roman" w:hint="default"/>
      </w:r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9">
    <w:nsid w:val="32AD58A8"/>
    <w:multiLevelType w:val="hybridMultilevel"/>
    <w:tmpl w:val="E8A6AFDC"/>
    <w:lvl w:ilvl="0" w:tplc="4E56C97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35D441B3"/>
    <w:multiLevelType w:val="hybridMultilevel"/>
    <w:tmpl w:val="937A28EE"/>
    <w:lvl w:ilvl="0" w:tplc="45427830">
      <w:start w:val="1"/>
      <w:numFmt w:val="upperRoman"/>
      <w:lvlText w:val="%1."/>
      <w:lvlJc w:val="left"/>
      <w:pPr>
        <w:ind w:left="1429" w:hanging="720"/>
      </w:pPr>
      <w:rPr>
        <w:rFonts w:hint="default"/>
        <w:b/>
      </w:rPr>
    </w:lvl>
    <w:lvl w:ilvl="1" w:tplc="AEE4E9CA">
      <w:start w:val="1"/>
      <w:numFmt w:val="decimal"/>
      <w:lvlText w:val="%2."/>
      <w:lvlJc w:val="left"/>
      <w:pPr>
        <w:ind w:left="1789" w:hanging="360"/>
      </w:pPr>
      <w:rPr>
        <w:rFonts w:ascii="Calibri" w:eastAsia="Times New Roman" w:hAnsi="Calibri" w:cs="Times New Roman" w:hint="default"/>
        <w:b w:val="0"/>
        <w:color w:val="auto"/>
      </w:r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E4F63762">
      <w:start w:val="1"/>
      <w:numFmt w:val="decimal"/>
      <w:lvlText w:val="%5)"/>
      <w:lvlJc w:val="left"/>
      <w:pPr>
        <w:ind w:left="4009" w:hanging="420"/>
      </w:pPr>
      <w:rPr>
        <w:rFonts w:hint="default"/>
      </w:r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1">
    <w:nsid w:val="39506E7A"/>
    <w:multiLevelType w:val="hybridMultilevel"/>
    <w:tmpl w:val="07F47D62"/>
    <w:lvl w:ilvl="0" w:tplc="B6067DB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3CC87648"/>
    <w:multiLevelType w:val="hybridMultilevel"/>
    <w:tmpl w:val="548E56AE"/>
    <w:lvl w:ilvl="0" w:tplc="D5DE44AA">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nsid w:val="3FC22F22"/>
    <w:multiLevelType w:val="hybridMultilevel"/>
    <w:tmpl w:val="11F4FE1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nsid w:val="4938405F"/>
    <w:multiLevelType w:val="hybridMultilevel"/>
    <w:tmpl w:val="E272BE82"/>
    <w:lvl w:ilvl="0" w:tplc="0415000F">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502"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4BBA68B5"/>
    <w:multiLevelType w:val="hybridMultilevel"/>
    <w:tmpl w:val="7A688792"/>
    <w:lvl w:ilvl="0" w:tplc="F4423028">
      <w:start w:val="1"/>
      <w:numFmt w:val="decimal"/>
      <w:lvlText w:val="%1."/>
      <w:lvlJc w:val="left"/>
      <w:pPr>
        <w:ind w:left="2368" w:hanging="360"/>
      </w:pPr>
      <w:rPr>
        <w:rFonts w:hint="default"/>
        <w:b w:val="0"/>
        <w:i w:val="0"/>
        <w:strike w:val="0"/>
        <w:dstrike w:val="0"/>
        <w:u w:val="none"/>
        <w:effect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54F8015F"/>
    <w:multiLevelType w:val="hybridMultilevel"/>
    <w:tmpl w:val="5B0671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57E653D3"/>
    <w:multiLevelType w:val="multilevel"/>
    <w:tmpl w:val="D772C3D6"/>
    <w:lvl w:ilvl="0">
      <w:start w:val="10"/>
      <w:numFmt w:val="upperRoman"/>
      <w:lvlText w:val="%1."/>
      <w:lvlJc w:val="left"/>
      <w:pPr>
        <w:tabs>
          <w:tab w:val="num" w:pos="1004"/>
        </w:tabs>
        <w:ind w:left="1004" w:hanging="720"/>
      </w:pPr>
      <w:rPr>
        <w:rFonts w:hint="default"/>
        <w:b/>
      </w:rPr>
    </w:lvl>
    <w:lvl w:ilvl="1">
      <w:start w:val="1"/>
      <w:numFmt w:val="decimal"/>
      <w:lvlText w:val="%2."/>
      <w:lvlJc w:val="left"/>
      <w:pPr>
        <w:tabs>
          <w:tab w:val="num" w:pos="3828"/>
        </w:tabs>
        <w:ind w:left="4188" w:hanging="360"/>
      </w:pPr>
      <w:rPr>
        <w:rFonts w:hint="default"/>
        <w:b w:val="0"/>
        <w:i w:val="0"/>
        <w:strike w:val="0"/>
        <w:dstrike w:val="0"/>
      </w:rPr>
    </w:lvl>
    <w:lvl w:ilvl="2">
      <w:start w:val="1"/>
      <w:numFmt w:val="lowerRoman"/>
      <w:lvlText w:val="%3."/>
      <w:lvlJc w:val="left"/>
      <w:pPr>
        <w:tabs>
          <w:tab w:val="num" w:pos="0"/>
        </w:tabs>
        <w:ind w:left="2160" w:hanging="180"/>
      </w:pPr>
      <w:rPr>
        <w:rFonts w:hint="default"/>
      </w:rPr>
    </w:lvl>
    <w:lvl w:ilvl="3">
      <w:start w:val="1"/>
      <w:numFmt w:val="decimal"/>
      <w:lvlText w:val="%4."/>
      <w:lvlJc w:val="left"/>
      <w:pPr>
        <w:tabs>
          <w:tab w:val="num" w:pos="0"/>
        </w:tabs>
        <w:ind w:left="502" w:hanging="360"/>
      </w:pPr>
      <w:rPr>
        <w:rFonts w:ascii="Calibri" w:eastAsia="Times New Roman" w:hAnsi="Calibri" w:cs="Times New Roman" w:hint="default"/>
        <w:i w:val="0"/>
      </w:rPr>
    </w:lvl>
    <w:lvl w:ilvl="4">
      <w:numFmt w:val="bullet"/>
      <w:lvlText w:val=""/>
      <w:lvlJc w:val="left"/>
      <w:pPr>
        <w:tabs>
          <w:tab w:val="num" w:pos="0"/>
        </w:tabs>
        <w:ind w:left="3600" w:hanging="360"/>
      </w:pPr>
      <w:rPr>
        <w:rFonts w:ascii="Symbol" w:hAnsi="Symbol" w:cs="Times New Roman" w:hint="default"/>
      </w:rPr>
    </w:lvl>
    <w:lvl w:ilvl="5">
      <w:start w:val="1"/>
      <w:numFmt w:val="lowerLetter"/>
      <w:lvlText w:val="%6)"/>
      <w:lvlJc w:val="left"/>
      <w:pPr>
        <w:tabs>
          <w:tab w:val="num" w:pos="0"/>
        </w:tabs>
        <w:ind w:left="890" w:hanging="180"/>
      </w:pPr>
      <w:rPr>
        <w:rFonts w:ascii="Calibri" w:eastAsia="Times New Roman" w:hAnsi="Calibri" w:cs="Times New Roman" w:hint="default"/>
        <w:b w:val="0"/>
        <w:i w:val="0"/>
        <w:color w:val="auto"/>
      </w:rPr>
    </w:lvl>
    <w:lvl w:ilvl="6">
      <w:start w:val="1"/>
      <w:numFmt w:val="decimal"/>
      <w:lvlText w:val="%7)"/>
      <w:lvlJc w:val="left"/>
      <w:pPr>
        <w:tabs>
          <w:tab w:val="num" w:pos="0"/>
        </w:tabs>
        <w:ind w:left="5040" w:hanging="360"/>
      </w:pPr>
      <w:rPr>
        <w:rFonts w:hint="default"/>
        <w:b w:val="0"/>
        <w:color w:val="auto"/>
      </w:rPr>
    </w:lvl>
    <w:lvl w:ilvl="7">
      <w:start w:val="1"/>
      <w:numFmt w:val="lowerLetter"/>
      <w:lvlText w:val="%8."/>
      <w:lvlJc w:val="left"/>
      <w:pPr>
        <w:tabs>
          <w:tab w:val="num" w:pos="0"/>
        </w:tabs>
        <w:ind w:left="5760" w:hanging="360"/>
      </w:pPr>
      <w:rPr>
        <w:rFonts w:hint="default"/>
      </w:rPr>
    </w:lvl>
    <w:lvl w:ilvl="8">
      <w:start w:val="1"/>
      <w:numFmt w:val="lowerRoman"/>
      <w:lvlText w:val="%9."/>
      <w:lvlJc w:val="left"/>
      <w:pPr>
        <w:tabs>
          <w:tab w:val="num" w:pos="0"/>
        </w:tabs>
        <w:ind w:left="6480" w:hanging="180"/>
      </w:pPr>
      <w:rPr>
        <w:rFonts w:hint="default"/>
      </w:rPr>
    </w:lvl>
  </w:abstractNum>
  <w:abstractNum w:abstractNumId="18">
    <w:nsid w:val="5A356982"/>
    <w:multiLevelType w:val="hybridMultilevel"/>
    <w:tmpl w:val="129C6B4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63766DD2"/>
    <w:multiLevelType w:val="hybridMultilevel"/>
    <w:tmpl w:val="4FF4D026"/>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660817A2"/>
    <w:multiLevelType w:val="hybridMultilevel"/>
    <w:tmpl w:val="3C2821EE"/>
    <w:lvl w:ilvl="0" w:tplc="30A6B0BA">
      <w:start w:val="1"/>
      <w:numFmt w:val="lowerLetter"/>
      <w:lvlText w:val="%1)"/>
      <w:lvlJc w:val="left"/>
      <w:pPr>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669C4260"/>
    <w:multiLevelType w:val="hybridMultilevel"/>
    <w:tmpl w:val="BD06250C"/>
    <w:lvl w:ilvl="0" w:tplc="7092048C">
      <w:start w:val="3"/>
      <w:numFmt w:val="decimal"/>
      <w:lvlText w:val="%1."/>
      <w:lvlJc w:val="left"/>
      <w:pPr>
        <w:ind w:left="720" w:hanging="360"/>
      </w:pPr>
      <w:rPr>
        <w:rFonts w:eastAsiaTheme="minorHAnsi" w:cstheme="minorBid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6BB837B8"/>
    <w:multiLevelType w:val="hybridMultilevel"/>
    <w:tmpl w:val="DCC2B13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6F8210F4"/>
    <w:multiLevelType w:val="hybridMultilevel"/>
    <w:tmpl w:val="37644FC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36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nsid w:val="71F762A5"/>
    <w:multiLevelType w:val="hybridMultilevel"/>
    <w:tmpl w:val="3D1E1418"/>
    <w:lvl w:ilvl="0" w:tplc="473C3B42">
      <w:start w:val="1"/>
      <w:numFmt w:val="decimal"/>
      <w:lvlText w:val="%1."/>
      <w:lvlJc w:val="left"/>
      <w:pPr>
        <w:tabs>
          <w:tab w:val="num" w:pos="720"/>
        </w:tabs>
        <w:ind w:left="720" w:hanging="360"/>
      </w:pPr>
      <w:rPr>
        <w:b w:val="0"/>
        <w:color w:val="auto"/>
      </w:rPr>
    </w:lvl>
    <w:lvl w:ilvl="1" w:tplc="1E04FE00">
      <w:start w:val="1"/>
      <w:numFmt w:val="decimal"/>
      <w:lvlText w:val="%2."/>
      <w:lvlJc w:val="left"/>
      <w:pPr>
        <w:tabs>
          <w:tab w:val="num" w:pos="360"/>
        </w:tabs>
        <w:ind w:left="360" w:hanging="360"/>
      </w:pPr>
      <w:rPr>
        <w:b w:val="0"/>
        <w:bCs/>
        <w:i w:val="0"/>
        <w:iCs/>
      </w:rPr>
    </w:lvl>
    <w:lvl w:ilvl="2" w:tplc="0415001B">
      <w:start w:val="1"/>
      <w:numFmt w:val="decimal"/>
      <w:lvlText w:val="%3."/>
      <w:lvlJc w:val="left"/>
      <w:pPr>
        <w:tabs>
          <w:tab w:val="num" w:pos="502"/>
        </w:tabs>
        <w:ind w:left="502"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5">
    <w:nsid w:val="769033AC"/>
    <w:multiLevelType w:val="hybridMultilevel"/>
    <w:tmpl w:val="D2E2C2B6"/>
    <w:lvl w:ilvl="0" w:tplc="17EE6E74">
      <w:start w:val="1"/>
      <w:numFmt w:val="decimal"/>
      <w:lvlText w:val="%1."/>
      <w:lvlJc w:val="left"/>
      <w:pPr>
        <w:ind w:left="2368" w:hanging="360"/>
      </w:pPr>
      <w:rPr>
        <w:rFonts w:hint="default"/>
        <w:b w:val="0"/>
        <w:i w:val="0"/>
        <w:strike w:val="0"/>
        <w:dstrike w:val="0"/>
        <w:u w:val="none"/>
        <w:effect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6"/>
  </w:num>
  <w:num w:numId="2">
    <w:abstractNumId w:val="0"/>
  </w:num>
  <w:num w:numId="3">
    <w:abstractNumId w:val="10"/>
  </w:num>
  <w:num w:numId="4">
    <w:abstractNumId w:val="21"/>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5"/>
  </w:num>
  <w:num w:numId="8">
    <w:abstractNumId w:val="6"/>
  </w:num>
  <w:num w:numId="9">
    <w:abstractNumId w:val="4"/>
  </w:num>
  <w:num w:numId="10">
    <w:abstractNumId w:val="3"/>
  </w:num>
  <w:num w:numId="11">
    <w:abstractNumId w:val="15"/>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17"/>
  </w:num>
  <w:num w:numId="15">
    <w:abstractNumId w:val="23"/>
  </w:num>
  <w:num w:numId="16">
    <w:abstractNumId w:val="5"/>
  </w:num>
  <w:num w:numId="17">
    <w:abstractNumId w:val="1"/>
  </w:num>
  <w:num w:numId="18">
    <w:abstractNumId w:val="24"/>
  </w:num>
  <w:num w:numId="19">
    <w:abstractNumId w:val="14"/>
  </w:num>
  <w:num w:numId="20">
    <w:abstractNumId w:val="13"/>
  </w:num>
  <w:num w:numId="21">
    <w:abstractNumId w:val="11"/>
  </w:num>
  <w:num w:numId="22">
    <w:abstractNumId w:val="12"/>
  </w:num>
  <w:num w:numId="23">
    <w:abstractNumId w:val="20"/>
  </w:num>
  <w:num w:numId="24">
    <w:abstractNumId w:val="18"/>
  </w:num>
  <w:num w:numId="25">
    <w:abstractNumId w:val="22"/>
  </w:num>
  <w:num w:numId="26">
    <w:abstractNumId w:val="19"/>
  </w:num>
  <w:num w:numId="27">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hyphenationZone w:val="425"/>
  <w:characterSpacingControl w:val="doNotCompress"/>
  <w:hdrShapeDefaults>
    <o:shapedefaults v:ext="edit" spidmax="61443"/>
    <o:shapelayout v:ext="edit">
      <o:idmap v:ext="edit" data="60"/>
      <o:rules v:ext="edit">
        <o:r id="V:Rule2" type="connector" idref="#AutoShape 3"/>
      </o:rules>
    </o:shapelayout>
  </w:hdrShapeDefaults>
  <w:footnotePr>
    <w:footnote w:id="-1"/>
    <w:footnote w:id="0"/>
  </w:footnotePr>
  <w:endnotePr>
    <w:endnote w:id="-1"/>
    <w:endnote w:id="0"/>
  </w:endnotePr>
  <w:compat/>
  <w:rsids>
    <w:rsidRoot w:val="0005516A"/>
    <w:rsid w:val="00030197"/>
    <w:rsid w:val="00040B6C"/>
    <w:rsid w:val="0005516A"/>
    <w:rsid w:val="000702C3"/>
    <w:rsid w:val="00072169"/>
    <w:rsid w:val="00094B9C"/>
    <w:rsid w:val="000C1140"/>
    <w:rsid w:val="000F2027"/>
    <w:rsid w:val="0010542A"/>
    <w:rsid w:val="00120466"/>
    <w:rsid w:val="00147522"/>
    <w:rsid w:val="001C7672"/>
    <w:rsid w:val="001F2939"/>
    <w:rsid w:val="00201B10"/>
    <w:rsid w:val="0020411F"/>
    <w:rsid w:val="00206E7E"/>
    <w:rsid w:val="00213DF7"/>
    <w:rsid w:val="00217EF0"/>
    <w:rsid w:val="0022557C"/>
    <w:rsid w:val="0023700F"/>
    <w:rsid w:val="00246CCE"/>
    <w:rsid w:val="00251FE5"/>
    <w:rsid w:val="002A6F06"/>
    <w:rsid w:val="002C6BFA"/>
    <w:rsid w:val="002D0DD5"/>
    <w:rsid w:val="002E7C3E"/>
    <w:rsid w:val="002F66F3"/>
    <w:rsid w:val="00327334"/>
    <w:rsid w:val="0035597C"/>
    <w:rsid w:val="003570C0"/>
    <w:rsid w:val="00387935"/>
    <w:rsid w:val="00387949"/>
    <w:rsid w:val="003A0AAA"/>
    <w:rsid w:val="003B2DF6"/>
    <w:rsid w:val="003B3F75"/>
    <w:rsid w:val="003C32D5"/>
    <w:rsid w:val="003D4A2B"/>
    <w:rsid w:val="003D788B"/>
    <w:rsid w:val="003E21FE"/>
    <w:rsid w:val="003E5574"/>
    <w:rsid w:val="003F0BE5"/>
    <w:rsid w:val="003F1964"/>
    <w:rsid w:val="003F2A03"/>
    <w:rsid w:val="003F6377"/>
    <w:rsid w:val="00401260"/>
    <w:rsid w:val="00422669"/>
    <w:rsid w:val="00435DE2"/>
    <w:rsid w:val="00436ED0"/>
    <w:rsid w:val="00445843"/>
    <w:rsid w:val="00453A6E"/>
    <w:rsid w:val="00456C91"/>
    <w:rsid w:val="004600DF"/>
    <w:rsid w:val="004C0072"/>
    <w:rsid w:val="004C380B"/>
    <w:rsid w:val="004E318A"/>
    <w:rsid w:val="004E5388"/>
    <w:rsid w:val="004E7275"/>
    <w:rsid w:val="00502E10"/>
    <w:rsid w:val="00502E76"/>
    <w:rsid w:val="00503C0A"/>
    <w:rsid w:val="00505E73"/>
    <w:rsid w:val="00506814"/>
    <w:rsid w:val="00511DA7"/>
    <w:rsid w:val="00512DB7"/>
    <w:rsid w:val="00522CF2"/>
    <w:rsid w:val="0057720B"/>
    <w:rsid w:val="005B635A"/>
    <w:rsid w:val="005B732C"/>
    <w:rsid w:val="005C2019"/>
    <w:rsid w:val="005E63C9"/>
    <w:rsid w:val="0060777B"/>
    <w:rsid w:val="00627194"/>
    <w:rsid w:val="006414CF"/>
    <w:rsid w:val="00643CB2"/>
    <w:rsid w:val="00645A7A"/>
    <w:rsid w:val="00656D70"/>
    <w:rsid w:val="00677EDF"/>
    <w:rsid w:val="00684A67"/>
    <w:rsid w:val="006A5D09"/>
    <w:rsid w:val="006B56B1"/>
    <w:rsid w:val="006B7FC7"/>
    <w:rsid w:val="006D0B10"/>
    <w:rsid w:val="006D3C0C"/>
    <w:rsid w:val="006D41F2"/>
    <w:rsid w:val="006E27CD"/>
    <w:rsid w:val="007614DB"/>
    <w:rsid w:val="007756F5"/>
    <w:rsid w:val="00781D3A"/>
    <w:rsid w:val="007B485F"/>
    <w:rsid w:val="007E7FAE"/>
    <w:rsid w:val="007F4B2A"/>
    <w:rsid w:val="00806891"/>
    <w:rsid w:val="008162DF"/>
    <w:rsid w:val="008319A4"/>
    <w:rsid w:val="00875762"/>
    <w:rsid w:val="008922A2"/>
    <w:rsid w:val="008C5D4A"/>
    <w:rsid w:val="008C7948"/>
    <w:rsid w:val="008D3AE5"/>
    <w:rsid w:val="008F5460"/>
    <w:rsid w:val="00911A79"/>
    <w:rsid w:val="00936094"/>
    <w:rsid w:val="00951E64"/>
    <w:rsid w:val="00961C27"/>
    <w:rsid w:val="0099473D"/>
    <w:rsid w:val="009B4073"/>
    <w:rsid w:val="009C6D2A"/>
    <w:rsid w:val="009E5117"/>
    <w:rsid w:val="009E79FB"/>
    <w:rsid w:val="009F4CA6"/>
    <w:rsid w:val="009F7507"/>
    <w:rsid w:val="00A00E79"/>
    <w:rsid w:val="00A022A4"/>
    <w:rsid w:val="00A4057E"/>
    <w:rsid w:val="00A43B4B"/>
    <w:rsid w:val="00A54F0E"/>
    <w:rsid w:val="00A6180D"/>
    <w:rsid w:val="00A83F76"/>
    <w:rsid w:val="00A94CDB"/>
    <w:rsid w:val="00AA0B30"/>
    <w:rsid w:val="00AC2FF5"/>
    <w:rsid w:val="00AD4B49"/>
    <w:rsid w:val="00AD7ADE"/>
    <w:rsid w:val="00AE7B13"/>
    <w:rsid w:val="00B03245"/>
    <w:rsid w:val="00B129F6"/>
    <w:rsid w:val="00B16D1E"/>
    <w:rsid w:val="00B236E9"/>
    <w:rsid w:val="00B62C61"/>
    <w:rsid w:val="00B62D0E"/>
    <w:rsid w:val="00B643AE"/>
    <w:rsid w:val="00B656A1"/>
    <w:rsid w:val="00B67984"/>
    <w:rsid w:val="00B85C31"/>
    <w:rsid w:val="00B87B7F"/>
    <w:rsid w:val="00BA2F1F"/>
    <w:rsid w:val="00BB7A94"/>
    <w:rsid w:val="00BD5FCF"/>
    <w:rsid w:val="00BD7184"/>
    <w:rsid w:val="00C04C39"/>
    <w:rsid w:val="00C148BC"/>
    <w:rsid w:val="00C421A9"/>
    <w:rsid w:val="00C53A3F"/>
    <w:rsid w:val="00C66BC1"/>
    <w:rsid w:val="00C81D44"/>
    <w:rsid w:val="00D761EF"/>
    <w:rsid w:val="00DB2A4C"/>
    <w:rsid w:val="00DD36DE"/>
    <w:rsid w:val="00DE4CCB"/>
    <w:rsid w:val="00DF7A64"/>
    <w:rsid w:val="00E05A6F"/>
    <w:rsid w:val="00E23E53"/>
    <w:rsid w:val="00E466C2"/>
    <w:rsid w:val="00E82652"/>
    <w:rsid w:val="00E87225"/>
    <w:rsid w:val="00E90255"/>
    <w:rsid w:val="00EA2759"/>
    <w:rsid w:val="00EA748F"/>
    <w:rsid w:val="00EB3DCE"/>
    <w:rsid w:val="00EB7191"/>
    <w:rsid w:val="00EE69FE"/>
    <w:rsid w:val="00EE7F67"/>
    <w:rsid w:val="00EF7752"/>
    <w:rsid w:val="00F0570E"/>
    <w:rsid w:val="00F23B15"/>
    <w:rsid w:val="00F72B76"/>
    <w:rsid w:val="00F81D51"/>
    <w:rsid w:val="00F823CE"/>
    <w:rsid w:val="00FA5E4B"/>
    <w:rsid w:val="00FA6DC0"/>
    <w:rsid w:val="00FC246F"/>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4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B7A94"/>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522CF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22CF2"/>
  </w:style>
  <w:style w:type="paragraph" w:styleId="Stopka">
    <w:name w:val="footer"/>
    <w:basedOn w:val="Normalny"/>
    <w:link w:val="StopkaZnak"/>
    <w:uiPriority w:val="99"/>
    <w:unhideWhenUsed/>
    <w:rsid w:val="00522CF2"/>
    <w:pPr>
      <w:tabs>
        <w:tab w:val="center" w:pos="4536"/>
        <w:tab w:val="right" w:pos="9072"/>
      </w:tabs>
      <w:spacing w:after="0" w:line="240" w:lineRule="auto"/>
    </w:pPr>
  </w:style>
  <w:style w:type="character" w:customStyle="1" w:styleId="StopkaZnak">
    <w:name w:val="Stopka Znak"/>
    <w:basedOn w:val="Domylnaczcionkaakapitu"/>
    <w:link w:val="Stopka"/>
    <w:uiPriority w:val="99"/>
    <w:qFormat/>
    <w:rsid w:val="00522CF2"/>
  </w:style>
  <w:style w:type="paragraph" w:styleId="Akapitzlist">
    <w:name w:val="List Paragraph"/>
    <w:aliases w:val="L1,Numerowanie,Akapit z listą5,T_SZ_List Paragraph,normalny tekst,Akapit z listą BS,Kolorowa lista — akcent 11,Colorful List Accent 1,CW_Lista,List Paragraph,Akapit z listą4,Akapit z listą1,Średnia siatka 1 — akcent 21,sw tekst,Obiekt"/>
    <w:basedOn w:val="Normalny"/>
    <w:link w:val="AkapitzlistZnak"/>
    <w:uiPriority w:val="34"/>
    <w:qFormat/>
    <w:rsid w:val="004C0072"/>
    <w:pPr>
      <w:ind w:left="720"/>
      <w:contextualSpacing/>
    </w:pPr>
  </w:style>
  <w:style w:type="paragraph" w:customStyle="1" w:styleId="Default">
    <w:name w:val="Default"/>
    <w:rsid w:val="00DD36DE"/>
    <w:pPr>
      <w:autoSpaceDE w:val="0"/>
      <w:autoSpaceDN w:val="0"/>
      <w:adjustRightInd w:val="0"/>
      <w:spacing w:after="0" w:line="240" w:lineRule="auto"/>
    </w:pPr>
    <w:rPr>
      <w:rFonts w:ascii="Calibri" w:hAnsi="Calibri" w:cs="Calibri"/>
      <w:color w:val="000000"/>
      <w:sz w:val="24"/>
      <w:szCs w:val="24"/>
    </w:rPr>
  </w:style>
  <w:style w:type="paragraph" w:customStyle="1" w:styleId="Style7">
    <w:name w:val="Style7"/>
    <w:basedOn w:val="Normalny"/>
    <w:uiPriority w:val="99"/>
    <w:rsid w:val="002E7C3E"/>
    <w:pPr>
      <w:widowControl w:val="0"/>
      <w:autoSpaceDE w:val="0"/>
      <w:autoSpaceDN w:val="0"/>
      <w:adjustRightInd w:val="0"/>
      <w:spacing w:after="0" w:line="240" w:lineRule="auto"/>
    </w:pPr>
    <w:rPr>
      <w:rFonts w:ascii="Arial Unicode MS" w:eastAsia="Arial Unicode MS" w:cs="Arial Unicode MS"/>
      <w:sz w:val="24"/>
      <w:szCs w:val="24"/>
      <w:lang w:eastAsia="pl-PL"/>
    </w:rPr>
  </w:style>
  <w:style w:type="character" w:customStyle="1" w:styleId="FontStyle17">
    <w:name w:val="Font Style17"/>
    <w:basedOn w:val="Domylnaczcionkaakapitu"/>
    <w:uiPriority w:val="99"/>
    <w:rsid w:val="002E7C3E"/>
    <w:rPr>
      <w:rFonts w:ascii="Times New Roman" w:hAnsi="Times New Roman" w:cs="Times New Roman"/>
      <w:color w:val="000000"/>
      <w:sz w:val="22"/>
      <w:szCs w:val="22"/>
    </w:rPr>
  </w:style>
  <w:style w:type="table" w:styleId="Tabela-Siatka">
    <w:name w:val="Table Grid"/>
    <w:basedOn w:val="Standardowy"/>
    <w:rsid w:val="001F2939"/>
    <w:pPr>
      <w:spacing w:after="0" w:line="240" w:lineRule="auto"/>
    </w:pPr>
    <w:rPr>
      <w:rFonts w:ascii="Times New Roman" w:eastAsia="Times New Roman" w:hAnsi="Times New Roman" w:cs="Times New Roman"/>
      <w:sz w:val="20"/>
      <w:szCs w:val="20"/>
      <w:lang w:eastAsia="pl-P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kstdymka">
    <w:name w:val="Balloon Text"/>
    <w:basedOn w:val="Normalny"/>
    <w:link w:val="TekstdymkaZnak"/>
    <w:uiPriority w:val="99"/>
    <w:semiHidden/>
    <w:unhideWhenUsed/>
    <w:rsid w:val="000C114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C1140"/>
    <w:rPr>
      <w:rFonts w:ascii="Tahoma" w:hAnsi="Tahoma" w:cs="Tahoma"/>
      <w:sz w:val="16"/>
      <w:szCs w:val="16"/>
    </w:rPr>
  </w:style>
  <w:style w:type="character" w:customStyle="1" w:styleId="AkapitzlistZnak">
    <w:name w:val="Akapit z listą Znak"/>
    <w:aliases w:val="L1 Znak,Numerowanie Znak,Akapit z listą5 Znak,T_SZ_List Paragraph Znak,normalny tekst Znak,Akapit z listą BS Znak,Kolorowa lista — akcent 11 Znak,Colorful List Accent 1 Znak,CW_Lista Znak,List Paragraph Znak,Akapit z listą4 Znak"/>
    <w:link w:val="Akapitzlist"/>
    <w:uiPriority w:val="34"/>
    <w:qFormat/>
    <w:locked/>
    <w:rsid w:val="0050681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45843"/>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522CF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22CF2"/>
  </w:style>
  <w:style w:type="paragraph" w:styleId="Stopka">
    <w:name w:val="footer"/>
    <w:basedOn w:val="Normalny"/>
    <w:link w:val="StopkaZnak"/>
    <w:uiPriority w:val="99"/>
    <w:unhideWhenUsed/>
    <w:rsid w:val="00522CF2"/>
    <w:pPr>
      <w:tabs>
        <w:tab w:val="center" w:pos="4536"/>
        <w:tab w:val="right" w:pos="9072"/>
      </w:tabs>
      <w:spacing w:after="0" w:line="240" w:lineRule="auto"/>
    </w:pPr>
  </w:style>
  <w:style w:type="character" w:customStyle="1" w:styleId="StopkaZnak">
    <w:name w:val="Stopka Znak"/>
    <w:basedOn w:val="Domylnaczcionkaakapitu"/>
    <w:link w:val="Stopka"/>
    <w:uiPriority w:val="99"/>
    <w:qFormat/>
    <w:rsid w:val="00522CF2"/>
  </w:style>
  <w:style w:type="paragraph" w:styleId="Akapitzlist">
    <w:name w:val="List Paragraph"/>
    <w:aliases w:val="L1,Numerowanie,Akapit z listą5,T_SZ_List Paragraph,normalny tekst,Akapit z listą BS,Kolorowa lista — akcent 11,Colorful List Accent 1,CW_Lista,List Paragraph,Akapit z listą4,Akapit z listą1,Średnia siatka 1 — akcent 21,sw tekst"/>
    <w:basedOn w:val="Normalny"/>
    <w:link w:val="AkapitzlistZnak"/>
    <w:uiPriority w:val="34"/>
    <w:qFormat/>
    <w:rsid w:val="004C0072"/>
    <w:pPr>
      <w:ind w:left="720"/>
      <w:contextualSpacing/>
    </w:pPr>
  </w:style>
  <w:style w:type="paragraph" w:customStyle="1" w:styleId="Default">
    <w:name w:val="Default"/>
    <w:rsid w:val="00DD36DE"/>
    <w:pPr>
      <w:autoSpaceDE w:val="0"/>
      <w:autoSpaceDN w:val="0"/>
      <w:adjustRightInd w:val="0"/>
      <w:spacing w:after="0" w:line="240" w:lineRule="auto"/>
    </w:pPr>
    <w:rPr>
      <w:rFonts w:ascii="Calibri" w:hAnsi="Calibri" w:cs="Calibri"/>
      <w:color w:val="000000"/>
      <w:sz w:val="24"/>
      <w:szCs w:val="24"/>
    </w:rPr>
  </w:style>
  <w:style w:type="paragraph" w:customStyle="1" w:styleId="Style7">
    <w:name w:val="Style7"/>
    <w:basedOn w:val="Normalny"/>
    <w:uiPriority w:val="99"/>
    <w:rsid w:val="002E7C3E"/>
    <w:pPr>
      <w:widowControl w:val="0"/>
      <w:autoSpaceDE w:val="0"/>
      <w:autoSpaceDN w:val="0"/>
      <w:adjustRightInd w:val="0"/>
      <w:spacing w:after="0" w:line="240" w:lineRule="auto"/>
    </w:pPr>
    <w:rPr>
      <w:rFonts w:ascii="Arial Unicode MS" w:eastAsia="Arial Unicode MS" w:cs="Arial Unicode MS"/>
      <w:sz w:val="24"/>
      <w:szCs w:val="24"/>
      <w:lang w:eastAsia="pl-PL"/>
    </w:rPr>
  </w:style>
  <w:style w:type="character" w:customStyle="1" w:styleId="FontStyle17">
    <w:name w:val="Font Style17"/>
    <w:basedOn w:val="Domylnaczcionkaakapitu"/>
    <w:uiPriority w:val="99"/>
    <w:rsid w:val="002E7C3E"/>
    <w:rPr>
      <w:rFonts w:ascii="Times New Roman" w:hAnsi="Times New Roman" w:cs="Times New Roman"/>
      <w:color w:val="000000"/>
      <w:sz w:val="22"/>
      <w:szCs w:val="22"/>
    </w:rPr>
  </w:style>
  <w:style w:type="table" w:styleId="Tabela-Siatka">
    <w:name w:val="Table Grid"/>
    <w:basedOn w:val="Standardowy"/>
    <w:rsid w:val="001F2939"/>
    <w:pPr>
      <w:spacing w:after="0" w:line="240" w:lineRule="auto"/>
    </w:pPr>
    <w:rPr>
      <w:rFonts w:ascii="Times New Roman" w:eastAsia="Times New Roman" w:hAnsi="Times New Roman"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kstdymka">
    <w:name w:val="Balloon Text"/>
    <w:basedOn w:val="Normalny"/>
    <w:link w:val="TekstdymkaZnak"/>
    <w:uiPriority w:val="99"/>
    <w:semiHidden/>
    <w:unhideWhenUsed/>
    <w:rsid w:val="000C114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C1140"/>
    <w:rPr>
      <w:rFonts w:ascii="Tahoma" w:hAnsi="Tahoma" w:cs="Tahoma"/>
      <w:sz w:val="16"/>
      <w:szCs w:val="16"/>
    </w:rPr>
  </w:style>
  <w:style w:type="character" w:customStyle="1" w:styleId="AkapitzlistZnak">
    <w:name w:val="Akapit z listą Znak"/>
    <w:aliases w:val="L1 Znak,Numerowanie Znak,Akapit z listą5 Znak,T_SZ_List Paragraph Znak,normalny tekst Znak,Akapit z listą BS Znak,Kolorowa lista — akcent 11 Znak,Colorful List Accent 1 Znak,CW_Lista Znak,List Paragraph Znak,Akapit z listą4 Znak"/>
    <w:link w:val="Akapitzlist"/>
    <w:uiPriority w:val="34"/>
    <w:qFormat/>
    <w:locked/>
    <w:rsid w:val="00506814"/>
  </w:style>
</w:styles>
</file>

<file path=word/webSettings.xml><?xml version="1.0" encoding="utf-8"?>
<w:webSettings xmlns:r="http://schemas.openxmlformats.org/officeDocument/2006/relationships" xmlns:w="http://schemas.openxmlformats.org/wordprocessingml/2006/main">
  <w:divs>
    <w:div w:id="479494079">
      <w:bodyDiv w:val="1"/>
      <w:marLeft w:val="0"/>
      <w:marRight w:val="0"/>
      <w:marTop w:val="0"/>
      <w:marBottom w:val="0"/>
      <w:divBdr>
        <w:top w:val="none" w:sz="0" w:space="0" w:color="auto"/>
        <w:left w:val="none" w:sz="0" w:space="0" w:color="auto"/>
        <w:bottom w:val="none" w:sz="0" w:space="0" w:color="auto"/>
        <w:right w:val="none" w:sz="0" w:space="0" w:color="auto"/>
      </w:divBdr>
    </w:div>
    <w:div w:id="1977562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1099</TotalTime>
  <Pages>8</Pages>
  <Words>2597</Words>
  <Characters>15584</Characters>
  <Application>Microsoft Office Word</Application>
  <DocSecurity>0</DocSecurity>
  <Lines>129</Lines>
  <Paragraphs>36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18145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Ewa Rusnaczyk</dc:creator>
  <cp:lastModifiedBy>marta.rajca</cp:lastModifiedBy>
  <cp:revision>121</cp:revision>
  <cp:lastPrinted>2018-03-07T10:12:00Z</cp:lastPrinted>
  <dcterms:created xsi:type="dcterms:W3CDTF">2017-03-21T07:49:00Z</dcterms:created>
  <dcterms:modified xsi:type="dcterms:W3CDTF">2023-11-10T12:31:00Z</dcterms:modified>
</cp:coreProperties>
</file>