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6019" w14:textId="77777777" w:rsidR="006B0247" w:rsidRDefault="006B0247" w:rsidP="00E85786">
      <w:pPr>
        <w:jc w:val="right"/>
        <w:rPr>
          <w:rFonts w:ascii="Palatino Linotype" w:hAnsi="Palatino Linotype"/>
          <w:sz w:val="24"/>
          <w:szCs w:val="24"/>
        </w:rPr>
      </w:pPr>
      <w:bookmarkStart w:id="0" w:name="_Toc29553673"/>
    </w:p>
    <w:p w14:paraId="5195B48A" w14:textId="665C319D" w:rsidR="00EF625B" w:rsidRPr="00E85786" w:rsidRDefault="00EF625B" w:rsidP="00E85786">
      <w:pPr>
        <w:jc w:val="right"/>
      </w:pPr>
      <w:r w:rsidRPr="00E85786">
        <w:rPr>
          <w:rFonts w:ascii="Palatino Linotype" w:hAnsi="Palatino Linotype"/>
          <w:sz w:val="24"/>
          <w:szCs w:val="24"/>
        </w:rPr>
        <w:t>Nr sprawy:</w:t>
      </w:r>
      <w:r w:rsidR="00AC713A" w:rsidRPr="00E85786">
        <w:rPr>
          <w:rFonts w:ascii="Palatino Linotype" w:hAnsi="Palatino Linotype"/>
          <w:sz w:val="24"/>
          <w:szCs w:val="24"/>
        </w:rPr>
        <w:t xml:space="preserve"> </w:t>
      </w:r>
      <w:r w:rsidR="00F60629">
        <w:rPr>
          <w:rFonts w:ascii="Palatino Linotype" w:hAnsi="Palatino Linotype"/>
          <w:sz w:val="24"/>
          <w:szCs w:val="24"/>
        </w:rPr>
        <w:t>38/</w:t>
      </w:r>
      <w:r w:rsidR="00185C1E" w:rsidRPr="00E85786">
        <w:rPr>
          <w:rFonts w:ascii="Palatino Linotype" w:hAnsi="Palatino Linotype"/>
          <w:sz w:val="24"/>
          <w:szCs w:val="24"/>
        </w:rPr>
        <w:t>P/23</w:t>
      </w:r>
    </w:p>
    <w:p w14:paraId="4F43335D" w14:textId="77777777" w:rsidR="00EF625B" w:rsidRPr="00E85786" w:rsidRDefault="00EF625B" w:rsidP="00E85786">
      <w:pPr>
        <w:spacing w:after="160" w:line="259" w:lineRule="auto"/>
        <w:rPr>
          <w:rFonts w:ascii="Palatino Linotype" w:hAnsi="Palatino Linotype"/>
          <w:b/>
          <w:bCs/>
          <w:sz w:val="32"/>
          <w:szCs w:val="32"/>
        </w:rPr>
      </w:pPr>
    </w:p>
    <w:p w14:paraId="601655DE" w14:textId="77777777" w:rsidR="00EF625B" w:rsidRPr="00E85786" w:rsidRDefault="00EF625B" w:rsidP="00E85786">
      <w:pPr>
        <w:spacing w:after="160" w:line="259" w:lineRule="auto"/>
        <w:ind w:left="426"/>
        <w:jc w:val="center"/>
        <w:rPr>
          <w:rFonts w:ascii="Palatino Linotype" w:hAnsi="Palatino Linotype"/>
          <w:b/>
          <w:bCs/>
          <w:sz w:val="32"/>
          <w:szCs w:val="32"/>
        </w:rPr>
      </w:pPr>
    </w:p>
    <w:p w14:paraId="53E912BE" w14:textId="77777777" w:rsidR="00EF625B" w:rsidRPr="00E85786" w:rsidRDefault="00EF625B" w:rsidP="00E85786">
      <w:pPr>
        <w:spacing w:after="160" w:line="259" w:lineRule="auto"/>
        <w:ind w:left="426"/>
        <w:jc w:val="center"/>
        <w:rPr>
          <w:rFonts w:ascii="Palatino Linotype" w:hAnsi="Palatino Linotype"/>
          <w:b/>
          <w:bCs/>
          <w:sz w:val="32"/>
          <w:szCs w:val="32"/>
        </w:rPr>
      </w:pPr>
      <w:r w:rsidRPr="00E85786">
        <w:rPr>
          <w:rFonts w:ascii="Palatino Linotype" w:hAnsi="Palatino Linotype"/>
          <w:b/>
          <w:bCs/>
          <w:sz w:val="32"/>
          <w:szCs w:val="32"/>
        </w:rPr>
        <w:t>SPECYFIKACJA WARUNKÓW ZAMÓWIENIA</w:t>
      </w:r>
    </w:p>
    <w:p w14:paraId="0057BCEC" w14:textId="3EE594CB" w:rsidR="00EF625B" w:rsidRPr="00E85786" w:rsidRDefault="00EF625B" w:rsidP="00E85786">
      <w:pPr>
        <w:spacing w:after="160" w:line="259" w:lineRule="auto"/>
        <w:ind w:left="426"/>
        <w:jc w:val="center"/>
        <w:rPr>
          <w:rFonts w:ascii="Palatino Linotype" w:hAnsi="Palatino Linotype"/>
          <w:i/>
          <w:iCs/>
          <w:sz w:val="18"/>
          <w:szCs w:val="18"/>
        </w:rPr>
      </w:pPr>
    </w:p>
    <w:p w14:paraId="6DF06494" w14:textId="77777777" w:rsidR="00EF625B" w:rsidRPr="00E85786" w:rsidRDefault="00EF625B" w:rsidP="00E85786">
      <w:pPr>
        <w:spacing w:after="160" w:line="259" w:lineRule="auto"/>
        <w:rPr>
          <w:rFonts w:ascii="Palatino Linotype" w:hAnsi="Palatino Linotype"/>
          <w:i/>
          <w:iCs/>
          <w:sz w:val="32"/>
          <w:szCs w:val="32"/>
        </w:rPr>
      </w:pPr>
    </w:p>
    <w:p w14:paraId="3A4F8112" w14:textId="466E8E4E" w:rsidR="00EF625B" w:rsidRPr="00E85786" w:rsidRDefault="00A0348F" w:rsidP="00E85786">
      <w:pPr>
        <w:spacing w:after="160" w:line="259" w:lineRule="auto"/>
        <w:ind w:left="426"/>
        <w:jc w:val="center"/>
        <w:rPr>
          <w:rFonts w:ascii="Palatino Linotype" w:hAnsi="Palatino Linotype"/>
          <w:b/>
          <w:bCs/>
          <w:noProof/>
          <w:sz w:val="28"/>
          <w:szCs w:val="28"/>
        </w:rPr>
      </w:pPr>
      <w:r w:rsidRPr="00E85786">
        <w:rPr>
          <w:rFonts w:ascii="Palatino Linotype" w:hAnsi="Palatino Linotype"/>
          <w:b/>
          <w:bCs/>
          <w:sz w:val="28"/>
          <w:szCs w:val="28"/>
        </w:rPr>
        <w:t>„</w:t>
      </w:r>
      <w:r w:rsidR="00B9316C" w:rsidRPr="00B9316C">
        <w:rPr>
          <w:rFonts w:ascii="Palatino Linotype" w:hAnsi="Palatino Linotype" w:cs="Arial"/>
          <w:b/>
          <w:bCs/>
          <w:sz w:val="28"/>
          <w:szCs w:val="28"/>
        </w:rPr>
        <w:t>DOSTAWA MACIERZY DYSKOWYCH, SERWERÓW</w:t>
      </w:r>
      <w:r w:rsidR="00C17A20">
        <w:rPr>
          <w:rFonts w:ascii="Palatino Linotype" w:hAnsi="Palatino Linotype" w:cs="Arial"/>
          <w:b/>
          <w:bCs/>
          <w:sz w:val="28"/>
          <w:szCs w:val="28"/>
        </w:rPr>
        <w:t xml:space="preserve"> ORAZ</w:t>
      </w:r>
      <w:r w:rsidR="00B9316C" w:rsidRPr="00B9316C">
        <w:rPr>
          <w:rFonts w:ascii="Palatino Linotype" w:hAnsi="Palatino Linotype" w:cs="Arial"/>
          <w:b/>
          <w:bCs/>
          <w:sz w:val="28"/>
          <w:szCs w:val="28"/>
        </w:rPr>
        <w:t xml:space="preserve"> PUNKTÓW DOSTĘPU</w:t>
      </w:r>
      <w:r w:rsidRPr="00E85786">
        <w:rPr>
          <w:rFonts w:ascii="Palatino Linotype" w:hAnsi="Palatino Linotype"/>
          <w:b/>
          <w:bCs/>
          <w:sz w:val="28"/>
          <w:szCs w:val="28"/>
        </w:rPr>
        <w:t>”</w:t>
      </w:r>
    </w:p>
    <w:p w14:paraId="73988981" w14:textId="77777777" w:rsidR="00070ED7" w:rsidRPr="00E85786" w:rsidRDefault="00070ED7" w:rsidP="00E85786">
      <w:pPr>
        <w:spacing w:after="160" w:line="259" w:lineRule="auto"/>
        <w:ind w:left="426"/>
        <w:jc w:val="center"/>
        <w:rPr>
          <w:rFonts w:ascii="Palatino Linotype" w:hAnsi="Palatino Linotype"/>
          <w:b/>
          <w:bCs/>
          <w:noProof/>
          <w:sz w:val="28"/>
          <w:szCs w:val="28"/>
        </w:rPr>
      </w:pPr>
    </w:p>
    <w:p w14:paraId="75F399C6" w14:textId="77777777" w:rsidR="00EF625B" w:rsidRPr="00E85786" w:rsidRDefault="00EF625B" w:rsidP="00E85786">
      <w:pPr>
        <w:spacing w:after="160" w:line="259" w:lineRule="auto"/>
        <w:rPr>
          <w:rFonts w:ascii="Palatino Linotype" w:hAnsi="Palatino Linotype"/>
          <w:b/>
          <w:bCs/>
          <w:sz w:val="24"/>
          <w:szCs w:val="24"/>
        </w:rPr>
      </w:pPr>
    </w:p>
    <w:p w14:paraId="1D5F2CE7" w14:textId="77777777" w:rsidR="00EF625B" w:rsidRDefault="00EF625B" w:rsidP="00E85786">
      <w:pPr>
        <w:spacing w:after="160" w:line="259" w:lineRule="auto"/>
        <w:rPr>
          <w:rFonts w:ascii="Palatino Linotype" w:hAnsi="Palatino Linotype"/>
          <w:b/>
          <w:bCs/>
          <w:sz w:val="24"/>
          <w:szCs w:val="24"/>
        </w:rPr>
      </w:pPr>
    </w:p>
    <w:p w14:paraId="645C6E21" w14:textId="77777777" w:rsidR="00930F61" w:rsidRDefault="00930F61" w:rsidP="00E85786">
      <w:pPr>
        <w:spacing w:after="160" w:line="259" w:lineRule="auto"/>
        <w:rPr>
          <w:rFonts w:ascii="Palatino Linotype" w:hAnsi="Palatino Linotype"/>
          <w:b/>
          <w:bCs/>
          <w:sz w:val="24"/>
          <w:szCs w:val="24"/>
        </w:rPr>
      </w:pPr>
    </w:p>
    <w:p w14:paraId="346A8733" w14:textId="77777777" w:rsidR="00930F61" w:rsidRPr="00E85786" w:rsidRDefault="00930F61" w:rsidP="00E85786">
      <w:pPr>
        <w:spacing w:after="160" w:line="259" w:lineRule="auto"/>
        <w:rPr>
          <w:rFonts w:ascii="Palatino Linotype" w:hAnsi="Palatino Linotype"/>
          <w:b/>
          <w:bCs/>
          <w:sz w:val="24"/>
          <w:szCs w:val="24"/>
        </w:rPr>
      </w:pPr>
    </w:p>
    <w:p w14:paraId="674A6A04" w14:textId="77777777" w:rsidR="00EF625B" w:rsidRPr="00E85786" w:rsidRDefault="00EF625B" w:rsidP="00E85786">
      <w:pPr>
        <w:tabs>
          <w:tab w:val="left" w:pos="6946"/>
        </w:tabs>
        <w:spacing w:after="160" w:line="259" w:lineRule="auto"/>
        <w:jc w:val="center"/>
        <w:rPr>
          <w:rFonts w:ascii="Palatino Linotype" w:hAnsi="Palatino Linotype"/>
          <w:b/>
          <w:bCs/>
          <w:sz w:val="24"/>
          <w:szCs w:val="24"/>
        </w:rPr>
      </w:pPr>
      <w:r w:rsidRPr="00E85786">
        <w:rPr>
          <w:rFonts w:ascii="Palatino Linotype" w:hAnsi="Palatino Linotype"/>
          <w:b/>
          <w:bCs/>
          <w:sz w:val="24"/>
          <w:szCs w:val="24"/>
        </w:rPr>
        <w:tab/>
      </w:r>
      <w:r w:rsidRPr="00E85786">
        <w:rPr>
          <w:rFonts w:ascii="Palatino Linotype" w:hAnsi="Palatino Linotype"/>
          <w:b/>
          <w:bCs/>
          <w:sz w:val="24"/>
          <w:szCs w:val="24"/>
        </w:rPr>
        <w:tab/>
        <w:t>ZATWIERDZAM:</w:t>
      </w:r>
    </w:p>
    <w:p w14:paraId="2CD1FBF6" w14:textId="77777777" w:rsidR="00EF625B" w:rsidRPr="00E85786" w:rsidRDefault="00EF625B" w:rsidP="00E85786">
      <w:pPr>
        <w:tabs>
          <w:tab w:val="left" w:pos="6946"/>
        </w:tabs>
        <w:spacing w:after="160" w:line="259" w:lineRule="auto"/>
        <w:jc w:val="right"/>
        <w:rPr>
          <w:rFonts w:ascii="Palatino Linotype" w:hAnsi="Palatino Linotype"/>
          <w:b/>
          <w:bCs/>
          <w:sz w:val="24"/>
          <w:szCs w:val="24"/>
        </w:rPr>
      </w:pPr>
    </w:p>
    <w:p w14:paraId="0EBBE469" w14:textId="486325F2" w:rsidR="00EF625B" w:rsidRPr="00E85786" w:rsidRDefault="00EF625B" w:rsidP="00E85786">
      <w:pPr>
        <w:pStyle w:val="Bezodstpw"/>
      </w:pP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r>
      <w:r w:rsidRPr="00E85786">
        <w:rPr>
          <w:rFonts w:ascii="Palatino Linotype" w:hAnsi="Palatino Linotype"/>
        </w:rPr>
        <w:tab/>
        <w:t xml:space="preserve">         Gliwice </w:t>
      </w:r>
      <w:r w:rsidR="00ED1848" w:rsidRPr="00E85786">
        <w:rPr>
          <w:rFonts w:ascii="Palatino Linotype" w:hAnsi="Palatino Linotype"/>
        </w:rPr>
        <w:t xml:space="preserve"> </w:t>
      </w:r>
      <w:r w:rsidR="00705B1B">
        <w:rPr>
          <w:rFonts w:ascii="Palatino Linotype" w:hAnsi="Palatino Linotype"/>
        </w:rPr>
        <w:t>26</w:t>
      </w:r>
      <w:r w:rsidR="00185C1E" w:rsidRPr="00E85786">
        <w:rPr>
          <w:rFonts w:ascii="Palatino Linotype" w:hAnsi="Palatino Linotype"/>
        </w:rPr>
        <w:t>.</w:t>
      </w:r>
      <w:r w:rsidR="00B9316C">
        <w:rPr>
          <w:rFonts w:ascii="Palatino Linotype" w:hAnsi="Palatino Linotype"/>
        </w:rPr>
        <w:t>09</w:t>
      </w:r>
      <w:r w:rsidR="00185C1E" w:rsidRPr="00E85786">
        <w:rPr>
          <w:rFonts w:ascii="Palatino Linotype" w:hAnsi="Palatino Linotype"/>
        </w:rPr>
        <w:t>.2023</w:t>
      </w:r>
      <w:r w:rsidRPr="00E85786">
        <w:rPr>
          <w:rFonts w:ascii="Palatino Linotype" w:hAnsi="Palatino Linotype"/>
        </w:rPr>
        <w:t xml:space="preserve"> r.</w:t>
      </w:r>
    </w:p>
    <w:p w14:paraId="59365407" w14:textId="77777777" w:rsidR="00EF625B" w:rsidRPr="00E85786" w:rsidRDefault="00EF625B" w:rsidP="00E85786">
      <w:pPr>
        <w:pStyle w:val="Bezodstpw"/>
      </w:pPr>
    </w:p>
    <w:p w14:paraId="1442801D" w14:textId="77777777" w:rsidR="00EF625B" w:rsidRPr="00E85786" w:rsidRDefault="00EF625B" w:rsidP="00E85786">
      <w:pPr>
        <w:pStyle w:val="Bezodstpw"/>
      </w:pPr>
    </w:p>
    <w:p w14:paraId="7425BDBD" w14:textId="77777777" w:rsidR="001F1F92" w:rsidRPr="00E85786" w:rsidRDefault="001F1F92" w:rsidP="00E85786">
      <w:pPr>
        <w:pStyle w:val="Bezodstpw"/>
      </w:pPr>
    </w:p>
    <w:p w14:paraId="2BB5488D" w14:textId="77777777" w:rsidR="001F1F92" w:rsidRPr="00E85786" w:rsidRDefault="001F1F92" w:rsidP="00E85786">
      <w:pPr>
        <w:pStyle w:val="Bezodstpw"/>
      </w:pPr>
    </w:p>
    <w:p w14:paraId="5CBAB3A3" w14:textId="66ECF664" w:rsidR="00671DB0" w:rsidRPr="00E85786" w:rsidRDefault="00BD6F12" w:rsidP="00E85786">
      <w:pPr>
        <w:pStyle w:val="Bezodstpw"/>
      </w:pPr>
      <w:r w:rsidRPr="00E85786">
        <w:t>Sporządził:</w:t>
      </w:r>
    </w:p>
    <w:p w14:paraId="2D24454D" w14:textId="3C3FA45E" w:rsidR="00164327" w:rsidRPr="00E85786" w:rsidRDefault="00BD6F12" w:rsidP="00E85786">
      <w:pPr>
        <w:pStyle w:val="Bezodstpw"/>
      </w:pPr>
      <w:r w:rsidRPr="00E85786">
        <w:t>Tomasz Smykala</w:t>
      </w:r>
      <w:bookmarkStart w:id="1" w:name="_Toc63684888"/>
    </w:p>
    <w:p w14:paraId="7091802A" w14:textId="77777777" w:rsidR="00164327" w:rsidRPr="00E85786" w:rsidRDefault="00164327" w:rsidP="00E85786">
      <w:pPr>
        <w:spacing w:after="160" w:line="259" w:lineRule="auto"/>
      </w:pPr>
      <w:r w:rsidRPr="00E85786">
        <w:br w:type="page"/>
      </w:r>
    </w:p>
    <w:sdt>
      <w:sdtPr>
        <w:rPr>
          <w:rFonts w:ascii="Calibri" w:eastAsia="Calibri" w:hAnsi="Calibri" w:cs="Times New Roman"/>
          <w:color w:val="auto"/>
          <w:sz w:val="22"/>
          <w:szCs w:val="22"/>
          <w:lang w:eastAsia="en-US"/>
        </w:rPr>
        <w:id w:val="-125636736"/>
        <w:docPartObj>
          <w:docPartGallery w:val="Table of Contents"/>
          <w:docPartUnique/>
        </w:docPartObj>
      </w:sdtPr>
      <w:sdtContent>
        <w:p w14:paraId="5D3CB829" w14:textId="5A5EA735" w:rsidR="00164327" w:rsidRPr="00F81ED4" w:rsidRDefault="00164327" w:rsidP="00B916DD">
          <w:pPr>
            <w:pStyle w:val="Nagwekspisutreci"/>
            <w:spacing w:line="240" w:lineRule="auto"/>
          </w:pPr>
          <w:r w:rsidRPr="00F81ED4">
            <w:t>Spis treści</w:t>
          </w:r>
        </w:p>
        <w:p w14:paraId="63B50ACC" w14:textId="32D27F8E" w:rsidR="00F81ED4" w:rsidRPr="00F81ED4" w:rsidRDefault="00164327">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r w:rsidRPr="00F81ED4">
            <w:fldChar w:fldCharType="begin"/>
          </w:r>
          <w:r w:rsidRPr="00F81ED4">
            <w:instrText xml:space="preserve"> TOC \o "1-3" \h \z \u </w:instrText>
          </w:r>
          <w:r w:rsidRPr="00F81ED4">
            <w:fldChar w:fldCharType="separate"/>
          </w:r>
          <w:hyperlink w:anchor="_Toc134086852" w:history="1">
            <w:r w:rsidR="00F81ED4" w:rsidRPr="00F81ED4">
              <w:rPr>
                <w:rStyle w:val="Hipercze"/>
                <w:rFonts w:ascii="Palatino Linotype" w:hAnsi="Palatino Linotype"/>
                <w:noProof/>
              </w:rPr>
              <w:t>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Zamawiający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_Toc134086852 \h </w:instrText>
            </w:r>
            <w:r w:rsidR="00F81ED4" w:rsidRPr="00F81ED4">
              <w:rPr>
                <w:noProof/>
                <w:webHidden/>
              </w:rPr>
            </w:r>
            <w:r w:rsidR="00F81ED4" w:rsidRPr="00F81ED4">
              <w:rPr>
                <w:noProof/>
                <w:webHidden/>
              </w:rPr>
              <w:fldChar w:fldCharType="separate"/>
            </w:r>
            <w:r w:rsidR="00C17A20">
              <w:rPr>
                <w:noProof/>
                <w:webHidden/>
              </w:rPr>
              <w:t>2</w:t>
            </w:r>
            <w:r w:rsidR="00F81ED4" w:rsidRPr="00F81ED4">
              <w:rPr>
                <w:noProof/>
                <w:webHidden/>
              </w:rPr>
              <w:fldChar w:fldCharType="end"/>
            </w:r>
          </w:hyperlink>
        </w:p>
        <w:p w14:paraId="336C318A" w14:textId="6019A3D9"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3" w:history="1">
            <w:r w:rsidR="00F81ED4" w:rsidRPr="00F81ED4">
              <w:rPr>
                <w:rStyle w:val="Hipercze"/>
                <w:rFonts w:ascii="Palatino Linotype" w:hAnsi="Palatino Linotype"/>
                <w:noProof/>
              </w:rPr>
              <w:t>2</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Definicje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_Toc134086853 \h </w:instrText>
            </w:r>
            <w:r w:rsidR="00F81ED4" w:rsidRPr="00F81ED4">
              <w:rPr>
                <w:noProof/>
                <w:webHidden/>
              </w:rPr>
            </w:r>
            <w:r w:rsidR="00F81ED4" w:rsidRPr="00F81ED4">
              <w:rPr>
                <w:noProof/>
                <w:webHidden/>
              </w:rPr>
              <w:fldChar w:fldCharType="separate"/>
            </w:r>
            <w:r w:rsidR="00C17A20">
              <w:rPr>
                <w:noProof/>
                <w:webHidden/>
              </w:rPr>
              <w:t>2</w:t>
            </w:r>
            <w:r w:rsidR="00F81ED4" w:rsidRPr="00F81ED4">
              <w:rPr>
                <w:noProof/>
                <w:webHidden/>
              </w:rPr>
              <w:fldChar w:fldCharType="end"/>
            </w:r>
          </w:hyperlink>
        </w:p>
        <w:p w14:paraId="58B55785" w14:textId="36BFC5A1"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4" w:history="1">
            <w:r w:rsidR="00F81ED4" w:rsidRPr="00F81ED4">
              <w:rPr>
                <w:rStyle w:val="Hipercze"/>
                <w:rFonts w:ascii="Palatino Linotype" w:eastAsia="Times New Roman" w:hAnsi="Palatino Linotype"/>
                <w:noProof/>
              </w:rPr>
              <w:t>3</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Tryb udzielenia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_Toc134086854 \h </w:instrText>
            </w:r>
            <w:r w:rsidR="00F81ED4" w:rsidRPr="00F81ED4">
              <w:rPr>
                <w:noProof/>
                <w:webHidden/>
              </w:rPr>
            </w:r>
            <w:r w:rsidR="00F81ED4" w:rsidRPr="00F81ED4">
              <w:rPr>
                <w:noProof/>
                <w:webHidden/>
              </w:rPr>
              <w:fldChar w:fldCharType="separate"/>
            </w:r>
            <w:r w:rsidR="00C17A20">
              <w:rPr>
                <w:noProof/>
                <w:webHidden/>
              </w:rPr>
              <w:t>2</w:t>
            </w:r>
            <w:r w:rsidR="00F81ED4" w:rsidRPr="00F81ED4">
              <w:rPr>
                <w:noProof/>
                <w:webHidden/>
              </w:rPr>
              <w:fldChar w:fldCharType="end"/>
            </w:r>
          </w:hyperlink>
        </w:p>
        <w:p w14:paraId="3FEB61BB" w14:textId="7F50D693"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5" w:history="1">
            <w:r w:rsidR="00F81ED4" w:rsidRPr="00F81ED4">
              <w:rPr>
                <w:rStyle w:val="Hipercze"/>
                <w:rFonts w:ascii="Palatino Linotype" w:eastAsia="Times New Roman" w:hAnsi="Palatino Linotype"/>
                <w:noProof/>
              </w:rPr>
              <w:t>4</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Przedmiot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_Toc134086855 \h </w:instrText>
            </w:r>
            <w:r w:rsidR="00F81ED4" w:rsidRPr="00F81ED4">
              <w:rPr>
                <w:noProof/>
                <w:webHidden/>
              </w:rPr>
            </w:r>
            <w:r w:rsidR="00F81ED4" w:rsidRPr="00F81ED4">
              <w:rPr>
                <w:noProof/>
                <w:webHidden/>
              </w:rPr>
              <w:fldChar w:fldCharType="separate"/>
            </w:r>
            <w:r w:rsidR="00C17A20">
              <w:rPr>
                <w:noProof/>
                <w:webHidden/>
              </w:rPr>
              <w:t>3</w:t>
            </w:r>
            <w:r w:rsidR="00F81ED4" w:rsidRPr="00F81ED4">
              <w:rPr>
                <w:noProof/>
                <w:webHidden/>
              </w:rPr>
              <w:fldChar w:fldCharType="end"/>
            </w:r>
          </w:hyperlink>
        </w:p>
        <w:p w14:paraId="441129A9" w14:textId="77102C0E"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6" w:history="1">
            <w:r w:rsidR="00F81ED4" w:rsidRPr="00F81ED4">
              <w:rPr>
                <w:rStyle w:val="Hipercze"/>
                <w:rFonts w:ascii="Palatino Linotype" w:eastAsia="Times New Roman" w:hAnsi="Palatino Linotype"/>
                <w:noProof/>
              </w:rPr>
              <w:t>5</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Termin wykonania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_Toc134086856 \h </w:instrText>
            </w:r>
            <w:r w:rsidR="00F81ED4" w:rsidRPr="00F81ED4">
              <w:rPr>
                <w:noProof/>
                <w:webHidden/>
              </w:rPr>
            </w:r>
            <w:r w:rsidR="00F81ED4" w:rsidRPr="00F81ED4">
              <w:rPr>
                <w:noProof/>
                <w:webHidden/>
              </w:rPr>
              <w:fldChar w:fldCharType="separate"/>
            </w:r>
            <w:r w:rsidR="00C17A20">
              <w:rPr>
                <w:noProof/>
                <w:webHidden/>
              </w:rPr>
              <w:t>4</w:t>
            </w:r>
            <w:r w:rsidR="00F81ED4" w:rsidRPr="00F81ED4">
              <w:rPr>
                <w:noProof/>
                <w:webHidden/>
              </w:rPr>
              <w:fldChar w:fldCharType="end"/>
            </w:r>
          </w:hyperlink>
        </w:p>
        <w:p w14:paraId="6178135B" w14:textId="6B594225"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7" w:history="1">
            <w:r w:rsidR="00F81ED4" w:rsidRPr="00F81ED4">
              <w:rPr>
                <w:rStyle w:val="Hipercze"/>
                <w:rFonts w:ascii="Palatino Linotype" w:eastAsia="Times New Roman" w:hAnsi="Palatino Linotype"/>
                <w:noProof/>
              </w:rPr>
              <w:t>6</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Dodatkowe informacje dotyczące postępowania: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_Toc134086857 \h </w:instrText>
            </w:r>
            <w:r w:rsidR="00F81ED4" w:rsidRPr="00F81ED4">
              <w:rPr>
                <w:noProof/>
                <w:webHidden/>
              </w:rPr>
            </w:r>
            <w:r w:rsidR="00F81ED4" w:rsidRPr="00F81ED4">
              <w:rPr>
                <w:noProof/>
                <w:webHidden/>
              </w:rPr>
              <w:fldChar w:fldCharType="separate"/>
            </w:r>
            <w:r w:rsidR="00C17A20">
              <w:rPr>
                <w:noProof/>
                <w:webHidden/>
              </w:rPr>
              <w:t>4</w:t>
            </w:r>
            <w:r w:rsidR="00F81ED4" w:rsidRPr="00F81ED4">
              <w:rPr>
                <w:noProof/>
                <w:webHidden/>
              </w:rPr>
              <w:fldChar w:fldCharType="end"/>
            </w:r>
          </w:hyperlink>
        </w:p>
        <w:p w14:paraId="568B7787" w14:textId="1C5613A8"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8" w:history="1">
            <w:r w:rsidR="00F81ED4" w:rsidRPr="00F81ED4">
              <w:rPr>
                <w:rStyle w:val="Hipercze"/>
                <w:rFonts w:ascii="Palatino Linotype" w:eastAsia="Times New Roman" w:hAnsi="Palatino Linotype"/>
                <w:noProof/>
              </w:rPr>
              <w:t>7</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Porozumiewanie się Zamawiającego z Wykonawcami.</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_Toc134086858 \h </w:instrText>
            </w:r>
            <w:r w:rsidR="00F81ED4" w:rsidRPr="00F81ED4">
              <w:rPr>
                <w:noProof/>
                <w:webHidden/>
              </w:rPr>
            </w:r>
            <w:r w:rsidR="00F81ED4" w:rsidRPr="00F81ED4">
              <w:rPr>
                <w:noProof/>
                <w:webHidden/>
              </w:rPr>
              <w:fldChar w:fldCharType="separate"/>
            </w:r>
            <w:r w:rsidR="00C17A20">
              <w:rPr>
                <w:noProof/>
                <w:webHidden/>
              </w:rPr>
              <w:t>4</w:t>
            </w:r>
            <w:r w:rsidR="00F81ED4" w:rsidRPr="00F81ED4">
              <w:rPr>
                <w:noProof/>
                <w:webHidden/>
              </w:rPr>
              <w:fldChar w:fldCharType="end"/>
            </w:r>
          </w:hyperlink>
        </w:p>
        <w:p w14:paraId="3F755E58" w14:textId="11D81FB8"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59" w:history="1">
            <w:r w:rsidR="00F81ED4" w:rsidRPr="00F81ED4">
              <w:rPr>
                <w:rStyle w:val="Hipercze"/>
                <w:rFonts w:ascii="Palatino Linotype" w:eastAsia="Times New Roman" w:hAnsi="Palatino Linotype"/>
                <w:noProof/>
              </w:rPr>
              <w:t>8</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Wymagania techniczne i organizacyjne sporządzania, wysyłania i odbierania korespondencji elektronicznej.</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_Toc134086859 \h </w:instrText>
            </w:r>
            <w:r w:rsidR="00F81ED4" w:rsidRPr="00F81ED4">
              <w:rPr>
                <w:noProof/>
                <w:webHidden/>
              </w:rPr>
            </w:r>
            <w:r w:rsidR="00F81ED4" w:rsidRPr="00F81ED4">
              <w:rPr>
                <w:noProof/>
                <w:webHidden/>
              </w:rPr>
              <w:fldChar w:fldCharType="separate"/>
            </w:r>
            <w:r w:rsidR="00C17A20">
              <w:rPr>
                <w:noProof/>
                <w:webHidden/>
              </w:rPr>
              <w:t>6</w:t>
            </w:r>
            <w:r w:rsidR="00F81ED4" w:rsidRPr="00F81ED4">
              <w:rPr>
                <w:noProof/>
                <w:webHidden/>
              </w:rPr>
              <w:fldChar w:fldCharType="end"/>
            </w:r>
          </w:hyperlink>
        </w:p>
        <w:p w14:paraId="14B129D1" w14:textId="251F470F" w:rsidR="00F81ED4" w:rsidRPr="00F81ED4" w:rsidRDefault="00000000">
          <w:pPr>
            <w:pStyle w:val="Spistreci1"/>
            <w:tabs>
              <w:tab w:val="left" w:pos="440"/>
              <w:tab w:val="right" w:leader="dot" w:pos="10054"/>
            </w:tabs>
            <w:rPr>
              <w:rFonts w:asciiTheme="minorHAnsi" w:eastAsiaTheme="minorEastAsia" w:hAnsiTheme="minorHAnsi" w:cstheme="minorBidi"/>
              <w:noProof/>
              <w:kern w:val="2"/>
              <w:lang w:eastAsia="pl-PL"/>
              <w14:ligatures w14:val="standardContextual"/>
            </w:rPr>
          </w:pPr>
          <w:hyperlink w:anchor="_Toc134086860" w:history="1">
            <w:r w:rsidR="00F81ED4" w:rsidRPr="00F81ED4">
              <w:rPr>
                <w:rStyle w:val="Hipercze"/>
                <w:rFonts w:ascii="Palatino Linotype" w:eastAsia="Times New Roman" w:hAnsi="Palatino Linotype"/>
                <w:noProof/>
              </w:rPr>
              <w:t>9</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Opis sposobu przygotowania oferty.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_Toc134086860 \h </w:instrText>
            </w:r>
            <w:r w:rsidR="00F81ED4" w:rsidRPr="00F81ED4">
              <w:rPr>
                <w:noProof/>
                <w:webHidden/>
              </w:rPr>
            </w:r>
            <w:r w:rsidR="00F81ED4" w:rsidRPr="00F81ED4">
              <w:rPr>
                <w:noProof/>
                <w:webHidden/>
              </w:rPr>
              <w:fldChar w:fldCharType="separate"/>
            </w:r>
            <w:r w:rsidR="00C17A20">
              <w:rPr>
                <w:noProof/>
                <w:webHidden/>
              </w:rPr>
              <w:t>6</w:t>
            </w:r>
            <w:r w:rsidR="00F81ED4" w:rsidRPr="00F81ED4">
              <w:rPr>
                <w:noProof/>
                <w:webHidden/>
              </w:rPr>
              <w:fldChar w:fldCharType="end"/>
            </w:r>
          </w:hyperlink>
        </w:p>
        <w:p w14:paraId="6B9DF437" w14:textId="6032FFDC"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1" w:history="1">
            <w:r w:rsidR="00F81ED4" w:rsidRPr="00F81ED4">
              <w:rPr>
                <w:rStyle w:val="Hipercze"/>
                <w:rFonts w:ascii="Palatino Linotype" w:eastAsia="Times New Roman" w:hAnsi="Palatino Linotype"/>
                <w:noProof/>
              </w:rPr>
              <w:t>10</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Opis sposobu obliczania ceny: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_Toc134086861 \h </w:instrText>
            </w:r>
            <w:r w:rsidR="00F81ED4" w:rsidRPr="00F81ED4">
              <w:rPr>
                <w:noProof/>
                <w:webHidden/>
              </w:rPr>
            </w:r>
            <w:r w:rsidR="00F81ED4" w:rsidRPr="00F81ED4">
              <w:rPr>
                <w:noProof/>
                <w:webHidden/>
              </w:rPr>
              <w:fldChar w:fldCharType="separate"/>
            </w:r>
            <w:r w:rsidR="00C17A20">
              <w:rPr>
                <w:noProof/>
                <w:webHidden/>
              </w:rPr>
              <w:t>8</w:t>
            </w:r>
            <w:r w:rsidR="00F81ED4" w:rsidRPr="00F81ED4">
              <w:rPr>
                <w:noProof/>
                <w:webHidden/>
              </w:rPr>
              <w:fldChar w:fldCharType="end"/>
            </w:r>
          </w:hyperlink>
        </w:p>
        <w:p w14:paraId="25AED226" w14:textId="38F0F9B1"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2" w:history="1">
            <w:r w:rsidR="00F81ED4" w:rsidRPr="00F81ED4">
              <w:rPr>
                <w:rStyle w:val="Hipercze"/>
                <w:rFonts w:ascii="Palatino Linotype" w:eastAsia="Times New Roman" w:hAnsi="Palatino Linotype"/>
                <w:noProof/>
              </w:rPr>
              <w:t>11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Informacja na temat wspólnego ubiegania się wykonawców o udzielenie zamówienia.</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_Toc134086862 \h </w:instrText>
            </w:r>
            <w:r w:rsidR="00F81ED4" w:rsidRPr="00F81ED4">
              <w:rPr>
                <w:noProof/>
                <w:webHidden/>
              </w:rPr>
            </w:r>
            <w:r w:rsidR="00F81ED4" w:rsidRPr="00F81ED4">
              <w:rPr>
                <w:noProof/>
                <w:webHidden/>
              </w:rPr>
              <w:fldChar w:fldCharType="separate"/>
            </w:r>
            <w:r w:rsidR="00C17A20">
              <w:rPr>
                <w:noProof/>
                <w:webHidden/>
              </w:rPr>
              <w:t>9</w:t>
            </w:r>
            <w:r w:rsidR="00F81ED4" w:rsidRPr="00F81ED4">
              <w:rPr>
                <w:noProof/>
                <w:webHidden/>
              </w:rPr>
              <w:fldChar w:fldCharType="end"/>
            </w:r>
          </w:hyperlink>
        </w:p>
        <w:p w14:paraId="3EC0D27F" w14:textId="32E54C0E"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3" w:history="1">
            <w:r w:rsidR="00F81ED4" w:rsidRPr="00F81ED4">
              <w:rPr>
                <w:rStyle w:val="Hipercze"/>
                <w:rFonts w:ascii="Palatino Linotype" w:eastAsia="Times New Roman" w:hAnsi="Palatino Linotype"/>
                <w:noProof/>
              </w:rPr>
              <w:t>12</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Informacja na temat podwykonawców.</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_Toc134086863 \h </w:instrText>
            </w:r>
            <w:r w:rsidR="00F81ED4" w:rsidRPr="00F81ED4">
              <w:rPr>
                <w:noProof/>
                <w:webHidden/>
              </w:rPr>
            </w:r>
            <w:r w:rsidR="00F81ED4" w:rsidRPr="00F81ED4">
              <w:rPr>
                <w:noProof/>
                <w:webHidden/>
              </w:rPr>
              <w:fldChar w:fldCharType="separate"/>
            </w:r>
            <w:r w:rsidR="00C17A20">
              <w:rPr>
                <w:noProof/>
                <w:webHidden/>
              </w:rPr>
              <w:t>9</w:t>
            </w:r>
            <w:r w:rsidR="00F81ED4" w:rsidRPr="00F81ED4">
              <w:rPr>
                <w:noProof/>
                <w:webHidden/>
              </w:rPr>
              <w:fldChar w:fldCharType="end"/>
            </w:r>
          </w:hyperlink>
        </w:p>
        <w:p w14:paraId="0658320C" w14:textId="19D75579"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4" w:history="1">
            <w:r w:rsidR="00F81ED4" w:rsidRPr="00F81ED4">
              <w:rPr>
                <w:rStyle w:val="Hipercze"/>
                <w:rFonts w:ascii="Palatino Linotype" w:eastAsia="Times New Roman" w:hAnsi="Palatino Linotype"/>
                <w:noProof/>
              </w:rPr>
              <w:t>13</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Korzystanie przez wykonawcę z zasobów innych podmiotów.</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_Toc134086864 \h </w:instrText>
            </w:r>
            <w:r w:rsidR="00F81ED4" w:rsidRPr="00F81ED4">
              <w:rPr>
                <w:noProof/>
                <w:webHidden/>
              </w:rPr>
            </w:r>
            <w:r w:rsidR="00F81ED4" w:rsidRPr="00F81ED4">
              <w:rPr>
                <w:noProof/>
                <w:webHidden/>
              </w:rPr>
              <w:fldChar w:fldCharType="separate"/>
            </w:r>
            <w:r w:rsidR="00C17A20">
              <w:rPr>
                <w:noProof/>
                <w:webHidden/>
              </w:rPr>
              <w:t>10</w:t>
            </w:r>
            <w:r w:rsidR="00F81ED4" w:rsidRPr="00F81ED4">
              <w:rPr>
                <w:noProof/>
                <w:webHidden/>
              </w:rPr>
              <w:fldChar w:fldCharType="end"/>
            </w:r>
          </w:hyperlink>
        </w:p>
        <w:p w14:paraId="0084BD05" w14:textId="3803AF06"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5" w:history="1">
            <w:r w:rsidR="00F81ED4" w:rsidRPr="00F81ED4">
              <w:rPr>
                <w:rStyle w:val="Hipercze"/>
                <w:rFonts w:ascii="Palatino Linotype" w:eastAsia="Times New Roman" w:hAnsi="Palatino Linotype"/>
                <w:noProof/>
              </w:rPr>
              <w:t>14</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Dokumenty składane wraz z ofertą.</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_Toc134086865 \h </w:instrText>
            </w:r>
            <w:r w:rsidR="00F81ED4" w:rsidRPr="00F81ED4">
              <w:rPr>
                <w:noProof/>
                <w:webHidden/>
              </w:rPr>
            </w:r>
            <w:r w:rsidR="00F81ED4" w:rsidRPr="00F81ED4">
              <w:rPr>
                <w:noProof/>
                <w:webHidden/>
              </w:rPr>
              <w:fldChar w:fldCharType="separate"/>
            </w:r>
            <w:r w:rsidR="00C17A20">
              <w:rPr>
                <w:noProof/>
                <w:webHidden/>
              </w:rPr>
              <w:t>10</w:t>
            </w:r>
            <w:r w:rsidR="00F81ED4" w:rsidRPr="00F81ED4">
              <w:rPr>
                <w:noProof/>
                <w:webHidden/>
              </w:rPr>
              <w:fldChar w:fldCharType="end"/>
            </w:r>
          </w:hyperlink>
        </w:p>
        <w:p w14:paraId="7F54274E" w14:textId="3AE0984E"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6" w:history="1">
            <w:r w:rsidR="00F81ED4" w:rsidRPr="00F81ED4">
              <w:rPr>
                <w:rStyle w:val="Hipercze"/>
                <w:rFonts w:ascii="Palatino Linotype" w:eastAsia="Times New Roman" w:hAnsi="Palatino Linotype"/>
                <w:noProof/>
              </w:rPr>
              <w:t>15</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Przedmiotowe środki dowodowe.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_Toc134086866 \h </w:instrText>
            </w:r>
            <w:r w:rsidR="00F81ED4" w:rsidRPr="00F81ED4">
              <w:rPr>
                <w:noProof/>
                <w:webHidden/>
              </w:rPr>
            </w:r>
            <w:r w:rsidR="00F81ED4" w:rsidRPr="00F81ED4">
              <w:rPr>
                <w:noProof/>
                <w:webHidden/>
              </w:rPr>
              <w:fldChar w:fldCharType="separate"/>
            </w:r>
            <w:r w:rsidR="00C17A20">
              <w:rPr>
                <w:noProof/>
                <w:webHidden/>
              </w:rPr>
              <w:t>12</w:t>
            </w:r>
            <w:r w:rsidR="00F81ED4" w:rsidRPr="00F81ED4">
              <w:rPr>
                <w:noProof/>
                <w:webHidden/>
              </w:rPr>
              <w:fldChar w:fldCharType="end"/>
            </w:r>
          </w:hyperlink>
        </w:p>
        <w:p w14:paraId="5A74C7E8" w14:textId="06AABF35"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7" w:history="1">
            <w:r w:rsidR="00F81ED4" w:rsidRPr="00F81ED4">
              <w:rPr>
                <w:rStyle w:val="Hipercze"/>
                <w:rFonts w:ascii="Palatino Linotype" w:eastAsia="Times New Roman" w:hAnsi="Palatino Linotype"/>
                <w:noProof/>
              </w:rPr>
              <w:t>16</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Podstawy wykluczenia z postępowania o udzielenie zamówienia, warunki udziału w postępowaniu.</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_Toc134086867 \h </w:instrText>
            </w:r>
            <w:r w:rsidR="00F81ED4" w:rsidRPr="00F81ED4">
              <w:rPr>
                <w:noProof/>
                <w:webHidden/>
              </w:rPr>
            </w:r>
            <w:r w:rsidR="00F81ED4" w:rsidRPr="00F81ED4">
              <w:rPr>
                <w:noProof/>
                <w:webHidden/>
              </w:rPr>
              <w:fldChar w:fldCharType="separate"/>
            </w:r>
            <w:r w:rsidR="00C17A20">
              <w:rPr>
                <w:noProof/>
                <w:webHidden/>
              </w:rPr>
              <w:t>12</w:t>
            </w:r>
            <w:r w:rsidR="00F81ED4" w:rsidRPr="00F81ED4">
              <w:rPr>
                <w:noProof/>
                <w:webHidden/>
              </w:rPr>
              <w:fldChar w:fldCharType="end"/>
            </w:r>
          </w:hyperlink>
        </w:p>
        <w:p w14:paraId="4D25FC4D" w14:textId="4E979CA8"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8" w:history="1">
            <w:r w:rsidR="00F81ED4" w:rsidRPr="00F81ED4">
              <w:rPr>
                <w:rStyle w:val="Hipercze"/>
                <w:rFonts w:ascii="Palatino Linotype" w:eastAsia="Times New Roman" w:hAnsi="Palatino Linotype"/>
                <w:noProof/>
              </w:rPr>
              <w:t>17</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Procedura sanacyjna - samooczyszczenie.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_Toc134086868 \h </w:instrText>
            </w:r>
            <w:r w:rsidR="00F81ED4" w:rsidRPr="00F81ED4">
              <w:rPr>
                <w:noProof/>
                <w:webHidden/>
              </w:rPr>
            </w:r>
            <w:r w:rsidR="00F81ED4" w:rsidRPr="00F81ED4">
              <w:rPr>
                <w:noProof/>
                <w:webHidden/>
              </w:rPr>
              <w:fldChar w:fldCharType="separate"/>
            </w:r>
            <w:r w:rsidR="00C17A20">
              <w:rPr>
                <w:noProof/>
                <w:webHidden/>
              </w:rPr>
              <w:t>14</w:t>
            </w:r>
            <w:r w:rsidR="00F81ED4" w:rsidRPr="00F81ED4">
              <w:rPr>
                <w:noProof/>
                <w:webHidden/>
              </w:rPr>
              <w:fldChar w:fldCharType="end"/>
            </w:r>
          </w:hyperlink>
        </w:p>
        <w:p w14:paraId="454CFAD3" w14:textId="245CE395"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69" w:history="1">
            <w:r w:rsidR="00F81ED4" w:rsidRPr="00F81ED4">
              <w:rPr>
                <w:rStyle w:val="Hipercze"/>
                <w:rFonts w:ascii="Palatino Linotype" w:eastAsia="Times New Roman" w:hAnsi="Palatino Linotype"/>
                <w:noProof/>
              </w:rPr>
              <w:t>18</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Warunki udziału w postępowaniu:</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_Toc134086869 \h </w:instrText>
            </w:r>
            <w:r w:rsidR="00F81ED4" w:rsidRPr="00F81ED4">
              <w:rPr>
                <w:noProof/>
                <w:webHidden/>
              </w:rPr>
            </w:r>
            <w:r w:rsidR="00F81ED4" w:rsidRPr="00F81ED4">
              <w:rPr>
                <w:noProof/>
                <w:webHidden/>
              </w:rPr>
              <w:fldChar w:fldCharType="separate"/>
            </w:r>
            <w:r w:rsidR="00C17A20">
              <w:rPr>
                <w:noProof/>
                <w:webHidden/>
              </w:rPr>
              <w:t>15</w:t>
            </w:r>
            <w:r w:rsidR="00F81ED4" w:rsidRPr="00F81ED4">
              <w:rPr>
                <w:noProof/>
                <w:webHidden/>
              </w:rPr>
              <w:fldChar w:fldCharType="end"/>
            </w:r>
          </w:hyperlink>
        </w:p>
        <w:p w14:paraId="353F5D39" w14:textId="29C876D3"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0" w:history="1">
            <w:r w:rsidR="00F81ED4" w:rsidRPr="00F81ED4">
              <w:rPr>
                <w:rStyle w:val="Hipercze"/>
                <w:rFonts w:ascii="Palatino Linotype" w:eastAsia="Times New Roman" w:hAnsi="Palatino Linotype"/>
                <w:noProof/>
              </w:rPr>
              <w:t>19</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Podmiotowe środki dowodowe (składane na wezwanie).</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_Toc134086870 \h </w:instrText>
            </w:r>
            <w:r w:rsidR="00F81ED4" w:rsidRPr="00F81ED4">
              <w:rPr>
                <w:noProof/>
                <w:webHidden/>
              </w:rPr>
            </w:r>
            <w:r w:rsidR="00F81ED4" w:rsidRPr="00F81ED4">
              <w:rPr>
                <w:noProof/>
                <w:webHidden/>
              </w:rPr>
              <w:fldChar w:fldCharType="separate"/>
            </w:r>
            <w:r w:rsidR="00C17A20">
              <w:rPr>
                <w:noProof/>
                <w:webHidden/>
              </w:rPr>
              <w:t>15</w:t>
            </w:r>
            <w:r w:rsidR="00F81ED4" w:rsidRPr="00F81ED4">
              <w:rPr>
                <w:noProof/>
                <w:webHidden/>
              </w:rPr>
              <w:fldChar w:fldCharType="end"/>
            </w:r>
          </w:hyperlink>
        </w:p>
        <w:p w14:paraId="5AE8351D" w14:textId="68529735"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1" w:history="1">
            <w:r w:rsidR="00F81ED4" w:rsidRPr="00F81ED4">
              <w:rPr>
                <w:rStyle w:val="Hipercze"/>
                <w:rFonts w:ascii="Palatino Linotype" w:eastAsia="Times New Roman" w:hAnsi="Palatino Linotype"/>
                <w:noProof/>
              </w:rPr>
              <w:t>20</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Dokumenty potwierdzające spełnianie warunków udziału w postępowaniu.</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_Toc134086871 \h </w:instrText>
            </w:r>
            <w:r w:rsidR="00F81ED4" w:rsidRPr="00F81ED4">
              <w:rPr>
                <w:noProof/>
                <w:webHidden/>
              </w:rPr>
            </w:r>
            <w:r w:rsidR="00F81ED4" w:rsidRPr="00F81ED4">
              <w:rPr>
                <w:noProof/>
                <w:webHidden/>
              </w:rPr>
              <w:fldChar w:fldCharType="separate"/>
            </w:r>
            <w:r w:rsidR="00C17A20">
              <w:rPr>
                <w:noProof/>
                <w:webHidden/>
              </w:rPr>
              <w:t>16</w:t>
            </w:r>
            <w:r w:rsidR="00F81ED4" w:rsidRPr="00F81ED4">
              <w:rPr>
                <w:noProof/>
                <w:webHidden/>
              </w:rPr>
              <w:fldChar w:fldCharType="end"/>
            </w:r>
          </w:hyperlink>
        </w:p>
        <w:p w14:paraId="194A7879" w14:textId="151EE0DB"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2" w:history="1">
            <w:r w:rsidR="00F81ED4" w:rsidRPr="00F81ED4">
              <w:rPr>
                <w:rStyle w:val="Hipercze"/>
                <w:rFonts w:ascii="Palatino Linotype" w:eastAsia="Times New Roman" w:hAnsi="Palatino Linotype"/>
                <w:noProof/>
              </w:rPr>
              <w:t>21</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Wymagania dotyczące wadium.</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_Toc134086872 \h </w:instrText>
            </w:r>
            <w:r w:rsidR="00F81ED4" w:rsidRPr="00F81ED4">
              <w:rPr>
                <w:noProof/>
                <w:webHidden/>
              </w:rPr>
            </w:r>
            <w:r w:rsidR="00F81ED4" w:rsidRPr="00F81ED4">
              <w:rPr>
                <w:noProof/>
                <w:webHidden/>
              </w:rPr>
              <w:fldChar w:fldCharType="separate"/>
            </w:r>
            <w:r w:rsidR="00C17A20">
              <w:rPr>
                <w:noProof/>
                <w:webHidden/>
              </w:rPr>
              <w:t>16</w:t>
            </w:r>
            <w:r w:rsidR="00F81ED4" w:rsidRPr="00F81ED4">
              <w:rPr>
                <w:noProof/>
                <w:webHidden/>
              </w:rPr>
              <w:fldChar w:fldCharType="end"/>
            </w:r>
          </w:hyperlink>
        </w:p>
        <w:p w14:paraId="58FC72C0" w14:textId="3F773EF9"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3" w:history="1">
            <w:r w:rsidR="00F81ED4" w:rsidRPr="00F81ED4">
              <w:rPr>
                <w:rStyle w:val="Hipercze"/>
                <w:rFonts w:ascii="Palatino Linotype" w:eastAsia="Times New Roman" w:hAnsi="Palatino Linotype"/>
                <w:noProof/>
              </w:rPr>
              <w:t>22</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Sposób oraz termin składania ofert.</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_Toc134086873 \h </w:instrText>
            </w:r>
            <w:r w:rsidR="00F81ED4" w:rsidRPr="00F81ED4">
              <w:rPr>
                <w:noProof/>
                <w:webHidden/>
              </w:rPr>
            </w:r>
            <w:r w:rsidR="00F81ED4" w:rsidRPr="00F81ED4">
              <w:rPr>
                <w:noProof/>
                <w:webHidden/>
              </w:rPr>
              <w:fldChar w:fldCharType="separate"/>
            </w:r>
            <w:r w:rsidR="00C17A20">
              <w:rPr>
                <w:noProof/>
                <w:webHidden/>
              </w:rPr>
              <w:t>16</w:t>
            </w:r>
            <w:r w:rsidR="00F81ED4" w:rsidRPr="00F81ED4">
              <w:rPr>
                <w:noProof/>
                <w:webHidden/>
              </w:rPr>
              <w:fldChar w:fldCharType="end"/>
            </w:r>
          </w:hyperlink>
        </w:p>
        <w:p w14:paraId="67CB23D0" w14:textId="0D85EA33"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4" w:history="1">
            <w:r w:rsidR="00F81ED4" w:rsidRPr="00F81ED4">
              <w:rPr>
                <w:rStyle w:val="Hipercze"/>
                <w:rFonts w:ascii="Palatino Linotype" w:eastAsia="Times New Roman" w:hAnsi="Palatino Linotype"/>
                <w:noProof/>
              </w:rPr>
              <w:t>23</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Termin związania ofertą.</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_Toc134086874 \h </w:instrText>
            </w:r>
            <w:r w:rsidR="00F81ED4" w:rsidRPr="00F81ED4">
              <w:rPr>
                <w:noProof/>
                <w:webHidden/>
              </w:rPr>
            </w:r>
            <w:r w:rsidR="00F81ED4" w:rsidRPr="00F81ED4">
              <w:rPr>
                <w:noProof/>
                <w:webHidden/>
              </w:rPr>
              <w:fldChar w:fldCharType="separate"/>
            </w:r>
            <w:r w:rsidR="00C17A20">
              <w:rPr>
                <w:noProof/>
                <w:webHidden/>
              </w:rPr>
              <w:t>16</w:t>
            </w:r>
            <w:r w:rsidR="00F81ED4" w:rsidRPr="00F81ED4">
              <w:rPr>
                <w:noProof/>
                <w:webHidden/>
              </w:rPr>
              <w:fldChar w:fldCharType="end"/>
            </w:r>
          </w:hyperlink>
        </w:p>
        <w:p w14:paraId="7729CA43" w14:textId="08CF2562"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5" w:history="1">
            <w:r w:rsidR="00F81ED4" w:rsidRPr="00F81ED4">
              <w:rPr>
                <w:rStyle w:val="Hipercze"/>
                <w:rFonts w:ascii="Palatino Linotype" w:eastAsia="Times New Roman" w:hAnsi="Palatino Linotype"/>
                <w:noProof/>
              </w:rPr>
              <w:t>24</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Otwarcie ofert.</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_Toc134086875 \h </w:instrText>
            </w:r>
            <w:r w:rsidR="00F81ED4" w:rsidRPr="00F81ED4">
              <w:rPr>
                <w:noProof/>
                <w:webHidden/>
              </w:rPr>
            </w:r>
            <w:r w:rsidR="00F81ED4" w:rsidRPr="00F81ED4">
              <w:rPr>
                <w:noProof/>
                <w:webHidden/>
              </w:rPr>
              <w:fldChar w:fldCharType="separate"/>
            </w:r>
            <w:r w:rsidR="00C17A20">
              <w:rPr>
                <w:noProof/>
                <w:webHidden/>
              </w:rPr>
              <w:t>16</w:t>
            </w:r>
            <w:r w:rsidR="00F81ED4" w:rsidRPr="00F81ED4">
              <w:rPr>
                <w:noProof/>
                <w:webHidden/>
              </w:rPr>
              <w:fldChar w:fldCharType="end"/>
            </w:r>
          </w:hyperlink>
        </w:p>
        <w:p w14:paraId="1941552B" w14:textId="795C0CEB"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6" w:history="1">
            <w:r w:rsidR="00F81ED4" w:rsidRPr="00F81ED4">
              <w:rPr>
                <w:rStyle w:val="Hipercze"/>
                <w:rFonts w:ascii="Palatino Linotype" w:eastAsia="Times New Roman" w:hAnsi="Palatino Linotype"/>
                <w:noProof/>
              </w:rPr>
              <w:t>25</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Kryteria oceny ofert oraz sposób oceny.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_Toc134086876 \h </w:instrText>
            </w:r>
            <w:r w:rsidR="00F81ED4" w:rsidRPr="00F81ED4">
              <w:rPr>
                <w:noProof/>
                <w:webHidden/>
              </w:rPr>
            </w:r>
            <w:r w:rsidR="00F81ED4" w:rsidRPr="00F81ED4">
              <w:rPr>
                <w:noProof/>
                <w:webHidden/>
              </w:rPr>
              <w:fldChar w:fldCharType="separate"/>
            </w:r>
            <w:r w:rsidR="00C17A20">
              <w:rPr>
                <w:noProof/>
                <w:webHidden/>
              </w:rPr>
              <w:t>17</w:t>
            </w:r>
            <w:r w:rsidR="00F81ED4" w:rsidRPr="00F81ED4">
              <w:rPr>
                <w:noProof/>
                <w:webHidden/>
              </w:rPr>
              <w:fldChar w:fldCharType="end"/>
            </w:r>
          </w:hyperlink>
        </w:p>
        <w:p w14:paraId="7A6D0A97" w14:textId="52156CA3"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7" w:history="1">
            <w:r w:rsidR="00F81ED4" w:rsidRPr="00F81ED4">
              <w:rPr>
                <w:rStyle w:val="Hipercze"/>
                <w:rFonts w:ascii="Palatino Linotype" w:eastAsia="Times New Roman" w:hAnsi="Palatino Linotype"/>
                <w:noProof/>
              </w:rPr>
              <w:t>26</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Informacje o formalnościach, jakie muszą zostać dopełnione y w celu zawarcia umowy.</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_Toc134086877 \h </w:instrText>
            </w:r>
            <w:r w:rsidR="00F81ED4" w:rsidRPr="00F81ED4">
              <w:rPr>
                <w:noProof/>
                <w:webHidden/>
              </w:rPr>
            </w:r>
            <w:r w:rsidR="00F81ED4" w:rsidRPr="00F81ED4">
              <w:rPr>
                <w:noProof/>
                <w:webHidden/>
              </w:rPr>
              <w:fldChar w:fldCharType="separate"/>
            </w:r>
            <w:r w:rsidR="00C17A20">
              <w:rPr>
                <w:noProof/>
                <w:webHidden/>
              </w:rPr>
              <w:t>18</w:t>
            </w:r>
            <w:r w:rsidR="00F81ED4" w:rsidRPr="00F81ED4">
              <w:rPr>
                <w:noProof/>
                <w:webHidden/>
              </w:rPr>
              <w:fldChar w:fldCharType="end"/>
            </w:r>
          </w:hyperlink>
        </w:p>
        <w:p w14:paraId="443C36FF" w14:textId="5866999C"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8" w:history="1">
            <w:r w:rsidR="00F81ED4" w:rsidRPr="00F81ED4">
              <w:rPr>
                <w:rStyle w:val="Hipercze"/>
                <w:rFonts w:ascii="Palatino Linotype" w:eastAsia="Times New Roman" w:hAnsi="Palatino Linotype" w:cs="Arial"/>
                <w:noProof/>
                <w:lang w:eastAsia="pl-PL"/>
              </w:rPr>
              <w:t>27</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eastAsia="Times New Roman" w:hAnsi="Palatino Linotype" w:cs="Arial"/>
                <w:noProof/>
                <w:lang w:eastAsia="pl-PL"/>
              </w:rPr>
              <w:t>Środki ochrony prawnej przysługujących wykonawcom.</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_Toc134086878 \h </w:instrText>
            </w:r>
            <w:r w:rsidR="00F81ED4" w:rsidRPr="00F81ED4">
              <w:rPr>
                <w:noProof/>
                <w:webHidden/>
              </w:rPr>
            </w:r>
            <w:r w:rsidR="00F81ED4" w:rsidRPr="00F81ED4">
              <w:rPr>
                <w:noProof/>
                <w:webHidden/>
              </w:rPr>
              <w:fldChar w:fldCharType="separate"/>
            </w:r>
            <w:r w:rsidR="00C17A20">
              <w:rPr>
                <w:noProof/>
                <w:webHidden/>
              </w:rPr>
              <w:t>19</w:t>
            </w:r>
            <w:r w:rsidR="00F81ED4" w:rsidRPr="00F81ED4">
              <w:rPr>
                <w:noProof/>
                <w:webHidden/>
              </w:rPr>
              <w:fldChar w:fldCharType="end"/>
            </w:r>
          </w:hyperlink>
        </w:p>
        <w:p w14:paraId="55169D17" w14:textId="27AD77A6"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79" w:history="1">
            <w:r w:rsidR="00F81ED4" w:rsidRPr="00F81ED4">
              <w:rPr>
                <w:rStyle w:val="Hipercze"/>
                <w:rFonts w:ascii="Palatino Linotype" w:eastAsia="Times New Roman" w:hAnsi="Palatino Linotype"/>
                <w:noProof/>
                <w:lang w:eastAsia="zh-CN"/>
              </w:rPr>
              <w:t>28</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eastAsia="SimSun" w:hAnsi="Palatino Linotype"/>
                <w:noProof/>
                <w:lang w:eastAsia="zh-CN"/>
              </w:rPr>
              <w:t>Informacja dotycząca ochrony danych osobowych – RODO</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_Toc134086879 \h </w:instrText>
            </w:r>
            <w:r w:rsidR="00F81ED4" w:rsidRPr="00F81ED4">
              <w:rPr>
                <w:noProof/>
                <w:webHidden/>
              </w:rPr>
            </w:r>
            <w:r w:rsidR="00F81ED4" w:rsidRPr="00F81ED4">
              <w:rPr>
                <w:noProof/>
                <w:webHidden/>
              </w:rPr>
              <w:fldChar w:fldCharType="separate"/>
            </w:r>
            <w:r w:rsidR="00C17A20">
              <w:rPr>
                <w:noProof/>
                <w:webHidden/>
              </w:rPr>
              <w:t>21</w:t>
            </w:r>
            <w:r w:rsidR="00F81ED4" w:rsidRPr="00F81ED4">
              <w:rPr>
                <w:noProof/>
                <w:webHidden/>
              </w:rPr>
              <w:fldChar w:fldCharType="end"/>
            </w:r>
          </w:hyperlink>
        </w:p>
        <w:p w14:paraId="5F956DFF" w14:textId="1195E7F2" w:rsidR="00F81ED4" w:rsidRPr="00F81ED4" w:rsidRDefault="00000000">
          <w:pPr>
            <w:pStyle w:val="Spistreci1"/>
            <w:tabs>
              <w:tab w:val="left" w:pos="660"/>
              <w:tab w:val="right" w:leader="dot" w:pos="10054"/>
            </w:tabs>
            <w:rPr>
              <w:rFonts w:asciiTheme="minorHAnsi" w:eastAsiaTheme="minorEastAsia" w:hAnsiTheme="minorHAnsi" w:cstheme="minorBidi"/>
              <w:noProof/>
              <w:kern w:val="2"/>
              <w:lang w:eastAsia="pl-PL"/>
              <w14:ligatures w14:val="standardContextual"/>
            </w:rPr>
          </w:pPr>
          <w:hyperlink w:anchor="_Toc134086880" w:history="1">
            <w:r w:rsidR="00F81ED4" w:rsidRPr="00F81ED4">
              <w:rPr>
                <w:rStyle w:val="Hipercze"/>
                <w:rFonts w:ascii="Palatino Linotype" w:hAnsi="Palatino Linotype"/>
                <w:noProof/>
              </w:rPr>
              <w:t>29</w:t>
            </w:r>
            <w:r w:rsidR="00F81ED4" w:rsidRPr="00F81ED4">
              <w:rPr>
                <w:rFonts w:asciiTheme="minorHAnsi" w:eastAsiaTheme="minorEastAsia" w:hAnsiTheme="minorHAnsi" w:cstheme="minorBidi"/>
                <w:noProof/>
                <w:kern w:val="2"/>
                <w:lang w:eastAsia="pl-PL"/>
                <w14:ligatures w14:val="standardContextual"/>
              </w:rPr>
              <w:tab/>
            </w:r>
            <w:r w:rsidR="00F81ED4" w:rsidRPr="00F81ED4">
              <w:rPr>
                <w:rStyle w:val="Hipercze"/>
                <w:rFonts w:ascii="Palatino Linotype" w:hAnsi="Palatino Linotype"/>
                <w:noProof/>
              </w:rPr>
              <w:t>Załączniki:</w:t>
            </w:r>
            <w:r w:rsidR="00F81ED4" w:rsidRPr="00F81ED4">
              <w:rPr>
                <w:noProof/>
                <w:webHidden/>
              </w:rPr>
              <w:tab/>
            </w:r>
            <w:r w:rsidR="00F81ED4" w:rsidRPr="00F81ED4">
              <w:rPr>
                <w:noProof/>
                <w:webHidden/>
              </w:rPr>
              <w:fldChar w:fldCharType="begin"/>
            </w:r>
            <w:r w:rsidR="00F81ED4" w:rsidRPr="00F81ED4">
              <w:rPr>
                <w:noProof/>
                <w:webHidden/>
              </w:rPr>
              <w:instrText xml:space="preserve"> PAGEREF _Toc134086880 \h </w:instrText>
            </w:r>
            <w:r w:rsidR="00F81ED4" w:rsidRPr="00F81ED4">
              <w:rPr>
                <w:noProof/>
                <w:webHidden/>
              </w:rPr>
            </w:r>
            <w:r w:rsidR="00F81ED4" w:rsidRPr="00F81ED4">
              <w:rPr>
                <w:noProof/>
                <w:webHidden/>
              </w:rPr>
              <w:fldChar w:fldCharType="separate"/>
            </w:r>
            <w:r w:rsidR="00C17A20">
              <w:rPr>
                <w:noProof/>
                <w:webHidden/>
              </w:rPr>
              <w:t>22</w:t>
            </w:r>
            <w:r w:rsidR="00F81ED4" w:rsidRPr="00F81ED4">
              <w:rPr>
                <w:noProof/>
                <w:webHidden/>
              </w:rPr>
              <w:fldChar w:fldCharType="end"/>
            </w:r>
          </w:hyperlink>
        </w:p>
        <w:p w14:paraId="7D71F06E" w14:textId="02A9A608" w:rsidR="00164327" w:rsidRPr="00E85786" w:rsidRDefault="00164327" w:rsidP="00B916DD">
          <w:pPr>
            <w:spacing w:line="240" w:lineRule="auto"/>
          </w:pPr>
          <w:r w:rsidRPr="00F81ED4">
            <w:fldChar w:fldCharType="end"/>
          </w:r>
        </w:p>
      </w:sdtContent>
    </w:sdt>
    <w:p w14:paraId="0E8173A5" w14:textId="216A4B11" w:rsidR="00ED1848" w:rsidRPr="00E85786" w:rsidRDefault="00ED1848" w:rsidP="00E85786">
      <w:pPr>
        <w:spacing w:after="160" w:line="259" w:lineRule="auto"/>
      </w:pPr>
    </w:p>
    <w:p w14:paraId="45810DD9" w14:textId="05A7B831" w:rsidR="00F71BC0" w:rsidRPr="00E85786" w:rsidRDefault="00F71BC0" w:rsidP="00E85786">
      <w:pPr>
        <w:pStyle w:val="Nagwek1"/>
        <w:numPr>
          <w:ilvl w:val="0"/>
          <w:numId w:val="14"/>
        </w:numPr>
        <w:spacing w:line="276" w:lineRule="auto"/>
        <w:rPr>
          <w:rFonts w:ascii="Palatino Linotype" w:hAnsi="Palatino Linotype"/>
          <w:bCs/>
          <w:sz w:val="22"/>
        </w:rPr>
      </w:pPr>
      <w:bookmarkStart w:id="2" w:name="_Toc134086852"/>
      <w:r w:rsidRPr="00E85786">
        <w:rPr>
          <w:rFonts w:ascii="Palatino Linotype" w:hAnsi="Palatino Linotype"/>
          <w:bCs/>
          <w:color w:val="000000"/>
          <w:sz w:val="22"/>
        </w:rPr>
        <w:t>Zamawiający</w:t>
      </w:r>
      <w:bookmarkEnd w:id="0"/>
      <w:bookmarkEnd w:id="1"/>
      <w:bookmarkEnd w:id="2"/>
    </w:p>
    <w:p w14:paraId="43CEAB42" w14:textId="77777777" w:rsidR="0081579C" w:rsidRPr="00E85786" w:rsidRDefault="0081579C" w:rsidP="00E85786">
      <w:pPr>
        <w:suppressAutoHyphens/>
        <w:spacing w:after="0"/>
        <w:jc w:val="center"/>
        <w:rPr>
          <w:rFonts w:ascii="Palatino Linotype" w:hAnsi="Palatino Linotype"/>
        </w:rPr>
      </w:pPr>
      <w:r w:rsidRPr="00E85786">
        <w:rPr>
          <w:rFonts w:ascii="Palatino Linotype" w:hAnsi="Palatino Linotype"/>
        </w:rPr>
        <w:t>Sieć Badawcza Łukasiewicz – Górnośląski Instytut Technologiczny</w:t>
      </w:r>
    </w:p>
    <w:p w14:paraId="6A8CD8C4" w14:textId="77777777" w:rsidR="0081579C" w:rsidRPr="00E85786" w:rsidRDefault="0081579C" w:rsidP="00E85786">
      <w:pPr>
        <w:suppressAutoHyphens/>
        <w:spacing w:after="0"/>
        <w:jc w:val="center"/>
        <w:rPr>
          <w:rFonts w:ascii="Palatino Linotype" w:hAnsi="Palatino Linotype"/>
        </w:rPr>
      </w:pPr>
      <w:r w:rsidRPr="00E85786">
        <w:rPr>
          <w:rFonts w:ascii="Palatino Linotype" w:hAnsi="Palatino Linotype"/>
        </w:rPr>
        <w:t>44-100 Gliwice, ul. Karola Miarki 12-14, Tel.: +48 32 234 52 05</w:t>
      </w:r>
    </w:p>
    <w:p w14:paraId="3864D695" w14:textId="49CCEAC4" w:rsidR="0081579C" w:rsidRPr="00812A67" w:rsidRDefault="0081579C" w:rsidP="00E85786">
      <w:pPr>
        <w:suppressAutoHyphens/>
        <w:spacing w:after="0"/>
        <w:jc w:val="center"/>
        <w:rPr>
          <w:rFonts w:ascii="Palatino Linotype" w:hAnsi="Palatino Linotype"/>
          <w:lang w:val="en-US"/>
        </w:rPr>
      </w:pPr>
      <w:r w:rsidRPr="00812A67">
        <w:rPr>
          <w:rFonts w:ascii="Palatino Linotype" w:hAnsi="Palatino Linotype"/>
          <w:lang w:val="en-US"/>
        </w:rPr>
        <w:t xml:space="preserve">E-mail: </w:t>
      </w:r>
      <w:r w:rsidR="000C274A" w:rsidRPr="00812A67">
        <w:rPr>
          <w:rFonts w:ascii="Palatino Linotype" w:hAnsi="Palatino Linotype"/>
          <w:lang w:val="en-US"/>
        </w:rPr>
        <w:t>sekretariat</w:t>
      </w:r>
      <w:r w:rsidRPr="00812A67">
        <w:rPr>
          <w:rFonts w:ascii="Palatino Linotype" w:hAnsi="Palatino Linotype"/>
          <w:lang w:val="en-US"/>
        </w:rPr>
        <w:t>@</w:t>
      </w:r>
      <w:r w:rsidR="00F35210" w:rsidRPr="00812A67">
        <w:rPr>
          <w:rFonts w:ascii="Palatino Linotype" w:hAnsi="Palatino Linotype"/>
          <w:lang w:val="en-US"/>
        </w:rPr>
        <w:t>git</w:t>
      </w:r>
      <w:r w:rsidRPr="00812A67">
        <w:rPr>
          <w:rFonts w:ascii="Palatino Linotype" w:hAnsi="Palatino Linotype"/>
          <w:lang w:val="en-US"/>
        </w:rPr>
        <w:t>.lukasiewicz.gov.pl | www.git.lukasiewicz.gov.pl</w:t>
      </w:r>
    </w:p>
    <w:p w14:paraId="0F88E3E1" w14:textId="77777777" w:rsidR="0081579C" w:rsidRPr="00E85786" w:rsidRDefault="0081579C" w:rsidP="00E85786">
      <w:pPr>
        <w:suppressAutoHyphens/>
        <w:spacing w:after="0"/>
        <w:jc w:val="center"/>
        <w:rPr>
          <w:rFonts w:ascii="Palatino Linotype" w:hAnsi="Palatino Linotype"/>
        </w:rPr>
      </w:pPr>
      <w:r w:rsidRPr="00E85786">
        <w:rPr>
          <w:rFonts w:ascii="Palatino Linotype" w:hAnsi="Palatino Linotype"/>
        </w:rPr>
        <w:t>NIP: 6312691891, REGON: 000026867</w:t>
      </w:r>
    </w:p>
    <w:p w14:paraId="4C060B2C" w14:textId="119AE8BC" w:rsidR="00F345FE" w:rsidRPr="00E85786" w:rsidRDefault="0081579C" w:rsidP="00E85786">
      <w:pPr>
        <w:suppressAutoHyphens/>
        <w:spacing w:after="0"/>
        <w:jc w:val="center"/>
        <w:rPr>
          <w:rFonts w:ascii="Palatino Linotype" w:hAnsi="Palatino Linotype"/>
        </w:rPr>
      </w:pPr>
      <w:r w:rsidRPr="00E85786">
        <w:rPr>
          <w:rFonts w:ascii="Palatino Linotype" w:hAnsi="Palatino Linotype"/>
        </w:rPr>
        <w:t>Sąd Rejonowy w Gliwicach, X Wydział Gospodarczy KRS nr 0000846236</w:t>
      </w:r>
    </w:p>
    <w:p w14:paraId="692486E3" w14:textId="77777777" w:rsidR="00AD595B" w:rsidRPr="00E85786" w:rsidRDefault="00AD595B" w:rsidP="00E85786">
      <w:pPr>
        <w:suppressAutoHyphens/>
        <w:spacing w:after="0"/>
        <w:jc w:val="center"/>
        <w:rPr>
          <w:rFonts w:ascii="Palatino Linotype" w:eastAsia="Times New Roman" w:hAnsi="Palatino Linotype"/>
          <w:lang w:eastAsia="zh-CN"/>
        </w:rPr>
      </w:pPr>
    </w:p>
    <w:p w14:paraId="7CAB1254" w14:textId="77777777" w:rsidR="0009680C" w:rsidRPr="00E85786" w:rsidRDefault="0009680C" w:rsidP="00E85786">
      <w:pPr>
        <w:suppressAutoHyphens/>
        <w:spacing w:after="0"/>
        <w:rPr>
          <w:rFonts w:ascii="Palatino Linotype" w:eastAsia="Times New Roman" w:hAnsi="Palatino Linotype"/>
          <w:b/>
          <w:bCs/>
          <w:lang w:eastAsia="zh-CN"/>
        </w:rPr>
      </w:pPr>
      <w:r w:rsidRPr="00E85786">
        <w:rPr>
          <w:rFonts w:ascii="Palatino Linotype" w:eastAsia="Times New Roman" w:hAnsi="Palatino Linotype"/>
          <w:b/>
          <w:bCs/>
          <w:lang w:eastAsia="zh-CN"/>
        </w:rPr>
        <w:t>Osoba uprawniona do kontaktów:</w:t>
      </w:r>
    </w:p>
    <w:p w14:paraId="49EB1D92" w14:textId="6810EDD4" w:rsidR="0009680C" w:rsidRPr="00E85786" w:rsidRDefault="0009680C" w:rsidP="00E85786">
      <w:pPr>
        <w:suppressAutoHyphens/>
        <w:spacing w:after="0"/>
        <w:rPr>
          <w:rFonts w:ascii="Palatino Linotype" w:eastAsia="Times New Roman" w:hAnsi="Palatino Linotype"/>
          <w:lang w:eastAsia="zh-CN"/>
        </w:rPr>
      </w:pPr>
      <w:r w:rsidRPr="00E85786">
        <w:rPr>
          <w:rFonts w:ascii="Palatino Linotype" w:eastAsia="Times New Roman" w:hAnsi="Palatino Linotype"/>
          <w:lang w:eastAsia="zh-CN"/>
        </w:rPr>
        <w:t xml:space="preserve">Tomasz Smykala  tel. 32 33 58 205      email: </w:t>
      </w:r>
      <w:hyperlink r:id="rId8" w:history="1">
        <w:r w:rsidR="00AD595B" w:rsidRPr="00E85786">
          <w:rPr>
            <w:rStyle w:val="Hipercze"/>
            <w:rFonts w:ascii="Palatino Linotype" w:eastAsia="Times New Roman" w:hAnsi="Palatino Linotype"/>
            <w:lang w:eastAsia="zh-CN"/>
          </w:rPr>
          <w:t>tomasz.smykala@git.lukasiewicz.gov.pl</w:t>
        </w:r>
      </w:hyperlink>
    </w:p>
    <w:p w14:paraId="37E8E522" w14:textId="77777777" w:rsidR="0009680C" w:rsidRPr="00E85786" w:rsidRDefault="0009680C" w:rsidP="00E85786">
      <w:pPr>
        <w:suppressAutoHyphens/>
        <w:spacing w:after="0"/>
        <w:rPr>
          <w:rFonts w:ascii="Palatino Linotype" w:eastAsia="Times New Roman" w:hAnsi="Palatino Linotype"/>
          <w:lang w:eastAsia="zh-CN"/>
        </w:rPr>
      </w:pPr>
    </w:p>
    <w:p w14:paraId="2EE837B3" w14:textId="20C6511E" w:rsidR="00E3267F" w:rsidRPr="00E85786" w:rsidRDefault="00F345FE" w:rsidP="00E85786">
      <w:pPr>
        <w:suppressAutoHyphens/>
        <w:spacing w:after="0"/>
        <w:rPr>
          <w:rFonts w:ascii="Palatino Linotype" w:hAnsi="Palatino Linotype"/>
        </w:rPr>
      </w:pPr>
      <w:r w:rsidRPr="00E85786">
        <w:rPr>
          <w:rFonts w:ascii="Palatino Linotype" w:eastAsia="Times New Roman" w:hAnsi="Palatino Linotype"/>
          <w:lang w:eastAsia="zh-CN"/>
        </w:rPr>
        <w:t>Strona prowadzonego postępowania:</w:t>
      </w:r>
      <w:r w:rsidR="001E77A4" w:rsidRPr="00E85786">
        <w:rPr>
          <w:rFonts w:ascii="Palatino Linotype" w:eastAsia="Times New Roman" w:hAnsi="Palatino Linotype"/>
          <w:lang w:eastAsia="zh-CN"/>
        </w:rPr>
        <w:t xml:space="preserve"> </w:t>
      </w:r>
      <w:hyperlink r:id="rId9" w:history="1">
        <w:r w:rsidR="001B1D9B" w:rsidRPr="00E85786">
          <w:rPr>
            <w:rStyle w:val="Hipercze"/>
            <w:rFonts w:ascii="Palatino Linotype" w:eastAsia="Times New Roman" w:hAnsi="Palatino Linotype"/>
            <w:lang w:eastAsia="zh-CN"/>
          </w:rPr>
          <w:t>https://platformazakupowa.pl/pn/git</w:t>
        </w:r>
      </w:hyperlink>
      <w:r w:rsidR="001B1D9B" w:rsidRPr="00E85786">
        <w:rPr>
          <w:rFonts w:ascii="Palatino Linotype" w:eastAsia="Times New Roman" w:hAnsi="Palatino Linotype"/>
          <w:lang w:eastAsia="zh-CN"/>
        </w:rPr>
        <w:t xml:space="preserve"> </w:t>
      </w:r>
      <w:r w:rsidRPr="00E85786">
        <w:rPr>
          <w:rFonts w:ascii="Palatino Linotype" w:hAnsi="Palatino Linotype"/>
        </w:rPr>
        <w:t xml:space="preserve">, </w:t>
      </w:r>
      <w:r w:rsidRPr="00E85786">
        <w:rPr>
          <w:rFonts w:ascii="Palatino Linotype" w:eastAsia="Times New Roman" w:hAnsi="Palatino Linotype"/>
          <w:lang w:eastAsia="zh-CN"/>
        </w:rPr>
        <w:t>na której wprowadzane będą zmiany i wyjaśnienia oraz inne dokumenty dotyczące postępowania.</w:t>
      </w:r>
    </w:p>
    <w:p w14:paraId="28C62525" w14:textId="2C368D26" w:rsidR="00B802EE" w:rsidRPr="00E85786" w:rsidRDefault="00B802EE" w:rsidP="00E85786">
      <w:pPr>
        <w:pStyle w:val="Nagwek1"/>
        <w:numPr>
          <w:ilvl w:val="0"/>
          <w:numId w:val="14"/>
        </w:numPr>
        <w:rPr>
          <w:rFonts w:ascii="Palatino Linotype" w:hAnsi="Palatino Linotype"/>
          <w:sz w:val="22"/>
        </w:rPr>
      </w:pPr>
      <w:bookmarkStart w:id="3" w:name="_Toc134086853"/>
      <w:r w:rsidRPr="00E85786">
        <w:rPr>
          <w:rFonts w:ascii="Palatino Linotype" w:hAnsi="Palatino Linotype"/>
          <w:sz w:val="22"/>
        </w:rPr>
        <w:t>Definicje</w:t>
      </w:r>
      <w:bookmarkEnd w:id="3"/>
    </w:p>
    <w:p w14:paraId="548BD4EE" w14:textId="77777777" w:rsidR="00B802EE" w:rsidRPr="00E85786" w:rsidRDefault="00B802EE" w:rsidP="00E85786">
      <w:pPr>
        <w:pStyle w:val="Akapitzlist"/>
        <w:numPr>
          <w:ilvl w:val="1"/>
          <w:numId w:val="3"/>
        </w:numPr>
        <w:suppressAutoHyphens/>
        <w:spacing w:after="0"/>
        <w:rPr>
          <w:rFonts w:ascii="Palatino Linotype" w:hAnsi="Palatino Linotype"/>
          <w:b/>
          <w:bCs/>
        </w:rPr>
      </w:pPr>
      <w:r w:rsidRPr="00E85786">
        <w:rPr>
          <w:rFonts w:ascii="Palatino Linotype" w:hAnsi="Palatino Linotype"/>
          <w:b/>
          <w:bCs/>
        </w:rPr>
        <w:t>SWZ</w:t>
      </w:r>
      <w:r w:rsidRPr="00E85786">
        <w:rPr>
          <w:rFonts w:ascii="Palatino Linotype" w:hAnsi="Palatino Linotype"/>
        </w:rPr>
        <w:t xml:space="preserve"> - Specyfikacja Warunków Zamówienia; </w:t>
      </w:r>
    </w:p>
    <w:p w14:paraId="13749C29" w14:textId="42853E9C" w:rsidR="00B802EE" w:rsidRPr="00E85786" w:rsidRDefault="00B802EE" w:rsidP="00E85786">
      <w:pPr>
        <w:pStyle w:val="Akapitzlist"/>
        <w:numPr>
          <w:ilvl w:val="1"/>
          <w:numId w:val="3"/>
        </w:numPr>
        <w:suppressAutoHyphens/>
        <w:spacing w:after="0"/>
        <w:rPr>
          <w:rFonts w:ascii="Palatino Linotype" w:hAnsi="Palatino Linotype"/>
        </w:rPr>
      </w:pPr>
      <w:r w:rsidRPr="00E85786">
        <w:rPr>
          <w:rFonts w:ascii="Palatino Linotype" w:hAnsi="Palatino Linotype"/>
          <w:b/>
          <w:bCs/>
        </w:rPr>
        <w:t>Postępowanie</w:t>
      </w:r>
      <w:r w:rsidRPr="00E85786">
        <w:rPr>
          <w:rFonts w:ascii="Palatino Linotype" w:hAnsi="Palatino Linotype"/>
        </w:rPr>
        <w:t xml:space="preserve"> – niniejsze postępowanie o udzielenie zamówienia publicznego, </w:t>
      </w:r>
    </w:p>
    <w:p w14:paraId="7B97815F" w14:textId="428E929B" w:rsidR="00B802EE" w:rsidRPr="00E85786" w:rsidRDefault="00B802EE" w:rsidP="00E85786">
      <w:pPr>
        <w:pStyle w:val="Akapitzlist"/>
        <w:numPr>
          <w:ilvl w:val="1"/>
          <w:numId w:val="3"/>
        </w:numPr>
        <w:suppressAutoHyphens/>
        <w:spacing w:after="0"/>
        <w:rPr>
          <w:rFonts w:ascii="Palatino Linotype" w:hAnsi="Palatino Linotype"/>
        </w:rPr>
      </w:pPr>
      <w:r w:rsidRPr="00E85786">
        <w:rPr>
          <w:rFonts w:ascii="Palatino Linotype" w:hAnsi="Palatino Linotype"/>
          <w:b/>
          <w:bCs/>
        </w:rPr>
        <w:t>Ustawa PZP</w:t>
      </w:r>
      <w:r w:rsidRPr="00E85786">
        <w:rPr>
          <w:rFonts w:ascii="Palatino Linotype" w:hAnsi="Palatino Linotype"/>
        </w:rPr>
        <w:t xml:space="preserve"> - Ustawa z dnia 11 września 2019 r. - Prawo zamówień publicznych (t.j. Dz. U. z </w:t>
      </w:r>
      <w:r w:rsidR="004A4970">
        <w:rPr>
          <w:rFonts w:ascii="Palatino Linotype" w:hAnsi="Palatino Linotype"/>
        </w:rPr>
        <w:t>2023</w:t>
      </w:r>
      <w:r w:rsidRPr="00E85786">
        <w:rPr>
          <w:rFonts w:ascii="Palatino Linotype" w:hAnsi="Palatino Linotype"/>
        </w:rPr>
        <w:t xml:space="preserve"> r., poz. 1</w:t>
      </w:r>
      <w:r w:rsidR="004A4970">
        <w:rPr>
          <w:rFonts w:ascii="Palatino Linotype" w:hAnsi="Palatino Linotype"/>
        </w:rPr>
        <w:t>605</w:t>
      </w:r>
      <w:r w:rsidRPr="00E85786">
        <w:rPr>
          <w:rFonts w:ascii="Palatino Linotype" w:hAnsi="Palatino Linotype"/>
        </w:rPr>
        <w:t xml:space="preserve"> z późn. zm.); </w:t>
      </w:r>
    </w:p>
    <w:p w14:paraId="1F6612FD" w14:textId="77777777" w:rsidR="00B802EE" w:rsidRPr="00E85786" w:rsidRDefault="00B802EE" w:rsidP="00E85786">
      <w:pPr>
        <w:pStyle w:val="Akapitzlist"/>
        <w:numPr>
          <w:ilvl w:val="1"/>
          <w:numId w:val="3"/>
        </w:numPr>
        <w:suppressAutoHyphens/>
        <w:spacing w:after="0"/>
        <w:rPr>
          <w:rFonts w:ascii="Palatino Linotype" w:hAnsi="Palatino Linotype"/>
        </w:rPr>
      </w:pPr>
      <w:r w:rsidRPr="00E85786">
        <w:rPr>
          <w:rFonts w:ascii="Palatino Linotype" w:hAnsi="Palatino Linotype"/>
          <w:b/>
          <w:bCs/>
        </w:rPr>
        <w:t>Wykonawca</w:t>
      </w:r>
      <w:r w:rsidRPr="00E85786">
        <w:rPr>
          <w:rFonts w:ascii="Palatino Linotype" w:hAnsi="Palatino Linotype"/>
        </w:rPr>
        <w:t xml:space="preserve"> - osoba fizyczna, osoba prawna albo jednostka organizacyjna nieposiadająca  osobowości  prawnej,  która  oferuje  wykonanie  dostawę  przedmiotu zamówienia  lub  ubiega  się  o  udzielenie zamówienia, złożyła ofertę lub zawarła umowę w sprawie zamówienia publicznego; </w:t>
      </w:r>
    </w:p>
    <w:p w14:paraId="7AABA93E" w14:textId="72F8DFFA" w:rsidR="001A64FF" w:rsidRPr="00E85786" w:rsidRDefault="00B802EE" w:rsidP="00E85786">
      <w:pPr>
        <w:pStyle w:val="Akapitzlist"/>
        <w:numPr>
          <w:ilvl w:val="1"/>
          <w:numId w:val="3"/>
        </w:numPr>
        <w:suppressAutoHyphens/>
        <w:spacing w:after="0"/>
        <w:rPr>
          <w:rFonts w:ascii="Palatino Linotype" w:hAnsi="Palatino Linotype"/>
        </w:rPr>
      </w:pPr>
      <w:r w:rsidRPr="00E85786">
        <w:rPr>
          <w:rFonts w:ascii="Palatino Linotype" w:hAnsi="Palatino Linotype"/>
          <w:b/>
          <w:bCs/>
        </w:rPr>
        <w:t>Cena ofertowa (oferty)</w:t>
      </w:r>
      <w:r w:rsidRPr="00E85786">
        <w:rPr>
          <w:rFonts w:ascii="Palatino Linotype" w:hAnsi="Palatino Linotype"/>
        </w:rPr>
        <w:t xml:space="preserve"> – cena za wykonanie przedmiotu zamówienia zaoferowana przez Wykonawcę, który złożył ofertę, przy czym jest to cena w rozumieniu art. 3 ust. 1 pkt 1 i ust. 2 ustawy z dnia 9 maja 2014 r. o informowaniu o cenach towarów i usług (t.j. Dz.U. 2023 poz. 168 z późn. zm.), nawet jeżeli jest płacona na rzecz osoby niebędącej przedsiębiorcą. </w:t>
      </w:r>
    </w:p>
    <w:p w14:paraId="5308C3E9" w14:textId="133BDD76" w:rsidR="00B949F1" w:rsidRPr="00E85786" w:rsidRDefault="00F71BC0" w:rsidP="00E85786">
      <w:pPr>
        <w:pStyle w:val="Nagwek1"/>
        <w:numPr>
          <w:ilvl w:val="0"/>
          <w:numId w:val="13"/>
        </w:numPr>
        <w:rPr>
          <w:rFonts w:ascii="Palatino Linotype" w:hAnsi="Palatino Linotype"/>
          <w:sz w:val="22"/>
        </w:rPr>
      </w:pPr>
      <w:bookmarkStart w:id="4" w:name="_Toc134086854"/>
      <w:r w:rsidRPr="00E85786">
        <w:rPr>
          <w:rFonts w:ascii="Palatino Linotype" w:hAnsi="Palatino Linotype"/>
          <w:sz w:val="22"/>
        </w:rPr>
        <w:t xml:space="preserve">Tryb </w:t>
      </w:r>
      <w:r w:rsidR="00B44CA1" w:rsidRPr="00E85786">
        <w:rPr>
          <w:rFonts w:ascii="Palatino Linotype" w:hAnsi="Palatino Linotype"/>
          <w:sz w:val="22"/>
        </w:rPr>
        <w:t xml:space="preserve">udzielenia </w:t>
      </w:r>
      <w:r w:rsidR="00434283" w:rsidRPr="00E85786">
        <w:rPr>
          <w:rFonts w:ascii="Palatino Linotype" w:hAnsi="Palatino Linotype"/>
          <w:sz w:val="22"/>
        </w:rPr>
        <w:t>zamówienia</w:t>
      </w:r>
      <w:r w:rsidR="00B949F1" w:rsidRPr="00E85786">
        <w:rPr>
          <w:rFonts w:ascii="Palatino Linotype" w:hAnsi="Palatino Linotype"/>
          <w:sz w:val="22"/>
        </w:rPr>
        <w:t>:</w:t>
      </w:r>
      <w:bookmarkEnd w:id="4"/>
    </w:p>
    <w:p w14:paraId="5B8814B1" w14:textId="125DF042" w:rsidR="006762A4" w:rsidRPr="00E85786" w:rsidRDefault="006762A4" w:rsidP="00E85786">
      <w:pPr>
        <w:pStyle w:val="Akapitzlist"/>
        <w:numPr>
          <w:ilvl w:val="0"/>
          <w:numId w:val="4"/>
        </w:numPr>
        <w:rPr>
          <w:rFonts w:ascii="Palatino Linotype" w:hAnsi="Palatino Linotype"/>
          <w:color w:val="000000"/>
        </w:rPr>
      </w:pPr>
      <w:r w:rsidRPr="00E85786">
        <w:rPr>
          <w:rFonts w:ascii="Palatino Linotype" w:hAnsi="Palatino Linotype"/>
        </w:rPr>
        <w:t>Post</w:t>
      </w:r>
      <w:r w:rsidR="00675BAA" w:rsidRPr="00E85786">
        <w:rPr>
          <w:rFonts w:ascii="Palatino Linotype" w:hAnsi="Palatino Linotype"/>
        </w:rPr>
        <w:t>ę</w:t>
      </w:r>
      <w:r w:rsidRPr="00E85786">
        <w:rPr>
          <w:rFonts w:ascii="Palatino Linotype" w:hAnsi="Palatino Linotype"/>
        </w:rPr>
        <w:t>powanie będzie prowadzone w t</w:t>
      </w:r>
      <w:r w:rsidR="00D17F24" w:rsidRPr="00E85786">
        <w:rPr>
          <w:rFonts w:ascii="Palatino Linotype" w:hAnsi="Palatino Linotype"/>
        </w:rPr>
        <w:t>ryb</w:t>
      </w:r>
      <w:r w:rsidRPr="00E85786">
        <w:rPr>
          <w:rFonts w:ascii="Palatino Linotype" w:hAnsi="Palatino Linotype"/>
        </w:rPr>
        <w:t>ie</w:t>
      </w:r>
      <w:r w:rsidR="00D17F24" w:rsidRPr="00E85786">
        <w:rPr>
          <w:rFonts w:ascii="Palatino Linotype" w:hAnsi="Palatino Linotype"/>
        </w:rPr>
        <w:t xml:space="preserve"> podstawowy</w:t>
      </w:r>
      <w:r w:rsidRPr="00E85786">
        <w:rPr>
          <w:rFonts w:ascii="Palatino Linotype" w:hAnsi="Palatino Linotype"/>
        </w:rPr>
        <w:t>m</w:t>
      </w:r>
      <w:r w:rsidR="00A97D03" w:rsidRPr="00E85786">
        <w:rPr>
          <w:rFonts w:ascii="Palatino Linotype" w:hAnsi="Palatino Linotype"/>
        </w:rPr>
        <w:t xml:space="preserve"> </w:t>
      </w:r>
      <w:r w:rsidRPr="00E85786">
        <w:rPr>
          <w:rFonts w:ascii="Palatino Linotype" w:hAnsi="Palatino Linotype"/>
        </w:rPr>
        <w:t>zgodnie z</w:t>
      </w:r>
      <w:r w:rsidR="00986392" w:rsidRPr="00E85786">
        <w:rPr>
          <w:rFonts w:ascii="Palatino Linotype" w:hAnsi="Palatino Linotype"/>
        </w:rPr>
        <w:t xml:space="preserve"> </w:t>
      </w:r>
      <w:r w:rsidR="00867F5A" w:rsidRPr="00E85786">
        <w:rPr>
          <w:rFonts w:ascii="Palatino Linotype" w:hAnsi="Palatino Linotype"/>
        </w:rPr>
        <w:t>a</w:t>
      </w:r>
      <w:r w:rsidR="00A97D03" w:rsidRPr="00E85786">
        <w:rPr>
          <w:rFonts w:ascii="Palatino Linotype" w:hAnsi="Palatino Linotype"/>
        </w:rPr>
        <w:t xml:space="preserve">rt. 275 pkt 1) </w:t>
      </w:r>
      <w:r w:rsidR="00986392" w:rsidRPr="00E85786">
        <w:rPr>
          <w:rFonts w:ascii="Palatino Linotype" w:hAnsi="Palatino Linotype"/>
        </w:rPr>
        <w:t>ustaw</w:t>
      </w:r>
      <w:r w:rsidRPr="00E85786">
        <w:rPr>
          <w:rFonts w:ascii="Palatino Linotype" w:hAnsi="Palatino Linotype"/>
        </w:rPr>
        <w:t>y</w:t>
      </w:r>
      <w:r w:rsidR="00986392" w:rsidRPr="00E85786">
        <w:rPr>
          <w:rFonts w:ascii="Palatino Linotype" w:hAnsi="Palatino Linotype"/>
        </w:rPr>
        <w:t xml:space="preserve"> </w:t>
      </w:r>
      <w:r w:rsidR="00B802EE" w:rsidRPr="00E85786">
        <w:rPr>
          <w:rFonts w:ascii="Palatino Linotype" w:hAnsi="Palatino Linotype"/>
        </w:rPr>
        <w:t>PZP</w:t>
      </w:r>
      <w:r w:rsidR="00457576" w:rsidRPr="00E85786">
        <w:rPr>
          <w:rFonts w:ascii="Palatino Linotype" w:hAnsi="Palatino Linotype"/>
          <w:lang w:eastAsia="zh-CN"/>
        </w:rPr>
        <w:t>;</w:t>
      </w:r>
    </w:p>
    <w:p w14:paraId="0F71D37C" w14:textId="77777777" w:rsidR="00457576" w:rsidRPr="00E85786" w:rsidRDefault="00457576" w:rsidP="00E85786">
      <w:pPr>
        <w:pStyle w:val="Akapitzlist"/>
        <w:numPr>
          <w:ilvl w:val="0"/>
          <w:numId w:val="4"/>
        </w:numPr>
        <w:rPr>
          <w:rFonts w:ascii="Palatino Linotype" w:hAnsi="Palatino Linotype"/>
          <w:b/>
          <w:bCs/>
        </w:rPr>
      </w:pPr>
      <w:r w:rsidRPr="00E85786">
        <w:rPr>
          <w:rFonts w:ascii="Palatino Linotype" w:hAnsi="Palatino Linotype"/>
          <w:color w:val="000000"/>
        </w:rPr>
        <w:t>Zamawiający nie przewiduje wyboru oferty z możliwością przeprowadzenia negocjacji;</w:t>
      </w:r>
    </w:p>
    <w:p w14:paraId="048BFBAE" w14:textId="489F12DF" w:rsidR="00E3267F" w:rsidRPr="00E85786" w:rsidRDefault="00FE1A8F" w:rsidP="00E85786">
      <w:pPr>
        <w:pStyle w:val="Akapitzlist"/>
        <w:numPr>
          <w:ilvl w:val="0"/>
          <w:numId w:val="4"/>
        </w:numPr>
        <w:rPr>
          <w:rFonts w:ascii="Palatino Linotype" w:hAnsi="Palatino Linotype"/>
          <w:color w:val="000000"/>
          <w:lang w:eastAsia="zh-CN"/>
        </w:rPr>
      </w:pPr>
      <w:r w:rsidRPr="00E85786">
        <w:rPr>
          <w:rFonts w:ascii="Palatino Linotype" w:hAnsi="Palatino Linotype"/>
          <w:lang w:eastAsia="zh-CN"/>
        </w:rPr>
        <w:t>wartoś</w:t>
      </w:r>
      <w:r w:rsidR="006762A4" w:rsidRPr="00E85786">
        <w:rPr>
          <w:rFonts w:ascii="Palatino Linotype" w:hAnsi="Palatino Linotype"/>
          <w:lang w:eastAsia="zh-CN"/>
        </w:rPr>
        <w:t>ć</w:t>
      </w:r>
      <w:r w:rsidRPr="00E85786">
        <w:rPr>
          <w:rFonts w:ascii="Palatino Linotype" w:hAnsi="Palatino Linotype"/>
          <w:lang w:eastAsia="zh-CN"/>
        </w:rPr>
        <w:t xml:space="preserve"> szacunkow</w:t>
      </w:r>
      <w:r w:rsidR="006762A4" w:rsidRPr="00E85786">
        <w:rPr>
          <w:rFonts w:ascii="Palatino Linotype" w:hAnsi="Palatino Linotype"/>
          <w:lang w:eastAsia="zh-CN"/>
        </w:rPr>
        <w:t>a</w:t>
      </w:r>
      <w:r w:rsidRPr="00E85786">
        <w:rPr>
          <w:rFonts w:ascii="Palatino Linotype" w:hAnsi="Palatino Linotype"/>
          <w:lang w:eastAsia="zh-CN"/>
        </w:rPr>
        <w:t xml:space="preserve"> </w:t>
      </w:r>
      <w:r w:rsidR="0064699C" w:rsidRPr="00E85786">
        <w:rPr>
          <w:rFonts w:ascii="Palatino Linotype" w:hAnsi="Palatino Linotype"/>
          <w:lang w:eastAsia="zh-CN"/>
        </w:rPr>
        <w:t>zamówienia</w:t>
      </w:r>
      <w:r w:rsidR="00115F0D" w:rsidRPr="00E85786">
        <w:rPr>
          <w:rFonts w:ascii="Palatino Linotype" w:hAnsi="Palatino Linotype"/>
          <w:lang w:eastAsia="zh-CN"/>
        </w:rPr>
        <w:t xml:space="preserve"> jest niższa niż</w:t>
      </w:r>
      <w:r w:rsidRPr="00E85786">
        <w:rPr>
          <w:rFonts w:ascii="Palatino Linotype" w:hAnsi="Palatino Linotype"/>
          <w:color w:val="000000"/>
          <w:lang w:eastAsia="zh-CN"/>
        </w:rPr>
        <w:t xml:space="preserve"> </w:t>
      </w:r>
      <w:r w:rsidR="0035110D" w:rsidRPr="00E85786">
        <w:rPr>
          <w:rFonts w:ascii="Palatino Linotype" w:hAnsi="Palatino Linotype"/>
          <w:color w:val="000000"/>
          <w:lang w:eastAsia="zh-CN"/>
        </w:rPr>
        <w:t>kwota wskazana w Obwieszczeniu</w:t>
      </w:r>
      <w:r w:rsidR="003F6131" w:rsidRPr="00E85786">
        <w:rPr>
          <w:rFonts w:ascii="Palatino Linotype" w:hAnsi="Palatino Linotype"/>
          <w:color w:val="000000"/>
          <w:lang w:eastAsia="zh-CN"/>
        </w:rPr>
        <w:t xml:space="preserve"> </w:t>
      </w:r>
      <w:r w:rsidR="0035110D" w:rsidRPr="00E85786">
        <w:rPr>
          <w:rFonts w:ascii="Palatino Linotype" w:hAnsi="Palatino Linotype"/>
          <w:color w:val="000000"/>
          <w:lang w:eastAsia="zh-CN"/>
        </w:rPr>
        <w:t xml:space="preserve">Prezesa Urzędu Zamówień Publicznych z dnia </w:t>
      </w:r>
      <w:r w:rsidR="003A29A8" w:rsidRPr="00E85786">
        <w:rPr>
          <w:rFonts w:ascii="Palatino Linotype" w:hAnsi="Palatino Linotype"/>
          <w:color w:val="000000"/>
          <w:lang w:eastAsia="zh-CN"/>
        </w:rPr>
        <w:t>3</w:t>
      </w:r>
      <w:r w:rsidR="0035110D" w:rsidRPr="00E85786">
        <w:rPr>
          <w:rFonts w:ascii="Palatino Linotype" w:hAnsi="Palatino Linotype"/>
          <w:color w:val="000000"/>
          <w:lang w:eastAsia="zh-CN"/>
        </w:rPr>
        <w:t xml:space="preserve"> </w:t>
      </w:r>
      <w:r w:rsidR="003A29A8" w:rsidRPr="00E85786">
        <w:rPr>
          <w:rFonts w:ascii="Palatino Linotype" w:hAnsi="Palatino Linotype"/>
          <w:color w:val="000000"/>
          <w:lang w:eastAsia="zh-CN"/>
        </w:rPr>
        <w:t>grudnia</w:t>
      </w:r>
      <w:r w:rsidR="0035110D" w:rsidRPr="00E85786">
        <w:rPr>
          <w:rFonts w:ascii="Palatino Linotype" w:hAnsi="Palatino Linotype"/>
          <w:color w:val="000000"/>
          <w:lang w:eastAsia="zh-CN"/>
        </w:rPr>
        <w:t xml:space="preserve"> 2021r. </w:t>
      </w:r>
      <w:r w:rsidR="003F6131" w:rsidRPr="00E85786">
        <w:rPr>
          <w:rFonts w:ascii="Palatino Linotype" w:hAnsi="Palatino Linotype"/>
          <w:color w:val="000000"/>
          <w:lang w:eastAsia="zh-CN"/>
        </w:rPr>
        <w:t>w sprawie aktualnych progów unijnych, ich równowartości w złotych, równowartości w złotych kwot wyrażonych w euro oraz średniego kursu złotego w stosunku do euro stanowiącego podstawę przeliczania</w:t>
      </w:r>
      <w:r w:rsidR="009746BA" w:rsidRPr="00E85786">
        <w:rPr>
          <w:rFonts w:ascii="Palatino Linotype" w:hAnsi="Palatino Linotype"/>
          <w:color w:val="000000"/>
          <w:lang w:eastAsia="zh-CN"/>
        </w:rPr>
        <w:t xml:space="preserve"> </w:t>
      </w:r>
      <w:r w:rsidR="003F6131" w:rsidRPr="00E85786">
        <w:rPr>
          <w:rFonts w:ascii="Palatino Linotype" w:hAnsi="Palatino Linotype"/>
          <w:color w:val="000000"/>
          <w:lang w:eastAsia="zh-CN"/>
        </w:rPr>
        <w:t>wartości zamówień publicznych lub konkursów</w:t>
      </w:r>
      <w:r w:rsidR="009746BA" w:rsidRPr="00E85786">
        <w:rPr>
          <w:rFonts w:ascii="Palatino Linotype" w:hAnsi="Palatino Linotype"/>
          <w:color w:val="000000"/>
          <w:lang w:eastAsia="zh-CN"/>
        </w:rPr>
        <w:t>.</w:t>
      </w:r>
    </w:p>
    <w:p w14:paraId="7A76BE7C" w14:textId="10FC594E" w:rsidR="00457576" w:rsidRPr="00E85786" w:rsidRDefault="00457576" w:rsidP="00E85786">
      <w:pPr>
        <w:pStyle w:val="Akapitzlist"/>
        <w:numPr>
          <w:ilvl w:val="0"/>
          <w:numId w:val="4"/>
        </w:numPr>
        <w:rPr>
          <w:rFonts w:ascii="Palatino Linotype" w:hAnsi="Palatino Linotype"/>
          <w:color w:val="000000"/>
        </w:rPr>
      </w:pPr>
      <w:r w:rsidRPr="00E85786">
        <w:rPr>
          <w:rFonts w:ascii="Palatino Linotype" w:hAnsi="Palatino Linotype"/>
          <w:color w:val="000000"/>
        </w:rPr>
        <w:t>W sprawach nieuregulowanych zapisami niniejszej Specyfikacji Warunk</w:t>
      </w:r>
      <w:r w:rsidR="00A16845" w:rsidRPr="00E85786">
        <w:rPr>
          <w:rFonts w:ascii="Palatino Linotype" w:hAnsi="Palatino Linotype"/>
          <w:color w:val="000000"/>
        </w:rPr>
        <w:t xml:space="preserve">ów Zamówienia ( dalej: </w:t>
      </w:r>
      <w:r w:rsidRPr="00E85786">
        <w:rPr>
          <w:rFonts w:ascii="Palatino Linotype" w:hAnsi="Palatino Linotype"/>
          <w:color w:val="000000"/>
        </w:rPr>
        <w:t>SWZ</w:t>
      </w:r>
      <w:r w:rsidR="00A16845" w:rsidRPr="00E85786">
        <w:rPr>
          <w:rFonts w:ascii="Palatino Linotype" w:hAnsi="Palatino Linotype"/>
          <w:color w:val="000000"/>
        </w:rPr>
        <w:t>)</w:t>
      </w:r>
      <w:r w:rsidRPr="00E85786">
        <w:rPr>
          <w:rFonts w:ascii="Palatino Linotype" w:hAnsi="Palatino Linotype"/>
          <w:color w:val="000000"/>
        </w:rPr>
        <w:t>, stosuje się przepisy ustawy</w:t>
      </w:r>
      <w:r w:rsidR="00A16845" w:rsidRPr="00E85786">
        <w:rPr>
          <w:rFonts w:ascii="Palatino Linotype" w:hAnsi="Palatino Linotype"/>
          <w:color w:val="000000"/>
        </w:rPr>
        <w:t xml:space="preserve"> PZP</w:t>
      </w:r>
      <w:r w:rsidRPr="00E85786">
        <w:rPr>
          <w:rFonts w:ascii="Palatino Linotype" w:hAnsi="Palatino Linotype"/>
          <w:color w:val="000000"/>
        </w:rPr>
        <w:t xml:space="preserve"> wraz z aktami wykonawczymi do tej ustawy.</w:t>
      </w:r>
    </w:p>
    <w:p w14:paraId="2E4821C2" w14:textId="20553B8A" w:rsidR="00806A7C" w:rsidRPr="009B6ED8" w:rsidRDefault="006B5B1C" w:rsidP="009B6ED8">
      <w:pPr>
        <w:pStyle w:val="Nagwek1"/>
        <w:numPr>
          <w:ilvl w:val="0"/>
          <w:numId w:val="13"/>
        </w:numPr>
        <w:spacing w:line="276" w:lineRule="auto"/>
        <w:rPr>
          <w:rFonts w:asciiTheme="minorHAnsi" w:hAnsiTheme="minorHAnsi" w:cstheme="minorHAnsi"/>
          <w:bCs/>
          <w:sz w:val="22"/>
        </w:rPr>
      </w:pPr>
      <w:bookmarkStart w:id="5" w:name="_Toc63684889"/>
      <w:bookmarkStart w:id="6" w:name="_Toc134086855"/>
      <w:r w:rsidRPr="009B6ED8">
        <w:rPr>
          <w:rFonts w:asciiTheme="minorHAnsi" w:hAnsiTheme="minorHAnsi" w:cstheme="minorHAnsi"/>
          <w:bCs/>
          <w:sz w:val="22"/>
        </w:rPr>
        <w:lastRenderedPageBreak/>
        <w:t>Przedmiot</w:t>
      </w:r>
      <w:r w:rsidR="00806A7C" w:rsidRPr="009B6ED8">
        <w:rPr>
          <w:rFonts w:asciiTheme="minorHAnsi" w:hAnsiTheme="minorHAnsi" w:cstheme="minorHAnsi"/>
          <w:bCs/>
          <w:sz w:val="22"/>
        </w:rPr>
        <w:t xml:space="preserve"> zamówienia.</w:t>
      </w:r>
      <w:bookmarkEnd w:id="5"/>
      <w:bookmarkEnd w:id="6"/>
    </w:p>
    <w:p w14:paraId="3617AAAE" w14:textId="77777777" w:rsidR="00D811BC" w:rsidRPr="009B6ED8" w:rsidRDefault="00300094" w:rsidP="009B6ED8">
      <w:pPr>
        <w:numPr>
          <w:ilvl w:val="0"/>
          <w:numId w:val="21"/>
        </w:numPr>
        <w:spacing w:after="0"/>
        <w:ind w:left="851" w:hanging="284"/>
        <w:jc w:val="both"/>
        <w:outlineLvl w:val="1"/>
        <w:rPr>
          <w:rFonts w:asciiTheme="minorHAnsi" w:hAnsiTheme="minorHAnsi" w:cstheme="minorHAnsi"/>
          <w:bCs/>
          <w:szCs w:val="20"/>
          <w:lang w:eastAsia="pl-PL"/>
        </w:rPr>
      </w:pPr>
      <w:r w:rsidRPr="009B6ED8">
        <w:rPr>
          <w:rFonts w:asciiTheme="minorHAnsi" w:eastAsia="Times New Roman" w:hAnsiTheme="minorHAnsi" w:cstheme="minorHAnsi"/>
          <w:lang w:eastAsia="zh-CN"/>
        </w:rPr>
        <w:t>Opis:</w:t>
      </w:r>
      <w:r w:rsidR="00C23BB6" w:rsidRPr="009B6ED8">
        <w:rPr>
          <w:rFonts w:asciiTheme="minorHAnsi" w:eastAsia="Times New Roman" w:hAnsiTheme="minorHAnsi" w:cstheme="minorHAnsi"/>
          <w:lang w:eastAsia="zh-CN"/>
        </w:rPr>
        <w:br/>
      </w:r>
      <w:r w:rsidR="00D811BC" w:rsidRPr="009B6ED8">
        <w:rPr>
          <w:rFonts w:asciiTheme="minorHAnsi" w:hAnsiTheme="minorHAnsi" w:cstheme="minorHAnsi"/>
          <w:bCs/>
          <w:szCs w:val="20"/>
          <w:lang w:eastAsia="pl-PL"/>
        </w:rPr>
        <w:t xml:space="preserve">Przedmiotem zamówienia jest dostawa serwerów oraz macierzy serwerowej określonych w załączniku nr 2 do SWZ, zwanych dalej: „sprzętem”. </w:t>
      </w:r>
    </w:p>
    <w:p w14:paraId="44FB93DA" w14:textId="77777777" w:rsidR="00D811BC" w:rsidRPr="009B6ED8" w:rsidRDefault="00D811BC" w:rsidP="009B6ED8">
      <w:pPr>
        <w:numPr>
          <w:ilvl w:val="0"/>
          <w:numId w:val="21"/>
        </w:numPr>
        <w:spacing w:after="0"/>
        <w:ind w:left="851" w:hanging="284"/>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Oferowany sprzęt musi spełniać wymagane normy, posiadać stosowne aprobaty i  certyfikaty, musi być dopuszczony do sprzedaży i użytkowania na terenie RP oraz musi być nieużywany, fabrycznie nowy i pochodzić z bieżącej produkcji, pod czym rozumie się łączne spełnienie obu następujących warunków:</w:t>
      </w:r>
    </w:p>
    <w:p w14:paraId="0263E658" w14:textId="4BDA0EB4" w:rsidR="00D811BC" w:rsidRPr="009B6ED8" w:rsidRDefault="00D811BC" w:rsidP="009B6ED8">
      <w:pPr>
        <w:pStyle w:val="Akapitzlist"/>
        <w:numPr>
          <w:ilvl w:val="0"/>
          <w:numId w:val="22"/>
        </w:numPr>
        <w:spacing w:after="0"/>
        <w:ind w:left="1134" w:hanging="283"/>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oferowane przez Wykonawcę modele sprzętu w zaoferowanej wersji muszą być w produkcji, w dniu złożenia oferty</w:t>
      </w:r>
      <w:r w:rsidR="0061362F" w:rsidRPr="009B6ED8">
        <w:rPr>
          <w:rFonts w:asciiTheme="minorHAnsi" w:hAnsiTheme="minorHAnsi" w:cstheme="minorHAnsi"/>
          <w:bCs/>
          <w:szCs w:val="20"/>
          <w:lang w:eastAsia="pl-PL"/>
        </w:rPr>
        <w:t xml:space="preserve"> oraz pochodzić z polskiego kanału dystrybucyjnego</w:t>
      </w:r>
      <w:r w:rsidRPr="009B6ED8">
        <w:rPr>
          <w:rFonts w:asciiTheme="minorHAnsi" w:hAnsiTheme="minorHAnsi" w:cstheme="minorHAnsi"/>
          <w:bCs/>
          <w:szCs w:val="20"/>
          <w:lang w:eastAsia="pl-PL"/>
        </w:rPr>
        <w:t>;</w:t>
      </w:r>
    </w:p>
    <w:p w14:paraId="4D8870C5" w14:textId="63D9C045" w:rsidR="00D811BC" w:rsidRPr="009B6ED8" w:rsidRDefault="00D811BC" w:rsidP="009B6ED8">
      <w:pPr>
        <w:pStyle w:val="Akapitzlist"/>
        <w:numPr>
          <w:ilvl w:val="0"/>
          <w:numId w:val="22"/>
        </w:numPr>
        <w:spacing w:after="0"/>
        <w:ind w:left="1134" w:hanging="283"/>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 xml:space="preserve">oferowany przez Wykonawcę sprzęt powinien być  fabrycznie nowy i  zostać wyprodukowany </w:t>
      </w:r>
      <w:r w:rsidR="00190424" w:rsidRPr="009B6ED8">
        <w:rPr>
          <w:rFonts w:asciiTheme="minorHAnsi" w:hAnsiTheme="minorHAnsi" w:cstheme="minorHAnsi"/>
          <w:bCs/>
          <w:szCs w:val="20"/>
          <w:lang w:eastAsia="pl-PL"/>
        </w:rPr>
        <w:t>w 2023r.</w:t>
      </w:r>
    </w:p>
    <w:p w14:paraId="6F4B275E" w14:textId="38CEE2F0" w:rsidR="00D811BC" w:rsidRPr="009B6ED8" w:rsidRDefault="00D811BC" w:rsidP="009B6ED8">
      <w:pPr>
        <w:numPr>
          <w:ilvl w:val="0"/>
          <w:numId w:val="21"/>
        </w:numPr>
        <w:spacing w:after="0"/>
        <w:ind w:left="851" w:hanging="284"/>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Oferowany przez Wykonawcę sprzęt musi być objęty w okresie gwarancji, gwarancją producenta.</w:t>
      </w:r>
    </w:p>
    <w:p w14:paraId="3132294D" w14:textId="41E20B72" w:rsidR="00D811BC" w:rsidRPr="009B6ED8" w:rsidRDefault="00D811BC" w:rsidP="009B6ED8">
      <w:pPr>
        <w:numPr>
          <w:ilvl w:val="0"/>
          <w:numId w:val="21"/>
        </w:numPr>
        <w:spacing w:after="0"/>
        <w:ind w:left="851" w:hanging="284"/>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Wykonawca zobowiązany jest zapewnić serwis gwarancyjny sprzętu;</w:t>
      </w:r>
    </w:p>
    <w:p w14:paraId="3B03A8A5" w14:textId="42981FE7" w:rsidR="007F230A" w:rsidRPr="009B6ED8" w:rsidRDefault="00D811BC" w:rsidP="009B6ED8">
      <w:pPr>
        <w:pStyle w:val="Akapitzlist"/>
        <w:numPr>
          <w:ilvl w:val="0"/>
          <w:numId w:val="21"/>
        </w:numPr>
        <w:spacing w:after="0"/>
        <w:ind w:left="851" w:hanging="284"/>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Zakres zamówienia obejmuje dostarczenie sprzętu wraz z rozładunkiem i wniesieniem do miejsca wskazanego przez Zamawiającego</w:t>
      </w:r>
      <w:r w:rsidR="00B70072" w:rsidRPr="009B6ED8">
        <w:rPr>
          <w:rFonts w:asciiTheme="minorHAnsi" w:hAnsiTheme="minorHAnsi" w:cstheme="minorHAnsi"/>
          <w:bCs/>
          <w:szCs w:val="20"/>
          <w:lang w:eastAsia="pl-PL"/>
        </w:rPr>
        <w:t>,</w:t>
      </w:r>
      <w:r w:rsidRPr="009B6ED8">
        <w:rPr>
          <w:rFonts w:asciiTheme="minorHAnsi" w:hAnsiTheme="minorHAnsi" w:cstheme="minorHAnsi"/>
          <w:bCs/>
          <w:szCs w:val="20"/>
          <w:lang w:eastAsia="pl-PL"/>
        </w:rPr>
        <w:t xml:space="preserve"> zakres zamówienia obejmuje również wdrożenie sprzętu przeprowadzone przez osobę posiadającą certyfikat producenta systemu macierzy.</w:t>
      </w:r>
    </w:p>
    <w:p w14:paraId="37285709" w14:textId="5E2C05AB" w:rsidR="007F230A" w:rsidRPr="009B6ED8" w:rsidRDefault="007F230A" w:rsidP="009B6ED8">
      <w:pPr>
        <w:pStyle w:val="Akapitzlist"/>
        <w:numPr>
          <w:ilvl w:val="0"/>
          <w:numId w:val="21"/>
        </w:numPr>
        <w:spacing w:after="0"/>
        <w:ind w:left="851" w:hanging="284"/>
        <w:jc w:val="both"/>
        <w:outlineLvl w:val="1"/>
        <w:rPr>
          <w:rFonts w:asciiTheme="minorHAnsi" w:hAnsiTheme="minorHAnsi" w:cstheme="minorHAnsi"/>
          <w:bCs/>
          <w:szCs w:val="20"/>
          <w:lang w:eastAsia="pl-PL"/>
        </w:rPr>
      </w:pPr>
      <w:r w:rsidRPr="009B6ED8">
        <w:rPr>
          <w:rFonts w:asciiTheme="minorHAnsi" w:hAnsiTheme="minorHAnsi" w:cstheme="minorHAnsi"/>
          <w:bCs/>
          <w:szCs w:val="20"/>
          <w:lang w:eastAsia="pl-PL"/>
        </w:rPr>
        <w:t>Oferty równoważne:</w:t>
      </w:r>
    </w:p>
    <w:p w14:paraId="548C0807" w14:textId="77777777" w:rsidR="00F022EC" w:rsidRPr="009B6ED8" w:rsidRDefault="00F311C6" w:rsidP="009B6ED8">
      <w:pPr>
        <w:pStyle w:val="Akapitzlist"/>
        <w:numPr>
          <w:ilvl w:val="0"/>
          <w:numId w:val="23"/>
        </w:numPr>
        <w:rPr>
          <w:rFonts w:asciiTheme="minorHAnsi" w:eastAsia="Times New Roman" w:hAnsiTheme="minorHAnsi" w:cstheme="minorHAnsi"/>
          <w:lang w:eastAsia="zh-CN"/>
        </w:rPr>
      </w:pPr>
      <w:r w:rsidRPr="009B6ED8">
        <w:rPr>
          <w:rFonts w:asciiTheme="minorHAnsi" w:eastAsia="Times New Roman" w:hAnsiTheme="minorHAnsi" w:cstheme="minorHAnsi"/>
          <w:lang w:eastAsia="zh-CN"/>
        </w:rPr>
        <w:t xml:space="preserve">Wszystkie ewentualne nazwy własne i marki handlowe urządzeń i elementów zawarte w opisie przedmiotu zamówienia, zostały użyte w celu sprecyzowania oczekiwań jakościowych i technologicznych Zamawiającego. </w:t>
      </w:r>
    </w:p>
    <w:p w14:paraId="5573962F" w14:textId="77777777" w:rsidR="00F022EC" w:rsidRPr="009B6ED8" w:rsidRDefault="00F311C6" w:rsidP="009B6ED8">
      <w:pPr>
        <w:pStyle w:val="Akapitzlist"/>
        <w:numPr>
          <w:ilvl w:val="0"/>
          <w:numId w:val="23"/>
        </w:numPr>
        <w:rPr>
          <w:rFonts w:asciiTheme="minorHAnsi" w:eastAsia="Times New Roman" w:hAnsiTheme="minorHAnsi" w:cstheme="minorHAnsi"/>
          <w:lang w:eastAsia="zh-CN"/>
        </w:rPr>
      </w:pPr>
      <w:r w:rsidRPr="009B6ED8">
        <w:rPr>
          <w:rFonts w:asciiTheme="minorHAnsi" w:eastAsia="Times New Roman" w:hAnsiTheme="minorHAnsi" w:cstheme="minorHAnsi"/>
          <w:lang w:eastAsia="zh-CN"/>
        </w:rPr>
        <w:t xml:space="preserve">Zamieszczone w specyfikacji nazwy technologicznych lub producentów kluczowych komponentów użyto jedynie w celu przykładowym. </w:t>
      </w:r>
    </w:p>
    <w:p w14:paraId="5700DB8F" w14:textId="1C67CEC1" w:rsidR="00C23BB6" w:rsidRPr="009B6ED8" w:rsidRDefault="00F311C6" w:rsidP="009B6ED8">
      <w:pPr>
        <w:pStyle w:val="Akapitzlist"/>
        <w:numPr>
          <w:ilvl w:val="0"/>
          <w:numId w:val="23"/>
        </w:numPr>
        <w:rPr>
          <w:rFonts w:asciiTheme="minorHAnsi" w:eastAsia="Times New Roman" w:hAnsiTheme="minorHAnsi" w:cstheme="minorHAnsi"/>
          <w:lang w:eastAsia="zh-CN"/>
        </w:rPr>
      </w:pPr>
      <w:r w:rsidRPr="009B6ED8">
        <w:rPr>
          <w:rFonts w:asciiTheme="minorHAnsi" w:eastAsia="Times New Roman" w:hAnsiTheme="minorHAnsi" w:cstheme="minorHAnsi"/>
          <w:lang w:eastAsia="zh-CN"/>
        </w:rPr>
        <w:t>Zamawiający informuje, że dopuszcza składanie ofert, w których poszczególne urządzenia bądź materiały wymienione w opisie przedmiotu zamówienia mogą być zastąpione urządzeniami bądź materiałami/elementami równoważnymi. Poprzez pojęcie materiałów/elementów i urządzeń równoważnych należy rozumieć materiały zapewniające uzyskanie parametrów technicznych nie gorszych od założonych w opisie przedmiotu zamówienia. Zastosowanie rozwiązań równoważnych nie może prowadzić do pogorszenia właściwości przedmiotu zamówienia w stosunku do przewidzianych w niniejszym zaproszeniu, ani do zmiany ceny.</w:t>
      </w:r>
    </w:p>
    <w:p w14:paraId="1D544DAB" w14:textId="77777777" w:rsidR="00055FF4" w:rsidRPr="00E85786" w:rsidRDefault="00806A7C" w:rsidP="0028599E">
      <w:pPr>
        <w:ind w:firstLine="708"/>
        <w:rPr>
          <w:rFonts w:ascii="Palatino Linotype" w:eastAsia="Times New Roman" w:hAnsi="Palatino Linotype"/>
          <w:lang w:eastAsia="zh-CN"/>
        </w:rPr>
      </w:pPr>
      <w:r w:rsidRPr="00E85786">
        <w:rPr>
          <w:rFonts w:ascii="Palatino Linotype" w:eastAsia="Times New Roman" w:hAnsi="Palatino Linotype"/>
          <w:b/>
          <w:bCs/>
          <w:lang w:eastAsia="zh-CN"/>
        </w:rPr>
        <w:t>Kod CPV:</w:t>
      </w:r>
      <w:r w:rsidRPr="00E85786">
        <w:rPr>
          <w:rFonts w:ascii="Palatino Linotype" w:eastAsia="Times New Roman" w:hAnsi="Palatino Linotype"/>
          <w:lang w:eastAsia="zh-CN"/>
        </w:rPr>
        <w:t xml:space="preserve"> </w:t>
      </w:r>
    </w:p>
    <w:p w14:paraId="227203E5" w14:textId="05DD73D4" w:rsidR="00055FF4" w:rsidRPr="00E85786" w:rsidRDefault="008A5790" w:rsidP="0028599E">
      <w:pPr>
        <w:ind w:left="708"/>
        <w:rPr>
          <w:rFonts w:ascii="Palatino Linotype" w:eastAsia="Times New Roman" w:hAnsi="Palatino Linotype"/>
          <w:lang w:eastAsia="zh-CN"/>
        </w:rPr>
      </w:pPr>
      <w:r w:rsidRPr="00E85786">
        <w:rPr>
          <w:rFonts w:ascii="Palatino Linotype" w:hAnsi="Palatino Linotype"/>
          <w:b/>
          <w:bCs/>
        </w:rPr>
        <w:t>Główny przedmiot:</w:t>
      </w:r>
      <w:r w:rsidRPr="00E85786">
        <w:rPr>
          <w:rFonts w:ascii="Palatino Linotype" w:hAnsi="Palatino Linotype"/>
        </w:rPr>
        <w:t xml:space="preserve">      </w:t>
      </w:r>
      <w:r w:rsidRPr="00E85786">
        <w:rPr>
          <w:rFonts w:ascii="Palatino Linotype" w:hAnsi="Palatino Linotype"/>
        </w:rPr>
        <w:tab/>
      </w:r>
      <w:r w:rsidR="006B760C" w:rsidRPr="00E85786">
        <w:rPr>
          <w:rFonts w:ascii="Palatino Linotype" w:hAnsi="Palatino Linotype"/>
        </w:rPr>
        <w:br/>
      </w:r>
      <w:r w:rsidR="0028599E" w:rsidRPr="00943309">
        <w:rPr>
          <w:rFonts w:ascii="Palatino Linotype" w:hAnsi="Palatino Linotype"/>
        </w:rPr>
        <w:t>48821000-9 – Serwery sieciowe</w:t>
      </w:r>
    </w:p>
    <w:p w14:paraId="6D400321" w14:textId="733F4C8D" w:rsidR="00943309" w:rsidRPr="00943309" w:rsidRDefault="00055FF4" w:rsidP="00943309">
      <w:pPr>
        <w:pStyle w:val="Akapitzlist"/>
        <w:rPr>
          <w:rFonts w:ascii="Palatino Linotype" w:hAnsi="Palatino Linotype"/>
        </w:rPr>
      </w:pPr>
      <w:r w:rsidRPr="00E85786">
        <w:rPr>
          <w:rFonts w:ascii="Palatino Linotype" w:eastAsia="Times New Roman" w:hAnsi="Palatino Linotype"/>
          <w:b/>
          <w:bCs/>
          <w:lang w:eastAsia="zh-CN"/>
        </w:rPr>
        <w:t>Pozostałe kody:</w:t>
      </w:r>
    </w:p>
    <w:p w14:paraId="4BC4F6C2" w14:textId="77777777" w:rsidR="00943309" w:rsidRPr="00943309" w:rsidRDefault="00943309" w:rsidP="00943309">
      <w:pPr>
        <w:pStyle w:val="Akapitzlist"/>
        <w:rPr>
          <w:rFonts w:ascii="Palatino Linotype" w:hAnsi="Palatino Linotype"/>
        </w:rPr>
      </w:pPr>
      <w:r w:rsidRPr="00943309">
        <w:rPr>
          <w:rFonts w:ascii="Palatino Linotype" w:hAnsi="Palatino Linotype"/>
        </w:rPr>
        <w:t>48620000-0 – Systemy operacyjne</w:t>
      </w:r>
    </w:p>
    <w:p w14:paraId="5E3B4E5C" w14:textId="77777777" w:rsidR="00943309" w:rsidRPr="00943309" w:rsidRDefault="00943309" w:rsidP="00943309">
      <w:pPr>
        <w:pStyle w:val="Akapitzlist"/>
        <w:rPr>
          <w:rFonts w:ascii="Palatino Linotype" w:hAnsi="Palatino Linotype"/>
        </w:rPr>
      </w:pPr>
      <w:r w:rsidRPr="00943309">
        <w:rPr>
          <w:rFonts w:ascii="Palatino Linotype" w:hAnsi="Palatino Linotype"/>
        </w:rPr>
        <w:t>30233000-1 – Urządzenia do przechowywania i odczytu danych</w:t>
      </w:r>
    </w:p>
    <w:p w14:paraId="6F748C18" w14:textId="77777777" w:rsidR="00943309" w:rsidRDefault="00943309" w:rsidP="00943309">
      <w:pPr>
        <w:pStyle w:val="Akapitzlist"/>
        <w:rPr>
          <w:rFonts w:ascii="Palatino Linotype" w:hAnsi="Palatino Linotype"/>
        </w:rPr>
      </w:pPr>
      <w:r w:rsidRPr="00943309">
        <w:rPr>
          <w:rFonts w:ascii="Palatino Linotype" w:hAnsi="Palatino Linotype"/>
        </w:rPr>
        <w:t>32420000-3 - Urządzenia sieciowe</w:t>
      </w:r>
    </w:p>
    <w:p w14:paraId="165F0FF8" w14:textId="1262B2DD" w:rsidR="00C23BB6" w:rsidRPr="00943309" w:rsidRDefault="00943309" w:rsidP="00943309">
      <w:pPr>
        <w:pStyle w:val="Akapitzlist"/>
        <w:rPr>
          <w:rFonts w:ascii="Palatino Linotype" w:hAnsi="Palatino Linotype"/>
        </w:rPr>
      </w:pPr>
      <w:r w:rsidRPr="00943309">
        <w:rPr>
          <w:rFonts w:ascii="Palatino Linotype" w:hAnsi="Palatino Linotype"/>
        </w:rPr>
        <w:t>31224400-6 – Kable przyłączeniowe</w:t>
      </w:r>
    </w:p>
    <w:p w14:paraId="03C7043D" w14:textId="77777777" w:rsidR="007620C4" w:rsidRPr="007620C4" w:rsidRDefault="00FD39EA" w:rsidP="007620C4">
      <w:pPr>
        <w:pStyle w:val="Akapitzlist"/>
        <w:numPr>
          <w:ilvl w:val="1"/>
          <w:numId w:val="12"/>
        </w:numPr>
        <w:rPr>
          <w:rFonts w:ascii="Palatino Linotype" w:eastAsia="Times New Roman" w:hAnsi="Palatino Linotype"/>
          <w:lang w:eastAsia="zh-CN"/>
        </w:rPr>
      </w:pPr>
      <w:r w:rsidRPr="00E85786">
        <w:rPr>
          <w:rFonts w:ascii="Palatino Linotype" w:hAnsi="Palatino Linotype"/>
        </w:rPr>
        <w:t>Informacja nt. podziału zamówienia na części:</w:t>
      </w:r>
    </w:p>
    <w:p w14:paraId="3B25C334" w14:textId="0BC0F015" w:rsidR="00C23BB6" w:rsidRPr="00C57F31" w:rsidRDefault="009E0B6C" w:rsidP="007620C4">
      <w:pPr>
        <w:pStyle w:val="Akapitzlist"/>
        <w:numPr>
          <w:ilvl w:val="2"/>
          <w:numId w:val="12"/>
        </w:numPr>
        <w:rPr>
          <w:rFonts w:ascii="Palatino Linotype" w:eastAsia="Times New Roman" w:hAnsi="Palatino Linotype"/>
          <w:lang w:eastAsia="zh-CN"/>
        </w:rPr>
      </w:pPr>
      <w:r w:rsidRPr="007620C4">
        <w:rPr>
          <w:rFonts w:ascii="Palatino Linotype" w:hAnsi="Palatino Linotype"/>
        </w:rPr>
        <w:t>Zamawiający dopuszcza możliwość składania ofert częściowych, na jedną lub więcej części (także na wszystkie części).</w:t>
      </w:r>
    </w:p>
    <w:p w14:paraId="52F6E168" w14:textId="7A58DFF2" w:rsidR="00C57F31" w:rsidRDefault="00C57F31" w:rsidP="00C57F31">
      <w:pPr>
        <w:pStyle w:val="Akapitzlist"/>
        <w:ind w:left="1440"/>
        <w:rPr>
          <w:rFonts w:ascii="Palatino Linotype" w:hAnsi="Palatino Linotype"/>
        </w:rPr>
      </w:pPr>
      <w:r>
        <w:rPr>
          <w:rFonts w:ascii="Palatino Linotype" w:hAnsi="Palatino Linotype"/>
        </w:rPr>
        <w:t>Zadanie 1: Serwery</w:t>
      </w:r>
    </w:p>
    <w:p w14:paraId="5A5F114C" w14:textId="340C8EE5" w:rsidR="00C57F31" w:rsidRDefault="00C57F31" w:rsidP="00C57F31">
      <w:pPr>
        <w:pStyle w:val="Akapitzlist"/>
        <w:ind w:left="1440"/>
        <w:rPr>
          <w:rFonts w:ascii="Palatino Linotype" w:hAnsi="Palatino Linotype"/>
        </w:rPr>
      </w:pPr>
      <w:r>
        <w:rPr>
          <w:rFonts w:ascii="Palatino Linotype" w:hAnsi="Palatino Linotype"/>
        </w:rPr>
        <w:t>Zadanie</w:t>
      </w:r>
      <w:r w:rsidR="00AB38AF">
        <w:rPr>
          <w:rFonts w:ascii="Palatino Linotype" w:hAnsi="Palatino Linotype"/>
        </w:rPr>
        <w:t xml:space="preserve"> 2</w:t>
      </w:r>
      <w:r>
        <w:rPr>
          <w:rFonts w:ascii="Palatino Linotype" w:hAnsi="Palatino Linotype"/>
        </w:rPr>
        <w:t>: Macierze</w:t>
      </w:r>
      <w:r w:rsidR="00AB38AF">
        <w:rPr>
          <w:rFonts w:ascii="Palatino Linotype" w:hAnsi="Palatino Linotype"/>
        </w:rPr>
        <w:t xml:space="preserve"> dyskowe</w:t>
      </w:r>
    </w:p>
    <w:p w14:paraId="3BD0F15D" w14:textId="296A6E9F" w:rsidR="00AB38AF" w:rsidRPr="00AB38AF" w:rsidRDefault="00AB38AF" w:rsidP="00C57F31">
      <w:pPr>
        <w:pStyle w:val="Akapitzlist"/>
        <w:ind w:left="1440"/>
        <w:rPr>
          <w:rFonts w:ascii="Palatino Linotype" w:eastAsia="Times New Roman" w:hAnsi="Palatino Linotype"/>
          <w:bCs/>
          <w:lang w:eastAsia="zh-CN"/>
        </w:rPr>
      </w:pPr>
      <w:r>
        <w:rPr>
          <w:rFonts w:ascii="Palatino Linotype" w:hAnsi="Palatino Linotype"/>
        </w:rPr>
        <w:lastRenderedPageBreak/>
        <w:t xml:space="preserve">Zadanie 3: </w:t>
      </w:r>
      <w:r w:rsidRPr="00AB38AF">
        <w:rPr>
          <w:rFonts w:cs="Calibri"/>
          <w:bCs/>
          <w:color w:val="000000"/>
        </w:rPr>
        <w:t>Punkt</w:t>
      </w:r>
      <w:r>
        <w:rPr>
          <w:rFonts w:cs="Calibri"/>
          <w:bCs/>
          <w:color w:val="000000"/>
        </w:rPr>
        <w:t>y</w:t>
      </w:r>
      <w:r w:rsidRPr="00AB38AF">
        <w:rPr>
          <w:rFonts w:cs="Calibri"/>
          <w:bCs/>
          <w:color w:val="000000"/>
        </w:rPr>
        <w:t xml:space="preserve"> dostępu (Access Point)</w:t>
      </w:r>
    </w:p>
    <w:p w14:paraId="564DA632" w14:textId="51FAF031" w:rsidR="007620C4" w:rsidRPr="007620C4" w:rsidRDefault="007620C4" w:rsidP="007620C4">
      <w:pPr>
        <w:pStyle w:val="Akapitzlist"/>
        <w:numPr>
          <w:ilvl w:val="2"/>
          <w:numId w:val="12"/>
        </w:numPr>
        <w:rPr>
          <w:rFonts w:ascii="Palatino Linotype" w:eastAsia="Times New Roman" w:hAnsi="Palatino Linotype"/>
          <w:lang w:eastAsia="zh-CN"/>
        </w:rPr>
      </w:pPr>
      <w:r w:rsidRPr="007620C4">
        <w:rPr>
          <w:rFonts w:ascii="Palatino Linotype" w:eastAsia="Times New Roman" w:hAnsi="Palatino Linotype"/>
          <w:lang w:eastAsia="zh-CN"/>
        </w:rPr>
        <w:t>W ramach każdej części (pakietu) należy wypełnić wszystkie pozycje. Niewypełnienie którejkolwiek pozycji pakietu (części), na które składana jest oferta skutkować będzie odrzuceniem oferty (w zakresie pakietu) jako niezgodnej z treścią SWZ.</w:t>
      </w:r>
    </w:p>
    <w:p w14:paraId="4AAE9B66" w14:textId="77777777" w:rsidR="007620C4" w:rsidRPr="00E85786" w:rsidRDefault="007620C4" w:rsidP="00E85786">
      <w:pPr>
        <w:pStyle w:val="Akapitzlist"/>
        <w:rPr>
          <w:rFonts w:ascii="Palatino Linotype" w:eastAsia="Times New Roman" w:hAnsi="Palatino Linotype"/>
          <w:lang w:eastAsia="zh-CN"/>
        </w:rPr>
      </w:pPr>
    </w:p>
    <w:p w14:paraId="3F3FC30B" w14:textId="77777777" w:rsidR="00701ABF" w:rsidRPr="00E85786" w:rsidRDefault="002909A0" w:rsidP="00E85786">
      <w:pPr>
        <w:pStyle w:val="Nagwek1"/>
        <w:numPr>
          <w:ilvl w:val="0"/>
          <w:numId w:val="13"/>
        </w:numPr>
        <w:rPr>
          <w:rFonts w:ascii="Palatino Linotype" w:hAnsi="Palatino Linotype"/>
          <w:sz w:val="22"/>
        </w:rPr>
      </w:pPr>
      <w:bookmarkStart w:id="7" w:name="_Toc134086856"/>
      <w:r w:rsidRPr="00E85786">
        <w:rPr>
          <w:rFonts w:ascii="Palatino Linotype" w:hAnsi="Palatino Linotype"/>
          <w:sz w:val="22"/>
        </w:rPr>
        <w:t>Termin wykonania zamówienia.</w:t>
      </w:r>
      <w:bookmarkEnd w:id="7"/>
    </w:p>
    <w:p w14:paraId="2B4D803A" w14:textId="507A3B73" w:rsidR="00C926D0" w:rsidRPr="00E85786" w:rsidRDefault="007620C4" w:rsidP="00E85786">
      <w:pPr>
        <w:pStyle w:val="Akapitzlist"/>
        <w:numPr>
          <w:ilvl w:val="1"/>
          <w:numId w:val="13"/>
        </w:numPr>
        <w:spacing w:line="240" w:lineRule="auto"/>
        <w:rPr>
          <w:rFonts w:ascii="Palatino Linotype" w:hAnsi="Palatino Linotype"/>
          <w:b/>
          <w:bCs/>
        </w:rPr>
      </w:pPr>
      <w:bookmarkStart w:id="8" w:name="_Toc63684890"/>
      <w:r>
        <w:rPr>
          <w:rFonts w:ascii="Palatino Linotype" w:hAnsi="Palatino Linotype"/>
        </w:rPr>
        <w:t>Zamówienie zostanie zrealizowane w terminie 31 dni od daty zawarcia umowy</w:t>
      </w:r>
      <w:r w:rsidR="00736CF5">
        <w:rPr>
          <w:rFonts w:ascii="Palatino Linotype" w:hAnsi="Palatino Linotype"/>
        </w:rPr>
        <w:t>.</w:t>
      </w:r>
    </w:p>
    <w:p w14:paraId="39E4B64F" w14:textId="5BC14A50" w:rsidR="00515197" w:rsidRPr="00E85786" w:rsidRDefault="00515197" w:rsidP="00E85786">
      <w:pPr>
        <w:pStyle w:val="Nagwek1"/>
        <w:numPr>
          <w:ilvl w:val="0"/>
          <w:numId w:val="13"/>
        </w:numPr>
        <w:rPr>
          <w:rFonts w:ascii="Palatino Linotype" w:hAnsi="Palatino Linotype"/>
          <w:sz w:val="22"/>
        </w:rPr>
      </w:pPr>
      <w:bookmarkStart w:id="9" w:name="_Toc134086857"/>
      <w:r w:rsidRPr="00E85786">
        <w:rPr>
          <w:rFonts w:ascii="Palatino Linotype" w:hAnsi="Palatino Linotype"/>
          <w:sz w:val="22"/>
        </w:rPr>
        <w:t xml:space="preserve">Dodatkowe </w:t>
      </w:r>
      <w:r w:rsidR="00F157BA" w:rsidRPr="00E85786">
        <w:rPr>
          <w:rFonts w:ascii="Palatino Linotype" w:hAnsi="Palatino Linotype"/>
          <w:sz w:val="22"/>
        </w:rPr>
        <w:t>i</w:t>
      </w:r>
      <w:r w:rsidRPr="00E85786">
        <w:rPr>
          <w:rFonts w:ascii="Palatino Linotype" w:hAnsi="Palatino Linotype"/>
          <w:sz w:val="22"/>
        </w:rPr>
        <w:t>nformacje dotyczące postępowania:</w:t>
      </w:r>
      <w:bookmarkEnd w:id="8"/>
      <w:bookmarkEnd w:id="9"/>
    </w:p>
    <w:p w14:paraId="0D771022" w14:textId="4C1D793E"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 xml:space="preserve">Informacja na temat przewidywanego zamówienia  na dodatkowe </w:t>
      </w:r>
      <w:r w:rsidR="008F6896" w:rsidRPr="00E85786">
        <w:rPr>
          <w:rFonts w:ascii="Palatino Linotype" w:hAnsi="Palatino Linotype"/>
          <w:b/>
          <w:bCs/>
        </w:rPr>
        <w:t>dostawy</w:t>
      </w:r>
      <w:r w:rsidRPr="00E85786">
        <w:rPr>
          <w:rFonts w:ascii="Palatino Linotype" w:hAnsi="Palatino Linotype"/>
        </w:rPr>
        <w:t xml:space="preserve"> - Zamawiający nie przewiduje udzielenia zamówienia polegającego na wykonaniu dodatkowych </w:t>
      </w:r>
      <w:r w:rsidR="003A508B" w:rsidRPr="00E85786">
        <w:rPr>
          <w:rFonts w:ascii="Palatino Linotype" w:hAnsi="Palatino Linotype"/>
        </w:rPr>
        <w:t>dostaw</w:t>
      </w:r>
      <w:r w:rsidRPr="00E85786">
        <w:rPr>
          <w:rFonts w:ascii="Palatino Linotype" w:hAnsi="Palatino Linotype"/>
        </w:rPr>
        <w:t xml:space="preserve">, o którym mowa w art. 214 ust.1 pkt </w:t>
      </w:r>
      <w:r w:rsidR="003A508B" w:rsidRPr="00E85786">
        <w:rPr>
          <w:rFonts w:ascii="Palatino Linotype" w:hAnsi="Palatino Linotype"/>
        </w:rPr>
        <w:t>8</w:t>
      </w:r>
      <w:r w:rsidRPr="00E85786">
        <w:rPr>
          <w:rFonts w:ascii="Palatino Linotype" w:hAnsi="Palatino Linotype"/>
        </w:rPr>
        <w:t xml:space="preserve"> ustawy PZP.</w:t>
      </w:r>
    </w:p>
    <w:p w14:paraId="2BB28EF1" w14:textId="77777777"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Informacja na temat umowy ramowej</w:t>
      </w:r>
      <w:r w:rsidRPr="00E85786">
        <w:rPr>
          <w:rFonts w:ascii="Palatino Linotype" w:hAnsi="Palatino Linotype"/>
        </w:rPr>
        <w:t xml:space="preserve"> - przedmiotowe postępowanie nie jest prowadzone w celu zawarcia umowy ramowej.</w:t>
      </w:r>
    </w:p>
    <w:p w14:paraId="7C227BEE" w14:textId="77777777"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Projektowane postanowienia umowy</w:t>
      </w:r>
      <w:r w:rsidRPr="00E85786">
        <w:rPr>
          <w:rFonts w:ascii="Palatino Linotype" w:hAnsi="Palatino Linotype"/>
        </w:rPr>
        <w:t xml:space="preserve"> w sprawie zamówienia publicznego, które zostaną wprowadzone do treści tej umowy, zawiera załącznik do niniejszej SWZ (projektowane postanowienia umowy).</w:t>
      </w:r>
    </w:p>
    <w:p w14:paraId="51F94522" w14:textId="77777777"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Informacja na temat możliwości rozliczania się w walutach obcych</w:t>
      </w:r>
      <w:r w:rsidRPr="00E85786">
        <w:rPr>
          <w:rFonts w:ascii="Palatino Linotype" w:hAnsi="Palatino Linotype"/>
        </w:rPr>
        <w:t xml:space="preserve"> - Zamawiający będzie rozliczał się z Wykonawcami wyłącznie w walucie polskiej (PLN)</w:t>
      </w:r>
    </w:p>
    <w:p w14:paraId="62DE03F0" w14:textId="77777777"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 xml:space="preserve">Informacja w sprawie zwrotu kosztów w postępowaniu -  </w:t>
      </w:r>
      <w:r w:rsidRPr="00E85786">
        <w:rPr>
          <w:rFonts w:ascii="Palatino Linotype" w:hAnsi="Palatino Linotype" w:cs="Arial"/>
        </w:rPr>
        <w:t>Koszty udziału w postępowaniu, a w szczególności koszty sporządzenia oferty, pokrywa Wykonawca. Zamawiający nie przewiduje zwrotu kosztów udziału w postępowaniu (za wyjątkiem zaistnienia sytuacji, o której mowa w art. 261 PZP).</w:t>
      </w:r>
    </w:p>
    <w:p w14:paraId="7A49FF2D" w14:textId="77777777"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cs="Arial"/>
          <w:b/>
          <w:bCs/>
        </w:rPr>
        <w:t>Informacja o przewidywanym wyborze najkorzystniejszej oferty z zastosowaniem aukcji elektronicznej</w:t>
      </w:r>
      <w:r w:rsidRPr="00E85786">
        <w:rPr>
          <w:rFonts w:ascii="Palatino Linotype" w:hAnsi="Palatino Linotype" w:cs="Arial"/>
        </w:rPr>
        <w:t xml:space="preserve"> - Zamawiający nie przewiduje w niniejszym postępowaniu przeprowadzenia aukcji elektronicznej.</w:t>
      </w:r>
    </w:p>
    <w:p w14:paraId="31308ED9" w14:textId="77777777" w:rsidR="00F3321C" w:rsidRPr="00E85786" w:rsidRDefault="00CB75EF" w:rsidP="00E85786">
      <w:pPr>
        <w:pStyle w:val="Akapitzlist"/>
        <w:numPr>
          <w:ilvl w:val="1"/>
          <w:numId w:val="13"/>
        </w:numPr>
        <w:rPr>
          <w:rFonts w:ascii="Palatino Linotype" w:hAnsi="Palatino Linotype"/>
        </w:rPr>
      </w:pPr>
      <w:r w:rsidRPr="00E85786">
        <w:rPr>
          <w:rFonts w:ascii="Palatino Linotype" w:hAnsi="Palatino Linotype" w:cs="Arial"/>
          <w:b/>
          <w:bCs/>
        </w:rPr>
        <w:t>Informacja nt</w:t>
      </w:r>
      <w:r w:rsidRPr="00E85786">
        <w:rPr>
          <w:rFonts w:ascii="Palatino Linotype" w:hAnsi="Palatino Linotype"/>
        </w:rPr>
        <w:t xml:space="preserve">. </w:t>
      </w:r>
      <w:r w:rsidRPr="00E85786">
        <w:rPr>
          <w:rFonts w:ascii="Palatino Linotype" w:hAnsi="Palatino Linotype"/>
          <w:b/>
          <w:bCs/>
        </w:rPr>
        <w:t>zebrania Wykonawców w celu wyjaśnienia treści SWZ</w:t>
      </w:r>
      <w:r w:rsidRPr="00E85786">
        <w:rPr>
          <w:rFonts w:ascii="Palatino Linotype" w:hAnsi="Palatino Linotype"/>
        </w:rPr>
        <w:t xml:space="preserve"> - Zamawiający informuje, iż nie zamierza zwoływać zebrania Wykonawców.</w:t>
      </w:r>
    </w:p>
    <w:p w14:paraId="3CA9F9C7" w14:textId="1D1E5F09" w:rsidR="00CB75EF"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 xml:space="preserve">Informacja dotycząca zabezpieczenia należytego wykonania umowy - </w:t>
      </w:r>
      <w:r w:rsidRPr="00E85786">
        <w:rPr>
          <w:rFonts w:ascii="Palatino Linotype" w:hAnsi="Palatino Linotype" w:cs="Arial"/>
          <w:bCs/>
          <w:iCs/>
        </w:rPr>
        <w:t>Zamawiający nie wymaga wniesienia przez Wykonawcę zabezpieczenia należytego wykonania umowy.</w:t>
      </w:r>
    </w:p>
    <w:p w14:paraId="28C71AD7" w14:textId="77777777" w:rsidR="008D129D" w:rsidRPr="00E85786" w:rsidRDefault="00CB75EF" w:rsidP="00E85786">
      <w:pPr>
        <w:pStyle w:val="Akapitzlist"/>
        <w:numPr>
          <w:ilvl w:val="1"/>
          <w:numId w:val="13"/>
        </w:numPr>
        <w:rPr>
          <w:rFonts w:ascii="Palatino Linotype" w:hAnsi="Palatino Linotype"/>
        </w:rPr>
      </w:pPr>
      <w:r w:rsidRPr="00E85786">
        <w:rPr>
          <w:rFonts w:ascii="Palatino Linotype" w:hAnsi="Palatino Linotype"/>
          <w:b/>
          <w:bCs/>
        </w:rPr>
        <w:t xml:space="preserve">Oferty równoważne – </w:t>
      </w:r>
      <w:r w:rsidRPr="00E85786">
        <w:rPr>
          <w:rFonts w:ascii="Palatino Linotype" w:hAnsi="Palatino Linotype"/>
        </w:rPr>
        <w:t>Zamawiający nie dopuszcza możliwości przedstawienia oferty równoważnej.</w:t>
      </w:r>
      <w:r w:rsidR="008D129D" w:rsidRPr="00E85786">
        <w:rPr>
          <w:rFonts w:ascii="Palatino Linotype" w:hAnsi="Palatino Linotype"/>
          <w:b/>
          <w:bCs/>
        </w:rPr>
        <w:t xml:space="preserve"> </w:t>
      </w:r>
    </w:p>
    <w:p w14:paraId="5FE02806" w14:textId="3B9B07A8" w:rsidR="00CB75EF" w:rsidRPr="00E85786" w:rsidRDefault="008D129D" w:rsidP="00E85786">
      <w:pPr>
        <w:pStyle w:val="Akapitzlist"/>
        <w:numPr>
          <w:ilvl w:val="1"/>
          <w:numId w:val="13"/>
        </w:numPr>
        <w:rPr>
          <w:rFonts w:ascii="Palatino Linotype" w:hAnsi="Palatino Linotype"/>
        </w:rPr>
      </w:pPr>
      <w:r w:rsidRPr="00E85786">
        <w:rPr>
          <w:rFonts w:ascii="Palatino Linotype" w:hAnsi="Palatino Linotype"/>
          <w:b/>
          <w:bCs/>
        </w:rPr>
        <w:t>Informacja na temat możliwości składania ofert wariantowych</w:t>
      </w:r>
      <w:r w:rsidRPr="00E85786">
        <w:rPr>
          <w:rFonts w:ascii="Palatino Linotype" w:hAnsi="Palatino Linotype"/>
        </w:rPr>
        <w:t xml:space="preserve"> - Zamawiający nie dopuszcza możliwości złożenia oferty wariantowej.</w:t>
      </w:r>
    </w:p>
    <w:p w14:paraId="766DC309" w14:textId="402D5E36" w:rsidR="00F35210" w:rsidRPr="00E85786" w:rsidRDefault="00CB75EF" w:rsidP="00E85786">
      <w:pPr>
        <w:pStyle w:val="Akapitzlist"/>
        <w:numPr>
          <w:ilvl w:val="1"/>
          <w:numId w:val="13"/>
        </w:numPr>
        <w:rPr>
          <w:rFonts w:ascii="Palatino Linotype" w:hAnsi="Palatino Linotype"/>
        </w:rPr>
      </w:pPr>
      <w:r w:rsidRPr="00E85786">
        <w:rPr>
          <w:rFonts w:ascii="Palatino Linotype" w:hAnsi="Palatino Linotype"/>
          <w:color w:val="000000"/>
        </w:rPr>
        <w:t xml:space="preserve">Do prowadzonego postępowania zastosowanie mają </w:t>
      </w:r>
      <w:r w:rsidRPr="00E85786">
        <w:rPr>
          <w:rFonts w:ascii="Palatino Linotype" w:hAnsi="Palatino Linotype"/>
        </w:rPr>
        <w:t>przepisy Ustawy z dnia 10 maja 2018 r. o ochronie danych osobowych (t. jedn. Dz.U. 2019 poz. 1781 z późn. zm.) oraz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zwanymi dalej RODO.</w:t>
      </w:r>
    </w:p>
    <w:p w14:paraId="6C0DFC7F" w14:textId="06A8B929" w:rsidR="00A92106" w:rsidRPr="00E85786" w:rsidRDefault="003D427F" w:rsidP="00E85786">
      <w:pPr>
        <w:numPr>
          <w:ilvl w:val="0"/>
          <w:numId w:val="13"/>
        </w:numPr>
        <w:tabs>
          <w:tab w:val="left" w:pos="567"/>
        </w:tabs>
        <w:suppressAutoHyphens/>
        <w:spacing w:after="0"/>
        <w:ind w:right="-2"/>
        <w:jc w:val="both"/>
        <w:outlineLvl w:val="0"/>
        <w:rPr>
          <w:rFonts w:ascii="Palatino Linotype" w:hAnsi="Palatino Linotype"/>
          <w:b/>
          <w:bCs/>
        </w:rPr>
      </w:pPr>
      <w:bookmarkStart w:id="10" w:name="_Toc63684891"/>
      <w:bookmarkStart w:id="11" w:name="_Toc134086858"/>
      <w:r w:rsidRPr="00E85786">
        <w:rPr>
          <w:rFonts w:ascii="Palatino Linotype" w:hAnsi="Palatino Linotype"/>
          <w:b/>
          <w:bCs/>
        </w:rPr>
        <w:t>Porozumiewanie się Zamawiającego z Wykonawcami.</w:t>
      </w:r>
      <w:bookmarkEnd w:id="10"/>
      <w:bookmarkEnd w:id="11"/>
    </w:p>
    <w:p w14:paraId="10F56445" w14:textId="31147373" w:rsidR="006D2CFF" w:rsidRPr="00F81ED4" w:rsidRDefault="006D2CFF" w:rsidP="00E85786">
      <w:pPr>
        <w:pStyle w:val="Akapitzlist"/>
        <w:numPr>
          <w:ilvl w:val="1"/>
          <w:numId w:val="13"/>
        </w:numPr>
        <w:rPr>
          <w:rFonts w:ascii="Palatino Linotype" w:hAnsi="Palatino Linotype"/>
        </w:rPr>
      </w:pPr>
      <w:r w:rsidRPr="00F81ED4">
        <w:rPr>
          <w:rFonts w:ascii="Palatino Linotype" w:hAnsi="Palatino Linotype"/>
        </w:rPr>
        <w:lastRenderedPageBreak/>
        <w:t>Informacja o środkach komunikacji elektronicznej, przy użyciu których Zamawiający będzie komunikował się z wykonawcami.</w:t>
      </w:r>
    </w:p>
    <w:p w14:paraId="7A610BC1" w14:textId="4A482D1C" w:rsidR="00955609" w:rsidRPr="00E85786" w:rsidRDefault="00955609" w:rsidP="00E85786">
      <w:pPr>
        <w:pStyle w:val="Akapitzlist"/>
        <w:numPr>
          <w:ilvl w:val="2"/>
          <w:numId w:val="13"/>
        </w:numPr>
        <w:rPr>
          <w:rFonts w:ascii="Palatino Linotype" w:hAnsi="Palatino Linotype"/>
          <w:b/>
          <w:bCs/>
        </w:rPr>
      </w:pPr>
      <w:r w:rsidRPr="00E85786">
        <w:rPr>
          <w:rFonts w:ascii="Palatino Linotype" w:hAnsi="Palatino Linotype"/>
        </w:rPr>
        <w:t>Komunikacja pomiędzy Zamawiającym, a Wykonawcami odbywać się będzie jedynie drogą elektroniczną w rozumieniu ustawy  z dnia 18 lipca 2002 r. o świadczeniu usług drogą elektroniczną (t.j. Dz.U. 2020 poz. 344 z późn. zm.).</w:t>
      </w:r>
    </w:p>
    <w:p w14:paraId="780CEC70" w14:textId="28751C8F" w:rsidR="00955609" w:rsidRPr="00E85786" w:rsidRDefault="00955609" w:rsidP="00E85786">
      <w:pPr>
        <w:pStyle w:val="Akapitzlist"/>
        <w:numPr>
          <w:ilvl w:val="0"/>
          <w:numId w:val="5"/>
        </w:numPr>
        <w:rPr>
          <w:rFonts w:ascii="Palatino Linotype" w:hAnsi="Palatino Linotype"/>
          <w:b/>
          <w:bCs/>
        </w:rPr>
      </w:pPr>
      <w:r w:rsidRPr="00E85786">
        <w:rPr>
          <w:rFonts w:ascii="Palatino Linotype" w:hAnsi="Palatino Linotype"/>
        </w:rPr>
        <w:t xml:space="preserve">Preferowaną drogą komunikacji jest Platforma Zakupowa: </w:t>
      </w:r>
      <w:hyperlink r:id="rId10" w:history="1">
        <w:r w:rsidR="00FB23BA" w:rsidRPr="00E85786">
          <w:rPr>
            <w:rStyle w:val="Hipercze"/>
          </w:rPr>
          <w:t>https://platformazakupowa.pl/pn/is_gliwice</w:t>
        </w:r>
      </w:hyperlink>
    </w:p>
    <w:p w14:paraId="22D7724F" w14:textId="12971F90" w:rsidR="00955609" w:rsidRPr="00E85786" w:rsidRDefault="00955609" w:rsidP="00E85786">
      <w:pPr>
        <w:pStyle w:val="Akapitzlist"/>
        <w:numPr>
          <w:ilvl w:val="0"/>
          <w:numId w:val="5"/>
        </w:numPr>
        <w:rPr>
          <w:rStyle w:val="Hipercze"/>
          <w:rFonts w:ascii="Palatino Linotype" w:hAnsi="Palatino Linotype"/>
          <w:b/>
          <w:bCs/>
          <w:color w:val="auto"/>
          <w:u w:val="none"/>
        </w:rPr>
      </w:pPr>
      <w:r w:rsidRPr="00E85786">
        <w:rPr>
          <w:rFonts w:ascii="Palatino Linotype" w:hAnsi="Palatino Linotype"/>
        </w:rPr>
        <w:t>Ponadto dopuszcza się wykorzystanie poczty elektronicznej:</w:t>
      </w:r>
      <w:r w:rsidRPr="00E85786">
        <w:t xml:space="preserve"> </w:t>
      </w:r>
      <w:r w:rsidRPr="00E85786">
        <w:br/>
      </w:r>
      <w:hyperlink r:id="rId11" w:history="1">
        <w:r w:rsidR="008618AD" w:rsidRPr="00E85786">
          <w:rPr>
            <w:rStyle w:val="Hipercze"/>
            <w:rFonts w:ascii="Palatino Linotype" w:eastAsia="Times New Roman" w:hAnsi="Palatino Linotype"/>
            <w:lang w:eastAsia="zh-CN"/>
          </w:rPr>
          <w:t>tomasz.smykala@git.lukasiewicz.gov.pl</w:t>
        </w:r>
      </w:hyperlink>
    </w:p>
    <w:p w14:paraId="3E4910A6" w14:textId="48C6D76F" w:rsidR="00955609" w:rsidRPr="00E85786" w:rsidRDefault="00955609" w:rsidP="00E85786">
      <w:pPr>
        <w:pStyle w:val="Akapitzlist"/>
        <w:numPr>
          <w:ilvl w:val="2"/>
          <w:numId w:val="13"/>
        </w:numPr>
        <w:rPr>
          <w:rFonts w:ascii="Palatino Linotype" w:hAnsi="Palatino Linotype"/>
          <w:b/>
          <w:bCs/>
        </w:rPr>
      </w:pPr>
      <w:r w:rsidRPr="00E85786">
        <w:rPr>
          <w:rFonts w:ascii="Palatino Linotype" w:hAnsi="Palatino Linotype" w:cs="Arial"/>
        </w:rPr>
        <w:t>Zamawiający nie dopuszcza użycia innych środków komunikacji niż komunikacja elektroniczna.</w:t>
      </w:r>
    </w:p>
    <w:p w14:paraId="141082E1" w14:textId="77777777" w:rsidR="00955609" w:rsidRPr="00E85786" w:rsidRDefault="00955609" w:rsidP="00E85786">
      <w:pPr>
        <w:pStyle w:val="Akapitzlist"/>
        <w:numPr>
          <w:ilvl w:val="2"/>
          <w:numId w:val="13"/>
        </w:numPr>
        <w:rPr>
          <w:rFonts w:ascii="Palatino Linotype" w:hAnsi="Palatino Linotype"/>
          <w:b/>
          <w:bCs/>
        </w:rPr>
      </w:pPr>
      <w:r w:rsidRPr="00E85786">
        <w:rPr>
          <w:rFonts w:ascii="Palatino Linotype" w:hAnsi="Palatino Linotype"/>
        </w:rPr>
        <w:t>Zamawiający lub Wykonawca przekazując oświadczenia, wnioski, zawiadomienia oraz informacje przy użyciu środków komunikacji elektronicznej, mogą zażądać od drugiej strony niezwłocznego potwierdzenia ich otrzymania.</w:t>
      </w:r>
    </w:p>
    <w:p w14:paraId="5879ABA8" w14:textId="61E10BF7" w:rsidR="00955609" w:rsidRPr="00E85786" w:rsidRDefault="00955609" w:rsidP="00E85786">
      <w:pPr>
        <w:pStyle w:val="Akapitzlist"/>
        <w:numPr>
          <w:ilvl w:val="2"/>
          <w:numId w:val="13"/>
        </w:numPr>
        <w:rPr>
          <w:rFonts w:ascii="Palatino Linotype" w:hAnsi="Palatino Linotype"/>
          <w:b/>
          <w:bCs/>
        </w:rPr>
      </w:pPr>
      <w:r w:rsidRPr="00E85786">
        <w:rPr>
          <w:rFonts w:ascii="Palatino Linotype" w:hAnsi="Palatino Linotype"/>
        </w:rPr>
        <w:t xml:space="preserve">Niezwłocznie po otwarciu złożonych ofert, Zamawiający zamieści na </w:t>
      </w:r>
      <w:r w:rsidR="00EC0015" w:rsidRPr="00E85786">
        <w:rPr>
          <w:rFonts w:ascii="Palatino Linotype" w:hAnsi="Palatino Linotype"/>
        </w:rPr>
        <w:t>Platformie</w:t>
      </w:r>
      <w:r w:rsidRPr="00E85786">
        <w:rPr>
          <w:rFonts w:ascii="Palatino Linotype" w:hAnsi="Palatino Linotype"/>
        </w:rPr>
        <w:t xml:space="preserve"> Zakupow</w:t>
      </w:r>
      <w:r w:rsidR="00EC0015" w:rsidRPr="00E85786">
        <w:rPr>
          <w:rFonts w:ascii="Palatino Linotype" w:hAnsi="Palatino Linotype"/>
        </w:rPr>
        <w:t>ej</w:t>
      </w:r>
      <w:r w:rsidRPr="00E85786">
        <w:rPr>
          <w:rFonts w:ascii="Palatino Linotype" w:hAnsi="Palatino Linotype"/>
        </w:rPr>
        <w:t xml:space="preserve"> informacje dotyczące:</w:t>
      </w:r>
    </w:p>
    <w:p w14:paraId="4EBB3588" w14:textId="77777777" w:rsidR="00955609" w:rsidRPr="00E85786" w:rsidRDefault="00955609" w:rsidP="00E85786">
      <w:pPr>
        <w:pStyle w:val="Akapitzlist"/>
        <w:numPr>
          <w:ilvl w:val="0"/>
          <w:numId w:val="6"/>
        </w:numPr>
        <w:rPr>
          <w:rFonts w:ascii="Palatino Linotype" w:hAnsi="Palatino Linotype"/>
        </w:rPr>
      </w:pPr>
      <w:r w:rsidRPr="00E85786">
        <w:rPr>
          <w:rFonts w:ascii="Palatino Linotype" w:hAnsi="Palatino Linotype"/>
        </w:rPr>
        <w:t>nazwach albo imionach i nazwiskach oraz siedzibach lub miejscach prowadzonej działalności gospodarczej albo miejscach zamieszkania Wykonawców, których oferty zostały otwarte;</w:t>
      </w:r>
    </w:p>
    <w:p w14:paraId="7F0172A7" w14:textId="77777777" w:rsidR="00955609" w:rsidRPr="00E85786" w:rsidRDefault="00955609" w:rsidP="00E85786">
      <w:pPr>
        <w:pStyle w:val="Akapitzlist"/>
        <w:numPr>
          <w:ilvl w:val="0"/>
          <w:numId w:val="6"/>
        </w:numPr>
        <w:rPr>
          <w:rFonts w:ascii="Palatino Linotype" w:hAnsi="Palatino Linotype"/>
        </w:rPr>
      </w:pPr>
      <w:r w:rsidRPr="00E85786">
        <w:rPr>
          <w:rFonts w:ascii="Palatino Linotype" w:hAnsi="Palatino Linotype"/>
        </w:rPr>
        <w:t>cenach zawartych w ofertach.</w:t>
      </w:r>
    </w:p>
    <w:p w14:paraId="75985F1C" w14:textId="77777777" w:rsidR="00955609" w:rsidRPr="00E85786" w:rsidRDefault="00955609" w:rsidP="00E85786">
      <w:pPr>
        <w:pStyle w:val="Akapitzlist"/>
        <w:numPr>
          <w:ilvl w:val="2"/>
          <w:numId w:val="13"/>
        </w:numPr>
        <w:rPr>
          <w:rFonts w:ascii="Palatino Linotype" w:hAnsi="Palatino Linotype"/>
        </w:rPr>
      </w:pPr>
      <w:r w:rsidRPr="00E85786">
        <w:rPr>
          <w:rFonts w:ascii="Palatino Linotype" w:hAnsi="Palatino Linotype"/>
        </w:rPr>
        <w:t>Informację o wyborze oferty najkorzystniejszej bądź o unieważnieniu postępowania Zamawiający zamieści na Portalu Zakupowym.</w:t>
      </w:r>
    </w:p>
    <w:p w14:paraId="7185AB7B" w14:textId="77777777" w:rsidR="00955609" w:rsidRPr="00E85786" w:rsidRDefault="00955609" w:rsidP="00E85786">
      <w:pPr>
        <w:pStyle w:val="Akapitzlist"/>
        <w:numPr>
          <w:ilvl w:val="2"/>
          <w:numId w:val="13"/>
        </w:numPr>
        <w:rPr>
          <w:rFonts w:ascii="Palatino Linotype" w:hAnsi="Palatino Linotype"/>
        </w:rPr>
      </w:pPr>
      <w:r w:rsidRPr="00E85786">
        <w:rPr>
          <w:rFonts w:ascii="Palatino Linotype" w:hAnsi="Palatino Linotype"/>
        </w:rPr>
        <w:t>Przyjmuje się, że dokument wysłany przy użyciu Platformy Zakupowej został doręczony Wykonawcy w sposób umożliwiający zapoznanie się z jego treścią, w dniu jego przekazania na Platformę Zakupową.</w:t>
      </w:r>
    </w:p>
    <w:p w14:paraId="3C2A2321" w14:textId="77777777" w:rsidR="006D2CFF" w:rsidRPr="00E85786" w:rsidRDefault="006D2CFF" w:rsidP="00E85786">
      <w:pPr>
        <w:pStyle w:val="Akapitzlist"/>
        <w:rPr>
          <w:rFonts w:ascii="Palatino Linotype" w:hAnsi="Palatino Linotype"/>
        </w:rPr>
      </w:pPr>
    </w:p>
    <w:p w14:paraId="6C5BAB8C" w14:textId="42EA4BD7" w:rsidR="00CB296C" w:rsidRPr="00E85786" w:rsidRDefault="00CB296C" w:rsidP="00E85786">
      <w:pPr>
        <w:pStyle w:val="Akapitzlist"/>
        <w:numPr>
          <w:ilvl w:val="1"/>
          <w:numId w:val="13"/>
        </w:numPr>
        <w:rPr>
          <w:rFonts w:ascii="Palatino Linotype" w:hAnsi="Palatino Linotype"/>
        </w:rPr>
      </w:pPr>
      <w:r w:rsidRPr="00E85786">
        <w:rPr>
          <w:rFonts w:ascii="Palatino Linotype" w:hAnsi="Palatino Linotype" w:cs="Arial"/>
          <w:b/>
        </w:rPr>
        <w:t>Opis sposobu udzielania wyjaśnień dotyczących treści SWZ</w:t>
      </w:r>
    </w:p>
    <w:p w14:paraId="13D10157" w14:textId="77777777" w:rsidR="00CB296C" w:rsidRPr="00E85786" w:rsidRDefault="00CB296C" w:rsidP="00E85786">
      <w:pPr>
        <w:pStyle w:val="Akapitzlist"/>
        <w:numPr>
          <w:ilvl w:val="2"/>
          <w:numId w:val="13"/>
        </w:numPr>
        <w:rPr>
          <w:rFonts w:ascii="Palatino Linotype" w:hAnsi="Palatino Linotype"/>
        </w:rPr>
      </w:pPr>
      <w:r w:rsidRPr="00E85786">
        <w:rPr>
          <w:rFonts w:ascii="Palatino Linotype" w:hAnsi="Palatino Linotype"/>
        </w:rPr>
        <w:t>Wykonawca może zwrócić się do Zamawiającego z wnioskiem o wyjaśnienie treści SWZ.</w:t>
      </w:r>
    </w:p>
    <w:p w14:paraId="542D143C" w14:textId="1473BA4E" w:rsidR="00CB296C" w:rsidRPr="00E85786" w:rsidRDefault="00CB296C" w:rsidP="00E85786">
      <w:pPr>
        <w:pStyle w:val="Akapitzlist"/>
        <w:numPr>
          <w:ilvl w:val="2"/>
          <w:numId w:val="13"/>
        </w:numPr>
        <w:rPr>
          <w:rFonts w:ascii="Palatino Linotype" w:hAnsi="Palatino Linotype"/>
        </w:rPr>
      </w:pPr>
      <w:r w:rsidRPr="00E85786">
        <w:rPr>
          <w:rFonts w:ascii="Palatino Linotype" w:hAnsi="Palatino Linotype"/>
        </w:rPr>
        <w:t>Zamawiający udzieli wyjaśnień, jednakże nie później niż na 2 dni przed upływem terminu składania ofert, o ile wniosek o wyjaśnienie SWZ wpłynie do Zamawiającego nie później niż na 4 dni przed upływem terminu składania ofert</w:t>
      </w:r>
      <w:r w:rsidR="00305FE9" w:rsidRPr="00E85786">
        <w:rPr>
          <w:rFonts w:ascii="Palatino Linotype" w:hAnsi="Palatino Linotype"/>
        </w:rPr>
        <w:t xml:space="preserve"> </w:t>
      </w:r>
      <w:r w:rsidR="00D6113D" w:rsidRPr="00D6113D">
        <w:rPr>
          <w:rFonts w:ascii="Palatino Linotype" w:hAnsi="Palatino Linotype"/>
          <w:b/>
          <w:bCs/>
        </w:rPr>
        <w:t>06-10-2023 (do końca dnia)</w:t>
      </w:r>
      <w:r w:rsidR="00D6113D">
        <w:rPr>
          <w:rFonts w:ascii="Palatino Linotype" w:hAnsi="Palatino Linotype"/>
          <w:b/>
          <w:bCs/>
        </w:rPr>
        <w:t xml:space="preserve"> </w:t>
      </w:r>
      <w:r w:rsidRPr="00E85786">
        <w:rPr>
          <w:rFonts w:ascii="Palatino Linotype" w:hAnsi="Palatino Linotype"/>
        </w:rPr>
        <w:t>w przypadku gdy wniosek o wyjaśnienie SWZ wpłynął po wskazanym terminie Zamawiający nie ma obowiązku udzielenia wyjaśnień. Ewentualne przedłużenie terminu składania ofert, nie wpływa na termin o którym mowa powyżej.</w:t>
      </w:r>
    </w:p>
    <w:p w14:paraId="606E3363" w14:textId="77777777" w:rsidR="00CB296C" w:rsidRPr="00E85786" w:rsidRDefault="00CB296C" w:rsidP="00E85786">
      <w:pPr>
        <w:pStyle w:val="Akapitzlist"/>
        <w:numPr>
          <w:ilvl w:val="2"/>
          <w:numId w:val="13"/>
        </w:numPr>
        <w:rPr>
          <w:rFonts w:ascii="Palatino Linotype" w:hAnsi="Palatino Linotype"/>
        </w:rPr>
      </w:pPr>
      <w:r w:rsidRPr="00E85786">
        <w:rPr>
          <w:rFonts w:ascii="Palatino Linotype" w:hAnsi="Palatino Linotype"/>
        </w:rPr>
        <w:t>Wszelkie wyjaśnienia, modyfikacje treści SWZ oraz inne informacje związane z niniejszym postępowaniem, Zamawiający będzie zamieszczał wyłącznie na Platformie przetargowej.</w:t>
      </w:r>
    </w:p>
    <w:p w14:paraId="7EB644E3" w14:textId="77777777" w:rsidR="00CB296C" w:rsidRPr="00E85786" w:rsidRDefault="00CB296C" w:rsidP="00E85786">
      <w:pPr>
        <w:pStyle w:val="Akapitzlist"/>
        <w:numPr>
          <w:ilvl w:val="2"/>
          <w:numId w:val="13"/>
        </w:numPr>
        <w:rPr>
          <w:rFonts w:ascii="Palatino Linotype" w:hAnsi="Palatino Linotype"/>
        </w:rPr>
      </w:pPr>
      <w:r w:rsidRPr="00E85786">
        <w:rPr>
          <w:rFonts w:ascii="Palatino Linotype" w:hAnsi="Palatino Linotype"/>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53BAA9E8" w14:textId="77777777" w:rsidR="00BA6B14" w:rsidRPr="00E85786" w:rsidRDefault="00BA6B14" w:rsidP="00E85786">
      <w:pPr>
        <w:pStyle w:val="Akapitzlist"/>
        <w:rPr>
          <w:rFonts w:ascii="Palatino Linotype" w:hAnsi="Palatino Linotype"/>
        </w:rPr>
      </w:pPr>
    </w:p>
    <w:p w14:paraId="46DEFF9E" w14:textId="185CDB92" w:rsidR="00103ADF" w:rsidRPr="00E85786" w:rsidRDefault="0038339E" w:rsidP="00E85786">
      <w:pPr>
        <w:pStyle w:val="Nagwek1"/>
        <w:numPr>
          <w:ilvl w:val="0"/>
          <w:numId w:val="13"/>
        </w:numPr>
        <w:rPr>
          <w:rFonts w:ascii="Palatino Linotype" w:hAnsi="Palatino Linotype"/>
          <w:sz w:val="22"/>
        </w:rPr>
      </w:pPr>
      <w:bookmarkStart w:id="12" w:name="_Toc134086859"/>
      <w:r>
        <w:rPr>
          <w:rFonts w:ascii="Palatino Linotype" w:hAnsi="Palatino Linotype"/>
          <w:sz w:val="22"/>
        </w:rPr>
        <w:lastRenderedPageBreak/>
        <w:t>W</w:t>
      </w:r>
      <w:r w:rsidR="00103ADF" w:rsidRPr="00E85786">
        <w:rPr>
          <w:rFonts w:ascii="Palatino Linotype" w:hAnsi="Palatino Linotype"/>
          <w:sz w:val="22"/>
        </w:rPr>
        <w:t>ymagania techniczn</w:t>
      </w:r>
      <w:r>
        <w:rPr>
          <w:rFonts w:ascii="Palatino Linotype" w:hAnsi="Palatino Linotype"/>
          <w:sz w:val="22"/>
        </w:rPr>
        <w:t>e</w:t>
      </w:r>
      <w:r w:rsidR="00103ADF" w:rsidRPr="00E85786">
        <w:rPr>
          <w:rFonts w:ascii="Palatino Linotype" w:hAnsi="Palatino Linotype"/>
          <w:sz w:val="22"/>
        </w:rPr>
        <w:t xml:space="preserve"> i organizacyjn</w:t>
      </w:r>
      <w:r>
        <w:rPr>
          <w:rFonts w:ascii="Palatino Linotype" w:hAnsi="Palatino Linotype"/>
          <w:sz w:val="22"/>
        </w:rPr>
        <w:t>e</w:t>
      </w:r>
      <w:r w:rsidR="00103ADF" w:rsidRPr="00E85786">
        <w:rPr>
          <w:rFonts w:ascii="Palatino Linotype" w:hAnsi="Palatino Linotype"/>
          <w:sz w:val="22"/>
        </w:rPr>
        <w:t xml:space="preserve"> sporządzania, wysyłania i odbierania korespondencji elektronicznej.</w:t>
      </w:r>
      <w:bookmarkEnd w:id="12"/>
    </w:p>
    <w:p w14:paraId="74012F41" w14:textId="1272F111"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b/>
          <w:bCs/>
          <w:color w:val="000000"/>
        </w:rPr>
      </w:pPr>
      <w:r w:rsidRPr="00E85786">
        <w:rPr>
          <w:rFonts w:ascii="Palatino Linotype" w:hAnsi="Palatino Linotype"/>
          <w:color w:val="000000"/>
        </w:rPr>
        <w:t xml:space="preserve">Wykonawca zamierzający złożyć ofertę zobowiązany jest zapoznać się  z instrukcjami dla Użytkowników (Wykonawców) Platformy przetargowej -  dostępnymi pod adresem </w:t>
      </w:r>
      <w:hyperlink r:id="rId12" w:history="1">
        <w:r w:rsidR="00690BC9" w:rsidRPr="00E85786">
          <w:rPr>
            <w:rStyle w:val="Hipercze"/>
            <w:rFonts w:ascii="Palatino Linotype" w:hAnsi="Palatino Linotype"/>
          </w:rPr>
          <w:t>https://platformazakupowa.pl/strona/45-instrukcje</w:t>
        </w:r>
      </w:hyperlink>
      <w:r w:rsidR="00690BC9" w:rsidRPr="00E85786">
        <w:rPr>
          <w:rFonts w:ascii="Palatino Linotype" w:hAnsi="Palatino Linotype"/>
        </w:rPr>
        <w:t xml:space="preserve"> </w:t>
      </w:r>
      <w:r w:rsidRPr="00E85786">
        <w:rPr>
          <w:rFonts w:ascii="Palatino Linotype" w:hAnsi="Palatino Linotype"/>
          <w:color w:val="000000"/>
        </w:rPr>
        <w:t xml:space="preserve">oraz zaakceptować regulamin korzystania z Platformy przetargowej dostępny pod adresem: </w:t>
      </w:r>
      <w:hyperlink r:id="rId13" w:history="1">
        <w:r w:rsidRPr="00E85786">
          <w:rPr>
            <w:rStyle w:val="Hipercze"/>
            <w:rFonts w:ascii="Palatino Linotype" w:hAnsi="Palatino Linotype"/>
          </w:rPr>
          <w:t>https://platformazakupowa.pl/strona/1-regulamin</w:t>
        </w:r>
      </w:hyperlink>
      <w:r w:rsidRPr="00E85786">
        <w:rPr>
          <w:rFonts w:ascii="Palatino Linotype" w:hAnsi="Palatino Linotype"/>
          <w:color w:val="000000"/>
        </w:rPr>
        <w:t>.</w:t>
      </w:r>
    </w:p>
    <w:p w14:paraId="6C7ECF2A"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b/>
          <w:bCs/>
          <w:color w:val="000000"/>
        </w:rPr>
      </w:pPr>
      <w:r w:rsidRPr="00E85786">
        <w:rPr>
          <w:rFonts w:ascii="Palatino Linotype" w:hAnsi="Palatino Linotype"/>
          <w:color w:val="000000"/>
        </w:rPr>
        <w:t>Złożenie oferty poprzez Platformę przetargową oznacza akceptację regulaminu, o którym mowa w pkt. 8.1.</w:t>
      </w:r>
    </w:p>
    <w:p w14:paraId="57DE7684" w14:textId="61737056"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b/>
          <w:bCs/>
          <w:color w:val="000000"/>
        </w:rPr>
      </w:pPr>
      <w:r w:rsidRPr="00E85786">
        <w:rPr>
          <w:rFonts w:ascii="Palatino Linotype" w:hAnsi="Palatino Linotype"/>
          <w:color w:val="000000"/>
        </w:rPr>
        <w:t xml:space="preserve">Wymagania techniczne związane z korzystaniem z Platformy przetargowej – wskazane są na stronie internetowej Platformy przetargowej - pod adresem: </w:t>
      </w:r>
      <w:hyperlink r:id="rId14" w:history="1">
        <w:r w:rsidR="000F7E27" w:rsidRPr="00E85786">
          <w:rPr>
            <w:rStyle w:val="Hipercze"/>
            <w:rFonts w:ascii="Palatino Linotype" w:hAnsi="Palatino Linotype"/>
          </w:rPr>
          <w:t>https://platformazakupowa.pl/strona/45-instrukcje</w:t>
        </w:r>
      </w:hyperlink>
      <w:r w:rsidR="000F7E27" w:rsidRPr="00E85786">
        <w:rPr>
          <w:rFonts w:ascii="Palatino Linotype" w:hAnsi="Palatino Linotype"/>
        </w:rPr>
        <w:t xml:space="preserve"> </w:t>
      </w:r>
    </w:p>
    <w:p w14:paraId="0C759453"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b/>
          <w:bCs/>
          <w:color w:val="000000"/>
        </w:rPr>
      </w:pPr>
      <w:r w:rsidRPr="00E85786">
        <w:rPr>
          <w:rFonts w:ascii="Palatino Linotype" w:hAnsi="Palatino Linotype"/>
          <w:color w:val="000000"/>
        </w:rPr>
        <w:t xml:space="preserve">Wsparcia technicznego w zakresie działania Platformy przetargowej udziela jej dostawca, tj. Open </w:t>
      </w:r>
      <w:proofErr w:type="spellStart"/>
      <w:r w:rsidRPr="00E85786">
        <w:rPr>
          <w:rFonts w:ascii="Palatino Linotype" w:hAnsi="Palatino Linotype"/>
          <w:color w:val="000000"/>
        </w:rPr>
        <w:t>Nexus</w:t>
      </w:r>
      <w:proofErr w:type="spellEnd"/>
      <w:r w:rsidRPr="00E85786">
        <w:rPr>
          <w:rFonts w:ascii="Palatino Linotype" w:hAnsi="Palatino Linotype"/>
          <w:color w:val="000000"/>
        </w:rPr>
        <w:t xml:space="preserve"> Sp. z o.o., Bolesława Krzywoustego 3, 61-144 Poznań, pod numerem telefonu 22 101 02 02, </w:t>
      </w:r>
      <w:hyperlink r:id="rId15" w:history="1">
        <w:r w:rsidRPr="00E85786">
          <w:rPr>
            <w:rStyle w:val="Hipercze"/>
            <w:rFonts w:ascii="Palatino Linotype" w:hAnsi="Palatino Linotype"/>
          </w:rPr>
          <w:t>cwk@platformazakupowa.pl</w:t>
        </w:r>
      </w:hyperlink>
      <w:r w:rsidRPr="00E85786">
        <w:rPr>
          <w:rFonts w:ascii="Palatino Linotype" w:hAnsi="Palatino Linotype"/>
          <w:color w:val="000000"/>
        </w:rPr>
        <w:t>.</w:t>
      </w:r>
    </w:p>
    <w:p w14:paraId="3441184E" w14:textId="1AE90B9C" w:rsidR="00103ADF" w:rsidRPr="00E85786" w:rsidRDefault="00103ADF" w:rsidP="00E85786">
      <w:pPr>
        <w:pStyle w:val="Akapitzlist"/>
        <w:numPr>
          <w:ilvl w:val="1"/>
          <w:numId w:val="13"/>
        </w:numPr>
        <w:rPr>
          <w:rFonts w:ascii="Palatino Linotype" w:hAnsi="Palatino Linotype"/>
          <w:color w:val="000000"/>
        </w:rPr>
      </w:pPr>
      <w:r w:rsidRPr="00E85786">
        <w:rPr>
          <w:rFonts w:ascii="Palatino Linotype" w:hAnsi="Palatino Linotype"/>
          <w:color w:val="000000"/>
        </w:rPr>
        <w:t>Sposoby złożenia oferty za pośrednictwem Platformy przetargowej oraz potwierdzenia złożenia oferty (w zależności od wyboru opcji z logowaniem lub bez logowania), zostały opisane w Instrukcjach użytkowników Platformy przetargowej.</w:t>
      </w:r>
    </w:p>
    <w:p w14:paraId="38606665" w14:textId="77777777" w:rsidR="000C7E56" w:rsidRPr="00E85786" w:rsidRDefault="000C7E56" w:rsidP="00E85786">
      <w:pPr>
        <w:pStyle w:val="Akapitzlist"/>
        <w:ind w:left="360"/>
        <w:rPr>
          <w:rFonts w:ascii="Palatino Linotype" w:hAnsi="Palatino Linotype"/>
          <w:color w:val="000000"/>
        </w:rPr>
      </w:pPr>
    </w:p>
    <w:p w14:paraId="404E2A20" w14:textId="77777777" w:rsidR="00103ADF" w:rsidRPr="00E85786" w:rsidRDefault="00103ADF" w:rsidP="00E85786">
      <w:pPr>
        <w:pStyle w:val="Akapitzlist"/>
        <w:numPr>
          <w:ilvl w:val="0"/>
          <w:numId w:val="13"/>
        </w:numPr>
        <w:outlineLvl w:val="0"/>
        <w:rPr>
          <w:rFonts w:ascii="Palatino Linotype" w:hAnsi="Palatino Linotype"/>
          <w:b/>
          <w:bCs/>
        </w:rPr>
      </w:pPr>
      <w:bookmarkStart w:id="13" w:name="_Toc63684892"/>
      <w:bookmarkStart w:id="14" w:name="_Toc134086860"/>
      <w:r w:rsidRPr="00E85786">
        <w:rPr>
          <w:rFonts w:ascii="Palatino Linotype" w:hAnsi="Palatino Linotype"/>
          <w:b/>
          <w:bCs/>
        </w:rPr>
        <w:t>Opis sposobu przygotowania oferty.</w:t>
      </w:r>
      <w:bookmarkEnd w:id="13"/>
      <w:bookmarkEnd w:id="14"/>
    </w:p>
    <w:p w14:paraId="11B2D389"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Ofertę należy sporządzić zgodnie z wymaganiami specyfikacji warunków zamówienia – pod rygorem odrzucenia oferty. Ofertę należy sporządzić na załączonym do SWZ druku ofertowym lub przy zachowaniu jego treści.</w:t>
      </w:r>
    </w:p>
    <w:p w14:paraId="1469F44E" w14:textId="77777777" w:rsidR="00103ADF" w:rsidRPr="00E85786" w:rsidRDefault="00103ADF" w:rsidP="00E85786">
      <w:pPr>
        <w:pStyle w:val="Akapitzlist"/>
        <w:numPr>
          <w:ilvl w:val="1"/>
          <w:numId w:val="13"/>
        </w:numPr>
        <w:rPr>
          <w:rFonts w:ascii="Palatino Linotype" w:hAnsi="Palatino Linotype"/>
        </w:rPr>
      </w:pPr>
      <w:r w:rsidRPr="00E85786">
        <w:rPr>
          <w:rFonts w:ascii="Palatino Linotype" w:hAnsi="Palatino Linotype"/>
        </w:rPr>
        <w:t>Postępowanie jest prowadzone w języku polskim, dokumenty sporządzone w języku obcym, należy składać wraz z tłumaczeniem na język polski.</w:t>
      </w:r>
    </w:p>
    <w:p w14:paraId="3FCE1D64"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bCs/>
        </w:rPr>
      </w:pPr>
      <w:r w:rsidRPr="00E85786">
        <w:rPr>
          <w:rFonts w:ascii="Palatino Linotype" w:hAnsi="Palatino Linotype" w:cs="Arial"/>
          <w:bCs/>
        </w:rPr>
        <w:t>Zamawiający wskazuje standard pdf jako preferowany dla składanych ofert. Zamawiający ponadto zwraca uwagę, że przy zastosowaniu podpisu zewnętrznego należy pamiętać o obowiązku dołączenia do pliku stanowiącego ofertę także pliku podpisującego, który jest generowany automatycznie podczas składania podpisu.</w:t>
      </w:r>
    </w:p>
    <w:p w14:paraId="614A62FD" w14:textId="77777777" w:rsidR="00103ADF" w:rsidRPr="00E85786" w:rsidRDefault="00103ADF" w:rsidP="00E85786">
      <w:pPr>
        <w:pStyle w:val="Akapitzlist"/>
        <w:numPr>
          <w:ilvl w:val="1"/>
          <w:numId w:val="13"/>
        </w:numPr>
        <w:rPr>
          <w:rFonts w:ascii="Palatino Linotype" w:hAnsi="Palatino Linotype"/>
        </w:rPr>
      </w:pPr>
      <w:r w:rsidRPr="00E85786">
        <w:rPr>
          <w:rFonts w:ascii="Palatino Linotype" w:hAnsi="Palatino Linotype"/>
        </w:rPr>
        <w:t>Oferta wraz z załącznikami musi być sporządzona w formie elektronicznej i podpisana kwalifikowanym podpisem elektronicznym lub w postaci elektronicznej opatrzonej podpisem zaufanym lub podpisem osobistym (tzw. e-dowód osobisty) - przez osobę/y uprawnione lub upoważnioną/e (na podstawie pełnomocnictwa) do reprezentowania Wykonawcy - pod rygorem nieważności.</w:t>
      </w:r>
    </w:p>
    <w:p w14:paraId="7DC45FB2" w14:textId="624210F2"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eastAsia="TimesNewRomanPSMT" w:hAnsi="Palatino Linotype"/>
          <w:color w:val="000000"/>
        </w:rPr>
        <w:t>Zamawiający zaleca użycie wewnętrznego kwalifikowanego podpisu elektronicznego -</w:t>
      </w:r>
      <w:r w:rsidRPr="00E85786">
        <w:rPr>
          <w:rFonts w:ascii="Palatino Linotype" w:hAnsi="Palatino Linotype"/>
          <w:color w:val="000000"/>
        </w:rPr>
        <w:t xml:space="preserve"> wystawionego przez dostawcę kwalifikowanej usługi zaufania, będącego podmiotem świadczącym usługi certyfikacyjne – podpis elektroniczny, spełniający wymogi bezpieczeństwa określone w ustawie z dnia 5 września 2016 r. o usługach zaufania oraz </w:t>
      </w:r>
      <w:r w:rsidRPr="00E85786">
        <w:rPr>
          <w:rFonts w:ascii="Palatino Linotype" w:eastAsia="TimesNewRomanPSMT" w:hAnsi="Palatino Linotype"/>
          <w:color w:val="000000"/>
        </w:rPr>
        <w:t xml:space="preserve">identyfikacji elektronicznej (t.j. </w:t>
      </w:r>
      <w:r w:rsidR="007E538B" w:rsidRPr="00E85786">
        <w:rPr>
          <w:rFonts w:ascii="Palatino Linotype" w:hAnsi="Palatino Linotype" w:cs="Helvetica"/>
          <w:shd w:val="clear" w:color="auto" w:fill="FFFFFF"/>
        </w:rPr>
        <w:t>Dz.U. 2021 poz. 1797</w:t>
      </w:r>
      <w:r w:rsidRPr="00E85786">
        <w:rPr>
          <w:rFonts w:ascii="Palatino Linotype" w:hAnsi="Palatino Linotype" w:cs="Helvetica"/>
          <w:shd w:val="clear" w:color="auto" w:fill="FFFFFF"/>
        </w:rPr>
        <w:t xml:space="preserve"> </w:t>
      </w:r>
      <w:r w:rsidRPr="00E85786">
        <w:rPr>
          <w:rFonts w:ascii="Palatino Linotype" w:hAnsi="Palatino Linotype"/>
        </w:rPr>
        <w:t>z późn. zm.</w:t>
      </w:r>
      <w:r w:rsidRPr="00E85786">
        <w:rPr>
          <w:rFonts w:ascii="Palatino Linotype" w:eastAsia="TimesNewRomanPSMT" w:hAnsi="Palatino Linotype"/>
          <w:color w:val="000000"/>
        </w:rPr>
        <w:t>).</w:t>
      </w:r>
    </w:p>
    <w:p w14:paraId="71981D0F" w14:textId="77777777" w:rsidR="00103ADF" w:rsidRPr="00E85786" w:rsidRDefault="00103ADF" w:rsidP="00E85786">
      <w:pPr>
        <w:numPr>
          <w:ilvl w:val="1"/>
          <w:numId w:val="13"/>
        </w:numPr>
        <w:spacing w:after="0"/>
        <w:rPr>
          <w:rFonts w:ascii="Palatino Linotype" w:hAnsi="Palatino Linotype" w:cs="Arial"/>
        </w:rPr>
      </w:pPr>
      <w:r w:rsidRPr="00E85786">
        <w:rPr>
          <w:rFonts w:ascii="Palatino Linotype" w:hAnsi="Palatino Linotype" w:cs="Arial"/>
        </w:rPr>
        <w:t>Oferta musi być podpisana przez osobę/y upoważnioną/e do reprezentowania Wykonawcy.</w:t>
      </w:r>
    </w:p>
    <w:p w14:paraId="739FA9C7" w14:textId="59C6C1B9" w:rsidR="00103ADF" w:rsidRPr="00E85786" w:rsidRDefault="00103ADF" w:rsidP="00E85786">
      <w:pPr>
        <w:numPr>
          <w:ilvl w:val="1"/>
          <w:numId w:val="13"/>
        </w:numPr>
        <w:spacing w:after="0"/>
        <w:rPr>
          <w:rFonts w:ascii="Palatino Linotype" w:hAnsi="Palatino Linotype" w:cs="Arial"/>
        </w:rPr>
      </w:pPr>
      <w:r w:rsidRPr="00E85786">
        <w:rPr>
          <w:rFonts w:ascii="Palatino Linotype" w:hAnsi="Palatino Linotype" w:cs="Arial"/>
        </w:rPr>
        <w:t xml:space="preserve">Upoważnienie (pełnomocnictwo) do podpisania oferty oraz do poświadczania dokumentów za zgodność z oryginałem należy dołączyć do oferty, o ile nie wynika ono z dokumentów rejestrowych Wykonawcy. </w:t>
      </w:r>
    </w:p>
    <w:p w14:paraId="4F4135B2" w14:textId="30388BDE" w:rsidR="00103ADF" w:rsidRPr="00E85786" w:rsidRDefault="00103ADF" w:rsidP="00E85786">
      <w:pPr>
        <w:widowControl w:val="0"/>
        <w:numPr>
          <w:ilvl w:val="1"/>
          <w:numId w:val="13"/>
        </w:numPr>
        <w:suppressAutoHyphens/>
        <w:spacing w:after="0"/>
        <w:rPr>
          <w:rFonts w:ascii="Palatino Linotype" w:eastAsia="Times New Roman" w:hAnsi="Palatino Linotype"/>
          <w:color w:val="000000"/>
        </w:rPr>
      </w:pPr>
      <w:r w:rsidRPr="00E85786">
        <w:rPr>
          <w:rFonts w:ascii="Palatino Linotype" w:eastAsia="Times New Roman" w:hAnsi="Palatino Linotype"/>
          <w:color w:val="000000"/>
        </w:rPr>
        <w:lastRenderedPageBreak/>
        <w:t>Niedopuszczalne jest złożenie oferty na nośniku danych (np. CD, pendrive), ponieważ taka forma nie stanowi środków komunikacji elektronicznej w rozumieniu przepisów ustawy z dnia 18 lipca 2002 r. o świadczeniu usług drogą elektroniczną</w:t>
      </w:r>
      <w:r w:rsidR="00284D73" w:rsidRPr="00E85786">
        <w:rPr>
          <w:rFonts w:ascii="Palatino Linotype" w:eastAsia="Times New Roman" w:hAnsi="Palatino Linotype"/>
          <w:color w:val="000000"/>
        </w:rPr>
        <w:t xml:space="preserve"> (t.j. Dz.U. 2020 poz. 344 z późn. zm.)</w:t>
      </w:r>
      <w:r w:rsidRPr="00E85786">
        <w:rPr>
          <w:rFonts w:ascii="Palatino Linotype" w:eastAsia="Times New Roman" w:hAnsi="Palatino Linotype"/>
          <w:color w:val="000000"/>
        </w:rPr>
        <w:t>.</w:t>
      </w:r>
    </w:p>
    <w:p w14:paraId="13B5D7FE" w14:textId="698855CD"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 xml:space="preserve">Ofertę wraz z innymi wymaganymi dokumentami i oświadczeniami, należy złożyć za pośrednictwem formularza oferty dostępnego na </w:t>
      </w:r>
      <w:hyperlink r:id="rId16" w:history="1">
        <w:r w:rsidR="008618AD" w:rsidRPr="00E85786">
          <w:rPr>
            <w:rStyle w:val="Hipercze"/>
            <w:rFonts w:ascii="Palatino Linotype" w:eastAsia="Times New Roman" w:hAnsi="Palatino Linotype"/>
            <w:lang w:eastAsia="zh-CN"/>
          </w:rPr>
          <w:t>https://platformazakupowa.pl/pn/git</w:t>
        </w:r>
      </w:hyperlink>
      <w:r w:rsidR="008618AD" w:rsidRPr="00E85786">
        <w:rPr>
          <w:rFonts w:ascii="Palatino Linotype" w:eastAsia="Times New Roman" w:hAnsi="Palatino Linotype"/>
          <w:lang w:eastAsia="zh-CN"/>
        </w:rPr>
        <w:t xml:space="preserve"> </w:t>
      </w:r>
      <w:r w:rsidRPr="00E85786">
        <w:rPr>
          <w:rFonts w:ascii="Palatino Linotype" w:hAnsi="Palatino Linotype"/>
        </w:rPr>
        <w:t>w niniejszym postępowaniu.</w:t>
      </w:r>
    </w:p>
    <w:p w14:paraId="422BD515"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 xml:space="preserve">Po wypełnieniu formularza składania oferty i dodaniu wszystkich wymaganych załączników należy kliknąć przycisk „Przejdź do podsumowania”.  </w:t>
      </w:r>
    </w:p>
    <w:p w14:paraId="269A6E1B"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cs="Arial"/>
        </w:rPr>
        <w:t>Za datę i godzinę przekazania oferty, zawiadomień, dokumentów elektronicznych, oświadczeń lub elektronicznych kopii dokumentów lub oświadczeń oraz innych informacji przyjmuje się datę i godzinę  ich wpływu na Platformę przetargową wyświetloną na koncie Zamawiającego.</w:t>
      </w:r>
    </w:p>
    <w:p w14:paraId="0D7ED5BB"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 xml:space="preserve">Oferta wraz ze wszystkimi załącznikami (dokumentami lub oświadczeniami) stanowi jedną całość. </w:t>
      </w:r>
    </w:p>
    <w:p w14:paraId="55DA2B31"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Każdy Wykonawca może złożyć tylko jedną ofertę.</w:t>
      </w:r>
    </w:p>
    <w:p w14:paraId="2DB7E2D9" w14:textId="77777777" w:rsidR="00103ADF" w:rsidRPr="00E85786" w:rsidRDefault="00103ADF" w:rsidP="00E85786">
      <w:pPr>
        <w:pStyle w:val="Akapitzlist"/>
        <w:numPr>
          <w:ilvl w:val="1"/>
          <w:numId w:val="13"/>
        </w:numPr>
        <w:rPr>
          <w:rFonts w:ascii="Palatino Linotype" w:hAnsi="Palatino Linotype"/>
          <w:b/>
          <w:bCs/>
        </w:rPr>
      </w:pPr>
      <w:r w:rsidRPr="00E85786">
        <w:rPr>
          <w:rFonts w:ascii="Palatino Linotype" w:hAnsi="Palatino Linotype"/>
        </w:rPr>
        <w:t xml:space="preserve">Zamawiający informuje, iż w przypadku przesłania przez Wykonawcę dokumentów elektronicznych skompresowanych dopuszczone są jedynie formaty danych wskazanych w Rozporządzeniu Rady Ministrów z dnia 12 kwietnia 2012 r. w sprawie Krajowych Ram Interoperacyjności, minimalnych wymagań dla rejestrów publicznych  i wymiany informacji w postaci elektronicznej ora minimalnych wymagań dla systemów teleinformatycznych (Dz. U.  z 2017 r. poz. 2247). </w:t>
      </w:r>
      <w:r w:rsidRPr="00E85786">
        <w:rPr>
          <w:rFonts w:ascii="Palatino Linotype" w:hAnsi="Palatino Linotype"/>
          <w:b/>
          <w:bCs/>
        </w:rPr>
        <w:t>Powyższe oznacza, iż Zamawiający nie dopuszcza przesyłania dokumentów elektronicznych (w tym oferty) skompresowanych np. formatem .</w:t>
      </w:r>
      <w:proofErr w:type="spellStart"/>
      <w:r w:rsidRPr="00E85786">
        <w:rPr>
          <w:rFonts w:ascii="Palatino Linotype" w:hAnsi="Palatino Linotype"/>
          <w:b/>
          <w:bCs/>
        </w:rPr>
        <w:t>rar</w:t>
      </w:r>
      <w:proofErr w:type="spellEnd"/>
      <w:r w:rsidRPr="00E85786">
        <w:rPr>
          <w:rFonts w:ascii="Palatino Linotype" w:hAnsi="Palatino Linotype"/>
          <w:b/>
          <w:bCs/>
        </w:rPr>
        <w:t xml:space="preserve"> (dopuszczalny jest format .zip).</w:t>
      </w:r>
    </w:p>
    <w:p w14:paraId="028675D4"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Zamawiający nie będzie wymagał dowodu uiszczenia opłaty skarbowej za wystawione pełnomocnictwo (zgodnie z opinią Ministerstwa Finansów złożenie dokumentu pełnomocnictwa w postępowaniu o udzielenie zamówienia publicznego nie podlega opłacie skarbowej).</w:t>
      </w:r>
    </w:p>
    <w:p w14:paraId="7B62F511" w14:textId="2062E31C"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 xml:space="preserve">Wykonawca może wprowadzić zmiany lub wycofać złożoną przez siebie ofertę za pośrednictwem Formularza składania oferty dostępnego na </w:t>
      </w:r>
      <w:hyperlink r:id="rId17" w:history="1">
        <w:r w:rsidR="008618AD" w:rsidRPr="00E85786">
          <w:rPr>
            <w:rStyle w:val="Hipercze"/>
            <w:rFonts w:ascii="Palatino Linotype" w:eastAsia="Times New Roman" w:hAnsi="Palatino Linotype"/>
            <w:lang w:eastAsia="zh-CN"/>
          </w:rPr>
          <w:t>https://platformazakupowa.pl/pn/git</w:t>
        </w:r>
      </w:hyperlink>
      <w:r w:rsidR="008618AD" w:rsidRPr="00E85786">
        <w:rPr>
          <w:rFonts w:ascii="Palatino Linotype" w:eastAsia="Times New Roman" w:hAnsi="Palatino Linotype"/>
          <w:lang w:eastAsia="zh-CN"/>
        </w:rPr>
        <w:t xml:space="preserve"> </w:t>
      </w:r>
      <w:r w:rsidRPr="00E85786">
        <w:rPr>
          <w:rFonts w:ascii="Palatino Linotype" w:hAnsi="Palatino Linotype"/>
        </w:rPr>
        <w:t xml:space="preserve">Przez zmianę oferty rozumie się złożenie nowej oferty i wycofanie poprzedniej przed upływem terminu zakończenia składania ofert. </w:t>
      </w:r>
    </w:p>
    <w:p w14:paraId="1E609015"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Jeżeli Wykonawca jest zalogowany, to wycofanie oferty następuje od razu po złożeniu nowej oferty.</w:t>
      </w:r>
    </w:p>
    <w:p w14:paraId="79842641"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Jeżeli oferta została złożona przez Wykonawcę niezalogowanego, to wycofanie oferty musi być potwierdzone przez kliknięcie w link wysłany w wiadomości e-mail, który musi być zgodny z adresem e-mail podanym podczas pierwotnego składania oferty lub zalogowanie i kliknięcie „potwierdź ofertę”. Potwierdzeniem wycofania oferty jest data potwierdzenia przez kliknięcie „Wycofaj ofertę”.</w:t>
      </w:r>
    </w:p>
    <w:p w14:paraId="5DBC8765"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rPr>
      </w:pPr>
      <w:r w:rsidRPr="00E85786">
        <w:rPr>
          <w:rFonts w:ascii="Palatino Linotype" w:hAnsi="Palatino Linotype"/>
        </w:rPr>
        <w:t>6.</w:t>
      </w:r>
      <w:r w:rsidRPr="00E85786">
        <w:rPr>
          <w:rFonts w:ascii="Palatino Linotype" w:hAnsi="Palatino Linotype"/>
        </w:rPr>
        <w:tab/>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4A30A3B" w14:textId="77777777" w:rsidR="00103ADF" w:rsidRPr="00E85786" w:rsidRDefault="00103ADF" w:rsidP="00E85786">
      <w:pPr>
        <w:pStyle w:val="Akapitzlist"/>
        <w:numPr>
          <w:ilvl w:val="1"/>
          <w:numId w:val="13"/>
        </w:numPr>
        <w:rPr>
          <w:rFonts w:ascii="Palatino Linotype" w:hAnsi="Palatino Linotype"/>
        </w:rPr>
      </w:pPr>
      <w:r w:rsidRPr="00E85786">
        <w:rPr>
          <w:rFonts w:ascii="Palatino Linotype" w:hAnsi="Palatino Linotype"/>
        </w:rPr>
        <w:t xml:space="preserve">Informacje stanowiące tajemnicę przedsiębiorstwa powinny być zgrupowane i stanowić oddzielną część oferty - odrębny plik lub pliki elektroniczne. Plik (pliki) należy opatrzyć dopiskiem </w:t>
      </w:r>
      <w:r w:rsidRPr="00E85786">
        <w:rPr>
          <w:rFonts w:ascii="Palatino Linotype" w:hAnsi="Palatino Linotype"/>
        </w:rPr>
        <w:lastRenderedPageBreak/>
        <w:t>„tajemnica przedsiębiorstwa” lub innym (nazwa pliku powinna jednoznacznie wskazywać, iż dane w nim zawarte stanowią tajemnicę przedsiębiorstwa).</w:t>
      </w:r>
    </w:p>
    <w:p w14:paraId="1DCC396D" w14:textId="77777777" w:rsidR="00103ADF" w:rsidRPr="00E85786" w:rsidRDefault="00103ADF" w:rsidP="00E85786">
      <w:pPr>
        <w:pStyle w:val="Akapitzlist"/>
        <w:numPr>
          <w:ilvl w:val="1"/>
          <w:numId w:val="13"/>
        </w:numPr>
        <w:rPr>
          <w:rFonts w:ascii="Palatino Linotype" w:hAnsi="Palatino Linotype"/>
        </w:rPr>
      </w:pPr>
      <w:r w:rsidRPr="00E85786">
        <w:rPr>
          <w:rFonts w:ascii="Palatino Linotype" w:hAnsi="Palatino Linotype"/>
        </w:rPr>
        <w:t>W przypadku, gdy Wykonawca nie wykaże, że zastrzeżone informacje stanowią tajemnicę przedsiębiorstwa w rozumieniu art. 11 ust. 2 ustawy z dnia 16.04.1993 r. o zwalczaniu nieuczciwej konkurencji (tj. Dz. U. z 2020r. poz. 1913 z późn. zm.) Zamawiający uzna zastrzeżenie tajemnicy za bezskuteczne, o czym poinformuje Wykonawcę.</w:t>
      </w:r>
    </w:p>
    <w:p w14:paraId="3EC3C2B8" w14:textId="77777777" w:rsidR="00103ADF" w:rsidRPr="00E85786" w:rsidRDefault="00103ADF" w:rsidP="00E85786">
      <w:pPr>
        <w:pStyle w:val="Akapitzlist"/>
        <w:numPr>
          <w:ilvl w:val="1"/>
          <w:numId w:val="13"/>
        </w:numPr>
        <w:tabs>
          <w:tab w:val="left" w:pos="0"/>
          <w:tab w:val="left" w:pos="425"/>
        </w:tabs>
        <w:suppressAutoHyphens/>
        <w:spacing w:after="0"/>
        <w:rPr>
          <w:rFonts w:ascii="Palatino Linotype" w:hAnsi="Palatino Linotype"/>
          <w:color w:val="000000"/>
        </w:rPr>
      </w:pPr>
      <w:r w:rsidRPr="00E85786">
        <w:rPr>
          <w:rFonts w:ascii="Palatino Linotype" w:hAnsi="Palatino Linotype"/>
          <w:color w:val="000000"/>
        </w:rPr>
        <w:t xml:space="preserve">Protokół postępowania po otwarciu złożonych ofert, Wykonawca, który będzie chciał skorzystać z zasady jawności, musi wystąpić w tej sprawie do Zamawiającego z pisemnym wnioskiem. </w:t>
      </w:r>
    </w:p>
    <w:p w14:paraId="605D42B3" w14:textId="3A868611" w:rsidR="0049342C" w:rsidRPr="00E85786" w:rsidRDefault="00103ADF" w:rsidP="00E85786">
      <w:pPr>
        <w:pStyle w:val="Akapitzlist"/>
        <w:numPr>
          <w:ilvl w:val="1"/>
          <w:numId w:val="13"/>
        </w:numPr>
        <w:tabs>
          <w:tab w:val="left" w:pos="0"/>
          <w:tab w:val="left" w:pos="425"/>
        </w:tabs>
        <w:suppressAutoHyphens/>
        <w:spacing w:after="0"/>
        <w:rPr>
          <w:rFonts w:ascii="Palatino Linotype" w:hAnsi="Palatino Linotype"/>
          <w:color w:val="000000"/>
        </w:rPr>
      </w:pPr>
      <w:r w:rsidRPr="00E85786">
        <w:rPr>
          <w:rFonts w:ascii="Palatino Linotype" w:hAnsi="Palatino Linotype"/>
        </w:rPr>
        <w:t>Złożenie oferty jest równoznaczne z akceptacją wszystkich warunków zawartych w niniejszej SWZ.</w:t>
      </w:r>
      <w:r w:rsidRPr="00E85786">
        <w:rPr>
          <w:rFonts w:ascii="Palatino Linotype" w:hAnsi="Palatino Linotype"/>
          <w:bCs/>
        </w:rPr>
        <w:br/>
      </w:r>
    </w:p>
    <w:p w14:paraId="623CB723" w14:textId="1E4BB337" w:rsidR="00F80912" w:rsidRPr="00E85786" w:rsidRDefault="00F80912" w:rsidP="00E85786">
      <w:pPr>
        <w:pStyle w:val="Nagwek31"/>
        <w:numPr>
          <w:ilvl w:val="0"/>
          <w:numId w:val="13"/>
        </w:numPr>
        <w:spacing w:line="276" w:lineRule="auto"/>
        <w:outlineLvl w:val="0"/>
        <w:rPr>
          <w:rFonts w:ascii="Palatino Linotype" w:hAnsi="Palatino Linotype"/>
          <w:sz w:val="22"/>
          <w:szCs w:val="22"/>
        </w:rPr>
      </w:pPr>
      <w:bookmarkStart w:id="15" w:name="_Toc63684893"/>
      <w:bookmarkStart w:id="16" w:name="_Toc134086861"/>
      <w:r w:rsidRPr="00E85786">
        <w:rPr>
          <w:rFonts w:ascii="Palatino Linotype" w:hAnsi="Palatino Linotype"/>
          <w:sz w:val="22"/>
          <w:szCs w:val="22"/>
        </w:rPr>
        <w:t>Opis sposobu obliczania ceny:</w:t>
      </w:r>
      <w:bookmarkEnd w:id="15"/>
      <w:bookmarkEnd w:id="16"/>
    </w:p>
    <w:p w14:paraId="4E4AB0C6" w14:textId="40B6A646" w:rsidR="00F80912" w:rsidRPr="00E85786" w:rsidRDefault="00F80912" w:rsidP="00E85786">
      <w:pPr>
        <w:tabs>
          <w:tab w:val="left" w:pos="-45"/>
        </w:tabs>
        <w:suppressAutoHyphens/>
        <w:spacing w:after="0"/>
        <w:ind w:left="360"/>
        <w:rPr>
          <w:rFonts w:ascii="Palatino Linotype" w:hAnsi="Palatino Linotype"/>
        </w:rPr>
      </w:pPr>
      <w:r w:rsidRPr="00E85786">
        <w:rPr>
          <w:rFonts w:ascii="Palatino Linotype" w:hAnsi="Palatino Linotype"/>
        </w:rPr>
        <w:t>Ceną oferty jest wartość brutto (cena oferty) obliczona wg nast. formuły:</w:t>
      </w:r>
    </w:p>
    <w:p w14:paraId="10EDAAFC" w14:textId="439928B8" w:rsidR="007D17B6" w:rsidRPr="00E85786" w:rsidRDefault="00F80912" w:rsidP="00E85786">
      <w:pPr>
        <w:pStyle w:val="Bezodstpw"/>
        <w:ind w:left="360"/>
        <w:rPr>
          <w:rFonts w:ascii="Palatino Linotype" w:hAnsi="Palatino Linotype"/>
        </w:rPr>
      </w:pPr>
      <w:r w:rsidRPr="00E85786">
        <w:rPr>
          <w:rFonts w:ascii="Palatino Linotype" w:hAnsi="Palatino Linotype"/>
        </w:rPr>
        <w:t>Cena jednostkowa</w:t>
      </w:r>
      <w:r w:rsidR="00D641D9" w:rsidRPr="00E85786">
        <w:rPr>
          <w:rFonts w:ascii="Palatino Linotype" w:hAnsi="Palatino Linotype"/>
        </w:rPr>
        <w:t xml:space="preserve"> netto</w:t>
      </w:r>
      <w:r w:rsidRPr="00E85786">
        <w:rPr>
          <w:rFonts w:ascii="Palatino Linotype" w:hAnsi="Palatino Linotype"/>
        </w:rPr>
        <w:t xml:space="preserve"> + Vat  = cena jednostkowa brutto</w:t>
      </w:r>
    </w:p>
    <w:p w14:paraId="422A2612" w14:textId="6B48C5FD" w:rsidR="00412511" w:rsidRPr="00E85786" w:rsidRDefault="00F80912" w:rsidP="00E85786">
      <w:pPr>
        <w:pStyle w:val="Bezodstpw"/>
        <w:ind w:left="360"/>
        <w:rPr>
          <w:rFonts w:ascii="Palatino Linotype" w:hAnsi="Palatino Linotype"/>
        </w:rPr>
      </w:pPr>
      <w:r w:rsidRPr="00E85786">
        <w:rPr>
          <w:rFonts w:ascii="Palatino Linotype" w:hAnsi="Palatino Linotype"/>
        </w:rPr>
        <w:t xml:space="preserve">Cena </w:t>
      </w:r>
      <w:r w:rsidR="00BD01A4" w:rsidRPr="00E85786">
        <w:rPr>
          <w:rFonts w:ascii="Palatino Linotype" w:hAnsi="Palatino Linotype"/>
        </w:rPr>
        <w:t>jednostkowa</w:t>
      </w:r>
      <w:r w:rsidRPr="00E85786">
        <w:rPr>
          <w:rFonts w:ascii="Palatino Linotype" w:hAnsi="Palatino Linotype"/>
        </w:rPr>
        <w:t xml:space="preserve"> brutto * </w:t>
      </w:r>
      <w:r w:rsidR="00BD01A4" w:rsidRPr="00E85786">
        <w:rPr>
          <w:rFonts w:ascii="Palatino Linotype" w:hAnsi="Palatino Linotype"/>
        </w:rPr>
        <w:t>zamawiana ilość</w:t>
      </w:r>
      <w:r w:rsidRPr="00E85786">
        <w:rPr>
          <w:rFonts w:ascii="Palatino Linotype" w:hAnsi="Palatino Linotype"/>
        </w:rPr>
        <w:t xml:space="preserve"> = wartość brutto</w:t>
      </w:r>
    </w:p>
    <w:p w14:paraId="3B63DCA8" w14:textId="771DF633" w:rsidR="006C1EBE" w:rsidRPr="00E85786" w:rsidRDefault="006C1EBE" w:rsidP="00E85786">
      <w:pPr>
        <w:pStyle w:val="Bezodstpw"/>
        <w:ind w:left="360"/>
        <w:rPr>
          <w:rFonts w:ascii="Palatino Linotype" w:hAnsi="Palatino Linotype"/>
        </w:rPr>
      </w:pPr>
      <w:r w:rsidRPr="00E85786">
        <w:rPr>
          <w:rFonts w:ascii="Palatino Linotype" w:hAnsi="Palatino Linotype"/>
        </w:rPr>
        <w:t>Suma poszczególnych wartości brutto dla danej części = cena oferty</w:t>
      </w:r>
      <w:r w:rsidR="007B4E1F" w:rsidRPr="00E85786">
        <w:rPr>
          <w:rFonts w:ascii="Palatino Linotype" w:hAnsi="Palatino Linotype"/>
        </w:rPr>
        <w:t xml:space="preserve"> (brutto) </w:t>
      </w:r>
      <w:r w:rsidR="00071CEE" w:rsidRPr="00E85786">
        <w:rPr>
          <w:rFonts w:ascii="Palatino Linotype" w:hAnsi="Palatino Linotype"/>
        </w:rPr>
        <w:t>- dla danej części.</w:t>
      </w:r>
    </w:p>
    <w:p w14:paraId="1C727106" w14:textId="77777777" w:rsidR="007B4E1F" w:rsidRPr="00E85786" w:rsidRDefault="007B4E1F" w:rsidP="00E85786">
      <w:pPr>
        <w:pStyle w:val="Bezodstpw"/>
        <w:ind w:left="360"/>
        <w:rPr>
          <w:rFonts w:ascii="Palatino Linotype" w:hAnsi="Palatino Linotype"/>
        </w:rPr>
      </w:pPr>
    </w:p>
    <w:p w14:paraId="17CC18EB" w14:textId="2A7966E7" w:rsidR="007B4E1F" w:rsidRPr="00E85786" w:rsidRDefault="007B4E1F" w:rsidP="00E85786">
      <w:pPr>
        <w:pStyle w:val="Bezodstpw"/>
        <w:ind w:left="360"/>
        <w:rPr>
          <w:rFonts w:ascii="Palatino Linotype" w:hAnsi="Palatino Linotype"/>
        </w:rPr>
      </w:pPr>
      <w:r w:rsidRPr="00E85786">
        <w:rPr>
          <w:rFonts w:ascii="Palatino Linotype" w:hAnsi="Palatino Linotype"/>
        </w:rPr>
        <w:t xml:space="preserve">Analogicznie należy postąpić dla </w:t>
      </w:r>
      <w:r w:rsidR="00B92435" w:rsidRPr="00E85786">
        <w:rPr>
          <w:rFonts w:ascii="Palatino Linotype" w:hAnsi="Palatino Linotype"/>
        </w:rPr>
        <w:t>wartości netto (bez doliczenia podatku VAT).</w:t>
      </w:r>
    </w:p>
    <w:p w14:paraId="4A8D1A6D" w14:textId="77777777" w:rsidR="00303C61" w:rsidRPr="00E85786" w:rsidRDefault="00303C61" w:rsidP="00E85786">
      <w:pPr>
        <w:pStyle w:val="Bezodstpw"/>
        <w:ind w:firstLine="360"/>
        <w:rPr>
          <w:rFonts w:ascii="Palatino Linotype" w:hAnsi="Palatino Linotype"/>
          <w:i/>
          <w:iCs/>
        </w:rPr>
      </w:pPr>
    </w:p>
    <w:p w14:paraId="39898EBA" w14:textId="77777777" w:rsidR="00F80912" w:rsidRPr="00E85786" w:rsidRDefault="00F80912" w:rsidP="00E85786">
      <w:pPr>
        <w:numPr>
          <w:ilvl w:val="1"/>
          <w:numId w:val="13"/>
        </w:numPr>
        <w:suppressAutoHyphens/>
        <w:spacing w:after="0"/>
        <w:rPr>
          <w:rFonts w:ascii="Palatino Linotype" w:hAnsi="Palatino Linotype"/>
        </w:rPr>
      </w:pPr>
      <w:r w:rsidRPr="00E85786">
        <w:rPr>
          <w:rFonts w:ascii="Palatino Linotype" w:eastAsia="Arial Unicode MS" w:hAnsi="Palatino Linotype"/>
          <w:color w:val="000000"/>
        </w:rPr>
        <w:t xml:space="preserve">Cenę oferty </w:t>
      </w:r>
      <w:r w:rsidRPr="00E85786">
        <w:rPr>
          <w:rFonts w:ascii="Palatino Linotype" w:hAnsi="Palatino Linotype"/>
        </w:rPr>
        <w:t xml:space="preserve">należy podać w jednostkach pieniężnych obowiązujących w Polsce tj. złotych polskich, </w:t>
      </w:r>
      <w:r w:rsidRPr="00E85786">
        <w:rPr>
          <w:rFonts w:ascii="Palatino Linotype" w:eastAsia="Arial Unicode MS" w:hAnsi="Palatino Linotype"/>
          <w:color w:val="000000"/>
        </w:rPr>
        <w:t>z dokładnością do dwóch miejsc po przecinku.</w:t>
      </w:r>
      <w:r w:rsidRPr="00E85786">
        <w:rPr>
          <w:rFonts w:ascii="Palatino Linotype" w:hAnsi="Palatino Linotype"/>
        </w:rPr>
        <w:t xml:space="preserve"> Zaokrąglać należy wg ogólnie przyjętych zasad księgowego zaokrąglania tj. liczby poniżej 5 pozostawia się niezaokrąglone, natomiast liczby 5 i powyżej zaokrągla się do góry np.: 1,235 powinno być 1,24; 1,234 powinno być 1,23.</w:t>
      </w:r>
    </w:p>
    <w:p w14:paraId="6D353C73" w14:textId="20756DB9" w:rsidR="00F80912" w:rsidRPr="00E85786" w:rsidRDefault="00F80912" w:rsidP="00E85786">
      <w:pPr>
        <w:numPr>
          <w:ilvl w:val="1"/>
          <w:numId w:val="13"/>
        </w:numPr>
        <w:suppressAutoHyphens/>
        <w:spacing w:after="0"/>
        <w:rPr>
          <w:rFonts w:ascii="Palatino Linotype" w:hAnsi="Palatino Linotype"/>
        </w:rPr>
      </w:pPr>
      <w:r w:rsidRPr="00E85786">
        <w:rPr>
          <w:rFonts w:ascii="Palatino Linotype" w:hAnsi="Palatino Linotype"/>
        </w:rPr>
        <w:t>W celu wyłonienia najkorzystniejszej oferty, Zamawiający do porównania ofert będzie brał pod uwagę cenę brutto</w:t>
      </w:r>
      <w:r w:rsidR="00097D08" w:rsidRPr="00E85786">
        <w:rPr>
          <w:rFonts w:ascii="Palatino Linotype" w:hAnsi="Palatino Linotype"/>
        </w:rPr>
        <w:t xml:space="preserve"> (cena ofertowa)</w:t>
      </w:r>
      <w:r w:rsidRPr="00E85786">
        <w:rPr>
          <w:rFonts w:ascii="Palatino Linotype" w:hAnsi="Palatino Linotype"/>
        </w:rPr>
        <w:t>.</w:t>
      </w:r>
    </w:p>
    <w:p w14:paraId="2E5D018A" w14:textId="1F1E338A" w:rsidR="00F80912" w:rsidRPr="00E85786" w:rsidRDefault="00F80912" w:rsidP="00E85786">
      <w:pPr>
        <w:numPr>
          <w:ilvl w:val="1"/>
          <w:numId w:val="13"/>
        </w:numPr>
        <w:suppressAutoHyphens/>
        <w:spacing w:after="0"/>
        <w:rPr>
          <w:rFonts w:ascii="Palatino Linotype" w:hAnsi="Palatino Linotype"/>
        </w:rPr>
      </w:pPr>
      <w:r w:rsidRPr="00E85786">
        <w:rPr>
          <w:rFonts w:ascii="Palatino Linotype" w:eastAsia="Times New Roman" w:hAnsi="Palatino Linotype"/>
          <w:lang w:eastAsia="pl-PL"/>
        </w:rPr>
        <w:t xml:space="preserve">Cena </w:t>
      </w:r>
      <w:r w:rsidR="00097D08" w:rsidRPr="00E85786">
        <w:rPr>
          <w:rFonts w:ascii="Palatino Linotype" w:eastAsia="Times New Roman" w:hAnsi="Palatino Linotype"/>
          <w:lang w:eastAsia="pl-PL"/>
        </w:rPr>
        <w:t>ofertowa</w:t>
      </w:r>
      <w:r w:rsidRPr="00E85786">
        <w:rPr>
          <w:rFonts w:ascii="Palatino Linotype" w:eastAsia="Times New Roman" w:hAnsi="Palatino Linotype"/>
          <w:lang w:eastAsia="pl-PL"/>
        </w:rPr>
        <w:t xml:space="preserve"> </w:t>
      </w:r>
      <w:r w:rsidR="00E17048" w:rsidRPr="00E85786">
        <w:rPr>
          <w:rFonts w:ascii="Palatino Linotype" w:eastAsia="Times New Roman" w:hAnsi="Palatino Linotype"/>
          <w:lang w:eastAsia="pl-PL"/>
        </w:rPr>
        <w:t>musi</w:t>
      </w:r>
      <w:r w:rsidRPr="00E85786">
        <w:rPr>
          <w:rFonts w:ascii="Palatino Linotype" w:eastAsia="Times New Roman" w:hAnsi="Palatino Linotype"/>
          <w:lang w:eastAsia="pl-PL"/>
        </w:rPr>
        <w:t xml:space="preserve"> obejmować wszystkie koszty i składniki związane z wykonaniem zamówienia, w tym w szczególności,</w:t>
      </w:r>
      <w:r w:rsidR="00EC6B8F" w:rsidRPr="00E85786">
        <w:rPr>
          <w:rFonts w:ascii="Palatino Linotype" w:eastAsia="Times New Roman" w:hAnsi="Palatino Linotype"/>
          <w:lang w:eastAsia="pl-PL"/>
        </w:rPr>
        <w:t xml:space="preserve"> koszty dojazdu</w:t>
      </w:r>
      <w:r w:rsidRPr="00E85786">
        <w:rPr>
          <w:rFonts w:ascii="Palatino Linotype" w:eastAsia="Times New Roman" w:hAnsi="Palatino Linotype"/>
          <w:lang w:eastAsia="pl-PL"/>
        </w:rPr>
        <w:t>,</w:t>
      </w:r>
      <w:r w:rsidR="00B11265" w:rsidRPr="00E85786">
        <w:rPr>
          <w:rFonts w:ascii="Palatino Linotype" w:eastAsia="Times New Roman" w:hAnsi="Palatino Linotype"/>
          <w:lang w:eastAsia="pl-PL"/>
        </w:rPr>
        <w:t xml:space="preserve"> nośników,</w:t>
      </w:r>
      <w:r w:rsidRPr="00E85786">
        <w:rPr>
          <w:rFonts w:ascii="Palatino Linotype" w:eastAsia="Times New Roman" w:hAnsi="Palatino Linotype"/>
          <w:lang w:eastAsia="pl-PL"/>
        </w:rPr>
        <w:t xml:space="preserve"> opłaty wynikające z właściwego prawa celnego i podatkowego</w:t>
      </w:r>
      <w:r w:rsidR="00B11265" w:rsidRPr="00E85786">
        <w:rPr>
          <w:rFonts w:ascii="Palatino Linotype" w:eastAsia="Times New Roman" w:hAnsi="Palatino Linotype"/>
          <w:lang w:eastAsia="pl-PL"/>
        </w:rPr>
        <w:t xml:space="preserve"> i inne.</w:t>
      </w:r>
    </w:p>
    <w:p w14:paraId="4110C50D" w14:textId="5F4964FD" w:rsidR="00F80912" w:rsidRPr="00E85786" w:rsidRDefault="00AE6340" w:rsidP="00E85786">
      <w:pPr>
        <w:numPr>
          <w:ilvl w:val="1"/>
          <w:numId w:val="13"/>
        </w:numPr>
        <w:suppressAutoHyphens/>
        <w:spacing w:after="0"/>
        <w:rPr>
          <w:rFonts w:ascii="Palatino Linotype" w:hAnsi="Palatino Linotype"/>
        </w:rPr>
      </w:pPr>
      <w:r w:rsidRPr="00E85786">
        <w:rPr>
          <w:rFonts w:ascii="Palatino Linotype" w:hAnsi="Palatino Linotype" w:cs="Arial"/>
          <w:color w:val="000000"/>
        </w:rPr>
        <w:t xml:space="preserve">Wykonawca, składając ofertę </w:t>
      </w:r>
      <w:r w:rsidR="00F01F2C" w:rsidRPr="00E85786">
        <w:rPr>
          <w:rFonts w:ascii="Palatino Linotype" w:hAnsi="Palatino Linotype" w:cs="Arial"/>
          <w:color w:val="000000"/>
        </w:rPr>
        <w:t xml:space="preserve">- </w:t>
      </w:r>
      <w:r w:rsidRPr="00E85786">
        <w:rPr>
          <w:rFonts w:ascii="Palatino Linotype" w:hAnsi="Palatino Linotype" w:cs="Arial"/>
          <w:color w:val="000000"/>
        </w:rPr>
        <w:t>w formularzu oferty stanowiącym załącznik do SWZ, informuje Zamawiającego, czy wybór oferty będzie prowadzić do powstania u Zamawiającego obowiązku podatkowego, wskazując</w:t>
      </w:r>
      <w:r w:rsidR="00A002B0" w:rsidRPr="00E85786">
        <w:rPr>
          <w:rFonts w:ascii="Palatino Linotype" w:hAnsi="Palatino Linotype" w:cs="Arial"/>
          <w:color w:val="000000"/>
        </w:rPr>
        <w:t>:</w:t>
      </w:r>
    </w:p>
    <w:p w14:paraId="6376ED84" w14:textId="7DF32F10" w:rsidR="00D931C6" w:rsidRPr="00E85786" w:rsidRDefault="00A002B0" w:rsidP="00E85786">
      <w:pPr>
        <w:pStyle w:val="Akapitzlist"/>
        <w:numPr>
          <w:ilvl w:val="0"/>
          <w:numId w:val="8"/>
        </w:numPr>
        <w:spacing w:after="0" w:line="240" w:lineRule="auto"/>
        <w:ind w:left="851"/>
        <w:contextualSpacing w:val="0"/>
        <w:rPr>
          <w:rFonts w:ascii="Palatino Linotype" w:hAnsi="Palatino Linotype" w:cs="Arial"/>
        </w:rPr>
      </w:pPr>
      <w:r w:rsidRPr="00E85786">
        <w:rPr>
          <w:rFonts w:ascii="Palatino Linotype" w:hAnsi="Palatino Linotype" w:cs="Arial"/>
          <w:color w:val="000000"/>
        </w:rPr>
        <w:t>nazwę (rodzaj) usługi, których świadczenie będą prowadziły do powstania obowiązku podatkowego;</w:t>
      </w:r>
    </w:p>
    <w:p w14:paraId="2209E366" w14:textId="77777777" w:rsidR="00D931C6" w:rsidRPr="00E85786" w:rsidRDefault="00A002B0" w:rsidP="00E85786">
      <w:pPr>
        <w:pStyle w:val="Akapitzlist"/>
        <w:numPr>
          <w:ilvl w:val="0"/>
          <w:numId w:val="8"/>
        </w:numPr>
        <w:spacing w:after="0" w:line="240" w:lineRule="auto"/>
        <w:ind w:left="851"/>
        <w:contextualSpacing w:val="0"/>
        <w:rPr>
          <w:rFonts w:ascii="Palatino Linotype" w:hAnsi="Palatino Linotype" w:cs="Arial"/>
        </w:rPr>
      </w:pPr>
      <w:r w:rsidRPr="00E85786">
        <w:rPr>
          <w:rFonts w:ascii="Palatino Linotype" w:hAnsi="Palatino Linotype" w:cs="Arial"/>
          <w:color w:val="000000"/>
        </w:rPr>
        <w:t>wartość towaru lub usługi objętego obowiązkiem podatkowym Zamawiającego, bez kwoty podatku;</w:t>
      </w:r>
    </w:p>
    <w:p w14:paraId="31C1F63C" w14:textId="74901191" w:rsidR="00A002B0" w:rsidRPr="00E85786" w:rsidRDefault="00A002B0" w:rsidP="00E85786">
      <w:pPr>
        <w:pStyle w:val="Akapitzlist"/>
        <w:numPr>
          <w:ilvl w:val="0"/>
          <w:numId w:val="8"/>
        </w:numPr>
        <w:spacing w:after="0" w:line="240" w:lineRule="auto"/>
        <w:ind w:left="851"/>
        <w:contextualSpacing w:val="0"/>
        <w:rPr>
          <w:rFonts w:ascii="Palatino Linotype" w:hAnsi="Palatino Linotype" w:cs="Arial"/>
        </w:rPr>
      </w:pPr>
      <w:r w:rsidRPr="00E85786">
        <w:rPr>
          <w:rFonts w:ascii="Palatino Linotype" w:hAnsi="Palatino Linotype" w:cs="Arial"/>
          <w:color w:val="000000"/>
        </w:rPr>
        <w:t>stawkę podatku od towarów i usług, która zgodnie z wiedzą Wykonawcy, będzie miała zastosowanie</w:t>
      </w:r>
      <w:r w:rsidR="00C05CDE" w:rsidRPr="00E85786">
        <w:rPr>
          <w:rFonts w:ascii="Palatino Linotype" w:hAnsi="Palatino Linotype" w:cs="Arial"/>
          <w:color w:val="000000"/>
        </w:rPr>
        <w:t>.</w:t>
      </w:r>
    </w:p>
    <w:p w14:paraId="16BEF3F5" w14:textId="06EAD7C5" w:rsidR="00F80912" w:rsidRPr="00E85786" w:rsidRDefault="00F80912" w:rsidP="00E85786">
      <w:pPr>
        <w:numPr>
          <w:ilvl w:val="1"/>
          <w:numId w:val="13"/>
        </w:numPr>
        <w:suppressAutoHyphens/>
        <w:spacing w:after="0"/>
        <w:rPr>
          <w:rFonts w:ascii="Palatino Linotype" w:hAnsi="Palatino Linotype"/>
        </w:rPr>
      </w:pPr>
      <w:r w:rsidRPr="00E85786">
        <w:rPr>
          <w:rFonts w:ascii="Palatino Linotype" w:hAnsi="Palatino Linotype"/>
        </w:rPr>
        <w:t xml:space="preserve">Błąd w obliczeniu ceny spowoduje odrzucenie oferty z zastrzeżeniem art. </w:t>
      </w:r>
      <w:r w:rsidR="00137D17" w:rsidRPr="00E85786">
        <w:rPr>
          <w:rFonts w:ascii="Palatino Linotype" w:hAnsi="Palatino Linotype"/>
        </w:rPr>
        <w:t>223</w:t>
      </w:r>
      <w:r w:rsidRPr="00E85786">
        <w:rPr>
          <w:rFonts w:ascii="Palatino Linotype" w:hAnsi="Palatino Linotype"/>
        </w:rPr>
        <w:t xml:space="preserve"> ust. 2 Ustawy Prawo Zamówień Publicznych.</w:t>
      </w:r>
    </w:p>
    <w:p w14:paraId="36A1C616" w14:textId="77777777" w:rsidR="00F80912" w:rsidRPr="00E85786" w:rsidRDefault="00F80912" w:rsidP="00E85786">
      <w:pPr>
        <w:numPr>
          <w:ilvl w:val="1"/>
          <w:numId w:val="13"/>
        </w:numPr>
        <w:suppressAutoHyphens/>
        <w:spacing w:after="0"/>
        <w:rPr>
          <w:rFonts w:ascii="Palatino Linotype" w:hAnsi="Palatino Linotype"/>
        </w:rPr>
      </w:pPr>
      <w:r w:rsidRPr="00E85786">
        <w:rPr>
          <w:rFonts w:ascii="Palatino Linotype" w:eastAsia="Times New Roman" w:hAnsi="Palatino Linotype"/>
          <w:lang w:eastAsia="pl-P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doliczy do </w:t>
      </w:r>
      <w:r w:rsidRPr="00E85786">
        <w:rPr>
          <w:rFonts w:ascii="Palatino Linotype" w:eastAsia="Times New Roman" w:hAnsi="Palatino Linotype"/>
          <w:lang w:eastAsia="pl-PL"/>
        </w:rPr>
        <w:lastRenderedPageBreak/>
        <w:t>przedstawionej w niej ceny podatek od towarów i usług, który miałby obowiązek wpłacić zgodnie z obowiązującymi przepisami.</w:t>
      </w:r>
    </w:p>
    <w:p w14:paraId="773909CA" w14:textId="00DF961B" w:rsidR="00F80912" w:rsidRPr="00E85786" w:rsidRDefault="00F80912" w:rsidP="00E85786">
      <w:pPr>
        <w:numPr>
          <w:ilvl w:val="1"/>
          <w:numId w:val="13"/>
        </w:numPr>
        <w:suppressAutoHyphens/>
        <w:spacing w:after="0"/>
        <w:rPr>
          <w:rFonts w:ascii="Palatino Linotype" w:hAnsi="Palatino Linotype"/>
        </w:rPr>
      </w:pPr>
      <w:r w:rsidRPr="00E85786">
        <w:rPr>
          <w:rFonts w:ascii="Palatino Linotype" w:eastAsia="Times New Roman" w:hAnsi="Palatino Linotype"/>
          <w:lang w:eastAsia="pl-PL"/>
        </w:rPr>
        <w:t xml:space="preserve">Prawidłowe ustalenie stawki podatku VAT leży po stronie Wykonawcy. Należy przyjąć obowiązującą stawkę podatku VAT zgodnie z ustawą z dnia 11 marca 2004 r. o podatku od towarów i usług (tj. </w:t>
      </w:r>
      <w:r w:rsidR="00E23F75" w:rsidRPr="00E85786">
        <w:rPr>
          <w:rFonts w:ascii="Palatino Linotype" w:hAnsi="Palatino Linotype"/>
          <w:shd w:val="clear" w:color="auto" w:fill="FFFFFF"/>
        </w:rPr>
        <w:t xml:space="preserve">Dz.U. 2022 poz. 931 </w:t>
      </w:r>
      <w:r w:rsidRPr="00E85786">
        <w:rPr>
          <w:rFonts w:ascii="Palatino Linotype" w:eastAsia="Times New Roman" w:hAnsi="Palatino Linotype"/>
          <w:lang w:eastAsia="pl-PL"/>
        </w:rPr>
        <w:t xml:space="preserve">z </w:t>
      </w:r>
      <w:proofErr w:type="spellStart"/>
      <w:r w:rsidRPr="00E85786">
        <w:rPr>
          <w:rFonts w:ascii="Palatino Linotype" w:eastAsia="Times New Roman" w:hAnsi="Palatino Linotype"/>
          <w:lang w:eastAsia="pl-PL"/>
        </w:rPr>
        <w:t>póź</w:t>
      </w:r>
      <w:proofErr w:type="spellEnd"/>
      <w:r w:rsidRPr="00E85786">
        <w:rPr>
          <w:rFonts w:ascii="Palatino Linotype" w:eastAsia="Times New Roman" w:hAnsi="Palatino Linotype"/>
          <w:lang w:eastAsia="pl-PL"/>
        </w:rPr>
        <w:t>. zm.).</w:t>
      </w:r>
    </w:p>
    <w:p w14:paraId="4B02E7A8" w14:textId="77777777" w:rsidR="00F80912" w:rsidRPr="00E85786" w:rsidRDefault="00F80912" w:rsidP="00E85786">
      <w:pPr>
        <w:pStyle w:val="Akapitzlist"/>
        <w:tabs>
          <w:tab w:val="left" w:pos="0"/>
          <w:tab w:val="left" w:pos="425"/>
        </w:tabs>
        <w:suppressAutoHyphens/>
        <w:spacing w:after="0"/>
        <w:ind w:left="360"/>
        <w:rPr>
          <w:rFonts w:ascii="Palatino Linotype" w:hAnsi="Palatino Linotype"/>
          <w:b/>
          <w:bCs/>
          <w:color w:val="000000"/>
        </w:rPr>
      </w:pPr>
    </w:p>
    <w:p w14:paraId="216A169B" w14:textId="374146A3" w:rsidR="000D2DDC" w:rsidRPr="00E85786" w:rsidRDefault="00987EE1" w:rsidP="00E85786">
      <w:pPr>
        <w:pStyle w:val="Nagwek1"/>
        <w:numPr>
          <w:ilvl w:val="0"/>
          <w:numId w:val="13"/>
        </w:numPr>
        <w:rPr>
          <w:rFonts w:ascii="Palatino Linotype" w:hAnsi="Palatino Linotype"/>
          <w:sz w:val="22"/>
        </w:rPr>
      </w:pPr>
      <w:bookmarkStart w:id="17" w:name="_Toc134086862"/>
      <w:r w:rsidRPr="00E85786">
        <w:rPr>
          <w:rFonts w:ascii="Palatino Linotype" w:hAnsi="Palatino Linotype"/>
          <w:sz w:val="22"/>
        </w:rPr>
        <w:t>Informacja na temat wspólnego ubiegania się wykonawców o udzielenie zamówienia.</w:t>
      </w:r>
      <w:bookmarkEnd w:id="17"/>
    </w:p>
    <w:p w14:paraId="7D06EF24" w14:textId="77777777" w:rsidR="000D2DDC" w:rsidRPr="00E85786" w:rsidRDefault="000D2DDC" w:rsidP="00E85786">
      <w:pPr>
        <w:pStyle w:val="Akapitzlist"/>
        <w:numPr>
          <w:ilvl w:val="1"/>
          <w:numId w:val="13"/>
        </w:numPr>
        <w:tabs>
          <w:tab w:val="left" w:pos="0"/>
          <w:tab w:val="left" w:pos="709"/>
        </w:tabs>
        <w:suppressAutoHyphens/>
        <w:spacing w:after="0"/>
        <w:rPr>
          <w:rFonts w:ascii="Palatino Linotype" w:hAnsi="Palatino Linotype"/>
          <w:b/>
          <w:bCs/>
          <w:color w:val="000000"/>
        </w:rPr>
      </w:pPr>
      <w:r w:rsidRPr="00E85786">
        <w:rPr>
          <w:rFonts w:ascii="Palatino Linotype" w:hAnsi="Palatino Linotype"/>
          <w:color w:val="000000"/>
        </w:rPr>
        <w:t>Wykonawcy mogą wspólnie ubiegać się o udzielenie zamówienia.</w:t>
      </w:r>
    </w:p>
    <w:p w14:paraId="4F0B59E4" w14:textId="77777777" w:rsidR="00E47719" w:rsidRPr="00E85786" w:rsidRDefault="00E47719" w:rsidP="00E85786">
      <w:pPr>
        <w:pStyle w:val="Akapitzlist"/>
        <w:numPr>
          <w:ilvl w:val="1"/>
          <w:numId w:val="13"/>
        </w:numPr>
        <w:rPr>
          <w:rFonts w:ascii="Palatino Linotype" w:hAnsi="Palatino Linotype"/>
        </w:rPr>
      </w:pPr>
      <w:r w:rsidRPr="00E85786">
        <w:rPr>
          <w:rFonts w:ascii="Palatino Linotype" w:hAnsi="Palatino Linotype"/>
        </w:rPr>
        <w:t>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 przeciwnym razie wszyscy wspólnicy podpisują ofertę.</w:t>
      </w:r>
    </w:p>
    <w:p w14:paraId="0156B754" w14:textId="77777777" w:rsidR="00261744" w:rsidRPr="00E85786" w:rsidRDefault="00261744" w:rsidP="00E85786">
      <w:pPr>
        <w:pStyle w:val="Akapitzlist"/>
        <w:numPr>
          <w:ilvl w:val="1"/>
          <w:numId w:val="13"/>
        </w:numPr>
        <w:rPr>
          <w:rFonts w:ascii="Palatino Linotype" w:hAnsi="Palatino Linotype"/>
        </w:rPr>
      </w:pPr>
      <w:r w:rsidRPr="00E85786">
        <w:rPr>
          <w:rFonts w:ascii="Palatino Linotype" w:hAnsi="Palatino Linotype"/>
        </w:rPr>
        <w:t>Oferta musi być podpisana w taki sposób, by prawnie zobowiązywała wszystkich Wykonawców występujących wspólnie (przez każdego z Wykonawców lub pełnomocnika).</w:t>
      </w:r>
    </w:p>
    <w:p w14:paraId="76C3B7CD" w14:textId="761C60CC" w:rsidR="00261744" w:rsidRPr="00E85786" w:rsidRDefault="00261744" w:rsidP="00E85786">
      <w:pPr>
        <w:pStyle w:val="Akapitzlist"/>
        <w:numPr>
          <w:ilvl w:val="1"/>
          <w:numId w:val="13"/>
        </w:numPr>
        <w:rPr>
          <w:rFonts w:ascii="Palatino Linotype" w:hAnsi="Palatino Linotype"/>
        </w:rPr>
      </w:pPr>
      <w:r w:rsidRPr="00E85786">
        <w:rPr>
          <w:rFonts w:ascii="Palatino Linotype" w:hAnsi="Palatino Linotype"/>
        </w:rPr>
        <w:t xml:space="preserve">W przypadku wspólnego ubiegania się przez Wykonawców o zamówienie, oświadczenie dotyczące przesłanek wykluczenia z postępowania oraz </w:t>
      </w:r>
      <w:r w:rsidRPr="00E85786">
        <w:rPr>
          <w:rFonts w:ascii="Palatino Linotype" w:hAnsi="Palatino Linotype" w:cs="Arial"/>
        </w:rPr>
        <w:t>dotyczące spełniania warunków udziału w postępowaniu</w:t>
      </w:r>
      <w:r w:rsidR="007A1675" w:rsidRPr="00E85786">
        <w:rPr>
          <w:rFonts w:ascii="Palatino Linotype" w:hAnsi="Palatino Linotype" w:cs="Arial"/>
        </w:rPr>
        <w:t xml:space="preserve">, o którym mowa </w:t>
      </w:r>
      <w:r w:rsidR="00B57413" w:rsidRPr="00E85786">
        <w:rPr>
          <w:rFonts w:ascii="Palatino Linotype" w:hAnsi="Palatino Linotype" w:cs="Arial"/>
        </w:rPr>
        <w:t>w art. 125 ust. 1 ustawy PZP</w:t>
      </w:r>
      <w:r w:rsidRPr="00E85786">
        <w:rPr>
          <w:rFonts w:ascii="Palatino Linotype" w:hAnsi="Palatino Linotype"/>
        </w:rPr>
        <w:t xml:space="preserve">  składa każdy z Wykonawców wspólnie ubiegających się o zamówienie. Dokument ten stanowi wstępne potwierdzenie braku podstaw wykluczenia (każdy z Wykonawców wspólnie składających ofertę nie może podlegać wykluczeniu) oraz spełnienia warunków udziału w postępowaniu.</w:t>
      </w:r>
    </w:p>
    <w:p w14:paraId="10F1F56E" w14:textId="45D0B497" w:rsidR="00987EE1" w:rsidRPr="00E85786" w:rsidRDefault="00261744" w:rsidP="00E85786">
      <w:pPr>
        <w:pStyle w:val="Akapitzlist"/>
        <w:numPr>
          <w:ilvl w:val="1"/>
          <w:numId w:val="13"/>
        </w:numPr>
        <w:rPr>
          <w:rFonts w:ascii="Palatino Linotype" w:hAnsi="Palatino Linotype"/>
        </w:rPr>
      </w:pPr>
      <w:r w:rsidRPr="00E85786">
        <w:rPr>
          <w:rFonts w:ascii="Palatino Linotype" w:hAnsi="Palatino Linotype"/>
        </w:rPr>
        <w:t>Wszelka korespondencja prowadzona będzie wyłącznie z podmiotem występującym jako pełnomocnik Wykonawców (lider) składających wspólną ofertę.</w:t>
      </w:r>
    </w:p>
    <w:p w14:paraId="4E62EDD0" w14:textId="77777777" w:rsidR="009A19DF" w:rsidRPr="00E85786" w:rsidRDefault="005F24D0" w:rsidP="00E85786">
      <w:pPr>
        <w:pStyle w:val="Nagwek1"/>
        <w:numPr>
          <w:ilvl w:val="0"/>
          <w:numId w:val="13"/>
        </w:numPr>
        <w:rPr>
          <w:rFonts w:ascii="Palatino Linotype" w:hAnsi="Palatino Linotype"/>
          <w:sz w:val="22"/>
        </w:rPr>
      </w:pPr>
      <w:bookmarkStart w:id="18" w:name="_Toc134086863"/>
      <w:r w:rsidRPr="00E85786">
        <w:rPr>
          <w:rFonts w:ascii="Palatino Linotype" w:hAnsi="Palatino Linotype"/>
          <w:sz w:val="22"/>
        </w:rPr>
        <w:t>Informacja na temat podwykonawców.</w:t>
      </w:r>
      <w:bookmarkEnd w:id="18"/>
    </w:p>
    <w:p w14:paraId="34A093B6" w14:textId="77777777" w:rsidR="00C91F49" w:rsidRPr="00E85786" w:rsidRDefault="009A19DF" w:rsidP="00E8578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może powierzyć wykonanie części zamówienia podwykonawcy.</w:t>
      </w:r>
    </w:p>
    <w:p w14:paraId="568062EF" w14:textId="77777777" w:rsidR="00C91F49" w:rsidRPr="00E85786" w:rsidRDefault="009A19DF" w:rsidP="00E8578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Wykonawca, który zamierza wykonywać zamówienie przy udziale podwykonawcy, musi wskazać w ofercie, jaką część (zakres zamówienia) wykonywać będzie w jego imieniu podwykonawca oraz podać </w:t>
      </w:r>
      <w:r w:rsidR="00351736" w:rsidRPr="00E85786">
        <w:rPr>
          <w:rFonts w:ascii="Palatino Linotype" w:hAnsi="Palatino Linotype"/>
          <w:color w:val="000000"/>
        </w:rPr>
        <w:t>nazwę</w:t>
      </w:r>
      <w:r w:rsidRPr="00E85786">
        <w:rPr>
          <w:rFonts w:ascii="Palatino Linotype" w:hAnsi="Palatino Linotype"/>
          <w:color w:val="000000"/>
        </w:rPr>
        <w:t xml:space="preserve"> podwykonawcy</w:t>
      </w:r>
      <w:r w:rsidR="00351736" w:rsidRPr="00E85786">
        <w:rPr>
          <w:rFonts w:ascii="Palatino Linotype" w:hAnsi="Palatino Linotype"/>
          <w:color w:val="000000"/>
        </w:rPr>
        <w:t xml:space="preserve"> o ile jest już znany</w:t>
      </w:r>
      <w:r w:rsidRPr="00E85786">
        <w:rPr>
          <w:rFonts w:ascii="Palatino Linotype" w:hAnsi="Palatino Linotype"/>
          <w:color w:val="000000"/>
        </w:rPr>
        <w:t xml:space="preserve">. </w:t>
      </w:r>
      <w:r w:rsidR="00A50369" w:rsidRPr="00E85786">
        <w:rPr>
          <w:rFonts w:ascii="Palatino Linotype" w:hAnsi="Palatino Linotype"/>
          <w:color w:val="000000"/>
        </w:rPr>
        <w:t>Należy w tym celu wypełnić odpowiedni punkt formularza oferty, stanowiącego załącznik nr 1 do SWZ – w przypadk</w:t>
      </w:r>
      <w:r w:rsidR="00046D90" w:rsidRPr="00E85786">
        <w:rPr>
          <w:rFonts w:ascii="Palatino Linotype" w:hAnsi="Palatino Linotype"/>
          <w:color w:val="000000"/>
        </w:rPr>
        <w:t>u</w:t>
      </w:r>
      <w:r w:rsidR="00A50369" w:rsidRPr="00E85786">
        <w:rPr>
          <w:rFonts w:ascii="Palatino Linotype" w:hAnsi="Palatino Linotype"/>
          <w:color w:val="000000"/>
        </w:rPr>
        <w:t>.</w:t>
      </w:r>
    </w:p>
    <w:p w14:paraId="5A9A0EE6" w14:textId="77777777" w:rsidR="00143F04" w:rsidRPr="00E85786" w:rsidRDefault="009A19DF" w:rsidP="00E8578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Zamawiający żąda, aby przed przystąpieniem do wykonania zamówienia Wykonawca, podał </w:t>
      </w:r>
      <w:r w:rsidR="00BD3FA9" w:rsidRPr="00E85786">
        <w:rPr>
          <w:rFonts w:ascii="Palatino Linotype" w:hAnsi="Palatino Linotype"/>
          <w:color w:val="000000"/>
        </w:rPr>
        <w:t xml:space="preserve">, jeżeli już są znane </w:t>
      </w:r>
      <w:r w:rsidRPr="00E85786">
        <w:rPr>
          <w:rFonts w:ascii="Palatino Linotype" w:hAnsi="Palatino Linotype"/>
          <w:color w:val="000000"/>
        </w:rPr>
        <w:t>nazwy oraz dane kontaktowe podwykonawców i osób do kontaktu z nimi, zaangażowanych w wykonanie zamówienia. Wykonawca zobowiązany jest do zawiadomienia Zamawiającego o wszelkich zmianach danych, o których mowa powyżej, w trakcie realizacji zamówienia, a także przekazuje informacje na temat nowych podwykonawców, którym w późniejszym okresie zamierza powierzyć realizację zamówienia.</w:t>
      </w:r>
    </w:p>
    <w:p w14:paraId="4923B381" w14:textId="77777777" w:rsidR="00143F04" w:rsidRPr="00E85786" w:rsidRDefault="009A19DF" w:rsidP="00E8578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 xml:space="preserve">Jeżeli zmiana albo rezygnacja z podwykonawcy dotyczy podmiotu, na którego zasoby Wykonawca powoływał się, na zasadach określonych w art. </w:t>
      </w:r>
      <w:r w:rsidR="00BD3FA9" w:rsidRPr="00E85786">
        <w:rPr>
          <w:rFonts w:ascii="Palatino Linotype" w:hAnsi="Palatino Linotype"/>
          <w:color w:val="000000"/>
        </w:rPr>
        <w:t>118 ust. 1</w:t>
      </w:r>
      <w:r w:rsidRPr="00E85786">
        <w:rPr>
          <w:rFonts w:ascii="Palatino Linotype" w:hAnsi="Palatino Linotype"/>
          <w:color w:val="000000"/>
        </w:rPr>
        <w:t xml:space="preserve"> ustawy, w celu wykazania spełniania warunków udziału w postępowaniu, Wykonawca jest obowiązany wykazać</w:t>
      </w:r>
      <w:r w:rsidR="00143F04" w:rsidRPr="00E85786">
        <w:rPr>
          <w:rFonts w:ascii="Palatino Linotype" w:hAnsi="Palatino Linotype"/>
          <w:color w:val="000000"/>
        </w:rPr>
        <w:t xml:space="preserve"> </w:t>
      </w:r>
      <w:r w:rsidRPr="00E85786">
        <w:rPr>
          <w:rFonts w:ascii="Palatino Linotype" w:hAnsi="Palatino Linotype"/>
          <w:color w:val="000000"/>
        </w:rPr>
        <w:t xml:space="preserve">Zamawiającemu, że proponowany inny podwykonawca lub Wykonawca samodzielnie spełnia je w stopniu nie </w:t>
      </w:r>
      <w:r w:rsidRPr="00E85786">
        <w:rPr>
          <w:rFonts w:ascii="Palatino Linotype" w:hAnsi="Palatino Linotype"/>
          <w:color w:val="000000"/>
        </w:rPr>
        <w:lastRenderedPageBreak/>
        <w:t>mniejszym niż podwykonawca, na którego zasoby Wykonawca powoływał się w trakcie postępowania o udzielenie zamówienia.</w:t>
      </w:r>
    </w:p>
    <w:p w14:paraId="31D20540" w14:textId="27858A9F" w:rsidR="009A19DF" w:rsidRPr="00E85786" w:rsidRDefault="009A19DF" w:rsidP="00E8578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Powierzenie wykonania części zamówienia podwykonawcom nie zwalnia Wykonawcy z odpowiedzialności za należyte wykonanie tego zamówienia.</w:t>
      </w:r>
    </w:p>
    <w:p w14:paraId="6020D8F1" w14:textId="39C205CB" w:rsidR="005F24D0" w:rsidRPr="00E85786" w:rsidRDefault="005F24D0" w:rsidP="00E85786">
      <w:pPr>
        <w:tabs>
          <w:tab w:val="left" w:pos="0"/>
          <w:tab w:val="left" w:pos="425"/>
        </w:tabs>
        <w:suppressAutoHyphens/>
        <w:spacing w:after="0"/>
        <w:jc w:val="both"/>
        <w:rPr>
          <w:rFonts w:ascii="Palatino Linotype" w:hAnsi="Palatino Linotype"/>
          <w:color w:val="000000"/>
        </w:rPr>
      </w:pPr>
    </w:p>
    <w:p w14:paraId="51C06B99" w14:textId="5DA4DB04" w:rsidR="003B1D26" w:rsidRPr="00E85786" w:rsidRDefault="00D858A2" w:rsidP="00E85786">
      <w:pPr>
        <w:pStyle w:val="Nagwek1"/>
        <w:numPr>
          <w:ilvl w:val="0"/>
          <w:numId w:val="13"/>
        </w:numPr>
        <w:rPr>
          <w:rFonts w:ascii="Palatino Linotype" w:hAnsi="Palatino Linotype"/>
          <w:sz w:val="22"/>
        </w:rPr>
      </w:pPr>
      <w:bookmarkStart w:id="19" w:name="_Toc134086864"/>
      <w:r w:rsidRPr="00E85786">
        <w:rPr>
          <w:rFonts w:ascii="Palatino Linotype" w:hAnsi="Palatino Linotype"/>
          <w:sz w:val="22"/>
        </w:rPr>
        <w:t>Korzystanie przez wykonawcę z zasobów innych podmiotów</w:t>
      </w:r>
      <w:r w:rsidR="0038339E">
        <w:rPr>
          <w:rFonts w:ascii="Palatino Linotype" w:hAnsi="Palatino Linotype"/>
          <w:sz w:val="22"/>
        </w:rPr>
        <w:t>.</w:t>
      </w:r>
      <w:bookmarkEnd w:id="19"/>
    </w:p>
    <w:p w14:paraId="4C4E9824" w14:textId="2DF9E107" w:rsidR="00011C93" w:rsidRPr="00E85786" w:rsidRDefault="00011C93"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w:t>
      </w:r>
    </w:p>
    <w:p w14:paraId="7FDD70ED" w14:textId="7F007DB9" w:rsidR="00011C93" w:rsidRPr="00E85786" w:rsidRDefault="00011C93" w:rsidP="00E85786">
      <w:pPr>
        <w:pStyle w:val="Akapitzlist"/>
        <w:numPr>
          <w:ilvl w:val="1"/>
          <w:numId w:val="13"/>
        </w:numPr>
        <w:tabs>
          <w:tab w:val="left" w:pos="0"/>
          <w:tab w:val="left" w:pos="425"/>
        </w:tabs>
        <w:suppressAutoHyphens/>
        <w:spacing w:after="0"/>
        <w:jc w:val="both"/>
        <w:rPr>
          <w:rFonts w:ascii="Palatino Linotype" w:hAnsi="Palatino Linotype"/>
          <w:b/>
          <w:bCs/>
          <w:color w:val="000000"/>
        </w:rPr>
      </w:pPr>
      <w:r w:rsidRPr="00E85786">
        <w:rPr>
          <w:rFonts w:ascii="Palatino Linotype" w:hAnsi="Palatino Linotype"/>
          <w:color w:val="00000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85786">
        <w:rPr>
          <w:rFonts w:ascii="Palatino Linotype" w:hAnsi="Palatino Linotype"/>
          <w:b/>
          <w:bCs/>
          <w:color w:val="000000"/>
        </w:rPr>
        <w:t>.</w:t>
      </w:r>
    </w:p>
    <w:p w14:paraId="6D4225C3" w14:textId="74D0A6FE" w:rsidR="00011C93" w:rsidRPr="00E85786" w:rsidRDefault="00011C93" w:rsidP="00E85786">
      <w:pPr>
        <w:pStyle w:val="Akapitzlist"/>
        <w:numPr>
          <w:ilvl w:val="2"/>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Zobowiązanie podmiotu udostępniającego zasoby, że stosunek łączący Wykonawcę z podmiotami udostępniającymi zasoby gwarantuje rzeczywisty dostęp do tych zasobów oraz określa w szczególności:</w:t>
      </w:r>
    </w:p>
    <w:p w14:paraId="0A9D749F" w14:textId="1475273B" w:rsidR="003C37EA" w:rsidRPr="00E85786" w:rsidRDefault="00011C93" w:rsidP="00E85786">
      <w:pPr>
        <w:pStyle w:val="Akapitzlist"/>
        <w:numPr>
          <w:ilvl w:val="0"/>
          <w:numId w:val="9"/>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zakres dostępnych Wykonawcy zasobów podmiotu udostępniającego;</w:t>
      </w:r>
    </w:p>
    <w:p w14:paraId="573FEB87" w14:textId="229457F8" w:rsidR="00011C93" w:rsidRPr="00E85786" w:rsidRDefault="00011C93" w:rsidP="00E85786">
      <w:pPr>
        <w:pStyle w:val="Akapitzlist"/>
        <w:numPr>
          <w:ilvl w:val="0"/>
          <w:numId w:val="9"/>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sposób i okres udostępnienia Wykonawcy i wykorzystania przez niego zasobów podmiotu udostępniającego te zasoby przy wykonywaniu zamówienia;</w:t>
      </w:r>
    </w:p>
    <w:p w14:paraId="6EA1CCFE" w14:textId="77777777" w:rsidR="00B91990" w:rsidRPr="00E85786" w:rsidRDefault="00011C93"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1B230A6" w14:textId="77777777" w:rsidR="00B91990" w:rsidRPr="00E85786" w:rsidRDefault="00011C93"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251E926" w14:textId="03BAD60C" w:rsidR="00011C93" w:rsidRPr="00E85786" w:rsidRDefault="00011C93"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Wykonawca nie może, po upływie terminu składania ofert, powoływać się na zdolności  podmiotów udostępniających zasoby, jeżeli na etapie składania ofert nie polegał on w danym zakresie na zdolnościach podmiotów udostępniających zasoby.</w:t>
      </w:r>
    </w:p>
    <w:p w14:paraId="0BB95D08" w14:textId="77777777" w:rsidR="00D858A2" w:rsidRPr="00E85786" w:rsidRDefault="00D858A2" w:rsidP="00E85786">
      <w:pPr>
        <w:tabs>
          <w:tab w:val="left" w:pos="0"/>
          <w:tab w:val="left" w:pos="425"/>
        </w:tabs>
        <w:suppressAutoHyphens/>
        <w:spacing w:after="0"/>
        <w:jc w:val="both"/>
        <w:rPr>
          <w:rFonts w:ascii="Palatino Linotype" w:hAnsi="Palatino Linotype"/>
          <w:b/>
          <w:bCs/>
          <w:color w:val="000000"/>
        </w:rPr>
      </w:pPr>
    </w:p>
    <w:p w14:paraId="51E43255" w14:textId="71011646" w:rsidR="004E7BB1" w:rsidRPr="00E85786" w:rsidRDefault="0025000F" w:rsidP="00E85786">
      <w:pPr>
        <w:pStyle w:val="Nagwek1"/>
        <w:numPr>
          <w:ilvl w:val="0"/>
          <w:numId w:val="13"/>
        </w:numPr>
        <w:rPr>
          <w:rFonts w:ascii="Palatino Linotype" w:hAnsi="Palatino Linotype"/>
          <w:sz w:val="22"/>
        </w:rPr>
      </w:pPr>
      <w:bookmarkStart w:id="20" w:name="_Toc134086865"/>
      <w:r w:rsidRPr="00E85786">
        <w:rPr>
          <w:rFonts w:ascii="Palatino Linotype" w:hAnsi="Palatino Linotype"/>
          <w:sz w:val="22"/>
        </w:rPr>
        <w:t xml:space="preserve">Dokumenty </w:t>
      </w:r>
      <w:r w:rsidR="003003CF" w:rsidRPr="00E85786">
        <w:rPr>
          <w:rFonts w:ascii="Palatino Linotype" w:hAnsi="Palatino Linotype"/>
          <w:sz w:val="22"/>
        </w:rPr>
        <w:t>składane wraz z ofertą</w:t>
      </w:r>
      <w:r w:rsidR="00913108" w:rsidRPr="00E85786">
        <w:rPr>
          <w:rFonts w:ascii="Palatino Linotype" w:hAnsi="Palatino Linotype"/>
          <w:sz w:val="22"/>
        </w:rPr>
        <w:t>.</w:t>
      </w:r>
      <w:bookmarkEnd w:id="20"/>
    </w:p>
    <w:p w14:paraId="4E827D8C" w14:textId="0A6F10CB" w:rsidR="0049109B" w:rsidRPr="00E85786" w:rsidRDefault="0049109B" w:rsidP="00E85786">
      <w:pPr>
        <w:pStyle w:val="Akapitzlist"/>
        <w:tabs>
          <w:tab w:val="left" w:pos="0"/>
          <w:tab w:val="left" w:pos="425"/>
        </w:tabs>
        <w:suppressAutoHyphens/>
        <w:spacing w:after="0"/>
        <w:ind w:left="360"/>
        <w:jc w:val="both"/>
        <w:rPr>
          <w:rFonts w:ascii="Palatino Linotype" w:hAnsi="Palatino Linotype"/>
          <w:b/>
          <w:bCs/>
          <w:color w:val="000000"/>
          <w:u w:val="single"/>
        </w:rPr>
      </w:pPr>
      <w:r w:rsidRPr="00E85786">
        <w:rPr>
          <w:rFonts w:ascii="Palatino Linotype" w:hAnsi="Palatino Linotype"/>
          <w:b/>
          <w:bCs/>
          <w:color w:val="000000"/>
          <w:u w:val="single"/>
        </w:rPr>
        <w:t>Podmiotowe środki dowodowe:</w:t>
      </w:r>
    </w:p>
    <w:p w14:paraId="4A22AF79" w14:textId="77777777" w:rsidR="008846D5" w:rsidRPr="00E85786" w:rsidRDefault="008846D5" w:rsidP="00E85786">
      <w:pPr>
        <w:pStyle w:val="Akapitzlist"/>
        <w:numPr>
          <w:ilvl w:val="1"/>
          <w:numId w:val="13"/>
        </w:numPr>
        <w:tabs>
          <w:tab w:val="left" w:pos="0"/>
          <w:tab w:val="left" w:pos="425"/>
        </w:tabs>
        <w:suppressAutoHyphens/>
        <w:spacing w:after="0"/>
        <w:rPr>
          <w:rFonts w:ascii="Palatino Linotype" w:hAnsi="Palatino Linotype"/>
          <w:b/>
          <w:bCs/>
          <w:color w:val="000000"/>
        </w:rPr>
      </w:pPr>
      <w:r w:rsidRPr="00E85786">
        <w:rPr>
          <w:rFonts w:ascii="Palatino Linotype" w:hAnsi="Palatino Linotype"/>
          <w:b/>
          <w:bCs/>
          <w:color w:val="000000"/>
        </w:rPr>
        <w:t>Oświadczenie, o którym mowa w art. 125 ust. 1 ustawy</w:t>
      </w:r>
      <w:r w:rsidRPr="00E85786">
        <w:rPr>
          <w:rFonts w:ascii="Palatino Linotype" w:hAnsi="Palatino Linotype"/>
          <w:color w:val="000000"/>
        </w:rPr>
        <w:t xml:space="preserve">, o niepodleganiu wykluczeniu z postępowania oraz spełnianiu warunków udziału w postępowaniu, sporządzone na formularzu – zgodnie ze wzorem załączonym do niniejszego SWZ. Oświadczenia składa się, pod rygorem </w:t>
      </w:r>
      <w:r w:rsidRPr="00E85786">
        <w:rPr>
          <w:rFonts w:ascii="Palatino Linotype" w:hAnsi="Palatino Linotype"/>
          <w:color w:val="000000"/>
        </w:rPr>
        <w:lastRenderedPageBreak/>
        <w:t xml:space="preserve">nieważności, w formie elektronicznej opatrzonej kwalifikowanym podpisem elektronicznym lub w postaci elektronicznej opatrzonej podpisem zaufanym lub podpisem osobistym. </w:t>
      </w:r>
    </w:p>
    <w:p w14:paraId="2FB29757" w14:textId="77777777" w:rsidR="008846D5" w:rsidRPr="00E85786" w:rsidRDefault="008846D5" w:rsidP="00E85786">
      <w:pPr>
        <w:pStyle w:val="Akapitzlist"/>
        <w:numPr>
          <w:ilvl w:val="0"/>
          <w:numId w:val="7"/>
        </w:numPr>
        <w:tabs>
          <w:tab w:val="left" w:pos="0"/>
          <w:tab w:val="left" w:pos="425"/>
        </w:tabs>
        <w:suppressAutoHyphens/>
        <w:spacing w:after="0"/>
        <w:rPr>
          <w:rFonts w:ascii="Palatino Linotype" w:hAnsi="Palatino Linotype"/>
          <w:b/>
          <w:bCs/>
          <w:color w:val="000000"/>
        </w:rPr>
      </w:pPr>
      <w:r w:rsidRPr="00E85786">
        <w:rPr>
          <w:rFonts w:ascii="Palatino Linotype" w:hAnsi="Palatino Linotype"/>
          <w:color w:val="000000"/>
        </w:rPr>
        <w:t>W  przypadku wspólnego ubiegania się o zamówienie przez Wykonawców, powyższe oświadczenie składa każdy z Wykonawców. Oświadczenie stanowi podmiotowy środek dowodowy i potwierdza brak podstaw wykluczenia tego podmiotu oraz odpowiednio spełniania warunków udziału w postępowaniu, w zakresie, w jakim każdy Wykonawca wykazuje spełnianie warunków udziału w postępowaniu.</w:t>
      </w:r>
    </w:p>
    <w:p w14:paraId="7164AB09" w14:textId="77777777" w:rsidR="008846D5" w:rsidRPr="00E85786" w:rsidRDefault="008846D5" w:rsidP="00E85786">
      <w:pPr>
        <w:pStyle w:val="Akapitzlist"/>
        <w:numPr>
          <w:ilvl w:val="0"/>
          <w:numId w:val="7"/>
        </w:numPr>
        <w:tabs>
          <w:tab w:val="left" w:pos="0"/>
          <w:tab w:val="left" w:pos="425"/>
        </w:tabs>
        <w:suppressAutoHyphens/>
        <w:spacing w:after="0"/>
        <w:rPr>
          <w:rFonts w:ascii="Palatino Linotype" w:hAnsi="Palatino Linotype"/>
          <w:b/>
          <w:bCs/>
          <w:color w:val="000000"/>
        </w:rPr>
      </w:pPr>
      <w:r w:rsidRPr="00E85786">
        <w:rPr>
          <w:rFonts w:ascii="Palatino Linotype" w:hAnsi="Palatino Linotype"/>
          <w:color w:val="000000"/>
        </w:rPr>
        <w:t>Wykonawca w przypadku polegania na zdolnościach technicznych lub zawodowych podmiotów udostepniających zasoby przedstawia wraz z oświadczeniem również oświadczenie podmiotu udostępniającego zasoby, potwierdzające brak podstaw wykluczenia  tego podmiotu oraz odpowiednio spełniania warunków udziału  w postępowaniu, w zakresie, w jakim Wykonawca powołuje się na jego zasoby.</w:t>
      </w:r>
    </w:p>
    <w:p w14:paraId="7F9F77E9" w14:textId="1D348DAF" w:rsidR="0049109B" w:rsidRPr="00E85786" w:rsidRDefault="0049109B" w:rsidP="00E85786">
      <w:pPr>
        <w:tabs>
          <w:tab w:val="left" w:pos="0"/>
          <w:tab w:val="left" w:pos="425"/>
        </w:tabs>
        <w:suppressAutoHyphens/>
        <w:spacing w:after="0"/>
        <w:rPr>
          <w:rFonts w:ascii="Palatino Linotype" w:hAnsi="Palatino Linotype"/>
          <w:b/>
          <w:bCs/>
          <w:color w:val="000000"/>
          <w:u w:val="single"/>
        </w:rPr>
      </w:pPr>
      <w:r w:rsidRPr="00E85786">
        <w:rPr>
          <w:rFonts w:ascii="Palatino Linotype" w:hAnsi="Palatino Linotype"/>
          <w:b/>
          <w:bCs/>
          <w:color w:val="000000"/>
        </w:rPr>
        <w:tab/>
      </w:r>
      <w:r w:rsidRPr="00E85786">
        <w:rPr>
          <w:rFonts w:ascii="Palatino Linotype" w:hAnsi="Palatino Linotype"/>
          <w:b/>
          <w:bCs/>
          <w:color w:val="000000"/>
          <w:u w:val="single"/>
        </w:rPr>
        <w:t>Pozostałe dokumenty</w:t>
      </w:r>
    </w:p>
    <w:p w14:paraId="41BC198C" w14:textId="11EF6E30" w:rsidR="00334F62" w:rsidRPr="00E85786" w:rsidRDefault="00334F62"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W celu potwierdzenia posiadania uprawnień do podpisywania oferty lub udzielania pełnomocnictw - </w:t>
      </w:r>
      <w:r w:rsidRPr="00E85786">
        <w:rPr>
          <w:rFonts w:ascii="Palatino Linotype" w:hAnsi="Palatino Linotype"/>
          <w:b/>
          <w:bCs/>
          <w:color w:val="000000"/>
        </w:rPr>
        <w:t>odpis z właściwego rejestru lub z centralnej ewidencji i informacji o działalności gospodarczej</w:t>
      </w:r>
      <w:r w:rsidRPr="00E85786">
        <w:rPr>
          <w:rFonts w:ascii="Palatino Linotype" w:hAnsi="Palatino Linotype"/>
          <w:color w:val="000000"/>
        </w:rPr>
        <w:t xml:space="preserve">, jeżeli odrębne przepisy wymagają wpisu do rejestru lub ewidencji. </w:t>
      </w:r>
      <w:r w:rsidRPr="00E85786">
        <w:rPr>
          <w:rFonts w:ascii="Palatino Linotype" w:hAnsi="Palatino Linotype"/>
          <w:b/>
          <w:bCs/>
          <w:color w:val="000000"/>
        </w:rPr>
        <w:t xml:space="preserve">Jeżeli Zamawiający będzie mógł uzyskać powyższe za pomocą bezpłatnych i ogólnodostępnych baz danych, rejestrów w szczególności rejestrów publicznych w rozumieniu ustawy z dnia 17 lutego 2005 r. o informatyzacji działalności podmiotów realizujących zadania publiczne, </w:t>
      </w:r>
      <w:r w:rsidRPr="00E85786">
        <w:rPr>
          <w:rFonts w:ascii="Palatino Linotype" w:hAnsi="Palatino Linotype"/>
          <w:b/>
          <w:bCs/>
          <w:color w:val="000000"/>
          <w:u w:val="single"/>
        </w:rPr>
        <w:t>o ile Wykonawca wskazał w formularzu ofertowym dane umożliwiające dostęp do tych środków</w:t>
      </w:r>
      <w:r w:rsidR="001B595B" w:rsidRPr="00E85786">
        <w:rPr>
          <w:rFonts w:ascii="Palatino Linotype" w:hAnsi="Palatino Linotype"/>
          <w:b/>
          <w:bCs/>
          <w:color w:val="000000"/>
          <w:u w:val="single"/>
        </w:rPr>
        <w:t xml:space="preserve"> (link do stosownej strony)</w:t>
      </w:r>
      <w:r w:rsidRPr="00E85786">
        <w:rPr>
          <w:rFonts w:ascii="Palatino Linotype" w:hAnsi="Palatino Linotype"/>
          <w:b/>
          <w:bCs/>
          <w:color w:val="000000"/>
          <w:u w:val="single"/>
        </w:rPr>
        <w:t>.</w:t>
      </w:r>
    </w:p>
    <w:p w14:paraId="50C58B92" w14:textId="6A95605E" w:rsidR="00D01DC8" w:rsidRPr="00E85786" w:rsidRDefault="00D01DC8"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b/>
          <w:bCs/>
          <w:color w:val="000000"/>
        </w:rPr>
        <w:t xml:space="preserve">Pełnomocnictwo </w:t>
      </w:r>
      <w:r w:rsidR="00ED64D5" w:rsidRPr="00E85786">
        <w:rPr>
          <w:rFonts w:ascii="Palatino Linotype" w:hAnsi="Palatino Linotype"/>
          <w:b/>
          <w:bCs/>
          <w:color w:val="000000"/>
        </w:rPr>
        <w:t xml:space="preserve">(jeżeli </w:t>
      </w:r>
      <w:r w:rsidR="000D3B52" w:rsidRPr="00E85786">
        <w:rPr>
          <w:rFonts w:ascii="Palatino Linotype" w:hAnsi="Palatino Linotype"/>
          <w:b/>
          <w:bCs/>
          <w:color w:val="000000"/>
        </w:rPr>
        <w:t>uprawnienia</w:t>
      </w:r>
      <w:r w:rsidR="000939D6" w:rsidRPr="00E85786">
        <w:rPr>
          <w:rFonts w:ascii="Palatino Linotype" w:hAnsi="Palatino Linotype"/>
          <w:b/>
          <w:bCs/>
          <w:color w:val="000000"/>
        </w:rPr>
        <w:t xml:space="preserve"> nie wynikają z dokumentu opisanego w pkt. 13.1</w:t>
      </w:r>
      <w:r w:rsidR="00ED64D5" w:rsidRPr="00E85786">
        <w:rPr>
          <w:rFonts w:ascii="Palatino Linotype" w:hAnsi="Palatino Linotype"/>
          <w:b/>
          <w:bCs/>
          <w:color w:val="000000"/>
        </w:rPr>
        <w:t xml:space="preserve">) </w:t>
      </w:r>
      <w:r w:rsidRPr="00E85786">
        <w:rPr>
          <w:rFonts w:ascii="Palatino Linotype" w:hAnsi="Palatino Linotype"/>
          <w:b/>
          <w:bCs/>
          <w:color w:val="000000"/>
        </w:rPr>
        <w:t>do reprezentowania Wykonawcy</w:t>
      </w:r>
      <w:r w:rsidRPr="00E85786">
        <w:rPr>
          <w:rFonts w:ascii="Palatino Linotype" w:hAnsi="Palatino Linotype"/>
          <w:color w:val="000000"/>
        </w:rPr>
        <w:t xml:space="preserve"> ubiegającego się o udzielenie zamówienia publicznego. Pełnomocnictwo przekazuje się w postaci elektronicznej i opatruje kwalifikowanym podpisem elektronicznym, podpisem zaufanym lub podpisem osobistym. W przypadku, gdy pełnomocnictwo zostało sporządzone w postaci papierowej i opatrzone własnoręcznym podpisem, przekazuje się wersję  cyfrową tego dokumentu (np. skan) opatrzoną kwalifikowanym podpisem elektronicznym, podpisem zaufanym lub podpisem osobistym, poświadczającym zgodność wersji cyfrowej z dokumentem w postaci papierowej. Wszelkich poświadczeń, może dokonać osoba/osoby wystawiające pełnomocnictwo lub notariusz.</w:t>
      </w:r>
    </w:p>
    <w:p w14:paraId="574FAA33" w14:textId="1078CDDF" w:rsidR="008440C5" w:rsidRPr="00E85786" w:rsidRDefault="0086363C" w:rsidP="00E85786">
      <w:pPr>
        <w:pStyle w:val="Akapitzlist"/>
        <w:numPr>
          <w:ilvl w:val="2"/>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color w:val="000000"/>
        </w:rPr>
        <w:t xml:space="preserve">Jeżeli w kraju, w którym wykonawca ma siedzibę lub miejsce zamieszkania, nie wydaje się dokumentów, o których mowa powyżej w niniejszym punkcie, lub gdy dokumenty te nie odnoszą się do wszystkich przypadków, o których mowa w art. 108 ust. 1 pkt 1, 2 i 4, art. 109 ust. 1 pkt 1, 2 lit. a i b oraz pkt 3 ustawy </w:t>
      </w:r>
      <w:proofErr w:type="spellStart"/>
      <w:r w:rsidRPr="00E85786">
        <w:rPr>
          <w:rFonts w:ascii="Palatino Linotype" w:hAnsi="Palatino Linotype"/>
          <w:color w:val="000000"/>
        </w:rPr>
        <w:t>pzp</w:t>
      </w:r>
      <w:proofErr w:type="spellEnd"/>
      <w:r w:rsidRPr="00E85786">
        <w:rPr>
          <w:rFonts w:ascii="Palatino Linotype" w:hAnsi="Palatino Linotype"/>
          <w:color w:val="00000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te powinny być wystawione w terminach nie wcześniejszych niż podano powyżej.</w:t>
      </w:r>
    </w:p>
    <w:p w14:paraId="0FD6C979" w14:textId="77777777" w:rsidR="00CB1C54" w:rsidRPr="00E85786" w:rsidRDefault="00CB1C54" w:rsidP="00E85786">
      <w:pPr>
        <w:tabs>
          <w:tab w:val="left" w:pos="0"/>
          <w:tab w:val="left" w:pos="425"/>
        </w:tabs>
        <w:suppressAutoHyphens/>
        <w:spacing w:after="0"/>
        <w:ind w:left="720"/>
        <w:rPr>
          <w:rFonts w:ascii="Palatino Linotype" w:hAnsi="Palatino Linotype"/>
          <w:b/>
          <w:bCs/>
          <w:color w:val="000000"/>
        </w:rPr>
      </w:pPr>
    </w:p>
    <w:p w14:paraId="0263E49C" w14:textId="1759C369" w:rsidR="00CB1C54" w:rsidRPr="00E85786" w:rsidRDefault="00CB1C54" w:rsidP="00E85786">
      <w:pPr>
        <w:tabs>
          <w:tab w:val="left" w:pos="0"/>
          <w:tab w:val="left" w:pos="425"/>
        </w:tabs>
        <w:suppressAutoHyphens/>
        <w:spacing w:after="0"/>
        <w:ind w:left="720"/>
        <w:rPr>
          <w:rFonts w:ascii="Palatino Linotype" w:hAnsi="Palatino Linotype" w:cstheme="minorHAnsi"/>
          <w:u w:val="single"/>
        </w:rPr>
      </w:pPr>
      <w:r w:rsidRPr="00E85786">
        <w:rPr>
          <w:rFonts w:ascii="Palatino Linotype" w:hAnsi="Palatino Linotype" w:cstheme="minorHAnsi"/>
          <w:color w:val="000000"/>
        </w:rPr>
        <w:lastRenderedPageBreak/>
        <w:t xml:space="preserve">Ponadto Wykonawca </w:t>
      </w:r>
      <w:r w:rsidR="004A1923" w:rsidRPr="00E85786">
        <w:rPr>
          <w:rFonts w:ascii="Palatino Linotype" w:hAnsi="Palatino Linotype" w:cstheme="minorHAnsi"/>
          <w:color w:val="000000"/>
        </w:rPr>
        <w:t xml:space="preserve">do oferty załącza oświadczenie </w:t>
      </w:r>
      <w:r w:rsidR="008A1DE1" w:rsidRPr="00E85786">
        <w:rPr>
          <w:rFonts w:ascii="Palatino Linotype" w:hAnsi="Palatino Linotype" w:cstheme="minorHAnsi"/>
          <w:u w:val="single"/>
        </w:rPr>
        <w:t>w zakresie wypełnienia obowiązków informacyjnych przewidzianych w art. 13 lub art. 14 RODO</w:t>
      </w:r>
    </w:p>
    <w:p w14:paraId="5BD1304D" w14:textId="77777777" w:rsidR="008A1DE1" w:rsidRPr="00E85786" w:rsidRDefault="008A1DE1" w:rsidP="00E85786">
      <w:pPr>
        <w:tabs>
          <w:tab w:val="left" w:pos="0"/>
          <w:tab w:val="left" w:pos="425"/>
        </w:tabs>
        <w:suppressAutoHyphens/>
        <w:spacing w:after="0"/>
        <w:ind w:left="720"/>
        <w:rPr>
          <w:rFonts w:ascii="Palatino Linotype" w:hAnsi="Palatino Linotype"/>
          <w:b/>
          <w:bCs/>
          <w:color w:val="000000"/>
        </w:rPr>
      </w:pPr>
    </w:p>
    <w:p w14:paraId="4E007D2F" w14:textId="50475DA4" w:rsidR="00A715E4" w:rsidRPr="00E85786" w:rsidRDefault="005273B1" w:rsidP="00E85786">
      <w:pPr>
        <w:pStyle w:val="Nagwek1"/>
        <w:numPr>
          <w:ilvl w:val="0"/>
          <w:numId w:val="13"/>
        </w:numPr>
        <w:rPr>
          <w:rFonts w:ascii="Palatino Linotype" w:hAnsi="Palatino Linotype"/>
          <w:sz w:val="22"/>
        </w:rPr>
      </w:pPr>
      <w:bookmarkStart w:id="21" w:name="_Toc134086866"/>
      <w:r w:rsidRPr="00E85786">
        <w:rPr>
          <w:rFonts w:ascii="Palatino Linotype" w:hAnsi="Palatino Linotype"/>
          <w:sz w:val="22"/>
        </w:rPr>
        <w:t>Przedmiotowe środki dowodowe</w:t>
      </w:r>
      <w:r w:rsidR="00563DF7" w:rsidRPr="00E85786">
        <w:rPr>
          <w:rFonts w:ascii="Palatino Linotype" w:hAnsi="Palatino Linotype"/>
          <w:sz w:val="22"/>
        </w:rPr>
        <w:t>.</w:t>
      </w:r>
      <w:bookmarkEnd w:id="21"/>
    </w:p>
    <w:p w14:paraId="183AEDC2" w14:textId="46950993" w:rsidR="00B91990" w:rsidRDefault="008501CB" w:rsidP="00E85786">
      <w:pPr>
        <w:pStyle w:val="Akapitzlist"/>
        <w:ind w:left="360"/>
        <w:rPr>
          <w:rFonts w:ascii="Palatino Linotype" w:hAnsi="Palatino Linotype"/>
        </w:rPr>
      </w:pPr>
      <w:r w:rsidRPr="008501CB">
        <w:rPr>
          <w:rFonts w:ascii="Palatino Linotype" w:hAnsi="Palatino Linotype"/>
        </w:rPr>
        <w:t>Opis techniczny oferowanego sprzętu, ze wskazaniem wszystkich parametrów technicznych, w celu potwierdzenia zgodności oferowanego sprzętu z wymaganiami określonymi w opisie przedmiotu zamówienia</w:t>
      </w:r>
      <w:r>
        <w:rPr>
          <w:rFonts w:ascii="Palatino Linotype" w:hAnsi="Palatino Linotype"/>
        </w:rPr>
        <w:t xml:space="preserve"> </w:t>
      </w:r>
      <w:r w:rsidR="0054516F">
        <w:rPr>
          <w:rFonts w:ascii="Palatino Linotype" w:hAnsi="Palatino Linotype"/>
        </w:rPr>
        <w:t>–należy przedstawić na opisie przedmiotu zamówienia</w:t>
      </w:r>
      <w:r w:rsidR="0052328D">
        <w:rPr>
          <w:rFonts w:ascii="Palatino Linotype" w:hAnsi="Palatino Linotype"/>
        </w:rPr>
        <w:t xml:space="preserve"> stanowiącym załącznik do SWZ</w:t>
      </w:r>
      <w:r w:rsidR="0054516F">
        <w:rPr>
          <w:rFonts w:ascii="Palatino Linotype" w:hAnsi="Palatino Linotype"/>
        </w:rPr>
        <w:t>.</w:t>
      </w:r>
    </w:p>
    <w:p w14:paraId="4A2E90E0" w14:textId="77777777" w:rsidR="008501CB" w:rsidRPr="00E85786" w:rsidRDefault="008501CB" w:rsidP="00E85786">
      <w:pPr>
        <w:pStyle w:val="Akapitzlist"/>
        <w:ind w:left="360"/>
        <w:rPr>
          <w:rFonts w:ascii="Palatino Linotype" w:hAnsi="Palatino Linotype"/>
          <w:b/>
          <w:bCs/>
          <w:color w:val="000000"/>
        </w:rPr>
      </w:pPr>
    </w:p>
    <w:p w14:paraId="16FF38D7" w14:textId="3DCC0C2B" w:rsidR="00FB3C1A" w:rsidRPr="00E85786" w:rsidRDefault="00D06D4D" w:rsidP="00E85786">
      <w:pPr>
        <w:pStyle w:val="Akapitzlist"/>
        <w:ind w:left="360"/>
        <w:rPr>
          <w:rFonts w:ascii="Palatino Linotype" w:hAnsi="Palatino Linotype"/>
          <w:b/>
          <w:bCs/>
          <w:color w:val="000000"/>
        </w:rPr>
      </w:pPr>
      <w:r w:rsidRPr="00E85786">
        <w:rPr>
          <w:rFonts w:ascii="Palatino Linotype" w:hAnsi="Palatino Linotype"/>
          <w:b/>
          <w:bCs/>
          <w:color w:val="000000"/>
        </w:rPr>
        <w:t xml:space="preserve">W przypadku nie złożenia przez Wykonawcę lub złożenia niekompletnych ww. środków dowodowych, Zamawiający na podstawie art. 107 ust. 2 przewiduje możliwość wezwania wykonawcy do </w:t>
      </w:r>
      <w:r w:rsidR="009E29AA" w:rsidRPr="00E85786">
        <w:rPr>
          <w:rFonts w:ascii="Palatino Linotype" w:hAnsi="Palatino Linotype"/>
          <w:b/>
          <w:bCs/>
          <w:color w:val="000000"/>
        </w:rPr>
        <w:t xml:space="preserve">złożenia lub </w:t>
      </w:r>
      <w:r w:rsidRPr="00E85786">
        <w:rPr>
          <w:rFonts w:ascii="Palatino Linotype" w:hAnsi="Palatino Linotype"/>
          <w:b/>
          <w:bCs/>
          <w:color w:val="000000"/>
        </w:rPr>
        <w:t>uzupełnienia przedmiotowych środków dowodowych</w:t>
      </w:r>
      <w:r w:rsidR="006832C8" w:rsidRPr="00E85786">
        <w:rPr>
          <w:rFonts w:ascii="Palatino Linotype" w:hAnsi="Palatino Linotype"/>
          <w:b/>
          <w:bCs/>
          <w:color w:val="000000"/>
        </w:rPr>
        <w:t xml:space="preserve"> opisanych </w:t>
      </w:r>
      <w:r w:rsidR="008426C8" w:rsidRPr="00E85786">
        <w:rPr>
          <w:rFonts w:ascii="Palatino Linotype" w:hAnsi="Palatino Linotype"/>
          <w:b/>
          <w:bCs/>
          <w:color w:val="000000"/>
        </w:rPr>
        <w:t xml:space="preserve">w pkt </w:t>
      </w:r>
      <w:r w:rsidR="00705113" w:rsidRPr="00E85786">
        <w:rPr>
          <w:rFonts w:ascii="Palatino Linotype" w:hAnsi="Palatino Linotype"/>
          <w:b/>
          <w:bCs/>
          <w:color w:val="000000"/>
        </w:rPr>
        <w:t>1</w:t>
      </w:r>
      <w:r w:rsidR="00D62C9B">
        <w:rPr>
          <w:rFonts w:ascii="Palatino Linotype" w:hAnsi="Palatino Linotype"/>
          <w:b/>
          <w:bCs/>
          <w:color w:val="000000"/>
        </w:rPr>
        <w:t>5.1</w:t>
      </w:r>
      <w:r w:rsidRPr="00E85786">
        <w:rPr>
          <w:rFonts w:ascii="Palatino Linotype" w:hAnsi="Palatino Linotype"/>
          <w:b/>
          <w:bCs/>
          <w:color w:val="000000"/>
        </w:rPr>
        <w:t xml:space="preserve"> z zastrzeżeniem art. 107 ust.3</w:t>
      </w:r>
      <w:r w:rsidR="00705113" w:rsidRPr="00E85786">
        <w:rPr>
          <w:rFonts w:ascii="Palatino Linotype" w:hAnsi="Palatino Linotype"/>
          <w:b/>
          <w:bCs/>
          <w:color w:val="000000"/>
        </w:rPr>
        <w:t xml:space="preserve"> ustawy PZP</w:t>
      </w:r>
      <w:r w:rsidRPr="00E85786">
        <w:rPr>
          <w:rFonts w:ascii="Palatino Linotype" w:hAnsi="Palatino Linotype"/>
          <w:b/>
          <w:bCs/>
          <w:color w:val="000000"/>
        </w:rPr>
        <w:t>.</w:t>
      </w:r>
    </w:p>
    <w:p w14:paraId="1D4DC065" w14:textId="77777777" w:rsidR="004E76C8" w:rsidRPr="00E85786" w:rsidRDefault="004E76C8" w:rsidP="00E85786">
      <w:pPr>
        <w:pStyle w:val="Akapitzlist"/>
        <w:ind w:left="360"/>
        <w:rPr>
          <w:rFonts w:ascii="Palatino Linotype" w:hAnsi="Palatino Linotype"/>
          <w:color w:val="000000"/>
        </w:rPr>
      </w:pPr>
    </w:p>
    <w:p w14:paraId="2C081393" w14:textId="30157CB1" w:rsidR="009B42E5" w:rsidRPr="00E85786" w:rsidRDefault="00A60AA4" w:rsidP="00E85786">
      <w:pPr>
        <w:pStyle w:val="Akapitzlist"/>
        <w:numPr>
          <w:ilvl w:val="1"/>
          <w:numId w:val="13"/>
        </w:numPr>
        <w:tabs>
          <w:tab w:val="left" w:pos="0"/>
          <w:tab w:val="left" w:pos="425"/>
        </w:tabs>
        <w:suppressAutoHyphens/>
        <w:spacing w:after="0"/>
        <w:rPr>
          <w:rFonts w:ascii="Palatino Linotype" w:hAnsi="Palatino Linotype"/>
          <w:b/>
          <w:bCs/>
          <w:color w:val="000000"/>
        </w:rPr>
      </w:pPr>
      <w:r w:rsidRPr="00E85786">
        <w:rPr>
          <w:rFonts w:ascii="Palatino Linotype" w:hAnsi="Palatino Linotype"/>
          <w:b/>
          <w:bCs/>
          <w:color w:val="000000"/>
        </w:rPr>
        <w:t>Wykonawcy wspólnie ubiegający się o udzielenie zamówienia,</w:t>
      </w:r>
      <w:r w:rsidRPr="00E85786">
        <w:rPr>
          <w:rFonts w:ascii="Palatino Linotype" w:hAnsi="Palatino Linotype"/>
          <w:color w:val="000000"/>
        </w:rPr>
        <w:t xml:space="preserve"> zobowiązani </w:t>
      </w:r>
      <w:r w:rsidR="00264B87" w:rsidRPr="00E85786">
        <w:rPr>
          <w:rFonts w:ascii="Palatino Linotype" w:hAnsi="Palatino Linotype"/>
          <w:color w:val="000000"/>
        </w:rPr>
        <w:t>są</w:t>
      </w:r>
      <w:r w:rsidRPr="00E85786">
        <w:rPr>
          <w:rFonts w:ascii="Palatino Linotype" w:hAnsi="Palatino Linotype"/>
          <w:color w:val="000000"/>
        </w:rPr>
        <w:t xml:space="preserve"> złożyć wraz z ofertą stosowne pełnomocnictwo – nie dotyczy spółki cywilnej, jeżeli</w:t>
      </w:r>
      <w:r w:rsidR="00422129" w:rsidRPr="00E85786">
        <w:rPr>
          <w:rFonts w:ascii="Palatino Linotype" w:hAnsi="Palatino Linotype"/>
          <w:color w:val="000000"/>
        </w:rPr>
        <w:t xml:space="preserve"> </w:t>
      </w:r>
      <w:r w:rsidRPr="00E85786">
        <w:rPr>
          <w:rFonts w:ascii="Palatino Linotype" w:hAnsi="Palatino Linotype"/>
          <w:color w:val="000000"/>
        </w:rPr>
        <w:t>upoważnienie/pełnomocnictwo do występowania w imieniu spółki wynika z dołączonej do oferty umowy spółki bądź wszyscy wspólnicy podpiszą ofertę.</w:t>
      </w:r>
      <w:r w:rsidR="003A54E9" w:rsidRPr="00E85786">
        <w:rPr>
          <w:rFonts w:ascii="Palatino Linotype" w:hAnsi="Palatino Linotype"/>
          <w:color w:val="000000"/>
        </w:rPr>
        <w:t xml:space="preserve"> </w:t>
      </w:r>
      <w:r w:rsidR="007C796E" w:rsidRPr="00E85786">
        <w:rPr>
          <w:rFonts w:ascii="Palatino Linotype" w:hAnsi="Palatino Linotype"/>
          <w:color w:val="000000"/>
        </w:rPr>
        <w:t>Pełnomocnictwo może wynikać albo z dokumentu pod taką samą nazwą, albo z umowy Wykonawców wspólnie ubiegających się o udzielenie zamówienia.</w:t>
      </w:r>
      <w:r w:rsidRPr="00E85786">
        <w:rPr>
          <w:rFonts w:ascii="Palatino Linotype" w:hAnsi="Palatino Linotype"/>
          <w:color w:val="000000"/>
        </w:rPr>
        <w:t xml:space="preserve"> </w:t>
      </w:r>
    </w:p>
    <w:p w14:paraId="7B1AC2C1" w14:textId="046B8102" w:rsidR="00EB5CCE" w:rsidRPr="00E85786" w:rsidRDefault="00913108" w:rsidP="00E85786">
      <w:pPr>
        <w:pStyle w:val="Akapitzlist"/>
        <w:numPr>
          <w:ilvl w:val="1"/>
          <w:numId w:val="13"/>
        </w:numPr>
        <w:tabs>
          <w:tab w:val="left" w:pos="0"/>
          <w:tab w:val="left" w:pos="425"/>
        </w:tabs>
        <w:suppressAutoHyphens/>
        <w:spacing w:after="0"/>
        <w:jc w:val="both"/>
        <w:rPr>
          <w:rFonts w:ascii="Palatino Linotype" w:hAnsi="Palatino Linotype"/>
          <w:color w:val="000000"/>
        </w:rPr>
      </w:pPr>
      <w:r w:rsidRPr="00E85786">
        <w:rPr>
          <w:rFonts w:ascii="Palatino Linotype" w:hAnsi="Palatino Linotype"/>
          <w:b/>
          <w:bCs/>
          <w:color w:val="000000"/>
        </w:rPr>
        <w:t>Zobowiązanie podmiotu udostępniającego Wykonawcy zasoby</w:t>
      </w:r>
      <w:r w:rsidRPr="00E85786">
        <w:rPr>
          <w:rFonts w:ascii="Palatino Linotype" w:hAnsi="Palatino Linotype"/>
          <w:color w:val="000000"/>
        </w:rPr>
        <w:t>, do oddania do dyspozycji Wykonawcy niezbędnych zasobów na potrzeby realizacji zamówienia lub inny podmiotowy środek dowodowy</w:t>
      </w:r>
      <w:r w:rsidR="00FA2AF7" w:rsidRPr="00E85786">
        <w:rPr>
          <w:rFonts w:ascii="Palatino Linotype" w:hAnsi="Palatino Linotype"/>
          <w:color w:val="000000"/>
        </w:rPr>
        <w:t xml:space="preserve"> (dalej zwany zobowiązanie</w:t>
      </w:r>
      <w:r w:rsidR="00BB4708" w:rsidRPr="00E85786">
        <w:rPr>
          <w:rFonts w:ascii="Palatino Linotype" w:hAnsi="Palatino Linotype"/>
          <w:color w:val="000000"/>
        </w:rPr>
        <w:t>m</w:t>
      </w:r>
      <w:r w:rsidR="00FA2AF7" w:rsidRPr="00E85786">
        <w:rPr>
          <w:rFonts w:ascii="Palatino Linotype" w:hAnsi="Palatino Linotype"/>
          <w:color w:val="000000"/>
        </w:rPr>
        <w:t>)</w:t>
      </w:r>
      <w:r w:rsidRPr="00E85786">
        <w:rPr>
          <w:rFonts w:ascii="Palatino Linotype" w:hAnsi="Palatino Linotype"/>
          <w:color w:val="000000"/>
        </w:rPr>
        <w:t xml:space="preserve"> potwierdzający, że Wykonawca realizując zamówienie, będzie dysponował niezbędnymi zasobami tych podmiotów</w:t>
      </w:r>
      <w:r w:rsidR="00EF059A" w:rsidRPr="00E85786">
        <w:rPr>
          <w:rFonts w:ascii="Palatino Linotype" w:hAnsi="Palatino Linotype"/>
          <w:color w:val="000000"/>
        </w:rPr>
        <w:t>.</w:t>
      </w:r>
      <w:r w:rsidR="00224D2D" w:rsidRPr="00E85786">
        <w:rPr>
          <w:rFonts w:ascii="Palatino Linotype" w:hAnsi="Palatino Linotype"/>
          <w:color w:val="000000"/>
        </w:rPr>
        <w:t xml:space="preserve"> </w:t>
      </w:r>
      <w:r w:rsidRPr="00E85786">
        <w:rPr>
          <w:rFonts w:ascii="Palatino Linotype" w:hAnsi="Palatino Linotype"/>
          <w:color w:val="000000"/>
        </w:rPr>
        <w:t>Zobowiązanie w opisywanym zakresie, przekazuje się w postaci elektronicznej, i opatruje kwalifikowanym podpisem elektronicznym, podpisem zaufanym lub podpisem osobistym. W przypadku, gdy zobowiązanie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podmiot udostępniający zasoby lub notariusz.</w:t>
      </w:r>
      <w:r w:rsidR="005212AD" w:rsidRPr="00E85786">
        <w:rPr>
          <w:rFonts w:ascii="Palatino Linotype" w:hAnsi="Palatino Linotype"/>
          <w:color w:val="000000"/>
        </w:rPr>
        <w:t xml:space="preserve"> Powyższe pełnomocnictwo </w:t>
      </w:r>
      <w:r w:rsidR="00B17FE1" w:rsidRPr="00E85786">
        <w:rPr>
          <w:rFonts w:ascii="Palatino Linotype" w:hAnsi="Palatino Linotype"/>
          <w:color w:val="000000"/>
        </w:rPr>
        <w:t>W</w:t>
      </w:r>
      <w:r w:rsidR="005212AD" w:rsidRPr="00E85786">
        <w:rPr>
          <w:rFonts w:ascii="Palatino Linotype" w:hAnsi="Palatino Linotype"/>
          <w:color w:val="000000"/>
        </w:rPr>
        <w:t xml:space="preserve">ykonawca </w:t>
      </w:r>
      <w:r w:rsidR="00610774" w:rsidRPr="00E85786">
        <w:rPr>
          <w:rFonts w:ascii="Palatino Linotype" w:hAnsi="Palatino Linotype"/>
          <w:color w:val="000000"/>
        </w:rPr>
        <w:t xml:space="preserve">dołącza do oferty, jeżeli </w:t>
      </w:r>
      <w:r w:rsidR="005212AD" w:rsidRPr="00E85786">
        <w:rPr>
          <w:rFonts w:ascii="Palatino Linotype" w:hAnsi="Palatino Linotype"/>
          <w:color w:val="000000"/>
        </w:rPr>
        <w:t>korzysta ze zdolności innych podmiotów na zasadach określonych w art. 118 ustawy</w:t>
      </w:r>
      <w:r w:rsidR="003B633A" w:rsidRPr="00E85786">
        <w:rPr>
          <w:rFonts w:ascii="Palatino Linotype" w:hAnsi="Palatino Linotype"/>
          <w:color w:val="000000"/>
        </w:rPr>
        <w:t xml:space="preserve"> PZP</w:t>
      </w:r>
      <w:r w:rsidR="005212AD" w:rsidRPr="00E85786">
        <w:rPr>
          <w:rFonts w:ascii="Palatino Linotype" w:hAnsi="Palatino Linotype"/>
          <w:color w:val="000000"/>
        </w:rPr>
        <w:t>.</w:t>
      </w:r>
    </w:p>
    <w:p w14:paraId="47B416AE" w14:textId="77777777" w:rsidR="0047277F" w:rsidRPr="00E85786" w:rsidRDefault="0047277F" w:rsidP="00E85786">
      <w:pPr>
        <w:pStyle w:val="Akapitzlist"/>
        <w:tabs>
          <w:tab w:val="left" w:pos="0"/>
          <w:tab w:val="left" w:pos="425"/>
        </w:tabs>
        <w:suppressAutoHyphens/>
        <w:spacing w:after="0"/>
        <w:ind w:left="360"/>
        <w:jc w:val="both"/>
        <w:rPr>
          <w:rFonts w:ascii="Palatino Linotype" w:hAnsi="Palatino Linotype"/>
          <w:color w:val="000000"/>
        </w:rPr>
      </w:pPr>
    </w:p>
    <w:p w14:paraId="1BA1738C" w14:textId="77777777" w:rsidR="000477FC" w:rsidRPr="00E85786" w:rsidRDefault="000477FC" w:rsidP="00E85786">
      <w:pPr>
        <w:pStyle w:val="Akapitzlist"/>
        <w:numPr>
          <w:ilvl w:val="0"/>
          <w:numId w:val="13"/>
        </w:numPr>
        <w:outlineLvl w:val="0"/>
        <w:rPr>
          <w:rFonts w:ascii="Palatino Linotype" w:hAnsi="Palatino Linotype"/>
          <w:b/>
          <w:bCs/>
        </w:rPr>
      </w:pPr>
      <w:bookmarkStart w:id="22" w:name="_Toc63684894"/>
      <w:bookmarkStart w:id="23" w:name="_Toc134086867"/>
      <w:r w:rsidRPr="00E85786">
        <w:rPr>
          <w:rFonts w:ascii="Palatino Linotype" w:hAnsi="Palatino Linotype"/>
          <w:b/>
          <w:bCs/>
        </w:rPr>
        <w:t>Podstawy wykluczenia z postępowania o udzielenie zamówienia, warunki udziału w postępowaniu.</w:t>
      </w:r>
      <w:bookmarkEnd w:id="22"/>
      <w:bookmarkEnd w:id="23"/>
    </w:p>
    <w:p w14:paraId="455001F0" w14:textId="77777777" w:rsidR="00FD7571" w:rsidRPr="00E85786" w:rsidRDefault="00FD7571" w:rsidP="00E85786">
      <w:pPr>
        <w:pStyle w:val="Akapitzlist"/>
        <w:numPr>
          <w:ilvl w:val="1"/>
          <w:numId w:val="13"/>
        </w:numPr>
        <w:rPr>
          <w:rFonts w:ascii="Palatino Linotype" w:hAnsi="Palatino Linotype"/>
          <w:b/>
          <w:bCs/>
        </w:rPr>
      </w:pPr>
      <w:r w:rsidRPr="00E85786">
        <w:rPr>
          <w:rFonts w:ascii="Palatino Linotype" w:hAnsi="Palatino Linotype"/>
          <w:b/>
          <w:bCs/>
        </w:rPr>
        <w:t>O udzielenie zamówienia mogą się ubiegać Wykonawcy, którzy:</w:t>
      </w:r>
    </w:p>
    <w:p w14:paraId="29673CF0" w14:textId="77777777" w:rsidR="00FD7571" w:rsidRPr="00E85786" w:rsidRDefault="00FD7571" w:rsidP="00E85786">
      <w:pPr>
        <w:pStyle w:val="Akapitzlist"/>
        <w:numPr>
          <w:ilvl w:val="2"/>
          <w:numId w:val="13"/>
        </w:numPr>
        <w:rPr>
          <w:rFonts w:ascii="Palatino Linotype" w:hAnsi="Palatino Linotype"/>
        </w:rPr>
      </w:pPr>
      <w:r w:rsidRPr="00E85786">
        <w:rPr>
          <w:rFonts w:ascii="Palatino Linotype" w:hAnsi="Palatino Linotype"/>
        </w:rPr>
        <w:t>nie podlegają wykluczeniu;</w:t>
      </w:r>
    </w:p>
    <w:p w14:paraId="78999A7A" w14:textId="77777777" w:rsidR="00FD7571" w:rsidRPr="00E85786" w:rsidRDefault="00FD7571" w:rsidP="00E85786">
      <w:pPr>
        <w:pStyle w:val="Akapitzlist"/>
        <w:numPr>
          <w:ilvl w:val="2"/>
          <w:numId w:val="13"/>
        </w:numPr>
        <w:rPr>
          <w:rFonts w:ascii="Palatino Linotype" w:hAnsi="Palatino Linotype"/>
        </w:rPr>
      </w:pPr>
      <w:r w:rsidRPr="00E85786">
        <w:rPr>
          <w:rFonts w:ascii="Palatino Linotype" w:hAnsi="Palatino Linotype"/>
        </w:rPr>
        <w:t>spełniają warunki udziału w postępowaniu określone przez Zamawiającego w ogłoszeniu o zamówieniu oraz niniejszej SWZ.</w:t>
      </w:r>
    </w:p>
    <w:p w14:paraId="37C82B9D" w14:textId="77777777" w:rsidR="00FD7571" w:rsidRPr="00E85786" w:rsidRDefault="00FD7571" w:rsidP="00E85786">
      <w:pPr>
        <w:pStyle w:val="Akapitzlist"/>
        <w:numPr>
          <w:ilvl w:val="1"/>
          <w:numId w:val="13"/>
        </w:numPr>
        <w:rPr>
          <w:rFonts w:ascii="Palatino Linotype" w:hAnsi="Palatino Linotype"/>
          <w:b/>
          <w:bCs/>
        </w:rPr>
      </w:pPr>
      <w:r w:rsidRPr="00E85786">
        <w:rPr>
          <w:rFonts w:ascii="Palatino Linotype" w:hAnsi="Palatino Linotype"/>
          <w:b/>
          <w:bCs/>
        </w:rPr>
        <w:lastRenderedPageBreak/>
        <w:t>Zamawiający wykluczy z postępowania Wykonawcę/ów w przypadkach, o których mowa w art. 108 ust. 1 pkt 1-6 ustawy (przesłanki wykluczenia obligatoryjne).</w:t>
      </w:r>
    </w:p>
    <w:p w14:paraId="153DF217" w14:textId="77777777" w:rsidR="00FD7571" w:rsidRPr="00E85786" w:rsidRDefault="00FD7571" w:rsidP="00E85786">
      <w:pPr>
        <w:pStyle w:val="Akapitzlist"/>
        <w:numPr>
          <w:ilvl w:val="2"/>
          <w:numId w:val="13"/>
        </w:numPr>
        <w:rPr>
          <w:rFonts w:ascii="Palatino Linotype" w:hAnsi="Palatino Linotype"/>
          <w:b/>
          <w:bCs/>
        </w:rPr>
      </w:pPr>
      <w:r w:rsidRPr="00E85786">
        <w:rPr>
          <w:rFonts w:ascii="Palatino Linotype" w:hAnsi="Palatino Linotype"/>
        </w:rPr>
        <w:t>będącego osobą fizyczną, którego prawomocnie skazano za przestępstwo:</w:t>
      </w:r>
    </w:p>
    <w:p w14:paraId="047D1DD9" w14:textId="77777777" w:rsidR="00FD7571" w:rsidRPr="00E85786" w:rsidRDefault="00FD7571" w:rsidP="00E85786">
      <w:pPr>
        <w:pStyle w:val="Akapitzlist"/>
        <w:numPr>
          <w:ilvl w:val="0"/>
          <w:numId w:val="19"/>
        </w:numPr>
        <w:rPr>
          <w:rFonts w:ascii="Palatino Linotype" w:hAnsi="Palatino Linotype"/>
        </w:rPr>
      </w:pPr>
      <w:bookmarkStart w:id="24" w:name="_Toc63684895"/>
      <w:r w:rsidRPr="00E85786">
        <w:rPr>
          <w:rFonts w:ascii="Palatino Linotype" w:hAnsi="Palatino Linotype"/>
        </w:rPr>
        <w:t>udziału w zorganizowanej grupie przestępczej albo związku mającym na celu popełnienie przestępstwa lub przestępstwa skarbowego, o którym mowa w art. 258 Kodeksu karnego,</w:t>
      </w:r>
      <w:bookmarkEnd w:id="24"/>
    </w:p>
    <w:p w14:paraId="4EEEB7DE" w14:textId="77777777" w:rsidR="00FD7571" w:rsidRPr="00E85786" w:rsidRDefault="00FD7571" w:rsidP="00E85786">
      <w:pPr>
        <w:pStyle w:val="Akapitzlist"/>
        <w:numPr>
          <w:ilvl w:val="0"/>
          <w:numId w:val="19"/>
        </w:numPr>
        <w:rPr>
          <w:rFonts w:ascii="Palatino Linotype" w:hAnsi="Palatino Linotype"/>
        </w:rPr>
      </w:pPr>
      <w:bookmarkStart w:id="25" w:name="_Toc63684896"/>
      <w:r w:rsidRPr="00E85786">
        <w:rPr>
          <w:rFonts w:ascii="Palatino Linotype" w:hAnsi="Palatino Linotype"/>
        </w:rPr>
        <w:t>handlu ludźmi, o którym mowa w art. 189a Kodeksu karnego,</w:t>
      </w:r>
      <w:bookmarkEnd w:id="25"/>
    </w:p>
    <w:p w14:paraId="371095AB" w14:textId="77777777" w:rsidR="00FD7571" w:rsidRPr="00E85786" w:rsidRDefault="00FD7571" w:rsidP="00E85786">
      <w:pPr>
        <w:pStyle w:val="Akapitzlist"/>
        <w:numPr>
          <w:ilvl w:val="0"/>
          <w:numId w:val="19"/>
        </w:numPr>
        <w:rPr>
          <w:rFonts w:ascii="Palatino Linotype" w:hAnsi="Palatino Linotype"/>
        </w:rPr>
      </w:pPr>
      <w:bookmarkStart w:id="26" w:name="_Toc63684897"/>
      <w:r w:rsidRPr="00E85786">
        <w:rPr>
          <w:rFonts w:ascii="Palatino Linotype" w:hAnsi="Palatino Linotype"/>
        </w:rPr>
        <w:t>o którym mowa w art. 228–230a, art. 250a Kodeksu karnego lub w art. 46 lub art. 48 ustawy z dnia 25 czerwca 2010 r. o sporcie,</w:t>
      </w:r>
      <w:bookmarkEnd w:id="26"/>
    </w:p>
    <w:p w14:paraId="124A88AE" w14:textId="77777777" w:rsidR="00FD7571" w:rsidRPr="00E85786" w:rsidRDefault="00FD7571" w:rsidP="00E85786">
      <w:pPr>
        <w:pStyle w:val="Akapitzlist"/>
        <w:numPr>
          <w:ilvl w:val="0"/>
          <w:numId w:val="19"/>
        </w:numPr>
        <w:rPr>
          <w:rFonts w:ascii="Palatino Linotype" w:hAnsi="Palatino Linotype"/>
        </w:rPr>
      </w:pPr>
      <w:bookmarkStart w:id="27" w:name="_Toc63684898"/>
      <w:r w:rsidRPr="00E85786">
        <w:rPr>
          <w:rFonts w:ascii="Palatino Linotype" w:hAnsi="Palatino Linotype"/>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bookmarkEnd w:id="27"/>
    </w:p>
    <w:p w14:paraId="506A4098" w14:textId="77777777" w:rsidR="00FD7571" w:rsidRPr="00E85786" w:rsidRDefault="00FD7571" w:rsidP="00E85786">
      <w:pPr>
        <w:pStyle w:val="Akapitzlist"/>
        <w:numPr>
          <w:ilvl w:val="0"/>
          <w:numId w:val="19"/>
        </w:numPr>
        <w:rPr>
          <w:rFonts w:ascii="Palatino Linotype" w:hAnsi="Palatino Linotype"/>
        </w:rPr>
      </w:pPr>
      <w:bookmarkStart w:id="28" w:name="_Toc63684899"/>
      <w:r w:rsidRPr="00E85786">
        <w:rPr>
          <w:rFonts w:ascii="Palatino Linotype" w:hAnsi="Palatino Linotype"/>
        </w:rPr>
        <w:t>o charakterze terrorystycznym, o którym mowa w art. 115 § 20 Kodeksu karnego, lub mające na celu popełnienie tego przestępstwa,</w:t>
      </w:r>
      <w:bookmarkEnd w:id="28"/>
    </w:p>
    <w:p w14:paraId="173CE8B4" w14:textId="77777777" w:rsidR="00FD7571" w:rsidRPr="00E85786" w:rsidRDefault="00FD7571" w:rsidP="00E85786">
      <w:pPr>
        <w:pStyle w:val="Akapitzlist"/>
        <w:numPr>
          <w:ilvl w:val="0"/>
          <w:numId w:val="19"/>
        </w:numPr>
        <w:rPr>
          <w:rFonts w:ascii="Palatino Linotype" w:hAnsi="Palatino Linotype"/>
        </w:rPr>
      </w:pPr>
      <w:bookmarkStart w:id="29" w:name="_Toc63684900"/>
      <w:r w:rsidRPr="00E85786">
        <w:rPr>
          <w:rFonts w:ascii="Palatino Linotype" w:hAnsi="Palatino Linotype"/>
        </w:rPr>
        <w:t>powierzenia wykonywania pracy małoletniemu cudzoziemcowi, o którym mowa w art. 9 ust. 2 ustawy z dnia 15 czerwca 2012 r. o skutkach powierzania wykonywania pracy cudzoziemcom przebywającym wbrew przepisom na terytorium Rzeczypospolitej Polskiej (Dz. U. poz. 769),</w:t>
      </w:r>
      <w:bookmarkEnd w:id="29"/>
    </w:p>
    <w:p w14:paraId="16B800EF" w14:textId="77777777" w:rsidR="00FD7571" w:rsidRPr="00E85786" w:rsidRDefault="00FD7571" w:rsidP="00E85786">
      <w:pPr>
        <w:pStyle w:val="Akapitzlist"/>
        <w:numPr>
          <w:ilvl w:val="0"/>
          <w:numId w:val="19"/>
        </w:numPr>
        <w:rPr>
          <w:rFonts w:ascii="Palatino Linotype" w:hAnsi="Palatino Linotype"/>
        </w:rPr>
      </w:pPr>
      <w:bookmarkStart w:id="30" w:name="_Toc63684901"/>
      <w:r w:rsidRPr="00E85786">
        <w:rPr>
          <w:rFonts w:ascii="Palatino Linotype" w:hAnsi="Palatino Linotype"/>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30"/>
    </w:p>
    <w:p w14:paraId="2C088580" w14:textId="77777777" w:rsidR="00FD7571" w:rsidRPr="00E85786" w:rsidRDefault="00FD7571" w:rsidP="00E85786">
      <w:pPr>
        <w:pStyle w:val="Akapitzlist"/>
        <w:numPr>
          <w:ilvl w:val="0"/>
          <w:numId w:val="19"/>
        </w:numPr>
        <w:rPr>
          <w:rFonts w:ascii="Palatino Linotype" w:hAnsi="Palatino Linotype"/>
        </w:rPr>
      </w:pPr>
      <w:bookmarkStart w:id="31" w:name="_Toc63684902"/>
      <w:r w:rsidRPr="00E85786">
        <w:rPr>
          <w:rFonts w:ascii="Palatino Linotype" w:hAnsi="Palatino Linotype"/>
        </w:rPr>
        <w:t>o którym mowa w art. 9 ust. 1 i 3 lub art. 10 ustawy z dnia 15 czerwca 2012 r. o skutkach powierzania wykonywania pracy cudzoziemcom przebywającym wbrew przepisom na terytorium Rzeczypospolitej Polskiej</w:t>
      </w:r>
      <w:bookmarkEnd w:id="31"/>
    </w:p>
    <w:p w14:paraId="5DF64D93" w14:textId="77777777" w:rsidR="00FD7571" w:rsidRPr="00E85786" w:rsidRDefault="00FD7571" w:rsidP="00E85786">
      <w:pPr>
        <w:pStyle w:val="Akapitzlist"/>
        <w:ind w:left="360"/>
        <w:rPr>
          <w:rFonts w:ascii="Palatino Linotype" w:hAnsi="Palatino Linotype"/>
        </w:rPr>
      </w:pPr>
      <w:bookmarkStart w:id="32" w:name="_Toc63684903"/>
      <w:r w:rsidRPr="00E85786">
        <w:rPr>
          <w:rFonts w:ascii="Palatino Linotype" w:hAnsi="Palatino Linotype"/>
        </w:rPr>
        <w:t>– lub za odpowiedni czyn zabroniony określony w przepisach prawa obcego;</w:t>
      </w:r>
      <w:bookmarkEnd w:id="32"/>
    </w:p>
    <w:p w14:paraId="4D0AE495" w14:textId="77777777" w:rsidR="00FD7571" w:rsidRPr="00E85786" w:rsidRDefault="00FD7571" w:rsidP="00E85786">
      <w:pPr>
        <w:pStyle w:val="Akapitzlist"/>
        <w:numPr>
          <w:ilvl w:val="2"/>
          <w:numId w:val="13"/>
        </w:numPr>
        <w:rPr>
          <w:rFonts w:ascii="Palatino Linotype" w:hAnsi="Palatino Linotype"/>
        </w:rPr>
      </w:pPr>
      <w:bookmarkStart w:id="33" w:name="_Toc63684904"/>
      <w:r w:rsidRPr="00E85786">
        <w:rPr>
          <w:rFonts w:ascii="Palatino Linotype" w:hAnsi="Palatino Linotype"/>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12.2.1;</w:t>
      </w:r>
      <w:bookmarkEnd w:id="33"/>
    </w:p>
    <w:p w14:paraId="35EFFC59" w14:textId="77777777" w:rsidR="00FD7571" w:rsidRPr="00E85786" w:rsidRDefault="00FD7571" w:rsidP="00E85786">
      <w:pPr>
        <w:pStyle w:val="Akapitzlist"/>
        <w:numPr>
          <w:ilvl w:val="2"/>
          <w:numId w:val="13"/>
        </w:numPr>
        <w:rPr>
          <w:rFonts w:ascii="Palatino Linotype" w:hAnsi="Palatino Linotype"/>
        </w:rPr>
      </w:pPr>
      <w:bookmarkStart w:id="34" w:name="_Toc63684905"/>
      <w:r w:rsidRPr="00E85786">
        <w:rPr>
          <w:rFonts w:ascii="Palatino Linotype" w:hAnsi="Palatino Linotyp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End w:id="34"/>
    </w:p>
    <w:p w14:paraId="52B0C277" w14:textId="77777777" w:rsidR="00FD7571" w:rsidRPr="00E85786" w:rsidRDefault="00FD7571" w:rsidP="00E85786">
      <w:pPr>
        <w:pStyle w:val="Akapitzlist"/>
        <w:numPr>
          <w:ilvl w:val="2"/>
          <w:numId w:val="13"/>
        </w:numPr>
        <w:rPr>
          <w:rFonts w:ascii="Palatino Linotype" w:hAnsi="Palatino Linotype"/>
        </w:rPr>
      </w:pPr>
      <w:bookmarkStart w:id="35" w:name="_Toc63684906"/>
      <w:r w:rsidRPr="00E85786">
        <w:rPr>
          <w:rFonts w:ascii="Palatino Linotype" w:hAnsi="Palatino Linotype"/>
        </w:rPr>
        <w:t>wobec którego prawomocnie  orzeczono zakaz ubiegania się o zamówienia publiczne;</w:t>
      </w:r>
      <w:bookmarkEnd w:id="35"/>
    </w:p>
    <w:p w14:paraId="62212ACB" w14:textId="77777777" w:rsidR="00FD7571" w:rsidRPr="00E85786" w:rsidRDefault="00FD7571" w:rsidP="00E85786">
      <w:pPr>
        <w:pStyle w:val="Akapitzlist"/>
        <w:numPr>
          <w:ilvl w:val="2"/>
          <w:numId w:val="13"/>
        </w:numPr>
        <w:rPr>
          <w:rFonts w:ascii="Palatino Linotype" w:hAnsi="Palatino Linotype"/>
        </w:rPr>
      </w:pPr>
      <w:bookmarkStart w:id="36" w:name="_Toc63684907"/>
      <w:r w:rsidRPr="00E85786">
        <w:rPr>
          <w:rFonts w:ascii="Palatino Linotype" w:hAnsi="Palatino Linotype"/>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sidRPr="00E85786">
        <w:rPr>
          <w:rFonts w:ascii="Palatino Linotype" w:hAnsi="Palatino Linotype"/>
        </w:rPr>
        <w:lastRenderedPageBreak/>
        <w:t>o dopuszczenie do udziału w postępowaniu, chyba że wykażą, że przygotowali te oferty lub wnioski niezależnie od siebie;</w:t>
      </w:r>
      <w:bookmarkEnd w:id="36"/>
    </w:p>
    <w:p w14:paraId="2D73863D" w14:textId="77777777" w:rsidR="00FD7571" w:rsidRPr="00E85786" w:rsidRDefault="00FD7571" w:rsidP="00E85786">
      <w:pPr>
        <w:pStyle w:val="Akapitzlist"/>
        <w:numPr>
          <w:ilvl w:val="2"/>
          <w:numId w:val="13"/>
        </w:numPr>
        <w:rPr>
          <w:rFonts w:ascii="Palatino Linotype" w:hAnsi="Palatino Linotype"/>
        </w:rPr>
      </w:pPr>
      <w:bookmarkStart w:id="37" w:name="_Toc63684908"/>
      <w:r w:rsidRPr="00E85786">
        <w:rPr>
          <w:rFonts w:ascii="Palatino Linotype" w:hAnsi="Palatino Linotype"/>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End w:id="37"/>
    </w:p>
    <w:p w14:paraId="43F1997E" w14:textId="77777777" w:rsidR="00FD7571" w:rsidRPr="00E85786" w:rsidRDefault="00FD7571" w:rsidP="00E85786">
      <w:pPr>
        <w:pStyle w:val="Akapitzlist"/>
        <w:numPr>
          <w:ilvl w:val="1"/>
          <w:numId w:val="13"/>
        </w:numPr>
        <w:rPr>
          <w:rFonts w:ascii="Palatino Linotype" w:hAnsi="Palatino Linotype"/>
          <w:b/>
          <w:bCs/>
        </w:rPr>
      </w:pPr>
      <w:r w:rsidRPr="00E85786">
        <w:rPr>
          <w:rFonts w:ascii="Palatino Linotype" w:hAnsi="Palatino Linotype"/>
          <w:b/>
          <w:bCs/>
        </w:rPr>
        <w:t>Z postępowania o udzielenie zamówienia Zamawiający wykluczy także Wykonawców w następujących przypadkach - wybrane przez Zamawiającego przesłanki wykluczenia fakultatywne, przewidziane w art. 109 ust. 1 ustawy:</w:t>
      </w:r>
    </w:p>
    <w:p w14:paraId="269A4D9E" w14:textId="77777777" w:rsidR="00FD7571" w:rsidRPr="00E85786" w:rsidRDefault="00FD7571" w:rsidP="00E85786">
      <w:pPr>
        <w:pStyle w:val="Akapitzlist"/>
        <w:numPr>
          <w:ilvl w:val="2"/>
          <w:numId w:val="13"/>
        </w:numPr>
        <w:rPr>
          <w:rFonts w:ascii="Palatino Linotype" w:hAnsi="Palatino Linotype"/>
        </w:rPr>
      </w:pPr>
      <w:r w:rsidRPr="00E85786">
        <w:rPr>
          <w:rFonts w:ascii="Palatino Linotype" w:hAnsi="Palatino Linotype"/>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14:paraId="08A06DE2" w14:textId="77777777" w:rsidR="00FD7571" w:rsidRPr="00E85786" w:rsidRDefault="00FD7571" w:rsidP="00E85786">
      <w:pPr>
        <w:pStyle w:val="Akapitzlist"/>
        <w:numPr>
          <w:ilvl w:val="2"/>
          <w:numId w:val="13"/>
        </w:numPr>
        <w:rPr>
          <w:rFonts w:ascii="Palatino Linotype" w:hAnsi="Palatino Linotype"/>
        </w:rPr>
      </w:pPr>
      <w:r w:rsidRPr="00E85786">
        <w:rPr>
          <w:rFonts w:ascii="Palatino Linotype" w:hAnsi="Palatino Linotype"/>
        </w:rPr>
        <w:t>jeżeli występuje konflikt interesów w rozumieniu art. 56 ust. 2, którego nie można skutecznie wyeliminować w inny sposób niż przez wykluczenie wykonawcy (art 109 ust. 1 pkt 6);</w:t>
      </w:r>
    </w:p>
    <w:p w14:paraId="4BBDA31D" w14:textId="77777777" w:rsidR="00FD7571" w:rsidRPr="00E85786" w:rsidRDefault="00FD7571" w:rsidP="00E85786">
      <w:pPr>
        <w:pStyle w:val="Akapitzlist"/>
        <w:numPr>
          <w:ilvl w:val="2"/>
          <w:numId w:val="13"/>
        </w:numPr>
        <w:rPr>
          <w:rFonts w:ascii="Palatino Linotype" w:hAnsi="Palatino Linotype"/>
        </w:rPr>
      </w:pPr>
      <w:r w:rsidRPr="00E85786">
        <w:rPr>
          <w:rFonts w:ascii="Palatino Linotype" w:hAnsi="Palatino Linotype"/>
        </w:rPr>
        <w:t>który bezprawnie wpływał lub próbował wpływać na czynności zamawiającego lub próbował pozyskać lub pozyskał informacje poufne, mogące dać mu przewagę w postępowaniu o udzielenie zamówienia (art 109 ust. 1 pkt 9);</w:t>
      </w:r>
    </w:p>
    <w:p w14:paraId="0AD43DA5" w14:textId="77777777" w:rsidR="00AC5A35" w:rsidRPr="00E85786" w:rsidRDefault="00AC5A35" w:rsidP="00E85786">
      <w:pPr>
        <w:pStyle w:val="Akapitzlist"/>
        <w:ind w:left="360"/>
        <w:rPr>
          <w:rFonts w:ascii="Palatino Linotype" w:hAnsi="Palatino Linotype"/>
        </w:rPr>
      </w:pPr>
    </w:p>
    <w:p w14:paraId="7BD97740" w14:textId="1EE4B81C" w:rsidR="00CF502B" w:rsidRPr="00E85786" w:rsidRDefault="00B63BFC" w:rsidP="00E85786">
      <w:pPr>
        <w:pStyle w:val="Akapitzlist"/>
        <w:numPr>
          <w:ilvl w:val="0"/>
          <w:numId w:val="13"/>
        </w:numPr>
        <w:outlineLvl w:val="0"/>
        <w:rPr>
          <w:rFonts w:ascii="Palatino Linotype" w:hAnsi="Palatino Linotype"/>
          <w:b/>
          <w:bCs/>
        </w:rPr>
      </w:pPr>
      <w:bookmarkStart w:id="38" w:name="_Toc63684909"/>
      <w:bookmarkStart w:id="39" w:name="_Toc134086868"/>
      <w:r w:rsidRPr="00E85786">
        <w:rPr>
          <w:rFonts w:ascii="Palatino Linotype" w:hAnsi="Palatino Linotype"/>
          <w:b/>
          <w:bCs/>
        </w:rPr>
        <w:t>Procedura sanacyjna</w:t>
      </w:r>
      <w:r w:rsidR="009A2E57" w:rsidRPr="00E85786">
        <w:rPr>
          <w:rFonts w:ascii="Palatino Linotype" w:hAnsi="Palatino Linotype"/>
          <w:b/>
          <w:bCs/>
        </w:rPr>
        <w:t xml:space="preserve"> - samooczyszczenie</w:t>
      </w:r>
      <w:r w:rsidR="007C275A" w:rsidRPr="00E85786">
        <w:rPr>
          <w:rFonts w:ascii="Palatino Linotype" w:hAnsi="Palatino Linotype"/>
          <w:b/>
          <w:bCs/>
        </w:rPr>
        <w:t>.</w:t>
      </w:r>
      <w:bookmarkEnd w:id="38"/>
      <w:bookmarkEnd w:id="39"/>
    </w:p>
    <w:p w14:paraId="7287A4FF" w14:textId="77777777" w:rsidR="003513CC" w:rsidRPr="00E85786" w:rsidRDefault="003513CC" w:rsidP="00E85786">
      <w:pPr>
        <w:pStyle w:val="Akapitzlist"/>
        <w:numPr>
          <w:ilvl w:val="1"/>
          <w:numId w:val="13"/>
        </w:numPr>
        <w:rPr>
          <w:rFonts w:ascii="Palatino Linotype" w:hAnsi="Palatino Linotype"/>
        </w:rPr>
      </w:pPr>
      <w:bookmarkStart w:id="40" w:name="_Toc63684910"/>
      <w:bookmarkStart w:id="41" w:name="_Toc63684920"/>
      <w:bookmarkStart w:id="42" w:name="_Ref63411769"/>
      <w:r w:rsidRPr="00E85786">
        <w:rPr>
          <w:rFonts w:ascii="Palatino Linotype" w:hAnsi="Palatino Linotype"/>
        </w:rPr>
        <w:t>Wykonawca nie podlega wykluczeniu w okolicznościach określonych w art. 108 pkt 1, 2 i 5  lub art. 109 ust. 1 pkt 7-9 jeżeli udowodni Zamawiającemu, że spełnił łącznie następujące przesłanki:</w:t>
      </w:r>
      <w:bookmarkEnd w:id="40"/>
    </w:p>
    <w:p w14:paraId="58D1AEBD" w14:textId="77777777" w:rsidR="003513CC" w:rsidRPr="00E85786" w:rsidRDefault="003513CC" w:rsidP="00E85786">
      <w:pPr>
        <w:pStyle w:val="Akapitzlist"/>
        <w:numPr>
          <w:ilvl w:val="2"/>
          <w:numId w:val="13"/>
        </w:numPr>
        <w:rPr>
          <w:rFonts w:ascii="Palatino Linotype" w:hAnsi="Palatino Linotype"/>
        </w:rPr>
      </w:pPr>
      <w:bookmarkStart w:id="43" w:name="_Toc63684911"/>
      <w:r w:rsidRPr="00E85786">
        <w:rPr>
          <w:rFonts w:ascii="Palatino Linotype" w:hAnsi="Palatino Linotype"/>
        </w:rPr>
        <w:t>naprawił lub zobowiązał się do naprawienia szkody wyrządzonej przestępstwem, wykroczeniem lub swoim nieprawidłowym postępowaniem, w tym poprzez zadośćuczynienie pieniężne;</w:t>
      </w:r>
      <w:bookmarkEnd w:id="43"/>
    </w:p>
    <w:p w14:paraId="7F297C45" w14:textId="77777777" w:rsidR="003513CC" w:rsidRPr="00E85786" w:rsidRDefault="003513CC" w:rsidP="00E85786">
      <w:pPr>
        <w:pStyle w:val="Akapitzlist"/>
        <w:numPr>
          <w:ilvl w:val="2"/>
          <w:numId w:val="13"/>
        </w:numPr>
        <w:rPr>
          <w:rFonts w:ascii="Palatino Linotype" w:hAnsi="Palatino Linotype"/>
        </w:rPr>
      </w:pPr>
      <w:bookmarkStart w:id="44" w:name="_Toc63684912"/>
      <w:r w:rsidRPr="00E85786">
        <w:rPr>
          <w:rFonts w:ascii="Palatino Linotype" w:hAnsi="Palatino Linotyp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bookmarkEnd w:id="44"/>
    </w:p>
    <w:p w14:paraId="75916DAE" w14:textId="77777777" w:rsidR="003513CC" w:rsidRPr="00E85786" w:rsidRDefault="003513CC" w:rsidP="00E85786">
      <w:pPr>
        <w:pStyle w:val="Akapitzlist"/>
        <w:numPr>
          <w:ilvl w:val="3"/>
          <w:numId w:val="13"/>
        </w:numPr>
        <w:rPr>
          <w:rFonts w:ascii="Palatino Linotype" w:hAnsi="Palatino Linotype"/>
        </w:rPr>
      </w:pPr>
      <w:bookmarkStart w:id="45" w:name="_Toc63684913"/>
      <w:r w:rsidRPr="00E85786">
        <w:rPr>
          <w:rFonts w:ascii="Palatino Linotype" w:hAnsi="Palatino Linotype"/>
        </w:rPr>
        <w:t>podjął konkretne środki techniczne, organizacyjne i kadrowe, odpowiednie dla zapobiegania dalszym przestępstwom, wykroczeniom lub nieprawidłowemu postępowaniu, w szczególności:</w:t>
      </w:r>
      <w:bookmarkEnd w:id="45"/>
    </w:p>
    <w:p w14:paraId="6729ADE9" w14:textId="77777777" w:rsidR="003513CC" w:rsidRPr="00E85786" w:rsidRDefault="003513CC" w:rsidP="00E85786">
      <w:pPr>
        <w:pStyle w:val="Akapitzlist"/>
        <w:numPr>
          <w:ilvl w:val="3"/>
          <w:numId w:val="13"/>
        </w:numPr>
        <w:rPr>
          <w:rFonts w:ascii="Palatino Linotype" w:hAnsi="Palatino Linotype"/>
        </w:rPr>
      </w:pPr>
      <w:bookmarkStart w:id="46" w:name="_Toc63684914"/>
      <w:r w:rsidRPr="00E85786">
        <w:rPr>
          <w:rFonts w:ascii="Palatino Linotype" w:hAnsi="Palatino Linotype"/>
        </w:rPr>
        <w:t>zerwał wszelkie powiązania z osobami lub podmiotami odpowiedzialnymi za nieprawidłowe postępowanie Wykonawcy,</w:t>
      </w:r>
      <w:bookmarkEnd w:id="46"/>
    </w:p>
    <w:p w14:paraId="4501ADAB" w14:textId="77777777" w:rsidR="003513CC" w:rsidRPr="00E85786" w:rsidRDefault="003513CC" w:rsidP="00E85786">
      <w:pPr>
        <w:pStyle w:val="Akapitzlist"/>
        <w:numPr>
          <w:ilvl w:val="3"/>
          <w:numId w:val="13"/>
        </w:numPr>
        <w:rPr>
          <w:rFonts w:ascii="Palatino Linotype" w:hAnsi="Palatino Linotype"/>
        </w:rPr>
      </w:pPr>
      <w:bookmarkStart w:id="47" w:name="_Toc63684915"/>
      <w:r w:rsidRPr="00E85786">
        <w:rPr>
          <w:rFonts w:ascii="Palatino Linotype" w:hAnsi="Palatino Linotype"/>
        </w:rPr>
        <w:t>zreorganizował personel,</w:t>
      </w:r>
      <w:bookmarkEnd w:id="47"/>
    </w:p>
    <w:p w14:paraId="6C7053C8" w14:textId="77777777" w:rsidR="003513CC" w:rsidRPr="00E85786" w:rsidRDefault="003513CC" w:rsidP="00E85786">
      <w:pPr>
        <w:pStyle w:val="Akapitzlist"/>
        <w:numPr>
          <w:ilvl w:val="3"/>
          <w:numId w:val="13"/>
        </w:numPr>
        <w:rPr>
          <w:rFonts w:ascii="Palatino Linotype" w:hAnsi="Palatino Linotype"/>
        </w:rPr>
      </w:pPr>
      <w:bookmarkStart w:id="48" w:name="_Toc63684916"/>
      <w:r w:rsidRPr="00E85786">
        <w:rPr>
          <w:rFonts w:ascii="Palatino Linotype" w:hAnsi="Palatino Linotype"/>
        </w:rPr>
        <w:t>wdrożył system sprawozdawczości i kontroli,</w:t>
      </w:r>
      <w:bookmarkEnd w:id="48"/>
    </w:p>
    <w:p w14:paraId="2C4B179E" w14:textId="77777777" w:rsidR="003513CC" w:rsidRPr="00E85786" w:rsidRDefault="003513CC" w:rsidP="00E85786">
      <w:pPr>
        <w:pStyle w:val="Akapitzlist"/>
        <w:numPr>
          <w:ilvl w:val="3"/>
          <w:numId w:val="13"/>
        </w:numPr>
        <w:rPr>
          <w:rFonts w:ascii="Palatino Linotype" w:hAnsi="Palatino Linotype"/>
        </w:rPr>
      </w:pPr>
      <w:bookmarkStart w:id="49" w:name="_Toc63684917"/>
      <w:r w:rsidRPr="00E85786">
        <w:rPr>
          <w:rFonts w:ascii="Palatino Linotype" w:hAnsi="Palatino Linotype"/>
        </w:rPr>
        <w:t>utworzył struktury audytu wewnętrznego do monitorowania przestrzegania przepisów, wewnętrznych regulacji lub standardów,</w:t>
      </w:r>
      <w:bookmarkEnd w:id="49"/>
    </w:p>
    <w:p w14:paraId="57D5DAE5" w14:textId="77777777" w:rsidR="003513CC" w:rsidRPr="00E85786" w:rsidRDefault="003513CC" w:rsidP="00E85786">
      <w:pPr>
        <w:pStyle w:val="Akapitzlist"/>
        <w:numPr>
          <w:ilvl w:val="3"/>
          <w:numId w:val="13"/>
        </w:numPr>
        <w:rPr>
          <w:rFonts w:ascii="Palatino Linotype" w:hAnsi="Palatino Linotype"/>
        </w:rPr>
      </w:pPr>
      <w:bookmarkStart w:id="50" w:name="_Toc63684918"/>
      <w:r w:rsidRPr="00E85786">
        <w:rPr>
          <w:rFonts w:ascii="Palatino Linotype" w:hAnsi="Palatino Linotype"/>
        </w:rPr>
        <w:t>wprowadził wewnętrzne regulacje dotyczące odpowiedzialności i odszkodowań za nieprzestrzeganie przepisów, wewnętrznych regulacji lub standardów.</w:t>
      </w:r>
      <w:bookmarkEnd w:id="50"/>
    </w:p>
    <w:p w14:paraId="423B5C82" w14:textId="77777777" w:rsidR="003513CC" w:rsidRPr="00E85786" w:rsidRDefault="003513CC" w:rsidP="00E85786">
      <w:pPr>
        <w:pStyle w:val="Akapitzlist"/>
        <w:numPr>
          <w:ilvl w:val="1"/>
          <w:numId w:val="13"/>
        </w:numPr>
        <w:rPr>
          <w:rFonts w:ascii="Palatino Linotype" w:hAnsi="Palatino Linotype"/>
        </w:rPr>
      </w:pPr>
      <w:bookmarkStart w:id="51" w:name="_Toc63684919"/>
      <w:r w:rsidRPr="00E85786">
        <w:rPr>
          <w:rFonts w:ascii="Palatino Linotype" w:hAnsi="Palatino Linotype"/>
        </w:rPr>
        <w:lastRenderedPageBreak/>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bookmarkEnd w:id="51"/>
    </w:p>
    <w:p w14:paraId="4977B51F" w14:textId="507A77D9" w:rsidR="00FD1949" w:rsidRPr="00E85786" w:rsidRDefault="003513CC" w:rsidP="00E85786">
      <w:pPr>
        <w:pStyle w:val="Akapitzlist"/>
        <w:numPr>
          <w:ilvl w:val="1"/>
          <w:numId w:val="13"/>
        </w:numPr>
        <w:rPr>
          <w:rFonts w:ascii="Palatino Linotype" w:hAnsi="Palatino Linotype"/>
        </w:rPr>
      </w:pPr>
      <w:r w:rsidRPr="00E85786">
        <w:rPr>
          <w:rFonts w:ascii="Palatino Linotype" w:hAnsi="Palatino Linotype"/>
        </w:rPr>
        <w:t>W sytuacji jeżeli względem Wykonawcy mają zastosowanie przesłanki art. 108 pkt 1, 2 i 5  lub art. 109 ust. 1 pkt 7-9 ustawy PZP, Wykonawca jest zobowiązany załączyć do oferty oświadczenie o posiadaniu powyżej wskazanych dowodów, oraz zobowiązanie do ich przedstawienia na żądanie Zamawiającego.</w:t>
      </w:r>
      <w:bookmarkEnd w:id="41"/>
    </w:p>
    <w:p w14:paraId="2F2328BD" w14:textId="77777777" w:rsidR="00F3321C" w:rsidRPr="00E85786" w:rsidRDefault="004B3833" w:rsidP="00E85786">
      <w:pPr>
        <w:pStyle w:val="Nagwek1"/>
        <w:numPr>
          <w:ilvl w:val="0"/>
          <w:numId w:val="13"/>
        </w:numPr>
        <w:rPr>
          <w:rFonts w:ascii="Palatino Linotype" w:hAnsi="Palatino Linotype"/>
          <w:bCs/>
          <w:sz w:val="22"/>
        </w:rPr>
      </w:pPr>
      <w:bookmarkStart w:id="52" w:name="_Toc134086869"/>
      <w:bookmarkStart w:id="53" w:name="_Ref63411846"/>
      <w:bookmarkStart w:id="54" w:name="_Toc63684921"/>
      <w:r w:rsidRPr="00E85786">
        <w:rPr>
          <w:rFonts w:ascii="Palatino Linotype" w:hAnsi="Palatino Linotype"/>
          <w:bCs/>
          <w:sz w:val="22"/>
        </w:rPr>
        <w:t>Warunki udziału w postępowaniu</w:t>
      </w:r>
      <w:r w:rsidR="00E43765" w:rsidRPr="00E85786">
        <w:rPr>
          <w:rFonts w:ascii="Palatino Linotype" w:hAnsi="Palatino Linotype"/>
          <w:bCs/>
          <w:sz w:val="22"/>
        </w:rPr>
        <w:t>:</w:t>
      </w:r>
      <w:bookmarkEnd w:id="52"/>
    </w:p>
    <w:p w14:paraId="4DB03B89" w14:textId="4F489905" w:rsidR="00681854" w:rsidRPr="00E85786" w:rsidRDefault="0081454E" w:rsidP="00E85786">
      <w:pPr>
        <w:rPr>
          <w:rFonts w:ascii="Palatino Linotype" w:hAnsi="Palatino Linotype"/>
          <w:b/>
          <w:bCs/>
        </w:rPr>
      </w:pPr>
      <w:r w:rsidRPr="00E85786">
        <w:rPr>
          <w:rFonts w:ascii="Palatino Linotype" w:hAnsi="Palatino Linotype"/>
        </w:rPr>
        <w:t xml:space="preserve">O udzielenie zamówienia mogą ubiegać się Wykonawcy, którzy nie podlegają wykluczeniu z postępowania o udzielenie zamówienia publicznego oraz spełniają warunki udziału w postępowaniu dotyczące: </w:t>
      </w:r>
    </w:p>
    <w:p w14:paraId="4AA233F2" w14:textId="77777777" w:rsidR="00460DC9" w:rsidRPr="00E85786" w:rsidRDefault="00460DC9" w:rsidP="00E85786">
      <w:pPr>
        <w:rPr>
          <w:rFonts w:ascii="Palatino Linotype" w:hAnsi="Palatino Linotype"/>
          <w:b/>
          <w:bCs/>
        </w:rPr>
      </w:pPr>
      <w:bookmarkStart w:id="55" w:name="_Toc63684922"/>
      <w:bookmarkStart w:id="56" w:name="_Toc63684926"/>
      <w:bookmarkEnd w:id="42"/>
      <w:bookmarkEnd w:id="53"/>
      <w:bookmarkEnd w:id="54"/>
      <w:r w:rsidRPr="00E85786">
        <w:rPr>
          <w:rFonts w:ascii="Palatino Linotype" w:hAnsi="Palatino Linotype"/>
          <w:b/>
          <w:bCs/>
        </w:rPr>
        <w:t>zdolność do występowania w obrocie gospodarczym;</w:t>
      </w:r>
      <w:bookmarkEnd w:id="55"/>
    </w:p>
    <w:p w14:paraId="4BAFA1AE" w14:textId="77777777" w:rsidR="00460DC9" w:rsidRPr="00E85786" w:rsidRDefault="00460DC9" w:rsidP="00E85786">
      <w:pPr>
        <w:rPr>
          <w:rFonts w:ascii="Palatino Linotype" w:hAnsi="Palatino Linotype"/>
        </w:rPr>
      </w:pPr>
      <w:r w:rsidRPr="00E85786">
        <w:rPr>
          <w:rFonts w:ascii="Palatino Linotype" w:hAnsi="Palatino Linotype"/>
        </w:rPr>
        <w:t>Zamawiający nie wymaga potwierdzenia powyższego.</w:t>
      </w:r>
    </w:p>
    <w:p w14:paraId="2BDA7717" w14:textId="77777777" w:rsidR="00460DC9" w:rsidRPr="00E85786" w:rsidRDefault="00460DC9" w:rsidP="00E85786">
      <w:pPr>
        <w:rPr>
          <w:rFonts w:ascii="Palatino Linotype" w:hAnsi="Palatino Linotype"/>
          <w:b/>
          <w:bCs/>
        </w:rPr>
      </w:pPr>
      <w:bookmarkStart w:id="57" w:name="_Toc63684923"/>
      <w:r w:rsidRPr="00E85786">
        <w:rPr>
          <w:rFonts w:ascii="Palatino Linotype" w:hAnsi="Palatino Linotype"/>
          <w:b/>
          <w:bCs/>
        </w:rPr>
        <w:t>uprawnienia do prowadzenia określonej działalności gospodarczej lub zawodowej;</w:t>
      </w:r>
      <w:bookmarkStart w:id="58" w:name="_Toc63684924"/>
      <w:bookmarkEnd w:id="57"/>
    </w:p>
    <w:p w14:paraId="51F82CC7" w14:textId="77777777" w:rsidR="00460DC9" w:rsidRPr="00E85786" w:rsidRDefault="00460DC9" w:rsidP="00E85786">
      <w:pPr>
        <w:rPr>
          <w:rFonts w:ascii="Palatino Linotype" w:hAnsi="Palatino Linotype"/>
        </w:rPr>
      </w:pPr>
      <w:bookmarkStart w:id="59" w:name="_Hlk132975277"/>
      <w:r w:rsidRPr="00E85786">
        <w:rPr>
          <w:rFonts w:ascii="Palatino Linotype" w:hAnsi="Palatino Linotype"/>
        </w:rPr>
        <w:t>Zamawiający nie wymaga potwierdzenia powyższego.</w:t>
      </w:r>
    </w:p>
    <w:bookmarkEnd w:id="59"/>
    <w:p w14:paraId="592C630E" w14:textId="77777777" w:rsidR="00460DC9" w:rsidRPr="00E85786" w:rsidRDefault="00460DC9" w:rsidP="00E85786">
      <w:pPr>
        <w:rPr>
          <w:rFonts w:ascii="Palatino Linotype" w:eastAsia="Arial Unicode MS" w:hAnsi="Palatino Linotype" w:cs="Tahoma"/>
          <w:color w:val="000000"/>
        </w:rPr>
      </w:pPr>
      <w:r w:rsidRPr="00E85786">
        <w:rPr>
          <w:rFonts w:ascii="Palatino Linotype" w:hAnsi="Palatino Linotype"/>
          <w:b/>
          <w:bCs/>
        </w:rPr>
        <w:t>sytuacja ekonomiczna lub finansowa;</w:t>
      </w:r>
      <w:bookmarkEnd w:id="58"/>
    </w:p>
    <w:p w14:paraId="69BAE428" w14:textId="77777777" w:rsidR="00460DC9" w:rsidRPr="00E85786" w:rsidRDefault="00460DC9" w:rsidP="00E85786">
      <w:pPr>
        <w:rPr>
          <w:rFonts w:ascii="Palatino Linotype" w:hAnsi="Palatino Linotype"/>
        </w:rPr>
      </w:pPr>
      <w:r w:rsidRPr="00E85786">
        <w:rPr>
          <w:rFonts w:ascii="Palatino Linotype" w:hAnsi="Palatino Linotype"/>
        </w:rPr>
        <w:t>Zamawiający nie wymaga potwierdzenia powyższego.</w:t>
      </w:r>
    </w:p>
    <w:p w14:paraId="12F37D1D" w14:textId="77777777" w:rsidR="00BB4D14" w:rsidRPr="00E85786" w:rsidRDefault="00BB4D14" w:rsidP="00E85786">
      <w:pPr>
        <w:rPr>
          <w:rFonts w:ascii="Palatino Linotype" w:hAnsi="Palatino Linotype"/>
          <w:b/>
          <w:bCs/>
        </w:rPr>
      </w:pPr>
      <w:r w:rsidRPr="00E85786">
        <w:rPr>
          <w:rFonts w:ascii="Palatino Linotype" w:hAnsi="Palatino Linotype"/>
          <w:b/>
          <w:bCs/>
        </w:rPr>
        <w:t>zdolność techniczna lub zawodowa.</w:t>
      </w:r>
    </w:p>
    <w:p w14:paraId="58733255" w14:textId="77777777" w:rsidR="00BB4D14" w:rsidRPr="00E85786" w:rsidRDefault="00BB4D14" w:rsidP="00E85786">
      <w:pPr>
        <w:rPr>
          <w:rFonts w:ascii="Palatino Linotype" w:hAnsi="Palatino Linotype"/>
        </w:rPr>
      </w:pPr>
      <w:r w:rsidRPr="00E85786">
        <w:rPr>
          <w:rFonts w:ascii="Palatino Linotype" w:hAnsi="Palatino Linotype"/>
        </w:rPr>
        <w:t>Zamawiający nie wymaga potwierdzenia powyższego.</w:t>
      </w:r>
    </w:p>
    <w:p w14:paraId="5E3EB96A" w14:textId="77777777" w:rsidR="004F5B07" w:rsidRPr="00E85786" w:rsidRDefault="004F5B07" w:rsidP="00E85786">
      <w:pPr>
        <w:pStyle w:val="Akapitzlist"/>
        <w:autoSpaceDE w:val="0"/>
        <w:autoSpaceDN w:val="0"/>
        <w:adjustRightInd w:val="0"/>
        <w:spacing w:after="0" w:line="240" w:lineRule="auto"/>
        <w:rPr>
          <w:rFonts w:ascii="Palatino Linotype" w:eastAsiaTheme="minorHAnsi" w:hAnsi="Palatino Linotype" w:cs="CIDFont+F1"/>
        </w:rPr>
      </w:pPr>
    </w:p>
    <w:p w14:paraId="3E5B2B37" w14:textId="702E6C1A" w:rsidR="00097CE3" w:rsidRPr="00E85786" w:rsidRDefault="00097CE3" w:rsidP="00E85786">
      <w:pPr>
        <w:pStyle w:val="Akapitzlist"/>
        <w:numPr>
          <w:ilvl w:val="0"/>
          <w:numId w:val="13"/>
        </w:numPr>
        <w:outlineLvl w:val="0"/>
        <w:rPr>
          <w:rFonts w:ascii="Palatino Linotype" w:hAnsi="Palatino Linotype"/>
          <w:b/>
          <w:bCs/>
        </w:rPr>
      </w:pPr>
      <w:bookmarkStart w:id="60" w:name="_Toc134086870"/>
      <w:r w:rsidRPr="00E85786">
        <w:rPr>
          <w:rFonts w:ascii="Palatino Linotype" w:hAnsi="Palatino Linotype"/>
          <w:b/>
          <w:bCs/>
        </w:rPr>
        <w:t>Podmiotowe środki dowodowe</w:t>
      </w:r>
      <w:r w:rsidR="00201E5E" w:rsidRPr="00E85786">
        <w:rPr>
          <w:rFonts w:ascii="Palatino Linotype" w:hAnsi="Palatino Linotype"/>
          <w:b/>
          <w:bCs/>
        </w:rPr>
        <w:t xml:space="preserve"> (składane na wezwanie)</w:t>
      </w:r>
      <w:r w:rsidRPr="00E85786">
        <w:rPr>
          <w:rFonts w:ascii="Palatino Linotype" w:hAnsi="Palatino Linotype"/>
          <w:b/>
          <w:bCs/>
        </w:rPr>
        <w:t>.</w:t>
      </w:r>
      <w:bookmarkEnd w:id="56"/>
      <w:bookmarkEnd w:id="60"/>
    </w:p>
    <w:p w14:paraId="1CC5A7EF" w14:textId="63490DAF" w:rsidR="00B4640A" w:rsidRPr="00E85786" w:rsidRDefault="00E916E0" w:rsidP="00E85786">
      <w:pPr>
        <w:rPr>
          <w:rFonts w:ascii="Palatino Linotype" w:hAnsi="Palatino Linotype"/>
          <w:b/>
          <w:bCs/>
        </w:rPr>
      </w:pPr>
      <w:bookmarkStart w:id="61" w:name="_Toc63684927"/>
      <w:r w:rsidRPr="00E85786">
        <w:rPr>
          <w:rFonts w:ascii="Palatino Linotype" w:hAnsi="Palatino Linotype"/>
          <w:b/>
          <w:bCs/>
        </w:rPr>
        <w:t>Za</w:t>
      </w:r>
      <w:r w:rsidR="00D270AC" w:rsidRPr="00E85786">
        <w:rPr>
          <w:rFonts w:ascii="Palatino Linotype" w:hAnsi="Palatino Linotype"/>
          <w:b/>
          <w:bCs/>
        </w:rPr>
        <w:t>mawiający wezwie Wykonawcę/-ów, których oferta/-y zostały najwyżej ocenione</w:t>
      </w:r>
      <w:r w:rsidR="00290F0D" w:rsidRPr="00E85786">
        <w:rPr>
          <w:rFonts w:ascii="Palatino Linotype" w:hAnsi="Palatino Linotype"/>
          <w:b/>
          <w:bCs/>
        </w:rPr>
        <w:t xml:space="preserve">, </w:t>
      </w:r>
      <w:r w:rsidR="00DD1738" w:rsidRPr="00E85786">
        <w:rPr>
          <w:rFonts w:ascii="Palatino Linotype" w:hAnsi="Palatino Linotype" w:cs="Arial"/>
          <w:b/>
        </w:rPr>
        <w:t>do złożenia następujących podmiotowych środków dowodowych (aktualnych na dzień ich złożenia):</w:t>
      </w:r>
      <w:bookmarkEnd w:id="61"/>
    </w:p>
    <w:p w14:paraId="4FBFD973" w14:textId="3CCC00AC" w:rsidR="00B73664" w:rsidRPr="00E85786" w:rsidRDefault="00D55B6C" w:rsidP="00E85786">
      <w:pPr>
        <w:rPr>
          <w:rFonts w:ascii="Palatino Linotype" w:hAnsi="Palatino Linotype"/>
        </w:rPr>
      </w:pPr>
      <w:bookmarkStart w:id="62" w:name="_Toc63684928"/>
      <w:r w:rsidRPr="00E85786">
        <w:rPr>
          <w:rFonts w:ascii="Palatino Linotype" w:hAnsi="Palatino Linotype"/>
        </w:rPr>
        <w:t>oświadczenia Wykonawcy, w zakresie art. 108 ust. 1 pkt 5 ustawy, o braku przynależności do tej samej grupy kapitałowej w rozumieniu ustawy z dnia 16 lutego 2007 r. o ochronie konkurencji i konsumentów (</w:t>
      </w:r>
      <w:r w:rsidR="00B12478">
        <w:rPr>
          <w:rFonts w:ascii="Palatino Linotype" w:hAnsi="Palatino Linotype"/>
        </w:rPr>
        <w:t xml:space="preserve">t.j. </w:t>
      </w:r>
      <w:r w:rsidR="00B12478" w:rsidRPr="00B12478">
        <w:rPr>
          <w:rFonts w:ascii="Palatino Linotype" w:hAnsi="Palatino Linotype"/>
        </w:rPr>
        <w:t>Dz.U. 2023 poz. 1689</w:t>
      </w:r>
      <w:r w:rsidR="00B12478">
        <w:rPr>
          <w:rFonts w:ascii="Palatino Linotype" w:hAnsi="Palatino Linotype"/>
        </w:rPr>
        <w:t xml:space="preserve"> z późn. zm.</w:t>
      </w:r>
      <w:r w:rsidRPr="00E85786">
        <w:rPr>
          <w:rFonts w:ascii="Palatino Linotype" w:hAnsi="Palatino Linotype"/>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składa każdy z Wykonawców wspólnie ubiegających się o zamówienie.</w:t>
      </w:r>
      <w:bookmarkEnd w:id="62"/>
    </w:p>
    <w:p w14:paraId="3D654853" w14:textId="6A8C4030" w:rsidR="00577F92" w:rsidRPr="00E85786" w:rsidRDefault="00F712FB" w:rsidP="00E85786">
      <w:pPr>
        <w:rPr>
          <w:rFonts w:ascii="Palatino Linotype" w:hAnsi="Palatino Linotype"/>
        </w:rPr>
      </w:pPr>
      <w:r w:rsidRPr="00E85786">
        <w:rPr>
          <w:rFonts w:ascii="Palatino Linotype" w:hAnsi="Palatino Linotype"/>
        </w:rPr>
        <w:lastRenderedPageBreak/>
        <w:t xml:space="preserve">Oświadczenie o aktualności informacji zawartych w oświadczeniach, o którym mowa w art. 125 ust. 1 PZP w zakresie odnoszącym się do podstaw wykluczenia wskazanych w art. 108 ust. 1 ustawy </w:t>
      </w:r>
      <w:proofErr w:type="spellStart"/>
      <w:r w:rsidRPr="00E85786">
        <w:rPr>
          <w:rFonts w:ascii="Palatino Linotype" w:hAnsi="Palatino Linotype"/>
        </w:rPr>
        <w:t>Pzp</w:t>
      </w:r>
      <w:proofErr w:type="spellEnd"/>
      <w:r w:rsidRPr="00E85786">
        <w:rPr>
          <w:rFonts w:ascii="Palatino Linotype" w:hAnsi="Palatino Linotype"/>
        </w:rPr>
        <w:t xml:space="preserve"> oraz art. 7 ust 1 pkt 1-3 ustawy z 13 kwietnia 2022 r. o szczególnych rozwiązaniach w zakresie przeciwdziałania wspierania agresji na Ukrainę oraz służących ochronie</w:t>
      </w:r>
      <w:r w:rsidR="00A03C70" w:rsidRPr="00E85786">
        <w:rPr>
          <w:rFonts w:ascii="Palatino Linotype" w:hAnsi="Palatino Linotype"/>
        </w:rPr>
        <w:t xml:space="preserve"> </w:t>
      </w:r>
      <w:r w:rsidRPr="00E85786">
        <w:rPr>
          <w:rFonts w:ascii="Palatino Linotype" w:hAnsi="Palatino Linotype"/>
        </w:rPr>
        <w:t>bezpieczeństwa narodowego;</w:t>
      </w:r>
      <w:r w:rsidRPr="00E85786">
        <w:rPr>
          <w:rFonts w:ascii="Palatino Linotype" w:hAnsi="Palatino Linotype"/>
        </w:rPr>
        <w:cr/>
      </w:r>
    </w:p>
    <w:p w14:paraId="5BB00932" w14:textId="0E176726" w:rsidR="00B4640A" w:rsidRPr="00E85786" w:rsidRDefault="00C83A75" w:rsidP="00E85786">
      <w:pPr>
        <w:pStyle w:val="Nagwek1"/>
        <w:numPr>
          <w:ilvl w:val="0"/>
          <w:numId w:val="13"/>
        </w:numPr>
        <w:rPr>
          <w:rFonts w:ascii="Palatino Linotype" w:hAnsi="Palatino Linotype"/>
          <w:sz w:val="22"/>
        </w:rPr>
      </w:pPr>
      <w:bookmarkStart w:id="63" w:name="_Toc134086871"/>
      <w:r w:rsidRPr="00E85786">
        <w:rPr>
          <w:rFonts w:ascii="Palatino Linotype" w:hAnsi="Palatino Linotype"/>
          <w:sz w:val="22"/>
        </w:rPr>
        <w:t>Dokumenty p</w:t>
      </w:r>
      <w:r w:rsidR="00B4640A" w:rsidRPr="00E85786">
        <w:rPr>
          <w:rFonts w:ascii="Palatino Linotype" w:hAnsi="Palatino Linotype"/>
          <w:sz w:val="22"/>
        </w:rPr>
        <w:t>otwierdz</w:t>
      </w:r>
      <w:r w:rsidRPr="00E85786">
        <w:rPr>
          <w:rFonts w:ascii="Palatino Linotype" w:hAnsi="Palatino Linotype"/>
          <w:sz w:val="22"/>
        </w:rPr>
        <w:t>ające</w:t>
      </w:r>
      <w:r w:rsidR="00B4640A" w:rsidRPr="00E85786">
        <w:rPr>
          <w:rFonts w:ascii="Palatino Linotype" w:hAnsi="Palatino Linotype"/>
          <w:sz w:val="22"/>
        </w:rPr>
        <w:t xml:space="preserve"> spełniani</w:t>
      </w:r>
      <w:r w:rsidRPr="00E85786">
        <w:rPr>
          <w:rFonts w:ascii="Palatino Linotype" w:hAnsi="Palatino Linotype"/>
          <w:sz w:val="22"/>
        </w:rPr>
        <w:t>e</w:t>
      </w:r>
      <w:r w:rsidR="00B4640A" w:rsidRPr="00E85786">
        <w:rPr>
          <w:rFonts w:ascii="Palatino Linotype" w:hAnsi="Palatino Linotype"/>
          <w:sz w:val="22"/>
        </w:rPr>
        <w:t xml:space="preserve"> warunków udziału w postępowaniu</w:t>
      </w:r>
      <w:r w:rsidR="0038339E">
        <w:rPr>
          <w:rFonts w:ascii="Palatino Linotype" w:hAnsi="Palatino Linotype"/>
          <w:sz w:val="22"/>
        </w:rPr>
        <w:t>.</w:t>
      </w:r>
      <w:bookmarkEnd w:id="63"/>
    </w:p>
    <w:p w14:paraId="51648585" w14:textId="693FF350" w:rsidR="009713DB" w:rsidRPr="00E85786" w:rsidRDefault="00392D39" w:rsidP="00E85786">
      <w:pPr>
        <w:rPr>
          <w:rFonts w:ascii="Palatino Linotype" w:hAnsi="Palatino Linotype"/>
        </w:rPr>
      </w:pPr>
      <w:r w:rsidRPr="00E85786">
        <w:rPr>
          <w:rFonts w:ascii="Palatino Linotype" w:hAnsi="Palatino Linotype"/>
        </w:rPr>
        <w:t>Zamawiający nie wy</w:t>
      </w:r>
      <w:r w:rsidR="003815C4" w:rsidRPr="00E85786">
        <w:rPr>
          <w:rFonts w:ascii="Palatino Linotype" w:hAnsi="Palatino Linotype"/>
        </w:rPr>
        <w:t>maga przedstawienia dokumentów potwierdzających spełnianie warunków udziału w postępowaniu.</w:t>
      </w:r>
    </w:p>
    <w:p w14:paraId="6AF36156" w14:textId="15EA0480" w:rsidR="008652C2" w:rsidRPr="00E85786" w:rsidRDefault="005A20E4" w:rsidP="00E85786">
      <w:pPr>
        <w:pStyle w:val="Nagwek1"/>
        <w:numPr>
          <w:ilvl w:val="0"/>
          <w:numId w:val="13"/>
        </w:numPr>
        <w:rPr>
          <w:rFonts w:ascii="Palatino Linotype" w:hAnsi="Palatino Linotype"/>
          <w:sz w:val="22"/>
        </w:rPr>
      </w:pPr>
      <w:bookmarkStart w:id="64" w:name="_Toc134086872"/>
      <w:r w:rsidRPr="00E85786">
        <w:rPr>
          <w:rFonts w:ascii="Palatino Linotype" w:hAnsi="Palatino Linotype"/>
          <w:bCs/>
          <w:sz w:val="22"/>
        </w:rPr>
        <w:t>Wymagania dotyczące wadium</w:t>
      </w:r>
      <w:r w:rsidR="00222DDF" w:rsidRPr="00E85786">
        <w:rPr>
          <w:rFonts w:ascii="Palatino Linotype" w:hAnsi="Palatino Linotype"/>
          <w:bCs/>
          <w:sz w:val="22"/>
        </w:rPr>
        <w:t>.</w:t>
      </w:r>
      <w:bookmarkEnd w:id="64"/>
    </w:p>
    <w:p w14:paraId="3F02C13D" w14:textId="4ED8B70E" w:rsidR="00AA7A4F" w:rsidRPr="00E85786" w:rsidRDefault="005A20E4" w:rsidP="00E85786">
      <w:pPr>
        <w:rPr>
          <w:rFonts w:ascii="Palatino Linotype" w:hAnsi="Palatino Linotype"/>
        </w:rPr>
      </w:pPr>
      <w:r w:rsidRPr="00E85786">
        <w:rPr>
          <w:rFonts w:ascii="Palatino Linotype" w:hAnsi="Palatino Linotype"/>
        </w:rPr>
        <w:t>Zamawiający nie wymaga wniesienia wadium w niniejszym postępowaniu o udzielenie zamówienia.</w:t>
      </w:r>
    </w:p>
    <w:p w14:paraId="729E6476" w14:textId="77777777" w:rsidR="005A20E4" w:rsidRPr="00E85786" w:rsidRDefault="005A20E4" w:rsidP="00E85786">
      <w:pPr>
        <w:pStyle w:val="Akapitzlist"/>
        <w:ind w:left="360"/>
        <w:rPr>
          <w:rFonts w:ascii="Palatino Linotype" w:hAnsi="Palatino Linotype"/>
        </w:rPr>
      </w:pPr>
    </w:p>
    <w:p w14:paraId="5651BFE0" w14:textId="3A9DA74E" w:rsidR="00EA3E25" w:rsidRPr="00E85786" w:rsidRDefault="00650404" w:rsidP="00E85786">
      <w:pPr>
        <w:pStyle w:val="Akapitzlist"/>
        <w:numPr>
          <w:ilvl w:val="0"/>
          <w:numId w:val="13"/>
        </w:numPr>
        <w:outlineLvl w:val="0"/>
        <w:rPr>
          <w:rFonts w:ascii="Palatino Linotype" w:hAnsi="Palatino Linotype"/>
          <w:b/>
          <w:bCs/>
        </w:rPr>
      </w:pPr>
      <w:bookmarkStart w:id="65" w:name="_Toc63684930"/>
      <w:bookmarkStart w:id="66" w:name="_Toc134086873"/>
      <w:r w:rsidRPr="00E85786">
        <w:rPr>
          <w:rFonts w:ascii="Palatino Linotype" w:hAnsi="Palatino Linotype"/>
          <w:b/>
          <w:bCs/>
        </w:rPr>
        <w:t>Sposób oraz termin składania ofert</w:t>
      </w:r>
      <w:bookmarkEnd w:id="65"/>
      <w:r w:rsidRPr="00E85786">
        <w:rPr>
          <w:rFonts w:ascii="Palatino Linotype" w:hAnsi="Palatino Linotype"/>
          <w:b/>
          <w:bCs/>
        </w:rPr>
        <w:t>.</w:t>
      </w:r>
      <w:bookmarkEnd w:id="66"/>
    </w:p>
    <w:p w14:paraId="08D95977" w14:textId="74488BF5" w:rsidR="00AE3355" w:rsidRPr="0089694D" w:rsidRDefault="00AE3355" w:rsidP="00E85786">
      <w:pPr>
        <w:pStyle w:val="Akapitzlist"/>
        <w:numPr>
          <w:ilvl w:val="1"/>
          <w:numId w:val="13"/>
        </w:numPr>
        <w:tabs>
          <w:tab w:val="left" w:pos="0"/>
          <w:tab w:val="left" w:pos="425"/>
        </w:tabs>
        <w:suppressAutoHyphens/>
        <w:spacing w:after="0"/>
        <w:jc w:val="both"/>
        <w:rPr>
          <w:rFonts w:ascii="Palatino Linotype" w:hAnsi="Palatino Linotype"/>
          <w:bCs/>
        </w:rPr>
      </w:pPr>
      <w:r w:rsidRPr="00E85786">
        <w:rPr>
          <w:rFonts w:ascii="Palatino Linotype" w:hAnsi="Palatino Linotype" w:cs="Arial"/>
          <w:bCs/>
        </w:rPr>
        <w:t>Ofert</w:t>
      </w:r>
      <w:r w:rsidR="00A50287" w:rsidRPr="00E85786">
        <w:rPr>
          <w:rFonts w:ascii="Palatino Linotype" w:hAnsi="Palatino Linotype" w:cs="Arial"/>
          <w:bCs/>
        </w:rPr>
        <w:t>ę</w:t>
      </w:r>
      <w:r w:rsidRPr="00E85786">
        <w:rPr>
          <w:rFonts w:ascii="Palatino Linotype" w:hAnsi="Palatino Linotype" w:cs="Arial"/>
          <w:bCs/>
        </w:rPr>
        <w:t xml:space="preserve"> wraz z załącznikami należy złożyć za pośrednictwem </w:t>
      </w:r>
      <w:r w:rsidR="006A71D6" w:rsidRPr="00E85786">
        <w:rPr>
          <w:rFonts w:ascii="Palatino Linotype" w:hAnsi="Palatino Linotype" w:cs="Arial"/>
          <w:bCs/>
        </w:rPr>
        <w:t>portalu</w:t>
      </w:r>
      <w:r w:rsidRPr="00E85786">
        <w:rPr>
          <w:rFonts w:ascii="Palatino Linotype" w:hAnsi="Palatino Linotype" w:cs="Arial"/>
          <w:bCs/>
        </w:rPr>
        <w:t xml:space="preserve"> przetargowej: </w:t>
      </w:r>
      <w:hyperlink r:id="rId18" w:history="1">
        <w:r w:rsidR="00D42025" w:rsidRPr="0089694D">
          <w:rPr>
            <w:rStyle w:val="Hipercze"/>
            <w:rFonts w:ascii="Palatino Linotype" w:eastAsia="Times New Roman" w:hAnsi="Palatino Linotype"/>
            <w:lang w:eastAsia="zh-CN"/>
          </w:rPr>
          <w:t>https://platformazakupowa.pl/pn/git</w:t>
        </w:r>
      </w:hyperlink>
    </w:p>
    <w:p w14:paraId="748181B1" w14:textId="1CB48874" w:rsidR="001C3A26" w:rsidRPr="0089694D" w:rsidRDefault="001A05FB" w:rsidP="00B12478">
      <w:pPr>
        <w:pStyle w:val="Akapitzlist"/>
        <w:numPr>
          <w:ilvl w:val="1"/>
          <w:numId w:val="13"/>
        </w:numPr>
        <w:rPr>
          <w:rFonts w:ascii="Palatino Linotype" w:hAnsi="Palatino Linotype"/>
          <w:b/>
        </w:rPr>
      </w:pPr>
      <w:r w:rsidRPr="0089694D">
        <w:rPr>
          <w:rFonts w:ascii="Palatino Linotype" w:hAnsi="Palatino Linotype"/>
          <w:b/>
        </w:rPr>
        <w:t xml:space="preserve">Termin składania ofert: do dnia </w:t>
      </w:r>
      <w:r w:rsidR="00456A6D" w:rsidRPr="0089694D">
        <w:rPr>
          <w:rFonts w:ascii="Palatino Linotype" w:hAnsi="Palatino Linotype"/>
          <w:b/>
        </w:rPr>
        <w:t>10</w:t>
      </w:r>
      <w:r w:rsidR="00450763" w:rsidRPr="0089694D">
        <w:rPr>
          <w:rFonts w:ascii="Palatino Linotype" w:hAnsi="Palatino Linotype"/>
          <w:b/>
        </w:rPr>
        <w:t>.</w:t>
      </w:r>
      <w:r w:rsidR="00456A6D" w:rsidRPr="0089694D">
        <w:rPr>
          <w:rFonts w:ascii="Palatino Linotype" w:hAnsi="Palatino Linotype"/>
          <w:b/>
        </w:rPr>
        <w:t>10</w:t>
      </w:r>
      <w:r w:rsidR="00450763" w:rsidRPr="0089694D">
        <w:rPr>
          <w:rFonts w:ascii="Palatino Linotype" w:hAnsi="Palatino Linotype"/>
          <w:b/>
        </w:rPr>
        <w:t>.202</w:t>
      </w:r>
      <w:r w:rsidR="008B2CF4" w:rsidRPr="0089694D">
        <w:rPr>
          <w:rFonts w:ascii="Palatino Linotype" w:hAnsi="Palatino Linotype"/>
          <w:b/>
        </w:rPr>
        <w:t>3</w:t>
      </w:r>
      <w:r w:rsidRPr="0089694D">
        <w:rPr>
          <w:rFonts w:ascii="Palatino Linotype" w:hAnsi="Palatino Linotype"/>
          <w:b/>
        </w:rPr>
        <w:t xml:space="preserve"> godz. </w:t>
      </w:r>
      <w:r w:rsidR="00E47D64" w:rsidRPr="0089694D">
        <w:rPr>
          <w:rFonts w:ascii="Palatino Linotype" w:hAnsi="Palatino Linotype"/>
          <w:b/>
        </w:rPr>
        <w:t>10</w:t>
      </w:r>
      <w:r w:rsidR="00652BB6" w:rsidRPr="0089694D">
        <w:rPr>
          <w:rFonts w:ascii="Palatino Linotype" w:hAnsi="Palatino Linotype"/>
          <w:b/>
        </w:rPr>
        <w:t>:00</w:t>
      </w:r>
      <w:r w:rsidRPr="0089694D">
        <w:rPr>
          <w:rFonts w:ascii="Palatino Linotype" w:hAnsi="Palatino Linotype"/>
          <w:b/>
        </w:rPr>
        <w:t xml:space="preserve"> .</w:t>
      </w:r>
    </w:p>
    <w:p w14:paraId="7C31E7A7" w14:textId="77777777" w:rsidR="00F3321C" w:rsidRPr="0089694D" w:rsidRDefault="00624307" w:rsidP="00E85786">
      <w:pPr>
        <w:pStyle w:val="Nagwek1"/>
        <w:numPr>
          <w:ilvl w:val="0"/>
          <w:numId w:val="13"/>
        </w:numPr>
        <w:rPr>
          <w:rFonts w:ascii="Palatino Linotype" w:hAnsi="Palatino Linotype"/>
          <w:bCs/>
          <w:sz w:val="22"/>
        </w:rPr>
      </w:pPr>
      <w:bookmarkStart w:id="67" w:name="_Toc134086874"/>
      <w:bookmarkStart w:id="68" w:name="_Toc63684931"/>
      <w:r w:rsidRPr="0089694D">
        <w:rPr>
          <w:rFonts w:ascii="Palatino Linotype" w:hAnsi="Palatino Linotype"/>
          <w:bCs/>
          <w:sz w:val="22"/>
        </w:rPr>
        <w:t>Termin związania ofertą.</w:t>
      </w:r>
      <w:bookmarkEnd w:id="67"/>
    </w:p>
    <w:p w14:paraId="66B96A6E" w14:textId="4592FB58" w:rsidR="00965A47" w:rsidRPr="0089694D" w:rsidRDefault="001E151C" w:rsidP="00E85786">
      <w:pPr>
        <w:rPr>
          <w:rFonts w:ascii="Palatino Linotype" w:hAnsi="Palatino Linotype"/>
          <w:b/>
        </w:rPr>
      </w:pPr>
      <w:r w:rsidRPr="0089694D">
        <w:rPr>
          <w:rFonts w:ascii="Palatino Linotype" w:hAnsi="Palatino Linotype"/>
        </w:rPr>
        <w:t xml:space="preserve">Termin związania ofertą wynosi: 30 dni. Bieg terminu związania ofertą rozpoczyna się wraz z upływem terminu składania ofert, określonym w </w:t>
      </w:r>
      <w:r w:rsidR="00357DD7" w:rsidRPr="0089694D">
        <w:rPr>
          <w:rFonts w:ascii="Palatino Linotype" w:hAnsi="Palatino Linotype"/>
        </w:rPr>
        <w:t xml:space="preserve">pkt </w:t>
      </w:r>
      <w:r w:rsidR="0041371F" w:rsidRPr="0089694D">
        <w:rPr>
          <w:rFonts w:ascii="Palatino Linotype" w:hAnsi="Palatino Linotype"/>
        </w:rPr>
        <w:t>22</w:t>
      </w:r>
      <w:r w:rsidR="00C762AE" w:rsidRPr="0089694D">
        <w:rPr>
          <w:rFonts w:ascii="Palatino Linotype" w:hAnsi="Palatino Linotype"/>
        </w:rPr>
        <w:t>.2</w:t>
      </w:r>
      <w:r w:rsidR="00357DD7" w:rsidRPr="0089694D">
        <w:rPr>
          <w:rFonts w:ascii="Palatino Linotype" w:hAnsi="Palatino Linotype"/>
        </w:rPr>
        <w:t xml:space="preserve"> niniejszej</w:t>
      </w:r>
      <w:r w:rsidRPr="0089694D">
        <w:rPr>
          <w:rFonts w:ascii="Palatino Linotype" w:hAnsi="Palatino Linotype"/>
        </w:rPr>
        <w:t xml:space="preserve"> SWZ. Powyższe oznacza, iż termin związania ofertą </w:t>
      </w:r>
      <w:bookmarkEnd w:id="68"/>
      <w:r w:rsidR="00132FBD" w:rsidRPr="0089694D">
        <w:rPr>
          <w:rFonts w:ascii="Palatino Linotype" w:hAnsi="Palatino Linotype"/>
        </w:rPr>
        <w:t>został określony w formularzu ofertowym.</w:t>
      </w:r>
    </w:p>
    <w:p w14:paraId="069C9319" w14:textId="77777777" w:rsidR="00633E1C" w:rsidRPr="0089694D" w:rsidRDefault="001D2975" w:rsidP="00E85786">
      <w:pPr>
        <w:pStyle w:val="Akapitzlist"/>
        <w:numPr>
          <w:ilvl w:val="0"/>
          <w:numId w:val="13"/>
        </w:numPr>
        <w:outlineLvl w:val="0"/>
        <w:rPr>
          <w:rFonts w:ascii="Palatino Linotype" w:hAnsi="Palatino Linotype"/>
          <w:b/>
          <w:bCs/>
        </w:rPr>
      </w:pPr>
      <w:bookmarkStart w:id="69" w:name="_Toc63684932"/>
      <w:bookmarkStart w:id="70" w:name="_Toc134086875"/>
      <w:r w:rsidRPr="0089694D">
        <w:rPr>
          <w:rFonts w:ascii="Palatino Linotype" w:hAnsi="Palatino Linotype"/>
          <w:b/>
          <w:bCs/>
        </w:rPr>
        <w:t>Otwarcie ofert.</w:t>
      </w:r>
      <w:bookmarkEnd w:id="69"/>
      <w:bookmarkEnd w:id="70"/>
    </w:p>
    <w:p w14:paraId="17C1F0EC" w14:textId="0B3DE399" w:rsidR="00633E1C" w:rsidRPr="00E85786" w:rsidRDefault="00633E1C" w:rsidP="00E85786">
      <w:pPr>
        <w:rPr>
          <w:rFonts w:ascii="Palatino Linotype" w:hAnsi="Palatino Linotype"/>
          <w:b/>
          <w:bCs/>
        </w:rPr>
      </w:pPr>
      <w:bookmarkStart w:id="71" w:name="_Toc63684933"/>
      <w:r w:rsidRPr="0089694D">
        <w:rPr>
          <w:rFonts w:ascii="Palatino Linotype" w:hAnsi="Palatino Linotype"/>
          <w:b/>
          <w:bCs/>
        </w:rPr>
        <w:t xml:space="preserve">Otwarcie ofert nastąpi w dniu </w:t>
      </w:r>
      <w:r w:rsidR="00456A6D" w:rsidRPr="0089694D">
        <w:rPr>
          <w:rFonts w:ascii="Palatino Linotype" w:hAnsi="Palatino Linotype"/>
          <w:b/>
          <w:bCs/>
        </w:rPr>
        <w:t>10</w:t>
      </w:r>
      <w:r w:rsidR="008855F4" w:rsidRPr="0089694D">
        <w:rPr>
          <w:rFonts w:ascii="Palatino Linotype" w:hAnsi="Palatino Linotype"/>
          <w:b/>
          <w:bCs/>
        </w:rPr>
        <w:t>.</w:t>
      </w:r>
      <w:r w:rsidR="00456A6D" w:rsidRPr="0089694D">
        <w:rPr>
          <w:rFonts w:ascii="Palatino Linotype" w:hAnsi="Palatino Linotype"/>
          <w:b/>
          <w:bCs/>
        </w:rPr>
        <w:t>10</w:t>
      </w:r>
      <w:r w:rsidR="00450763" w:rsidRPr="0089694D">
        <w:rPr>
          <w:rFonts w:ascii="Palatino Linotype" w:hAnsi="Palatino Linotype"/>
          <w:b/>
          <w:bCs/>
        </w:rPr>
        <w:t>.202</w:t>
      </w:r>
      <w:r w:rsidR="008E51BD" w:rsidRPr="0089694D">
        <w:rPr>
          <w:rFonts w:ascii="Palatino Linotype" w:hAnsi="Palatino Linotype"/>
          <w:b/>
          <w:bCs/>
        </w:rPr>
        <w:t>3</w:t>
      </w:r>
      <w:r w:rsidRPr="0089694D">
        <w:rPr>
          <w:rFonts w:ascii="Palatino Linotype" w:hAnsi="Palatino Linotype"/>
          <w:b/>
          <w:bCs/>
        </w:rPr>
        <w:t xml:space="preserve"> r. o godzinie</w:t>
      </w:r>
      <w:r w:rsidRPr="00E85786">
        <w:rPr>
          <w:rFonts w:ascii="Palatino Linotype" w:hAnsi="Palatino Linotype"/>
          <w:b/>
          <w:bCs/>
        </w:rPr>
        <w:t xml:space="preserve"> </w:t>
      </w:r>
      <w:r w:rsidR="00652BB6" w:rsidRPr="00E85786">
        <w:rPr>
          <w:rFonts w:ascii="Palatino Linotype" w:hAnsi="Palatino Linotype"/>
          <w:b/>
          <w:bCs/>
        </w:rPr>
        <w:t>10:30</w:t>
      </w:r>
      <w:r w:rsidR="009835D5" w:rsidRPr="00E85786">
        <w:rPr>
          <w:rFonts w:ascii="Palatino Linotype" w:hAnsi="Palatino Linotype"/>
          <w:b/>
          <w:bCs/>
        </w:rPr>
        <w:t>,</w:t>
      </w:r>
      <w:r w:rsidRPr="00E85786">
        <w:rPr>
          <w:rFonts w:ascii="Palatino Linotype" w:hAnsi="Palatino Linotype"/>
        </w:rPr>
        <w:t xml:space="preserve"> za pośrednictwem Platformy </w:t>
      </w:r>
      <w:r w:rsidR="00A55601" w:rsidRPr="00E85786">
        <w:rPr>
          <w:rFonts w:ascii="Palatino Linotype" w:hAnsi="Palatino Linotype"/>
        </w:rPr>
        <w:t>zakupowej</w:t>
      </w:r>
      <w:r w:rsidRPr="00E85786">
        <w:rPr>
          <w:rFonts w:ascii="Palatino Linotype" w:hAnsi="Palatino Linotype"/>
        </w:rPr>
        <w:t xml:space="preserve"> poprzez odszyfrowanie złożonych ofert przez Zamawiającego.</w:t>
      </w:r>
      <w:bookmarkEnd w:id="71"/>
    </w:p>
    <w:p w14:paraId="00403D6C" w14:textId="1716FFB0" w:rsidR="00633E1C" w:rsidRPr="00E85786" w:rsidRDefault="00633E1C" w:rsidP="00E85786">
      <w:pPr>
        <w:rPr>
          <w:rFonts w:ascii="Palatino Linotype" w:hAnsi="Palatino Linotype"/>
          <w:b/>
          <w:bCs/>
        </w:rPr>
      </w:pPr>
      <w:bookmarkStart w:id="72" w:name="_Toc63684934"/>
      <w:r w:rsidRPr="00E85786">
        <w:rPr>
          <w:rFonts w:ascii="Palatino Linotype" w:hAnsi="Palatino Linotype"/>
        </w:rPr>
        <w:t>Zamawiający nie przewiduje jawnego/publicznego otwarcia ofert.</w:t>
      </w:r>
      <w:bookmarkEnd w:id="72"/>
    </w:p>
    <w:p w14:paraId="48BCF3E6" w14:textId="2E0DC030" w:rsidR="00633E1C" w:rsidRPr="00E85786" w:rsidRDefault="00633E1C" w:rsidP="00E85786">
      <w:pPr>
        <w:rPr>
          <w:rFonts w:ascii="Palatino Linotype" w:hAnsi="Palatino Linotype"/>
          <w:b/>
          <w:bCs/>
        </w:rPr>
      </w:pPr>
      <w:bookmarkStart w:id="73" w:name="_Toc63684935"/>
      <w:r w:rsidRPr="00E85786">
        <w:rPr>
          <w:rFonts w:ascii="Palatino Linotype" w:hAnsi="Palatino Linotype"/>
        </w:rPr>
        <w:t>Najpóźniej przed otwarciem ofert, Zamawiający udostępni na Platformie przetargowej</w:t>
      </w:r>
      <w:r w:rsidR="009907FE" w:rsidRPr="00E85786">
        <w:rPr>
          <w:rFonts w:ascii="Palatino Linotype" w:hAnsi="Palatino Linotype"/>
        </w:rPr>
        <w:t xml:space="preserve"> </w:t>
      </w:r>
      <w:r w:rsidRPr="00E85786">
        <w:rPr>
          <w:rFonts w:ascii="Palatino Linotype" w:hAnsi="Palatino Linotype"/>
        </w:rPr>
        <w:t>informację o kwocie, jaką zamierza przeznaczyć na sfinansowanie niniejszego zamówienia</w:t>
      </w:r>
      <w:r w:rsidR="009907FE" w:rsidRPr="00E85786">
        <w:rPr>
          <w:rFonts w:ascii="Palatino Linotype" w:hAnsi="Palatino Linotype"/>
        </w:rPr>
        <w:t xml:space="preserve"> </w:t>
      </w:r>
      <w:r w:rsidRPr="00E85786">
        <w:rPr>
          <w:rFonts w:ascii="Palatino Linotype" w:hAnsi="Palatino Linotype"/>
        </w:rPr>
        <w:t>(kwota brutto, wraz z podatkiem VAT).</w:t>
      </w:r>
      <w:bookmarkEnd w:id="73"/>
    </w:p>
    <w:p w14:paraId="11A8ACFC" w14:textId="569CCD2F" w:rsidR="00633E1C" w:rsidRPr="00E85786" w:rsidRDefault="00633E1C" w:rsidP="00E85786">
      <w:pPr>
        <w:rPr>
          <w:rFonts w:ascii="Palatino Linotype" w:hAnsi="Palatino Linotype"/>
          <w:b/>
          <w:bCs/>
        </w:rPr>
      </w:pPr>
      <w:bookmarkStart w:id="74" w:name="_Toc63684936"/>
      <w:r w:rsidRPr="00E85786">
        <w:rPr>
          <w:rFonts w:ascii="Palatino Linotype" w:hAnsi="Palatino Linotype"/>
        </w:rPr>
        <w:t>Niezwłocznie po otwarciu ofert Zamawiający udostępni na Platformie przetargowej</w:t>
      </w:r>
      <w:bookmarkEnd w:id="74"/>
    </w:p>
    <w:p w14:paraId="2EBEB2DE" w14:textId="77777777" w:rsidR="009907FE" w:rsidRPr="00E85786" w:rsidRDefault="00633E1C" w:rsidP="00E85786">
      <w:pPr>
        <w:pStyle w:val="Akapitzlist"/>
        <w:rPr>
          <w:rFonts w:ascii="Palatino Linotype" w:hAnsi="Palatino Linotype"/>
        </w:rPr>
      </w:pPr>
      <w:r w:rsidRPr="00E85786">
        <w:rPr>
          <w:rFonts w:ascii="Palatino Linotype" w:hAnsi="Palatino Linotype"/>
        </w:rPr>
        <w:t>informacje o:</w:t>
      </w:r>
    </w:p>
    <w:p w14:paraId="397E74C2" w14:textId="77777777" w:rsidR="00C07E84" w:rsidRPr="00E85786" w:rsidRDefault="00633E1C" w:rsidP="00E85786">
      <w:pPr>
        <w:pStyle w:val="Akapitzlist"/>
        <w:numPr>
          <w:ilvl w:val="2"/>
          <w:numId w:val="13"/>
        </w:numPr>
        <w:ind w:left="1276" w:hanging="709"/>
        <w:rPr>
          <w:rFonts w:ascii="Palatino Linotype" w:hAnsi="Palatino Linotype"/>
        </w:rPr>
      </w:pPr>
      <w:r w:rsidRPr="00E85786">
        <w:rPr>
          <w:rFonts w:ascii="Palatino Linotype" w:hAnsi="Palatino Linotype"/>
        </w:rPr>
        <w:t>nazwach albo imionach i nazwiskach oraz siedzibach lub miejscach prowadzonej</w:t>
      </w:r>
      <w:r w:rsidR="00C07E84" w:rsidRPr="00E85786">
        <w:rPr>
          <w:rFonts w:ascii="Palatino Linotype" w:hAnsi="Palatino Linotype"/>
        </w:rPr>
        <w:t xml:space="preserve"> </w:t>
      </w:r>
      <w:r w:rsidRPr="00E85786">
        <w:rPr>
          <w:rFonts w:ascii="Palatino Linotype" w:hAnsi="Palatino Linotype"/>
        </w:rPr>
        <w:t>działalności gospodarczej albo miejscach zamieszkania wykonawców, których oferty zostały otwarte;</w:t>
      </w:r>
    </w:p>
    <w:p w14:paraId="090C8A74" w14:textId="3DF5AA65" w:rsidR="00401DAD" w:rsidRPr="00B17DFB" w:rsidRDefault="00633E1C" w:rsidP="00B17DFB">
      <w:pPr>
        <w:pStyle w:val="Akapitzlist"/>
        <w:numPr>
          <w:ilvl w:val="2"/>
          <w:numId w:val="13"/>
        </w:numPr>
        <w:ind w:left="1276" w:hanging="709"/>
        <w:rPr>
          <w:rFonts w:ascii="Palatino Linotype" w:hAnsi="Palatino Linotype"/>
        </w:rPr>
      </w:pPr>
      <w:r w:rsidRPr="00E85786">
        <w:rPr>
          <w:rFonts w:ascii="Palatino Linotype" w:hAnsi="Palatino Linotype"/>
        </w:rPr>
        <w:t>cenach zawartych w ofertach.</w:t>
      </w:r>
    </w:p>
    <w:p w14:paraId="7BFFC7DD" w14:textId="2DA7433F" w:rsidR="00BA2944" w:rsidRPr="00E85786" w:rsidRDefault="0038339E" w:rsidP="00E85786">
      <w:pPr>
        <w:pStyle w:val="Nagwek1"/>
        <w:numPr>
          <w:ilvl w:val="0"/>
          <w:numId w:val="13"/>
        </w:numPr>
        <w:rPr>
          <w:rFonts w:ascii="Palatino Linotype" w:hAnsi="Palatino Linotype"/>
          <w:sz w:val="22"/>
        </w:rPr>
      </w:pPr>
      <w:bookmarkStart w:id="75" w:name="_Toc134086876"/>
      <w:r>
        <w:rPr>
          <w:rFonts w:ascii="Palatino Linotype" w:hAnsi="Palatino Linotype"/>
          <w:sz w:val="22"/>
        </w:rPr>
        <w:lastRenderedPageBreak/>
        <w:t>K</w:t>
      </w:r>
      <w:r w:rsidR="00BB32CD" w:rsidRPr="00E85786">
        <w:rPr>
          <w:rFonts w:ascii="Palatino Linotype" w:hAnsi="Palatino Linotype"/>
          <w:sz w:val="22"/>
        </w:rPr>
        <w:t>ryteri</w:t>
      </w:r>
      <w:r>
        <w:rPr>
          <w:rFonts w:ascii="Palatino Linotype" w:hAnsi="Palatino Linotype"/>
          <w:sz w:val="22"/>
        </w:rPr>
        <w:t>a</w:t>
      </w:r>
      <w:r w:rsidR="00BB32CD" w:rsidRPr="00E85786">
        <w:rPr>
          <w:rFonts w:ascii="Palatino Linotype" w:hAnsi="Palatino Linotype"/>
          <w:sz w:val="22"/>
        </w:rPr>
        <w:t xml:space="preserve"> oceny ofert </w:t>
      </w:r>
      <w:r>
        <w:rPr>
          <w:rFonts w:ascii="Palatino Linotype" w:hAnsi="Palatino Linotype"/>
          <w:sz w:val="22"/>
        </w:rPr>
        <w:t>oraz</w:t>
      </w:r>
      <w:r w:rsidR="00BB32CD" w:rsidRPr="00E85786">
        <w:rPr>
          <w:rFonts w:ascii="Palatino Linotype" w:hAnsi="Palatino Linotype"/>
          <w:sz w:val="22"/>
        </w:rPr>
        <w:t xml:space="preserve"> spos</w:t>
      </w:r>
      <w:r>
        <w:rPr>
          <w:rFonts w:ascii="Palatino Linotype" w:hAnsi="Palatino Linotype"/>
          <w:sz w:val="22"/>
        </w:rPr>
        <w:t>ó</w:t>
      </w:r>
      <w:r w:rsidR="00BB32CD" w:rsidRPr="00E85786">
        <w:rPr>
          <w:rFonts w:ascii="Palatino Linotype" w:hAnsi="Palatino Linotype"/>
          <w:sz w:val="22"/>
        </w:rPr>
        <w:t>b oceny.</w:t>
      </w:r>
      <w:bookmarkEnd w:id="75"/>
    </w:p>
    <w:p w14:paraId="04F362E8" w14:textId="4CDD06BC" w:rsidR="00E97A81" w:rsidRPr="00A32B6A" w:rsidRDefault="00BA2944" w:rsidP="00A32B6A">
      <w:pPr>
        <w:rPr>
          <w:rFonts w:ascii="Palatino Linotype" w:hAnsi="Palatino Linotype"/>
          <w:b/>
          <w:bCs/>
        </w:rPr>
      </w:pPr>
      <w:r w:rsidRPr="00A32B6A">
        <w:rPr>
          <w:rFonts w:ascii="Palatino Linotype" w:hAnsi="Palatino Linotype"/>
        </w:rPr>
        <w:t xml:space="preserve">Przy wyborze oferty najkorzystniejszej, w każdej części Zamawiający będzie kierował </w:t>
      </w:r>
      <w:r w:rsidR="007A18BD" w:rsidRPr="00A32B6A">
        <w:rPr>
          <w:rFonts w:ascii="Palatino Linotype" w:hAnsi="Palatino Linotype"/>
        </w:rPr>
        <w:t xml:space="preserve">się </w:t>
      </w:r>
      <w:r w:rsidRPr="00A32B6A">
        <w:rPr>
          <w:rFonts w:ascii="Palatino Linotype" w:hAnsi="Palatino Linotype"/>
        </w:rPr>
        <w:t>następującymi kryteriami:</w:t>
      </w:r>
    </w:p>
    <w:p w14:paraId="125EC2AC" w14:textId="001905CB" w:rsidR="00BC0CDB" w:rsidRPr="00862FAD" w:rsidRDefault="00BC0CDB" w:rsidP="00BC0CDB">
      <w:pPr>
        <w:pStyle w:val="Akapitzlist"/>
        <w:numPr>
          <w:ilvl w:val="1"/>
          <w:numId w:val="13"/>
        </w:numPr>
        <w:rPr>
          <w:rFonts w:ascii="Palatino Linotype" w:hAnsi="Palatino Linotype"/>
          <w:b/>
          <w:bCs/>
        </w:rPr>
      </w:pPr>
      <w:r w:rsidRPr="00862FAD">
        <w:rPr>
          <w:rFonts w:ascii="Palatino Linotype" w:hAnsi="Palatino Linotype"/>
          <w:b/>
          <w:bCs/>
        </w:rPr>
        <w:t>Pakiet 1  - Serwery</w:t>
      </w:r>
    </w:p>
    <w:p w14:paraId="312D2005" w14:textId="64F7D142" w:rsidR="00330FB3" w:rsidRPr="0042320B" w:rsidRDefault="00330FB3" w:rsidP="00E97A81">
      <w:pPr>
        <w:pStyle w:val="Akapitzlist"/>
        <w:numPr>
          <w:ilvl w:val="1"/>
          <w:numId w:val="21"/>
        </w:numPr>
        <w:rPr>
          <w:rFonts w:ascii="Palatino Linotype" w:hAnsi="Palatino Linotype"/>
          <w:b/>
          <w:bCs/>
        </w:rPr>
      </w:pPr>
      <w:r w:rsidRPr="0042320B">
        <w:rPr>
          <w:rFonts w:ascii="Palatino Linotype" w:hAnsi="Palatino Linotype"/>
          <w:b/>
          <w:bCs/>
        </w:rPr>
        <w:t xml:space="preserve">cena ofertowa (brutto) – </w:t>
      </w:r>
      <w:r w:rsidR="00705B1B" w:rsidRPr="0042320B">
        <w:rPr>
          <w:rFonts w:ascii="Palatino Linotype" w:hAnsi="Palatino Linotype"/>
          <w:b/>
          <w:bCs/>
        </w:rPr>
        <w:t>60</w:t>
      </w:r>
      <w:r w:rsidR="007324D0">
        <w:rPr>
          <w:rFonts w:ascii="Palatino Linotype" w:hAnsi="Palatino Linotype"/>
          <w:b/>
          <w:bCs/>
        </w:rPr>
        <w:t>%</w:t>
      </w:r>
    </w:p>
    <w:p w14:paraId="2B32384F" w14:textId="77777777" w:rsidR="00330FB3" w:rsidRPr="0042320B" w:rsidRDefault="00330FB3" w:rsidP="00E85786">
      <w:pPr>
        <w:pStyle w:val="Akapitzlist"/>
        <w:ind w:left="1425"/>
        <w:rPr>
          <w:rFonts w:ascii="Palatino Linotype" w:hAnsi="Palatino Linotype"/>
        </w:rPr>
      </w:pPr>
      <w:r w:rsidRPr="0042320B">
        <w:rPr>
          <w:rFonts w:ascii="Palatino Linotype" w:hAnsi="Palatino Linotype"/>
        </w:rPr>
        <w:t xml:space="preserve">ocena następuje wg wzoru: </w:t>
      </w:r>
    </w:p>
    <w:p w14:paraId="603967BF" w14:textId="0CF3184C" w:rsidR="00330FB3" w:rsidRPr="0042320B" w:rsidRDefault="00330FB3" w:rsidP="00E85786">
      <w:pPr>
        <w:pStyle w:val="Akapitzlist"/>
        <w:ind w:left="1425"/>
        <w:rPr>
          <w:rFonts w:ascii="Palatino Linotype" w:hAnsi="Palatino Linotype"/>
        </w:rPr>
      </w:pPr>
      <w:proofErr w:type="spellStart"/>
      <w:r w:rsidRPr="0042320B">
        <w:rPr>
          <w:rFonts w:ascii="Palatino Linotype" w:hAnsi="Palatino Linotype"/>
        </w:rPr>
        <w:t>Pc</w:t>
      </w:r>
      <w:proofErr w:type="spellEnd"/>
      <w:r w:rsidRPr="0042320B">
        <w:rPr>
          <w:rFonts w:ascii="Palatino Linotype" w:hAnsi="Palatino Linotype"/>
        </w:rPr>
        <w:t xml:space="preserve"> = </w:t>
      </w:r>
      <w:proofErr w:type="spellStart"/>
      <w:r w:rsidRPr="0042320B">
        <w:rPr>
          <w:rFonts w:ascii="Palatino Linotype" w:hAnsi="Palatino Linotype"/>
        </w:rPr>
        <w:t>Cn</w:t>
      </w:r>
      <w:proofErr w:type="spellEnd"/>
      <w:r w:rsidRPr="0042320B">
        <w:rPr>
          <w:rFonts w:ascii="Palatino Linotype" w:hAnsi="Palatino Linotype"/>
        </w:rPr>
        <w:t>/</w:t>
      </w:r>
      <w:proofErr w:type="spellStart"/>
      <w:r w:rsidRPr="0042320B">
        <w:rPr>
          <w:rFonts w:ascii="Palatino Linotype" w:hAnsi="Palatino Linotype"/>
        </w:rPr>
        <w:t>Cb</w:t>
      </w:r>
      <w:proofErr w:type="spellEnd"/>
      <w:r w:rsidRPr="0042320B">
        <w:rPr>
          <w:rFonts w:ascii="Palatino Linotype" w:hAnsi="Palatino Linotype"/>
        </w:rPr>
        <w:t xml:space="preserve"> * </w:t>
      </w:r>
      <w:r w:rsidR="007324D0">
        <w:rPr>
          <w:rFonts w:ascii="Palatino Linotype" w:hAnsi="Palatino Linotype"/>
        </w:rPr>
        <w:t>60</w:t>
      </w:r>
      <w:r w:rsidRPr="0042320B">
        <w:rPr>
          <w:rFonts w:ascii="Palatino Linotype" w:hAnsi="Palatino Linotype"/>
        </w:rPr>
        <w:t xml:space="preserve"> </w:t>
      </w:r>
    </w:p>
    <w:p w14:paraId="154DF83C" w14:textId="77777777" w:rsidR="00330FB3" w:rsidRPr="0042320B" w:rsidRDefault="00330FB3" w:rsidP="00E85786">
      <w:pPr>
        <w:pStyle w:val="Akapitzlist"/>
        <w:ind w:left="1425"/>
        <w:rPr>
          <w:rFonts w:ascii="Palatino Linotype" w:hAnsi="Palatino Linotype"/>
        </w:rPr>
      </w:pPr>
      <w:r w:rsidRPr="0042320B">
        <w:rPr>
          <w:rFonts w:ascii="Palatino Linotype" w:hAnsi="Palatino Linotype"/>
        </w:rPr>
        <w:t>gdzie poszczególne litery oznaczają:</w:t>
      </w:r>
    </w:p>
    <w:p w14:paraId="6B38D436" w14:textId="77777777" w:rsidR="00330FB3" w:rsidRPr="0042320B" w:rsidRDefault="00330FB3" w:rsidP="00E85786">
      <w:pPr>
        <w:pStyle w:val="Akapitzlist"/>
        <w:ind w:left="1425"/>
        <w:rPr>
          <w:rFonts w:ascii="Palatino Linotype" w:hAnsi="Palatino Linotype"/>
        </w:rPr>
      </w:pPr>
      <w:proofErr w:type="spellStart"/>
      <w:r w:rsidRPr="0042320B">
        <w:rPr>
          <w:rFonts w:ascii="Palatino Linotype" w:hAnsi="Palatino Linotype"/>
        </w:rPr>
        <w:t>Pc</w:t>
      </w:r>
      <w:proofErr w:type="spellEnd"/>
      <w:r w:rsidRPr="0042320B">
        <w:rPr>
          <w:rFonts w:ascii="Palatino Linotype" w:hAnsi="Palatino Linotype"/>
        </w:rPr>
        <w:t xml:space="preserve"> – liczba punktów w kryterium „cena ofertowa”,</w:t>
      </w:r>
    </w:p>
    <w:p w14:paraId="7E320137" w14:textId="77777777" w:rsidR="00330FB3" w:rsidRPr="0042320B" w:rsidRDefault="00330FB3" w:rsidP="00E85786">
      <w:pPr>
        <w:pStyle w:val="Akapitzlist"/>
        <w:ind w:left="1425"/>
        <w:rPr>
          <w:rFonts w:ascii="Palatino Linotype" w:hAnsi="Palatino Linotype"/>
        </w:rPr>
      </w:pPr>
      <w:proofErr w:type="spellStart"/>
      <w:r w:rsidRPr="0042320B">
        <w:rPr>
          <w:rFonts w:ascii="Palatino Linotype" w:hAnsi="Palatino Linotype"/>
        </w:rPr>
        <w:t>Cn</w:t>
      </w:r>
      <w:proofErr w:type="spellEnd"/>
      <w:r w:rsidRPr="0042320B">
        <w:rPr>
          <w:rFonts w:ascii="Palatino Linotype" w:hAnsi="Palatino Linotype"/>
        </w:rPr>
        <w:t xml:space="preserve"> – cena ofertowa najniższa spośród wszystkich rozpatrywanych i niepodlegających odrzuceniu ofert,</w:t>
      </w:r>
    </w:p>
    <w:p w14:paraId="742770C6" w14:textId="7253A6A6" w:rsidR="00E1725D" w:rsidRPr="0042320B" w:rsidRDefault="00330FB3" w:rsidP="00E85786">
      <w:pPr>
        <w:pStyle w:val="Akapitzlist"/>
        <w:ind w:left="1425"/>
        <w:rPr>
          <w:rFonts w:ascii="Palatino Linotype" w:hAnsi="Palatino Linotype"/>
        </w:rPr>
      </w:pPr>
      <w:proofErr w:type="spellStart"/>
      <w:r w:rsidRPr="0042320B">
        <w:rPr>
          <w:rFonts w:ascii="Palatino Linotype" w:hAnsi="Palatino Linotype"/>
        </w:rPr>
        <w:t>Cb</w:t>
      </w:r>
      <w:proofErr w:type="spellEnd"/>
      <w:r w:rsidRPr="0042320B">
        <w:rPr>
          <w:rFonts w:ascii="Palatino Linotype" w:hAnsi="Palatino Linotype"/>
        </w:rPr>
        <w:t xml:space="preserve"> – cena ofertowa oferty badanej,</w:t>
      </w:r>
    </w:p>
    <w:p w14:paraId="365FC705" w14:textId="7DAD61F9" w:rsidR="00EA1F5D" w:rsidRPr="0042320B" w:rsidRDefault="007B18CE" w:rsidP="00E90CA2">
      <w:pPr>
        <w:pStyle w:val="Akapitzlist"/>
        <w:numPr>
          <w:ilvl w:val="1"/>
          <w:numId w:val="21"/>
        </w:numPr>
        <w:rPr>
          <w:rFonts w:ascii="Palatino Linotype" w:hAnsi="Palatino Linotype"/>
          <w:b/>
          <w:bCs/>
        </w:rPr>
      </w:pPr>
      <w:r w:rsidRPr="0042320B">
        <w:rPr>
          <w:rFonts w:ascii="Palatino Linotype" w:hAnsi="Palatino Linotype"/>
          <w:b/>
          <w:bCs/>
        </w:rPr>
        <w:t xml:space="preserve">Wydajność procesora w teście wyniku podstawowego (Base </w:t>
      </w:r>
      <w:proofErr w:type="spellStart"/>
      <w:r w:rsidRPr="0042320B">
        <w:rPr>
          <w:rFonts w:ascii="Palatino Linotype" w:hAnsi="Palatino Linotype"/>
          <w:b/>
          <w:bCs/>
        </w:rPr>
        <w:t>Result</w:t>
      </w:r>
      <w:proofErr w:type="spellEnd"/>
      <w:r w:rsidRPr="0042320B">
        <w:rPr>
          <w:rFonts w:ascii="Palatino Linotype" w:hAnsi="Palatino Linotype"/>
          <w:b/>
          <w:bCs/>
        </w:rPr>
        <w:t xml:space="preserve">) w teście CPU2017 </w:t>
      </w:r>
      <w:proofErr w:type="spellStart"/>
      <w:r w:rsidRPr="0042320B">
        <w:rPr>
          <w:rFonts w:ascii="Palatino Linotype" w:hAnsi="Palatino Linotype"/>
          <w:b/>
          <w:bCs/>
        </w:rPr>
        <w:t>Integer</w:t>
      </w:r>
      <w:proofErr w:type="spellEnd"/>
      <w:r w:rsidRPr="0042320B">
        <w:rPr>
          <w:rFonts w:ascii="Palatino Linotype" w:hAnsi="Palatino Linotype"/>
          <w:b/>
          <w:bCs/>
        </w:rPr>
        <w:t xml:space="preserve"> </w:t>
      </w:r>
      <w:proofErr w:type="spellStart"/>
      <w:r w:rsidRPr="0042320B">
        <w:rPr>
          <w:rFonts w:ascii="Palatino Linotype" w:hAnsi="Palatino Linotype"/>
          <w:b/>
          <w:bCs/>
        </w:rPr>
        <w:t>Rates</w:t>
      </w:r>
      <w:proofErr w:type="spellEnd"/>
      <w:r w:rsidRPr="0042320B">
        <w:rPr>
          <w:rFonts w:ascii="Palatino Linotype" w:hAnsi="Palatino Linotype"/>
          <w:b/>
          <w:bCs/>
        </w:rPr>
        <w:t xml:space="preserve"> dla dwóch procesorów </w:t>
      </w:r>
      <w:r w:rsidR="00E90CA2" w:rsidRPr="0042320B">
        <w:rPr>
          <w:rFonts w:ascii="Palatino Linotype" w:hAnsi="Palatino Linotype"/>
          <w:b/>
          <w:bCs/>
        </w:rPr>
        <w:t xml:space="preserve">(http://www.spec.org/cpu2017/results/cpu2017.html#CINT2017_rate ) </w:t>
      </w:r>
      <w:r w:rsidR="00A650FC" w:rsidRPr="0042320B">
        <w:rPr>
          <w:rFonts w:ascii="Palatino Linotype" w:hAnsi="Palatino Linotype"/>
          <w:b/>
          <w:bCs/>
        </w:rPr>
        <w:t xml:space="preserve">– </w:t>
      </w:r>
      <w:r w:rsidR="00E90CA2" w:rsidRPr="0042320B">
        <w:rPr>
          <w:rFonts w:ascii="Palatino Linotype" w:hAnsi="Palatino Linotype"/>
          <w:b/>
          <w:bCs/>
        </w:rPr>
        <w:t>30</w:t>
      </w:r>
      <w:r w:rsidR="007324D0">
        <w:rPr>
          <w:rFonts w:ascii="Palatino Linotype" w:hAnsi="Palatino Linotype"/>
          <w:b/>
          <w:bCs/>
        </w:rPr>
        <w:t>%</w:t>
      </w:r>
    </w:p>
    <w:p w14:paraId="7CC0ECAD" w14:textId="35D4013F" w:rsidR="00EA1F5D" w:rsidRPr="0042320B" w:rsidRDefault="00EA1F5D" w:rsidP="00A650FC">
      <w:pPr>
        <w:pStyle w:val="Akapitzlist"/>
        <w:ind w:left="732" w:firstLine="684"/>
        <w:rPr>
          <w:rFonts w:ascii="Palatino Linotype" w:hAnsi="Palatino Linotype"/>
        </w:rPr>
      </w:pPr>
      <w:proofErr w:type="spellStart"/>
      <w:r w:rsidRPr="0042320B">
        <w:rPr>
          <w:rFonts w:ascii="Palatino Linotype" w:hAnsi="Palatino Linotype"/>
        </w:rPr>
        <w:t>Gw</w:t>
      </w:r>
      <w:proofErr w:type="spellEnd"/>
      <w:r w:rsidRPr="0042320B">
        <w:rPr>
          <w:rFonts w:ascii="Palatino Linotype" w:hAnsi="Palatino Linotype"/>
        </w:rPr>
        <w:t xml:space="preserve"> =</w:t>
      </w:r>
      <w:proofErr w:type="spellStart"/>
      <w:r w:rsidRPr="0042320B">
        <w:rPr>
          <w:rFonts w:ascii="Palatino Linotype" w:hAnsi="Palatino Linotype"/>
        </w:rPr>
        <w:t>Gb</w:t>
      </w:r>
      <w:proofErr w:type="spellEnd"/>
      <w:r w:rsidRPr="0042320B">
        <w:rPr>
          <w:rFonts w:ascii="Palatino Linotype" w:hAnsi="Palatino Linotype"/>
        </w:rPr>
        <w:t>/</w:t>
      </w:r>
      <w:proofErr w:type="spellStart"/>
      <w:r w:rsidRPr="0042320B">
        <w:rPr>
          <w:rFonts w:ascii="Palatino Linotype" w:hAnsi="Palatino Linotype"/>
        </w:rPr>
        <w:t>Gn</w:t>
      </w:r>
      <w:proofErr w:type="spellEnd"/>
      <w:r w:rsidRPr="0042320B">
        <w:rPr>
          <w:rFonts w:ascii="Palatino Linotype" w:hAnsi="Palatino Linotype"/>
        </w:rPr>
        <w:t xml:space="preserve"> * </w:t>
      </w:r>
      <w:r w:rsidR="00A650FC" w:rsidRPr="0042320B">
        <w:rPr>
          <w:rFonts w:ascii="Palatino Linotype" w:hAnsi="Palatino Linotype"/>
        </w:rPr>
        <w:t>3</w:t>
      </w:r>
      <w:r w:rsidRPr="0042320B">
        <w:rPr>
          <w:rFonts w:ascii="Palatino Linotype" w:hAnsi="Palatino Linotype"/>
        </w:rPr>
        <w:t>0</w:t>
      </w:r>
    </w:p>
    <w:p w14:paraId="1044957F" w14:textId="77777777" w:rsidR="00EA1F5D" w:rsidRPr="0042320B" w:rsidRDefault="00EA1F5D" w:rsidP="00EA1F5D">
      <w:pPr>
        <w:pStyle w:val="Akapitzlist"/>
        <w:ind w:left="1425"/>
        <w:rPr>
          <w:rFonts w:ascii="Palatino Linotype" w:hAnsi="Palatino Linotype"/>
        </w:rPr>
      </w:pPr>
      <w:r w:rsidRPr="0042320B">
        <w:rPr>
          <w:rFonts w:ascii="Palatino Linotype" w:hAnsi="Palatino Linotype"/>
        </w:rPr>
        <w:t>gdzie poszczególne symbole oznaczają:</w:t>
      </w:r>
    </w:p>
    <w:p w14:paraId="3227EB4D" w14:textId="3DFFF063" w:rsidR="00EA1F5D" w:rsidRPr="0042320B" w:rsidRDefault="00EA1F5D" w:rsidP="00EA1F5D">
      <w:pPr>
        <w:pStyle w:val="Akapitzlist"/>
        <w:ind w:left="1425"/>
        <w:rPr>
          <w:rFonts w:ascii="Palatino Linotype" w:hAnsi="Palatino Linotype"/>
        </w:rPr>
      </w:pPr>
      <w:proofErr w:type="spellStart"/>
      <w:r w:rsidRPr="0042320B">
        <w:rPr>
          <w:rFonts w:ascii="Palatino Linotype" w:hAnsi="Palatino Linotype"/>
        </w:rPr>
        <w:t>Gw</w:t>
      </w:r>
      <w:proofErr w:type="spellEnd"/>
      <w:r w:rsidRPr="0042320B">
        <w:rPr>
          <w:rFonts w:ascii="Palatino Linotype" w:hAnsi="Palatino Linotype"/>
        </w:rPr>
        <w:t xml:space="preserve"> – liczba punktów w kryterium „</w:t>
      </w:r>
      <w:r w:rsidR="004C1703" w:rsidRPr="0042320B">
        <w:rPr>
          <w:rFonts w:ascii="Palatino Linotype" w:hAnsi="Palatino Linotype"/>
        </w:rPr>
        <w:t>wydajność procesora</w:t>
      </w:r>
      <w:r w:rsidRPr="0042320B">
        <w:rPr>
          <w:rFonts w:ascii="Palatino Linotype" w:hAnsi="Palatino Linotype"/>
        </w:rPr>
        <w:t>”,</w:t>
      </w:r>
    </w:p>
    <w:p w14:paraId="407AAB5C" w14:textId="2EE86364" w:rsidR="00EA1F5D" w:rsidRPr="0042320B" w:rsidRDefault="00EA1F5D" w:rsidP="00EA1F5D">
      <w:pPr>
        <w:pStyle w:val="Akapitzlist"/>
        <w:ind w:left="1425"/>
        <w:rPr>
          <w:rFonts w:ascii="Palatino Linotype" w:hAnsi="Palatino Linotype"/>
        </w:rPr>
      </w:pPr>
      <w:proofErr w:type="spellStart"/>
      <w:r w:rsidRPr="0042320B">
        <w:rPr>
          <w:rFonts w:ascii="Palatino Linotype" w:hAnsi="Palatino Linotype"/>
        </w:rPr>
        <w:t>Gb</w:t>
      </w:r>
      <w:proofErr w:type="spellEnd"/>
      <w:r w:rsidRPr="0042320B">
        <w:rPr>
          <w:rFonts w:ascii="Palatino Linotype" w:hAnsi="Palatino Linotype"/>
        </w:rPr>
        <w:t xml:space="preserve"> – </w:t>
      </w:r>
      <w:r w:rsidR="008F0D86" w:rsidRPr="0042320B">
        <w:rPr>
          <w:rFonts w:ascii="Palatino Linotype" w:hAnsi="Palatino Linotype"/>
        </w:rPr>
        <w:t>wydajność procesora w</w:t>
      </w:r>
      <w:r w:rsidRPr="0042320B">
        <w:rPr>
          <w:rFonts w:ascii="Palatino Linotype" w:hAnsi="Palatino Linotype"/>
        </w:rPr>
        <w:t xml:space="preserve"> ofer</w:t>
      </w:r>
      <w:r w:rsidR="008F0D86" w:rsidRPr="0042320B">
        <w:rPr>
          <w:rFonts w:ascii="Palatino Linotype" w:hAnsi="Palatino Linotype"/>
        </w:rPr>
        <w:t>cie</w:t>
      </w:r>
      <w:r w:rsidRPr="0042320B">
        <w:rPr>
          <w:rFonts w:ascii="Palatino Linotype" w:hAnsi="Palatino Linotype"/>
        </w:rPr>
        <w:t xml:space="preserve"> badanej,</w:t>
      </w:r>
    </w:p>
    <w:p w14:paraId="45B2B26D" w14:textId="2FFB72E1" w:rsidR="00EA1F5D" w:rsidRPr="0042320B" w:rsidRDefault="00EA1F5D" w:rsidP="00E90CA2">
      <w:pPr>
        <w:pStyle w:val="Akapitzlist"/>
        <w:ind w:left="1425"/>
        <w:rPr>
          <w:rFonts w:ascii="Palatino Linotype" w:hAnsi="Palatino Linotype"/>
        </w:rPr>
      </w:pPr>
      <w:proofErr w:type="spellStart"/>
      <w:r w:rsidRPr="0042320B">
        <w:rPr>
          <w:rFonts w:ascii="Palatino Linotype" w:hAnsi="Palatino Linotype"/>
        </w:rPr>
        <w:t>Gn</w:t>
      </w:r>
      <w:proofErr w:type="spellEnd"/>
      <w:r w:rsidRPr="0042320B">
        <w:rPr>
          <w:rFonts w:ascii="Palatino Linotype" w:hAnsi="Palatino Linotype"/>
        </w:rPr>
        <w:t xml:space="preserve"> – najdłuższa </w:t>
      </w:r>
      <w:r w:rsidR="008F0D86" w:rsidRPr="0042320B">
        <w:rPr>
          <w:rFonts w:ascii="Palatino Linotype" w:hAnsi="Palatino Linotype"/>
        </w:rPr>
        <w:t xml:space="preserve">wydajność procesora </w:t>
      </w:r>
      <w:r w:rsidRPr="0042320B">
        <w:rPr>
          <w:rFonts w:ascii="Palatino Linotype" w:hAnsi="Palatino Linotype"/>
        </w:rPr>
        <w:t xml:space="preserve">spośród wszystkich rozpatrywanych i niepodlegających odrzuceniu ofert, </w:t>
      </w:r>
    </w:p>
    <w:p w14:paraId="4B9E0615" w14:textId="1E85508A" w:rsidR="00EA1F5D" w:rsidRPr="0042320B" w:rsidRDefault="00EA1F5D" w:rsidP="00EA1F5D">
      <w:pPr>
        <w:pStyle w:val="Akapitzlist"/>
        <w:numPr>
          <w:ilvl w:val="1"/>
          <w:numId w:val="21"/>
        </w:numPr>
        <w:rPr>
          <w:rFonts w:ascii="Palatino Linotype" w:hAnsi="Palatino Linotype"/>
          <w:b/>
          <w:bCs/>
        </w:rPr>
      </w:pPr>
      <w:r w:rsidRPr="0042320B">
        <w:rPr>
          <w:rFonts w:ascii="Palatino Linotype" w:hAnsi="Palatino Linotype" w:cs="Calibri"/>
          <w:b/>
          <w:bCs/>
          <w:color w:val="000000"/>
        </w:rPr>
        <w:t xml:space="preserve">Parametry oferowanej pamięci </w:t>
      </w:r>
      <w:r w:rsidR="00CF2ADC" w:rsidRPr="0042320B">
        <w:rPr>
          <w:rFonts w:ascii="Palatino Linotype" w:hAnsi="Palatino Linotype" w:cs="Calibri"/>
          <w:b/>
          <w:bCs/>
          <w:color w:val="000000"/>
        </w:rPr>
        <w:t xml:space="preserve">(prędkość i przepustowość) </w:t>
      </w:r>
      <w:r w:rsidRPr="0042320B">
        <w:rPr>
          <w:rFonts w:ascii="Palatino Linotype" w:hAnsi="Palatino Linotype" w:cs="Calibri"/>
          <w:b/>
          <w:bCs/>
          <w:color w:val="000000"/>
        </w:rPr>
        <w:t>10</w:t>
      </w:r>
      <w:r w:rsidR="007324D0">
        <w:rPr>
          <w:rFonts w:ascii="Palatino Linotype" w:hAnsi="Palatino Linotype" w:cs="Calibri"/>
          <w:b/>
          <w:bCs/>
          <w:color w:val="000000"/>
        </w:rPr>
        <w:t>%</w:t>
      </w:r>
    </w:p>
    <w:p w14:paraId="75D95B2A" w14:textId="2DDC653F" w:rsidR="002605BA" w:rsidRPr="0042320B" w:rsidRDefault="002605BA" w:rsidP="006C17AE">
      <w:pPr>
        <w:pStyle w:val="Akapitzlist"/>
        <w:ind w:left="1440"/>
        <w:rPr>
          <w:rFonts w:ascii="Palatino Linotype" w:hAnsi="Palatino Linotype"/>
        </w:rPr>
      </w:pPr>
      <w:proofErr w:type="spellStart"/>
      <w:r w:rsidRPr="0042320B">
        <w:rPr>
          <w:rFonts w:ascii="Palatino Linotype" w:hAnsi="Palatino Linotype"/>
        </w:rPr>
        <w:t>Cw</w:t>
      </w:r>
      <w:proofErr w:type="spellEnd"/>
      <w:r w:rsidRPr="0042320B">
        <w:rPr>
          <w:rFonts w:ascii="Palatino Linotype" w:hAnsi="Palatino Linotype"/>
        </w:rPr>
        <w:t xml:space="preserve"> =</w:t>
      </w:r>
      <w:proofErr w:type="spellStart"/>
      <w:r w:rsidR="00D63B31" w:rsidRPr="0042320B">
        <w:rPr>
          <w:rFonts w:ascii="Palatino Linotype" w:hAnsi="Palatino Linotype"/>
        </w:rPr>
        <w:t>C</w:t>
      </w:r>
      <w:r w:rsidRPr="0042320B">
        <w:rPr>
          <w:rFonts w:ascii="Palatino Linotype" w:hAnsi="Palatino Linotype"/>
        </w:rPr>
        <w:t>b</w:t>
      </w:r>
      <w:proofErr w:type="spellEnd"/>
      <w:r w:rsidRPr="0042320B">
        <w:rPr>
          <w:rFonts w:ascii="Palatino Linotype" w:hAnsi="Palatino Linotype"/>
        </w:rPr>
        <w:t>/</w:t>
      </w:r>
      <w:proofErr w:type="spellStart"/>
      <w:r w:rsidR="00D63B31" w:rsidRPr="0042320B">
        <w:rPr>
          <w:rFonts w:ascii="Palatino Linotype" w:hAnsi="Palatino Linotype"/>
        </w:rPr>
        <w:t>C</w:t>
      </w:r>
      <w:r w:rsidRPr="0042320B">
        <w:rPr>
          <w:rFonts w:ascii="Palatino Linotype" w:hAnsi="Palatino Linotype"/>
        </w:rPr>
        <w:t>n</w:t>
      </w:r>
      <w:proofErr w:type="spellEnd"/>
      <w:r w:rsidRPr="0042320B">
        <w:rPr>
          <w:rFonts w:ascii="Palatino Linotype" w:hAnsi="Palatino Linotype"/>
        </w:rPr>
        <w:t xml:space="preserve"> * 30</w:t>
      </w:r>
    </w:p>
    <w:p w14:paraId="2E8B63AD" w14:textId="77777777" w:rsidR="002605BA" w:rsidRPr="0042320B" w:rsidRDefault="002605BA" w:rsidP="006C17AE">
      <w:pPr>
        <w:pStyle w:val="Akapitzlist"/>
        <w:ind w:left="1440"/>
        <w:rPr>
          <w:rFonts w:ascii="Palatino Linotype" w:hAnsi="Palatino Linotype"/>
        </w:rPr>
      </w:pPr>
      <w:r w:rsidRPr="0042320B">
        <w:rPr>
          <w:rFonts w:ascii="Palatino Linotype" w:hAnsi="Palatino Linotype"/>
        </w:rPr>
        <w:t>gdzie poszczególne symbole oznaczają:</w:t>
      </w:r>
    </w:p>
    <w:p w14:paraId="347BC2C8" w14:textId="49B7C09E" w:rsidR="002605BA" w:rsidRPr="0042320B" w:rsidRDefault="00D63B31" w:rsidP="006C17AE">
      <w:pPr>
        <w:pStyle w:val="Akapitzlist"/>
        <w:ind w:left="1440"/>
        <w:rPr>
          <w:rFonts w:ascii="Palatino Linotype" w:hAnsi="Palatino Linotype"/>
        </w:rPr>
      </w:pPr>
      <w:proofErr w:type="spellStart"/>
      <w:r w:rsidRPr="0042320B">
        <w:rPr>
          <w:rFonts w:ascii="Palatino Linotype" w:hAnsi="Palatino Linotype"/>
        </w:rPr>
        <w:t>C</w:t>
      </w:r>
      <w:r w:rsidR="002605BA" w:rsidRPr="0042320B">
        <w:rPr>
          <w:rFonts w:ascii="Palatino Linotype" w:hAnsi="Palatino Linotype"/>
        </w:rPr>
        <w:t>w</w:t>
      </w:r>
      <w:proofErr w:type="spellEnd"/>
      <w:r w:rsidR="002605BA" w:rsidRPr="0042320B">
        <w:rPr>
          <w:rFonts w:ascii="Palatino Linotype" w:hAnsi="Palatino Linotype"/>
        </w:rPr>
        <w:t xml:space="preserve"> – liczba punktów w kryterium „</w:t>
      </w:r>
      <w:r w:rsidR="000F7BB6" w:rsidRPr="0042320B">
        <w:rPr>
          <w:rFonts w:ascii="Palatino Linotype" w:hAnsi="Palatino Linotype"/>
        </w:rPr>
        <w:t>parametry oferowanej pamięci</w:t>
      </w:r>
      <w:r w:rsidR="002605BA" w:rsidRPr="0042320B">
        <w:rPr>
          <w:rFonts w:ascii="Palatino Linotype" w:hAnsi="Palatino Linotype"/>
        </w:rPr>
        <w:t>”,</w:t>
      </w:r>
    </w:p>
    <w:p w14:paraId="0AEC51D2" w14:textId="10E4C707" w:rsidR="002605BA" w:rsidRPr="0042320B" w:rsidRDefault="00D63B31" w:rsidP="006C17AE">
      <w:pPr>
        <w:pStyle w:val="Akapitzlist"/>
        <w:ind w:left="1440"/>
        <w:rPr>
          <w:rFonts w:ascii="Palatino Linotype" w:hAnsi="Palatino Linotype"/>
        </w:rPr>
      </w:pPr>
      <w:proofErr w:type="spellStart"/>
      <w:r w:rsidRPr="0042320B">
        <w:rPr>
          <w:rFonts w:ascii="Palatino Linotype" w:hAnsi="Palatino Linotype"/>
        </w:rPr>
        <w:t>C</w:t>
      </w:r>
      <w:r w:rsidR="002605BA" w:rsidRPr="0042320B">
        <w:rPr>
          <w:rFonts w:ascii="Palatino Linotype" w:hAnsi="Palatino Linotype"/>
        </w:rPr>
        <w:t>b</w:t>
      </w:r>
      <w:proofErr w:type="spellEnd"/>
      <w:r w:rsidR="002605BA" w:rsidRPr="0042320B">
        <w:rPr>
          <w:rFonts w:ascii="Palatino Linotype" w:hAnsi="Palatino Linotype"/>
        </w:rPr>
        <w:t xml:space="preserve"> – </w:t>
      </w:r>
      <w:r w:rsidR="000F7BB6" w:rsidRPr="0042320B">
        <w:rPr>
          <w:rFonts w:ascii="Palatino Linotype" w:hAnsi="Palatino Linotype" w:cs="Calibri"/>
          <w:color w:val="000000"/>
        </w:rPr>
        <w:t>prędkość i przepustowość</w:t>
      </w:r>
      <w:r w:rsidR="000F7BB6" w:rsidRPr="0042320B">
        <w:rPr>
          <w:rFonts w:ascii="Palatino Linotype" w:hAnsi="Palatino Linotype"/>
        </w:rPr>
        <w:t xml:space="preserve"> </w:t>
      </w:r>
      <w:r w:rsidR="002605BA" w:rsidRPr="0042320B">
        <w:rPr>
          <w:rFonts w:ascii="Palatino Linotype" w:hAnsi="Palatino Linotype"/>
        </w:rPr>
        <w:t>w ofercie badane</w:t>
      </w:r>
      <w:r w:rsidR="000F7BB6" w:rsidRPr="0042320B">
        <w:rPr>
          <w:rFonts w:ascii="Palatino Linotype" w:hAnsi="Palatino Linotype"/>
        </w:rPr>
        <w:t>j</w:t>
      </w:r>
      <w:r w:rsidR="002605BA" w:rsidRPr="0042320B">
        <w:rPr>
          <w:rFonts w:ascii="Palatino Linotype" w:hAnsi="Palatino Linotype"/>
        </w:rPr>
        <w:t>,</w:t>
      </w:r>
    </w:p>
    <w:p w14:paraId="270B8CA1" w14:textId="33D95740" w:rsidR="002605BA" w:rsidRPr="0042320B" w:rsidRDefault="00D63B31" w:rsidP="006C17AE">
      <w:pPr>
        <w:pStyle w:val="Akapitzlist"/>
        <w:ind w:left="1440"/>
        <w:rPr>
          <w:rFonts w:ascii="Palatino Linotype" w:hAnsi="Palatino Linotype"/>
        </w:rPr>
      </w:pPr>
      <w:proofErr w:type="spellStart"/>
      <w:r w:rsidRPr="0042320B">
        <w:rPr>
          <w:rFonts w:ascii="Palatino Linotype" w:hAnsi="Palatino Linotype"/>
        </w:rPr>
        <w:t>C</w:t>
      </w:r>
      <w:r w:rsidR="002605BA" w:rsidRPr="0042320B">
        <w:rPr>
          <w:rFonts w:ascii="Palatino Linotype" w:hAnsi="Palatino Linotype"/>
        </w:rPr>
        <w:t>n</w:t>
      </w:r>
      <w:proofErr w:type="spellEnd"/>
      <w:r w:rsidR="002605BA" w:rsidRPr="0042320B">
        <w:rPr>
          <w:rFonts w:ascii="Palatino Linotype" w:hAnsi="Palatino Linotype"/>
        </w:rPr>
        <w:t xml:space="preserve"> – </w:t>
      </w:r>
      <w:r w:rsidR="000F7BB6" w:rsidRPr="0042320B">
        <w:rPr>
          <w:rFonts w:ascii="Palatino Linotype" w:hAnsi="Palatino Linotype"/>
        </w:rPr>
        <w:t xml:space="preserve">największa </w:t>
      </w:r>
      <w:r w:rsidR="000F7BB6" w:rsidRPr="0042320B">
        <w:rPr>
          <w:rFonts w:ascii="Palatino Linotype" w:hAnsi="Palatino Linotype" w:cs="Calibri"/>
          <w:color w:val="000000"/>
        </w:rPr>
        <w:t>prędkość i przepustowość</w:t>
      </w:r>
      <w:r w:rsidR="000F7BB6" w:rsidRPr="0042320B">
        <w:rPr>
          <w:rFonts w:ascii="Palatino Linotype" w:hAnsi="Palatino Linotype"/>
        </w:rPr>
        <w:t xml:space="preserve"> </w:t>
      </w:r>
      <w:r w:rsidR="002605BA" w:rsidRPr="0042320B">
        <w:rPr>
          <w:rFonts w:ascii="Palatino Linotype" w:hAnsi="Palatino Linotype"/>
        </w:rPr>
        <w:t xml:space="preserve">spośród wszystkich rozpatrywanych i niepodlegających odrzuceniu ofert, </w:t>
      </w:r>
    </w:p>
    <w:p w14:paraId="3633A1F7" w14:textId="77777777" w:rsidR="002605BA" w:rsidRPr="0042320B" w:rsidRDefault="002605BA" w:rsidP="002605BA">
      <w:pPr>
        <w:pStyle w:val="Akapitzlist"/>
        <w:ind w:left="1440"/>
        <w:rPr>
          <w:rFonts w:ascii="Palatino Linotype" w:hAnsi="Palatino Linotype"/>
          <w:b/>
          <w:bCs/>
        </w:rPr>
      </w:pPr>
    </w:p>
    <w:p w14:paraId="50C387B1" w14:textId="7B7052D9" w:rsidR="00E05E8F" w:rsidRPr="0042320B" w:rsidRDefault="00E05E8F" w:rsidP="00E05E8F">
      <w:pPr>
        <w:rPr>
          <w:rFonts w:ascii="Palatino Linotype" w:hAnsi="Palatino Linotype"/>
          <w:b/>
          <w:bCs/>
        </w:rPr>
      </w:pPr>
      <w:r w:rsidRPr="0042320B">
        <w:rPr>
          <w:rFonts w:ascii="Palatino Linotype" w:hAnsi="Palatino Linotype"/>
          <w:b/>
          <w:bCs/>
        </w:rPr>
        <w:t xml:space="preserve">Łączna liczba punktów = </w:t>
      </w:r>
      <w:proofErr w:type="spellStart"/>
      <w:r w:rsidRPr="0042320B">
        <w:rPr>
          <w:rFonts w:ascii="Palatino Linotype" w:hAnsi="Palatino Linotype"/>
          <w:b/>
          <w:bCs/>
        </w:rPr>
        <w:t>Pc</w:t>
      </w:r>
      <w:proofErr w:type="spellEnd"/>
      <w:r w:rsidRPr="0042320B">
        <w:rPr>
          <w:rFonts w:ascii="Palatino Linotype" w:hAnsi="Palatino Linotype"/>
          <w:b/>
          <w:bCs/>
        </w:rPr>
        <w:t xml:space="preserve"> + </w:t>
      </w:r>
      <w:proofErr w:type="spellStart"/>
      <w:r w:rsidRPr="0042320B">
        <w:rPr>
          <w:rFonts w:ascii="Palatino Linotype" w:hAnsi="Palatino Linotype"/>
          <w:b/>
          <w:bCs/>
        </w:rPr>
        <w:t>Gw</w:t>
      </w:r>
      <w:proofErr w:type="spellEnd"/>
      <w:r w:rsidRPr="0042320B">
        <w:rPr>
          <w:rFonts w:ascii="Palatino Linotype" w:hAnsi="Palatino Linotype"/>
          <w:b/>
          <w:bCs/>
        </w:rPr>
        <w:t xml:space="preserve"> </w:t>
      </w:r>
      <w:r w:rsidR="000F7BB6" w:rsidRPr="0042320B">
        <w:rPr>
          <w:rFonts w:ascii="Palatino Linotype" w:hAnsi="Palatino Linotype"/>
          <w:b/>
          <w:bCs/>
        </w:rPr>
        <w:t xml:space="preserve">+ </w:t>
      </w:r>
      <w:proofErr w:type="spellStart"/>
      <w:r w:rsidR="000F7BB6" w:rsidRPr="0042320B">
        <w:rPr>
          <w:rFonts w:ascii="Palatino Linotype" w:hAnsi="Palatino Linotype"/>
          <w:b/>
          <w:bCs/>
        </w:rPr>
        <w:t>Cw</w:t>
      </w:r>
      <w:proofErr w:type="spellEnd"/>
    </w:p>
    <w:p w14:paraId="60AEEAC8" w14:textId="77777777" w:rsidR="00705B1B" w:rsidRPr="0042320B" w:rsidRDefault="00705B1B" w:rsidP="00D81B99">
      <w:pPr>
        <w:pStyle w:val="Akapitzlist"/>
        <w:ind w:left="1440"/>
        <w:rPr>
          <w:rFonts w:ascii="Palatino Linotype" w:hAnsi="Palatino Linotype"/>
        </w:rPr>
      </w:pPr>
    </w:p>
    <w:p w14:paraId="4CBD7A30" w14:textId="26EB1431" w:rsidR="00D81B99" w:rsidRPr="0042320B" w:rsidRDefault="00D81B99" w:rsidP="00D81B99">
      <w:pPr>
        <w:pStyle w:val="Akapitzlist"/>
        <w:numPr>
          <w:ilvl w:val="1"/>
          <w:numId w:val="13"/>
        </w:numPr>
        <w:rPr>
          <w:rFonts w:ascii="Palatino Linotype" w:hAnsi="Palatino Linotype"/>
          <w:b/>
          <w:bCs/>
        </w:rPr>
      </w:pPr>
      <w:r w:rsidRPr="0042320B">
        <w:rPr>
          <w:rFonts w:ascii="Palatino Linotype" w:hAnsi="Palatino Linotype"/>
          <w:b/>
          <w:bCs/>
        </w:rPr>
        <w:t xml:space="preserve">Pakiet 2 </w:t>
      </w:r>
      <w:r w:rsidR="00B92CC3" w:rsidRPr="0042320B">
        <w:rPr>
          <w:rFonts w:ascii="Palatino Linotype" w:hAnsi="Palatino Linotype"/>
          <w:b/>
          <w:bCs/>
        </w:rPr>
        <w:t>–</w:t>
      </w:r>
      <w:r w:rsidRPr="0042320B">
        <w:rPr>
          <w:rFonts w:ascii="Palatino Linotype" w:hAnsi="Palatino Linotype"/>
          <w:b/>
          <w:bCs/>
        </w:rPr>
        <w:t xml:space="preserve"> </w:t>
      </w:r>
      <w:r w:rsidR="001F3C0C" w:rsidRPr="0042320B">
        <w:rPr>
          <w:rFonts w:ascii="Palatino Linotype" w:hAnsi="Palatino Linotype"/>
          <w:b/>
          <w:bCs/>
        </w:rPr>
        <w:t>Macierze</w:t>
      </w:r>
    </w:p>
    <w:p w14:paraId="6B18E7B5" w14:textId="1F3149AF" w:rsidR="00B92CC3" w:rsidRPr="0042320B" w:rsidRDefault="00B92CC3" w:rsidP="00B92CC3">
      <w:pPr>
        <w:pStyle w:val="Akapitzlist"/>
        <w:ind w:left="360"/>
        <w:rPr>
          <w:rFonts w:ascii="Palatino Linotype" w:hAnsi="Palatino Linotype"/>
        </w:rPr>
      </w:pPr>
      <w:r w:rsidRPr="0042320B">
        <w:rPr>
          <w:rFonts w:ascii="Palatino Linotype" w:hAnsi="Palatino Linotype"/>
        </w:rPr>
        <w:t>a.</w:t>
      </w:r>
      <w:r w:rsidRPr="0042320B">
        <w:rPr>
          <w:rFonts w:ascii="Palatino Linotype" w:hAnsi="Palatino Linotype"/>
        </w:rPr>
        <w:tab/>
      </w:r>
      <w:bookmarkStart w:id="76" w:name="_Hlk146630194"/>
      <w:r w:rsidRPr="0042320B">
        <w:rPr>
          <w:rFonts w:ascii="Palatino Linotype" w:hAnsi="Palatino Linotype"/>
        </w:rPr>
        <w:t>cena ofertowa (brutto) – 60</w:t>
      </w:r>
      <w:r w:rsidR="00042303">
        <w:rPr>
          <w:rFonts w:ascii="Palatino Linotype" w:hAnsi="Palatino Linotype"/>
        </w:rPr>
        <w:t>%</w:t>
      </w:r>
    </w:p>
    <w:p w14:paraId="357DFA2C" w14:textId="77777777" w:rsidR="00B92CC3" w:rsidRPr="0042320B" w:rsidRDefault="00B92CC3" w:rsidP="00B92CC3">
      <w:pPr>
        <w:pStyle w:val="Akapitzlist"/>
        <w:ind w:left="360"/>
        <w:rPr>
          <w:rFonts w:ascii="Palatino Linotype" w:hAnsi="Palatino Linotype"/>
        </w:rPr>
      </w:pPr>
      <w:r w:rsidRPr="0042320B">
        <w:rPr>
          <w:rFonts w:ascii="Palatino Linotype" w:hAnsi="Palatino Linotype"/>
        </w:rPr>
        <w:t xml:space="preserve">ocena następuje wg wzoru: </w:t>
      </w:r>
    </w:p>
    <w:p w14:paraId="3CF347B8"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Pc</w:t>
      </w:r>
      <w:proofErr w:type="spellEnd"/>
      <w:r w:rsidRPr="0042320B">
        <w:rPr>
          <w:rFonts w:ascii="Palatino Linotype" w:hAnsi="Palatino Linotype"/>
        </w:rPr>
        <w:t xml:space="preserve"> = </w:t>
      </w:r>
      <w:proofErr w:type="spellStart"/>
      <w:r w:rsidRPr="0042320B">
        <w:rPr>
          <w:rFonts w:ascii="Palatino Linotype" w:hAnsi="Palatino Linotype"/>
        </w:rPr>
        <w:t>Cn</w:t>
      </w:r>
      <w:proofErr w:type="spellEnd"/>
      <w:r w:rsidRPr="0042320B">
        <w:rPr>
          <w:rFonts w:ascii="Palatino Linotype" w:hAnsi="Palatino Linotype"/>
        </w:rPr>
        <w:t>/</w:t>
      </w:r>
      <w:proofErr w:type="spellStart"/>
      <w:r w:rsidRPr="0042320B">
        <w:rPr>
          <w:rFonts w:ascii="Palatino Linotype" w:hAnsi="Palatino Linotype"/>
        </w:rPr>
        <w:t>Cb</w:t>
      </w:r>
      <w:proofErr w:type="spellEnd"/>
      <w:r w:rsidRPr="0042320B">
        <w:rPr>
          <w:rFonts w:ascii="Palatino Linotype" w:hAnsi="Palatino Linotype"/>
        </w:rPr>
        <w:t xml:space="preserve"> * 100 </w:t>
      </w:r>
    </w:p>
    <w:p w14:paraId="5C134099" w14:textId="77777777" w:rsidR="00B92CC3" w:rsidRPr="0042320B" w:rsidRDefault="00B92CC3" w:rsidP="00B92CC3">
      <w:pPr>
        <w:pStyle w:val="Akapitzlist"/>
        <w:ind w:left="360"/>
        <w:rPr>
          <w:rFonts w:ascii="Palatino Linotype" w:hAnsi="Palatino Linotype"/>
        </w:rPr>
      </w:pPr>
      <w:r w:rsidRPr="0042320B">
        <w:rPr>
          <w:rFonts w:ascii="Palatino Linotype" w:hAnsi="Palatino Linotype"/>
        </w:rPr>
        <w:t>gdzie poszczególne litery oznaczają:</w:t>
      </w:r>
    </w:p>
    <w:p w14:paraId="69A216DB"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Pc</w:t>
      </w:r>
      <w:proofErr w:type="spellEnd"/>
      <w:r w:rsidRPr="0042320B">
        <w:rPr>
          <w:rFonts w:ascii="Palatino Linotype" w:hAnsi="Palatino Linotype"/>
        </w:rPr>
        <w:t xml:space="preserve"> – liczba punktów w kryterium „cena ofertowa”,</w:t>
      </w:r>
    </w:p>
    <w:p w14:paraId="0A53B145"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Cn</w:t>
      </w:r>
      <w:proofErr w:type="spellEnd"/>
      <w:r w:rsidRPr="0042320B">
        <w:rPr>
          <w:rFonts w:ascii="Palatino Linotype" w:hAnsi="Palatino Linotype"/>
        </w:rPr>
        <w:t xml:space="preserve"> – cena ofertowa najniższa spośród wszystkich rozpatrywanych i niepodlegających odrzuceniu ofert,</w:t>
      </w:r>
    </w:p>
    <w:p w14:paraId="47C45226"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Cb</w:t>
      </w:r>
      <w:proofErr w:type="spellEnd"/>
      <w:r w:rsidRPr="0042320B">
        <w:rPr>
          <w:rFonts w:ascii="Palatino Linotype" w:hAnsi="Palatino Linotype"/>
        </w:rPr>
        <w:t xml:space="preserve"> – cena ofertowa oferty badanej,</w:t>
      </w:r>
    </w:p>
    <w:bookmarkEnd w:id="76"/>
    <w:p w14:paraId="51904A7B" w14:textId="689B11F2" w:rsidR="00B92CC3" w:rsidRPr="0042320B" w:rsidRDefault="00B92CC3" w:rsidP="00B92CC3">
      <w:pPr>
        <w:pStyle w:val="Akapitzlist"/>
        <w:ind w:left="360"/>
        <w:rPr>
          <w:rFonts w:ascii="Palatino Linotype" w:hAnsi="Palatino Linotype"/>
        </w:rPr>
      </w:pPr>
      <w:r w:rsidRPr="0042320B">
        <w:rPr>
          <w:rFonts w:ascii="Palatino Linotype" w:hAnsi="Palatino Linotype"/>
        </w:rPr>
        <w:lastRenderedPageBreak/>
        <w:t>b.</w:t>
      </w:r>
      <w:r w:rsidRPr="0042320B">
        <w:rPr>
          <w:rFonts w:ascii="Palatino Linotype" w:hAnsi="Palatino Linotype"/>
        </w:rPr>
        <w:tab/>
      </w:r>
      <w:r w:rsidR="00B114CB" w:rsidRPr="0042320B">
        <w:rPr>
          <w:rFonts w:ascii="Palatino Linotype" w:hAnsi="Palatino Linotype" w:cs="Calibri"/>
          <w:color w:val="000000"/>
        </w:rPr>
        <w:t xml:space="preserve">deklarowana przez producenta prędkość zapisu dysków </w:t>
      </w:r>
      <w:r w:rsidRPr="0042320B">
        <w:rPr>
          <w:rFonts w:ascii="Palatino Linotype" w:hAnsi="Palatino Linotype"/>
        </w:rPr>
        <w:t xml:space="preserve">– </w:t>
      </w:r>
      <w:r w:rsidR="002607CC">
        <w:rPr>
          <w:rFonts w:ascii="Palatino Linotype" w:hAnsi="Palatino Linotype"/>
        </w:rPr>
        <w:t>2</w:t>
      </w:r>
      <w:r w:rsidRPr="0042320B">
        <w:rPr>
          <w:rFonts w:ascii="Palatino Linotype" w:hAnsi="Palatino Linotype"/>
        </w:rPr>
        <w:t>0</w:t>
      </w:r>
      <w:r w:rsidR="00042303">
        <w:rPr>
          <w:rFonts w:ascii="Palatino Linotype" w:hAnsi="Palatino Linotype"/>
        </w:rPr>
        <w:t>%</w:t>
      </w:r>
    </w:p>
    <w:p w14:paraId="27861FE2" w14:textId="36F17213"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Gw</w:t>
      </w:r>
      <w:proofErr w:type="spellEnd"/>
      <w:r w:rsidRPr="0042320B">
        <w:rPr>
          <w:rFonts w:ascii="Palatino Linotype" w:hAnsi="Palatino Linotype"/>
        </w:rPr>
        <w:t xml:space="preserve"> =</w:t>
      </w:r>
      <w:proofErr w:type="spellStart"/>
      <w:r w:rsidRPr="0042320B">
        <w:rPr>
          <w:rFonts w:ascii="Palatino Linotype" w:hAnsi="Palatino Linotype"/>
        </w:rPr>
        <w:t>Gb</w:t>
      </w:r>
      <w:proofErr w:type="spellEnd"/>
      <w:r w:rsidRPr="0042320B">
        <w:rPr>
          <w:rFonts w:ascii="Palatino Linotype" w:hAnsi="Palatino Linotype"/>
        </w:rPr>
        <w:t>/</w:t>
      </w:r>
      <w:proofErr w:type="spellStart"/>
      <w:r w:rsidRPr="0042320B">
        <w:rPr>
          <w:rFonts w:ascii="Palatino Linotype" w:hAnsi="Palatino Linotype"/>
        </w:rPr>
        <w:t>Gn</w:t>
      </w:r>
      <w:proofErr w:type="spellEnd"/>
      <w:r w:rsidRPr="0042320B">
        <w:rPr>
          <w:rFonts w:ascii="Palatino Linotype" w:hAnsi="Palatino Linotype"/>
        </w:rPr>
        <w:t xml:space="preserve"> * </w:t>
      </w:r>
      <w:r w:rsidR="00B114CB" w:rsidRPr="0042320B">
        <w:rPr>
          <w:rFonts w:ascii="Palatino Linotype" w:hAnsi="Palatino Linotype"/>
        </w:rPr>
        <w:t>20</w:t>
      </w:r>
    </w:p>
    <w:p w14:paraId="5F81FAB7" w14:textId="77777777" w:rsidR="00B92CC3" w:rsidRPr="0042320B" w:rsidRDefault="00B92CC3" w:rsidP="00B92CC3">
      <w:pPr>
        <w:pStyle w:val="Akapitzlist"/>
        <w:ind w:left="360"/>
        <w:rPr>
          <w:rFonts w:ascii="Palatino Linotype" w:hAnsi="Palatino Linotype"/>
        </w:rPr>
      </w:pPr>
      <w:r w:rsidRPr="0042320B">
        <w:rPr>
          <w:rFonts w:ascii="Palatino Linotype" w:hAnsi="Palatino Linotype"/>
        </w:rPr>
        <w:t>gdzie poszczególne symbole oznaczają:</w:t>
      </w:r>
    </w:p>
    <w:p w14:paraId="187C219D"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Gw</w:t>
      </w:r>
      <w:proofErr w:type="spellEnd"/>
      <w:r w:rsidRPr="0042320B">
        <w:rPr>
          <w:rFonts w:ascii="Palatino Linotype" w:hAnsi="Palatino Linotype"/>
        </w:rPr>
        <w:t xml:space="preserve"> – liczba punktów w kryterium „wydajność procesora”,</w:t>
      </w:r>
    </w:p>
    <w:p w14:paraId="6D22436C"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Gb</w:t>
      </w:r>
      <w:proofErr w:type="spellEnd"/>
      <w:r w:rsidRPr="0042320B">
        <w:rPr>
          <w:rFonts w:ascii="Palatino Linotype" w:hAnsi="Palatino Linotype"/>
        </w:rPr>
        <w:t xml:space="preserve"> – wydajność procesora w ofercie badanej,</w:t>
      </w:r>
    </w:p>
    <w:p w14:paraId="568179B3" w14:textId="77777777" w:rsidR="00B92CC3" w:rsidRPr="0042320B" w:rsidRDefault="00B92CC3" w:rsidP="00B92CC3">
      <w:pPr>
        <w:pStyle w:val="Akapitzlist"/>
        <w:ind w:left="360"/>
        <w:rPr>
          <w:rFonts w:ascii="Palatino Linotype" w:hAnsi="Palatino Linotype"/>
        </w:rPr>
      </w:pPr>
      <w:proofErr w:type="spellStart"/>
      <w:r w:rsidRPr="0042320B">
        <w:rPr>
          <w:rFonts w:ascii="Palatino Linotype" w:hAnsi="Palatino Linotype"/>
        </w:rPr>
        <w:t>Gn</w:t>
      </w:r>
      <w:proofErr w:type="spellEnd"/>
      <w:r w:rsidRPr="0042320B">
        <w:rPr>
          <w:rFonts w:ascii="Palatino Linotype" w:hAnsi="Palatino Linotype"/>
        </w:rPr>
        <w:t xml:space="preserve"> – najdłuższa wydajność procesora spośród wszystkich rozpatrywanych i niepodlegających odrzuceniu ofert, </w:t>
      </w:r>
    </w:p>
    <w:p w14:paraId="103A05AC" w14:textId="0107514C" w:rsidR="00130644" w:rsidRPr="0042320B" w:rsidRDefault="00491F01" w:rsidP="0042320B">
      <w:pPr>
        <w:pStyle w:val="Akapitzlist"/>
        <w:numPr>
          <w:ilvl w:val="0"/>
          <w:numId w:val="27"/>
        </w:numPr>
        <w:rPr>
          <w:rFonts w:ascii="Palatino Linotype" w:hAnsi="Palatino Linotype"/>
          <w:b/>
          <w:bCs/>
        </w:rPr>
      </w:pPr>
      <w:r w:rsidRPr="0042320B">
        <w:rPr>
          <w:rFonts w:ascii="Palatino Linotype" w:hAnsi="Palatino Linotype" w:cs="Calibri"/>
          <w:color w:val="000000"/>
        </w:rPr>
        <w:t>wielkość pamięci cache kontrolera</w:t>
      </w:r>
      <w:r w:rsidR="00780030">
        <w:rPr>
          <w:rFonts w:ascii="Palatino Linotype" w:hAnsi="Palatino Linotype" w:cs="Calibri"/>
          <w:color w:val="000000"/>
        </w:rPr>
        <w:t xml:space="preserve"> -</w:t>
      </w:r>
      <w:r w:rsidRPr="0042320B">
        <w:rPr>
          <w:rFonts w:ascii="Palatino Linotype" w:hAnsi="Palatino Linotype" w:cs="Calibri"/>
          <w:color w:val="000000"/>
        </w:rPr>
        <w:t xml:space="preserve"> </w:t>
      </w:r>
      <w:r w:rsidRPr="00780030">
        <w:rPr>
          <w:rFonts w:ascii="Palatino Linotype" w:hAnsi="Palatino Linotype" w:cs="Calibri"/>
          <w:color w:val="000000"/>
        </w:rPr>
        <w:t>20</w:t>
      </w:r>
      <w:r w:rsidR="00042303" w:rsidRPr="00780030">
        <w:rPr>
          <w:rFonts w:ascii="Palatino Linotype" w:hAnsi="Palatino Linotype" w:cs="Calibri"/>
          <w:color w:val="000000"/>
        </w:rPr>
        <w:t>%</w:t>
      </w:r>
    </w:p>
    <w:p w14:paraId="1CF85A79" w14:textId="5AD75000" w:rsidR="00130644" w:rsidRPr="0042320B" w:rsidRDefault="00130644" w:rsidP="0042320B">
      <w:pPr>
        <w:pStyle w:val="Akapitzlist"/>
        <w:ind w:left="360"/>
        <w:rPr>
          <w:rFonts w:ascii="Palatino Linotype" w:hAnsi="Palatino Linotype"/>
        </w:rPr>
      </w:pPr>
      <w:proofErr w:type="spellStart"/>
      <w:r w:rsidRPr="0042320B">
        <w:rPr>
          <w:rFonts w:ascii="Palatino Linotype" w:hAnsi="Palatino Linotype"/>
        </w:rPr>
        <w:t>Cw</w:t>
      </w:r>
      <w:proofErr w:type="spellEnd"/>
      <w:r w:rsidRPr="0042320B">
        <w:rPr>
          <w:rFonts w:ascii="Palatino Linotype" w:hAnsi="Palatino Linotype"/>
        </w:rPr>
        <w:t xml:space="preserve"> =</w:t>
      </w:r>
      <w:proofErr w:type="spellStart"/>
      <w:r w:rsidRPr="0042320B">
        <w:rPr>
          <w:rFonts w:ascii="Palatino Linotype" w:hAnsi="Palatino Linotype"/>
        </w:rPr>
        <w:t>Cb</w:t>
      </w:r>
      <w:proofErr w:type="spellEnd"/>
      <w:r w:rsidRPr="0042320B">
        <w:rPr>
          <w:rFonts w:ascii="Palatino Linotype" w:hAnsi="Palatino Linotype"/>
        </w:rPr>
        <w:t>/</w:t>
      </w:r>
      <w:proofErr w:type="spellStart"/>
      <w:r w:rsidRPr="0042320B">
        <w:rPr>
          <w:rFonts w:ascii="Palatino Linotype" w:hAnsi="Palatino Linotype"/>
        </w:rPr>
        <w:t>Cn</w:t>
      </w:r>
      <w:proofErr w:type="spellEnd"/>
      <w:r w:rsidRPr="0042320B">
        <w:rPr>
          <w:rFonts w:ascii="Palatino Linotype" w:hAnsi="Palatino Linotype"/>
        </w:rPr>
        <w:t xml:space="preserve"> * </w:t>
      </w:r>
      <w:r w:rsidR="003320DD" w:rsidRPr="0042320B">
        <w:rPr>
          <w:rFonts w:ascii="Palatino Linotype" w:hAnsi="Palatino Linotype"/>
        </w:rPr>
        <w:t>20</w:t>
      </w:r>
    </w:p>
    <w:p w14:paraId="7EB39644" w14:textId="77777777" w:rsidR="00130644" w:rsidRPr="0042320B" w:rsidRDefault="00130644" w:rsidP="0042320B">
      <w:pPr>
        <w:pStyle w:val="Akapitzlist"/>
        <w:ind w:left="360"/>
        <w:rPr>
          <w:rFonts w:ascii="Palatino Linotype" w:hAnsi="Palatino Linotype"/>
        </w:rPr>
      </w:pPr>
      <w:r w:rsidRPr="0042320B">
        <w:rPr>
          <w:rFonts w:ascii="Palatino Linotype" w:hAnsi="Palatino Linotype"/>
        </w:rPr>
        <w:t>gdzie poszczególne symbole oznaczają:</w:t>
      </w:r>
    </w:p>
    <w:p w14:paraId="4A98A564" w14:textId="00B44394" w:rsidR="00130644" w:rsidRPr="0042320B" w:rsidRDefault="00130644" w:rsidP="0042320B">
      <w:pPr>
        <w:pStyle w:val="Akapitzlist"/>
        <w:ind w:left="360"/>
        <w:rPr>
          <w:rFonts w:ascii="Palatino Linotype" w:hAnsi="Palatino Linotype"/>
        </w:rPr>
      </w:pPr>
      <w:proofErr w:type="spellStart"/>
      <w:r w:rsidRPr="0042320B">
        <w:rPr>
          <w:rFonts w:ascii="Palatino Linotype" w:hAnsi="Palatino Linotype"/>
        </w:rPr>
        <w:t>Cw</w:t>
      </w:r>
      <w:proofErr w:type="spellEnd"/>
      <w:r w:rsidRPr="0042320B">
        <w:rPr>
          <w:rFonts w:ascii="Palatino Linotype" w:hAnsi="Palatino Linotype"/>
        </w:rPr>
        <w:t xml:space="preserve"> – liczba punktów w kryterium „</w:t>
      </w:r>
      <w:r w:rsidR="00491F01" w:rsidRPr="0042320B">
        <w:rPr>
          <w:rFonts w:ascii="Palatino Linotype" w:hAnsi="Palatino Linotype" w:cs="Calibri"/>
          <w:color w:val="000000"/>
        </w:rPr>
        <w:t>wielkość pamięci cache kontrolera</w:t>
      </w:r>
      <w:r w:rsidRPr="0042320B">
        <w:rPr>
          <w:rFonts w:ascii="Palatino Linotype" w:hAnsi="Palatino Linotype"/>
        </w:rPr>
        <w:t>”,</w:t>
      </w:r>
    </w:p>
    <w:p w14:paraId="5D0DBC60" w14:textId="677CA7C4" w:rsidR="00130644" w:rsidRPr="0042320B" w:rsidRDefault="00130644" w:rsidP="0042320B">
      <w:pPr>
        <w:pStyle w:val="Akapitzlist"/>
        <w:ind w:left="360"/>
        <w:rPr>
          <w:rFonts w:ascii="Palatino Linotype" w:hAnsi="Palatino Linotype"/>
        </w:rPr>
      </w:pPr>
      <w:proofErr w:type="spellStart"/>
      <w:r w:rsidRPr="0042320B">
        <w:rPr>
          <w:rFonts w:ascii="Palatino Linotype" w:hAnsi="Palatino Linotype"/>
        </w:rPr>
        <w:t>Cb</w:t>
      </w:r>
      <w:proofErr w:type="spellEnd"/>
      <w:r w:rsidRPr="0042320B">
        <w:rPr>
          <w:rFonts w:ascii="Palatino Linotype" w:hAnsi="Palatino Linotype"/>
        </w:rPr>
        <w:t xml:space="preserve"> – </w:t>
      </w:r>
      <w:r w:rsidR="00491F01" w:rsidRPr="0042320B">
        <w:rPr>
          <w:rFonts w:ascii="Palatino Linotype" w:hAnsi="Palatino Linotype" w:cs="Calibri"/>
          <w:color w:val="000000"/>
        </w:rPr>
        <w:t xml:space="preserve">wielkość pamięci cache kontrolera </w:t>
      </w:r>
      <w:r w:rsidRPr="0042320B">
        <w:rPr>
          <w:rFonts w:ascii="Palatino Linotype" w:hAnsi="Palatino Linotype"/>
        </w:rPr>
        <w:t>w ofercie badanej,</w:t>
      </w:r>
    </w:p>
    <w:p w14:paraId="7300A0EA" w14:textId="5B503482" w:rsidR="00130644" w:rsidRDefault="00130644" w:rsidP="0042320B">
      <w:pPr>
        <w:pStyle w:val="Akapitzlist"/>
        <w:ind w:left="360"/>
        <w:rPr>
          <w:rFonts w:ascii="Palatino Linotype" w:hAnsi="Palatino Linotype"/>
        </w:rPr>
      </w:pPr>
      <w:proofErr w:type="spellStart"/>
      <w:r w:rsidRPr="0042320B">
        <w:rPr>
          <w:rFonts w:ascii="Palatino Linotype" w:hAnsi="Palatino Linotype"/>
        </w:rPr>
        <w:t>Cn</w:t>
      </w:r>
      <w:proofErr w:type="spellEnd"/>
      <w:r w:rsidRPr="0042320B">
        <w:rPr>
          <w:rFonts w:ascii="Palatino Linotype" w:hAnsi="Palatino Linotype"/>
        </w:rPr>
        <w:t xml:space="preserve"> – największa </w:t>
      </w:r>
      <w:r w:rsidR="00491F01" w:rsidRPr="0042320B">
        <w:rPr>
          <w:rFonts w:ascii="Palatino Linotype" w:hAnsi="Palatino Linotype" w:cs="Calibri"/>
          <w:color w:val="000000"/>
        </w:rPr>
        <w:t xml:space="preserve">ilość pamięci cache kontrolera </w:t>
      </w:r>
      <w:r w:rsidRPr="0042320B">
        <w:rPr>
          <w:rFonts w:ascii="Palatino Linotype" w:hAnsi="Palatino Linotype"/>
        </w:rPr>
        <w:t xml:space="preserve">spośród wszystkich rozpatrywanych i niepodlegających odrzuceniu ofert, </w:t>
      </w:r>
    </w:p>
    <w:p w14:paraId="28F9D563" w14:textId="23E5CAC5" w:rsidR="00046E4A" w:rsidRPr="006A4432" w:rsidRDefault="00A32B6A" w:rsidP="00860C17">
      <w:pPr>
        <w:pStyle w:val="Akapitzlist"/>
        <w:numPr>
          <w:ilvl w:val="1"/>
          <w:numId w:val="13"/>
        </w:numPr>
        <w:rPr>
          <w:rFonts w:ascii="Palatino Linotype" w:hAnsi="Palatino Linotype"/>
          <w:b/>
          <w:bCs/>
        </w:rPr>
      </w:pPr>
      <w:r w:rsidRPr="006A4432">
        <w:rPr>
          <w:rFonts w:ascii="Palatino Linotype" w:hAnsi="Palatino Linotype"/>
          <w:b/>
          <w:bCs/>
        </w:rPr>
        <w:t>Pakiet 3:</w:t>
      </w:r>
      <w:r w:rsidR="00860C17" w:rsidRPr="006A4432">
        <w:rPr>
          <w:rFonts w:ascii="Palatino Linotype" w:hAnsi="Palatino Linotype"/>
          <w:b/>
          <w:bCs/>
        </w:rPr>
        <w:t xml:space="preserve"> Punkty dostępowe</w:t>
      </w:r>
    </w:p>
    <w:p w14:paraId="24A32FB5" w14:textId="6EA76420" w:rsidR="00860C17" w:rsidRPr="00860C17" w:rsidRDefault="00860C17" w:rsidP="00860C17">
      <w:pPr>
        <w:pStyle w:val="Akapitzlist"/>
        <w:ind w:left="360"/>
        <w:rPr>
          <w:rFonts w:ascii="Palatino Linotype" w:hAnsi="Palatino Linotype"/>
        </w:rPr>
      </w:pPr>
      <w:r w:rsidRPr="00860C17">
        <w:rPr>
          <w:rFonts w:ascii="Palatino Linotype" w:hAnsi="Palatino Linotype"/>
        </w:rPr>
        <w:t xml:space="preserve">cena ofertowa (brutto) – </w:t>
      </w:r>
      <w:r>
        <w:rPr>
          <w:rFonts w:ascii="Palatino Linotype" w:hAnsi="Palatino Linotype"/>
        </w:rPr>
        <w:t>100%</w:t>
      </w:r>
    </w:p>
    <w:p w14:paraId="2369F957" w14:textId="77777777" w:rsidR="00860C17" w:rsidRPr="00860C17" w:rsidRDefault="00860C17" w:rsidP="00860C17">
      <w:pPr>
        <w:pStyle w:val="Akapitzlist"/>
        <w:ind w:left="360"/>
        <w:rPr>
          <w:rFonts w:ascii="Palatino Linotype" w:hAnsi="Palatino Linotype"/>
        </w:rPr>
      </w:pPr>
      <w:r w:rsidRPr="00860C17">
        <w:rPr>
          <w:rFonts w:ascii="Palatino Linotype" w:hAnsi="Palatino Linotype"/>
        </w:rPr>
        <w:t xml:space="preserve">ocena następuje wg wzoru: </w:t>
      </w:r>
    </w:p>
    <w:p w14:paraId="338F3621" w14:textId="77777777" w:rsidR="00860C17" w:rsidRPr="00860C17" w:rsidRDefault="00860C17" w:rsidP="00860C17">
      <w:pPr>
        <w:pStyle w:val="Akapitzlist"/>
        <w:ind w:left="360"/>
        <w:rPr>
          <w:rFonts w:ascii="Palatino Linotype" w:hAnsi="Palatino Linotype"/>
        </w:rPr>
      </w:pPr>
      <w:proofErr w:type="spellStart"/>
      <w:r w:rsidRPr="00860C17">
        <w:rPr>
          <w:rFonts w:ascii="Palatino Linotype" w:hAnsi="Palatino Linotype"/>
        </w:rPr>
        <w:t>Pc</w:t>
      </w:r>
      <w:proofErr w:type="spellEnd"/>
      <w:r w:rsidRPr="00860C17">
        <w:rPr>
          <w:rFonts w:ascii="Palatino Linotype" w:hAnsi="Palatino Linotype"/>
        </w:rPr>
        <w:t xml:space="preserve"> = </w:t>
      </w:r>
      <w:proofErr w:type="spellStart"/>
      <w:r w:rsidRPr="00860C17">
        <w:rPr>
          <w:rFonts w:ascii="Palatino Linotype" w:hAnsi="Palatino Linotype"/>
        </w:rPr>
        <w:t>Cn</w:t>
      </w:r>
      <w:proofErr w:type="spellEnd"/>
      <w:r w:rsidRPr="00860C17">
        <w:rPr>
          <w:rFonts w:ascii="Palatino Linotype" w:hAnsi="Palatino Linotype"/>
        </w:rPr>
        <w:t>/</w:t>
      </w:r>
      <w:proofErr w:type="spellStart"/>
      <w:r w:rsidRPr="00860C17">
        <w:rPr>
          <w:rFonts w:ascii="Palatino Linotype" w:hAnsi="Palatino Linotype"/>
        </w:rPr>
        <w:t>Cb</w:t>
      </w:r>
      <w:proofErr w:type="spellEnd"/>
      <w:r w:rsidRPr="00860C17">
        <w:rPr>
          <w:rFonts w:ascii="Palatino Linotype" w:hAnsi="Palatino Linotype"/>
        </w:rPr>
        <w:t xml:space="preserve"> * 100 </w:t>
      </w:r>
    </w:p>
    <w:p w14:paraId="181C5A52" w14:textId="77777777" w:rsidR="00860C17" w:rsidRPr="00860C17" w:rsidRDefault="00860C17" w:rsidP="00860C17">
      <w:pPr>
        <w:pStyle w:val="Akapitzlist"/>
        <w:ind w:left="360"/>
        <w:rPr>
          <w:rFonts w:ascii="Palatino Linotype" w:hAnsi="Palatino Linotype"/>
        </w:rPr>
      </w:pPr>
      <w:r w:rsidRPr="00860C17">
        <w:rPr>
          <w:rFonts w:ascii="Palatino Linotype" w:hAnsi="Palatino Linotype"/>
        </w:rPr>
        <w:t>gdzie poszczególne litery oznaczają:</w:t>
      </w:r>
    </w:p>
    <w:p w14:paraId="12C1B676" w14:textId="77777777" w:rsidR="00860C17" w:rsidRPr="00860C17" w:rsidRDefault="00860C17" w:rsidP="00860C17">
      <w:pPr>
        <w:pStyle w:val="Akapitzlist"/>
        <w:ind w:left="360"/>
        <w:rPr>
          <w:rFonts w:ascii="Palatino Linotype" w:hAnsi="Palatino Linotype"/>
        </w:rPr>
      </w:pPr>
      <w:proofErr w:type="spellStart"/>
      <w:r w:rsidRPr="00860C17">
        <w:rPr>
          <w:rFonts w:ascii="Palatino Linotype" w:hAnsi="Palatino Linotype"/>
        </w:rPr>
        <w:t>Pc</w:t>
      </w:r>
      <w:proofErr w:type="spellEnd"/>
      <w:r w:rsidRPr="00860C17">
        <w:rPr>
          <w:rFonts w:ascii="Palatino Linotype" w:hAnsi="Palatino Linotype"/>
        </w:rPr>
        <w:t xml:space="preserve"> – liczba punktów w kryterium „cena ofertowa”,</w:t>
      </w:r>
    </w:p>
    <w:p w14:paraId="2C8188F6" w14:textId="77777777" w:rsidR="00860C17" w:rsidRPr="00860C17" w:rsidRDefault="00860C17" w:rsidP="00860C17">
      <w:pPr>
        <w:pStyle w:val="Akapitzlist"/>
        <w:ind w:left="360"/>
        <w:rPr>
          <w:rFonts w:ascii="Palatino Linotype" w:hAnsi="Palatino Linotype"/>
        </w:rPr>
      </w:pPr>
      <w:proofErr w:type="spellStart"/>
      <w:r w:rsidRPr="00860C17">
        <w:rPr>
          <w:rFonts w:ascii="Palatino Linotype" w:hAnsi="Palatino Linotype"/>
        </w:rPr>
        <w:t>Cn</w:t>
      </w:r>
      <w:proofErr w:type="spellEnd"/>
      <w:r w:rsidRPr="00860C17">
        <w:rPr>
          <w:rFonts w:ascii="Palatino Linotype" w:hAnsi="Palatino Linotype"/>
        </w:rPr>
        <w:t xml:space="preserve"> – cena ofertowa najniższa spośród wszystkich rozpatrywanych i niepodlegających odrzuceniu ofert,</w:t>
      </w:r>
    </w:p>
    <w:p w14:paraId="2CADC6A6" w14:textId="007012C6" w:rsidR="00B92CC3" w:rsidRDefault="00860C17" w:rsidP="00860C17">
      <w:pPr>
        <w:pStyle w:val="Akapitzlist"/>
        <w:ind w:left="360"/>
        <w:rPr>
          <w:rFonts w:ascii="Palatino Linotype" w:hAnsi="Palatino Linotype"/>
        </w:rPr>
      </w:pPr>
      <w:proofErr w:type="spellStart"/>
      <w:r w:rsidRPr="00860C17">
        <w:rPr>
          <w:rFonts w:ascii="Palatino Linotype" w:hAnsi="Palatino Linotype"/>
        </w:rPr>
        <w:t>Cb</w:t>
      </w:r>
      <w:proofErr w:type="spellEnd"/>
      <w:r w:rsidRPr="00860C17">
        <w:rPr>
          <w:rFonts w:ascii="Palatino Linotype" w:hAnsi="Palatino Linotype"/>
        </w:rPr>
        <w:t xml:space="preserve"> – cena ofertowa oferty badanej,</w:t>
      </w:r>
    </w:p>
    <w:p w14:paraId="5A03F4CB" w14:textId="77777777" w:rsidR="00862FAD" w:rsidRDefault="00862FAD" w:rsidP="00860C17">
      <w:pPr>
        <w:pStyle w:val="Akapitzlist"/>
        <w:ind w:left="360"/>
        <w:rPr>
          <w:rFonts w:ascii="Palatino Linotype" w:hAnsi="Palatino Linotype"/>
        </w:rPr>
      </w:pPr>
    </w:p>
    <w:p w14:paraId="5C6827C2" w14:textId="4AB99607" w:rsidR="00150CFD" w:rsidRPr="00D81B99" w:rsidRDefault="00BA2944" w:rsidP="00D81B99">
      <w:pPr>
        <w:pStyle w:val="Akapitzlist"/>
        <w:numPr>
          <w:ilvl w:val="1"/>
          <w:numId w:val="13"/>
        </w:numPr>
        <w:rPr>
          <w:rFonts w:ascii="Palatino Linotype" w:hAnsi="Palatino Linotype"/>
        </w:rPr>
      </w:pPr>
      <w:r w:rsidRPr="00D81B99">
        <w:rPr>
          <w:rFonts w:ascii="Palatino Linotype" w:hAnsi="Palatino Linotype"/>
        </w:rPr>
        <w:t>Zamawiający zastosuje zaokrąglenie do dwóch miejsc po przecinku według zasady, że trzecia cyfra po przecinku od 5 w górę powoduje zaokrąglenie drugiej cyfry po przecinku w górę. Jeśli trzecia cyfra po przecinku jest mniejsza niż 5 to druga cyfra po przecinku nie ulega zmianie.</w:t>
      </w:r>
    </w:p>
    <w:p w14:paraId="4320E23C" w14:textId="77777777" w:rsidR="00D10C32" w:rsidRPr="00E85786" w:rsidRDefault="00BA2944" w:rsidP="00D81B99">
      <w:pPr>
        <w:pStyle w:val="Akapitzlist"/>
        <w:numPr>
          <w:ilvl w:val="1"/>
          <w:numId w:val="13"/>
        </w:numPr>
        <w:rPr>
          <w:rFonts w:ascii="Palatino Linotype" w:hAnsi="Palatino Linotype"/>
        </w:rPr>
      </w:pPr>
      <w:r w:rsidRPr="00E85786">
        <w:rPr>
          <w:rFonts w:ascii="Palatino Linotype" w:hAnsi="Palatino Linotype"/>
        </w:rPr>
        <w:t xml:space="preserve">Za ofertę najkorzystniejszą, w każdej części będzie uznana </w:t>
      </w:r>
      <w:r w:rsidR="005A6CE7" w:rsidRPr="00E85786">
        <w:rPr>
          <w:rFonts w:ascii="Palatino Linotype" w:hAnsi="Palatino Linotype"/>
        </w:rPr>
        <w:t xml:space="preserve">ważna </w:t>
      </w:r>
      <w:r w:rsidRPr="00E85786">
        <w:rPr>
          <w:rFonts w:ascii="Palatino Linotype" w:hAnsi="Palatino Linotype"/>
        </w:rPr>
        <w:t>oferta</w:t>
      </w:r>
      <w:r w:rsidR="005A6CE7" w:rsidRPr="00E85786">
        <w:rPr>
          <w:rFonts w:ascii="Palatino Linotype" w:hAnsi="Palatino Linotype"/>
        </w:rPr>
        <w:t xml:space="preserve"> (niepodlega</w:t>
      </w:r>
      <w:r w:rsidR="00FF2A63" w:rsidRPr="00E85786">
        <w:rPr>
          <w:rFonts w:ascii="Palatino Linotype" w:hAnsi="Palatino Linotype"/>
        </w:rPr>
        <w:t>j</w:t>
      </w:r>
      <w:r w:rsidR="005A6CE7" w:rsidRPr="00E85786">
        <w:rPr>
          <w:rFonts w:ascii="Palatino Linotype" w:hAnsi="Palatino Linotype"/>
        </w:rPr>
        <w:t>ąca</w:t>
      </w:r>
      <w:r w:rsidR="00FF2A63" w:rsidRPr="00E85786">
        <w:rPr>
          <w:rFonts w:ascii="Palatino Linotype" w:hAnsi="Palatino Linotype"/>
        </w:rPr>
        <w:t xml:space="preserve"> odrzuceniu)</w:t>
      </w:r>
      <w:r w:rsidR="005A6CE7" w:rsidRPr="00E85786">
        <w:rPr>
          <w:rFonts w:ascii="Palatino Linotype" w:hAnsi="Palatino Linotype"/>
        </w:rPr>
        <w:t xml:space="preserve"> </w:t>
      </w:r>
      <w:r w:rsidRPr="00E85786">
        <w:rPr>
          <w:rFonts w:ascii="Palatino Linotype" w:hAnsi="Palatino Linotype"/>
        </w:rPr>
        <w:t>,</w:t>
      </w:r>
      <w:r w:rsidR="00DC067C" w:rsidRPr="00E85786">
        <w:rPr>
          <w:rFonts w:ascii="Palatino Linotype" w:hAnsi="Palatino Linotype"/>
        </w:rPr>
        <w:t>która otrzymała największą liczbę punktów</w:t>
      </w:r>
      <w:r w:rsidR="00150CFD" w:rsidRPr="00E85786">
        <w:rPr>
          <w:rFonts w:ascii="Palatino Linotype" w:hAnsi="Palatino Linotype"/>
        </w:rPr>
        <w:t>.</w:t>
      </w:r>
    </w:p>
    <w:p w14:paraId="1C00FC50" w14:textId="27335F5A" w:rsidR="003C6D01" w:rsidRPr="00E85786" w:rsidRDefault="008A5930" w:rsidP="00D81B99">
      <w:pPr>
        <w:pStyle w:val="Akapitzlist"/>
        <w:numPr>
          <w:ilvl w:val="1"/>
          <w:numId w:val="13"/>
        </w:numPr>
        <w:rPr>
          <w:rFonts w:ascii="Palatino Linotype" w:hAnsi="Palatino Linotype"/>
        </w:rPr>
      </w:pPr>
      <w:r w:rsidRPr="00E85786">
        <w:t>Jeśli oferty przedstawiają taki sam bilans kryteriów oceny ofert wynikający z zestawienia punktów uzyskanych w różnych kryteriach, zamawiający wybier</w:t>
      </w:r>
      <w:r w:rsidR="00D10C32" w:rsidRPr="00E85786">
        <w:t>ze</w:t>
      </w:r>
      <w:r w:rsidRPr="00E85786">
        <w:t xml:space="preserve"> ofertę, która zdobyła najwięcej punktów w kryterium o najwyższej wadze</w:t>
      </w:r>
      <w:r w:rsidR="00D10C32" w:rsidRPr="00E85786">
        <w:t xml:space="preserve"> – cena brutto</w:t>
      </w:r>
      <w:r w:rsidRPr="00E85786">
        <w:t>.</w:t>
      </w:r>
    </w:p>
    <w:p w14:paraId="642CBA23" w14:textId="557E1689" w:rsidR="00BD3D2F" w:rsidRPr="00E85786" w:rsidRDefault="00D1347C" w:rsidP="00D81B99">
      <w:pPr>
        <w:pStyle w:val="Akapitzlist"/>
        <w:numPr>
          <w:ilvl w:val="1"/>
          <w:numId w:val="13"/>
        </w:numPr>
        <w:rPr>
          <w:rFonts w:ascii="Palatino Linotype" w:hAnsi="Palatino Linotype"/>
        </w:rPr>
      </w:pPr>
      <w:r w:rsidRPr="00E85786">
        <w:rPr>
          <w:rFonts w:ascii="Palatino Linotype" w:hAnsi="Palatino Linotype"/>
        </w:rPr>
        <w:t>Gdy nie można wybrać oferty z najniższą ceną</w:t>
      </w:r>
      <w:r w:rsidR="008D367F" w:rsidRPr="00E85786">
        <w:rPr>
          <w:rFonts w:ascii="Palatino Linotype" w:hAnsi="Palatino Linotype"/>
        </w:rPr>
        <w:t xml:space="preserve"> (</w:t>
      </w:r>
      <w:r w:rsidR="00527CD2" w:rsidRPr="00E85786">
        <w:rPr>
          <w:rFonts w:ascii="Palatino Linotype" w:hAnsi="Palatino Linotype"/>
        </w:rPr>
        <w:t xml:space="preserve">2 lub więcej ofert otrzymało tę samą liczbę pkt. </w:t>
      </w:r>
      <w:r w:rsidR="00BD3D2F" w:rsidRPr="00E85786">
        <w:rPr>
          <w:rFonts w:ascii="Palatino Linotype" w:hAnsi="Palatino Linotype"/>
        </w:rPr>
        <w:t>i</w:t>
      </w:r>
      <w:r w:rsidR="00527CD2" w:rsidRPr="00E85786">
        <w:rPr>
          <w:rFonts w:ascii="Palatino Linotype" w:hAnsi="Palatino Linotype"/>
        </w:rPr>
        <w:t xml:space="preserve"> mają tę samą cenę)</w:t>
      </w:r>
      <w:r w:rsidR="008D367F" w:rsidRPr="00E85786">
        <w:rPr>
          <w:rFonts w:ascii="Palatino Linotype" w:hAnsi="Palatino Linotype"/>
        </w:rPr>
        <w:t xml:space="preserve">, </w:t>
      </w:r>
      <w:r w:rsidRPr="00E85786">
        <w:rPr>
          <w:rFonts w:ascii="Palatino Linotype" w:hAnsi="Palatino Linotype"/>
        </w:rPr>
        <w:t xml:space="preserve">Zamawiający wezwie </w:t>
      </w:r>
      <w:r w:rsidR="00527CD2" w:rsidRPr="00E85786">
        <w:rPr>
          <w:rFonts w:ascii="Palatino Linotype" w:hAnsi="Palatino Linotype"/>
        </w:rPr>
        <w:t>W</w:t>
      </w:r>
      <w:r w:rsidRPr="00E85786">
        <w:rPr>
          <w:rFonts w:ascii="Palatino Linotype" w:hAnsi="Palatino Linotype"/>
        </w:rPr>
        <w:t>ykonawców do złożenia ofert dodatkowych, w których zaoferują nową cenę.</w:t>
      </w:r>
    </w:p>
    <w:p w14:paraId="36133236" w14:textId="68396B74" w:rsidR="005A1CC4" w:rsidRPr="00E85786" w:rsidRDefault="003C6D01" w:rsidP="00D81B99">
      <w:pPr>
        <w:pStyle w:val="Nagwek1"/>
        <w:numPr>
          <w:ilvl w:val="0"/>
          <w:numId w:val="13"/>
        </w:numPr>
        <w:rPr>
          <w:rFonts w:ascii="Palatino Linotype" w:hAnsi="Palatino Linotype"/>
          <w:sz w:val="22"/>
        </w:rPr>
      </w:pPr>
      <w:bookmarkStart w:id="77" w:name="_Toc134086877"/>
      <w:r w:rsidRPr="00E85786">
        <w:rPr>
          <w:rFonts w:ascii="Palatino Linotype" w:hAnsi="Palatino Linotype"/>
          <w:sz w:val="22"/>
        </w:rPr>
        <w:t>Informacje o formalnościach, jakie muszą zostać dopełnione y w celu zawarcia umowy</w:t>
      </w:r>
      <w:r w:rsidR="0038339E">
        <w:rPr>
          <w:rFonts w:ascii="Palatino Linotype" w:hAnsi="Palatino Linotype"/>
          <w:sz w:val="22"/>
        </w:rPr>
        <w:t>.</w:t>
      </w:r>
      <w:bookmarkEnd w:id="77"/>
    </w:p>
    <w:p w14:paraId="2D77B3BD" w14:textId="77777777" w:rsidR="003466E5" w:rsidRPr="00E85786" w:rsidRDefault="005A1CC4" w:rsidP="00D81B99">
      <w:pPr>
        <w:pStyle w:val="Akapitzlist"/>
        <w:numPr>
          <w:ilvl w:val="1"/>
          <w:numId w:val="13"/>
        </w:numPr>
        <w:rPr>
          <w:rFonts w:ascii="Palatino Linotype" w:hAnsi="Palatino Linotype"/>
          <w:b/>
          <w:bCs/>
        </w:rPr>
      </w:pPr>
      <w:r w:rsidRPr="00E85786">
        <w:rPr>
          <w:rFonts w:ascii="Palatino Linotype" w:hAnsi="Palatino Linotype"/>
        </w:rPr>
        <w:t>Umowa w sprawie zamówienia publicznego może zostać zawarta wyłącznie z Wykonawcą, którego oferta zostanie wybrana jako najkorzystniejsza, po upływie terminów określonych w art. 308 ust. 2 ustawy.</w:t>
      </w:r>
    </w:p>
    <w:p w14:paraId="2E20A315" w14:textId="77777777" w:rsidR="00CA5BAE" w:rsidRPr="00E85786" w:rsidRDefault="005A1CC4" w:rsidP="00D81B99">
      <w:pPr>
        <w:pStyle w:val="Akapitzlist"/>
        <w:numPr>
          <w:ilvl w:val="1"/>
          <w:numId w:val="13"/>
        </w:numPr>
        <w:rPr>
          <w:rFonts w:ascii="Palatino Linotype" w:hAnsi="Palatino Linotype"/>
          <w:b/>
          <w:bCs/>
        </w:rPr>
      </w:pPr>
      <w:r w:rsidRPr="00E85786">
        <w:rPr>
          <w:rFonts w:ascii="Palatino Linotype" w:hAnsi="Palatino Linotype"/>
        </w:rPr>
        <w:lastRenderedPageBreak/>
        <w:t>W przypadku wniesienia odwołania, z zastrzeżeniem wyjątków przewidzianych w ustawie, Zamawiający nie może zawrzeć umowy do czasu ogłoszenia przez Krajową Izbę Odwoławczą (zwanej dalej KIO) wyroku lub postanowienia kończącego postępowanie odwoławcze.</w:t>
      </w:r>
    </w:p>
    <w:p w14:paraId="1FD9B5A1" w14:textId="77777777" w:rsidR="00CA5BAE" w:rsidRPr="00E85786" w:rsidRDefault="005A1CC4" w:rsidP="00D81B99">
      <w:pPr>
        <w:pStyle w:val="Akapitzlist"/>
        <w:numPr>
          <w:ilvl w:val="1"/>
          <w:numId w:val="13"/>
        </w:numPr>
        <w:rPr>
          <w:rFonts w:ascii="Palatino Linotype" w:hAnsi="Palatino Linotype"/>
          <w:b/>
          <w:bCs/>
        </w:rPr>
      </w:pPr>
      <w:r w:rsidRPr="00E85786">
        <w:rPr>
          <w:rFonts w:ascii="Palatino Linotype" w:hAnsi="Palatino Linotype"/>
        </w:rPr>
        <w:t>Po wyborze najkorzystniejszej oferty, w celu zawarcia umowy w sprawie zamówienia publicznego, Wykonawca zobowiązany będzie do:</w:t>
      </w:r>
    </w:p>
    <w:p w14:paraId="570A220C" w14:textId="77777777" w:rsidR="00CA5BAE" w:rsidRPr="00E85786" w:rsidRDefault="005A1CC4" w:rsidP="00D81B99">
      <w:pPr>
        <w:pStyle w:val="Akapitzlist"/>
        <w:numPr>
          <w:ilvl w:val="2"/>
          <w:numId w:val="13"/>
        </w:numPr>
        <w:rPr>
          <w:rFonts w:ascii="Palatino Linotype" w:hAnsi="Palatino Linotype"/>
          <w:b/>
          <w:bCs/>
        </w:rPr>
      </w:pPr>
      <w:r w:rsidRPr="00E85786">
        <w:rPr>
          <w:rFonts w:ascii="Palatino Linotype" w:hAnsi="Palatino Linotype"/>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AE49D3" w14:textId="4A83C78C" w:rsidR="007C75C7" w:rsidRPr="00E85786" w:rsidRDefault="005A1CC4" w:rsidP="00D81B99">
      <w:pPr>
        <w:pStyle w:val="Akapitzlist"/>
        <w:numPr>
          <w:ilvl w:val="2"/>
          <w:numId w:val="13"/>
        </w:numPr>
        <w:rPr>
          <w:rFonts w:ascii="Palatino Linotype" w:hAnsi="Palatino Linotype"/>
          <w:b/>
          <w:bCs/>
        </w:rPr>
      </w:pPr>
      <w:r w:rsidRPr="00E85786">
        <w:rPr>
          <w:rFonts w:ascii="Palatino Linotype" w:hAnsi="Palatino Linotype"/>
        </w:rPr>
        <w:t>w przypadku dokonania wyboru najkorzystniejszej oferty złożonej przez Wykonawców wspólnie ubiegających się o udzielenie zamówienia, złożenia umowy regulującej współpracę tych podmiotów (np. umowa konsorcjum, umowa spółki cywilnej),</w:t>
      </w:r>
    </w:p>
    <w:p w14:paraId="39F9F5C0" w14:textId="234117D4" w:rsidR="00B9423D" w:rsidRPr="00E85786" w:rsidRDefault="001A64FF" w:rsidP="00D81B99">
      <w:pPr>
        <w:pStyle w:val="Akapitzlist"/>
        <w:numPr>
          <w:ilvl w:val="1"/>
          <w:numId w:val="13"/>
        </w:numPr>
        <w:rPr>
          <w:rFonts w:ascii="Palatino Linotype" w:hAnsi="Palatino Linotype"/>
        </w:rPr>
      </w:pPr>
      <w:r w:rsidRPr="00E85786">
        <w:rPr>
          <w:rFonts w:ascii="Palatino Linotype" w:hAnsi="Palatino Linotype"/>
        </w:rPr>
        <w:t xml:space="preserve">Zamawiający przewiduje możliwość zmian postanowień zawartej umowy, w stosunku do treści oferty, na podstawie której dokonano wyboru Wykonawcy, zgodnie z warunkami podanymi w projektowanych postanowieniach umowy. </w:t>
      </w:r>
    </w:p>
    <w:p w14:paraId="432F066B" w14:textId="77777777" w:rsidR="0085312A" w:rsidRPr="00E85786" w:rsidRDefault="0085312A" w:rsidP="00E85786">
      <w:pPr>
        <w:pStyle w:val="Akapitzlist"/>
        <w:ind w:left="360"/>
        <w:rPr>
          <w:rFonts w:ascii="Palatino Linotype" w:hAnsi="Palatino Linotype"/>
          <w:color w:val="000000"/>
        </w:rPr>
      </w:pPr>
      <w:bookmarkStart w:id="78" w:name="_Toc535932034"/>
    </w:p>
    <w:p w14:paraId="727A2DDB" w14:textId="2DBD73D8" w:rsidR="00BE496F" w:rsidRPr="00E85786" w:rsidRDefault="00135FB8" w:rsidP="00D81B99">
      <w:pPr>
        <w:pStyle w:val="Akapitzlist"/>
        <w:numPr>
          <w:ilvl w:val="0"/>
          <w:numId w:val="13"/>
        </w:numPr>
        <w:spacing w:after="0"/>
        <w:ind w:right="28"/>
        <w:jc w:val="both"/>
        <w:outlineLvl w:val="0"/>
        <w:rPr>
          <w:rFonts w:ascii="Palatino Linotype" w:eastAsia="Times New Roman" w:hAnsi="Palatino Linotype" w:cs="Arial"/>
          <w:b/>
          <w:bCs/>
          <w:lang w:eastAsia="pl-PL"/>
        </w:rPr>
      </w:pPr>
      <w:bookmarkStart w:id="79" w:name="_Toc63684937"/>
      <w:bookmarkStart w:id="80" w:name="_Toc134086878"/>
      <w:r w:rsidRPr="00E85786">
        <w:rPr>
          <w:rFonts w:ascii="Palatino Linotype" w:eastAsia="Times New Roman" w:hAnsi="Palatino Linotype" w:cs="Arial"/>
          <w:b/>
          <w:bCs/>
          <w:lang w:eastAsia="pl-PL"/>
        </w:rPr>
        <w:t>Ś</w:t>
      </w:r>
      <w:r w:rsidR="00055291" w:rsidRPr="00E85786">
        <w:rPr>
          <w:rFonts w:ascii="Palatino Linotype" w:eastAsia="Times New Roman" w:hAnsi="Palatino Linotype" w:cs="Arial"/>
          <w:b/>
          <w:bCs/>
          <w:lang w:eastAsia="pl-PL"/>
        </w:rPr>
        <w:t>rodk</w:t>
      </w:r>
      <w:r w:rsidRPr="00E85786">
        <w:rPr>
          <w:rFonts w:ascii="Palatino Linotype" w:eastAsia="Times New Roman" w:hAnsi="Palatino Linotype" w:cs="Arial"/>
          <w:b/>
          <w:bCs/>
          <w:lang w:eastAsia="pl-PL"/>
        </w:rPr>
        <w:t>i</w:t>
      </w:r>
      <w:r w:rsidR="00055291" w:rsidRPr="00E85786">
        <w:rPr>
          <w:rFonts w:ascii="Palatino Linotype" w:eastAsia="Times New Roman" w:hAnsi="Palatino Linotype" w:cs="Arial"/>
          <w:b/>
          <w:bCs/>
          <w:lang w:eastAsia="pl-PL"/>
        </w:rPr>
        <w:t xml:space="preserve"> ochrony prawnej przysługujących wykonawcom</w:t>
      </w:r>
      <w:r w:rsidR="0085312A" w:rsidRPr="00E85786">
        <w:rPr>
          <w:rFonts w:ascii="Palatino Linotype" w:eastAsia="Times New Roman" w:hAnsi="Palatino Linotype" w:cs="Arial"/>
          <w:b/>
          <w:bCs/>
          <w:lang w:eastAsia="pl-PL"/>
        </w:rPr>
        <w:t>.</w:t>
      </w:r>
      <w:bookmarkEnd w:id="78"/>
      <w:bookmarkEnd w:id="79"/>
      <w:bookmarkEnd w:id="80"/>
    </w:p>
    <w:p w14:paraId="42B9EFDB" w14:textId="18ECD220"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81" w:name="_Toc63684938"/>
      <w:bookmarkStart w:id="82" w:name="_Toc32993200"/>
      <w:bookmarkStart w:id="83" w:name="_Toc63684973"/>
      <w:r w:rsidRPr="00E85786">
        <w:rPr>
          <w:rFonts w:ascii="Palatino Linotype" w:hAnsi="Palatino Linotype" w:cs="Arial"/>
        </w:rPr>
        <w:t>Zasady, terminy oraz sposób korzystania ze środków ochrony prawnej szczegółowo regulują przepisy działu IX ustawy – Środki ochrony prawnej (art. 505 – 590 ustawy).</w:t>
      </w:r>
      <w:bookmarkEnd w:id="81"/>
    </w:p>
    <w:p w14:paraId="72337B06"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84" w:name="_Toc63684939"/>
      <w:r w:rsidRPr="00E85786">
        <w:rPr>
          <w:rFonts w:ascii="Palatino Linotype" w:hAnsi="Palatino Linotype" w:cs="Arial"/>
        </w:rPr>
        <w:t>Środki ochrony prawnej przysługują Wykonawcy oraz innemu podmiotowi, jeżeli ma lub miał interes w uzyskaniu zamówienia oraz poniósł lub może ponieść szkodę w wyniku naruszenia przez zamawiającego przepisów ustawy.</w:t>
      </w:r>
      <w:bookmarkEnd w:id="84"/>
    </w:p>
    <w:p w14:paraId="3C03868C"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85" w:name="_Toc63684940"/>
      <w:r w:rsidRPr="00E85786">
        <w:rPr>
          <w:rFonts w:ascii="Palatino Linotype" w:hAnsi="Palatino Linotype" w:cs="Aria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bookmarkEnd w:id="85"/>
    </w:p>
    <w:p w14:paraId="6E4D7BF4"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86" w:name="_Toc63684941"/>
      <w:r w:rsidRPr="00E85786">
        <w:rPr>
          <w:rFonts w:ascii="Palatino Linotype" w:hAnsi="Palatino Linotype" w:cs="Arial"/>
        </w:rPr>
        <w:t>Odwołanie przysługuje na:</w:t>
      </w:r>
      <w:bookmarkEnd w:id="86"/>
    </w:p>
    <w:p w14:paraId="2D992A57" w14:textId="77777777" w:rsidR="00066287" w:rsidRPr="00E85786" w:rsidRDefault="00066287" w:rsidP="00D81B99">
      <w:pPr>
        <w:pStyle w:val="Akapitzlist"/>
        <w:numPr>
          <w:ilvl w:val="2"/>
          <w:numId w:val="13"/>
        </w:numPr>
        <w:spacing w:after="0"/>
        <w:ind w:right="28"/>
        <w:jc w:val="both"/>
        <w:rPr>
          <w:rFonts w:ascii="Palatino Linotype" w:eastAsia="Times New Roman" w:hAnsi="Palatino Linotype" w:cs="Arial"/>
          <w:b/>
          <w:bCs/>
          <w:lang w:eastAsia="pl-PL"/>
        </w:rPr>
      </w:pPr>
      <w:bookmarkStart w:id="87" w:name="_Toc63684942"/>
      <w:r w:rsidRPr="00E85786">
        <w:rPr>
          <w:rFonts w:ascii="Palatino Linotype" w:hAnsi="Palatino Linotype" w:cs="Arial"/>
        </w:rPr>
        <w:t>niezgodną z przepisami ustawy czynność zamawiającego, podjętą w postępowaniu o udzielenie zamówienia, o zawarcie umowy ramowej, dynamicznym systemie zakupów, systemie kwalifikowania wykonawców lub konkursie, w tym na projektowane postanowienie umowy;</w:t>
      </w:r>
      <w:bookmarkEnd w:id="87"/>
    </w:p>
    <w:p w14:paraId="67FA1841" w14:textId="77777777" w:rsidR="00066287" w:rsidRPr="00E85786" w:rsidRDefault="00066287" w:rsidP="00D81B99">
      <w:pPr>
        <w:pStyle w:val="Akapitzlist"/>
        <w:numPr>
          <w:ilvl w:val="2"/>
          <w:numId w:val="13"/>
        </w:numPr>
        <w:spacing w:after="0"/>
        <w:ind w:right="28"/>
        <w:jc w:val="both"/>
        <w:rPr>
          <w:rFonts w:ascii="Palatino Linotype" w:eastAsia="Times New Roman" w:hAnsi="Palatino Linotype" w:cs="Arial"/>
          <w:b/>
          <w:bCs/>
          <w:lang w:eastAsia="pl-PL"/>
        </w:rPr>
      </w:pPr>
      <w:bookmarkStart w:id="88" w:name="_Toc63684943"/>
      <w:r w:rsidRPr="00E85786">
        <w:rPr>
          <w:rFonts w:ascii="Palatino Linotype" w:hAnsi="Palatino Linotype" w:cs="Arial"/>
        </w:rPr>
        <w:t>zaniechanie czynności w postępowaniu o udzielenie zamówienia, o zawarcie umowy ramowej, dynamicznym systemie zakupów, systemie kwalifikowania wykonawców lub konkursie, do której zamawiający był obowiązany na podstawie ustawy;</w:t>
      </w:r>
      <w:bookmarkEnd w:id="88"/>
    </w:p>
    <w:p w14:paraId="00816EDA" w14:textId="77777777" w:rsidR="00066287" w:rsidRPr="00E85786" w:rsidRDefault="00066287" w:rsidP="00D81B99">
      <w:pPr>
        <w:pStyle w:val="Akapitzlist"/>
        <w:numPr>
          <w:ilvl w:val="2"/>
          <w:numId w:val="13"/>
        </w:numPr>
        <w:spacing w:after="0"/>
        <w:ind w:right="28"/>
        <w:jc w:val="both"/>
        <w:rPr>
          <w:rFonts w:ascii="Palatino Linotype" w:eastAsia="Times New Roman" w:hAnsi="Palatino Linotype" w:cs="Arial"/>
          <w:b/>
          <w:bCs/>
          <w:lang w:eastAsia="pl-PL"/>
        </w:rPr>
      </w:pPr>
      <w:bookmarkStart w:id="89" w:name="_Toc63684944"/>
      <w:r w:rsidRPr="00E85786">
        <w:rPr>
          <w:rFonts w:ascii="Palatino Linotype" w:hAnsi="Palatino Linotype" w:cs="Arial"/>
        </w:rPr>
        <w:t>zaniechanie przeprowadzenia postępowania o udzielenie zamówienia lub zorganizowania konkursu na podstawie ustawy, mimo że zamawiający był do tego obowiązany.</w:t>
      </w:r>
      <w:bookmarkEnd w:id="89"/>
    </w:p>
    <w:p w14:paraId="008650A1"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90" w:name="_Toc63684945"/>
      <w:r w:rsidRPr="00E85786">
        <w:rPr>
          <w:rFonts w:ascii="Palatino Linotype" w:hAnsi="Palatino Linotype" w:cs="Arial"/>
        </w:rPr>
        <w:t>Odwołanie wnosi się do Prezesa Izby.</w:t>
      </w:r>
      <w:bookmarkEnd w:id="90"/>
    </w:p>
    <w:p w14:paraId="3BCFE324"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91" w:name="_Toc63684946"/>
      <w:r w:rsidRPr="00E85786">
        <w:rPr>
          <w:rFonts w:ascii="Palatino Linotype" w:hAnsi="Palatino Linotype"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bookmarkEnd w:id="91"/>
    </w:p>
    <w:p w14:paraId="3149B953"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92" w:name="_Toc63684947"/>
      <w:r w:rsidRPr="00E85786">
        <w:rPr>
          <w:rFonts w:ascii="Palatino Linotype" w:hAnsi="Palatino Linotype" w:cs="Arial"/>
        </w:rPr>
        <w:t xml:space="preserve">Odwołujący przekazuje zamawiającemu odwołanie wniesione w formie elektronicznej albo postaci elektronicznej albo kopię tego odwołania, jeżeli zostało ono wniesione w formie pisemnej, </w:t>
      </w:r>
      <w:r w:rsidRPr="00E85786">
        <w:rPr>
          <w:rFonts w:ascii="Palatino Linotype" w:hAnsi="Palatino Linotype" w:cs="Arial"/>
        </w:rPr>
        <w:lastRenderedPageBreak/>
        <w:t>przed upływem terminu do wniesienia odwołania w taki sposób, aby mógł on zapoznać się z jego treścią przed upływem tego terminu.</w:t>
      </w:r>
      <w:bookmarkEnd w:id="92"/>
    </w:p>
    <w:p w14:paraId="74577D31" w14:textId="77777777" w:rsidR="00066287" w:rsidRPr="00E85786" w:rsidRDefault="00066287" w:rsidP="00D81B99">
      <w:pPr>
        <w:pStyle w:val="Akapitzlist"/>
        <w:numPr>
          <w:ilvl w:val="1"/>
          <w:numId w:val="13"/>
        </w:numPr>
        <w:spacing w:after="0"/>
        <w:ind w:right="28"/>
        <w:jc w:val="both"/>
        <w:rPr>
          <w:rFonts w:ascii="Palatino Linotype" w:eastAsia="Times New Roman" w:hAnsi="Palatino Linotype" w:cs="Arial"/>
          <w:b/>
          <w:bCs/>
          <w:lang w:eastAsia="pl-PL"/>
        </w:rPr>
      </w:pPr>
      <w:bookmarkStart w:id="93" w:name="_Toc63684948"/>
      <w:r w:rsidRPr="00E85786">
        <w:rPr>
          <w:rFonts w:ascii="Palatino Linotype" w:hAnsi="Palatino Linotype" w:cs="Arial"/>
        </w:rPr>
        <w:t>Zgodnie z art. 515 ustawy, odwołanie wnosi się:</w:t>
      </w:r>
      <w:bookmarkEnd w:id="93"/>
    </w:p>
    <w:p w14:paraId="5B6AAB0C" w14:textId="77777777" w:rsidR="00066287" w:rsidRPr="00E85786" w:rsidRDefault="00066287" w:rsidP="00E85786">
      <w:pPr>
        <w:spacing w:after="0"/>
        <w:ind w:right="28"/>
        <w:jc w:val="both"/>
        <w:rPr>
          <w:rFonts w:ascii="Palatino Linotype" w:hAnsi="Palatino Linotype" w:cs="Arial"/>
        </w:rPr>
      </w:pPr>
      <w:bookmarkStart w:id="94" w:name="_Toc63684949"/>
      <w:r w:rsidRPr="00E85786">
        <w:rPr>
          <w:rFonts w:ascii="Palatino Linotype" w:hAnsi="Palatino Linotype" w:cs="Arial"/>
        </w:rPr>
        <w:t>„1. Odwołanie wnosi się:</w:t>
      </w:r>
      <w:bookmarkEnd w:id="94"/>
    </w:p>
    <w:p w14:paraId="2630DB14" w14:textId="77777777" w:rsidR="00066287" w:rsidRPr="00E85786" w:rsidRDefault="00066287" w:rsidP="00E85786">
      <w:pPr>
        <w:spacing w:after="0"/>
        <w:ind w:right="28"/>
        <w:jc w:val="both"/>
        <w:rPr>
          <w:rFonts w:ascii="Palatino Linotype" w:hAnsi="Palatino Linotype" w:cs="Arial"/>
        </w:rPr>
      </w:pPr>
      <w:bookmarkStart w:id="95" w:name="_Toc63684950"/>
      <w:r w:rsidRPr="00E85786">
        <w:rPr>
          <w:rFonts w:ascii="Palatino Linotype" w:hAnsi="Palatino Linotype" w:cs="Arial"/>
        </w:rPr>
        <w:t>1) w przypadku zamówień, których wartość jest równa albo przekracza progi unijne, w terminie:</w:t>
      </w:r>
      <w:bookmarkEnd w:id="95"/>
    </w:p>
    <w:p w14:paraId="3B516170" w14:textId="77777777" w:rsidR="00066287" w:rsidRPr="00E85786" w:rsidRDefault="00066287" w:rsidP="00E85786">
      <w:pPr>
        <w:spacing w:after="0"/>
        <w:ind w:left="426" w:right="28"/>
        <w:jc w:val="both"/>
        <w:rPr>
          <w:rFonts w:ascii="Palatino Linotype" w:hAnsi="Palatino Linotype" w:cs="Arial"/>
        </w:rPr>
      </w:pPr>
      <w:bookmarkStart w:id="96" w:name="_Toc63684951"/>
      <w:r w:rsidRPr="00E85786">
        <w:rPr>
          <w:rFonts w:ascii="Palatino Linotype" w:hAnsi="Palatino Linotype" w:cs="Arial"/>
        </w:rPr>
        <w:t>a) 10 dni od dnia przekazania informacji o czynności zamawiającego stanowiącej podstawę jego wniesienia, jeżeli informacja została przekazana przy użyciu środków komunikacji elektronicznej</w:t>
      </w:r>
      <w:bookmarkEnd w:id="96"/>
    </w:p>
    <w:p w14:paraId="3C13D0FE" w14:textId="77777777" w:rsidR="00066287" w:rsidRPr="00E85786" w:rsidRDefault="00066287" w:rsidP="00E85786">
      <w:pPr>
        <w:spacing w:after="0"/>
        <w:ind w:left="426" w:right="28"/>
        <w:jc w:val="both"/>
        <w:rPr>
          <w:rFonts w:ascii="Palatino Linotype" w:hAnsi="Palatino Linotype" w:cs="Arial"/>
        </w:rPr>
      </w:pPr>
      <w:bookmarkStart w:id="97" w:name="_Toc63684952"/>
      <w:r w:rsidRPr="00E85786">
        <w:rPr>
          <w:rFonts w:ascii="Palatino Linotype" w:hAnsi="Palatino Linotype" w:cs="Arial"/>
        </w:rPr>
        <w:t>b) 15 dni od dnia przekazania informacji o czynności zamawiającego stanowiącej podstawę jego wniesienia, jeżeli informacja została przekazana w sposób inny niż określony w lit. a;</w:t>
      </w:r>
      <w:bookmarkEnd w:id="97"/>
    </w:p>
    <w:p w14:paraId="5F4568CD" w14:textId="77777777" w:rsidR="00066287" w:rsidRPr="00E85786" w:rsidRDefault="00066287" w:rsidP="00E85786">
      <w:pPr>
        <w:spacing w:after="0"/>
        <w:ind w:right="28"/>
        <w:jc w:val="both"/>
        <w:rPr>
          <w:rFonts w:ascii="Palatino Linotype" w:hAnsi="Palatino Linotype" w:cs="Arial"/>
        </w:rPr>
      </w:pPr>
      <w:bookmarkStart w:id="98" w:name="_Toc63684953"/>
      <w:r w:rsidRPr="00E85786">
        <w:rPr>
          <w:rFonts w:ascii="Palatino Linotype" w:hAnsi="Palatino Linotype" w:cs="Arial"/>
        </w:rPr>
        <w:t>2) w przypadku zamówień, których wartość jest mniejsza niż progi unijne, w terminie:</w:t>
      </w:r>
      <w:bookmarkEnd w:id="98"/>
    </w:p>
    <w:p w14:paraId="04D27A16" w14:textId="77777777" w:rsidR="00066287" w:rsidRPr="00E85786" w:rsidRDefault="00066287" w:rsidP="00E85786">
      <w:pPr>
        <w:spacing w:after="0"/>
        <w:ind w:left="426" w:right="28"/>
        <w:jc w:val="both"/>
        <w:rPr>
          <w:rFonts w:ascii="Palatino Linotype" w:hAnsi="Palatino Linotype" w:cs="Arial"/>
        </w:rPr>
      </w:pPr>
      <w:bookmarkStart w:id="99" w:name="_Toc63684954"/>
      <w:r w:rsidRPr="00E85786">
        <w:rPr>
          <w:rFonts w:ascii="Palatino Linotype" w:hAnsi="Palatino Linotype" w:cs="Arial"/>
        </w:rPr>
        <w:t>a) 5 dni od dnia przekazania informacji o czynności zamawiającego stanowiącej podstawę jego wniesienia, jeżeli informacja została przekazana przy użyciu środków komunikacji elektronicznej,</w:t>
      </w:r>
      <w:bookmarkEnd w:id="99"/>
    </w:p>
    <w:p w14:paraId="19A249E7" w14:textId="77777777" w:rsidR="00066287" w:rsidRPr="00E85786" w:rsidRDefault="00066287" w:rsidP="00E85786">
      <w:pPr>
        <w:spacing w:after="0"/>
        <w:ind w:left="426" w:right="28"/>
        <w:jc w:val="both"/>
        <w:rPr>
          <w:rFonts w:ascii="Palatino Linotype" w:hAnsi="Palatino Linotype" w:cs="Arial"/>
        </w:rPr>
      </w:pPr>
      <w:bookmarkStart w:id="100" w:name="_Toc63684955"/>
      <w:r w:rsidRPr="00E85786">
        <w:rPr>
          <w:rFonts w:ascii="Palatino Linotype" w:hAnsi="Palatino Linotype" w:cs="Arial"/>
        </w:rPr>
        <w:t>b) 10 dni od dnia przekazania informacji o czynności zamawiającego stanowiącej podstawę jego wniesienia, jeżeli informacja została przekazana w sposób inny niż określony w lit. a.</w:t>
      </w:r>
      <w:bookmarkEnd w:id="100"/>
    </w:p>
    <w:p w14:paraId="01F9E755" w14:textId="77777777" w:rsidR="00066287" w:rsidRPr="00E85786" w:rsidRDefault="00066287" w:rsidP="00E85786">
      <w:pPr>
        <w:spacing w:after="0"/>
        <w:ind w:right="28"/>
        <w:jc w:val="both"/>
        <w:rPr>
          <w:rFonts w:ascii="Palatino Linotype" w:hAnsi="Palatino Linotype" w:cs="Arial"/>
        </w:rPr>
      </w:pPr>
      <w:bookmarkStart w:id="101" w:name="_Toc63684956"/>
      <w:r w:rsidRPr="00E85786">
        <w:rPr>
          <w:rFonts w:ascii="Palatino Linotype" w:hAnsi="Palatino Linotype" w:cs="Arial"/>
        </w:rPr>
        <w:t>2. Odwołanie wobec treści ogłoszenia wszczynającego postępowanie o udzielenie zamówienia lub konkurs lub wobec treści dokumentów zamówienia wnosi się w terminie:</w:t>
      </w:r>
      <w:bookmarkEnd w:id="101"/>
    </w:p>
    <w:p w14:paraId="6B2C5522" w14:textId="77777777" w:rsidR="00066287" w:rsidRPr="00E85786" w:rsidRDefault="00066287" w:rsidP="00E85786">
      <w:pPr>
        <w:spacing w:after="0"/>
        <w:ind w:left="426" w:right="28"/>
        <w:jc w:val="both"/>
        <w:rPr>
          <w:rFonts w:ascii="Palatino Linotype" w:hAnsi="Palatino Linotype" w:cs="Arial"/>
        </w:rPr>
      </w:pPr>
      <w:bookmarkStart w:id="102" w:name="_Toc63684957"/>
      <w:r w:rsidRPr="00E85786">
        <w:rPr>
          <w:rFonts w:ascii="Palatino Linotype" w:hAnsi="Palatino Linotype" w:cs="Arial"/>
        </w:rPr>
        <w:t>1) 10 dni od dnia publikacji ogłoszenia w Dzienniku Urzędowym Unii Europejskiej lub zamieszczenia dokumentów zamówienia na stronie internetowej, w przypadku zamówień, których wartość jest równa albo przekracza progi unijne;</w:t>
      </w:r>
      <w:bookmarkEnd w:id="102"/>
    </w:p>
    <w:p w14:paraId="1ECAEE78" w14:textId="77777777" w:rsidR="00066287" w:rsidRPr="00E85786" w:rsidRDefault="00066287" w:rsidP="00E85786">
      <w:pPr>
        <w:spacing w:after="0"/>
        <w:ind w:left="426" w:right="28"/>
        <w:jc w:val="both"/>
        <w:rPr>
          <w:rFonts w:ascii="Palatino Linotype" w:hAnsi="Palatino Linotype" w:cs="Arial"/>
        </w:rPr>
      </w:pPr>
      <w:bookmarkStart w:id="103" w:name="_Toc63684958"/>
      <w:r w:rsidRPr="00E85786">
        <w:rPr>
          <w:rFonts w:ascii="Palatino Linotype" w:hAnsi="Palatino Linotype" w:cs="Arial"/>
        </w:rPr>
        <w:t>2) 5 dni od dnia zamieszczenia ogłoszenia w Biuletynie Zamówień Publicznych lub dokumentów zamówienia na stronie internetowej, w przypadku zamówień, których wartość jest mniejsza niż progi unijne.</w:t>
      </w:r>
      <w:bookmarkEnd w:id="103"/>
    </w:p>
    <w:p w14:paraId="6A2B3866" w14:textId="77777777" w:rsidR="00066287" w:rsidRPr="00E85786" w:rsidRDefault="00066287" w:rsidP="00E85786">
      <w:pPr>
        <w:spacing w:after="0"/>
        <w:ind w:right="28"/>
        <w:jc w:val="both"/>
        <w:rPr>
          <w:rFonts w:ascii="Palatino Linotype" w:hAnsi="Palatino Linotype" w:cs="Arial"/>
        </w:rPr>
      </w:pPr>
      <w:bookmarkStart w:id="104" w:name="_Toc63684959"/>
      <w:r w:rsidRPr="00E85786">
        <w:rPr>
          <w:rFonts w:ascii="Palatino Linotype" w:hAnsi="Palatino Linotype" w:cs="Arial"/>
        </w:rPr>
        <w:t>3. Odwołanie w przypadkach innych niż określone w ust. 1 i 2 wnosi się w terminie:</w:t>
      </w:r>
      <w:bookmarkEnd w:id="104"/>
    </w:p>
    <w:p w14:paraId="171F93D9" w14:textId="77777777" w:rsidR="00066287" w:rsidRPr="00E85786" w:rsidRDefault="00066287" w:rsidP="00E85786">
      <w:pPr>
        <w:spacing w:after="0"/>
        <w:ind w:left="426" w:right="28"/>
        <w:jc w:val="both"/>
        <w:rPr>
          <w:rFonts w:ascii="Palatino Linotype" w:hAnsi="Palatino Linotype" w:cs="Arial"/>
        </w:rPr>
      </w:pPr>
      <w:bookmarkStart w:id="105" w:name="_Toc63684960"/>
      <w:r w:rsidRPr="00E85786">
        <w:rPr>
          <w:rFonts w:ascii="Palatino Linotype" w:hAnsi="Palatino Linotype" w:cs="Arial"/>
        </w:rPr>
        <w:t>1) 10 dni od dnia, w którym powzięto lub przy zachowaniu należytej staranności można było powziąć wiadomość o okolicznościach stanowiących podstawę jego wniesienia, w przypadku zamówień, których wartość jest równa albo przekracza progi unijne;</w:t>
      </w:r>
      <w:bookmarkEnd w:id="105"/>
    </w:p>
    <w:p w14:paraId="3177A9CD" w14:textId="77777777" w:rsidR="00066287" w:rsidRPr="00E85786" w:rsidRDefault="00066287" w:rsidP="00E85786">
      <w:pPr>
        <w:spacing w:after="0"/>
        <w:ind w:left="426" w:right="28"/>
        <w:jc w:val="both"/>
        <w:rPr>
          <w:rFonts w:ascii="Palatino Linotype" w:hAnsi="Palatino Linotype" w:cs="Arial"/>
        </w:rPr>
      </w:pPr>
      <w:bookmarkStart w:id="106" w:name="_Toc63684961"/>
      <w:r w:rsidRPr="00E85786">
        <w:rPr>
          <w:rFonts w:ascii="Palatino Linotype" w:hAnsi="Palatino Linotype" w:cs="Arial"/>
        </w:rPr>
        <w:t>2) 5 dni od dnia, w którym powzięto lub przy zachowaniu należytej staranności można było powziąć wiadomość o okolicznościach stanowiących podstawę jego wniesienia, w przypadku zamówień, których wartość jest mniejsza niż progi unijne.</w:t>
      </w:r>
      <w:bookmarkEnd w:id="106"/>
    </w:p>
    <w:p w14:paraId="56B9D944" w14:textId="77777777" w:rsidR="00066287" w:rsidRPr="00E85786" w:rsidRDefault="00066287" w:rsidP="00E85786">
      <w:pPr>
        <w:spacing w:after="0"/>
        <w:ind w:right="28"/>
        <w:jc w:val="both"/>
        <w:rPr>
          <w:rFonts w:ascii="Palatino Linotype" w:hAnsi="Palatino Linotype" w:cs="Arial"/>
        </w:rPr>
      </w:pPr>
      <w:bookmarkStart w:id="107" w:name="_Toc63684962"/>
      <w:r w:rsidRPr="00E85786">
        <w:rPr>
          <w:rFonts w:ascii="Palatino Linotype" w:hAnsi="Palatino Linotype" w:cs="Arial"/>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bookmarkEnd w:id="107"/>
    </w:p>
    <w:p w14:paraId="32D0DD98" w14:textId="77777777" w:rsidR="00066287" w:rsidRPr="00E85786" w:rsidRDefault="00066287" w:rsidP="00E85786">
      <w:pPr>
        <w:spacing w:after="0"/>
        <w:ind w:left="426" w:right="28"/>
        <w:jc w:val="both"/>
        <w:rPr>
          <w:rFonts w:ascii="Palatino Linotype" w:hAnsi="Palatino Linotype" w:cs="Arial"/>
        </w:rPr>
      </w:pPr>
      <w:bookmarkStart w:id="108" w:name="_Toc63684963"/>
      <w:r w:rsidRPr="00E85786">
        <w:rPr>
          <w:rFonts w:ascii="Palatino Linotype" w:hAnsi="Palatino Linotype" w:cs="Arial"/>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bookmarkEnd w:id="108"/>
    </w:p>
    <w:p w14:paraId="11D1EC89" w14:textId="77777777" w:rsidR="00066287" w:rsidRPr="00E85786" w:rsidRDefault="00066287" w:rsidP="00E85786">
      <w:pPr>
        <w:spacing w:after="0"/>
        <w:ind w:left="426" w:right="28"/>
        <w:jc w:val="both"/>
        <w:rPr>
          <w:rFonts w:ascii="Palatino Linotype" w:hAnsi="Palatino Linotype" w:cs="Arial"/>
        </w:rPr>
      </w:pPr>
      <w:bookmarkStart w:id="109" w:name="_Toc63684964"/>
      <w:r w:rsidRPr="00E85786">
        <w:rPr>
          <w:rFonts w:ascii="Palatino Linotype" w:hAnsi="Palatino Linotype" w:cs="Arial"/>
        </w:rPr>
        <w:t>2) 6 miesięcy od dnia zawarcia umowy, jeżeli zamawiający:</w:t>
      </w:r>
      <w:bookmarkEnd w:id="109"/>
    </w:p>
    <w:p w14:paraId="3D6BEEDB" w14:textId="77777777" w:rsidR="00066287" w:rsidRPr="00E85786" w:rsidRDefault="00066287" w:rsidP="00E85786">
      <w:pPr>
        <w:spacing w:after="0"/>
        <w:ind w:left="426" w:right="28"/>
        <w:jc w:val="both"/>
        <w:rPr>
          <w:rFonts w:ascii="Palatino Linotype" w:hAnsi="Palatino Linotype" w:cs="Arial"/>
        </w:rPr>
      </w:pPr>
      <w:bookmarkStart w:id="110" w:name="_Toc63684965"/>
      <w:r w:rsidRPr="00E85786">
        <w:rPr>
          <w:rFonts w:ascii="Palatino Linotype" w:hAnsi="Palatino Linotype" w:cs="Arial"/>
        </w:rPr>
        <w:t>a) nie opublikował w Dzienniku Urzędowym Unii Europejskiej ogłoszenia o udzieleniu zamówienia albo</w:t>
      </w:r>
      <w:bookmarkEnd w:id="110"/>
    </w:p>
    <w:p w14:paraId="70B70C0A" w14:textId="77777777" w:rsidR="00066287" w:rsidRPr="00E85786" w:rsidRDefault="00066287" w:rsidP="00E85786">
      <w:pPr>
        <w:spacing w:after="0"/>
        <w:ind w:left="426" w:right="28"/>
        <w:jc w:val="both"/>
        <w:rPr>
          <w:rFonts w:ascii="Palatino Linotype" w:hAnsi="Palatino Linotype" w:cs="Arial"/>
        </w:rPr>
      </w:pPr>
      <w:bookmarkStart w:id="111" w:name="_Toc63684966"/>
      <w:r w:rsidRPr="00E85786">
        <w:rPr>
          <w:rFonts w:ascii="Palatino Linotype" w:hAnsi="Palatino Linotype" w:cs="Arial"/>
        </w:rPr>
        <w:lastRenderedPageBreak/>
        <w:t>b) opublikował w Dzienniku Urzędowym Unii Europejskiej ogłoszenie o udzieleniu zamówienia, które nie zawiera uzasadnienia udzielenia zamówienia w trybie negocjacji bez ogłoszenia albo zamówienia z wolnej ręki;</w:t>
      </w:r>
      <w:bookmarkEnd w:id="111"/>
    </w:p>
    <w:p w14:paraId="3955DC96" w14:textId="77777777" w:rsidR="00066287" w:rsidRPr="00E85786" w:rsidRDefault="00066287" w:rsidP="00E85786">
      <w:pPr>
        <w:spacing w:after="0"/>
        <w:ind w:left="426" w:right="28"/>
        <w:jc w:val="both"/>
        <w:rPr>
          <w:rFonts w:ascii="Palatino Linotype" w:hAnsi="Palatino Linotype" w:cs="Arial"/>
        </w:rPr>
      </w:pPr>
      <w:bookmarkStart w:id="112" w:name="_Toc63684967"/>
      <w:r w:rsidRPr="00E85786">
        <w:rPr>
          <w:rFonts w:ascii="Palatino Linotype" w:hAnsi="Palatino Linotype" w:cs="Arial"/>
        </w:rPr>
        <w:t>3) miesiąca od dnia zawarcia umowy, jeżeli zamawiający:</w:t>
      </w:r>
      <w:bookmarkEnd w:id="112"/>
    </w:p>
    <w:p w14:paraId="2DFC3132" w14:textId="77777777" w:rsidR="00066287" w:rsidRPr="00E85786" w:rsidRDefault="00066287" w:rsidP="00E85786">
      <w:pPr>
        <w:spacing w:after="0"/>
        <w:ind w:left="426" w:right="28"/>
        <w:jc w:val="both"/>
        <w:rPr>
          <w:rFonts w:ascii="Palatino Linotype" w:hAnsi="Palatino Linotype" w:cs="Arial"/>
        </w:rPr>
      </w:pPr>
      <w:bookmarkStart w:id="113" w:name="_Toc63684968"/>
      <w:r w:rsidRPr="00E85786">
        <w:rPr>
          <w:rFonts w:ascii="Palatino Linotype" w:hAnsi="Palatino Linotype" w:cs="Arial"/>
        </w:rPr>
        <w:t>a) nie zamieścił w Biuletynie Zamówień Publicznych ogłoszenia o wyniku postępowania albo</w:t>
      </w:r>
      <w:bookmarkEnd w:id="113"/>
    </w:p>
    <w:p w14:paraId="3EF828AD" w14:textId="77777777" w:rsidR="00066287" w:rsidRPr="00E85786" w:rsidRDefault="00066287" w:rsidP="00E85786">
      <w:pPr>
        <w:spacing w:after="0"/>
        <w:ind w:left="426" w:right="28"/>
        <w:jc w:val="both"/>
        <w:rPr>
          <w:rFonts w:ascii="Palatino Linotype" w:hAnsi="Palatino Linotype" w:cs="Arial"/>
        </w:rPr>
      </w:pPr>
      <w:bookmarkStart w:id="114" w:name="_Toc63684969"/>
      <w:r w:rsidRPr="00E85786">
        <w:rPr>
          <w:rFonts w:ascii="Palatino Linotype" w:hAnsi="Palatino Linotype" w:cs="Arial"/>
        </w:rPr>
        <w:t>b) zamieścił w Biuletynie Zamówień Publicznych ogłoszenie o wyniku postępowania, które nie zawiera uzasadnienia udzielenia zamówienia w trybie negocjacji bez ogłoszenia albo zamówienia z wolnej ręki.”</w:t>
      </w:r>
      <w:bookmarkEnd w:id="114"/>
    </w:p>
    <w:p w14:paraId="513D42B3" w14:textId="77777777" w:rsidR="00066287" w:rsidRPr="00E85786" w:rsidRDefault="00066287" w:rsidP="00D81B99">
      <w:pPr>
        <w:pStyle w:val="Akapitzlist"/>
        <w:numPr>
          <w:ilvl w:val="1"/>
          <w:numId w:val="13"/>
        </w:numPr>
        <w:spacing w:after="0"/>
        <w:ind w:right="28"/>
        <w:jc w:val="both"/>
        <w:rPr>
          <w:rFonts w:ascii="Palatino Linotype" w:hAnsi="Palatino Linotype" w:cs="Arial"/>
        </w:rPr>
      </w:pPr>
      <w:bookmarkStart w:id="115" w:name="_Toc63684970"/>
      <w:r w:rsidRPr="00E85786">
        <w:rPr>
          <w:rFonts w:ascii="Palatino Linotype" w:hAnsi="Palatino Linotype" w:cs="Arial"/>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bookmarkEnd w:id="115"/>
    </w:p>
    <w:p w14:paraId="36349C4D" w14:textId="77777777" w:rsidR="00066287" w:rsidRPr="00E85786" w:rsidRDefault="00066287" w:rsidP="00D81B99">
      <w:pPr>
        <w:pStyle w:val="Akapitzlist"/>
        <w:numPr>
          <w:ilvl w:val="1"/>
          <w:numId w:val="13"/>
        </w:numPr>
        <w:spacing w:after="0"/>
        <w:ind w:right="28"/>
        <w:jc w:val="both"/>
        <w:rPr>
          <w:rFonts w:ascii="Palatino Linotype" w:hAnsi="Palatino Linotype" w:cs="Arial"/>
        </w:rPr>
      </w:pPr>
      <w:bookmarkStart w:id="116" w:name="_Toc63684971"/>
      <w:r w:rsidRPr="00E85786">
        <w:rPr>
          <w:rFonts w:ascii="Palatino Linotype" w:hAnsi="Palatino Linotype" w:cs="Aria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bookmarkEnd w:id="116"/>
    </w:p>
    <w:p w14:paraId="1B5D168F" w14:textId="77777777" w:rsidR="00066287" w:rsidRPr="00E85786" w:rsidRDefault="00066287" w:rsidP="00D81B99">
      <w:pPr>
        <w:pStyle w:val="Akapitzlist"/>
        <w:numPr>
          <w:ilvl w:val="1"/>
          <w:numId w:val="13"/>
        </w:numPr>
        <w:spacing w:after="0"/>
        <w:ind w:right="28"/>
        <w:jc w:val="both"/>
        <w:rPr>
          <w:rFonts w:ascii="Palatino Linotype" w:hAnsi="Palatino Linotype" w:cs="Arial"/>
        </w:rPr>
      </w:pPr>
      <w:bookmarkStart w:id="117" w:name="_Toc63684972"/>
      <w:r w:rsidRPr="00E85786">
        <w:rPr>
          <w:rFonts w:ascii="Palatino Linotype" w:hAnsi="Palatino Linotype" w:cs="Arial"/>
        </w:rPr>
        <w:t>Od wyroku sądu lub postanowienia kończącego postępowanie w sprawie przysługuje skarga kasacyjna do Sądu Najwyższego.</w:t>
      </w:r>
      <w:bookmarkEnd w:id="117"/>
    </w:p>
    <w:p w14:paraId="5D372498" w14:textId="77777777" w:rsidR="00066287" w:rsidRPr="00E85786" w:rsidRDefault="00066287" w:rsidP="00E85786">
      <w:pPr>
        <w:pStyle w:val="Bezodstpw2"/>
      </w:pPr>
    </w:p>
    <w:p w14:paraId="2783C159" w14:textId="77777777" w:rsidR="00066287" w:rsidRPr="00E85786" w:rsidRDefault="00066287" w:rsidP="00D81B99">
      <w:pPr>
        <w:pStyle w:val="Bezodstpw2"/>
        <w:numPr>
          <w:ilvl w:val="0"/>
          <w:numId w:val="13"/>
        </w:numPr>
        <w:outlineLvl w:val="0"/>
        <w:rPr>
          <w:rFonts w:ascii="Palatino Linotype" w:eastAsia="SimSun" w:hAnsi="Palatino Linotype"/>
          <w:u w:color="000000"/>
          <w:lang w:eastAsia="zh-CN"/>
        </w:rPr>
      </w:pPr>
      <w:bookmarkStart w:id="118" w:name="_Toc134086879"/>
      <w:r w:rsidRPr="00E85786">
        <w:rPr>
          <w:rFonts w:ascii="Palatino Linotype" w:eastAsia="SimSun" w:hAnsi="Palatino Linotype"/>
          <w:b/>
          <w:bCs/>
          <w:u w:color="000000"/>
          <w:lang w:eastAsia="zh-CN"/>
        </w:rPr>
        <w:t>Informacja dotycząca ochrony danych osobowych – RODO</w:t>
      </w:r>
      <w:bookmarkEnd w:id="118"/>
    </w:p>
    <w:p w14:paraId="049D3CEA" w14:textId="68616F9A"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F369EB9" w14:textId="6FCD9435"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administratorem Pani/Pana danych osobowych jest: GIT 44-100 Gliwice ul. Karola Miarki 12-14</w:t>
      </w:r>
    </w:p>
    <w:p w14:paraId="0D73DE26" w14:textId="55ABC3FA"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w sprawach związanych z ochroną danych osobowych można kontaktować się z Inspektor ochrony danych osobowych w GIT 44-100 Gliwice ul. Karola Miarki</w:t>
      </w:r>
      <w:r w:rsidR="003F268B" w:rsidRPr="00E85786">
        <w:rPr>
          <w:rFonts w:ascii="Palatino Linotype" w:hAnsi="Palatino Linotype"/>
          <w:sz w:val="22"/>
          <w:szCs w:val="22"/>
        </w:rPr>
        <w:t xml:space="preserve"> 12-14</w:t>
      </w:r>
      <w:r w:rsidRPr="00E85786">
        <w:rPr>
          <w:rFonts w:ascii="Palatino Linotype" w:hAnsi="Palatino Linotype"/>
          <w:sz w:val="22"/>
          <w:szCs w:val="22"/>
        </w:rPr>
        <w:t xml:space="preserve"> – Michał Szulc kontakt: e-mail: </w:t>
      </w:r>
      <w:hyperlink r:id="rId19" w:history="1">
        <w:r w:rsidR="00AE26AD" w:rsidRPr="00E85786">
          <w:rPr>
            <w:rStyle w:val="Hipercze"/>
            <w:rFonts w:ascii="Palatino Linotype" w:hAnsi="Palatino Linotype"/>
            <w:sz w:val="22"/>
            <w:szCs w:val="22"/>
          </w:rPr>
          <w:t>michal.szulc@git.lukasiewicz.gov.pl</w:t>
        </w:r>
      </w:hyperlink>
      <w:r w:rsidRPr="00E85786">
        <w:rPr>
          <w:rFonts w:ascii="Palatino Linotype" w:hAnsi="Palatino Linotype"/>
          <w:sz w:val="22"/>
          <w:szCs w:val="22"/>
        </w:rPr>
        <w:t xml:space="preserve"> telefon: 32 </w:t>
      </w:r>
      <w:r w:rsidR="00AE26AD" w:rsidRPr="00E85786">
        <w:rPr>
          <w:rFonts w:ascii="Palatino Linotype" w:hAnsi="Palatino Linotype"/>
          <w:sz w:val="22"/>
          <w:szCs w:val="22"/>
        </w:rPr>
        <w:t>23</w:t>
      </w:r>
      <w:r w:rsidR="009D1BA2" w:rsidRPr="00E85786">
        <w:rPr>
          <w:rFonts w:ascii="Palatino Linotype" w:hAnsi="Palatino Linotype"/>
          <w:sz w:val="22"/>
          <w:szCs w:val="22"/>
        </w:rPr>
        <w:t xml:space="preserve"> </w:t>
      </w:r>
      <w:r w:rsidR="00AE26AD" w:rsidRPr="00E85786">
        <w:rPr>
          <w:rFonts w:ascii="Palatino Linotype" w:hAnsi="Palatino Linotype"/>
          <w:sz w:val="22"/>
          <w:szCs w:val="22"/>
        </w:rPr>
        <w:t>45</w:t>
      </w:r>
      <w:r w:rsidR="009D1BA2" w:rsidRPr="00E85786">
        <w:rPr>
          <w:rFonts w:ascii="Palatino Linotype" w:hAnsi="Palatino Linotype"/>
          <w:sz w:val="22"/>
          <w:szCs w:val="22"/>
        </w:rPr>
        <w:t xml:space="preserve"> 123</w:t>
      </w:r>
    </w:p>
    <w:p w14:paraId="311E2176"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Pani/Pana dane osobowe przetwarzane będą na podstawie art. 6 ust. 1 lit. c RODO w celu związanym z  przedmiotowym postępowaniem o udzielenie zamówienia publicznego, prowadzonym w trybie podstawowym bez negocjacji, zgodnie z art. 275 pkt 1 ustawy z dnia 11 września 2019 r. – Prawo zamówień publicznych (tekst jednolity: Dz.U. z 2022 r. poz. 1710), dalej PZP; </w:t>
      </w:r>
    </w:p>
    <w:p w14:paraId="6BF6748C"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odbiorcami Pani/Pana danych osobowych będą osoby lub podmioty, którym udostępniona zostanie dokumentacja postępowania w oparciu o art. 18 oraz art. 74 ust. 1 ustawy PZP;   </w:t>
      </w:r>
    </w:p>
    <w:p w14:paraId="68E2000A"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z zastrzeżeniem obowiązujących przepisów prawa i regulacji obowiązujących u Zamawiającego;  </w:t>
      </w:r>
    </w:p>
    <w:p w14:paraId="4128701A"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616193"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lastRenderedPageBreak/>
        <w:t xml:space="preserve">w odniesieniu do Pani/Pana danych osobowych decyzje nie będą podejmowane w sposób zautomatyzowany, stosowanie do art. 22 RODO; </w:t>
      </w:r>
      <w:r w:rsidRPr="00E85786">
        <w:rPr>
          <w:rFonts w:ascii="Palatino Linotype" w:hAnsi="Palatino Linotype"/>
          <w:sz w:val="22"/>
          <w:szCs w:val="22"/>
        </w:rPr>
        <w:t xml:space="preserve"> posiada Pani/Pan: </w:t>
      </w:r>
    </w:p>
    <w:p w14:paraId="7DE90CDB"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na podstawie art. 15 RODO prawo dostępu do danych osobowych Pani/Pana dotyczących**; </w:t>
      </w:r>
    </w:p>
    <w:p w14:paraId="709F2032"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na podstawie art. 16 RODO prawo do sprostowania Pani/Pana danych osobowych ***; </w:t>
      </w:r>
    </w:p>
    <w:p w14:paraId="23A31B12"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na podstawie art. 18 RODO prawo żądania od administratora ograniczenia przetwarzania danych osobowych z zastrzeżeniem przypadków, o których mowa w art. 18 ust. 2 RODO ****;   </w:t>
      </w:r>
    </w:p>
    <w:p w14:paraId="43525396"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prawo do wniesienia skargi do Prezesa Urzędu Ochrony Danych Osobowych, gdy uzna Pani/Pan, że przetwarzanie danych osobowych Pani/Pana dotyczących narusza przepisy RODO; </w:t>
      </w:r>
      <w:r w:rsidRPr="00E85786">
        <w:rPr>
          <w:rFonts w:ascii="Palatino Linotype" w:hAnsi="Palatino Linotype"/>
          <w:sz w:val="22"/>
          <w:szCs w:val="22"/>
        </w:rPr>
        <w:t xml:space="preserve"> nie przysługuje Pani/Panu: </w:t>
      </w:r>
    </w:p>
    <w:p w14:paraId="485D775C"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w związku z art. 17 ust. 3 lit. b, d lub e RODO prawo do usunięcia danych osobowych; </w:t>
      </w:r>
    </w:p>
    <w:p w14:paraId="44B8E468"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prawo do przenoszenia danych osobowych, o którym mowa w art. 20 RODO; </w:t>
      </w:r>
    </w:p>
    <w:p w14:paraId="041F3769" w14:textId="77777777" w:rsidR="00066287" w:rsidRPr="00E85786" w:rsidRDefault="00066287" w:rsidP="00D81B99">
      <w:pPr>
        <w:pStyle w:val="Tekstpodstawowy1"/>
        <w:widowControl w:val="0"/>
        <w:numPr>
          <w:ilvl w:val="1"/>
          <w:numId w:val="13"/>
        </w:numPr>
        <w:spacing w:after="100" w:afterAutospacing="1"/>
        <w:rPr>
          <w:rFonts w:ascii="Palatino Linotype" w:hAnsi="Palatino Linotype"/>
          <w:sz w:val="22"/>
          <w:szCs w:val="22"/>
        </w:rPr>
      </w:pPr>
      <w:r w:rsidRPr="00E85786">
        <w:rPr>
          <w:rFonts w:ascii="Palatino Linotype" w:hAnsi="Palatino Linotype"/>
          <w:sz w:val="22"/>
          <w:szCs w:val="22"/>
        </w:rPr>
        <w:t xml:space="preserve">− na podstawie art. 21 RODO prawo sprzeciwu, wobec przetwarzania danych osobowych, gdyż podstawą prawną przetwarzania Pani/Pana danych osobowych jest art. 6 ust. 1 lit. c RODO. </w:t>
      </w:r>
    </w:p>
    <w:p w14:paraId="3C9D7184" w14:textId="77777777" w:rsidR="00066287" w:rsidRPr="00E85786" w:rsidRDefault="00066287" w:rsidP="00D81B99">
      <w:pPr>
        <w:pStyle w:val="Tekstpodstawowy1"/>
        <w:widowControl w:val="0"/>
        <w:numPr>
          <w:ilvl w:val="1"/>
          <w:numId w:val="13"/>
        </w:numPr>
        <w:spacing w:after="100" w:afterAutospacing="1" w:line="276" w:lineRule="auto"/>
        <w:rPr>
          <w:rFonts w:ascii="Palatino Linotype" w:hAnsi="Palatino Linotype"/>
          <w:sz w:val="22"/>
          <w:szCs w:val="22"/>
        </w:rPr>
      </w:pPr>
      <w:r w:rsidRPr="00E85786">
        <w:rPr>
          <w:rFonts w:ascii="Palatino Linotype" w:hAnsi="Palatino Linotype"/>
          <w:sz w:val="22"/>
          <w:szCs w:val="22"/>
        </w:rPr>
        <w:t>nie przysługuje Pani/Panu:</w:t>
      </w:r>
    </w:p>
    <w:p w14:paraId="7F189B88" w14:textId="77777777" w:rsidR="00066287" w:rsidRPr="00E85786" w:rsidRDefault="00066287" w:rsidP="00E85786">
      <w:pPr>
        <w:pStyle w:val="Tekstpodstawowy1"/>
        <w:widowControl w:val="0"/>
        <w:numPr>
          <w:ilvl w:val="0"/>
          <w:numId w:val="2"/>
        </w:numPr>
        <w:spacing w:after="100" w:afterAutospacing="1" w:line="276" w:lineRule="auto"/>
        <w:rPr>
          <w:rFonts w:ascii="Palatino Linotype" w:hAnsi="Palatino Linotype"/>
          <w:sz w:val="22"/>
          <w:szCs w:val="22"/>
        </w:rPr>
      </w:pPr>
      <w:r w:rsidRPr="00E85786">
        <w:rPr>
          <w:rFonts w:ascii="Palatino Linotype" w:hAnsi="Palatino Linotype"/>
          <w:sz w:val="22"/>
          <w:szCs w:val="22"/>
        </w:rPr>
        <w:t>w związku z art. 17 ust. 3 lit. b, d lub e RODO prawo do usunięcia danych osobowych;</w:t>
      </w:r>
    </w:p>
    <w:p w14:paraId="6E13B4A7" w14:textId="77777777" w:rsidR="00066287" w:rsidRPr="00E85786" w:rsidRDefault="00066287" w:rsidP="00E85786">
      <w:pPr>
        <w:pStyle w:val="Tekstpodstawowy1"/>
        <w:widowControl w:val="0"/>
        <w:numPr>
          <w:ilvl w:val="0"/>
          <w:numId w:val="2"/>
        </w:numPr>
        <w:spacing w:after="100" w:afterAutospacing="1" w:line="276" w:lineRule="auto"/>
        <w:rPr>
          <w:rFonts w:ascii="Palatino Linotype" w:hAnsi="Palatino Linotype"/>
          <w:sz w:val="22"/>
          <w:szCs w:val="22"/>
        </w:rPr>
      </w:pPr>
      <w:r w:rsidRPr="00E85786">
        <w:rPr>
          <w:rFonts w:ascii="Palatino Linotype" w:hAnsi="Palatino Linotype"/>
          <w:sz w:val="22"/>
          <w:szCs w:val="22"/>
        </w:rPr>
        <w:t>prawo do przenoszenia danych osobowych, o którym mowa w art. 20 RODO;</w:t>
      </w:r>
    </w:p>
    <w:p w14:paraId="05065B70" w14:textId="77777777" w:rsidR="00066287" w:rsidRPr="00E85786" w:rsidRDefault="00066287" w:rsidP="00E85786">
      <w:pPr>
        <w:pStyle w:val="Tekstpodstawowy1"/>
        <w:widowControl w:val="0"/>
        <w:numPr>
          <w:ilvl w:val="0"/>
          <w:numId w:val="2"/>
        </w:numPr>
        <w:spacing w:after="100" w:afterAutospacing="1" w:line="276" w:lineRule="auto"/>
        <w:rPr>
          <w:rFonts w:ascii="Palatino Linotype" w:hAnsi="Palatino Linotype"/>
          <w:sz w:val="22"/>
          <w:szCs w:val="22"/>
        </w:rPr>
      </w:pPr>
      <w:r w:rsidRPr="00E85786">
        <w:rPr>
          <w:rFonts w:ascii="Palatino Linotype" w:hAnsi="Palatino Linotype"/>
          <w:sz w:val="22"/>
          <w:szCs w:val="22"/>
        </w:rPr>
        <w:t>na podstawie art. 21 RODO prawo sprzeciwu, wobec przetwarzania danych osobowych,</w:t>
      </w:r>
      <w:r w:rsidRPr="00E85786">
        <w:rPr>
          <w:rFonts w:ascii="Palatino Linotype" w:eastAsia="Tahoma" w:hAnsi="Palatino Linotype"/>
          <w:sz w:val="22"/>
          <w:szCs w:val="22"/>
        </w:rPr>
        <w:t xml:space="preserve"> </w:t>
      </w:r>
      <w:r w:rsidRPr="00E85786">
        <w:rPr>
          <w:rFonts w:ascii="Palatino Linotype" w:hAnsi="Palatino Linotype"/>
          <w:sz w:val="22"/>
          <w:szCs w:val="22"/>
        </w:rPr>
        <w:t>gdyż podstawą prawną przetwarzania Pani/Pana danych osobowych jest art. 6 ust. 1 lit. c</w:t>
      </w:r>
      <w:r w:rsidRPr="00E85786">
        <w:rPr>
          <w:rFonts w:ascii="Palatino Linotype" w:eastAsia="Tahoma" w:hAnsi="Palatino Linotype"/>
          <w:sz w:val="22"/>
          <w:szCs w:val="22"/>
        </w:rPr>
        <w:t xml:space="preserve"> </w:t>
      </w:r>
      <w:r w:rsidRPr="00E85786">
        <w:rPr>
          <w:rFonts w:ascii="Palatino Linotype" w:hAnsi="Palatino Linotype"/>
          <w:sz w:val="22"/>
          <w:szCs w:val="22"/>
        </w:rPr>
        <w:t>RODO.</w:t>
      </w:r>
    </w:p>
    <w:p w14:paraId="5FEE9966" w14:textId="77777777" w:rsidR="00066287" w:rsidRPr="00E85786" w:rsidRDefault="00066287" w:rsidP="00E85786">
      <w:pPr>
        <w:pStyle w:val="Normalny1"/>
        <w:spacing w:line="276" w:lineRule="auto"/>
        <w:rPr>
          <w:rFonts w:ascii="Palatino Linotype" w:hAnsi="Palatino Linotype"/>
        </w:rPr>
      </w:pPr>
      <w:r w:rsidRPr="00E85786">
        <w:rPr>
          <w:rFonts w:ascii="Palatino Linotype" w:eastAsia="Calibri" w:hAnsi="Palatino Linotype"/>
          <w:i/>
          <w:iCs/>
        </w:rPr>
        <w:t>*  Wyjaśnienie: informacja w tym zakresie jest wymagana, jeżeli w odniesieniu do danego administratora lub podmiotu przetwarzającego istnieje obowiązek wyznaczenia inspektora ochrony danych osobowych.</w:t>
      </w:r>
    </w:p>
    <w:p w14:paraId="5F7FC35B" w14:textId="77777777" w:rsidR="00066287" w:rsidRPr="00E85786" w:rsidRDefault="00066287" w:rsidP="00E85786">
      <w:pPr>
        <w:pStyle w:val="Normalny1"/>
        <w:spacing w:line="276" w:lineRule="auto"/>
        <w:jc w:val="both"/>
        <w:rPr>
          <w:rFonts w:ascii="Palatino Linotype" w:hAnsi="Palatino Linotype"/>
        </w:rPr>
      </w:pPr>
      <w:r w:rsidRPr="00E85786">
        <w:rPr>
          <w:rFonts w:ascii="Palatino Linotype" w:eastAsia="Calibri" w:hAnsi="Palatino Linotype"/>
          <w:i/>
          <w:iCs/>
        </w:rPr>
        <w:t xml:space="preserve">**   Wyjaśnienie:  skorzystanie  z  prawa  do  sprostowania  nie  może  skutkować  zmianą  wyniku  postępowania o udzielenie zamówienia publicznego ani zmianą postanowień umowy w zakresie niezgodnym z ustawą </w:t>
      </w:r>
      <w:proofErr w:type="spellStart"/>
      <w:r w:rsidRPr="00E85786">
        <w:rPr>
          <w:rFonts w:ascii="Palatino Linotype" w:eastAsia="Calibri" w:hAnsi="Palatino Linotype"/>
          <w:i/>
          <w:iCs/>
        </w:rPr>
        <w:t>Pzp</w:t>
      </w:r>
      <w:proofErr w:type="spellEnd"/>
      <w:r w:rsidRPr="00E85786">
        <w:rPr>
          <w:rFonts w:ascii="Palatino Linotype" w:eastAsia="Calibri" w:hAnsi="Palatino Linotype"/>
          <w:i/>
          <w:iCs/>
        </w:rPr>
        <w:t xml:space="preserve"> oraz nie może naruszać integralności protokołu oraz jego załączników.</w:t>
      </w:r>
    </w:p>
    <w:p w14:paraId="43766A14" w14:textId="77777777" w:rsidR="00066287" w:rsidRPr="00E85786" w:rsidRDefault="00066287" w:rsidP="00E85786">
      <w:pPr>
        <w:pStyle w:val="Normalny1"/>
        <w:spacing w:line="276" w:lineRule="auto"/>
        <w:jc w:val="both"/>
        <w:rPr>
          <w:rFonts w:ascii="Palatino Linotype" w:hAnsi="Palatino Linotype"/>
        </w:rPr>
      </w:pPr>
      <w:r w:rsidRPr="00E85786">
        <w:rPr>
          <w:rFonts w:ascii="Palatino Linotype" w:eastAsia="Calibri" w:hAnsi="Palatino Linotyp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987E56" w14:textId="079F0C51" w:rsidR="000D791D" w:rsidRPr="00E85786" w:rsidRDefault="000D791D" w:rsidP="00D81B99">
      <w:pPr>
        <w:pStyle w:val="Normalny1"/>
        <w:numPr>
          <w:ilvl w:val="0"/>
          <w:numId w:val="13"/>
        </w:numPr>
        <w:spacing w:line="276" w:lineRule="auto"/>
        <w:jc w:val="both"/>
        <w:outlineLvl w:val="0"/>
        <w:rPr>
          <w:rFonts w:ascii="Palatino Linotype" w:hAnsi="Palatino Linotype"/>
          <w:b/>
          <w:bCs/>
        </w:rPr>
      </w:pPr>
      <w:bookmarkStart w:id="119" w:name="_Toc134086880"/>
      <w:r w:rsidRPr="00E85786">
        <w:rPr>
          <w:rFonts w:ascii="Palatino Linotype" w:hAnsi="Palatino Linotype"/>
          <w:b/>
          <w:bCs/>
        </w:rPr>
        <w:t>Załączniki:</w:t>
      </w:r>
      <w:bookmarkEnd w:id="82"/>
      <w:bookmarkEnd w:id="83"/>
      <w:bookmarkEnd w:id="119"/>
    </w:p>
    <w:p w14:paraId="5B281A48" w14:textId="77777777" w:rsidR="001E070F" w:rsidRPr="00E85786" w:rsidRDefault="00030B22" w:rsidP="00E85786">
      <w:pPr>
        <w:pStyle w:val="Akapitzlist"/>
        <w:numPr>
          <w:ilvl w:val="0"/>
          <w:numId w:val="15"/>
        </w:numPr>
        <w:rPr>
          <w:rFonts w:ascii="Palatino Linotype" w:hAnsi="Palatino Linotype"/>
        </w:rPr>
      </w:pPr>
      <w:r w:rsidRPr="00E85786">
        <w:rPr>
          <w:rFonts w:ascii="Palatino Linotype" w:hAnsi="Palatino Linotype"/>
        </w:rPr>
        <w:t>Formularz ofertowy;</w:t>
      </w:r>
    </w:p>
    <w:p w14:paraId="14280802" w14:textId="6A1C6081" w:rsidR="001E070F" w:rsidRPr="00E85786" w:rsidRDefault="00602CA4" w:rsidP="00E85786">
      <w:pPr>
        <w:pStyle w:val="Akapitzlist"/>
        <w:numPr>
          <w:ilvl w:val="0"/>
          <w:numId w:val="15"/>
        </w:numPr>
        <w:rPr>
          <w:rFonts w:ascii="Palatino Linotype" w:hAnsi="Palatino Linotype"/>
        </w:rPr>
      </w:pPr>
      <w:r>
        <w:rPr>
          <w:rFonts w:ascii="Palatino Linotype" w:hAnsi="Palatino Linotype"/>
        </w:rPr>
        <w:t>Opis przedmiotu zamówienia</w:t>
      </w:r>
      <w:r w:rsidR="00343AB5" w:rsidRPr="00E85786">
        <w:rPr>
          <w:rFonts w:ascii="Palatino Linotype" w:hAnsi="Palatino Linotype"/>
        </w:rPr>
        <w:t>;</w:t>
      </w:r>
    </w:p>
    <w:p w14:paraId="3628E0ED" w14:textId="1C790896" w:rsidR="001E070F" w:rsidRPr="00E85786" w:rsidRDefault="00030B22" w:rsidP="00E85786">
      <w:pPr>
        <w:pStyle w:val="Akapitzlist"/>
        <w:numPr>
          <w:ilvl w:val="0"/>
          <w:numId w:val="15"/>
        </w:numPr>
        <w:rPr>
          <w:rFonts w:ascii="Palatino Linotype" w:hAnsi="Palatino Linotype"/>
        </w:rPr>
      </w:pPr>
      <w:r w:rsidRPr="00E85786">
        <w:rPr>
          <w:rFonts w:ascii="Palatino Linotype" w:hAnsi="Palatino Linotype"/>
        </w:rPr>
        <w:t xml:space="preserve">Projektowane postanowienia umowy </w:t>
      </w:r>
      <w:r w:rsidR="00B17DFB">
        <w:rPr>
          <w:rFonts w:ascii="Palatino Linotype" w:hAnsi="Palatino Linotype"/>
        </w:rPr>
        <w:t xml:space="preserve">(2 </w:t>
      </w:r>
      <w:r w:rsidR="00F54B8D">
        <w:rPr>
          <w:rFonts w:ascii="Palatino Linotype" w:hAnsi="Palatino Linotype"/>
        </w:rPr>
        <w:t>rodzaje w zależności od pakietu)</w:t>
      </w:r>
      <w:r w:rsidRPr="00E85786">
        <w:rPr>
          <w:rFonts w:ascii="Palatino Linotype" w:hAnsi="Palatino Linotype"/>
        </w:rPr>
        <w:t>;</w:t>
      </w:r>
    </w:p>
    <w:p w14:paraId="08CCF253" w14:textId="77777777" w:rsidR="004E7ED1" w:rsidRPr="00E85786" w:rsidRDefault="00030B22" w:rsidP="00E85786">
      <w:pPr>
        <w:pStyle w:val="Akapitzlist"/>
        <w:numPr>
          <w:ilvl w:val="0"/>
          <w:numId w:val="15"/>
        </w:numPr>
        <w:rPr>
          <w:rFonts w:ascii="Palatino Linotype" w:hAnsi="Palatino Linotype"/>
        </w:rPr>
      </w:pPr>
      <w:r w:rsidRPr="00E85786">
        <w:rPr>
          <w:rFonts w:ascii="Palatino Linotype" w:hAnsi="Palatino Linotype"/>
        </w:rPr>
        <w:t>Wzór oświadczenia dotyczącego przesłanek wykluczenia oraz spełni</w:t>
      </w:r>
      <w:r w:rsidR="004E7ED1" w:rsidRPr="00E85786">
        <w:rPr>
          <w:rFonts w:ascii="Palatino Linotype" w:hAnsi="Palatino Linotype"/>
        </w:rPr>
        <w:t>e</w:t>
      </w:r>
      <w:r w:rsidRPr="00E85786">
        <w:rPr>
          <w:rFonts w:ascii="Palatino Linotype" w:hAnsi="Palatino Linotype"/>
        </w:rPr>
        <w:t xml:space="preserve">nia warunków udziału w postępowaniu </w:t>
      </w:r>
      <w:r w:rsidRPr="00E85786">
        <w:rPr>
          <w:rFonts w:ascii="Palatino Linotype" w:eastAsia="Times New Roman" w:hAnsi="Palatino Linotype"/>
          <w:lang w:eastAsia="pl-PL"/>
        </w:rPr>
        <w:t>art. 125 PZP;</w:t>
      </w:r>
    </w:p>
    <w:p w14:paraId="5EA2E8F2" w14:textId="77777777" w:rsidR="004E7ED1" w:rsidRPr="00E85786" w:rsidRDefault="00030B22" w:rsidP="00E85786">
      <w:pPr>
        <w:pStyle w:val="Akapitzlist"/>
        <w:numPr>
          <w:ilvl w:val="0"/>
          <w:numId w:val="15"/>
        </w:numPr>
        <w:rPr>
          <w:rFonts w:ascii="Palatino Linotype" w:hAnsi="Palatino Linotype"/>
        </w:rPr>
      </w:pPr>
      <w:r w:rsidRPr="00E85786">
        <w:rPr>
          <w:rFonts w:ascii="Palatino Linotype" w:hAnsi="Palatino Linotype"/>
        </w:rPr>
        <w:t>Oświadczenie dot. grupy kapitałowej</w:t>
      </w:r>
      <w:r w:rsidR="002B7FE4" w:rsidRPr="00E85786">
        <w:rPr>
          <w:rFonts w:ascii="Palatino Linotype" w:hAnsi="Palatino Linotype"/>
        </w:rPr>
        <w:t xml:space="preserve"> </w:t>
      </w:r>
      <w:r w:rsidR="002B7FE4" w:rsidRPr="00E85786">
        <w:rPr>
          <w:rFonts w:ascii="Palatino Linotype" w:eastAsia="Times New Roman" w:hAnsi="Palatino Linotype"/>
          <w:lang w:eastAsia="pl-PL"/>
        </w:rPr>
        <w:t>składane na wezwanie Zamawiającego (nie należy dołączać do oferty)</w:t>
      </w:r>
      <w:r w:rsidRPr="00E85786">
        <w:rPr>
          <w:rFonts w:ascii="Palatino Linotype" w:hAnsi="Palatino Linotype"/>
        </w:rPr>
        <w:t>;</w:t>
      </w:r>
    </w:p>
    <w:p w14:paraId="29725797" w14:textId="77777777" w:rsidR="004E7ED1" w:rsidRPr="00E85786" w:rsidRDefault="00030B22" w:rsidP="00E85786">
      <w:pPr>
        <w:pStyle w:val="Akapitzlist"/>
        <w:numPr>
          <w:ilvl w:val="0"/>
          <w:numId w:val="15"/>
        </w:numPr>
        <w:rPr>
          <w:rFonts w:ascii="Palatino Linotype" w:hAnsi="Palatino Linotype"/>
        </w:rPr>
      </w:pPr>
      <w:r w:rsidRPr="00E85786">
        <w:rPr>
          <w:rFonts w:ascii="Palatino Linotype" w:hAnsi="Palatino Linotype"/>
        </w:rPr>
        <w:t>Zobowią</w:t>
      </w:r>
      <w:r w:rsidRPr="00E85786">
        <w:rPr>
          <w:rFonts w:ascii="Times New Roman" w:eastAsia="Yu Mincho" w:hAnsi="Times New Roman" w:hint="eastAsia"/>
          <w:lang w:eastAsia="ja-JP"/>
        </w:rPr>
        <w:t>z</w:t>
      </w:r>
      <w:r w:rsidRPr="00E85786">
        <w:rPr>
          <w:rFonts w:ascii="Times New Roman" w:eastAsia="Yu Mincho" w:hAnsi="Times New Roman"/>
          <w:lang w:eastAsia="ja-JP"/>
        </w:rPr>
        <w:t>anie podmiotu trzeciego</w:t>
      </w:r>
      <w:r w:rsidR="00AA0C6E" w:rsidRPr="00E85786">
        <w:rPr>
          <w:rFonts w:ascii="Times New Roman" w:eastAsia="Yu Mincho" w:hAnsi="Times New Roman"/>
          <w:lang w:eastAsia="ja-JP"/>
        </w:rPr>
        <w:t xml:space="preserve"> – o ile dotyczy</w:t>
      </w:r>
      <w:r w:rsidRPr="00E85786">
        <w:rPr>
          <w:rFonts w:ascii="Times New Roman" w:eastAsia="Yu Mincho" w:hAnsi="Times New Roman"/>
          <w:lang w:eastAsia="ja-JP"/>
        </w:rPr>
        <w:t>;</w:t>
      </w:r>
    </w:p>
    <w:p w14:paraId="17F4EC52" w14:textId="77777777" w:rsidR="004E7ED1" w:rsidRPr="00E85786" w:rsidRDefault="00030B22" w:rsidP="00E85786">
      <w:pPr>
        <w:pStyle w:val="Akapitzlist"/>
        <w:numPr>
          <w:ilvl w:val="0"/>
          <w:numId w:val="15"/>
        </w:numPr>
        <w:rPr>
          <w:rFonts w:ascii="Palatino Linotype" w:hAnsi="Palatino Linotype"/>
        </w:rPr>
      </w:pPr>
      <w:r w:rsidRPr="00E85786">
        <w:rPr>
          <w:rFonts w:ascii="Palatino Linotype" w:eastAsia="Times New Roman" w:hAnsi="Palatino Linotype"/>
          <w:lang w:eastAsia="pl-PL"/>
        </w:rPr>
        <w:t>Oświadczenie o aktualności informacji zawartych w oświadczeniu z art. 125 PZP</w:t>
      </w:r>
      <w:r w:rsidR="002B7FE4" w:rsidRPr="00E85786">
        <w:rPr>
          <w:rFonts w:ascii="Palatino Linotype" w:eastAsia="Times New Roman" w:hAnsi="Palatino Linotype"/>
          <w:lang w:eastAsia="pl-PL"/>
        </w:rPr>
        <w:t xml:space="preserve"> (składane na wezwanie Zamawiającego (nie należy dołączać do oferty)</w:t>
      </w:r>
      <w:r w:rsidRPr="00E85786">
        <w:rPr>
          <w:rFonts w:ascii="Palatino Linotype" w:eastAsia="Times New Roman" w:hAnsi="Palatino Linotype"/>
          <w:lang w:eastAsia="pl-PL"/>
        </w:rPr>
        <w:t>;</w:t>
      </w:r>
    </w:p>
    <w:p w14:paraId="2C718CEB" w14:textId="77777777" w:rsidR="004E7ED1" w:rsidRPr="00E85786" w:rsidRDefault="00AA0C6E" w:rsidP="00E85786">
      <w:pPr>
        <w:pStyle w:val="Akapitzlist"/>
        <w:numPr>
          <w:ilvl w:val="0"/>
          <w:numId w:val="15"/>
        </w:numPr>
        <w:rPr>
          <w:rFonts w:ascii="Palatino Linotype" w:hAnsi="Palatino Linotype"/>
        </w:rPr>
      </w:pPr>
      <w:r w:rsidRPr="00E85786">
        <w:rPr>
          <w:rFonts w:ascii="Palatino Linotype" w:hAnsi="Palatino Linotype"/>
        </w:rPr>
        <w:t>Oświadczenie RODO;</w:t>
      </w:r>
    </w:p>
    <w:p w14:paraId="208CA14A" w14:textId="6EC23B80" w:rsidR="00BA4E09" w:rsidRPr="00E85786" w:rsidRDefault="00030B22" w:rsidP="00E85786">
      <w:pPr>
        <w:pStyle w:val="Akapitzlist"/>
        <w:numPr>
          <w:ilvl w:val="0"/>
          <w:numId w:val="15"/>
        </w:numPr>
        <w:rPr>
          <w:rFonts w:ascii="Palatino Linotype" w:hAnsi="Palatino Linotype"/>
        </w:rPr>
      </w:pPr>
      <w:r w:rsidRPr="00E85786">
        <w:rPr>
          <w:rFonts w:ascii="Palatino Linotype" w:eastAsia="Times New Roman" w:hAnsi="Palatino Linotype"/>
          <w:lang w:eastAsia="pl-PL"/>
        </w:rPr>
        <w:lastRenderedPageBreak/>
        <w:t>Oświadczenie o tajemnicy przedsiębiorstwa  - o ile dotyczy;</w:t>
      </w:r>
    </w:p>
    <w:sectPr w:rsidR="00BA4E09" w:rsidRPr="00E85786" w:rsidSect="00644F8C">
      <w:headerReference w:type="default" r:id="rId20"/>
      <w:footerReference w:type="default" r:id="rId21"/>
      <w:headerReference w:type="first" r:id="rId22"/>
      <w:footerReference w:type="first" r:id="rId23"/>
      <w:pgSz w:w="11906" w:h="16838"/>
      <w:pgMar w:top="1276" w:right="849"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88F3D" w14:textId="77777777" w:rsidR="00263A96" w:rsidRDefault="00263A96" w:rsidP="005D4C83">
      <w:pPr>
        <w:spacing w:after="0" w:line="240" w:lineRule="auto"/>
      </w:pPr>
      <w:r>
        <w:separator/>
      </w:r>
    </w:p>
  </w:endnote>
  <w:endnote w:type="continuationSeparator" w:id="0">
    <w:p w14:paraId="2B670155" w14:textId="77777777" w:rsidR="00263A96" w:rsidRDefault="00263A96" w:rsidP="005D4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NewRomanPSMT">
    <w:altName w:val="Sitka Small"/>
    <w:charset w:val="00"/>
    <w:family w:val="auto"/>
    <w:pitch w:val="default"/>
  </w:font>
  <w:font w:name="Helvetica">
    <w:panose1 w:val="020B0604020202020204"/>
    <w:charset w:val="00"/>
    <w:family w:val="auto"/>
    <w:pitch w:val="default"/>
  </w:font>
  <w:font w:name="Arial Unicode MS">
    <w:panose1 w:val="020B0604020202020204"/>
    <w:charset w:val="00"/>
    <w:family w:val="auto"/>
    <w:pitch w:val="default"/>
  </w:font>
  <w:font w:name="CIDFont+F1">
    <w:altName w:val="Calibri"/>
    <w:panose1 w:val="00000000000000000000"/>
    <w:charset w:val="EE"/>
    <w:family w:val="auto"/>
    <w:notTrueType/>
    <w:pitch w:val="default"/>
    <w:sig w:usb0="00000005" w:usb1="00000000" w:usb2="00000000" w:usb3="00000000" w:csb0="00000002"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172401"/>
      <w:docPartObj>
        <w:docPartGallery w:val="Page Numbers (Bottom of Page)"/>
        <w:docPartUnique/>
      </w:docPartObj>
    </w:sdtPr>
    <w:sdtContent>
      <w:p w14:paraId="649852CB" w14:textId="0497BB08" w:rsidR="000139A8" w:rsidRDefault="000139A8">
        <w:pPr>
          <w:pStyle w:val="Stopka"/>
          <w:jc w:val="right"/>
        </w:pPr>
        <w:r>
          <w:fldChar w:fldCharType="begin"/>
        </w:r>
        <w:r>
          <w:instrText>PAGE   \* MERGEFORMAT</w:instrText>
        </w:r>
        <w:r>
          <w:fldChar w:fldCharType="separate"/>
        </w:r>
        <w:r>
          <w:t>2</w:t>
        </w:r>
        <w:r>
          <w:fldChar w:fldCharType="end"/>
        </w:r>
      </w:p>
    </w:sdtContent>
  </w:sdt>
  <w:p w14:paraId="5B117015" w14:textId="77777777" w:rsidR="000139A8" w:rsidRDefault="00013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6EE25EAC" w14:textId="77777777" w:rsidTr="1CB8A45E">
      <w:tc>
        <w:tcPr>
          <w:tcW w:w="3350" w:type="dxa"/>
        </w:tcPr>
        <w:p w14:paraId="0A57CCD7" w14:textId="0D65ACD4" w:rsidR="1CB8A45E" w:rsidRDefault="1CB8A45E" w:rsidP="1CB8A45E">
          <w:pPr>
            <w:pStyle w:val="Nagwek"/>
            <w:ind w:left="-115"/>
          </w:pPr>
        </w:p>
      </w:tc>
      <w:tc>
        <w:tcPr>
          <w:tcW w:w="3350" w:type="dxa"/>
        </w:tcPr>
        <w:p w14:paraId="3737F391" w14:textId="371066E6" w:rsidR="1CB8A45E" w:rsidRDefault="1CB8A45E" w:rsidP="1CB8A45E">
          <w:pPr>
            <w:pStyle w:val="Nagwek"/>
            <w:jc w:val="center"/>
          </w:pPr>
        </w:p>
      </w:tc>
      <w:tc>
        <w:tcPr>
          <w:tcW w:w="3350" w:type="dxa"/>
        </w:tcPr>
        <w:p w14:paraId="6D7685B5" w14:textId="6A174A0F" w:rsidR="1CB8A45E" w:rsidRDefault="1CB8A45E" w:rsidP="1CB8A45E">
          <w:pPr>
            <w:pStyle w:val="Nagwek"/>
            <w:ind w:right="-115"/>
            <w:jc w:val="right"/>
          </w:pPr>
        </w:p>
      </w:tc>
    </w:tr>
  </w:tbl>
  <w:p w14:paraId="76C5D5C0" w14:textId="25BEC521" w:rsidR="1CB8A45E" w:rsidRDefault="1CB8A45E" w:rsidP="1CB8A4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3FBE9" w14:textId="77777777" w:rsidR="00263A96" w:rsidRDefault="00263A96" w:rsidP="005D4C83">
      <w:pPr>
        <w:spacing w:after="0" w:line="240" w:lineRule="auto"/>
      </w:pPr>
      <w:r>
        <w:separator/>
      </w:r>
    </w:p>
  </w:footnote>
  <w:footnote w:type="continuationSeparator" w:id="0">
    <w:p w14:paraId="02DD3684" w14:textId="77777777" w:rsidR="00263A96" w:rsidRDefault="00263A96" w:rsidP="005D4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50"/>
      <w:gridCol w:w="3350"/>
      <w:gridCol w:w="3350"/>
    </w:tblGrid>
    <w:tr w:rsidR="1CB8A45E" w14:paraId="21A65B74" w14:textId="77777777" w:rsidTr="1CB8A45E">
      <w:tc>
        <w:tcPr>
          <w:tcW w:w="3350" w:type="dxa"/>
        </w:tcPr>
        <w:p w14:paraId="38C8D49D" w14:textId="68B4EEE3" w:rsidR="1CB8A45E" w:rsidRDefault="1CB8A45E" w:rsidP="1CB8A45E">
          <w:pPr>
            <w:pStyle w:val="Nagwek"/>
            <w:ind w:left="-115"/>
          </w:pPr>
        </w:p>
      </w:tc>
      <w:tc>
        <w:tcPr>
          <w:tcW w:w="3350" w:type="dxa"/>
        </w:tcPr>
        <w:p w14:paraId="48BB1F54" w14:textId="6FC4925A" w:rsidR="1CB8A45E" w:rsidRDefault="1CB8A45E" w:rsidP="1CB8A45E">
          <w:pPr>
            <w:pStyle w:val="Nagwek"/>
            <w:jc w:val="center"/>
          </w:pPr>
        </w:p>
      </w:tc>
      <w:tc>
        <w:tcPr>
          <w:tcW w:w="3350" w:type="dxa"/>
        </w:tcPr>
        <w:p w14:paraId="400414E9" w14:textId="7C7FDDCE" w:rsidR="1CB8A45E" w:rsidRDefault="1CB8A45E" w:rsidP="1CB8A45E">
          <w:pPr>
            <w:pStyle w:val="Nagwek"/>
            <w:ind w:right="-115"/>
            <w:jc w:val="right"/>
          </w:pPr>
        </w:p>
      </w:tc>
    </w:tr>
  </w:tbl>
  <w:p w14:paraId="2B00DD79" w14:textId="374AFDEF" w:rsidR="1CB8A45E" w:rsidRDefault="1CB8A45E" w:rsidP="1CB8A4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7FC6B" w14:textId="569EADCF" w:rsidR="00E92E13" w:rsidRDefault="00E92E13" w:rsidP="00E92E13">
    <w:pPr>
      <w:pStyle w:val="Bezodstpw1"/>
      <w:jc w:val="center"/>
      <w:rPr>
        <w:rFonts w:ascii="Palatino Linotype" w:hAnsi="Palatino Linotype"/>
        <w:b/>
        <w:bCs/>
        <w:sz w:val="24"/>
        <w:szCs w:val="24"/>
      </w:rPr>
    </w:pPr>
    <w:bookmarkStart w:id="120" w:name="_Hlk84161128"/>
  </w:p>
  <w:p w14:paraId="4E5203AE" w14:textId="190C5F73" w:rsidR="00E92E13" w:rsidRDefault="00E92E13" w:rsidP="00855F29">
    <w:pPr>
      <w:pStyle w:val="Bezodstpw1"/>
      <w:jc w:val="center"/>
      <w:rPr>
        <w:rFonts w:ascii="Palatino Linotype" w:hAnsi="Palatino Linotype"/>
        <w:b/>
        <w:bCs/>
        <w:sz w:val="24"/>
        <w:szCs w:val="24"/>
      </w:rPr>
    </w:pPr>
  </w:p>
  <w:bookmarkEnd w:id="120"/>
  <w:p w14:paraId="479DFCA4" w14:textId="25FA03EA" w:rsidR="000139A8" w:rsidRDefault="00483F3A" w:rsidP="00483F3A">
    <w:pPr>
      <w:pStyle w:val="Nagwek"/>
      <w:jc w:val="center"/>
    </w:pPr>
    <w:r>
      <w:rPr>
        <w:noProof/>
      </w:rPr>
      <w:drawing>
        <wp:inline distT="0" distB="0" distL="0" distR="0" wp14:anchorId="62E09E0E" wp14:editId="5064DDE7">
          <wp:extent cx="5724525" cy="1402382"/>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551" cy="140679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6BF79E5"/>
    <w:multiLevelType w:val="multilevel"/>
    <w:tmpl w:val="0DB08776"/>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decimal"/>
      <w:lvlText w:val="%1.%2.%3"/>
      <w:lvlJc w:val="left"/>
      <w:pPr>
        <w:ind w:left="720" w:hanging="720"/>
      </w:pPr>
      <w:rPr>
        <w:rFonts w:eastAsia="Times New Roman" w:hint="default"/>
        <w:b w:val="0"/>
        <w:bCs w:val="0"/>
        <w:strike w:val="0"/>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 w15:restartNumberingAfterBreak="0">
    <w:nsid w:val="084B4618"/>
    <w:multiLevelType w:val="hybridMultilevel"/>
    <w:tmpl w:val="931C3E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E93D3C"/>
    <w:multiLevelType w:val="hybridMultilevel"/>
    <w:tmpl w:val="B5286298"/>
    <w:lvl w:ilvl="0" w:tplc="9C141840">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0B47203"/>
    <w:multiLevelType w:val="hybridMultilevel"/>
    <w:tmpl w:val="57D89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F3422B"/>
    <w:multiLevelType w:val="multilevel"/>
    <w:tmpl w:val="540A68A4"/>
    <w:lvl w:ilvl="0">
      <w:start w:val="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122F37FA"/>
    <w:multiLevelType w:val="hybridMultilevel"/>
    <w:tmpl w:val="782A6E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F9F48AB"/>
    <w:multiLevelType w:val="hybridMultilevel"/>
    <w:tmpl w:val="A636F1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2E81499E"/>
    <w:multiLevelType w:val="hybridMultilevel"/>
    <w:tmpl w:val="D5DE66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EFA5802"/>
    <w:multiLevelType w:val="multilevel"/>
    <w:tmpl w:val="22D6D652"/>
    <w:lvl w:ilvl="0">
      <w:start w:val="6"/>
      <w:numFmt w:val="decimal"/>
      <w:lvlText w:val=" %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none"/>
      <w:lvlText w:val="6.1.1"/>
      <w:lvlJc w:val="left"/>
      <w:pPr>
        <w:ind w:left="720" w:hanging="720"/>
      </w:pPr>
      <w:rPr>
        <w:rFonts w:eastAsia="Times New Roman" w:hint="default"/>
        <w:b w:val="0"/>
        <w:bCs w:val="0"/>
      </w:rPr>
    </w:lvl>
    <w:lvl w:ilvl="3">
      <w:start w:val="1"/>
      <w:numFmt w:val="lowerLetter"/>
      <w:lvlText w:val="%4)"/>
      <w:lvlJc w:val="left"/>
      <w:pPr>
        <w:ind w:left="720" w:hanging="720"/>
      </w:pPr>
      <w:rPr>
        <w:rFonts w:ascii="Palatino Linotype" w:eastAsia="Calibri" w:hAnsi="Palatino Linotype" w:cs="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0" w15:restartNumberingAfterBreak="0">
    <w:nsid w:val="3BE91E78"/>
    <w:multiLevelType w:val="multilevel"/>
    <w:tmpl w:val="0E680F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C63C9B"/>
    <w:multiLevelType w:val="hybridMultilevel"/>
    <w:tmpl w:val="89C012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D7E5BD0"/>
    <w:multiLevelType w:val="hybridMultilevel"/>
    <w:tmpl w:val="17C8D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397D6C"/>
    <w:multiLevelType w:val="hybridMultilevel"/>
    <w:tmpl w:val="D01EBA1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4D32670"/>
    <w:multiLevelType w:val="multilevel"/>
    <w:tmpl w:val="5942BFD2"/>
    <w:name w:val="WW8Num2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ascii="Times New Roman" w:hAnsi="Times New Roman" w:cs="Times New Roman" w:hint="default"/>
        <w:b/>
        <w:i w:val="0"/>
        <w:sz w:val="24"/>
        <w:szCs w:val="24"/>
      </w:rPr>
    </w:lvl>
    <w:lvl w:ilvl="2">
      <w:start w:val="1"/>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5BE5CF6"/>
    <w:multiLevelType w:val="hybridMultilevel"/>
    <w:tmpl w:val="CB3C59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8483560"/>
    <w:multiLevelType w:val="multilevel"/>
    <w:tmpl w:val="D6203048"/>
    <w:lvl w:ilvl="0">
      <w:start w:val="6"/>
      <w:numFmt w:val="decimal"/>
      <w:lvlText w:val="%1"/>
      <w:lvlJc w:val="left"/>
      <w:pPr>
        <w:ind w:left="480" w:hanging="480"/>
      </w:pPr>
      <w:rPr>
        <w:rFonts w:cs="Arial" w:hint="default"/>
        <w:b w:val="0"/>
      </w:rPr>
    </w:lvl>
    <w:lvl w:ilvl="1">
      <w:start w:val="1"/>
      <w:numFmt w:val="decimal"/>
      <w:lvlText w:val="%1.%2"/>
      <w:lvlJc w:val="left"/>
      <w:pPr>
        <w:ind w:left="480" w:hanging="480"/>
      </w:pPr>
      <w:rPr>
        <w:rFonts w:cs="Arial" w:hint="default"/>
        <w:b w:val="0"/>
      </w:rPr>
    </w:lvl>
    <w:lvl w:ilvl="2">
      <w:start w:val="2"/>
      <w:numFmt w:val="decimal"/>
      <w:lvlText w:val="%1.%2.%3"/>
      <w:lvlJc w:val="left"/>
      <w:pPr>
        <w:ind w:left="720" w:hanging="720"/>
      </w:pPr>
      <w:rPr>
        <w:rFonts w:cs="Arial" w:hint="default"/>
        <w:b w:val="0"/>
      </w:rPr>
    </w:lvl>
    <w:lvl w:ilvl="3">
      <w:start w:val="1"/>
      <w:numFmt w:val="decimal"/>
      <w:lvlText w:val="%1.%2.%3.%4"/>
      <w:lvlJc w:val="left"/>
      <w:pPr>
        <w:ind w:left="720" w:hanging="720"/>
      </w:pPr>
      <w:rPr>
        <w:rFonts w:cs="Arial" w:hint="default"/>
        <w:b w:val="0"/>
      </w:rPr>
    </w:lvl>
    <w:lvl w:ilvl="4">
      <w:start w:val="1"/>
      <w:numFmt w:val="decimal"/>
      <w:lvlText w:val="%1.%2.%3.%4.%5"/>
      <w:lvlJc w:val="left"/>
      <w:pPr>
        <w:ind w:left="1080" w:hanging="1080"/>
      </w:pPr>
      <w:rPr>
        <w:rFonts w:cs="Arial" w:hint="default"/>
        <w:b w:val="0"/>
      </w:rPr>
    </w:lvl>
    <w:lvl w:ilvl="5">
      <w:start w:val="1"/>
      <w:numFmt w:val="decimal"/>
      <w:lvlText w:val="%1.%2.%3.%4.%5.%6"/>
      <w:lvlJc w:val="left"/>
      <w:pPr>
        <w:ind w:left="1080" w:hanging="1080"/>
      </w:pPr>
      <w:rPr>
        <w:rFonts w:cs="Arial" w:hint="default"/>
        <w:b w:val="0"/>
      </w:rPr>
    </w:lvl>
    <w:lvl w:ilvl="6">
      <w:start w:val="1"/>
      <w:numFmt w:val="decimal"/>
      <w:lvlText w:val="%1.%2.%3.%4.%5.%6.%7"/>
      <w:lvlJc w:val="left"/>
      <w:pPr>
        <w:ind w:left="1080" w:hanging="1080"/>
      </w:pPr>
      <w:rPr>
        <w:rFonts w:cs="Arial" w:hint="default"/>
        <w:b w:val="0"/>
      </w:rPr>
    </w:lvl>
    <w:lvl w:ilvl="7">
      <w:start w:val="1"/>
      <w:numFmt w:val="decimal"/>
      <w:lvlText w:val="%1.%2.%3.%4.%5.%6.%7.%8"/>
      <w:lvlJc w:val="left"/>
      <w:pPr>
        <w:ind w:left="1440" w:hanging="1440"/>
      </w:pPr>
      <w:rPr>
        <w:rFonts w:cs="Arial" w:hint="default"/>
        <w:b w:val="0"/>
      </w:rPr>
    </w:lvl>
    <w:lvl w:ilvl="8">
      <w:start w:val="1"/>
      <w:numFmt w:val="decimal"/>
      <w:lvlText w:val="%1.%2.%3.%4.%5.%6.%7.%8.%9"/>
      <w:lvlJc w:val="left"/>
      <w:pPr>
        <w:ind w:left="1440" w:hanging="1440"/>
      </w:pPr>
      <w:rPr>
        <w:rFonts w:cs="Arial" w:hint="default"/>
        <w:b w:val="0"/>
      </w:rPr>
    </w:lvl>
  </w:abstractNum>
  <w:abstractNum w:abstractNumId="17" w15:restartNumberingAfterBreak="0">
    <w:nsid w:val="503E3333"/>
    <w:multiLevelType w:val="multilevel"/>
    <w:tmpl w:val="3CB200D8"/>
    <w:lvl w:ilvl="0">
      <w:start w:val="3"/>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bCs w:val="0"/>
      </w:rPr>
    </w:lvl>
    <w:lvl w:ilvl="2">
      <w:start w:val="1"/>
      <w:numFmt w:val="bullet"/>
      <w:lvlText w:val=""/>
      <w:lvlJc w:val="left"/>
      <w:pPr>
        <w:ind w:left="360" w:hanging="360"/>
      </w:pPr>
      <w:rPr>
        <w:rFonts w:ascii="Symbol" w:hAnsi="Symbol" w:hint="default"/>
      </w:rPr>
    </w:lvl>
    <w:lvl w:ilvl="3">
      <w:start w:val="1"/>
      <w:numFmt w:val="lowerLetter"/>
      <w:lvlText w:val="%4)"/>
      <w:lvlJc w:val="left"/>
      <w:pPr>
        <w:ind w:left="720" w:hanging="720"/>
      </w:pPr>
      <w:rPr>
        <w:rFonts w:ascii="Palatino Linotype" w:eastAsia="Calibri" w:hAnsi="Palatino Linotype" w:cs="Times New Roman"/>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15:restartNumberingAfterBreak="0">
    <w:nsid w:val="504F2CB5"/>
    <w:multiLevelType w:val="multilevel"/>
    <w:tmpl w:val="8D64CB8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19" w15:restartNumberingAfterBreak="0">
    <w:nsid w:val="5443438D"/>
    <w:multiLevelType w:val="hybridMultilevel"/>
    <w:tmpl w:val="B7ACEFDA"/>
    <w:lvl w:ilvl="0" w:tplc="E6B8C600">
      <w:start w:val="1"/>
      <w:numFmt w:val="decimal"/>
      <w:lvlText w:val="%1"/>
      <w:lvlJc w:val="left"/>
      <w:pPr>
        <w:ind w:left="720" w:hanging="360"/>
      </w:pPr>
      <w:rPr>
        <w:rFonts w:hint="default"/>
        <w:color w:val="000000"/>
      </w:rPr>
    </w:lvl>
    <w:lvl w:ilvl="1" w:tplc="42EE304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BD0C2D"/>
    <w:multiLevelType w:val="hybridMultilevel"/>
    <w:tmpl w:val="CA2C9B02"/>
    <w:lvl w:ilvl="0" w:tplc="DD36F530">
      <w:start w:val="1"/>
      <w:numFmt w:val="decimal"/>
      <w:lvlText w:val="%1)"/>
      <w:lvlJc w:val="left"/>
      <w:pPr>
        <w:ind w:left="194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79380D"/>
    <w:multiLevelType w:val="multilevel"/>
    <w:tmpl w:val="17BAC112"/>
    <w:lvl w:ilvl="0">
      <w:start w:val="7"/>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22" w15:restartNumberingAfterBreak="0">
    <w:nsid w:val="5DBF25D4"/>
    <w:multiLevelType w:val="hybridMultilevel"/>
    <w:tmpl w:val="9BF46C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60B966D4"/>
    <w:multiLevelType w:val="hybridMultilevel"/>
    <w:tmpl w:val="0FF8E4E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60D7564D"/>
    <w:multiLevelType w:val="hybridMultilevel"/>
    <w:tmpl w:val="A4A852B6"/>
    <w:lvl w:ilvl="0" w:tplc="C15ED2F6">
      <w:start w:val="3"/>
      <w:numFmt w:val="lowerLetter"/>
      <w:lvlText w:val="%1."/>
      <w:lvlJc w:val="left"/>
      <w:pPr>
        <w:ind w:left="720" w:hanging="360"/>
      </w:pPr>
      <w:rPr>
        <w:rFonts w:ascii="Calibri" w:hAnsi="Calibri" w:cs="Calibr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892A8D"/>
    <w:multiLevelType w:val="multilevel"/>
    <w:tmpl w:val="16669430"/>
    <w:lvl w:ilvl="0">
      <w:start w:val="1"/>
      <w:numFmt w:val="lowerLetter"/>
      <w:lvlText w:val="%1)"/>
      <w:lvlJc w:val="left"/>
      <w:pPr>
        <w:ind w:left="720" w:hanging="360"/>
      </w:pPr>
      <w:rPr>
        <w:rFonts w:ascii="Tahoma" w:hAnsi="Tahoma" w:cs="Tahoma" w:hint="default"/>
      </w:rPr>
    </w:lvl>
    <w:lvl w:ilvl="1">
      <w:start w:val="1"/>
      <w:numFmt w:val="bullet"/>
      <w:lvlText w:val="•"/>
      <w:lvlJc w:val="left"/>
      <w:pPr>
        <w:ind w:left="1440" w:hanging="360"/>
      </w:pPr>
      <w:rPr>
        <w:rFonts w:ascii="Times New Roman" w:hAnsi="Times New Roman" w:cs="Times New Roman" w:hint="default"/>
      </w:rPr>
    </w:lvl>
    <w:lvl w:ilvl="2">
      <w:start w:val="1"/>
      <w:numFmt w:val="bullet"/>
      <w:lvlText w:val="•"/>
      <w:lvlJc w:val="left"/>
      <w:pPr>
        <w:ind w:left="2160" w:hanging="360"/>
      </w:pPr>
      <w:rPr>
        <w:rFonts w:ascii="Times New Roman" w:hAnsi="Times New Roman" w:cs="Times New Roman" w:hint="default"/>
      </w:rPr>
    </w:lvl>
    <w:lvl w:ilvl="3">
      <w:start w:val="1"/>
      <w:numFmt w:val="bullet"/>
      <w:lvlText w:val="•"/>
      <w:lvlJc w:val="left"/>
      <w:pPr>
        <w:ind w:left="2880" w:hanging="360"/>
      </w:pPr>
      <w:rPr>
        <w:rFonts w:ascii="Times New Roman" w:hAnsi="Times New Roman" w:cs="Times New Roman" w:hint="default"/>
      </w:rPr>
    </w:lvl>
    <w:lvl w:ilvl="4">
      <w:start w:val="1"/>
      <w:numFmt w:val="bullet"/>
      <w:lvlText w:val="•"/>
      <w:lvlJc w:val="left"/>
      <w:pPr>
        <w:ind w:left="3600" w:hanging="360"/>
      </w:pPr>
      <w:rPr>
        <w:rFonts w:ascii="Times New Roman" w:hAnsi="Times New Roman" w:cs="Times New Roman" w:hint="default"/>
      </w:rPr>
    </w:lvl>
    <w:lvl w:ilvl="5">
      <w:start w:val="1"/>
      <w:numFmt w:val="bullet"/>
      <w:lvlText w:val="•"/>
      <w:lvlJc w:val="left"/>
      <w:pPr>
        <w:ind w:left="4320" w:hanging="360"/>
      </w:pPr>
      <w:rPr>
        <w:rFonts w:ascii="Times New Roman" w:hAnsi="Times New Roman" w:cs="Times New Roman" w:hint="default"/>
      </w:rPr>
    </w:lvl>
    <w:lvl w:ilvl="6">
      <w:start w:val="1"/>
      <w:numFmt w:val="bullet"/>
      <w:lvlText w:val="•"/>
      <w:lvlJc w:val="left"/>
      <w:pPr>
        <w:ind w:left="5040" w:hanging="360"/>
      </w:pPr>
      <w:rPr>
        <w:rFonts w:ascii="Times New Roman" w:hAnsi="Times New Roman" w:cs="Times New Roman" w:hint="default"/>
      </w:rPr>
    </w:lvl>
    <w:lvl w:ilvl="7">
      <w:start w:val="1"/>
      <w:numFmt w:val="bullet"/>
      <w:lvlText w:val="•"/>
      <w:lvlJc w:val="left"/>
      <w:pPr>
        <w:ind w:left="5760" w:hanging="360"/>
      </w:pPr>
      <w:rPr>
        <w:rFonts w:ascii="Times New Roman" w:hAnsi="Times New Roman" w:cs="Times New Roman" w:hint="default"/>
      </w:rPr>
    </w:lvl>
    <w:lvl w:ilvl="8">
      <w:start w:val="1"/>
      <w:numFmt w:val="bullet"/>
      <w:lvlText w:val="•"/>
      <w:lvlJc w:val="left"/>
      <w:pPr>
        <w:ind w:left="6480" w:hanging="360"/>
      </w:pPr>
      <w:rPr>
        <w:rFonts w:ascii="Times New Roman" w:hAnsi="Times New Roman" w:cs="Times New Roman" w:hint="default"/>
      </w:rPr>
    </w:lvl>
  </w:abstractNum>
  <w:abstractNum w:abstractNumId="26" w15:restartNumberingAfterBreak="0">
    <w:nsid w:val="64990D8B"/>
    <w:multiLevelType w:val="hybridMultilevel"/>
    <w:tmpl w:val="888CF35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6ACC59A2"/>
    <w:multiLevelType w:val="hybridMultilevel"/>
    <w:tmpl w:val="CDBC2E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70C5E64"/>
    <w:multiLevelType w:val="hybridMultilevel"/>
    <w:tmpl w:val="B23C4974"/>
    <w:lvl w:ilvl="0" w:tplc="E89686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94F299F"/>
    <w:multiLevelType w:val="hybridMultilevel"/>
    <w:tmpl w:val="032AB4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836451862">
    <w:abstractNumId w:val="25"/>
    <w:lvlOverride w:ilvl="0">
      <w:startOverride w:val="1"/>
    </w:lvlOverride>
    <w:lvlOverride w:ilvl="1"/>
    <w:lvlOverride w:ilvl="2"/>
    <w:lvlOverride w:ilvl="3"/>
    <w:lvlOverride w:ilvl="4"/>
    <w:lvlOverride w:ilvl="5"/>
    <w:lvlOverride w:ilvl="6"/>
    <w:lvlOverride w:ilvl="7"/>
    <w:lvlOverride w:ilvl="8"/>
  </w:num>
  <w:num w:numId="2" w16cid:durableId="1764951986">
    <w:abstractNumId w:val="18"/>
    <w:lvlOverride w:ilvl="0">
      <w:startOverride w:val="1"/>
    </w:lvlOverride>
    <w:lvlOverride w:ilvl="1"/>
    <w:lvlOverride w:ilvl="2"/>
    <w:lvlOverride w:ilvl="3"/>
    <w:lvlOverride w:ilvl="4"/>
    <w:lvlOverride w:ilvl="5"/>
    <w:lvlOverride w:ilvl="6"/>
    <w:lvlOverride w:ilvl="7"/>
    <w:lvlOverride w:ilvl="8"/>
  </w:num>
  <w:num w:numId="3" w16cid:durableId="742147106">
    <w:abstractNumId w:val="19"/>
  </w:num>
  <w:num w:numId="4" w16cid:durableId="423301236">
    <w:abstractNumId w:val="15"/>
  </w:num>
  <w:num w:numId="5" w16cid:durableId="2137792253">
    <w:abstractNumId w:val="26"/>
  </w:num>
  <w:num w:numId="6" w16cid:durableId="848059358">
    <w:abstractNumId w:val="8"/>
  </w:num>
  <w:num w:numId="7" w16cid:durableId="760687908">
    <w:abstractNumId w:val="29"/>
  </w:num>
  <w:num w:numId="8" w16cid:durableId="636422519">
    <w:abstractNumId w:val="27"/>
  </w:num>
  <w:num w:numId="9" w16cid:durableId="958728036">
    <w:abstractNumId w:val="12"/>
  </w:num>
  <w:num w:numId="10" w16cid:durableId="1728065864">
    <w:abstractNumId w:val="16"/>
  </w:num>
  <w:num w:numId="11" w16cid:durableId="147598856">
    <w:abstractNumId w:val="9"/>
  </w:num>
  <w:num w:numId="12" w16cid:durableId="1660887787">
    <w:abstractNumId w:val="10"/>
  </w:num>
  <w:num w:numId="13" w16cid:durableId="1128204163">
    <w:abstractNumId w:val="17"/>
  </w:num>
  <w:num w:numId="14" w16cid:durableId="584846301">
    <w:abstractNumId w:val="3"/>
  </w:num>
  <w:num w:numId="15" w16cid:durableId="507259435">
    <w:abstractNumId w:val="22"/>
  </w:num>
  <w:num w:numId="16" w16cid:durableId="1092317841">
    <w:abstractNumId w:val="21"/>
  </w:num>
  <w:num w:numId="17" w16cid:durableId="1962757975">
    <w:abstractNumId w:val="5"/>
  </w:num>
  <w:num w:numId="18" w16cid:durableId="1291059895">
    <w:abstractNumId w:val="1"/>
  </w:num>
  <w:num w:numId="19" w16cid:durableId="1434013677">
    <w:abstractNumId w:val="6"/>
  </w:num>
  <w:num w:numId="20" w16cid:durableId="1125808446">
    <w:abstractNumId w:val="7"/>
  </w:num>
  <w:num w:numId="21" w16cid:durableId="1143932636">
    <w:abstractNumId w:val="20"/>
  </w:num>
  <w:num w:numId="22" w16cid:durableId="1381516367">
    <w:abstractNumId w:val="23"/>
  </w:num>
  <w:num w:numId="23" w16cid:durableId="1232085859">
    <w:abstractNumId w:val="11"/>
  </w:num>
  <w:num w:numId="24" w16cid:durableId="1921719032">
    <w:abstractNumId w:val="13"/>
  </w:num>
  <w:num w:numId="25" w16cid:durableId="116681161">
    <w:abstractNumId w:val="28"/>
  </w:num>
  <w:num w:numId="26" w16cid:durableId="1278636236">
    <w:abstractNumId w:val="2"/>
  </w:num>
  <w:num w:numId="27" w16cid:durableId="72626508">
    <w:abstractNumId w:val="24"/>
  </w:num>
  <w:num w:numId="28" w16cid:durableId="209809310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C0"/>
    <w:rsid w:val="00001C21"/>
    <w:rsid w:val="00002B21"/>
    <w:rsid w:val="000040DE"/>
    <w:rsid w:val="00004A7C"/>
    <w:rsid w:val="00007376"/>
    <w:rsid w:val="000075AD"/>
    <w:rsid w:val="00010D57"/>
    <w:rsid w:val="00011C93"/>
    <w:rsid w:val="0001239A"/>
    <w:rsid w:val="000133AB"/>
    <w:rsid w:val="000139A8"/>
    <w:rsid w:val="00014DFF"/>
    <w:rsid w:val="00015018"/>
    <w:rsid w:val="0002025B"/>
    <w:rsid w:val="00021793"/>
    <w:rsid w:val="00023FAD"/>
    <w:rsid w:val="00025256"/>
    <w:rsid w:val="00025387"/>
    <w:rsid w:val="000279FD"/>
    <w:rsid w:val="00030ACB"/>
    <w:rsid w:val="00030B22"/>
    <w:rsid w:val="00033E14"/>
    <w:rsid w:val="00033FAD"/>
    <w:rsid w:val="00034B00"/>
    <w:rsid w:val="00036275"/>
    <w:rsid w:val="00036C4B"/>
    <w:rsid w:val="00036D59"/>
    <w:rsid w:val="00037445"/>
    <w:rsid w:val="00040B66"/>
    <w:rsid w:val="00040F84"/>
    <w:rsid w:val="00042303"/>
    <w:rsid w:val="00042A03"/>
    <w:rsid w:val="0004330B"/>
    <w:rsid w:val="000436EA"/>
    <w:rsid w:val="00043A8E"/>
    <w:rsid w:val="00043AC0"/>
    <w:rsid w:val="00043D7D"/>
    <w:rsid w:val="0004438D"/>
    <w:rsid w:val="0004535D"/>
    <w:rsid w:val="00046681"/>
    <w:rsid w:val="00046D90"/>
    <w:rsid w:val="00046E4A"/>
    <w:rsid w:val="000477FC"/>
    <w:rsid w:val="00047803"/>
    <w:rsid w:val="00051C5F"/>
    <w:rsid w:val="000526A7"/>
    <w:rsid w:val="00052E0B"/>
    <w:rsid w:val="0005314B"/>
    <w:rsid w:val="00053E04"/>
    <w:rsid w:val="00054F94"/>
    <w:rsid w:val="00055291"/>
    <w:rsid w:val="00055FF4"/>
    <w:rsid w:val="00056373"/>
    <w:rsid w:val="000574CB"/>
    <w:rsid w:val="00057E72"/>
    <w:rsid w:val="00060FFA"/>
    <w:rsid w:val="00061A4A"/>
    <w:rsid w:val="000633F2"/>
    <w:rsid w:val="00063645"/>
    <w:rsid w:val="00064D2A"/>
    <w:rsid w:val="000650BE"/>
    <w:rsid w:val="00065909"/>
    <w:rsid w:val="00066287"/>
    <w:rsid w:val="000705C4"/>
    <w:rsid w:val="00070ED7"/>
    <w:rsid w:val="000711BC"/>
    <w:rsid w:val="00071CEE"/>
    <w:rsid w:val="00073533"/>
    <w:rsid w:val="00073588"/>
    <w:rsid w:val="00073830"/>
    <w:rsid w:val="0007422B"/>
    <w:rsid w:val="00075601"/>
    <w:rsid w:val="000757F6"/>
    <w:rsid w:val="00077069"/>
    <w:rsid w:val="00080B0A"/>
    <w:rsid w:val="00081A8A"/>
    <w:rsid w:val="00082640"/>
    <w:rsid w:val="000847F2"/>
    <w:rsid w:val="00086214"/>
    <w:rsid w:val="000915BA"/>
    <w:rsid w:val="000939D6"/>
    <w:rsid w:val="00096673"/>
    <w:rsid w:val="0009680C"/>
    <w:rsid w:val="00097CE3"/>
    <w:rsid w:val="00097D08"/>
    <w:rsid w:val="000A02CC"/>
    <w:rsid w:val="000A18DF"/>
    <w:rsid w:val="000A1F8C"/>
    <w:rsid w:val="000A2F1F"/>
    <w:rsid w:val="000A3934"/>
    <w:rsid w:val="000A543C"/>
    <w:rsid w:val="000A6A4E"/>
    <w:rsid w:val="000A6FBC"/>
    <w:rsid w:val="000B1AFC"/>
    <w:rsid w:val="000B1D66"/>
    <w:rsid w:val="000B22F0"/>
    <w:rsid w:val="000B3BDA"/>
    <w:rsid w:val="000B4B3B"/>
    <w:rsid w:val="000B6911"/>
    <w:rsid w:val="000B76B4"/>
    <w:rsid w:val="000C00EE"/>
    <w:rsid w:val="000C0C71"/>
    <w:rsid w:val="000C274A"/>
    <w:rsid w:val="000C2BEF"/>
    <w:rsid w:val="000C41D0"/>
    <w:rsid w:val="000C5851"/>
    <w:rsid w:val="000C7E56"/>
    <w:rsid w:val="000D19E1"/>
    <w:rsid w:val="000D2DDC"/>
    <w:rsid w:val="000D3B52"/>
    <w:rsid w:val="000D4E0D"/>
    <w:rsid w:val="000D531E"/>
    <w:rsid w:val="000D54EF"/>
    <w:rsid w:val="000D557E"/>
    <w:rsid w:val="000D791D"/>
    <w:rsid w:val="000E0118"/>
    <w:rsid w:val="000E353F"/>
    <w:rsid w:val="000E4395"/>
    <w:rsid w:val="000E600A"/>
    <w:rsid w:val="000F318E"/>
    <w:rsid w:val="000F44BD"/>
    <w:rsid w:val="000F4988"/>
    <w:rsid w:val="000F621F"/>
    <w:rsid w:val="000F7BB6"/>
    <w:rsid w:val="000F7E27"/>
    <w:rsid w:val="001009EA"/>
    <w:rsid w:val="00103ADF"/>
    <w:rsid w:val="00103AF6"/>
    <w:rsid w:val="00103FE9"/>
    <w:rsid w:val="00104207"/>
    <w:rsid w:val="00110EB2"/>
    <w:rsid w:val="00114A82"/>
    <w:rsid w:val="00114BE4"/>
    <w:rsid w:val="00115754"/>
    <w:rsid w:val="00115799"/>
    <w:rsid w:val="00115F0D"/>
    <w:rsid w:val="00120641"/>
    <w:rsid w:val="00120863"/>
    <w:rsid w:val="0012165C"/>
    <w:rsid w:val="0012259E"/>
    <w:rsid w:val="0012350D"/>
    <w:rsid w:val="00123A43"/>
    <w:rsid w:val="001303B7"/>
    <w:rsid w:val="00130644"/>
    <w:rsid w:val="0013168C"/>
    <w:rsid w:val="0013182D"/>
    <w:rsid w:val="00132FBD"/>
    <w:rsid w:val="0013489E"/>
    <w:rsid w:val="00135FB8"/>
    <w:rsid w:val="00137D17"/>
    <w:rsid w:val="00141331"/>
    <w:rsid w:val="00143BB5"/>
    <w:rsid w:val="00143F04"/>
    <w:rsid w:val="00143FB8"/>
    <w:rsid w:val="001501F3"/>
    <w:rsid w:val="00150CFD"/>
    <w:rsid w:val="00151F8E"/>
    <w:rsid w:val="00152156"/>
    <w:rsid w:val="00152600"/>
    <w:rsid w:val="001536CE"/>
    <w:rsid w:val="001546C9"/>
    <w:rsid w:val="00155CF4"/>
    <w:rsid w:val="001564AB"/>
    <w:rsid w:val="001568CC"/>
    <w:rsid w:val="00156978"/>
    <w:rsid w:val="00157640"/>
    <w:rsid w:val="00161AA8"/>
    <w:rsid w:val="00163318"/>
    <w:rsid w:val="001638C4"/>
    <w:rsid w:val="00164327"/>
    <w:rsid w:val="00164832"/>
    <w:rsid w:val="00164D4D"/>
    <w:rsid w:val="00165CA5"/>
    <w:rsid w:val="00166512"/>
    <w:rsid w:val="001679DB"/>
    <w:rsid w:val="00171331"/>
    <w:rsid w:val="00171F5C"/>
    <w:rsid w:val="001726DB"/>
    <w:rsid w:val="00173299"/>
    <w:rsid w:val="0017350F"/>
    <w:rsid w:val="00175BCE"/>
    <w:rsid w:val="00180180"/>
    <w:rsid w:val="00180CA9"/>
    <w:rsid w:val="0018142C"/>
    <w:rsid w:val="00181634"/>
    <w:rsid w:val="001822AE"/>
    <w:rsid w:val="00182841"/>
    <w:rsid w:val="00185522"/>
    <w:rsid w:val="00185C1E"/>
    <w:rsid w:val="00186313"/>
    <w:rsid w:val="00186470"/>
    <w:rsid w:val="00186B87"/>
    <w:rsid w:val="00190424"/>
    <w:rsid w:val="00190E6F"/>
    <w:rsid w:val="001921B5"/>
    <w:rsid w:val="001928EE"/>
    <w:rsid w:val="00194214"/>
    <w:rsid w:val="00194C17"/>
    <w:rsid w:val="00196D1A"/>
    <w:rsid w:val="00197D47"/>
    <w:rsid w:val="001A05FB"/>
    <w:rsid w:val="001A1DCD"/>
    <w:rsid w:val="001A1E83"/>
    <w:rsid w:val="001A1EB0"/>
    <w:rsid w:val="001A254A"/>
    <w:rsid w:val="001A6370"/>
    <w:rsid w:val="001A64FF"/>
    <w:rsid w:val="001A7166"/>
    <w:rsid w:val="001A7E84"/>
    <w:rsid w:val="001B1202"/>
    <w:rsid w:val="001B1D9B"/>
    <w:rsid w:val="001B204B"/>
    <w:rsid w:val="001B2AE1"/>
    <w:rsid w:val="001B2D4C"/>
    <w:rsid w:val="001B341E"/>
    <w:rsid w:val="001B5194"/>
    <w:rsid w:val="001B558B"/>
    <w:rsid w:val="001B5936"/>
    <w:rsid w:val="001B595B"/>
    <w:rsid w:val="001B5B64"/>
    <w:rsid w:val="001C08A3"/>
    <w:rsid w:val="001C11AA"/>
    <w:rsid w:val="001C1728"/>
    <w:rsid w:val="001C3A26"/>
    <w:rsid w:val="001C3ADD"/>
    <w:rsid w:val="001C438F"/>
    <w:rsid w:val="001C567A"/>
    <w:rsid w:val="001C71E5"/>
    <w:rsid w:val="001D0776"/>
    <w:rsid w:val="001D0CDD"/>
    <w:rsid w:val="001D2975"/>
    <w:rsid w:val="001D33DC"/>
    <w:rsid w:val="001D3DBB"/>
    <w:rsid w:val="001D418C"/>
    <w:rsid w:val="001D421F"/>
    <w:rsid w:val="001D43F2"/>
    <w:rsid w:val="001D64DA"/>
    <w:rsid w:val="001D7039"/>
    <w:rsid w:val="001E070F"/>
    <w:rsid w:val="001E101E"/>
    <w:rsid w:val="001E151C"/>
    <w:rsid w:val="001E29FF"/>
    <w:rsid w:val="001E34D8"/>
    <w:rsid w:val="001E5917"/>
    <w:rsid w:val="001E5D77"/>
    <w:rsid w:val="001E6140"/>
    <w:rsid w:val="001E6AF9"/>
    <w:rsid w:val="001E77A4"/>
    <w:rsid w:val="001F0764"/>
    <w:rsid w:val="001F1F92"/>
    <w:rsid w:val="001F3C0C"/>
    <w:rsid w:val="001F3C3C"/>
    <w:rsid w:val="001F4B50"/>
    <w:rsid w:val="001F537C"/>
    <w:rsid w:val="001F5C35"/>
    <w:rsid w:val="001F61C0"/>
    <w:rsid w:val="001F6BAE"/>
    <w:rsid w:val="001F7FEF"/>
    <w:rsid w:val="00201DB9"/>
    <w:rsid w:val="00201E5E"/>
    <w:rsid w:val="00205FF2"/>
    <w:rsid w:val="002100EC"/>
    <w:rsid w:val="00211853"/>
    <w:rsid w:val="00211E36"/>
    <w:rsid w:val="002128A9"/>
    <w:rsid w:val="002156D8"/>
    <w:rsid w:val="00216A5C"/>
    <w:rsid w:val="00216BBA"/>
    <w:rsid w:val="00217411"/>
    <w:rsid w:val="00220D3F"/>
    <w:rsid w:val="002228AF"/>
    <w:rsid w:val="00222DDF"/>
    <w:rsid w:val="00222EF8"/>
    <w:rsid w:val="00223CE3"/>
    <w:rsid w:val="00223F37"/>
    <w:rsid w:val="00224D2D"/>
    <w:rsid w:val="00230069"/>
    <w:rsid w:val="0023127E"/>
    <w:rsid w:val="00232FBF"/>
    <w:rsid w:val="00234D90"/>
    <w:rsid w:val="00235B98"/>
    <w:rsid w:val="00237F50"/>
    <w:rsid w:val="00240EE7"/>
    <w:rsid w:val="00241386"/>
    <w:rsid w:val="00242088"/>
    <w:rsid w:val="002420C9"/>
    <w:rsid w:val="00244E00"/>
    <w:rsid w:val="00245BCA"/>
    <w:rsid w:val="00245C70"/>
    <w:rsid w:val="00245D44"/>
    <w:rsid w:val="002472CC"/>
    <w:rsid w:val="0025000F"/>
    <w:rsid w:val="002503EC"/>
    <w:rsid w:val="002537E2"/>
    <w:rsid w:val="00254372"/>
    <w:rsid w:val="0025633F"/>
    <w:rsid w:val="00257BC8"/>
    <w:rsid w:val="00257CDB"/>
    <w:rsid w:val="002605BA"/>
    <w:rsid w:val="002607CC"/>
    <w:rsid w:val="00260F64"/>
    <w:rsid w:val="00261744"/>
    <w:rsid w:val="00263A96"/>
    <w:rsid w:val="00263EA6"/>
    <w:rsid w:val="00264291"/>
    <w:rsid w:val="002644F5"/>
    <w:rsid w:val="00264B87"/>
    <w:rsid w:val="0026554C"/>
    <w:rsid w:val="00270E46"/>
    <w:rsid w:val="002743D3"/>
    <w:rsid w:val="002779FA"/>
    <w:rsid w:val="00281146"/>
    <w:rsid w:val="00281DB0"/>
    <w:rsid w:val="00282196"/>
    <w:rsid w:val="00283748"/>
    <w:rsid w:val="00284D73"/>
    <w:rsid w:val="0028599E"/>
    <w:rsid w:val="00285F0D"/>
    <w:rsid w:val="002864A7"/>
    <w:rsid w:val="0028669C"/>
    <w:rsid w:val="002909A0"/>
    <w:rsid w:val="00290F0D"/>
    <w:rsid w:val="00291A9C"/>
    <w:rsid w:val="0029236B"/>
    <w:rsid w:val="002923C7"/>
    <w:rsid w:val="00293AF3"/>
    <w:rsid w:val="00294517"/>
    <w:rsid w:val="0029488E"/>
    <w:rsid w:val="00295861"/>
    <w:rsid w:val="00295D35"/>
    <w:rsid w:val="00297549"/>
    <w:rsid w:val="002A0388"/>
    <w:rsid w:val="002A158B"/>
    <w:rsid w:val="002A5B60"/>
    <w:rsid w:val="002A7A20"/>
    <w:rsid w:val="002B0949"/>
    <w:rsid w:val="002B0988"/>
    <w:rsid w:val="002B0AF2"/>
    <w:rsid w:val="002B0D4D"/>
    <w:rsid w:val="002B26C3"/>
    <w:rsid w:val="002B48D9"/>
    <w:rsid w:val="002B5D32"/>
    <w:rsid w:val="002B74F6"/>
    <w:rsid w:val="002B7FE4"/>
    <w:rsid w:val="002C2B9D"/>
    <w:rsid w:val="002C3BFA"/>
    <w:rsid w:val="002C4186"/>
    <w:rsid w:val="002C7E76"/>
    <w:rsid w:val="002D0B03"/>
    <w:rsid w:val="002D55D5"/>
    <w:rsid w:val="002D5681"/>
    <w:rsid w:val="002D6D50"/>
    <w:rsid w:val="002D72F9"/>
    <w:rsid w:val="002D764D"/>
    <w:rsid w:val="002E1582"/>
    <w:rsid w:val="002E1B6C"/>
    <w:rsid w:val="002E244D"/>
    <w:rsid w:val="002E414B"/>
    <w:rsid w:val="002E4A22"/>
    <w:rsid w:val="002E794C"/>
    <w:rsid w:val="002F0F62"/>
    <w:rsid w:val="002F1FA1"/>
    <w:rsid w:val="002F3BE0"/>
    <w:rsid w:val="002F4B5D"/>
    <w:rsid w:val="002F562D"/>
    <w:rsid w:val="002F612A"/>
    <w:rsid w:val="002F734E"/>
    <w:rsid w:val="002F7D80"/>
    <w:rsid w:val="002F7F23"/>
    <w:rsid w:val="00300094"/>
    <w:rsid w:val="003003CF"/>
    <w:rsid w:val="003019F8"/>
    <w:rsid w:val="0030242A"/>
    <w:rsid w:val="00303ACB"/>
    <w:rsid w:val="00303B62"/>
    <w:rsid w:val="00303C61"/>
    <w:rsid w:val="003044C3"/>
    <w:rsid w:val="003056C5"/>
    <w:rsid w:val="00305FE9"/>
    <w:rsid w:val="0030615C"/>
    <w:rsid w:val="0030661F"/>
    <w:rsid w:val="00306708"/>
    <w:rsid w:val="003100BB"/>
    <w:rsid w:val="00310C15"/>
    <w:rsid w:val="003112E9"/>
    <w:rsid w:val="0031151D"/>
    <w:rsid w:val="00312E60"/>
    <w:rsid w:val="003137DB"/>
    <w:rsid w:val="00314691"/>
    <w:rsid w:val="003161F5"/>
    <w:rsid w:val="003164BC"/>
    <w:rsid w:val="00320FEC"/>
    <w:rsid w:val="003218D7"/>
    <w:rsid w:val="003228B0"/>
    <w:rsid w:val="003231A2"/>
    <w:rsid w:val="003236B3"/>
    <w:rsid w:val="00325452"/>
    <w:rsid w:val="00326A51"/>
    <w:rsid w:val="00326D01"/>
    <w:rsid w:val="00327337"/>
    <w:rsid w:val="00327CA2"/>
    <w:rsid w:val="00330FB3"/>
    <w:rsid w:val="003320DD"/>
    <w:rsid w:val="0033326A"/>
    <w:rsid w:val="003336D7"/>
    <w:rsid w:val="00333961"/>
    <w:rsid w:val="00333F0A"/>
    <w:rsid w:val="00334D74"/>
    <w:rsid w:val="00334F62"/>
    <w:rsid w:val="0033797D"/>
    <w:rsid w:val="00341EF8"/>
    <w:rsid w:val="00342EC5"/>
    <w:rsid w:val="00343AB5"/>
    <w:rsid w:val="00345020"/>
    <w:rsid w:val="00345DB0"/>
    <w:rsid w:val="003466E5"/>
    <w:rsid w:val="00347447"/>
    <w:rsid w:val="00350B86"/>
    <w:rsid w:val="0035110D"/>
    <w:rsid w:val="003513CC"/>
    <w:rsid w:val="00351736"/>
    <w:rsid w:val="00354A32"/>
    <w:rsid w:val="00357DD7"/>
    <w:rsid w:val="00363DA1"/>
    <w:rsid w:val="00363F57"/>
    <w:rsid w:val="00364D40"/>
    <w:rsid w:val="0036549D"/>
    <w:rsid w:val="003654E8"/>
    <w:rsid w:val="00365723"/>
    <w:rsid w:val="0036623B"/>
    <w:rsid w:val="003672E6"/>
    <w:rsid w:val="00370BFF"/>
    <w:rsid w:val="00371E55"/>
    <w:rsid w:val="00372C84"/>
    <w:rsid w:val="0037436C"/>
    <w:rsid w:val="003745A2"/>
    <w:rsid w:val="00374C1E"/>
    <w:rsid w:val="00375796"/>
    <w:rsid w:val="0037708F"/>
    <w:rsid w:val="003774D7"/>
    <w:rsid w:val="003814CA"/>
    <w:rsid w:val="003815C4"/>
    <w:rsid w:val="00382C9B"/>
    <w:rsid w:val="00382F5F"/>
    <w:rsid w:val="0038339E"/>
    <w:rsid w:val="003840C0"/>
    <w:rsid w:val="00384CB1"/>
    <w:rsid w:val="00385170"/>
    <w:rsid w:val="00391674"/>
    <w:rsid w:val="00391ADF"/>
    <w:rsid w:val="003925CF"/>
    <w:rsid w:val="00392D39"/>
    <w:rsid w:val="003948F6"/>
    <w:rsid w:val="003A29A8"/>
    <w:rsid w:val="003A2C69"/>
    <w:rsid w:val="003A3B12"/>
    <w:rsid w:val="003A508B"/>
    <w:rsid w:val="003A54E9"/>
    <w:rsid w:val="003A5553"/>
    <w:rsid w:val="003A7FD0"/>
    <w:rsid w:val="003B1D26"/>
    <w:rsid w:val="003B3652"/>
    <w:rsid w:val="003B4A8E"/>
    <w:rsid w:val="003B5C6A"/>
    <w:rsid w:val="003B5CCD"/>
    <w:rsid w:val="003B633A"/>
    <w:rsid w:val="003B7BC5"/>
    <w:rsid w:val="003C0036"/>
    <w:rsid w:val="003C0A8F"/>
    <w:rsid w:val="003C37EA"/>
    <w:rsid w:val="003C3B2E"/>
    <w:rsid w:val="003C426A"/>
    <w:rsid w:val="003C4283"/>
    <w:rsid w:val="003C4335"/>
    <w:rsid w:val="003C64BF"/>
    <w:rsid w:val="003C6562"/>
    <w:rsid w:val="003C66D0"/>
    <w:rsid w:val="003C6D01"/>
    <w:rsid w:val="003D1635"/>
    <w:rsid w:val="003D2266"/>
    <w:rsid w:val="003D2C92"/>
    <w:rsid w:val="003D325F"/>
    <w:rsid w:val="003D3A9E"/>
    <w:rsid w:val="003D3BC5"/>
    <w:rsid w:val="003D3DB8"/>
    <w:rsid w:val="003D427F"/>
    <w:rsid w:val="003D516A"/>
    <w:rsid w:val="003D521D"/>
    <w:rsid w:val="003E070A"/>
    <w:rsid w:val="003E1E45"/>
    <w:rsid w:val="003E1FCE"/>
    <w:rsid w:val="003E3447"/>
    <w:rsid w:val="003E50D9"/>
    <w:rsid w:val="003E79AC"/>
    <w:rsid w:val="003F0F13"/>
    <w:rsid w:val="003F0F8E"/>
    <w:rsid w:val="003F12AC"/>
    <w:rsid w:val="003F1F04"/>
    <w:rsid w:val="003F268B"/>
    <w:rsid w:val="003F5F9E"/>
    <w:rsid w:val="003F6131"/>
    <w:rsid w:val="003F66E2"/>
    <w:rsid w:val="00401DAD"/>
    <w:rsid w:val="00402989"/>
    <w:rsid w:val="00402C7F"/>
    <w:rsid w:val="00402EBC"/>
    <w:rsid w:val="0040390B"/>
    <w:rsid w:val="00404A74"/>
    <w:rsid w:val="004052AB"/>
    <w:rsid w:val="00405713"/>
    <w:rsid w:val="00410A4E"/>
    <w:rsid w:val="00410CDA"/>
    <w:rsid w:val="00411045"/>
    <w:rsid w:val="00412511"/>
    <w:rsid w:val="004129A4"/>
    <w:rsid w:val="00412C11"/>
    <w:rsid w:val="0041371F"/>
    <w:rsid w:val="00413746"/>
    <w:rsid w:val="004175D4"/>
    <w:rsid w:val="0042189A"/>
    <w:rsid w:val="004218E1"/>
    <w:rsid w:val="00422129"/>
    <w:rsid w:val="00422D99"/>
    <w:rsid w:val="0042320B"/>
    <w:rsid w:val="00423D4B"/>
    <w:rsid w:val="00427262"/>
    <w:rsid w:val="00427937"/>
    <w:rsid w:val="00433008"/>
    <w:rsid w:val="00434283"/>
    <w:rsid w:val="0043446C"/>
    <w:rsid w:val="00434A87"/>
    <w:rsid w:val="00435B99"/>
    <w:rsid w:val="00437716"/>
    <w:rsid w:val="00437A66"/>
    <w:rsid w:val="00442ECE"/>
    <w:rsid w:val="00442FCA"/>
    <w:rsid w:val="00443CB9"/>
    <w:rsid w:val="00443E7C"/>
    <w:rsid w:val="00444DFF"/>
    <w:rsid w:val="00450763"/>
    <w:rsid w:val="0045098D"/>
    <w:rsid w:val="0045360D"/>
    <w:rsid w:val="0045362B"/>
    <w:rsid w:val="00453FC2"/>
    <w:rsid w:val="00455949"/>
    <w:rsid w:val="00455DBB"/>
    <w:rsid w:val="00456A6D"/>
    <w:rsid w:val="00457576"/>
    <w:rsid w:val="00460DC9"/>
    <w:rsid w:val="0046111A"/>
    <w:rsid w:val="0046167D"/>
    <w:rsid w:val="00463C39"/>
    <w:rsid w:val="00464822"/>
    <w:rsid w:val="00464932"/>
    <w:rsid w:val="0046522C"/>
    <w:rsid w:val="00465545"/>
    <w:rsid w:val="00465873"/>
    <w:rsid w:val="00466C01"/>
    <w:rsid w:val="004676F8"/>
    <w:rsid w:val="00470C64"/>
    <w:rsid w:val="00470ED9"/>
    <w:rsid w:val="00472310"/>
    <w:rsid w:val="0047277F"/>
    <w:rsid w:val="00473007"/>
    <w:rsid w:val="0047364D"/>
    <w:rsid w:val="00476FAE"/>
    <w:rsid w:val="0047737D"/>
    <w:rsid w:val="00477EA7"/>
    <w:rsid w:val="00477F77"/>
    <w:rsid w:val="004803C6"/>
    <w:rsid w:val="00480FC9"/>
    <w:rsid w:val="004827F6"/>
    <w:rsid w:val="00482809"/>
    <w:rsid w:val="00482DDF"/>
    <w:rsid w:val="00483314"/>
    <w:rsid w:val="00483F3A"/>
    <w:rsid w:val="004843B0"/>
    <w:rsid w:val="00484E7B"/>
    <w:rsid w:val="00485295"/>
    <w:rsid w:val="0048557E"/>
    <w:rsid w:val="00485838"/>
    <w:rsid w:val="00487CDF"/>
    <w:rsid w:val="00490350"/>
    <w:rsid w:val="0049109B"/>
    <w:rsid w:val="00491F01"/>
    <w:rsid w:val="004921C2"/>
    <w:rsid w:val="004926A3"/>
    <w:rsid w:val="00493357"/>
    <w:rsid w:val="0049342C"/>
    <w:rsid w:val="00493AAE"/>
    <w:rsid w:val="0049515D"/>
    <w:rsid w:val="004976C0"/>
    <w:rsid w:val="004A057B"/>
    <w:rsid w:val="004A09FA"/>
    <w:rsid w:val="004A0DA0"/>
    <w:rsid w:val="004A1093"/>
    <w:rsid w:val="004A14EB"/>
    <w:rsid w:val="004A1923"/>
    <w:rsid w:val="004A1ED4"/>
    <w:rsid w:val="004A2B7F"/>
    <w:rsid w:val="004A4970"/>
    <w:rsid w:val="004A7151"/>
    <w:rsid w:val="004B195E"/>
    <w:rsid w:val="004B3833"/>
    <w:rsid w:val="004B4459"/>
    <w:rsid w:val="004B470E"/>
    <w:rsid w:val="004B5413"/>
    <w:rsid w:val="004B6D73"/>
    <w:rsid w:val="004B7A4B"/>
    <w:rsid w:val="004C1703"/>
    <w:rsid w:val="004C200F"/>
    <w:rsid w:val="004C4FA8"/>
    <w:rsid w:val="004C5F3A"/>
    <w:rsid w:val="004C6AAB"/>
    <w:rsid w:val="004D10B4"/>
    <w:rsid w:val="004D3C34"/>
    <w:rsid w:val="004D4CBB"/>
    <w:rsid w:val="004D5BC8"/>
    <w:rsid w:val="004D76B3"/>
    <w:rsid w:val="004E06E9"/>
    <w:rsid w:val="004E1912"/>
    <w:rsid w:val="004E1E4B"/>
    <w:rsid w:val="004E2D8F"/>
    <w:rsid w:val="004E558D"/>
    <w:rsid w:val="004E6538"/>
    <w:rsid w:val="004E70A4"/>
    <w:rsid w:val="004E71B8"/>
    <w:rsid w:val="004E76C8"/>
    <w:rsid w:val="004E77CD"/>
    <w:rsid w:val="004E7BB1"/>
    <w:rsid w:val="004E7ED1"/>
    <w:rsid w:val="004F084E"/>
    <w:rsid w:val="004F0F72"/>
    <w:rsid w:val="004F24C9"/>
    <w:rsid w:val="004F2C4B"/>
    <w:rsid w:val="004F33A3"/>
    <w:rsid w:val="004F5B07"/>
    <w:rsid w:val="004F6778"/>
    <w:rsid w:val="004F67C5"/>
    <w:rsid w:val="004F6CE7"/>
    <w:rsid w:val="004F78FA"/>
    <w:rsid w:val="00500269"/>
    <w:rsid w:val="00501088"/>
    <w:rsid w:val="00502FFE"/>
    <w:rsid w:val="00503E50"/>
    <w:rsid w:val="005043B7"/>
    <w:rsid w:val="005055E9"/>
    <w:rsid w:val="00505680"/>
    <w:rsid w:val="005056DE"/>
    <w:rsid w:val="00507EBA"/>
    <w:rsid w:val="00510D22"/>
    <w:rsid w:val="00511B18"/>
    <w:rsid w:val="00511F70"/>
    <w:rsid w:val="00512451"/>
    <w:rsid w:val="005129BA"/>
    <w:rsid w:val="00514394"/>
    <w:rsid w:val="00514B69"/>
    <w:rsid w:val="00515197"/>
    <w:rsid w:val="00516EDA"/>
    <w:rsid w:val="0051732F"/>
    <w:rsid w:val="00517AB9"/>
    <w:rsid w:val="00517C4D"/>
    <w:rsid w:val="005212AD"/>
    <w:rsid w:val="00522D9B"/>
    <w:rsid w:val="0052328D"/>
    <w:rsid w:val="0052424D"/>
    <w:rsid w:val="00526292"/>
    <w:rsid w:val="005262A7"/>
    <w:rsid w:val="00526C85"/>
    <w:rsid w:val="00526F4B"/>
    <w:rsid w:val="005273B1"/>
    <w:rsid w:val="00527CD2"/>
    <w:rsid w:val="00530360"/>
    <w:rsid w:val="0053042E"/>
    <w:rsid w:val="00531508"/>
    <w:rsid w:val="00532AA3"/>
    <w:rsid w:val="00532CF1"/>
    <w:rsid w:val="005338E7"/>
    <w:rsid w:val="00534BEF"/>
    <w:rsid w:val="00535B72"/>
    <w:rsid w:val="005369C8"/>
    <w:rsid w:val="00536FFB"/>
    <w:rsid w:val="00537019"/>
    <w:rsid w:val="00537158"/>
    <w:rsid w:val="00537957"/>
    <w:rsid w:val="00537B41"/>
    <w:rsid w:val="00542A1E"/>
    <w:rsid w:val="00542E47"/>
    <w:rsid w:val="00543695"/>
    <w:rsid w:val="00544957"/>
    <w:rsid w:val="0054516F"/>
    <w:rsid w:val="005451A4"/>
    <w:rsid w:val="00550BFB"/>
    <w:rsid w:val="00551C1C"/>
    <w:rsid w:val="00551F58"/>
    <w:rsid w:val="00552C6C"/>
    <w:rsid w:val="0055435D"/>
    <w:rsid w:val="005549F5"/>
    <w:rsid w:val="00556C9E"/>
    <w:rsid w:val="00557256"/>
    <w:rsid w:val="00563DF7"/>
    <w:rsid w:val="005647F7"/>
    <w:rsid w:val="00564A75"/>
    <w:rsid w:val="005656AF"/>
    <w:rsid w:val="00566290"/>
    <w:rsid w:val="00567646"/>
    <w:rsid w:val="00567711"/>
    <w:rsid w:val="005722DE"/>
    <w:rsid w:val="0057517E"/>
    <w:rsid w:val="005754FC"/>
    <w:rsid w:val="0057591B"/>
    <w:rsid w:val="00577B0C"/>
    <w:rsid w:val="00577F92"/>
    <w:rsid w:val="00582822"/>
    <w:rsid w:val="0058293A"/>
    <w:rsid w:val="00582FC0"/>
    <w:rsid w:val="00583A90"/>
    <w:rsid w:val="00584856"/>
    <w:rsid w:val="00584CAA"/>
    <w:rsid w:val="00587C21"/>
    <w:rsid w:val="00590A7B"/>
    <w:rsid w:val="00591AA9"/>
    <w:rsid w:val="0059345B"/>
    <w:rsid w:val="00593CBC"/>
    <w:rsid w:val="0059729F"/>
    <w:rsid w:val="005A0FCF"/>
    <w:rsid w:val="005A1CC4"/>
    <w:rsid w:val="005A20E4"/>
    <w:rsid w:val="005A42EF"/>
    <w:rsid w:val="005A48F8"/>
    <w:rsid w:val="005A59CD"/>
    <w:rsid w:val="005A6CC0"/>
    <w:rsid w:val="005A6CE7"/>
    <w:rsid w:val="005B0016"/>
    <w:rsid w:val="005B0A4F"/>
    <w:rsid w:val="005B22A7"/>
    <w:rsid w:val="005B30BF"/>
    <w:rsid w:val="005B360A"/>
    <w:rsid w:val="005B3BC7"/>
    <w:rsid w:val="005B3F0C"/>
    <w:rsid w:val="005B4711"/>
    <w:rsid w:val="005B7AB4"/>
    <w:rsid w:val="005B7E93"/>
    <w:rsid w:val="005C0537"/>
    <w:rsid w:val="005C11D0"/>
    <w:rsid w:val="005C2621"/>
    <w:rsid w:val="005C2B20"/>
    <w:rsid w:val="005C3CFC"/>
    <w:rsid w:val="005C3FC5"/>
    <w:rsid w:val="005C4387"/>
    <w:rsid w:val="005C43DE"/>
    <w:rsid w:val="005C4542"/>
    <w:rsid w:val="005C4CEF"/>
    <w:rsid w:val="005C5D33"/>
    <w:rsid w:val="005C7269"/>
    <w:rsid w:val="005D0675"/>
    <w:rsid w:val="005D123B"/>
    <w:rsid w:val="005D1497"/>
    <w:rsid w:val="005D1F53"/>
    <w:rsid w:val="005D26B1"/>
    <w:rsid w:val="005D4C83"/>
    <w:rsid w:val="005D5680"/>
    <w:rsid w:val="005D603F"/>
    <w:rsid w:val="005D72C4"/>
    <w:rsid w:val="005E2079"/>
    <w:rsid w:val="005E3842"/>
    <w:rsid w:val="005E3913"/>
    <w:rsid w:val="005E39BD"/>
    <w:rsid w:val="005E3E72"/>
    <w:rsid w:val="005E5078"/>
    <w:rsid w:val="005E6980"/>
    <w:rsid w:val="005E6C06"/>
    <w:rsid w:val="005F0C16"/>
    <w:rsid w:val="005F17F7"/>
    <w:rsid w:val="005F22E3"/>
    <w:rsid w:val="005F24D0"/>
    <w:rsid w:val="005F78FE"/>
    <w:rsid w:val="0060040E"/>
    <w:rsid w:val="00600AD2"/>
    <w:rsid w:val="00600C8B"/>
    <w:rsid w:val="0060174D"/>
    <w:rsid w:val="00602CA4"/>
    <w:rsid w:val="00602CC4"/>
    <w:rsid w:val="00604A83"/>
    <w:rsid w:val="0060558E"/>
    <w:rsid w:val="00607C1D"/>
    <w:rsid w:val="00610774"/>
    <w:rsid w:val="0061141E"/>
    <w:rsid w:val="006123CF"/>
    <w:rsid w:val="00612422"/>
    <w:rsid w:val="00613356"/>
    <w:rsid w:val="00613367"/>
    <w:rsid w:val="0061362F"/>
    <w:rsid w:val="006136A5"/>
    <w:rsid w:val="006140F0"/>
    <w:rsid w:val="00615404"/>
    <w:rsid w:val="00615F7C"/>
    <w:rsid w:val="00616341"/>
    <w:rsid w:val="006165B0"/>
    <w:rsid w:val="00620E2A"/>
    <w:rsid w:val="0062133B"/>
    <w:rsid w:val="006214D8"/>
    <w:rsid w:val="00621C15"/>
    <w:rsid w:val="00623083"/>
    <w:rsid w:val="00624307"/>
    <w:rsid w:val="00624B0A"/>
    <w:rsid w:val="00630EF6"/>
    <w:rsid w:val="00631334"/>
    <w:rsid w:val="00631D2F"/>
    <w:rsid w:val="00632783"/>
    <w:rsid w:val="006339ED"/>
    <w:rsid w:val="00633E1C"/>
    <w:rsid w:val="00634AA5"/>
    <w:rsid w:val="00637E45"/>
    <w:rsid w:val="00641732"/>
    <w:rsid w:val="00642D11"/>
    <w:rsid w:val="00644F8C"/>
    <w:rsid w:val="0064542F"/>
    <w:rsid w:val="00645592"/>
    <w:rsid w:val="00645A99"/>
    <w:rsid w:val="006461D0"/>
    <w:rsid w:val="0064699C"/>
    <w:rsid w:val="006469E6"/>
    <w:rsid w:val="00647B92"/>
    <w:rsid w:val="00650136"/>
    <w:rsid w:val="00650404"/>
    <w:rsid w:val="00652BB6"/>
    <w:rsid w:val="006543BB"/>
    <w:rsid w:val="00654BDA"/>
    <w:rsid w:val="00656984"/>
    <w:rsid w:val="0065726A"/>
    <w:rsid w:val="00665A48"/>
    <w:rsid w:val="00666038"/>
    <w:rsid w:val="00667596"/>
    <w:rsid w:val="006716C3"/>
    <w:rsid w:val="00671DB0"/>
    <w:rsid w:val="006729EE"/>
    <w:rsid w:val="006731DD"/>
    <w:rsid w:val="00673B5F"/>
    <w:rsid w:val="00673EAC"/>
    <w:rsid w:val="006754CE"/>
    <w:rsid w:val="00675BAA"/>
    <w:rsid w:val="006762A4"/>
    <w:rsid w:val="006762B6"/>
    <w:rsid w:val="00681854"/>
    <w:rsid w:val="00681C5E"/>
    <w:rsid w:val="006832C8"/>
    <w:rsid w:val="006842D3"/>
    <w:rsid w:val="00684D8C"/>
    <w:rsid w:val="00687B0F"/>
    <w:rsid w:val="00687D9B"/>
    <w:rsid w:val="00690BC9"/>
    <w:rsid w:val="00692E74"/>
    <w:rsid w:val="0069389F"/>
    <w:rsid w:val="00693C93"/>
    <w:rsid w:val="00695533"/>
    <w:rsid w:val="006958B5"/>
    <w:rsid w:val="006A0B60"/>
    <w:rsid w:val="006A1963"/>
    <w:rsid w:val="006A2A93"/>
    <w:rsid w:val="006A4432"/>
    <w:rsid w:val="006A52D7"/>
    <w:rsid w:val="006A5CF3"/>
    <w:rsid w:val="006A71D6"/>
    <w:rsid w:val="006B0247"/>
    <w:rsid w:val="006B4302"/>
    <w:rsid w:val="006B4757"/>
    <w:rsid w:val="006B5B1C"/>
    <w:rsid w:val="006B5EC0"/>
    <w:rsid w:val="006B7050"/>
    <w:rsid w:val="006B7136"/>
    <w:rsid w:val="006B760C"/>
    <w:rsid w:val="006B78F7"/>
    <w:rsid w:val="006C0819"/>
    <w:rsid w:val="006C0E48"/>
    <w:rsid w:val="006C17AE"/>
    <w:rsid w:val="006C1EBE"/>
    <w:rsid w:val="006C22E6"/>
    <w:rsid w:val="006C25E2"/>
    <w:rsid w:val="006C559B"/>
    <w:rsid w:val="006C74FC"/>
    <w:rsid w:val="006C7CD5"/>
    <w:rsid w:val="006D20A5"/>
    <w:rsid w:val="006D2CFF"/>
    <w:rsid w:val="006D36C9"/>
    <w:rsid w:val="006D4C4E"/>
    <w:rsid w:val="006D4E47"/>
    <w:rsid w:val="006D7ACD"/>
    <w:rsid w:val="006E0E87"/>
    <w:rsid w:val="006E1127"/>
    <w:rsid w:val="006E30A7"/>
    <w:rsid w:val="006E35AA"/>
    <w:rsid w:val="006E67B2"/>
    <w:rsid w:val="006E6D4C"/>
    <w:rsid w:val="006F5296"/>
    <w:rsid w:val="006F619B"/>
    <w:rsid w:val="006F633D"/>
    <w:rsid w:val="00701ABF"/>
    <w:rsid w:val="00705113"/>
    <w:rsid w:val="0070512F"/>
    <w:rsid w:val="00705587"/>
    <w:rsid w:val="00705B1B"/>
    <w:rsid w:val="0070629C"/>
    <w:rsid w:val="00707D41"/>
    <w:rsid w:val="00711F4F"/>
    <w:rsid w:val="0071368D"/>
    <w:rsid w:val="00715E69"/>
    <w:rsid w:val="00720D96"/>
    <w:rsid w:val="00721662"/>
    <w:rsid w:val="0072392F"/>
    <w:rsid w:val="007243F8"/>
    <w:rsid w:val="00725A7A"/>
    <w:rsid w:val="00731BD7"/>
    <w:rsid w:val="00731F64"/>
    <w:rsid w:val="007324D0"/>
    <w:rsid w:val="007337EA"/>
    <w:rsid w:val="00735375"/>
    <w:rsid w:val="00735AF4"/>
    <w:rsid w:val="00736CF5"/>
    <w:rsid w:val="00740393"/>
    <w:rsid w:val="00741E7D"/>
    <w:rsid w:val="007445EB"/>
    <w:rsid w:val="00744D4A"/>
    <w:rsid w:val="00745533"/>
    <w:rsid w:val="00750008"/>
    <w:rsid w:val="00751145"/>
    <w:rsid w:val="00752450"/>
    <w:rsid w:val="0075547E"/>
    <w:rsid w:val="00761EE3"/>
    <w:rsid w:val="007620C4"/>
    <w:rsid w:val="00764C41"/>
    <w:rsid w:val="00764F63"/>
    <w:rsid w:val="007676A2"/>
    <w:rsid w:val="00770AFE"/>
    <w:rsid w:val="0077214B"/>
    <w:rsid w:val="007728AF"/>
    <w:rsid w:val="00774D18"/>
    <w:rsid w:val="0077511A"/>
    <w:rsid w:val="00775B80"/>
    <w:rsid w:val="00775F26"/>
    <w:rsid w:val="007773D5"/>
    <w:rsid w:val="00780030"/>
    <w:rsid w:val="00780929"/>
    <w:rsid w:val="007832DD"/>
    <w:rsid w:val="00783EAC"/>
    <w:rsid w:val="0079219F"/>
    <w:rsid w:val="007928C5"/>
    <w:rsid w:val="00792EF3"/>
    <w:rsid w:val="00794805"/>
    <w:rsid w:val="00795AA5"/>
    <w:rsid w:val="00797A01"/>
    <w:rsid w:val="007A0951"/>
    <w:rsid w:val="007A0EA1"/>
    <w:rsid w:val="007A1675"/>
    <w:rsid w:val="007A179D"/>
    <w:rsid w:val="007A18BD"/>
    <w:rsid w:val="007A3000"/>
    <w:rsid w:val="007A4F6A"/>
    <w:rsid w:val="007A4FDA"/>
    <w:rsid w:val="007A51F0"/>
    <w:rsid w:val="007A6127"/>
    <w:rsid w:val="007A66D3"/>
    <w:rsid w:val="007A7D24"/>
    <w:rsid w:val="007B18CE"/>
    <w:rsid w:val="007B20FC"/>
    <w:rsid w:val="007B4E1F"/>
    <w:rsid w:val="007B5819"/>
    <w:rsid w:val="007B59C9"/>
    <w:rsid w:val="007B6BD4"/>
    <w:rsid w:val="007B6D5B"/>
    <w:rsid w:val="007B7719"/>
    <w:rsid w:val="007C1E11"/>
    <w:rsid w:val="007C275A"/>
    <w:rsid w:val="007C4588"/>
    <w:rsid w:val="007C4AE4"/>
    <w:rsid w:val="007C5111"/>
    <w:rsid w:val="007C62F9"/>
    <w:rsid w:val="007C75C7"/>
    <w:rsid w:val="007C796E"/>
    <w:rsid w:val="007D083F"/>
    <w:rsid w:val="007D09B7"/>
    <w:rsid w:val="007D17B6"/>
    <w:rsid w:val="007D18DE"/>
    <w:rsid w:val="007D23A8"/>
    <w:rsid w:val="007D2979"/>
    <w:rsid w:val="007D2DAB"/>
    <w:rsid w:val="007D2FA6"/>
    <w:rsid w:val="007D2FCF"/>
    <w:rsid w:val="007D46D6"/>
    <w:rsid w:val="007D503D"/>
    <w:rsid w:val="007D53DE"/>
    <w:rsid w:val="007D5929"/>
    <w:rsid w:val="007D66AE"/>
    <w:rsid w:val="007D7B64"/>
    <w:rsid w:val="007E0D66"/>
    <w:rsid w:val="007E1254"/>
    <w:rsid w:val="007E1C62"/>
    <w:rsid w:val="007E2471"/>
    <w:rsid w:val="007E2C8E"/>
    <w:rsid w:val="007E4A23"/>
    <w:rsid w:val="007E52DA"/>
    <w:rsid w:val="007E538B"/>
    <w:rsid w:val="007E6423"/>
    <w:rsid w:val="007F00F2"/>
    <w:rsid w:val="007F1826"/>
    <w:rsid w:val="007F230A"/>
    <w:rsid w:val="007F3817"/>
    <w:rsid w:val="007F3985"/>
    <w:rsid w:val="007F49BB"/>
    <w:rsid w:val="007F4DCB"/>
    <w:rsid w:val="007F4FE2"/>
    <w:rsid w:val="007F5163"/>
    <w:rsid w:val="007F5187"/>
    <w:rsid w:val="007F5308"/>
    <w:rsid w:val="007F5817"/>
    <w:rsid w:val="007F6A39"/>
    <w:rsid w:val="007F7635"/>
    <w:rsid w:val="007F7970"/>
    <w:rsid w:val="00800235"/>
    <w:rsid w:val="00802362"/>
    <w:rsid w:val="0080330A"/>
    <w:rsid w:val="008041B1"/>
    <w:rsid w:val="0080533D"/>
    <w:rsid w:val="008054A1"/>
    <w:rsid w:val="0080556B"/>
    <w:rsid w:val="00806A7C"/>
    <w:rsid w:val="00810EDF"/>
    <w:rsid w:val="00812A67"/>
    <w:rsid w:val="00812D1B"/>
    <w:rsid w:val="00813C34"/>
    <w:rsid w:val="0081454E"/>
    <w:rsid w:val="0081579C"/>
    <w:rsid w:val="00815AFC"/>
    <w:rsid w:val="00816C48"/>
    <w:rsid w:val="00817295"/>
    <w:rsid w:val="00817805"/>
    <w:rsid w:val="0082047B"/>
    <w:rsid w:val="0082106C"/>
    <w:rsid w:val="00821AAB"/>
    <w:rsid w:val="00826005"/>
    <w:rsid w:val="00830769"/>
    <w:rsid w:val="00830ECF"/>
    <w:rsid w:val="00832A35"/>
    <w:rsid w:val="008334DE"/>
    <w:rsid w:val="008340B8"/>
    <w:rsid w:val="00835F6B"/>
    <w:rsid w:val="0083668C"/>
    <w:rsid w:val="00837533"/>
    <w:rsid w:val="00840423"/>
    <w:rsid w:val="00840A51"/>
    <w:rsid w:val="0084101D"/>
    <w:rsid w:val="008426C8"/>
    <w:rsid w:val="008433DA"/>
    <w:rsid w:val="008440C5"/>
    <w:rsid w:val="00844234"/>
    <w:rsid w:val="008466A5"/>
    <w:rsid w:val="008501CB"/>
    <w:rsid w:val="0085232F"/>
    <w:rsid w:val="00852DA4"/>
    <w:rsid w:val="0085312A"/>
    <w:rsid w:val="008532B9"/>
    <w:rsid w:val="00855F29"/>
    <w:rsid w:val="00856548"/>
    <w:rsid w:val="008573D4"/>
    <w:rsid w:val="008575A0"/>
    <w:rsid w:val="00857DDC"/>
    <w:rsid w:val="00860574"/>
    <w:rsid w:val="00860C17"/>
    <w:rsid w:val="008618AD"/>
    <w:rsid w:val="008622CB"/>
    <w:rsid w:val="008628EF"/>
    <w:rsid w:val="00862FAD"/>
    <w:rsid w:val="0086363C"/>
    <w:rsid w:val="00864253"/>
    <w:rsid w:val="008652C2"/>
    <w:rsid w:val="00865899"/>
    <w:rsid w:val="0086599F"/>
    <w:rsid w:val="00867521"/>
    <w:rsid w:val="00867F10"/>
    <w:rsid w:val="00867F5A"/>
    <w:rsid w:val="00872576"/>
    <w:rsid w:val="00873BA2"/>
    <w:rsid w:val="00873CBC"/>
    <w:rsid w:val="008741BD"/>
    <w:rsid w:val="00875103"/>
    <w:rsid w:val="008770B4"/>
    <w:rsid w:val="00877A68"/>
    <w:rsid w:val="008809B4"/>
    <w:rsid w:val="00880A4D"/>
    <w:rsid w:val="008828C2"/>
    <w:rsid w:val="00882C4E"/>
    <w:rsid w:val="008846D5"/>
    <w:rsid w:val="008851ED"/>
    <w:rsid w:val="008855F4"/>
    <w:rsid w:val="00887491"/>
    <w:rsid w:val="00892691"/>
    <w:rsid w:val="008928E6"/>
    <w:rsid w:val="00893F21"/>
    <w:rsid w:val="00894CB2"/>
    <w:rsid w:val="00894D2D"/>
    <w:rsid w:val="00896598"/>
    <w:rsid w:val="008968DE"/>
    <w:rsid w:val="0089694D"/>
    <w:rsid w:val="00896B52"/>
    <w:rsid w:val="00896C67"/>
    <w:rsid w:val="008A1DE1"/>
    <w:rsid w:val="008A3B61"/>
    <w:rsid w:val="008A3C27"/>
    <w:rsid w:val="008A4339"/>
    <w:rsid w:val="008A48BA"/>
    <w:rsid w:val="008A4971"/>
    <w:rsid w:val="008A5790"/>
    <w:rsid w:val="008A5930"/>
    <w:rsid w:val="008A7C6E"/>
    <w:rsid w:val="008B2B7E"/>
    <w:rsid w:val="008B2CF4"/>
    <w:rsid w:val="008B438F"/>
    <w:rsid w:val="008B4DCA"/>
    <w:rsid w:val="008B51B6"/>
    <w:rsid w:val="008B5361"/>
    <w:rsid w:val="008B5724"/>
    <w:rsid w:val="008B617D"/>
    <w:rsid w:val="008B7B72"/>
    <w:rsid w:val="008C1D1B"/>
    <w:rsid w:val="008C3992"/>
    <w:rsid w:val="008C42E7"/>
    <w:rsid w:val="008C6106"/>
    <w:rsid w:val="008C651E"/>
    <w:rsid w:val="008C6929"/>
    <w:rsid w:val="008D11BD"/>
    <w:rsid w:val="008D129D"/>
    <w:rsid w:val="008D2544"/>
    <w:rsid w:val="008D367F"/>
    <w:rsid w:val="008E00D1"/>
    <w:rsid w:val="008E19E3"/>
    <w:rsid w:val="008E3FFB"/>
    <w:rsid w:val="008E51BD"/>
    <w:rsid w:val="008E5503"/>
    <w:rsid w:val="008E7B01"/>
    <w:rsid w:val="008E7CCC"/>
    <w:rsid w:val="008E7D63"/>
    <w:rsid w:val="008F06FE"/>
    <w:rsid w:val="008F0A83"/>
    <w:rsid w:val="008F0D86"/>
    <w:rsid w:val="008F2D31"/>
    <w:rsid w:val="008F3D0B"/>
    <w:rsid w:val="008F5813"/>
    <w:rsid w:val="008F5E16"/>
    <w:rsid w:val="008F6896"/>
    <w:rsid w:val="008F711E"/>
    <w:rsid w:val="008F7FCC"/>
    <w:rsid w:val="00900877"/>
    <w:rsid w:val="0090183B"/>
    <w:rsid w:val="00902502"/>
    <w:rsid w:val="00902FE5"/>
    <w:rsid w:val="00903753"/>
    <w:rsid w:val="009038EA"/>
    <w:rsid w:val="00903ECE"/>
    <w:rsid w:val="00904788"/>
    <w:rsid w:val="009056F4"/>
    <w:rsid w:val="00906A63"/>
    <w:rsid w:val="00906DC4"/>
    <w:rsid w:val="009074AC"/>
    <w:rsid w:val="00910378"/>
    <w:rsid w:val="00911954"/>
    <w:rsid w:val="00911F33"/>
    <w:rsid w:val="009124E3"/>
    <w:rsid w:val="00912687"/>
    <w:rsid w:val="00913108"/>
    <w:rsid w:val="00914A39"/>
    <w:rsid w:val="009155CE"/>
    <w:rsid w:val="009215B9"/>
    <w:rsid w:val="00923D1B"/>
    <w:rsid w:val="009255A5"/>
    <w:rsid w:val="00925E8D"/>
    <w:rsid w:val="009269B7"/>
    <w:rsid w:val="00930253"/>
    <w:rsid w:val="00930598"/>
    <w:rsid w:val="00930EC9"/>
    <w:rsid w:val="00930F61"/>
    <w:rsid w:val="0093510D"/>
    <w:rsid w:val="00935A38"/>
    <w:rsid w:val="00937FD2"/>
    <w:rsid w:val="00940F7F"/>
    <w:rsid w:val="0094180A"/>
    <w:rsid w:val="00943309"/>
    <w:rsid w:val="009437EF"/>
    <w:rsid w:val="009438DD"/>
    <w:rsid w:val="009445B5"/>
    <w:rsid w:val="00944FB6"/>
    <w:rsid w:val="00945172"/>
    <w:rsid w:val="00945B21"/>
    <w:rsid w:val="0094659E"/>
    <w:rsid w:val="0094697D"/>
    <w:rsid w:val="00955609"/>
    <w:rsid w:val="00955B67"/>
    <w:rsid w:val="009569B8"/>
    <w:rsid w:val="00957318"/>
    <w:rsid w:val="009610C8"/>
    <w:rsid w:val="00961825"/>
    <w:rsid w:val="00962F27"/>
    <w:rsid w:val="0096309C"/>
    <w:rsid w:val="009640BA"/>
    <w:rsid w:val="00965A47"/>
    <w:rsid w:val="009666BC"/>
    <w:rsid w:val="00966E9B"/>
    <w:rsid w:val="00967B58"/>
    <w:rsid w:val="00970698"/>
    <w:rsid w:val="009713DB"/>
    <w:rsid w:val="00971E66"/>
    <w:rsid w:val="009746BA"/>
    <w:rsid w:val="00975127"/>
    <w:rsid w:val="00975818"/>
    <w:rsid w:val="00980DE5"/>
    <w:rsid w:val="0098338C"/>
    <w:rsid w:val="009835D5"/>
    <w:rsid w:val="00984EE9"/>
    <w:rsid w:val="009850AC"/>
    <w:rsid w:val="009857A3"/>
    <w:rsid w:val="00985B45"/>
    <w:rsid w:val="00986392"/>
    <w:rsid w:val="00987A15"/>
    <w:rsid w:val="00987A1F"/>
    <w:rsid w:val="00987EE1"/>
    <w:rsid w:val="009907FE"/>
    <w:rsid w:val="00991813"/>
    <w:rsid w:val="00991E9C"/>
    <w:rsid w:val="009926B7"/>
    <w:rsid w:val="00994DC7"/>
    <w:rsid w:val="00995E7F"/>
    <w:rsid w:val="009A179D"/>
    <w:rsid w:val="009A19DF"/>
    <w:rsid w:val="009A1F7A"/>
    <w:rsid w:val="009A212D"/>
    <w:rsid w:val="009A2E57"/>
    <w:rsid w:val="009A3715"/>
    <w:rsid w:val="009A6840"/>
    <w:rsid w:val="009A69B1"/>
    <w:rsid w:val="009B233F"/>
    <w:rsid w:val="009B3526"/>
    <w:rsid w:val="009B42E5"/>
    <w:rsid w:val="009B4596"/>
    <w:rsid w:val="009B6ED8"/>
    <w:rsid w:val="009C055E"/>
    <w:rsid w:val="009C09DF"/>
    <w:rsid w:val="009C1647"/>
    <w:rsid w:val="009C1F48"/>
    <w:rsid w:val="009C292E"/>
    <w:rsid w:val="009C3862"/>
    <w:rsid w:val="009C4573"/>
    <w:rsid w:val="009C4C6D"/>
    <w:rsid w:val="009D1BA2"/>
    <w:rsid w:val="009D2C98"/>
    <w:rsid w:val="009D4948"/>
    <w:rsid w:val="009E0B6C"/>
    <w:rsid w:val="009E2427"/>
    <w:rsid w:val="009E29AA"/>
    <w:rsid w:val="009E2B34"/>
    <w:rsid w:val="009E3F58"/>
    <w:rsid w:val="009E56A8"/>
    <w:rsid w:val="009E6791"/>
    <w:rsid w:val="009E787E"/>
    <w:rsid w:val="009F07EB"/>
    <w:rsid w:val="009F1032"/>
    <w:rsid w:val="009F1A3B"/>
    <w:rsid w:val="009F3253"/>
    <w:rsid w:val="009F5B0E"/>
    <w:rsid w:val="009F7944"/>
    <w:rsid w:val="00A002B0"/>
    <w:rsid w:val="00A00D2E"/>
    <w:rsid w:val="00A01213"/>
    <w:rsid w:val="00A01CDE"/>
    <w:rsid w:val="00A02265"/>
    <w:rsid w:val="00A022E4"/>
    <w:rsid w:val="00A0348F"/>
    <w:rsid w:val="00A03C70"/>
    <w:rsid w:val="00A05E34"/>
    <w:rsid w:val="00A11EF5"/>
    <w:rsid w:val="00A13026"/>
    <w:rsid w:val="00A15AB5"/>
    <w:rsid w:val="00A16845"/>
    <w:rsid w:val="00A23B8B"/>
    <w:rsid w:val="00A25E83"/>
    <w:rsid w:val="00A27204"/>
    <w:rsid w:val="00A27F7F"/>
    <w:rsid w:val="00A30974"/>
    <w:rsid w:val="00A317B7"/>
    <w:rsid w:val="00A327EA"/>
    <w:rsid w:val="00A32B6A"/>
    <w:rsid w:val="00A33026"/>
    <w:rsid w:val="00A3397D"/>
    <w:rsid w:val="00A35FE9"/>
    <w:rsid w:val="00A37582"/>
    <w:rsid w:val="00A405E1"/>
    <w:rsid w:val="00A407C6"/>
    <w:rsid w:val="00A433D7"/>
    <w:rsid w:val="00A44CB5"/>
    <w:rsid w:val="00A44D80"/>
    <w:rsid w:val="00A450B7"/>
    <w:rsid w:val="00A46943"/>
    <w:rsid w:val="00A469FD"/>
    <w:rsid w:val="00A4713C"/>
    <w:rsid w:val="00A479E9"/>
    <w:rsid w:val="00A50287"/>
    <w:rsid w:val="00A50369"/>
    <w:rsid w:val="00A505CF"/>
    <w:rsid w:val="00A511AB"/>
    <w:rsid w:val="00A52436"/>
    <w:rsid w:val="00A53086"/>
    <w:rsid w:val="00A53219"/>
    <w:rsid w:val="00A54FC1"/>
    <w:rsid w:val="00A55601"/>
    <w:rsid w:val="00A556A7"/>
    <w:rsid w:val="00A60063"/>
    <w:rsid w:val="00A60AA4"/>
    <w:rsid w:val="00A61546"/>
    <w:rsid w:val="00A628CE"/>
    <w:rsid w:val="00A6352F"/>
    <w:rsid w:val="00A6508B"/>
    <w:rsid w:val="00A650FC"/>
    <w:rsid w:val="00A6574D"/>
    <w:rsid w:val="00A662C6"/>
    <w:rsid w:val="00A6737B"/>
    <w:rsid w:val="00A715E4"/>
    <w:rsid w:val="00A716F5"/>
    <w:rsid w:val="00A729AC"/>
    <w:rsid w:val="00A73BB9"/>
    <w:rsid w:val="00A73C24"/>
    <w:rsid w:val="00A81F39"/>
    <w:rsid w:val="00A82DD4"/>
    <w:rsid w:val="00A83955"/>
    <w:rsid w:val="00A848D7"/>
    <w:rsid w:val="00A86EAF"/>
    <w:rsid w:val="00A87B9C"/>
    <w:rsid w:val="00A90220"/>
    <w:rsid w:val="00A91868"/>
    <w:rsid w:val="00A92106"/>
    <w:rsid w:val="00A92C2C"/>
    <w:rsid w:val="00A935C0"/>
    <w:rsid w:val="00A97D03"/>
    <w:rsid w:val="00AA08EF"/>
    <w:rsid w:val="00AA0C6E"/>
    <w:rsid w:val="00AA6686"/>
    <w:rsid w:val="00AA74C0"/>
    <w:rsid w:val="00AA7A4F"/>
    <w:rsid w:val="00AB38AF"/>
    <w:rsid w:val="00AB38FB"/>
    <w:rsid w:val="00AB4900"/>
    <w:rsid w:val="00AB798A"/>
    <w:rsid w:val="00AB799F"/>
    <w:rsid w:val="00AB7ECB"/>
    <w:rsid w:val="00AC14C0"/>
    <w:rsid w:val="00AC40D3"/>
    <w:rsid w:val="00AC5410"/>
    <w:rsid w:val="00AC5711"/>
    <w:rsid w:val="00AC5790"/>
    <w:rsid w:val="00AC5A35"/>
    <w:rsid w:val="00AC5FBF"/>
    <w:rsid w:val="00AC672E"/>
    <w:rsid w:val="00AC713A"/>
    <w:rsid w:val="00AD0CFA"/>
    <w:rsid w:val="00AD24F9"/>
    <w:rsid w:val="00AD2AFF"/>
    <w:rsid w:val="00AD4194"/>
    <w:rsid w:val="00AD45AE"/>
    <w:rsid w:val="00AD595B"/>
    <w:rsid w:val="00AD5FFB"/>
    <w:rsid w:val="00AD7828"/>
    <w:rsid w:val="00AE0C94"/>
    <w:rsid w:val="00AE252C"/>
    <w:rsid w:val="00AE26AD"/>
    <w:rsid w:val="00AE3355"/>
    <w:rsid w:val="00AE3408"/>
    <w:rsid w:val="00AE34D2"/>
    <w:rsid w:val="00AE43DD"/>
    <w:rsid w:val="00AE4728"/>
    <w:rsid w:val="00AE5915"/>
    <w:rsid w:val="00AE6340"/>
    <w:rsid w:val="00AE73DA"/>
    <w:rsid w:val="00AE7DF1"/>
    <w:rsid w:val="00AF1DD5"/>
    <w:rsid w:val="00AF2B53"/>
    <w:rsid w:val="00AF6923"/>
    <w:rsid w:val="00AF7037"/>
    <w:rsid w:val="00B0000B"/>
    <w:rsid w:val="00B00C44"/>
    <w:rsid w:val="00B0114B"/>
    <w:rsid w:val="00B05C28"/>
    <w:rsid w:val="00B0652C"/>
    <w:rsid w:val="00B0738C"/>
    <w:rsid w:val="00B11265"/>
    <w:rsid w:val="00B114CB"/>
    <w:rsid w:val="00B116BB"/>
    <w:rsid w:val="00B119BA"/>
    <w:rsid w:val="00B12478"/>
    <w:rsid w:val="00B154EB"/>
    <w:rsid w:val="00B15550"/>
    <w:rsid w:val="00B158A5"/>
    <w:rsid w:val="00B16993"/>
    <w:rsid w:val="00B17DFB"/>
    <w:rsid w:val="00B17FE1"/>
    <w:rsid w:val="00B20958"/>
    <w:rsid w:val="00B23B34"/>
    <w:rsid w:val="00B25B01"/>
    <w:rsid w:val="00B30438"/>
    <w:rsid w:val="00B32A81"/>
    <w:rsid w:val="00B33C05"/>
    <w:rsid w:val="00B34CD2"/>
    <w:rsid w:val="00B37A1A"/>
    <w:rsid w:val="00B37CE3"/>
    <w:rsid w:val="00B40AC2"/>
    <w:rsid w:val="00B44CA1"/>
    <w:rsid w:val="00B45D32"/>
    <w:rsid w:val="00B45E47"/>
    <w:rsid w:val="00B4640A"/>
    <w:rsid w:val="00B4700D"/>
    <w:rsid w:val="00B530FC"/>
    <w:rsid w:val="00B5425D"/>
    <w:rsid w:val="00B5661A"/>
    <w:rsid w:val="00B57413"/>
    <w:rsid w:val="00B57652"/>
    <w:rsid w:val="00B57BF2"/>
    <w:rsid w:val="00B6104E"/>
    <w:rsid w:val="00B616C3"/>
    <w:rsid w:val="00B638A7"/>
    <w:rsid w:val="00B63BFC"/>
    <w:rsid w:val="00B640CB"/>
    <w:rsid w:val="00B655E6"/>
    <w:rsid w:val="00B65B5E"/>
    <w:rsid w:val="00B669A1"/>
    <w:rsid w:val="00B70072"/>
    <w:rsid w:val="00B73664"/>
    <w:rsid w:val="00B7388D"/>
    <w:rsid w:val="00B73B72"/>
    <w:rsid w:val="00B74057"/>
    <w:rsid w:val="00B76142"/>
    <w:rsid w:val="00B7654B"/>
    <w:rsid w:val="00B7701F"/>
    <w:rsid w:val="00B77FCA"/>
    <w:rsid w:val="00B802EE"/>
    <w:rsid w:val="00B80F62"/>
    <w:rsid w:val="00B81B4A"/>
    <w:rsid w:val="00B8507C"/>
    <w:rsid w:val="00B85E66"/>
    <w:rsid w:val="00B860BC"/>
    <w:rsid w:val="00B86FD1"/>
    <w:rsid w:val="00B87B26"/>
    <w:rsid w:val="00B90C17"/>
    <w:rsid w:val="00B916DD"/>
    <w:rsid w:val="00B91990"/>
    <w:rsid w:val="00B92435"/>
    <w:rsid w:val="00B92CC3"/>
    <w:rsid w:val="00B930DD"/>
    <w:rsid w:val="00B9316C"/>
    <w:rsid w:val="00B931DE"/>
    <w:rsid w:val="00B9423D"/>
    <w:rsid w:val="00B949F1"/>
    <w:rsid w:val="00B9693C"/>
    <w:rsid w:val="00B97429"/>
    <w:rsid w:val="00B97940"/>
    <w:rsid w:val="00BA0137"/>
    <w:rsid w:val="00BA23D7"/>
    <w:rsid w:val="00BA2944"/>
    <w:rsid w:val="00BA4553"/>
    <w:rsid w:val="00BA4E09"/>
    <w:rsid w:val="00BA5690"/>
    <w:rsid w:val="00BA5B6C"/>
    <w:rsid w:val="00BA66DF"/>
    <w:rsid w:val="00BA6B14"/>
    <w:rsid w:val="00BB2442"/>
    <w:rsid w:val="00BB32CD"/>
    <w:rsid w:val="00BB36E9"/>
    <w:rsid w:val="00BB4213"/>
    <w:rsid w:val="00BB4708"/>
    <w:rsid w:val="00BB4D14"/>
    <w:rsid w:val="00BB4F7D"/>
    <w:rsid w:val="00BC0BE5"/>
    <w:rsid w:val="00BC0CDB"/>
    <w:rsid w:val="00BC3206"/>
    <w:rsid w:val="00BC67E5"/>
    <w:rsid w:val="00BD01A4"/>
    <w:rsid w:val="00BD056C"/>
    <w:rsid w:val="00BD23EB"/>
    <w:rsid w:val="00BD2D52"/>
    <w:rsid w:val="00BD3D2F"/>
    <w:rsid w:val="00BD3FA9"/>
    <w:rsid w:val="00BD4CB9"/>
    <w:rsid w:val="00BD6F12"/>
    <w:rsid w:val="00BE0F25"/>
    <w:rsid w:val="00BE496F"/>
    <w:rsid w:val="00BE4B51"/>
    <w:rsid w:val="00BE53D3"/>
    <w:rsid w:val="00BE5A48"/>
    <w:rsid w:val="00BE5DAF"/>
    <w:rsid w:val="00BE5F20"/>
    <w:rsid w:val="00BE75ED"/>
    <w:rsid w:val="00BF0F79"/>
    <w:rsid w:val="00BF13B7"/>
    <w:rsid w:val="00BF3B10"/>
    <w:rsid w:val="00BF4615"/>
    <w:rsid w:val="00BF492B"/>
    <w:rsid w:val="00BF5D28"/>
    <w:rsid w:val="00BF6E77"/>
    <w:rsid w:val="00BF76B6"/>
    <w:rsid w:val="00C00B43"/>
    <w:rsid w:val="00C01A42"/>
    <w:rsid w:val="00C0492B"/>
    <w:rsid w:val="00C05B2A"/>
    <w:rsid w:val="00C05CDE"/>
    <w:rsid w:val="00C07436"/>
    <w:rsid w:val="00C07DA7"/>
    <w:rsid w:val="00C07E84"/>
    <w:rsid w:val="00C10FE6"/>
    <w:rsid w:val="00C11128"/>
    <w:rsid w:val="00C1259D"/>
    <w:rsid w:val="00C14CE6"/>
    <w:rsid w:val="00C17A20"/>
    <w:rsid w:val="00C2135B"/>
    <w:rsid w:val="00C21A5D"/>
    <w:rsid w:val="00C23361"/>
    <w:rsid w:val="00C23BB6"/>
    <w:rsid w:val="00C2786E"/>
    <w:rsid w:val="00C30B4F"/>
    <w:rsid w:val="00C310C2"/>
    <w:rsid w:val="00C32120"/>
    <w:rsid w:val="00C3254F"/>
    <w:rsid w:val="00C33B72"/>
    <w:rsid w:val="00C342D7"/>
    <w:rsid w:val="00C35BFA"/>
    <w:rsid w:val="00C36617"/>
    <w:rsid w:val="00C37859"/>
    <w:rsid w:val="00C40116"/>
    <w:rsid w:val="00C403B6"/>
    <w:rsid w:val="00C43C72"/>
    <w:rsid w:val="00C4484A"/>
    <w:rsid w:val="00C46928"/>
    <w:rsid w:val="00C502E4"/>
    <w:rsid w:val="00C50B8C"/>
    <w:rsid w:val="00C50F7D"/>
    <w:rsid w:val="00C53863"/>
    <w:rsid w:val="00C55ACD"/>
    <w:rsid w:val="00C55D8E"/>
    <w:rsid w:val="00C566CF"/>
    <w:rsid w:val="00C57F31"/>
    <w:rsid w:val="00C6184D"/>
    <w:rsid w:val="00C624EE"/>
    <w:rsid w:val="00C62738"/>
    <w:rsid w:val="00C63981"/>
    <w:rsid w:val="00C66A6A"/>
    <w:rsid w:val="00C7112F"/>
    <w:rsid w:val="00C73053"/>
    <w:rsid w:val="00C760A4"/>
    <w:rsid w:val="00C762AE"/>
    <w:rsid w:val="00C77216"/>
    <w:rsid w:val="00C8070F"/>
    <w:rsid w:val="00C82E88"/>
    <w:rsid w:val="00C83A75"/>
    <w:rsid w:val="00C84026"/>
    <w:rsid w:val="00C84AB6"/>
    <w:rsid w:val="00C86547"/>
    <w:rsid w:val="00C90F9B"/>
    <w:rsid w:val="00C90FC1"/>
    <w:rsid w:val="00C91F49"/>
    <w:rsid w:val="00C926D0"/>
    <w:rsid w:val="00C937DF"/>
    <w:rsid w:val="00C974A7"/>
    <w:rsid w:val="00CA0E9E"/>
    <w:rsid w:val="00CA1316"/>
    <w:rsid w:val="00CA1381"/>
    <w:rsid w:val="00CA16AE"/>
    <w:rsid w:val="00CA2552"/>
    <w:rsid w:val="00CA3291"/>
    <w:rsid w:val="00CA36A0"/>
    <w:rsid w:val="00CA4B6E"/>
    <w:rsid w:val="00CA4C0B"/>
    <w:rsid w:val="00CA5545"/>
    <w:rsid w:val="00CA55BD"/>
    <w:rsid w:val="00CA5BAE"/>
    <w:rsid w:val="00CA6239"/>
    <w:rsid w:val="00CA6AAC"/>
    <w:rsid w:val="00CA6DB4"/>
    <w:rsid w:val="00CB06AC"/>
    <w:rsid w:val="00CB1C54"/>
    <w:rsid w:val="00CB296C"/>
    <w:rsid w:val="00CB4D41"/>
    <w:rsid w:val="00CB6347"/>
    <w:rsid w:val="00CB69CD"/>
    <w:rsid w:val="00CB71A0"/>
    <w:rsid w:val="00CB757B"/>
    <w:rsid w:val="00CB75EF"/>
    <w:rsid w:val="00CC0C21"/>
    <w:rsid w:val="00CC55EC"/>
    <w:rsid w:val="00CC6352"/>
    <w:rsid w:val="00CC6880"/>
    <w:rsid w:val="00CC6CC1"/>
    <w:rsid w:val="00CC70D3"/>
    <w:rsid w:val="00CC786B"/>
    <w:rsid w:val="00CD0115"/>
    <w:rsid w:val="00CD2EAB"/>
    <w:rsid w:val="00CD3AC0"/>
    <w:rsid w:val="00CD40D6"/>
    <w:rsid w:val="00CD5946"/>
    <w:rsid w:val="00CD5DBD"/>
    <w:rsid w:val="00CD6BB8"/>
    <w:rsid w:val="00CD6D63"/>
    <w:rsid w:val="00CD7F13"/>
    <w:rsid w:val="00CE12E2"/>
    <w:rsid w:val="00CE14E9"/>
    <w:rsid w:val="00CE2700"/>
    <w:rsid w:val="00CE2BDB"/>
    <w:rsid w:val="00CE3062"/>
    <w:rsid w:val="00CE3A5E"/>
    <w:rsid w:val="00CE6B97"/>
    <w:rsid w:val="00CE6D32"/>
    <w:rsid w:val="00CE7533"/>
    <w:rsid w:val="00CF0E2D"/>
    <w:rsid w:val="00CF1172"/>
    <w:rsid w:val="00CF2ADC"/>
    <w:rsid w:val="00CF502B"/>
    <w:rsid w:val="00CF50A6"/>
    <w:rsid w:val="00CF511A"/>
    <w:rsid w:val="00CF51A5"/>
    <w:rsid w:val="00CF60CC"/>
    <w:rsid w:val="00CF7960"/>
    <w:rsid w:val="00CF7C95"/>
    <w:rsid w:val="00D01DC8"/>
    <w:rsid w:val="00D02879"/>
    <w:rsid w:val="00D041DF"/>
    <w:rsid w:val="00D041E4"/>
    <w:rsid w:val="00D067AD"/>
    <w:rsid w:val="00D06C46"/>
    <w:rsid w:val="00D06D4D"/>
    <w:rsid w:val="00D10C32"/>
    <w:rsid w:val="00D1192B"/>
    <w:rsid w:val="00D12A22"/>
    <w:rsid w:val="00D12C6F"/>
    <w:rsid w:val="00D1347C"/>
    <w:rsid w:val="00D17BE0"/>
    <w:rsid w:val="00D17F24"/>
    <w:rsid w:val="00D20018"/>
    <w:rsid w:val="00D204DD"/>
    <w:rsid w:val="00D20CD7"/>
    <w:rsid w:val="00D234AA"/>
    <w:rsid w:val="00D2370B"/>
    <w:rsid w:val="00D2399A"/>
    <w:rsid w:val="00D25FBD"/>
    <w:rsid w:val="00D270AC"/>
    <w:rsid w:val="00D30F8F"/>
    <w:rsid w:val="00D31CAB"/>
    <w:rsid w:val="00D325A9"/>
    <w:rsid w:val="00D32C65"/>
    <w:rsid w:val="00D33457"/>
    <w:rsid w:val="00D33B1B"/>
    <w:rsid w:val="00D33C78"/>
    <w:rsid w:val="00D3559F"/>
    <w:rsid w:val="00D35662"/>
    <w:rsid w:val="00D35B26"/>
    <w:rsid w:val="00D36106"/>
    <w:rsid w:val="00D36955"/>
    <w:rsid w:val="00D37C25"/>
    <w:rsid w:val="00D37DFF"/>
    <w:rsid w:val="00D42025"/>
    <w:rsid w:val="00D435EE"/>
    <w:rsid w:val="00D438AB"/>
    <w:rsid w:val="00D44203"/>
    <w:rsid w:val="00D444F5"/>
    <w:rsid w:val="00D45A52"/>
    <w:rsid w:val="00D50039"/>
    <w:rsid w:val="00D52A54"/>
    <w:rsid w:val="00D52E76"/>
    <w:rsid w:val="00D53CED"/>
    <w:rsid w:val="00D548F2"/>
    <w:rsid w:val="00D54FB6"/>
    <w:rsid w:val="00D55240"/>
    <w:rsid w:val="00D552B2"/>
    <w:rsid w:val="00D55B6C"/>
    <w:rsid w:val="00D57F29"/>
    <w:rsid w:val="00D60132"/>
    <w:rsid w:val="00D60826"/>
    <w:rsid w:val="00D6113D"/>
    <w:rsid w:val="00D62482"/>
    <w:rsid w:val="00D62C9B"/>
    <w:rsid w:val="00D63054"/>
    <w:rsid w:val="00D63B31"/>
    <w:rsid w:val="00D63CF8"/>
    <w:rsid w:val="00D640F0"/>
    <w:rsid w:val="00D641D9"/>
    <w:rsid w:val="00D6694E"/>
    <w:rsid w:val="00D705BF"/>
    <w:rsid w:val="00D705DC"/>
    <w:rsid w:val="00D7414B"/>
    <w:rsid w:val="00D742C3"/>
    <w:rsid w:val="00D762B3"/>
    <w:rsid w:val="00D77EBF"/>
    <w:rsid w:val="00D811BC"/>
    <w:rsid w:val="00D81B99"/>
    <w:rsid w:val="00D832D1"/>
    <w:rsid w:val="00D840BE"/>
    <w:rsid w:val="00D858A2"/>
    <w:rsid w:val="00D87B76"/>
    <w:rsid w:val="00D87F2B"/>
    <w:rsid w:val="00D91363"/>
    <w:rsid w:val="00D91ABB"/>
    <w:rsid w:val="00D931C6"/>
    <w:rsid w:val="00D9327C"/>
    <w:rsid w:val="00D93452"/>
    <w:rsid w:val="00D93B90"/>
    <w:rsid w:val="00D93F71"/>
    <w:rsid w:val="00D93F94"/>
    <w:rsid w:val="00D95F43"/>
    <w:rsid w:val="00D960FD"/>
    <w:rsid w:val="00DA1005"/>
    <w:rsid w:val="00DA1AA1"/>
    <w:rsid w:val="00DA3979"/>
    <w:rsid w:val="00DA3F2A"/>
    <w:rsid w:val="00DA4048"/>
    <w:rsid w:val="00DA4240"/>
    <w:rsid w:val="00DB21D5"/>
    <w:rsid w:val="00DB3905"/>
    <w:rsid w:val="00DB5363"/>
    <w:rsid w:val="00DB6C45"/>
    <w:rsid w:val="00DC00B5"/>
    <w:rsid w:val="00DC067C"/>
    <w:rsid w:val="00DC091B"/>
    <w:rsid w:val="00DC253C"/>
    <w:rsid w:val="00DC2C4F"/>
    <w:rsid w:val="00DC309D"/>
    <w:rsid w:val="00DC4699"/>
    <w:rsid w:val="00DC5435"/>
    <w:rsid w:val="00DD15F8"/>
    <w:rsid w:val="00DD1738"/>
    <w:rsid w:val="00DD3F4E"/>
    <w:rsid w:val="00DD4080"/>
    <w:rsid w:val="00DD4B2C"/>
    <w:rsid w:val="00DD51CA"/>
    <w:rsid w:val="00DD60CF"/>
    <w:rsid w:val="00DD7089"/>
    <w:rsid w:val="00DE019B"/>
    <w:rsid w:val="00DE0332"/>
    <w:rsid w:val="00DE2082"/>
    <w:rsid w:val="00DE315B"/>
    <w:rsid w:val="00DE4681"/>
    <w:rsid w:val="00DE4BC6"/>
    <w:rsid w:val="00DE60F3"/>
    <w:rsid w:val="00DE7F33"/>
    <w:rsid w:val="00DF174D"/>
    <w:rsid w:val="00DF3295"/>
    <w:rsid w:val="00DF55E9"/>
    <w:rsid w:val="00DF6128"/>
    <w:rsid w:val="00E03C0D"/>
    <w:rsid w:val="00E05D9F"/>
    <w:rsid w:val="00E05E8F"/>
    <w:rsid w:val="00E06D38"/>
    <w:rsid w:val="00E13612"/>
    <w:rsid w:val="00E144F5"/>
    <w:rsid w:val="00E15B8E"/>
    <w:rsid w:val="00E17048"/>
    <w:rsid w:val="00E1725D"/>
    <w:rsid w:val="00E17286"/>
    <w:rsid w:val="00E20581"/>
    <w:rsid w:val="00E23F75"/>
    <w:rsid w:val="00E27CA2"/>
    <w:rsid w:val="00E31582"/>
    <w:rsid w:val="00E3236B"/>
    <w:rsid w:val="00E3267F"/>
    <w:rsid w:val="00E32FF2"/>
    <w:rsid w:val="00E33CB2"/>
    <w:rsid w:val="00E34555"/>
    <w:rsid w:val="00E347A0"/>
    <w:rsid w:val="00E360E5"/>
    <w:rsid w:val="00E36328"/>
    <w:rsid w:val="00E3722E"/>
    <w:rsid w:val="00E37582"/>
    <w:rsid w:val="00E378AB"/>
    <w:rsid w:val="00E40A8B"/>
    <w:rsid w:val="00E42CAE"/>
    <w:rsid w:val="00E433E8"/>
    <w:rsid w:val="00E43765"/>
    <w:rsid w:val="00E437DF"/>
    <w:rsid w:val="00E454E1"/>
    <w:rsid w:val="00E47719"/>
    <w:rsid w:val="00E47D64"/>
    <w:rsid w:val="00E47F84"/>
    <w:rsid w:val="00E53534"/>
    <w:rsid w:val="00E53B9F"/>
    <w:rsid w:val="00E5473D"/>
    <w:rsid w:val="00E552D7"/>
    <w:rsid w:val="00E55447"/>
    <w:rsid w:val="00E565CA"/>
    <w:rsid w:val="00E56DEB"/>
    <w:rsid w:val="00E6102E"/>
    <w:rsid w:val="00E61A49"/>
    <w:rsid w:val="00E625DE"/>
    <w:rsid w:val="00E62AE1"/>
    <w:rsid w:val="00E62CB2"/>
    <w:rsid w:val="00E65F27"/>
    <w:rsid w:val="00E674AF"/>
    <w:rsid w:val="00E67CAE"/>
    <w:rsid w:val="00E7092C"/>
    <w:rsid w:val="00E73093"/>
    <w:rsid w:val="00E75310"/>
    <w:rsid w:val="00E75E05"/>
    <w:rsid w:val="00E76077"/>
    <w:rsid w:val="00E7777E"/>
    <w:rsid w:val="00E8024A"/>
    <w:rsid w:val="00E80576"/>
    <w:rsid w:val="00E82A1B"/>
    <w:rsid w:val="00E83092"/>
    <w:rsid w:val="00E83464"/>
    <w:rsid w:val="00E83DAA"/>
    <w:rsid w:val="00E85786"/>
    <w:rsid w:val="00E85C68"/>
    <w:rsid w:val="00E86977"/>
    <w:rsid w:val="00E87C2C"/>
    <w:rsid w:val="00E87F7D"/>
    <w:rsid w:val="00E90087"/>
    <w:rsid w:val="00E90CA2"/>
    <w:rsid w:val="00E9108F"/>
    <w:rsid w:val="00E9155A"/>
    <w:rsid w:val="00E916E0"/>
    <w:rsid w:val="00E927AA"/>
    <w:rsid w:val="00E92E13"/>
    <w:rsid w:val="00E93190"/>
    <w:rsid w:val="00E931C8"/>
    <w:rsid w:val="00E95BA7"/>
    <w:rsid w:val="00E97530"/>
    <w:rsid w:val="00E97A81"/>
    <w:rsid w:val="00EA10D7"/>
    <w:rsid w:val="00EA1F5D"/>
    <w:rsid w:val="00EA20E6"/>
    <w:rsid w:val="00EA2F5D"/>
    <w:rsid w:val="00EA3E25"/>
    <w:rsid w:val="00EA4718"/>
    <w:rsid w:val="00EA4A39"/>
    <w:rsid w:val="00EA5B86"/>
    <w:rsid w:val="00EA6221"/>
    <w:rsid w:val="00EB1AF6"/>
    <w:rsid w:val="00EB4429"/>
    <w:rsid w:val="00EB46BC"/>
    <w:rsid w:val="00EB4B95"/>
    <w:rsid w:val="00EB5CCE"/>
    <w:rsid w:val="00EC0015"/>
    <w:rsid w:val="00EC09D7"/>
    <w:rsid w:val="00EC101C"/>
    <w:rsid w:val="00EC12DA"/>
    <w:rsid w:val="00EC4DC1"/>
    <w:rsid w:val="00EC589B"/>
    <w:rsid w:val="00EC5DD5"/>
    <w:rsid w:val="00EC6B8F"/>
    <w:rsid w:val="00ED03CC"/>
    <w:rsid w:val="00ED1848"/>
    <w:rsid w:val="00ED20EA"/>
    <w:rsid w:val="00ED3068"/>
    <w:rsid w:val="00ED371A"/>
    <w:rsid w:val="00ED4AE3"/>
    <w:rsid w:val="00ED64D5"/>
    <w:rsid w:val="00ED725C"/>
    <w:rsid w:val="00ED7396"/>
    <w:rsid w:val="00ED79E9"/>
    <w:rsid w:val="00ED7FF5"/>
    <w:rsid w:val="00EE0294"/>
    <w:rsid w:val="00EE182B"/>
    <w:rsid w:val="00EE30DA"/>
    <w:rsid w:val="00EE3231"/>
    <w:rsid w:val="00EE599D"/>
    <w:rsid w:val="00EE7222"/>
    <w:rsid w:val="00EF059A"/>
    <w:rsid w:val="00EF0C1A"/>
    <w:rsid w:val="00EF16CA"/>
    <w:rsid w:val="00EF16EC"/>
    <w:rsid w:val="00EF237A"/>
    <w:rsid w:val="00EF4141"/>
    <w:rsid w:val="00EF625B"/>
    <w:rsid w:val="00EF7A29"/>
    <w:rsid w:val="00F01F2C"/>
    <w:rsid w:val="00F022EC"/>
    <w:rsid w:val="00F027C9"/>
    <w:rsid w:val="00F02C8F"/>
    <w:rsid w:val="00F02CEA"/>
    <w:rsid w:val="00F0428A"/>
    <w:rsid w:val="00F0540A"/>
    <w:rsid w:val="00F06482"/>
    <w:rsid w:val="00F072F8"/>
    <w:rsid w:val="00F10C19"/>
    <w:rsid w:val="00F10C5E"/>
    <w:rsid w:val="00F12023"/>
    <w:rsid w:val="00F135C2"/>
    <w:rsid w:val="00F135C6"/>
    <w:rsid w:val="00F13DE9"/>
    <w:rsid w:val="00F15313"/>
    <w:rsid w:val="00F155B6"/>
    <w:rsid w:val="00F157BA"/>
    <w:rsid w:val="00F16746"/>
    <w:rsid w:val="00F16A1E"/>
    <w:rsid w:val="00F20195"/>
    <w:rsid w:val="00F20A46"/>
    <w:rsid w:val="00F22204"/>
    <w:rsid w:val="00F26E0D"/>
    <w:rsid w:val="00F27A9D"/>
    <w:rsid w:val="00F27E1E"/>
    <w:rsid w:val="00F311C6"/>
    <w:rsid w:val="00F3292B"/>
    <w:rsid w:val="00F32F7C"/>
    <w:rsid w:val="00F3321C"/>
    <w:rsid w:val="00F34390"/>
    <w:rsid w:val="00F345FE"/>
    <w:rsid w:val="00F34AD5"/>
    <w:rsid w:val="00F35210"/>
    <w:rsid w:val="00F35E5E"/>
    <w:rsid w:val="00F36DB1"/>
    <w:rsid w:val="00F437CF"/>
    <w:rsid w:val="00F449EF"/>
    <w:rsid w:val="00F50037"/>
    <w:rsid w:val="00F50744"/>
    <w:rsid w:val="00F50AB3"/>
    <w:rsid w:val="00F50DE1"/>
    <w:rsid w:val="00F51A6B"/>
    <w:rsid w:val="00F53A09"/>
    <w:rsid w:val="00F54B8D"/>
    <w:rsid w:val="00F551AE"/>
    <w:rsid w:val="00F56C8B"/>
    <w:rsid w:val="00F60629"/>
    <w:rsid w:val="00F613A3"/>
    <w:rsid w:val="00F62160"/>
    <w:rsid w:val="00F6313E"/>
    <w:rsid w:val="00F638BF"/>
    <w:rsid w:val="00F646F6"/>
    <w:rsid w:val="00F65FE8"/>
    <w:rsid w:val="00F7000F"/>
    <w:rsid w:val="00F71114"/>
    <w:rsid w:val="00F712FB"/>
    <w:rsid w:val="00F71BC0"/>
    <w:rsid w:val="00F72A78"/>
    <w:rsid w:val="00F72BE5"/>
    <w:rsid w:val="00F72E9E"/>
    <w:rsid w:val="00F74446"/>
    <w:rsid w:val="00F744A6"/>
    <w:rsid w:val="00F747C5"/>
    <w:rsid w:val="00F75A3C"/>
    <w:rsid w:val="00F76951"/>
    <w:rsid w:val="00F80912"/>
    <w:rsid w:val="00F81ED4"/>
    <w:rsid w:val="00F821D0"/>
    <w:rsid w:val="00F9088F"/>
    <w:rsid w:val="00F90DA1"/>
    <w:rsid w:val="00F90F67"/>
    <w:rsid w:val="00F91387"/>
    <w:rsid w:val="00F932AD"/>
    <w:rsid w:val="00F93E31"/>
    <w:rsid w:val="00F95036"/>
    <w:rsid w:val="00F96984"/>
    <w:rsid w:val="00FA1FFA"/>
    <w:rsid w:val="00FA2105"/>
    <w:rsid w:val="00FA2AF7"/>
    <w:rsid w:val="00FA2C24"/>
    <w:rsid w:val="00FA48F1"/>
    <w:rsid w:val="00FA6E1C"/>
    <w:rsid w:val="00FB1AF5"/>
    <w:rsid w:val="00FB23BA"/>
    <w:rsid w:val="00FB2A32"/>
    <w:rsid w:val="00FB337B"/>
    <w:rsid w:val="00FB3C1A"/>
    <w:rsid w:val="00FB5AAD"/>
    <w:rsid w:val="00FB65DB"/>
    <w:rsid w:val="00FB6CD9"/>
    <w:rsid w:val="00FB787F"/>
    <w:rsid w:val="00FC7DCB"/>
    <w:rsid w:val="00FD1205"/>
    <w:rsid w:val="00FD1949"/>
    <w:rsid w:val="00FD1CE2"/>
    <w:rsid w:val="00FD202C"/>
    <w:rsid w:val="00FD39EA"/>
    <w:rsid w:val="00FD51F3"/>
    <w:rsid w:val="00FD5B6A"/>
    <w:rsid w:val="00FD6077"/>
    <w:rsid w:val="00FD7571"/>
    <w:rsid w:val="00FE0A86"/>
    <w:rsid w:val="00FE1A8F"/>
    <w:rsid w:val="00FE4BCB"/>
    <w:rsid w:val="00FE5548"/>
    <w:rsid w:val="00FE7AA1"/>
    <w:rsid w:val="00FF0810"/>
    <w:rsid w:val="00FF15A6"/>
    <w:rsid w:val="00FF1A36"/>
    <w:rsid w:val="00FF2A63"/>
    <w:rsid w:val="00FF2D70"/>
    <w:rsid w:val="00FF3EDB"/>
    <w:rsid w:val="00FF5034"/>
    <w:rsid w:val="00FF5C18"/>
    <w:rsid w:val="00FF6A9B"/>
    <w:rsid w:val="00FF73FB"/>
    <w:rsid w:val="1CB8A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48F68"/>
  <w15:chartTrackingRefBased/>
  <w15:docId w15:val="{C29E090D-039A-4637-8600-D7F966BA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BC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F71BC0"/>
    <w:pPr>
      <w:keepNext/>
      <w:keepLines/>
      <w:spacing w:before="240" w:after="60" w:line="240" w:lineRule="auto"/>
      <w:outlineLvl w:val="0"/>
    </w:pPr>
    <w:rPr>
      <w:rFonts w:ascii="Arial" w:hAnsi="Arial"/>
      <w:b/>
      <w:kern w:val="44"/>
      <w:sz w:val="32"/>
    </w:rPr>
  </w:style>
  <w:style w:type="paragraph" w:styleId="Nagwek2">
    <w:name w:val="heading 2"/>
    <w:basedOn w:val="Normalny"/>
    <w:next w:val="Normalny"/>
    <w:link w:val="Nagwek2Znak"/>
    <w:uiPriority w:val="9"/>
    <w:unhideWhenUsed/>
    <w:qFormat/>
    <w:rsid w:val="00C11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11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1112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11128"/>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next w:val="Normalny"/>
    <w:link w:val="Nagwek6Znak"/>
    <w:qFormat/>
    <w:rsid w:val="00F71BC0"/>
    <w:pPr>
      <w:keepNext/>
      <w:tabs>
        <w:tab w:val="left" w:pos="1152"/>
      </w:tabs>
      <w:suppressAutoHyphens/>
      <w:spacing w:after="0" w:line="240" w:lineRule="auto"/>
      <w:ind w:left="1152" w:hanging="1152"/>
      <w:jc w:val="center"/>
      <w:outlineLvl w:val="5"/>
    </w:pPr>
    <w:rPr>
      <w:rFonts w:ascii="Times New Roman" w:eastAsia="SimSun" w:hAnsi="Times New Roman" w:cs="Times New Roman"/>
      <w:b/>
      <w:sz w:val="32"/>
      <w:szCs w:val="20"/>
      <w:u w:val="single"/>
      <w:lang w:val="en-US"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1BC0"/>
    <w:rPr>
      <w:rFonts w:ascii="Arial" w:eastAsia="Calibri" w:hAnsi="Arial" w:cs="Times New Roman"/>
      <w:b/>
      <w:kern w:val="44"/>
      <w:sz w:val="32"/>
    </w:rPr>
  </w:style>
  <w:style w:type="character" w:customStyle="1" w:styleId="Nagwek6Znak">
    <w:name w:val="Nagłówek 6 Znak"/>
    <w:basedOn w:val="Domylnaczcionkaakapitu"/>
    <w:link w:val="Nagwek6"/>
    <w:rsid w:val="00F71BC0"/>
    <w:rPr>
      <w:rFonts w:ascii="Times New Roman" w:eastAsia="SimSun" w:hAnsi="Times New Roman" w:cs="Times New Roman"/>
      <w:b/>
      <w:sz w:val="32"/>
      <w:szCs w:val="20"/>
      <w:u w:val="single"/>
      <w:lang w:val="en-US" w:eastAsia="zh-CN"/>
    </w:rPr>
  </w:style>
  <w:style w:type="paragraph" w:customStyle="1" w:styleId="Znak1">
    <w:name w:val="Znak1"/>
    <w:basedOn w:val="Normalny"/>
    <w:rsid w:val="00F71BC0"/>
    <w:pPr>
      <w:spacing w:after="0" w:line="240" w:lineRule="auto"/>
    </w:pPr>
    <w:rPr>
      <w:rFonts w:ascii="Arial" w:eastAsia="Times New Roman" w:hAnsi="Arial" w:cs="Arial"/>
      <w:sz w:val="24"/>
      <w:szCs w:val="24"/>
      <w:lang w:eastAsia="pl-PL"/>
    </w:rPr>
  </w:style>
  <w:style w:type="character" w:styleId="Hipercze">
    <w:name w:val="Hyperlink"/>
    <w:uiPriority w:val="99"/>
    <w:rsid w:val="00F71BC0"/>
    <w:rPr>
      <w:color w:val="0000FF"/>
      <w:u w:val="single"/>
    </w:rPr>
  </w:style>
  <w:style w:type="paragraph" w:styleId="Akapitzlist">
    <w:name w:val="List Paragraph"/>
    <w:aliases w:val="wypunktowanie,Normal,Akapit z listą3,Akapit z listą31,Wypunktowanie,Normal2,L1,Numerowanie,sw tekst,List Paragraph,Akapit z listą5,CW_Lista"/>
    <w:basedOn w:val="Normalny"/>
    <w:link w:val="AkapitzlistZnak"/>
    <w:uiPriority w:val="34"/>
    <w:qFormat/>
    <w:rsid w:val="00F71BC0"/>
    <w:pPr>
      <w:ind w:left="720"/>
      <w:contextualSpacing/>
    </w:pPr>
  </w:style>
  <w:style w:type="character" w:styleId="Pogrubienie">
    <w:name w:val="Strong"/>
    <w:qFormat/>
    <w:rsid w:val="00F71BC0"/>
    <w:rPr>
      <w:b/>
      <w:bCs/>
    </w:rPr>
  </w:style>
  <w:style w:type="character" w:customStyle="1" w:styleId="AkapitzlistZnak">
    <w:name w:val="Akapit z listą Znak"/>
    <w:aliases w:val="wypunktowanie Znak,Normal Znak,Akapit z listą3 Znak,Akapit z listą31 Znak,Wypunktowanie Znak,Normal2 Znak,L1 Znak,Numerowanie Znak,sw tekst Znak,List Paragraph Znak,Akapit z listą5 Znak,CW_Lista Znak"/>
    <w:link w:val="Akapitzlist"/>
    <w:uiPriority w:val="34"/>
    <w:qFormat/>
    <w:locked/>
    <w:rsid w:val="008809B4"/>
    <w:rPr>
      <w:rFonts w:ascii="Calibri" w:eastAsia="Calibri" w:hAnsi="Calibri" w:cs="Times New Roman"/>
    </w:rPr>
  </w:style>
  <w:style w:type="character" w:styleId="Nierozpoznanawzmianka">
    <w:name w:val="Unresolved Mention"/>
    <w:basedOn w:val="Domylnaczcionkaakapitu"/>
    <w:uiPriority w:val="99"/>
    <w:semiHidden/>
    <w:unhideWhenUsed/>
    <w:rsid w:val="008B7B72"/>
    <w:rPr>
      <w:color w:val="605E5C"/>
      <w:shd w:val="clear" w:color="auto" w:fill="E1DFDD"/>
    </w:rPr>
  </w:style>
  <w:style w:type="paragraph" w:customStyle="1" w:styleId="Bezodstpw1">
    <w:name w:val="Bez odstępów1"/>
    <w:uiPriority w:val="1"/>
    <w:qFormat/>
    <w:rsid w:val="00C50B8C"/>
    <w:pPr>
      <w:spacing w:after="0" w:line="240" w:lineRule="auto"/>
    </w:pPr>
    <w:rPr>
      <w:rFonts w:ascii="Calibri" w:eastAsia="Calibri" w:hAnsi="Calibri" w:cs="Times New Roman"/>
    </w:rPr>
  </w:style>
  <w:style w:type="paragraph" w:customStyle="1" w:styleId="Akapitzlist1">
    <w:name w:val="Akapit z listą1"/>
    <w:rsid w:val="00C50B8C"/>
    <w:pPr>
      <w:suppressAutoHyphens/>
      <w:spacing w:after="0" w:line="240" w:lineRule="auto"/>
      <w:ind w:left="720"/>
      <w:contextualSpacing/>
    </w:pPr>
    <w:rPr>
      <w:rFonts w:ascii="Times New Roman" w:eastAsia="Times New Roman" w:hAnsi="Times New Roman" w:cs="Times New Roman"/>
      <w:sz w:val="24"/>
      <w:szCs w:val="20"/>
      <w:lang w:val="en-US" w:eastAsia="zh-CN"/>
    </w:rPr>
  </w:style>
  <w:style w:type="paragraph" w:customStyle="1" w:styleId="Normalny1">
    <w:name w:val="Normalny1"/>
    <w:rsid w:val="00D30F8F"/>
    <w:pPr>
      <w:spacing w:before="100" w:beforeAutospacing="1" w:after="200" w:line="273" w:lineRule="auto"/>
    </w:pPr>
    <w:rPr>
      <w:rFonts w:ascii="Calibri" w:eastAsia="Times New Roman" w:hAnsi="Calibri" w:cs="Times New Roman"/>
      <w:lang w:eastAsia="pl-PL"/>
    </w:rPr>
  </w:style>
  <w:style w:type="paragraph" w:customStyle="1" w:styleId="Tekstpodstawowy1">
    <w:name w:val="Tekst podstawowy1"/>
    <w:basedOn w:val="Normalny"/>
    <w:rsid w:val="00D30F8F"/>
    <w:pPr>
      <w:spacing w:before="100" w:beforeAutospacing="1" w:after="0" w:line="240" w:lineRule="auto"/>
      <w:jc w:val="both"/>
    </w:pPr>
    <w:rPr>
      <w:rFonts w:ascii="Times New Roman" w:eastAsia="Times New Roman" w:hAnsi="Times New Roman"/>
      <w:sz w:val="24"/>
      <w:szCs w:val="24"/>
      <w:lang w:eastAsia="pl-PL"/>
    </w:rPr>
  </w:style>
  <w:style w:type="paragraph" w:customStyle="1" w:styleId="Nagwek31">
    <w:name w:val="Nagłówek 31"/>
    <w:basedOn w:val="Normalny"/>
    <w:next w:val="Normalny1"/>
    <w:rsid w:val="00D30F8F"/>
    <w:pPr>
      <w:widowControl w:val="0"/>
      <w:spacing w:before="100" w:beforeAutospacing="1" w:after="100" w:afterAutospacing="1" w:line="240" w:lineRule="auto"/>
      <w:outlineLvl w:val="2"/>
    </w:pPr>
    <w:rPr>
      <w:rFonts w:ascii="Tahoma" w:eastAsia="SimSun" w:hAnsi="Tahoma"/>
      <w:b/>
      <w:bCs/>
      <w:sz w:val="24"/>
      <w:szCs w:val="24"/>
      <w:lang w:eastAsia="zh-CN"/>
    </w:rPr>
  </w:style>
  <w:style w:type="paragraph" w:styleId="Tekstpodstawowy">
    <w:name w:val="Body Text"/>
    <w:aliases w:val=" Znak,Znak,Tekst podstawow.(F2),(F2)"/>
    <w:basedOn w:val="Normalny"/>
    <w:link w:val="TekstpodstawowyZnak"/>
    <w:rsid w:val="007A0EA1"/>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 Znak Znak,Znak Znak,Tekst podstawow.(F2) Znak,(F2) Znak"/>
    <w:basedOn w:val="Domylnaczcionkaakapitu"/>
    <w:link w:val="Tekstpodstawowy"/>
    <w:qFormat/>
    <w:rsid w:val="007A0EA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1B5B64"/>
    <w:pPr>
      <w:spacing w:after="120" w:line="240" w:lineRule="auto"/>
    </w:pPr>
    <w:rPr>
      <w:rFonts w:ascii="Times New Roman" w:eastAsia="Lucida Sans Unicode" w:hAnsi="Times New Roman" w:cs="Mangal"/>
      <w:kern w:val="2"/>
      <w:sz w:val="16"/>
      <w:szCs w:val="16"/>
      <w:lang w:eastAsia="zh-CN" w:bidi="hi-IN"/>
    </w:rPr>
  </w:style>
  <w:style w:type="character" w:styleId="Tekstzastpczy">
    <w:name w:val="Placeholder Text"/>
    <w:basedOn w:val="Domylnaczcionkaakapitu"/>
    <w:uiPriority w:val="99"/>
    <w:semiHidden/>
    <w:rsid w:val="00E31582"/>
    <w:rPr>
      <w:color w:val="808080"/>
    </w:rPr>
  </w:style>
  <w:style w:type="paragraph" w:styleId="Bezodstpw">
    <w:name w:val="No Spacing"/>
    <w:link w:val="BezodstpwZnak"/>
    <w:uiPriority w:val="1"/>
    <w:qFormat/>
    <w:rsid w:val="002C7E76"/>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AE4728"/>
    <w:pPr>
      <w:spacing w:after="0" w:line="259" w:lineRule="auto"/>
      <w:outlineLvl w:val="9"/>
    </w:pPr>
    <w:rPr>
      <w:rFonts w:asciiTheme="majorHAnsi" w:eastAsiaTheme="majorEastAsia" w:hAnsiTheme="majorHAnsi" w:cstheme="majorBidi"/>
      <w:b w:val="0"/>
      <w:color w:val="2F5496" w:themeColor="accent1" w:themeShade="BF"/>
      <w:kern w:val="0"/>
      <w:szCs w:val="32"/>
      <w:lang w:eastAsia="pl-PL"/>
    </w:rPr>
  </w:style>
  <w:style w:type="paragraph" w:styleId="Spistreci1">
    <w:name w:val="toc 1"/>
    <w:basedOn w:val="Normalny"/>
    <w:next w:val="Normalny"/>
    <w:autoRedefine/>
    <w:uiPriority w:val="39"/>
    <w:unhideWhenUsed/>
    <w:rsid w:val="00AE4728"/>
    <w:pPr>
      <w:spacing w:after="100"/>
    </w:pPr>
  </w:style>
  <w:style w:type="paragraph" w:styleId="Nagwek">
    <w:name w:val="header"/>
    <w:basedOn w:val="Normalny"/>
    <w:link w:val="NagwekZnak"/>
    <w:uiPriority w:val="99"/>
    <w:unhideWhenUsed/>
    <w:rsid w:val="005D4C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C83"/>
    <w:rPr>
      <w:rFonts w:ascii="Calibri" w:eastAsia="Calibri" w:hAnsi="Calibri" w:cs="Times New Roman"/>
    </w:rPr>
  </w:style>
  <w:style w:type="paragraph" w:styleId="Stopka">
    <w:name w:val="footer"/>
    <w:basedOn w:val="Normalny"/>
    <w:link w:val="StopkaZnak"/>
    <w:uiPriority w:val="99"/>
    <w:unhideWhenUsed/>
    <w:rsid w:val="005D4C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C83"/>
    <w:rPr>
      <w:rFonts w:ascii="Calibri" w:eastAsia="Calibri" w:hAnsi="Calibri" w:cs="Times New Roman"/>
    </w:rPr>
  </w:style>
  <w:style w:type="character" w:customStyle="1" w:styleId="Nagwek5Znak">
    <w:name w:val="Nagłówek 5 Znak"/>
    <w:basedOn w:val="Domylnaczcionkaakapitu"/>
    <w:link w:val="Nagwek5"/>
    <w:uiPriority w:val="9"/>
    <w:rsid w:val="00C11128"/>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
    <w:rsid w:val="00C11128"/>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rsid w:val="00C11128"/>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
    <w:rsid w:val="00C11128"/>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C11128"/>
    <w:pPr>
      <w:spacing w:after="100"/>
      <w:ind w:left="220"/>
    </w:pPr>
  </w:style>
  <w:style w:type="paragraph" w:styleId="Spistreci3">
    <w:name w:val="toc 3"/>
    <w:basedOn w:val="Normalny"/>
    <w:next w:val="Normalny"/>
    <w:autoRedefine/>
    <w:uiPriority w:val="39"/>
    <w:unhideWhenUsed/>
    <w:rsid w:val="0052424D"/>
    <w:pPr>
      <w:spacing w:after="100"/>
      <w:ind w:left="440"/>
    </w:pPr>
  </w:style>
  <w:style w:type="character" w:customStyle="1" w:styleId="BezodstpwZnak">
    <w:name w:val="Bez odstępów Znak"/>
    <w:basedOn w:val="Domylnaczcionkaakapitu"/>
    <w:link w:val="Bezodstpw"/>
    <w:uiPriority w:val="1"/>
    <w:rsid w:val="00EA20E6"/>
    <w:rPr>
      <w:rFonts w:ascii="Calibri" w:eastAsia="Calibri" w:hAnsi="Calibri" w:cs="Times New Roman"/>
    </w:rPr>
  </w:style>
  <w:style w:type="paragraph" w:styleId="NormalnyWeb">
    <w:name w:val="Normal (Web)"/>
    <w:basedOn w:val="Normalny"/>
    <w:link w:val="NormalnyWebZnak"/>
    <w:uiPriority w:val="99"/>
    <w:rsid w:val="00E7309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WebZnak">
    <w:name w:val="Normalny (Web) Znak"/>
    <w:link w:val="NormalnyWeb"/>
    <w:locked/>
    <w:rsid w:val="00E73093"/>
    <w:rPr>
      <w:rFonts w:ascii="Times New Roman" w:eastAsia="Times New Roman" w:hAnsi="Times New Roman" w:cs="Times New Roman"/>
      <w:sz w:val="24"/>
      <w:szCs w:val="24"/>
      <w:lang w:eastAsia="pl-PL"/>
    </w:rPr>
  </w:style>
  <w:style w:type="paragraph" w:customStyle="1" w:styleId="Znak10">
    <w:name w:val="Znak10"/>
    <w:basedOn w:val="Normalny"/>
    <w:rsid w:val="007A7D24"/>
    <w:pPr>
      <w:spacing w:after="0" w:line="240" w:lineRule="auto"/>
    </w:pPr>
    <w:rPr>
      <w:rFonts w:ascii="Arial" w:eastAsia="Times New Roman" w:hAnsi="Arial" w:cs="Arial"/>
      <w:sz w:val="24"/>
      <w:szCs w:val="24"/>
      <w:lang w:eastAsia="pl-PL"/>
    </w:rPr>
  </w:style>
  <w:style w:type="paragraph" w:customStyle="1" w:styleId="Bezodstpw2">
    <w:name w:val="Bez odstępów2"/>
    <w:uiPriority w:val="1"/>
    <w:qFormat/>
    <w:rsid w:val="00C974A7"/>
    <w:pPr>
      <w:spacing w:after="0" w:line="240" w:lineRule="auto"/>
    </w:pPr>
    <w:rPr>
      <w:rFonts w:ascii="Calibri" w:eastAsia="Calibri" w:hAnsi="Calibri" w:cs="Times New Roman"/>
    </w:rPr>
  </w:style>
  <w:style w:type="paragraph" w:customStyle="1" w:styleId="Normalny2">
    <w:name w:val="Normalny2"/>
    <w:rsid w:val="000B1AFC"/>
    <w:pPr>
      <w:spacing w:before="100" w:beforeAutospacing="1" w:after="200" w:line="273" w:lineRule="auto"/>
    </w:pPr>
    <w:rPr>
      <w:rFonts w:ascii="Calibri" w:eastAsia="Times New Roman" w:hAnsi="Calibri" w:cs="Times New Roman"/>
      <w:lang w:eastAsia="pl-PL"/>
    </w:rPr>
  </w:style>
  <w:style w:type="paragraph" w:styleId="Tekstpodstawowy2">
    <w:name w:val="Body Text 2"/>
    <w:basedOn w:val="Normalny"/>
    <w:link w:val="Tekstpodstawowy2Znak"/>
    <w:uiPriority w:val="99"/>
    <w:semiHidden/>
    <w:unhideWhenUsed/>
    <w:rsid w:val="00C342D7"/>
    <w:pPr>
      <w:spacing w:after="120" w:line="480" w:lineRule="auto"/>
    </w:pPr>
  </w:style>
  <w:style w:type="character" w:customStyle="1" w:styleId="Tekstpodstawowy2Znak">
    <w:name w:val="Tekst podstawowy 2 Znak"/>
    <w:basedOn w:val="Domylnaczcionkaakapitu"/>
    <w:link w:val="Tekstpodstawowy2"/>
    <w:uiPriority w:val="99"/>
    <w:semiHidden/>
    <w:rsid w:val="00C342D7"/>
    <w:rPr>
      <w:rFonts w:ascii="Calibri" w:eastAsia="Calibri" w:hAnsi="Calibri" w:cs="Times New Roman"/>
    </w:rPr>
  </w:style>
  <w:style w:type="paragraph" w:styleId="Spistreci4">
    <w:name w:val="toc 4"/>
    <w:basedOn w:val="Normalny"/>
    <w:next w:val="Normalny"/>
    <w:autoRedefine/>
    <w:uiPriority w:val="39"/>
    <w:unhideWhenUsed/>
    <w:rsid w:val="002923C7"/>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2923C7"/>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2923C7"/>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2923C7"/>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2923C7"/>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2923C7"/>
    <w:pPr>
      <w:spacing w:after="100" w:line="259" w:lineRule="auto"/>
      <w:ind w:left="1760"/>
    </w:pPr>
    <w:rPr>
      <w:rFonts w:asciiTheme="minorHAnsi" w:eastAsiaTheme="minorEastAsia" w:hAnsiTheme="minorHAnsi" w:cstheme="minorBidi"/>
      <w:lang w:eastAsia="pl-PL"/>
    </w:rPr>
  </w:style>
  <w:style w:type="paragraph" w:customStyle="1" w:styleId="Znak11">
    <w:name w:val="Znak11"/>
    <w:basedOn w:val="Normalny"/>
    <w:rsid w:val="00792EF3"/>
    <w:pPr>
      <w:spacing w:after="0" w:line="240" w:lineRule="auto"/>
    </w:pPr>
    <w:rPr>
      <w:rFonts w:ascii="Arial" w:eastAsia="Times New Roman" w:hAnsi="Arial" w:cs="Arial"/>
      <w:sz w:val="24"/>
      <w:szCs w:val="24"/>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rzxr">
    <w:name w:val="lrzxr"/>
    <w:basedOn w:val="Domylnaczcionkaakapitu"/>
    <w:rsid w:val="00F345FE"/>
  </w:style>
  <w:style w:type="character" w:customStyle="1" w:styleId="apple-converted-space">
    <w:name w:val="apple-converted-space"/>
    <w:basedOn w:val="Domylnaczcionkaakapitu"/>
    <w:rsid w:val="00E360E5"/>
  </w:style>
  <w:style w:type="paragraph" w:customStyle="1" w:styleId="Default">
    <w:name w:val="Default"/>
    <w:rsid w:val="00F638B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41966">
      <w:bodyDiv w:val="1"/>
      <w:marLeft w:val="0"/>
      <w:marRight w:val="0"/>
      <w:marTop w:val="0"/>
      <w:marBottom w:val="0"/>
      <w:divBdr>
        <w:top w:val="none" w:sz="0" w:space="0" w:color="auto"/>
        <w:left w:val="none" w:sz="0" w:space="0" w:color="auto"/>
        <w:bottom w:val="none" w:sz="0" w:space="0" w:color="auto"/>
        <w:right w:val="none" w:sz="0" w:space="0" w:color="auto"/>
      </w:divBdr>
    </w:div>
    <w:div w:id="352195545">
      <w:bodyDiv w:val="1"/>
      <w:marLeft w:val="0"/>
      <w:marRight w:val="0"/>
      <w:marTop w:val="0"/>
      <w:marBottom w:val="0"/>
      <w:divBdr>
        <w:top w:val="none" w:sz="0" w:space="0" w:color="auto"/>
        <w:left w:val="none" w:sz="0" w:space="0" w:color="auto"/>
        <w:bottom w:val="none" w:sz="0" w:space="0" w:color="auto"/>
        <w:right w:val="none" w:sz="0" w:space="0" w:color="auto"/>
      </w:divBdr>
    </w:div>
    <w:div w:id="472480865">
      <w:bodyDiv w:val="1"/>
      <w:marLeft w:val="0"/>
      <w:marRight w:val="0"/>
      <w:marTop w:val="0"/>
      <w:marBottom w:val="0"/>
      <w:divBdr>
        <w:top w:val="none" w:sz="0" w:space="0" w:color="auto"/>
        <w:left w:val="none" w:sz="0" w:space="0" w:color="auto"/>
        <w:bottom w:val="none" w:sz="0" w:space="0" w:color="auto"/>
        <w:right w:val="none" w:sz="0" w:space="0" w:color="auto"/>
      </w:divBdr>
      <w:divsChild>
        <w:div w:id="1475637332">
          <w:marLeft w:val="0"/>
          <w:marRight w:val="0"/>
          <w:marTop w:val="0"/>
          <w:marBottom w:val="0"/>
          <w:divBdr>
            <w:top w:val="none" w:sz="0" w:space="0" w:color="auto"/>
            <w:left w:val="none" w:sz="0" w:space="0" w:color="auto"/>
            <w:bottom w:val="none" w:sz="0" w:space="0" w:color="auto"/>
            <w:right w:val="none" w:sz="0" w:space="0" w:color="auto"/>
          </w:divBdr>
        </w:div>
        <w:div w:id="2011249862">
          <w:marLeft w:val="0"/>
          <w:marRight w:val="0"/>
          <w:marTop w:val="0"/>
          <w:marBottom w:val="0"/>
          <w:divBdr>
            <w:top w:val="none" w:sz="0" w:space="0" w:color="auto"/>
            <w:left w:val="none" w:sz="0" w:space="0" w:color="auto"/>
            <w:bottom w:val="none" w:sz="0" w:space="0" w:color="auto"/>
            <w:right w:val="none" w:sz="0" w:space="0" w:color="auto"/>
          </w:divBdr>
        </w:div>
      </w:divsChild>
    </w:div>
    <w:div w:id="538518324">
      <w:bodyDiv w:val="1"/>
      <w:marLeft w:val="0"/>
      <w:marRight w:val="0"/>
      <w:marTop w:val="0"/>
      <w:marBottom w:val="0"/>
      <w:divBdr>
        <w:top w:val="none" w:sz="0" w:space="0" w:color="auto"/>
        <w:left w:val="none" w:sz="0" w:space="0" w:color="auto"/>
        <w:bottom w:val="none" w:sz="0" w:space="0" w:color="auto"/>
        <w:right w:val="none" w:sz="0" w:space="0" w:color="auto"/>
      </w:divBdr>
    </w:div>
    <w:div w:id="845552974">
      <w:bodyDiv w:val="1"/>
      <w:marLeft w:val="0"/>
      <w:marRight w:val="0"/>
      <w:marTop w:val="0"/>
      <w:marBottom w:val="0"/>
      <w:divBdr>
        <w:top w:val="none" w:sz="0" w:space="0" w:color="auto"/>
        <w:left w:val="none" w:sz="0" w:space="0" w:color="auto"/>
        <w:bottom w:val="none" w:sz="0" w:space="0" w:color="auto"/>
        <w:right w:val="none" w:sz="0" w:space="0" w:color="auto"/>
      </w:divBdr>
    </w:div>
    <w:div w:id="847064705">
      <w:bodyDiv w:val="1"/>
      <w:marLeft w:val="0"/>
      <w:marRight w:val="0"/>
      <w:marTop w:val="0"/>
      <w:marBottom w:val="0"/>
      <w:divBdr>
        <w:top w:val="none" w:sz="0" w:space="0" w:color="auto"/>
        <w:left w:val="none" w:sz="0" w:space="0" w:color="auto"/>
        <w:bottom w:val="none" w:sz="0" w:space="0" w:color="auto"/>
        <w:right w:val="none" w:sz="0" w:space="0" w:color="auto"/>
      </w:divBdr>
    </w:div>
    <w:div w:id="902569824">
      <w:bodyDiv w:val="1"/>
      <w:marLeft w:val="0"/>
      <w:marRight w:val="0"/>
      <w:marTop w:val="0"/>
      <w:marBottom w:val="0"/>
      <w:divBdr>
        <w:top w:val="none" w:sz="0" w:space="0" w:color="auto"/>
        <w:left w:val="none" w:sz="0" w:space="0" w:color="auto"/>
        <w:bottom w:val="none" w:sz="0" w:space="0" w:color="auto"/>
        <w:right w:val="none" w:sz="0" w:space="0" w:color="auto"/>
      </w:divBdr>
    </w:div>
    <w:div w:id="1199507367">
      <w:bodyDiv w:val="1"/>
      <w:marLeft w:val="0"/>
      <w:marRight w:val="0"/>
      <w:marTop w:val="0"/>
      <w:marBottom w:val="0"/>
      <w:divBdr>
        <w:top w:val="none" w:sz="0" w:space="0" w:color="auto"/>
        <w:left w:val="none" w:sz="0" w:space="0" w:color="auto"/>
        <w:bottom w:val="none" w:sz="0" w:space="0" w:color="auto"/>
        <w:right w:val="none" w:sz="0" w:space="0" w:color="auto"/>
      </w:divBdr>
    </w:div>
    <w:div w:id="1367178263">
      <w:bodyDiv w:val="1"/>
      <w:marLeft w:val="0"/>
      <w:marRight w:val="0"/>
      <w:marTop w:val="0"/>
      <w:marBottom w:val="0"/>
      <w:divBdr>
        <w:top w:val="none" w:sz="0" w:space="0" w:color="auto"/>
        <w:left w:val="none" w:sz="0" w:space="0" w:color="auto"/>
        <w:bottom w:val="none" w:sz="0" w:space="0" w:color="auto"/>
        <w:right w:val="none" w:sz="0" w:space="0" w:color="auto"/>
      </w:divBdr>
    </w:div>
    <w:div w:id="1664505361">
      <w:bodyDiv w:val="1"/>
      <w:marLeft w:val="0"/>
      <w:marRight w:val="0"/>
      <w:marTop w:val="0"/>
      <w:marBottom w:val="0"/>
      <w:divBdr>
        <w:top w:val="none" w:sz="0" w:space="0" w:color="auto"/>
        <w:left w:val="none" w:sz="0" w:space="0" w:color="auto"/>
        <w:bottom w:val="none" w:sz="0" w:space="0" w:color="auto"/>
        <w:right w:val="none" w:sz="0" w:space="0" w:color="auto"/>
      </w:divBdr>
    </w:div>
    <w:div w:id="1876768910">
      <w:bodyDiv w:val="1"/>
      <w:marLeft w:val="0"/>
      <w:marRight w:val="0"/>
      <w:marTop w:val="0"/>
      <w:marBottom w:val="0"/>
      <w:divBdr>
        <w:top w:val="none" w:sz="0" w:space="0" w:color="auto"/>
        <w:left w:val="none" w:sz="0" w:space="0" w:color="auto"/>
        <w:bottom w:val="none" w:sz="0" w:space="0" w:color="auto"/>
        <w:right w:val="none" w:sz="0" w:space="0" w:color="auto"/>
      </w:divBdr>
    </w:div>
    <w:div w:id="1900701619">
      <w:bodyDiv w:val="1"/>
      <w:marLeft w:val="0"/>
      <w:marRight w:val="0"/>
      <w:marTop w:val="0"/>
      <w:marBottom w:val="0"/>
      <w:divBdr>
        <w:top w:val="none" w:sz="0" w:space="0" w:color="auto"/>
        <w:left w:val="none" w:sz="0" w:space="0" w:color="auto"/>
        <w:bottom w:val="none" w:sz="0" w:space="0" w:color="auto"/>
        <w:right w:val="none" w:sz="0" w:space="0" w:color="auto"/>
      </w:divBdr>
    </w:div>
    <w:div w:id="1994292986">
      <w:bodyDiv w:val="1"/>
      <w:marLeft w:val="0"/>
      <w:marRight w:val="0"/>
      <w:marTop w:val="0"/>
      <w:marBottom w:val="0"/>
      <w:divBdr>
        <w:top w:val="none" w:sz="0" w:space="0" w:color="auto"/>
        <w:left w:val="none" w:sz="0" w:space="0" w:color="auto"/>
        <w:bottom w:val="none" w:sz="0" w:space="0" w:color="auto"/>
        <w:right w:val="none" w:sz="0" w:space="0" w:color="auto"/>
      </w:divBdr>
    </w:div>
    <w:div w:id="2078623640">
      <w:bodyDiv w:val="1"/>
      <w:marLeft w:val="0"/>
      <w:marRight w:val="0"/>
      <w:marTop w:val="0"/>
      <w:marBottom w:val="0"/>
      <w:divBdr>
        <w:top w:val="none" w:sz="0" w:space="0" w:color="auto"/>
        <w:left w:val="none" w:sz="0" w:space="0" w:color="auto"/>
        <w:bottom w:val="none" w:sz="0" w:space="0" w:color="auto"/>
        <w:right w:val="none" w:sz="0" w:space="0" w:color="auto"/>
      </w:divBdr>
    </w:div>
    <w:div w:id="214600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smykala@git.lukasiewicz.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i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pn/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g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masz.smykala@git.lukasiewicz.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23" Type="http://schemas.openxmlformats.org/officeDocument/2006/relationships/footer" Target="footer2.xml"/><Relationship Id="rId10" Type="http://schemas.openxmlformats.org/officeDocument/2006/relationships/hyperlink" Target="https://platformazakupowa.pl/pn/is_gliwice" TargetMode="External"/><Relationship Id="rId19" Type="http://schemas.openxmlformats.org/officeDocument/2006/relationships/hyperlink" Target="mailto:michal.szulc@git.lukasiewicz.gov.pl" TargetMode="External"/><Relationship Id="rId4" Type="http://schemas.openxmlformats.org/officeDocument/2006/relationships/settings" Target="settings.xml"/><Relationship Id="rId9" Type="http://schemas.openxmlformats.org/officeDocument/2006/relationships/hyperlink" Target="https://platformazakupowa.pl/pn/git" TargetMode="External"/><Relationship Id="rId14" Type="http://schemas.openxmlformats.org/officeDocument/2006/relationships/hyperlink" Target="https://platformazakupowa.pl/strona/45-instrukcj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712-DB64-42CF-BC0E-2E2CB882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24</Pages>
  <Words>8681</Words>
  <Characters>52089</Characters>
  <Application>Microsoft Office Word</Application>
  <DocSecurity>0</DocSecurity>
  <Lines>434</Lines>
  <Paragraphs>121</Paragraphs>
  <ScaleCrop>false</ScaleCrop>
  <Company/>
  <LinksUpToDate>false</LinksUpToDate>
  <CharactersWithSpaces>60649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ZAMÓWIENIENIA</dc:title>
  <dc:subject>POSTĘPOWANIE O ZAMÓWIENIE PUBLICZNE PROWADZONE NA PODSTAWIE PRZEPISÓW USTAWY PRAWO ZAMÓWIEŃ PUBLICZNYCH Z DNIA 11 WRZEŚNIA 2019R. PUBLICZNYCH ( DZ. U. Z  2023 R. POZ. 1605 Z PÓŹN. ZM.)</dc:subject>
  <dc:creator>Tomasz Smykala</dc:creator>
  <cp:keywords/>
  <dc:description/>
  <cp:lastModifiedBy>Tomasz Smykala</cp:lastModifiedBy>
  <cp:revision>514</cp:revision>
  <cp:lastPrinted>2023-09-28T09:31:00Z</cp:lastPrinted>
  <dcterms:created xsi:type="dcterms:W3CDTF">2022-04-07T11:06:00Z</dcterms:created>
  <dcterms:modified xsi:type="dcterms:W3CDTF">2023-09-28T17:41:00Z</dcterms:modified>
</cp:coreProperties>
</file>