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26" w:rsidRDefault="00251126" w:rsidP="00251126">
      <w:pPr>
        <w:widowControl w:val="0"/>
        <w:suppressAutoHyphens/>
        <w:autoSpaceDN w:val="0"/>
        <w:spacing w:before="240" w:after="240"/>
        <w:jc w:val="right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Załącznik A – </w:t>
      </w:r>
      <w:r w:rsidR="00EF3821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oferta</w:t>
      </w:r>
      <w:bookmarkStart w:id="0" w:name="_GoBack"/>
      <w:bookmarkEnd w:id="0"/>
    </w:p>
    <w:p w:rsidR="00251126" w:rsidRPr="00251126" w:rsidRDefault="00251126" w:rsidP="00251126">
      <w:pPr>
        <w:widowControl w:val="0"/>
        <w:numPr>
          <w:ilvl w:val="0"/>
          <w:numId w:val="1"/>
        </w:numPr>
        <w:suppressAutoHyphens/>
        <w:autoSpaceDN w:val="0"/>
        <w:spacing w:before="240" w:after="240"/>
        <w:ind w:left="357" w:hanging="357"/>
        <w:jc w:val="both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 w:rsidRPr="0025112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Komputer stacjonar</w:t>
      </w:r>
      <w:r w:rsidR="000939A7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n</w:t>
      </w:r>
      <w:r w:rsidRPr="00251126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y typu All-in-one – sztuk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1299"/>
        <w:gridCol w:w="6625"/>
        <w:gridCol w:w="711"/>
      </w:tblGrid>
      <w:tr w:rsidR="00251126" w:rsidRPr="00C01FEE" w:rsidTr="00783C98">
        <w:trPr>
          <w:trHeight w:val="284"/>
          <w:tblHeader/>
        </w:trPr>
        <w:tc>
          <w:tcPr>
            <w:tcW w:w="217" w:type="pct"/>
            <w:shd w:val="clear" w:color="auto" w:fill="E7E6E6" w:themeFill="background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705" w:type="pct"/>
            <w:shd w:val="clear" w:color="auto" w:fill="E7E6E6" w:themeFill="background2"/>
            <w:vAlign w:val="center"/>
          </w:tcPr>
          <w:p w:rsidR="00251126" w:rsidRPr="00C01FEE" w:rsidRDefault="00251126" w:rsidP="00783C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732" w:type="pct"/>
            <w:shd w:val="clear" w:color="auto" w:fill="E7E6E6" w:themeFill="background2"/>
            <w:vAlign w:val="center"/>
          </w:tcPr>
          <w:p w:rsidR="00251126" w:rsidRPr="00C01FEE" w:rsidRDefault="00251126" w:rsidP="00783C98">
            <w:pPr>
              <w:ind w:left="-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Wymagane </w:t>
            </w:r>
            <w:r w:rsidRPr="00C01FEE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minimalne</w:t>
            </w: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parametry komponentów</w:t>
            </w:r>
          </w:p>
        </w:tc>
        <w:tc>
          <w:tcPr>
            <w:tcW w:w="346" w:type="pct"/>
            <w:shd w:val="clear" w:color="auto" w:fill="E7E6E6" w:themeFill="background2"/>
          </w:tcPr>
          <w:p w:rsidR="00251126" w:rsidRPr="00C01FEE" w:rsidRDefault="00251126" w:rsidP="00783C98">
            <w:pPr>
              <w:ind w:left="-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>Spełnia</w:t>
            </w:r>
          </w:p>
          <w:p w:rsidR="00251126" w:rsidRPr="00C01FEE" w:rsidRDefault="00251126" w:rsidP="00783C98">
            <w:pPr>
              <w:ind w:left="-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Typ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Komputer stacjonarny typu All-in-one (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zintegrowany komputer w obudowie wraz z wyświetlaczem) w zestawie z klawiaturą i myszką komputerową.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Procesor/ wydajność obliczeniowa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Procesor min. 10-rdzeniowy, osiągający w teście PassMark CPU Mark wynik 20000 punktów. Do oferty należy dołączyć wydruk ze strony: http://www.cpubenchmark.net  potwierdzający spełnienie wymogów SIWZ.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Pamięć operacyjna RAM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Pamięć RAM 16GB DDR4 z możliwością rozbudowy do 64GB, minimum jeden slot wolny na dalszą rozbudowę.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Pamięć masowa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  <w:lang w:val="sv-SE" w:eastAsia="en-US"/>
              </w:rPr>
              <w:t>Dysk SSD M2 PCIe NVMe o pojemności 480GB.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v-SE" w:eastAsia="en-US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Karta grafiki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Zintegrowana z procesorem karta grafiki umożliwiająca pracę dwumonitorową.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Wyposażenie multimedialne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1. Karta dźwiękowa zintegrowana z płytą główną.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2. Wyjście słuchawkowe, 1 wejście mikrofonu lub 1 wyjście liniowe COMBO jack (słuchawka/mikrofon).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3. Wbudowane dwa głośniki.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4. Kamera 1080p z zamknięciem do ochrony prywatności.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ind w:left="360" w:hanging="360"/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Obudowa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Obudowa typu All-in-one, r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egulacja obudowy w zakresie wysokości 100mm, kąty pochylenia obudowy przód/tył: 3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vertAlign w:val="superscript"/>
                <w:lang w:bidi="pl-PL"/>
              </w:rPr>
              <w:t xml:space="preserve"> o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/15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vertAlign w:val="superscript"/>
                <w:lang w:bidi="pl-PL"/>
              </w:rPr>
              <w:t xml:space="preserve"> o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Ekran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IPS rozmiar 23.5” matowy, antyodblaskowy, rozdzielczość 1920x1080, format obrazu 16:9, częstotliwość synchronizacji pionowej przy maksymalnej rozdzielczości 60Hz, jasność obrazu 250cd/m², współczynnik kontrastu obrazu 1000:1, kąt widzenia pion/poziom: 170</w:t>
            </w:r>
            <w:r w:rsidRPr="00C01F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o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/170</w:t>
            </w:r>
            <w:r w:rsidRPr="00C01F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o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Bezpieczeństwo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1. BIOS musi posiadać funkcję: - ustawienia hasła dostępu do BIOS w sposób gwarantujący utrzymanie zapisanego hasła nawet w przypadku odłączenia wszystkich źródeł zasilania i podtrzymania BIOS, - ustawienia hasła na dysku, - blokady/wyłączenia portów USB, COM, karty sieciowej, karty audio, - kontroli sekwencji bootącej, - startu systemu z urządzenia USB, - blokowania BOOTowania stacji roboczej z zewnętrznych urządzeń,- update BIOS z opcją automatycznego update,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2. Komputer musi posiadać zintegrowany w płycie głównej aktywny układ zgodny ze standardem Trusted Platform Module (TPM v 2.0).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3. Możliwość zapięcia linki typu Kensington w obudowie komputera.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4. Zaimplementowany w BIOS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- test procesora, - test pamięci RAM, - test dysku twardego, - test płyty głównej. 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Certyfikat ISO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9001 dla producenta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oferowanego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sprzętu (załączyć dokument potwierdzający spełnianie wymogu).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Deklaracja zgodności CE (załączyć do oferty).</w:t>
            </w:r>
          </w:p>
          <w:p w:rsidR="00251126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Komputer musi spełniać wymogi normy EPEAT 2019 na poziomie SILVER dla Polski. Wymagany certyfikat lub wpis dotyczący oferowanego modelu komputera w internetowym katalogu http://www.epeat.net – wymaga się wydruku ze strony internetowej.</w:t>
            </w:r>
          </w:p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Certyfikat ISO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9001 dla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podmiotu świadczącego usługi gwarancyjne/serwisowe komputera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(załączyć dokument potwierdzający spełnianie wymogu).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rPr>
          <w:trHeight w:val="284"/>
        </w:trPr>
        <w:tc>
          <w:tcPr>
            <w:tcW w:w="217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Warunki gwarancji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2 letnia gwarancja producenta świadczona na miejscu u klienta. Uszkodzony dysk z danymi pozostaje u klienta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(załączyć oświadczenie podmiotu realizującego serwis lub producenta sprzętu, że w przypadku awarii dyski twarde pozostają u Zamawiającego)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. Serwis komputerów musi być realizowany przez producenta lub autoryzowanego partnera serwisowego producenta — wymagane oświadczenie Wykonawcy potwierdzające, że serwis będzie realizowany przez Producenta lub autoryzowanego partnera serwisowego producenta (należy dołączyć do oferty).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c>
          <w:tcPr>
            <w:tcW w:w="217" w:type="pct"/>
            <w:shd w:val="clear" w:color="auto" w:fill="FFFFFF"/>
          </w:tcPr>
          <w:p w:rsidR="00251126" w:rsidRPr="00C01FEE" w:rsidRDefault="00251126" w:rsidP="00783C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Możliwość sprawdzenia konfiguracji sprzętowej komputera oraz warunków gwarancji po podaniu numeru seryjnego bezpośrednio u producenta lub jego przedstawiciela. Dostęp do najnowszych sterowników i uaktualnień na stronie producenta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komputera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realizowany poprzez podanie na dedykowanej stronie internetowej producenta numeru seryjnego lub modelu komputera – przed podpisaniem umowy należy dołączyć link strony.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126" w:rsidRPr="00C01FEE" w:rsidTr="00783C98">
        <w:tc>
          <w:tcPr>
            <w:tcW w:w="217" w:type="pct"/>
            <w:shd w:val="clear" w:color="auto" w:fill="FFFFFF"/>
          </w:tcPr>
          <w:p w:rsidR="00251126" w:rsidRPr="00C01FEE" w:rsidRDefault="00251126" w:rsidP="00783C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19.</w:t>
            </w:r>
          </w:p>
        </w:tc>
        <w:tc>
          <w:tcPr>
            <w:tcW w:w="705" w:type="pct"/>
            <w:shd w:val="clear" w:color="auto" w:fill="FFFFFF"/>
          </w:tcPr>
          <w:p w:rsidR="00251126" w:rsidRPr="00C01FEE" w:rsidRDefault="00251126" w:rsidP="00783C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Wymagania dodatkowe</w:t>
            </w:r>
          </w:p>
        </w:tc>
        <w:tc>
          <w:tcPr>
            <w:tcW w:w="3732" w:type="pct"/>
            <w:shd w:val="clear" w:color="auto" w:fill="FFFFFF"/>
          </w:tcPr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Licencja na Microsoft Windows 11 Professional PL (klucz licencyjny zapisany przez producenta komputera w BIOS (UEFI) umożliwiający automatyczna aktywację systemu) – zainstalowany (preinstalacja przez producenta komputera) Microsoft Windows 11 Professional PL 64-bit </w:t>
            </w:r>
            <w:r w:rsidRPr="00C01FEE">
              <w:rPr>
                <w:rFonts w:ascii="Arial" w:hAnsi="Arial" w:cs="Arial"/>
                <w:bCs/>
                <w:sz w:val="16"/>
                <w:szCs w:val="16"/>
                <w:u w:val="single"/>
              </w:rPr>
              <w:t>lub równoważny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. Licencja musi być przeznaczona na rynek polski, posiadać wszystkie atrybuty legalności przewidziane przez producenta dla danego typu i wersji licencji. 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Nośnik do odzyskania systemu operacyjnego w razie awarii: oryginalny nośnik producenta komputera lub partycja recovery.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Wbudowane porty i złącza:</w:t>
            </w:r>
          </w:p>
          <w:p w:rsidR="00251126" w:rsidRPr="00C01FEE" w:rsidRDefault="00251126" w:rsidP="00783C98">
            <w:pPr>
              <w:ind w:left="36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port wideo (</w:t>
            </w: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1 wyjście HDMI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251126" w:rsidRPr="00C01FEE" w:rsidRDefault="00251126" w:rsidP="00783C98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- 5 x USB w tym 1 x USB typ-C wyprowadzonych na zewnątrz obudowy.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Wbudowany fabrycznie moduł Bluetooth 5.x.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Wbudowana fabrycznie karta sieciowa standard Wi-fi 6.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Karta sieciowa Ethernet 10/100/1000 Mb/s z portem sieciowym RJ-45, umożliwiająca włączenie i wyłączenie komputera przez sieć, obsługę VLAN oraz uwierzytelnienie w sieci przewodowej metodą IEEE 802.1X w oparciu i protokół RADIUS.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Klawiatura przewodowa USB lub bezprzewodowa, w układzie polski programisty</w:t>
            </w:r>
            <w:r w:rsidRPr="00C01FE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  <w:t>Mysz przewodowa USB lub bezprzewodowa, optyczna z dwoma klawiszami oraz kółkiem przewijania.</w:t>
            </w:r>
          </w:p>
          <w:p w:rsidR="00251126" w:rsidRPr="00C01FEE" w:rsidRDefault="00251126" w:rsidP="002511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01FEE">
              <w:rPr>
                <w:rFonts w:ascii="Arial" w:hAnsi="Arial" w:cs="Arial"/>
                <w:bCs/>
                <w:sz w:val="16"/>
                <w:szCs w:val="16"/>
              </w:rPr>
              <w:t>Energooszczędny zasilacz wewnętrzny o maksymalnej mocy 200W i sprawności na poziomie 80%.</w:t>
            </w:r>
          </w:p>
        </w:tc>
        <w:tc>
          <w:tcPr>
            <w:tcW w:w="346" w:type="pct"/>
            <w:shd w:val="clear" w:color="auto" w:fill="FFFFFF"/>
          </w:tcPr>
          <w:p w:rsidR="00251126" w:rsidRPr="00C01FEE" w:rsidRDefault="00251126" w:rsidP="00783C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251126" w:rsidRPr="00251126" w:rsidRDefault="00251126" w:rsidP="00251126">
      <w:pPr>
        <w:widowControl w:val="0"/>
        <w:suppressAutoHyphens/>
        <w:autoSpaceDN w:val="0"/>
        <w:spacing w:before="240" w:after="240"/>
        <w:ind w:left="357"/>
        <w:jc w:val="both"/>
        <w:textAlignment w:val="baseline"/>
        <w:rPr>
          <w:rFonts w:ascii="Arial" w:eastAsia="Tahoma" w:hAnsi="Arial" w:cs="Arial"/>
          <w:bCs/>
          <w:kern w:val="3"/>
          <w:sz w:val="20"/>
          <w:szCs w:val="20"/>
          <w:lang w:bidi="pl-PL"/>
        </w:rPr>
      </w:pPr>
      <w:r w:rsidRPr="00251126">
        <w:rPr>
          <w:rFonts w:ascii="Arial" w:eastAsia="Tahoma" w:hAnsi="Arial" w:cs="Arial"/>
          <w:bCs/>
          <w:kern w:val="3"/>
          <w:sz w:val="20"/>
          <w:szCs w:val="20"/>
          <w:lang w:bidi="pl-PL"/>
        </w:rPr>
        <w:t>W poz. 19 należy przy każdym wymaganiu wpisać czy spełnia czy nie spełnia.</w:t>
      </w:r>
    </w:p>
    <w:p w:rsidR="00251126" w:rsidRPr="00C01FEE" w:rsidRDefault="00251126" w:rsidP="00251126">
      <w:pPr>
        <w:widowControl w:val="0"/>
        <w:numPr>
          <w:ilvl w:val="0"/>
          <w:numId w:val="1"/>
        </w:numPr>
        <w:suppressAutoHyphens/>
        <w:autoSpaceDN w:val="0"/>
        <w:spacing w:before="240" w:after="240"/>
        <w:ind w:left="357" w:hanging="357"/>
        <w:jc w:val="both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Oprogramowanie biurowe – sztuk 25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7984"/>
        <w:gridCol w:w="689"/>
      </w:tblGrid>
      <w:tr w:rsidR="00251126" w:rsidRPr="00C01FEE" w:rsidTr="00783C98">
        <w:trPr>
          <w:trHeight w:val="3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  <w:t>L.p.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 xml:space="preserve">Opis wymaganych </w:t>
            </w: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u w:val="single"/>
                <w:lang w:bidi="pl-PL"/>
              </w:rPr>
              <w:t>minimalnych</w:t>
            </w: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 xml:space="preserve"> funkcjonalności oprogramowania biurowego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Spełnia</w:t>
            </w:r>
          </w:p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TAK/NIE</w:t>
            </w:r>
          </w:p>
        </w:tc>
      </w:tr>
      <w:tr w:rsidR="00251126" w:rsidRPr="00C01FEE" w:rsidTr="00783C98">
        <w:trPr>
          <w:trHeight w:val="340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1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26" w:rsidRPr="00C01FEE" w:rsidRDefault="00251126" w:rsidP="00783C98">
            <w:pPr>
              <w:widowControl w:val="0"/>
              <w:tabs>
                <w:tab w:val="left" w:pos="720"/>
              </w:tabs>
              <w:suppressAutoHyphens/>
              <w:autoSpaceDN w:val="0"/>
              <w:jc w:val="both"/>
              <w:textAlignment w:val="baseline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Oprogramowanie biurowe Microsoft Office 2021 PL Home and Business dla użytkowników domowych i małych firm. Rozwiązanie wymagane ze względu na funkcjonujący u Zamawiającego Zintegrowany System Informatyczny TPMedia autorstwa LogicSynergy Sp. z o.o.  z siedzibą w Krakowie, wspomagający zarządzanie przedsiębiorstwem.</w:t>
            </w:r>
          </w:p>
          <w:p w:rsidR="00251126" w:rsidRPr="00C01FEE" w:rsidRDefault="00251126" w:rsidP="00783C98">
            <w:pPr>
              <w:widowControl w:val="0"/>
              <w:tabs>
                <w:tab w:val="left" w:pos="720"/>
              </w:tabs>
              <w:suppressAutoHyphens/>
              <w:autoSpaceDN w:val="0"/>
              <w:jc w:val="both"/>
              <w:textAlignment w:val="baseline"/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Wersja produktu – wersja fizyczna. Typ licencji: nowa licencja. Okres licencji: dożywotnia. Liczba użytkowników: 1</w:t>
            </w:r>
            <w:r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 xml:space="preserve"> (jeden)</w:t>
            </w:r>
            <w:r w:rsidRPr="00C01FEE">
              <w:rPr>
                <w:rFonts w:ascii="Arial" w:eastAsia="Tahoma" w:hAnsi="Arial" w:cs="Arial"/>
                <w:kern w:val="3"/>
                <w:sz w:val="16"/>
                <w:szCs w:val="16"/>
                <w:lang w:bidi="pl-PL"/>
              </w:rPr>
              <w:t>. Typ nośnika: licencja z kluczem aktywacyjnym. Wersja językowa: język polski. Licencja musi być fabrycznie nowa, nie odpakowana, nigdy wcześniej nieaktywowana.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26" w:rsidRPr="00C01FEE" w:rsidRDefault="00251126" w:rsidP="00783C98">
            <w:pPr>
              <w:widowControl w:val="0"/>
              <w:suppressAutoHyphens/>
              <w:autoSpaceDN w:val="0"/>
              <w:textAlignment w:val="baseline"/>
              <w:rPr>
                <w:rFonts w:ascii="Arial" w:eastAsia="Tahoma" w:hAnsi="Arial" w:cs="Arial"/>
                <w:bCs/>
                <w:kern w:val="3"/>
                <w:sz w:val="16"/>
                <w:szCs w:val="16"/>
                <w:lang w:bidi="pl-PL"/>
              </w:rPr>
            </w:pPr>
          </w:p>
        </w:tc>
      </w:tr>
    </w:tbl>
    <w:p w:rsidR="00D73EDB" w:rsidRDefault="00D73EDB"/>
    <w:p w:rsidR="000939A7" w:rsidRDefault="000939A7"/>
    <w:p w:rsidR="000939A7" w:rsidRDefault="000939A7" w:rsidP="00093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nie dopuszcza zaoferowania różnych przedmiotów w zakresie poszczególnych części zamówienia.</w:t>
      </w:r>
    </w:p>
    <w:p w:rsidR="000939A7" w:rsidRDefault="000939A7"/>
    <w:sectPr w:rsidR="0009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01F8"/>
    <w:multiLevelType w:val="hybridMultilevel"/>
    <w:tmpl w:val="ED2C57AC"/>
    <w:lvl w:ilvl="0" w:tplc="DF92A4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60ED"/>
    <w:multiLevelType w:val="multilevel"/>
    <w:tmpl w:val="0D9EC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7430C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26"/>
    <w:rsid w:val="000939A7"/>
    <w:rsid w:val="00251126"/>
    <w:rsid w:val="00D73EDB"/>
    <w:rsid w:val="00E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FE8A-83E6-4FAC-AC4D-4AB08547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2024-03-20T12:06:00Z</cp:lastPrinted>
  <dcterms:created xsi:type="dcterms:W3CDTF">2024-03-18T13:11:00Z</dcterms:created>
  <dcterms:modified xsi:type="dcterms:W3CDTF">2024-03-20T12:07:00Z</dcterms:modified>
</cp:coreProperties>
</file>