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850B" w14:textId="0AC6EFF7" w:rsidR="005B0505" w:rsidRPr="001D0F3C" w:rsidRDefault="00000000" w:rsidP="006C49C3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0F3C">
        <w:rPr>
          <w:rFonts w:ascii="Times New Roman" w:hAnsi="Times New Roman" w:cs="Times New Roman"/>
          <w:color w:val="auto"/>
          <w:sz w:val="22"/>
          <w:szCs w:val="22"/>
        </w:rPr>
        <w:t>INGK.Iz.</w:t>
      </w:r>
      <w:r w:rsidR="00F848B5" w:rsidRPr="001D0F3C">
        <w:rPr>
          <w:rFonts w:ascii="Times New Roman" w:hAnsi="Times New Roman" w:cs="Times New Roman"/>
          <w:color w:val="auto"/>
          <w:sz w:val="22"/>
          <w:szCs w:val="22"/>
        </w:rPr>
        <w:t>271.</w:t>
      </w:r>
      <w:bookmarkStart w:id="0" w:name="_Hlk74295966"/>
      <w:bookmarkEnd w:id="0"/>
      <w:r w:rsidR="001D0F3C" w:rsidRPr="001D0F3C">
        <w:rPr>
          <w:rFonts w:ascii="Times New Roman" w:hAnsi="Times New Roman" w:cs="Times New Roman"/>
          <w:color w:val="auto"/>
          <w:sz w:val="22"/>
          <w:szCs w:val="22"/>
        </w:rPr>
        <w:t>41</w:t>
      </w:r>
      <w:r w:rsidR="00F848B5" w:rsidRPr="001D0F3C">
        <w:rPr>
          <w:rFonts w:ascii="Times New Roman" w:hAnsi="Times New Roman" w:cs="Times New Roman"/>
          <w:color w:val="auto"/>
          <w:sz w:val="22"/>
          <w:szCs w:val="22"/>
        </w:rPr>
        <w:t>.1.2023</w:t>
      </w:r>
    </w:p>
    <w:p w14:paraId="0ED7DCD4" w14:textId="77777777" w:rsidR="005B0505" w:rsidRDefault="005B0505" w:rsidP="006C49C3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A3F5EBA" w14:textId="77777777" w:rsidR="005B0505" w:rsidRDefault="00000000" w:rsidP="006C49C3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1 do SWZ</w:t>
      </w:r>
    </w:p>
    <w:p w14:paraId="3C21B167" w14:textId="77777777" w:rsidR="005B0505" w:rsidRDefault="005B0505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39FA038" w14:textId="77777777" w:rsidR="005B0505" w:rsidRDefault="005B0505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DD28273" w14:textId="77777777" w:rsidR="005B0505" w:rsidRDefault="00000000" w:rsidP="006C49C3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OPIS PRZEDMIOTU ZAMÓWIENIA</w:t>
      </w:r>
    </w:p>
    <w:p w14:paraId="1FE3443B" w14:textId="77777777" w:rsidR="005B0505" w:rsidRDefault="00000000" w:rsidP="006C49C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Wymagania do </w:t>
      </w:r>
      <w:bookmarkStart w:id="1" w:name="_Hlk74295691"/>
      <w:r>
        <w:rPr>
          <w:rFonts w:ascii="Times New Roman" w:hAnsi="Times New Roman" w:cs="Times New Roman"/>
          <w:sz w:val="22"/>
          <w:szCs w:val="22"/>
        </w:rPr>
        <w:t xml:space="preserve">zadania pn. </w:t>
      </w:r>
      <w:bookmarkEnd w:id="1"/>
      <w:r>
        <w:rPr>
          <w:rFonts w:ascii="Times New Roman" w:hAnsi="Times New Roman" w:cs="Times New Roman"/>
          <w:b/>
          <w:sz w:val="22"/>
          <w:szCs w:val="22"/>
        </w:rPr>
        <w:t>„Budowa miasteczka ruchu drogowego w Świerzawie”</w:t>
      </w:r>
      <w:bookmarkStart w:id="2" w:name="_Hlk123720001"/>
      <w:bookmarkEnd w:id="2"/>
    </w:p>
    <w:p w14:paraId="6CBD45BA" w14:textId="77777777" w:rsidR="005B0505" w:rsidRDefault="005B0505" w:rsidP="006C49C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3" w:name="_Hlk79669412"/>
      <w:bookmarkStart w:id="4" w:name="_Hlk116894619"/>
      <w:bookmarkEnd w:id="3"/>
      <w:bookmarkEnd w:id="4"/>
    </w:p>
    <w:p w14:paraId="3428D68C" w14:textId="77777777" w:rsidR="005B0505" w:rsidRDefault="005B0505" w:rsidP="006C49C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DBB9AF1" w14:textId="77777777" w:rsidR="005B0505" w:rsidRDefault="00000000" w:rsidP="006C49C3">
      <w:pPr>
        <w:pStyle w:val="Nagwek210"/>
        <w:numPr>
          <w:ilvl w:val="0"/>
          <w:numId w:val="2"/>
        </w:numPr>
        <w:shd w:val="clear" w:color="auto" w:fill="auto"/>
        <w:tabs>
          <w:tab w:val="left" w:pos="858"/>
        </w:tabs>
        <w:spacing w:after="0" w:line="360" w:lineRule="auto"/>
        <w:ind w:left="284" w:hanging="284"/>
        <w:rPr>
          <w:rStyle w:val="Nagwek21"/>
          <w:rFonts w:ascii="Times New Roman" w:hAnsi="Times New Roman" w:cs="Times New Roman"/>
          <w:sz w:val="22"/>
          <w:szCs w:val="22"/>
        </w:rPr>
      </w:pPr>
      <w:bookmarkStart w:id="5" w:name="bookmark10"/>
      <w:r>
        <w:rPr>
          <w:rStyle w:val="Nagwek21"/>
          <w:rFonts w:ascii="Times New Roman" w:hAnsi="Times New Roman" w:cs="Times New Roman"/>
          <w:b/>
          <w:bCs/>
          <w:sz w:val="22"/>
          <w:szCs w:val="22"/>
        </w:rPr>
        <w:t>Opis przedmiotu zamówienia</w:t>
      </w:r>
      <w:bookmarkEnd w:id="5"/>
    </w:p>
    <w:p w14:paraId="4133E079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Przedmiotem zamówienia jest wykonanie robót budowlanych obejmujących z</w:t>
      </w:r>
      <w:r>
        <w:rPr>
          <w:rStyle w:val="markedcontent"/>
          <w:rFonts w:ascii="Times New Roman" w:hAnsi="Times New Roman" w:cs="Times New Roman"/>
          <w:color w:val="auto"/>
          <w:sz w:val="22"/>
          <w:szCs w:val="22"/>
        </w:rPr>
        <w:t xml:space="preserve">adanie pn. </w:t>
      </w:r>
      <w:r>
        <w:rPr>
          <w:rFonts w:ascii="Times New Roman" w:hAnsi="Times New Roman" w:cs="Times New Roman"/>
          <w:b/>
          <w:sz w:val="22"/>
          <w:szCs w:val="22"/>
        </w:rPr>
        <w:t xml:space="preserve">„Budowa miasteczka ruchu drogowego w Świerzawie” </w:t>
      </w:r>
      <w:r>
        <w:rPr>
          <w:rStyle w:val="markedcontent"/>
          <w:rFonts w:ascii="Times New Roman" w:hAnsi="Times New Roman" w:cs="Times New Roman"/>
          <w:color w:val="auto"/>
          <w:sz w:val="22"/>
          <w:szCs w:val="22"/>
        </w:rPr>
        <w:t xml:space="preserve">realizowane jest w ramach </w:t>
      </w:r>
      <w:r>
        <w:rPr>
          <w:rFonts w:ascii="Times New Roman" w:hAnsi="Times New Roman" w:cs="Times New Roman"/>
          <w:sz w:val="22"/>
          <w:szCs w:val="22"/>
        </w:rPr>
        <w:t xml:space="preserve">programu dofinansowania inwestycji </w:t>
      </w:r>
      <w:r>
        <w:rPr>
          <w:rFonts w:ascii="Times New Roman" w:hAnsi="Times New Roman" w:cs="Times New Roman"/>
          <w:sz w:val="22"/>
          <w:szCs w:val="22"/>
        </w:rPr>
        <w:br/>
        <w:t>w infrastrukturę „Program operacyjny Infrastruktura i Środowisko 2014-2020. Priorytet: III Rozwój sieci drogowej TEN-T Transportu Multimedialnego. Działanie: 3.1. Rozwój drogowej i lotniczej sieci TEN-T”.</w:t>
      </w:r>
    </w:p>
    <w:p w14:paraId="7E376263" w14:textId="77777777" w:rsidR="005B0505" w:rsidRDefault="00000000" w:rsidP="006C49C3">
      <w:pPr>
        <w:pStyle w:val="Akapitzlist"/>
        <w:widowControl/>
        <w:numPr>
          <w:ilvl w:val="0"/>
          <w:numId w:val="2"/>
        </w:numPr>
        <w:tabs>
          <w:tab w:val="left" w:pos="567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Założenia ogólne do całego przedmiotu zamówienia</w:t>
      </w:r>
    </w:p>
    <w:p w14:paraId="2DC66767" w14:textId="33BD58B7" w:rsidR="005B0505" w:rsidRDefault="00000000" w:rsidP="006C49C3">
      <w:pPr>
        <w:pStyle w:val="Nagwek210"/>
        <w:numPr>
          <w:ilvl w:val="1"/>
          <w:numId w:val="2"/>
        </w:numPr>
        <w:shd w:val="clear" w:color="auto" w:fill="auto"/>
        <w:tabs>
          <w:tab w:val="left" w:pos="858"/>
        </w:tabs>
        <w:spacing w:after="0" w:line="360" w:lineRule="auto"/>
        <w:ind w:left="0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Niniejszy Opis przedmiotu zamówienia stanowi uszczegółowienie do: udostępnionej dokumentacji projektowej</w:t>
      </w:r>
      <w:r w:rsidR="00EE2EA0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685EB82B" w14:textId="27D8105E" w:rsidR="005B0505" w:rsidRDefault="00000000" w:rsidP="009C3794">
      <w:pPr>
        <w:pStyle w:val="Nagwek210"/>
        <w:widowControl/>
        <w:numPr>
          <w:ilvl w:val="1"/>
          <w:numId w:val="2"/>
        </w:numPr>
        <w:shd w:val="clear" w:color="auto" w:fill="auto"/>
        <w:tabs>
          <w:tab w:val="left" w:pos="858"/>
        </w:tabs>
        <w:spacing w:after="0" w:line="360" w:lineRule="auto"/>
        <w:ind w:hanging="792"/>
        <w:contextualSpacing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Rozbudowa zgodnie z Dokumentacją Projektową obejmująca: </w:t>
      </w:r>
      <w:bookmarkStart w:id="6" w:name="_Hlk84422933"/>
      <w:bookmarkStart w:id="7" w:name="_Hlk94263295"/>
      <w:bookmarkStart w:id="8" w:name="_Hlk80087550"/>
    </w:p>
    <w:p w14:paraId="14CC3080" w14:textId="77777777" w:rsidR="005B0505" w:rsidRDefault="00000000" w:rsidP="006C49C3">
      <w:pPr>
        <w:pStyle w:val="Tytu"/>
        <w:spacing w:line="360" w:lineRule="auto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sposobu zagospodarowania działki nr 85 obr. 0001 wraz z budową oświetlenia w ramach zadania pn. budowa miasteczka ruchu drogowego w Świerzawie</w:t>
      </w:r>
    </w:p>
    <w:p w14:paraId="786D6109" w14:textId="025E0599" w:rsidR="005B0505" w:rsidRDefault="00000000" w:rsidP="009C3794">
      <w:pPr>
        <w:pStyle w:val="Tytu"/>
        <w:numPr>
          <w:ilvl w:val="2"/>
          <w:numId w:val="2"/>
        </w:numPr>
        <w:spacing w:line="360" w:lineRule="auto"/>
        <w:ind w:left="851" w:hanging="851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</w:rPr>
        <w:t xml:space="preserve">Podstawowe dane obiektu: </w:t>
      </w:r>
    </w:p>
    <w:p w14:paraId="17307B80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Kategoria obiektu budowlanego</w:t>
      </w:r>
    </w:p>
    <w:p w14:paraId="39FEA043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Rodzaj obiektu: droga – ścieżki rowerowe, sieć oświetleniowa. </w:t>
      </w:r>
    </w:p>
    <w:p w14:paraId="7856FE1B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Kategoria obiektu: kat. XXV, XXVI.</w:t>
      </w:r>
    </w:p>
    <w:p w14:paraId="3C5F54DC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9" w:name="_Toc354386597"/>
      <w:r>
        <w:rPr>
          <w:rFonts w:ascii="Times New Roman" w:hAnsi="Times New Roman" w:cs="Times New Roman"/>
          <w:b/>
          <w:bCs/>
          <w:sz w:val="22"/>
          <w:szCs w:val="22"/>
        </w:rPr>
        <w:t>Kategoria geotechniczna gruntu</w:t>
      </w:r>
      <w:bookmarkEnd w:id="9"/>
    </w:p>
    <w:p w14:paraId="304749EC" w14:textId="77777777" w:rsidR="005B0505" w:rsidRDefault="00000000" w:rsidP="006C49C3">
      <w:pPr>
        <w:pStyle w:val="Lista"/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Obiekt stanowiący przedmiot inwestycji zaliczono do I kategorii geotechnicznej. </w:t>
      </w:r>
    </w:p>
    <w:p w14:paraId="39EBBFF2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Obszar oddziaływania obiektu</w:t>
      </w:r>
    </w:p>
    <w:p w14:paraId="242F7F42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Przedsięwzięcie ma na celu budowę ścieżek rowerowych </w:t>
      </w:r>
      <w:r>
        <w:rPr>
          <w:rFonts w:ascii="Times New Roman" w:hAnsi="Times New Roman" w:cs="Times New Roman"/>
          <w:sz w:val="22"/>
          <w:szCs w:val="22"/>
        </w:rPr>
        <w:t xml:space="preserve">i oświetlenia ulicznego. </w:t>
      </w:r>
    </w:p>
    <w:p w14:paraId="4D31C05F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Ww. elementy będą wykonane m. in. dla potrzeb dydaktycznych mieszkańców gminy Świerzawa. Po zakończeniu budowy nie wystąpią n</w:t>
      </w:r>
      <w:r>
        <w:rPr>
          <w:rFonts w:ascii="Times New Roman" w:hAnsi="Times New Roman" w:cs="Times New Roman"/>
          <w:sz w:val="22"/>
          <w:szCs w:val="22"/>
        </w:rPr>
        <w:t>iedogodności oddziaływujące na tereny sąsiednie, nie zajęte dla celów budowlanych, jak i też nie wystąpią ograniczenia w sposobie użytkowania lub zagospodarowania sąsiednich działek. Wszelkie potencjalne niedogodności związane z realizacją inwestycji i jej funkcjonowaniem, jak i też korzyści są akceptowane przez wszystkich zainteresowanych właścicieli gruntów i budynków działek sąsiadujących. W tej sytuacji obszar oddziaływania jest tożsamy z obszarem realizacji.</w:t>
      </w:r>
    </w:p>
    <w:p w14:paraId="08ADDB99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Obszar ten będzie zamykał się w granicach działki nr 85 - obręb 0001 – Świerzawa miasto w zakresie pokazanym na rysunku „Projekt zagospodarowania terenu”. </w:t>
      </w:r>
    </w:p>
    <w:p w14:paraId="10CE4351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Obszar oddziaływania obiektu ustalono na podstawie </w:t>
      </w:r>
      <w:r>
        <w:rPr>
          <w:rFonts w:ascii="Times New Roman" w:hAnsi="Times New Roman" w:cs="Times New Roman"/>
          <w:bCs/>
          <w:sz w:val="22"/>
          <w:szCs w:val="22"/>
        </w:rPr>
        <w:t>Ustawy z dnia 21 marca 1985 r. o drogach publicznych (Dz.U. 1985 nr 14 poz. 60 z pózn. zm.) oraz Rozporządzenia Ministra Transportu I Gospodarki Morskiej z dnia 2 marca 1999 r. w sprawie warunków technicznych, jakim powinny odpowiadać drogi publiczne i ich usytuowanie (Dz. U. Nr 43, poz. 430 z pózn. zm.).</w:t>
      </w:r>
    </w:p>
    <w:p w14:paraId="66D7C9C6" w14:textId="7D2B9E49" w:rsidR="005B0505" w:rsidRDefault="00000000" w:rsidP="009C3794">
      <w:pPr>
        <w:pStyle w:val="Tekstpodstawowy"/>
        <w:numPr>
          <w:ilvl w:val="2"/>
          <w:numId w:val="2"/>
        </w:numPr>
        <w:tabs>
          <w:tab w:val="left" w:pos="1080"/>
        </w:tabs>
        <w:spacing w:line="360" w:lineRule="auto"/>
        <w:ind w:left="567" w:hanging="56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Istniejące zagospodarowanie terenu</w:t>
      </w:r>
    </w:p>
    <w:p w14:paraId="7F64A1D8" w14:textId="77777777" w:rsidR="005B0505" w:rsidRDefault="00000000" w:rsidP="006C49C3">
      <w:pPr>
        <w:pStyle w:val="Lista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Na terenie działki nr 85 </w:t>
      </w:r>
      <w:r>
        <w:rPr>
          <w:rFonts w:cs="Times New Roman"/>
          <w:sz w:val="22"/>
          <w:szCs w:val="22"/>
        </w:rPr>
        <w:t xml:space="preserve">położonej przy ul. Kościuszki 2 w Świerzawie usytuowany jest budynek mieszkalny dwukondygnacyjny w którym znajduje się warsztat terapii zajęciowej dla osób niepełnosprawnych. Budynek posiada wejście z ul. Kościuszki a dojazd do niego odbywa się zjazdem od strony działki nr 87. Poza budynkiem mieszkalnym znajduje się niewielki budynek gospodarczy i wiata. Reszta działki urządzona jest jako trawnik; lokalnie rośnie kilkanaście drzew w tym część owocowych. </w:t>
      </w:r>
    </w:p>
    <w:p w14:paraId="52A1D168" w14:textId="77777777" w:rsidR="005B0505" w:rsidRDefault="00000000" w:rsidP="006C49C3">
      <w:pPr>
        <w:pStyle w:val="Lista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Od strony wejścia do budynku z ul. Kościuszki usytuowane są schody zewnętrzne, pochylnia i chodnik a od strony działki nr 87 zjazd o nawierzchni betonowej w formie pętli. </w:t>
      </w:r>
    </w:p>
    <w:p w14:paraId="24EB5907" w14:textId="77777777" w:rsidR="005B0505" w:rsidRDefault="00000000" w:rsidP="006C49C3">
      <w:pPr>
        <w:pStyle w:val="Lista"/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Przez teren działki przebiegają linie napowietrzne energetyczne i telekomunikacyjne, doziemny kabel energetyczny i telekomunikacyjny, wodociąg, ciepłociąg, kanalizacja sanitarna i deszczowa. </w:t>
      </w:r>
    </w:p>
    <w:p w14:paraId="73C317A3" w14:textId="77777777" w:rsidR="005B0505" w:rsidRDefault="00000000" w:rsidP="006C49C3">
      <w:pPr>
        <w:pStyle w:val="Lista"/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Na podstawie wykonanych otworów geotechnicznych można stwierdzić, że pod warstwą humusu grubości 0,4-0,9m zalegają warstwy żwiry gliniaste lub gliny. Wody gruntowej do głębokości 1.0m p.p.t. nie stwierdzono. </w:t>
      </w:r>
    </w:p>
    <w:p w14:paraId="1E6ECDF7" w14:textId="7B10A493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2.</w:t>
      </w:r>
      <w:r w:rsidR="00296588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.3.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  <w:t xml:space="preserve">Projektowane zagospodarowanie terenu </w:t>
      </w:r>
    </w:p>
    <w:p w14:paraId="1BE0390D" w14:textId="5A6DB156" w:rsidR="005B0505" w:rsidRDefault="00000000" w:rsidP="006C49C3">
      <w:pPr>
        <w:pStyle w:val="opistechnicznyy"/>
        <w:numPr>
          <w:ilvl w:val="0"/>
          <w:numId w:val="0"/>
        </w:num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Planuje się układ ścieżek rowerowych generalnie dwukierunkowych o szerokości 2.50m oraz lokalnie chodniki o szerokości 1.50</w:t>
      </w:r>
      <w:r w:rsidR="0075735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m. Zaplanowano </w:t>
      </w:r>
      <w:r>
        <w:rPr>
          <w:sz w:val="22"/>
          <w:szCs w:val="22"/>
        </w:rPr>
        <w:t>różne kombinacje połączeń ścieżek i chodników odzwierciedlające faktyczne warunki występujące na drogach. Zatem ścieżki rowerowe stwarzają układ „mini” dróg. Ogólnie zaprojektowano układ ścieżek rowerowych o długości 287</w:t>
      </w:r>
      <w:r w:rsidR="0075735B">
        <w:rPr>
          <w:sz w:val="22"/>
          <w:szCs w:val="22"/>
        </w:rPr>
        <w:t xml:space="preserve"> </w:t>
      </w:r>
      <w:r>
        <w:rPr>
          <w:sz w:val="22"/>
          <w:szCs w:val="22"/>
        </w:rPr>
        <w:t>m oraz chodników o długości 140</w:t>
      </w:r>
      <w:r w:rsidR="007573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m. </w:t>
      </w:r>
    </w:p>
    <w:p w14:paraId="03F963AB" w14:textId="77777777" w:rsidR="005B0505" w:rsidRDefault="00000000" w:rsidP="006C49C3">
      <w:pPr>
        <w:pStyle w:val="opistechnicznyy"/>
        <w:numPr>
          <w:ilvl w:val="0"/>
          <w:numId w:val="0"/>
        </w:num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Przewiduje się również budowę </w:t>
      </w:r>
      <w:r>
        <w:rPr>
          <w:sz w:val="22"/>
          <w:szCs w:val="22"/>
        </w:rPr>
        <w:t>oświetlenia ulicznego.</w:t>
      </w:r>
    </w:p>
    <w:p w14:paraId="11715697" w14:textId="77777777" w:rsidR="005B0505" w:rsidRDefault="00000000" w:rsidP="006C49C3">
      <w:pPr>
        <w:pStyle w:val="opistechnicznyy"/>
        <w:numPr>
          <w:ilvl w:val="0"/>
          <w:numId w:val="0"/>
        </w:numPr>
        <w:tabs>
          <w:tab w:val="left" w:pos="851"/>
        </w:tabs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Szczegóły rozwiązań projektowych opisano w projekcie architektoniczno – budowlanym. </w:t>
      </w:r>
    </w:p>
    <w:p w14:paraId="44138C90" w14:textId="6CE753AE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2.</w:t>
      </w:r>
      <w:r w:rsidR="00296588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.4.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  <w:t>Zestawienie powierzchni zagospodarowania działki i wielkości robót.</w:t>
      </w:r>
    </w:p>
    <w:p w14:paraId="3D044282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Roboty drogowe</w:t>
      </w:r>
    </w:p>
    <w:p w14:paraId="67785907" w14:textId="35CCF290" w:rsidR="005B0505" w:rsidRPr="00146E8C" w:rsidRDefault="00000000" w:rsidP="006C49C3">
      <w:pPr>
        <w:widowControl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powierzchnia bitumiczna ścieżek rowerowych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60E5A" w:rsidRPr="00146E8C">
        <w:rPr>
          <w:rFonts w:ascii="Times New Roman" w:hAnsi="Times New Roman" w:cs="Times New Roman"/>
          <w:color w:val="auto"/>
          <w:sz w:val="22"/>
          <w:szCs w:val="22"/>
        </w:rPr>
        <w:t xml:space="preserve">około </w:t>
      </w:r>
      <w:r w:rsidRPr="00146E8C">
        <w:rPr>
          <w:rFonts w:ascii="Times New Roman" w:hAnsi="Times New Roman" w:cs="Times New Roman"/>
          <w:color w:val="auto"/>
          <w:sz w:val="22"/>
          <w:szCs w:val="22"/>
        </w:rPr>
        <w:t>835 m</w:t>
      </w:r>
      <w:r w:rsidRPr="00146E8C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2</w:t>
      </w:r>
      <w:r w:rsidRPr="00146E8C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0EFC5FA7" w14:textId="5AAC7964" w:rsidR="005B0505" w:rsidRPr="00146E8C" w:rsidRDefault="00000000" w:rsidP="006C49C3">
      <w:pPr>
        <w:widowControl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146E8C">
        <w:rPr>
          <w:rFonts w:ascii="Times New Roman" w:hAnsi="Times New Roman" w:cs="Times New Roman"/>
          <w:color w:val="auto"/>
          <w:sz w:val="22"/>
          <w:szCs w:val="22"/>
        </w:rPr>
        <w:t>powierzchnia chodników i zjazdu z kostki betonowej</w:t>
      </w:r>
      <w:r w:rsidRPr="00146E8C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60E5A" w:rsidRPr="00146E8C">
        <w:rPr>
          <w:rFonts w:ascii="Times New Roman" w:hAnsi="Times New Roman" w:cs="Times New Roman"/>
          <w:color w:val="auto"/>
          <w:sz w:val="22"/>
          <w:szCs w:val="22"/>
        </w:rPr>
        <w:t xml:space="preserve">około </w:t>
      </w:r>
      <w:r w:rsidRPr="00146E8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160E5A" w:rsidRPr="00146E8C">
        <w:rPr>
          <w:rFonts w:ascii="Times New Roman" w:hAnsi="Times New Roman" w:cs="Times New Roman"/>
          <w:color w:val="auto"/>
          <w:sz w:val="22"/>
          <w:szCs w:val="22"/>
        </w:rPr>
        <w:t>30</w:t>
      </w:r>
      <w:r w:rsidRPr="00146E8C">
        <w:rPr>
          <w:rFonts w:ascii="Times New Roman" w:hAnsi="Times New Roman" w:cs="Times New Roman"/>
          <w:color w:val="auto"/>
          <w:sz w:val="22"/>
          <w:szCs w:val="22"/>
        </w:rPr>
        <w:t xml:space="preserve"> m</w:t>
      </w:r>
      <w:r w:rsidRPr="00146E8C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2</w:t>
      </w:r>
      <w:r w:rsidRPr="00146E8C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02EE31AF" w14:textId="77777777" w:rsidR="005B0505" w:rsidRDefault="00000000" w:rsidP="006C49C3">
      <w:pPr>
        <w:pStyle w:val="Tekstpodstawowy21"/>
        <w:widowControl w:val="0"/>
        <w:spacing w:line="360" w:lineRule="auto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Oświetlenie uliczne</w:t>
      </w:r>
    </w:p>
    <w:p w14:paraId="06F4B9E7" w14:textId="72A2467F" w:rsidR="005B0505" w:rsidRDefault="00000000" w:rsidP="006C49C3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linia kablowa oświetleniowa </w:t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146E8C">
        <w:rPr>
          <w:rFonts w:ascii="Times New Roman" w:hAnsi="Times New Roman" w:cs="Times New Roman"/>
          <w:bCs/>
          <w:iCs/>
          <w:sz w:val="22"/>
          <w:szCs w:val="22"/>
        </w:rPr>
        <w:t xml:space="preserve">około </w:t>
      </w:r>
      <w:r>
        <w:rPr>
          <w:rFonts w:ascii="Times New Roman" w:hAnsi="Times New Roman" w:cs="Times New Roman"/>
          <w:bCs/>
          <w:iCs/>
          <w:sz w:val="22"/>
          <w:szCs w:val="22"/>
        </w:rPr>
        <w:t>117 m</w:t>
      </w:r>
    </w:p>
    <w:p w14:paraId="758C96A7" w14:textId="77777777" w:rsidR="005B0505" w:rsidRDefault="00000000" w:rsidP="006C49C3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słupy oświetleniowe </w:t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  <w:t xml:space="preserve">   4 szt.</w:t>
      </w:r>
    </w:p>
    <w:p w14:paraId="2D7C7D4B" w14:textId="77777777" w:rsidR="005B0505" w:rsidRDefault="00000000" w:rsidP="006C49C3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Dodatkowe informacje.</w:t>
      </w:r>
    </w:p>
    <w:p w14:paraId="1BDF81E3" w14:textId="77777777" w:rsidR="005B0505" w:rsidRDefault="00000000" w:rsidP="006C49C3">
      <w:pPr>
        <w:pStyle w:val="Tekstpodstawowy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3.1. Układ drogowy.</w:t>
      </w:r>
    </w:p>
    <w:p w14:paraId="68869A8F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Przyjęto następujące parametry techniczne. </w:t>
      </w:r>
    </w:p>
    <w:p w14:paraId="0EE44987" w14:textId="77777777" w:rsidR="005B0505" w:rsidRDefault="00000000" w:rsidP="006C49C3">
      <w:pPr>
        <w:widowControl/>
        <w:numPr>
          <w:ilvl w:val="0"/>
          <w:numId w:val="9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ścieżki rowerowe dwukierunkowe</w:t>
      </w:r>
    </w:p>
    <w:p w14:paraId="66E570E5" w14:textId="77777777" w:rsidR="005B0505" w:rsidRDefault="00000000" w:rsidP="006C49C3">
      <w:pPr>
        <w:widowControl/>
        <w:numPr>
          <w:ilvl w:val="0"/>
          <w:numId w:val="9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szerokość ścieżki rowerowej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- 2.50 m</w:t>
      </w:r>
    </w:p>
    <w:p w14:paraId="0B28EB85" w14:textId="77777777" w:rsidR="005B0505" w:rsidRDefault="00000000" w:rsidP="006C49C3">
      <w:pPr>
        <w:widowControl/>
        <w:numPr>
          <w:ilvl w:val="0"/>
          <w:numId w:val="9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szerokość chodnika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- 1.50 m</w:t>
      </w:r>
    </w:p>
    <w:p w14:paraId="3BDFF721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3.2. Budowa oświetlenia.</w:t>
      </w:r>
    </w:p>
    <w:p w14:paraId="1A186E1B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Projektowane oświetlenie zasilane będzie z istniejącej instalacji wewnętrznej w budynku mieszkalnym. Planuje się wykonanie słupów aluminiowych ustawianych na fundamencie prefabrykowanym oraz oprawy ze źródłami światła LED. </w:t>
      </w:r>
    </w:p>
    <w:p w14:paraId="3644AF5E" w14:textId="77777777" w:rsidR="005B0505" w:rsidRDefault="00000000" w:rsidP="006C49C3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Zastosowany typ oprawy: 40 LED 700mA / NW / 87W – 11 sztuk.</w:t>
      </w:r>
    </w:p>
    <w:p w14:paraId="04086D69" w14:textId="77777777" w:rsidR="005B0505" w:rsidRDefault="00000000" w:rsidP="006C49C3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Parametry słupów: h=8m / dł. wysięgnika 1,5m / kąt pochylenia oprawy 10˚.</w:t>
      </w:r>
    </w:p>
    <w:p w14:paraId="525A1AD4" w14:textId="77777777" w:rsidR="005B0505" w:rsidRDefault="00000000" w:rsidP="006C49C3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Poziomy oświetlenia: 20lx / 0,4 - wg PN-EN 12464-2 dla normalnego ruchu pojazdów (max 40km/h).</w:t>
      </w:r>
    </w:p>
    <w:p w14:paraId="65C40E01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 geodezyjnym wytyczeniu trasy kabla należy wykonać prace polegające na:</w:t>
      </w:r>
    </w:p>
    <w:p w14:paraId="2D5A3825" w14:textId="77777777" w:rsidR="005B0505" w:rsidRDefault="00000000" w:rsidP="006C49C3">
      <w:pPr>
        <w:pStyle w:val="Tekstpodstawowy"/>
        <w:numPr>
          <w:ilvl w:val="1"/>
          <w:numId w:val="10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Ułożeniu kabla elektroenergetycznego YKYżo 5x4mm2.</w:t>
      </w:r>
    </w:p>
    <w:p w14:paraId="7928BFFA" w14:textId="77777777" w:rsidR="005B0505" w:rsidRDefault="00000000" w:rsidP="006C49C3">
      <w:pPr>
        <w:pStyle w:val="Tekstpodstawowy"/>
        <w:numPr>
          <w:ilvl w:val="1"/>
          <w:numId w:val="10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Budowie słupów oświetleniowych. </w:t>
      </w:r>
    </w:p>
    <w:p w14:paraId="2B59C02D" w14:textId="77777777" w:rsidR="005B0505" w:rsidRDefault="00000000" w:rsidP="006C49C3">
      <w:pPr>
        <w:pStyle w:val="Tekstpodstawowy"/>
        <w:numPr>
          <w:ilvl w:val="1"/>
          <w:numId w:val="10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Zabudowie opraw oświetleniowych z panelem Ledowym </w:t>
      </w:r>
    </w:p>
    <w:p w14:paraId="2D2E369F" w14:textId="77777777" w:rsidR="005B0505" w:rsidRDefault="00000000" w:rsidP="006C49C3">
      <w:pPr>
        <w:pStyle w:val="Tekstpodstawowy"/>
        <w:numPr>
          <w:ilvl w:val="1"/>
          <w:numId w:val="10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W słupie zastosować jako zabezpieczenie opraw, wkładkę topikową małogabarytową 2A. Należy zabudować tabliczki bezpiecznikowe typu zamkniętego (np.IZK). W słupie od tabliczki zaciskowej do oprawy należy zastosować przewód YDYżo3x2,5mm2.</w:t>
      </w:r>
    </w:p>
    <w:p w14:paraId="60F2350C" w14:textId="77777777" w:rsidR="005B0505" w:rsidRDefault="00000000" w:rsidP="006C49C3">
      <w:pPr>
        <w:pStyle w:val="Tekstpodstawowy"/>
        <w:numPr>
          <w:ilvl w:val="1"/>
          <w:numId w:val="10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Słupy należy wyposażyć w opis uzgodniony z Inwestorem</w:t>
      </w:r>
    </w:p>
    <w:p w14:paraId="46E9EB8B" w14:textId="77777777" w:rsidR="005B0505" w:rsidRDefault="00000000" w:rsidP="006C49C3">
      <w:pPr>
        <w:pStyle w:val="Tekstpodstawowy"/>
        <w:numPr>
          <w:ilvl w:val="1"/>
          <w:numId w:val="10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Jako ochronę przeciwporażeniową przed dotykiem bezpośrednim stanowi izolacja części czynnych (oprawy wykonane w II klasie ochronności, natomiast jako ochronę dodatkową sieci oświetleniowej zastosowano SAMOCZYNNE WYŁĄCZENIE ZASILANIA. </w:t>
      </w:r>
    </w:p>
    <w:p w14:paraId="16FE19B3" w14:textId="77777777" w:rsidR="005B0505" w:rsidRDefault="00000000" w:rsidP="006C49C3">
      <w:pPr>
        <w:pStyle w:val="Akapitzlist1"/>
        <w:suppressAutoHyphens w:val="0"/>
        <w:spacing w:line="360" w:lineRule="auto"/>
        <w:ind w:left="0"/>
        <w:jc w:val="both"/>
        <w:outlineLvl w:val="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Opis wykonania linii kablowych nn:</w:t>
      </w:r>
    </w:p>
    <w:p w14:paraId="2D2CB894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Kable należy prowadzić zgodnie z projektem zagospodarowania terenu. W miejscu zbliżeń do innych sieci oraz w pobliżu drzew i krzewów należy wszystkie prace prowadzić ręcznie.  Przy wykonywaniu prac ziemnych w razie odkrycia istniejącej infrastruktury podziemnej należy powiadomić, po ułożeniu kabla oświetleniowego, przed zakryciem, właściwych gestorów sieci. Kabel układać linią falistą z zapasem 1-3℅ długości wykopu pod drogami i przy skrzyżowaniach z innymi sieciami należy kabel układać w rurze grubościennej HDPE 110/6,3. Rury ochronne należy uszczelnić przed wnikaniem wody za pomocą koszulek termokurczliwych. Linie kablowe niskiego napięcia należy wykonać w rowie kablowym na głębokości min.0,5 m pod chodnikami oraz min. 0,8 pod drogami, na podsypce z piasku i przysypać również warstwą piasku o grubości 10 cm, następnie należy zasypać warstwą gruntu o grubości 15-25 cm, następnie przykryć folią oznacznikową koloru niebieskiego na całej długości. Poszczególne warstwy ziemi należy dokładnie ubijać. Kabel powinien być zaopatrzony na całej długości w trwałe oznaczniki rozmieszczone w odstępach co 10 m. Na kablu w latarni, z której są zasilone zamocować opaski z trwałymi opisami typu i relacji linii kablowej. Przy zbliżeniach i skrzyżowaniach kabla z innymi urządzeniami i sieciami podziemnymi zachować odległości zgodne z normą N SEP E-004. </w:t>
      </w:r>
    </w:p>
    <w:p w14:paraId="27B1C35C" w14:textId="5A85F4C7" w:rsidR="00535DFA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 wprowadzeniu do budynku kabel prowadzić na ścianie pod sufitem w kanale instalacyjnym w kierunku rozdzielnicy. W rozdzielnicy należy zastosować jako zabezpieczenie wyłącznik nadprądowy z członem różnicowoprądowym C10A/30mA/AC.</w:t>
      </w:r>
    </w:p>
    <w:p w14:paraId="600C56B9" w14:textId="77777777" w:rsidR="00535DFA" w:rsidRDefault="00535DFA">
      <w:pPr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575E5F96" w14:textId="77777777" w:rsidR="005B0505" w:rsidRDefault="005B0505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A05FBC" w14:textId="77777777" w:rsidR="005B0505" w:rsidRDefault="00000000" w:rsidP="006C49C3">
      <w:pPr>
        <w:pStyle w:val="NormalnyWeb"/>
        <w:spacing w:line="360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3.3.</w:t>
      </w:r>
      <w:r>
        <w:rPr>
          <w:b/>
          <w:bCs/>
          <w:color w:val="auto"/>
          <w:sz w:val="22"/>
          <w:szCs w:val="22"/>
        </w:rPr>
        <w:tab/>
        <w:t>Zgodność</w:t>
      </w:r>
      <w:r>
        <w:rPr>
          <w:rFonts w:eastAsia="Arial"/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projektu</w:t>
      </w:r>
      <w:r>
        <w:rPr>
          <w:rFonts w:eastAsia="Arial"/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z</w:t>
      </w:r>
      <w:r>
        <w:rPr>
          <w:rFonts w:eastAsia="Arial"/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ustaleniami</w:t>
      </w:r>
      <w:r>
        <w:rPr>
          <w:rFonts w:eastAsia="Arial"/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miejscowego</w:t>
      </w:r>
      <w:r>
        <w:rPr>
          <w:rFonts w:eastAsia="Arial"/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planu</w:t>
      </w:r>
      <w:r>
        <w:rPr>
          <w:rFonts w:eastAsia="Arial"/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zagospodarowania</w:t>
      </w:r>
      <w:r>
        <w:rPr>
          <w:rFonts w:eastAsia="Arial"/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przestrzennego.</w:t>
      </w:r>
    </w:p>
    <w:p w14:paraId="48859BCB" w14:textId="77777777" w:rsidR="005B0505" w:rsidRDefault="00000000" w:rsidP="006C49C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Obszar inwestycji objęty jest miejscowym planem zagospodarowania przestrzennego Miasta Świerzawa uchwalonego uchwałą nr 20/III/2002 Rady Miasta i Gminy Świerzawa z dnia 30.12.2002r. </w:t>
      </w:r>
    </w:p>
    <w:p w14:paraId="48B6952F" w14:textId="77777777" w:rsidR="005B0505" w:rsidRDefault="00000000" w:rsidP="006C49C3">
      <w:pPr>
        <w:pStyle w:val="NormalnyWeb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Zgodnie z zapisami MPZP działka nr 85 położona jest na terenie oznaczonym symbolem 1UP (tereny usług publicznych). Warunki kształtowania zabudowy i zagospodarowania terenu przewidują m. in.:</w:t>
      </w:r>
    </w:p>
    <w:p w14:paraId="1F860F22" w14:textId="77777777" w:rsidR="005B0505" w:rsidRDefault="00000000" w:rsidP="006C49C3">
      <w:pPr>
        <w:pStyle w:val="NormalnyWeb"/>
        <w:numPr>
          <w:ilvl w:val="0"/>
          <w:numId w:val="8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przebudowę, rozbudowę i budowę obiektów z zachowaniem następujących warunków:</w:t>
      </w:r>
    </w:p>
    <w:p w14:paraId="74FF43C5" w14:textId="77777777" w:rsidR="005B0505" w:rsidRDefault="00000000" w:rsidP="006C49C3">
      <w:pPr>
        <w:pStyle w:val="NormalnyWeb"/>
        <w:spacing w:line="360" w:lineRule="auto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nawiązanie do cech architektury obiektu w zakresie skali zabudowy, ukształtowania bryły, kompozycji elewacji oraz formy dachu, </w:t>
      </w:r>
    </w:p>
    <w:p w14:paraId="7FD7D426" w14:textId="77777777" w:rsidR="005B0505" w:rsidRDefault="00000000" w:rsidP="006C49C3">
      <w:pPr>
        <w:pStyle w:val="NormalnyWeb"/>
        <w:spacing w:line="360" w:lineRule="auto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maksymalna wysokość zabudowy – wyznaczona wysokością istniejących budynków, </w:t>
      </w:r>
    </w:p>
    <w:p w14:paraId="15F2B21D" w14:textId="77777777" w:rsidR="005B0505" w:rsidRDefault="00000000" w:rsidP="006C49C3">
      <w:pPr>
        <w:pStyle w:val="NormalnyWeb"/>
        <w:spacing w:line="360" w:lineRule="auto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linia zabudowy –wyznaczona przez istniejące budynki i przepisy szczególne, </w:t>
      </w:r>
    </w:p>
    <w:p w14:paraId="1AA7C333" w14:textId="77777777" w:rsidR="005B0505" w:rsidRDefault="00000000" w:rsidP="006C49C3">
      <w:pPr>
        <w:pStyle w:val="NormalnyWeb"/>
        <w:numPr>
          <w:ilvl w:val="0"/>
          <w:numId w:val="8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Przekształcenie zagospodarowania terenu z zachowaniem następujących warunków: </w:t>
      </w:r>
    </w:p>
    <w:p w14:paraId="30F84C00" w14:textId="77777777" w:rsidR="005B0505" w:rsidRDefault="00000000" w:rsidP="006C49C3">
      <w:pPr>
        <w:pStyle w:val="NormalnyWeb"/>
        <w:spacing w:line="360" w:lineRule="auto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zachować przebiegi ciągów pieszych ogólnodostępnych, </w:t>
      </w:r>
    </w:p>
    <w:p w14:paraId="408878FC" w14:textId="77777777" w:rsidR="005B0505" w:rsidRDefault="00000000" w:rsidP="006C49C3">
      <w:pPr>
        <w:pStyle w:val="NormalnyWeb"/>
        <w:spacing w:line="360" w:lineRule="auto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zachować w maksymalnym stopniu wielkość terenów zielonych. </w:t>
      </w:r>
    </w:p>
    <w:p w14:paraId="4E964558" w14:textId="77777777" w:rsidR="005B0505" w:rsidRDefault="00000000" w:rsidP="006C49C3">
      <w:pPr>
        <w:pStyle w:val="NormalnyWeb"/>
        <w:numPr>
          <w:ilvl w:val="0"/>
          <w:numId w:val="8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Lokalizacja miejsc do parkowania samochodów w granicach działki wg zasad określonych w § 22. </w:t>
      </w:r>
    </w:p>
    <w:p w14:paraId="75EF2D16" w14:textId="77777777" w:rsidR="005B0505" w:rsidRDefault="00000000" w:rsidP="006C49C3">
      <w:pPr>
        <w:pStyle w:val="NormalnyWeb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Szczególne warunki zagospodarowania terenu przewidują: </w:t>
      </w:r>
    </w:p>
    <w:p w14:paraId="73A1A950" w14:textId="77777777" w:rsidR="005B0505" w:rsidRDefault="00000000" w:rsidP="006C49C3">
      <w:pPr>
        <w:pStyle w:val="NormalnyWeb"/>
        <w:numPr>
          <w:ilvl w:val="0"/>
          <w:numId w:val="8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Dopuszcza się lokalizację urządzeń infrastruktury technicznej nie kolidującej z funkcją podstawową.</w:t>
      </w:r>
    </w:p>
    <w:p w14:paraId="1BE959E0" w14:textId="77777777" w:rsidR="005B0505" w:rsidRDefault="00000000" w:rsidP="006C49C3">
      <w:pPr>
        <w:pStyle w:val="NormalnyWeb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Zatem rozwiązania projektowe są zgodne z ustaleniami zawartymi w MPZP i nie naruszają jego postanowień.</w:t>
      </w:r>
    </w:p>
    <w:p w14:paraId="6229AAEF" w14:textId="77777777" w:rsidR="005B0505" w:rsidRDefault="00000000" w:rsidP="006C49C3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3.4.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Dodatkowe informacje </w:t>
      </w:r>
    </w:p>
    <w:p w14:paraId="738F7461" w14:textId="77777777" w:rsidR="005B0505" w:rsidRDefault="00000000" w:rsidP="006C49C3">
      <w:pPr>
        <w:pStyle w:val="NormalnyWeb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Teren objęty inwestycją nie znajduje się na obszarze Natura 2000 i nie oddziałuje na żaden taki obszar. Najbliższy obszar Natura 2000 stanowią Góry i Pogórze Kaczawskie (PLH020037) i położony jest w odległości 2,4 km. Planowane rozwiązania projektowe nie oddziaływają również na ten obszar. </w:t>
      </w:r>
    </w:p>
    <w:p w14:paraId="61709A1B" w14:textId="77777777" w:rsidR="005B0505" w:rsidRDefault="00000000" w:rsidP="006C49C3">
      <w:pPr>
        <w:pStyle w:val="NormalnyWeb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Projektowana inwestycja mieści się na działce będącej własnością Zamawiającego.</w:t>
      </w:r>
    </w:p>
    <w:p w14:paraId="37D4FB2A" w14:textId="77777777" w:rsidR="005B0505" w:rsidRDefault="00000000" w:rsidP="006C49C3">
      <w:pPr>
        <w:pStyle w:val="Lista"/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W obrębie inwestycji znajdują się sieci infrastruktury technicznej. Stanowią je napowietrzne linie energetyczne i telekomunikacyjne, doziemny kabel energetyczny i telekomunikacyjny, wodociąg, ciepłociąg, kanalizacja sanitarna i deszczowa. W rejonie urządzeń obcych należy zachować szczególną ostrożność, a roboty ziemne wykonać ręcznie z uwagi na możliwość uszkodzenia istniejącego uzbrojenia, bądź to możliwości występowania nie zewidencjonowanego uzbrojenia podziemnego. </w:t>
      </w:r>
      <w:r>
        <w:rPr>
          <w:rFonts w:cs="Times New Roman"/>
          <w:sz w:val="22"/>
          <w:szCs w:val="22"/>
        </w:rPr>
        <w:t>Należy wykonać przekopy próbne w celu ustalenia lokalizacji sieci infrastruktury technicznej, zwłaszcza kabli energetycznych i telekomunikacyjnych.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Należy przestrzegać ustaleń i wymogów zawartych w pismach uzgadniających projekt.</w:t>
      </w:r>
    </w:p>
    <w:p w14:paraId="00B44FAE" w14:textId="5467EEA4" w:rsidR="005B0505" w:rsidRDefault="00000000" w:rsidP="006C49C3">
      <w:pPr>
        <w:pStyle w:val="Akapitzlist"/>
        <w:ind w:left="0" w:firstLine="708"/>
        <w:rPr>
          <w:rFonts w:ascii="Times New Roman" w:hAnsi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Szczegółowy zakres prac określony jest w dokumentacji projektowej oraz specyfikacji technicznej stanowią </w:t>
      </w:r>
      <w:r>
        <w:rPr>
          <w:rFonts w:ascii="Times New Roman" w:hAnsi="Times New Roman"/>
          <w:b/>
          <w:bCs/>
          <w:sz w:val="22"/>
          <w:szCs w:val="22"/>
        </w:rPr>
        <w:t xml:space="preserve">załączniki nr </w:t>
      </w:r>
      <w:r w:rsidRPr="00535DFA">
        <w:rPr>
          <w:rFonts w:ascii="Times New Roman" w:hAnsi="Times New Roman"/>
          <w:b/>
          <w:bCs/>
          <w:i/>
          <w:iCs/>
          <w:sz w:val="22"/>
          <w:szCs w:val="22"/>
        </w:rPr>
        <w:t>1 A dokumentacja projektowa do SWZ</w:t>
      </w:r>
      <w:r>
        <w:rPr>
          <w:rFonts w:ascii="Times New Roman" w:hAnsi="Times New Roman"/>
          <w:b/>
          <w:bCs/>
          <w:sz w:val="22"/>
          <w:szCs w:val="22"/>
        </w:rPr>
        <w:t>.</w:t>
      </w:r>
      <w:bookmarkEnd w:id="6"/>
      <w:bookmarkEnd w:id="7"/>
      <w:bookmarkEnd w:id="8"/>
    </w:p>
    <w:p w14:paraId="20617C63" w14:textId="77777777" w:rsidR="005B0505" w:rsidRDefault="00000000" w:rsidP="006C49C3">
      <w:pPr>
        <w:widowControl/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Wykonawca powinien zapoznać się ze stanem obiektu i elementów do wymiany na terenie budowy;</w:t>
      </w:r>
    </w:p>
    <w:p w14:paraId="56EDA1F4" w14:textId="77777777" w:rsidR="005B0505" w:rsidRDefault="00000000" w:rsidP="006C49C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Zapewnienie i prowadzenie obsługi geodezyjnej, wykonanie inwentaryzacji powykonawczej. Prowadzenie dokumentacji budowy. Przy wykonywaniu robót należy stosować wyroby dopuszczone do obrotu i stosowania w budownictwie zgodnie z ustawą z dnia 07 lipca 1994r - Prawo budowlane (tj. Dz. U. z 2021 r.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poz. 2351 ze zm.). Utrzymanie czystości i porządku oraz gospodarkę odpadami należy prowadzić zgodnie </w:t>
      </w:r>
      <w:r>
        <w:rPr>
          <w:rFonts w:ascii="Times New Roman" w:hAnsi="Times New Roman" w:cs="Times New Roman"/>
          <w:sz w:val="22"/>
          <w:szCs w:val="22"/>
          <w:u w:val="single"/>
        </w:rPr>
        <w:t>Zamawiający wymaga, aby Wykonawca przed wbudowaniem materiałów przedkładał Inspektowi Nadzoru Inwestorskiego następujące dokumenty:</w:t>
      </w:r>
    </w:p>
    <w:p w14:paraId="756AF7A0" w14:textId="77777777" w:rsidR="005B0505" w:rsidRDefault="00000000" w:rsidP="006C49C3">
      <w:pPr>
        <w:pStyle w:val="Akapitzlist"/>
        <w:widowControl/>
        <w:numPr>
          <w:ilvl w:val="0"/>
          <w:numId w:val="16"/>
        </w:numPr>
        <w:spacing w:before="0" w:after="0"/>
        <w:ind w:left="284"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Karta techniczna opraw,</w:t>
      </w:r>
    </w:p>
    <w:p w14:paraId="23AA9F86" w14:textId="77777777" w:rsidR="005B0505" w:rsidRDefault="00000000" w:rsidP="006C49C3">
      <w:pPr>
        <w:pStyle w:val="Akapitzlist"/>
        <w:widowControl/>
        <w:numPr>
          <w:ilvl w:val="0"/>
          <w:numId w:val="4"/>
        </w:numPr>
        <w:spacing w:before="0" w:after="0"/>
        <w:ind w:left="284"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Karty techniczne oferowanych słupów </w:t>
      </w:r>
    </w:p>
    <w:p w14:paraId="63B6AED2" w14:textId="64254AF8" w:rsidR="005B0505" w:rsidRDefault="00000000" w:rsidP="009C3794">
      <w:pPr>
        <w:pStyle w:val="Nagwek210"/>
        <w:numPr>
          <w:ilvl w:val="0"/>
          <w:numId w:val="2"/>
        </w:numPr>
        <w:shd w:val="clear" w:color="auto" w:fill="auto"/>
        <w:tabs>
          <w:tab w:val="left" w:pos="858"/>
        </w:tabs>
        <w:spacing w:after="0" w:line="360" w:lineRule="auto"/>
        <w:ind w:left="426" w:hanging="426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Zakres przedmiotu zamówienia –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zgodnie z załącznikiem nr </w:t>
      </w:r>
      <w:r w:rsidR="00645EA2" w:rsidRPr="006C49C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1A</w:t>
      </w:r>
      <w:r w:rsidRPr="006C49C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do SWZ </w:t>
      </w:r>
      <w:r w:rsidR="00645EA2" w:rsidRPr="006C49C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Dokumentacja projektowa.</w:t>
      </w:r>
    </w:p>
    <w:p w14:paraId="4360B8E0" w14:textId="05B9EFFA" w:rsidR="005B0505" w:rsidRDefault="00000000" w:rsidP="009C3794">
      <w:pPr>
        <w:pStyle w:val="Teksttreci21"/>
        <w:numPr>
          <w:ilvl w:val="0"/>
          <w:numId w:val="2"/>
        </w:numPr>
        <w:shd w:val="clear" w:color="auto" w:fill="auto"/>
        <w:spacing w:before="0" w:after="0" w:line="360" w:lineRule="auto"/>
        <w:ind w:left="426" w:right="20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Wykonawcy należeć będzie również:</w:t>
      </w:r>
    </w:p>
    <w:p w14:paraId="326ECCDD" w14:textId="51347B27" w:rsidR="00645EA2" w:rsidRDefault="00000000" w:rsidP="00463E9A">
      <w:pPr>
        <w:pStyle w:val="Teksttreci21"/>
        <w:numPr>
          <w:ilvl w:val="1"/>
          <w:numId w:val="2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oraz zabezpieczenie placu budowy przed dostępem osób trzecich,</w:t>
      </w:r>
    </w:p>
    <w:p w14:paraId="3EAD9D7D" w14:textId="77777777" w:rsidR="00645EA2" w:rsidRDefault="00000000" w:rsidP="00463E9A">
      <w:pPr>
        <w:pStyle w:val="Teksttreci21"/>
        <w:numPr>
          <w:ilvl w:val="1"/>
          <w:numId w:val="2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 w:rsidRPr="00645EA2">
        <w:rPr>
          <w:rFonts w:ascii="Times New Roman" w:hAnsi="Times New Roman" w:cs="Times New Roman"/>
        </w:rPr>
        <w:t>prowadzenie robót budowlanych zgodnie z zasadami Kodeksu Pracy oraz przy przestrzeganiu zasad bhp, ochrony zdrowia i środowiska oraz ochrony przeciwpożarowej,</w:t>
      </w:r>
    </w:p>
    <w:p w14:paraId="53A62631" w14:textId="77777777" w:rsidR="00645EA2" w:rsidRDefault="00000000" w:rsidP="00463E9A">
      <w:pPr>
        <w:pStyle w:val="Teksttreci21"/>
        <w:numPr>
          <w:ilvl w:val="1"/>
          <w:numId w:val="2"/>
        </w:numPr>
        <w:shd w:val="clear" w:color="auto" w:fill="auto"/>
        <w:tabs>
          <w:tab w:val="clear" w:pos="0"/>
          <w:tab w:val="num" w:pos="360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645EA2">
        <w:rPr>
          <w:rFonts w:ascii="Times New Roman" w:eastAsiaTheme="majorEastAsia" w:hAnsi="Times New Roman" w:cs="Times New Roman"/>
          <w:lang w:eastAsia="en-US"/>
        </w:rPr>
        <w:t>Wszystkie wymagania określone w dokumentach postępowania stanowią wymagania minimalne, a ich spełnienie jest obligatoryjne. Niespełnienie ww. wymagań minimalnych będzie skutkować odrzuceniem oferty jako niezgodnej z warunkami zamówienia na podstawie art. 226 ust. 1 pkt 5 ustawy Pzp.</w:t>
      </w:r>
      <w:r w:rsidRPr="00645EA2">
        <w:rPr>
          <w:rFonts w:ascii="Times New Roman" w:hAnsi="Times New Roman" w:cs="Times New Roman"/>
        </w:rPr>
        <w:t xml:space="preserve"> </w:t>
      </w:r>
    </w:p>
    <w:p w14:paraId="064432BE" w14:textId="77777777" w:rsidR="00645EA2" w:rsidRPr="00645EA2" w:rsidRDefault="00000000" w:rsidP="00463E9A">
      <w:pPr>
        <w:pStyle w:val="Teksttreci21"/>
        <w:numPr>
          <w:ilvl w:val="1"/>
          <w:numId w:val="2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 w:rsidRPr="00645EA2">
        <w:rPr>
          <w:rFonts w:ascii="Times New Roman" w:hAnsi="Times New Roman"/>
          <w:b/>
          <w:bCs/>
          <w:color w:val="000000" w:themeColor="text1"/>
        </w:rPr>
        <w:t>Wykonawca zobowiązany jest do przedstawienia Inspektorowi nadzoru wyników badań, certyfikatów, kart technicznych, autoryzacji i atestów oraz deklaracji zgodności z Polskimi i Europejskimi Normami na materiały i urządzenia zastosowane przy realizacji przedmiotu zamówienia.</w:t>
      </w:r>
    </w:p>
    <w:p w14:paraId="094EDA46" w14:textId="77777777" w:rsidR="00645EA2" w:rsidRPr="00645EA2" w:rsidRDefault="00000000" w:rsidP="00463E9A">
      <w:pPr>
        <w:pStyle w:val="Teksttreci21"/>
        <w:numPr>
          <w:ilvl w:val="1"/>
          <w:numId w:val="2"/>
        </w:numPr>
        <w:shd w:val="clear" w:color="auto" w:fill="auto"/>
        <w:tabs>
          <w:tab w:val="clear" w:pos="0"/>
          <w:tab w:val="num" w:pos="360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645EA2">
        <w:rPr>
          <w:rFonts w:ascii="Times New Roman" w:hAnsi="Times New Roman"/>
          <w:color w:val="000000" w:themeColor="text1"/>
        </w:rPr>
        <w:t>Zgłaszanie Inspektorowi nadzoru do odbioru robót ulegających zakryciu lub zanikających.</w:t>
      </w:r>
    </w:p>
    <w:p w14:paraId="775F75DF" w14:textId="77777777" w:rsidR="00645EA2" w:rsidRPr="00645EA2" w:rsidRDefault="00000000" w:rsidP="00463E9A">
      <w:pPr>
        <w:pStyle w:val="Teksttreci21"/>
        <w:numPr>
          <w:ilvl w:val="1"/>
          <w:numId w:val="2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 w:rsidRPr="00645EA2">
        <w:rPr>
          <w:rFonts w:ascii="Times New Roman" w:hAnsi="Times New Roman"/>
          <w:color w:val="000000" w:themeColor="text1"/>
        </w:rPr>
        <w:t>Zgłoszenie obiektu do odbioru końcowego oraz uczestniczenie w czynnościach odbiorowych, a także niezwłocznego usunięcia stwierdzonych wad i usterek.</w:t>
      </w:r>
    </w:p>
    <w:p w14:paraId="1B41AC36" w14:textId="77777777" w:rsidR="00645EA2" w:rsidRPr="00645EA2" w:rsidRDefault="00000000" w:rsidP="00463E9A">
      <w:pPr>
        <w:pStyle w:val="Teksttreci21"/>
        <w:numPr>
          <w:ilvl w:val="1"/>
          <w:numId w:val="2"/>
        </w:numPr>
        <w:shd w:val="clear" w:color="auto" w:fill="auto"/>
        <w:tabs>
          <w:tab w:val="clear" w:pos="0"/>
          <w:tab w:val="num" w:pos="360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645EA2">
        <w:rPr>
          <w:rFonts w:ascii="Times New Roman" w:hAnsi="Times New Roman"/>
          <w:color w:val="000000" w:themeColor="text1"/>
          <w:shd w:val="clear" w:color="auto" w:fill="FFFFFF"/>
        </w:rPr>
        <w:t>Uczestniczenie w naradach koordynacyjnych, na każdorazowe żądanie Zamawiającego – osobiście lub przez uprawomocnionego przedstawiciela.</w:t>
      </w:r>
    </w:p>
    <w:p w14:paraId="4E849FEA" w14:textId="77777777" w:rsidR="00146B7D" w:rsidRDefault="00000000" w:rsidP="00146B7D">
      <w:pPr>
        <w:pStyle w:val="Teksttreci21"/>
        <w:numPr>
          <w:ilvl w:val="1"/>
          <w:numId w:val="2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 w:rsidRPr="00645EA2">
        <w:rPr>
          <w:rFonts w:ascii="Times New Roman" w:hAnsi="Times New Roman" w:cs="Times New Roman"/>
        </w:rPr>
        <w:t>Wszystkie zastosowane materiały i urządzenia muszą odpowiadać przepisom ustawy z dnia 16 kwietnia 2004 o wyrobach budowlanych (Dz.U. z 2021 r. poz. 1213).</w:t>
      </w:r>
    </w:p>
    <w:p w14:paraId="1E449167" w14:textId="58B5B4EC" w:rsidR="00146B7D" w:rsidRPr="00146B7D" w:rsidRDefault="00146B7D" w:rsidP="00146B7D">
      <w:pPr>
        <w:pStyle w:val="Teksttreci21"/>
        <w:numPr>
          <w:ilvl w:val="1"/>
          <w:numId w:val="2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 w:rsidRPr="00146B7D">
        <w:rPr>
          <w:rFonts w:ascii="Times New Roman" w:hAnsi="Times New Roman"/>
          <w:bCs/>
          <w:color w:val="000000" w:themeColor="text1"/>
        </w:rPr>
        <w:t>Z</w:t>
      </w:r>
      <w:r w:rsidR="00673FA5" w:rsidRPr="00146B7D">
        <w:rPr>
          <w:rFonts w:ascii="Times New Roman" w:hAnsi="Times New Roman"/>
          <w:bCs/>
          <w:color w:val="000000" w:themeColor="text1"/>
        </w:rPr>
        <w:t>akup i</w:t>
      </w:r>
      <w:r w:rsidR="00463E9A" w:rsidRPr="00146B7D">
        <w:rPr>
          <w:rFonts w:ascii="Times New Roman" w:hAnsi="Times New Roman"/>
          <w:bCs/>
          <w:color w:val="000000" w:themeColor="text1"/>
        </w:rPr>
        <w:t xml:space="preserve"> montaż </w:t>
      </w:r>
      <w:r w:rsidRPr="00146B7D">
        <w:rPr>
          <w:rFonts w:ascii="Times New Roman" w:hAnsi="Times New Roman"/>
          <w:bCs/>
        </w:rPr>
        <w:t>tablic</w:t>
      </w:r>
      <w:r w:rsidR="0045777D">
        <w:rPr>
          <w:rFonts w:ascii="Times New Roman" w:hAnsi="Times New Roman"/>
          <w:bCs/>
        </w:rPr>
        <w:t>y</w:t>
      </w:r>
      <w:r w:rsidRPr="00146B7D">
        <w:rPr>
          <w:rFonts w:ascii="Times New Roman" w:hAnsi="Times New Roman"/>
        </w:rPr>
        <w:t xml:space="preserve"> informując</w:t>
      </w:r>
      <w:r w:rsidR="0045777D">
        <w:rPr>
          <w:rFonts w:ascii="Times New Roman" w:hAnsi="Times New Roman"/>
        </w:rPr>
        <w:t>ej</w:t>
      </w:r>
      <w:r w:rsidRPr="00146B7D">
        <w:rPr>
          <w:rFonts w:ascii="Times New Roman" w:hAnsi="Times New Roman"/>
        </w:rPr>
        <w:t xml:space="preserve"> o realizowanym zadania w ramach otrzymanego dofinansowania,</w:t>
      </w:r>
    </w:p>
    <w:p w14:paraId="41F3092B" w14:textId="67A2EB41" w:rsidR="005B0505" w:rsidRDefault="00000000" w:rsidP="006C49C3">
      <w:pPr>
        <w:pStyle w:val="Teksttreci21"/>
        <w:shd w:val="clear" w:color="auto" w:fill="auto"/>
        <w:spacing w:before="0" w:after="0" w:line="360" w:lineRule="auto"/>
        <w:ind w:left="360" w:righ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Uwaga: </w:t>
      </w:r>
      <w:r>
        <w:rPr>
          <w:rFonts w:ascii="Times New Roman" w:hAnsi="Times New Roman" w:cs="Times New Roman"/>
        </w:rPr>
        <w:t>Podstaw</w:t>
      </w:r>
      <w:r>
        <w:rPr>
          <w:rFonts w:ascii="Times New Roman" w:eastAsia="TimesNew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do sporz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dzenia oferty jest dokumentacja projektowa wraz ze specyfikacj</w:t>
      </w:r>
      <w:r>
        <w:rPr>
          <w:rFonts w:ascii="Times New Roman" w:eastAsia="TimesNew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>techniczn</w:t>
      </w:r>
      <w:r>
        <w:rPr>
          <w:rFonts w:ascii="Times New Roman" w:eastAsia="TimesNewRoman" w:hAnsi="Times New Roman" w:cs="Times New Roman"/>
        </w:rPr>
        <w:t xml:space="preserve">ymi </w:t>
      </w:r>
      <w:r>
        <w:rPr>
          <w:rFonts w:ascii="Times New Roman" w:hAnsi="Times New Roman" w:cs="Times New Roman"/>
        </w:rPr>
        <w:t>wykonania i odbioru robót, opis przedmiotu zamówienia</w:t>
      </w:r>
      <w:r w:rsidR="002601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które należy czytać łącznie i stanowią integralną część SWZ.</w:t>
      </w:r>
    </w:p>
    <w:p w14:paraId="23B39974" w14:textId="6B8475E8" w:rsidR="005B0505" w:rsidRDefault="00C22BAC" w:rsidP="0045777D">
      <w:pPr>
        <w:pStyle w:val="Akapitzlist"/>
        <w:numPr>
          <w:ilvl w:val="0"/>
          <w:numId w:val="2"/>
        </w:numPr>
        <w:spacing w:before="120" w:after="0"/>
        <w:ind w:right="28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Zakres prac oraz odpowiedzialność wykonawcy w zakresie objętym proponowaną ceną ofertową obejmuje także:</w:t>
      </w:r>
    </w:p>
    <w:p w14:paraId="2F838853" w14:textId="025F0551" w:rsidR="00C22BAC" w:rsidRDefault="00000000" w:rsidP="0045777D">
      <w:pPr>
        <w:pStyle w:val="Akapitzlist"/>
        <w:numPr>
          <w:ilvl w:val="1"/>
          <w:numId w:val="2"/>
        </w:numPr>
        <w:ind w:right="284"/>
        <w:rPr>
          <w:rFonts w:ascii="Times New Roman" w:hAnsi="Times New Roman"/>
          <w:color w:val="000000" w:themeColor="text1"/>
          <w:sz w:val="22"/>
          <w:szCs w:val="22"/>
        </w:rPr>
      </w:pPr>
      <w:r w:rsidRPr="00C22BAC">
        <w:rPr>
          <w:rFonts w:ascii="Times New Roman" w:hAnsi="Times New Roman"/>
          <w:color w:val="000000" w:themeColor="text1"/>
          <w:sz w:val="22"/>
          <w:szCs w:val="22"/>
        </w:rPr>
        <w:t>Zorganizowanie i przeprowadzenie niezbędnych prób, badań i odbiorów oraz ewentualnego uzupełnienia dokumentacji odbiorczej dla zakresu robót objętych przedmiotem postępowania.</w:t>
      </w:r>
    </w:p>
    <w:p w14:paraId="2112971E" w14:textId="77777777" w:rsidR="0045777D" w:rsidRPr="0045777D" w:rsidRDefault="00000000" w:rsidP="0045777D">
      <w:pPr>
        <w:pStyle w:val="Teksttreci21"/>
        <w:numPr>
          <w:ilvl w:val="1"/>
          <w:numId w:val="2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 w:rsidRPr="00C22BAC">
        <w:rPr>
          <w:rFonts w:ascii="Times New Roman" w:hAnsi="Times New Roman"/>
          <w:color w:val="000000" w:themeColor="text1"/>
        </w:rPr>
        <w:t xml:space="preserve">Wykonanie operatu powykonawczego </w:t>
      </w:r>
      <w:r w:rsidRPr="00C22BAC">
        <w:rPr>
          <w:rFonts w:ascii="Times New Roman" w:hAnsi="Times New Roman"/>
        </w:rPr>
        <w:t>w formie papierowej i na płycie CD/DVD bądź na pendrive, w tym również geodezyjna inwentaryzacja powykonawcza.</w:t>
      </w:r>
      <w:r w:rsidR="000E5C10">
        <w:rPr>
          <w:rFonts w:ascii="Times New Roman" w:hAnsi="Times New Roman"/>
        </w:rPr>
        <w:t xml:space="preserve"> </w:t>
      </w:r>
      <w:r w:rsidR="000E5C10" w:rsidRPr="001F1D03">
        <w:rPr>
          <w:rFonts w:ascii="Times New Roman" w:hAnsi="Times New Roman"/>
        </w:rPr>
        <w:t>S</w:t>
      </w:r>
      <w:r w:rsidR="000E5C10" w:rsidRPr="001F1D03">
        <w:rPr>
          <w:rFonts w:ascii="Times New Roman" w:hAnsi="Times New Roman"/>
          <w:color w:val="000000" w:themeColor="text1"/>
        </w:rPr>
        <w:t>erwis fotograficzn</w:t>
      </w:r>
      <w:r w:rsidR="00625148" w:rsidRPr="001F1D03">
        <w:rPr>
          <w:rFonts w:ascii="Times New Roman" w:hAnsi="Times New Roman"/>
          <w:color w:val="000000" w:themeColor="text1"/>
        </w:rPr>
        <w:t>y</w:t>
      </w:r>
      <w:r w:rsidR="006C6A3E" w:rsidRPr="001F1D03">
        <w:rPr>
          <w:rFonts w:ascii="Times New Roman" w:hAnsi="Times New Roman"/>
          <w:color w:val="000000" w:themeColor="text1"/>
        </w:rPr>
        <w:t xml:space="preserve"> </w:t>
      </w:r>
      <w:r w:rsidR="000E5C10" w:rsidRPr="001F1D03">
        <w:rPr>
          <w:rFonts w:ascii="Times New Roman" w:hAnsi="Times New Roman"/>
          <w:color w:val="000000" w:themeColor="text1"/>
        </w:rPr>
        <w:t xml:space="preserve">robót na płycie CD </w:t>
      </w:r>
      <w:r w:rsidR="0026017B" w:rsidRPr="001F1D03">
        <w:rPr>
          <w:rFonts w:ascii="Times New Roman" w:hAnsi="Times New Roman"/>
          <w:color w:val="000000" w:themeColor="text1"/>
        </w:rPr>
        <w:t>po zakończeniu</w:t>
      </w:r>
      <w:r w:rsidR="001F1D03" w:rsidRPr="001F1D03">
        <w:rPr>
          <w:rFonts w:ascii="Times New Roman" w:hAnsi="Times New Roman"/>
          <w:color w:val="000000" w:themeColor="text1"/>
        </w:rPr>
        <w:t xml:space="preserve"> robót budowlanych</w:t>
      </w:r>
      <w:r w:rsidR="001F1D03">
        <w:rPr>
          <w:rFonts w:ascii="Times New Roman" w:hAnsi="Times New Roman"/>
          <w:color w:val="000000" w:themeColor="text1"/>
        </w:rPr>
        <w:t>.</w:t>
      </w:r>
    </w:p>
    <w:p w14:paraId="61C5A501" w14:textId="77777777" w:rsidR="0045777D" w:rsidRPr="0045777D" w:rsidRDefault="00000000" w:rsidP="0045777D">
      <w:pPr>
        <w:pStyle w:val="Teksttreci21"/>
        <w:numPr>
          <w:ilvl w:val="1"/>
          <w:numId w:val="2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 w:rsidRPr="0045777D">
        <w:rPr>
          <w:rFonts w:ascii="Times New Roman" w:hAnsi="Times New Roman"/>
          <w:color w:val="000000" w:themeColor="text1"/>
        </w:rPr>
        <w:lastRenderedPageBreak/>
        <w:t>Po zakończeniu robót uporządkowanie terenu budowy, demontaż obiektów tymczasowych.</w:t>
      </w:r>
    </w:p>
    <w:p w14:paraId="7A31AD4F" w14:textId="40CF0A29" w:rsidR="005B0505" w:rsidRPr="0045777D" w:rsidRDefault="00000000" w:rsidP="0045777D">
      <w:pPr>
        <w:pStyle w:val="Teksttreci21"/>
        <w:numPr>
          <w:ilvl w:val="1"/>
          <w:numId w:val="2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 w:rsidRPr="0045777D">
        <w:rPr>
          <w:rFonts w:ascii="Times New Roman" w:hAnsi="Times New Roman"/>
          <w:color w:val="000000" w:themeColor="text1"/>
        </w:rPr>
        <w:t>Wykonawca ponosi wszelkie koszty związane z:</w:t>
      </w:r>
    </w:p>
    <w:p w14:paraId="5ED2B718" w14:textId="77777777" w:rsidR="005B0505" w:rsidRDefault="00000000" w:rsidP="006C49C3">
      <w:pPr>
        <w:pStyle w:val="Akapitzlist"/>
        <w:numPr>
          <w:ilvl w:val="0"/>
          <w:numId w:val="13"/>
        </w:numPr>
        <w:spacing w:before="0" w:after="0"/>
        <w:ind w:left="851" w:righ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wykonaniem inwentaryzacji powykonawczej,</w:t>
      </w:r>
    </w:p>
    <w:p w14:paraId="54C6F640" w14:textId="77777777" w:rsidR="005B0505" w:rsidRDefault="00000000" w:rsidP="006C49C3">
      <w:pPr>
        <w:pStyle w:val="Akapitzlist"/>
        <w:numPr>
          <w:ilvl w:val="0"/>
          <w:numId w:val="13"/>
        </w:numPr>
        <w:spacing w:before="0" w:after="0"/>
        <w:ind w:left="851" w:righ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opracowaniem wszelkiej niezbędnej dokumentacji do wykonania zamówienia,</w:t>
      </w:r>
    </w:p>
    <w:p w14:paraId="6FE1C99E" w14:textId="77777777" w:rsidR="005B0505" w:rsidRDefault="00000000" w:rsidP="006C49C3">
      <w:pPr>
        <w:pStyle w:val="Akapitzlist"/>
        <w:numPr>
          <w:ilvl w:val="0"/>
          <w:numId w:val="13"/>
        </w:numPr>
        <w:spacing w:before="0" w:after="0"/>
        <w:ind w:left="851" w:righ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utrzymaniem zaplecza budowy.</w:t>
      </w:r>
    </w:p>
    <w:p w14:paraId="4400A078" w14:textId="3F232795" w:rsidR="005B0505" w:rsidRPr="0045777D" w:rsidRDefault="00000000" w:rsidP="0045777D">
      <w:pPr>
        <w:pStyle w:val="Akapitzlist"/>
        <w:numPr>
          <w:ilvl w:val="0"/>
          <w:numId w:val="2"/>
        </w:numPr>
        <w:spacing w:before="120"/>
        <w:ind w:right="284"/>
        <w:rPr>
          <w:rFonts w:ascii="Times New Roman" w:hAnsi="Times New Roman"/>
          <w:sz w:val="22"/>
          <w:szCs w:val="22"/>
        </w:rPr>
      </w:pPr>
      <w:r w:rsidRPr="0045777D">
        <w:rPr>
          <w:rFonts w:ascii="Times New Roman" w:hAnsi="Times New Roman"/>
          <w:b/>
          <w:bCs/>
          <w:color w:val="000000" w:themeColor="text1"/>
          <w:sz w:val="22"/>
          <w:szCs w:val="22"/>
        </w:rPr>
        <w:t>Dodatkowe wymagania Zamawiającego</w:t>
      </w:r>
      <w:r w:rsidRPr="0045777D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42F74DF5" w14:textId="24768127" w:rsidR="0045777D" w:rsidRPr="0045777D" w:rsidRDefault="00C22BAC" w:rsidP="0045777D">
      <w:pPr>
        <w:pStyle w:val="Akapitzlist"/>
        <w:numPr>
          <w:ilvl w:val="1"/>
          <w:numId w:val="2"/>
        </w:numPr>
        <w:ind w:right="284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45777D">
        <w:rPr>
          <w:rFonts w:ascii="Times New Roman" w:hAnsi="Times New Roman"/>
          <w:color w:val="000000" w:themeColor="text1"/>
          <w:sz w:val="22"/>
          <w:szCs w:val="22"/>
        </w:rPr>
        <w:t xml:space="preserve">Wymagany okres gwarancji na wykonanie przedmiotu zamówienia wynosi </w:t>
      </w:r>
      <w:r w:rsidRPr="0045777D">
        <w:rPr>
          <w:rFonts w:ascii="Times New Roman" w:hAnsi="Times New Roman"/>
          <w:b/>
          <w:bCs/>
          <w:color w:val="000000" w:themeColor="text1"/>
          <w:sz w:val="22"/>
          <w:szCs w:val="22"/>
        </w:rPr>
        <w:t>minimalnie 60 miesięcy, a maksymalnie 120 miesięcy od dnia odebrania przez Zamawiającego robót i podpisania (bez uwag) protokołu końcowego.</w:t>
      </w:r>
      <w:r w:rsidRPr="0045777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4FFD43D5" w14:textId="77777777" w:rsidR="0045777D" w:rsidRDefault="00606046" w:rsidP="00EE2EA0">
      <w:pPr>
        <w:pStyle w:val="Akapitzlist"/>
        <w:numPr>
          <w:ilvl w:val="1"/>
          <w:numId w:val="2"/>
        </w:numPr>
        <w:ind w:right="284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45777D">
        <w:rPr>
          <w:rFonts w:ascii="Times New Roman" w:hAnsi="Times New Roman"/>
          <w:color w:val="000000" w:themeColor="text1"/>
          <w:sz w:val="22"/>
          <w:szCs w:val="22"/>
        </w:rPr>
        <w:t xml:space="preserve">Wybrany Wykonawca ma obowiązek </w:t>
      </w:r>
      <w:r w:rsidRPr="0045777D">
        <w:rPr>
          <w:rFonts w:ascii="Times New Roman" w:hAnsi="Times New Roman"/>
          <w:bCs/>
          <w:color w:val="000000" w:themeColor="text1"/>
          <w:sz w:val="22"/>
          <w:szCs w:val="22"/>
        </w:rPr>
        <w:t>opracować harmonogram robót i dostarczyć go Zamawiającemu w ciągu 7 dni licząc od dnia podpisania umowy.</w:t>
      </w:r>
    </w:p>
    <w:p w14:paraId="0D11E40F" w14:textId="77777777" w:rsidR="006F7D9E" w:rsidRDefault="00606046" w:rsidP="006F7D9E">
      <w:pPr>
        <w:pStyle w:val="Akapitzlist"/>
        <w:numPr>
          <w:ilvl w:val="1"/>
          <w:numId w:val="2"/>
        </w:numPr>
        <w:ind w:right="284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45777D">
        <w:rPr>
          <w:rFonts w:ascii="Times New Roman" w:hAnsi="Times New Roman"/>
          <w:bCs/>
          <w:color w:val="000000" w:themeColor="text1"/>
          <w:sz w:val="22"/>
          <w:szCs w:val="22"/>
        </w:rPr>
        <w:t>Wykonawca lub Kierownik Budowy mają obowiązek uczestniczyć w naradach koordynacyjnych organizowanych przez Inspektora lub Zamawiającego.</w:t>
      </w:r>
    </w:p>
    <w:p w14:paraId="69CBFDBC" w14:textId="3E383339" w:rsidR="005B0505" w:rsidRPr="006F7D9E" w:rsidRDefault="00000000" w:rsidP="006F7D9E">
      <w:pPr>
        <w:pStyle w:val="Akapitzlist"/>
        <w:numPr>
          <w:ilvl w:val="1"/>
          <w:numId w:val="2"/>
        </w:numPr>
        <w:ind w:right="284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6F7D9E">
        <w:rPr>
          <w:rFonts w:ascii="Times New Roman" w:hAnsi="Times New Roman"/>
          <w:b/>
          <w:bCs/>
          <w:color w:val="000000" w:themeColor="text1"/>
          <w:sz w:val="22"/>
          <w:szCs w:val="22"/>
        </w:rPr>
        <w:t>Wykonawca ma obowiązek</w:t>
      </w:r>
      <w:r w:rsidRPr="006F7D9E">
        <w:rPr>
          <w:rFonts w:ascii="Times New Roman" w:hAnsi="Times New Roman"/>
          <w:color w:val="000000" w:themeColor="text1"/>
          <w:sz w:val="22"/>
          <w:szCs w:val="22"/>
        </w:rPr>
        <w:t xml:space="preserve"> zapoznania się w sposób bardzo szczegółowy z dokumentacją postępowania. Wykonawca ma obowiązek wyjaśnić z Zamawiającym wszystkie wątpliwości w stosunku do zakresu robót i prac, przed złożeniem ofert. Po złożeniu oferty, Zamawiający będzie uważał, że Wykonawca nie ma wątpliwości i uwag w stosunku do zakresu ujętego w specyfikacji. </w:t>
      </w:r>
      <w:r w:rsidRPr="006F7D9E"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  <w:t>Wykonawca powinien w ofercie wycenić wszystkie roboty budowlane niezbędne do prawidłowego wykonania przedmiotu zamówienia.</w:t>
      </w:r>
    </w:p>
    <w:p w14:paraId="51D1F68E" w14:textId="6EC13F34" w:rsidR="005B0505" w:rsidRPr="006F7D9E" w:rsidRDefault="00000000" w:rsidP="006F7D9E">
      <w:pPr>
        <w:pStyle w:val="Akapitzlist"/>
        <w:numPr>
          <w:ilvl w:val="0"/>
          <w:numId w:val="2"/>
        </w:numPr>
        <w:spacing w:before="121"/>
        <w:ind w:right="284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6F7D9E">
        <w:rPr>
          <w:rFonts w:ascii="Times New Roman" w:hAnsi="Times New Roman"/>
          <w:bCs/>
          <w:color w:val="000000" w:themeColor="text1"/>
          <w:sz w:val="22"/>
          <w:szCs w:val="22"/>
        </w:rPr>
        <w:t>Szczegółowy zakres robót budowlanych zawarty jest w dokumentacji projektowej, która stanowi Integralną część opisu przedmiotu zamówienia.</w:t>
      </w:r>
    </w:p>
    <w:p w14:paraId="7EEC7694" w14:textId="6FF1F7F3" w:rsidR="005B0505" w:rsidRDefault="00000000" w:rsidP="006F7D9E">
      <w:pPr>
        <w:pStyle w:val="Akapitzlist"/>
        <w:numPr>
          <w:ilvl w:val="0"/>
          <w:numId w:val="2"/>
        </w:numPr>
        <w:spacing w:before="121" w:after="0"/>
        <w:ind w:right="284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Termin realizacji zamówienia: do </w:t>
      </w:r>
      <w:r w:rsidR="00164F76">
        <w:rPr>
          <w:rFonts w:ascii="Times New Roman" w:hAnsi="Times New Roman"/>
          <w:b/>
          <w:sz w:val="22"/>
          <w:szCs w:val="22"/>
        </w:rPr>
        <w:t>01</w:t>
      </w:r>
      <w:r>
        <w:rPr>
          <w:rFonts w:ascii="Times New Roman" w:hAnsi="Times New Roman"/>
          <w:b/>
          <w:sz w:val="22"/>
          <w:szCs w:val="22"/>
        </w:rPr>
        <w:t>.</w:t>
      </w:r>
      <w:r w:rsidR="00DD3882">
        <w:rPr>
          <w:rFonts w:ascii="Times New Roman" w:hAnsi="Times New Roman"/>
          <w:b/>
          <w:sz w:val="22"/>
          <w:szCs w:val="22"/>
        </w:rPr>
        <w:t>1</w:t>
      </w:r>
      <w:r w:rsidR="00164F76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 xml:space="preserve">.2023 r. </w:t>
      </w:r>
    </w:p>
    <w:p w14:paraId="508E1987" w14:textId="77777777" w:rsidR="005B0505" w:rsidRDefault="005B0505" w:rsidP="006C49C3">
      <w:pPr>
        <w:pStyle w:val="Teksttreci21"/>
        <w:shd w:val="clear" w:color="auto" w:fill="auto"/>
        <w:tabs>
          <w:tab w:val="left" w:pos="355"/>
        </w:tabs>
        <w:spacing w:before="0" w:after="0" w:line="360" w:lineRule="auto"/>
        <w:ind w:right="20" w:firstLine="0"/>
        <w:jc w:val="both"/>
        <w:rPr>
          <w:rFonts w:ascii="Times New Roman" w:hAnsi="Times New Roman" w:cs="Times New Roman"/>
        </w:rPr>
      </w:pPr>
    </w:p>
    <w:p w14:paraId="7676435B" w14:textId="77777777" w:rsidR="005B0505" w:rsidRDefault="005B0505" w:rsidP="006C49C3">
      <w:pPr>
        <w:pStyle w:val="Teksttreci21"/>
        <w:shd w:val="clear" w:color="auto" w:fill="auto"/>
        <w:tabs>
          <w:tab w:val="left" w:pos="355"/>
        </w:tabs>
        <w:spacing w:before="0" w:after="0" w:line="360" w:lineRule="auto"/>
        <w:ind w:right="20" w:firstLine="0"/>
        <w:jc w:val="both"/>
        <w:rPr>
          <w:rFonts w:ascii="Times New Roman" w:hAnsi="Times New Roman" w:cs="Times New Roman"/>
        </w:rPr>
      </w:pPr>
    </w:p>
    <w:sectPr w:rsidR="005B0505">
      <w:headerReference w:type="default" r:id="rId8"/>
      <w:headerReference w:type="first" r:id="rId9"/>
      <w:footerReference w:type="first" r:id="rId10"/>
      <w:pgSz w:w="11906" w:h="16838"/>
      <w:pgMar w:top="766" w:right="1013" w:bottom="1289" w:left="993" w:header="709" w:footer="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3DBE" w14:textId="77777777" w:rsidR="00E03210" w:rsidRDefault="00E03210">
      <w:r>
        <w:separator/>
      </w:r>
    </w:p>
  </w:endnote>
  <w:endnote w:type="continuationSeparator" w:id="0">
    <w:p w14:paraId="06E04096" w14:textId="77777777" w:rsidR="00E03210" w:rsidRDefault="00E0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59A5" w14:textId="77777777" w:rsidR="005B0505" w:rsidRDefault="005B0505">
    <w:pPr>
      <w:pStyle w:val="Stopka"/>
      <w:rPr>
        <w:color w:val="auto"/>
        <w:sz w:val="18"/>
        <w:szCs w:val="18"/>
      </w:rPr>
    </w:pPr>
  </w:p>
  <w:p w14:paraId="232EFD76" w14:textId="77777777" w:rsidR="005B0505" w:rsidRDefault="005B0505">
    <w:pPr>
      <w:pStyle w:val="Stopka"/>
      <w:rPr>
        <w:sz w:val="10"/>
        <w:szCs w:val="10"/>
      </w:rPr>
    </w:pPr>
  </w:p>
  <w:p w14:paraId="5CBE6EB5" w14:textId="77777777" w:rsidR="005B0505" w:rsidRDefault="005B05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382D" w14:textId="77777777" w:rsidR="00E03210" w:rsidRDefault="00E03210">
      <w:r>
        <w:separator/>
      </w:r>
    </w:p>
  </w:footnote>
  <w:footnote w:type="continuationSeparator" w:id="0">
    <w:p w14:paraId="3BC03B6F" w14:textId="77777777" w:rsidR="00E03210" w:rsidRDefault="00E0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562" w:type="dxa"/>
      <w:tblInd w:w="-567" w:type="dxa"/>
      <w:tblLayout w:type="fixed"/>
      <w:tblLook w:val="04A0" w:firstRow="1" w:lastRow="0" w:firstColumn="1" w:lastColumn="0" w:noHBand="0" w:noVBand="1"/>
    </w:tblPr>
    <w:tblGrid>
      <w:gridCol w:w="2923"/>
      <w:gridCol w:w="5441"/>
      <w:gridCol w:w="2198"/>
    </w:tblGrid>
    <w:tr w:rsidR="005B0505" w14:paraId="48F0C2BA" w14:textId="77777777">
      <w:tc>
        <w:tcPr>
          <w:tcW w:w="2923" w:type="dxa"/>
          <w:tcBorders>
            <w:top w:val="nil"/>
            <w:left w:val="nil"/>
            <w:bottom w:val="nil"/>
            <w:right w:val="nil"/>
          </w:tcBorders>
        </w:tcPr>
        <w:p w14:paraId="4541DFFE" w14:textId="77777777" w:rsidR="005B0505" w:rsidRDefault="00000000">
          <w:pPr>
            <w:pStyle w:val="Nagwek"/>
            <w:widowControl/>
            <w:rPr>
              <w:i/>
              <w:iCs/>
            </w:rPr>
          </w:pPr>
          <w:r>
            <w:rPr>
              <w:rFonts w:ascii="Calibri" w:eastAsia="Calibri" w:hAnsi="Calibri"/>
              <w:i/>
              <w:iCs/>
              <w:noProof/>
            </w:rPr>
            <w:drawing>
              <wp:anchor distT="0" distB="0" distL="0" distR="0" simplePos="0" relativeHeight="19" behindDoc="1" locked="0" layoutInCell="1" allowOverlap="1" wp14:anchorId="1EFD5407" wp14:editId="778D4FB4">
                <wp:simplePos x="0" y="0"/>
                <wp:positionH relativeFrom="column">
                  <wp:posOffset>1518285</wp:posOffset>
                </wp:positionH>
                <wp:positionV relativeFrom="paragraph">
                  <wp:posOffset>5080</wp:posOffset>
                </wp:positionV>
                <wp:extent cx="1593850" cy="528320"/>
                <wp:effectExtent l="0" t="0" r="0" b="0"/>
                <wp:wrapNone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528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i/>
              <w:iCs/>
              <w:noProof/>
            </w:rPr>
            <w:drawing>
              <wp:anchor distT="0" distB="0" distL="114300" distR="114300" simplePos="0" relativeHeight="28" behindDoc="0" locked="0" layoutInCell="1" allowOverlap="1" wp14:anchorId="0337B151" wp14:editId="0A9A2CE6">
                <wp:simplePos x="0" y="0"/>
                <wp:positionH relativeFrom="column">
                  <wp:posOffset>-68580</wp:posOffset>
                </wp:positionH>
                <wp:positionV relativeFrom="paragraph">
                  <wp:posOffset>2540</wp:posOffset>
                </wp:positionV>
                <wp:extent cx="1383030" cy="575945"/>
                <wp:effectExtent l="0" t="0" r="0" b="0"/>
                <wp:wrapTight wrapText="bothSides">
                  <wp:wrapPolygon edited="0">
                    <wp:start x="-90" y="0"/>
                    <wp:lineTo x="-90" y="20613"/>
                    <wp:lineTo x="21383" y="20613"/>
                    <wp:lineTo x="21383" y="0"/>
                    <wp:lineTo x="-90" y="0"/>
                  </wp:wrapPolygon>
                </wp:wrapTight>
                <wp:docPr id="2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B3AE40D" w14:textId="77777777" w:rsidR="005B0505" w:rsidRDefault="005B0505">
          <w:pPr>
            <w:pStyle w:val="Nagwek"/>
            <w:widowControl/>
            <w:rPr>
              <w:sz w:val="20"/>
              <w:szCs w:val="20"/>
            </w:rPr>
          </w:pPr>
        </w:p>
        <w:p w14:paraId="6D4B72DA" w14:textId="77777777" w:rsidR="005B0505" w:rsidRDefault="005B0505">
          <w:pPr>
            <w:pStyle w:val="Nagwek"/>
            <w:widowControl/>
            <w:jc w:val="center"/>
            <w:rPr>
              <w:rFonts w:ascii="Calibri" w:eastAsia="Calibri" w:hAnsi="Calibri"/>
            </w:rPr>
          </w:pPr>
        </w:p>
      </w:tc>
      <w:tc>
        <w:tcPr>
          <w:tcW w:w="5441" w:type="dxa"/>
          <w:tcBorders>
            <w:top w:val="nil"/>
            <w:left w:val="nil"/>
            <w:bottom w:val="nil"/>
            <w:right w:val="nil"/>
          </w:tcBorders>
        </w:tcPr>
        <w:p w14:paraId="028214E1" w14:textId="77777777" w:rsidR="005B0505" w:rsidRDefault="00000000">
          <w:pPr>
            <w:pStyle w:val="Nagwek"/>
            <w:widowControl/>
            <w:tabs>
              <w:tab w:val="clear" w:pos="4536"/>
              <w:tab w:val="center" w:pos="5185"/>
            </w:tabs>
            <w:jc w:val="center"/>
            <w:rPr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0" distR="0" simplePos="0" relativeHeight="15" behindDoc="1" locked="0" layoutInCell="1" allowOverlap="1" wp14:anchorId="57B91712" wp14:editId="72B7021E">
                <wp:simplePos x="0" y="0"/>
                <wp:positionH relativeFrom="column">
                  <wp:posOffset>1583055</wp:posOffset>
                </wp:positionH>
                <wp:positionV relativeFrom="paragraph">
                  <wp:posOffset>6350</wp:posOffset>
                </wp:positionV>
                <wp:extent cx="1709420" cy="497840"/>
                <wp:effectExtent l="0" t="0" r="0" b="0"/>
                <wp:wrapNone/>
                <wp:docPr id="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9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0" distR="0" simplePos="0" relativeHeight="23" behindDoc="1" locked="0" layoutInCell="1" allowOverlap="1" wp14:anchorId="71D91BBA" wp14:editId="31099EE4">
                <wp:simplePos x="0" y="0"/>
                <wp:positionH relativeFrom="column">
                  <wp:posOffset>3366770</wp:posOffset>
                </wp:positionH>
                <wp:positionV relativeFrom="paragraph">
                  <wp:posOffset>5080</wp:posOffset>
                </wp:positionV>
                <wp:extent cx="1689100" cy="521970"/>
                <wp:effectExtent l="0" t="0" r="0" b="0"/>
                <wp:wrapNone/>
                <wp:docPr id="4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521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98" w:type="dxa"/>
          <w:tcBorders>
            <w:top w:val="nil"/>
            <w:left w:val="nil"/>
            <w:bottom w:val="nil"/>
            <w:right w:val="nil"/>
          </w:tcBorders>
        </w:tcPr>
        <w:p w14:paraId="53679CA2" w14:textId="77777777" w:rsidR="005B0505" w:rsidRDefault="005B0505">
          <w:pPr>
            <w:pStyle w:val="Nagwek"/>
            <w:widowControl/>
            <w:jc w:val="center"/>
            <w:rPr>
              <w:sz w:val="20"/>
              <w:szCs w:val="20"/>
            </w:rPr>
          </w:pPr>
        </w:p>
      </w:tc>
    </w:tr>
  </w:tbl>
  <w:p w14:paraId="576B3C2D" w14:textId="77777777" w:rsidR="005B0505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9214F18" wp14:editId="6DE42362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5565" cy="154305"/>
              <wp:effectExtent l="1905" t="0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8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E444E3" w14:textId="77777777" w:rsidR="005B0505" w:rsidRDefault="005B0505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9214F18" id="Text Box 2" o:spid="_x0000_s1026" style="position:absolute;margin-left:71.4pt;margin-top:44.85pt;width:5.95pt;height:12.1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" o:allowincell="f" filled="f" stroked="f" strokeweight="0">
              <v:textbox style="mso-fit-shape-to-text:t" inset="0,0,0,0">
                <w:txbxContent>
                  <w:p w14:paraId="1BE444E3" w14:textId="77777777" w:rsidR="005B0505" w:rsidRDefault="005B0505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562" w:type="dxa"/>
      <w:tblInd w:w="-567" w:type="dxa"/>
      <w:tblLayout w:type="fixed"/>
      <w:tblLook w:val="04A0" w:firstRow="1" w:lastRow="0" w:firstColumn="1" w:lastColumn="0" w:noHBand="0" w:noVBand="1"/>
    </w:tblPr>
    <w:tblGrid>
      <w:gridCol w:w="2923"/>
      <w:gridCol w:w="5441"/>
      <w:gridCol w:w="2198"/>
    </w:tblGrid>
    <w:tr w:rsidR="005B0505" w14:paraId="718F2439" w14:textId="77777777">
      <w:tc>
        <w:tcPr>
          <w:tcW w:w="2923" w:type="dxa"/>
          <w:tcBorders>
            <w:top w:val="nil"/>
            <w:left w:val="nil"/>
            <w:bottom w:val="nil"/>
            <w:right w:val="nil"/>
          </w:tcBorders>
        </w:tcPr>
        <w:p w14:paraId="6C79D485" w14:textId="77777777" w:rsidR="005B0505" w:rsidRDefault="00000000">
          <w:pPr>
            <w:pStyle w:val="Nagwek"/>
            <w:widowControl/>
            <w:rPr>
              <w:i/>
              <w:iCs/>
            </w:rPr>
          </w:pPr>
          <w:r>
            <w:rPr>
              <w:rFonts w:ascii="Calibri" w:eastAsia="Calibri" w:hAnsi="Calibri"/>
              <w:i/>
              <w:iCs/>
              <w:noProof/>
            </w:rPr>
            <w:drawing>
              <wp:anchor distT="0" distB="0" distL="0" distR="0" simplePos="0" relativeHeight="10" behindDoc="1" locked="0" layoutInCell="1" allowOverlap="1" wp14:anchorId="642E545F" wp14:editId="60679E65">
                <wp:simplePos x="0" y="0"/>
                <wp:positionH relativeFrom="column">
                  <wp:posOffset>1327785</wp:posOffset>
                </wp:positionH>
                <wp:positionV relativeFrom="paragraph">
                  <wp:posOffset>5080</wp:posOffset>
                </wp:positionV>
                <wp:extent cx="1593850" cy="528320"/>
                <wp:effectExtent l="0" t="0" r="0" b="0"/>
                <wp:wrapNone/>
                <wp:docPr id="7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528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i/>
              <w:iCs/>
              <w:noProof/>
            </w:rPr>
            <w:drawing>
              <wp:anchor distT="0" distB="0" distL="114300" distR="114300" simplePos="0" relativeHeight="24" behindDoc="0" locked="0" layoutInCell="1" allowOverlap="1" wp14:anchorId="02347963" wp14:editId="322185A3">
                <wp:simplePos x="0" y="0"/>
                <wp:positionH relativeFrom="column">
                  <wp:posOffset>-68580</wp:posOffset>
                </wp:positionH>
                <wp:positionV relativeFrom="paragraph">
                  <wp:posOffset>2540</wp:posOffset>
                </wp:positionV>
                <wp:extent cx="1383030" cy="598805"/>
                <wp:effectExtent l="0" t="0" r="0" b="0"/>
                <wp:wrapTight wrapText="bothSides">
                  <wp:wrapPolygon edited="0">
                    <wp:start x="-90" y="0"/>
                    <wp:lineTo x="-90" y="20485"/>
                    <wp:lineTo x="21383" y="20485"/>
                    <wp:lineTo x="21383" y="0"/>
                    <wp:lineTo x="-90" y="0"/>
                  </wp:wrapPolygon>
                </wp:wrapTight>
                <wp:docPr id="8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598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8DAEC61" w14:textId="77777777" w:rsidR="005B0505" w:rsidRDefault="005B0505">
          <w:pPr>
            <w:pStyle w:val="Nagwek"/>
            <w:widowControl/>
            <w:rPr>
              <w:sz w:val="20"/>
              <w:szCs w:val="20"/>
            </w:rPr>
          </w:pPr>
        </w:p>
        <w:p w14:paraId="21AAF4AC" w14:textId="77777777" w:rsidR="005B0505" w:rsidRDefault="005B0505">
          <w:pPr>
            <w:pStyle w:val="Nagwek"/>
            <w:widowControl/>
            <w:jc w:val="center"/>
            <w:rPr>
              <w:rFonts w:ascii="Calibri" w:eastAsia="Calibri" w:hAnsi="Calibri"/>
            </w:rPr>
          </w:pPr>
        </w:p>
      </w:tc>
      <w:tc>
        <w:tcPr>
          <w:tcW w:w="5441" w:type="dxa"/>
          <w:tcBorders>
            <w:top w:val="nil"/>
            <w:left w:val="nil"/>
            <w:bottom w:val="nil"/>
            <w:right w:val="nil"/>
          </w:tcBorders>
        </w:tcPr>
        <w:p w14:paraId="36791D23" w14:textId="77777777" w:rsidR="005B0505" w:rsidRDefault="00000000">
          <w:pPr>
            <w:pStyle w:val="Nagwek"/>
            <w:widowControl/>
            <w:tabs>
              <w:tab w:val="clear" w:pos="4536"/>
              <w:tab w:val="center" w:pos="5185"/>
            </w:tabs>
            <w:jc w:val="center"/>
            <w:rPr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0" distR="0" simplePos="0" relativeHeight="9" behindDoc="1" locked="0" layoutInCell="1" allowOverlap="1" wp14:anchorId="4B107A4F" wp14:editId="52310D1A">
                <wp:simplePos x="0" y="0"/>
                <wp:positionH relativeFrom="column">
                  <wp:posOffset>1353820</wp:posOffset>
                </wp:positionH>
                <wp:positionV relativeFrom="paragraph">
                  <wp:posOffset>6350</wp:posOffset>
                </wp:positionV>
                <wp:extent cx="1709420" cy="497840"/>
                <wp:effectExtent l="0" t="0" r="0" b="0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9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0" distR="0" simplePos="0" relativeHeight="11" behindDoc="1" locked="0" layoutInCell="1" allowOverlap="1" wp14:anchorId="3ED08792" wp14:editId="60EDBFCF">
                <wp:simplePos x="0" y="0"/>
                <wp:positionH relativeFrom="column">
                  <wp:posOffset>3201035</wp:posOffset>
                </wp:positionH>
                <wp:positionV relativeFrom="paragraph">
                  <wp:posOffset>5080</wp:posOffset>
                </wp:positionV>
                <wp:extent cx="1689100" cy="521970"/>
                <wp:effectExtent l="0" t="0" r="0" b="0"/>
                <wp:wrapNone/>
                <wp:docPr id="10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521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98" w:type="dxa"/>
          <w:tcBorders>
            <w:top w:val="nil"/>
            <w:left w:val="nil"/>
            <w:bottom w:val="nil"/>
            <w:right w:val="nil"/>
          </w:tcBorders>
        </w:tcPr>
        <w:p w14:paraId="5F5F9976" w14:textId="77777777" w:rsidR="005B0505" w:rsidRDefault="005B0505">
          <w:pPr>
            <w:pStyle w:val="Nagwek"/>
            <w:widowControl/>
            <w:jc w:val="center"/>
            <w:rPr>
              <w:sz w:val="20"/>
              <w:szCs w:val="20"/>
            </w:rPr>
          </w:pPr>
        </w:p>
      </w:tc>
    </w:tr>
  </w:tbl>
  <w:p w14:paraId="1B6D8F2D" w14:textId="77777777" w:rsidR="005B0505" w:rsidRDefault="005B05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201"/>
    <w:multiLevelType w:val="multilevel"/>
    <w:tmpl w:val="CC78970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1" w15:restartNumberingAfterBreak="0">
    <w:nsid w:val="1236446A"/>
    <w:multiLevelType w:val="multilevel"/>
    <w:tmpl w:val="8E96B89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186E76AA"/>
    <w:multiLevelType w:val="multilevel"/>
    <w:tmpl w:val="3C0AAF04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3" w15:restartNumberingAfterBreak="0">
    <w:nsid w:val="21951782"/>
    <w:multiLevelType w:val="multilevel"/>
    <w:tmpl w:val="CF1E26AE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23BB63BB"/>
    <w:multiLevelType w:val="multilevel"/>
    <w:tmpl w:val="8CD433A2"/>
    <w:lvl w:ilvl="0">
      <w:start w:val="1"/>
      <w:numFmt w:val="decimal"/>
      <w:pStyle w:val="Nagwek1"/>
      <w:suff w:val="space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/>
        <w:b/>
        <w:sz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624" w:hanging="624"/>
      </w:pPr>
      <w:rPr>
        <w:rFonts w:ascii="Times New Roman" w:hAnsi="Times New Roman"/>
        <w:b/>
        <w:sz w:val="24"/>
      </w:rPr>
    </w:lvl>
    <w:lvl w:ilvl="2">
      <w:start w:val="1"/>
      <w:numFmt w:val="decimal"/>
      <w:pStyle w:val="Nagwek3"/>
      <w:suff w:val="space"/>
      <w:lvlText w:val="%1.%2.%3."/>
      <w:lvlJc w:val="left"/>
      <w:pPr>
        <w:tabs>
          <w:tab w:val="num" w:pos="0"/>
        </w:tabs>
        <w:ind w:left="907" w:hanging="907"/>
      </w:pPr>
      <w:rPr>
        <w:rFonts w:ascii="Times New Roman" w:hAnsi="Times New Roman"/>
        <w:b/>
        <w:sz w:val="24"/>
      </w:rPr>
    </w:lvl>
    <w:lvl w:ilvl="3">
      <w:start w:val="1"/>
      <w:numFmt w:val="decimal"/>
      <w:pStyle w:val="Nagwek4"/>
      <w:suff w:val="space"/>
      <w:lvlText w:val="%1.%2.%3.%4."/>
      <w:lvlJc w:val="left"/>
      <w:pPr>
        <w:tabs>
          <w:tab w:val="num" w:pos="0"/>
        </w:tabs>
        <w:ind w:left="1191" w:hanging="1191"/>
      </w:pPr>
      <w:rPr>
        <w:rFonts w:ascii="Times New Roman" w:hAnsi="Times New Roman"/>
        <w:b/>
        <w:sz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B2E4ED3"/>
    <w:multiLevelType w:val="multilevel"/>
    <w:tmpl w:val="60E81CF8"/>
    <w:lvl w:ilvl="0">
      <w:start w:val="2"/>
      <w:numFmt w:val="decimal"/>
      <w:pStyle w:val="opistechnicznyy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20" w:hanging="1800"/>
      </w:pPr>
    </w:lvl>
  </w:abstractNum>
  <w:abstractNum w:abstractNumId="6" w15:restartNumberingAfterBreak="0">
    <w:nsid w:val="32B91FF6"/>
    <w:multiLevelType w:val="multilevel"/>
    <w:tmpl w:val="9C0A92B4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b/>
        <w:bCs w:val="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480" w:hanging="480"/>
      </w:pPr>
      <w:rPr>
        <w:b/>
        <w:bCs w:val="0"/>
        <w:color w:val="auto"/>
        <w:sz w:val="24"/>
        <w:szCs w:val="24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335579AB"/>
    <w:multiLevelType w:val="multilevel"/>
    <w:tmpl w:val="EA346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D958EC"/>
    <w:multiLevelType w:val="multilevel"/>
    <w:tmpl w:val="21064F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6E23C4"/>
    <w:multiLevelType w:val="multilevel"/>
    <w:tmpl w:val="81CC18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FC28B0"/>
    <w:multiLevelType w:val="multilevel"/>
    <w:tmpl w:val="5C2C9D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924B32"/>
    <w:multiLevelType w:val="multilevel"/>
    <w:tmpl w:val="116CD43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4C966B08"/>
    <w:multiLevelType w:val="multilevel"/>
    <w:tmpl w:val="BC7447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8D5402"/>
    <w:multiLevelType w:val="multilevel"/>
    <w:tmpl w:val="115EAC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870D87"/>
    <w:multiLevelType w:val="multilevel"/>
    <w:tmpl w:val="6186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 w15:restartNumberingAfterBreak="0">
    <w:nsid w:val="62AB11C3"/>
    <w:multiLevelType w:val="multilevel"/>
    <w:tmpl w:val="2C0E84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F25862"/>
    <w:multiLevelType w:val="hybridMultilevel"/>
    <w:tmpl w:val="D822179A"/>
    <w:lvl w:ilvl="0" w:tplc="A8D801D0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EC710C1"/>
    <w:multiLevelType w:val="multilevel"/>
    <w:tmpl w:val="89C836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729A3E03"/>
    <w:multiLevelType w:val="multilevel"/>
    <w:tmpl w:val="7C3C91CC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A338A3"/>
    <w:multiLevelType w:val="multilevel"/>
    <w:tmpl w:val="2BD4EA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488939917">
    <w:abstractNumId w:val="4"/>
  </w:num>
  <w:num w:numId="2" w16cid:durableId="140191993">
    <w:abstractNumId w:val="17"/>
  </w:num>
  <w:num w:numId="3" w16cid:durableId="78215691">
    <w:abstractNumId w:val="5"/>
  </w:num>
  <w:num w:numId="4" w16cid:durableId="189032986">
    <w:abstractNumId w:val="11"/>
  </w:num>
  <w:num w:numId="5" w16cid:durableId="657882026">
    <w:abstractNumId w:val="6"/>
  </w:num>
  <w:num w:numId="6" w16cid:durableId="917442045">
    <w:abstractNumId w:val="15"/>
  </w:num>
  <w:num w:numId="7" w16cid:durableId="262957212">
    <w:abstractNumId w:val="7"/>
  </w:num>
  <w:num w:numId="8" w16cid:durableId="848446227">
    <w:abstractNumId w:val="18"/>
  </w:num>
  <w:num w:numId="9" w16cid:durableId="1048143393">
    <w:abstractNumId w:val="10"/>
  </w:num>
  <w:num w:numId="10" w16cid:durableId="1558396319">
    <w:abstractNumId w:val="8"/>
  </w:num>
  <w:num w:numId="11" w16cid:durableId="1151673835">
    <w:abstractNumId w:val="14"/>
  </w:num>
  <w:num w:numId="12" w16cid:durableId="756512797">
    <w:abstractNumId w:val="0"/>
  </w:num>
  <w:num w:numId="13" w16cid:durableId="2015649638">
    <w:abstractNumId w:val="2"/>
  </w:num>
  <w:num w:numId="14" w16cid:durableId="1719277519">
    <w:abstractNumId w:val="1"/>
  </w:num>
  <w:num w:numId="15" w16cid:durableId="1124270374">
    <w:abstractNumId w:val="3"/>
  </w:num>
  <w:num w:numId="16" w16cid:durableId="1192306395">
    <w:abstractNumId w:val="11"/>
    <w:lvlOverride w:ilvl="0">
      <w:startOverride w:val="1"/>
    </w:lvlOverride>
  </w:num>
  <w:num w:numId="17" w16cid:durableId="1718233970">
    <w:abstractNumId w:val="13"/>
  </w:num>
  <w:num w:numId="18" w16cid:durableId="1593664969">
    <w:abstractNumId w:val="12"/>
  </w:num>
  <w:num w:numId="19" w16cid:durableId="1443451936">
    <w:abstractNumId w:val="9"/>
  </w:num>
  <w:num w:numId="20" w16cid:durableId="1317761004">
    <w:abstractNumId w:val="19"/>
  </w:num>
  <w:num w:numId="21" w16cid:durableId="13916864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05"/>
    <w:rsid w:val="00061C4B"/>
    <w:rsid w:val="000E5C10"/>
    <w:rsid w:val="000F715B"/>
    <w:rsid w:val="00146B7D"/>
    <w:rsid w:val="00146E8C"/>
    <w:rsid w:val="00160E5A"/>
    <w:rsid w:val="00164F76"/>
    <w:rsid w:val="001A3388"/>
    <w:rsid w:val="001D0F3C"/>
    <w:rsid w:val="001E0AA5"/>
    <w:rsid w:val="001F1D03"/>
    <w:rsid w:val="0026017B"/>
    <w:rsid w:val="00296588"/>
    <w:rsid w:val="00444917"/>
    <w:rsid w:val="0045777D"/>
    <w:rsid w:val="00463E9A"/>
    <w:rsid w:val="00487A3A"/>
    <w:rsid w:val="004A76AE"/>
    <w:rsid w:val="00535DFA"/>
    <w:rsid w:val="005B0505"/>
    <w:rsid w:val="005B2EE9"/>
    <w:rsid w:val="00606046"/>
    <w:rsid w:val="00625148"/>
    <w:rsid w:val="00645EA2"/>
    <w:rsid w:val="0067087D"/>
    <w:rsid w:val="00673FA5"/>
    <w:rsid w:val="006C49C3"/>
    <w:rsid w:val="006C6A3E"/>
    <w:rsid w:val="006C6AAD"/>
    <w:rsid w:val="006D63C0"/>
    <w:rsid w:val="006F5BD5"/>
    <w:rsid w:val="006F7D9E"/>
    <w:rsid w:val="0075735B"/>
    <w:rsid w:val="007C5569"/>
    <w:rsid w:val="008423E4"/>
    <w:rsid w:val="00843638"/>
    <w:rsid w:val="008C5CB5"/>
    <w:rsid w:val="00976441"/>
    <w:rsid w:val="009C3794"/>
    <w:rsid w:val="00A8624C"/>
    <w:rsid w:val="00B32685"/>
    <w:rsid w:val="00C22BAC"/>
    <w:rsid w:val="00C47DCF"/>
    <w:rsid w:val="00DD3882"/>
    <w:rsid w:val="00E03210"/>
    <w:rsid w:val="00E62C2E"/>
    <w:rsid w:val="00EE2EA0"/>
    <w:rsid w:val="00F848B5"/>
    <w:rsid w:val="00FA6A04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36E2"/>
  <w15:docId w15:val="{FF0D709D-B07B-4301-BE4E-F5B9AD6C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292D04"/>
    <w:pPr>
      <w:keepNext/>
      <w:numPr>
        <w:numId w:val="1"/>
      </w:numPr>
      <w:spacing w:before="60" w:after="60" w:line="360" w:lineRule="auto"/>
      <w:outlineLvl w:val="0"/>
    </w:pPr>
    <w:rPr>
      <w:rFonts w:asciiTheme="majorHAnsi" w:eastAsia="Times New Roman" w:hAnsiTheme="majorHAnsi" w:cs="Times New Roman"/>
      <w:b/>
      <w:caps/>
      <w:color w:val="auto"/>
      <w:szCs w:val="20"/>
      <w:u w:val="single"/>
      <w:lang w:bidi="ar-SA"/>
    </w:rPr>
  </w:style>
  <w:style w:type="paragraph" w:styleId="Nagwek2">
    <w:name w:val="heading 2"/>
    <w:basedOn w:val="Normalny"/>
    <w:next w:val="Normalny"/>
    <w:link w:val="Nagwek2Znak"/>
    <w:qFormat/>
    <w:rsid w:val="00292D04"/>
    <w:pPr>
      <w:keepNext/>
      <w:numPr>
        <w:ilvl w:val="1"/>
        <w:numId w:val="1"/>
      </w:numPr>
      <w:tabs>
        <w:tab w:val="left" w:pos="5103"/>
        <w:tab w:val="left" w:pos="6521"/>
      </w:tabs>
      <w:spacing w:before="60" w:after="60" w:line="340" w:lineRule="auto"/>
      <w:outlineLvl w:val="1"/>
    </w:pPr>
    <w:rPr>
      <w:rFonts w:asciiTheme="majorHAnsi" w:eastAsia="Times New Roman" w:hAnsiTheme="majorHAnsi" w:cs="Times New Roman"/>
      <w:b/>
      <w:color w:val="auto"/>
      <w:szCs w:val="20"/>
      <w:lang w:bidi="ar-SA"/>
    </w:rPr>
  </w:style>
  <w:style w:type="paragraph" w:styleId="Nagwek3">
    <w:name w:val="heading 3"/>
    <w:basedOn w:val="Normalny"/>
    <w:next w:val="Normalny"/>
    <w:link w:val="Nagwek3Znak"/>
    <w:qFormat/>
    <w:rsid w:val="00292D04"/>
    <w:pPr>
      <w:keepNext/>
      <w:numPr>
        <w:ilvl w:val="2"/>
        <w:numId w:val="1"/>
      </w:numPr>
      <w:tabs>
        <w:tab w:val="left" w:pos="4536"/>
        <w:tab w:val="left" w:pos="5245"/>
      </w:tabs>
      <w:spacing w:before="60" w:after="60" w:line="340" w:lineRule="auto"/>
      <w:outlineLvl w:val="2"/>
    </w:pPr>
    <w:rPr>
      <w:rFonts w:asciiTheme="majorHAnsi" w:eastAsia="Times New Roman" w:hAnsiTheme="majorHAnsi" w:cs="Times New Roman"/>
      <w:b/>
      <w:color w:val="auto"/>
      <w:szCs w:val="20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292D04"/>
    <w:pPr>
      <w:keepNext/>
      <w:numPr>
        <w:ilvl w:val="3"/>
        <w:numId w:val="1"/>
      </w:numPr>
      <w:spacing w:before="60" w:after="60" w:line="338" w:lineRule="auto"/>
      <w:jc w:val="both"/>
      <w:outlineLvl w:val="3"/>
    </w:pPr>
    <w:rPr>
      <w:rFonts w:asciiTheme="majorHAnsi" w:eastAsia="Times New Roman" w:hAnsiTheme="majorHAnsi" w:cs="Times New Roman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66CC"/>
      <w:u w:val="single"/>
    </w:rPr>
  </w:style>
  <w:style w:type="character" w:customStyle="1" w:styleId="Nagwek10">
    <w:name w:val="Nagłówek #1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Nagwek11">
    <w:name w:val="Nagłówek #1"/>
    <w:basedOn w:val="Nagwek1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Palatino Linotype" w:eastAsia="Palatino Linotype" w:hAnsi="Palatino Linotype" w:cs="Palatino Linotype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qFormat/>
    <w:rPr>
      <w:rFonts w:ascii="Palatino Linotype" w:eastAsia="Palatino Linotype" w:hAnsi="Palatino Linotype" w:cs="Palatino Linotype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Nagwek21">
    <w:name w:val="Nagłówek #2"/>
    <w:basedOn w:val="Nagwek20"/>
    <w:qFormat/>
    <w:rPr>
      <w:rFonts w:ascii="Palatino Linotype" w:eastAsia="Palatino Linotype" w:hAnsi="Palatino Linotype" w:cs="Palatino Linotyp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link w:val="Nagweklubstopka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link w:val="Teksttreci2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50">
    <w:name w:val="Tekst treści (5)_"/>
    <w:basedOn w:val="Domylnaczcionkaakapitu"/>
    <w:qFormat/>
    <w:rPr>
      <w:rFonts w:ascii="Palatino Linotype" w:eastAsia="Palatino Linotype" w:hAnsi="Palatino Linotype" w:cs="Palatino Linotype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Teksttreci51">
    <w:name w:val="Tekst treści (5)"/>
    <w:basedOn w:val="Teksttreci50"/>
    <w:qFormat/>
    <w:rPr>
      <w:rFonts w:ascii="Palatino Linotype" w:eastAsia="Palatino Linotype" w:hAnsi="Palatino Linotype" w:cs="Palatino Linotyp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qFormat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qFormat/>
    <w:rPr>
      <w:rFonts w:ascii="Palatino Linotype" w:eastAsia="Palatino Linotype" w:hAnsi="Palatino Linotype" w:cs="Palatino Linotype"/>
      <w:b/>
      <w:bCs/>
      <w:i/>
      <w:iCs/>
      <w:caps w:val="0"/>
      <w:smallCaps w:val="0"/>
      <w:strike w:val="0"/>
      <w:d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qFormat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qFormat/>
    <w:rPr>
      <w:rFonts w:ascii="Palatino Linotype" w:eastAsia="Palatino Linotype" w:hAnsi="Palatino Linotype" w:cs="Palatino Linotype"/>
      <w:b/>
      <w:bCs/>
      <w:i/>
      <w:iCs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qFormat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qFormat/>
    <w:rsid w:val="001C240C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qFormat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TeksttreciPogrubienieKursywa">
    <w:name w:val="Tekst treści + Pogrubienie;Kursywa"/>
    <w:basedOn w:val="Teksttreci"/>
    <w:qFormat/>
    <w:rsid w:val="00351B99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qFormat/>
    <w:rsid w:val="00292D04"/>
    <w:rPr>
      <w:rFonts w:asciiTheme="majorHAnsi" w:eastAsia="Times New Roman" w:hAnsiTheme="majorHAnsi" w:cs="Times New Roman"/>
      <w:b/>
      <w:caps/>
      <w:szCs w:val="20"/>
      <w:u w:val="single"/>
      <w:lang w:bidi="ar-SA"/>
    </w:rPr>
  </w:style>
  <w:style w:type="character" w:customStyle="1" w:styleId="Nagwek2Znak">
    <w:name w:val="Nagłówek 2 Znak"/>
    <w:basedOn w:val="Domylnaczcionkaakapitu"/>
    <w:link w:val="Nagwek2"/>
    <w:qFormat/>
    <w:rsid w:val="00292D04"/>
    <w:rPr>
      <w:rFonts w:asciiTheme="majorHAnsi" w:eastAsia="Times New Roman" w:hAnsiTheme="majorHAnsi" w:cs="Times New Roman"/>
      <w:b/>
      <w:szCs w:val="20"/>
      <w:lang w:bidi="ar-SA"/>
    </w:rPr>
  </w:style>
  <w:style w:type="character" w:customStyle="1" w:styleId="Nagwek3Znak">
    <w:name w:val="Nagłówek 3 Znak"/>
    <w:basedOn w:val="Domylnaczcionkaakapitu"/>
    <w:link w:val="Nagwek3"/>
    <w:qFormat/>
    <w:rsid w:val="00292D04"/>
    <w:rPr>
      <w:rFonts w:asciiTheme="majorHAnsi" w:eastAsia="Times New Roman" w:hAnsiTheme="majorHAnsi" w:cs="Times New Roman"/>
      <w:b/>
      <w:szCs w:val="20"/>
      <w:lang w:bidi="ar-SA"/>
    </w:rPr>
  </w:style>
  <w:style w:type="character" w:customStyle="1" w:styleId="Nagwek4Znak">
    <w:name w:val="Nagłówek 4 Znak"/>
    <w:basedOn w:val="Domylnaczcionkaakapitu"/>
    <w:link w:val="Nagwek4"/>
    <w:qFormat/>
    <w:rsid w:val="00292D04"/>
    <w:rPr>
      <w:rFonts w:asciiTheme="majorHAnsi" w:eastAsia="Times New Roman" w:hAnsiTheme="majorHAnsi" w:cs="Times New Roman"/>
      <w:szCs w:val="20"/>
      <w:lang w:bidi="ar-SA"/>
    </w:rPr>
  </w:style>
  <w:style w:type="character" w:customStyle="1" w:styleId="fontstyle01">
    <w:name w:val="fontstyle01"/>
    <w:basedOn w:val="Domylnaczcionkaakapitu"/>
    <w:qFormat/>
    <w:rsid w:val="00033BD6"/>
    <w:rPr>
      <w:rFonts w:ascii="Cambria" w:hAnsi="Cambr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D13DEA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qFormat/>
    <w:rsid w:val="00D13DEA"/>
    <w:rPr>
      <w:rFonts w:ascii="Calibri" w:hAnsi="Calibri" w:cs="Calibri"/>
      <w:b w:val="0"/>
      <w:bCs w:val="0"/>
      <w:i/>
      <w:iCs/>
      <w:color w:val="000000"/>
      <w:sz w:val="24"/>
      <w:szCs w:val="24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Numerowanie Znak,Akapit z listą BS Znak,List Paragraph Znak"/>
    <w:link w:val="Akapitzlist"/>
    <w:qFormat/>
    <w:locked/>
    <w:rsid w:val="001F4C56"/>
    <w:rPr>
      <w:rFonts w:asciiTheme="majorHAnsi" w:eastAsia="Times New Roman" w:hAnsiTheme="majorHAnsi" w:cs="Times New Roman"/>
      <w:szCs w:val="20"/>
      <w:lang w:bidi="ar-SA"/>
    </w:rPr>
  </w:style>
  <w:style w:type="character" w:customStyle="1" w:styleId="markedcontent">
    <w:name w:val="markedcontent"/>
    <w:basedOn w:val="Domylnaczcionkaakapitu"/>
    <w:qFormat/>
    <w:rsid w:val="00527B29"/>
  </w:style>
  <w:style w:type="character" w:customStyle="1" w:styleId="TekstpodstawowyZnak">
    <w:name w:val="Tekst podstawowy Znak"/>
    <w:basedOn w:val="Domylnaczcionkaakapitu"/>
    <w:link w:val="Tekstpodstawowy"/>
    <w:qFormat/>
    <w:rsid w:val="00505FEF"/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qFormat/>
    <w:rsid w:val="00505FEF"/>
    <w:rPr>
      <w:rFonts w:ascii="Times New Roman" w:eastAsia="Times New Roman" w:hAnsi="Times New Roman" w:cs="Times New Roman"/>
      <w:b/>
      <w:bCs/>
      <w:sz w:val="44"/>
      <w:szCs w:val="20"/>
      <w:u w:val="single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505FEF"/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5FE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next w:val="Tekstpodstawowy"/>
    <w:link w:val="NagwekZnak"/>
    <w:unhideWhenUsed/>
    <w:rsid w:val="001C240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FEF"/>
    <w:pPr>
      <w:widowControl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Lista">
    <w:name w:val="List"/>
    <w:basedOn w:val="Tekstpodstawowy"/>
    <w:semiHidden/>
    <w:rsid w:val="00505FEF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10">
    <w:name w:val="Nagłówek #11"/>
    <w:basedOn w:val="Normalny"/>
    <w:qFormat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1">
    <w:name w:val="Tekst treści2"/>
    <w:basedOn w:val="Normalny"/>
    <w:qFormat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0">
    <w:name w:val="Tekst treści (2)1"/>
    <w:basedOn w:val="Normalny"/>
    <w:qFormat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0">
    <w:name w:val="Nagłówek #21"/>
    <w:basedOn w:val="Normalny"/>
    <w:qFormat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qFormat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qFormat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0">
    <w:name w:val="Tekst treści (5)1"/>
    <w:basedOn w:val="Normalny"/>
    <w:qFormat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qFormat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qFormat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240C"/>
    <w:pPr>
      <w:tabs>
        <w:tab w:val="center" w:pos="4536"/>
        <w:tab w:val="right" w:pos="9072"/>
      </w:tabs>
    </w:pPr>
  </w:style>
  <w:style w:type="paragraph" w:customStyle="1" w:styleId="Teksttreci110">
    <w:name w:val="Tekst treści (11)"/>
    <w:basedOn w:val="Normalny"/>
    <w:link w:val="Teksttreci11"/>
    <w:qFormat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paragraph" w:customStyle="1" w:styleId="Teksttreci1">
    <w:name w:val="Tekst treści1"/>
    <w:basedOn w:val="Normalny"/>
    <w:qFormat/>
    <w:rsid w:val="0015493A"/>
    <w:pPr>
      <w:shd w:val="clear" w:color="auto" w:fill="FFFFFF"/>
      <w:spacing w:before="42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qFormat/>
    <w:rsid w:val="00D63986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Akapitzlist">
    <w:name w:val="List Paragraph"/>
    <w:aliases w:val="normalny tekst,CW_Lista,Akapit z listą4,Obiekt,List Paragraph1,Akapit z listą2,Akapit z listą3,Akapit z listą31,Akapit z listą21,Numerowanie,Akapit z listą BS,List Paragraph,BulletC,Wyliczanie,Nagłowek 3,L1,Preambuła,Dot pt,Recommendation"/>
    <w:basedOn w:val="Normalny"/>
    <w:link w:val="AkapitzlistZnak"/>
    <w:uiPriority w:val="34"/>
    <w:qFormat/>
    <w:rsid w:val="00292D04"/>
    <w:pPr>
      <w:spacing w:before="60" w:after="60" w:line="360" w:lineRule="auto"/>
      <w:ind w:left="708"/>
      <w:jc w:val="both"/>
    </w:pPr>
    <w:rPr>
      <w:rFonts w:asciiTheme="majorHAnsi" w:eastAsia="Times New Roman" w:hAnsiTheme="majorHAnsi" w:cs="Times New Roman"/>
      <w:color w:val="auto"/>
      <w:szCs w:val="20"/>
      <w:lang w:bidi="ar-SA"/>
    </w:rPr>
  </w:style>
  <w:style w:type="paragraph" w:customStyle="1" w:styleId="ZnakZnak4ZnakZnakZnakZnakZnakZnak">
    <w:name w:val="Znak Znak4 Znak Znak Znak Znak Znak Znak"/>
    <w:basedOn w:val="Normalny"/>
    <w:qFormat/>
    <w:rsid w:val="00D52F6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customStyle="1" w:styleId="ZnakZnak3">
    <w:name w:val="Znak Znak3"/>
    <w:basedOn w:val="Normalny"/>
    <w:qFormat/>
    <w:rsid w:val="008F21D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customStyle="1" w:styleId="Tekstpodstawowy31">
    <w:name w:val="Tekst podstawowy 31"/>
    <w:basedOn w:val="Normalny"/>
    <w:qFormat/>
    <w:rsid w:val="007D1CB5"/>
    <w:pPr>
      <w:widowControl/>
      <w:textAlignment w:val="baseline"/>
    </w:pPr>
    <w:rPr>
      <w:rFonts w:ascii="Arial" w:hAnsi="Arial" w:cs="Symbol"/>
      <w:color w:val="auto"/>
      <w:kern w:val="2"/>
      <w:sz w:val="20"/>
      <w:lang w:eastAsia="zh-CN" w:bidi="hi-IN"/>
    </w:rPr>
  </w:style>
  <w:style w:type="paragraph" w:customStyle="1" w:styleId="LO-normal">
    <w:name w:val="LO-normal"/>
    <w:qFormat/>
    <w:rsid w:val="00143A2A"/>
    <w:pPr>
      <w:spacing w:line="276" w:lineRule="auto"/>
      <w:jc w:val="both"/>
    </w:pPr>
    <w:rPr>
      <w:rFonts w:ascii="Arial" w:eastAsia="Arial" w:hAnsi="Arial" w:cs="Arial"/>
      <w:color w:val="000000"/>
      <w:kern w:val="2"/>
      <w:lang w:bidi="ar-SA"/>
    </w:rPr>
  </w:style>
  <w:style w:type="paragraph" w:customStyle="1" w:styleId="Tekstpodstawowy21">
    <w:name w:val="Tekst podstawowy 21"/>
    <w:basedOn w:val="Normalny"/>
    <w:qFormat/>
    <w:rsid w:val="00505FEF"/>
    <w:pPr>
      <w:widowControl/>
      <w:ind w:left="284" w:hanging="224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505FEF"/>
    <w:pPr>
      <w:widowControl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44"/>
      <w:szCs w:val="20"/>
      <w:u w:val="single"/>
      <w:lang w:eastAsia="ar-SA" w:bidi="ar-SA"/>
    </w:rPr>
  </w:style>
  <w:style w:type="paragraph" w:customStyle="1" w:styleId="opistechnicznyy">
    <w:name w:val="opis technicznyy"/>
    <w:basedOn w:val="Normalny"/>
    <w:qFormat/>
    <w:rsid w:val="00505FEF"/>
    <w:pPr>
      <w:widowControl/>
      <w:numPr>
        <w:numId w:val="3"/>
      </w:numPr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styleId="NormalnyWeb">
    <w:name w:val="Normal (Web)"/>
    <w:basedOn w:val="Normalny"/>
    <w:semiHidden/>
    <w:qFormat/>
    <w:rsid w:val="00505FEF"/>
    <w:pPr>
      <w:widowControl/>
    </w:pPr>
    <w:rPr>
      <w:rFonts w:ascii="Times New Roman" w:eastAsia="Times New Roman" w:hAnsi="Times New Roman" w:cs="Times New Roman"/>
      <w:color w:val="FFFFFF"/>
      <w:lang w:eastAsia="ar-SA" w:bidi="ar-SA"/>
    </w:rPr>
  </w:style>
  <w:style w:type="paragraph" w:styleId="Tekstpodstawowywcity">
    <w:name w:val="Body Text Indent"/>
    <w:basedOn w:val="Normalny"/>
    <w:link w:val="TekstpodstawowywcityZnak"/>
    <w:rsid w:val="00505FEF"/>
    <w:pPr>
      <w:widowControl/>
      <w:spacing w:after="120"/>
      <w:ind w:left="283"/>
      <w:textAlignment w:val="baseline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BodyText21">
    <w:name w:val="Body Text 21"/>
    <w:basedOn w:val="Normalny"/>
    <w:qFormat/>
    <w:rsid w:val="00505FEF"/>
    <w:pPr>
      <w:widowControl/>
      <w:shd w:val="clear" w:color="auto" w:fill="FFFF00"/>
      <w:spacing w:line="24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Default">
    <w:name w:val="Default"/>
    <w:qFormat/>
    <w:rsid w:val="00505FEF"/>
    <w:rPr>
      <w:rFonts w:ascii="Times New Roman" w:eastAsia="Calibri" w:hAnsi="Times New Roman" w:cs="Times New Roman"/>
      <w:color w:val="000000"/>
      <w:lang w:eastAsia="en-US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FEF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Gwny">
    <w:name w:val="Główny"/>
    <w:basedOn w:val="Normalny"/>
    <w:qFormat/>
    <w:rsid w:val="00C0693F"/>
    <w:pPr>
      <w:widowControl/>
      <w:spacing w:line="360" w:lineRule="atLeast"/>
      <w:jc w:val="both"/>
    </w:pPr>
    <w:rPr>
      <w:rFonts w:ascii="Times New Roman" w:eastAsia="Times New Roman" w:hAnsi="Times New Roman" w:cs="Times New Roman"/>
      <w:color w:val="auto"/>
      <w:sz w:val="26"/>
      <w:lang w:bidi="ar-SA"/>
    </w:rPr>
  </w:style>
  <w:style w:type="paragraph" w:customStyle="1" w:styleId="Akapitzlist1">
    <w:name w:val="Akapit z listą1"/>
    <w:basedOn w:val="Normalny"/>
    <w:qFormat/>
    <w:rsid w:val="00763F62"/>
    <w:pPr>
      <w:widowControl/>
      <w:spacing w:after="60"/>
      <w:ind w:left="708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F642A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A0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EC3E-7266-44E0-BA0F-2B565442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9273</TotalTime>
  <Pages>6</Pages>
  <Words>2063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Urząd Świerzawa</cp:lastModifiedBy>
  <cp:revision>116</cp:revision>
  <dcterms:created xsi:type="dcterms:W3CDTF">2021-08-12T10:33:00Z</dcterms:created>
  <dcterms:modified xsi:type="dcterms:W3CDTF">2023-07-19T07:39:00Z</dcterms:modified>
  <dc:language>pl-PL</dc:language>
</cp:coreProperties>
</file>