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9B" w:rsidRDefault="00C35D72" w:rsidP="00762B82">
      <w:pPr>
        <w:spacing w:before="120" w:after="6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Załącznik nr </w:t>
      </w:r>
      <w:r w:rsidR="00762B8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7 do SWZ</w:t>
      </w:r>
    </w:p>
    <w:p w:rsidR="00BF3BAA" w:rsidRPr="004A497F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  <w:r w:rsidR="00762B82">
        <w:rPr>
          <w:rFonts w:ascii="Arial" w:hAnsi="Arial" w:cs="Arial"/>
          <w:b/>
          <w:sz w:val="22"/>
          <w:szCs w:val="22"/>
        </w:rPr>
        <w:t xml:space="preserve"> I SPEŁNIENIE WARUNKÓW UDZIAŁU W POSTĘPOWANIU</w:t>
      </w:r>
    </w:p>
    <w:p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:rsidTr="00B80B40">
        <w:tc>
          <w:tcPr>
            <w:tcW w:w="2265" w:type="dxa"/>
          </w:tcPr>
          <w:p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:rsidTr="00B80B40">
        <w:tc>
          <w:tcPr>
            <w:tcW w:w="2265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:rsidTr="00B80B40">
        <w:tc>
          <w:tcPr>
            <w:tcW w:w="2265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:rsidTr="003837CB">
        <w:trPr>
          <w:trHeight w:val="850"/>
        </w:trPr>
        <w:tc>
          <w:tcPr>
            <w:tcW w:w="2265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:rsidR="00C35D72" w:rsidRDefault="00BF3BAA" w:rsidP="00C35D72">
      <w:pPr>
        <w:spacing w:line="276" w:lineRule="auto"/>
        <w:ind w:firstLine="709"/>
        <w:jc w:val="both"/>
      </w:pPr>
      <w:r w:rsidRPr="003837CB">
        <w:rPr>
          <w:rFonts w:ascii="Arial" w:hAnsi="Arial" w:cs="Arial"/>
          <w:sz w:val="22"/>
          <w:szCs w:val="22"/>
        </w:rPr>
        <w:t>Oświadczam, że informacje zawarte w oświadczeniu</w:t>
      </w:r>
      <w:r w:rsidR="00762B82">
        <w:rPr>
          <w:rFonts w:ascii="Arial" w:hAnsi="Arial" w:cs="Arial"/>
          <w:sz w:val="22"/>
          <w:szCs w:val="22"/>
        </w:rPr>
        <w:t xml:space="preserve"> JEDZ</w:t>
      </w:r>
      <w:r w:rsidRPr="003837CB">
        <w:rPr>
          <w:rFonts w:ascii="Arial" w:hAnsi="Arial" w:cs="Arial"/>
          <w:sz w:val="22"/>
          <w:szCs w:val="22"/>
        </w:rPr>
        <w:t xml:space="preserve"> złożonym wraz z ofertą </w:t>
      </w:r>
      <w:r w:rsidRPr="003837CB">
        <w:rPr>
          <w:rFonts w:ascii="Arial" w:hAnsi="Arial" w:cs="Arial"/>
          <w:sz w:val="22"/>
          <w:szCs w:val="22"/>
        </w:rPr>
        <w:br/>
        <w:t>w postępowaniu o udzielenie zamówienia publicznego pn.</w:t>
      </w:r>
      <w:r w:rsidR="00C35D72" w:rsidRPr="00C35D72">
        <w:t xml:space="preserve"> </w:t>
      </w:r>
    </w:p>
    <w:p w:rsidR="00762B82" w:rsidRPr="00762B82" w:rsidRDefault="00762B82" w:rsidP="00762B82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762B82">
        <w:rPr>
          <w:rFonts w:ascii="Arial" w:eastAsia="Arial" w:hAnsi="Arial" w:cs="Arial"/>
          <w:b/>
          <w:sz w:val="22"/>
          <w:szCs w:val="22"/>
          <w:lang w:eastAsia="zh-CN"/>
        </w:rPr>
        <w:t>„</w:t>
      </w:r>
      <w:r w:rsidRPr="00762B82">
        <w:rPr>
          <w:rFonts w:ascii="Arial" w:eastAsia="Arial" w:hAnsi="Arial"/>
          <w:b/>
          <w:sz w:val="22"/>
          <w:szCs w:val="22"/>
          <w:lang w:eastAsia="en-US"/>
        </w:rPr>
        <w:t>Wykonanie odwiertu badawczo-eksploatacyjnego Bańska PGP-4 w celu ustalenia zasobów wód termalnych w utworach eocenu numulitowego i mezozoicznych podłoża niecki podhalańskiej w obszarze górniczym Podhale 2</w:t>
      </w:r>
      <w:r w:rsidRPr="00762B82">
        <w:rPr>
          <w:rFonts w:ascii="Arial" w:hAnsi="Arial" w:cs="Arial"/>
          <w:b/>
          <w:bCs/>
          <w:sz w:val="22"/>
          <w:szCs w:val="22"/>
          <w:lang w:eastAsia="zh-CN"/>
        </w:rPr>
        <w:t>”</w:t>
      </w:r>
    </w:p>
    <w:p w:rsidR="00C35D72" w:rsidRDefault="00BF3BAA" w:rsidP="00C35D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CB">
        <w:rPr>
          <w:rFonts w:ascii="Arial" w:hAnsi="Arial" w:cs="Arial"/>
          <w:sz w:val="22"/>
          <w:szCs w:val="22"/>
        </w:rPr>
        <w:t xml:space="preserve">w zakresie podstaw wykluczenia </w:t>
      </w:r>
      <w:r w:rsidR="00C35D72">
        <w:rPr>
          <w:rFonts w:ascii="Arial" w:hAnsi="Arial" w:cs="Arial"/>
          <w:sz w:val="22"/>
          <w:szCs w:val="22"/>
        </w:rPr>
        <w:t xml:space="preserve"> i spełniania warunków udziału w postępowaniu</w:t>
      </w:r>
    </w:p>
    <w:p w:rsidR="006C1355" w:rsidRPr="00C35D72" w:rsidRDefault="00C35D72" w:rsidP="00C35D72">
      <w:pPr>
        <w:spacing w:before="48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D7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F3BAA" w:rsidRPr="00C35D72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4"/>
        <w:gridCol w:w="4632"/>
      </w:tblGrid>
      <w:tr w:rsidR="00FC3A33" w:rsidTr="00FC3A33">
        <w:trPr>
          <w:cantSplit/>
          <w:jc w:val="center"/>
        </w:trPr>
        <w:tc>
          <w:tcPr>
            <w:tcW w:w="4672" w:type="dxa"/>
          </w:tcPr>
          <w:p w:rsidR="00FC3A33" w:rsidRDefault="00FC3A33" w:rsidP="003837CB">
            <w:pPr>
              <w:spacing w:before="840" w:line="276" w:lineRule="auto"/>
              <w:ind w:right="6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4672" w:type="dxa"/>
          </w:tcPr>
          <w:p w:rsidR="00FC3A33" w:rsidRPr="00FC3A33" w:rsidRDefault="00FC3A33" w:rsidP="00FC3A33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B082C" w:rsidRPr="00EF026E" w:rsidRDefault="00EF026E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F026E">
        <w:rPr>
          <w:rFonts w:ascii="Arial" w:hAnsi="Arial" w:cs="Arial"/>
          <w:sz w:val="20"/>
          <w:szCs w:val="20"/>
          <w:u w:val="single"/>
        </w:rPr>
        <w:t xml:space="preserve">Informacja dla </w:t>
      </w:r>
      <w:r w:rsidR="00FB082C" w:rsidRPr="00EF026E">
        <w:rPr>
          <w:rFonts w:ascii="Arial" w:hAnsi="Arial" w:cs="Arial"/>
          <w:sz w:val="20"/>
          <w:szCs w:val="20"/>
          <w:u w:val="single"/>
        </w:rPr>
        <w:t>Wykonawcy:</w:t>
      </w:r>
    </w:p>
    <w:p w:rsidR="00762B82" w:rsidRPr="00762B82" w:rsidRDefault="00EF026E" w:rsidP="00762B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 xml:space="preserve">Oświadczenie musi być złożone </w:t>
      </w:r>
      <w:r w:rsidR="00762B82" w:rsidRPr="00762B82">
        <w:rPr>
          <w:rFonts w:ascii="Arial" w:hAnsi="Arial" w:cs="Arial"/>
          <w:sz w:val="20"/>
          <w:szCs w:val="20"/>
        </w:rPr>
        <w:t xml:space="preserve">w formie elektronicznej opatrzonej </w:t>
      </w:r>
      <w:r w:rsidR="00762B82" w:rsidRPr="00762B82">
        <w:rPr>
          <w:rFonts w:ascii="Arial" w:hAnsi="Arial" w:cs="Arial"/>
          <w:b/>
          <w:sz w:val="20"/>
          <w:szCs w:val="20"/>
          <w:u w:val="single"/>
        </w:rPr>
        <w:t>kwalifikowalnym podpisem elektronicznym</w:t>
      </w:r>
      <w:r w:rsidR="00762B82" w:rsidRPr="00762B82">
        <w:rPr>
          <w:rFonts w:ascii="Arial" w:hAnsi="Arial" w:cs="Arial"/>
          <w:sz w:val="20"/>
          <w:szCs w:val="20"/>
        </w:rPr>
        <w:t xml:space="preserve">, w zakresie i w sposób określony w przepisach wydanych na podstawie art. 70 ustawy </w:t>
      </w:r>
      <w:proofErr w:type="spellStart"/>
      <w:r w:rsidR="00762B82" w:rsidRPr="00762B82">
        <w:rPr>
          <w:rFonts w:ascii="Arial" w:hAnsi="Arial" w:cs="Arial"/>
          <w:sz w:val="20"/>
          <w:szCs w:val="20"/>
        </w:rPr>
        <w:t>Pzp</w:t>
      </w:r>
      <w:proofErr w:type="spellEnd"/>
      <w:r w:rsidR="00762B82" w:rsidRPr="00762B82">
        <w:rPr>
          <w:rFonts w:ascii="Arial" w:hAnsi="Arial" w:cs="Arial"/>
          <w:sz w:val="20"/>
          <w:szCs w:val="20"/>
        </w:rPr>
        <w:t xml:space="preserve">. </w:t>
      </w:r>
    </w:p>
    <w:p w:rsidR="00B42F8A" w:rsidRPr="00B42F8A" w:rsidRDefault="00EF026E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2F8A">
        <w:rPr>
          <w:rFonts w:ascii="Arial" w:hAnsi="Arial" w:cs="Arial"/>
          <w:sz w:val="20"/>
          <w:szCs w:val="20"/>
        </w:rPr>
        <w:t>.</w:t>
      </w: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9E" w:rsidRDefault="00E7139E">
      <w:r>
        <w:separator/>
      </w:r>
    </w:p>
  </w:endnote>
  <w:endnote w:type="continuationSeparator" w:id="0">
    <w:p w:rsidR="00E7139E" w:rsidRDefault="00E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9E" w:rsidRDefault="00E7139E">
      <w:r>
        <w:separator/>
      </w:r>
    </w:p>
  </w:footnote>
  <w:footnote w:type="continuationSeparator" w:id="0">
    <w:p w:rsidR="00E7139E" w:rsidRDefault="00E7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2B82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53DFF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444E6839-9825-4E30-AE1D-8A42550C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E863-819E-4461-92E2-BBA3329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jakub.gasik</cp:lastModifiedBy>
  <cp:revision>2</cp:revision>
  <cp:lastPrinted>2021-02-25T08:43:00Z</cp:lastPrinted>
  <dcterms:created xsi:type="dcterms:W3CDTF">2022-03-07T13:45:00Z</dcterms:created>
  <dcterms:modified xsi:type="dcterms:W3CDTF">2022-03-07T13:45:00Z</dcterms:modified>
</cp:coreProperties>
</file>