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4AD" w14:textId="77777777" w:rsidR="005A5D12" w:rsidRDefault="005A5D12" w:rsidP="005A5D12">
      <w:pPr>
        <w:pStyle w:val="Default"/>
      </w:pPr>
    </w:p>
    <w:p w14:paraId="7A61C986" w14:textId="23CD7490" w:rsidR="005A5D12" w:rsidRPr="00BA6DBB" w:rsidRDefault="005A5D12" w:rsidP="005A5D1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A6DBB">
        <w:rPr>
          <w:b/>
          <w:bCs/>
        </w:rPr>
        <w:t xml:space="preserve"> </w:t>
      </w:r>
      <w:r w:rsidRPr="00BA6DB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822F3B" w:rsidRPr="00BA6DB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A6DBB">
        <w:rPr>
          <w:rFonts w:ascii="Times New Roman" w:hAnsi="Times New Roman" w:cs="Times New Roman"/>
          <w:b/>
          <w:bCs/>
          <w:sz w:val="22"/>
          <w:szCs w:val="22"/>
        </w:rPr>
        <w:t xml:space="preserve"> do SWZ ZP/</w:t>
      </w:r>
      <w:r w:rsidR="00F475F1" w:rsidRPr="00BA6DBB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BA6DBB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CB298F" w:rsidRPr="00BA6DBB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F475F1" w:rsidRPr="00BA6DBB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BA6DB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B298F" w:rsidRPr="00BA6DB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A6D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47D213A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1F70782D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F475F1">
        <w:rPr>
          <w:rFonts w:ascii="Times New Roman" w:hAnsi="Times New Roman" w:cs="Times New Roman"/>
          <w:color w:val="auto"/>
        </w:rPr>
        <w:t xml:space="preserve"> Wykonawca </w:t>
      </w:r>
    </w:p>
    <w:p w14:paraId="38BF227A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475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79A6AC7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F475F1">
        <w:rPr>
          <w:rFonts w:ascii="Times New Roman" w:hAnsi="Times New Roman" w:cs="Times New Roman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F475F1">
        <w:rPr>
          <w:rFonts w:ascii="Times New Roman" w:hAnsi="Times New Roman" w:cs="Times New Roman"/>
          <w:i/>
          <w:iCs/>
          <w:color w:val="auto"/>
          <w:sz w:val="16"/>
          <w:szCs w:val="16"/>
        </w:rPr>
        <w:t>CEiDG</w:t>
      </w:r>
      <w:proofErr w:type="spellEnd"/>
      <w:r w:rsidRPr="00F475F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) </w:t>
      </w:r>
    </w:p>
    <w:p w14:paraId="19FF2093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475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Reprezentowany przez: </w:t>
      </w:r>
    </w:p>
    <w:p w14:paraId="6B91576E" w14:textId="55ED4619" w:rsidR="005A5D12" w:rsidRDefault="005A5D12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475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0AA7061A" w14:textId="77777777" w:rsidR="00017C4B" w:rsidRPr="00F475F1" w:rsidRDefault="00017C4B" w:rsidP="005A5D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1D4015C" w14:textId="1D1BB895" w:rsidR="005A5D12" w:rsidRDefault="005A5D12" w:rsidP="005A5D12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475F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4B84E2D4" w14:textId="5D7E1506" w:rsidR="0060544B" w:rsidRDefault="0060544B" w:rsidP="005A5D12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14:paraId="48F965D0" w14:textId="77777777" w:rsidR="0060544B" w:rsidRPr="00F475F1" w:rsidRDefault="0060544B" w:rsidP="005A5D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D44FD8F" w14:textId="5EC0E8E5" w:rsidR="005A5D12" w:rsidRDefault="005A5D12" w:rsidP="005A5D1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75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Wykonawcy o aktualności informacji zawartych w oświadczeniu, o którym mowa w art. 125 ust. 1 ustawy (JEDZ)* </w:t>
      </w:r>
    </w:p>
    <w:p w14:paraId="29B373A2" w14:textId="77777777" w:rsidR="0060544B" w:rsidRDefault="0060544B" w:rsidP="005A5D1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C22AB60" w14:textId="77777777" w:rsidR="00017C4B" w:rsidRPr="00F475F1" w:rsidRDefault="00017C4B" w:rsidP="005A5D1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AC060AB" w14:textId="77777777" w:rsidR="005A5D12" w:rsidRPr="00F475F1" w:rsidRDefault="005A5D12" w:rsidP="005A5D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475F1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prowadzonego pn.: </w:t>
      </w:r>
    </w:p>
    <w:p w14:paraId="55D94C3A" w14:textId="0BDC331F" w:rsidR="00F475F1" w:rsidRDefault="00F475F1" w:rsidP="00F475F1">
      <w:pPr>
        <w:jc w:val="both"/>
        <w:rPr>
          <w:rFonts w:eastAsia="Times New Roman"/>
          <w:b/>
          <w:bCs/>
          <w:color w:val="000000"/>
        </w:rPr>
      </w:pPr>
      <w:r w:rsidRPr="00314275">
        <w:rPr>
          <w:rFonts w:eastAsia="Times New Roman"/>
          <w:b/>
          <w:bCs/>
          <w:color w:val="000000"/>
        </w:rPr>
        <w:t>Dostaw</w:t>
      </w:r>
      <w:r>
        <w:rPr>
          <w:rFonts w:eastAsia="Times New Roman"/>
          <w:b/>
          <w:bCs/>
          <w:color w:val="000000"/>
        </w:rPr>
        <w:t>a</w:t>
      </w:r>
      <w:r w:rsidRPr="00314275">
        <w:rPr>
          <w:rFonts w:eastAsia="Times New Roman"/>
          <w:b/>
          <w:bCs/>
          <w:color w:val="000000"/>
        </w:rPr>
        <w:t xml:space="preserve"> energii elektrycznej i świadczenie usług dystrybucji energii elektrycznej dla  Sieci Badawczej Łukasiewicz - Instytutu Metali Nieżelaznych w Gliwicach w okresie od 01</w:t>
      </w:r>
      <w:r w:rsidR="00CB298F">
        <w:rPr>
          <w:rFonts w:eastAsia="Times New Roman"/>
          <w:b/>
          <w:bCs/>
          <w:color w:val="000000"/>
        </w:rPr>
        <w:t>.</w:t>
      </w:r>
      <w:r w:rsidRPr="00314275">
        <w:rPr>
          <w:rFonts w:eastAsia="Times New Roman"/>
          <w:b/>
          <w:bCs/>
          <w:color w:val="000000"/>
        </w:rPr>
        <w:t>04</w:t>
      </w:r>
      <w:r w:rsidR="00CB298F">
        <w:rPr>
          <w:rFonts w:eastAsia="Times New Roman"/>
          <w:b/>
          <w:bCs/>
          <w:color w:val="000000"/>
        </w:rPr>
        <w:t>.</w:t>
      </w:r>
      <w:r w:rsidRPr="00314275">
        <w:rPr>
          <w:rFonts w:eastAsia="Times New Roman"/>
          <w:b/>
          <w:bCs/>
          <w:color w:val="000000"/>
        </w:rPr>
        <w:t>202</w:t>
      </w:r>
      <w:r>
        <w:rPr>
          <w:rFonts w:eastAsia="Times New Roman"/>
          <w:b/>
          <w:bCs/>
          <w:color w:val="000000"/>
        </w:rPr>
        <w:t>2</w:t>
      </w:r>
      <w:r w:rsidRPr="00314275">
        <w:rPr>
          <w:rFonts w:eastAsia="Times New Roman"/>
          <w:b/>
          <w:bCs/>
          <w:color w:val="000000"/>
        </w:rPr>
        <w:t xml:space="preserve"> do </w:t>
      </w:r>
      <w:r w:rsidR="00CB298F">
        <w:rPr>
          <w:rFonts w:eastAsia="Times New Roman"/>
          <w:b/>
          <w:bCs/>
          <w:color w:val="000000"/>
        </w:rPr>
        <w:t>30.09.2022</w:t>
      </w:r>
      <w:r w:rsidRPr="00314275">
        <w:rPr>
          <w:rFonts w:eastAsia="Times New Roman"/>
          <w:b/>
          <w:bCs/>
          <w:color w:val="000000"/>
        </w:rPr>
        <w:t xml:space="preserve"> roku.</w:t>
      </w:r>
    </w:p>
    <w:p w14:paraId="3110A850" w14:textId="079DC544" w:rsidR="00017C4B" w:rsidRDefault="00017C4B" w:rsidP="00F475F1">
      <w:pPr>
        <w:jc w:val="both"/>
        <w:rPr>
          <w:rFonts w:eastAsia="Times New Roman"/>
          <w:b/>
          <w:bCs/>
          <w:color w:val="000000"/>
        </w:rPr>
      </w:pPr>
    </w:p>
    <w:p w14:paraId="4AA57C72" w14:textId="77777777" w:rsidR="0060544B" w:rsidRPr="00314275" w:rsidRDefault="0060544B" w:rsidP="00F475F1">
      <w:pPr>
        <w:jc w:val="both"/>
        <w:rPr>
          <w:rFonts w:eastAsia="Times New Roman"/>
          <w:b/>
          <w:bCs/>
          <w:color w:val="000000"/>
        </w:rPr>
      </w:pPr>
    </w:p>
    <w:p w14:paraId="153E0D5A" w14:textId="77777777" w:rsidR="005A5D12" w:rsidRPr="0060544B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  <w:r w:rsidRPr="0060544B">
        <w:rPr>
          <w:rFonts w:ascii="Times New Roman" w:hAnsi="Times New Roman" w:cs="Times New Roman"/>
          <w:color w:val="auto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089304E6" w14:textId="77777777" w:rsidR="005A5D12" w:rsidRPr="0060544B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</w:rPr>
      </w:pPr>
      <w:r w:rsidRPr="0060544B">
        <w:rPr>
          <w:rFonts w:ascii="Times New Roman" w:hAnsi="Times New Roman" w:cs="Times New Roman"/>
          <w:color w:val="auto"/>
        </w:rPr>
        <w:t xml:space="preserve">• art. 108 ust. 1 pkt 3 ustawy, </w:t>
      </w:r>
    </w:p>
    <w:p w14:paraId="0B2F9ECF" w14:textId="77777777" w:rsidR="005A5D12" w:rsidRPr="0060544B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</w:rPr>
      </w:pPr>
      <w:r w:rsidRPr="0060544B">
        <w:rPr>
          <w:rFonts w:ascii="Times New Roman" w:hAnsi="Times New Roman" w:cs="Times New Roman"/>
          <w:color w:val="auto"/>
        </w:rPr>
        <w:t xml:space="preserve">• art. 108 ust. 1 pkt 4 ustawy, dotyczących orzeczenia zakazu ubiegania się o zamówienie publiczne tytułem środka zapobiegawczego, </w:t>
      </w:r>
    </w:p>
    <w:p w14:paraId="3CEC27F7" w14:textId="77777777" w:rsidR="005A5D12" w:rsidRPr="0060544B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</w:rPr>
      </w:pPr>
      <w:r w:rsidRPr="0060544B">
        <w:rPr>
          <w:rFonts w:ascii="Times New Roman" w:hAnsi="Times New Roman" w:cs="Times New Roman"/>
          <w:color w:val="auto"/>
        </w:rPr>
        <w:t xml:space="preserve">• art. 108 ust. 1 pkt 5 ustawy, dotyczących zawarcia z innymi wykonawcami porozumienia mającego na celu zakłócenie konkurencji, </w:t>
      </w:r>
    </w:p>
    <w:p w14:paraId="4AC6147C" w14:textId="77777777" w:rsidR="005A5D12" w:rsidRPr="0060544B" w:rsidRDefault="005A5D12" w:rsidP="005A5D12">
      <w:pPr>
        <w:pStyle w:val="Default"/>
        <w:numPr>
          <w:ilvl w:val="0"/>
          <w:numId w:val="1"/>
        </w:numPr>
        <w:spacing w:after="85"/>
        <w:rPr>
          <w:rFonts w:ascii="Times New Roman" w:hAnsi="Times New Roman" w:cs="Times New Roman"/>
          <w:color w:val="auto"/>
        </w:rPr>
      </w:pPr>
      <w:r w:rsidRPr="0060544B">
        <w:rPr>
          <w:rFonts w:ascii="Times New Roman" w:hAnsi="Times New Roman" w:cs="Times New Roman"/>
          <w:color w:val="auto"/>
        </w:rPr>
        <w:t xml:space="preserve">• art. 108 ust. 1 pkt 6 ustawy, </w:t>
      </w:r>
    </w:p>
    <w:p w14:paraId="2C0CA626" w14:textId="7A96F6EF" w:rsidR="005A5D12" w:rsidRPr="0060544B" w:rsidRDefault="005A5D12" w:rsidP="005A5D1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0544B">
        <w:rPr>
          <w:rFonts w:ascii="Times New Roman" w:hAnsi="Times New Roman" w:cs="Times New Roman"/>
          <w:color w:val="auto"/>
        </w:rPr>
        <w:t xml:space="preserve">• art. 109 ust. 1 pkt </w:t>
      </w:r>
      <w:r w:rsidR="00C73468" w:rsidRPr="0060544B">
        <w:rPr>
          <w:rFonts w:ascii="Times New Roman" w:hAnsi="Times New Roman" w:cs="Times New Roman"/>
          <w:color w:val="auto"/>
        </w:rPr>
        <w:t xml:space="preserve">4, </w:t>
      </w:r>
      <w:r w:rsidRPr="0060544B">
        <w:rPr>
          <w:rFonts w:ascii="Times New Roman" w:hAnsi="Times New Roman" w:cs="Times New Roman"/>
          <w:color w:val="auto"/>
        </w:rPr>
        <w:t xml:space="preserve">5 i 7 ustawy. </w:t>
      </w:r>
    </w:p>
    <w:p w14:paraId="7C4ED61E" w14:textId="77777777" w:rsidR="005A5D12" w:rsidRPr="0060544B" w:rsidRDefault="005A5D12" w:rsidP="005A5D12">
      <w:pPr>
        <w:pStyle w:val="Default"/>
        <w:rPr>
          <w:rFonts w:ascii="Times New Roman" w:hAnsi="Times New Roman" w:cs="Times New Roman"/>
          <w:color w:val="auto"/>
        </w:rPr>
      </w:pPr>
    </w:p>
    <w:p w14:paraId="1FADB0F7" w14:textId="777946B0" w:rsidR="008279BF" w:rsidRPr="00F475F1" w:rsidRDefault="005A5D12" w:rsidP="005A5D12">
      <w:r w:rsidRPr="00F475F1">
        <w:rPr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F475F1">
        <w:rPr>
          <w:sz w:val="16"/>
          <w:szCs w:val="16"/>
        </w:rPr>
        <w:t>późn</w:t>
      </w:r>
      <w:proofErr w:type="spellEnd"/>
      <w:r w:rsidRPr="00F475F1">
        <w:rPr>
          <w:sz w:val="16"/>
          <w:szCs w:val="16"/>
        </w:rPr>
        <w:t>. zm.).</w:t>
      </w:r>
    </w:p>
    <w:sectPr w:rsidR="008279BF" w:rsidRPr="00F4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6"/>
    <w:rsid w:val="00017C4B"/>
    <w:rsid w:val="00051A05"/>
    <w:rsid w:val="005A5D12"/>
    <w:rsid w:val="0060544B"/>
    <w:rsid w:val="00694C56"/>
    <w:rsid w:val="00822F3B"/>
    <w:rsid w:val="008279BF"/>
    <w:rsid w:val="00B750DE"/>
    <w:rsid w:val="00BA6DBB"/>
    <w:rsid w:val="00C73468"/>
    <w:rsid w:val="00CB298F"/>
    <w:rsid w:val="00F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4A3C"/>
  <w15:chartTrackingRefBased/>
  <w15:docId w15:val="{167E5E00-3662-48A2-947C-27DD05F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054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7</cp:revision>
  <dcterms:created xsi:type="dcterms:W3CDTF">2021-09-24T11:34:00Z</dcterms:created>
  <dcterms:modified xsi:type="dcterms:W3CDTF">2022-02-03T11:29:00Z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825439159</vt:i4>
  </property>
  <property fmtid="{D5CDD505-2E9C-101B-9397-08002B2CF9AE}" pid="3" name="_NewReviewCycle">
    <vt:lpwstr/>
  </property>
  <property fmtid="{D5CDD505-2E9C-101B-9397-08002B2CF9AE}" pid="4" name="_EmailSubject">
    <vt:lpwstr>kompletna dokumentacja do przetargu na energię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1596165559</vt:i4>
  </property>
  <property fmtid="{D5CDD505-2E9C-101B-9397-08002B2CF9AE}" pid="8" name="_ReviewingToolsShownOnce">
    <vt:lpwstr/>
  </property>
</Properties>
</file>